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57D42" w:rsidRDefault="00057D42">
      <w:pPr>
        <w:pStyle w:val="BodyText"/>
        <w:rPr>
          <w:rFonts w:ascii="Times New Roman"/>
          <w:sz w:val="20"/>
        </w:rPr>
      </w:pPr>
    </w:p>
    <w:p w:rsidR="00057D42" w:rsidRDefault="00057D42">
      <w:pPr>
        <w:pStyle w:val="BodyText"/>
        <w:spacing w:before="5"/>
        <w:rPr>
          <w:rFonts w:ascii="Times New Roman"/>
          <w:sz w:val="23"/>
        </w:rPr>
      </w:pPr>
    </w:p>
    <w:p w:rsidR="00057D42" w:rsidRDefault="005F656B">
      <w:pPr>
        <w:spacing w:before="85"/>
        <w:ind w:left="1785" w:right="516"/>
        <w:jc w:val="center"/>
        <w:rPr>
          <w:rFonts w:ascii="Times New Roman"/>
          <w:b/>
          <w:sz w:val="36"/>
        </w:rPr>
      </w:pPr>
      <w:r>
        <w:rPr>
          <w:rFonts w:ascii="Times New Roman"/>
          <w:b/>
          <w:spacing w:val="-2"/>
          <w:sz w:val="36"/>
        </w:rPr>
        <w:t>APPENDIX</w:t>
      </w:r>
      <w:r>
        <w:rPr>
          <w:rFonts w:ascii="Times New Roman"/>
          <w:b/>
          <w:spacing w:val="-10"/>
          <w:sz w:val="36"/>
        </w:rPr>
        <w:t xml:space="preserve"> 4</w:t>
      </w:r>
    </w:p>
    <w:p w:rsidR="00057D42" w:rsidRDefault="00057D42">
      <w:pPr>
        <w:pStyle w:val="BodyText"/>
        <w:rPr>
          <w:rFonts w:ascii="Times New Roman"/>
          <w:b/>
          <w:sz w:val="36"/>
        </w:rPr>
      </w:pPr>
    </w:p>
    <w:p w:rsidR="00057D42" w:rsidRDefault="005F656B">
      <w:pPr>
        <w:spacing w:line="480" w:lineRule="auto"/>
        <w:ind w:left="2688" w:right="1416" w:hanging="2"/>
        <w:jc w:val="center"/>
        <w:rPr>
          <w:rFonts w:ascii="Times New Roman"/>
          <w:b/>
          <w:sz w:val="36"/>
        </w:rPr>
      </w:pPr>
      <w:r>
        <w:rPr>
          <w:rFonts w:ascii="Times New Roman"/>
          <w:b/>
          <w:sz w:val="36"/>
        </w:rPr>
        <w:t>FACTOR 4 EXHIBITS (FINANCIAL</w:t>
      </w:r>
      <w:r>
        <w:rPr>
          <w:rFonts w:ascii="Times New Roman"/>
          <w:b/>
          <w:spacing w:val="-23"/>
          <w:sz w:val="36"/>
        </w:rPr>
        <w:t xml:space="preserve"> </w:t>
      </w:r>
      <w:r>
        <w:rPr>
          <w:rFonts w:ascii="Times New Roman"/>
          <w:b/>
          <w:sz w:val="36"/>
        </w:rPr>
        <w:t>FEASIBILITY)</w:t>
      </w:r>
    </w:p>
    <w:p w:rsidR="00057D42" w:rsidRDefault="00057D42">
      <w:pPr>
        <w:spacing w:line="480" w:lineRule="auto"/>
        <w:jc w:val="center"/>
        <w:rPr>
          <w:rFonts w:ascii="Times New Roman"/>
          <w:sz w:val="36"/>
        </w:rPr>
        <w:sectPr w:rsidR="00057D42">
          <w:footerReference w:type="default" r:id="rId7"/>
          <w:type w:val="continuous"/>
          <w:pgSz w:w="12240" w:h="15840"/>
          <w:pgMar w:top="1500" w:right="1720" w:bottom="280" w:left="1720" w:header="0" w:footer="0" w:gutter="0"/>
          <w:pgNumType w:start="23"/>
          <w:cols w:space="720"/>
        </w:sect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5F656B">
      <w:pPr>
        <w:spacing w:before="214"/>
        <w:ind w:left="1785" w:right="1785"/>
        <w:jc w:val="center"/>
        <w:rPr>
          <w:rFonts w:ascii="Times New Roman"/>
          <w:b/>
          <w:sz w:val="36"/>
        </w:rPr>
      </w:pPr>
      <w:r>
        <w:rPr>
          <w:rFonts w:ascii="Times New Roman"/>
          <w:b/>
          <w:sz w:val="36"/>
        </w:rPr>
        <w:t>APPENDIX</w:t>
      </w:r>
      <w:r>
        <w:rPr>
          <w:rFonts w:ascii="Times New Roman"/>
          <w:b/>
          <w:spacing w:val="-18"/>
          <w:sz w:val="36"/>
        </w:rPr>
        <w:t xml:space="preserve"> </w:t>
      </w:r>
      <w:r>
        <w:rPr>
          <w:rFonts w:ascii="Times New Roman"/>
          <w:b/>
          <w:spacing w:val="-4"/>
          <w:sz w:val="36"/>
        </w:rPr>
        <w:t>4.01</w:t>
      </w:r>
    </w:p>
    <w:p w:rsidR="00057D42" w:rsidRDefault="00057D42">
      <w:pPr>
        <w:pStyle w:val="BodyText"/>
        <w:rPr>
          <w:rFonts w:ascii="Times New Roman"/>
          <w:b/>
          <w:sz w:val="36"/>
        </w:rPr>
      </w:pPr>
    </w:p>
    <w:p w:rsidR="00057D42" w:rsidRDefault="005F656B">
      <w:pPr>
        <w:spacing w:before="1"/>
        <w:ind w:left="1785" w:right="1786"/>
        <w:jc w:val="center"/>
        <w:rPr>
          <w:rFonts w:ascii="Times New Roman"/>
          <w:b/>
          <w:sz w:val="36"/>
        </w:rPr>
      </w:pPr>
      <w:r>
        <w:rPr>
          <w:rFonts w:ascii="Times New Roman"/>
          <w:b/>
          <w:sz w:val="36"/>
        </w:rPr>
        <w:t>F4.a.i</w:t>
      </w:r>
      <w:r>
        <w:rPr>
          <w:rFonts w:ascii="Times New Roman"/>
          <w:b/>
          <w:spacing w:val="-11"/>
          <w:sz w:val="36"/>
        </w:rPr>
        <w:t xml:space="preserve"> </w:t>
      </w:r>
      <w:r>
        <w:rPr>
          <w:rFonts w:ascii="Times New Roman"/>
          <w:b/>
          <w:sz w:val="36"/>
        </w:rPr>
        <w:t>CAPITAL</w:t>
      </w:r>
      <w:r>
        <w:rPr>
          <w:rFonts w:ascii="Times New Roman"/>
          <w:b/>
          <w:spacing w:val="-11"/>
          <w:sz w:val="36"/>
        </w:rPr>
        <w:t xml:space="preserve"> </w:t>
      </w:r>
      <w:r>
        <w:rPr>
          <w:rFonts w:ascii="Times New Roman"/>
          <w:b/>
          <w:sz w:val="36"/>
        </w:rPr>
        <w:t>COSTS</w:t>
      </w:r>
      <w:r>
        <w:rPr>
          <w:rFonts w:ascii="Times New Roman"/>
          <w:b/>
          <w:spacing w:val="-11"/>
          <w:sz w:val="36"/>
        </w:rPr>
        <w:t xml:space="preserve"> </w:t>
      </w:r>
      <w:r>
        <w:rPr>
          <w:rFonts w:ascii="Times New Roman"/>
          <w:b/>
          <w:spacing w:val="-2"/>
          <w:sz w:val="36"/>
        </w:rPr>
        <w:t>CHART</w:t>
      </w:r>
    </w:p>
    <w:p w:rsidR="00057D42" w:rsidRDefault="00057D42">
      <w:pPr>
        <w:jc w:val="center"/>
        <w:rPr>
          <w:rFonts w:ascii="Times New Roman"/>
          <w:sz w:val="36"/>
        </w:rPr>
        <w:sectPr w:rsidR="00057D42">
          <w:pgSz w:w="12240" w:h="15840"/>
          <w:pgMar w:top="1500" w:right="1720" w:bottom="280" w:left="1720" w:header="0" w:footer="0" w:gutter="0"/>
          <w:cols w:space="720"/>
        </w:sectPr>
      </w:pPr>
    </w:p>
    <w:p w:rsidR="00057D42" w:rsidRDefault="00057D42">
      <w:pPr>
        <w:pStyle w:val="BodyText"/>
        <w:rPr>
          <w:rFonts w:ascii="Times New Roman"/>
          <w:b/>
          <w:sz w:val="20"/>
        </w:rPr>
      </w:pPr>
    </w:p>
    <w:p w:rsidR="00057D42" w:rsidRDefault="00057D42">
      <w:pPr>
        <w:pStyle w:val="BodyText"/>
        <w:spacing w:before="7"/>
        <w:rPr>
          <w:rFonts w:ascii="Times New Roman"/>
          <w:b/>
          <w:sz w:val="28"/>
        </w:rPr>
      </w:pPr>
    </w:p>
    <w:tbl>
      <w:tblPr>
        <w:tblW w:w="0" w:type="auto"/>
        <w:tblInd w:w="127"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34"/>
        <w:gridCol w:w="2140"/>
        <w:gridCol w:w="570"/>
        <w:gridCol w:w="570"/>
        <w:gridCol w:w="570"/>
        <w:gridCol w:w="747"/>
        <w:gridCol w:w="688"/>
        <w:gridCol w:w="688"/>
        <w:gridCol w:w="688"/>
        <w:gridCol w:w="1305"/>
        <w:gridCol w:w="688"/>
        <w:gridCol w:w="753"/>
        <w:gridCol w:w="688"/>
      </w:tblGrid>
      <w:tr w:rsidR="00057D42">
        <w:trPr>
          <w:trHeight w:val="154"/>
        </w:trPr>
        <w:tc>
          <w:tcPr>
            <w:tcW w:w="10629" w:type="dxa"/>
            <w:gridSpan w:val="13"/>
            <w:tcBorders>
              <w:top w:val="nil"/>
            </w:tcBorders>
            <w:shd w:val="clear" w:color="auto" w:fill="B9CCE3"/>
          </w:tcPr>
          <w:p w:rsidR="00057D42" w:rsidRDefault="005F656B">
            <w:pPr>
              <w:pStyle w:val="TableParagraph"/>
              <w:spacing w:before="15" w:line="120" w:lineRule="exact"/>
              <w:ind w:left="20"/>
              <w:rPr>
                <w:rFonts w:ascii="Arial"/>
                <w:b/>
                <w:sz w:val="11"/>
              </w:rPr>
            </w:pPr>
            <w:r>
              <w:rPr>
                <w:rFonts w:ascii="Arial"/>
                <w:b/>
                <w:color w:val="231F20"/>
                <w:w w:val="105"/>
                <w:sz w:val="11"/>
              </w:rPr>
              <w:t>Factor</w:t>
            </w:r>
            <w:r>
              <w:rPr>
                <w:rFonts w:ascii="Arial"/>
                <w:b/>
                <w:color w:val="231F20"/>
                <w:spacing w:val="-1"/>
                <w:w w:val="105"/>
                <w:sz w:val="11"/>
              </w:rPr>
              <w:t xml:space="preserve"> </w:t>
            </w:r>
            <w:r>
              <w:rPr>
                <w:rFonts w:ascii="Arial"/>
                <w:b/>
                <w:color w:val="231F20"/>
                <w:w w:val="105"/>
                <w:sz w:val="11"/>
              </w:rPr>
              <w:t>4:</w:t>
            </w:r>
            <w:r>
              <w:rPr>
                <w:rFonts w:ascii="Arial"/>
                <w:b/>
                <w:color w:val="231F20"/>
                <w:spacing w:val="-1"/>
                <w:w w:val="105"/>
                <w:sz w:val="11"/>
              </w:rPr>
              <w:t xml:space="preserve"> </w:t>
            </w:r>
            <w:r>
              <w:rPr>
                <w:rFonts w:ascii="Arial"/>
                <w:b/>
                <w:color w:val="231F20"/>
                <w:w w:val="105"/>
                <w:sz w:val="11"/>
              </w:rPr>
              <w:t>Financial</w:t>
            </w:r>
            <w:r>
              <w:rPr>
                <w:rFonts w:ascii="Arial"/>
                <w:b/>
                <w:color w:val="231F20"/>
                <w:spacing w:val="-1"/>
                <w:w w:val="105"/>
                <w:sz w:val="11"/>
              </w:rPr>
              <w:t xml:space="preserve"> </w:t>
            </w:r>
            <w:r>
              <w:rPr>
                <w:rFonts w:ascii="Arial"/>
                <w:b/>
                <w:color w:val="231F20"/>
                <w:w w:val="105"/>
                <w:sz w:val="11"/>
              </w:rPr>
              <w:t>Feasibility</w:t>
            </w:r>
            <w:r>
              <w:rPr>
                <w:rFonts w:ascii="Arial"/>
                <w:b/>
                <w:color w:val="231F20"/>
                <w:spacing w:val="-1"/>
                <w:w w:val="105"/>
                <w:sz w:val="11"/>
              </w:rPr>
              <w:t xml:space="preserve"> </w:t>
            </w:r>
            <w:r>
              <w:rPr>
                <w:rFonts w:ascii="Arial"/>
                <w:b/>
                <w:color w:val="231F20"/>
                <w:w w:val="105"/>
                <w:sz w:val="11"/>
              </w:rPr>
              <w:t>and</w:t>
            </w:r>
            <w:r>
              <w:rPr>
                <w:rFonts w:ascii="Arial"/>
                <w:b/>
                <w:color w:val="231F20"/>
                <w:spacing w:val="-1"/>
                <w:w w:val="105"/>
                <w:sz w:val="11"/>
              </w:rPr>
              <w:t xml:space="preserve"> </w:t>
            </w:r>
            <w:r>
              <w:rPr>
                <w:rFonts w:ascii="Arial"/>
                <w:b/>
                <w:color w:val="231F20"/>
                <w:w w:val="105"/>
                <w:sz w:val="11"/>
              </w:rPr>
              <w:t>Reasonableness</w:t>
            </w:r>
            <w:r>
              <w:rPr>
                <w:rFonts w:ascii="Arial"/>
                <w:b/>
                <w:color w:val="231F20"/>
                <w:spacing w:val="-1"/>
                <w:w w:val="105"/>
                <w:sz w:val="11"/>
              </w:rPr>
              <w:t xml:space="preserve"> </w:t>
            </w:r>
            <w:r>
              <w:rPr>
                <w:rFonts w:ascii="Arial"/>
                <w:b/>
                <w:color w:val="231F20"/>
                <w:w w:val="105"/>
                <w:sz w:val="11"/>
              </w:rPr>
              <w:t>of</w:t>
            </w:r>
            <w:r>
              <w:rPr>
                <w:rFonts w:ascii="Arial"/>
                <w:b/>
                <w:color w:val="231F20"/>
                <w:spacing w:val="-1"/>
                <w:w w:val="105"/>
                <w:sz w:val="11"/>
              </w:rPr>
              <w:t xml:space="preserve"> </w:t>
            </w:r>
            <w:r>
              <w:rPr>
                <w:rFonts w:ascii="Arial"/>
                <w:b/>
                <w:color w:val="231F20"/>
                <w:w w:val="105"/>
                <w:sz w:val="11"/>
              </w:rPr>
              <w:t>Expenditures</w:t>
            </w:r>
            <w:r>
              <w:rPr>
                <w:rFonts w:ascii="Arial"/>
                <w:b/>
                <w:color w:val="231F20"/>
                <w:spacing w:val="-1"/>
                <w:w w:val="105"/>
                <w:sz w:val="11"/>
              </w:rPr>
              <w:t xml:space="preserve"> </w:t>
            </w:r>
            <w:r>
              <w:rPr>
                <w:rFonts w:ascii="Arial"/>
                <w:b/>
                <w:color w:val="231F20"/>
                <w:w w:val="105"/>
                <w:sz w:val="11"/>
              </w:rPr>
              <w:t>and</w:t>
            </w:r>
            <w:r>
              <w:rPr>
                <w:rFonts w:ascii="Arial"/>
                <w:b/>
                <w:color w:val="231F20"/>
                <w:spacing w:val="-1"/>
                <w:w w:val="105"/>
                <w:sz w:val="11"/>
              </w:rPr>
              <w:t xml:space="preserve"> </w:t>
            </w:r>
            <w:r>
              <w:rPr>
                <w:rFonts w:ascii="Arial"/>
                <w:b/>
                <w:color w:val="231F20"/>
                <w:spacing w:val="-2"/>
                <w:w w:val="105"/>
                <w:sz w:val="11"/>
              </w:rPr>
              <w:t>Costs</w:t>
            </w:r>
          </w:p>
        </w:tc>
      </w:tr>
      <w:tr w:rsidR="00057D42">
        <w:trPr>
          <w:trHeight w:val="320"/>
        </w:trPr>
        <w:tc>
          <w:tcPr>
            <w:tcW w:w="10629" w:type="dxa"/>
            <w:gridSpan w:val="13"/>
          </w:tcPr>
          <w:p w:rsidR="00057D42" w:rsidRDefault="005F656B">
            <w:pPr>
              <w:pStyle w:val="TableParagraph"/>
              <w:spacing w:before="20" w:line="140" w:lineRule="atLeast"/>
              <w:ind w:left="20"/>
              <w:rPr>
                <w:rFonts w:ascii="Arial"/>
                <w:sz w:val="11"/>
              </w:rPr>
            </w:pPr>
            <w:r>
              <w:rPr>
                <w:rFonts w:ascii="Arial"/>
                <w:color w:val="231F20"/>
                <w:w w:val="105"/>
                <w:sz w:val="11"/>
              </w:rPr>
              <w:t>Applicant has provided (as an attachment) a certification, by an independent certified public accountant (CPA) as to the availability of sufficient funds for capital and ongoing operating costs necessary to</w:t>
            </w:r>
            <w:r>
              <w:rPr>
                <w:rFonts w:ascii="Arial"/>
                <w:color w:val="231F20"/>
                <w:spacing w:val="40"/>
                <w:w w:val="105"/>
                <w:sz w:val="11"/>
              </w:rPr>
              <w:t xml:space="preserve"> </w:t>
            </w:r>
            <w:r>
              <w:rPr>
                <w:rFonts w:ascii="Arial"/>
                <w:color w:val="231F20"/>
                <w:w w:val="105"/>
                <w:sz w:val="11"/>
              </w:rPr>
              <w:t>support the Proposed Projects without negative impacts or consequences to the Applicant's existing Patient Panel.</w:t>
            </w:r>
          </w:p>
        </w:tc>
      </w:tr>
      <w:tr w:rsidR="00057D42">
        <w:trPr>
          <w:trHeight w:val="152"/>
        </w:trPr>
        <w:tc>
          <w:tcPr>
            <w:tcW w:w="10629" w:type="dxa"/>
            <w:gridSpan w:val="13"/>
          </w:tcPr>
          <w:p w:rsidR="00057D42" w:rsidRDefault="005F656B">
            <w:pPr>
              <w:pStyle w:val="TableParagraph"/>
              <w:spacing w:before="13" w:line="120" w:lineRule="exact"/>
              <w:ind w:left="20"/>
              <w:rPr>
                <w:rFonts w:ascii="Arial"/>
                <w:b/>
                <w:sz w:val="11"/>
              </w:rPr>
            </w:pPr>
            <w:r>
              <w:rPr>
                <w:rFonts w:ascii="Arial"/>
                <w:color w:val="231F20"/>
                <w:w w:val="105"/>
                <w:sz w:val="11"/>
              </w:rPr>
              <w:t>F4a.i</w:t>
            </w:r>
            <w:r>
              <w:rPr>
                <w:rFonts w:ascii="Arial"/>
                <w:color w:val="231F20"/>
                <w:spacing w:val="27"/>
                <w:w w:val="105"/>
                <w:sz w:val="11"/>
              </w:rPr>
              <w:t xml:space="preserve"> </w:t>
            </w:r>
            <w:r>
              <w:rPr>
                <w:rFonts w:ascii="Arial"/>
                <w:b/>
                <w:color w:val="231F20"/>
                <w:w w:val="105"/>
                <w:sz w:val="11"/>
              </w:rPr>
              <w:t>Capital</w:t>
            </w:r>
            <w:r>
              <w:rPr>
                <w:rFonts w:ascii="Arial"/>
                <w:b/>
                <w:color w:val="231F20"/>
                <w:spacing w:val="-4"/>
                <w:w w:val="105"/>
                <w:sz w:val="11"/>
              </w:rPr>
              <w:t xml:space="preserve"> </w:t>
            </w:r>
            <w:r>
              <w:rPr>
                <w:rFonts w:ascii="Arial"/>
                <w:b/>
                <w:color w:val="231F20"/>
                <w:w w:val="105"/>
                <w:sz w:val="11"/>
              </w:rPr>
              <w:t>Costs</w:t>
            </w:r>
            <w:r>
              <w:rPr>
                <w:rFonts w:ascii="Arial"/>
                <w:b/>
                <w:color w:val="231F20"/>
                <w:spacing w:val="-4"/>
                <w:w w:val="105"/>
                <w:sz w:val="11"/>
              </w:rPr>
              <w:t xml:space="preserve"> </w:t>
            </w:r>
            <w:r>
              <w:rPr>
                <w:rFonts w:ascii="Arial"/>
                <w:b/>
                <w:color w:val="231F20"/>
                <w:spacing w:val="-2"/>
                <w:w w:val="105"/>
                <w:sz w:val="11"/>
              </w:rPr>
              <w:t>Charts:</w:t>
            </w:r>
          </w:p>
        </w:tc>
      </w:tr>
      <w:tr w:rsidR="00057D42">
        <w:trPr>
          <w:trHeight w:val="152"/>
        </w:trPr>
        <w:tc>
          <w:tcPr>
            <w:tcW w:w="10629" w:type="dxa"/>
            <w:gridSpan w:val="13"/>
          </w:tcPr>
          <w:p w:rsidR="00057D42" w:rsidRDefault="005F656B">
            <w:pPr>
              <w:pStyle w:val="TableParagraph"/>
              <w:spacing w:before="9" w:line="123" w:lineRule="exact"/>
              <w:ind w:left="344"/>
              <w:rPr>
                <w:rFonts w:ascii="Arial"/>
                <w:sz w:val="11"/>
              </w:rPr>
            </w:pPr>
            <w:r>
              <w:rPr>
                <w:rFonts w:ascii="Arial"/>
                <w:color w:val="231F20"/>
                <w:w w:val="105"/>
                <w:sz w:val="11"/>
              </w:rPr>
              <w:t>For</w:t>
            </w:r>
            <w:r>
              <w:rPr>
                <w:rFonts w:ascii="Arial"/>
                <w:color w:val="231F20"/>
                <w:spacing w:val="-2"/>
                <w:w w:val="105"/>
                <w:sz w:val="11"/>
              </w:rPr>
              <w:t xml:space="preserve"> </w:t>
            </w:r>
            <w:r>
              <w:rPr>
                <w:rFonts w:ascii="Arial"/>
                <w:color w:val="231F20"/>
                <w:w w:val="105"/>
                <w:sz w:val="11"/>
              </w:rPr>
              <w:t>each</w:t>
            </w:r>
            <w:r>
              <w:rPr>
                <w:rFonts w:ascii="Arial"/>
                <w:color w:val="231F20"/>
                <w:spacing w:val="-2"/>
                <w:w w:val="105"/>
                <w:sz w:val="11"/>
              </w:rPr>
              <w:t xml:space="preserve"> </w:t>
            </w:r>
            <w:r>
              <w:rPr>
                <w:rFonts w:ascii="Arial"/>
                <w:color w:val="231F20"/>
                <w:w w:val="105"/>
                <w:sz w:val="11"/>
              </w:rPr>
              <w:t>Functional</w:t>
            </w:r>
            <w:r>
              <w:rPr>
                <w:rFonts w:ascii="Arial"/>
                <w:color w:val="231F20"/>
                <w:spacing w:val="-2"/>
                <w:w w:val="105"/>
                <w:sz w:val="11"/>
              </w:rPr>
              <w:t xml:space="preserve"> </w:t>
            </w:r>
            <w:r>
              <w:rPr>
                <w:rFonts w:ascii="Arial"/>
                <w:color w:val="231F20"/>
                <w:w w:val="105"/>
                <w:sz w:val="11"/>
              </w:rPr>
              <w:t>Area</w:t>
            </w:r>
            <w:r>
              <w:rPr>
                <w:rFonts w:ascii="Arial"/>
                <w:color w:val="231F20"/>
                <w:spacing w:val="-1"/>
                <w:w w:val="105"/>
                <w:sz w:val="11"/>
              </w:rPr>
              <w:t xml:space="preserve"> </w:t>
            </w:r>
            <w:r>
              <w:rPr>
                <w:rFonts w:ascii="Arial"/>
                <w:color w:val="231F20"/>
                <w:w w:val="105"/>
                <w:sz w:val="11"/>
              </w:rPr>
              <w:t>document</w:t>
            </w:r>
            <w:r>
              <w:rPr>
                <w:rFonts w:ascii="Arial"/>
                <w:color w:val="231F20"/>
                <w:spacing w:val="-2"/>
                <w:w w:val="105"/>
                <w:sz w:val="11"/>
              </w:rPr>
              <w:t xml:space="preserve"> </w:t>
            </w:r>
            <w:r>
              <w:rPr>
                <w:rFonts w:ascii="Arial"/>
                <w:color w:val="231F20"/>
                <w:w w:val="105"/>
                <w:sz w:val="11"/>
              </w:rPr>
              <w:t>the</w:t>
            </w:r>
            <w:r>
              <w:rPr>
                <w:rFonts w:ascii="Arial"/>
                <w:color w:val="231F20"/>
                <w:spacing w:val="-2"/>
                <w:w w:val="105"/>
                <w:sz w:val="11"/>
              </w:rPr>
              <w:t xml:space="preserve"> </w:t>
            </w:r>
            <w:r>
              <w:rPr>
                <w:rFonts w:ascii="Arial"/>
                <w:color w:val="231F20"/>
                <w:w w:val="105"/>
                <w:sz w:val="11"/>
              </w:rPr>
              <w:t>square</w:t>
            </w:r>
            <w:r>
              <w:rPr>
                <w:rFonts w:ascii="Arial"/>
                <w:color w:val="231F20"/>
                <w:spacing w:val="-2"/>
                <w:w w:val="105"/>
                <w:sz w:val="11"/>
              </w:rPr>
              <w:t xml:space="preserve"> </w:t>
            </w:r>
            <w:r>
              <w:rPr>
                <w:rFonts w:ascii="Arial"/>
                <w:color w:val="231F20"/>
                <w:w w:val="105"/>
                <w:sz w:val="11"/>
              </w:rPr>
              <w:t>footage</w:t>
            </w:r>
            <w:r>
              <w:rPr>
                <w:rFonts w:ascii="Arial"/>
                <w:color w:val="231F20"/>
                <w:spacing w:val="-1"/>
                <w:w w:val="105"/>
                <w:sz w:val="11"/>
              </w:rPr>
              <w:t xml:space="preserve"> </w:t>
            </w:r>
            <w:r>
              <w:rPr>
                <w:rFonts w:ascii="Arial"/>
                <w:color w:val="231F20"/>
                <w:w w:val="105"/>
                <w:sz w:val="11"/>
              </w:rPr>
              <w:t>and</w:t>
            </w:r>
            <w:r>
              <w:rPr>
                <w:rFonts w:ascii="Arial"/>
                <w:color w:val="231F20"/>
                <w:spacing w:val="-2"/>
                <w:w w:val="105"/>
                <w:sz w:val="11"/>
              </w:rPr>
              <w:t xml:space="preserve"> </w:t>
            </w:r>
            <w:r>
              <w:rPr>
                <w:rFonts w:ascii="Arial"/>
                <w:color w:val="231F20"/>
                <w:w w:val="105"/>
                <w:sz w:val="11"/>
              </w:rPr>
              <w:t>costs</w:t>
            </w:r>
            <w:r>
              <w:rPr>
                <w:rFonts w:ascii="Arial"/>
                <w:color w:val="231F20"/>
                <w:spacing w:val="-2"/>
                <w:w w:val="105"/>
                <w:sz w:val="11"/>
              </w:rPr>
              <w:t xml:space="preserve"> </w:t>
            </w:r>
            <w:r>
              <w:rPr>
                <w:rFonts w:ascii="Arial"/>
                <w:color w:val="231F20"/>
                <w:w w:val="105"/>
                <w:sz w:val="11"/>
              </w:rPr>
              <w:t>for</w:t>
            </w:r>
            <w:r>
              <w:rPr>
                <w:rFonts w:ascii="Arial"/>
                <w:color w:val="231F20"/>
                <w:spacing w:val="-2"/>
                <w:w w:val="105"/>
                <w:sz w:val="11"/>
              </w:rPr>
              <w:t xml:space="preserve"> </w:t>
            </w:r>
            <w:r>
              <w:rPr>
                <w:rFonts w:ascii="Arial"/>
                <w:color w:val="231F20"/>
                <w:w w:val="105"/>
                <w:sz w:val="11"/>
              </w:rPr>
              <w:t>New</w:t>
            </w:r>
            <w:r>
              <w:rPr>
                <w:rFonts w:ascii="Arial"/>
                <w:color w:val="231F20"/>
                <w:spacing w:val="-1"/>
                <w:w w:val="105"/>
                <w:sz w:val="11"/>
              </w:rPr>
              <w:t xml:space="preserve"> </w:t>
            </w:r>
            <w:r>
              <w:rPr>
                <w:rFonts w:ascii="Arial"/>
                <w:color w:val="231F20"/>
                <w:w w:val="105"/>
                <w:sz w:val="11"/>
              </w:rPr>
              <w:t>Construction</w:t>
            </w:r>
            <w:r>
              <w:rPr>
                <w:rFonts w:ascii="Arial"/>
                <w:color w:val="231F20"/>
                <w:spacing w:val="-2"/>
                <w:w w:val="105"/>
                <w:sz w:val="11"/>
              </w:rPr>
              <w:t xml:space="preserve"> </w:t>
            </w:r>
            <w:r>
              <w:rPr>
                <w:rFonts w:ascii="Arial"/>
                <w:color w:val="231F20"/>
                <w:w w:val="105"/>
                <w:sz w:val="11"/>
              </w:rPr>
              <w:t>and/or</w:t>
            </w:r>
            <w:r>
              <w:rPr>
                <w:rFonts w:ascii="Arial"/>
                <w:color w:val="231F20"/>
                <w:spacing w:val="-2"/>
                <w:w w:val="105"/>
                <w:sz w:val="11"/>
              </w:rPr>
              <w:t xml:space="preserve"> Renovations</w:t>
            </w:r>
          </w:p>
        </w:tc>
      </w:tr>
      <w:tr w:rsidR="00057D42">
        <w:trPr>
          <w:trHeight w:val="152"/>
        </w:trPr>
        <w:tc>
          <w:tcPr>
            <w:tcW w:w="2674" w:type="dxa"/>
            <w:gridSpan w:val="2"/>
            <w:vMerge w:val="restart"/>
          </w:tcPr>
          <w:p w:rsidR="00057D42" w:rsidRDefault="00057D42">
            <w:pPr>
              <w:pStyle w:val="TableParagraph"/>
              <w:rPr>
                <w:rFonts w:ascii="Times New Roman"/>
                <w:sz w:val="10"/>
              </w:rPr>
            </w:pPr>
          </w:p>
        </w:tc>
        <w:tc>
          <w:tcPr>
            <w:tcW w:w="1140" w:type="dxa"/>
            <w:gridSpan w:val="2"/>
            <w:vMerge w:val="restart"/>
          </w:tcPr>
          <w:p w:rsidR="00057D42" w:rsidRDefault="005F656B">
            <w:pPr>
              <w:pStyle w:val="TableParagraph"/>
              <w:spacing w:before="7" w:line="140" w:lineRule="atLeast"/>
              <w:ind w:left="356" w:right="148" w:hanging="193"/>
              <w:rPr>
                <w:rFonts w:ascii="Arial"/>
                <w:sz w:val="11"/>
              </w:rPr>
            </w:pPr>
            <w:r>
              <w:rPr>
                <w:rFonts w:ascii="Arial"/>
                <w:color w:val="231F20"/>
                <w:w w:val="105"/>
                <w:sz w:val="11"/>
              </w:rPr>
              <w:t>Present</w:t>
            </w:r>
            <w:r>
              <w:rPr>
                <w:rFonts w:ascii="Arial"/>
                <w:color w:val="231F20"/>
                <w:spacing w:val="-9"/>
                <w:w w:val="105"/>
                <w:sz w:val="11"/>
              </w:rPr>
              <w:t xml:space="preserve"> </w:t>
            </w:r>
            <w:r>
              <w:rPr>
                <w:rFonts w:ascii="Arial"/>
                <w:color w:val="231F20"/>
                <w:w w:val="105"/>
                <w:sz w:val="11"/>
              </w:rPr>
              <w:t>Square</w:t>
            </w:r>
            <w:r>
              <w:rPr>
                <w:rFonts w:ascii="Arial"/>
                <w:color w:val="231F20"/>
                <w:spacing w:val="40"/>
                <w:w w:val="105"/>
                <w:sz w:val="11"/>
              </w:rPr>
              <w:t xml:space="preserve"> </w:t>
            </w:r>
            <w:r>
              <w:rPr>
                <w:rFonts w:ascii="Arial"/>
                <w:color w:val="231F20"/>
                <w:spacing w:val="-2"/>
                <w:w w:val="105"/>
                <w:sz w:val="11"/>
              </w:rPr>
              <w:t>Footage</w:t>
            </w:r>
          </w:p>
        </w:tc>
        <w:tc>
          <w:tcPr>
            <w:tcW w:w="2005" w:type="dxa"/>
            <w:gridSpan w:val="3"/>
          </w:tcPr>
          <w:p w:rsidR="00057D42" w:rsidRDefault="005F656B">
            <w:pPr>
              <w:pStyle w:val="TableParagraph"/>
              <w:spacing w:before="8" w:line="125" w:lineRule="exact"/>
              <w:ind w:left="87"/>
              <w:rPr>
                <w:rFonts w:ascii="Arial"/>
                <w:sz w:val="11"/>
              </w:rPr>
            </w:pPr>
            <w:r>
              <w:rPr>
                <w:rFonts w:ascii="Arial"/>
                <w:color w:val="231F20"/>
                <w:w w:val="105"/>
                <w:sz w:val="11"/>
              </w:rPr>
              <w:t>Square</w:t>
            </w:r>
            <w:r>
              <w:rPr>
                <w:rFonts w:ascii="Arial"/>
                <w:color w:val="231F20"/>
                <w:spacing w:val="-6"/>
                <w:w w:val="105"/>
                <w:sz w:val="11"/>
              </w:rPr>
              <w:t xml:space="preserve"> </w:t>
            </w:r>
            <w:r>
              <w:rPr>
                <w:rFonts w:ascii="Arial"/>
                <w:color w:val="231F20"/>
                <w:w w:val="105"/>
                <w:sz w:val="11"/>
              </w:rPr>
              <w:t>Footage</w:t>
            </w:r>
            <w:r>
              <w:rPr>
                <w:rFonts w:ascii="Arial"/>
                <w:color w:val="231F20"/>
                <w:spacing w:val="-5"/>
                <w:w w:val="105"/>
                <w:sz w:val="11"/>
              </w:rPr>
              <w:t xml:space="preserve"> </w:t>
            </w:r>
            <w:r>
              <w:rPr>
                <w:rFonts w:ascii="Arial"/>
                <w:color w:val="231F20"/>
                <w:w w:val="105"/>
                <w:sz w:val="11"/>
              </w:rPr>
              <w:t>Involved</w:t>
            </w:r>
            <w:r>
              <w:rPr>
                <w:rFonts w:ascii="Arial"/>
                <w:color w:val="231F20"/>
                <w:spacing w:val="-5"/>
                <w:w w:val="105"/>
                <w:sz w:val="11"/>
              </w:rPr>
              <w:t xml:space="preserve"> </w:t>
            </w:r>
            <w:r>
              <w:rPr>
                <w:rFonts w:ascii="Arial"/>
                <w:color w:val="231F20"/>
                <w:w w:val="105"/>
                <w:sz w:val="11"/>
              </w:rPr>
              <w:t>in</w:t>
            </w:r>
            <w:r>
              <w:rPr>
                <w:rFonts w:ascii="Arial"/>
                <w:color w:val="231F20"/>
                <w:spacing w:val="-6"/>
                <w:w w:val="105"/>
                <w:sz w:val="11"/>
              </w:rPr>
              <w:t xml:space="preserve"> </w:t>
            </w:r>
            <w:r>
              <w:rPr>
                <w:rFonts w:ascii="Arial"/>
                <w:color w:val="231F20"/>
                <w:spacing w:val="-2"/>
                <w:w w:val="105"/>
                <w:sz w:val="11"/>
              </w:rPr>
              <w:t>Project</w:t>
            </w:r>
          </w:p>
        </w:tc>
        <w:tc>
          <w:tcPr>
            <w:tcW w:w="1376" w:type="dxa"/>
            <w:gridSpan w:val="2"/>
            <w:vMerge w:val="restart"/>
          </w:tcPr>
          <w:p w:rsidR="00057D42" w:rsidRDefault="005F656B">
            <w:pPr>
              <w:pStyle w:val="TableParagraph"/>
              <w:spacing w:before="7" w:line="140" w:lineRule="atLeast"/>
              <w:ind w:left="472" w:right="226" w:hanging="235"/>
              <w:rPr>
                <w:rFonts w:ascii="Arial"/>
                <w:sz w:val="11"/>
              </w:rPr>
            </w:pPr>
            <w:r>
              <w:rPr>
                <w:rFonts w:ascii="Arial"/>
                <w:color w:val="231F20"/>
                <w:w w:val="105"/>
                <w:sz w:val="11"/>
              </w:rPr>
              <w:t>Resulting</w:t>
            </w:r>
            <w:r>
              <w:rPr>
                <w:rFonts w:ascii="Arial"/>
                <w:color w:val="231F20"/>
                <w:spacing w:val="-9"/>
                <w:w w:val="105"/>
                <w:sz w:val="11"/>
              </w:rPr>
              <w:t xml:space="preserve"> </w:t>
            </w:r>
            <w:r>
              <w:rPr>
                <w:rFonts w:ascii="Arial"/>
                <w:color w:val="231F20"/>
                <w:w w:val="105"/>
                <w:sz w:val="11"/>
              </w:rPr>
              <w:t>Square</w:t>
            </w:r>
            <w:r>
              <w:rPr>
                <w:rFonts w:ascii="Arial"/>
                <w:color w:val="231F20"/>
                <w:spacing w:val="40"/>
                <w:w w:val="105"/>
                <w:sz w:val="11"/>
              </w:rPr>
              <w:t xml:space="preserve"> </w:t>
            </w:r>
            <w:r>
              <w:rPr>
                <w:rFonts w:ascii="Arial"/>
                <w:color w:val="231F20"/>
                <w:spacing w:val="-2"/>
                <w:w w:val="105"/>
                <w:sz w:val="11"/>
              </w:rPr>
              <w:t>Footage</w:t>
            </w:r>
          </w:p>
        </w:tc>
        <w:tc>
          <w:tcPr>
            <w:tcW w:w="1993" w:type="dxa"/>
            <w:gridSpan w:val="2"/>
            <w:vMerge w:val="restart"/>
          </w:tcPr>
          <w:p w:rsidR="00057D42" w:rsidRDefault="005F656B">
            <w:pPr>
              <w:pStyle w:val="TableParagraph"/>
              <w:spacing w:before="92"/>
              <w:ind w:left="722" w:right="710"/>
              <w:jc w:val="center"/>
              <w:rPr>
                <w:rFonts w:ascii="Arial"/>
                <w:sz w:val="11"/>
              </w:rPr>
            </w:pPr>
            <w:r>
              <w:rPr>
                <w:rFonts w:ascii="Arial"/>
                <w:color w:val="231F20"/>
                <w:w w:val="105"/>
                <w:sz w:val="11"/>
              </w:rPr>
              <w:t>Total</w:t>
            </w:r>
            <w:r>
              <w:rPr>
                <w:rFonts w:ascii="Arial"/>
                <w:color w:val="231F20"/>
                <w:spacing w:val="-5"/>
                <w:w w:val="105"/>
                <w:sz w:val="11"/>
              </w:rPr>
              <w:t xml:space="preserve"> </w:t>
            </w:r>
            <w:r>
              <w:rPr>
                <w:rFonts w:ascii="Arial"/>
                <w:color w:val="231F20"/>
                <w:spacing w:val="-4"/>
                <w:w w:val="105"/>
                <w:sz w:val="11"/>
              </w:rPr>
              <w:t>Cost</w:t>
            </w:r>
          </w:p>
        </w:tc>
        <w:tc>
          <w:tcPr>
            <w:tcW w:w="1441" w:type="dxa"/>
            <w:gridSpan w:val="2"/>
            <w:vMerge w:val="restart"/>
          </w:tcPr>
          <w:p w:rsidR="00057D42" w:rsidRDefault="005F656B">
            <w:pPr>
              <w:pStyle w:val="TableParagraph"/>
              <w:spacing w:before="92"/>
              <w:ind w:left="162"/>
              <w:rPr>
                <w:rFonts w:ascii="Arial"/>
                <w:sz w:val="11"/>
              </w:rPr>
            </w:pPr>
            <w:r>
              <w:rPr>
                <w:rFonts w:ascii="Arial"/>
                <w:color w:val="231F20"/>
                <w:spacing w:val="-2"/>
                <w:w w:val="105"/>
                <w:sz w:val="11"/>
              </w:rPr>
              <w:t>Cost/Square</w:t>
            </w:r>
            <w:r>
              <w:rPr>
                <w:rFonts w:ascii="Arial"/>
                <w:color w:val="231F20"/>
                <w:spacing w:val="11"/>
                <w:w w:val="105"/>
                <w:sz w:val="11"/>
              </w:rPr>
              <w:t xml:space="preserve"> </w:t>
            </w:r>
            <w:r>
              <w:rPr>
                <w:rFonts w:ascii="Arial"/>
                <w:color w:val="231F20"/>
                <w:spacing w:val="-2"/>
                <w:w w:val="105"/>
                <w:sz w:val="11"/>
              </w:rPr>
              <w:t>Footage</w:t>
            </w:r>
          </w:p>
        </w:tc>
      </w:tr>
      <w:tr w:rsidR="00057D42">
        <w:trPr>
          <w:trHeight w:val="152"/>
        </w:trPr>
        <w:tc>
          <w:tcPr>
            <w:tcW w:w="2674" w:type="dxa"/>
            <w:gridSpan w:val="2"/>
            <w:vMerge/>
            <w:tcBorders>
              <w:top w:val="nil"/>
            </w:tcBorders>
          </w:tcPr>
          <w:p w:rsidR="00057D42" w:rsidRDefault="00057D42">
            <w:pPr>
              <w:rPr>
                <w:sz w:val="2"/>
                <w:szCs w:val="2"/>
              </w:rPr>
            </w:pPr>
          </w:p>
        </w:tc>
        <w:tc>
          <w:tcPr>
            <w:tcW w:w="1140" w:type="dxa"/>
            <w:gridSpan w:val="2"/>
            <w:vMerge/>
            <w:tcBorders>
              <w:top w:val="nil"/>
            </w:tcBorders>
          </w:tcPr>
          <w:p w:rsidR="00057D42" w:rsidRDefault="00057D42">
            <w:pPr>
              <w:rPr>
                <w:sz w:val="2"/>
                <w:szCs w:val="2"/>
              </w:rPr>
            </w:pPr>
          </w:p>
        </w:tc>
        <w:tc>
          <w:tcPr>
            <w:tcW w:w="1317" w:type="dxa"/>
            <w:gridSpan w:val="2"/>
          </w:tcPr>
          <w:p w:rsidR="00057D42" w:rsidRDefault="005F656B">
            <w:pPr>
              <w:pStyle w:val="TableParagraph"/>
              <w:spacing w:before="8" w:line="124" w:lineRule="exact"/>
              <w:ind w:left="197"/>
              <w:rPr>
                <w:rFonts w:ascii="Arial"/>
                <w:sz w:val="11"/>
              </w:rPr>
            </w:pPr>
            <w:r>
              <w:rPr>
                <w:rFonts w:ascii="Arial"/>
                <w:color w:val="231F20"/>
                <w:w w:val="105"/>
                <w:sz w:val="11"/>
              </w:rPr>
              <w:t>New</w:t>
            </w:r>
            <w:r>
              <w:rPr>
                <w:rFonts w:ascii="Arial"/>
                <w:color w:val="231F20"/>
                <w:spacing w:val="-3"/>
                <w:w w:val="105"/>
                <w:sz w:val="11"/>
              </w:rPr>
              <w:t xml:space="preserve"> </w:t>
            </w:r>
            <w:r>
              <w:rPr>
                <w:rFonts w:ascii="Arial"/>
                <w:color w:val="231F20"/>
                <w:spacing w:val="-2"/>
                <w:w w:val="105"/>
                <w:sz w:val="11"/>
              </w:rPr>
              <w:t>Construction</w:t>
            </w:r>
          </w:p>
        </w:tc>
        <w:tc>
          <w:tcPr>
            <w:tcW w:w="688" w:type="dxa"/>
          </w:tcPr>
          <w:p w:rsidR="00057D42" w:rsidRDefault="005F656B">
            <w:pPr>
              <w:pStyle w:val="TableParagraph"/>
              <w:spacing w:before="8" w:line="124" w:lineRule="exact"/>
              <w:ind w:right="33"/>
              <w:jc w:val="right"/>
              <w:rPr>
                <w:rFonts w:ascii="Arial"/>
                <w:sz w:val="11"/>
              </w:rPr>
            </w:pPr>
            <w:r>
              <w:rPr>
                <w:rFonts w:ascii="Arial"/>
                <w:color w:val="231F20"/>
                <w:spacing w:val="-2"/>
                <w:w w:val="105"/>
                <w:sz w:val="11"/>
              </w:rPr>
              <w:t>Renovation</w:t>
            </w:r>
          </w:p>
        </w:tc>
        <w:tc>
          <w:tcPr>
            <w:tcW w:w="1376" w:type="dxa"/>
            <w:gridSpan w:val="2"/>
            <w:vMerge/>
            <w:tcBorders>
              <w:top w:val="nil"/>
            </w:tcBorders>
          </w:tcPr>
          <w:p w:rsidR="00057D42" w:rsidRDefault="00057D42">
            <w:pPr>
              <w:rPr>
                <w:sz w:val="2"/>
                <w:szCs w:val="2"/>
              </w:rPr>
            </w:pPr>
          </w:p>
        </w:tc>
        <w:tc>
          <w:tcPr>
            <w:tcW w:w="1993" w:type="dxa"/>
            <w:gridSpan w:val="2"/>
            <w:vMerge/>
            <w:tcBorders>
              <w:top w:val="nil"/>
            </w:tcBorders>
          </w:tcPr>
          <w:p w:rsidR="00057D42" w:rsidRDefault="00057D42">
            <w:pPr>
              <w:rPr>
                <w:sz w:val="2"/>
                <w:szCs w:val="2"/>
              </w:rPr>
            </w:pPr>
          </w:p>
        </w:tc>
        <w:tc>
          <w:tcPr>
            <w:tcW w:w="1441" w:type="dxa"/>
            <w:gridSpan w:val="2"/>
            <w:vMerge/>
            <w:tcBorders>
              <w:top w:val="nil"/>
            </w:tcBorders>
          </w:tcPr>
          <w:p w:rsidR="00057D42" w:rsidRDefault="00057D42">
            <w:pPr>
              <w:rPr>
                <w:sz w:val="2"/>
                <w:szCs w:val="2"/>
              </w:rPr>
            </w:pPr>
          </w:p>
        </w:tc>
      </w:tr>
      <w:tr w:rsidR="00057D42">
        <w:trPr>
          <w:trHeight w:val="273"/>
        </w:trPr>
        <w:tc>
          <w:tcPr>
            <w:tcW w:w="534" w:type="dxa"/>
          </w:tcPr>
          <w:p w:rsidR="00057D42" w:rsidRDefault="005F656B">
            <w:pPr>
              <w:pStyle w:val="TableParagraph"/>
              <w:spacing w:before="3"/>
              <w:ind w:left="59"/>
              <w:rPr>
                <w:rFonts w:ascii="Arial"/>
                <w:sz w:val="11"/>
              </w:rPr>
            </w:pPr>
            <w:r>
              <w:rPr>
                <w:rFonts w:ascii="Arial"/>
                <w:color w:val="231F20"/>
                <w:spacing w:val="-2"/>
                <w:w w:val="105"/>
                <w:sz w:val="11"/>
              </w:rPr>
              <w:t>Add/Del</w:t>
            </w:r>
          </w:p>
          <w:p w:rsidR="00057D42" w:rsidRDefault="005F656B">
            <w:pPr>
              <w:pStyle w:val="TableParagraph"/>
              <w:spacing w:before="17" w:line="107" w:lineRule="exact"/>
              <w:ind w:left="122"/>
              <w:rPr>
                <w:rFonts w:ascii="Arial"/>
                <w:sz w:val="11"/>
              </w:rPr>
            </w:pPr>
            <w:r>
              <w:rPr>
                <w:rFonts w:ascii="Arial"/>
                <w:color w:val="231F20"/>
                <w:spacing w:val="-4"/>
                <w:w w:val="105"/>
                <w:sz w:val="11"/>
              </w:rPr>
              <w:t>Rows</w:t>
            </w:r>
          </w:p>
        </w:tc>
        <w:tc>
          <w:tcPr>
            <w:tcW w:w="2140" w:type="dxa"/>
          </w:tcPr>
          <w:p w:rsidR="00057D42" w:rsidRDefault="005F656B">
            <w:pPr>
              <w:pStyle w:val="TableParagraph"/>
              <w:spacing w:before="75"/>
              <w:ind w:left="629"/>
              <w:rPr>
                <w:rFonts w:ascii="Arial"/>
                <w:sz w:val="11"/>
              </w:rPr>
            </w:pPr>
            <w:r>
              <w:rPr>
                <w:rFonts w:ascii="Arial"/>
                <w:color w:val="231F20"/>
                <w:spacing w:val="-2"/>
                <w:w w:val="105"/>
                <w:sz w:val="11"/>
              </w:rPr>
              <w:t>Functional</w:t>
            </w:r>
            <w:r>
              <w:rPr>
                <w:rFonts w:ascii="Arial"/>
                <w:color w:val="231F20"/>
                <w:spacing w:val="10"/>
                <w:w w:val="105"/>
                <w:sz w:val="11"/>
              </w:rPr>
              <w:t xml:space="preserve"> </w:t>
            </w:r>
            <w:r>
              <w:rPr>
                <w:rFonts w:ascii="Arial"/>
                <w:color w:val="231F20"/>
                <w:spacing w:val="-2"/>
                <w:w w:val="105"/>
                <w:sz w:val="11"/>
              </w:rPr>
              <w:t>Areas</w:t>
            </w:r>
          </w:p>
        </w:tc>
        <w:tc>
          <w:tcPr>
            <w:tcW w:w="570" w:type="dxa"/>
          </w:tcPr>
          <w:p w:rsidR="00057D42" w:rsidRDefault="005F656B">
            <w:pPr>
              <w:pStyle w:val="TableParagraph"/>
              <w:spacing w:before="75"/>
              <w:ind w:left="194"/>
              <w:rPr>
                <w:rFonts w:ascii="Arial"/>
                <w:sz w:val="11"/>
              </w:rPr>
            </w:pPr>
            <w:r>
              <w:rPr>
                <w:rFonts w:ascii="Arial"/>
                <w:color w:val="231F20"/>
                <w:spacing w:val="-5"/>
                <w:w w:val="105"/>
                <w:sz w:val="11"/>
              </w:rPr>
              <w:t>Net</w:t>
            </w:r>
          </w:p>
        </w:tc>
        <w:tc>
          <w:tcPr>
            <w:tcW w:w="570" w:type="dxa"/>
          </w:tcPr>
          <w:p w:rsidR="00057D42" w:rsidRDefault="005F656B">
            <w:pPr>
              <w:pStyle w:val="TableParagraph"/>
              <w:spacing w:before="75"/>
              <w:ind w:left="129"/>
              <w:rPr>
                <w:rFonts w:ascii="Arial"/>
                <w:sz w:val="11"/>
              </w:rPr>
            </w:pPr>
            <w:r>
              <w:rPr>
                <w:rFonts w:ascii="Arial"/>
                <w:color w:val="231F20"/>
                <w:spacing w:val="-4"/>
                <w:w w:val="105"/>
                <w:sz w:val="11"/>
              </w:rPr>
              <w:t>Gross</w:t>
            </w:r>
          </w:p>
        </w:tc>
        <w:tc>
          <w:tcPr>
            <w:tcW w:w="570" w:type="dxa"/>
          </w:tcPr>
          <w:p w:rsidR="00057D42" w:rsidRDefault="005F656B">
            <w:pPr>
              <w:pStyle w:val="TableParagraph"/>
              <w:spacing w:before="75"/>
              <w:ind w:left="194"/>
              <w:rPr>
                <w:rFonts w:ascii="Arial"/>
                <w:sz w:val="11"/>
              </w:rPr>
            </w:pPr>
            <w:r>
              <w:rPr>
                <w:rFonts w:ascii="Arial"/>
                <w:color w:val="231F20"/>
                <w:spacing w:val="-5"/>
                <w:w w:val="105"/>
                <w:sz w:val="11"/>
              </w:rPr>
              <w:t>Net</w:t>
            </w:r>
          </w:p>
        </w:tc>
        <w:tc>
          <w:tcPr>
            <w:tcW w:w="747" w:type="dxa"/>
          </w:tcPr>
          <w:p w:rsidR="00057D42" w:rsidRDefault="005F656B">
            <w:pPr>
              <w:pStyle w:val="TableParagraph"/>
              <w:spacing w:before="75"/>
              <w:ind w:left="217"/>
              <w:rPr>
                <w:rFonts w:ascii="Arial"/>
                <w:sz w:val="11"/>
              </w:rPr>
            </w:pPr>
            <w:r>
              <w:rPr>
                <w:rFonts w:ascii="Arial"/>
                <w:color w:val="231F20"/>
                <w:spacing w:val="-4"/>
                <w:w w:val="105"/>
                <w:sz w:val="11"/>
              </w:rPr>
              <w:t>Gross</w:t>
            </w:r>
          </w:p>
        </w:tc>
        <w:tc>
          <w:tcPr>
            <w:tcW w:w="688" w:type="dxa"/>
          </w:tcPr>
          <w:p w:rsidR="00057D42" w:rsidRDefault="005F656B">
            <w:pPr>
              <w:pStyle w:val="TableParagraph"/>
              <w:spacing w:before="75"/>
              <w:ind w:left="187"/>
              <w:rPr>
                <w:rFonts w:ascii="Arial"/>
                <w:sz w:val="11"/>
              </w:rPr>
            </w:pPr>
            <w:r>
              <w:rPr>
                <w:rFonts w:ascii="Arial"/>
                <w:color w:val="231F20"/>
                <w:spacing w:val="-4"/>
                <w:w w:val="105"/>
                <w:sz w:val="11"/>
              </w:rPr>
              <w:t>Gross</w:t>
            </w:r>
          </w:p>
        </w:tc>
        <w:tc>
          <w:tcPr>
            <w:tcW w:w="688" w:type="dxa"/>
          </w:tcPr>
          <w:p w:rsidR="00057D42" w:rsidRDefault="005F656B">
            <w:pPr>
              <w:pStyle w:val="TableParagraph"/>
              <w:spacing w:before="75"/>
              <w:ind w:left="241" w:right="227"/>
              <w:jc w:val="center"/>
              <w:rPr>
                <w:rFonts w:ascii="Arial"/>
                <w:sz w:val="11"/>
              </w:rPr>
            </w:pPr>
            <w:r>
              <w:rPr>
                <w:rFonts w:ascii="Arial"/>
                <w:color w:val="231F20"/>
                <w:spacing w:val="-5"/>
                <w:w w:val="105"/>
                <w:sz w:val="11"/>
              </w:rPr>
              <w:t>Net</w:t>
            </w:r>
          </w:p>
        </w:tc>
        <w:tc>
          <w:tcPr>
            <w:tcW w:w="688" w:type="dxa"/>
          </w:tcPr>
          <w:p w:rsidR="00057D42" w:rsidRDefault="005F656B">
            <w:pPr>
              <w:pStyle w:val="TableParagraph"/>
              <w:spacing w:before="75"/>
              <w:ind w:left="187"/>
              <w:rPr>
                <w:rFonts w:ascii="Arial"/>
                <w:sz w:val="11"/>
              </w:rPr>
            </w:pPr>
            <w:r>
              <w:rPr>
                <w:rFonts w:ascii="Arial"/>
                <w:color w:val="231F20"/>
                <w:spacing w:val="-4"/>
                <w:w w:val="105"/>
                <w:sz w:val="11"/>
              </w:rPr>
              <w:t>Gross</w:t>
            </w:r>
          </w:p>
        </w:tc>
        <w:tc>
          <w:tcPr>
            <w:tcW w:w="1305" w:type="dxa"/>
          </w:tcPr>
          <w:p w:rsidR="00057D42" w:rsidRDefault="005F656B">
            <w:pPr>
              <w:pStyle w:val="TableParagraph"/>
              <w:spacing w:before="75"/>
              <w:ind w:left="190"/>
              <w:rPr>
                <w:rFonts w:ascii="Arial"/>
                <w:sz w:val="11"/>
              </w:rPr>
            </w:pPr>
            <w:r>
              <w:rPr>
                <w:rFonts w:ascii="Arial"/>
                <w:color w:val="231F20"/>
                <w:w w:val="105"/>
                <w:sz w:val="11"/>
              </w:rPr>
              <w:t>New</w:t>
            </w:r>
            <w:r>
              <w:rPr>
                <w:rFonts w:ascii="Arial"/>
                <w:color w:val="231F20"/>
                <w:spacing w:val="-3"/>
                <w:w w:val="105"/>
                <w:sz w:val="11"/>
              </w:rPr>
              <w:t xml:space="preserve"> </w:t>
            </w:r>
            <w:r>
              <w:rPr>
                <w:rFonts w:ascii="Arial"/>
                <w:color w:val="231F20"/>
                <w:spacing w:val="-2"/>
                <w:w w:val="105"/>
                <w:sz w:val="11"/>
              </w:rPr>
              <w:t>Construction</w:t>
            </w:r>
          </w:p>
        </w:tc>
        <w:tc>
          <w:tcPr>
            <w:tcW w:w="688" w:type="dxa"/>
          </w:tcPr>
          <w:p w:rsidR="00057D42" w:rsidRDefault="005F656B">
            <w:pPr>
              <w:pStyle w:val="TableParagraph"/>
              <w:spacing w:before="75"/>
              <w:ind w:right="34"/>
              <w:jc w:val="right"/>
              <w:rPr>
                <w:rFonts w:ascii="Arial"/>
                <w:sz w:val="11"/>
              </w:rPr>
            </w:pPr>
            <w:r>
              <w:rPr>
                <w:rFonts w:ascii="Arial"/>
                <w:color w:val="231F20"/>
                <w:spacing w:val="-2"/>
                <w:w w:val="105"/>
                <w:sz w:val="11"/>
              </w:rPr>
              <w:t>Renovation</w:t>
            </w:r>
          </w:p>
        </w:tc>
        <w:tc>
          <w:tcPr>
            <w:tcW w:w="753" w:type="dxa"/>
          </w:tcPr>
          <w:p w:rsidR="00057D42" w:rsidRDefault="005F656B">
            <w:pPr>
              <w:pStyle w:val="TableParagraph"/>
              <w:spacing w:before="3"/>
              <w:ind w:left="40" w:right="25"/>
              <w:jc w:val="center"/>
              <w:rPr>
                <w:rFonts w:ascii="Arial"/>
                <w:sz w:val="11"/>
              </w:rPr>
            </w:pPr>
            <w:r>
              <w:rPr>
                <w:rFonts w:ascii="Arial"/>
                <w:color w:val="231F20"/>
                <w:spacing w:val="-5"/>
                <w:w w:val="105"/>
                <w:sz w:val="11"/>
              </w:rPr>
              <w:t>New</w:t>
            </w:r>
          </w:p>
          <w:p w:rsidR="00057D42" w:rsidRDefault="005F656B">
            <w:pPr>
              <w:pStyle w:val="TableParagraph"/>
              <w:spacing w:before="17" w:line="107" w:lineRule="exact"/>
              <w:ind w:left="40" w:right="33"/>
              <w:jc w:val="center"/>
              <w:rPr>
                <w:rFonts w:ascii="Arial"/>
                <w:sz w:val="11"/>
              </w:rPr>
            </w:pPr>
            <w:r>
              <w:rPr>
                <w:rFonts w:ascii="Arial"/>
                <w:color w:val="231F20"/>
                <w:spacing w:val="-2"/>
                <w:w w:val="105"/>
                <w:sz w:val="11"/>
              </w:rPr>
              <w:t>Construction</w:t>
            </w:r>
          </w:p>
        </w:tc>
        <w:tc>
          <w:tcPr>
            <w:tcW w:w="688" w:type="dxa"/>
          </w:tcPr>
          <w:p w:rsidR="00057D42" w:rsidRDefault="005F656B">
            <w:pPr>
              <w:pStyle w:val="TableParagraph"/>
              <w:spacing w:before="75"/>
              <w:ind w:right="34"/>
              <w:jc w:val="right"/>
              <w:rPr>
                <w:rFonts w:ascii="Arial"/>
                <w:sz w:val="11"/>
              </w:rPr>
            </w:pPr>
            <w:r>
              <w:rPr>
                <w:rFonts w:ascii="Arial"/>
                <w:color w:val="231F20"/>
                <w:spacing w:val="-2"/>
                <w:w w:val="105"/>
                <w:sz w:val="11"/>
              </w:rPr>
              <w:t>Renovation</w:t>
            </w: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spacing w:val="-2"/>
                <w:w w:val="105"/>
                <w:sz w:val="10"/>
              </w:rPr>
              <w:t>Shared</w:t>
            </w:r>
          </w:p>
        </w:tc>
        <w:tc>
          <w:tcPr>
            <w:tcW w:w="2140" w:type="dxa"/>
          </w:tcPr>
          <w:p w:rsidR="00057D42" w:rsidRDefault="005F656B">
            <w:pPr>
              <w:pStyle w:val="TableParagraph"/>
              <w:spacing w:before="8"/>
              <w:ind w:left="19"/>
              <w:rPr>
                <w:rFonts w:ascii="Arial"/>
                <w:b/>
                <w:sz w:val="10"/>
              </w:rPr>
            </w:pPr>
            <w:r>
              <w:rPr>
                <w:rFonts w:ascii="Arial"/>
                <w:b/>
                <w:color w:val="231F20"/>
                <w:spacing w:val="-2"/>
                <w:w w:val="105"/>
                <w:sz w:val="10"/>
              </w:rPr>
              <w:t>Stairs/Elevators</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4"/>
                <w:w w:val="105"/>
                <w:sz w:val="10"/>
              </w:rPr>
              <w:t>1023</w:t>
            </w:r>
          </w:p>
        </w:tc>
        <w:tc>
          <w:tcPr>
            <w:tcW w:w="747" w:type="dxa"/>
          </w:tcPr>
          <w:p w:rsidR="00057D42" w:rsidRDefault="005F656B">
            <w:pPr>
              <w:pStyle w:val="TableParagraph"/>
              <w:spacing w:before="8"/>
              <w:ind w:right="2"/>
              <w:jc w:val="right"/>
              <w:rPr>
                <w:rFonts w:ascii="Arial"/>
                <w:b/>
                <w:sz w:val="10"/>
              </w:rPr>
            </w:pPr>
            <w:r>
              <w:rPr>
                <w:rFonts w:ascii="Arial"/>
                <w:b/>
                <w:color w:val="231F20"/>
                <w:spacing w:val="-4"/>
                <w:w w:val="105"/>
                <w:sz w:val="10"/>
              </w:rPr>
              <w:t>1376</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1,238,400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3"/>
              <w:jc w:val="right"/>
              <w:rPr>
                <w:rFonts w:ascii="Arial"/>
                <w:sz w:val="10"/>
              </w:rPr>
            </w:pPr>
            <w:r>
              <w:rPr>
                <w:rFonts w:ascii="Arial"/>
                <w:color w:val="231F20"/>
                <w:spacing w:val="-2"/>
                <w:w w:val="105"/>
                <w:sz w:val="10"/>
              </w:rPr>
              <w:t>900.00</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spacing w:val="-2"/>
                <w:w w:val="105"/>
                <w:sz w:val="10"/>
              </w:rPr>
              <w:t>Shared</w:t>
            </w:r>
          </w:p>
        </w:tc>
        <w:tc>
          <w:tcPr>
            <w:tcW w:w="2140" w:type="dxa"/>
          </w:tcPr>
          <w:p w:rsidR="00057D42" w:rsidRDefault="005F656B">
            <w:pPr>
              <w:pStyle w:val="TableParagraph"/>
              <w:spacing w:before="8"/>
              <w:ind w:left="19"/>
              <w:rPr>
                <w:rFonts w:ascii="Arial"/>
                <w:b/>
                <w:sz w:val="10"/>
              </w:rPr>
            </w:pPr>
            <w:r>
              <w:rPr>
                <w:rFonts w:ascii="Arial"/>
                <w:b/>
                <w:color w:val="231F20"/>
                <w:spacing w:val="-2"/>
                <w:w w:val="105"/>
                <w:sz w:val="10"/>
              </w:rPr>
              <w:t>Shafts</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5"/>
                <w:w w:val="105"/>
                <w:sz w:val="10"/>
              </w:rPr>
              <w:t>465</w:t>
            </w:r>
          </w:p>
        </w:tc>
        <w:tc>
          <w:tcPr>
            <w:tcW w:w="747" w:type="dxa"/>
          </w:tcPr>
          <w:p w:rsidR="00057D42" w:rsidRDefault="005F656B">
            <w:pPr>
              <w:pStyle w:val="TableParagraph"/>
              <w:spacing w:before="8"/>
              <w:ind w:right="2"/>
              <w:jc w:val="right"/>
              <w:rPr>
                <w:rFonts w:ascii="Arial"/>
                <w:b/>
                <w:sz w:val="10"/>
              </w:rPr>
            </w:pPr>
            <w:r>
              <w:rPr>
                <w:rFonts w:ascii="Arial"/>
                <w:b/>
                <w:color w:val="231F20"/>
                <w:spacing w:val="-5"/>
                <w:w w:val="105"/>
                <w:sz w:val="10"/>
              </w:rPr>
              <w:t>521</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442,850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3"/>
              <w:jc w:val="right"/>
              <w:rPr>
                <w:rFonts w:ascii="Arial"/>
                <w:sz w:val="10"/>
              </w:rPr>
            </w:pPr>
            <w:r>
              <w:rPr>
                <w:rFonts w:ascii="Arial"/>
                <w:color w:val="231F20"/>
                <w:spacing w:val="-2"/>
                <w:w w:val="105"/>
                <w:sz w:val="10"/>
              </w:rPr>
              <w:t>850.00</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0"/>
                <w:w w:val="105"/>
                <w:sz w:val="10"/>
              </w:rPr>
              <w:t>1</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General</w:t>
            </w:r>
            <w:r>
              <w:rPr>
                <w:rFonts w:ascii="Arial"/>
                <w:b/>
                <w:color w:val="231F20"/>
                <w:spacing w:val="-1"/>
                <w:w w:val="105"/>
                <w:sz w:val="10"/>
              </w:rPr>
              <w:t xml:space="preserve"> </w:t>
            </w:r>
            <w:r>
              <w:rPr>
                <w:rFonts w:ascii="Arial"/>
                <w:b/>
                <w:color w:val="231F20"/>
                <w:spacing w:val="-2"/>
                <w:w w:val="105"/>
                <w:sz w:val="10"/>
              </w:rPr>
              <w:t>Building</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4"/>
                <w:w w:val="105"/>
                <w:sz w:val="10"/>
              </w:rPr>
              <w:t>5843</w:t>
            </w:r>
          </w:p>
        </w:tc>
        <w:tc>
          <w:tcPr>
            <w:tcW w:w="747" w:type="dxa"/>
          </w:tcPr>
          <w:p w:rsidR="00057D42" w:rsidRDefault="005F656B">
            <w:pPr>
              <w:pStyle w:val="TableParagraph"/>
              <w:spacing w:before="8"/>
              <w:ind w:right="2"/>
              <w:jc w:val="right"/>
              <w:rPr>
                <w:rFonts w:ascii="Arial"/>
                <w:b/>
                <w:sz w:val="10"/>
              </w:rPr>
            </w:pPr>
            <w:r>
              <w:rPr>
                <w:rFonts w:ascii="Arial"/>
                <w:b/>
                <w:color w:val="231F20"/>
                <w:spacing w:val="-4"/>
                <w:w w:val="105"/>
                <w:sz w:val="10"/>
              </w:rPr>
              <w:t>6519</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5,867,100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3"/>
              <w:jc w:val="right"/>
              <w:rPr>
                <w:rFonts w:ascii="Arial"/>
                <w:sz w:val="10"/>
              </w:rPr>
            </w:pPr>
            <w:r>
              <w:rPr>
                <w:rFonts w:ascii="Arial"/>
                <w:color w:val="231F20"/>
                <w:spacing w:val="-2"/>
                <w:w w:val="105"/>
                <w:sz w:val="10"/>
              </w:rPr>
              <w:t>900.00</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0"/>
                <w:w w:val="105"/>
                <w:sz w:val="10"/>
              </w:rPr>
              <w:t>1</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MEP/IT/Building</w:t>
            </w:r>
            <w:r>
              <w:rPr>
                <w:rFonts w:ascii="Arial"/>
                <w:b/>
                <w:color w:val="231F20"/>
                <w:spacing w:val="-1"/>
                <w:w w:val="105"/>
                <w:sz w:val="10"/>
              </w:rPr>
              <w:t xml:space="preserve"> </w:t>
            </w:r>
            <w:r>
              <w:rPr>
                <w:rFonts w:ascii="Arial"/>
                <w:b/>
                <w:color w:val="231F20"/>
                <w:spacing w:val="-2"/>
                <w:w w:val="105"/>
                <w:sz w:val="10"/>
              </w:rPr>
              <w:t>Support</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4"/>
                <w:w w:val="105"/>
                <w:sz w:val="10"/>
              </w:rPr>
              <w:t>4912</w:t>
            </w:r>
          </w:p>
        </w:tc>
        <w:tc>
          <w:tcPr>
            <w:tcW w:w="747" w:type="dxa"/>
          </w:tcPr>
          <w:p w:rsidR="00057D42" w:rsidRDefault="005F656B">
            <w:pPr>
              <w:pStyle w:val="TableParagraph"/>
              <w:spacing w:before="6"/>
              <w:ind w:right="2"/>
              <w:jc w:val="right"/>
              <w:rPr>
                <w:rFonts w:ascii="Arial"/>
                <w:sz w:val="10"/>
              </w:rPr>
            </w:pPr>
            <w:r>
              <w:rPr>
                <w:rFonts w:ascii="Arial"/>
                <w:color w:val="231F20"/>
                <w:spacing w:val="-4"/>
                <w:w w:val="105"/>
                <w:sz w:val="10"/>
              </w:rPr>
              <w:t>5500</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9"/>
              <w:rPr>
                <w:rFonts w:ascii="Arial"/>
                <w:sz w:val="10"/>
              </w:rPr>
            </w:pPr>
            <w:r>
              <w:rPr>
                <w:rFonts w:ascii="Arial"/>
                <w:color w:val="231F20"/>
                <w:w w:val="105"/>
                <w:sz w:val="10"/>
              </w:rPr>
              <w:t>FL-</w:t>
            </w:r>
            <w:r>
              <w:rPr>
                <w:rFonts w:ascii="Arial"/>
                <w:color w:val="231F20"/>
                <w:spacing w:val="-10"/>
                <w:w w:val="105"/>
                <w:sz w:val="10"/>
              </w:rPr>
              <w:t>1</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Off-Stage</w:t>
            </w:r>
            <w:r>
              <w:rPr>
                <w:rFonts w:ascii="Arial"/>
                <w:b/>
                <w:color w:val="231F20"/>
                <w:spacing w:val="-1"/>
                <w:w w:val="105"/>
                <w:sz w:val="10"/>
              </w:rPr>
              <w:t xml:space="preserve"> </w:t>
            </w:r>
            <w:r>
              <w:rPr>
                <w:rFonts w:ascii="Arial"/>
                <w:b/>
                <w:color w:val="231F20"/>
                <w:spacing w:val="-2"/>
                <w:w w:val="105"/>
                <w:sz w:val="10"/>
              </w:rPr>
              <w:t>Circulation</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5"/>
                <w:w w:val="105"/>
                <w:sz w:val="10"/>
              </w:rPr>
              <w:t>931</w:t>
            </w:r>
          </w:p>
        </w:tc>
        <w:tc>
          <w:tcPr>
            <w:tcW w:w="747" w:type="dxa"/>
          </w:tcPr>
          <w:p w:rsidR="00057D42" w:rsidRDefault="005F656B">
            <w:pPr>
              <w:pStyle w:val="TableParagraph"/>
              <w:spacing w:before="6"/>
              <w:ind w:right="2"/>
              <w:jc w:val="right"/>
              <w:rPr>
                <w:rFonts w:ascii="Arial"/>
                <w:sz w:val="10"/>
              </w:rPr>
            </w:pPr>
            <w:r>
              <w:rPr>
                <w:rFonts w:ascii="Arial"/>
                <w:color w:val="231F20"/>
                <w:spacing w:val="-4"/>
                <w:w w:val="105"/>
                <w:sz w:val="10"/>
              </w:rPr>
              <w:t>1019</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9"/>
              <w:rPr>
                <w:rFonts w:ascii="Arial"/>
                <w:sz w:val="10"/>
              </w:rPr>
            </w:pPr>
            <w:r>
              <w:rPr>
                <w:rFonts w:ascii="Arial"/>
                <w:color w:val="231F20"/>
                <w:w w:val="105"/>
                <w:sz w:val="10"/>
              </w:rPr>
              <w:t>FL</w:t>
            </w:r>
            <w:r>
              <w:rPr>
                <w:rFonts w:ascii="Arial"/>
                <w:color w:val="231F20"/>
                <w:spacing w:val="-1"/>
                <w:w w:val="105"/>
                <w:sz w:val="10"/>
              </w:rPr>
              <w:t xml:space="preserve"> </w:t>
            </w:r>
            <w:r>
              <w:rPr>
                <w:rFonts w:ascii="Arial"/>
                <w:color w:val="231F20"/>
                <w:spacing w:val="-10"/>
                <w:w w:val="105"/>
                <w:sz w:val="10"/>
              </w:rPr>
              <w:t>1</w:t>
            </w:r>
          </w:p>
        </w:tc>
        <w:tc>
          <w:tcPr>
            <w:tcW w:w="2140" w:type="dxa"/>
          </w:tcPr>
          <w:p w:rsidR="00057D42" w:rsidRDefault="005F656B">
            <w:pPr>
              <w:pStyle w:val="TableParagraph"/>
              <w:spacing w:before="8"/>
              <w:ind w:left="19"/>
              <w:rPr>
                <w:rFonts w:ascii="Arial"/>
                <w:b/>
                <w:sz w:val="10"/>
              </w:rPr>
            </w:pPr>
            <w:r>
              <w:rPr>
                <w:rFonts w:ascii="Arial"/>
                <w:b/>
                <w:color w:val="231F20"/>
                <w:spacing w:val="-2"/>
                <w:w w:val="105"/>
                <w:sz w:val="10"/>
              </w:rPr>
              <w:t>Lobby</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4"/>
                <w:w w:val="105"/>
                <w:sz w:val="10"/>
              </w:rPr>
              <w:t>4717</w:t>
            </w:r>
          </w:p>
        </w:tc>
        <w:tc>
          <w:tcPr>
            <w:tcW w:w="747" w:type="dxa"/>
          </w:tcPr>
          <w:p w:rsidR="00057D42" w:rsidRDefault="005F656B">
            <w:pPr>
              <w:pStyle w:val="TableParagraph"/>
              <w:spacing w:before="8"/>
              <w:ind w:right="2"/>
              <w:jc w:val="right"/>
              <w:rPr>
                <w:rFonts w:ascii="Arial"/>
                <w:b/>
                <w:sz w:val="10"/>
              </w:rPr>
            </w:pPr>
            <w:r>
              <w:rPr>
                <w:rFonts w:ascii="Arial"/>
                <w:b/>
                <w:color w:val="231F20"/>
                <w:spacing w:val="-4"/>
                <w:w w:val="105"/>
                <w:sz w:val="10"/>
              </w:rPr>
              <w:t>5049</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3,281,850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3"/>
              <w:jc w:val="right"/>
              <w:rPr>
                <w:rFonts w:ascii="Arial"/>
                <w:sz w:val="10"/>
              </w:rPr>
            </w:pPr>
            <w:r>
              <w:rPr>
                <w:rFonts w:ascii="Arial"/>
                <w:color w:val="231F20"/>
                <w:spacing w:val="-2"/>
                <w:w w:val="105"/>
                <w:sz w:val="10"/>
              </w:rPr>
              <w:t>650.00</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
                <w:w w:val="105"/>
                <w:sz w:val="10"/>
              </w:rPr>
              <w:t xml:space="preserve"> </w:t>
            </w:r>
            <w:r>
              <w:rPr>
                <w:rFonts w:ascii="Arial"/>
                <w:color w:val="231F20"/>
                <w:spacing w:val="-10"/>
                <w:w w:val="105"/>
                <w:sz w:val="10"/>
              </w:rPr>
              <w:t>1</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Cancer</w:t>
            </w:r>
            <w:r>
              <w:rPr>
                <w:rFonts w:ascii="Arial"/>
                <w:b/>
                <w:color w:val="231F20"/>
                <w:spacing w:val="-6"/>
                <w:w w:val="105"/>
                <w:sz w:val="10"/>
              </w:rPr>
              <w:t xml:space="preserve"> </w:t>
            </w:r>
            <w:r>
              <w:rPr>
                <w:rFonts w:ascii="Arial"/>
                <w:b/>
                <w:color w:val="231F20"/>
                <w:spacing w:val="-2"/>
                <w:w w:val="105"/>
                <w:sz w:val="10"/>
              </w:rPr>
              <w:t>Center</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4"/>
                <w:w w:val="105"/>
                <w:sz w:val="10"/>
              </w:rPr>
              <w:t>1499</w:t>
            </w:r>
          </w:p>
        </w:tc>
        <w:tc>
          <w:tcPr>
            <w:tcW w:w="747" w:type="dxa"/>
          </w:tcPr>
          <w:p w:rsidR="00057D42" w:rsidRDefault="005F656B">
            <w:pPr>
              <w:pStyle w:val="TableParagraph"/>
              <w:spacing w:before="8"/>
              <w:ind w:right="2"/>
              <w:jc w:val="right"/>
              <w:rPr>
                <w:rFonts w:ascii="Arial"/>
                <w:b/>
                <w:sz w:val="10"/>
              </w:rPr>
            </w:pPr>
            <w:r>
              <w:rPr>
                <w:rFonts w:ascii="Arial"/>
                <w:b/>
                <w:color w:val="231F20"/>
                <w:spacing w:val="-4"/>
                <w:w w:val="105"/>
                <w:sz w:val="10"/>
              </w:rPr>
              <w:t>1648</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947,600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3"/>
              <w:jc w:val="right"/>
              <w:rPr>
                <w:rFonts w:ascii="Arial"/>
                <w:sz w:val="10"/>
              </w:rPr>
            </w:pPr>
            <w:r>
              <w:rPr>
                <w:rFonts w:ascii="Arial"/>
                <w:color w:val="231F20"/>
                <w:spacing w:val="-2"/>
                <w:w w:val="105"/>
                <w:sz w:val="10"/>
              </w:rPr>
              <w:t>575.00</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Cancer</w:t>
            </w:r>
            <w:r>
              <w:rPr>
                <w:rFonts w:ascii="Arial"/>
                <w:color w:val="231F20"/>
                <w:spacing w:val="-6"/>
                <w:w w:val="105"/>
                <w:sz w:val="10"/>
              </w:rPr>
              <w:t xml:space="preserve"> </w:t>
            </w:r>
            <w:r>
              <w:rPr>
                <w:rFonts w:ascii="Arial"/>
                <w:color w:val="231F20"/>
                <w:w w:val="105"/>
                <w:sz w:val="10"/>
              </w:rPr>
              <w:t>Center</w:t>
            </w:r>
            <w:r>
              <w:rPr>
                <w:rFonts w:ascii="Arial"/>
                <w:color w:val="231F20"/>
                <w:spacing w:val="-6"/>
                <w:w w:val="105"/>
                <w:sz w:val="10"/>
              </w:rPr>
              <w:t xml:space="preserve"> </w:t>
            </w:r>
            <w:r>
              <w:rPr>
                <w:rFonts w:ascii="Arial"/>
                <w:color w:val="231F20"/>
                <w:w w:val="105"/>
                <w:sz w:val="10"/>
              </w:rPr>
              <w:t>Patient</w:t>
            </w:r>
            <w:r>
              <w:rPr>
                <w:rFonts w:ascii="Arial"/>
                <w:color w:val="231F20"/>
                <w:spacing w:val="-6"/>
                <w:w w:val="105"/>
                <w:sz w:val="10"/>
              </w:rPr>
              <w:t xml:space="preserve"> </w:t>
            </w:r>
            <w:r>
              <w:rPr>
                <w:rFonts w:ascii="Arial"/>
                <w:color w:val="231F20"/>
                <w:spacing w:val="-4"/>
                <w:w w:val="105"/>
                <w:sz w:val="10"/>
              </w:rPr>
              <w:t>Care</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5"/>
                <w:w w:val="105"/>
                <w:sz w:val="10"/>
              </w:rPr>
              <w:t>153</w:t>
            </w:r>
          </w:p>
        </w:tc>
        <w:tc>
          <w:tcPr>
            <w:tcW w:w="747" w:type="dxa"/>
          </w:tcPr>
          <w:p w:rsidR="00057D42" w:rsidRDefault="005F656B">
            <w:pPr>
              <w:pStyle w:val="TableParagraph"/>
              <w:spacing w:before="6"/>
              <w:ind w:right="2"/>
              <w:jc w:val="right"/>
              <w:rPr>
                <w:rFonts w:ascii="Arial"/>
                <w:sz w:val="10"/>
              </w:rPr>
            </w:pPr>
            <w:r>
              <w:rPr>
                <w:rFonts w:ascii="Arial"/>
                <w:color w:val="231F20"/>
                <w:spacing w:val="-5"/>
                <w:w w:val="105"/>
                <w:sz w:val="10"/>
              </w:rPr>
              <w:t>163</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Cancer</w:t>
            </w:r>
            <w:r>
              <w:rPr>
                <w:rFonts w:ascii="Arial"/>
                <w:color w:val="231F20"/>
                <w:spacing w:val="-6"/>
                <w:w w:val="105"/>
                <w:sz w:val="10"/>
              </w:rPr>
              <w:t xml:space="preserve"> </w:t>
            </w:r>
            <w:r>
              <w:rPr>
                <w:rFonts w:ascii="Arial"/>
                <w:color w:val="231F20"/>
                <w:w w:val="105"/>
                <w:sz w:val="10"/>
              </w:rPr>
              <w:t>Center</w:t>
            </w:r>
            <w:r>
              <w:rPr>
                <w:rFonts w:ascii="Arial"/>
                <w:color w:val="231F20"/>
                <w:spacing w:val="-5"/>
                <w:w w:val="105"/>
                <w:sz w:val="10"/>
              </w:rPr>
              <w:t xml:space="preserve"> </w:t>
            </w:r>
            <w:r>
              <w:rPr>
                <w:rFonts w:ascii="Arial"/>
                <w:color w:val="231F20"/>
                <w:spacing w:val="-4"/>
                <w:w w:val="105"/>
                <w:sz w:val="10"/>
              </w:rPr>
              <w:t>Conf</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5"/>
                <w:w w:val="105"/>
                <w:sz w:val="10"/>
              </w:rPr>
              <w:t>724</w:t>
            </w:r>
          </w:p>
        </w:tc>
        <w:tc>
          <w:tcPr>
            <w:tcW w:w="747" w:type="dxa"/>
          </w:tcPr>
          <w:p w:rsidR="00057D42" w:rsidRDefault="005F656B">
            <w:pPr>
              <w:pStyle w:val="TableParagraph"/>
              <w:spacing w:before="6"/>
              <w:ind w:right="2"/>
              <w:jc w:val="right"/>
              <w:rPr>
                <w:rFonts w:ascii="Arial"/>
                <w:sz w:val="10"/>
              </w:rPr>
            </w:pPr>
            <w:r>
              <w:rPr>
                <w:rFonts w:ascii="Arial"/>
                <w:color w:val="231F20"/>
                <w:spacing w:val="-5"/>
                <w:w w:val="105"/>
                <w:sz w:val="10"/>
              </w:rPr>
              <w:t>764</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Cancer</w:t>
            </w:r>
            <w:r>
              <w:rPr>
                <w:rFonts w:ascii="Arial"/>
                <w:color w:val="231F20"/>
                <w:spacing w:val="-6"/>
                <w:w w:val="105"/>
                <w:sz w:val="10"/>
              </w:rPr>
              <w:t xml:space="preserve"> </w:t>
            </w:r>
            <w:r>
              <w:rPr>
                <w:rFonts w:ascii="Arial"/>
                <w:color w:val="231F20"/>
                <w:w w:val="105"/>
                <w:sz w:val="10"/>
              </w:rPr>
              <w:t>Center</w:t>
            </w:r>
            <w:r>
              <w:rPr>
                <w:rFonts w:ascii="Arial"/>
                <w:color w:val="231F20"/>
                <w:spacing w:val="-5"/>
                <w:w w:val="105"/>
                <w:sz w:val="10"/>
              </w:rPr>
              <w:t xml:space="preserve"> </w:t>
            </w:r>
            <w:r>
              <w:rPr>
                <w:rFonts w:ascii="Arial"/>
                <w:color w:val="231F20"/>
                <w:spacing w:val="-2"/>
                <w:w w:val="105"/>
                <w:sz w:val="10"/>
              </w:rPr>
              <w:t>Staff/Administrative</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5"/>
                <w:w w:val="105"/>
                <w:sz w:val="10"/>
              </w:rPr>
              <w:t>497</w:t>
            </w:r>
          </w:p>
        </w:tc>
        <w:tc>
          <w:tcPr>
            <w:tcW w:w="747" w:type="dxa"/>
          </w:tcPr>
          <w:p w:rsidR="00057D42" w:rsidRDefault="005F656B">
            <w:pPr>
              <w:pStyle w:val="TableParagraph"/>
              <w:spacing w:before="6"/>
              <w:ind w:right="2"/>
              <w:jc w:val="right"/>
              <w:rPr>
                <w:rFonts w:ascii="Arial"/>
                <w:sz w:val="10"/>
              </w:rPr>
            </w:pPr>
            <w:r>
              <w:rPr>
                <w:rFonts w:ascii="Arial"/>
                <w:color w:val="231F20"/>
                <w:spacing w:val="-5"/>
                <w:w w:val="105"/>
                <w:sz w:val="10"/>
              </w:rPr>
              <w:t>585</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Cancer</w:t>
            </w:r>
            <w:r>
              <w:rPr>
                <w:rFonts w:ascii="Arial"/>
                <w:color w:val="231F20"/>
                <w:spacing w:val="-6"/>
                <w:w w:val="105"/>
                <w:sz w:val="10"/>
              </w:rPr>
              <w:t xml:space="preserve"> </w:t>
            </w:r>
            <w:r>
              <w:rPr>
                <w:rFonts w:ascii="Arial"/>
                <w:color w:val="231F20"/>
                <w:w w:val="105"/>
                <w:sz w:val="10"/>
              </w:rPr>
              <w:t>Center</w:t>
            </w:r>
            <w:r>
              <w:rPr>
                <w:rFonts w:ascii="Arial"/>
                <w:color w:val="231F20"/>
                <w:spacing w:val="-5"/>
                <w:w w:val="105"/>
                <w:sz w:val="10"/>
              </w:rPr>
              <w:t xml:space="preserve"> </w:t>
            </w:r>
            <w:r>
              <w:rPr>
                <w:rFonts w:ascii="Arial"/>
                <w:color w:val="231F20"/>
                <w:spacing w:val="-2"/>
                <w:w w:val="105"/>
                <w:sz w:val="10"/>
              </w:rPr>
              <w:t>Circulation</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5"/>
                <w:w w:val="105"/>
                <w:sz w:val="10"/>
              </w:rPr>
              <w:t>125</w:t>
            </w:r>
          </w:p>
        </w:tc>
        <w:tc>
          <w:tcPr>
            <w:tcW w:w="747" w:type="dxa"/>
          </w:tcPr>
          <w:p w:rsidR="00057D42" w:rsidRDefault="005F656B">
            <w:pPr>
              <w:pStyle w:val="TableParagraph"/>
              <w:spacing w:before="6"/>
              <w:ind w:right="2"/>
              <w:jc w:val="right"/>
              <w:rPr>
                <w:rFonts w:ascii="Arial"/>
                <w:sz w:val="10"/>
              </w:rPr>
            </w:pPr>
            <w:r>
              <w:rPr>
                <w:rFonts w:ascii="Arial"/>
                <w:color w:val="231F20"/>
                <w:spacing w:val="-5"/>
                <w:w w:val="105"/>
                <w:sz w:val="10"/>
              </w:rPr>
              <w:t>136</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9"/>
              <w:rPr>
                <w:rFonts w:ascii="Arial"/>
                <w:sz w:val="10"/>
              </w:rPr>
            </w:pPr>
            <w:r>
              <w:rPr>
                <w:rFonts w:ascii="Arial"/>
                <w:color w:val="231F20"/>
                <w:w w:val="105"/>
                <w:sz w:val="10"/>
              </w:rPr>
              <w:t>FL</w:t>
            </w:r>
            <w:r>
              <w:rPr>
                <w:rFonts w:ascii="Arial"/>
                <w:color w:val="231F20"/>
                <w:spacing w:val="-1"/>
                <w:w w:val="105"/>
                <w:sz w:val="10"/>
              </w:rPr>
              <w:t xml:space="preserve"> </w:t>
            </w:r>
            <w:r>
              <w:rPr>
                <w:rFonts w:ascii="Arial"/>
                <w:color w:val="231F20"/>
                <w:spacing w:val="-10"/>
                <w:w w:val="105"/>
                <w:sz w:val="10"/>
              </w:rPr>
              <w:t>1</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Infill</w:t>
            </w:r>
            <w:r>
              <w:rPr>
                <w:rFonts w:ascii="Arial"/>
                <w:b/>
                <w:color w:val="231F20"/>
                <w:spacing w:val="-6"/>
                <w:w w:val="105"/>
                <w:sz w:val="10"/>
              </w:rPr>
              <w:t xml:space="preserve"> </w:t>
            </w:r>
            <w:r>
              <w:rPr>
                <w:rFonts w:ascii="Arial"/>
                <w:b/>
                <w:color w:val="231F20"/>
                <w:spacing w:val="-2"/>
                <w:w w:val="105"/>
                <w:sz w:val="10"/>
              </w:rPr>
              <w:t>Shell</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2"/>
                <w:w w:val="105"/>
                <w:sz w:val="10"/>
              </w:rPr>
              <w:t>16573</w:t>
            </w:r>
          </w:p>
        </w:tc>
        <w:tc>
          <w:tcPr>
            <w:tcW w:w="747" w:type="dxa"/>
          </w:tcPr>
          <w:p w:rsidR="00057D42" w:rsidRDefault="005F656B">
            <w:pPr>
              <w:pStyle w:val="TableParagraph"/>
              <w:spacing w:before="8"/>
              <w:ind w:right="2"/>
              <w:jc w:val="right"/>
              <w:rPr>
                <w:rFonts w:ascii="Arial"/>
                <w:b/>
                <w:sz w:val="10"/>
              </w:rPr>
            </w:pPr>
            <w:r>
              <w:rPr>
                <w:rFonts w:ascii="Arial"/>
                <w:b/>
                <w:color w:val="231F20"/>
                <w:spacing w:val="-2"/>
                <w:w w:val="105"/>
                <w:sz w:val="10"/>
              </w:rPr>
              <w:t>16861</w:t>
            </w:r>
          </w:p>
        </w:tc>
        <w:tc>
          <w:tcPr>
            <w:tcW w:w="688" w:type="dxa"/>
          </w:tcPr>
          <w:p w:rsidR="00057D42" w:rsidRDefault="005F656B">
            <w:pPr>
              <w:pStyle w:val="TableParagraph"/>
              <w:spacing w:before="8"/>
              <w:ind w:right="2"/>
              <w:jc w:val="right"/>
              <w:rPr>
                <w:rFonts w:ascii="Arial"/>
                <w:b/>
                <w:sz w:val="10"/>
              </w:rPr>
            </w:pPr>
            <w:r>
              <w:rPr>
                <w:rFonts w:ascii="Arial"/>
                <w:b/>
                <w:color w:val="231F20"/>
                <w:spacing w:val="-4"/>
                <w:w w:val="105"/>
                <w:sz w:val="10"/>
              </w:rPr>
              <w:t>2500</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9,273,550</w:t>
            </w:r>
          </w:p>
        </w:tc>
        <w:tc>
          <w:tcPr>
            <w:tcW w:w="688" w:type="dxa"/>
          </w:tcPr>
          <w:p w:rsidR="00057D42" w:rsidRDefault="005F656B">
            <w:pPr>
              <w:pStyle w:val="TableParagraph"/>
              <w:spacing w:before="6"/>
              <w:ind w:right="4"/>
              <w:jc w:val="right"/>
              <w:rPr>
                <w:rFonts w:ascii="Arial"/>
                <w:sz w:val="10"/>
              </w:rPr>
            </w:pPr>
            <w:r>
              <w:rPr>
                <w:rFonts w:ascii="Arial"/>
                <w:color w:val="231F20"/>
                <w:spacing w:val="-2"/>
                <w:w w:val="105"/>
                <w:sz w:val="10"/>
              </w:rPr>
              <w:t>2,625,000</w:t>
            </w:r>
          </w:p>
        </w:tc>
        <w:tc>
          <w:tcPr>
            <w:tcW w:w="753" w:type="dxa"/>
          </w:tcPr>
          <w:p w:rsidR="00057D42" w:rsidRDefault="005F656B">
            <w:pPr>
              <w:pStyle w:val="TableParagraph"/>
              <w:spacing w:before="6"/>
              <w:ind w:right="3"/>
              <w:jc w:val="right"/>
              <w:rPr>
                <w:rFonts w:ascii="Arial"/>
                <w:sz w:val="10"/>
              </w:rPr>
            </w:pPr>
            <w:r>
              <w:rPr>
                <w:rFonts w:ascii="Arial"/>
                <w:color w:val="231F20"/>
                <w:spacing w:val="-2"/>
                <w:w w:val="105"/>
                <w:sz w:val="10"/>
              </w:rPr>
              <w:t>550.00</w:t>
            </w:r>
          </w:p>
        </w:tc>
        <w:tc>
          <w:tcPr>
            <w:tcW w:w="688" w:type="dxa"/>
          </w:tcPr>
          <w:p w:rsidR="00057D42" w:rsidRDefault="005F656B">
            <w:pPr>
              <w:pStyle w:val="TableParagraph"/>
              <w:spacing w:before="6"/>
              <w:ind w:right="4"/>
              <w:jc w:val="right"/>
              <w:rPr>
                <w:rFonts w:ascii="Arial"/>
                <w:sz w:val="10"/>
              </w:rPr>
            </w:pPr>
            <w:r>
              <w:rPr>
                <w:rFonts w:ascii="Arial"/>
                <w:color w:val="231F20"/>
                <w:spacing w:val="-2"/>
                <w:w w:val="105"/>
                <w:sz w:val="10"/>
              </w:rPr>
              <w:t>1050.00</w:t>
            </w: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
                <w:w w:val="105"/>
                <w:sz w:val="10"/>
              </w:rPr>
              <w:t xml:space="preserve"> </w:t>
            </w:r>
            <w:r>
              <w:rPr>
                <w:rFonts w:ascii="Arial"/>
                <w:color w:val="231F20"/>
                <w:spacing w:val="-10"/>
                <w:w w:val="105"/>
                <w:sz w:val="10"/>
              </w:rPr>
              <w:t>1</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Connector</w:t>
            </w:r>
            <w:r>
              <w:rPr>
                <w:rFonts w:ascii="Arial"/>
                <w:b/>
                <w:color w:val="231F20"/>
                <w:spacing w:val="-1"/>
                <w:w w:val="105"/>
                <w:sz w:val="10"/>
              </w:rPr>
              <w:t xml:space="preserve"> </w:t>
            </w:r>
            <w:r>
              <w:rPr>
                <w:rFonts w:ascii="Arial"/>
                <w:b/>
                <w:color w:val="231F20"/>
                <w:spacing w:val="-2"/>
                <w:w w:val="105"/>
                <w:sz w:val="10"/>
              </w:rPr>
              <w:t>Circulation</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4"/>
                <w:w w:val="105"/>
                <w:sz w:val="10"/>
              </w:rPr>
              <w:t>2363</w:t>
            </w:r>
          </w:p>
        </w:tc>
        <w:tc>
          <w:tcPr>
            <w:tcW w:w="747" w:type="dxa"/>
          </w:tcPr>
          <w:p w:rsidR="00057D42" w:rsidRDefault="005F656B">
            <w:pPr>
              <w:pStyle w:val="TableParagraph"/>
              <w:spacing w:before="8"/>
              <w:ind w:right="2"/>
              <w:jc w:val="right"/>
              <w:rPr>
                <w:rFonts w:ascii="Arial"/>
                <w:b/>
                <w:sz w:val="10"/>
              </w:rPr>
            </w:pPr>
            <w:r>
              <w:rPr>
                <w:rFonts w:ascii="Arial"/>
                <w:b/>
                <w:color w:val="231F20"/>
                <w:spacing w:val="-4"/>
                <w:w w:val="105"/>
                <w:sz w:val="10"/>
              </w:rPr>
              <w:t>2746</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2,402,750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3"/>
              <w:jc w:val="right"/>
              <w:rPr>
                <w:rFonts w:ascii="Arial"/>
                <w:sz w:val="10"/>
              </w:rPr>
            </w:pPr>
            <w:r>
              <w:rPr>
                <w:rFonts w:ascii="Arial"/>
                <w:color w:val="231F20"/>
                <w:spacing w:val="-2"/>
                <w:w w:val="105"/>
                <w:sz w:val="10"/>
              </w:rPr>
              <w:t>875.00</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spacing w:val="-2"/>
                <w:w w:val="105"/>
                <w:sz w:val="10"/>
              </w:rPr>
              <w:t>On-stage</w:t>
            </w:r>
            <w:r>
              <w:rPr>
                <w:rFonts w:ascii="Arial"/>
                <w:color w:val="231F20"/>
                <w:spacing w:val="8"/>
                <w:w w:val="105"/>
                <w:sz w:val="10"/>
              </w:rPr>
              <w:t xml:space="preserve"> </w:t>
            </w:r>
            <w:r>
              <w:rPr>
                <w:rFonts w:ascii="Arial"/>
                <w:color w:val="231F20"/>
                <w:spacing w:val="-2"/>
                <w:w w:val="105"/>
                <w:sz w:val="10"/>
              </w:rPr>
              <w:t>connector</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4"/>
                <w:w w:val="105"/>
                <w:sz w:val="10"/>
              </w:rPr>
              <w:t>1012</w:t>
            </w:r>
          </w:p>
        </w:tc>
        <w:tc>
          <w:tcPr>
            <w:tcW w:w="747" w:type="dxa"/>
          </w:tcPr>
          <w:p w:rsidR="00057D42" w:rsidRDefault="005F656B">
            <w:pPr>
              <w:pStyle w:val="TableParagraph"/>
              <w:spacing w:before="6"/>
              <w:ind w:right="2"/>
              <w:jc w:val="right"/>
              <w:rPr>
                <w:rFonts w:ascii="Arial"/>
                <w:sz w:val="10"/>
              </w:rPr>
            </w:pPr>
            <w:r>
              <w:rPr>
                <w:rFonts w:ascii="Arial"/>
                <w:color w:val="231F20"/>
                <w:spacing w:val="-4"/>
                <w:w w:val="105"/>
                <w:sz w:val="10"/>
              </w:rPr>
              <w:t>1204</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spacing w:val="-2"/>
                <w:w w:val="105"/>
                <w:sz w:val="10"/>
              </w:rPr>
              <w:t>Off-stage</w:t>
            </w:r>
            <w:r>
              <w:rPr>
                <w:rFonts w:ascii="Arial"/>
                <w:color w:val="231F20"/>
                <w:spacing w:val="9"/>
                <w:w w:val="105"/>
                <w:sz w:val="10"/>
              </w:rPr>
              <w:t xml:space="preserve"> </w:t>
            </w:r>
            <w:r>
              <w:rPr>
                <w:rFonts w:ascii="Arial"/>
                <w:color w:val="231F20"/>
                <w:spacing w:val="-2"/>
                <w:w w:val="105"/>
                <w:sz w:val="10"/>
              </w:rPr>
              <w:t>connector</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4"/>
                <w:w w:val="105"/>
                <w:sz w:val="10"/>
              </w:rPr>
              <w:t>1351</w:t>
            </w:r>
          </w:p>
        </w:tc>
        <w:tc>
          <w:tcPr>
            <w:tcW w:w="747" w:type="dxa"/>
          </w:tcPr>
          <w:p w:rsidR="00057D42" w:rsidRDefault="005F656B">
            <w:pPr>
              <w:pStyle w:val="TableParagraph"/>
              <w:spacing w:before="6"/>
              <w:ind w:right="2"/>
              <w:jc w:val="right"/>
              <w:rPr>
                <w:rFonts w:ascii="Arial"/>
                <w:sz w:val="10"/>
              </w:rPr>
            </w:pPr>
            <w:r>
              <w:rPr>
                <w:rFonts w:ascii="Arial"/>
                <w:color w:val="231F20"/>
                <w:spacing w:val="-4"/>
                <w:w w:val="105"/>
                <w:sz w:val="10"/>
              </w:rPr>
              <w:t>1542</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
                <w:w w:val="105"/>
                <w:sz w:val="10"/>
              </w:rPr>
              <w:t xml:space="preserve"> </w:t>
            </w:r>
            <w:r>
              <w:rPr>
                <w:rFonts w:ascii="Arial"/>
                <w:color w:val="231F20"/>
                <w:spacing w:val="-10"/>
                <w:w w:val="105"/>
                <w:sz w:val="10"/>
              </w:rPr>
              <w:t>1</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Radiation</w:t>
            </w:r>
            <w:r>
              <w:rPr>
                <w:rFonts w:ascii="Arial"/>
                <w:b/>
                <w:color w:val="231F20"/>
                <w:spacing w:val="-1"/>
                <w:w w:val="105"/>
                <w:sz w:val="10"/>
              </w:rPr>
              <w:t xml:space="preserve"> </w:t>
            </w:r>
            <w:r>
              <w:rPr>
                <w:rFonts w:ascii="Arial"/>
                <w:b/>
                <w:color w:val="231F20"/>
                <w:spacing w:val="-2"/>
                <w:w w:val="105"/>
                <w:sz w:val="10"/>
              </w:rPr>
              <w:t>Oncology</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2"/>
                <w:w w:val="105"/>
                <w:sz w:val="10"/>
              </w:rPr>
              <w:t>14155</w:t>
            </w:r>
          </w:p>
        </w:tc>
        <w:tc>
          <w:tcPr>
            <w:tcW w:w="747" w:type="dxa"/>
          </w:tcPr>
          <w:p w:rsidR="00057D42" w:rsidRDefault="005F656B">
            <w:pPr>
              <w:pStyle w:val="TableParagraph"/>
              <w:spacing w:before="8"/>
              <w:ind w:right="2"/>
              <w:jc w:val="right"/>
              <w:rPr>
                <w:rFonts w:ascii="Arial"/>
                <w:b/>
                <w:sz w:val="10"/>
              </w:rPr>
            </w:pPr>
            <w:r>
              <w:rPr>
                <w:rFonts w:ascii="Arial"/>
                <w:b/>
                <w:color w:val="231F20"/>
                <w:spacing w:val="-2"/>
                <w:w w:val="105"/>
                <w:sz w:val="10"/>
              </w:rPr>
              <w:t>16787</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14,773,903</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3"/>
              <w:jc w:val="right"/>
              <w:rPr>
                <w:rFonts w:ascii="Arial"/>
                <w:sz w:val="10"/>
              </w:rPr>
            </w:pPr>
            <w:r>
              <w:rPr>
                <w:rFonts w:ascii="Arial"/>
                <w:color w:val="231F20"/>
                <w:spacing w:val="-2"/>
                <w:w w:val="105"/>
                <w:sz w:val="10"/>
              </w:rPr>
              <w:t>880.08</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spacing w:val="-2"/>
                <w:w w:val="105"/>
                <w:sz w:val="10"/>
              </w:rPr>
              <w:t>Radiation</w:t>
            </w:r>
            <w:r>
              <w:rPr>
                <w:rFonts w:ascii="Arial"/>
                <w:color w:val="231F20"/>
                <w:spacing w:val="8"/>
                <w:w w:val="105"/>
                <w:sz w:val="10"/>
              </w:rPr>
              <w:t xml:space="preserve"> </w:t>
            </w:r>
            <w:r>
              <w:rPr>
                <w:rFonts w:ascii="Arial"/>
                <w:color w:val="231F20"/>
                <w:spacing w:val="-2"/>
                <w:w w:val="105"/>
                <w:sz w:val="10"/>
              </w:rPr>
              <w:t>Oncology</w:t>
            </w:r>
            <w:r>
              <w:rPr>
                <w:rFonts w:ascii="Arial"/>
                <w:color w:val="231F20"/>
                <w:spacing w:val="9"/>
                <w:w w:val="105"/>
                <w:sz w:val="10"/>
              </w:rPr>
              <w:t xml:space="preserve"> </w:t>
            </w:r>
            <w:r>
              <w:rPr>
                <w:rFonts w:ascii="Arial"/>
                <w:color w:val="231F20"/>
                <w:spacing w:val="-2"/>
                <w:w w:val="105"/>
                <w:sz w:val="10"/>
              </w:rPr>
              <w:t>Patient</w:t>
            </w:r>
            <w:r>
              <w:rPr>
                <w:rFonts w:ascii="Arial"/>
                <w:color w:val="231F20"/>
                <w:spacing w:val="8"/>
                <w:w w:val="105"/>
                <w:sz w:val="10"/>
              </w:rPr>
              <w:t xml:space="preserve"> </w:t>
            </w:r>
            <w:r>
              <w:rPr>
                <w:rFonts w:ascii="Arial"/>
                <w:color w:val="231F20"/>
                <w:spacing w:val="-4"/>
                <w:w w:val="105"/>
                <w:sz w:val="10"/>
              </w:rPr>
              <w:t>Care</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4"/>
                <w:w w:val="105"/>
                <w:sz w:val="10"/>
              </w:rPr>
              <w:t>4862</w:t>
            </w:r>
          </w:p>
        </w:tc>
        <w:tc>
          <w:tcPr>
            <w:tcW w:w="747" w:type="dxa"/>
          </w:tcPr>
          <w:p w:rsidR="00057D42" w:rsidRDefault="005F656B">
            <w:pPr>
              <w:pStyle w:val="TableParagraph"/>
              <w:spacing w:before="6"/>
              <w:ind w:right="2"/>
              <w:jc w:val="right"/>
              <w:rPr>
                <w:rFonts w:ascii="Arial"/>
                <w:sz w:val="10"/>
              </w:rPr>
            </w:pPr>
            <w:r>
              <w:rPr>
                <w:rFonts w:ascii="Arial"/>
                <w:color w:val="231F20"/>
                <w:spacing w:val="-4"/>
                <w:w w:val="105"/>
                <w:sz w:val="10"/>
              </w:rPr>
              <w:t>6562</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spacing w:val="-2"/>
                <w:w w:val="105"/>
                <w:sz w:val="10"/>
              </w:rPr>
              <w:t>Radiation</w:t>
            </w:r>
            <w:r>
              <w:rPr>
                <w:rFonts w:ascii="Arial"/>
                <w:color w:val="231F20"/>
                <w:spacing w:val="8"/>
                <w:w w:val="105"/>
                <w:sz w:val="10"/>
              </w:rPr>
              <w:t xml:space="preserve"> </w:t>
            </w:r>
            <w:r>
              <w:rPr>
                <w:rFonts w:ascii="Arial"/>
                <w:color w:val="231F20"/>
                <w:spacing w:val="-2"/>
                <w:w w:val="105"/>
                <w:sz w:val="10"/>
              </w:rPr>
              <w:t>Oncology</w:t>
            </w:r>
            <w:r>
              <w:rPr>
                <w:rFonts w:ascii="Arial"/>
                <w:color w:val="231F20"/>
                <w:spacing w:val="9"/>
                <w:w w:val="105"/>
                <w:sz w:val="10"/>
              </w:rPr>
              <w:t xml:space="preserve"> </w:t>
            </w:r>
            <w:r>
              <w:rPr>
                <w:rFonts w:ascii="Arial"/>
                <w:color w:val="231F20"/>
                <w:spacing w:val="-2"/>
                <w:w w:val="105"/>
                <w:sz w:val="10"/>
              </w:rPr>
              <w:t>Clinical</w:t>
            </w:r>
            <w:r>
              <w:rPr>
                <w:rFonts w:ascii="Arial"/>
                <w:color w:val="231F20"/>
                <w:spacing w:val="9"/>
                <w:w w:val="105"/>
                <w:sz w:val="10"/>
              </w:rPr>
              <w:t xml:space="preserve"> </w:t>
            </w:r>
            <w:r>
              <w:rPr>
                <w:rFonts w:ascii="Arial"/>
                <w:color w:val="231F20"/>
                <w:spacing w:val="-2"/>
                <w:w w:val="105"/>
                <w:sz w:val="10"/>
              </w:rPr>
              <w:t>Support</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3"/>
              <w:jc w:val="right"/>
              <w:rPr>
                <w:rFonts w:ascii="Arial"/>
                <w:sz w:val="10"/>
              </w:rPr>
            </w:pPr>
            <w:r>
              <w:rPr>
                <w:rFonts w:ascii="Arial"/>
                <w:color w:val="231F20"/>
                <w:spacing w:val="-4"/>
                <w:w w:val="105"/>
                <w:sz w:val="10"/>
              </w:rPr>
              <w:t>2668</w:t>
            </w:r>
          </w:p>
        </w:tc>
        <w:tc>
          <w:tcPr>
            <w:tcW w:w="747" w:type="dxa"/>
          </w:tcPr>
          <w:p w:rsidR="00057D42" w:rsidRDefault="005F656B">
            <w:pPr>
              <w:pStyle w:val="TableParagraph"/>
              <w:spacing w:before="6"/>
              <w:ind w:right="3"/>
              <w:jc w:val="right"/>
              <w:rPr>
                <w:rFonts w:ascii="Arial"/>
                <w:sz w:val="10"/>
              </w:rPr>
            </w:pPr>
            <w:r>
              <w:rPr>
                <w:rFonts w:ascii="Arial"/>
                <w:color w:val="231F20"/>
                <w:spacing w:val="-4"/>
                <w:w w:val="105"/>
                <w:sz w:val="10"/>
              </w:rPr>
              <w:t>3062</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spacing w:val="-2"/>
                <w:w w:val="105"/>
                <w:sz w:val="10"/>
              </w:rPr>
              <w:t>Radiation</w:t>
            </w:r>
            <w:r>
              <w:rPr>
                <w:rFonts w:ascii="Arial"/>
                <w:color w:val="231F20"/>
                <w:spacing w:val="9"/>
                <w:w w:val="105"/>
                <w:sz w:val="10"/>
              </w:rPr>
              <w:t xml:space="preserve"> </w:t>
            </w:r>
            <w:r>
              <w:rPr>
                <w:rFonts w:ascii="Arial"/>
                <w:color w:val="231F20"/>
                <w:spacing w:val="-2"/>
                <w:w w:val="105"/>
                <w:sz w:val="10"/>
              </w:rPr>
              <w:t>Oncology</w:t>
            </w:r>
            <w:r>
              <w:rPr>
                <w:rFonts w:ascii="Arial"/>
                <w:color w:val="231F20"/>
                <w:spacing w:val="9"/>
                <w:w w:val="105"/>
                <w:sz w:val="10"/>
              </w:rPr>
              <w:t xml:space="preserve"> </w:t>
            </w:r>
            <w:r>
              <w:rPr>
                <w:rFonts w:ascii="Arial"/>
                <w:color w:val="231F20"/>
                <w:spacing w:val="-2"/>
                <w:w w:val="105"/>
                <w:sz w:val="10"/>
              </w:rPr>
              <w:t>Staff/Administrative</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3"/>
              <w:jc w:val="right"/>
              <w:rPr>
                <w:rFonts w:ascii="Arial"/>
                <w:sz w:val="10"/>
              </w:rPr>
            </w:pPr>
            <w:r>
              <w:rPr>
                <w:rFonts w:ascii="Arial"/>
                <w:color w:val="231F20"/>
                <w:spacing w:val="-4"/>
                <w:w w:val="105"/>
                <w:sz w:val="10"/>
              </w:rPr>
              <w:t>1632</w:t>
            </w:r>
          </w:p>
        </w:tc>
        <w:tc>
          <w:tcPr>
            <w:tcW w:w="747" w:type="dxa"/>
          </w:tcPr>
          <w:p w:rsidR="00057D42" w:rsidRDefault="005F656B">
            <w:pPr>
              <w:pStyle w:val="TableParagraph"/>
              <w:spacing w:before="6"/>
              <w:ind w:right="3"/>
              <w:jc w:val="right"/>
              <w:rPr>
                <w:rFonts w:ascii="Arial"/>
                <w:sz w:val="10"/>
              </w:rPr>
            </w:pPr>
            <w:r>
              <w:rPr>
                <w:rFonts w:ascii="Arial"/>
                <w:color w:val="231F20"/>
                <w:spacing w:val="-4"/>
                <w:w w:val="105"/>
                <w:sz w:val="10"/>
              </w:rPr>
              <w:t>1914</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spacing w:val="-2"/>
                <w:w w:val="105"/>
                <w:sz w:val="10"/>
              </w:rPr>
              <w:t>Radiation</w:t>
            </w:r>
            <w:r>
              <w:rPr>
                <w:rFonts w:ascii="Arial"/>
                <w:color w:val="231F20"/>
                <w:spacing w:val="9"/>
                <w:w w:val="105"/>
                <w:sz w:val="10"/>
              </w:rPr>
              <w:t xml:space="preserve"> </w:t>
            </w:r>
            <w:r>
              <w:rPr>
                <w:rFonts w:ascii="Arial"/>
                <w:color w:val="231F20"/>
                <w:spacing w:val="-2"/>
                <w:w w:val="105"/>
                <w:sz w:val="10"/>
              </w:rPr>
              <w:t>Oncology</w:t>
            </w:r>
            <w:r>
              <w:rPr>
                <w:rFonts w:ascii="Arial"/>
                <w:color w:val="231F20"/>
                <w:spacing w:val="9"/>
                <w:w w:val="105"/>
                <w:sz w:val="10"/>
              </w:rPr>
              <w:t xml:space="preserve"> </w:t>
            </w:r>
            <w:r>
              <w:rPr>
                <w:rFonts w:ascii="Arial"/>
                <w:color w:val="231F20"/>
                <w:spacing w:val="-2"/>
                <w:w w:val="105"/>
                <w:sz w:val="10"/>
              </w:rPr>
              <w:t>Waiting</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3"/>
              <w:jc w:val="right"/>
              <w:rPr>
                <w:rFonts w:ascii="Arial"/>
                <w:sz w:val="10"/>
              </w:rPr>
            </w:pPr>
            <w:r>
              <w:rPr>
                <w:rFonts w:ascii="Arial"/>
                <w:color w:val="231F20"/>
                <w:spacing w:val="-4"/>
                <w:w w:val="105"/>
                <w:sz w:val="10"/>
              </w:rPr>
              <w:t>1016</w:t>
            </w:r>
          </w:p>
        </w:tc>
        <w:tc>
          <w:tcPr>
            <w:tcW w:w="747" w:type="dxa"/>
          </w:tcPr>
          <w:p w:rsidR="00057D42" w:rsidRDefault="005F656B">
            <w:pPr>
              <w:pStyle w:val="TableParagraph"/>
              <w:spacing w:before="6"/>
              <w:ind w:right="3"/>
              <w:jc w:val="right"/>
              <w:rPr>
                <w:rFonts w:ascii="Arial"/>
                <w:sz w:val="10"/>
              </w:rPr>
            </w:pPr>
            <w:r>
              <w:rPr>
                <w:rFonts w:ascii="Arial"/>
                <w:color w:val="231F20"/>
                <w:spacing w:val="-4"/>
                <w:w w:val="105"/>
                <w:sz w:val="10"/>
              </w:rPr>
              <w:t>1065</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spacing w:val="-2"/>
                <w:w w:val="105"/>
                <w:sz w:val="10"/>
              </w:rPr>
              <w:t>Radiation</w:t>
            </w:r>
            <w:r>
              <w:rPr>
                <w:rFonts w:ascii="Arial"/>
                <w:color w:val="231F20"/>
                <w:spacing w:val="9"/>
                <w:w w:val="105"/>
                <w:sz w:val="10"/>
              </w:rPr>
              <w:t xml:space="preserve"> </w:t>
            </w:r>
            <w:r>
              <w:rPr>
                <w:rFonts w:ascii="Arial"/>
                <w:color w:val="231F20"/>
                <w:spacing w:val="-2"/>
                <w:w w:val="105"/>
                <w:sz w:val="10"/>
              </w:rPr>
              <w:t>Oncology</w:t>
            </w:r>
            <w:r>
              <w:rPr>
                <w:rFonts w:ascii="Arial"/>
                <w:color w:val="231F20"/>
                <w:spacing w:val="9"/>
                <w:w w:val="105"/>
                <w:sz w:val="10"/>
              </w:rPr>
              <w:t xml:space="preserve"> </w:t>
            </w:r>
            <w:r>
              <w:rPr>
                <w:rFonts w:ascii="Arial"/>
                <w:color w:val="231F20"/>
                <w:spacing w:val="-2"/>
                <w:w w:val="105"/>
                <w:sz w:val="10"/>
              </w:rPr>
              <w:t>Circulation</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3"/>
              <w:jc w:val="right"/>
              <w:rPr>
                <w:rFonts w:ascii="Arial"/>
                <w:sz w:val="10"/>
              </w:rPr>
            </w:pPr>
            <w:r>
              <w:rPr>
                <w:rFonts w:ascii="Arial"/>
                <w:color w:val="231F20"/>
                <w:spacing w:val="-4"/>
                <w:w w:val="105"/>
                <w:sz w:val="10"/>
              </w:rPr>
              <w:t>3977</w:t>
            </w:r>
          </w:p>
        </w:tc>
        <w:tc>
          <w:tcPr>
            <w:tcW w:w="747" w:type="dxa"/>
          </w:tcPr>
          <w:p w:rsidR="00057D42" w:rsidRDefault="005F656B">
            <w:pPr>
              <w:pStyle w:val="TableParagraph"/>
              <w:spacing w:before="6"/>
              <w:ind w:right="3"/>
              <w:jc w:val="right"/>
              <w:rPr>
                <w:rFonts w:ascii="Arial"/>
                <w:sz w:val="10"/>
              </w:rPr>
            </w:pPr>
            <w:r>
              <w:rPr>
                <w:rFonts w:ascii="Arial"/>
                <w:color w:val="231F20"/>
                <w:spacing w:val="-4"/>
                <w:w w:val="105"/>
                <w:sz w:val="10"/>
              </w:rPr>
              <w:t>4184</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9"/>
              <w:rPr>
                <w:rFonts w:ascii="Arial"/>
                <w:sz w:val="10"/>
              </w:rPr>
            </w:pPr>
            <w:r>
              <w:rPr>
                <w:rFonts w:ascii="Arial"/>
                <w:color w:val="231F20"/>
                <w:w w:val="105"/>
                <w:sz w:val="10"/>
              </w:rPr>
              <w:t>FL</w:t>
            </w:r>
            <w:r>
              <w:rPr>
                <w:rFonts w:ascii="Arial"/>
                <w:color w:val="231F20"/>
                <w:spacing w:val="-1"/>
                <w:w w:val="105"/>
                <w:sz w:val="10"/>
              </w:rPr>
              <w:t xml:space="preserve"> </w:t>
            </w:r>
            <w:r>
              <w:rPr>
                <w:rFonts w:ascii="Arial"/>
                <w:color w:val="231F20"/>
                <w:spacing w:val="-10"/>
                <w:w w:val="105"/>
                <w:sz w:val="10"/>
              </w:rPr>
              <w:t>2</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Medical</w:t>
            </w:r>
            <w:r>
              <w:rPr>
                <w:rFonts w:ascii="Arial"/>
                <w:b/>
                <w:color w:val="231F20"/>
                <w:spacing w:val="-1"/>
                <w:w w:val="105"/>
                <w:sz w:val="10"/>
              </w:rPr>
              <w:t xml:space="preserve"> </w:t>
            </w:r>
            <w:r>
              <w:rPr>
                <w:rFonts w:ascii="Arial"/>
                <w:b/>
                <w:color w:val="231F20"/>
                <w:spacing w:val="-2"/>
                <w:w w:val="105"/>
                <w:sz w:val="10"/>
              </w:rPr>
              <w:t>Oncology</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2"/>
                <w:w w:val="105"/>
                <w:sz w:val="10"/>
              </w:rPr>
              <w:t>19445</w:t>
            </w:r>
          </w:p>
        </w:tc>
        <w:tc>
          <w:tcPr>
            <w:tcW w:w="747" w:type="dxa"/>
          </w:tcPr>
          <w:p w:rsidR="00057D42" w:rsidRDefault="005F656B">
            <w:pPr>
              <w:pStyle w:val="TableParagraph"/>
              <w:spacing w:before="8"/>
              <w:ind w:right="2"/>
              <w:jc w:val="right"/>
              <w:rPr>
                <w:rFonts w:ascii="Arial"/>
                <w:b/>
                <w:sz w:val="10"/>
              </w:rPr>
            </w:pPr>
            <w:r>
              <w:rPr>
                <w:rFonts w:ascii="Arial"/>
                <w:b/>
                <w:color w:val="231F20"/>
                <w:spacing w:val="-2"/>
                <w:w w:val="105"/>
                <w:sz w:val="10"/>
              </w:rPr>
              <w:t>21561</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16,711,284</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3"/>
              <w:jc w:val="right"/>
              <w:rPr>
                <w:rFonts w:ascii="Arial"/>
                <w:sz w:val="10"/>
              </w:rPr>
            </w:pPr>
            <w:r>
              <w:rPr>
                <w:rFonts w:ascii="Arial"/>
                <w:color w:val="231F20"/>
                <w:spacing w:val="-2"/>
                <w:w w:val="105"/>
                <w:sz w:val="10"/>
              </w:rPr>
              <w:t>775.07</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Medical</w:t>
            </w:r>
            <w:r>
              <w:rPr>
                <w:rFonts w:ascii="Arial"/>
                <w:color w:val="231F20"/>
                <w:spacing w:val="-7"/>
                <w:w w:val="105"/>
                <w:sz w:val="10"/>
              </w:rPr>
              <w:t xml:space="preserve"> </w:t>
            </w:r>
            <w:r>
              <w:rPr>
                <w:rFonts w:ascii="Arial"/>
                <w:color w:val="231F20"/>
                <w:w w:val="105"/>
                <w:sz w:val="10"/>
              </w:rPr>
              <w:t>Oncology</w:t>
            </w:r>
            <w:r>
              <w:rPr>
                <w:rFonts w:ascii="Arial"/>
                <w:color w:val="231F20"/>
                <w:spacing w:val="-7"/>
                <w:w w:val="105"/>
                <w:sz w:val="10"/>
              </w:rPr>
              <w:t xml:space="preserve"> </w:t>
            </w:r>
            <w:r>
              <w:rPr>
                <w:rFonts w:ascii="Arial"/>
                <w:color w:val="231F20"/>
                <w:w w:val="105"/>
                <w:sz w:val="10"/>
              </w:rPr>
              <w:t>Patient</w:t>
            </w:r>
            <w:r>
              <w:rPr>
                <w:rFonts w:ascii="Arial"/>
                <w:color w:val="231F20"/>
                <w:spacing w:val="-7"/>
                <w:w w:val="105"/>
                <w:sz w:val="10"/>
              </w:rPr>
              <w:t xml:space="preserve"> </w:t>
            </w:r>
            <w:r>
              <w:rPr>
                <w:rFonts w:ascii="Arial"/>
                <w:color w:val="231F20"/>
                <w:spacing w:val="-4"/>
                <w:w w:val="105"/>
                <w:sz w:val="10"/>
              </w:rPr>
              <w:t>Care</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4"/>
                <w:w w:val="105"/>
                <w:sz w:val="10"/>
              </w:rPr>
              <w:t>6720</w:t>
            </w:r>
          </w:p>
        </w:tc>
        <w:tc>
          <w:tcPr>
            <w:tcW w:w="747" w:type="dxa"/>
          </w:tcPr>
          <w:p w:rsidR="00057D42" w:rsidRDefault="005F656B">
            <w:pPr>
              <w:pStyle w:val="TableParagraph"/>
              <w:spacing w:before="6"/>
              <w:ind w:right="2"/>
              <w:jc w:val="right"/>
              <w:rPr>
                <w:rFonts w:ascii="Arial"/>
                <w:sz w:val="10"/>
              </w:rPr>
            </w:pPr>
            <w:r>
              <w:rPr>
                <w:rFonts w:ascii="Arial"/>
                <w:color w:val="231F20"/>
                <w:spacing w:val="-4"/>
                <w:w w:val="105"/>
                <w:sz w:val="10"/>
              </w:rPr>
              <w:t>7752</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Medical</w:t>
            </w:r>
            <w:r>
              <w:rPr>
                <w:rFonts w:ascii="Arial"/>
                <w:color w:val="231F20"/>
                <w:spacing w:val="-8"/>
                <w:w w:val="105"/>
                <w:sz w:val="10"/>
              </w:rPr>
              <w:t xml:space="preserve"> </w:t>
            </w:r>
            <w:r>
              <w:rPr>
                <w:rFonts w:ascii="Arial"/>
                <w:color w:val="231F20"/>
                <w:w w:val="105"/>
                <w:sz w:val="10"/>
              </w:rPr>
              <w:t>Oncology</w:t>
            </w:r>
            <w:r>
              <w:rPr>
                <w:rFonts w:ascii="Arial"/>
                <w:color w:val="231F20"/>
                <w:spacing w:val="-7"/>
                <w:w w:val="105"/>
                <w:sz w:val="10"/>
              </w:rPr>
              <w:t xml:space="preserve"> </w:t>
            </w:r>
            <w:r>
              <w:rPr>
                <w:rFonts w:ascii="Arial"/>
                <w:color w:val="231F20"/>
                <w:w w:val="105"/>
                <w:sz w:val="10"/>
              </w:rPr>
              <w:t>Clinical</w:t>
            </w:r>
            <w:r>
              <w:rPr>
                <w:rFonts w:ascii="Arial"/>
                <w:color w:val="231F20"/>
                <w:spacing w:val="-7"/>
                <w:w w:val="105"/>
                <w:sz w:val="10"/>
              </w:rPr>
              <w:t xml:space="preserve"> </w:t>
            </w:r>
            <w:r>
              <w:rPr>
                <w:rFonts w:ascii="Arial"/>
                <w:color w:val="231F20"/>
                <w:spacing w:val="-2"/>
                <w:w w:val="105"/>
                <w:sz w:val="10"/>
              </w:rPr>
              <w:t>Support</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4"/>
                <w:w w:val="105"/>
                <w:sz w:val="10"/>
              </w:rPr>
              <w:t>2380</w:t>
            </w:r>
          </w:p>
        </w:tc>
        <w:tc>
          <w:tcPr>
            <w:tcW w:w="747" w:type="dxa"/>
          </w:tcPr>
          <w:p w:rsidR="00057D42" w:rsidRDefault="005F656B">
            <w:pPr>
              <w:pStyle w:val="TableParagraph"/>
              <w:spacing w:before="6"/>
              <w:ind w:right="2"/>
              <w:jc w:val="right"/>
              <w:rPr>
                <w:rFonts w:ascii="Arial"/>
                <w:sz w:val="10"/>
              </w:rPr>
            </w:pPr>
            <w:r>
              <w:rPr>
                <w:rFonts w:ascii="Arial"/>
                <w:color w:val="231F20"/>
                <w:spacing w:val="-4"/>
                <w:w w:val="105"/>
                <w:sz w:val="10"/>
              </w:rPr>
              <w:t>2636</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Medical</w:t>
            </w:r>
            <w:r>
              <w:rPr>
                <w:rFonts w:ascii="Arial"/>
                <w:color w:val="231F20"/>
                <w:spacing w:val="-7"/>
                <w:w w:val="105"/>
                <w:sz w:val="10"/>
              </w:rPr>
              <w:t xml:space="preserve"> </w:t>
            </w:r>
            <w:r>
              <w:rPr>
                <w:rFonts w:ascii="Arial"/>
                <w:color w:val="231F20"/>
                <w:w w:val="105"/>
                <w:sz w:val="10"/>
              </w:rPr>
              <w:t>Oncology</w:t>
            </w:r>
            <w:r>
              <w:rPr>
                <w:rFonts w:ascii="Arial"/>
                <w:color w:val="231F20"/>
                <w:spacing w:val="-7"/>
                <w:w w:val="105"/>
                <w:sz w:val="10"/>
              </w:rPr>
              <w:t xml:space="preserve"> </w:t>
            </w:r>
            <w:r>
              <w:rPr>
                <w:rFonts w:ascii="Arial"/>
                <w:color w:val="231F20"/>
                <w:spacing w:val="-2"/>
                <w:w w:val="105"/>
                <w:sz w:val="10"/>
              </w:rPr>
              <w:t>Staff/Administrative</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3"/>
              <w:jc w:val="right"/>
              <w:rPr>
                <w:rFonts w:ascii="Arial"/>
                <w:sz w:val="10"/>
              </w:rPr>
            </w:pPr>
            <w:r>
              <w:rPr>
                <w:rFonts w:ascii="Arial"/>
                <w:color w:val="231F20"/>
                <w:spacing w:val="-4"/>
                <w:w w:val="105"/>
                <w:sz w:val="10"/>
              </w:rPr>
              <w:t>2286</w:t>
            </w:r>
          </w:p>
        </w:tc>
        <w:tc>
          <w:tcPr>
            <w:tcW w:w="747" w:type="dxa"/>
          </w:tcPr>
          <w:p w:rsidR="00057D42" w:rsidRDefault="005F656B">
            <w:pPr>
              <w:pStyle w:val="TableParagraph"/>
              <w:spacing w:before="6"/>
              <w:ind w:right="3"/>
              <w:jc w:val="right"/>
              <w:rPr>
                <w:rFonts w:ascii="Arial"/>
                <w:sz w:val="10"/>
              </w:rPr>
            </w:pPr>
            <w:r>
              <w:rPr>
                <w:rFonts w:ascii="Arial"/>
                <w:color w:val="231F20"/>
                <w:spacing w:val="-4"/>
                <w:w w:val="105"/>
                <w:sz w:val="10"/>
              </w:rPr>
              <w:t>2554</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Medical</w:t>
            </w:r>
            <w:r>
              <w:rPr>
                <w:rFonts w:ascii="Arial"/>
                <w:color w:val="231F20"/>
                <w:spacing w:val="-7"/>
                <w:w w:val="105"/>
                <w:sz w:val="10"/>
              </w:rPr>
              <w:t xml:space="preserve"> </w:t>
            </w:r>
            <w:r>
              <w:rPr>
                <w:rFonts w:ascii="Arial"/>
                <w:color w:val="231F20"/>
                <w:w w:val="105"/>
                <w:sz w:val="10"/>
              </w:rPr>
              <w:t>Oncology</w:t>
            </w:r>
            <w:r>
              <w:rPr>
                <w:rFonts w:ascii="Arial"/>
                <w:color w:val="231F20"/>
                <w:spacing w:val="-7"/>
                <w:w w:val="105"/>
                <w:sz w:val="10"/>
              </w:rPr>
              <w:t xml:space="preserve"> </w:t>
            </w:r>
            <w:r>
              <w:rPr>
                <w:rFonts w:ascii="Arial"/>
                <w:color w:val="231F20"/>
                <w:spacing w:val="-2"/>
                <w:w w:val="105"/>
                <w:sz w:val="10"/>
              </w:rPr>
              <w:t>Circulation</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3"/>
              <w:jc w:val="right"/>
              <w:rPr>
                <w:rFonts w:ascii="Arial"/>
                <w:sz w:val="10"/>
              </w:rPr>
            </w:pPr>
            <w:r>
              <w:rPr>
                <w:rFonts w:ascii="Arial"/>
                <w:color w:val="231F20"/>
                <w:spacing w:val="-4"/>
                <w:w w:val="105"/>
                <w:sz w:val="10"/>
              </w:rPr>
              <w:t>5934</w:t>
            </w:r>
          </w:p>
        </w:tc>
        <w:tc>
          <w:tcPr>
            <w:tcW w:w="747" w:type="dxa"/>
          </w:tcPr>
          <w:p w:rsidR="00057D42" w:rsidRDefault="005F656B">
            <w:pPr>
              <w:pStyle w:val="TableParagraph"/>
              <w:spacing w:before="6"/>
              <w:ind w:right="3"/>
              <w:jc w:val="right"/>
              <w:rPr>
                <w:rFonts w:ascii="Arial"/>
                <w:sz w:val="10"/>
              </w:rPr>
            </w:pPr>
            <w:r>
              <w:rPr>
                <w:rFonts w:ascii="Arial"/>
                <w:color w:val="231F20"/>
                <w:spacing w:val="-4"/>
                <w:w w:val="105"/>
                <w:sz w:val="10"/>
              </w:rPr>
              <w:t>6343</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Medical</w:t>
            </w:r>
            <w:r>
              <w:rPr>
                <w:rFonts w:ascii="Arial"/>
                <w:color w:val="231F20"/>
                <w:spacing w:val="-7"/>
                <w:w w:val="105"/>
                <w:sz w:val="10"/>
              </w:rPr>
              <w:t xml:space="preserve"> </w:t>
            </w:r>
            <w:r>
              <w:rPr>
                <w:rFonts w:ascii="Arial"/>
                <w:color w:val="231F20"/>
                <w:w w:val="105"/>
                <w:sz w:val="10"/>
              </w:rPr>
              <w:t>Oncology</w:t>
            </w:r>
            <w:r>
              <w:rPr>
                <w:rFonts w:ascii="Arial"/>
                <w:color w:val="231F20"/>
                <w:spacing w:val="-7"/>
                <w:w w:val="105"/>
                <w:sz w:val="10"/>
              </w:rPr>
              <w:t xml:space="preserve"> </w:t>
            </w:r>
            <w:r>
              <w:rPr>
                <w:rFonts w:ascii="Arial"/>
                <w:color w:val="231F20"/>
                <w:spacing w:val="-5"/>
                <w:w w:val="105"/>
                <w:sz w:val="10"/>
              </w:rPr>
              <w:t>Lab</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5"/>
                <w:w w:val="105"/>
                <w:sz w:val="10"/>
              </w:rPr>
              <w:t>507</w:t>
            </w:r>
          </w:p>
        </w:tc>
        <w:tc>
          <w:tcPr>
            <w:tcW w:w="747" w:type="dxa"/>
          </w:tcPr>
          <w:p w:rsidR="00057D42" w:rsidRDefault="005F656B">
            <w:pPr>
              <w:pStyle w:val="TableParagraph"/>
              <w:spacing w:before="6"/>
              <w:ind w:right="2"/>
              <w:jc w:val="right"/>
              <w:rPr>
                <w:rFonts w:ascii="Arial"/>
                <w:sz w:val="10"/>
              </w:rPr>
            </w:pPr>
            <w:r>
              <w:rPr>
                <w:rFonts w:ascii="Arial"/>
                <w:color w:val="231F20"/>
                <w:spacing w:val="-5"/>
                <w:w w:val="105"/>
                <w:sz w:val="10"/>
              </w:rPr>
              <w:t>563</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Medical</w:t>
            </w:r>
            <w:r>
              <w:rPr>
                <w:rFonts w:ascii="Arial"/>
                <w:color w:val="231F20"/>
                <w:spacing w:val="-7"/>
                <w:w w:val="105"/>
                <w:sz w:val="10"/>
              </w:rPr>
              <w:t xml:space="preserve"> </w:t>
            </w:r>
            <w:r>
              <w:rPr>
                <w:rFonts w:ascii="Arial"/>
                <w:color w:val="231F20"/>
                <w:w w:val="105"/>
                <w:sz w:val="10"/>
              </w:rPr>
              <w:t>Oncology</w:t>
            </w:r>
            <w:r>
              <w:rPr>
                <w:rFonts w:ascii="Arial"/>
                <w:color w:val="231F20"/>
                <w:spacing w:val="-7"/>
                <w:w w:val="105"/>
                <w:sz w:val="10"/>
              </w:rPr>
              <w:t xml:space="preserve"> </w:t>
            </w:r>
            <w:r>
              <w:rPr>
                <w:rFonts w:ascii="Arial"/>
                <w:color w:val="231F20"/>
                <w:spacing w:val="-2"/>
                <w:w w:val="105"/>
                <w:sz w:val="10"/>
              </w:rPr>
              <w:t>Waiting</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3"/>
              <w:jc w:val="right"/>
              <w:rPr>
                <w:rFonts w:ascii="Arial"/>
                <w:sz w:val="10"/>
              </w:rPr>
            </w:pPr>
            <w:r>
              <w:rPr>
                <w:rFonts w:ascii="Arial"/>
                <w:color w:val="231F20"/>
                <w:spacing w:val="-4"/>
                <w:w w:val="105"/>
                <w:sz w:val="10"/>
              </w:rPr>
              <w:t>1618</w:t>
            </w:r>
          </w:p>
        </w:tc>
        <w:tc>
          <w:tcPr>
            <w:tcW w:w="747" w:type="dxa"/>
          </w:tcPr>
          <w:p w:rsidR="00057D42" w:rsidRDefault="005F656B">
            <w:pPr>
              <w:pStyle w:val="TableParagraph"/>
              <w:spacing w:before="6"/>
              <w:ind w:right="3"/>
              <w:jc w:val="right"/>
              <w:rPr>
                <w:rFonts w:ascii="Arial"/>
                <w:sz w:val="10"/>
              </w:rPr>
            </w:pPr>
            <w:r>
              <w:rPr>
                <w:rFonts w:ascii="Arial"/>
                <w:color w:val="231F20"/>
                <w:spacing w:val="-4"/>
                <w:w w:val="105"/>
                <w:sz w:val="10"/>
              </w:rPr>
              <w:t>1713</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0"/>
                <w:w w:val="105"/>
                <w:sz w:val="10"/>
              </w:rPr>
              <w:t>3</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MEP/IT/Building</w:t>
            </w:r>
            <w:r>
              <w:rPr>
                <w:rFonts w:ascii="Arial"/>
                <w:b/>
                <w:color w:val="231F20"/>
                <w:spacing w:val="-1"/>
                <w:w w:val="105"/>
                <w:sz w:val="10"/>
              </w:rPr>
              <w:t xml:space="preserve"> </w:t>
            </w:r>
            <w:r>
              <w:rPr>
                <w:rFonts w:ascii="Arial"/>
                <w:b/>
                <w:color w:val="231F20"/>
                <w:spacing w:val="-2"/>
                <w:w w:val="105"/>
                <w:sz w:val="10"/>
              </w:rPr>
              <w:t>Support</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5"/>
                <w:w w:val="105"/>
                <w:sz w:val="10"/>
              </w:rPr>
              <w:t>489</w:t>
            </w:r>
          </w:p>
        </w:tc>
        <w:tc>
          <w:tcPr>
            <w:tcW w:w="747" w:type="dxa"/>
          </w:tcPr>
          <w:p w:rsidR="00057D42" w:rsidRDefault="005F656B">
            <w:pPr>
              <w:pStyle w:val="TableParagraph"/>
              <w:spacing w:before="8"/>
              <w:ind w:right="2"/>
              <w:jc w:val="right"/>
              <w:rPr>
                <w:rFonts w:ascii="Arial"/>
                <w:b/>
                <w:sz w:val="10"/>
              </w:rPr>
            </w:pPr>
            <w:r>
              <w:rPr>
                <w:rFonts w:ascii="Arial"/>
                <w:b/>
                <w:color w:val="231F20"/>
                <w:spacing w:val="-5"/>
                <w:w w:val="105"/>
                <w:sz w:val="10"/>
              </w:rPr>
              <w:t>545</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479,600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2"/>
              <w:jc w:val="right"/>
              <w:rPr>
                <w:rFonts w:ascii="Arial"/>
                <w:sz w:val="10"/>
              </w:rPr>
            </w:pPr>
            <w:r>
              <w:rPr>
                <w:rFonts w:ascii="Arial"/>
                <w:color w:val="231F20"/>
                <w:spacing w:val="-5"/>
                <w:w w:val="105"/>
                <w:sz w:val="10"/>
              </w:rPr>
              <w:t>880</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
                <w:w w:val="105"/>
                <w:sz w:val="10"/>
              </w:rPr>
              <w:t xml:space="preserve"> </w:t>
            </w:r>
            <w:r>
              <w:rPr>
                <w:rFonts w:ascii="Arial"/>
                <w:color w:val="231F20"/>
                <w:spacing w:val="-10"/>
                <w:w w:val="105"/>
                <w:sz w:val="10"/>
              </w:rPr>
              <w:t>2</w:t>
            </w:r>
          </w:p>
        </w:tc>
        <w:tc>
          <w:tcPr>
            <w:tcW w:w="2140" w:type="dxa"/>
          </w:tcPr>
          <w:p w:rsidR="00057D42" w:rsidRDefault="005F656B">
            <w:pPr>
              <w:pStyle w:val="TableParagraph"/>
              <w:spacing w:before="8"/>
              <w:ind w:left="19"/>
              <w:rPr>
                <w:rFonts w:ascii="Arial"/>
                <w:b/>
                <w:sz w:val="10"/>
              </w:rPr>
            </w:pPr>
            <w:r>
              <w:rPr>
                <w:rFonts w:ascii="Arial"/>
                <w:b/>
                <w:color w:val="231F20"/>
                <w:spacing w:val="-2"/>
                <w:w w:val="105"/>
                <w:sz w:val="10"/>
              </w:rPr>
              <w:t>Pharmacy</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5"/>
                <w:w w:val="105"/>
                <w:sz w:val="10"/>
              </w:rPr>
              <w:t>928</w:t>
            </w:r>
          </w:p>
        </w:tc>
        <w:tc>
          <w:tcPr>
            <w:tcW w:w="747" w:type="dxa"/>
          </w:tcPr>
          <w:p w:rsidR="00057D42" w:rsidRDefault="005F656B">
            <w:pPr>
              <w:pStyle w:val="TableParagraph"/>
              <w:spacing w:before="8"/>
              <w:ind w:right="2"/>
              <w:jc w:val="right"/>
              <w:rPr>
                <w:rFonts w:ascii="Arial"/>
                <w:b/>
                <w:sz w:val="10"/>
              </w:rPr>
            </w:pPr>
            <w:r>
              <w:rPr>
                <w:rFonts w:ascii="Arial"/>
                <w:b/>
                <w:color w:val="231F20"/>
                <w:spacing w:val="-4"/>
                <w:w w:val="105"/>
                <w:sz w:val="10"/>
              </w:rPr>
              <w:t>1018</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2,239,600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40"/>
              <w:jc w:val="right"/>
              <w:rPr>
                <w:rFonts w:ascii="Arial"/>
                <w:sz w:val="10"/>
              </w:rPr>
            </w:pPr>
            <w:r>
              <w:rPr>
                <w:rFonts w:ascii="Arial"/>
                <w:color w:val="231F20"/>
                <w:spacing w:val="-4"/>
                <w:w w:val="105"/>
                <w:sz w:val="10"/>
              </w:rPr>
              <w:t>2200</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
                <w:w w:val="105"/>
                <w:sz w:val="10"/>
              </w:rPr>
              <w:t xml:space="preserve"> </w:t>
            </w:r>
            <w:r>
              <w:rPr>
                <w:rFonts w:ascii="Arial"/>
                <w:color w:val="231F20"/>
                <w:spacing w:val="-10"/>
                <w:w w:val="105"/>
                <w:sz w:val="10"/>
              </w:rPr>
              <w:t>2</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Infill</w:t>
            </w:r>
            <w:r>
              <w:rPr>
                <w:rFonts w:ascii="Arial"/>
                <w:b/>
                <w:color w:val="231F20"/>
                <w:spacing w:val="-1"/>
                <w:w w:val="105"/>
                <w:sz w:val="10"/>
              </w:rPr>
              <w:t xml:space="preserve"> </w:t>
            </w:r>
            <w:r>
              <w:rPr>
                <w:rFonts w:ascii="Arial"/>
                <w:b/>
                <w:color w:val="231F20"/>
                <w:spacing w:val="-2"/>
                <w:w w:val="105"/>
                <w:sz w:val="10"/>
              </w:rPr>
              <w:t>Penthouse</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4"/>
                <w:w w:val="105"/>
                <w:sz w:val="10"/>
              </w:rPr>
              <w:t>2761</w:t>
            </w:r>
          </w:p>
        </w:tc>
        <w:tc>
          <w:tcPr>
            <w:tcW w:w="747" w:type="dxa"/>
          </w:tcPr>
          <w:p w:rsidR="00057D42" w:rsidRDefault="005F656B">
            <w:pPr>
              <w:pStyle w:val="TableParagraph"/>
              <w:spacing w:before="8"/>
              <w:ind w:right="2"/>
              <w:jc w:val="right"/>
              <w:rPr>
                <w:rFonts w:ascii="Arial"/>
                <w:b/>
                <w:sz w:val="10"/>
              </w:rPr>
            </w:pPr>
            <w:r>
              <w:rPr>
                <w:rFonts w:ascii="Arial"/>
                <w:b/>
                <w:color w:val="231F20"/>
                <w:spacing w:val="-4"/>
                <w:w w:val="105"/>
                <w:sz w:val="10"/>
              </w:rPr>
              <w:t>2985</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4,477,500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3"/>
              <w:jc w:val="right"/>
              <w:rPr>
                <w:rFonts w:ascii="Arial"/>
                <w:sz w:val="10"/>
              </w:rPr>
            </w:pPr>
            <w:r>
              <w:rPr>
                <w:rFonts w:ascii="Arial"/>
                <w:color w:val="231F20"/>
                <w:spacing w:val="-4"/>
                <w:w w:val="105"/>
                <w:sz w:val="10"/>
              </w:rPr>
              <w:t>1500</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
                <w:w w:val="105"/>
                <w:sz w:val="10"/>
              </w:rPr>
              <w:t xml:space="preserve"> </w:t>
            </w:r>
            <w:r>
              <w:rPr>
                <w:rFonts w:ascii="Arial"/>
                <w:color w:val="231F20"/>
                <w:spacing w:val="-10"/>
                <w:w w:val="105"/>
                <w:sz w:val="10"/>
              </w:rPr>
              <w:t>3</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Med-Surg</w:t>
            </w:r>
            <w:r>
              <w:rPr>
                <w:rFonts w:ascii="Arial"/>
                <w:b/>
                <w:color w:val="231F20"/>
                <w:spacing w:val="-1"/>
                <w:w w:val="105"/>
                <w:sz w:val="10"/>
              </w:rPr>
              <w:t xml:space="preserve"> </w:t>
            </w:r>
            <w:r>
              <w:rPr>
                <w:rFonts w:ascii="Arial"/>
                <w:b/>
                <w:color w:val="231F20"/>
                <w:spacing w:val="-4"/>
                <w:w w:val="105"/>
                <w:sz w:val="10"/>
              </w:rPr>
              <w:t>Unit</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2"/>
                <w:w w:val="105"/>
                <w:sz w:val="10"/>
              </w:rPr>
              <w:t>20618</w:t>
            </w:r>
          </w:p>
        </w:tc>
        <w:tc>
          <w:tcPr>
            <w:tcW w:w="747" w:type="dxa"/>
          </w:tcPr>
          <w:p w:rsidR="00057D42" w:rsidRDefault="005F656B">
            <w:pPr>
              <w:pStyle w:val="TableParagraph"/>
              <w:spacing w:before="8"/>
              <w:ind w:right="2"/>
              <w:jc w:val="right"/>
              <w:rPr>
                <w:rFonts w:ascii="Arial"/>
                <w:b/>
                <w:sz w:val="10"/>
              </w:rPr>
            </w:pPr>
            <w:r>
              <w:rPr>
                <w:rFonts w:ascii="Arial"/>
                <w:b/>
                <w:color w:val="231F20"/>
                <w:spacing w:val="-2"/>
                <w:w w:val="105"/>
                <w:sz w:val="10"/>
              </w:rPr>
              <w:t>24235</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17,984,794</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2"/>
              <w:jc w:val="right"/>
              <w:rPr>
                <w:rFonts w:ascii="Arial"/>
                <w:sz w:val="10"/>
              </w:rPr>
            </w:pPr>
            <w:r>
              <w:rPr>
                <w:rFonts w:ascii="Arial"/>
                <w:color w:val="231F20"/>
                <w:spacing w:val="-5"/>
                <w:w w:val="105"/>
                <w:sz w:val="10"/>
              </w:rPr>
              <w:t>742</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Med-Surg</w:t>
            </w:r>
            <w:r>
              <w:rPr>
                <w:rFonts w:ascii="Arial"/>
                <w:color w:val="231F20"/>
                <w:spacing w:val="-7"/>
                <w:w w:val="105"/>
                <w:sz w:val="10"/>
              </w:rPr>
              <w:t xml:space="preserve"> </w:t>
            </w:r>
            <w:r>
              <w:rPr>
                <w:rFonts w:ascii="Arial"/>
                <w:color w:val="231F20"/>
                <w:w w:val="105"/>
                <w:sz w:val="10"/>
              </w:rPr>
              <w:t>Patient</w:t>
            </w:r>
            <w:r>
              <w:rPr>
                <w:rFonts w:ascii="Arial"/>
                <w:color w:val="231F20"/>
                <w:spacing w:val="-7"/>
                <w:w w:val="105"/>
                <w:sz w:val="10"/>
              </w:rPr>
              <w:t xml:space="preserve"> </w:t>
            </w:r>
            <w:r>
              <w:rPr>
                <w:rFonts w:ascii="Arial"/>
                <w:color w:val="231F20"/>
                <w:spacing w:val="-4"/>
                <w:w w:val="105"/>
                <w:sz w:val="10"/>
              </w:rPr>
              <w:t>Care</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3"/>
              <w:jc w:val="right"/>
              <w:rPr>
                <w:rFonts w:ascii="Arial"/>
                <w:sz w:val="10"/>
              </w:rPr>
            </w:pPr>
            <w:r>
              <w:rPr>
                <w:rFonts w:ascii="Arial"/>
                <w:color w:val="231F20"/>
                <w:spacing w:val="-2"/>
                <w:w w:val="105"/>
                <w:sz w:val="10"/>
              </w:rPr>
              <w:t>10117</w:t>
            </w:r>
          </w:p>
        </w:tc>
        <w:tc>
          <w:tcPr>
            <w:tcW w:w="747" w:type="dxa"/>
          </w:tcPr>
          <w:p w:rsidR="00057D42" w:rsidRDefault="005F656B">
            <w:pPr>
              <w:pStyle w:val="TableParagraph"/>
              <w:spacing w:before="6"/>
              <w:ind w:right="3"/>
              <w:jc w:val="right"/>
              <w:rPr>
                <w:rFonts w:ascii="Arial"/>
                <w:sz w:val="10"/>
              </w:rPr>
            </w:pPr>
            <w:r>
              <w:rPr>
                <w:rFonts w:ascii="Arial"/>
                <w:color w:val="231F20"/>
                <w:spacing w:val="-2"/>
                <w:w w:val="105"/>
                <w:sz w:val="10"/>
              </w:rPr>
              <w:t>11992</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spacing w:val="-2"/>
                <w:w w:val="105"/>
                <w:sz w:val="10"/>
              </w:rPr>
              <w:t>Med-Surg</w:t>
            </w:r>
            <w:r>
              <w:rPr>
                <w:rFonts w:ascii="Arial"/>
                <w:color w:val="231F20"/>
                <w:spacing w:val="8"/>
                <w:w w:val="105"/>
                <w:sz w:val="10"/>
              </w:rPr>
              <w:t xml:space="preserve"> </w:t>
            </w:r>
            <w:r>
              <w:rPr>
                <w:rFonts w:ascii="Arial"/>
                <w:color w:val="231F20"/>
                <w:spacing w:val="-2"/>
                <w:w w:val="105"/>
                <w:sz w:val="10"/>
              </w:rPr>
              <w:t>Clinical</w:t>
            </w:r>
            <w:r>
              <w:rPr>
                <w:rFonts w:ascii="Arial"/>
                <w:color w:val="231F20"/>
                <w:spacing w:val="9"/>
                <w:w w:val="105"/>
                <w:sz w:val="10"/>
              </w:rPr>
              <w:t xml:space="preserve"> </w:t>
            </w:r>
            <w:r>
              <w:rPr>
                <w:rFonts w:ascii="Arial"/>
                <w:color w:val="231F20"/>
                <w:spacing w:val="-2"/>
                <w:w w:val="105"/>
                <w:sz w:val="10"/>
              </w:rPr>
              <w:t>Support</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4"/>
                <w:w w:val="105"/>
                <w:sz w:val="10"/>
              </w:rPr>
              <w:t>3360</w:t>
            </w:r>
          </w:p>
        </w:tc>
        <w:tc>
          <w:tcPr>
            <w:tcW w:w="747" w:type="dxa"/>
          </w:tcPr>
          <w:p w:rsidR="00057D42" w:rsidRDefault="005F656B">
            <w:pPr>
              <w:pStyle w:val="TableParagraph"/>
              <w:spacing w:before="6"/>
              <w:ind w:right="3"/>
              <w:jc w:val="right"/>
              <w:rPr>
                <w:rFonts w:ascii="Arial"/>
                <w:sz w:val="10"/>
              </w:rPr>
            </w:pPr>
            <w:r>
              <w:rPr>
                <w:rFonts w:ascii="Arial"/>
                <w:color w:val="231F20"/>
                <w:spacing w:val="-4"/>
                <w:w w:val="105"/>
                <w:sz w:val="10"/>
              </w:rPr>
              <w:t>3762</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w w:val="105"/>
                <w:sz w:val="10"/>
              </w:rPr>
              <w:t>Med-Surg</w:t>
            </w:r>
            <w:r>
              <w:rPr>
                <w:rFonts w:ascii="Arial"/>
                <w:color w:val="231F20"/>
                <w:spacing w:val="-1"/>
                <w:w w:val="105"/>
                <w:sz w:val="10"/>
              </w:rPr>
              <w:t xml:space="preserve"> </w:t>
            </w:r>
            <w:r>
              <w:rPr>
                <w:rFonts w:ascii="Arial"/>
                <w:color w:val="231F20"/>
                <w:spacing w:val="-2"/>
                <w:w w:val="105"/>
                <w:sz w:val="10"/>
              </w:rPr>
              <w:t>Staff/Administrative</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4"/>
                <w:w w:val="105"/>
                <w:sz w:val="10"/>
              </w:rPr>
              <w:t>1010</w:t>
            </w:r>
          </w:p>
        </w:tc>
        <w:tc>
          <w:tcPr>
            <w:tcW w:w="747" w:type="dxa"/>
          </w:tcPr>
          <w:p w:rsidR="00057D42" w:rsidRDefault="005F656B">
            <w:pPr>
              <w:pStyle w:val="TableParagraph"/>
              <w:spacing w:before="6"/>
              <w:ind w:right="2"/>
              <w:jc w:val="right"/>
              <w:rPr>
                <w:rFonts w:ascii="Arial"/>
                <w:sz w:val="10"/>
              </w:rPr>
            </w:pPr>
            <w:r>
              <w:rPr>
                <w:rFonts w:ascii="Arial"/>
                <w:color w:val="231F20"/>
                <w:spacing w:val="-4"/>
                <w:w w:val="105"/>
                <w:sz w:val="10"/>
              </w:rPr>
              <w:t>1123</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spacing w:val="-2"/>
                <w:w w:val="105"/>
                <w:sz w:val="10"/>
              </w:rPr>
              <w:t>Med-Surg</w:t>
            </w:r>
            <w:r>
              <w:rPr>
                <w:rFonts w:ascii="Arial"/>
                <w:color w:val="231F20"/>
                <w:spacing w:val="8"/>
                <w:w w:val="105"/>
                <w:sz w:val="10"/>
              </w:rPr>
              <w:t xml:space="preserve"> </w:t>
            </w:r>
            <w:r>
              <w:rPr>
                <w:rFonts w:ascii="Arial"/>
                <w:color w:val="231F20"/>
                <w:spacing w:val="-2"/>
                <w:w w:val="105"/>
                <w:sz w:val="10"/>
              </w:rPr>
              <w:t>Circulation</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4"/>
                <w:w w:val="105"/>
                <w:sz w:val="10"/>
              </w:rPr>
              <w:t>5701</w:t>
            </w:r>
          </w:p>
        </w:tc>
        <w:tc>
          <w:tcPr>
            <w:tcW w:w="747" w:type="dxa"/>
          </w:tcPr>
          <w:p w:rsidR="00057D42" w:rsidRDefault="005F656B">
            <w:pPr>
              <w:pStyle w:val="TableParagraph"/>
              <w:spacing w:before="6"/>
              <w:ind w:right="3"/>
              <w:jc w:val="right"/>
              <w:rPr>
                <w:rFonts w:ascii="Arial"/>
                <w:sz w:val="10"/>
              </w:rPr>
            </w:pPr>
            <w:r>
              <w:rPr>
                <w:rFonts w:ascii="Arial"/>
                <w:color w:val="231F20"/>
                <w:spacing w:val="-4"/>
                <w:w w:val="105"/>
                <w:sz w:val="10"/>
              </w:rPr>
              <w:t>6849</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057D42">
            <w:pPr>
              <w:pStyle w:val="TableParagraph"/>
              <w:rPr>
                <w:rFonts w:ascii="Times New Roman"/>
                <w:sz w:val="8"/>
              </w:rPr>
            </w:pPr>
          </w:p>
        </w:tc>
        <w:tc>
          <w:tcPr>
            <w:tcW w:w="2140" w:type="dxa"/>
          </w:tcPr>
          <w:p w:rsidR="00057D42" w:rsidRDefault="005F656B">
            <w:pPr>
              <w:pStyle w:val="TableParagraph"/>
              <w:spacing w:before="6"/>
              <w:ind w:left="19"/>
              <w:rPr>
                <w:rFonts w:ascii="Arial"/>
                <w:sz w:val="10"/>
              </w:rPr>
            </w:pPr>
            <w:r>
              <w:rPr>
                <w:rFonts w:ascii="Arial"/>
                <w:color w:val="231F20"/>
                <w:spacing w:val="-2"/>
                <w:w w:val="105"/>
                <w:sz w:val="10"/>
              </w:rPr>
              <w:t>Med-Surg</w:t>
            </w:r>
            <w:r>
              <w:rPr>
                <w:rFonts w:ascii="Arial"/>
                <w:color w:val="231F20"/>
                <w:spacing w:val="8"/>
                <w:w w:val="105"/>
                <w:sz w:val="10"/>
              </w:rPr>
              <w:t xml:space="preserve"> </w:t>
            </w:r>
            <w:r>
              <w:rPr>
                <w:rFonts w:ascii="Arial"/>
                <w:color w:val="231F20"/>
                <w:spacing w:val="-2"/>
                <w:w w:val="105"/>
                <w:sz w:val="10"/>
              </w:rPr>
              <w:t>Waiting</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6"/>
              <w:ind w:right="2"/>
              <w:jc w:val="right"/>
              <w:rPr>
                <w:rFonts w:ascii="Arial"/>
                <w:sz w:val="10"/>
              </w:rPr>
            </w:pPr>
            <w:r>
              <w:rPr>
                <w:rFonts w:ascii="Arial"/>
                <w:color w:val="231F20"/>
                <w:spacing w:val="-5"/>
                <w:w w:val="105"/>
                <w:sz w:val="10"/>
              </w:rPr>
              <w:t>430</w:t>
            </w:r>
          </w:p>
        </w:tc>
        <w:tc>
          <w:tcPr>
            <w:tcW w:w="747" w:type="dxa"/>
          </w:tcPr>
          <w:p w:rsidR="00057D42" w:rsidRDefault="005F656B">
            <w:pPr>
              <w:pStyle w:val="TableParagraph"/>
              <w:spacing w:before="6"/>
              <w:ind w:right="2"/>
              <w:jc w:val="right"/>
              <w:rPr>
                <w:rFonts w:ascii="Arial"/>
                <w:sz w:val="10"/>
              </w:rPr>
            </w:pPr>
            <w:r>
              <w:rPr>
                <w:rFonts w:ascii="Arial"/>
                <w:color w:val="231F20"/>
                <w:spacing w:val="-5"/>
                <w:w w:val="105"/>
                <w:sz w:val="10"/>
              </w:rPr>
              <w:t>509</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753"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0"/>
                <w:w w:val="105"/>
                <w:sz w:val="10"/>
              </w:rPr>
              <w:t>3</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MEP/IT/Building</w:t>
            </w:r>
            <w:r>
              <w:rPr>
                <w:rFonts w:ascii="Arial"/>
                <w:b/>
                <w:color w:val="231F20"/>
                <w:spacing w:val="-1"/>
                <w:w w:val="105"/>
                <w:sz w:val="10"/>
              </w:rPr>
              <w:t xml:space="preserve"> </w:t>
            </w:r>
            <w:r>
              <w:rPr>
                <w:rFonts w:ascii="Arial"/>
                <w:b/>
                <w:color w:val="231F20"/>
                <w:spacing w:val="-2"/>
                <w:w w:val="105"/>
                <w:sz w:val="10"/>
              </w:rPr>
              <w:t>Support</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1"/>
              <w:jc w:val="right"/>
              <w:rPr>
                <w:rFonts w:ascii="Arial"/>
                <w:b/>
                <w:sz w:val="10"/>
              </w:rPr>
            </w:pPr>
            <w:r>
              <w:rPr>
                <w:rFonts w:ascii="Arial"/>
                <w:b/>
                <w:color w:val="231F20"/>
                <w:spacing w:val="-5"/>
                <w:w w:val="105"/>
                <w:sz w:val="10"/>
              </w:rPr>
              <w:t>489</w:t>
            </w:r>
          </w:p>
        </w:tc>
        <w:tc>
          <w:tcPr>
            <w:tcW w:w="747" w:type="dxa"/>
          </w:tcPr>
          <w:p w:rsidR="00057D42" w:rsidRDefault="005F656B">
            <w:pPr>
              <w:pStyle w:val="TableParagraph"/>
              <w:spacing w:before="8"/>
              <w:ind w:right="1"/>
              <w:jc w:val="right"/>
              <w:rPr>
                <w:rFonts w:ascii="Arial"/>
                <w:b/>
                <w:sz w:val="10"/>
              </w:rPr>
            </w:pPr>
            <w:r>
              <w:rPr>
                <w:rFonts w:ascii="Arial"/>
                <w:b/>
                <w:color w:val="231F20"/>
                <w:spacing w:val="-5"/>
                <w:w w:val="105"/>
                <w:sz w:val="10"/>
              </w:rPr>
              <w:t>548</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482,240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2"/>
              <w:jc w:val="right"/>
              <w:rPr>
                <w:rFonts w:ascii="Arial"/>
                <w:sz w:val="10"/>
              </w:rPr>
            </w:pPr>
            <w:r>
              <w:rPr>
                <w:rFonts w:ascii="Arial"/>
                <w:color w:val="231F20"/>
                <w:spacing w:val="-5"/>
                <w:w w:val="105"/>
                <w:sz w:val="10"/>
              </w:rPr>
              <w:t>880</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
                <w:w w:val="105"/>
                <w:sz w:val="10"/>
              </w:rPr>
              <w:t xml:space="preserve"> </w:t>
            </w:r>
            <w:r>
              <w:rPr>
                <w:rFonts w:ascii="Arial"/>
                <w:color w:val="231F20"/>
                <w:spacing w:val="-10"/>
                <w:w w:val="105"/>
                <w:sz w:val="10"/>
              </w:rPr>
              <w:t>4</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Shell</w:t>
            </w:r>
            <w:r>
              <w:rPr>
                <w:rFonts w:ascii="Arial"/>
                <w:b/>
                <w:color w:val="231F20"/>
                <w:spacing w:val="-5"/>
                <w:w w:val="105"/>
                <w:sz w:val="10"/>
              </w:rPr>
              <w:t xml:space="preserve"> </w:t>
            </w:r>
            <w:r>
              <w:rPr>
                <w:rFonts w:ascii="Arial"/>
                <w:b/>
                <w:color w:val="231F20"/>
                <w:spacing w:val="-2"/>
                <w:w w:val="105"/>
                <w:sz w:val="10"/>
              </w:rPr>
              <w:t>Space</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2"/>
                <w:w w:val="105"/>
                <w:sz w:val="10"/>
              </w:rPr>
              <w:t>22890</w:t>
            </w:r>
          </w:p>
        </w:tc>
        <w:tc>
          <w:tcPr>
            <w:tcW w:w="747" w:type="dxa"/>
          </w:tcPr>
          <w:p w:rsidR="00057D42" w:rsidRDefault="005F656B">
            <w:pPr>
              <w:pStyle w:val="TableParagraph"/>
              <w:spacing w:before="8"/>
              <w:ind w:right="3"/>
              <w:jc w:val="right"/>
              <w:rPr>
                <w:rFonts w:ascii="Arial"/>
                <w:b/>
                <w:sz w:val="10"/>
              </w:rPr>
            </w:pPr>
            <w:r>
              <w:rPr>
                <w:rFonts w:ascii="Arial"/>
                <w:b/>
                <w:color w:val="231F20"/>
                <w:spacing w:val="-2"/>
                <w:w w:val="105"/>
                <w:sz w:val="10"/>
              </w:rPr>
              <w:t>23815</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13,098,250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2"/>
              <w:jc w:val="right"/>
              <w:rPr>
                <w:rFonts w:ascii="Arial"/>
                <w:sz w:val="10"/>
              </w:rPr>
            </w:pPr>
            <w:r>
              <w:rPr>
                <w:rFonts w:ascii="Arial"/>
                <w:color w:val="231F20"/>
                <w:spacing w:val="-5"/>
                <w:w w:val="105"/>
                <w:sz w:val="10"/>
              </w:rPr>
              <w:t>550</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0"/>
                <w:w w:val="105"/>
                <w:sz w:val="10"/>
              </w:rPr>
              <w:t>4</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MEP/IT/Building</w:t>
            </w:r>
            <w:r>
              <w:rPr>
                <w:rFonts w:ascii="Arial"/>
                <w:b/>
                <w:color w:val="231F20"/>
                <w:spacing w:val="-1"/>
                <w:w w:val="105"/>
                <w:sz w:val="10"/>
              </w:rPr>
              <w:t xml:space="preserve"> </w:t>
            </w:r>
            <w:r>
              <w:rPr>
                <w:rFonts w:ascii="Arial"/>
                <w:b/>
                <w:color w:val="231F20"/>
                <w:spacing w:val="-2"/>
                <w:w w:val="105"/>
                <w:sz w:val="10"/>
              </w:rPr>
              <w:t>Support</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5"/>
                <w:w w:val="105"/>
                <w:sz w:val="10"/>
              </w:rPr>
              <w:t>494</w:t>
            </w:r>
          </w:p>
        </w:tc>
        <w:tc>
          <w:tcPr>
            <w:tcW w:w="747" w:type="dxa"/>
          </w:tcPr>
          <w:p w:rsidR="00057D42" w:rsidRDefault="005F656B">
            <w:pPr>
              <w:pStyle w:val="TableParagraph"/>
              <w:spacing w:before="8"/>
              <w:ind w:right="2"/>
              <w:jc w:val="right"/>
              <w:rPr>
                <w:rFonts w:ascii="Arial"/>
                <w:b/>
                <w:sz w:val="10"/>
              </w:rPr>
            </w:pPr>
            <w:r>
              <w:rPr>
                <w:rFonts w:ascii="Arial"/>
                <w:b/>
                <w:color w:val="231F20"/>
                <w:spacing w:val="-5"/>
                <w:w w:val="105"/>
                <w:sz w:val="10"/>
              </w:rPr>
              <w:t>544</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231,200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2"/>
              <w:jc w:val="right"/>
              <w:rPr>
                <w:rFonts w:ascii="Arial"/>
                <w:sz w:val="10"/>
              </w:rPr>
            </w:pPr>
            <w:r>
              <w:rPr>
                <w:rFonts w:ascii="Arial"/>
                <w:color w:val="231F20"/>
                <w:spacing w:val="-5"/>
                <w:w w:val="105"/>
                <w:sz w:val="10"/>
              </w:rPr>
              <w:t>425</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0"/>
                <w:w w:val="105"/>
                <w:sz w:val="10"/>
              </w:rPr>
              <w:t>4</w:t>
            </w:r>
          </w:p>
        </w:tc>
        <w:tc>
          <w:tcPr>
            <w:tcW w:w="2140" w:type="dxa"/>
          </w:tcPr>
          <w:p w:rsidR="00057D42" w:rsidRDefault="005F656B">
            <w:pPr>
              <w:pStyle w:val="TableParagraph"/>
              <w:spacing w:before="8"/>
              <w:ind w:left="19"/>
              <w:rPr>
                <w:rFonts w:ascii="Arial"/>
                <w:b/>
                <w:sz w:val="10"/>
              </w:rPr>
            </w:pPr>
            <w:r>
              <w:rPr>
                <w:rFonts w:ascii="Arial"/>
                <w:b/>
                <w:color w:val="231F20"/>
                <w:w w:val="105"/>
                <w:sz w:val="10"/>
              </w:rPr>
              <w:t>Shell</w:t>
            </w:r>
            <w:r>
              <w:rPr>
                <w:rFonts w:ascii="Arial"/>
                <w:b/>
                <w:color w:val="231F20"/>
                <w:spacing w:val="-1"/>
                <w:w w:val="105"/>
                <w:sz w:val="10"/>
              </w:rPr>
              <w:t xml:space="preserve"> </w:t>
            </w:r>
            <w:r>
              <w:rPr>
                <w:rFonts w:ascii="Arial"/>
                <w:b/>
                <w:color w:val="231F20"/>
                <w:w w:val="105"/>
                <w:sz w:val="10"/>
              </w:rPr>
              <w:t xml:space="preserve">Space </w:t>
            </w:r>
            <w:r>
              <w:rPr>
                <w:rFonts w:ascii="Arial"/>
                <w:b/>
                <w:color w:val="231F20"/>
                <w:spacing w:val="-2"/>
                <w:w w:val="105"/>
                <w:sz w:val="10"/>
              </w:rPr>
              <w:t>Circulation</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5"/>
                <w:w w:val="105"/>
                <w:sz w:val="10"/>
              </w:rPr>
              <w:t>488</w:t>
            </w:r>
          </w:p>
        </w:tc>
        <w:tc>
          <w:tcPr>
            <w:tcW w:w="747" w:type="dxa"/>
          </w:tcPr>
          <w:p w:rsidR="00057D42" w:rsidRDefault="005F656B">
            <w:pPr>
              <w:pStyle w:val="TableParagraph"/>
              <w:spacing w:before="8"/>
              <w:ind w:right="2"/>
              <w:jc w:val="right"/>
              <w:rPr>
                <w:rFonts w:ascii="Arial"/>
                <w:b/>
                <w:sz w:val="10"/>
              </w:rPr>
            </w:pPr>
            <w:r>
              <w:rPr>
                <w:rFonts w:ascii="Arial"/>
                <w:b/>
                <w:color w:val="231F20"/>
                <w:spacing w:val="-5"/>
                <w:w w:val="105"/>
                <w:sz w:val="10"/>
              </w:rPr>
              <w:t>537</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295,441</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3"/>
              <w:jc w:val="right"/>
              <w:rPr>
                <w:rFonts w:ascii="Arial"/>
                <w:sz w:val="10"/>
              </w:rPr>
            </w:pPr>
            <w:r>
              <w:rPr>
                <w:rFonts w:ascii="Arial"/>
                <w:color w:val="231F20"/>
                <w:spacing w:val="-2"/>
                <w:w w:val="105"/>
                <w:sz w:val="10"/>
              </w:rPr>
              <w:t>550.17</w:t>
            </w:r>
          </w:p>
        </w:tc>
        <w:tc>
          <w:tcPr>
            <w:tcW w:w="688" w:type="dxa"/>
          </w:tcPr>
          <w:p w:rsidR="00057D42" w:rsidRDefault="00057D42">
            <w:pPr>
              <w:pStyle w:val="TableParagraph"/>
              <w:rPr>
                <w:rFonts w:ascii="Times New Roman"/>
                <w:sz w:val="8"/>
              </w:rPr>
            </w:pPr>
          </w:p>
        </w:tc>
      </w:tr>
      <w:tr w:rsidR="00057D42">
        <w:trPr>
          <w:trHeight w:val="152"/>
        </w:trPr>
        <w:tc>
          <w:tcPr>
            <w:tcW w:w="534" w:type="dxa"/>
          </w:tcPr>
          <w:p w:rsidR="00057D42" w:rsidRDefault="005F656B">
            <w:pPr>
              <w:pStyle w:val="TableParagraph"/>
              <w:spacing w:before="6"/>
              <w:ind w:left="18"/>
              <w:rPr>
                <w:rFonts w:ascii="Arial"/>
                <w:sz w:val="10"/>
              </w:rPr>
            </w:pPr>
            <w:r>
              <w:rPr>
                <w:rFonts w:ascii="Arial"/>
                <w:color w:val="231F20"/>
                <w:w w:val="105"/>
                <w:sz w:val="10"/>
              </w:rPr>
              <w:t>FL</w:t>
            </w:r>
            <w:r>
              <w:rPr>
                <w:rFonts w:ascii="Arial"/>
                <w:color w:val="231F20"/>
                <w:spacing w:val="-1"/>
                <w:w w:val="105"/>
                <w:sz w:val="10"/>
              </w:rPr>
              <w:t xml:space="preserve"> </w:t>
            </w:r>
            <w:r>
              <w:rPr>
                <w:rFonts w:ascii="Arial"/>
                <w:color w:val="231F20"/>
                <w:spacing w:val="-10"/>
                <w:w w:val="105"/>
                <w:sz w:val="10"/>
              </w:rPr>
              <w:t>5</w:t>
            </w:r>
          </w:p>
        </w:tc>
        <w:tc>
          <w:tcPr>
            <w:tcW w:w="2140" w:type="dxa"/>
          </w:tcPr>
          <w:p w:rsidR="00057D42" w:rsidRDefault="005F656B">
            <w:pPr>
              <w:pStyle w:val="TableParagraph"/>
              <w:spacing w:before="8"/>
              <w:ind w:left="19"/>
              <w:rPr>
                <w:rFonts w:ascii="Arial"/>
                <w:b/>
                <w:sz w:val="10"/>
              </w:rPr>
            </w:pPr>
            <w:r>
              <w:rPr>
                <w:rFonts w:ascii="Arial"/>
                <w:b/>
                <w:color w:val="231F20"/>
                <w:spacing w:val="-2"/>
                <w:w w:val="105"/>
                <w:sz w:val="10"/>
              </w:rPr>
              <w:t>Penthouse</w:t>
            </w:r>
          </w:p>
        </w:tc>
        <w:tc>
          <w:tcPr>
            <w:tcW w:w="570" w:type="dxa"/>
          </w:tcPr>
          <w:p w:rsidR="00057D42" w:rsidRDefault="00057D42">
            <w:pPr>
              <w:pStyle w:val="TableParagraph"/>
              <w:rPr>
                <w:rFonts w:ascii="Times New Roman"/>
                <w:sz w:val="8"/>
              </w:rPr>
            </w:pPr>
          </w:p>
        </w:tc>
        <w:tc>
          <w:tcPr>
            <w:tcW w:w="570" w:type="dxa"/>
          </w:tcPr>
          <w:p w:rsidR="00057D42" w:rsidRDefault="00057D42">
            <w:pPr>
              <w:pStyle w:val="TableParagraph"/>
              <w:rPr>
                <w:rFonts w:ascii="Times New Roman"/>
                <w:sz w:val="8"/>
              </w:rPr>
            </w:pPr>
          </w:p>
        </w:tc>
        <w:tc>
          <w:tcPr>
            <w:tcW w:w="570" w:type="dxa"/>
          </w:tcPr>
          <w:p w:rsidR="00057D42" w:rsidRDefault="005F656B">
            <w:pPr>
              <w:pStyle w:val="TableParagraph"/>
              <w:spacing w:before="8"/>
              <w:ind w:right="2"/>
              <w:jc w:val="right"/>
              <w:rPr>
                <w:rFonts w:ascii="Arial"/>
                <w:b/>
                <w:sz w:val="10"/>
              </w:rPr>
            </w:pPr>
            <w:r>
              <w:rPr>
                <w:rFonts w:ascii="Arial"/>
                <w:b/>
                <w:color w:val="231F20"/>
                <w:spacing w:val="-4"/>
                <w:w w:val="105"/>
                <w:sz w:val="10"/>
              </w:rPr>
              <w:t>7440</w:t>
            </w:r>
          </w:p>
        </w:tc>
        <w:tc>
          <w:tcPr>
            <w:tcW w:w="747" w:type="dxa"/>
          </w:tcPr>
          <w:p w:rsidR="00057D42" w:rsidRDefault="005F656B">
            <w:pPr>
              <w:pStyle w:val="TableParagraph"/>
              <w:spacing w:before="8"/>
              <w:ind w:right="2"/>
              <w:jc w:val="right"/>
              <w:rPr>
                <w:rFonts w:ascii="Arial"/>
                <w:b/>
                <w:sz w:val="10"/>
              </w:rPr>
            </w:pPr>
            <w:r>
              <w:rPr>
                <w:rFonts w:ascii="Arial"/>
                <w:b/>
                <w:color w:val="231F20"/>
                <w:spacing w:val="-4"/>
                <w:w w:val="105"/>
                <w:sz w:val="10"/>
              </w:rPr>
              <w:t>7643</w:t>
            </w: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688" w:type="dxa"/>
          </w:tcPr>
          <w:p w:rsidR="00057D42" w:rsidRDefault="00057D42">
            <w:pPr>
              <w:pStyle w:val="TableParagraph"/>
              <w:rPr>
                <w:rFonts w:ascii="Times New Roman"/>
                <w:sz w:val="8"/>
              </w:rPr>
            </w:pPr>
          </w:p>
        </w:tc>
        <w:tc>
          <w:tcPr>
            <w:tcW w:w="1305" w:type="dxa"/>
          </w:tcPr>
          <w:p w:rsidR="00057D42" w:rsidRDefault="005F656B">
            <w:pPr>
              <w:pStyle w:val="TableParagraph"/>
              <w:spacing w:line="133" w:lineRule="exact"/>
              <w:ind w:right="46"/>
              <w:jc w:val="right"/>
              <w:rPr>
                <w:rFonts w:ascii="Calibri"/>
                <w:sz w:val="13"/>
              </w:rPr>
            </w:pPr>
            <w:r>
              <w:rPr>
                <w:rFonts w:ascii="Calibri"/>
                <w:color w:val="231F20"/>
                <w:spacing w:val="-2"/>
                <w:sz w:val="13"/>
              </w:rPr>
              <w:t>34,393,500</w:t>
            </w:r>
          </w:p>
        </w:tc>
        <w:tc>
          <w:tcPr>
            <w:tcW w:w="688" w:type="dxa"/>
          </w:tcPr>
          <w:p w:rsidR="00057D42" w:rsidRDefault="00057D42">
            <w:pPr>
              <w:pStyle w:val="TableParagraph"/>
              <w:rPr>
                <w:rFonts w:ascii="Times New Roman"/>
                <w:sz w:val="8"/>
              </w:rPr>
            </w:pPr>
          </w:p>
        </w:tc>
        <w:tc>
          <w:tcPr>
            <w:tcW w:w="753" w:type="dxa"/>
          </w:tcPr>
          <w:p w:rsidR="00057D42" w:rsidRDefault="005F656B">
            <w:pPr>
              <w:pStyle w:val="TableParagraph"/>
              <w:spacing w:before="6"/>
              <w:ind w:right="3"/>
              <w:jc w:val="right"/>
              <w:rPr>
                <w:rFonts w:ascii="Arial"/>
                <w:sz w:val="10"/>
              </w:rPr>
            </w:pPr>
            <w:r>
              <w:rPr>
                <w:rFonts w:ascii="Arial"/>
                <w:color w:val="231F20"/>
                <w:spacing w:val="-2"/>
                <w:w w:val="105"/>
                <w:sz w:val="10"/>
              </w:rPr>
              <w:t>4500.00</w:t>
            </w:r>
          </w:p>
        </w:tc>
        <w:tc>
          <w:tcPr>
            <w:tcW w:w="688" w:type="dxa"/>
          </w:tcPr>
          <w:p w:rsidR="00057D42" w:rsidRDefault="00057D42">
            <w:pPr>
              <w:pStyle w:val="TableParagraph"/>
              <w:rPr>
                <w:rFonts w:ascii="Times New Roman"/>
                <w:sz w:val="8"/>
              </w:rPr>
            </w:pPr>
          </w:p>
        </w:tc>
      </w:tr>
      <w:tr w:rsidR="00057D42">
        <w:trPr>
          <w:trHeight w:val="152"/>
        </w:trPr>
        <w:tc>
          <w:tcPr>
            <w:tcW w:w="534" w:type="dxa"/>
            <w:shd w:val="clear" w:color="auto" w:fill="DCDDDF"/>
          </w:tcPr>
          <w:p w:rsidR="00057D42" w:rsidRDefault="00057D42">
            <w:pPr>
              <w:pStyle w:val="TableParagraph"/>
              <w:rPr>
                <w:rFonts w:ascii="Times New Roman"/>
                <w:sz w:val="8"/>
              </w:rPr>
            </w:pPr>
          </w:p>
        </w:tc>
        <w:tc>
          <w:tcPr>
            <w:tcW w:w="2140" w:type="dxa"/>
            <w:shd w:val="clear" w:color="auto" w:fill="DCDDDF"/>
          </w:tcPr>
          <w:p w:rsidR="00057D42" w:rsidRDefault="005F656B">
            <w:pPr>
              <w:pStyle w:val="TableParagraph"/>
              <w:spacing w:before="6"/>
              <w:ind w:left="19"/>
              <w:rPr>
                <w:rFonts w:ascii="Arial"/>
                <w:sz w:val="10"/>
              </w:rPr>
            </w:pPr>
            <w:r>
              <w:rPr>
                <w:rFonts w:ascii="Arial"/>
                <w:color w:val="231F20"/>
                <w:w w:val="105"/>
                <w:sz w:val="10"/>
              </w:rPr>
              <w:t>Total:</w:t>
            </w:r>
            <w:r>
              <w:rPr>
                <w:rFonts w:ascii="Arial"/>
                <w:color w:val="231F20"/>
                <w:spacing w:val="-6"/>
                <w:w w:val="105"/>
                <w:sz w:val="10"/>
              </w:rPr>
              <w:t xml:space="preserve"> </w:t>
            </w:r>
            <w:r>
              <w:rPr>
                <w:rFonts w:ascii="Arial"/>
                <w:color w:val="231F20"/>
                <w:spacing w:val="-2"/>
                <w:w w:val="105"/>
                <w:sz w:val="10"/>
              </w:rPr>
              <w:t>(calculated)</w:t>
            </w:r>
          </w:p>
        </w:tc>
        <w:tc>
          <w:tcPr>
            <w:tcW w:w="570" w:type="dxa"/>
            <w:shd w:val="clear" w:color="auto" w:fill="DCDDDF"/>
          </w:tcPr>
          <w:p w:rsidR="00057D42" w:rsidRDefault="005F656B">
            <w:pPr>
              <w:pStyle w:val="TableParagraph"/>
              <w:spacing w:before="6"/>
              <w:ind w:right="1"/>
              <w:jc w:val="right"/>
              <w:rPr>
                <w:rFonts w:ascii="Arial"/>
                <w:sz w:val="10"/>
              </w:rPr>
            </w:pPr>
            <w:r>
              <w:rPr>
                <w:rFonts w:ascii="Arial"/>
                <w:color w:val="231F20"/>
                <w:w w:val="105"/>
                <w:sz w:val="10"/>
              </w:rPr>
              <w:t>0</w:t>
            </w:r>
          </w:p>
        </w:tc>
        <w:tc>
          <w:tcPr>
            <w:tcW w:w="570" w:type="dxa"/>
            <w:shd w:val="clear" w:color="auto" w:fill="DCDDDF"/>
          </w:tcPr>
          <w:p w:rsidR="00057D42" w:rsidRDefault="005F656B">
            <w:pPr>
              <w:pStyle w:val="TableParagraph"/>
              <w:spacing w:before="6"/>
              <w:ind w:right="1"/>
              <w:jc w:val="right"/>
              <w:rPr>
                <w:rFonts w:ascii="Arial"/>
                <w:sz w:val="10"/>
              </w:rPr>
            </w:pPr>
            <w:r>
              <w:rPr>
                <w:rFonts w:ascii="Arial"/>
                <w:color w:val="231F20"/>
                <w:w w:val="105"/>
                <w:sz w:val="10"/>
              </w:rPr>
              <w:t>0</w:t>
            </w:r>
          </w:p>
        </w:tc>
        <w:tc>
          <w:tcPr>
            <w:tcW w:w="570" w:type="dxa"/>
            <w:shd w:val="clear" w:color="auto" w:fill="DCDDDF"/>
          </w:tcPr>
          <w:p w:rsidR="00057D42" w:rsidRDefault="005F656B">
            <w:pPr>
              <w:pStyle w:val="TableParagraph"/>
              <w:spacing w:before="6"/>
              <w:ind w:right="3"/>
              <w:jc w:val="right"/>
              <w:rPr>
                <w:rFonts w:ascii="Arial"/>
                <w:sz w:val="10"/>
              </w:rPr>
            </w:pPr>
            <w:r>
              <w:rPr>
                <w:rFonts w:ascii="Arial"/>
                <w:color w:val="231F20"/>
                <w:spacing w:val="-2"/>
                <w:w w:val="105"/>
                <w:sz w:val="10"/>
              </w:rPr>
              <w:t>123169</w:t>
            </w:r>
          </w:p>
        </w:tc>
        <w:tc>
          <w:tcPr>
            <w:tcW w:w="747" w:type="dxa"/>
            <w:shd w:val="clear" w:color="auto" w:fill="DCDDDF"/>
          </w:tcPr>
          <w:p w:rsidR="00057D42" w:rsidRDefault="005F656B">
            <w:pPr>
              <w:pStyle w:val="TableParagraph"/>
              <w:spacing w:before="6"/>
              <w:ind w:right="3"/>
              <w:jc w:val="right"/>
              <w:rPr>
                <w:rFonts w:ascii="Arial"/>
                <w:sz w:val="10"/>
              </w:rPr>
            </w:pPr>
            <w:r>
              <w:rPr>
                <w:rFonts w:ascii="Arial"/>
                <w:color w:val="231F20"/>
                <w:spacing w:val="-2"/>
                <w:w w:val="105"/>
                <w:sz w:val="10"/>
              </w:rPr>
              <w:t>134938</w:t>
            </w:r>
          </w:p>
        </w:tc>
        <w:tc>
          <w:tcPr>
            <w:tcW w:w="688" w:type="dxa"/>
            <w:shd w:val="clear" w:color="auto" w:fill="DCDDDF"/>
          </w:tcPr>
          <w:p w:rsidR="00057D42" w:rsidRDefault="005F656B">
            <w:pPr>
              <w:pStyle w:val="TableParagraph"/>
              <w:spacing w:before="6"/>
              <w:ind w:right="3"/>
              <w:jc w:val="right"/>
              <w:rPr>
                <w:rFonts w:ascii="Arial"/>
                <w:sz w:val="10"/>
              </w:rPr>
            </w:pPr>
            <w:r>
              <w:rPr>
                <w:rFonts w:ascii="Arial"/>
                <w:color w:val="231F20"/>
                <w:spacing w:val="-4"/>
                <w:w w:val="105"/>
                <w:sz w:val="10"/>
              </w:rPr>
              <w:t>2500</w:t>
            </w:r>
          </w:p>
        </w:tc>
        <w:tc>
          <w:tcPr>
            <w:tcW w:w="688" w:type="dxa"/>
            <w:shd w:val="clear" w:color="auto" w:fill="DCDDDF"/>
          </w:tcPr>
          <w:p w:rsidR="00057D42" w:rsidRDefault="005F656B">
            <w:pPr>
              <w:pStyle w:val="TableParagraph"/>
              <w:spacing w:before="6"/>
              <w:ind w:right="2"/>
              <w:jc w:val="right"/>
              <w:rPr>
                <w:rFonts w:ascii="Arial"/>
                <w:sz w:val="10"/>
              </w:rPr>
            </w:pPr>
            <w:r>
              <w:rPr>
                <w:rFonts w:ascii="Arial"/>
                <w:color w:val="231F20"/>
                <w:w w:val="105"/>
                <w:sz w:val="10"/>
              </w:rPr>
              <w:t>0</w:t>
            </w:r>
          </w:p>
        </w:tc>
        <w:tc>
          <w:tcPr>
            <w:tcW w:w="688" w:type="dxa"/>
            <w:shd w:val="clear" w:color="auto" w:fill="DCDDDF"/>
          </w:tcPr>
          <w:p w:rsidR="00057D42" w:rsidRDefault="005F656B">
            <w:pPr>
              <w:pStyle w:val="TableParagraph"/>
              <w:spacing w:before="6"/>
              <w:ind w:right="2"/>
              <w:jc w:val="right"/>
              <w:rPr>
                <w:rFonts w:ascii="Arial"/>
                <w:sz w:val="10"/>
              </w:rPr>
            </w:pPr>
            <w:r>
              <w:rPr>
                <w:rFonts w:ascii="Arial"/>
                <w:color w:val="231F20"/>
                <w:w w:val="105"/>
                <w:sz w:val="10"/>
              </w:rPr>
              <w:t>0</w:t>
            </w:r>
          </w:p>
        </w:tc>
        <w:tc>
          <w:tcPr>
            <w:tcW w:w="1305" w:type="dxa"/>
            <w:shd w:val="clear" w:color="auto" w:fill="DCDDDF"/>
          </w:tcPr>
          <w:p w:rsidR="00057D42" w:rsidRDefault="005F656B">
            <w:pPr>
              <w:pStyle w:val="TableParagraph"/>
              <w:spacing w:before="6"/>
              <w:ind w:right="6"/>
              <w:jc w:val="right"/>
              <w:rPr>
                <w:rFonts w:ascii="Arial"/>
                <w:sz w:val="10"/>
              </w:rPr>
            </w:pPr>
            <w:r>
              <w:rPr>
                <w:rFonts w:ascii="Arial"/>
                <w:color w:val="231F20"/>
                <w:spacing w:val="-2"/>
                <w:w w:val="105"/>
                <w:sz w:val="10"/>
              </w:rPr>
              <w:t>128,621,412</w:t>
            </w:r>
          </w:p>
        </w:tc>
        <w:tc>
          <w:tcPr>
            <w:tcW w:w="688" w:type="dxa"/>
            <w:shd w:val="clear" w:color="auto" w:fill="DCDDDF"/>
          </w:tcPr>
          <w:p w:rsidR="00057D42" w:rsidRDefault="005F656B">
            <w:pPr>
              <w:pStyle w:val="TableParagraph"/>
              <w:spacing w:before="6"/>
              <w:ind w:right="5"/>
              <w:jc w:val="right"/>
              <w:rPr>
                <w:rFonts w:ascii="Arial"/>
                <w:sz w:val="10"/>
              </w:rPr>
            </w:pPr>
            <w:r>
              <w:rPr>
                <w:rFonts w:ascii="Arial"/>
                <w:color w:val="231F20"/>
                <w:spacing w:val="-2"/>
                <w:w w:val="105"/>
                <w:sz w:val="10"/>
              </w:rPr>
              <w:t>2,625,000</w:t>
            </w:r>
          </w:p>
        </w:tc>
        <w:tc>
          <w:tcPr>
            <w:tcW w:w="753" w:type="dxa"/>
            <w:shd w:val="clear" w:color="auto" w:fill="DCDDDF"/>
          </w:tcPr>
          <w:p w:rsidR="00057D42" w:rsidRDefault="005F656B">
            <w:pPr>
              <w:pStyle w:val="TableParagraph"/>
              <w:spacing w:before="6"/>
              <w:ind w:right="4"/>
              <w:jc w:val="right"/>
              <w:rPr>
                <w:rFonts w:ascii="Arial"/>
                <w:sz w:val="10"/>
              </w:rPr>
            </w:pPr>
            <w:r>
              <w:rPr>
                <w:rFonts w:ascii="Arial"/>
                <w:color w:val="231F20"/>
                <w:spacing w:val="-2"/>
                <w:w w:val="105"/>
                <w:sz w:val="10"/>
              </w:rPr>
              <w:t>953.19</w:t>
            </w:r>
          </w:p>
        </w:tc>
        <w:tc>
          <w:tcPr>
            <w:tcW w:w="688" w:type="dxa"/>
            <w:shd w:val="clear" w:color="auto" w:fill="DCDDDF"/>
          </w:tcPr>
          <w:p w:rsidR="00057D42" w:rsidRDefault="005F656B">
            <w:pPr>
              <w:pStyle w:val="TableParagraph"/>
              <w:spacing w:before="6"/>
              <w:ind w:right="5"/>
              <w:jc w:val="right"/>
              <w:rPr>
                <w:rFonts w:ascii="Arial"/>
                <w:sz w:val="10"/>
              </w:rPr>
            </w:pPr>
            <w:r>
              <w:rPr>
                <w:rFonts w:ascii="Arial"/>
                <w:color w:val="231F20"/>
                <w:spacing w:val="-2"/>
                <w:w w:val="105"/>
                <w:sz w:val="10"/>
              </w:rPr>
              <w:t>1050.00</w:t>
            </w:r>
          </w:p>
        </w:tc>
      </w:tr>
    </w:tbl>
    <w:p w:rsidR="00057D42" w:rsidRDefault="00057D42">
      <w:pPr>
        <w:jc w:val="right"/>
        <w:rPr>
          <w:rFonts w:ascii="Arial"/>
          <w:sz w:val="10"/>
        </w:rPr>
        <w:sectPr w:rsidR="00057D42">
          <w:pgSz w:w="15840" w:h="12240" w:orient="landscape"/>
          <w:pgMar w:top="1140" w:right="2260" w:bottom="280" w:left="120" w:header="0" w:footer="0" w:gutter="0"/>
          <w:cols w:space="720"/>
        </w:sectPr>
      </w:pPr>
    </w:p>
    <w:p w:rsidR="00057D42" w:rsidRDefault="00057D42">
      <w:pPr>
        <w:pStyle w:val="BodyText"/>
        <w:rPr>
          <w:rFonts w:ascii="Times New Roman"/>
          <w:b/>
          <w:sz w:val="20"/>
        </w:rPr>
      </w:pPr>
    </w:p>
    <w:p w:rsidR="00057D42" w:rsidRDefault="00057D42">
      <w:pPr>
        <w:pStyle w:val="BodyText"/>
        <w:spacing w:before="6"/>
        <w:rPr>
          <w:rFonts w:ascii="Times New Roman"/>
          <w:b/>
          <w:sz w:val="26"/>
        </w:rPr>
      </w:pPr>
    </w:p>
    <w:p w:rsidR="00057D42" w:rsidRDefault="005F656B">
      <w:pPr>
        <w:pStyle w:val="Heading4"/>
        <w:spacing w:before="84" w:line="400" w:lineRule="auto"/>
        <w:ind w:right="4396"/>
      </w:pPr>
      <w:r>
        <w:t>APPENDIX</w:t>
      </w:r>
      <w:r>
        <w:rPr>
          <w:spacing w:val="-23"/>
        </w:rPr>
        <w:t xml:space="preserve"> </w:t>
      </w:r>
      <w:r>
        <w:t>4.02 CPA REPORT</w:t>
      </w:r>
    </w:p>
    <w:p w:rsidR="00057D42" w:rsidRDefault="00057D42">
      <w:pPr>
        <w:spacing w:line="400" w:lineRule="auto"/>
        <w:sectPr w:rsidR="00057D42">
          <w:pgSz w:w="12240" w:h="15840"/>
          <w:pgMar w:top="1500" w:right="240" w:bottom="280" w:left="260" w:header="0" w:footer="0" w:gutter="0"/>
          <w:cols w:space="720"/>
        </w:sectPr>
      </w:pPr>
    </w:p>
    <w:p w:rsidR="00057D42" w:rsidRDefault="00F843F3">
      <w:pPr>
        <w:pStyle w:val="BodyText"/>
        <w:ind w:left="5596"/>
        <w:rPr>
          <w:rFonts w:ascii="Times New Roman"/>
          <w:sz w:val="20"/>
        </w:rPr>
      </w:pPr>
      <w:r>
        <w:rPr>
          <w:rFonts w:ascii="Times New Roman"/>
          <w:noProof/>
          <w:sz w:val="20"/>
        </w:rPr>
        <mc:AlternateContent>
          <mc:Choice Requires="wpg">
            <w:drawing>
              <wp:inline distT="0" distB="0" distL="0" distR="0">
                <wp:extent cx="161925" cy="1705610"/>
                <wp:effectExtent l="3810" t="0" r="5715" b="8890"/>
                <wp:docPr id="1603" name="docshapegroup1" descr="Decorative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925" cy="1705610"/>
                          <a:chOff x="0" y="0"/>
                          <a:chExt cx="255" cy="2686"/>
                        </a:xfrm>
                      </wpg:grpSpPr>
                      <wps:wsp>
                        <wps:cNvPr id="1604" name="docshape2"/>
                        <wps:cNvSpPr>
                          <a:spLocks/>
                        </wps:cNvSpPr>
                        <wps:spPr bwMode="auto">
                          <a:xfrm>
                            <a:off x="0" y="0"/>
                            <a:ext cx="255" cy="2686"/>
                          </a:xfrm>
                          <a:custGeom>
                            <a:avLst/>
                            <a:gdLst>
                              <a:gd name="T0" fmla="*/ 255 w 255"/>
                              <a:gd name="T1" fmla="*/ 0 h 2686"/>
                              <a:gd name="T2" fmla="*/ 0 w 255"/>
                              <a:gd name="T3" fmla="*/ 0 h 2686"/>
                              <a:gd name="T4" fmla="*/ 0 w 255"/>
                              <a:gd name="T5" fmla="*/ 2686 h 2686"/>
                              <a:gd name="T6" fmla="*/ 255 w 255"/>
                              <a:gd name="T7" fmla="*/ 2460 h 2686"/>
                              <a:gd name="T8" fmla="*/ 255 w 255"/>
                              <a:gd name="T9" fmla="*/ 0 h 2686"/>
                            </a:gdLst>
                            <a:ahLst/>
                            <a:cxnLst>
                              <a:cxn ang="0">
                                <a:pos x="T0" y="T1"/>
                              </a:cxn>
                              <a:cxn ang="0">
                                <a:pos x="T2" y="T3"/>
                              </a:cxn>
                              <a:cxn ang="0">
                                <a:pos x="T4" y="T5"/>
                              </a:cxn>
                              <a:cxn ang="0">
                                <a:pos x="T6" y="T7"/>
                              </a:cxn>
                              <a:cxn ang="0">
                                <a:pos x="T8" y="T9"/>
                              </a:cxn>
                            </a:cxnLst>
                            <a:rect l="0" t="0" r="r" b="b"/>
                            <a:pathLst>
                              <a:path w="255" h="2686">
                                <a:moveTo>
                                  <a:pt x="255" y="0"/>
                                </a:moveTo>
                                <a:lnTo>
                                  <a:pt x="0" y="0"/>
                                </a:lnTo>
                                <a:lnTo>
                                  <a:pt x="0" y="2686"/>
                                </a:lnTo>
                                <a:lnTo>
                                  <a:pt x="255" y="2460"/>
                                </a:lnTo>
                                <a:lnTo>
                                  <a:pt x="255" y="0"/>
                                </a:lnTo>
                                <a:close/>
                              </a:path>
                            </a:pathLst>
                          </a:custGeom>
                          <a:solidFill>
                            <a:srgbClr val="D21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DE3A5C5" id="docshapegroup1" o:spid="_x0000_s1026" alt="Decorative image" style="width:12.75pt;height:134.3pt;mso-position-horizontal-relative:char;mso-position-vertical-relative:line" coordsize="255,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">
                <v:shape id="docshape2" o:spid="_x0000_s1027" style="position:absolute;width:255;height:2686;visibility:visible;mso-wrap-style:square;v-text-anchor:top" coordsize="255,2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" path="m255,l,,,2686,255,2460,255,xe" fillcolor="#d21242" stroked="f">
                  <v:path arrowok="t" o:connecttype="custom" o:connectlocs="255,0;0,0;0,2686;255,2460;255,0" o:connectangles="0,0,0,0,0"/>
                </v:shape>
                <w10:anchorlock/>
              </v:group>
            </w:pict>
          </mc:Fallback>
        </mc:AlternateContent>
      </w: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spacing w:before="10"/>
        <w:rPr>
          <w:rFonts w:ascii="Times New Roman"/>
          <w:b/>
          <w:sz w:val="27"/>
        </w:rPr>
      </w:pPr>
    </w:p>
    <w:p w:rsidR="00057D42" w:rsidRDefault="005F656B">
      <w:pPr>
        <w:spacing w:before="103" w:line="237" w:lineRule="auto"/>
        <w:ind w:left="5643" w:right="538"/>
        <w:rPr>
          <w:rFonts w:ascii="Trebuchet MS"/>
          <w:b/>
          <w:sz w:val="32"/>
        </w:rPr>
      </w:pPr>
      <w:r>
        <w:rPr>
          <w:rFonts w:ascii="Trebuchet MS"/>
          <w:b/>
          <w:color w:val="221F1F"/>
          <w:sz w:val="32"/>
        </w:rPr>
        <w:t>Analysis of the Reasonableness of Assumptions Used For and</w:t>
      </w:r>
      <w:r>
        <w:rPr>
          <w:rFonts w:ascii="Trebuchet MS"/>
          <w:b/>
          <w:color w:val="221F1F"/>
          <w:spacing w:val="40"/>
          <w:sz w:val="32"/>
        </w:rPr>
        <w:t xml:space="preserve"> </w:t>
      </w:r>
      <w:r>
        <w:rPr>
          <w:rFonts w:ascii="Trebuchet MS"/>
          <w:b/>
          <w:color w:val="221F1F"/>
          <w:sz w:val="32"/>
        </w:rPr>
        <w:t>Feasibility</w:t>
      </w:r>
      <w:r>
        <w:rPr>
          <w:rFonts w:ascii="Trebuchet MS"/>
          <w:b/>
          <w:color w:val="221F1F"/>
          <w:spacing w:val="-22"/>
          <w:sz w:val="32"/>
        </w:rPr>
        <w:t xml:space="preserve"> </w:t>
      </w:r>
      <w:r>
        <w:rPr>
          <w:rFonts w:ascii="Trebuchet MS"/>
          <w:b/>
          <w:color w:val="221F1F"/>
          <w:sz w:val="32"/>
        </w:rPr>
        <w:t>of</w:t>
      </w:r>
      <w:r>
        <w:rPr>
          <w:rFonts w:ascii="Trebuchet MS"/>
          <w:b/>
          <w:color w:val="221F1F"/>
          <w:spacing w:val="-20"/>
          <w:sz w:val="32"/>
        </w:rPr>
        <w:t xml:space="preserve"> </w:t>
      </w:r>
      <w:r>
        <w:rPr>
          <w:rFonts w:ascii="Trebuchet MS"/>
          <w:b/>
          <w:color w:val="221F1F"/>
          <w:sz w:val="32"/>
        </w:rPr>
        <w:t>Projected</w:t>
      </w:r>
      <w:r>
        <w:rPr>
          <w:rFonts w:ascii="Trebuchet MS"/>
          <w:b/>
          <w:color w:val="221F1F"/>
          <w:spacing w:val="-23"/>
          <w:sz w:val="32"/>
        </w:rPr>
        <w:t xml:space="preserve"> </w:t>
      </w:r>
      <w:r>
        <w:rPr>
          <w:rFonts w:ascii="Trebuchet MS"/>
          <w:b/>
          <w:color w:val="221F1F"/>
          <w:sz w:val="32"/>
        </w:rPr>
        <w:t>Financials</w:t>
      </w:r>
      <w:r>
        <w:rPr>
          <w:rFonts w:ascii="Trebuchet MS"/>
          <w:b/>
          <w:color w:val="221F1F"/>
          <w:spacing w:val="-23"/>
          <w:sz w:val="32"/>
        </w:rPr>
        <w:t xml:space="preserve"> </w:t>
      </w:r>
      <w:r>
        <w:rPr>
          <w:rFonts w:ascii="Trebuchet MS"/>
          <w:b/>
          <w:color w:val="221F1F"/>
          <w:sz w:val="32"/>
        </w:rPr>
        <w:t>of:</w:t>
      </w:r>
    </w:p>
    <w:p w:rsidR="00057D42" w:rsidRDefault="00057D42">
      <w:pPr>
        <w:pStyle w:val="BodyText"/>
        <w:spacing w:before="6"/>
        <w:rPr>
          <w:rFonts w:ascii="Trebuchet MS"/>
          <w:b/>
          <w:sz w:val="32"/>
        </w:rPr>
      </w:pPr>
    </w:p>
    <w:p w:rsidR="00057D42" w:rsidRDefault="005F656B">
      <w:pPr>
        <w:spacing w:before="1"/>
        <w:ind w:left="5644"/>
        <w:rPr>
          <w:rFonts w:ascii="Trebuchet MS"/>
          <w:sz w:val="28"/>
        </w:rPr>
      </w:pPr>
      <w:r>
        <w:rPr>
          <w:rFonts w:ascii="Trebuchet MS"/>
          <w:color w:val="221F1F"/>
          <w:sz w:val="28"/>
        </w:rPr>
        <w:t>Cape</w:t>
      </w:r>
      <w:r>
        <w:rPr>
          <w:rFonts w:ascii="Trebuchet MS"/>
          <w:color w:val="221F1F"/>
          <w:spacing w:val="-13"/>
          <w:sz w:val="28"/>
        </w:rPr>
        <w:t xml:space="preserve"> </w:t>
      </w:r>
      <w:r>
        <w:rPr>
          <w:rFonts w:ascii="Trebuchet MS"/>
          <w:color w:val="221F1F"/>
          <w:sz w:val="28"/>
        </w:rPr>
        <w:t>Cod</w:t>
      </w:r>
      <w:r>
        <w:rPr>
          <w:rFonts w:ascii="Trebuchet MS"/>
          <w:color w:val="221F1F"/>
          <w:spacing w:val="-15"/>
          <w:sz w:val="28"/>
        </w:rPr>
        <w:t xml:space="preserve"> </w:t>
      </w:r>
      <w:r>
        <w:rPr>
          <w:rFonts w:ascii="Trebuchet MS"/>
          <w:color w:val="221F1F"/>
          <w:sz w:val="28"/>
        </w:rPr>
        <w:t>Healthcare,</w:t>
      </w:r>
      <w:r>
        <w:rPr>
          <w:rFonts w:ascii="Trebuchet MS"/>
          <w:color w:val="221F1F"/>
          <w:spacing w:val="-13"/>
          <w:sz w:val="28"/>
        </w:rPr>
        <w:t xml:space="preserve"> </w:t>
      </w:r>
      <w:r>
        <w:rPr>
          <w:rFonts w:ascii="Trebuchet MS"/>
          <w:color w:val="221F1F"/>
          <w:spacing w:val="-4"/>
          <w:sz w:val="28"/>
        </w:rPr>
        <w:t>Inc.</w:t>
      </w:r>
    </w:p>
    <w:p w:rsidR="00057D42" w:rsidRDefault="005F656B">
      <w:pPr>
        <w:spacing w:before="281"/>
        <w:ind w:left="5644" w:right="1431"/>
        <w:rPr>
          <w:rFonts w:ascii="Trebuchet MS"/>
          <w:sz w:val="24"/>
        </w:rPr>
      </w:pPr>
      <w:r>
        <w:rPr>
          <w:rFonts w:ascii="Trebuchet MS"/>
          <w:color w:val="221F1F"/>
          <w:sz w:val="24"/>
        </w:rPr>
        <w:t>For</w:t>
      </w:r>
      <w:r>
        <w:rPr>
          <w:rFonts w:ascii="Trebuchet MS"/>
          <w:color w:val="221F1F"/>
          <w:spacing w:val="-15"/>
          <w:sz w:val="24"/>
        </w:rPr>
        <w:t xml:space="preserve"> </w:t>
      </w:r>
      <w:r>
        <w:rPr>
          <w:rFonts w:ascii="Trebuchet MS"/>
          <w:color w:val="221F1F"/>
          <w:sz w:val="24"/>
        </w:rPr>
        <w:t>the</w:t>
      </w:r>
      <w:r>
        <w:rPr>
          <w:rFonts w:ascii="Trebuchet MS"/>
          <w:color w:val="221F1F"/>
          <w:spacing w:val="-14"/>
          <w:sz w:val="24"/>
        </w:rPr>
        <w:t xml:space="preserve"> </w:t>
      </w:r>
      <w:r>
        <w:rPr>
          <w:rFonts w:ascii="Trebuchet MS"/>
          <w:color w:val="221F1F"/>
          <w:sz w:val="24"/>
        </w:rPr>
        <w:t>Years</w:t>
      </w:r>
      <w:r>
        <w:rPr>
          <w:rFonts w:ascii="Trebuchet MS"/>
          <w:color w:val="221F1F"/>
          <w:spacing w:val="-14"/>
          <w:sz w:val="24"/>
        </w:rPr>
        <w:t xml:space="preserve"> </w:t>
      </w:r>
      <w:r>
        <w:rPr>
          <w:rFonts w:ascii="Trebuchet MS"/>
          <w:color w:val="221F1F"/>
          <w:sz w:val="24"/>
        </w:rPr>
        <w:t>Ending</w:t>
      </w:r>
      <w:r>
        <w:rPr>
          <w:rFonts w:ascii="Trebuchet MS"/>
          <w:color w:val="221F1F"/>
          <w:spacing w:val="-15"/>
          <w:sz w:val="24"/>
        </w:rPr>
        <w:t xml:space="preserve"> </w:t>
      </w:r>
      <w:r>
        <w:rPr>
          <w:rFonts w:ascii="Trebuchet MS"/>
          <w:color w:val="221F1F"/>
          <w:sz w:val="24"/>
        </w:rPr>
        <w:t>September</w:t>
      </w:r>
      <w:r>
        <w:rPr>
          <w:rFonts w:ascii="Trebuchet MS"/>
          <w:color w:val="221F1F"/>
          <w:spacing w:val="-15"/>
          <w:sz w:val="24"/>
        </w:rPr>
        <w:t xml:space="preserve"> </w:t>
      </w:r>
      <w:r>
        <w:rPr>
          <w:rFonts w:ascii="Trebuchet MS"/>
          <w:color w:val="221F1F"/>
          <w:sz w:val="24"/>
        </w:rPr>
        <w:t>30,</w:t>
      </w:r>
      <w:r>
        <w:rPr>
          <w:rFonts w:ascii="Trebuchet MS"/>
          <w:color w:val="221F1F"/>
          <w:spacing w:val="-14"/>
          <w:sz w:val="24"/>
        </w:rPr>
        <w:t xml:space="preserve"> </w:t>
      </w:r>
      <w:r>
        <w:rPr>
          <w:rFonts w:ascii="Trebuchet MS"/>
          <w:color w:val="221F1F"/>
          <w:sz w:val="24"/>
        </w:rPr>
        <w:t>2022 Through September 30, 2027</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
        <w:rPr>
          <w:rFonts w:ascii="Trebuchet MS"/>
          <w:sz w:val="17"/>
        </w:rPr>
      </w:pPr>
    </w:p>
    <w:p w:rsidR="00057D42" w:rsidRDefault="00F843F3">
      <w:pPr>
        <w:spacing w:before="100"/>
        <w:ind w:left="793"/>
        <w:rPr>
          <w:rFonts w:ascii="Trebuchet MS"/>
          <w:sz w:val="12"/>
        </w:rPr>
      </w:pPr>
      <w:r>
        <w:rPr>
          <w:noProof/>
        </w:rPr>
        <mc:AlternateContent>
          <mc:Choice Requires="wpg">
            <w:drawing>
              <wp:anchor distT="0" distB="0" distL="114300" distR="114300" simplePos="0" relativeHeight="251508224" behindDoc="0" locked="0" layoutInCell="1" allowOverlap="1">
                <wp:simplePos x="0" y="0"/>
                <wp:positionH relativeFrom="page">
                  <wp:posOffset>6436360</wp:posOffset>
                </wp:positionH>
                <wp:positionV relativeFrom="paragraph">
                  <wp:posOffset>-21590</wp:posOffset>
                </wp:positionV>
                <wp:extent cx="969010" cy="371475"/>
                <wp:effectExtent l="0" t="0" r="0" b="0"/>
                <wp:wrapNone/>
                <wp:docPr id="1599" name="docshapegroup3" descr="BDO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9010" cy="371475"/>
                          <a:chOff x="10136" y="-34"/>
                          <a:chExt cx="1526" cy="585"/>
                        </a:xfrm>
                      </wpg:grpSpPr>
                      <wps:wsp>
                        <wps:cNvPr id="1600" name="docshape4"/>
                        <wps:cNvSpPr>
                          <a:spLocks/>
                        </wps:cNvSpPr>
                        <wps:spPr bwMode="auto">
                          <a:xfrm>
                            <a:off x="10313" y="-34"/>
                            <a:ext cx="1320" cy="462"/>
                          </a:xfrm>
                          <a:custGeom>
                            <a:avLst/>
                            <a:gdLst>
                              <a:gd name="T0" fmla="+- 0 10510 10313"/>
                              <a:gd name="T1" fmla="*/ T0 w 1320"/>
                              <a:gd name="T2" fmla="+- 0 208 -34"/>
                              <a:gd name="T3" fmla="*/ 208 h 462"/>
                              <a:gd name="T4" fmla="+- 0 10565 10313"/>
                              <a:gd name="T5" fmla="*/ T4 w 1320"/>
                              <a:gd name="T6" fmla="+- 0 225 -34"/>
                              <a:gd name="T7" fmla="*/ 225 h 462"/>
                              <a:gd name="T8" fmla="+- 0 10589 10313"/>
                              <a:gd name="T9" fmla="*/ T8 w 1320"/>
                              <a:gd name="T10" fmla="+- 0 273 -34"/>
                              <a:gd name="T11" fmla="*/ 273 h 462"/>
                              <a:gd name="T12" fmla="+- 0 10565 10313"/>
                              <a:gd name="T13" fmla="*/ T12 w 1320"/>
                              <a:gd name="T14" fmla="+- 0 326 -34"/>
                              <a:gd name="T15" fmla="*/ 326 h 462"/>
                              <a:gd name="T16" fmla="+- 0 10510 10313"/>
                              <a:gd name="T17" fmla="*/ T16 w 1320"/>
                              <a:gd name="T18" fmla="+- 0 343 -34"/>
                              <a:gd name="T19" fmla="*/ 343 h 462"/>
                              <a:gd name="T20" fmla="+- 0 10323 10313"/>
                              <a:gd name="T21" fmla="*/ T20 w 1320"/>
                              <a:gd name="T22" fmla="+- 0 414 -34"/>
                              <a:gd name="T23" fmla="*/ 414 h 462"/>
                              <a:gd name="T24" fmla="+- 0 10555 10313"/>
                              <a:gd name="T25" fmla="*/ T24 w 1320"/>
                              <a:gd name="T26" fmla="+- 0 410 -34"/>
                              <a:gd name="T27" fmla="*/ 410 h 462"/>
                              <a:gd name="T28" fmla="+- 0 10666 10313"/>
                              <a:gd name="T29" fmla="*/ T28 w 1320"/>
                              <a:gd name="T30" fmla="+- 0 355 -34"/>
                              <a:gd name="T31" fmla="*/ 355 h 462"/>
                              <a:gd name="T32" fmla="+- 0 10674 10313"/>
                              <a:gd name="T33" fmla="*/ T32 w 1320"/>
                              <a:gd name="T34" fmla="+- 0 227 -34"/>
                              <a:gd name="T35" fmla="*/ 227 h 462"/>
                              <a:gd name="T36" fmla="+- 0 10524 10313"/>
                              <a:gd name="T37" fmla="*/ T36 w 1320"/>
                              <a:gd name="T38" fmla="+- 0 -34 -34"/>
                              <a:gd name="T39" fmla="*/ -34 h 462"/>
                              <a:gd name="T40" fmla="+- 0 10323 10313"/>
                              <a:gd name="T41" fmla="*/ T40 w 1320"/>
                              <a:gd name="T42" fmla="+- 0 -21 -34"/>
                              <a:gd name="T43" fmla="*/ -21 h 462"/>
                              <a:gd name="T44" fmla="+- 0 10407 10313"/>
                              <a:gd name="T45" fmla="*/ T44 w 1320"/>
                              <a:gd name="T46" fmla="+- 0 315 -34"/>
                              <a:gd name="T47" fmla="*/ 315 h 462"/>
                              <a:gd name="T48" fmla="+- 0 10659 10313"/>
                              <a:gd name="T49" fmla="*/ T48 w 1320"/>
                              <a:gd name="T50" fmla="+- 0 208 -34"/>
                              <a:gd name="T51" fmla="*/ 208 h 462"/>
                              <a:gd name="T52" fmla="+- 0 10614 10313"/>
                              <a:gd name="T53" fmla="*/ T52 w 1320"/>
                              <a:gd name="T54" fmla="+- 0 171 -34"/>
                              <a:gd name="T55" fmla="*/ 171 h 462"/>
                              <a:gd name="T56" fmla="+- 0 10608 10313"/>
                              <a:gd name="T57" fmla="*/ T56 w 1320"/>
                              <a:gd name="T58" fmla="+- 0 163 -34"/>
                              <a:gd name="T59" fmla="*/ 163 h 462"/>
                              <a:gd name="T60" fmla="+- 0 10633 10313"/>
                              <a:gd name="T61" fmla="*/ T60 w 1320"/>
                              <a:gd name="T62" fmla="+- 0 143 -34"/>
                              <a:gd name="T63" fmla="*/ 143 h 462"/>
                              <a:gd name="T64" fmla="+- 0 10407 10313"/>
                              <a:gd name="T65" fmla="*/ T64 w 1320"/>
                              <a:gd name="T66" fmla="+- 0 31 -34"/>
                              <a:gd name="T67" fmla="*/ 31 h 462"/>
                              <a:gd name="T68" fmla="+- 0 10552 10313"/>
                              <a:gd name="T69" fmla="*/ T68 w 1320"/>
                              <a:gd name="T70" fmla="+- 0 -30 -34"/>
                              <a:gd name="T71" fmla="*/ -30 h 462"/>
                              <a:gd name="T72" fmla="+- 0 10552 10313"/>
                              <a:gd name="T73" fmla="*/ T72 w 1320"/>
                              <a:gd name="T74" fmla="+- 0 -30 -34"/>
                              <a:gd name="T75" fmla="*/ -30 h 462"/>
                              <a:gd name="T76" fmla="+- 0 10548 10313"/>
                              <a:gd name="T77" fmla="*/ T76 w 1320"/>
                              <a:gd name="T78" fmla="+- 0 100 -34"/>
                              <a:gd name="T79" fmla="*/ 100 h 462"/>
                              <a:gd name="T80" fmla="+- 0 10514 10313"/>
                              <a:gd name="T81" fmla="*/ T80 w 1320"/>
                              <a:gd name="T82" fmla="+- 0 137 -34"/>
                              <a:gd name="T83" fmla="*/ 137 h 462"/>
                              <a:gd name="T84" fmla="+- 0 10633 10313"/>
                              <a:gd name="T85" fmla="*/ T84 w 1320"/>
                              <a:gd name="T86" fmla="+- 0 143 -34"/>
                              <a:gd name="T87" fmla="*/ 143 h 462"/>
                              <a:gd name="T88" fmla="+- 0 10660 10313"/>
                              <a:gd name="T89" fmla="*/ T88 w 1320"/>
                              <a:gd name="T90" fmla="+- 0 78 -34"/>
                              <a:gd name="T91" fmla="*/ 78 h 462"/>
                              <a:gd name="T92" fmla="+- 0 10649 10313"/>
                              <a:gd name="T93" fmla="*/ T92 w 1320"/>
                              <a:gd name="T94" fmla="+- 0 31 -34"/>
                              <a:gd name="T95" fmla="*/ 31 h 462"/>
                              <a:gd name="T96" fmla="+- 0 10587 10313"/>
                              <a:gd name="T97" fmla="*/ T96 w 1320"/>
                              <a:gd name="T98" fmla="+- 0 -24 -34"/>
                              <a:gd name="T99" fmla="*/ -24 h 462"/>
                              <a:gd name="T100" fmla="+- 0 10552 10313"/>
                              <a:gd name="T101" fmla="*/ T100 w 1320"/>
                              <a:gd name="T102" fmla="+- 0 31 -34"/>
                              <a:gd name="T103" fmla="*/ 31 h 462"/>
                              <a:gd name="T104" fmla="+- 0 10512 10313"/>
                              <a:gd name="T105" fmla="*/ T104 w 1320"/>
                              <a:gd name="T106" fmla="+- 0 35 -34"/>
                              <a:gd name="T107" fmla="*/ 35 h 462"/>
                              <a:gd name="T108" fmla="+- 0 10548 10313"/>
                              <a:gd name="T109" fmla="*/ T108 w 1320"/>
                              <a:gd name="T110" fmla="+- 0 61 -34"/>
                              <a:gd name="T111" fmla="*/ 61 h 462"/>
                              <a:gd name="T112" fmla="+- 0 10552 10313"/>
                              <a:gd name="T113" fmla="*/ T112 w 1320"/>
                              <a:gd name="T114" fmla="+- 0 31 -34"/>
                              <a:gd name="T115" fmla="*/ 31 h 462"/>
                              <a:gd name="T116" fmla="+- 0 11332 10313"/>
                              <a:gd name="T117" fmla="*/ T116 w 1320"/>
                              <a:gd name="T118" fmla="+- 0 -22 -34"/>
                              <a:gd name="T119" fmla="*/ -22 h 462"/>
                              <a:gd name="T120" fmla="+- 0 11222 10313"/>
                              <a:gd name="T121" fmla="*/ T120 w 1320"/>
                              <a:gd name="T122" fmla="+- 0 60 -34"/>
                              <a:gd name="T123" fmla="*/ 60 h 462"/>
                              <a:gd name="T124" fmla="+- 0 11179 10313"/>
                              <a:gd name="T125" fmla="*/ T124 w 1320"/>
                              <a:gd name="T126" fmla="+- 0 194 -34"/>
                              <a:gd name="T127" fmla="*/ 194 h 462"/>
                              <a:gd name="T128" fmla="+- 0 11220 10313"/>
                              <a:gd name="T129" fmla="*/ T128 w 1320"/>
                              <a:gd name="T130" fmla="+- 0 335 -34"/>
                              <a:gd name="T131" fmla="*/ 335 h 462"/>
                              <a:gd name="T132" fmla="+- 0 11330 10313"/>
                              <a:gd name="T133" fmla="*/ T132 w 1320"/>
                              <a:gd name="T134" fmla="+- 0 416 -34"/>
                              <a:gd name="T135" fmla="*/ 416 h 462"/>
                              <a:gd name="T136" fmla="+- 0 11487 10313"/>
                              <a:gd name="T137" fmla="*/ T136 w 1320"/>
                              <a:gd name="T138" fmla="+- 0 415 -34"/>
                              <a:gd name="T139" fmla="*/ 415 h 462"/>
                              <a:gd name="T140" fmla="+- 0 11567 10313"/>
                              <a:gd name="T141" fmla="*/ T140 w 1320"/>
                              <a:gd name="T142" fmla="+- 0 363 -34"/>
                              <a:gd name="T143" fmla="*/ 363 h 462"/>
                              <a:gd name="T144" fmla="+- 0 11349 10313"/>
                              <a:gd name="T145" fmla="*/ T144 w 1320"/>
                              <a:gd name="T146" fmla="+- 0 349 -34"/>
                              <a:gd name="T147" fmla="*/ 349 h 462"/>
                              <a:gd name="T148" fmla="+- 0 11273 10313"/>
                              <a:gd name="T149" fmla="*/ T148 w 1320"/>
                              <a:gd name="T150" fmla="+- 0 256 -34"/>
                              <a:gd name="T151" fmla="*/ 256 h 462"/>
                              <a:gd name="T152" fmla="+- 0 11273 10313"/>
                              <a:gd name="T153" fmla="*/ T152 w 1320"/>
                              <a:gd name="T154" fmla="+- 0 129 -34"/>
                              <a:gd name="T155" fmla="*/ 129 h 462"/>
                              <a:gd name="T156" fmla="+- 0 11348 10313"/>
                              <a:gd name="T157" fmla="*/ T156 w 1320"/>
                              <a:gd name="T158" fmla="+- 0 35 -34"/>
                              <a:gd name="T159" fmla="*/ 35 h 462"/>
                              <a:gd name="T160" fmla="+- 0 11549 10313"/>
                              <a:gd name="T161" fmla="*/ T160 w 1320"/>
                              <a:gd name="T162" fmla="+- 0 21 -34"/>
                              <a:gd name="T163" fmla="*/ 21 h 462"/>
                              <a:gd name="T164" fmla="+- 0 11539 10313"/>
                              <a:gd name="T165" fmla="*/ T164 w 1320"/>
                              <a:gd name="T166" fmla="+- 0 9 -34"/>
                              <a:gd name="T167" fmla="*/ 9 h 462"/>
                              <a:gd name="T168" fmla="+- 0 11404 10313"/>
                              <a:gd name="T169" fmla="*/ T168 w 1320"/>
                              <a:gd name="T170" fmla="+- 0 -34 -34"/>
                              <a:gd name="T171" fmla="*/ -34 h 462"/>
                              <a:gd name="T172" fmla="+- 0 11549 10313"/>
                              <a:gd name="T173" fmla="*/ T172 w 1320"/>
                              <a:gd name="T174" fmla="+- 0 194 -34"/>
                              <a:gd name="T175" fmla="*/ 194 h 462"/>
                              <a:gd name="T176" fmla="+- 0 11510 10313"/>
                              <a:gd name="T177" fmla="*/ T176 w 1320"/>
                              <a:gd name="T178" fmla="+- 0 310 -34"/>
                              <a:gd name="T179" fmla="*/ 310 h 462"/>
                              <a:gd name="T180" fmla="+- 0 11408 10313"/>
                              <a:gd name="T181" fmla="*/ T180 w 1320"/>
                              <a:gd name="T182" fmla="+- 0 363 -34"/>
                              <a:gd name="T183" fmla="*/ 363 h 462"/>
                              <a:gd name="T184" fmla="+- 0 11597 10313"/>
                              <a:gd name="T185" fmla="*/ T184 w 1320"/>
                              <a:gd name="T186" fmla="+- 0 329 -34"/>
                              <a:gd name="T187" fmla="*/ 329 h 462"/>
                              <a:gd name="T188" fmla="+- 0 11633 10313"/>
                              <a:gd name="T189" fmla="*/ T188 w 1320"/>
                              <a:gd name="T190" fmla="+- 0 194 -34"/>
                              <a:gd name="T191" fmla="*/ 194 h 462"/>
                              <a:gd name="T192" fmla="+- 0 11589 10313"/>
                              <a:gd name="T193" fmla="*/ T192 w 1320"/>
                              <a:gd name="T194" fmla="+- 0 59 -34"/>
                              <a:gd name="T195" fmla="*/ 59 h 462"/>
                              <a:gd name="T196" fmla="+- 0 11549 10313"/>
                              <a:gd name="T197" fmla="*/ T196 w 1320"/>
                              <a:gd name="T198" fmla="+- 0 21 -34"/>
                              <a:gd name="T199" fmla="*/ 21 h 462"/>
                              <a:gd name="T200" fmla="+- 0 11467 10313"/>
                              <a:gd name="T201" fmla="*/ T200 w 1320"/>
                              <a:gd name="T202" fmla="+- 0 37 -34"/>
                              <a:gd name="T203" fmla="*/ 37 h 462"/>
                              <a:gd name="T204" fmla="+- 0 11539 10313"/>
                              <a:gd name="T205" fmla="*/ T204 w 1320"/>
                              <a:gd name="T206" fmla="+- 0 131 -34"/>
                              <a:gd name="T207" fmla="*/ 131 h 462"/>
                              <a:gd name="T208" fmla="+- 0 11549 10313"/>
                              <a:gd name="T209" fmla="*/ T208 w 1320"/>
                              <a:gd name="T210" fmla="+- 0 21 -34"/>
                              <a:gd name="T211" fmla="*/ 21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320" h="462">
                                <a:moveTo>
                                  <a:pt x="346" y="242"/>
                                </a:moveTo>
                                <a:lnTo>
                                  <a:pt x="197" y="242"/>
                                </a:lnTo>
                                <a:lnTo>
                                  <a:pt x="226" y="247"/>
                                </a:lnTo>
                                <a:lnTo>
                                  <a:pt x="252" y="259"/>
                                </a:lnTo>
                                <a:lnTo>
                                  <a:pt x="270" y="279"/>
                                </a:lnTo>
                                <a:lnTo>
                                  <a:pt x="276" y="307"/>
                                </a:lnTo>
                                <a:lnTo>
                                  <a:pt x="270" y="338"/>
                                </a:lnTo>
                                <a:lnTo>
                                  <a:pt x="252" y="360"/>
                                </a:lnTo>
                                <a:lnTo>
                                  <a:pt x="227" y="373"/>
                                </a:lnTo>
                                <a:lnTo>
                                  <a:pt x="197" y="377"/>
                                </a:lnTo>
                                <a:lnTo>
                                  <a:pt x="98" y="377"/>
                                </a:lnTo>
                                <a:lnTo>
                                  <a:pt x="10" y="448"/>
                                </a:lnTo>
                                <a:lnTo>
                                  <a:pt x="197" y="448"/>
                                </a:lnTo>
                                <a:lnTo>
                                  <a:pt x="242" y="444"/>
                                </a:lnTo>
                                <a:lnTo>
                                  <a:pt x="301" y="427"/>
                                </a:lnTo>
                                <a:lnTo>
                                  <a:pt x="353" y="389"/>
                                </a:lnTo>
                                <a:lnTo>
                                  <a:pt x="374" y="322"/>
                                </a:lnTo>
                                <a:lnTo>
                                  <a:pt x="361" y="261"/>
                                </a:lnTo>
                                <a:lnTo>
                                  <a:pt x="346" y="242"/>
                                </a:lnTo>
                                <a:close/>
                                <a:moveTo>
                                  <a:pt x="211" y="0"/>
                                </a:moveTo>
                                <a:lnTo>
                                  <a:pt x="0" y="0"/>
                                </a:lnTo>
                                <a:lnTo>
                                  <a:pt x="10" y="13"/>
                                </a:lnTo>
                                <a:lnTo>
                                  <a:pt x="10" y="410"/>
                                </a:lnTo>
                                <a:lnTo>
                                  <a:pt x="94" y="349"/>
                                </a:lnTo>
                                <a:lnTo>
                                  <a:pt x="94" y="242"/>
                                </a:lnTo>
                                <a:lnTo>
                                  <a:pt x="346" y="242"/>
                                </a:lnTo>
                                <a:lnTo>
                                  <a:pt x="332" y="224"/>
                                </a:lnTo>
                                <a:lnTo>
                                  <a:pt x="301" y="205"/>
                                </a:lnTo>
                                <a:lnTo>
                                  <a:pt x="286" y="200"/>
                                </a:lnTo>
                                <a:lnTo>
                                  <a:pt x="295" y="197"/>
                                </a:lnTo>
                                <a:lnTo>
                                  <a:pt x="314" y="184"/>
                                </a:lnTo>
                                <a:lnTo>
                                  <a:pt x="320" y="177"/>
                                </a:lnTo>
                                <a:lnTo>
                                  <a:pt x="94" y="177"/>
                                </a:lnTo>
                                <a:lnTo>
                                  <a:pt x="94" y="65"/>
                                </a:lnTo>
                                <a:lnTo>
                                  <a:pt x="239" y="65"/>
                                </a:lnTo>
                                <a:lnTo>
                                  <a:pt x="239" y="4"/>
                                </a:lnTo>
                                <a:lnTo>
                                  <a:pt x="211" y="0"/>
                                </a:lnTo>
                                <a:close/>
                                <a:moveTo>
                                  <a:pt x="239" y="4"/>
                                </a:moveTo>
                                <a:lnTo>
                                  <a:pt x="239" y="112"/>
                                </a:lnTo>
                                <a:lnTo>
                                  <a:pt x="235" y="134"/>
                                </a:lnTo>
                                <a:lnTo>
                                  <a:pt x="224" y="155"/>
                                </a:lnTo>
                                <a:lnTo>
                                  <a:pt x="201" y="171"/>
                                </a:lnTo>
                                <a:lnTo>
                                  <a:pt x="164" y="177"/>
                                </a:lnTo>
                                <a:lnTo>
                                  <a:pt x="320" y="177"/>
                                </a:lnTo>
                                <a:lnTo>
                                  <a:pt x="335" y="157"/>
                                </a:lnTo>
                                <a:lnTo>
                                  <a:pt x="347" y="112"/>
                                </a:lnTo>
                                <a:lnTo>
                                  <a:pt x="340" y="72"/>
                                </a:lnTo>
                                <a:lnTo>
                                  <a:pt x="336" y="65"/>
                                </a:lnTo>
                                <a:lnTo>
                                  <a:pt x="317" y="36"/>
                                </a:lnTo>
                                <a:lnTo>
                                  <a:pt x="274" y="10"/>
                                </a:lnTo>
                                <a:lnTo>
                                  <a:pt x="239" y="4"/>
                                </a:lnTo>
                                <a:close/>
                                <a:moveTo>
                                  <a:pt x="239" y="65"/>
                                </a:moveTo>
                                <a:lnTo>
                                  <a:pt x="164" y="65"/>
                                </a:lnTo>
                                <a:lnTo>
                                  <a:pt x="199" y="69"/>
                                </a:lnTo>
                                <a:lnTo>
                                  <a:pt x="222" y="79"/>
                                </a:lnTo>
                                <a:lnTo>
                                  <a:pt x="235" y="95"/>
                                </a:lnTo>
                                <a:lnTo>
                                  <a:pt x="239" y="112"/>
                                </a:lnTo>
                                <a:lnTo>
                                  <a:pt x="239" y="65"/>
                                </a:lnTo>
                                <a:close/>
                                <a:moveTo>
                                  <a:pt x="1091" y="0"/>
                                </a:moveTo>
                                <a:lnTo>
                                  <a:pt x="1019" y="12"/>
                                </a:lnTo>
                                <a:lnTo>
                                  <a:pt x="957" y="45"/>
                                </a:lnTo>
                                <a:lnTo>
                                  <a:pt x="909" y="94"/>
                                </a:lnTo>
                                <a:lnTo>
                                  <a:pt x="877" y="157"/>
                                </a:lnTo>
                                <a:lnTo>
                                  <a:pt x="866" y="228"/>
                                </a:lnTo>
                                <a:lnTo>
                                  <a:pt x="877" y="305"/>
                                </a:lnTo>
                                <a:lnTo>
                                  <a:pt x="907" y="369"/>
                                </a:lnTo>
                                <a:lnTo>
                                  <a:pt x="955" y="418"/>
                                </a:lnTo>
                                <a:lnTo>
                                  <a:pt x="1017" y="450"/>
                                </a:lnTo>
                                <a:lnTo>
                                  <a:pt x="1091" y="462"/>
                                </a:lnTo>
                                <a:lnTo>
                                  <a:pt x="1174" y="449"/>
                                </a:lnTo>
                                <a:lnTo>
                                  <a:pt x="1238" y="414"/>
                                </a:lnTo>
                                <a:lnTo>
                                  <a:pt x="1254" y="397"/>
                                </a:lnTo>
                                <a:lnTo>
                                  <a:pt x="1095" y="397"/>
                                </a:lnTo>
                                <a:lnTo>
                                  <a:pt x="1036" y="383"/>
                                </a:lnTo>
                                <a:lnTo>
                                  <a:pt x="990" y="344"/>
                                </a:lnTo>
                                <a:lnTo>
                                  <a:pt x="960" y="290"/>
                                </a:lnTo>
                                <a:lnTo>
                                  <a:pt x="950" y="228"/>
                                </a:lnTo>
                                <a:lnTo>
                                  <a:pt x="960" y="163"/>
                                </a:lnTo>
                                <a:lnTo>
                                  <a:pt x="989" y="108"/>
                                </a:lnTo>
                                <a:lnTo>
                                  <a:pt x="1035" y="69"/>
                                </a:lnTo>
                                <a:lnTo>
                                  <a:pt x="1095" y="55"/>
                                </a:lnTo>
                                <a:lnTo>
                                  <a:pt x="1236" y="55"/>
                                </a:lnTo>
                                <a:lnTo>
                                  <a:pt x="1236" y="53"/>
                                </a:lnTo>
                                <a:lnTo>
                                  <a:pt x="1226" y="43"/>
                                </a:lnTo>
                                <a:lnTo>
                                  <a:pt x="1163" y="11"/>
                                </a:lnTo>
                                <a:lnTo>
                                  <a:pt x="1091" y="0"/>
                                </a:lnTo>
                                <a:close/>
                                <a:moveTo>
                                  <a:pt x="1236" y="53"/>
                                </a:moveTo>
                                <a:lnTo>
                                  <a:pt x="1236" y="228"/>
                                </a:lnTo>
                                <a:lnTo>
                                  <a:pt x="1225" y="290"/>
                                </a:lnTo>
                                <a:lnTo>
                                  <a:pt x="1197" y="344"/>
                                </a:lnTo>
                                <a:lnTo>
                                  <a:pt x="1153" y="382"/>
                                </a:lnTo>
                                <a:lnTo>
                                  <a:pt x="1095" y="397"/>
                                </a:lnTo>
                                <a:lnTo>
                                  <a:pt x="1254" y="397"/>
                                </a:lnTo>
                                <a:lnTo>
                                  <a:pt x="1284" y="363"/>
                                </a:lnTo>
                                <a:lnTo>
                                  <a:pt x="1311" y="299"/>
                                </a:lnTo>
                                <a:lnTo>
                                  <a:pt x="1320" y="228"/>
                                </a:lnTo>
                                <a:lnTo>
                                  <a:pt x="1308" y="156"/>
                                </a:lnTo>
                                <a:lnTo>
                                  <a:pt x="1276" y="93"/>
                                </a:lnTo>
                                <a:lnTo>
                                  <a:pt x="1236" y="53"/>
                                </a:lnTo>
                                <a:close/>
                                <a:moveTo>
                                  <a:pt x="1236" y="55"/>
                                </a:moveTo>
                                <a:lnTo>
                                  <a:pt x="1095" y="55"/>
                                </a:lnTo>
                                <a:lnTo>
                                  <a:pt x="1154" y="71"/>
                                </a:lnTo>
                                <a:lnTo>
                                  <a:pt x="1198" y="110"/>
                                </a:lnTo>
                                <a:lnTo>
                                  <a:pt x="1226" y="165"/>
                                </a:lnTo>
                                <a:lnTo>
                                  <a:pt x="1236" y="228"/>
                                </a:lnTo>
                                <a:lnTo>
                                  <a:pt x="1236" y="55"/>
                                </a:lnTo>
                                <a:close/>
                              </a:path>
                            </a:pathLst>
                          </a:custGeom>
                          <a:solidFill>
                            <a:srgbClr val="0052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1" name="docshape5"/>
                        <wps:cNvSpPr>
                          <a:spLocks/>
                        </wps:cNvSpPr>
                        <wps:spPr bwMode="auto">
                          <a:xfrm>
                            <a:off x="10136" y="-32"/>
                            <a:ext cx="1526" cy="583"/>
                          </a:xfrm>
                          <a:custGeom>
                            <a:avLst/>
                            <a:gdLst>
                              <a:gd name="T0" fmla="+- 0 10262 10136"/>
                              <a:gd name="T1" fmla="*/ T0 w 1526"/>
                              <a:gd name="T2" fmla="+- 0 482 -32"/>
                              <a:gd name="T3" fmla="*/ 482 h 583"/>
                              <a:gd name="T4" fmla="+- 0 10167 10136"/>
                              <a:gd name="T5" fmla="*/ T4 w 1526"/>
                              <a:gd name="T6" fmla="+- 0 551 -32"/>
                              <a:gd name="T7" fmla="*/ 551 h 583"/>
                              <a:gd name="T8" fmla="+- 0 11662 10136"/>
                              <a:gd name="T9" fmla="*/ T8 w 1526"/>
                              <a:gd name="T10" fmla="+- 0 551 -32"/>
                              <a:gd name="T11" fmla="*/ 551 h 583"/>
                              <a:gd name="T12" fmla="+- 0 11662 10136"/>
                              <a:gd name="T13" fmla="*/ T12 w 1526"/>
                              <a:gd name="T14" fmla="+- 0 483 -32"/>
                              <a:gd name="T15" fmla="*/ 483 h 583"/>
                              <a:gd name="T16" fmla="+- 0 10262 10136"/>
                              <a:gd name="T17" fmla="*/ T16 w 1526"/>
                              <a:gd name="T18" fmla="+- 0 482 -32"/>
                              <a:gd name="T19" fmla="*/ 482 h 583"/>
                              <a:gd name="T20" fmla="+- 0 10228 10136"/>
                              <a:gd name="T21" fmla="*/ T20 w 1526"/>
                              <a:gd name="T22" fmla="+- 0 -32 -32"/>
                              <a:gd name="T23" fmla="*/ -32 h 583"/>
                              <a:gd name="T24" fmla="+- 0 10136 10136"/>
                              <a:gd name="T25" fmla="*/ T24 w 1526"/>
                              <a:gd name="T26" fmla="+- 0 -32 -32"/>
                              <a:gd name="T27" fmla="*/ -32 h 583"/>
                              <a:gd name="T28" fmla="+- 0 10136 10136"/>
                              <a:gd name="T29" fmla="*/ T28 w 1526"/>
                              <a:gd name="T30" fmla="+- 0 524 -32"/>
                              <a:gd name="T31" fmla="*/ 524 h 583"/>
                              <a:gd name="T32" fmla="+- 0 10182 10136"/>
                              <a:gd name="T33" fmla="*/ T32 w 1526"/>
                              <a:gd name="T34" fmla="+- 0 492 -32"/>
                              <a:gd name="T35" fmla="*/ 492 h 583"/>
                              <a:gd name="T36" fmla="+- 0 10214 10136"/>
                              <a:gd name="T37" fmla="*/ T36 w 1526"/>
                              <a:gd name="T38" fmla="+- 0 471 -32"/>
                              <a:gd name="T39" fmla="*/ 471 h 583"/>
                              <a:gd name="T40" fmla="+- 0 10228 10136"/>
                              <a:gd name="T41" fmla="*/ T40 w 1526"/>
                              <a:gd name="T42" fmla="+- 0 463 -32"/>
                              <a:gd name="T43" fmla="*/ 463 h 583"/>
                              <a:gd name="T44" fmla="+- 0 10228 10136"/>
                              <a:gd name="T45" fmla="*/ T44 w 1526"/>
                              <a:gd name="T46" fmla="+- 0 -32 -32"/>
                              <a:gd name="T47" fmla="*/ -32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26" h="583">
                                <a:moveTo>
                                  <a:pt x="126" y="514"/>
                                </a:moveTo>
                                <a:lnTo>
                                  <a:pt x="31" y="583"/>
                                </a:lnTo>
                                <a:lnTo>
                                  <a:pt x="1526" y="583"/>
                                </a:lnTo>
                                <a:lnTo>
                                  <a:pt x="1526" y="515"/>
                                </a:lnTo>
                                <a:lnTo>
                                  <a:pt x="126" y="514"/>
                                </a:lnTo>
                                <a:close/>
                                <a:moveTo>
                                  <a:pt x="92" y="0"/>
                                </a:moveTo>
                                <a:lnTo>
                                  <a:pt x="0" y="0"/>
                                </a:lnTo>
                                <a:lnTo>
                                  <a:pt x="0" y="556"/>
                                </a:lnTo>
                                <a:lnTo>
                                  <a:pt x="46" y="524"/>
                                </a:lnTo>
                                <a:lnTo>
                                  <a:pt x="78" y="503"/>
                                </a:lnTo>
                                <a:lnTo>
                                  <a:pt x="92" y="495"/>
                                </a:lnTo>
                                <a:lnTo>
                                  <a:pt x="92" y="0"/>
                                </a:lnTo>
                                <a:close/>
                              </a:path>
                            </a:pathLst>
                          </a:custGeom>
                          <a:solidFill>
                            <a:srgbClr val="D21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 name="docshape6"/>
                        <wps:cNvSpPr>
                          <a:spLocks/>
                        </wps:cNvSpPr>
                        <wps:spPr bwMode="auto">
                          <a:xfrm>
                            <a:off x="10729" y="-34"/>
                            <a:ext cx="927" cy="482"/>
                          </a:xfrm>
                          <a:custGeom>
                            <a:avLst/>
                            <a:gdLst>
                              <a:gd name="T0" fmla="+- 0 10973 10729"/>
                              <a:gd name="T1" fmla="*/ T0 w 927"/>
                              <a:gd name="T2" fmla="+- 0 56 -34"/>
                              <a:gd name="T3" fmla="*/ 56 h 482"/>
                              <a:gd name="T4" fmla="+- 0 11038 10729"/>
                              <a:gd name="T5" fmla="*/ T4 w 927"/>
                              <a:gd name="T6" fmla="+- 0 208 -34"/>
                              <a:gd name="T7" fmla="*/ 208 h 482"/>
                              <a:gd name="T8" fmla="+- 0 10950 10729"/>
                              <a:gd name="T9" fmla="*/ T8 w 927"/>
                              <a:gd name="T10" fmla="+- 0 322 -34"/>
                              <a:gd name="T11" fmla="*/ 322 h 482"/>
                              <a:gd name="T12" fmla="+- 0 10729 10729"/>
                              <a:gd name="T13" fmla="*/ T12 w 927"/>
                              <a:gd name="T14" fmla="+- 0 414 -34"/>
                              <a:gd name="T15" fmla="*/ 414 h 482"/>
                              <a:gd name="T16" fmla="+- 0 11014 10729"/>
                              <a:gd name="T17" fmla="*/ T16 w 927"/>
                              <a:gd name="T18" fmla="+- 0 385 -34"/>
                              <a:gd name="T19" fmla="*/ 385 h 482"/>
                              <a:gd name="T20" fmla="+- 0 11131 10729"/>
                              <a:gd name="T21" fmla="*/ T20 w 927"/>
                              <a:gd name="T22" fmla="+- 0 181 -34"/>
                              <a:gd name="T23" fmla="*/ 181 h 482"/>
                              <a:gd name="T24" fmla="+- 0 10883 10729"/>
                              <a:gd name="T25" fmla="*/ T24 w 927"/>
                              <a:gd name="T26" fmla="+- 0 -34 -34"/>
                              <a:gd name="T27" fmla="*/ -34 h 482"/>
                              <a:gd name="T28" fmla="+- 0 10738 10729"/>
                              <a:gd name="T29" fmla="*/ T28 w 927"/>
                              <a:gd name="T30" fmla="+- 0 372 -34"/>
                              <a:gd name="T31" fmla="*/ 372 h 482"/>
                              <a:gd name="T32" fmla="+- 0 11079 10729"/>
                              <a:gd name="T33" fmla="*/ T32 w 927"/>
                              <a:gd name="T34" fmla="+- 0 40 -34"/>
                              <a:gd name="T35" fmla="*/ 40 h 482"/>
                              <a:gd name="T36" fmla="+- 0 10939 10729"/>
                              <a:gd name="T37" fmla="*/ T36 w 927"/>
                              <a:gd name="T38" fmla="+- 0 -30 -34"/>
                              <a:gd name="T39" fmla="*/ -30 h 482"/>
                              <a:gd name="T40" fmla="+- 0 11611 10729"/>
                              <a:gd name="T41" fmla="*/ T40 w 927"/>
                              <a:gd name="T42" fmla="+- 0 371 -34"/>
                              <a:gd name="T43" fmla="*/ 371 h 482"/>
                              <a:gd name="T44" fmla="+- 0 11588 10729"/>
                              <a:gd name="T45" fmla="*/ T44 w 927"/>
                              <a:gd name="T46" fmla="+- 0 385 -34"/>
                              <a:gd name="T47" fmla="*/ 385 h 482"/>
                              <a:gd name="T48" fmla="+- 0 11580 10729"/>
                              <a:gd name="T49" fmla="*/ T48 w 927"/>
                              <a:gd name="T50" fmla="+- 0 418 -34"/>
                              <a:gd name="T51" fmla="*/ 418 h 482"/>
                              <a:gd name="T52" fmla="+- 0 11593 10729"/>
                              <a:gd name="T53" fmla="*/ T52 w 927"/>
                              <a:gd name="T54" fmla="+- 0 440 -34"/>
                              <a:gd name="T55" fmla="*/ 440 h 482"/>
                              <a:gd name="T56" fmla="+- 0 11625 10729"/>
                              <a:gd name="T57" fmla="*/ T56 w 927"/>
                              <a:gd name="T58" fmla="+- 0 448 -34"/>
                              <a:gd name="T59" fmla="*/ 448 h 482"/>
                              <a:gd name="T60" fmla="+- 0 11612 10729"/>
                              <a:gd name="T61" fmla="*/ T60 w 927"/>
                              <a:gd name="T62" fmla="+- 0 442 -34"/>
                              <a:gd name="T63" fmla="*/ 442 h 482"/>
                              <a:gd name="T64" fmla="+- 0 11593 10729"/>
                              <a:gd name="T65" fmla="*/ T64 w 927"/>
                              <a:gd name="T66" fmla="+- 0 431 -34"/>
                              <a:gd name="T67" fmla="*/ 431 h 482"/>
                              <a:gd name="T68" fmla="+- 0 11585 10729"/>
                              <a:gd name="T69" fmla="*/ T68 w 927"/>
                              <a:gd name="T70" fmla="+- 0 403 -34"/>
                              <a:gd name="T71" fmla="*/ 403 h 482"/>
                              <a:gd name="T72" fmla="+- 0 11597 10729"/>
                              <a:gd name="T73" fmla="*/ T72 w 927"/>
                              <a:gd name="T74" fmla="+- 0 384 -34"/>
                              <a:gd name="T75" fmla="*/ 384 h 482"/>
                              <a:gd name="T76" fmla="+- 0 11638 10729"/>
                              <a:gd name="T77" fmla="*/ T76 w 927"/>
                              <a:gd name="T78" fmla="+- 0 377 -34"/>
                              <a:gd name="T79" fmla="*/ 377 h 482"/>
                              <a:gd name="T80" fmla="+- 0 11651 10729"/>
                              <a:gd name="T81" fmla="*/ T80 w 927"/>
                              <a:gd name="T82" fmla="+- 0 389 -34"/>
                              <a:gd name="T83" fmla="*/ 389 h 482"/>
                              <a:gd name="T84" fmla="+- 0 11643 10729"/>
                              <a:gd name="T85" fmla="*/ T84 w 927"/>
                              <a:gd name="T86" fmla="+- 0 431 -34"/>
                              <a:gd name="T87" fmla="*/ 431 h 482"/>
                              <a:gd name="T88" fmla="+- 0 11624 10729"/>
                              <a:gd name="T89" fmla="*/ T88 w 927"/>
                              <a:gd name="T90" fmla="+- 0 442 -34"/>
                              <a:gd name="T91" fmla="*/ 442 h 482"/>
                              <a:gd name="T92" fmla="+- 0 11648 10729"/>
                              <a:gd name="T93" fmla="*/ T92 w 927"/>
                              <a:gd name="T94" fmla="+- 0 435 -34"/>
                              <a:gd name="T95" fmla="*/ 435 h 482"/>
                              <a:gd name="T96" fmla="+- 0 11656 10729"/>
                              <a:gd name="T97" fmla="*/ T96 w 927"/>
                              <a:gd name="T98" fmla="+- 0 402 -34"/>
                              <a:gd name="T99" fmla="*/ 402 h 482"/>
                              <a:gd name="T100" fmla="+- 0 11622 10729"/>
                              <a:gd name="T101" fmla="*/ T100 w 927"/>
                              <a:gd name="T102" fmla="+- 0 386 -34"/>
                              <a:gd name="T103" fmla="*/ 386 h 482"/>
                              <a:gd name="T104" fmla="+- 0 11611 10729"/>
                              <a:gd name="T105" fmla="*/ T104 w 927"/>
                              <a:gd name="T106" fmla="+- 0 434 -34"/>
                              <a:gd name="T107" fmla="*/ 434 h 482"/>
                              <a:gd name="T108" fmla="+- 0 11625 10729"/>
                              <a:gd name="T109" fmla="*/ T108 w 927"/>
                              <a:gd name="T110" fmla="+- 0 413 -34"/>
                              <a:gd name="T111" fmla="*/ 413 h 482"/>
                              <a:gd name="T112" fmla="+- 0 11630 10729"/>
                              <a:gd name="T113" fmla="*/ T112 w 927"/>
                              <a:gd name="T114" fmla="+- 0 408 -34"/>
                              <a:gd name="T115" fmla="*/ 408 h 482"/>
                              <a:gd name="T116" fmla="+- 0 11625 10729"/>
                              <a:gd name="T117" fmla="*/ T116 w 927"/>
                              <a:gd name="T118" fmla="+- 0 392 -34"/>
                              <a:gd name="T119" fmla="*/ 392 h 482"/>
                              <a:gd name="T120" fmla="+- 0 11625 10729"/>
                              <a:gd name="T121" fmla="*/ T120 w 927"/>
                              <a:gd name="T122" fmla="+- 0 414 -34"/>
                              <a:gd name="T123" fmla="*/ 414 h 482"/>
                              <a:gd name="T124" fmla="+- 0 11620 10729"/>
                              <a:gd name="T125" fmla="*/ T124 w 927"/>
                              <a:gd name="T126" fmla="+- 0 418 -34"/>
                              <a:gd name="T127" fmla="*/ 418 h 482"/>
                              <a:gd name="T128" fmla="+- 0 11627 10729"/>
                              <a:gd name="T129" fmla="*/ T128 w 927"/>
                              <a:gd name="T130" fmla="+- 0 416 -34"/>
                              <a:gd name="T131" fmla="*/ 416 h 482"/>
                              <a:gd name="T132" fmla="+- 0 11624 10729"/>
                              <a:gd name="T133" fmla="*/ T132 w 927"/>
                              <a:gd name="T134" fmla="+- 0 377 -34"/>
                              <a:gd name="T135" fmla="*/ 377 h 482"/>
                              <a:gd name="T136" fmla="+- 0 11639 10729"/>
                              <a:gd name="T137" fmla="*/ T136 w 927"/>
                              <a:gd name="T138" fmla="+- 0 384 -34"/>
                              <a:gd name="T139" fmla="*/ 384 h 482"/>
                              <a:gd name="T140" fmla="+- 0 11650 10729"/>
                              <a:gd name="T141" fmla="*/ T140 w 927"/>
                              <a:gd name="T142" fmla="+- 0 403 -34"/>
                              <a:gd name="T143" fmla="*/ 403 h 482"/>
                              <a:gd name="T144" fmla="+- 0 11648 10729"/>
                              <a:gd name="T145" fmla="*/ T144 w 927"/>
                              <a:gd name="T146" fmla="+- 0 385 -34"/>
                              <a:gd name="T147" fmla="*/ 385 h 482"/>
                              <a:gd name="T148" fmla="+- 0 11625 10729"/>
                              <a:gd name="T149" fmla="*/ T148 w 927"/>
                              <a:gd name="T150" fmla="+- 0 387 -34"/>
                              <a:gd name="T151" fmla="*/ 387 h 482"/>
                              <a:gd name="T152" fmla="+- 0 11622 10729"/>
                              <a:gd name="T153" fmla="*/ T152 w 927"/>
                              <a:gd name="T154" fmla="+- 0 407 -34"/>
                              <a:gd name="T155" fmla="*/ 407 h 482"/>
                              <a:gd name="T156" fmla="+- 0 11633 10729"/>
                              <a:gd name="T157" fmla="*/ T156 w 927"/>
                              <a:gd name="T158" fmla="+- 0 402 -34"/>
                              <a:gd name="T159" fmla="*/ 402 h 482"/>
                              <a:gd name="T160" fmla="+- 0 11630 10729"/>
                              <a:gd name="T161" fmla="*/ T160 w 927"/>
                              <a:gd name="T162" fmla="+- 0 390 -34"/>
                              <a:gd name="T163" fmla="*/ 390 h 482"/>
                              <a:gd name="T164" fmla="+- 0 11625 10729"/>
                              <a:gd name="T165" fmla="*/ T164 w 927"/>
                              <a:gd name="T166" fmla="+- 0 392 -34"/>
                              <a:gd name="T167" fmla="*/ 392 h 482"/>
                              <a:gd name="T168" fmla="+- 0 11625 10729"/>
                              <a:gd name="T169" fmla="*/ T168 w 927"/>
                              <a:gd name="T170" fmla="+- 0 397 -34"/>
                              <a:gd name="T171" fmla="*/ 397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27" h="482">
                                <a:moveTo>
                                  <a:pt x="350" y="74"/>
                                </a:moveTo>
                                <a:lnTo>
                                  <a:pt x="191" y="74"/>
                                </a:lnTo>
                                <a:lnTo>
                                  <a:pt x="244" y="90"/>
                                </a:lnTo>
                                <a:lnTo>
                                  <a:pt x="282" y="130"/>
                                </a:lnTo>
                                <a:lnTo>
                                  <a:pt x="303" y="185"/>
                                </a:lnTo>
                                <a:lnTo>
                                  <a:pt x="309" y="242"/>
                                </a:lnTo>
                                <a:lnTo>
                                  <a:pt x="296" y="283"/>
                                </a:lnTo>
                                <a:lnTo>
                                  <a:pt x="265" y="324"/>
                                </a:lnTo>
                                <a:lnTo>
                                  <a:pt x="221" y="356"/>
                                </a:lnTo>
                                <a:lnTo>
                                  <a:pt x="168" y="369"/>
                                </a:lnTo>
                                <a:lnTo>
                                  <a:pt x="103" y="369"/>
                                </a:lnTo>
                                <a:lnTo>
                                  <a:pt x="0" y="448"/>
                                </a:lnTo>
                                <a:lnTo>
                                  <a:pt x="159" y="448"/>
                                </a:lnTo>
                                <a:lnTo>
                                  <a:pt x="220" y="442"/>
                                </a:lnTo>
                                <a:lnTo>
                                  <a:pt x="285" y="419"/>
                                </a:lnTo>
                                <a:lnTo>
                                  <a:pt x="344" y="377"/>
                                </a:lnTo>
                                <a:lnTo>
                                  <a:pt x="386" y="310"/>
                                </a:lnTo>
                                <a:lnTo>
                                  <a:pt x="402" y="215"/>
                                </a:lnTo>
                                <a:lnTo>
                                  <a:pt x="384" y="120"/>
                                </a:lnTo>
                                <a:lnTo>
                                  <a:pt x="350" y="74"/>
                                </a:lnTo>
                                <a:close/>
                                <a:moveTo>
                                  <a:pt x="154" y="0"/>
                                </a:moveTo>
                                <a:lnTo>
                                  <a:pt x="0" y="0"/>
                                </a:lnTo>
                                <a:lnTo>
                                  <a:pt x="9" y="13"/>
                                </a:lnTo>
                                <a:lnTo>
                                  <a:pt x="9" y="406"/>
                                </a:lnTo>
                                <a:lnTo>
                                  <a:pt x="98" y="340"/>
                                </a:lnTo>
                                <a:lnTo>
                                  <a:pt x="98" y="74"/>
                                </a:lnTo>
                                <a:lnTo>
                                  <a:pt x="350" y="74"/>
                                </a:lnTo>
                                <a:lnTo>
                                  <a:pt x="338" y="58"/>
                                </a:lnTo>
                                <a:lnTo>
                                  <a:pt x="276" y="22"/>
                                </a:lnTo>
                                <a:lnTo>
                                  <a:pt x="210" y="4"/>
                                </a:lnTo>
                                <a:lnTo>
                                  <a:pt x="154" y="0"/>
                                </a:lnTo>
                                <a:close/>
                                <a:moveTo>
                                  <a:pt x="896" y="405"/>
                                </a:moveTo>
                                <a:lnTo>
                                  <a:pt x="882" y="405"/>
                                </a:lnTo>
                                <a:lnTo>
                                  <a:pt x="876" y="407"/>
                                </a:lnTo>
                                <a:lnTo>
                                  <a:pt x="864" y="414"/>
                                </a:lnTo>
                                <a:lnTo>
                                  <a:pt x="859" y="419"/>
                                </a:lnTo>
                                <a:lnTo>
                                  <a:pt x="852" y="431"/>
                                </a:lnTo>
                                <a:lnTo>
                                  <a:pt x="851" y="436"/>
                                </a:lnTo>
                                <a:lnTo>
                                  <a:pt x="851" y="452"/>
                                </a:lnTo>
                                <a:lnTo>
                                  <a:pt x="852" y="457"/>
                                </a:lnTo>
                                <a:lnTo>
                                  <a:pt x="859" y="469"/>
                                </a:lnTo>
                                <a:lnTo>
                                  <a:pt x="864" y="474"/>
                                </a:lnTo>
                                <a:lnTo>
                                  <a:pt x="876" y="480"/>
                                </a:lnTo>
                                <a:lnTo>
                                  <a:pt x="882" y="482"/>
                                </a:lnTo>
                                <a:lnTo>
                                  <a:pt x="896" y="482"/>
                                </a:lnTo>
                                <a:lnTo>
                                  <a:pt x="902" y="480"/>
                                </a:lnTo>
                                <a:lnTo>
                                  <a:pt x="909" y="476"/>
                                </a:lnTo>
                                <a:lnTo>
                                  <a:pt x="883" y="476"/>
                                </a:lnTo>
                                <a:lnTo>
                                  <a:pt x="878" y="475"/>
                                </a:lnTo>
                                <a:lnTo>
                                  <a:pt x="868" y="469"/>
                                </a:lnTo>
                                <a:lnTo>
                                  <a:pt x="864" y="465"/>
                                </a:lnTo>
                                <a:lnTo>
                                  <a:pt x="858" y="455"/>
                                </a:lnTo>
                                <a:lnTo>
                                  <a:pt x="856" y="450"/>
                                </a:lnTo>
                                <a:lnTo>
                                  <a:pt x="856" y="437"/>
                                </a:lnTo>
                                <a:lnTo>
                                  <a:pt x="858" y="432"/>
                                </a:lnTo>
                                <a:lnTo>
                                  <a:pt x="864" y="422"/>
                                </a:lnTo>
                                <a:lnTo>
                                  <a:pt x="868" y="418"/>
                                </a:lnTo>
                                <a:lnTo>
                                  <a:pt x="878" y="413"/>
                                </a:lnTo>
                                <a:lnTo>
                                  <a:pt x="883" y="411"/>
                                </a:lnTo>
                                <a:lnTo>
                                  <a:pt x="909" y="411"/>
                                </a:lnTo>
                                <a:lnTo>
                                  <a:pt x="902" y="407"/>
                                </a:lnTo>
                                <a:lnTo>
                                  <a:pt x="896" y="405"/>
                                </a:lnTo>
                                <a:close/>
                                <a:moveTo>
                                  <a:pt x="922" y="423"/>
                                </a:moveTo>
                                <a:lnTo>
                                  <a:pt x="922" y="450"/>
                                </a:lnTo>
                                <a:lnTo>
                                  <a:pt x="920" y="455"/>
                                </a:lnTo>
                                <a:lnTo>
                                  <a:pt x="914" y="465"/>
                                </a:lnTo>
                                <a:lnTo>
                                  <a:pt x="910" y="469"/>
                                </a:lnTo>
                                <a:lnTo>
                                  <a:pt x="900" y="475"/>
                                </a:lnTo>
                                <a:lnTo>
                                  <a:pt x="895" y="476"/>
                                </a:lnTo>
                                <a:lnTo>
                                  <a:pt x="909" y="476"/>
                                </a:lnTo>
                                <a:lnTo>
                                  <a:pt x="914" y="474"/>
                                </a:lnTo>
                                <a:lnTo>
                                  <a:pt x="919" y="469"/>
                                </a:lnTo>
                                <a:lnTo>
                                  <a:pt x="926" y="457"/>
                                </a:lnTo>
                                <a:lnTo>
                                  <a:pt x="927" y="452"/>
                                </a:lnTo>
                                <a:lnTo>
                                  <a:pt x="927" y="436"/>
                                </a:lnTo>
                                <a:lnTo>
                                  <a:pt x="926" y="431"/>
                                </a:lnTo>
                                <a:lnTo>
                                  <a:pt x="922" y="423"/>
                                </a:lnTo>
                                <a:close/>
                                <a:moveTo>
                                  <a:pt x="893" y="420"/>
                                </a:moveTo>
                                <a:lnTo>
                                  <a:pt x="874" y="420"/>
                                </a:lnTo>
                                <a:lnTo>
                                  <a:pt x="874" y="468"/>
                                </a:lnTo>
                                <a:lnTo>
                                  <a:pt x="882" y="468"/>
                                </a:lnTo>
                                <a:lnTo>
                                  <a:pt x="882" y="448"/>
                                </a:lnTo>
                                <a:lnTo>
                                  <a:pt x="896" y="448"/>
                                </a:lnTo>
                                <a:lnTo>
                                  <a:pt x="896" y="447"/>
                                </a:lnTo>
                                <a:lnTo>
                                  <a:pt x="894" y="446"/>
                                </a:lnTo>
                                <a:lnTo>
                                  <a:pt x="898" y="445"/>
                                </a:lnTo>
                                <a:lnTo>
                                  <a:pt x="901" y="442"/>
                                </a:lnTo>
                                <a:lnTo>
                                  <a:pt x="882" y="442"/>
                                </a:lnTo>
                                <a:lnTo>
                                  <a:pt x="882" y="426"/>
                                </a:lnTo>
                                <a:lnTo>
                                  <a:pt x="896" y="426"/>
                                </a:lnTo>
                                <a:lnTo>
                                  <a:pt x="896" y="421"/>
                                </a:lnTo>
                                <a:lnTo>
                                  <a:pt x="893" y="420"/>
                                </a:lnTo>
                                <a:close/>
                                <a:moveTo>
                                  <a:pt x="896" y="448"/>
                                </a:moveTo>
                                <a:lnTo>
                                  <a:pt x="888" y="448"/>
                                </a:lnTo>
                                <a:lnTo>
                                  <a:pt x="889" y="449"/>
                                </a:lnTo>
                                <a:lnTo>
                                  <a:pt x="891" y="452"/>
                                </a:lnTo>
                                <a:lnTo>
                                  <a:pt x="899" y="468"/>
                                </a:lnTo>
                                <a:lnTo>
                                  <a:pt x="908" y="468"/>
                                </a:lnTo>
                                <a:lnTo>
                                  <a:pt x="898" y="450"/>
                                </a:lnTo>
                                <a:lnTo>
                                  <a:pt x="896" y="448"/>
                                </a:lnTo>
                                <a:close/>
                                <a:moveTo>
                                  <a:pt x="909" y="411"/>
                                </a:moveTo>
                                <a:lnTo>
                                  <a:pt x="895" y="411"/>
                                </a:lnTo>
                                <a:lnTo>
                                  <a:pt x="900" y="413"/>
                                </a:lnTo>
                                <a:lnTo>
                                  <a:pt x="905" y="416"/>
                                </a:lnTo>
                                <a:lnTo>
                                  <a:pt x="910" y="418"/>
                                </a:lnTo>
                                <a:lnTo>
                                  <a:pt x="914" y="422"/>
                                </a:lnTo>
                                <a:lnTo>
                                  <a:pt x="920" y="432"/>
                                </a:lnTo>
                                <a:lnTo>
                                  <a:pt x="921" y="437"/>
                                </a:lnTo>
                                <a:lnTo>
                                  <a:pt x="922" y="450"/>
                                </a:lnTo>
                                <a:lnTo>
                                  <a:pt x="922" y="423"/>
                                </a:lnTo>
                                <a:lnTo>
                                  <a:pt x="919" y="419"/>
                                </a:lnTo>
                                <a:lnTo>
                                  <a:pt x="914" y="414"/>
                                </a:lnTo>
                                <a:lnTo>
                                  <a:pt x="909" y="411"/>
                                </a:lnTo>
                                <a:close/>
                                <a:moveTo>
                                  <a:pt x="896" y="421"/>
                                </a:moveTo>
                                <a:lnTo>
                                  <a:pt x="896" y="436"/>
                                </a:lnTo>
                                <a:lnTo>
                                  <a:pt x="895" y="437"/>
                                </a:lnTo>
                                <a:lnTo>
                                  <a:pt x="893" y="441"/>
                                </a:lnTo>
                                <a:lnTo>
                                  <a:pt x="890" y="442"/>
                                </a:lnTo>
                                <a:lnTo>
                                  <a:pt x="901" y="442"/>
                                </a:lnTo>
                                <a:lnTo>
                                  <a:pt x="904" y="436"/>
                                </a:lnTo>
                                <a:lnTo>
                                  <a:pt x="904" y="431"/>
                                </a:lnTo>
                                <a:lnTo>
                                  <a:pt x="903" y="428"/>
                                </a:lnTo>
                                <a:lnTo>
                                  <a:pt x="901" y="424"/>
                                </a:lnTo>
                                <a:lnTo>
                                  <a:pt x="900" y="423"/>
                                </a:lnTo>
                                <a:lnTo>
                                  <a:pt x="896" y="421"/>
                                </a:lnTo>
                                <a:close/>
                                <a:moveTo>
                                  <a:pt x="896" y="426"/>
                                </a:moveTo>
                                <a:lnTo>
                                  <a:pt x="892" y="426"/>
                                </a:lnTo>
                                <a:lnTo>
                                  <a:pt x="895" y="429"/>
                                </a:lnTo>
                                <a:lnTo>
                                  <a:pt x="896" y="431"/>
                                </a:lnTo>
                                <a:lnTo>
                                  <a:pt x="896" y="426"/>
                                </a:lnTo>
                                <a:close/>
                              </a:path>
                            </a:pathLst>
                          </a:custGeom>
                          <a:solidFill>
                            <a:srgbClr val="0052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5731AC" id="docshapegroup3" o:spid="_x0000_s1026" alt="BDO logo" style="position:absolute;margin-left:506.8pt;margin-top:-1.7pt;width:76.3pt;height:29.25pt;z-index:15728128;mso-position-horizontal-relative:page" coordorigin="10136,-34" coordsize="1526,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">
                <v:shape id="docshape4" o:spid="_x0000_s1027" style="position:absolute;left:10313;top:-34;width:1320;height:462;visibility:visible;mso-wrap-style:square;v-text-anchor:top" coordsize="132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" path="m346,242r-149,l226,247r26,12l270,279r6,28l270,338r-18,22l227,373r-30,4l98,377,10,448r187,l242,444r59,-17l353,389r21,-67l361,261,346,242xm211,l,,10,13r,397l94,349r,-107l346,242,332,224,301,205r-15,-5l295,197r19,-13l320,177r-226,l94,65r145,l239,4,211,xm239,4r,108l235,134r-11,21l201,171r-37,6l320,177r15,-20l347,112,340,72r-4,-7l317,36,274,10,239,4xm239,65r-75,l199,69r23,10l235,95r4,17l239,65xm1091,r-72,12l957,45,909,94r-32,63l866,228r11,77l907,369r48,49l1017,450r74,12l1174,449r64,-35l1254,397r-159,l1036,383,990,344,960,290,950,228r10,-65l989,108r46,-39l1095,55r141,l1236,53,1226,43,1163,11,1091,xm1236,53r,175l1225,290r-28,54l1153,382r-58,15l1254,397r30,-34l1311,299r9,-71l1308,156,1276,93,1236,53xm1236,55r-141,l1154,71r44,39l1226,165r10,63l1236,55xe" fillcolor="#00529b" stroked="f">
                  <v:path arrowok="t" o:connecttype="custom" o:connectlocs="197,208;252,225;276,273;252,326;197,343;10,414;242,410;353,355;361,227;211,-34;10,-21;94,315;346,208;301,171;295,163;320,143;94,31;239,-30;239,-30;235,100;201,137;320,143;347,78;336,31;274,-24;239,31;199,35;235,61;239,31;1019,-22;909,60;866,194;907,335;1017,416;1174,415;1254,363;1036,349;960,256;960,129;1035,35;1236,21;1226,9;1091,-34;1236,194;1197,310;1095,363;1284,329;1320,194;1276,59;1236,21;1154,37;1226,131;1236,21" o:connectangles="0,0,0,0,0,0,0,0,0,0,0,0,0,0,0,0,0,0,0,0,0,0,0,0,0,0,0,0,0,0,0,0,0,0,0,0,0,0,0,0,0,0,0,0,0,0,0,0,0,0,0,0,0"/>
                </v:shape>
                <v:shape id="docshape5" o:spid="_x0000_s1028" style="position:absolute;left:10136;top:-32;width:1526;height:583;visibility:visible;mso-wrap-style:square;v-text-anchor:top" coordsize="152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" path="m126,514l31,583r1495,l1526,515,126,514xm92,l,,,556,46,524,78,503r14,-8l92,xe" fillcolor="#d21242" stroked="f">
                  <v:path arrowok="t" o:connecttype="custom" o:connectlocs="126,482;31,551;1526,551;1526,483;126,482;92,-32;0,-32;0,524;46,492;78,471;92,463;92,-32" o:connectangles="0,0,0,0,0,0,0,0,0,0,0,0"/>
                </v:shape>
                <v:shape id="docshape6" o:spid="_x0000_s1029" style="position:absolute;left:10729;top:-34;width:927;height:482;visibility:visible;mso-wrap-style:square;v-text-anchor:top" coordsize="927,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" path="m350,74r-159,l244,90r38,40l303,185r6,57l296,283r-31,41l221,356r-53,13l103,369,,448r159,l220,442r65,-23l344,377r42,-67l402,215,384,120,350,74xm154,l,,9,13r,393l98,340,98,74r252,l338,58,276,22,210,4,154,xm896,405r-14,l876,407r-12,7l859,419r-7,12l851,436r,16l852,457r7,12l864,474r12,6l882,482r14,l902,480r7,-4l883,476r-5,-1l868,469r-4,-4l858,455r-2,-5l856,437r2,-5l864,422r4,-4l878,413r5,-2l909,411r-7,-4l896,405xm922,423r,27l920,455r-6,10l910,469r-10,6l895,476r14,l914,474r5,-5l926,457r1,-5l927,436r-1,-5l922,423xm893,420r-19,l874,468r8,l882,448r14,l896,447r-2,-1l898,445r3,-3l882,442r,-16l896,426r,-5l893,420xm896,448r-8,l889,449r2,3l899,468r9,l898,450r-2,-2xm909,411r-14,l900,413r5,3l910,418r4,4l920,432r1,5l922,450r,-27l919,419r-5,-5l909,411xm896,421r,15l895,437r-2,4l890,442r11,l904,436r,-5l903,428r-2,-4l900,423r-4,-2xm896,426r-4,l895,429r1,2l896,426xe" fillcolor="#00529b" stroked="f">
                  <v:path arrowok="t" o:connecttype="custom" o:connectlocs="244,56;309,208;221,322;0,414;285,385;402,181;154,-34;9,372;350,40;210,-30;882,371;859,385;851,418;864,440;896,448;883,442;864,431;856,403;868,384;909,377;922,389;914,431;895,442;919,435;927,402;893,386;882,434;896,413;901,408;896,392;896,414;891,418;898,416;895,377;910,384;921,403;919,385;896,387;893,407;904,402;901,390;896,392;896,397" o:connectangles="0,0,0,0,0,0,0,0,0,0,0,0,0,0,0,0,0,0,0,0,0,0,0,0,0,0,0,0,0,0,0,0,0,0,0,0,0,0,0,0,0,0,0"/>
                </v:shape>
                <w10:wrap anchorx="page"/>
              </v:group>
            </w:pict>
          </mc:Fallback>
        </mc:AlternateContent>
      </w:r>
      <w:r>
        <w:rPr>
          <w:noProof/>
        </w:rPr>
        <mc:AlternateContent>
          <mc:Choice Requires="wps">
            <w:drawing>
              <wp:anchor distT="0" distB="0" distL="114300" distR="114300" simplePos="0" relativeHeight="251509248" behindDoc="0" locked="0" layoutInCell="1" allowOverlap="1">
                <wp:simplePos x="0" y="0"/>
                <wp:positionH relativeFrom="page">
                  <wp:posOffset>3718560</wp:posOffset>
                </wp:positionH>
                <wp:positionV relativeFrom="paragraph">
                  <wp:posOffset>-3411220</wp:posOffset>
                </wp:positionV>
                <wp:extent cx="161925" cy="4197985"/>
                <wp:effectExtent l="0" t="0" r="0" b="0"/>
                <wp:wrapNone/>
                <wp:docPr id="1598" name="docshape7" descr="Decorative imag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4197985"/>
                        </a:xfrm>
                        <a:custGeom>
                          <a:avLst/>
                          <a:gdLst>
                            <a:gd name="T0" fmla="+- 0 6111 5856"/>
                            <a:gd name="T1" fmla="*/ T0 w 255"/>
                            <a:gd name="T2" fmla="+- 0 -5372 -5372"/>
                            <a:gd name="T3" fmla="*/ -5372 h 6611"/>
                            <a:gd name="T4" fmla="+- 0 5856 5856"/>
                            <a:gd name="T5" fmla="*/ T4 w 255"/>
                            <a:gd name="T6" fmla="+- 0 -5237 -5372"/>
                            <a:gd name="T7" fmla="*/ -5237 h 6611"/>
                            <a:gd name="T8" fmla="+- 0 5856 5856"/>
                            <a:gd name="T9" fmla="*/ T8 w 255"/>
                            <a:gd name="T10" fmla="+- 0 1239 -5372"/>
                            <a:gd name="T11" fmla="*/ 1239 h 6611"/>
                            <a:gd name="T12" fmla="+- 0 6111 5856"/>
                            <a:gd name="T13" fmla="*/ T12 w 255"/>
                            <a:gd name="T14" fmla="+- 0 1239 -5372"/>
                            <a:gd name="T15" fmla="*/ 1239 h 6611"/>
                            <a:gd name="T16" fmla="+- 0 6111 5856"/>
                            <a:gd name="T17" fmla="*/ T16 w 255"/>
                            <a:gd name="T18" fmla="+- 0 -5372 -5372"/>
                            <a:gd name="T19" fmla="*/ -5372 h 6611"/>
                          </a:gdLst>
                          <a:ahLst/>
                          <a:cxnLst>
                            <a:cxn ang="0">
                              <a:pos x="T1" y="T3"/>
                            </a:cxn>
                            <a:cxn ang="0">
                              <a:pos x="T5" y="T7"/>
                            </a:cxn>
                            <a:cxn ang="0">
                              <a:pos x="T9" y="T11"/>
                            </a:cxn>
                            <a:cxn ang="0">
                              <a:pos x="T13" y="T15"/>
                            </a:cxn>
                            <a:cxn ang="0">
                              <a:pos x="T17" y="T19"/>
                            </a:cxn>
                          </a:cxnLst>
                          <a:rect l="0" t="0" r="r" b="b"/>
                          <a:pathLst>
                            <a:path w="255" h="6611">
                              <a:moveTo>
                                <a:pt x="255" y="0"/>
                              </a:moveTo>
                              <a:lnTo>
                                <a:pt x="0" y="135"/>
                              </a:lnTo>
                              <a:lnTo>
                                <a:pt x="0" y="6611"/>
                              </a:lnTo>
                              <a:lnTo>
                                <a:pt x="255" y="6611"/>
                              </a:lnTo>
                              <a:lnTo>
                                <a:pt x="255" y="0"/>
                              </a:lnTo>
                              <a:close/>
                            </a:path>
                          </a:pathLst>
                        </a:custGeom>
                        <a:solidFill>
                          <a:srgbClr val="D21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C1A49" id="docshape7" o:spid="_x0000_s1026" alt="Decorative image" style="position:absolute;margin-left:292.8pt;margin-top:-268.6pt;width:12.75pt;height:330.55pt;z-index:1572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55,6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" path="m255,l,135,,6611r255,l255,xe" fillcolor="#d21242" stroked="f">
                <v:path arrowok="t" o:connecttype="custom" o:connectlocs="161925,-3411220;0,-3325495;0,786765;161925,786765;161925,-3411220" o:connectangles="0,0,0,0,0"/>
                <w10:wrap anchorx="page"/>
              </v:shape>
            </w:pict>
          </mc:Fallback>
        </mc:AlternateContent>
      </w:r>
      <w:r w:rsidR="005F656B">
        <w:rPr>
          <w:rFonts w:ascii="Trebuchet MS"/>
          <w:color w:val="221F1F"/>
          <w:sz w:val="12"/>
        </w:rPr>
        <w:t>The</w:t>
      </w:r>
      <w:r w:rsidR="005F656B">
        <w:rPr>
          <w:rFonts w:ascii="Trebuchet MS"/>
          <w:color w:val="221F1F"/>
          <w:spacing w:val="-9"/>
          <w:sz w:val="12"/>
        </w:rPr>
        <w:t xml:space="preserve"> </w:t>
      </w:r>
      <w:r w:rsidR="005F656B">
        <w:rPr>
          <w:rFonts w:ascii="Trebuchet MS"/>
          <w:color w:val="221F1F"/>
          <w:sz w:val="12"/>
        </w:rPr>
        <w:t>report</w:t>
      </w:r>
      <w:r w:rsidR="005F656B">
        <w:rPr>
          <w:rFonts w:ascii="Trebuchet MS"/>
          <w:color w:val="221F1F"/>
          <w:spacing w:val="-5"/>
          <w:sz w:val="12"/>
        </w:rPr>
        <w:t xml:space="preserve"> </w:t>
      </w:r>
      <w:r w:rsidR="005F656B">
        <w:rPr>
          <w:rFonts w:ascii="Trebuchet MS"/>
          <w:color w:val="221F1F"/>
          <w:sz w:val="12"/>
        </w:rPr>
        <w:t>accompanying</w:t>
      </w:r>
      <w:r w:rsidR="005F656B">
        <w:rPr>
          <w:rFonts w:ascii="Trebuchet MS"/>
          <w:color w:val="221F1F"/>
          <w:spacing w:val="-6"/>
          <w:sz w:val="12"/>
        </w:rPr>
        <w:t xml:space="preserve"> </w:t>
      </w:r>
      <w:r w:rsidR="005F656B">
        <w:rPr>
          <w:rFonts w:ascii="Trebuchet MS"/>
          <w:color w:val="221F1F"/>
          <w:sz w:val="12"/>
        </w:rPr>
        <w:t>these</w:t>
      </w:r>
      <w:r w:rsidR="005F656B">
        <w:rPr>
          <w:rFonts w:ascii="Trebuchet MS"/>
          <w:color w:val="221F1F"/>
          <w:spacing w:val="-6"/>
          <w:sz w:val="12"/>
        </w:rPr>
        <w:t xml:space="preserve"> </w:t>
      </w:r>
      <w:r w:rsidR="005F656B">
        <w:rPr>
          <w:rFonts w:ascii="Trebuchet MS"/>
          <w:color w:val="221F1F"/>
          <w:sz w:val="12"/>
        </w:rPr>
        <w:t>financial</w:t>
      </w:r>
      <w:r w:rsidR="005F656B">
        <w:rPr>
          <w:rFonts w:ascii="Trebuchet MS"/>
          <w:color w:val="221F1F"/>
          <w:spacing w:val="-5"/>
          <w:sz w:val="12"/>
        </w:rPr>
        <w:t xml:space="preserve"> </w:t>
      </w:r>
      <w:r w:rsidR="005F656B">
        <w:rPr>
          <w:rFonts w:ascii="Trebuchet MS"/>
          <w:color w:val="221F1F"/>
          <w:sz w:val="12"/>
        </w:rPr>
        <w:t>statements</w:t>
      </w:r>
      <w:r w:rsidR="005F656B">
        <w:rPr>
          <w:rFonts w:ascii="Trebuchet MS"/>
          <w:color w:val="221F1F"/>
          <w:spacing w:val="-6"/>
          <w:sz w:val="12"/>
        </w:rPr>
        <w:t xml:space="preserve"> </w:t>
      </w:r>
      <w:r w:rsidR="005F656B">
        <w:rPr>
          <w:rFonts w:ascii="Trebuchet MS"/>
          <w:color w:val="221F1F"/>
          <w:sz w:val="12"/>
        </w:rPr>
        <w:t>was</w:t>
      </w:r>
      <w:r w:rsidR="005F656B">
        <w:rPr>
          <w:rFonts w:ascii="Trebuchet MS"/>
          <w:color w:val="221F1F"/>
          <w:spacing w:val="-7"/>
          <w:sz w:val="12"/>
        </w:rPr>
        <w:t xml:space="preserve"> </w:t>
      </w:r>
      <w:r w:rsidR="005F656B">
        <w:rPr>
          <w:rFonts w:ascii="Trebuchet MS"/>
          <w:color w:val="221F1F"/>
          <w:sz w:val="12"/>
        </w:rPr>
        <w:t>issued</w:t>
      </w:r>
      <w:r w:rsidR="005F656B">
        <w:rPr>
          <w:rFonts w:ascii="Trebuchet MS"/>
          <w:color w:val="221F1F"/>
          <w:spacing w:val="-5"/>
          <w:sz w:val="12"/>
        </w:rPr>
        <w:t xml:space="preserve"> by</w:t>
      </w:r>
    </w:p>
    <w:p w:rsidR="00057D42" w:rsidRDefault="005F656B">
      <w:pPr>
        <w:ind w:left="793" w:right="6616"/>
        <w:rPr>
          <w:rFonts w:ascii="Trebuchet MS"/>
          <w:sz w:val="12"/>
        </w:rPr>
      </w:pPr>
      <w:r>
        <w:rPr>
          <w:rFonts w:ascii="Trebuchet MS"/>
          <w:color w:val="221F1F"/>
          <w:sz w:val="12"/>
        </w:rPr>
        <w:t>BDO</w:t>
      </w:r>
      <w:r>
        <w:rPr>
          <w:rFonts w:ascii="Trebuchet MS"/>
          <w:color w:val="221F1F"/>
          <w:spacing w:val="-7"/>
          <w:sz w:val="12"/>
        </w:rPr>
        <w:t xml:space="preserve"> </w:t>
      </w:r>
      <w:r>
        <w:rPr>
          <w:rFonts w:ascii="Trebuchet MS"/>
          <w:color w:val="221F1F"/>
          <w:sz w:val="12"/>
        </w:rPr>
        <w:t>USA,</w:t>
      </w:r>
      <w:r>
        <w:rPr>
          <w:rFonts w:ascii="Trebuchet MS"/>
          <w:color w:val="221F1F"/>
          <w:spacing w:val="-8"/>
          <w:sz w:val="12"/>
        </w:rPr>
        <w:t xml:space="preserve"> </w:t>
      </w:r>
      <w:r>
        <w:rPr>
          <w:rFonts w:ascii="Trebuchet MS"/>
          <w:color w:val="221F1F"/>
          <w:sz w:val="12"/>
        </w:rPr>
        <w:t>LLP,</w:t>
      </w:r>
      <w:r>
        <w:rPr>
          <w:rFonts w:ascii="Trebuchet MS"/>
          <w:color w:val="221F1F"/>
          <w:spacing w:val="-8"/>
          <w:sz w:val="12"/>
        </w:rPr>
        <w:t xml:space="preserve"> </w:t>
      </w:r>
      <w:r>
        <w:rPr>
          <w:rFonts w:ascii="Trebuchet MS"/>
          <w:color w:val="221F1F"/>
          <w:sz w:val="12"/>
        </w:rPr>
        <w:t>a</w:t>
      </w:r>
      <w:r>
        <w:rPr>
          <w:rFonts w:ascii="Trebuchet MS"/>
          <w:color w:val="221F1F"/>
          <w:spacing w:val="-7"/>
          <w:sz w:val="12"/>
        </w:rPr>
        <w:t xml:space="preserve"> </w:t>
      </w:r>
      <w:r>
        <w:rPr>
          <w:rFonts w:ascii="Times New Roman"/>
          <w:color w:val="221F1F"/>
          <w:sz w:val="12"/>
        </w:rPr>
        <w:t>Delaware</w:t>
      </w:r>
      <w:r>
        <w:rPr>
          <w:rFonts w:ascii="Times New Roman"/>
          <w:color w:val="221F1F"/>
          <w:spacing w:val="-7"/>
          <w:sz w:val="12"/>
        </w:rPr>
        <w:t xml:space="preserve"> </w:t>
      </w:r>
      <w:r>
        <w:rPr>
          <w:rFonts w:ascii="Trebuchet MS"/>
          <w:color w:val="221F1F"/>
          <w:sz w:val="12"/>
        </w:rPr>
        <w:t>limited</w:t>
      </w:r>
      <w:r>
        <w:rPr>
          <w:rFonts w:ascii="Trebuchet MS"/>
          <w:color w:val="221F1F"/>
          <w:spacing w:val="-7"/>
          <w:sz w:val="12"/>
        </w:rPr>
        <w:t xml:space="preserve"> </w:t>
      </w:r>
      <w:r>
        <w:rPr>
          <w:rFonts w:ascii="Trebuchet MS"/>
          <w:color w:val="221F1F"/>
          <w:sz w:val="12"/>
        </w:rPr>
        <w:t>liability</w:t>
      </w:r>
      <w:r>
        <w:rPr>
          <w:rFonts w:ascii="Trebuchet MS"/>
          <w:color w:val="221F1F"/>
          <w:spacing w:val="-7"/>
          <w:sz w:val="12"/>
        </w:rPr>
        <w:t xml:space="preserve"> </w:t>
      </w:r>
      <w:r>
        <w:rPr>
          <w:rFonts w:ascii="Trebuchet MS"/>
          <w:color w:val="221F1F"/>
          <w:sz w:val="12"/>
        </w:rPr>
        <w:t>partnership</w:t>
      </w:r>
      <w:r>
        <w:rPr>
          <w:rFonts w:ascii="Trebuchet MS"/>
          <w:color w:val="221F1F"/>
          <w:spacing w:val="-7"/>
          <w:sz w:val="12"/>
        </w:rPr>
        <w:t xml:space="preserve"> </w:t>
      </w:r>
      <w:r>
        <w:rPr>
          <w:rFonts w:ascii="Trebuchet MS"/>
          <w:color w:val="221F1F"/>
          <w:sz w:val="12"/>
        </w:rPr>
        <w:t>and</w:t>
      </w:r>
      <w:r>
        <w:rPr>
          <w:rFonts w:ascii="Trebuchet MS"/>
          <w:color w:val="221F1F"/>
          <w:spacing w:val="-7"/>
          <w:sz w:val="12"/>
        </w:rPr>
        <w:t xml:space="preserve"> </w:t>
      </w:r>
      <w:r>
        <w:rPr>
          <w:rFonts w:ascii="Trebuchet MS"/>
          <w:color w:val="221F1F"/>
          <w:sz w:val="12"/>
        </w:rPr>
        <w:t>the</w:t>
      </w:r>
      <w:r>
        <w:rPr>
          <w:rFonts w:ascii="Trebuchet MS"/>
          <w:color w:val="221F1F"/>
          <w:spacing w:val="-7"/>
          <w:sz w:val="12"/>
        </w:rPr>
        <w:t xml:space="preserve"> </w:t>
      </w:r>
      <w:r>
        <w:rPr>
          <w:rFonts w:ascii="Trebuchet MS"/>
          <w:color w:val="221F1F"/>
          <w:sz w:val="12"/>
        </w:rPr>
        <w:t>U.S.</w:t>
      </w:r>
      <w:r>
        <w:rPr>
          <w:rFonts w:ascii="Trebuchet MS"/>
          <w:color w:val="221F1F"/>
          <w:spacing w:val="-8"/>
          <w:sz w:val="12"/>
        </w:rPr>
        <w:t xml:space="preserve"> </w:t>
      </w:r>
      <w:r>
        <w:rPr>
          <w:rFonts w:ascii="Trebuchet MS"/>
          <w:color w:val="221F1F"/>
          <w:sz w:val="12"/>
        </w:rPr>
        <w:t>member</w:t>
      </w:r>
      <w:r>
        <w:rPr>
          <w:rFonts w:ascii="Trebuchet MS"/>
          <w:color w:val="221F1F"/>
          <w:spacing w:val="-8"/>
          <w:sz w:val="12"/>
        </w:rPr>
        <w:t xml:space="preserve"> </w:t>
      </w:r>
      <w:r>
        <w:rPr>
          <w:rFonts w:ascii="Trebuchet MS"/>
          <w:color w:val="221F1F"/>
          <w:sz w:val="12"/>
        </w:rPr>
        <w:t>of</w:t>
      </w:r>
      <w:r>
        <w:rPr>
          <w:rFonts w:ascii="Trebuchet MS"/>
          <w:color w:val="221F1F"/>
          <w:spacing w:val="40"/>
          <w:sz w:val="12"/>
        </w:rPr>
        <w:t xml:space="preserve"> </w:t>
      </w:r>
      <w:r>
        <w:rPr>
          <w:rFonts w:ascii="Trebuchet MS"/>
          <w:color w:val="221F1F"/>
          <w:sz w:val="12"/>
        </w:rPr>
        <w:t>BDO International Limited, a UK company limited by guarantee.</w:t>
      </w:r>
    </w:p>
    <w:p w:rsidR="00057D42" w:rsidRDefault="00057D42">
      <w:pPr>
        <w:rPr>
          <w:rFonts w:ascii="Trebuchet MS"/>
          <w:sz w:val="12"/>
        </w:rPr>
        <w:sectPr w:rsidR="00057D42">
          <w:pgSz w:w="12240" w:h="15840"/>
          <w:pgMar w:top="0" w:right="240" w:bottom="0" w:left="260" w:header="0" w:footer="0" w:gutter="0"/>
          <w:cols w:space="720"/>
        </w:sectPr>
      </w:pPr>
    </w:p>
    <w:p w:rsidR="00057D42" w:rsidRDefault="00057D42">
      <w:pPr>
        <w:pStyle w:val="BodyText"/>
        <w:spacing w:before="11"/>
        <w:rPr>
          <w:rFonts w:ascii="Trebuchet MS"/>
          <w:sz w:val="7"/>
        </w:rPr>
      </w:pPr>
    </w:p>
    <w:p w:rsidR="00057D42" w:rsidRDefault="005F656B">
      <w:pPr>
        <w:pStyle w:val="BodyText"/>
        <w:ind w:left="1377"/>
        <w:rPr>
          <w:rFonts w:ascii="Trebuchet MS"/>
          <w:sz w:val="20"/>
        </w:rPr>
      </w:pPr>
      <w:r>
        <w:rPr>
          <w:rFonts w:ascii="Trebuchet MS"/>
          <w:noProof/>
          <w:sz w:val="20"/>
        </w:rPr>
        <w:drawing>
          <wp:inline distT="0" distB="0" distL="0" distR="0">
            <wp:extent cx="985777" cy="372999"/>
            <wp:effectExtent l="0" t="0" r="5080" b="8255"/>
            <wp:docPr id="1" name="image1.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985777" cy="372999"/>
                    </a:xfrm>
                    <a:prstGeom prst="rect">
                      <a:avLst/>
                    </a:prstGeom>
                  </pic:spPr>
                </pic:pic>
              </a:graphicData>
            </a:graphic>
          </wp:inline>
        </w:drawing>
      </w:r>
    </w:p>
    <w:p w:rsidR="00057D42" w:rsidRDefault="00057D42">
      <w:pPr>
        <w:pStyle w:val="BodyText"/>
        <w:rPr>
          <w:rFonts w:ascii="Trebuchet MS"/>
          <w:sz w:val="26"/>
        </w:rPr>
      </w:pPr>
    </w:p>
    <w:p w:rsidR="00057D42" w:rsidRDefault="00057D42">
      <w:pPr>
        <w:pStyle w:val="BodyText"/>
        <w:spacing w:before="10"/>
        <w:rPr>
          <w:rFonts w:ascii="Trebuchet MS"/>
          <w:sz w:val="34"/>
        </w:rPr>
      </w:pPr>
    </w:p>
    <w:p w:rsidR="00057D42" w:rsidRDefault="005F656B">
      <w:pPr>
        <w:pStyle w:val="BodyText"/>
        <w:spacing w:line="760" w:lineRule="atLeast"/>
        <w:ind w:left="1396" w:right="398"/>
        <w:rPr>
          <w:rFonts w:ascii="Trebuchet MS"/>
        </w:rPr>
      </w:pPr>
      <w:r>
        <w:rPr>
          <w:rFonts w:ascii="Trebuchet MS"/>
          <w:color w:val="221F1F"/>
        </w:rPr>
        <w:t>March</w:t>
      </w:r>
      <w:r>
        <w:rPr>
          <w:rFonts w:ascii="Trebuchet MS"/>
          <w:color w:val="221F1F"/>
          <w:spacing w:val="-10"/>
        </w:rPr>
        <w:t xml:space="preserve"> </w:t>
      </w:r>
      <w:r>
        <w:rPr>
          <w:rFonts w:ascii="Trebuchet MS"/>
          <w:color w:val="221F1F"/>
        </w:rPr>
        <w:t>17,</w:t>
      </w:r>
      <w:r>
        <w:rPr>
          <w:rFonts w:ascii="Trebuchet MS"/>
          <w:color w:val="221F1F"/>
          <w:spacing w:val="-11"/>
        </w:rPr>
        <w:t xml:space="preserve"> </w:t>
      </w:r>
      <w:r>
        <w:rPr>
          <w:rFonts w:ascii="Trebuchet MS"/>
          <w:color w:val="221F1F"/>
        </w:rPr>
        <w:t>2022 Richard</w:t>
      </w:r>
      <w:r>
        <w:rPr>
          <w:rFonts w:ascii="Trebuchet MS"/>
          <w:color w:val="221F1F"/>
          <w:spacing w:val="-11"/>
        </w:rPr>
        <w:t xml:space="preserve"> </w:t>
      </w:r>
      <w:r>
        <w:rPr>
          <w:rFonts w:ascii="Trebuchet MS"/>
          <w:color w:val="221F1F"/>
          <w:spacing w:val="-4"/>
        </w:rPr>
        <w:t>Silveria</w:t>
      </w:r>
    </w:p>
    <w:p w:rsidR="00057D42" w:rsidRDefault="005F656B">
      <w:pPr>
        <w:pStyle w:val="BodyText"/>
        <w:spacing w:before="5"/>
        <w:ind w:left="1396" w:right="28"/>
        <w:rPr>
          <w:rFonts w:ascii="Trebuchet MS"/>
        </w:rPr>
      </w:pPr>
      <w:r>
        <w:rPr>
          <w:rFonts w:ascii="Trebuchet MS"/>
          <w:color w:val="221F1F"/>
        </w:rPr>
        <w:t>Chief Financial Officer Cape</w:t>
      </w:r>
      <w:r>
        <w:rPr>
          <w:rFonts w:ascii="Trebuchet MS"/>
          <w:color w:val="221F1F"/>
          <w:spacing w:val="-17"/>
        </w:rPr>
        <w:t xml:space="preserve"> </w:t>
      </w:r>
      <w:r>
        <w:rPr>
          <w:rFonts w:ascii="Trebuchet MS"/>
          <w:color w:val="221F1F"/>
        </w:rPr>
        <w:t>Cod</w:t>
      </w:r>
      <w:r>
        <w:rPr>
          <w:rFonts w:ascii="Trebuchet MS"/>
          <w:color w:val="221F1F"/>
          <w:spacing w:val="-17"/>
        </w:rPr>
        <w:t xml:space="preserve"> </w:t>
      </w:r>
      <w:r>
        <w:rPr>
          <w:rFonts w:ascii="Trebuchet MS"/>
          <w:color w:val="221F1F"/>
        </w:rPr>
        <w:t>Healthcare,</w:t>
      </w:r>
      <w:r>
        <w:rPr>
          <w:rFonts w:ascii="Trebuchet MS"/>
          <w:color w:val="221F1F"/>
          <w:spacing w:val="-16"/>
        </w:rPr>
        <w:t xml:space="preserve"> </w:t>
      </w:r>
      <w:r>
        <w:rPr>
          <w:rFonts w:ascii="Trebuchet MS"/>
          <w:color w:val="221F1F"/>
        </w:rPr>
        <w:t>Inc. 88 Lewis Bay Road Hyannis, MA 02601</w:t>
      </w:r>
    </w:p>
    <w:p w:rsidR="00057D42" w:rsidRDefault="005F656B">
      <w:pPr>
        <w:tabs>
          <w:tab w:val="left" w:pos="4391"/>
        </w:tabs>
        <w:spacing w:before="90" w:line="185" w:lineRule="exact"/>
        <w:ind w:left="1377"/>
        <w:rPr>
          <w:rFonts w:ascii="Trebuchet MS"/>
          <w:sz w:val="16"/>
        </w:rPr>
      </w:pPr>
      <w:r>
        <w:br w:type="column"/>
      </w:r>
      <w:r>
        <w:rPr>
          <w:rFonts w:ascii="Trebuchet MS"/>
          <w:color w:val="221F1F"/>
          <w:sz w:val="16"/>
        </w:rPr>
        <w:t>Tel:</w:t>
      </w:r>
      <w:r>
        <w:rPr>
          <w:rFonts w:ascii="Trebuchet MS"/>
          <w:color w:val="221F1F"/>
          <w:spacing w:val="57"/>
          <w:sz w:val="16"/>
        </w:rPr>
        <w:t xml:space="preserve"> </w:t>
      </w:r>
      <w:r>
        <w:rPr>
          <w:rFonts w:ascii="Trebuchet MS"/>
          <w:color w:val="221F1F"/>
          <w:sz w:val="16"/>
        </w:rPr>
        <w:t>617-422-</w:t>
      </w:r>
      <w:r>
        <w:rPr>
          <w:rFonts w:ascii="Trebuchet MS"/>
          <w:color w:val="221F1F"/>
          <w:spacing w:val="-4"/>
          <w:sz w:val="16"/>
        </w:rPr>
        <w:t>0700</w:t>
      </w:r>
      <w:r>
        <w:rPr>
          <w:rFonts w:ascii="Trebuchet MS"/>
          <w:color w:val="221F1F"/>
          <w:sz w:val="16"/>
        </w:rPr>
        <w:tab/>
      </w:r>
      <w:r>
        <w:rPr>
          <w:rFonts w:ascii="Trebuchet MS"/>
          <w:color w:val="221F1F"/>
          <w:spacing w:val="-2"/>
          <w:sz w:val="16"/>
        </w:rPr>
        <w:t>One</w:t>
      </w:r>
      <w:r>
        <w:rPr>
          <w:rFonts w:ascii="Trebuchet MS"/>
          <w:color w:val="221F1F"/>
          <w:spacing w:val="2"/>
          <w:sz w:val="16"/>
        </w:rPr>
        <w:t xml:space="preserve"> </w:t>
      </w:r>
      <w:r>
        <w:rPr>
          <w:rFonts w:ascii="Trebuchet MS"/>
          <w:color w:val="221F1F"/>
          <w:spacing w:val="-2"/>
          <w:sz w:val="16"/>
        </w:rPr>
        <w:t>International</w:t>
      </w:r>
      <w:r>
        <w:rPr>
          <w:rFonts w:ascii="Trebuchet MS"/>
          <w:color w:val="221F1F"/>
          <w:spacing w:val="3"/>
          <w:sz w:val="16"/>
        </w:rPr>
        <w:t xml:space="preserve"> </w:t>
      </w:r>
      <w:r>
        <w:rPr>
          <w:rFonts w:ascii="Trebuchet MS"/>
          <w:color w:val="221F1F"/>
          <w:spacing w:val="-4"/>
          <w:sz w:val="16"/>
        </w:rPr>
        <w:t>Place</w:t>
      </w:r>
    </w:p>
    <w:p w:rsidR="00057D42" w:rsidRDefault="005F656B">
      <w:pPr>
        <w:tabs>
          <w:tab w:val="left" w:pos="4391"/>
        </w:tabs>
        <w:spacing w:line="185" w:lineRule="exact"/>
        <w:ind w:left="1377"/>
        <w:rPr>
          <w:rFonts w:ascii="Trebuchet MS"/>
          <w:sz w:val="16"/>
        </w:rPr>
      </w:pPr>
      <w:r>
        <w:rPr>
          <w:rFonts w:ascii="Trebuchet MS"/>
          <w:color w:val="221F1F"/>
          <w:sz w:val="16"/>
        </w:rPr>
        <w:t>Fax:</w:t>
      </w:r>
      <w:r>
        <w:rPr>
          <w:rFonts w:ascii="Trebuchet MS"/>
          <w:color w:val="221F1F"/>
          <w:spacing w:val="33"/>
          <w:sz w:val="16"/>
        </w:rPr>
        <w:t xml:space="preserve"> </w:t>
      </w:r>
      <w:r>
        <w:rPr>
          <w:rFonts w:ascii="Trebuchet MS"/>
          <w:color w:val="221F1F"/>
          <w:sz w:val="16"/>
        </w:rPr>
        <w:t>617-422-</w:t>
      </w:r>
      <w:r>
        <w:rPr>
          <w:rFonts w:ascii="Trebuchet MS"/>
          <w:color w:val="221F1F"/>
          <w:spacing w:val="-4"/>
          <w:sz w:val="16"/>
        </w:rPr>
        <w:t>0909</w:t>
      </w:r>
      <w:r>
        <w:rPr>
          <w:rFonts w:ascii="Trebuchet MS"/>
          <w:color w:val="221F1F"/>
          <w:sz w:val="16"/>
        </w:rPr>
        <w:tab/>
      </w:r>
      <w:r>
        <w:rPr>
          <w:rFonts w:ascii="Trebuchet MS"/>
          <w:color w:val="221F1F"/>
          <w:spacing w:val="-2"/>
          <w:sz w:val="16"/>
        </w:rPr>
        <w:t>Boston,</w:t>
      </w:r>
      <w:r>
        <w:rPr>
          <w:rFonts w:ascii="Trebuchet MS"/>
          <w:color w:val="221F1F"/>
          <w:spacing w:val="1"/>
          <w:sz w:val="16"/>
        </w:rPr>
        <w:t xml:space="preserve"> </w:t>
      </w:r>
      <w:r>
        <w:rPr>
          <w:rFonts w:ascii="Trebuchet MS"/>
          <w:color w:val="221F1F"/>
          <w:spacing w:val="-2"/>
          <w:sz w:val="16"/>
        </w:rPr>
        <w:t>MA</w:t>
      </w:r>
      <w:r>
        <w:rPr>
          <w:rFonts w:ascii="Trebuchet MS"/>
          <w:color w:val="221F1F"/>
          <w:spacing w:val="4"/>
          <w:sz w:val="16"/>
        </w:rPr>
        <w:t xml:space="preserve"> </w:t>
      </w:r>
      <w:r>
        <w:rPr>
          <w:rFonts w:ascii="Trebuchet MS"/>
          <w:color w:val="221F1F"/>
          <w:spacing w:val="-2"/>
          <w:sz w:val="16"/>
        </w:rPr>
        <w:t>02110-</w:t>
      </w:r>
      <w:r>
        <w:rPr>
          <w:rFonts w:ascii="Trebuchet MS"/>
          <w:color w:val="221F1F"/>
          <w:spacing w:val="-4"/>
          <w:sz w:val="16"/>
        </w:rPr>
        <w:t>1745</w:t>
      </w:r>
    </w:p>
    <w:p w:rsidR="00057D42" w:rsidRDefault="00CF247C">
      <w:pPr>
        <w:spacing w:before="2"/>
        <w:ind w:left="1377"/>
        <w:rPr>
          <w:rFonts w:ascii="Trebuchet MS"/>
          <w:b/>
          <w:sz w:val="16"/>
        </w:rPr>
      </w:pPr>
      <w:hyperlink r:id="rId9">
        <w:r w:rsidR="005F656B">
          <w:rPr>
            <w:rFonts w:ascii="Trebuchet MS"/>
            <w:b/>
            <w:color w:val="221F1F"/>
            <w:spacing w:val="-2"/>
            <w:sz w:val="16"/>
          </w:rPr>
          <w:t>www.bdo.com</w:t>
        </w:r>
      </w:hyperlink>
    </w:p>
    <w:p w:rsidR="00057D42" w:rsidRDefault="00057D42">
      <w:pPr>
        <w:rPr>
          <w:rFonts w:ascii="Trebuchet MS"/>
          <w:sz w:val="16"/>
        </w:rPr>
        <w:sectPr w:rsidR="00057D42">
          <w:pgSz w:w="12240" w:h="15840"/>
          <w:pgMar w:top="700" w:right="240" w:bottom="280" w:left="260" w:header="0" w:footer="0" w:gutter="0"/>
          <w:cols w:num="2" w:space="720" w:equalWidth="0">
            <w:col w:w="3989" w:space="196"/>
            <w:col w:w="7555"/>
          </w:cols>
        </w:sectPr>
      </w:pPr>
    </w:p>
    <w:p w:rsidR="00057D42" w:rsidRDefault="00057D42">
      <w:pPr>
        <w:pStyle w:val="BodyText"/>
        <w:rPr>
          <w:rFonts w:ascii="Trebuchet MS"/>
          <w:b/>
          <w:sz w:val="20"/>
        </w:rPr>
      </w:pPr>
    </w:p>
    <w:p w:rsidR="00057D42" w:rsidRDefault="00057D42">
      <w:pPr>
        <w:pStyle w:val="BodyText"/>
        <w:spacing w:before="6"/>
        <w:rPr>
          <w:rFonts w:ascii="Trebuchet MS"/>
          <w:b/>
          <w:sz w:val="15"/>
        </w:rPr>
      </w:pPr>
    </w:p>
    <w:p w:rsidR="00057D42" w:rsidRDefault="005F656B">
      <w:pPr>
        <w:tabs>
          <w:tab w:val="left" w:pos="2115"/>
        </w:tabs>
        <w:spacing w:before="101"/>
        <w:ind w:left="2116" w:right="1431" w:hanging="721"/>
        <w:rPr>
          <w:rFonts w:ascii="Trebuchet MS"/>
          <w:b/>
        </w:rPr>
      </w:pPr>
      <w:r>
        <w:rPr>
          <w:rFonts w:ascii="Trebuchet MS"/>
          <w:b/>
          <w:color w:val="221F1F"/>
          <w:spacing w:val="-4"/>
        </w:rPr>
        <w:t>RE:</w:t>
      </w:r>
      <w:r>
        <w:rPr>
          <w:rFonts w:ascii="Trebuchet MS"/>
          <w:b/>
          <w:color w:val="221F1F"/>
        </w:rPr>
        <w:tab/>
        <w:t>Analysis</w:t>
      </w:r>
      <w:r>
        <w:rPr>
          <w:rFonts w:ascii="Trebuchet MS"/>
          <w:b/>
          <w:color w:val="221F1F"/>
          <w:spacing w:val="-2"/>
        </w:rPr>
        <w:t xml:space="preserve"> </w:t>
      </w:r>
      <w:r>
        <w:rPr>
          <w:rFonts w:ascii="Trebuchet MS"/>
          <w:b/>
          <w:color w:val="221F1F"/>
        </w:rPr>
        <w:t>of</w:t>
      </w:r>
      <w:r>
        <w:rPr>
          <w:rFonts w:ascii="Trebuchet MS"/>
          <w:b/>
          <w:color w:val="221F1F"/>
          <w:spacing w:val="-5"/>
        </w:rPr>
        <w:t xml:space="preserve"> </w:t>
      </w:r>
      <w:r>
        <w:rPr>
          <w:rFonts w:ascii="Trebuchet MS"/>
          <w:b/>
          <w:color w:val="221F1F"/>
        </w:rPr>
        <w:t>the</w:t>
      </w:r>
      <w:r>
        <w:rPr>
          <w:rFonts w:ascii="Trebuchet MS"/>
          <w:b/>
          <w:color w:val="221F1F"/>
          <w:spacing w:val="-5"/>
        </w:rPr>
        <w:t xml:space="preserve"> </w:t>
      </w:r>
      <w:r>
        <w:rPr>
          <w:rFonts w:ascii="Trebuchet MS"/>
          <w:b/>
          <w:color w:val="221F1F"/>
        </w:rPr>
        <w:t>Reasonableness</w:t>
      </w:r>
      <w:r>
        <w:rPr>
          <w:rFonts w:ascii="Trebuchet MS"/>
          <w:b/>
          <w:color w:val="221F1F"/>
          <w:spacing w:val="-4"/>
        </w:rPr>
        <w:t xml:space="preserve"> </w:t>
      </w:r>
      <w:r>
        <w:rPr>
          <w:rFonts w:ascii="Trebuchet MS"/>
          <w:b/>
          <w:color w:val="221F1F"/>
        </w:rPr>
        <w:t>of</w:t>
      </w:r>
      <w:r>
        <w:rPr>
          <w:rFonts w:ascii="Trebuchet MS"/>
          <w:b/>
          <w:color w:val="221F1F"/>
          <w:spacing w:val="-3"/>
        </w:rPr>
        <w:t xml:space="preserve"> </w:t>
      </w:r>
      <w:r>
        <w:rPr>
          <w:rFonts w:ascii="Trebuchet MS"/>
          <w:b/>
          <w:color w:val="221F1F"/>
        </w:rPr>
        <w:t>Assumptions</w:t>
      </w:r>
      <w:r>
        <w:rPr>
          <w:rFonts w:ascii="Trebuchet MS"/>
          <w:b/>
          <w:color w:val="221F1F"/>
          <w:spacing w:val="-4"/>
        </w:rPr>
        <w:t xml:space="preserve"> </w:t>
      </w:r>
      <w:r>
        <w:rPr>
          <w:rFonts w:ascii="Trebuchet MS"/>
          <w:b/>
          <w:color w:val="221F1F"/>
        </w:rPr>
        <w:t>and</w:t>
      </w:r>
      <w:r>
        <w:rPr>
          <w:rFonts w:ascii="Trebuchet MS"/>
          <w:b/>
          <w:color w:val="221F1F"/>
          <w:spacing w:val="-4"/>
        </w:rPr>
        <w:t xml:space="preserve"> </w:t>
      </w:r>
      <w:r>
        <w:rPr>
          <w:rFonts w:ascii="Trebuchet MS"/>
          <w:b/>
          <w:color w:val="221F1F"/>
        </w:rPr>
        <w:t>Projections</w:t>
      </w:r>
      <w:r>
        <w:rPr>
          <w:rFonts w:ascii="Trebuchet MS"/>
          <w:b/>
          <w:color w:val="221F1F"/>
          <w:spacing w:val="-2"/>
        </w:rPr>
        <w:t xml:space="preserve"> </w:t>
      </w:r>
      <w:r>
        <w:rPr>
          <w:rFonts w:ascii="Trebuchet MS"/>
          <w:b/>
          <w:color w:val="221F1F"/>
        </w:rPr>
        <w:t>Used</w:t>
      </w:r>
      <w:r>
        <w:rPr>
          <w:rFonts w:ascii="Trebuchet MS"/>
          <w:b/>
          <w:color w:val="221F1F"/>
          <w:spacing w:val="-6"/>
        </w:rPr>
        <w:t xml:space="preserve"> </w:t>
      </w:r>
      <w:r>
        <w:rPr>
          <w:rFonts w:ascii="Trebuchet MS"/>
          <w:b/>
          <w:color w:val="221F1F"/>
        </w:rPr>
        <w:t>to</w:t>
      </w:r>
      <w:r>
        <w:rPr>
          <w:rFonts w:ascii="Trebuchet MS"/>
          <w:b/>
          <w:color w:val="221F1F"/>
          <w:spacing w:val="-5"/>
        </w:rPr>
        <w:t xml:space="preserve"> </w:t>
      </w:r>
      <w:r>
        <w:rPr>
          <w:rFonts w:ascii="Trebuchet MS"/>
          <w:b/>
          <w:color w:val="221F1F"/>
        </w:rPr>
        <w:t>Support the Financial Feasibility and Sustainability of the Proposed Project</w:t>
      </w:r>
    </w:p>
    <w:p w:rsidR="00057D42" w:rsidRDefault="00057D42">
      <w:pPr>
        <w:pStyle w:val="BodyText"/>
        <w:rPr>
          <w:rFonts w:ascii="Trebuchet MS"/>
          <w:b/>
          <w:sz w:val="26"/>
        </w:rPr>
      </w:pPr>
    </w:p>
    <w:p w:rsidR="00057D42" w:rsidRDefault="005F656B">
      <w:pPr>
        <w:pStyle w:val="BodyText"/>
        <w:spacing w:before="208"/>
        <w:ind w:left="1396"/>
        <w:rPr>
          <w:rFonts w:ascii="Trebuchet MS"/>
        </w:rPr>
      </w:pPr>
      <w:r>
        <w:rPr>
          <w:rFonts w:ascii="Trebuchet MS"/>
          <w:color w:val="221F1F"/>
        </w:rPr>
        <w:t>Dear</w:t>
      </w:r>
      <w:r>
        <w:rPr>
          <w:rFonts w:ascii="Trebuchet MS"/>
          <w:color w:val="221F1F"/>
          <w:spacing w:val="-9"/>
        </w:rPr>
        <w:t xml:space="preserve"> </w:t>
      </w:r>
      <w:r>
        <w:rPr>
          <w:rFonts w:ascii="Trebuchet MS"/>
          <w:color w:val="221F1F"/>
        </w:rPr>
        <w:t>Mr.</w:t>
      </w:r>
      <w:r>
        <w:rPr>
          <w:rFonts w:ascii="Trebuchet MS"/>
          <w:color w:val="221F1F"/>
          <w:spacing w:val="-8"/>
        </w:rPr>
        <w:t xml:space="preserve"> </w:t>
      </w:r>
      <w:r>
        <w:rPr>
          <w:rFonts w:ascii="Trebuchet MS"/>
          <w:color w:val="221F1F"/>
          <w:spacing w:val="-2"/>
        </w:rPr>
        <w:t>Silveria:</w:t>
      </w:r>
    </w:p>
    <w:p w:rsidR="00057D42" w:rsidRDefault="00057D42">
      <w:pPr>
        <w:pStyle w:val="BodyText"/>
        <w:rPr>
          <w:rFonts w:ascii="Trebuchet MS"/>
          <w:sz w:val="26"/>
        </w:rPr>
      </w:pPr>
    </w:p>
    <w:p w:rsidR="00057D42" w:rsidRDefault="005F656B">
      <w:pPr>
        <w:pStyle w:val="BodyText"/>
        <w:spacing w:before="208"/>
        <w:ind w:left="2116" w:right="1201"/>
        <w:jc w:val="both"/>
        <w:rPr>
          <w:rFonts w:ascii="Trebuchet MS"/>
        </w:rPr>
      </w:pPr>
      <w:r>
        <w:rPr>
          <w:rFonts w:ascii="Trebuchet MS"/>
          <w:color w:val="221F1F"/>
        </w:rPr>
        <w:t>Enclosed is a copy of our report on the reasonableness of assumptions used for and feasibility of the financial projections for Cape Cod Healthcare, Inc. Please contact me to discuss this report once you have had an opportunity to review.</w:t>
      </w: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5F656B">
      <w:pPr>
        <w:pStyle w:val="BodyText"/>
        <w:spacing w:before="166"/>
        <w:ind w:left="1396"/>
        <w:rPr>
          <w:rFonts w:ascii="Trebuchet MS"/>
        </w:rPr>
      </w:pPr>
      <w:r>
        <w:rPr>
          <w:rFonts w:ascii="Trebuchet MS"/>
          <w:color w:val="221F1F"/>
          <w:spacing w:val="-2"/>
        </w:rPr>
        <w:t>Sincerely,</w:t>
      </w:r>
    </w:p>
    <w:p w:rsidR="00057D42" w:rsidRDefault="005F656B">
      <w:pPr>
        <w:pStyle w:val="BodyText"/>
        <w:spacing w:before="5"/>
        <w:rPr>
          <w:rFonts w:ascii="Trebuchet MS"/>
          <w:sz w:val="24"/>
        </w:rPr>
      </w:pPr>
      <w:r>
        <w:rPr>
          <w:noProof/>
        </w:rPr>
        <w:drawing>
          <wp:anchor distT="0" distB="0" distL="0" distR="0" simplePos="0" relativeHeight="251585024" behindDoc="0" locked="0" layoutInCell="1" allowOverlap="1">
            <wp:simplePos x="0" y="0"/>
            <wp:positionH relativeFrom="page">
              <wp:posOffset>1077596</wp:posOffset>
            </wp:positionH>
            <wp:positionV relativeFrom="paragraph">
              <wp:posOffset>195659</wp:posOffset>
            </wp:positionV>
            <wp:extent cx="1044325" cy="450627"/>
            <wp:effectExtent l="0" t="0" r="3810" b="6985"/>
            <wp:wrapTopAndBottom/>
            <wp:docPr id="3" name="image2.png" descr="BDO USA, L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0" cstate="print"/>
                    <a:stretch>
                      <a:fillRect/>
                    </a:stretch>
                  </pic:blipFill>
                  <pic:spPr>
                    <a:xfrm>
                      <a:off x="0" y="0"/>
                      <a:ext cx="1044325" cy="450627"/>
                    </a:xfrm>
                    <a:prstGeom prst="rect">
                      <a:avLst/>
                    </a:prstGeom>
                  </pic:spPr>
                </pic:pic>
              </a:graphicData>
            </a:graphic>
          </wp:anchor>
        </w:drawing>
      </w: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rPr>
          <w:rFonts w:ascii="Trebuchet MS"/>
          <w:sz w:val="26"/>
        </w:rPr>
      </w:pPr>
    </w:p>
    <w:p w:rsidR="00057D42" w:rsidRDefault="00057D42">
      <w:pPr>
        <w:pStyle w:val="BodyText"/>
        <w:spacing w:before="8"/>
        <w:rPr>
          <w:rFonts w:ascii="Trebuchet MS"/>
          <w:sz w:val="31"/>
        </w:rPr>
      </w:pPr>
    </w:p>
    <w:p w:rsidR="00057D42" w:rsidRDefault="005F656B">
      <w:pPr>
        <w:spacing w:line="244" w:lineRule="auto"/>
        <w:ind w:left="1405" w:right="1623"/>
        <w:rPr>
          <w:rFonts w:ascii="Trebuchet MS"/>
          <w:sz w:val="12"/>
        </w:rPr>
      </w:pPr>
      <w:r>
        <w:rPr>
          <w:rFonts w:ascii="Trebuchet MS"/>
          <w:color w:val="221F1F"/>
          <w:sz w:val="12"/>
        </w:rPr>
        <w:t>BDO</w:t>
      </w:r>
      <w:r>
        <w:rPr>
          <w:rFonts w:ascii="Trebuchet MS"/>
          <w:color w:val="221F1F"/>
          <w:spacing w:val="-3"/>
          <w:sz w:val="12"/>
        </w:rPr>
        <w:t xml:space="preserve"> </w:t>
      </w:r>
      <w:r>
        <w:rPr>
          <w:rFonts w:ascii="Trebuchet MS"/>
          <w:color w:val="221F1F"/>
          <w:sz w:val="12"/>
        </w:rPr>
        <w:t>USA,</w:t>
      </w:r>
      <w:r>
        <w:rPr>
          <w:rFonts w:ascii="Trebuchet MS"/>
          <w:color w:val="221F1F"/>
          <w:spacing w:val="-5"/>
          <w:sz w:val="12"/>
        </w:rPr>
        <w:t xml:space="preserve"> </w:t>
      </w:r>
      <w:r>
        <w:rPr>
          <w:rFonts w:ascii="Trebuchet MS"/>
          <w:color w:val="221F1F"/>
          <w:sz w:val="12"/>
        </w:rPr>
        <w:t>LLP,</w:t>
      </w:r>
      <w:r>
        <w:rPr>
          <w:rFonts w:ascii="Trebuchet MS"/>
          <w:color w:val="221F1F"/>
          <w:spacing w:val="-5"/>
          <w:sz w:val="12"/>
        </w:rPr>
        <w:t xml:space="preserve"> </w:t>
      </w:r>
      <w:r>
        <w:rPr>
          <w:rFonts w:ascii="Trebuchet MS"/>
          <w:color w:val="221F1F"/>
          <w:sz w:val="12"/>
        </w:rPr>
        <w:t>a</w:t>
      </w:r>
      <w:r>
        <w:rPr>
          <w:rFonts w:ascii="Trebuchet MS"/>
          <w:color w:val="221F1F"/>
          <w:spacing w:val="-2"/>
          <w:sz w:val="12"/>
        </w:rPr>
        <w:t xml:space="preserve"> </w:t>
      </w:r>
      <w:r>
        <w:rPr>
          <w:rFonts w:ascii="Trebuchet MS"/>
          <w:color w:val="221F1F"/>
          <w:sz w:val="12"/>
        </w:rPr>
        <w:t>Delaware</w:t>
      </w:r>
      <w:r>
        <w:rPr>
          <w:rFonts w:ascii="Trebuchet MS"/>
          <w:color w:val="221F1F"/>
          <w:spacing w:val="-5"/>
          <w:sz w:val="12"/>
        </w:rPr>
        <w:t xml:space="preserve"> </w:t>
      </w:r>
      <w:r>
        <w:rPr>
          <w:rFonts w:ascii="Trebuchet MS"/>
          <w:color w:val="221F1F"/>
          <w:sz w:val="12"/>
        </w:rPr>
        <w:t>limited</w:t>
      </w:r>
      <w:r>
        <w:rPr>
          <w:rFonts w:ascii="Trebuchet MS"/>
          <w:color w:val="221F1F"/>
          <w:spacing w:val="-4"/>
          <w:sz w:val="12"/>
        </w:rPr>
        <w:t xml:space="preserve"> </w:t>
      </w:r>
      <w:r>
        <w:rPr>
          <w:rFonts w:ascii="Trebuchet MS"/>
          <w:color w:val="221F1F"/>
          <w:sz w:val="12"/>
        </w:rPr>
        <w:t>liability</w:t>
      </w:r>
      <w:r>
        <w:rPr>
          <w:rFonts w:ascii="Trebuchet MS"/>
          <w:color w:val="221F1F"/>
          <w:spacing w:val="-1"/>
          <w:sz w:val="12"/>
        </w:rPr>
        <w:t xml:space="preserve"> </w:t>
      </w:r>
      <w:r>
        <w:rPr>
          <w:rFonts w:ascii="Trebuchet MS"/>
          <w:color w:val="221F1F"/>
          <w:sz w:val="12"/>
        </w:rPr>
        <w:t>partnership,</w:t>
      </w:r>
      <w:r>
        <w:rPr>
          <w:rFonts w:ascii="Trebuchet MS"/>
          <w:color w:val="221F1F"/>
          <w:spacing w:val="-5"/>
          <w:sz w:val="12"/>
        </w:rPr>
        <w:t xml:space="preserve"> </w:t>
      </w:r>
      <w:r>
        <w:rPr>
          <w:rFonts w:ascii="Trebuchet MS"/>
          <w:color w:val="221F1F"/>
          <w:sz w:val="12"/>
        </w:rPr>
        <w:t>is</w:t>
      </w:r>
      <w:r>
        <w:rPr>
          <w:rFonts w:ascii="Trebuchet MS"/>
          <w:color w:val="221F1F"/>
          <w:spacing w:val="-5"/>
          <w:sz w:val="12"/>
        </w:rPr>
        <w:t xml:space="preserve"> </w:t>
      </w:r>
      <w:r>
        <w:rPr>
          <w:rFonts w:ascii="Trebuchet MS"/>
          <w:color w:val="221F1F"/>
          <w:sz w:val="12"/>
        </w:rPr>
        <w:t>the</w:t>
      </w:r>
      <w:r>
        <w:rPr>
          <w:rFonts w:ascii="Trebuchet MS"/>
          <w:color w:val="221F1F"/>
          <w:spacing w:val="-2"/>
          <w:sz w:val="12"/>
        </w:rPr>
        <w:t xml:space="preserve"> </w:t>
      </w:r>
      <w:r>
        <w:rPr>
          <w:rFonts w:ascii="Trebuchet MS"/>
          <w:color w:val="221F1F"/>
          <w:sz w:val="12"/>
        </w:rPr>
        <w:t>U.S.</w:t>
      </w:r>
      <w:r>
        <w:rPr>
          <w:rFonts w:ascii="Trebuchet MS"/>
          <w:color w:val="221F1F"/>
          <w:spacing w:val="-5"/>
          <w:sz w:val="12"/>
        </w:rPr>
        <w:t xml:space="preserve"> </w:t>
      </w:r>
      <w:r>
        <w:rPr>
          <w:rFonts w:ascii="Trebuchet MS"/>
          <w:color w:val="221F1F"/>
          <w:sz w:val="12"/>
        </w:rPr>
        <w:t>member</w:t>
      </w:r>
      <w:r>
        <w:rPr>
          <w:rFonts w:ascii="Trebuchet MS"/>
          <w:color w:val="221F1F"/>
          <w:spacing w:val="-7"/>
          <w:sz w:val="12"/>
        </w:rPr>
        <w:t xml:space="preserve"> </w:t>
      </w:r>
      <w:r>
        <w:rPr>
          <w:rFonts w:ascii="Trebuchet MS"/>
          <w:color w:val="221F1F"/>
          <w:sz w:val="12"/>
        </w:rPr>
        <w:t>of</w:t>
      </w:r>
      <w:r>
        <w:rPr>
          <w:rFonts w:ascii="Trebuchet MS"/>
          <w:color w:val="221F1F"/>
          <w:spacing w:val="-3"/>
          <w:sz w:val="12"/>
        </w:rPr>
        <w:t xml:space="preserve"> </w:t>
      </w:r>
      <w:r>
        <w:rPr>
          <w:rFonts w:ascii="Trebuchet MS"/>
          <w:color w:val="221F1F"/>
          <w:sz w:val="12"/>
        </w:rPr>
        <w:t>BDO</w:t>
      </w:r>
      <w:r>
        <w:rPr>
          <w:rFonts w:ascii="Trebuchet MS"/>
          <w:color w:val="221F1F"/>
          <w:spacing w:val="-3"/>
          <w:sz w:val="12"/>
        </w:rPr>
        <w:t xml:space="preserve"> </w:t>
      </w:r>
      <w:r>
        <w:rPr>
          <w:rFonts w:ascii="Trebuchet MS"/>
          <w:color w:val="221F1F"/>
          <w:sz w:val="12"/>
        </w:rPr>
        <w:t>International</w:t>
      </w:r>
      <w:r>
        <w:rPr>
          <w:rFonts w:ascii="Trebuchet MS"/>
          <w:color w:val="221F1F"/>
          <w:spacing w:val="-6"/>
          <w:sz w:val="12"/>
        </w:rPr>
        <w:t xml:space="preserve"> </w:t>
      </w:r>
      <w:r>
        <w:rPr>
          <w:rFonts w:ascii="Trebuchet MS"/>
          <w:color w:val="221F1F"/>
          <w:sz w:val="12"/>
        </w:rPr>
        <w:t>Limited,</w:t>
      </w:r>
      <w:r>
        <w:rPr>
          <w:rFonts w:ascii="Trebuchet MS"/>
          <w:color w:val="221F1F"/>
          <w:spacing w:val="-3"/>
          <w:sz w:val="12"/>
        </w:rPr>
        <w:t xml:space="preserve"> </w:t>
      </w:r>
      <w:r>
        <w:rPr>
          <w:rFonts w:ascii="Trebuchet MS"/>
          <w:color w:val="221F1F"/>
          <w:sz w:val="12"/>
        </w:rPr>
        <w:t>a</w:t>
      </w:r>
      <w:r>
        <w:rPr>
          <w:rFonts w:ascii="Trebuchet MS"/>
          <w:color w:val="221F1F"/>
          <w:spacing w:val="-5"/>
          <w:sz w:val="12"/>
        </w:rPr>
        <w:t xml:space="preserve"> </w:t>
      </w:r>
      <w:r>
        <w:rPr>
          <w:rFonts w:ascii="Trebuchet MS"/>
          <w:color w:val="221F1F"/>
          <w:sz w:val="12"/>
        </w:rPr>
        <w:t>UK</w:t>
      </w:r>
      <w:r>
        <w:rPr>
          <w:rFonts w:ascii="Trebuchet MS"/>
          <w:color w:val="221F1F"/>
          <w:spacing w:val="-4"/>
          <w:sz w:val="12"/>
        </w:rPr>
        <w:t xml:space="preserve"> </w:t>
      </w:r>
      <w:r>
        <w:rPr>
          <w:rFonts w:ascii="Trebuchet MS"/>
          <w:color w:val="221F1F"/>
          <w:sz w:val="12"/>
        </w:rPr>
        <w:t>company</w:t>
      </w:r>
      <w:r>
        <w:rPr>
          <w:rFonts w:ascii="Trebuchet MS"/>
          <w:color w:val="221F1F"/>
          <w:spacing w:val="-3"/>
          <w:sz w:val="12"/>
        </w:rPr>
        <w:t xml:space="preserve"> </w:t>
      </w:r>
      <w:r>
        <w:rPr>
          <w:rFonts w:ascii="Trebuchet MS"/>
          <w:color w:val="221F1F"/>
          <w:sz w:val="12"/>
        </w:rPr>
        <w:t>limited</w:t>
      </w:r>
      <w:r>
        <w:rPr>
          <w:rFonts w:ascii="Trebuchet MS"/>
          <w:color w:val="221F1F"/>
          <w:spacing w:val="-4"/>
          <w:sz w:val="12"/>
        </w:rPr>
        <w:t xml:space="preserve"> </w:t>
      </w:r>
      <w:r>
        <w:rPr>
          <w:rFonts w:ascii="Trebuchet MS"/>
          <w:color w:val="221F1F"/>
          <w:sz w:val="12"/>
        </w:rPr>
        <w:t>by</w:t>
      </w:r>
      <w:r>
        <w:rPr>
          <w:rFonts w:ascii="Trebuchet MS"/>
          <w:color w:val="221F1F"/>
          <w:spacing w:val="-3"/>
          <w:sz w:val="12"/>
        </w:rPr>
        <w:t xml:space="preserve"> </w:t>
      </w:r>
      <w:r>
        <w:rPr>
          <w:rFonts w:ascii="Trebuchet MS"/>
          <w:color w:val="221F1F"/>
          <w:sz w:val="12"/>
        </w:rPr>
        <w:t>guarantee,</w:t>
      </w:r>
      <w:r>
        <w:rPr>
          <w:rFonts w:ascii="Trebuchet MS"/>
          <w:color w:val="221F1F"/>
          <w:spacing w:val="-5"/>
          <w:sz w:val="12"/>
        </w:rPr>
        <w:t xml:space="preserve"> </w:t>
      </w:r>
      <w:r>
        <w:rPr>
          <w:rFonts w:ascii="Trebuchet MS"/>
          <w:color w:val="221F1F"/>
          <w:sz w:val="12"/>
        </w:rPr>
        <w:t>and</w:t>
      </w:r>
      <w:r>
        <w:rPr>
          <w:rFonts w:ascii="Trebuchet MS"/>
          <w:color w:val="221F1F"/>
          <w:spacing w:val="-4"/>
          <w:sz w:val="12"/>
        </w:rPr>
        <w:t xml:space="preserve"> </w:t>
      </w:r>
      <w:r>
        <w:rPr>
          <w:rFonts w:ascii="Trebuchet MS"/>
          <w:color w:val="221F1F"/>
          <w:sz w:val="12"/>
        </w:rPr>
        <w:t>forms</w:t>
      </w:r>
      <w:r>
        <w:rPr>
          <w:rFonts w:ascii="Trebuchet MS"/>
          <w:color w:val="221F1F"/>
          <w:spacing w:val="-5"/>
          <w:sz w:val="12"/>
        </w:rPr>
        <w:t xml:space="preserve"> </w:t>
      </w:r>
      <w:r>
        <w:rPr>
          <w:rFonts w:ascii="Trebuchet MS"/>
          <w:color w:val="221F1F"/>
          <w:sz w:val="12"/>
        </w:rPr>
        <w:t>part</w:t>
      </w:r>
      <w:r>
        <w:rPr>
          <w:rFonts w:ascii="Trebuchet MS"/>
          <w:color w:val="221F1F"/>
          <w:spacing w:val="-4"/>
          <w:sz w:val="12"/>
        </w:rPr>
        <w:t xml:space="preserve"> </w:t>
      </w:r>
      <w:r>
        <w:rPr>
          <w:rFonts w:ascii="Trebuchet MS"/>
          <w:color w:val="221F1F"/>
          <w:sz w:val="12"/>
        </w:rPr>
        <w:t>of</w:t>
      </w:r>
      <w:r>
        <w:rPr>
          <w:rFonts w:ascii="Trebuchet MS"/>
          <w:color w:val="221F1F"/>
          <w:spacing w:val="40"/>
          <w:sz w:val="12"/>
        </w:rPr>
        <w:t xml:space="preserve"> </w:t>
      </w:r>
      <w:r>
        <w:rPr>
          <w:rFonts w:ascii="Trebuchet MS"/>
          <w:color w:val="221F1F"/>
          <w:sz w:val="12"/>
        </w:rPr>
        <w:t>the international BDO network of independent member firms.</w:t>
      </w:r>
    </w:p>
    <w:p w:rsidR="00057D42" w:rsidRDefault="005F656B">
      <w:pPr>
        <w:spacing w:before="81"/>
        <w:ind w:left="1405"/>
        <w:rPr>
          <w:rFonts w:ascii="Trebuchet MS"/>
          <w:sz w:val="12"/>
        </w:rPr>
      </w:pPr>
      <w:r>
        <w:rPr>
          <w:rFonts w:ascii="Trebuchet MS"/>
          <w:color w:val="221F1F"/>
          <w:sz w:val="12"/>
        </w:rPr>
        <w:t>BDO</w:t>
      </w:r>
      <w:r>
        <w:rPr>
          <w:rFonts w:ascii="Trebuchet MS"/>
          <w:color w:val="221F1F"/>
          <w:spacing w:val="-4"/>
          <w:sz w:val="12"/>
        </w:rPr>
        <w:t xml:space="preserve"> </w:t>
      </w:r>
      <w:r>
        <w:rPr>
          <w:rFonts w:ascii="Trebuchet MS"/>
          <w:color w:val="221F1F"/>
          <w:sz w:val="12"/>
        </w:rPr>
        <w:t>is</w:t>
      </w:r>
      <w:r>
        <w:rPr>
          <w:rFonts w:ascii="Trebuchet MS"/>
          <w:color w:val="221F1F"/>
          <w:spacing w:val="-2"/>
          <w:sz w:val="12"/>
        </w:rPr>
        <w:t xml:space="preserve"> </w:t>
      </w:r>
      <w:r>
        <w:rPr>
          <w:rFonts w:ascii="Trebuchet MS"/>
          <w:color w:val="221F1F"/>
          <w:sz w:val="12"/>
        </w:rPr>
        <w:t>the</w:t>
      </w:r>
      <w:r>
        <w:rPr>
          <w:rFonts w:ascii="Trebuchet MS"/>
          <w:color w:val="221F1F"/>
          <w:spacing w:val="-2"/>
          <w:sz w:val="12"/>
        </w:rPr>
        <w:t xml:space="preserve"> </w:t>
      </w:r>
      <w:r>
        <w:rPr>
          <w:rFonts w:ascii="Trebuchet MS"/>
          <w:color w:val="221F1F"/>
          <w:sz w:val="12"/>
        </w:rPr>
        <w:t>brand</w:t>
      </w:r>
      <w:r>
        <w:rPr>
          <w:rFonts w:ascii="Trebuchet MS"/>
          <w:color w:val="221F1F"/>
          <w:spacing w:val="-1"/>
          <w:sz w:val="12"/>
        </w:rPr>
        <w:t xml:space="preserve"> </w:t>
      </w:r>
      <w:r>
        <w:rPr>
          <w:rFonts w:ascii="Trebuchet MS"/>
          <w:color w:val="221F1F"/>
          <w:sz w:val="12"/>
        </w:rPr>
        <w:t>name</w:t>
      </w:r>
      <w:r>
        <w:rPr>
          <w:rFonts w:ascii="Trebuchet MS"/>
          <w:color w:val="221F1F"/>
          <w:spacing w:val="-2"/>
          <w:sz w:val="12"/>
        </w:rPr>
        <w:t xml:space="preserve"> </w:t>
      </w:r>
      <w:r>
        <w:rPr>
          <w:rFonts w:ascii="Trebuchet MS"/>
          <w:color w:val="221F1F"/>
          <w:sz w:val="12"/>
        </w:rPr>
        <w:t>for</w:t>
      </w:r>
      <w:r>
        <w:rPr>
          <w:rFonts w:ascii="Trebuchet MS"/>
          <w:color w:val="221F1F"/>
          <w:spacing w:val="-3"/>
          <w:sz w:val="12"/>
        </w:rPr>
        <w:t xml:space="preserve"> </w:t>
      </w:r>
      <w:r>
        <w:rPr>
          <w:rFonts w:ascii="Trebuchet MS"/>
          <w:color w:val="221F1F"/>
          <w:sz w:val="12"/>
        </w:rPr>
        <w:t>the</w:t>
      </w:r>
      <w:r>
        <w:rPr>
          <w:rFonts w:ascii="Trebuchet MS"/>
          <w:color w:val="221F1F"/>
          <w:spacing w:val="-2"/>
          <w:sz w:val="12"/>
        </w:rPr>
        <w:t xml:space="preserve"> </w:t>
      </w:r>
      <w:r>
        <w:rPr>
          <w:rFonts w:ascii="Trebuchet MS"/>
          <w:color w:val="221F1F"/>
          <w:sz w:val="12"/>
        </w:rPr>
        <w:t>BDO</w:t>
      </w:r>
      <w:r>
        <w:rPr>
          <w:rFonts w:ascii="Trebuchet MS"/>
          <w:color w:val="221F1F"/>
          <w:spacing w:val="-3"/>
          <w:sz w:val="12"/>
        </w:rPr>
        <w:t xml:space="preserve"> </w:t>
      </w:r>
      <w:r>
        <w:rPr>
          <w:rFonts w:ascii="Trebuchet MS"/>
          <w:color w:val="221F1F"/>
          <w:sz w:val="12"/>
        </w:rPr>
        <w:t>network</w:t>
      </w:r>
      <w:r>
        <w:rPr>
          <w:rFonts w:ascii="Trebuchet MS"/>
          <w:color w:val="221F1F"/>
          <w:spacing w:val="-2"/>
          <w:sz w:val="12"/>
        </w:rPr>
        <w:t xml:space="preserve"> </w:t>
      </w:r>
      <w:r>
        <w:rPr>
          <w:rFonts w:ascii="Trebuchet MS"/>
          <w:color w:val="221F1F"/>
          <w:sz w:val="12"/>
        </w:rPr>
        <w:t>and</w:t>
      </w:r>
      <w:r>
        <w:rPr>
          <w:rFonts w:ascii="Trebuchet MS"/>
          <w:color w:val="221F1F"/>
          <w:spacing w:val="-1"/>
          <w:sz w:val="12"/>
        </w:rPr>
        <w:t xml:space="preserve"> </w:t>
      </w:r>
      <w:r>
        <w:rPr>
          <w:rFonts w:ascii="Trebuchet MS"/>
          <w:color w:val="221F1F"/>
          <w:sz w:val="12"/>
        </w:rPr>
        <w:t>for</w:t>
      </w:r>
      <w:r>
        <w:rPr>
          <w:rFonts w:ascii="Trebuchet MS"/>
          <w:color w:val="221F1F"/>
          <w:spacing w:val="-5"/>
          <w:sz w:val="12"/>
        </w:rPr>
        <w:t xml:space="preserve"> </w:t>
      </w:r>
      <w:r>
        <w:rPr>
          <w:rFonts w:ascii="Trebuchet MS"/>
          <w:color w:val="221F1F"/>
          <w:sz w:val="12"/>
        </w:rPr>
        <w:t>each</w:t>
      </w:r>
      <w:r>
        <w:rPr>
          <w:rFonts w:ascii="Trebuchet MS"/>
          <w:color w:val="221F1F"/>
          <w:spacing w:val="-2"/>
          <w:sz w:val="12"/>
        </w:rPr>
        <w:t xml:space="preserve"> </w:t>
      </w:r>
      <w:r>
        <w:rPr>
          <w:rFonts w:ascii="Trebuchet MS"/>
          <w:color w:val="221F1F"/>
          <w:sz w:val="12"/>
        </w:rPr>
        <w:t>of the</w:t>
      </w:r>
      <w:r>
        <w:rPr>
          <w:rFonts w:ascii="Trebuchet MS"/>
          <w:color w:val="221F1F"/>
          <w:spacing w:val="-5"/>
          <w:sz w:val="12"/>
        </w:rPr>
        <w:t xml:space="preserve"> </w:t>
      </w:r>
      <w:r>
        <w:rPr>
          <w:rFonts w:ascii="Trebuchet MS"/>
          <w:color w:val="221F1F"/>
          <w:sz w:val="12"/>
        </w:rPr>
        <w:t>BDO</w:t>
      </w:r>
      <w:r>
        <w:rPr>
          <w:rFonts w:ascii="Trebuchet MS"/>
          <w:color w:val="221F1F"/>
          <w:spacing w:val="-3"/>
          <w:sz w:val="12"/>
        </w:rPr>
        <w:t xml:space="preserve"> </w:t>
      </w:r>
      <w:r>
        <w:rPr>
          <w:rFonts w:ascii="Trebuchet MS"/>
          <w:color w:val="221F1F"/>
          <w:sz w:val="12"/>
        </w:rPr>
        <w:t>Member</w:t>
      </w:r>
      <w:r>
        <w:rPr>
          <w:rFonts w:ascii="Trebuchet MS"/>
          <w:color w:val="221F1F"/>
          <w:spacing w:val="-3"/>
          <w:sz w:val="12"/>
        </w:rPr>
        <w:t xml:space="preserve"> </w:t>
      </w:r>
      <w:r>
        <w:rPr>
          <w:rFonts w:ascii="Trebuchet MS"/>
          <w:color w:val="221F1F"/>
          <w:spacing w:val="-2"/>
          <w:sz w:val="12"/>
        </w:rPr>
        <w:t>Firms.</w:t>
      </w:r>
    </w:p>
    <w:p w:rsidR="00057D42" w:rsidRDefault="00057D42">
      <w:pPr>
        <w:rPr>
          <w:rFonts w:ascii="Trebuchet MS"/>
          <w:sz w:val="12"/>
        </w:rPr>
        <w:sectPr w:rsidR="00057D42">
          <w:type w:val="continuous"/>
          <w:pgSz w:w="12240" w:h="15840"/>
          <w:pgMar w:top="1500" w:right="240" w:bottom="280" w:left="260" w:header="0" w:footer="0" w:gutter="0"/>
          <w:cols w:space="720"/>
        </w:sect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9"/>
        <w:rPr>
          <w:rFonts w:ascii="Trebuchet MS"/>
          <w:sz w:val="21"/>
        </w:rPr>
      </w:pPr>
    </w:p>
    <w:p w:rsidR="00057D42" w:rsidRDefault="005F656B">
      <w:pPr>
        <w:ind w:left="4374" w:right="4392"/>
        <w:jc w:val="center"/>
        <w:rPr>
          <w:rFonts w:ascii="Trebuchet MS"/>
          <w:b/>
        </w:rPr>
      </w:pPr>
      <w:r>
        <w:rPr>
          <w:rFonts w:ascii="Trebuchet MS"/>
          <w:b/>
          <w:color w:val="221F1F"/>
          <w:spacing w:val="-2"/>
        </w:rPr>
        <w:t>TABLE</w:t>
      </w:r>
      <w:r>
        <w:rPr>
          <w:rFonts w:ascii="Trebuchet MS"/>
          <w:b/>
          <w:color w:val="221F1F"/>
          <w:spacing w:val="-15"/>
        </w:rPr>
        <w:t xml:space="preserve"> </w:t>
      </w:r>
      <w:r>
        <w:rPr>
          <w:rFonts w:ascii="Trebuchet MS"/>
          <w:b/>
          <w:color w:val="221F1F"/>
          <w:spacing w:val="-2"/>
        </w:rPr>
        <w:t>OF</w:t>
      </w:r>
      <w:r>
        <w:rPr>
          <w:rFonts w:ascii="Trebuchet MS"/>
          <w:b/>
          <w:color w:val="221F1F"/>
          <w:spacing w:val="-13"/>
        </w:rPr>
        <w:t xml:space="preserve"> </w:t>
      </w:r>
      <w:r>
        <w:rPr>
          <w:rFonts w:ascii="Trebuchet MS"/>
          <w:b/>
          <w:color w:val="221F1F"/>
          <w:spacing w:val="-2"/>
        </w:rPr>
        <w:t>CONTENTS</w:t>
      </w:r>
    </w:p>
    <w:p w:rsidR="00057D42" w:rsidRDefault="00057D42">
      <w:pPr>
        <w:pStyle w:val="BodyText"/>
        <w:rPr>
          <w:rFonts w:ascii="Trebuchet MS"/>
          <w:b/>
          <w:sz w:val="20"/>
        </w:rPr>
      </w:pPr>
    </w:p>
    <w:p w:rsidR="00057D42" w:rsidRDefault="00057D42">
      <w:pPr>
        <w:pStyle w:val="BodyText"/>
        <w:rPr>
          <w:rFonts w:ascii="Trebuchet MS"/>
          <w:b/>
          <w:sz w:val="20"/>
        </w:rPr>
      </w:pPr>
    </w:p>
    <w:p w:rsidR="00057D42" w:rsidRDefault="00057D42">
      <w:pPr>
        <w:pStyle w:val="BodyText"/>
        <w:spacing w:before="2"/>
        <w:rPr>
          <w:rFonts w:ascii="Trebuchet MS"/>
          <w:b/>
          <w:sz w:val="17"/>
        </w:rPr>
      </w:pPr>
    </w:p>
    <w:p w:rsidR="00057D42" w:rsidRDefault="005F656B">
      <w:pPr>
        <w:pStyle w:val="BodyText"/>
        <w:tabs>
          <w:tab w:val="left" w:pos="1899"/>
          <w:tab w:val="left" w:leader="dot" w:pos="10177"/>
        </w:tabs>
        <w:spacing w:before="101" w:line="688" w:lineRule="auto"/>
        <w:ind w:left="1180" w:right="1206" w:firstLine="8901"/>
        <w:rPr>
          <w:rFonts w:ascii="Trebuchet MS"/>
        </w:rPr>
      </w:pPr>
      <w:r>
        <w:rPr>
          <w:rFonts w:ascii="Trebuchet MS"/>
          <w:color w:val="221F1F"/>
          <w:spacing w:val="-8"/>
        </w:rPr>
        <w:t xml:space="preserve">Page </w:t>
      </w:r>
      <w:r>
        <w:rPr>
          <w:rFonts w:ascii="Trebuchet MS"/>
          <w:color w:val="221F1F"/>
          <w:spacing w:val="-6"/>
        </w:rPr>
        <w:t>I.</w:t>
      </w:r>
      <w:r>
        <w:rPr>
          <w:rFonts w:ascii="Trebuchet MS"/>
          <w:color w:val="221F1F"/>
        </w:rPr>
        <w:tab/>
        <w:t>EXECUTIVE SUMMARY</w:t>
      </w:r>
      <w:r>
        <w:rPr>
          <w:rFonts w:ascii="Trebuchet MS"/>
          <w:color w:val="221F1F"/>
        </w:rPr>
        <w:tab/>
      </w:r>
      <w:r>
        <w:rPr>
          <w:rFonts w:ascii="Trebuchet MS"/>
          <w:color w:val="221F1F"/>
          <w:spacing w:val="-10"/>
        </w:rPr>
        <w:t>1</w:t>
      </w:r>
    </w:p>
    <w:p w:rsidR="00057D42" w:rsidRDefault="00CF247C">
      <w:pPr>
        <w:pStyle w:val="ListParagraph"/>
        <w:numPr>
          <w:ilvl w:val="0"/>
          <w:numId w:val="43"/>
        </w:numPr>
        <w:tabs>
          <w:tab w:val="left" w:pos="1899"/>
          <w:tab w:val="left" w:pos="1900"/>
          <w:tab w:val="left" w:leader="dot" w:pos="10179"/>
        </w:tabs>
        <w:spacing w:before="5"/>
        <w:rPr>
          <w:rFonts w:ascii="Trebuchet MS"/>
        </w:rPr>
      </w:pPr>
      <w:hyperlink w:anchor="_bookmark0" w:history="1">
        <w:r w:rsidR="005F656B">
          <w:rPr>
            <w:rFonts w:ascii="Trebuchet MS"/>
            <w:color w:val="221F1F"/>
            <w:spacing w:val="-2"/>
          </w:rPr>
          <w:t>RELEVANT</w:t>
        </w:r>
        <w:r w:rsidR="005F656B">
          <w:rPr>
            <w:rFonts w:ascii="Trebuchet MS"/>
            <w:color w:val="221F1F"/>
            <w:spacing w:val="-5"/>
          </w:rPr>
          <w:t xml:space="preserve"> </w:t>
        </w:r>
        <w:r w:rsidR="005F656B">
          <w:rPr>
            <w:rFonts w:ascii="Trebuchet MS"/>
            <w:color w:val="221F1F"/>
            <w:spacing w:val="-2"/>
          </w:rPr>
          <w:t>BACKGROUND</w:t>
        </w:r>
        <w:r w:rsidR="005F656B">
          <w:rPr>
            <w:rFonts w:ascii="Trebuchet MS"/>
            <w:color w:val="221F1F"/>
            <w:spacing w:val="-5"/>
          </w:rPr>
          <w:t xml:space="preserve"> </w:t>
        </w:r>
        <w:r w:rsidR="005F656B">
          <w:rPr>
            <w:rFonts w:ascii="Trebuchet MS"/>
            <w:color w:val="221F1F"/>
            <w:spacing w:val="-2"/>
          </w:rPr>
          <w:t>INFORMATION</w:t>
        </w:r>
        <w:r w:rsidR="005F656B">
          <w:rPr>
            <w:rFonts w:ascii="Trebuchet MS"/>
            <w:color w:val="221F1F"/>
          </w:rPr>
          <w:tab/>
        </w:r>
        <w:r w:rsidR="005F656B">
          <w:rPr>
            <w:rFonts w:ascii="Trebuchet MS"/>
            <w:color w:val="221F1F"/>
            <w:spacing w:val="-10"/>
          </w:rPr>
          <w:t>2</w:t>
        </w:r>
      </w:hyperlink>
    </w:p>
    <w:p w:rsidR="00057D42" w:rsidRDefault="00CF247C">
      <w:pPr>
        <w:pStyle w:val="ListParagraph"/>
        <w:numPr>
          <w:ilvl w:val="0"/>
          <w:numId w:val="43"/>
        </w:numPr>
        <w:tabs>
          <w:tab w:val="left" w:pos="1899"/>
          <w:tab w:val="left" w:pos="1900"/>
          <w:tab w:val="left" w:leader="dot" w:pos="10180"/>
        </w:tabs>
        <w:spacing w:before="479"/>
        <w:rPr>
          <w:rFonts w:ascii="Trebuchet MS"/>
        </w:rPr>
      </w:pPr>
      <w:hyperlink w:anchor="_bookmark1" w:history="1">
        <w:r w:rsidR="005F656B">
          <w:rPr>
            <w:rFonts w:ascii="Trebuchet MS"/>
            <w:color w:val="221F1F"/>
          </w:rPr>
          <w:t>SCOPE</w:t>
        </w:r>
        <w:r w:rsidR="005F656B">
          <w:rPr>
            <w:rFonts w:ascii="Trebuchet MS"/>
            <w:color w:val="221F1F"/>
            <w:spacing w:val="-7"/>
          </w:rPr>
          <w:t xml:space="preserve"> </w:t>
        </w:r>
        <w:r w:rsidR="005F656B">
          <w:rPr>
            <w:rFonts w:ascii="Trebuchet MS"/>
            <w:color w:val="221F1F"/>
          </w:rPr>
          <w:t>OF</w:t>
        </w:r>
        <w:r w:rsidR="005F656B">
          <w:rPr>
            <w:rFonts w:ascii="Trebuchet MS"/>
            <w:color w:val="221F1F"/>
            <w:spacing w:val="-8"/>
          </w:rPr>
          <w:t xml:space="preserve"> </w:t>
        </w:r>
        <w:r w:rsidR="005F656B">
          <w:rPr>
            <w:rFonts w:ascii="Trebuchet MS"/>
            <w:color w:val="221F1F"/>
            <w:spacing w:val="-2"/>
          </w:rPr>
          <w:t>REPORT</w:t>
        </w:r>
        <w:r w:rsidR="005F656B">
          <w:rPr>
            <w:rFonts w:ascii="Trebuchet MS"/>
            <w:color w:val="221F1F"/>
          </w:rPr>
          <w:tab/>
        </w:r>
        <w:r w:rsidR="005F656B">
          <w:rPr>
            <w:rFonts w:ascii="Trebuchet MS"/>
            <w:color w:val="221F1F"/>
            <w:spacing w:val="-10"/>
          </w:rPr>
          <w:t>4</w:t>
        </w:r>
      </w:hyperlink>
    </w:p>
    <w:p w:rsidR="00057D42" w:rsidRDefault="00CF247C">
      <w:pPr>
        <w:pStyle w:val="ListParagraph"/>
        <w:numPr>
          <w:ilvl w:val="0"/>
          <w:numId w:val="43"/>
        </w:numPr>
        <w:tabs>
          <w:tab w:val="left" w:pos="1899"/>
          <w:tab w:val="left" w:pos="1900"/>
          <w:tab w:val="left" w:leader="dot" w:pos="10177"/>
        </w:tabs>
        <w:spacing w:before="481"/>
        <w:rPr>
          <w:rFonts w:ascii="Trebuchet MS"/>
        </w:rPr>
      </w:pPr>
      <w:hyperlink w:anchor="_bookmark2" w:history="1">
        <w:r w:rsidR="005F656B">
          <w:rPr>
            <w:rFonts w:ascii="Trebuchet MS"/>
            <w:color w:val="221F1F"/>
            <w:spacing w:val="-2"/>
          </w:rPr>
          <w:t>SOURCES</w:t>
        </w:r>
        <w:r w:rsidR="005F656B">
          <w:rPr>
            <w:rFonts w:ascii="Trebuchet MS"/>
            <w:color w:val="221F1F"/>
            <w:spacing w:val="-5"/>
          </w:rPr>
          <w:t xml:space="preserve"> </w:t>
        </w:r>
        <w:r w:rsidR="005F656B">
          <w:rPr>
            <w:rFonts w:ascii="Trebuchet MS"/>
            <w:color w:val="221F1F"/>
            <w:spacing w:val="-2"/>
          </w:rPr>
          <w:t>OF</w:t>
        </w:r>
        <w:r w:rsidR="005F656B">
          <w:rPr>
            <w:rFonts w:ascii="Trebuchet MS"/>
            <w:color w:val="221F1F"/>
            <w:spacing w:val="-4"/>
          </w:rPr>
          <w:t xml:space="preserve"> </w:t>
        </w:r>
        <w:r w:rsidR="005F656B">
          <w:rPr>
            <w:rFonts w:ascii="Trebuchet MS"/>
            <w:color w:val="221F1F"/>
            <w:spacing w:val="-2"/>
          </w:rPr>
          <w:t>INFORMATION UTILIZED</w:t>
        </w:r>
        <w:r w:rsidR="005F656B">
          <w:rPr>
            <w:rFonts w:ascii="Trebuchet MS"/>
            <w:color w:val="221F1F"/>
          </w:rPr>
          <w:tab/>
        </w:r>
        <w:r w:rsidR="005F656B">
          <w:rPr>
            <w:rFonts w:ascii="Trebuchet MS"/>
            <w:color w:val="221F1F"/>
            <w:spacing w:val="-10"/>
          </w:rPr>
          <w:t>5</w:t>
        </w:r>
      </w:hyperlink>
    </w:p>
    <w:p w:rsidR="00057D42" w:rsidRDefault="00CF247C">
      <w:pPr>
        <w:pStyle w:val="ListParagraph"/>
        <w:numPr>
          <w:ilvl w:val="0"/>
          <w:numId w:val="43"/>
        </w:numPr>
        <w:tabs>
          <w:tab w:val="left" w:pos="1897"/>
          <w:tab w:val="left" w:pos="1898"/>
          <w:tab w:val="left" w:leader="dot" w:pos="10177"/>
        </w:tabs>
        <w:spacing w:before="482"/>
        <w:ind w:left="1897" w:hanging="721"/>
        <w:rPr>
          <w:rFonts w:ascii="Trebuchet MS"/>
        </w:rPr>
      </w:pPr>
      <w:hyperlink w:anchor="_bookmark3" w:history="1">
        <w:r w:rsidR="005F656B">
          <w:rPr>
            <w:rFonts w:ascii="Trebuchet MS"/>
            <w:color w:val="221F1F"/>
            <w:spacing w:val="-4"/>
          </w:rPr>
          <w:t>REVIEW</w:t>
        </w:r>
        <w:r w:rsidR="005F656B">
          <w:rPr>
            <w:rFonts w:ascii="Trebuchet MS"/>
            <w:color w:val="221F1F"/>
            <w:spacing w:val="-9"/>
          </w:rPr>
          <w:t xml:space="preserve"> </w:t>
        </w:r>
        <w:r w:rsidR="005F656B">
          <w:rPr>
            <w:rFonts w:ascii="Trebuchet MS"/>
            <w:color w:val="221F1F"/>
            <w:spacing w:val="-4"/>
          </w:rPr>
          <w:t>OF</w:t>
        </w:r>
        <w:r w:rsidR="005F656B">
          <w:rPr>
            <w:rFonts w:ascii="Trebuchet MS"/>
            <w:color w:val="221F1F"/>
            <w:spacing w:val="-9"/>
          </w:rPr>
          <w:t xml:space="preserve"> </w:t>
        </w:r>
        <w:r w:rsidR="005F656B">
          <w:rPr>
            <w:rFonts w:ascii="Trebuchet MS"/>
            <w:color w:val="221F1F"/>
            <w:spacing w:val="-4"/>
          </w:rPr>
          <w:t>THE</w:t>
        </w:r>
        <w:r w:rsidR="005F656B">
          <w:rPr>
            <w:rFonts w:ascii="Trebuchet MS"/>
            <w:color w:val="221F1F"/>
            <w:spacing w:val="-8"/>
          </w:rPr>
          <w:t xml:space="preserve"> </w:t>
        </w:r>
        <w:r w:rsidR="005F656B">
          <w:rPr>
            <w:rFonts w:ascii="Trebuchet MS"/>
            <w:color w:val="221F1F"/>
            <w:spacing w:val="-4"/>
          </w:rPr>
          <w:t>PROJECTIONS</w:t>
        </w:r>
        <w:r w:rsidR="005F656B">
          <w:rPr>
            <w:rFonts w:ascii="Trebuchet MS"/>
            <w:color w:val="221F1F"/>
          </w:rPr>
          <w:tab/>
        </w:r>
        <w:r w:rsidR="005F656B">
          <w:rPr>
            <w:rFonts w:ascii="Trebuchet MS"/>
            <w:color w:val="221F1F"/>
            <w:spacing w:val="-10"/>
          </w:rPr>
          <w:t>7</w:t>
        </w:r>
      </w:hyperlink>
    </w:p>
    <w:p w:rsidR="00057D42" w:rsidRDefault="00CF247C">
      <w:pPr>
        <w:pStyle w:val="ListParagraph"/>
        <w:numPr>
          <w:ilvl w:val="0"/>
          <w:numId w:val="43"/>
        </w:numPr>
        <w:tabs>
          <w:tab w:val="left" w:pos="1899"/>
          <w:tab w:val="left" w:pos="1900"/>
          <w:tab w:val="left" w:leader="dot" w:pos="10172"/>
        </w:tabs>
        <w:spacing w:before="479"/>
        <w:rPr>
          <w:rFonts w:ascii="Trebuchet MS"/>
        </w:rPr>
      </w:pPr>
      <w:hyperlink w:anchor="_bookmark4" w:history="1">
        <w:r w:rsidR="005F656B">
          <w:rPr>
            <w:rFonts w:ascii="Trebuchet MS"/>
            <w:color w:val="221F1F"/>
            <w:spacing w:val="-2"/>
          </w:rPr>
          <w:t>FEASIBILITY</w:t>
        </w:r>
        <w:r w:rsidR="005F656B">
          <w:rPr>
            <w:rFonts w:ascii="Trebuchet MS"/>
            <w:color w:val="221F1F"/>
          </w:rPr>
          <w:tab/>
        </w:r>
        <w:r w:rsidR="005F656B">
          <w:rPr>
            <w:rFonts w:ascii="Trebuchet MS"/>
            <w:color w:val="221F1F"/>
            <w:spacing w:val="-5"/>
          </w:rPr>
          <w:t>14</w:t>
        </w:r>
      </w:hyperlink>
    </w:p>
    <w:p w:rsidR="00057D42" w:rsidRDefault="00057D42">
      <w:pPr>
        <w:rPr>
          <w:rFonts w:ascii="Trebuchet MS"/>
        </w:rPr>
        <w:sectPr w:rsidR="00057D42">
          <w:pgSz w:w="12240" w:h="15840"/>
          <w:pgMar w:top="1500" w:right="240" w:bottom="280" w:left="260" w:header="0" w:footer="0" w:gutter="0"/>
          <w:cols w:space="720"/>
        </w:sectPr>
      </w:pPr>
    </w:p>
    <w:p w:rsidR="00057D42" w:rsidRDefault="00057D42">
      <w:pPr>
        <w:pStyle w:val="BodyText"/>
        <w:spacing w:before="2"/>
        <w:rPr>
          <w:rFonts w:ascii="Trebuchet MS"/>
          <w:sz w:val="6"/>
        </w:rPr>
      </w:pPr>
    </w:p>
    <w:p w:rsidR="00057D42" w:rsidRDefault="005F656B">
      <w:pPr>
        <w:pStyle w:val="BodyText"/>
        <w:ind w:left="1180"/>
        <w:rPr>
          <w:rFonts w:ascii="Trebuchet MS"/>
          <w:sz w:val="20"/>
        </w:rPr>
      </w:pPr>
      <w:r>
        <w:rPr>
          <w:rFonts w:ascii="Trebuchet MS"/>
          <w:noProof/>
          <w:sz w:val="20"/>
        </w:rPr>
        <w:drawing>
          <wp:inline distT="0" distB="0" distL="0" distR="0">
            <wp:extent cx="988128" cy="372999"/>
            <wp:effectExtent l="0" t="0" r="2540" b="8255"/>
            <wp:docPr id="5" name="image1.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jpeg"/>
                    <pic:cNvPicPr/>
                  </pic:nvPicPr>
                  <pic:blipFill>
                    <a:blip r:embed="rId8" cstate="print"/>
                    <a:stretch>
                      <a:fillRect/>
                    </a:stretch>
                  </pic:blipFill>
                  <pic:spPr>
                    <a:xfrm>
                      <a:off x="0" y="0"/>
                      <a:ext cx="988128" cy="372999"/>
                    </a:xfrm>
                    <a:prstGeom prst="rect">
                      <a:avLst/>
                    </a:prstGeom>
                  </pic:spPr>
                </pic:pic>
              </a:graphicData>
            </a:graphic>
          </wp:inline>
        </w:drawing>
      </w:r>
    </w:p>
    <w:p w:rsidR="00057D42" w:rsidRDefault="00057D42">
      <w:pPr>
        <w:pStyle w:val="BodyText"/>
        <w:spacing w:before="7"/>
        <w:rPr>
          <w:rFonts w:ascii="Trebuchet MS"/>
          <w:sz w:val="38"/>
        </w:rPr>
      </w:pPr>
    </w:p>
    <w:p w:rsidR="00057D42" w:rsidRDefault="005F656B">
      <w:pPr>
        <w:pStyle w:val="BodyText"/>
        <w:spacing w:line="760" w:lineRule="atLeast"/>
        <w:ind w:left="1180" w:right="398"/>
        <w:rPr>
          <w:rFonts w:ascii="Trebuchet MS"/>
        </w:rPr>
      </w:pPr>
      <w:r>
        <w:rPr>
          <w:rFonts w:ascii="Trebuchet MS"/>
          <w:color w:val="221F1F"/>
        </w:rPr>
        <w:t>March</w:t>
      </w:r>
      <w:r>
        <w:rPr>
          <w:rFonts w:ascii="Trebuchet MS"/>
          <w:color w:val="221F1F"/>
          <w:spacing w:val="-10"/>
        </w:rPr>
        <w:t xml:space="preserve"> </w:t>
      </w:r>
      <w:r>
        <w:rPr>
          <w:rFonts w:ascii="Trebuchet MS"/>
          <w:color w:val="221F1F"/>
        </w:rPr>
        <w:t>17,</w:t>
      </w:r>
      <w:r>
        <w:rPr>
          <w:rFonts w:ascii="Trebuchet MS"/>
          <w:color w:val="221F1F"/>
          <w:spacing w:val="-11"/>
        </w:rPr>
        <w:t xml:space="preserve"> </w:t>
      </w:r>
      <w:r>
        <w:rPr>
          <w:rFonts w:ascii="Trebuchet MS"/>
          <w:color w:val="221F1F"/>
        </w:rPr>
        <w:t>2022 Richard</w:t>
      </w:r>
      <w:r>
        <w:rPr>
          <w:rFonts w:ascii="Trebuchet MS"/>
          <w:color w:val="221F1F"/>
          <w:spacing w:val="-11"/>
        </w:rPr>
        <w:t xml:space="preserve"> </w:t>
      </w:r>
      <w:r>
        <w:rPr>
          <w:rFonts w:ascii="Trebuchet MS"/>
          <w:color w:val="221F1F"/>
          <w:spacing w:val="-4"/>
        </w:rPr>
        <w:t>Silveria</w:t>
      </w:r>
    </w:p>
    <w:p w:rsidR="00057D42" w:rsidRDefault="005F656B">
      <w:pPr>
        <w:pStyle w:val="BodyText"/>
        <w:spacing w:before="7"/>
        <w:ind w:left="1180" w:right="28"/>
        <w:rPr>
          <w:rFonts w:ascii="Trebuchet MS"/>
        </w:rPr>
      </w:pPr>
      <w:r>
        <w:rPr>
          <w:rFonts w:ascii="Trebuchet MS"/>
          <w:color w:val="221F1F"/>
        </w:rPr>
        <w:t>Chief Financial Officer Cape</w:t>
      </w:r>
      <w:r>
        <w:rPr>
          <w:rFonts w:ascii="Trebuchet MS"/>
          <w:color w:val="221F1F"/>
          <w:spacing w:val="-17"/>
        </w:rPr>
        <w:t xml:space="preserve"> </w:t>
      </w:r>
      <w:r>
        <w:rPr>
          <w:rFonts w:ascii="Trebuchet MS"/>
          <w:color w:val="221F1F"/>
        </w:rPr>
        <w:t>Cod</w:t>
      </w:r>
      <w:r>
        <w:rPr>
          <w:rFonts w:ascii="Trebuchet MS"/>
          <w:color w:val="221F1F"/>
          <w:spacing w:val="-17"/>
        </w:rPr>
        <w:t xml:space="preserve"> </w:t>
      </w:r>
      <w:r>
        <w:rPr>
          <w:rFonts w:ascii="Trebuchet MS"/>
          <w:color w:val="221F1F"/>
        </w:rPr>
        <w:t>Healthcare,</w:t>
      </w:r>
      <w:r>
        <w:rPr>
          <w:rFonts w:ascii="Trebuchet MS"/>
          <w:color w:val="221F1F"/>
          <w:spacing w:val="-16"/>
        </w:rPr>
        <w:t xml:space="preserve"> </w:t>
      </w:r>
      <w:r>
        <w:rPr>
          <w:rFonts w:ascii="Trebuchet MS"/>
          <w:color w:val="221F1F"/>
        </w:rPr>
        <w:t>Inc. 88 Lewis Bay Road Hyannis, MA 02601</w:t>
      </w:r>
    </w:p>
    <w:p w:rsidR="00057D42" w:rsidRDefault="005F656B">
      <w:pPr>
        <w:tabs>
          <w:tab w:val="left" w:pos="4194"/>
        </w:tabs>
        <w:spacing w:before="73" w:line="185" w:lineRule="exact"/>
        <w:ind w:left="1180"/>
        <w:rPr>
          <w:rFonts w:ascii="Trebuchet MS"/>
          <w:sz w:val="16"/>
        </w:rPr>
      </w:pPr>
      <w:r>
        <w:br w:type="column"/>
      </w:r>
      <w:r>
        <w:rPr>
          <w:rFonts w:ascii="Trebuchet MS"/>
          <w:color w:val="221F1F"/>
          <w:sz w:val="16"/>
        </w:rPr>
        <w:t>Tel:</w:t>
      </w:r>
      <w:r>
        <w:rPr>
          <w:rFonts w:ascii="Trebuchet MS"/>
          <w:color w:val="221F1F"/>
          <w:spacing w:val="57"/>
          <w:sz w:val="16"/>
        </w:rPr>
        <w:t xml:space="preserve"> </w:t>
      </w:r>
      <w:r>
        <w:rPr>
          <w:rFonts w:ascii="Trebuchet MS"/>
          <w:color w:val="221F1F"/>
          <w:sz w:val="16"/>
        </w:rPr>
        <w:t>617-422-</w:t>
      </w:r>
      <w:r>
        <w:rPr>
          <w:rFonts w:ascii="Trebuchet MS"/>
          <w:color w:val="221F1F"/>
          <w:spacing w:val="-4"/>
          <w:sz w:val="16"/>
        </w:rPr>
        <w:t>0700</w:t>
      </w:r>
      <w:r>
        <w:rPr>
          <w:rFonts w:ascii="Trebuchet MS"/>
          <w:color w:val="221F1F"/>
          <w:sz w:val="16"/>
        </w:rPr>
        <w:tab/>
      </w:r>
      <w:r>
        <w:rPr>
          <w:rFonts w:ascii="Trebuchet MS"/>
          <w:color w:val="221F1F"/>
          <w:spacing w:val="-2"/>
          <w:sz w:val="16"/>
        </w:rPr>
        <w:t>One</w:t>
      </w:r>
      <w:r>
        <w:rPr>
          <w:rFonts w:ascii="Trebuchet MS"/>
          <w:color w:val="221F1F"/>
          <w:spacing w:val="2"/>
          <w:sz w:val="16"/>
        </w:rPr>
        <w:t xml:space="preserve"> </w:t>
      </w:r>
      <w:r>
        <w:rPr>
          <w:rFonts w:ascii="Trebuchet MS"/>
          <w:color w:val="221F1F"/>
          <w:spacing w:val="-2"/>
          <w:sz w:val="16"/>
        </w:rPr>
        <w:t>International</w:t>
      </w:r>
      <w:r>
        <w:rPr>
          <w:rFonts w:ascii="Trebuchet MS"/>
          <w:color w:val="221F1F"/>
          <w:spacing w:val="3"/>
          <w:sz w:val="16"/>
        </w:rPr>
        <w:t xml:space="preserve"> </w:t>
      </w:r>
      <w:r>
        <w:rPr>
          <w:rFonts w:ascii="Trebuchet MS"/>
          <w:color w:val="221F1F"/>
          <w:spacing w:val="-4"/>
          <w:sz w:val="16"/>
        </w:rPr>
        <w:t>Place</w:t>
      </w:r>
    </w:p>
    <w:p w:rsidR="00057D42" w:rsidRDefault="005F656B">
      <w:pPr>
        <w:tabs>
          <w:tab w:val="left" w:pos="4194"/>
        </w:tabs>
        <w:spacing w:line="185" w:lineRule="exact"/>
        <w:ind w:left="1180"/>
        <w:rPr>
          <w:rFonts w:ascii="Trebuchet MS"/>
          <w:sz w:val="16"/>
        </w:rPr>
      </w:pPr>
      <w:r>
        <w:rPr>
          <w:rFonts w:ascii="Trebuchet MS"/>
          <w:color w:val="221F1F"/>
          <w:sz w:val="16"/>
        </w:rPr>
        <w:t>Fax:</w:t>
      </w:r>
      <w:r>
        <w:rPr>
          <w:rFonts w:ascii="Trebuchet MS"/>
          <w:color w:val="221F1F"/>
          <w:spacing w:val="33"/>
          <w:sz w:val="16"/>
        </w:rPr>
        <w:t xml:space="preserve"> </w:t>
      </w:r>
      <w:r>
        <w:rPr>
          <w:rFonts w:ascii="Trebuchet MS"/>
          <w:color w:val="221F1F"/>
          <w:sz w:val="16"/>
        </w:rPr>
        <w:t>617-422-</w:t>
      </w:r>
      <w:r>
        <w:rPr>
          <w:rFonts w:ascii="Trebuchet MS"/>
          <w:color w:val="221F1F"/>
          <w:spacing w:val="-4"/>
          <w:sz w:val="16"/>
        </w:rPr>
        <w:t>0909</w:t>
      </w:r>
      <w:r>
        <w:rPr>
          <w:rFonts w:ascii="Trebuchet MS"/>
          <w:color w:val="221F1F"/>
          <w:sz w:val="16"/>
        </w:rPr>
        <w:tab/>
      </w:r>
      <w:r>
        <w:rPr>
          <w:rFonts w:ascii="Trebuchet MS"/>
          <w:color w:val="221F1F"/>
          <w:spacing w:val="-2"/>
          <w:sz w:val="16"/>
        </w:rPr>
        <w:t>Boston,</w:t>
      </w:r>
      <w:r>
        <w:rPr>
          <w:rFonts w:ascii="Trebuchet MS"/>
          <w:color w:val="221F1F"/>
          <w:spacing w:val="1"/>
          <w:sz w:val="16"/>
        </w:rPr>
        <w:t xml:space="preserve"> </w:t>
      </w:r>
      <w:r>
        <w:rPr>
          <w:rFonts w:ascii="Trebuchet MS"/>
          <w:color w:val="221F1F"/>
          <w:spacing w:val="-2"/>
          <w:sz w:val="16"/>
        </w:rPr>
        <w:t>MA</w:t>
      </w:r>
      <w:r>
        <w:rPr>
          <w:rFonts w:ascii="Trebuchet MS"/>
          <w:color w:val="221F1F"/>
          <w:spacing w:val="4"/>
          <w:sz w:val="16"/>
        </w:rPr>
        <w:t xml:space="preserve"> </w:t>
      </w:r>
      <w:r>
        <w:rPr>
          <w:rFonts w:ascii="Trebuchet MS"/>
          <w:color w:val="221F1F"/>
          <w:spacing w:val="-2"/>
          <w:sz w:val="16"/>
        </w:rPr>
        <w:t>02110-</w:t>
      </w:r>
      <w:r>
        <w:rPr>
          <w:rFonts w:ascii="Trebuchet MS"/>
          <w:color w:val="221F1F"/>
          <w:spacing w:val="-4"/>
          <w:sz w:val="16"/>
        </w:rPr>
        <w:t>1745</w:t>
      </w:r>
    </w:p>
    <w:p w:rsidR="00057D42" w:rsidRDefault="00CF247C">
      <w:pPr>
        <w:spacing w:line="185" w:lineRule="exact"/>
        <w:ind w:left="1180"/>
        <w:rPr>
          <w:rFonts w:ascii="Trebuchet MS"/>
          <w:b/>
          <w:sz w:val="16"/>
        </w:rPr>
      </w:pPr>
      <w:hyperlink r:id="rId11">
        <w:r w:rsidR="005F656B">
          <w:rPr>
            <w:rFonts w:ascii="Trebuchet MS"/>
            <w:b/>
            <w:color w:val="221F1F"/>
            <w:spacing w:val="-2"/>
            <w:sz w:val="16"/>
          </w:rPr>
          <w:t>www.bdo.com</w:t>
        </w:r>
      </w:hyperlink>
    </w:p>
    <w:p w:rsidR="00057D42" w:rsidRDefault="00057D42">
      <w:pPr>
        <w:spacing w:line="185" w:lineRule="exact"/>
        <w:rPr>
          <w:rFonts w:ascii="Trebuchet MS"/>
          <w:sz w:val="16"/>
        </w:rPr>
        <w:sectPr w:rsidR="00057D42">
          <w:pgSz w:w="12240" w:h="15840"/>
          <w:pgMar w:top="720" w:right="240" w:bottom="280" w:left="260" w:header="0" w:footer="0" w:gutter="0"/>
          <w:cols w:num="2" w:space="720" w:equalWidth="0">
            <w:col w:w="3773" w:space="801"/>
            <w:col w:w="7166"/>
          </w:cols>
        </w:sectPr>
      </w:pPr>
    </w:p>
    <w:p w:rsidR="00057D42" w:rsidRDefault="00057D42">
      <w:pPr>
        <w:pStyle w:val="BodyText"/>
        <w:rPr>
          <w:rFonts w:ascii="Trebuchet MS"/>
          <w:b/>
          <w:sz w:val="20"/>
        </w:rPr>
      </w:pPr>
    </w:p>
    <w:p w:rsidR="00057D42" w:rsidRDefault="00057D42">
      <w:pPr>
        <w:pStyle w:val="BodyText"/>
        <w:spacing w:before="10"/>
        <w:rPr>
          <w:rFonts w:ascii="Trebuchet MS"/>
          <w:b/>
          <w:sz w:val="23"/>
        </w:rPr>
      </w:pPr>
    </w:p>
    <w:p w:rsidR="00057D42" w:rsidRDefault="005F656B">
      <w:pPr>
        <w:tabs>
          <w:tab w:val="left" w:pos="1899"/>
        </w:tabs>
        <w:ind w:left="1899" w:right="1252" w:hanging="720"/>
        <w:rPr>
          <w:rFonts w:ascii="Trebuchet MS"/>
          <w:b/>
        </w:rPr>
      </w:pPr>
      <w:bookmarkStart w:id="0" w:name="RE:_Analysis_of_the_Reasonableness_of_As"/>
      <w:bookmarkEnd w:id="0"/>
      <w:r>
        <w:rPr>
          <w:rFonts w:ascii="Trebuchet MS"/>
          <w:b/>
          <w:color w:val="221F1F"/>
          <w:spacing w:val="-4"/>
        </w:rPr>
        <w:t>RE:</w:t>
      </w:r>
      <w:r>
        <w:rPr>
          <w:rFonts w:ascii="Trebuchet MS"/>
          <w:b/>
          <w:color w:val="221F1F"/>
        </w:rPr>
        <w:tab/>
        <w:t>Analysis</w:t>
      </w:r>
      <w:r>
        <w:rPr>
          <w:rFonts w:ascii="Trebuchet MS"/>
          <w:b/>
          <w:color w:val="221F1F"/>
          <w:spacing w:val="-4"/>
        </w:rPr>
        <w:t xml:space="preserve"> </w:t>
      </w:r>
      <w:r>
        <w:rPr>
          <w:rFonts w:ascii="Trebuchet MS"/>
          <w:b/>
          <w:color w:val="221F1F"/>
        </w:rPr>
        <w:t>of</w:t>
      </w:r>
      <w:r>
        <w:rPr>
          <w:rFonts w:ascii="Trebuchet MS"/>
          <w:b/>
          <w:color w:val="221F1F"/>
          <w:spacing w:val="-5"/>
        </w:rPr>
        <w:t xml:space="preserve"> </w:t>
      </w:r>
      <w:r>
        <w:rPr>
          <w:rFonts w:ascii="Trebuchet MS"/>
          <w:b/>
          <w:color w:val="221F1F"/>
        </w:rPr>
        <w:t>the</w:t>
      </w:r>
      <w:r>
        <w:rPr>
          <w:rFonts w:ascii="Trebuchet MS"/>
          <w:b/>
          <w:color w:val="221F1F"/>
          <w:spacing w:val="-5"/>
        </w:rPr>
        <w:t xml:space="preserve"> </w:t>
      </w:r>
      <w:r>
        <w:rPr>
          <w:rFonts w:ascii="Trebuchet MS"/>
          <w:b/>
          <w:color w:val="221F1F"/>
        </w:rPr>
        <w:t>Reasonableness</w:t>
      </w:r>
      <w:r>
        <w:rPr>
          <w:rFonts w:ascii="Trebuchet MS"/>
          <w:b/>
          <w:color w:val="221F1F"/>
          <w:spacing w:val="-4"/>
        </w:rPr>
        <w:t xml:space="preserve"> </w:t>
      </w:r>
      <w:r>
        <w:rPr>
          <w:rFonts w:ascii="Trebuchet MS"/>
          <w:b/>
          <w:color w:val="221F1F"/>
        </w:rPr>
        <w:t>of</w:t>
      </w:r>
      <w:r>
        <w:rPr>
          <w:rFonts w:ascii="Trebuchet MS"/>
          <w:b/>
          <w:color w:val="221F1F"/>
          <w:spacing w:val="-5"/>
        </w:rPr>
        <w:t xml:space="preserve"> </w:t>
      </w:r>
      <w:r>
        <w:rPr>
          <w:rFonts w:ascii="Trebuchet MS"/>
          <w:b/>
          <w:color w:val="221F1F"/>
        </w:rPr>
        <w:t>Assumptions</w:t>
      </w:r>
      <w:r>
        <w:rPr>
          <w:rFonts w:ascii="Trebuchet MS"/>
          <w:b/>
          <w:color w:val="221F1F"/>
          <w:spacing w:val="-6"/>
        </w:rPr>
        <w:t xml:space="preserve"> </w:t>
      </w:r>
      <w:r>
        <w:rPr>
          <w:rFonts w:ascii="Trebuchet MS"/>
          <w:b/>
          <w:color w:val="221F1F"/>
        </w:rPr>
        <w:t>and</w:t>
      </w:r>
      <w:r>
        <w:rPr>
          <w:rFonts w:ascii="Trebuchet MS"/>
          <w:b/>
          <w:color w:val="221F1F"/>
          <w:spacing w:val="-4"/>
        </w:rPr>
        <w:t xml:space="preserve"> </w:t>
      </w:r>
      <w:r>
        <w:rPr>
          <w:rFonts w:ascii="Trebuchet MS"/>
          <w:b/>
          <w:color w:val="221F1F"/>
        </w:rPr>
        <w:t>Projections</w:t>
      </w:r>
      <w:r>
        <w:rPr>
          <w:rFonts w:ascii="Trebuchet MS"/>
          <w:b/>
          <w:color w:val="221F1F"/>
          <w:spacing w:val="-4"/>
        </w:rPr>
        <w:t xml:space="preserve"> </w:t>
      </w:r>
      <w:r>
        <w:rPr>
          <w:rFonts w:ascii="Trebuchet MS"/>
          <w:b/>
          <w:color w:val="221F1F"/>
        </w:rPr>
        <w:t>Used</w:t>
      </w:r>
      <w:r>
        <w:rPr>
          <w:rFonts w:ascii="Trebuchet MS"/>
          <w:b/>
          <w:color w:val="221F1F"/>
          <w:spacing w:val="-8"/>
        </w:rPr>
        <w:t xml:space="preserve"> </w:t>
      </w:r>
      <w:r>
        <w:rPr>
          <w:rFonts w:ascii="Trebuchet MS"/>
          <w:b/>
          <w:color w:val="221F1F"/>
        </w:rPr>
        <w:t>to</w:t>
      </w:r>
      <w:r>
        <w:rPr>
          <w:rFonts w:ascii="Trebuchet MS"/>
          <w:b/>
          <w:color w:val="221F1F"/>
          <w:spacing w:val="-5"/>
        </w:rPr>
        <w:t xml:space="preserve"> </w:t>
      </w:r>
      <w:r>
        <w:rPr>
          <w:rFonts w:ascii="Trebuchet MS"/>
          <w:b/>
          <w:color w:val="221F1F"/>
        </w:rPr>
        <w:t>Support</w:t>
      </w:r>
      <w:r>
        <w:rPr>
          <w:rFonts w:ascii="Trebuchet MS"/>
          <w:b/>
          <w:color w:val="221F1F"/>
          <w:spacing w:val="-4"/>
        </w:rPr>
        <w:t xml:space="preserve"> </w:t>
      </w:r>
      <w:r>
        <w:rPr>
          <w:rFonts w:ascii="Trebuchet MS"/>
          <w:b/>
          <w:color w:val="221F1F"/>
        </w:rPr>
        <w:t>the Financial Feasibility and Sustainability of the Proposed Project</w:t>
      </w:r>
    </w:p>
    <w:p w:rsidR="00057D42" w:rsidRDefault="00057D42">
      <w:pPr>
        <w:pStyle w:val="BodyText"/>
        <w:rPr>
          <w:rFonts w:ascii="Trebuchet MS"/>
          <w:b/>
          <w:sz w:val="26"/>
        </w:rPr>
      </w:pPr>
    </w:p>
    <w:p w:rsidR="00057D42" w:rsidRDefault="005F656B">
      <w:pPr>
        <w:pStyle w:val="BodyText"/>
        <w:spacing w:before="210"/>
        <w:ind w:left="1180"/>
        <w:jc w:val="both"/>
        <w:rPr>
          <w:rFonts w:ascii="Trebuchet MS"/>
        </w:rPr>
      </w:pPr>
      <w:r>
        <w:rPr>
          <w:rFonts w:ascii="Trebuchet MS"/>
          <w:color w:val="221F1F"/>
        </w:rPr>
        <w:t>Dear</w:t>
      </w:r>
      <w:r>
        <w:rPr>
          <w:rFonts w:ascii="Trebuchet MS"/>
          <w:color w:val="221F1F"/>
          <w:spacing w:val="-7"/>
        </w:rPr>
        <w:t xml:space="preserve"> </w:t>
      </w:r>
      <w:r>
        <w:rPr>
          <w:rFonts w:ascii="Trebuchet MS"/>
          <w:color w:val="221F1F"/>
        </w:rPr>
        <w:t>Mr.</w:t>
      </w:r>
      <w:r>
        <w:rPr>
          <w:rFonts w:ascii="Trebuchet MS"/>
          <w:color w:val="221F1F"/>
          <w:spacing w:val="-8"/>
        </w:rPr>
        <w:t xml:space="preserve"> </w:t>
      </w:r>
      <w:r>
        <w:rPr>
          <w:rFonts w:ascii="Trebuchet MS"/>
          <w:color w:val="221F1F"/>
          <w:spacing w:val="-2"/>
        </w:rPr>
        <w:t>Silveria:</w:t>
      </w:r>
    </w:p>
    <w:p w:rsidR="00057D42" w:rsidRDefault="00057D42">
      <w:pPr>
        <w:pStyle w:val="BodyText"/>
        <w:rPr>
          <w:rFonts w:ascii="Trebuchet MS"/>
          <w:sz w:val="26"/>
        </w:rPr>
      </w:pPr>
    </w:p>
    <w:p w:rsidR="00057D42" w:rsidRDefault="005F656B">
      <w:pPr>
        <w:pStyle w:val="BodyText"/>
        <w:spacing w:before="210" w:line="480" w:lineRule="auto"/>
        <w:ind w:left="1179" w:right="1195"/>
        <w:jc w:val="both"/>
        <w:rPr>
          <w:rFonts w:ascii="Trebuchet MS" w:hAnsi="Trebuchet MS"/>
        </w:rPr>
      </w:pPr>
      <w:r>
        <w:rPr>
          <w:rFonts w:ascii="Trebuchet MS" w:hAnsi="Trebuchet MS"/>
          <w:color w:val="221F1F"/>
        </w:rPr>
        <w:t>We have performed an analysis related to the reasonableness and feasibility of the financial projections (the “Projections”) of Cape Cod Healthcare, Inc. (“CCHC” or “the Applicant”) related to its Determination of Need (“DON”) filing in connection with a planned expansion of Cape Cod Hospital located in Hyannis, Massachusetts (the “Proposed Project”), described further below. This report details our analysis and findings with regards to the reasonableness of assumptions used in the preparation of the Projections and feasibility of the projected financial results prepared by the management of CCHC (“Management”).</w:t>
      </w:r>
      <w:r>
        <w:rPr>
          <w:rFonts w:ascii="Trebuchet MS" w:hAnsi="Trebuchet MS"/>
          <w:color w:val="221F1F"/>
          <w:spacing w:val="38"/>
        </w:rPr>
        <w:t xml:space="preserve"> </w:t>
      </w:r>
      <w:r>
        <w:rPr>
          <w:rFonts w:ascii="Trebuchet MS" w:hAnsi="Trebuchet MS"/>
          <w:color w:val="221F1F"/>
        </w:rPr>
        <w:t>This report is to be used by CCHC in connection with its DON Application – Factor 4 and should not be distributed or relied upon for any other purpose.</w:t>
      </w:r>
    </w:p>
    <w:p w:rsidR="00057D42" w:rsidRDefault="00057D42">
      <w:pPr>
        <w:pStyle w:val="BodyText"/>
        <w:rPr>
          <w:rFonts w:ascii="Trebuchet MS"/>
          <w:sz w:val="26"/>
        </w:rPr>
      </w:pPr>
    </w:p>
    <w:p w:rsidR="00057D42" w:rsidRDefault="005F656B">
      <w:pPr>
        <w:numPr>
          <w:ilvl w:val="0"/>
          <w:numId w:val="42"/>
        </w:numPr>
        <w:tabs>
          <w:tab w:val="left" w:pos="1899"/>
          <w:tab w:val="left" w:pos="1900"/>
        </w:tabs>
        <w:spacing w:before="210"/>
        <w:rPr>
          <w:rFonts w:ascii="Trebuchet MS"/>
          <w:b/>
        </w:rPr>
      </w:pPr>
      <w:r>
        <w:rPr>
          <w:rFonts w:ascii="Trebuchet MS"/>
          <w:b/>
          <w:color w:val="221F1F"/>
          <w:spacing w:val="-2"/>
          <w:u w:val="thick" w:color="221F1F"/>
        </w:rPr>
        <w:t>EXECUTIVE</w:t>
      </w:r>
      <w:r>
        <w:rPr>
          <w:rFonts w:ascii="Trebuchet MS"/>
          <w:b/>
          <w:color w:val="221F1F"/>
          <w:spacing w:val="-1"/>
          <w:u w:val="thick" w:color="221F1F"/>
        </w:rPr>
        <w:t xml:space="preserve"> </w:t>
      </w:r>
      <w:r>
        <w:rPr>
          <w:rFonts w:ascii="Trebuchet MS"/>
          <w:b/>
          <w:color w:val="221F1F"/>
          <w:spacing w:val="-2"/>
          <w:u w:val="thick" w:color="221F1F"/>
        </w:rPr>
        <w:t>SUMMARY</w:t>
      </w:r>
    </w:p>
    <w:p w:rsidR="00057D42" w:rsidRDefault="00057D42">
      <w:pPr>
        <w:pStyle w:val="BodyText"/>
        <w:rPr>
          <w:rFonts w:ascii="Trebuchet MS"/>
          <w:b/>
          <w:sz w:val="20"/>
        </w:rPr>
      </w:pPr>
    </w:p>
    <w:p w:rsidR="00057D42" w:rsidRDefault="00057D42">
      <w:pPr>
        <w:pStyle w:val="BodyText"/>
        <w:spacing w:before="1"/>
        <w:rPr>
          <w:rFonts w:ascii="Trebuchet MS"/>
          <w:b/>
          <w:sz w:val="17"/>
        </w:rPr>
      </w:pPr>
    </w:p>
    <w:p w:rsidR="00057D42" w:rsidRDefault="005F656B">
      <w:pPr>
        <w:pStyle w:val="BodyText"/>
        <w:spacing w:before="101" w:line="480" w:lineRule="auto"/>
        <w:ind w:left="1179" w:right="1198"/>
        <w:jc w:val="both"/>
        <w:rPr>
          <w:rFonts w:ascii="Trebuchet MS"/>
        </w:rPr>
      </w:pPr>
      <w:r>
        <w:rPr>
          <w:rFonts w:ascii="Trebuchet MS"/>
          <w:color w:val="221F1F"/>
        </w:rPr>
        <w:t>The scope of our</w:t>
      </w:r>
      <w:r>
        <w:rPr>
          <w:rFonts w:ascii="Trebuchet MS"/>
          <w:color w:val="221F1F"/>
          <w:spacing w:val="-1"/>
        </w:rPr>
        <w:t xml:space="preserve"> </w:t>
      </w:r>
      <w:r>
        <w:rPr>
          <w:rFonts w:ascii="Trebuchet MS"/>
          <w:color w:val="221F1F"/>
        </w:rPr>
        <w:t>review was limited</w:t>
      </w:r>
      <w:r>
        <w:rPr>
          <w:rFonts w:ascii="Trebuchet MS"/>
          <w:color w:val="221F1F"/>
          <w:spacing w:val="-2"/>
        </w:rPr>
        <w:t xml:space="preserve"> </w:t>
      </w:r>
      <w:r>
        <w:rPr>
          <w:rFonts w:ascii="Trebuchet MS"/>
          <w:color w:val="221F1F"/>
        </w:rPr>
        <w:t>to</w:t>
      </w:r>
      <w:r>
        <w:rPr>
          <w:rFonts w:ascii="Trebuchet MS"/>
          <w:color w:val="221F1F"/>
          <w:spacing w:val="-2"/>
        </w:rPr>
        <w:t xml:space="preserve"> </w:t>
      </w:r>
      <w:r>
        <w:rPr>
          <w:rFonts w:ascii="Trebuchet MS"/>
          <w:color w:val="221F1F"/>
        </w:rPr>
        <w:t>an analysis of</w:t>
      </w:r>
      <w:r>
        <w:rPr>
          <w:rFonts w:ascii="Trebuchet MS"/>
          <w:color w:val="221F1F"/>
          <w:spacing w:val="-2"/>
        </w:rPr>
        <w:t xml:space="preserve"> </w:t>
      </w:r>
      <w:r>
        <w:rPr>
          <w:rFonts w:ascii="Trebuchet MS"/>
          <w:color w:val="221F1F"/>
        </w:rPr>
        <w:t>the six-year</w:t>
      </w:r>
      <w:r>
        <w:rPr>
          <w:rFonts w:ascii="Trebuchet MS"/>
          <w:color w:val="221F1F"/>
          <w:spacing w:val="-1"/>
        </w:rPr>
        <w:t xml:space="preserve"> </w:t>
      </w:r>
      <w:r>
        <w:rPr>
          <w:rFonts w:ascii="Trebuchet MS"/>
          <w:color w:val="221F1F"/>
        </w:rPr>
        <w:t>financial projections for</w:t>
      </w:r>
      <w:r>
        <w:rPr>
          <w:rFonts w:ascii="Trebuchet MS"/>
          <w:color w:val="221F1F"/>
          <w:spacing w:val="-1"/>
        </w:rPr>
        <w:t xml:space="preserve"> </w:t>
      </w:r>
      <w:r>
        <w:rPr>
          <w:rFonts w:ascii="Trebuchet MS"/>
          <w:color w:val="221F1F"/>
        </w:rPr>
        <w:t>the Applicant for the fiscal years ending 2022 through 2027 prepared by Management and the supporting</w:t>
      </w:r>
      <w:r>
        <w:rPr>
          <w:rFonts w:ascii="Trebuchet MS"/>
          <w:color w:val="221F1F"/>
          <w:spacing w:val="-17"/>
        </w:rPr>
        <w:t xml:space="preserve"> </w:t>
      </w:r>
      <w:r>
        <w:rPr>
          <w:rFonts w:ascii="Trebuchet MS"/>
          <w:color w:val="221F1F"/>
        </w:rPr>
        <w:t>documentation</w:t>
      </w:r>
      <w:r>
        <w:rPr>
          <w:rFonts w:ascii="Trebuchet MS"/>
          <w:color w:val="221F1F"/>
          <w:spacing w:val="-17"/>
        </w:rPr>
        <w:t xml:space="preserve"> </w:t>
      </w:r>
      <w:r>
        <w:rPr>
          <w:rFonts w:ascii="Trebuchet MS"/>
          <w:color w:val="221F1F"/>
        </w:rPr>
        <w:t>in</w:t>
      </w:r>
      <w:r>
        <w:rPr>
          <w:rFonts w:ascii="Trebuchet MS"/>
          <w:color w:val="221F1F"/>
          <w:spacing w:val="-16"/>
        </w:rPr>
        <w:t xml:space="preserve"> </w:t>
      </w:r>
      <w:r>
        <w:rPr>
          <w:rFonts w:ascii="Trebuchet MS"/>
          <w:color w:val="221F1F"/>
        </w:rPr>
        <w:t>order</w:t>
      </w:r>
      <w:r>
        <w:rPr>
          <w:rFonts w:ascii="Trebuchet MS"/>
          <w:color w:val="221F1F"/>
          <w:spacing w:val="-17"/>
        </w:rPr>
        <w:t xml:space="preserve"> </w:t>
      </w:r>
      <w:r>
        <w:rPr>
          <w:rFonts w:ascii="Trebuchet MS"/>
          <w:color w:val="221F1F"/>
        </w:rPr>
        <w:t>to</w:t>
      </w:r>
      <w:r>
        <w:rPr>
          <w:rFonts w:ascii="Trebuchet MS"/>
          <w:color w:val="221F1F"/>
          <w:spacing w:val="-16"/>
        </w:rPr>
        <w:t xml:space="preserve"> </w:t>
      </w:r>
      <w:r>
        <w:rPr>
          <w:rFonts w:ascii="Trebuchet MS"/>
          <w:color w:val="221F1F"/>
        </w:rPr>
        <w:t>render</w:t>
      </w:r>
      <w:r>
        <w:rPr>
          <w:rFonts w:ascii="Trebuchet MS"/>
          <w:color w:val="221F1F"/>
          <w:spacing w:val="-17"/>
        </w:rPr>
        <w:t xml:space="preserve"> </w:t>
      </w:r>
      <w:r>
        <w:rPr>
          <w:rFonts w:ascii="Trebuchet MS"/>
          <w:color w:val="221F1F"/>
        </w:rPr>
        <w:t>an</w:t>
      </w:r>
      <w:r>
        <w:rPr>
          <w:rFonts w:ascii="Trebuchet MS"/>
          <w:color w:val="221F1F"/>
          <w:spacing w:val="-16"/>
        </w:rPr>
        <w:t xml:space="preserve"> </w:t>
      </w:r>
      <w:r>
        <w:rPr>
          <w:rFonts w:ascii="Trebuchet MS"/>
          <w:color w:val="221F1F"/>
        </w:rPr>
        <w:t>opinion</w:t>
      </w:r>
      <w:r>
        <w:rPr>
          <w:rFonts w:ascii="Trebuchet MS"/>
          <w:color w:val="221F1F"/>
          <w:spacing w:val="-17"/>
        </w:rPr>
        <w:t xml:space="preserve"> </w:t>
      </w:r>
      <w:r>
        <w:rPr>
          <w:rFonts w:ascii="Trebuchet MS"/>
          <w:color w:val="221F1F"/>
        </w:rPr>
        <w:t>as</w:t>
      </w:r>
      <w:r>
        <w:rPr>
          <w:rFonts w:ascii="Trebuchet MS"/>
          <w:color w:val="221F1F"/>
          <w:spacing w:val="-17"/>
        </w:rPr>
        <w:t xml:space="preserve"> </w:t>
      </w:r>
      <w:r>
        <w:rPr>
          <w:rFonts w:ascii="Trebuchet MS"/>
          <w:color w:val="221F1F"/>
        </w:rPr>
        <w:t>to</w:t>
      </w:r>
      <w:r>
        <w:rPr>
          <w:rFonts w:ascii="Trebuchet MS"/>
          <w:color w:val="221F1F"/>
          <w:spacing w:val="-16"/>
        </w:rPr>
        <w:t xml:space="preserve"> </w:t>
      </w:r>
      <w:r>
        <w:rPr>
          <w:rFonts w:ascii="Trebuchet MS"/>
          <w:color w:val="221F1F"/>
        </w:rPr>
        <w:t>the</w:t>
      </w:r>
      <w:r>
        <w:rPr>
          <w:rFonts w:ascii="Trebuchet MS"/>
          <w:color w:val="221F1F"/>
          <w:spacing w:val="-17"/>
        </w:rPr>
        <w:t xml:space="preserve"> </w:t>
      </w:r>
      <w:r>
        <w:rPr>
          <w:rFonts w:ascii="Trebuchet MS"/>
          <w:color w:val="221F1F"/>
        </w:rPr>
        <w:t>reasonableness</w:t>
      </w:r>
      <w:r>
        <w:rPr>
          <w:rFonts w:ascii="Trebuchet MS"/>
          <w:color w:val="221F1F"/>
          <w:spacing w:val="-16"/>
        </w:rPr>
        <w:t xml:space="preserve"> </w:t>
      </w:r>
      <w:r>
        <w:rPr>
          <w:rFonts w:ascii="Trebuchet MS"/>
          <w:color w:val="221F1F"/>
        </w:rPr>
        <w:t>of</w:t>
      </w:r>
      <w:r>
        <w:rPr>
          <w:rFonts w:ascii="Trebuchet MS"/>
          <w:color w:val="221F1F"/>
          <w:spacing w:val="-17"/>
        </w:rPr>
        <w:t xml:space="preserve"> </w:t>
      </w:r>
      <w:r>
        <w:rPr>
          <w:rFonts w:ascii="Trebuchet MS"/>
          <w:color w:val="221F1F"/>
        </w:rPr>
        <w:t>assumptions used in the preparation and feasibility of the Projections.</w:t>
      </w:r>
    </w:p>
    <w:p w:rsidR="00057D42" w:rsidRDefault="00057D42">
      <w:pPr>
        <w:spacing w:line="480" w:lineRule="auto"/>
        <w:jc w:val="both"/>
        <w:rPr>
          <w:rFonts w:ascii="Trebuchet MS"/>
        </w:rPr>
        <w:sectPr w:rsidR="00057D42">
          <w:type w:val="continuous"/>
          <w:pgSz w:w="12240" w:h="15840"/>
          <w:pgMar w:top="15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10272"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7"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87"/>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10"/>
          <w:sz w:val="16"/>
        </w:rPr>
        <w:t>2</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
        <w:rPr>
          <w:rFonts w:ascii="Trebuchet MS"/>
          <w:sz w:val="19"/>
        </w:rPr>
      </w:pPr>
    </w:p>
    <w:p w:rsidR="00057D42" w:rsidRDefault="005F656B">
      <w:pPr>
        <w:pStyle w:val="BodyText"/>
        <w:spacing w:before="101" w:line="480" w:lineRule="auto"/>
        <w:ind w:left="1179" w:right="1190"/>
        <w:jc w:val="both"/>
        <w:rPr>
          <w:rFonts w:ascii="Trebuchet MS" w:hAnsi="Trebuchet MS"/>
        </w:rPr>
      </w:pPr>
      <w:r>
        <w:rPr>
          <w:rFonts w:ascii="Trebuchet MS" w:hAnsi="Trebuchet MS"/>
          <w:color w:val="221F1F"/>
        </w:rPr>
        <w:t>The</w:t>
      </w:r>
      <w:r>
        <w:rPr>
          <w:rFonts w:ascii="Trebuchet MS" w:hAnsi="Trebuchet MS"/>
          <w:color w:val="221F1F"/>
          <w:spacing w:val="-6"/>
        </w:rPr>
        <w:t xml:space="preserve"> </w:t>
      </w:r>
      <w:r>
        <w:rPr>
          <w:rFonts w:ascii="Trebuchet MS" w:hAnsi="Trebuchet MS"/>
          <w:color w:val="221F1F"/>
        </w:rPr>
        <w:t>Projections</w:t>
      </w:r>
      <w:r>
        <w:rPr>
          <w:rFonts w:ascii="Trebuchet MS" w:hAnsi="Trebuchet MS"/>
          <w:color w:val="221F1F"/>
          <w:spacing w:val="-5"/>
        </w:rPr>
        <w:t xml:space="preserve"> </w:t>
      </w:r>
      <w:r>
        <w:rPr>
          <w:rFonts w:ascii="Trebuchet MS" w:hAnsi="Trebuchet MS"/>
          <w:color w:val="221F1F"/>
        </w:rPr>
        <w:t>exhibit</w:t>
      </w:r>
      <w:r>
        <w:rPr>
          <w:rFonts w:ascii="Trebuchet MS" w:hAnsi="Trebuchet MS"/>
          <w:color w:val="221F1F"/>
          <w:spacing w:val="-6"/>
        </w:rPr>
        <w:t xml:space="preserve"> </w:t>
      </w:r>
      <w:r>
        <w:rPr>
          <w:rFonts w:ascii="Trebuchet MS" w:hAnsi="Trebuchet MS"/>
          <w:color w:val="221F1F"/>
        </w:rPr>
        <w:t>a</w:t>
      </w:r>
      <w:r>
        <w:rPr>
          <w:rFonts w:ascii="Trebuchet MS" w:hAnsi="Trebuchet MS"/>
          <w:color w:val="221F1F"/>
          <w:spacing w:val="-6"/>
        </w:rPr>
        <w:t xml:space="preserve"> </w:t>
      </w:r>
      <w:r>
        <w:rPr>
          <w:rFonts w:ascii="Trebuchet MS" w:hAnsi="Trebuchet MS"/>
          <w:color w:val="221F1F"/>
        </w:rPr>
        <w:t>cumulative</w:t>
      </w:r>
      <w:r>
        <w:rPr>
          <w:rFonts w:ascii="Trebuchet MS" w:hAnsi="Trebuchet MS"/>
          <w:color w:val="221F1F"/>
          <w:spacing w:val="-5"/>
        </w:rPr>
        <w:t xml:space="preserve"> </w:t>
      </w:r>
      <w:r>
        <w:rPr>
          <w:rFonts w:ascii="Trebuchet MS" w:hAnsi="Trebuchet MS"/>
          <w:color w:val="221F1F"/>
        </w:rPr>
        <w:t>operating</w:t>
      </w:r>
      <w:r>
        <w:rPr>
          <w:rFonts w:ascii="Trebuchet MS" w:hAnsi="Trebuchet MS"/>
          <w:color w:val="221F1F"/>
          <w:spacing w:val="-8"/>
        </w:rPr>
        <w:t xml:space="preserve"> </w:t>
      </w:r>
      <w:r>
        <w:rPr>
          <w:rFonts w:ascii="Trebuchet MS" w:hAnsi="Trebuchet MS"/>
          <w:color w:val="221F1F"/>
        </w:rPr>
        <w:t>EBITDA</w:t>
      </w:r>
      <w:r>
        <w:rPr>
          <w:rFonts w:ascii="Trebuchet MS" w:hAnsi="Trebuchet MS"/>
          <w:color w:val="221F1F"/>
          <w:spacing w:val="-6"/>
        </w:rPr>
        <w:t xml:space="preserve"> </w:t>
      </w:r>
      <w:r>
        <w:rPr>
          <w:rFonts w:ascii="Trebuchet MS" w:hAnsi="Trebuchet MS"/>
          <w:color w:val="221F1F"/>
        </w:rPr>
        <w:t>surplus</w:t>
      </w:r>
      <w:r>
        <w:rPr>
          <w:rFonts w:ascii="Trebuchet MS" w:hAnsi="Trebuchet MS"/>
          <w:color w:val="221F1F"/>
          <w:spacing w:val="-5"/>
        </w:rPr>
        <w:t xml:space="preserve"> </w:t>
      </w:r>
      <w:r>
        <w:rPr>
          <w:rFonts w:ascii="Trebuchet MS" w:hAnsi="Trebuchet MS"/>
          <w:color w:val="221F1F"/>
        </w:rPr>
        <w:t>of</w:t>
      </w:r>
      <w:r>
        <w:rPr>
          <w:rFonts w:ascii="Trebuchet MS" w:hAnsi="Trebuchet MS"/>
          <w:color w:val="221F1F"/>
          <w:spacing w:val="-5"/>
        </w:rPr>
        <w:t xml:space="preserve"> </w:t>
      </w:r>
      <w:r>
        <w:rPr>
          <w:rFonts w:ascii="Trebuchet MS" w:hAnsi="Trebuchet MS"/>
          <w:color w:val="221F1F"/>
        </w:rPr>
        <w:t>approximately</w:t>
      </w:r>
      <w:r>
        <w:rPr>
          <w:rFonts w:ascii="Trebuchet MS" w:hAnsi="Trebuchet MS"/>
          <w:color w:val="221F1F"/>
          <w:spacing w:val="-4"/>
        </w:rPr>
        <w:t xml:space="preserve"> </w:t>
      </w:r>
      <w:r>
        <w:rPr>
          <w:rFonts w:ascii="Trebuchet MS" w:hAnsi="Trebuchet MS"/>
          <w:color w:val="221F1F"/>
        </w:rPr>
        <w:t>5.4</w:t>
      </w:r>
      <w:r>
        <w:rPr>
          <w:rFonts w:ascii="Trebuchet MS" w:hAnsi="Trebuchet MS"/>
          <w:color w:val="221F1F"/>
          <w:spacing w:val="-6"/>
        </w:rPr>
        <w:t xml:space="preserve"> </w:t>
      </w:r>
      <w:r>
        <w:rPr>
          <w:rFonts w:ascii="Trebuchet MS" w:hAnsi="Trebuchet MS"/>
          <w:color w:val="221F1F"/>
        </w:rPr>
        <w:t>percent</w:t>
      </w:r>
      <w:r>
        <w:rPr>
          <w:rFonts w:ascii="Trebuchet MS" w:hAnsi="Trebuchet MS"/>
          <w:color w:val="221F1F"/>
          <w:spacing w:val="-3"/>
        </w:rPr>
        <w:t xml:space="preserve"> </w:t>
      </w:r>
      <w:r>
        <w:rPr>
          <w:rFonts w:ascii="Trebuchet MS" w:hAnsi="Trebuchet MS"/>
          <w:color w:val="221F1F"/>
        </w:rPr>
        <w:t>of cumulative projected revenue for CCHC for the six years from fiscal year (“FY”) 2022 through 2027. Based upon our review of the relevant documents and analysis of the Projections, we determined the anticipated operating EBITDA surplus is a reasonable expectation and based upon feasible financial assumptions. Accordingly, we determined that the Projections are reasonable and feasible, and not likely to have a negative impact on the Applicant’s patient panel or result in a liquidation of CCHC’s assets. A detailed explanation of the basis for our determination of reasonableness and feasibility is contained within this report.</w:t>
      </w:r>
    </w:p>
    <w:p w:rsidR="00057D42" w:rsidRDefault="00057D42">
      <w:pPr>
        <w:pStyle w:val="BodyText"/>
        <w:rPr>
          <w:rFonts w:ascii="Trebuchet MS"/>
          <w:sz w:val="26"/>
        </w:rPr>
      </w:pPr>
    </w:p>
    <w:p w:rsidR="00057D42" w:rsidRDefault="00057D42">
      <w:pPr>
        <w:pStyle w:val="BodyText"/>
        <w:spacing w:before="4"/>
        <w:rPr>
          <w:rFonts w:ascii="Trebuchet MS"/>
          <w:sz w:val="21"/>
        </w:rPr>
      </w:pPr>
    </w:p>
    <w:p w:rsidR="00057D42" w:rsidRDefault="005F656B">
      <w:pPr>
        <w:numPr>
          <w:ilvl w:val="0"/>
          <w:numId w:val="42"/>
        </w:numPr>
        <w:tabs>
          <w:tab w:val="left" w:pos="1899"/>
          <w:tab w:val="left" w:pos="1900"/>
        </w:tabs>
        <w:rPr>
          <w:rFonts w:ascii="Trebuchet MS"/>
          <w:b/>
        </w:rPr>
      </w:pPr>
      <w:bookmarkStart w:id="1" w:name="II._RELEVANT_BACKGROUND_INFORMATION"/>
      <w:bookmarkStart w:id="2" w:name="_bookmark0"/>
      <w:bookmarkEnd w:id="1"/>
      <w:bookmarkEnd w:id="2"/>
      <w:r>
        <w:rPr>
          <w:rFonts w:ascii="Trebuchet MS"/>
          <w:b/>
          <w:color w:val="221F1F"/>
          <w:spacing w:val="-2"/>
          <w:u w:val="thick" w:color="221F1F"/>
        </w:rPr>
        <w:t>RELEVANT BACKGROUND INFORMATION</w:t>
      </w:r>
    </w:p>
    <w:p w:rsidR="00057D42" w:rsidRDefault="00057D42">
      <w:pPr>
        <w:pStyle w:val="BodyText"/>
        <w:rPr>
          <w:rFonts w:ascii="Trebuchet MS"/>
          <w:b/>
          <w:sz w:val="20"/>
        </w:rPr>
      </w:pPr>
    </w:p>
    <w:p w:rsidR="00057D42" w:rsidRDefault="00057D42">
      <w:pPr>
        <w:pStyle w:val="BodyText"/>
        <w:rPr>
          <w:rFonts w:ascii="Trebuchet MS"/>
          <w:b/>
          <w:sz w:val="20"/>
        </w:rPr>
      </w:pPr>
    </w:p>
    <w:p w:rsidR="00057D42" w:rsidRDefault="00057D42">
      <w:pPr>
        <w:pStyle w:val="BodyText"/>
        <w:spacing w:before="7"/>
        <w:rPr>
          <w:rFonts w:ascii="Trebuchet MS"/>
          <w:b/>
          <w:sz w:val="17"/>
        </w:rPr>
      </w:pPr>
    </w:p>
    <w:p w:rsidR="00057D42" w:rsidRDefault="005F656B">
      <w:pPr>
        <w:pStyle w:val="BodyText"/>
        <w:spacing w:before="101" w:line="480" w:lineRule="auto"/>
        <w:ind w:left="1180" w:right="1189" w:hanging="1"/>
        <w:jc w:val="both"/>
        <w:rPr>
          <w:rFonts w:ascii="Trebuchet MS"/>
        </w:rPr>
      </w:pPr>
      <w:r>
        <w:rPr>
          <w:rFonts w:ascii="Trebuchet MS"/>
          <w:color w:val="221F1F"/>
        </w:rPr>
        <w:t>CCHC is a not-for-profit corporation that serves as the parent company of various entities providing health care services to the residents and visitors of Cape Cod, Massachusetts. The Applicant</w:t>
      </w:r>
      <w:r>
        <w:rPr>
          <w:rFonts w:ascii="Trebuchet MS"/>
          <w:color w:val="221F1F"/>
          <w:spacing w:val="-6"/>
        </w:rPr>
        <w:t xml:space="preserve"> </w:t>
      </w:r>
      <w:r>
        <w:rPr>
          <w:rFonts w:ascii="Trebuchet MS"/>
          <w:color w:val="221F1F"/>
        </w:rPr>
        <w:t>has</w:t>
      </w:r>
      <w:r>
        <w:rPr>
          <w:rFonts w:ascii="Trebuchet MS"/>
          <w:color w:val="221F1F"/>
          <w:spacing w:val="-8"/>
        </w:rPr>
        <w:t xml:space="preserve"> </w:t>
      </w:r>
      <w:r>
        <w:rPr>
          <w:rFonts w:ascii="Trebuchet MS"/>
          <w:color w:val="221F1F"/>
        </w:rPr>
        <w:t>more</w:t>
      </w:r>
      <w:r>
        <w:rPr>
          <w:rFonts w:ascii="Trebuchet MS"/>
          <w:color w:val="221F1F"/>
          <w:spacing w:val="-10"/>
        </w:rPr>
        <w:t xml:space="preserve"> </w:t>
      </w:r>
      <w:r>
        <w:rPr>
          <w:rFonts w:ascii="Trebuchet MS"/>
          <w:color w:val="221F1F"/>
        </w:rPr>
        <w:t>than</w:t>
      </w:r>
      <w:r>
        <w:rPr>
          <w:rFonts w:ascii="Trebuchet MS"/>
          <w:color w:val="221F1F"/>
          <w:spacing w:val="-13"/>
        </w:rPr>
        <w:t xml:space="preserve"> </w:t>
      </w:r>
      <w:r>
        <w:rPr>
          <w:rFonts w:ascii="Trebuchet MS"/>
          <w:color w:val="221F1F"/>
        </w:rPr>
        <w:t>450</w:t>
      </w:r>
      <w:r>
        <w:rPr>
          <w:rFonts w:ascii="Trebuchet MS"/>
          <w:color w:val="221F1F"/>
          <w:spacing w:val="-8"/>
        </w:rPr>
        <w:t xml:space="preserve"> </w:t>
      </w:r>
      <w:r>
        <w:rPr>
          <w:rFonts w:ascii="Trebuchet MS"/>
          <w:color w:val="221F1F"/>
        </w:rPr>
        <w:t>physicians,</w:t>
      </w:r>
      <w:r>
        <w:rPr>
          <w:rFonts w:ascii="Trebuchet MS"/>
          <w:color w:val="221F1F"/>
          <w:spacing w:val="-7"/>
        </w:rPr>
        <w:t xml:space="preserve"> </w:t>
      </w:r>
      <w:r>
        <w:rPr>
          <w:rFonts w:ascii="Trebuchet MS"/>
          <w:color w:val="221F1F"/>
        </w:rPr>
        <w:t>5,300</w:t>
      </w:r>
      <w:r>
        <w:rPr>
          <w:rFonts w:ascii="Trebuchet MS"/>
          <w:color w:val="221F1F"/>
          <w:spacing w:val="-8"/>
        </w:rPr>
        <w:t xml:space="preserve"> </w:t>
      </w:r>
      <w:r>
        <w:rPr>
          <w:rFonts w:ascii="Trebuchet MS"/>
          <w:color w:val="221F1F"/>
        </w:rPr>
        <w:t>employees,</w:t>
      </w:r>
      <w:r>
        <w:rPr>
          <w:rFonts w:ascii="Trebuchet MS"/>
          <w:color w:val="221F1F"/>
          <w:spacing w:val="-6"/>
        </w:rPr>
        <w:t xml:space="preserve"> </w:t>
      </w:r>
      <w:r>
        <w:rPr>
          <w:rFonts w:ascii="Trebuchet MS"/>
          <w:color w:val="221F1F"/>
        </w:rPr>
        <w:t>and</w:t>
      </w:r>
      <w:r>
        <w:rPr>
          <w:rFonts w:ascii="Trebuchet MS"/>
          <w:color w:val="221F1F"/>
          <w:spacing w:val="-8"/>
        </w:rPr>
        <w:t xml:space="preserve"> </w:t>
      </w:r>
      <w:r>
        <w:rPr>
          <w:rFonts w:ascii="Trebuchet MS"/>
          <w:color w:val="221F1F"/>
        </w:rPr>
        <w:t>790</w:t>
      </w:r>
      <w:r>
        <w:rPr>
          <w:rFonts w:ascii="Trebuchet MS"/>
          <w:color w:val="221F1F"/>
          <w:spacing w:val="-8"/>
        </w:rPr>
        <w:t xml:space="preserve"> </w:t>
      </w:r>
      <w:r>
        <w:rPr>
          <w:rFonts w:ascii="Trebuchet MS"/>
          <w:color w:val="221F1F"/>
        </w:rPr>
        <w:t>volunteers</w:t>
      </w:r>
      <w:r>
        <w:rPr>
          <w:rFonts w:ascii="Trebuchet MS"/>
          <w:color w:val="221F1F"/>
          <w:spacing w:val="-8"/>
        </w:rPr>
        <w:t xml:space="preserve"> </w:t>
      </w:r>
      <w:r>
        <w:rPr>
          <w:rFonts w:ascii="Trebuchet MS"/>
          <w:color w:val="221F1F"/>
        </w:rPr>
        <w:t>across</w:t>
      </w:r>
      <w:r>
        <w:rPr>
          <w:rFonts w:ascii="Trebuchet MS"/>
          <w:color w:val="221F1F"/>
          <w:spacing w:val="-8"/>
        </w:rPr>
        <w:t xml:space="preserve"> </w:t>
      </w:r>
      <w:r>
        <w:rPr>
          <w:rFonts w:ascii="Trebuchet MS"/>
          <w:color w:val="221F1F"/>
        </w:rPr>
        <w:t>two</w:t>
      </w:r>
      <w:r>
        <w:rPr>
          <w:rFonts w:ascii="Trebuchet MS"/>
          <w:color w:val="221F1F"/>
          <w:spacing w:val="-8"/>
        </w:rPr>
        <w:t xml:space="preserve"> </w:t>
      </w:r>
      <w:r>
        <w:rPr>
          <w:rFonts w:ascii="Trebuchet MS"/>
          <w:color w:val="221F1F"/>
        </w:rPr>
        <w:t>acute care hospitals, a skilled nursing and rehabilitation facility, an assisted living facility, an ambulatory</w:t>
      </w:r>
      <w:r>
        <w:rPr>
          <w:rFonts w:ascii="Trebuchet MS"/>
          <w:color w:val="221F1F"/>
          <w:spacing w:val="-4"/>
        </w:rPr>
        <w:t xml:space="preserve"> </w:t>
      </w:r>
      <w:r>
        <w:rPr>
          <w:rFonts w:ascii="Trebuchet MS"/>
          <w:color w:val="221F1F"/>
        </w:rPr>
        <w:t>surgery</w:t>
      </w:r>
      <w:r>
        <w:rPr>
          <w:rFonts w:ascii="Trebuchet MS"/>
          <w:color w:val="221F1F"/>
          <w:spacing w:val="-8"/>
        </w:rPr>
        <w:t xml:space="preserve"> </w:t>
      </w:r>
      <w:r>
        <w:rPr>
          <w:rFonts w:ascii="Trebuchet MS"/>
          <w:color w:val="221F1F"/>
        </w:rPr>
        <w:t>center,</w:t>
      </w:r>
      <w:r>
        <w:rPr>
          <w:rFonts w:ascii="Trebuchet MS"/>
          <w:color w:val="221F1F"/>
          <w:spacing w:val="-4"/>
        </w:rPr>
        <w:t xml:space="preserve"> </w:t>
      </w:r>
      <w:r>
        <w:rPr>
          <w:rFonts w:ascii="Trebuchet MS"/>
          <w:color w:val="221F1F"/>
        </w:rPr>
        <w:t>and</w:t>
      </w:r>
      <w:r>
        <w:rPr>
          <w:rFonts w:ascii="Trebuchet MS"/>
          <w:color w:val="221F1F"/>
          <w:spacing w:val="-3"/>
        </w:rPr>
        <w:t xml:space="preserve"> </w:t>
      </w:r>
      <w:r>
        <w:rPr>
          <w:rFonts w:ascii="Trebuchet MS"/>
          <w:color w:val="221F1F"/>
        </w:rPr>
        <w:t>numerous</w:t>
      </w:r>
      <w:r>
        <w:rPr>
          <w:rFonts w:ascii="Trebuchet MS"/>
          <w:color w:val="221F1F"/>
          <w:spacing w:val="-5"/>
        </w:rPr>
        <w:t xml:space="preserve"> </w:t>
      </w:r>
      <w:r>
        <w:rPr>
          <w:rFonts w:ascii="Trebuchet MS"/>
          <w:color w:val="221F1F"/>
        </w:rPr>
        <w:t>primary</w:t>
      </w:r>
      <w:r>
        <w:rPr>
          <w:rFonts w:ascii="Trebuchet MS"/>
          <w:color w:val="221F1F"/>
          <w:spacing w:val="-4"/>
        </w:rPr>
        <w:t xml:space="preserve"> </w:t>
      </w:r>
      <w:r>
        <w:rPr>
          <w:rFonts w:ascii="Trebuchet MS"/>
          <w:color w:val="221F1F"/>
        </w:rPr>
        <w:t>and</w:t>
      </w:r>
      <w:r>
        <w:rPr>
          <w:rFonts w:ascii="Trebuchet MS"/>
          <w:color w:val="221F1F"/>
          <w:spacing w:val="-3"/>
        </w:rPr>
        <w:t xml:space="preserve"> </w:t>
      </w:r>
      <w:r>
        <w:rPr>
          <w:rFonts w:ascii="Trebuchet MS"/>
          <w:color w:val="221F1F"/>
        </w:rPr>
        <w:t>specialty</w:t>
      </w:r>
      <w:r>
        <w:rPr>
          <w:rFonts w:ascii="Trebuchet MS"/>
          <w:color w:val="221F1F"/>
          <w:spacing w:val="-6"/>
        </w:rPr>
        <w:t xml:space="preserve"> </w:t>
      </w:r>
      <w:r>
        <w:rPr>
          <w:rFonts w:ascii="Trebuchet MS"/>
          <w:color w:val="221F1F"/>
        </w:rPr>
        <w:t>care</w:t>
      </w:r>
      <w:r>
        <w:rPr>
          <w:rFonts w:ascii="Trebuchet MS"/>
          <w:color w:val="221F1F"/>
          <w:spacing w:val="-5"/>
        </w:rPr>
        <w:t xml:space="preserve"> </w:t>
      </w:r>
      <w:r>
        <w:rPr>
          <w:rFonts w:ascii="Trebuchet MS"/>
          <w:color w:val="221F1F"/>
        </w:rPr>
        <w:t>physician</w:t>
      </w:r>
      <w:r>
        <w:rPr>
          <w:rFonts w:ascii="Trebuchet MS"/>
          <w:color w:val="221F1F"/>
          <w:spacing w:val="-3"/>
        </w:rPr>
        <w:t xml:space="preserve"> </w:t>
      </w:r>
      <w:r>
        <w:rPr>
          <w:rFonts w:ascii="Trebuchet MS"/>
          <w:color w:val="221F1F"/>
        </w:rPr>
        <w:t>practices</w:t>
      </w:r>
      <w:r>
        <w:rPr>
          <w:rFonts w:ascii="Trebuchet MS"/>
          <w:color w:val="221F1F"/>
          <w:spacing w:val="-3"/>
        </w:rPr>
        <w:t xml:space="preserve"> </w:t>
      </w:r>
      <w:r>
        <w:rPr>
          <w:rFonts w:ascii="Trebuchet MS"/>
          <w:color w:val="221F1F"/>
        </w:rPr>
        <w:t>along with other health programs.</w:t>
      </w:r>
    </w:p>
    <w:p w:rsidR="00057D42" w:rsidRDefault="00057D42">
      <w:pPr>
        <w:pStyle w:val="BodyText"/>
        <w:rPr>
          <w:rFonts w:ascii="Trebuchet MS"/>
          <w:sz w:val="26"/>
        </w:rPr>
      </w:pPr>
    </w:p>
    <w:p w:rsidR="00057D42" w:rsidRDefault="005F656B">
      <w:pPr>
        <w:pStyle w:val="BodyText"/>
        <w:spacing w:before="208" w:line="480" w:lineRule="auto"/>
        <w:ind w:left="1179" w:right="1193"/>
        <w:jc w:val="both"/>
        <w:rPr>
          <w:rFonts w:ascii="Trebuchet MS" w:hAnsi="Trebuchet MS"/>
        </w:rPr>
      </w:pPr>
      <w:r>
        <w:rPr>
          <w:rFonts w:ascii="Trebuchet MS" w:hAnsi="Trebuchet MS"/>
          <w:color w:val="221F1F"/>
        </w:rPr>
        <w:t>Cape Cod Hospital (“CCH”), one of two CCHC hospitals (the other being Falmouth Hospital Association,</w:t>
      </w:r>
      <w:r>
        <w:rPr>
          <w:rFonts w:ascii="Trebuchet MS" w:hAnsi="Trebuchet MS"/>
          <w:color w:val="221F1F"/>
          <w:spacing w:val="-7"/>
        </w:rPr>
        <w:t xml:space="preserve"> </w:t>
      </w:r>
      <w:r>
        <w:rPr>
          <w:rFonts w:ascii="Trebuchet MS" w:hAnsi="Trebuchet MS"/>
          <w:color w:val="221F1F"/>
        </w:rPr>
        <w:t>Inc.</w:t>
      </w:r>
      <w:r>
        <w:rPr>
          <w:rFonts w:ascii="Trebuchet MS" w:hAnsi="Trebuchet MS"/>
          <w:color w:val="221F1F"/>
          <w:spacing w:val="-7"/>
        </w:rPr>
        <w:t xml:space="preserve"> </w:t>
      </w:r>
      <w:r>
        <w:rPr>
          <w:rFonts w:ascii="Trebuchet MS" w:hAnsi="Trebuchet MS"/>
          <w:color w:val="221F1F"/>
        </w:rPr>
        <w:t>(“Falmouth</w:t>
      </w:r>
      <w:r>
        <w:rPr>
          <w:rFonts w:ascii="Trebuchet MS" w:hAnsi="Trebuchet MS"/>
          <w:color w:val="221F1F"/>
          <w:spacing w:val="-6"/>
        </w:rPr>
        <w:t xml:space="preserve"> </w:t>
      </w:r>
      <w:r>
        <w:rPr>
          <w:rFonts w:ascii="Trebuchet MS" w:hAnsi="Trebuchet MS"/>
          <w:color w:val="221F1F"/>
        </w:rPr>
        <w:t>Hospital”)),</w:t>
      </w:r>
      <w:r>
        <w:rPr>
          <w:rFonts w:ascii="Trebuchet MS" w:hAnsi="Trebuchet MS"/>
          <w:color w:val="221F1F"/>
          <w:spacing w:val="-9"/>
        </w:rPr>
        <w:t xml:space="preserve"> </w:t>
      </w:r>
      <w:r>
        <w:rPr>
          <w:rFonts w:ascii="Trebuchet MS" w:hAnsi="Trebuchet MS"/>
          <w:color w:val="221F1F"/>
        </w:rPr>
        <w:t>was</w:t>
      </w:r>
      <w:r>
        <w:rPr>
          <w:rFonts w:ascii="Trebuchet MS" w:hAnsi="Trebuchet MS"/>
          <w:color w:val="221F1F"/>
          <w:spacing w:val="-8"/>
        </w:rPr>
        <w:t xml:space="preserve"> </w:t>
      </w:r>
      <w:r>
        <w:rPr>
          <w:rFonts w:ascii="Trebuchet MS" w:hAnsi="Trebuchet MS"/>
          <w:color w:val="221F1F"/>
        </w:rPr>
        <w:t>opened</w:t>
      </w:r>
      <w:r>
        <w:rPr>
          <w:rFonts w:ascii="Trebuchet MS" w:hAnsi="Trebuchet MS"/>
          <w:color w:val="221F1F"/>
          <w:spacing w:val="-5"/>
        </w:rPr>
        <w:t xml:space="preserve"> </w:t>
      </w:r>
      <w:r>
        <w:rPr>
          <w:rFonts w:ascii="Trebuchet MS" w:hAnsi="Trebuchet MS"/>
          <w:color w:val="221F1F"/>
        </w:rPr>
        <w:t>in</w:t>
      </w:r>
      <w:r>
        <w:rPr>
          <w:rFonts w:ascii="Trebuchet MS" w:hAnsi="Trebuchet MS"/>
          <w:color w:val="221F1F"/>
          <w:spacing w:val="-8"/>
        </w:rPr>
        <w:t xml:space="preserve"> </w:t>
      </w:r>
      <w:r>
        <w:rPr>
          <w:rFonts w:ascii="Trebuchet MS" w:hAnsi="Trebuchet MS"/>
          <w:color w:val="221F1F"/>
        </w:rPr>
        <w:t>1920</w:t>
      </w:r>
      <w:r>
        <w:rPr>
          <w:rFonts w:ascii="Trebuchet MS" w:hAnsi="Trebuchet MS"/>
          <w:color w:val="221F1F"/>
          <w:spacing w:val="-8"/>
        </w:rPr>
        <w:t xml:space="preserve"> </w:t>
      </w:r>
      <w:r>
        <w:rPr>
          <w:rFonts w:ascii="Trebuchet MS" w:hAnsi="Trebuchet MS"/>
          <w:color w:val="221F1F"/>
        </w:rPr>
        <w:t>and</w:t>
      </w:r>
      <w:r>
        <w:rPr>
          <w:rFonts w:ascii="Trebuchet MS" w:hAnsi="Trebuchet MS"/>
          <w:color w:val="221F1F"/>
          <w:spacing w:val="-8"/>
        </w:rPr>
        <w:t xml:space="preserve"> </w:t>
      </w:r>
      <w:r>
        <w:rPr>
          <w:rFonts w:ascii="Trebuchet MS" w:hAnsi="Trebuchet MS"/>
          <w:color w:val="221F1F"/>
        </w:rPr>
        <w:t>its</w:t>
      </w:r>
      <w:r>
        <w:rPr>
          <w:rFonts w:ascii="Trebuchet MS" w:hAnsi="Trebuchet MS"/>
          <w:color w:val="221F1F"/>
          <w:spacing w:val="-8"/>
        </w:rPr>
        <w:t xml:space="preserve"> </w:t>
      </w:r>
      <w:r>
        <w:rPr>
          <w:rFonts w:ascii="Trebuchet MS" w:hAnsi="Trebuchet MS"/>
          <w:color w:val="221F1F"/>
        </w:rPr>
        <w:t>main</w:t>
      </w:r>
      <w:r>
        <w:rPr>
          <w:rFonts w:ascii="Trebuchet MS" w:hAnsi="Trebuchet MS"/>
          <w:color w:val="221F1F"/>
          <w:spacing w:val="-8"/>
        </w:rPr>
        <w:t xml:space="preserve"> </w:t>
      </w:r>
      <w:r>
        <w:rPr>
          <w:rFonts w:ascii="Trebuchet MS" w:hAnsi="Trebuchet MS"/>
          <w:color w:val="221F1F"/>
        </w:rPr>
        <w:t>campus</w:t>
      </w:r>
      <w:r>
        <w:rPr>
          <w:rFonts w:ascii="Trebuchet MS" w:hAnsi="Trebuchet MS"/>
          <w:color w:val="221F1F"/>
          <w:spacing w:val="-6"/>
        </w:rPr>
        <w:t xml:space="preserve"> </w:t>
      </w:r>
      <w:r>
        <w:rPr>
          <w:rFonts w:ascii="Trebuchet MS" w:hAnsi="Trebuchet MS"/>
          <w:color w:val="221F1F"/>
        </w:rPr>
        <w:t>is</w:t>
      </w:r>
      <w:r>
        <w:rPr>
          <w:rFonts w:ascii="Trebuchet MS" w:hAnsi="Trebuchet MS"/>
          <w:color w:val="221F1F"/>
          <w:spacing w:val="-10"/>
        </w:rPr>
        <w:t xml:space="preserve"> </w:t>
      </w:r>
      <w:r>
        <w:rPr>
          <w:rFonts w:ascii="Trebuchet MS" w:hAnsi="Trebuchet MS"/>
          <w:color w:val="221F1F"/>
        </w:rPr>
        <w:t>comprised of several buildings built throughout the 20</w:t>
      </w:r>
      <w:r>
        <w:rPr>
          <w:rFonts w:ascii="Trebuchet MS" w:hAnsi="Trebuchet MS"/>
          <w:color w:val="221F1F"/>
          <w:position w:val="7"/>
          <w:sz w:val="14"/>
        </w:rPr>
        <w:t>th</w:t>
      </w:r>
      <w:r>
        <w:rPr>
          <w:rFonts w:ascii="Trebuchet MS" w:hAnsi="Trebuchet MS"/>
          <w:color w:val="221F1F"/>
          <w:spacing w:val="38"/>
          <w:position w:val="7"/>
          <w:sz w:val="14"/>
        </w:rPr>
        <w:t xml:space="preserve"> </w:t>
      </w:r>
      <w:r>
        <w:rPr>
          <w:rFonts w:ascii="Trebuchet MS" w:hAnsi="Trebuchet MS"/>
          <w:color w:val="221F1F"/>
        </w:rPr>
        <w:t>century. Due to advancements in patient care techniques</w:t>
      </w:r>
      <w:r>
        <w:rPr>
          <w:rFonts w:ascii="Trebuchet MS" w:hAnsi="Trebuchet MS"/>
          <w:color w:val="221F1F"/>
          <w:spacing w:val="-17"/>
        </w:rPr>
        <w:t xml:space="preserve"> </w:t>
      </w:r>
      <w:r>
        <w:rPr>
          <w:rFonts w:ascii="Trebuchet MS" w:hAnsi="Trebuchet MS"/>
          <w:color w:val="221F1F"/>
        </w:rPr>
        <w:t>and</w:t>
      </w:r>
      <w:r>
        <w:rPr>
          <w:rFonts w:ascii="Trebuchet MS" w:hAnsi="Trebuchet MS"/>
          <w:color w:val="221F1F"/>
          <w:spacing w:val="-17"/>
        </w:rPr>
        <w:t xml:space="preserve"> </w:t>
      </w:r>
      <w:r>
        <w:rPr>
          <w:rFonts w:ascii="Trebuchet MS" w:hAnsi="Trebuchet MS"/>
          <w:color w:val="221F1F"/>
        </w:rPr>
        <w:t>utilization</w:t>
      </w:r>
      <w:r>
        <w:rPr>
          <w:rFonts w:ascii="Trebuchet MS" w:hAnsi="Trebuchet MS"/>
          <w:color w:val="221F1F"/>
          <w:spacing w:val="-16"/>
        </w:rPr>
        <w:t xml:space="preserve"> </w:t>
      </w:r>
      <w:r>
        <w:rPr>
          <w:rFonts w:ascii="Trebuchet MS" w:hAnsi="Trebuchet MS"/>
          <w:color w:val="221F1F"/>
        </w:rPr>
        <w:t>of</w:t>
      </w:r>
      <w:r>
        <w:rPr>
          <w:rFonts w:ascii="Trebuchet MS" w:hAnsi="Trebuchet MS"/>
          <w:color w:val="221F1F"/>
          <w:spacing w:val="-17"/>
        </w:rPr>
        <w:t xml:space="preserve"> </w:t>
      </w:r>
      <w:r>
        <w:rPr>
          <w:rFonts w:ascii="Trebuchet MS" w:hAnsi="Trebuchet MS"/>
          <w:color w:val="221F1F"/>
        </w:rPr>
        <w:t>diagnostic</w:t>
      </w:r>
      <w:r>
        <w:rPr>
          <w:rFonts w:ascii="Trebuchet MS" w:hAnsi="Trebuchet MS"/>
          <w:color w:val="221F1F"/>
          <w:spacing w:val="-16"/>
        </w:rPr>
        <w:t xml:space="preserve"> </w:t>
      </w:r>
      <w:r>
        <w:rPr>
          <w:rFonts w:ascii="Trebuchet MS" w:hAnsi="Trebuchet MS"/>
          <w:color w:val="221F1F"/>
        </w:rPr>
        <w:t>equipment</w:t>
      </w:r>
      <w:r>
        <w:rPr>
          <w:rFonts w:ascii="Trebuchet MS" w:hAnsi="Trebuchet MS"/>
          <w:color w:val="221F1F"/>
          <w:spacing w:val="-17"/>
        </w:rPr>
        <w:t xml:space="preserve"> </w:t>
      </w:r>
      <w:r>
        <w:rPr>
          <w:rFonts w:ascii="Trebuchet MS" w:hAnsi="Trebuchet MS"/>
          <w:color w:val="221F1F"/>
        </w:rPr>
        <w:t>in</w:t>
      </w:r>
      <w:r>
        <w:rPr>
          <w:rFonts w:ascii="Trebuchet MS" w:hAnsi="Trebuchet MS"/>
          <w:color w:val="221F1F"/>
          <w:spacing w:val="-16"/>
        </w:rPr>
        <w:t xml:space="preserve"> </w:t>
      </w:r>
      <w:r>
        <w:rPr>
          <w:rFonts w:ascii="Trebuchet MS" w:hAnsi="Trebuchet MS"/>
          <w:color w:val="221F1F"/>
        </w:rPr>
        <w:t>patient</w:t>
      </w:r>
      <w:r>
        <w:rPr>
          <w:rFonts w:ascii="Trebuchet MS" w:hAnsi="Trebuchet MS"/>
          <w:color w:val="221F1F"/>
          <w:spacing w:val="-17"/>
        </w:rPr>
        <w:t xml:space="preserve"> </w:t>
      </w:r>
      <w:r>
        <w:rPr>
          <w:rFonts w:ascii="Trebuchet MS" w:hAnsi="Trebuchet MS"/>
          <w:color w:val="221F1F"/>
        </w:rPr>
        <w:t>rooms,</w:t>
      </w:r>
      <w:r>
        <w:rPr>
          <w:rFonts w:ascii="Trebuchet MS" w:hAnsi="Trebuchet MS"/>
          <w:color w:val="221F1F"/>
          <w:spacing w:val="-17"/>
        </w:rPr>
        <w:t xml:space="preserve"> </w:t>
      </w:r>
      <w:r>
        <w:rPr>
          <w:rFonts w:ascii="Trebuchet MS" w:hAnsi="Trebuchet MS"/>
          <w:color w:val="221F1F"/>
        </w:rPr>
        <w:t>larger</w:t>
      </w:r>
      <w:r>
        <w:rPr>
          <w:rFonts w:ascii="Trebuchet MS" w:hAnsi="Trebuchet MS"/>
          <w:color w:val="221F1F"/>
          <w:spacing w:val="-16"/>
        </w:rPr>
        <w:t xml:space="preserve"> </w:t>
      </w:r>
      <w:r>
        <w:rPr>
          <w:rFonts w:ascii="Trebuchet MS" w:hAnsi="Trebuchet MS"/>
          <w:color w:val="221F1F"/>
        </w:rPr>
        <w:t>and</w:t>
      </w:r>
      <w:r>
        <w:rPr>
          <w:rFonts w:ascii="Trebuchet MS" w:hAnsi="Trebuchet MS"/>
          <w:color w:val="221F1F"/>
          <w:spacing w:val="-17"/>
        </w:rPr>
        <w:t xml:space="preserve"> </w:t>
      </w:r>
      <w:r>
        <w:rPr>
          <w:rFonts w:ascii="Trebuchet MS" w:hAnsi="Trebuchet MS"/>
          <w:color w:val="221F1F"/>
        </w:rPr>
        <w:t>better</w:t>
      </w:r>
      <w:r>
        <w:rPr>
          <w:rFonts w:ascii="Trebuchet MS" w:hAnsi="Trebuchet MS"/>
          <w:color w:val="221F1F"/>
          <w:spacing w:val="-16"/>
        </w:rPr>
        <w:t xml:space="preserve"> </w:t>
      </w:r>
      <w:r>
        <w:rPr>
          <w:rFonts w:ascii="Trebuchet MS" w:hAnsi="Trebuchet MS"/>
          <w:color w:val="221F1F"/>
        </w:rPr>
        <w:t>equipped rooms are required to serve patients both efficiently and cost effectively and remain competitive. Additionally, patient expectations for privacy and family space has led to new</w:t>
      </w:r>
    </w:p>
    <w:p w:rsidR="00057D42" w:rsidRDefault="00057D42">
      <w:pPr>
        <w:spacing w:line="480" w:lineRule="auto"/>
        <w:jc w:val="both"/>
        <w:rPr>
          <w:rFonts w:ascii="Trebuchet MS" w:hAns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11296"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9"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87"/>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10"/>
          <w:sz w:val="16"/>
        </w:rPr>
        <w:t>3</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
        <w:rPr>
          <w:rFonts w:ascii="Trebuchet MS"/>
          <w:sz w:val="19"/>
        </w:rPr>
      </w:pPr>
    </w:p>
    <w:p w:rsidR="00057D42" w:rsidRDefault="005F656B">
      <w:pPr>
        <w:pStyle w:val="BodyText"/>
        <w:spacing w:before="101" w:line="480" w:lineRule="auto"/>
        <w:ind w:left="1179" w:right="1188"/>
        <w:jc w:val="both"/>
        <w:rPr>
          <w:rFonts w:ascii="Trebuchet MS"/>
        </w:rPr>
      </w:pPr>
      <w:r>
        <w:rPr>
          <w:rFonts w:ascii="Trebuchet MS"/>
          <w:color w:val="221F1F"/>
        </w:rPr>
        <w:t>market</w:t>
      </w:r>
      <w:r>
        <w:rPr>
          <w:rFonts w:ascii="Trebuchet MS"/>
          <w:color w:val="221F1F"/>
          <w:spacing w:val="-5"/>
        </w:rPr>
        <w:t xml:space="preserve"> </w:t>
      </w:r>
      <w:r>
        <w:rPr>
          <w:rFonts w:ascii="Trebuchet MS"/>
          <w:color w:val="221F1F"/>
        </w:rPr>
        <w:t>standards</w:t>
      </w:r>
      <w:r>
        <w:rPr>
          <w:rFonts w:ascii="Trebuchet MS"/>
          <w:color w:val="221F1F"/>
          <w:spacing w:val="-4"/>
        </w:rPr>
        <w:t xml:space="preserve"> </w:t>
      </w:r>
      <w:r>
        <w:rPr>
          <w:rFonts w:ascii="Trebuchet MS"/>
          <w:color w:val="221F1F"/>
        </w:rPr>
        <w:t>for</w:t>
      </w:r>
      <w:r>
        <w:rPr>
          <w:rFonts w:ascii="Trebuchet MS"/>
          <w:color w:val="221F1F"/>
          <w:spacing w:val="-3"/>
        </w:rPr>
        <w:t xml:space="preserve"> </w:t>
      </w:r>
      <w:r>
        <w:rPr>
          <w:rFonts w:ascii="Trebuchet MS"/>
          <w:color w:val="221F1F"/>
        </w:rPr>
        <w:t>private</w:t>
      </w:r>
      <w:r>
        <w:rPr>
          <w:rFonts w:ascii="Trebuchet MS"/>
          <w:color w:val="221F1F"/>
          <w:spacing w:val="-6"/>
        </w:rPr>
        <w:t xml:space="preserve"> </w:t>
      </w:r>
      <w:r>
        <w:rPr>
          <w:rFonts w:ascii="Trebuchet MS"/>
          <w:color w:val="221F1F"/>
        </w:rPr>
        <w:t>rooms.</w:t>
      </w:r>
      <w:r>
        <w:rPr>
          <w:rFonts w:ascii="Trebuchet MS"/>
          <w:color w:val="221F1F"/>
          <w:spacing w:val="-4"/>
        </w:rPr>
        <w:t xml:space="preserve"> </w:t>
      </w:r>
      <w:r>
        <w:rPr>
          <w:rFonts w:ascii="Trebuchet MS"/>
          <w:color w:val="221F1F"/>
        </w:rPr>
        <w:t>As</w:t>
      </w:r>
      <w:r>
        <w:rPr>
          <w:rFonts w:ascii="Trebuchet MS"/>
          <w:color w:val="221F1F"/>
          <w:spacing w:val="-7"/>
        </w:rPr>
        <w:t xml:space="preserve"> </w:t>
      </w:r>
      <w:r>
        <w:rPr>
          <w:rFonts w:ascii="Trebuchet MS"/>
          <w:color w:val="221F1F"/>
        </w:rPr>
        <w:t>such,</w:t>
      </w:r>
      <w:r>
        <w:rPr>
          <w:rFonts w:ascii="Trebuchet MS"/>
          <w:color w:val="221F1F"/>
          <w:spacing w:val="-8"/>
        </w:rPr>
        <w:t xml:space="preserve"> </w:t>
      </w:r>
      <w:r>
        <w:rPr>
          <w:rFonts w:ascii="Trebuchet MS"/>
          <w:color w:val="221F1F"/>
        </w:rPr>
        <w:t>the</w:t>
      </w:r>
      <w:r>
        <w:rPr>
          <w:rFonts w:ascii="Trebuchet MS"/>
          <w:color w:val="221F1F"/>
          <w:spacing w:val="-7"/>
        </w:rPr>
        <w:t xml:space="preserve"> </w:t>
      </w:r>
      <w:r>
        <w:rPr>
          <w:rFonts w:ascii="Trebuchet MS"/>
          <w:color w:val="221F1F"/>
        </w:rPr>
        <w:t>Applicant</w:t>
      </w:r>
      <w:r>
        <w:rPr>
          <w:rFonts w:ascii="Trebuchet MS"/>
          <w:color w:val="221F1F"/>
          <w:spacing w:val="-5"/>
        </w:rPr>
        <w:t xml:space="preserve"> </w:t>
      </w:r>
      <w:r>
        <w:rPr>
          <w:rFonts w:ascii="Trebuchet MS"/>
          <w:color w:val="221F1F"/>
        </w:rPr>
        <w:t>proposes</w:t>
      </w:r>
      <w:r>
        <w:rPr>
          <w:rFonts w:ascii="Trebuchet MS"/>
          <w:color w:val="221F1F"/>
          <w:spacing w:val="-4"/>
        </w:rPr>
        <w:t xml:space="preserve"> </w:t>
      </w:r>
      <w:r>
        <w:rPr>
          <w:rFonts w:ascii="Trebuchet MS"/>
          <w:color w:val="221F1F"/>
        </w:rPr>
        <w:t>to</w:t>
      </w:r>
      <w:r>
        <w:rPr>
          <w:rFonts w:ascii="Trebuchet MS"/>
          <w:color w:val="221F1F"/>
          <w:spacing w:val="-5"/>
        </w:rPr>
        <w:t xml:space="preserve"> </w:t>
      </w:r>
      <w:r>
        <w:rPr>
          <w:rFonts w:ascii="Trebuchet MS"/>
          <w:color w:val="221F1F"/>
        </w:rPr>
        <w:t>build</w:t>
      </w:r>
      <w:r>
        <w:rPr>
          <w:rFonts w:ascii="Trebuchet MS"/>
          <w:color w:val="221F1F"/>
          <w:spacing w:val="-7"/>
        </w:rPr>
        <w:t xml:space="preserve"> </w:t>
      </w:r>
      <w:r>
        <w:rPr>
          <w:rFonts w:ascii="Trebuchet MS"/>
          <w:color w:val="221F1F"/>
        </w:rPr>
        <w:t>a</w:t>
      </w:r>
      <w:r>
        <w:rPr>
          <w:rFonts w:ascii="Trebuchet MS"/>
          <w:color w:val="221F1F"/>
          <w:spacing w:val="-5"/>
        </w:rPr>
        <w:t xml:space="preserve"> </w:t>
      </w:r>
      <w:r>
        <w:rPr>
          <w:rFonts w:ascii="Trebuchet MS"/>
          <w:color w:val="221F1F"/>
        </w:rPr>
        <w:t>new</w:t>
      </w:r>
      <w:r>
        <w:rPr>
          <w:rFonts w:ascii="Trebuchet MS"/>
          <w:color w:val="221F1F"/>
          <w:spacing w:val="-3"/>
        </w:rPr>
        <w:t xml:space="preserve"> </w:t>
      </w:r>
      <w:r>
        <w:rPr>
          <w:rFonts w:ascii="Trebuchet MS"/>
          <w:color w:val="221F1F"/>
        </w:rPr>
        <w:t>building</w:t>
      </w:r>
      <w:r>
        <w:rPr>
          <w:rFonts w:ascii="Trebuchet MS"/>
          <w:color w:val="221F1F"/>
          <w:spacing w:val="-6"/>
        </w:rPr>
        <w:t xml:space="preserve"> </w:t>
      </w:r>
      <w:r>
        <w:rPr>
          <w:rFonts w:ascii="Trebuchet MS"/>
          <w:color w:val="221F1F"/>
        </w:rPr>
        <w:t>on the existing CCH campus. The new facility will include: (1) relocated and expanded medical oncology department; (2) relocated radiation oncology department; (3) relocated medical/surgical unit consisting of 32 beds; and (4) shell space for future projects. The Proposed Project is anticipated to be completed and in place for occupancy in October 2024.</w:t>
      </w:r>
    </w:p>
    <w:p w:rsidR="00057D42" w:rsidRDefault="00057D42">
      <w:pPr>
        <w:pStyle w:val="BodyText"/>
        <w:rPr>
          <w:rFonts w:ascii="Trebuchet MS"/>
          <w:sz w:val="26"/>
        </w:rPr>
      </w:pPr>
    </w:p>
    <w:p w:rsidR="00057D42" w:rsidRDefault="005F656B">
      <w:pPr>
        <w:pStyle w:val="BodyText"/>
        <w:spacing w:before="209" w:line="480" w:lineRule="auto"/>
        <w:ind w:left="1180" w:right="1189" w:hanging="1"/>
        <w:jc w:val="both"/>
        <w:rPr>
          <w:rFonts w:ascii="Trebuchet MS"/>
        </w:rPr>
      </w:pPr>
      <w:r>
        <w:rPr>
          <w:rFonts w:ascii="Trebuchet MS"/>
          <w:color w:val="221F1F"/>
        </w:rPr>
        <w:t>The</w:t>
      </w:r>
      <w:r>
        <w:rPr>
          <w:rFonts w:ascii="Trebuchet MS"/>
          <w:color w:val="221F1F"/>
          <w:spacing w:val="-10"/>
        </w:rPr>
        <w:t xml:space="preserve"> </w:t>
      </w:r>
      <w:r>
        <w:rPr>
          <w:rFonts w:ascii="Trebuchet MS"/>
          <w:color w:val="221F1F"/>
        </w:rPr>
        <w:t>first</w:t>
      </w:r>
      <w:r>
        <w:rPr>
          <w:rFonts w:ascii="Trebuchet MS"/>
          <w:color w:val="221F1F"/>
          <w:spacing w:val="-11"/>
        </w:rPr>
        <w:t xml:space="preserve"> </w:t>
      </w:r>
      <w:r>
        <w:rPr>
          <w:rFonts w:ascii="Trebuchet MS"/>
          <w:color w:val="221F1F"/>
        </w:rPr>
        <w:t>and</w:t>
      </w:r>
      <w:r>
        <w:rPr>
          <w:rFonts w:ascii="Trebuchet MS"/>
          <w:color w:val="221F1F"/>
          <w:spacing w:val="-13"/>
        </w:rPr>
        <w:t xml:space="preserve"> </w:t>
      </w:r>
      <w:r>
        <w:rPr>
          <w:rFonts w:ascii="Trebuchet MS"/>
          <w:color w:val="221F1F"/>
        </w:rPr>
        <w:t>second</w:t>
      </w:r>
      <w:r>
        <w:rPr>
          <w:rFonts w:ascii="Trebuchet MS"/>
          <w:color w:val="221F1F"/>
          <w:spacing w:val="-13"/>
        </w:rPr>
        <w:t xml:space="preserve"> </w:t>
      </w:r>
      <w:r>
        <w:rPr>
          <w:rFonts w:ascii="Trebuchet MS"/>
          <w:color w:val="221F1F"/>
        </w:rPr>
        <w:t>floors</w:t>
      </w:r>
      <w:r>
        <w:rPr>
          <w:rFonts w:ascii="Trebuchet MS"/>
          <w:color w:val="221F1F"/>
          <w:spacing w:val="-10"/>
        </w:rPr>
        <w:t xml:space="preserve"> </w:t>
      </w:r>
      <w:r>
        <w:rPr>
          <w:rFonts w:ascii="Trebuchet MS"/>
          <w:color w:val="221F1F"/>
        </w:rPr>
        <w:t>of</w:t>
      </w:r>
      <w:r>
        <w:rPr>
          <w:rFonts w:ascii="Trebuchet MS"/>
          <w:color w:val="221F1F"/>
          <w:spacing w:val="-15"/>
        </w:rPr>
        <w:t xml:space="preserve"> </w:t>
      </w:r>
      <w:r>
        <w:rPr>
          <w:rFonts w:ascii="Trebuchet MS"/>
          <w:color w:val="221F1F"/>
        </w:rPr>
        <w:t>the</w:t>
      </w:r>
      <w:r>
        <w:rPr>
          <w:rFonts w:ascii="Trebuchet MS"/>
          <w:color w:val="221F1F"/>
          <w:spacing w:val="-12"/>
        </w:rPr>
        <w:t xml:space="preserve"> </w:t>
      </w:r>
      <w:r>
        <w:rPr>
          <w:rFonts w:ascii="Trebuchet MS"/>
          <w:color w:val="221F1F"/>
        </w:rPr>
        <w:t>new</w:t>
      </w:r>
      <w:r>
        <w:rPr>
          <w:rFonts w:ascii="Trebuchet MS"/>
          <w:color w:val="221F1F"/>
          <w:spacing w:val="-11"/>
        </w:rPr>
        <w:t xml:space="preserve"> </w:t>
      </w:r>
      <w:r>
        <w:rPr>
          <w:rFonts w:ascii="Trebuchet MS"/>
          <w:color w:val="221F1F"/>
        </w:rPr>
        <w:t>building</w:t>
      </w:r>
      <w:r>
        <w:rPr>
          <w:rFonts w:ascii="Trebuchet MS"/>
          <w:color w:val="221F1F"/>
          <w:spacing w:val="-12"/>
        </w:rPr>
        <w:t xml:space="preserve"> </w:t>
      </w:r>
      <w:r>
        <w:rPr>
          <w:rFonts w:ascii="Trebuchet MS"/>
          <w:color w:val="221F1F"/>
        </w:rPr>
        <w:t>will</w:t>
      </w:r>
      <w:r>
        <w:rPr>
          <w:rFonts w:ascii="Trebuchet MS"/>
          <w:color w:val="221F1F"/>
          <w:spacing w:val="-10"/>
        </w:rPr>
        <w:t xml:space="preserve"> </w:t>
      </w:r>
      <w:r>
        <w:rPr>
          <w:rFonts w:ascii="Trebuchet MS"/>
          <w:color w:val="221F1F"/>
        </w:rPr>
        <w:t>include</w:t>
      </w:r>
      <w:r>
        <w:rPr>
          <w:rFonts w:ascii="Trebuchet MS"/>
          <w:color w:val="221F1F"/>
          <w:spacing w:val="-12"/>
        </w:rPr>
        <w:t xml:space="preserve"> </w:t>
      </w:r>
      <w:r>
        <w:rPr>
          <w:rFonts w:ascii="Trebuchet MS"/>
          <w:color w:val="221F1F"/>
        </w:rPr>
        <w:t>radiation</w:t>
      </w:r>
      <w:r>
        <w:rPr>
          <w:rFonts w:ascii="Trebuchet MS"/>
          <w:color w:val="221F1F"/>
          <w:spacing w:val="-13"/>
        </w:rPr>
        <w:t xml:space="preserve"> </w:t>
      </w:r>
      <w:r>
        <w:rPr>
          <w:rFonts w:ascii="Trebuchet MS"/>
          <w:color w:val="221F1F"/>
        </w:rPr>
        <w:t>and</w:t>
      </w:r>
      <w:r>
        <w:rPr>
          <w:rFonts w:ascii="Trebuchet MS"/>
          <w:color w:val="221F1F"/>
          <w:spacing w:val="-15"/>
        </w:rPr>
        <w:t xml:space="preserve"> </w:t>
      </w:r>
      <w:r>
        <w:rPr>
          <w:rFonts w:ascii="Trebuchet MS"/>
          <w:color w:val="221F1F"/>
        </w:rPr>
        <w:t>medical</w:t>
      </w:r>
      <w:r>
        <w:rPr>
          <w:rFonts w:ascii="Trebuchet MS"/>
          <w:color w:val="221F1F"/>
          <w:spacing w:val="-10"/>
        </w:rPr>
        <w:t xml:space="preserve"> </w:t>
      </w:r>
      <w:r>
        <w:rPr>
          <w:rFonts w:ascii="Trebuchet MS"/>
          <w:color w:val="221F1F"/>
        </w:rPr>
        <w:t>oncology.</w:t>
      </w:r>
      <w:r>
        <w:rPr>
          <w:rFonts w:ascii="Trebuchet MS"/>
          <w:color w:val="221F1F"/>
          <w:spacing w:val="-10"/>
        </w:rPr>
        <w:t xml:space="preserve"> </w:t>
      </w:r>
      <w:r>
        <w:rPr>
          <w:rFonts w:ascii="Trebuchet MS"/>
          <w:color w:val="221F1F"/>
        </w:rPr>
        <w:t>The new cancer center will increase capacity as the existing space has constrained program development.</w:t>
      </w:r>
      <w:r>
        <w:rPr>
          <w:rFonts w:ascii="Trebuchet MS"/>
          <w:color w:val="221F1F"/>
          <w:spacing w:val="-15"/>
        </w:rPr>
        <w:t xml:space="preserve"> </w:t>
      </w:r>
      <w:r>
        <w:rPr>
          <w:rFonts w:ascii="Trebuchet MS"/>
          <w:color w:val="221F1F"/>
        </w:rPr>
        <w:t>The</w:t>
      </w:r>
      <w:r>
        <w:rPr>
          <w:rFonts w:ascii="Trebuchet MS"/>
          <w:color w:val="221F1F"/>
          <w:spacing w:val="-15"/>
        </w:rPr>
        <w:t xml:space="preserve"> </w:t>
      </w:r>
      <w:r>
        <w:rPr>
          <w:rFonts w:ascii="Trebuchet MS"/>
          <w:color w:val="221F1F"/>
        </w:rPr>
        <w:t>Proposed</w:t>
      </w:r>
      <w:r>
        <w:rPr>
          <w:rFonts w:ascii="Trebuchet MS"/>
          <w:color w:val="221F1F"/>
          <w:spacing w:val="-15"/>
        </w:rPr>
        <w:t xml:space="preserve"> </w:t>
      </w:r>
      <w:r>
        <w:rPr>
          <w:rFonts w:ascii="Trebuchet MS"/>
          <w:color w:val="221F1F"/>
        </w:rPr>
        <w:t>Project</w:t>
      </w:r>
      <w:r>
        <w:rPr>
          <w:rFonts w:ascii="Trebuchet MS"/>
          <w:color w:val="221F1F"/>
          <w:spacing w:val="-16"/>
        </w:rPr>
        <w:t xml:space="preserve"> </w:t>
      </w:r>
      <w:r>
        <w:rPr>
          <w:rFonts w:ascii="Trebuchet MS"/>
          <w:color w:val="221F1F"/>
        </w:rPr>
        <w:t>will</w:t>
      </w:r>
      <w:r>
        <w:rPr>
          <w:rFonts w:ascii="Trebuchet MS"/>
          <w:color w:val="221F1F"/>
          <w:spacing w:val="-15"/>
        </w:rPr>
        <w:t xml:space="preserve"> </w:t>
      </w:r>
      <w:r>
        <w:rPr>
          <w:rFonts w:ascii="Trebuchet MS"/>
          <w:color w:val="221F1F"/>
        </w:rPr>
        <w:t>increase</w:t>
      </w:r>
      <w:r>
        <w:rPr>
          <w:rFonts w:ascii="Trebuchet MS"/>
          <w:color w:val="221F1F"/>
          <w:spacing w:val="-17"/>
        </w:rPr>
        <w:t xml:space="preserve"> </w:t>
      </w:r>
      <w:r>
        <w:rPr>
          <w:rFonts w:ascii="Trebuchet MS"/>
          <w:color w:val="221F1F"/>
        </w:rPr>
        <w:t>capacity</w:t>
      </w:r>
      <w:r>
        <w:rPr>
          <w:rFonts w:ascii="Trebuchet MS"/>
          <w:color w:val="221F1F"/>
          <w:spacing w:val="-17"/>
        </w:rPr>
        <w:t xml:space="preserve"> </w:t>
      </w:r>
      <w:r>
        <w:rPr>
          <w:rFonts w:ascii="Trebuchet MS"/>
          <w:color w:val="221F1F"/>
        </w:rPr>
        <w:t>for</w:t>
      </w:r>
      <w:r>
        <w:rPr>
          <w:rFonts w:ascii="Trebuchet MS"/>
          <w:color w:val="221F1F"/>
          <w:spacing w:val="-13"/>
        </w:rPr>
        <w:t xml:space="preserve"> </w:t>
      </w:r>
      <w:r>
        <w:rPr>
          <w:rFonts w:ascii="Trebuchet MS"/>
          <w:color w:val="221F1F"/>
        </w:rPr>
        <w:t>medical</w:t>
      </w:r>
      <w:r>
        <w:rPr>
          <w:rFonts w:ascii="Trebuchet MS"/>
          <w:color w:val="221F1F"/>
          <w:spacing w:val="-15"/>
        </w:rPr>
        <w:t xml:space="preserve"> </w:t>
      </w:r>
      <w:r>
        <w:rPr>
          <w:rFonts w:ascii="Trebuchet MS"/>
          <w:color w:val="221F1F"/>
        </w:rPr>
        <w:t>oncology</w:t>
      </w:r>
      <w:r>
        <w:rPr>
          <w:rFonts w:ascii="Trebuchet MS"/>
          <w:color w:val="221F1F"/>
          <w:spacing w:val="-16"/>
        </w:rPr>
        <w:t xml:space="preserve"> </w:t>
      </w:r>
      <w:r>
        <w:rPr>
          <w:rFonts w:ascii="Trebuchet MS"/>
          <w:color w:val="221F1F"/>
        </w:rPr>
        <w:t>treatment</w:t>
      </w:r>
      <w:r>
        <w:rPr>
          <w:rFonts w:ascii="Trebuchet MS"/>
          <w:color w:val="221F1F"/>
          <w:spacing w:val="-13"/>
        </w:rPr>
        <w:t xml:space="preserve"> </w:t>
      </w:r>
      <w:r>
        <w:rPr>
          <w:rFonts w:ascii="Trebuchet MS"/>
          <w:color w:val="221F1F"/>
        </w:rPr>
        <w:t>from 19 patient bays to 36 patient bays and from 12 exam rooms to 16 exam rooms. This increased capacity for medical appointments and chemotherapy will reduce delays to beginning and receiving treatment. Additionally, the Proposed Project will centralize medical oncology services by co-locating exam rooms, infusion therapy, pharmacy services, and the oncology laboratory in one location in the new building.</w:t>
      </w:r>
    </w:p>
    <w:p w:rsidR="00057D42" w:rsidRDefault="00057D42">
      <w:pPr>
        <w:pStyle w:val="BodyText"/>
        <w:rPr>
          <w:rFonts w:ascii="Trebuchet MS"/>
          <w:sz w:val="26"/>
        </w:rPr>
      </w:pPr>
    </w:p>
    <w:p w:rsidR="00057D42" w:rsidRDefault="005F656B">
      <w:pPr>
        <w:pStyle w:val="BodyText"/>
        <w:spacing w:before="209" w:line="480" w:lineRule="auto"/>
        <w:ind w:left="1179" w:right="1191"/>
        <w:jc w:val="both"/>
        <w:rPr>
          <w:rFonts w:ascii="Trebuchet MS" w:hAnsi="Trebuchet MS"/>
        </w:rPr>
      </w:pPr>
      <w:r>
        <w:rPr>
          <w:rFonts w:ascii="Trebuchet MS" w:hAnsi="Trebuchet MS"/>
          <w:color w:val="221F1F"/>
        </w:rPr>
        <w:t>The</w:t>
      </w:r>
      <w:r>
        <w:rPr>
          <w:rFonts w:ascii="Trebuchet MS" w:hAnsi="Trebuchet MS"/>
          <w:color w:val="221F1F"/>
          <w:spacing w:val="-17"/>
        </w:rPr>
        <w:t xml:space="preserve"> </w:t>
      </w:r>
      <w:r>
        <w:rPr>
          <w:rFonts w:ascii="Trebuchet MS" w:hAnsi="Trebuchet MS"/>
          <w:color w:val="221F1F"/>
        </w:rPr>
        <w:t>third</w:t>
      </w:r>
      <w:r>
        <w:rPr>
          <w:rFonts w:ascii="Trebuchet MS" w:hAnsi="Trebuchet MS"/>
          <w:color w:val="221F1F"/>
          <w:spacing w:val="-17"/>
        </w:rPr>
        <w:t xml:space="preserve"> </w:t>
      </w:r>
      <w:r>
        <w:rPr>
          <w:rFonts w:ascii="Trebuchet MS" w:hAnsi="Trebuchet MS"/>
          <w:color w:val="221F1F"/>
        </w:rPr>
        <w:t>floor</w:t>
      </w:r>
      <w:r>
        <w:rPr>
          <w:rFonts w:ascii="Trebuchet MS" w:hAnsi="Trebuchet MS"/>
          <w:color w:val="221F1F"/>
          <w:spacing w:val="-16"/>
        </w:rPr>
        <w:t xml:space="preserve"> </w:t>
      </w:r>
      <w:r>
        <w:rPr>
          <w:rFonts w:ascii="Trebuchet MS" w:hAnsi="Trebuchet MS"/>
          <w:color w:val="221F1F"/>
        </w:rPr>
        <w:t>will</w:t>
      </w:r>
      <w:r>
        <w:rPr>
          <w:rFonts w:ascii="Trebuchet MS" w:hAnsi="Trebuchet MS"/>
          <w:color w:val="221F1F"/>
          <w:spacing w:val="-17"/>
        </w:rPr>
        <w:t xml:space="preserve"> </w:t>
      </w:r>
      <w:r>
        <w:rPr>
          <w:rFonts w:ascii="Trebuchet MS" w:hAnsi="Trebuchet MS"/>
          <w:color w:val="221F1F"/>
        </w:rPr>
        <w:t>house</w:t>
      </w:r>
      <w:r>
        <w:rPr>
          <w:rFonts w:ascii="Trebuchet MS" w:hAnsi="Trebuchet MS"/>
          <w:color w:val="221F1F"/>
          <w:spacing w:val="-16"/>
        </w:rPr>
        <w:t xml:space="preserve"> </w:t>
      </w:r>
      <w:r>
        <w:rPr>
          <w:rFonts w:ascii="Trebuchet MS" w:hAnsi="Trebuchet MS"/>
          <w:color w:val="221F1F"/>
        </w:rPr>
        <w:t>a</w:t>
      </w:r>
      <w:r>
        <w:rPr>
          <w:rFonts w:ascii="Trebuchet MS" w:hAnsi="Trebuchet MS"/>
          <w:color w:val="221F1F"/>
          <w:spacing w:val="-17"/>
        </w:rPr>
        <w:t xml:space="preserve"> </w:t>
      </w:r>
      <w:r>
        <w:rPr>
          <w:rFonts w:ascii="Trebuchet MS" w:hAnsi="Trebuchet MS"/>
          <w:color w:val="221F1F"/>
        </w:rPr>
        <w:t>32-bed</w:t>
      </w:r>
      <w:r>
        <w:rPr>
          <w:rFonts w:ascii="Trebuchet MS" w:hAnsi="Trebuchet MS"/>
          <w:color w:val="221F1F"/>
          <w:spacing w:val="-16"/>
        </w:rPr>
        <w:t xml:space="preserve"> </w:t>
      </w:r>
      <w:r>
        <w:rPr>
          <w:rFonts w:ascii="Trebuchet MS" w:hAnsi="Trebuchet MS"/>
          <w:color w:val="221F1F"/>
        </w:rPr>
        <w:t>cardiovascular</w:t>
      </w:r>
      <w:r>
        <w:rPr>
          <w:rFonts w:ascii="Trebuchet MS" w:hAnsi="Trebuchet MS"/>
          <w:color w:val="221F1F"/>
          <w:spacing w:val="-17"/>
        </w:rPr>
        <w:t xml:space="preserve"> </w:t>
      </w:r>
      <w:r>
        <w:rPr>
          <w:rFonts w:ascii="Trebuchet MS" w:hAnsi="Trebuchet MS"/>
          <w:color w:val="221F1F"/>
        </w:rPr>
        <w:t>medical/surgical</w:t>
      </w:r>
      <w:r>
        <w:rPr>
          <w:rFonts w:ascii="Trebuchet MS" w:hAnsi="Trebuchet MS"/>
          <w:color w:val="221F1F"/>
          <w:spacing w:val="-17"/>
        </w:rPr>
        <w:t xml:space="preserve"> </w:t>
      </w:r>
      <w:r>
        <w:rPr>
          <w:rFonts w:ascii="Trebuchet MS" w:hAnsi="Trebuchet MS"/>
          <w:color w:val="221F1F"/>
        </w:rPr>
        <w:t>unit.</w:t>
      </w:r>
      <w:r>
        <w:rPr>
          <w:rFonts w:ascii="Trebuchet MS" w:hAnsi="Trebuchet MS"/>
          <w:color w:val="221F1F"/>
          <w:spacing w:val="-16"/>
        </w:rPr>
        <w:t xml:space="preserve"> </w:t>
      </w:r>
      <w:r>
        <w:rPr>
          <w:rFonts w:ascii="Trebuchet MS" w:hAnsi="Trebuchet MS"/>
          <w:color w:val="221F1F"/>
        </w:rPr>
        <w:t>These</w:t>
      </w:r>
      <w:r>
        <w:rPr>
          <w:rFonts w:ascii="Trebuchet MS" w:hAnsi="Trebuchet MS"/>
          <w:color w:val="221F1F"/>
          <w:spacing w:val="-17"/>
        </w:rPr>
        <w:t xml:space="preserve"> </w:t>
      </w:r>
      <w:r>
        <w:rPr>
          <w:rFonts w:ascii="Trebuchet MS" w:hAnsi="Trebuchet MS"/>
          <w:color w:val="221F1F"/>
        </w:rPr>
        <w:t>beds</w:t>
      </w:r>
      <w:r>
        <w:rPr>
          <w:rFonts w:ascii="Trebuchet MS" w:hAnsi="Trebuchet MS"/>
          <w:color w:val="221F1F"/>
          <w:spacing w:val="-16"/>
        </w:rPr>
        <w:t xml:space="preserve"> </w:t>
      </w:r>
      <w:r>
        <w:rPr>
          <w:rFonts w:ascii="Trebuchet MS" w:hAnsi="Trebuchet MS"/>
          <w:color w:val="221F1F"/>
        </w:rPr>
        <w:t>will</w:t>
      </w:r>
      <w:r>
        <w:rPr>
          <w:rFonts w:ascii="Trebuchet MS" w:hAnsi="Trebuchet MS"/>
          <w:color w:val="221F1F"/>
          <w:spacing w:val="-17"/>
        </w:rPr>
        <w:t xml:space="preserve"> </w:t>
      </w:r>
      <w:r>
        <w:rPr>
          <w:rFonts w:ascii="Trebuchet MS" w:hAnsi="Trebuchet MS"/>
          <w:color w:val="221F1F"/>
        </w:rPr>
        <w:t>replace the existing 12-bed and 24-bed cardiovascular medical/surgical units housed in a 1950’s building.</w:t>
      </w:r>
      <w:r>
        <w:rPr>
          <w:rFonts w:ascii="Trebuchet MS" w:hAnsi="Trebuchet MS"/>
          <w:color w:val="221F1F"/>
          <w:spacing w:val="-5"/>
        </w:rPr>
        <w:t xml:space="preserve"> </w:t>
      </w:r>
      <w:r>
        <w:rPr>
          <w:rFonts w:ascii="Trebuchet MS" w:hAnsi="Trebuchet MS"/>
          <w:color w:val="221F1F"/>
        </w:rPr>
        <w:t>The</w:t>
      </w:r>
      <w:r>
        <w:rPr>
          <w:rFonts w:ascii="Trebuchet MS" w:hAnsi="Trebuchet MS"/>
          <w:color w:val="221F1F"/>
          <w:spacing w:val="-7"/>
        </w:rPr>
        <w:t xml:space="preserve"> </w:t>
      </w:r>
      <w:r>
        <w:rPr>
          <w:rFonts w:ascii="Trebuchet MS" w:hAnsi="Trebuchet MS"/>
          <w:color w:val="221F1F"/>
        </w:rPr>
        <w:t>Proposed</w:t>
      </w:r>
      <w:r>
        <w:rPr>
          <w:rFonts w:ascii="Trebuchet MS" w:hAnsi="Trebuchet MS"/>
          <w:color w:val="221F1F"/>
          <w:spacing w:val="-7"/>
        </w:rPr>
        <w:t xml:space="preserve"> </w:t>
      </w:r>
      <w:r>
        <w:rPr>
          <w:rFonts w:ascii="Trebuchet MS" w:hAnsi="Trebuchet MS"/>
          <w:color w:val="221F1F"/>
        </w:rPr>
        <w:t>Project</w:t>
      </w:r>
      <w:r>
        <w:rPr>
          <w:rFonts w:ascii="Trebuchet MS" w:hAnsi="Trebuchet MS"/>
          <w:color w:val="221F1F"/>
          <w:spacing w:val="-8"/>
        </w:rPr>
        <w:t xml:space="preserve"> </w:t>
      </w:r>
      <w:r>
        <w:rPr>
          <w:rFonts w:ascii="Trebuchet MS" w:hAnsi="Trebuchet MS"/>
          <w:color w:val="221F1F"/>
        </w:rPr>
        <w:t>will</w:t>
      </w:r>
      <w:r>
        <w:rPr>
          <w:rFonts w:ascii="Trebuchet MS" w:hAnsi="Trebuchet MS"/>
          <w:color w:val="221F1F"/>
          <w:spacing w:val="-7"/>
        </w:rPr>
        <w:t xml:space="preserve"> </w:t>
      </w:r>
      <w:r>
        <w:rPr>
          <w:rFonts w:ascii="Trebuchet MS" w:hAnsi="Trebuchet MS"/>
          <w:color w:val="221F1F"/>
        </w:rPr>
        <w:t>combine</w:t>
      </w:r>
      <w:r>
        <w:rPr>
          <w:rFonts w:ascii="Trebuchet MS" w:hAnsi="Trebuchet MS"/>
          <w:color w:val="221F1F"/>
          <w:spacing w:val="-6"/>
        </w:rPr>
        <w:t xml:space="preserve"> </w:t>
      </w:r>
      <w:r>
        <w:rPr>
          <w:rFonts w:ascii="Trebuchet MS" w:hAnsi="Trebuchet MS"/>
          <w:color w:val="221F1F"/>
        </w:rPr>
        <w:t>the</w:t>
      </w:r>
      <w:r>
        <w:rPr>
          <w:rFonts w:ascii="Trebuchet MS" w:hAnsi="Trebuchet MS"/>
          <w:color w:val="221F1F"/>
          <w:spacing w:val="-9"/>
        </w:rPr>
        <w:t xml:space="preserve"> </w:t>
      </w:r>
      <w:r>
        <w:rPr>
          <w:rFonts w:ascii="Trebuchet MS" w:hAnsi="Trebuchet MS"/>
          <w:color w:val="221F1F"/>
        </w:rPr>
        <w:t>existing</w:t>
      </w:r>
      <w:r>
        <w:rPr>
          <w:rFonts w:ascii="Trebuchet MS" w:hAnsi="Trebuchet MS"/>
          <w:color w:val="221F1F"/>
          <w:spacing w:val="-7"/>
        </w:rPr>
        <w:t xml:space="preserve"> </w:t>
      </w:r>
      <w:r>
        <w:rPr>
          <w:rFonts w:ascii="Trebuchet MS" w:hAnsi="Trebuchet MS"/>
          <w:color w:val="221F1F"/>
        </w:rPr>
        <w:t>smaller</w:t>
      </w:r>
      <w:r>
        <w:rPr>
          <w:rFonts w:ascii="Trebuchet MS" w:hAnsi="Trebuchet MS"/>
          <w:color w:val="221F1F"/>
          <w:spacing w:val="-6"/>
        </w:rPr>
        <w:t xml:space="preserve"> </w:t>
      </w:r>
      <w:r>
        <w:rPr>
          <w:rFonts w:ascii="Trebuchet MS" w:hAnsi="Trebuchet MS"/>
          <w:color w:val="221F1F"/>
        </w:rPr>
        <w:t>units</w:t>
      </w:r>
      <w:r>
        <w:rPr>
          <w:rFonts w:ascii="Trebuchet MS" w:hAnsi="Trebuchet MS"/>
          <w:color w:val="221F1F"/>
          <w:spacing w:val="-7"/>
        </w:rPr>
        <w:t xml:space="preserve"> </w:t>
      </w:r>
      <w:r>
        <w:rPr>
          <w:rFonts w:ascii="Trebuchet MS" w:hAnsi="Trebuchet MS"/>
          <w:color w:val="221F1F"/>
        </w:rPr>
        <w:t>into</w:t>
      </w:r>
      <w:r>
        <w:rPr>
          <w:rFonts w:ascii="Trebuchet MS" w:hAnsi="Trebuchet MS"/>
          <w:color w:val="221F1F"/>
          <w:spacing w:val="-7"/>
        </w:rPr>
        <w:t xml:space="preserve"> </w:t>
      </w:r>
      <w:r>
        <w:rPr>
          <w:rFonts w:ascii="Trebuchet MS" w:hAnsi="Trebuchet MS"/>
          <w:color w:val="221F1F"/>
        </w:rPr>
        <w:t>one</w:t>
      </w:r>
      <w:r>
        <w:rPr>
          <w:rFonts w:ascii="Trebuchet MS" w:hAnsi="Trebuchet MS"/>
          <w:color w:val="221F1F"/>
          <w:spacing w:val="-7"/>
        </w:rPr>
        <w:t xml:space="preserve"> </w:t>
      </w:r>
      <w:r>
        <w:rPr>
          <w:rFonts w:ascii="Trebuchet MS" w:hAnsi="Trebuchet MS"/>
          <w:color w:val="221F1F"/>
        </w:rPr>
        <w:t>unit,</w:t>
      </w:r>
      <w:r>
        <w:rPr>
          <w:rFonts w:ascii="Trebuchet MS" w:hAnsi="Trebuchet MS"/>
          <w:color w:val="221F1F"/>
          <w:spacing w:val="-6"/>
        </w:rPr>
        <w:t xml:space="preserve"> </w:t>
      </w:r>
      <w:r>
        <w:rPr>
          <w:rFonts w:ascii="Trebuchet MS" w:hAnsi="Trebuchet MS"/>
          <w:color w:val="221F1F"/>
        </w:rPr>
        <w:t>which</w:t>
      </w:r>
      <w:r>
        <w:rPr>
          <w:rFonts w:ascii="Trebuchet MS" w:hAnsi="Trebuchet MS"/>
          <w:color w:val="221F1F"/>
          <w:spacing w:val="-7"/>
        </w:rPr>
        <w:t xml:space="preserve"> </w:t>
      </w:r>
      <w:r>
        <w:rPr>
          <w:rFonts w:ascii="Trebuchet MS" w:hAnsi="Trebuchet MS"/>
          <w:color w:val="221F1F"/>
        </w:rPr>
        <w:t>will enable better clinical team collaboration. The patient rooms will include required bed clearance, non-slip flooring, and space for family visitation and necessary equipment.</w:t>
      </w:r>
    </w:p>
    <w:p w:rsidR="00057D42" w:rsidRDefault="00057D42">
      <w:pPr>
        <w:pStyle w:val="BodyText"/>
        <w:rPr>
          <w:rFonts w:ascii="Trebuchet MS"/>
          <w:sz w:val="26"/>
        </w:rPr>
      </w:pPr>
    </w:p>
    <w:p w:rsidR="00057D42" w:rsidRDefault="005F656B">
      <w:pPr>
        <w:pStyle w:val="BodyText"/>
        <w:spacing w:before="208"/>
        <w:ind w:left="1180"/>
        <w:jc w:val="both"/>
        <w:rPr>
          <w:rFonts w:ascii="Trebuchet MS"/>
        </w:rPr>
      </w:pPr>
      <w:r>
        <w:rPr>
          <w:rFonts w:ascii="Trebuchet MS"/>
          <w:color w:val="221F1F"/>
        </w:rPr>
        <w:t>The</w:t>
      </w:r>
      <w:r>
        <w:rPr>
          <w:rFonts w:ascii="Trebuchet MS"/>
          <w:color w:val="221F1F"/>
          <w:spacing w:val="-12"/>
        </w:rPr>
        <w:t xml:space="preserve"> </w:t>
      </w:r>
      <w:r>
        <w:rPr>
          <w:rFonts w:ascii="Trebuchet MS"/>
          <w:color w:val="221F1F"/>
        </w:rPr>
        <w:t>fourth</w:t>
      </w:r>
      <w:r>
        <w:rPr>
          <w:rFonts w:ascii="Trebuchet MS"/>
          <w:color w:val="221F1F"/>
          <w:spacing w:val="-11"/>
        </w:rPr>
        <w:t xml:space="preserve"> </w:t>
      </w:r>
      <w:r>
        <w:rPr>
          <w:rFonts w:ascii="Trebuchet MS"/>
          <w:color w:val="221F1F"/>
        </w:rPr>
        <w:t>floor</w:t>
      </w:r>
      <w:r>
        <w:rPr>
          <w:rFonts w:ascii="Trebuchet MS"/>
          <w:color w:val="221F1F"/>
          <w:spacing w:val="-9"/>
        </w:rPr>
        <w:t xml:space="preserve"> </w:t>
      </w:r>
      <w:r>
        <w:rPr>
          <w:rFonts w:ascii="Trebuchet MS"/>
          <w:color w:val="221F1F"/>
        </w:rPr>
        <w:t>will</w:t>
      </w:r>
      <w:r>
        <w:rPr>
          <w:rFonts w:ascii="Trebuchet MS"/>
          <w:color w:val="221F1F"/>
          <w:spacing w:val="-9"/>
        </w:rPr>
        <w:t xml:space="preserve"> </w:t>
      </w:r>
      <w:r>
        <w:rPr>
          <w:rFonts w:ascii="Trebuchet MS"/>
          <w:color w:val="221F1F"/>
        </w:rPr>
        <w:t>be</w:t>
      </w:r>
      <w:r>
        <w:rPr>
          <w:rFonts w:ascii="Trebuchet MS"/>
          <w:color w:val="221F1F"/>
          <w:spacing w:val="-8"/>
        </w:rPr>
        <w:t xml:space="preserve"> </w:t>
      </w:r>
      <w:r>
        <w:rPr>
          <w:rFonts w:ascii="Trebuchet MS"/>
          <w:color w:val="221F1F"/>
        </w:rPr>
        <w:t>shelled</w:t>
      </w:r>
      <w:r>
        <w:rPr>
          <w:rFonts w:ascii="Trebuchet MS"/>
          <w:color w:val="221F1F"/>
          <w:spacing w:val="-10"/>
        </w:rPr>
        <w:t xml:space="preserve"> </w:t>
      </w:r>
      <w:r>
        <w:rPr>
          <w:rFonts w:ascii="Trebuchet MS"/>
          <w:color w:val="221F1F"/>
        </w:rPr>
        <w:t>and</w:t>
      </w:r>
      <w:r>
        <w:rPr>
          <w:rFonts w:ascii="Trebuchet MS"/>
          <w:color w:val="221F1F"/>
          <w:spacing w:val="-10"/>
        </w:rPr>
        <w:t xml:space="preserve"> </w:t>
      </w:r>
      <w:r>
        <w:rPr>
          <w:rFonts w:ascii="Trebuchet MS"/>
          <w:color w:val="221F1F"/>
        </w:rPr>
        <w:t>unfinished</w:t>
      </w:r>
      <w:r>
        <w:rPr>
          <w:rFonts w:ascii="Trebuchet MS"/>
          <w:color w:val="221F1F"/>
          <w:spacing w:val="-8"/>
        </w:rPr>
        <w:t xml:space="preserve"> </w:t>
      </w:r>
      <w:r>
        <w:rPr>
          <w:rFonts w:ascii="Trebuchet MS"/>
          <w:color w:val="221F1F"/>
        </w:rPr>
        <w:t>and</w:t>
      </w:r>
      <w:r>
        <w:rPr>
          <w:rFonts w:ascii="Trebuchet MS"/>
          <w:color w:val="221F1F"/>
          <w:spacing w:val="-9"/>
        </w:rPr>
        <w:t xml:space="preserve"> </w:t>
      </w:r>
      <w:r>
        <w:rPr>
          <w:rFonts w:ascii="Trebuchet MS"/>
          <w:color w:val="221F1F"/>
        </w:rPr>
        <w:t>reserved</w:t>
      </w:r>
      <w:r>
        <w:rPr>
          <w:rFonts w:ascii="Trebuchet MS"/>
          <w:color w:val="221F1F"/>
          <w:spacing w:val="-10"/>
        </w:rPr>
        <w:t xml:space="preserve"> </w:t>
      </w:r>
      <w:r>
        <w:rPr>
          <w:rFonts w:ascii="Trebuchet MS"/>
          <w:color w:val="221F1F"/>
        </w:rPr>
        <w:t>for</w:t>
      </w:r>
      <w:r>
        <w:rPr>
          <w:rFonts w:ascii="Trebuchet MS"/>
          <w:color w:val="221F1F"/>
          <w:spacing w:val="-9"/>
        </w:rPr>
        <w:t xml:space="preserve"> </w:t>
      </w:r>
      <w:r>
        <w:rPr>
          <w:rFonts w:ascii="Trebuchet MS"/>
          <w:color w:val="221F1F"/>
        </w:rPr>
        <w:t>future</w:t>
      </w:r>
      <w:r>
        <w:rPr>
          <w:rFonts w:ascii="Trebuchet MS"/>
          <w:color w:val="221F1F"/>
          <w:spacing w:val="-9"/>
        </w:rPr>
        <w:t xml:space="preserve"> </w:t>
      </w:r>
      <w:r>
        <w:rPr>
          <w:rFonts w:ascii="Trebuchet MS"/>
          <w:color w:val="221F1F"/>
          <w:spacing w:val="-4"/>
        </w:rPr>
        <w:t>use.</w:t>
      </w:r>
    </w:p>
    <w:p w:rsidR="00057D42" w:rsidRDefault="00057D42">
      <w:pPr>
        <w:jc w:val="both"/>
        <w:rPr>
          <w:rFonts w:asci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12320"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11"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87"/>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10"/>
          <w:sz w:val="16"/>
        </w:rPr>
        <w:t>4</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0"/>
        <w:rPr>
          <w:rFonts w:ascii="Trebuchet MS"/>
          <w:sz w:val="18"/>
        </w:rPr>
      </w:pPr>
    </w:p>
    <w:p w:rsidR="00057D42" w:rsidRDefault="005F656B">
      <w:pPr>
        <w:numPr>
          <w:ilvl w:val="0"/>
          <w:numId w:val="42"/>
        </w:numPr>
        <w:tabs>
          <w:tab w:val="left" w:pos="1899"/>
          <w:tab w:val="left" w:pos="1900"/>
        </w:tabs>
        <w:spacing w:before="101"/>
        <w:rPr>
          <w:rFonts w:ascii="Trebuchet MS"/>
          <w:b/>
        </w:rPr>
      </w:pPr>
      <w:bookmarkStart w:id="3" w:name="III._SCOPE_OF_REPORT"/>
      <w:bookmarkStart w:id="4" w:name="_bookmark1"/>
      <w:bookmarkEnd w:id="3"/>
      <w:bookmarkEnd w:id="4"/>
      <w:r>
        <w:rPr>
          <w:rFonts w:ascii="Trebuchet MS"/>
          <w:b/>
          <w:color w:val="221F1F"/>
          <w:u w:val="thick" w:color="221F1F"/>
        </w:rPr>
        <w:t>SCOPE</w:t>
      </w:r>
      <w:r>
        <w:rPr>
          <w:rFonts w:ascii="Trebuchet MS"/>
          <w:b/>
          <w:color w:val="221F1F"/>
          <w:spacing w:val="-12"/>
          <w:u w:val="thick" w:color="221F1F"/>
        </w:rPr>
        <w:t xml:space="preserve"> </w:t>
      </w:r>
      <w:r>
        <w:rPr>
          <w:rFonts w:ascii="Trebuchet MS"/>
          <w:b/>
          <w:color w:val="221F1F"/>
          <w:u w:val="thick" w:color="221F1F"/>
        </w:rPr>
        <w:t>OF</w:t>
      </w:r>
      <w:r>
        <w:rPr>
          <w:rFonts w:ascii="Trebuchet MS"/>
          <w:b/>
          <w:color w:val="221F1F"/>
          <w:spacing w:val="-11"/>
          <w:u w:val="thick" w:color="221F1F"/>
        </w:rPr>
        <w:t xml:space="preserve"> </w:t>
      </w:r>
      <w:r>
        <w:rPr>
          <w:rFonts w:ascii="Trebuchet MS"/>
          <w:b/>
          <w:color w:val="221F1F"/>
          <w:spacing w:val="-2"/>
          <w:u w:val="thick" w:color="221F1F"/>
        </w:rPr>
        <w:t>REPORT</w:t>
      </w:r>
    </w:p>
    <w:p w:rsidR="00057D42" w:rsidRDefault="00057D42">
      <w:pPr>
        <w:pStyle w:val="BodyText"/>
        <w:rPr>
          <w:rFonts w:ascii="Trebuchet MS"/>
          <w:b/>
          <w:sz w:val="20"/>
        </w:rPr>
      </w:pPr>
    </w:p>
    <w:p w:rsidR="00057D42" w:rsidRDefault="00057D42">
      <w:pPr>
        <w:pStyle w:val="BodyText"/>
        <w:rPr>
          <w:rFonts w:ascii="Trebuchet MS"/>
          <w:b/>
          <w:sz w:val="20"/>
        </w:rPr>
      </w:pPr>
    </w:p>
    <w:p w:rsidR="00057D42" w:rsidRDefault="00057D42">
      <w:pPr>
        <w:pStyle w:val="BodyText"/>
        <w:spacing w:before="7"/>
        <w:rPr>
          <w:rFonts w:ascii="Trebuchet MS"/>
          <w:b/>
          <w:sz w:val="17"/>
        </w:rPr>
      </w:pPr>
    </w:p>
    <w:p w:rsidR="00057D42" w:rsidRDefault="005F656B">
      <w:pPr>
        <w:pStyle w:val="BodyText"/>
        <w:spacing w:before="101" w:line="480" w:lineRule="auto"/>
        <w:ind w:left="1178" w:right="1190" w:firstLine="1"/>
        <w:jc w:val="both"/>
        <w:rPr>
          <w:rFonts w:ascii="Trebuchet MS"/>
        </w:rPr>
      </w:pPr>
      <w:r>
        <w:rPr>
          <w:rFonts w:ascii="Trebuchet MS"/>
          <w:color w:val="221F1F"/>
        </w:rPr>
        <w:t>The</w:t>
      </w:r>
      <w:r>
        <w:rPr>
          <w:rFonts w:ascii="Trebuchet MS"/>
          <w:color w:val="221F1F"/>
          <w:spacing w:val="-5"/>
        </w:rPr>
        <w:t xml:space="preserve"> </w:t>
      </w:r>
      <w:r>
        <w:rPr>
          <w:rFonts w:ascii="Trebuchet MS"/>
          <w:color w:val="221F1F"/>
        </w:rPr>
        <w:t>scope</w:t>
      </w:r>
      <w:r>
        <w:rPr>
          <w:rFonts w:ascii="Trebuchet MS"/>
          <w:color w:val="221F1F"/>
          <w:spacing w:val="-4"/>
        </w:rPr>
        <w:t xml:space="preserve"> </w:t>
      </w:r>
      <w:r>
        <w:rPr>
          <w:rFonts w:ascii="Trebuchet MS"/>
          <w:color w:val="221F1F"/>
        </w:rPr>
        <w:t>of</w:t>
      </w:r>
      <w:r>
        <w:rPr>
          <w:rFonts w:ascii="Trebuchet MS"/>
          <w:color w:val="221F1F"/>
          <w:spacing w:val="-4"/>
        </w:rPr>
        <w:t xml:space="preserve"> </w:t>
      </w:r>
      <w:r>
        <w:rPr>
          <w:rFonts w:ascii="Trebuchet MS"/>
          <w:color w:val="221F1F"/>
        </w:rPr>
        <w:t>this</w:t>
      </w:r>
      <w:r>
        <w:rPr>
          <w:rFonts w:ascii="Trebuchet MS"/>
          <w:color w:val="221F1F"/>
          <w:spacing w:val="-7"/>
        </w:rPr>
        <w:t xml:space="preserve"> </w:t>
      </w:r>
      <w:r>
        <w:rPr>
          <w:rFonts w:ascii="Trebuchet MS"/>
          <w:color w:val="221F1F"/>
        </w:rPr>
        <w:t>report</w:t>
      </w:r>
      <w:r>
        <w:rPr>
          <w:rFonts w:ascii="Trebuchet MS"/>
          <w:color w:val="221F1F"/>
          <w:spacing w:val="-7"/>
        </w:rPr>
        <w:t xml:space="preserve"> </w:t>
      </w:r>
      <w:r>
        <w:rPr>
          <w:rFonts w:ascii="Trebuchet MS"/>
          <w:color w:val="221F1F"/>
        </w:rPr>
        <w:t>is</w:t>
      </w:r>
      <w:r>
        <w:rPr>
          <w:rFonts w:ascii="Trebuchet MS"/>
          <w:color w:val="221F1F"/>
          <w:spacing w:val="-5"/>
        </w:rPr>
        <w:t xml:space="preserve"> </w:t>
      </w:r>
      <w:r>
        <w:rPr>
          <w:rFonts w:ascii="Trebuchet MS"/>
          <w:color w:val="221F1F"/>
        </w:rPr>
        <w:t>limited</w:t>
      </w:r>
      <w:r>
        <w:rPr>
          <w:rFonts w:ascii="Trebuchet MS"/>
          <w:color w:val="221F1F"/>
          <w:spacing w:val="-5"/>
        </w:rPr>
        <w:t xml:space="preserve"> </w:t>
      </w:r>
      <w:r>
        <w:rPr>
          <w:rFonts w:ascii="Trebuchet MS"/>
          <w:color w:val="221F1F"/>
        </w:rPr>
        <w:t>to</w:t>
      </w:r>
      <w:r>
        <w:rPr>
          <w:rFonts w:ascii="Trebuchet MS"/>
          <w:color w:val="221F1F"/>
          <w:spacing w:val="-5"/>
        </w:rPr>
        <w:t xml:space="preserve"> </w:t>
      </w:r>
      <w:r>
        <w:rPr>
          <w:rFonts w:ascii="Trebuchet MS"/>
          <w:color w:val="221F1F"/>
        </w:rPr>
        <w:t>an</w:t>
      </w:r>
      <w:r>
        <w:rPr>
          <w:rFonts w:ascii="Trebuchet MS"/>
          <w:color w:val="221F1F"/>
          <w:spacing w:val="-5"/>
        </w:rPr>
        <w:t xml:space="preserve"> </w:t>
      </w:r>
      <w:r>
        <w:rPr>
          <w:rFonts w:ascii="Trebuchet MS"/>
          <w:color w:val="221F1F"/>
        </w:rPr>
        <w:t>analysis</w:t>
      </w:r>
      <w:r>
        <w:rPr>
          <w:rFonts w:ascii="Trebuchet MS"/>
          <w:color w:val="221F1F"/>
          <w:spacing w:val="-4"/>
        </w:rPr>
        <w:t xml:space="preserve"> </w:t>
      </w:r>
      <w:r>
        <w:rPr>
          <w:rFonts w:ascii="Trebuchet MS"/>
          <w:color w:val="221F1F"/>
        </w:rPr>
        <w:t>of</w:t>
      </w:r>
      <w:r>
        <w:rPr>
          <w:rFonts w:ascii="Trebuchet MS"/>
          <w:color w:val="221F1F"/>
          <w:spacing w:val="-4"/>
        </w:rPr>
        <w:t xml:space="preserve"> </w:t>
      </w:r>
      <w:r>
        <w:rPr>
          <w:rFonts w:ascii="Trebuchet MS"/>
          <w:color w:val="221F1F"/>
        </w:rPr>
        <w:t>the</w:t>
      </w:r>
      <w:r>
        <w:rPr>
          <w:rFonts w:ascii="Trebuchet MS"/>
          <w:color w:val="221F1F"/>
          <w:spacing w:val="-2"/>
        </w:rPr>
        <w:t xml:space="preserve"> </w:t>
      </w:r>
      <w:r>
        <w:rPr>
          <w:rFonts w:ascii="Trebuchet MS"/>
          <w:color w:val="221F1F"/>
        </w:rPr>
        <w:t>six-year</w:t>
      </w:r>
      <w:r>
        <w:rPr>
          <w:rFonts w:ascii="Trebuchet MS"/>
          <w:color w:val="221F1F"/>
          <w:spacing w:val="-6"/>
        </w:rPr>
        <w:t xml:space="preserve"> </w:t>
      </w:r>
      <w:r>
        <w:rPr>
          <w:rFonts w:ascii="Trebuchet MS"/>
          <w:color w:val="221F1F"/>
        </w:rPr>
        <w:t>financial</w:t>
      </w:r>
      <w:r>
        <w:rPr>
          <w:rFonts w:ascii="Trebuchet MS"/>
          <w:color w:val="221F1F"/>
          <w:spacing w:val="-6"/>
        </w:rPr>
        <w:t xml:space="preserve"> </w:t>
      </w:r>
      <w:r>
        <w:rPr>
          <w:rFonts w:ascii="Trebuchet MS"/>
          <w:color w:val="221F1F"/>
        </w:rPr>
        <w:t>projections</w:t>
      </w:r>
      <w:r>
        <w:rPr>
          <w:rFonts w:ascii="Trebuchet MS"/>
          <w:color w:val="221F1F"/>
          <w:spacing w:val="-4"/>
        </w:rPr>
        <w:t xml:space="preserve"> </w:t>
      </w:r>
      <w:r>
        <w:rPr>
          <w:rFonts w:ascii="Trebuchet MS"/>
          <w:color w:val="221F1F"/>
        </w:rPr>
        <w:t>for</w:t>
      </w:r>
      <w:r>
        <w:rPr>
          <w:rFonts w:ascii="Trebuchet MS"/>
          <w:color w:val="221F1F"/>
          <w:spacing w:val="-4"/>
        </w:rPr>
        <w:t xml:space="preserve"> </w:t>
      </w:r>
      <w:r>
        <w:rPr>
          <w:rFonts w:ascii="Trebuchet MS"/>
          <w:color w:val="221F1F"/>
        </w:rPr>
        <w:t>CCHC, the</w:t>
      </w:r>
      <w:r>
        <w:rPr>
          <w:rFonts w:ascii="Trebuchet MS"/>
          <w:color w:val="221F1F"/>
          <w:spacing w:val="-11"/>
        </w:rPr>
        <w:t xml:space="preserve"> </w:t>
      </w:r>
      <w:r>
        <w:rPr>
          <w:rFonts w:ascii="Trebuchet MS"/>
          <w:color w:val="221F1F"/>
        </w:rPr>
        <w:t>Applicant,</w:t>
      </w:r>
      <w:r>
        <w:rPr>
          <w:rFonts w:ascii="Trebuchet MS"/>
          <w:color w:val="221F1F"/>
          <w:spacing w:val="-11"/>
        </w:rPr>
        <w:t xml:space="preserve"> </w:t>
      </w:r>
      <w:r>
        <w:rPr>
          <w:rFonts w:ascii="Trebuchet MS"/>
          <w:color w:val="221F1F"/>
        </w:rPr>
        <w:t>for</w:t>
      </w:r>
      <w:r>
        <w:rPr>
          <w:rFonts w:ascii="Trebuchet MS"/>
          <w:color w:val="221F1F"/>
          <w:spacing w:val="-13"/>
        </w:rPr>
        <w:t xml:space="preserve"> </w:t>
      </w:r>
      <w:r>
        <w:rPr>
          <w:rFonts w:ascii="Trebuchet MS"/>
          <w:color w:val="221F1F"/>
        </w:rPr>
        <w:t>the</w:t>
      </w:r>
      <w:r>
        <w:rPr>
          <w:rFonts w:ascii="Trebuchet MS"/>
          <w:color w:val="221F1F"/>
          <w:spacing w:val="-11"/>
        </w:rPr>
        <w:t xml:space="preserve"> </w:t>
      </w:r>
      <w:r>
        <w:rPr>
          <w:rFonts w:ascii="Trebuchet MS"/>
          <w:color w:val="221F1F"/>
        </w:rPr>
        <w:t>fiscal</w:t>
      </w:r>
      <w:r>
        <w:rPr>
          <w:rFonts w:ascii="Trebuchet MS"/>
          <w:color w:val="221F1F"/>
          <w:spacing w:val="-11"/>
        </w:rPr>
        <w:t xml:space="preserve"> </w:t>
      </w:r>
      <w:r>
        <w:rPr>
          <w:rFonts w:ascii="Trebuchet MS"/>
          <w:color w:val="221F1F"/>
        </w:rPr>
        <w:t>years</w:t>
      </w:r>
      <w:r>
        <w:rPr>
          <w:rFonts w:ascii="Trebuchet MS"/>
          <w:color w:val="221F1F"/>
          <w:spacing w:val="-12"/>
        </w:rPr>
        <w:t xml:space="preserve"> </w:t>
      </w:r>
      <w:r>
        <w:rPr>
          <w:rFonts w:ascii="Trebuchet MS"/>
          <w:color w:val="221F1F"/>
        </w:rPr>
        <w:t>ending</w:t>
      </w:r>
      <w:r>
        <w:rPr>
          <w:rFonts w:ascii="Trebuchet MS"/>
          <w:color w:val="221F1F"/>
          <w:spacing w:val="-11"/>
        </w:rPr>
        <w:t xml:space="preserve"> </w:t>
      </w:r>
      <w:r>
        <w:rPr>
          <w:rFonts w:ascii="Trebuchet MS"/>
          <w:color w:val="221F1F"/>
        </w:rPr>
        <w:t>2022</w:t>
      </w:r>
      <w:r>
        <w:rPr>
          <w:rFonts w:ascii="Trebuchet MS"/>
          <w:color w:val="221F1F"/>
          <w:spacing w:val="-12"/>
        </w:rPr>
        <w:t xml:space="preserve"> </w:t>
      </w:r>
      <w:r>
        <w:rPr>
          <w:rFonts w:ascii="Trebuchet MS"/>
          <w:color w:val="221F1F"/>
        </w:rPr>
        <w:t>through</w:t>
      </w:r>
      <w:r>
        <w:rPr>
          <w:rFonts w:ascii="Trebuchet MS"/>
          <w:color w:val="221F1F"/>
          <w:spacing w:val="-11"/>
        </w:rPr>
        <w:t xml:space="preserve"> </w:t>
      </w:r>
      <w:r>
        <w:rPr>
          <w:rFonts w:ascii="Trebuchet MS"/>
          <w:color w:val="221F1F"/>
        </w:rPr>
        <w:t>2027,</w:t>
      </w:r>
      <w:r>
        <w:rPr>
          <w:rFonts w:ascii="Trebuchet MS"/>
          <w:color w:val="221F1F"/>
          <w:spacing w:val="-11"/>
        </w:rPr>
        <w:t xml:space="preserve"> </w:t>
      </w:r>
      <w:r>
        <w:rPr>
          <w:rFonts w:ascii="Trebuchet MS"/>
          <w:color w:val="221F1F"/>
        </w:rPr>
        <w:t>prepared</w:t>
      </w:r>
      <w:r>
        <w:rPr>
          <w:rFonts w:ascii="Trebuchet MS"/>
          <w:color w:val="221F1F"/>
          <w:spacing w:val="-12"/>
        </w:rPr>
        <w:t xml:space="preserve"> </w:t>
      </w:r>
      <w:r>
        <w:rPr>
          <w:rFonts w:ascii="Trebuchet MS"/>
          <w:color w:val="221F1F"/>
        </w:rPr>
        <w:t>by</w:t>
      </w:r>
      <w:r>
        <w:rPr>
          <w:rFonts w:ascii="Trebuchet MS"/>
          <w:color w:val="221F1F"/>
          <w:spacing w:val="-12"/>
        </w:rPr>
        <w:t xml:space="preserve"> </w:t>
      </w:r>
      <w:r>
        <w:rPr>
          <w:rFonts w:ascii="Trebuchet MS"/>
          <w:color w:val="221F1F"/>
        </w:rPr>
        <w:t>Management,</w:t>
      </w:r>
      <w:r>
        <w:rPr>
          <w:rFonts w:ascii="Trebuchet MS"/>
          <w:color w:val="221F1F"/>
          <w:spacing w:val="-11"/>
        </w:rPr>
        <w:t xml:space="preserve"> </w:t>
      </w:r>
      <w:r>
        <w:rPr>
          <w:rFonts w:ascii="Trebuchet MS"/>
          <w:color w:val="221F1F"/>
        </w:rPr>
        <w:t>and</w:t>
      </w:r>
      <w:r>
        <w:rPr>
          <w:rFonts w:ascii="Trebuchet MS"/>
          <w:color w:val="221F1F"/>
          <w:spacing w:val="-12"/>
        </w:rPr>
        <w:t xml:space="preserve"> </w:t>
      </w:r>
      <w:r>
        <w:rPr>
          <w:rFonts w:ascii="Trebuchet MS"/>
          <w:color w:val="221F1F"/>
        </w:rPr>
        <w:t>the supporting</w:t>
      </w:r>
      <w:r>
        <w:rPr>
          <w:rFonts w:ascii="Trebuchet MS"/>
          <w:color w:val="221F1F"/>
          <w:spacing w:val="-16"/>
        </w:rPr>
        <w:t xml:space="preserve"> </w:t>
      </w:r>
      <w:r>
        <w:rPr>
          <w:rFonts w:ascii="Trebuchet MS"/>
          <w:color w:val="221F1F"/>
        </w:rPr>
        <w:t>documentation</w:t>
      </w:r>
      <w:r>
        <w:rPr>
          <w:rFonts w:ascii="Trebuchet MS"/>
          <w:color w:val="221F1F"/>
          <w:spacing w:val="-16"/>
        </w:rPr>
        <w:t xml:space="preserve"> </w:t>
      </w:r>
      <w:r>
        <w:rPr>
          <w:rFonts w:ascii="Trebuchet MS"/>
          <w:color w:val="221F1F"/>
        </w:rPr>
        <w:t>in</w:t>
      </w:r>
      <w:r>
        <w:rPr>
          <w:rFonts w:ascii="Trebuchet MS"/>
          <w:color w:val="221F1F"/>
          <w:spacing w:val="-17"/>
        </w:rPr>
        <w:t xml:space="preserve"> </w:t>
      </w:r>
      <w:r>
        <w:rPr>
          <w:rFonts w:ascii="Trebuchet MS"/>
          <w:color w:val="221F1F"/>
        </w:rPr>
        <w:t>order</w:t>
      </w:r>
      <w:r>
        <w:rPr>
          <w:rFonts w:ascii="Trebuchet MS"/>
          <w:color w:val="221F1F"/>
          <w:spacing w:val="-16"/>
        </w:rPr>
        <w:t xml:space="preserve"> </w:t>
      </w:r>
      <w:r>
        <w:rPr>
          <w:rFonts w:ascii="Trebuchet MS"/>
          <w:color w:val="221F1F"/>
        </w:rPr>
        <w:t>to</w:t>
      </w:r>
      <w:r>
        <w:rPr>
          <w:rFonts w:ascii="Trebuchet MS"/>
          <w:color w:val="221F1F"/>
          <w:spacing w:val="-17"/>
        </w:rPr>
        <w:t xml:space="preserve"> </w:t>
      </w:r>
      <w:r>
        <w:rPr>
          <w:rFonts w:ascii="Trebuchet MS"/>
          <w:color w:val="221F1F"/>
        </w:rPr>
        <w:t>render</w:t>
      </w:r>
      <w:r>
        <w:rPr>
          <w:rFonts w:ascii="Trebuchet MS"/>
          <w:color w:val="221F1F"/>
          <w:spacing w:val="-16"/>
        </w:rPr>
        <w:t xml:space="preserve"> </w:t>
      </w:r>
      <w:r>
        <w:rPr>
          <w:rFonts w:ascii="Trebuchet MS"/>
          <w:color w:val="221F1F"/>
        </w:rPr>
        <w:t>an</w:t>
      </w:r>
      <w:r>
        <w:rPr>
          <w:rFonts w:ascii="Trebuchet MS"/>
          <w:color w:val="221F1F"/>
          <w:spacing w:val="-17"/>
        </w:rPr>
        <w:t xml:space="preserve"> </w:t>
      </w:r>
      <w:r>
        <w:rPr>
          <w:rFonts w:ascii="Trebuchet MS"/>
          <w:color w:val="221F1F"/>
        </w:rPr>
        <w:t>opinion</w:t>
      </w:r>
      <w:r>
        <w:rPr>
          <w:rFonts w:ascii="Trebuchet MS"/>
          <w:color w:val="221F1F"/>
          <w:spacing w:val="-16"/>
        </w:rPr>
        <w:t xml:space="preserve"> </w:t>
      </w:r>
      <w:r>
        <w:rPr>
          <w:rFonts w:ascii="Trebuchet MS"/>
          <w:color w:val="221F1F"/>
        </w:rPr>
        <w:t>as</w:t>
      </w:r>
      <w:r>
        <w:rPr>
          <w:rFonts w:ascii="Trebuchet MS"/>
          <w:color w:val="221F1F"/>
          <w:spacing w:val="-17"/>
        </w:rPr>
        <w:t xml:space="preserve"> </w:t>
      </w:r>
      <w:r>
        <w:rPr>
          <w:rFonts w:ascii="Trebuchet MS"/>
          <w:color w:val="221F1F"/>
        </w:rPr>
        <w:t>to</w:t>
      </w:r>
      <w:r>
        <w:rPr>
          <w:rFonts w:ascii="Trebuchet MS"/>
          <w:color w:val="221F1F"/>
          <w:spacing w:val="-16"/>
        </w:rPr>
        <w:t xml:space="preserve"> </w:t>
      </w:r>
      <w:r>
        <w:rPr>
          <w:rFonts w:ascii="Trebuchet MS"/>
          <w:color w:val="221F1F"/>
        </w:rPr>
        <w:t>the</w:t>
      </w:r>
      <w:r>
        <w:rPr>
          <w:rFonts w:ascii="Trebuchet MS"/>
          <w:color w:val="221F1F"/>
          <w:spacing w:val="-16"/>
        </w:rPr>
        <w:t xml:space="preserve"> </w:t>
      </w:r>
      <w:r>
        <w:rPr>
          <w:rFonts w:ascii="Trebuchet MS"/>
          <w:color w:val="221F1F"/>
        </w:rPr>
        <w:t>reasonableness</w:t>
      </w:r>
      <w:r>
        <w:rPr>
          <w:rFonts w:ascii="Trebuchet MS"/>
          <w:color w:val="221F1F"/>
          <w:spacing w:val="-16"/>
        </w:rPr>
        <w:t xml:space="preserve"> </w:t>
      </w:r>
      <w:r>
        <w:rPr>
          <w:rFonts w:ascii="Trebuchet MS"/>
          <w:color w:val="221F1F"/>
        </w:rPr>
        <w:t>of</w:t>
      </w:r>
      <w:r>
        <w:rPr>
          <w:rFonts w:ascii="Trebuchet MS"/>
          <w:color w:val="221F1F"/>
          <w:spacing w:val="-16"/>
        </w:rPr>
        <w:t xml:space="preserve"> </w:t>
      </w:r>
      <w:r>
        <w:rPr>
          <w:rFonts w:ascii="Trebuchet MS"/>
          <w:color w:val="221F1F"/>
        </w:rPr>
        <w:t>assumptions used</w:t>
      </w:r>
      <w:r>
        <w:rPr>
          <w:rFonts w:ascii="Trebuchet MS"/>
          <w:color w:val="221F1F"/>
          <w:spacing w:val="-4"/>
        </w:rPr>
        <w:t xml:space="preserve"> </w:t>
      </w:r>
      <w:r>
        <w:rPr>
          <w:rFonts w:ascii="Trebuchet MS"/>
          <w:color w:val="221F1F"/>
        </w:rPr>
        <w:t>in</w:t>
      </w:r>
      <w:r>
        <w:rPr>
          <w:rFonts w:ascii="Trebuchet MS"/>
          <w:color w:val="221F1F"/>
          <w:spacing w:val="-7"/>
        </w:rPr>
        <w:t xml:space="preserve"> </w:t>
      </w:r>
      <w:r>
        <w:rPr>
          <w:rFonts w:ascii="Trebuchet MS"/>
          <w:color w:val="221F1F"/>
        </w:rPr>
        <w:t>the</w:t>
      </w:r>
      <w:r>
        <w:rPr>
          <w:rFonts w:ascii="Trebuchet MS"/>
          <w:color w:val="221F1F"/>
          <w:spacing w:val="-7"/>
        </w:rPr>
        <w:t xml:space="preserve"> </w:t>
      </w:r>
      <w:r>
        <w:rPr>
          <w:rFonts w:ascii="Trebuchet MS"/>
          <w:color w:val="221F1F"/>
        </w:rPr>
        <w:t>preparation</w:t>
      </w:r>
      <w:r>
        <w:rPr>
          <w:rFonts w:ascii="Trebuchet MS"/>
          <w:color w:val="221F1F"/>
          <w:spacing w:val="-9"/>
        </w:rPr>
        <w:t xml:space="preserve"> </w:t>
      </w:r>
      <w:r>
        <w:rPr>
          <w:rFonts w:ascii="Trebuchet MS"/>
          <w:color w:val="221F1F"/>
        </w:rPr>
        <w:t>and</w:t>
      </w:r>
      <w:r>
        <w:rPr>
          <w:rFonts w:ascii="Trebuchet MS"/>
          <w:color w:val="221F1F"/>
          <w:spacing w:val="-5"/>
        </w:rPr>
        <w:t xml:space="preserve"> </w:t>
      </w:r>
      <w:r>
        <w:rPr>
          <w:rFonts w:ascii="Trebuchet MS"/>
          <w:color w:val="221F1F"/>
        </w:rPr>
        <w:t>feasibility</w:t>
      </w:r>
      <w:r>
        <w:rPr>
          <w:rFonts w:ascii="Trebuchet MS"/>
          <w:color w:val="221F1F"/>
          <w:spacing w:val="-5"/>
        </w:rPr>
        <w:t xml:space="preserve"> </w:t>
      </w:r>
      <w:r>
        <w:rPr>
          <w:rFonts w:ascii="Trebuchet MS"/>
          <w:color w:val="221F1F"/>
        </w:rPr>
        <w:t>of</w:t>
      </w:r>
      <w:r>
        <w:rPr>
          <w:rFonts w:ascii="Trebuchet MS"/>
          <w:color w:val="221F1F"/>
          <w:spacing w:val="-9"/>
        </w:rPr>
        <w:t xml:space="preserve"> </w:t>
      </w:r>
      <w:r>
        <w:rPr>
          <w:rFonts w:ascii="Trebuchet MS"/>
          <w:color w:val="221F1F"/>
        </w:rPr>
        <w:t>the</w:t>
      </w:r>
      <w:r>
        <w:rPr>
          <w:rFonts w:ascii="Trebuchet MS"/>
          <w:color w:val="221F1F"/>
          <w:spacing w:val="-7"/>
        </w:rPr>
        <w:t xml:space="preserve"> </w:t>
      </w:r>
      <w:r>
        <w:rPr>
          <w:rFonts w:ascii="Trebuchet MS"/>
          <w:color w:val="221F1F"/>
        </w:rPr>
        <w:t>Projections.</w:t>
      </w:r>
      <w:r>
        <w:rPr>
          <w:rFonts w:ascii="Trebuchet MS"/>
          <w:color w:val="221F1F"/>
          <w:spacing w:val="-6"/>
        </w:rPr>
        <w:t xml:space="preserve"> </w:t>
      </w:r>
      <w:r>
        <w:rPr>
          <w:rFonts w:ascii="Trebuchet MS"/>
          <w:color w:val="221F1F"/>
        </w:rPr>
        <w:t>Reasonableness</w:t>
      </w:r>
      <w:r>
        <w:rPr>
          <w:rFonts w:ascii="Trebuchet MS"/>
          <w:color w:val="221F1F"/>
          <w:spacing w:val="-4"/>
        </w:rPr>
        <w:t xml:space="preserve"> </w:t>
      </w:r>
      <w:r>
        <w:rPr>
          <w:rFonts w:ascii="Trebuchet MS"/>
          <w:color w:val="221F1F"/>
        </w:rPr>
        <w:t>is</w:t>
      </w:r>
      <w:r>
        <w:rPr>
          <w:rFonts w:ascii="Trebuchet MS"/>
          <w:color w:val="221F1F"/>
          <w:spacing w:val="-7"/>
        </w:rPr>
        <w:t xml:space="preserve"> </w:t>
      </w:r>
      <w:r>
        <w:rPr>
          <w:rFonts w:ascii="Trebuchet MS"/>
          <w:color w:val="221F1F"/>
        </w:rPr>
        <w:t>defined</w:t>
      </w:r>
      <w:r>
        <w:rPr>
          <w:rFonts w:ascii="Trebuchet MS"/>
          <w:color w:val="221F1F"/>
          <w:spacing w:val="-7"/>
        </w:rPr>
        <w:t xml:space="preserve"> </w:t>
      </w:r>
      <w:r>
        <w:rPr>
          <w:rFonts w:ascii="Trebuchet MS"/>
          <w:color w:val="221F1F"/>
        </w:rPr>
        <w:t>within</w:t>
      </w:r>
      <w:r>
        <w:rPr>
          <w:rFonts w:ascii="Trebuchet MS"/>
          <w:color w:val="221F1F"/>
          <w:spacing w:val="-9"/>
        </w:rPr>
        <w:t xml:space="preserve"> </w:t>
      </w:r>
      <w:r>
        <w:rPr>
          <w:rFonts w:ascii="Trebuchet MS"/>
          <w:color w:val="221F1F"/>
        </w:rPr>
        <w:t>the context of this</w:t>
      </w:r>
      <w:r>
        <w:rPr>
          <w:rFonts w:ascii="Trebuchet MS"/>
          <w:color w:val="221F1F"/>
          <w:spacing w:val="-1"/>
        </w:rPr>
        <w:t xml:space="preserve"> </w:t>
      </w:r>
      <w:r>
        <w:rPr>
          <w:rFonts w:ascii="Trebuchet MS"/>
          <w:color w:val="221F1F"/>
        </w:rPr>
        <w:t>report as supportable</w:t>
      </w:r>
      <w:r>
        <w:rPr>
          <w:rFonts w:ascii="Trebuchet MS"/>
          <w:color w:val="221F1F"/>
          <w:spacing w:val="-1"/>
        </w:rPr>
        <w:t xml:space="preserve"> </w:t>
      </w:r>
      <w:r>
        <w:rPr>
          <w:rFonts w:ascii="Trebuchet MS"/>
          <w:color w:val="221F1F"/>
        </w:rPr>
        <w:t>and proper, given</w:t>
      </w:r>
      <w:r>
        <w:rPr>
          <w:rFonts w:ascii="Trebuchet MS"/>
          <w:color w:val="221F1F"/>
          <w:spacing w:val="-3"/>
        </w:rPr>
        <w:t xml:space="preserve"> </w:t>
      </w:r>
      <w:r>
        <w:rPr>
          <w:rFonts w:ascii="Trebuchet MS"/>
          <w:color w:val="221F1F"/>
        </w:rPr>
        <w:t>the</w:t>
      </w:r>
      <w:r>
        <w:rPr>
          <w:rFonts w:ascii="Trebuchet MS"/>
          <w:color w:val="221F1F"/>
          <w:spacing w:val="-1"/>
        </w:rPr>
        <w:t xml:space="preserve"> </w:t>
      </w:r>
      <w:r>
        <w:rPr>
          <w:rFonts w:ascii="Trebuchet MS"/>
          <w:color w:val="221F1F"/>
        </w:rPr>
        <w:t>underlying information. Feasibility is defined as based on the assumptions used the Proposed Project is not likely to result in a liquidation of the underlying assets or the need for reorganization.</w:t>
      </w:r>
    </w:p>
    <w:p w:rsidR="00057D42" w:rsidRDefault="00057D42">
      <w:pPr>
        <w:pStyle w:val="BodyText"/>
        <w:rPr>
          <w:rFonts w:ascii="Trebuchet MS"/>
          <w:sz w:val="26"/>
        </w:rPr>
      </w:pPr>
    </w:p>
    <w:p w:rsidR="00057D42" w:rsidRDefault="005F656B">
      <w:pPr>
        <w:pStyle w:val="BodyText"/>
        <w:spacing w:before="209" w:line="480" w:lineRule="auto"/>
        <w:ind w:left="1180" w:right="1195"/>
        <w:jc w:val="both"/>
        <w:rPr>
          <w:rFonts w:ascii="Trebuchet MS" w:hAnsi="Trebuchet MS"/>
        </w:rPr>
      </w:pPr>
      <w:r>
        <w:rPr>
          <w:rFonts w:ascii="Trebuchet MS" w:hAnsi="Trebuchet MS"/>
          <w:color w:val="221F1F"/>
        </w:rPr>
        <w:t>This report is based on prospective financial information provided to us by Management. BDO understands the prospective financial information was developed as of March 11, 2022 and is still</w:t>
      </w:r>
      <w:r>
        <w:rPr>
          <w:rFonts w:ascii="Trebuchet MS" w:hAnsi="Trebuchet MS"/>
          <w:color w:val="221F1F"/>
          <w:spacing w:val="-9"/>
        </w:rPr>
        <w:t xml:space="preserve"> </w:t>
      </w:r>
      <w:r>
        <w:rPr>
          <w:rFonts w:ascii="Trebuchet MS" w:hAnsi="Trebuchet MS"/>
          <w:color w:val="221F1F"/>
        </w:rPr>
        <w:t>representative</w:t>
      </w:r>
      <w:r>
        <w:rPr>
          <w:rFonts w:ascii="Trebuchet MS" w:hAnsi="Trebuchet MS"/>
          <w:color w:val="221F1F"/>
          <w:spacing w:val="-9"/>
        </w:rPr>
        <w:t xml:space="preserve"> </w:t>
      </w:r>
      <w:r>
        <w:rPr>
          <w:rFonts w:ascii="Trebuchet MS" w:hAnsi="Trebuchet MS"/>
          <w:color w:val="221F1F"/>
        </w:rPr>
        <w:t>of</w:t>
      </w:r>
      <w:r>
        <w:rPr>
          <w:rFonts w:ascii="Trebuchet MS" w:hAnsi="Trebuchet MS"/>
          <w:color w:val="221F1F"/>
          <w:spacing w:val="-9"/>
        </w:rPr>
        <w:t xml:space="preserve"> </w:t>
      </w:r>
      <w:r>
        <w:rPr>
          <w:rFonts w:ascii="Trebuchet MS" w:hAnsi="Trebuchet MS"/>
          <w:color w:val="221F1F"/>
        </w:rPr>
        <w:t>Management’s</w:t>
      </w:r>
      <w:r>
        <w:rPr>
          <w:rFonts w:ascii="Trebuchet MS" w:hAnsi="Trebuchet MS"/>
          <w:color w:val="221F1F"/>
          <w:spacing w:val="-9"/>
        </w:rPr>
        <w:t xml:space="preserve"> </w:t>
      </w:r>
      <w:r>
        <w:rPr>
          <w:rFonts w:ascii="Trebuchet MS" w:hAnsi="Trebuchet MS"/>
          <w:color w:val="221F1F"/>
        </w:rPr>
        <w:t>expectations</w:t>
      </w:r>
      <w:r>
        <w:rPr>
          <w:rFonts w:ascii="Trebuchet MS" w:hAnsi="Trebuchet MS"/>
          <w:color w:val="221F1F"/>
          <w:spacing w:val="-9"/>
        </w:rPr>
        <w:t xml:space="preserve"> </w:t>
      </w:r>
      <w:r>
        <w:rPr>
          <w:rFonts w:ascii="Trebuchet MS" w:hAnsi="Trebuchet MS"/>
          <w:color w:val="221F1F"/>
        </w:rPr>
        <w:t>as</w:t>
      </w:r>
      <w:r>
        <w:rPr>
          <w:rFonts w:ascii="Trebuchet MS" w:hAnsi="Trebuchet MS"/>
          <w:color w:val="221F1F"/>
          <w:spacing w:val="-9"/>
        </w:rPr>
        <w:t xml:space="preserve"> </w:t>
      </w:r>
      <w:r>
        <w:rPr>
          <w:rFonts w:ascii="Trebuchet MS" w:hAnsi="Trebuchet MS"/>
          <w:color w:val="221F1F"/>
        </w:rPr>
        <w:t>of</w:t>
      </w:r>
      <w:r>
        <w:rPr>
          <w:rFonts w:ascii="Trebuchet MS" w:hAnsi="Trebuchet MS"/>
          <w:color w:val="221F1F"/>
          <w:spacing w:val="-9"/>
        </w:rPr>
        <w:t xml:space="preserve"> </w:t>
      </w:r>
      <w:r>
        <w:rPr>
          <w:rFonts w:ascii="Trebuchet MS" w:hAnsi="Trebuchet MS"/>
          <w:color w:val="221F1F"/>
        </w:rPr>
        <w:t>the</w:t>
      </w:r>
      <w:r>
        <w:rPr>
          <w:rFonts w:ascii="Trebuchet MS" w:hAnsi="Trebuchet MS"/>
          <w:color w:val="221F1F"/>
          <w:spacing w:val="-9"/>
        </w:rPr>
        <w:t xml:space="preserve"> </w:t>
      </w:r>
      <w:r>
        <w:rPr>
          <w:rFonts w:ascii="Trebuchet MS" w:hAnsi="Trebuchet MS"/>
          <w:color w:val="221F1F"/>
        </w:rPr>
        <w:t>drafting</w:t>
      </w:r>
      <w:r>
        <w:rPr>
          <w:rFonts w:ascii="Trebuchet MS" w:hAnsi="Trebuchet MS"/>
          <w:color w:val="221F1F"/>
          <w:spacing w:val="-9"/>
        </w:rPr>
        <w:t xml:space="preserve"> </w:t>
      </w:r>
      <w:r>
        <w:rPr>
          <w:rFonts w:ascii="Trebuchet MS" w:hAnsi="Trebuchet MS"/>
          <w:color w:val="221F1F"/>
        </w:rPr>
        <w:t>of</w:t>
      </w:r>
      <w:r>
        <w:rPr>
          <w:rFonts w:ascii="Trebuchet MS" w:hAnsi="Trebuchet MS"/>
          <w:color w:val="221F1F"/>
          <w:spacing w:val="-9"/>
        </w:rPr>
        <w:t xml:space="preserve"> </w:t>
      </w:r>
      <w:r>
        <w:rPr>
          <w:rFonts w:ascii="Trebuchet MS" w:hAnsi="Trebuchet MS"/>
          <w:color w:val="221F1F"/>
        </w:rPr>
        <w:t>this</w:t>
      </w:r>
      <w:r>
        <w:rPr>
          <w:rFonts w:ascii="Trebuchet MS" w:hAnsi="Trebuchet MS"/>
          <w:color w:val="221F1F"/>
          <w:spacing w:val="-9"/>
        </w:rPr>
        <w:t xml:space="preserve"> </w:t>
      </w:r>
      <w:r>
        <w:rPr>
          <w:rFonts w:ascii="Trebuchet MS" w:hAnsi="Trebuchet MS"/>
          <w:color w:val="221F1F"/>
        </w:rPr>
        <w:t>report.</w:t>
      </w:r>
      <w:r>
        <w:rPr>
          <w:rFonts w:ascii="Trebuchet MS" w:hAnsi="Trebuchet MS"/>
          <w:color w:val="221F1F"/>
          <w:spacing w:val="-11"/>
        </w:rPr>
        <w:t xml:space="preserve"> </w:t>
      </w:r>
      <w:r>
        <w:rPr>
          <w:rFonts w:ascii="Trebuchet MS" w:hAnsi="Trebuchet MS"/>
          <w:color w:val="221F1F"/>
        </w:rPr>
        <w:t>BDO</w:t>
      </w:r>
      <w:r>
        <w:rPr>
          <w:rFonts w:ascii="Trebuchet MS" w:hAnsi="Trebuchet MS"/>
          <w:color w:val="221F1F"/>
          <w:spacing w:val="-9"/>
        </w:rPr>
        <w:t xml:space="preserve"> </w:t>
      </w:r>
      <w:r>
        <w:rPr>
          <w:rFonts w:ascii="Trebuchet MS" w:hAnsi="Trebuchet MS"/>
          <w:color w:val="221F1F"/>
        </w:rPr>
        <w:t>has</w:t>
      </w:r>
      <w:r>
        <w:rPr>
          <w:rFonts w:ascii="Trebuchet MS" w:hAnsi="Trebuchet MS"/>
          <w:color w:val="221F1F"/>
          <w:spacing w:val="-9"/>
        </w:rPr>
        <w:t xml:space="preserve"> </w:t>
      </w:r>
      <w:r>
        <w:rPr>
          <w:rFonts w:ascii="Trebuchet MS" w:hAnsi="Trebuchet MS"/>
          <w:color w:val="221F1F"/>
        </w:rPr>
        <w:t>not audited or performed any other form of attestation services on the projected financial information related to the operations of CCHC.</w:t>
      </w:r>
    </w:p>
    <w:p w:rsidR="00057D42" w:rsidRDefault="00057D42">
      <w:pPr>
        <w:pStyle w:val="BodyText"/>
        <w:rPr>
          <w:rFonts w:ascii="Trebuchet MS"/>
          <w:sz w:val="26"/>
        </w:rPr>
      </w:pPr>
    </w:p>
    <w:p w:rsidR="00057D42" w:rsidRDefault="005F656B">
      <w:pPr>
        <w:pStyle w:val="BodyText"/>
        <w:spacing w:before="208" w:line="480" w:lineRule="auto"/>
        <w:ind w:left="1180" w:right="1195"/>
        <w:jc w:val="both"/>
        <w:rPr>
          <w:rFonts w:ascii="Trebuchet MS"/>
        </w:rPr>
      </w:pPr>
      <w:r>
        <w:rPr>
          <w:rFonts w:ascii="Trebuchet MS"/>
          <w:color w:val="221F1F"/>
        </w:rPr>
        <w:t>If BDO had audited the underlying data, matters may have come to our attention that would have resulted in our using amounts that differ from those provided. Accordingly, we do not express an opinion or any other assurances on the underlying data presented or relied upon in this report.</w:t>
      </w:r>
      <w:r>
        <w:rPr>
          <w:rFonts w:ascii="Trebuchet MS"/>
          <w:color w:val="221F1F"/>
          <w:spacing w:val="38"/>
        </w:rPr>
        <w:t xml:space="preserve"> </w:t>
      </w:r>
      <w:r>
        <w:rPr>
          <w:rFonts w:ascii="Trebuchet MS"/>
          <w:color w:val="221F1F"/>
        </w:rPr>
        <w:t>We do not provide assurance on the achievability of the results forecasted by</w:t>
      </w:r>
      <w:r>
        <w:rPr>
          <w:rFonts w:ascii="Trebuchet MS"/>
          <w:color w:val="221F1F"/>
          <w:spacing w:val="-3"/>
        </w:rPr>
        <w:t xml:space="preserve"> </w:t>
      </w:r>
      <w:r>
        <w:rPr>
          <w:rFonts w:ascii="Trebuchet MS"/>
          <w:color w:val="221F1F"/>
        </w:rPr>
        <w:t>the Applicant because events and circumstances frequently do not occur as expected, and the achievement</w:t>
      </w:r>
      <w:r>
        <w:rPr>
          <w:rFonts w:ascii="Trebuchet MS"/>
          <w:color w:val="221F1F"/>
          <w:spacing w:val="-8"/>
        </w:rPr>
        <w:t xml:space="preserve"> </w:t>
      </w:r>
      <w:r>
        <w:rPr>
          <w:rFonts w:ascii="Trebuchet MS"/>
          <w:color w:val="221F1F"/>
        </w:rPr>
        <w:t>of</w:t>
      </w:r>
      <w:r>
        <w:rPr>
          <w:rFonts w:ascii="Trebuchet MS"/>
          <w:color w:val="221F1F"/>
          <w:spacing w:val="-10"/>
        </w:rPr>
        <w:t xml:space="preserve"> </w:t>
      </w:r>
      <w:r>
        <w:rPr>
          <w:rFonts w:ascii="Trebuchet MS"/>
          <w:color w:val="221F1F"/>
        </w:rPr>
        <w:t>the</w:t>
      </w:r>
      <w:r>
        <w:rPr>
          <w:rFonts w:ascii="Trebuchet MS"/>
          <w:color w:val="221F1F"/>
          <w:spacing w:val="-10"/>
        </w:rPr>
        <w:t xml:space="preserve"> </w:t>
      </w:r>
      <w:r>
        <w:rPr>
          <w:rFonts w:ascii="Trebuchet MS"/>
          <w:color w:val="221F1F"/>
        </w:rPr>
        <w:t>forecasted</w:t>
      </w:r>
      <w:r>
        <w:rPr>
          <w:rFonts w:ascii="Trebuchet MS"/>
          <w:color w:val="221F1F"/>
          <w:spacing w:val="-10"/>
        </w:rPr>
        <w:t xml:space="preserve"> </w:t>
      </w:r>
      <w:r>
        <w:rPr>
          <w:rFonts w:ascii="Trebuchet MS"/>
          <w:color w:val="221F1F"/>
        </w:rPr>
        <w:t>results</w:t>
      </w:r>
      <w:r>
        <w:rPr>
          <w:rFonts w:ascii="Trebuchet MS"/>
          <w:color w:val="221F1F"/>
          <w:spacing w:val="-10"/>
        </w:rPr>
        <w:t xml:space="preserve"> </w:t>
      </w:r>
      <w:r>
        <w:rPr>
          <w:rFonts w:ascii="Trebuchet MS"/>
          <w:color w:val="221F1F"/>
        </w:rPr>
        <w:t>are</w:t>
      </w:r>
      <w:r>
        <w:rPr>
          <w:rFonts w:ascii="Trebuchet MS"/>
          <w:color w:val="221F1F"/>
          <w:spacing w:val="-10"/>
        </w:rPr>
        <w:t xml:space="preserve"> </w:t>
      </w:r>
      <w:r>
        <w:rPr>
          <w:rFonts w:ascii="Trebuchet MS"/>
          <w:color w:val="221F1F"/>
        </w:rPr>
        <w:t>dependent</w:t>
      </w:r>
      <w:r>
        <w:rPr>
          <w:rFonts w:ascii="Trebuchet MS"/>
          <w:color w:val="221F1F"/>
          <w:spacing w:val="-6"/>
        </w:rPr>
        <w:t xml:space="preserve"> </w:t>
      </w:r>
      <w:r>
        <w:rPr>
          <w:rFonts w:ascii="Trebuchet MS"/>
          <w:color w:val="221F1F"/>
        </w:rPr>
        <w:t>on</w:t>
      </w:r>
      <w:r>
        <w:rPr>
          <w:rFonts w:ascii="Trebuchet MS"/>
          <w:color w:val="221F1F"/>
          <w:spacing w:val="-10"/>
        </w:rPr>
        <w:t xml:space="preserve"> </w:t>
      </w:r>
      <w:r>
        <w:rPr>
          <w:rFonts w:ascii="Trebuchet MS"/>
          <w:color w:val="221F1F"/>
        </w:rPr>
        <w:t>the</w:t>
      </w:r>
      <w:r>
        <w:rPr>
          <w:rFonts w:ascii="Trebuchet MS"/>
          <w:color w:val="221F1F"/>
          <w:spacing w:val="-10"/>
        </w:rPr>
        <w:t xml:space="preserve"> </w:t>
      </w:r>
      <w:r>
        <w:rPr>
          <w:rFonts w:ascii="Trebuchet MS"/>
          <w:color w:val="221F1F"/>
        </w:rPr>
        <w:t>actions,</w:t>
      </w:r>
      <w:r>
        <w:rPr>
          <w:rFonts w:ascii="Trebuchet MS"/>
          <w:color w:val="221F1F"/>
          <w:spacing w:val="-7"/>
        </w:rPr>
        <w:t xml:space="preserve"> </w:t>
      </w:r>
      <w:r>
        <w:rPr>
          <w:rFonts w:ascii="Trebuchet MS"/>
          <w:color w:val="221F1F"/>
        </w:rPr>
        <w:t>plans,</w:t>
      </w:r>
      <w:r>
        <w:rPr>
          <w:rFonts w:ascii="Trebuchet MS"/>
          <w:color w:val="221F1F"/>
          <w:spacing w:val="-6"/>
        </w:rPr>
        <w:t xml:space="preserve"> </w:t>
      </w:r>
      <w:r>
        <w:rPr>
          <w:rFonts w:ascii="Trebuchet MS"/>
          <w:color w:val="221F1F"/>
        </w:rPr>
        <w:t>and</w:t>
      </w:r>
      <w:r>
        <w:rPr>
          <w:rFonts w:ascii="Trebuchet MS"/>
          <w:color w:val="221F1F"/>
          <w:spacing w:val="-10"/>
        </w:rPr>
        <w:t xml:space="preserve"> </w:t>
      </w:r>
      <w:r>
        <w:rPr>
          <w:rFonts w:ascii="Trebuchet MS"/>
          <w:color w:val="221F1F"/>
        </w:rPr>
        <w:t>assumptions</w:t>
      </w:r>
      <w:r>
        <w:rPr>
          <w:rFonts w:ascii="Trebuchet MS"/>
          <w:color w:val="221F1F"/>
          <w:spacing w:val="-7"/>
        </w:rPr>
        <w:t xml:space="preserve"> </w:t>
      </w:r>
      <w:r>
        <w:rPr>
          <w:rFonts w:ascii="Trebuchet MS"/>
          <w:color w:val="221F1F"/>
        </w:rPr>
        <w:t>of Management. We reserve the right to update our analysis in the event that we are provided with additional information.</w:t>
      </w:r>
    </w:p>
    <w:p w:rsidR="00057D42" w:rsidRDefault="00057D42">
      <w:pPr>
        <w:spacing w:line="480" w:lineRule="auto"/>
        <w:jc w:val="both"/>
        <w:rPr>
          <w:rFonts w:asci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13344"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13"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87"/>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10"/>
          <w:sz w:val="16"/>
        </w:rPr>
        <w:t>5</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0"/>
        <w:rPr>
          <w:rFonts w:ascii="Trebuchet MS"/>
          <w:sz w:val="18"/>
        </w:rPr>
      </w:pPr>
    </w:p>
    <w:p w:rsidR="00057D42" w:rsidRDefault="005F656B">
      <w:pPr>
        <w:numPr>
          <w:ilvl w:val="0"/>
          <w:numId w:val="42"/>
        </w:numPr>
        <w:tabs>
          <w:tab w:val="left" w:pos="1899"/>
          <w:tab w:val="left" w:pos="1900"/>
        </w:tabs>
        <w:spacing w:before="101"/>
        <w:rPr>
          <w:rFonts w:ascii="Trebuchet MS"/>
          <w:b/>
        </w:rPr>
      </w:pPr>
      <w:bookmarkStart w:id="5" w:name="IV._SOURCES_OF_INFORMATION_UTILIZED"/>
      <w:bookmarkStart w:id="6" w:name="_bookmark2"/>
      <w:bookmarkEnd w:id="5"/>
      <w:bookmarkEnd w:id="6"/>
      <w:r>
        <w:rPr>
          <w:rFonts w:ascii="Trebuchet MS"/>
          <w:b/>
          <w:color w:val="221F1F"/>
          <w:spacing w:val="-2"/>
          <w:u w:val="thick" w:color="221F1F"/>
        </w:rPr>
        <w:t>SOURCES</w:t>
      </w:r>
      <w:r>
        <w:rPr>
          <w:rFonts w:ascii="Trebuchet MS"/>
          <w:b/>
          <w:color w:val="221F1F"/>
          <w:spacing w:val="-7"/>
          <w:u w:val="thick" w:color="221F1F"/>
        </w:rPr>
        <w:t xml:space="preserve"> </w:t>
      </w:r>
      <w:r>
        <w:rPr>
          <w:rFonts w:ascii="Trebuchet MS"/>
          <w:b/>
          <w:color w:val="221F1F"/>
          <w:spacing w:val="-2"/>
          <w:u w:val="thick" w:color="221F1F"/>
        </w:rPr>
        <w:t>OF</w:t>
      </w:r>
      <w:r>
        <w:rPr>
          <w:rFonts w:ascii="Trebuchet MS"/>
          <w:b/>
          <w:color w:val="221F1F"/>
          <w:spacing w:val="-5"/>
          <w:u w:val="thick" w:color="221F1F"/>
        </w:rPr>
        <w:t xml:space="preserve"> </w:t>
      </w:r>
      <w:r>
        <w:rPr>
          <w:rFonts w:ascii="Trebuchet MS"/>
          <w:b/>
          <w:color w:val="221F1F"/>
          <w:spacing w:val="-2"/>
          <w:u w:val="thick" w:color="221F1F"/>
        </w:rPr>
        <w:t>INFORMATION</w:t>
      </w:r>
      <w:r>
        <w:rPr>
          <w:rFonts w:ascii="Trebuchet MS"/>
          <w:b/>
          <w:color w:val="221F1F"/>
          <w:spacing w:val="-7"/>
          <w:u w:val="thick" w:color="221F1F"/>
        </w:rPr>
        <w:t xml:space="preserve"> </w:t>
      </w:r>
      <w:r>
        <w:rPr>
          <w:rFonts w:ascii="Trebuchet MS"/>
          <w:b/>
          <w:color w:val="221F1F"/>
          <w:spacing w:val="-2"/>
          <w:u w:val="thick" w:color="221F1F"/>
        </w:rPr>
        <w:t>UTILIZED</w:t>
      </w:r>
    </w:p>
    <w:p w:rsidR="00057D42" w:rsidRDefault="00057D42">
      <w:pPr>
        <w:pStyle w:val="BodyText"/>
        <w:rPr>
          <w:rFonts w:ascii="Trebuchet MS"/>
          <w:b/>
          <w:sz w:val="20"/>
        </w:rPr>
      </w:pPr>
    </w:p>
    <w:p w:rsidR="00057D42" w:rsidRDefault="00057D42">
      <w:pPr>
        <w:pStyle w:val="BodyText"/>
        <w:rPr>
          <w:rFonts w:ascii="Trebuchet MS"/>
          <w:b/>
          <w:sz w:val="20"/>
        </w:rPr>
      </w:pPr>
    </w:p>
    <w:p w:rsidR="00057D42" w:rsidRDefault="00057D42">
      <w:pPr>
        <w:pStyle w:val="BodyText"/>
        <w:spacing w:before="7"/>
        <w:rPr>
          <w:rFonts w:ascii="Trebuchet MS"/>
          <w:b/>
          <w:sz w:val="17"/>
        </w:rPr>
      </w:pPr>
    </w:p>
    <w:p w:rsidR="00057D42" w:rsidRDefault="005F656B">
      <w:pPr>
        <w:pStyle w:val="BodyText"/>
        <w:spacing w:before="101" w:line="480" w:lineRule="auto"/>
        <w:ind w:left="1180" w:right="1193"/>
        <w:jc w:val="both"/>
        <w:rPr>
          <w:rFonts w:ascii="Trebuchet MS"/>
        </w:rPr>
      </w:pPr>
      <w:r>
        <w:rPr>
          <w:rFonts w:ascii="Trebuchet MS"/>
          <w:color w:val="221F1F"/>
        </w:rPr>
        <w:t xml:space="preserve">In formulating our opinions and conclusions contained in this report, we reviewed documents produced by Management as well as third party industry data sources. The documents and information upon which we relied are identified below or are otherwise referenced in this </w:t>
      </w:r>
      <w:r>
        <w:rPr>
          <w:rFonts w:ascii="Trebuchet MS"/>
          <w:color w:val="221F1F"/>
          <w:spacing w:val="-2"/>
        </w:rPr>
        <w:t>report:</w:t>
      </w:r>
    </w:p>
    <w:p w:rsidR="00057D42" w:rsidRDefault="00057D42">
      <w:pPr>
        <w:pStyle w:val="BodyText"/>
        <w:rPr>
          <w:rFonts w:ascii="Trebuchet MS"/>
          <w:sz w:val="26"/>
        </w:rPr>
      </w:pPr>
    </w:p>
    <w:p w:rsidR="00057D42" w:rsidRDefault="005F656B">
      <w:pPr>
        <w:pStyle w:val="ListParagraph"/>
        <w:numPr>
          <w:ilvl w:val="1"/>
          <w:numId w:val="42"/>
        </w:numPr>
        <w:tabs>
          <w:tab w:val="left" w:pos="1900"/>
        </w:tabs>
        <w:spacing w:before="208" w:line="480" w:lineRule="auto"/>
        <w:ind w:right="1192" w:hanging="361"/>
        <w:jc w:val="both"/>
        <w:rPr>
          <w:rFonts w:ascii="Trebuchet MS"/>
        </w:rPr>
      </w:pPr>
      <w:r>
        <w:rPr>
          <w:rFonts w:ascii="Trebuchet MS"/>
          <w:color w:val="221F1F"/>
        </w:rPr>
        <w:t>Financial</w:t>
      </w:r>
      <w:r>
        <w:rPr>
          <w:rFonts w:ascii="Trebuchet MS"/>
          <w:color w:val="221F1F"/>
          <w:spacing w:val="-12"/>
        </w:rPr>
        <w:t xml:space="preserve"> </w:t>
      </w:r>
      <w:r>
        <w:rPr>
          <w:rFonts w:ascii="Trebuchet MS"/>
          <w:color w:val="221F1F"/>
        </w:rPr>
        <w:t>Model</w:t>
      </w:r>
      <w:r>
        <w:rPr>
          <w:rFonts w:ascii="Trebuchet MS"/>
          <w:color w:val="221F1F"/>
          <w:spacing w:val="-12"/>
        </w:rPr>
        <w:t xml:space="preserve"> </w:t>
      </w:r>
      <w:r>
        <w:rPr>
          <w:rFonts w:ascii="Trebuchet MS"/>
          <w:color w:val="221F1F"/>
        </w:rPr>
        <w:t>for</w:t>
      </w:r>
      <w:r>
        <w:rPr>
          <w:rFonts w:ascii="Trebuchet MS"/>
          <w:color w:val="221F1F"/>
          <w:spacing w:val="-12"/>
        </w:rPr>
        <w:t xml:space="preserve"> </w:t>
      </w:r>
      <w:r>
        <w:rPr>
          <w:rFonts w:ascii="Trebuchet MS"/>
          <w:color w:val="221F1F"/>
        </w:rPr>
        <w:t>CCHC</w:t>
      </w:r>
      <w:r>
        <w:rPr>
          <w:rFonts w:ascii="Trebuchet MS"/>
          <w:color w:val="221F1F"/>
          <w:spacing w:val="-12"/>
        </w:rPr>
        <w:t xml:space="preserve"> </w:t>
      </w:r>
      <w:r>
        <w:rPr>
          <w:rFonts w:ascii="Trebuchet MS"/>
          <w:color w:val="221F1F"/>
        </w:rPr>
        <w:t>for</w:t>
      </w:r>
      <w:r>
        <w:rPr>
          <w:rFonts w:ascii="Trebuchet MS"/>
          <w:color w:val="221F1F"/>
          <w:spacing w:val="-12"/>
        </w:rPr>
        <w:t xml:space="preserve"> </w:t>
      </w:r>
      <w:r>
        <w:rPr>
          <w:rFonts w:ascii="Trebuchet MS"/>
          <w:color w:val="221F1F"/>
        </w:rPr>
        <w:t>the</w:t>
      </w:r>
      <w:r>
        <w:rPr>
          <w:rFonts w:ascii="Trebuchet MS"/>
          <w:color w:val="221F1F"/>
          <w:spacing w:val="-12"/>
        </w:rPr>
        <w:t xml:space="preserve"> </w:t>
      </w:r>
      <w:r>
        <w:rPr>
          <w:rFonts w:ascii="Trebuchet MS"/>
          <w:color w:val="221F1F"/>
        </w:rPr>
        <w:t>periods</w:t>
      </w:r>
      <w:r>
        <w:rPr>
          <w:rFonts w:ascii="Trebuchet MS"/>
          <w:color w:val="221F1F"/>
          <w:spacing w:val="-13"/>
        </w:rPr>
        <w:t xml:space="preserve"> </w:t>
      </w:r>
      <w:r>
        <w:rPr>
          <w:rFonts w:ascii="Trebuchet MS"/>
          <w:color w:val="221F1F"/>
        </w:rPr>
        <w:t>ending</w:t>
      </w:r>
      <w:r>
        <w:rPr>
          <w:rFonts w:ascii="Trebuchet MS"/>
          <w:color w:val="221F1F"/>
          <w:spacing w:val="-12"/>
        </w:rPr>
        <w:t xml:space="preserve"> </w:t>
      </w:r>
      <w:r>
        <w:rPr>
          <w:rFonts w:ascii="Trebuchet MS"/>
          <w:color w:val="221F1F"/>
        </w:rPr>
        <w:t>September</w:t>
      </w:r>
      <w:r>
        <w:rPr>
          <w:rFonts w:ascii="Trebuchet MS"/>
          <w:color w:val="221F1F"/>
          <w:spacing w:val="-12"/>
        </w:rPr>
        <w:t xml:space="preserve"> </w:t>
      </w:r>
      <w:r>
        <w:rPr>
          <w:rFonts w:ascii="Trebuchet MS"/>
          <w:color w:val="221F1F"/>
        </w:rPr>
        <w:t>30,</w:t>
      </w:r>
      <w:r>
        <w:rPr>
          <w:rFonts w:ascii="Trebuchet MS"/>
          <w:color w:val="221F1F"/>
          <w:spacing w:val="-12"/>
        </w:rPr>
        <w:t xml:space="preserve"> </w:t>
      </w:r>
      <w:r>
        <w:rPr>
          <w:rFonts w:ascii="Trebuchet MS"/>
          <w:color w:val="221F1F"/>
        </w:rPr>
        <w:t>2019</w:t>
      </w:r>
      <w:r>
        <w:rPr>
          <w:rFonts w:ascii="Trebuchet MS"/>
          <w:color w:val="221F1F"/>
          <w:spacing w:val="-13"/>
        </w:rPr>
        <w:t xml:space="preserve"> </w:t>
      </w:r>
      <w:r>
        <w:rPr>
          <w:rFonts w:ascii="Trebuchet MS"/>
          <w:color w:val="221F1F"/>
        </w:rPr>
        <w:t>through</w:t>
      </w:r>
      <w:r>
        <w:rPr>
          <w:rFonts w:ascii="Trebuchet MS"/>
          <w:color w:val="221F1F"/>
          <w:spacing w:val="-12"/>
        </w:rPr>
        <w:t xml:space="preserve"> </w:t>
      </w:r>
      <w:r>
        <w:rPr>
          <w:rFonts w:ascii="Trebuchet MS"/>
          <w:color w:val="221F1F"/>
        </w:rPr>
        <w:t>September 30,</w:t>
      </w:r>
      <w:r>
        <w:rPr>
          <w:rFonts w:ascii="Trebuchet MS"/>
          <w:color w:val="221F1F"/>
          <w:spacing w:val="-8"/>
        </w:rPr>
        <w:t xml:space="preserve"> </w:t>
      </w:r>
      <w:r>
        <w:rPr>
          <w:rFonts w:ascii="Trebuchet MS"/>
          <w:color w:val="221F1F"/>
        </w:rPr>
        <w:t>2027,</w:t>
      </w:r>
      <w:r>
        <w:rPr>
          <w:rFonts w:ascii="Trebuchet MS"/>
          <w:color w:val="221F1F"/>
          <w:spacing w:val="-8"/>
        </w:rPr>
        <w:t xml:space="preserve"> </w:t>
      </w:r>
      <w:r>
        <w:rPr>
          <w:rFonts w:ascii="Trebuchet MS"/>
          <w:color w:val="221F1F"/>
        </w:rPr>
        <w:t>including</w:t>
      </w:r>
      <w:r>
        <w:rPr>
          <w:rFonts w:ascii="Trebuchet MS"/>
          <w:color w:val="221F1F"/>
          <w:spacing w:val="-8"/>
        </w:rPr>
        <w:t xml:space="preserve"> </w:t>
      </w:r>
      <w:r>
        <w:rPr>
          <w:rFonts w:ascii="Trebuchet MS"/>
          <w:color w:val="221F1F"/>
        </w:rPr>
        <w:t>three-year</w:t>
      </w:r>
      <w:r>
        <w:rPr>
          <w:rFonts w:ascii="Trebuchet MS"/>
          <w:color w:val="221F1F"/>
          <w:spacing w:val="-8"/>
        </w:rPr>
        <w:t xml:space="preserve"> </w:t>
      </w:r>
      <w:r>
        <w:rPr>
          <w:rFonts w:ascii="Trebuchet MS"/>
          <w:color w:val="221F1F"/>
        </w:rPr>
        <w:t>historical</w:t>
      </w:r>
      <w:r>
        <w:rPr>
          <w:rFonts w:ascii="Trebuchet MS"/>
          <w:color w:val="221F1F"/>
          <w:spacing w:val="-9"/>
        </w:rPr>
        <w:t xml:space="preserve"> </w:t>
      </w:r>
      <w:r>
        <w:rPr>
          <w:rFonts w:ascii="Trebuchet MS"/>
          <w:color w:val="221F1F"/>
        </w:rPr>
        <w:t>and</w:t>
      </w:r>
      <w:r>
        <w:rPr>
          <w:rFonts w:ascii="Trebuchet MS"/>
          <w:color w:val="221F1F"/>
          <w:spacing w:val="-9"/>
        </w:rPr>
        <w:t xml:space="preserve"> </w:t>
      </w:r>
      <w:r>
        <w:rPr>
          <w:rFonts w:ascii="Trebuchet MS"/>
          <w:color w:val="221F1F"/>
        </w:rPr>
        <w:t>six-year</w:t>
      </w:r>
      <w:r>
        <w:rPr>
          <w:rFonts w:ascii="Trebuchet MS"/>
          <w:color w:val="221F1F"/>
          <w:spacing w:val="-8"/>
        </w:rPr>
        <w:t xml:space="preserve"> </w:t>
      </w:r>
      <w:r>
        <w:rPr>
          <w:rFonts w:ascii="Trebuchet MS"/>
          <w:color w:val="221F1F"/>
        </w:rPr>
        <w:t>income</w:t>
      </w:r>
      <w:r>
        <w:rPr>
          <w:rFonts w:ascii="Trebuchet MS"/>
          <w:color w:val="221F1F"/>
          <w:spacing w:val="-9"/>
        </w:rPr>
        <w:t xml:space="preserve"> </w:t>
      </w:r>
      <w:r>
        <w:rPr>
          <w:rFonts w:ascii="Trebuchet MS"/>
          <w:color w:val="221F1F"/>
        </w:rPr>
        <w:t>statement,</w:t>
      </w:r>
      <w:r>
        <w:rPr>
          <w:rFonts w:ascii="Trebuchet MS"/>
          <w:color w:val="221F1F"/>
          <w:spacing w:val="-10"/>
        </w:rPr>
        <w:t xml:space="preserve"> </w:t>
      </w:r>
      <w:r>
        <w:rPr>
          <w:rFonts w:ascii="Trebuchet MS"/>
          <w:color w:val="221F1F"/>
        </w:rPr>
        <w:t>balance</w:t>
      </w:r>
      <w:r>
        <w:rPr>
          <w:rFonts w:ascii="Trebuchet MS"/>
          <w:color w:val="221F1F"/>
          <w:spacing w:val="-9"/>
        </w:rPr>
        <w:t xml:space="preserve"> </w:t>
      </w:r>
      <w:r>
        <w:rPr>
          <w:rFonts w:ascii="Trebuchet MS"/>
          <w:color w:val="221F1F"/>
        </w:rPr>
        <w:t>sheet, and cash flow;</w:t>
      </w:r>
    </w:p>
    <w:p w:rsidR="00057D42" w:rsidRDefault="005F656B">
      <w:pPr>
        <w:pStyle w:val="ListParagraph"/>
        <w:numPr>
          <w:ilvl w:val="1"/>
          <w:numId w:val="42"/>
        </w:numPr>
        <w:tabs>
          <w:tab w:val="left" w:pos="1900"/>
        </w:tabs>
        <w:spacing w:line="254" w:lineRule="exact"/>
        <w:ind w:hanging="363"/>
        <w:rPr>
          <w:rFonts w:ascii="Trebuchet MS"/>
        </w:rPr>
      </w:pPr>
      <w:r>
        <w:rPr>
          <w:rFonts w:ascii="Trebuchet MS"/>
          <w:color w:val="221F1F"/>
        </w:rPr>
        <w:t>Key</w:t>
      </w:r>
      <w:r>
        <w:rPr>
          <w:rFonts w:ascii="Trebuchet MS"/>
          <w:color w:val="221F1F"/>
          <w:spacing w:val="-13"/>
        </w:rPr>
        <w:t xml:space="preserve"> </w:t>
      </w:r>
      <w:r>
        <w:rPr>
          <w:rFonts w:ascii="Trebuchet MS"/>
          <w:color w:val="221F1F"/>
        </w:rPr>
        <w:t>Ratios</w:t>
      </w:r>
      <w:r>
        <w:rPr>
          <w:rFonts w:ascii="Trebuchet MS"/>
          <w:color w:val="221F1F"/>
          <w:spacing w:val="-11"/>
        </w:rPr>
        <w:t xml:space="preserve"> </w:t>
      </w:r>
      <w:r>
        <w:rPr>
          <w:rFonts w:ascii="Trebuchet MS"/>
          <w:color w:val="221F1F"/>
        </w:rPr>
        <w:t>for</w:t>
      </w:r>
      <w:r>
        <w:rPr>
          <w:rFonts w:ascii="Trebuchet MS"/>
          <w:color w:val="221F1F"/>
          <w:spacing w:val="-12"/>
        </w:rPr>
        <w:t xml:space="preserve"> </w:t>
      </w:r>
      <w:r>
        <w:rPr>
          <w:rFonts w:ascii="Trebuchet MS"/>
          <w:color w:val="221F1F"/>
        </w:rPr>
        <w:t>the</w:t>
      </w:r>
      <w:r>
        <w:rPr>
          <w:rFonts w:ascii="Trebuchet MS"/>
          <w:color w:val="221F1F"/>
          <w:spacing w:val="-10"/>
        </w:rPr>
        <w:t xml:space="preserve"> </w:t>
      </w:r>
      <w:r>
        <w:rPr>
          <w:rFonts w:ascii="Trebuchet MS"/>
          <w:color w:val="221F1F"/>
        </w:rPr>
        <w:t>periods</w:t>
      </w:r>
      <w:r>
        <w:rPr>
          <w:rFonts w:ascii="Trebuchet MS"/>
          <w:color w:val="221F1F"/>
          <w:spacing w:val="-11"/>
        </w:rPr>
        <w:t xml:space="preserve"> </w:t>
      </w:r>
      <w:r>
        <w:rPr>
          <w:rFonts w:ascii="Trebuchet MS"/>
          <w:color w:val="221F1F"/>
        </w:rPr>
        <w:t>ending</w:t>
      </w:r>
      <w:r>
        <w:rPr>
          <w:rFonts w:ascii="Trebuchet MS"/>
          <w:color w:val="221F1F"/>
          <w:spacing w:val="-10"/>
        </w:rPr>
        <w:t xml:space="preserve"> </w:t>
      </w:r>
      <w:r>
        <w:rPr>
          <w:rFonts w:ascii="Trebuchet MS"/>
          <w:color w:val="221F1F"/>
        </w:rPr>
        <w:t>September</w:t>
      </w:r>
      <w:r>
        <w:rPr>
          <w:rFonts w:ascii="Trebuchet MS"/>
          <w:color w:val="221F1F"/>
          <w:spacing w:val="-10"/>
        </w:rPr>
        <w:t xml:space="preserve"> </w:t>
      </w:r>
      <w:r>
        <w:rPr>
          <w:rFonts w:ascii="Trebuchet MS"/>
          <w:color w:val="221F1F"/>
        </w:rPr>
        <w:t>30,</w:t>
      </w:r>
      <w:r>
        <w:rPr>
          <w:rFonts w:ascii="Trebuchet MS"/>
          <w:color w:val="221F1F"/>
          <w:spacing w:val="-12"/>
        </w:rPr>
        <w:t xml:space="preserve"> </w:t>
      </w:r>
      <w:r>
        <w:rPr>
          <w:rFonts w:ascii="Trebuchet MS"/>
          <w:color w:val="221F1F"/>
        </w:rPr>
        <w:t>2019</w:t>
      </w:r>
      <w:r>
        <w:rPr>
          <w:rFonts w:ascii="Trebuchet MS"/>
          <w:color w:val="221F1F"/>
          <w:spacing w:val="-11"/>
        </w:rPr>
        <w:t xml:space="preserve"> </w:t>
      </w:r>
      <w:r>
        <w:rPr>
          <w:rFonts w:ascii="Trebuchet MS"/>
          <w:color w:val="221F1F"/>
        </w:rPr>
        <w:t>through</w:t>
      </w:r>
      <w:r>
        <w:rPr>
          <w:rFonts w:ascii="Trebuchet MS"/>
          <w:color w:val="221F1F"/>
          <w:spacing w:val="-11"/>
        </w:rPr>
        <w:t xml:space="preserve"> </w:t>
      </w:r>
      <w:r>
        <w:rPr>
          <w:rFonts w:ascii="Trebuchet MS"/>
          <w:color w:val="221F1F"/>
        </w:rPr>
        <w:t>September</w:t>
      </w:r>
      <w:r>
        <w:rPr>
          <w:rFonts w:ascii="Trebuchet MS"/>
          <w:color w:val="221F1F"/>
          <w:spacing w:val="-12"/>
        </w:rPr>
        <w:t xml:space="preserve"> </w:t>
      </w:r>
      <w:r>
        <w:rPr>
          <w:rFonts w:ascii="Trebuchet MS"/>
          <w:color w:val="221F1F"/>
        </w:rPr>
        <w:t>30,</w:t>
      </w:r>
      <w:r>
        <w:rPr>
          <w:rFonts w:ascii="Trebuchet MS"/>
          <w:color w:val="221F1F"/>
          <w:spacing w:val="-9"/>
        </w:rPr>
        <w:t xml:space="preserve"> </w:t>
      </w:r>
      <w:r>
        <w:rPr>
          <w:rFonts w:ascii="Trebuchet MS"/>
          <w:color w:val="221F1F"/>
          <w:spacing w:val="-2"/>
        </w:rPr>
        <w:t>2027;</w:t>
      </w:r>
    </w:p>
    <w:p w:rsidR="00057D42" w:rsidRDefault="00057D42">
      <w:pPr>
        <w:pStyle w:val="BodyText"/>
        <w:rPr>
          <w:rFonts w:ascii="Trebuchet MS"/>
        </w:rPr>
      </w:pPr>
    </w:p>
    <w:p w:rsidR="00057D42" w:rsidRDefault="005F656B">
      <w:pPr>
        <w:pStyle w:val="ListParagraph"/>
        <w:numPr>
          <w:ilvl w:val="1"/>
          <w:numId w:val="42"/>
        </w:numPr>
        <w:tabs>
          <w:tab w:val="left" w:pos="1900"/>
        </w:tabs>
        <w:ind w:hanging="363"/>
        <w:rPr>
          <w:rFonts w:ascii="Trebuchet MS"/>
        </w:rPr>
      </w:pPr>
      <w:r>
        <w:rPr>
          <w:rFonts w:ascii="Trebuchet MS"/>
          <w:color w:val="221F1F"/>
        </w:rPr>
        <w:t>Global</w:t>
      </w:r>
      <w:r>
        <w:rPr>
          <w:rFonts w:ascii="Trebuchet MS"/>
          <w:color w:val="221F1F"/>
          <w:spacing w:val="-16"/>
        </w:rPr>
        <w:t xml:space="preserve"> </w:t>
      </w:r>
      <w:r>
        <w:rPr>
          <w:rFonts w:ascii="Trebuchet MS"/>
          <w:color w:val="221F1F"/>
        </w:rPr>
        <w:t>Baseline</w:t>
      </w:r>
      <w:r>
        <w:rPr>
          <w:rFonts w:ascii="Trebuchet MS"/>
          <w:color w:val="221F1F"/>
          <w:spacing w:val="-14"/>
        </w:rPr>
        <w:t xml:space="preserve"> </w:t>
      </w:r>
      <w:r>
        <w:rPr>
          <w:rFonts w:ascii="Trebuchet MS"/>
          <w:color w:val="221F1F"/>
        </w:rPr>
        <w:t>Model</w:t>
      </w:r>
      <w:r>
        <w:rPr>
          <w:rFonts w:ascii="Trebuchet MS"/>
          <w:color w:val="221F1F"/>
          <w:spacing w:val="-12"/>
        </w:rPr>
        <w:t xml:space="preserve"> </w:t>
      </w:r>
      <w:r>
        <w:rPr>
          <w:rFonts w:ascii="Trebuchet MS"/>
          <w:color w:val="221F1F"/>
        </w:rPr>
        <w:t>Assumptions</w:t>
      </w:r>
      <w:r>
        <w:rPr>
          <w:rFonts w:ascii="Trebuchet MS"/>
          <w:color w:val="221F1F"/>
          <w:spacing w:val="-15"/>
        </w:rPr>
        <w:t xml:space="preserve"> </w:t>
      </w:r>
      <w:r>
        <w:rPr>
          <w:rFonts w:ascii="Trebuchet MS"/>
          <w:color w:val="221F1F"/>
        </w:rPr>
        <w:t>for</w:t>
      </w:r>
      <w:r>
        <w:rPr>
          <w:rFonts w:ascii="Trebuchet MS"/>
          <w:color w:val="221F1F"/>
          <w:spacing w:val="-14"/>
        </w:rPr>
        <w:t xml:space="preserve"> </w:t>
      </w:r>
      <w:r>
        <w:rPr>
          <w:rFonts w:ascii="Trebuchet MS"/>
          <w:color w:val="221F1F"/>
          <w:spacing w:val="-4"/>
        </w:rPr>
        <w:t>CCHC;</w:t>
      </w:r>
    </w:p>
    <w:p w:rsidR="00057D42" w:rsidRDefault="00057D42">
      <w:pPr>
        <w:pStyle w:val="BodyText"/>
        <w:rPr>
          <w:rFonts w:ascii="Trebuchet MS"/>
        </w:rPr>
      </w:pPr>
    </w:p>
    <w:p w:rsidR="00057D42" w:rsidRDefault="005F656B">
      <w:pPr>
        <w:pStyle w:val="ListParagraph"/>
        <w:numPr>
          <w:ilvl w:val="1"/>
          <w:numId w:val="42"/>
        </w:numPr>
        <w:tabs>
          <w:tab w:val="left" w:pos="1900"/>
        </w:tabs>
        <w:spacing w:before="1"/>
        <w:ind w:hanging="363"/>
        <w:rPr>
          <w:rFonts w:ascii="Trebuchet MS"/>
        </w:rPr>
      </w:pPr>
      <w:r>
        <w:rPr>
          <w:rFonts w:ascii="Trebuchet MS"/>
          <w:color w:val="221F1F"/>
        </w:rPr>
        <w:t>Assumptions</w:t>
      </w:r>
      <w:r>
        <w:rPr>
          <w:rFonts w:ascii="Trebuchet MS"/>
          <w:color w:val="221F1F"/>
          <w:spacing w:val="-10"/>
        </w:rPr>
        <w:t xml:space="preserve"> </w:t>
      </w:r>
      <w:r>
        <w:rPr>
          <w:rFonts w:ascii="Trebuchet MS"/>
          <w:color w:val="221F1F"/>
        </w:rPr>
        <w:t>for</w:t>
      </w:r>
      <w:r>
        <w:rPr>
          <w:rFonts w:ascii="Trebuchet MS"/>
          <w:color w:val="221F1F"/>
          <w:spacing w:val="-9"/>
        </w:rPr>
        <w:t xml:space="preserve"> </w:t>
      </w:r>
      <w:r>
        <w:rPr>
          <w:rFonts w:ascii="Trebuchet MS"/>
          <w:color w:val="221F1F"/>
        </w:rPr>
        <w:t>6</w:t>
      </w:r>
      <w:r>
        <w:rPr>
          <w:rFonts w:ascii="Trebuchet MS"/>
          <w:color w:val="221F1F"/>
          <w:spacing w:val="-10"/>
        </w:rPr>
        <w:t xml:space="preserve"> </w:t>
      </w:r>
      <w:r>
        <w:rPr>
          <w:rFonts w:ascii="Trebuchet MS"/>
          <w:color w:val="221F1F"/>
        </w:rPr>
        <w:t>Year</w:t>
      </w:r>
      <w:r>
        <w:rPr>
          <w:rFonts w:ascii="Trebuchet MS"/>
          <w:color w:val="221F1F"/>
          <w:spacing w:val="-9"/>
        </w:rPr>
        <w:t xml:space="preserve"> </w:t>
      </w:r>
      <w:r>
        <w:rPr>
          <w:rFonts w:ascii="Trebuchet MS"/>
          <w:color w:val="221F1F"/>
        </w:rPr>
        <w:t>Planning</w:t>
      </w:r>
      <w:r>
        <w:rPr>
          <w:rFonts w:ascii="Trebuchet MS"/>
          <w:color w:val="221F1F"/>
          <w:spacing w:val="-7"/>
        </w:rPr>
        <w:t xml:space="preserve"> </w:t>
      </w:r>
      <w:r>
        <w:rPr>
          <w:rFonts w:ascii="Trebuchet MS"/>
          <w:color w:val="221F1F"/>
        </w:rPr>
        <w:t>for</w:t>
      </w:r>
      <w:r>
        <w:rPr>
          <w:rFonts w:ascii="Trebuchet MS"/>
          <w:color w:val="221F1F"/>
          <w:spacing w:val="-9"/>
        </w:rPr>
        <w:t xml:space="preserve"> </w:t>
      </w:r>
      <w:r>
        <w:rPr>
          <w:rFonts w:ascii="Trebuchet MS"/>
          <w:color w:val="221F1F"/>
          <w:spacing w:val="-2"/>
        </w:rPr>
        <w:t>CCHC;</w:t>
      </w:r>
    </w:p>
    <w:p w:rsidR="00057D42" w:rsidRDefault="00057D42">
      <w:pPr>
        <w:pStyle w:val="BodyText"/>
        <w:rPr>
          <w:rFonts w:ascii="Trebuchet MS"/>
        </w:rPr>
      </w:pPr>
    </w:p>
    <w:p w:rsidR="00057D42" w:rsidRDefault="005F656B">
      <w:pPr>
        <w:pStyle w:val="ListParagraph"/>
        <w:numPr>
          <w:ilvl w:val="1"/>
          <w:numId w:val="42"/>
        </w:numPr>
        <w:tabs>
          <w:tab w:val="left" w:pos="1900"/>
        </w:tabs>
        <w:ind w:hanging="363"/>
        <w:rPr>
          <w:rFonts w:ascii="Trebuchet MS"/>
        </w:rPr>
      </w:pPr>
      <w:r>
        <w:rPr>
          <w:rFonts w:ascii="Trebuchet MS"/>
          <w:color w:val="221F1F"/>
        </w:rPr>
        <w:t>Key</w:t>
      </w:r>
      <w:r>
        <w:rPr>
          <w:rFonts w:ascii="Trebuchet MS"/>
          <w:color w:val="221F1F"/>
          <w:spacing w:val="-14"/>
        </w:rPr>
        <w:t xml:space="preserve"> </w:t>
      </w:r>
      <w:r>
        <w:rPr>
          <w:rFonts w:ascii="Trebuchet MS"/>
          <w:color w:val="221F1F"/>
        </w:rPr>
        <w:t>Operating</w:t>
      </w:r>
      <w:r>
        <w:rPr>
          <w:rFonts w:ascii="Trebuchet MS"/>
          <w:color w:val="221F1F"/>
          <w:spacing w:val="-11"/>
        </w:rPr>
        <w:t xml:space="preserve"> </w:t>
      </w:r>
      <w:r>
        <w:rPr>
          <w:rFonts w:ascii="Trebuchet MS"/>
          <w:color w:val="221F1F"/>
        </w:rPr>
        <w:t>Statistics</w:t>
      </w:r>
      <w:r>
        <w:rPr>
          <w:rFonts w:ascii="Trebuchet MS"/>
          <w:color w:val="221F1F"/>
          <w:spacing w:val="-14"/>
        </w:rPr>
        <w:t xml:space="preserve"> </w:t>
      </w:r>
      <w:r>
        <w:rPr>
          <w:rFonts w:ascii="Trebuchet MS"/>
          <w:color w:val="221F1F"/>
        </w:rPr>
        <w:t>for</w:t>
      </w:r>
      <w:r>
        <w:rPr>
          <w:rFonts w:ascii="Trebuchet MS"/>
          <w:color w:val="221F1F"/>
          <w:spacing w:val="-10"/>
        </w:rPr>
        <w:t xml:space="preserve"> </w:t>
      </w:r>
      <w:r>
        <w:rPr>
          <w:rFonts w:ascii="Trebuchet MS"/>
          <w:color w:val="221F1F"/>
        </w:rPr>
        <w:t>Baseline,</w:t>
      </w:r>
      <w:r>
        <w:rPr>
          <w:rFonts w:ascii="Trebuchet MS"/>
          <w:color w:val="221F1F"/>
          <w:spacing w:val="-10"/>
        </w:rPr>
        <w:t xml:space="preserve"> </w:t>
      </w:r>
      <w:r>
        <w:rPr>
          <w:rFonts w:ascii="Trebuchet MS"/>
          <w:color w:val="221F1F"/>
        </w:rPr>
        <w:t>Trauma,</w:t>
      </w:r>
      <w:r>
        <w:rPr>
          <w:rFonts w:ascii="Trebuchet MS"/>
          <w:color w:val="221F1F"/>
          <w:spacing w:val="-10"/>
        </w:rPr>
        <w:t xml:space="preserve"> </w:t>
      </w:r>
      <w:r>
        <w:rPr>
          <w:rFonts w:ascii="Trebuchet MS"/>
          <w:color w:val="221F1F"/>
        </w:rPr>
        <w:t>and</w:t>
      </w:r>
      <w:r>
        <w:rPr>
          <w:rFonts w:ascii="Trebuchet MS"/>
          <w:color w:val="221F1F"/>
          <w:spacing w:val="-11"/>
        </w:rPr>
        <w:t xml:space="preserve"> </w:t>
      </w:r>
      <w:r>
        <w:rPr>
          <w:rFonts w:ascii="Trebuchet MS"/>
          <w:color w:val="221F1F"/>
          <w:spacing w:val="-2"/>
        </w:rPr>
        <w:t>Tower;</w:t>
      </w:r>
    </w:p>
    <w:p w:rsidR="00057D42" w:rsidRDefault="00057D42">
      <w:pPr>
        <w:pStyle w:val="BodyText"/>
        <w:rPr>
          <w:rFonts w:ascii="Trebuchet MS"/>
        </w:rPr>
      </w:pPr>
    </w:p>
    <w:p w:rsidR="00057D42" w:rsidRDefault="005F656B">
      <w:pPr>
        <w:pStyle w:val="ListParagraph"/>
        <w:numPr>
          <w:ilvl w:val="1"/>
          <w:numId w:val="42"/>
        </w:numPr>
        <w:tabs>
          <w:tab w:val="left" w:pos="1900"/>
        </w:tabs>
        <w:ind w:hanging="363"/>
        <w:rPr>
          <w:rFonts w:ascii="Trebuchet MS"/>
        </w:rPr>
      </w:pPr>
      <w:r>
        <w:rPr>
          <w:rFonts w:ascii="Trebuchet MS"/>
          <w:color w:val="221F1F"/>
        </w:rPr>
        <w:t>Budget</w:t>
      </w:r>
      <w:r>
        <w:rPr>
          <w:rFonts w:ascii="Trebuchet MS"/>
          <w:color w:val="221F1F"/>
          <w:spacing w:val="-12"/>
        </w:rPr>
        <w:t xml:space="preserve"> </w:t>
      </w:r>
      <w:r>
        <w:rPr>
          <w:rFonts w:ascii="Trebuchet MS"/>
          <w:color w:val="221F1F"/>
        </w:rPr>
        <w:t>Fiscal</w:t>
      </w:r>
      <w:r>
        <w:rPr>
          <w:rFonts w:ascii="Trebuchet MS"/>
          <w:color w:val="221F1F"/>
          <w:spacing w:val="-14"/>
        </w:rPr>
        <w:t xml:space="preserve"> </w:t>
      </w:r>
      <w:r>
        <w:rPr>
          <w:rFonts w:ascii="Trebuchet MS"/>
          <w:color w:val="221F1F"/>
        </w:rPr>
        <w:t>Year</w:t>
      </w:r>
      <w:r>
        <w:rPr>
          <w:rFonts w:ascii="Trebuchet MS"/>
          <w:color w:val="221F1F"/>
          <w:spacing w:val="-14"/>
        </w:rPr>
        <w:t xml:space="preserve"> </w:t>
      </w:r>
      <w:r>
        <w:rPr>
          <w:rFonts w:ascii="Trebuchet MS"/>
          <w:color w:val="221F1F"/>
        </w:rPr>
        <w:t>2022</w:t>
      </w:r>
      <w:r>
        <w:rPr>
          <w:rFonts w:ascii="Trebuchet MS"/>
          <w:color w:val="221F1F"/>
          <w:spacing w:val="-14"/>
        </w:rPr>
        <w:t xml:space="preserve"> </w:t>
      </w:r>
      <w:r>
        <w:rPr>
          <w:rFonts w:ascii="Trebuchet MS"/>
          <w:color w:val="221F1F"/>
        </w:rPr>
        <w:t>Board</w:t>
      </w:r>
      <w:r>
        <w:rPr>
          <w:rFonts w:ascii="Trebuchet MS"/>
          <w:color w:val="221F1F"/>
          <w:spacing w:val="-14"/>
        </w:rPr>
        <w:t xml:space="preserve"> </w:t>
      </w:r>
      <w:r>
        <w:rPr>
          <w:rFonts w:ascii="Trebuchet MS"/>
          <w:color w:val="221F1F"/>
        </w:rPr>
        <w:t>Presentation</w:t>
      </w:r>
      <w:r>
        <w:rPr>
          <w:rFonts w:ascii="Trebuchet MS"/>
          <w:color w:val="221F1F"/>
          <w:spacing w:val="-11"/>
        </w:rPr>
        <w:t xml:space="preserve"> </w:t>
      </w:r>
      <w:r>
        <w:rPr>
          <w:rFonts w:ascii="Trebuchet MS"/>
          <w:color w:val="221F1F"/>
        </w:rPr>
        <w:t>dated</w:t>
      </w:r>
      <w:r>
        <w:rPr>
          <w:rFonts w:ascii="Trebuchet MS"/>
          <w:color w:val="221F1F"/>
          <w:spacing w:val="-14"/>
        </w:rPr>
        <w:t xml:space="preserve"> </w:t>
      </w:r>
      <w:r>
        <w:rPr>
          <w:rFonts w:ascii="Trebuchet MS"/>
          <w:color w:val="221F1F"/>
        </w:rPr>
        <w:t>September</w:t>
      </w:r>
      <w:r>
        <w:rPr>
          <w:rFonts w:ascii="Trebuchet MS"/>
          <w:color w:val="221F1F"/>
          <w:spacing w:val="-10"/>
        </w:rPr>
        <w:t xml:space="preserve"> </w:t>
      </w:r>
      <w:r>
        <w:rPr>
          <w:rFonts w:ascii="Trebuchet MS"/>
          <w:color w:val="221F1F"/>
        </w:rPr>
        <w:t>13,</w:t>
      </w:r>
      <w:r>
        <w:rPr>
          <w:rFonts w:ascii="Trebuchet MS"/>
          <w:color w:val="221F1F"/>
          <w:spacing w:val="-13"/>
        </w:rPr>
        <w:t xml:space="preserve"> </w:t>
      </w:r>
      <w:r>
        <w:rPr>
          <w:rFonts w:ascii="Trebuchet MS"/>
          <w:color w:val="221F1F"/>
          <w:spacing w:val="-2"/>
        </w:rPr>
        <w:t>2021;</w:t>
      </w:r>
    </w:p>
    <w:p w:rsidR="00057D42" w:rsidRDefault="00057D42">
      <w:pPr>
        <w:pStyle w:val="BodyText"/>
        <w:rPr>
          <w:rFonts w:ascii="Trebuchet MS"/>
        </w:rPr>
      </w:pPr>
    </w:p>
    <w:p w:rsidR="00057D42" w:rsidRDefault="005F656B">
      <w:pPr>
        <w:pStyle w:val="ListParagraph"/>
        <w:numPr>
          <w:ilvl w:val="1"/>
          <w:numId w:val="42"/>
        </w:numPr>
        <w:tabs>
          <w:tab w:val="left" w:pos="1900"/>
        </w:tabs>
        <w:spacing w:before="1" w:line="480" w:lineRule="auto"/>
        <w:ind w:right="1304" w:hanging="361"/>
        <w:jc w:val="both"/>
        <w:rPr>
          <w:rFonts w:ascii="Trebuchet MS"/>
        </w:rPr>
      </w:pPr>
      <w:r>
        <w:rPr>
          <w:rFonts w:ascii="Trebuchet MS"/>
          <w:color w:val="221F1F"/>
        </w:rPr>
        <w:t>Summary</w:t>
      </w:r>
      <w:r>
        <w:rPr>
          <w:rFonts w:ascii="Trebuchet MS"/>
          <w:color w:val="221F1F"/>
          <w:spacing w:val="-4"/>
        </w:rPr>
        <w:t xml:space="preserve"> </w:t>
      </w:r>
      <w:r>
        <w:rPr>
          <w:rFonts w:ascii="Trebuchet MS"/>
          <w:color w:val="221F1F"/>
        </w:rPr>
        <w:t>Visits</w:t>
      </w:r>
      <w:r>
        <w:rPr>
          <w:rFonts w:ascii="Trebuchet MS"/>
          <w:color w:val="221F1F"/>
          <w:spacing w:val="-3"/>
        </w:rPr>
        <w:t xml:space="preserve"> </w:t>
      </w:r>
      <w:r>
        <w:rPr>
          <w:rFonts w:ascii="Trebuchet MS"/>
          <w:color w:val="221F1F"/>
        </w:rPr>
        <w:t>and</w:t>
      </w:r>
      <w:r>
        <w:rPr>
          <w:rFonts w:ascii="Trebuchet MS"/>
          <w:color w:val="221F1F"/>
          <w:spacing w:val="-3"/>
        </w:rPr>
        <w:t xml:space="preserve"> </w:t>
      </w:r>
      <w:r>
        <w:rPr>
          <w:rFonts w:ascii="Trebuchet MS"/>
          <w:color w:val="221F1F"/>
        </w:rPr>
        <w:t>Discharges</w:t>
      </w:r>
      <w:r>
        <w:rPr>
          <w:rFonts w:ascii="Trebuchet MS"/>
          <w:color w:val="221F1F"/>
          <w:spacing w:val="-3"/>
        </w:rPr>
        <w:t xml:space="preserve"> </w:t>
      </w:r>
      <w:r>
        <w:rPr>
          <w:rFonts w:ascii="Trebuchet MS"/>
          <w:color w:val="221F1F"/>
        </w:rPr>
        <w:t>for</w:t>
      </w:r>
      <w:r>
        <w:rPr>
          <w:rFonts w:ascii="Trebuchet MS"/>
          <w:color w:val="221F1F"/>
          <w:spacing w:val="-4"/>
        </w:rPr>
        <w:t xml:space="preserve"> </w:t>
      </w:r>
      <w:r>
        <w:rPr>
          <w:rFonts w:ascii="Trebuchet MS"/>
          <w:color w:val="221F1F"/>
        </w:rPr>
        <w:t>Year-to-Date</w:t>
      </w:r>
      <w:r>
        <w:rPr>
          <w:rFonts w:ascii="Trebuchet MS"/>
          <w:color w:val="221F1F"/>
          <w:spacing w:val="-8"/>
        </w:rPr>
        <w:t xml:space="preserve"> </w:t>
      </w:r>
      <w:r>
        <w:rPr>
          <w:rFonts w:ascii="Trebuchet MS"/>
          <w:color w:val="221F1F"/>
        </w:rPr>
        <w:t>December</w:t>
      </w:r>
      <w:r>
        <w:rPr>
          <w:rFonts w:ascii="Trebuchet MS"/>
          <w:color w:val="221F1F"/>
          <w:spacing w:val="-2"/>
        </w:rPr>
        <w:t xml:space="preserve"> </w:t>
      </w:r>
      <w:r>
        <w:rPr>
          <w:rFonts w:ascii="Trebuchet MS"/>
          <w:color w:val="221F1F"/>
        </w:rPr>
        <w:t>31,</w:t>
      </w:r>
      <w:r>
        <w:rPr>
          <w:rFonts w:ascii="Trebuchet MS"/>
          <w:color w:val="221F1F"/>
          <w:spacing w:val="-5"/>
        </w:rPr>
        <w:t xml:space="preserve"> </w:t>
      </w:r>
      <w:r>
        <w:rPr>
          <w:rFonts w:ascii="Trebuchet MS"/>
          <w:color w:val="221F1F"/>
        </w:rPr>
        <w:t>2020</w:t>
      </w:r>
      <w:r>
        <w:rPr>
          <w:rFonts w:ascii="Trebuchet MS"/>
          <w:color w:val="221F1F"/>
          <w:spacing w:val="-3"/>
        </w:rPr>
        <w:t xml:space="preserve"> </w:t>
      </w:r>
      <w:r>
        <w:rPr>
          <w:rFonts w:ascii="Trebuchet MS"/>
          <w:color w:val="221F1F"/>
        </w:rPr>
        <w:t>and</w:t>
      </w:r>
      <w:r>
        <w:rPr>
          <w:rFonts w:ascii="Trebuchet MS"/>
          <w:color w:val="221F1F"/>
          <w:spacing w:val="-6"/>
        </w:rPr>
        <w:t xml:space="preserve"> </w:t>
      </w:r>
      <w:r>
        <w:rPr>
          <w:rFonts w:ascii="Trebuchet MS"/>
          <w:color w:val="221F1F"/>
        </w:rPr>
        <w:t>December</w:t>
      </w:r>
      <w:r>
        <w:rPr>
          <w:rFonts w:ascii="Trebuchet MS"/>
          <w:color w:val="221F1F"/>
          <w:spacing w:val="-2"/>
        </w:rPr>
        <w:t xml:space="preserve"> </w:t>
      </w:r>
      <w:r>
        <w:rPr>
          <w:rFonts w:ascii="Trebuchet MS"/>
          <w:color w:val="221F1F"/>
        </w:rPr>
        <w:t xml:space="preserve">31, </w:t>
      </w:r>
      <w:r>
        <w:rPr>
          <w:rFonts w:ascii="Trebuchet MS"/>
          <w:color w:val="221F1F"/>
          <w:spacing w:val="-2"/>
        </w:rPr>
        <w:t>2021;</w:t>
      </w:r>
    </w:p>
    <w:p w:rsidR="00057D42" w:rsidRDefault="005F656B">
      <w:pPr>
        <w:pStyle w:val="ListParagraph"/>
        <w:numPr>
          <w:ilvl w:val="1"/>
          <w:numId w:val="42"/>
        </w:numPr>
        <w:tabs>
          <w:tab w:val="left" w:pos="1900"/>
        </w:tabs>
        <w:ind w:hanging="363"/>
        <w:rPr>
          <w:rFonts w:ascii="Trebuchet MS"/>
        </w:rPr>
      </w:pPr>
      <w:r>
        <w:rPr>
          <w:rFonts w:ascii="Trebuchet MS"/>
          <w:color w:val="221F1F"/>
        </w:rPr>
        <w:t>Cape</w:t>
      </w:r>
      <w:r>
        <w:rPr>
          <w:rFonts w:ascii="Trebuchet MS"/>
          <w:color w:val="221F1F"/>
          <w:spacing w:val="-14"/>
        </w:rPr>
        <w:t xml:space="preserve"> </w:t>
      </w:r>
      <w:r>
        <w:rPr>
          <w:rFonts w:ascii="Trebuchet MS"/>
          <w:color w:val="221F1F"/>
        </w:rPr>
        <w:t>Cod</w:t>
      </w:r>
      <w:r>
        <w:rPr>
          <w:rFonts w:ascii="Trebuchet MS"/>
          <w:color w:val="221F1F"/>
          <w:spacing w:val="-12"/>
        </w:rPr>
        <w:t xml:space="preserve"> </w:t>
      </w:r>
      <w:r>
        <w:rPr>
          <w:rFonts w:ascii="Trebuchet MS"/>
          <w:color w:val="221F1F"/>
        </w:rPr>
        <w:t>Hospital</w:t>
      </w:r>
      <w:r>
        <w:rPr>
          <w:rFonts w:ascii="Trebuchet MS"/>
          <w:color w:val="221F1F"/>
          <w:spacing w:val="-15"/>
        </w:rPr>
        <w:t xml:space="preserve"> </w:t>
      </w:r>
      <w:r>
        <w:rPr>
          <w:rFonts w:ascii="Trebuchet MS"/>
          <w:color w:val="221F1F"/>
        </w:rPr>
        <w:t>Cancer</w:t>
      </w:r>
      <w:r>
        <w:rPr>
          <w:rFonts w:ascii="Trebuchet MS"/>
          <w:color w:val="221F1F"/>
          <w:spacing w:val="-11"/>
        </w:rPr>
        <w:t xml:space="preserve"> </w:t>
      </w:r>
      <w:r>
        <w:rPr>
          <w:rFonts w:ascii="Trebuchet MS"/>
          <w:color w:val="221F1F"/>
        </w:rPr>
        <w:t>and</w:t>
      </w:r>
      <w:r>
        <w:rPr>
          <w:rFonts w:ascii="Trebuchet MS"/>
          <w:color w:val="221F1F"/>
          <w:spacing w:val="-14"/>
        </w:rPr>
        <w:t xml:space="preserve"> </w:t>
      </w:r>
      <w:r>
        <w:rPr>
          <w:rFonts w:ascii="Trebuchet MS"/>
          <w:color w:val="221F1F"/>
        </w:rPr>
        <w:t>Cardiology</w:t>
      </w:r>
      <w:r>
        <w:rPr>
          <w:rFonts w:ascii="Trebuchet MS"/>
          <w:color w:val="221F1F"/>
          <w:spacing w:val="-15"/>
        </w:rPr>
        <w:t xml:space="preserve"> </w:t>
      </w:r>
      <w:r>
        <w:rPr>
          <w:rFonts w:ascii="Trebuchet MS"/>
          <w:color w:val="221F1F"/>
        </w:rPr>
        <w:t>Expansion</w:t>
      </w:r>
      <w:r>
        <w:rPr>
          <w:rFonts w:ascii="Trebuchet MS"/>
          <w:color w:val="221F1F"/>
          <w:spacing w:val="-12"/>
        </w:rPr>
        <w:t xml:space="preserve"> </w:t>
      </w:r>
      <w:r>
        <w:rPr>
          <w:rFonts w:ascii="Trebuchet MS"/>
          <w:color w:val="221F1F"/>
        </w:rPr>
        <w:t>Project</w:t>
      </w:r>
      <w:r>
        <w:rPr>
          <w:rFonts w:ascii="Trebuchet MS"/>
          <w:color w:val="221F1F"/>
          <w:spacing w:val="-11"/>
        </w:rPr>
        <w:t xml:space="preserve"> </w:t>
      </w:r>
      <w:r>
        <w:rPr>
          <w:rFonts w:ascii="Trebuchet MS"/>
          <w:color w:val="221F1F"/>
        </w:rPr>
        <w:t>Overview</w:t>
      </w:r>
      <w:r>
        <w:rPr>
          <w:rFonts w:ascii="Trebuchet MS"/>
          <w:color w:val="221F1F"/>
          <w:spacing w:val="-12"/>
        </w:rPr>
        <w:t xml:space="preserve"> </w:t>
      </w:r>
      <w:r>
        <w:rPr>
          <w:rFonts w:ascii="Trebuchet MS"/>
          <w:color w:val="221F1F"/>
          <w:spacing w:val="-2"/>
        </w:rPr>
        <w:t>Presentation;</w:t>
      </w:r>
    </w:p>
    <w:p w:rsidR="00057D42" w:rsidRDefault="00057D42">
      <w:pPr>
        <w:pStyle w:val="BodyText"/>
        <w:spacing w:before="9"/>
        <w:rPr>
          <w:rFonts w:ascii="Trebuchet MS"/>
          <w:sz w:val="21"/>
        </w:rPr>
      </w:pPr>
    </w:p>
    <w:p w:rsidR="00057D42" w:rsidRDefault="005F656B">
      <w:pPr>
        <w:pStyle w:val="ListParagraph"/>
        <w:numPr>
          <w:ilvl w:val="1"/>
          <w:numId w:val="42"/>
        </w:numPr>
        <w:tabs>
          <w:tab w:val="left" w:pos="1900"/>
        </w:tabs>
        <w:spacing w:before="1"/>
        <w:ind w:hanging="363"/>
        <w:rPr>
          <w:rFonts w:ascii="Trebuchet MS"/>
        </w:rPr>
      </w:pPr>
      <w:r>
        <w:rPr>
          <w:rFonts w:ascii="Trebuchet MS"/>
          <w:color w:val="221F1F"/>
        </w:rPr>
        <w:t>CCHC</w:t>
      </w:r>
      <w:r>
        <w:rPr>
          <w:rFonts w:ascii="Trebuchet MS"/>
          <w:color w:val="221F1F"/>
          <w:spacing w:val="-12"/>
        </w:rPr>
        <w:t xml:space="preserve"> </w:t>
      </w:r>
      <w:r>
        <w:rPr>
          <w:rFonts w:ascii="Trebuchet MS"/>
          <w:color w:val="221F1F"/>
        </w:rPr>
        <w:t>DON</w:t>
      </w:r>
      <w:r>
        <w:rPr>
          <w:rFonts w:ascii="Trebuchet MS"/>
          <w:color w:val="221F1F"/>
          <w:spacing w:val="-12"/>
        </w:rPr>
        <w:t xml:space="preserve"> </w:t>
      </w:r>
      <w:r>
        <w:rPr>
          <w:rFonts w:ascii="Trebuchet MS"/>
          <w:color w:val="221F1F"/>
        </w:rPr>
        <w:t>Long</w:t>
      </w:r>
      <w:r>
        <w:rPr>
          <w:rFonts w:ascii="Trebuchet MS"/>
          <w:color w:val="221F1F"/>
          <w:spacing w:val="-13"/>
        </w:rPr>
        <w:t xml:space="preserve"> </w:t>
      </w:r>
      <w:r>
        <w:rPr>
          <w:rFonts w:ascii="Trebuchet MS"/>
          <w:color w:val="221F1F"/>
        </w:rPr>
        <w:t>Range</w:t>
      </w:r>
      <w:r>
        <w:rPr>
          <w:rFonts w:ascii="Trebuchet MS"/>
          <w:color w:val="221F1F"/>
          <w:spacing w:val="-11"/>
        </w:rPr>
        <w:t xml:space="preserve"> </w:t>
      </w:r>
      <w:r>
        <w:rPr>
          <w:rFonts w:ascii="Trebuchet MS"/>
          <w:color w:val="221F1F"/>
        </w:rPr>
        <w:t>Plan</w:t>
      </w:r>
      <w:r>
        <w:rPr>
          <w:rFonts w:ascii="Trebuchet MS"/>
          <w:color w:val="221F1F"/>
          <w:spacing w:val="-12"/>
        </w:rPr>
        <w:t xml:space="preserve"> </w:t>
      </w:r>
      <w:r>
        <w:rPr>
          <w:rFonts w:ascii="Trebuchet MS"/>
          <w:color w:val="221F1F"/>
        </w:rPr>
        <w:t>Draft</w:t>
      </w:r>
      <w:r>
        <w:rPr>
          <w:rFonts w:ascii="Trebuchet MS"/>
          <w:color w:val="221F1F"/>
          <w:spacing w:val="-12"/>
        </w:rPr>
        <w:t xml:space="preserve"> </w:t>
      </w:r>
      <w:r>
        <w:rPr>
          <w:rFonts w:ascii="Trebuchet MS"/>
          <w:color w:val="221F1F"/>
        </w:rPr>
        <w:t>Presentation</w:t>
      </w:r>
      <w:r>
        <w:rPr>
          <w:rFonts w:ascii="Trebuchet MS"/>
          <w:color w:val="221F1F"/>
          <w:spacing w:val="-12"/>
        </w:rPr>
        <w:t xml:space="preserve"> </w:t>
      </w:r>
      <w:r>
        <w:rPr>
          <w:rFonts w:ascii="Trebuchet MS"/>
          <w:color w:val="221F1F"/>
        </w:rPr>
        <w:t>dated</w:t>
      </w:r>
      <w:r>
        <w:rPr>
          <w:rFonts w:ascii="Trebuchet MS"/>
          <w:color w:val="221F1F"/>
          <w:spacing w:val="-12"/>
        </w:rPr>
        <w:t xml:space="preserve"> </w:t>
      </w:r>
      <w:r>
        <w:rPr>
          <w:rFonts w:ascii="Trebuchet MS"/>
          <w:color w:val="221F1F"/>
        </w:rPr>
        <w:t>January</w:t>
      </w:r>
      <w:r>
        <w:rPr>
          <w:rFonts w:ascii="Trebuchet MS"/>
          <w:color w:val="221F1F"/>
          <w:spacing w:val="-12"/>
        </w:rPr>
        <w:t xml:space="preserve"> </w:t>
      </w:r>
      <w:r>
        <w:rPr>
          <w:rFonts w:ascii="Trebuchet MS"/>
          <w:color w:val="221F1F"/>
        </w:rPr>
        <w:t>14,</w:t>
      </w:r>
      <w:r>
        <w:rPr>
          <w:rFonts w:ascii="Trebuchet MS"/>
          <w:color w:val="221F1F"/>
          <w:spacing w:val="-12"/>
        </w:rPr>
        <w:t xml:space="preserve"> </w:t>
      </w:r>
      <w:r>
        <w:rPr>
          <w:rFonts w:ascii="Trebuchet MS"/>
          <w:color w:val="221F1F"/>
          <w:spacing w:val="-2"/>
        </w:rPr>
        <w:t>2022;</w:t>
      </w:r>
    </w:p>
    <w:p w:rsidR="00057D42" w:rsidRDefault="00057D42">
      <w:pPr>
        <w:pStyle w:val="BodyText"/>
        <w:rPr>
          <w:rFonts w:ascii="Trebuchet MS"/>
        </w:rPr>
      </w:pPr>
    </w:p>
    <w:p w:rsidR="00057D42" w:rsidRDefault="005F656B">
      <w:pPr>
        <w:pStyle w:val="ListParagraph"/>
        <w:numPr>
          <w:ilvl w:val="1"/>
          <w:numId w:val="42"/>
        </w:numPr>
        <w:tabs>
          <w:tab w:val="left" w:pos="1900"/>
        </w:tabs>
        <w:ind w:hanging="363"/>
        <w:rPr>
          <w:rFonts w:ascii="Trebuchet MS"/>
        </w:rPr>
      </w:pPr>
      <w:r>
        <w:rPr>
          <w:rFonts w:ascii="Trebuchet MS"/>
          <w:color w:val="221F1F"/>
        </w:rPr>
        <w:t>Tower</w:t>
      </w:r>
      <w:r>
        <w:rPr>
          <w:rFonts w:ascii="Trebuchet MS"/>
          <w:color w:val="221F1F"/>
          <w:spacing w:val="-12"/>
        </w:rPr>
        <w:t xml:space="preserve"> </w:t>
      </w:r>
      <w:r>
        <w:rPr>
          <w:rFonts w:ascii="Trebuchet MS"/>
          <w:color w:val="221F1F"/>
        </w:rPr>
        <w:t>Project</w:t>
      </w:r>
      <w:r>
        <w:rPr>
          <w:rFonts w:ascii="Trebuchet MS"/>
          <w:color w:val="221F1F"/>
          <w:spacing w:val="-11"/>
        </w:rPr>
        <w:t xml:space="preserve"> </w:t>
      </w:r>
      <w:r>
        <w:rPr>
          <w:rFonts w:ascii="Trebuchet MS"/>
          <w:color w:val="221F1F"/>
        </w:rPr>
        <w:t>Spend</w:t>
      </w:r>
      <w:r>
        <w:rPr>
          <w:rFonts w:ascii="Trebuchet MS"/>
          <w:color w:val="221F1F"/>
          <w:spacing w:val="-12"/>
        </w:rPr>
        <w:t xml:space="preserve"> </w:t>
      </w:r>
      <w:r>
        <w:rPr>
          <w:rFonts w:ascii="Trebuchet MS"/>
          <w:color w:val="221F1F"/>
        </w:rPr>
        <w:t>Budget</w:t>
      </w:r>
      <w:r>
        <w:rPr>
          <w:rFonts w:ascii="Trebuchet MS"/>
          <w:color w:val="221F1F"/>
          <w:spacing w:val="-10"/>
        </w:rPr>
        <w:t xml:space="preserve"> </w:t>
      </w:r>
      <w:r>
        <w:rPr>
          <w:rFonts w:ascii="Trebuchet MS"/>
          <w:color w:val="221F1F"/>
          <w:spacing w:val="-2"/>
        </w:rPr>
        <w:t>Summary;</w:t>
      </w:r>
    </w:p>
    <w:p w:rsidR="00057D42" w:rsidRDefault="00057D42">
      <w:pPr>
        <w:pStyle w:val="BodyText"/>
        <w:rPr>
          <w:rFonts w:ascii="Trebuchet MS"/>
        </w:rPr>
      </w:pPr>
    </w:p>
    <w:p w:rsidR="00057D42" w:rsidRDefault="005F656B">
      <w:pPr>
        <w:pStyle w:val="ListParagraph"/>
        <w:numPr>
          <w:ilvl w:val="1"/>
          <w:numId w:val="42"/>
        </w:numPr>
        <w:tabs>
          <w:tab w:val="left" w:pos="1900"/>
        </w:tabs>
        <w:ind w:hanging="363"/>
        <w:rPr>
          <w:rFonts w:ascii="Trebuchet MS"/>
        </w:rPr>
      </w:pPr>
      <w:r>
        <w:rPr>
          <w:rFonts w:ascii="Trebuchet MS"/>
          <w:color w:val="221F1F"/>
        </w:rPr>
        <w:t>Draft</w:t>
      </w:r>
      <w:r>
        <w:rPr>
          <w:rFonts w:ascii="Trebuchet MS"/>
          <w:color w:val="221F1F"/>
          <w:spacing w:val="-10"/>
        </w:rPr>
        <w:t xml:space="preserve"> </w:t>
      </w:r>
      <w:r>
        <w:rPr>
          <w:rFonts w:ascii="Trebuchet MS"/>
          <w:color w:val="221F1F"/>
        </w:rPr>
        <w:t>CCH</w:t>
      </w:r>
      <w:r>
        <w:rPr>
          <w:rFonts w:ascii="Trebuchet MS"/>
          <w:color w:val="221F1F"/>
          <w:spacing w:val="-11"/>
        </w:rPr>
        <w:t xml:space="preserve"> </w:t>
      </w:r>
      <w:r>
        <w:rPr>
          <w:rFonts w:ascii="Trebuchet MS"/>
          <w:color w:val="221F1F"/>
        </w:rPr>
        <w:t>Tower</w:t>
      </w:r>
      <w:r>
        <w:rPr>
          <w:rFonts w:ascii="Trebuchet MS"/>
          <w:color w:val="221F1F"/>
          <w:spacing w:val="-9"/>
        </w:rPr>
        <w:t xml:space="preserve"> </w:t>
      </w:r>
      <w:r>
        <w:rPr>
          <w:rFonts w:ascii="Trebuchet MS"/>
          <w:color w:val="221F1F"/>
        </w:rPr>
        <w:t>Narrative</w:t>
      </w:r>
      <w:r>
        <w:rPr>
          <w:rFonts w:ascii="Trebuchet MS"/>
          <w:color w:val="221F1F"/>
          <w:spacing w:val="-11"/>
        </w:rPr>
        <w:t xml:space="preserve"> </w:t>
      </w:r>
      <w:r>
        <w:rPr>
          <w:rFonts w:ascii="Trebuchet MS"/>
          <w:color w:val="221F1F"/>
        </w:rPr>
        <w:t>for</w:t>
      </w:r>
      <w:r>
        <w:rPr>
          <w:rFonts w:ascii="Trebuchet MS"/>
          <w:color w:val="221F1F"/>
          <w:spacing w:val="-10"/>
        </w:rPr>
        <w:t xml:space="preserve"> </w:t>
      </w:r>
      <w:r>
        <w:rPr>
          <w:rFonts w:ascii="Trebuchet MS"/>
          <w:color w:val="221F1F"/>
        </w:rPr>
        <w:t>DON</w:t>
      </w:r>
      <w:r>
        <w:rPr>
          <w:rFonts w:ascii="Trebuchet MS"/>
          <w:color w:val="221F1F"/>
          <w:spacing w:val="-9"/>
        </w:rPr>
        <w:t xml:space="preserve"> </w:t>
      </w:r>
      <w:r>
        <w:rPr>
          <w:rFonts w:ascii="Trebuchet MS"/>
          <w:color w:val="221F1F"/>
          <w:spacing w:val="-2"/>
        </w:rPr>
        <w:t>Application;</w:t>
      </w:r>
    </w:p>
    <w:p w:rsidR="00057D42" w:rsidRDefault="00057D42">
      <w:pPr>
        <w:pStyle w:val="BodyText"/>
        <w:rPr>
          <w:rFonts w:ascii="Trebuchet MS"/>
        </w:rPr>
      </w:pPr>
    </w:p>
    <w:p w:rsidR="00057D42" w:rsidRDefault="005F656B">
      <w:pPr>
        <w:pStyle w:val="ListParagraph"/>
        <w:numPr>
          <w:ilvl w:val="1"/>
          <w:numId w:val="42"/>
        </w:numPr>
        <w:tabs>
          <w:tab w:val="left" w:pos="1900"/>
        </w:tabs>
        <w:spacing w:before="1"/>
        <w:ind w:hanging="363"/>
        <w:rPr>
          <w:rFonts w:ascii="Trebuchet MS"/>
        </w:rPr>
      </w:pPr>
      <w:r>
        <w:rPr>
          <w:rFonts w:ascii="Trebuchet MS"/>
          <w:color w:val="221F1F"/>
        </w:rPr>
        <w:t>Draft</w:t>
      </w:r>
      <w:r>
        <w:rPr>
          <w:rFonts w:ascii="Trebuchet MS"/>
          <w:color w:val="221F1F"/>
          <w:spacing w:val="-13"/>
        </w:rPr>
        <w:t xml:space="preserve"> </w:t>
      </w:r>
      <w:r>
        <w:rPr>
          <w:rFonts w:ascii="Trebuchet MS"/>
          <w:color w:val="221F1F"/>
        </w:rPr>
        <w:t>Capital</w:t>
      </w:r>
      <w:r>
        <w:rPr>
          <w:rFonts w:ascii="Trebuchet MS"/>
          <w:color w:val="221F1F"/>
          <w:spacing w:val="-12"/>
        </w:rPr>
        <w:t xml:space="preserve"> </w:t>
      </w:r>
      <w:r>
        <w:rPr>
          <w:rFonts w:ascii="Trebuchet MS"/>
          <w:color w:val="221F1F"/>
        </w:rPr>
        <w:t>Expenditure</w:t>
      </w:r>
      <w:r>
        <w:rPr>
          <w:rFonts w:ascii="Trebuchet MS"/>
          <w:color w:val="221F1F"/>
          <w:spacing w:val="-11"/>
        </w:rPr>
        <w:t xml:space="preserve"> </w:t>
      </w:r>
      <w:r>
        <w:rPr>
          <w:rFonts w:ascii="Trebuchet MS"/>
          <w:color w:val="221F1F"/>
        </w:rPr>
        <w:t>Tables</w:t>
      </w:r>
      <w:r>
        <w:rPr>
          <w:rFonts w:ascii="Trebuchet MS"/>
          <w:color w:val="221F1F"/>
          <w:spacing w:val="-12"/>
        </w:rPr>
        <w:t xml:space="preserve"> </w:t>
      </w:r>
      <w:r>
        <w:rPr>
          <w:rFonts w:ascii="Trebuchet MS"/>
          <w:color w:val="221F1F"/>
        </w:rPr>
        <w:t>for</w:t>
      </w:r>
      <w:r>
        <w:rPr>
          <w:rFonts w:ascii="Trebuchet MS"/>
          <w:color w:val="221F1F"/>
          <w:spacing w:val="-11"/>
        </w:rPr>
        <w:t xml:space="preserve"> </w:t>
      </w:r>
      <w:r>
        <w:rPr>
          <w:rFonts w:ascii="Trebuchet MS"/>
          <w:color w:val="221F1F"/>
        </w:rPr>
        <w:t>DON</w:t>
      </w:r>
      <w:r>
        <w:rPr>
          <w:rFonts w:ascii="Trebuchet MS"/>
          <w:color w:val="221F1F"/>
          <w:spacing w:val="-12"/>
        </w:rPr>
        <w:t xml:space="preserve"> </w:t>
      </w:r>
      <w:r>
        <w:rPr>
          <w:rFonts w:ascii="Trebuchet MS"/>
          <w:color w:val="221F1F"/>
          <w:spacing w:val="-2"/>
        </w:rPr>
        <w:t>Application;</w:t>
      </w:r>
    </w:p>
    <w:p w:rsidR="00057D42" w:rsidRDefault="00057D42">
      <w:pPr>
        <w:pStyle w:val="BodyText"/>
        <w:rPr>
          <w:rFonts w:ascii="Trebuchet MS"/>
        </w:rPr>
      </w:pPr>
    </w:p>
    <w:p w:rsidR="00057D42" w:rsidRDefault="005F656B">
      <w:pPr>
        <w:pStyle w:val="ListParagraph"/>
        <w:numPr>
          <w:ilvl w:val="1"/>
          <w:numId w:val="42"/>
        </w:numPr>
        <w:tabs>
          <w:tab w:val="left" w:pos="1900"/>
        </w:tabs>
        <w:ind w:hanging="363"/>
        <w:rPr>
          <w:rFonts w:ascii="Trebuchet MS"/>
        </w:rPr>
      </w:pPr>
      <w:r>
        <w:rPr>
          <w:rFonts w:ascii="Trebuchet MS"/>
          <w:color w:val="221F1F"/>
        </w:rPr>
        <w:t>PP&amp;E</w:t>
      </w:r>
      <w:r>
        <w:rPr>
          <w:rFonts w:ascii="Trebuchet MS"/>
          <w:color w:val="221F1F"/>
          <w:spacing w:val="-11"/>
        </w:rPr>
        <w:t xml:space="preserve"> </w:t>
      </w:r>
      <w:r>
        <w:rPr>
          <w:rFonts w:ascii="Trebuchet MS"/>
          <w:color w:val="221F1F"/>
        </w:rPr>
        <w:t>Rollforward</w:t>
      </w:r>
      <w:r>
        <w:rPr>
          <w:rFonts w:ascii="Trebuchet MS"/>
          <w:color w:val="221F1F"/>
          <w:spacing w:val="-11"/>
        </w:rPr>
        <w:t xml:space="preserve"> </w:t>
      </w:r>
      <w:r>
        <w:rPr>
          <w:rFonts w:ascii="Trebuchet MS"/>
          <w:color w:val="221F1F"/>
        </w:rPr>
        <w:t>for</w:t>
      </w:r>
      <w:r>
        <w:rPr>
          <w:rFonts w:ascii="Trebuchet MS"/>
          <w:color w:val="221F1F"/>
          <w:spacing w:val="-12"/>
        </w:rPr>
        <w:t xml:space="preserve"> </w:t>
      </w:r>
      <w:r>
        <w:rPr>
          <w:rFonts w:ascii="Trebuchet MS"/>
          <w:color w:val="221F1F"/>
        </w:rPr>
        <w:t>FY21</w:t>
      </w:r>
      <w:r>
        <w:rPr>
          <w:rFonts w:ascii="Trebuchet MS"/>
          <w:color w:val="221F1F"/>
          <w:spacing w:val="-11"/>
        </w:rPr>
        <w:t xml:space="preserve"> </w:t>
      </w:r>
      <w:r>
        <w:rPr>
          <w:rFonts w:ascii="Trebuchet MS"/>
          <w:color w:val="221F1F"/>
        </w:rPr>
        <w:t>through</w:t>
      </w:r>
      <w:r>
        <w:rPr>
          <w:rFonts w:ascii="Trebuchet MS"/>
          <w:color w:val="221F1F"/>
          <w:spacing w:val="-12"/>
        </w:rPr>
        <w:t xml:space="preserve"> </w:t>
      </w:r>
      <w:r>
        <w:rPr>
          <w:rFonts w:ascii="Trebuchet MS"/>
          <w:color w:val="221F1F"/>
          <w:spacing w:val="-2"/>
        </w:rPr>
        <w:t>FY27;</w:t>
      </w:r>
    </w:p>
    <w:p w:rsidR="00057D42" w:rsidRDefault="00057D42">
      <w:pPr>
        <w:pStyle w:val="BodyText"/>
        <w:rPr>
          <w:rFonts w:ascii="Trebuchet MS"/>
        </w:rPr>
      </w:pPr>
    </w:p>
    <w:p w:rsidR="00057D42" w:rsidRDefault="005F656B">
      <w:pPr>
        <w:pStyle w:val="ListParagraph"/>
        <w:numPr>
          <w:ilvl w:val="1"/>
          <w:numId w:val="42"/>
        </w:numPr>
        <w:tabs>
          <w:tab w:val="left" w:pos="1900"/>
        </w:tabs>
        <w:ind w:hanging="363"/>
        <w:rPr>
          <w:rFonts w:ascii="Trebuchet MS"/>
        </w:rPr>
      </w:pPr>
      <w:r>
        <w:rPr>
          <w:rFonts w:ascii="Trebuchet MS"/>
          <w:color w:val="221F1F"/>
        </w:rPr>
        <w:t>Design</w:t>
      </w:r>
      <w:r>
        <w:rPr>
          <w:rFonts w:ascii="Trebuchet MS"/>
          <w:color w:val="221F1F"/>
          <w:spacing w:val="-17"/>
        </w:rPr>
        <w:t xml:space="preserve"> </w:t>
      </w:r>
      <w:r>
        <w:rPr>
          <w:rFonts w:ascii="Trebuchet MS"/>
          <w:color w:val="221F1F"/>
        </w:rPr>
        <w:t>Build</w:t>
      </w:r>
      <w:r>
        <w:rPr>
          <w:rFonts w:ascii="Trebuchet MS"/>
          <w:color w:val="221F1F"/>
          <w:spacing w:val="-11"/>
        </w:rPr>
        <w:t xml:space="preserve"> </w:t>
      </w:r>
      <w:r>
        <w:rPr>
          <w:rFonts w:ascii="Trebuchet MS"/>
          <w:color w:val="221F1F"/>
        </w:rPr>
        <w:t>Proposal</w:t>
      </w:r>
      <w:r>
        <w:rPr>
          <w:rFonts w:ascii="Trebuchet MS"/>
          <w:color w:val="221F1F"/>
          <w:spacing w:val="-11"/>
        </w:rPr>
        <w:t xml:space="preserve"> </w:t>
      </w:r>
      <w:r>
        <w:rPr>
          <w:rFonts w:ascii="Trebuchet MS"/>
          <w:color w:val="221F1F"/>
        </w:rPr>
        <w:t>from</w:t>
      </w:r>
      <w:r>
        <w:rPr>
          <w:rFonts w:ascii="Trebuchet MS"/>
          <w:color w:val="221F1F"/>
          <w:spacing w:val="-13"/>
        </w:rPr>
        <w:t xml:space="preserve"> </w:t>
      </w:r>
      <w:r>
        <w:rPr>
          <w:rFonts w:ascii="Trebuchet MS"/>
          <w:color w:val="221F1F"/>
        </w:rPr>
        <w:t>SmithGroup</w:t>
      </w:r>
      <w:r>
        <w:rPr>
          <w:rFonts w:ascii="Trebuchet MS"/>
          <w:color w:val="221F1F"/>
          <w:spacing w:val="-14"/>
        </w:rPr>
        <w:t xml:space="preserve"> </w:t>
      </w:r>
      <w:r>
        <w:rPr>
          <w:rFonts w:ascii="Trebuchet MS"/>
          <w:color w:val="221F1F"/>
        </w:rPr>
        <w:t>dated</w:t>
      </w:r>
      <w:r>
        <w:rPr>
          <w:rFonts w:ascii="Trebuchet MS"/>
          <w:color w:val="221F1F"/>
          <w:spacing w:val="-14"/>
        </w:rPr>
        <w:t xml:space="preserve"> </w:t>
      </w:r>
      <w:r>
        <w:rPr>
          <w:rFonts w:ascii="Trebuchet MS"/>
          <w:color w:val="221F1F"/>
        </w:rPr>
        <w:t>July</w:t>
      </w:r>
      <w:r>
        <w:rPr>
          <w:rFonts w:ascii="Trebuchet MS"/>
          <w:color w:val="221F1F"/>
          <w:spacing w:val="-12"/>
        </w:rPr>
        <w:t xml:space="preserve"> </w:t>
      </w:r>
      <w:r>
        <w:rPr>
          <w:rFonts w:ascii="Trebuchet MS"/>
          <w:color w:val="221F1F"/>
        </w:rPr>
        <w:t>22,</w:t>
      </w:r>
      <w:r>
        <w:rPr>
          <w:rFonts w:ascii="Trebuchet MS"/>
          <w:color w:val="221F1F"/>
          <w:spacing w:val="-10"/>
        </w:rPr>
        <w:t xml:space="preserve"> </w:t>
      </w:r>
      <w:r>
        <w:rPr>
          <w:rFonts w:ascii="Trebuchet MS"/>
          <w:color w:val="221F1F"/>
          <w:spacing w:val="-2"/>
        </w:rPr>
        <w:t>2021;</w:t>
      </w:r>
    </w:p>
    <w:p w:rsidR="00057D42" w:rsidRDefault="00057D42">
      <w:pPr>
        <w:rPr>
          <w:rFonts w:asci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14368"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15"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87"/>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10"/>
          <w:sz w:val="16"/>
        </w:rPr>
        <w:t>6</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
        <w:rPr>
          <w:rFonts w:ascii="Trebuchet MS"/>
          <w:sz w:val="19"/>
        </w:rPr>
      </w:pPr>
    </w:p>
    <w:p w:rsidR="00057D42" w:rsidRDefault="005F656B">
      <w:pPr>
        <w:pStyle w:val="ListParagraph"/>
        <w:numPr>
          <w:ilvl w:val="1"/>
          <w:numId w:val="42"/>
        </w:numPr>
        <w:tabs>
          <w:tab w:val="left" w:pos="1900"/>
        </w:tabs>
        <w:spacing w:before="101" w:line="480" w:lineRule="auto"/>
        <w:ind w:left="1899" w:right="1219"/>
        <w:rPr>
          <w:rFonts w:ascii="Trebuchet MS"/>
        </w:rPr>
      </w:pPr>
      <w:r>
        <w:rPr>
          <w:rFonts w:ascii="Trebuchet MS"/>
          <w:color w:val="221F1F"/>
        </w:rPr>
        <w:t>Owners</w:t>
      </w:r>
      <w:r>
        <w:rPr>
          <w:rFonts w:ascii="Trebuchet MS"/>
          <w:color w:val="221F1F"/>
          <w:spacing w:val="-19"/>
        </w:rPr>
        <w:t xml:space="preserve"> </w:t>
      </w:r>
      <w:r>
        <w:rPr>
          <w:rFonts w:ascii="Trebuchet MS"/>
          <w:color w:val="221F1F"/>
        </w:rPr>
        <w:t>Project</w:t>
      </w:r>
      <w:r>
        <w:rPr>
          <w:rFonts w:ascii="Trebuchet MS"/>
          <w:color w:val="221F1F"/>
          <w:spacing w:val="-18"/>
        </w:rPr>
        <w:t xml:space="preserve"> </w:t>
      </w:r>
      <w:r>
        <w:rPr>
          <w:rFonts w:ascii="Trebuchet MS"/>
          <w:color w:val="221F1F"/>
        </w:rPr>
        <w:t>Manager</w:t>
      </w:r>
      <w:r>
        <w:rPr>
          <w:rFonts w:ascii="Trebuchet MS"/>
          <w:color w:val="221F1F"/>
          <w:spacing w:val="-18"/>
        </w:rPr>
        <w:t xml:space="preserve"> </w:t>
      </w:r>
      <w:r>
        <w:rPr>
          <w:rFonts w:ascii="Trebuchet MS"/>
          <w:color w:val="221F1F"/>
        </w:rPr>
        <w:t>Services</w:t>
      </w:r>
      <w:r>
        <w:rPr>
          <w:rFonts w:ascii="Trebuchet MS"/>
          <w:color w:val="221F1F"/>
          <w:spacing w:val="-17"/>
        </w:rPr>
        <w:t xml:space="preserve"> </w:t>
      </w:r>
      <w:r>
        <w:rPr>
          <w:rFonts w:ascii="Trebuchet MS"/>
          <w:color w:val="221F1F"/>
        </w:rPr>
        <w:t>Proposal</w:t>
      </w:r>
      <w:r>
        <w:rPr>
          <w:rFonts w:ascii="Trebuchet MS"/>
          <w:color w:val="221F1F"/>
          <w:spacing w:val="-17"/>
        </w:rPr>
        <w:t xml:space="preserve"> </w:t>
      </w:r>
      <w:r>
        <w:rPr>
          <w:rFonts w:ascii="Trebuchet MS"/>
          <w:color w:val="221F1F"/>
        </w:rPr>
        <w:t>from</w:t>
      </w:r>
      <w:r>
        <w:rPr>
          <w:rFonts w:ascii="Trebuchet MS"/>
          <w:color w:val="221F1F"/>
          <w:spacing w:val="-17"/>
        </w:rPr>
        <w:t xml:space="preserve"> </w:t>
      </w:r>
      <w:r>
        <w:rPr>
          <w:rFonts w:ascii="Trebuchet MS"/>
          <w:color w:val="221F1F"/>
        </w:rPr>
        <w:t>MEDCOM</w:t>
      </w:r>
      <w:r>
        <w:rPr>
          <w:rFonts w:ascii="Trebuchet MS"/>
          <w:color w:val="221F1F"/>
          <w:spacing w:val="-17"/>
        </w:rPr>
        <w:t xml:space="preserve"> </w:t>
      </w:r>
      <w:r>
        <w:rPr>
          <w:rFonts w:ascii="Trebuchet MS"/>
          <w:color w:val="221F1F"/>
        </w:rPr>
        <w:t>Architectural</w:t>
      </w:r>
      <w:r>
        <w:rPr>
          <w:rFonts w:ascii="Trebuchet MS"/>
          <w:color w:val="221F1F"/>
          <w:spacing w:val="-17"/>
        </w:rPr>
        <w:t xml:space="preserve"> </w:t>
      </w:r>
      <w:r>
        <w:rPr>
          <w:rFonts w:ascii="Trebuchet MS"/>
          <w:color w:val="221F1F"/>
        </w:rPr>
        <w:t>Group,</w:t>
      </w:r>
      <w:r>
        <w:rPr>
          <w:rFonts w:ascii="Trebuchet MS"/>
          <w:color w:val="221F1F"/>
          <w:spacing w:val="-17"/>
        </w:rPr>
        <w:t xml:space="preserve"> </w:t>
      </w:r>
      <w:r>
        <w:rPr>
          <w:rFonts w:ascii="Trebuchet MS"/>
          <w:color w:val="221F1F"/>
        </w:rPr>
        <w:t>LLC</w:t>
      </w:r>
      <w:r>
        <w:rPr>
          <w:rFonts w:ascii="Trebuchet MS"/>
          <w:color w:val="221F1F"/>
          <w:spacing w:val="-16"/>
        </w:rPr>
        <w:t xml:space="preserve"> </w:t>
      </w:r>
      <w:r>
        <w:rPr>
          <w:rFonts w:ascii="Trebuchet MS"/>
          <w:color w:val="221F1F"/>
        </w:rPr>
        <w:t>dated August 12, 2021;</w:t>
      </w:r>
    </w:p>
    <w:p w:rsidR="00057D42" w:rsidRDefault="005F656B">
      <w:pPr>
        <w:pStyle w:val="ListParagraph"/>
        <w:numPr>
          <w:ilvl w:val="1"/>
          <w:numId w:val="42"/>
        </w:numPr>
        <w:tabs>
          <w:tab w:val="left" w:pos="1900"/>
        </w:tabs>
        <w:spacing w:before="1"/>
        <w:rPr>
          <w:rFonts w:ascii="Trebuchet MS"/>
        </w:rPr>
      </w:pPr>
      <w:r>
        <w:rPr>
          <w:rFonts w:ascii="Trebuchet MS"/>
          <w:color w:val="221F1F"/>
        </w:rPr>
        <w:t>Commissioning</w:t>
      </w:r>
      <w:r>
        <w:rPr>
          <w:rFonts w:ascii="Trebuchet MS"/>
          <w:color w:val="221F1F"/>
          <w:spacing w:val="-14"/>
        </w:rPr>
        <w:t xml:space="preserve"> </w:t>
      </w:r>
      <w:r>
        <w:rPr>
          <w:rFonts w:ascii="Trebuchet MS"/>
          <w:color w:val="221F1F"/>
        </w:rPr>
        <w:t>Fee</w:t>
      </w:r>
      <w:r>
        <w:rPr>
          <w:rFonts w:ascii="Trebuchet MS"/>
          <w:color w:val="221F1F"/>
          <w:spacing w:val="-12"/>
        </w:rPr>
        <w:t xml:space="preserve"> </w:t>
      </w:r>
      <w:r>
        <w:rPr>
          <w:rFonts w:ascii="Trebuchet MS"/>
          <w:color w:val="221F1F"/>
        </w:rPr>
        <w:t>Proposal</w:t>
      </w:r>
      <w:r>
        <w:rPr>
          <w:rFonts w:ascii="Trebuchet MS"/>
          <w:color w:val="221F1F"/>
          <w:spacing w:val="-12"/>
        </w:rPr>
        <w:t xml:space="preserve"> </w:t>
      </w:r>
      <w:r>
        <w:rPr>
          <w:rFonts w:ascii="Trebuchet MS"/>
          <w:color w:val="221F1F"/>
        </w:rPr>
        <w:t>from</w:t>
      </w:r>
      <w:r>
        <w:rPr>
          <w:rFonts w:ascii="Trebuchet MS"/>
          <w:color w:val="221F1F"/>
          <w:spacing w:val="-12"/>
        </w:rPr>
        <w:t xml:space="preserve"> </w:t>
      </w:r>
      <w:r>
        <w:rPr>
          <w:rFonts w:ascii="Trebuchet MS"/>
          <w:color w:val="221F1F"/>
        </w:rPr>
        <w:t>CMTA</w:t>
      </w:r>
      <w:r>
        <w:rPr>
          <w:rFonts w:ascii="Trebuchet MS"/>
          <w:color w:val="221F1F"/>
          <w:spacing w:val="-12"/>
        </w:rPr>
        <w:t xml:space="preserve"> </w:t>
      </w:r>
      <w:r>
        <w:rPr>
          <w:rFonts w:ascii="Trebuchet MS"/>
          <w:color w:val="221F1F"/>
        </w:rPr>
        <w:t>dated</w:t>
      </w:r>
      <w:r>
        <w:rPr>
          <w:rFonts w:ascii="Trebuchet MS"/>
          <w:color w:val="221F1F"/>
          <w:spacing w:val="-12"/>
        </w:rPr>
        <w:t xml:space="preserve"> </w:t>
      </w:r>
      <w:r>
        <w:rPr>
          <w:rFonts w:ascii="Trebuchet MS"/>
          <w:color w:val="221F1F"/>
        </w:rPr>
        <w:t>January</w:t>
      </w:r>
      <w:r>
        <w:rPr>
          <w:rFonts w:ascii="Trebuchet MS"/>
          <w:color w:val="221F1F"/>
          <w:spacing w:val="-12"/>
        </w:rPr>
        <w:t xml:space="preserve"> </w:t>
      </w:r>
      <w:r>
        <w:rPr>
          <w:rFonts w:ascii="Trebuchet MS"/>
          <w:color w:val="221F1F"/>
        </w:rPr>
        <w:t>11,</w:t>
      </w:r>
      <w:r>
        <w:rPr>
          <w:rFonts w:ascii="Trebuchet MS"/>
          <w:color w:val="221F1F"/>
          <w:spacing w:val="-10"/>
        </w:rPr>
        <w:t xml:space="preserve"> </w:t>
      </w:r>
      <w:r>
        <w:rPr>
          <w:rFonts w:ascii="Trebuchet MS"/>
          <w:color w:val="221F1F"/>
          <w:spacing w:val="-2"/>
        </w:rPr>
        <w:t>2022;</w:t>
      </w:r>
    </w:p>
    <w:p w:rsidR="00057D42" w:rsidRDefault="00057D42">
      <w:pPr>
        <w:pStyle w:val="BodyText"/>
        <w:spacing w:before="7"/>
        <w:rPr>
          <w:rFonts w:ascii="Trebuchet MS"/>
          <w:sz w:val="21"/>
        </w:rPr>
      </w:pPr>
    </w:p>
    <w:p w:rsidR="00057D42" w:rsidRDefault="005F656B">
      <w:pPr>
        <w:pStyle w:val="ListParagraph"/>
        <w:numPr>
          <w:ilvl w:val="1"/>
          <w:numId w:val="42"/>
        </w:numPr>
        <w:tabs>
          <w:tab w:val="left" w:pos="1900"/>
        </w:tabs>
        <w:rPr>
          <w:rFonts w:ascii="Trebuchet MS"/>
        </w:rPr>
      </w:pPr>
      <w:r>
        <w:rPr>
          <w:rFonts w:ascii="Trebuchet MS"/>
          <w:color w:val="221F1F"/>
        </w:rPr>
        <w:t>Suffolk</w:t>
      </w:r>
      <w:r>
        <w:rPr>
          <w:rFonts w:ascii="Trebuchet MS"/>
          <w:color w:val="221F1F"/>
          <w:spacing w:val="-18"/>
        </w:rPr>
        <w:t xml:space="preserve"> </w:t>
      </w:r>
      <w:r>
        <w:rPr>
          <w:rFonts w:ascii="Trebuchet MS"/>
          <w:color w:val="221F1F"/>
        </w:rPr>
        <w:t>Construction</w:t>
      </w:r>
      <w:r>
        <w:rPr>
          <w:rFonts w:ascii="Trebuchet MS"/>
          <w:color w:val="221F1F"/>
          <w:spacing w:val="-14"/>
        </w:rPr>
        <w:t xml:space="preserve"> </w:t>
      </w:r>
      <w:r>
        <w:rPr>
          <w:rFonts w:ascii="Trebuchet MS"/>
          <w:color w:val="221F1F"/>
        </w:rPr>
        <w:t>Company,</w:t>
      </w:r>
      <w:r>
        <w:rPr>
          <w:rFonts w:ascii="Trebuchet MS"/>
          <w:color w:val="221F1F"/>
          <w:spacing w:val="-14"/>
        </w:rPr>
        <w:t xml:space="preserve"> </w:t>
      </w:r>
      <w:r>
        <w:rPr>
          <w:rFonts w:ascii="Trebuchet MS"/>
          <w:color w:val="221F1F"/>
        </w:rPr>
        <w:t>Inc.</w:t>
      </w:r>
      <w:r>
        <w:rPr>
          <w:rFonts w:ascii="Trebuchet MS"/>
          <w:color w:val="221F1F"/>
          <w:spacing w:val="-13"/>
        </w:rPr>
        <w:t xml:space="preserve"> </w:t>
      </w:r>
      <w:r>
        <w:rPr>
          <w:rFonts w:ascii="Trebuchet MS"/>
          <w:color w:val="221F1F"/>
        </w:rPr>
        <w:t>Conceptual</w:t>
      </w:r>
      <w:r>
        <w:rPr>
          <w:rFonts w:ascii="Trebuchet MS"/>
          <w:color w:val="221F1F"/>
          <w:spacing w:val="-16"/>
        </w:rPr>
        <w:t xml:space="preserve"> </w:t>
      </w:r>
      <w:r>
        <w:rPr>
          <w:rFonts w:ascii="Trebuchet MS"/>
          <w:color w:val="221F1F"/>
        </w:rPr>
        <w:t>Estimate</w:t>
      </w:r>
      <w:r>
        <w:rPr>
          <w:rFonts w:ascii="Trebuchet MS"/>
          <w:color w:val="221F1F"/>
          <w:spacing w:val="-15"/>
        </w:rPr>
        <w:t xml:space="preserve"> </w:t>
      </w:r>
      <w:r>
        <w:rPr>
          <w:rFonts w:ascii="Trebuchet MS"/>
          <w:color w:val="221F1F"/>
        </w:rPr>
        <w:t>dated</w:t>
      </w:r>
      <w:r>
        <w:rPr>
          <w:rFonts w:ascii="Trebuchet MS"/>
          <w:color w:val="221F1F"/>
          <w:spacing w:val="-15"/>
        </w:rPr>
        <w:t xml:space="preserve"> </w:t>
      </w:r>
      <w:r>
        <w:rPr>
          <w:rFonts w:ascii="Trebuchet MS"/>
          <w:color w:val="221F1F"/>
        </w:rPr>
        <w:t>September</w:t>
      </w:r>
      <w:r>
        <w:rPr>
          <w:rFonts w:ascii="Trebuchet MS"/>
          <w:color w:val="221F1F"/>
          <w:spacing w:val="-13"/>
        </w:rPr>
        <w:t xml:space="preserve"> </w:t>
      </w:r>
      <w:r>
        <w:rPr>
          <w:rFonts w:ascii="Trebuchet MS"/>
          <w:color w:val="221F1F"/>
        </w:rPr>
        <w:t>7,</w:t>
      </w:r>
      <w:r>
        <w:rPr>
          <w:rFonts w:ascii="Trebuchet MS"/>
          <w:color w:val="221F1F"/>
          <w:spacing w:val="-14"/>
        </w:rPr>
        <w:t xml:space="preserve"> </w:t>
      </w:r>
      <w:r>
        <w:rPr>
          <w:rFonts w:ascii="Trebuchet MS"/>
          <w:color w:val="221F1F"/>
          <w:spacing w:val="-2"/>
        </w:rPr>
        <w:t>2021;</w:t>
      </w:r>
    </w:p>
    <w:p w:rsidR="00057D42" w:rsidRDefault="00057D42">
      <w:pPr>
        <w:pStyle w:val="BodyText"/>
        <w:spacing w:before="2"/>
        <w:rPr>
          <w:rFonts w:ascii="Trebuchet MS"/>
        </w:rPr>
      </w:pPr>
    </w:p>
    <w:p w:rsidR="00057D42" w:rsidRDefault="005F656B">
      <w:pPr>
        <w:pStyle w:val="ListParagraph"/>
        <w:numPr>
          <w:ilvl w:val="1"/>
          <w:numId w:val="42"/>
        </w:numPr>
        <w:tabs>
          <w:tab w:val="left" w:pos="1900"/>
        </w:tabs>
        <w:spacing w:before="1"/>
        <w:rPr>
          <w:rFonts w:ascii="Trebuchet MS"/>
        </w:rPr>
      </w:pPr>
      <w:r>
        <w:rPr>
          <w:rFonts w:ascii="Trebuchet MS"/>
          <w:color w:val="221F1F"/>
        </w:rPr>
        <w:t>Telemetry</w:t>
      </w:r>
      <w:r>
        <w:rPr>
          <w:rFonts w:ascii="Trebuchet MS"/>
          <w:color w:val="221F1F"/>
          <w:spacing w:val="-12"/>
        </w:rPr>
        <w:t xml:space="preserve"> </w:t>
      </w:r>
      <w:r>
        <w:rPr>
          <w:rFonts w:ascii="Trebuchet MS"/>
          <w:color w:val="221F1F"/>
        </w:rPr>
        <w:t>Budget</w:t>
      </w:r>
      <w:r>
        <w:rPr>
          <w:rFonts w:ascii="Trebuchet MS"/>
          <w:color w:val="221F1F"/>
          <w:spacing w:val="-10"/>
        </w:rPr>
        <w:t xml:space="preserve"> </w:t>
      </w:r>
      <w:r>
        <w:rPr>
          <w:rFonts w:ascii="Trebuchet MS"/>
          <w:color w:val="221F1F"/>
        </w:rPr>
        <w:t>Proposal</w:t>
      </w:r>
      <w:r>
        <w:rPr>
          <w:rFonts w:ascii="Trebuchet MS"/>
          <w:color w:val="221F1F"/>
          <w:spacing w:val="-11"/>
        </w:rPr>
        <w:t xml:space="preserve"> </w:t>
      </w:r>
      <w:r>
        <w:rPr>
          <w:rFonts w:ascii="Trebuchet MS"/>
          <w:color w:val="221F1F"/>
        </w:rPr>
        <w:t>from</w:t>
      </w:r>
      <w:r>
        <w:rPr>
          <w:rFonts w:ascii="Trebuchet MS"/>
          <w:color w:val="221F1F"/>
          <w:spacing w:val="-15"/>
        </w:rPr>
        <w:t xml:space="preserve"> </w:t>
      </w:r>
      <w:r>
        <w:rPr>
          <w:rFonts w:ascii="Trebuchet MS"/>
          <w:color w:val="221F1F"/>
        </w:rPr>
        <w:t>Nihon</w:t>
      </w:r>
      <w:r>
        <w:rPr>
          <w:rFonts w:ascii="Trebuchet MS"/>
          <w:color w:val="221F1F"/>
          <w:spacing w:val="-11"/>
        </w:rPr>
        <w:t xml:space="preserve"> </w:t>
      </w:r>
      <w:r>
        <w:rPr>
          <w:rFonts w:ascii="Trebuchet MS"/>
          <w:color w:val="221F1F"/>
        </w:rPr>
        <w:t>Kohden</w:t>
      </w:r>
      <w:r>
        <w:rPr>
          <w:rFonts w:ascii="Trebuchet MS"/>
          <w:color w:val="221F1F"/>
          <w:spacing w:val="-12"/>
        </w:rPr>
        <w:t xml:space="preserve"> </w:t>
      </w:r>
      <w:r>
        <w:rPr>
          <w:rFonts w:ascii="Trebuchet MS"/>
          <w:color w:val="221F1F"/>
        </w:rPr>
        <w:t>dated</w:t>
      </w:r>
      <w:r>
        <w:rPr>
          <w:rFonts w:ascii="Trebuchet MS"/>
          <w:color w:val="221F1F"/>
          <w:spacing w:val="-10"/>
        </w:rPr>
        <w:t xml:space="preserve"> </w:t>
      </w:r>
      <w:r>
        <w:rPr>
          <w:rFonts w:ascii="Trebuchet MS"/>
          <w:color w:val="221F1F"/>
        </w:rPr>
        <w:t>January</w:t>
      </w:r>
      <w:r>
        <w:rPr>
          <w:rFonts w:ascii="Trebuchet MS"/>
          <w:color w:val="221F1F"/>
          <w:spacing w:val="-12"/>
        </w:rPr>
        <w:t xml:space="preserve"> </w:t>
      </w:r>
      <w:r>
        <w:rPr>
          <w:rFonts w:ascii="Trebuchet MS"/>
          <w:color w:val="221F1F"/>
        </w:rPr>
        <w:t>27,</w:t>
      </w:r>
      <w:r>
        <w:rPr>
          <w:rFonts w:ascii="Trebuchet MS"/>
          <w:color w:val="221F1F"/>
          <w:spacing w:val="-13"/>
        </w:rPr>
        <w:t xml:space="preserve"> </w:t>
      </w:r>
      <w:r>
        <w:rPr>
          <w:rFonts w:ascii="Trebuchet MS"/>
          <w:color w:val="221F1F"/>
          <w:spacing w:val="-2"/>
        </w:rPr>
        <w:t>2022;</w:t>
      </w:r>
    </w:p>
    <w:p w:rsidR="00057D42" w:rsidRDefault="00057D42">
      <w:pPr>
        <w:pStyle w:val="BodyText"/>
        <w:spacing w:before="2"/>
        <w:rPr>
          <w:rFonts w:ascii="Trebuchet MS"/>
        </w:rPr>
      </w:pPr>
    </w:p>
    <w:p w:rsidR="00057D42" w:rsidRDefault="005F656B">
      <w:pPr>
        <w:pStyle w:val="ListParagraph"/>
        <w:numPr>
          <w:ilvl w:val="1"/>
          <w:numId w:val="42"/>
        </w:numPr>
        <w:tabs>
          <w:tab w:val="left" w:pos="1900"/>
        </w:tabs>
        <w:spacing w:line="480" w:lineRule="auto"/>
        <w:ind w:right="1251" w:hanging="361"/>
        <w:rPr>
          <w:rFonts w:ascii="Trebuchet MS"/>
        </w:rPr>
      </w:pPr>
      <w:r>
        <w:rPr>
          <w:rFonts w:ascii="Trebuchet MS"/>
          <w:color w:val="221F1F"/>
        </w:rPr>
        <w:t>Preconstruction</w:t>
      </w:r>
      <w:r>
        <w:rPr>
          <w:rFonts w:ascii="Trebuchet MS"/>
          <w:color w:val="221F1F"/>
          <w:spacing w:val="-10"/>
        </w:rPr>
        <w:t xml:space="preserve"> </w:t>
      </w:r>
      <w:r>
        <w:rPr>
          <w:rFonts w:ascii="Trebuchet MS"/>
          <w:color w:val="221F1F"/>
        </w:rPr>
        <w:t>Services</w:t>
      </w:r>
      <w:r>
        <w:rPr>
          <w:rFonts w:ascii="Trebuchet MS"/>
          <w:color w:val="221F1F"/>
          <w:spacing w:val="-12"/>
        </w:rPr>
        <w:t xml:space="preserve"> </w:t>
      </w:r>
      <w:r>
        <w:rPr>
          <w:rFonts w:ascii="Trebuchet MS"/>
          <w:color w:val="221F1F"/>
        </w:rPr>
        <w:t>Agreement</w:t>
      </w:r>
      <w:r>
        <w:rPr>
          <w:rFonts w:ascii="Trebuchet MS"/>
          <w:color w:val="221F1F"/>
          <w:spacing w:val="-8"/>
        </w:rPr>
        <w:t xml:space="preserve"> </w:t>
      </w:r>
      <w:r>
        <w:rPr>
          <w:rFonts w:ascii="Trebuchet MS"/>
          <w:color w:val="221F1F"/>
        </w:rPr>
        <w:t>between</w:t>
      </w:r>
      <w:r>
        <w:rPr>
          <w:rFonts w:ascii="Trebuchet MS"/>
          <w:color w:val="221F1F"/>
          <w:spacing w:val="-10"/>
        </w:rPr>
        <w:t xml:space="preserve"> </w:t>
      </w:r>
      <w:r>
        <w:rPr>
          <w:rFonts w:ascii="Trebuchet MS"/>
          <w:color w:val="221F1F"/>
        </w:rPr>
        <w:t>CCHC</w:t>
      </w:r>
      <w:r>
        <w:rPr>
          <w:rFonts w:ascii="Trebuchet MS"/>
          <w:color w:val="221F1F"/>
          <w:spacing w:val="-9"/>
        </w:rPr>
        <w:t xml:space="preserve"> </w:t>
      </w:r>
      <w:r>
        <w:rPr>
          <w:rFonts w:ascii="Trebuchet MS"/>
          <w:color w:val="221F1F"/>
        </w:rPr>
        <w:t>and</w:t>
      </w:r>
      <w:r>
        <w:rPr>
          <w:rFonts w:ascii="Trebuchet MS"/>
          <w:color w:val="221F1F"/>
          <w:spacing w:val="-10"/>
        </w:rPr>
        <w:t xml:space="preserve"> </w:t>
      </w:r>
      <w:r>
        <w:rPr>
          <w:rFonts w:ascii="Trebuchet MS"/>
          <w:color w:val="221F1F"/>
        </w:rPr>
        <w:t>Suffolk</w:t>
      </w:r>
      <w:r>
        <w:rPr>
          <w:rFonts w:ascii="Trebuchet MS"/>
          <w:color w:val="221F1F"/>
          <w:spacing w:val="-10"/>
        </w:rPr>
        <w:t xml:space="preserve"> </w:t>
      </w:r>
      <w:r>
        <w:rPr>
          <w:rFonts w:ascii="Trebuchet MS"/>
          <w:color w:val="221F1F"/>
        </w:rPr>
        <w:t>Construction</w:t>
      </w:r>
      <w:r>
        <w:rPr>
          <w:rFonts w:ascii="Trebuchet MS"/>
          <w:color w:val="221F1F"/>
          <w:spacing w:val="-10"/>
        </w:rPr>
        <w:t xml:space="preserve"> </w:t>
      </w:r>
      <w:r>
        <w:rPr>
          <w:rFonts w:ascii="Trebuchet MS"/>
          <w:color w:val="221F1F"/>
        </w:rPr>
        <w:t>Company, Inc. and Associated Amendments;</w:t>
      </w:r>
    </w:p>
    <w:p w:rsidR="00057D42" w:rsidRDefault="005F656B">
      <w:pPr>
        <w:pStyle w:val="ListParagraph"/>
        <w:numPr>
          <w:ilvl w:val="1"/>
          <w:numId w:val="42"/>
        </w:numPr>
        <w:tabs>
          <w:tab w:val="left" w:pos="1900"/>
        </w:tabs>
        <w:spacing w:line="480" w:lineRule="auto"/>
        <w:ind w:right="1379"/>
        <w:rPr>
          <w:rFonts w:ascii="Trebuchet MS"/>
        </w:rPr>
      </w:pPr>
      <w:r>
        <w:rPr>
          <w:rFonts w:ascii="Trebuchet MS"/>
          <w:color w:val="221F1F"/>
        </w:rPr>
        <w:t>Equipment</w:t>
      </w:r>
      <w:r>
        <w:rPr>
          <w:rFonts w:ascii="Trebuchet MS"/>
          <w:color w:val="221F1F"/>
          <w:spacing w:val="-1"/>
        </w:rPr>
        <w:t xml:space="preserve"> </w:t>
      </w:r>
      <w:r>
        <w:rPr>
          <w:rFonts w:ascii="Trebuchet MS"/>
          <w:color w:val="221F1F"/>
        </w:rPr>
        <w:t>Item</w:t>
      </w:r>
      <w:r>
        <w:rPr>
          <w:rFonts w:ascii="Trebuchet MS"/>
          <w:color w:val="221F1F"/>
          <w:spacing w:val="-4"/>
        </w:rPr>
        <w:t xml:space="preserve"> </w:t>
      </w:r>
      <w:r>
        <w:rPr>
          <w:rFonts w:ascii="Trebuchet MS"/>
          <w:color w:val="221F1F"/>
        </w:rPr>
        <w:t>Summary</w:t>
      </w:r>
      <w:r>
        <w:rPr>
          <w:rFonts w:ascii="Trebuchet MS"/>
          <w:color w:val="221F1F"/>
          <w:spacing w:val="-4"/>
        </w:rPr>
        <w:t xml:space="preserve"> </w:t>
      </w:r>
      <w:r>
        <w:rPr>
          <w:rFonts w:ascii="Trebuchet MS"/>
          <w:color w:val="221F1F"/>
        </w:rPr>
        <w:t>related</w:t>
      </w:r>
      <w:r>
        <w:rPr>
          <w:rFonts w:ascii="Trebuchet MS"/>
          <w:color w:val="221F1F"/>
          <w:spacing w:val="-6"/>
        </w:rPr>
        <w:t xml:space="preserve"> </w:t>
      </w:r>
      <w:r>
        <w:rPr>
          <w:rFonts w:ascii="Trebuchet MS"/>
          <w:color w:val="221F1F"/>
        </w:rPr>
        <w:t>to</w:t>
      </w:r>
      <w:r>
        <w:rPr>
          <w:rFonts w:ascii="Trebuchet MS"/>
          <w:color w:val="221F1F"/>
          <w:spacing w:val="-6"/>
        </w:rPr>
        <w:t xml:space="preserve"> </w:t>
      </w:r>
      <w:r>
        <w:rPr>
          <w:rFonts w:ascii="Trebuchet MS"/>
          <w:color w:val="221F1F"/>
        </w:rPr>
        <w:t>the</w:t>
      </w:r>
      <w:r>
        <w:rPr>
          <w:rFonts w:ascii="Trebuchet MS"/>
          <w:color w:val="221F1F"/>
          <w:spacing w:val="-3"/>
        </w:rPr>
        <w:t xml:space="preserve"> </w:t>
      </w:r>
      <w:r>
        <w:rPr>
          <w:rFonts w:ascii="Trebuchet MS"/>
          <w:color w:val="221F1F"/>
        </w:rPr>
        <w:t>Proposed</w:t>
      </w:r>
      <w:r>
        <w:rPr>
          <w:rFonts w:ascii="Trebuchet MS"/>
          <w:color w:val="221F1F"/>
          <w:spacing w:val="-3"/>
        </w:rPr>
        <w:t xml:space="preserve"> </w:t>
      </w:r>
      <w:r>
        <w:rPr>
          <w:rFonts w:ascii="Trebuchet MS"/>
          <w:color w:val="221F1F"/>
        </w:rPr>
        <w:t>Project</w:t>
      </w:r>
      <w:r>
        <w:rPr>
          <w:rFonts w:ascii="Trebuchet MS"/>
          <w:color w:val="221F1F"/>
          <w:spacing w:val="-1"/>
        </w:rPr>
        <w:t xml:space="preserve"> </w:t>
      </w:r>
      <w:r>
        <w:rPr>
          <w:rFonts w:ascii="Trebuchet MS"/>
          <w:color w:val="221F1F"/>
        </w:rPr>
        <w:t>provided</w:t>
      </w:r>
      <w:r>
        <w:rPr>
          <w:rFonts w:ascii="Trebuchet MS"/>
          <w:color w:val="221F1F"/>
          <w:spacing w:val="-3"/>
        </w:rPr>
        <w:t xml:space="preserve"> </w:t>
      </w:r>
      <w:r>
        <w:rPr>
          <w:rFonts w:ascii="Trebuchet MS"/>
          <w:color w:val="221F1F"/>
        </w:rPr>
        <w:t>by</w:t>
      </w:r>
      <w:r>
        <w:rPr>
          <w:rFonts w:ascii="Trebuchet MS"/>
          <w:color w:val="221F1F"/>
          <w:spacing w:val="-4"/>
        </w:rPr>
        <w:t xml:space="preserve"> </w:t>
      </w:r>
      <w:r>
        <w:rPr>
          <w:rFonts w:ascii="Trebuchet MS"/>
          <w:color w:val="221F1F"/>
        </w:rPr>
        <w:t>Shen</w:t>
      </w:r>
      <w:r>
        <w:rPr>
          <w:rFonts w:ascii="Trebuchet MS"/>
          <w:color w:val="221F1F"/>
          <w:spacing w:val="-3"/>
        </w:rPr>
        <w:t xml:space="preserve"> </w:t>
      </w:r>
      <w:r>
        <w:rPr>
          <w:rFonts w:ascii="Trebuchet MS"/>
          <w:color w:val="221F1F"/>
        </w:rPr>
        <w:t>Milsom</w:t>
      </w:r>
      <w:r>
        <w:rPr>
          <w:rFonts w:ascii="Trebuchet MS"/>
          <w:color w:val="221F1F"/>
          <w:spacing w:val="-4"/>
        </w:rPr>
        <w:t xml:space="preserve"> </w:t>
      </w:r>
      <w:r>
        <w:rPr>
          <w:rFonts w:ascii="Trebuchet MS"/>
          <w:color w:val="221F1F"/>
        </w:rPr>
        <w:t>&amp; Wilke LLC;</w:t>
      </w:r>
    </w:p>
    <w:p w:rsidR="00057D42" w:rsidRDefault="005F656B">
      <w:pPr>
        <w:pStyle w:val="ListParagraph"/>
        <w:numPr>
          <w:ilvl w:val="1"/>
          <w:numId w:val="42"/>
        </w:numPr>
        <w:tabs>
          <w:tab w:val="left" w:pos="1900"/>
        </w:tabs>
        <w:spacing w:line="480" w:lineRule="auto"/>
        <w:ind w:right="1193"/>
        <w:jc w:val="both"/>
        <w:rPr>
          <w:rFonts w:ascii="Trebuchet MS"/>
        </w:rPr>
      </w:pPr>
      <w:r>
        <w:rPr>
          <w:rFonts w:ascii="Trebuchet MS"/>
          <w:color w:val="221F1F"/>
        </w:rPr>
        <w:t xml:space="preserve">Unaudited Combined Financial Report for Cape Cod Healthcare for the Period Ended November 30, 2021, including an actual-to-budget comparison of operating </w:t>
      </w:r>
      <w:r>
        <w:rPr>
          <w:rFonts w:ascii="Trebuchet MS"/>
          <w:color w:val="221F1F"/>
          <w:spacing w:val="-2"/>
        </w:rPr>
        <w:t>performance;</w:t>
      </w:r>
    </w:p>
    <w:p w:rsidR="00057D42" w:rsidRDefault="005F656B">
      <w:pPr>
        <w:pStyle w:val="ListParagraph"/>
        <w:numPr>
          <w:ilvl w:val="1"/>
          <w:numId w:val="42"/>
        </w:numPr>
        <w:tabs>
          <w:tab w:val="left" w:pos="1900"/>
        </w:tabs>
        <w:spacing w:line="480" w:lineRule="auto"/>
        <w:ind w:left="1899" w:right="1195"/>
        <w:jc w:val="both"/>
        <w:rPr>
          <w:rFonts w:ascii="Trebuchet MS"/>
        </w:rPr>
      </w:pPr>
      <w:r>
        <w:rPr>
          <w:rFonts w:ascii="Trebuchet MS"/>
          <w:color w:val="221F1F"/>
        </w:rPr>
        <w:t>Unaudited</w:t>
      </w:r>
      <w:r>
        <w:rPr>
          <w:rFonts w:ascii="Trebuchet MS"/>
          <w:color w:val="221F1F"/>
          <w:spacing w:val="-8"/>
        </w:rPr>
        <w:t xml:space="preserve"> </w:t>
      </w:r>
      <w:r>
        <w:rPr>
          <w:rFonts w:ascii="Trebuchet MS"/>
          <w:color w:val="221F1F"/>
        </w:rPr>
        <w:t>Statement</w:t>
      </w:r>
      <w:r>
        <w:rPr>
          <w:rFonts w:ascii="Trebuchet MS"/>
          <w:color w:val="221F1F"/>
          <w:spacing w:val="-8"/>
        </w:rPr>
        <w:t xml:space="preserve"> </w:t>
      </w:r>
      <w:r>
        <w:rPr>
          <w:rFonts w:ascii="Trebuchet MS"/>
          <w:color w:val="221F1F"/>
        </w:rPr>
        <w:t>of</w:t>
      </w:r>
      <w:r>
        <w:rPr>
          <w:rFonts w:ascii="Trebuchet MS"/>
          <w:color w:val="221F1F"/>
          <w:spacing w:val="-10"/>
        </w:rPr>
        <w:t xml:space="preserve"> </w:t>
      </w:r>
      <w:r>
        <w:rPr>
          <w:rFonts w:ascii="Trebuchet MS"/>
          <w:color w:val="221F1F"/>
        </w:rPr>
        <w:t>Operations</w:t>
      </w:r>
      <w:r>
        <w:rPr>
          <w:rFonts w:ascii="Trebuchet MS"/>
          <w:color w:val="221F1F"/>
          <w:spacing w:val="-8"/>
        </w:rPr>
        <w:t xml:space="preserve"> </w:t>
      </w:r>
      <w:r>
        <w:rPr>
          <w:rFonts w:ascii="Trebuchet MS"/>
          <w:color w:val="221F1F"/>
        </w:rPr>
        <w:t>and</w:t>
      </w:r>
      <w:r>
        <w:rPr>
          <w:rFonts w:ascii="Trebuchet MS"/>
          <w:color w:val="221F1F"/>
          <w:spacing w:val="-8"/>
        </w:rPr>
        <w:t xml:space="preserve"> </w:t>
      </w:r>
      <w:r>
        <w:rPr>
          <w:rFonts w:ascii="Trebuchet MS"/>
          <w:color w:val="221F1F"/>
        </w:rPr>
        <w:t>Change</w:t>
      </w:r>
      <w:r>
        <w:rPr>
          <w:rFonts w:ascii="Trebuchet MS"/>
          <w:color w:val="221F1F"/>
          <w:spacing w:val="-7"/>
        </w:rPr>
        <w:t xml:space="preserve"> </w:t>
      </w:r>
      <w:r>
        <w:rPr>
          <w:rFonts w:ascii="Trebuchet MS"/>
          <w:color w:val="221F1F"/>
        </w:rPr>
        <w:t>in</w:t>
      </w:r>
      <w:r>
        <w:rPr>
          <w:rFonts w:ascii="Trebuchet MS"/>
          <w:color w:val="221F1F"/>
          <w:spacing w:val="-8"/>
        </w:rPr>
        <w:t xml:space="preserve"> </w:t>
      </w:r>
      <w:r>
        <w:rPr>
          <w:rFonts w:ascii="Trebuchet MS"/>
          <w:color w:val="221F1F"/>
        </w:rPr>
        <w:t>Unrestricted</w:t>
      </w:r>
      <w:r>
        <w:rPr>
          <w:rFonts w:ascii="Trebuchet MS"/>
          <w:color w:val="221F1F"/>
          <w:spacing w:val="-10"/>
        </w:rPr>
        <w:t xml:space="preserve"> </w:t>
      </w:r>
      <w:r>
        <w:rPr>
          <w:rFonts w:ascii="Trebuchet MS"/>
          <w:color w:val="221F1F"/>
        </w:rPr>
        <w:t>Net</w:t>
      </w:r>
      <w:r>
        <w:rPr>
          <w:rFonts w:ascii="Trebuchet MS"/>
          <w:color w:val="221F1F"/>
          <w:spacing w:val="-8"/>
        </w:rPr>
        <w:t xml:space="preserve"> </w:t>
      </w:r>
      <w:r>
        <w:rPr>
          <w:rFonts w:ascii="Trebuchet MS"/>
          <w:color w:val="221F1F"/>
        </w:rPr>
        <w:t>Assets</w:t>
      </w:r>
      <w:r>
        <w:rPr>
          <w:rFonts w:ascii="Trebuchet MS"/>
          <w:color w:val="221F1F"/>
          <w:spacing w:val="-8"/>
        </w:rPr>
        <w:t xml:space="preserve"> </w:t>
      </w:r>
      <w:r>
        <w:rPr>
          <w:rFonts w:ascii="Trebuchet MS"/>
          <w:color w:val="221F1F"/>
        </w:rPr>
        <w:t>for</w:t>
      </w:r>
      <w:r>
        <w:rPr>
          <w:rFonts w:ascii="Trebuchet MS"/>
          <w:color w:val="221F1F"/>
          <w:spacing w:val="-7"/>
        </w:rPr>
        <w:t xml:space="preserve"> </w:t>
      </w:r>
      <w:r>
        <w:rPr>
          <w:rFonts w:ascii="Trebuchet MS"/>
          <w:color w:val="221F1F"/>
        </w:rPr>
        <w:t>Cape</w:t>
      </w:r>
      <w:r>
        <w:rPr>
          <w:rFonts w:ascii="Trebuchet MS"/>
          <w:color w:val="221F1F"/>
          <w:spacing w:val="-8"/>
        </w:rPr>
        <w:t xml:space="preserve"> </w:t>
      </w:r>
      <w:r>
        <w:rPr>
          <w:rFonts w:ascii="Trebuchet MS"/>
          <w:color w:val="221F1F"/>
        </w:rPr>
        <w:t>Cod Healthcare</w:t>
      </w:r>
      <w:r>
        <w:rPr>
          <w:rFonts w:ascii="Trebuchet MS"/>
          <w:color w:val="221F1F"/>
          <w:spacing w:val="-6"/>
        </w:rPr>
        <w:t xml:space="preserve"> </w:t>
      </w:r>
      <w:r>
        <w:rPr>
          <w:rFonts w:ascii="Trebuchet MS"/>
          <w:color w:val="221F1F"/>
        </w:rPr>
        <w:t>for</w:t>
      </w:r>
      <w:r>
        <w:rPr>
          <w:rFonts w:ascii="Trebuchet MS"/>
          <w:color w:val="221F1F"/>
          <w:spacing w:val="-4"/>
        </w:rPr>
        <w:t xml:space="preserve"> </w:t>
      </w:r>
      <w:r>
        <w:rPr>
          <w:rFonts w:ascii="Trebuchet MS"/>
          <w:color w:val="221F1F"/>
        </w:rPr>
        <w:t>the</w:t>
      </w:r>
      <w:r>
        <w:rPr>
          <w:rFonts w:ascii="Trebuchet MS"/>
          <w:color w:val="221F1F"/>
          <w:spacing w:val="-5"/>
        </w:rPr>
        <w:t xml:space="preserve"> </w:t>
      </w:r>
      <w:r>
        <w:rPr>
          <w:rFonts w:ascii="Trebuchet MS"/>
          <w:color w:val="221F1F"/>
        </w:rPr>
        <w:t>Period</w:t>
      </w:r>
      <w:r>
        <w:rPr>
          <w:rFonts w:ascii="Trebuchet MS"/>
          <w:color w:val="221F1F"/>
          <w:spacing w:val="-6"/>
        </w:rPr>
        <w:t xml:space="preserve"> </w:t>
      </w:r>
      <w:r>
        <w:rPr>
          <w:rFonts w:ascii="Trebuchet MS"/>
          <w:color w:val="221F1F"/>
        </w:rPr>
        <w:t>Ended</w:t>
      </w:r>
      <w:r>
        <w:rPr>
          <w:rFonts w:ascii="Trebuchet MS"/>
          <w:color w:val="221F1F"/>
          <w:spacing w:val="-6"/>
        </w:rPr>
        <w:t xml:space="preserve"> </w:t>
      </w:r>
      <w:r>
        <w:rPr>
          <w:rFonts w:ascii="Trebuchet MS"/>
          <w:color w:val="221F1F"/>
        </w:rPr>
        <w:t>December</w:t>
      </w:r>
      <w:r>
        <w:rPr>
          <w:rFonts w:ascii="Trebuchet MS"/>
          <w:color w:val="221F1F"/>
          <w:spacing w:val="-4"/>
        </w:rPr>
        <w:t xml:space="preserve"> </w:t>
      </w:r>
      <w:r>
        <w:rPr>
          <w:rFonts w:ascii="Trebuchet MS"/>
          <w:color w:val="221F1F"/>
        </w:rPr>
        <w:t>31,</w:t>
      </w:r>
      <w:r>
        <w:rPr>
          <w:rFonts w:ascii="Trebuchet MS"/>
          <w:color w:val="221F1F"/>
          <w:spacing w:val="-5"/>
        </w:rPr>
        <w:t xml:space="preserve"> </w:t>
      </w:r>
      <w:r>
        <w:rPr>
          <w:rFonts w:ascii="Trebuchet MS"/>
          <w:color w:val="221F1F"/>
        </w:rPr>
        <w:t>2021,</w:t>
      </w:r>
      <w:r>
        <w:rPr>
          <w:rFonts w:ascii="Trebuchet MS"/>
          <w:color w:val="221F1F"/>
          <w:spacing w:val="-4"/>
        </w:rPr>
        <w:t xml:space="preserve"> </w:t>
      </w:r>
      <w:r>
        <w:rPr>
          <w:rFonts w:ascii="Trebuchet MS"/>
          <w:color w:val="221F1F"/>
        </w:rPr>
        <w:t>including</w:t>
      </w:r>
      <w:r>
        <w:rPr>
          <w:rFonts w:ascii="Trebuchet MS"/>
          <w:color w:val="221F1F"/>
          <w:spacing w:val="-5"/>
        </w:rPr>
        <w:t xml:space="preserve"> </w:t>
      </w:r>
      <w:r>
        <w:rPr>
          <w:rFonts w:ascii="Trebuchet MS"/>
          <w:color w:val="221F1F"/>
        </w:rPr>
        <w:t>an</w:t>
      </w:r>
      <w:r>
        <w:rPr>
          <w:rFonts w:ascii="Trebuchet MS"/>
          <w:color w:val="221F1F"/>
          <w:spacing w:val="-6"/>
        </w:rPr>
        <w:t xml:space="preserve"> </w:t>
      </w:r>
      <w:r>
        <w:rPr>
          <w:rFonts w:ascii="Trebuchet MS"/>
          <w:color w:val="221F1F"/>
        </w:rPr>
        <w:t>actual-to-budget</w:t>
      </w:r>
      <w:r>
        <w:rPr>
          <w:rFonts w:ascii="Trebuchet MS"/>
          <w:color w:val="221F1F"/>
          <w:spacing w:val="-4"/>
        </w:rPr>
        <w:t xml:space="preserve"> </w:t>
      </w:r>
      <w:r>
        <w:rPr>
          <w:rFonts w:ascii="Trebuchet MS"/>
          <w:color w:val="221F1F"/>
        </w:rPr>
        <w:t>and an actual-to-prior year comparison of operating performance;</w:t>
      </w:r>
    </w:p>
    <w:p w:rsidR="00057D42" w:rsidRDefault="005F656B">
      <w:pPr>
        <w:pStyle w:val="ListParagraph"/>
        <w:numPr>
          <w:ilvl w:val="1"/>
          <w:numId w:val="42"/>
        </w:numPr>
        <w:tabs>
          <w:tab w:val="left" w:pos="1900"/>
        </w:tabs>
        <w:spacing w:line="480" w:lineRule="auto"/>
        <w:ind w:right="1200" w:hanging="361"/>
        <w:jc w:val="both"/>
        <w:rPr>
          <w:rFonts w:ascii="Trebuchet MS"/>
        </w:rPr>
      </w:pPr>
      <w:r>
        <w:rPr>
          <w:rFonts w:ascii="Trebuchet MS"/>
          <w:color w:val="221F1F"/>
        </w:rPr>
        <w:t>Audited</w:t>
      </w:r>
      <w:r>
        <w:rPr>
          <w:rFonts w:ascii="Trebuchet MS"/>
          <w:color w:val="221F1F"/>
          <w:spacing w:val="-13"/>
        </w:rPr>
        <w:t xml:space="preserve"> </w:t>
      </w:r>
      <w:r>
        <w:rPr>
          <w:rFonts w:ascii="Trebuchet MS"/>
          <w:color w:val="221F1F"/>
        </w:rPr>
        <w:t>Consolidated</w:t>
      </w:r>
      <w:r>
        <w:rPr>
          <w:rFonts w:ascii="Trebuchet MS"/>
          <w:color w:val="221F1F"/>
          <w:spacing w:val="-11"/>
        </w:rPr>
        <w:t xml:space="preserve"> </w:t>
      </w:r>
      <w:r>
        <w:rPr>
          <w:rFonts w:ascii="Trebuchet MS"/>
          <w:color w:val="221F1F"/>
        </w:rPr>
        <w:t>Financial</w:t>
      </w:r>
      <w:r>
        <w:rPr>
          <w:rFonts w:ascii="Trebuchet MS"/>
          <w:color w:val="221F1F"/>
          <w:spacing w:val="-11"/>
        </w:rPr>
        <w:t xml:space="preserve"> </w:t>
      </w:r>
      <w:r>
        <w:rPr>
          <w:rFonts w:ascii="Trebuchet MS"/>
          <w:color w:val="221F1F"/>
        </w:rPr>
        <w:t>Statements</w:t>
      </w:r>
      <w:r>
        <w:rPr>
          <w:rFonts w:ascii="Trebuchet MS"/>
          <w:color w:val="221F1F"/>
          <w:spacing w:val="-13"/>
        </w:rPr>
        <w:t xml:space="preserve"> </w:t>
      </w:r>
      <w:r>
        <w:rPr>
          <w:rFonts w:ascii="Trebuchet MS"/>
          <w:color w:val="221F1F"/>
        </w:rPr>
        <w:t>and</w:t>
      </w:r>
      <w:r>
        <w:rPr>
          <w:rFonts w:ascii="Trebuchet MS"/>
          <w:color w:val="221F1F"/>
          <w:spacing w:val="-13"/>
        </w:rPr>
        <w:t xml:space="preserve"> </w:t>
      </w:r>
      <w:r>
        <w:rPr>
          <w:rFonts w:ascii="Trebuchet MS"/>
          <w:color w:val="221F1F"/>
        </w:rPr>
        <w:t>Supplemental</w:t>
      </w:r>
      <w:r>
        <w:rPr>
          <w:rFonts w:ascii="Trebuchet MS"/>
          <w:color w:val="221F1F"/>
          <w:spacing w:val="-13"/>
        </w:rPr>
        <w:t xml:space="preserve"> </w:t>
      </w:r>
      <w:r>
        <w:rPr>
          <w:rFonts w:ascii="Trebuchet MS"/>
          <w:color w:val="221F1F"/>
        </w:rPr>
        <w:t>Consolidating</w:t>
      </w:r>
      <w:r>
        <w:rPr>
          <w:rFonts w:ascii="Trebuchet MS"/>
          <w:color w:val="221F1F"/>
          <w:spacing w:val="-13"/>
        </w:rPr>
        <w:t xml:space="preserve"> </w:t>
      </w:r>
      <w:r>
        <w:rPr>
          <w:rFonts w:ascii="Trebuchet MS"/>
          <w:color w:val="221F1F"/>
        </w:rPr>
        <w:t>Information for CCHC and Affiliates for Fiscal Year Ending September 30, 2021 and 2020;</w:t>
      </w:r>
    </w:p>
    <w:p w:rsidR="00057D42" w:rsidRDefault="005F656B">
      <w:pPr>
        <w:pStyle w:val="ListParagraph"/>
        <w:numPr>
          <w:ilvl w:val="1"/>
          <w:numId w:val="42"/>
        </w:numPr>
        <w:tabs>
          <w:tab w:val="left" w:pos="1900"/>
        </w:tabs>
        <w:spacing w:line="480" w:lineRule="auto"/>
        <w:ind w:right="1197" w:hanging="361"/>
        <w:jc w:val="both"/>
        <w:rPr>
          <w:rFonts w:ascii="Trebuchet MS"/>
        </w:rPr>
      </w:pPr>
      <w:r>
        <w:rPr>
          <w:rFonts w:ascii="Trebuchet MS"/>
          <w:color w:val="221F1F"/>
        </w:rPr>
        <w:t>Audited</w:t>
      </w:r>
      <w:r>
        <w:rPr>
          <w:rFonts w:ascii="Trebuchet MS"/>
          <w:color w:val="221F1F"/>
          <w:spacing w:val="-12"/>
        </w:rPr>
        <w:t xml:space="preserve"> </w:t>
      </w:r>
      <w:r>
        <w:rPr>
          <w:rFonts w:ascii="Trebuchet MS"/>
          <w:color w:val="221F1F"/>
        </w:rPr>
        <w:t>Consolidated</w:t>
      </w:r>
      <w:r>
        <w:rPr>
          <w:rFonts w:ascii="Trebuchet MS"/>
          <w:color w:val="221F1F"/>
          <w:spacing w:val="-14"/>
        </w:rPr>
        <w:t xml:space="preserve"> </w:t>
      </w:r>
      <w:r>
        <w:rPr>
          <w:rFonts w:ascii="Trebuchet MS"/>
          <w:color w:val="221F1F"/>
        </w:rPr>
        <w:t>Financial</w:t>
      </w:r>
      <w:r>
        <w:rPr>
          <w:rFonts w:ascii="Trebuchet MS"/>
          <w:color w:val="221F1F"/>
          <w:spacing w:val="-12"/>
        </w:rPr>
        <w:t xml:space="preserve"> </w:t>
      </w:r>
      <w:r>
        <w:rPr>
          <w:rFonts w:ascii="Trebuchet MS"/>
          <w:color w:val="221F1F"/>
        </w:rPr>
        <w:t>Statements</w:t>
      </w:r>
      <w:r>
        <w:rPr>
          <w:rFonts w:ascii="Trebuchet MS"/>
          <w:color w:val="221F1F"/>
          <w:spacing w:val="-14"/>
        </w:rPr>
        <w:t xml:space="preserve"> </w:t>
      </w:r>
      <w:r>
        <w:rPr>
          <w:rFonts w:ascii="Trebuchet MS"/>
          <w:color w:val="221F1F"/>
        </w:rPr>
        <w:t>and</w:t>
      </w:r>
      <w:r>
        <w:rPr>
          <w:rFonts w:ascii="Trebuchet MS"/>
          <w:color w:val="221F1F"/>
          <w:spacing w:val="-12"/>
        </w:rPr>
        <w:t xml:space="preserve"> </w:t>
      </w:r>
      <w:r>
        <w:rPr>
          <w:rFonts w:ascii="Trebuchet MS"/>
          <w:color w:val="221F1F"/>
        </w:rPr>
        <w:t>Supplemental</w:t>
      </w:r>
      <w:r>
        <w:rPr>
          <w:rFonts w:ascii="Trebuchet MS"/>
          <w:color w:val="221F1F"/>
          <w:spacing w:val="-11"/>
        </w:rPr>
        <w:t xml:space="preserve"> </w:t>
      </w:r>
      <w:r>
        <w:rPr>
          <w:rFonts w:ascii="Trebuchet MS"/>
          <w:color w:val="221F1F"/>
        </w:rPr>
        <w:t>Consolidating</w:t>
      </w:r>
      <w:r>
        <w:rPr>
          <w:rFonts w:ascii="Trebuchet MS"/>
          <w:color w:val="221F1F"/>
          <w:spacing w:val="-11"/>
        </w:rPr>
        <w:t xml:space="preserve"> </w:t>
      </w:r>
      <w:r>
        <w:rPr>
          <w:rFonts w:ascii="Trebuchet MS"/>
          <w:color w:val="221F1F"/>
        </w:rPr>
        <w:t>Information for CCHC and Affiliates for Fiscal Year Ending September 30, 2020 and 2019;</w:t>
      </w:r>
    </w:p>
    <w:p w:rsidR="00057D42" w:rsidRDefault="005F656B">
      <w:pPr>
        <w:pStyle w:val="ListParagraph"/>
        <w:numPr>
          <w:ilvl w:val="1"/>
          <w:numId w:val="42"/>
        </w:numPr>
        <w:tabs>
          <w:tab w:val="left" w:pos="1900"/>
        </w:tabs>
        <w:spacing w:line="251" w:lineRule="exact"/>
        <w:rPr>
          <w:rFonts w:ascii="Trebuchet MS"/>
        </w:rPr>
      </w:pPr>
      <w:r>
        <w:rPr>
          <w:rFonts w:ascii="Trebuchet MS"/>
          <w:color w:val="221F1F"/>
        </w:rPr>
        <w:t>Integra</w:t>
      </w:r>
      <w:r>
        <w:rPr>
          <w:rFonts w:ascii="Trebuchet MS"/>
          <w:color w:val="221F1F"/>
          <w:spacing w:val="-17"/>
        </w:rPr>
        <w:t xml:space="preserve"> </w:t>
      </w:r>
      <w:r>
        <w:rPr>
          <w:rFonts w:ascii="Trebuchet MS"/>
          <w:color w:val="221F1F"/>
        </w:rPr>
        <w:t>Reports,</w:t>
      </w:r>
      <w:r>
        <w:rPr>
          <w:rFonts w:ascii="Trebuchet MS"/>
          <w:color w:val="221F1F"/>
          <w:spacing w:val="-11"/>
        </w:rPr>
        <w:t xml:space="preserve"> </w:t>
      </w:r>
      <w:r>
        <w:rPr>
          <w:rFonts w:ascii="Trebuchet MS"/>
          <w:color w:val="221F1F"/>
        </w:rPr>
        <w:t>published</w:t>
      </w:r>
      <w:r>
        <w:rPr>
          <w:rFonts w:ascii="Trebuchet MS"/>
          <w:color w:val="221F1F"/>
          <w:spacing w:val="-11"/>
        </w:rPr>
        <w:t xml:space="preserve"> </w:t>
      </w:r>
      <w:r>
        <w:rPr>
          <w:rFonts w:ascii="Trebuchet MS"/>
          <w:color w:val="221F1F"/>
        </w:rPr>
        <w:t>by</w:t>
      </w:r>
      <w:r>
        <w:rPr>
          <w:rFonts w:ascii="Trebuchet MS"/>
          <w:color w:val="221F1F"/>
          <w:spacing w:val="-13"/>
        </w:rPr>
        <w:t xml:space="preserve"> </w:t>
      </w:r>
      <w:r>
        <w:rPr>
          <w:rFonts w:ascii="Trebuchet MS"/>
          <w:color w:val="221F1F"/>
        </w:rPr>
        <w:t>MicroBilt</w:t>
      </w:r>
      <w:r>
        <w:rPr>
          <w:rFonts w:ascii="Trebuchet MS"/>
          <w:color w:val="221F1F"/>
          <w:spacing w:val="-12"/>
        </w:rPr>
        <w:t xml:space="preserve"> </w:t>
      </w:r>
      <w:r>
        <w:rPr>
          <w:rFonts w:ascii="Trebuchet MS"/>
          <w:color w:val="221F1F"/>
          <w:spacing w:val="-2"/>
        </w:rPr>
        <w:t>Corporation;</w:t>
      </w:r>
    </w:p>
    <w:p w:rsidR="00057D42" w:rsidRDefault="00057D42">
      <w:pPr>
        <w:pStyle w:val="BodyText"/>
        <w:spacing w:before="2"/>
        <w:rPr>
          <w:rFonts w:ascii="Trebuchet MS"/>
        </w:rPr>
      </w:pPr>
    </w:p>
    <w:p w:rsidR="00057D42" w:rsidRDefault="005F656B">
      <w:pPr>
        <w:pStyle w:val="ListParagraph"/>
        <w:numPr>
          <w:ilvl w:val="1"/>
          <w:numId w:val="42"/>
        </w:numPr>
        <w:tabs>
          <w:tab w:val="left" w:pos="1900"/>
        </w:tabs>
        <w:rPr>
          <w:rFonts w:ascii="Trebuchet MS"/>
        </w:rPr>
      </w:pPr>
      <w:r>
        <w:rPr>
          <w:rFonts w:ascii="Trebuchet MS"/>
          <w:color w:val="221F1F"/>
          <w:spacing w:val="-2"/>
        </w:rPr>
        <w:t>Definitive</w:t>
      </w:r>
      <w:r>
        <w:rPr>
          <w:rFonts w:ascii="Trebuchet MS"/>
          <w:color w:val="221F1F"/>
          <w:spacing w:val="-9"/>
        </w:rPr>
        <w:t xml:space="preserve"> </w:t>
      </w:r>
      <w:r>
        <w:rPr>
          <w:rFonts w:ascii="Trebuchet MS"/>
          <w:color w:val="221F1F"/>
          <w:spacing w:val="-2"/>
        </w:rPr>
        <w:t>Healthcare</w:t>
      </w:r>
      <w:r>
        <w:rPr>
          <w:rFonts w:ascii="Trebuchet MS"/>
          <w:color w:val="221F1F"/>
          <w:spacing w:val="-8"/>
        </w:rPr>
        <w:t xml:space="preserve"> </w:t>
      </w:r>
      <w:r>
        <w:rPr>
          <w:rFonts w:ascii="Trebuchet MS"/>
          <w:color w:val="221F1F"/>
          <w:spacing w:val="-2"/>
        </w:rPr>
        <w:t>data;</w:t>
      </w:r>
    </w:p>
    <w:p w:rsidR="00057D42" w:rsidRDefault="00057D42">
      <w:pPr>
        <w:pStyle w:val="BodyText"/>
        <w:rPr>
          <w:rFonts w:ascii="Trebuchet MS"/>
        </w:rPr>
      </w:pPr>
    </w:p>
    <w:p w:rsidR="00057D42" w:rsidRDefault="005F656B">
      <w:pPr>
        <w:pStyle w:val="ListParagraph"/>
        <w:numPr>
          <w:ilvl w:val="1"/>
          <w:numId w:val="42"/>
        </w:numPr>
        <w:tabs>
          <w:tab w:val="left" w:pos="1900"/>
        </w:tabs>
        <w:rPr>
          <w:rFonts w:ascii="Trebuchet MS"/>
        </w:rPr>
      </w:pPr>
      <w:r>
        <w:rPr>
          <w:rFonts w:ascii="Trebuchet MS"/>
          <w:color w:val="221F1F"/>
        </w:rPr>
        <w:t>IBISWorld</w:t>
      </w:r>
      <w:r>
        <w:rPr>
          <w:rFonts w:ascii="Trebuchet MS"/>
          <w:color w:val="221F1F"/>
          <w:spacing w:val="-14"/>
        </w:rPr>
        <w:t xml:space="preserve"> </w:t>
      </w:r>
      <w:r>
        <w:rPr>
          <w:rFonts w:ascii="Trebuchet MS"/>
          <w:color w:val="221F1F"/>
        </w:rPr>
        <w:t>Industry</w:t>
      </w:r>
      <w:r>
        <w:rPr>
          <w:rFonts w:ascii="Trebuchet MS"/>
          <w:color w:val="221F1F"/>
          <w:spacing w:val="-12"/>
        </w:rPr>
        <w:t xml:space="preserve"> </w:t>
      </w:r>
      <w:r>
        <w:rPr>
          <w:rFonts w:ascii="Trebuchet MS"/>
          <w:color w:val="221F1F"/>
        </w:rPr>
        <w:t>Report,</w:t>
      </w:r>
      <w:r>
        <w:rPr>
          <w:rFonts w:ascii="Trebuchet MS"/>
          <w:color w:val="221F1F"/>
          <w:spacing w:val="-10"/>
        </w:rPr>
        <w:t xml:space="preserve"> </w:t>
      </w:r>
      <w:r>
        <w:rPr>
          <w:rFonts w:ascii="Trebuchet MS"/>
          <w:color w:val="221F1F"/>
        </w:rPr>
        <w:t>Hospitals</w:t>
      </w:r>
      <w:r>
        <w:rPr>
          <w:rFonts w:ascii="Trebuchet MS"/>
          <w:color w:val="221F1F"/>
          <w:spacing w:val="-10"/>
        </w:rPr>
        <w:t xml:space="preserve"> </w:t>
      </w:r>
      <w:r>
        <w:rPr>
          <w:rFonts w:ascii="Trebuchet MS"/>
          <w:color w:val="221F1F"/>
        </w:rPr>
        <w:t>in</w:t>
      </w:r>
      <w:r>
        <w:rPr>
          <w:rFonts w:ascii="Trebuchet MS"/>
          <w:color w:val="221F1F"/>
          <w:spacing w:val="-15"/>
        </w:rPr>
        <w:t xml:space="preserve"> </w:t>
      </w:r>
      <w:r>
        <w:rPr>
          <w:rFonts w:ascii="Trebuchet MS"/>
          <w:color w:val="221F1F"/>
        </w:rPr>
        <w:t>the</w:t>
      </w:r>
      <w:r>
        <w:rPr>
          <w:rFonts w:ascii="Trebuchet MS"/>
          <w:color w:val="221F1F"/>
          <w:spacing w:val="-13"/>
        </w:rPr>
        <w:t xml:space="preserve"> </w:t>
      </w:r>
      <w:r>
        <w:rPr>
          <w:rFonts w:ascii="Trebuchet MS"/>
          <w:color w:val="221F1F"/>
        </w:rPr>
        <w:t>US,</w:t>
      </w:r>
      <w:r>
        <w:rPr>
          <w:rFonts w:ascii="Trebuchet MS"/>
          <w:color w:val="221F1F"/>
          <w:spacing w:val="-12"/>
        </w:rPr>
        <w:t xml:space="preserve"> </w:t>
      </w:r>
      <w:r>
        <w:rPr>
          <w:rFonts w:ascii="Trebuchet MS"/>
          <w:color w:val="221F1F"/>
        </w:rPr>
        <w:t>dated</w:t>
      </w:r>
      <w:r>
        <w:rPr>
          <w:rFonts w:ascii="Trebuchet MS"/>
          <w:color w:val="221F1F"/>
          <w:spacing w:val="-11"/>
        </w:rPr>
        <w:t xml:space="preserve"> </w:t>
      </w:r>
      <w:r>
        <w:rPr>
          <w:rFonts w:ascii="Trebuchet MS"/>
          <w:color w:val="221F1F"/>
        </w:rPr>
        <w:t>November</w:t>
      </w:r>
      <w:r>
        <w:rPr>
          <w:rFonts w:ascii="Trebuchet MS"/>
          <w:color w:val="221F1F"/>
          <w:spacing w:val="-9"/>
        </w:rPr>
        <w:t xml:space="preserve"> </w:t>
      </w:r>
      <w:r>
        <w:rPr>
          <w:rFonts w:ascii="Trebuchet MS"/>
          <w:color w:val="221F1F"/>
        </w:rPr>
        <w:t>2021;</w:t>
      </w:r>
      <w:r>
        <w:rPr>
          <w:rFonts w:ascii="Trebuchet MS"/>
          <w:color w:val="221F1F"/>
          <w:spacing w:val="-12"/>
        </w:rPr>
        <w:t xml:space="preserve"> </w:t>
      </w:r>
      <w:r>
        <w:rPr>
          <w:rFonts w:ascii="Trebuchet MS"/>
          <w:color w:val="221F1F"/>
          <w:spacing w:val="-5"/>
        </w:rPr>
        <w:t>and</w:t>
      </w:r>
    </w:p>
    <w:p w:rsidR="00057D42" w:rsidRDefault="00057D42">
      <w:pPr>
        <w:pStyle w:val="BodyText"/>
        <w:rPr>
          <w:rFonts w:ascii="Trebuchet MS"/>
        </w:rPr>
      </w:pPr>
    </w:p>
    <w:p w:rsidR="00057D42" w:rsidRDefault="005F656B">
      <w:pPr>
        <w:pStyle w:val="ListParagraph"/>
        <w:numPr>
          <w:ilvl w:val="1"/>
          <w:numId w:val="42"/>
        </w:numPr>
        <w:tabs>
          <w:tab w:val="left" w:pos="1900"/>
        </w:tabs>
        <w:rPr>
          <w:rFonts w:ascii="Trebuchet MS"/>
        </w:rPr>
      </w:pPr>
      <w:r>
        <w:rPr>
          <w:rFonts w:ascii="Trebuchet MS"/>
          <w:color w:val="221F1F"/>
          <w:spacing w:val="-2"/>
        </w:rPr>
        <w:t>Determination</w:t>
      </w:r>
      <w:r>
        <w:rPr>
          <w:rFonts w:ascii="Trebuchet MS"/>
          <w:color w:val="221F1F"/>
          <w:spacing w:val="-3"/>
        </w:rPr>
        <w:t xml:space="preserve"> </w:t>
      </w:r>
      <w:r>
        <w:rPr>
          <w:rFonts w:ascii="Trebuchet MS"/>
          <w:color w:val="221F1F"/>
          <w:spacing w:val="-2"/>
        </w:rPr>
        <w:t>of</w:t>
      </w:r>
      <w:r>
        <w:rPr>
          <w:rFonts w:ascii="Trebuchet MS"/>
          <w:color w:val="221F1F"/>
          <w:spacing w:val="-4"/>
        </w:rPr>
        <w:t xml:space="preserve"> </w:t>
      </w:r>
      <w:r>
        <w:rPr>
          <w:rFonts w:ascii="Trebuchet MS"/>
          <w:color w:val="221F1F"/>
          <w:spacing w:val="-2"/>
        </w:rPr>
        <w:t>Need</w:t>
      </w:r>
      <w:r>
        <w:rPr>
          <w:rFonts w:ascii="Trebuchet MS"/>
          <w:color w:val="221F1F"/>
          <w:spacing w:val="-3"/>
        </w:rPr>
        <w:t xml:space="preserve"> </w:t>
      </w:r>
      <w:r>
        <w:rPr>
          <w:rFonts w:ascii="Trebuchet MS"/>
          <w:color w:val="221F1F"/>
          <w:spacing w:val="-2"/>
        </w:rPr>
        <w:t>Application Instructions dated March 2017.</w:t>
      </w:r>
    </w:p>
    <w:p w:rsidR="00057D42" w:rsidRDefault="00057D42">
      <w:pPr>
        <w:rPr>
          <w:rFonts w:asci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15392"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17"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87"/>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10"/>
          <w:sz w:val="16"/>
        </w:rPr>
        <w:t>7</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0"/>
        <w:rPr>
          <w:rFonts w:ascii="Trebuchet MS"/>
          <w:sz w:val="18"/>
        </w:rPr>
      </w:pPr>
    </w:p>
    <w:p w:rsidR="00057D42" w:rsidRDefault="005F656B">
      <w:pPr>
        <w:numPr>
          <w:ilvl w:val="0"/>
          <w:numId w:val="42"/>
        </w:numPr>
        <w:tabs>
          <w:tab w:val="left" w:pos="1899"/>
          <w:tab w:val="left" w:pos="1900"/>
        </w:tabs>
        <w:spacing w:before="101"/>
        <w:rPr>
          <w:rFonts w:ascii="Trebuchet MS"/>
          <w:b/>
        </w:rPr>
      </w:pPr>
      <w:bookmarkStart w:id="7" w:name="V._REVIEW_OF_THE_PROJECTIONS"/>
      <w:bookmarkStart w:id="8" w:name="_bookmark3"/>
      <w:bookmarkEnd w:id="7"/>
      <w:bookmarkEnd w:id="8"/>
      <w:r>
        <w:rPr>
          <w:rFonts w:ascii="Trebuchet MS"/>
          <w:b/>
          <w:color w:val="221F1F"/>
          <w:u w:val="thick" w:color="221F1F"/>
        </w:rPr>
        <w:t>REVIEW</w:t>
      </w:r>
      <w:r>
        <w:rPr>
          <w:rFonts w:ascii="Trebuchet MS"/>
          <w:b/>
          <w:color w:val="221F1F"/>
          <w:spacing w:val="-8"/>
          <w:u w:val="thick" w:color="221F1F"/>
        </w:rPr>
        <w:t xml:space="preserve"> </w:t>
      </w:r>
      <w:r>
        <w:rPr>
          <w:rFonts w:ascii="Trebuchet MS"/>
          <w:b/>
          <w:color w:val="221F1F"/>
          <w:u w:val="thick" w:color="221F1F"/>
        </w:rPr>
        <w:t>OF</w:t>
      </w:r>
      <w:r>
        <w:rPr>
          <w:rFonts w:ascii="Trebuchet MS"/>
          <w:b/>
          <w:color w:val="221F1F"/>
          <w:spacing w:val="-6"/>
          <w:u w:val="thick" w:color="221F1F"/>
        </w:rPr>
        <w:t xml:space="preserve"> </w:t>
      </w:r>
      <w:r>
        <w:rPr>
          <w:rFonts w:ascii="Trebuchet MS"/>
          <w:b/>
          <w:color w:val="221F1F"/>
          <w:u w:val="thick" w:color="221F1F"/>
        </w:rPr>
        <w:t>THE</w:t>
      </w:r>
      <w:r>
        <w:rPr>
          <w:rFonts w:ascii="Trebuchet MS"/>
          <w:b/>
          <w:color w:val="221F1F"/>
          <w:spacing w:val="-7"/>
          <w:u w:val="thick" w:color="221F1F"/>
        </w:rPr>
        <w:t xml:space="preserve"> </w:t>
      </w:r>
      <w:r>
        <w:rPr>
          <w:rFonts w:ascii="Trebuchet MS"/>
          <w:b/>
          <w:color w:val="221F1F"/>
          <w:spacing w:val="-2"/>
          <w:u w:val="thick" w:color="221F1F"/>
        </w:rPr>
        <w:t>PROJECTIONS</w:t>
      </w:r>
    </w:p>
    <w:p w:rsidR="00057D42" w:rsidRDefault="00057D42">
      <w:pPr>
        <w:pStyle w:val="BodyText"/>
        <w:rPr>
          <w:rFonts w:ascii="Trebuchet MS"/>
          <w:b/>
          <w:sz w:val="20"/>
        </w:rPr>
      </w:pPr>
    </w:p>
    <w:p w:rsidR="00057D42" w:rsidRDefault="00057D42">
      <w:pPr>
        <w:pStyle w:val="BodyText"/>
        <w:rPr>
          <w:rFonts w:ascii="Trebuchet MS"/>
          <w:b/>
          <w:sz w:val="20"/>
        </w:rPr>
      </w:pPr>
    </w:p>
    <w:p w:rsidR="00057D42" w:rsidRDefault="00057D42">
      <w:pPr>
        <w:pStyle w:val="BodyText"/>
        <w:spacing w:before="7"/>
        <w:rPr>
          <w:rFonts w:ascii="Trebuchet MS"/>
          <w:b/>
          <w:sz w:val="17"/>
        </w:rPr>
      </w:pPr>
    </w:p>
    <w:p w:rsidR="00057D42" w:rsidRDefault="005F656B">
      <w:pPr>
        <w:pStyle w:val="BodyText"/>
        <w:spacing w:before="101" w:line="480" w:lineRule="auto"/>
        <w:ind w:left="1179" w:right="1195"/>
        <w:jc w:val="both"/>
        <w:rPr>
          <w:rFonts w:ascii="Trebuchet MS"/>
        </w:rPr>
      </w:pPr>
      <w:r>
        <w:rPr>
          <w:rFonts w:ascii="Trebuchet MS"/>
          <w:color w:val="221F1F"/>
        </w:rPr>
        <w:t>This</w:t>
      </w:r>
      <w:r>
        <w:rPr>
          <w:rFonts w:ascii="Trebuchet MS"/>
          <w:color w:val="221F1F"/>
          <w:spacing w:val="-13"/>
        </w:rPr>
        <w:t xml:space="preserve"> </w:t>
      </w:r>
      <w:r>
        <w:rPr>
          <w:rFonts w:ascii="Trebuchet MS"/>
          <w:color w:val="221F1F"/>
        </w:rPr>
        <w:t>section</w:t>
      </w:r>
      <w:r>
        <w:rPr>
          <w:rFonts w:ascii="Trebuchet MS"/>
          <w:color w:val="221F1F"/>
          <w:spacing w:val="-13"/>
        </w:rPr>
        <w:t xml:space="preserve"> </w:t>
      </w:r>
      <w:r>
        <w:rPr>
          <w:rFonts w:ascii="Trebuchet MS"/>
          <w:color w:val="221F1F"/>
        </w:rPr>
        <w:t>of</w:t>
      </w:r>
      <w:r>
        <w:rPr>
          <w:rFonts w:ascii="Trebuchet MS"/>
          <w:color w:val="221F1F"/>
          <w:spacing w:val="-12"/>
        </w:rPr>
        <w:t xml:space="preserve"> </w:t>
      </w:r>
      <w:r>
        <w:rPr>
          <w:rFonts w:ascii="Trebuchet MS"/>
          <w:color w:val="221F1F"/>
        </w:rPr>
        <w:t>our</w:t>
      </w:r>
      <w:r>
        <w:rPr>
          <w:rFonts w:ascii="Trebuchet MS"/>
          <w:color w:val="221F1F"/>
          <w:spacing w:val="-11"/>
        </w:rPr>
        <w:t xml:space="preserve"> </w:t>
      </w:r>
      <w:r>
        <w:rPr>
          <w:rFonts w:ascii="Trebuchet MS"/>
          <w:color w:val="221F1F"/>
        </w:rPr>
        <w:t>report</w:t>
      </w:r>
      <w:r>
        <w:rPr>
          <w:rFonts w:ascii="Trebuchet MS"/>
          <w:color w:val="221F1F"/>
          <w:spacing w:val="-11"/>
        </w:rPr>
        <w:t xml:space="preserve"> </w:t>
      </w:r>
      <w:r>
        <w:rPr>
          <w:rFonts w:ascii="Trebuchet MS"/>
          <w:color w:val="221F1F"/>
        </w:rPr>
        <w:t>summarizes</w:t>
      </w:r>
      <w:r>
        <w:rPr>
          <w:rFonts w:ascii="Trebuchet MS"/>
          <w:color w:val="221F1F"/>
          <w:spacing w:val="-15"/>
        </w:rPr>
        <w:t xml:space="preserve"> </w:t>
      </w:r>
      <w:r>
        <w:rPr>
          <w:rFonts w:ascii="Trebuchet MS"/>
          <w:color w:val="221F1F"/>
        </w:rPr>
        <w:t>our</w:t>
      </w:r>
      <w:r>
        <w:rPr>
          <w:rFonts w:ascii="Trebuchet MS"/>
          <w:color w:val="221F1F"/>
          <w:spacing w:val="-14"/>
        </w:rPr>
        <w:t xml:space="preserve"> </w:t>
      </w:r>
      <w:r>
        <w:rPr>
          <w:rFonts w:ascii="Trebuchet MS"/>
          <w:color w:val="221F1F"/>
        </w:rPr>
        <w:t>review</w:t>
      </w:r>
      <w:r>
        <w:rPr>
          <w:rFonts w:ascii="Trebuchet MS"/>
          <w:color w:val="221F1F"/>
          <w:spacing w:val="-13"/>
        </w:rPr>
        <w:t xml:space="preserve"> </w:t>
      </w:r>
      <w:r>
        <w:rPr>
          <w:rFonts w:ascii="Trebuchet MS"/>
          <w:color w:val="221F1F"/>
        </w:rPr>
        <w:t>of</w:t>
      </w:r>
      <w:r>
        <w:rPr>
          <w:rFonts w:ascii="Trebuchet MS"/>
          <w:color w:val="221F1F"/>
          <w:spacing w:val="-12"/>
        </w:rPr>
        <w:t xml:space="preserve"> </w:t>
      </w:r>
      <w:r>
        <w:rPr>
          <w:rFonts w:ascii="Trebuchet MS"/>
          <w:color w:val="221F1F"/>
        </w:rPr>
        <w:t>the</w:t>
      </w:r>
      <w:r>
        <w:rPr>
          <w:rFonts w:ascii="Trebuchet MS"/>
          <w:color w:val="221F1F"/>
          <w:spacing w:val="-15"/>
        </w:rPr>
        <w:t xml:space="preserve"> </w:t>
      </w:r>
      <w:r>
        <w:rPr>
          <w:rFonts w:ascii="Trebuchet MS"/>
          <w:color w:val="221F1F"/>
        </w:rPr>
        <w:t>reasonableness</w:t>
      </w:r>
      <w:r>
        <w:rPr>
          <w:rFonts w:ascii="Trebuchet MS"/>
          <w:color w:val="221F1F"/>
          <w:spacing w:val="-12"/>
        </w:rPr>
        <w:t xml:space="preserve"> </w:t>
      </w:r>
      <w:r>
        <w:rPr>
          <w:rFonts w:ascii="Trebuchet MS"/>
          <w:color w:val="221F1F"/>
        </w:rPr>
        <w:t>of</w:t>
      </w:r>
      <w:r>
        <w:rPr>
          <w:rFonts w:ascii="Trebuchet MS"/>
          <w:color w:val="221F1F"/>
          <w:spacing w:val="-15"/>
        </w:rPr>
        <w:t xml:space="preserve"> </w:t>
      </w:r>
      <w:r>
        <w:rPr>
          <w:rFonts w:ascii="Trebuchet MS"/>
          <w:color w:val="221F1F"/>
        </w:rPr>
        <w:t>the</w:t>
      </w:r>
      <w:r>
        <w:rPr>
          <w:rFonts w:ascii="Trebuchet MS"/>
          <w:color w:val="221F1F"/>
          <w:spacing w:val="-15"/>
        </w:rPr>
        <w:t xml:space="preserve"> </w:t>
      </w:r>
      <w:r>
        <w:rPr>
          <w:rFonts w:ascii="Trebuchet MS"/>
          <w:color w:val="221F1F"/>
        </w:rPr>
        <w:t>assumptions</w:t>
      </w:r>
      <w:r>
        <w:rPr>
          <w:rFonts w:ascii="Trebuchet MS"/>
          <w:color w:val="221F1F"/>
          <w:spacing w:val="-15"/>
        </w:rPr>
        <w:t xml:space="preserve"> </w:t>
      </w:r>
      <w:r>
        <w:rPr>
          <w:rFonts w:ascii="Trebuchet MS"/>
          <w:color w:val="221F1F"/>
        </w:rPr>
        <w:t>used and feasibility of the Projections.</w:t>
      </w:r>
    </w:p>
    <w:p w:rsidR="00057D42" w:rsidRDefault="00057D42">
      <w:pPr>
        <w:pStyle w:val="BodyText"/>
        <w:rPr>
          <w:rFonts w:ascii="Trebuchet MS"/>
          <w:sz w:val="26"/>
        </w:rPr>
      </w:pPr>
    </w:p>
    <w:p w:rsidR="00057D42" w:rsidRDefault="005F656B">
      <w:pPr>
        <w:pStyle w:val="BodyText"/>
        <w:spacing w:before="210" w:line="480" w:lineRule="auto"/>
        <w:ind w:left="1180" w:right="1195"/>
        <w:jc w:val="both"/>
        <w:rPr>
          <w:rFonts w:ascii="Trebuchet MS" w:hAnsi="Trebuchet MS"/>
        </w:rPr>
      </w:pPr>
      <w:r>
        <w:rPr>
          <w:rFonts w:ascii="Trebuchet MS" w:hAnsi="Trebuchet MS"/>
          <w:color w:val="221F1F"/>
        </w:rPr>
        <w:t>The following tables present the Key Metrics, as defined below, which compare the operating results of the Projections to market information from Integra Reports (“Integra”), IBISWorld, and Definitive Healthcare as well as the Applicant’s historical performance, to assess the reasonableness of the projections.</w:t>
      </w:r>
    </w:p>
    <w:p w:rsidR="00057D42" w:rsidRDefault="00057D42">
      <w:pPr>
        <w:pStyle w:val="BodyText"/>
        <w:rPr>
          <w:rFonts w:ascii="Trebuchet MS"/>
          <w:sz w:val="26"/>
        </w:rPr>
      </w:pPr>
    </w:p>
    <w:p w:rsidR="00057D42" w:rsidRDefault="00057D42">
      <w:pPr>
        <w:pStyle w:val="BodyText"/>
        <w:spacing w:before="1"/>
        <w:rPr>
          <w:rFonts w:ascii="Trebuchet MS"/>
          <w:sz w:val="21"/>
        </w:rPr>
      </w:pPr>
    </w:p>
    <w:p w:rsidR="00057D42" w:rsidRDefault="005F656B">
      <w:pPr>
        <w:tabs>
          <w:tab w:val="left" w:pos="7321"/>
        </w:tabs>
        <w:spacing w:after="15"/>
        <w:ind w:left="1220"/>
        <w:jc w:val="both"/>
        <w:rPr>
          <w:rFonts w:ascii="Trebuchet MS"/>
          <w:b/>
          <w:sz w:val="14"/>
        </w:rPr>
      </w:pPr>
      <w:r>
        <w:rPr>
          <w:rFonts w:ascii="Trebuchet MS"/>
          <w:b/>
          <w:color w:val="221F1F"/>
          <w:w w:val="105"/>
          <w:sz w:val="14"/>
        </w:rPr>
        <w:t>Key</w:t>
      </w:r>
      <w:r>
        <w:rPr>
          <w:rFonts w:ascii="Trebuchet MS"/>
          <w:b/>
          <w:color w:val="221F1F"/>
          <w:spacing w:val="-1"/>
          <w:w w:val="105"/>
          <w:sz w:val="14"/>
        </w:rPr>
        <w:t xml:space="preserve"> </w:t>
      </w:r>
      <w:r>
        <w:rPr>
          <w:rFonts w:ascii="Trebuchet MS"/>
          <w:b/>
          <w:color w:val="221F1F"/>
          <w:w w:val="105"/>
          <w:sz w:val="14"/>
        </w:rPr>
        <w:t>Financial</w:t>
      </w:r>
      <w:r>
        <w:rPr>
          <w:rFonts w:ascii="Trebuchet MS"/>
          <w:b/>
          <w:color w:val="221F1F"/>
          <w:spacing w:val="-3"/>
          <w:w w:val="105"/>
          <w:sz w:val="14"/>
        </w:rPr>
        <w:t xml:space="preserve"> </w:t>
      </w:r>
      <w:r>
        <w:rPr>
          <w:rFonts w:ascii="Trebuchet MS"/>
          <w:b/>
          <w:color w:val="221F1F"/>
          <w:w w:val="105"/>
          <w:sz w:val="14"/>
        </w:rPr>
        <w:t>Metrics</w:t>
      </w:r>
      <w:r>
        <w:rPr>
          <w:rFonts w:ascii="Trebuchet MS"/>
          <w:b/>
          <w:color w:val="221F1F"/>
          <w:spacing w:val="-3"/>
          <w:w w:val="105"/>
          <w:sz w:val="14"/>
        </w:rPr>
        <w:t xml:space="preserve"> </w:t>
      </w:r>
      <w:r>
        <w:rPr>
          <w:rFonts w:ascii="Trebuchet MS"/>
          <w:b/>
          <w:color w:val="221F1F"/>
          <w:w w:val="105"/>
          <w:sz w:val="14"/>
        </w:rPr>
        <w:t>and</w:t>
      </w:r>
      <w:r>
        <w:rPr>
          <w:rFonts w:ascii="Trebuchet MS"/>
          <w:b/>
          <w:color w:val="221F1F"/>
          <w:spacing w:val="2"/>
          <w:w w:val="105"/>
          <w:sz w:val="14"/>
        </w:rPr>
        <w:t xml:space="preserve"> </w:t>
      </w:r>
      <w:r>
        <w:rPr>
          <w:rFonts w:ascii="Trebuchet MS"/>
          <w:b/>
          <w:color w:val="221F1F"/>
          <w:spacing w:val="-2"/>
          <w:w w:val="105"/>
          <w:sz w:val="14"/>
        </w:rPr>
        <w:t>Ratios</w:t>
      </w:r>
      <w:r>
        <w:rPr>
          <w:rFonts w:ascii="Trebuchet MS"/>
          <w:b/>
          <w:color w:val="221F1F"/>
          <w:sz w:val="14"/>
        </w:rPr>
        <w:tab/>
      </w:r>
      <w:r>
        <w:rPr>
          <w:rFonts w:ascii="Trebuchet MS"/>
          <w:b/>
          <w:color w:val="221F1F"/>
          <w:spacing w:val="-2"/>
          <w:w w:val="105"/>
          <w:sz w:val="14"/>
        </w:rPr>
        <w:t>Projected</w:t>
      </w:r>
    </w:p>
    <w:tbl>
      <w:tblPr>
        <w:tblW w:w="0" w:type="auto"/>
        <w:tblInd w:w="1180" w:type="dxa"/>
        <w:tblLayout w:type="fixed"/>
        <w:tblCellMar>
          <w:left w:w="0" w:type="dxa"/>
          <w:right w:w="0" w:type="dxa"/>
        </w:tblCellMar>
        <w:tblLook w:val="01E0" w:firstRow="1" w:lastRow="1" w:firstColumn="1" w:lastColumn="1" w:noHBand="0" w:noVBand="0"/>
      </w:tblPr>
      <w:tblGrid>
        <w:gridCol w:w="3619"/>
        <w:gridCol w:w="253"/>
        <w:gridCol w:w="738"/>
        <w:gridCol w:w="221"/>
        <w:gridCol w:w="738"/>
        <w:gridCol w:w="221"/>
        <w:gridCol w:w="738"/>
        <w:gridCol w:w="958"/>
        <w:gridCol w:w="957"/>
        <w:gridCol w:w="948"/>
      </w:tblGrid>
      <w:tr w:rsidR="00057D42">
        <w:trPr>
          <w:trHeight w:val="206"/>
        </w:trPr>
        <w:tc>
          <w:tcPr>
            <w:tcW w:w="3619" w:type="dxa"/>
            <w:tcBorders>
              <w:bottom w:val="single" w:sz="4" w:space="0" w:color="221F1F"/>
            </w:tcBorders>
          </w:tcPr>
          <w:p w:rsidR="00057D42" w:rsidRDefault="005F656B">
            <w:pPr>
              <w:pStyle w:val="TableParagraph"/>
              <w:spacing w:before="24" w:line="162" w:lineRule="exact"/>
              <w:ind w:left="52"/>
              <w:rPr>
                <w:b/>
                <w:sz w:val="14"/>
              </w:rPr>
            </w:pPr>
            <w:r>
              <w:rPr>
                <w:b/>
                <w:color w:val="221F1F"/>
                <w:w w:val="105"/>
                <w:sz w:val="14"/>
              </w:rPr>
              <w:t>Cape</w:t>
            </w:r>
            <w:r>
              <w:rPr>
                <w:b/>
                <w:color w:val="221F1F"/>
                <w:spacing w:val="-3"/>
                <w:w w:val="105"/>
                <w:sz w:val="14"/>
              </w:rPr>
              <w:t xml:space="preserve"> </w:t>
            </w:r>
            <w:r>
              <w:rPr>
                <w:b/>
                <w:color w:val="221F1F"/>
                <w:w w:val="105"/>
                <w:sz w:val="14"/>
              </w:rPr>
              <w:t>Cod</w:t>
            </w:r>
            <w:r>
              <w:rPr>
                <w:b/>
                <w:color w:val="221F1F"/>
                <w:spacing w:val="1"/>
                <w:w w:val="105"/>
                <w:sz w:val="14"/>
              </w:rPr>
              <w:t xml:space="preserve"> </w:t>
            </w:r>
            <w:r>
              <w:rPr>
                <w:b/>
                <w:color w:val="221F1F"/>
                <w:w w:val="105"/>
                <w:sz w:val="14"/>
              </w:rPr>
              <w:t>Healthcare,</w:t>
            </w:r>
            <w:r>
              <w:rPr>
                <w:b/>
                <w:color w:val="221F1F"/>
                <w:spacing w:val="-1"/>
                <w:w w:val="105"/>
                <w:sz w:val="14"/>
              </w:rPr>
              <w:t xml:space="preserve"> </w:t>
            </w:r>
            <w:r>
              <w:rPr>
                <w:b/>
                <w:color w:val="221F1F"/>
                <w:spacing w:val="-4"/>
                <w:w w:val="105"/>
                <w:sz w:val="14"/>
              </w:rPr>
              <w:t>Inc.</w:t>
            </w:r>
          </w:p>
        </w:tc>
        <w:tc>
          <w:tcPr>
            <w:tcW w:w="253"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62"/>
              <w:jc w:val="right"/>
              <w:rPr>
                <w:b/>
                <w:sz w:val="14"/>
              </w:rPr>
            </w:pPr>
            <w:r>
              <w:rPr>
                <w:b/>
                <w:color w:val="221F1F"/>
                <w:spacing w:val="-4"/>
                <w:w w:val="105"/>
                <w:sz w:val="14"/>
              </w:rPr>
              <w:t>2022</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63"/>
              <w:jc w:val="right"/>
              <w:rPr>
                <w:b/>
                <w:sz w:val="14"/>
              </w:rPr>
            </w:pPr>
            <w:r>
              <w:rPr>
                <w:b/>
                <w:color w:val="221F1F"/>
                <w:spacing w:val="-4"/>
                <w:w w:val="105"/>
                <w:sz w:val="14"/>
              </w:rPr>
              <w:t>2023</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65"/>
              <w:jc w:val="right"/>
              <w:rPr>
                <w:b/>
                <w:sz w:val="14"/>
              </w:rPr>
            </w:pPr>
            <w:r>
              <w:rPr>
                <w:b/>
                <w:color w:val="221F1F"/>
                <w:spacing w:val="-4"/>
                <w:w w:val="105"/>
                <w:sz w:val="14"/>
              </w:rPr>
              <w:t>2024</w:t>
            </w:r>
          </w:p>
        </w:tc>
        <w:tc>
          <w:tcPr>
            <w:tcW w:w="958" w:type="dxa"/>
            <w:tcBorders>
              <w:top w:val="single" w:sz="4" w:space="0" w:color="221F1F"/>
              <w:bottom w:val="single" w:sz="4" w:space="0" w:color="221F1F"/>
            </w:tcBorders>
          </w:tcPr>
          <w:p w:rsidR="00057D42" w:rsidRDefault="005F656B">
            <w:pPr>
              <w:pStyle w:val="TableParagraph"/>
              <w:spacing w:before="24" w:line="162" w:lineRule="exact"/>
              <w:ind w:right="65"/>
              <w:jc w:val="right"/>
              <w:rPr>
                <w:b/>
                <w:sz w:val="14"/>
              </w:rPr>
            </w:pPr>
            <w:r>
              <w:rPr>
                <w:b/>
                <w:color w:val="221F1F"/>
                <w:spacing w:val="-4"/>
                <w:w w:val="105"/>
                <w:sz w:val="14"/>
              </w:rPr>
              <w:t>2025</w:t>
            </w:r>
          </w:p>
        </w:tc>
        <w:tc>
          <w:tcPr>
            <w:tcW w:w="957" w:type="dxa"/>
            <w:tcBorders>
              <w:top w:val="single" w:sz="4" w:space="0" w:color="221F1F"/>
              <w:bottom w:val="single" w:sz="4" w:space="0" w:color="221F1F"/>
            </w:tcBorders>
          </w:tcPr>
          <w:p w:rsidR="00057D42" w:rsidRDefault="005F656B">
            <w:pPr>
              <w:pStyle w:val="TableParagraph"/>
              <w:spacing w:before="24" w:line="162" w:lineRule="exact"/>
              <w:ind w:right="62"/>
              <w:jc w:val="right"/>
              <w:rPr>
                <w:b/>
                <w:sz w:val="14"/>
              </w:rPr>
            </w:pPr>
            <w:r>
              <w:rPr>
                <w:b/>
                <w:color w:val="221F1F"/>
                <w:spacing w:val="-4"/>
                <w:w w:val="105"/>
                <w:sz w:val="14"/>
              </w:rPr>
              <w:t>2026</w:t>
            </w:r>
          </w:p>
        </w:tc>
        <w:tc>
          <w:tcPr>
            <w:tcW w:w="948" w:type="dxa"/>
            <w:tcBorders>
              <w:top w:val="single" w:sz="4" w:space="0" w:color="221F1F"/>
              <w:bottom w:val="single" w:sz="4" w:space="0" w:color="221F1F"/>
            </w:tcBorders>
          </w:tcPr>
          <w:p w:rsidR="00057D42" w:rsidRDefault="005F656B">
            <w:pPr>
              <w:pStyle w:val="TableParagraph"/>
              <w:spacing w:before="24" w:line="162" w:lineRule="exact"/>
              <w:ind w:right="53"/>
              <w:jc w:val="right"/>
              <w:rPr>
                <w:b/>
                <w:sz w:val="14"/>
              </w:rPr>
            </w:pPr>
            <w:r>
              <w:rPr>
                <w:b/>
                <w:color w:val="221F1F"/>
                <w:spacing w:val="-4"/>
                <w:w w:val="105"/>
                <w:sz w:val="14"/>
              </w:rPr>
              <w:t>2027</w:t>
            </w:r>
          </w:p>
        </w:tc>
      </w:tr>
      <w:tr w:rsidR="00057D42">
        <w:trPr>
          <w:trHeight w:val="205"/>
        </w:trPr>
        <w:tc>
          <w:tcPr>
            <w:tcW w:w="3619" w:type="dxa"/>
            <w:tcBorders>
              <w:top w:val="single" w:sz="4" w:space="0" w:color="221F1F"/>
              <w:bottom w:val="single" w:sz="4" w:space="0" w:color="221F1F"/>
            </w:tcBorders>
            <w:shd w:val="clear" w:color="auto" w:fill="F0F0F1"/>
          </w:tcPr>
          <w:p w:rsidR="00057D42" w:rsidRDefault="005F656B">
            <w:pPr>
              <w:pStyle w:val="TableParagraph"/>
              <w:spacing w:before="24" w:line="162" w:lineRule="exact"/>
              <w:ind w:left="52"/>
              <w:rPr>
                <w:b/>
                <w:sz w:val="14"/>
              </w:rPr>
            </w:pPr>
            <w:r>
              <w:rPr>
                <w:b/>
                <w:color w:val="221F1F"/>
                <w:spacing w:val="-2"/>
                <w:w w:val="105"/>
                <w:sz w:val="14"/>
              </w:rPr>
              <w:t>Profitability</w:t>
            </w:r>
          </w:p>
        </w:tc>
        <w:tc>
          <w:tcPr>
            <w:tcW w:w="253"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221"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221"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95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957"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94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r>
      <w:tr w:rsidR="00057D42">
        <w:trPr>
          <w:trHeight w:val="206"/>
        </w:trPr>
        <w:tc>
          <w:tcPr>
            <w:tcW w:w="3619" w:type="dxa"/>
            <w:tcBorders>
              <w:top w:val="single" w:sz="4" w:space="0" w:color="221F1F"/>
              <w:bottom w:val="single" w:sz="4" w:space="0" w:color="221F1F"/>
            </w:tcBorders>
          </w:tcPr>
          <w:p w:rsidR="00057D42" w:rsidRDefault="005F656B">
            <w:pPr>
              <w:pStyle w:val="TableParagraph"/>
              <w:spacing w:before="24" w:line="162" w:lineRule="exact"/>
              <w:ind w:left="43"/>
              <w:rPr>
                <w:sz w:val="14"/>
              </w:rPr>
            </w:pPr>
            <w:r>
              <w:rPr>
                <w:color w:val="221F1F"/>
                <w:w w:val="105"/>
                <w:sz w:val="14"/>
              </w:rPr>
              <w:t>Operating</w:t>
            </w:r>
            <w:r>
              <w:rPr>
                <w:color w:val="221F1F"/>
                <w:spacing w:val="-2"/>
                <w:w w:val="105"/>
                <w:sz w:val="14"/>
              </w:rPr>
              <w:t xml:space="preserve"> </w:t>
            </w:r>
            <w:r>
              <w:rPr>
                <w:color w:val="221F1F"/>
                <w:w w:val="105"/>
                <w:sz w:val="14"/>
              </w:rPr>
              <w:t>Margin</w:t>
            </w:r>
            <w:r>
              <w:rPr>
                <w:color w:val="221F1F"/>
                <w:spacing w:val="-7"/>
                <w:w w:val="105"/>
                <w:sz w:val="14"/>
              </w:rPr>
              <w:t xml:space="preserve"> </w:t>
            </w:r>
            <w:r>
              <w:rPr>
                <w:color w:val="221F1F"/>
                <w:spacing w:val="-5"/>
                <w:w w:val="105"/>
                <w:sz w:val="14"/>
              </w:rPr>
              <w:t>(%)</w:t>
            </w:r>
          </w:p>
        </w:tc>
        <w:tc>
          <w:tcPr>
            <w:tcW w:w="253"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3"/>
              <w:jc w:val="right"/>
              <w:rPr>
                <w:sz w:val="14"/>
              </w:rPr>
            </w:pPr>
            <w:r>
              <w:rPr>
                <w:color w:val="221F1F"/>
                <w:spacing w:val="-4"/>
                <w:w w:val="105"/>
                <w:sz w:val="14"/>
              </w:rPr>
              <w:t>0.7%</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5"/>
              <w:jc w:val="right"/>
              <w:rPr>
                <w:sz w:val="14"/>
              </w:rPr>
            </w:pPr>
            <w:r>
              <w:rPr>
                <w:color w:val="221F1F"/>
                <w:spacing w:val="-4"/>
                <w:w w:val="105"/>
                <w:sz w:val="14"/>
              </w:rPr>
              <w:t>1.3%</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6"/>
              <w:jc w:val="right"/>
              <w:rPr>
                <w:sz w:val="14"/>
              </w:rPr>
            </w:pPr>
            <w:r>
              <w:rPr>
                <w:color w:val="221F1F"/>
                <w:spacing w:val="-4"/>
                <w:w w:val="105"/>
                <w:sz w:val="14"/>
              </w:rPr>
              <w:t>1.6%</w:t>
            </w:r>
          </w:p>
        </w:tc>
        <w:tc>
          <w:tcPr>
            <w:tcW w:w="958" w:type="dxa"/>
            <w:tcBorders>
              <w:top w:val="single" w:sz="4" w:space="0" w:color="221F1F"/>
              <w:bottom w:val="single" w:sz="4" w:space="0" w:color="221F1F"/>
            </w:tcBorders>
          </w:tcPr>
          <w:p w:rsidR="00057D42" w:rsidRDefault="005F656B">
            <w:pPr>
              <w:pStyle w:val="TableParagraph"/>
              <w:spacing w:before="24" w:line="162" w:lineRule="exact"/>
              <w:ind w:right="57"/>
              <w:jc w:val="right"/>
              <w:rPr>
                <w:sz w:val="14"/>
              </w:rPr>
            </w:pPr>
            <w:r>
              <w:rPr>
                <w:color w:val="221F1F"/>
                <w:spacing w:val="-4"/>
                <w:w w:val="105"/>
                <w:sz w:val="14"/>
              </w:rPr>
              <w:t>1.5%</w:t>
            </w:r>
          </w:p>
        </w:tc>
        <w:tc>
          <w:tcPr>
            <w:tcW w:w="957" w:type="dxa"/>
            <w:tcBorders>
              <w:top w:val="single" w:sz="4" w:space="0" w:color="221F1F"/>
              <w:bottom w:val="single" w:sz="4" w:space="0" w:color="221F1F"/>
            </w:tcBorders>
          </w:tcPr>
          <w:p w:rsidR="00057D42" w:rsidRDefault="005F656B">
            <w:pPr>
              <w:pStyle w:val="TableParagraph"/>
              <w:spacing w:before="24" w:line="162" w:lineRule="exact"/>
              <w:ind w:right="56"/>
              <w:jc w:val="right"/>
              <w:rPr>
                <w:sz w:val="14"/>
              </w:rPr>
            </w:pPr>
            <w:r>
              <w:rPr>
                <w:color w:val="221F1F"/>
                <w:spacing w:val="-4"/>
                <w:w w:val="105"/>
                <w:sz w:val="14"/>
              </w:rPr>
              <w:t>1.6%</w:t>
            </w:r>
          </w:p>
        </w:tc>
        <w:tc>
          <w:tcPr>
            <w:tcW w:w="948" w:type="dxa"/>
            <w:tcBorders>
              <w:top w:val="single" w:sz="4" w:space="0" w:color="221F1F"/>
              <w:bottom w:val="single" w:sz="4" w:space="0" w:color="221F1F"/>
            </w:tcBorders>
          </w:tcPr>
          <w:p w:rsidR="00057D42" w:rsidRDefault="005F656B">
            <w:pPr>
              <w:pStyle w:val="TableParagraph"/>
              <w:spacing w:before="24" w:line="162" w:lineRule="exact"/>
              <w:ind w:right="46"/>
              <w:jc w:val="right"/>
              <w:rPr>
                <w:sz w:val="14"/>
              </w:rPr>
            </w:pPr>
            <w:r>
              <w:rPr>
                <w:color w:val="221F1F"/>
                <w:spacing w:val="-4"/>
                <w:w w:val="105"/>
                <w:sz w:val="14"/>
              </w:rPr>
              <w:t>1.6%</w:t>
            </w:r>
          </w:p>
        </w:tc>
      </w:tr>
      <w:tr w:rsidR="00057D42">
        <w:trPr>
          <w:trHeight w:val="206"/>
        </w:trPr>
        <w:tc>
          <w:tcPr>
            <w:tcW w:w="3619" w:type="dxa"/>
            <w:tcBorders>
              <w:top w:val="single" w:sz="4" w:space="0" w:color="221F1F"/>
              <w:bottom w:val="single" w:sz="4" w:space="0" w:color="221F1F"/>
            </w:tcBorders>
          </w:tcPr>
          <w:p w:rsidR="00057D42" w:rsidRDefault="005F656B">
            <w:pPr>
              <w:pStyle w:val="TableParagraph"/>
              <w:spacing w:before="24" w:line="162" w:lineRule="exact"/>
              <w:ind w:left="43"/>
              <w:rPr>
                <w:sz w:val="14"/>
              </w:rPr>
            </w:pPr>
            <w:r>
              <w:rPr>
                <w:color w:val="221F1F"/>
                <w:w w:val="105"/>
                <w:sz w:val="14"/>
              </w:rPr>
              <w:t>Excess</w:t>
            </w:r>
            <w:r>
              <w:rPr>
                <w:color w:val="221F1F"/>
                <w:spacing w:val="-2"/>
                <w:w w:val="105"/>
                <w:sz w:val="14"/>
              </w:rPr>
              <w:t xml:space="preserve"> </w:t>
            </w:r>
            <w:r>
              <w:rPr>
                <w:color w:val="221F1F"/>
                <w:w w:val="105"/>
                <w:sz w:val="14"/>
              </w:rPr>
              <w:t>Margin</w:t>
            </w:r>
            <w:r>
              <w:rPr>
                <w:color w:val="221F1F"/>
                <w:spacing w:val="-4"/>
                <w:w w:val="105"/>
                <w:sz w:val="14"/>
              </w:rPr>
              <w:t xml:space="preserve"> </w:t>
            </w:r>
            <w:r>
              <w:rPr>
                <w:color w:val="221F1F"/>
                <w:spacing w:val="-5"/>
                <w:w w:val="105"/>
                <w:sz w:val="14"/>
              </w:rPr>
              <w:t>(%)</w:t>
            </w:r>
          </w:p>
        </w:tc>
        <w:tc>
          <w:tcPr>
            <w:tcW w:w="253"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3"/>
              <w:jc w:val="right"/>
              <w:rPr>
                <w:sz w:val="14"/>
              </w:rPr>
            </w:pPr>
            <w:r>
              <w:rPr>
                <w:color w:val="221F1F"/>
                <w:spacing w:val="-4"/>
                <w:w w:val="105"/>
                <w:sz w:val="14"/>
              </w:rPr>
              <w:t>1.9%</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5"/>
              <w:jc w:val="right"/>
              <w:rPr>
                <w:sz w:val="14"/>
              </w:rPr>
            </w:pPr>
            <w:r>
              <w:rPr>
                <w:color w:val="221F1F"/>
                <w:spacing w:val="-4"/>
                <w:w w:val="105"/>
                <w:sz w:val="14"/>
              </w:rPr>
              <w:t>2.4%</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6"/>
              <w:jc w:val="right"/>
              <w:rPr>
                <w:sz w:val="14"/>
              </w:rPr>
            </w:pPr>
            <w:r>
              <w:rPr>
                <w:color w:val="221F1F"/>
                <w:spacing w:val="-4"/>
                <w:w w:val="105"/>
                <w:sz w:val="14"/>
              </w:rPr>
              <w:t>2.6%</w:t>
            </w:r>
          </w:p>
        </w:tc>
        <w:tc>
          <w:tcPr>
            <w:tcW w:w="958" w:type="dxa"/>
            <w:tcBorders>
              <w:top w:val="single" w:sz="4" w:space="0" w:color="221F1F"/>
              <w:bottom w:val="single" w:sz="4" w:space="0" w:color="221F1F"/>
            </w:tcBorders>
          </w:tcPr>
          <w:p w:rsidR="00057D42" w:rsidRDefault="005F656B">
            <w:pPr>
              <w:pStyle w:val="TableParagraph"/>
              <w:spacing w:before="24" w:line="162" w:lineRule="exact"/>
              <w:ind w:right="57"/>
              <w:jc w:val="right"/>
              <w:rPr>
                <w:sz w:val="14"/>
              </w:rPr>
            </w:pPr>
            <w:r>
              <w:rPr>
                <w:color w:val="221F1F"/>
                <w:spacing w:val="-4"/>
                <w:w w:val="105"/>
                <w:sz w:val="14"/>
              </w:rPr>
              <w:t>2.4%</w:t>
            </w:r>
          </w:p>
        </w:tc>
        <w:tc>
          <w:tcPr>
            <w:tcW w:w="957" w:type="dxa"/>
            <w:tcBorders>
              <w:top w:val="single" w:sz="4" w:space="0" w:color="221F1F"/>
              <w:bottom w:val="single" w:sz="4" w:space="0" w:color="221F1F"/>
            </w:tcBorders>
          </w:tcPr>
          <w:p w:rsidR="00057D42" w:rsidRDefault="005F656B">
            <w:pPr>
              <w:pStyle w:val="TableParagraph"/>
              <w:spacing w:before="24" w:line="162" w:lineRule="exact"/>
              <w:ind w:right="56"/>
              <w:jc w:val="right"/>
              <w:rPr>
                <w:sz w:val="14"/>
              </w:rPr>
            </w:pPr>
            <w:r>
              <w:rPr>
                <w:color w:val="221F1F"/>
                <w:spacing w:val="-4"/>
                <w:w w:val="105"/>
                <w:sz w:val="14"/>
              </w:rPr>
              <w:t>2.6%</w:t>
            </w:r>
          </w:p>
        </w:tc>
        <w:tc>
          <w:tcPr>
            <w:tcW w:w="948" w:type="dxa"/>
            <w:tcBorders>
              <w:top w:val="single" w:sz="4" w:space="0" w:color="221F1F"/>
              <w:bottom w:val="single" w:sz="4" w:space="0" w:color="221F1F"/>
            </w:tcBorders>
          </w:tcPr>
          <w:p w:rsidR="00057D42" w:rsidRDefault="005F656B">
            <w:pPr>
              <w:pStyle w:val="TableParagraph"/>
              <w:spacing w:before="24" w:line="162" w:lineRule="exact"/>
              <w:ind w:right="46"/>
              <w:jc w:val="right"/>
              <w:rPr>
                <w:sz w:val="14"/>
              </w:rPr>
            </w:pPr>
            <w:r>
              <w:rPr>
                <w:color w:val="221F1F"/>
                <w:spacing w:val="-4"/>
                <w:w w:val="105"/>
                <w:sz w:val="14"/>
              </w:rPr>
              <w:t>2.5%</w:t>
            </w:r>
          </w:p>
        </w:tc>
      </w:tr>
      <w:tr w:rsidR="00057D42">
        <w:trPr>
          <w:trHeight w:val="206"/>
        </w:trPr>
        <w:tc>
          <w:tcPr>
            <w:tcW w:w="3619" w:type="dxa"/>
            <w:tcBorders>
              <w:top w:val="single" w:sz="4" w:space="0" w:color="221F1F"/>
              <w:bottom w:val="single" w:sz="4" w:space="0" w:color="221F1F"/>
            </w:tcBorders>
          </w:tcPr>
          <w:p w:rsidR="00057D42" w:rsidRDefault="005F656B">
            <w:pPr>
              <w:pStyle w:val="TableParagraph"/>
              <w:spacing w:before="24" w:line="162" w:lineRule="exact"/>
              <w:ind w:left="43"/>
              <w:rPr>
                <w:sz w:val="14"/>
              </w:rPr>
            </w:pPr>
            <w:r>
              <w:rPr>
                <w:color w:val="221F1F"/>
                <w:sz w:val="14"/>
              </w:rPr>
              <w:t>Debt</w:t>
            </w:r>
            <w:r>
              <w:rPr>
                <w:color w:val="221F1F"/>
                <w:spacing w:val="16"/>
                <w:sz w:val="14"/>
              </w:rPr>
              <w:t xml:space="preserve"> </w:t>
            </w:r>
            <w:r>
              <w:rPr>
                <w:color w:val="221F1F"/>
                <w:sz w:val="14"/>
              </w:rPr>
              <w:t>Service</w:t>
            </w:r>
            <w:r>
              <w:rPr>
                <w:color w:val="221F1F"/>
                <w:spacing w:val="9"/>
                <w:sz w:val="14"/>
              </w:rPr>
              <w:t xml:space="preserve"> </w:t>
            </w:r>
            <w:r>
              <w:rPr>
                <w:color w:val="221F1F"/>
                <w:sz w:val="14"/>
              </w:rPr>
              <w:t>Coverage</w:t>
            </w:r>
            <w:r>
              <w:rPr>
                <w:color w:val="221F1F"/>
                <w:spacing w:val="13"/>
                <w:sz w:val="14"/>
              </w:rPr>
              <w:t xml:space="preserve"> </w:t>
            </w:r>
            <w:r>
              <w:rPr>
                <w:color w:val="221F1F"/>
                <w:sz w:val="14"/>
              </w:rPr>
              <w:t>Ratio</w:t>
            </w:r>
            <w:r>
              <w:rPr>
                <w:color w:val="221F1F"/>
                <w:spacing w:val="15"/>
                <w:sz w:val="14"/>
              </w:rPr>
              <w:t xml:space="preserve"> </w:t>
            </w:r>
            <w:r>
              <w:rPr>
                <w:color w:val="221F1F"/>
                <w:spacing w:val="-5"/>
                <w:sz w:val="14"/>
              </w:rPr>
              <w:t>(x)</w:t>
            </w:r>
          </w:p>
        </w:tc>
        <w:tc>
          <w:tcPr>
            <w:tcW w:w="253"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8"/>
              <w:jc w:val="right"/>
              <w:rPr>
                <w:sz w:val="14"/>
              </w:rPr>
            </w:pPr>
            <w:r>
              <w:rPr>
                <w:color w:val="221F1F"/>
                <w:spacing w:val="-4"/>
                <w:w w:val="105"/>
                <w:sz w:val="14"/>
              </w:rPr>
              <w:t>3.5x</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60"/>
              <w:jc w:val="right"/>
              <w:rPr>
                <w:sz w:val="14"/>
              </w:rPr>
            </w:pPr>
            <w:r>
              <w:rPr>
                <w:color w:val="221F1F"/>
                <w:spacing w:val="-4"/>
                <w:w w:val="105"/>
                <w:sz w:val="14"/>
              </w:rPr>
              <w:t>4.9x</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63"/>
              <w:jc w:val="right"/>
              <w:rPr>
                <w:sz w:val="14"/>
              </w:rPr>
            </w:pPr>
            <w:r>
              <w:rPr>
                <w:color w:val="221F1F"/>
                <w:spacing w:val="-4"/>
                <w:w w:val="105"/>
                <w:sz w:val="14"/>
              </w:rPr>
              <w:t>6.0x</w:t>
            </w:r>
          </w:p>
        </w:tc>
        <w:tc>
          <w:tcPr>
            <w:tcW w:w="958" w:type="dxa"/>
            <w:tcBorders>
              <w:top w:val="single" w:sz="4" w:space="0" w:color="221F1F"/>
              <w:bottom w:val="single" w:sz="4" w:space="0" w:color="221F1F"/>
            </w:tcBorders>
          </w:tcPr>
          <w:p w:rsidR="00057D42" w:rsidRDefault="005F656B">
            <w:pPr>
              <w:pStyle w:val="TableParagraph"/>
              <w:spacing w:before="24" w:line="162" w:lineRule="exact"/>
              <w:ind w:right="64"/>
              <w:jc w:val="right"/>
              <w:rPr>
                <w:sz w:val="14"/>
              </w:rPr>
            </w:pPr>
            <w:r>
              <w:rPr>
                <w:color w:val="221F1F"/>
                <w:spacing w:val="-4"/>
                <w:w w:val="105"/>
                <w:sz w:val="14"/>
              </w:rPr>
              <w:t>6.6x</w:t>
            </w:r>
          </w:p>
        </w:tc>
        <w:tc>
          <w:tcPr>
            <w:tcW w:w="957" w:type="dxa"/>
            <w:tcBorders>
              <w:top w:val="single" w:sz="4" w:space="0" w:color="221F1F"/>
              <w:bottom w:val="single" w:sz="4" w:space="0" w:color="221F1F"/>
            </w:tcBorders>
          </w:tcPr>
          <w:p w:rsidR="00057D42" w:rsidRDefault="005F656B">
            <w:pPr>
              <w:pStyle w:val="TableParagraph"/>
              <w:spacing w:before="24" w:line="162" w:lineRule="exact"/>
              <w:ind w:right="61"/>
              <w:jc w:val="right"/>
              <w:rPr>
                <w:sz w:val="14"/>
              </w:rPr>
            </w:pPr>
            <w:r>
              <w:rPr>
                <w:color w:val="221F1F"/>
                <w:spacing w:val="-4"/>
                <w:w w:val="105"/>
                <w:sz w:val="14"/>
              </w:rPr>
              <w:t>7.0x</w:t>
            </w:r>
          </w:p>
        </w:tc>
        <w:tc>
          <w:tcPr>
            <w:tcW w:w="948" w:type="dxa"/>
            <w:tcBorders>
              <w:top w:val="single" w:sz="4" w:space="0" w:color="221F1F"/>
              <w:bottom w:val="single" w:sz="4" w:space="0" w:color="221F1F"/>
            </w:tcBorders>
          </w:tcPr>
          <w:p w:rsidR="00057D42" w:rsidRDefault="005F656B">
            <w:pPr>
              <w:pStyle w:val="TableParagraph"/>
              <w:spacing w:before="24" w:line="162" w:lineRule="exact"/>
              <w:ind w:right="51"/>
              <w:jc w:val="right"/>
              <w:rPr>
                <w:sz w:val="14"/>
              </w:rPr>
            </w:pPr>
            <w:r>
              <w:rPr>
                <w:color w:val="221F1F"/>
                <w:spacing w:val="-4"/>
                <w:w w:val="105"/>
                <w:sz w:val="14"/>
              </w:rPr>
              <w:t>7.0x</w:t>
            </w:r>
          </w:p>
        </w:tc>
      </w:tr>
      <w:tr w:rsidR="00057D42">
        <w:trPr>
          <w:trHeight w:val="206"/>
        </w:trPr>
        <w:tc>
          <w:tcPr>
            <w:tcW w:w="3619" w:type="dxa"/>
            <w:tcBorders>
              <w:top w:val="single" w:sz="4" w:space="0" w:color="221F1F"/>
              <w:bottom w:val="single" w:sz="4" w:space="0" w:color="221F1F"/>
            </w:tcBorders>
            <w:shd w:val="clear" w:color="auto" w:fill="F0F0F1"/>
          </w:tcPr>
          <w:p w:rsidR="00057D42" w:rsidRDefault="005F656B">
            <w:pPr>
              <w:pStyle w:val="TableParagraph"/>
              <w:spacing w:before="24" w:line="162" w:lineRule="exact"/>
              <w:ind w:left="52"/>
              <w:rPr>
                <w:b/>
                <w:sz w:val="14"/>
              </w:rPr>
            </w:pPr>
            <w:r>
              <w:rPr>
                <w:b/>
                <w:color w:val="221F1F"/>
                <w:spacing w:val="-2"/>
                <w:w w:val="105"/>
                <w:sz w:val="14"/>
              </w:rPr>
              <w:t>Liquidity</w:t>
            </w:r>
          </w:p>
        </w:tc>
        <w:tc>
          <w:tcPr>
            <w:tcW w:w="253"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221"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221"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95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957"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94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r>
      <w:tr w:rsidR="00057D42">
        <w:trPr>
          <w:trHeight w:val="205"/>
        </w:trPr>
        <w:tc>
          <w:tcPr>
            <w:tcW w:w="3619" w:type="dxa"/>
            <w:tcBorders>
              <w:top w:val="single" w:sz="4" w:space="0" w:color="221F1F"/>
              <w:bottom w:val="single" w:sz="4" w:space="0" w:color="221F1F"/>
            </w:tcBorders>
          </w:tcPr>
          <w:p w:rsidR="00057D42" w:rsidRDefault="005F656B">
            <w:pPr>
              <w:pStyle w:val="TableParagraph"/>
              <w:spacing w:before="24" w:line="162" w:lineRule="exact"/>
              <w:ind w:left="43"/>
              <w:rPr>
                <w:sz w:val="14"/>
              </w:rPr>
            </w:pPr>
            <w:r>
              <w:rPr>
                <w:color w:val="221F1F"/>
                <w:sz w:val="14"/>
              </w:rPr>
              <w:t>Days</w:t>
            </w:r>
            <w:r>
              <w:rPr>
                <w:color w:val="221F1F"/>
                <w:spacing w:val="10"/>
                <w:sz w:val="14"/>
              </w:rPr>
              <w:t xml:space="preserve"> </w:t>
            </w:r>
            <w:r>
              <w:rPr>
                <w:color w:val="221F1F"/>
                <w:sz w:val="14"/>
              </w:rPr>
              <w:t>Available</w:t>
            </w:r>
            <w:r>
              <w:rPr>
                <w:color w:val="221F1F"/>
                <w:spacing w:val="9"/>
                <w:sz w:val="14"/>
              </w:rPr>
              <w:t xml:space="preserve"> </w:t>
            </w:r>
            <w:r>
              <w:rPr>
                <w:color w:val="221F1F"/>
                <w:sz w:val="14"/>
              </w:rPr>
              <w:t>Cash</w:t>
            </w:r>
            <w:r>
              <w:rPr>
                <w:color w:val="221F1F"/>
                <w:spacing w:val="9"/>
                <w:sz w:val="14"/>
              </w:rPr>
              <w:t xml:space="preserve"> </w:t>
            </w:r>
            <w:r>
              <w:rPr>
                <w:color w:val="221F1F"/>
                <w:sz w:val="14"/>
              </w:rPr>
              <w:t>and</w:t>
            </w:r>
            <w:r>
              <w:rPr>
                <w:color w:val="221F1F"/>
                <w:spacing w:val="4"/>
                <w:sz w:val="14"/>
              </w:rPr>
              <w:t xml:space="preserve"> </w:t>
            </w:r>
            <w:r>
              <w:rPr>
                <w:color w:val="221F1F"/>
                <w:sz w:val="14"/>
              </w:rPr>
              <w:t>Investments</w:t>
            </w:r>
            <w:r>
              <w:rPr>
                <w:color w:val="221F1F"/>
                <w:spacing w:val="14"/>
                <w:sz w:val="14"/>
              </w:rPr>
              <w:t xml:space="preserve"> </w:t>
            </w:r>
            <w:r>
              <w:rPr>
                <w:color w:val="221F1F"/>
                <w:sz w:val="14"/>
              </w:rPr>
              <w:t>on</w:t>
            </w:r>
            <w:r>
              <w:rPr>
                <w:color w:val="221F1F"/>
                <w:spacing w:val="9"/>
                <w:sz w:val="14"/>
              </w:rPr>
              <w:t xml:space="preserve"> </w:t>
            </w:r>
            <w:r>
              <w:rPr>
                <w:color w:val="221F1F"/>
                <w:sz w:val="14"/>
              </w:rPr>
              <w:t>Hand</w:t>
            </w:r>
            <w:r>
              <w:rPr>
                <w:color w:val="221F1F"/>
                <w:spacing w:val="4"/>
                <w:sz w:val="14"/>
              </w:rPr>
              <w:t xml:space="preserve"> </w:t>
            </w:r>
            <w:r>
              <w:rPr>
                <w:color w:val="221F1F"/>
                <w:spacing w:val="-5"/>
                <w:sz w:val="14"/>
              </w:rPr>
              <w:t>(#)</w:t>
            </w:r>
          </w:p>
        </w:tc>
        <w:tc>
          <w:tcPr>
            <w:tcW w:w="253"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left="246"/>
              <w:rPr>
                <w:sz w:val="14"/>
              </w:rPr>
            </w:pPr>
            <w:r>
              <w:rPr>
                <w:color w:val="221F1F"/>
                <w:spacing w:val="-2"/>
                <w:w w:val="105"/>
                <w:sz w:val="14"/>
              </w:rPr>
              <w:t>227.5</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left="247"/>
              <w:rPr>
                <w:sz w:val="14"/>
              </w:rPr>
            </w:pPr>
            <w:r>
              <w:rPr>
                <w:color w:val="221F1F"/>
                <w:spacing w:val="-2"/>
                <w:w w:val="105"/>
                <w:sz w:val="14"/>
              </w:rPr>
              <w:t>220.3</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left="246"/>
              <w:rPr>
                <w:sz w:val="14"/>
              </w:rPr>
            </w:pPr>
            <w:r>
              <w:rPr>
                <w:color w:val="221F1F"/>
                <w:spacing w:val="-2"/>
                <w:w w:val="105"/>
                <w:sz w:val="14"/>
              </w:rPr>
              <w:t>201.0</w:t>
            </w:r>
          </w:p>
        </w:tc>
        <w:tc>
          <w:tcPr>
            <w:tcW w:w="958" w:type="dxa"/>
            <w:tcBorders>
              <w:top w:val="single" w:sz="4" w:space="0" w:color="221F1F"/>
              <w:bottom w:val="single" w:sz="4" w:space="0" w:color="221F1F"/>
            </w:tcBorders>
          </w:tcPr>
          <w:p w:rsidR="00057D42" w:rsidRDefault="005F656B">
            <w:pPr>
              <w:pStyle w:val="TableParagraph"/>
              <w:spacing w:before="24" w:line="162" w:lineRule="exact"/>
              <w:ind w:left="487"/>
              <w:rPr>
                <w:sz w:val="14"/>
              </w:rPr>
            </w:pPr>
            <w:r>
              <w:rPr>
                <w:color w:val="221F1F"/>
                <w:spacing w:val="-2"/>
                <w:w w:val="105"/>
                <w:sz w:val="14"/>
              </w:rPr>
              <w:t>204.7</w:t>
            </w:r>
          </w:p>
        </w:tc>
        <w:tc>
          <w:tcPr>
            <w:tcW w:w="957" w:type="dxa"/>
            <w:tcBorders>
              <w:top w:val="single" w:sz="4" w:space="0" w:color="221F1F"/>
              <w:bottom w:val="single" w:sz="4" w:space="0" w:color="221F1F"/>
            </w:tcBorders>
          </w:tcPr>
          <w:p w:rsidR="00057D42" w:rsidRDefault="005F656B">
            <w:pPr>
              <w:pStyle w:val="TableParagraph"/>
              <w:spacing w:before="24" w:line="162" w:lineRule="exact"/>
              <w:ind w:left="489"/>
              <w:rPr>
                <w:sz w:val="14"/>
              </w:rPr>
            </w:pPr>
            <w:r>
              <w:rPr>
                <w:color w:val="221F1F"/>
                <w:spacing w:val="-2"/>
                <w:w w:val="105"/>
                <w:sz w:val="14"/>
              </w:rPr>
              <w:t>210.4</w:t>
            </w:r>
          </w:p>
        </w:tc>
        <w:tc>
          <w:tcPr>
            <w:tcW w:w="948" w:type="dxa"/>
            <w:tcBorders>
              <w:top w:val="single" w:sz="4" w:space="0" w:color="221F1F"/>
              <w:bottom w:val="single" w:sz="4" w:space="0" w:color="221F1F"/>
            </w:tcBorders>
          </w:tcPr>
          <w:p w:rsidR="00057D42" w:rsidRDefault="005F656B">
            <w:pPr>
              <w:pStyle w:val="TableParagraph"/>
              <w:spacing w:before="24" w:line="162" w:lineRule="exact"/>
              <w:ind w:left="489"/>
              <w:rPr>
                <w:sz w:val="14"/>
              </w:rPr>
            </w:pPr>
            <w:r>
              <w:rPr>
                <w:color w:val="221F1F"/>
                <w:spacing w:val="-2"/>
                <w:w w:val="105"/>
                <w:sz w:val="14"/>
              </w:rPr>
              <w:t>214.5</w:t>
            </w:r>
          </w:p>
        </w:tc>
      </w:tr>
      <w:tr w:rsidR="00057D42">
        <w:trPr>
          <w:trHeight w:val="206"/>
        </w:trPr>
        <w:tc>
          <w:tcPr>
            <w:tcW w:w="3619" w:type="dxa"/>
            <w:tcBorders>
              <w:top w:val="single" w:sz="4" w:space="0" w:color="221F1F"/>
              <w:bottom w:val="single" w:sz="4" w:space="0" w:color="221F1F"/>
            </w:tcBorders>
          </w:tcPr>
          <w:p w:rsidR="00057D42" w:rsidRDefault="005F656B">
            <w:pPr>
              <w:pStyle w:val="TableParagraph"/>
              <w:spacing w:before="24" w:line="162" w:lineRule="exact"/>
              <w:ind w:left="43"/>
              <w:rPr>
                <w:sz w:val="14"/>
              </w:rPr>
            </w:pPr>
            <w:r>
              <w:rPr>
                <w:color w:val="221F1F"/>
                <w:sz w:val="14"/>
              </w:rPr>
              <w:t>Operating</w:t>
            </w:r>
            <w:r>
              <w:rPr>
                <w:color w:val="221F1F"/>
                <w:spacing w:val="15"/>
                <w:sz w:val="14"/>
              </w:rPr>
              <w:t xml:space="preserve"> </w:t>
            </w:r>
            <w:r>
              <w:rPr>
                <w:color w:val="221F1F"/>
                <w:sz w:val="14"/>
              </w:rPr>
              <w:t>Cash</w:t>
            </w:r>
            <w:r>
              <w:rPr>
                <w:color w:val="221F1F"/>
                <w:spacing w:val="10"/>
                <w:sz w:val="14"/>
              </w:rPr>
              <w:t xml:space="preserve"> </w:t>
            </w:r>
            <w:r>
              <w:rPr>
                <w:color w:val="221F1F"/>
                <w:sz w:val="14"/>
              </w:rPr>
              <w:t>Flow</w:t>
            </w:r>
            <w:r>
              <w:rPr>
                <w:color w:val="221F1F"/>
                <w:spacing w:val="10"/>
                <w:sz w:val="14"/>
              </w:rPr>
              <w:t xml:space="preserve"> </w:t>
            </w:r>
            <w:r>
              <w:rPr>
                <w:color w:val="221F1F"/>
                <w:spacing w:val="-5"/>
                <w:sz w:val="14"/>
              </w:rPr>
              <w:t>(%)</w:t>
            </w:r>
          </w:p>
        </w:tc>
        <w:tc>
          <w:tcPr>
            <w:tcW w:w="253"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3"/>
              <w:jc w:val="right"/>
              <w:rPr>
                <w:sz w:val="14"/>
              </w:rPr>
            </w:pPr>
            <w:r>
              <w:rPr>
                <w:color w:val="221F1F"/>
                <w:spacing w:val="-4"/>
                <w:w w:val="105"/>
                <w:sz w:val="14"/>
              </w:rPr>
              <w:t>4.5%</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7"/>
              <w:jc w:val="right"/>
              <w:rPr>
                <w:sz w:val="14"/>
              </w:rPr>
            </w:pPr>
            <w:r>
              <w:rPr>
                <w:color w:val="221F1F"/>
                <w:spacing w:val="-4"/>
                <w:w w:val="105"/>
                <w:sz w:val="14"/>
              </w:rPr>
              <w:t>4.9%</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6"/>
              <w:jc w:val="right"/>
              <w:rPr>
                <w:sz w:val="14"/>
              </w:rPr>
            </w:pPr>
            <w:r>
              <w:rPr>
                <w:color w:val="221F1F"/>
                <w:spacing w:val="-4"/>
                <w:w w:val="105"/>
                <w:sz w:val="14"/>
              </w:rPr>
              <w:t>5.4%</w:t>
            </w:r>
          </w:p>
        </w:tc>
        <w:tc>
          <w:tcPr>
            <w:tcW w:w="958" w:type="dxa"/>
            <w:tcBorders>
              <w:top w:val="single" w:sz="4" w:space="0" w:color="221F1F"/>
              <w:bottom w:val="single" w:sz="4" w:space="0" w:color="221F1F"/>
            </w:tcBorders>
          </w:tcPr>
          <w:p w:rsidR="00057D42" w:rsidRDefault="005F656B">
            <w:pPr>
              <w:pStyle w:val="TableParagraph"/>
              <w:spacing w:before="24" w:line="162" w:lineRule="exact"/>
              <w:ind w:right="57"/>
              <w:jc w:val="right"/>
              <w:rPr>
                <w:sz w:val="14"/>
              </w:rPr>
            </w:pPr>
            <w:r>
              <w:rPr>
                <w:color w:val="221F1F"/>
                <w:spacing w:val="-4"/>
                <w:w w:val="105"/>
                <w:sz w:val="14"/>
              </w:rPr>
              <w:t>5.5%</w:t>
            </w:r>
          </w:p>
        </w:tc>
        <w:tc>
          <w:tcPr>
            <w:tcW w:w="957" w:type="dxa"/>
            <w:tcBorders>
              <w:top w:val="single" w:sz="4" w:space="0" w:color="221F1F"/>
              <w:bottom w:val="single" w:sz="4" w:space="0" w:color="221F1F"/>
            </w:tcBorders>
          </w:tcPr>
          <w:p w:rsidR="00057D42" w:rsidRDefault="005F656B">
            <w:pPr>
              <w:pStyle w:val="TableParagraph"/>
              <w:spacing w:before="24" w:line="162" w:lineRule="exact"/>
              <w:ind w:right="56"/>
              <w:jc w:val="right"/>
              <w:rPr>
                <w:sz w:val="14"/>
              </w:rPr>
            </w:pPr>
            <w:r>
              <w:rPr>
                <w:color w:val="221F1F"/>
                <w:spacing w:val="-4"/>
                <w:w w:val="105"/>
                <w:sz w:val="14"/>
              </w:rPr>
              <w:t>5.6%</w:t>
            </w:r>
          </w:p>
        </w:tc>
        <w:tc>
          <w:tcPr>
            <w:tcW w:w="948" w:type="dxa"/>
            <w:tcBorders>
              <w:top w:val="single" w:sz="4" w:space="0" w:color="221F1F"/>
              <w:bottom w:val="single" w:sz="4" w:space="0" w:color="221F1F"/>
            </w:tcBorders>
          </w:tcPr>
          <w:p w:rsidR="00057D42" w:rsidRDefault="005F656B">
            <w:pPr>
              <w:pStyle w:val="TableParagraph"/>
              <w:spacing w:before="24" w:line="162" w:lineRule="exact"/>
              <w:ind w:right="46"/>
              <w:jc w:val="right"/>
              <w:rPr>
                <w:sz w:val="14"/>
              </w:rPr>
            </w:pPr>
            <w:r>
              <w:rPr>
                <w:color w:val="221F1F"/>
                <w:spacing w:val="-4"/>
                <w:w w:val="105"/>
                <w:sz w:val="14"/>
              </w:rPr>
              <w:t>5.4%</w:t>
            </w:r>
          </w:p>
        </w:tc>
      </w:tr>
      <w:tr w:rsidR="00057D42">
        <w:trPr>
          <w:trHeight w:val="206"/>
        </w:trPr>
        <w:tc>
          <w:tcPr>
            <w:tcW w:w="3619" w:type="dxa"/>
            <w:tcBorders>
              <w:top w:val="single" w:sz="4" w:space="0" w:color="221F1F"/>
              <w:bottom w:val="single" w:sz="4" w:space="0" w:color="221F1F"/>
            </w:tcBorders>
            <w:shd w:val="clear" w:color="auto" w:fill="F0F0F1"/>
          </w:tcPr>
          <w:p w:rsidR="00057D42" w:rsidRDefault="005F656B">
            <w:pPr>
              <w:pStyle w:val="TableParagraph"/>
              <w:spacing w:before="24" w:line="162" w:lineRule="exact"/>
              <w:ind w:left="52"/>
              <w:rPr>
                <w:b/>
                <w:sz w:val="14"/>
              </w:rPr>
            </w:pPr>
            <w:r>
              <w:rPr>
                <w:b/>
                <w:color w:val="221F1F"/>
                <w:spacing w:val="-2"/>
                <w:w w:val="105"/>
                <w:sz w:val="14"/>
              </w:rPr>
              <w:t>Solvency</w:t>
            </w:r>
          </w:p>
        </w:tc>
        <w:tc>
          <w:tcPr>
            <w:tcW w:w="253"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221"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221"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95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957"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c>
          <w:tcPr>
            <w:tcW w:w="948" w:type="dxa"/>
            <w:tcBorders>
              <w:top w:val="single" w:sz="4" w:space="0" w:color="221F1F"/>
              <w:bottom w:val="single" w:sz="4" w:space="0" w:color="221F1F"/>
            </w:tcBorders>
            <w:shd w:val="clear" w:color="auto" w:fill="F0F0F1"/>
          </w:tcPr>
          <w:p w:rsidR="00057D42" w:rsidRDefault="00057D42">
            <w:pPr>
              <w:pStyle w:val="TableParagraph"/>
              <w:rPr>
                <w:rFonts w:ascii="Times New Roman"/>
                <w:sz w:val="14"/>
              </w:rPr>
            </w:pPr>
          </w:p>
        </w:tc>
      </w:tr>
      <w:tr w:rsidR="00057D42">
        <w:trPr>
          <w:trHeight w:val="206"/>
        </w:trPr>
        <w:tc>
          <w:tcPr>
            <w:tcW w:w="3619" w:type="dxa"/>
            <w:tcBorders>
              <w:top w:val="single" w:sz="4" w:space="0" w:color="221F1F"/>
              <w:bottom w:val="single" w:sz="4" w:space="0" w:color="221F1F"/>
            </w:tcBorders>
          </w:tcPr>
          <w:p w:rsidR="00057D42" w:rsidRDefault="005F656B">
            <w:pPr>
              <w:pStyle w:val="TableParagraph"/>
              <w:spacing w:before="24" w:line="162" w:lineRule="exact"/>
              <w:ind w:left="43"/>
              <w:rPr>
                <w:sz w:val="14"/>
              </w:rPr>
            </w:pPr>
            <w:r>
              <w:rPr>
                <w:color w:val="221F1F"/>
                <w:w w:val="105"/>
                <w:sz w:val="14"/>
              </w:rPr>
              <w:t>Current</w:t>
            </w:r>
            <w:r>
              <w:rPr>
                <w:color w:val="221F1F"/>
                <w:spacing w:val="-5"/>
                <w:w w:val="105"/>
                <w:sz w:val="14"/>
              </w:rPr>
              <w:t xml:space="preserve"> </w:t>
            </w:r>
            <w:r>
              <w:rPr>
                <w:color w:val="221F1F"/>
                <w:w w:val="105"/>
                <w:sz w:val="14"/>
              </w:rPr>
              <w:t>Ratio</w:t>
            </w:r>
            <w:r>
              <w:rPr>
                <w:color w:val="221F1F"/>
                <w:spacing w:val="-5"/>
                <w:w w:val="105"/>
                <w:sz w:val="14"/>
              </w:rPr>
              <w:t xml:space="preserve"> (x)</w:t>
            </w:r>
          </w:p>
        </w:tc>
        <w:tc>
          <w:tcPr>
            <w:tcW w:w="253"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8"/>
              <w:jc w:val="right"/>
              <w:rPr>
                <w:sz w:val="14"/>
              </w:rPr>
            </w:pPr>
            <w:r>
              <w:rPr>
                <w:color w:val="221F1F"/>
                <w:spacing w:val="-4"/>
                <w:w w:val="105"/>
                <w:sz w:val="14"/>
              </w:rPr>
              <w:t>1.5x</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60"/>
              <w:jc w:val="right"/>
              <w:rPr>
                <w:sz w:val="14"/>
              </w:rPr>
            </w:pPr>
            <w:r>
              <w:rPr>
                <w:color w:val="221F1F"/>
                <w:spacing w:val="-4"/>
                <w:w w:val="105"/>
                <w:sz w:val="14"/>
              </w:rPr>
              <w:t>1.5x</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63"/>
              <w:jc w:val="right"/>
              <w:rPr>
                <w:sz w:val="14"/>
              </w:rPr>
            </w:pPr>
            <w:r>
              <w:rPr>
                <w:color w:val="221F1F"/>
                <w:spacing w:val="-4"/>
                <w:w w:val="105"/>
                <w:sz w:val="14"/>
              </w:rPr>
              <w:t>1.5x</w:t>
            </w:r>
          </w:p>
        </w:tc>
        <w:tc>
          <w:tcPr>
            <w:tcW w:w="958" w:type="dxa"/>
            <w:tcBorders>
              <w:top w:val="single" w:sz="4" w:space="0" w:color="221F1F"/>
              <w:bottom w:val="single" w:sz="4" w:space="0" w:color="221F1F"/>
            </w:tcBorders>
          </w:tcPr>
          <w:p w:rsidR="00057D42" w:rsidRDefault="005F656B">
            <w:pPr>
              <w:pStyle w:val="TableParagraph"/>
              <w:spacing w:before="24" w:line="162" w:lineRule="exact"/>
              <w:ind w:right="64"/>
              <w:jc w:val="right"/>
              <w:rPr>
                <w:sz w:val="14"/>
              </w:rPr>
            </w:pPr>
            <w:r>
              <w:rPr>
                <w:color w:val="221F1F"/>
                <w:spacing w:val="-4"/>
                <w:w w:val="105"/>
                <w:sz w:val="14"/>
              </w:rPr>
              <w:t>1.5x</w:t>
            </w:r>
          </w:p>
        </w:tc>
        <w:tc>
          <w:tcPr>
            <w:tcW w:w="957" w:type="dxa"/>
            <w:tcBorders>
              <w:top w:val="single" w:sz="4" w:space="0" w:color="221F1F"/>
              <w:bottom w:val="single" w:sz="4" w:space="0" w:color="221F1F"/>
            </w:tcBorders>
          </w:tcPr>
          <w:p w:rsidR="00057D42" w:rsidRDefault="005F656B">
            <w:pPr>
              <w:pStyle w:val="TableParagraph"/>
              <w:spacing w:before="24" w:line="162" w:lineRule="exact"/>
              <w:ind w:right="61"/>
              <w:jc w:val="right"/>
              <w:rPr>
                <w:sz w:val="14"/>
              </w:rPr>
            </w:pPr>
            <w:r>
              <w:rPr>
                <w:color w:val="221F1F"/>
                <w:spacing w:val="-4"/>
                <w:w w:val="105"/>
                <w:sz w:val="14"/>
              </w:rPr>
              <w:t>1.5x</w:t>
            </w:r>
          </w:p>
        </w:tc>
        <w:tc>
          <w:tcPr>
            <w:tcW w:w="948" w:type="dxa"/>
            <w:tcBorders>
              <w:top w:val="single" w:sz="4" w:space="0" w:color="221F1F"/>
              <w:bottom w:val="single" w:sz="4" w:space="0" w:color="221F1F"/>
            </w:tcBorders>
          </w:tcPr>
          <w:p w:rsidR="00057D42" w:rsidRDefault="005F656B">
            <w:pPr>
              <w:pStyle w:val="TableParagraph"/>
              <w:spacing w:before="24" w:line="162" w:lineRule="exact"/>
              <w:ind w:right="51"/>
              <w:jc w:val="right"/>
              <w:rPr>
                <w:sz w:val="14"/>
              </w:rPr>
            </w:pPr>
            <w:r>
              <w:rPr>
                <w:color w:val="221F1F"/>
                <w:spacing w:val="-4"/>
                <w:w w:val="105"/>
                <w:sz w:val="14"/>
              </w:rPr>
              <w:t>1.5x</w:t>
            </w:r>
          </w:p>
        </w:tc>
      </w:tr>
      <w:tr w:rsidR="00057D42">
        <w:trPr>
          <w:trHeight w:val="206"/>
        </w:trPr>
        <w:tc>
          <w:tcPr>
            <w:tcW w:w="3619" w:type="dxa"/>
            <w:tcBorders>
              <w:top w:val="single" w:sz="4" w:space="0" w:color="221F1F"/>
              <w:bottom w:val="single" w:sz="4" w:space="0" w:color="221F1F"/>
            </w:tcBorders>
          </w:tcPr>
          <w:p w:rsidR="00057D42" w:rsidRDefault="005F656B">
            <w:pPr>
              <w:pStyle w:val="TableParagraph"/>
              <w:spacing w:before="24" w:line="162" w:lineRule="exact"/>
              <w:ind w:left="43"/>
              <w:rPr>
                <w:sz w:val="14"/>
              </w:rPr>
            </w:pPr>
            <w:r>
              <w:rPr>
                <w:color w:val="221F1F"/>
                <w:w w:val="105"/>
                <w:sz w:val="14"/>
              </w:rPr>
              <w:t>Ratio</w:t>
            </w:r>
            <w:r>
              <w:rPr>
                <w:color w:val="221F1F"/>
                <w:spacing w:val="-8"/>
                <w:w w:val="105"/>
                <w:sz w:val="14"/>
              </w:rPr>
              <w:t xml:space="preserve"> </w:t>
            </w:r>
            <w:r>
              <w:rPr>
                <w:color w:val="221F1F"/>
                <w:w w:val="105"/>
                <w:sz w:val="14"/>
              </w:rPr>
              <w:t>of Long</w:t>
            </w:r>
            <w:r>
              <w:rPr>
                <w:color w:val="221F1F"/>
                <w:spacing w:val="-3"/>
                <w:w w:val="105"/>
                <w:sz w:val="14"/>
              </w:rPr>
              <w:t xml:space="preserve"> </w:t>
            </w:r>
            <w:r>
              <w:rPr>
                <w:color w:val="221F1F"/>
                <w:w w:val="105"/>
                <w:sz w:val="14"/>
              </w:rPr>
              <w:t>Term</w:t>
            </w:r>
            <w:r>
              <w:rPr>
                <w:color w:val="221F1F"/>
                <w:spacing w:val="-2"/>
                <w:w w:val="105"/>
                <w:sz w:val="14"/>
              </w:rPr>
              <w:t xml:space="preserve"> </w:t>
            </w:r>
            <w:r>
              <w:rPr>
                <w:color w:val="221F1F"/>
                <w:w w:val="105"/>
                <w:sz w:val="14"/>
              </w:rPr>
              <w:t>Debt</w:t>
            </w:r>
            <w:r>
              <w:rPr>
                <w:color w:val="221F1F"/>
                <w:spacing w:val="-4"/>
                <w:w w:val="105"/>
                <w:sz w:val="14"/>
              </w:rPr>
              <w:t xml:space="preserve"> </w:t>
            </w:r>
            <w:r>
              <w:rPr>
                <w:color w:val="221F1F"/>
                <w:w w:val="105"/>
                <w:sz w:val="14"/>
              </w:rPr>
              <w:t>to</w:t>
            </w:r>
            <w:r>
              <w:rPr>
                <w:color w:val="221F1F"/>
                <w:spacing w:val="-7"/>
                <w:w w:val="105"/>
                <w:sz w:val="14"/>
              </w:rPr>
              <w:t xml:space="preserve"> </w:t>
            </w:r>
            <w:r>
              <w:rPr>
                <w:color w:val="221F1F"/>
                <w:w w:val="105"/>
                <w:sz w:val="14"/>
              </w:rPr>
              <w:t>Total</w:t>
            </w:r>
            <w:r>
              <w:rPr>
                <w:color w:val="221F1F"/>
                <w:spacing w:val="-11"/>
                <w:w w:val="105"/>
                <w:sz w:val="14"/>
              </w:rPr>
              <w:t xml:space="preserve"> </w:t>
            </w:r>
            <w:r>
              <w:rPr>
                <w:color w:val="221F1F"/>
                <w:w w:val="105"/>
                <w:sz w:val="14"/>
              </w:rPr>
              <w:t>Capitalization</w:t>
            </w:r>
            <w:r>
              <w:rPr>
                <w:color w:val="221F1F"/>
                <w:spacing w:val="-5"/>
                <w:w w:val="105"/>
                <w:sz w:val="14"/>
              </w:rPr>
              <w:t xml:space="preserve"> (%)</w:t>
            </w:r>
          </w:p>
        </w:tc>
        <w:tc>
          <w:tcPr>
            <w:tcW w:w="253"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2"/>
              <w:jc w:val="right"/>
              <w:rPr>
                <w:sz w:val="14"/>
              </w:rPr>
            </w:pPr>
            <w:r>
              <w:rPr>
                <w:color w:val="221F1F"/>
                <w:spacing w:val="-2"/>
                <w:w w:val="105"/>
                <w:sz w:val="14"/>
              </w:rPr>
              <w:t>10.1%</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7"/>
              <w:jc w:val="right"/>
              <w:rPr>
                <w:sz w:val="14"/>
              </w:rPr>
            </w:pPr>
            <w:r>
              <w:rPr>
                <w:color w:val="221F1F"/>
                <w:spacing w:val="-4"/>
                <w:w w:val="105"/>
                <w:sz w:val="14"/>
              </w:rPr>
              <w:t>8.7%</w:t>
            </w:r>
          </w:p>
        </w:tc>
        <w:tc>
          <w:tcPr>
            <w:tcW w:w="221" w:type="dxa"/>
            <w:tcBorders>
              <w:top w:val="single" w:sz="4" w:space="0" w:color="221F1F"/>
              <w:bottom w:val="single" w:sz="4" w:space="0" w:color="221F1F"/>
            </w:tcBorders>
          </w:tcPr>
          <w:p w:rsidR="00057D42" w:rsidRDefault="00057D42">
            <w:pPr>
              <w:pStyle w:val="TableParagraph"/>
              <w:rPr>
                <w:rFonts w:ascii="Times New Roman"/>
                <w:sz w:val="14"/>
              </w:rPr>
            </w:pPr>
          </w:p>
        </w:tc>
        <w:tc>
          <w:tcPr>
            <w:tcW w:w="738" w:type="dxa"/>
            <w:tcBorders>
              <w:top w:val="single" w:sz="4" w:space="0" w:color="221F1F"/>
              <w:bottom w:val="single" w:sz="4" w:space="0" w:color="221F1F"/>
            </w:tcBorders>
          </w:tcPr>
          <w:p w:rsidR="00057D42" w:rsidRDefault="005F656B">
            <w:pPr>
              <w:pStyle w:val="TableParagraph"/>
              <w:spacing w:before="24" w:line="162" w:lineRule="exact"/>
              <w:ind w:right="56"/>
              <w:jc w:val="right"/>
              <w:rPr>
                <w:sz w:val="14"/>
              </w:rPr>
            </w:pPr>
            <w:r>
              <w:rPr>
                <w:color w:val="221F1F"/>
                <w:spacing w:val="-4"/>
                <w:w w:val="105"/>
                <w:sz w:val="14"/>
              </w:rPr>
              <w:t>7.5%</w:t>
            </w:r>
          </w:p>
        </w:tc>
        <w:tc>
          <w:tcPr>
            <w:tcW w:w="958" w:type="dxa"/>
            <w:tcBorders>
              <w:top w:val="single" w:sz="4" w:space="0" w:color="221F1F"/>
              <w:bottom w:val="single" w:sz="4" w:space="0" w:color="221F1F"/>
            </w:tcBorders>
          </w:tcPr>
          <w:p w:rsidR="00057D42" w:rsidRDefault="005F656B">
            <w:pPr>
              <w:pStyle w:val="TableParagraph"/>
              <w:spacing w:before="24" w:line="162" w:lineRule="exact"/>
              <w:ind w:right="57"/>
              <w:jc w:val="right"/>
              <w:rPr>
                <w:sz w:val="14"/>
              </w:rPr>
            </w:pPr>
            <w:r>
              <w:rPr>
                <w:color w:val="221F1F"/>
                <w:spacing w:val="-4"/>
                <w:w w:val="105"/>
                <w:sz w:val="14"/>
              </w:rPr>
              <w:t>6.4%</w:t>
            </w:r>
          </w:p>
        </w:tc>
        <w:tc>
          <w:tcPr>
            <w:tcW w:w="957" w:type="dxa"/>
            <w:tcBorders>
              <w:top w:val="single" w:sz="4" w:space="0" w:color="221F1F"/>
              <w:bottom w:val="single" w:sz="4" w:space="0" w:color="221F1F"/>
            </w:tcBorders>
          </w:tcPr>
          <w:p w:rsidR="00057D42" w:rsidRDefault="005F656B">
            <w:pPr>
              <w:pStyle w:val="TableParagraph"/>
              <w:spacing w:before="24" w:line="162" w:lineRule="exact"/>
              <w:ind w:right="56"/>
              <w:jc w:val="right"/>
              <w:rPr>
                <w:sz w:val="14"/>
              </w:rPr>
            </w:pPr>
            <w:r>
              <w:rPr>
                <w:color w:val="221F1F"/>
                <w:spacing w:val="-4"/>
                <w:w w:val="105"/>
                <w:sz w:val="14"/>
              </w:rPr>
              <w:t>5.2%</w:t>
            </w:r>
          </w:p>
        </w:tc>
        <w:tc>
          <w:tcPr>
            <w:tcW w:w="948" w:type="dxa"/>
            <w:tcBorders>
              <w:top w:val="single" w:sz="4" w:space="0" w:color="221F1F"/>
              <w:bottom w:val="single" w:sz="4" w:space="0" w:color="221F1F"/>
            </w:tcBorders>
          </w:tcPr>
          <w:p w:rsidR="00057D42" w:rsidRDefault="005F656B">
            <w:pPr>
              <w:pStyle w:val="TableParagraph"/>
              <w:spacing w:before="24" w:line="162" w:lineRule="exact"/>
              <w:ind w:right="46"/>
              <w:jc w:val="right"/>
              <w:rPr>
                <w:sz w:val="14"/>
              </w:rPr>
            </w:pPr>
            <w:r>
              <w:rPr>
                <w:color w:val="221F1F"/>
                <w:spacing w:val="-4"/>
                <w:w w:val="105"/>
                <w:sz w:val="14"/>
              </w:rPr>
              <w:t>4.3%</w:t>
            </w:r>
          </w:p>
        </w:tc>
      </w:tr>
      <w:tr w:rsidR="00057D42">
        <w:trPr>
          <w:trHeight w:val="203"/>
        </w:trPr>
        <w:tc>
          <w:tcPr>
            <w:tcW w:w="3619" w:type="dxa"/>
            <w:tcBorders>
              <w:top w:val="single" w:sz="4" w:space="0" w:color="221F1F"/>
              <w:bottom w:val="single" w:sz="6" w:space="0" w:color="221F1F"/>
            </w:tcBorders>
          </w:tcPr>
          <w:p w:rsidR="00057D42" w:rsidRDefault="005F656B">
            <w:pPr>
              <w:pStyle w:val="TableParagraph"/>
              <w:spacing w:before="22" w:line="162" w:lineRule="exact"/>
              <w:ind w:left="43"/>
              <w:rPr>
                <w:sz w:val="14"/>
              </w:rPr>
            </w:pPr>
            <w:r>
              <w:rPr>
                <w:color w:val="221F1F"/>
                <w:w w:val="105"/>
                <w:sz w:val="14"/>
              </w:rPr>
              <w:t>Ratio</w:t>
            </w:r>
            <w:r>
              <w:rPr>
                <w:color w:val="221F1F"/>
                <w:spacing w:val="-1"/>
                <w:w w:val="105"/>
                <w:sz w:val="14"/>
              </w:rPr>
              <w:t xml:space="preserve"> </w:t>
            </w:r>
            <w:r>
              <w:rPr>
                <w:color w:val="221F1F"/>
                <w:w w:val="105"/>
                <w:sz w:val="14"/>
              </w:rPr>
              <w:t>of</w:t>
            </w:r>
            <w:r>
              <w:rPr>
                <w:color w:val="221F1F"/>
                <w:spacing w:val="1"/>
                <w:w w:val="105"/>
                <w:sz w:val="14"/>
              </w:rPr>
              <w:t xml:space="preserve"> </w:t>
            </w:r>
            <w:r>
              <w:rPr>
                <w:color w:val="221F1F"/>
                <w:w w:val="105"/>
                <w:sz w:val="14"/>
              </w:rPr>
              <w:t>Cash</w:t>
            </w:r>
            <w:r>
              <w:rPr>
                <w:color w:val="221F1F"/>
                <w:spacing w:val="-3"/>
                <w:w w:val="105"/>
                <w:sz w:val="14"/>
              </w:rPr>
              <w:t xml:space="preserve"> </w:t>
            </w:r>
            <w:r>
              <w:rPr>
                <w:color w:val="221F1F"/>
                <w:w w:val="105"/>
                <w:sz w:val="14"/>
              </w:rPr>
              <w:t>Flow</w:t>
            </w:r>
            <w:r>
              <w:rPr>
                <w:color w:val="221F1F"/>
                <w:spacing w:val="-3"/>
                <w:w w:val="105"/>
                <w:sz w:val="14"/>
              </w:rPr>
              <w:t xml:space="preserve"> </w:t>
            </w:r>
            <w:r>
              <w:rPr>
                <w:color w:val="221F1F"/>
                <w:w w:val="105"/>
                <w:sz w:val="14"/>
              </w:rPr>
              <w:t>to</w:t>
            </w:r>
            <w:r>
              <w:rPr>
                <w:color w:val="221F1F"/>
                <w:spacing w:val="-1"/>
                <w:w w:val="105"/>
                <w:sz w:val="14"/>
              </w:rPr>
              <w:t xml:space="preserve"> </w:t>
            </w:r>
            <w:r>
              <w:rPr>
                <w:color w:val="221F1F"/>
                <w:w w:val="105"/>
                <w:sz w:val="14"/>
              </w:rPr>
              <w:t>Long</w:t>
            </w:r>
            <w:r>
              <w:rPr>
                <w:color w:val="221F1F"/>
                <w:spacing w:val="1"/>
                <w:w w:val="105"/>
                <w:sz w:val="14"/>
              </w:rPr>
              <w:t xml:space="preserve"> </w:t>
            </w:r>
            <w:r>
              <w:rPr>
                <w:color w:val="221F1F"/>
                <w:w w:val="105"/>
                <w:sz w:val="14"/>
              </w:rPr>
              <w:t>Term</w:t>
            </w:r>
            <w:r>
              <w:rPr>
                <w:color w:val="221F1F"/>
                <w:spacing w:val="2"/>
                <w:w w:val="105"/>
                <w:sz w:val="14"/>
              </w:rPr>
              <w:t xml:space="preserve"> </w:t>
            </w:r>
            <w:r>
              <w:rPr>
                <w:color w:val="221F1F"/>
                <w:w w:val="105"/>
                <w:sz w:val="14"/>
              </w:rPr>
              <w:t xml:space="preserve">Debt </w:t>
            </w:r>
            <w:r>
              <w:rPr>
                <w:color w:val="221F1F"/>
                <w:spacing w:val="-5"/>
                <w:w w:val="105"/>
                <w:sz w:val="14"/>
              </w:rPr>
              <w:t>(%)</w:t>
            </w:r>
          </w:p>
        </w:tc>
        <w:tc>
          <w:tcPr>
            <w:tcW w:w="253" w:type="dxa"/>
            <w:tcBorders>
              <w:top w:val="single" w:sz="4" w:space="0" w:color="221F1F"/>
              <w:bottom w:val="single" w:sz="6" w:space="0" w:color="221F1F"/>
            </w:tcBorders>
          </w:tcPr>
          <w:p w:rsidR="00057D42" w:rsidRDefault="00057D42">
            <w:pPr>
              <w:pStyle w:val="TableParagraph"/>
              <w:rPr>
                <w:rFonts w:ascii="Times New Roman"/>
                <w:sz w:val="14"/>
              </w:rPr>
            </w:pPr>
          </w:p>
        </w:tc>
        <w:tc>
          <w:tcPr>
            <w:tcW w:w="738" w:type="dxa"/>
            <w:tcBorders>
              <w:top w:val="single" w:sz="4" w:space="0" w:color="221F1F"/>
              <w:bottom w:val="single" w:sz="6" w:space="0" w:color="221F1F"/>
            </w:tcBorders>
          </w:tcPr>
          <w:p w:rsidR="00057D42" w:rsidRDefault="005F656B">
            <w:pPr>
              <w:pStyle w:val="TableParagraph"/>
              <w:spacing w:before="22" w:line="162" w:lineRule="exact"/>
              <w:ind w:right="52"/>
              <w:jc w:val="right"/>
              <w:rPr>
                <w:sz w:val="14"/>
              </w:rPr>
            </w:pPr>
            <w:r>
              <w:rPr>
                <w:color w:val="221F1F"/>
                <w:spacing w:val="-2"/>
                <w:w w:val="105"/>
                <w:sz w:val="14"/>
              </w:rPr>
              <w:t>48.1%</w:t>
            </w:r>
          </w:p>
        </w:tc>
        <w:tc>
          <w:tcPr>
            <w:tcW w:w="221" w:type="dxa"/>
            <w:tcBorders>
              <w:top w:val="single" w:sz="4" w:space="0" w:color="221F1F"/>
              <w:bottom w:val="single" w:sz="6" w:space="0" w:color="221F1F"/>
            </w:tcBorders>
          </w:tcPr>
          <w:p w:rsidR="00057D42" w:rsidRDefault="00057D42">
            <w:pPr>
              <w:pStyle w:val="TableParagraph"/>
              <w:rPr>
                <w:rFonts w:ascii="Times New Roman"/>
                <w:sz w:val="14"/>
              </w:rPr>
            </w:pPr>
          </w:p>
        </w:tc>
        <w:tc>
          <w:tcPr>
            <w:tcW w:w="738" w:type="dxa"/>
            <w:tcBorders>
              <w:top w:val="single" w:sz="4" w:space="0" w:color="221F1F"/>
              <w:bottom w:val="single" w:sz="6" w:space="0" w:color="221F1F"/>
            </w:tcBorders>
          </w:tcPr>
          <w:p w:rsidR="00057D42" w:rsidRDefault="005F656B">
            <w:pPr>
              <w:pStyle w:val="TableParagraph"/>
              <w:spacing w:before="22" w:line="162" w:lineRule="exact"/>
              <w:ind w:right="53"/>
              <w:jc w:val="right"/>
              <w:rPr>
                <w:sz w:val="14"/>
              </w:rPr>
            </w:pPr>
            <w:r>
              <w:rPr>
                <w:color w:val="221F1F"/>
                <w:spacing w:val="-2"/>
                <w:w w:val="105"/>
                <w:sz w:val="14"/>
              </w:rPr>
              <w:t>61.3%</w:t>
            </w:r>
          </w:p>
        </w:tc>
        <w:tc>
          <w:tcPr>
            <w:tcW w:w="221" w:type="dxa"/>
            <w:tcBorders>
              <w:top w:val="single" w:sz="4" w:space="0" w:color="221F1F"/>
              <w:bottom w:val="single" w:sz="6" w:space="0" w:color="221F1F"/>
            </w:tcBorders>
          </w:tcPr>
          <w:p w:rsidR="00057D42" w:rsidRDefault="00057D42">
            <w:pPr>
              <w:pStyle w:val="TableParagraph"/>
              <w:rPr>
                <w:rFonts w:ascii="Times New Roman"/>
                <w:sz w:val="14"/>
              </w:rPr>
            </w:pPr>
          </w:p>
        </w:tc>
        <w:tc>
          <w:tcPr>
            <w:tcW w:w="738" w:type="dxa"/>
            <w:tcBorders>
              <w:top w:val="single" w:sz="4" w:space="0" w:color="221F1F"/>
              <w:bottom w:val="single" w:sz="6" w:space="0" w:color="221F1F"/>
            </w:tcBorders>
          </w:tcPr>
          <w:p w:rsidR="00057D42" w:rsidRDefault="005F656B">
            <w:pPr>
              <w:pStyle w:val="TableParagraph"/>
              <w:spacing w:before="22" w:line="162" w:lineRule="exact"/>
              <w:ind w:right="55"/>
              <w:jc w:val="right"/>
              <w:rPr>
                <w:sz w:val="14"/>
              </w:rPr>
            </w:pPr>
            <w:r>
              <w:rPr>
                <w:color w:val="221F1F"/>
                <w:spacing w:val="-2"/>
                <w:w w:val="105"/>
                <w:sz w:val="14"/>
              </w:rPr>
              <w:t>77.8%</w:t>
            </w:r>
          </w:p>
        </w:tc>
        <w:tc>
          <w:tcPr>
            <w:tcW w:w="958" w:type="dxa"/>
            <w:tcBorders>
              <w:top w:val="single" w:sz="4" w:space="0" w:color="221F1F"/>
              <w:bottom w:val="single" w:sz="6" w:space="0" w:color="221F1F"/>
            </w:tcBorders>
          </w:tcPr>
          <w:p w:rsidR="00057D42" w:rsidRDefault="005F656B">
            <w:pPr>
              <w:pStyle w:val="TableParagraph"/>
              <w:spacing w:before="22" w:line="162" w:lineRule="exact"/>
              <w:ind w:right="55"/>
              <w:jc w:val="right"/>
              <w:rPr>
                <w:sz w:val="14"/>
              </w:rPr>
            </w:pPr>
            <w:r>
              <w:rPr>
                <w:color w:val="221F1F"/>
                <w:spacing w:val="-2"/>
                <w:w w:val="105"/>
                <w:sz w:val="14"/>
              </w:rPr>
              <w:t>94.3%</w:t>
            </w:r>
          </w:p>
        </w:tc>
        <w:tc>
          <w:tcPr>
            <w:tcW w:w="957" w:type="dxa"/>
            <w:tcBorders>
              <w:top w:val="single" w:sz="4" w:space="0" w:color="221F1F"/>
              <w:bottom w:val="single" w:sz="6" w:space="0" w:color="221F1F"/>
            </w:tcBorders>
          </w:tcPr>
          <w:p w:rsidR="00057D42" w:rsidRDefault="005F656B">
            <w:pPr>
              <w:pStyle w:val="TableParagraph"/>
              <w:spacing w:before="22" w:line="162" w:lineRule="exact"/>
              <w:ind w:right="57"/>
              <w:jc w:val="right"/>
              <w:rPr>
                <w:sz w:val="14"/>
              </w:rPr>
            </w:pPr>
            <w:r>
              <w:rPr>
                <w:color w:val="221F1F"/>
                <w:spacing w:val="-2"/>
                <w:w w:val="105"/>
                <w:sz w:val="14"/>
              </w:rPr>
              <w:t>115.8%</w:t>
            </w:r>
          </w:p>
        </w:tc>
        <w:tc>
          <w:tcPr>
            <w:tcW w:w="948" w:type="dxa"/>
            <w:tcBorders>
              <w:top w:val="single" w:sz="4" w:space="0" w:color="221F1F"/>
              <w:bottom w:val="single" w:sz="6" w:space="0" w:color="221F1F"/>
            </w:tcBorders>
          </w:tcPr>
          <w:p w:rsidR="00057D42" w:rsidRDefault="005F656B">
            <w:pPr>
              <w:pStyle w:val="TableParagraph"/>
              <w:spacing w:before="22" w:line="162" w:lineRule="exact"/>
              <w:ind w:right="45"/>
              <w:jc w:val="right"/>
              <w:rPr>
                <w:sz w:val="14"/>
              </w:rPr>
            </w:pPr>
            <w:r>
              <w:rPr>
                <w:color w:val="221F1F"/>
                <w:spacing w:val="-2"/>
                <w:w w:val="105"/>
                <w:sz w:val="14"/>
              </w:rPr>
              <w:t>139.4%</w:t>
            </w:r>
          </w:p>
        </w:tc>
      </w:tr>
      <w:tr w:rsidR="00057D42">
        <w:trPr>
          <w:trHeight w:val="205"/>
        </w:trPr>
        <w:tc>
          <w:tcPr>
            <w:tcW w:w="3619" w:type="dxa"/>
            <w:tcBorders>
              <w:top w:val="single" w:sz="6" w:space="0" w:color="221F1F"/>
              <w:bottom w:val="single" w:sz="4" w:space="0" w:color="221F1F"/>
            </w:tcBorders>
          </w:tcPr>
          <w:p w:rsidR="00057D42" w:rsidRDefault="005F656B">
            <w:pPr>
              <w:pStyle w:val="TableParagraph"/>
              <w:spacing w:before="22"/>
              <w:ind w:left="43"/>
              <w:rPr>
                <w:sz w:val="14"/>
              </w:rPr>
            </w:pPr>
            <w:r>
              <w:rPr>
                <w:color w:val="221F1F"/>
                <w:w w:val="105"/>
                <w:sz w:val="14"/>
              </w:rPr>
              <w:t>Unrestricted</w:t>
            </w:r>
            <w:r>
              <w:rPr>
                <w:color w:val="221F1F"/>
                <w:spacing w:val="-8"/>
                <w:w w:val="105"/>
                <w:sz w:val="14"/>
              </w:rPr>
              <w:t xml:space="preserve"> </w:t>
            </w:r>
            <w:r>
              <w:rPr>
                <w:color w:val="221F1F"/>
                <w:w w:val="105"/>
                <w:sz w:val="14"/>
              </w:rPr>
              <w:t>Net Assets</w:t>
            </w:r>
            <w:r>
              <w:rPr>
                <w:color w:val="221F1F"/>
                <w:spacing w:val="-3"/>
                <w:w w:val="105"/>
                <w:sz w:val="14"/>
              </w:rPr>
              <w:t xml:space="preserve"> </w:t>
            </w:r>
            <w:r>
              <w:rPr>
                <w:color w:val="221F1F"/>
                <w:w w:val="105"/>
                <w:sz w:val="14"/>
              </w:rPr>
              <w:t>($</w:t>
            </w:r>
            <w:r>
              <w:rPr>
                <w:color w:val="221F1F"/>
                <w:spacing w:val="-4"/>
                <w:w w:val="105"/>
                <w:sz w:val="14"/>
              </w:rPr>
              <w:t xml:space="preserve"> </w:t>
            </w:r>
            <w:r>
              <w:rPr>
                <w:color w:val="221F1F"/>
                <w:w w:val="105"/>
                <w:sz w:val="14"/>
              </w:rPr>
              <w:t>in</w:t>
            </w:r>
            <w:r>
              <w:rPr>
                <w:color w:val="221F1F"/>
                <w:spacing w:val="-4"/>
                <w:w w:val="105"/>
                <w:sz w:val="14"/>
              </w:rPr>
              <w:t xml:space="preserve"> </w:t>
            </w:r>
            <w:r>
              <w:rPr>
                <w:color w:val="221F1F"/>
                <w:spacing w:val="-2"/>
                <w:w w:val="105"/>
                <w:sz w:val="14"/>
              </w:rPr>
              <w:t>thousands)</w:t>
            </w:r>
          </w:p>
        </w:tc>
        <w:tc>
          <w:tcPr>
            <w:tcW w:w="253" w:type="dxa"/>
            <w:tcBorders>
              <w:top w:val="single" w:sz="6" w:space="0" w:color="221F1F"/>
              <w:bottom w:val="single" w:sz="4" w:space="0" w:color="221F1F"/>
            </w:tcBorders>
          </w:tcPr>
          <w:p w:rsidR="00057D42" w:rsidRDefault="005F656B">
            <w:pPr>
              <w:pStyle w:val="TableParagraph"/>
              <w:spacing w:before="22"/>
              <w:jc w:val="center"/>
              <w:rPr>
                <w:sz w:val="14"/>
              </w:rPr>
            </w:pPr>
            <w:r>
              <w:rPr>
                <w:color w:val="221F1F"/>
                <w:w w:val="103"/>
                <w:sz w:val="14"/>
              </w:rPr>
              <w:t>$</w:t>
            </w:r>
          </w:p>
        </w:tc>
        <w:tc>
          <w:tcPr>
            <w:tcW w:w="738" w:type="dxa"/>
            <w:tcBorders>
              <w:top w:val="single" w:sz="6" w:space="0" w:color="221F1F"/>
              <w:bottom w:val="single" w:sz="4" w:space="0" w:color="221F1F"/>
            </w:tcBorders>
          </w:tcPr>
          <w:p w:rsidR="00057D42" w:rsidRDefault="005F656B">
            <w:pPr>
              <w:pStyle w:val="TableParagraph"/>
              <w:spacing w:before="22"/>
              <w:ind w:left="88"/>
              <w:rPr>
                <w:sz w:val="14"/>
              </w:rPr>
            </w:pPr>
            <w:r>
              <w:rPr>
                <w:color w:val="221F1F"/>
                <w:spacing w:val="-2"/>
                <w:w w:val="105"/>
                <w:sz w:val="14"/>
              </w:rPr>
              <w:t>840,887</w:t>
            </w:r>
          </w:p>
        </w:tc>
        <w:tc>
          <w:tcPr>
            <w:tcW w:w="221" w:type="dxa"/>
            <w:tcBorders>
              <w:top w:val="single" w:sz="6" w:space="0" w:color="221F1F"/>
              <w:bottom w:val="single" w:sz="4" w:space="0" w:color="221F1F"/>
            </w:tcBorders>
          </w:tcPr>
          <w:p w:rsidR="00057D42" w:rsidRDefault="005F656B">
            <w:pPr>
              <w:pStyle w:val="TableParagraph"/>
              <w:spacing w:before="22"/>
              <w:ind w:left="53"/>
              <w:rPr>
                <w:sz w:val="14"/>
              </w:rPr>
            </w:pPr>
            <w:r>
              <w:rPr>
                <w:color w:val="221F1F"/>
                <w:w w:val="103"/>
                <w:sz w:val="14"/>
              </w:rPr>
              <w:t>$</w:t>
            </w:r>
          </w:p>
        </w:tc>
        <w:tc>
          <w:tcPr>
            <w:tcW w:w="738" w:type="dxa"/>
            <w:tcBorders>
              <w:top w:val="single" w:sz="6" w:space="0" w:color="221F1F"/>
              <w:bottom w:val="single" w:sz="4" w:space="0" w:color="221F1F"/>
            </w:tcBorders>
          </w:tcPr>
          <w:p w:rsidR="00057D42" w:rsidRDefault="005F656B">
            <w:pPr>
              <w:pStyle w:val="TableParagraph"/>
              <w:spacing w:before="22"/>
              <w:ind w:left="89"/>
              <w:rPr>
                <w:sz w:val="14"/>
              </w:rPr>
            </w:pPr>
            <w:r>
              <w:rPr>
                <w:color w:val="221F1F"/>
                <w:spacing w:val="-2"/>
                <w:w w:val="105"/>
                <w:sz w:val="14"/>
              </w:rPr>
              <w:t>874,278</w:t>
            </w:r>
          </w:p>
        </w:tc>
        <w:tc>
          <w:tcPr>
            <w:tcW w:w="221" w:type="dxa"/>
            <w:tcBorders>
              <w:top w:val="single" w:sz="6" w:space="0" w:color="221F1F"/>
              <w:bottom w:val="single" w:sz="4" w:space="0" w:color="221F1F"/>
            </w:tcBorders>
          </w:tcPr>
          <w:p w:rsidR="00057D42" w:rsidRDefault="005F656B">
            <w:pPr>
              <w:pStyle w:val="TableParagraph"/>
              <w:spacing w:before="22"/>
              <w:ind w:right="39"/>
              <w:jc w:val="center"/>
              <w:rPr>
                <w:sz w:val="14"/>
              </w:rPr>
            </w:pPr>
            <w:r>
              <w:rPr>
                <w:color w:val="221F1F"/>
                <w:w w:val="103"/>
                <w:sz w:val="14"/>
              </w:rPr>
              <w:t>$</w:t>
            </w:r>
          </w:p>
        </w:tc>
        <w:tc>
          <w:tcPr>
            <w:tcW w:w="738" w:type="dxa"/>
            <w:tcBorders>
              <w:top w:val="single" w:sz="6" w:space="0" w:color="221F1F"/>
              <w:bottom w:val="single" w:sz="4" w:space="0" w:color="221F1F"/>
            </w:tcBorders>
          </w:tcPr>
          <w:p w:rsidR="00057D42" w:rsidRDefault="005F656B">
            <w:pPr>
              <w:pStyle w:val="TableParagraph"/>
              <w:spacing w:before="22"/>
              <w:ind w:left="87"/>
              <w:rPr>
                <w:sz w:val="14"/>
              </w:rPr>
            </w:pPr>
            <w:r>
              <w:rPr>
                <w:color w:val="221F1F"/>
                <w:spacing w:val="-2"/>
                <w:w w:val="105"/>
                <w:sz w:val="14"/>
              </w:rPr>
              <w:t>913,078</w:t>
            </w:r>
          </w:p>
        </w:tc>
        <w:tc>
          <w:tcPr>
            <w:tcW w:w="958" w:type="dxa"/>
            <w:tcBorders>
              <w:top w:val="single" w:sz="6" w:space="0" w:color="221F1F"/>
              <w:bottom w:val="single" w:sz="4" w:space="0" w:color="221F1F"/>
            </w:tcBorders>
          </w:tcPr>
          <w:p w:rsidR="00057D42" w:rsidRDefault="005F656B">
            <w:pPr>
              <w:pStyle w:val="TableParagraph"/>
              <w:spacing w:before="22"/>
              <w:ind w:left="50"/>
              <w:rPr>
                <w:sz w:val="14"/>
              </w:rPr>
            </w:pPr>
            <w:r>
              <w:rPr>
                <w:color w:val="221F1F"/>
                <w:w w:val="105"/>
                <w:sz w:val="14"/>
              </w:rPr>
              <w:t>$</w:t>
            </w:r>
            <w:r>
              <w:rPr>
                <w:color w:val="221F1F"/>
                <w:spacing w:val="43"/>
                <w:w w:val="105"/>
                <w:sz w:val="14"/>
              </w:rPr>
              <w:t xml:space="preserve">  </w:t>
            </w:r>
            <w:r>
              <w:rPr>
                <w:color w:val="221F1F"/>
                <w:spacing w:val="-2"/>
                <w:w w:val="105"/>
                <w:sz w:val="14"/>
              </w:rPr>
              <w:t>951,867</w:t>
            </w:r>
          </w:p>
        </w:tc>
        <w:tc>
          <w:tcPr>
            <w:tcW w:w="957" w:type="dxa"/>
            <w:tcBorders>
              <w:top w:val="single" w:sz="6" w:space="0" w:color="221F1F"/>
              <w:bottom w:val="single" w:sz="4" w:space="0" w:color="221F1F"/>
            </w:tcBorders>
          </w:tcPr>
          <w:p w:rsidR="00057D42" w:rsidRDefault="005F656B">
            <w:pPr>
              <w:pStyle w:val="TableParagraph"/>
              <w:spacing w:before="22"/>
              <w:ind w:left="50"/>
              <w:rPr>
                <w:sz w:val="14"/>
              </w:rPr>
            </w:pPr>
            <w:r>
              <w:rPr>
                <w:color w:val="221F1F"/>
                <w:w w:val="105"/>
                <w:sz w:val="14"/>
              </w:rPr>
              <w:t>$</w:t>
            </w:r>
            <w:r>
              <w:rPr>
                <w:color w:val="221F1F"/>
                <w:spacing w:val="43"/>
                <w:w w:val="105"/>
                <w:sz w:val="14"/>
              </w:rPr>
              <w:t xml:space="preserve">  </w:t>
            </w:r>
            <w:r>
              <w:rPr>
                <w:color w:val="221F1F"/>
                <w:spacing w:val="-2"/>
                <w:w w:val="105"/>
                <w:sz w:val="14"/>
              </w:rPr>
              <w:t>993,284</w:t>
            </w:r>
          </w:p>
        </w:tc>
        <w:tc>
          <w:tcPr>
            <w:tcW w:w="948" w:type="dxa"/>
            <w:tcBorders>
              <w:top w:val="single" w:sz="6" w:space="0" w:color="221F1F"/>
              <w:bottom w:val="single" w:sz="4" w:space="0" w:color="221F1F"/>
            </w:tcBorders>
          </w:tcPr>
          <w:p w:rsidR="00057D42" w:rsidRDefault="005F656B">
            <w:pPr>
              <w:pStyle w:val="TableParagraph"/>
              <w:spacing w:before="22"/>
              <w:ind w:left="53"/>
              <w:rPr>
                <w:sz w:val="14"/>
              </w:rPr>
            </w:pPr>
            <w:r>
              <w:rPr>
                <w:color w:val="221F1F"/>
                <w:w w:val="105"/>
                <w:sz w:val="14"/>
              </w:rPr>
              <w:t>$</w:t>
            </w:r>
            <w:r>
              <w:rPr>
                <w:color w:val="221F1F"/>
                <w:spacing w:val="-5"/>
                <w:w w:val="105"/>
                <w:sz w:val="14"/>
              </w:rPr>
              <w:t xml:space="preserve"> </w:t>
            </w:r>
            <w:r>
              <w:rPr>
                <w:color w:val="221F1F"/>
                <w:spacing w:val="-2"/>
                <w:w w:val="105"/>
                <w:sz w:val="14"/>
              </w:rPr>
              <w:t>1,032,511</w:t>
            </w:r>
          </w:p>
        </w:tc>
      </w:tr>
      <w:tr w:rsidR="00057D42">
        <w:trPr>
          <w:trHeight w:val="206"/>
        </w:trPr>
        <w:tc>
          <w:tcPr>
            <w:tcW w:w="3619" w:type="dxa"/>
            <w:tcBorders>
              <w:top w:val="single" w:sz="4" w:space="0" w:color="221F1F"/>
              <w:bottom w:val="single" w:sz="4" w:space="0" w:color="221F1F"/>
            </w:tcBorders>
          </w:tcPr>
          <w:p w:rsidR="00057D42" w:rsidRDefault="005F656B">
            <w:pPr>
              <w:pStyle w:val="TableParagraph"/>
              <w:spacing w:before="22"/>
              <w:ind w:left="43"/>
              <w:rPr>
                <w:sz w:val="14"/>
              </w:rPr>
            </w:pPr>
            <w:r>
              <w:rPr>
                <w:color w:val="221F1F"/>
                <w:w w:val="105"/>
                <w:sz w:val="14"/>
              </w:rPr>
              <w:t>Total</w:t>
            </w:r>
            <w:r>
              <w:rPr>
                <w:color w:val="221F1F"/>
                <w:spacing w:val="-12"/>
                <w:w w:val="105"/>
                <w:sz w:val="14"/>
              </w:rPr>
              <w:t xml:space="preserve"> </w:t>
            </w:r>
            <w:r>
              <w:rPr>
                <w:color w:val="221F1F"/>
                <w:w w:val="105"/>
                <w:sz w:val="14"/>
              </w:rPr>
              <w:t>Net</w:t>
            </w:r>
            <w:r>
              <w:rPr>
                <w:color w:val="221F1F"/>
                <w:spacing w:val="4"/>
                <w:w w:val="105"/>
                <w:sz w:val="14"/>
              </w:rPr>
              <w:t xml:space="preserve"> </w:t>
            </w:r>
            <w:r>
              <w:rPr>
                <w:color w:val="221F1F"/>
                <w:w w:val="105"/>
                <w:sz w:val="14"/>
              </w:rPr>
              <w:t>Assets ($ in</w:t>
            </w:r>
            <w:r>
              <w:rPr>
                <w:color w:val="221F1F"/>
                <w:spacing w:val="-1"/>
                <w:w w:val="105"/>
                <w:sz w:val="14"/>
              </w:rPr>
              <w:t xml:space="preserve"> </w:t>
            </w:r>
            <w:r>
              <w:rPr>
                <w:color w:val="221F1F"/>
                <w:spacing w:val="-2"/>
                <w:w w:val="105"/>
                <w:sz w:val="14"/>
              </w:rPr>
              <w:t>thousands)</w:t>
            </w:r>
          </w:p>
        </w:tc>
        <w:tc>
          <w:tcPr>
            <w:tcW w:w="253" w:type="dxa"/>
            <w:tcBorders>
              <w:top w:val="single" w:sz="4" w:space="0" w:color="221F1F"/>
              <w:bottom w:val="single" w:sz="4" w:space="0" w:color="221F1F"/>
            </w:tcBorders>
          </w:tcPr>
          <w:p w:rsidR="00057D42" w:rsidRDefault="005F656B">
            <w:pPr>
              <w:pStyle w:val="TableParagraph"/>
              <w:spacing w:before="22"/>
              <w:jc w:val="center"/>
              <w:rPr>
                <w:sz w:val="14"/>
              </w:rPr>
            </w:pPr>
            <w:r>
              <w:rPr>
                <w:color w:val="221F1F"/>
                <w:w w:val="103"/>
                <w:sz w:val="14"/>
              </w:rPr>
              <w:t>$</w:t>
            </w:r>
          </w:p>
        </w:tc>
        <w:tc>
          <w:tcPr>
            <w:tcW w:w="738" w:type="dxa"/>
            <w:tcBorders>
              <w:top w:val="single" w:sz="4" w:space="0" w:color="221F1F"/>
              <w:bottom w:val="single" w:sz="4" w:space="0" w:color="221F1F"/>
            </w:tcBorders>
          </w:tcPr>
          <w:p w:rsidR="00057D42" w:rsidRDefault="005F656B">
            <w:pPr>
              <w:pStyle w:val="TableParagraph"/>
              <w:spacing w:before="22"/>
              <w:ind w:left="88"/>
              <w:rPr>
                <w:sz w:val="14"/>
              </w:rPr>
            </w:pPr>
            <w:r>
              <w:rPr>
                <w:color w:val="221F1F"/>
                <w:spacing w:val="-2"/>
                <w:w w:val="105"/>
                <w:sz w:val="14"/>
              </w:rPr>
              <w:t>919,458</w:t>
            </w:r>
          </w:p>
        </w:tc>
        <w:tc>
          <w:tcPr>
            <w:tcW w:w="221" w:type="dxa"/>
            <w:tcBorders>
              <w:top w:val="single" w:sz="4" w:space="0" w:color="221F1F"/>
              <w:bottom w:val="single" w:sz="4" w:space="0" w:color="221F1F"/>
            </w:tcBorders>
          </w:tcPr>
          <w:p w:rsidR="00057D42" w:rsidRDefault="005F656B">
            <w:pPr>
              <w:pStyle w:val="TableParagraph"/>
              <w:spacing w:before="22"/>
              <w:ind w:left="53"/>
              <w:rPr>
                <w:sz w:val="14"/>
              </w:rPr>
            </w:pPr>
            <w:r>
              <w:rPr>
                <w:color w:val="221F1F"/>
                <w:w w:val="103"/>
                <w:sz w:val="14"/>
              </w:rPr>
              <w:t>$</w:t>
            </w:r>
          </w:p>
        </w:tc>
        <w:tc>
          <w:tcPr>
            <w:tcW w:w="738" w:type="dxa"/>
            <w:tcBorders>
              <w:top w:val="single" w:sz="4" w:space="0" w:color="221F1F"/>
              <w:bottom w:val="single" w:sz="4" w:space="0" w:color="221F1F"/>
            </w:tcBorders>
          </w:tcPr>
          <w:p w:rsidR="00057D42" w:rsidRDefault="005F656B">
            <w:pPr>
              <w:pStyle w:val="TableParagraph"/>
              <w:spacing w:before="22"/>
              <w:ind w:left="89"/>
              <w:rPr>
                <w:sz w:val="14"/>
              </w:rPr>
            </w:pPr>
            <w:r>
              <w:rPr>
                <w:color w:val="221F1F"/>
                <w:spacing w:val="-2"/>
                <w:w w:val="105"/>
                <w:sz w:val="14"/>
              </w:rPr>
              <w:t>953,663</w:t>
            </w:r>
          </w:p>
        </w:tc>
        <w:tc>
          <w:tcPr>
            <w:tcW w:w="221" w:type="dxa"/>
            <w:tcBorders>
              <w:top w:val="single" w:sz="4" w:space="0" w:color="221F1F"/>
              <w:bottom w:val="single" w:sz="4" w:space="0" w:color="221F1F"/>
            </w:tcBorders>
          </w:tcPr>
          <w:p w:rsidR="00057D42" w:rsidRDefault="005F656B">
            <w:pPr>
              <w:pStyle w:val="TableParagraph"/>
              <w:spacing w:before="22"/>
              <w:ind w:right="39"/>
              <w:jc w:val="center"/>
              <w:rPr>
                <w:sz w:val="14"/>
              </w:rPr>
            </w:pPr>
            <w:r>
              <w:rPr>
                <w:color w:val="221F1F"/>
                <w:w w:val="103"/>
                <w:sz w:val="14"/>
              </w:rPr>
              <w:t>$</w:t>
            </w:r>
          </w:p>
        </w:tc>
        <w:tc>
          <w:tcPr>
            <w:tcW w:w="738" w:type="dxa"/>
            <w:tcBorders>
              <w:top w:val="single" w:sz="4" w:space="0" w:color="221F1F"/>
              <w:bottom w:val="single" w:sz="4" w:space="0" w:color="221F1F"/>
            </w:tcBorders>
          </w:tcPr>
          <w:p w:rsidR="00057D42" w:rsidRDefault="005F656B">
            <w:pPr>
              <w:pStyle w:val="TableParagraph"/>
              <w:spacing w:before="22"/>
              <w:ind w:left="87"/>
              <w:rPr>
                <w:sz w:val="14"/>
              </w:rPr>
            </w:pPr>
            <w:r>
              <w:rPr>
                <w:color w:val="221F1F"/>
                <w:spacing w:val="-2"/>
                <w:w w:val="105"/>
                <w:sz w:val="14"/>
              </w:rPr>
              <w:t>991,733</w:t>
            </w:r>
          </w:p>
        </w:tc>
        <w:tc>
          <w:tcPr>
            <w:tcW w:w="958" w:type="dxa"/>
            <w:tcBorders>
              <w:top w:val="single" w:sz="4" w:space="0" w:color="221F1F"/>
              <w:bottom w:val="single" w:sz="4" w:space="0" w:color="221F1F"/>
            </w:tcBorders>
          </w:tcPr>
          <w:p w:rsidR="00057D42" w:rsidRDefault="005F656B">
            <w:pPr>
              <w:pStyle w:val="TableParagraph"/>
              <w:spacing w:before="22"/>
              <w:ind w:left="50"/>
              <w:rPr>
                <w:sz w:val="14"/>
              </w:rPr>
            </w:pPr>
            <w:r>
              <w:rPr>
                <w:color w:val="221F1F"/>
                <w:w w:val="105"/>
                <w:sz w:val="14"/>
              </w:rPr>
              <w:t>$</w:t>
            </w:r>
            <w:r>
              <w:rPr>
                <w:color w:val="221F1F"/>
                <w:spacing w:val="-5"/>
                <w:w w:val="105"/>
                <w:sz w:val="14"/>
              </w:rPr>
              <w:t xml:space="preserve"> </w:t>
            </w:r>
            <w:r>
              <w:rPr>
                <w:color w:val="221F1F"/>
                <w:spacing w:val="-2"/>
                <w:w w:val="105"/>
                <w:sz w:val="14"/>
              </w:rPr>
              <w:t>1,026,308</w:t>
            </w:r>
          </w:p>
        </w:tc>
        <w:tc>
          <w:tcPr>
            <w:tcW w:w="957" w:type="dxa"/>
            <w:tcBorders>
              <w:top w:val="single" w:sz="4" w:space="0" w:color="221F1F"/>
              <w:bottom w:val="single" w:sz="4" w:space="0" w:color="221F1F"/>
            </w:tcBorders>
          </w:tcPr>
          <w:p w:rsidR="00057D42" w:rsidRDefault="005F656B">
            <w:pPr>
              <w:pStyle w:val="TableParagraph"/>
              <w:spacing w:before="22"/>
              <w:ind w:left="50"/>
              <w:rPr>
                <w:sz w:val="14"/>
              </w:rPr>
            </w:pPr>
            <w:r>
              <w:rPr>
                <w:color w:val="221F1F"/>
                <w:w w:val="105"/>
                <w:sz w:val="14"/>
              </w:rPr>
              <w:t>$</w:t>
            </w:r>
            <w:r>
              <w:rPr>
                <w:color w:val="221F1F"/>
                <w:spacing w:val="-5"/>
                <w:w w:val="105"/>
                <w:sz w:val="14"/>
              </w:rPr>
              <w:t xml:space="preserve"> </w:t>
            </w:r>
            <w:r>
              <w:rPr>
                <w:color w:val="221F1F"/>
                <w:spacing w:val="-2"/>
                <w:w w:val="105"/>
                <w:sz w:val="14"/>
              </w:rPr>
              <w:t>1,063,035</w:t>
            </w:r>
          </w:p>
        </w:tc>
        <w:tc>
          <w:tcPr>
            <w:tcW w:w="948" w:type="dxa"/>
            <w:tcBorders>
              <w:top w:val="single" w:sz="4" w:space="0" w:color="221F1F"/>
              <w:bottom w:val="single" w:sz="4" w:space="0" w:color="221F1F"/>
            </w:tcBorders>
          </w:tcPr>
          <w:p w:rsidR="00057D42" w:rsidRDefault="005F656B">
            <w:pPr>
              <w:pStyle w:val="TableParagraph"/>
              <w:spacing w:before="22"/>
              <w:ind w:left="50"/>
              <w:rPr>
                <w:sz w:val="14"/>
              </w:rPr>
            </w:pPr>
            <w:r>
              <w:rPr>
                <w:color w:val="221F1F"/>
                <w:w w:val="105"/>
                <w:sz w:val="14"/>
              </w:rPr>
              <w:t>$</w:t>
            </w:r>
            <w:r>
              <w:rPr>
                <w:color w:val="221F1F"/>
                <w:spacing w:val="-5"/>
                <w:w w:val="105"/>
                <w:sz w:val="14"/>
              </w:rPr>
              <w:t xml:space="preserve"> </w:t>
            </w:r>
            <w:r>
              <w:rPr>
                <w:color w:val="221F1F"/>
                <w:spacing w:val="-2"/>
                <w:w w:val="105"/>
                <w:sz w:val="14"/>
              </w:rPr>
              <w:t>1,100,156</w:t>
            </w:r>
          </w:p>
        </w:tc>
      </w:tr>
    </w:tbl>
    <w:p w:rsidR="00057D42" w:rsidRDefault="00057D42">
      <w:pPr>
        <w:rPr>
          <w:sz w:val="14"/>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16416"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19"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87"/>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10"/>
          <w:sz w:val="16"/>
        </w:rPr>
        <w:t>8</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5"/>
        <w:rPr>
          <w:rFonts w:ascii="Trebuchet MS"/>
          <w:sz w:val="21"/>
        </w:rPr>
      </w:pPr>
    </w:p>
    <w:p w:rsidR="00057D42" w:rsidRDefault="00F843F3">
      <w:pPr>
        <w:tabs>
          <w:tab w:val="left" w:pos="5185"/>
          <w:tab w:val="left" w:pos="8024"/>
        </w:tabs>
        <w:spacing w:before="101" w:line="314" w:lineRule="auto"/>
        <w:ind w:left="6923" w:right="2764" w:hanging="5698"/>
        <w:rPr>
          <w:rFonts w:ascii="Trebuchet MS"/>
          <w:b/>
          <w:sz w:val="12"/>
        </w:rPr>
      </w:pPr>
      <w:r>
        <w:rPr>
          <w:noProof/>
        </w:rPr>
        <mc:AlternateContent>
          <mc:Choice Requires="wps">
            <w:drawing>
              <wp:anchor distT="0" distB="0" distL="114300" distR="114300" simplePos="0" relativeHeight="251586048" behindDoc="1" locked="0" layoutInCell="1" allowOverlap="1">
                <wp:simplePos x="0" y="0"/>
                <wp:positionH relativeFrom="page">
                  <wp:posOffset>2814955</wp:posOffset>
                </wp:positionH>
                <wp:positionV relativeFrom="paragraph">
                  <wp:posOffset>164465</wp:posOffset>
                </wp:positionV>
                <wp:extent cx="3916680" cy="6350"/>
                <wp:effectExtent l="0" t="0" r="0" b="0"/>
                <wp:wrapNone/>
                <wp:docPr id="1597"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16680" cy="6350"/>
                        </a:xfrm>
                        <a:custGeom>
                          <a:avLst/>
                          <a:gdLst>
                            <a:gd name="T0" fmla="+- 0 6814 4433"/>
                            <a:gd name="T1" fmla="*/ T0 w 6168"/>
                            <a:gd name="T2" fmla="+- 0 259 259"/>
                            <a:gd name="T3" fmla="*/ 259 h 10"/>
                            <a:gd name="T4" fmla="+- 0 6247 4433"/>
                            <a:gd name="T5" fmla="*/ T4 w 6168"/>
                            <a:gd name="T6" fmla="+- 0 259 259"/>
                            <a:gd name="T7" fmla="*/ 259 h 10"/>
                            <a:gd name="T8" fmla="+- 0 6247 4433"/>
                            <a:gd name="T9" fmla="*/ T8 w 6168"/>
                            <a:gd name="T10" fmla="+- 0 259 259"/>
                            <a:gd name="T11" fmla="*/ 259 h 10"/>
                            <a:gd name="T12" fmla="+- 0 6238 4433"/>
                            <a:gd name="T13" fmla="*/ T12 w 6168"/>
                            <a:gd name="T14" fmla="+- 0 259 259"/>
                            <a:gd name="T15" fmla="*/ 259 h 10"/>
                            <a:gd name="T16" fmla="+- 0 5458 4433"/>
                            <a:gd name="T17" fmla="*/ T16 w 6168"/>
                            <a:gd name="T18" fmla="+- 0 259 259"/>
                            <a:gd name="T19" fmla="*/ 259 h 10"/>
                            <a:gd name="T20" fmla="+- 0 5448 4433"/>
                            <a:gd name="T21" fmla="*/ T20 w 6168"/>
                            <a:gd name="T22" fmla="+- 0 259 259"/>
                            <a:gd name="T23" fmla="*/ 259 h 10"/>
                            <a:gd name="T24" fmla="+- 0 4433 4433"/>
                            <a:gd name="T25" fmla="*/ T24 w 6168"/>
                            <a:gd name="T26" fmla="+- 0 259 259"/>
                            <a:gd name="T27" fmla="*/ 259 h 10"/>
                            <a:gd name="T28" fmla="+- 0 4433 4433"/>
                            <a:gd name="T29" fmla="*/ T28 w 6168"/>
                            <a:gd name="T30" fmla="+- 0 269 259"/>
                            <a:gd name="T31" fmla="*/ 269 h 10"/>
                            <a:gd name="T32" fmla="+- 0 5448 4433"/>
                            <a:gd name="T33" fmla="*/ T32 w 6168"/>
                            <a:gd name="T34" fmla="+- 0 269 259"/>
                            <a:gd name="T35" fmla="*/ 269 h 10"/>
                            <a:gd name="T36" fmla="+- 0 5458 4433"/>
                            <a:gd name="T37" fmla="*/ T36 w 6168"/>
                            <a:gd name="T38" fmla="+- 0 269 259"/>
                            <a:gd name="T39" fmla="*/ 269 h 10"/>
                            <a:gd name="T40" fmla="+- 0 6238 4433"/>
                            <a:gd name="T41" fmla="*/ T40 w 6168"/>
                            <a:gd name="T42" fmla="+- 0 269 259"/>
                            <a:gd name="T43" fmla="*/ 269 h 10"/>
                            <a:gd name="T44" fmla="+- 0 6247 4433"/>
                            <a:gd name="T45" fmla="*/ T44 w 6168"/>
                            <a:gd name="T46" fmla="+- 0 269 259"/>
                            <a:gd name="T47" fmla="*/ 269 h 10"/>
                            <a:gd name="T48" fmla="+- 0 6247 4433"/>
                            <a:gd name="T49" fmla="*/ T48 w 6168"/>
                            <a:gd name="T50" fmla="+- 0 269 259"/>
                            <a:gd name="T51" fmla="*/ 269 h 10"/>
                            <a:gd name="T52" fmla="+- 0 6814 4433"/>
                            <a:gd name="T53" fmla="*/ T52 w 6168"/>
                            <a:gd name="T54" fmla="+- 0 269 259"/>
                            <a:gd name="T55" fmla="*/ 269 h 10"/>
                            <a:gd name="T56" fmla="+- 0 6814 4433"/>
                            <a:gd name="T57" fmla="*/ T56 w 6168"/>
                            <a:gd name="T58" fmla="+- 0 259 259"/>
                            <a:gd name="T59" fmla="*/ 259 h 10"/>
                            <a:gd name="T60" fmla="+- 0 6943 4433"/>
                            <a:gd name="T61" fmla="*/ T60 w 6168"/>
                            <a:gd name="T62" fmla="+- 0 259 259"/>
                            <a:gd name="T63" fmla="*/ 259 h 10"/>
                            <a:gd name="T64" fmla="+- 0 6823 4433"/>
                            <a:gd name="T65" fmla="*/ T64 w 6168"/>
                            <a:gd name="T66" fmla="+- 0 259 259"/>
                            <a:gd name="T67" fmla="*/ 259 h 10"/>
                            <a:gd name="T68" fmla="+- 0 6823 4433"/>
                            <a:gd name="T69" fmla="*/ T68 w 6168"/>
                            <a:gd name="T70" fmla="+- 0 259 259"/>
                            <a:gd name="T71" fmla="*/ 259 h 10"/>
                            <a:gd name="T72" fmla="+- 0 6814 4433"/>
                            <a:gd name="T73" fmla="*/ T72 w 6168"/>
                            <a:gd name="T74" fmla="+- 0 259 259"/>
                            <a:gd name="T75" fmla="*/ 259 h 10"/>
                            <a:gd name="T76" fmla="+- 0 6814 4433"/>
                            <a:gd name="T77" fmla="*/ T76 w 6168"/>
                            <a:gd name="T78" fmla="+- 0 269 259"/>
                            <a:gd name="T79" fmla="*/ 269 h 10"/>
                            <a:gd name="T80" fmla="+- 0 6823 4433"/>
                            <a:gd name="T81" fmla="*/ T80 w 6168"/>
                            <a:gd name="T82" fmla="+- 0 269 259"/>
                            <a:gd name="T83" fmla="*/ 269 h 10"/>
                            <a:gd name="T84" fmla="+- 0 6823 4433"/>
                            <a:gd name="T85" fmla="*/ T84 w 6168"/>
                            <a:gd name="T86" fmla="+- 0 269 259"/>
                            <a:gd name="T87" fmla="*/ 269 h 10"/>
                            <a:gd name="T88" fmla="+- 0 6943 4433"/>
                            <a:gd name="T89" fmla="*/ T88 w 6168"/>
                            <a:gd name="T90" fmla="+- 0 269 259"/>
                            <a:gd name="T91" fmla="*/ 269 h 10"/>
                            <a:gd name="T92" fmla="+- 0 6943 4433"/>
                            <a:gd name="T93" fmla="*/ T92 w 6168"/>
                            <a:gd name="T94" fmla="+- 0 259 259"/>
                            <a:gd name="T95" fmla="*/ 259 h 10"/>
                            <a:gd name="T96" fmla="+- 0 10601 4433"/>
                            <a:gd name="T97" fmla="*/ T96 w 6168"/>
                            <a:gd name="T98" fmla="+- 0 259 259"/>
                            <a:gd name="T99" fmla="*/ 259 h 10"/>
                            <a:gd name="T100" fmla="+- 0 9655 4433"/>
                            <a:gd name="T101" fmla="*/ T100 w 6168"/>
                            <a:gd name="T102" fmla="+- 0 259 259"/>
                            <a:gd name="T103" fmla="*/ 259 h 10"/>
                            <a:gd name="T104" fmla="+- 0 9646 4433"/>
                            <a:gd name="T105" fmla="*/ T104 w 6168"/>
                            <a:gd name="T106" fmla="+- 0 259 259"/>
                            <a:gd name="T107" fmla="*/ 259 h 10"/>
                            <a:gd name="T108" fmla="+- 0 8338 4433"/>
                            <a:gd name="T109" fmla="*/ T108 w 6168"/>
                            <a:gd name="T110" fmla="+- 0 259 259"/>
                            <a:gd name="T111" fmla="*/ 259 h 10"/>
                            <a:gd name="T112" fmla="+- 0 8328 4433"/>
                            <a:gd name="T113" fmla="*/ T112 w 6168"/>
                            <a:gd name="T114" fmla="+- 0 259 259"/>
                            <a:gd name="T115" fmla="*/ 259 h 10"/>
                            <a:gd name="T116" fmla="+- 0 6953 4433"/>
                            <a:gd name="T117" fmla="*/ T116 w 6168"/>
                            <a:gd name="T118" fmla="+- 0 259 259"/>
                            <a:gd name="T119" fmla="*/ 259 h 10"/>
                            <a:gd name="T120" fmla="+- 0 6953 4433"/>
                            <a:gd name="T121" fmla="*/ T120 w 6168"/>
                            <a:gd name="T122" fmla="+- 0 259 259"/>
                            <a:gd name="T123" fmla="*/ 259 h 10"/>
                            <a:gd name="T124" fmla="+- 0 6943 4433"/>
                            <a:gd name="T125" fmla="*/ T124 w 6168"/>
                            <a:gd name="T126" fmla="+- 0 259 259"/>
                            <a:gd name="T127" fmla="*/ 259 h 10"/>
                            <a:gd name="T128" fmla="+- 0 6943 4433"/>
                            <a:gd name="T129" fmla="*/ T128 w 6168"/>
                            <a:gd name="T130" fmla="+- 0 269 259"/>
                            <a:gd name="T131" fmla="*/ 269 h 10"/>
                            <a:gd name="T132" fmla="+- 0 6953 4433"/>
                            <a:gd name="T133" fmla="*/ T132 w 6168"/>
                            <a:gd name="T134" fmla="+- 0 269 259"/>
                            <a:gd name="T135" fmla="*/ 269 h 10"/>
                            <a:gd name="T136" fmla="+- 0 6953 4433"/>
                            <a:gd name="T137" fmla="*/ T136 w 6168"/>
                            <a:gd name="T138" fmla="+- 0 269 259"/>
                            <a:gd name="T139" fmla="*/ 269 h 10"/>
                            <a:gd name="T140" fmla="+- 0 8328 4433"/>
                            <a:gd name="T141" fmla="*/ T140 w 6168"/>
                            <a:gd name="T142" fmla="+- 0 269 259"/>
                            <a:gd name="T143" fmla="*/ 269 h 10"/>
                            <a:gd name="T144" fmla="+- 0 8338 4433"/>
                            <a:gd name="T145" fmla="*/ T144 w 6168"/>
                            <a:gd name="T146" fmla="+- 0 269 259"/>
                            <a:gd name="T147" fmla="*/ 269 h 10"/>
                            <a:gd name="T148" fmla="+- 0 9646 4433"/>
                            <a:gd name="T149" fmla="*/ T148 w 6168"/>
                            <a:gd name="T150" fmla="+- 0 269 259"/>
                            <a:gd name="T151" fmla="*/ 269 h 10"/>
                            <a:gd name="T152" fmla="+- 0 9655 4433"/>
                            <a:gd name="T153" fmla="*/ T152 w 6168"/>
                            <a:gd name="T154" fmla="+- 0 269 259"/>
                            <a:gd name="T155" fmla="*/ 269 h 10"/>
                            <a:gd name="T156" fmla="+- 0 10601 4433"/>
                            <a:gd name="T157" fmla="*/ T156 w 6168"/>
                            <a:gd name="T158" fmla="+- 0 269 259"/>
                            <a:gd name="T159" fmla="*/ 269 h 10"/>
                            <a:gd name="T160" fmla="+- 0 10601 4433"/>
                            <a:gd name="T161" fmla="*/ T160 w 6168"/>
                            <a:gd name="T162" fmla="+- 0 259 259"/>
                            <a:gd name="T163" fmla="*/ 259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168" h="10">
                              <a:moveTo>
                                <a:pt x="2381" y="0"/>
                              </a:moveTo>
                              <a:lnTo>
                                <a:pt x="1814" y="0"/>
                              </a:lnTo>
                              <a:lnTo>
                                <a:pt x="1805" y="0"/>
                              </a:lnTo>
                              <a:lnTo>
                                <a:pt x="1025" y="0"/>
                              </a:lnTo>
                              <a:lnTo>
                                <a:pt x="1015" y="0"/>
                              </a:lnTo>
                              <a:lnTo>
                                <a:pt x="0" y="0"/>
                              </a:lnTo>
                              <a:lnTo>
                                <a:pt x="0" y="10"/>
                              </a:lnTo>
                              <a:lnTo>
                                <a:pt x="1015" y="10"/>
                              </a:lnTo>
                              <a:lnTo>
                                <a:pt x="1025" y="10"/>
                              </a:lnTo>
                              <a:lnTo>
                                <a:pt x="1805" y="10"/>
                              </a:lnTo>
                              <a:lnTo>
                                <a:pt x="1814" y="10"/>
                              </a:lnTo>
                              <a:lnTo>
                                <a:pt x="2381" y="10"/>
                              </a:lnTo>
                              <a:lnTo>
                                <a:pt x="2381" y="0"/>
                              </a:lnTo>
                              <a:close/>
                              <a:moveTo>
                                <a:pt x="2510" y="0"/>
                              </a:moveTo>
                              <a:lnTo>
                                <a:pt x="2390" y="0"/>
                              </a:lnTo>
                              <a:lnTo>
                                <a:pt x="2381" y="0"/>
                              </a:lnTo>
                              <a:lnTo>
                                <a:pt x="2381" y="10"/>
                              </a:lnTo>
                              <a:lnTo>
                                <a:pt x="2390" y="10"/>
                              </a:lnTo>
                              <a:lnTo>
                                <a:pt x="2510" y="10"/>
                              </a:lnTo>
                              <a:lnTo>
                                <a:pt x="2510" y="0"/>
                              </a:lnTo>
                              <a:close/>
                              <a:moveTo>
                                <a:pt x="6168" y="0"/>
                              </a:moveTo>
                              <a:lnTo>
                                <a:pt x="5222" y="0"/>
                              </a:lnTo>
                              <a:lnTo>
                                <a:pt x="5213" y="0"/>
                              </a:lnTo>
                              <a:lnTo>
                                <a:pt x="3905" y="0"/>
                              </a:lnTo>
                              <a:lnTo>
                                <a:pt x="3895" y="0"/>
                              </a:lnTo>
                              <a:lnTo>
                                <a:pt x="2520" y="0"/>
                              </a:lnTo>
                              <a:lnTo>
                                <a:pt x="2510" y="0"/>
                              </a:lnTo>
                              <a:lnTo>
                                <a:pt x="2510" y="10"/>
                              </a:lnTo>
                              <a:lnTo>
                                <a:pt x="2520" y="10"/>
                              </a:lnTo>
                              <a:lnTo>
                                <a:pt x="3895" y="10"/>
                              </a:lnTo>
                              <a:lnTo>
                                <a:pt x="3905" y="10"/>
                              </a:lnTo>
                              <a:lnTo>
                                <a:pt x="5213" y="10"/>
                              </a:lnTo>
                              <a:lnTo>
                                <a:pt x="5222" y="10"/>
                              </a:lnTo>
                              <a:lnTo>
                                <a:pt x="6168" y="10"/>
                              </a:lnTo>
                              <a:lnTo>
                                <a:pt x="6168" y="0"/>
                              </a:lnTo>
                              <a:close/>
                            </a:path>
                          </a:pathLst>
                        </a:custGeom>
                        <a:solidFill>
                          <a:srgbClr val="22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B798D" id="docshape8" o:spid="_x0000_s1026" style="position:absolute;margin-left:221.65pt;margin-top:12.95pt;width:308.4pt;height:.5pt;z-index:-2398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16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" path="m2381,l1814,r-9,l1025,r-10,l,,,10r1015,l1025,10r780,l1814,10r567,l2381,xm2510,l2390,r-9,l2381,10r9,l2510,10r,-10xm6168,l5222,r-9,l3905,r-10,l2520,r-10,l2510,10r10,l3895,10r10,l5213,10r9,l6168,10r,-10xe" fillcolor="#221f1f" stroked="f">
                <v:path arrowok="t" o:connecttype="custom" o:connectlocs="1511935,164465;1151890,164465;1151890,164465;1146175,164465;650875,164465;644525,164465;0,164465;0,170815;644525,170815;650875,170815;1146175,170815;1151890,170815;1151890,170815;1511935,170815;1511935,164465;1593850,164465;1517650,164465;1517650,164465;1511935,164465;1511935,170815;1517650,170815;1517650,170815;1593850,170815;1593850,164465;3916680,164465;3315970,164465;3310255,164465;2479675,164465;2473325,164465;1600200,164465;1600200,164465;1593850,164465;1593850,170815;1600200,170815;1600200,170815;2473325,170815;2479675,170815;3310255,170815;3315970,170815;3916680,170815;3916680,164465" o:connectangles="0,0,0,0,0,0,0,0,0,0,0,0,0,0,0,0,0,0,0,0,0,0,0,0,0,0,0,0,0,0,0,0,0,0,0,0,0,0,0,0,0"/>
                <w10:wrap anchorx="page"/>
              </v:shape>
            </w:pict>
          </mc:Fallback>
        </mc:AlternateContent>
      </w:r>
      <w:r w:rsidR="005F656B">
        <w:rPr>
          <w:rFonts w:ascii="Trebuchet MS"/>
          <w:b/>
          <w:color w:val="221F1F"/>
          <w:sz w:val="12"/>
        </w:rPr>
        <w:t>Key Financial Metrics and Ratios</w:t>
      </w:r>
      <w:r w:rsidR="005F656B">
        <w:rPr>
          <w:rFonts w:ascii="Trebuchet MS"/>
          <w:b/>
          <w:color w:val="221F1F"/>
          <w:sz w:val="12"/>
        </w:rPr>
        <w:tab/>
      </w:r>
      <w:r w:rsidR="005F656B">
        <w:rPr>
          <w:rFonts w:ascii="Trebuchet MS"/>
          <w:b/>
          <w:color w:val="221F1F"/>
          <w:spacing w:val="-2"/>
          <w:sz w:val="12"/>
        </w:rPr>
        <w:t>Actual</w:t>
      </w:r>
      <w:r w:rsidR="005F656B">
        <w:rPr>
          <w:rFonts w:ascii="Trebuchet MS"/>
          <w:b/>
          <w:color w:val="221F1F"/>
          <w:sz w:val="12"/>
        </w:rPr>
        <w:tab/>
      </w:r>
      <w:r w:rsidR="005F656B">
        <w:rPr>
          <w:rFonts w:ascii="Trebuchet MS"/>
          <w:b/>
          <w:color w:val="221F1F"/>
          <w:sz w:val="12"/>
        </w:rPr>
        <w:tab/>
        <w:t>Industry</w:t>
      </w:r>
      <w:r w:rsidR="005F656B">
        <w:rPr>
          <w:rFonts w:ascii="Trebuchet MS"/>
          <w:b/>
          <w:color w:val="221F1F"/>
          <w:spacing w:val="-9"/>
          <w:sz w:val="12"/>
        </w:rPr>
        <w:t xml:space="preserve"> </w:t>
      </w:r>
      <w:r w:rsidR="005F656B">
        <w:rPr>
          <w:rFonts w:ascii="Trebuchet MS"/>
          <w:b/>
          <w:color w:val="221F1F"/>
          <w:sz w:val="12"/>
        </w:rPr>
        <w:t>Data</w:t>
      </w:r>
      <w:r w:rsidR="005F656B">
        <w:rPr>
          <w:rFonts w:ascii="Trebuchet MS"/>
          <w:b/>
          <w:color w:val="221F1F"/>
          <w:spacing w:val="-8"/>
          <w:sz w:val="12"/>
        </w:rPr>
        <w:t xml:space="preserve"> </w:t>
      </w:r>
      <w:r w:rsidR="005F656B">
        <w:rPr>
          <w:rFonts w:ascii="Trebuchet MS"/>
          <w:b/>
          <w:color w:val="221F1F"/>
          <w:sz w:val="12"/>
        </w:rPr>
        <w:t>(1)</w:t>
      </w:r>
      <w:r w:rsidR="005F656B">
        <w:rPr>
          <w:rFonts w:ascii="Trebuchet MS"/>
          <w:b/>
          <w:color w:val="221F1F"/>
          <w:spacing w:val="40"/>
          <w:sz w:val="12"/>
        </w:rPr>
        <w:t xml:space="preserve"> </w:t>
      </w:r>
      <w:r w:rsidR="005F656B">
        <w:rPr>
          <w:rFonts w:ascii="Trebuchet MS"/>
          <w:b/>
          <w:color w:val="221F1F"/>
          <w:sz w:val="12"/>
        </w:rPr>
        <w:t>Integra - General</w:t>
      </w:r>
    </w:p>
    <w:p w:rsidR="00057D42" w:rsidRDefault="005F656B">
      <w:pPr>
        <w:tabs>
          <w:tab w:val="left" w:pos="1072"/>
          <w:tab w:val="left" w:pos="2570"/>
        </w:tabs>
        <w:spacing w:line="137" w:lineRule="exact"/>
        <w:ind w:right="1429"/>
        <w:jc w:val="right"/>
        <w:rPr>
          <w:rFonts w:ascii="Trebuchet MS"/>
          <w:b/>
          <w:sz w:val="12"/>
        </w:rPr>
      </w:pPr>
      <w:r>
        <w:rPr>
          <w:rFonts w:ascii="Trebuchet MS"/>
          <w:b/>
          <w:color w:val="221F1F"/>
          <w:sz w:val="12"/>
        </w:rPr>
        <w:t>Medical</w:t>
      </w:r>
      <w:r>
        <w:rPr>
          <w:rFonts w:ascii="Trebuchet MS"/>
          <w:b/>
          <w:color w:val="221F1F"/>
          <w:spacing w:val="13"/>
          <w:sz w:val="12"/>
        </w:rPr>
        <w:t xml:space="preserve"> </w:t>
      </w:r>
      <w:r>
        <w:rPr>
          <w:rFonts w:ascii="Trebuchet MS"/>
          <w:b/>
          <w:color w:val="221F1F"/>
          <w:spacing w:val="-5"/>
          <w:sz w:val="12"/>
        </w:rPr>
        <w:t>and</w:t>
      </w:r>
      <w:r>
        <w:rPr>
          <w:rFonts w:ascii="Trebuchet MS"/>
          <w:b/>
          <w:color w:val="221F1F"/>
          <w:sz w:val="12"/>
        </w:rPr>
        <w:tab/>
        <w:t>IBIS</w:t>
      </w:r>
      <w:r>
        <w:rPr>
          <w:rFonts w:ascii="Trebuchet MS"/>
          <w:b/>
          <w:color w:val="221F1F"/>
          <w:spacing w:val="8"/>
          <w:sz w:val="12"/>
        </w:rPr>
        <w:t xml:space="preserve"> </w:t>
      </w:r>
      <w:r>
        <w:rPr>
          <w:rFonts w:ascii="Trebuchet MS"/>
          <w:b/>
          <w:color w:val="221F1F"/>
          <w:sz w:val="12"/>
        </w:rPr>
        <w:t>-</w:t>
      </w:r>
      <w:r>
        <w:rPr>
          <w:rFonts w:ascii="Trebuchet MS"/>
          <w:b/>
          <w:color w:val="221F1F"/>
          <w:spacing w:val="6"/>
          <w:sz w:val="12"/>
        </w:rPr>
        <w:t xml:space="preserve"> </w:t>
      </w:r>
      <w:r>
        <w:rPr>
          <w:rFonts w:ascii="Trebuchet MS"/>
          <w:b/>
          <w:color w:val="221F1F"/>
          <w:spacing w:val="-2"/>
          <w:sz w:val="12"/>
        </w:rPr>
        <w:t>Hospitals</w:t>
      </w:r>
      <w:r>
        <w:rPr>
          <w:rFonts w:ascii="Trebuchet MS"/>
          <w:b/>
          <w:color w:val="221F1F"/>
          <w:sz w:val="12"/>
        </w:rPr>
        <w:tab/>
      </w:r>
      <w:r>
        <w:rPr>
          <w:rFonts w:ascii="Trebuchet MS"/>
          <w:b/>
          <w:color w:val="221F1F"/>
          <w:spacing w:val="-2"/>
          <w:sz w:val="12"/>
        </w:rPr>
        <w:t>Definitive</w:t>
      </w:r>
    </w:p>
    <w:p w:rsidR="00057D42" w:rsidRDefault="005F656B">
      <w:pPr>
        <w:tabs>
          <w:tab w:val="left" w:pos="3451"/>
          <w:tab w:val="left" w:pos="4243"/>
          <w:tab w:val="left" w:pos="5035"/>
          <w:tab w:val="left" w:pos="5685"/>
          <w:tab w:val="left" w:pos="7355"/>
          <w:tab w:val="left" w:pos="8486"/>
        </w:tabs>
        <w:spacing w:before="38"/>
        <w:ind w:right="1428"/>
        <w:jc w:val="right"/>
        <w:rPr>
          <w:rFonts w:ascii="Trebuchet MS"/>
          <w:b/>
          <w:sz w:val="12"/>
        </w:rPr>
      </w:pPr>
      <w:r>
        <w:rPr>
          <w:rFonts w:ascii="Trebuchet MS"/>
          <w:b/>
          <w:color w:val="221F1F"/>
          <w:sz w:val="12"/>
        </w:rPr>
        <w:t>Cape</w:t>
      </w:r>
      <w:r>
        <w:rPr>
          <w:rFonts w:ascii="Trebuchet MS"/>
          <w:b/>
          <w:color w:val="221F1F"/>
          <w:spacing w:val="5"/>
          <w:sz w:val="12"/>
        </w:rPr>
        <w:t xml:space="preserve"> </w:t>
      </w:r>
      <w:r>
        <w:rPr>
          <w:rFonts w:ascii="Trebuchet MS"/>
          <w:b/>
          <w:color w:val="221F1F"/>
          <w:sz w:val="12"/>
        </w:rPr>
        <w:t>Cod</w:t>
      </w:r>
      <w:r>
        <w:rPr>
          <w:rFonts w:ascii="Trebuchet MS"/>
          <w:b/>
          <w:color w:val="221F1F"/>
          <w:spacing w:val="7"/>
          <w:sz w:val="12"/>
        </w:rPr>
        <w:t xml:space="preserve"> </w:t>
      </w:r>
      <w:r>
        <w:rPr>
          <w:rFonts w:ascii="Trebuchet MS"/>
          <w:b/>
          <w:color w:val="221F1F"/>
          <w:sz w:val="12"/>
        </w:rPr>
        <w:t>Healthcare,</w:t>
      </w:r>
      <w:r>
        <w:rPr>
          <w:rFonts w:ascii="Trebuchet MS"/>
          <w:b/>
          <w:color w:val="221F1F"/>
          <w:spacing w:val="8"/>
          <w:sz w:val="12"/>
        </w:rPr>
        <w:t xml:space="preserve"> </w:t>
      </w:r>
      <w:r>
        <w:rPr>
          <w:rFonts w:ascii="Trebuchet MS"/>
          <w:b/>
          <w:color w:val="221F1F"/>
          <w:spacing w:val="-4"/>
          <w:sz w:val="12"/>
        </w:rPr>
        <w:t>Inc.</w:t>
      </w:r>
      <w:r>
        <w:rPr>
          <w:rFonts w:ascii="Trebuchet MS"/>
          <w:b/>
          <w:color w:val="221F1F"/>
          <w:sz w:val="12"/>
        </w:rPr>
        <w:tab/>
      </w:r>
      <w:r>
        <w:rPr>
          <w:rFonts w:ascii="Trebuchet MS"/>
          <w:b/>
          <w:color w:val="221F1F"/>
          <w:spacing w:val="-4"/>
          <w:sz w:val="12"/>
        </w:rPr>
        <w:t>2019</w:t>
      </w:r>
      <w:r>
        <w:rPr>
          <w:rFonts w:ascii="Trebuchet MS"/>
          <w:b/>
          <w:color w:val="221F1F"/>
          <w:sz w:val="12"/>
        </w:rPr>
        <w:tab/>
      </w:r>
      <w:r>
        <w:rPr>
          <w:rFonts w:ascii="Trebuchet MS"/>
          <w:b/>
          <w:color w:val="221F1F"/>
          <w:spacing w:val="-4"/>
          <w:sz w:val="12"/>
        </w:rPr>
        <w:t>2020</w:t>
      </w:r>
      <w:r>
        <w:rPr>
          <w:rFonts w:ascii="Trebuchet MS"/>
          <w:b/>
          <w:color w:val="221F1F"/>
          <w:sz w:val="12"/>
        </w:rPr>
        <w:tab/>
      </w:r>
      <w:r>
        <w:rPr>
          <w:rFonts w:ascii="Trebuchet MS"/>
          <w:b/>
          <w:color w:val="221F1F"/>
          <w:spacing w:val="-4"/>
          <w:sz w:val="12"/>
        </w:rPr>
        <w:t>2021</w:t>
      </w:r>
      <w:r>
        <w:rPr>
          <w:rFonts w:ascii="Trebuchet MS"/>
          <w:b/>
          <w:color w:val="221F1F"/>
          <w:sz w:val="12"/>
        </w:rPr>
        <w:tab/>
        <w:t>Surgical</w:t>
      </w:r>
      <w:r>
        <w:rPr>
          <w:rFonts w:ascii="Trebuchet MS"/>
          <w:b/>
          <w:color w:val="221F1F"/>
          <w:spacing w:val="4"/>
          <w:sz w:val="12"/>
        </w:rPr>
        <w:t xml:space="preserve"> </w:t>
      </w:r>
      <w:r>
        <w:rPr>
          <w:rFonts w:ascii="Trebuchet MS"/>
          <w:b/>
          <w:color w:val="221F1F"/>
          <w:spacing w:val="-2"/>
          <w:sz w:val="12"/>
        </w:rPr>
        <w:t>Hospitals</w:t>
      </w:r>
      <w:r>
        <w:rPr>
          <w:rFonts w:ascii="Trebuchet MS"/>
          <w:b/>
          <w:color w:val="221F1F"/>
          <w:sz w:val="12"/>
        </w:rPr>
        <w:tab/>
        <w:t>in</w:t>
      </w:r>
      <w:r>
        <w:rPr>
          <w:rFonts w:ascii="Trebuchet MS"/>
          <w:b/>
          <w:color w:val="221F1F"/>
          <w:spacing w:val="5"/>
          <w:sz w:val="12"/>
        </w:rPr>
        <w:t xml:space="preserve"> </w:t>
      </w:r>
      <w:r>
        <w:rPr>
          <w:rFonts w:ascii="Trebuchet MS"/>
          <w:b/>
          <w:color w:val="221F1F"/>
          <w:sz w:val="12"/>
        </w:rPr>
        <w:t>the</w:t>
      </w:r>
      <w:r>
        <w:rPr>
          <w:rFonts w:ascii="Trebuchet MS"/>
          <w:b/>
          <w:color w:val="221F1F"/>
          <w:spacing w:val="7"/>
          <w:sz w:val="12"/>
        </w:rPr>
        <w:t xml:space="preserve"> </w:t>
      </w:r>
      <w:r>
        <w:rPr>
          <w:rFonts w:ascii="Trebuchet MS"/>
          <w:b/>
          <w:color w:val="221F1F"/>
          <w:spacing w:val="-5"/>
          <w:sz w:val="12"/>
        </w:rPr>
        <w:t>US</w:t>
      </w:r>
      <w:r>
        <w:rPr>
          <w:rFonts w:ascii="Trebuchet MS"/>
          <w:b/>
          <w:color w:val="221F1F"/>
          <w:sz w:val="12"/>
        </w:rPr>
        <w:tab/>
      </w:r>
      <w:r>
        <w:rPr>
          <w:rFonts w:ascii="Trebuchet MS"/>
          <w:b/>
          <w:color w:val="221F1F"/>
          <w:spacing w:val="-2"/>
          <w:sz w:val="12"/>
        </w:rPr>
        <w:t>Healthcare</w:t>
      </w:r>
    </w:p>
    <w:tbl>
      <w:tblPr>
        <w:tblW w:w="0" w:type="auto"/>
        <w:tblInd w:w="1180" w:type="dxa"/>
        <w:tblLayout w:type="fixed"/>
        <w:tblCellMar>
          <w:left w:w="0" w:type="dxa"/>
          <w:right w:w="0" w:type="dxa"/>
        </w:tblCellMar>
        <w:tblLook w:val="01E0" w:firstRow="1" w:lastRow="1" w:firstColumn="1" w:lastColumn="1" w:noHBand="0" w:noVBand="0"/>
      </w:tblPr>
      <w:tblGrid>
        <w:gridCol w:w="9170"/>
      </w:tblGrid>
      <w:tr w:rsidR="00057D42">
        <w:trPr>
          <w:trHeight w:val="169"/>
        </w:trPr>
        <w:tc>
          <w:tcPr>
            <w:tcW w:w="9170" w:type="dxa"/>
            <w:tcBorders>
              <w:top w:val="single" w:sz="4" w:space="0" w:color="221F1F"/>
              <w:bottom w:val="single" w:sz="4" w:space="0" w:color="221F1F"/>
            </w:tcBorders>
            <w:shd w:val="clear" w:color="auto" w:fill="F0F0F1"/>
          </w:tcPr>
          <w:p w:rsidR="00057D42" w:rsidRDefault="005F656B">
            <w:pPr>
              <w:pStyle w:val="TableParagraph"/>
              <w:spacing w:before="29" w:line="120" w:lineRule="exact"/>
              <w:ind w:left="52"/>
              <w:rPr>
                <w:b/>
                <w:sz w:val="12"/>
              </w:rPr>
            </w:pPr>
            <w:r>
              <w:rPr>
                <w:b/>
                <w:color w:val="221F1F"/>
                <w:spacing w:val="-2"/>
                <w:sz w:val="12"/>
              </w:rPr>
              <w:t>Profitability</w:t>
            </w:r>
          </w:p>
        </w:tc>
      </w:tr>
    </w:tbl>
    <w:p w:rsidR="00057D42" w:rsidRDefault="00F843F3">
      <w:pPr>
        <w:tabs>
          <w:tab w:val="left" w:pos="4724"/>
          <w:tab w:val="left" w:pos="5468"/>
          <w:tab w:val="left" w:pos="6263"/>
          <w:tab w:val="left" w:pos="7659"/>
          <w:tab w:val="left" w:pos="8876"/>
          <w:tab w:val="left" w:pos="10045"/>
        </w:tabs>
        <w:spacing w:before="27"/>
        <w:ind w:left="1218"/>
        <w:rPr>
          <w:rFonts w:ascii="Trebuchet MS"/>
          <w:sz w:val="12"/>
        </w:rPr>
      </w:pPr>
      <w:r>
        <w:rPr>
          <w:noProof/>
        </w:rPr>
        <mc:AlternateContent>
          <mc:Choice Requires="wps">
            <w:drawing>
              <wp:anchor distT="0" distB="0" distL="114300" distR="114300" simplePos="0" relativeHeight="251517440" behindDoc="0" locked="0" layoutInCell="1" allowOverlap="1">
                <wp:simplePos x="0" y="0"/>
                <wp:positionH relativeFrom="page">
                  <wp:posOffset>909955</wp:posOffset>
                </wp:positionH>
                <wp:positionV relativeFrom="paragraph">
                  <wp:posOffset>113665</wp:posOffset>
                </wp:positionV>
                <wp:extent cx="5823585" cy="1256030"/>
                <wp:effectExtent l="0" t="0" r="0" b="0"/>
                <wp:wrapNone/>
                <wp:docPr id="1596"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3585" cy="1256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944"/>
                              <w:gridCol w:w="276"/>
                              <w:gridCol w:w="592"/>
                              <w:gridCol w:w="201"/>
                              <w:gridCol w:w="591"/>
                              <w:gridCol w:w="198"/>
                              <w:gridCol w:w="660"/>
                              <w:gridCol w:w="429"/>
                              <w:gridCol w:w="1268"/>
                              <w:gridCol w:w="1254"/>
                              <w:gridCol w:w="752"/>
                            </w:tblGrid>
                            <w:tr w:rsidR="003121E4">
                              <w:trPr>
                                <w:trHeight w:val="355"/>
                              </w:trPr>
                              <w:tc>
                                <w:tcPr>
                                  <w:tcW w:w="2944" w:type="dxa"/>
                                  <w:tcBorders>
                                    <w:top w:val="single" w:sz="4" w:space="0" w:color="221F1F"/>
                                  </w:tcBorders>
                                </w:tcPr>
                                <w:p w:rsidR="003121E4" w:rsidRDefault="003121E4">
                                  <w:pPr>
                                    <w:pStyle w:val="TableParagraph"/>
                                    <w:spacing w:before="15"/>
                                    <w:ind w:left="45"/>
                                    <w:rPr>
                                      <w:sz w:val="12"/>
                                    </w:rPr>
                                  </w:pPr>
                                  <w:r>
                                    <w:rPr>
                                      <w:color w:val="221F1F"/>
                                      <w:sz w:val="12"/>
                                    </w:rPr>
                                    <w:t>Excess</w:t>
                                  </w:r>
                                  <w:r>
                                    <w:rPr>
                                      <w:color w:val="221F1F"/>
                                      <w:spacing w:val="2"/>
                                      <w:sz w:val="12"/>
                                    </w:rPr>
                                    <w:t xml:space="preserve"> </w:t>
                                  </w:r>
                                  <w:r>
                                    <w:rPr>
                                      <w:color w:val="221F1F"/>
                                      <w:sz w:val="12"/>
                                    </w:rPr>
                                    <w:t>Margin</w:t>
                                  </w:r>
                                  <w:r>
                                    <w:rPr>
                                      <w:color w:val="221F1F"/>
                                      <w:spacing w:val="5"/>
                                      <w:sz w:val="12"/>
                                    </w:rPr>
                                    <w:t xml:space="preserve"> </w:t>
                                  </w:r>
                                  <w:r>
                                    <w:rPr>
                                      <w:color w:val="221F1F"/>
                                      <w:spacing w:val="-5"/>
                                      <w:sz w:val="12"/>
                                    </w:rPr>
                                    <w:t>(%)</w:t>
                                  </w:r>
                                </w:p>
                                <w:p w:rsidR="003121E4" w:rsidRDefault="003121E4">
                                  <w:pPr>
                                    <w:pStyle w:val="TableParagraph"/>
                                    <w:spacing w:before="43" w:line="137" w:lineRule="exact"/>
                                    <w:ind w:left="31"/>
                                    <w:rPr>
                                      <w:sz w:val="12"/>
                                    </w:rPr>
                                  </w:pPr>
                                  <w:r>
                                    <w:rPr>
                                      <w:color w:val="221F1F"/>
                                      <w:sz w:val="12"/>
                                    </w:rPr>
                                    <w:t>Debt</w:t>
                                  </w:r>
                                  <w:r>
                                    <w:rPr>
                                      <w:color w:val="221F1F"/>
                                      <w:spacing w:val="1"/>
                                      <w:sz w:val="12"/>
                                    </w:rPr>
                                    <w:t xml:space="preserve"> </w:t>
                                  </w:r>
                                  <w:r>
                                    <w:rPr>
                                      <w:color w:val="221F1F"/>
                                      <w:sz w:val="12"/>
                                    </w:rPr>
                                    <w:t>Service</w:t>
                                  </w:r>
                                  <w:r>
                                    <w:rPr>
                                      <w:color w:val="221F1F"/>
                                      <w:spacing w:val="-1"/>
                                      <w:sz w:val="12"/>
                                    </w:rPr>
                                    <w:t xml:space="preserve"> </w:t>
                                  </w:r>
                                  <w:r>
                                    <w:rPr>
                                      <w:color w:val="221F1F"/>
                                      <w:sz w:val="12"/>
                                    </w:rPr>
                                    <w:t>Coverage</w:t>
                                  </w:r>
                                  <w:r>
                                    <w:rPr>
                                      <w:color w:val="221F1F"/>
                                      <w:spacing w:val="-2"/>
                                      <w:sz w:val="12"/>
                                    </w:rPr>
                                    <w:t xml:space="preserve"> </w:t>
                                  </w:r>
                                  <w:r>
                                    <w:rPr>
                                      <w:color w:val="221F1F"/>
                                      <w:sz w:val="12"/>
                                    </w:rPr>
                                    <w:t>Ratio</w:t>
                                  </w:r>
                                  <w:r>
                                    <w:rPr>
                                      <w:color w:val="221F1F"/>
                                      <w:spacing w:val="2"/>
                                      <w:sz w:val="12"/>
                                    </w:rPr>
                                    <w:t xml:space="preserve"> </w:t>
                                  </w:r>
                                  <w:r>
                                    <w:rPr>
                                      <w:color w:val="221F1F"/>
                                      <w:spacing w:val="-5"/>
                                      <w:sz w:val="12"/>
                                    </w:rPr>
                                    <w:t>(x)</w:t>
                                  </w:r>
                                </w:p>
                              </w:tc>
                              <w:tc>
                                <w:tcPr>
                                  <w:tcW w:w="276" w:type="dxa"/>
                                  <w:tcBorders>
                                    <w:top w:val="single" w:sz="4" w:space="0" w:color="221F1F"/>
                                  </w:tcBorders>
                                </w:tcPr>
                                <w:p w:rsidR="003121E4" w:rsidRDefault="003121E4">
                                  <w:pPr>
                                    <w:pStyle w:val="TableParagraph"/>
                                    <w:rPr>
                                      <w:rFonts w:ascii="Times New Roman"/>
                                      <w:sz w:val="14"/>
                                    </w:rPr>
                                  </w:pPr>
                                </w:p>
                              </w:tc>
                              <w:tc>
                                <w:tcPr>
                                  <w:tcW w:w="592" w:type="dxa"/>
                                  <w:tcBorders>
                                    <w:top w:val="single" w:sz="4" w:space="0" w:color="221F1F"/>
                                  </w:tcBorders>
                                </w:tcPr>
                                <w:p w:rsidR="003121E4" w:rsidRDefault="003121E4">
                                  <w:pPr>
                                    <w:pStyle w:val="TableParagraph"/>
                                    <w:spacing w:before="15"/>
                                    <w:ind w:left="332"/>
                                    <w:rPr>
                                      <w:sz w:val="12"/>
                                    </w:rPr>
                                  </w:pPr>
                                  <w:r>
                                    <w:rPr>
                                      <w:color w:val="221F1F"/>
                                      <w:spacing w:val="-4"/>
                                      <w:sz w:val="12"/>
                                    </w:rPr>
                                    <w:t>4.3%</w:t>
                                  </w:r>
                                </w:p>
                                <w:p w:rsidR="003121E4" w:rsidRDefault="003121E4">
                                  <w:pPr>
                                    <w:pStyle w:val="TableParagraph"/>
                                    <w:spacing w:before="43" w:line="137" w:lineRule="exact"/>
                                    <w:ind w:left="296"/>
                                    <w:rPr>
                                      <w:sz w:val="12"/>
                                    </w:rPr>
                                  </w:pPr>
                                  <w:r>
                                    <w:rPr>
                                      <w:color w:val="221F1F"/>
                                      <w:spacing w:val="-4"/>
                                      <w:sz w:val="12"/>
                                    </w:rPr>
                                    <w:t>5.2x</w:t>
                                  </w:r>
                                </w:p>
                              </w:tc>
                              <w:tc>
                                <w:tcPr>
                                  <w:tcW w:w="201" w:type="dxa"/>
                                  <w:tcBorders>
                                    <w:top w:val="single" w:sz="4" w:space="0" w:color="221F1F"/>
                                  </w:tcBorders>
                                </w:tcPr>
                                <w:p w:rsidR="003121E4" w:rsidRDefault="003121E4">
                                  <w:pPr>
                                    <w:pStyle w:val="TableParagraph"/>
                                    <w:rPr>
                                      <w:rFonts w:ascii="Times New Roman"/>
                                      <w:sz w:val="14"/>
                                    </w:rPr>
                                  </w:pPr>
                                </w:p>
                              </w:tc>
                              <w:tc>
                                <w:tcPr>
                                  <w:tcW w:w="591" w:type="dxa"/>
                                  <w:tcBorders>
                                    <w:top w:val="single" w:sz="4" w:space="0" w:color="221F1F"/>
                                  </w:tcBorders>
                                </w:tcPr>
                                <w:p w:rsidR="003121E4" w:rsidRDefault="003121E4">
                                  <w:pPr>
                                    <w:pStyle w:val="TableParagraph"/>
                                    <w:spacing w:before="15"/>
                                    <w:ind w:left="330"/>
                                    <w:rPr>
                                      <w:sz w:val="12"/>
                                    </w:rPr>
                                  </w:pPr>
                                  <w:r>
                                    <w:rPr>
                                      <w:color w:val="221F1F"/>
                                      <w:spacing w:val="-4"/>
                                      <w:sz w:val="12"/>
                                    </w:rPr>
                                    <w:t>0.5%</w:t>
                                  </w:r>
                                </w:p>
                                <w:p w:rsidR="003121E4" w:rsidRDefault="003121E4">
                                  <w:pPr>
                                    <w:pStyle w:val="TableParagraph"/>
                                    <w:spacing w:before="43" w:line="137" w:lineRule="exact"/>
                                    <w:ind w:left="295"/>
                                    <w:rPr>
                                      <w:sz w:val="12"/>
                                    </w:rPr>
                                  </w:pPr>
                                  <w:r>
                                    <w:rPr>
                                      <w:color w:val="221F1F"/>
                                      <w:spacing w:val="-4"/>
                                      <w:sz w:val="12"/>
                                    </w:rPr>
                                    <w:t>3.9x</w:t>
                                  </w:r>
                                </w:p>
                              </w:tc>
                              <w:tc>
                                <w:tcPr>
                                  <w:tcW w:w="198" w:type="dxa"/>
                                  <w:tcBorders>
                                    <w:top w:val="single" w:sz="4" w:space="0" w:color="221F1F"/>
                                  </w:tcBorders>
                                </w:tcPr>
                                <w:p w:rsidR="003121E4" w:rsidRDefault="003121E4">
                                  <w:pPr>
                                    <w:pStyle w:val="TableParagraph"/>
                                    <w:rPr>
                                      <w:rFonts w:ascii="Times New Roman"/>
                                      <w:sz w:val="14"/>
                                    </w:rPr>
                                  </w:pPr>
                                </w:p>
                              </w:tc>
                              <w:tc>
                                <w:tcPr>
                                  <w:tcW w:w="660" w:type="dxa"/>
                                  <w:tcBorders>
                                    <w:top w:val="single" w:sz="4" w:space="0" w:color="221F1F"/>
                                  </w:tcBorders>
                                </w:tcPr>
                                <w:p w:rsidR="003121E4" w:rsidRDefault="003121E4">
                                  <w:pPr>
                                    <w:pStyle w:val="TableParagraph"/>
                                    <w:spacing w:before="15"/>
                                    <w:ind w:left="333"/>
                                    <w:rPr>
                                      <w:sz w:val="12"/>
                                    </w:rPr>
                                  </w:pPr>
                                  <w:r>
                                    <w:rPr>
                                      <w:color w:val="221F1F"/>
                                      <w:spacing w:val="-4"/>
                                      <w:sz w:val="12"/>
                                    </w:rPr>
                                    <w:t>3.3%</w:t>
                                  </w:r>
                                </w:p>
                                <w:p w:rsidR="003121E4" w:rsidRDefault="003121E4">
                                  <w:pPr>
                                    <w:pStyle w:val="TableParagraph"/>
                                    <w:spacing w:before="43" w:line="137" w:lineRule="exact"/>
                                    <w:ind w:left="295"/>
                                    <w:rPr>
                                      <w:sz w:val="12"/>
                                    </w:rPr>
                                  </w:pPr>
                                  <w:r>
                                    <w:rPr>
                                      <w:color w:val="221F1F"/>
                                      <w:spacing w:val="-4"/>
                                      <w:sz w:val="12"/>
                                    </w:rPr>
                                    <w:t>4.8x</w:t>
                                  </w:r>
                                </w:p>
                              </w:tc>
                              <w:tc>
                                <w:tcPr>
                                  <w:tcW w:w="429" w:type="dxa"/>
                                  <w:tcBorders>
                                    <w:top w:val="single" w:sz="4" w:space="0" w:color="221F1F"/>
                                  </w:tcBorders>
                                </w:tcPr>
                                <w:p w:rsidR="003121E4" w:rsidRDefault="003121E4">
                                  <w:pPr>
                                    <w:pStyle w:val="TableParagraph"/>
                                    <w:rPr>
                                      <w:rFonts w:ascii="Times New Roman"/>
                                      <w:sz w:val="14"/>
                                    </w:rPr>
                                  </w:pPr>
                                </w:p>
                              </w:tc>
                              <w:tc>
                                <w:tcPr>
                                  <w:tcW w:w="1268" w:type="dxa"/>
                                  <w:tcBorders>
                                    <w:top w:val="single" w:sz="4" w:space="0" w:color="221F1F"/>
                                  </w:tcBorders>
                                </w:tcPr>
                                <w:p w:rsidR="003121E4" w:rsidRDefault="003121E4">
                                  <w:pPr>
                                    <w:pStyle w:val="TableParagraph"/>
                                    <w:spacing w:before="15"/>
                                    <w:ind w:left="540" w:right="389"/>
                                    <w:jc w:val="center"/>
                                    <w:rPr>
                                      <w:sz w:val="12"/>
                                    </w:rPr>
                                  </w:pPr>
                                  <w:r>
                                    <w:rPr>
                                      <w:color w:val="221F1F"/>
                                      <w:spacing w:val="-4"/>
                                      <w:sz w:val="12"/>
                                    </w:rPr>
                                    <w:t>1.4%</w:t>
                                  </w:r>
                                </w:p>
                                <w:p w:rsidR="003121E4" w:rsidRDefault="003121E4">
                                  <w:pPr>
                                    <w:pStyle w:val="TableParagraph"/>
                                    <w:spacing w:before="43" w:line="137" w:lineRule="exact"/>
                                    <w:ind w:left="492" w:right="425"/>
                                    <w:jc w:val="center"/>
                                    <w:rPr>
                                      <w:sz w:val="12"/>
                                    </w:rPr>
                                  </w:pPr>
                                  <w:r>
                                    <w:rPr>
                                      <w:color w:val="221F1F"/>
                                      <w:spacing w:val="-4"/>
                                      <w:sz w:val="12"/>
                                    </w:rPr>
                                    <w:t>1.4x</w:t>
                                  </w:r>
                                </w:p>
                              </w:tc>
                              <w:tc>
                                <w:tcPr>
                                  <w:tcW w:w="1254" w:type="dxa"/>
                                  <w:tcBorders>
                                    <w:top w:val="single" w:sz="4" w:space="0" w:color="221F1F"/>
                                  </w:tcBorders>
                                </w:tcPr>
                                <w:p w:rsidR="003121E4" w:rsidRDefault="003121E4">
                                  <w:pPr>
                                    <w:pStyle w:val="TableParagraph"/>
                                    <w:spacing w:before="15"/>
                                    <w:ind w:left="424" w:right="273"/>
                                    <w:jc w:val="center"/>
                                    <w:rPr>
                                      <w:sz w:val="12"/>
                                    </w:rPr>
                                  </w:pPr>
                                  <w:r>
                                    <w:rPr>
                                      <w:color w:val="221F1F"/>
                                      <w:spacing w:val="-5"/>
                                      <w:sz w:val="12"/>
                                    </w:rPr>
                                    <w:t>NA</w:t>
                                  </w:r>
                                </w:p>
                                <w:p w:rsidR="003121E4" w:rsidRDefault="003121E4">
                                  <w:pPr>
                                    <w:pStyle w:val="TableParagraph"/>
                                    <w:spacing w:before="43" w:line="137" w:lineRule="exact"/>
                                    <w:ind w:left="379" w:right="462"/>
                                    <w:jc w:val="center"/>
                                    <w:rPr>
                                      <w:sz w:val="12"/>
                                    </w:rPr>
                                  </w:pPr>
                                  <w:r>
                                    <w:rPr>
                                      <w:color w:val="221F1F"/>
                                      <w:spacing w:val="-2"/>
                                      <w:sz w:val="12"/>
                                    </w:rPr>
                                    <w:t>14.3x</w:t>
                                  </w:r>
                                </w:p>
                              </w:tc>
                              <w:tc>
                                <w:tcPr>
                                  <w:tcW w:w="752" w:type="dxa"/>
                                  <w:tcBorders>
                                    <w:top w:val="single" w:sz="4" w:space="0" w:color="221F1F"/>
                                  </w:tcBorders>
                                </w:tcPr>
                                <w:p w:rsidR="003121E4" w:rsidRDefault="003121E4">
                                  <w:pPr>
                                    <w:pStyle w:val="TableParagraph"/>
                                    <w:spacing w:before="15"/>
                                    <w:ind w:left="462"/>
                                    <w:rPr>
                                      <w:sz w:val="12"/>
                                    </w:rPr>
                                  </w:pPr>
                                  <w:r>
                                    <w:rPr>
                                      <w:color w:val="221F1F"/>
                                      <w:spacing w:val="-2"/>
                                      <w:sz w:val="12"/>
                                    </w:rPr>
                                    <w:t>-</w:t>
                                  </w:r>
                                  <w:r>
                                    <w:rPr>
                                      <w:color w:val="221F1F"/>
                                      <w:spacing w:val="-4"/>
                                      <w:sz w:val="12"/>
                                    </w:rPr>
                                    <w:t>1.5%</w:t>
                                  </w:r>
                                </w:p>
                                <w:p w:rsidR="003121E4" w:rsidRDefault="003121E4">
                                  <w:pPr>
                                    <w:pStyle w:val="TableParagraph"/>
                                    <w:spacing w:before="43" w:line="137" w:lineRule="exact"/>
                                    <w:ind w:left="560"/>
                                    <w:rPr>
                                      <w:sz w:val="12"/>
                                    </w:rPr>
                                  </w:pPr>
                                  <w:r>
                                    <w:rPr>
                                      <w:color w:val="221F1F"/>
                                      <w:spacing w:val="-5"/>
                                      <w:sz w:val="12"/>
                                    </w:rPr>
                                    <w:t>NA</w:t>
                                  </w:r>
                                </w:p>
                              </w:tc>
                            </w:tr>
                            <w:tr w:rsidR="003121E4">
                              <w:trPr>
                                <w:trHeight w:val="349"/>
                              </w:trPr>
                              <w:tc>
                                <w:tcPr>
                                  <w:tcW w:w="2944" w:type="dxa"/>
                                  <w:tcBorders>
                                    <w:bottom w:val="single" w:sz="4" w:space="0" w:color="221F1F"/>
                                  </w:tcBorders>
                                </w:tcPr>
                                <w:p w:rsidR="003121E4" w:rsidRDefault="003121E4">
                                  <w:pPr>
                                    <w:pStyle w:val="TableParagraph"/>
                                    <w:spacing w:before="18"/>
                                    <w:ind w:left="45"/>
                                    <w:rPr>
                                      <w:b/>
                                      <w:sz w:val="12"/>
                                    </w:rPr>
                                  </w:pPr>
                                  <w:r>
                                    <w:rPr>
                                      <w:b/>
                                      <w:color w:val="221F1F"/>
                                      <w:spacing w:val="-2"/>
                                      <w:sz w:val="12"/>
                                    </w:rPr>
                                    <w:t>Liquidity</w:t>
                                  </w:r>
                                </w:p>
                                <w:p w:rsidR="003121E4" w:rsidRDefault="003121E4">
                                  <w:pPr>
                                    <w:pStyle w:val="TableParagraph"/>
                                    <w:spacing w:before="33" w:line="138" w:lineRule="exact"/>
                                    <w:ind w:left="38"/>
                                    <w:rPr>
                                      <w:sz w:val="12"/>
                                    </w:rPr>
                                  </w:pPr>
                                  <w:r>
                                    <w:rPr>
                                      <w:color w:val="221F1F"/>
                                      <w:sz w:val="12"/>
                                    </w:rPr>
                                    <w:t>Days</w:t>
                                  </w:r>
                                  <w:r>
                                    <w:rPr>
                                      <w:color w:val="221F1F"/>
                                      <w:spacing w:val="-3"/>
                                      <w:sz w:val="12"/>
                                    </w:rPr>
                                    <w:t xml:space="preserve"> </w:t>
                                  </w:r>
                                  <w:r>
                                    <w:rPr>
                                      <w:color w:val="221F1F"/>
                                      <w:sz w:val="12"/>
                                    </w:rPr>
                                    <w:t>Available</w:t>
                                  </w:r>
                                  <w:r>
                                    <w:rPr>
                                      <w:color w:val="221F1F"/>
                                      <w:spacing w:val="-3"/>
                                      <w:sz w:val="12"/>
                                    </w:rPr>
                                    <w:t xml:space="preserve"> </w:t>
                                  </w:r>
                                  <w:r>
                                    <w:rPr>
                                      <w:color w:val="221F1F"/>
                                      <w:sz w:val="12"/>
                                    </w:rPr>
                                    <w:t>Cash</w:t>
                                  </w:r>
                                  <w:r>
                                    <w:rPr>
                                      <w:color w:val="221F1F"/>
                                      <w:spacing w:val="-2"/>
                                      <w:sz w:val="12"/>
                                    </w:rPr>
                                    <w:t xml:space="preserve"> </w:t>
                                  </w:r>
                                  <w:r>
                                    <w:rPr>
                                      <w:color w:val="221F1F"/>
                                      <w:sz w:val="12"/>
                                    </w:rPr>
                                    <w:t>and</w:t>
                                  </w:r>
                                  <w:r>
                                    <w:rPr>
                                      <w:color w:val="221F1F"/>
                                      <w:spacing w:val="-2"/>
                                      <w:sz w:val="12"/>
                                    </w:rPr>
                                    <w:t xml:space="preserve"> </w:t>
                                  </w:r>
                                  <w:r>
                                    <w:rPr>
                                      <w:color w:val="221F1F"/>
                                      <w:sz w:val="12"/>
                                    </w:rPr>
                                    <w:t>Investments on</w:t>
                                  </w:r>
                                  <w:r>
                                    <w:rPr>
                                      <w:color w:val="221F1F"/>
                                      <w:spacing w:val="-3"/>
                                      <w:sz w:val="12"/>
                                    </w:rPr>
                                    <w:t xml:space="preserve"> </w:t>
                                  </w:r>
                                  <w:r>
                                    <w:rPr>
                                      <w:color w:val="221F1F"/>
                                      <w:sz w:val="12"/>
                                    </w:rPr>
                                    <w:t>Hand</w:t>
                                  </w:r>
                                  <w:r>
                                    <w:rPr>
                                      <w:color w:val="221F1F"/>
                                      <w:spacing w:val="1"/>
                                      <w:sz w:val="12"/>
                                    </w:rPr>
                                    <w:t xml:space="preserve"> </w:t>
                                  </w:r>
                                  <w:r>
                                    <w:rPr>
                                      <w:color w:val="221F1F"/>
                                      <w:spacing w:val="-5"/>
                                      <w:sz w:val="12"/>
                                    </w:rPr>
                                    <w:t>(#)</w:t>
                                  </w:r>
                                </w:p>
                              </w:tc>
                              <w:tc>
                                <w:tcPr>
                                  <w:tcW w:w="276" w:type="dxa"/>
                                  <w:tcBorders>
                                    <w:bottom w:val="single" w:sz="4" w:space="0" w:color="221F1F"/>
                                  </w:tcBorders>
                                </w:tcPr>
                                <w:p w:rsidR="003121E4" w:rsidRDefault="003121E4">
                                  <w:pPr>
                                    <w:pStyle w:val="TableParagraph"/>
                                    <w:rPr>
                                      <w:rFonts w:ascii="Times New Roman"/>
                                      <w:sz w:val="14"/>
                                    </w:rPr>
                                  </w:pPr>
                                </w:p>
                              </w:tc>
                              <w:tc>
                                <w:tcPr>
                                  <w:tcW w:w="592"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right="91"/>
                                    <w:jc w:val="right"/>
                                    <w:rPr>
                                      <w:sz w:val="12"/>
                                    </w:rPr>
                                  </w:pPr>
                                  <w:r>
                                    <w:rPr>
                                      <w:color w:val="221F1F"/>
                                      <w:spacing w:val="-2"/>
                                      <w:sz w:val="12"/>
                                    </w:rPr>
                                    <w:t>205.4</w:t>
                                  </w:r>
                                </w:p>
                              </w:tc>
                              <w:tc>
                                <w:tcPr>
                                  <w:tcW w:w="201" w:type="dxa"/>
                                  <w:tcBorders>
                                    <w:bottom w:val="single" w:sz="4" w:space="0" w:color="221F1F"/>
                                  </w:tcBorders>
                                </w:tcPr>
                                <w:p w:rsidR="003121E4" w:rsidRDefault="003121E4">
                                  <w:pPr>
                                    <w:pStyle w:val="TableParagraph"/>
                                    <w:rPr>
                                      <w:rFonts w:ascii="Times New Roman"/>
                                      <w:sz w:val="14"/>
                                    </w:rPr>
                                  </w:pPr>
                                </w:p>
                              </w:tc>
                              <w:tc>
                                <w:tcPr>
                                  <w:tcW w:w="591"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right="89"/>
                                    <w:jc w:val="right"/>
                                    <w:rPr>
                                      <w:sz w:val="12"/>
                                    </w:rPr>
                                  </w:pPr>
                                  <w:r>
                                    <w:rPr>
                                      <w:color w:val="221F1F"/>
                                      <w:spacing w:val="-2"/>
                                      <w:sz w:val="12"/>
                                    </w:rPr>
                                    <w:t>298.2</w:t>
                                  </w:r>
                                </w:p>
                              </w:tc>
                              <w:tc>
                                <w:tcPr>
                                  <w:tcW w:w="198" w:type="dxa"/>
                                  <w:tcBorders>
                                    <w:bottom w:val="single" w:sz="4" w:space="0" w:color="221F1F"/>
                                  </w:tcBorders>
                                </w:tcPr>
                                <w:p w:rsidR="003121E4" w:rsidRDefault="003121E4">
                                  <w:pPr>
                                    <w:pStyle w:val="TableParagraph"/>
                                    <w:rPr>
                                      <w:rFonts w:ascii="Times New Roman"/>
                                      <w:sz w:val="14"/>
                                    </w:rPr>
                                  </w:pPr>
                                </w:p>
                              </w:tc>
                              <w:tc>
                                <w:tcPr>
                                  <w:tcW w:w="660"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right="157"/>
                                    <w:jc w:val="right"/>
                                    <w:rPr>
                                      <w:sz w:val="12"/>
                                    </w:rPr>
                                  </w:pPr>
                                  <w:r>
                                    <w:rPr>
                                      <w:color w:val="221F1F"/>
                                      <w:spacing w:val="-2"/>
                                      <w:sz w:val="12"/>
                                    </w:rPr>
                                    <w:t>285.5</w:t>
                                  </w:r>
                                </w:p>
                              </w:tc>
                              <w:tc>
                                <w:tcPr>
                                  <w:tcW w:w="429" w:type="dxa"/>
                                  <w:tcBorders>
                                    <w:bottom w:val="single" w:sz="4" w:space="0" w:color="221F1F"/>
                                  </w:tcBorders>
                                </w:tcPr>
                                <w:p w:rsidR="003121E4" w:rsidRDefault="003121E4">
                                  <w:pPr>
                                    <w:pStyle w:val="TableParagraph"/>
                                    <w:rPr>
                                      <w:rFonts w:ascii="Times New Roman"/>
                                      <w:sz w:val="14"/>
                                    </w:rPr>
                                  </w:pPr>
                                </w:p>
                              </w:tc>
                              <w:tc>
                                <w:tcPr>
                                  <w:tcW w:w="1268"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right="445"/>
                                    <w:jc w:val="right"/>
                                    <w:rPr>
                                      <w:sz w:val="12"/>
                                    </w:rPr>
                                  </w:pPr>
                                  <w:r>
                                    <w:rPr>
                                      <w:color w:val="221F1F"/>
                                      <w:spacing w:val="-5"/>
                                      <w:sz w:val="12"/>
                                    </w:rPr>
                                    <w:t>NA</w:t>
                                  </w:r>
                                </w:p>
                              </w:tc>
                              <w:tc>
                                <w:tcPr>
                                  <w:tcW w:w="1254"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left="424" w:right="306"/>
                                    <w:jc w:val="center"/>
                                    <w:rPr>
                                      <w:sz w:val="12"/>
                                    </w:rPr>
                                  </w:pPr>
                                  <w:r>
                                    <w:rPr>
                                      <w:color w:val="221F1F"/>
                                      <w:spacing w:val="-5"/>
                                      <w:sz w:val="12"/>
                                    </w:rPr>
                                    <w:t>NA</w:t>
                                  </w:r>
                                </w:p>
                              </w:tc>
                              <w:tc>
                                <w:tcPr>
                                  <w:tcW w:w="752"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right="26"/>
                                    <w:jc w:val="right"/>
                                    <w:rPr>
                                      <w:sz w:val="12"/>
                                    </w:rPr>
                                  </w:pPr>
                                  <w:r>
                                    <w:rPr>
                                      <w:color w:val="221F1F"/>
                                      <w:spacing w:val="-4"/>
                                      <w:sz w:val="12"/>
                                    </w:rPr>
                                    <w:t>31.0</w:t>
                                  </w:r>
                                </w:p>
                              </w:tc>
                            </w:tr>
                            <w:tr w:rsidR="003121E4">
                              <w:trPr>
                                <w:trHeight w:val="170"/>
                              </w:trPr>
                              <w:tc>
                                <w:tcPr>
                                  <w:tcW w:w="2944" w:type="dxa"/>
                                  <w:tcBorders>
                                    <w:top w:val="single" w:sz="4" w:space="0" w:color="221F1F"/>
                                    <w:bottom w:val="single" w:sz="4" w:space="0" w:color="221F1F"/>
                                  </w:tcBorders>
                                </w:tcPr>
                                <w:p w:rsidR="003121E4" w:rsidRDefault="003121E4">
                                  <w:pPr>
                                    <w:pStyle w:val="TableParagraph"/>
                                    <w:spacing w:before="12" w:line="138" w:lineRule="exact"/>
                                    <w:ind w:left="38"/>
                                    <w:rPr>
                                      <w:sz w:val="12"/>
                                    </w:rPr>
                                  </w:pPr>
                                  <w:r>
                                    <w:rPr>
                                      <w:color w:val="221F1F"/>
                                      <w:sz w:val="12"/>
                                    </w:rPr>
                                    <w:t>Operating</w:t>
                                  </w:r>
                                  <w:r>
                                    <w:rPr>
                                      <w:color w:val="221F1F"/>
                                      <w:spacing w:val="1"/>
                                      <w:sz w:val="12"/>
                                    </w:rPr>
                                    <w:t xml:space="preserve"> </w:t>
                                  </w:r>
                                  <w:r>
                                    <w:rPr>
                                      <w:color w:val="221F1F"/>
                                      <w:sz w:val="12"/>
                                    </w:rPr>
                                    <w:t>Cash</w:t>
                                  </w:r>
                                  <w:r>
                                    <w:rPr>
                                      <w:color w:val="221F1F"/>
                                      <w:spacing w:val="-3"/>
                                      <w:sz w:val="12"/>
                                    </w:rPr>
                                    <w:t xml:space="preserve"> </w:t>
                                  </w:r>
                                  <w:r>
                                    <w:rPr>
                                      <w:color w:val="221F1F"/>
                                      <w:sz w:val="12"/>
                                    </w:rPr>
                                    <w:t>Flow</w:t>
                                  </w:r>
                                  <w:r>
                                    <w:rPr>
                                      <w:color w:val="221F1F"/>
                                      <w:spacing w:val="-1"/>
                                      <w:sz w:val="12"/>
                                    </w:rPr>
                                    <w:t xml:space="preserve"> </w:t>
                                  </w:r>
                                  <w:r>
                                    <w:rPr>
                                      <w:color w:val="221F1F"/>
                                      <w:spacing w:val="-5"/>
                                      <w:sz w:val="12"/>
                                    </w:rPr>
                                    <w:t>(%)</w:t>
                                  </w:r>
                                </w:p>
                              </w:tc>
                              <w:tc>
                                <w:tcPr>
                                  <w:tcW w:w="276" w:type="dxa"/>
                                  <w:tcBorders>
                                    <w:top w:val="single" w:sz="4" w:space="0" w:color="221F1F"/>
                                    <w:bottom w:val="single" w:sz="4" w:space="0" w:color="221F1F"/>
                                  </w:tcBorders>
                                </w:tcPr>
                                <w:p w:rsidR="003121E4" w:rsidRDefault="003121E4">
                                  <w:pPr>
                                    <w:pStyle w:val="TableParagraph"/>
                                    <w:rPr>
                                      <w:rFonts w:ascii="Times New Roman"/>
                                      <w:sz w:val="10"/>
                                    </w:rPr>
                                  </w:pPr>
                                </w:p>
                              </w:tc>
                              <w:tc>
                                <w:tcPr>
                                  <w:tcW w:w="592" w:type="dxa"/>
                                  <w:tcBorders>
                                    <w:top w:val="single" w:sz="4" w:space="0" w:color="221F1F"/>
                                    <w:bottom w:val="single" w:sz="4" w:space="0" w:color="221F1F"/>
                                  </w:tcBorders>
                                </w:tcPr>
                                <w:p w:rsidR="003121E4" w:rsidRDefault="003121E4">
                                  <w:pPr>
                                    <w:pStyle w:val="TableParagraph"/>
                                    <w:spacing w:before="12" w:line="138" w:lineRule="exact"/>
                                    <w:ind w:right="44"/>
                                    <w:jc w:val="right"/>
                                    <w:rPr>
                                      <w:sz w:val="12"/>
                                    </w:rPr>
                                  </w:pPr>
                                  <w:r>
                                    <w:rPr>
                                      <w:color w:val="221F1F"/>
                                      <w:spacing w:val="-4"/>
                                      <w:sz w:val="12"/>
                                    </w:rPr>
                                    <w:t>6.6%</w:t>
                                  </w:r>
                                </w:p>
                              </w:tc>
                              <w:tc>
                                <w:tcPr>
                                  <w:tcW w:w="201" w:type="dxa"/>
                                  <w:tcBorders>
                                    <w:top w:val="single" w:sz="4" w:space="0" w:color="221F1F"/>
                                    <w:bottom w:val="single" w:sz="4" w:space="0" w:color="221F1F"/>
                                  </w:tcBorders>
                                </w:tcPr>
                                <w:p w:rsidR="003121E4" w:rsidRDefault="003121E4">
                                  <w:pPr>
                                    <w:pStyle w:val="TableParagraph"/>
                                    <w:rPr>
                                      <w:rFonts w:ascii="Times New Roman"/>
                                      <w:sz w:val="10"/>
                                    </w:rPr>
                                  </w:pPr>
                                </w:p>
                              </w:tc>
                              <w:tc>
                                <w:tcPr>
                                  <w:tcW w:w="591" w:type="dxa"/>
                                  <w:tcBorders>
                                    <w:top w:val="single" w:sz="4" w:space="0" w:color="221F1F"/>
                                    <w:bottom w:val="single" w:sz="4" w:space="0" w:color="221F1F"/>
                                  </w:tcBorders>
                                </w:tcPr>
                                <w:p w:rsidR="003121E4" w:rsidRDefault="003121E4">
                                  <w:pPr>
                                    <w:pStyle w:val="TableParagraph"/>
                                    <w:spacing w:before="12" w:line="138" w:lineRule="exact"/>
                                    <w:ind w:right="42"/>
                                    <w:jc w:val="right"/>
                                    <w:rPr>
                                      <w:sz w:val="12"/>
                                    </w:rPr>
                                  </w:pPr>
                                  <w:r>
                                    <w:rPr>
                                      <w:color w:val="221F1F"/>
                                      <w:spacing w:val="-4"/>
                                      <w:sz w:val="12"/>
                                    </w:rPr>
                                    <w:t>4.9%</w:t>
                                  </w:r>
                                </w:p>
                              </w:tc>
                              <w:tc>
                                <w:tcPr>
                                  <w:tcW w:w="198" w:type="dxa"/>
                                  <w:tcBorders>
                                    <w:top w:val="single" w:sz="4" w:space="0" w:color="221F1F"/>
                                    <w:bottom w:val="single" w:sz="4" w:space="0" w:color="221F1F"/>
                                  </w:tcBorders>
                                </w:tcPr>
                                <w:p w:rsidR="003121E4" w:rsidRDefault="003121E4">
                                  <w:pPr>
                                    <w:pStyle w:val="TableParagraph"/>
                                    <w:rPr>
                                      <w:rFonts w:ascii="Times New Roman"/>
                                      <w:sz w:val="10"/>
                                    </w:rPr>
                                  </w:pPr>
                                </w:p>
                              </w:tc>
                              <w:tc>
                                <w:tcPr>
                                  <w:tcW w:w="660" w:type="dxa"/>
                                  <w:tcBorders>
                                    <w:top w:val="single" w:sz="4" w:space="0" w:color="221F1F"/>
                                    <w:bottom w:val="single" w:sz="4" w:space="0" w:color="221F1F"/>
                                  </w:tcBorders>
                                </w:tcPr>
                                <w:p w:rsidR="003121E4" w:rsidRDefault="003121E4">
                                  <w:pPr>
                                    <w:pStyle w:val="TableParagraph"/>
                                    <w:spacing w:before="12" w:line="138" w:lineRule="exact"/>
                                    <w:ind w:right="110"/>
                                    <w:jc w:val="right"/>
                                    <w:rPr>
                                      <w:sz w:val="12"/>
                                    </w:rPr>
                                  </w:pPr>
                                  <w:r>
                                    <w:rPr>
                                      <w:color w:val="221F1F"/>
                                      <w:spacing w:val="-4"/>
                                      <w:sz w:val="12"/>
                                    </w:rPr>
                                    <w:t>3.4%</w:t>
                                  </w:r>
                                </w:p>
                              </w:tc>
                              <w:tc>
                                <w:tcPr>
                                  <w:tcW w:w="429" w:type="dxa"/>
                                  <w:tcBorders>
                                    <w:top w:val="single" w:sz="4" w:space="0" w:color="221F1F"/>
                                    <w:bottom w:val="single" w:sz="4" w:space="0" w:color="221F1F"/>
                                  </w:tcBorders>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tcPr>
                                <w:p w:rsidR="003121E4" w:rsidRDefault="003121E4">
                                  <w:pPr>
                                    <w:pStyle w:val="TableParagraph"/>
                                    <w:spacing w:before="12" w:line="138" w:lineRule="exact"/>
                                    <w:ind w:right="454"/>
                                    <w:jc w:val="right"/>
                                    <w:rPr>
                                      <w:sz w:val="12"/>
                                    </w:rPr>
                                  </w:pPr>
                                  <w:r>
                                    <w:rPr>
                                      <w:color w:val="221F1F"/>
                                      <w:spacing w:val="-4"/>
                                      <w:sz w:val="12"/>
                                    </w:rPr>
                                    <w:t>7.0%</w:t>
                                  </w:r>
                                </w:p>
                              </w:tc>
                              <w:tc>
                                <w:tcPr>
                                  <w:tcW w:w="1254" w:type="dxa"/>
                                  <w:tcBorders>
                                    <w:top w:val="single" w:sz="4" w:space="0" w:color="221F1F"/>
                                    <w:bottom w:val="single" w:sz="4" w:space="0" w:color="221F1F"/>
                                  </w:tcBorders>
                                </w:tcPr>
                                <w:p w:rsidR="003121E4" w:rsidRDefault="003121E4">
                                  <w:pPr>
                                    <w:pStyle w:val="TableParagraph"/>
                                    <w:spacing w:before="12" w:line="138" w:lineRule="exact"/>
                                    <w:ind w:left="410" w:right="462"/>
                                    <w:jc w:val="center"/>
                                    <w:rPr>
                                      <w:sz w:val="12"/>
                                    </w:rPr>
                                  </w:pPr>
                                  <w:r>
                                    <w:rPr>
                                      <w:color w:val="221F1F"/>
                                      <w:spacing w:val="-2"/>
                                      <w:sz w:val="12"/>
                                    </w:rPr>
                                    <w:t>55.7%</w:t>
                                  </w:r>
                                </w:p>
                              </w:tc>
                              <w:tc>
                                <w:tcPr>
                                  <w:tcW w:w="752" w:type="dxa"/>
                                  <w:tcBorders>
                                    <w:top w:val="single" w:sz="4" w:space="0" w:color="221F1F"/>
                                    <w:bottom w:val="single" w:sz="4" w:space="0" w:color="221F1F"/>
                                  </w:tcBorders>
                                </w:tcPr>
                                <w:p w:rsidR="003121E4" w:rsidRDefault="003121E4">
                                  <w:pPr>
                                    <w:pStyle w:val="TableParagraph"/>
                                    <w:spacing w:before="12" w:line="138" w:lineRule="exact"/>
                                    <w:ind w:right="20"/>
                                    <w:jc w:val="right"/>
                                    <w:rPr>
                                      <w:sz w:val="12"/>
                                    </w:rPr>
                                  </w:pPr>
                                  <w:r>
                                    <w:rPr>
                                      <w:color w:val="221F1F"/>
                                      <w:spacing w:val="-5"/>
                                      <w:sz w:val="12"/>
                                    </w:rPr>
                                    <w:t>NA</w:t>
                                  </w:r>
                                </w:p>
                              </w:tc>
                            </w:tr>
                            <w:tr w:rsidR="003121E4">
                              <w:trPr>
                                <w:trHeight w:val="170"/>
                              </w:trPr>
                              <w:tc>
                                <w:tcPr>
                                  <w:tcW w:w="2944" w:type="dxa"/>
                                  <w:tcBorders>
                                    <w:top w:val="single" w:sz="4" w:space="0" w:color="221F1F"/>
                                    <w:bottom w:val="single" w:sz="4" w:space="0" w:color="221F1F"/>
                                  </w:tcBorders>
                                  <w:shd w:val="clear" w:color="auto" w:fill="F0F0F1"/>
                                </w:tcPr>
                                <w:p w:rsidR="003121E4" w:rsidRDefault="003121E4">
                                  <w:pPr>
                                    <w:pStyle w:val="TableParagraph"/>
                                    <w:spacing w:before="12" w:line="138" w:lineRule="exact"/>
                                    <w:ind w:left="45"/>
                                    <w:rPr>
                                      <w:b/>
                                      <w:sz w:val="12"/>
                                    </w:rPr>
                                  </w:pPr>
                                  <w:r>
                                    <w:rPr>
                                      <w:b/>
                                      <w:color w:val="221F1F"/>
                                      <w:spacing w:val="-2"/>
                                      <w:sz w:val="12"/>
                                    </w:rPr>
                                    <w:t>Solvency</w:t>
                                  </w:r>
                                </w:p>
                              </w:tc>
                              <w:tc>
                                <w:tcPr>
                                  <w:tcW w:w="276"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592"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201"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591"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198"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660"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429"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1254"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752"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r>
                            <w:tr w:rsidR="003121E4">
                              <w:trPr>
                                <w:trHeight w:val="167"/>
                              </w:trPr>
                              <w:tc>
                                <w:tcPr>
                                  <w:tcW w:w="2944" w:type="dxa"/>
                                  <w:tcBorders>
                                    <w:top w:val="single" w:sz="4" w:space="0" w:color="221F1F"/>
                                    <w:bottom w:val="single" w:sz="4" w:space="0" w:color="221F1F"/>
                                  </w:tcBorders>
                                </w:tcPr>
                                <w:p w:rsidR="003121E4" w:rsidRDefault="003121E4">
                                  <w:pPr>
                                    <w:pStyle w:val="TableParagraph"/>
                                    <w:spacing w:before="9" w:line="138" w:lineRule="exact"/>
                                    <w:ind w:left="38"/>
                                    <w:rPr>
                                      <w:sz w:val="12"/>
                                    </w:rPr>
                                  </w:pPr>
                                  <w:r>
                                    <w:rPr>
                                      <w:color w:val="221F1F"/>
                                      <w:sz w:val="12"/>
                                    </w:rPr>
                                    <w:t>Current</w:t>
                                  </w:r>
                                  <w:r>
                                    <w:rPr>
                                      <w:color w:val="221F1F"/>
                                      <w:spacing w:val="3"/>
                                      <w:sz w:val="12"/>
                                    </w:rPr>
                                    <w:t xml:space="preserve"> </w:t>
                                  </w:r>
                                  <w:r>
                                    <w:rPr>
                                      <w:color w:val="221F1F"/>
                                      <w:sz w:val="12"/>
                                    </w:rPr>
                                    <w:t>Ratio</w:t>
                                  </w:r>
                                  <w:r>
                                    <w:rPr>
                                      <w:color w:val="221F1F"/>
                                      <w:spacing w:val="3"/>
                                      <w:sz w:val="12"/>
                                    </w:rPr>
                                    <w:t xml:space="preserve"> </w:t>
                                  </w:r>
                                  <w:r>
                                    <w:rPr>
                                      <w:color w:val="221F1F"/>
                                      <w:spacing w:val="-5"/>
                                      <w:sz w:val="12"/>
                                    </w:rPr>
                                    <w:t>(x)</w:t>
                                  </w:r>
                                </w:p>
                              </w:tc>
                              <w:tc>
                                <w:tcPr>
                                  <w:tcW w:w="276" w:type="dxa"/>
                                  <w:tcBorders>
                                    <w:top w:val="single" w:sz="4" w:space="0" w:color="221F1F"/>
                                    <w:bottom w:val="single" w:sz="4" w:space="0" w:color="221F1F"/>
                                  </w:tcBorders>
                                </w:tcPr>
                                <w:p w:rsidR="003121E4" w:rsidRDefault="003121E4">
                                  <w:pPr>
                                    <w:pStyle w:val="TableParagraph"/>
                                    <w:rPr>
                                      <w:rFonts w:ascii="Times New Roman"/>
                                      <w:sz w:val="10"/>
                                    </w:rPr>
                                  </w:pPr>
                                </w:p>
                              </w:tc>
                              <w:tc>
                                <w:tcPr>
                                  <w:tcW w:w="592" w:type="dxa"/>
                                  <w:tcBorders>
                                    <w:top w:val="single" w:sz="4" w:space="0" w:color="221F1F"/>
                                    <w:bottom w:val="single" w:sz="4" w:space="0" w:color="221F1F"/>
                                  </w:tcBorders>
                                </w:tcPr>
                                <w:p w:rsidR="003121E4" w:rsidRDefault="003121E4">
                                  <w:pPr>
                                    <w:pStyle w:val="TableParagraph"/>
                                    <w:spacing w:before="9" w:line="138" w:lineRule="exact"/>
                                    <w:ind w:right="47"/>
                                    <w:jc w:val="right"/>
                                    <w:rPr>
                                      <w:sz w:val="12"/>
                                    </w:rPr>
                                  </w:pPr>
                                  <w:r>
                                    <w:rPr>
                                      <w:color w:val="221F1F"/>
                                      <w:spacing w:val="-4"/>
                                      <w:sz w:val="12"/>
                                    </w:rPr>
                                    <w:t>1.7x</w:t>
                                  </w:r>
                                </w:p>
                              </w:tc>
                              <w:tc>
                                <w:tcPr>
                                  <w:tcW w:w="201" w:type="dxa"/>
                                  <w:tcBorders>
                                    <w:top w:val="single" w:sz="4" w:space="0" w:color="221F1F"/>
                                    <w:bottom w:val="single" w:sz="4" w:space="0" w:color="221F1F"/>
                                  </w:tcBorders>
                                </w:tcPr>
                                <w:p w:rsidR="003121E4" w:rsidRDefault="003121E4">
                                  <w:pPr>
                                    <w:pStyle w:val="TableParagraph"/>
                                    <w:rPr>
                                      <w:rFonts w:ascii="Times New Roman"/>
                                      <w:sz w:val="10"/>
                                    </w:rPr>
                                  </w:pPr>
                                </w:p>
                              </w:tc>
                              <w:tc>
                                <w:tcPr>
                                  <w:tcW w:w="591" w:type="dxa"/>
                                  <w:tcBorders>
                                    <w:top w:val="single" w:sz="4" w:space="0" w:color="221F1F"/>
                                    <w:bottom w:val="single" w:sz="4" w:space="0" w:color="221F1F"/>
                                  </w:tcBorders>
                                </w:tcPr>
                                <w:p w:rsidR="003121E4" w:rsidRDefault="003121E4">
                                  <w:pPr>
                                    <w:pStyle w:val="TableParagraph"/>
                                    <w:spacing w:before="9" w:line="138" w:lineRule="exact"/>
                                    <w:ind w:right="47"/>
                                    <w:jc w:val="right"/>
                                    <w:rPr>
                                      <w:sz w:val="12"/>
                                    </w:rPr>
                                  </w:pPr>
                                  <w:r>
                                    <w:rPr>
                                      <w:color w:val="221F1F"/>
                                      <w:spacing w:val="-4"/>
                                      <w:sz w:val="12"/>
                                    </w:rPr>
                                    <w:t>1.2x</w:t>
                                  </w:r>
                                </w:p>
                              </w:tc>
                              <w:tc>
                                <w:tcPr>
                                  <w:tcW w:w="198" w:type="dxa"/>
                                  <w:tcBorders>
                                    <w:top w:val="single" w:sz="4" w:space="0" w:color="221F1F"/>
                                    <w:bottom w:val="single" w:sz="4" w:space="0" w:color="221F1F"/>
                                  </w:tcBorders>
                                </w:tcPr>
                                <w:p w:rsidR="003121E4" w:rsidRDefault="003121E4">
                                  <w:pPr>
                                    <w:pStyle w:val="TableParagraph"/>
                                    <w:rPr>
                                      <w:rFonts w:ascii="Times New Roman"/>
                                      <w:sz w:val="10"/>
                                    </w:rPr>
                                  </w:pPr>
                                </w:p>
                              </w:tc>
                              <w:tc>
                                <w:tcPr>
                                  <w:tcW w:w="660" w:type="dxa"/>
                                  <w:tcBorders>
                                    <w:top w:val="single" w:sz="4" w:space="0" w:color="221F1F"/>
                                    <w:bottom w:val="single" w:sz="4" w:space="0" w:color="221F1F"/>
                                  </w:tcBorders>
                                </w:tcPr>
                                <w:p w:rsidR="003121E4" w:rsidRDefault="003121E4">
                                  <w:pPr>
                                    <w:pStyle w:val="TableParagraph"/>
                                    <w:spacing w:before="9" w:line="138" w:lineRule="exact"/>
                                    <w:ind w:right="115"/>
                                    <w:jc w:val="right"/>
                                    <w:rPr>
                                      <w:sz w:val="12"/>
                                    </w:rPr>
                                  </w:pPr>
                                  <w:r>
                                    <w:rPr>
                                      <w:color w:val="221F1F"/>
                                      <w:spacing w:val="-4"/>
                                      <w:sz w:val="12"/>
                                    </w:rPr>
                                    <w:t>1.3x</w:t>
                                  </w:r>
                                </w:p>
                              </w:tc>
                              <w:tc>
                                <w:tcPr>
                                  <w:tcW w:w="429" w:type="dxa"/>
                                  <w:tcBorders>
                                    <w:top w:val="single" w:sz="4" w:space="0" w:color="221F1F"/>
                                    <w:bottom w:val="single" w:sz="4" w:space="0" w:color="221F1F"/>
                                  </w:tcBorders>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tcPr>
                                <w:p w:rsidR="003121E4" w:rsidRDefault="003121E4">
                                  <w:pPr>
                                    <w:pStyle w:val="TableParagraph"/>
                                    <w:spacing w:before="9" w:line="138" w:lineRule="exact"/>
                                    <w:ind w:right="456"/>
                                    <w:jc w:val="right"/>
                                    <w:rPr>
                                      <w:sz w:val="12"/>
                                    </w:rPr>
                                  </w:pPr>
                                  <w:r>
                                    <w:rPr>
                                      <w:color w:val="221F1F"/>
                                      <w:spacing w:val="-4"/>
                                      <w:sz w:val="12"/>
                                    </w:rPr>
                                    <w:t>2.5x</w:t>
                                  </w:r>
                                </w:p>
                              </w:tc>
                              <w:tc>
                                <w:tcPr>
                                  <w:tcW w:w="1254" w:type="dxa"/>
                                  <w:tcBorders>
                                    <w:top w:val="single" w:sz="4" w:space="0" w:color="221F1F"/>
                                    <w:bottom w:val="single" w:sz="4" w:space="0" w:color="221F1F"/>
                                  </w:tcBorders>
                                </w:tcPr>
                                <w:p w:rsidR="003121E4" w:rsidRDefault="003121E4">
                                  <w:pPr>
                                    <w:pStyle w:val="TableParagraph"/>
                                    <w:spacing w:before="9" w:line="138" w:lineRule="exact"/>
                                    <w:ind w:left="424" w:right="411"/>
                                    <w:jc w:val="center"/>
                                    <w:rPr>
                                      <w:sz w:val="12"/>
                                    </w:rPr>
                                  </w:pPr>
                                  <w:r>
                                    <w:rPr>
                                      <w:color w:val="221F1F"/>
                                      <w:spacing w:val="-4"/>
                                      <w:sz w:val="12"/>
                                    </w:rPr>
                                    <w:t>1.1x</w:t>
                                  </w:r>
                                </w:p>
                              </w:tc>
                              <w:tc>
                                <w:tcPr>
                                  <w:tcW w:w="752" w:type="dxa"/>
                                  <w:tcBorders>
                                    <w:top w:val="single" w:sz="4" w:space="0" w:color="221F1F"/>
                                    <w:bottom w:val="single" w:sz="4" w:space="0" w:color="221F1F"/>
                                  </w:tcBorders>
                                </w:tcPr>
                                <w:p w:rsidR="003121E4" w:rsidRDefault="003121E4">
                                  <w:pPr>
                                    <w:pStyle w:val="TableParagraph"/>
                                    <w:spacing w:before="9" w:line="138" w:lineRule="exact"/>
                                    <w:ind w:right="31"/>
                                    <w:jc w:val="right"/>
                                    <w:rPr>
                                      <w:sz w:val="12"/>
                                    </w:rPr>
                                  </w:pPr>
                                  <w:r>
                                    <w:rPr>
                                      <w:color w:val="221F1F"/>
                                      <w:spacing w:val="-4"/>
                                      <w:sz w:val="12"/>
                                    </w:rPr>
                                    <w:t>0.6x</w:t>
                                  </w:r>
                                </w:p>
                              </w:tc>
                            </w:tr>
                            <w:tr w:rsidR="003121E4">
                              <w:trPr>
                                <w:trHeight w:val="170"/>
                              </w:trPr>
                              <w:tc>
                                <w:tcPr>
                                  <w:tcW w:w="2944" w:type="dxa"/>
                                  <w:tcBorders>
                                    <w:top w:val="single" w:sz="4" w:space="0" w:color="221F1F"/>
                                    <w:bottom w:val="single" w:sz="4" w:space="0" w:color="221F1F"/>
                                  </w:tcBorders>
                                </w:tcPr>
                                <w:p w:rsidR="003121E4" w:rsidRDefault="003121E4">
                                  <w:pPr>
                                    <w:pStyle w:val="TableParagraph"/>
                                    <w:spacing w:before="12" w:line="138" w:lineRule="exact"/>
                                    <w:ind w:left="38"/>
                                    <w:rPr>
                                      <w:sz w:val="12"/>
                                    </w:rPr>
                                  </w:pPr>
                                  <w:r>
                                    <w:rPr>
                                      <w:color w:val="221F1F"/>
                                      <w:sz w:val="12"/>
                                    </w:rPr>
                                    <w:t>Ratio</w:t>
                                  </w:r>
                                  <w:r>
                                    <w:rPr>
                                      <w:color w:val="221F1F"/>
                                      <w:spacing w:val="-1"/>
                                      <w:sz w:val="12"/>
                                    </w:rPr>
                                    <w:t xml:space="preserve"> </w:t>
                                  </w:r>
                                  <w:r>
                                    <w:rPr>
                                      <w:color w:val="221F1F"/>
                                      <w:sz w:val="12"/>
                                    </w:rPr>
                                    <w:t>of</w:t>
                                  </w:r>
                                  <w:r>
                                    <w:rPr>
                                      <w:color w:val="221F1F"/>
                                      <w:spacing w:val="7"/>
                                      <w:sz w:val="12"/>
                                    </w:rPr>
                                    <w:t xml:space="preserve"> </w:t>
                                  </w:r>
                                  <w:r>
                                    <w:rPr>
                                      <w:color w:val="221F1F"/>
                                      <w:sz w:val="12"/>
                                    </w:rPr>
                                    <w:t>Long</w:t>
                                  </w:r>
                                  <w:r>
                                    <w:rPr>
                                      <w:color w:val="221F1F"/>
                                      <w:spacing w:val="7"/>
                                      <w:sz w:val="12"/>
                                    </w:rPr>
                                    <w:t xml:space="preserve"> </w:t>
                                  </w:r>
                                  <w:r>
                                    <w:rPr>
                                      <w:color w:val="221F1F"/>
                                      <w:sz w:val="12"/>
                                    </w:rPr>
                                    <w:t>Term</w:t>
                                  </w:r>
                                  <w:r>
                                    <w:rPr>
                                      <w:color w:val="221F1F"/>
                                      <w:spacing w:val="7"/>
                                      <w:sz w:val="12"/>
                                    </w:rPr>
                                    <w:t xml:space="preserve"> </w:t>
                                  </w:r>
                                  <w:r>
                                    <w:rPr>
                                      <w:color w:val="221F1F"/>
                                      <w:sz w:val="12"/>
                                    </w:rPr>
                                    <w:t>Debt</w:t>
                                  </w:r>
                                  <w:r>
                                    <w:rPr>
                                      <w:color w:val="221F1F"/>
                                      <w:spacing w:val="2"/>
                                      <w:sz w:val="12"/>
                                    </w:rPr>
                                    <w:t xml:space="preserve"> </w:t>
                                  </w:r>
                                  <w:r>
                                    <w:rPr>
                                      <w:color w:val="221F1F"/>
                                      <w:sz w:val="12"/>
                                    </w:rPr>
                                    <w:t>to</w:t>
                                  </w:r>
                                  <w:r>
                                    <w:rPr>
                                      <w:color w:val="221F1F"/>
                                      <w:spacing w:val="3"/>
                                      <w:sz w:val="12"/>
                                    </w:rPr>
                                    <w:t xml:space="preserve"> </w:t>
                                  </w:r>
                                  <w:r>
                                    <w:rPr>
                                      <w:color w:val="221F1F"/>
                                      <w:sz w:val="12"/>
                                    </w:rPr>
                                    <w:t>Total</w:t>
                                  </w:r>
                                  <w:r>
                                    <w:rPr>
                                      <w:color w:val="221F1F"/>
                                      <w:spacing w:val="-9"/>
                                      <w:sz w:val="12"/>
                                    </w:rPr>
                                    <w:t xml:space="preserve"> </w:t>
                                  </w:r>
                                  <w:r>
                                    <w:rPr>
                                      <w:color w:val="221F1F"/>
                                      <w:sz w:val="12"/>
                                    </w:rPr>
                                    <w:t>Capitalization</w:t>
                                  </w:r>
                                  <w:r>
                                    <w:rPr>
                                      <w:color w:val="221F1F"/>
                                      <w:spacing w:val="-1"/>
                                      <w:sz w:val="12"/>
                                    </w:rPr>
                                    <w:t xml:space="preserve"> </w:t>
                                  </w:r>
                                  <w:r>
                                    <w:rPr>
                                      <w:color w:val="221F1F"/>
                                      <w:spacing w:val="-5"/>
                                      <w:sz w:val="12"/>
                                    </w:rPr>
                                    <w:t>(%)</w:t>
                                  </w:r>
                                </w:p>
                              </w:tc>
                              <w:tc>
                                <w:tcPr>
                                  <w:tcW w:w="276" w:type="dxa"/>
                                  <w:tcBorders>
                                    <w:top w:val="single" w:sz="4" w:space="0" w:color="221F1F"/>
                                    <w:bottom w:val="single" w:sz="4" w:space="0" w:color="221F1F"/>
                                  </w:tcBorders>
                                </w:tcPr>
                                <w:p w:rsidR="003121E4" w:rsidRDefault="003121E4">
                                  <w:pPr>
                                    <w:pStyle w:val="TableParagraph"/>
                                    <w:rPr>
                                      <w:rFonts w:ascii="Times New Roman"/>
                                      <w:sz w:val="10"/>
                                    </w:rPr>
                                  </w:pPr>
                                </w:p>
                              </w:tc>
                              <w:tc>
                                <w:tcPr>
                                  <w:tcW w:w="592" w:type="dxa"/>
                                  <w:tcBorders>
                                    <w:top w:val="single" w:sz="4" w:space="0" w:color="221F1F"/>
                                    <w:bottom w:val="single" w:sz="4" w:space="0" w:color="221F1F"/>
                                  </w:tcBorders>
                                </w:tcPr>
                                <w:p w:rsidR="003121E4" w:rsidRDefault="003121E4">
                                  <w:pPr>
                                    <w:pStyle w:val="TableParagraph"/>
                                    <w:spacing w:before="12" w:line="138" w:lineRule="exact"/>
                                    <w:ind w:right="44"/>
                                    <w:jc w:val="right"/>
                                    <w:rPr>
                                      <w:sz w:val="12"/>
                                    </w:rPr>
                                  </w:pPr>
                                  <w:r>
                                    <w:rPr>
                                      <w:color w:val="221F1F"/>
                                      <w:spacing w:val="-2"/>
                                      <w:sz w:val="12"/>
                                    </w:rPr>
                                    <w:t>15.2%</w:t>
                                  </w:r>
                                </w:p>
                              </w:tc>
                              <w:tc>
                                <w:tcPr>
                                  <w:tcW w:w="201" w:type="dxa"/>
                                  <w:tcBorders>
                                    <w:top w:val="single" w:sz="4" w:space="0" w:color="221F1F"/>
                                    <w:bottom w:val="single" w:sz="4" w:space="0" w:color="221F1F"/>
                                  </w:tcBorders>
                                </w:tcPr>
                                <w:p w:rsidR="003121E4" w:rsidRDefault="003121E4">
                                  <w:pPr>
                                    <w:pStyle w:val="TableParagraph"/>
                                    <w:rPr>
                                      <w:rFonts w:ascii="Times New Roman"/>
                                      <w:sz w:val="10"/>
                                    </w:rPr>
                                  </w:pPr>
                                </w:p>
                              </w:tc>
                              <w:tc>
                                <w:tcPr>
                                  <w:tcW w:w="591" w:type="dxa"/>
                                  <w:tcBorders>
                                    <w:top w:val="single" w:sz="4" w:space="0" w:color="221F1F"/>
                                    <w:bottom w:val="single" w:sz="4" w:space="0" w:color="221F1F"/>
                                  </w:tcBorders>
                                </w:tcPr>
                                <w:p w:rsidR="003121E4" w:rsidRDefault="003121E4">
                                  <w:pPr>
                                    <w:pStyle w:val="TableParagraph"/>
                                    <w:spacing w:before="12" w:line="138" w:lineRule="exact"/>
                                    <w:ind w:right="42"/>
                                    <w:jc w:val="right"/>
                                    <w:rPr>
                                      <w:sz w:val="12"/>
                                    </w:rPr>
                                  </w:pPr>
                                  <w:r>
                                    <w:rPr>
                                      <w:color w:val="221F1F"/>
                                      <w:spacing w:val="-2"/>
                                      <w:sz w:val="12"/>
                                    </w:rPr>
                                    <w:t>13.7%</w:t>
                                  </w:r>
                                </w:p>
                              </w:tc>
                              <w:tc>
                                <w:tcPr>
                                  <w:tcW w:w="198" w:type="dxa"/>
                                  <w:tcBorders>
                                    <w:top w:val="single" w:sz="4" w:space="0" w:color="221F1F"/>
                                    <w:bottom w:val="single" w:sz="4" w:space="0" w:color="221F1F"/>
                                  </w:tcBorders>
                                </w:tcPr>
                                <w:p w:rsidR="003121E4" w:rsidRDefault="003121E4">
                                  <w:pPr>
                                    <w:pStyle w:val="TableParagraph"/>
                                    <w:rPr>
                                      <w:rFonts w:ascii="Times New Roman"/>
                                      <w:sz w:val="10"/>
                                    </w:rPr>
                                  </w:pPr>
                                </w:p>
                              </w:tc>
                              <w:tc>
                                <w:tcPr>
                                  <w:tcW w:w="660" w:type="dxa"/>
                                  <w:tcBorders>
                                    <w:top w:val="single" w:sz="4" w:space="0" w:color="221F1F"/>
                                    <w:bottom w:val="single" w:sz="4" w:space="0" w:color="221F1F"/>
                                  </w:tcBorders>
                                </w:tcPr>
                                <w:p w:rsidR="003121E4" w:rsidRDefault="003121E4">
                                  <w:pPr>
                                    <w:pStyle w:val="TableParagraph"/>
                                    <w:spacing w:before="12" w:line="138" w:lineRule="exact"/>
                                    <w:ind w:right="110"/>
                                    <w:jc w:val="right"/>
                                    <w:rPr>
                                      <w:sz w:val="12"/>
                                    </w:rPr>
                                  </w:pPr>
                                  <w:r>
                                    <w:rPr>
                                      <w:color w:val="221F1F"/>
                                      <w:spacing w:val="-2"/>
                                      <w:sz w:val="12"/>
                                    </w:rPr>
                                    <w:t>11.6%</w:t>
                                  </w:r>
                                </w:p>
                              </w:tc>
                              <w:tc>
                                <w:tcPr>
                                  <w:tcW w:w="429" w:type="dxa"/>
                                  <w:tcBorders>
                                    <w:top w:val="single" w:sz="4" w:space="0" w:color="221F1F"/>
                                    <w:bottom w:val="single" w:sz="4" w:space="0" w:color="221F1F"/>
                                  </w:tcBorders>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tcPr>
                                <w:p w:rsidR="003121E4" w:rsidRDefault="003121E4">
                                  <w:pPr>
                                    <w:pStyle w:val="TableParagraph"/>
                                    <w:spacing w:before="12" w:line="138" w:lineRule="exact"/>
                                    <w:ind w:right="454"/>
                                    <w:jc w:val="right"/>
                                    <w:rPr>
                                      <w:sz w:val="12"/>
                                    </w:rPr>
                                  </w:pPr>
                                  <w:r>
                                    <w:rPr>
                                      <w:color w:val="221F1F"/>
                                      <w:spacing w:val="-2"/>
                                      <w:sz w:val="12"/>
                                    </w:rPr>
                                    <w:t>43.1%</w:t>
                                  </w:r>
                                </w:p>
                              </w:tc>
                              <w:tc>
                                <w:tcPr>
                                  <w:tcW w:w="1254" w:type="dxa"/>
                                  <w:tcBorders>
                                    <w:top w:val="single" w:sz="4" w:space="0" w:color="221F1F"/>
                                    <w:bottom w:val="single" w:sz="4" w:space="0" w:color="221F1F"/>
                                  </w:tcBorders>
                                </w:tcPr>
                                <w:p w:rsidR="003121E4" w:rsidRDefault="003121E4">
                                  <w:pPr>
                                    <w:pStyle w:val="TableParagraph"/>
                                    <w:spacing w:before="12" w:line="138" w:lineRule="exact"/>
                                    <w:ind w:left="424" w:right="316"/>
                                    <w:jc w:val="center"/>
                                    <w:rPr>
                                      <w:sz w:val="12"/>
                                    </w:rPr>
                                  </w:pPr>
                                  <w:r>
                                    <w:rPr>
                                      <w:color w:val="221F1F"/>
                                      <w:spacing w:val="-5"/>
                                      <w:sz w:val="12"/>
                                    </w:rPr>
                                    <w:t>NA</w:t>
                                  </w:r>
                                </w:p>
                              </w:tc>
                              <w:tc>
                                <w:tcPr>
                                  <w:tcW w:w="752" w:type="dxa"/>
                                  <w:tcBorders>
                                    <w:top w:val="single" w:sz="4" w:space="0" w:color="221F1F"/>
                                    <w:bottom w:val="single" w:sz="4" w:space="0" w:color="221F1F"/>
                                  </w:tcBorders>
                                </w:tcPr>
                                <w:p w:rsidR="003121E4" w:rsidRDefault="003121E4">
                                  <w:pPr>
                                    <w:pStyle w:val="TableParagraph"/>
                                    <w:spacing w:before="12" w:line="138" w:lineRule="exact"/>
                                    <w:ind w:right="24"/>
                                    <w:jc w:val="right"/>
                                    <w:rPr>
                                      <w:sz w:val="12"/>
                                    </w:rPr>
                                  </w:pPr>
                                  <w:r>
                                    <w:rPr>
                                      <w:color w:val="221F1F"/>
                                      <w:spacing w:val="-5"/>
                                      <w:sz w:val="12"/>
                                    </w:rPr>
                                    <w:t>NA</w:t>
                                  </w:r>
                                </w:p>
                              </w:tc>
                            </w:tr>
                            <w:tr w:rsidR="003121E4">
                              <w:trPr>
                                <w:trHeight w:val="167"/>
                              </w:trPr>
                              <w:tc>
                                <w:tcPr>
                                  <w:tcW w:w="2944" w:type="dxa"/>
                                  <w:tcBorders>
                                    <w:top w:val="single" w:sz="4" w:space="0" w:color="221F1F"/>
                                    <w:bottom w:val="single" w:sz="4" w:space="0" w:color="221F1F"/>
                                  </w:tcBorders>
                                </w:tcPr>
                                <w:p w:rsidR="003121E4" w:rsidRDefault="003121E4">
                                  <w:pPr>
                                    <w:pStyle w:val="TableParagraph"/>
                                    <w:spacing w:before="9" w:line="138" w:lineRule="exact"/>
                                    <w:ind w:left="38"/>
                                    <w:rPr>
                                      <w:sz w:val="12"/>
                                    </w:rPr>
                                  </w:pPr>
                                  <w:r>
                                    <w:rPr>
                                      <w:color w:val="221F1F"/>
                                      <w:sz w:val="12"/>
                                    </w:rPr>
                                    <w:t>Ratio</w:t>
                                  </w:r>
                                  <w:r>
                                    <w:rPr>
                                      <w:color w:val="221F1F"/>
                                      <w:spacing w:val="3"/>
                                      <w:sz w:val="12"/>
                                    </w:rPr>
                                    <w:t xml:space="preserve"> </w:t>
                                  </w:r>
                                  <w:r>
                                    <w:rPr>
                                      <w:color w:val="221F1F"/>
                                      <w:sz w:val="12"/>
                                    </w:rPr>
                                    <w:t>of</w:t>
                                  </w:r>
                                  <w:r>
                                    <w:rPr>
                                      <w:color w:val="221F1F"/>
                                      <w:spacing w:val="8"/>
                                      <w:sz w:val="12"/>
                                    </w:rPr>
                                    <w:t xml:space="preserve"> </w:t>
                                  </w:r>
                                  <w:r>
                                    <w:rPr>
                                      <w:color w:val="221F1F"/>
                                      <w:sz w:val="12"/>
                                    </w:rPr>
                                    <w:t>Cash Flow</w:t>
                                  </w:r>
                                  <w:r>
                                    <w:rPr>
                                      <w:color w:val="221F1F"/>
                                      <w:spacing w:val="2"/>
                                      <w:sz w:val="12"/>
                                    </w:rPr>
                                    <w:t xml:space="preserve"> </w:t>
                                  </w:r>
                                  <w:r>
                                    <w:rPr>
                                      <w:color w:val="221F1F"/>
                                      <w:sz w:val="12"/>
                                    </w:rPr>
                                    <w:t>to</w:t>
                                  </w:r>
                                  <w:r>
                                    <w:rPr>
                                      <w:color w:val="221F1F"/>
                                      <w:spacing w:val="4"/>
                                      <w:sz w:val="12"/>
                                    </w:rPr>
                                    <w:t xml:space="preserve"> </w:t>
                                  </w:r>
                                  <w:r>
                                    <w:rPr>
                                      <w:color w:val="221F1F"/>
                                      <w:sz w:val="12"/>
                                    </w:rPr>
                                    <w:t>Long</w:t>
                                  </w:r>
                                  <w:r>
                                    <w:rPr>
                                      <w:color w:val="221F1F"/>
                                      <w:spacing w:val="7"/>
                                      <w:sz w:val="12"/>
                                    </w:rPr>
                                    <w:t xml:space="preserve"> </w:t>
                                  </w:r>
                                  <w:r>
                                    <w:rPr>
                                      <w:color w:val="221F1F"/>
                                      <w:sz w:val="12"/>
                                    </w:rPr>
                                    <w:t>Term</w:t>
                                  </w:r>
                                  <w:r>
                                    <w:rPr>
                                      <w:color w:val="221F1F"/>
                                      <w:spacing w:val="8"/>
                                      <w:sz w:val="12"/>
                                    </w:rPr>
                                    <w:t xml:space="preserve"> </w:t>
                                  </w:r>
                                  <w:r>
                                    <w:rPr>
                                      <w:color w:val="221F1F"/>
                                      <w:sz w:val="12"/>
                                    </w:rPr>
                                    <w:t>Debt</w:t>
                                  </w:r>
                                  <w:r>
                                    <w:rPr>
                                      <w:color w:val="221F1F"/>
                                      <w:spacing w:val="4"/>
                                      <w:sz w:val="12"/>
                                    </w:rPr>
                                    <w:t xml:space="preserve"> </w:t>
                                  </w:r>
                                  <w:r>
                                    <w:rPr>
                                      <w:color w:val="221F1F"/>
                                      <w:spacing w:val="-5"/>
                                      <w:sz w:val="12"/>
                                    </w:rPr>
                                    <w:t>(%)</w:t>
                                  </w:r>
                                </w:p>
                              </w:tc>
                              <w:tc>
                                <w:tcPr>
                                  <w:tcW w:w="276" w:type="dxa"/>
                                  <w:tcBorders>
                                    <w:top w:val="single" w:sz="4" w:space="0" w:color="221F1F"/>
                                    <w:bottom w:val="single" w:sz="4" w:space="0" w:color="221F1F"/>
                                  </w:tcBorders>
                                </w:tcPr>
                                <w:p w:rsidR="003121E4" w:rsidRDefault="003121E4">
                                  <w:pPr>
                                    <w:pStyle w:val="TableParagraph"/>
                                    <w:rPr>
                                      <w:rFonts w:ascii="Times New Roman"/>
                                      <w:sz w:val="10"/>
                                    </w:rPr>
                                  </w:pPr>
                                </w:p>
                              </w:tc>
                              <w:tc>
                                <w:tcPr>
                                  <w:tcW w:w="592" w:type="dxa"/>
                                  <w:tcBorders>
                                    <w:top w:val="single" w:sz="4" w:space="0" w:color="221F1F"/>
                                    <w:bottom w:val="single" w:sz="4" w:space="0" w:color="221F1F"/>
                                  </w:tcBorders>
                                </w:tcPr>
                                <w:p w:rsidR="003121E4" w:rsidRDefault="003121E4">
                                  <w:pPr>
                                    <w:pStyle w:val="TableParagraph"/>
                                    <w:spacing w:before="9" w:line="138" w:lineRule="exact"/>
                                    <w:ind w:right="44"/>
                                    <w:jc w:val="right"/>
                                    <w:rPr>
                                      <w:sz w:val="12"/>
                                    </w:rPr>
                                  </w:pPr>
                                  <w:r>
                                    <w:rPr>
                                      <w:color w:val="221F1F"/>
                                      <w:spacing w:val="-2"/>
                                      <w:sz w:val="12"/>
                                    </w:rPr>
                                    <w:t>47.9%</w:t>
                                  </w:r>
                                </w:p>
                              </w:tc>
                              <w:tc>
                                <w:tcPr>
                                  <w:tcW w:w="201" w:type="dxa"/>
                                  <w:tcBorders>
                                    <w:top w:val="single" w:sz="4" w:space="0" w:color="221F1F"/>
                                    <w:bottom w:val="single" w:sz="4" w:space="0" w:color="221F1F"/>
                                  </w:tcBorders>
                                </w:tcPr>
                                <w:p w:rsidR="003121E4" w:rsidRDefault="003121E4">
                                  <w:pPr>
                                    <w:pStyle w:val="TableParagraph"/>
                                    <w:rPr>
                                      <w:rFonts w:ascii="Times New Roman"/>
                                      <w:sz w:val="10"/>
                                    </w:rPr>
                                  </w:pPr>
                                </w:p>
                              </w:tc>
                              <w:tc>
                                <w:tcPr>
                                  <w:tcW w:w="591" w:type="dxa"/>
                                  <w:tcBorders>
                                    <w:top w:val="single" w:sz="4" w:space="0" w:color="221F1F"/>
                                    <w:bottom w:val="single" w:sz="4" w:space="0" w:color="221F1F"/>
                                  </w:tcBorders>
                                </w:tcPr>
                                <w:p w:rsidR="003121E4" w:rsidRDefault="003121E4">
                                  <w:pPr>
                                    <w:pStyle w:val="TableParagraph"/>
                                    <w:spacing w:before="9" w:line="138" w:lineRule="exact"/>
                                    <w:ind w:right="42"/>
                                    <w:jc w:val="right"/>
                                    <w:rPr>
                                      <w:sz w:val="12"/>
                                    </w:rPr>
                                  </w:pPr>
                                  <w:r>
                                    <w:rPr>
                                      <w:color w:val="221F1F"/>
                                      <w:spacing w:val="-2"/>
                                      <w:sz w:val="12"/>
                                    </w:rPr>
                                    <w:t>37.4%</w:t>
                                  </w:r>
                                </w:p>
                              </w:tc>
                              <w:tc>
                                <w:tcPr>
                                  <w:tcW w:w="198" w:type="dxa"/>
                                  <w:tcBorders>
                                    <w:top w:val="single" w:sz="4" w:space="0" w:color="221F1F"/>
                                    <w:bottom w:val="single" w:sz="4" w:space="0" w:color="221F1F"/>
                                  </w:tcBorders>
                                </w:tcPr>
                                <w:p w:rsidR="003121E4" w:rsidRDefault="003121E4">
                                  <w:pPr>
                                    <w:pStyle w:val="TableParagraph"/>
                                    <w:rPr>
                                      <w:rFonts w:ascii="Times New Roman"/>
                                      <w:sz w:val="10"/>
                                    </w:rPr>
                                  </w:pPr>
                                </w:p>
                              </w:tc>
                              <w:tc>
                                <w:tcPr>
                                  <w:tcW w:w="660" w:type="dxa"/>
                                  <w:tcBorders>
                                    <w:top w:val="single" w:sz="4" w:space="0" w:color="221F1F"/>
                                    <w:bottom w:val="single" w:sz="4" w:space="0" w:color="221F1F"/>
                                  </w:tcBorders>
                                </w:tcPr>
                                <w:p w:rsidR="003121E4" w:rsidRDefault="003121E4">
                                  <w:pPr>
                                    <w:pStyle w:val="TableParagraph"/>
                                    <w:spacing w:before="9" w:line="138" w:lineRule="exact"/>
                                    <w:ind w:right="110"/>
                                    <w:jc w:val="right"/>
                                    <w:rPr>
                                      <w:sz w:val="12"/>
                                    </w:rPr>
                                  </w:pPr>
                                  <w:r>
                                    <w:rPr>
                                      <w:color w:val="221F1F"/>
                                      <w:spacing w:val="-2"/>
                                      <w:sz w:val="12"/>
                                    </w:rPr>
                                    <w:t>30.2%</w:t>
                                  </w:r>
                                </w:p>
                              </w:tc>
                              <w:tc>
                                <w:tcPr>
                                  <w:tcW w:w="429" w:type="dxa"/>
                                  <w:tcBorders>
                                    <w:top w:val="single" w:sz="4" w:space="0" w:color="221F1F"/>
                                    <w:bottom w:val="single" w:sz="4" w:space="0" w:color="221F1F"/>
                                  </w:tcBorders>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tcPr>
                                <w:p w:rsidR="003121E4" w:rsidRDefault="003121E4">
                                  <w:pPr>
                                    <w:pStyle w:val="TableParagraph"/>
                                    <w:spacing w:before="9" w:line="138" w:lineRule="exact"/>
                                    <w:ind w:right="451"/>
                                    <w:jc w:val="right"/>
                                    <w:rPr>
                                      <w:sz w:val="12"/>
                                    </w:rPr>
                                  </w:pPr>
                                  <w:r>
                                    <w:rPr>
                                      <w:color w:val="221F1F"/>
                                      <w:spacing w:val="-2"/>
                                      <w:sz w:val="12"/>
                                    </w:rPr>
                                    <w:t>25.8%</w:t>
                                  </w:r>
                                </w:p>
                              </w:tc>
                              <w:tc>
                                <w:tcPr>
                                  <w:tcW w:w="1254" w:type="dxa"/>
                                  <w:tcBorders>
                                    <w:top w:val="single" w:sz="4" w:space="0" w:color="221F1F"/>
                                    <w:bottom w:val="single" w:sz="4" w:space="0" w:color="221F1F"/>
                                  </w:tcBorders>
                                </w:tcPr>
                                <w:p w:rsidR="003121E4" w:rsidRDefault="003121E4">
                                  <w:pPr>
                                    <w:pStyle w:val="TableParagraph"/>
                                    <w:spacing w:before="9" w:line="138" w:lineRule="exact"/>
                                    <w:ind w:left="424" w:right="316"/>
                                    <w:jc w:val="center"/>
                                    <w:rPr>
                                      <w:sz w:val="12"/>
                                    </w:rPr>
                                  </w:pPr>
                                  <w:r>
                                    <w:rPr>
                                      <w:color w:val="221F1F"/>
                                      <w:spacing w:val="-5"/>
                                      <w:sz w:val="12"/>
                                    </w:rPr>
                                    <w:t>NA</w:t>
                                  </w:r>
                                </w:p>
                              </w:tc>
                              <w:tc>
                                <w:tcPr>
                                  <w:tcW w:w="752" w:type="dxa"/>
                                  <w:tcBorders>
                                    <w:top w:val="single" w:sz="4" w:space="0" w:color="221F1F"/>
                                    <w:bottom w:val="single" w:sz="4" w:space="0" w:color="221F1F"/>
                                  </w:tcBorders>
                                </w:tcPr>
                                <w:p w:rsidR="003121E4" w:rsidRDefault="003121E4">
                                  <w:pPr>
                                    <w:pStyle w:val="TableParagraph"/>
                                    <w:spacing w:before="9" w:line="138" w:lineRule="exact"/>
                                    <w:ind w:right="24"/>
                                    <w:jc w:val="right"/>
                                    <w:rPr>
                                      <w:sz w:val="12"/>
                                    </w:rPr>
                                  </w:pPr>
                                  <w:r>
                                    <w:rPr>
                                      <w:color w:val="221F1F"/>
                                      <w:spacing w:val="-5"/>
                                      <w:sz w:val="12"/>
                                    </w:rPr>
                                    <w:t>NA</w:t>
                                  </w:r>
                                </w:p>
                              </w:tc>
                            </w:tr>
                            <w:tr w:rsidR="003121E4">
                              <w:trPr>
                                <w:trHeight w:val="170"/>
                              </w:trPr>
                              <w:tc>
                                <w:tcPr>
                                  <w:tcW w:w="2944" w:type="dxa"/>
                                  <w:tcBorders>
                                    <w:top w:val="single" w:sz="4" w:space="0" w:color="221F1F"/>
                                    <w:bottom w:val="single" w:sz="4" w:space="0" w:color="221F1F"/>
                                  </w:tcBorders>
                                </w:tcPr>
                                <w:p w:rsidR="003121E4" w:rsidRDefault="003121E4">
                                  <w:pPr>
                                    <w:pStyle w:val="TableParagraph"/>
                                    <w:spacing w:before="12" w:line="138" w:lineRule="exact"/>
                                    <w:ind w:left="38"/>
                                    <w:rPr>
                                      <w:sz w:val="12"/>
                                    </w:rPr>
                                  </w:pPr>
                                  <w:r>
                                    <w:rPr>
                                      <w:color w:val="221F1F"/>
                                      <w:sz w:val="12"/>
                                    </w:rPr>
                                    <w:t>Unrestricted</w:t>
                                  </w:r>
                                  <w:r>
                                    <w:rPr>
                                      <w:color w:val="221F1F"/>
                                      <w:spacing w:val="-1"/>
                                      <w:sz w:val="12"/>
                                    </w:rPr>
                                    <w:t xml:space="preserve"> </w:t>
                                  </w:r>
                                  <w:r>
                                    <w:rPr>
                                      <w:color w:val="221F1F"/>
                                      <w:sz w:val="12"/>
                                    </w:rPr>
                                    <w:t>Net</w:t>
                                  </w:r>
                                  <w:r>
                                    <w:rPr>
                                      <w:color w:val="221F1F"/>
                                      <w:spacing w:val="4"/>
                                      <w:sz w:val="12"/>
                                    </w:rPr>
                                    <w:t xml:space="preserve"> </w:t>
                                  </w:r>
                                  <w:r>
                                    <w:rPr>
                                      <w:color w:val="221F1F"/>
                                      <w:sz w:val="12"/>
                                    </w:rPr>
                                    <w:t>Assets</w:t>
                                  </w:r>
                                  <w:r>
                                    <w:rPr>
                                      <w:color w:val="221F1F"/>
                                      <w:spacing w:val="3"/>
                                      <w:sz w:val="12"/>
                                    </w:rPr>
                                    <w:t xml:space="preserve"> </w:t>
                                  </w:r>
                                  <w:r>
                                    <w:rPr>
                                      <w:color w:val="221F1F"/>
                                      <w:sz w:val="12"/>
                                    </w:rPr>
                                    <w:t>($</w:t>
                                  </w:r>
                                  <w:r>
                                    <w:rPr>
                                      <w:color w:val="221F1F"/>
                                      <w:spacing w:val="5"/>
                                      <w:sz w:val="12"/>
                                    </w:rPr>
                                    <w:t xml:space="preserve"> </w:t>
                                  </w:r>
                                  <w:r>
                                    <w:rPr>
                                      <w:color w:val="221F1F"/>
                                      <w:sz w:val="12"/>
                                    </w:rPr>
                                    <w:t>in</w:t>
                                  </w:r>
                                  <w:r>
                                    <w:rPr>
                                      <w:color w:val="221F1F"/>
                                      <w:spacing w:val="1"/>
                                      <w:sz w:val="12"/>
                                    </w:rPr>
                                    <w:t xml:space="preserve"> </w:t>
                                  </w:r>
                                  <w:r>
                                    <w:rPr>
                                      <w:color w:val="221F1F"/>
                                      <w:spacing w:val="-2"/>
                                      <w:sz w:val="12"/>
                                    </w:rPr>
                                    <w:t>thousands)</w:t>
                                  </w:r>
                                </w:p>
                              </w:tc>
                              <w:tc>
                                <w:tcPr>
                                  <w:tcW w:w="276" w:type="dxa"/>
                                  <w:tcBorders>
                                    <w:top w:val="single" w:sz="4" w:space="0" w:color="221F1F"/>
                                    <w:bottom w:val="single" w:sz="4" w:space="0" w:color="221F1F"/>
                                  </w:tcBorders>
                                </w:tcPr>
                                <w:p w:rsidR="003121E4" w:rsidRDefault="003121E4">
                                  <w:pPr>
                                    <w:pStyle w:val="TableParagraph"/>
                                    <w:spacing w:before="12" w:line="138" w:lineRule="exact"/>
                                    <w:ind w:left="28"/>
                                    <w:jc w:val="center"/>
                                    <w:rPr>
                                      <w:sz w:val="12"/>
                                    </w:rPr>
                                  </w:pPr>
                                  <w:r>
                                    <w:rPr>
                                      <w:color w:val="221F1F"/>
                                      <w:sz w:val="12"/>
                                    </w:rPr>
                                    <w:t>$</w:t>
                                  </w:r>
                                </w:p>
                              </w:tc>
                              <w:tc>
                                <w:tcPr>
                                  <w:tcW w:w="592" w:type="dxa"/>
                                  <w:tcBorders>
                                    <w:top w:val="single" w:sz="4" w:space="0" w:color="221F1F"/>
                                    <w:bottom w:val="single" w:sz="4" w:space="0" w:color="221F1F"/>
                                  </w:tcBorders>
                                </w:tcPr>
                                <w:p w:rsidR="003121E4" w:rsidRDefault="003121E4">
                                  <w:pPr>
                                    <w:pStyle w:val="TableParagraph"/>
                                    <w:spacing w:before="12" w:line="138" w:lineRule="exact"/>
                                    <w:ind w:right="89"/>
                                    <w:jc w:val="right"/>
                                    <w:rPr>
                                      <w:sz w:val="12"/>
                                    </w:rPr>
                                  </w:pPr>
                                  <w:r>
                                    <w:rPr>
                                      <w:color w:val="221F1F"/>
                                      <w:spacing w:val="-2"/>
                                      <w:sz w:val="12"/>
                                    </w:rPr>
                                    <w:t>751,514</w:t>
                                  </w:r>
                                </w:p>
                              </w:tc>
                              <w:tc>
                                <w:tcPr>
                                  <w:tcW w:w="201" w:type="dxa"/>
                                  <w:tcBorders>
                                    <w:top w:val="single" w:sz="4" w:space="0" w:color="221F1F"/>
                                    <w:bottom w:val="single" w:sz="4" w:space="0" w:color="221F1F"/>
                                  </w:tcBorders>
                                </w:tcPr>
                                <w:p w:rsidR="003121E4" w:rsidRDefault="003121E4">
                                  <w:pPr>
                                    <w:pStyle w:val="TableParagraph"/>
                                    <w:spacing w:before="12" w:line="138" w:lineRule="exact"/>
                                    <w:ind w:left="47"/>
                                    <w:rPr>
                                      <w:sz w:val="12"/>
                                    </w:rPr>
                                  </w:pPr>
                                  <w:r>
                                    <w:rPr>
                                      <w:color w:val="221F1F"/>
                                      <w:sz w:val="12"/>
                                    </w:rPr>
                                    <w:t>$</w:t>
                                  </w:r>
                                </w:p>
                              </w:tc>
                              <w:tc>
                                <w:tcPr>
                                  <w:tcW w:w="591" w:type="dxa"/>
                                  <w:tcBorders>
                                    <w:top w:val="single" w:sz="4" w:space="0" w:color="221F1F"/>
                                    <w:bottom w:val="single" w:sz="4" w:space="0" w:color="221F1F"/>
                                  </w:tcBorders>
                                </w:tcPr>
                                <w:p w:rsidR="003121E4" w:rsidRDefault="003121E4">
                                  <w:pPr>
                                    <w:pStyle w:val="TableParagraph"/>
                                    <w:spacing w:before="12" w:line="138" w:lineRule="exact"/>
                                    <w:ind w:right="89"/>
                                    <w:jc w:val="right"/>
                                    <w:rPr>
                                      <w:sz w:val="12"/>
                                    </w:rPr>
                                  </w:pPr>
                                  <w:r>
                                    <w:rPr>
                                      <w:color w:val="221F1F"/>
                                      <w:spacing w:val="-2"/>
                                      <w:sz w:val="12"/>
                                    </w:rPr>
                                    <w:t>772,039</w:t>
                                  </w:r>
                                </w:p>
                              </w:tc>
                              <w:tc>
                                <w:tcPr>
                                  <w:tcW w:w="198" w:type="dxa"/>
                                  <w:tcBorders>
                                    <w:top w:val="single" w:sz="4" w:space="0" w:color="221F1F"/>
                                    <w:bottom w:val="single" w:sz="4" w:space="0" w:color="221F1F"/>
                                  </w:tcBorders>
                                </w:tcPr>
                                <w:p w:rsidR="003121E4" w:rsidRDefault="003121E4">
                                  <w:pPr>
                                    <w:pStyle w:val="TableParagraph"/>
                                    <w:spacing w:before="12" w:line="138" w:lineRule="exact"/>
                                    <w:ind w:right="43"/>
                                    <w:jc w:val="center"/>
                                    <w:rPr>
                                      <w:sz w:val="12"/>
                                    </w:rPr>
                                  </w:pPr>
                                  <w:r>
                                    <w:rPr>
                                      <w:color w:val="221F1F"/>
                                      <w:sz w:val="12"/>
                                    </w:rPr>
                                    <w:t>$</w:t>
                                  </w:r>
                                </w:p>
                              </w:tc>
                              <w:tc>
                                <w:tcPr>
                                  <w:tcW w:w="660" w:type="dxa"/>
                                  <w:tcBorders>
                                    <w:top w:val="single" w:sz="4" w:space="0" w:color="221F1F"/>
                                    <w:bottom w:val="single" w:sz="4" w:space="0" w:color="221F1F"/>
                                  </w:tcBorders>
                                </w:tcPr>
                                <w:p w:rsidR="003121E4" w:rsidRDefault="003121E4">
                                  <w:pPr>
                                    <w:pStyle w:val="TableParagraph"/>
                                    <w:spacing w:before="12" w:line="138" w:lineRule="exact"/>
                                    <w:ind w:right="157"/>
                                    <w:jc w:val="right"/>
                                    <w:rPr>
                                      <w:sz w:val="12"/>
                                    </w:rPr>
                                  </w:pPr>
                                  <w:r>
                                    <w:rPr>
                                      <w:color w:val="221F1F"/>
                                      <w:spacing w:val="-2"/>
                                      <w:sz w:val="12"/>
                                    </w:rPr>
                                    <w:t>808,869</w:t>
                                  </w:r>
                                </w:p>
                              </w:tc>
                              <w:tc>
                                <w:tcPr>
                                  <w:tcW w:w="429" w:type="dxa"/>
                                  <w:tcBorders>
                                    <w:top w:val="single" w:sz="4" w:space="0" w:color="221F1F"/>
                                    <w:bottom w:val="single" w:sz="4" w:space="0" w:color="221F1F"/>
                                  </w:tcBorders>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tcPr>
                                <w:p w:rsidR="003121E4" w:rsidRDefault="003121E4">
                                  <w:pPr>
                                    <w:pStyle w:val="TableParagraph"/>
                                    <w:spacing w:before="12" w:line="138" w:lineRule="exact"/>
                                    <w:ind w:right="445"/>
                                    <w:jc w:val="right"/>
                                    <w:rPr>
                                      <w:sz w:val="12"/>
                                    </w:rPr>
                                  </w:pPr>
                                  <w:r>
                                    <w:rPr>
                                      <w:color w:val="221F1F"/>
                                      <w:spacing w:val="-5"/>
                                      <w:sz w:val="12"/>
                                    </w:rPr>
                                    <w:t>NA</w:t>
                                  </w:r>
                                </w:p>
                              </w:tc>
                              <w:tc>
                                <w:tcPr>
                                  <w:tcW w:w="1254" w:type="dxa"/>
                                  <w:tcBorders>
                                    <w:top w:val="single" w:sz="4" w:space="0" w:color="221F1F"/>
                                    <w:bottom w:val="single" w:sz="4" w:space="0" w:color="221F1F"/>
                                  </w:tcBorders>
                                </w:tcPr>
                                <w:p w:rsidR="003121E4" w:rsidRDefault="003121E4">
                                  <w:pPr>
                                    <w:pStyle w:val="TableParagraph"/>
                                    <w:spacing w:before="12" w:line="138" w:lineRule="exact"/>
                                    <w:ind w:left="424" w:right="306"/>
                                    <w:jc w:val="center"/>
                                    <w:rPr>
                                      <w:sz w:val="12"/>
                                    </w:rPr>
                                  </w:pPr>
                                  <w:r>
                                    <w:rPr>
                                      <w:color w:val="221F1F"/>
                                      <w:spacing w:val="-5"/>
                                      <w:sz w:val="12"/>
                                    </w:rPr>
                                    <w:t>NA</w:t>
                                  </w:r>
                                </w:p>
                              </w:tc>
                              <w:tc>
                                <w:tcPr>
                                  <w:tcW w:w="752" w:type="dxa"/>
                                  <w:tcBorders>
                                    <w:top w:val="single" w:sz="4" w:space="0" w:color="221F1F"/>
                                    <w:bottom w:val="single" w:sz="4" w:space="0" w:color="221F1F"/>
                                  </w:tcBorders>
                                </w:tcPr>
                                <w:p w:rsidR="003121E4" w:rsidRDefault="003121E4">
                                  <w:pPr>
                                    <w:pStyle w:val="TableParagraph"/>
                                    <w:spacing w:before="12" w:line="138" w:lineRule="exact"/>
                                    <w:ind w:right="20"/>
                                    <w:jc w:val="right"/>
                                    <w:rPr>
                                      <w:sz w:val="12"/>
                                    </w:rPr>
                                  </w:pPr>
                                  <w:r>
                                    <w:rPr>
                                      <w:color w:val="221F1F"/>
                                      <w:spacing w:val="-5"/>
                                      <w:sz w:val="12"/>
                                    </w:rPr>
                                    <w:t>NA</w:t>
                                  </w:r>
                                </w:p>
                              </w:tc>
                            </w:tr>
                            <w:tr w:rsidR="003121E4">
                              <w:trPr>
                                <w:trHeight w:val="170"/>
                              </w:trPr>
                              <w:tc>
                                <w:tcPr>
                                  <w:tcW w:w="2944" w:type="dxa"/>
                                  <w:tcBorders>
                                    <w:top w:val="single" w:sz="4" w:space="0" w:color="221F1F"/>
                                    <w:bottom w:val="single" w:sz="4" w:space="0" w:color="221F1F"/>
                                  </w:tcBorders>
                                </w:tcPr>
                                <w:p w:rsidR="003121E4" w:rsidRDefault="003121E4">
                                  <w:pPr>
                                    <w:pStyle w:val="TableParagraph"/>
                                    <w:spacing w:before="12" w:line="138" w:lineRule="exact"/>
                                    <w:ind w:left="38"/>
                                    <w:rPr>
                                      <w:sz w:val="12"/>
                                    </w:rPr>
                                  </w:pPr>
                                  <w:r>
                                    <w:rPr>
                                      <w:color w:val="221F1F"/>
                                      <w:sz w:val="12"/>
                                    </w:rPr>
                                    <w:t>Total</w:t>
                                  </w:r>
                                  <w:r>
                                    <w:rPr>
                                      <w:color w:val="221F1F"/>
                                      <w:spacing w:val="-8"/>
                                      <w:sz w:val="12"/>
                                    </w:rPr>
                                    <w:t xml:space="preserve"> </w:t>
                                  </w:r>
                                  <w:r>
                                    <w:rPr>
                                      <w:color w:val="221F1F"/>
                                      <w:sz w:val="12"/>
                                    </w:rPr>
                                    <w:t>Net</w:t>
                                  </w:r>
                                  <w:r>
                                    <w:rPr>
                                      <w:color w:val="221F1F"/>
                                      <w:spacing w:val="6"/>
                                      <w:sz w:val="12"/>
                                    </w:rPr>
                                    <w:t xml:space="preserve"> </w:t>
                                  </w:r>
                                  <w:r>
                                    <w:rPr>
                                      <w:color w:val="221F1F"/>
                                      <w:sz w:val="12"/>
                                    </w:rPr>
                                    <w:t>Assets</w:t>
                                  </w:r>
                                  <w:r>
                                    <w:rPr>
                                      <w:color w:val="221F1F"/>
                                      <w:spacing w:val="5"/>
                                      <w:sz w:val="12"/>
                                    </w:rPr>
                                    <w:t xml:space="preserve"> </w:t>
                                  </w:r>
                                  <w:r>
                                    <w:rPr>
                                      <w:color w:val="221F1F"/>
                                      <w:sz w:val="12"/>
                                    </w:rPr>
                                    <w:t>($</w:t>
                                  </w:r>
                                  <w:r>
                                    <w:rPr>
                                      <w:color w:val="221F1F"/>
                                      <w:spacing w:val="7"/>
                                      <w:sz w:val="12"/>
                                    </w:rPr>
                                    <w:t xml:space="preserve"> </w:t>
                                  </w:r>
                                  <w:r>
                                    <w:rPr>
                                      <w:color w:val="221F1F"/>
                                      <w:sz w:val="12"/>
                                    </w:rPr>
                                    <w:t>in</w:t>
                                  </w:r>
                                  <w:r>
                                    <w:rPr>
                                      <w:color w:val="221F1F"/>
                                      <w:spacing w:val="5"/>
                                      <w:sz w:val="12"/>
                                    </w:rPr>
                                    <w:t xml:space="preserve"> </w:t>
                                  </w:r>
                                  <w:r>
                                    <w:rPr>
                                      <w:color w:val="221F1F"/>
                                      <w:spacing w:val="-2"/>
                                      <w:sz w:val="12"/>
                                    </w:rPr>
                                    <w:t>thousands)</w:t>
                                  </w:r>
                                </w:p>
                              </w:tc>
                              <w:tc>
                                <w:tcPr>
                                  <w:tcW w:w="276" w:type="dxa"/>
                                  <w:tcBorders>
                                    <w:top w:val="single" w:sz="4" w:space="0" w:color="221F1F"/>
                                    <w:bottom w:val="single" w:sz="4" w:space="0" w:color="221F1F"/>
                                  </w:tcBorders>
                                </w:tcPr>
                                <w:p w:rsidR="003121E4" w:rsidRDefault="003121E4">
                                  <w:pPr>
                                    <w:pStyle w:val="TableParagraph"/>
                                    <w:spacing w:before="12" w:line="138" w:lineRule="exact"/>
                                    <w:ind w:left="28"/>
                                    <w:jc w:val="center"/>
                                    <w:rPr>
                                      <w:sz w:val="12"/>
                                    </w:rPr>
                                  </w:pPr>
                                  <w:r>
                                    <w:rPr>
                                      <w:color w:val="221F1F"/>
                                      <w:sz w:val="12"/>
                                    </w:rPr>
                                    <w:t>$</w:t>
                                  </w:r>
                                </w:p>
                              </w:tc>
                              <w:tc>
                                <w:tcPr>
                                  <w:tcW w:w="592" w:type="dxa"/>
                                  <w:tcBorders>
                                    <w:top w:val="single" w:sz="4" w:space="0" w:color="221F1F"/>
                                    <w:bottom w:val="single" w:sz="4" w:space="0" w:color="221F1F"/>
                                  </w:tcBorders>
                                </w:tcPr>
                                <w:p w:rsidR="003121E4" w:rsidRDefault="003121E4">
                                  <w:pPr>
                                    <w:pStyle w:val="TableParagraph"/>
                                    <w:spacing w:before="12" w:line="138" w:lineRule="exact"/>
                                    <w:ind w:right="89"/>
                                    <w:jc w:val="right"/>
                                    <w:rPr>
                                      <w:sz w:val="12"/>
                                    </w:rPr>
                                  </w:pPr>
                                  <w:r>
                                    <w:rPr>
                                      <w:color w:val="221F1F"/>
                                      <w:spacing w:val="-2"/>
                                      <w:sz w:val="12"/>
                                    </w:rPr>
                                    <w:t>817,179</w:t>
                                  </w:r>
                                </w:p>
                              </w:tc>
                              <w:tc>
                                <w:tcPr>
                                  <w:tcW w:w="201" w:type="dxa"/>
                                  <w:tcBorders>
                                    <w:top w:val="single" w:sz="4" w:space="0" w:color="221F1F"/>
                                    <w:bottom w:val="single" w:sz="4" w:space="0" w:color="221F1F"/>
                                  </w:tcBorders>
                                </w:tcPr>
                                <w:p w:rsidR="003121E4" w:rsidRDefault="003121E4">
                                  <w:pPr>
                                    <w:pStyle w:val="TableParagraph"/>
                                    <w:spacing w:before="12" w:line="138" w:lineRule="exact"/>
                                    <w:ind w:left="47"/>
                                    <w:rPr>
                                      <w:sz w:val="12"/>
                                    </w:rPr>
                                  </w:pPr>
                                  <w:r>
                                    <w:rPr>
                                      <w:color w:val="221F1F"/>
                                      <w:sz w:val="12"/>
                                    </w:rPr>
                                    <w:t>$</w:t>
                                  </w:r>
                                </w:p>
                              </w:tc>
                              <w:tc>
                                <w:tcPr>
                                  <w:tcW w:w="591" w:type="dxa"/>
                                  <w:tcBorders>
                                    <w:top w:val="single" w:sz="4" w:space="0" w:color="221F1F"/>
                                    <w:bottom w:val="single" w:sz="4" w:space="0" w:color="221F1F"/>
                                  </w:tcBorders>
                                </w:tcPr>
                                <w:p w:rsidR="003121E4" w:rsidRDefault="003121E4">
                                  <w:pPr>
                                    <w:pStyle w:val="TableParagraph"/>
                                    <w:spacing w:before="12" w:line="138" w:lineRule="exact"/>
                                    <w:ind w:right="89"/>
                                    <w:jc w:val="right"/>
                                    <w:rPr>
                                      <w:sz w:val="12"/>
                                    </w:rPr>
                                  </w:pPr>
                                  <w:r>
                                    <w:rPr>
                                      <w:color w:val="221F1F"/>
                                      <w:spacing w:val="-2"/>
                                      <w:sz w:val="12"/>
                                    </w:rPr>
                                    <w:t>844,466</w:t>
                                  </w:r>
                                </w:p>
                              </w:tc>
                              <w:tc>
                                <w:tcPr>
                                  <w:tcW w:w="198" w:type="dxa"/>
                                  <w:tcBorders>
                                    <w:top w:val="single" w:sz="4" w:space="0" w:color="221F1F"/>
                                    <w:bottom w:val="single" w:sz="4" w:space="0" w:color="221F1F"/>
                                  </w:tcBorders>
                                </w:tcPr>
                                <w:p w:rsidR="003121E4" w:rsidRDefault="003121E4">
                                  <w:pPr>
                                    <w:pStyle w:val="TableParagraph"/>
                                    <w:spacing w:before="12" w:line="138" w:lineRule="exact"/>
                                    <w:ind w:right="43"/>
                                    <w:jc w:val="center"/>
                                    <w:rPr>
                                      <w:sz w:val="12"/>
                                    </w:rPr>
                                  </w:pPr>
                                  <w:r>
                                    <w:rPr>
                                      <w:color w:val="221F1F"/>
                                      <w:sz w:val="12"/>
                                    </w:rPr>
                                    <w:t>$</w:t>
                                  </w:r>
                                </w:p>
                              </w:tc>
                              <w:tc>
                                <w:tcPr>
                                  <w:tcW w:w="660" w:type="dxa"/>
                                  <w:tcBorders>
                                    <w:top w:val="single" w:sz="4" w:space="0" w:color="221F1F"/>
                                    <w:bottom w:val="single" w:sz="4" w:space="0" w:color="221F1F"/>
                                  </w:tcBorders>
                                </w:tcPr>
                                <w:p w:rsidR="003121E4" w:rsidRDefault="003121E4">
                                  <w:pPr>
                                    <w:pStyle w:val="TableParagraph"/>
                                    <w:spacing w:before="12" w:line="138" w:lineRule="exact"/>
                                    <w:ind w:right="157"/>
                                    <w:jc w:val="right"/>
                                    <w:rPr>
                                      <w:sz w:val="12"/>
                                    </w:rPr>
                                  </w:pPr>
                                  <w:r>
                                    <w:rPr>
                                      <w:color w:val="221F1F"/>
                                      <w:spacing w:val="-2"/>
                                      <w:sz w:val="12"/>
                                    </w:rPr>
                                    <w:t>892,989</w:t>
                                  </w:r>
                                </w:p>
                              </w:tc>
                              <w:tc>
                                <w:tcPr>
                                  <w:tcW w:w="429" w:type="dxa"/>
                                  <w:tcBorders>
                                    <w:top w:val="single" w:sz="4" w:space="0" w:color="221F1F"/>
                                    <w:bottom w:val="single" w:sz="4" w:space="0" w:color="221F1F"/>
                                  </w:tcBorders>
                                </w:tcPr>
                                <w:p w:rsidR="003121E4" w:rsidRDefault="003121E4">
                                  <w:pPr>
                                    <w:pStyle w:val="TableParagraph"/>
                                    <w:spacing w:before="12" w:line="138" w:lineRule="exact"/>
                                    <w:ind w:left="115"/>
                                    <w:rPr>
                                      <w:sz w:val="12"/>
                                    </w:rPr>
                                  </w:pPr>
                                  <w:r>
                                    <w:rPr>
                                      <w:color w:val="221F1F"/>
                                      <w:sz w:val="12"/>
                                    </w:rPr>
                                    <w:t>$</w:t>
                                  </w:r>
                                </w:p>
                              </w:tc>
                              <w:tc>
                                <w:tcPr>
                                  <w:tcW w:w="1268" w:type="dxa"/>
                                  <w:tcBorders>
                                    <w:top w:val="single" w:sz="4" w:space="0" w:color="221F1F"/>
                                    <w:bottom w:val="single" w:sz="4" w:space="0" w:color="221F1F"/>
                                  </w:tcBorders>
                                </w:tcPr>
                                <w:p w:rsidR="003121E4" w:rsidRDefault="003121E4">
                                  <w:pPr>
                                    <w:pStyle w:val="TableParagraph"/>
                                    <w:spacing w:before="12" w:line="138" w:lineRule="exact"/>
                                    <w:ind w:right="498"/>
                                    <w:jc w:val="right"/>
                                    <w:rPr>
                                      <w:sz w:val="12"/>
                                    </w:rPr>
                                  </w:pPr>
                                  <w:r>
                                    <w:rPr>
                                      <w:color w:val="221F1F"/>
                                      <w:spacing w:val="-2"/>
                                      <w:sz w:val="12"/>
                                    </w:rPr>
                                    <w:t>1,935,790</w:t>
                                  </w:r>
                                </w:p>
                              </w:tc>
                              <w:tc>
                                <w:tcPr>
                                  <w:tcW w:w="1254" w:type="dxa"/>
                                  <w:tcBorders>
                                    <w:top w:val="single" w:sz="4" w:space="0" w:color="221F1F"/>
                                    <w:bottom w:val="single" w:sz="4" w:space="0" w:color="221F1F"/>
                                  </w:tcBorders>
                                </w:tcPr>
                                <w:p w:rsidR="003121E4" w:rsidRDefault="003121E4">
                                  <w:pPr>
                                    <w:pStyle w:val="TableParagraph"/>
                                    <w:spacing w:before="12" w:line="138" w:lineRule="exact"/>
                                    <w:ind w:left="424" w:right="306"/>
                                    <w:jc w:val="center"/>
                                    <w:rPr>
                                      <w:sz w:val="12"/>
                                    </w:rPr>
                                  </w:pPr>
                                  <w:r>
                                    <w:rPr>
                                      <w:color w:val="221F1F"/>
                                      <w:spacing w:val="-5"/>
                                      <w:sz w:val="12"/>
                                    </w:rPr>
                                    <w:t>NA</w:t>
                                  </w:r>
                                </w:p>
                              </w:tc>
                              <w:tc>
                                <w:tcPr>
                                  <w:tcW w:w="752" w:type="dxa"/>
                                  <w:tcBorders>
                                    <w:top w:val="single" w:sz="4" w:space="0" w:color="221F1F"/>
                                    <w:bottom w:val="single" w:sz="4" w:space="0" w:color="221F1F"/>
                                  </w:tcBorders>
                                </w:tcPr>
                                <w:p w:rsidR="003121E4" w:rsidRDefault="003121E4">
                                  <w:pPr>
                                    <w:pStyle w:val="TableParagraph"/>
                                    <w:spacing w:before="12" w:line="138" w:lineRule="exact"/>
                                    <w:ind w:right="20"/>
                                    <w:jc w:val="right"/>
                                    <w:rPr>
                                      <w:sz w:val="12"/>
                                    </w:rPr>
                                  </w:pPr>
                                  <w:r>
                                    <w:rPr>
                                      <w:color w:val="221F1F"/>
                                      <w:spacing w:val="-5"/>
                                      <w:sz w:val="12"/>
                                    </w:rPr>
                                    <w:t>NA</w:t>
                                  </w:r>
                                </w:p>
                              </w:tc>
                            </w:tr>
                          </w:tbl>
                          <w:p w:rsidR="003121E4" w:rsidRDefault="003121E4">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 o:spid="_x0000_s1026" type="#_x0000_t202" style="position:absolute;left:0;text-align:left;margin-left:71.65pt;margin-top:8.95pt;width:458.55pt;height:98.9pt;z-index:1573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944"/>
                        <w:gridCol w:w="276"/>
                        <w:gridCol w:w="592"/>
                        <w:gridCol w:w="201"/>
                        <w:gridCol w:w="591"/>
                        <w:gridCol w:w="198"/>
                        <w:gridCol w:w="660"/>
                        <w:gridCol w:w="429"/>
                        <w:gridCol w:w="1268"/>
                        <w:gridCol w:w="1254"/>
                        <w:gridCol w:w="752"/>
                      </w:tblGrid>
                      <w:tr w:rsidR="003121E4">
                        <w:trPr>
                          <w:trHeight w:val="355"/>
                        </w:trPr>
                        <w:tc>
                          <w:tcPr>
                            <w:tcW w:w="2944" w:type="dxa"/>
                            <w:tcBorders>
                              <w:top w:val="single" w:sz="4" w:space="0" w:color="221F1F"/>
                            </w:tcBorders>
                          </w:tcPr>
                          <w:p w:rsidR="003121E4" w:rsidRDefault="003121E4">
                            <w:pPr>
                              <w:pStyle w:val="TableParagraph"/>
                              <w:spacing w:before="15"/>
                              <w:ind w:left="45"/>
                              <w:rPr>
                                <w:sz w:val="12"/>
                              </w:rPr>
                            </w:pPr>
                            <w:r>
                              <w:rPr>
                                <w:color w:val="221F1F"/>
                                <w:sz w:val="12"/>
                              </w:rPr>
                              <w:t>Excess</w:t>
                            </w:r>
                            <w:r>
                              <w:rPr>
                                <w:color w:val="221F1F"/>
                                <w:spacing w:val="2"/>
                                <w:sz w:val="12"/>
                              </w:rPr>
                              <w:t xml:space="preserve"> </w:t>
                            </w:r>
                            <w:r>
                              <w:rPr>
                                <w:color w:val="221F1F"/>
                                <w:sz w:val="12"/>
                              </w:rPr>
                              <w:t>Margin</w:t>
                            </w:r>
                            <w:r>
                              <w:rPr>
                                <w:color w:val="221F1F"/>
                                <w:spacing w:val="5"/>
                                <w:sz w:val="12"/>
                              </w:rPr>
                              <w:t xml:space="preserve"> </w:t>
                            </w:r>
                            <w:r>
                              <w:rPr>
                                <w:color w:val="221F1F"/>
                                <w:spacing w:val="-5"/>
                                <w:sz w:val="12"/>
                              </w:rPr>
                              <w:t>(%)</w:t>
                            </w:r>
                          </w:p>
                          <w:p w:rsidR="003121E4" w:rsidRDefault="003121E4">
                            <w:pPr>
                              <w:pStyle w:val="TableParagraph"/>
                              <w:spacing w:before="43" w:line="137" w:lineRule="exact"/>
                              <w:ind w:left="31"/>
                              <w:rPr>
                                <w:sz w:val="12"/>
                              </w:rPr>
                            </w:pPr>
                            <w:r>
                              <w:rPr>
                                <w:color w:val="221F1F"/>
                                <w:sz w:val="12"/>
                              </w:rPr>
                              <w:t>Debt</w:t>
                            </w:r>
                            <w:r>
                              <w:rPr>
                                <w:color w:val="221F1F"/>
                                <w:spacing w:val="1"/>
                                <w:sz w:val="12"/>
                              </w:rPr>
                              <w:t xml:space="preserve"> </w:t>
                            </w:r>
                            <w:r>
                              <w:rPr>
                                <w:color w:val="221F1F"/>
                                <w:sz w:val="12"/>
                              </w:rPr>
                              <w:t>Service</w:t>
                            </w:r>
                            <w:r>
                              <w:rPr>
                                <w:color w:val="221F1F"/>
                                <w:spacing w:val="-1"/>
                                <w:sz w:val="12"/>
                              </w:rPr>
                              <w:t xml:space="preserve"> </w:t>
                            </w:r>
                            <w:r>
                              <w:rPr>
                                <w:color w:val="221F1F"/>
                                <w:sz w:val="12"/>
                              </w:rPr>
                              <w:t>Coverage</w:t>
                            </w:r>
                            <w:r>
                              <w:rPr>
                                <w:color w:val="221F1F"/>
                                <w:spacing w:val="-2"/>
                                <w:sz w:val="12"/>
                              </w:rPr>
                              <w:t xml:space="preserve"> </w:t>
                            </w:r>
                            <w:r>
                              <w:rPr>
                                <w:color w:val="221F1F"/>
                                <w:sz w:val="12"/>
                              </w:rPr>
                              <w:t>Ratio</w:t>
                            </w:r>
                            <w:r>
                              <w:rPr>
                                <w:color w:val="221F1F"/>
                                <w:spacing w:val="2"/>
                                <w:sz w:val="12"/>
                              </w:rPr>
                              <w:t xml:space="preserve"> </w:t>
                            </w:r>
                            <w:r>
                              <w:rPr>
                                <w:color w:val="221F1F"/>
                                <w:spacing w:val="-5"/>
                                <w:sz w:val="12"/>
                              </w:rPr>
                              <w:t>(x)</w:t>
                            </w:r>
                          </w:p>
                        </w:tc>
                        <w:tc>
                          <w:tcPr>
                            <w:tcW w:w="276" w:type="dxa"/>
                            <w:tcBorders>
                              <w:top w:val="single" w:sz="4" w:space="0" w:color="221F1F"/>
                            </w:tcBorders>
                          </w:tcPr>
                          <w:p w:rsidR="003121E4" w:rsidRDefault="003121E4">
                            <w:pPr>
                              <w:pStyle w:val="TableParagraph"/>
                              <w:rPr>
                                <w:rFonts w:ascii="Times New Roman"/>
                                <w:sz w:val="14"/>
                              </w:rPr>
                            </w:pPr>
                          </w:p>
                        </w:tc>
                        <w:tc>
                          <w:tcPr>
                            <w:tcW w:w="592" w:type="dxa"/>
                            <w:tcBorders>
                              <w:top w:val="single" w:sz="4" w:space="0" w:color="221F1F"/>
                            </w:tcBorders>
                          </w:tcPr>
                          <w:p w:rsidR="003121E4" w:rsidRDefault="003121E4">
                            <w:pPr>
                              <w:pStyle w:val="TableParagraph"/>
                              <w:spacing w:before="15"/>
                              <w:ind w:left="332"/>
                              <w:rPr>
                                <w:sz w:val="12"/>
                              </w:rPr>
                            </w:pPr>
                            <w:r>
                              <w:rPr>
                                <w:color w:val="221F1F"/>
                                <w:spacing w:val="-4"/>
                                <w:sz w:val="12"/>
                              </w:rPr>
                              <w:t>4.3%</w:t>
                            </w:r>
                          </w:p>
                          <w:p w:rsidR="003121E4" w:rsidRDefault="003121E4">
                            <w:pPr>
                              <w:pStyle w:val="TableParagraph"/>
                              <w:spacing w:before="43" w:line="137" w:lineRule="exact"/>
                              <w:ind w:left="296"/>
                              <w:rPr>
                                <w:sz w:val="12"/>
                              </w:rPr>
                            </w:pPr>
                            <w:r>
                              <w:rPr>
                                <w:color w:val="221F1F"/>
                                <w:spacing w:val="-4"/>
                                <w:sz w:val="12"/>
                              </w:rPr>
                              <w:t>5.2x</w:t>
                            </w:r>
                          </w:p>
                        </w:tc>
                        <w:tc>
                          <w:tcPr>
                            <w:tcW w:w="201" w:type="dxa"/>
                            <w:tcBorders>
                              <w:top w:val="single" w:sz="4" w:space="0" w:color="221F1F"/>
                            </w:tcBorders>
                          </w:tcPr>
                          <w:p w:rsidR="003121E4" w:rsidRDefault="003121E4">
                            <w:pPr>
                              <w:pStyle w:val="TableParagraph"/>
                              <w:rPr>
                                <w:rFonts w:ascii="Times New Roman"/>
                                <w:sz w:val="14"/>
                              </w:rPr>
                            </w:pPr>
                          </w:p>
                        </w:tc>
                        <w:tc>
                          <w:tcPr>
                            <w:tcW w:w="591" w:type="dxa"/>
                            <w:tcBorders>
                              <w:top w:val="single" w:sz="4" w:space="0" w:color="221F1F"/>
                            </w:tcBorders>
                          </w:tcPr>
                          <w:p w:rsidR="003121E4" w:rsidRDefault="003121E4">
                            <w:pPr>
                              <w:pStyle w:val="TableParagraph"/>
                              <w:spacing w:before="15"/>
                              <w:ind w:left="330"/>
                              <w:rPr>
                                <w:sz w:val="12"/>
                              </w:rPr>
                            </w:pPr>
                            <w:r>
                              <w:rPr>
                                <w:color w:val="221F1F"/>
                                <w:spacing w:val="-4"/>
                                <w:sz w:val="12"/>
                              </w:rPr>
                              <w:t>0.5%</w:t>
                            </w:r>
                          </w:p>
                          <w:p w:rsidR="003121E4" w:rsidRDefault="003121E4">
                            <w:pPr>
                              <w:pStyle w:val="TableParagraph"/>
                              <w:spacing w:before="43" w:line="137" w:lineRule="exact"/>
                              <w:ind w:left="295"/>
                              <w:rPr>
                                <w:sz w:val="12"/>
                              </w:rPr>
                            </w:pPr>
                            <w:r>
                              <w:rPr>
                                <w:color w:val="221F1F"/>
                                <w:spacing w:val="-4"/>
                                <w:sz w:val="12"/>
                              </w:rPr>
                              <w:t>3.9x</w:t>
                            </w:r>
                          </w:p>
                        </w:tc>
                        <w:tc>
                          <w:tcPr>
                            <w:tcW w:w="198" w:type="dxa"/>
                            <w:tcBorders>
                              <w:top w:val="single" w:sz="4" w:space="0" w:color="221F1F"/>
                            </w:tcBorders>
                          </w:tcPr>
                          <w:p w:rsidR="003121E4" w:rsidRDefault="003121E4">
                            <w:pPr>
                              <w:pStyle w:val="TableParagraph"/>
                              <w:rPr>
                                <w:rFonts w:ascii="Times New Roman"/>
                                <w:sz w:val="14"/>
                              </w:rPr>
                            </w:pPr>
                          </w:p>
                        </w:tc>
                        <w:tc>
                          <w:tcPr>
                            <w:tcW w:w="660" w:type="dxa"/>
                            <w:tcBorders>
                              <w:top w:val="single" w:sz="4" w:space="0" w:color="221F1F"/>
                            </w:tcBorders>
                          </w:tcPr>
                          <w:p w:rsidR="003121E4" w:rsidRDefault="003121E4">
                            <w:pPr>
                              <w:pStyle w:val="TableParagraph"/>
                              <w:spacing w:before="15"/>
                              <w:ind w:left="333"/>
                              <w:rPr>
                                <w:sz w:val="12"/>
                              </w:rPr>
                            </w:pPr>
                            <w:r>
                              <w:rPr>
                                <w:color w:val="221F1F"/>
                                <w:spacing w:val="-4"/>
                                <w:sz w:val="12"/>
                              </w:rPr>
                              <w:t>3.3%</w:t>
                            </w:r>
                          </w:p>
                          <w:p w:rsidR="003121E4" w:rsidRDefault="003121E4">
                            <w:pPr>
                              <w:pStyle w:val="TableParagraph"/>
                              <w:spacing w:before="43" w:line="137" w:lineRule="exact"/>
                              <w:ind w:left="295"/>
                              <w:rPr>
                                <w:sz w:val="12"/>
                              </w:rPr>
                            </w:pPr>
                            <w:r>
                              <w:rPr>
                                <w:color w:val="221F1F"/>
                                <w:spacing w:val="-4"/>
                                <w:sz w:val="12"/>
                              </w:rPr>
                              <w:t>4.8x</w:t>
                            </w:r>
                          </w:p>
                        </w:tc>
                        <w:tc>
                          <w:tcPr>
                            <w:tcW w:w="429" w:type="dxa"/>
                            <w:tcBorders>
                              <w:top w:val="single" w:sz="4" w:space="0" w:color="221F1F"/>
                            </w:tcBorders>
                          </w:tcPr>
                          <w:p w:rsidR="003121E4" w:rsidRDefault="003121E4">
                            <w:pPr>
                              <w:pStyle w:val="TableParagraph"/>
                              <w:rPr>
                                <w:rFonts w:ascii="Times New Roman"/>
                                <w:sz w:val="14"/>
                              </w:rPr>
                            </w:pPr>
                          </w:p>
                        </w:tc>
                        <w:tc>
                          <w:tcPr>
                            <w:tcW w:w="1268" w:type="dxa"/>
                            <w:tcBorders>
                              <w:top w:val="single" w:sz="4" w:space="0" w:color="221F1F"/>
                            </w:tcBorders>
                          </w:tcPr>
                          <w:p w:rsidR="003121E4" w:rsidRDefault="003121E4">
                            <w:pPr>
                              <w:pStyle w:val="TableParagraph"/>
                              <w:spacing w:before="15"/>
                              <w:ind w:left="540" w:right="389"/>
                              <w:jc w:val="center"/>
                              <w:rPr>
                                <w:sz w:val="12"/>
                              </w:rPr>
                            </w:pPr>
                            <w:r>
                              <w:rPr>
                                <w:color w:val="221F1F"/>
                                <w:spacing w:val="-4"/>
                                <w:sz w:val="12"/>
                              </w:rPr>
                              <w:t>1.4%</w:t>
                            </w:r>
                          </w:p>
                          <w:p w:rsidR="003121E4" w:rsidRDefault="003121E4">
                            <w:pPr>
                              <w:pStyle w:val="TableParagraph"/>
                              <w:spacing w:before="43" w:line="137" w:lineRule="exact"/>
                              <w:ind w:left="492" w:right="425"/>
                              <w:jc w:val="center"/>
                              <w:rPr>
                                <w:sz w:val="12"/>
                              </w:rPr>
                            </w:pPr>
                            <w:r>
                              <w:rPr>
                                <w:color w:val="221F1F"/>
                                <w:spacing w:val="-4"/>
                                <w:sz w:val="12"/>
                              </w:rPr>
                              <w:t>1.4x</w:t>
                            </w:r>
                          </w:p>
                        </w:tc>
                        <w:tc>
                          <w:tcPr>
                            <w:tcW w:w="1254" w:type="dxa"/>
                            <w:tcBorders>
                              <w:top w:val="single" w:sz="4" w:space="0" w:color="221F1F"/>
                            </w:tcBorders>
                          </w:tcPr>
                          <w:p w:rsidR="003121E4" w:rsidRDefault="003121E4">
                            <w:pPr>
                              <w:pStyle w:val="TableParagraph"/>
                              <w:spacing w:before="15"/>
                              <w:ind w:left="424" w:right="273"/>
                              <w:jc w:val="center"/>
                              <w:rPr>
                                <w:sz w:val="12"/>
                              </w:rPr>
                            </w:pPr>
                            <w:r>
                              <w:rPr>
                                <w:color w:val="221F1F"/>
                                <w:spacing w:val="-5"/>
                                <w:sz w:val="12"/>
                              </w:rPr>
                              <w:t>NA</w:t>
                            </w:r>
                          </w:p>
                          <w:p w:rsidR="003121E4" w:rsidRDefault="003121E4">
                            <w:pPr>
                              <w:pStyle w:val="TableParagraph"/>
                              <w:spacing w:before="43" w:line="137" w:lineRule="exact"/>
                              <w:ind w:left="379" w:right="462"/>
                              <w:jc w:val="center"/>
                              <w:rPr>
                                <w:sz w:val="12"/>
                              </w:rPr>
                            </w:pPr>
                            <w:r>
                              <w:rPr>
                                <w:color w:val="221F1F"/>
                                <w:spacing w:val="-2"/>
                                <w:sz w:val="12"/>
                              </w:rPr>
                              <w:t>14.3x</w:t>
                            </w:r>
                          </w:p>
                        </w:tc>
                        <w:tc>
                          <w:tcPr>
                            <w:tcW w:w="752" w:type="dxa"/>
                            <w:tcBorders>
                              <w:top w:val="single" w:sz="4" w:space="0" w:color="221F1F"/>
                            </w:tcBorders>
                          </w:tcPr>
                          <w:p w:rsidR="003121E4" w:rsidRDefault="003121E4">
                            <w:pPr>
                              <w:pStyle w:val="TableParagraph"/>
                              <w:spacing w:before="15"/>
                              <w:ind w:left="462"/>
                              <w:rPr>
                                <w:sz w:val="12"/>
                              </w:rPr>
                            </w:pPr>
                            <w:r>
                              <w:rPr>
                                <w:color w:val="221F1F"/>
                                <w:spacing w:val="-2"/>
                                <w:sz w:val="12"/>
                              </w:rPr>
                              <w:t>-</w:t>
                            </w:r>
                            <w:r>
                              <w:rPr>
                                <w:color w:val="221F1F"/>
                                <w:spacing w:val="-4"/>
                                <w:sz w:val="12"/>
                              </w:rPr>
                              <w:t>1.5%</w:t>
                            </w:r>
                          </w:p>
                          <w:p w:rsidR="003121E4" w:rsidRDefault="003121E4">
                            <w:pPr>
                              <w:pStyle w:val="TableParagraph"/>
                              <w:spacing w:before="43" w:line="137" w:lineRule="exact"/>
                              <w:ind w:left="560"/>
                              <w:rPr>
                                <w:sz w:val="12"/>
                              </w:rPr>
                            </w:pPr>
                            <w:r>
                              <w:rPr>
                                <w:color w:val="221F1F"/>
                                <w:spacing w:val="-5"/>
                                <w:sz w:val="12"/>
                              </w:rPr>
                              <w:t>NA</w:t>
                            </w:r>
                          </w:p>
                        </w:tc>
                      </w:tr>
                      <w:tr w:rsidR="003121E4">
                        <w:trPr>
                          <w:trHeight w:val="349"/>
                        </w:trPr>
                        <w:tc>
                          <w:tcPr>
                            <w:tcW w:w="2944" w:type="dxa"/>
                            <w:tcBorders>
                              <w:bottom w:val="single" w:sz="4" w:space="0" w:color="221F1F"/>
                            </w:tcBorders>
                          </w:tcPr>
                          <w:p w:rsidR="003121E4" w:rsidRDefault="003121E4">
                            <w:pPr>
                              <w:pStyle w:val="TableParagraph"/>
                              <w:spacing w:before="18"/>
                              <w:ind w:left="45"/>
                              <w:rPr>
                                <w:b/>
                                <w:sz w:val="12"/>
                              </w:rPr>
                            </w:pPr>
                            <w:r>
                              <w:rPr>
                                <w:b/>
                                <w:color w:val="221F1F"/>
                                <w:spacing w:val="-2"/>
                                <w:sz w:val="12"/>
                              </w:rPr>
                              <w:t>Liquidity</w:t>
                            </w:r>
                          </w:p>
                          <w:p w:rsidR="003121E4" w:rsidRDefault="003121E4">
                            <w:pPr>
                              <w:pStyle w:val="TableParagraph"/>
                              <w:spacing w:before="33" w:line="138" w:lineRule="exact"/>
                              <w:ind w:left="38"/>
                              <w:rPr>
                                <w:sz w:val="12"/>
                              </w:rPr>
                            </w:pPr>
                            <w:r>
                              <w:rPr>
                                <w:color w:val="221F1F"/>
                                <w:sz w:val="12"/>
                              </w:rPr>
                              <w:t>Days</w:t>
                            </w:r>
                            <w:r>
                              <w:rPr>
                                <w:color w:val="221F1F"/>
                                <w:spacing w:val="-3"/>
                                <w:sz w:val="12"/>
                              </w:rPr>
                              <w:t xml:space="preserve"> </w:t>
                            </w:r>
                            <w:r>
                              <w:rPr>
                                <w:color w:val="221F1F"/>
                                <w:sz w:val="12"/>
                              </w:rPr>
                              <w:t>Available</w:t>
                            </w:r>
                            <w:r>
                              <w:rPr>
                                <w:color w:val="221F1F"/>
                                <w:spacing w:val="-3"/>
                                <w:sz w:val="12"/>
                              </w:rPr>
                              <w:t xml:space="preserve"> </w:t>
                            </w:r>
                            <w:r>
                              <w:rPr>
                                <w:color w:val="221F1F"/>
                                <w:sz w:val="12"/>
                              </w:rPr>
                              <w:t>Cash</w:t>
                            </w:r>
                            <w:r>
                              <w:rPr>
                                <w:color w:val="221F1F"/>
                                <w:spacing w:val="-2"/>
                                <w:sz w:val="12"/>
                              </w:rPr>
                              <w:t xml:space="preserve"> </w:t>
                            </w:r>
                            <w:r>
                              <w:rPr>
                                <w:color w:val="221F1F"/>
                                <w:sz w:val="12"/>
                              </w:rPr>
                              <w:t>and</w:t>
                            </w:r>
                            <w:r>
                              <w:rPr>
                                <w:color w:val="221F1F"/>
                                <w:spacing w:val="-2"/>
                                <w:sz w:val="12"/>
                              </w:rPr>
                              <w:t xml:space="preserve"> </w:t>
                            </w:r>
                            <w:r>
                              <w:rPr>
                                <w:color w:val="221F1F"/>
                                <w:sz w:val="12"/>
                              </w:rPr>
                              <w:t>Investments on</w:t>
                            </w:r>
                            <w:r>
                              <w:rPr>
                                <w:color w:val="221F1F"/>
                                <w:spacing w:val="-3"/>
                                <w:sz w:val="12"/>
                              </w:rPr>
                              <w:t xml:space="preserve"> </w:t>
                            </w:r>
                            <w:r>
                              <w:rPr>
                                <w:color w:val="221F1F"/>
                                <w:sz w:val="12"/>
                              </w:rPr>
                              <w:t>Hand</w:t>
                            </w:r>
                            <w:r>
                              <w:rPr>
                                <w:color w:val="221F1F"/>
                                <w:spacing w:val="1"/>
                                <w:sz w:val="12"/>
                              </w:rPr>
                              <w:t xml:space="preserve"> </w:t>
                            </w:r>
                            <w:r>
                              <w:rPr>
                                <w:color w:val="221F1F"/>
                                <w:spacing w:val="-5"/>
                                <w:sz w:val="12"/>
                              </w:rPr>
                              <w:t>(#)</w:t>
                            </w:r>
                          </w:p>
                        </w:tc>
                        <w:tc>
                          <w:tcPr>
                            <w:tcW w:w="276" w:type="dxa"/>
                            <w:tcBorders>
                              <w:bottom w:val="single" w:sz="4" w:space="0" w:color="221F1F"/>
                            </w:tcBorders>
                          </w:tcPr>
                          <w:p w:rsidR="003121E4" w:rsidRDefault="003121E4">
                            <w:pPr>
                              <w:pStyle w:val="TableParagraph"/>
                              <w:rPr>
                                <w:rFonts w:ascii="Times New Roman"/>
                                <w:sz w:val="14"/>
                              </w:rPr>
                            </w:pPr>
                          </w:p>
                        </w:tc>
                        <w:tc>
                          <w:tcPr>
                            <w:tcW w:w="592"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right="91"/>
                              <w:jc w:val="right"/>
                              <w:rPr>
                                <w:sz w:val="12"/>
                              </w:rPr>
                            </w:pPr>
                            <w:r>
                              <w:rPr>
                                <w:color w:val="221F1F"/>
                                <w:spacing w:val="-2"/>
                                <w:sz w:val="12"/>
                              </w:rPr>
                              <w:t>205.4</w:t>
                            </w:r>
                          </w:p>
                        </w:tc>
                        <w:tc>
                          <w:tcPr>
                            <w:tcW w:w="201" w:type="dxa"/>
                            <w:tcBorders>
                              <w:bottom w:val="single" w:sz="4" w:space="0" w:color="221F1F"/>
                            </w:tcBorders>
                          </w:tcPr>
                          <w:p w:rsidR="003121E4" w:rsidRDefault="003121E4">
                            <w:pPr>
                              <w:pStyle w:val="TableParagraph"/>
                              <w:rPr>
                                <w:rFonts w:ascii="Times New Roman"/>
                                <w:sz w:val="14"/>
                              </w:rPr>
                            </w:pPr>
                          </w:p>
                        </w:tc>
                        <w:tc>
                          <w:tcPr>
                            <w:tcW w:w="591"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right="89"/>
                              <w:jc w:val="right"/>
                              <w:rPr>
                                <w:sz w:val="12"/>
                              </w:rPr>
                            </w:pPr>
                            <w:r>
                              <w:rPr>
                                <w:color w:val="221F1F"/>
                                <w:spacing w:val="-2"/>
                                <w:sz w:val="12"/>
                              </w:rPr>
                              <w:t>298.2</w:t>
                            </w:r>
                          </w:p>
                        </w:tc>
                        <w:tc>
                          <w:tcPr>
                            <w:tcW w:w="198" w:type="dxa"/>
                            <w:tcBorders>
                              <w:bottom w:val="single" w:sz="4" w:space="0" w:color="221F1F"/>
                            </w:tcBorders>
                          </w:tcPr>
                          <w:p w:rsidR="003121E4" w:rsidRDefault="003121E4">
                            <w:pPr>
                              <w:pStyle w:val="TableParagraph"/>
                              <w:rPr>
                                <w:rFonts w:ascii="Times New Roman"/>
                                <w:sz w:val="14"/>
                              </w:rPr>
                            </w:pPr>
                          </w:p>
                        </w:tc>
                        <w:tc>
                          <w:tcPr>
                            <w:tcW w:w="660"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right="157"/>
                              <w:jc w:val="right"/>
                              <w:rPr>
                                <w:sz w:val="12"/>
                              </w:rPr>
                            </w:pPr>
                            <w:r>
                              <w:rPr>
                                <w:color w:val="221F1F"/>
                                <w:spacing w:val="-2"/>
                                <w:sz w:val="12"/>
                              </w:rPr>
                              <w:t>285.5</w:t>
                            </w:r>
                          </w:p>
                        </w:tc>
                        <w:tc>
                          <w:tcPr>
                            <w:tcW w:w="429" w:type="dxa"/>
                            <w:tcBorders>
                              <w:bottom w:val="single" w:sz="4" w:space="0" w:color="221F1F"/>
                            </w:tcBorders>
                          </w:tcPr>
                          <w:p w:rsidR="003121E4" w:rsidRDefault="003121E4">
                            <w:pPr>
                              <w:pStyle w:val="TableParagraph"/>
                              <w:rPr>
                                <w:rFonts w:ascii="Times New Roman"/>
                                <w:sz w:val="14"/>
                              </w:rPr>
                            </w:pPr>
                          </w:p>
                        </w:tc>
                        <w:tc>
                          <w:tcPr>
                            <w:tcW w:w="1268"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right="445"/>
                              <w:jc w:val="right"/>
                              <w:rPr>
                                <w:sz w:val="12"/>
                              </w:rPr>
                            </w:pPr>
                            <w:r>
                              <w:rPr>
                                <w:color w:val="221F1F"/>
                                <w:spacing w:val="-5"/>
                                <w:sz w:val="12"/>
                              </w:rPr>
                              <w:t>NA</w:t>
                            </w:r>
                          </w:p>
                        </w:tc>
                        <w:tc>
                          <w:tcPr>
                            <w:tcW w:w="1254"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left="424" w:right="306"/>
                              <w:jc w:val="center"/>
                              <w:rPr>
                                <w:sz w:val="12"/>
                              </w:rPr>
                            </w:pPr>
                            <w:r>
                              <w:rPr>
                                <w:color w:val="221F1F"/>
                                <w:spacing w:val="-5"/>
                                <w:sz w:val="12"/>
                              </w:rPr>
                              <w:t>NA</w:t>
                            </w:r>
                          </w:p>
                        </w:tc>
                        <w:tc>
                          <w:tcPr>
                            <w:tcW w:w="752" w:type="dxa"/>
                            <w:tcBorders>
                              <w:bottom w:val="single" w:sz="4" w:space="0" w:color="221F1F"/>
                            </w:tcBorders>
                          </w:tcPr>
                          <w:p w:rsidR="003121E4" w:rsidRDefault="003121E4">
                            <w:pPr>
                              <w:pStyle w:val="TableParagraph"/>
                              <w:spacing w:before="5"/>
                              <w:rPr>
                                <w:sz w:val="16"/>
                              </w:rPr>
                            </w:pPr>
                          </w:p>
                          <w:p w:rsidR="003121E4" w:rsidRDefault="003121E4">
                            <w:pPr>
                              <w:pStyle w:val="TableParagraph"/>
                              <w:spacing w:line="138" w:lineRule="exact"/>
                              <w:ind w:right="26"/>
                              <w:jc w:val="right"/>
                              <w:rPr>
                                <w:sz w:val="12"/>
                              </w:rPr>
                            </w:pPr>
                            <w:r>
                              <w:rPr>
                                <w:color w:val="221F1F"/>
                                <w:spacing w:val="-4"/>
                                <w:sz w:val="12"/>
                              </w:rPr>
                              <w:t>31.0</w:t>
                            </w:r>
                          </w:p>
                        </w:tc>
                      </w:tr>
                      <w:tr w:rsidR="003121E4">
                        <w:trPr>
                          <w:trHeight w:val="170"/>
                        </w:trPr>
                        <w:tc>
                          <w:tcPr>
                            <w:tcW w:w="2944" w:type="dxa"/>
                            <w:tcBorders>
                              <w:top w:val="single" w:sz="4" w:space="0" w:color="221F1F"/>
                              <w:bottom w:val="single" w:sz="4" w:space="0" w:color="221F1F"/>
                            </w:tcBorders>
                          </w:tcPr>
                          <w:p w:rsidR="003121E4" w:rsidRDefault="003121E4">
                            <w:pPr>
                              <w:pStyle w:val="TableParagraph"/>
                              <w:spacing w:before="12" w:line="138" w:lineRule="exact"/>
                              <w:ind w:left="38"/>
                              <w:rPr>
                                <w:sz w:val="12"/>
                              </w:rPr>
                            </w:pPr>
                            <w:r>
                              <w:rPr>
                                <w:color w:val="221F1F"/>
                                <w:sz w:val="12"/>
                              </w:rPr>
                              <w:t>Operating</w:t>
                            </w:r>
                            <w:r>
                              <w:rPr>
                                <w:color w:val="221F1F"/>
                                <w:spacing w:val="1"/>
                                <w:sz w:val="12"/>
                              </w:rPr>
                              <w:t xml:space="preserve"> </w:t>
                            </w:r>
                            <w:r>
                              <w:rPr>
                                <w:color w:val="221F1F"/>
                                <w:sz w:val="12"/>
                              </w:rPr>
                              <w:t>Cash</w:t>
                            </w:r>
                            <w:r>
                              <w:rPr>
                                <w:color w:val="221F1F"/>
                                <w:spacing w:val="-3"/>
                                <w:sz w:val="12"/>
                              </w:rPr>
                              <w:t xml:space="preserve"> </w:t>
                            </w:r>
                            <w:r>
                              <w:rPr>
                                <w:color w:val="221F1F"/>
                                <w:sz w:val="12"/>
                              </w:rPr>
                              <w:t>Flow</w:t>
                            </w:r>
                            <w:r>
                              <w:rPr>
                                <w:color w:val="221F1F"/>
                                <w:spacing w:val="-1"/>
                                <w:sz w:val="12"/>
                              </w:rPr>
                              <w:t xml:space="preserve"> </w:t>
                            </w:r>
                            <w:r>
                              <w:rPr>
                                <w:color w:val="221F1F"/>
                                <w:spacing w:val="-5"/>
                                <w:sz w:val="12"/>
                              </w:rPr>
                              <w:t>(%)</w:t>
                            </w:r>
                          </w:p>
                        </w:tc>
                        <w:tc>
                          <w:tcPr>
                            <w:tcW w:w="276" w:type="dxa"/>
                            <w:tcBorders>
                              <w:top w:val="single" w:sz="4" w:space="0" w:color="221F1F"/>
                              <w:bottom w:val="single" w:sz="4" w:space="0" w:color="221F1F"/>
                            </w:tcBorders>
                          </w:tcPr>
                          <w:p w:rsidR="003121E4" w:rsidRDefault="003121E4">
                            <w:pPr>
                              <w:pStyle w:val="TableParagraph"/>
                              <w:rPr>
                                <w:rFonts w:ascii="Times New Roman"/>
                                <w:sz w:val="10"/>
                              </w:rPr>
                            </w:pPr>
                          </w:p>
                        </w:tc>
                        <w:tc>
                          <w:tcPr>
                            <w:tcW w:w="592" w:type="dxa"/>
                            <w:tcBorders>
                              <w:top w:val="single" w:sz="4" w:space="0" w:color="221F1F"/>
                              <w:bottom w:val="single" w:sz="4" w:space="0" w:color="221F1F"/>
                            </w:tcBorders>
                          </w:tcPr>
                          <w:p w:rsidR="003121E4" w:rsidRDefault="003121E4">
                            <w:pPr>
                              <w:pStyle w:val="TableParagraph"/>
                              <w:spacing w:before="12" w:line="138" w:lineRule="exact"/>
                              <w:ind w:right="44"/>
                              <w:jc w:val="right"/>
                              <w:rPr>
                                <w:sz w:val="12"/>
                              </w:rPr>
                            </w:pPr>
                            <w:r>
                              <w:rPr>
                                <w:color w:val="221F1F"/>
                                <w:spacing w:val="-4"/>
                                <w:sz w:val="12"/>
                              </w:rPr>
                              <w:t>6.6%</w:t>
                            </w:r>
                          </w:p>
                        </w:tc>
                        <w:tc>
                          <w:tcPr>
                            <w:tcW w:w="201" w:type="dxa"/>
                            <w:tcBorders>
                              <w:top w:val="single" w:sz="4" w:space="0" w:color="221F1F"/>
                              <w:bottom w:val="single" w:sz="4" w:space="0" w:color="221F1F"/>
                            </w:tcBorders>
                          </w:tcPr>
                          <w:p w:rsidR="003121E4" w:rsidRDefault="003121E4">
                            <w:pPr>
                              <w:pStyle w:val="TableParagraph"/>
                              <w:rPr>
                                <w:rFonts w:ascii="Times New Roman"/>
                                <w:sz w:val="10"/>
                              </w:rPr>
                            </w:pPr>
                          </w:p>
                        </w:tc>
                        <w:tc>
                          <w:tcPr>
                            <w:tcW w:w="591" w:type="dxa"/>
                            <w:tcBorders>
                              <w:top w:val="single" w:sz="4" w:space="0" w:color="221F1F"/>
                              <w:bottom w:val="single" w:sz="4" w:space="0" w:color="221F1F"/>
                            </w:tcBorders>
                          </w:tcPr>
                          <w:p w:rsidR="003121E4" w:rsidRDefault="003121E4">
                            <w:pPr>
                              <w:pStyle w:val="TableParagraph"/>
                              <w:spacing w:before="12" w:line="138" w:lineRule="exact"/>
                              <w:ind w:right="42"/>
                              <w:jc w:val="right"/>
                              <w:rPr>
                                <w:sz w:val="12"/>
                              </w:rPr>
                            </w:pPr>
                            <w:r>
                              <w:rPr>
                                <w:color w:val="221F1F"/>
                                <w:spacing w:val="-4"/>
                                <w:sz w:val="12"/>
                              </w:rPr>
                              <w:t>4.9%</w:t>
                            </w:r>
                          </w:p>
                        </w:tc>
                        <w:tc>
                          <w:tcPr>
                            <w:tcW w:w="198" w:type="dxa"/>
                            <w:tcBorders>
                              <w:top w:val="single" w:sz="4" w:space="0" w:color="221F1F"/>
                              <w:bottom w:val="single" w:sz="4" w:space="0" w:color="221F1F"/>
                            </w:tcBorders>
                          </w:tcPr>
                          <w:p w:rsidR="003121E4" w:rsidRDefault="003121E4">
                            <w:pPr>
                              <w:pStyle w:val="TableParagraph"/>
                              <w:rPr>
                                <w:rFonts w:ascii="Times New Roman"/>
                                <w:sz w:val="10"/>
                              </w:rPr>
                            </w:pPr>
                          </w:p>
                        </w:tc>
                        <w:tc>
                          <w:tcPr>
                            <w:tcW w:w="660" w:type="dxa"/>
                            <w:tcBorders>
                              <w:top w:val="single" w:sz="4" w:space="0" w:color="221F1F"/>
                              <w:bottom w:val="single" w:sz="4" w:space="0" w:color="221F1F"/>
                            </w:tcBorders>
                          </w:tcPr>
                          <w:p w:rsidR="003121E4" w:rsidRDefault="003121E4">
                            <w:pPr>
                              <w:pStyle w:val="TableParagraph"/>
                              <w:spacing w:before="12" w:line="138" w:lineRule="exact"/>
                              <w:ind w:right="110"/>
                              <w:jc w:val="right"/>
                              <w:rPr>
                                <w:sz w:val="12"/>
                              </w:rPr>
                            </w:pPr>
                            <w:r>
                              <w:rPr>
                                <w:color w:val="221F1F"/>
                                <w:spacing w:val="-4"/>
                                <w:sz w:val="12"/>
                              </w:rPr>
                              <w:t>3.4%</w:t>
                            </w:r>
                          </w:p>
                        </w:tc>
                        <w:tc>
                          <w:tcPr>
                            <w:tcW w:w="429" w:type="dxa"/>
                            <w:tcBorders>
                              <w:top w:val="single" w:sz="4" w:space="0" w:color="221F1F"/>
                              <w:bottom w:val="single" w:sz="4" w:space="0" w:color="221F1F"/>
                            </w:tcBorders>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tcPr>
                          <w:p w:rsidR="003121E4" w:rsidRDefault="003121E4">
                            <w:pPr>
                              <w:pStyle w:val="TableParagraph"/>
                              <w:spacing w:before="12" w:line="138" w:lineRule="exact"/>
                              <w:ind w:right="454"/>
                              <w:jc w:val="right"/>
                              <w:rPr>
                                <w:sz w:val="12"/>
                              </w:rPr>
                            </w:pPr>
                            <w:r>
                              <w:rPr>
                                <w:color w:val="221F1F"/>
                                <w:spacing w:val="-4"/>
                                <w:sz w:val="12"/>
                              </w:rPr>
                              <w:t>7.0%</w:t>
                            </w:r>
                          </w:p>
                        </w:tc>
                        <w:tc>
                          <w:tcPr>
                            <w:tcW w:w="1254" w:type="dxa"/>
                            <w:tcBorders>
                              <w:top w:val="single" w:sz="4" w:space="0" w:color="221F1F"/>
                              <w:bottom w:val="single" w:sz="4" w:space="0" w:color="221F1F"/>
                            </w:tcBorders>
                          </w:tcPr>
                          <w:p w:rsidR="003121E4" w:rsidRDefault="003121E4">
                            <w:pPr>
                              <w:pStyle w:val="TableParagraph"/>
                              <w:spacing w:before="12" w:line="138" w:lineRule="exact"/>
                              <w:ind w:left="410" w:right="462"/>
                              <w:jc w:val="center"/>
                              <w:rPr>
                                <w:sz w:val="12"/>
                              </w:rPr>
                            </w:pPr>
                            <w:r>
                              <w:rPr>
                                <w:color w:val="221F1F"/>
                                <w:spacing w:val="-2"/>
                                <w:sz w:val="12"/>
                              </w:rPr>
                              <w:t>55.7%</w:t>
                            </w:r>
                          </w:p>
                        </w:tc>
                        <w:tc>
                          <w:tcPr>
                            <w:tcW w:w="752" w:type="dxa"/>
                            <w:tcBorders>
                              <w:top w:val="single" w:sz="4" w:space="0" w:color="221F1F"/>
                              <w:bottom w:val="single" w:sz="4" w:space="0" w:color="221F1F"/>
                            </w:tcBorders>
                          </w:tcPr>
                          <w:p w:rsidR="003121E4" w:rsidRDefault="003121E4">
                            <w:pPr>
                              <w:pStyle w:val="TableParagraph"/>
                              <w:spacing w:before="12" w:line="138" w:lineRule="exact"/>
                              <w:ind w:right="20"/>
                              <w:jc w:val="right"/>
                              <w:rPr>
                                <w:sz w:val="12"/>
                              </w:rPr>
                            </w:pPr>
                            <w:r>
                              <w:rPr>
                                <w:color w:val="221F1F"/>
                                <w:spacing w:val="-5"/>
                                <w:sz w:val="12"/>
                              </w:rPr>
                              <w:t>NA</w:t>
                            </w:r>
                          </w:p>
                        </w:tc>
                      </w:tr>
                      <w:tr w:rsidR="003121E4">
                        <w:trPr>
                          <w:trHeight w:val="170"/>
                        </w:trPr>
                        <w:tc>
                          <w:tcPr>
                            <w:tcW w:w="2944" w:type="dxa"/>
                            <w:tcBorders>
                              <w:top w:val="single" w:sz="4" w:space="0" w:color="221F1F"/>
                              <w:bottom w:val="single" w:sz="4" w:space="0" w:color="221F1F"/>
                            </w:tcBorders>
                            <w:shd w:val="clear" w:color="auto" w:fill="F0F0F1"/>
                          </w:tcPr>
                          <w:p w:rsidR="003121E4" w:rsidRDefault="003121E4">
                            <w:pPr>
                              <w:pStyle w:val="TableParagraph"/>
                              <w:spacing w:before="12" w:line="138" w:lineRule="exact"/>
                              <w:ind w:left="45"/>
                              <w:rPr>
                                <w:b/>
                                <w:sz w:val="12"/>
                              </w:rPr>
                            </w:pPr>
                            <w:r>
                              <w:rPr>
                                <w:b/>
                                <w:color w:val="221F1F"/>
                                <w:spacing w:val="-2"/>
                                <w:sz w:val="12"/>
                              </w:rPr>
                              <w:t>Solvency</w:t>
                            </w:r>
                          </w:p>
                        </w:tc>
                        <w:tc>
                          <w:tcPr>
                            <w:tcW w:w="276"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592"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201"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591"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198"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660"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429"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1254"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c>
                          <w:tcPr>
                            <w:tcW w:w="752" w:type="dxa"/>
                            <w:tcBorders>
                              <w:top w:val="single" w:sz="4" w:space="0" w:color="221F1F"/>
                              <w:bottom w:val="single" w:sz="4" w:space="0" w:color="221F1F"/>
                            </w:tcBorders>
                            <w:shd w:val="clear" w:color="auto" w:fill="F0F0F1"/>
                          </w:tcPr>
                          <w:p w:rsidR="003121E4" w:rsidRDefault="003121E4">
                            <w:pPr>
                              <w:pStyle w:val="TableParagraph"/>
                              <w:rPr>
                                <w:rFonts w:ascii="Times New Roman"/>
                                <w:sz w:val="10"/>
                              </w:rPr>
                            </w:pPr>
                          </w:p>
                        </w:tc>
                      </w:tr>
                      <w:tr w:rsidR="003121E4">
                        <w:trPr>
                          <w:trHeight w:val="167"/>
                        </w:trPr>
                        <w:tc>
                          <w:tcPr>
                            <w:tcW w:w="2944" w:type="dxa"/>
                            <w:tcBorders>
                              <w:top w:val="single" w:sz="4" w:space="0" w:color="221F1F"/>
                              <w:bottom w:val="single" w:sz="4" w:space="0" w:color="221F1F"/>
                            </w:tcBorders>
                          </w:tcPr>
                          <w:p w:rsidR="003121E4" w:rsidRDefault="003121E4">
                            <w:pPr>
                              <w:pStyle w:val="TableParagraph"/>
                              <w:spacing w:before="9" w:line="138" w:lineRule="exact"/>
                              <w:ind w:left="38"/>
                              <w:rPr>
                                <w:sz w:val="12"/>
                              </w:rPr>
                            </w:pPr>
                            <w:r>
                              <w:rPr>
                                <w:color w:val="221F1F"/>
                                <w:sz w:val="12"/>
                              </w:rPr>
                              <w:t>Current</w:t>
                            </w:r>
                            <w:r>
                              <w:rPr>
                                <w:color w:val="221F1F"/>
                                <w:spacing w:val="3"/>
                                <w:sz w:val="12"/>
                              </w:rPr>
                              <w:t xml:space="preserve"> </w:t>
                            </w:r>
                            <w:r>
                              <w:rPr>
                                <w:color w:val="221F1F"/>
                                <w:sz w:val="12"/>
                              </w:rPr>
                              <w:t>Ratio</w:t>
                            </w:r>
                            <w:r>
                              <w:rPr>
                                <w:color w:val="221F1F"/>
                                <w:spacing w:val="3"/>
                                <w:sz w:val="12"/>
                              </w:rPr>
                              <w:t xml:space="preserve"> </w:t>
                            </w:r>
                            <w:r>
                              <w:rPr>
                                <w:color w:val="221F1F"/>
                                <w:spacing w:val="-5"/>
                                <w:sz w:val="12"/>
                              </w:rPr>
                              <w:t>(x)</w:t>
                            </w:r>
                          </w:p>
                        </w:tc>
                        <w:tc>
                          <w:tcPr>
                            <w:tcW w:w="276" w:type="dxa"/>
                            <w:tcBorders>
                              <w:top w:val="single" w:sz="4" w:space="0" w:color="221F1F"/>
                              <w:bottom w:val="single" w:sz="4" w:space="0" w:color="221F1F"/>
                            </w:tcBorders>
                          </w:tcPr>
                          <w:p w:rsidR="003121E4" w:rsidRDefault="003121E4">
                            <w:pPr>
                              <w:pStyle w:val="TableParagraph"/>
                              <w:rPr>
                                <w:rFonts w:ascii="Times New Roman"/>
                                <w:sz w:val="10"/>
                              </w:rPr>
                            </w:pPr>
                          </w:p>
                        </w:tc>
                        <w:tc>
                          <w:tcPr>
                            <w:tcW w:w="592" w:type="dxa"/>
                            <w:tcBorders>
                              <w:top w:val="single" w:sz="4" w:space="0" w:color="221F1F"/>
                              <w:bottom w:val="single" w:sz="4" w:space="0" w:color="221F1F"/>
                            </w:tcBorders>
                          </w:tcPr>
                          <w:p w:rsidR="003121E4" w:rsidRDefault="003121E4">
                            <w:pPr>
                              <w:pStyle w:val="TableParagraph"/>
                              <w:spacing w:before="9" w:line="138" w:lineRule="exact"/>
                              <w:ind w:right="47"/>
                              <w:jc w:val="right"/>
                              <w:rPr>
                                <w:sz w:val="12"/>
                              </w:rPr>
                            </w:pPr>
                            <w:r>
                              <w:rPr>
                                <w:color w:val="221F1F"/>
                                <w:spacing w:val="-4"/>
                                <w:sz w:val="12"/>
                              </w:rPr>
                              <w:t>1.7x</w:t>
                            </w:r>
                          </w:p>
                        </w:tc>
                        <w:tc>
                          <w:tcPr>
                            <w:tcW w:w="201" w:type="dxa"/>
                            <w:tcBorders>
                              <w:top w:val="single" w:sz="4" w:space="0" w:color="221F1F"/>
                              <w:bottom w:val="single" w:sz="4" w:space="0" w:color="221F1F"/>
                            </w:tcBorders>
                          </w:tcPr>
                          <w:p w:rsidR="003121E4" w:rsidRDefault="003121E4">
                            <w:pPr>
                              <w:pStyle w:val="TableParagraph"/>
                              <w:rPr>
                                <w:rFonts w:ascii="Times New Roman"/>
                                <w:sz w:val="10"/>
                              </w:rPr>
                            </w:pPr>
                          </w:p>
                        </w:tc>
                        <w:tc>
                          <w:tcPr>
                            <w:tcW w:w="591" w:type="dxa"/>
                            <w:tcBorders>
                              <w:top w:val="single" w:sz="4" w:space="0" w:color="221F1F"/>
                              <w:bottom w:val="single" w:sz="4" w:space="0" w:color="221F1F"/>
                            </w:tcBorders>
                          </w:tcPr>
                          <w:p w:rsidR="003121E4" w:rsidRDefault="003121E4">
                            <w:pPr>
                              <w:pStyle w:val="TableParagraph"/>
                              <w:spacing w:before="9" w:line="138" w:lineRule="exact"/>
                              <w:ind w:right="47"/>
                              <w:jc w:val="right"/>
                              <w:rPr>
                                <w:sz w:val="12"/>
                              </w:rPr>
                            </w:pPr>
                            <w:r>
                              <w:rPr>
                                <w:color w:val="221F1F"/>
                                <w:spacing w:val="-4"/>
                                <w:sz w:val="12"/>
                              </w:rPr>
                              <w:t>1.2x</w:t>
                            </w:r>
                          </w:p>
                        </w:tc>
                        <w:tc>
                          <w:tcPr>
                            <w:tcW w:w="198" w:type="dxa"/>
                            <w:tcBorders>
                              <w:top w:val="single" w:sz="4" w:space="0" w:color="221F1F"/>
                              <w:bottom w:val="single" w:sz="4" w:space="0" w:color="221F1F"/>
                            </w:tcBorders>
                          </w:tcPr>
                          <w:p w:rsidR="003121E4" w:rsidRDefault="003121E4">
                            <w:pPr>
                              <w:pStyle w:val="TableParagraph"/>
                              <w:rPr>
                                <w:rFonts w:ascii="Times New Roman"/>
                                <w:sz w:val="10"/>
                              </w:rPr>
                            </w:pPr>
                          </w:p>
                        </w:tc>
                        <w:tc>
                          <w:tcPr>
                            <w:tcW w:w="660" w:type="dxa"/>
                            <w:tcBorders>
                              <w:top w:val="single" w:sz="4" w:space="0" w:color="221F1F"/>
                              <w:bottom w:val="single" w:sz="4" w:space="0" w:color="221F1F"/>
                            </w:tcBorders>
                          </w:tcPr>
                          <w:p w:rsidR="003121E4" w:rsidRDefault="003121E4">
                            <w:pPr>
                              <w:pStyle w:val="TableParagraph"/>
                              <w:spacing w:before="9" w:line="138" w:lineRule="exact"/>
                              <w:ind w:right="115"/>
                              <w:jc w:val="right"/>
                              <w:rPr>
                                <w:sz w:val="12"/>
                              </w:rPr>
                            </w:pPr>
                            <w:r>
                              <w:rPr>
                                <w:color w:val="221F1F"/>
                                <w:spacing w:val="-4"/>
                                <w:sz w:val="12"/>
                              </w:rPr>
                              <w:t>1.3x</w:t>
                            </w:r>
                          </w:p>
                        </w:tc>
                        <w:tc>
                          <w:tcPr>
                            <w:tcW w:w="429" w:type="dxa"/>
                            <w:tcBorders>
                              <w:top w:val="single" w:sz="4" w:space="0" w:color="221F1F"/>
                              <w:bottom w:val="single" w:sz="4" w:space="0" w:color="221F1F"/>
                            </w:tcBorders>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tcPr>
                          <w:p w:rsidR="003121E4" w:rsidRDefault="003121E4">
                            <w:pPr>
                              <w:pStyle w:val="TableParagraph"/>
                              <w:spacing w:before="9" w:line="138" w:lineRule="exact"/>
                              <w:ind w:right="456"/>
                              <w:jc w:val="right"/>
                              <w:rPr>
                                <w:sz w:val="12"/>
                              </w:rPr>
                            </w:pPr>
                            <w:r>
                              <w:rPr>
                                <w:color w:val="221F1F"/>
                                <w:spacing w:val="-4"/>
                                <w:sz w:val="12"/>
                              </w:rPr>
                              <w:t>2.5x</w:t>
                            </w:r>
                          </w:p>
                        </w:tc>
                        <w:tc>
                          <w:tcPr>
                            <w:tcW w:w="1254" w:type="dxa"/>
                            <w:tcBorders>
                              <w:top w:val="single" w:sz="4" w:space="0" w:color="221F1F"/>
                              <w:bottom w:val="single" w:sz="4" w:space="0" w:color="221F1F"/>
                            </w:tcBorders>
                          </w:tcPr>
                          <w:p w:rsidR="003121E4" w:rsidRDefault="003121E4">
                            <w:pPr>
                              <w:pStyle w:val="TableParagraph"/>
                              <w:spacing w:before="9" w:line="138" w:lineRule="exact"/>
                              <w:ind w:left="424" w:right="411"/>
                              <w:jc w:val="center"/>
                              <w:rPr>
                                <w:sz w:val="12"/>
                              </w:rPr>
                            </w:pPr>
                            <w:r>
                              <w:rPr>
                                <w:color w:val="221F1F"/>
                                <w:spacing w:val="-4"/>
                                <w:sz w:val="12"/>
                              </w:rPr>
                              <w:t>1.1x</w:t>
                            </w:r>
                          </w:p>
                        </w:tc>
                        <w:tc>
                          <w:tcPr>
                            <w:tcW w:w="752" w:type="dxa"/>
                            <w:tcBorders>
                              <w:top w:val="single" w:sz="4" w:space="0" w:color="221F1F"/>
                              <w:bottom w:val="single" w:sz="4" w:space="0" w:color="221F1F"/>
                            </w:tcBorders>
                          </w:tcPr>
                          <w:p w:rsidR="003121E4" w:rsidRDefault="003121E4">
                            <w:pPr>
                              <w:pStyle w:val="TableParagraph"/>
                              <w:spacing w:before="9" w:line="138" w:lineRule="exact"/>
                              <w:ind w:right="31"/>
                              <w:jc w:val="right"/>
                              <w:rPr>
                                <w:sz w:val="12"/>
                              </w:rPr>
                            </w:pPr>
                            <w:r>
                              <w:rPr>
                                <w:color w:val="221F1F"/>
                                <w:spacing w:val="-4"/>
                                <w:sz w:val="12"/>
                              </w:rPr>
                              <w:t>0.6x</w:t>
                            </w:r>
                          </w:p>
                        </w:tc>
                      </w:tr>
                      <w:tr w:rsidR="003121E4">
                        <w:trPr>
                          <w:trHeight w:val="170"/>
                        </w:trPr>
                        <w:tc>
                          <w:tcPr>
                            <w:tcW w:w="2944" w:type="dxa"/>
                            <w:tcBorders>
                              <w:top w:val="single" w:sz="4" w:space="0" w:color="221F1F"/>
                              <w:bottom w:val="single" w:sz="4" w:space="0" w:color="221F1F"/>
                            </w:tcBorders>
                          </w:tcPr>
                          <w:p w:rsidR="003121E4" w:rsidRDefault="003121E4">
                            <w:pPr>
                              <w:pStyle w:val="TableParagraph"/>
                              <w:spacing w:before="12" w:line="138" w:lineRule="exact"/>
                              <w:ind w:left="38"/>
                              <w:rPr>
                                <w:sz w:val="12"/>
                              </w:rPr>
                            </w:pPr>
                            <w:r>
                              <w:rPr>
                                <w:color w:val="221F1F"/>
                                <w:sz w:val="12"/>
                              </w:rPr>
                              <w:t>Ratio</w:t>
                            </w:r>
                            <w:r>
                              <w:rPr>
                                <w:color w:val="221F1F"/>
                                <w:spacing w:val="-1"/>
                                <w:sz w:val="12"/>
                              </w:rPr>
                              <w:t xml:space="preserve"> </w:t>
                            </w:r>
                            <w:r>
                              <w:rPr>
                                <w:color w:val="221F1F"/>
                                <w:sz w:val="12"/>
                              </w:rPr>
                              <w:t>of</w:t>
                            </w:r>
                            <w:r>
                              <w:rPr>
                                <w:color w:val="221F1F"/>
                                <w:spacing w:val="7"/>
                                <w:sz w:val="12"/>
                              </w:rPr>
                              <w:t xml:space="preserve"> </w:t>
                            </w:r>
                            <w:r>
                              <w:rPr>
                                <w:color w:val="221F1F"/>
                                <w:sz w:val="12"/>
                              </w:rPr>
                              <w:t>Long</w:t>
                            </w:r>
                            <w:r>
                              <w:rPr>
                                <w:color w:val="221F1F"/>
                                <w:spacing w:val="7"/>
                                <w:sz w:val="12"/>
                              </w:rPr>
                              <w:t xml:space="preserve"> </w:t>
                            </w:r>
                            <w:r>
                              <w:rPr>
                                <w:color w:val="221F1F"/>
                                <w:sz w:val="12"/>
                              </w:rPr>
                              <w:t>Term</w:t>
                            </w:r>
                            <w:r>
                              <w:rPr>
                                <w:color w:val="221F1F"/>
                                <w:spacing w:val="7"/>
                                <w:sz w:val="12"/>
                              </w:rPr>
                              <w:t xml:space="preserve"> </w:t>
                            </w:r>
                            <w:r>
                              <w:rPr>
                                <w:color w:val="221F1F"/>
                                <w:sz w:val="12"/>
                              </w:rPr>
                              <w:t>Debt</w:t>
                            </w:r>
                            <w:r>
                              <w:rPr>
                                <w:color w:val="221F1F"/>
                                <w:spacing w:val="2"/>
                                <w:sz w:val="12"/>
                              </w:rPr>
                              <w:t xml:space="preserve"> </w:t>
                            </w:r>
                            <w:r>
                              <w:rPr>
                                <w:color w:val="221F1F"/>
                                <w:sz w:val="12"/>
                              </w:rPr>
                              <w:t>to</w:t>
                            </w:r>
                            <w:r>
                              <w:rPr>
                                <w:color w:val="221F1F"/>
                                <w:spacing w:val="3"/>
                                <w:sz w:val="12"/>
                              </w:rPr>
                              <w:t xml:space="preserve"> </w:t>
                            </w:r>
                            <w:r>
                              <w:rPr>
                                <w:color w:val="221F1F"/>
                                <w:sz w:val="12"/>
                              </w:rPr>
                              <w:t>Total</w:t>
                            </w:r>
                            <w:r>
                              <w:rPr>
                                <w:color w:val="221F1F"/>
                                <w:spacing w:val="-9"/>
                                <w:sz w:val="12"/>
                              </w:rPr>
                              <w:t xml:space="preserve"> </w:t>
                            </w:r>
                            <w:r>
                              <w:rPr>
                                <w:color w:val="221F1F"/>
                                <w:sz w:val="12"/>
                              </w:rPr>
                              <w:t>Capitalization</w:t>
                            </w:r>
                            <w:r>
                              <w:rPr>
                                <w:color w:val="221F1F"/>
                                <w:spacing w:val="-1"/>
                                <w:sz w:val="12"/>
                              </w:rPr>
                              <w:t xml:space="preserve"> </w:t>
                            </w:r>
                            <w:r>
                              <w:rPr>
                                <w:color w:val="221F1F"/>
                                <w:spacing w:val="-5"/>
                                <w:sz w:val="12"/>
                              </w:rPr>
                              <w:t>(%)</w:t>
                            </w:r>
                          </w:p>
                        </w:tc>
                        <w:tc>
                          <w:tcPr>
                            <w:tcW w:w="276" w:type="dxa"/>
                            <w:tcBorders>
                              <w:top w:val="single" w:sz="4" w:space="0" w:color="221F1F"/>
                              <w:bottom w:val="single" w:sz="4" w:space="0" w:color="221F1F"/>
                            </w:tcBorders>
                          </w:tcPr>
                          <w:p w:rsidR="003121E4" w:rsidRDefault="003121E4">
                            <w:pPr>
                              <w:pStyle w:val="TableParagraph"/>
                              <w:rPr>
                                <w:rFonts w:ascii="Times New Roman"/>
                                <w:sz w:val="10"/>
                              </w:rPr>
                            </w:pPr>
                          </w:p>
                        </w:tc>
                        <w:tc>
                          <w:tcPr>
                            <w:tcW w:w="592" w:type="dxa"/>
                            <w:tcBorders>
                              <w:top w:val="single" w:sz="4" w:space="0" w:color="221F1F"/>
                              <w:bottom w:val="single" w:sz="4" w:space="0" w:color="221F1F"/>
                            </w:tcBorders>
                          </w:tcPr>
                          <w:p w:rsidR="003121E4" w:rsidRDefault="003121E4">
                            <w:pPr>
                              <w:pStyle w:val="TableParagraph"/>
                              <w:spacing w:before="12" w:line="138" w:lineRule="exact"/>
                              <w:ind w:right="44"/>
                              <w:jc w:val="right"/>
                              <w:rPr>
                                <w:sz w:val="12"/>
                              </w:rPr>
                            </w:pPr>
                            <w:r>
                              <w:rPr>
                                <w:color w:val="221F1F"/>
                                <w:spacing w:val="-2"/>
                                <w:sz w:val="12"/>
                              </w:rPr>
                              <w:t>15.2%</w:t>
                            </w:r>
                          </w:p>
                        </w:tc>
                        <w:tc>
                          <w:tcPr>
                            <w:tcW w:w="201" w:type="dxa"/>
                            <w:tcBorders>
                              <w:top w:val="single" w:sz="4" w:space="0" w:color="221F1F"/>
                              <w:bottom w:val="single" w:sz="4" w:space="0" w:color="221F1F"/>
                            </w:tcBorders>
                          </w:tcPr>
                          <w:p w:rsidR="003121E4" w:rsidRDefault="003121E4">
                            <w:pPr>
                              <w:pStyle w:val="TableParagraph"/>
                              <w:rPr>
                                <w:rFonts w:ascii="Times New Roman"/>
                                <w:sz w:val="10"/>
                              </w:rPr>
                            </w:pPr>
                          </w:p>
                        </w:tc>
                        <w:tc>
                          <w:tcPr>
                            <w:tcW w:w="591" w:type="dxa"/>
                            <w:tcBorders>
                              <w:top w:val="single" w:sz="4" w:space="0" w:color="221F1F"/>
                              <w:bottom w:val="single" w:sz="4" w:space="0" w:color="221F1F"/>
                            </w:tcBorders>
                          </w:tcPr>
                          <w:p w:rsidR="003121E4" w:rsidRDefault="003121E4">
                            <w:pPr>
                              <w:pStyle w:val="TableParagraph"/>
                              <w:spacing w:before="12" w:line="138" w:lineRule="exact"/>
                              <w:ind w:right="42"/>
                              <w:jc w:val="right"/>
                              <w:rPr>
                                <w:sz w:val="12"/>
                              </w:rPr>
                            </w:pPr>
                            <w:r>
                              <w:rPr>
                                <w:color w:val="221F1F"/>
                                <w:spacing w:val="-2"/>
                                <w:sz w:val="12"/>
                              </w:rPr>
                              <w:t>13.7%</w:t>
                            </w:r>
                          </w:p>
                        </w:tc>
                        <w:tc>
                          <w:tcPr>
                            <w:tcW w:w="198" w:type="dxa"/>
                            <w:tcBorders>
                              <w:top w:val="single" w:sz="4" w:space="0" w:color="221F1F"/>
                              <w:bottom w:val="single" w:sz="4" w:space="0" w:color="221F1F"/>
                            </w:tcBorders>
                          </w:tcPr>
                          <w:p w:rsidR="003121E4" w:rsidRDefault="003121E4">
                            <w:pPr>
                              <w:pStyle w:val="TableParagraph"/>
                              <w:rPr>
                                <w:rFonts w:ascii="Times New Roman"/>
                                <w:sz w:val="10"/>
                              </w:rPr>
                            </w:pPr>
                          </w:p>
                        </w:tc>
                        <w:tc>
                          <w:tcPr>
                            <w:tcW w:w="660" w:type="dxa"/>
                            <w:tcBorders>
                              <w:top w:val="single" w:sz="4" w:space="0" w:color="221F1F"/>
                              <w:bottom w:val="single" w:sz="4" w:space="0" w:color="221F1F"/>
                            </w:tcBorders>
                          </w:tcPr>
                          <w:p w:rsidR="003121E4" w:rsidRDefault="003121E4">
                            <w:pPr>
                              <w:pStyle w:val="TableParagraph"/>
                              <w:spacing w:before="12" w:line="138" w:lineRule="exact"/>
                              <w:ind w:right="110"/>
                              <w:jc w:val="right"/>
                              <w:rPr>
                                <w:sz w:val="12"/>
                              </w:rPr>
                            </w:pPr>
                            <w:r>
                              <w:rPr>
                                <w:color w:val="221F1F"/>
                                <w:spacing w:val="-2"/>
                                <w:sz w:val="12"/>
                              </w:rPr>
                              <w:t>11.6%</w:t>
                            </w:r>
                          </w:p>
                        </w:tc>
                        <w:tc>
                          <w:tcPr>
                            <w:tcW w:w="429" w:type="dxa"/>
                            <w:tcBorders>
                              <w:top w:val="single" w:sz="4" w:space="0" w:color="221F1F"/>
                              <w:bottom w:val="single" w:sz="4" w:space="0" w:color="221F1F"/>
                            </w:tcBorders>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tcPr>
                          <w:p w:rsidR="003121E4" w:rsidRDefault="003121E4">
                            <w:pPr>
                              <w:pStyle w:val="TableParagraph"/>
                              <w:spacing w:before="12" w:line="138" w:lineRule="exact"/>
                              <w:ind w:right="454"/>
                              <w:jc w:val="right"/>
                              <w:rPr>
                                <w:sz w:val="12"/>
                              </w:rPr>
                            </w:pPr>
                            <w:r>
                              <w:rPr>
                                <w:color w:val="221F1F"/>
                                <w:spacing w:val="-2"/>
                                <w:sz w:val="12"/>
                              </w:rPr>
                              <w:t>43.1%</w:t>
                            </w:r>
                          </w:p>
                        </w:tc>
                        <w:tc>
                          <w:tcPr>
                            <w:tcW w:w="1254" w:type="dxa"/>
                            <w:tcBorders>
                              <w:top w:val="single" w:sz="4" w:space="0" w:color="221F1F"/>
                              <w:bottom w:val="single" w:sz="4" w:space="0" w:color="221F1F"/>
                            </w:tcBorders>
                          </w:tcPr>
                          <w:p w:rsidR="003121E4" w:rsidRDefault="003121E4">
                            <w:pPr>
                              <w:pStyle w:val="TableParagraph"/>
                              <w:spacing w:before="12" w:line="138" w:lineRule="exact"/>
                              <w:ind w:left="424" w:right="316"/>
                              <w:jc w:val="center"/>
                              <w:rPr>
                                <w:sz w:val="12"/>
                              </w:rPr>
                            </w:pPr>
                            <w:r>
                              <w:rPr>
                                <w:color w:val="221F1F"/>
                                <w:spacing w:val="-5"/>
                                <w:sz w:val="12"/>
                              </w:rPr>
                              <w:t>NA</w:t>
                            </w:r>
                          </w:p>
                        </w:tc>
                        <w:tc>
                          <w:tcPr>
                            <w:tcW w:w="752" w:type="dxa"/>
                            <w:tcBorders>
                              <w:top w:val="single" w:sz="4" w:space="0" w:color="221F1F"/>
                              <w:bottom w:val="single" w:sz="4" w:space="0" w:color="221F1F"/>
                            </w:tcBorders>
                          </w:tcPr>
                          <w:p w:rsidR="003121E4" w:rsidRDefault="003121E4">
                            <w:pPr>
                              <w:pStyle w:val="TableParagraph"/>
                              <w:spacing w:before="12" w:line="138" w:lineRule="exact"/>
                              <w:ind w:right="24"/>
                              <w:jc w:val="right"/>
                              <w:rPr>
                                <w:sz w:val="12"/>
                              </w:rPr>
                            </w:pPr>
                            <w:r>
                              <w:rPr>
                                <w:color w:val="221F1F"/>
                                <w:spacing w:val="-5"/>
                                <w:sz w:val="12"/>
                              </w:rPr>
                              <w:t>NA</w:t>
                            </w:r>
                          </w:p>
                        </w:tc>
                      </w:tr>
                      <w:tr w:rsidR="003121E4">
                        <w:trPr>
                          <w:trHeight w:val="167"/>
                        </w:trPr>
                        <w:tc>
                          <w:tcPr>
                            <w:tcW w:w="2944" w:type="dxa"/>
                            <w:tcBorders>
                              <w:top w:val="single" w:sz="4" w:space="0" w:color="221F1F"/>
                              <w:bottom w:val="single" w:sz="4" w:space="0" w:color="221F1F"/>
                            </w:tcBorders>
                          </w:tcPr>
                          <w:p w:rsidR="003121E4" w:rsidRDefault="003121E4">
                            <w:pPr>
                              <w:pStyle w:val="TableParagraph"/>
                              <w:spacing w:before="9" w:line="138" w:lineRule="exact"/>
                              <w:ind w:left="38"/>
                              <w:rPr>
                                <w:sz w:val="12"/>
                              </w:rPr>
                            </w:pPr>
                            <w:r>
                              <w:rPr>
                                <w:color w:val="221F1F"/>
                                <w:sz w:val="12"/>
                              </w:rPr>
                              <w:t>Ratio</w:t>
                            </w:r>
                            <w:r>
                              <w:rPr>
                                <w:color w:val="221F1F"/>
                                <w:spacing w:val="3"/>
                                <w:sz w:val="12"/>
                              </w:rPr>
                              <w:t xml:space="preserve"> </w:t>
                            </w:r>
                            <w:r>
                              <w:rPr>
                                <w:color w:val="221F1F"/>
                                <w:sz w:val="12"/>
                              </w:rPr>
                              <w:t>of</w:t>
                            </w:r>
                            <w:r>
                              <w:rPr>
                                <w:color w:val="221F1F"/>
                                <w:spacing w:val="8"/>
                                <w:sz w:val="12"/>
                              </w:rPr>
                              <w:t xml:space="preserve"> </w:t>
                            </w:r>
                            <w:r>
                              <w:rPr>
                                <w:color w:val="221F1F"/>
                                <w:sz w:val="12"/>
                              </w:rPr>
                              <w:t>Cash Flow</w:t>
                            </w:r>
                            <w:r>
                              <w:rPr>
                                <w:color w:val="221F1F"/>
                                <w:spacing w:val="2"/>
                                <w:sz w:val="12"/>
                              </w:rPr>
                              <w:t xml:space="preserve"> </w:t>
                            </w:r>
                            <w:r>
                              <w:rPr>
                                <w:color w:val="221F1F"/>
                                <w:sz w:val="12"/>
                              </w:rPr>
                              <w:t>to</w:t>
                            </w:r>
                            <w:r>
                              <w:rPr>
                                <w:color w:val="221F1F"/>
                                <w:spacing w:val="4"/>
                                <w:sz w:val="12"/>
                              </w:rPr>
                              <w:t xml:space="preserve"> </w:t>
                            </w:r>
                            <w:r>
                              <w:rPr>
                                <w:color w:val="221F1F"/>
                                <w:sz w:val="12"/>
                              </w:rPr>
                              <w:t>Long</w:t>
                            </w:r>
                            <w:r>
                              <w:rPr>
                                <w:color w:val="221F1F"/>
                                <w:spacing w:val="7"/>
                                <w:sz w:val="12"/>
                              </w:rPr>
                              <w:t xml:space="preserve"> </w:t>
                            </w:r>
                            <w:r>
                              <w:rPr>
                                <w:color w:val="221F1F"/>
                                <w:sz w:val="12"/>
                              </w:rPr>
                              <w:t>Term</w:t>
                            </w:r>
                            <w:r>
                              <w:rPr>
                                <w:color w:val="221F1F"/>
                                <w:spacing w:val="8"/>
                                <w:sz w:val="12"/>
                              </w:rPr>
                              <w:t xml:space="preserve"> </w:t>
                            </w:r>
                            <w:r>
                              <w:rPr>
                                <w:color w:val="221F1F"/>
                                <w:sz w:val="12"/>
                              </w:rPr>
                              <w:t>Debt</w:t>
                            </w:r>
                            <w:r>
                              <w:rPr>
                                <w:color w:val="221F1F"/>
                                <w:spacing w:val="4"/>
                                <w:sz w:val="12"/>
                              </w:rPr>
                              <w:t xml:space="preserve"> </w:t>
                            </w:r>
                            <w:r>
                              <w:rPr>
                                <w:color w:val="221F1F"/>
                                <w:spacing w:val="-5"/>
                                <w:sz w:val="12"/>
                              </w:rPr>
                              <w:t>(%)</w:t>
                            </w:r>
                          </w:p>
                        </w:tc>
                        <w:tc>
                          <w:tcPr>
                            <w:tcW w:w="276" w:type="dxa"/>
                            <w:tcBorders>
                              <w:top w:val="single" w:sz="4" w:space="0" w:color="221F1F"/>
                              <w:bottom w:val="single" w:sz="4" w:space="0" w:color="221F1F"/>
                            </w:tcBorders>
                          </w:tcPr>
                          <w:p w:rsidR="003121E4" w:rsidRDefault="003121E4">
                            <w:pPr>
                              <w:pStyle w:val="TableParagraph"/>
                              <w:rPr>
                                <w:rFonts w:ascii="Times New Roman"/>
                                <w:sz w:val="10"/>
                              </w:rPr>
                            </w:pPr>
                          </w:p>
                        </w:tc>
                        <w:tc>
                          <w:tcPr>
                            <w:tcW w:w="592" w:type="dxa"/>
                            <w:tcBorders>
                              <w:top w:val="single" w:sz="4" w:space="0" w:color="221F1F"/>
                              <w:bottom w:val="single" w:sz="4" w:space="0" w:color="221F1F"/>
                            </w:tcBorders>
                          </w:tcPr>
                          <w:p w:rsidR="003121E4" w:rsidRDefault="003121E4">
                            <w:pPr>
                              <w:pStyle w:val="TableParagraph"/>
                              <w:spacing w:before="9" w:line="138" w:lineRule="exact"/>
                              <w:ind w:right="44"/>
                              <w:jc w:val="right"/>
                              <w:rPr>
                                <w:sz w:val="12"/>
                              </w:rPr>
                            </w:pPr>
                            <w:r>
                              <w:rPr>
                                <w:color w:val="221F1F"/>
                                <w:spacing w:val="-2"/>
                                <w:sz w:val="12"/>
                              </w:rPr>
                              <w:t>47.9%</w:t>
                            </w:r>
                          </w:p>
                        </w:tc>
                        <w:tc>
                          <w:tcPr>
                            <w:tcW w:w="201" w:type="dxa"/>
                            <w:tcBorders>
                              <w:top w:val="single" w:sz="4" w:space="0" w:color="221F1F"/>
                              <w:bottom w:val="single" w:sz="4" w:space="0" w:color="221F1F"/>
                            </w:tcBorders>
                          </w:tcPr>
                          <w:p w:rsidR="003121E4" w:rsidRDefault="003121E4">
                            <w:pPr>
                              <w:pStyle w:val="TableParagraph"/>
                              <w:rPr>
                                <w:rFonts w:ascii="Times New Roman"/>
                                <w:sz w:val="10"/>
                              </w:rPr>
                            </w:pPr>
                          </w:p>
                        </w:tc>
                        <w:tc>
                          <w:tcPr>
                            <w:tcW w:w="591" w:type="dxa"/>
                            <w:tcBorders>
                              <w:top w:val="single" w:sz="4" w:space="0" w:color="221F1F"/>
                              <w:bottom w:val="single" w:sz="4" w:space="0" w:color="221F1F"/>
                            </w:tcBorders>
                          </w:tcPr>
                          <w:p w:rsidR="003121E4" w:rsidRDefault="003121E4">
                            <w:pPr>
                              <w:pStyle w:val="TableParagraph"/>
                              <w:spacing w:before="9" w:line="138" w:lineRule="exact"/>
                              <w:ind w:right="42"/>
                              <w:jc w:val="right"/>
                              <w:rPr>
                                <w:sz w:val="12"/>
                              </w:rPr>
                            </w:pPr>
                            <w:r>
                              <w:rPr>
                                <w:color w:val="221F1F"/>
                                <w:spacing w:val="-2"/>
                                <w:sz w:val="12"/>
                              </w:rPr>
                              <w:t>37.4%</w:t>
                            </w:r>
                          </w:p>
                        </w:tc>
                        <w:tc>
                          <w:tcPr>
                            <w:tcW w:w="198" w:type="dxa"/>
                            <w:tcBorders>
                              <w:top w:val="single" w:sz="4" w:space="0" w:color="221F1F"/>
                              <w:bottom w:val="single" w:sz="4" w:space="0" w:color="221F1F"/>
                            </w:tcBorders>
                          </w:tcPr>
                          <w:p w:rsidR="003121E4" w:rsidRDefault="003121E4">
                            <w:pPr>
                              <w:pStyle w:val="TableParagraph"/>
                              <w:rPr>
                                <w:rFonts w:ascii="Times New Roman"/>
                                <w:sz w:val="10"/>
                              </w:rPr>
                            </w:pPr>
                          </w:p>
                        </w:tc>
                        <w:tc>
                          <w:tcPr>
                            <w:tcW w:w="660" w:type="dxa"/>
                            <w:tcBorders>
                              <w:top w:val="single" w:sz="4" w:space="0" w:color="221F1F"/>
                              <w:bottom w:val="single" w:sz="4" w:space="0" w:color="221F1F"/>
                            </w:tcBorders>
                          </w:tcPr>
                          <w:p w:rsidR="003121E4" w:rsidRDefault="003121E4">
                            <w:pPr>
                              <w:pStyle w:val="TableParagraph"/>
                              <w:spacing w:before="9" w:line="138" w:lineRule="exact"/>
                              <w:ind w:right="110"/>
                              <w:jc w:val="right"/>
                              <w:rPr>
                                <w:sz w:val="12"/>
                              </w:rPr>
                            </w:pPr>
                            <w:r>
                              <w:rPr>
                                <w:color w:val="221F1F"/>
                                <w:spacing w:val="-2"/>
                                <w:sz w:val="12"/>
                              </w:rPr>
                              <w:t>30.2%</w:t>
                            </w:r>
                          </w:p>
                        </w:tc>
                        <w:tc>
                          <w:tcPr>
                            <w:tcW w:w="429" w:type="dxa"/>
                            <w:tcBorders>
                              <w:top w:val="single" w:sz="4" w:space="0" w:color="221F1F"/>
                              <w:bottom w:val="single" w:sz="4" w:space="0" w:color="221F1F"/>
                            </w:tcBorders>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tcPr>
                          <w:p w:rsidR="003121E4" w:rsidRDefault="003121E4">
                            <w:pPr>
                              <w:pStyle w:val="TableParagraph"/>
                              <w:spacing w:before="9" w:line="138" w:lineRule="exact"/>
                              <w:ind w:right="451"/>
                              <w:jc w:val="right"/>
                              <w:rPr>
                                <w:sz w:val="12"/>
                              </w:rPr>
                            </w:pPr>
                            <w:r>
                              <w:rPr>
                                <w:color w:val="221F1F"/>
                                <w:spacing w:val="-2"/>
                                <w:sz w:val="12"/>
                              </w:rPr>
                              <w:t>25.8%</w:t>
                            </w:r>
                          </w:p>
                        </w:tc>
                        <w:tc>
                          <w:tcPr>
                            <w:tcW w:w="1254" w:type="dxa"/>
                            <w:tcBorders>
                              <w:top w:val="single" w:sz="4" w:space="0" w:color="221F1F"/>
                              <w:bottom w:val="single" w:sz="4" w:space="0" w:color="221F1F"/>
                            </w:tcBorders>
                          </w:tcPr>
                          <w:p w:rsidR="003121E4" w:rsidRDefault="003121E4">
                            <w:pPr>
                              <w:pStyle w:val="TableParagraph"/>
                              <w:spacing w:before="9" w:line="138" w:lineRule="exact"/>
                              <w:ind w:left="424" w:right="316"/>
                              <w:jc w:val="center"/>
                              <w:rPr>
                                <w:sz w:val="12"/>
                              </w:rPr>
                            </w:pPr>
                            <w:r>
                              <w:rPr>
                                <w:color w:val="221F1F"/>
                                <w:spacing w:val="-5"/>
                                <w:sz w:val="12"/>
                              </w:rPr>
                              <w:t>NA</w:t>
                            </w:r>
                          </w:p>
                        </w:tc>
                        <w:tc>
                          <w:tcPr>
                            <w:tcW w:w="752" w:type="dxa"/>
                            <w:tcBorders>
                              <w:top w:val="single" w:sz="4" w:space="0" w:color="221F1F"/>
                              <w:bottom w:val="single" w:sz="4" w:space="0" w:color="221F1F"/>
                            </w:tcBorders>
                          </w:tcPr>
                          <w:p w:rsidR="003121E4" w:rsidRDefault="003121E4">
                            <w:pPr>
                              <w:pStyle w:val="TableParagraph"/>
                              <w:spacing w:before="9" w:line="138" w:lineRule="exact"/>
                              <w:ind w:right="24"/>
                              <w:jc w:val="right"/>
                              <w:rPr>
                                <w:sz w:val="12"/>
                              </w:rPr>
                            </w:pPr>
                            <w:r>
                              <w:rPr>
                                <w:color w:val="221F1F"/>
                                <w:spacing w:val="-5"/>
                                <w:sz w:val="12"/>
                              </w:rPr>
                              <w:t>NA</w:t>
                            </w:r>
                          </w:p>
                        </w:tc>
                      </w:tr>
                      <w:tr w:rsidR="003121E4">
                        <w:trPr>
                          <w:trHeight w:val="170"/>
                        </w:trPr>
                        <w:tc>
                          <w:tcPr>
                            <w:tcW w:w="2944" w:type="dxa"/>
                            <w:tcBorders>
                              <w:top w:val="single" w:sz="4" w:space="0" w:color="221F1F"/>
                              <w:bottom w:val="single" w:sz="4" w:space="0" w:color="221F1F"/>
                            </w:tcBorders>
                          </w:tcPr>
                          <w:p w:rsidR="003121E4" w:rsidRDefault="003121E4">
                            <w:pPr>
                              <w:pStyle w:val="TableParagraph"/>
                              <w:spacing w:before="12" w:line="138" w:lineRule="exact"/>
                              <w:ind w:left="38"/>
                              <w:rPr>
                                <w:sz w:val="12"/>
                              </w:rPr>
                            </w:pPr>
                            <w:r>
                              <w:rPr>
                                <w:color w:val="221F1F"/>
                                <w:sz w:val="12"/>
                              </w:rPr>
                              <w:t>Unrestricted</w:t>
                            </w:r>
                            <w:r>
                              <w:rPr>
                                <w:color w:val="221F1F"/>
                                <w:spacing w:val="-1"/>
                                <w:sz w:val="12"/>
                              </w:rPr>
                              <w:t xml:space="preserve"> </w:t>
                            </w:r>
                            <w:r>
                              <w:rPr>
                                <w:color w:val="221F1F"/>
                                <w:sz w:val="12"/>
                              </w:rPr>
                              <w:t>Net</w:t>
                            </w:r>
                            <w:r>
                              <w:rPr>
                                <w:color w:val="221F1F"/>
                                <w:spacing w:val="4"/>
                                <w:sz w:val="12"/>
                              </w:rPr>
                              <w:t xml:space="preserve"> </w:t>
                            </w:r>
                            <w:r>
                              <w:rPr>
                                <w:color w:val="221F1F"/>
                                <w:sz w:val="12"/>
                              </w:rPr>
                              <w:t>Assets</w:t>
                            </w:r>
                            <w:r>
                              <w:rPr>
                                <w:color w:val="221F1F"/>
                                <w:spacing w:val="3"/>
                                <w:sz w:val="12"/>
                              </w:rPr>
                              <w:t xml:space="preserve"> </w:t>
                            </w:r>
                            <w:r>
                              <w:rPr>
                                <w:color w:val="221F1F"/>
                                <w:sz w:val="12"/>
                              </w:rPr>
                              <w:t>($</w:t>
                            </w:r>
                            <w:r>
                              <w:rPr>
                                <w:color w:val="221F1F"/>
                                <w:spacing w:val="5"/>
                                <w:sz w:val="12"/>
                              </w:rPr>
                              <w:t xml:space="preserve"> </w:t>
                            </w:r>
                            <w:r>
                              <w:rPr>
                                <w:color w:val="221F1F"/>
                                <w:sz w:val="12"/>
                              </w:rPr>
                              <w:t>in</w:t>
                            </w:r>
                            <w:r>
                              <w:rPr>
                                <w:color w:val="221F1F"/>
                                <w:spacing w:val="1"/>
                                <w:sz w:val="12"/>
                              </w:rPr>
                              <w:t xml:space="preserve"> </w:t>
                            </w:r>
                            <w:r>
                              <w:rPr>
                                <w:color w:val="221F1F"/>
                                <w:spacing w:val="-2"/>
                                <w:sz w:val="12"/>
                              </w:rPr>
                              <w:t>thousands)</w:t>
                            </w:r>
                          </w:p>
                        </w:tc>
                        <w:tc>
                          <w:tcPr>
                            <w:tcW w:w="276" w:type="dxa"/>
                            <w:tcBorders>
                              <w:top w:val="single" w:sz="4" w:space="0" w:color="221F1F"/>
                              <w:bottom w:val="single" w:sz="4" w:space="0" w:color="221F1F"/>
                            </w:tcBorders>
                          </w:tcPr>
                          <w:p w:rsidR="003121E4" w:rsidRDefault="003121E4">
                            <w:pPr>
                              <w:pStyle w:val="TableParagraph"/>
                              <w:spacing w:before="12" w:line="138" w:lineRule="exact"/>
                              <w:ind w:left="28"/>
                              <w:jc w:val="center"/>
                              <w:rPr>
                                <w:sz w:val="12"/>
                              </w:rPr>
                            </w:pPr>
                            <w:r>
                              <w:rPr>
                                <w:color w:val="221F1F"/>
                                <w:sz w:val="12"/>
                              </w:rPr>
                              <w:t>$</w:t>
                            </w:r>
                          </w:p>
                        </w:tc>
                        <w:tc>
                          <w:tcPr>
                            <w:tcW w:w="592" w:type="dxa"/>
                            <w:tcBorders>
                              <w:top w:val="single" w:sz="4" w:space="0" w:color="221F1F"/>
                              <w:bottom w:val="single" w:sz="4" w:space="0" w:color="221F1F"/>
                            </w:tcBorders>
                          </w:tcPr>
                          <w:p w:rsidR="003121E4" w:rsidRDefault="003121E4">
                            <w:pPr>
                              <w:pStyle w:val="TableParagraph"/>
                              <w:spacing w:before="12" w:line="138" w:lineRule="exact"/>
                              <w:ind w:right="89"/>
                              <w:jc w:val="right"/>
                              <w:rPr>
                                <w:sz w:val="12"/>
                              </w:rPr>
                            </w:pPr>
                            <w:r>
                              <w:rPr>
                                <w:color w:val="221F1F"/>
                                <w:spacing w:val="-2"/>
                                <w:sz w:val="12"/>
                              </w:rPr>
                              <w:t>751,514</w:t>
                            </w:r>
                          </w:p>
                        </w:tc>
                        <w:tc>
                          <w:tcPr>
                            <w:tcW w:w="201" w:type="dxa"/>
                            <w:tcBorders>
                              <w:top w:val="single" w:sz="4" w:space="0" w:color="221F1F"/>
                              <w:bottom w:val="single" w:sz="4" w:space="0" w:color="221F1F"/>
                            </w:tcBorders>
                          </w:tcPr>
                          <w:p w:rsidR="003121E4" w:rsidRDefault="003121E4">
                            <w:pPr>
                              <w:pStyle w:val="TableParagraph"/>
                              <w:spacing w:before="12" w:line="138" w:lineRule="exact"/>
                              <w:ind w:left="47"/>
                              <w:rPr>
                                <w:sz w:val="12"/>
                              </w:rPr>
                            </w:pPr>
                            <w:r>
                              <w:rPr>
                                <w:color w:val="221F1F"/>
                                <w:sz w:val="12"/>
                              </w:rPr>
                              <w:t>$</w:t>
                            </w:r>
                          </w:p>
                        </w:tc>
                        <w:tc>
                          <w:tcPr>
                            <w:tcW w:w="591" w:type="dxa"/>
                            <w:tcBorders>
                              <w:top w:val="single" w:sz="4" w:space="0" w:color="221F1F"/>
                              <w:bottom w:val="single" w:sz="4" w:space="0" w:color="221F1F"/>
                            </w:tcBorders>
                          </w:tcPr>
                          <w:p w:rsidR="003121E4" w:rsidRDefault="003121E4">
                            <w:pPr>
                              <w:pStyle w:val="TableParagraph"/>
                              <w:spacing w:before="12" w:line="138" w:lineRule="exact"/>
                              <w:ind w:right="89"/>
                              <w:jc w:val="right"/>
                              <w:rPr>
                                <w:sz w:val="12"/>
                              </w:rPr>
                            </w:pPr>
                            <w:r>
                              <w:rPr>
                                <w:color w:val="221F1F"/>
                                <w:spacing w:val="-2"/>
                                <w:sz w:val="12"/>
                              </w:rPr>
                              <w:t>772,039</w:t>
                            </w:r>
                          </w:p>
                        </w:tc>
                        <w:tc>
                          <w:tcPr>
                            <w:tcW w:w="198" w:type="dxa"/>
                            <w:tcBorders>
                              <w:top w:val="single" w:sz="4" w:space="0" w:color="221F1F"/>
                              <w:bottom w:val="single" w:sz="4" w:space="0" w:color="221F1F"/>
                            </w:tcBorders>
                          </w:tcPr>
                          <w:p w:rsidR="003121E4" w:rsidRDefault="003121E4">
                            <w:pPr>
                              <w:pStyle w:val="TableParagraph"/>
                              <w:spacing w:before="12" w:line="138" w:lineRule="exact"/>
                              <w:ind w:right="43"/>
                              <w:jc w:val="center"/>
                              <w:rPr>
                                <w:sz w:val="12"/>
                              </w:rPr>
                            </w:pPr>
                            <w:r>
                              <w:rPr>
                                <w:color w:val="221F1F"/>
                                <w:sz w:val="12"/>
                              </w:rPr>
                              <w:t>$</w:t>
                            </w:r>
                          </w:p>
                        </w:tc>
                        <w:tc>
                          <w:tcPr>
                            <w:tcW w:w="660" w:type="dxa"/>
                            <w:tcBorders>
                              <w:top w:val="single" w:sz="4" w:space="0" w:color="221F1F"/>
                              <w:bottom w:val="single" w:sz="4" w:space="0" w:color="221F1F"/>
                            </w:tcBorders>
                          </w:tcPr>
                          <w:p w:rsidR="003121E4" w:rsidRDefault="003121E4">
                            <w:pPr>
                              <w:pStyle w:val="TableParagraph"/>
                              <w:spacing w:before="12" w:line="138" w:lineRule="exact"/>
                              <w:ind w:right="157"/>
                              <w:jc w:val="right"/>
                              <w:rPr>
                                <w:sz w:val="12"/>
                              </w:rPr>
                            </w:pPr>
                            <w:r>
                              <w:rPr>
                                <w:color w:val="221F1F"/>
                                <w:spacing w:val="-2"/>
                                <w:sz w:val="12"/>
                              </w:rPr>
                              <w:t>808,869</w:t>
                            </w:r>
                          </w:p>
                        </w:tc>
                        <w:tc>
                          <w:tcPr>
                            <w:tcW w:w="429" w:type="dxa"/>
                            <w:tcBorders>
                              <w:top w:val="single" w:sz="4" w:space="0" w:color="221F1F"/>
                              <w:bottom w:val="single" w:sz="4" w:space="0" w:color="221F1F"/>
                            </w:tcBorders>
                          </w:tcPr>
                          <w:p w:rsidR="003121E4" w:rsidRDefault="003121E4">
                            <w:pPr>
                              <w:pStyle w:val="TableParagraph"/>
                              <w:rPr>
                                <w:rFonts w:ascii="Times New Roman"/>
                                <w:sz w:val="10"/>
                              </w:rPr>
                            </w:pPr>
                          </w:p>
                        </w:tc>
                        <w:tc>
                          <w:tcPr>
                            <w:tcW w:w="1268" w:type="dxa"/>
                            <w:tcBorders>
                              <w:top w:val="single" w:sz="4" w:space="0" w:color="221F1F"/>
                              <w:bottom w:val="single" w:sz="4" w:space="0" w:color="221F1F"/>
                            </w:tcBorders>
                          </w:tcPr>
                          <w:p w:rsidR="003121E4" w:rsidRDefault="003121E4">
                            <w:pPr>
                              <w:pStyle w:val="TableParagraph"/>
                              <w:spacing w:before="12" w:line="138" w:lineRule="exact"/>
                              <w:ind w:right="445"/>
                              <w:jc w:val="right"/>
                              <w:rPr>
                                <w:sz w:val="12"/>
                              </w:rPr>
                            </w:pPr>
                            <w:r>
                              <w:rPr>
                                <w:color w:val="221F1F"/>
                                <w:spacing w:val="-5"/>
                                <w:sz w:val="12"/>
                              </w:rPr>
                              <w:t>NA</w:t>
                            </w:r>
                          </w:p>
                        </w:tc>
                        <w:tc>
                          <w:tcPr>
                            <w:tcW w:w="1254" w:type="dxa"/>
                            <w:tcBorders>
                              <w:top w:val="single" w:sz="4" w:space="0" w:color="221F1F"/>
                              <w:bottom w:val="single" w:sz="4" w:space="0" w:color="221F1F"/>
                            </w:tcBorders>
                          </w:tcPr>
                          <w:p w:rsidR="003121E4" w:rsidRDefault="003121E4">
                            <w:pPr>
                              <w:pStyle w:val="TableParagraph"/>
                              <w:spacing w:before="12" w:line="138" w:lineRule="exact"/>
                              <w:ind w:left="424" w:right="306"/>
                              <w:jc w:val="center"/>
                              <w:rPr>
                                <w:sz w:val="12"/>
                              </w:rPr>
                            </w:pPr>
                            <w:r>
                              <w:rPr>
                                <w:color w:val="221F1F"/>
                                <w:spacing w:val="-5"/>
                                <w:sz w:val="12"/>
                              </w:rPr>
                              <w:t>NA</w:t>
                            </w:r>
                          </w:p>
                        </w:tc>
                        <w:tc>
                          <w:tcPr>
                            <w:tcW w:w="752" w:type="dxa"/>
                            <w:tcBorders>
                              <w:top w:val="single" w:sz="4" w:space="0" w:color="221F1F"/>
                              <w:bottom w:val="single" w:sz="4" w:space="0" w:color="221F1F"/>
                            </w:tcBorders>
                          </w:tcPr>
                          <w:p w:rsidR="003121E4" w:rsidRDefault="003121E4">
                            <w:pPr>
                              <w:pStyle w:val="TableParagraph"/>
                              <w:spacing w:before="12" w:line="138" w:lineRule="exact"/>
                              <w:ind w:right="20"/>
                              <w:jc w:val="right"/>
                              <w:rPr>
                                <w:sz w:val="12"/>
                              </w:rPr>
                            </w:pPr>
                            <w:r>
                              <w:rPr>
                                <w:color w:val="221F1F"/>
                                <w:spacing w:val="-5"/>
                                <w:sz w:val="12"/>
                              </w:rPr>
                              <w:t>NA</w:t>
                            </w:r>
                          </w:p>
                        </w:tc>
                      </w:tr>
                      <w:tr w:rsidR="003121E4">
                        <w:trPr>
                          <w:trHeight w:val="170"/>
                        </w:trPr>
                        <w:tc>
                          <w:tcPr>
                            <w:tcW w:w="2944" w:type="dxa"/>
                            <w:tcBorders>
                              <w:top w:val="single" w:sz="4" w:space="0" w:color="221F1F"/>
                              <w:bottom w:val="single" w:sz="4" w:space="0" w:color="221F1F"/>
                            </w:tcBorders>
                          </w:tcPr>
                          <w:p w:rsidR="003121E4" w:rsidRDefault="003121E4">
                            <w:pPr>
                              <w:pStyle w:val="TableParagraph"/>
                              <w:spacing w:before="12" w:line="138" w:lineRule="exact"/>
                              <w:ind w:left="38"/>
                              <w:rPr>
                                <w:sz w:val="12"/>
                              </w:rPr>
                            </w:pPr>
                            <w:r>
                              <w:rPr>
                                <w:color w:val="221F1F"/>
                                <w:sz w:val="12"/>
                              </w:rPr>
                              <w:t>Total</w:t>
                            </w:r>
                            <w:r>
                              <w:rPr>
                                <w:color w:val="221F1F"/>
                                <w:spacing w:val="-8"/>
                                <w:sz w:val="12"/>
                              </w:rPr>
                              <w:t xml:space="preserve"> </w:t>
                            </w:r>
                            <w:r>
                              <w:rPr>
                                <w:color w:val="221F1F"/>
                                <w:sz w:val="12"/>
                              </w:rPr>
                              <w:t>Net</w:t>
                            </w:r>
                            <w:r>
                              <w:rPr>
                                <w:color w:val="221F1F"/>
                                <w:spacing w:val="6"/>
                                <w:sz w:val="12"/>
                              </w:rPr>
                              <w:t xml:space="preserve"> </w:t>
                            </w:r>
                            <w:r>
                              <w:rPr>
                                <w:color w:val="221F1F"/>
                                <w:sz w:val="12"/>
                              </w:rPr>
                              <w:t>Assets</w:t>
                            </w:r>
                            <w:r>
                              <w:rPr>
                                <w:color w:val="221F1F"/>
                                <w:spacing w:val="5"/>
                                <w:sz w:val="12"/>
                              </w:rPr>
                              <w:t xml:space="preserve"> </w:t>
                            </w:r>
                            <w:r>
                              <w:rPr>
                                <w:color w:val="221F1F"/>
                                <w:sz w:val="12"/>
                              </w:rPr>
                              <w:t>($</w:t>
                            </w:r>
                            <w:r>
                              <w:rPr>
                                <w:color w:val="221F1F"/>
                                <w:spacing w:val="7"/>
                                <w:sz w:val="12"/>
                              </w:rPr>
                              <w:t xml:space="preserve"> </w:t>
                            </w:r>
                            <w:r>
                              <w:rPr>
                                <w:color w:val="221F1F"/>
                                <w:sz w:val="12"/>
                              </w:rPr>
                              <w:t>in</w:t>
                            </w:r>
                            <w:r>
                              <w:rPr>
                                <w:color w:val="221F1F"/>
                                <w:spacing w:val="5"/>
                                <w:sz w:val="12"/>
                              </w:rPr>
                              <w:t xml:space="preserve"> </w:t>
                            </w:r>
                            <w:r>
                              <w:rPr>
                                <w:color w:val="221F1F"/>
                                <w:spacing w:val="-2"/>
                                <w:sz w:val="12"/>
                              </w:rPr>
                              <w:t>thousands)</w:t>
                            </w:r>
                          </w:p>
                        </w:tc>
                        <w:tc>
                          <w:tcPr>
                            <w:tcW w:w="276" w:type="dxa"/>
                            <w:tcBorders>
                              <w:top w:val="single" w:sz="4" w:space="0" w:color="221F1F"/>
                              <w:bottom w:val="single" w:sz="4" w:space="0" w:color="221F1F"/>
                            </w:tcBorders>
                          </w:tcPr>
                          <w:p w:rsidR="003121E4" w:rsidRDefault="003121E4">
                            <w:pPr>
                              <w:pStyle w:val="TableParagraph"/>
                              <w:spacing w:before="12" w:line="138" w:lineRule="exact"/>
                              <w:ind w:left="28"/>
                              <w:jc w:val="center"/>
                              <w:rPr>
                                <w:sz w:val="12"/>
                              </w:rPr>
                            </w:pPr>
                            <w:r>
                              <w:rPr>
                                <w:color w:val="221F1F"/>
                                <w:sz w:val="12"/>
                              </w:rPr>
                              <w:t>$</w:t>
                            </w:r>
                          </w:p>
                        </w:tc>
                        <w:tc>
                          <w:tcPr>
                            <w:tcW w:w="592" w:type="dxa"/>
                            <w:tcBorders>
                              <w:top w:val="single" w:sz="4" w:space="0" w:color="221F1F"/>
                              <w:bottom w:val="single" w:sz="4" w:space="0" w:color="221F1F"/>
                            </w:tcBorders>
                          </w:tcPr>
                          <w:p w:rsidR="003121E4" w:rsidRDefault="003121E4">
                            <w:pPr>
                              <w:pStyle w:val="TableParagraph"/>
                              <w:spacing w:before="12" w:line="138" w:lineRule="exact"/>
                              <w:ind w:right="89"/>
                              <w:jc w:val="right"/>
                              <w:rPr>
                                <w:sz w:val="12"/>
                              </w:rPr>
                            </w:pPr>
                            <w:r>
                              <w:rPr>
                                <w:color w:val="221F1F"/>
                                <w:spacing w:val="-2"/>
                                <w:sz w:val="12"/>
                              </w:rPr>
                              <w:t>817,179</w:t>
                            </w:r>
                          </w:p>
                        </w:tc>
                        <w:tc>
                          <w:tcPr>
                            <w:tcW w:w="201" w:type="dxa"/>
                            <w:tcBorders>
                              <w:top w:val="single" w:sz="4" w:space="0" w:color="221F1F"/>
                              <w:bottom w:val="single" w:sz="4" w:space="0" w:color="221F1F"/>
                            </w:tcBorders>
                          </w:tcPr>
                          <w:p w:rsidR="003121E4" w:rsidRDefault="003121E4">
                            <w:pPr>
                              <w:pStyle w:val="TableParagraph"/>
                              <w:spacing w:before="12" w:line="138" w:lineRule="exact"/>
                              <w:ind w:left="47"/>
                              <w:rPr>
                                <w:sz w:val="12"/>
                              </w:rPr>
                            </w:pPr>
                            <w:r>
                              <w:rPr>
                                <w:color w:val="221F1F"/>
                                <w:sz w:val="12"/>
                              </w:rPr>
                              <w:t>$</w:t>
                            </w:r>
                          </w:p>
                        </w:tc>
                        <w:tc>
                          <w:tcPr>
                            <w:tcW w:w="591" w:type="dxa"/>
                            <w:tcBorders>
                              <w:top w:val="single" w:sz="4" w:space="0" w:color="221F1F"/>
                              <w:bottom w:val="single" w:sz="4" w:space="0" w:color="221F1F"/>
                            </w:tcBorders>
                          </w:tcPr>
                          <w:p w:rsidR="003121E4" w:rsidRDefault="003121E4">
                            <w:pPr>
                              <w:pStyle w:val="TableParagraph"/>
                              <w:spacing w:before="12" w:line="138" w:lineRule="exact"/>
                              <w:ind w:right="89"/>
                              <w:jc w:val="right"/>
                              <w:rPr>
                                <w:sz w:val="12"/>
                              </w:rPr>
                            </w:pPr>
                            <w:r>
                              <w:rPr>
                                <w:color w:val="221F1F"/>
                                <w:spacing w:val="-2"/>
                                <w:sz w:val="12"/>
                              </w:rPr>
                              <w:t>844,466</w:t>
                            </w:r>
                          </w:p>
                        </w:tc>
                        <w:tc>
                          <w:tcPr>
                            <w:tcW w:w="198" w:type="dxa"/>
                            <w:tcBorders>
                              <w:top w:val="single" w:sz="4" w:space="0" w:color="221F1F"/>
                              <w:bottom w:val="single" w:sz="4" w:space="0" w:color="221F1F"/>
                            </w:tcBorders>
                          </w:tcPr>
                          <w:p w:rsidR="003121E4" w:rsidRDefault="003121E4">
                            <w:pPr>
                              <w:pStyle w:val="TableParagraph"/>
                              <w:spacing w:before="12" w:line="138" w:lineRule="exact"/>
                              <w:ind w:right="43"/>
                              <w:jc w:val="center"/>
                              <w:rPr>
                                <w:sz w:val="12"/>
                              </w:rPr>
                            </w:pPr>
                            <w:r>
                              <w:rPr>
                                <w:color w:val="221F1F"/>
                                <w:sz w:val="12"/>
                              </w:rPr>
                              <w:t>$</w:t>
                            </w:r>
                          </w:p>
                        </w:tc>
                        <w:tc>
                          <w:tcPr>
                            <w:tcW w:w="660" w:type="dxa"/>
                            <w:tcBorders>
                              <w:top w:val="single" w:sz="4" w:space="0" w:color="221F1F"/>
                              <w:bottom w:val="single" w:sz="4" w:space="0" w:color="221F1F"/>
                            </w:tcBorders>
                          </w:tcPr>
                          <w:p w:rsidR="003121E4" w:rsidRDefault="003121E4">
                            <w:pPr>
                              <w:pStyle w:val="TableParagraph"/>
                              <w:spacing w:before="12" w:line="138" w:lineRule="exact"/>
                              <w:ind w:right="157"/>
                              <w:jc w:val="right"/>
                              <w:rPr>
                                <w:sz w:val="12"/>
                              </w:rPr>
                            </w:pPr>
                            <w:r>
                              <w:rPr>
                                <w:color w:val="221F1F"/>
                                <w:spacing w:val="-2"/>
                                <w:sz w:val="12"/>
                              </w:rPr>
                              <w:t>892,989</w:t>
                            </w:r>
                          </w:p>
                        </w:tc>
                        <w:tc>
                          <w:tcPr>
                            <w:tcW w:w="429" w:type="dxa"/>
                            <w:tcBorders>
                              <w:top w:val="single" w:sz="4" w:space="0" w:color="221F1F"/>
                              <w:bottom w:val="single" w:sz="4" w:space="0" w:color="221F1F"/>
                            </w:tcBorders>
                          </w:tcPr>
                          <w:p w:rsidR="003121E4" w:rsidRDefault="003121E4">
                            <w:pPr>
                              <w:pStyle w:val="TableParagraph"/>
                              <w:spacing w:before="12" w:line="138" w:lineRule="exact"/>
                              <w:ind w:left="115"/>
                              <w:rPr>
                                <w:sz w:val="12"/>
                              </w:rPr>
                            </w:pPr>
                            <w:r>
                              <w:rPr>
                                <w:color w:val="221F1F"/>
                                <w:sz w:val="12"/>
                              </w:rPr>
                              <w:t>$</w:t>
                            </w:r>
                          </w:p>
                        </w:tc>
                        <w:tc>
                          <w:tcPr>
                            <w:tcW w:w="1268" w:type="dxa"/>
                            <w:tcBorders>
                              <w:top w:val="single" w:sz="4" w:space="0" w:color="221F1F"/>
                              <w:bottom w:val="single" w:sz="4" w:space="0" w:color="221F1F"/>
                            </w:tcBorders>
                          </w:tcPr>
                          <w:p w:rsidR="003121E4" w:rsidRDefault="003121E4">
                            <w:pPr>
                              <w:pStyle w:val="TableParagraph"/>
                              <w:spacing w:before="12" w:line="138" w:lineRule="exact"/>
                              <w:ind w:right="498"/>
                              <w:jc w:val="right"/>
                              <w:rPr>
                                <w:sz w:val="12"/>
                              </w:rPr>
                            </w:pPr>
                            <w:r>
                              <w:rPr>
                                <w:color w:val="221F1F"/>
                                <w:spacing w:val="-2"/>
                                <w:sz w:val="12"/>
                              </w:rPr>
                              <w:t>1,935,790</w:t>
                            </w:r>
                          </w:p>
                        </w:tc>
                        <w:tc>
                          <w:tcPr>
                            <w:tcW w:w="1254" w:type="dxa"/>
                            <w:tcBorders>
                              <w:top w:val="single" w:sz="4" w:space="0" w:color="221F1F"/>
                              <w:bottom w:val="single" w:sz="4" w:space="0" w:color="221F1F"/>
                            </w:tcBorders>
                          </w:tcPr>
                          <w:p w:rsidR="003121E4" w:rsidRDefault="003121E4">
                            <w:pPr>
                              <w:pStyle w:val="TableParagraph"/>
                              <w:spacing w:before="12" w:line="138" w:lineRule="exact"/>
                              <w:ind w:left="424" w:right="306"/>
                              <w:jc w:val="center"/>
                              <w:rPr>
                                <w:sz w:val="12"/>
                              </w:rPr>
                            </w:pPr>
                            <w:r>
                              <w:rPr>
                                <w:color w:val="221F1F"/>
                                <w:spacing w:val="-5"/>
                                <w:sz w:val="12"/>
                              </w:rPr>
                              <w:t>NA</w:t>
                            </w:r>
                          </w:p>
                        </w:tc>
                        <w:tc>
                          <w:tcPr>
                            <w:tcW w:w="752" w:type="dxa"/>
                            <w:tcBorders>
                              <w:top w:val="single" w:sz="4" w:space="0" w:color="221F1F"/>
                              <w:bottom w:val="single" w:sz="4" w:space="0" w:color="221F1F"/>
                            </w:tcBorders>
                          </w:tcPr>
                          <w:p w:rsidR="003121E4" w:rsidRDefault="003121E4">
                            <w:pPr>
                              <w:pStyle w:val="TableParagraph"/>
                              <w:spacing w:before="12" w:line="138" w:lineRule="exact"/>
                              <w:ind w:right="20"/>
                              <w:jc w:val="right"/>
                              <w:rPr>
                                <w:sz w:val="12"/>
                              </w:rPr>
                            </w:pPr>
                            <w:r>
                              <w:rPr>
                                <w:color w:val="221F1F"/>
                                <w:spacing w:val="-5"/>
                                <w:sz w:val="12"/>
                              </w:rPr>
                              <w:t>NA</w:t>
                            </w:r>
                          </w:p>
                        </w:tc>
                      </w:tr>
                    </w:tbl>
                    <w:p w:rsidR="003121E4" w:rsidRDefault="003121E4">
                      <w:pPr>
                        <w:pStyle w:val="BodyText"/>
                      </w:pPr>
                    </w:p>
                  </w:txbxContent>
                </v:textbox>
                <w10:wrap anchorx="page"/>
              </v:shape>
            </w:pict>
          </mc:Fallback>
        </mc:AlternateContent>
      </w:r>
      <w:r w:rsidR="005F656B">
        <w:rPr>
          <w:rFonts w:ascii="Trebuchet MS"/>
          <w:color w:val="221F1F"/>
          <w:sz w:val="12"/>
        </w:rPr>
        <w:t>Operating</w:t>
      </w:r>
      <w:r w:rsidR="005F656B">
        <w:rPr>
          <w:rFonts w:ascii="Trebuchet MS"/>
          <w:color w:val="221F1F"/>
          <w:spacing w:val="7"/>
          <w:sz w:val="12"/>
        </w:rPr>
        <w:t xml:space="preserve"> </w:t>
      </w:r>
      <w:r w:rsidR="005F656B">
        <w:rPr>
          <w:rFonts w:ascii="Trebuchet MS"/>
          <w:color w:val="221F1F"/>
          <w:sz w:val="12"/>
        </w:rPr>
        <w:t>Margin</w:t>
      </w:r>
      <w:r w:rsidR="005F656B">
        <w:rPr>
          <w:rFonts w:ascii="Trebuchet MS"/>
          <w:color w:val="221F1F"/>
          <w:spacing w:val="3"/>
          <w:sz w:val="12"/>
        </w:rPr>
        <w:t xml:space="preserve"> </w:t>
      </w:r>
      <w:r w:rsidR="005F656B">
        <w:rPr>
          <w:rFonts w:ascii="Trebuchet MS"/>
          <w:color w:val="221F1F"/>
          <w:spacing w:val="-5"/>
          <w:sz w:val="12"/>
        </w:rPr>
        <w:t>(%)</w:t>
      </w:r>
      <w:r w:rsidR="005F656B">
        <w:rPr>
          <w:rFonts w:ascii="Trebuchet MS"/>
          <w:color w:val="221F1F"/>
          <w:sz w:val="12"/>
        </w:rPr>
        <w:tab/>
      </w:r>
      <w:r w:rsidR="005F656B">
        <w:rPr>
          <w:rFonts w:ascii="Trebuchet MS"/>
          <w:color w:val="221F1F"/>
          <w:spacing w:val="-4"/>
          <w:sz w:val="12"/>
        </w:rPr>
        <w:t>2.3%</w:t>
      </w:r>
      <w:r w:rsidR="005F656B">
        <w:rPr>
          <w:rFonts w:ascii="Trebuchet MS"/>
          <w:color w:val="221F1F"/>
          <w:sz w:val="12"/>
        </w:rPr>
        <w:tab/>
      </w:r>
      <w:r w:rsidR="005F656B">
        <w:rPr>
          <w:rFonts w:ascii="Trebuchet MS"/>
          <w:color w:val="221F1F"/>
          <w:spacing w:val="-2"/>
          <w:sz w:val="12"/>
        </w:rPr>
        <w:t>-</w:t>
      </w:r>
      <w:r w:rsidR="005F656B">
        <w:rPr>
          <w:rFonts w:ascii="Trebuchet MS"/>
          <w:color w:val="221F1F"/>
          <w:spacing w:val="-4"/>
          <w:sz w:val="12"/>
        </w:rPr>
        <w:t>1.2%</w:t>
      </w:r>
      <w:r w:rsidR="005F656B">
        <w:rPr>
          <w:rFonts w:ascii="Trebuchet MS"/>
          <w:color w:val="221F1F"/>
          <w:sz w:val="12"/>
        </w:rPr>
        <w:tab/>
      </w:r>
      <w:r w:rsidR="005F656B">
        <w:rPr>
          <w:rFonts w:ascii="Trebuchet MS"/>
          <w:color w:val="221F1F"/>
          <w:spacing w:val="-2"/>
          <w:sz w:val="12"/>
        </w:rPr>
        <w:t>-</w:t>
      </w:r>
      <w:r w:rsidR="005F656B">
        <w:rPr>
          <w:rFonts w:ascii="Trebuchet MS"/>
          <w:color w:val="221F1F"/>
          <w:spacing w:val="-4"/>
          <w:sz w:val="12"/>
        </w:rPr>
        <w:t>1.2%</w:t>
      </w:r>
      <w:r w:rsidR="005F656B">
        <w:rPr>
          <w:rFonts w:ascii="Trebuchet MS"/>
          <w:color w:val="221F1F"/>
          <w:sz w:val="12"/>
        </w:rPr>
        <w:tab/>
      </w:r>
      <w:r w:rsidR="005F656B">
        <w:rPr>
          <w:rFonts w:ascii="Trebuchet MS"/>
          <w:color w:val="221F1F"/>
          <w:spacing w:val="-4"/>
          <w:sz w:val="12"/>
        </w:rPr>
        <w:t>3.5%</w:t>
      </w:r>
      <w:r w:rsidR="005F656B">
        <w:rPr>
          <w:rFonts w:ascii="Trebuchet MS"/>
          <w:color w:val="221F1F"/>
          <w:sz w:val="12"/>
        </w:rPr>
        <w:tab/>
      </w:r>
      <w:r w:rsidR="005F656B">
        <w:rPr>
          <w:rFonts w:ascii="Trebuchet MS"/>
          <w:color w:val="221F1F"/>
          <w:spacing w:val="-4"/>
          <w:sz w:val="12"/>
        </w:rPr>
        <w:t>7.0%</w:t>
      </w:r>
      <w:r w:rsidR="005F656B">
        <w:rPr>
          <w:rFonts w:ascii="Trebuchet MS"/>
          <w:color w:val="221F1F"/>
          <w:sz w:val="12"/>
        </w:rPr>
        <w:tab/>
      </w:r>
      <w:r w:rsidR="005F656B">
        <w:rPr>
          <w:rFonts w:ascii="Trebuchet MS"/>
          <w:color w:val="221F1F"/>
          <w:spacing w:val="-2"/>
          <w:sz w:val="12"/>
        </w:rPr>
        <w:t>-</w:t>
      </w:r>
      <w:r w:rsidR="005F656B">
        <w:rPr>
          <w:rFonts w:ascii="Trebuchet MS"/>
          <w:color w:val="221F1F"/>
          <w:spacing w:val="-4"/>
          <w:sz w:val="12"/>
        </w:rPr>
        <w:t>9.2%</w:t>
      </w:r>
    </w:p>
    <w:p w:rsidR="00057D42" w:rsidRDefault="005F656B">
      <w:pPr>
        <w:spacing w:before="72"/>
        <w:ind w:right="1254"/>
        <w:jc w:val="right"/>
        <w:rPr>
          <w:rFonts w:ascii="Trebuchet MS"/>
          <w:sz w:val="12"/>
        </w:rPr>
      </w:pPr>
      <w:r>
        <w:rPr>
          <w:rFonts w:ascii="Trebuchet MS"/>
          <w:color w:val="221F1F"/>
          <w:spacing w:val="-5"/>
          <w:sz w:val="12"/>
        </w:rPr>
        <w:t>(2)</w:t>
      </w:r>
    </w:p>
    <w:p w:rsidR="00057D42" w:rsidRDefault="00F843F3">
      <w:pPr>
        <w:pStyle w:val="BodyText"/>
        <w:spacing w:before="10"/>
        <w:rPr>
          <w:rFonts w:ascii="Trebuchet MS"/>
          <w:sz w:val="11"/>
        </w:rPr>
      </w:pPr>
      <w:r>
        <w:rPr>
          <w:noProof/>
        </w:rPr>
        <mc:AlternateContent>
          <mc:Choice Requires="wpg">
            <w:drawing>
              <wp:anchor distT="0" distB="0" distL="0" distR="0" simplePos="0" relativeHeight="251693568" behindDoc="1" locked="0" layoutInCell="1" allowOverlap="1">
                <wp:simplePos x="0" y="0"/>
                <wp:positionH relativeFrom="page">
                  <wp:posOffset>914400</wp:posOffset>
                </wp:positionH>
                <wp:positionV relativeFrom="paragraph">
                  <wp:posOffset>102870</wp:posOffset>
                </wp:positionV>
                <wp:extent cx="5808980" cy="120015"/>
                <wp:effectExtent l="0" t="0" r="0" b="0"/>
                <wp:wrapTopAndBottom/>
                <wp:docPr id="1590"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8980" cy="120015"/>
                          <a:chOff x="1440" y="162"/>
                          <a:chExt cx="9148" cy="189"/>
                        </a:xfrm>
                      </wpg:grpSpPr>
                      <wps:wsp>
                        <wps:cNvPr id="1591" name="docshape11"/>
                        <wps:cNvSpPr>
                          <a:spLocks noChangeArrowheads="1"/>
                        </wps:cNvSpPr>
                        <wps:spPr bwMode="auto">
                          <a:xfrm>
                            <a:off x="1447" y="161"/>
                            <a:ext cx="9141" cy="188"/>
                          </a:xfrm>
                          <a:prstGeom prst="rect">
                            <a:avLst/>
                          </a:prstGeom>
                          <a:solidFill>
                            <a:srgbClr val="F0F0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2" name="Line 1230"/>
                        <wps:cNvCnPr>
                          <a:cxnSpLocks noChangeShapeType="1"/>
                        </wps:cNvCnPr>
                        <wps:spPr bwMode="auto">
                          <a:xfrm>
                            <a:off x="1444" y="346"/>
                            <a:ext cx="9139" cy="0"/>
                          </a:xfrm>
                          <a:prstGeom prst="line">
                            <a:avLst/>
                          </a:prstGeom>
                          <a:noFill/>
                          <a:ln w="5169">
                            <a:solidFill>
                              <a:srgbClr val="221F1F"/>
                            </a:solidFill>
                            <a:prstDash val="solid"/>
                            <a:round/>
                            <a:headEnd/>
                            <a:tailEnd/>
                          </a:ln>
                          <a:extLst>
                            <a:ext uri="{909E8E84-426E-40DD-AFC4-6F175D3DCCD1}">
                              <a14:hiddenFill xmlns:a14="http://schemas.microsoft.com/office/drawing/2010/main">
                                <a:noFill/>
                              </a14:hiddenFill>
                            </a:ext>
                          </a:extLst>
                        </wps:spPr>
                        <wps:bodyPr/>
                      </wps:wsp>
                      <wps:wsp>
                        <wps:cNvPr id="1593" name="docshape12"/>
                        <wps:cNvSpPr>
                          <a:spLocks noChangeArrowheads="1"/>
                        </wps:cNvSpPr>
                        <wps:spPr bwMode="auto">
                          <a:xfrm>
                            <a:off x="1440" y="340"/>
                            <a:ext cx="9148" cy="9"/>
                          </a:xfrm>
                          <a:prstGeom prst="rect">
                            <a:avLst/>
                          </a:prstGeom>
                          <a:solidFill>
                            <a:srgbClr val="22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4" name="Line 1228"/>
                        <wps:cNvCnPr>
                          <a:cxnSpLocks noChangeShapeType="1"/>
                        </wps:cNvCnPr>
                        <wps:spPr bwMode="auto">
                          <a:xfrm>
                            <a:off x="1444" y="167"/>
                            <a:ext cx="9139" cy="0"/>
                          </a:xfrm>
                          <a:prstGeom prst="line">
                            <a:avLst/>
                          </a:prstGeom>
                          <a:noFill/>
                          <a:ln w="5169">
                            <a:solidFill>
                              <a:srgbClr val="221F1F"/>
                            </a:solidFill>
                            <a:prstDash val="solid"/>
                            <a:round/>
                            <a:headEnd/>
                            <a:tailEnd/>
                          </a:ln>
                          <a:extLst>
                            <a:ext uri="{909E8E84-426E-40DD-AFC4-6F175D3DCCD1}">
                              <a14:hiddenFill xmlns:a14="http://schemas.microsoft.com/office/drawing/2010/main">
                                <a:noFill/>
                              </a14:hiddenFill>
                            </a:ext>
                          </a:extLst>
                        </wps:spPr>
                        <wps:bodyPr/>
                      </wps:wsp>
                      <wps:wsp>
                        <wps:cNvPr id="1595" name="docshape13"/>
                        <wps:cNvSpPr>
                          <a:spLocks noChangeArrowheads="1"/>
                        </wps:cNvSpPr>
                        <wps:spPr bwMode="auto">
                          <a:xfrm>
                            <a:off x="1440" y="161"/>
                            <a:ext cx="9148" cy="9"/>
                          </a:xfrm>
                          <a:prstGeom prst="rect">
                            <a:avLst/>
                          </a:prstGeom>
                          <a:solidFill>
                            <a:srgbClr val="22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BDAAAE" id="docshapegroup10" o:spid="_x0000_s1026" style="position:absolute;margin-left:1in;margin-top:8.1pt;width:457.4pt;height:9.45pt;z-index:-15723520;mso-wrap-distance-left:0;mso-wrap-distance-right:0;mso-position-horizontal-relative:page" coordorigin="1440,162" coordsize="9148,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">
                <v:rect id="docshape11" o:spid="_x0000_s1027" style="position:absolute;left:1447;top:161;width:9141;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" fillcolor="#f0f0f1" stroked="f"/>
                <v:line id="Line 1230" o:spid="_x0000_s1028" style="position:absolute;visibility:visible;mso-wrap-style:square" from="1444,346" to="10583,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" strokecolor="#221f1f" strokeweight=".14358mm"/>
                <v:rect id="docshape12" o:spid="_x0000_s1029" style="position:absolute;left:1440;top:340;width:9148;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" fillcolor="#221f1f" stroked="f"/>
                <v:line id="Line 1228" o:spid="_x0000_s1030" style="position:absolute;visibility:visible;mso-wrap-style:square" from="1444,167" to="10583,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" strokecolor="#221f1f" strokeweight=".14358mm"/>
                <v:rect id="docshape13" o:spid="_x0000_s1031" style="position:absolute;left:1440;top:161;width:9148;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" fillcolor="#221f1f" stroked="f"/>
                <w10:wrap type="topAndBottom" anchorx="page"/>
              </v:group>
            </w:pict>
          </mc:Fallback>
        </mc:AlternateConten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12"/>
        </w:rPr>
      </w:pPr>
    </w:p>
    <w:p w:rsidR="00057D42" w:rsidRDefault="005F656B">
      <w:pPr>
        <w:spacing w:before="104"/>
        <w:ind w:left="1204"/>
        <w:rPr>
          <w:rFonts w:ascii="Trebuchet MS"/>
          <w:sz w:val="10"/>
        </w:rPr>
      </w:pPr>
      <w:r>
        <w:rPr>
          <w:rFonts w:ascii="Trebuchet MS"/>
          <w:color w:val="221F1F"/>
          <w:spacing w:val="-2"/>
          <w:sz w:val="10"/>
          <w:u w:val="single" w:color="221F1F"/>
        </w:rPr>
        <w:t>Footnote</w:t>
      </w:r>
      <w:r>
        <w:rPr>
          <w:rFonts w:ascii="Trebuchet MS"/>
          <w:color w:val="221F1F"/>
          <w:spacing w:val="-2"/>
          <w:sz w:val="10"/>
        </w:rPr>
        <w:t>s:</w:t>
      </w:r>
    </w:p>
    <w:p w:rsidR="00057D42" w:rsidRDefault="005F656B">
      <w:pPr>
        <w:pStyle w:val="ListParagraph"/>
        <w:numPr>
          <w:ilvl w:val="0"/>
          <w:numId w:val="41"/>
        </w:numPr>
        <w:tabs>
          <w:tab w:val="left" w:pos="1351"/>
        </w:tabs>
        <w:spacing w:before="71"/>
        <w:rPr>
          <w:rFonts w:ascii="Trebuchet MS"/>
          <w:sz w:val="10"/>
        </w:rPr>
      </w:pPr>
      <w:r>
        <w:rPr>
          <w:rFonts w:ascii="Trebuchet MS"/>
          <w:color w:val="221F1F"/>
          <w:sz w:val="10"/>
        </w:rPr>
        <w:t>Industry</w:t>
      </w:r>
      <w:r>
        <w:rPr>
          <w:rFonts w:ascii="Trebuchet MS"/>
          <w:color w:val="221F1F"/>
          <w:spacing w:val="-10"/>
          <w:sz w:val="10"/>
        </w:rPr>
        <w:t xml:space="preserve"> </w:t>
      </w:r>
      <w:r>
        <w:rPr>
          <w:rFonts w:ascii="Trebuchet MS"/>
          <w:color w:val="221F1F"/>
          <w:sz w:val="10"/>
        </w:rPr>
        <w:t>data</w:t>
      </w:r>
      <w:r>
        <w:rPr>
          <w:rFonts w:ascii="Trebuchet MS"/>
          <w:color w:val="221F1F"/>
          <w:spacing w:val="-8"/>
          <w:sz w:val="10"/>
        </w:rPr>
        <w:t xml:space="preserve"> </w:t>
      </w:r>
      <w:r>
        <w:rPr>
          <w:rFonts w:ascii="Trebuchet MS"/>
          <w:color w:val="221F1F"/>
          <w:sz w:val="10"/>
        </w:rPr>
        <w:t>ratios</w:t>
      </w:r>
      <w:r>
        <w:rPr>
          <w:rFonts w:ascii="Trebuchet MS"/>
          <w:color w:val="221F1F"/>
          <w:spacing w:val="-7"/>
          <w:sz w:val="10"/>
        </w:rPr>
        <w:t xml:space="preserve"> </w:t>
      </w:r>
      <w:r>
        <w:rPr>
          <w:rFonts w:ascii="Trebuchet MS"/>
          <w:color w:val="221F1F"/>
          <w:sz w:val="10"/>
        </w:rPr>
        <w:t>based</w:t>
      </w:r>
      <w:r>
        <w:rPr>
          <w:rFonts w:ascii="Trebuchet MS"/>
          <w:color w:val="221F1F"/>
          <w:spacing w:val="-6"/>
          <w:sz w:val="10"/>
        </w:rPr>
        <w:t xml:space="preserve"> </w:t>
      </w:r>
      <w:r>
        <w:rPr>
          <w:rFonts w:ascii="Trebuchet MS"/>
          <w:color w:val="221F1F"/>
          <w:sz w:val="10"/>
        </w:rPr>
        <w:t>on</w:t>
      </w:r>
      <w:r>
        <w:rPr>
          <w:rFonts w:ascii="Trebuchet MS"/>
          <w:color w:val="221F1F"/>
          <w:spacing w:val="-3"/>
          <w:sz w:val="10"/>
        </w:rPr>
        <w:t xml:space="preserve"> </w:t>
      </w:r>
      <w:r>
        <w:rPr>
          <w:rFonts w:ascii="Trebuchet MS"/>
          <w:color w:val="221F1F"/>
          <w:sz w:val="10"/>
        </w:rPr>
        <w:t>each</w:t>
      </w:r>
      <w:r>
        <w:rPr>
          <w:rFonts w:ascii="Trebuchet MS"/>
          <w:color w:val="221F1F"/>
          <w:spacing w:val="-3"/>
          <w:sz w:val="10"/>
        </w:rPr>
        <w:t xml:space="preserve"> </w:t>
      </w:r>
      <w:r>
        <w:rPr>
          <w:rFonts w:ascii="Trebuchet MS"/>
          <w:color w:val="221F1F"/>
          <w:sz w:val="10"/>
        </w:rPr>
        <w:t>data</w:t>
      </w:r>
      <w:r>
        <w:rPr>
          <w:rFonts w:ascii="Trebuchet MS"/>
          <w:color w:val="221F1F"/>
          <w:spacing w:val="-7"/>
          <w:sz w:val="10"/>
        </w:rPr>
        <w:t xml:space="preserve"> </w:t>
      </w:r>
      <w:r>
        <w:rPr>
          <w:rFonts w:ascii="Trebuchet MS"/>
          <w:color w:val="221F1F"/>
          <w:sz w:val="10"/>
        </w:rPr>
        <w:t>source's</w:t>
      </w:r>
      <w:r>
        <w:rPr>
          <w:rFonts w:ascii="Trebuchet MS"/>
          <w:color w:val="221F1F"/>
          <w:spacing w:val="-6"/>
          <w:sz w:val="10"/>
        </w:rPr>
        <w:t xml:space="preserve"> </w:t>
      </w:r>
      <w:r>
        <w:rPr>
          <w:rFonts w:ascii="Trebuchet MS"/>
          <w:color w:val="221F1F"/>
          <w:sz w:val="10"/>
        </w:rPr>
        <w:t>respective</w:t>
      </w:r>
      <w:r>
        <w:rPr>
          <w:rFonts w:ascii="Trebuchet MS"/>
          <w:color w:val="221F1F"/>
          <w:spacing w:val="-1"/>
          <w:sz w:val="10"/>
        </w:rPr>
        <w:t xml:space="preserve"> </w:t>
      </w:r>
      <w:r>
        <w:rPr>
          <w:rFonts w:ascii="Trebuchet MS"/>
          <w:color w:val="221F1F"/>
          <w:sz w:val="10"/>
        </w:rPr>
        <w:t>definitions</w:t>
      </w:r>
      <w:r>
        <w:rPr>
          <w:rFonts w:ascii="Trebuchet MS"/>
          <w:color w:val="221F1F"/>
          <w:spacing w:val="-5"/>
          <w:sz w:val="10"/>
        </w:rPr>
        <w:t xml:space="preserve"> </w:t>
      </w:r>
      <w:r>
        <w:rPr>
          <w:rFonts w:ascii="Trebuchet MS"/>
          <w:color w:val="221F1F"/>
          <w:sz w:val="10"/>
        </w:rPr>
        <w:t>and</w:t>
      </w:r>
      <w:r>
        <w:rPr>
          <w:rFonts w:ascii="Trebuchet MS"/>
          <w:color w:val="221F1F"/>
          <w:spacing w:val="-7"/>
          <w:sz w:val="10"/>
        </w:rPr>
        <w:t xml:space="preserve"> </w:t>
      </w:r>
      <w:r>
        <w:rPr>
          <w:rFonts w:ascii="Trebuchet MS"/>
          <w:color w:val="221F1F"/>
          <w:sz w:val="10"/>
        </w:rPr>
        <w:t>may</w:t>
      </w:r>
      <w:r>
        <w:rPr>
          <w:rFonts w:ascii="Trebuchet MS"/>
          <w:color w:val="221F1F"/>
          <w:spacing w:val="-3"/>
          <w:sz w:val="10"/>
        </w:rPr>
        <w:t xml:space="preserve"> </w:t>
      </w:r>
      <w:r>
        <w:rPr>
          <w:rFonts w:ascii="Trebuchet MS"/>
          <w:color w:val="221F1F"/>
          <w:sz w:val="10"/>
        </w:rPr>
        <w:t>differ</w:t>
      </w:r>
      <w:r>
        <w:rPr>
          <w:rFonts w:ascii="Trebuchet MS"/>
          <w:color w:val="221F1F"/>
          <w:spacing w:val="-6"/>
          <w:sz w:val="10"/>
        </w:rPr>
        <w:t xml:space="preserve"> </w:t>
      </w:r>
      <w:r>
        <w:rPr>
          <w:rFonts w:ascii="Trebuchet MS"/>
          <w:color w:val="221F1F"/>
          <w:sz w:val="10"/>
        </w:rPr>
        <w:t>from</w:t>
      </w:r>
      <w:r>
        <w:rPr>
          <w:rFonts w:ascii="Trebuchet MS"/>
          <w:color w:val="221F1F"/>
          <w:spacing w:val="-9"/>
          <w:sz w:val="10"/>
        </w:rPr>
        <w:t xml:space="preserve"> </w:t>
      </w:r>
      <w:r>
        <w:rPr>
          <w:rFonts w:ascii="Trebuchet MS"/>
          <w:color w:val="221F1F"/>
          <w:sz w:val="10"/>
        </w:rPr>
        <w:t>the</w:t>
      </w:r>
      <w:r>
        <w:rPr>
          <w:rFonts w:ascii="Trebuchet MS"/>
          <w:color w:val="221F1F"/>
          <w:spacing w:val="-3"/>
          <w:sz w:val="10"/>
        </w:rPr>
        <w:t xml:space="preserve"> </w:t>
      </w:r>
      <w:r>
        <w:rPr>
          <w:rFonts w:ascii="Trebuchet MS"/>
          <w:color w:val="221F1F"/>
          <w:sz w:val="10"/>
        </w:rPr>
        <w:t>ratio</w:t>
      </w:r>
      <w:r>
        <w:rPr>
          <w:rFonts w:ascii="Trebuchet MS"/>
          <w:color w:val="221F1F"/>
          <w:spacing w:val="-2"/>
          <w:sz w:val="10"/>
        </w:rPr>
        <w:t xml:space="preserve"> </w:t>
      </w:r>
      <w:r>
        <w:rPr>
          <w:rFonts w:ascii="Trebuchet MS"/>
          <w:color w:val="221F1F"/>
          <w:sz w:val="10"/>
        </w:rPr>
        <w:t>definitions</w:t>
      </w:r>
      <w:r>
        <w:rPr>
          <w:rFonts w:ascii="Trebuchet MS"/>
          <w:color w:val="221F1F"/>
          <w:spacing w:val="-3"/>
          <w:sz w:val="10"/>
        </w:rPr>
        <w:t xml:space="preserve"> </w:t>
      </w:r>
      <w:r>
        <w:rPr>
          <w:rFonts w:ascii="Trebuchet MS"/>
          <w:color w:val="221F1F"/>
          <w:sz w:val="10"/>
        </w:rPr>
        <w:t>listed</w:t>
      </w:r>
      <w:r>
        <w:rPr>
          <w:rFonts w:ascii="Trebuchet MS"/>
          <w:color w:val="221F1F"/>
          <w:spacing w:val="-3"/>
          <w:sz w:val="10"/>
        </w:rPr>
        <w:t xml:space="preserve"> </w:t>
      </w:r>
      <w:r>
        <w:rPr>
          <w:rFonts w:ascii="Trebuchet MS"/>
          <w:color w:val="221F1F"/>
          <w:spacing w:val="-2"/>
          <w:sz w:val="10"/>
        </w:rPr>
        <w:t>below.</w:t>
      </w:r>
    </w:p>
    <w:p w:rsidR="00057D42" w:rsidRDefault="005F656B">
      <w:pPr>
        <w:pStyle w:val="ListParagraph"/>
        <w:numPr>
          <w:ilvl w:val="0"/>
          <w:numId w:val="41"/>
        </w:numPr>
        <w:tabs>
          <w:tab w:val="left" w:pos="1351"/>
        </w:tabs>
        <w:spacing w:before="71"/>
        <w:rPr>
          <w:rFonts w:ascii="Trebuchet MS"/>
          <w:sz w:val="10"/>
        </w:rPr>
      </w:pPr>
      <w:r>
        <w:rPr>
          <w:rFonts w:ascii="Trebuchet MS"/>
          <w:color w:val="221F1F"/>
          <w:sz w:val="10"/>
        </w:rPr>
        <w:t>Net</w:t>
      </w:r>
      <w:r>
        <w:rPr>
          <w:rFonts w:ascii="Trebuchet MS"/>
          <w:color w:val="221F1F"/>
          <w:spacing w:val="-10"/>
          <w:sz w:val="10"/>
        </w:rPr>
        <w:t xml:space="preserve"> </w:t>
      </w:r>
      <w:r>
        <w:rPr>
          <w:rFonts w:ascii="Trebuchet MS"/>
          <w:color w:val="221F1F"/>
          <w:sz w:val="10"/>
        </w:rPr>
        <w:t>income</w:t>
      </w:r>
      <w:r>
        <w:rPr>
          <w:rFonts w:ascii="Trebuchet MS"/>
          <w:color w:val="221F1F"/>
          <w:spacing w:val="-8"/>
          <w:sz w:val="10"/>
        </w:rPr>
        <w:t xml:space="preserve"> </w:t>
      </w:r>
      <w:r>
        <w:rPr>
          <w:rFonts w:ascii="Trebuchet MS"/>
          <w:color w:val="221F1F"/>
          <w:sz w:val="10"/>
        </w:rPr>
        <w:t>margin</w:t>
      </w:r>
      <w:r>
        <w:rPr>
          <w:rFonts w:ascii="Trebuchet MS"/>
          <w:color w:val="221F1F"/>
          <w:spacing w:val="-7"/>
          <w:sz w:val="10"/>
        </w:rPr>
        <w:t xml:space="preserve"> </w:t>
      </w:r>
      <w:r>
        <w:rPr>
          <w:rFonts w:ascii="Trebuchet MS"/>
          <w:color w:val="221F1F"/>
          <w:sz w:val="10"/>
        </w:rPr>
        <w:t>from</w:t>
      </w:r>
      <w:r>
        <w:rPr>
          <w:rFonts w:ascii="Trebuchet MS"/>
          <w:color w:val="221F1F"/>
          <w:spacing w:val="-8"/>
          <w:sz w:val="10"/>
        </w:rPr>
        <w:t xml:space="preserve"> </w:t>
      </w:r>
      <w:r>
        <w:rPr>
          <w:rFonts w:ascii="Trebuchet MS"/>
          <w:color w:val="221F1F"/>
          <w:sz w:val="10"/>
        </w:rPr>
        <w:t>Integra</w:t>
      </w:r>
      <w:r>
        <w:rPr>
          <w:rFonts w:ascii="Trebuchet MS"/>
          <w:color w:val="221F1F"/>
          <w:spacing w:val="-7"/>
          <w:sz w:val="10"/>
        </w:rPr>
        <w:t xml:space="preserve"> </w:t>
      </w:r>
      <w:r>
        <w:rPr>
          <w:rFonts w:ascii="Trebuchet MS"/>
          <w:color w:val="221F1F"/>
          <w:sz w:val="10"/>
        </w:rPr>
        <w:t>and</w:t>
      </w:r>
      <w:r>
        <w:rPr>
          <w:rFonts w:ascii="Trebuchet MS"/>
          <w:color w:val="221F1F"/>
          <w:spacing w:val="-8"/>
          <w:sz w:val="10"/>
        </w:rPr>
        <w:t xml:space="preserve"> </w:t>
      </w:r>
      <w:r>
        <w:rPr>
          <w:rFonts w:ascii="Trebuchet MS"/>
          <w:color w:val="221F1F"/>
          <w:sz w:val="10"/>
        </w:rPr>
        <w:t>Definitive</w:t>
      </w:r>
      <w:r>
        <w:rPr>
          <w:rFonts w:ascii="Trebuchet MS"/>
          <w:color w:val="221F1F"/>
          <w:spacing w:val="-7"/>
          <w:sz w:val="10"/>
        </w:rPr>
        <w:t xml:space="preserve"> </w:t>
      </w:r>
      <w:r>
        <w:rPr>
          <w:rFonts w:ascii="Trebuchet MS"/>
          <w:color w:val="221F1F"/>
          <w:sz w:val="10"/>
        </w:rPr>
        <w:t>Healthcare</w:t>
      </w:r>
      <w:r>
        <w:rPr>
          <w:rFonts w:ascii="Trebuchet MS"/>
          <w:color w:val="221F1F"/>
          <w:spacing w:val="-8"/>
          <w:sz w:val="10"/>
        </w:rPr>
        <w:t xml:space="preserve"> </w:t>
      </w:r>
      <w:r>
        <w:rPr>
          <w:rFonts w:ascii="Trebuchet MS"/>
          <w:color w:val="221F1F"/>
          <w:sz w:val="10"/>
        </w:rPr>
        <w:t>data</w:t>
      </w:r>
      <w:r>
        <w:rPr>
          <w:rFonts w:ascii="Trebuchet MS"/>
          <w:color w:val="221F1F"/>
          <w:spacing w:val="-7"/>
          <w:sz w:val="10"/>
        </w:rPr>
        <w:t xml:space="preserve"> </w:t>
      </w:r>
      <w:r>
        <w:rPr>
          <w:rFonts w:ascii="Trebuchet MS"/>
          <w:color w:val="221F1F"/>
          <w:sz w:val="10"/>
        </w:rPr>
        <w:t>treated</w:t>
      </w:r>
      <w:r>
        <w:rPr>
          <w:rFonts w:ascii="Trebuchet MS"/>
          <w:color w:val="221F1F"/>
          <w:spacing w:val="-8"/>
          <w:sz w:val="10"/>
        </w:rPr>
        <w:t xml:space="preserve"> </w:t>
      </w:r>
      <w:r>
        <w:rPr>
          <w:rFonts w:ascii="Trebuchet MS"/>
          <w:color w:val="221F1F"/>
          <w:sz w:val="10"/>
        </w:rPr>
        <w:t>as</w:t>
      </w:r>
      <w:r>
        <w:rPr>
          <w:rFonts w:ascii="Trebuchet MS"/>
          <w:color w:val="221F1F"/>
          <w:spacing w:val="-7"/>
          <w:sz w:val="10"/>
        </w:rPr>
        <w:t xml:space="preserve"> </w:t>
      </w:r>
      <w:r>
        <w:rPr>
          <w:rFonts w:ascii="Trebuchet MS"/>
          <w:color w:val="221F1F"/>
          <w:sz w:val="10"/>
        </w:rPr>
        <w:t>an</w:t>
      </w:r>
      <w:r>
        <w:rPr>
          <w:rFonts w:ascii="Trebuchet MS"/>
          <w:color w:val="221F1F"/>
          <w:spacing w:val="-6"/>
          <w:sz w:val="10"/>
        </w:rPr>
        <w:t xml:space="preserve"> </w:t>
      </w:r>
      <w:r>
        <w:rPr>
          <w:rFonts w:ascii="Trebuchet MS"/>
          <w:color w:val="221F1F"/>
          <w:sz w:val="10"/>
        </w:rPr>
        <w:t>equivalent</w:t>
      </w:r>
      <w:r>
        <w:rPr>
          <w:rFonts w:ascii="Trebuchet MS"/>
          <w:color w:val="221F1F"/>
          <w:spacing w:val="-6"/>
          <w:sz w:val="10"/>
        </w:rPr>
        <w:t xml:space="preserve"> </w:t>
      </w:r>
      <w:r>
        <w:rPr>
          <w:rFonts w:ascii="Trebuchet MS"/>
          <w:color w:val="221F1F"/>
          <w:sz w:val="10"/>
        </w:rPr>
        <w:t>to</w:t>
      </w:r>
      <w:r>
        <w:rPr>
          <w:rFonts w:ascii="Trebuchet MS"/>
          <w:color w:val="221F1F"/>
          <w:spacing w:val="-5"/>
          <w:sz w:val="10"/>
        </w:rPr>
        <w:t xml:space="preserve"> </w:t>
      </w:r>
      <w:r>
        <w:rPr>
          <w:rFonts w:ascii="Trebuchet MS"/>
          <w:color w:val="221F1F"/>
          <w:sz w:val="10"/>
        </w:rPr>
        <w:t>excess</w:t>
      </w:r>
      <w:r>
        <w:rPr>
          <w:rFonts w:ascii="Trebuchet MS"/>
          <w:color w:val="221F1F"/>
          <w:spacing w:val="-7"/>
          <w:sz w:val="10"/>
        </w:rPr>
        <w:t xml:space="preserve"> </w:t>
      </w:r>
      <w:r>
        <w:rPr>
          <w:rFonts w:ascii="Trebuchet MS"/>
          <w:color w:val="221F1F"/>
          <w:spacing w:val="-2"/>
          <w:sz w:val="10"/>
        </w:rPr>
        <w:t>margin.</w:t>
      </w:r>
    </w:p>
    <w:p w:rsidR="00057D42" w:rsidRDefault="00057D42">
      <w:pPr>
        <w:pStyle w:val="BodyText"/>
        <w:rPr>
          <w:rFonts w:ascii="Trebuchet MS"/>
          <w:sz w:val="12"/>
        </w:rPr>
      </w:pPr>
    </w:p>
    <w:p w:rsidR="00057D42" w:rsidRDefault="00057D42">
      <w:pPr>
        <w:pStyle w:val="BodyText"/>
        <w:rPr>
          <w:rFonts w:ascii="Trebuchet MS"/>
          <w:sz w:val="12"/>
        </w:rPr>
      </w:pPr>
    </w:p>
    <w:p w:rsidR="00057D42" w:rsidRDefault="00057D42">
      <w:pPr>
        <w:pStyle w:val="BodyText"/>
        <w:rPr>
          <w:rFonts w:ascii="Trebuchet MS"/>
          <w:sz w:val="12"/>
        </w:rPr>
      </w:pPr>
    </w:p>
    <w:p w:rsidR="00057D42" w:rsidRDefault="00057D42">
      <w:pPr>
        <w:pStyle w:val="BodyText"/>
        <w:rPr>
          <w:rFonts w:ascii="Trebuchet MS"/>
          <w:sz w:val="12"/>
        </w:rPr>
      </w:pPr>
    </w:p>
    <w:p w:rsidR="00057D42" w:rsidRDefault="00057D42">
      <w:pPr>
        <w:pStyle w:val="BodyText"/>
        <w:rPr>
          <w:rFonts w:ascii="Trebuchet MS"/>
          <w:sz w:val="12"/>
        </w:rPr>
      </w:pPr>
    </w:p>
    <w:p w:rsidR="00057D42" w:rsidRDefault="00057D42">
      <w:pPr>
        <w:pStyle w:val="BodyText"/>
        <w:spacing w:before="3"/>
        <w:rPr>
          <w:rFonts w:ascii="Trebuchet MS"/>
          <w:sz w:val="11"/>
        </w:rPr>
      </w:pPr>
    </w:p>
    <w:p w:rsidR="00057D42" w:rsidRDefault="005F656B">
      <w:pPr>
        <w:pStyle w:val="BodyText"/>
        <w:spacing w:line="480" w:lineRule="auto"/>
        <w:ind w:left="1178" w:right="1198" w:firstLine="1"/>
        <w:jc w:val="both"/>
        <w:rPr>
          <w:rFonts w:ascii="Trebuchet MS" w:hAnsi="Trebuchet MS"/>
        </w:rPr>
      </w:pPr>
      <w:r>
        <w:rPr>
          <w:rFonts w:ascii="Trebuchet MS" w:hAnsi="Trebuchet MS"/>
          <w:color w:val="221F1F"/>
        </w:rPr>
        <w:t>The Key Metrics fall into three primary categories: profitability, liquidity, and solvency. Profitability metrics are used to assist in the evaluation of management performance in how efficiently resources are utilized. Liquidity metrics, including common ratios such as “days of available cash</w:t>
      </w:r>
      <w:r>
        <w:rPr>
          <w:rFonts w:ascii="Trebuchet MS" w:hAnsi="Trebuchet MS"/>
          <w:color w:val="221F1F"/>
          <w:spacing w:val="-2"/>
        </w:rPr>
        <w:t xml:space="preserve"> </w:t>
      </w:r>
      <w:r>
        <w:rPr>
          <w:rFonts w:ascii="Trebuchet MS" w:hAnsi="Trebuchet MS"/>
          <w:color w:val="221F1F"/>
        </w:rPr>
        <w:t>and</w:t>
      </w:r>
      <w:r>
        <w:rPr>
          <w:rFonts w:ascii="Trebuchet MS" w:hAnsi="Trebuchet MS"/>
          <w:color w:val="221F1F"/>
          <w:spacing w:val="-2"/>
        </w:rPr>
        <w:t xml:space="preserve"> </w:t>
      </w:r>
      <w:r>
        <w:rPr>
          <w:rFonts w:ascii="Trebuchet MS" w:hAnsi="Trebuchet MS"/>
          <w:color w:val="221F1F"/>
        </w:rPr>
        <w:t>investments</w:t>
      </w:r>
      <w:r>
        <w:rPr>
          <w:rFonts w:ascii="Trebuchet MS" w:hAnsi="Trebuchet MS"/>
          <w:color w:val="221F1F"/>
          <w:spacing w:val="-2"/>
        </w:rPr>
        <w:t xml:space="preserve"> </w:t>
      </w:r>
      <w:r>
        <w:rPr>
          <w:rFonts w:ascii="Trebuchet MS" w:hAnsi="Trebuchet MS"/>
          <w:color w:val="221F1F"/>
        </w:rPr>
        <w:t>on</w:t>
      </w:r>
      <w:r>
        <w:rPr>
          <w:rFonts w:ascii="Trebuchet MS" w:hAnsi="Trebuchet MS"/>
          <w:color w:val="221F1F"/>
          <w:spacing w:val="-2"/>
        </w:rPr>
        <w:t xml:space="preserve"> </w:t>
      </w:r>
      <w:r>
        <w:rPr>
          <w:rFonts w:ascii="Trebuchet MS" w:hAnsi="Trebuchet MS"/>
          <w:color w:val="221F1F"/>
        </w:rPr>
        <w:t>hand”,</w:t>
      </w:r>
      <w:r>
        <w:rPr>
          <w:rFonts w:ascii="Trebuchet MS" w:hAnsi="Trebuchet MS"/>
          <w:color w:val="221F1F"/>
          <w:spacing w:val="-1"/>
        </w:rPr>
        <w:t xml:space="preserve"> </w:t>
      </w:r>
      <w:r>
        <w:rPr>
          <w:rFonts w:ascii="Trebuchet MS" w:hAnsi="Trebuchet MS"/>
          <w:color w:val="221F1F"/>
        </w:rPr>
        <w:t>measure</w:t>
      </w:r>
      <w:r>
        <w:rPr>
          <w:rFonts w:ascii="Trebuchet MS" w:hAnsi="Trebuchet MS"/>
          <w:color w:val="221F1F"/>
          <w:spacing w:val="-2"/>
        </w:rPr>
        <w:t xml:space="preserve"> </w:t>
      </w:r>
      <w:r>
        <w:rPr>
          <w:rFonts w:ascii="Trebuchet MS" w:hAnsi="Trebuchet MS"/>
          <w:color w:val="221F1F"/>
        </w:rPr>
        <w:t>the</w:t>
      </w:r>
      <w:r>
        <w:rPr>
          <w:rFonts w:ascii="Trebuchet MS" w:hAnsi="Trebuchet MS"/>
          <w:color w:val="221F1F"/>
          <w:spacing w:val="-2"/>
        </w:rPr>
        <w:t xml:space="preserve"> </w:t>
      </w:r>
      <w:r>
        <w:rPr>
          <w:rFonts w:ascii="Trebuchet MS" w:hAnsi="Trebuchet MS"/>
          <w:color w:val="221F1F"/>
        </w:rPr>
        <w:t>quality</w:t>
      </w:r>
      <w:r>
        <w:rPr>
          <w:rFonts w:ascii="Trebuchet MS" w:hAnsi="Trebuchet MS"/>
          <w:color w:val="221F1F"/>
          <w:spacing w:val="-2"/>
        </w:rPr>
        <w:t xml:space="preserve"> </w:t>
      </w:r>
      <w:r>
        <w:rPr>
          <w:rFonts w:ascii="Trebuchet MS" w:hAnsi="Trebuchet MS"/>
          <w:color w:val="221F1F"/>
        </w:rPr>
        <w:t>and</w:t>
      </w:r>
      <w:r>
        <w:rPr>
          <w:rFonts w:ascii="Trebuchet MS" w:hAnsi="Trebuchet MS"/>
          <w:color w:val="221F1F"/>
          <w:spacing w:val="-2"/>
        </w:rPr>
        <w:t xml:space="preserve"> </w:t>
      </w:r>
      <w:r>
        <w:rPr>
          <w:rFonts w:ascii="Trebuchet MS" w:hAnsi="Trebuchet MS"/>
          <w:color w:val="221F1F"/>
        </w:rPr>
        <w:t>adequacy of</w:t>
      </w:r>
      <w:r>
        <w:rPr>
          <w:rFonts w:ascii="Trebuchet MS" w:hAnsi="Trebuchet MS"/>
          <w:color w:val="221F1F"/>
          <w:spacing w:val="-2"/>
        </w:rPr>
        <w:t xml:space="preserve"> </w:t>
      </w:r>
      <w:r>
        <w:rPr>
          <w:rFonts w:ascii="Trebuchet MS" w:hAnsi="Trebuchet MS"/>
          <w:color w:val="221F1F"/>
        </w:rPr>
        <w:t>assets</w:t>
      </w:r>
      <w:r>
        <w:rPr>
          <w:rFonts w:ascii="Trebuchet MS" w:hAnsi="Trebuchet MS"/>
          <w:color w:val="221F1F"/>
          <w:spacing w:val="-4"/>
        </w:rPr>
        <w:t xml:space="preserve"> </w:t>
      </w:r>
      <w:r>
        <w:rPr>
          <w:rFonts w:ascii="Trebuchet MS" w:hAnsi="Trebuchet MS"/>
          <w:color w:val="221F1F"/>
        </w:rPr>
        <w:t>to</w:t>
      </w:r>
      <w:r>
        <w:rPr>
          <w:rFonts w:ascii="Trebuchet MS" w:hAnsi="Trebuchet MS"/>
          <w:color w:val="221F1F"/>
          <w:spacing w:val="-2"/>
        </w:rPr>
        <w:t xml:space="preserve"> </w:t>
      </w:r>
      <w:r>
        <w:rPr>
          <w:rFonts w:ascii="Trebuchet MS" w:hAnsi="Trebuchet MS"/>
          <w:color w:val="221F1F"/>
        </w:rPr>
        <w:t>meet current obligations as</w:t>
      </w:r>
      <w:r>
        <w:rPr>
          <w:rFonts w:ascii="Trebuchet MS" w:hAnsi="Trebuchet MS"/>
          <w:color w:val="221F1F"/>
          <w:spacing w:val="-2"/>
        </w:rPr>
        <w:t xml:space="preserve"> </w:t>
      </w:r>
      <w:r>
        <w:rPr>
          <w:rFonts w:ascii="Trebuchet MS" w:hAnsi="Trebuchet MS"/>
          <w:color w:val="221F1F"/>
        </w:rPr>
        <w:t>they come due. Solvency</w:t>
      </w:r>
      <w:r>
        <w:rPr>
          <w:rFonts w:ascii="Trebuchet MS" w:hAnsi="Trebuchet MS"/>
          <w:color w:val="221F1F"/>
          <w:spacing w:val="-3"/>
        </w:rPr>
        <w:t xml:space="preserve"> </w:t>
      </w:r>
      <w:r>
        <w:rPr>
          <w:rFonts w:ascii="Trebuchet MS" w:hAnsi="Trebuchet MS"/>
          <w:color w:val="221F1F"/>
        </w:rPr>
        <w:t>metrics</w:t>
      </w:r>
      <w:r>
        <w:rPr>
          <w:rFonts w:ascii="Trebuchet MS" w:hAnsi="Trebuchet MS"/>
          <w:color w:val="221F1F"/>
          <w:spacing w:val="-2"/>
        </w:rPr>
        <w:t xml:space="preserve"> </w:t>
      </w:r>
      <w:r>
        <w:rPr>
          <w:rFonts w:ascii="Trebuchet MS" w:hAnsi="Trebuchet MS"/>
          <w:color w:val="221F1F"/>
        </w:rPr>
        <w:t>measure</w:t>
      </w:r>
      <w:r>
        <w:rPr>
          <w:rFonts w:ascii="Trebuchet MS" w:hAnsi="Trebuchet MS"/>
          <w:color w:val="221F1F"/>
          <w:spacing w:val="-2"/>
        </w:rPr>
        <w:t xml:space="preserve"> </w:t>
      </w:r>
      <w:r>
        <w:rPr>
          <w:rFonts w:ascii="Trebuchet MS" w:hAnsi="Trebuchet MS"/>
          <w:color w:val="221F1F"/>
        </w:rPr>
        <w:t>the</w:t>
      </w:r>
      <w:r>
        <w:rPr>
          <w:rFonts w:ascii="Trebuchet MS" w:hAnsi="Trebuchet MS"/>
          <w:color w:val="221F1F"/>
          <w:spacing w:val="-2"/>
        </w:rPr>
        <w:t xml:space="preserve"> </w:t>
      </w:r>
      <w:r>
        <w:rPr>
          <w:rFonts w:ascii="Trebuchet MS" w:hAnsi="Trebuchet MS"/>
          <w:color w:val="221F1F"/>
        </w:rPr>
        <w:t>company’s ability</w:t>
      </w:r>
      <w:r>
        <w:rPr>
          <w:rFonts w:ascii="Trebuchet MS" w:hAnsi="Trebuchet MS"/>
          <w:color w:val="221F1F"/>
          <w:spacing w:val="-2"/>
        </w:rPr>
        <w:t xml:space="preserve"> </w:t>
      </w:r>
      <w:r>
        <w:rPr>
          <w:rFonts w:ascii="Trebuchet MS" w:hAnsi="Trebuchet MS"/>
          <w:color w:val="221F1F"/>
        </w:rPr>
        <w:t>to take on and service debt obligations. Additionally, certain metrics can be applicable to multiple categories. The table below shows how each of the Key Metrics are calculated.</w:t>
      </w:r>
    </w:p>
    <w:p w:rsidR="00057D42" w:rsidRDefault="00057D42">
      <w:pPr>
        <w:spacing w:line="480" w:lineRule="auto"/>
        <w:jc w:val="both"/>
        <w:rPr>
          <w:rFonts w:ascii="Trebuchet MS" w:hAns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18464"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21"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87"/>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10"/>
          <w:sz w:val="16"/>
        </w:rPr>
        <w:t>9</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7"/>
        <w:rPr>
          <w:rFonts w:ascii="Trebuchet MS"/>
          <w:sz w:val="11"/>
        </w:rPr>
      </w:pPr>
    </w:p>
    <w:tbl>
      <w:tblPr>
        <w:tblW w:w="0" w:type="auto"/>
        <w:tblInd w:w="1180" w:type="dxa"/>
        <w:tblLayout w:type="fixed"/>
        <w:tblCellMar>
          <w:left w:w="0" w:type="dxa"/>
          <w:right w:w="0" w:type="dxa"/>
        </w:tblCellMar>
        <w:tblLook w:val="01E0" w:firstRow="1" w:lastRow="1" w:firstColumn="1" w:lastColumn="1" w:noHBand="0" w:noVBand="0"/>
      </w:tblPr>
      <w:tblGrid>
        <w:gridCol w:w="2261"/>
        <w:gridCol w:w="7114"/>
      </w:tblGrid>
      <w:tr w:rsidR="00057D42">
        <w:trPr>
          <w:trHeight w:val="168"/>
        </w:trPr>
        <w:tc>
          <w:tcPr>
            <w:tcW w:w="2261" w:type="dxa"/>
          </w:tcPr>
          <w:p w:rsidR="00057D42" w:rsidRDefault="005F656B">
            <w:pPr>
              <w:pStyle w:val="TableParagraph"/>
              <w:spacing w:line="149" w:lineRule="exact"/>
              <w:ind w:left="57"/>
              <w:rPr>
                <w:b/>
                <w:sz w:val="13"/>
              </w:rPr>
            </w:pPr>
            <w:r>
              <w:rPr>
                <w:b/>
                <w:color w:val="221F1F"/>
                <w:sz w:val="13"/>
              </w:rPr>
              <w:t>Key Financial</w:t>
            </w:r>
            <w:r>
              <w:rPr>
                <w:b/>
                <w:color w:val="221F1F"/>
                <w:spacing w:val="-4"/>
                <w:sz w:val="13"/>
              </w:rPr>
              <w:t xml:space="preserve"> </w:t>
            </w:r>
            <w:r>
              <w:rPr>
                <w:b/>
                <w:color w:val="221F1F"/>
                <w:sz w:val="13"/>
              </w:rPr>
              <w:t>Metrics</w:t>
            </w:r>
            <w:r>
              <w:rPr>
                <w:b/>
                <w:color w:val="221F1F"/>
                <w:spacing w:val="-4"/>
                <w:sz w:val="13"/>
              </w:rPr>
              <w:t xml:space="preserve"> </w:t>
            </w:r>
            <w:r>
              <w:rPr>
                <w:b/>
                <w:color w:val="221F1F"/>
                <w:sz w:val="13"/>
              </w:rPr>
              <w:t>and</w:t>
            </w:r>
            <w:r>
              <w:rPr>
                <w:b/>
                <w:color w:val="221F1F"/>
                <w:spacing w:val="1"/>
                <w:sz w:val="13"/>
              </w:rPr>
              <w:t xml:space="preserve"> </w:t>
            </w:r>
            <w:r>
              <w:rPr>
                <w:b/>
                <w:color w:val="221F1F"/>
                <w:spacing w:val="-2"/>
                <w:sz w:val="13"/>
              </w:rPr>
              <w:t>Ratios</w:t>
            </w:r>
          </w:p>
        </w:tc>
        <w:tc>
          <w:tcPr>
            <w:tcW w:w="7114" w:type="dxa"/>
          </w:tcPr>
          <w:p w:rsidR="00057D42" w:rsidRDefault="00057D42">
            <w:pPr>
              <w:pStyle w:val="TableParagraph"/>
              <w:rPr>
                <w:rFonts w:ascii="Times New Roman"/>
                <w:sz w:val="10"/>
              </w:rPr>
            </w:pPr>
          </w:p>
        </w:tc>
      </w:tr>
      <w:tr w:rsidR="00057D42">
        <w:trPr>
          <w:trHeight w:val="187"/>
        </w:trPr>
        <w:tc>
          <w:tcPr>
            <w:tcW w:w="2261" w:type="dxa"/>
            <w:tcBorders>
              <w:bottom w:val="single" w:sz="4" w:space="0" w:color="221F1F"/>
            </w:tcBorders>
          </w:tcPr>
          <w:p w:rsidR="00057D42" w:rsidRDefault="005F656B">
            <w:pPr>
              <w:pStyle w:val="TableParagraph"/>
              <w:spacing w:before="18" w:line="150" w:lineRule="exact"/>
              <w:ind w:left="57"/>
              <w:rPr>
                <w:b/>
                <w:sz w:val="13"/>
              </w:rPr>
            </w:pPr>
            <w:r>
              <w:rPr>
                <w:b/>
                <w:color w:val="221F1F"/>
                <w:spacing w:val="-2"/>
                <w:sz w:val="13"/>
              </w:rPr>
              <w:t>Ratio</w:t>
            </w:r>
            <w:r>
              <w:rPr>
                <w:b/>
                <w:color w:val="221F1F"/>
                <w:spacing w:val="-1"/>
                <w:sz w:val="13"/>
              </w:rPr>
              <w:t xml:space="preserve"> </w:t>
            </w:r>
            <w:r>
              <w:rPr>
                <w:b/>
                <w:color w:val="221F1F"/>
                <w:spacing w:val="-2"/>
                <w:sz w:val="13"/>
              </w:rPr>
              <w:t>Definitions</w:t>
            </w:r>
          </w:p>
        </w:tc>
        <w:tc>
          <w:tcPr>
            <w:tcW w:w="7114" w:type="dxa"/>
            <w:tcBorders>
              <w:bottom w:val="single" w:sz="4" w:space="0" w:color="221F1F"/>
            </w:tcBorders>
          </w:tcPr>
          <w:p w:rsidR="00057D42" w:rsidRDefault="005F656B">
            <w:pPr>
              <w:pStyle w:val="TableParagraph"/>
              <w:spacing w:before="18" w:line="150" w:lineRule="exact"/>
              <w:ind w:left="1012"/>
              <w:rPr>
                <w:b/>
                <w:sz w:val="13"/>
              </w:rPr>
            </w:pPr>
            <w:r>
              <w:rPr>
                <w:b/>
                <w:color w:val="221F1F"/>
                <w:spacing w:val="-2"/>
                <w:sz w:val="13"/>
              </w:rPr>
              <w:t>Calculation</w:t>
            </w:r>
          </w:p>
        </w:tc>
      </w:tr>
      <w:tr w:rsidR="00057D42">
        <w:trPr>
          <w:trHeight w:val="184"/>
        </w:trPr>
        <w:tc>
          <w:tcPr>
            <w:tcW w:w="2261" w:type="dxa"/>
            <w:tcBorders>
              <w:top w:val="single" w:sz="4" w:space="0" w:color="221F1F"/>
              <w:bottom w:val="single" w:sz="4" w:space="0" w:color="221F1F"/>
            </w:tcBorders>
            <w:shd w:val="clear" w:color="auto" w:fill="F0F0F1"/>
          </w:tcPr>
          <w:p w:rsidR="00057D42" w:rsidRDefault="005F656B">
            <w:pPr>
              <w:pStyle w:val="TableParagraph"/>
              <w:spacing w:before="12"/>
              <w:ind w:left="57"/>
              <w:rPr>
                <w:b/>
                <w:sz w:val="13"/>
              </w:rPr>
            </w:pPr>
            <w:r>
              <w:rPr>
                <w:b/>
                <w:color w:val="221F1F"/>
                <w:spacing w:val="-2"/>
                <w:sz w:val="13"/>
              </w:rPr>
              <w:t>Profitability</w:t>
            </w:r>
          </w:p>
        </w:tc>
        <w:tc>
          <w:tcPr>
            <w:tcW w:w="7114" w:type="dxa"/>
            <w:tcBorders>
              <w:top w:val="single" w:sz="4" w:space="0" w:color="221F1F"/>
              <w:bottom w:val="single" w:sz="4" w:space="0" w:color="221F1F"/>
            </w:tcBorders>
            <w:shd w:val="clear" w:color="auto" w:fill="F0F0F1"/>
          </w:tcPr>
          <w:p w:rsidR="00057D42" w:rsidRDefault="00057D42">
            <w:pPr>
              <w:pStyle w:val="TableParagraph"/>
              <w:rPr>
                <w:rFonts w:ascii="Times New Roman"/>
                <w:sz w:val="12"/>
              </w:rPr>
            </w:pPr>
          </w:p>
        </w:tc>
      </w:tr>
      <w:tr w:rsidR="00057D42">
        <w:trPr>
          <w:trHeight w:val="167"/>
        </w:trPr>
        <w:tc>
          <w:tcPr>
            <w:tcW w:w="2261" w:type="dxa"/>
            <w:tcBorders>
              <w:top w:val="single" w:sz="4" w:space="0" w:color="221F1F"/>
            </w:tcBorders>
          </w:tcPr>
          <w:p w:rsidR="00057D42" w:rsidRDefault="005F656B">
            <w:pPr>
              <w:pStyle w:val="TableParagraph"/>
              <w:spacing w:before="17" w:line="131" w:lineRule="exact"/>
              <w:ind w:left="48"/>
              <w:rPr>
                <w:sz w:val="13"/>
              </w:rPr>
            </w:pPr>
            <w:r>
              <w:rPr>
                <w:color w:val="221F1F"/>
                <w:sz w:val="13"/>
              </w:rPr>
              <w:t>Operating Margin</w:t>
            </w:r>
            <w:r>
              <w:rPr>
                <w:color w:val="221F1F"/>
                <w:spacing w:val="-4"/>
                <w:sz w:val="13"/>
              </w:rPr>
              <w:t xml:space="preserve"> </w:t>
            </w:r>
            <w:r>
              <w:rPr>
                <w:color w:val="221F1F"/>
                <w:spacing w:val="-5"/>
                <w:sz w:val="13"/>
              </w:rPr>
              <w:t>(%)</w:t>
            </w:r>
          </w:p>
        </w:tc>
        <w:tc>
          <w:tcPr>
            <w:tcW w:w="7114" w:type="dxa"/>
            <w:tcBorders>
              <w:top w:val="single" w:sz="4" w:space="0" w:color="221F1F"/>
            </w:tcBorders>
          </w:tcPr>
          <w:p w:rsidR="00057D42" w:rsidRDefault="005F656B">
            <w:pPr>
              <w:pStyle w:val="TableParagraph"/>
              <w:spacing w:before="17" w:line="131" w:lineRule="exact"/>
              <w:ind w:left="1003"/>
              <w:rPr>
                <w:sz w:val="13"/>
              </w:rPr>
            </w:pPr>
            <w:r>
              <w:rPr>
                <w:color w:val="221F1F"/>
                <w:sz w:val="13"/>
              </w:rPr>
              <w:t>Excess</w:t>
            </w:r>
            <w:r>
              <w:rPr>
                <w:color w:val="221F1F"/>
                <w:spacing w:val="-10"/>
                <w:sz w:val="13"/>
              </w:rPr>
              <w:t xml:space="preserve"> </w:t>
            </w:r>
            <w:r>
              <w:rPr>
                <w:color w:val="221F1F"/>
                <w:sz w:val="13"/>
              </w:rPr>
              <w:t>of Revenue</w:t>
            </w:r>
            <w:r>
              <w:rPr>
                <w:color w:val="221F1F"/>
                <w:spacing w:val="-7"/>
                <w:sz w:val="13"/>
              </w:rPr>
              <w:t xml:space="preserve"> </w:t>
            </w:r>
            <w:r>
              <w:rPr>
                <w:color w:val="221F1F"/>
                <w:sz w:val="13"/>
              </w:rPr>
              <w:t>over</w:t>
            </w:r>
            <w:r>
              <w:rPr>
                <w:color w:val="221F1F"/>
                <w:spacing w:val="-4"/>
                <w:sz w:val="13"/>
              </w:rPr>
              <w:t xml:space="preserve"> </w:t>
            </w:r>
            <w:r>
              <w:rPr>
                <w:color w:val="221F1F"/>
                <w:sz w:val="13"/>
              </w:rPr>
              <w:t>Expenses</w:t>
            </w:r>
            <w:r>
              <w:rPr>
                <w:color w:val="221F1F"/>
                <w:spacing w:val="-7"/>
                <w:sz w:val="13"/>
              </w:rPr>
              <w:t xml:space="preserve"> </w:t>
            </w:r>
            <w:r>
              <w:rPr>
                <w:color w:val="221F1F"/>
                <w:sz w:val="13"/>
              </w:rPr>
              <w:t>from</w:t>
            </w:r>
            <w:r>
              <w:rPr>
                <w:color w:val="221F1F"/>
                <w:spacing w:val="3"/>
                <w:sz w:val="13"/>
              </w:rPr>
              <w:t xml:space="preserve"> </w:t>
            </w:r>
            <w:r>
              <w:rPr>
                <w:color w:val="221F1F"/>
                <w:sz w:val="13"/>
              </w:rPr>
              <w:t>Operations</w:t>
            </w:r>
            <w:r>
              <w:rPr>
                <w:color w:val="221F1F"/>
                <w:spacing w:val="-6"/>
                <w:sz w:val="13"/>
              </w:rPr>
              <w:t xml:space="preserve"> </w:t>
            </w:r>
            <w:r>
              <w:rPr>
                <w:color w:val="221F1F"/>
                <w:sz w:val="13"/>
              </w:rPr>
              <w:t>Divided</w:t>
            </w:r>
            <w:r>
              <w:rPr>
                <w:color w:val="221F1F"/>
                <w:spacing w:val="-6"/>
                <w:sz w:val="13"/>
              </w:rPr>
              <w:t xml:space="preserve"> </w:t>
            </w:r>
            <w:r>
              <w:rPr>
                <w:color w:val="221F1F"/>
                <w:sz w:val="13"/>
              </w:rPr>
              <w:t>by</w:t>
            </w:r>
            <w:r>
              <w:rPr>
                <w:color w:val="221F1F"/>
                <w:spacing w:val="-5"/>
                <w:sz w:val="13"/>
              </w:rPr>
              <w:t xml:space="preserve"> </w:t>
            </w:r>
            <w:r>
              <w:rPr>
                <w:color w:val="221F1F"/>
                <w:sz w:val="13"/>
              </w:rPr>
              <w:t>Total</w:t>
            </w:r>
            <w:r>
              <w:rPr>
                <w:color w:val="221F1F"/>
                <w:spacing w:val="-11"/>
                <w:sz w:val="13"/>
              </w:rPr>
              <w:t xml:space="preserve"> </w:t>
            </w:r>
            <w:r>
              <w:rPr>
                <w:color w:val="221F1F"/>
                <w:sz w:val="13"/>
              </w:rPr>
              <w:t>Operating</w:t>
            </w:r>
            <w:r>
              <w:rPr>
                <w:color w:val="221F1F"/>
                <w:spacing w:val="-3"/>
                <w:sz w:val="13"/>
              </w:rPr>
              <w:t xml:space="preserve"> </w:t>
            </w:r>
            <w:r>
              <w:rPr>
                <w:color w:val="221F1F"/>
                <w:spacing w:val="-2"/>
                <w:sz w:val="13"/>
              </w:rPr>
              <w:t>Revenue</w:t>
            </w:r>
          </w:p>
        </w:tc>
      </w:tr>
    </w:tbl>
    <w:p w:rsidR="00057D42" w:rsidRDefault="00057D42">
      <w:pPr>
        <w:pStyle w:val="BodyText"/>
        <w:spacing w:before="5"/>
        <w:rPr>
          <w:rFonts w:ascii="Trebuchet MS"/>
          <w:sz w:val="18"/>
        </w:rPr>
      </w:pPr>
    </w:p>
    <w:tbl>
      <w:tblPr>
        <w:tblW w:w="0" w:type="auto"/>
        <w:tblInd w:w="1180" w:type="dxa"/>
        <w:tblLayout w:type="fixed"/>
        <w:tblCellMar>
          <w:left w:w="0" w:type="dxa"/>
          <w:right w:w="0" w:type="dxa"/>
        </w:tblCellMar>
        <w:tblLook w:val="01E0" w:firstRow="1" w:lastRow="1" w:firstColumn="1" w:lastColumn="1" w:noHBand="0" w:noVBand="0"/>
      </w:tblPr>
      <w:tblGrid>
        <w:gridCol w:w="3058"/>
        <w:gridCol w:w="6316"/>
      </w:tblGrid>
      <w:tr w:rsidR="00057D42">
        <w:trPr>
          <w:trHeight w:val="359"/>
        </w:trPr>
        <w:tc>
          <w:tcPr>
            <w:tcW w:w="3058" w:type="dxa"/>
            <w:tcBorders>
              <w:bottom w:val="single" w:sz="4" w:space="0" w:color="221F1F"/>
            </w:tcBorders>
          </w:tcPr>
          <w:p w:rsidR="00057D42" w:rsidRDefault="005F656B">
            <w:pPr>
              <w:pStyle w:val="TableParagraph"/>
              <w:spacing w:line="151" w:lineRule="exact"/>
              <w:ind w:left="40"/>
              <w:rPr>
                <w:sz w:val="13"/>
              </w:rPr>
            </w:pPr>
            <w:r>
              <w:rPr>
                <w:color w:val="221F1F"/>
                <w:sz w:val="13"/>
              </w:rPr>
              <w:t>Excess</w:t>
            </w:r>
            <w:r>
              <w:rPr>
                <w:color w:val="221F1F"/>
                <w:spacing w:val="-1"/>
                <w:sz w:val="13"/>
              </w:rPr>
              <w:t xml:space="preserve"> </w:t>
            </w:r>
            <w:r>
              <w:rPr>
                <w:color w:val="221F1F"/>
                <w:sz w:val="13"/>
              </w:rPr>
              <w:t>Margin</w:t>
            </w:r>
            <w:r>
              <w:rPr>
                <w:color w:val="221F1F"/>
                <w:spacing w:val="-1"/>
                <w:sz w:val="13"/>
              </w:rPr>
              <w:t xml:space="preserve"> </w:t>
            </w:r>
            <w:r>
              <w:rPr>
                <w:color w:val="221F1F"/>
                <w:spacing w:val="-5"/>
                <w:sz w:val="13"/>
              </w:rPr>
              <w:t>(%)</w:t>
            </w:r>
          </w:p>
        </w:tc>
        <w:tc>
          <w:tcPr>
            <w:tcW w:w="6316" w:type="dxa"/>
            <w:tcBorders>
              <w:bottom w:val="single" w:sz="4" w:space="0" w:color="221F1F"/>
            </w:tcBorders>
          </w:tcPr>
          <w:p w:rsidR="00057D42" w:rsidRDefault="005F656B">
            <w:pPr>
              <w:pStyle w:val="TableParagraph"/>
              <w:spacing w:before="2"/>
              <w:ind w:left="198"/>
              <w:rPr>
                <w:sz w:val="13"/>
              </w:rPr>
            </w:pPr>
            <w:r>
              <w:rPr>
                <w:color w:val="221F1F"/>
                <w:sz w:val="13"/>
              </w:rPr>
              <w:t>Excess</w:t>
            </w:r>
            <w:r>
              <w:rPr>
                <w:color w:val="221F1F"/>
                <w:spacing w:val="-8"/>
                <w:sz w:val="13"/>
              </w:rPr>
              <w:t xml:space="preserve"> </w:t>
            </w:r>
            <w:r>
              <w:rPr>
                <w:color w:val="221F1F"/>
                <w:sz w:val="13"/>
              </w:rPr>
              <w:t>of</w:t>
            </w:r>
            <w:r>
              <w:rPr>
                <w:color w:val="221F1F"/>
                <w:spacing w:val="2"/>
                <w:sz w:val="13"/>
              </w:rPr>
              <w:t xml:space="preserve"> </w:t>
            </w:r>
            <w:r>
              <w:rPr>
                <w:color w:val="221F1F"/>
                <w:sz w:val="13"/>
              </w:rPr>
              <w:t>Revenue</w:t>
            </w:r>
            <w:r>
              <w:rPr>
                <w:color w:val="221F1F"/>
                <w:spacing w:val="-6"/>
                <w:sz w:val="13"/>
              </w:rPr>
              <w:t xml:space="preserve"> </w:t>
            </w:r>
            <w:r>
              <w:rPr>
                <w:color w:val="221F1F"/>
                <w:sz w:val="13"/>
              </w:rPr>
              <w:t>over</w:t>
            </w:r>
            <w:r>
              <w:rPr>
                <w:color w:val="221F1F"/>
                <w:spacing w:val="-1"/>
                <w:sz w:val="13"/>
              </w:rPr>
              <w:t xml:space="preserve"> </w:t>
            </w:r>
            <w:r>
              <w:rPr>
                <w:color w:val="221F1F"/>
                <w:sz w:val="13"/>
              </w:rPr>
              <w:t>Expenses</w:t>
            </w:r>
            <w:r>
              <w:rPr>
                <w:color w:val="221F1F"/>
                <w:spacing w:val="-6"/>
                <w:sz w:val="13"/>
              </w:rPr>
              <w:t xml:space="preserve"> </w:t>
            </w:r>
            <w:r>
              <w:rPr>
                <w:color w:val="221F1F"/>
                <w:sz w:val="13"/>
              </w:rPr>
              <w:t>Divided</w:t>
            </w:r>
            <w:r>
              <w:rPr>
                <w:color w:val="221F1F"/>
                <w:spacing w:val="-5"/>
                <w:sz w:val="13"/>
              </w:rPr>
              <w:t xml:space="preserve"> </w:t>
            </w:r>
            <w:r>
              <w:rPr>
                <w:color w:val="221F1F"/>
                <w:sz w:val="13"/>
              </w:rPr>
              <w:t>by</w:t>
            </w:r>
            <w:r>
              <w:rPr>
                <w:color w:val="221F1F"/>
                <w:spacing w:val="-5"/>
                <w:sz w:val="13"/>
              </w:rPr>
              <w:t xml:space="preserve"> </w:t>
            </w:r>
            <w:r>
              <w:rPr>
                <w:color w:val="221F1F"/>
                <w:sz w:val="13"/>
              </w:rPr>
              <w:t>(Total</w:t>
            </w:r>
            <w:r>
              <w:rPr>
                <w:color w:val="221F1F"/>
                <w:spacing w:val="-10"/>
                <w:sz w:val="13"/>
              </w:rPr>
              <w:t xml:space="preserve"> </w:t>
            </w:r>
            <w:r>
              <w:rPr>
                <w:color w:val="221F1F"/>
                <w:sz w:val="13"/>
              </w:rPr>
              <w:t>Operating</w:t>
            </w:r>
            <w:r>
              <w:rPr>
                <w:color w:val="221F1F"/>
                <w:spacing w:val="1"/>
                <w:sz w:val="13"/>
              </w:rPr>
              <w:t xml:space="preserve"> </w:t>
            </w:r>
            <w:r>
              <w:rPr>
                <w:color w:val="221F1F"/>
                <w:sz w:val="13"/>
              </w:rPr>
              <w:t>Revenue</w:t>
            </w:r>
            <w:r>
              <w:rPr>
                <w:color w:val="221F1F"/>
                <w:spacing w:val="-6"/>
                <w:sz w:val="13"/>
              </w:rPr>
              <w:t xml:space="preserve"> </w:t>
            </w:r>
            <w:r>
              <w:rPr>
                <w:color w:val="221F1F"/>
                <w:sz w:val="13"/>
              </w:rPr>
              <w:t>+</w:t>
            </w:r>
            <w:r>
              <w:rPr>
                <w:color w:val="221F1F"/>
                <w:spacing w:val="-4"/>
                <w:sz w:val="13"/>
              </w:rPr>
              <w:t xml:space="preserve"> </w:t>
            </w:r>
            <w:r>
              <w:rPr>
                <w:color w:val="221F1F"/>
                <w:sz w:val="13"/>
              </w:rPr>
              <w:t>Net</w:t>
            </w:r>
            <w:r>
              <w:rPr>
                <w:color w:val="221F1F"/>
                <w:spacing w:val="-5"/>
                <w:sz w:val="13"/>
              </w:rPr>
              <w:t xml:space="preserve"> </w:t>
            </w:r>
            <w:r>
              <w:rPr>
                <w:color w:val="221F1F"/>
                <w:sz w:val="13"/>
              </w:rPr>
              <w:t>Non-Operating</w:t>
            </w:r>
            <w:r>
              <w:rPr>
                <w:color w:val="221F1F"/>
                <w:spacing w:val="1"/>
                <w:sz w:val="13"/>
              </w:rPr>
              <w:t xml:space="preserve"> </w:t>
            </w:r>
            <w:r>
              <w:rPr>
                <w:color w:val="221F1F"/>
                <w:spacing w:val="-2"/>
                <w:sz w:val="13"/>
              </w:rPr>
              <w:t>Revenue)</w:t>
            </w:r>
          </w:p>
        </w:tc>
      </w:tr>
      <w:tr w:rsidR="00057D42">
        <w:trPr>
          <w:trHeight w:val="186"/>
        </w:trPr>
        <w:tc>
          <w:tcPr>
            <w:tcW w:w="3058" w:type="dxa"/>
            <w:tcBorders>
              <w:top w:val="single" w:sz="4" w:space="0" w:color="221F1F"/>
            </w:tcBorders>
          </w:tcPr>
          <w:p w:rsidR="00057D42" w:rsidRDefault="005F656B">
            <w:pPr>
              <w:pStyle w:val="TableParagraph"/>
              <w:spacing w:before="17" w:line="149" w:lineRule="exact"/>
              <w:ind w:left="41"/>
              <w:rPr>
                <w:sz w:val="13"/>
              </w:rPr>
            </w:pPr>
            <w:r>
              <w:rPr>
                <w:color w:val="221F1F"/>
                <w:sz w:val="13"/>
              </w:rPr>
              <w:t>Debt</w:t>
            </w:r>
            <w:r>
              <w:rPr>
                <w:color w:val="221F1F"/>
                <w:spacing w:val="-6"/>
                <w:sz w:val="13"/>
              </w:rPr>
              <w:t xml:space="preserve"> </w:t>
            </w:r>
            <w:r>
              <w:rPr>
                <w:color w:val="221F1F"/>
                <w:sz w:val="13"/>
              </w:rPr>
              <w:t>Service</w:t>
            </w:r>
            <w:r>
              <w:rPr>
                <w:color w:val="221F1F"/>
                <w:spacing w:val="-8"/>
                <w:sz w:val="13"/>
              </w:rPr>
              <w:t xml:space="preserve"> </w:t>
            </w:r>
            <w:r>
              <w:rPr>
                <w:color w:val="221F1F"/>
                <w:sz w:val="13"/>
              </w:rPr>
              <w:t>Coverage</w:t>
            </w:r>
            <w:r>
              <w:rPr>
                <w:color w:val="221F1F"/>
                <w:spacing w:val="-6"/>
                <w:sz w:val="13"/>
              </w:rPr>
              <w:t xml:space="preserve"> </w:t>
            </w:r>
            <w:r>
              <w:rPr>
                <w:color w:val="221F1F"/>
                <w:sz w:val="13"/>
              </w:rPr>
              <w:t>Ratio</w:t>
            </w:r>
            <w:r>
              <w:rPr>
                <w:color w:val="221F1F"/>
                <w:spacing w:val="-5"/>
                <w:sz w:val="13"/>
              </w:rPr>
              <w:t xml:space="preserve"> (x)</w:t>
            </w:r>
          </w:p>
        </w:tc>
        <w:tc>
          <w:tcPr>
            <w:tcW w:w="6316" w:type="dxa"/>
            <w:tcBorders>
              <w:top w:val="single" w:sz="4" w:space="0" w:color="221F1F"/>
            </w:tcBorders>
          </w:tcPr>
          <w:p w:rsidR="00057D42" w:rsidRDefault="005F656B">
            <w:pPr>
              <w:pStyle w:val="TableParagraph"/>
              <w:spacing w:before="17" w:line="149" w:lineRule="exact"/>
              <w:ind w:left="198"/>
              <w:rPr>
                <w:sz w:val="13"/>
              </w:rPr>
            </w:pPr>
            <w:r>
              <w:rPr>
                <w:color w:val="221F1F"/>
                <w:sz w:val="13"/>
              </w:rPr>
              <w:t>(Excess</w:t>
            </w:r>
            <w:r>
              <w:rPr>
                <w:color w:val="221F1F"/>
                <w:spacing w:val="-6"/>
                <w:sz w:val="13"/>
              </w:rPr>
              <w:t xml:space="preserve"> </w:t>
            </w:r>
            <w:r>
              <w:rPr>
                <w:color w:val="221F1F"/>
                <w:sz w:val="13"/>
              </w:rPr>
              <w:t>of Revenue</w:t>
            </w:r>
            <w:r>
              <w:rPr>
                <w:color w:val="221F1F"/>
                <w:spacing w:val="-6"/>
                <w:sz w:val="13"/>
              </w:rPr>
              <w:t xml:space="preserve"> </w:t>
            </w:r>
            <w:r>
              <w:rPr>
                <w:color w:val="221F1F"/>
                <w:sz w:val="13"/>
              </w:rPr>
              <w:t>over</w:t>
            </w:r>
            <w:r>
              <w:rPr>
                <w:color w:val="221F1F"/>
                <w:spacing w:val="-2"/>
                <w:sz w:val="13"/>
              </w:rPr>
              <w:t xml:space="preserve"> </w:t>
            </w:r>
            <w:r>
              <w:rPr>
                <w:color w:val="221F1F"/>
                <w:sz w:val="13"/>
              </w:rPr>
              <w:t>Expenses</w:t>
            </w:r>
            <w:r>
              <w:rPr>
                <w:color w:val="221F1F"/>
                <w:spacing w:val="-4"/>
                <w:sz w:val="13"/>
              </w:rPr>
              <w:t xml:space="preserve"> </w:t>
            </w:r>
            <w:r>
              <w:rPr>
                <w:color w:val="221F1F"/>
                <w:sz w:val="13"/>
              </w:rPr>
              <w:t>+</w:t>
            </w:r>
            <w:r>
              <w:rPr>
                <w:color w:val="221F1F"/>
                <w:spacing w:val="-5"/>
                <w:sz w:val="13"/>
              </w:rPr>
              <w:t xml:space="preserve"> </w:t>
            </w:r>
            <w:r>
              <w:rPr>
                <w:color w:val="221F1F"/>
                <w:sz w:val="13"/>
              </w:rPr>
              <w:t>Depreciation</w:t>
            </w:r>
            <w:r>
              <w:rPr>
                <w:color w:val="221F1F"/>
                <w:spacing w:val="-4"/>
                <w:sz w:val="13"/>
              </w:rPr>
              <w:t xml:space="preserve"> </w:t>
            </w:r>
            <w:r>
              <w:rPr>
                <w:color w:val="221F1F"/>
                <w:sz w:val="13"/>
              </w:rPr>
              <w:t>and</w:t>
            </w:r>
            <w:r>
              <w:rPr>
                <w:color w:val="221F1F"/>
                <w:spacing w:val="-6"/>
                <w:sz w:val="13"/>
              </w:rPr>
              <w:t xml:space="preserve"> </w:t>
            </w:r>
            <w:r>
              <w:rPr>
                <w:color w:val="221F1F"/>
                <w:sz w:val="13"/>
              </w:rPr>
              <w:t>Amortization</w:t>
            </w:r>
            <w:r>
              <w:rPr>
                <w:color w:val="221F1F"/>
                <w:spacing w:val="-5"/>
                <w:sz w:val="13"/>
              </w:rPr>
              <w:t xml:space="preserve"> </w:t>
            </w:r>
            <w:r>
              <w:rPr>
                <w:color w:val="221F1F"/>
                <w:sz w:val="13"/>
              </w:rPr>
              <w:t>+</w:t>
            </w:r>
            <w:r>
              <w:rPr>
                <w:color w:val="221F1F"/>
                <w:spacing w:val="-5"/>
                <w:sz w:val="13"/>
              </w:rPr>
              <w:t xml:space="preserve"> </w:t>
            </w:r>
            <w:r>
              <w:rPr>
                <w:color w:val="221F1F"/>
                <w:sz w:val="13"/>
              </w:rPr>
              <w:t>Interest)</w:t>
            </w:r>
            <w:r>
              <w:rPr>
                <w:color w:val="221F1F"/>
                <w:spacing w:val="-1"/>
                <w:sz w:val="13"/>
              </w:rPr>
              <w:t xml:space="preserve"> </w:t>
            </w:r>
            <w:r>
              <w:rPr>
                <w:color w:val="221F1F"/>
                <w:sz w:val="13"/>
              </w:rPr>
              <w:t>Divided</w:t>
            </w:r>
            <w:r>
              <w:rPr>
                <w:color w:val="221F1F"/>
                <w:spacing w:val="-6"/>
                <w:sz w:val="13"/>
              </w:rPr>
              <w:t xml:space="preserve"> </w:t>
            </w:r>
            <w:r>
              <w:rPr>
                <w:color w:val="221F1F"/>
                <w:sz w:val="13"/>
              </w:rPr>
              <w:t>by</w:t>
            </w:r>
            <w:r>
              <w:rPr>
                <w:color w:val="221F1F"/>
                <w:spacing w:val="-5"/>
                <w:sz w:val="13"/>
              </w:rPr>
              <w:t xml:space="preserve"> </w:t>
            </w:r>
            <w:r>
              <w:rPr>
                <w:color w:val="221F1F"/>
                <w:spacing w:val="-2"/>
                <w:sz w:val="13"/>
              </w:rPr>
              <w:t>(Principal</w:t>
            </w:r>
          </w:p>
        </w:tc>
      </w:tr>
      <w:tr w:rsidR="00057D42">
        <w:trPr>
          <w:trHeight w:val="190"/>
        </w:trPr>
        <w:tc>
          <w:tcPr>
            <w:tcW w:w="3058" w:type="dxa"/>
            <w:tcBorders>
              <w:bottom w:val="single" w:sz="4" w:space="0" w:color="221F1F"/>
            </w:tcBorders>
          </w:tcPr>
          <w:p w:rsidR="00057D42" w:rsidRDefault="00057D42">
            <w:pPr>
              <w:pStyle w:val="TableParagraph"/>
              <w:rPr>
                <w:rFonts w:ascii="Times New Roman"/>
                <w:sz w:val="12"/>
              </w:rPr>
            </w:pPr>
          </w:p>
        </w:tc>
        <w:tc>
          <w:tcPr>
            <w:tcW w:w="6316" w:type="dxa"/>
            <w:tcBorders>
              <w:bottom w:val="single" w:sz="4" w:space="0" w:color="221F1F"/>
            </w:tcBorders>
          </w:tcPr>
          <w:p w:rsidR="00057D42" w:rsidRDefault="005F656B">
            <w:pPr>
              <w:pStyle w:val="TableParagraph"/>
              <w:spacing w:before="18"/>
              <w:ind w:left="198"/>
              <w:rPr>
                <w:sz w:val="13"/>
              </w:rPr>
            </w:pPr>
            <w:r>
              <w:rPr>
                <w:color w:val="221F1F"/>
                <w:sz w:val="13"/>
              </w:rPr>
              <w:t>Payments</w:t>
            </w:r>
            <w:r>
              <w:rPr>
                <w:color w:val="221F1F"/>
                <w:spacing w:val="-5"/>
                <w:sz w:val="13"/>
              </w:rPr>
              <w:t xml:space="preserve"> </w:t>
            </w:r>
            <w:r>
              <w:rPr>
                <w:color w:val="221F1F"/>
                <w:sz w:val="13"/>
              </w:rPr>
              <w:t>and</w:t>
            </w:r>
            <w:r>
              <w:rPr>
                <w:color w:val="221F1F"/>
                <w:spacing w:val="-7"/>
                <w:sz w:val="13"/>
              </w:rPr>
              <w:t xml:space="preserve"> </w:t>
            </w:r>
            <w:r>
              <w:rPr>
                <w:color w:val="221F1F"/>
                <w:spacing w:val="-2"/>
                <w:sz w:val="13"/>
              </w:rPr>
              <w:t>Interest)</w:t>
            </w:r>
          </w:p>
        </w:tc>
      </w:tr>
      <w:tr w:rsidR="00057D42">
        <w:trPr>
          <w:trHeight w:val="182"/>
        </w:trPr>
        <w:tc>
          <w:tcPr>
            <w:tcW w:w="3058" w:type="dxa"/>
            <w:tcBorders>
              <w:top w:val="single" w:sz="4" w:space="0" w:color="221F1F"/>
              <w:bottom w:val="single" w:sz="4" w:space="0" w:color="221F1F"/>
            </w:tcBorders>
            <w:shd w:val="clear" w:color="auto" w:fill="F0F0F1"/>
          </w:tcPr>
          <w:p w:rsidR="00057D42" w:rsidRDefault="005F656B">
            <w:pPr>
              <w:pStyle w:val="TableParagraph"/>
              <w:spacing w:before="12" w:line="150" w:lineRule="exact"/>
              <w:ind w:left="50"/>
              <w:rPr>
                <w:b/>
                <w:sz w:val="13"/>
              </w:rPr>
            </w:pPr>
            <w:r>
              <w:rPr>
                <w:b/>
                <w:color w:val="221F1F"/>
                <w:spacing w:val="-2"/>
                <w:sz w:val="13"/>
              </w:rPr>
              <w:t>Liquidity</w:t>
            </w:r>
          </w:p>
        </w:tc>
        <w:tc>
          <w:tcPr>
            <w:tcW w:w="6316" w:type="dxa"/>
            <w:tcBorders>
              <w:top w:val="single" w:sz="4" w:space="0" w:color="221F1F"/>
              <w:bottom w:val="single" w:sz="4" w:space="0" w:color="221F1F"/>
            </w:tcBorders>
            <w:shd w:val="clear" w:color="auto" w:fill="F0F0F1"/>
          </w:tcPr>
          <w:p w:rsidR="00057D42" w:rsidRDefault="00057D42">
            <w:pPr>
              <w:pStyle w:val="TableParagraph"/>
              <w:rPr>
                <w:rFonts w:ascii="Times New Roman"/>
                <w:sz w:val="12"/>
              </w:rPr>
            </w:pPr>
          </w:p>
        </w:tc>
      </w:tr>
      <w:tr w:rsidR="00057D42">
        <w:trPr>
          <w:trHeight w:val="376"/>
        </w:trPr>
        <w:tc>
          <w:tcPr>
            <w:tcW w:w="3058" w:type="dxa"/>
            <w:tcBorders>
              <w:top w:val="single" w:sz="4" w:space="0" w:color="221F1F"/>
              <w:bottom w:val="single" w:sz="4" w:space="0" w:color="221F1F"/>
            </w:tcBorders>
          </w:tcPr>
          <w:p w:rsidR="00057D42" w:rsidRDefault="005F656B">
            <w:pPr>
              <w:pStyle w:val="TableParagraph"/>
              <w:spacing w:before="17"/>
              <w:ind w:left="40"/>
              <w:rPr>
                <w:sz w:val="13"/>
              </w:rPr>
            </w:pPr>
            <w:r>
              <w:rPr>
                <w:color w:val="221F1F"/>
                <w:sz w:val="13"/>
              </w:rPr>
              <w:t>Days</w:t>
            </w:r>
            <w:r>
              <w:rPr>
                <w:color w:val="221F1F"/>
                <w:spacing w:val="-8"/>
                <w:sz w:val="13"/>
              </w:rPr>
              <w:t xml:space="preserve"> </w:t>
            </w:r>
            <w:r>
              <w:rPr>
                <w:color w:val="221F1F"/>
                <w:sz w:val="13"/>
              </w:rPr>
              <w:t>Available</w:t>
            </w:r>
            <w:r>
              <w:rPr>
                <w:color w:val="221F1F"/>
                <w:spacing w:val="-6"/>
                <w:sz w:val="13"/>
              </w:rPr>
              <w:t xml:space="preserve"> </w:t>
            </w:r>
            <w:r>
              <w:rPr>
                <w:color w:val="221F1F"/>
                <w:sz w:val="13"/>
              </w:rPr>
              <w:t>Cash</w:t>
            </w:r>
            <w:r>
              <w:rPr>
                <w:color w:val="221F1F"/>
                <w:spacing w:val="-7"/>
                <w:sz w:val="13"/>
              </w:rPr>
              <w:t xml:space="preserve"> </w:t>
            </w:r>
            <w:r>
              <w:rPr>
                <w:color w:val="221F1F"/>
                <w:sz w:val="13"/>
              </w:rPr>
              <w:t>and</w:t>
            </w:r>
            <w:r>
              <w:rPr>
                <w:color w:val="221F1F"/>
                <w:spacing w:val="-8"/>
                <w:sz w:val="13"/>
              </w:rPr>
              <w:t xml:space="preserve"> </w:t>
            </w:r>
            <w:r>
              <w:rPr>
                <w:color w:val="221F1F"/>
                <w:sz w:val="13"/>
              </w:rPr>
              <w:t>Investments</w:t>
            </w:r>
            <w:r>
              <w:rPr>
                <w:color w:val="221F1F"/>
                <w:spacing w:val="-7"/>
                <w:sz w:val="13"/>
              </w:rPr>
              <w:t xml:space="preserve"> </w:t>
            </w:r>
            <w:r>
              <w:rPr>
                <w:color w:val="221F1F"/>
                <w:sz w:val="13"/>
              </w:rPr>
              <w:t>on</w:t>
            </w:r>
            <w:r>
              <w:rPr>
                <w:color w:val="221F1F"/>
                <w:spacing w:val="-5"/>
                <w:sz w:val="13"/>
              </w:rPr>
              <w:t xml:space="preserve"> </w:t>
            </w:r>
            <w:r>
              <w:rPr>
                <w:color w:val="221F1F"/>
                <w:sz w:val="13"/>
              </w:rPr>
              <w:t>Hand</w:t>
            </w:r>
            <w:r>
              <w:rPr>
                <w:color w:val="221F1F"/>
                <w:spacing w:val="-10"/>
                <w:sz w:val="13"/>
              </w:rPr>
              <w:t xml:space="preserve"> </w:t>
            </w:r>
            <w:r>
              <w:rPr>
                <w:color w:val="221F1F"/>
                <w:spacing w:val="-5"/>
                <w:sz w:val="13"/>
              </w:rPr>
              <w:t>(#)</w:t>
            </w:r>
          </w:p>
        </w:tc>
        <w:tc>
          <w:tcPr>
            <w:tcW w:w="6316" w:type="dxa"/>
            <w:tcBorders>
              <w:top w:val="single" w:sz="4" w:space="0" w:color="221F1F"/>
              <w:bottom w:val="single" w:sz="4" w:space="0" w:color="221F1F"/>
            </w:tcBorders>
          </w:tcPr>
          <w:p w:rsidR="00057D42" w:rsidRDefault="005F656B">
            <w:pPr>
              <w:pStyle w:val="TableParagraph"/>
              <w:spacing w:before="17"/>
              <w:ind w:left="198"/>
              <w:rPr>
                <w:sz w:val="13"/>
              </w:rPr>
            </w:pPr>
            <w:r>
              <w:rPr>
                <w:color w:val="221F1F"/>
                <w:sz w:val="13"/>
              </w:rPr>
              <w:t>(Cash</w:t>
            </w:r>
            <w:r>
              <w:rPr>
                <w:color w:val="221F1F"/>
                <w:spacing w:val="-10"/>
                <w:sz w:val="13"/>
              </w:rPr>
              <w:t xml:space="preserve"> </w:t>
            </w:r>
            <w:r>
              <w:rPr>
                <w:color w:val="221F1F"/>
                <w:sz w:val="13"/>
              </w:rPr>
              <w:t>and</w:t>
            </w:r>
            <w:r>
              <w:rPr>
                <w:color w:val="221F1F"/>
                <w:spacing w:val="-8"/>
                <w:sz w:val="13"/>
              </w:rPr>
              <w:t xml:space="preserve"> </w:t>
            </w:r>
            <w:r>
              <w:rPr>
                <w:color w:val="221F1F"/>
                <w:sz w:val="13"/>
              </w:rPr>
              <w:t>Board</w:t>
            </w:r>
            <w:r>
              <w:rPr>
                <w:color w:val="221F1F"/>
                <w:spacing w:val="-8"/>
                <w:sz w:val="13"/>
              </w:rPr>
              <w:t xml:space="preserve"> </w:t>
            </w:r>
            <w:r>
              <w:rPr>
                <w:color w:val="221F1F"/>
                <w:sz w:val="13"/>
              </w:rPr>
              <w:t>Designated</w:t>
            </w:r>
            <w:r>
              <w:rPr>
                <w:color w:val="221F1F"/>
                <w:spacing w:val="-7"/>
                <w:sz w:val="13"/>
              </w:rPr>
              <w:t xml:space="preserve"> </w:t>
            </w:r>
            <w:r>
              <w:rPr>
                <w:color w:val="221F1F"/>
                <w:sz w:val="13"/>
              </w:rPr>
              <w:t>Investments)</w:t>
            </w:r>
            <w:r>
              <w:rPr>
                <w:color w:val="221F1F"/>
                <w:spacing w:val="-1"/>
                <w:sz w:val="13"/>
              </w:rPr>
              <w:t xml:space="preserve"> </w:t>
            </w:r>
            <w:r>
              <w:rPr>
                <w:color w:val="221F1F"/>
                <w:sz w:val="13"/>
              </w:rPr>
              <w:t>Divided</w:t>
            </w:r>
            <w:r>
              <w:rPr>
                <w:color w:val="221F1F"/>
                <w:spacing w:val="-8"/>
                <w:sz w:val="13"/>
              </w:rPr>
              <w:t xml:space="preserve"> </w:t>
            </w:r>
            <w:r>
              <w:rPr>
                <w:color w:val="221F1F"/>
                <w:sz w:val="13"/>
              </w:rPr>
              <w:t>by</w:t>
            </w:r>
            <w:r>
              <w:rPr>
                <w:color w:val="221F1F"/>
                <w:spacing w:val="-6"/>
                <w:sz w:val="13"/>
              </w:rPr>
              <w:t xml:space="preserve"> </w:t>
            </w:r>
            <w:r>
              <w:rPr>
                <w:color w:val="221F1F"/>
                <w:sz w:val="13"/>
              </w:rPr>
              <w:t>[(Total</w:t>
            </w:r>
            <w:r>
              <w:rPr>
                <w:color w:val="221F1F"/>
                <w:spacing w:val="-10"/>
                <w:sz w:val="13"/>
              </w:rPr>
              <w:t xml:space="preserve"> </w:t>
            </w:r>
            <w:r>
              <w:rPr>
                <w:color w:val="221F1F"/>
                <w:sz w:val="13"/>
              </w:rPr>
              <w:t>Operating</w:t>
            </w:r>
            <w:r>
              <w:rPr>
                <w:color w:val="221F1F"/>
                <w:spacing w:val="-1"/>
                <w:sz w:val="13"/>
              </w:rPr>
              <w:t xml:space="preserve"> </w:t>
            </w:r>
            <w:r>
              <w:rPr>
                <w:color w:val="221F1F"/>
                <w:sz w:val="13"/>
              </w:rPr>
              <w:t>Expenses</w:t>
            </w:r>
            <w:r>
              <w:rPr>
                <w:color w:val="221F1F"/>
                <w:spacing w:val="-6"/>
                <w:sz w:val="13"/>
              </w:rPr>
              <w:t xml:space="preserve"> </w:t>
            </w:r>
            <w:r>
              <w:rPr>
                <w:color w:val="221F1F"/>
                <w:sz w:val="13"/>
              </w:rPr>
              <w:t>Less</w:t>
            </w:r>
            <w:r>
              <w:rPr>
                <w:color w:val="221F1F"/>
                <w:spacing w:val="-5"/>
                <w:sz w:val="13"/>
              </w:rPr>
              <w:t xml:space="preserve"> </w:t>
            </w:r>
            <w:r>
              <w:rPr>
                <w:color w:val="221F1F"/>
                <w:sz w:val="13"/>
              </w:rPr>
              <w:t>Depreciation</w:t>
            </w:r>
            <w:r>
              <w:rPr>
                <w:color w:val="221F1F"/>
                <w:spacing w:val="-5"/>
                <w:sz w:val="13"/>
              </w:rPr>
              <w:t xml:space="preserve"> and</w:t>
            </w:r>
          </w:p>
          <w:p w:rsidR="00057D42" w:rsidRDefault="005F656B">
            <w:pPr>
              <w:pStyle w:val="TableParagraph"/>
              <w:spacing w:before="38" w:line="150" w:lineRule="exact"/>
              <w:ind w:left="198"/>
              <w:rPr>
                <w:sz w:val="13"/>
              </w:rPr>
            </w:pPr>
            <w:r>
              <w:rPr>
                <w:color w:val="221F1F"/>
                <w:sz w:val="13"/>
              </w:rPr>
              <w:t>Amortization)</w:t>
            </w:r>
            <w:r>
              <w:rPr>
                <w:color w:val="221F1F"/>
                <w:spacing w:val="3"/>
                <w:sz w:val="13"/>
              </w:rPr>
              <w:t xml:space="preserve"> </w:t>
            </w:r>
            <w:r>
              <w:rPr>
                <w:color w:val="221F1F"/>
                <w:sz w:val="13"/>
              </w:rPr>
              <w:t xml:space="preserve">/ </w:t>
            </w:r>
            <w:r>
              <w:rPr>
                <w:color w:val="221F1F"/>
                <w:spacing w:val="-4"/>
                <w:sz w:val="13"/>
              </w:rPr>
              <w:t>365]</w:t>
            </w:r>
          </w:p>
        </w:tc>
      </w:tr>
      <w:tr w:rsidR="00057D42">
        <w:trPr>
          <w:trHeight w:val="188"/>
        </w:trPr>
        <w:tc>
          <w:tcPr>
            <w:tcW w:w="3058" w:type="dxa"/>
            <w:tcBorders>
              <w:top w:val="single" w:sz="4" w:space="0" w:color="221F1F"/>
            </w:tcBorders>
          </w:tcPr>
          <w:p w:rsidR="00057D42" w:rsidRDefault="005F656B">
            <w:pPr>
              <w:pStyle w:val="TableParagraph"/>
              <w:spacing w:before="19" w:line="149" w:lineRule="exact"/>
              <w:ind w:left="40"/>
              <w:rPr>
                <w:sz w:val="13"/>
              </w:rPr>
            </w:pPr>
            <w:r>
              <w:rPr>
                <w:color w:val="221F1F"/>
                <w:sz w:val="13"/>
              </w:rPr>
              <w:t>Operating</w:t>
            </w:r>
            <w:r>
              <w:rPr>
                <w:color w:val="221F1F"/>
                <w:spacing w:val="-5"/>
                <w:sz w:val="13"/>
              </w:rPr>
              <w:t xml:space="preserve"> </w:t>
            </w:r>
            <w:r>
              <w:rPr>
                <w:color w:val="221F1F"/>
                <w:sz w:val="13"/>
              </w:rPr>
              <w:t>Cash</w:t>
            </w:r>
            <w:r>
              <w:rPr>
                <w:color w:val="221F1F"/>
                <w:spacing w:val="-8"/>
                <w:sz w:val="13"/>
              </w:rPr>
              <w:t xml:space="preserve"> </w:t>
            </w:r>
            <w:r>
              <w:rPr>
                <w:color w:val="221F1F"/>
                <w:sz w:val="13"/>
              </w:rPr>
              <w:t>Flow</w:t>
            </w:r>
            <w:r>
              <w:rPr>
                <w:color w:val="221F1F"/>
                <w:spacing w:val="-9"/>
                <w:sz w:val="13"/>
              </w:rPr>
              <w:t xml:space="preserve"> </w:t>
            </w:r>
            <w:r>
              <w:rPr>
                <w:color w:val="221F1F"/>
                <w:spacing w:val="-5"/>
                <w:sz w:val="13"/>
              </w:rPr>
              <w:t>(%)</w:t>
            </w:r>
          </w:p>
        </w:tc>
        <w:tc>
          <w:tcPr>
            <w:tcW w:w="6316" w:type="dxa"/>
            <w:tcBorders>
              <w:top w:val="single" w:sz="4" w:space="0" w:color="221F1F"/>
            </w:tcBorders>
          </w:tcPr>
          <w:p w:rsidR="00057D42" w:rsidRDefault="005F656B">
            <w:pPr>
              <w:pStyle w:val="TableParagraph"/>
              <w:spacing w:before="19" w:line="149" w:lineRule="exact"/>
              <w:ind w:left="198"/>
              <w:rPr>
                <w:sz w:val="13"/>
              </w:rPr>
            </w:pPr>
            <w:r>
              <w:rPr>
                <w:color w:val="221F1F"/>
                <w:sz w:val="13"/>
              </w:rPr>
              <w:t>(Excess</w:t>
            </w:r>
            <w:r>
              <w:rPr>
                <w:color w:val="221F1F"/>
                <w:spacing w:val="-7"/>
                <w:sz w:val="13"/>
              </w:rPr>
              <w:t xml:space="preserve"> </w:t>
            </w:r>
            <w:r>
              <w:rPr>
                <w:color w:val="221F1F"/>
                <w:sz w:val="13"/>
              </w:rPr>
              <w:t>of</w:t>
            </w:r>
            <w:r>
              <w:rPr>
                <w:color w:val="221F1F"/>
                <w:spacing w:val="-2"/>
                <w:sz w:val="13"/>
              </w:rPr>
              <w:t xml:space="preserve"> </w:t>
            </w:r>
            <w:r>
              <w:rPr>
                <w:color w:val="221F1F"/>
                <w:sz w:val="13"/>
              </w:rPr>
              <w:t>Revenue</w:t>
            </w:r>
            <w:r>
              <w:rPr>
                <w:color w:val="221F1F"/>
                <w:spacing w:val="-8"/>
                <w:sz w:val="13"/>
              </w:rPr>
              <w:t xml:space="preserve"> </w:t>
            </w:r>
            <w:r>
              <w:rPr>
                <w:color w:val="221F1F"/>
                <w:sz w:val="13"/>
              </w:rPr>
              <w:t>over</w:t>
            </w:r>
            <w:r>
              <w:rPr>
                <w:color w:val="221F1F"/>
                <w:spacing w:val="-5"/>
                <w:sz w:val="13"/>
              </w:rPr>
              <w:t xml:space="preserve"> </w:t>
            </w:r>
            <w:r>
              <w:rPr>
                <w:color w:val="221F1F"/>
                <w:sz w:val="13"/>
              </w:rPr>
              <w:t>Expenses</w:t>
            </w:r>
            <w:r>
              <w:rPr>
                <w:color w:val="221F1F"/>
                <w:spacing w:val="-7"/>
                <w:sz w:val="13"/>
              </w:rPr>
              <w:t xml:space="preserve"> </w:t>
            </w:r>
            <w:r>
              <w:rPr>
                <w:color w:val="221F1F"/>
                <w:sz w:val="13"/>
              </w:rPr>
              <w:t>from Operations</w:t>
            </w:r>
            <w:r>
              <w:rPr>
                <w:color w:val="221F1F"/>
                <w:spacing w:val="-7"/>
                <w:sz w:val="13"/>
              </w:rPr>
              <w:t xml:space="preserve"> </w:t>
            </w:r>
            <w:r>
              <w:rPr>
                <w:color w:val="221F1F"/>
                <w:sz w:val="13"/>
              </w:rPr>
              <w:t>Plus</w:t>
            </w:r>
            <w:r>
              <w:rPr>
                <w:color w:val="221F1F"/>
                <w:spacing w:val="-6"/>
                <w:sz w:val="13"/>
              </w:rPr>
              <w:t xml:space="preserve"> </w:t>
            </w:r>
            <w:r>
              <w:rPr>
                <w:color w:val="221F1F"/>
                <w:sz w:val="13"/>
              </w:rPr>
              <w:t>Depreciation</w:t>
            </w:r>
            <w:r>
              <w:rPr>
                <w:color w:val="221F1F"/>
                <w:spacing w:val="-6"/>
                <w:sz w:val="13"/>
              </w:rPr>
              <w:t xml:space="preserve"> </w:t>
            </w:r>
            <w:r>
              <w:rPr>
                <w:color w:val="221F1F"/>
                <w:sz w:val="13"/>
              </w:rPr>
              <w:t>and</w:t>
            </w:r>
            <w:r>
              <w:rPr>
                <w:color w:val="221F1F"/>
                <w:spacing w:val="-9"/>
                <w:sz w:val="13"/>
              </w:rPr>
              <w:t xml:space="preserve"> </w:t>
            </w:r>
            <w:r>
              <w:rPr>
                <w:color w:val="221F1F"/>
                <w:sz w:val="13"/>
              </w:rPr>
              <w:t>Amortization)</w:t>
            </w:r>
            <w:r>
              <w:rPr>
                <w:color w:val="221F1F"/>
                <w:spacing w:val="-3"/>
                <w:sz w:val="13"/>
              </w:rPr>
              <w:t xml:space="preserve"> </w:t>
            </w:r>
            <w:r>
              <w:rPr>
                <w:color w:val="221F1F"/>
                <w:sz w:val="13"/>
              </w:rPr>
              <w:t>Divided</w:t>
            </w:r>
            <w:r>
              <w:rPr>
                <w:color w:val="221F1F"/>
                <w:spacing w:val="-9"/>
                <w:sz w:val="13"/>
              </w:rPr>
              <w:t xml:space="preserve"> </w:t>
            </w:r>
            <w:r>
              <w:rPr>
                <w:color w:val="221F1F"/>
                <w:spacing w:val="-5"/>
                <w:sz w:val="13"/>
              </w:rPr>
              <w:t>by</w:t>
            </w:r>
          </w:p>
        </w:tc>
      </w:tr>
      <w:tr w:rsidR="00057D42">
        <w:trPr>
          <w:trHeight w:val="187"/>
        </w:trPr>
        <w:tc>
          <w:tcPr>
            <w:tcW w:w="3058" w:type="dxa"/>
            <w:tcBorders>
              <w:bottom w:val="single" w:sz="4" w:space="0" w:color="221F1F"/>
            </w:tcBorders>
          </w:tcPr>
          <w:p w:rsidR="00057D42" w:rsidRDefault="00057D42">
            <w:pPr>
              <w:pStyle w:val="TableParagraph"/>
              <w:rPr>
                <w:rFonts w:ascii="Times New Roman"/>
                <w:sz w:val="12"/>
              </w:rPr>
            </w:pPr>
          </w:p>
        </w:tc>
        <w:tc>
          <w:tcPr>
            <w:tcW w:w="6316" w:type="dxa"/>
            <w:tcBorders>
              <w:bottom w:val="single" w:sz="4" w:space="0" w:color="221F1F"/>
            </w:tcBorders>
          </w:tcPr>
          <w:p w:rsidR="00057D42" w:rsidRDefault="005F656B">
            <w:pPr>
              <w:pStyle w:val="TableParagraph"/>
              <w:spacing w:before="18" w:line="150" w:lineRule="exact"/>
              <w:ind w:left="198"/>
              <w:rPr>
                <w:sz w:val="13"/>
              </w:rPr>
            </w:pPr>
            <w:r>
              <w:rPr>
                <w:color w:val="221F1F"/>
                <w:sz w:val="13"/>
              </w:rPr>
              <w:t>Total</w:t>
            </w:r>
            <w:r>
              <w:rPr>
                <w:color w:val="221F1F"/>
                <w:spacing w:val="-10"/>
                <w:sz w:val="13"/>
              </w:rPr>
              <w:t xml:space="preserve"> </w:t>
            </w:r>
            <w:r>
              <w:rPr>
                <w:color w:val="221F1F"/>
                <w:sz w:val="13"/>
              </w:rPr>
              <w:t>Operating</w:t>
            </w:r>
            <w:r>
              <w:rPr>
                <w:color w:val="221F1F"/>
                <w:spacing w:val="-4"/>
                <w:sz w:val="13"/>
              </w:rPr>
              <w:t xml:space="preserve"> </w:t>
            </w:r>
            <w:r>
              <w:rPr>
                <w:color w:val="221F1F"/>
                <w:spacing w:val="-2"/>
                <w:sz w:val="13"/>
              </w:rPr>
              <w:t>Revenue</w:t>
            </w:r>
          </w:p>
        </w:tc>
      </w:tr>
      <w:tr w:rsidR="00057D42">
        <w:trPr>
          <w:trHeight w:val="184"/>
        </w:trPr>
        <w:tc>
          <w:tcPr>
            <w:tcW w:w="3058" w:type="dxa"/>
            <w:tcBorders>
              <w:top w:val="single" w:sz="4" w:space="0" w:color="221F1F"/>
              <w:bottom w:val="single" w:sz="4" w:space="0" w:color="221F1F"/>
            </w:tcBorders>
            <w:shd w:val="clear" w:color="auto" w:fill="F0F0F1"/>
          </w:tcPr>
          <w:p w:rsidR="00057D42" w:rsidRDefault="005F656B">
            <w:pPr>
              <w:pStyle w:val="TableParagraph"/>
              <w:spacing w:before="12"/>
              <w:ind w:left="50"/>
              <w:rPr>
                <w:b/>
                <w:sz w:val="13"/>
              </w:rPr>
            </w:pPr>
            <w:r>
              <w:rPr>
                <w:b/>
                <w:color w:val="221F1F"/>
                <w:spacing w:val="-2"/>
                <w:sz w:val="13"/>
              </w:rPr>
              <w:t>Solvency</w:t>
            </w:r>
          </w:p>
        </w:tc>
        <w:tc>
          <w:tcPr>
            <w:tcW w:w="6316" w:type="dxa"/>
            <w:tcBorders>
              <w:top w:val="single" w:sz="4" w:space="0" w:color="221F1F"/>
              <w:bottom w:val="single" w:sz="4" w:space="0" w:color="221F1F"/>
            </w:tcBorders>
            <w:shd w:val="clear" w:color="auto" w:fill="F0F0F1"/>
          </w:tcPr>
          <w:p w:rsidR="00057D42" w:rsidRDefault="00057D42">
            <w:pPr>
              <w:pStyle w:val="TableParagraph"/>
              <w:rPr>
                <w:rFonts w:ascii="Times New Roman"/>
                <w:sz w:val="12"/>
              </w:rPr>
            </w:pPr>
          </w:p>
        </w:tc>
      </w:tr>
      <w:tr w:rsidR="00057D42">
        <w:trPr>
          <w:trHeight w:val="376"/>
        </w:trPr>
        <w:tc>
          <w:tcPr>
            <w:tcW w:w="3058" w:type="dxa"/>
            <w:tcBorders>
              <w:top w:val="single" w:sz="4" w:space="0" w:color="221F1F"/>
              <w:bottom w:val="single" w:sz="4" w:space="0" w:color="221F1F"/>
            </w:tcBorders>
          </w:tcPr>
          <w:p w:rsidR="00057D42" w:rsidRDefault="005F656B">
            <w:pPr>
              <w:pStyle w:val="TableParagraph"/>
              <w:spacing w:before="17"/>
              <w:ind w:left="40"/>
              <w:rPr>
                <w:sz w:val="13"/>
              </w:rPr>
            </w:pPr>
            <w:r>
              <w:rPr>
                <w:color w:val="221F1F"/>
                <w:sz w:val="13"/>
              </w:rPr>
              <w:t>Current</w:t>
            </w:r>
            <w:r>
              <w:rPr>
                <w:color w:val="221F1F"/>
                <w:spacing w:val="-2"/>
                <w:sz w:val="13"/>
              </w:rPr>
              <w:t xml:space="preserve"> </w:t>
            </w:r>
            <w:r>
              <w:rPr>
                <w:color w:val="221F1F"/>
                <w:sz w:val="13"/>
              </w:rPr>
              <w:t xml:space="preserve">Ratio </w:t>
            </w:r>
            <w:r>
              <w:rPr>
                <w:color w:val="221F1F"/>
                <w:spacing w:val="-5"/>
                <w:sz w:val="13"/>
              </w:rPr>
              <w:t>(x)</w:t>
            </w:r>
          </w:p>
        </w:tc>
        <w:tc>
          <w:tcPr>
            <w:tcW w:w="6316" w:type="dxa"/>
            <w:tcBorders>
              <w:top w:val="single" w:sz="4" w:space="0" w:color="221F1F"/>
              <w:bottom w:val="single" w:sz="4" w:space="0" w:color="221F1F"/>
            </w:tcBorders>
          </w:tcPr>
          <w:p w:rsidR="00057D42" w:rsidRDefault="005F656B">
            <w:pPr>
              <w:pStyle w:val="TableParagraph"/>
              <w:spacing w:before="17"/>
              <w:ind w:left="198"/>
              <w:rPr>
                <w:sz w:val="13"/>
              </w:rPr>
            </w:pPr>
            <w:r>
              <w:rPr>
                <w:color w:val="221F1F"/>
                <w:sz w:val="13"/>
              </w:rPr>
              <w:t>Current</w:t>
            </w:r>
            <w:r>
              <w:rPr>
                <w:color w:val="221F1F"/>
                <w:spacing w:val="-7"/>
                <w:sz w:val="13"/>
              </w:rPr>
              <w:t xml:space="preserve"> </w:t>
            </w:r>
            <w:r>
              <w:rPr>
                <w:color w:val="221F1F"/>
                <w:sz w:val="13"/>
              </w:rPr>
              <w:t>Assets</w:t>
            </w:r>
            <w:r>
              <w:rPr>
                <w:color w:val="221F1F"/>
                <w:spacing w:val="-3"/>
                <w:sz w:val="13"/>
              </w:rPr>
              <w:t xml:space="preserve"> </w:t>
            </w:r>
            <w:r>
              <w:rPr>
                <w:color w:val="221F1F"/>
                <w:sz w:val="13"/>
              </w:rPr>
              <w:t>Divided</w:t>
            </w:r>
            <w:r>
              <w:rPr>
                <w:color w:val="221F1F"/>
                <w:spacing w:val="-8"/>
                <w:sz w:val="13"/>
              </w:rPr>
              <w:t xml:space="preserve"> </w:t>
            </w:r>
            <w:r>
              <w:rPr>
                <w:color w:val="221F1F"/>
                <w:sz w:val="13"/>
              </w:rPr>
              <w:t>by</w:t>
            </w:r>
            <w:r>
              <w:rPr>
                <w:color w:val="221F1F"/>
                <w:spacing w:val="-5"/>
                <w:sz w:val="13"/>
              </w:rPr>
              <w:t xml:space="preserve"> </w:t>
            </w:r>
            <w:r>
              <w:rPr>
                <w:color w:val="221F1F"/>
                <w:sz w:val="13"/>
              </w:rPr>
              <w:t>Current</w:t>
            </w:r>
            <w:r>
              <w:rPr>
                <w:color w:val="221F1F"/>
                <w:spacing w:val="-3"/>
                <w:sz w:val="13"/>
              </w:rPr>
              <w:t xml:space="preserve"> </w:t>
            </w:r>
            <w:r>
              <w:rPr>
                <w:color w:val="221F1F"/>
                <w:spacing w:val="-2"/>
                <w:sz w:val="13"/>
              </w:rPr>
              <w:t>Liabilities</w:t>
            </w:r>
          </w:p>
        </w:tc>
      </w:tr>
    </w:tbl>
    <w:p w:rsidR="00057D42" w:rsidRDefault="005F656B">
      <w:pPr>
        <w:spacing w:before="37"/>
        <w:ind w:left="1206"/>
        <w:rPr>
          <w:rFonts w:ascii="Trebuchet MS"/>
          <w:sz w:val="13"/>
        </w:rPr>
      </w:pPr>
      <w:r>
        <w:rPr>
          <w:rFonts w:ascii="Trebuchet MS"/>
          <w:color w:val="221F1F"/>
          <w:sz w:val="13"/>
        </w:rPr>
        <w:t>Ratio</w:t>
      </w:r>
      <w:r>
        <w:rPr>
          <w:rFonts w:ascii="Trebuchet MS"/>
          <w:color w:val="221F1F"/>
          <w:spacing w:val="-6"/>
          <w:sz w:val="13"/>
        </w:rPr>
        <w:t xml:space="preserve"> </w:t>
      </w:r>
      <w:r>
        <w:rPr>
          <w:rFonts w:ascii="Trebuchet MS"/>
          <w:color w:val="221F1F"/>
          <w:sz w:val="13"/>
        </w:rPr>
        <w:t>of</w:t>
      </w:r>
      <w:r>
        <w:rPr>
          <w:rFonts w:ascii="Trebuchet MS"/>
          <w:color w:val="221F1F"/>
          <w:spacing w:val="4"/>
          <w:sz w:val="13"/>
        </w:rPr>
        <w:t xml:space="preserve"> </w:t>
      </w:r>
      <w:r>
        <w:rPr>
          <w:rFonts w:ascii="Trebuchet MS"/>
          <w:color w:val="221F1F"/>
          <w:sz w:val="13"/>
        </w:rPr>
        <w:t>Long</w:t>
      </w:r>
      <w:r>
        <w:rPr>
          <w:rFonts w:ascii="Trebuchet MS"/>
          <w:color w:val="221F1F"/>
          <w:spacing w:val="1"/>
          <w:sz w:val="13"/>
        </w:rPr>
        <w:t xml:space="preserve"> </w:t>
      </w:r>
      <w:r>
        <w:rPr>
          <w:rFonts w:ascii="Trebuchet MS"/>
          <w:color w:val="221F1F"/>
          <w:sz w:val="13"/>
        </w:rPr>
        <w:t>Term</w:t>
      </w:r>
      <w:r>
        <w:rPr>
          <w:rFonts w:ascii="Trebuchet MS"/>
          <w:color w:val="221F1F"/>
          <w:spacing w:val="3"/>
          <w:sz w:val="13"/>
        </w:rPr>
        <w:t xml:space="preserve"> </w:t>
      </w:r>
      <w:r>
        <w:rPr>
          <w:rFonts w:ascii="Trebuchet MS"/>
          <w:color w:val="221F1F"/>
          <w:sz w:val="13"/>
        </w:rPr>
        <w:t>Debt</w:t>
      </w:r>
      <w:r>
        <w:rPr>
          <w:rFonts w:ascii="Trebuchet MS"/>
          <w:color w:val="221F1F"/>
          <w:spacing w:val="-4"/>
          <w:sz w:val="13"/>
        </w:rPr>
        <w:t xml:space="preserve"> </w:t>
      </w:r>
      <w:r>
        <w:rPr>
          <w:rFonts w:ascii="Trebuchet MS"/>
          <w:color w:val="221F1F"/>
          <w:sz w:val="13"/>
        </w:rPr>
        <w:t>to Total</w:t>
      </w:r>
      <w:r>
        <w:rPr>
          <w:rFonts w:ascii="Trebuchet MS"/>
          <w:color w:val="221F1F"/>
          <w:spacing w:val="-10"/>
          <w:sz w:val="13"/>
        </w:rPr>
        <w:t xml:space="preserve"> </w:t>
      </w:r>
      <w:r>
        <w:rPr>
          <w:rFonts w:ascii="Trebuchet MS"/>
          <w:color w:val="221F1F"/>
          <w:sz w:val="13"/>
        </w:rPr>
        <w:t>Capitalization</w:t>
      </w:r>
      <w:r>
        <w:rPr>
          <w:rFonts w:ascii="Trebuchet MS"/>
          <w:color w:val="221F1F"/>
          <w:spacing w:val="-1"/>
          <w:sz w:val="13"/>
        </w:rPr>
        <w:t xml:space="preserve"> </w:t>
      </w:r>
      <w:r>
        <w:rPr>
          <w:rFonts w:ascii="Trebuchet MS"/>
          <w:color w:val="221F1F"/>
          <w:sz w:val="13"/>
        </w:rPr>
        <w:t>(%)</w:t>
      </w:r>
      <w:r>
        <w:rPr>
          <w:rFonts w:ascii="Trebuchet MS"/>
          <w:color w:val="221F1F"/>
          <w:spacing w:val="31"/>
          <w:sz w:val="13"/>
        </w:rPr>
        <w:t xml:space="preserve">  </w:t>
      </w:r>
      <w:r>
        <w:rPr>
          <w:rFonts w:ascii="Trebuchet MS"/>
          <w:color w:val="221F1F"/>
          <w:sz w:val="13"/>
        </w:rPr>
        <w:t>Long</w:t>
      </w:r>
      <w:r>
        <w:rPr>
          <w:rFonts w:ascii="Trebuchet MS"/>
          <w:color w:val="221F1F"/>
          <w:spacing w:val="1"/>
          <w:sz w:val="13"/>
        </w:rPr>
        <w:t xml:space="preserve"> </w:t>
      </w:r>
      <w:r>
        <w:rPr>
          <w:rFonts w:ascii="Trebuchet MS"/>
          <w:color w:val="221F1F"/>
          <w:sz w:val="13"/>
        </w:rPr>
        <w:t>Term</w:t>
      </w:r>
      <w:r>
        <w:rPr>
          <w:rFonts w:ascii="Trebuchet MS"/>
          <w:color w:val="221F1F"/>
          <w:spacing w:val="5"/>
          <w:sz w:val="13"/>
        </w:rPr>
        <w:t xml:space="preserve"> </w:t>
      </w:r>
      <w:r>
        <w:rPr>
          <w:rFonts w:ascii="Trebuchet MS"/>
          <w:color w:val="221F1F"/>
          <w:sz w:val="13"/>
        </w:rPr>
        <w:t>Debt</w:t>
      </w:r>
      <w:r>
        <w:rPr>
          <w:rFonts w:ascii="Trebuchet MS"/>
          <w:color w:val="221F1F"/>
          <w:spacing w:val="-2"/>
          <w:sz w:val="13"/>
        </w:rPr>
        <w:t xml:space="preserve"> </w:t>
      </w:r>
      <w:r>
        <w:rPr>
          <w:rFonts w:ascii="Trebuchet MS"/>
          <w:color w:val="221F1F"/>
          <w:sz w:val="13"/>
        </w:rPr>
        <w:t>Divided</w:t>
      </w:r>
      <w:r>
        <w:rPr>
          <w:rFonts w:ascii="Trebuchet MS"/>
          <w:color w:val="221F1F"/>
          <w:spacing w:val="-5"/>
          <w:sz w:val="13"/>
        </w:rPr>
        <w:t xml:space="preserve"> </w:t>
      </w:r>
      <w:r>
        <w:rPr>
          <w:rFonts w:ascii="Trebuchet MS"/>
          <w:color w:val="221F1F"/>
          <w:sz w:val="13"/>
        </w:rPr>
        <w:t>by</w:t>
      </w:r>
      <w:r>
        <w:rPr>
          <w:rFonts w:ascii="Trebuchet MS"/>
          <w:color w:val="221F1F"/>
          <w:spacing w:val="-4"/>
          <w:sz w:val="13"/>
        </w:rPr>
        <w:t xml:space="preserve"> </w:t>
      </w:r>
      <w:r>
        <w:rPr>
          <w:rFonts w:ascii="Trebuchet MS"/>
          <w:color w:val="221F1F"/>
          <w:sz w:val="13"/>
        </w:rPr>
        <w:t>Total</w:t>
      </w:r>
      <w:r>
        <w:rPr>
          <w:rFonts w:ascii="Trebuchet MS"/>
          <w:color w:val="221F1F"/>
          <w:spacing w:val="-10"/>
          <w:sz w:val="13"/>
        </w:rPr>
        <w:t xml:space="preserve"> </w:t>
      </w:r>
      <w:r>
        <w:rPr>
          <w:rFonts w:ascii="Trebuchet MS"/>
          <w:color w:val="221F1F"/>
          <w:sz w:val="13"/>
        </w:rPr>
        <w:t>Capitalization</w:t>
      </w:r>
      <w:r>
        <w:rPr>
          <w:rFonts w:ascii="Trebuchet MS"/>
          <w:color w:val="221F1F"/>
          <w:spacing w:val="-4"/>
          <w:sz w:val="13"/>
        </w:rPr>
        <w:t xml:space="preserve"> </w:t>
      </w:r>
      <w:r>
        <w:rPr>
          <w:rFonts w:ascii="Trebuchet MS"/>
          <w:color w:val="221F1F"/>
          <w:sz w:val="13"/>
        </w:rPr>
        <w:t>(Long</w:t>
      </w:r>
      <w:r>
        <w:rPr>
          <w:rFonts w:ascii="Trebuchet MS"/>
          <w:color w:val="221F1F"/>
          <w:spacing w:val="4"/>
          <w:sz w:val="13"/>
        </w:rPr>
        <w:t xml:space="preserve"> </w:t>
      </w:r>
      <w:r>
        <w:rPr>
          <w:rFonts w:ascii="Trebuchet MS"/>
          <w:color w:val="221F1F"/>
          <w:sz w:val="13"/>
        </w:rPr>
        <w:t>Term</w:t>
      </w:r>
      <w:r>
        <w:rPr>
          <w:rFonts w:ascii="Trebuchet MS"/>
          <w:color w:val="221F1F"/>
          <w:spacing w:val="4"/>
          <w:sz w:val="13"/>
        </w:rPr>
        <w:t xml:space="preserve"> </w:t>
      </w:r>
      <w:r>
        <w:rPr>
          <w:rFonts w:ascii="Trebuchet MS"/>
          <w:color w:val="221F1F"/>
          <w:sz w:val="13"/>
        </w:rPr>
        <w:t>Debt</w:t>
      </w:r>
      <w:r>
        <w:rPr>
          <w:rFonts w:ascii="Trebuchet MS"/>
          <w:color w:val="221F1F"/>
          <w:spacing w:val="-1"/>
          <w:sz w:val="13"/>
        </w:rPr>
        <w:t xml:space="preserve"> </w:t>
      </w:r>
      <w:r>
        <w:rPr>
          <w:rFonts w:ascii="Trebuchet MS"/>
          <w:color w:val="221F1F"/>
          <w:sz w:val="13"/>
        </w:rPr>
        <w:t>and</w:t>
      </w:r>
      <w:r>
        <w:rPr>
          <w:rFonts w:ascii="Trebuchet MS"/>
          <w:color w:val="221F1F"/>
          <w:spacing w:val="-3"/>
          <w:sz w:val="13"/>
        </w:rPr>
        <w:t xml:space="preserve"> </w:t>
      </w:r>
      <w:r>
        <w:rPr>
          <w:rFonts w:ascii="Trebuchet MS"/>
          <w:color w:val="221F1F"/>
          <w:sz w:val="13"/>
        </w:rPr>
        <w:t>Unrestricted</w:t>
      </w:r>
      <w:r>
        <w:rPr>
          <w:rFonts w:ascii="Trebuchet MS"/>
          <w:color w:val="221F1F"/>
          <w:spacing w:val="-4"/>
          <w:sz w:val="13"/>
        </w:rPr>
        <w:t xml:space="preserve"> </w:t>
      </w:r>
      <w:r>
        <w:rPr>
          <w:rFonts w:ascii="Trebuchet MS"/>
          <w:color w:val="221F1F"/>
          <w:sz w:val="13"/>
        </w:rPr>
        <w:t>Net</w:t>
      </w:r>
      <w:r>
        <w:rPr>
          <w:rFonts w:ascii="Trebuchet MS"/>
          <w:color w:val="221F1F"/>
          <w:spacing w:val="-4"/>
          <w:sz w:val="13"/>
        </w:rPr>
        <w:t xml:space="preserve"> </w:t>
      </w:r>
      <w:r>
        <w:rPr>
          <w:rFonts w:ascii="Trebuchet MS"/>
          <w:color w:val="221F1F"/>
          <w:spacing w:val="-2"/>
          <w:sz w:val="13"/>
        </w:rPr>
        <w:t>Assets)</w:t>
      </w:r>
    </w:p>
    <w:p w:rsidR="00057D42" w:rsidRDefault="00F843F3">
      <w:pPr>
        <w:pStyle w:val="BodyText"/>
        <w:spacing w:before="10"/>
        <w:rPr>
          <w:rFonts w:ascii="Trebuchet MS"/>
          <w:sz w:val="15"/>
        </w:rPr>
      </w:pPr>
      <w:r>
        <w:rPr>
          <w:noProof/>
        </w:rPr>
        <mc:AlternateContent>
          <mc:Choice Requires="wpg">
            <w:drawing>
              <wp:anchor distT="0" distB="0" distL="0" distR="0" simplePos="0" relativeHeight="251694592" behindDoc="1" locked="0" layoutInCell="1" allowOverlap="1">
                <wp:simplePos x="0" y="0"/>
                <wp:positionH relativeFrom="page">
                  <wp:posOffset>914400</wp:posOffset>
                </wp:positionH>
                <wp:positionV relativeFrom="paragraph">
                  <wp:posOffset>132715</wp:posOffset>
                </wp:positionV>
                <wp:extent cx="5943600" cy="6350"/>
                <wp:effectExtent l="0" t="0" r="0" b="0"/>
                <wp:wrapTopAndBottom/>
                <wp:docPr id="1587" name="docshapegroup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6350"/>
                          <a:chOff x="1440" y="209"/>
                          <a:chExt cx="9360" cy="10"/>
                        </a:xfrm>
                      </wpg:grpSpPr>
                      <wps:wsp>
                        <wps:cNvPr id="1588" name="Line 1225"/>
                        <wps:cNvCnPr>
                          <a:cxnSpLocks noChangeShapeType="1"/>
                        </wps:cNvCnPr>
                        <wps:spPr bwMode="auto">
                          <a:xfrm>
                            <a:off x="1444" y="214"/>
                            <a:ext cx="9351" cy="0"/>
                          </a:xfrm>
                          <a:prstGeom prst="line">
                            <a:avLst/>
                          </a:prstGeom>
                          <a:noFill/>
                          <a:ln w="5588">
                            <a:solidFill>
                              <a:srgbClr val="221F1F"/>
                            </a:solidFill>
                            <a:prstDash val="solid"/>
                            <a:round/>
                            <a:headEnd/>
                            <a:tailEnd/>
                          </a:ln>
                          <a:extLst>
                            <a:ext uri="{909E8E84-426E-40DD-AFC4-6F175D3DCCD1}">
                              <a14:hiddenFill xmlns:a14="http://schemas.microsoft.com/office/drawing/2010/main">
                                <a:noFill/>
                              </a14:hiddenFill>
                            </a:ext>
                          </a:extLst>
                        </wps:spPr>
                        <wps:bodyPr/>
                      </wps:wsp>
                      <wps:wsp>
                        <wps:cNvPr id="1589" name="docshape15"/>
                        <wps:cNvSpPr>
                          <a:spLocks noChangeArrowheads="1"/>
                        </wps:cNvSpPr>
                        <wps:spPr bwMode="auto">
                          <a:xfrm>
                            <a:off x="1440" y="208"/>
                            <a:ext cx="9360" cy="9"/>
                          </a:xfrm>
                          <a:prstGeom prst="rect">
                            <a:avLst/>
                          </a:prstGeom>
                          <a:solidFill>
                            <a:srgbClr val="22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9D0889" id="docshapegroup14" o:spid="_x0000_s1026" style="position:absolute;margin-left:1in;margin-top:10.45pt;width:468pt;height:.5pt;z-index:-15721472;mso-wrap-distance-left:0;mso-wrap-distance-right:0;mso-position-horizontal-relative:page" coordorigin="1440,209" coordsize="93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">
                <v:line id="Line 1225" o:spid="_x0000_s1027" style="position:absolute;visibility:visible;mso-wrap-style:square" from="1444,214" to="10795,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" strokecolor="#221f1f" strokeweight=".44pt"/>
                <v:rect id="docshape15" o:spid="_x0000_s1028" style="position:absolute;left:1440;top:208;width:936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" fillcolor="#221f1f" stroked="f"/>
                <w10:wrap type="topAndBottom" anchorx="page"/>
              </v:group>
            </w:pict>
          </mc:Fallback>
        </mc:AlternateContent>
      </w:r>
    </w:p>
    <w:p w:rsidR="00057D42" w:rsidRDefault="005F656B">
      <w:pPr>
        <w:tabs>
          <w:tab w:val="left" w:pos="4424"/>
        </w:tabs>
        <w:spacing w:before="19"/>
        <w:ind w:left="1206"/>
        <w:rPr>
          <w:rFonts w:ascii="Trebuchet MS"/>
          <w:sz w:val="13"/>
        </w:rPr>
      </w:pPr>
      <w:r>
        <w:rPr>
          <w:rFonts w:ascii="Trebuchet MS"/>
          <w:color w:val="221F1F"/>
          <w:sz w:val="13"/>
        </w:rPr>
        <w:t>Ratio</w:t>
      </w:r>
      <w:r>
        <w:rPr>
          <w:rFonts w:ascii="Trebuchet MS"/>
          <w:color w:val="221F1F"/>
          <w:spacing w:val="1"/>
          <w:sz w:val="13"/>
        </w:rPr>
        <w:t xml:space="preserve"> </w:t>
      </w:r>
      <w:r>
        <w:rPr>
          <w:rFonts w:ascii="Trebuchet MS"/>
          <w:color w:val="221F1F"/>
          <w:sz w:val="13"/>
        </w:rPr>
        <w:t>of</w:t>
      </w:r>
      <w:r>
        <w:rPr>
          <w:rFonts w:ascii="Trebuchet MS"/>
          <w:color w:val="221F1F"/>
          <w:spacing w:val="3"/>
          <w:sz w:val="13"/>
        </w:rPr>
        <w:t xml:space="preserve"> </w:t>
      </w:r>
      <w:r>
        <w:rPr>
          <w:rFonts w:ascii="Trebuchet MS"/>
          <w:color w:val="221F1F"/>
          <w:sz w:val="13"/>
        </w:rPr>
        <w:t>Cash</w:t>
      </w:r>
      <w:r>
        <w:rPr>
          <w:rFonts w:ascii="Trebuchet MS"/>
          <w:color w:val="221F1F"/>
          <w:spacing w:val="-3"/>
          <w:sz w:val="13"/>
        </w:rPr>
        <w:t xml:space="preserve"> </w:t>
      </w:r>
      <w:r>
        <w:rPr>
          <w:rFonts w:ascii="Trebuchet MS"/>
          <w:color w:val="221F1F"/>
          <w:sz w:val="13"/>
        </w:rPr>
        <w:t>Flow to</w:t>
      </w:r>
      <w:r>
        <w:rPr>
          <w:rFonts w:ascii="Trebuchet MS"/>
          <w:color w:val="221F1F"/>
          <w:spacing w:val="1"/>
          <w:sz w:val="13"/>
        </w:rPr>
        <w:t xml:space="preserve"> </w:t>
      </w:r>
      <w:r>
        <w:rPr>
          <w:rFonts w:ascii="Trebuchet MS"/>
          <w:color w:val="221F1F"/>
          <w:sz w:val="13"/>
        </w:rPr>
        <w:t>Long</w:t>
      </w:r>
      <w:r>
        <w:rPr>
          <w:rFonts w:ascii="Trebuchet MS"/>
          <w:color w:val="221F1F"/>
          <w:spacing w:val="3"/>
          <w:sz w:val="13"/>
        </w:rPr>
        <w:t xml:space="preserve"> </w:t>
      </w:r>
      <w:r>
        <w:rPr>
          <w:rFonts w:ascii="Trebuchet MS"/>
          <w:color w:val="221F1F"/>
          <w:sz w:val="13"/>
        </w:rPr>
        <w:t>Term</w:t>
      </w:r>
      <w:r>
        <w:rPr>
          <w:rFonts w:ascii="Trebuchet MS"/>
          <w:color w:val="221F1F"/>
          <w:spacing w:val="6"/>
          <w:sz w:val="13"/>
        </w:rPr>
        <w:t xml:space="preserve"> </w:t>
      </w:r>
      <w:r>
        <w:rPr>
          <w:rFonts w:ascii="Trebuchet MS"/>
          <w:color w:val="221F1F"/>
          <w:sz w:val="13"/>
        </w:rPr>
        <w:t>Debt</w:t>
      </w:r>
      <w:r>
        <w:rPr>
          <w:rFonts w:ascii="Trebuchet MS"/>
          <w:color w:val="221F1F"/>
          <w:spacing w:val="-3"/>
          <w:sz w:val="13"/>
        </w:rPr>
        <w:t xml:space="preserve"> </w:t>
      </w:r>
      <w:r>
        <w:rPr>
          <w:rFonts w:ascii="Trebuchet MS"/>
          <w:color w:val="221F1F"/>
          <w:spacing w:val="-5"/>
          <w:sz w:val="13"/>
        </w:rPr>
        <w:t>(%)</w:t>
      </w:r>
      <w:r>
        <w:rPr>
          <w:rFonts w:ascii="Trebuchet MS"/>
          <w:color w:val="221F1F"/>
          <w:sz w:val="13"/>
        </w:rPr>
        <w:tab/>
        <w:t>(Excess</w:t>
      </w:r>
      <w:r>
        <w:rPr>
          <w:rFonts w:ascii="Trebuchet MS"/>
          <w:color w:val="221F1F"/>
          <w:spacing w:val="-7"/>
          <w:sz w:val="13"/>
        </w:rPr>
        <w:t xml:space="preserve"> </w:t>
      </w:r>
      <w:r>
        <w:rPr>
          <w:rFonts w:ascii="Trebuchet MS"/>
          <w:color w:val="221F1F"/>
          <w:sz w:val="13"/>
        </w:rPr>
        <w:t>of</w:t>
      </w:r>
      <w:r>
        <w:rPr>
          <w:rFonts w:ascii="Trebuchet MS"/>
          <w:color w:val="221F1F"/>
          <w:spacing w:val="-2"/>
          <w:sz w:val="13"/>
        </w:rPr>
        <w:t xml:space="preserve"> </w:t>
      </w:r>
      <w:r>
        <w:rPr>
          <w:rFonts w:ascii="Trebuchet MS"/>
          <w:color w:val="221F1F"/>
          <w:sz w:val="13"/>
        </w:rPr>
        <w:t>Revenue</w:t>
      </w:r>
      <w:r>
        <w:rPr>
          <w:rFonts w:ascii="Trebuchet MS"/>
          <w:color w:val="221F1F"/>
          <w:spacing w:val="-8"/>
          <w:sz w:val="13"/>
        </w:rPr>
        <w:t xml:space="preserve"> </w:t>
      </w:r>
      <w:r>
        <w:rPr>
          <w:rFonts w:ascii="Trebuchet MS"/>
          <w:color w:val="221F1F"/>
          <w:sz w:val="13"/>
        </w:rPr>
        <w:t>over</w:t>
      </w:r>
      <w:r>
        <w:rPr>
          <w:rFonts w:ascii="Trebuchet MS"/>
          <w:color w:val="221F1F"/>
          <w:spacing w:val="-5"/>
          <w:sz w:val="13"/>
        </w:rPr>
        <w:t xml:space="preserve"> </w:t>
      </w:r>
      <w:r>
        <w:rPr>
          <w:rFonts w:ascii="Trebuchet MS"/>
          <w:color w:val="221F1F"/>
          <w:sz w:val="13"/>
        </w:rPr>
        <w:t>Expenses</w:t>
      </w:r>
      <w:r>
        <w:rPr>
          <w:rFonts w:ascii="Trebuchet MS"/>
          <w:color w:val="221F1F"/>
          <w:spacing w:val="-7"/>
          <w:sz w:val="13"/>
        </w:rPr>
        <w:t xml:space="preserve"> </w:t>
      </w:r>
      <w:r>
        <w:rPr>
          <w:rFonts w:ascii="Trebuchet MS"/>
          <w:color w:val="221F1F"/>
          <w:sz w:val="13"/>
        </w:rPr>
        <w:t>from Operations</w:t>
      </w:r>
      <w:r>
        <w:rPr>
          <w:rFonts w:ascii="Trebuchet MS"/>
          <w:color w:val="221F1F"/>
          <w:spacing w:val="-7"/>
          <w:sz w:val="13"/>
        </w:rPr>
        <w:t xml:space="preserve"> </w:t>
      </w:r>
      <w:r>
        <w:rPr>
          <w:rFonts w:ascii="Trebuchet MS"/>
          <w:color w:val="221F1F"/>
          <w:sz w:val="13"/>
        </w:rPr>
        <w:t>Plus</w:t>
      </w:r>
      <w:r>
        <w:rPr>
          <w:rFonts w:ascii="Trebuchet MS"/>
          <w:color w:val="221F1F"/>
          <w:spacing w:val="-6"/>
          <w:sz w:val="13"/>
        </w:rPr>
        <w:t xml:space="preserve"> </w:t>
      </w:r>
      <w:r>
        <w:rPr>
          <w:rFonts w:ascii="Trebuchet MS"/>
          <w:color w:val="221F1F"/>
          <w:sz w:val="13"/>
        </w:rPr>
        <w:t>Depreciation</w:t>
      </w:r>
      <w:r>
        <w:rPr>
          <w:rFonts w:ascii="Trebuchet MS"/>
          <w:color w:val="221F1F"/>
          <w:spacing w:val="-6"/>
          <w:sz w:val="13"/>
        </w:rPr>
        <w:t xml:space="preserve"> </w:t>
      </w:r>
      <w:r>
        <w:rPr>
          <w:rFonts w:ascii="Trebuchet MS"/>
          <w:color w:val="221F1F"/>
          <w:sz w:val="13"/>
        </w:rPr>
        <w:t>and</w:t>
      </w:r>
      <w:r>
        <w:rPr>
          <w:rFonts w:ascii="Trebuchet MS"/>
          <w:color w:val="221F1F"/>
          <w:spacing w:val="-9"/>
          <w:sz w:val="13"/>
        </w:rPr>
        <w:t xml:space="preserve"> </w:t>
      </w:r>
      <w:r>
        <w:rPr>
          <w:rFonts w:ascii="Trebuchet MS"/>
          <w:color w:val="221F1F"/>
          <w:sz w:val="13"/>
        </w:rPr>
        <w:t>Amortization)</w:t>
      </w:r>
      <w:r>
        <w:rPr>
          <w:rFonts w:ascii="Trebuchet MS"/>
          <w:color w:val="221F1F"/>
          <w:spacing w:val="-3"/>
          <w:sz w:val="13"/>
        </w:rPr>
        <w:t xml:space="preserve"> </w:t>
      </w:r>
      <w:r>
        <w:rPr>
          <w:rFonts w:ascii="Trebuchet MS"/>
          <w:color w:val="221F1F"/>
          <w:sz w:val="13"/>
        </w:rPr>
        <w:t>Divided</w:t>
      </w:r>
      <w:r>
        <w:rPr>
          <w:rFonts w:ascii="Trebuchet MS"/>
          <w:color w:val="221F1F"/>
          <w:spacing w:val="-9"/>
          <w:sz w:val="13"/>
        </w:rPr>
        <w:t xml:space="preserve"> </w:t>
      </w:r>
      <w:r>
        <w:rPr>
          <w:rFonts w:ascii="Trebuchet MS"/>
          <w:color w:val="221F1F"/>
          <w:spacing w:val="-5"/>
          <w:sz w:val="13"/>
        </w:rPr>
        <w:t>by</w:t>
      </w:r>
    </w:p>
    <w:p w:rsidR="00057D42" w:rsidRDefault="00F843F3">
      <w:pPr>
        <w:tabs>
          <w:tab w:val="left" w:pos="4422"/>
        </w:tabs>
        <w:spacing w:before="41" w:line="304" w:lineRule="auto"/>
        <w:ind w:left="1206" w:right="5623" w:firstLine="3227"/>
        <w:rPr>
          <w:rFonts w:ascii="Trebuchet MS"/>
          <w:sz w:val="13"/>
        </w:rPr>
      </w:pPr>
      <w:r>
        <w:rPr>
          <w:noProof/>
        </w:rPr>
        <mc:AlternateContent>
          <mc:Choice Requires="wpg">
            <w:drawing>
              <wp:anchor distT="0" distB="0" distL="114300" distR="114300" simplePos="0" relativeHeight="251587072" behindDoc="1" locked="0" layoutInCell="1" allowOverlap="1">
                <wp:simplePos x="0" y="0"/>
                <wp:positionH relativeFrom="page">
                  <wp:posOffset>914400</wp:posOffset>
                </wp:positionH>
                <wp:positionV relativeFrom="paragraph">
                  <wp:posOffset>132080</wp:posOffset>
                </wp:positionV>
                <wp:extent cx="5943600" cy="6350"/>
                <wp:effectExtent l="0" t="0" r="0" b="0"/>
                <wp:wrapNone/>
                <wp:docPr id="1584"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6350"/>
                          <a:chOff x="1440" y="208"/>
                          <a:chExt cx="9360" cy="10"/>
                        </a:xfrm>
                      </wpg:grpSpPr>
                      <wps:wsp>
                        <wps:cNvPr id="1585" name="Line 1222"/>
                        <wps:cNvCnPr>
                          <a:cxnSpLocks noChangeShapeType="1"/>
                        </wps:cNvCnPr>
                        <wps:spPr bwMode="auto">
                          <a:xfrm>
                            <a:off x="1444" y="213"/>
                            <a:ext cx="9351" cy="0"/>
                          </a:xfrm>
                          <a:prstGeom prst="line">
                            <a:avLst/>
                          </a:prstGeom>
                          <a:noFill/>
                          <a:ln w="5588">
                            <a:solidFill>
                              <a:srgbClr val="221F1F"/>
                            </a:solidFill>
                            <a:prstDash val="solid"/>
                            <a:round/>
                            <a:headEnd/>
                            <a:tailEnd/>
                          </a:ln>
                          <a:extLst>
                            <a:ext uri="{909E8E84-426E-40DD-AFC4-6F175D3DCCD1}">
                              <a14:hiddenFill xmlns:a14="http://schemas.microsoft.com/office/drawing/2010/main">
                                <a:noFill/>
                              </a14:hiddenFill>
                            </a:ext>
                          </a:extLst>
                        </wps:spPr>
                        <wps:bodyPr/>
                      </wps:wsp>
                      <wps:wsp>
                        <wps:cNvPr id="1586" name="docshape17"/>
                        <wps:cNvSpPr>
                          <a:spLocks noChangeArrowheads="1"/>
                        </wps:cNvSpPr>
                        <wps:spPr bwMode="auto">
                          <a:xfrm>
                            <a:off x="1440" y="207"/>
                            <a:ext cx="9360" cy="9"/>
                          </a:xfrm>
                          <a:prstGeom prst="rect">
                            <a:avLst/>
                          </a:prstGeom>
                          <a:solidFill>
                            <a:srgbClr val="22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33C3B8" id="docshapegroup16" o:spid="_x0000_s1026" style="position:absolute;margin-left:1in;margin-top:10.4pt;width:468pt;height:.5pt;z-index:-23979008;mso-position-horizontal-relative:page" coordorigin="1440,208" coordsize="93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">
                <v:line id="Line 1222" o:spid="_x0000_s1027" style="position:absolute;visibility:visible;mso-wrap-style:square" from="1444,213" to="10795,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" strokecolor="#221f1f" strokeweight=".44pt"/>
                <v:rect id="docshape17" o:spid="_x0000_s1028" style="position:absolute;left:1440;top:207;width:936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" fillcolor="#221f1f" stroked="f"/>
                <w10:wrap anchorx="page"/>
              </v:group>
            </w:pict>
          </mc:Fallback>
        </mc:AlternateContent>
      </w:r>
      <w:r w:rsidR="005F656B">
        <w:rPr>
          <w:rFonts w:ascii="Trebuchet MS"/>
          <w:color w:val="221F1F"/>
          <w:sz w:val="13"/>
        </w:rPr>
        <w:t>Long Term Debt</w:t>
      </w:r>
      <w:r w:rsidR="005F656B">
        <w:rPr>
          <w:rFonts w:ascii="Trebuchet MS"/>
          <w:color w:val="221F1F"/>
          <w:spacing w:val="40"/>
          <w:sz w:val="13"/>
        </w:rPr>
        <w:t xml:space="preserve"> </w:t>
      </w:r>
      <w:r w:rsidR="005F656B">
        <w:rPr>
          <w:rFonts w:ascii="Trebuchet MS"/>
          <w:color w:val="221F1F"/>
          <w:sz w:val="13"/>
        </w:rPr>
        <w:t>Unrestricted Net Assets ($ in thousands)</w:t>
      </w:r>
      <w:r w:rsidR="005F656B">
        <w:rPr>
          <w:rFonts w:ascii="Trebuchet MS"/>
          <w:color w:val="221F1F"/>
          <w:sz w:val="13"/>
        </w:rPr>
        <w:tab/>
        <w:t>Total</w:t>
      </w:r>
      <w:r w:rsidR="005F656B">
        <w:rPr>
          <w:rFonts w:ascii="Trebuchet MS"/>
          <w:color w:val="221F1F"/>
          <w:spacing w:val="-10"/>
          <w:sz w:val="13"/>
        </w:rPr>
        <w:t xml:space="preserve"> </w:t>
      </w:r>
      <w:r w:rsidR="005F656B">
        <w:rPr>
          <w:rFonts w:ascii="Trebuchet MS"/>
          <w:color w:val="221F1F"/>
          <w:sz w:val="13"/>
        </w:rPr>
        <w:t>Unrestricted</w:t>
      </w:r>
      <w:r w:rsidR="005F656B">
        <w:rPr>
          <w:rFonts w:ascii="Trebuchet MS"/>
          <w:color w:val="221F1F"/>
          <w:spacing w:val="-10"/>
          <w:sz w:val="13"/>
        </w:rPr>
        <w:t xml:space="preserve"> </w:t>
      </w:r>
      <w:r w:rsidR="005F656B">
        <w:rPr>
          <w:rFonts w:ascii="Trebuchet MS"/>
          <w:color w:val="221F1F"/>
          <w:sz w:val="13"/>
        </w:rPr>
        <w:t>Net</w:t>
      </w:r>
      <w:r w:rsidR="005F656B">
        <w:rPr>
          <w:rFonts w:ascii="Trebuchet MS"/>
          <w:color w:val="221F1F"/>
          <w:spacing w:val="-10"/>
          <w:sz w:val="13"/>
        </w:rPr>
        <w:t xml:space="preserve"> </w:t>
      </w:r>
      <w:r w:rsidR="005F656B">
        <w:rPr>
          <w:rFonts w:ascii="Trebuchet MS"/>
          <w:color w:val="221F1F"/>
          <w:sz w:val="13"/>
        </w:rPr>
        <w:t>Assets</w:t>
      </w:r>
    </w:p>
    <w:p w:rsidR="00057D42" w:rsidRDefault="00F843F3">
      <w:pPr>
        <w:pStyle w:val="BodyText"/>
        <w:spacing w:before="7"/>
        <w:rPr>
          <w:rFonts w:ascii="Trebuchet MS"/>
          <w:sz w:val="12"/>
        </w:rPr>
      </w:pPr>
      <w:r>
        <w:rPr>
          <w:noProof/>
        </w:rPr>
        <mc:AlternateContent>
          <mc:Choice Requires="wpg">
            <w:drawing>
              <wp:anchor distT="0" distB="0" distL="0" distR="0" simplePos="0" relativeHeight="251695616" behindDoc="1" locked="0" layoutInCell="1" allowOverlap="1">
                <wp:simplePos x="0" y="0"/>
                <wp:positionH relativeFrom="page">
                  <wp:posOffset>914400</wp:posOffset>
                </wp:positionH>
                <wp:positionV relativeFrom="paragraph">
                  <wp:posOffset>108585</wp:posOffset>
                </wp:positionV>
                <wp:extent cx="5943600" cy="6350"/>
                <wp:effectExtent l="0" t="0" r="0" b="0"/>
                <wp:wrapTopAndBottom/>
                <wp:docPr id="1581" name="docshapegroup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6350"/>
                          <a:chOff x="1440" y="171"/>
                          <a:chExt cx="9360" cy="10"/>
                        </a:xfrm>
                      </wpg:grpSpPr>
                      <wps:wsp>
                        <wps:cNvPr id="1582" name="Line 1219"/>
                        <wps:cNvCnPr>
                          <a:cxnSpLocks noChangeShapeType="1"/>
                        </wps:cNvCnPr>
                        <wps:spPr bwMode="auto">
                          <a:xfrm>
                            <a:off x="1444" y="176"/>
                            <a:ext cx="9351" cy="0"/>
                          </a:xfrm>
                          <a:prstGeom prst="line">
                            <a:avLst/>
                          </a:prstGeom>
                          <a:noFill/>
                          <a:ln w="5588">
                            <a:solidFill>
                              <a:srgbClr val="221F1F"/>
                            </a:solidFill>
                            <a:prstDash val="solid"/>
                            <a:round/>
                            <a:headEnd/>
                            <a:tailEnd/>
                          </a:ln>
                          <a:extLst>
                            <a:ext uri="{909E8E84-426E-40DD-AFC4-6F175D3DCCD1}">
                              <a14:hiddenFill xmlns:a14="http://schemas.microsoft.com/office/drawing/2010/main">
                                <a:noFill/>
                              </a14:hiddenFill>
                            </a:ext>
                          </a:extLst>
                        </wps:spPr>
                        <wps:bodyPr/>
                      </wps:wsp>
                      <wps:wsp>
                        <wps:cNvPr id="1583" name="docshape19"/>
                        <wps:cNvSpPr>
                          <a:spLocks noChangeArrowheads="1"/>
                        </wps:cNvSpPr>
                        <wps:spPr bwMode="auto">
                          <a:xfrm>
                            <a:off x="1440" y="171"/>
                            <a:ext cx="9360" cy="9"/>
                          </a:xfrm>
                          <a:prstGeom prst="rect">
                            <a:avLst/>
                          </a:prstGeom>
                          <a:solidFill>
                            <a:srgbClr val="22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A79203" id="docshapegroup18" o:spid="_x0000_s1026" style="position:absolute;margin-left:1in;margin-top:8.55pt;width:468pt;height:.5pt;z-index:-15720960;mso-wrap-distance-left:0;mso-wrap-distance-right:0;mso-position-horizontal-relative:page" coordorigin="1440,171" coordsize="93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">
                <v:line id="Line 1219" o:spid="_x0000_s1027" style="position:absolute;visibility:visible;mso-wrap-style:square" from="1444,176" to="1079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" strokecolor="#221f1f" strokeweight=".44pt"/>
                <v:rect id="docshape19" o:spid="_x0000_s1028" style="position:absolute;left:1440;top:171;width:936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" fillcolor="#221f1f" stroked="f"/>
                <w10:wrap type="topAndBottom" anchorx="page"/>
              </v:group>
            </w:pict>
          </mc:Fallback>
        </mc:AlternateContent>
      </w:r>
    </w:p>
    <w:p w:rsidR="00057D42" w:rsidRDefault="005F656B">
      <w:pPr>
        <w:tabs>
          <w:tab w:val="left" w:pos="4422"/>
        </w:tabs>
        <w:spacing w:before="17"/>
        <w:ind w:left="1206"/>
        <w:rPr>
          <w:rFonts w:ascii="Trebuchet MS"/>
          <w:sz w:val="13"/>
        </w:rPr>
      </w:pPr>
      <w:r>
        <w:rPr>
          <w:rFonts w:ascii="Trebuchet MS"/>
          <w:color w:val="221F1F"/>
          <w:sz w:val="13"/>
        </w:rPr>
        <w:t>Total</w:t>
      </w:r>
      <w:r>
        <w:rPr>
          <w:rFonts w:ascii="Trebuchet MS"/>
          <w:color w:val="221F1F"/>
          <w:spacing w:val="-3"/>
          <w:sz w:val="13"/>
        </w:rPr>
        <w:t xml:space="preserve"> </w:t>
      </w:r>
      <w:r>
        <w:rPr>
          <w:rFonts w:ascii="Trebuchet MS"/>
          <w:color w:val="221F1F"/>
          <w:sz w:val="13"/>
        </w:rPr>
        <w:t>Net</w:t>
      </w:r>
      <w:r>
        <w:rPr>
          <w:rFonts w:ascii="Trebuchet MS"/>
          <w:color w:val="221F1F"/>
          <w:spacing w:val="-4"/>
          <w:sz w:val="13"/>
        </w:rPr>
        <w:t xml:space="preserve"> </w:t>
      </w:r>
      <w:r>
        <w:rPr>
          <w:rFonts w:ascii="Trebuchet MS"/>
          <w:color w:val="221F1F"/>
          <w:sz w:val="13"/>
        </w:rPr>
        <w:t>Assets</w:t>
      </w:r>
      <w:r>
        <w:rPr>
          <w:rFonts w:ascii="Trebuchet MS"/>
          <w:color w:val="221F1F"/>
          <w:spacing w:val="-3"/>
          <w:sz w:val="13"/>
        </w:rPr>
        <w:t xml:space="preserve"> </w:t>
      </w:r>
      <w:r>
        <w:rPr>
          <w:rFonts w:ascii="Trebuchet MS"/>
          <w:color w:val="221F1F"/>
          <w:sz w:val="13"/>
        </w:rPr>
        <w:t>($</w:t>
      </w:r>
      <w:r>
        <w:rPr>
          <w:rFonts w:ascii="Trebuchet MS"/>
          <w:color w:val="221F1F"/>
          <w:spacing w:val="-4"/>
          <w:sz w:val="13"/>
        </w:rPr>
        <w:t xml:space="preserve"> </w:t>
      </w:r>
      <w:r>
        <w:rPr>
          <w:rFonts w:ascii="Trebuchet MS"/>
          <w:color w:val="221F1F"/>
          <w:sz w:val="13"/>
        </w:rPr>
        <w:t>in</w:t>
      </w:r>
      <w:r>
        <w:rPr>
          <w:rFonts w:ascii="Trebuchet MS"/>
          <w:color w:val="221F1F"/>
          <w:spacing w:val="-3"/>
          <w:sz w:val="13"/>
        </w:rPr>
        <w:t xml:space="preserve"> </w:t>
      </w:r>
      <w:r>
        <w:rPr>
          <w:rFonts w:ascii="Trebuchet MS"/>
          <w:color w:val="221F1F"/>
          <w:spacing w:val="-2"/>
          <w:sz w:val="13"/>
        </w:rPr>
        <w:t>thousands)</w:t>
      </w:r>
      <w:r>
        <w:rPr>
          <w:rFonts w:ascii="Trebuchet MS"/>
          <w:color w:val="221F1F"/>
          <w:sz w:val="13"/>
        </w:rPr>
        <w:tab/>
        <w:t>Total</w:t>
      </w:r>
      <w:r>
        <w:rPr>
          <w:rFonts w:ascii="Trebuchet MS"/>
          <w:color w:val="221F1F"/>
          <w:spacing w:val="-4"/>
          <w:sz w:val="13"/>
        </w:rPr>
        <w:t xml:space="preserve"> </w:t>
      </w:r>
      <w:r>
        <w:rPr>
          <w:rFonts w:ascii="Trebuchet MS"/>
          <w:color w:val="221F1F"/>
          <w:sz w:val="13"/>
        </w:rPr>
        <w:t>Fund</w:t>
      </w:r>
      <w:r>
        <w:rPr>
          <w:rFonts w:ascii="Trebuchet MS"/>
          <w:color w:val="221F1F"/>
          <w:spacing w:val="-5"/>
          <w:sz w:val="13"/>
        </w:rPr>
        <w:t xml:space="preserve"> </w:t>
      </w:r>
      <w:r>
        <w:rPr>
          <w:rFonts w:ascii="Trebuchet MS"/>
          <w:color w:val="221F1F"/>
          <w:spacing w:val="-2"/>
          <w:sz w:val="13"/>
        </w:rPr>
        <w:t>Balance</w:t>
      </w:r>
    </w:p>
    <w:p w:rsidR="00057D42" w:rsidRDefault="00F843F3">
      <w:pPr>
        <w:pStyle w:val="BodyText"/>
        <w:rPr>
          <w:rFonts w:ascii="Trebuchet MS"/>
          <w:sz w:val="16"/>
        </w:rPr>
      </w:pPr>
      <w:r>
        <w:rPr>
          <w:noProof/>
        </w:rPr>
        <mc:AlternateContent>
          <mc:Choice Requires="wpg">
            <w:drawing>
              <wp:anchor distT="0" distB="0" distL="0" distR="0" simplePos="0" relativeHeight="251696640" behindDoc="1" locked="0" layoutInCell="1" allowOverlap="1">
                <wp:simplePos x="0" y="0"/>
                <wp:positionH relativeFrom="page">
                  <wp:posOffset>914400</wp:posOffset>
                </wp:positionH>
                <wp:positionV relativeFrom="paragraph">
                  <wp:posOffset>133985</wp:posOffset>
                </wp:positionV>
                <wp:extent cx="5943600" cy="6350"/>
                <wp:effectExtent l="0" t="0" r="0" b="0"/>
                <wp:wrapTopAndBottom/>
                <wp:docPr id="1578" name="docshapegroup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6350"/>
                          <a:chOff x="1440" y="211"/>
                          <a:chExt cx="9360" cy="10"/>
                        </a:xfrm>
                      </wpg:grpSpPr>
                      <wps:wsp>
                        <wps:cNvPr id="1579" name="Line 1216"/>
                        <wps:cNvCnPr>
                          <a:cxnSpLocks noChangeShapeType="1"/>
                        </wps:cNvCnPr>
                        <wps:spPr bwMode="auto">
                          <a:xfrm>
                            <a:off x="1444" y="216"/>
                            <a:ext cx="9351" cy="0"/>
                          </a:xfrm>
                          <a:prstGeom prst="line">
                            <a:avLst/>
                          </a:prstGeom>
                          <a:noFill/>
                          <a:ln w="5588">
                            <a:solidFill>
                              <a:srgbClr val="221F1F"/>
                            </a:solidFill>
                            <a:prstDash val="solid"/>
                            <a:round/>
                            <a:headEnd/>
                            <a:tailEnd/>
                          </a:ln>
                          <a:extLst>
                            <a:ext uri="{909E8E84-426E-40DD-AFC4-6F175D3DCCD1}">
                              <a14:hiddenFill xmlns:a14="http://schemas.microsoft.com/office/drawing/2010/main">
                                <a:noFill/>
                              </a14:hiddenFill>
                            </a:ext>
                          </a:extLst>
                        </wps:spPr>
                        <wps:bodyPr/>
                      </wps:wsp>
                      <wps:wsp>
                        <wps:cNvPr id="1580" name="docshape21"/>
                        <wps:cNvSpPr>
                          <a:spLocks noChangeArrowheads="1"/>
                        </wps:cNvSpPr>
                        <wps:spPr bwMode="auto">
                          <a:xfrm>
                            <a:off x="1440" y="210"/>
                            <a:ext cx="9360" cy="9"/>
                          </a:xfrm>
                          <a:prstGeom prst="rect">
                            <a:avLst/>
                          </a:prstGeom>
                          <a:solidFill>
                            <a:srgbClr val="221F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B61866" id="docshapegroup20" o:spid="_x0000_s1026" style="position:absolute;margin-left:1in;margin-top:10.55pt;width:468pt;height:.5pt;z-index:-15720448;mso-wrap-distance-left:0;mso-wrap-distance-right:0;mso-position-horizontal-relative:page" coordorigin="1440,211" coordsize="93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">
                <v:line id="Line 1216" o:spid="_x0000_s1027" style="position:absolute;visibility:visible;mso-wrap-style:square" from="1444,216" to="10795,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" strokecolor="#221f1f" strokeweight=".44pt"/>
                <v:rect id="docshape21" o:spid="_x0000_s1028" style="position:absolute;left:1440;top:210;width:936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" fillcolor="#221f1f" stroked="f"/>
                <w10:wrap type="topAndBottom" anchorx="page"/>
              </v:group>
            </w:pict>
          </mc:Fallback>
        </mc:AlternateContent>
      </w:r>
    </w:p>
    <w:p w:rsidR="00057D42" w:rsidRDefault="00057D42">
      <w:pPr>
        <w:pStyle w:val="BodyText"/>
        <w:rPr>
          <w:rFonts w:ascii="Trebuchet MS"/>
          <w:sz w:val="14"/>
        </w:rPr>
      </w:pPr>
    </w:p>
    <w:p w:rsidR="00057D42" w:rsidRDefault="00057D42">
      <w:pPr>
        <w:pStyle w:val="BodyText"/>
        <w:rPr>
          <w:rFonts w:ascii="Trebuchet MS"/>
          <w:sz w:val="14"/>
        </w:rPr>
      </w:pPr>
    </w:p>
    <w:p w:rsidR="00057D42" w:rsidRDefault="00057D42">
      <w:pPr>
        <w:pStyle w:val="BodyText"/>
        <w:rPr>
          <w:rFonts w:ascii="Trebuchet MS"/>
          <w:sz w:val="14"/>
        </w:rPr>
      </w:pPr>
    </w:p>
    <w:p w:rsidR="00057D42" w:rsidRDefault="00057D42">
      <w:pPr>
        <w:pStyle w:val="BodyText"/>
        <w:rPr>
          <w:rFonts w:ascii="Trebuchet MS"/>
          <w:sz w:val="14"/>
        </w:rPr>
      </w:pPr>
    </w:p>
    <w:p w:rsidR="00057D42" w:rsidRDefault="00057D42">
      <w:pPr>
        <w:pStyle w:val="BodyText"/>
        <w:rPr>
          <w:rFonts w:ascii="Trebuchet MS"/>
          <w:sz w:val="14"/>
        </w:rPr>
      </w:pPr>
    </w:p>
    <w:p w:rsidR="00057D42" w:rsidRDefault="00057D42">
      <w:pPr>
        <w:pStyle w:val="BodyText"/>
        <w:spacing w:before="10"/>
        <w:rPr>
          <w:rFonts w:ascii="Trebuchet MS"/>
          <w:sz w:val="17"/>
        </w:rPr>
      </w:pPr>
    </w:p>
    <w:p w:rsidR="00057D42" w:rsidRDefault="005F656B">
      <w:pPr>
        <w:numPr>
          <w:ilvl w:val="0"/>
          <w:numId w:val="40"/>
        </w:numPr>
        <w:tabs>
          <w:tab w:val="left" w:pos="1540"/>
        </w:tabs>
        <w:spacing w:before="1"/>
        <w:jc w:val="both"/>
        <w:rPr>
          <w:rFonts w:ascii="Trebuchet MS"/>
          <w:b/>
        </w:rPr>
      </w:pPr>
      <w:bookmarkStart w:id="9" w:name="1._Revenue"/>
      <w:bookmarkEnd w:id="9"/>
      <w:r>
        <w:rPr>
          <w:rFonts w:ascii="Trebuchet MS"/>
          <w:b/>
          <w:color w:val="221F1F"/>
          <w:spacing w:val="-2"/>
        </w:rPr>
        <w:t>Revenue</w:t>
      </w:r>
    </w:p>
    <w:p w:rsidR="00057D42" w:rsidRDefault="00057D42">
      <w:pPr>
        <w:pStyle w:val="BodyText"/>
        <w:rPr>
          <w:rFonts w:ascii="Trebuchet MS"/>
          <w:b/>
          <w:sz w:val="26"/>
        </w:rPr>
      </w:pPr>
    </w:p>
    <w:p w:rsidR="00057D42" w:rsidRDefault="00057D42">
      <w:pPr>
        <w:pStyle w:val="BodyText"/>
        <w:rPr>
          <w:rFonts w:ascii="Trebuchet MS"/>
          <w:b/>
          <w:sz w:val="26"/>
        </w:rPr>
      </w:pPr>
    </w:p>
    <w:p w:rsidR="00057D42" w:rsidRDefault="005F656B">
      <w:pPr>
        <w:pStyle w:val="BodyText"/>
        <w:spacing w:before="165" w:line="480" w:lineRule="auto"/>
        <w:ind w:left="1179" w:right="1191"/>
        <w:jc w:val="both"/>
        <w:rPr>
          <w:rFonts w:ascii="Trebuchet MS" w:hAnsi="Trebuchet MS"/>
        </w:rPr>
      </w:pPr>
      <w:r>
        <w:rPr>
          <w:rFonts w:ascii="Trebuchet MS" w:hAnsi="Trebuchet MS"/>
          <w:color w:val="221F1F"/>
        </w:rPr>
        <w:t>We</w:t>
      </w:r>
      <w:r>
        <w:rPr>
          <w:rFonts w:ascii="Trebuchet MS" w:hAnsi="Trebuchet MS"/>
          <w:color w:val="221F1F"/>
          <w:spacing w:val="-6"/>
        </w:rPr>
        <w:t xml:space="preserve"> </w:t>
      </w:r>
      <w:r>
        <w:rPr>
          <w:rFonts w:ascii="Trebuchet MS" w:hAnsi="Trebuchet MS"/>
          <w:color w:val="221F1F"/>
        </w:rPr>
        <w:t>analyzed</w:t>
      </w:r>
      <w:r>
        <w:rPr>
          <w:rFonts w:ascii="Trebuchet MS" w:hAnsi="Trebuchet MS"/>
          <w:color w:val="221F1F"/>
          <w:spacing w:val="-5"/>
        </w:rPr>
        <w:t xml:space="preserve"> </w:t>
      </w:r>
      <w:r>
        <w:rPr>
          <w:rFonts w:ascii="Trebuchet MS" w:hAnsi="Trebuchet MS"/>
          <w:color w:val="221F1F"/>
        </w:rPr>
        <w:t>the</w:t>
      </w:r>
      <w:r>
        <w:rPr>
          <w:rFonts w:ascii="Trebuchet MS" w:hAnsi="Trebuchet MS"/>
          <w:color w:val="221F1F"/>
          <w:spacing w:val="-5"/>
        </w:rPr>
        <w:t xml:space="preserve"> </w:t>
      </w:r>
      <w:r>
        <w:rPr>
          <w:rFonts w:ascii="Trebuchet MS" w:hAnsi="Trebuchet MS"/>
          <w:color w:val="221F1F"/>
        </w:rPr>
        <w:t>projected</w:t>
      </w:r>
      <w:r>
        <w:rPr>
          <w:rFonts w:ascii="Trebuchet MS" w:hAnsi="Trebuchet MS"/>
          <w:color w:val="221F1F"/>
          <w:spacing w:val="-6"/>
        </w:rPr>
        <w:t xml:space="preserve"> </w:t>
      </w:r>
      <w:r>
        <w:rPr>
          <w:rFonts w:ascii="Trebuchet MS" w:hAnsi="Trebuchet MS"/>
          <w:color w:val="221F1F"/>
        </w:rPr>
        <w:t>revenue</w:t>
      </w:r>
      <w:r>
        <w:rPr>
          <w:rFonts w:ascii="Trebuchet MS" w:hAnsi="Trebuchet MS"/>
          <w:color w:val="221F1F"/>
          <w:spacing w:val="-7"/>
        </w:rPr>
        <w:t xml:space="preserve"> </w:t>
      </w:r>
      <w:r>
        <w:rPr>
          <w:rFonts w:ascii="Trebuchet MS" w:hAnsi="Trebuchet MS"/>
          <w:color w:val="221F1F"/>
        </w:rPr>
        <w:t>within</w:t>
      </w:r>
      <w:r>
        <w:rPr>
          <w:rFonts w:ascii="Trebuchet MS" w:hAnsi="Trebuchet MS"/>
          <w:color w:val="221F1F"/>
          <w:spacing w:val="-8"/>
        </w:rPr>
        <w:t xml:space="preserve"> </w:t>
      </w:r>
      <w:r>
        <w:rPr>
          <w:rFonts w:ascii="Trebuchet MS" w:hAnsi="Trebuchet MS"/>
          <w:color w:val="221F1F"/>
        </w:rPr>
        <w:t>the</w:t>
      </w:r>
      <w:r>
        <w:rPr>
          <w:rFonts w:ascii="Trebuchet MS" w:hAnsi="Trebuchet MS"/>
          <w:color w:val="221F1F"/>
          <w:spacing w:val="-5"/>
        </w:rPr>
        <w:t xml:space="preserve"> </w:t>
      </w:r>
      <w:r>
        <w:rPr>
          <w:rFonts w:ascii="Trebuchet MS" w:hAnsi="Trebuchet MS"/>
          <w:color w:val="221F1F"/>
        </w:rPr>
        <w:t>Projections.</w:t>
      </w:r>
      <w:r>
        <w:rPr>
          <w:rFonts w:ascii="Trebuchet MS" w:hAnsi="Trebuchet MS"/>
          <w:color w:val="221F1F"/>
          <w:spacing w:val="-7"/>
        </w:rPr>
        <w:t xml:space="preserve"> </w:t>
      </w:r>
      <w:r>
        <w:rPr>
          <w:rFonts w:ascii="Trebuchet MS" w:hAnsi="Trebuchet MS"/>
          <w:color w:val="221F1F"/>
        </w:rPr>
        <w:t>Revenue</w:t>
      </w:r>
      <w:r>
        <w:rPr>
          <w:rFonts w:ascii="Trebuchet MS" w:hAnsi="Trebuchet MS"/>
          <w:color w:val="221F1F"/>
          <w:spacing w:val="-5"/>
        </w:rPr>
        <w:t xml:space="preserve"> </w:t>
      </w:r>
      <w:r>
        <w:rPr>
          <w:rFonts w:ascii="Trebuchet MS" w:hAnsi="Trebuchet MS"/>
          <w:color w:val="221F1F"/>
        </w:rPr>
        <w:t>for</w:t>
      </w:r>
      <w:r>
        <w:rPr>
          <w:rFonts w:ascii="Trebuchet MS" w:hAnsi="Trebuchet MS"/>
          <w:color w:val="221F1F"/>
          <w:spacing w:val="-7"/>
        </w:rPr>
        <w:t xml:space="preserve"> </w:t>
      </w:r>
      <w:r>
        <w:rPr>
          <w:rFonts w:ascii="Trebuchet MS" w:hAnsi="Trebuchet MS"/>
          <w:color w:val="221F1F"/>
        </w:rPr>
        <w:t>the</w:t>
      </w:r>
      <w:r>
        <w:rPr>
          <w:rFonts w:ascii="Trebuchet MS" w:hAnsi="Trebuchet MS"/>
          <w:color w:val="221F1F"/>
          <w:spacing w:val="-5"/>
        </w:rPr>
        <w:t xml:space="preserve"> </w:t>
      </w:r>
      <w:r>
        <w:rPr>
          <w:rFonts w:ascii="Trebuchet MS" w:hAnsi="Trebuchet MS"/>
          <w:color w:val="221F1F"/>
        </w:rPr>
        <w:t>Applicant</w:t>
      </w:r>
      <w:r>
        <w:rPr>
          <w:rFonts w:ascii="Trebuchet MS" w:hAnsi="Trebuchet MS"/>
          <w:color w:val="221F1F"/>
          <w:spacing w:val="-4"/>
        </w:rPr>
        <w:t xml:space="preserve"> </w:t>
      </w:r>
      <w:r>
        <w:rPr>
          <w:rFonts w:ascii="Trebuchet MS" w:hAnsi="Trebuchet MS"/>
          <w:color w:val="221F1F"/>
        </w:rPr>
        <w:t>includes net</w:t>
      </w:r>
      <w:r>
        <w:rPr>
          <w:rFonts w:ascii="Trebuchet MS" w:hAnsi="Trebuchet MS"/>
          <w:color w:val="221F1F"/>
          <w:spacing w:val="-6"/>
        </w:rPr>
        <w:t xml:space="preserve"> </w:t>
      </w:r>
      <w:r>
        <w:rPr>
          <w:rFonts w:ascii="Trebuchet MS" w:hAnsi="Trebuchet MS"/>
          <w:color w:val="221F1F"/>
        </w:rPr>
        <w:t>patient</w:t>
      </w:r>
      <w:r>
        <w:rPr>
          <w:rFonts w:ascii="Trebuchet MS" w:hAnsi="Trebuchet MS"/>
          <w:color w:val="221F1F"/>
          <w:spacing w:val="-6"/>
        </w:rPr>
        <w:t xml:space="preserve"> </w:t>
      </w:r>
      <w:r>
        <w:rPr>
          <w:rFonts w:ascii="Trebuchet MS" w:hAnsi="Trebuchet MS"/>
          <w:color w:val="221F1F"/>
        </w:rPr>
        <w:t>service</w:t>
      </w:r>
      <w:r>
        <w:rPr>
          <w:rFonts w:ascii="Trebuchet MS" w:hAnsi="Trebuchet MS"/>
          <w:color w:val="221F1F"/>
          <w:spacing w:val="-8"/>
        </w:rPr>
        <w:t xml:space="preserve"> </w:t>
      </w:r>
      <w:r>
        <w:rPr>
          <w:rFonts w:ascii="Trebuchet MS" w:hAnsi="Trebuchet MS"/>
          <w:color w:val="221F1F"/>
        </w:rPr>
        <w:t>revenue</w:t>
      </w:r>
      <w:r>
        <w:rPr>
          <w:rFonts w:ascii="Trebuchet MS" w:hAnsi="Trebuchet MS"/>
          <w:color w:val="221F1F"/>
          <w:spacing w:val="-5"/>
        </w:rPr>
        <w:t xml:space="preserve"> </w:t>
      </w:r>
      <w:r>
        <w:rPr>
          <w:rFonts w:ascii="Trebuchet MS" w:hAnsi="Trebuchet MS"/>
          <w:color w:val="221F1F"/>
        </w:rPr>
        <w:t>(“NPSR”)</w:t>
      </w:r>
      <w:r>
        <w:rPr>
          <w:rFonts w:ascii="Trebuchet MS" w:hAnsi="Trebuchet MS"/>
          <w:color w:val="221F1F"/>
          <w:spacing w:val="-7"/>
        </w:rPr>
        <w:t xml:space="preserve"> </w:t>
      </w:r>
      <w:r>
        <w:rPr>
          <w:rFonts w:ascii="Trebuchet MS" w:hAnsi="Trebuchet MS"/>
          <w:color w:val="221F1F"/>
        </w:rPr>
        <w:t>and</w:t>
      </w:r>
      <w:r>
        <w:rPr>
          <w:rFonts w:ascii="Trebuchet MS" w:hAnsi="Trebuchet MS"/>
          <w:color w:val="221F1F"/>
          <w:spacing w:val="-8"/>
        </w:rPr>
        <w:t xml:space="preserve"> </w:t>
      </w:r>
      <w:r>
        <w:rPr>
          <w:rFonts w:ascii="Trebuchet MS" w:hAnsi="Trebuchet MS"/>
          <w:color w:val="221F1F"/>
        </w:rPr>
        <w:t>other</w:t>
      </w:r>
      <w:r>
        <w:rPr>
          <w:rFonts w:ascii="Trebuchet MS" w:hAnsi="Trebuchet MS"/>
          <w:color w:val="221F1F"/>
          <w:spacing w:val="-11"/>
        </w:rPr>
        <w:t xml:space="preserve"> </w:t>
      </w:r>
      <w:r>
        <w:rPr>
          <w:rFonts w:ascii="Trebuchet MS" w:hAnsi="Trebuchet MS"/>
          <w:color w:val="221F1F"/>
        </w:rPr>
        <w:t>operating</w:t>
      </w:r>
      <w:r>
        <w:rPr>
          <w:rFonts w:ascii="Trebuchet MS" w:hAnsi="Trebuchet MS"/>
          <w:color w:val="221F1F"/>
          <w:spacing w:val="-5"/>
        </w:rPr>
        <w:t xml:space="preserve"> </w:t>
      </w:r>
      <w:r>
        <w:rPr>
          <w:rFonts w:ascii="Trebuchet MS" w:hAnsi="Trebuchet MS"/>
          <w:color w:val="221F1F"/>
        </w:rPr>
        <w:t>revenue.</w:t>
      </w:r>
      <w:r>
        <w:rPr>
          <w:rFonts w:ascii="Trebuchet MS" w:hAnsi="Trebuchet MS"/>
          <w:color w:val="221F1F"/>
          <w:spacing w:val="-7"/>
        </w:rPr>
        <w:t xml:space="preserve"> </w:t>
      </w:r>
      <w:r>
        <w:rPr>
          <w:rFonts w:ascii="Trebuchet MS" w:hAnsi="Trebuchet MS"/>
          <w:color w:val="221F1F"/>
        </w:rPr>
        <w:t>Historically,</w:t>
      </w:r>
      <w:r>
        <w:rPr>
          <w:rFonts w:ascii="Trebuchet MS" w:hAnsi="Trebuchet MS"/>
          <w:color w:val="221F1F"/>
          <w:spacing w:val="-7"/>
        </w:rPr>
        <w:t xml:space="preserve"> </w:t>
      </w:r>
      <w:r>
        <w:rPr>
          <w:rFonts w:ascii="Trebuchet MS" w:hAnsi="Trebuchet MS"/>
          <w:color w:val="221F1F"/>
        </w:rPr>
        <w:t>approximately</w:t>
      </w:r>
    </w:p>
    <w:p w:rsidR="00057D42" w:rsidRDefault="005F656B">
      <w:pPr>
        <w:pStyle w:val="BodyText"/>
        <w:spacing w:line="480" w:lineRule="auto"/>
        <w:ind w:left="1179" w:right="1188"/>
        <w:jc w:val="both"/>
        <w:rPr>
          <w:rFonts w:ascii="Trebuchet MS" w:hAnsi="Trebuchet MS"/>
        </w:rPr>
      </w:pPr>
      <w:r>
        <w:rPr>
          <w:rFonts w:ascii="Trebuchet MS" w:hAnsi="Trebuchet MS"/>
          <w:color w:val="221F1F"/>
        </w:rPr>
        <w:t>63.5 percent of revenue is derived from CCH and 17.5 percent from Falmouth Hospital. The remainder</w:t>
      </w:r>
      <w:r>
        <w:rPr>
          <w:rFonts w:ascii="Trebuchet MS" w:hAnsi="Trebuchet MS"/>
          <w:color w:val="221F1F"/>
          <w:spacing w:val="-17"/>
        </w:rPr>
        <w:t xml:space="preserve"> </w:t>
      </w:r>
      <w:r>
        <w:rPr>
          <w:rFonts w:ascii="Trebuchet MS" w:hAnsi="Trebuchet MS"/>
          <w:color w:val="221F1F"/>
        </w:rPr>
        <w:t>of</w:t>
      </w:r>
      <w:r>
        <w:rPr>
          <w:rFonts w:ascii="Trebuchet MS" w:hAnsi="Trebuchet MS"/>
          <w:color w:val="221F1F"/>
          <w:spacing w:val="-16"/>
        </w:rPr>
        <w:t xml:space="preserve"> </w:t>
      </w:r>
      <w:r>
        <w:rPr>
          <w:rFonts w:ascii="Trebuchet MS" w:hAnsi="Trebuchet MS"/>
          <w:color w:val="221F1F"/>
        </w:rPr>
        <w:t>revenue</w:t>
      </w:r>
      <w:r>
        <w:rPr>
          <w:rFonts w:ascii="Trebuchet MS" w:hAnsi="Trebuchet MS"/>
          <w:color w:val="221F1F"/>
          <w:spacing w:val="-16"/>
        </w:rPr>
        <w:t xml:space="preserve"> </w:t>
      </w:r>
      <w:r>
        <w:rPr>
          <w:rFonts w:ascii="Trebuchet MS" w:hAnsi="Trebuchet MS"/>
          <w:color w:val="221F1F"/>
        </w:rPr>
        <w:t>is</w:t>
      </w:r>
      <w:r>
        <w:rPr>
          <w:rFonts w:ascii="Trebuchet MS" w:hAnsi="Trebuchet MS"/>
          <w:color w:val="221F1F"/>
          <w:spacing w:val="-17"/>
        </w:rPr>
        <w:t xml:space="preserve"> </w:t>
      </w:r>
      <w:r>
        <w:rPr>
          <w:rFonts w:ascii="Trebuchet MS" w:hAnsi="Trebuchet MS"/>
          <w:color w:val="221F1F"/>
        </w:rPr>
        <w:t>derived</w:t>
      </w:r>
      <w:r>
        <w:rPr>
          <w:rFonts w:ascii="Trebuchet MS" w:hAnsi="Trebuchet MS"/>
          <w:color w:val="221F1F"/>
          <w:spacing w:val="-17"/>
        </w:rPr>
        <w:t xml:space="preserve"> </w:t>
      </w:r>
      <w:r>
        <w:rPr>
          <w:rFonts w:ascii="Trebuchet MS" w:hAnsi="Trebuchet MS"/>
          <w:color w:val="221F1F"/>
        </w:rPr>
        <w:t>from</w:t>
      </w:r>
      <w:r>
        <w:rPr>
          <w:rFonts w:ascii="Trebuchet MS" w:hAnsi="Trebuchet MS"/>
          <w:color w:val="221F1F"/>
          <w:spacing w:val="-16"/>
        </w:rPr>
        <w:t xml:space="preserve"> </w:t>
      </w:r>
      <w:r>
        <w:rPr>
          <w:rFonts w:ascii="Trebuchet MS" w:hAnsi="Trebuchet MS"/>
          <w:color w:val="221F1F"/>
        </w:rPr>
        <w:t>the</w:t>
      </w:r>
      <w:r>
        <w:rPr>
          <w:rFonts w:ascii="Trebuchet MS" w:hAnsi="Trebuchet MS"/>
          <w:color w:val="221F1F"/>
          <w:spacing w:val="-16"/>
        </w:rPr>
        <w:t xml:space="preserve"> </w:t>
      </w:r>
      <w:r>
        <w:rPr>
          <w:rFonts w:ascii="Trebuchet MS" w:hAnsi="Trebuchet MS"/>
          <w:color w:val="221F1F"/>
        </w:rPr>
        <w:t>Applicant’s</w:t>
      </w:r>
      <w:r>
        <w:rPr>
          <w:rFonts w:ascii="Trebuchet MS" w:hAnsi="Trebuchet MS"/>
          <w:color w:val="221F1F"/>
          <w:spacing w:val="-17"/>
        </w:rPr>
        <w:t xml:space="preserve"> </w:t>
      </w:r>
      <w:r>
        <w:rPr>
          <w:rFonts w:ascii="Trebuchet MS" w:hAnsi="Trebuchet MS"/>
          <w:color w:val="221F1F"/>
        </w:rPr>
        <w:t>other</w:t>
      </w:r>
      <w:r>
        <w:rPr>
          <w:rFonts w:ascii="Trebuchet MS" w:hAnsi="Trebuchet MS"/>
          <w:color w:val="221F1F"/>
          <w:spacing w:val="-15"/>
        </w:rPr>
        <w:t xml:space="preserve"> </w:t>
      </w:r>
      <w:r>
        <w:rPr>
          <w:rFonts w:ascii="Trebuchet MS" w:hAnsi="Trebuchet MS"/>
          <w:color w:val="221F1F"/>
        </w:rPr>
        <w:t>entities,</w:t>
      </w:r>
      <w:r>
        <w:rPr>
          <w:rFonts w:ascii="Trebuchet MS" w:hAnsi="Trebuchet MS"/>
          <w:color w:val="221F1F"/>
          <w:spacing w:val="-16"/>
        </w:rPr>
        <w:t xml:space="preserve"> </w:t>
      </w:r>
      <w:r>
        <w:rPr>
          <w:rFonts w:ascii="Trebuchet MS" w:hAnsi="Trebuchet MS"/>
          <w:color w:val="221F1F"/>
        </w:rPr>
        <w:t>including</w:t>
      </w:r>
      <w:r>
        <w:rPr>
          <w:rFonts w:ascii="Trebuchet MS" w:hAnsi="Trebuchet MS"/>
          <w:color w:val="221F1F"/>
          <w:spacing w:val="-16"/>
        </w:rPr>
        <w:t xml:space="preserve"> </w:t>
      </w:r>
      <w:r>
        <w:rPr>
          <w:rFonts w:ascii="Trebuchet MS" w:hAnsi="Trebuchet MS"/>
          <w:color w:val="221F1F"/>
        </w:rPr>
        <w:t>revenue</w:t>
      </w:r>
      <w:r>
        <w:rPr>
          <w:rFonts w:ascii="Trebuchet MS" w:hAnsi="Trebuchet MS"/>
          <w:color w:val="221F1F"/>
          <w:spacing w:val="-16"/>
        </w:rPr>
        <w:t xml:space="preserve"> </w:t>
      </w:r>
      <w:r>
        <w:rPr>
          <w:rFonts w:ascii="Trebuchet MS" w:hAnsi="Trebuchet MS"/>
          <w:color w:val="221F1F"/>
        </w:rPr>
        <w:t>recorded by the parent company itself, the Cape Cod Healthcare Foundation, Inc., Medical Affiliates of Cape</w:t>
      </w:r>
      <w:r>
        <w:rPr>
          <w:rFonts w:ascii="Trebuchet MS" w:hAnsi="Trebuchet MS"/>
          <w:color w:val="221F1F"/>
          <w:spacing w:val="-9"/>
        </w:rPr>
        <w:t xml:space="preserve"> </w:t>
      </w:r>
      <w:r>
        <w:rPr>
          <w:rFonts w:ascii="Trebuchet MS" w:hAnsi="Trebuchet MS"/>
          <w:color w:val="221F1F"/>
        </w:rPr>
        <w:t>Cod,</w:t>
      </w:r>
      <w:r>
        <w:rPr>
          <w:rFonts w:ascii="Trebuchet MS" w:hAnsi="Trebuchet MS"/>
          <w:color w:val="221F1F"/>
          <w:spacing w:val="-8"/>
        </w:rPr>
        <w:t xml:space="preserve"> </w:t>
      </w:r>
      <w:r>
        <w:rPr>
          <w:rFonts w:ascii="Trebuchet MS" w:hAnsi="Trebuchet MS"/>
          <w:color w:val="221F1F"/>
        </w:rPr>
        <w:t>Inc.,</w:t>
      </w:r>
      <w:r>
        <w:rPr>
          <w:rFonts w:ascii="Trebuchet MS" w:hAnsi="Trebuchet MS"/>
          <w:color w:val="221F1F"/>
          <w:spacing w:val="-8"/>
        </w:rPr>
        <w:t xml:space="preserve"> </w:t>
      </w:r>
      <w:r>
        <w:rPr>
          <w:rFonts w:ascii="Trebuchet MS" w:hAnsi="Trebuchet MS"/>
          <w:color w:val="221F1F"/>
        </w:rPr>
        <w:t>Visiting</w:t>
      </w:r>
      <w:r>
        <w:rPr>
          <w:rFonts w:ascii="Trebuchet MS" w:hAnsi="Trebuchet MS"/>
          <w:color w:val="221F1F"/>
          <w:spacing w:val="-11"/>
        </w:rPr>
        <w:t xml:space="preserve"> </w:t>
      </w:r>
      <w:r>
        <w:rPr>
          <w:rFonts w:ascii="Trebuchet MS" w:hAnsi="Trebuchet MS"/>
          <w:color w:val="221F1F"/>
        </w:rPr>
        <w:t>Nurse</w:t>
      </w:r>
      <w:r>
        <w:rPr>
          <w:rFonts w:ascii="Trebuchet MS" w:hAnsi="Trebuchet MS"/>
          <w:color w:val="221F1F"/>
          <w:spacing w:val="-6"/>
        </w:rPr>
        <w:t xml:space="preserve"> </w:t>
      </w:r>
      <w:r>
        <w:rPr>
          <w:rFonts w:ascii="Trebuchet MS" w:hAnsi="Trebuchet MS"/>
          <w:color w:val="221F1F"/>
        </w:rPr>
        <w:t>Association</w:t>
      </w:r>
      <w:r>
        <w:rPr>
          <w:rFonts w:ascii="Trebuchet MS" w:hAnsi="Trebuchet MS"/>
          <w:color w:val="221F1F"/>
          <w:spacing w:val="-9"/>
        </w:rPr>
        <w:t xml:space="preserve"> </w:t>
      </w:r>
      <w:r>
        <w:rPr>
          <w:rFonts w:ascii="Trebuchet MS" w:hAnsi="Trebuchet MS"/>
          <w:color w:val="221F1F"/>
        </w:rPr>
        <w:t>of</w:t>
      </w:r>
      <w:r>
        <w:rPr>
          <w:rFonts w:ascii="Trebuchet MS" w:hAnsi="Trebuchet MS"/>
          <w:color w:val="221F1F"/>
          <w:spacing w:val="-4"/>
        </w:rPr>
        <w:t xml:space="preserve"> </w:t>
      </w:r>
      <w:r>
        <w:rPr>
          <w:rFonts w:ascii="Trebuchet MS" w:hAnsi="Trebuchet MS"/>
          <w:color w:val="221F1F"/>
        </w:rPr>
        <w:t>Cape</w:t>
      </w:r>
      <w:r>
        <w:rPr>
          <w:rFonts w:ascii="Trebuchet MS" w:hAnsi="Trebuchet MS"/>
          <w:color w:val="221F1F"/>
          <w:spacing w:val="-7"/>
        </w:rPr>
        <w:t xml:space="preserve"> </w:t>
      </w:r>
      <w:r>
        <w:rPr>
          <w:rFonts w:ascii="Trebuchet MS" w:hAnsi="Trebuchet MS"/>
          <w:color w:val="221F1F"/>
        </w:rPr>
        <w:t>Cod,</w:t>
      </w:r>
      <w:r>
        <w:rPr>
          <w:rFonts w:ascii="Trebuchet MS" w:hAnsi="Trebuchet MS"/>
          <w:color w:val="221F1F"/>
          <w:spacing w:val="-8"/>
        </w:rPr>
        <w:t xml:space="preserve"> </w:t>
      </w:r>
      <w:r>
        <w:rPr>
          <w:rFonts w:ascii="Trebuchet MS" w:hAnsi="Trebuchet MS"/>
          <w:color w:val="221F1F"/>
        </w:rPr>
        <w:t>JML</w:t>
      </w:r>
      <w:r>
        <w:rPr>
          <w:rFonts w:ascii="Trebuchet MS" w:hAnsi="Trebuchet MS"/>
          <w:color w:val="221F1F"/>
          <w:spacing w:val="-8"/>
        </w:rPr>
        <w:t xml:space="preserve"> </w:t>
      </w:r>
      <w:r>
        <w:rPr>
          <w:rFonts w:ascii="Trebuchet MS" w:hAnsi="Trebuchet MS"/>
          <w:color w:val="221F1F"/>
        </w:rPr>
        <w:t>Care</w:t>
      </w:r>
      <w:r>
        <w:rPr>
          <w:rFonts w:ascii="Trebuchet MS" w:hAnsi="Trebuchet MS"/>
          <w:color w:val="221F1F"/>
          <w:spacing w:val="-9"/>
        </w:rPr>
        <w:t xml:space="preserve"> </w:t>
      </w:r>
      <w:r>
        <w:rPr>
          <w:rFonts w:ascii="Trebuchet MS" w:hAnsi="Trebuchet MS"/>
          <w:color w:val="221F1F"/>
        </w:rPr>
        <w:t>Center,</w:t>
      </w:r>
      <w:r>
        <w:rPr>
          <w:rFonts w:ascii="Trebuchet MS" w:hAnsi="Trebuchet MS"/>
          <w:color w:val="221F1F"/>
          <w:spacing w:val="-11"/>
        </w:rPr>
        <w:t xml:space="preserve"> </w:t>
      </w:r>
      <w:r>
        <w:rPr>
          <w:rFonts w:ascii="Trebuchet MS" w:hAnsi="Trebuchet MS"/>
          <w:color w:val="221F1F"/>
        </w:rPr>
        <w:t>Inc.,</w:t>
      </w:r>
      <w:r>
        <w:rPr>
          <w:rFonts w:ascii="Trebuchet MS" w:hAnsi="Trebuchet MS"/>
          <w:color w:val="221F1F"/>
          <w:spacing w:val="-6"/>
        </w:rPr>
        <w:t xml:space="preserve"> </w:t>
      </w:r>
      <w:r>
        <w:rPr>
          <w:rFonts w:ascii="Trebuchet MS" w:hAnsi="Trebuchet MS"/>
          <w:color w:val="221F1F"/>
        </w:rPr>
        <w:t>Cape</w:t>
      </w:r>
      <w:r>
        <w:rPr>
          <w:rFonts w:ascii="Trebuchet MS" w:hAnsi="Trebuchet MS"/>
          <w:color w:val="221F1F"/>
          <w:spacing w:val="-9"/>
        </w:rPr>
        <w:t xml:space="preserve"> </w:t>
      </w:r>
      <w:r>
        <w:rPr>
          <w:rFonts w:ascii="Trebuchet MS" w:hAnsi="Trebuchet MS"/>
          <w:color w:val="221F1F"/>
        </w:rPr>
        <w:t>and</w:t>
      </w:r>
      <w:r>
        <w:rPr>
          <w:rFonts w:ascii="Trebuchet MS" w:hAnsi="Trebuchet MS"/>
          <w:color w:val="221F1F"/>
          <w:spacing w:val="-7"/>
        </w:rPr>
        <w:t xml:space="preserve"> </w:t>
      </w:r>
      <w:r>
        <w:rPr>
          <w:rFonts w:ascii="Trebuchet MS" w:hAnsi="Trebuchet MS"/>
          <w:color w:val="221F1F"/>
        </w:rPr>
        <w:t>Islands Health Services II, Inc., Falmouth Assisted Living, Inc., Cape Cod Human Services, Inc., Cape Health Insurance Company, and Cape Cod Research Institute. Approximately 93.0 percent of revenue is derived from net patient service revenue.</w:t>
      </w:r>
    </w:p>
    <w:p w:rsidR="00057D42" w:rsidRDefault="00057D42">
      <w:pPr>
        <w:spacing w:line="480" w:lineRule="auto"/>
        <w:jc w:val="both"/>
        <w:rPr>
          <w:rFonts w:ascii="Trebuchet MS" w:hAns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19488"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23"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92"/>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5"/>
          <w:sz w:val="16"/>
        </w:rPr>
        <w:t>10</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
        <w:rPr>
          <w:rFonts w:ascii="Trebuchet MS"/>
          <w:sz w:val="19"/>
        </w:rPr>
      </w:pPr>
    </w:p>
    <w:p w:rsidR="00057D42" w:rsidRDefault="005F656B">
      <w:pPr>
        <w:pStyle w:val="BodyText"/>
        <w:spacing w:before="101" w:line="480" w:lineRule="auto"/>
        <w:ind w:left="1180" w:right="1191" w:hanging="1"/>
        <w:jc w:val="both"/>
        <w:rPr>
          <w:rFonts w:ascii="Trebuchet MS" w:hAnsi="Trebuchet MS"/>
        </w:rPr>
      </w:pPr>
      <w:r>
        <w:rPr>
          <w:rFonts w:ascii="Trebuchet MS" w:hAnsi="Trebuchet MS"/>
          <w:color w:val="221F1F"/>
        </w:rPr>
        <w:t>NPSR</w:t>
      </w:r>
      <w:r>
        <w:rPr>
          <w:rFonts w:ascii="Trebuchet MS" w:hAnsi="Trebuchet MS"/>
          <w:color w:val="221F1F"/>
          <w:spacing w:val="-4"/>
        </w:rPr>
        <w:t xml:space="preserve"> </w:t>
      </w:r>
      <w:r>
        <w:rPr>
          <w:rFonts w:ascii="Trebuchet MS" w:hAnsi="Trebuchet MS"/>
          <w:color w:val="221F1F"/>
        </w:rPr>
        <w:t>is</w:t>
      </w:r>
      <w:r>
        <w:rPr>
          <w:rFonts w:ascii="Trebuchet MS" w:hAnsi="Trebuchet MS"/>
          <w:color w:val="221F1F"/>
          <w:spacing w:val="-6"/>
        </w:rPr>
        <w:t xml:space="preserve"> </w:t>
      </w:r>
      <w:r>
        <w:rPr>
          <w:rFonts w:ascii="Trebuchet MS" w:hAnsi="Trebuchet MS"/>
          <w:color w:val="221F1F"/>
        </w:rPr>
        <w:t>projected</w:t>
      </w:r>
      <w:r>
        <w:rPr>
          <w:rFonts w:ascii="Trebuchet MS" w:hAnsi="Trebuchet MS"/>
          <w:color w:val="221F1F"/>
          <w:spacing w:val="-6"/>
        </w:rPr>
        <w:t xml:space="preserve"> </w:t>
      </w:r>
      <w:r>
        <w:rPr>
          <w:rFonts w:ascii="Trebuchet MS" w:hAnsi="Trebuchet MS"/>
          <w:color w:val="221F1F"/>
        </w:rPr>
        <w:t>to</w:t>
      </w:r>
      <w:r>
        <w:rPr>
          <w:rFonts w:ascii="Trebuchet MS" w:hAnsi="Trebuchet MS"/>
          <w:color w:val="221F1F"/>
          <w:spacing w:val="-6"/>
        </w:rPr>
        <w:t xml:space="preserve"> </w:t>
      </w:r>
      <w:r>
        <w:rPr>
          <w:rFonts w:ascii="Trebuchet MS" w:hAnsi="Trebuchet MS"/>
          <w:color w:val="221F1F"/>
        </w:rPr>
        <w:t>grow</w:t>
      </w:r>
      <w:r>
        <w:rPr>
          <w:rFonts w:ascii="Trebuchet MS" w:hAnsi="Trebuchet MS"/>
          <w:color w:val="221F1F"/>
          <w:spacing w:val="-4"/>
        </w:rPr>
        <w:t xml:space="preserve"> </w:t>
      </w:r>
      <w:r>
        <w:rPr>
          <w:rFonts w:ascii="Trebuchet MS" w:hAnsi="Trebuchet MS"/>
          <w:color w:val="221F1F"/>
        </w:rPr>
        <w:t>between</w:t>
      </w:r>
      <w:r>
        <w:rPr>
          <w:rFonts w:ascii="Trebuchet MS" w:hAnsi="Trebuchet MS"/>
          <w:color w:val="221F1F"/>
          <w:spacing w:val="-3"/>
        </w:rPr>
        <w:t xml:space="preserve"> </w:t>
      </w:r>
      <w:r>
        <w:rPr>
          <w:rFonts w:ascii="Trebuchet MS" w:hAnsi="Trebuchet MS"/>
          <w:color w:val="221F1F"/>
        </w:rPr>
        <w:t>2.9</w:t>
      </w:r>
      <w:r>
        <w:rPr>
          <w:rFonts w:ascii="Trebuchet MS" w:hAnsi="Trebuchet MS"/>
          <w:color w:val="221F1F"/>
          <w:spacing w:val="-6"/>
        </w:rPr>
        <w:t xml:space="preserve"> </w:t>
      </w:r>
      <w:r>
        <w:rPr>
          <w:rFonts w:ascii="Trebuchet MS" w:hAnsi="Trebuchet MS"/>
          <w:color w:val="221F1F"/>
        </w:rPr>
        <w:t>percent</w:t>
      </w:r>
      <w:r>
        <w:rPr>
          <w:rFonts w:ascii="Trebuchet MS" w:hAnsi="Trebuchet MS"/>
          <w:color w:val="221F1F"/>
          <w:spacing w:val="-4"/>
        </w:rPr>
        <w:t xml:space="preserve"> </w:t>
      </w:r>
      <w:r>
        <w:rPr>
          <w:rFonts w:ascii="Trebuchet MS" w:hAnsi="Trebuchet MS"/>
          <w:color w:val="221F1F"/>
        </w:rPr>
        <w:t>and</w:t>
      </w:r>
      <w:r>
        <w:rPr>
          <w:rFonts w:ascii="Trebuchet MS" w:hAnsi="Trebuchet MS"/>
          <w:color w:val="221F1F"/>
          <w:spacing w:val="-6"/>
        </w:rPr>
        <w:t xml:space="preserve"> </w:t>
      </w:r>
      <w:r>
        <w:rPr>
          <w:rFonts w:ascii="Trebuchet MS" w:hAnsi="Trebuchet MS"/>
          <w:color w:val="221F1F"/>
        </w:rPr>
        <w:t>4.0</w:t>
      </w:r>
      <w:r>
        <w:rPr>
          <w:rFonts w:ascii="Trebuchet MS" w:hAnsi="Trebuchet MS"/>
          <w:color w:val="221F1F"/>
          <w:spacing w:val="-6"/>
        </w:rPr>
        <w:t xml:space="preserve"> </w:t>
      </w:r>
      <w:r>
        <w:rPr>
          <w:rFonts w:ascii="Trebuchet MS" w:hAnsi="Trebuchet MS"/>
          <w:color w:val="221F1F"/>
        </w:rPr>
        <w:t>percent</w:t>
      </w:r>
      <w:r>
        <w:rPr>
          <w:rFonts w:ascii="Trebuchet MS" w:hAnsi="Trebuchet MS"/>
          <w:color w:val="221F1F"/>
          <w:spacing w:val="-4"/>
        </w:rPr>
        <w:t xml:space="preserve"> </w:t>
      </w:r>
      <w:r>
        <w:rPr>
          <w:rFonts w:ascii="Trebuchet MS" w:hAnsi="Trebuchet MS"/>
          <w:color w:val="221F1F"/>
        </w:rPr>
        <w:t>annually</w:t>
      </w:r>
      <w:r>
        <w:rPr>
          <w:rFonts w:ascii="Trebuchet MS" w:hAnsi="Trebuchet MS"/>
          <w:color w:val="221F1F"/>
          <w:spacing w:val="-3"/>
        </w:rPr>
        <w:t xml:space="preserve"> </w:t>
      </w:r>
      <w:r>
        <w:rPr>
          <w:rFonts w:ascii="Trebuchet MS" w:hAnsi="Trebuchet MS"/>
          <w:color w:val="221F1F"/>
        </w:rPr>
        <w:t>between</w:t>
      </w:r>
      <w:r>
        <w:rPr>
          <w:rFonts w:ascii="Trebuchet MS" w:hAnsi="Trebuchet MS"/>
          <w:color w:val="221F1F"/>
          <w:spacing w:val="-6"/>
        </w:rPr>
        <w:t xml:space="preserve"> </w:t>
      </w:r>
      <w:r>
        <w:rPr>
          <w:rFonts w:ascii="Trebuchet MS" w:hAnsi="Trebuchet MS"/>
          <w:color w:val="221F1F"/>
        </w:rPr>
        <w:t>FY</w:t>
      </w:r>
      <w:r>
        <w:rPr>
          <w:rFonts w:ascii="Trebuchet MS" w:hAnsi="Trebuchet MS"/>
          <w:color w:val="221F1F"/>
          <w:spacing w:val="-4"/>
        </w:rPr>
        <w:t xml:space="preserve"> </w:t>
      </w:r>
      <w:r>
        <w:rPr>
          <w:rFonts w:ascii="Trebuchet MS" w:hAnsi="Trebuchet MS"/>
          <w:color w:val="221F1F"/>
        </w:rPr>
        <w:t>2023</w:t>
      </w:r>
      <w:r>
        <w:rPr>
          <w:rFonts w:ascii="Trebuchet MS" w:hAnsi="Trebuchet MS"/>
          <w:color w:val="221F1F"/>
          <w:spacing w:val="-6"/>
        </w:rPr>
        <w:t xml:space="preserve"> </w:t>
      </w:r>
      <w:r>
        <w:rPr>
          <w:rFonts w:ascii="Trebuchet MS" w:hAnsi="Trebuchet MS"/>
          <w:color w:val="221F1F"/>
        </w:rPr>
        <w:t xml:space="preserve">and FY 2027 which is below actual growth of 6.8 percent in FY 2021. NPSR in FY 2022 is projected to grow 8.2 percent. We understand FY 2022 is based on the Applicant’s Board-approved budget, adjusted following the Applicant’s performance in the first quarter of 2022. BDO reviewed the Applicant’s year-to-date results as of December 31, 2021 and compared the results to the first quarter budget as well as the prior year actuals for the same period. We understand growth in FY 2022 relates to patients who had put off care due to the coronavirus pandemic (“COVID-19”) as well as increases in laboratory volumes related to testing and </w:t>
      </w:r>
      <w:r>
        <w:rPr>
          <w:rFonts w:ascii="Trebuchet MS" w:hAnsi="Trebuchet MS"/>
          <w:color w:val="221F1F"/>
          <w:spacing w:val="-2"/>
        </w:rPr>
        <w:t>vaccinations.</w:t>
      </w:r>
    </w:p>
    <w:p w:rsidR="00057D42" w:rsidRDefault="00057D42">
      <w:pPr>
        <w:pStyle w:val="BodyText"/>
        <w:rPr>
          <w:rFonts w:ascii="Trebuchet MS"/>
          <w:sz w:val="26"/>
        </w:rPr>
      </w:pPr>
    </w:p>
    <w:p w:rsidR="00057D42" w:rsidRDefault="005F656B">
      <w:pPr>
        <w:pStyle w:val="BodyText"/>
        <w:spacing w:before="210" w:line="480" w:lineRule="auto"/>
        <w:ind w:left="1180" w:right="1205"/>
        <w:jc w:val="both"/>
        <w:rPr>
          <w:rFonts w:ascii="Trebuchet MS" w:hAnsi="Trebuchet MS"/>
        </w:rPr>
      </w:pPr>
      <w:r>
        <w:rPr>
          <w:rFonts w:ascii="Trebuchet MS" w:hAnsi="Trebuchet MS"/>
          <w:color w:val="221F1F"/>
        </w:rPr>
        <w:t>Based upon our discussions with Management and the documents provided, the projected net patient service revenue was estimated based upon Management’s anticipated changes in the following categories:</w:t>
      </w:r>
    </w:p>
    <w:p w:rsidR="00057D42" w:rsidRDefault="00057D42">
      <w:pPr>
        <w:pStyle w:val="BodyText"/>
        <w:rPr>
          <w:rFonts w:ascii="Trebuchet MS"/>
          <w:sz w:val="26"/>
        </w:rPr>
      </w:pPr>
    </w:p>
    <w:p w:rsidR="00057D42" w:rsidRDefault="005F656B">
      <w:pPr>
        <w:spacing w:before="208"/>
        <w:ind w:left="1180"/>
        <w:jc w:val="both"/>
        <w:rPr>
          <w:rFonts w:ascii="Trebuchet MS"/>
          <w:b/>
        </w:rPr>
      </w:pPr>
      <w:bookmarkStart w:id="10" w:name="Inpatient_Discharges_Growth"/>
      <w:bookmarkEnd w:id="10"/>
      <w:r>
        <w:rPr>
          <w:rFonts w:ascii="Trebuchet MS"/>
          <w:b/>
          <w:color w:val="221F1F"/>
          <w:spacing w:val="-2"/>
        </w:rPr>
        <w:t>Inpatient</w:t>
      </w:r>
      <w:r>
        <w:rPr>
          <w:rFonts w:ascii="Trebuchet MS"/>
          <w:b/>
          <w:color w:val="221F1F"/>
          <w:spacing w:val="-5"/>
        </w:rPr>
        <w:t xml:space="preserve"> </w:t>
      </w:r>
      <w:r>
        <w:rPr>
          <w:rFonts w:ascii="Trebuchet MS"/>
          <w:b/>
          <w:color w:val="221F1F"/>
          <w:spacing w:val="-2"/>
        </w:rPr>
        <w:t>Discharges</w:t>
      </w:r>
      <w:r>
        <w:rPr>
          <w:rFonts w:ascii="Trebuchet MS"/>
          <w:b/>
          <w:color w:val="221F1F"/>
          <w:spacing w:val="-5"/>
        </w:rPr>
        <w:t xml:space="preserve"> </w:t>
      </w:r>
      <w:r>
        <w:rPr>
          <w:rFonts w:ascii="Trebuchet MS"/>
          <w:b/>
          <w:color w:val="221F1F"/>
          <w:spacing w:val="-2"/>
        </w:rPr>
        <w:t>Growth</w:t>
      </w:r>
    </w:p>
    <w:p w:rsidR="00057D42" w:rsidRDefault="00057D42">
      <w:pPr>
        <w:pStyle w:val="BodyText"/>
        <w:rPr>
          <w:rFonts w:ascii="Trebuchet MS"/>
          <w:b/>
        </w:rPr>
      </w:pPr>
    </w:p>
    <w:p w:rsidR="00057D42" w:rsidRDefault="005F656B">
      <w:pPr>
        <w:pStyle w:val="BodyText"/>
        <w:spacing w:line="480" w:lineRule="auto"/>
        <w:ind w:left="1180" w:right="1193"/>
        <w:jc w:val="both"/>
        <w:rPr>
          <w:rFonts w:ascii="Trebuchet MS"/>
        </w:rPr>
      </w:pPr>
      <w:r>
        <w:rPr>
          <w:rFonts w:ascii="Trebuchet MS"/>
          <w:color w:val="221F1F"/>
        </w:rPr>
        <w:t>Inpatient discharges for FY 2022 are estimated at 6.0 percent for CCH and 4.0 percent for Falmouth Hospital. Thereafter, inpatient discharges at CCH and Falmouth Hospital are projected to grow 1.0 percent annually between FY 2023 and FY 2027. Management also included</w:t>
      </w:r>
      <w:r>
        <w:rPr>
          <w:rFonts w:ascii="Trebuchet MS"/>
          <w:color w:val="221F1F"/>
          <w:spacing w:val="-8"/>
        </w:rPr>
        <w:t xml:space="preserve"> </w:t>
      </w:r>
      <w:r>
        <w:rPr>
          <w:rFonts w:ascii="Trebuchet MS"/>
          <w:color w:val="221F1F"/>
        </w:rPr>
        <w:t>an</w:t>
      </w:r>
      <w:r>
        <w:rPr>
          <w:rFonts w:ascii="Trebuchet MS"/>
          <w:color w:val="221F1F"/>
          <w:spacing w:val="-8"/>
        </w:rPr>
        <w:t xml:space="preserve"> </w:t>
      </w:r>
      <w:r>
        <w:rPr>
          <w:rFonts w:ascii="Trebuchet MS"/>
          <w:color w:val="221F1F"/>
        </w:rPr>
        <w:t>estimated</w:t>
      </w:r>
      <w:r>
        <w:rPr>
          <w:rFonts w:ascii="Trebuchet MS"/>
          <w:color w:val="221F1F"/>
          <w:spacing w:val="-10"/>
        </w:rPr>
        <w:t xml:space="preserve"> </w:t>
      </w:r>
      <w:r>
        <w:rPr>
          <w:rFonts w:ascii="Trebuchet MS"/>
          <w:color w:val="221F1F"/>
        </w:rPr>
        <w:t>95</w:t>
      </w:r>
      <w:r>
        <w:rPr>
          <w:rFonts w:ascii="Trebuchet MS"/>
          <w:color w:val="221F1F"/>
          <w:spacing w:val="-8"/>
        </w:rPr>
        <w:t xml:space="preserve"> </w:t>
      </w:r>
      <w:r>
        <w:rPr>
          <w:rFonts w:ascii="Trebuchet MS"/>
          <w:color w:val="221F1F"/>
        </w:rPr>
        <w:t>inpatient</w:t>
      </w:r>
      <w:r>
        <w:rPr>
          <w:rFonts w:ascii="Trebuchet MS"/>
          <w:color w:val="221F1F"/>
          <w:spacing w:val="-6"/>
        </w:rPr>
        <w:t xml:space="preserve"> </w:t>
      </w:r>
      <w:r>
        <w:rPr>
          <w:rFonts w:ascii="Trebuchet MS"/>
          <w:color w:val="221F1F"/>
        </w:rPr>
        <w:t>discharges</w:t>
      </w:r>
      <w:r>
        <w:rPr>
          <w:rFonts w:ascii="Trebuchet MS"/>
          <w:color w:val="221F1F"/>
          <w:spacing w:val="-8"/>
        </w:rPr>
        <w:t xml:space="preserve"> </w:t>
      </w:r>
      <w:r>
        <w:rPr>
          <w:rFonts w:ascii="Trebuchet MS"/>
          <w:color w:val="221F1F"/>
        </w:rPr>
        <w:t>in</w:t>
      </w:r>
      <w:r>
        <w:rPr>
          <w:rFonts w:ascii="Trebuchet MS"/>
          <w:color w:val="221F1F"/>
          <w:spacing w:val="-10"/>
        </w:rPr>
        <w:t xml:space="preserve"> </w:t>
      </w:r>
      <w:r>
        <w:rPr>
          <w:rFonts w:ascii="Trebuchet MS"/>
          <w:color w:val="221F1F"/>
        </w:rPr>
        <w:t>FY</w:t>
      </w:r>
      <w:r>
        <w:rPr>
          <w:rFonts w:ascii="Trebuchet MS"/>
          <w:color w:val="221F1F"/>
          <w:spacing w:val="-6"/>
        </w:rPr>
        <w:t xml:space="preserve"> </w:t>
      </w:r>
      <w:r>
        <w:rPr>
          <w:rFonts w:ascii="Trebuchet MS"/>
          <w:color w:val="221F1F"/>
        </w:rPr>
        <w:t>2023</w:t>
      </w:r>
      <w:r>
        <w:rPr>
          <w:rFonts w:ascii="Trebuchet MS"/>
          <w:color w:val="221F1F"/>
          <w:spacing w:val="-8"/>
        </w:rPr>
        <w:t xml:space="preserve"> </w:t>
      </w:r>
      <w:r>
        <w:rPr>
          <w:rFonts w:ascii="Trebuchet MS"/>
          <w:color w:val="221F1F"/>
        </w:rPr>
        <w:t>and</w:t>
      </w:r>
      <w:r>
        <w:rPr>
          <w:rFonts w:ascii="Trebuchet MS"/>
          <w:color w:val="221F1F"/>
          <w:spacing w:val="-8"/>
        </w:rPr>
        <w:t xml:space="preserve"> </w:t>
      </w:r>
      <w:r>
        <w:rPr>
          <w:rFonts w:ascii="Trebuchet MS"/>
          <w:color w:val="221F1F"/>
        </w:rPr>
        <w:t>379</w:t>
      </w:r>
      <w:r>
        <w:rPr>
          <w:rFonts w:ascii="Trebuchet MS"/>
          <w:color w:val="221F1F"/>
          <w:spacing w:val="-8"/>
        </w:rPr>
        <w:t xml:space="preserve"> </w:t>
      </w:r>
      <w:r>
        <w:rPr>
          <w:rFonts w:ascii="Trebuchet MS"/>
          <w:color w:val="221F1F"/>
        </w:rPr>
        <w:t>inpatient</w:t>
      </w:r>
      <w:r>
        <w:rPr>
          <w:rFonts w:ascii="Trebuchet MS"/>
          <w:color w:val="221F1F"/>
          <w:spacing w:val="-6"/>
        </w:rPr>
        <w:t xml:space="preserve"> </w:t>
      </w:r>
      <w:r>
        <w:rPr>
          <w:rFonts w:ascii="Trebuchet MS"/>
          <w:color w:val="221F1F"/>
        </w:rPr>
        <w:t>discharges</w:t>
      </w:r>
      <w:r>
        <w:rPr>
          <w:rFonts w:ascii="Trebuchet MS"/>
          <w:color w:val="221F1F"/>
          <w:spacing w:val="-8"/>
        </w:rPr>
        <w:t xml:space="preserve"> </w:t>
      </w:r>
      <w:r>
        <w:rPr>
          <w:rFonts w:ascii="Trebuchet MS"/>
          <w:color w:val="221F1F"/>
        </w:rPr>
        <w:t>annually from FY 2024 through FY 2027 related to trauma as CCH is developing a trauma program and expected to be certified as a Level III Trauma Center in January of FY 2023. No additional inpatient discharges were included within the Projections related to the Proposed Project.</w:t>
      </w:r>
    </w:p>
    <w:p w:rsidR="00057D42" w:rsidRDefault="00057D42">
      <w:pPr>
        <w:spacing w:line="480" w:lineRule="auto"/>
        <w:jc w:val="both"/>
        <w:rPr>
          <w:rFonts w:asci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20512"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25"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92"/>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5"/>
          <w:sz w:val="16"/>
        </w:rPr>
        <w:t>11</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0"/>
        <w:rPr>
          <w:rFonts w:ascii="Trebuchet MS"/>
          <w:sz w:val="18"/>
        </w:rPr>
      </w:pPr>
    </w:p>
    <w:p w:rsidR="00057D42" w:rsidRDefault="005F656B">
      <w:pPr>
        <w:spacing w:before="101"/>
        <w:ind w:left="1180"/>
        <w:jc w:val="both"/>
        <w:rPr>
          <w:rFonts w:ascii="Trebuchet MS"/>
          <w:b/>
        </w:rPr>
      </w:pPr>
      <w:bookmarkStart w:id="11" w:name="Outpatient_Visits_Growth"/>
      <w:bookmarkEnd w:id="11"/>
      <w:r>
        <w:rPr>
          <w:rFonts w:ascii="Trebuchet MS"/>
          <w:b/>
          <w:color w:val="221F1F"/>
          <w:spacing w:val="-2"/>
        </w:rPr>
        <w:t>Outpatient</w:t>
      </w:r>
      <w:r>
        <w:rPr>
          <w:rFonts w:ascii="Trebuchet MS"/>
          <w:b/>
          <w:color w:val="221F1F"/>
          <w:spacing w:val="-3"/>
        </w:rPr>
        <w:t xml:space="preserve"> </w:t>
      </w:r>
      <w:r>
        <w:rPr>
          <w:rFonts w:ascii="Trebuchet MS"/>
          <w:b/>
          <w:color w:val="221F1F"/>
          <w:spacing w:val="-2"/>
        </w:rPr>
        <w:t>Visits</w:t>
      </w:r>
      <w:r>
        <w:rPr>
          <w:rFonts w:ascii="Trebuchet MS"/>
          <w:b/>
          <w:color w:val="221F1F"/>
          <w:spacing w:val="1"/>
        </w:rPr>
        <w:t xml:space="preserve"> </w:t>
      </w:r>
      <w:r>
        <w:rPr>
          <w:rFonts w:ascii="Trebuchet MS"/>
          <w:b/>
          <w:color w:val="221F1F"/>
          <w:spacing w:val="-2"/>
        </w:rPr>
        <w:t>Growth</w:t>
      </w:r>
    </w:p>
    <w:p w:rsidR="00057D42" w:rsidRDefault="00057D42">
      <w:pPr>
        <w:pStyle w:val="BodyText"/>
        <w:spacing w:before="3"/>
        <w:rPr>
          <w:rFonts w:ascii="Trebuchet MS"/>
          <w:b/>
        </w:rPr>
      </w:pPr>
    </w:p>
    <w:p w:rsidR="00057D42" w:rsidRDefault="005F656B">
      <w:pPr>
        <w:pStyle w:val="BodyText"/>
        <w:spacing w:line="480" w:lineRule="auto"/>
        <w:ind w:left="1179" w:right="1190"/>
        <w:jc w:val="both"/>
        <w:rPr>
          <w:rFonts w:ascii="Trebuchet MS" w:hAnsi="Trebuchet MS"/>
        </w:rPr>
      </w:pPr>
      <w:r>
        <w:rPr>
          <w:rFonts w:ascii="Trebuchet MS" w:hAnsi="Trebuchet MS"/>
          <w:color w:val="221F1F"/>
        </w:rPr>
        <w:t>Outpatient visits are expected to grow 8.3 percent in FY 2022, between 3.0 percent and 3.2 percent for FY 2023 through FY 2025, and 1.6 percent for FY 2026 and FY 2027. Projected growth</w:t>
      </w:r>
      <w:r>
        <w:rPr>
          <w:rFonts w:ascii="Trebuchet MS" w:hAnsi="Trebuchet MS"/>
          <w:color w:val="221F1F"/>
          <w:spacing w:val="-3"/>
        </w:rPr>
        <w:t xml:space="preserve"> </w:t>
      </w:r>
      <w:r>
        <w:rPr>
          <w:rFonts w:ascii="Trebuchet MS" w:hAnsi="Trebuchet MS"/>
          <w:color w:val="221F1F"/>
        </w:rPr>
        <w:t>in</w:t>
      </w:r>
      <w:r>
        <w:rPr>
          <w:rFonts w:ascii="Trebuchet MS" w:hAnsi="Trebuchet MS"/>
          <w:color w:val="221F1F"/>
          <w:spacing w:val="-3"/>
        </w:rPr>
        <w:t xml:space="preserve"> </w:t>
      </w:r>
      <w:r>
        <w:rPr>
          <w:rFonts w:ascii="Trebuchet MS" w:hAnsi="Trebuchet MS"/>
          <w:color w:val="221F1F"/>
        </w:rPr>
        <w:t>outpatient</w:t>
      </w:r>
      <w:r>
        <w:rPr>
          <w:rFonts w:ascii="Trebuchet MS" w:hAnsi="Trebuchet MS"/>
          <w:color w:val="221F1F"/>
          <w:spacing w:val="-3"/>
        </w:rPr>
        <w:t xml:space="preserve"> </w:t>
      </w:r>
      <w:r>
        <w:rPr>
          <w:rFonts w:ascii="Trebuchet MS" w:hAnsi="Trebuchet MS"/>
          <w:color w:val="221F1F"/>
        </w:rPr>
        <w:t>visits</w:t>
      </w:r>
      <w:r>
        <w:rPr>
          <w:rFonts w:ascii="Trebuchet MS" w:hAnsi="Trebuchet MS"/>
          <w:color w:val="221F1F"/>
          <w:spacing w:val="-3"/>
        </w:rPr>
        <w:t xml:space="preserve"> </w:t>
      </w:r>
      <w:r>
        <w:rPr>
          <w:rFonts w:ascii="Trebuchet MS" w:hAnsi="Trebuchet MS"/>
          <w:color w:val="221F1F"/>
        </w:rPr>
        <w:t>is</w:t>
      </w:r>
      <w:r>
        <w:rPr>
          <w:rFonts w:ascii="Trebuchet MS" w:hAnsi="Trebuchet MS"/>
          <w:color w:val="221F1F"/>
          <w:spacing w:val="-3"/>
        </w:rPr>
        <w:t xml:space="preserve"> </w:t>
      </w:r>
      <w:r>
        <w:rPr>
          <w:rFonts w:ascii="Trebuchet MS" w:hAnsi="Trebuchet MS"/>
          <w:color w:val="221F1F"/>
        </w:rPr>
        <w:t>below</w:t>
      </w:r>
      <w:r>
        <w:rPr>
          <w:rFonts w:ascii="Trebuchet MS" w:hAnsi="Trebuchet MS"/>
          <w:color w:val="221F1F"/>
          <w:spacing w:val="-4"/>
        </w:rPr>
        <w:t xml:space="preserve"> </w:t>
      </w:r>
      <w:r>
        <w:rPr>
          <w:rFonts w:ascii="Trebuchet MS" w:hAnsi="Trebuchet MS"/>
          <w:color w:val="221F1F"/>
        </w:rPr>
        <w:t>historical</w:t>
      </w:r>
      <w:r>
        <w:rPr>
          <w:rFonts w:ascii="Trebuchet MS" w:hAnsi="Trebuchet MS"/>
          <w:color w:val="221F1F"/>
          <w:spacing w:val="-3"/>
        </w:rPr>
        <w:t xml:space="preserve"> </w:t>
      </w:r>
      <w:r>
        <w:rPr>
          <w:rFonts w:ascii="Trebuchet MS" w:hAnsi="Trebuchet MS"/>
          <w:color w:val="221F1F"/>
        </w:rPr>
        <w:t>growth</w:t>
      </w:r>
      <w:r>
        <w:rPr>
          <w:rFonts w:ascii="Trebuchet MS" w:hAnsi="Trebuchet MS"/>
          <w:color w:val="221F1F"/>
          <w:spacing w:val="-6"/>
        </w:rPr>
        <w:t xml:space="preserve"> </w:t>
      </w:r>
      <w:r>
        <w:rPr>
          <w:rFonts w:ascii="Trebuchet MS" w:hAnsi="Trebuchet MS"/>
          <w:color w:val="221F1F"/>
        </w:rPr>
        <w:t>of</w:t>
      </w:r>
      <w:r>
        <w:rPr>
          <w:rFonts w:ascii="Trebuchet MS" w:hAnsi="Trebuchet MS"/>
          <w:color w:val="221F1F"/>
          <w:spacing w:val="-3"/>
        </w:rPr>
        <w:t xml:space="preserve"> </w:t>
      </w:r>
      <w:r>
        <w:rPr>
          <w:rFonts w:ascii="Trebuchet MS" w:hAnsi="Trebuchet MS"/>
          <w:color w:val="221F1F"/>
        </w:rPr>
        <w:t>16.3</w:t>
      </w:r>
      <w:r>
        <w:rPr>
          <w:rFonts w:ascii="Trebuchet MS" w:hAnsi="Trebuchet MS"/>
          <w:color w:val="221F1F"/>
          <w:spacing w:val="-3"/>
        </w:rPr>
        <w:t xml:space="preserve"> </w:t>
      </w:r>
      <w:r>
        <w:rPr>
          <w:rFonts w:ascii="Trebuchet MS" w:hAnsi="Trebuchet MS"/>
          <w:color w:val="221F1F"/>
        </w:rPr>
        <w:t>percent</w:t>
      </w:r>
      <w:r>
        <w:rPr>
          <w:rFonts w:ascii="Trebuchet MS" w:hAnsi="Trebuchet MS"/>
          <w:color w:val="221F1F"/>
          <w:spacing w:val="-1"/>
        </w:rPr>
        <w:t xml:space="preserve"> </w:t>
      </w:r>
      <w:r>
        <w:rPr>
          <w:rFonts w:ascii="Trebuchet MS" w:hAnsi="Trebuchet MS"/>
          <w:color w:val="221F1F"/>
        </w:rPr>
        <w:t>in</w:t>
      </w:r>
      <w:r>
        <w:rPr>
          <w:rFonts w:ascii="Trebuchet MS" w:hAnsi="Trebuchet MS"/>
          <w:color w:val="221F1F"/>
          <w:spacing w:val="-3"/>
        </w:rPr>
        <w:t xml:space="preserve"> </w:t>
      </w:r>
      <w:r>
        <w:rPr>
          <w:rFonts w:ascii="Trebuchet MS" w:hAnsi="Trebuchet MS"/>
          <w:color w:val="221F1F"/>
        </w:rPr>
        <w:t>2022.</w:t>
      </w:r>
      <w:r>
        <w:rPr>
          <w:rFonts w:ascii="Trebuchet MS" w:hAnsi="Trebuchet MS"/>
          <w:color w:val="221F1F"/>
          <w:spacing w:val="-2"/>
        </w:rPr>
        <w:t xml:space="preserve"> </w:t>
      </w:r>
      <w:r>
        <w:rPr>
          <w:rFonts w:ascii="Trebuchet MS" w:hAnsi="Trebuchet MS"/>
          <w:color w:val="221F1F"/>
        </w:rPr>
        <w:t>Outpatient</w:t>
      </w:r>
      <w:r>
        <w:rPr>
          <w:rFonts w:ascii="Trebuchet MS" w:hAnsi="Trebuchet MS"/>
          <w:color w:val="221F1F"/>
          <w:spacing w:val="-4"/>
        </w:rPr>
        <w:t xml:space="preserve"> </w:t>
      </w:r>
      <w:r>
        <w:rPr>
          <w:rFonts w:ascii="Trebuchet MS" w:hAnsi="Trebuchet MS"/>
          <w:color w:val="221F1F"/>
        </w:rPr>
        <w:t>visits related to the Applicant’s trauma program were estimated at 44 visits in FY 2023 and 175 outpatient visits annually from FY 2024 through FY 20327 These outpatient visits related to trauma are included within the noted growth rates. No additional outpatient visits were included within the Projections related to the Proposed Project.</w:t>
      </w:r>
    </w:p>
    <w:p w:rsidR="00057D42" w:rsidRDefault="00057D42">
      <w:pPr>
        <w:pStyle w:val="BodyText"/>
        <w:rPr>
          <w:rFonts w:ascii="Trebuchet MS"/>
          <w:sz w:val="26"/>
        </w:rPr>
      </w:pPr>
    </w:p>
    <w:p w:rsidR="00057D42" w:rsidRDefault="005F656B">
      <w:pPr>
        <w:spacing w:before="207"/>
        <w:ind w:left="1180"/>
        <w:jc w:val="both"/>
        <w:rPr>
          <w:rFonts w:ascii="Trebuchet MS"/>
          <w:b/>
        </w:rPr>
      </w:pPr>
      <w:bookmarkStart w:id="12" w:name="Reimbursement_Inflation_Rates_by_Payor"/>
      <w:bookmarkEnd w:id="12"/>
      <w:r>
        <w:rPr>
          <w:rFonts w:ascii="Trebuchet MS"/>
          <w:b/>
          <w:color w:val="221F1F"/>
          <w:spacing w:val="-2"/>
        </w:rPr>
        <w:t>Reimbursement</w:t>
      </w:r>
      <w:r>
        <w:rPr>
          <w:rFonts w:ascii="Trebuchet MS"/>
          <w:b/>
          <w:color w:val="221F1F"/>
          <w:spacing w:val="-7"/>
        </w:rPr>
        <w:t xml:space="preserve"> </w:t>
      </w:r>
      <w:r>
        <w:rPr>
          <w:rFonts w:ascii="Trebuchet MS"/>
          <w:b/>
          <w:color w:val="221F1F"/>
          <w:spacing w:val="-2"/>
        </w:rPr>
        <w:t>Inflation</w:t>
      </w:r>
      <w:r>
        <w:rPr>
          <w:rFonts w:ascii="Trebuchet MS"/>
          <w:b/>
          <w:color w:val="221F1F"/>
          <w:spacing w:val="-3"/>
        </w:rPr>
        <w:t xml:space="preserve"> </w:t>
      </w:r>
      <w:r>
        <w:rPr>
          <w:rFonts w:ascii="Trebuchet MS"/>
          <w:b/>
          <w:color w:val="221F1F"/>
          <w:spacing w:val="-2"/>
        </w:rPr>
        <w:t>Rates</w:t>
      </w:r>
      <w:r>
        <w:rPr>
          <w:rFonts w:ascii="Trebuchet MS"/>
          <w:b/>
          <w:color w:val="221F1F"/>
          <w:spacing w:val="-3"/>
        </w:rPr>
        <w:t xml:space="preserve"> </w:t>
      </w:r>
      <w:r>
        <w:rPr>
          <w:rFonts w:ascii="Trebuchet MS"/>
          <w:b/>
          <w:color w:val="221F1F"/>
          <w:spacing w:val="-2"/>
        </w:rPr>
        <w:t>by</w:t>
      </w:r>
      <w:r>
        <w:rPr>
          <w:rFonts w:ascii="Trebuchet MS"/>
          <w:b/>
          <w:color w:val="221F1F"/>
          <w:spacing w:val="1"/>
        </w:rPr>
        <w:t xml:space="preserve"> </w:t>
      </w:r>
      <w:r>
        <w:rPr>
          <w:rFonts w:ascii="Trebuchet MS"/>
          <w:b/>
          <w:color w:val="221F1F"/>
          <w:spacing w:val="-2"/>
        </w:rPr>
        <w:t>Payor</w:t>
      </w:r>
    </w:p>
    <w:p w:rsidR="00057D42" w:rsidRDefault="00057D42">
      <w:pPr>
        <w:pStyle w:val="BodyText"/>
        <w:spacing w:before="2"/>
        <w:rPr>
          <w:rFonts w:ascii="Trebuchet MS"/>
          <w:b/>
        </w:rPr>
      </w:pPr>
    </w:p>
    <w:p w:rsidR="00057D42" w:rsidRDefault="005F656B">
      <w:pPr>
        <w:pStyle w:val="BodyText"/>
        <w:spacing w:line="480" w:lineRule="auto"/>
        <w:ind w:left="1179" w:right="1193"/>
        <w:jc w:val="both"/>
        <w:rPr>
          <w:rFonts w:ascii="Trebuchet MS" w:hAnsi="Trebuchet MS"/>
        </w:rPr>
      </w:pPr>
      <w:r>
        <w:rPr>
          <w:rFonts w:ascii="Trebuchet MS" w:hAnsi="Trebuchet MS"/>
          <w:color w:val="221F1F"/>
        </w:rPr>
        <w:t>Projected payor increases were provided by the physician hospital organization for non- government payor and any non-negotiated years were projected to increase at an annual rate of</w:t>
      </w:r>
      <w:r>
        <w:rPr>
          <w:rFonts w:ascii="Trebuchet MS" w:hAnsi="Trebuchet MS"/>
          <w:color w:val="221F1F"/>
          <w:spacing w:val="-14"/>
        </w:rPr>
        <w:t xml:space="preserve"> </w:t>
      </w:r>
      <w:r>
        <w:rPr>
          <w:rFonts w:ascii="Trebuchet MS" w:hAnsi="Trebuchet MS"/>
          <w:color w:val="221F1F"/>
        </w:rPr>
        <w:t>2.0</w:t>
      </w:r>
      <w:r>
        <w:rPr>
          <w:rFonts w:ascii="Trebuchet MS" w:hAnsi="Trebuchet MS"/>
          <w:color w:val="221F1F"/>
          <w:spacing w:val="-12"/>
        </w:rPr>
        <w:t xml:space="preserve"> </w:t>
      </w:r>
      <w:r>
        <w:rPr>
          <w:rFonts w:ascii="Trebuchet MS" w:hAnsi="Trebuchet MS"/>
          <w:color w:val="221F1F"/>
        </w:rPr>
        <w:t>percent.</w:t>
      </w:r>
      <w:r>
        <w:rPr>
          <w:rFonts w:ascii="Trebuchet MS" w:hAnsi="Trebuchet MS"/>
          <w:color w:val="221F1F"/>
          <w:spacing w:val="-13"/>
        </w:rPr>
        <w:t xml:space="preserve"> </w:t>
      </w:r>
      <w:r>
        <w:rPr>
          <w:rFonts w:ascii="Trebuchet MS" w:hAnsi="Trebuchet MS"/>
          <w:color w:val="221F1F"/>
        </w:rPr>
        <w:t>Medicare</w:t>
      </w:r>
      <w:r>
        <w:rPr>
          <w:rFonts w:ascii="Trebuchet MS" w:hAnsi="Trebuchet MS"/>
          <w:color w:val="221F1F"/>
          <w:spacing w:val="-14"/>
        </w:rPr>
        <w:t xml:space="preserve"> </w:t>
      </w:r>
      <w:r>
        <w:rPr>
          <w:rFonts w:ascii="Trebuchet MS" w:hAnsi="Trebuchet MS"/>
          <w:color w:val="221F1F"/>
        </w:rPr>
        <w:t>and</w:t>
      </w:r>
      <w:r>
        <w:rPr>
          <w:rFonts w:ascii="Trebuchet MS" w:hAnsi="Trebuchet MS"/>
          <w:color w:val="221F1F"/>
          <w:spacing w:val="-14"/>
        </w:rPr>
        <w:t xml:space="preserve"> </w:t>
      </w:r>
      <w:r>
        <w:rPr>
          <w:rFonts w:ascii="Trebuchet MS" w:hAnsi="Trebuchet MS"/>
          <w:color w:val="221F1F"/>
        </w:rPr>
        <w:t>Mass</w:t>
      </w:r>
      <w:r>
        <w:rPr>
          <w:rFonts w:ascii="Trebuchet MS" w:hAnsi="Trebuchet MS"/>
          <w:color w:val="221F1F"/>
          <w:spacing w:val="-12"/>
        </w:rPr>
        <w:t xml:space="preserve"> </w:t>
      </w:r>
      <w:r>
        <w:rPr>
          <w:rFonts w:ascii="Trebuchet MS" w:hAnsi="Trebuchet MS"/>
          <w:color w:val="221F1F"/>
        </w:rPr>
        <w:t>Health</w:t>
      </w:r>
      <w:r>
        <w:rPr>
          <w:rFonts w:ascii="Trebuchet MS" w:hAnsi="Trebuchet MS"/>
          <w:color w:val="221F1F"/>
          <w:spacing w:val="-14"/>
        </w:rPr>
        <w:t xml:space="preserve"> </w:t>
      </w:r>
      <w:r>
        <w:rPr>
          <w:rFonts w:ascii="Trebuchet MS" w:hAnsi="Trebuchet MS"/>
          <w:color w:val="221F1F"/>
        </w:rPr>
        <w:t>are</w:t>
      </w:r>
      <w:r>
        <w:rPr>
          <w:rFonts w:ascii="Trebuchet MS" w:hAnsi="Trebuchet MS"/>
          <w:color w:val="221F1F"/>
          <w:spacing w:val="-14"/>
        </w:rPr>
        <w:t xml:space="preserve"> </w:t>
      </w:r>
      <w:r>
        <w:rPr>
          <w:rFonts w:ascii="Trebuchet MS" w:hAnsi="Trebuchet MS"/>
          <w:color w:val="221F1F"/>
        </w:rPr>
        <w:t>projected</w:t>
      </w:r>
      <w:r>
        <w:rPr>
          <w:rFonts w:ascii="Trebuchet MS" w:hAnsi="Trebuchet MS"/>
          <w:color w:val="221F1F"/>
          <w:spacing w:val="-14"/>
        </w:rPr>
        <w:t xml:space="preserve"> </w:t>
      </w:r>
      <w:r>
        <w:rPr>
          <w:rFonts w:ascii="Trebuchet MS" w:hAnsi="Trebuchet MS"/>
          <w:color w:val="221F1F"/>
        </w:rPr>
        <w:t>to</w:t>
      </w:r>
      <w:r>
        <w:rPr>
          <w:rFonts w:ascii="Trebuchet MS" w:hAnsi="Trebuchet MS"/>
          <w:color w:val="221F1F"/>
          <w:spacing w:val="-14"/>
        </w:rPr>
        <w:t xml:space="preserve"> </w:t>
      </w:r>
      <w:r>
        <w:rPr>
          <w:rFonts w:ascii="Trebuchet MS" w:hAnsi="Trebuchet MS"/>
          <w:color w:val="221F1F"/>
        </w:rPr>
        <w:t>increase</w:t>
      </w:r>
      <w:r>
        <w:rPr>
          <w:rFonts w:ascii="Trebuchet MS" w:hAnsi="Trebuchet MS"/>
          <w:color w:val="221F1F"/>
          <w:spacing w:val="-14"/>
        </w:rPr>
        <w:t xml:space="preserve"> </w:t>
      </w:r>
      <w:r>
        <w:rPr>
          <w:rFonts w:ascii="Trebuchet MS" w:hAnsi="Trebuchet MS"/>
          <w:color w:val="221F1F"/>
        </w:rPr>
        <w:t>1.0</w:t>
      </w:r>
      <w:r>
        <w:rPr>
          <w:rFonts w:ascii="Trebuchet MS" w:hAnsi="Trebuchet MS"/>
          <w:color w:val="221F1F"/>
          <w:spacing w:val="-14"/>
        </w:rPr>
        <w:t xml:space="preserve"> </w:t>
      </w:r>
      <w:r>
        <w:rPr>
          <w:rFonts w:ascii="Trebuchet MS" w:hAnsi="Trebuchet MS"/>
          <w:color w:val="221F1F"/>
        </w:rPr>
        <w:t>percent</w:t>
      </w:r>
      <w:r>
        <w:rPr>
          <w:rFonts w:ascii="Trebuchet MS" w:hAnsi="Trebuchet MS"/>
          <w:color w:val="221F1F"/>
          <w:spacing w:val="-12"/>
        </w:rPr>
        <w:t xml:space="preserve"> </w:t>
      </w:r>
      <w:r>
        <w:rPr>
          <w:rFonts w:ascii="Trebuchet MS" w:hAnsi="Trebuchet MS"/>
          <w:color w:val="221F1F"/>
        </w:rPr>
        <w:t>and</w:t>
      </w:r>
      <w:r>
        <w:rPr>
          <w:rFonts w:ascii="Trebuchet MS" w:hAnsi="Trebuchet MS"/>
          <w:color w:val="221F1F"/>
          <w:spacing w:val="-12"/>
        </w:rPr>
        <w:t xml:space="preserve"> </w:t>
      </w:r>
      <w:r>
        <w:rPr>
          <w:rFonts w:ascii="Trebuchet MS" w:hAnsi="Trebuchet MS"/>
          <w:color w:val="221F1F"/>
        </w:rPr>
        <w:t>0.5</w:t>
      </w:r>
      <w:r>
        <w:rPr>
          <w:rFonts w:ascii="Trebuchet MS" w:hAnsi="Trebuchet MS"/>
          <w:color w:val="221F1F"/>
          <w:spacing w:val="-14"/>
        </w:rPr>
        <w:t xml:space="preserve"> </w:t>
      </w:r>
      <w:r>
        <w:rPr>
          <w:rFonts w:ascii="Trebuchet MS" w:hAnsi="Trebuchet MS"/>
          <w:color w:val="221F1F"/>
        </w:rPr>
        <w:t>percent annually,</w:t>
      </w:r>
      <w:r>
        <w:rPr>
          <w:rFonts w:ascii="Trebuchet MS" w:hAnsi="Trebuchet MS"/>
          <w:color w:val="221F1F"/>
          <w:spacing w:val="-2"/>
        </w:rPr>
        <w:t xml:space="preserve"> </w:t>
      </w:r>
      <w:r>
        <w:rPr>
          <w:rFonts w:ascii="Trebuchet MS" w:hAnsi="Trebuchet MS"/>
          <w:color w:val="221F1F"/>
        </w:rPr>
        <w:t>respectively. The</w:t>
      </w:r>
      <w:r>
        <w:rPr>
          <w:rFonts w:ascii="Trebuchet MS" w:hAnsi="Trebuchet MS"/>
          <w:color w:val="221F1F"/>
          <w:spacing w:val="-1"/>
        </w:rPr>
        <w:t xml:space="preserve"> </w:t>
      </w:r>
      <w:r>
        <w:rPr>
          <w:rFonts w:ascii="Trebuchet MS" w:hAnsi="Trebuchet MS"/>
          <w:color w:val="221F1F"/>
        </w:rPr>
        <w:t>Applicant’s</w:t>
      </w:r>
      <w:r>
        <w:rPr>
          <w:rFonts w:ascii="Trebuchet MS" w:hAnsi="Trebuchet MS"/>
          <w:color w:val="221F1F"/>
          <w:spacing w:val="-2"/>
        </w:rPr>
        <w:t xml:space="preserve"> </w:t>
      </w:r>
      <w:r>
        <w:rPr>
          <w:rFonts w:ascii="Trebuchet MS" w:hAnsi="Trebuchet MS"/>
          <w:color w:val="221F1F"/>
        </w:rPr>
        <w:t>payor mix</w:t>
      </w:r>
      <w:r>
        <w:rPr>
          <w:rFonts w:ascii="Trebuchet MS" w:hAnsi="Trebuchet MS"/>
          <w:color w:val="221F1F"/>
          <w:spacing w:val="-2"/>
        </w:rPr>
        <w:t xml:space="preserve"> </w:t>
      </w:r>
      <w:r>
        <w:rPr>
          <w:rFonts w:ascii="Trebuchet MS" w:hAnsi="Trebuchet MS"/>
          <w:color w:val="221F1F"/>
        </w:rPr>
        <w:t>is</w:t>
      </w:r>
      <w:r>
        <w:rPr>
          <w:rFonts w:ascii="Trebuchet MS" w:hAnsi="Trebuchet MS"/>
          <w:color w:val="221F1F"/>
          <w:spacing w:val="-1"/>
        </w:rPr>
        <w:t xml:space="preserve"> </w:t>
      </w:r>
      <w:r>
        <w:rPr>
          <w:rFonts w:ascii="Trebuchet MS" w:hAnsi="Trebuchet MS"/>
          <w:color w:val="221F1F"/>
        </w:rPr>
        <w:t>based</w:t>
      </w:r>
      <w:r>
        <w:rPr>
          <w:rFonts w:ascii="Trebuchet MS" w:hAnsi="Trebuchet MS"/>
          <w:color w:val="221F1F"/>
          <w:spacing w:val="-1"/>
        </w:rPr>
        <w:t xml:space="preserve"> </w:t>
      </w:r>
      <w:r>
        <w:rPr>
          <w:rFonts w:ascii="Trebuchet MS" w:hAnsi="Trebuchet MS"/>
          <w:color w:val="221F1F"/>
        </w:rPr>
        <w:t>on</w:t>
      </w:r>
      <w:r>
        <w:rPr>
          <w:rFonts w:ascii="Trebuchet MS" w:hAnsi="Trebuchet MS"/>
          <w:color w:val="221F1F"/>
          <w:spacing w:val="-2"/>
        </w:rPr>
        <w:t xml:space="preserve"> </w:t>
      </w:r>
      <w:r>
        <w:rPr>
          <w:rFonts w:ascii="Trebuchet MS" w:hAnsi="Trebuchet MS"/>
          <w:color w:val="221F1F"/>
        </w:rPr>
        <w:t>the</w:t>
      </w:r>
      <w:r>
        <w:rPr>
          <w:rFonts w:ascii="Trebuchet MS" w:hAnsi="Trebuchet MS"/>
          <w:color w:val="221F1F"/>
          <w:spacing w:val="-2"/>
        </w:rPr>
        <w:t xml:space="preserve"> </w:t>
      </w:r>
      <w:r>
        <w:rPr>
          <w:rFonts w:ascii="Trebuchet MS" w:hAnsi="Trebuchet MS"/>
          <w:color w:val="221F1F"/>
        </w:rPr>
        <w:t>actual payor mix in</w:t>
      </w:r>
      <w:r>
        <w:rPr>
          <w:rFonts w:ascii="Trebuchet MS" w:hAnsi="Trebuchet MS"/>
          <w:color w:val="221F1F"/>
          <w:spacing w:val="-1"/>
        </w:rPr>
        <w:t xml:space="preserve"> </w:t>
      </w:r>
      <w:r>
        <w:rPr>
          <w:rFonts w:ascii="Trebuchet MS" w:hAnsi="Trebuchet MS"/>
          <w:color w:val="221F1F"/>
        </w:rPr>
        <w:t>FY</w:t>
      </w:r>
      <w:r>
        <w:rPr>
          <w:rFonts w:ascii="Trebuchet MS" w:hAnsi="Trebuchet MS"/>
          <w:color w:val="221F1F"/>
          <w:spacing w:val="-1"/>
        </w:rPr>
        <w:t xml:space="preserve"> </w:t>
      </w:r>
      <w:r>
        <w:rPr>
          <w:rFonts w:ascii="Trebuchet MS" w:hAnsi="Trebuchet MS"/>
          <w:color w:val="221F1F"/>
        </w:rPr>
        <w:t>2021, adjusted in FY 2023 and FY 2024 by a 0.5 percent increase from Medicare to commercial.</w:t>
      </w:r>
    </w:p>
    <w:p w:rsidR="00057D42" w:rsidRDefault="00057D42">
      <w:pPr>
        <w:pStyle w:val="BodyText"/>
        <w:rPr>
          <w:rFonts w:ascii="Trebuchet MS"/>
          <w:sz w:val="26"/>
        </w:rPr>
      </w:pPr>
    </w:p>
    <w:p w:rsidR="00057D42" w:rsidRDefault="005F656B">
      <w:pPr>
        <w:pStyle w:val="BodyText"/>
        <w:spacing w:before="209" w:line="480" w:lineRule="auto"/>
        <w:ind w:left="1180" w:right="1196"/>
        <w:jc w:val="both"/>
        <w:rPr>
          <w:rFonts w:ascii="Trebuchet MS"/>
        </w:rPr>
      </w:pPr>
      <w:r>
        <w:rPr>
          <w:rFonts w:ascii="Trebuchet MS"/>
          <w:color w:val="221F1F"/>
        </w:rPr>
        <w:t>The Proposed Project has been designed to meet the healthcare needs of the Cape Cod community. As a result, the Projections do not include incremental revenue related to the Proposed Project.</w:t>
      </w:r>
    </w:p>
    <w:p w:rsidR="00057D42" w:rsidRDefault="00057D42">
      <w:pPr>
        <w:pStyle w:val="BodyText"/>
        <w:rPr>
          <w:rFonts w:ascii="Trebuchet MS"/>
          <w:sz w:val="26"/>
        </w:rPr>
      </w:pPr>
    </w:p>
    <w:p w:rsidR="00057D42" w:rsidRDefault="005F656B">
      <w:pPr>
        <w:pStyle w:val="BodyText"/>
        <w:spacing w:before="210" w:line="480" w:lineRule="auto"/>
        <w:ind w:left="1179" w:right="1192"/>
        <w:jc w:val="both"/>
        <w:rPr>
          <w:rFonts w:ascii="Trebuchet MS"/>
        </w:rPr>
      </w:pPr>
      <w:r>
        <w:rPr>
          <w:rFonts w:ascii="Trebuchet MS"/>
          <w:color w:val="221F1F"/>
        </w:rPr>
        <w:t>In</w:t>
      </w:r>
      <w:r>
        <w:rPr>
          <w:rFonts w:ascii="Trebuchet MS"/>
          <w:color w:val="221F1F"/>
          <w:spacing w:val="-17"/>
        </w:rPr>
        <w:t xml:space="preserve"> </w:t>
      </w:r>
      <w:r>
        <w:rPr>
          <w:rFonts w:ascii="Trebuchet MS"/>
          <w:color w:val="221F1F"/>
        </w:rPr>
        <w:t>order</w:t>
      </w:r>
      <w:r>
        <w:rPr>
          <w:rFonts w:ascii="Trebuchet MS"/>
          <w:color w:val="221F1F"/>
          <w:spacing w:val="-17"/>
        </w:rPr>
        <w:t xml:space="preserve"> </w:t>
      </w:r>
      <w:r>
        <w:rPr>
          <w:rFonts w:ascii="Trebuchet MS"/>
          <w:color w:val="221F1F"/>
        </w:rPr>
        <w:t>to</w:t>
      </w:r>
      <w:r>
        <w:rPr>
          <w:rFonts w:ascii="Trebuchet MS"/>
          <w:color w:val="221F1F"/>
          <w:spacing w:val="-16"/>
        </w:rPr>
        <w:t xml:space="preserve"> </w:t>
      </w:r>
      <w:r>
        <w:rPr>
          <w:rFonts w:ascii="Trebuchet MS"/>
          <w:color w:val="221F1F"/>
        </w:rPr>
        <w:t>determine</w:t>
      </w:r>
      <w:r>
        <w:rPr>
          <w:rFonts w:ascii="Trebuchet MS"/>
          <w:color w:val="221F1F"/>
          <w:spacing w:val="-17"/>
        </w:rPr>
        <w:t xml:space="preserve"> </w:t>
      </w:r>
      <w:r>
        <w:rPr>
          <w:rFonts w:ascii="Trebuchet MS"/>
          <w:color w:val="221F1F"/>
        </w:rPr>
        <w:t>the</w:t>
      </w:r>
      <w:r>
        <w:rPr>
          <w:rFonts w:ascii="Trebuchet MS"/>
          <w:color w:val="221F1F"/>
          <w:spacing w:val="-16"/>
        </w:rPr>
        <w:t xml:space="preserve"> </w:t>
      </w:r>
      <w:r>
        <w:rPr>
          <w:rFonts w:ascii="Trebuchet MS"/>
          <w:color w:val="221F1F"/>
        </w:rPr>
        <w:t>reasonableness</w:t>
      </w:r>
      <w:r>
        <w:rPr>
          <w:rFonts w:ascii="Trebuchet MS"/>
          <w:color w:val="221F1F"/>
          <w:spacing w:val="-16"/>
        </w:rPr>
        <w:t xml:space="preserve"> </w:t>
      </w:r>
      <w:r>
        <w:rPr>
          <w:rFonts w:ascii="Trebuchet MS"/>
          <w:color w:val="221F1F"/>
        </w:rPr>
        <w:t>of</w:t>
      </w:r>
      <w:r>
        <w:rPr>
          <w:rFonts w:ascii="Trebuchet MS"/>
          <w:color w:val="221F1F"/>
          <w:spacing w:val="-16"/>
        </w:rPr>
        <w:t xml:space="preserve"> </w:t>
      </w:r>
      <w:r>
        <w:rPr>
          <w:rFonts w:ascii="Trebuchet MS"/>
          <w:color w:val="221F1F"/>
        </w:rPr>
        <w:t>the</w:t>
      </w:r>
      <w:r>
        <w:rPr>
          <w:rFonts w:ascii="Trebuchet MS"/>
          <w:color w:val="221F1F"/>
          <w:spacing w:val="-11"/>
        </w:rPr>
        <w:t xml:space="preserve"> </w:t>
      </w:r>
      <w:r>
        <w:rPr>
          <w:rFonts w:ascii="Trebuchet MS"/>
          <w:color w:val="221F1F"/>
        </w:rPr>
        <w:t>projected</w:t>
      </w:r>
      <w:r>
        <w:rPr>
          <w:rFonts w:ascii="Trebuchet MS"/>
          <w:color w:val="221F1F"/>
          <w:spacing w:val="-16"/>
        </w:rPr>
        <w:t xml:space="preserve"> </w:t>
      </w:r>
      <w:r>
        <w:rPr>
          <w:rFonts w:ascii="Trebuchet MS"/>
          <w:color w:val="221F1F"/>
        </w:rPr>
        <w:t>revenue,</w:t>
      </w:r>
      <w:r>
        <w:rPr>
          <w:rFonts w:ascii="Trebuchet MS"/>
          <w:color w:val="221F1F"/>
          <w:spacing w:val="-17"/>
        </w:rPr>
        <w:t xml:space="preserve"> </w:t>
      </w:r>
      <w:r>
        <w:rPr>
          <w:rFonts w:ascii="Trebuchet MS"/>
          <w:color w:val="221F1F"/>
        </w:rPr>
        <w:t>we</w:t>
      </w:r>
      <w:r>
        <w:rPr>
          <w:rFonts w:ascii="Trebuchet MS"/>
          <w:color w:val="221F1F"/>
          <w:spacing w:val="-17"/>
        </w:rPr>
        <w:t xml:space="preserve"> </w:t>
      </w:r>
      <w:r>
        <w:rPr>
          <w:rFonts w:ascii="Trebuchet MS"/>
          <w:color w:val="221F1F"/>
        </w:rPr>
        <w:t>reviewed</w:t>
      </w:r>
      <w:r>
        <w:rPr>
          <w:rFonts w:ascii="Trebuchet MS"/>
          <w:color w:val="221F1F"/>
          <w:spacing w:val="-15"/>
        </w:rPr>
        <w:t xml:space="preserve"> </w:t>
      </w:r>
      <w:r>
        <w:rPr>
          <w:rFonts w:ascii="Trebuchet MS"/>
          <w:color w:val="221F1F"/>
        </w:rPr>
        <w:t>the</w:t>
      </w:r>
      <w:r>
        <w:rPr>
          <w:rFonts w:ascii="Trebuchet MS"/>
          <w:color w:val="221F1F"/>
          <w:spacing w:val="-16"/>
        </w:rPr>
        <w:t xml:space="preserve"> </w:t>
      </w:r>
      <w:r>
        <w:rPr>
          <w:rFonts w:ascii="Trebuchet MS"/>
          <w:color w:val="221F1F"/>
        </w:rPr>
        <w:t>underlying assumptions upon which</w:t>
      </w:r>
      <w:r>
        <w:rPr>
          <w:rFonts w:ascii="Trebuchet MS"/>
          <w:color w:val="221F1F"/>
          <w:spacing w:val="-1"/>
        </w:rPr>
        <w:t xml:space="preserve"> </w:t>
      </w:r>
      <w:r>
        <w:rPr>
          <w:rFonts w:ascii="Trebuchet MS"/>
          <w:color w:val="221F1F"/>
        </w:rPr>
        <w:t>Management relied. Based upon our review, Management relied upon the historical operations and anticipated market movements. Based upon the foregoing, it is</w:t>
      </w:r>
    </w:p>
    <w:p w:rsidR="00057D42" w:rsidRDefault="00057D42">
      <w:pPr>
        <w:spacing w:line="480" w:lineRule="auto"/>
        <w:jc w:val="both"/>
        <w:rPr>
          <w:rFonts w:asci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21536"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27"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92"/>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5"/>
          <w:sz w:val="16"/>
        </w:rPr>
        <w:t>12</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
        <w:rPr>
          <w:rFonts w:ascii="Trebuchet MS"/>
          <w:sz w:val="19"/>
        </w:rPr>
      </w:pPr>
    </w:p>
    <w:p w:rsidR="00057D42" w:rsidRDefault="005F656B">
      <w:pPr>
        <w:pStyle w:val="BodyText"/>
        <w:spacing w:before="101" w:line="480" w:lineRule="auto"/>
        <w:ind w:left="1180" w:right="1197"/>
        <w:jc w:val="both"/>
        <w:rPr>
          <w:rFonts w:ascii="Trebuchet MS"/>
        </w:rPr>
      </w:pPr>
      <w:r>
        <w:rPr>
          <w:rFonts w:ascii="Trebuchet MS"/>
          <w:color w:val="221F1F"/>
        </w:rPr>
        <w:t>our opinion that the revenue growth projected by Management is based on a reasonable estimation of future revenue of CCHC.</w:t>
      </w:r>
    </w:p>
    <w:p w:rsidR="00057D42" w:rsidRDefault="00057D42">
      <w:pPr>
        <w:pStyle w:val="BodyText"/>
        <w:rPr>
          <w:rFonts w:ascii="Trebuchet MS"/>
          <w:sz w:val="26"/>
        </w:rPr>
      </w:pPr>
    </w:p>
    <w:p w:rsidR="00057D42" w:rsidRDefault="005F656B">
      <w:pPr>
        <w:numPr>
          <w:ilvl w:val="0"/>
          <w:numId w:val="40"/>
        </w:numPr>
        <w:tabs>
          <w:tab w:val="left" w:pos="1540"/>
        </w:tabs>
        <w:spacing w:before="205"/>
        <w:rPr>
          <w:rFonts w:ascii="Trebuchet MS"/>
          <w:b/>
        </w:rPr>
      </w:pPr>
      <w:bookmarkStart w:id="13" w:name="2._Operating_Expenses"/>
      <w:bookmarkEnd w:id="13"/>
      <w:r>
        <w:rPr>
          <w:rFonts w:ascii="Trebuchet MS"/>
          <w:b/>
          <w:color w:val="221F1F"/>
          <w:spacing w:val="-2"/>
        </w:rPr>
        <w:t>Operating</w:t>
      </w:r>
      <w:r>
        <w:rPr>
          <w:rFonts w:ascii="Trebuchet MS"/>
          <w:b/>
          <w:color w:val="221F1F"/>
        </w:rPr>
        <w:t xml:space="preserve"> </w:t>
      </w:r>
      <w:r>
        <w:rPr>
          <w:rFonts w:ascii="Trebuchet MS"/>
          <w:b/>
          <w:color w:val="221F1F"/>
          <w:spacing w:val="-2"/>
        </w:rPr>
        <w:t>Expenses</w:t>
      </w:r>
    </w:p>
    <w:p w:rsidR="00057D42" w:rsidRDefault="00057D42">
      <w:pPr>
        <w:pStyle w:val="BodyText"/>
        <w:rPr>
          <w:rFonts w:ascii="Trebuchet MS"/>
          <w:b/>
          <w:sz w:val="26"/>
        </w:rPr>
      </w:pPr>
    </w:p>
    <w:p w:rsidR="00057D42" w:rsidRDefault="00057D42">
      <w:pPr>
        <w:pStyle w:val="BodyText"/>
        <w:rPr>
          <w:rFonts w:ascii="Trebuchet MS"/>
          <w:b/>
          <w:sz w:val="26"/>
        </w:rPr>
      </w:pPr>
    </w:p>
    <w:p w:rsidR="00057D42" w:rsidRDefault="005F656B">
      <w:pPr>
        <w:pStyle w:val="BodyText"/>
        <w:spacing w:before="166" w:line="482" w:lineRule="auto"/>
        <w:ind w:left="1180" w:right="1207"/>
        <w:jc w:val="both"/>
        <w:rPr>
          <w:rFonts w:ascii="Trebuchet MS"/>
        </w:rPr>
      </w:pPr>
      <w:r>
        <w:rPr>
          <w:rFonts w:ascii="Trebuchet MS"/>
          <w:color w:val="221F1F"/>
        </w:rPr>
        <w:t>We analyzed each of the categorized operating expenses for reasonableness and feasibility as it related to the Projections.</w:t>
      </w:r>
    </w:p>
    <w:p w:rsidR="00057D42" w:rsidRDefault="00057D42">
      <w:pPr>
        <w:pStyle w:val="BodyText"/>
        <w:rPr>
          <w:rFonts w:ascii="Trebuchet MS"/>
          <w:sz w:val="26"/>
        </w:rPr>
      </w:pPr>
    </w:p>
    <w:p w:rsidR="00057D42" w:rsidRDefault="005F656B">
      <w:pPr>
        <w:pStyle w:val="BodyText"/>
        <w:spacing w:before="205" w:line="480" w:lineRule="auto"/>
        <w:ind w:left="1180" w:right="1198"/>
        <w:jc w:val="both"/>
        <w:rPr>
          <w:rFonts w:ascii="Trebuchet MS"/>
        </w:rPr>
      </w:pPr>
      <w:r>
        <w:rPr>
          <w:rFonts w:ascii="Trebuchet MS"/>
          <w:color w:val="221F1F"/>
        </w:rPr>
        <w:t>The operating expenses in the analysis include salaries and wages, employee benefits, professional fees, supplies, purchased services, depreciation and amortization, interest, and other expense. Salaries and wages account for approximately 47.0 percent of total operating expenses and supplies account for approximately 20.0 percent of total operating expenses.</w:t>
      </w:r>
    </w:p>
    <w:p w:rsidR="00057D42" w:rsidRDefault="00057D42">
      <w:pPr>
        <w:pStyle w:val="BodyText"/>
        <w:rPr>
          <w:rFonts w:ascii="Trebuchet MS"/>
          <w:sz w:val="26"/>
        </w:rPr>
      </w:pPr>
    </w:p>
    <w:p w:rsidR="00057D42" w:rsidRDefault="005F656B">
      <w:pPr>
        <w:pStyle w:val="BodyText"/>
        <w:spacing w:before="210" w:line="480" w:lineRule="auto"/>
        <w:ind w:left="1180" w:right="1190" w:hanging="1"/>
        <w:jc w:val="both"/>
        <w:rPr>
          <w:rFonts w:ascii="Trebuchet MS" w:hAnsi="Trebuchet MS"/>
        </w:rPr>
      </w:pPr>
      <w:r>
        <w:rPr>
          <w:rFonts w:ascii="Trebuchet MS" w:hAnsi="Trebuchet MS"/>
          <w:color w:val="221F1F"/>
        </w:rPr>
        <w:t>Salaries</w:t>
      </w:r>
      <w:r>
        <w:rPr>
          <w:rFonts w:ascii="Trebuchet MS" w:hAnsi="Trebuchet MS"/>
          <w:color w:val="221F1F"/>
          <w:spacing w:val="-9"/>
        </w:rPr>
        <w:t xml:space="preserve"> </w:t>
      </w:r>
      <w:r>
        <w:rPr>
          <w:rFonts w:ascii="Trebuchet MS" w:hAnsi="Trebuchet MS"/>
          <w:color w:val="221F1F"/>
        </w:rPr>
        <w:t>and</w:t>
      </w:r>
      <w:r>
        <w:rPr>
          <w:rFonts w:ascii="Trebuchet MS" w:hAnsi="Trebuchet MS"/>
          <w:color w:val="221F1F"/>
          <w:spacing w:val="-9"/>
        </w:rPr>
        <w:t xml:space="preserve"> </w:t>
      </w:r>
      <w:r>
        <w:rPr>
          <w:rFonts w:ascii="Trebuchet MS" w:hAnsi="Trebuchet MS"/>
          <w:color w:val="221F1F"/>
        </w:rPr>
        <w:t>wages</w:t>
      </w:r>
      <w:r>
        <w:rPr>
          <w:rFonts w:ascii="Trebuchet MS" w:hAnsi="Trebuchet MS"/>
          <w:color w:val="221F1F"/>
          <w:spacing w:val="-9"/>
        </w:rPr>
        <w:t xml:space="preserve"> </w:t>
      </w:r>
      <w:r>
        <w:rPr>
          <w:rFonts w:ascii="Trebuchet MS" w:hAnsi="Trebuchet MS"/>
          <w:color w:val="221F1F"/>
        </w:rPr>
        <w:t>were</w:t>
      </w:r>
      <w:r>
        <w:rPr>
          <w:rFonts w:ascii="Trebuchet MS" w:hAnsi="Trebuchet MS"/>
          <w:color w:val="221F1F"/>
          <w:spacing w:val="-7"/>
        </w:rPr>
        <w:t xml:space="preserve"> </w:t>
      </w:r>
      <w:r>
        <w:rPr>
          <w:rFonts w:ascii="Trebuchet MS" w:hAnsi="Trebuchet MS"/>
          <w:color w:val="221F1F"/>
        </w:rPr>
        <w:t>projected</w:t>
      </w:r>
      <w:r>
        <w:rPr>
          <w:rFonts w:ascii="Trebuchet MS" w:hAnsi="Trebuchet MS"/>
          <w:color w:val="221F1F"/>
          <w:spacing w:val="-9"/>
        </w:rPr>
        <w:t xml:space="preserve"> </w:t>
      </w:r>
      <w:r>
        <w:rPr>
          <w:rFonts w:ascii="Trebuchet MS" w:hAnsi="Trebuchet MS"/>
          <w:color w:val="221F1F"/>
        </w:rPr>
        <w:t>to</w:t>
      </w:r>
      <w:r>
        <w:rPr>
          <w:rFonts w:ascii="Trebuchet MS" w:hAnsi="Trebuchet MS"/>
          <w:color w:val="221F1F"/>
          <w:spacing w:val="-7"/>
        </w:rPr>
        <w:t xml:space="preserve"> </w:t>
      </w:r>
      <w:r>
        <w:rPr>
          <w:rFonts w:ascii="Trebuchet MS" w:hAnsi="Trebuchet MS"/>
          <w:color w:val="221F1F"/>
        </w:rPr>
        <w:t>increase</w:t>
      </w:r>
      <w:r>
        <w:rPr>
          <w:rFonts w:ascii="Trebuchet MS" w:hAnsi="Trebuchet MS"/>
          <w:color w:val="221F1F"/>
          <w:spacing w:val="-7"/>
        </w:rPr>
        <w:t xml:space="preserve"> </w:t>
      </w:r>
      <w:r>
        <w:rPr>
          <w:rFonts w:ascii="Trebuchet MS" w:hAnsi="Trebuchet MS"/>
          <w:color w:val="221F1F"/>
        </w:rPr>
        <w:t>7.5</w:t>
      </w:r>
      <w:r>
        <w:rPr>
          <w:rFonts w:ascii="Trebuchet MS" w:hAnsi="Trebuchet MS"/>
          <w:color w:val="221F1F"/>
          <w:spacing w:val="-7"/>
        </w:rPr>
        <w:t xml:space="preserve"> </w:t>
      </w:r>
      <w:r>
        <w:rPr>
          <w:rFonts w:ascii="Trebuchet MS" w:hAnsi="Trebuchet MS"/>
          <w:color w:val="221F1F"/>
        </w:rPr>
        <w:t>percent</w:t>
      </w:r>
      <w:r>
        <w:rPr>
          <w:rFonts w:ascii="Trebuchet MS" w:hAnsi="Trebuchet MS"/>
          <w:color w:val="221F1F"/>
          <w:spacing w:val="-7"/>
        </w:rPr>
        <w:t xml:space="preserve"> </w:t>
      </w:r>
      <w:r>
        <w:rPr>
          <w:rFonts w:ascii="Trebuchet MS" w:hAnsi="Trebuchet MS"/>
          <w:color w:val="221F1F"/>
        </w:rPr>
        <w:t>in</w:t>
      </w:r>
      <w:r>
        <w:rPr>
          <w:rFonts w:ascii="Trebuchet MS" w:hAnsi="Trebuchet MS"/>
          <w:color w:val="221F1F"/>
          <w:spacing w:val="-9"/>
        </w:rPr>
        <w:t xml:space="preserve"> </w:t>
      </w:r>
      <w:r>
        <w:rPr>
          <w:rFonts w:ascii="Trebuchet MS" w:hAnsi="Trebuchet MS"/>
          <w:color w:val="221F1F"/>
        </w:rPr>
        <w:t>FY</w:t>
      </w:r>
      <w:r>
        <w:rPr>
          <w:rFonts w:ascii="Trebuchet MS" w:hAnsi="Trebuchet MS"/>
          <w:color w:val="221F1F"/>
          <w:spacing w:val="-7"/>
        </w:rPr>
        <w:t xml:space="preserve"> </w:t>
      </w:r>
      <w:r>
        <w:rPr>
          <w:rFonts w:ascii="Trebuchet MS" w:hAnsi="Trebuchet MS"/>
          <w:color w:val="221F1F"/>
        </w:rPr>
        <w:t>2022</w:t>
      </w:r>
      <w:r>
        <w:rPr>
          <w:rFonts w:ascii="Trebuchet MS" w:hAnsi="Trebuchet MS"/>
          <w:color w:val="221F1F"/>
          <w:spacing w:val="-9"/>
        </w:rPr>
        <w:t xml:space="preserve"> </w:t>
      </w:r>
      <w:r>
        <w:rPr>
          <w:rFonts w:ascii="Trebuchet MS" w:hAnsi="Trebuchet MS"/>
          <w:color w:val="221F1F"/>
        </w:rPr>
        <w:t>and</w:t>
      </w:r>
      <w:r>
        <w:rPr>
          <w:rFonts w:ascii="Trebuchet MS" w:hAnsi="Trebuchet MS"/>
          <w:color w:val="221F1F"/>
          <w:spacing w:val="-7"/>
        </w:rPr>
        <w:t xml:space="preserve"> </w:t>
      </w:r>
      <w:r>
        <w:rPr>
          <w:rFonts w:ascii="Trebuchet MS" w:hAnsi="Trebuchet MS"/>
          <w:color w:val="221F1F"/>
        </w:rPr>
        <w:t>between</w:t>
      </w:r>
      <w:r>
        <w:rPr>
          <w:rFonts w:ascii="Trebuchet MS" w:hAnsi="Trebuchet MS"/>
          <w:color w:val="221F1F"/>
          <w:spacing w:val="-7"/>
        </w:rPr>
        <w:t xml:space="preserve"> </w:t>
      </w:r>
      <w:r>
        <w:rPr>
          <w:rFonts w:ascii="Trebuchet MS" w:hAnsi="Trebuchet MS"/>
          <w:color w:val="221F1F"/>
        </w:rPr>
        <w:t>2.8</w:t>
      </w:r>
      <w:r>
        <w:rPr>
          <w:rFonts w:ascii="Trebuchet MS" w:hAnsi="Trebuchet MS"/>
          <w:color w:val="221F1F"/>
          <w:spacing w:val="-9"/>
        </w:rPr>
        <w:t xml:space="preserve"> </w:t>
      </w:r>
      <w:r>
        <w:rPr>
          <w:rFonts w:ascii="Trebuchet MS" w:hAnsi="Trebuchet MS"/>
          <w:color w:val="221F1F"/>
        </w:rPr>
        <w:t>percent and 3.6 percent between FY 2023 and FY 2027. Growth in salaries and wages includes an increase</w:t>
      </w:r>
      <w:r>
        <w:rPr>
          <w:rFonts w:ascii="Trebuchet MS" w:hAnsi="Trebuchet MS"/>
          <w:color w:val="221F1F"/>
          <w:spacing w:val="-10"/>
        </w:rPr>
        <w:t xml:space="preserve"> </w:t>
      </w:r>
      <w:r>
        <w:rPr>
          <w:rFonts w:ascii="Trebuchet MS" w:hAnsi="Trebuchet MS"/>
          <w:color w:val="221F1F"/>
        </w:rPr>
        <w:t>in</w:t>
      </w:r>
      <w:r>
        <w:rPr>
          <w:rFonts w:ascii="Trebuchet MS" w:hAnsi="Trebuchet MS"/>
          <w:color w:val="221F1F"/>
          <w:spacing w:val="-8"/>
        </w:rPr>
        <w:t xml:space="preserve"> </w:t>
      </w:r>
      <w:r>
        <w:rPr>
          <w:rFonts w:ascii="Trebuchet MS" w:hAnsi="Trebuchet MS"/>
          <w:color w:val="221F1F"/>
        </w:rPr>
        <w:t>full</w:t>
      </w:r>
      <w:r>
        <w:rPr>
          <w:rFonts w:ascii="Trebuchet MS" w:hAnsi="Trebuchet MS"/>
          <w:color w:val="221F1F"/>
          <w:spacing w:val="-12"/>
        </w:rPr>
        <w:t xml:space="preserve"> </w:t>
      </w:r>
      <w:r>
        <w:rPr>
          <w:rFonts w:ascii="Trebuchet MS" w:hAnsi="Trebuchet MS"/>
          <w:color w:val="221F1F"/>
        </w:rPr>
        <w:t>time</w:t>
      </w:r>
      <w:r>
        <w:rPr>
          <w:rFonts w:ascii="Trebuchet MS" w:hAnsi="Trebuchet MS"/>
          <w:color w:val="221F1F"/>
          <w:spacing w:val="-8"/>
        </w:rPr>
        <w:t xml:space="preserve"> </w:t>
      </w:r>
      <w:r>
        <w:rPr>
          <w:rFonts w:ascii="Trebuchet MS" w:hAnsi="Trebuchet MS"/>
          <w:color w:val="221F1F"/>
        </w:rPr>
        <w:t>equivalents</w:t>
      </w:r>
      <w:r>
        <w:rPr>
          <w:rFonts w:ascii="Trebuchet MS" w:hAnsi="Trebuchet MS"/>
          <w:color w:val="221F1F"/>
          <w:spacing w:val="-10"/>
        </w:rPr>
        <w:t xml:space="preserve"> </w:t>
      </w:r>
      <w:r>
        <w:rPr>
          <w:rFonts w:ascii="Trebuchet MS" w:hAnsi="Trebuchet MS"/>
          <w:color w:val="221F1F"/>
        </w:rPr>
        <w:t>(“FTEs”)</w:t>
      </w:r>
      <w:r>
        <w:rPr>
          <w:rFonts w:ascii="Trebuchet MS" w:hAnsi="Trebuchet MS"/>
          <w:color w:val="221F1F"/>
          <w:spacing w:val="-7"/>
        </w:rPr>
        <w:t xml:space="preserve"> </w:t>
      </w:r>
      <w:r>
        <w:rPr>
          <w:rFonts w:ascii="Trebuchet MS" w:hAnsi="Trebuchet MS"/>
          <w:color w:val="221F1F"/>
        </w:rPr>
        <w:t>and</w:t>
      </w:r>
      <w:r>
        <w:rPr>
          <w:rFonts w:ascii="Trebuchet MS" w:hAnsi="Trebuchet MS"/>
          <w:color w:val="221F1F"/>
          <w:spacing w:val="-10"/>
        </w:rPr>
        <w:t xml:space="preserve"> </w:t>
      </w:r>
      <w:r>
        <w:rPr>
          <w:rFonts w:ascii="Trebuchet MS" w:hAnsi="Trebuchet MS"/>
          <w:color w:val="221F1F"/>
        </w:rPr>
        <w:t>an</w:t>
      </w:r>
      <w:r>
        <w:rPr>
          <w:rFonts w:ascii="Trebuchet MS" w:hAnsi="Trebuchet MS"/>
          <w:color w:val="221F1F"/>
          <w:spacing w:val="-8"/>
        </w:rPr>
        <w:t xml:space="preserve"> </w:t>
      </w:r>
      <w:r>
        <w:rPr>
          <w:rFonts w:ascii="Trebuchet MS" w:hAnsi="Trebuchet MS"/>
          <w:color w:val="221F1F"/>
        </w:rPr>
        <w:t>inflationary</w:t>
      </w:r>
      <w:r>
        <w:rPr>
          <w:rFonts w:ascii="Trebuchet MS" w:hAnsi="Trebuchet MS"/>
          <w:color w:val="221F1F"/>
          <w:spacing w:val="-8"/>
        </w:rPr>
        <w:t xml:space="preserve"> </w:t>
      </w:r>
      <w:r>
        <w:rPr>
          <w:rFonts w:ascii="Trebuchet MS" w:hAnsi="Trebuchet MS"/>
          <w:color w:val="221F1F"/>
        </w:rPr>
        <w:t>increase</w:t>
      </w:r>
      <w:r>
        <w:rPr>
          <w:rFonts w:ascii="Trebuchet MS" w:hAnsi="Trebuchet MS"/>
          <w:color w:val="221F1F"/>
          <w:spacing w:val="-8"/>
        </w:rPr>
        <w:t xml:space="preserve"> </w:t>
      </w:r>
      <w:r>
        <w:rPr>
          <w:rFonts w:ascii="Trebuchet MS" w:hAnsi="Trebuchet MS"/>
          <w:color w:val="221F1F"/>
        </w:rPr>
        <w:t>in</w:t>
      </w:r>
      <w:r>
        <w:rPr>
          <w:rFonts w:ascii="Trebuchet MS" w:hAnsi="Trebuchet MS"/>
          <w:color w:val="221F1F"/>
          <w:spacing w:val="-10"/>
        </w:rPr>
        <w:t xml:space="preserve"> </w:t>
      </w:r>
      <w:r>
        <w:rPr>
          <w:rFonts w:ascii="Trebuchet MS" w:hAnsi="Trebuchet MS"/>
          <w:color w:val="221F1F"/>
        </w:rPr>
        <w:t>salaries/wages.</w:t>
      </w:r>
      <w:r>
        <w:rPr>
          <w:rFonts w:ascii="Trebuchet MS" w:hAnsi="Trebuchet MS"/>
          <w:color w:val="221F1F"/>
          <w:spacing w:val="-7"/>
        </w:rPr>
        <w:t xml:space="preserve"> </w:t>
      </w:r>
      <w:r>
        <w:rPr>
          <w:rFonts w:ascii="Trebuchet MS" w:hAnsi="Trebuchet MS"/>
          <w:color w:val="221F1F"/>
        </w:rPr>
        <w:t>Salary increases for CCH and Falmouth Hospital are based on negotiated contracts, where available. For non-negotiated years, an annual salary increase of 3.0 percent was assumed for union employees</w:t>
      </w:r>
      <w:r>
        <w:rPr>
          <w:rFonts w:ascii="Trebuchet MS" w:hAnsi="Trebuchet MS"/>
          <w:color w:val="221F1F"/>
          <w:spacing w:val="-12"/>
        </w:rPr>
        <w:t xml:space="preserve"> </w:t>
      </w:r>
      <w:r>
        <w:rPr>
          <w:rFonts w:ascii="Trebuchet MS" w:hAnsi="Trebuchet MS"/>
          <w:color w:val="221F1F"/>
        </w:rPr>
        <w:t>and</w:t>
      </w:r>
      <w:r>
        <w:rPr>
          <w:rFonts w:ascii="Trebuchet MS" w:hAnsi="Trebuchet MS"/>
          <w:color w:val="221F1F"/>
          <w:spacing w:val="-12"/>
        </w:rPr>
        <w:t xml:space="preserve"> </w:t>
      </w:r>
      <w:r>
        <w:rPr>
          <w:rFonts w:ascii="Trebuchet MS" w:hAnsi="Trebuchet MS"/>
          <w:color w:val="221F1F"/>
        </w:rPr>
        <w:t>2.0</w:t>
      </w:r>
      <w:r>
        <w:rPr>
          <w:rFonts w:ascii="Trebuchet MS" w:hAnsi="Trebuchet MS"/>
          <w:color w:val="221F1F"/>
          <w:spacing w:val="-14"/>
        </w:rPr>
        <w:t xml:space="preserve"> </w:t>
      </w:r>
      <w:r>
        <w:rPr>
          <w:rFonts w:ascii="Trebuchet MS" w:hAnsi="Trebuchet MS"/>
          <w:color w:val="221F1F"/>
        </w:rPr>
        <w:t>percent</w:t>
      </w:r>
      <w:r>
        <w:rPr>
          <w:rFonts w:ascii="Trebuchet MS" w:hAnsi="Trebuchet MS"/>
          <w:color w:val="221F1F"/>
          <w:spacing w:val="-10"/>
        </w:rPr>
        <w:t xml:space="preserve"> </w:t>
      </w:r>
      <w:r>
        <w:rPr>
          <w:rFonts w:ascii="Trebuchet MS" w:hAnsi="Trebuchet MS"/>
          <w:color w:val="221F1F"/>
        </w:rPr>
        <w:t>for</w:t>
      </w:r>
      <w:r>
        <w:rPr>
          <w:rFonts w:ascii="Trebuchet MS" w:hAnsi="Trebuchet MS"/>
          <w:color w:val="221F1F"/>
          <w:spacing w:val="-13"/>
        </w:rPr>
        <w:t xml:space="preserve"> </w:t>
      </w:r>
      <w:r>
        <w:rPr>
          <w:rFonts w:ascii="Trebuchet MS" w:hAnsi="Trebuchet MS"/>
          <w:color w:val="221F1F"/>
        </w:rPr>
        <w:t>non-union</w:t>
      </w:r>
      <w:r>
        <w:rPr>
          <w:rFonts w:ascii="Trebuchet MS" w:hAnsi="Trebuchet MS"/>
          <w:color w:val="221F1F"/>
          <w:spacing w:val="-14"/>
        </w:rPr>
        <w:t xml:space="preserve"> </w:t>
      </w:r>
      <w:r>
        <w:rPr>
          <w:rFonts w:ascii="Trebuchet MS" w:hAnsi="Trebuchet MS"/>
          <w:color w:val="221F1F"/>
        </w:rPr>
        <w:t>employees.</w:t>
      </w:r>
      <w:r>
        <w:rPr>
          <w:rFonts w:ascii="Trebuchet MS" w:hAnsi="Trebuchet MS"/>
          <w:color w:val="221F1F"/>
          <w:spacing w:val="-10"/>
        </w:rPr>
        <w:t xml:space="preserve"> </w:t>
      </w:r>
      <w:r>
        <w:rPr>
          <w:rFonts w:ascii="Trebuchet MS" w:hAnsi="Trebuchet MS"/>
          <w:color w:val="221F1F"/>
        </w:rPr>
        <w:t>A</w:t>
      </w:r>
      <w:r>
        <w:rPr>
          <w:rFonts w:ascii="Trebuchet MS" w:hAnsi="Trebuchet MS"/>
          <w:color w:val="221F1F"/>
          <w:spacing w:val="-12"/>
        </w:rPr>
        <w:t xml:space="preserve"> </w:t>
      </w:r>
      <w:r>
        <w:rPr>
          <w:rFonts w:ascii="Trebuchet MS" w:hAnsi="Trebuchet MS"/>
          <w:color w:val="221F1F"/>
        </w:rPr>
        <w:t>net</w:t>
      </w:r>
      <w:r>
        <w:rPr>
          <w:rFonts w:ascii="Trebuchet MS" w:hAnsi="Trebuchet MS"/>
          <w:color w:val="221F1F"/>
          <w:spacing w:val="-12"/>
        </w:rPr>
        <w:t xml:space="preserve"> </w:t>
      </w:r>
      <w:r>
        <w:rPr>
          <w:rFonts w:ascii="Trebuchet MS" w:hAnsi="Trebuchet MS"/>
          <w:color w:val="221F1F"/>
        </w:rPr>
        <w:t>change</w:t>
      </w:r>
      <w:r>
        <w:rPr>
          <w:rFonts w:ascii="Trebuchet MS" w:hAnsi="Trebuchet MS"/>
          <w:color w:val="221F1F"/>
          <w:spacing w:val="-11"/>
        </w:rPr>
        <w:t xml:space="preserve"> </w:t>
      </w:r>
      <w:r>
        <w:rPr>
          <w:rFonts w:ascii="Trebuchet MS" w:hAnsi="Trebuchet MS"/>
          <w:color w:val="221F1F"/>
        </w:rPr>
        <w:t>of</w:t>
      </w:r>
      <w:r>
        <w:rPr>
          <w:rFonts w:ascii="Trebuchet MS" w:hAnsi="Trebuchet MS"/>
          <w:color w:val="221F1F"/>
          <w:spacing w:val="-14"/>
        </w:rPr>
        <w:t xml:space="preserve"> </w:t>
      </w:r>
      <w:r>
        <w:rPr>
          <w:rFonts w:ascii="Trebuchet MS" w:hAnsi="Trebuchet MS"/>
          <w:color w:val="221F1F"/>
        </w:rPr>
        <w:t>331</w:t>
      </w:r>
      <w:r>
        <w:rPr>
          <w:rFonts w:ascii="Trebuchet MS" w:hAnsi="Trebuchet MS"/>
          <w:color w:val="221F1F"/>
          <w:spacing w:val="-14"/>
        </w:rPr>
        <w:t xml:space="preserve"> </w:t>
      </w:r>
      <w:r>
        <w:rPr>
          <w:rFonts w:ascii="Trebuchet MS" w:hAnsi="Trebuchet MS"/>
          <w:color w:val="221F1F"/>
        </w:rPr>
        <w:t>FTEs</w:t>
      </w:r>
      <w:r>
        <w:rPr>
          <w:rFonts w:ascii="Trebuchet MS" w:hAnsi="Trebuchet MS"/>
          <w:color w:val="221F1F"/>
          <w:spacing w:val="-12"/>
        </w:rPr>
        <w:t xml:space="preserve"> </w:t>
      </w:r>
      <w:r>
        <w:rPr>
          <w:rFonts w:ascii="Trebuchet MS" w:hAnsi="Trebuchet MS"/>
          <w:color w:val="221F1F"/>
        </w:rPr>
        <w:t>is</w:t>
      </w:r>
      <w:r>
        <w:rPr>
          <w:rFonts w:ascii="Trebuchet MS" w:hAnsi="Trebuchet MS"/>
          <w:color w:val="221F1F"/>
          <w:spacing w:val="-12"/>
        </w:rPr>
        <w:t xml:space="preserve"> </w:t>
      </w:r>
      <w:r>
        <w:rPr>
          <w:rFonts w:ascii="Trebuchet MS" w:hAnsi="Trebuchet MS"/>
          <w:color w:val="221F1F"/>
        </w:rPr>
        <w:t>expected</w:t>
      </w:r>
      <w:r>
        <w:rPr>
          <w:rFonts w:ascii="Trebuchet MS" w:hAnsi="Trebuchet MS"/>
          <w:color w:val="221F1F"/>
          <w:spacing w:val="-11"/>
        </w:rPr>
        <w:t xml:space="preserve"> </w:t>
      </w:r>
      <w:r>
        <w:rPr>
          <w:rFonts w:ascii="Trebuchet MS" w:hAnsi="Trebuchet MS"/>
          <w:color w:val="221F1F"/>
        </w:rPr>
        <w:t>over the</w:t>
      </w:r>
      <w:r>
        <w:rPr>
          <w:rFonts w:ascii="Trebuchet MS" w:hAnsi="Trebuchet MS"/>
          <w:color w:val="221F1F"/>
          <w:spacing w:val="-2"/>
        </w:rPr>
        <w:t xml:space="preserve"> </w:t>
      </w:r>
      <w:r>
        <w:rPr>
          <w:rFonts w:ascii="Trebuchet MS" w:hAnsi="Trebuchet MS"/>
          <w:color w:val="221F1F"/>
        </w:rPr>
        <w:t>projection</w:t>
      </w:r>
      <w:r>
        <w:rPr>
          <w:rFonts w:ascii="Trebuchet MS" w:hAnsi="Trebuchet MS"/>
          <w:color w:val="221F1F"/>
          <w:spacing w:val="-3"/>
        </w:rPr>
        <w:t xml:space="preserve"> </w:t>
      </w:r>
      <w:r>
        <w:rPr>
          <w:rFonts w:ascii="Trebuchet MS" w:hAnsi="Trebuchet MS"/>
          <w:color w:val="221F1F"/>
        </w:rPr>
        <w:t>period,</w:t>
      </w:r>
      <w:r>
        <w:rPr>
          <w:rFonts w:ascii="Trebuchet MS" w:hAnsi="Trebuchet MS"/>
          <w:color w:val="221F1F"/>
          <w:spacing w:val="-4"/>
        </w:rPr>
        <w:t xml:space="preserve"> </w:t>
      </w:r>
      <w:r>
        <w:rPr>
          <w:rFonts w:ascii="Trebuchet MS" w:hAnsi="Trebuchet MS"/>
          <w:color w:val="221F1F"/>
        </w:rPr>
        <w:t>with</w:t>
      </w:r>
      <w:r>
        <w:rPr>
          <w:rFonts w:ascii="Trebuchet MS" w:hAnsi="Trebuchet MS"/>
          <w:color w:val="221F1F"/>
          <w:spacing w:val="-2"/>
        </w:rPr>
        <w:t xml:space="preserve"> </w:t>
      </w:r>
      <w:r>
        <w:rPr>
          <w:rFonts w:ascii="Trebuchet MS" w:hAnsi="Trebuchet MS"/>
          <w:color w:val="221F1F"/>
        </w:rPr>
        <w:t>13</w:t>
      </w:r>
      <w:r>
        <w:rPr>
          <w:rFonts w:ascii="Trebuchet MS" w:hAnsi="Trebuchet MS"/>
          <w:color w:val="221F1F"/>
          <w:spacing w:val="-2"/>
        </w:rPr>
        <w:t xml:space="preserve"> </w:t>
      </w:r>
      <w:r>
        <w:rPr>
          <w:rFonts w:ascii="Trebuchet MS" w:hAnsi="Trebuchet MS"/>
          <w:color w:val="221F1F"/>
        </w:rPr>
        <w:t>of</w:t>
      </w:r>
      <w:r>
        <w:rPr>
          <w:rFonts w:ascii="Trebuchet MS" w:hAnsi="Trebuchet MS"/>
          <w:color w:val="221F1F"/>
          <w:spacing w:val="-2"/>
        </w:rPr>
        <w:t xml:space="preserve"> </w:t>
      </w:r>
      <w:r>
        <w:rPr>
          <w:rFonts w:ascii="Trebuchet MS" w:hAnsi="Trebuchet MS"/>
          <w:color w:val="221F1F"/>
        </w:rPr>
        <w:t>these</w:t>
      </w:r>
      <w:r>
        <w:rPr>
          <w:rFonts w:ascii="Trebuchet MS" w:hAnsi="Trebuchet MS"/>
          <w:color w:val="221F1F"/>
          <w:spacing w:val="-2"/>
        </w:rPr>
        <w:t xml:space="preserve"> </w:t>
      </w:r>
      <w:r>
        <w:rPr>
          <w:rFonts w:ascii="Trebuchet MS" w:hAnsi="Trebuchet MS"/>
          <w:color w:val="221F1F"/>
        </w:rPr>
        <w:t>(FTEs)</w:t>
      </w:r>
      <w:r>
        <w:rPr>
          <w:rFonts w:ascii="Trebuchet MS" w:hAnsi="Trebuchet MS"/>
          <w:color w:val="221F1F"/>
          <w:spacing w:val="-4"/>
        </w:rPr>
        <w:t xml:space="preserve"> </w:t>
      </w:r>
      <w:r>
        <w:rPr>
          <w:rFonts w:ascii="Trebuchet MS" w:hAnsi="Trebuchet MS"/>
          <w:color w:val="221F1F"/>
        </w:rPr>
        <w:t>relating</w:t>
      </w:r>
      <w:r>
        <w:rPr>
          <w:rFonts w:ascii="Trebuchet MS" w:hAnsi="Trebuchet MS"/>
          <w:color w:val="221F1F"/>
          <w:spacing w:val="-2"/>
        </w:rPr>
        <w:t xml:space="preserve"> </w:t>
      </w:r>
      <w:r>
        <w:rPr>
          <w:rFonts w:ascii="Trebuchet MS" w:hAnsi="Trebuchet MS"/>
          <w:color w:val="221F1F"/>
        </w:rPr>
        <w:t>to</w:t>
      </w:r>
      <w:r>
        <w:rPr>
          <w:rFonts w:ascii="Trebuchet MS" w:hAnsi="Trebuchet MS"/>
          <w:color w:val="221F1F"/>
          <w:spacing w:val="-5"/>
        </w:rPr>
        <w:t xml:space="preserve"> </w:t>
      </w:r>
      <w:r>
        <w:rPr>
          <w:rFonts w:ascii="Trebuchet MS" w:hAnsi="Trebuchet MS"/>
          <w:color w:val="221F1F"/>
        </w:rPr>
        <w:t>the</w:t>
      </w:r>
      <w:r>
        <w:rPr>
          <w:rFonts w:ascii="Trebuchet MS" w:hAnsi="Trebuchet MS"/>
          <w:color w:val="221F1F"/>
          <w:spacing w:val="-2"/>
        </w:rPr>
        <w:t xml:space="preserve"> </w:t>
      </w:r>
      <w:r>
        <w:rPr>
          <w:rFonts w:ascii="Trebuchet MS" w:hAnsi="Trebuchet MS"/>
          <w:color w:val="221F1F"/>
        </w:rPr>
        <w:t>Proposed</w:t>
      </w:r>
      <w:r>
        <w:rPr>
          <w:rFonts w:ascii="Trebuchet MS" w:hAnsi="Trebuchet MS"/>
          <w:color w:val="221F1F"/>
          <w:spacing w:val="-2"/>
        </w:rPr>
        <w:t xml:space="preserve"> </w:t>
      </w:r>
      <w:r>
        <w:rPr>
          <w:rFonts w:ascii="Trebuchet MS" w:hAnsi="Trebuchet MS"/>
          <w:color w:val="221F1F"/>
        </w:rPr>
        <w:t>Project.</w:t>
      </w:r>
      <w:r>
        <w:rPr>
          <w:rFonts w:ascii="Trebuchet MS" w:hAnsi="Trebuchet MS"/>
          <w:color w:val="221F1F"/>
          <w:spacing w:val="-1"/>
        </w:rPr>
        <w:t xml:space="preserve"> </w:t>
      </w:r>
      <w:r>
        <w:rPr>
          <w:rFonts w:ascii="Trebuchet MS" w:hAnsi="Trebuchet MS"/>
          <w:color w:val="221F1F"/>
        </w:rPr>
        <w:t>The</w:t>
      </w:r>
      <w:r>
        <w:rPr>
          <w:rFonts w:ascii="Trebuchet MS" w:hAnsi="Trebuchet MS"/>
          <w:color w:val="221F1F"/>
          <w:spacing w:val="-2"/>
        </w:rPr>
        <w:t xml:space="preserve"> </w:t>
      </w:r>
      <w:r>
        <w:rPr>
          <w:rFonts w:ascii="Trebuchet MS" w:hAnsi="Trebuchet MS"/>
          <w:color w:val="221F1F"/>
        </w:rPr>
        <w:t>remaining increase in FTEs relates to growth in discharges and visits and the trauma program.</w:t>
      </w:r>
    </w:p>
    <w:p w:rsidR="00057D42" w:rsidRDefault="00057D42">
      <w:pPr>
        <w:pStyle w:val="BodyText"/>
        <w:rPr>
          <w:rFonts w:ascii="Trebuchet MS"/>
          <w:sz w:val="26"/>
        </w:rPr>
      </w:pPr>
    </w:p>
    <w:p w:rsidR="00057D42" w:rsidRDefault="005F656B">
      <w:pPr>
        <w:pStyle w:val="BodyText"/>
        <w:spacing w:before="209" w:line="480" w:lineRule="auto"/>
        <w:ind w:left="1180" w:right="1196"/>
        <w:jc w:val="both"/>
        <w:rPr>
          <w:rFonts w:ascii="Trebuchet MS"/>
        </w:rPr>
      </w:pPr>
      <w:r>
        <w:rPr>
          <w:rFonts w:ascii="Trebuchet MS"/>
          <w:color w:val="221F1F"/>
        </w:rPr>
        <w:t>Supplies were projected to increase 9.3 percent in FY 2022, 0.2 percent in FY 2023, and between</w:t>
      </w:r>
      <w:r>
        <w:rPr>
          <w:rFonts w:ascii="Trebuchet MS"/>
          <w:color w:val="221F1F"/>
          <w:spacing w:val="-1"/>
        </w:rPr>
        <w:t xml:space="preserve"> </w:t>
      </w:r>
      <w:r>
        <w:rPr>
          <w:rFonts w:ascii="Trebuchet MS"/>
          <w:color w:val="221F1F"/>
        </w:rPr>
        <w:t>3.0</w:t>
      </w:r>
      <w:r>
        <w:rPr>
          <w:rFonts w:ascii="Trebuchet MS"/>
          <w:color w:val="221F1F"/>
          <w:spacing w:val="-1"/>
        </w:rPr>
        <w:t xml:space="preserve"> </w:t>
      </w:r>
      <w:r>
        <w:rPr>
          <w:rFonts w:ascii="Trebuchet MS"/>
          <w:color w:val="221F1F"/>
        </w:rPr>
        <w:t>percent and</w:t>
      </w:r>
      <w:r>
        <w:rPr>
          <w:rFonts w:ascii="Trebuchet MS"/>
          <w:color w:val="221F1F"/>
          <w:spacing w:val="-1"/>
        </w:rPr>
        <w:t xml:space="preserve"> </w:t>
      </w:r>
      <w:r>
        <w:rPr>
          <w:rFonts w:ascii="Trebuchet MS"/>
          <w:color w:val="221F1F"/>
        </w:rPr>
        <w:t>3.5 percent annually for FY 2024 through</w:t>
      </w:r>
      <w:r>
        <w:rPr>
          <w:rFonts w:ascii="Trebuchet MS"/>
          <w:color w:val="221F1F"/>
          <w:spacing w:val="-1"/>
        </w:rPr>
        <w:t xml:space="preserve"> </w:t>
      </w:r>
      <w:r>
        <w:rPr>
          <w:rFonts w:ascii="Trebuchet MS"/>
          <w:color w:val="221F1F"/>
        </w:rPr>
        <w:t>FY 2027. Projected growth</w:t>
      </w:r>
    </w:p>
    <w:p w:rsidR="00057D42" w:rsidRDefault="00057D42">
      <w:pPr>
        <w:spacing w:line="480" w:lineRule="auto"/>
        <w:jc w:val="both"/>
        <w:rPr>
          <w:rFonts w:asci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22560"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29"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92"/>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5"/>
          <w:sz w:val="16"/>
        </w:rPr>
        <w:t>13</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
        <w:rPr>
          <w:rFonts w:ascii="Trebuchet MS"/>
          <w:sz w:val="19"/>
        </w:rPr>
      </w:pPr>
    </w:p>
    <w:p w:rsidR="00057D42" w:rsidRDefault="005F656B">
      <w:pPr>
        <w:pStyle w:val="BodyText"/>
        <w:spacing w:before="101" w:line="480" w:lineRule="auto"/>
        <w:ind w:left="1180" w:right="1196" w:hanging="1"/>
        <w:jc w:val="both"/>
        <w:rPr>
          <w:rFonts w:ascii="Trebuchet MS"/>
        </w:rPr>
      </w:pPr>
      <w:r>
        <w:rPr>
          <w:rFonts w:ascii="Trebuchet MS"/>
          <w:color w:val="221F1F"/>
        </w:rPr>
        <w:t>in</w:t>
      </w:r>
      <w:r>
        <w:rPr>
          <w:rFonts w:ascii="Trebuchet MS"/>
          <w:color w:val="221F1F"/>
          <w:spacing w:val="-6"/>
        </w:rPr>
        <w:t xml:space="preserve"> </w:t>
      </w:r>
      <w:r>
        <w:rPr>
          <w:rFonts w:ascii="Trebuchet MS"/>
          <w:color w:val="221F1F"/>
        </w:rPr>
        <w:t>supplies,</w:t>
      </w:r>
      <w:r>
        <w:rPr>
          <w:rFonts w:ascii="Trebuchet MS"/>
          <w:color w:val="221F1F"/>
          <w:spacing w:val="-5"/>
        </w:rPr>
        <w:t xml:space="preserve"> </w:t>
      </w:r>
      <w:r>
        <w:rPr>
          <w:rFonts w:ascii="Trebuchet MS"/>
          <w:color w:val="221F1F"/>
        </w:rPr>
        <w:t>with</w:t>
      </w:r>
      <w:r>
        <w:rPr>
          <w:rFonts w:ascii="Trebuchet MS"/>
          <w:color w:val="221F1F"/>
          <w:spacing w:val="-6"/>
        </w:rPr>
        <w:t xml:space="preserve"> </w:t>
      </w:r>
      <w:r>
        <w:rPr>
          <w:rFonts w:ascii="Trebuchet MS"/>
          <w:color w:val="221F1F"/>
        </w:rPr>
        <w:t>the</w:t>
      </w:r>
      <w:r>
        <w:rPr>
          <w:rFonts w:ascii="Trebuchet MS"/>
          <w:color w:val="221F1F"/>
          <w:spacing w:val="-6"/>
        </w:rPr>
        <w:t xml:space="preserve"> </w:t>
      </w:r>
      <w:r>
        <w:rPr>
          <w:rFonts w:ascii="Trebuchet MS"/>
          <w:color w:val="221F1F"/>
        </w:rPr>
        <w:t>exception</w:t>
      </w:r>
      <w:r>
        <w:rPr>
          <w:rFonts w:ascii="Trebuchet MS"/>
          <w:color w:val="221F1F"/>
          <w:spacing w:val="-6"/>
        </w:rPr>
        <w:t xml:space="preserve"> </w:t>
      </w:r>
      <w:r>
        <w:rPr>
          <w:rFonts w:ascii="Trebuchet MS"/>
          <w:color w:val="221F1F"/>
        </w:rPr>
        <w:t>of</w:t>
      </w:r>
      <w:r>
        <w:rPr>
          <w:rFonts w:ascii="Trebuchet MS"/>
          <w:color w:val="221F1F"/>
          <w:spacing w:val="-5"/>
        </w:rPr>
        <w:t xml:space="preserve"> </w:t>
      </w:r>
      <w:r>
        <w:rPr>
          <w:rFonts w:ascii="Trebuchet MS"/>
          <w:color w:val="221F1F"/>
        </w:rPr>
        <w:t>FY</w:t>
      </w:r>
      <w:r>
        <w:rPr>
          <w:rFonts w:ascii="Trebuchet MS"/>
          <w:color w:val="221F1F"/>
          <w:spacing w:val="-4"/>
        </w:rPr>
        <w:t xml:space="preserve"> </w:t>
      </w:r>
      <w:r>
        <w:rPr>
          <w:rFonts w:ascii="Trebuchet MS"/>
          <w:color w:val="221F1F"/>
        </w:rPr>
        <w:t>2022,</w:t>
      </w:r>
      <w:r>
        <w:rPr>
          <w:rFonts w:ascii="Trebuchet MS"/>
          <w:color w:val="221F1F"/>
          <w:spacing w:val="-2"/>
        </w:rPr>
        <w:t xml:space="preserve"> </w:t>
      </w:r>
      <w:r>
        <w:rPr>
          <w:rFonts w:ascii="Trebuchet MS"/>
          <w:color w:val="221F1F"/>
        </w:rPr>
        <w:t>falls</w:t>
      </w:r>
      <w:r>
        <w:rPr>
          <w:rFonts w:ascii="Trebuchet MS"/>
          <w:color w:val="221F1F"/>
          <w:spacing w:val="-4"/>
        </w:rPr>
        <w:t xml:space="preserve"> </w:t>
      </w:r>
      <w:r>
        <w:rPr>
          <w:rFonts w:ascii="Trebuchet MS"/>
          <w:color w:val="221F1F"/>
        </w:rPr>
        <w:t>within</w:t>
      </w:r>
      <w:r>
        <w:rPr>
          <w:rFonts w:ascii="Trebuchet MS"/>
          <w:color w:val="221F1F"/>
          <w:spacing w:val="-6"/>
        </w:rPr>
        <w:t xml:space="preserve"> </w:t>
      </w:r>
      <w:r>
        <w:rPr>
          <w:rFonts w:ascii="Trebuchet MS"/>
          <w:color w:val="221F1F"/>
        </w:rPr>
        <w:t>the</w:t>
      </w:r>
      <w:r>
        <w:rPr>
          <w:rFonts w:ascii="Trebuchet MS"/>
          <w:color w:val="221F1F"/>
          <w:spacing w:val="-6"/>
        </w:rPr>
        <w:t xml:space="preserve"> </w:t>
      </w:r>
      <w:r>
        <w:rPr>
          <w:rFonts w:ascii="Trebuchet MS"/>
          <w:color w:val="221F1F"/>
        </w:rPr>
        <w:t>historical</w:t>
      </w:r>
      <w:r>
        <w:rPr>
          <w:rFonts w:ascii="Trebuchet MS"/>
          <w:color w:val="221F1F"/>
          <w:spacing w:val="-6"/>
        </w:rPr>
        <w:t xml:space="preserve"> </w:t>
      </w:r>
      <w:r>
        <w:rPr>
          <w:rFonts w:ascii="Trebuchet MS"/>
          <w:color w:val="221F1F"/>
        </w:rPr>
        <w:t>range</w:t>
      </w:r>
      <w:r>
        <w:rPr>
          <w:rFonts w:ascii="Trebuchet MS"/>
          <w:color w:val="221F1F"/>
          <w:spacing w:val="-6"/>
        </w:rPr>
        <w:t xml:space="preserve"> </w:t>
      </w:r>
      <w:r>
        <w:rPr>
          <w:rFonts w:ascii="Trebuchet MS"/>
          <w:color w:val="221F1F"/>
        </w:rPr>
        <w:t>of</w:t>
      </w:r>
      <w:r>
        <w:rPr>
          <w:rFonts w:ascii="Trebuchet MS"/>
          <w:color w:val="221F1F"/>
          <w:spacing w:val="-5"/>
        </w:rPr>
        <w:t xml:space="preserve"> </w:t>
      </w:r>
      <w:r>
        <w:rPr>
          <w:rFonts w:ascii="Trebuchet MS"/>
          <w:color w:val="221F1F"/>
        </w:rPr>
        <w:t>growth</w:t>
      </w:r>
      <w:r>
        <w:rPr>
          <w:rFonts w:ascii="Trebuchet MS"/>
          <w:color w:val="221F1F"/>
          <w:spacing w:val="-6"/>
        </w:rPr>
        <w:t xml:space="preserve"> </w:t>
      </w:r>
      <w:r>
        <w:rPr>
          <w:rFonts w:ascii="Trebuchet MS"/>
          <w:color w:val="221F1F"/>
        </w:rPr>
        <w:t>from</w:t>
      </w:r>
      <w:r>
        <w:rPr>
          <w:rFonts w:ascii="Trebuchet MS"/>
          <w:color w:val="221F1F"/>
          <w:spacing w:val="-4"/>
        </w:rPr>
        <w:t xml:space="preserve"> </w:t>
      </w:r>
      <w:r>
        <w:rPr>
          <w:rFonts w:ascii="Trebuchet MS"/>
          <w:color w:val="221F1F"/>
        </w:rPr>
        <w:t>-3.6 percent to 7.4 percent.</w:t>
      </w:r>
    </w:p>
    <w:p w:rsidR="00057D42" w:rsidRDefault="00057D42">
      <w:pPr>
        <w:pStyle w:val="BodyText"/>
        <w:rPr>
          <w:rFonts w:ascii="Trebuchet MS"/>
          <w:sz w:val="26"/>
        </w:rPr>
      </w:pPr>
    </w:p>
    <w:p w:rsidR="00057D42" w:rsidRDefault="005F656B">
      <w:pPr>
        <w:pStyle w:val="BodyText"/>
        <w:spacing w:before="208" w:line="480" w:lineRule="auto"/>
        <w:ind w:left="1180" w:right="1203"/>
        <w:jc w:val="both"/>
        <w:rPr>
          <w:rFonts w:ascii="Trebuchet MS"/>
        </w:rPr>
      </w:pPr>
      <w:r>
        <w:rPr>
          <w:rFonts w:ascii="Trebuchet MS"/>
          <w:color w:val="221F1F"/>
        </w:rPr>
        <w:t>Based upon the foregoing, it is our opinion that the operating expenses projected by Management are based on a reasonable estimation of future expenses of the Applicant.</w:t>
      </w:r>
    </w:p>
    <w:p w:rsidR="00057D42" w:rsidRDefault="00057D42">
      <w:pPr>
        <w:pStyle w:val="BodyText"/>
        <w:rPr>
          <w:rFonts w:ascii="Trebuchet MS"/>
          <w:sz w:val="26"/>
        </w:rPr>
      </w:pPr>
    </w:p>
    <w:p w:rsidR="00057D42" w:rsidRDefault="005F656B">
      <w:pPr>
        <w:numPr>
          <w:ilvl w:val="0"/>
          <w:numId w:val="40"/>
        </w:numPr>
        <w:tabs>
          <w:tab w:val="left" w:pos="1540"/>
        </w:tabs>
        <w:spacing w:before="210"/>
        <w:rPr>
          <w:rFonts w:ascii="Trebuchet MS"/>
          <w:b/>
        </w:rPr>
      </w:pPr>
      <w:bookmarkStart w:id="14" w:name="3._Capital_Expenditures_and_Proposed_Pro"/>
      <w:bookmarkEnd w:id="14"/>
      <w:r>
        <w:rPr>
          <w:rFonts w:ascii="Trebuchet MS"/>
          <w:b/>
          <w:color w:val="221F1F"/>
        </w:rPr>
        <w:t>Capital</w:t>
      </w:r>
      <w:r>
        <w:rPr>
          <w:rFonts w:ascii="Trebuchet MS"/>
          <w:b/>
          <w:color w:val="221F1F"/>
          <w:spacing w:val="-17"/>
        </w:rPr>
        <w:t xml:space="preserve"> </w:t>
      </w:r>
      <w:r>
        <w:rPr>
          <w:rFonts w:ascii="Trebuchet MS"/>
          <w:b/>
          <w:color w:val="221F1F"/>
        </w:rPr>
        <w:t>Expenditures</w:t>
      </w:r>
      <w:r>
        <w:rPr>
          <w:rFonts w:ascii="Trebuchet MS"/>
          <w:b/>
          <w:color w:val="221F1F"/>
          <w:spacing w:val="-16"/>
        </w:rPr>
        <w:t xml:space="preserve"> </w:t>
      </w:r>
      <w:r>
        <w:rPr>
          <w:rFonts w:ascii="Trebuchet MS"/>
          <w:b/>
          <w:color w:val="221F1F"/>
        </w:rPr>
        <w:t>and</w:t>
      </w:r>
      <w:r>
        <w:rPr>
          <w:rFonts w:ascii="Trebuchet MS"/>
          <w:b/>
          <w:color w:val="221F1F"/>
          <w:spacing w:val="-15"/>
        </w:rPr>
        <w:t xml:space="preserve"> </w:t>
      </w:r>
      <w:r>
        <w:rPr>
          <w:rFonts w:ascii="Trebuchet MS"/>
          <w:b/>
          <w:color w:val="221F1F"/>
        </w:rPr>
        <w:t>Proposed</w:t>
      </w:r>
      <w:r>
        <w:rPr>
          <w:rFonts w:ascii="Trebuchet MS"/>
          <w:b/>
          <w:color w:val="221F1F"/>
          <w:spacing w:val="-15"/>
        </w:rPr>
        <w:t xml:space="preserve"> </w:t>
      </w:r>
      <w:r>
        <w:rPr>
          <w:rFonts w:ascii="Trebuchet MS"/>
          <w:b/>
          <w:color w:val="221F1F"/>
        </w:rPr>
        <w:t>Project</w:t>
      </w:r>
      <w:r>
        <w:rPr>
          <w:rFonts w:ascii="Trebuchet MS"/>
          <w:b/>
          <w:color w:val="221F1F"/>
          <w:spacing w:val="-12"/>
        </w:rPr>
        <w:t xml:space="preserve"> </w:t>
      </w:r>
      <w:r>
        <w:rPr>
          <w:rFonts w:ascii="Trebuchet MS"/>
          <w:b/>
          <w:color w:val="221F1F"/>
          <w:spacing w:val="-2"/>
        </w:rPr>
        <w:t>Financing</w:t>
      </w:r>
    </w:p>
    <w:p w:rsidR="00057D42" w:rsidRDefault="00057D42">
      <w:pPr>
        <w:pStyle w:val="BodyText"/>
        <w:rPr>
          <w:rFonts w:ascii="Trebuchet MS"/>
          <w:b/>
          <w:sz w:val="26"/>
        </w:rPr>
      </w:pPr>
    </w:p>
    <w:p w:rsidR="00057D42" w:rsidRDefault="00057D42">
      <w:pPr>
        <w:pStyle w:val="BodyText"/>
        <w:rPr>
          <w:rFonts w:ascii="Trebuchet MS"/>
          <w:b/>
          <w:sz w:val="26"/>
        </w:rPr>
      </w:pPr>
    </w:p>
    <w:p w:rsidR="00057D42" w:rsidRDefault="005F656B">
      <w:pPr>
        <w:pStyle w:val="BodyText"/>
        <w:spacing w:before="163" w:line="480" w:lineRule="auto"/>
        <w:ind w:left="1179" w:right="1191"/>
        <w:jc w:val="both"/>
        <w:rPr>
          <w:rFonts w:ascii="Trebuchet MS"/>
        </w:rPr>
      </w:pPr>
      <w:r>
        <w:rPr>
          <w:rFonts w:ascii="Trebuchet MS"/>
          <w:color w:val="221F1F"/>
        </w:rPr>
        <w:t>We reviewed the project costs within the Projections related to the Proposed Project which totaled $172.6M, of which $137.0 million are classified as maximum capital expenditures per Management</w:t>
      </w:r>
      <w:r>
        <w:rPr>
          <w:rFonts w:ascii="Trebuchet MS"/>
          <w:color w:val="221F1F"/>
          <w:spacing w:val="-15"/>
        </w:rPr>
        <w:t xml:space="preserve"> </w:t>
      </w:r>
      <w:r>
        <w:rPr>
          <w:rFonts w:ascii="Trebuchet MS"/>
          <w:color w:val="221F1F"/>
        </w:rPr>
        <w:t>under</w:t>
      </w:r>
      <w:r>
        <w:rPr>
          <w:rFonts w:ascii="Trebuchet MS"/>
          <w:color w:val="221F1F"/>
          <w:spacing w:val="-15"/>
        </w:rPr>
        <w:t xml:space="preserve"> </w:t>
      </w:r>
      <w:r>
        <w:rPr>
          <w:rFonts w:ascii="Trebuchet MS"/>
          <w:color w:val="221F1F"/>
        </w:rPr>
        <w:t>the</w:t>
      </w:r>
      <w:r>
        <w:rPr>
          <w:rFonts w:ascii="Trebuchet MS"/>
          <w:color w:val="221F1F"/>
          <w:spacing w:val="-16"/>
        </w:rPr>
        <w:t xml:space="preserve"> </w:t>
      </w:r>
      <w:r>
        <w:rPr>
          <w:rFonts w:ascii="Trebuchet MS"/>
          <w:color w:val="221F1F"/>
        </w:rPr>
        <w:t>DON</w:t>
      </w:r>
      <w:r>
        <w:rPr>
          <w:rFonts w:ascii="Trebuchet MS"/>
          <w:color w:val="221F1F"/>
          <w:spacing w:val="-15"/>
        </w:rPr>
        <w:t xml:space="preserve"> </w:t>
      </w:r>
      <w:r>
        <w:rPr>
          <w:rFonts w:ascii="Trebuchet MS"/>
          <w:color w:val="221F1F"/>
        </w:rPr>
        <w:t>regulations.</w:t>
      </w:r>
      <w:r>
        <w:rPr>
          <w:rFonts w:ascii="Trebuchet MS"/>
          <w:color w:val="221F1F"/>
          <w:spacing w:val="-15"/>
        </w:rPr>
        <w:t xml:space="preserve"> </w:t>
      </w:r>
      <w:r>
        <w:rPr>
          <w:rFonts w:ascii="Trebuchet MS"/>
          <w:color w:val="221F1F"/>
        </w:rPr>
        <w:t>The</w:t>
      </w:r>
      <w:r>
        <w:rPr>
          <w:rFonts w:ascii="Trebuchet MS"/>
          <w:color w:val="221F1F"/>
          <w:spacing w:val="-16"/>
        </w:rPr>
        <w:t xml:space="preserve"> </w:t>
      </w:r>
      <w:r>
        <w:rPr>
          <w:rFonts w:ascii="Trebuchet MS"/>
          <w:color w:val="221F1F"/>
        </w:rPr>
        <w:t>total</w:t>
      </w:r>
      <w:r>
        <w:rPr>
          <w:rFonts w:ascii="Trebuchet MS"/>
          <w:color w:val="221F1F"/>
          <w:spacing w:val="-14"/>
        </w:rPr>
        <w:t xml:space="preserve"> </w:t>
      </w:r>
      <w:r>
        <w:rPr>
          <w:rFonts w:ascii="Trebuchet MS"/>
          <w:color w:val="221F1F"/>
        </w:rPr>
        <w:t>project</w:t>
      </w:r>
      <w:r>
        <w:rPr>
          <w:rFonts w:ascii="Trebuchet MS"/>
          <w:color w:val="221F1F"/>
          <w:spacing w:val="-17"/>
        </w:rPr>
        <w:t xml:space="preserve"> </w:t>
      </w:r>
      <w:r>
        <w:rPr>
          <w:rFonts w:ascii="Trebuchet MS"/>
          <w:color w:val="221F1F"/>
        </w:rPr>
        <w:t>costs</w:t>
      </w:r>
      <w:r>
        <w:rPr>
          <w:rFonts w:ascii="Trebuchet MS"/>
          <w:color w:val="221F1F"/>
          <w:spacing w:val="-17"/>
        </w:rPr>
        <w:t xml:space="preserve"> </w:t>
      </w:r>
      <w:r>
        <w:rPr>
          <w:rFonts w:ascii="Trebuchet MS"/>
          <w:color w:val="221F1F"/>
        </w:rPr>
        <w:t>related</w:t>
      </w:r>
      <w:r>
        <w:rPr>
          <w:rFonts w:ascii="Trebuchet MS"/>
          <w:color w:val="221F1F"/>
          <w:spacing w:val="-15"/>
        </w:rPr>
        <w:t xml:space="preserve"> </w:t>
      </w:r>
      <w:r>
        <w:rPr>
          <w:rFonts w:ascii="Trebuchet MS"/>
          <w:color w:val="221F1F"/>
        </w:rPr>
        <w:t>to</w:t>
      </w:r>
      <w:r>
        <w:rPr>
          <w:rFonts w:ascii="Trebuchet MS"/>
          <w:color w:val="221F1F"/>
          <w:spacing w:val="-17"/>
        </w:rPr>
        <w:t xml:space="preserve"> </w:t>
      </w:r>
      <w:r>
        <w:rPr>
          <w:rFonts w:ascii="Trebuchet MS"/>
          <w:color w:val="221F1F"/>
        </w:rPr>
        <w:t>the</w:t>
      </w:r>
      <w:r>
        <w:rPr>
          <w:rFonts w:ascii="Trebuchet MS"/>
          <w:color w:val="221F1F"/>
          <w:spacing w:val="-14"/>
        </w:rPr>
        <w:t xml:space="preserve"> </w:t>
      </w:r>
      <w:r>
        <w:rPr>
          <w:rFonts w:ascii="Trebuchet MS"/>
          <w:color w:val="221F1F"/>
        </w:rPr>
        <w:t>Proposed</w:t>
      </w:r>
      <w:r>
        <w:rPr>
          <w:rFonts w:ascii="Trebuchet MS"/>
          <w:color w:val="221F1F"/>
          <w:spacing w:val="-17"/>
        </w:rPr>
        <w:t xml:space="preserve"> </w:t>
      </w:r>
      <w:r>
        <w:rPr>
          <w:rFonts w:ascii="Trebuchet MS"/>
          <w:color w:val="221F1F"/>
        </w:rPr>
        <w:t>Project are included within the Projections between FY 2022 and FY 2026, with the majority incurred in FY 2023 and FY 2024. The Projections also include routine capital expenditures of $14.4 million</w:t>
      </w:r>
      <w:r>
        <w:rPr>
          <w:rFonts w:ascii="Trebuchet MS"/>
          <w:color w:val="221F1F"/>
          <w:spacing w:val="-12"/>
        </w:rPr>
        <w:t xml:space="preserve"> </w:t>
      </w:r>
      <w:r>
        <w:rPr>
          <w:rFonts w:ascii="Trebuchet MS"/>
          <w:color w:val="221F1F"/>
        </w:rPr>
        <w:t>annually.</w:t>
      </w:r>
      <w:r>
        <w:rPr>
          <w:rFonts w:ascii="Trebuchet MS"/>
          <w:color w:val="221F1F"/>
          <w:spacing w:val="-11"/>
        </w:rPr>
        <w:t xml:space="preserve"> </w:t>
      </w:r>
      <w:r>
        <w:rPr>
          <w:rFonts w:ascii="Trebuchet MS"/>
          <w:color w:val="221F1F"/>
        </w:rPr>
        <w:t>The</w:t>
      </w:r>
      <w:r>
        <w:rPr>
          <w:rFonts w:ascii="Trebuchet MS"/>
          <w:color w:val="221F1F"/>
          <w:spacing w:val="-9"/>
        </w:rPr>
        <w:t xml:space="preserve"> </w:t>
      </w:r>
      <w:r>
        <w:rPr>
          <w:rFonts w:ascii="Trebuchet MS"/>
          <w:color w:val="221F1F"/>
        </w:rPr>
        <w:t>total</w:t>
      </w:r>
      <w:r>
        <w:rPr>
          <w:rFonts w:ascii="Trebuchet MS"/>
          <w:color w:val="221F1F"/>
          <w:spacing w:val="-12"/>
        </w:rPr>
        <w:t xml:space="preserve"> </w:t>
      </w:r>
      <w:r>
        <w:rPr>
          <w:rFonts w:ascii="Trebuchet MS"/>
          <w:color w:val="221F1F"/>
        </w:rPr>
        <w:t>project</w:t>
      </w:r>
      <w:r>
        <w:rPr>
          <w:rFonts w:ascii="Trebuchet MS"/>
          <w:color w:val="221F1F"/>
          <w:spacing w:val="-10"/>
        </w:rPr>
        <w:t xml:space="preserve"> </w:t>
      </w:r>
      <w:r>
        <w:rPr>
          <w:rFonts w:ascii="Trebuchet MS"/>
          <w:color w:val="221F1F"/>
        </w:rPr>
        <w:t>cost</w:t>
      </w:r>
      <w:r>
        <w:rPr>
          <w:rFonts w:ascii="Trebuchet MS"/>
          <w:color w:val="221F1F"/>
          <w:spacing w:val="-10"/>
        </w:rPr>
        <w:t xml:space="preserve"> </w:t>
      </w:r>
      <w:r>
        <w:rPr>
          <w:rFonts w:ascii="Trebuchet MS"/>
          <w:color w:val="221F1F"/>
        </w:rPr>
        <w:t>budget</w:t>
      </w:r>
      <w:r>
        <w:rPr>
          <w:rFonts w:ascii="Trebuchet MS"/>
          <w:color w:val="221F1F"/>
          <w:spacing w:val="-10"/>
        </w:rPr>
        <w:t xml:space="preserve"> </w:t>
      </w:r>
      <w:r>
        <w:rPr>
          <w:rFonts w:ascii="Trebuchet MS"/>
          <w:color w:val="221F1F"/>
        </w:rPr>
        <w:t>for</w:t>
      </w:r>
      <w:r>
        <w:rPr>
          <w:rFonts w:ascii="Trebuchet MS"/>
          <w:color w:val="221F1F"/>
          <w:spacing w:val="-8"/>
        </w:rPr>
        <w:t xml:space="preserve"> </w:t>
      </w:r>
      <w:r>
        <w:rPr>
          <w:rFonts w:ascii="Trebuchet MS"/>
          <w:color w:val="221F1F"/>
        </w:rPr>
        <w:t>the</w:t>
      </w:r>
      <w:r>
        <w:rPr>
          <w:rFonts w:ascii="Trebuchet MS"/>
          <w:color w:val="221F1F"/>
          <w:spacing w:val="-9"/>
        </w:rPr>
        <w:t xml:space="preserve"> </w:t>
      </w:r>
      <w:r>
        <w:rPr>
          <w:rFonts w:ascii="Trebuchet MS"/>
          <w:color w:val="221F1F"/>
        </w:rPr>
        <w:t>Proposed</w:t>
      </w:r>
      <w:r>
        <w:rPr>
          <w:rFonts w:ascii="Trebuchet MS"/>
          <w:color w:val="221F1F"/>
          <w:spacing w:val="-12"/>
        </w:rPr>
        <w:t xml:space="preserve"> </w:t>
      </w:r>
      <w:r>
        <w:rPr>
          <w:rFonts w:ascii="Trebuchet MS"/>
          <w:color w:val="221F1F"/>
        </w:rPr>
        <w:t>Project</w:t>
      </w:r>
      <w:r>
        <w:rPr>
          <w:rFonts w:ascii="Trebuchet MS"/>
          <w:color w:val="221F1F"/>
          <w:spacing w:val="-8"/>
        </w:rPr>
        <w:t xml:space="preserve"> </w:t>
      </w:r>
      <w:r>
        <w:rPr>
          <w:rFonts w:ascii="Trebuchet MS"/>
          <w:color w:val="221F1F"/>
        </w:rPr>
        <w:t>was</w:t>
      </w:r>
      <w:r>
        <w:rPr>
          <w:rFonts w:ascii="Trebuchet MS"/>
          <w:color w:val="221F1F"/>
          <w:spacing w:val="-12"/>
        </w:rPr>
        <w:t xml:space="preserve"> </w:t>
      </w:r>
      <w:r>
        <w:rPr>
          <w:rFonts w:ascii="Trebuchet MS"/>
          <w:color w:val="221F1F"/>
        </w:rPr>
        <w:t>based</w:t>
      </w:r>
      <w:r>
        <w:rPr>
          <w:rFonts w:ascii="Trebuchet MS"/>
          <w:color w:val="221F1F"/>
          <w:spacing w:val="-9"/>
        </w:rPr>
        <w:t xml:space="preserve"> </w:t>
      </w:r>
      <w:r>
        <w:rPr>
          <w:rFonts w:ascii="Trebuchet MS"/>
          <w:color w:val="221F1F"/>
        </w:rPr>
        <w:t>primarily</w:t>
      </w:r>
      <w:r>
        <w:rPr>
          <w:rFonts w:ascii="Trebuchet MS"/>
          <w:color w:val="221F1F"/>
          <w:spacing w:val="-12"/>
        </w:rPr>
        <w:t xml:space="preserve"> </w:t>
      </w:r>
      <w:r>
        <w:rPr>
          <w:rFonts w:ascii="Trebuchet MS"/>
          <w:color w:val="221F1F"/>
        </w:rPr>
        <w:t>on the following, which were obtained and reviewed by BDO: (1) a construction estimate by the construction manager, Suffolk Construction Company, Inc. and (2) an equipment listing estimate provided by Shen Milsom &amp; Wilke LLC. We note that construction cost of $137.8M is approximately 80.0 percent of the total project cost for the Proposed Project.</w:t>
      </w:r>
    </w:p>
    <w:p w:rsidR="00057D42" w:rsidRDefault="00057D42">
      <w:pPr>
        <w:pStyle w:val="BodyText"/>
        <w:rPr>
          <w:rFonts w:ascii="Trebuchet MS"/>
          <w:sz w:val="26"/>
        </w:rPr>
      </w:pPr>
    </w:p>
    <w:p w:rsidR="00057D42" w:rsidRDefault="005F656B">
      <w:pPr>
        <w:pStyle w:val="BodyText"/>
        <w:spacing w:before="210" w:line="480" w:lineRule="auto"/>
        <w:ind w:left="1180" w:right="1192"/>
        <w:jc w:val="both"/>
        <w:rPr>
          <w:rFonts w:ascii="Trebuchet MS" w:hAnsi="Trebuchet MS"/>
        </w:rPr>
      </w:pPr>
      <w:r>
        <w:rPr>
          <w:rFonts w:ascii="Trebuchet MS" w:hAnsi="Trebuchet MS"/>
          <w:color w:val="221F1F"/>
        </w:rPr>
        <w:t>In addition to capital expenditures, we also reviewed the proposed financing of the Proposed Project. It is our understanding that the expenditures related to the Proposed Project are expected</w:t>
      </w:r>
      <w:r>
        <w:rPr>
          <w:rFonts w:ascii="Trebuchet MS" w:hAnsi="Trebuchet MS"/>
          <w:color w:val="221F1F"/>
          <w:spacing w:val="-14"/>
        </w:rPr>
        <w:t xml:space="preserve"> </w:t>
      </w:r>
      <w:r>
        <w:rPr>
          <w:rFonts w:ascii="Trebuchet MS" w:hAnsi="Trebuchet MS"/>
          <w:color w:val="221F1F"/>
        </w:rPr>
        <w:t>to</w:t>
      </w:r>
      <w:r>
        <w:rPr>
          <w:rFonts w:ascii="Trebuchet MS" w:hAnsi="Trebuchet MS"/>
          <w:color w:val="221F1F"/>
          <w:spacing w:val="-12"/>
        </w:rPr>
        <w:t xml:space="preserve"> </w:t>
      </w:r>
      <w:r>
        <w:rPr>
          <w:rFonts w:ascii="Trebuchet MS" w:hAnsi="Trebuchet MS"/>
          <w:color w:val="221F1F"/>
        </w:rPr>
        <w:t>be</w:t>
      </w:r>
      <w:r>
        <w:rPr>
          <w:rFonts w:ascii="Trebuchet MS" w:hAnsi="Trebuchet MS"/>
          <w:color w:val="221F1F"/>
          <w:spacing w:val="-11"/>
        </w:rPr>
        <w:t xml:space="preserve"> </w:t>
      </w:r>
      <w:r>
        <w:rPr>
          <w:rFonts w:ascii="Trebuchet MS" w:hAnsi="Trebuchet MS"/>
          <w:color w:val="221F1F"/>
        </w:rPr>
        <w:t>funded</w:t>
      </w:r>
      <w:r>
        <w:rPr>
          <w:rFonts w:ascii="Trebuchet MS" w:hAnsi="Trebuchet MS"/>
          <w:color w:val="221F1F"/>
          <w:spacing w:val="-11"/>
        </w:rPr>
        <w:t xml:space="preserve"> </w:t>
      </w:r>
      <w:r>
        <w:rPr>
          <w:rFonts w:ascii="Trebuchet MS" w:hAnsi="Trebuchet MS"/>
          <w:color w:val="221F1F"/>
        </w:rPr>
        <w:t>through</w:t>
      </w:r>
      <w:r>
        <w:rPr>
          <w:rFonts w:ascii="Trebuchet MS" w:hAnsi="Trebuchet MS"/>
          <w:color w:val="221F1F"/>
          <w:spacing w:val="-11"/>
        </w:rPr>
        <w:t xml:space="preserve"> </w:t>
      </w:r>
      <w:r>
        <w:rPr>
          <w:rFonts w:ascii="Trebuchet MS" w:hAnsi="Trebuchet MS"/>
          <w:color w:val="221F1F"/>
        </w:rPr>
        <w:t>the</w:t>
      </w:r>
      <w:r>
        <w:rPr>
          <w:rFonts w:ascii="Trebuchet MS" w:hAnsi="Trebuchet MS"/>
          <w:color w:val="221F1F"/>
          <w:spacing w:val="-11"/>
        </w:rPr>
        <w:t xml:space="preserve"> </w:t>
      </w:r>
      <w:r>
        <w:rPr>
          <w:rFonts w:ascii="Trebuchet MS" w:hAnsi="Trebuchet MS"/>
          <w:color w:val="221F1F"/>
        </w:rPr>
        <w:t>Applicant’s</w:t>
      </w:r>
      <w:r>
        <w:rPr>
          <w:rFonts w:ascii="Trebuchet MS" w:hAnsi="Trebuchet MS"/>
          <w:color w:val="221F1F"/>
          <w:spacing w:val="-12"/>
        </w:rPr>
        <w:t xml:space="preserve"> </w:t>
      </w:r>
      <w:r>
        <w:rPr>
          <w:rFonts w:ascii="Trebuchet MS" w:hAnsi="Trebuchet MS"/>
          <w:color w:val="221F1F"/>
        </w:rPr>
        <w:t>net</w:t>
      </w:r>
      <w:r>
        <w:rPr>
          <w:rFonts w:ascii="Trebuchet MS" w:hAnsi="Trebuchet MS"/>
          <w:color w:val="221F1F"/>
          <w:spacing w:val="-8"/>
        </w:rPr>
        <w:t xml:space="preserve"> </w:t>
      </w:r>
      <w:r>
        <w:rPr>
          <w:rFonts w:ascii="Trebuchet MS" w:hAnsi="Trebuchet MS"/>
          <w:color w:val="221F1F"/>
        </w:rPr>
        <w:t>assets</w:t>
      </w:r>
      <w:r>
        <w:rPr>
          <w:rFonts w:ascii="Trebuchet MS" w:hAnsi="Trebuchet MS"/>
          <w:color w:val="221F1F"/>
          <w:spacing w:val="-11"/>
        </w:rPr>
        <w:t xml:space="preserve"> </w:t>
      </w:r>
      <w:r>
        <w:rPr>
          <w:rFonts w:ascii="Trebuchet MS" w:hAnsi="Trebuchet MS"/>
          <w:color w:val="221F1F"/>
        </w:rPr>
        <w:t>and</w:t>
      </w:r>
      <w:r>
        <w:rPr>
          <w:rFonts w:ascii="Trebuchet MS" w:hAnsi="Trebuchet MS"/>
          <w:color w:val="221F1F"/>
          <w:spacing w:val="-12"/>
        </w:rPr>
        <w:t xml:space="preserve"> </w:t>
      </w:r>
      <w:r>
        <w:rPr>
          <w:rFonts w:ascii="Trebuchet MS" w:hAnsi="Trebuchet MS"/>
          <w:color w:val="221F1F"/>
        </w:rPr>
        <w:t>cash</w:t>
      </w:r>
      <w:r>
        <w:rPr>
          <w:rFonts w:ascii="Trebuchet MS" w:hAnsi="Trebuchet MS"/>
          <w:color w:val="221F1F"/>
          <w:spacing w:val="-12"/>
        </w:rPr>
        <w:t xml:space="preserve"> </w:t>
      </w:r>
      <w:r>
        <w:rPr>
          <w:rFonts w:ascii="Trebuchet MS" w:hAnsi="Trebuchet MS"/>
          <w:color w:val="221F1F"/>
        </w:rPr>
        <w:t>flows</w:t>
      </w:r>
      <w:r>
        <w:rPr>
          <w:rFonts w:ascii="Trebuchet MS" w:hAnsi="Trebuchet MS"/>
          <w:color w:val="221F1F"/>
          <w:spacing w:val="-12"/>
        </w:rPr>
        <w:t xml:space="preserve"> </w:t>
      </w:r>
      <w:r>
        <w:rPr>
          <w:rFonts w:ascii="Trebuchet MS" w:hAnsi="Trebuchet MS"/>
          <w:color w:val="221F1F"/>
        </w:rPr>
        <w:t>and</w:t>
      </w:r>
      <w:r>
        <w:rPr>
          <w:rFonts w:ascii="Trebuchet MS" w:hAnsi="Trebuchet MS"/>
          <w:color w:val="221F1F"/>
          <w:spacing w:val="-12"/>
        </w:rPr>
        <w:t xml:space="preserve"> </w:t>
      </w:r>
      <w:r>
        <w:rPr>
          <w:rFonts w:ascii="Trebuchet MS" w:hAnsi="Trebuchet MS"/>
          <w:color w:val="221F1F"/>
        </w:rPr>
        <w:t>that</w:t>
      </w:r>
      <w:r>
        <w:rPr>
          <w:rFonts w:ascii="Trebuchet MS" w:hAnsi="Trebuchet MS"/>
          <w:color w:val="221F1F"/>
          <w:spacing w:val="-10"/>
        </w:rPr>
        <w:t xml:space="preserve"> </w:t>
      </w:r>
      <w:r>
        <w:rPr>
          <w:rFonts w:ascii="Trebuchet MS" w:hAnsi="Trebuchet MS"/>
          <w:color w:val="221F1F"/>
        </w:rPr>
        <w:t>the</w:t>
      </w:r>
      <w:r>
        <w:rPr>
          <w:rFonts w:ascii="Trebuchet MS" w:hAnsi="Trebuchet MS"/>
          <w:color w:val="221F1F"/>
          <w:spacing w:val="-11"/>
        </w:rPr>
        <w:t xml:space="preserve"> </w:t>
      </w:r>
      <w:r>
        <w:rPr>
          <w:rFonts w:ascii="Trebuchet MS" w:hAnsi="Trebuchet MS"/>
          <w:color w:val="221F1F"/>
        </w:rPr>
        <w:t>Applicant liquidated some of the investment pool for use in funding the Proposed Project. The capital expenditures are included within the Applicant’s cash flows with no additional debt financing</w:t>
      </w:r>
    </w:p>
    <w:p w:rsidR="00057D42" w:rsidRDefault="00057D42">
      <w:pPr>
        <w:spacing w:line="480" w:lineRule="auto"/>
        <w:jc w:val="both"/>
        <w:rPr>
          <w:rFonts w:ascii="Trebuchet MS" w:hAns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23584"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31"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92"/>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5"/>
          <w:sz w:val="16"/>
        </w:rPr>
        <w:t>14</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
        <w:rPr>
          <w:rFonts w:ascii="Trebuchet MS"/>
          <w:sz w:val="19"/>
        </w:rPr>
      </w:pPr>
    </w:p>
    <w:p w:rsidR="00057D42" w:rsidRDefault="005F656B">
      <w:pPr>
        <w:pStyle w:val="BodyText"/>
        <w:spacing w:before="101" w:line="480" w:lineRule="auto"/>
        <w:ind w:left="1179" w:right="1195"/>
        <w:jc w:val="both"/>
        <w:rPr>
          <w:rFonts w:ascii="Trebuchet MS" w:hAnsi="Trebuchet MS"/>
        </w:rPr>
      </w:pPr>
      <w:r>
        <w:rPr>
          <w:rFonts w:ascii="Trebuchet MS" w:hAnsi="Trebuchet MS"/>
          <w:color w:val="221F1F"/>
        </w:rPr>
        <w:t>anticipated.</w:t>
      </w:r>
      <w:r>
        <w:rPr>
          <w:rFonts w:ascii="Trebuchet MS" w:hAnsi="Trebuchet MS"/>
          <w:color w:val="221F1F"/>
          <w:spacing w:val="-7"/>
        </w:rPr>
        <w:t xml:space="preserve"> </w:t>
      </w:r>
      <w:r>
        <w:rPr>
          <w:rFonts w:ascii="Trebuchet MS" w:hAnsi="Trebuchet MS"/>
          <w:color w:val="221F1F"/>
        </w:rPr>
        <w:t>We</w:t>
      </w:r>
      <w:r>
        <w:rPr>
          <w:rFonts w:ascii="Trebuchet MS" w:hAnsi="Trebuchet MS"/>
          <w:color w:val="221F1F"/>
          <w:spacing w:val="-8"/>
        </w:rPr>
        <w:t xml:space="preserve"> </w:t>
      </w:r>
      <w:r>
        <w:rPr>
          <w:rFonts w:ascii="Trebuchet MS" w:hAnsi="Trebuchet MS"/>
          <w:color w:val="221F1F"/>
        </w:rPr>
        <w:t>note</w:t>
      </w:r>
      <w:r>
        <w:rPr>
          <w:rFonts w:ascii="Trebuchet MS" w:hAnsi="Trebuchet MS"/>
          <w:color w:val="221F1F"/>
          <w:spacing w:val="-10"/>
        </w:rPr>
        <w:t xml:space="preserve"> </w:t>
      </w:r>
      <w:r>
        <w:rPr>
          <w:rFonts w:ascii="Trebuchet MS" w:hAnsi="Trebuchet MS"/>
          <w:color w:val="221F1F"/>
        </w:rPr>
        <w:t>that</w:t>
      </w:r>
      <w:r>
        <w:rPr>
          <w:rFonts w:ascii="Trebuchet MS" w:hAnsi="Trebuchet MS"/>
          <w:color w:val="221F1F"/>
          <w:spacing w:val="-6"/>
        </w:rPr>
        <w:t xml:space="preserve"> </w:t>
      </w:r>
      <w:r>
        <w:rPr>
          <w:rFonts w:ascii="Trebuchet MS" w:hAnsi="Trebuchet MS"/>
          <w:color w:val="221F1F"/>
        </w:rPr>
        <w:t>the</w:t>
      </w:r>
      <w:r>
        <w:rPr>
          <w:rFonts w:ascii="Trebuchet MS" w:hAnsi="Trebuchet MS"/>
          <w:color w:val="221F1F"/>
          <w:spacing w:val="-8"/>
        </w:rPr>
        <w:t xml:space="preserve"> </w:t>
      </w:r>
      <w:r>
        <w:rPr>
          <w:rFonts w:ascii="Trebuchet MS" w:hAnsi="Trebuchet MS"/>
          <w:color w:val="221F1F"/>
        </w:rPr>
        <w:t>Projections</w:t>
      </w:r>
      <w:r>
        <w:rPr>
          <w:rFonts w:ascii="Trebuchet MS" w:hAnsi="Trebuchet MS"/>
          <w:color w:val="221F1F"/>
          <w:spacing w:val="-8"/>
        </w:rPr>
        <w:t xml:space="preserve"> </w:t>
      </w:r>
      <w:r>
        <w:rPr>
          <w:rFonts w:ascii="Trebuchet MS" w:hAnsi="Trebuchet MS"/>
          <w:color w:val="221F1F"/>
        </w:rPr>
        <w:t>include</w:t>
      </w:r>
      <w:r>
        <w:rPr>
          <w:rFonts w:ascii="Trebuchet MS" w:hAnsi="Trebuchet MS"/>
          <w:color w:val="221F1F"/>
          <w:spacing w:val="-5"/>
        </w:rPr>
        <w:t xml:space="preserve"> </w:t>
      </w:r>
      <w:r>
        <w:rPr>
          <w:rFonts w:ascii="Trebuchet MS" w:hAnsi="Trebuchet MS"/>
          <w:color w:val="221F1F"/>
        </w:rPr>
        <w:t>cumulative</w:t>
      </w:r>
      <w:r>
        <w:rPr>
          <w:rFonts w:ascii="Trebuchet MS" w:hAnsi="Trebuchet MS"/>
          <w:color w:val="221F1F"/>
          <w:spacing w:val="-7"/>
        </w:rPr>
        <w:t xml:space="preserve"> </w:t>
      </w:r>
      <w:r>
        <w:rPr>
          <w:rFonts w:ascii="Trebuchet MS" w:hAnsi="Trebuchet MS"/>
          <w:color w:val="221F1F"/>
        </w:rPr>
        <w:t>capital</w:t>
      </w:r>
      <w:r>
        <w:rPr>
          <w:rFonts w:ascii="Trebuchet MS" w:hAnsi="Trebuchet MS"/>
          <w:color w:val="221F1F"/>
          <w:spacing w:val="-8"/>
        </w:rPr>
        <w:t xml:space="preserve"> </w:t>
      </w:r>
      <w:r>
        <w:rPr>
          <w:rFonts w:ascii="Trebuchet MS" w:hAnsi="Trebuchet MS"/>
          <w:color w:val="221F1F"/>
        </w:rPr>
        <w:t>expenditures</w:t>
      </w:r>
      <w:r>
        <w:rPr>
          <w:rFonts w:ascii="Trebuchet MS" w:hAnsi="Trebuchet MS"/>
          <w:color w:val="221F1F"/>
          <w:spacing w:val="-5"/>
        </w:rPr>
        <w:t xml:space="preserve"> </w:t>
      </w:r>
      <w:r>
        <w:rPr>
          <w:rFonts w:ascii="Trebuchet MS" w:hAnsi="Trebuchet MS"/>
          <w:color w:val="221F1F"/>
        </w:rPr>
        <w:t>of</w:t>
      </w:r>
      <w:r>
        <w:rPr>
          <w:rFonts w:ascii="Trebuchet MS" w:hAnsi="Trebuchet MS"/>
          <w:color w:val="221F1F"/>
          <w:spacing w:val="-8"/>
        </w:rPr>
        <w:t xml:space="preserve"> </w:t>
      </w:r>
      <w:r>
        <w:rPr>
          <w:rFonts w:ascii="Trebuchet MS" w:hAnsi="Trebuchet MS"/>
          <w:color w:val="221F1F"/>
        </w:rPr>
        <w:t>$336.5M, of which the Proposed Project will represent approximately 51.3 percent. We note the model indicates a decline in the total cash balance in FY 2022 through FY 2024, while maintaining a healthy days available cash and investments on hand ratio, before increasing again in FY 2025 through</w:t>
      </w:r>
      <w:r>
        <w:rPr>
          <w:rFonts w:ascii="Trebuchet MS" w:hAnsi="Trebuchet MS"/>
          <w:color w:val="221F1F"/>
          <w:spacing w:val="-11"/>
        </w:rPr>
        <w:t xml:space="preserve"> </w:t>
      </w:r>
      <w:r>
        <w:rPr>
          <w:rFonts w:ascii="Trebuchet MS" w:hAnsi="Trebuchet MS"/>
          <w:color w:val="221F1F"/>
        </w:rPr>
        <w:t>FY</w:t>
      </w:r>
      <w:r>
        <w:rPr>
          <w:rFonts w:ascii="Trebuchet MS" w:hAnsi="Trebuchet MS"/>
          <w:color w:val="221F1F"/>
          <w:spacing w:val="-10"/>
        </w:rPr>
        <w:t xml:space="preserve"> </w:t>
      </w:r>
      <w:r>
        <w:rPr>
          <w:rFonts w:ascii="Trebuchet MS" w:hAnsi="Trebuchet MS"/>
          <w:color w:val="221F1F"/>
        </w:rPr>
        <w:t>2027.</w:t>
      </w:r>
      <w:r>
        <w:rPr>
          <w:rFonts w:ascii="Trebuchet MS" w:hAnsi="Trebuchet MS"/>
          <w:color w:val="221F1F"/>
          <w:spacing w:val="-11"/>
        </w:rPr>
        <w:t xml:space="preserve"> </w:t>
      </w:r>
      <w:r>
        <w:rPr>
          <w:rFonts w:ascii="Trebuchet MS" w:hAnsi="Trebuchet MS"/>
          <w:color w:val="221F1F"/>
        </w:rPr>
        <w:t>Therefore,</w:t>
      </w:r>
      <w:r>
        <w:rPr>
          <w:rFonts w:ascii="Trebuchet MS" w:hAnsi="Trebuchet MS"/>
          <w:color w:val="221F1F"/>
          <w:spacing w:val="-10"/>
        </w:rPr>
        <w:t xml:space="preserve"> </w:t>
      </w:r>
      <w:r>
        <w:rPr>
          <w:rFonts w:ascii="Trebuchet MS" w:hAnsi="Trebuchet MS"/>
          <w:color w:val="221F1F"/>
        </w:rPr>
        <w:t>there</w:t>
      </w:r>
      <w:r>
        <w:rPr>
          <w:rFonts w:ascii="Trebuchet MS" w:hAnsi="Trebuchet MS"/>
          <w:color w:val="221F1F"/>
          <w:spacing w:val="-11"/>
        </w:rPr>
        <w:t xml:space="preserve"> </w:t>
      </w:r>
      <w:r>
        <w:rPr>
          <w:rFonts w:ascii="Trebuchet MS" w:hAnsi="Trebuchet MS"/>
          <w:color w:val="221F1F"/>
        </w:rPr>
        <w:t>appears</w:t>
      </w:r>
      <w:r>
        <w:rPr>
          <w:rFonts w:ascii="Trebuchet MS" w:hAnsi="Trebuchet MS"/>
          <w:color w:val="221F1F"/>
          <w:spacing w:val="-14"/>
        </w:rPr>
        <w:t xml:space="preserve"> </w:t>
      </w:r>
      <w:r>
        <w:rPr>
          <w:rFonts w:ascii="Trebuchet MS" w:hAnsi="Trebuchet MS"/>
          <w:color w:val="221F1F"/>
        </w:rPr>
        <w:t>to</w:t>
      </w:r>
      <w:r>
        <w:rPr>
          <w:rFonts w:ascii="Trebuchet MS" w:hAnsi="Trebuchet MS"/>
          <w:color w:val="221F1F"/>
          <w:spacing w:val="-10"/>
        </w:rPr>
        <w:t xml:space="preserve"> </w:t>
      </w:r>
      <w:r>
        <w:rPr>
          <w:rFonts w:ascii="Trebuchet MS" w:hAnsi="Trebuchet MS"/>
          <w:color w:val="221F1F"/>
        </w:rPr>
        <w:t>be</w:t>
      </w:r>
      <w:r>
        <w:rPr>
          <w:rFonts w:ascii="Trebuchet MS" w:hAnsi="Trebuchet MS"/>
          <w:color w:val="221F1F"/>
          <w:spacing w:val="-14"/>
        </w:rPr>
        <w:t xml:space="preserve"> </w:t>
      </w:r>
      <w:r>
        <w:rPr>
          <w:rFonts w:ascii="Trebuchet MS" w:hAnsi="Trebuchet MS"/>
          <w:color w:val="221F1F"/>
        </w:rPr>
        <w:t>sufficient</w:t>
      </w:r>
      <w:r>
        <w:rPr>
          <w:rFonts w:ascii="Trebuchet MS" w:hAnsi="Trebuchet MS"/>
          <w:color w:val="221F1F"/>
          <w:spacing w:val="-10"/>
        </w:rPr>
        <w:t xml:space="preserve"> </w:t>
      </w:r>
      <w:r>
        <w:rPr>
          <w:rFonts w:ascii="Trebuchet MS" w:hAnsi="Trebuchet MS"/>
          <w:color w:val="221F1F"/>
        </w:rPr>
        <w:t>room</w:t>
      </w:r>
      <w:r>
        <w:rPr>
          <w:rFonts w:ascii="Trebuchet MS" w:hAnsi="Trebuchet MS"/>
          <w:color w:val="221F1F"/>
          <w:spacing w:val="-12"/>
        </w:rPr>
        <w:t xml:space="preserve"> </w:t>
      </w:r>
      <w:r>
        <w:rPr>
          <w:rFonts w:ascii="Trebuchet MS" w:hAnsi="Trebuchet MS"/>
          <w:color w:val="221F1F"/>
        </w:rPr>
        <w:t>to</w:t>
      </w:r>
      <w:r>
        <w:rPr>
          <w:rFonts w:ascii="Trebuchet MS" w:hAnsi="Trebuchet MS"/>
          <w:color w:val="221F1F"/>
          <w:spacing w:val="-12"/>
        </w:rPr>
        <w:t xml:space="preserve"> </w:t>
      </w:r>
      <w:r>
        <w:rPr>
          <w:rFonts w:ascii="Trebuchet MS" w:hAnsi="Trebuchet MS"/>
          <w:color w:val="221F1F"/>
        </w:rPr>
        <w:t>accommodate</w:t>
      </w:r>
      <w:r>
        <w:rPr>
          <w:rFonts w:ascii="Trebuchet MS" w:hAnsi="Trebuchet MS"/>
          <w:color w:val="221F1F"/>
          <w:spacing w:val="-12"/>
        </w:rPr>
        <w:t xml:space="preserve"> </w:t>
      </w:r>
      <w:r>
        <w:rPr>
          <w:rFonts w:ascii="Trebuchet MS" w:hAnsi="Trebuchet MS"/>
          <w:color w:val="221F1F"/>
        </w:rPr>
        <w:t>the</w:t>
      </w:r>
      <w:r>
        <w:rPr>
          <w:rFonts w:ascii="Trebuchet MS" w:hAnsi="Trebuchet MS"/>
          <w:color w:val="221F1F"/>
          <w:spacing w:val="-11"/>
        </w:rPr>
        <w:t xml:space="preserve"> </w:t>
      </w:r>
      <w:r>
        <w:rPr>
          <w:rFonts w:ascii="Trebuchet MS" w:hAnsi="Trebuchet MS"/>
          <w:color w:val="221F1F"/>
        </w:rPr>
        <w:t>financing for</w:t>
      </w:r>
      <w:r>
        <w:rPr>
          <w:rFonts w:ascii="Trebuchet MS" w:hAnsi="Trebuchet MS"/>
          <w:color w:val="221F1F"/>
          <w:spacing w:val="-12"/>
        </w:rPr>
        <w:t xml:space="preserve"> </w:t>
      </w:r>
      <w:r>
        <w:rPr>
          <w:rFonts w:ascii="Trebuchet MS" w:hAnsi="Trebuchet MS"/>
          <w:color w:val="221F1F"/>
        </w:rPr>
        <w:t>the</w:t>
      </w:r>
      <w:r>
        <w:rPr>
          <w:rFonts w:ascii="Trebuchet MS" w:hAnsi="Trebuchet MS"/>
          <w:color w:val="221F1F"/>
          <w:spacing w:val="-12"/>
        </w:rPr>
        <w:t xml:space="preserve"> </w:t>
      </w:r>
      <w:r>
        <w:rPr>
          <w:rFonts w:ascii="Trebuchet MS" w:hAnsi="Trebuchet MS"/>
          <w:color w:val="221F1F"/>
        </w:rPr>
        <w:t>Proposed</w:t>
      </w:r>
      <w:r>
        <w:rPr>
          <w:rFonts w:ascii="Trebuchet MS" w:hAnsi="Trebuchet MS"/>
          <w:color w:val="221F1F"/>
          <w:spacing w:val="-11"/>
        </w:rPr>
        <w:t xml:space="preserve"> </w:t>
      </w:r>
      <w:r>
        <w:rPr>
          <w:rFonts w:ascii="Trebuchet MS" w:hAnsi="Trebuchet MS"/>
          <w:color w:val="221F1F"/>
        </w:rPr>
        <w:t>Project</w:t>
      </w:r>
      <w:r>
        <w:rPr>
          <w:rFonts w:ascii="Trebuchet MS" w:hAnsi="Trebuchet MS"/>
          <w:color w:val="221F1F"/>
          <w:spacing w:val="-13"/>
        </w:rPr>
        <w:t xml:space="preserve"> </w:t>
      </w:r>
      <w:r>
        <w:rPr>
          <w:rFonts w:ascii="Trebuchet MS" w:hAnsi="Trebuchet MS"/>
          <w:color w:val="221F1F"/>
        </w:rPr>
        <w:t>within</w:t>
      </w:r>
      <w:r>
        <w:rPr>
          <w:rFonts w:ascii="Trebuchet MS" w:hAnsi="Trebuchet MS"/>
          <w:color w:val="221F1F"/>
          <w:spacing w:val="-13"/>
        </w:rPr>
        <w:t xml:space="preserve"> </w:t>
      </w:r>
      <w:r>
        <w:rPr>
          <w:rFonts w:ascii="Trebuchet MS" w:hAnsi="Trebuchet MS"/>
          <w:color w:val="221F1F"/>
        </w:rPr>
        <w:t>the</w:t>
      </w:r>
      <w:r>
        <w:rPr>
          <w:rFonts w:ascii="Trebuchet MS" w:hAnsi="Trebuchet MS"/>
          <w:color w:val="221F1F"/>
          <w:spacing w:val="-12"/>
        </w:rPr>
        <w:t xml:space="preserve"> </w:t>
      </w:r>
      <w:r>
        <w:rPr>
          <w:rFonts w:ascii="Trebuchet MS" w:hAnsi="Trebuchet MS"/>
          <w:color w:val="221F1F"/>
        </w:rPr>
        <w:t>Application’s</w:t>
      </w:r>
      <w:r>
        <w:rPr>
          <w:rFonts w:ascii="Trebuchet MS" w:hAnsi="Trebuchet MS"/>
          <w:color w:val="221F1F"/>
          <w:spacing w:val="-13"/>
        </w:rPr>
        <w:t xml:space="preserve"> </w:t>
      </w:r>
      <w:r>
        <w:rPr>
          <w:rFonts w:ascii="Trebuchet MS" w:hAnsi="Trebuchet MS"/>
          <w:color w:val="221F1F"/>
        </w:rPr>
        <w:t>normal</w:t>
      </w:r>
      <w:r>
        <w:rPr>
          <w:rFonts w:ascii="Trebuchet MS" w:hAnsi="Trebuchet MS"/>
          <w:color w:val="221F1F"/>
          <w:spacing w:val="-15"/>
        </w:rPr>
        <w:t xml:space="preserve"> </w:t>
      </w:r>
      <w:r>
        <w:rPr>
          <w:rFonts w:ascii="Trebuchet MS" w:hAnsi="Trebuchet MS"/>
          <w:color w:val="221F1F"/>
        </w:rPr>
        <w:t>capital</w:t>
      </w:r>
      <w:r>
        <w:rPr>
          <w:rFonts w:ascii="Trebuchet MS" w:hAnsi="Trebuchet MS"/>
          <w:color w:val="221F1F"/>
          <w:spacing w:val="-12"/>
        </w:rPr>
        <w:t xml:space="preserve"> </w:t>
      </w:r>
      <w:r>
        <w:rPr>
          <w:rFonts w:ascii="Trebuchet MS" w:hAnsi="Trebuchet MS"/>
          <w:color w:val="221F1F"/>
        </w:rPr>
        <w:t>expenditures</w:t>
      </w:r>
      <w:r>
        <w:rPr>
          <w:rFonts w:ascii="Trebuchet MS" w:hAnsi="Trebuchet MS"/>
          <w:color w:val="221F1F"/>
          <w:spacing w:val="-12"/>
        </w:rPr>
        <w:t xml:space="preserve"> </w:t>
      </w:r>
      <w:r>
        <w:rPr>
          <w:rFonts w:ascii="Trebuchet MS" w:hAnsi="Trebuchet MS"/>
          <w:color w:val="221F1F"/>
        </w:rPr>
        <w:t>without</w:t>
      </w:r>
      <w:r>
        <w:rPr>
          <w:rFonts w:ascii="Trebuchet MS" w:hAnsi="Trebuchet MS"/>
          <w:color w:val="221F1F"/>
          <w:spacing w:val="-13"/>
        </w:rPr>
        <w:t xml:space="preserve"> </w:t>
      </w:r>
      <w:r>
        <w:rPr>
          <w:rFonts w:ascii="Trebuchet MS" w:hAnsi="Trebuchet MS"/>
          <w:color w:val="221F1F"/>
        </w:rPr>
        <w:t>the</w:t>
      </w:r>
      <w:r>
        <w:rPr>
          <w:rFonts w:ascii="Trebuchet MS" w:hAnsi="Trebuchet MS"/>
          <w:color w:val="221F1F"/>
          <w:spacing w:val="-12"/>
        </w:rPr>
        <w:t xml:space="preserve"> </w:t>
      </w:r>
      <w:r>
        <w:rPr>
          <w:rFonts w:ascii="Trebuchet MS" w:hAnsi="Trebuchet MS"/>
          <w:color w:val="221F1F"/>
        </w:rPr>
        <w:t>need for debt financing.</w:t>
      </w:r>
    </w:p>
    <w:p w:rsidR="00057D42" w:rsidRDefault="00057D42">
      <w:pPr>
        <w:pStyle w:val="BodyText"/>
        <w:rPr>
          <w:rFonts w:ascii="Trebuchet MS"/>
          <w:sz w:val="26"/>
        </w:rPr>
      </w:pPr>
    </w:p>
    <w:p w:rsidR="00057D42" w:rsidRDefault="005F656B">
      <w:pPr>
        <w:numPr>
          <w:ilvl w:val="0"/>
          <w:numId w:val="42"/>
        </w:numPr>
        <w:tabs>
          <w:tab w:val="left" w:pos="1899"/>
          <w:tab w:val="left" w:pos="1900"/>
        </w:tabs>
        <w:spacing w:before="207"/>
        <w:rPr>
          <w:rFonts w:ascii="Trebuchet MS"/>
          <w:b/>
        </w:rPr>
      </w:pPr>
      <w:bookmarkStart w:id="15" w:name="VI._FEASIBILITY"/>
      <w:bookmarkStart w:id="16" w:name="_bookmark4"/>
      <w:bookmarkEnd w:id="15"/>
      <w:bookmarkEnd w:id="16"/>
      <w:r>
        <w:rPr>
          <w:rFonts w:ascii="Trebuchet MS"/>
          <w:b/>
          <w:color w:val="221F1F"/>
          <w:spacing w:val="-2"/>
          <w:u w:val="thick" w:color="221F1F"/>
        </w:rPr>
        <w:t>FEASIBILITY</w:t>
      </w:r>
    </w:p>
    <w:p w:rsidR="00057D42" w:rsidRDefault="00057D42">
      <w:pPr>
        <w:pStyle w:val="BodyText"/>
        <w:rPr>
          <w:rFonts w:ascii="Trebuchet MS"/>
          <w:b/>
          <w:sz w:val="20"/>
        </w:rPr>
      </w:pPr>
    </w:p>
    <w:p w:rsidR="00057D42" w:rsidRDefault="00057D42">
      <w:pPr>
        <w:pStyle w:val="BodyText"/>
        <w:rPr>
          <w:rFonts w:ascii="Trebuchet MS"/>
          <w:b/>
          <w:sz w:val="20"/>
        </w:rPr>
      </w:pPr>
    </w:p>
    <w:p w:rsidR="00057D42" w:rsidRDefault="00057D42">
      <w:pPr>
        <w:pStyle w:val="BodyText"/>
        <w:spacing w:before="6"/>
        <w:rPr>
          <w:rFonts w:ascii="Trebuchet MS"/>
          <w:b/>
          <w:sz w:val="17"/>
        </w:rPr>
      </w:pPr>
    </w:p>
    <w:p w:rsidR="00057D42" w:rsidRDefault="005F656B">
      <w:pPr>
        <w:pStyle w:val="BodyText"/>
        <w:spacing w:before="101" w:line="480" w:lineRule="auto"/>
        <w:ind w:left="1179" w:right="1194"/>
        <w:jc w:val="both"/>
        <w:rPr>
          <w:rFonts w:ascii="Trebuchet MS"/>
        </w:rPr>
      </w:pPr>
      <w:r>
        <w:rPr>
          <w:rFonts w:ascii="Trebuchet MS"/>
          <w:color w:val="221F1F"/>
        </w:rPr>
        <w:t>We</w:t>
      </w:r>
      <w:r>
        <w:rPr>
          <w:rFonts w:ascii="Trebuchet MS"/>
          <w:color w:val="221F1F"/>
          <w:spacing w:val="-12"/>
        </w:rPr>
        <w:t xml:space="preserve"> </w:t>
      </w:r>
      <w:r>
        <w:rPr>
          <w:rFonts w:ascii="Trebuchet MS"/>
          <w:color w:val="221F1F"/>
        </w:rPr>
        <w:t>analyzed</w:t>
      </w:r>
      <w:r>
        <w:rPr>
          <w:rFonts w:ascii="Trebuchet MS"/>
          <w:color w:val="221F1F"/>
          <w:spacing w:val="-14"/>
        </w:rPr>
        <w:t xml:space="preserve"> </w:t>
      </w:r>
      <w:r>
        <w:rPr>
          <w:rFonts w:ascii="Trebuchet MS"/>
          <w:color w:val="221F1F"/>
        </w:rPr>
        <w:t>the</w:t>
      </w:r>
      <w:r>
        <w:rPr>
          <w:rFonts w:ascii="Trebuchet MS"/>
          <w:color w:val="221F1F"/>
          <w:spacing w:val="-14"/>
        </w:rPr>
        <w:t xml:space="preserve"> </w:t>
      </w:r>
      <w:r>
        <w:rPr>
          <w:rFonts w:ascii="Trebuchet MS"/>
          <w:color w:val="221F1F"/>
        </w:rPr>
        <w:t>Projections</w:t>
      </w:r>
      <w:r>
        <w:rPr>
          <w:rFonts w:ascii="Trebuchet MS"/>
          <w:color w:val="221F1F"/>
          <w:spacing w:val="-12"/>
        </w:rPr>
        <w:t xml:space="preserve"> </w:t>
      </w:r>
      <w:r>
        <w:rPr>
          <w:rFonts w:ascii="Trebuchet MS"/>
          <w:color w:val="221F1F"/>
        </w:rPr>
        <w:t>and</w:t>
      </w:r>
      <w:r>
        <w:rPr>
          <w:rFonts w:ascii="Trebuchet MS"/>
          <w:color w:val="221F1F"/>
          <w:spacing w:val="-12"/>
        </w:rPr>
        <w:t xml:space="preserve"> </w:t>
      </w:r>
      <w:r>
        <w:rPr>
          <w:rFonts w:ascii="Trebuchet MS"/>
          <w:color w:val="221F1F"/>
        </w:rPr>
        <w:t>Key</w:t>
      </w:r>
      <w:r>
        <w:rPr>
          <w:rFonts w:ascii="Trebuchet MS"/>
          <w:color w:val="221F1F"/>
          <w:spacing w:val="-12"/>
        </w:rPr>
        <w:t xml:space="preserve"> </w:t>
      </w:r>
      <w:r>
        <w:rPr>
          <w:rFonts w:ascii="Trebuchet MS"/>
          <w:color w:val="221F1F"/>
        </w:rPr>
        <w:t>Metrics</w:t>
      </w:r>
      <w:r>
        <w:rPr>
          <w:rFonts w:ascii="Trebuchet MS"/>
          <w:color w:val="221F1F"/>
          <w:spacing w:val="-14"/>
        </w:rPr>
        <w:t xml:space="preserve"> </w:t>
      </w:r>
      <w:r>
        <w:rPr>
          <w:rFonts w:ascii="Trebuchet MS"/>
          <w:color w:val="221F1F"/>
        </w:rPr>
        <w:t>for</w:t>
      </w:r>
      <w:r>
        <w:rPr>
          <w:rFonts w:ascii="Trebuchet MS"/>
          <w:color w:val="221F1F"/>
          <w:spacing w:val="-15"/>
        </w:rPr>
        <w:t xml:space="preserve"> </w:t>
      </w:r>
      <w:r>
        <w:rPr>
          <w:rFonts w:ascii="Trebuchet MS"/>
          <w:color w:val="221F1F"/>
        </w:rPr>
        <w:t>the</w:t>
      </w:r>
      <w:r>
        <w:rPr>
          <w:rFonts w:ascii="Trebuchet MS"/>
          <w:color w:val="221F1F"/>
          <w:spacing w:val="-11"/>
        </w:rPr>
        <w:t xml:space="preserve"> </w:t>
      </w:r>
      <w:r>
        <w:rPr>
          <w:rFonts w:ascii="Trebuchet MS"/>
          <w:color w:val="221F1F"/>
        </w:rPr>
        <w:t>Proposed</w:t>
      </w:r>
      <w:r>
        <w:rPr>
          <w:rFonts w:ascii="Trebuchet MS"/>
          <w:color w:val="221F1F"/>
          <w:spacing w:val="-12"/>
        </w:rPr>
        <w:t xml:space="preserve"> </w:t>
      </w:r>
      <w:r>
        <w:rPr>
          <w:rFonts w:ascii="Trebuchet MS"/>
          <w:color w:val="221F1F"/>
        </w:rPr>
        <w:t>Project.</w:t>
      </w:r>
      <w:r>
        <w:rPr>
          <w:rFonts w:ascii="Trebuchet MS"/>
          <w:color w:val="221F1F"/>
          <w:spacing w:val="-16"/>
        </w:rPr>
        <w:t xml:space="preserve"> </w:t>
      </w:r>
      <w:r>
        <w:rPr>
          <w:rFonts w:ascii="Trebuchet MS"/>
          <w:color w:val="221F1F"/>
        </w:rPr>
        <w:t>In</w:t>
      </w:r>
      <w:r>
        <w:rPr>
          <w:rFonts w:ascii="Trebuchet MS"/>
          <w:color w:val="221F1F"/>
          <w:spacing w:val="-14"/>
        </w:rPr>
        <w:t xml:space="preserve"> </w:t>
      </w:r>
      <w:r>
        <w:rPr>
          <w:rFonts w:ascii="Trebuchet MS"/>
          <w:color w:val="221F1F"/>
        </w:rPr>
        <w:t>preparing</w:t>
      </w:r>
      <w:r>
        <w:rPr>
          <w:rFonts w:ascii="Trebuchet MS"/>
          <w:color w:val="221F1F"/>
          <w:spacing w:val="-11"/>
        </w:rPr>
        <w:t xml:space="preserve"> </w:t>
      </w:r>
      <w:r>
        <w:rPr>
          <w:rFonts w:ascii="Trebuchet MS"/>
          <w:color w:val="221F1F"/>
        </w:rPr>
        <w:t>our</w:t>
      </w:r>
      <w:r>
        <w:rPr>
          <w:rFonts w:ascii="Trebuchet MS"/>
          <w:color w:val="221F1F"/>
          <w:spacing w:val="-13"/>
        </w:rPr>
        <w:t xml:space="preserve"> </w:t>
      </w:r>
      <w:r>
        <w:rPr>
          <w:rFonts w:ascii="Trebuchet MS"/>
          <w:color w:val="221F1F"/>
        </w:rPr>
        <w:t>analysis we</w:t>
      </w:r>
      <w:r>
        <w:rPr>
          <w:rFonts w:ascii="Trebuchet MS"/>
          <w:color w:val="221F1F"/>
          <w:spacing w:val="-17"/>
        </w:rPr>
        <w:t xml:space="preserve"> </w:t>
      </w:r>
      <w:r>
        <w:rPr>
          <w:rFonts w:ascii="Trebuchet MS"/>
          <w:color w:val="221F1F"/>
        </w:rPr>
        <w:t>considered</w:t>
      </w:r>
      <w:r>
        <w:rPr>
          <w:rFonts w:ascii="Trebuchet MS"/>
          <w:color w:val="221F1F"/>
          <w:spacing w:val="-17"/>
        </w:rPr>
        <w:t xml:space="preserve"> </w:t>
      </w:r>
      <w:r>
        <w:rPr>
          <w:rFonts w:ascii="Trebuchet MS"/>
          <w:color w:val="221F1F"/>
        </w:rPr>
        <w:t>multiple</w:t>
      </w:r>
      <w:r>
        <w:rPr>
          <w:rFonts w:ascii="Trebuchet MS"/>
          <w:color w:val="221F1F"/>
          <w:spacing w:val="-16"/>
        </w:rPr>
        <w:t xml:space="preserve"> </w:t>
      </w:r>
      <w:r>
        <w:rPr>
          <w:rFonts w:ascii="Trebuchet MS"/>
          <w:color w:val="221F1F"/>
        </w:rPr>
        <w:t>sources</w:t>
      </w:r>
      <w:r>
        <w:rPr>
          <w:rFonts w:ascii="Trebuchet MS"/>
          <w:color w:val="221F1F"/>
          <w:spacing w:val="-17"/>
        </w:rPr>
        <w:t xml:space="preserve"> </w:t>
      </w:r>
      <w:r>
        <w:rPr>
          <w:rFonts w:ascii="Trebuchet MS"/>
          <w:color w:val="221F1F"/>
        </w:rPr>
        <w:t>of</w:t>
      </w:r>
      <w:r>
        <w:rPr>
          <w:rFonts w:ascii="Trebuchet MS"/>
          <w:color w:val="221F1F"/>
          <w:spacing w:val="-16"/>
        </w:rPr>
        <w:t xml:space="preserve"> </w:t>
      </w:r>
      <w:r>
        <w:rPr>
          <w:rFonts w:ascii="Trebuchet MS"/>
          <w:color w:val="221F1F"/>
        </w:rPr>
        <w:t>information</w:t>
      </w:r>
      <w:r>
        <w:rPr>
          <w:rFonts w:ascii="Trebuchet MS"/>
          <w:color w:val="221F1F"/>
          <w:spacing w:val="-17"/>
        </w:rPr>
        <w:t xml:space="preserve"> </w:t>
      </w:r>
      <w:r>
        <w:rPr>
          <w:rFonts w:ascii="Trebuchet MS"/>
          <w:color w:val="221F1F"/>
        </w:rPr>
        <w:t>including</w:t>
      </w:r>
      <w:r>
        <w:rPr>
          <w:rFonts w:ascii="Trebuchet MS"/>
          <w:color w:val="221F1F"/>
          <w:spacing w:val="-16"/>
        </w:rPr>
        <w:t xml:space="preserve"> </w:t>
      </w:r>
      <w:r>
        <w:rPr>
          <w:rFonts w:ascii="Trebuchet MS"/>
          <w:color w:val="221F1F"/>
        </w:rPr>
        <w:t>industry</w:t>
      </w:r>
      <w:r>
        <w:rPr>
          <w:rFonts w:ascii="Trebuchet MS"/>
          <w:color w:val="221F1F"/>
          <w:spacing w:val="-17"/>
        </w:rPr>
        <w:t xml:space="preserve"> </w:t>
      </w:r>
      <w:r>
        <w:rPr>
          <w:rFonts w:ascii="Trebuchet MS"/>
          <w:color w:val="221F1F"/>
        </w:rPr>
        <w:t>metrics,</w:t>
      </w:r>
      <w:r>
        <w:rPr>
          <w:rFonts w:ascii="Trebuchet MS"/>
          <w:color w:val="221F1F"/>
          <w:spacing w:val="-17"/>
        </w:rPr>
        <w:t xml:space="preserve"> </w:t>
      </w:r>
      <w:r>
        <w:rPr>
          <w:rFonts w:ascii="Trebuchet MS"/>
          <w:color w:val="221F1F"/>
        </w:rPr>
        <w:t>historical</w:t>
      </w:r>
      <w:r>
        <w:rPr>
          <w:rFonts w:ascii="Trebuchet MS"/>
          <w:color w:val="221F1F"/>
          <w:spacing w:val="-16"/>
        </w:rPr>
        <w:t xml:space="preserve"> </w:t>
      </w:r>
      <w:r>
        <w:rPr>
          <w:rFonts w:ascii="Trebuchet MS"/>
          <w:color w:val="221F1F"/>
        </w:rPr>
        <w:t>results,</w:t>
      </w:r>
      <w:r>
        <w:rPr>
          <w:rFonts w:ascii="Trebuchet MS"/>
          <w:color w:val="221F1F"/>
          <w:spacing w:val="-15"/>
        </w:rPr>
        <w:t xml:space="preserve"> </w:t>
      </w:r>
      <w:r>
        <w:rPr>
          <w:rFonts w:ascii="Trebuchet MS"/>
          <w:color w:val="221F1F"/>
        </w:rPr>
        <w:t>and Management expectations. It is important to note that the Projections do not account for any anticipated changes in accounting standards. These standards, which may have a material impact on individual future years, are not anticipated to have a material impact on the aggregate Projections.</w:t>
      </w:r>
    </w:p>
    <w:p w:rsidR="00057D42" w:rsidRDefault="00057D42">
      <w:pPr>
        <w:pStyle w:val="BodyText"/>
        <w:rPr>
          <w:rFonts w:ascii="Trebuchet MS"/>
          <w:sz w:val="26"/>
        </w:rPr>
      </w:pPr>
    </w:p>
    <w:p w:rsidR="00057D42" w:rsidRDefault="005F656B">
      <w:pPr>
        <w:pStyle w:val="BodyText"/>
        <w:spacing w:before="209" w:line="480" w:lineRule="auto"/>
        <w:ind w:left="1179" w:right="1194"/>
        <w:jc w:val="both"/>
        <w:rPr>
          <w:rFonts w:ascii="Trebuchet MS"/>
        </w:rPr>
      </w:pPr>
      <w:r>
        <w:rPr>
          <w:rFonts w:ascii="Trebuchet MS"/>
          <w:color w:val="221F1F"/>
        </w:rPr>
        <w:t>Within the projected financial information, the Projections exhibit a cumulative operating EBITDA</w:t>
      </w:r>
      <w:r>
        <w:rPr>
          <w:rFonts w:ascii="Trebuchet MS"/>
          <w:color w:val="221F1F"/>
          <w:spacing w:val="-13"/>
        </w:rPr>
        <w:t xml:space="preserve"> </w:t>
      </w:r>
      <w:r>
        <w:rPr>
          <w:rFonts w:ascii="Trebuchet MS"/>
          <w:color w:val="221F1F"/>
        </w:rPr>
        <w:t>surplus</w:t>
      </w:r>
      <w:r>
        <w:rPr>
          <w:rFonts w:ascii="Trebuchet MS"/>
          <w:color w:val="221F1F"/>
          <w:spacing w:val="-13"/>
        </w:rPr>
        <w:t xml:space="preserve"> </w:t>
      </w:r>
      <w:r>
        <w:rPr>
          <w:rFonts w:ascii="Trebuchet MS"/>
          <w:color w:val="221F1F"/>
        </w:rPr>
        <w:t>of</w:t>
      </w:r>
      <w:r>
        <w:rPr>
          <w:rFonts w:ascii="Trebuchet MS"/>
          <w:color w:val="221F1F"/>
          <w:spacing w:val="-12"/>
        </w:rPr>
        <w:t xml:space="preserve"> </w:t>
      </w:r>
      <w:r>
        <w:rPr>
          <w:rFonts w:ascii="Trebuchet MS"/>
          <w:color w:val="221F1F"/>
        </w:rPr>
        <w:t>approximately</w:t>
      </w:r>
      <w:r>
        <w:rPr>
          <w:rFonts w:ascii="Trebuchet MS"/>
          <w:color w:val="221F1F"/>
          <w:spacing w:val="-13"/>
        </w:rPr>
        <w:t xml:space="preserve"> </w:t>
      </w:r>
      <w:r>
        <w:rPr>
          <w:rFonts w:ascii="Trebuchet MS"/>
          <w:color w:val="221F1F"/>
        </w:rPr>
        <w:t>5.4</w:t>
      </w:r>
      <w:r>
        <w:rPr>
          <w:rFonts w:ascii="Trebuchet MS"/>
          <w:color w:val="221F1F"/>
          <w:spacing w:val="-13"/>
        </w:rPr>
        <w:t xml:space="preserve"> </w:t>
      </w:r>
      <w:r>
        <w:rPr>
          <w:rFonts w:ascii="Trebuchet MS"/>
          <w:color w:val="221F1F"/>
        </w:rPr>
        <w:t>percent</w:t>
      </w:r>
      <w:r>
        <w:rPr>
          <w:rFonts w:ascii="Trebuchet MS"/>
          <w:color w:val="221F1F"/>
          <w:spacing w:val="-13"/>
        </w:rPr>
        <w:t xml:space="preserve"> </w:t>
      </w:r>
      <w:r>
        <w:rPr>
          <w:rFonts w:ascii="Trebuchet MS"/>
          <w:color w:val="221F1F"/>
        </w:rPr>
        <w:t>of</w:t>
      </w:r>
      <w:r>
        <w:rPr>
          <w:rFonts w:ascii="Trebuchet MS"/>
          <w:color w:val="221F1F"/>
          <w:spacing w:val="-15"/>
        </w:rPr>
        <w:t xml:space="preserve"> </w:t>
      </w:r>
      <w:r>
        <w:rPr>
          <w:rFonts w:ascii="Trebuchet MS"/>
          <w:color w:val="221F1F"/>
        </w:rPr>
        <w:t>cumulative</w:t>
      </w:r>
      <w:r>
        <w:rPr>
          <w:rFonts w:ascii="Trebuchet MS"/>
          <w:color w:val="221F1F"/>
          <w:spacing w:val="-12"/>
        </w:rPr>
        <w:t xml:space="preserve"> </w:t>
      </w:r>
      <w:r>
        <w:rPr>
          <w:rFonts w:ascii="Trebuchet MS"/>
          <w:color w:val="221F1F"/>
        </w:rPr>
        <w:t>projected</w:t>
      </w:r>
      <w:r>
        <w:rPr>
          <w:rFonts w:ascii="Trebuchet MS"/>
          <w:color w:val="221F1F"/>
          <w:spacing w:val="-15"/>
        </w:rPr>
        <w:t xml:space="preserve"> </w:t>
      </w:r>
      <w:r>
        <w:rPr>
          <w:rFonts w:ascii="Trebuchet MS"/>
          <w:color w:val="221F1F"/>
        </w:rPr>
        <w:t>operating</w:t>
      </w:r>
      <w:r>
        <w:rPr>
          <w:rFonts w:ascii="Trebuchet MS"/>
          <w:color w:val="221F1F"/>
          <w:spacing w:val="-13"/>
        </w:rPr>
        <w:t xml:space="preserve"> </w:t>
      </w:r>
      <w:r>
        <w:rPr>
          <w:rFonts w:ascii="Trebuchet MS"/>
          <w:color w:val="221F1F"/>
        </w:rPr>
        <w:t>revenue</w:t>
      </w:r>
      <w:r>
        <w:rPr>
          <w:rFonts w:ascii="Trebuchet MS"/>
          <w:color w:val="221F1F"/>
          <w:spacing w:val="-12"/>
        </w:rPr>
        <w:t xml:space="preserve"> </w:t>
      </w:r>
      <w:r>
        <w:rPr>
          <w:rFonts w:ascii="Trebuchet MS"/>
          <w:color w:val="221F1F"/>
        </w:rPr>
        <w:t>for</w:t>
      </w:r>
      <w:r>
        <w:rPr>
          <w:rFonts w:ascii="Trebuchet MS"/>
          <w:color w:val="221F1F"/>
          <w:spacing w:val="-14"/>
        </w:rPr>
        <w:t xml:space="preserve"> </w:t>
      </w:r>
      <w:r>
        <w:rPr>
          <w:rFonts w:ascii="Trebuchet MS"/>
          <w:color w:val="221F1F"/>
        </w:rPr>
        <w:t>the six</w:t>
      </w:r>
      <w:r>
        <w:rPr>
          <w:rFonts w:ascii="Trebuchet MS"/>
          <w:color w:val="221F1F"/>
          <w:spacing w:val="-17"/>
        </w:rPr>
        <w:t xml:space="preserve"> </w:t>
      </w:r>
      <w:r>
        <w:rPr>
          <w:rFonts w:ascii="Trebuchet MS"/>
          <w:color w:val="221F1F"/>
        </w:rPr>
        <w:t>years</w:t>
      </w:r>
      <w:r>
        <w:rPr>
          <w:rFonts w:ascii="Trebuchet MS"/>
          <w:color w:val="221F1F"/>
          <w:spacing w:val="-17"/>
        </w:rPr>
        <w:t xml:space="preserve"> </w:t>
      </w:r>
      <w:r>
        <w:rPr>
          <w:rFonts w:ascii="Trebuchet MS"/>
          <w:color w:val="221F1F"/>
        </w:rPr>
        <w:t>from</w:t>
      </w:r>
      <w:r>
        <w:rPr>
          <w:rFonts w:ascii="Trebuchet MS"/>
          <w:color w:val="221F1F"/>
          <w:spacing w:val="-16"/>
        </w:rPr>
        <w:t xml:space="preserve"> </w:t>
      </w:r>
      <w:r>
        <w:rPr>
          <w:rFonts w:ascii="Trebuchet MS"/>
          <w:color w:val="221F1F"/>
        </w:rPr>
        <w:t>2022</w:t>
      </w:r>
      <w:r>
        <w:rPr>
          <w:rFonts w:ascii="Trebuchet MS"/>
          <w:color w:val="221F1F"/>
          <w:spacing w:val="-17"/>
        </w:rPr>
        <w:t xml:space="preserve"> </w:t>
      </w:r>
      <w:r>
        <w:rPr>
          <w:rFonts w:ascii="Trebuchet MS"/>
          <w:color w:val="221F1F"/>
        </w:rPr>
        <w:t>through</w:t>
      </w:r>
      <w:r>
        <w:rPr>
          <w:rFonts w:ascii="Trebuchet MS"/>
          <w:color w:val="221F1F"/>
          <w:spacing w:val="-16"/>
        </w:rPr>
        <w:t xml:space="preserve"> </w:t>
      </w:r>
      <w:r>
        <w:rPr>
          <w:rFonts w:ascii="Trebuchet MS"/>
          <w:color w:val="221F1F"/>
        </w:rPr>
        <w:t>2027.</w:t>
      </w:r>
      <w:r>
        <w:rPr>
          <w:rFonts w:ascii="Trebuchet MS"/>
          <w:color w:val="221F1F"/>
          <w:spacing w:val="-17"/>
        </w:rPr>
        <w:t xml:space="preserve"> </w:t>
      </w:r>
      <w:r>
        <w:rPr>
          <w:rFonts w:ascii="Trebuchet MS"/>
          <w:color w:val="221F1F"/>
        </w:rPr>
        <w:t>Based</w:t>
      </w:r>
      <w:r>
        <w:rPr>
          <w:rFonts w:ascii="Trebuchet MS"/>
          <w:color w:val="221F1F"/>
          <w:spacing w:val="-16"/>
        </w:rPr>
        <w:t xml:space="preserve"> </w:t>
      </w:r>
      <w:r>
        <w:rPr>
          <w:rFonts w:ascii="Trebuchet MS"/>
          <w:color w:val="221F1F"/>
        </w:rPr>
        <w:t>upon</w:t>
      </w:r>
      <w:r>
        <w:rPr>
          <w:rFonts w:ascii="Trebuchet MS"/>
          <w:color w:val="221F1F"/>
          <w:spacing w:val="-17"/>
        </w:rPr>
        <w:t xml:space="preserve"> </w:t>
      </w:r>
      <w:r>
        <w:rPr>
          <w:rFonts w:ascii="Trebuchet MS"/>
          <w:color w:val="221F1F"/>
        </w:rPr>
        <w:t>our</w:t>
      </w:r>
      <w:r>
        <w:rPr>
          <w:rFonts w:ascii="Trebuchet MS"/>
          <w:color w:val="221F1F"/>
          <w:spacing w:val="-17"/>
        </w:rPr>
        <w:t xml:space="preserve"> </w:t>
      </w:r>
      <w:r>
        <w:rPr>
          <w:rFonts w:ascii="Trebuchet MS"/>
          <w:color w:val="221F1F"/>
        </w:rPr>
        <w:t>review</w:t>
      </w:r>
      <w:r>
        <w:rPr>
          <w:rFonts w:ascii="Trebuchet MS"/>
          <w:color w:val="221F1F"/>
          <w:spacing w:val="-16"/>
        </w:rPr>
        <w:t xml:space="preserve"> </w:t>
      </w:r>
      <w:r>
        <w:rPr>
          <w:rFonts w:ascii="Trebuchet MS"/>
          <w:color w:val="221F1F"/>
        </w:rPr>
        <w:t>of</w:t>
      </w:r>
      <w:r>
        <w:rPr>
          <w:rFonts w:ascii="Trebuchet MS"/>
          <w:color w:val="221F1F"/>
          <w:spacing w:val="-17"/>
        </w:rPr>
        <w:t xml:space="preserve"> </w:t>
      </w:r>
      <w:r>
        <w:rPr>
          <w:rFonts w:ascii="Trebuchet MS"/>
          <w:color w:val="221F1F"/>
        </w:rPr>
        <w:t>the</w:t>
      </w:r>
      <w:r>
        <w:rPr>
          <w:rFonts w:ascii="Trebuchet MS"/>
          <w:color w:val="221F1F"/>
          <w:spacing w:val="-16"/>
        </w:rPr>
        <w:t xml:space="preserve"> </w:t>
      </w:r>
      <w:r>
        <w:rPr>
          <w:rFonts w:ascii="Trebuchet MS"/>
          <w:color w:val="221F1F"/>
        </w:rPr>
        <w:t>relevant</w:t>
      </w:r>
      <w:r>
        <w:rPr>
          <w:rFonts w:ascii="Trebuchet MS"/>
          <w:color w:val="221F1F"/>
          <w:spacing w:val="-17"/>
        </w:rPr>
        <w:t xml:space="preserve"> </w:t>
      </w:r>
      <w:r>
        <w:rPr>
          <w:rFonts w:ascii="Trebuchet MS"/>
          <w:color w:val="221F1F"/>
        </w:rPr>
        <w:t>documents</w:t>
      </w:r>
      <w:r>
        <w:rPr>
          <w:rFonts w:ascii="Trebuchet MS"/>
          <w:color w:val="221F1F"/>
          <w:spacing w:val="-16"/>
        </w:rPr>
        <w:t xml:space="preserve"> </w:t>
      </w:r>
      <w:r>
        <w:rPr>
          <w:rFonts w:ascii="Trebuchet MS"/>
          <w:color w:val="221F1F"/>
        </w:rPr>
        <w:t>and</w:t>
      </w:r>
      <w:r>
        <w:rPr>
          <w:rFonts w:ascii="Trebuchet MS"/>
          <w:color w:val="221F1F"/>
          <w:spacing w:val="-17"/>
        </w:rPr>
        <w:t xml:space="preserve"> </w:t>
      </w:r>
      <w:r>
        <w:rPr>
          <w:rFonts w:ascii="Trebuchet MS"/>
          <w:color w:val="221F1F"/>
        </w:rPr>
        <w:t>analysis of</w:t>
      </w:r>
      <w:r>
        <w:rPr>
          <w:rFonts w:ascii="Trebuchet MS"/>
          <w:color w:val="221F1F"/>
          <w:spacing w:val="-17"/>
        </w:rPr>
        <w:t xml:space="preserve"> </w:t>
      </w:r>
      <w:r>
        <w:rPr>
          <w:rFonts w:ascii="Trebuchet MS"/>
          <w:color w:val="221F1F"/>
        </w:rPr>
        <w:t>the</w:t>
      </w:r>
      <w:r>
        <w:rPr>
          <w:rFonts w:ascii="Trebuchet MS"/>
          <w:color w:val="221F1F"/>
          <w:spacing w:val="-17"/>
        </w:rPr>
        <w:t xml:space="preserve"> </w:t>
      </w:r>
      <w:r>
        <w:rPr>
          <w:rFonts w:ascii="Trebuchet MS"/>
          <w:color w:val="221F1F"/>
        </w:rPr>
        <w:t>Projections,</w:t>
      </w:r>
      <w:r>
        <w:rPr>
          <w:rFonts w:ascii="Trebuchet MS"/>
          <w:color w:val="221F1F"/>
          <w:spacing w:val="-16"/>
        </w:rPr>
        <w:t xml:space="preserve"> </w:t>
      </w:r>
      <w:r>
        <w:rPr>
          <w:rFonts w:ascii="Trebuchet MS"/>
          <w:color w:val="221F1F"/>
        </w:rPr>
        <w:t>we</w:t>
      </w:r>
      <w:r>
        <w:rPr>
          <w:rFonts w:ascii="Trebuchet MS"/>
          <w:color w:val="221F1F"/>
          <w:spacing w:val="-17"/>
        </w:rPr>
        <w:t xml:space="preserve"> </w:t>
      </w:r>
      <w:r>
        <w:rPr>
          <w:rFonts w:ascii="Trebuchet MS"/>
          <w:color w:val="221F1F"/>
        </w:rPr>
        <w:t>determined</w:t>
      </w:r>
      <w:r>
        <w:rPr>
          <w:rFonts w:ascii="Trebuchet MS"/>
          <w:color w:val="221F1F"/>
          <w:spacing w:val="-16"/>
        </w:rPr>
        <w:t xml:space="preserve"> </w:t>
      </w:r>
      <w:r>
        <w:rPr>
          <w:rFonts w:ascii="Trebuchet MS"/>
          <w:color w:val="221F1F"/>
        </w:rPr>
        <w:t>the</w:t>
      </w:r>
      <w:r>
        <w:rPr>
          <w:rFonts w:ascii="Trebuchet MS"/>
          <w:color w:val="221F1F"/>
          <w:spacing w:val="-17"/>
        </w:rPr>
        <w:t xml:space="preserve"> </w:t>
      </w:r>
      <w:r>
        <w:rPr>
          <w:rFonts w:ascii="Trebuchet MS"/>
          <w:color w:val="221F1F"/>
        </w:rPr>
        <w:t>anticipated</w:t>
      </w:r>
      <w:r>
        <w:rPr>
          <w:rFonts w:ascii="Trebuchet MS"/>
          <w:color w:val="221F1F"/>
          <w:spacing w:val="-16"/>
        </w:rPr>
        <w:t xml:space="preserve"> </w:t>
      </w:r>
      <w:r>
        <w:rPr>
          <w:rFonts w:ascii="Trebuchet MS"/>
          <w:color w:val="221F1F"/>
        </w:rPr>
        <w:t>operating</w:t>
      </w:r>
      <w:r>
        <w:rPr>
          <w:rFonts w:ascii="Trebuchet MS"/>
          <w:color w:val="221F1F"/>
          <w:spacing w:val="-17"/>
        </w:rPr>
        <w:t xml:space="preserve"> </w:t>
      </w:r>
      <w:r>
        <w:rPr>
          <w:rFonts w:ascii="Trebuchet MS"/>
          <w:color w:val="221F1F"/>
        </w:rPr>
        <w:t>surplus</w:t>
      </w:r>
      <w:r>
        <w:rPr>
          <w:rFonts w:ascii="Trebuchet MS"/>
          <w:color w:val="221F1F"/>
          <w:spacing w:val="-17"/>
        </w:rPr>
        <w:t xml:space="preserve"> </w:t>
      </w:r>
      <w:r>
        <w:rPr>
          <w:rFonts w:ascii="Trebuchet MS"/>
          <w:color w:val="221F1F"/>
        </w:rPr>
        <w:t>is</w:t>
      </w:r>
      <w:r>
        <w:rPr>
          <w:rFonts w:ascii="Trebuchet MS"/>
          <w:color w:val="221F1F"/>
          <w:spacing w:val="-16"/>
        </w:rPr>
        <w:t xml:space="preserve"> </w:t>
      </w:r>
      <w:r>
        <w:rPr>
          <w:rFonts w:ascii="Trebuchet MS"/>
          <w:color w:val="221F1F"/>
        </w:rPr>
        <w:t>a</w:t>
      </w:r>
      <w:r>
        <w:rPr>
          <w:rFonts w:ascii="Trebuchet MS"/>
          <w:color w:val="221F1F"/>
          <w:spacing w:val="-17"/>
        </w:rPr>
        <w:t xml:space="preserve"> </w:t>
      </w:r>
      <w:r>
        <w:rPr>
          <w:rFonts w:ascii="Trebuchet MS"/>
          <w:color w:val="221F1F"/>
        </w:rPr>
        <w:t>reasonable</w:t>
      </w:r>
      <w:r>
        <w:rPr>
          <w:rFonts w:ascii="Trebuchet MS"/>
          <w:color w:val="221F1F"/>
          <w:spacing w:val="-16"/>
        </w:rPr>
        <w:t xml:space="preserve"> </w:t>
      </w:r>
      <w:r>
        <w:rPr>
          <w:rFonts w:ascii="Trebuchet MS"/>
          <w:color w:val="221F1F"/>
        </w:rPr>
        <w:t>expectation and based upon feasible financial assumptions. Accordingly, we determined that the Projections</w:t>
      </w:r>
      <w:r>
        <w:rPr>
          <w:rFonts w:ascii="Trebuchet MS"/>
          <w:color w:val="221F1F"/>
          <w:spacing w:val="-14"/>
        </w:rPr>
        <w:t xml:space="preserve"> </w:t>
      </w:r>
      <w:r>
        <w:rPr>
          <w:rFonts w:ascii="Trebuchet MS"/>
          <w:color w:val="221F1F"/>
        </w:rPr>
        <w:t>are</w:t>
      </w:r>
      <w:r>
        <w:rPr>
          <w:rFonts w:ascii="Trebuchet MS"/>
          <w:color w:val="221F1F"/>
          <w:spacing w:val="-14"/>
        </w:rPr>
        <w:t xml:space="preserve"> </w:t>
      </w:r>
      <w:r>
        <w:rPr>
          <w:rFonts w:ascii="Trebuchet MS"/>
          <w:color w:val="221F1F"/>
        </w:rPr>
        <w:t>reasonable</w:t>
      </w:r>
      <w:r>
        <w:rPr>
          <w:rFonts w:ascii="Trebuchet MS"/>
          <w:color w:val="221F1F"/>
          <w:spacing w:val="-14"/>
        </w:rPr>
        <w:t xml:space="preserve"> </w:t>
      </w:r>
      <w:r>
        <w:rPr>
          <w:rFonts w:ascii="Trebuchet MS"/>
          <w:color w:val="221F1F"/>
        </w:rPr>
        <w:t>and</w:t>
      </w:r>
      <w:r>
        <w:rPr>
          <w:rFonts w:ascii="Trebuchet MS"/>
          <w:color w:val="221F1F"/>
          <w:spacing w:val="-14"/>
        </w:rPr>
        <w:t xml:space="preserve"> </w:t>
      </w:r>
      <w:r>
        <w:rPr>
          <w:rFonts w:ascii="Trebuchet MS"/>
          <w:color w:val="221F1F"/>
        </w:rPr>
        <w:t>feasible,</w:t>
      </w:r>
      <w:r>
        <w:rPr>
          <w:rFonts w:ascii="Trebuchet MS"/>
          <w:color w:val="221F1F"/>
          <w:spacing w:val="-13"/>
        </w:rPr>
        <w:t xml:space="preserve"> </w:t>
      </w:r>
      <w:r>
        <w:rPr>
          <w:rFonts w:ascii="Trebuchet MS"/>
          <w:color w:val="221F1F"/>
        </w:rPr>
        <w:t>and</w:t>
      </w:r>
      <w:r>
        <w:rPr>
          <w:rFonts w:ascii="Trebuchet MS"/>
          <w:color w:val="221F1F"/>
          <w:spacing w:val="-12"/>
        </w:rPr>
        <w:t xml:space="preserve"> </w:t>
      </w:r>
      <w:r>
        <w:rPr>
          <w:rFonts w:ascii="Trebuchet MS"/>
          <w:color w:val="221F1F"/>
        </w:rPr>
        <w:t>not</w:t>
      </w:r>
      <w:r>
        <w:rPr>
          <w:rFonts w:ascii="Trebuchet MS"/>
          <w:color w:val="221F1F"/>
          <w:spacing w:val="-10"/>
        </w:rPr>
        <w:t xml:space="preserve"> </w:t>
      </w:r>
      <w:r>
        <w:rPr>
          <w:rFonts w:ascii="Trebuchet MS"/>
          <w:color w:val="221F1F"/>
        </w:rPr>
        <w:t>likely</w:t>
      </w:r>
      <w:r>
        <w:rPr>
          <w:rFonts w:ascii="Trebuchet MS"/>
          <w:color w:val="221F1F"/>
          <w:spacing w:val="-15"/>
        </w:rPr>
        <w:t xml:space="preserve"> </w:t>
      </w:r>
      <w:r>
        <w:rPr>
          <w:rFonts w:ascii="Trebuchet MS"/>
          <w:color w:val="221F1F"/>
        </w:rPr>
        <w:t>to</w:t>
      </w:r>
      <w:r>
        <w:rPr>
          <w:rFonts w:ascii="Trebuchet MS"/>
          <w:color w:val="221F1F"/>
          <w:spacing w:val="-12"/>
        </w:rPr>
        <w:t xml:space="preserve"> </w:t>
      </w:r>
      <w:r>
        <w:rPr>
          <w:rFonts w:ascii="Trebuchet MS"/>
          <w:color w:val="221F1F"/>
        </w:rPr>
        <w:t>have</w:t>
      </w:r>
      <w:r>
        <w:rPr>
          <w:rFonts w:ascii="Trebuchet MS"/>
          <w:color w:val="221F1F"/>
          <w:spacing w:val="-14"/>
        </w:rPr>
        <w:t xml:space="preserve"> </w:t>
      </w:r>
      <w:r>
        <w:rPr>
          <w:rFonts w:ascii="Trebuchet MS"/>
          <w:color w:val="221F1F"/>
        </w:rPr>
        <w:t>a</w:t>
      </w:r>
      <w:r>
        <w:rPr>
          <w:rFonts w:ascii="Trebuchet MS"/>
          <w:color w:val="221F1F"/>
          <w:spacing w:val="-12"/>
        </w:rPr>
        <w:t xml:space="preserve"> </w:t>
      </w:r>
      <w:r>
        <w:rPr>
          <w:rFonts w:ascii="Trebuchet MS"/>
          <w:color w:val="221F1F"/>
        </w:rPr>
        <w:t>negative</w:t>
      </w:r>
      <w:r>
        <w:rPr>
          <w:rFonts w:ascii="Trebuchet MS"/>
          <w:color w:val="221F1F"/>
          <w:spacing w:val="-14"/>
        </w:rPr>
        <w:t xml:space="preserve"> </w:t>
      </w:r>
      <w:r>
        <w:rPr>
          <w:rFonts w:ascii="Trebuchet MS"/>
          <w:color w:val="221F1F"/>
        </w:rPr>
        <w:t>impact</w:t>
      </w:r>
      <w:r>
        <w:rPr>
          <w:rFonts w:ascii="Trebuchet MS"/>
          <w:color w:val="221F1F"/>
          <w:spacing w:val="-12"/>
        </w:rPr>
        <w:t xml:space="preserve"> </w:t>
      </w:r>
      <w:r>
        <w:rPr>
          <w:rFonts w:ascii="Trebuchet MS"/>
          <w:color w:val="221F1F"/>
        </w:rPr>
        <w:t>on</w:t>
      </w:r>
      <w:r>
        <w:rPr>
          <w:rFonts w:ascii="Trebuchet MS"/>
          <w:color w:val="221F1F"/>
          <w:spacing w:val="-14"/>
        </w:rPr>
        <w:t xml:space="preserve"> </w:t>
      </w:r>
      <w:r>
        <w:rPr>
          <w:rFonts w:ascii="Trebuchet MS"/>
          <w:color w:val="221F1F"/>
        </w:rPr>
        <w:t>the</w:t>
      </w:r>
      <w:r>
        <w:rPr>
          <w:rFonts w:ascii="Trebuchet MS"/>
          <w:color w:val="221F1F"/>
          <w:spacing w:val="-14"/>
        </w:rPr>
        <w:t xml:space="preserve"> </w:t>
      </w:r>
      <w:r>
        <w:rPr>
          <w:rFonts w:ascii="Trebuchet MS"/>
          <w:color w:val="221F1F"/>
        </w:rPr>
        <w:t>patient panel or result in a liquidation of assets of CCHC.</w:t>
      </w:r>
    </w:p>
    <w:p w:rsidR="00057D42" w:rsidRDefault="00057D42">
      <w:pPr>
        <w:spacing w:line="480" w:lineRule="auto"/>
        <w:jc w:val="both"/>
        <w:rPr>
          <w:rFonts w:ascii="Trebuchet MS"/>
        </w:rPr>
        <w:sectPr w:rsidR="00057D42">
          <w:pgSz w:w="12240" w:h="15840"/>
          <w:pgMar w:top="700" w:right="240" w:bottom="280" w:left="260" w:header="0" w:footer="0" w:gutter="0"/>
          <w:cols w:space="720"/>
        </w:sectPr>
      </w:pPr>
    </w:p>
    <w:p w:rsidR="00057D42" w:rsidRDefault="005F656B">
      <w:pPr>
        <w:spacing w:before="90"/>
        <w:ind w:left="8687" w:right="1194" w:firstLine="1055"/>
        <w:jc w:val="right"/>
        <w:rPr>
          <w:rFonts w:ascii="Trebuchet MS"/>
          <w:sz w:val="16"/>
        </w:rPr>
      </w:pPr>
      <w:r>
        <w:rPr>
          <w:noProof/>
        </w:rPr>
        <w:drawing>
          <wp:anchor distT="0" distB="0" distL="0" distR="0" simplePos="0" relativeHeight="251524608" behindDoc="0" locked="0" layoutInCell="1" allowOverlap="1">
            <wp:simplePos x="0" y="0"/>
            <wp:positionH relativeFrom="page">
              <wp:posOffset>934085</wp:posOffset>
            </wp:positionH>
            <wp:positionV relativeFrom="paragraph">
              <wp:posOffset>57426</wp:posOffset>
            </wp:positionV>
            <wp:extent cx="981074" cy="371462"/>
            <wp:effectExtent l="0" t="0" r="0" b="0"/>
            <wp:wrapNone/>
            <wp:docPr id="33" name="image3.jpeg" descr="BD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jpeg"/>
                    <pic:cNvPicPr/>
                  </pic:nvPicPr>
                  <pic:blipFill>
                    <a:blip r:embed="rId12" cstate="print"/>
                    <a:stretch>
                      <a:fillRect/>
                    </a:stretch>
                  </pic:blipFill>
                  <pic:spPr>
                    <a:xfrm>
                      <a:off x="0" y="0"/>
                      <a:ext cx="981074" cy="371462"/>
                    </a:xfrm>
                    <a:prstGeom prst="rect">
                      <a:avLst/>
                    </a:prstGeom>
                  </pic:spPr>
                </pic:pic>
              </a:graphicData>
            </a:graphic>
          </wp:anchor>
        </w:drawing>
      </w:r>
      <w:r>
        <w:rPr>
          <w:rFonts w:ascii="Trebuchet MS"/>
          <w:color w:val="221F1F"/>
          <w:spacing w:val="-2"/>
          <w:sz w:val="16"/>
        </w:rPr>
        <w:t>Mr.</w:t>
      </w:r>
      <w:r>
        <w:rPr>
          <w:rFonts w:ascii="Trebuchet MS"/>
          <w:color w:val="221F1F"/>
          <w:spacing w:val="-14"/>
          <w:sz w:val="16"/>
        </w:rPr>
        <w:t xml:space="preserve"> </w:t>
      </w:r>
      <w:r>
        <w:rPr>
          <w:rFonts w:ascii="Trebuchet MS"/>
          <w:color w:val="221F1F"/>
          <w:spacing w:val="-2"/>
          <w:sz w:val="16"/>
        </w:rPr>
        <w:t xml:space="preserve">Silveria </w:t>
      </w:r>
      <w:r>
        <w:rPr>
          <w:rFonts w:ascii="Trebuchet MS"/>
          <w:color w:val="221F1F"/>
          <w:sz w:val="16"/>
        </w:rPr>
        <w:t>Cape</w:t>
      </w:r>
      <w:r>
        <w:rPr>
          <w:rFonts w:ascii="Trebuchet MS"/>
          <w:color w:val="221F1F"/>
          <w:spacing w:val="-12"/>
          <w:sz w:val="16"/>
        </w:rPr>
        <w:t xml:space="preserve"> </w:t>
      </w:r>
      <w:r>
        <w:rPr>
          <w:rFonts w:ascii="Trebuchet MS"/>
          <w:color w:val="221F1F"/>
          <w:sz w:val="16"/>
        </w:rPr>
        <w:t>Cod</w:t>
      </w:r>
      <w:r>
        <w:rPr>
          <w:rFonts w:ascii="Trebuchet MS"/>
          <w:color w:val="221F1F"/>
          <w:spacing w:val="-10"/>
          <w:sz w:val="16"/>
        </w:rPr>
        <w:t xml:space="preserve"> </w:t>
      </w:r>
      <w:r>
        <w:rPr>
          <w:rFonts w:ascii="Trebuchet MS"/>
          <w:color w:val="221F1F"/>
          <w:sz w:val="16"/>
        </w:rPr>
        <w:t>Healthcare,</w:t>
      </w:r>
      <w:r>
        <w:rPr>
          <w:rFonts w:ascii="Trebuchet MS"/>
          <w:color w:val="221F1F"/>
          <w:spacing w:val="-8"/>
          <w:sz w:val="16"/>
        </w:rPr>
        <w:t xml:space="preserve"> </w:t>
      </w:r>
      <w:r>
        <w:rPr>
          <w:rFonts w:ascii="Trebuchet MS"/>
          <w:color w:val="221F1F"/>
          <w:spacing w:val="-4"/>
          <w:sz w:val="16"/>
        </w:rPr>
        <w:t>Inc.</w:t>
      </w:r>
    </w:p>
    <w:p w:rsidR="00057D42" w:rsidRDefault="005F656B">
      <w:pPr>
        <w:spacing w:line="184" w:lineRule="exact"/>
        <w:ind w:right="1200"/>
        <w:jc w:val="right"/>
        <w:rPr>
          <w:rFonts w:ascii="Trebuchet MS"/>
          <w:sz w:val="16"/>
        </w:rPr>
      </w:pPr>
      <w:r>
        <w:rPr>
          <w:rFonts w:ascii="Trebuchet MS"/>
          <w:color w:val="221F1F"/>
          <w:sz w:val="16"/>
        </w:rPr>
        <w:t>March</w:t>
      </w:r>
      <w:r>
        <w:rPr>
          <w:rFonts w:ascii="Trebuchet MS"/>
          <w:color w:val="221F1F"/>
          <w:spacing w:val="-7"/>
          <w:sz w:val="16"/>
        </w:rPr>
        <w:t xml:space="preserve"> </w:t>
      </w:r>
      <w:r>
        <w:rPr>
          <w:rFonts w:ascii="Trebuchet MS"/>
          <w:color w:val="221F1F"/>
          <w:sz w:val="16"/>
        </w:rPr>
        <w:t>17,</w:t>
      </w:r>
      <w:r>
        <w:rPr>
          <w:rFonts w:ascii="Trebuchet MS"/>
          <w:color w:val="221F1F"/>
          <w:spacing w:val="-7"/>
          <w:sz w:val="16"/>
        </w:rPr>
        <w:t xml:space="preserve"> </w:t>
      </w:r>
      <w:r>
        <w:rPr>
          <w:rFonts w:ascii="Trebuchet MS"/>
          <w:color w:val="221F1F"/>
          <w:spacing w:val="-4"/>
          <w:sz w:val="16"/>
        </w:rPr>
        <w:t>2022</w:t>
      </w:r>
    </w:p>
    <w:p w:rsidR="00057D42" w:rsidRDefault="005F656B">
      <w:pPr>
        <w:spacing w:before="2"/>
        <w:ind w:right="1192"/>
        <w:jc w:val="right"/>
        <w:rPr>
          <w:rFonts w:ascii="Trebuchet MS"/>
          <w:sz w:val="16"/>
        </w:rPr>
      </w:pPr>
      <w:r>
        <w:rPr>
          <w:rFonts w:ascii="Trebuchet MS"/>
          <w:color w:val="221F1F"/>
          <w:sz w:val="16"/>
        </w:rPr>
        <w:t>Page</w:t>
      </w:r>
      <w:r>
        <w:rPr>
          <w:rFonts w:ascii="Trebuchet MS"/>
          <w:color w:val="221F1F"/>
          <w:spacing w:val="-6"/>
          <w:sz w:val="16"/>
        </w:rPr>
        <w:t xml:space="preserve"> </w:t>
      </w:r>
      <w:r>
        <w:rPr>
          <w:rFonts w:ascii="Trebuchet MS"/>
          <w:color w:val="221F1F"/>
          <w:spacing w:val="-5"/>
          <w:sz w:val="16"/>
        </w:rPr>
        <w:t>15</w: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5"/>
        </w:rPr>
      </w:pPr>
    </w:p>
    <w:p w:rsidR="00057D42" w:rsidRDefault="005F656B">
      <w:pPr>
        <w:pStyle w:val="BodyText"/>
        <w:spacing w:before="101"/>
        <w:ind w:left="1180"/>
        <w:rPr>
          <w:rFonts w:ascii="Trebuchet MS"/>
        </w:rPr>
      </w:pPr>
      <w:r>
        <w:rPr>
          <w:rFonts w:ascii="Trebuchet MS"/>
          <w:color w:val="221F1F"/>
          <w:spacing w:val="-2"/>
        </w:rPr>
        <w:t>Respectively</w:t>
      </w:r>
      <w:r>
        <w:rPr>
          <w:rFonts w:ascii="Trebuchet MS"/>
          <w:color w:val="221F1F"/>
          <w:spacing w:val="1"/>
        </w:rPr>
        <w:t xml:space="preserve"> </w:t>
      </w:r>
      <w:r>
        <w:rPr>
          <w:rFonts w:ascii="Trebuchet MS"/>
          <w:color w:val="221F1F"/>
          <w:spacing w:val="-2"/>
        </w:rPr>
        <w:t>submitted,</w:t>
      </w:r>
    </w:p>
    <w:p w:rsidR="00057D42" w:rsidRDefault="005F656B">
      <w:pPr>
        <w:pStyle w:val="BodyText"/>
        <w:spacing w:before="9"/>
        <w:rPr>
          <w:rFonts w:ascii="Trebuchet MS"/>
          <w:sz w:val="11"/>
        </w:rPr>
      </w:pPr>
      <w:r>
        <w:rPr>
          <w:noProof/>
        </w:rPr>
        <w:drawing>
          <wp:anchor distT="0" distB="0" distL="0" distR="0" simplePos="0" relativeHeight="251697664" behindDoc="0" locked="0" layoutInCell="1" allowOverlap="1">
            <wp:simplePos x="0" y="0"/>
            <wp:positionH relativeFrom="page">
              <wp:posOffset>965200</wp:posOffset>
            </wp:positionH>
            <wp:positionV relativeFrom="paragraph">
              <wp:posOffset>102269</wp:posOffset>
            </wp:positionV>
            <wp:extent cx="977802" cy="393192"/>
            <wp:effectExtent l="0" t="0" r="0" b="6985"/>
            <wp:wrapTopAndBottom/>
            <wp:docPr id="35" name="image4.png" descr="&lt;signature on fil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png"/>
                    <pic:cNvPicPr/>
                  </pic:nvPicPr>
                  <pic:blipFill>
                    <a:blip r:embed="rId13" cstate="print"/>
                    <a:stretch>
                      <a:fillRect/>
                    </a:stretch>
                  </pic:blipFill>
                  <pic:spPr>
                    <a:xfrm>
                      <a:off x="0" y="0"/>
                      <a:ext cx="977802" cy="393192"/>
                    </a:xfrm>
                    <a:prstGeom prst="rect">
                      <a:avLst/>
                    </a:prstGeom>
                  </pic:spPr>
                </pic:pic>
              </a:graphicData>
            </a:graphic>
          </wp:anchor>
        </w:drawing>
      </w:r>
    </w:p>
    <w:p w:rsidR="00057D42" w:rsidRDefault="00057D42">
      <w:pPr>
        <w:pStyle w:val="BodyText"/>
        <w:spacing w:before="7"/>
        <w:rPr>
          <w:rFonts w:ascii="Trebuchet MS"/>
          <w:sz w:val="20"/>
        </w:rPr>
      </w:pPr>
    </w:p>
    <w:p w:rsidR="00057D42" w:rsidRDefault="005F656B">
      <w:pPr>
        <w:pStyle w:val="BodyText"/>
        <w:ind w:left="1180"/>
        <w:rPr>
          <w:rFonts w:ascii="Trebuchet MS"/>
        </w:rPr>
      </w:pPr>
      <w:r>
        <w:rPr>
          <w:rFonts w:ascii="Trebuchet MS"/>
          <w:color w:val="221F1F"/>
        </w:rPr>
        <w:t>Erik</w:t>
      </w:r>
      <w:r>
        <w:rPr>
          <w:rFonts w:ascii="Trebuchet MS"/>
          <w:color w:val="221F1F"/>
          <w:spacing w:val="-10"/>
        </w:rPr>
        <w:t xml:space="preserve"> </w:t>
      </w:r>
      <w:r>
        <w:rPr>
          <w:rFonts w:ascii="Trebuchet MS"/>
          <w:color w:val="221F1F"/>
          <w:spacing w:val="-2"/>
        </w:rPr>
        <w:t>Lynch</w:t>
      </w:r>
    </w:p>
    <w:p w:rsidR="00057D42" w:rsidRDefault="005F656B">
      <w:pPr>
        <w:pStyle w:val="BodyText"/>
        <w:spacing w:before="1"/>
        <w:ind w:left="1180"/>
        <w:rPr>
          <w:rFonts w:ascii="Trebuchet MS"/>
        </w:rPr>
      </w:pPr>
      <w:r>
        <w:rPr>
          <w:rFonts w:ascii="Trebuchet MS"/>
          <w:color w:val="221F1F"/>
          <w:spacing w:val="-4"/>
        </w:rPr>
        <w:t>Partner,</w:t>
      </w:r>
      <w:r>
        <w:rPr>
          <w:rFonts w:ascii="Trebuchet MS"/>
          <w:color w:val="221F1F"/>
          <w:spacing w:val="-9"/>
        </w:rPr>
        <w:t xml:space="preserve"> </w:t>
      </w:r>
      <w:r>
        <w:rPr>
          <w:rFonts w:ascii="Trebuchet MS"/>
          <w:color w:val="221F1F"/>
          <w:spacing w:val="-4"/>
        </w:rPr>
        <w:t>BDO</w:t>
      </w:r>
      <w:r>
        <w:rPr>
          <w:rFonts w:ascii="Trebuchet MS"/>
          <w:color w:val="221F1F"/>
          <w:spacing w:val="-9"/>
        </w:rPr>
        <w:t xml:space="preserve"> </w:t>
      </w:r>
      <w:r>
        <w:rPr>
          <w:rFonts w:ascii="Trebuchet MS"/>
          <w:color w:val="221F1F"/>
          <w:spacing w:val="-4"/>
        </w:rPr>
        <w:t>USA</w:t>
      </w:r>
      <w:r>
        <w:rPr>
          <w:rFonts w:ascii="Trebuchet MS"/>
          <w:color w:val="221F1F"/>
          <w:spacing w:val="-11"/>
        </w:rPr>
        <w:t xml:space="preserve"> </w:t>
      </w:r>
      <w:r>
        <w:rPr>
          <w:rFonts w:ascii="Trebuchet MS"/>
          <w:color w:val="221F1F"/>
          <w:spacing w:val="-5"/>
        </w:rPr>
        <w:t>LLP</w:t>
      </w:r>
    </w:p>
    <w:p w:rsidR="00057D42" w:rsidRDefault="00057D42">
      <w:pPr>
        <w:rPr>
          <w:rFonts w:ascii="Trebuchet MS"/>
        </w:rPr>
        <w:sectPr w:rsidR="00057D42">
          <w:pgSz w:w="12240" w:h="15840"/>
          <w:pgMar w:top="700" w:right="240" w:bottom="280" w:left="260" w:header="0" w:footer="0" w:gutter="0"/>
          <w:cols w:space="720"/>
        </w:sect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5F656B">
      <w:pPr>
        <w:spacing w:before="211"/>
        <w:ind w:left="4374" w:right="3740"/>
        <w:jc w:val="center"/>
        <w:rPr>
          <w:rFonts w:ascii="Times New Roman"/>
          <w:b/>
          <w:sz w:val="36"/>
        </w:rPr>
      </w:pPr>
      <w:r>
        <w:rPr>
          <w:rFonts w:ascii="Times New Roman"/>
          <w:b/>
          <w:spacing w:val="-2"/>
          <w:sz w:val="36"/>
        </w:rPr>
        <w:t>APPENDIX</w:t>
      </w:r>
      <w:r>
        <w:rPr>
          <w:rFonts w:ascii="Times New Roman"/>
          <w:b/>
          <w:spacing w:val="-10"/>
          <w:sz w:val="36"/>
        </w:rPr>
        <w:t xml:space="preserve"> 5</w:t>
      </w:r>
    </w:p>
    <w:p w:rsidR="00057D42" w:rsidRDefault="00057D42">
      <w:pPr>
        <w:pStyle w:val="BodyText"/>
        <w:rPr>
          <w:rFonts w:ascii="Times New Roman"/>
          <w:b/>
          <w:sz w:val="36"/>
        </w:rPr>
      </w:pPr>
    </w:p>
    <w:p w:rsidR="00057D42" w:rsidRDefault="005F656B">
      <w:pPr>
        <w:ind w:left="2767" w:right="2134"/>
        <w:jc w:val="center"/>
        <w:rPr>
          <w:rFonts w:ascii="Times New Roman"/>
          <w:b/>
          <w:sz w:val="36"/>
        </w:rPr>
      </w:pPr>
      <w:r>
        <w:rPr>
          <w:rFonts w:ascii="Times New Roman"/>
          <w:b/>
          <w:sz w:val="36"/>
        </w:rPr>
        <w:t>FACTOR</w:t>
      </w:r>
      <w:r>
        <w:rPr>
          <w:rFonts w:ascii="Times New Roman"/>
          <w:b/>
          <w:spacing w:val="-11"/>
          <w:sz w:val="36"/>
        </w:rPr>
        <w:t xml:space="preserve"> </w:t>
      </w:r>
      <w:r>
        <w:rPr>
          <w:rFonts w:ascii="Times New Roman"/>
          <w:b/>
          <w:sz w:val="36"/>
        </w:rPr>
        <w:t>6</w:t>
      </w:r>
      <w:r>
        <w:rPr>
          <w:rFonts w:ascii="Times New Roman"/>
          <w:b/>
          <w:spacing w:val="-10"/>
          <w:sz w:val="36"/>
        </w:rPr>
        <w:t xml:space="preserve"> </w:t>
      </w:r>
      <w:r>
        <w:rPr>
          <w:rFonts w:ascii="Times New Roman"/>
          <w:b/>
          <w:spacing w:val="-2"/>
          <w:sz w:val="36"/>
        </w:rPr>
        <w:t>EXHIBITS</w:t>
      </w:r>
    </w:p>
    <w:p w:rsidR="00057D42" w:rsidRDefault="00057D42">
      <w:pPr>
        <w:pStyle w:val="BodyText"/>
        <w:rPr>
          <w:rFonts w:ascii="Times New Roman"/>
          <w:b/>
          <w:sz w:val="36"/>
        </w:rPr>
      </w:pPr>
    </w:p>
    <w:p w:rsidR="00057D42" w:rsidRDefault="005F656B">
      <w:pPr>
        <w:ind w:left="2077" w:right="1444"/>
        <w:jc w:val="center"/>
        <w:rPr>
          <w:rFonts w:ascii="Times New Roman"/>
          <w:b/>
          <w:sz w:val="36"/>
        </w:rPr>
      </w:pPr>
      <w:r>
        <w:rPr>
          <w:rFonts w:ascii="Times New Roman"/>
          <w:b/>
          <w:sz w:val="36"/>
        </w:rPr>
        <w:t>(COMMUNITY</w:t>
      </w:r>
      <w:r>
        <w:rPr>
          <w:rFonts w:ascii="Times New Roman"/>
          <w:b/>
          <w:spacing w:val="-9"/>
          <w:sz w:val="36"/>
        </w:rPr>
        <w:t xml:space="preserve"> </w:t>
      </w:r>
      <w:r>
        <w:rPr>
          <w:rFonts w:ascii="Times New Roman"/>
          <w:b/>
          <w:sz w:val="36"/>
        </w:rPr>
        <w:t>HEALTH</w:t>
      </w:r>
      <w:r>
        <w:rPr>
          <w:rFonts w:ascii="Times New Roman"/>
          <w:b/>
          <w:spacing w:val="-7"/>
          <w:sz w:val="36"/>
        </w:rPr>
        <w:t xml:space="preserve"> </w:t>
      </w:r>
      <w:r>
        <w:rPr>
          <w:rFonts w:ascii="Times New Roman"/>
          <w:b/>
          <w:spacing w:val="-2"/>
          <w:sz w:val="36"/>
        </w:rPr>
        <w:t>INITIATIVE)</w:t>
      </w:r>
    </w:p>
    <w:p w:rsidR="00057D42" w:rsidRDefault="00057D42">
      <w:pPr>
        <w:jc w:val="center"/>
        <w:rPr>
          <w:rFonts w:ascii="Times New Roman"/>
          <w:sz w:val="36"/>
        </w:rPr>
        <w:sectPr w:rsidR="00057D42">
          <w:pgSz w:w="12240" w:h="15840"/>
          <w:pgMar w:top="1500" w:right="240" w:bottom="280" w:left="260" w:header="0" w:footer="0" w:gutter="0"/>
          <w:cols w:space="720"/>
        </w:sect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spacing w:before="4"/>
        <w:rPr>
          <w:rFonts w:ascii="Times New Roman"/>
          <w:b/>
          <w:sz w:val="19"/>
        </w:rPr>
      </w:pPr>
    </w:p>
    <w:p w:rsidR="00057D42" w:rsidRDefault="005F656B">
      <w:pPr>
        <w:spacing w:before="85" w:line="480" w:lineRule="auto"/>
        <w:ind w:left="4374" w:right="4394"/>
        <w:jc w:val="center"/>
        <w:rPr>
          <w:rFonts w:ascii="Times New Roman"/>
          <w:b/>
          <w:sz w:val="36"/>
        </w:rPr>
      </w:pPr>
      <w:r>
        <w:rPr>
          <w:rFonts w:ascii="Times New Roman"/>
          <w:b/>
          <w:sz w:val="36"/>
        </w:rPr>
        <w:t>APPENDIX 5.01 CHI</w:t>
      </w:r>
      <w:r>
        <w:rPr>
          <w:rFonts w:ascii="Times New Roman"/>
          <w:b/>
          <w:spacing w:val="-8"/>
          <w:sz w:val="36"/>
        </w:rPr>
        <w:t xml:space="preserve"> </w:t>
      </w:r>
      <w:r>
        <w:rPr>
          <w:rFonts w:ascii="Times New Roman"/>
          <w:b/>
          <w:spacing w:val="-2"/>
          <w:sz w:val="36"/>
        </w:rPr>
        <w:t>NARRATIVE</w:t>
      </w:r>
    </w:p>
    <w:p w:rsidR="00057D42" w:rsidRDefault="00057D42">
      <w:pPr>
        <w:spacing w:line="480" w:lineRule="auto"/>
        <w:jc w:val="center"/>
        <w:rPr>
          <w:rFonts w:ascii="Times New Roman"/>
          <w:sz w:val="36"/>
        </w:rPr>
        <w:sectPr w:rsidR="00057D42">
          <w:pgSz w:w="12240" w:h="15840"/>
          <w:pgMar w:top="1500" w:right="240" w:bottom="280" w:left="260" w:header="0" w:footer="0" w:gutter="0"/>
          <w:cols w:space="720"/>
        </w:sectPr>
      </w:pPr>
    </w:p>
    <w:p w:rsidR="00057D42" w:rsidRDefault="005F656B">
      <w:pPr>
        <w:spacing w:before="80" w:line="252" w:lineRule="exact"/>
        <w:ind w:left="4374" w:right="4395"/>
        <w:jc w:val="center"/>
        <w:rPr>
          <w:rFonts w:ascii="Arial"/>
          <w:b/>
        </w:rPr>
      </w:pPr>
      <w:r>
        <w:rPr>
          <w:rFonts w:ascii="Arial"/>
          <w:b/>
        </w:rPr>
        <w:t>CAPE</w:t>
      </w:r>
      <w:r>
        <w:rPr>
          <w:rFonts w:ascii="Arial"/>
          <w:b/>
          <w:spacing w:val="-2"/>
        </w:rPr>
        <w:t xml:space="preserve"> </w:t>
      </w:r>
      <w:r>
        <w:rPr>
          <w:rFonts w:ascii="Arial"/>
          <w:b/>
        </w:rPr>
        <w:t>COD</w:t>
      </w:r>
      <w:r>
        <w:rPr>
          <w:rFonts w:ascii="Arial"/>
          <w:b/>
          <w:spacing w:val="-4"/>
        </w:rPr>
        <w:t xml:space="preserve"> </w:t>
      </w:r>
      <w:r>
        <w:rPr>
          <w:rFonts w:ascii="Arial"/>
          <w:b/>
          <w:spacing w:val="-2"/>
        </w:rPr>
        <w:t>HEALTHCARE</w:t>
      </w:r>
    </w:p>
    <w:p w:rsidR="00057D42" w:rsidRDefault="005F656B">
      <w:pPr>
        <w:spacing w:line="252" w:lineRule="exact"/>
        <w:ind w:left="2077" w:right="2092"/>
        <w:jc w:val="center"/>
        <w:rPr>
          <w:rFonts w:ascii="Arial"/>
          <w:b/>
        </w:rPr>
      </w:pPr>
      <w:r>
        <w:rPr>
          <w:rFonts w:ascii="Arial"/>
          <w:b/>
        </w:rPr>
        <w:t>DoN</w:t>
      </w:r>
      <w:r>
        <w:rPr>
          <w:rFonts w:ascii="Arial"/>
          <w:b/>
          <w:spacing w:val="-6"/>
        </w:rPr>
        <w:t xml:space="preserve"> </w:t>
      </w:r>
      <w:r>
        <w:rPr>
          <w:rFonts w:ascii="Arial"/>
          <w:b/>
        </w:rPr>
        <w:t>Community</w:t>
      </w:r>
      <w:r>
        <w:rPr>
          <w:rFonts w:ascii="Arial"/>
          <w:b/>
          <w:spacing w:val="-5"/>
        </w:rPr>
        <w:t xml:space="preserve"> </w:t>
      </w:r>
      <w:r>
        <w:rPr>
          <w:rFonts w:ascii="Arial"/>
          <w:b/>
        </w:rPr>
        <w:t>Health</w:t>
      </w:r>
      <w:r>
        <w:rPr>
          <w:rFonts w:ascii="Arial"/>
          <w:b/>
          <w:spacing w:val="-5"/>
        </w:rPr>
        <w:t xml:space="preserve"> </w:t>
      </w:r>
      <w:r>
        <w:rPr>
          <w:rFonts w:ascii="Arial"/>
          <w:b/>
        </w:rPr>
        <w:t>Initiative</w:t>
      </w:r>
      <w:r>
        <w:rPr>
          <w:rFonts w:ascii="Arial"/>
          <w:b/>
          <w:spacing w:val="-5"/>
        </w:rPr>
        <w:t xml:space="preserve"> </w:t>
      </w:r>
      <w:r>
        <w:rPr>
          <w:rFonts w:ascii="Arial"/>
          <w:b/>
          <w:spacing w:val="-2"/>
        </w:rPr>
        <w:t>Narrative</w:t>
      </w:r>
    </w:p>
    <w:p w:rsidR="00057D42" w:rsidRDefault="00057D42">
      <w:pPr>
        <w:pStyle w:val="BodyText"/>
        <w:spacing w:before="4"/>
        <w:rPr>
          <w:rFonts w:ascii="Arial"/>
          <w:b/>
          <w:sz w:val="25"/>
        </w:rPr>
      </w:pPr>
    </w:p>
    <w:p w:rsidR="00057D42" w:rsidRDefault="005F656B">
      <w:pPr>
        <w:pStyle w:val="ListParagraph"/>
        <w:numPr>
          <w:ilvl w:val="0"/>
          <w:numId w:val="39"/>
        </w:numPr>
        <w:tabs>
          <w:tab w:val="left" w:pos="2620"/>
        </w:tabs>
        <w:rPr>
          <w:rFonts w:ascii="Arial"/>
          <w:sz w:val="20"/>
        </w:rPr>
      </w:pPr>
      <w:r>
        <w:rPr>
          <w:rFonts w:ascii="Arial"/>
          <w:sz w:val="20"/>
          <w:u w:val="single"/>
        </w:rPr>
        <w:t>Community</w:t>
      </w:r>
      <w:r>
        <w:rPr>
          <w:rFonts w:ascii="Arial"/>
          <w:spacing w:val="-12"/>
          <w:sz w:val="20"/>
          <w:u w:val="single"/>
        </w:rPr>
        <w:t xml:space="preserve"> </w:t>
      </w:r>
      <w:r>
        <w:rPr>
          <w:rFonts w:ascii="Arial"/>
          <w:sz w:val="20"/>
          <w:u w:val="single"/>
        </w:rPr>
        <w:t>Health</w:t>
      </w:r>
      <w:r>
        <w:rPr>
          <w:rFonts w:ascii="Arial"/>
          <w:spacing w:val="-10"/>
          <w:sz w:val="20"/>
          <w:u w:val="single"/>
        </w:rPr>
        <w:t xml:space="preserve"> </w:t>
      </w:r>
      <w:r>
        <w:rPr>
          <w:rFonts w:ascii="Arial"/>
          <w:sz w:val="20"/>
          <w:u w:val="single"/>
        </w:rPr>
        <w:t>Initiative</w:t>
      </w:r>
      <w:r>
        <w:rPr>
          <w:rFonts w:ascii="Arial"/>
          <w:spacing w:val="-11"/>
          <w:sz w:val="20"/>
          <w:u w:val="single"/>
        </w:rPr>
        <w:t xml:space="preserve"> </w:t>
      </w:r>
      <w:r>
        <w:rPr>
          <w:rFonts w:ascii="Arial"/>
          <w:spacing w:val="-2"/>
          <w:sz w:val="20"/>
          <w:u w:val="single"/>
        </w:rPr>
        <w:t>Monies</w:t>
      </w:r>
    </w:p>
    <w:p w:rsidR="00057D42" w:rsidRDefault="00057D42">
      <w:pPr>
        <w:pStyle w:val="BodyText"/>
        <w:spacing w:before="2"/>
        <w:rPr>
          <w:rFonts w:ascii="Arial"/>
          <w:sz w:val="12"/>
        </w:rPr>
      </w:pPr>
    </w:p>
    <w:p w:rsidR="00057D42" w:rsidRDefault="005F656B">
      <w:pPr>
        <w:spacing w:before="93"/>
        <w:ind w:left="1180" w:right="1431"/>
        <w:rPr>
          <w:rFonts w:ascii="Arial" w:hAnsi="Arial"/>
          <w:sz w:val="20"/>
        </w:rPr>
      </w:pPr>
      <w:r>
        <w:rPr>
          <w:rFonts w:ascii="Arial" w:hAnsi="Arial"/>
          <w:sz w:val="20"/>
        </w:rPr>
        <w:t>The</w:t>
      </w:r>
      <w:r>
        <w:rPr>
          <w:rFonts w:ascii="Arial" w:hAnsi="Arial"/>
          <w:spacing w:val="-4"/>
          <w:sz w:val="20"/>
        </w:rPr>
        <w:t xml:space="preserve"> </w:t>
      </w:r>
      <w:r>
        <w:rPr>
          <w:rFonts w:ascii="Arial" w:hAnsi="Arial"/>
          <w:sz w:val="20"/>
        </w:rPr>
        <w:t>breakdown</w:t>
      </w:r>
      <w:r>
        <w:rPr>
          <w:rFonts w:ascii="Arial" w:hAnsi="Arial"/>
          <w:spacing w:val="-2"/>
          <w:sz w:val="20"/>
        </w:rPr>
        <w:t xml:space="preserve"> </w:t>
      </w:r>
      <w:r>
        <w:rPr>
          <w:rFonts w:ascii="Arial" w:hAnsi="Arial"/>
          <w:sz w:val="20"/>
        </w:rPr>
        <w:t>of</w:t>
      </w:r>
      <w:r>
        <w:rPr>
          <w:rFonts w:ascii="Arial" w:hAnsi="Arial"/>
          <w:spacing w:val="-4"/>
          <w:sz w:val="20"/>
        </w:rPr>
        <w:t xml:space="preserve"> </w:t>
      </w:r>
      <w:r>
        <w:rPr>
          <w:rFonts w:ascii="Arial" w:hAnsi="Arial"/>
          <w:sz w:val="20"/>
        </w:rPr>
        <w:t>Community</w:t>
      </w:r>
      <w:r>
        <w:rPr>
          <w:rFonts w:ascii="Arial" w:hAnsi="Arial"/>
          <w:spacing w:val="-3"/>
          <w:sz w:val="20"/>
        </w:rPr>
        <w:t xml:space="preserve"> </w:t>
      </w:r>
      <w:r>
        <w:rPr>
          <w:rFonts w:ascii="Arial" w:hAnsi="Arial"/>
          <w:sz w:val="20"/>
        </w:rPr>
        <w:t>Health</w:t>
      </w:r>
      <w:r>
        <w:rPr>
          <w:rFonts w:ascii="Arial" w:hAnsi="Arial"/>
          <w:spacing w:val="-4"/>
          <w:sz w:val="20"/>
        </w:rPr>
        <w:t xml:space="preserve"> </w:t>
      </w:r>
      <w:r>
        <w:rPr>
          <w:rFonts w:ascii="Arial" w:hAnsi="Arial"/>
          <w:sz w:val="20"/>
        </w:rPr>
        <w:t>Initiative</w:t>
      </w:r>
      <w:r>
        <w:rPr>
          <w:rFonts w:ascii="Arial" w:hAnsi="Arial"/>
          <w:spacing w:val="-4"/>
          <w:sz w:val="20"/>
        </w:rPr>
        <w:t xml:space="preserve"> </w:t>
      </w:r>
      <w:r>
        <w:rPr>
          <w:rFonts w:ascii="Arial" w:hAnsi="Arial"/>
          <w:sz w:val="20"/>
        </w:rPr>
        <w:t>(“CHI”)</w:t>
      </w:r>
      <w:r>
        <w:rPr>
          <w:rFonts w:ascii="Arial" w:hAnsi="Arial"/>
          <w:spacing w:val="-3"/>
          <w:sz w:val="20"/>
        </w:rPr>
        <w:t xml:space="preserve"> </w:t>
      </w:r>
      <w:r>
        <w:rPr>
          <w:rFonts w:ascii="Arial" w:hAnsi="Arial"/>
          <w:sz w:val="20"/>
        </w:rPr>
        <w:t>monies</w:t>
      </w:r>
      <w:r>
        <w:rPr>
          <w:rFonts w:ascii="Arial" w:hAnsi="Arial"/>
          <w:spacing w:val="-3"/>
          <w:sz w:val="20"/>
        </w:rPr>
        <w:t xml:space="preserve"> </w:t>
      </w:r>
      <w:r>
        <w:rPr>
          <w:rFonts w:ascii="Arial" w:hAnsi="Arial"/>
          <w:sz w:val="20"/>
        </w:rPr>
        <w:t>for</w:t>
      </w:r>
      <w:r>
        <w:rPr>
          <w:rFonts w:ascii="Arial" w:hAnsi="Arial"/>
          <w:spacing w:val="-3"/>
          <w:sz w:val="20"/>
        </w:rPr>
        <w:t xml:space="preserve"> </w:t>
      </w:r>
      <w:r>
        <w:rPr>
          <w:rFonts w:ascii="Arial" w:hAnsi="Arial"/>
          <w:sz w:val="20"/>
        </w:rPr>
        <w:t>the</w:t>
      </w:r>
      <w:r>
        <w:rPr>
          <w:rFonts w:ascii="Arial" w:hAnsi="Arial"/>
          <w:spacing w:val="-2"/>
          <w:sz w:val="20"/>
        </w:rPr>
        <w:t xml:space="preserve"> </w:t>
      </w:r>
      <w:r>
        <w:rPr>
          <w:rFonts w:ascii="Arial" w:hAnsi="Arial"/>
          <w:sz w:val="20"/>
        </w:rPr>
        <w:t>Proposed</w:t>
      </w:r>
      <w:r>
        <w:rPr>
          <w:rFonts w:ascii="Arial" w:hAnsi="Arial"/>
          <w:spacing w:val="-2"/>
          <w:sz w:val="20"/>
        </w:rPr>
        <w:t xml:space="preserve"> </w:t>
      </w:r>
      <w:r>
        <w:rPr>
          <w:rFonts w:ascii="Arial" w:hAnsi="Arial"/>
          <w:sz w:val="20"/>
        </w:rPr>
        <w:t>Project</w:t>
      </w:r>
      <w:r>
        <w:rPr>
          <w:rFonts w:ascii="Arial" w:hAnsi="Arial"/>
          <w:spacing w:val="-4"/>
          <w:sz w:val="20"/>
        </w:rPr>
        <w:t xml:space="preserve"> </w:t>
      </w:r>
      <w:r>
        <w:rPr>
          <w:rFonts w:ascii="Arial" w:hAnsi="Arial"/>
          <w:sz w:val="20"/>
        </w:rPr>
        <w:t>is</w:t>
      </w:r>
      <w:r>
        <w:rPr>
          <w:rFonts w:ascii="Arial" w:hAnsi="Arial"/>
          <w:spacing w:val="-3"/>
          <w:sz w:val="20"/>
        </w:rPr>
        <w:t xml:space="preserve"> </w:t>
      </w:r>
      <w:r>
        <w:rPr>
          <w:rFonts w:ascii="Arial" w:hAnsi="Arial"/>
          <w:sz w:val="20"/>
        </w:rPr>
        <w:t>as</w:t>
      </w:r>
      <w:r>
        <w:rPr>
          <w:rFonts w:ascii="Arial" w:hAnsi="Arial"/>
          <w:spacing w:val="-3"/>
          <w:sz w:val="20"/>
        </w:rPr>
        <w:t xml:space="preserve"> </w:t>
      </w:r>
      <w:r>
        <w:rPr>
          <w:rFonts w:ascii="Arial" w:hAnsi="Arial"/>
          <w:sz w:val="20"/>
        </w:rPr>
        <w:t>follows. Please note, all totals are presented in the order calculated, beginning with the Maximum Capital Expenditure (“MCE”).</w:t>
      </w:r>
    </w:p>
    <w:p w:rsidR="00057D42" w:rsidRDefault="00057D42">
      <w:pPr>
        <w:pStyle w:val="BodyText"/>
        <w:spacing w:before="7"/>
        <w:rPr>
          <w:rFonts w:ascii="Arial"/>
        </w:rPr>
      </w:pPr>
    </w:p>
    <w:tbl>
      <w:tblPr>
        <w:tblW w:w="0" w:type="auto"/>
        <w:tblInd w:w="1182" w:type="dxa"/>
        <w:tblLayout w:type="fixed"/>
        <w:tblCellMar>
          <w:left w:w="0" w:type="dxa"/>
          <w:right w:w="0" w:type="dxa"/>
        </w:tblCellMar>
        <w:tblLook w:val="01E0" w:firstRow="1" w:lastRow="1" w:firstColumn="1" w:lastColumn="1" w:noHBand="0" w:noVBand="0"/>
      </w:tblPr>
      <w:tblGrid>
        <w:gridCol w:w="2637"/>
        <w:gridCol w:w="2099"/>
        <w:gridCol w:w="4362"/>
      </w:tblGrid>
      <w:tr w:rsidR="00057D42">
        <w:trPr>
          <w:trHeight w:val="270"/>
        </w:trPr>
        <w:tc>
          <w:tcPr>
            <w:tcW w:w="2637" w:type="dxa"/>
          </w:tcPr>
          <w:p w:rsidR="00057D42" w:rsidRDefault="00057D42">
            <w:pPr>
              <w:pStyle w:val="TableParagraph"/>
              <w:rPr>
                <w:rFonts w:ascii="Times New Roman"/>
                <w:sz w:val="18"/>
              </w:rPr>
            </w:pPr>
          </w:p>
        </w:tc>
        <w:tc>
          <w:tcPr>
            <w:tcW w:w="2099" w:type="dxa"/>
          </w:tcPr>
          <w:p w:rsidR="00057D42" w:rsidRDefault="005F656B">
            <w:pPr>
              <w:pStyle w:val="TableParagraph"/>
              <w:spacing w:line="247" w:lineRule="exact"/>
              <w:ind w:left="950"/>
              <w:rPr>
                <w:rFonts w:ascii="Arial"/>
                <w:b/>
              </w:rPr>
            </w:pPr>
            <w:r>
              <w:rPr>
                <w:rFonts w:ascii="Arial"/>
                <w:b/>
                <w:spacing w:val="-2"/>
              </w:rPr>
              <w:t>Total</w:t>
            </w:r>
          </w:p>
        </w:tc>
        <w:tc>
          <w:tcPr>
            <w:tcW w:w="4362" w:type="dxa"/>
          </w:tcPr>
          <w:p w:rsidR="00057D42" w:rsidRDefault="005F656B">
            <w:pPr>
              <w:pStyle w:val="TableParagraph"/>
              <w:spacing w:line="247" w:lineRule="exact"/>
              <w:ind w:left="769"/>
              <w:rPr>
                <w:rFonts w:ascii="Arial"/>
                <w:b/>
              </w:rPr>
            </w:pPr>
            <w:r>
              <w:rPr>
                <w:rFonts w:ascii="Arial"/>
                <w:b/>
                <w:spacing w:val="-2"/>
              </w:rPr>
              <w:t>Description</w:t>
            </w:r>
          </w:p>
        </w:tc>
      </w:tr>
      <w:tr w:rsidR="00057D42">
        <w:trPr>
          <w:trHeight w:val="310"/>
        </w:trPr>
        <w:tc>
          <w:tcPr>
            <w:tcW w:w="2637" w:type="dxa"/>
            <w:tcBorders>
              <w:bottom w:val="single" w:sz="4" w:space="0" w:color="000000"/>
            </w:tcBorders>
          </w:tcPr>
          <w:p w:rsidR="00057D42" w:rsidRDefault="005F656B">
            <w:pPr>
              <w:pStyle w:val="TableParagraph"/>
              <w:spacing w:before="17"/>
              <w:ind w:left="107"/>
              <w:rPr>
                <w:rFonts w:ascii="Arial"/>
                <w:b/>
              </w:rPr>
            </w:pPr>
            <w:r>
              <w:rPr>
                <w:rFonts w:ascii="Arial"/>
                <w:b/>
                <w:spacing w:val="-5"/>
              </w:rPr>
              <w:t>MCE</w:t>
            </w:r>
          </w:p>
        </w:tc>
        <w:tc>
          <w:tcPr>
            <w:tcW w:w="2099" w:type="dxa"/>
            <w:tcBorders>
              <w:bottom w:val="single" w:sz="4" w:space="0" w:color="000000"/>
            </w:tcBorders>
          </w:tcPr>
          <w:p w:rsidR="00057D42" w:rsidRDefault="005F656B">
            <w:pPr>
              <w:pStyle w:val="TableParagraph"/>
              <w:spacing w:before="17"/>
              <w:ind w:right="105"/>
              <w:jc w:val="right"/>
              <w:rPr>
                <w:rFonts w:ascii="Arial"/>
              </w:rPr>
            </w:pPr>
            <w:r>
              <w:rPr>
                <w:rFonts w:ascii="Arial"/>
                <w:spacing w:val="-2"/>
              </w:rPr>
              <w:t>$137,048,632.00</w:t>
            </w:r>
          </w:p>
        </w:tc>
        <w:tc>
          <w:tcPr>
            <w:tcW w:w="4362" w:type="dxa"/>
            <w:tcBorders>
              <w:bottom w:val="single" w:sz="4" w:space="0" w:color="000000"/>
            </w:tcBorders>
          </w:tcPr>
          <w:p w:rsidR="00057D42" w:rsidRDefault="00057D42">
            <w:pPr>
              <w:pStyle w:val="TableParagraph"/>
              <w:rPr>
                <w:rFonts w:ascii="Times New Roman"/>
                <w:sz w:val="18"/>
              </w:rPr>
            </w:pPr>
          </w:p>
        </w:tc>
      </w:tr>
      <w:tr w:rsidR="00057D42">
        <w:trPr>
          <w:trHeight w:val="292"/>
        </w:trPr>
        <w:tc>
          <w:tcPr>
            <w:tcW w:w="2637" w:type="dxa"/>
            <w:tcBorders>
              <w:top w:val="single" w:sz="4" w:space="0" w:color="000000"/>
              <w:bottom w:val="single" w:sz="4" w:space="0" w:color="000000"/>
            </w:tcBorders>
          </w:tcPr>
          <w:p w:rsidR="00057D42" w:rsidRDefault="005F656B">
            <w:pPr>
              <w:pStyle w:val="TableParagraph"/>
              <w:ind w:left="107"/>
              <w:rPr>
                <w:rFonts w:ascii="Arial"/>
                <w:b/>
              </w:rPr>
            </w:pPr>
            <w:r>
              <w:rPr>
                <w:rFonts w:ascii="Arial"/>
                <w:b/>
              </w:rPr>
              <w:t>CHI</w:t>
            </w:r>
            <w:r>
              <w:rPr>
                <w:rFonts w:ascii="Arial"/>
                <w:b/>
                <w:spacing w:val="-4"/>
              </w:rPr>
              <w:t xml:space="preserve"> </w:t>
            </w:r>
            <w:r>
              <w:rPr>
                <w:rFonts w:ascii="Arial"/>
                <w:b/>
                <w:spacing w:val="-2"/>
              </w:rPr>
              <w:t>Monies</w:t>
            </w:r>
          </w:p>
        </w:tc>
        <w:tc>
          <w:tcPr>
            <w:tcW w:w="2099" w:type="dxa"/>
            <w:tcBorders>
              <w:top w:val="single" w:sz="4" w:space="0" w:color="000000"/>
              <w:bottom w:val="single" w:sz="4" w:space="0" w:color="000000"/>
            </w:tcBorders>
          </w:tcPr>
          <w:p w:rsidR="00057D42" w:rsidRDefault="005F656B">
            <w:pPr>
              <w:pStyle w:val="TableParagraph"/>
              <w:ind w:right="105"/>
              <w:jc w:val="right"/>
              <w:rPr>
                <w:rFonts w:ascii="Arial"/>
              </w:rPr>
            </w:pPr>
            <w:r>
              <w:rPr>
                <w:rFonts w:ascii="Arial"/>
                <w:spacing w:val="-2"/>
              </w:rPr>
              <w:t>$6,852,431.60</w:t>
            </w:r>
          </w:p>
        </w:tc>
        <w:tc>
          <w:tcPr>
            <w:tcW w:w="4362" w:type="dxa"/>
            <w:tcBorders>
              <w:top w:val="single" w:sz="4" w:space="0" w:color="000000"/>
              <w:bottom w:val="single" w:sz="4" w:space="0" w:color="000000"/>
            </w:tcBorders>
          </w:tcPr>
          <w:p w:rsidR="00057D42" w:rsidRDefault="005F656B">
            <w:pPr>
              <w:pStyle w:val="TableParagraph"/>
              <w:spacing w:before="20"/>
              <w:ind w:left="107"/>
              <w:rPr>
                <w:rFonts w:ascii="Arial"/>
                <w:sz w:val="18"/>
              </w:rPr>
            </w:pPr>
            <w:r>
              <w:rPr>
                <w:rFonts w:ascii="Arial"/>
                <w:sz w:val="18"/>
              </w:rPr>
              <w:t>(5%</w:t>
            </w:r>
            <w:r>
              <w:rPr>
                <w:rFonts w:ascii="Arial"/>
                <w:spacing w:val="-2"/>
                <w:sz w:val="18"/>
              </w:rPr>
              <w:t xml:space="preserve"> </w:t>
            </w:r>
            <w:r>
              <w:rPr>
                <w:rFonts w:ascii="Arial"/>
                <w:sz w:val="18"/>
              </w:rPr>
              <w:t>of</w:t>
            </w:r>
            <w:r>
              <w:rPr>
                <w:rFonts w:ascii="Arial"/>
                <w:spacing w:val="-4"/>
                <w:sz w:val="18"/>
              </w:rPr>
              <w:t xml:space="preserve"> </w:t>
            </w:r>
            <w:r>
              <w:rPr>
                <w:rFonts w:ascii="Arial"/>
                <w:sz w:val="18"/>
              </w:rPr>
              <w:t>Maximum</w:t>
            </w:r>
            <w:r>
              <w:rPr>
                <w:rFonts w:ascii="Arial"/>
                <w:spacing w:val="-4"/>
                <w:sz w:val="18"/>
              </w:rPr>
              <w:t xml:space="preserve"> </w:t>
            </w:r>
            <w:r>
              <w:rPr>
                <w:rFonts w:ascii="Arial"/>
                <w:sz w:val="18"/>
              </w:rPr>
              <w:t>Capital</w:t>
            </w:r>
            <w:r>
              <w:rPr>
                <w:rFonts w:ascii="Arial"/>
                <w:spacing w:val="-1"/>
                <w:sz w:val="18"/>
              </w:rPr>
              <w:t xml:space="preserve"> </w:t>
            </w:r>
            <w:r>
              <w:rPr>
                <w:rFonts w:ascii="Arial"/>
                <w:spacing w:val="-2"/>
                <w:sz w:val="18"/>
              </w:rPr>
              <w:t>Expenditure)</w:t>
            </w:r>
          </w:p>
        </w:tc>
      </w:tr>
      <w:tr w:rsidR="00057D42">
        <w:trPr>
          <w:trHeight w:val="292"/>
        </w:trPr>
        <w:tc>
          <w:tcPr>
            <w:tcW w:w="2637" w:type="dxa"/>
            <w:tcBorders>
              <w:top w:val="single" w:sz="4" w:space="0" w:color="000000"/>
              <w:bottom w:val="single" w:sz="4" w:space="0" w:color="000000"/>
            </w:tcBorders>
          </w:tcPr>
          <w:p w:rsidR="00057D42" w:rsidRDefault="005F656B">
            <w:pPr>
              <w:pStyle w:val="TableParagraph"/>
              <w:ind w:left="107"/>
              <w:rPr>
                <w:rFonts w:ascii="Arial"/>
                <w:b/>
              </w:rPr>
            </w:pPr>
            <w:r>
              <w:rPr>
                <w:rFonts w:ascii="Arial"/>
                <w:b/>
              </w:rPr>
              <w:t>Administrative</w:t>
            </w:r>
            <w:r>
              <w:rPr>
                <w:rFonts w:ascii="Arial"/>
                <w:b/>
                <w:spacing w:val="-9"/>
              </w:rPr>
              <w:t xml:space="preserve"> </w:t>
            </w:r>
            <w:r>
              <w:rPr>
                <w:rFonts w:ascii="Arial"/>
                <w:b/>
                <w:spacing w:val="-5"/>
              </w:rPr>
              <w:t>Fee</w:t>
            </w:r>
          </w:p>
        </w:tc>
        <w:tc>
          <w:tcPr>
            <w:tcW w:w="2099" w:type="dxa"/>
            <w:tcBorders>
              <w:top w:val="single" w:sz="4" w:space="0" w:color="000000"/>
              <w:bottom w:val="single" w:sz="4" w:space="0" w:color="000000"/>
            </w:tcBorders>
          </w:tcPr>
          <w:p w:rsidR="00057D42" w:rsidRDefault="005F656B">
            <w:pPr>
              <w:pStyle w:val="TableParagraph"/>
              <w:ind w:right="105"/>
              <w:jc w:val="right"/>
              <w:rPr>
                <w:rFonts w:ascii="Arial"/>
              </w:rPr>
            </w:pPr>
            <w:r>
              <w:rPr>
                <w:rFonts w:ascii="Arial"/>
                <w:spacing w:val="-2"/>
              </w:rPr>
              <w:t>$137,048.63</w:t>
            </w:r>
          </w:p>
        </w:tc>
        <w:tc>
          <w:tcPr>
            <w:tcW w:w="4362" w:type="dxa"/>
            <w:tcBorders>
              <w:top w:val="single" w:sz="4" w:space="0" w:color="000000"/>
              <w:bottom w:val="single" w:sz="4" w:space="0" w:color="000000"/>
            </w:tcBorders>
          </w:tcPr>
          <w:p w:rsidR="00057D42" w:rsidRDefault="005F656B">
            <w:pPr>
              <w:pStyle w:val="TableParagraph"/>
              <w:spacing w:before="23"/>
              <w:ind w:left="107"/>
              <w:rPr>
                <w:rFonts w:ascii="Arial"/>
                <w:sz w:val="18"/>
              </w:rPr>
            </w:pPr>
            <w:r>
              <w:rPr>
                <w:rFonts w:ascii="Arial"/>
                <w:sz w:val="18"/>
              </w:rPr>
              <w:t>(2%</w:t>
            </w:r>
            <w:r>
              <w:rPr>
                <w:rFonts w:ascii="Arial"/>
                <w:spacing w:val="-2"/>
                <w:sz w:val="18"/>
              </w:rPr>
              <w:t xml:space="preserve"> </w:t>
            </w:r>
            <w:r>
              <w:rPr>
                <w:rFonts w:ascii="Arial"/>
                <w:sz w:val="18"/>
              </w:rPr>
              <w:t>of</w:t>
            </w:r>
            <w:r>
              <w:rPr>
                <w:rFonts w:ascii="Arial"/>
                <w:spacing w:val="-5"/>
                <w:sz w:val="18"/>
              </w:rPr>
              <w:t xml:space="preserve"> </w:t>
            </w:r>
            <w:r>
              <w:rPr>
                <w:rFonts w:ascii="Arial"/>
                <w:sz w:val="18"/>
              </w:rPr>
              <w:t>the</w:t>
            </w:r>
            <w:r>
              <w:rPr>
                <w:rFonts w:ascii="Arial"/>
                <w:spacing w:val="-1"/>
                <w:sz w:val="18"/>
              </w:rPr>
              <w:t xml:space="preserve"> </w:t>
            </w:r>
            <w:r>
              <w:rPr>
                <w:rFonts w:ascii="Arial"/>
                <w:sz w:val="18"/>
              </w:rPr>
              <w:t>CHI</w:t>
            </w:r>
            <w:r>
              <w:rPr>
                <w:rFonts w:ascii="Arial"/>
                <w:spacing w:val="-5"/>
                <w:sz w:val="18"/>
              </w:rPr>
              <w:t xml:space="preserve"> </w:t>
            </w:r>
            <w:r>
              <w:rPr>
                <w:rFonts w:ascii="Arial"/>
                <w:sz w:val="18"/>
              </w:rPr>
              <w:t>Monies,</w:t>
            </w:r>
            <w:r>
              <w:rPr>
                <w:rFonts w:ascii="Arial"/>
                <w:spacing w:val="-2"/>
                <w:sz w:val="18"/>
              </w:rPr>
              <w:t xml:space="preserve"> </w:t>
            </w:r>
            <w:r>
              <w:rPr>
                <w:rFonts w:ascii="Arial"/>
                <w:sz w:val="18"/>
              </w:rPr>
              <w:t>retained</w:t>
            </w:r>
            <w:r>
              <w:rPr>
                <w:rFonts w:ascii="Arial"/>
                <w:spacing w:val="-2"/>
                <w:sz w:val="18"/>
              </w:rPr>
              <w:t xml:space="preserve"> </w:t>
            </w:r>
            <w:r>
              <w:rPr>
                <w:rFonts w:ascii="Arial"/>
                <w:sz w:val="18"/>
              </w:rPr>
              <w:t>by</w:t>
            </w:r>
            <w:r>
              <w:rPr>
                <w:rFonts w:ascii="Arial"/>
                <w:spacing w:val="-1"/>
                <w:sz w:val="18"/>
              </w:rPr>
              <w:t xml:space="preserve"> </w:t>
            </w:r>
            <w:r>
              <w:rPr>
                <w:rFonts w:ascii="Arial"/>
                <w:spacing w:val="-2"/>
                <w:sz w:val="18"/>
              </w:rPr>
              <w:t>CCHC)</w:t>
            </w:r>
          </w:p>
        </w:tc>
      </w:tr>
      <w:tr w:rsidR="00057D42">
        <w:trPr>
          <w:trHeight w:val="292"/>
        </w:trPr>
        <w:tc>
          <w:tcPr>
            <w:tcW w:w="2637" w:type="dxa"/>
            <w:tcBorders>
              <w:top w:val="single" w:sz="4" w:space="0" w:color="000000"/>
              <w:bottom w:val="single" w:sz="4" w:space="0" w:color="000000"/>
            </w:tcBorders>
          </w:tcPr>
          <w:p w:rsidR="00057D42" w:rsidRDefault="005F656B">
            <w:pPr>
              <w:pStyle w:val="TableParagraph"/>
              <w:ind w:left="107"/>
              <w:rPr>
                <w:rFonts w:ascii="Arial"/>
                <w:b/>
              </w:rPr>
            </w:pPr>
            <w:r>
              <w:rPr>
                <w:rFonts w:ascii="Arial"/>
                <w:b/>
              </w:rPr>
              <w:t>Remaining</w:t>
            </w:r>
            <w:r>
              <w:rPr>
                <w:rFonts w:ascii="Arial"/>
                <w:b/>
                <w:spacing w:val="-9"/>
              </w:rPr>
              <w:t xml:space="preserve"> </w:t>
            </w:r>
            <w:r>
              <w:rPr>
                <w:rFonts w:ascii="Arial"/>
                <w:b/>
                <w:spacing w:val="-2"/>
              </w:rPr>
              <w:t>Monies</w:t>
            </w:r>
          </w:p>
        </w:tc>
        <w:tc>
          <w:tcPr>
            <w:tcW w:w="2099" w:type="dxa"/>
            <w:tcBorders>
              <w:top w:val="single" w:sz="4" w:space="0" w:color="000000"/>
              <w:bottom w:val="single" w:sz="4" w:space="0" w:color="000000"/>
            </w:tcBorders>
          </w:tcPr>
          <w:p w:rsidR="00057D42" w:rsidRDefault="005F656B">
            <w:pPr>
              <w:pStyle w:val="TableParagraph"/>
              <w:ind w:right="105"/>
              <w:jc w:val="right"/>
              <w:rPr>
                <w:rFonts w:ascii="Arial"/>
              </w:rPr>
            </w:pPr>
            <w:r>
              <w:rPr>
                <w:rFonts w:ascii="Arial"/>
                <w:spacing w:val="-2"/>
              </w:rPr>
              <w:t>$6,715,382.97</w:t>
            </w:r>
          </w:p>
        </w:tc>
        <w:tc>
          <w:tcPr>
            <w:tcW w:w="4362" w:type="dxa"/>
            <w:tcBorders>
              <w:top w:val="single" w:sz="4" w:space="0" w:color="000000"/>
              <w:bottom w:val="single" w:sz="4" w:space="0" w:color="000000"/>
            </w:tcBorders>
          </w:tcPr>
          <w:p w:rsidR="00057D42" w:rsidRDefault="005F656B">
            <w:pPr>
              <w:pStyle w:val="TableParagraph"/>
              <w:spacing w:before="23"/>
              <w:ind w:left="107"/>
              <w:rPr>
                <w:rFonts w:ascii="Arial"/>
                <w:sz w:val="18"/>
              </w:rPr>
            </w:pPr>
            <w:r>
              <w:rPr>
                <w:rFonts w:ascii="Arial"/>
                <w:sz w:val="18"/>
              </w:rPr>
              <w:t>(CHI</w:t>
            </w:r>
            <w:r>
              <w:rPr>
                <w:rFonts w:ascii="Arial"/>
                <w:spacing w:val="-3"/>
                <w:sz w:val="18"/>
              </w:rPr>
              <w:t xml:space="preserve"> </w:t>
            </w:r>
            <w:r>
              <w:rPr>
                <w:rFonts w:ascii="Arial"/>
                <w:sz w:val="18"/>
              </w:rPr>
              <w:t>Monies</w:t>
            </w:r>
            <w:r>
              <w:rPr>
                <w:rFonts w:ascii="Arial"/>
                <w:spacing w:val="-4"/>
                <w:sz w:val="18"/>
              </w:rPr>
              <w:t xml:space="preserve"> </w:t>
            </w:r>
            <w:r>
              <w:rPr>
                <w:rFonts w:ascii="Arial"/>
                <w:sz w:val="18"/>
              </w:rPr>
              <w:t>minus</w:t>
            </w:r>
            <w:r>
              <w:rPr>
                <w:rFonts w:ascii="Arial"/>
                <w:spacing w:val="-3"/>
                <w:sz w:val="18"/>
              </w:rPr>
              <w:t xml:space="preserve"> </w:t>
            </w:r>
            <w:r>
              <w:rPr>
                <w:rFonts w:ascii="Arial"/>
                <w:sz w:val="18"/>
              </w:rPr>
              <w:t>the</w:t>
            </w:r>
            <w:r>
              <w:rPr>
                <w:rFonts w:ascii="Arial"/>
                <w:spacing w:val="-2"/>
                <w:sz w:val="18"/>
              </w:rPr>
              <w:t xml:space="preserve"> </w:t>
            </w:r>
            <w:r>
              <w:rPr>
                <w:rFonts w:ascii="Arial"/>
                <w:sz w:val="18"/>
              </w:rPr>
              <w:t>Administrative</w:t>
            </w:r>
            <w:r>
              <w:rPr>
                <w:rFonts w:ascii="Arial"/>
                <w:spacing w:val="-5"/>
                <w:sz w:val="18"/>
              </w:rPr>
              <w:t xml:space="preserve"> </w:t>
            </w:r>
            <w:r>
              <w:rPr>
                <w:rFonts w:ascii="Arial"/>
                <w:spacing w:val="-4"/>
                <w:sz w:val="18"/>
              </w:rPr>
              <w:t>fee)</w:t>
            </w:r>
          </w:p>
        </w:tc>
      </w:tr>
      <w:tr w:rsidR="00057D42">
        <w:trPr>
          <w:trHeight w:val="294"/>
        </w:trPr>
        <w:tc>
          <w:tcPr>
            <w:tcW w:w="2637" w:type="dxa"/>
            <w:tcBorders>
              <w:top w:val="single" w:sz="4" w:space="0" w:color="000000"/>
              <w:bottom w:val="single" w:sz="4" w:space="0" w:color="000000"/>
            </w:tcBorders>
          </w:tcPr>
          <w:p w:rsidR="00057D42" w:rsidRDefault="005F656B">
            <w:pPr>
              <w:pStyle w:val="TableParagraph"/>
              <w:ind w:left="107"/>
              <w:rPr>
                <w:rFonts w:ascii="Arial"/>
                <w:b/>
              </w:rPr>
            </w:pPr>
            <w:r>
              <w:rPr>
                <w:rFonts w:ascii="Arial"/>
                <w:b/>
              </w:rPr>
              <w:t>Statewide</w:t>
            </w:r>
            <w:r>
              <w:rPr>
                <w:rFonts w:ascii="Arial"/>
                <w:b/>
                <w:spacing w:val="-6"/>
              </w:rPr>
              <w:t xml:space="preserve"> </w:t>
            </w:r>
            <w:r>
              <w:rPr>
                <w:rFonts w:ascii="Arial"/>
                <w:b/>
                <w:spacing w:val="-2"/>
              </w:rPr>
              <w:t>Initiative</w:t>
            </w:r>
          </w:p>
        </w:tc>
        <w:tc>
          <w:tcPr>
            <w:tcW w:w="2099" w:type="dxa"/>
            <w:tcBorders>
              <w:top w:val="single" w:sz="4" w:space="0" w:color="000000"/>
              <w:bottom w:val="single" w:sz="4" w:space="0" w:color="000000"/>
            </w:tcBorders>
          </w:tcPr>
          <w:p w:rsidR="00057D42" w:rsidRDefault="005F656B">
            <w:pPr>
              <w:pStyle w:val="TableParagraph"/>
              <w:ind w:right="105"/>
              <w:jc w:val="right"/>
              <w:rPr>
                <w:rFonts w:ascii="Arial"/>
              </w:rPr>
            </w:pPr>
            <w:r>
              <w:rPr>
                <w:rFonts w:ascii="Arial"/>
                <w:spacing w:val="-2"/>
              </w:rPr>
              <w:t>$1,678,845,74</w:t>
            </w:r>
          </w:p>
        </w:tc>
        <w:tc>
          <w:tcPr>
            <w:tcW w:w="4362" w:type="dxa"/>
            <w:tcBorders>
              <w:top w:val="single" w:sz="4" w:space="0" w:color="000000"/>
              <w:bottom w:val="single" w:sz="4" w:space="0" w:color="000000"/>
            </w:tcBorders>
          </w:tcPr>
          <w:p w:rsidR="00057D42" w:rsidRDefault="005F656B">
            <w:pPr>
              <w:pStyle w:val="TableParagraph"/>
              <w:spacing w:before="23"/>
              <w:ind w:left="107"/>
              <w:rPr>
                <w:rFonts w:ascii="Arial"/>
                <w:sz w:val="18"/>
              </w:rPr>
            </w:pPr>
            <w:r>
              <w:rPr>
                <w:rFonts w:ascii="Arial"/>
                <w:sz w:val="18"/>
              </w:rPr>
              <w:t>(25%</w:t>
            </w:r>
            <w:r>
              <w:rPr>
                <w:rFonts w:ascii="Arial"/>
                <w:spacing w:val="-3"/>
                <w:sz w:val="18"/>
              </w:rPr>
              <w:t xml:space="preserve"> </w:t>
            </w:r>
            <w:r>
              <w:rPr>
                <w:rFonts w:ascii="Arial"/>
                <w:sz w:val="18"/>
              </w:rPr>
              <w:t>of</w:t>
            </w:r>
            <w:r>
              <w:rPr>
                <w:rFonts w:ascii="Arial"/>
                <w:spacing w:val="-3"/>
                <w:sz w:val="18"/>
              </w:rPr>
              <w:t xml:space="preserve"> </w:t>
            </w:r>
            <w:r>
              <w:rPr>
                <w:rFonts w:ascii="Arial"/>
                <w:sz w:val="18"/>
              </w:rPr>
              <w:t>remaining</w:t>
            </w:r>
            <w:r>
              <w:rPr>
                <w:rFonts w:ascii="Arial"/>
                <w:spacing w:val="-5"/>
                <w:sz w:val="18"/>
              </w:rPr>
              <w:t xml:space="preserve"> </w:t>
            </w:r>
            <w:r>
              <w:rPr>
                <w:rFonts w:ascii="Arial"/>
                <w:sz w:val="18"/>
              </w:rPr>
              <w:t>monies,</w:t>
            </w:r>
            <w:r>
              <w:rPr>
                <w:rFonts w:ascii="Arial"/>
                <w:spacing w:val="-3"/>
                <w:sz w:val="18"/>
              </w:rPr>
              <w:t xml:space="preserve"> </w:t>
            </w:r>
            <w:r>
              <w:rPr>
                <w:rFonts w:ascii="Arial"/>
                <w:sz w:val="18"/>
              </w:rPr>
              <w:t>paid</w:t>
            </w:r>
            <w:r>
              <w:rPr>
                <w:rFonts w:ascii="Arial"/>
                <w:spacing w:val="-2"/>
                <w:sz w:val="18"/>
              </w:rPr>
              <w:t xml:space="preserve"> </w:t>
            </w:r>
            <w:r>
              <w:rPr>
                <w:rFonts w:ascii="Arial"/>
                <w:sz w:val="18"/>
              </w:rPr>
              <w:t>to</w:t>
            </w:r>
            <w:r>
              <w:rPr>
                <w:rFonts w:ascii="Arial"/>
                <w:spacing w:val="-2"/>
                <w:sz w:val="18"/>
              </w:rPr>
              <w:t xml:space="preserve"> </w:t>
            </w:r>
            <w:r>
              <w:rPr>
                <w:rFonts w:ascii="Arial"/>
                <w:sz w:val="18"/>
              </w:rPr>
              <w:t>State-wide</w:t>
            </w:r>
            <w:r>
              <w:rPr>
                <w:rFonts w:ascii="Arial"/>
                <w:spacing w:val="-3"/>
                <w:sz w:val="18"/>
              </w:rPr>
              <w:t xml:space="preserve"> </w:t>
            </w:r>
            <w:r>
              <w:rPr>
                <w:rFonts w:ascii="Arial"/>
                <w:spacing w:val="-2"/>
                <w:sz w:val="18"/>
              </w:rPr>
              <w:t>fund)</w:t>
            </w:r>
          </w:p>
        </w:tc>
      </w:tr>
      <w:tr w:rsidR="00057D42">
        <w:trPr>
          <w:trHeight w:val="292"/>
        </w:trPr>
        <w:tc>
          <w:tcPr>
            <w:tcW w:w="2637" w:type="dxa"/>
            <w:tcBorders>
              <w:top w:val="single" w:sz="4" w:space="0" w:color="000000"/>
              <w:bottom w:val="single" w:sz="4" w:space="0" w:color="000000"/>
            </w:tcBorders>
          </w:tcPr>
          <w:p w:rsidR="00057D42" w:rsidRDefault="005F656B">
            <w:pPr>
              <w:pStyle w:val="TableParagraph"/>
              <w:ind w:left="107"/>
              <w:rPr>
                <w:rFonts w:ascii="Arial"/>
                <w:b/>
              </w:rPr>
            </w:pPr>
            <w:r>
              <w:rPr>
                <w:rFonts w:ascii="Arial"/>
                <w:b/>
              </w:rPr>
              <w:t>Local</w:t>
            </w:r>
            <w:r>
              <w:rPr>
                <w:rFonts w:ascii="Arial"/>
                <w:b/>
                <w:spacing w:val="-7"/>
              </w:rPr>
              <w:t xml:space="preserve"> </w:t>
            </w:r>
            <w:r>
              <w:rPr>
                <w:rFonts w:ascii="Arial"/>
                <w:b/>
                <w:spacing w:val="-2"/>
              </w:rPr>
              <w:t>Initiative</w:t>
            </w:r>
          </w:p>
        </w:tc>
        <w:tc>
          <w:tcPr>
            <w:tcW w:w="2099" w:type="dxa"/>
            <w:tcBorders>
              <w:top w:val="single" w:sz="4" w:space="0" w:color="000000"/>
              <w:bottom w:val="single" w:sz="4" w:space="0" w:color="000000"/>
            </w:tcBorders>
          </w:tcPr>
          <w:p w:rsidR="00057D42" w:rsidRDefault="005F656B">
            <w:pPr>
              <w:pStyle w:val="TableParagraph"/>
              <w:ind w:right="105"/>
              <w:jc w:val="right"/>
              <w:rPr>
                <w:rFonts w:ascii="Arial"/>
              </w:rPr>
            </w:pPr>
            <w:r>
              <w:rPr>
                <w:rFonts w:ascii="Arial"/>
                <w:spacing w:val="-2"/>
              </w:rPr>
              <w:t>$5,036,537.23</w:t>
            </w:r>
          </w:p>
        </w:tc>
        <w:tc>
          <w:tcPr>
            <w:tcW w:w="4362" w:type="dxa"/>
            <w:tcBorders>
              <w:top w:val="single" w:sz="4" w:space="0" w:color="000000"/>
              <w:bottom w:val="single" w:sz="4" w:space="0" w:color="000000"/>
            </w:tcBorders>
          </w:tcPr>
          <w:p w:rsidR="00057D42" w:rsidRDefault="005F656B">
            <w:pPr>
              <w:pStyle w:val="TableParagraph"/>
              <w:spacing w:before="20"/>
              <w:ind w:left="107"/>
              <w:rPr>
                <w:rFonts w:ascii="Arial"/>
                <w:sz w:val="18"/>
              </w:rPr>
            </w:pPr>
            <w:r>
              <w:rPr>
                <w:rFonts w:ascii="Arial"/>
                <w:sz w:val="18"/>
              </w:rPr>
              <w:t>(75%</w:t>
            </w:r>
            <w:r>
              <w:rPr>
                <w:rFonts w:ascii="Arial"/>
                <w:spacing w:val="-3"/>
                <w:sz w:val="18"/>
              </w:rPr>
              <w:t xml:space="preserve"> </w:t>
            </w:r>
            <w:r>
              <w:rPr>
                <w:rFonts w:ascii="Arial"/>
                <w:sz w:val="18"/>
              </w:rPr>
              <w:t>of</w:t>
            </w:r>
            <w:r>
              <w:rPr>
                <w:rFonts w:ascii="Arial"/>
                <w:spacing w:val="-3"/>
                <w:sz w:val="18"/>
              </w:rPr>
              <w:t xml:space="preserve"> </w:t>
            </w:r>
            <w:r>
              <w:rPr>
                <w:rFonts w:ascii="Arial"/>
                <w:sz w:val="18"/>
              </w:rPr>
              <w:t>remaining</w:t>
            </w:r>
            <w:r>
              <w:rPr>
                <w:rFonts w:ascii="Arial"/>
                <w:spacing w:val="-6"/>
                <w:sz w:val="18"/>
              </w:rPr>
              <w:t xml:space="preserve"> </w:t>
            </w:r>
            <w:r>
              <w:rPr>
                <w:rFonts w:ascii="Arial"/>
                <w:spacing w:val="-2"/>
                <w:sz w:val="18"/>
              </w:rPr>
              <w:t>monies)</w:t>
            </w:r>
          </w:p>
        </w:tc>
      </w:tr>
      <w:tr w:rsidR="00057D42">
        <w:trPr>
          <w:trHeight w:val="292"/>
        </w:trPr>
        <w:tc>
          <w:tcPr>
            <w:tcW w:w="2637" w:type="dxa"/>
            <w:tcBorders>
              <w:top w:val="single" w:sz="4" w:space="0" w:color="000000"/>
              <w:bottom w:val="single" w:sz="4" w:space="0" w:color="000000"/>
            </w:tcBorders>
          </w:tcPr>
          <w:p w:rsidR="00057D42" w:rsidRDefault="005F656B">
            <w:pPr>
              <w:pStyle w:val="TableParagraph"/>
              <w:ind w:left="107"/>
              <w:rPr>
                <w:rFonts w:ascii="Arial"/>
                <w:b/>
              </w:rPr>
            </w:pPr>
            <w:r>
              <w:rPr>
                <w:rFonts w:ascii="Arial"/>
                <w:b/>
              </w:rPr>
              <w:t>Evaluation</w:t>
            </w:r>
            <w:r>
              <w:rPr>
                <w:rFonts w:ascii="Arial"/>
                <w:b/>
                <w:spacing w:val="-8"/>
              </w:rPr>
              <w:t xml:space="preserve"> </w:t>
            </w:r>
            <w:r>
              <w:rPr>
                <w:rFonts w:ascii="Arial"/>
                <w:b/>
                <w:spacing w:val="-2"/>
              </w:rPr>
              <w:t>Monies</w:t>
            </w:r>
          </w:p>
        </w:tc>
        <w:tc>
          <w:tcPr>
            <w:tcW w:w="2099" w:type="dxa"/>
            <w:tcBorders>
              <w:top w:val="single" w:sz="4" w:space="0" w:color="000000"/>
              <w:bottom w:val="single" w:sz="4" w:space="0" w:color="000000"/>
            </w:tcBorders>
          </w:tcPr>
          <w:p w:rsidR="00057D42" w:rsidRDefault="005F656B">
            <w:pPr>
              <w:pStyle w:val="TableParagraph"/>
              <w:ind w:right="105"/>
              <w:jc w:val="right"/>
              <w:rPr>
                <w:rFonts w:ascii="Arial"/>
              </w:rPr>
            </w:pPr>
            <w:r>
              <w:rPr>
                <w:rFonts w:ascii="Arial"/>
                <w:spacing w:val="-2"/>
              </w:rPr>
              <w:t>$503,653.72</w:t>
            </w:r>
          </w:p>
        </w:tc>
        <w:tc>
          <w:tcPr>
            <w:tcW w:w="4362" w:type="dxa"/>
            <w:tcBorders>
              <w:top w:val="single" w:sz="4" w:space="0" w:color="000000"/>
              <w:bottom w:val="single" w:sz="4" w:space="0" w:color="000000"/>
            </w:tcBorders>
          </w:tcPr>
          <w:p w:rsidR="00057D42" w:rsidRDefault="005F656B">
            <w:pPr>
              <w:pStyle w:val="TableParagraph"/>
              <w:spacing w:before="23"/>
              <w:ind w:left="107"/>
              <w:rPr>
                <w:rFonts w:ascii="Arial"/>
                <w:sz w:val="18"/>
              </w:rPr>
            </w:pPr>
            <w:r>
              <w:rPr>
                <w:rFonts w:ascii="Arial"/>
                <w:sz w:val="18"/>
              </w:rPr>
              <w:t>(10%</w:t>
            </w:r>
            <w:r>
              <w:rPr>
                <w:rFonts w:ascii="Arial"/>
                <w:spacing w:val="-2"/>
                <w:sz w:val="18"/>
              </w:rPr>
              <w:t xml:space="preserve"> </w:t>
            </w:r>
            <w:r>
              <w:rPr>
                <w:rFonts w:ascii="Arial"/>
                <w:sz w:val="18"/>
              </w:rPr>
              <w:t>of</w:t>
            </w:r>
            <w:r>
              <w:rPr>
                <w:rFonts w:ascii="Arial"/>
                <w:spacing w:val="-3"/>
                <w:sz w:val="18"/>
              </w:rPr>
              <w:t xml:space="preserve"> </w:t>
            </w:r>
            <w:r>
              <w:rPr>
                <w:rFonts w:ascii="Arial"/>
                <w:sz w:val="18"/>
              </w:rPr>
              <w:t>Local</w:t>
            </w:r>
            <w:r>
              <w:rPr>
                <w:rFonts w:ascii="Arial"/>
                <w:spacing w:val="-5"/>
                <w:sz w:val="18"/>
              </w:rPr>
              <w:t xml:space="preserve"> </w:t>
            </w:r>
            <w:r>
              <w:rPr>
                <w:rFonts w:ascii="Arial"/>
                <w:sz w:val="18"/>
              </w:rPr>
              <w:t>Initiative</w:t>
            </w:r>
            <w:r>
              <w:rPr>
                <w:rFonts w:ascii="Arial"/>
                <w:spacing w:val="-5"/>
                <w:sz w:val="18"/>
              </w:rPr>
              <w:t xml:space="preserve"> </w:t>
            </w:r>
            <w:r>
              <w:rPr>
                <w:rFonts w:ascii="Arial"/>
                <w:sz w:val="18"/>
              </w:rPr>
              <w:t>Monies,</w:t>
            </w:r>
            <w:r>
              <w:rPr>
                <w:rFonts w:ascii="Arial"/>
                <w:spacing w:val="-3"/>
                <w:sz w:val="18"/>
              </w:rPr>
              <w:t xml:space="preserve"> </w:t>
            </w:r>
            <w:r>
              <w:rPr>
                <w:rFonts w:ascii="Arial"/>
                <w:sz w:val="18"/>
              </w:rPr>
              <w:t>retained</w:t>
            </w:r>
            <w:r>
              <w:rPr>
                <w:rFonts w:ascii="Arial"/>
                <w:spacing w:val="-5"/>
                <w:sz w:val="18"/>
              </w:rPr>
              <w:t xml:space="preserve"> </w:t>
            </w:r>
            <w:r>
              <w:rPr>
                <w:rFonts w:ascii="Arial"/>
                <w:sz w:val="18"/>
              </w:rPr>
              <w:t>by</w:t>
            </w:r>
            <w:r>
              <w:rPr>
                <w:rFonts w:ascii="Arial"/>
                <w:spacing w:val="-2"/>
                <w:sz w:val="18"/>
              </w:rPr>
              <w:t xml:space="preserve"> CCHC)</w:t>
            </w:r>
          </w:p>
        </w:tc>
      </w:tr>
      <w:tr w:rsidR="00057D42">
        <w:trPr>
          <w:trHeight w:val="547"/>
        </w:trPr>
        <w:tc>
          <w:tcPr>
            <w:tcW w:w="2637" w:type="dxa"/>
            <w:tcBorders>
              <w:top w:val="single" w:sz="4" w:space="0" w:color="000000"/>
            </w:tcBorders>
            <w:shd w:val="clear" w:color="auto" w:fill="F1F1F1"/>
          </w:tcPr>
          <w:p w:rsidR="00057D42" w:rsidRDefault="005F656B">
            <w:pPr>
              <w:pStyle w:val="TableParagraph"/>
              <w:ind w:left="107"/>
              <w:rPr>
                <w:rFonts w:ascii="Arial"/>
                <w:b/>
              </w:rPr>
            </w:pPr>
            <w:r>
              <w:rPr>
                <w:rFonts w:ascii="Arial"/>
                <w:b/>
              </w:rPr>
              <w:t>CHI</w:t>
            </w:r>
            <w:r>
              <w:rPr>
                <w:rFonts w:ascii="Arial"/>
                <w:b/>
                <w:spacing w:val="-10"/>
              </w:rPr>
              <w:t xml:space="preserve"> </w:t>
            </w:r>
            <w:r>
              <w:rPr>
                <w:rFonts w:ascii="Arial"/>
                <w:b/>
              </w:rPr>
              <w:t>Monies</w:t>
            </w:r>
            <w:r>
              <w:rPr>
                <w:rFonts w:ascii="Arial"/>
                <w:b/>
                <w:spacing w:val="-14"/>
              </w:rPr>
              <w:t xml:space="preserve"> </w:t>
            </w:r>
            <w:r>
              <w:rPr>
                <w:rFonts w:ascii="Arial"/>
                <w:b/>
              </w:rPr>
              <w:t>for</w:t>
            </w:r>
            <w:r>
              <w:rPr>
                <w:rFonts w:ascii="Arial"/>
                <w:b/>
                <w:spacing w:val="-13"/>
              </w:rPr>
              <w:t xml:space="preserve"> </w:t>
            </w:r>
            <w:r>
              <w:rPr>
                <w:rFonts w:ascii="Arial"/>
                <w:b/>
              </w:rPr>
              <w:t xml:space="preserve">Local </w:t>
            </w:r>
            <w:r>
              <w:rPr>
                <w:rFonts w:ascii="Arial"/>
                <w:b/>
                <w:spacing w:val="-2"/>
              </w:rPr>
              <w:t>Disbursement</w:t>
            </w:r>
          </w:p>
        </w:tc>
        <w:tc>
          <w:tcPr>
            <w:tcW w:w="2099" w:type="dxa"/>
            <w:tcBorders>
              <w:top w:val="single" w:sz="4" w:space="0" w:color="000000"/>
            </w:tcBorders>
            <w:shd w:val="clear" w:color="auto" w:fill="F1F1F1"/>
          </w:tcPr>
          <w:p w:rsidR="00057D42" w:rsidRDefault="005F656B">
            <w:pPr>
              <w:pStyle w:val="TableParagraph"/>
              <w:spacing w:before="127"/>
              <w:ind w:right="105"/>
              <w:jc w:val="right"/>
              <w:rPr>
                <w:rFonts w:ascii="Arial"/>
              </w:rPr>
            </w:pPr>
            <w:r>
              <w:rPr>
                <w:rFonts w:ascii="Arial"/>
                <w:spacing w:val="-2"/>
              </w:rPr>
              <w:t>$4,532,883,51</w:t>
            </w:r>
          </w:p>
        </w:tc>
        <w:tc>
          <w:tcPr>
            <w:tcW w:w="4362" w:type="dxa"/>
            <w:tcBorders>
              <w:top w:val="single" w:sz="4" w:space="0" w:color="000000"/>
            </w:tcBorders>
            <w:shd w:val="clear" w:color="auto" w:fill="F1F1F1"/>
          </w:tcPr>
          <w:p w:rsidR="00057D42" w:rsidRDefault="00057D42">
            <w:pPr>
              <w:pStyle w:val="TableParagraph"/>
              <w:rPr>
                <w:rFonts w:ascii="Times New Roman"/>
                <w:sz w:val="18"/>
              </w:rPr>
            </w:pPr>
          </w:p>
        </w:tc>
      </w:tr>
    </w:tbl>
    <w:p w:rsidR="00057D42" w:rsidRDefault="00057D42">
      <w:pPr>
        <w:pStyle w:val="BodyText"/>
        <w:spacing w:before="3"/>
        <w:rPr>
          <w:rFonts w:ascii="Arial"/>
          <w:sz w:val="23"/>
        </w:rPr>
      </w:pPr>
    </w:p>
    <w:p w:rsidR="00057D42" w:rsidRDefault="005F656B">
      <w:pPr>
        <w:pStyle w:val="ListParagraph"/>
        <w:numPr>
          <w:ilvl w:val="0"/>
          <w:numId w:val="39"/>
        </w:numPr>
        <w:tabs>
          <w:tab w:val="left" w:pos="2620"/>
        </w:tabs>
        <w:rPr>
          <w:rFonts w:ascii="Arial"/>
          <w:sz w:val="20"/>
        </w:rPr>
      </w:pPr>
      <w:r>
        <w:rPr>
          <w:rFonts w:ascii="Arial"/>
          <w:sz w:val="20"/>
          <w:u w:val="single"/>
        </w:rPr>
        <w:t>Overview</w:t>
      </w:r>
      <w:r>
        <w:rPr>
          <w:rFonts w:ascii="Arial"/>
          <w:spacing w:val="-8"/>
          <w:sz w:val="20"/>
          <w:u w:val="single"/>
        </w:rPr>
        <w:t xml:space="preserve"> </w:t>
      </w:r>
      <w:r>
        <w:rPr>
          <w:rFonts w:ascii="Arial"/>
          <w:sz w:val="20"/>
          <w:u w:val="single"/>
        </w:rPr>
        <w:t>and</w:t>
      </w:r>
      <w:r>
        <w:rPr>
          <w:rFonts w:ascii="Arial"/>
          <w:spacing w:val="-7"/>
          <w:sz w:val="20"/>
          <w:u w:val="single"/>
        </w:rPr>
        <w:t xml:space="preserve"> </w:t>
      </w:r>
      <w:r>
        <w:rPr>
          <w:rFonts w:ascii="Arial"/>
          <w:sz w:val="20"/>
          <w:u w:val="single"/>
        </w:rPr>
        <w:t>Discussion</w:t>
      </w:r>
      <w:r>
        <w:rPr>
          <w:rFonts w:ascii="Arial"/>
          <w:spacing w:val="-7"/>
          <w:sz w:val="20"/>
          <w:u w:val="single"/>
        </w:rPr>
        <w:t xml:space="preserve"> </w:t>
      </w:r>
      <w:r>
        <w:rPr>
          <w:rFonts w:ascii="Arial"/>
          <w:sz w:val="20"/>
          <w:u w:val="single"/>
        </w:rPr>
        <w:t>of</w:t>
      </w:r>
      <w:r>
        <w:rPr>
          <w:rFonts w:ascii="Arial"/>
          <w:spacing w:val="-7"/>
          <w:sz w:val="20"/>
          <w:u w:val="single"/>
        </w:rPr>
        <w:t xml:space="preserve"> </w:t>
      </w:r>
      <w:r>
        <w:rPr>
          <w:rFonts w:ascii="Arial"/>
          <w:sz w:val="20"/>
          <w:u w:val="single"/>
        </w:rPr>
        <w:t>CHNA/DoN</w:t>
      </w:r>
      <w:r>
        <w:rPr>
          <w:rFonts w:ascii="Arial"/>
          <w:spacing w:val="-5"/>
          <w:sz w:val="20"/>
          <w:u w:val="single"/>
        </w:rPr>
        <w:t xml:space="preserve"> </w:t>
      </w:r>
      <w:r>
        <w:rPr>
          <w:rFonts w:ascii="Arial"/>
          <w:spacing w:val="-2"/>
          <w:sz w:val="20"/>
          <w:u w:val="single"/>
        </w:rPr>
        <w:t>Processes</w:t>
      </w:r>
    </w:p>
    <w:p w:rsidR="00057D42" w:rsidRDefault="00057D42">
      <w:pPr>
        <w:pStyle w:val="BodyText"/>
        <w:spacing w:before="2"/>
        <w:rPr>
          <w:rFonts w:ascii="Arial"/>
          <w:sz w:val="12"/>
        </w:rPr>
      </w:pPr>
    </w:p>
    <w:p w:rsidR="00057D42" w:rsidRDefault="005F656B">
      <w:pPr>
        <w:spacing w:before="93"/>
        <w:ind w:left="1179" w:right="1197"/>
        <w:jc w:val="both"/>
        <w:rPr>
          <w:rFonts w:ascii="Arial" w:hAnsi="Arial"/>
          <w:sz w:val="20"/>
        </w:rPr>
      </w:pPr>
      <w:r>
        <w:rPr>
          <w:rFonts w:ascii="Arial" w:hAnsi="Arial"/>
          <w:sz w:val="20"/>
        </w:rPr>
        <w:t>The Community Health Initiative (“CHI”) processes and community engagement for the proposed Determination of Need (“DoN”) Project</w:t>
      </w:r>
      <w:hyperlink w:anchor="_bookmark5" w:history="1">
        <w:r>
          <w:rPr>
            <w:rFonts w:ascii="Arial" w:hAnsi="Arial"/>
            <w:position w:val="6"/>
            <w:sz w:val="13"/>
          </w:rPr>
          <w:t>1</w:t>
        </w:r>
      </w:hyperlink>
      <w:r>
        <w:rPr>
          <w:rFonts w:ascii="Arial" w:hAnsi="Arial"/>
          <w:spacing w:val="40"/>
          <w:position w:val="6"/>
          <w:sz w:val="13"/>
        </w:rPr>
        <w:t xml:space="preserve"> </w:t>
      </w:r>
      <w:r>
        <w:rPr>
          <w:rFonts w:ascii="Arial" w:hAnsi="Arial"/>
          <w:sz w:val="20"/>
        </w:rPr>
        <w:t>will be conducted by Cape Cod Healthcare (“CCHC” or the “Applicant”). Cape Cod Healthcare is the predominant provider of healthcare services for residents and visitors of Cape Cod. With more than 450 physicians, 5,300 employees and 790 volunteers, Cape Cod Healthcare includes two acute care hospitals, homecare and hospice services, a skilled nursing and rehabilitation facility, an assisted living facility, an ambulatory surgery center, and numerous primary and specialty care physician practices along with many other health programs.</w:t>
      </w:r>
    </w:p>
    <w:p w:rsidR="00057D42" w:rsidRDefault="00057D42">
      <w:pPr>
        <w:pStyle w:val="BodyText"/>
        <w:spacing w:before="1"/>
        <w:rPr>
          <w:rFonts w:ascii="Arial"/>
          <w:sz w:val="20"/>
        </w:rPr>
      </w:pPr>
    </w:p>
    <w:p w:rsidR="00057D42" w:rsidRDefault="005F656B">
      <w:pPr>
        <w:spacing w:before="1"/>
        <w:ind w:left="1179" w:right="1252"/>
        <w:rPr>
          <w:rFonts w:ascii="Arial" w:hAnsi="Arial"/>
          <w:sz w:val="20"/>
        </w:rPr>
      </w:pPr>
      <w:r>
        <w:rPr>
          <w:rFonts w:ascii="Arial" w:hAnsi="Arial"/>
          <w:sz w:val="20"/>
        </w:rPr>
        <w:t>CCHC</w:t>
      </w:r>
      <w:r>
        <w:rPr>
          <w:rFonts w:ascii="Arial" w:hAnsi="Arial"/>
          <w:spacing w:val="-4"/>
          <w:sz w:val="20"/>
        </w:rPr>
        <w:t xml:space="preserve"> </w:t>
      </w:r>
      <w:r>
        <w:rPr>
          <w:rFonts w:ascii="Arial" w:hAnsi="Arial"/>
          <w:sz w:val="20"/>
        </w:rPr>
        <w:t>is</w:t>
      </w:r>
      <w:r>
        <w:rPr>
          <w:rFonts w:ascii="Arial" w:hAnsi="Arial"/>
          <w:spacing w:val="-3"/>
          <w:sz w:val="20"/>
        </w:rPr>
        <w:t xml:space="preserve"> </w:t>
      </w:r>
      <w:r>
        <w:rPr>
          <w:rFonts w:ascii="Arial" w:hAnsi="Arial"/>
          <w:sz w:val="20"/>
        </w:rPr>
        <w:t>currently</w:t>
      </w:r>
      <w:r>
        <w:rPr>
          <w:rFonts w:ascii="Arial" w:hAnsi="Arial"/>
          <w:spacing w:val="-3"/>
          <w:sz w:val="20"/>
        </w:rPr>
        <w:t xml:space="preserve"> </w:t>
      </w:r>
      <w:r>
        <w:rPr>
          <w:rFonts w:ascii="Arial" w:hAnsi="Arial"/>
          <w:sz w:val="20"/>
        </w:rPr>
        <w:t>conducting</w:t>
      </w:r>
      <w:r>
        <w:rPr>
          <w:rFonts w:ascii="Arial" w:hAnsi="Arial"/>
          <w:spacing w:val="-4"/>
          <w:sz w:val="20"/>
        </w:rPr>
        <w:t xml:space="preserve"> </w:t>
      </w:r>
      <w:r>
        <w:rPr>
          <w:rFonts w:ascii="Arial" w:hAnsi="Arial"/>
          <w:sz w:val="20"/>
        </w:rPr>
        <w:t>its</w:t>
      </w:r>
      <w:r>
        <w:rPr>
          <w:rFonts w:ascii="Arial" w:hAnsi="Arial"/>
          <w:spacing w:val="-3"/>
          <w:sz w:val="20"/>
        </w:rPr>
        <w:t xml:space="preserve"> </w:t>
      </w:r>
      <w:r>
        <w:rPr>
          <w:rFonts w:ascii="Arial" w:hAnsi="Arial"/>
          <w:sz w:val="20"/>
        </w:rPr>
        <w:t>triennial</w:t>
      </w:r>
      <w:r>
        <w:rPr>
          <w:rFonts w:ascii="Arial" w:hAnsi="Arial"/>
          <w:spacing w:val="-5"/>
          <w:sz w:val="20"/>
        </w:rPr>
        <w:t xml:space="preserve"> </w:t>
      </w:r>
      <w:r>
        <w:rPr>
          <w:rFonts w:ascii="Arial" w:hAnsi="Arial"/>
          <w:sz w:val="20"/>
        </w:rPr>
        <w:t>community</w:t>
      </w:r>
      <w:r>
        <w:rPr>
          <w:rFonts w:ascii="Arial" w:hAnsi="Arial"/>
          <w:spacing w:val="-3"/>
          <w:sz w:val="20"/>
        </w:rPr>
        <w:t xml:space="preserve"> </w:t>
      </w:r>
      <w:r>
        <w:rPr>
          <w:rFonts w:ascii="Arial" w:hAnsi="Arial"/>
          <w:sz w:val="20"/>
        </w:rPr>
        <w:t>health</w:t>
      </w:r>
      <w:r>
        <w:rPr>
          <w:rFonts w:ascii="Arial" w:hAnsi="Arial"/>
          <w:spacing w:val="-4"/>
          <w:sz w:val="20"/>
        </w:rPr>
        <w:t xml:space="preserve"> </w:t>
      </w:r>
      <w:r>
        <w:rPr>
          <w:rFonts w:ascii="Arial" w:hAnsi="Arial"/>
          <w:sz w:val="20"/>
        </w:rPr>
        <w:t>needs</w:t>
      </w:r>
      <w:r>
        <w:rPr>
          <w:rFonts w:ascii="Arial" w:hAnsi="Arial"/>
          <w:spacing w:val="-3"/>
          <w:sz w:val="20"/>
        </w:rPr>
        <w:t xml:space="preserve"> </w:t>
      </w:r>
      <w:r>
        <w:rPr>
          <w:rFonts w:ascii="Arial" w:hAnsi="Arial"/>
          <w:sz w:val="20"/>
        </w:rPr>
        <w:t>assessment</w:t>
      </w:r>
      <w:r>
        <w:rPr>
          <w:rFonts w:ascii="Arial" w:hAnsi="Arial"/>
          <w:spacing w:val="-4"/>
          <w:sz w:val="20"/>
        </w:rPr>
        <w:t xml:space="preserve"> </w:t>
      </w:r>
      <w:r>
        <w:rPr>
          <w:rFonts w:ascii="Arial" w:hAnsi="Arial"/>
          <w:sz w:val="20"/>
        </w:rPr>
        <w:t>(“CHNA”)</w:t>
      </w:r>
      <w:r>
        <w:rPr>
          <w:rFonts w:ascii="Arial" w:hAnsi="Arial"/>
          <w:spacing w:val="-3"/>
          <w:sz w:val="20"/>
        </w:rPr>
        <w:t xml:space="preserve"> </w:t>
      </w:r>
      <w:r>
        <w:rPr>
          <w:rFonts w:ascii="Arial" w:hAnsi="Arial"/>
          <w:sz w:val="20"/>
        </w:rPr>
        <w:t>which</w:t>
      </w:r>
      <w:r>
        <w:rPr>
          <w:rFonts w:ascii="Arial" w:hAnsi="Arial"/>
          <w:spacing w:val="-4"/>
          <w:sz w:val="20"/>
        </w:rPr>
        <w:t xml:space="preserve"> </w:t>
      </w:r>
      <w:r>
        <w:rPr>
          <w:rFonts w:ascii="Arial" w:hAnsi="Arial"/>
          <w:sz w:val="20"/>
        </w:rPr>
        <w:t>will</w:t>
      </w:r>
      <w:r>
        <w:rPr>
          <w:rFonts w:ascii="Arial" w:hAnsi="Arial"/>
          <w:spacing w:val="-5"/>
          <w:sz w:val="20"/>
        </w:rPr>
        <w:t xml:space="preserve"> </w:t>
      </w:r>
      <w:r>
        <w:rPr>
          <w:rFonts w:ascii="Arial" w:hAnsi="Arial"/>
          <w:sz w:val="20"/>
        </w:rPr>
        <w:t>serve as the basis for its 2023-2025 implementation plan. The purpose of the CHNA is to undertake a data- driven and community-led process that identifies and prioritizes the health needs of residents of the region based on the frequency, size, scope, and magnitude of the issues. To accomplish this, the CHNA will include two phases:</w:t>
      </w:r>
    </w:p>
    <w:p w:rsidR="00057D42" w:rsidRDefault="005F656B">
      <w:pPr>
        <w:pStyle w:val="ListParagraph"/>
        <w:numPr>
          <w:ilvl w:val="0"/>
          <w:numId w:val="38"/>
        </w:numPr>
        <w:tabs>
          <w:tab w:val="left" w:pos="2260"/>
        </w:tabs>
        <w:ind w:right="1755"/>
        <w:rPr>
          <w:rFonts w:ascii="Arial"/>
          <w:sz w:val="20"/>
        </w:rPr>
      </w:pPr>
      <w:r>
        <w:rPr>
          <w:rFonts w:ascii="Arial"/>
          <w:sz w:val="20"/>
        </w:rPr>
        <w:t>a</w:t>
      </w:r>
      <w:r>
        <w:rPr>
          <w:rFonts w:ascii="Arial"/>
          <w:spacing w:val="-5"/>
          <w:sz w:val="20"/>
        </w:rPr>
        <w:t xml:space="preserve"> </w:t>
      </w:r>
      <w:r>
        <w:rPr>
          <w:rFonts w:ascii="Arial"/>
          <w:sz w:val="20"/>
        </w:rPr>
        <w:t>community</w:t>
      </w:r>
      <w:r>
        <w:rPr>
          <w:rFonts w:ascii="Arial"/>
          <w:spacing w:val="-4"/>
          <w:sz w:val="20"/>
        </w:rPr>
        <w:t xml:space="preserve"> </w:t>
      </w:r>
      <w:r>
        <w:rPr>
          <w:rFonts w:ascii="Arial"/>
          <w:sz w:val="20"/>
        </w:rPr>
        <w:t>health</w:t>
      </w:r>
      <w:r>
        <w:rPr>
          <w:rFonts w:ascii="Arial"/>
          <w:spacing w:val="-5"/>
          <w:sz w:val="20"/>
        </w:rPr>
        <w:t xml:space="preserve"> </w:t>
      </w:r>
      <w:r>
        <w:rPr>
          <w:rFonts w:ascii="Arial"/>
          <w:sz w:val="20"/>
        </w:rPr>
        <w:t>needs</w:t>
      </w:r>
      <w:r>
        <w:rPr>
          <w:rFonts w:ascii="Arial"/>
          <w:spacing w:val="-1"/>
          <w:sz w:val="20"/>
        </w:rPr>
        <w:t xml:space="preserve"> </w:t>
      </w:r>
      <w:r>
        <w:rPr>
          <w:rFonts w:ascii="Arial"/>
          <w:sz w:val="20"/>
        </w:rPr>
        <w:t>assessment</w:t>
      </w:r>
      <w:r>
        <w:rPr>
          <w:rFonts w:ascii="Arial"/>
          <w:spacing w:val="-5"/>
          <w:sz w:val="20"/>
        </w:rPr>
        <w:t xml:space="preserve"> </w:t>
      </w:r>
      <w:r>
        <w:rPr>
          <w:rFonts w:ascii="Arial"/>
          <w:sz w:val="20"/>
        </w:rPr>
        <w:t>(CHNA)</w:t>
      </w:r>
      <w:r>
        <w:rPr>
          <w:rFonts w:ascii="Arial"/>
          <w:spacing w:val="-4"/>
          <w:sz w:val="20"/>
        </w:rPr>
        <w:t xml:space="preserve"> </w:t>
      </w:r>
      <w:r>
        <w:rPr>
          <w:rFonts w:ascii="Arial"/>
          <w:sz w:val="20"/>
        </w:rPr>
        <w:t>to</w:t>
      </w:r>
      <w:r>
        <w:rPr>
          <w:rFonts w:ascii="Arial"/>
          <w:spacing w:val="-3"/>
          <w:sz w:val="20"/>
        </w:rPr>
        <w:t xml:space="preserve"> </w:t>
      </w:r>
      <w:r>
        <w:rPr>
          <w:rFonts w:ascii="Arial"/>
          <w:sz w:val="20"/>
        </w:rPr>
        <w:t>identify</w:t>
      </w:r>
      <w:r>
        <w:rPr>
          <w:rFonts w:ascii="Arial"/>
          <w:spacing w:val="-4"/>
          <w:sz w:val="20"/>
        </w:rPr>
        <w:t xml:space="preserve"> </w:t>
      </w:r>
      <w:r>
        <w:rPr>
          <w:rFonts w:ascii="Arial"/>
          <w:sz w:val="20"/>
        </w:rPr>
        <w:t>the</w:t>
      </w:r>
      <w:r>
        <w:rPr>
          <w:rFonts w:ascii="Arial"/>
          <w:spacing w:val="-5"/>
          <w:sz w:val="20"/>
        </w:rPr>
        <w:t xml:space="preserve"> </w:t>
      </w:r>
      <w:r>
        <w:rPr>
          <w:rFonts w:ascii="Arial"/>
          <w:sz w:val="20"/>
        </w:rPr>
        <w:t>health-related</w:t>
      </w:r>
      <w:r>
        <w:rPr>
          <w:rFonts w:ascii="Arial"/>
          <w:spacing w:val="-5"/>
          <w:sz w:val="20"/>
        </w:rPr>
        <w:t xml:space="preserve"> </w:t>
      </w:r>
      <w:r>
        <w:rPr>
          <w:rFonts w:ascii="Arial"/>
          <w:sz w:val="20"/>
        </w:rPr>
        <w:t>needs</w:t>
      </w:r>
      <w:r>
        <w:rPr>
          <w:rFonts w:ascii="Arial"/>
          <w:spacing w:val="-4"/>
          <w:sz w:val="20"/>
        </w:rPr>
        <w:t xml:space="preserve"> </w:t>
      </w:r>
      <w:r>
        <w:rPr>
          <w:rFonts w:ascii="Arial"/>
          <w:sz w:val="20"/>
        </w:rPr>
        <w:t>and strengths of the region; and</w:t>
      </w:r>
    </w:p>
    <w:p w:rsidR="00057D42" w:rsidRDefault="005F656B">
      <w:pPr>
        <w:pStyle w:val="ListParagraph"/>
        <w:numPr>
          <w:ilvl w:val="0"/>
          <w:numId w:val="38"/>
        </w:numPr>
        <w:tabs>
          <w:tab w:val="left" w:pos="2260"/>
        </w:tabs>
        <w:spacing w:before="1"/>
        <w:ind w:right="1855"/>
        <w:rPr>
          <w:rFonts w:ascii="Arial"/>
          <w:sz w:val="20"/>
        </w:rPr>
      </w:pPr>
      <w:r>
        <w:rPr>
          <w:rFonts w:ascii="Arial"/>
          <w:sz w:val="20"/>
        </w:rPr>
        <w:t>a</w:t>
      </w:r>
      <w:r>
        <w:rPr>
          <w:rFonts w:ascii="Arial"/>
          <w:spacing w:val="-5"/>
          <w:sz w:val="20"/>
        </w:rPr>
        <w:t xml:space="preserve"> </w:t>
      </w:r>
      <w:r>
        <w:rPr>
          <w:rFonts w:ascii="Arial"/>
          <w:sz w:val="20"/>
        </w:rPr>
        <w:t>strategic</w:t>
      </w:r>
      <w:r>
        <w:rPr>
          <w:rFonts w:ascii="Arial"/>
          <w:spacing w:val="-4"/>
          <w:sz w:val="20"/>
        </w:rPr>
        <w:t xml:space="preserve"> </w:t>
      </w:r>
      <w:r>
        <w:rPr>
          <w:rFonts w:ascii="Arial"/>
          <w:sz w:val="20"/>
        </w:rPr>
        <w:t>implementation</w:t>
      </w:r>
      <w:r>
        <w:rPr>
          <w:rFonts w:ascii="Arial"/>
          <w:spacing w:val="-3"/>
          <w:sz w:val="20"/>
        </w:rPr>
        <w:t xml:space="preserve"> </w:t>
      </w:r>
      <w:r>
        <w:rPr>
          <w:rFonts w:ascii="Arial"/>
          <w:sz w:val="20"/>
        </w:rPr>
        <w:t>plan</w:t>
      </w:r>
      <w:r>
        <w:rPr>
          <w:rFonts w:ascii="Arial"/>
          <w:spacing w:val="-5"/>
          <w:sz w:val="20"/>
        </w:rPr>
        <w:t xml:space="preserve"> </w:t>
      </w:r>
      <w:r>
        <w:rPr>
          <w:rFonts w:ascii="Arial"/>
          <w:sz w:val="20"/>
        </w:rPr>
        <w:t>to</w:t>
      </w:r>
      <w:r>
        <w:rPr>
          <w:rFonts w:ascii="Arial"/>
          <w:spacing w:val="-3"/>
          <w:sz w:val="20"/>
        </w:rPr>
        <w:t xml:space="preserve"> </w:t>
      </w:r>
      <w:r>
        <w:rPr>
          <w:rFonts w:ascii="Arial"/>
          <w:sz w:val="20"/>
        </w:rPr>
        <w:t>identify</w:t>
      </w:r>
      <w:r>
        <w:rPr>
          <w:rFonts w:ascii="Arial"/>
          <w:spacing w:val="-4"/>
          <w:sz w:val="20"/>
        </w:rPr>
        <w:t xml:space="preserve"> </w:t>
      </w:r>
      <w:r>
        <w:rPr>
          <w:rFonts w:ascii="Arial"/>
          <w:sz w:val="20"/>
        </w:rPr>
        <w:t>major</w:t>
      </w:r>
      <w:r>
        <w:rPr>
          <w:rFonts w:ascii="Arial"/>
          <w:spacing w:val="-4"/>
          <w:sz w:val="20"/>
        </w:rPr>
        <w:t xml:space="preserve"> </w:t>
      </w:r>
      <w:r>
        <w:rPr>
          <w:rFonts w:ascii="Arial"/>
          <w:sz w:val="20"/>
        </w:rPr>
        <w:t>health</w:t>
      </w:r>
      <w:r>
        <w:rPr>
          <w:rFonts w:ascii="Arial"/>
          <w:spacing w:val="-3"/>
          <w:sz w:val="20"/>
        </w:rPr>
        <w:t xml:space="preserve"> </w:t>
      </w:r>
      <w:r>
        <w:rPr>
          <w:rFonts w:ascii="Arial"/>
          <w:sz w:val="20"/>
        </w:rPr>
        <w:t>priorities,</w:t>
      </w:r>
      <w:r>
        <w:rPr>
          <w:rFonts w:ascii="Arial"/>
          <w:spacing w:val="-3"/>
          <w:sz w:val="20"/>
        </w:rPr>
        <w:t xml:space="preserve"> </w:t>
      </w:r>
      <w:r>
        <w:rPr>
          <w:rFonts w:ascii="Arial"/>
          <w:sz w:val="20"/>
        </w:rPr>
        <w:t>develop</w:t>
      </w:r>
      <w:r>
        <w:rPr>
          <w:rFonts w:ascii="Arial"/>
          <w:spacing w:val="-3"/>
          <w:sz w:val="20"/>
        </w:rPr>
        <w:t xml:space="preserve"> </w:t>
      </w:r>
      <w:r>
        <w:rPr>
          <w:rFonts w:ascii="Arial"/>
          <w:sz w:val="20"/>
        </w:rPr>
        <w:t>goals,</w:t>
      </w:r>
      <w:r>
        <w:rPr>
          <w:rFonts w:ascii="Arial"/>
          <w:spacing w:val="-5"/>
          <w:sz w:val="20"/>
        </w:rPr>
        <w:t xml:space="preserve"> </w:t>
      </w:r>
      <w:r>
        <w:rPr>
          <w:rFonts w:ascii="Arial"/>
          <w:sz w:val="20"/>
        </w:rPr>
        <w:t>select strategies and identify partners to address these priority issues across the region.</w:t>
      </w:r>
    </w:p>
    <w:p w:rsidR="00057D42" w:rsidRDefault="00057D42">
      <w:pPr>
        <w:pStyle w:val="BodyText"/>
        <w:spacing w:before="10"/>
        <w:rPr>
          <w:rFonts w:ascii="Arial"/>
          <w:sz w:val="19"/>
        </w:rPr>
      </w:pPr>
    </w:p>
    <w:p w:rsidR="00057D42" w:rsidRDefault="005F656B">
      <w:pPr>
        <w:ind w:left="1179" w:right="1030"/>
        <w:rPr>
          <w:rFonts w:ascii="Arial"/>
          <w:sz w:val="20"/>
        </w:rPr>
      </w:pPr>
      <w:r>
        <w:rPr>
          <w:rFonts w:ascii="Arial"/>
          <w:sz w:val="20"/>
        </w:rPr>
        <w:t>As with prior CHNAs, the CHNA will use a participatory, collaborative approach and examine health in its broadest context. Many sources and data collection methodologies are used to obtain a comprehensive view</w:t>
      </w:r>
      <w:r>
        <w:rPr>
          <w:rFonts w:ascii="Arial"/>
          <w:spacing w:val="-5"/>
          <w:sz w:val="20"/>
        </w:rPr>
        <w:t xml:space="preserve"> </w:t>
      </w:r>
      <w:r>
        <w:rPr>
          <w:rFonts w:ascii="Arial"/>
          <w:sz w:val="20"/>
        </w:rPr>
        <w:t>of</w:t>
      </w:r>
      <w:r>
        <w:rPr>
          <w:rFonts w:ascii="Arial"/>
          <w:spacing w:val="-5"/>
          <w:sz w:val="20"/>
        </w:rPr>
        <w:t xml:space="preserve"> </w:t>
      </w:r>
      <w:r>
        <w:rPr>
          <w:rFonts w:ascii="Arial"/>
          <w:sz w:val="20"/>
        </w:rPr>
        <w:t>the</w:t>
      </w:r>
      <w:r>
        <w:rPr>
          <w:rFonts w:ascii="Arial"/>
          <w:spacing w:val="-6"/>
          <w:sz w:val="20"/>
        </w:rPr>
        <w:t xml:space="preserve"> </w:t>
      </w:r>
      <w:r>
        <w:rPr>
          <w:rFonts w:ascii="Arial"/>
          <w:sz w:val="20"/>
        </w:rPr>
        <w:t>health</w:t>
      </w:r>
      <w:r>
        <w:rPr>
          <w:rFonts w:ascii="Arial"/>
          <w:spacing w:val="-6"/>
          <w:sz w:val="20"/>
        </w:rPr>
        <w:t xml:space="preserve"> </w:t>
      </w:r>
      <w:r>
        <w:rPr>
          <w:rFonts w:ascii="Arial"/>
          <w:sz w:val="20"/>
        </w:rPr>
        <w:t>and</w:t>
      </w:r>
      <w:r>
        <w:rPr>
          <w:rFonts w:ascii="Arial"/>
          <w:spacing w:val="-3"/>
          <w:sz w:val="20"/>
        </w:rPr>
        <w:t xml:space="preserve"> </w:t>
      </w:r>
      <w:r>
        <w:rPr>
          <w:rFonts w:ascii="Arial"/>
          <w:sz w:val="20"/>
        </w:rPr>
        <w:t>health</w:t>
      </w:r>
      <w:r>
        <w:rPr>
          <w:rFonts w:ascii="Arial"/>
          <w:spacing w:val="-6"/>
          <w:sz w:val="20"/>
        </w:rPr>
        <w:t xml:space="preserve"> </w:t>
      </w:r>
      <w:r>
        <w:rPr>
          <w:rFonts w:ascii="Arial"/>
          <w:sz w:val="20"/>
        </w:rPr>
        <w:t>care</w:t>
      </w:r>
      <w:r>
        <w:rPr>
          <w:rFonts w:ascii="Arial"/>
          <w:spacing w:val="-6"/>
          <w:sz w:val="20"/>
        </w:rPr>
        <w:t xml:space="preserve"> </w:t>
      </w:r>
      <w:r>
        <w:rPr>
          <w:rFonts w:ascii="Arial"/>
          <w:sz w:val="20"/>
        </w:rPr>
        <w:t>needs</w:t>
      </w:r>
      <w:r>
        <w:rPr>
          <w:rFonts w:ascii="Arial"/>
          <w:spacing w:val="-4"/>
          <w:sz w:val="20"/>
        </w:rPr>
        <w:t xml:space="preserve"> </w:t>
      </w:r>
      <w:r>
        <w:rPr>
          <w:rFonts w:ascii="Arial"/>
          <w:sz w:val="20"/>
        </w:rPr>
        <w:t>of</w:t>
      </w:r>
      <w:r>
        <w:rPr>
          <w:rFonts w:ascii="Arial"/>
          <w:spacing w:val="-5"/>
          <w:sz w:val="20"/>
        </w:rPr>
        <w:t xml:space="preserve"> </w:t>
      </w:r>
      <w:r>
        <w:rPr>
          <w:rFonts w:ascii="Arial"/>
          <w:sz w:val="20"/>
        </w:rPr>
        <w:t>the</w:t>
      </w:r>
      <w:r>
        <w:rPr>
          <w:rFonts w:ascii="Arial"/>
          <w:spacing w:val="-6"/>
          <w:sz w:val="20"/>
        </w:rPr>
        <w:t xml:space="preserve"> </w:t>
      </w:r>
      <w:r>
        <w:rPr>
          <w:rFonts w:ascii="Arial"/>
          <w:sz w:val="20"/>
        </w:rPr>
        <w:t>region</w:t>
      </w:r>
      <w:r>
        <w:rPr>
          <w:rFonts w:ascii="Arial"/>
          <w:spacing w:val="-6"/>
          <w:sz w:val="20"/>
        </w:rPr>
        <w:t xml:space="preserve"> </w:t>
      </w:r>
      <w:r>
        <w:rPr>
          <w:rFonts w:ascii="Arial"/>
          <w:sz w:val="20"/>
        </w:rPr>
        <w:t>and</w:t>
      </w:r>
      <w:r>
        <w:rPr>
          <w:rFonts w:ascii="Arial"/>
          <w:spacing w:val="-6"/>
          <w:sz w:val="20"/>
        </w:rPr>
        <w:t xml:space="preserve"> </w:t>
      </w:r>
      <w:r>
        <w:rPr>
          <w:rFonts w:ascii="Arial"/>
          <w:sz w:val="20"/>
        </w:rPr>
        <w:t>the</w:t>
      </w:r>
      <w:r>
        <w:rPr>
          <w:rFonts w:ascii="Arial"/>
          <w:spacing w:val="-6"/>
          <w:sz w:val="20"/>
        </w:rPr>
        <w:t xml:space="preserve"> </w:t>
      </w:r>
      <w:r>
        <w:rPr>
          <w:rFonts w:ascii="Arial"/>
          <w:sz w:val="20"/>
        </w:rPr>
        <w:t>people</w:t>
      </w:r>
      <w:r>
        <w:rPr>
          <w:rFonts w:ascii="Arial"/>
          <w:spacing w:val="-6"/>
          <w:sz w:val="20"/>
        </w:rPr>
        <w:t xml:space="preserve"> </w:t>
      </w:r>
      <w:r>
        <w:rPr>
          <w:rFonts w:ascii="Arial"/>
          <w:sz w:val="20"/>
        </w:rPr>
        <w:t>served</w:t>
      </w:r>
      <w:r>
        <w:rPr>
          <w:rFonts w:ascii="Arial"/>
          <w:spacing w:val="-6"/>
          <w:sz w:val="20"/>
        </w:rPr>
        <w:t xml:space="preserve"> </w:t>
      </w:r>
      <w:r>
        <w:rPr>
          <w:rFonts w:ascii="Arial"/>
          <w:sz w:val="20"/>
        </w:rPr>
        <w:t>by</w:t>
      </w:r>
      <w:r>
        <w:rPr>
          <w:rFonts w:ascii="Arial"/>
          <w:spacing w:val="-4"/>
          <w:sz w:val="20"/>
        </w:rPr>
        <w:t xml:space="preserve"> </w:t>
      </w:r>
      <w:r>
        <w:rPr>
          <w:rFonts w:ascii="Arial"/>
          <w:sz w:val="20"/>
        </w:rPr>
        <w:t>CCH</w:t>
      </w:r>
      <w:r>
        <w:rPr>
          <w:rFonts w:ascii="Arial"/>
          <w:spacing w:val="-5"/>
          <w:sz w:val="20"/>
        </w:rPr>
        <w:t xml:space="preserve"> </w:t>
      </w:r>
      <w:r>
        <w:rPr>
          <w:rFonts w:ascii="Arial"/>
          <w:sz w:val="20"/>
        </w:rPr>
        <w:t>and</w:t>
      </w:r>
      <w:r>
        <w:rPr>
          <w:rFonts w:ascii="Arial"/>
          <w:spacing w:val="-6"/>
          <w:sz w:val="20"/>
        </w:rPr>
        <w:t xml:space="preserve"> </w:t>
      </w:r>
      <w:r>
        <w:rPr>
          <w:rFonts w:ascii="Arial"/>
          <w:sz w:val="20"/>
        </w:rPr>
        <w:t>FH.</w:t>
      </w:r>
      <w:r>
        <w:rPr>
          <w:rFonts w:ascii="Arial"/>
          <w:spacing w:val="-5"/>
          <w:sz w:val="20"/>
        </w:rPr>
        <w:t xml:space="preserve"> </w:t>
      </w:r>
      <w:r>
        <w:rPr>
          <w:rFonts w:ascii="Arial"/>
          <w:sz w:val="20"/>
        </w:rPr>
        <w:t>Input</w:t>
      </w:r>
      <w:r>
        <w:rPr>
          <w:rFonts w:ascii="Arial"/>
          <w:spacing w:val="-3"/>
          <w:sz w:val="20"/>
        </w:rPr>
        <w:t xml:space="preserve"> </w:t>
      </w:r>
      <w:r>
        <w:rPr>
          <w:rFonts w:ascii="Arial"/>
          <w:sz w:val="20"/>
        </w:rPr>
        <w:t>on</w:t>
      </w:r>
      <w:r>
        <w:rPr>
          <w:rFonts w:ascii="Arial"/>
          <w:spacing w:val="-6"/>
          <w:sz w:val="20"/>
        </w:rPr>
        <w:t xml:space="preserve"> </w:t>
      </w:r>
      <w:r>
        <w:rPr>
          <w:rFonts w:ascii="Arial"/>
          <w:sz w:val="20"/>
        </w:rPr>
        <w:t>the design of data collection instruments is solicited from public health experts, health care consumers, and persons representing vulnerable and medically underserved populations and minorities. Conscientious efforts will be made to reach a wide-ranging population of residents during data collection to ensure</w:t>
      </w:r>
    </w:p>
    <w:p w:rsidR="00057D42" w:rsidRDefault="00F843F3">
      <w:pPr>
        <w:pStyle w:val="BodyText"/>
        <w:spacing w:before="3"/>
        <w:rPr>
          <w:rFonts w:ascii="Arial"/>
        </w:rPr>
      </w:pPr>
      <w:r>
        <w:rPr>
          <w:noProof/>
        </w:rPr>
        <mc:AlternateContent>
          <mc:Choice Requires="wps">
            <w:drawing>
              <wp:anchor distT="0" distB="0" distL="0" distR="0" simplePos="0" relativeHeight="251698688" behindDoc="1" locked="0" layoutInCell="1" allowOverlap="1">
                <wp:simplePos x="0" y="0"/>
                <wp:positionH relativeFrom="page">
                  <wp:posOffset>914400</wp:posOffset>
                </wp:positionH>
                <wp:positionV relativeFrom="paragraph">
                  <wp:posOffset>178435</wp:posOffset>
                </wp:positionV>
                <wp:extent cx="1828800" cy="8890"/>
                <wp:effectExtent l="0" t="0" r="0" b="0"/>
                <wp:wrapTopAndBottom/>
                <wp:docPr id="1577" name="docshape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A2E07" id="docshape24" o:spid="_x0000_s1026" style="position:absolute;margin-left:1in;margin-top:14.05pt;width:2in;height:.7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" fillcolor="black" stroked="f">
                <w10:wrap type="topAndBottom" anchorx="page"/>
              </v:rect>
            </w:pict>
          </mc:Fallback>
        </mc:AlternateContent>
      </w:r>
    </w:p>
    <w:p w:rsidR="00057D42" w:rsidRDefault="005F656B">
      <w:pPr>
        <w:spacing w:before="96" w:line="276" w:lineRule="auto"/>
        <w:ind w:left="1179" w:right="1234"/>
        <w:rPr>
          <w:rFonts w:ascii="Arial"/>
          <w:sz w:val="18"/>
        </w:rPr>
      </w:pPr>
      <w:bookmarkStart w:id="17" w:name="_bookmark5"/>
      <w:bookmarkEnd w:id="17"/>
      <w:r>
        <w:rPr>
          <w:rFonts w:ascii="Arial"/>
          <w:position w:val="6"/>
          <w:sz w:val="12"/>
        </w:rPr>
        <w:t>1</w:t>
      </w:r>
      <w:r>
        <w:rPr>
          <w:rFonts w:ascii="Arial"/>
          <w:spacing w:val="15"/>
          <w:position w:val="6"/>
          <w:sz w:val="12"/>
        </w:rPr>
        <w:t xml:space="preserve"> </w:t>
      </w:r>
      <w:r>
        <w:rPr>
          <w:rFonts w:ascii="Arial"/>
          <w:sz w:val="18"/>
        </w:rPr>
        <w:t>This</w:t>
      </w:r>
      <w:r>
        <w:rPr>
          <w:rFonts w:ascii="Arial"/>
          <w:spacing w:val="-3"/>
          <w:sz w:val="18"/>
        </w:rPr>
        <w:t xml:space="preserve"> </w:t>
      </w:r>
      <w:r>
        <w:rPr>
          <w:rFonts w:ascii="Arial"/>
          <w:sz w:val="18"/>
        </w:rPr>
        <w:t>Application</w:t>
      </w:r>
      <w:r>
        <w:rPr>
          <w:rFonts w:ascii="Arial"/>
          <w:spacing w:val="-1"/>
          <w:sz w:val="18"/>
        </w:rPr>
        <w:t xml:space="preserve"> </w:t>
      </w:r>
      <w:r>
        <w:rPr>
          <w:rFonts w:ascii="Arial"/>
          <w:sz w:val="18"/>
        </w:rPr>
        <w:t>requests</w:t>
      </w:r>
      <w:r>
        <w:rPr>
          <w:rFonts w:ascii="Arial"/>
          <w:spacing w:val="-3"/>
          <w:sz w:val="18"/>
        </w:rPr>
        <w:t xml:space="preserve"> </w:t>
      </w:r>
      <w:r>
        <w:rPr>
          <w:rFonts w:ascii="Arial"/>
          <w:sz w:val="18"/>
        </w:rPr>
        <w:t>approval</w:t>
      </w:r>
      <w:r>
        <w:rPr>
          <w:rFonts w:ascii="Arial"/>
          <w:spacing w:val="-4"/>
          <w:sz w:val="18"/>
        </w:rPr>
        <w:t xml:space="preserve"> </w:t>
      </w:r>
      <w:r>
        <w:rPr>
          <w:rFonts w:ascii="Arial"/>
          <w:sz w:val="18"/>
        </w:rPr>
        <w:t>for</w:t>
      </w:r>
      <w:r>
        <w:rPr>
          <w:rFonts w:ascii="Arial"/>
          <w:spacing w:val="-2"/>
          <w:sz w:val="18"/>
        </w:rPr>
        <w:t xml:space="preserve"> </w:t>
      </w:r>
      <w:r>
        <w:rPr>
          <w:rFonts w:ascii="Arial"/>
          <w:sz w:val="18"/>
        </w:rPr>
        <w:t>the</w:t>
      </w:r>
      <w:r>
        <w:rPr>
          <w:rFonts w:ascii="Arial"/>
          <w:spacing w:val="-4"/>
          <w:sz w:val="18"/>
        </w:rPr>
        <w:t xml:space="preserve"> </w:t>
      </w:r>
      <w:r>
        <w:rPr>
          <w:rFonts w:ascii="Arial"/>
          <w:sz w:val="18"/>
        </w:rPr>
        <w:t>construction</w:t>
      </w:r>
      <w:r>
        <w:rPr>
          <w:rFonts w:ascii="Arial"/>
          <w:spacing w:val="-1"/>
          <w:sz w:val="18"/>
        </w:rPr>
        <w:t xml:space="preserve"> </w:t>
      </w:r>
      <w:r>
        <w:rPr>
          <w:rFonts w:ascii="Arial"/>
          <w:sz w:val="18"/>
        </w:rPr>
        <w:t>of</w:t>
      </w:r>
      <w:r>
        <w:rPr>
          <w:rFonts w:ascii="Arial"/>
          <w:spacing w:val="-4"/>
          <w:sz w:val="18"/>
        </w:rPr>
        <w:t xml:space="preserve"> </w:t>
      </w:r>
      <w:r>
        <w:rPr>
          <w:rFonts w:ascii="Arial"/>
          <w:sz w:val="18"/>
        </w:rPr>
        <w:t>a</w:t>
      </w:r>
      <w:r>
        <w:rPr>
          <w:rFonts w:ascii="Arial"/>
          <w:spacing w:val="-4"/>
          <w:sz w:val="18"/>
        </w:rPr>
        <w:t xml:space="preserve"> </w:t>
      </w:r>
      <w:r>
        <w:rPr>
          <w:rFonts w:ascii="Arial"/>
          <w:sz w:val="18"/>
        </w:rPr>
        <w:t>new</w:t>
      </w:r>
      <w:r>
        <w:rPr>
          <w:rFonts w:ascii="Arial"/>
          <w:spacing w:val="-2"/>
          <w:sz w:val="18"/>
        </w:rPr>
        <w:t xml:space="preserve"> </w:t>
      </w:r>
      <w:r>
        <w:rPr>
          <w:rFonts w:ascii="Arial"/>
          <w:sz w:val="18"/>
        </w:rPr>
        <w:t>facility</w:t>
      </w:r>
      <w:r>
        <w:rPr>
          <w:rFonts w:ascii="Arial"/>
          <w:spacing w:val="-3"/>
          <w:sz w:val="18"/>
        </w:rPr>
        <w:t xml:space="preserve"> </w:t>
      </w:r>
      <w:r>
        <w:rPr>
          <w:rFonts w:ascii="Arial"/>
          <w:sz w:val="18"/>
        </w:rPr>
        <w:t>at</w:t>
      </w:r>
      <w:r>
        <w:rPr>
          <w:rFonts w:ascii="Arial"/>
          <w:spacing w:val="-2"/>
          <w:sz w:val="18"/>
        </w:rPr>
        <w:t xml:space="preserve"> </w:t>
      </w:r>
      <w:r>
        <w:rPr>
          <w:rFonts w:ascii="Arial"/>
          <w:sz w:val="18"/>
        </w:rPr>
        <w:t>Cape</w:t>
      </w:r>
      <w:r>
        <w:rPr>
          <w:rFonts w:ascii="Arial"/>
          <w:spacing w:val="-1"/>
          <w:sz w:val="18"/>
        </w:rPr>
        <w:t xml:space="preserve"> </w:t>
      </w:r>
      <w:r>
        <w:rPr>
          <w:rFonts w:ascii="Arial"/>
          <w:sz w:val="18"/>
        </w:rPr>
        <w:t>Cod</w:t>
      </w:r>
      <w:r>
        <w:rPr>
          <w:rFonts w:ascii="Arial"/>
          <w:spacing w:val="-1"/>
          <w:sz w:val="18"/>
        </w:rPr>
        <w:t xml:space="preserve"> </w:t>
      </w:r>
      <w:r>
        <w:rPr>
          <w:rFonts w:ascii="Arial"/>
          <w:sz w:val="18"/>
        </w:rPr>
        <w:t>Hospital</w:t>
      </w:r>
      <w:r>
        <w:rPr>
          <w:rFonts w:ascii="Arial"/>
          <w:spacing w:val="-1"/>
          <w:sz w:val="18"/>
        </w:rPr>
        <w:t xml:space="preserve"> </w:t>
      </w:r>
      <w:r>
        <w:rPr>
          <w:rFonts w:ascii="Arial"/>
          <w:sz w:val="18"/>
        </w:rPr>
        <w:t>that</w:t>
      </w:r>
      <w:r>
        <w:rPr>
          <w:rFonts w:ascii="Arial"/>
          <w:spacing w:val="-2"/>
          <w:sz w:val="18"/>
        </w:rPr>
        <w:t xml:space="preserve"> </w:t>
      </w:r>
      <w:r>
        <w:rPr>
          <w:rFonts w:ascii="Arial"/>
          <w:sz w:val="18"/>
        </w:rPr>
        <w:t>will</w:t>
      </w:r>
      <w:r>
        <w:rPr>
          <w:rFonts w:ascii="Arial"/>
          <w:spacing w:val="-1"/>
          <w:sz w:val="18"/>
        </w:rPr>
        <w:t xml:space="preserve"> </w:t>
      </w:r>
      <w:r>
        <w:rPr>
          <w:rFonts w:ascii="Arial"/>
          <w:sz w:val="18"/>
        </w:rPr>
        <w:t>include</w:t>
      </w:r>
      <w:r>
        <w:rPr>
          <w:rFonts w:ascii="Arial"/>
          <w:spacing w:val="-1"/>
          <w:sz w:val="18"/>
        </w:rPr>
        <w:t xml:space="preserve"> </w:t>
      </w:r>
      <w:r>
        <w:rPr>
          <w:rFonts w:ascii="Arial"/>
          <w:sz w:val="18"/>
        </w:rPr>
        <w:t>(1)</w:t>
      </w:r>
      <w:r>
        <w:rPr>
          <w:rFonts w:ascii="Arial"/>
          <w:spacing w:val="-3"/>
          <w:sz w:val="18"/>
        </w:rPr>
        <w:t xml:space="preserve"> </w:t>
      </w:r>
      <w:r>
        <w:rPr>
          <w:rFonts w:ascii="Arial"/>
          <w:sz w:val="18"/>
        </w:rPr>
        <w:t>the relocation and expansion of the medical oncology service, (2) the relocation of the radiation therapy service, and (3) the relocation of one (1) medical-surgical inpatient unit. The new facility will also include shell space for future</w:t>
      </w:r>
      <w:r>
        <w:rPr>
          <w:rFonts w:ascii="Arial"/>
          <w:spacing w:val="40"/>
          <w:sz w:val="18"/>
        </w:rPr>
        <w:t xml:space="preserve"> </w:t>
      </w:r>
      <w:r>
        <w:rPr>
          <w:rFonts w:ascii="Arial"/>
          <w:sz w:val="18"/>
        </w:rPr>
        <w:t>projects as demand dictates.</w:t>
      </w:r>
    </w:p>
    <w:p w:rsidR="00057D42" w:rsidRDefault="00057D42">
      <w:pPr>
        <w:spacing w:line="276" w:lineRule="auto"/>
        <w:rPr>
          <w:rFonts w:ascii="Arial"/>
          <w:sz w:val="18"/>
        </w:rPr>
        <w:sectPr w:rsidR="00057D42">
          <w:footerReference w:type="default" r:id="rId14"/>
          <w:pgSz w:w="12240" w:h="15840"/>
          <w:pgMar w:top="1360" w:right="240" w:bottom="1140" w:left="260" w:header="0" w:footer="950" w:gutter="0"/>
          <w:pgNumType w:start="1"/>
          <w:cols w:space="720"/>
        </w:sectPr>
      </w:pPr>
    </w:p>
    <w:p w:rsidR="00057D42" w:rsidRDefault="005F656B">
      <w:pPr>
        <w:spacing w:before="79"/>
        <w:ind w:left="1180" w:right="538"/>
        <w:rPr>
          <w:rFonts w:ascii="Arial"/>
          <w:sz w:val="20"/>
        </w:rPr>
      </w:pPr>
      <w:r>
        <w:rPr>
          <w:rFonts w:ascii="Arial"/>
          <w:sz w:val="20"/>
        </w:rPr>
        <w:t>broad</w:t>
      </w:r>
      <w:r>
        <w:rPr>
          <w:rFonts w:ascii="Arial"/>
          <w:spacing w:val="35"/>
          <w:sz w:val="20"/>
        </w:rPr>
        <w:t xml:space="preserve"> </w:t>
      </w:r>
      <w:r>
        <w:rPr>
          <w:rFonts w:ascii="Arial"/>
          <w:sz w:val="20"/>
        </w:rPr>
        <w:t>representation</w:t>
      </w:r>
      <w:r>
        <w:rPr>
          <w:rFonts w:ascii="Arial"/>
          <w:spacing w:val="33"/>
          <w:sz w:val="20"/>
        </w:rPr>
        <w:t xml:space="preserve"> </w:t>
      </w:r>
      <w:r>
        <w:rPr>
          <w:rFonts w:ascii="Arial"/>
          <w:sz w:val="20"/>
        </w:rPr>
        <w:t>of</w:t>
      </w:r>
      <w:r>
        <w:rPr>
          <w:rFonts w:ascii="Arial"/>
          <w:spacing w:val="33"/>
          <w:sz w:val="20"/>
        </w:rPr>
        <w:t xml:space="preserve"> </w:t>
      </w:r>
      <w:r>
        <w:rPr>
          <w:rFonts w:ascii="Arial"/>
          <w:sz w:val="20"/>
        </w:rPr>
        <w:t>community</w:t>
      </w:r>
      <w:r>
        <w:rPr>
          <w:rFonts w:ascii="Arial"/>
          <w:spacing w:val="37"/>
          <w:sz w:val="20"/>
        </w:rPr>
        <w:t xml:space="preserve"> </w:t>
      </w:r>
      <w:r>
        <w:rPr>
          <w:rFonts w:ascii="Arial"/>
          <w:sz w:val="20"/>
        </w:rPr>
        <w:t>interests</w:t>
      </w:r>
      <w:r>
        <w:rPr>
          <w:rFonts w:ascii="Arial"/>
          <w:spacing w:val="34"/>
          <w:sz w:val="20"/>
        </w:rPr>
        <w:t xml:space="preserve"> </w:t>
      </w:r>
      <w:r>
        <w:rPr>
          <w:rFonts w:ascii="Arial"/>
          <w:sz w:val="20"/>
        </w:rPr>
        <w:t>and</w:t>
      </w:r>
      <w:r>
        <w:rPr>
          <w:rFonts w:ascii="Arial"/>
          <w:spacing w:val="35"/>
          <w:sz w:val="20"/>
        </w:rPr>
        <w:t xml:space="preserve"> </w:t>
      </w:r>
      <w:r>
        <w:rPr>
          <w:rFonts w:ascii="Arial"/>
          <w:sz w:val="20"/>
        </w:rPr>
        <w:t>perspectives.</w:t>
      </w:r>
      <w:r>
        <w:rPr>
          <w:rFonts w:ascii="Arial"/>
          <w:spacing w:val="33"/>
          <w:sz w:val="20"/>
        </w:rPr>
        <w:t xml:space="preserve"> </w:t>
      </w:r>
      <w:r>
        <w:rPr>
          <w:rFonts w:ascii="Arial"/>
          <w:sz w:val="20"/>
        </w:rPr>
        <w:t>Data</w:t>
      </w:r>
      <w:r>
        <w:rPr>
          <w:rFonts w:ascii="Arial"/>
          <w:spacing w:val="35"/>
          <w:sz w:val="20"/>
        </w:rPr>
        <w:t xml:space="preserve"> </w:t>
      </w:r>
      <w:r>
        <w:rPr>
          <w:rFonts w:ascii="Arial"/>
          <w:sz w:val="20"/>
        </w:rPr>
        <w:t>sources</w:t>
      </w:r>
      <w:r>
        <w:rPr>
          <w:rFonts w:ascii="Arial"/>
          <w:spacing w:val="37"/>
          <w:sz w:val="20"/>
        </w:rPr>
        <w:t xml:space="preserve"> </w:t>
      </w:r>
      <w:r>
        <w:rPr>
          <w:rFonts w:ascii="Arial"/>
          <w:sz w:val="20"/>
        </w:rPr>
        <w:t>include</w:t>
      </w:r>
      <w:r>
        <w:rPr>
          <w:rFonts w:ascii="Arial"/>
          <w:spacing w:val="35"/>
          <w:sz w:val="20"/>
        </w:rPr>
        <w:t xml:space="preserve"> </w:t>
      </w:r>
      <w:r>
        <w:rPr>
          <w:rFonts w:ascii="Arial"/>
          <w:sz w:val="20"/>
        </w:rPr>
        <w:t>secondary</w:t>
      </w:r>
      <w:r>
        <w:rPr>
          <w:rFonts w:ascii="Arial"/>
          <w:spacing w:val="34"/>
          <w:sz w:val="20"/>
        </w:rPr>
        <w:t xml:space="preserve"> </w:t>
      </w:r>
      <w:r>
        <w:rPr>
          <w:rFonts w:ascii="Arial"/>
          <w:sz w:val="20"/>
        </w:rPr>
        <w:t>data, community stakeholder conversations, interviews, focus groups, and a community survey.</w:t>
      </w:r>
    </w:p>
    <w:p w:rsidR="00057D42" w:rsidRDefault="00057D42">
      <w:pPr>
        <w:pStyle w:val="BodyText"/>
        <w:spacing w:before="11"/>
        <w:rPr>
          <w:rFonts w:ascii="Arial"/>
          <w:sz w:val="19"/>
        </w:rPr>
      </w:pPr>
    </w:p>
    <w:p w:rsidR="00057D42" w:rsidRDefault="005F656B">
      <w:pPr>
        <w:ind w:left="1180"/>
        <w:rPr>
          <w:rFonts w:ascii="Arial"/>
          <w:sz w:val="20"/>
        </w:rPr>
      </w:pPr>
      <w:r>
        <w:rPr>
          <w:rFonts w:ascii="Arial"/>
          <w:sz w:val="20"/>
        </w:rPr>
        <w:t>As</w:t>
      </w:r>
      <w:r>
        <w:rPr>
          <w:rFonts w:ascii="Arial"/>
          <w:spacing w:val="-6"/>
          <w:sz w:val="20"/>
        </w:rPr>
        <w:t xml:space="preserve"> </w:t>
      </w:r>
      <w:r>
        <w:rPr>
          <w:rFonts w:ascii="Arial"/>
          <w:sz w:val="20"/>
        </w:rPr>
        <w:t>a</w:t>
      </w:r>
      <w:r>
        <w:rPr>
          <w:rFonts w:ascii="Arial"/>
          <w:spacing w:val="-6"/>
          <w:sz w:val="20"/>
        </w:rPr>
        <w:t xml:space="preserve"> </w:t>
      </w:r>
      <w:r>
        <w:rPr>
          <w:rFonts w:ascii="Arial"/>
          <w:sz w:val="20"/>
        </w:rPr>
        <w:t>result</w:t>
      </w:r>
      <w:r>
        <w:rPr>
          <w:rFonts w:ascii="Arial"/>
          <w:spacing w:val="-6"/>
          <w:sz w:val="20"/>
        </w:rPr>
        <w:t xml:space="preserve"> </w:t>
      </w:r>
      <w:r>
        <w:rPr>
          <w:rFonts w:ascii="Arial"/>
          <w:sz w:val="20"/>
        </w:rPr>
        <w:t>of</w:t>
      </w:r>
      <w:r>
        <w:rPr>
          <w:rFonts w:ascii="Arial"/>
          <w:spacing w:val="-4"/>
          <w:sz w:val="20"/>
        </w:rPr>
        <w:t xml:space="preserve"> </w:t>
      </w:r>
      <w:r>
        <w:rPr>
          <w:rFonts w:ascii="Arial"/>
          <w:sz w:val="20"/>
        </w:rPr>
        <w:t>these</w:t>
      </w:r>
      <w:r>
        <w:rPr>
          <w:rFonts w:ascii="Arial"/>
          <w:spacing w:val="-4"/>
          <w:sz w:val="20"/>
        </w:rPr>
        <w:t xml:space="preserve"> </w:t>
      </w:r>
      <w:r>
        <w:rPr>
          <w:rFonts w:ascii="Arial"/>
          <w:sz w:val="20"/>
        </w:rPr>
        <w:t>efforts,</w:t>
      </w:r>
      <w:r>
        <w:rPr>
          <w:rFonts w:ascii="Arial"/>
          <w:spacing w:val="-6"/>
          <w:sz w:val="20"/>
        </w:rPr>
        <w:t xml:space="preserve"> </w:t>
      </w:r>
      <w:r>
        <w:rPr>
          <w:rFonts w:ascii="Arial"/>
          <w:sz w:val="20"/>
        </w:rPr>
        <w:t>the</w:t>
      </w:r>
      <w:r>
        <w:rPr>
          <w:rFonts w:ascii="Arial"/>
          <w:spacing w:val="-6"/>
          <w:sz w:val="20"/>
        </w:rPr>
        <w:t xml:space="preserve"> </w:t>
      </w:r>
      <w:r>
        <w:rPr>
          <w:rFonts w:ascii="Arial"/>
          <w:sz w:val="20"/>
        </w:rPr>
        <w:t>CHNA</w:t>
      </w:r>
      <w:r>
        <w:rPr>
          <w:rFonts w:ascii="Arial"/>
          <w:spacing w:val="-7"/>
          <w:sz w:val="20"/>
        </w:rPr>
        <w:t xml:space="preserve"> </w:t>
      </w:r>
      <w:r>
        <w:rPr>
          <w:rFonts w:ascii="Arial"/>
          <w:sz w:val="20"/>
        </w:rPr>
        <w:t>will</w:t>
      </w:r>
      <w:r>
        <w:rPr>
          <w:rFonts w:ascii="Arial"/>
          <w:spacing w:val="-5"/>
          <w:sz w:val="20"/>
        </w:rPr>
        <w:t xml:space="preserve"> </w:t>
      </w:r>
      <w:r>
        <w:rPr>
          <w:rFonts w:ascii="Arial"/>
          <w:sz w:val="20"/>
        </w:rPr>
        <w:t>provide</w:t>
      </w:r>
      <w:r>
        <w:rPr>
          <w:rFonts w:ascii="Arial"/>
          <w:spacing w:val="-7"/>
          <w:sz w:val="20"/>
        </w:rPr>
        <w:t xml:space="preserve"> </w:t>
      </w:r>
      <w:r>
        <w:rPr>
          <w:rFonts w:ascii="Arial"/>
          <w:sz w:val="20"/>
        </w:rPr>
        <w:t>valuable</w:t>
      </w:r>
      <w:r>
        <w:rPr>
          <w:rFonts w:ascii="Arial"/>
          <w:spacing w:val="-6"/>
          <w:sz w:val="20"/>
        </w:rPr>
        <w:t xml:space="preserve"> </w:t>
      </w:r>
      <w:r>
        <w:rPr>
          <w:rFonts w:ascii="Arial"/>
          <w:sz w:val="20"/>
        </w:rPr>
        <w:t>information</w:t>
      </w:r>
      <w:r>
        <w:rPr>
          <w:rFonts w:ascii="Arial"/>
          <w:spacing w:val="-6"/>
          <w:sz w:val="20"/>
        </w:rPr>
        <w:t xml:space="preserve"> </w:t>
      </w:r>
      <w:r>
        <w:rPr>
          <w:rFonts w:ascii="Arial"/>
          <w:spacing w:val="-5"/>
          <w:sz w:val="20"/>
        </w:rPr>
        <w:t>to:</w:t>
      </w:r>
    </w:p>
    <w:p w:rsidR="00057D42" w:rsidRDefault="005F656B">
      <w:pPr>
        <w:pStyle w:val="ListParagraph"/>
        <w:numPr>
          <w:ilvl w:val="0"/>
          <w:numId w:val="37"/>
        </w:numPr>
        <w:tabs>
          <w:tab w:val="left" w:pos="1900"/>
          <w:tab w:val="left" w:pos="1901"/>
        </w:tabs>
        <w:spacing w:before="1" w:line="245" w:lineRule="exact"/>
        <w:ind w:hanging="361"/>
        <w:rPr>
          <w:rFonts w:ascii="Arial" w:hAnsi="Arial"/>
          <w:sz w:val="20"/>
        </w:rPr>
      </w:pPr>
      <w:r>
        <w:rPr>
          <w:rFonts w:ascii="Arial" w:hAnsi="Arial"/>
          <w:sz w:val="20"/>
        </w:rPr>
        <w:t>Identify</w:t>
      </w:r>
      <w:r>
        <w:rPr>
          <w:rFonts w:ascii="Arial" w:hAnsi="Arial"/>
          <w:spacing w:val="-11"/>
          <w:sz w:val="20"/>
        </w:rPr>
        <w:t xml:space="preserve"> </w:t>
      </w:r>
      <w:r>
        <w:rPr>
          <w:rFonts w:ascii="Arial" w:hAnsi="Arial"/>
          <w:sz w:val="20"/>
        </w:rPr>
        <w:t>vulnerable,</w:t>
      </w:r>
      <w:r>
        <w:rPr>
          <w:rFonts w:ascii="Arial" w:hAnsi="Arial"/>
          <w:spacing w:val="-10"/>
          <w:sz w:val="20"/>
        </w:rPr>
        <w:t xml:space="preserve"> </w:t>
      </w:r>
      <w:r>
        <w:rPr>
          <w:rFonts w:ascii="Arial" w:hAnsi="Arial"/>
          <w:sz w:val="20"/>
        </w:rPr>
        <w:t>disadvantaged,</w:t>
      </w:r>
      <w:r>
        <w:rPr>
          <w:rFonts w:ascii="Arial" w:hAnsi="Arial"/>
          <w:spacing w:val="-10"/>
          <w:sz w:val="20"/>
        </w:rPr>
        <w:t xml:space="preserve"> </w:t>
      </w:r>
      <w:r>
        <w:rPr>
          <w:rFonts w:ascii="Arial" w:hAnsi="Arial"/>
          <w:sz w:val="20"/>
        </w:rPr>
        <w:t>and</w:t>
      </w:r>
      <w:r>
        <w:rPr>
          <w:rFonts w:ascii="Arial" w:hAnsi="Arial"/>
          <w:spacing w:val="-9"/>
          <w:sz w:val="20"/>
        </w:rPr>
        <w:t xml:space="preserve"> </w:t>
      </w:r>
      <w:r>
        <w:rPr>
          <w:rFonts w:ascii="Arial" w:hAnsi="Arial"/>
          <w:sz w:val="20"/>
        </w:rPr>
        <w:t>medically</w:t>
      </w:r>
      <w:r>
        <w:rPr>
          <w:rFonts w:ascii="Arial" w:hAnsi="Arial"/>
          <w:spacing w:val="-10"/>
          <w:sz w:val="20"/>
        </w:rPr>
        <w:t xml:space="preserve"> </w:t>
      </w:r>
      <w:r>
        <w:rPr>
          <w:rFonts w:ascii="Arial" w:hAnsi="Arial"/>
          <w:sz w:val="20"/>
        </w:rPr>
        <w:t>underserved</w:t>
      </w:r>
      <w:r>
        <w:rPr>
          <w:rFonts w:ascii="Arial" w:hAnsi="Arial"/>
          <w:spacing w:val="-11"/>
          <w:sz w:val="20"/>
        </w:rPr>
        <w:t xml:space="preserve"> </w:t>
      </w:r>
      <w:r>
        <w:rPr>
          <w:rFonts w:ascii="Arial" w:hAnsi="Arial"/>
          <w:sz w:val="20"/>
        </w:rPr>
        <w:t>target</w:t>
      </w:r>
      <w:r>
        <w:rPr>
          <w:rFonts w:ascii="Arial" w:hAnsi="Arial"/>
          <w:spacing w:val="-9"/>
          <w:sz w:val="20"/>
        </w:rPr>
        <w:t xml:space="preserve"> </w:t>
      </w:r>
      <w:r>
        <w:rPr>
          <w:rFonts w:ascii="Arial" w:hAnsi="Arial"/>
          <w:spacing w:val="-2"/>
          <w:sz w:val="20"/>
        </w:rPr>
        <w:t>population</w:t>
      </w:r>
    </w:p>
    <w:p w:rsidR="00057D42" w:rsidRDefault="005F656B">
      <w:pPr>
        <w:pStyle w:val="ListParagraph"/>
        <w:numPr>
          <w:ilvl w:val="0"/>
          <w:numId w:val="37"/>
        </w:numPr>
        <w:tabs>
          <w:tab w:val="left" w:pos="1900"/>
          <w:tab w:val="left" w:pos="1901"/>
        </w:tabs>
        <w:spacing w:line="244" w:lineRule="exact"/>
        <w:ind w:hanging="361"/>
        <w:rPr>
          <w:rFonts w:ascii="Arial" w:hAnsi="Arial"/>
          <w:sz w:val="20"/>
        </w:rPr>
      </w:pPr>
      <w:r>
        <w:rPr>
          <w:rFonts w:ascii="Arial" w:hAnsi="Arial"/>
          <w:sz w:val="20"/>
        </w:rPr>
        <w:t>Identify</w:t>
      </w:r>
      <w:r>
        <w:rPr>
          <w:rFonts w:ascii="Arial" w:hAnsi="Arial"/>
          <w:spacing w:val="-8"/>
          <w:sz w:val="20"/>
        </w:rPr>
        <w:t xml:space="preserve"> </w:t>
      </w:r>
      <w:r>
        <w:rPr>
          <w:rFonts w:ascii="Arial" w:hAnsi="Arial"/>
          <w:sz w:val="20"/>
        </w:rPr>
        <w:t>key</w:t>
      </w:r>
      <w:r>
        <w:rPr>
          <w:rFonts w:ascii="Arial" w:hAnsi="Arial"/>
          <w:spacing w:val="-7"/>
          <w:sz w:val="20"/>
        </w:rPr>
        <w:t xml:space="preserve"> </w:t>
      </w:r>
      <w:r>
        <w:rPr>
          <w:rFonts w:ascii="Arial" w:hAnsi="Arial"/>
          <w:sz w:val="20"/>
        </w:rPr>
        <w:t>areas</w:t>
      </w:r>
      <w:r>
        <w:rPr>
          <w:rFonts w:ascii="Arial" w:hAnsi="Arial"/>
          <w:spacing w:val="-4"/>
          <w:sz w:val="20"/>
        </w:rPr>
        <w:t xml:space="preserve"> </w:t>
      </w:r>
      <w:r>
        <w:rPr>
          <w:rFonts w:ascii="Arial" w:hAnsi="Arial"/>
          <w:sz w:val="20"/>
        </w:rPr>
        <w:t>of</w:t>
      </w:r>
      <w:r>
        <w:rPr>
          <w:rFonts w:ascii="Arial" w:hAnsi="Arial"/>
          <w:spacing w:val="-8"/>
          <w:sz w:val="20"/>
        </w:rPr>
        <w:t xml:space="preserve"> </w:t>
      </w:r>
      <w:r>
        <w:rPr>
          <w:rFonts w:ascii="Arial" w:hAnsi="Arial"/>
          <w:sz w:val="20"/>
        </w:rPr>
        <w:t>significant</w:t>
      </w:r>
      <w:r>
        <w:rPr>
          <w:rFonts w:ascii="Arial" w:hAnsi="Arial"/>
          <w:spacing w:val="-8"/>
          <w:sz w:val="20"/>
        </w:rPr>
        <w:t xml:space="preserve"> </w:t>
      </w:r>
      <w:r>
        <w:rPr>
          <w:rFonts w:ascii="Arial" w:hAnsi="Arial"/>
          <w:sz w:val="20"/>
        </w:rPr>
        <w:t>community</w:t>
      </w:r>
      <w:r>
        <w:rPr>
          <w:rFonts w:ascii="Arial" w:hAnsi="Arial"/>
          <w:spacing w:val="-7"/>
          <w:sz w:val="20"/>
        </w:rPr>
        <w:t xml:space="preserve"> </w:t>
      </w:r>
      <w:r>
        <w:rPr>
          <w:rFonts w:ascii="Arial" w:hAnsi="Arial"/>
          <w:sz w:val="20"/>
        </w:rPr>
        <w:t>need</w:t>
      </w:r>
      <w:r>
        <w:rPr>
          <w:rFonts w:ascii="Arial" w:hAnsi="Arial"/>
          <w:spacing w:val="-6"/>
          <w:sz w:val="20"/>
        </w:rPr>
        <w:t xml:space="preserve"> </w:t>
      </w:r>
      <w:r>
        <w:rPr>
          <w:rFonts w:ascii="Arial" w:hAnsi="Arial"/>
          <w:sz w:val="20"/>
        </w:rPr>
        <w:t>and</w:t>
      </w:r>
      <w:r>
        <w:rPr>
          <w:rFonts w:ascii="Arial" w:hAnsi="Arial"/>
          <w:spacing w:val="-8"/>
          <w:sz w:val="20"/>
        </w:rPr>
        <w:t xml:space="preserve"> </w:t>
      </w:r>
      <w:r>
        <w:rPr>
          <w:rFonts w:ascii="Arial" w:hAnsi="Arial"/>
          <w:sz w:val="20"/>
        </w:rPr>
        <w:t>vulnerable</w:t>
      </w:r>
      <w:r>
        <w:rPr>
          <w:rFonts w:ascii="Arial" w:hAnsi="Arial"/>
          <w:spacing w:val="-8"/>
          <w:sz w:val="20"/>
        </w:rPr>
        <w:t xml:space="preserve"> </w:t>
      </w:r>
      <w:r>
        <w:rPr>
          <w:rFonts w:ascii="Arial" w:hAnsi="Arial"/>
          <w:spacing w:val="-2"/>
          <w:sz w:val="20"/>
        </w:rPr>
        <w:t>populations</w:t>
      </w:r>
    </w:p>
    <w:p w:rsidR="00057D42" w:rsidRDefault="005F656B">
      <w:pPr>
        <w:pStyle w:val="ListParagraph"/>
        <w:numPr>
          <w:ilvl w:val="0"/>
          <w:numId w:val="37"/>
        </w:numPr>
        <w:tabs>
          <w:tab w:val="left" w:pos="1900"/>
          <w:tab w:val="left" w:pos="1901"/>
        </w:tabs>
        <w:spacing w:line="244" w:lineRule="exact"/>
        <w:ind w:hanging="361"/>
        <w:rPr>
          <w:rFonts w:ascii="Arial" w:hAnsi="Arial"/>
          <w:sz w:val="20"/>
        </w:rPr>
      </w:pPr>
      <w:r>
        <w:rPr>
          <w:rFonts w:ascii="Arial" w:hAnsi="Arial"/>
          <w:sz w:val="20"/>
        </w:rPr>
        <w:t>Examine</w:t>
      </w:r>
      <w:r>
        <w:rPr>
          <w:rFonts w:ascii="Arial" w:hAnsi="Arial"/>
          <w:spacing w:val="-5"/>
          <w:sz w:val="20"/>
        </w:rPr>
        <w:t xml:space="preserve"> </w:t>
      </w:r>
      <w:r>
        <w:rPr>
          <w:rFonts w:ascii="Arial" w:hAnsi="Arial"/>
          <w:sz w:val="20"/>
        </w:rPr>
        <w:t>the</w:t>
      </w:r>
      <w:r>
        <w:rPr>
          <w:rFonts w:ascii="Arial" w:hAnsi="Arial"/>
          <w:spacing w:val="-4"/>
          <w:sz w:val="20"/>
        </w:rPr>
        <w:t xml:space="preserve"> </w:t>
      </w:r>
      <w:r>
        <w:rPr>
          <w:rFonts w:ascii="Arial" w:hAnsi="Arial"/>
          <w:sz w:val="20"/>
        </w:rPr>
        <w:t>impact</w:t>
      </w:r>
      <w:r>
        <w:rPr>
          <w:rFonts w:ascii="Arial" w:hAnsi="Arial"/>
          <w:spacing w:val="-7"/>
          <w:sz w:val="20"/>
        </w:rPr>
        <w:t xml:space="preserve"> </w:t>
      </w:r>
      <w:r>
        <w:rPr>
          <w:rFonts w:ascii="Arial" w:hAnsi="Arial"/>
          <w:sz w:val="20"/>
        </w:rPr>
        <w:t>and</w:t>
      </w:r>
      <w:r>
        <w:rPr>
          <w:rFonts w:ascii="Arial" w:hAnsi="Arial"/>
          <w:spacing w:val="-6"/>
          <w:sz w:val="20"/>
        </w:rPr>
        <w:t xml:space="preserve"> </w:t>
      </w:r>
      <w:r>
        <w:rPr>
          <w:rFonts w:ascii="Arial" w:hAnsi="Arial"/>
          <w:sz w:val="20"/>
        </w:rPr>
        <w:t>role</w:t>
      </w:r>
      <w:r>
        <w:rPr>
          <w:rFonts w:ascii="Arial" w:hAnsi="Arial"/>
          <w:spacing w:val="-6"/>
          <w:sz w:val="20"/>
        </w:rPr>
        <w:t xml:space="preserve"> </w:t>
      </w:r>
      <w:r>
        <w:rPr>
          <w:rFonts w:ascii="Arial" w:hAnsi="Arial"/>
          <w:sz w:val="20"/>
        </w:rPr>
        <w:t>of</w:t>
      </w:r>
      <w:r>
        <w:rPr>
          <w:rFonts w:ascii="Arial" w:hAnsi="Arial"/>
          <w:spacing w:val="-6"/>
          <w:sz w:val="20"/>
        </w:rPr>
        <w:t xml:space="preserve"> </w:t>
      </w:r>
      <w:r>
        <w:rPr>
          <w:rFonts w:ascii="Arial" w:hAnsi="Arial"/>
          <w:sz w:val="20"/>
        </w:rPr>
        <w:t>social</w:t>
      </w:r>
      <w:r>
        <w:rPr>
          <w:rFonts w:ascii="Arial" w:hAnsi="Arial"/>
          <w:spacing w:val="-6"/>
          <w:sz w:val="20"/>
        </w:rPr>
        <w:t xml:space="preserve"> </w:t>
      </w:r>
      <w:r>
        <w:rPr>
          <w:rFonts w:ascii="Arial" w:hAnsi="Arial"/>
          <w:sz w:val="20"/>
        </w:rPr>
        <w:t>determinants</w:t>
      </w:r>
      <w:r>
        <w:rPr>
          <w:rFonts w:ascii="Arial" w:hAnsi="Arial"/>
          <w:spacing w:val="-2"/>
          <w:sz w:val="20"/>
        </w:rPr>
        <w:t xml:space="preserve"> </w:t>
      </w:r>
      <w:r>
        <w:rPr>
          <w:rFonts w:ascii="Arial" w:hAnsi="Arial"/>
          <w:sz w:val="20"/>
        </w:rPr>
        <w:t>of</w:t>
      </w:r>
      <w:r>
        <w:rPr>
          <w:rFonts w:ascii="Arial" w:hAnsi="Arial"/>
          <w:spacing w:val="-5"/>
          <w:sz w:val="20"/>
        </w:rPr>
        <w:t xml:space="preserve"> </w:t>
      </w:r>
      <w:r>
        <w:rPr>
          <w:rFonts w:ascii="Arial" w:hAnsi="Arial"/>
          <w:sz w:val="20"/>
        </w:rPr>
        <w:t>health</w:t>
      </w:r>
      <w:r>
        <w:rPr>
          <w:rFonts w:ascii="Arial" w:hAnsi="Arial"/>
          <w:spacing w:val="-4"/>
          <w:sz w:val="20"/>
        </w:rPr>
        <w:t xml:space="preserve"> </w:t>
      </w:r>
      <w:r>
        <w:rPr>
          <w:rFonts w:ascii="Arial" w:hAnsi="Arial"/>
          <w:sz w:val="20"/>
        </w:rPr>
        <w:t>in</w:t>
      </w:r>
      <w:r>
        <w:rPr>
          <w:rFonts w:ascii="Arial" w:hAnsi="Arial"/>
          <w:spacing w:val="-6"/>
          <w:sz w:val="20"/>
        </w:rPr>
        <w:t xml:space="preserve"> </w:t>
      </w:r>
      <w:r>
        <w:rPr>
          <w:rFonts w:ascii="Arial" w:hAnsi="Arial"/>
          <w:sz w:val="20"/>
        </w:rPr>
        <w:t>the</w:t>
      </w:r>
      <w:r>
        <w:rPr>
          <w:rFonts w:ascii="Arial" w:hAnsi="Arial"/>
          <w:spacing w:val="-6"/>
          <w:sz w:val="20"/>
        </w:rPr>
        <w:t xml:space="preserve"> </w:t>
      </w:r>
      <w:r>
        <w:rPr>
          <w:rFonts w:ascii="Arial" w:hAnsi="Arial"/>
          <w:spacing w:val="-2"/>
          <w:sz w:val="20"/>
        </w:rPr>
        <w:t>community</w:t>
      </w:r>
    </w:p>
    <w:p w:rsidR="00057D42" w:rsidRDefault="005F656B">
      <w:pPr>
        <w:pStyle w:val="ListParagraph"/>
        <w:numPr>
          <w:ilvl w:val="0"/>
          <w:numId w:val="37"/>
        </w:numPr>
        <w:tabs>
          <w:tab w:val="left" w:pos="1900"/>
          <w:tab w:val="left" w:pos="1901"/>
        </w:tabs>
        <w:spacing w:line="244" w:lineRule="exact"/>
        <w:ind w:hanging="361"/>
        <w:rPr>
          <w:rFonts w:ascii="Arial" w:hAnsi="Arial"/>
          <w:sz w:val="20"/>
        </w:rPr>
      </w:pPr>
      <w:r>
        <w:rPr>
          <w:rFonts w:ascii="Arial" w:hAnsi="Arial"/>
          <w:sz w:val="20"/>
        </w:rPr>
        <w:t>Monitor</w:t>
      </w:r>
      <w:r>
        <w:rPr>
          <w:rFonts w:ascii="Arial" w:hAnsi="Arial"/>
          <w:spacing w:val="-6"/>
          <w:sz w:val="20"/>
        </w:rPr>
        <w:t xml:space="preserve"> </w:t>
      </w:r>
      <w:r>
        <w:rPr>
          <w:rFonts w:ascii="Arial" w:hAnsi="Arial"/>
          <w:sz w:val="20"/>
        </w:rPr>
        <w:t>regional</w:t>
      </w:r>
      <w:r>
        <w:rPr>
          <w:rFonts w:ascii="Arial" w:hAnsi="Arial"/>
          <w:spacing w:val="-7"/>
          <w:sz w:val="20"/>
        </w:rPr>
        <w:t xml:space="preserve"> </w:t>
      </w:r>
      <w:r>
        <w:rPr>
          <w:rFonts w:ascii="Arial" w:hAnsi="Arial"/>
          <w:sz w:val="20"/>
        </w:rPr>
        <w:t>health</w:t>
      </w:r>
      <w:r>
        <w:rPr>
          <w:rFonts w:ascii="Arial" w:hAnsi="Arial"/>
          <w:spacing w:val="-7"/>
          <w:sz w:val="20"/>
        </w:rPr>
        <w:t xml:space="preserve"> </w:t>
      </w:r>
      <w:r>
        <w:rPr>
          <w:rFonts w:ascii="Arial" w:hAnsi="Arial"/>
          <w:sz w:val="20"/>
        </w:rPr>
        <w:t>data</w:t>
      </w:r>
      <w:r>
        <w:rPr>
          <w:rFonts w:ascii="Arial" w:hAnsi="Arial"/>
          <w:spacing w:val="-6"/>
          <w:sz w:val="20"/>
        </w:rPr>
        <w:t xml:space="preserve"> </w:t>
      </w:r>
      <w:r>
        <w:rPr>
          <w:rFonts w:ascii="Arial" w:hAnsi="Arial"/>
          <w:sz w:val="20"/>
        </w:rPr>
        <w:t>and</w:t>
      </w:r>
      <w:r>
        <w:rPr>
          <w:rFonts w:ascii="Arial" w:hAnsi="Arial"/>
          <w:spacing w:val="-6"/>
          <w:sz w:val="20"/>
        </w:rPr>
        <w:t xml:space="preserve"> </w:t>
      </w:r>
      <w:r>
        <w:rPr>
          <w:rFonts w:ascii="Arial" w:hAnsi="Arial"/>
          <w:sz w:val="20"/>
        </w:rPr>
        <w:t>maintain</w:t>
      </w:r>
      <w:r>
        <w:rPr>
          <w:rFonts w:ascii="Arial" w:hAnsi="Arial"/>
          <w:spacing w:val="-7"/>
          <w:sz w:val="20"/>
        </w:rPr>
        <w:t xml:space="preserve"> </w:t>
      </w:r>
      <w:r>
        <w:rPr>
          <w:rFonts w:ascii="Arial" w:hAnsi="Arial"/>
          <w:sz w:val="20"/>
        </w:rPr>
        <w:t>an</w:t>
      </w:r>
      <w:r>
        <w:rPr>
          <w:rFonts w:ascii="Arial" w:hAnsi="Arial"/>
          <w:spacing w:val="-6"/>
          <w:sz w:val="20"/>
        </w:rPr>
        <w:t xml:space="preserve"> </w:t>
      </w:r>
      <w:r>
        <w:rPr>
          <w:rFonts w:ascii="Arial" w:hAnsi="Arial"/>
          <w:sz w:val="20"/>
        </w:rPr>
        <w:t>inventory</w:t>
      </w:r>
      <w:r>
        <w:rPr>
          <w:rFonts w:ascii="Arial" w:hAnsi="Arial"/>
          <w:spacing w:val="-5"/>
          <w:sz w:val="20"/>
        </w:rPr>
        <w:t xml:space="preserve"> </w:t>
      </w:r>
      <w:r>
        <w:rPr>
          <w:rFonts w:ascii="Arial" w:hAnsi="Arial"/>
          <w:sz w:val="20"/>
        </w:rPr>
        <w:t>of</w:t>
      </w:r>
      <w:r>
        <w:rPr>
          <w:rFonts w:ascii="Arial" w:hAnsi="Arial"/>
          <w:spacing w:val="-7"/>
          <w:sz w:val="20"/>
        </w:rPr>
        <w:t xml:space="preserve"> </w:t>
      </w:r>
      <w:r>
        <w:rPr>
          <w:rFonts w:ascii="Arial" w:hAnsi="Arial"/>
          <w:sz w:val="20"/>
        </w:rPr>
        <w:t>available</w:t>
      </w:r>
      <w:r>
        <w:rPr>
          <w:rFonts w:ascii="Arial" w:hAnsi="Arial"/>
          <w:spacing w:val="-4"/>
          <w:sz w:val="20"/>
        </w:rPr>
        <w:t xml:space="preserve"> </w:t>
      </w:r>
      <w:r>
        <w:rPr>
          <w:rFonts w:ascii="Arial" w:hAnsi="Arial"/>
          <w:spacing w:val="-2"/>
          <w:sz w:val="20"/>
        </w:rPr>
        <w:t>resources</w:t>
      </w:r>
    </w:p>
    <w:p w:rsidR="00057D42" w:rsidRDefault="005F656B">
      <w:pPr>
        <w:pStyle w:val="ListParagraph"/>
        <w:numPr>
          <w:ilvl w:val="0"/>
          <w:numId w:val="37"/>
        </w:numPr>
        <w:tabs>
          <w:tab w:val="left" w:pos="1900"/>
          <w:tab w:val="left" w:pos="1901"/>
        </w:tabs>
        <w:spacing w:before="1" w:line="237" w:lineRule="auto"/>
        <w:ind w:right="1483"/>
        <w:rPr>
          <w:rFonts w:ascii="Arial" w:hAnsi="Arial"/>
          <w:sz w:val="20"/>
        </w:rPr>
      </w:pPr>
      <w:r>
        <w:rPr>
          <w:rFonts w:ascii="Arial" w:hAnsi="Arial"/>
          <w:sz w:val="20"/>
        </w:rPr>
        <w:t>Facilitate</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development</w:t>
      </w:r>
      <w:r>
        <w:rPr>
          <w:rFonts w:ascii="Arial" w:hAnsi="Arial"/>
          <w:spacing w:val="-4"/>
          <w:sz w:val="20"/>
        </w:rPr>
        <w:t xml:space="preserve"> </w:t>
      </w:r>
      <w:r>
        <w:rPr>
          <w:rFonts w:ascii="Arial" w:hAnsi="Arial"/>
          <w:sz w:val="20"/>
        </w:rPr>
        <w:t>of</w:t>
      </w:r>
      <w:r>
        <w:rPr>
          <w:rFonts w:ascii="Arial" w:hAnsi="Arial"/>
          <w:spacing w:val="-6"/>
          <w:sz w:val="20"/>
        </w:rPr>
        <w:t xml:space="preserve"> </w:t>
      </w:r>
      <w:r>
        <w:rPr>
          <w:rFonts w:ascii="Arial" w:hAnsi="Arial"/>
          <w:sz w:val="20"/>
        </w:rPr>
        <w:t>multi-year</w:t>
      </w:r>
      <w:r>
        <w:rPr>
          <w:rFonts w:ascii="Arial" w:hAnsi="Arial"/>
          <w:spacing w:val="-5"/>
          <w:sz w:val="20"/>
        </w:rPr>
        <w:t xml:space="preserve"> </w:t>
      </w:r>
      <w:r>
        <w:rPr>
          <w:rFonts w:ascii="Arial" w:hAnsi="Arial"/>
          <w:sz w:val="20"/>
        </w:rPr>
        <w:t>implementation</w:t>
      </w:r>
      <w:r>
        <w:rPr>
          <w:rFonts w:ascii="Arial" w:hAnsi="Arial"/>
          <w:spacing w:val="-6"/>
          <w:sz w:val="20"/>
        </w:rPr>
        <w:t xml:space="preserve"> </w:t>
      </w:r>
      <w:r>
        <w:rPr>
          <w:rFonts w:ascii="Arial" w:hAnsi="Arial"/>
          <w:sz w:val="20"/>
        </w:rPr>
        <w:t>strategies</w:t>
      </w:r>
      <w:r>
        <w:rPr>
          <w:rFonts w:ascii="Arial" w:hAnsi="Arial"/>
          <w:spacing w:val="-5"/>
          <w:sz w:val="20"/>
        </w:rPr>
        <w:t xml:space="preserve"> </w:t>
      </w:r>
      <w:r>
        <w:rPr>
          <w:rFonts w:ascii="Arial" w:hAnsi="Arial"/>
          <w:sz w:val="20"/>
        </w:rPr>
        <w:t>to</w:t>
      </w:r>
      <w:r>
        <w:rPr>
          <w:rFonts w:ascii="Arial" w:hAnsi="Arial"/>
          <w:spacing w:val="-4"/>
          <w:sz w:val="20"/>
        </w:rPr>
        <w:t xml:space="preserve"> </w:t>
      </w:r>
      <w:r>
        <w:rPr>
          <w:rFonts w:ascii="Arial" w:hAnsi="Arial"/>
          <w:sz w:val="20"/>
        </w:rPr>
        <w:t>guide</w:t>
      </w:r>
      <w:r>
        <w:rPr>
          <w:rFonts w:ascii="Arial" w:hAnsi="Arial"/>
          <w:spacing w:val="-6"/>
          <w:sz w:val="20"/>
        </w:rPr>
        <w:t xml:space="preserve"> </w:t>
      </w:r>
      <w:r>
        <w:rPr>
          <w:rFonts w:ascii="Arial" w:hAnsi="Arial"/>
          <w:sz w:val="20"/>
        </w:rPr>
        <w:t>hospital</w:t>
      </w:r>
      <w:r>
        <w:rPr>
          <w:rFonts w:ascii="Arial" w:hAnsi="Arial"/>
          <w:spacing w:val="-7"/>
          <w:sz w:val="20"/>
        </w:rPr>
        <w:t xml:space="preserve"> </w:t>
      </w:r>
      <w:r>
        <w:rPr>
          <w:rFonts w:ascii="Arial" w:hAnsi="Arial"/>
          <w:sz w:val="20"/>
        </w:rPr>
        <w:t>community health initiatives and community investments to improve health; and</w:t>
      </w:r>
    </w:p>
    <w:p w:rsidR="00057D42" w:rsidRDefault="005F656B">
      <w:pPr>
        <w:pStyle w:val="ListParagraph"/>
        <w:numPr>
          <w:ilvl w:val="0"/>
          <w:numId w:val="37"/>
        </w:numPr>
        <w:tabs>
          <w:tab w:val="left" w:pos="1899"/>
          <w:tab w:val="left" w:pos="1900"/>
        </w:tabs>
        <w:spacing w:before="1"/>
        <w:ind w:left="1899" w:hanging="361"/>
        <w:rPr>
          <w:rFonts w:ascii="Arial" w:hAnsi="Arial"/>
          <w:sz w:val="20"/>
        </w:rPr>
      </w:pPr>
      <w:r>
        <w:rPr>
          <w:rFonts w:ascii="Arial" w:hAnsi="Arial"/>
          <w:sz w:val="20"/>
        </w:rPr>
        <w:t>Promote</w:t>
      </w:r>
      <w:r>
        <w:rPr>
          <w:rFonts w:ascii="Arial" w:hAnsi="Arial"/>
          <w:spacing w:val="-9"/>
          <w:sz w:val="20"/>
        </w:rPr>
        <w:t xml:space="preserve"> </w:t>
      </w:r>
      <w:r>
        <w:rPr>
          <w:rFonts w:ascii="Arial" w:hAnsi="Arial"/>
          <w:sz w:val="20"/>
        </w:rPr>
        <w:t>partnership</w:t>
      </w:r>
      <w:r>
        <w:rPr>
          <w:rFonts w:ascii="Arial" w:hAnsi="Arial"/>
          <w:spacing w:val="-7"/>
          <w:sz w:val="20"/>
        </w:rPr>
        <w:t xml:space="preserve"> </w:t>
      </w:r>
      <w:r>
        <w:rPr>
          <w:rFonts w:ascii="Arial" w:hAnsi="Arial"/>
          <w:sz w:val="20"/>
        </w:rPr>
        <w:t>and</w:t>
      </w:r>
      <w:r>
        <w:rPr>
          <w:rFonts w:ascii="Arial" w:hAnsi="Arial"/>
          <w:spacing w:val="-7"/>
          <w:sz w:val="20"/>
        </w:rPr>
        <w:t xml:space="preserve"> </w:t>
      </w:r>
      <w:r>
        <w:rPr>
          <w:rFonts w:ascii="Arial" w:hAnsi="Arial"/>
          <w:sz w:val="20"/>
        </w:rPr>
        <w:t>dialogue</w:t>
      </w:r>
      <w:r>
        <w:rPr>
          <w:rFonts w:ascii="Arial" w:hAnsi="Arial"/>
          <w:spacing w:val="-8"/>
          <w:sz w:val="20"/>
        </w:rPr>
        <w:t xml:space="preserve"> </w:t>
      </w:r>
      <w:r>
        <w:rPr>
          <w:rFonts w:ascii="Arial" w:hAnsi="Arial"/>
          <w:sz w:val="20"/>
        </w:rPr>
        <w:t>between</w:t>
      </w:r>
      <w:r>
        <w:rPr>
          <w:rFonts w:ascii="Arial" w:hAnsi="Arial"/>
          <w:spacing w:val="-8"/>
          <w:sz w:val="20"/>
        </w:rPr>
        <w:t xml:space="preserve"> </w:t>
      </w:r>
      <w:r>
        <w:rPr>
          <w:rFonts w:ascii="Arial" w:hAnsi="Arial"/>
          <w:sz w:val="20"/>
        </w:rPr>
        <w:t>the</w:t>
      </w:r>
      <w:r>
        <w:rPr>
          <w:rFonts w:ascii="Arial" w:hAnsi="Arial"/>
          <w:spacing w:val="-9"/>
          <w:sz w:val="20"/>
        </w:rPr>
        <w:t xml:space="preserve"> </w:t>
      </w:r>
      <w:r>
        <w:rPr>
          <w:rFonts w:ascii="Arial" w:hAnsi="Arial"/>
          <w:sz w:val="20"/>
        </w:rPr>
        <w:t>hospitals</w:t>
      </w:r>
      <w:r>
        <w:rPr>
          <w:rFonts w:ascii="Arial" w:hAnsi="Arial"/>
          <w:spacing w:val="-8"/>
          <w:sz w:val="20"/>
        </w:rPr>
        <w:t xml:space="preserve"> </w:t>
      </w:r>
      <w:r>
        <w:rPr>
          <w:rFonts w:ascii="Arial" w:hAnsi="Arial"/>
          <w:sz w:val="20"/>
        </w:rPr>
        <w:t>and</w:t>
      </w:r>
      <w:r>
        <w:rPr>
          <w:rFonts w:ascii="Arial" w:hAnsi="Arial"/>
          <w:spacing w:val="-7"/>
          <w:sz w:val="20"/>
        </w:rPr>
        <w:t xml:space="preserve"> </w:t>
      </w:r>
      <w:r>
        <w:rPr>
          <w:rFonts w:ascii="Arial" w:hAnsi="Arial"/>
          <w:sz w:val="20"/>
        </w:rPr>
        <w:t>community</w:t>
      </w:r>
      <w:r>
        <w:rPr>
          <w:rFonts w:ascii="Arial" w:hAnsi="Arial"/>
          <w:spacing w:val="-8"/>
          <w:sz w:val="20"/>
        </w:rPr>
        <w:t xml:space="preserve"> </w:t>
      </w:r>
      <w:r>
        <w:rPr>
          <w:rFonts w:ascii="Arial" w:hAnsi="Arial"/>
          <w:spacing w:val="-2"/>
          <w:sz w:val="20"/>
        </w:rPr>
        <w:t>organizations</w:t>
      </w:r>
    </w:p>
    <w:p w:rsidR="00057D42" w:rsidRDefault="00057D42">
      <w:pPr>
        <w:pStyle w:val="BodyText"/>
        <w:rPr>
          <w:rFonts w:ascii="Arial"/>
          <w:sz w:val="24"/>
        </w:rPr>
      </w:pPr>
    </w:p>
    <w:p w:rsidR="00057D42" w:rsidRDefault="005F656B">
      <w:pPr>
        <w:pStyle w:val="ListParagraph"/>
        <w:numPr>
          <w:ilvl w:val="0"/>
          <w:numId w:val="39"/>
        </w:numPr>
        <w:tabs>
          <w:tab w:val="left" w:pos="2620"/>
        </w:tabs>
        <w:spacing w:before="180"/>
        <w:rPr>
          <w:rFonts w:ascii="Arial"/>
          <w:sz w:val="20"/>
        </w:rPr>
      </w:pPr>
      <w:r>
        <w:rPr>
          <w:rFonts w:ascii="Arial"/>
          <w:sz w:val="20"/>
          <w:u w:val="single"/>
        </w:rPr>
        <w:t>Oversight</w:t>
      </w:r>
      <w:r>
        <w:rPr>
          <w:rFonts w:ascii="Arial"/>
          <w:spacing w:val="-7"/>
          <w:sz w:val="20"/>
          <w:u w:val="single"/>
        </w:rPr>
        <w:t xml:space="preserve"> </w:t>
      </w:r>
      <w:r>
        <w:rPr>
          <w:rFonts w:ascii="Arial"/>
          <w:sz w:val="20"/>
          <w:u w:val="single"/>
        </w:rPr>
        <w:t>of</w:t>
      </w:r>
      <w:r>
        <w:rPr>
          <w:rFonts w:ascii="Arial"/>
          <w:spacing w:val="-4"/>
          <w:sz w:val="20"/>
          <w:u w:val="single"/>
        </w:rPr>
        <w:t xml:space="preserve"> </w:t>
      </w:r>
      <w:r>
        <w:rPr>
          <w:rFonts w:ascii="Arial"/>
          <w:sz w:val="20"/>
          <w:u w:val="single"/>
        </w:rPr>
        <w:t>the</w:t>
      </w:r>
      <w:r>
        <w:rPr>
          <w:rFonts w:ascii="Arial"/>
          <w:spacing w:val="-5"/>
          <w:sz w:val="20"/>
          <w:u w:val="single"/>
        </w:rPr>
        <w:t xml:space="preserve"> </w:t>
      </w:r>
      <w:r>
        <w:rPr>
          <w:rFonts w:ascii="Arial"/>
          <w:sz w:val="20"/>
          <w:u w:val="single"/>
        </w:rPr>
        <w:t>CHI</w:t>
      </w:r>
      <w:r>
        <w:rPr>
          <w:rFonts w:ascii="Arial"/>
          <w:spacing w:val="-4"/>
          <w:sz w:val="20"/>
          <w:u w:val="single"/>
        </w:rPr>
        <w:t xml:space="preserve"> </w:t>
      </w:r>
      <w:r>
        <w:rPr>
          <w:rFonts w:ascii="Arial"/>
          <w:spacing w:val="-2"/>
          <w:sz w:val="20"/>
          <w:u w:val="single"/>
        </w:rPr>
        <w:t>Process</w:t>
      </w:r>
    </w:p>
    <w:p w:rsidR="00057D42" w:rsidRDefault="00057D42">
      <w:pPr>
        <w:pStyle w:val="BodyText"/>
        <w:spacing w:before="5"/>
        <w:rPr>
          <w:rFonts w:ascii="Arial"/>
          <w:sz w:val="12"/>
        </w:rPr>
      </w:pPr>
    </w:p>
    <w:p w:rsidR="00057D42" w:rsidRDefault="005F656B">
      <w:pPr>
        <w:spacing w:before="93" w:line="276" w:lineRule="auto"/>
        <w:ind w:left="1180" w:right="1695"/>
        <w:jc w:val="both"/>
        <w:rPr>
          <w:rFonts w:ascii="Arial" w:hAnsi="Arial"/>
          <w:sz w:val="20"/>
        </w:rPr>
      </w:pPr>
      <w:r>
        <w:rPr>
          <w:rFonts w:ascii="Arial" w:hAnsi="Arial"/>
          <w:sz w:val="20"/>
        </w:rPr>
        <w:t>CCHC’s Community Health Committee will serve as the CHI’s Advisory Board (“CAB”). The CAB is comprised of individuals from across the Cape and Islands as well as a variety of public and private agencies</w:t>
      </w:r>
      <w:r>
        <w:rPr>
          <w:rFonts w:ascii="Arial" w:hAnsi="Arial"/>
          <w:spacing w:val="-3"/>
          <w:sz w:val="20"/>
        </w:rPr>
        <w:t xml:space="preserve"> </w:t>
      </w:r>
      <w:r>
        <w:rPr>
          <w:rFonts w:ascii="Arial" w:hAnsi="Arial"/>
          <w:sz w:val="20"/>
        </w:rPr>
        <w:t>that</w:t>
      </w:r>
      <w:r>
        <w:rPr>
          <w:rFonts w:ascii="Arial" w:hAnsi="Arial"/>
          <w:spacing w:val="-4"/>
          <w:sz w:val="20"/>
        </w:rPr>
        <w:t xml:space="preserve"> </w:t>
      </w:r>
      <w:r>
        <w:rPr>
          <w:rFonts w:ascii="Arial" w:hAnsi="Arial"/>
          <w:sz w:val="20"/>
        </w:rPr>
        <w:t>enable</w:t>
      </w:r>
      <w:r>
        <w:rPr>
          <w:rFonts w:ascii="Arial" w:hAnsi="Arial"/>
          <w:spacing w:val="-4"/>
          <w:sz w:val="20"/>
        </w:rPr>
        <w:t xml:space="preserve"> </w:t>
      </w:r>
      <w:r>
        <w:rPr>
          <w:rFonts w:ascii="Arial" w:hAnsi="Arial"/>
          <w:sz w:val="20"/>
        </w:rPr>
        <w:t>the</w:t>
      </w:r>
      <w:r>
        <w:rPr>
          <w:rFonts w:ascii="Arial" w:hAnsi="Arial"/>
          <w:spacing w:val="-2"/>
          <w:sz w:val="20"/>
        </w:rPr>
        <w:t xml:space="preserve"> </w:t>
      </w:r>
      <w:r>
        <w:rPr>
          <w:rFonts w:ascii="Arial" w:hAnsi="Arial"/>
          <w:sz w:val="20"/>
        </w:rPr>
        <w:t>CAB</w:t>
      </w:r>
      <w:r>
        <w:rPr>
          <w:rFonts w:ascii="Arial" w:hAnsi="Arial"/>
          <w:spacing w:val="-5"/>
          <w:sz w:val="20"/>
        </w:rPr>
        <w:t xml:space="preserve"> </w:t>
      </w:r>
      <w:r>
        <w:rPr>
          <w:rFonts w:ascii="Arial" w:hAnsi="Arial"/>
          <w:sz w:val="20"/>
        </w:rPr>
        <w:t>to</w:t>
      </w:r>
      <w:r>
        <w:rPr>
          <w:rFonts w:ascii="Arial" w:hAnsi="Arial"/>
          <w:spacing w:val="-4"/>
          <w:sz w:val="20"/>
        </w:rPr>
        <w:t xml:space="preserve"> </w:t>
      </w:r>
      <w:r>
        <w:rPr>
          <w:rFonts w:ascii="Arial" w:hAnsi="Arial"/>
          <w:sz w:val="20"/>
        </w:rPr>
        <w:t>meaningfully</w:t>
      </w:r>
      <w:r>
        <w:rPr>
          <w:rFonts w:ascii="Arial" w:hAnsi="Arial"/>
          <w:spacing w:val="-3"/>
          <w:sz w:val="20"/>
        </w:rPr>
        <w:t xml:space="preserve"> </w:t>
      </w:r>
      <w:r>
        <w:rPr>
          <w:rFonts w:ascii="Arial" w:hAnsi="Arial"/>
          <w:sz w:val="20"/>
        </w:rPr>
        <w:t>represent</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community</w:t>
      </w:r>
      <w:r>
        <w:rPr>
          <w:rFonts w:ascii="Arial" w:hAnsi="Arial"/>
          <w:spacing w:val="-3"/>
          <w:sz w:val="20"/>
        </w:rPr>
        <w:t xml:space="preserve"> </w:t>
      </w:r>
      <w:r>
        <w:rPr>
          <w:rFonts w:ascii="Arial" w:hAnsi="Arial"/>
          <w:sz w:val="20"/>
        </w:rPr>
        <w:t>throughout</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CHI</w:t>
      </w:r>
      <w:r>
        <w:rPr>
          <w:rFonts w:ascii="Arial" w:hAnsi="Arial"/>
          <w:spacing w:val="-2"/>
          <w:sz w:val="20"/>
        </w:rPr>
        <w:t xml:space="preserve"> </w:t>
      </w:r>
      <w:r>
        <w:rPr>
          <w:rFonts w:ascii="Arial" w:hAnsi="Arial"/>
          <w:sz w:val="20"/>
        </w:rPr>
        <w:t>process.</w:t>
      </w:r>
    </w:p>
    <w:p w:rsidR="00057D42" w:rsidRDefault="00057D42">
      <w:pPr>
        <w:pStyle w:val="BodyText"/>
        <w:spacing w:before="5"/>
        <w:rPr>
          <w:rFonts w:ascii="Arial"/>
          <w:sz w:val="17"/>
        </w:rPr>
      </w:pPr>
    </w:p>
    <w:p w:rsidR="00057D42" w:rsidRDefault="005F656B">
      <w:pPr>
        <w:pStyle w:val="ListParagraph"/>
        <w:numPr>
          <w:ilvl w:val="0"/>
          <w:numId w:val="39"/>
        </w:numPr>
        <w:tabs>
          <w:tab w:val="left" w:pos="2620"/>
        </w:tabs>
        <w:rPr>
          <w:rFonts w:ascii="Arial"/>
          <w:sz w:val="20"/>
        </w:rPr>
      </w:pPr>
      <w:r>
        <w:rPr>
          <w:rFonts w:ascii="Arial"/>
          <w:sz w:val="20"/>
          <w:u w:val="single"/>
        </w:rPr>
        <w:t>Advisory</w:t>
      </w:r>
      <w:r>
        <w:rPr>
          <w:rFonts w:ascii="Arial"/>
          <w:spacing w:val="-10"/>
          <w:sz w:val="20"/>
          <w:u w:val="single"/>
        </w:rPr>
        <w:t xml:space="preserve"> </w:t>
      </w:r>
      <w:r>
        <w:rPr>
          <w:rFonts w:ascii="Arial"/>
          <w:sz w:val="20"/>
          <w:u w:val="single"/>
        </w:rPr>
        <w:t>Committee</w:t>
      </w:r>
      <w:r>
        <w:rPr>
          <w:rFonts w:ascii="Arial"/>
          <w:spacing w:val="-11"/>
          <w:sz w:val="20"/>
          <w:u w:val="single"/>
        </w:rPr>
        <w:t xml:space="preserve"> </w:t>
      </w:r>
      <w:r>
        <w:rPr>
          <w:rFonts w:ascii="Arial"/>
          <w:spacing w:val="-2"/>
          <w:sz w:val="20"/>
          <w:u w:val="single"/>
        </w:rPr>
        <w:t>Duties</w:t>
      </w:r>
    </w:p>
    <w:p w:rsidR="00057D42" w:rsidRDefault="00057D42">
      <w:pPr>
        <w:pStyle w:val="BodyText"/>
        <w:spacing w:before="2"/>
        <w:rPr>
          <w:rFonts w:ascii="Arial"/>
          <w:sz w:val="12"/>
        </w:rPr>
      </w:pPr>
    </w:p>
    <w:p w:rsidR="00057D42" w:rsidRDefault="005F656B">
      <w:pPr>
        <w:spacing w:before="93"/>
        <w:ind w:left="1180"/>
        <w:rPr>
          <w:rFonts w:ascii="Arial"/>
          <w:sz w:val="20"/>
        </w:rPr>
      </w:pPr>
      <w:r>
        <w:rPr>
          <w:rFonts w:ascii="Arial"/>
          <w:sz w:val="20"/>
        </w:rPr>
        <w:t>The</w:t>
      </w:r>
      <w:r>
        <w:rPr>
          <w:rFonts w:ascii="Arial"/>
          <w:spacing w:val="-6"/>
          <w:sz w:val="20"/>
        </w:rPr>
        <w:t xml:space="preserve"> </w:t>
      </w:r>
      <w:r>
        <w:rPr>
          <w:rFonts w:ascii="Arial"/>
          <w:sz w:val="20"/>
        </w:rPr>
        <w:t>scope</w:t>
      </w:r>
      <w:r>
        <w:rPr>
          <w:rFonts w:ascii="Arial"/>
          <w:spacing w:val="-4"/>
          <w:sz w:val="20"/>
        </w:rPr>
        <w:t xml:space="preserve"> </w:t>
      </w:r>
      <w:r>
        <w:rPr>
          <w:rFonts w:ascii="Arial"/>
          <w:sz w:val="20"/>
        </w:rPr>
        <w:t>of</w:t>
      </w:r>
      <w:r>
        <w:rPr>
          <w:rFonts w:ascii="Arial"/>
          <w:spacing w:val="-5"/>
          <w:sz w:val="20"/>
        </w:rPr>
        <w:t xml:space="preserve"> </w:t>
      </w:r>
      <w:r>
        <w:rPr>
          <w:rFonts w:ascii="Arial"/>
          <w:sz w:val="20"/>
        </w:rPr>
        <w:t>work</w:t>
      </w:r>
      <w:r>
        <w:rPr>
          <w:rFonts w:ascii="Arial"/>
          <w:spacing w:val="-5"/>
          <w:sz w:val="20"/>
        </w:rPr>
        <w:t xml:space="preserve"> </w:t>
      </w:r>
      <w:r>
        <w:rPr>
          <w:rFonts w:ascii="Arial"/>
          <w:sz w:val="20"/>
        </w:rPr>
        <w:t>that</w:t>
      </w:r>
      <w:r>
        <w:rPr>
          <w:rFonts w:ascii="Arial"/>
          <w:spacing w:val="-5"/>
          <w:sz w:val="20"/>
        </w:rPr>
        <w:t xml:space="preserve"> </w:t>
      </w:r>
      <w:r>
        <w:rPr>
          <w:rFonts w:ascii="Arial"/>
          <w:sz w:val="20"/>
        </w:rPr>
        <w:t>the</w:t>
      </w:r>
      <w:r>
        <w:rPr>
          <w:rFonts w:ascii="Arial"/>
          <w:spacing w:val="-3"/>
          <w:sz w:val="20"/>
        </w:rPr>
        <w:t xml:space="preserve"> </w:t>
      </w:r>
      <w:r>
        <w:rPr>
          <w:rFonts w:ascii="Arial"/>
          <w:sz w:val="20"/>
        </w:rPr>
        <w:t>Committee</w:t>
      </w:r>
      <w:r>
        <w:rPr>
          <w:rFonts w:ascii="Arial"/>
          <w:spacing w:val="-5"/>
          <w:sz w:val="20"/>
        </w:rPr>
        <w:t xml:space="preserve"> </w:t>
      </w:r>
      <w:r>
        <w:rPr>
          <w:rFonts w:ascii="Arial"/>
          <w:sz w:val="20"/>
        </w:rPr>
        <w:t>will</w:t>
      </w:r>
      <w:r>
        <w:rPr>
          <w:rFonts w:ascii="Arial"/>
          <w:spacing w:val="-7"/>
          <w:sz w:val="20"/>
        </w:rPr>
        <w:t xml:space="preserve"> </w:t>
      </w:r>
      <w:r>
        <w:rPr>
          <w:rFonts w:ascii="Arial"/>
          <w:sz w:val="20"/>
        </w:rPr>
        <w:t>carry</w:t>
      </w:r>
      <w:r>
        <w:rPr>
          <w:rFonts w:ascii="Arial"/>
          <w:spacing w:val="-4"/>
          <w:sz w:val="20"/>
        </w:rPr>
        <w:t xml:space="preserve"> </w:t>
      </w:r>
      <w:r>
        <w:rPr>
          <w:rFonts w:ascii="Arial"/>
          <w:sz w:val="20"/>
        </w:rPr>
        <w:t>out</w:t>
      </w:r>
      <w:r>
        <w:rPr>
          <w:rFonts w:ascii="Arial"/>
          <w:spacing w:val="-4"/>
          <w:sz w:val="20"/>
        </w:rPr>
        <w:t xml:space="preserve"> </w:t>
      </w:r>
      <w:r>
        <w:rPr>
          <w:rFonts w:ascii="Arial"/>
          <w:spacing w:val="-2"/>
          <w:sz w:val="20"/>
        </w:rPr>
        <w:t>includes:</w:t>
      </w:r>
    </w:p>
    <w:p w:rsidR="00057D42" w:rsidRDefault="00057D42">
      <w:pPr>
        <w:pStyle w:val="BodyText"/>
        <w:spacing w:before="6"/>
        <w:rPr>
          <w:rFonts w:ascii="Arial"/>
          <w:sz w:val="20"/>
        </w:rPr>
      </w:pPr>
    </w:p>
    <w:p w:rsidR="00057D42" w:rsidRDefault="005F656B">
      <w:pPr>
        <w:pStyle w:val="ListParagraph"/>
        <w:numPr>
          <w:ilvl w:val="0"/>
          <w:numId w:val="37"/>
        </w:numPr>
        <w:tabs>
          <w:tab w:val="left" w:pos="1899"/>
          <w:tab w:val="left" w:pos="1900"/>
        </w:tabs>
        <w:spacing w:before="1" w:line="271" w:lineRule="auto"/>
        <w:ind w:left="1899" w:right="1708"/>
        <w:rPr>
          <w:rFonts w:ascii="Arial" w:hAnsi="Arial"/>
          <w:sz w:val="20"/>
        </w:rPr>
      </w:pPr>
      <w:r>
        <w:rPr>
          <w:rFonts w:ascii="Arial" w:hAnsi="Arial"/>
          <w:sz w:val="20"/>
        </w:rPr>
        <w:t>Ensuring</w:t>
      </w:r>
      <w:r>
        <w:rPr>
          <w:rFonts w:ascii="Arial" w:hAnsi="Arial"/>
          <w:spacing w:val="-6"/>
          <w:sz w:val="20"/>
        </w:rPr>
        <w:t xml:space="preserve"> </w:t>
      </w:r>
      <w:r>
        <w:rPr>
          <w:rFonts w:ascii="Arial" w:hAnsi="Arial"/>
          <w:sz w:val="20"/>
        </w:rPr>
        <w:t>appropriate</w:t>
      </w:r>
      <w:r>
        <w:rPr>
          <w:rFonts w:ascii="Arial" w:hAnsi="Arial"/>
          <w:spacing w:val="-6"/>
          <w:sz w:val="20"/>
        </w:rPr>
        <w:t xml:space="preserve"> </w:t>
      </w:r>
      <w:r>
        <w:rPr>
          <w:rFonts w:ascii="Arial" w:hAnsi="Arial"/>
          <w:sz w:val="20"/>
        </w:rPr>
        <w:t>engagement</w:t>
      </w:r>
      <w:r>
        <w:rPr>
          <w:rFonts w:ascii="Arial" w:hAnsi="Arial"/>
          <w:spacing w:val="-6"/>
          <w:sz w:val="20"/>
        </w:rPr>
        <w:t xml:space="preserve"> </w:t>
      </w:r>
      <w:r>
        <w:rPr>
          <w:rFonts w:ascii="Arial" w:hAnsi="Arial"/>
          <w:sz w:val="20"/>
        </w:rPr>
        <w:t>with</w:t>
      </w:r>
      <w:r>
        <w:rPr>
          <w:rFonts w:ascii="Arial" w:hAnsi="Arial"/>
          <w:spacing w:val="-6"/>
          <w:sz w:val="20"/>
        </w:rPr>
        <w:t xml:space="preserve"> </w:t>
      </w:r>
      <w:r>
        <w:rPr>
          <w:rFonts w:ascii="Arial" w:hAnsi="Arial"/>
          <w:sz w:val="20"/>
        </w:rPr>
        <w:t>residents</w:t>
      </w:r>
      <w:r>
        <w:rPr>
          <w:rFonts w:ascii="Arial" w:hAnsi="Arial"/>
          <w:spacing w:val="-5"/>
          <w:sz w:val="20"/>
        </w:rPr>
        <w:t xml:space="preserve"> </w:t>
      </w:r>
      <w:r>
        <w:rPr>
          <w:rFonts w:ascii="Arial" w:hAnsi="Arial"/>
          <w:sz w:val="20"/>
        </w:rPr>
        <w:t>from</w:t>
      </w:r>
      <w:r>
        <w:rPr>
          <w:rFonts w:ascii="Arial" w:hAnsi="Arial"/>
          <w:spacing w:val="-4"/>
          <w:sz w:val="20"/>
        </w:rPr>
        <w:t xml:space="preserve"> </w:t>
      </w:r>
      <w:r>
        <w:rPr>
          <w:rFonts w:ascii="Arial" w:hAnsi="Arial"/>
          <w:sz w:val="20"/>
        </w:rPr>
        <w:t>targeted</w:t>
      </w:r>
      <w:r>
        <w:rPr>
          <w:rFonts w:ascii="Arial" w:hAnsi="Arial"/>
          <w:spacing w:val="-6"/>
          <w:sz w:val="20"/>
        </w:rPr>
        <w:t xml:space="preserve"> </w:t>
      </w:r>
      <w:r>
        <w:rPr>
          <w:rFonts w:ascii="Arial" w:hAnsi="Arial"/>
          <w:sz w:val="20"/>
        </w:rPr>
        <w:t>communities</w:t>
      </w:r>
      <w:r>
        <w:rPr>
          <w:rFonts w:ascii="Arial" w:hAnsi="Arial"/>
          <w:spacing w:val="-5"/>
          <w:sz w:val="20"/>
        </w:rPr>
        <w:t xml:space="preserve"> </w:t>
      </w:r>
      <w:r>
        <w:rPr>
          <w:rFonts w:ascii="Arial" w:hAnsi="Arial"/>
          <w:sz w:val="20"/>
        </w:rPr>
        <w:t>and</w:t>
      </w:r>
      <w:r>
        <w:rPr>
          <w:rFonts w:ascii="Arial" w:hAnsi="Arial"/>
          <w:spacing w:val="-4"/>
          <w:sz w:val="20"/>
        </w:rPr>
        <w:t xml:space="preserve"> </w:t>
      </w:r>
      <w:r>
        <w:rPr>
          <w:rFonts w:ascii="Arial" w:hAnsi="Arial"/>
          <w:sz w:val="20"/>
        </w:rPr>
        <w:t>community partners around the CHI.</w:t>
      </w:r>
    </w:p>
    <w:p w:rsidR="00057D42" w:rsidRDefault="005F656B">
      <w:pPr>
        <w:pStyle w:val="ListParagraph"/>
        <w:numPr>
          <w:ilvl w:val="0"/>
          <w:numId w:val="37"/>
        </w:numPr>
        <w:tabs>
          <w:tab w:val="left" w:pos="1899"/>
          <w:tab w:val="left" w:pos="1900"/>
        </w:tabs>
        <w:spacing w:before="5" w:line="273" w:lineRule="auto"/>
        <w:ind w:left="1899" w:right="1560"/>
        <w:rPr>
          <w:rFonts w:ascii="Arial" w:hAnsi="Arial"/>
          <w:sz w:val="20"/>
        </w:rPr>
      </w:pPr>
      <w:r>
        <w:rPr>
          <w:rFonts w:ascii="Arial" w:hAnsi="Arial"/>
          <w:sz w:val="20"/>
        </w:rPr>
        <w:t>Determining the Health Priorities for CHI funding based upon the needs identified in the 2023 CHNA/CHIP. Further, the CAB will ensure that all Health Priorities are aligned with the Department</w:t>
      </w:r>
      <w:r>
        <w:rPr>
          <w:rFonts w:ascii="Arial" w:hAnsi="Arial"/>
          <w:spacing w:val="-3"/>
          <w:sz w:val="20"/>
        </w:rPr>
        <w:t xml:space="preserve"> </w:t>
      </w:r>
      <w:r>
        <w:rPr>
          <w:rFonts w:ascii="Arial" w:hAnsi="Arial"/>
          <w:sz w:val="20"/>
        </w:rPr>
        <w:t>of</w:t>
      </w:r>
      <w:r>
        <w:rPr>
          <w:rFonts w:ascii="Arial" w:hAnsi="Arial"/>
          <w:spacing w:val="-3"/>
          <w:sz w:val="20"/>
        </w:rPr>
        <w:t xml:space="preserve"> </w:t>
      </w:r>
      <w:r>
        <w:rPr>
          <w:rFonts w:ascii="Arial" w:hAnsi="Arial"/>
          <w:sz w:val="20"/>
        </w:rPr>
        <w:t>Public</w:t>
      </w:r>
      <w:r>
        <w:rPr>
          <w:rFonts w:ascii="Arial" w:hAnsi="Arial"/>
          <w:spacing w:val="-4"/>
          <w:sz w:val="20"/>
        </w:rPr>
        <w:t xml:space="preserve"> </w:t>
      </w:r>
      <w:r>
        <w:rPr>
          <w:rFonts w:ascii="Arial" w:hAnsi="Arial"/>
          <w:sz w:val="20"/>
        </w:rPr>
        <w:t>Health’s</w:t>
      </w:r>
      <w:r>
        <w:rPr>
          <w:rFonts w:ascii="Arial" w:hAnsi="Arial"/>
          <w:spacing w:val="-4"/>
          <w:sz w:val="20"/>
        </w:rPr>
        <w:t xml:space="preserve"> </w:t>
      </w:r>
      <w:r>
        <w:rPr>
          <w:rFonts w:ascii="Arial" w:hAnsi="Arial"/>
          <w:sz w:val="20"/>
        </w:rPr>
        <w:t>Health</w:t>
      </w:r>
      <w:r>
        <w:rPr>
          <w:rFonts w:ascii="Arial" w:hAnsi="Arial"/>
          <w:spacing w:val="-5"/>
          <w:sz w:val="20"/>
        </w:rPr>
        <w:t xml:space="preserve"> </w:t>
      </w:r>
      <w:r>
        <w:rPr>
          <w:rFonts w:ascii="Arial" w:hAnsi="Arial"/>
          <w:sz w:val="20"/>
        </w:rPr>
        <w:t>Priorities</w:t>
      </w:r>
      <w:r>
        <w:rPr>
          <w:rFonts w:ascii="Arial" w:hAnsi="Arial"/>
          <w:spacing w:val="-4"/>
          <w:sz w:val="20"/>
        </w:rPr>
        <w:t xml:space="preserve"> </w:t>
      </w:r>
      <w:r>
        <w:rPr>
          <w:rFonts w:ascii="Arial" w:hAnsi="Arial"/>
          <w:sz w:val="20"/>
        </w:rPr>
        <w:t>and</w:t>
      </w:r>
      <w:r>
        <w:rPr>
          <w:rFonts w:ascii="Arial" w:hAnsi="Arial"/>
          <w:spacing w:val="-5"/>
          <w:sz w:val="20"/>
        </w:rPr>
        <w:t xml:space="preserve"> </w:t>
      </w:r>
      <w:r>
        <w:rPr>
          <w:rFonts w:ascii="Arial" w:hAnsi="Arial"/>
          <w:sz w:val="20"/>
        </w:rPr>
        <w:t>the</w:t>
      </w:r>
      <w:r>
        <w:rPr>
          <w:rFonts w:ascii="Arial" w:hAnsi="Arial"/>
          <w:spacing w:val="-3"/>
          <w:sz w:val="20"/>
        </w:rPr>
        <w:t xml:space="preserve"> </w:t>
      </w:r>
      <w:r>
        <w:rPr>
          <w:rFonts w:ascii="Arial" w:hAnsi="Arial"/>
          <w:sz w:val="20"/>
        </w:rPr>
        <w:t>Executive</w:t>
      </w:r>
      <w:r>
        <w:rPr>
          <w:rFonts w:ascii="Arial" w:hAnsi="Arial"/>
          <w:spacing w:val="-3"/>
          <w:sz w:val="20"/>
        </w:rPr>
        <w:t xml:space="preserve"> </w:t>
      </w:r>
      <w:r>
        <w:rPr>
          <w:rFonts w:ascii="Arial" w:hAnsi="Arial"/>
          <w:sz w:val="20"/>
        </w:rPr>
        <w:t>Office</w:t>
      </w:r>
      <w:r>
        <w:rPr>
          <w:rFonts w:ascii="Arial" w:hAnsi="Arial"/>
          <w:spacing w:val="-3"/>
          <w:sz w:val="20"/>
        </w:rPr>
        <w:t xml:space="preserve"> </w:t>
      </w:r>
      <w:r>
        <w:rPr>
          <w:rFonts w:ascii="Arial" w:hAnsi="Arial"/>
          <w:sz w:val="20"/>
        </w:rPr>
        <w:t>of</w:t>
      </w:r>
      <w:r>
        <w:rPr>
          <w:rFonts w:ascii="Arial" w:hAnsi="Arial"/>
          <w:spacing w:val="-5"/>
          <w:sz w:val="20"/>
        </w:rPr>
        <w:t xml:space="preserve"> </w:t>
      </w:r>
      <w:r>
        <w:rPr>
          <w:rFonts w:ascii="Arial" w:hAnsi="Arial"/>
          <w:sz w:val="20"/>
        </w:rPr>
        <w:t>Health</w:t>
      </w:r>
      <w:r>
        <w:rPr>
          <w:rFonts w:ascii="Arial" w:hAnsi="Arial"/>
          <w:spacing w:val="-3"/>
          <w:sz w:val="20"/>
        </w:rPr>
        <w:t xml:space="preserve"> </w:t>
      </w:r>
      <w:r>
        <w:rPr>
          <w:rFonts w:ascii="Arial" w:hAnsi="Arial"/>
          <w:sz w:val="20"/>
        </w:rPr>
        <w:t>and</w:t>
      </w:r>
      <w:r>
        <w:rPr>
          <w:rFonts w:ascii="Arial" w:hAnsi="Arial"/>
          <w:spacing w:val="-5"/>
          <w:sz w:val="20"/>
        </w:rPr>
        <w:t xml:space="preserve"> </w:t>
      </w:r>
      <w:r>
        <w:rPr>
          <w:rFonts w:ascii="Arial" w:hAnsi="Arial"/>
          <w:sz w:val="20"/>
        </w:rPr>
        <w:t>Human Services’ Focus Areas.</w:t>
      </w:r>
    </w:p>
    <w:p w:rsidR="00057D42" w:rsidRDefault="005F656B">
      <w:pPr>
        <w:pStyle w:val="ListParagraph"/>
        <w:numPr>
          <w:ilvl w:val="0"/>
          <w:numId w:val="37"/>
        </w:numPr>
        <w:tabs>
          <w:tab w:val="left" w:pos="1899"/>
          <w:tab w:val="left" w:pos="1900"/>
        </w:tabs>
        <w:spacing w:before="5"/>
        <w:ind w:left="1899" w:hanging="361"/>
        <w:rPr>
          <w:rFonts w:ascii="Arial" w:hAnsi="Arial"/>
          <w:sz w:val="20"/>
        </w:rPr>
      </w:pPr>
      <w:r>
        <w:rPr>
          <w:rFonts w:ascii="Arial" w:hAnsi="Arial"/>
          <w:sz w:val="20"/>
        </w:rPr>
        <w:t>Providing</w:t>
      </w:r>
      <w:r>
        <w:rPr>
          <w:rFonts w:ascii="Arial" w:hAnsi="Arial"/>
          <w:spacing w:val="-6"/>
          <w:sz w:val="20"/>
        </w:rPr>
        <w:t xml:space="preserve"> </w:t>
      </w:r>
      <w:r>
        <w:rPr>
          <w:rFonts w:ascii="Arial" w:hAnsi="Arial"/>
          <w:sz w:val="20"/>
        </w:rPr>
        <w:t>oversight</w:t>
      </w:r>
      <w:r>
        <w:rPr>
          <w:rFonts w:ascii="Arial" w:hAnsi="Arial"/>
          <w:spacing w:val="-7"/>
          <w:sz w:val="20"/>
        </w:rPr>
        <w:t xml:space="preserve"> </w:t>
      </w:r>
      <w:r>
        <w:rPr>
          <w:rFonts w:ascii="Arial" w:hAnsi="Arial"/>
          <w:sz w:val="20"/>
        </w:rPr>
        <w:t>to</w:t>
      </w:r>
      <w:r>
        <w:rPr>
          <w:rFonts w:ascii="Arial" w:hAnsi="Arial"/>
          <w:spacing w:val="-5"/>
          <w:sz w:val="20"/>
        </w:rPr>
        <w:t xml:space="preserve"> </w:t>
      </w:r>
      <w:r>
        <w:rPr>
          <w:rFonts w:ascii="Arial" w:hAnsi="Arial"/>
          <w:sz w:val="20"/>
        </w:rPr>
        <w:t>the</w:t>
      </w:r>
      <w:r>
        <w:rPr>
          <w:rFonts w:ascii="Arial" w:hAnsi="Arial"/>
          <w:spacing w:val="-5"/>
          <w:sz w:val="20"/>
        </w:rPr>
        <w:t xml:space="preserve"> </w:t>
      </w:r>
      <w:r>
        <w:rPr>
          <w:rFonts w:ascii="Arial" w:hAnsi="Arial"/>
          <w:sz w:val="20"/>
        </w:rPr>
        <w:t>evaluator</w:t>
      </w:r>
      <w:r>
        <w:rPr>
          <w:rFonts w:ascii="Arial" w:hAnsi="Arial"/>
          <w:spacing w:val="-7"/>
          <w:sz w:val="20"/>
        </w:rPr>
        <w:t xml:space="preserve"> </w:t>
      </w:r>
      <w:r>
        <w:rPr>
          <w:rFonts w:ascii="Arial" w:hAnsi="Arial"/>
          <w:sz w:val="20"/>
        </w:rPr>
        <w:t>that</w:t>
      </w:r>
      <w:r>
        <w:rPr>
          <w:rFonts w:ascii="Arial" w:hAnsi="Arial"/>
          <w:spacing w:val="-7"/>
          <w:sz w:val="20"/>
        </w:rPr>
        <w:t xml:space="preserve"> </w:t>
      </w:r>
      <w:r>
        <w:rPr>
          <w:rFonts w:ascii="Arial" w:hAnsi="Arial"/>
          <w:sz w:val="20"/>
        </w:rPr>
        <w:t>is</w:t>
      </w:r>
      <w:r>
        <w:rPr>
          <w:rFonts w:ascii="Arial" w:hAnsi="Arial"/>
          <w:spacing w:val="-6"/>
          <w:sz w:val="20"/>
        </w:rPr>
        <w:t xml:space="preserve"> </w:t>
      </w:r>
      <w:r>
        <w:rPr>
          <w:rFonts w:ascii="Arial" w:hAnsi="Arial"/>
          <w:sz w:val="20"/>
        </w:rPr>
        <w:t>carrying</w:t>
      </w:r>
      <w:r>
        <w:rPr>
          <w:rFonts w:ascii="Arial" w:hAnsi="Arial"/>
          <w:spacing w:val="-7"/>
          <w:sz w:val="20"/>
        </w:rPr>
        <w:t xml:space="preserve"> </w:t>
      </w:r>
      <w:r>
        <w:rPr>
          <w:rFonts w:ascii="Arial" w:hAnsi="Arial"/>
          <w:sz w:val="20"/>
        </w:rPr>
        <w:t>out</w:t>
      </w:r>
      <w:r>
        <w:rPr>
          <w:rFonts w:ascii="Arial" w:hAnsi="Arial"/>
          <w:spacing w:val="-5"/>
          <w:sz w:val="20"/>
        </w:rPr>
        <w:t xml:space="preserve"> </w:t>
      </w:r>
      <w:r>
        <w:rPr>
          <w:rFonts w:ascii="Arial" w:hAnsi="Arial"/>
          <w:sz w:val="20"/>
        </w:rPr>
        <w:t>the</w:t>
      </w:r>
      <w:r>
        <w:rPr>
          <w:rFonts w:ascii="Arial" w:hAnsi="Arial"/>
          <w:spacing w:val="-6"/>
          <w:sz w:val="20"/>
        </w:rPr>
        <w:t xml:space="preserve"> </w:t>
      </w:r>
      <w:r>
        <w:rPr>
          <w:rFonts w:ascii="Arial" w:hAnsi="Arial"/>
          <w:sz w:val="20"/>
        </w:rPr>
        <w:t>evaluation</w:t>
      </w:r>
      <w:r>
        <w:rPr>
          <w:rFonts w:ascii="Arial" w:hAnsi="Arial"/>
          <w:spacing w:val="-5"/>
          <w:sz w:val="20"/>
        </w:rPr>
        <w:t xml:space="preserve"> </w:t>
      </w:r>
      <w:r>
        <w:rPr>
          <w:rFonts w:ascii="Arial" w:hAnsi="Arial"/>
          <w:sz w:val="20"/>
        </w:rPr>
        <w:t>of</w:t>
      </w:r>
      <w:r>
        <w:rPr>
          <w:rFonts w:ascii="Arial" w:hAnsi="Arial"/>
          <w:spacing w:val="-7"/>
          <w:sz w:val="20"/>
        </w:rPr>
        <w:t xml:space="preserve"> </w:t>
      </w:r>
      <w:r>
        <w:rPr>
          <w:rFonts w:ascii="Arial" w:hAnsi="Arial"/>
          <w:sz w:val="20"/>
        </w:rPr>
        <w:t>CHI-funded</w:t>
      </w:r>
      <w:r>
        <w:rPr>
          <w:rFonts w:ascii="Arial" w:hAnsi="Arial"/>
          <w:spacing w:val="-7"/>
          <w:sz w:val="20"/>
        </w:rPr>
        <w:t xml:space="preserve"> </w:t>
      </w:r>
      <w:r>
        <w:rPr>
          <w:rFonts w:ascii="Arial" w:hAnsi="Arial"/>
          <w:spacing w:val="-2"/>
          <w:sz w:val="20"/>
        </w:rPr>
        <w:t>projects.</w:t>
      </w:r>
    </w:p>
    <w:p w:rsidR="00057D42" w:rsidRDefault="005F656B">
      <w:pPr>
        <w:pStyle w:val="ListParagraph"/>
        <w:numPr>
          <w:ilvl w:val="0"/>
          <w:numId w:val="37"/>
        </w:numPr>
        <w:tabs>
          <w:tab w:val="left" w:pos="1899"/>
          <w:tab w:val="left" w:pos="1900"/>
        </w:tabs>
        <w:spacing w:before="33" w:line="271" w:lineRule="auto"/>
        <w:ind w:left="1898" w:right="1638"/>
        <w:rPr>
          <w:rFonts w:ascii="Arial" w:hAnsi="Arial"/>
          <w:sz w:val="20"/>
        </w:rPr>
      </w:pPr>
      <w:r>
        <w:rPr>
          <w:rFonts w:ascii="Arial" w:hAnsi="Arial"/>
          <w:sz w:val="20"/>
        </w:rPr>
        <w:t>Participating</w:t>
      </w:r>
      <w:r>
        <w:rPr>
          <w:rFonts w:ascii="Arial" w:hAnsi="Arial"/>
          <w:spacing w:val="-5"/>
          <w:sz w:val="20"/>
        </w:rPr>
        <w:t xml:space="preserve"> </w:t>
      </w:r>
      <w:r>
        <w:rPr>
          <w:rFonts w:ascii="Arial" w:hAnsi="Arial"/>
          <w:sz w:val="20"/>
        </w:rPr>
        <w:t>in</w:t>
      </w:r>
      <w:r>
        <w:rPr>
          <w:rFonts w:ascii="Arial" w:hAnsi="Arial"/>
          <w:spacing w:val="-5"/>
          <w:sz w:val="20"/>
        </w:rPr>
        <w:t xml:space="preserve"> </w:t>
      </w:r>
      <w:r>
        <w:rPr>
          <w:rFonts w:ascii="Arial" w:hAnsi="Arial"/>
          <w:sz w:val="20"/>
        </w:rPr>
        <w:t>a</w:t>
      </w:r>
      <w:r>
        <w:rPr>
          <w:rFonts w:ascii="Arial" w:hAnsi="Arial"/>
          <w:spacing w:val="-5"/>
          <w:sz w:val="20"/>
        </w:rPr>
        <w:t xml:space="preserve"> </w:t>
      </w:r>
      <w:r>
        <w:rPr>
          <w:rFonts w:ascii="Arial" w:hAnsi="Arial"/>
          <w:sz w:val="20"/>
        </w:rPr>
        <w:t>conflict-of-interest</w:t>
      </w:r>
      <w:r>
        <w:rPr>
          <w:rFonts w:ascii="Arial" w:hAnsi="Arial"/>
          <w:spacing w:val="-2"/>
          <w:sz w:val="20"/>
        </w:rPr>
        <w:t xml:space="preserve"> </w:t>
      </w:r>
      <w:r>
        <w:rPr>
          <w:rFonts w:ascii="Arial" w:hAnsi="Arial"/>
          <w:sz w:val="20"/>
        </w:rPr>
        <w:t>disclosure</w:t>
      </w:r>
      <w:r>
        <w:rPr>
          <w:rFonts w:ascii="Arial" w:hAnsi="Arial"/>
          <w:spacing w:val="-3"/>
          <w:sz w:val="20"/>
        </w:rPr>
        <w:t xml:space="preserve"> </w:t>
      </w:r>
      <w:r>
        <w:rPr>
          <w:rFonts w:ascii="Arial" w:hAnsi="Arial"/>
          <w:sz w:val="20"/>
        </w:rPr>
        <w:t>process</w:t>
      </w:r>
      <w:r>
        <w:rPr>
          <w:rFonts w:ascii="Arial" w:hAnsi="Arial"/>
          <w:spacing w:val="-4"/>
          <w:sz w:val="20"/>
        </w:rPr>
        <w:t xml:space="preserve"> </w:t>
      </w:r>
      <w:r>
        <w:rPr>
          <w:rFonts w:ascii="Arial" w:hAnsi="Arial"/>
          <w:sz w:val="20"/>
        </w:rPr>
        <w:t>to</w:t>
      </w:r>
      <w:r>
        <w:rPr>
          <w:rFonts w:ascii="Arial" w:hAnsi="Arial"/>
          <w:spacing w:val="-5"/>
          <w:sz w:val="20"/>
        </w:rPr>
        <w:t xml:space="preserve"> </w:t>
      </w:r>
      <w:r>
        <w:rPr>
          <w:rFonts w:ascii="Arial" w:hAnsi="Arial"/>
          <w:sz w:val="20"/>
        </w:rPr>
        <w:t>determine</w:t>
      </w:r>
      <w:r>
        <w:rPr>
          <w:rFonts w:ascii="Arial" w:hAnsi="Arial"/>
          <w:spacing w:val="-3"/>
          <w:sz w:val="20"/>
        </w:rPr>
        <w:t xml:space="preserve"> </w:t>
      </w:r>
      <w:r>
        <w:rPr>
          <w:rFonts w:ascii="Arial" w:hAnsi="Arial"/>
          <w:sz w:val="20"/>
        </w:rPr>
        <w:t>which</w:t>
      </w:r>
      <w:r>
        <w:rPr>
          <w:rFonts w:ascii="Arial" w:hAnsi="Arial"/>
          <w:spacing w:val="-5"/>
          <w:sz w:val="20"/>
        </w:rPr>
        <w:t xml:space="preserve"> </w:t>
      </w:r>
      <w:r>
        <w:rPr>
          <w:rFonts w:ascii="Arial" w:hAnsi="Arial"/>
          <w:sz w:val="20"/>
        </w:rPr>
        <w:t>members</w:t>
      </w:r>
      <w:r>
        <w:rPr>
          <w:rFonts w:ascii="Arial" w:hAnsi="Arial"/>
          <w:spacing w:val="-4"/>
          <w:sz w:val="20"/>
        </w:rPr>
        <w:t xml:space="preserve"> </w:t>
      </w:r>
      <w:r>
        <w:rPr>
          <w:rFonts w:ascii="Arial" w:hAnsi="Arial"/>
          <w:sz w:val="20"/>
        </w:rPr>
        <w:t>also</w:t>
      </w:r>
      <w:r>
        <w:rPr>
          <w:rFonts w:ascii="Arial" w:hAnsi="Arial"/>
          <w:spacing w:val="-5"/>
          <w:sz w:val="20"/>
        </w:rPr>
        <w:t xml:space="preserve"> </w:t>
      </w:r>
      <w:r>
        <w:rPr>
          <w:rFonts w:ascii="Arial" w:hAnsi="Arial"/>
          <w:sz w:val="20"/>
        </w:rPr>
        <w:t>will comprise the Allocation Committee (see below).</w:t>
      </w:r>
    </w:p>
    <w:p w:rsidR="00057D42" w:rsidRDefault="00057D42">
      <w:pPr>
        <w:pStyle w:val="BodyText"/>
        <w:spacing w:before="4"/>
        <w:rPr>
          <w:rFonts w:ascii="Arial"/>
          <w:sz w:val="23"/>
        </w:rPr>
      </w:pPr>
    </w:p>
    <w:p w:rsidR="00057D42" w:rsidRDefault="005F656B">
      <w:pPr>
        <w:pStyle w:val="ListParagraph"/>
        <w:numPr>
          <w:ilvl w:val="0"/>
          <w:numId w:val="39"/>
        </w:numPr>
        <w:tabs>
          <w:tab w:val="left" w:pos="2620"/>
        </w:tabs>
        <w:rPr>
          <w:rFonts w:ascii="Arial"/>
          <w:sz w:val="20"/>
        </w:rPr>
      </w:pPr>
      <w:r>
        <w:rPr>
          <w:rFonts w:ascii="Arial"/>
          <w:sz w:val="20"/>
          <w:u w:val="single"/>
        </w:rPr>
        <w:t>Allocation</w:t>
      </w:r>
      <w:r>
        <w:rPr>
          <w:rFonts w:ascii="Arial"/>
          <w:spacing w:val="-12"/>
          <w:sz w:val="20"/>
          <w:u w:val="single"/>
        </w:rPr>
        <w:t xml:space="preserve"> </w:t>
      </w:r>
      <w:r>
        <w:rPr>
          <w:rFonts w:ascii="Arial"/>
          <w:sz w:val="20"/>
          <w:u w:val="single"/>
        </w:rPr>
        <w:t>Committee</w:t>
      </w:r>
      <w:r>
        <w:rPr>
          <w:rFonts w:ascii="Arial"/>
          <w:spacing w:val="-11"/>
          <w:sz w:val="20"/>
          <w:u w:val="single"/>
        </w:rPr>
        <w:t xml:space="preserve"> </w:t>
      </w:r>
      <w:r>
        <w:rPr>
          <w:rFonts w:ascii="Arial"/>
          <w:spacing w:val="-2"/>
          <w:sz w:val="20"/>
          <w:u w:val="single"/>
        </w:rPr>
        <w:t>Duties</w:t>
      </w:r>
    </w:p>
    <w:p w:rsidR="00057D42" w:rsidRDefault="00057D42">
      <w:pPr>
        <w:pStyle w:val="BodyText"/>
        <w:spacing w:before="5"/>
        <w:rPr>
          <w:rFonts w:ascii="Arial"/>
          <w:sz w:val="12"/>
        </w:rPr>
      </w:pPr>
    </w:p>
    <w:p w:rsidR="00057D42" w:rsidRDefault="005F656B">
      <w:pPr>
        <w:spacing w:before="93" w:line="276" w:lineRule="auto"/>
        <w:ind w:left="1180" w:right="1431"/>
        <w:rPr>
          <w:rFonts w:ascii="Arial"/>
          <w:sz w:val="20"/>
        </w:rPr>
      </w:pPr>
      <w:r>
        <w:rPr>
          <w:rFonts w:ascii="Arial"/>
          <w:sz w:val="20"/>
        </w:rPr>
        <w:t>The</w:t>
      </w:r>
      <w:r>
        <w:rPr>
          <w:rFonts w:ascii="Arial"/>
          <w:spacing w:val="-4"/>
          <w:sz w:val="20"/>
        </w:rPr>
        <w:t xml:space="preserve"> </w:t>
      </w:r>
      <w:r>
        <w:rPr>
          <w:rFonts w:ascii="Arial"/>
          <w:sz w:val="20"/>
        </w:rPr>
        <w:t>Allocation</w:t>
      </w:r>
      <w:r>
        <w:rPr>
          <w:rFonts w:ascii="Arial"/>
          <w:spacing w:val="-4"/>
          <w:sz w:val="20"/>
        </w:rPr>
        <w:t xml:space="preserve"> </w:t>
      </w:r>
      <w:r>
        <w:rPr>
          <w:rFonts w:ascii="Arial"/>
          <w:sz w:val="20"/>
        </w:rPr>
        <w:t>Committee</w:t>
      </w:r>
      <w:r>
        <w:rPr>
          <w:rFonts w:ascii="Arial"/>
          <w:spacing w:val="-1"/>
          <w:sz w:val="20"/>
        </w:rPr>
        <w:t xml:space="preserve"> </w:t>
      </w:r>
      <w:r>
        <w:rPr>
          <w:rFonts w:ascii="Arial"/>
          <w:sz w:val="20"/>
        </w:rPr>
        <w:t>will</w:t>
      </w:r>
      <w:r>
        <w:rPr>
          <w:rFonts w:ascii="Arial"/>
          <w:spacing w:val="-5"/>
          <w:sz w:val="20"/>
        </w:rPr>
        <w:t xml:space="preserve"> </w:t>
      </w:r>
      <w:r>
        <w:rPr>
          <w:rFonts w:ascii="Arial"/>
          <w:sz w:val="20"/>
        </w:rPr>
        <w:t>be</w:t>
      </w:r>
      <w:r>
        <w:rPr>
          <w:rFonts w:ascii="Arial"/>
          <w:spacing w:val="-4"/>
          <w:sz w:val="20"/>
        </w:rPr>
        <w:t xml:space="preserve"> </w:t>
      </w:r>
      <w:r>
        <w:rPr>
          <w:rFonts w:ascii="Arial"/>
          <w:sz w:val="20"/>
        </w:rPr>
        <w:t>comprised</w:t>
      </w:r>
      <w:r>
        <w:rPr>
          <w:rFonts w:ascii="Arial"/>
          <w:spacing w:val="-2"/>
          <w:sz w:val="20"/>
        </w:rPr>
        <w:t xml:space="preserve"> </w:t>
      </w:r>
      <w:r>
        <w:rPr>
          <w:rFonts w:ascii="Arial"/>
          <w:sz w:val="20"/>
        </w:rPr>
        <w:t>of</w:t>
      </w:r>
      <w:r>
        <w:rPr>
          <w:rFonts w:ascii="Arial"/>
          <w:spacing w:val="-4"/>
          <w:sz w:val="20"/>
        </w:rPr>
        <w:t xml:space="preserve"> </w:t>
      </w:r>
      <w:r>
        <w:rPr>
          <w:rFonts w:ascii="Arial"/>
          <w:sz w:val="20"/>
        </w:rPr>
        <w:t>individuals</w:t>
      </w:r>
      <w:r>
        <w:rPr>
          <w:rFonts w:ascii="Arial"/>
          <w:spacing w:val="-3"/>
          <w:sz w:val="20"/>
        </w:rPr>
        <w:t xml:space="preserve"> </w:t>
      </w:r>
      <w:r>
        <w:rPr>
          <w:rFonts w:ascii="Arial"/>
          <w:sz w:val="20"/>
        </w:rPr>
        <w:t>from</w:t>
      </w:r>
      <w:r>
        <w:rPr>
          <w:rFonts w:ascii="Arial"/>
          <w:spacing w:val="-4"/>
          <w:sz w:val="20"/>
        </w:rPr>
        <w:t xml:space="preserve"> </w:t>
      </w:r>
      <w:r>
        <w:rPr>
          <w:rFonts w:ascii="Arial"/>
          <w:sz w:val="20"/>
        </w:rPr>
        <w:t>the</w:t>
      </w:r>
      <w:r>
        <w:rPr>
          <w:rFonts w:ascii="Arial"/>
          <w:spacing w:val="-4"/>
          <w:sz w:val="20"/>
        </w:rPr>
        <w:t xml:space="preserve"> </w:t>
      </w:r>
      <w:r>
        <w:rPr>
          <w:rFonts w:ascii="Arial"/>
          <w:sz w:val="20"/>
        </w:rPr>
        <w:t>CAB</w:t>
      </w:r>
      <w:r>
        <w:rPr>
          <w:rFonts w:ascii="Arial"/>
          <w:spacing w:val="-2"/>
          <w:sz w:val="20"/>
        </w:rPr>
        <w:t xml:space="preserve"> </w:t>
      </w:r>
      <w:r>
        <w:rPr>
          <w:rFonts w:ascii="Arial"/>
          <w:sz w:val="20"/>
        </w:rPr>
        <w:t>who</w:t>
      </w:r>
      <w:r>
        <w:rPr>
          <w:rFonts w:ascii="Arial"/>
          <w:spacing w:val="-2"/>
          <w:sz w:val="20"/>
        </w:rPr>
        <w:t xml:space="preserve"> </w:t>
      </w:r>
      <w:r>
        <w:rPr>
          <w:rFonts w:ascii="Arial"/>
          <w:sz w:val="20"/>
        </w:rPr>
        <w:t>do</w:t>
      </w:r>
      <w:r>
        <w:rPr>
          <w:rFonts w:ascii="Arial"/>
          <w:spacing w:val="-2"/>
          <w:sz w:val="20"/>
        </w:rPr>
        <w:t xml:space="preserve"> </w:t>
      </w:r>
      <w:r>
        <w:rPr>
          <w:rFonts w:ascii="Arial"/>
          <w:sz w:val="20"/>
        </w:rPr>
        <w:t>not</w:t>
      </w:r>
      <w:r>
        <w:rPr>
          <w:rFonts w:ascii="Arial"/>
          <w:spacing w:val="-4"/>
          <w:sz w:val="20"/>
        </w:rPr>
        <w:t xml:space="preserve"> </w:t>
      </w:r>
      <w:r>
        <w:rPr>
          <w:rFonts w:ascii="Arial"/>
          <w:sz w:val="20"/>
        </w:rPr>
        <w:t>have</w:t>
      </w:r>
      <w:r>
        <w:rPr>
          <w:rFonts w:ascii="Arial"/>
          <w:spacing w:val="-4"/>
          <w:sz w:val="20"/>
        </w:rPr>
        <w:t xml:space="preserve"> </w:t>
      </w:r>
      <w:r>
        <w:rPr>
          <w:rFonts w:ascii="Arial"/>
          <w:sz w:val="20"/>
        </w:rPr>
        <w:t>a</w:t>
      </w:r>
      <w:r>
        <w:rPr>
          <w:rFonts w:ascii="Arial"/>
          <w:spacing w:val="-4"/>
          <w:sz w:val="20"/>
        </w:rPr>
        <w:t xml:space="preserve"> </w:t>
      </w:r>
      <w:r>
        <w:rPr>
          <w:rFonts w:ascii="Arial"/>
          <w:sz w:val="20"/>
        </w:rPr>
        <w:t>conflict</w:t>
      </w:r>
      <w:r>
        <w:rPr>
          <w:rFonts w:ascii="Arial"/>
          <w:spacing w:val="-4"/>
          <w:sz w:val="20"/>
        </w:rPr>
        <w:t xml:space="preserve"> </w:t>
      </w:r>
      <w:r>
        <w:rPr>
          <w:rFonts w:ascii="Arial"/>
          <w:sz w:val="20"/>
        </w:rPr>
        <w:t>of interest in regard to funding. The scope of work that the Allocation Committee will carry out includes:</w:t>
      </w:r>
    </w:p>
    <w:p w:rsidR="00057D42" w:rsidRDefault="00057D42">
      <w:pPr>
        <w:pStyle w:val="BodyText"/>
        <w:spacing w:before="6"/>
        <w:rPr>
          <w:rFonts w:ascii="Arial"/>
          <w:sz w:val="17"/>
        </w:rPr>
      </w:pPr>
    </w:p>
    <w:p w:rsidR="00057D42" w:rsidRDefault="005F656B">
      <w:pPr>
        <w:pStyle w:val="ListParagraph"/>
        <w:numPr>
          <w:ilvl w:val="0"/>
          <w:numId w:val="37"/>
        </w:numPr>
        <w:tabs>
          <w:tab w:val="left" w:pos="1899"/>
          <w:tab w:val="left" w:pos="1900"/>
        </w:tabs>
        <w:ind w:left="1899" w:hanging="361"/>
        <w:rPr>
          <w:rFonts w:ascii="Arial" w:hAnsi="Arial"/>
          <w:sz w:val="20"/>
        </w:rPr>
      </w:pPr>
      <w:r>
        <w:rPr>
          <w:rFonts w:ascii="Arial" w:hAnsi="Arial"/>
          <w:sz w:val="20"/>
        </w:rPr>
        <w:t>Selecting</w:t>
      </w:r>
      <w:r>
        <w:rPr>
          <w:rFonts w:ascii="Arial" w:hAnsi="Arial"/>
          <w:spacing w:val="-6"/>
          <w:sz w:val="20"/>
        </w:rPr>
        <w:t xml:space="preserve"> </w:t>
      </w:r>
      <w:r>
        <w:rPr>
          <w:rFonts w:ascii="Arial" w:hAnsi="Arial"/>
          <w:sz w:val="20"/>
        </w:rPr>
        <w:t>Strategies</w:t>
      </w:r>
      <w:r>
        <w:rPr>
          <w:rFonts w:ascii="Arial" w:hAnsi="Arial"/>
          <w:spacing w:val="-7"/>
          <w:sz w:val="20"/>
        </w:rPr>
        <w:t xml:space="preserve"> </w:t>
      </w:r>
      <w:r>
        <w:rPr>
          <w:rFonts w:ascii="Arial" w:hAnsi="Arial"/>
          <w:sz w:val="20"/>
        </w:rPr>
        <w:t>for</w:t>
      </w:r>
      <w:r>
        <w:rPr>
          <w:rFonts w:ascii="Arial" w:hAnsi="Arial"/>
          <w:spacing w:val="-6"/>
          <w:sz w:val="20"/>
        </w:rPr>
        <w:t xml:space="preserve"> </w:t>
      </w:r>
      <w:r>
        <w:rPr>
          <w:rFonts w:ascii="Arial" w:hAnsi="Arial"/>
          <w:sz w:val="20"/>
        </w:rPr>
        <w:t>the</w:t>
      </w:r>
      <w:r>
        <w:rPr>
          <w:rFonts w:ascii="Arial" w:hAnsi="Arial"/>
          <w:spacing w:val="-6"/>
          <w:sz w:val="20"/>
        </w:rPr>
        <w:t xml:space="preserve"> </w:t>
      </w:r>
      <w:r>
        <w:rPr>
          <w:rFonts w:ascii="Arial" w:hAnsi="Arial"/>
          <w:sz w:val="20"/>
        </w:rPr>
        <w:t>noted</w:t>
      </w:r>
      <w:r>
        <w:rPr>
          <w:rFonts w:ascii="Arial" w:hAnsi="Arial"/>
          <w:spacing w:val="-7"/>
          <w:sz w:val="20"/>
        </w:rPr>
        <w:t xml:space="preserve"> </w:t>
      </w:r>
      <w:r>
        <w:rPr>
          <w:rFonts w:ascii="Arial" w:hAnsi="Arial"/>
          <w:sz w:val="20"/>
        </w:rPr>
        <w:t>Health</w:t>
      </w:r>
      <w:r>
        <w:rPr>
          <w:rFonts w:ascii="Arial" w:hAnsi="Arial"/>
          <w:spacing w:val="-6"/>
          <w:sz w:val="20"/>
        </w:rPr>
        <w:t xml:space="preserve"> </w:t>
      </w:r>
      <w:r>
        <w:rPr>
          <w:rFonts w:ascii="Arial" w:hAnsi="Arial"/>
          <w:spacing w:val="-2"/>
          <w:sz w:val="20"/>
        </w:rPr>
        <w:t>Priorities.</w:t>
      </w:r>
    </w:p>
    <w:p w:rsidR="00057D42" w:rsidRDefault="005F656B">
      <w:pPr>
        <w:pStyle w:val="ListParagraph"/>
        <w:numPr>
          <w:ilvl w:val="0"/>
          <w:numId w:val="37"/>
        </w:numPr>
        <w:tabs>
          <w:tab w:val="left" w:pos="1899"/>
          <w:tab w:val="left" w:pos="1900"/>
        </w:tabs>
        <w:spacing w:before="31" w:line="271" w:lineRule="auto"/>
        <w:ind w:left="1899" w:right="1214"/>
        <w:rPr>
          <w:rFonts w:ascii="Arial" w:hAnsi="Arial"/>
          <w:sz w:val="20"/>
        </w:rPr>
      </w:pPr>
      <w:r>
        <w:rPr>
          <w:rFonts w:ascii="Arial" w:hAnsi="Arial"/>
          <w:sz w:val="20"/>
        </w:rPr>
        <w:t>Completing</w:t>
      </w:r>
      <w:r>
        <w:rPr>
          <w:rFonts w:ascii="Arial" w:hAnsi="Arial"/>
          <w:spacing w:val="-5"/>
          <w:sz w:val="20"/>
        </w:rPr>
        <w:t xml:space="preserve"> </w:t>
      </w:r>
      <w:r>
        <w:rPr>
          <w:rFonts w:ascii="Arial" w:hAnsi="Arial"/>
          <w:sz w:val="20"/>
        </w:rPr>
        <w:t>and</w:t>
      </w:r>
      <w:r>
        <w:rPr>
          <w:rFonts w:ascii="Arial" w:hAnsi="Arial"/>
          <w:spacing w:val="-5"/>
          <w:sz w:val="20"/>
        </w:rPr>
        <w:t xml:space="preserve"> </w:t>
      </w:r>
      <w:r>
        <w:rPr>
          <w:rFonts w:ascii="Arial" w:hAnsi="Arial"/>
          <w:sz w:val="20"/>
        </w:rPr>
        <w:t>submitting</w:t>
      </w:r>
      <w:r>
        <w:rPr>
          <w:rFonts w:ascii="Arial" w:hAnsi="Arial"/>
          <w:spacing w:val="-3"/>
          <w:sz w:val="20"/>
        </w:rPr>
        <w:t xml:space="preserve"> </w:t>
      </w:r>
      <w:r>
        <w:rPr>
          <w:rFonts w:ascii="Arial" w:hAnsi="Arial"/>
          <w:sz w:val="20"/>
        </w:rPr>
        <w:t>the</w:t>
      </w:r>
      <w:r>
        <w:rPr>
          <w:rFonts w:ascii="Arial" w:hAnsi="Arial"/>
          <w:spacing w:val="-5"/>
          <w:sz w:val="20"/>
        </w:rPr>
        <w:t xml:space="preserve"> </w:t>
      </w:r>
      <w:r>
        <w:rPr>
          <w:rFonts w:ascii="Arial" w:hAnsi="Arial"/>
          <w:sz w:val="20"/>
        </w:rPr>
        <w:t>Health</w:t>
      </w:r>
      <w:r>
        <w:rPr>
          <w:rFonts w:ascii="Arial" w:hAnsi="Arial"/>
          <w:spacing w:val="-3"/>
          <w:sz w:val="20"/>
        </w:rPr>
        <w:t xml:space="preserve"> </w:t>
      </w:r>
      <w:r>
        <w:rPr>
          <w:rFonts w:ascii="Arial" w:hAnsi="Arial"/>
          <w:sz w:val="20"/>
        </w:rPr>
        <w:t>Priorities</w:t>
      </w:r>
      <w:r>
        <w:rPr>
          <w:rFonts w:ascii="Arial" w:hAnsi="Arial"/>
          <w:spacing w:val="-4"/>
          <w:sz w:val="20"/>
        </w:rPr>
        <w:t xml:space="preserve"> </w:t>
      </w:r>
      <w:r>
        <w:rPr>
          <w:rFonts w:ascii="Arial" w:hAnsi="Arial"/>
          <w:sz w:val="20"/>
        </w:rPr>
        <w:t>and</w:t>
      </w:r>
      <w:r>
        <w:rPr>
          <w:rFonts w:ascii="Arial" w:hAnsi="Arial"/>
          <w:spacing w:val="-3"/>
          <w:sz w:val="20"/>
        </w:rPr>
        <w:t xml:space="preserve"> </w:t>
      </w:r>
      <w:r>
        <w:rPr>
          <w:rFonts w:ascii="Arial" w:hAnsi="Arial"/>
          <w:sz w:val="20"/>
        </w:rPr>
        <w:t>Strategies</w:t>
      </w:r>
      <w:r>
        <w:rPr>
          <w:rFonts w:ascii="Arial" w:hAnsi="Arial"/>
          <w:spacing w:val="-4"/>
          <w:sz w:val="20"/>
        </w:rPr>
        <w:t xml:space="preserve"> </w:t>
      </w:r>
      <w:r>
        <w:rPr>
          <w:rFonts w:ascii="Arial" w:hAnsi="Arial"/>
          <w:sz w:val="20"/>
        </w:rPr>
        <w:t>Selection</w:t>
      </w:r>
      <w:r>
        <w:rPr>
          <w:rFonts w:ascii="Arial" w:hAnsi="Arial"/>
          <w:spacing w:val="-5"/>
          <w:sz w:val="20"/>
        </w:rPr>
        <w:t xml:space="preserve"> </w:t>
      </w:r>
      <w:r>
        <w:rPr>
          <w:rFonts w:ascii="Arial" w:hAnsi="Arial"/>
          <w:sz w:val="20"/>
        </w:rPr>
        <w:t>Form</w:t>
      </w:r>
      <w:r>
        <w:rPr>
          <w:rFonts w:ascii="Arial" w:hAnsi="Arial"/>
          <w:spacing w:val="-3"/>
          <w:sz w:val="20"/>
        </w:rPr>
        <w:t xml:space="preserve"> </w:t>
      </w:r>
      <w:r>
        <w:rPr>
          <w:rFonts w:ascii="Arial" w:hAnsi="Arial"/>
          <w:sz w:val="20"/>
        </w:rPr>
        <w:t>for</w:t>
      </w:r>
      <w:r>
        <w:rPr>
          <w:rFonts w:ascii="Arial" w:hAnsi="Arial"/>
          <w:spacing w:val="-2"/>
          <w:sz w:val="20"/>
        </w:rPr>
        <w:t xml:space="preserve"> </w:t>
      </w:r>
      <w:r>
        <w:rPr>
          <w:rFonts w:ascii="Arial" w:hAnsi="Arial"/>
          <w:sz w:val="20"/>
        </w:rPr>
        <w:t>approval</w:t>
      </w:r>
      <w:r>
        <w:rPr>
          <w:rFonts w:ascii="Arial" w:hAnsi="Arial"/>
          <w:spacing w:val="-5"/>
          <w:sz w:val="20"/>
        </w:rPr>
        <w:t xml:space="preserve"> </w:t>
      </w:r>
      <w:r>
        <w:rPr>
          <w:rFonts w:ascii="Arial" w:hAnsi="Arial"/>
          <w:sz w:val="20"/>
        </w:rPr>
        <w:t>by</w:t>
      </w:r>
      <w:r>
        <w:rPr>
          <w:rFonts w:ascii="Arial" w:hAnsi="Arial"/>
          <w:spacing w:val="-4"/>
          <w:sz w:val="20"/>
        </w:rPr>
        <w:t xml:space="preserve"> </w:t>
      </w:r>
      <w:r>
        <w:rPr>
          <w:rFonts w:ascii="Arial" w:hAnsi="Arial"/>
          <w:sz w:val="20"/>
        </w:rPr>
        <w:t>the Department of Public Health.</w:t>
      </w:r>
    </w:p>
    <w:p w:rsidR="00057D42" w:rsidRDefault="005F656B">
      <w:pPr>
        <w:pStyle w:val="ListParagraph"/>
        <w:numPr>
          <w:ilvl w:val="0"/>
          <w:numId w:val="37"/>
        </w:numPr>
        <w:tabs>
          <w:tab w:val="left" w:pos="1899"/>
          <w:tab w:val="left" w:pos="1900"/>
        </w:tabs>
        <w:spacing w:before="6" w:line="271" w:lineRule="auto"/>
        <w:ind w:left="1899" w:right="1997"/>
        <w:rPr>
          <w:rFonts w:ascii="Arial" w:hAnsi="Arial"/>
          <w:sz w:val="20"/>
        </w:rPr>
      </w:pPr>
      <w:r>
        <w:rPr>
          <w:rFonts w:ascii="Arial" w:hAnsi="Arial"/>
          <w:sz w:val="20"/>
        </w:rPr>
        <w:t>Carrying</w:t>
      </w:r>
      <w:r>
        <w:rPr>
          <w:rFonts w:ascii="Arial" w:hAnsi="Arial"/>
          <w:spacing w:val="-4"/>
          <w:sz w:val="20"/>
        </w:rPr>
        <w:t xml:space="preserve"> </w:t>
      </w:r>
      <w:r>
        <w:rPr>
          <w:rFonts w:ascii="Arial" w:hAnsi="Arial"/>
          <w:sz w:val="20"/>
        </w:rPr>
        <w:t>out</w:t>
      </w:r>
      <w:r>
        <w:rPr>
          <w:rFonts w:ascii="Arial" w:hAnsi="Arial"/>
          <w:spacing w:val="-4"/>
          <w:sz w:val="20"/>
        </w:rPr>
        <w:t xml:space="preserve"> </w:t>
      </w:r>
      <w:r>
        <w:rPr>
          <w:rFonts w:ascii="Arial" w:hAnsi="Arial"/>
          <w:sz w:val="20"/>
        </w:rPr>
        <w:t>a</w:t>
      </w:r>
      <w:r>
        <w:rPr>
          <w:rFonts w:ascii="Arial" w:hAnsi="Arial"/>
          <w:spacing w:val="-3"/>
          <w:sz w:val="20"/>
        </w:rPr>
        <w:t xml:space="preserve"> </w:t>
      </w:r>
      <w:r>
        <w:rPr>
          <w:rFonts w:ascii="Arial" w:hAnsi="Arial"/>
          <w:sz w:val="20"/>
        </w:rPr>
        <w:t>formal</w:t>
      </w:r>
      <w:r>
        <w:rPr>
          <w:rFonts w:ascii="Arial" w:hAnsi="Arial"/>
          <w:spacing w:val="-5"/>
          <w:sz w:val="20"/>
        </w:rPr>
        <w:t xml:space="preserve"> </w:t>
      </w:r>
      <w:r>
        <w:rPr>
          <w:rFonts w:ascii="Arial" w:hAnsi="Arial"/>
          <w:sz w:val="20"/>
        </w:rPr>
        <w:t>request</w:t>
      </w:r>
      <w:r>
        <w:rPr>
          <w:rFonts w:ascii="Arial" w:hAnsi="Arial"/>
          <w:spacing w:val="-4"/>
          <w:sz w:val="20"/>
        </w:rPr>
        <w:t xml:space="preserve"> </w:t>
      </w:r>
      <w:r>
        <w:rPr>
          <w:rFonts w:ascii="Arial" w:hAnsi="Arial"/>
          <w:sz w:val="20"/>
        </w:rPr>
        <w:t>for</w:t>
      </w:r>
      <w:r>
        <w:rPr>
          <w:rFonts w:ascii="Arial" w:hAnsi="Arial"/>
          <w:spacing w:val="-4"/>
          <w:sz w:val="20"/>
        </w:rPr>
        <w:t xml:space="preserve"> </w:t>
      </w:r>
      <w:r>
        <w:rPr>
          <w:rFonts w:ascii="Arial" w:hAnsi="Arial"/>
          <w:sz w:val="20"/>
        </w:rPr>
        <w:t>proposal</w:t>
      </w:r>
      <w:r>
        <w:rPr>
          <w:rFonts w:ascii="Arial" w:hAnsi="Arial"/>
          <w:spacing w:val="-5"/>
          <w:sz w:val="20"/>
        </w:rPr>
        <w:t xml:space="preserve"> </w:t>
      </w:r>
      <w:r>
        <w:rPr>
          <w:rFonts w:ascii="Arial" w:hAnsi="Arial"/>
          <w:sz w:val="20"/>
        </w:rPr>
        <w:t>(“RFP”)</w:t>
      </w:r>
      <w:r>
        <w:rPr>
          <w:rFonts w:ascii="Arial" w:hAnsi="Arial"/>
          <w:spacing w:val="-4"/>
          <w:sz w:val="20"/>
        </w:rPr>
        <w:t xml:space="preserve"> </w:t>
      </w:r>
      <w:r>
        <w:rPr>
          <w:rFonts w:ascii="Arial" w:hAnsi="Arial"/>
          <w:sz w:val="20"/>
        </w:rPr>
        <w:t>process</w:t>
      </w:r>
      <w:r>
        <w:rPr>
          <w:rFonts w:ascii="Arial" w:hAnsi="Arial"/>
          <w:spacing w:val="-4"/>
          <w:sz w:val="20"/>
        </w:rPr>
        <w:t xml:space="preserve"> </w:t>
      </w:r>
      <w:r>
        <w:rPr>
          <w:rFonts w:ascii="Arial" w:hAnsi="Arial"/>
          <w:sz w:val="20"/>
        </w:rPr>
        <w:t>(or</w:t>
      </w:r>
      <w:r>
        <w:rPr>
          <w:rFonts w:ascii="Arial" w:hAnsi="Arial"/>
          <w:spacing w:val="-4"/>
          <w:sz w:val="20"/>
        </w:rPr>
        <w:t xml:space="preserve"> </w:t>
      </w:r>
      <w:r>
        <w:rPr>
          <w:rFonts w:ascii="Arial" w:hAnsi="Arial"/>
          <w:sz w:val="20"/>
        </w:rPr>
        <w:t>an</w:t>
      </w:r>
      <w:r>
        <w:rPr>
          <w:rFonts w:ascii="Arial" w:hAnsi="Arial"/>
          <w:spacing w:val="-4"/>
          <w:sz w:val="20"/>
        </w:rPr>
        <w:t xml:space="preserve"> </w:t>
      </w:r>
      <w:r>
        <w:rPr>
          <w:rFonts w:ascii="Arial" w:hAnsi="Arial"/>
          <w:sz w:val="20"/>
        </w:rPr>
        <w:t>equivalent,</w:t>
      </w:r>
      <w:r>
        <w:rPr>
          <w:rFonts w:ascii="Arial" w:hAnsi="Arial"/>
          <w:spacing w:val="-4"/>
          <w:sz w:val="20"/>
        </w:rPr>
        <w:t xml:space="preserve"> </w:t>
      </w:r>
      <w:r>
        <w:rPr>
          <w:rFonts w:ascii="Arial" w:hAnsi="Arial"/>
          <w:sz w:val="20"/>
        </w:rPr>
        <w:t>transparent process) for the disbursement of CHI funds.</w:t>
      </w:r>
    </w:p>
    <w:p w:rsidR="00057D42" w:rsidRDefault="005F656B">
      <w:pPr>
        <w:pStyle w:val="ListParagraph"/>
        <w:numPr>
          <w:ilvl w:val="0"/>
          <w:numId w:val="37"/>
        </w:numPr>
        <w:tabs>
          <w:tab w:val="left" w:pos="1899"/>
          <w:tab w:val="left" w:pos="1900"/>
        </w:tabs>
        <w:spacing w:before="8"/>
        <w:ind w:left="1899" w:hanging="361"/>
        <w:rPr>
          <w:rFonts w:ascii="Arial" w:hAnsi="Arial"/>
          <w:sz w:val="20"/>
        </w:rPr>
      </w:pPr>
      <w:r>
        <w:rPr>
          <w:rFonts w:ascii="Arial" w:hAnsi="Arial"/>
          <w:sz w:val="20"/>
        </w:rPr>
        <w:t>Engaging</w:t>
      </w:r>
      <w:r>
        <w:rPr>
          <w:rFonts w:ascii="Arial" w:hAnsi="Arial"/>
          <w:spacing w:val="-7"/>
          <w:sz w:val="20"/>
        </w:rPr>
        <w:t xml:space="preserve"> </w:t>
      </w:r>
      <w:r>
        <w:rPr>
          <w:rFonts w:ascii="Arial" w:hAnsi="Arial"/>
          <w:sz w:val="20"/>
        </w:rPr>
        <w:t>resources</w:t>
      </w:r>
      <w:r>
        <w:rPr>
          <w:rFonts w:ascii="Arial" w:hAnsi="Arial"/>
          <w:spacing w:val="-6"/>
          <w:sz w:val="20"/>
        </w:rPr>
        <w:t xml:space="preserve"> </w:t>
      </w:r>
      <w:r>
        <w:rPr>
          <w:rFonts w:ascii="Arial" w:hAnsi="Arial"/>
          <w:sz w:val="20"/>
        </w:rPr>
        <w:t>that</w:t>
      </w:r>
      <w:r>
        <w:rPr>
          <w:rFonts w:ascii="Arial" w:hAnsi="Arial"/>
          <w:spacing w:val="-5"/>
          <w:sz w:val="20"/>
        </w:rPr>
        <w:t xml:space="preserve"> </w:t>
      </w:r>
      <w:r>
        <w:rPr>
          <w:rFonts w:ascii="Arial" w:hAnsi="Arial"/>
          <w:sz w:val="20"/>
        </w:rPr>
        <w:t>can</w:t>
      </w:r>
      <w:r>
        <w:rPr>
          <w:rFonts w:ascii="Arial" w:hAnsi="Arial"/>
          <w:spacing w:val="-7"/>
          <w:sz w:val="20"/>
        </w:rPr>
        <w:t xml:space="preserve"> </w:t>
      </w:r>
      <w:r>
        <w:rPr>
          <w:rFonts w:ascii="Arial" w:hAnsi="Arial"/>
          <w:sz w:val="20"/>
        </w:rPr>
        <w:t>support</w:t>
      </w:r>
      <w:r>
        <w:rPr>
          <w:rFonts w:ascii="Arial" w:hAnsi="Arial"/>
          <w:spacing w:val="-6"/>
          <w:sz w:val="20"/>
        </w:rPr>
        <w:t xml:space="preserve"> </w:t>
      </w:r>
      <w:r>
        <w:rPr>
          <w:rFonts w:ascii="Arial" w:hAnsi="Arial"/>
          <w:sz w:val="20"/>
        </w:rPr>
        <w:t>and</w:t>
      </w:r>
      <w:r>
        <w:rPr>
          <w:rFonts w:ascii="Arial" w:hAnsi="Arial"/>
          <w:spacing w:val="-7"/>
          <w:sz w:val="20"/>
        </w:rPr>
        <w:t xml:space="preserve"> </w:t>
      </w:r>
      <w:r>
        <w:rPr>
          <w:rFonts w:ascii="Arial" w:hAnsi="Arial"/>
          <w:sz w:val="20"/>
        </w:rPr>
        <w:t>assist</w:t>
      </w:r>
      <w:r>
        <w:rPr>
          <w:rFonts w:ascii="Arial" w:hAnsi="Arial"/>
          <w:spacing w:val="-7"/>
          <w:sz w:val="20"/>
        </w:rPr>
        <w:t xml:space="preserve"> </w:t>
      </w:r>
      <w:r>
        <w:rPr>
          <w:rFonts w:ascii="Arial" w:hAnsi="Arial"/>
          <w:sz w:val="20"/>
        </w:rPr>
        <w:t>applicants</w:t>
      </w:r>
      <w:r>
        <w:rPr>
          <w:rFonts w:ascii="Arial" w:hAnsi="Arial"/>
          <w:spacing w:val="-6"/>
          <w:sz w:val="20"/>
        </w:rPr>
        <w:t xml:space="preserve"> </w:t>
      </w:r>
      <w:r>
        <w:rPr>
          <w:rFonts w:ascii="Arial" w:hAnsi="Arial"/>
          <w:sz w:val="20"/>
        </w:rPr>
        <w:t>with</w:t>
      </w:r>
      <w:r>
        <w:rPr>
          <w:rFonts w:ascii="Arial" w:hAnsi="Arial"/>
          <w:spacing w:val="-6"/>
          <w:sz w:val="20"/>
        </w:rPr>
        <w:t xml:space="preserve"> </w:t>
      </w:r>
      <w:r>
        <w:rPr>
          <w:rFonts w:ascii="Arial" w:hAnsi="Arial"/>
          <w:sz w:val="20"/>
        </w:rPr>
        <w:t>their</w:t>
      </w:r>
      <w:r>
        <w:rPr>
          <w:rFonts w:ascii="Arial" w:hAnsi="Arial"/>
          <w:spacing w:val="-6"/>
          <w:sz w:val="20"/>
        </w:rPr>
        <w:t xml:space="preserve"> </w:t>
      </w:r>
      <w:r>
        <w:rPr>
          <w:rFonts w:ascii="Arial" w:hAnsi="Arial"/>
          <w:sz w:val="20"/>
        </w:rPr>
        <w:t>responses</w:t>
      </w:r>
      <w:r>
        <w:rPr>
          <w:rFonts w:ascii="Arial" w:hAnsi="Arial"/>
          <w:spacing w:val="-6"/>
          <w:sz w:val="20"/>
        </w:rPr>
        <w:t xml:space="preserve"> </w:t>
      </w:r>
      <w:r>
        <w:rPr>
          <w:rFonts w:ascii="Arial" w:hAnsi="Arial"/>
          <w:sz w:val="20"/>
        </w:rPr>
        <w:t>to</w:t>
      </w:r>
      <w:r>
        <w:rPr>
          <w:rFonts w:ascii="Arial" w:hAnsi="Arial"/>
          <w:spacing w:val="-5"/>
          <w:sz w:val="20"/>
        </w:rPr>
        <w:t xml:space="preserve"> </w:t>
      </w:r>
      <w:r>
        <w:rPr>
          <w:rFonts w:ascii="Arial" w:hAnsi="Arial"/>
          <w:sz w:val="20"/>
        </w:rPr>
        <w:t>the</w:t>
      </w:r>
      <w:r>
        <w:rPr>
          <w:rFonts w:ascii="Arial" w:hAnsi="Arial"/>
          <w:spacing w:val="-7"/>
          <w:sz w:val="20"/>
        </w:rPr>
        <w:t xml:space="preserve"> </w:t>
      </w:r>
      <w:r>
        <w:rPr>
          <w:rFonts w:ascii="Arial" w:hAnsi="Arial"/>
          <w:spacing w:val="-4"/>
          <w:sz w:val="20"/>
        </w:rPr>
        <w:t>RFP.</w:t>
      </w:r>
    </w:p>
    <w:p w:rsidR="00057D42" w:rsidRDefault="005F656B">
      <w:pPr>
        <w:pStyle w:val="ListParagraph"/>
        <w:numPr>
          <w:ilvl w:val="0"/>
          <w:numId w:val="37"/>
        </w:numPr>
        <w:tabs>
          <w:tab w:val="left" w:pos="1899"/>
          <w:tab w:val="left" w:pos="1900"/>
        </w:tabs>
        <w:spacing w:before="31"/>
        <w:ind w:left="1899" w:hanging="361"/>
        <w:rPr>
          <w:rFonts w:ascii="Arial" w:hAnsi="Arial"/>
          <w:sz w:val="20"/>
        </w:rPr>
      </w:pPr>
      <w:r>
        <w:rPr>
          <w:rFonts w:ascii="Arial" w:hAnsi="Arial"/>
          <w:sz w:val="20"/>
        </w:rPr>
        <w:t>Disbursement</w:t>
      </w:r>
      <w:r>
        <w:rPr>
          <w:rFonts w:ascii="Arial" w:hAnsi="Arial"/>
          <w:spacing w:val="-7"/>
          <w:sz w:val="20"/>
        </w:rPr>
        <w:t xml:space="preserve"> </w:t>
      </w:r>
      <w:r>
        <w:rPr>
          <w:rFonts w:ascii="Arial" w:hAnsi="Arial"/>
          <w:sz w:val="20"/>
        </w:rPr>
        <w:t>of</w:t>
      </w:r>
      <w:r>
        <w:rPr>
          <w:rFonts w:ascii="Arial" w:hAnsi="Arial"/>
          <w:spacing w:val="-8"/>
          <w:sz w:val="20"/>
        </w:rPr>
        <w:t xml:space="preserve"> </w:t>
      </w:r>
      <w:r>
        <w:rPr>
          <w:rFonts w:ascii="Arial" w:hAnsi="Arial"/>
          <w:sz w:val="20"/>
        </w:rPr>
        <w:t>CHI</w:t>
      </w:r>
      <w:r>
        <w:rPr>
          <w:rFonts w:ascii="Arial" w:hAnsi="Arial"/>
          <w:spacing w:val="-6"/>
          <w:sz w:val="20"/>
        </w:rPr>
        <w:t xml:space="preserve"> </w:t>
      </w:r>
      <w:r>
        <w:rPr>
          <w:rFonts w:ascii="Arial" w:hAnsi="Arial"/>
          <w:spacing w:val="-2"/>
          <w:sz w:val="20"/>
        </w:rPr>
        <w:t>funding.</w:t>
      </w:r>
    </w:p>
    <w:p w:rsidR="00057D42" w:rsidRDefault="005F656B">
      <w:pPr>
        <w:pStyle w:val="ListParagraph"/>
        <w:numPr>
          <w:ilvl w:val="0"/>
          <w:numId w:val="37"/>
        </w:numPr>
        <w:tabs>
          <w:tab w:val="left" w:pos="1899"/>
          <w:tab w:val="left" w:pos="1900"/>
        </w:tabs>
        <w:spacing w:before="33" w:line="271" w:lineRule="auto"/>
        <w:ind w:left="1899" w:right="1691"/>
        <w:rPr>
          <w:rFonts w:ascii="Arial" w:hAnsi="Arial"/>
          <w:sz w:val="20"/>
        </w:rPr>
      </w:pPr>
      <w:r>
        <w:rPr>
          <w:rFonts w:ascii="Arial" w:hAnsi="Arial"/>
          <w:sz w:val="20"/>
        </w:rPr>
        <w:t>Providing</w:t>
      </w:r>
      <w:r>
        <w:rPr>
          <w:rFonts w:ascii="Arial" w:hAnsi="Arial"/>
          <w:spacing w:val="-2"/>
          <w:sz w:val="20"/>
        </w:rPr>
        <w:t xml:space="preserve"> </w:t>
      </w:r>
      <w:r>
        <w:rPr>
          <w:rFonts w:ascii="Arial" w:hAnsi="Arial"/>
          <w:sz w:val="20"/>
        </w:rPr>
        <w:t>oversight</w:t>
      </w:r>
      <w:r>
        <w:rPr>
          <w:rFonts w:ascii="Arial" w:hAnsi="Arial"/>
          <w:spacing w:val="-4"/>
          <w:sz w:val="20"/>
        </w:rPr>
        <w:t xml:space="preserve"> </w:t>
      </w:r>
      <w:r>
        <w:rPr>
          <w:rFonts w:ascii="Arial" w:hAnsi="Arial"/>
          <w:sz w:val="20"/>
        </w:rPr>
        <w:t>to</w:t>
      </w:r>
      <w:r>
        <w:rPr>
          <w:rFonts w:ascii="Arial" w:hAnsi="Arial"/>
          <w:spacing w:val="-2"/>
          <w:sz w:val="20"/>
        </w:rPr>
        <w:t xml:space="preserve"> </w:t>
      </w:r>
      <w:r>
        <w:rPr>
          <w:rFonts w:ascii="Arial" w:hAnsi="Arial"/>
          <w:sz w:val="20"/>
        </w:rPr>
        <w:t>a</w:t>
      </w:r>
      <w:r>
        <w:rPr>
          <w:rFonts w:ascii="Arial" w:hAnsi="Arial"/>
          <w:spacing w:val="-4"/>
          <w:sz w:val="20"/>
        </w:rPr>
        <w:t xml:space="preserve"> </w:t>
      </w:r>
      <w:r>
        <w:rPr>
          <w:rFonts w:ascii="Arial" w:hAnsi="Arial"/>
          <w:sz w:val="20"/>
        </w:rPr>
        <w:t>third-party</w:t>
      </w:r>
      <w:r>
        <w:rPr>
          <w:rFonts w:ascii="Arial" w:hAnsi="Arial"/>
          <w:spacing w:val="-3"/>
          <w:sz w:val="20"/>
        </w:rPr>
        <w:t xml:space="preserve"> </w:t>
      </w:r>
      <w:r>
        <w:rPr>
          <w:rFonts w:ascii="Arial" w:hAnsi="Arial"/>
          <w:sz w:val="20"/>
        </w:rPr>
        <w:t>vendor</w:t>
      </w:r>
      <w:r>
        <w:rPr>
          <w:rFonts w:ascii="Arial" w:hAnsi="Arial"/>
          <w:spacing w:val="-3"/>
          <w:sz w:val="20"/>
        </w:rPr>
        <w:t xml:space="preserve"> </w:t>
      </w:r>
      <w:r>
        <w:rPr>
          <w:rFonts w:ascii="Arial" w:hAnsi="Arial"/>
          <w:sz w:val="20"/>
        </w:rPr>
        <w:t>that</w:t>
      </w:r>
      <w:r>
        <w:rPr>
          <w:rFonts w:ascii="Arial" w:hAnsi="Arial"/>
          <w:spacing w:val="-4"/>
          <w:sz w:val="20"/>
        </w:rPr>
        <w:t xml:space="preserve"> </w:t>
      </w:r>
      <w:r>
        <w:rPr>
          <w:rFonts w:ascii="Arial" w:hAnsi="Arial"/>
          <w:sz w:val="20"/>
        </w:rPr>
        <w:t>is</w:t>
      </w:r>
      <w:r>
        <w:rPr>
          <w:rFonts w:ascii="Arial" w:hAnsi="Arial"/>
          <w:spacing w:val="-3"/>
          <w:sz w:val="20"/>
        </w:rPr>
        <w:t xml:space="preserve"> </w:t>
      </w:r>
      <w:r>
        <w:rPr>
          <w:rFonts w:ascii="Arial" w:hAnsi="Arial"/>
          <w:sz w:val="20"/>
        </w:rPr>
        <w:t>selected</w:t>
      </w:r>
      <w:r>
        <w:rPr>
          <w:rFonts w:ascii="Arial" w:hAnsi="Arial"/>
          <w:spacing w:val="-4"/>
          <w:sz w:val="20"/>
        </w:rPr>
        <w:t xml:space="preserve"> </w:t>
      </w:r>
      <w:r>
        <w:rPr>
          <w:rFonts w:ascii="Arial" w:hAnsi="Arial"/>
          <w:sz w:val="20"/>
        </w:rPr>
        <w:t>to</w:t>
      </w:r>
      <w:r>
        <w:rPr>
          <w:rFonts w:ascii="Arial" w:hAnsi="Arial"/>
          <w:spacing w:val="-4"/>
          <w:sz w:val="20"/>
        </w:rPr>
        <w:t xml:space="preserve"> </w:t>
      </w:r>
      <w:r>
        <w:rPr>
          <w:rFonts w:ascii="Arial" w:hAnsi="Arial"/>
          <w:sz w:val="20"/>
        </w:rPr>
        <w:t>carry</w:t>
      </w:r>
      <w:r>
        <w:rPr>
          <w:rFonts w:ascii="Arial" w:hAnsi="Arial"/>
          <w:spacing w:val="-3"/>
          <w:sz w:val="20"/>
        </w:rPr>
        <w:t xml:space="preserve"> </w:t>
      </w:r>
      <w:r>
        <w:rPr>
          <w:rFonts w:ascii="Arial" w:hAnsi="Arial"/>
          <w:sz w:val="20"/>
        </w:rPr>
        <w:t>out</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evaluation</w:t>
      </w:r>
      <w:r>
        <w:rPr>
          <w:rFonts w:ascii="Arial" w:hAnsi="Arial"/>
          <w:spacing w:val="-4"/>
          <w:sz w:val="20"/>
        </w:rPr>
        <w:t xml:space="preserve"> </w:t>
      </w:r>
      <w:r>
        <w:rPr>
          <w:rFonts w:ascii="Arial" w:hAnsi="Arial"/>
          <w:sz w:val="20"/>
        </w:rPr>
        <w:t>of</w:t>
      </w:r>
      <w:r>
        <w:rPr>
          <w:rFonts w:ascii="Arial" w:hAnsi="Arial"/>
          <w:spacing w:val="-2"/>
          <w:sz w:val="20"/>
        </w:rPr>
        <w:t xml:space="preserve"> </w:t>
      </w:r>
      <w:r>
        <w:rPr>
          <w:rFonts w:ascii="Arial" w:hAnsi="Arial"/>
          <w:sz w:val="20"/>
        </w:rPr>
        <w:t>CHI- funded projects.</w:t>
      </w: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spacing w:before="11"/>
        <w:rPr>
          <w:rFonts w:ascii="Arial"/>
          <w:sz w:val="16"/>
        </w:rPr>
      </w:pPr>
    </w:p>
    <w:p w:rsidR="00057D42" w:rsidRDefault="005F656B">
      <w:pPr>
        <w:pStyle w:val="BodyText"/>
        <w:spacing w:before="93"/>
        <w:ind w:right="1197"/>
        <w:jc w:val="right"/>
        <w:rPr>
          <w:rFonts w:ascii="Arial"/>
        </w:rPr>
      </w:pPr>
      <w:r>
        <w:rPr>
          <w:rFonts w:ascii="Arial"/>
        </w:rPr>
        <w:t>2</w:t>
      </w:r>
    </w:p>
    <w:p w:rsidR="00057D42" w:rsidRDefault="005F656B">
      <w:pPr>
        <w:ind w:left="1180"/>
        <w:rPr>
          <w:rFonts w:ascii="Arial"/>
          <w:sz w:val="16"/>
        </w:rPr>
      </w:pPr>
      <w:r>
        <w:rPr>
          <w:rFonts w:ascii="Arial"/>
          <w:spacing w:val="-2"/>
          <w:sz w:val="16"/>
        </w:rPr>
        <w:t>664236.1</w:t>
      </w:r>
    </w:p>
    <w:p w:rsidR="00057D42" w:rsidRDefault="00057D42">
      <w:pPr>
        <w:rPr>
          <w:rFonts w:ascii="Arial"/>
          <w:sz w:val="16"/>
        </w:rPr>
        <w:sectPr w:rsidR="00057D42">
          <w:footerReference w:type="even" r:id="rId15"/>
          <w:pgSz w:w="12240" w:h="15840"/>
          <w:pgMar w:top="1360" w:right="240" w:bottom="280" w:left="260" w:header="0" w:footer="0" w:gutter="0"/>
          <w:cols w:space="720"/>
        </w:sectPr>
      </w:pPr>
    </w:p>
    <w:p w:rsidR="00057D42" w:rsidRDefault="005F656B">
      <w:pPr>
        <w:pStyle w:val="ListParagraph"/>
        <w:numPr>
          <w:ilvl w:val="0"/>
          <w:numId w:val="39"/>
        </w:numPr>
        <w:tabs>
          <w:tab w:val="left" w:pos="2621"/>
        </w:tabs>
        <w:spacing w:before="79"/>
        <w:ind w:left="2620" w:hanging="361"/>
        <w:rPr>
          <w:rFonts w:ascii="Arial"/>
          <w:sz w:val="20"/>
        </w:rPr>
      </w:pPr>
      <w:r>
        <w:rPr>
          <w:rFonts w:ascii="Arial"/>
          <w:sz w:val="20"/>
          <w:u w:val="single"/>
        </w:rPr>
        <w:t>Timeline</w:t>
      </w:r>
      <w:r>
        <w:rPr>
          <w:rFonts w:ascii="Arial"/>
          <w:spacing w:val="-7"/>
          <w:sz w:val="20"/>
          <w:u w:val="single"/>
        </w:rPr>
        <w:t xml:space="preserve"> </w:t>
      </w:r>
      <w:r>
        <w:rPr>
          <w:rFonts w:ascii="Arial"/>
          <w:sz w:val="20"/>
          <w:u w:val="single"/>
        </w:rPr>
        <w:t>for</w:t>
      </w:r>
      <w:r>
        <w:rPr>
          <w:rFonts w:ascii="Arial"/>
          <w:spacing w:val="-5"/>
          <w:sz w:val="20"/>
          <w:u w:val="single"/>
        </w:rPr>
        <w:t xml:space="preserve"> </w:t>
      </w:r>
      <w:r>
        <w:rPr>
          <w:rFonts w:ascii="Arial"/>
          <w:sz w:val="20"/>
          <w:u w:val="single"/>
        </w:rPr>
        <w:t>CHI</w:t>
      </w:r>
      <w:r>
        <w:rPr>
          <w:rFonts w:ascii="Arial"/>
          <w:spacing w:val="-4"/>
          <w:sz w:val="20"/>
          <w:u w:val="single"/>
        </w:rPr>
        <w:t xml:space="preserve"> </w:t>
      </w:r>
      <w:r>
        <w:rPr>
          <w:rFonts w:ascii="Arial"/>
          <w:spacing w:val="-2"/>
          <w:sz w:val="20"/>
          <w:u w:val="single"/>
        </w:rPr>
        <w:t>Activities</w:t>
      </w:r>
    </w:p>
    <w:p w:rsidR="00057D42" w:rsidRDefault="00057D42">
      <w:pPr>
        <w:pStyle w:val="BodyText"/>
        <w:spacing w:before="5"/>
        <w:rPr>
          <w:rFonts w:ascii="Arial"/>
          <w:sz w:val="12"/>
        </w:rPr>
      </w:pPr>
    </w:p>
    <w:p w:rsidR="00057D42" w:rsidRDefault="005F656B">
      <w:pPr>
        <w:spacing w:before="93" w:line="276" w:lineRule="auto"/>
        <w:ind w:left="1180" w:right="1431"/>
        <w:rPr>
          <w:rFonts w:ascii="Arial"/>
          <w:sz w:val="20"/>
        </w:rPr>
      </w:pPr>
      <w:r>
        <w:rPr>
          <w:rFonts w:ascii="Arial"/>
          <w:sz w:val="20"/>
        </w:rPr>
        <w:t>Upon</w:t>
      </w:r>
      <w:r>
        <w:rPr>
          <w:rFonts w:ascii="Arial"/>
          <w:spacing w:val="-2"/>
          <w:sz w:val="20"/>
        </w:rPr>
        <w:t xml:space="preserve"> </w:t>
      </w:r>
      <w:r>
        <w:rPr>
          <w:rFonts w:ascii="Arial"/>
          <w:sz w:val="20"/>
        </w:rPr>
        <w:t>a</w:t>
      </w:r>
      <w:r>
        <w:rPr>
          <w:rFonts w:ascii="Arial"/>
          <w:spacing w:val="-4"/>
          <w:sz w:val="20"/>
        </w:rPr>
        <w:t xml:space="preserve"> </w:t>
      </w:r>
      <w:r>
        <w:rPr>
          <w:rFonts w:ascii="Arial"/>
          <w:sz w:val="20"/>
        </w:rPr>
        <w:t>Notice</w:t>
      </w:r>
      <w:r>
        <w:rPr>
          <w:rFonts w:ascii="Arial"/>
          <w:spacing w:val="-2"/>
          <w:sz w:val="20"/>
        </w:rPr>
        <w:t xml:space="preserve"> </w:t>
      </w:r>
      <w:r>
        <w:rPr>
          <w:rFonts w:ascii="Arial"/>
          <w:sz w:val="20"/>
        </w:rPr>
        <w:t>of</w:t>
      </w:r>
      <w:r>
        <w:rPr>
          <w:rFonts w:ascii="Arial"/>
          <w:spacing w:val="-4"/>
          <w:sz w:val="20"/>
        </w:rPr>
        <w:t xml:space="preserve"> </w:t>
      </w:r>
      <w:r>
        <w:rPr>
          <w:rFonts w:ascii="Arial"/>
          <w:sz w:val="20"/>
        </w:rPr>
        <w:t>Determination</w:t>
      </w:r>
      <w:r>
        <w:rPr>
          <w:rFonts w:ascii="Arial"/>
          <w:spacing w:val="-4"/>
          <w:sz w:val="20"/>
        </w:rPr>
        <w:t xml:space="preserve"> </w:t>
      </w:r>
      <w:r>
        <w:rPr>
          <w:rFonts w:ascii="Arial"/>
          <w:sz w:val="20"/>
        </w:rPr>
        <w:t>of</w:t>
      </w:r>
      <w:r>
        <w:rPr>
          <w:rFonts w:ascii="Arial"/>
          <w:spacing w:val="-2"/>
          <w:sz w:val="20"/>
        </w:rPr>
        <w:t xml:space="preserve"> </w:t>
      </w:r>
      <w:r>
        <w:rPr>
          <w:rFonts w:ascii="Arial"/>
          <w:sz w:val="20"/>
        </w:rPr>
        <w:t>Need</w:t>
      </w:r>
      <w:r>
        <w:rPr>
          <w:rFonts w:ascii="Arial"/>
          <w:spacing w:val="-4"/>
          <w:sz w:val="20"/>
        </w:rPr>
        <w:t xml:space="preserve"> </w:t>
      </w:r>
      <w:r>
        <w:rPr>
          <w:rFonts w:ascii="Arial"/>
          <w:sz w:val="20"/>
        </w:rPr>
        <w:t>being</w:t>
      </w:r>
      <w:r>
        <w:rPr>
          <w:rFonts w:ascii="Arial"/>
          <w:spacing w:val="-2"/>
          <w:sz w:val="20"/>
        </w:rPr>
        <w:t xml:space="preserve"> </w:t>
      </w:r>
      <w:r>
        <w:rPr>
          <w:rFonts w:ascii="Arial"/>
          <w:sz w:val="20"/>
        </w:rPr>
        <w:t>issued</w:t>
      </w:r>
      <w:r>
        <w:rPr>
          <w:rFonts w:ascii="Arial"/>
          <w:spacing w:val="-2"/>
          <w:sz w:val="20"/>
        </w:rPr>
        <w:t xml:space="preserve"> </w:t>
      </w:r>
      <w:r>
        <w:rPr>
          <w:rFonts w:ascii="Arial"/>
          <w:sz w:val="20"/>
        </w:rPr>
        <w:t>by</w:t>
      </w:r>
      <w:r>
        <w:rPr>
          <w:rFonts w:ascii="Arial"/>
          <w:spacing w:val="-3"/>
          <w:sz w:val="20"/>
        </w:rPr>
        <w:t xml:space="preserve"> </w:t>
      </w:r>
      <w:r>
        <w:rPr>
          <w:rFonts w:ascii="Arial"/>
          <w:sz w:val="20"/>
        </w:rPr>
        <w:t>the</w:t>
      </w:r>
      <w:r>
        <w:rPr>
          <w:rFonts w:ascii="Arial"/>
          <w:spacing w:val="-2"/>
          <w:sz w:val="20"/>
        </w:rPr>
        <w:t xml:space="preserve"> </w:t>
      </w:r>
      <w:r>
        <w:rPr>
          <w:rFonts w:ascii="Arial"/>
          <w:sz w:val="20"/>
        </w:rPr>
        <w:t>Public Health</w:t>
      </w:r>
      <w:r>
        <w:rPr>
          <w:rFonts w:ascii="Arial"/>
          <w:spacing w:val="-2"/>
          <w:sz w:val="20"/>
        </w:rPr>
        <w:t xml:space="preserve"> </w:t>
      </w:r>
      <w:r>
        <w:rPr>
          <w:rFonts w:ascii="Arial"/>
          <w:sz w:val="20"/>
        </w:rPr>
        <w:t>Council,</w:t>
      </w:r>
      <w:r>
        <w:rPr>
          <w:rFonts w:ascii="Arial"/>
          <w:spacing w:val="-4"/>
          <w:sz w:val="20"/>
        </w:rPr>
        <w:t xml:space="preserve"> </w:t>
      </w:r>
      <w:r>
        <w:rPr>
          <w:rFonts w:ascii="Arial"/>
          <w:sz w:val="20"/>
        </w:rPr>
        <w:t>the CAB</w:t>
      </w:r>
      <w:r>
        <w:rPr>
          <w:rFonts w:ascii="Arial"/>
          <w:spacing w:val="-5"/>
          <w:sz w:val="20"/>
        </w:rPr>
        <w:t xml:space="preserve"> </w:t>
      </w:r>
      <w:r>
        <w:rPr>
          <w:rFonts w:ascii="Arial"/>
          <w:sz w:val="20"/>
        </w:rPr>
        <w:t>will commence meeting and begin the CHI Process. The timeline for CHI activities is as follows:</w:t>
      </w:r>
    </w:p>
    <w:p w:rsidR="00057D42" w:rsidRDefault="00057D42">
      <w:pPr>
        <w:pStyle w:val="BodyText"/>
        <w:spacing w:before="3"/>
        <w:rPr>
          <w:rFonts w:ascii="Arial"/>
          <w:sz w:val="17"/>
        </w:rPr>
      </w:pPr>
    </w:p>
    <w:p w:rsidR="00057D42" w:rsidRDefault="005F656B">
      <w:pPr>
        <w:pStyle w:val="ListParagraph"/>
        <w:numPr>
          <w:ilvl w:val="0"/>
          <w:numId w:val="37"/>
        </w:numPr>
        <w:tabs>
          <w:tab w:val="left" w:pos="1900"/>
          <w:tab w:val="left" w:pos="1901"/>
        </w:tabs>
        <w:spacing w:before="1" w:line="271" w:lineRule="auto"/>
        <w:ind w:right="1603"/>
        <w:rPr>
          <w:rFonts w:ascii="Arial" w:hAnsi="Arial"/>
          <w:sz w:val="20"/>
        </w:rPr>
      </w:pPr>
      <w:r>
        <w:rPr>
          <w:rFonts w:ascii="Arial" w:hAnsi="Arial"/>
          <w:sz w:val="20"/>
        </w:rPr>
        <w:t>Six</w:t>
      </w:r>
      <w:r>
        <w:rPr>
          <w:rFonts w:ascii="Arial" w:hAnsi="Arial"/>
          <w:spacing w:val="-4"/>
          <w:sz w:val="20"/>
        </w:rPr>
        <w:t xml:space="preserve"> </w:t>
      </w:r>
      <w:r>
        <w:rPr>
          <w:rFonts w:ascii="Arial" w:hAnsi="Arial"/>
          <w:sz w:val="20"/>
        </w:rPr>
        <w:t>weeks</w:t>
      </w:r>
      <w:r>
        <w:rPr>
          <w:rFonts w:ascii="Arial" w:hAnsi="Arial"/>
          <w:spacing w:val="-4"/>
          <w:sz w:val="20"/>
        </w:rPr>
        <w:t xml:space="preserve"> </w:t>
      </w:r>
      <w:r>
        <w:rPr>
          <w:rFonts w:ascii="Arial" w:hAnsi="Arial"/>
          <w:sz w:val="20"/>
        </w:rPr>
        <w:t>post-approval:</w:t>
      </w:r>
      <w:r>
        <w:rPr>
          <w:rFonts w:ascii="Arial" w:hAnsi="Arial"/>
          <w:spacing w:val="-3"/>
          <w:sz w:val="20"/>
        </w:rPr>
        <w:t xml:space="preserve"> </w:t>
      </w:r>
      <w:r>
        <w:rPr>
          <w:rFonts w:ascii="Arial" w:hAnsi="Arial"/>
          <w:sz w:val="20"/>
        </w:rPr>
        <w:t>The</w:t>
      </w:r>
      <w:r>
        <w:rPr>
          <w:rFonts w:ascii="Arial" w:hAnsi="Arial"/>
          <w:spacing w:val="-5"/>
          <w:sz w:val="20"/>
        </w:rPr>
        <w:t xml:space="preserve"> </w:t>
      </w:r>
      <w:r>
        <w:rPr>
          <w:rFonts w:ascii="Arial" w:hAnsi="Arial"/>
          <w:sz w:val="20"/>
        </w:rPr>
        <w:t>CAB</w:t>
      </w:r>
      <w:r>
        <w:rPr>
          <w:rFonts w:ascii="Arial" w:hAnsi="Arial"/>
          <w:spacing w:val="-3"/>
          <w:sz w:val="20"/>
        </w:rPr>
        <w:t xml:space="preserve"> </w:t>
      </w:r>
      <w:r>
        <w:rPr>
          <w:rFonts w:ascii="Arial" w:hAnsi="Arial"/>
          <w:sz w:val="20"/>
        </w:rPr>
        <w:t>will</w:t>
      </w:r>
      <w:r>
        <w:rPr>
          <w:rFonts w:ascii="Arial" w:hAnsi="Arial"/>
          <w:spacing w:val="-4"/>
          <w:sz w:val="20"/>
        </w:rPr>
        <w:t xml:space="preserve"> </w:t>
      </w:r>
      <w:r>
        <w:rPr>
          <w:rFonts w:ascii="Arial" w:hAnsi="Arial"/>
          <w:sz w:val="20"/>
        </w:rPr>
        <w:t>begin</w:t>
      </w:r>
      <w:r>
        <w:rPr>
          <w:rFonts w:ascii="Arial" w:hAnsi="Arial"/>
          <w:spacing w:val="-3"/>
          <w:sz w:val="20"/>
        </w:rPr>
        <w:t xml:space="preserve"> </w:t>
      </w:r>
      <w:r>
        <w:rPr>
          <w:rFonts w:ascii="Arial" w:hAnsi="Arial"/>
          <w:sz w:val="20"/>
        </w:rPr>
        <w:t>meeting</w:t>
      </w:r>
      <w:r>
        <w:rPr>
          <w:rFonts w:ascii="Arial" w:hAnsi="Arial"/>
          <w:spacing w:val="-3"/>
          <w:sz w:val="20"/>
        </w:rPr>
        <w:t xml:space="preserve"> </w:t>
      </w:r>
      <w:r>
        <w:rPr>
          <w:rFonts w:ascii="Arial" w:hAnsi="Arial"/>
          <w:sz w:val="20"/>
        </w:rPr>
        <w:t>and</w:t>
      </w:r>
      <w:r>
        <w:rPr>
          <w:rFonts w:ascii="Arial" w:hAnsi="Arial"/>
          <w:spacing w:val="-5"/>
          <w:sz w:val="20"/>
        </w:rPr>
        <w:t xml:space="preserve"> </w:t>
      </w:r>
      <w:r>
        <w:rPr>
          <w:rFonts w:ascii="Arial" w:hAnsi="Arial"/>
          <w:sz w:val="20"/>
        </w:rPr>
        <w:t>reviewing</w:t>
      </w:r>
      <w:r>
        <w:rPr>
          <w:rFonts w:ascii="Arial" w:hAnsi="Arial"/>
          <w:spacing w:val="-3"/>
          <w:sz w:val="20"/>
        </w:rPr>
        <w:t xml:space="preserve"> </w:t>
      </w:r>
      <w:r>
        <w:rPr>
          <w:rFonts w:ascii="Arial" w:hAnsi="Arial"/>
          <w:sz w:val="20"/>
        </w:rPr>
        <w:t>the</w:t>
      </w:r>
      <w:r>
        <w:rPr>
          <w:rFonts w:ascii="Arial" w:hAnsi="Arial"/>
          <w:spacing w:val="-2"/>
          <w:sz w:val="20"/>
        </w:rPr>
        <w:t xml:space="preserve"> </w:t>
      </w:r>
      <w:r>
        <w:rPr>
          <w:rFonts w:ascii="Arial" w:hAnsi="Arial"/>
          <w:sz w:val="20"/>
        </w:rPr>
        <w:t>2023</w:t>
      </w:r>
      <w:r>
        <w:rPr>
          <w:rFonts w:ascii="Arial" w:hAnsi="Arial"/>
          <w:spacing w:val="-5"/>
          <w:sz w:val="20"/>
        </w:rPr>
        <w:t xml:space="preserve"> </w:t>
      </w:r>
      <w:r>
        <w:rPr>
          <w:rFonts w:ascii="Arial" w:hAnsi="Arial"/>
          <w:sz w:val="20"/>
        </w:rPr>
        <w:t>CHNA/CHIP</w:t>
      </w:r>
      <w:r>
        <w:rPr>
          <w:rFonts w:ascii="Arial" w:hAnsi="Arial"/>
          <w:spacing w:val="-6"/>
          <w:sz w:val="20"/>
        </w:rPr>
        <w:t xml:space="preserve"> </w:t>
      </w:r>
      <w:r>
        <w:rPr>
          <w:rFonts w:ascii="Arial" w:hAnsi="Arial"/>
          <w:sz w:val="20"/>
        </w:rPr>
        <w:t>to commence the process of selecting Health Priorities.</w:t>
      </w:r>
    </w:p>
    <w:p w:rsidR="00057D42" w:rsidRDefault="005F656B">
      <w:pPr>
        <w:pStyle w:val="ListParagraph"/>
        <w:numPr>
          <w:ilvl w:val="0"/>
          <w:numId w:val="37"/>
        </w:numPr>
        <w:tabs>
          <w:tab w:val="left" w:pos="1899"/>
          <w:tab w:val="left" w:pos="1900"/>
        </w:tabs>
        <w:spacing w:before="5"/>
        <w:ind w:left="1899" w:hanging="361"/>
        <w:rPr>
          <w:rFonts w:ascii="Arial" w:hAnsi="Arial"/>
          <w:sz w:val="20"/>
        </w:rPr>
      </w:pPr>
      <w:r>
        <w:rPr>
          <w:rFonts w:ascii="Arial" w:hAnsi="Arial"/>
          <w:sz w:val="20"/>
        </w:rPr>
        <w:t>Three</w:t>
      </w:r>
      <w:r>
        <w:rPr>
          <w:rFonts w:ascii="Arial" w:hAnsi="Arial"/>
          <w:spacing w:val="-8"/>
          <w:sz w:val="20"/>
        </w:rPr>
        <w:t xml:space="preserve"> </w:t>
      </w:r>
      <w:r>
        <w:rPr>
          <w:rFonts w:ascii="Arial" w:hAnsi="Arial"/>
          <w:sz w:val="20"/>
        </w:rPr>
        <w:t>–</w:t>
      </w:r>
      <w:r>
        <w:rPr>
          <w:rFonts w:ascii="Arial" w:hAnsi="Arial"/>
          <w:spacing w:val="-6"/>
          <w:sz w:val="20"/>
        </w:rPr>
        <w:t xml:space="preserve"> </w:t>
      </w:r>
      <w:r>
        <w:rPr>
          <w:rFonts w:ascii="Arial" w:hAnsi="Arial"/>
          <w:sz w:val="20"/>
        </w:rPr>
        <w:t>four</w:t>
      </w:r>
      <w:r>
        <w:rPr>
          <w:rFonts w:ascii="Arial" w:hAnsi="Arial"/>
          <w:spacing w:val="-5"/>
          <w:sz w:val="20"/>
        </w:rPr>
        <w:t xml:space="preserve"> </w:t>
      </w:r>
      <w:r>
        <w:rPr>
          <w:rFonts w:ascii="Arial" w:hAnsi="Arial"/>
          <w:sz w:val="20"/>
        </w:rPr>
        <w:t>months</w:t>
      </w:r>
      <w:r>
        <w:rPr>
          <w:rFonts w:ascii="Arial" w:hAnsi="Arial"/>
          <w:spacing w:val="-6"/>
          <w:sz w:val="20"/>
        </w:rPr>
        <w:t xml:space="preserve"> </w:t>
      </w:r>
      <w:r>
        <w:rPr>
          <w:rFonts w:ascii="Arial" w:hAnsi="Arial"/>
          <w:sz w:val="20"/>
        </w:rPr>
        <w:t>post-approval:</w:t>
      </w:r>
      <w:r>
        <w:rPr>
          <w:rFonts w:ascii="Arial" w:hAnsi="Arial"/>
          <w:spacing w:val="-6"/>
          <w:sz w:val="20"/>
        </w:rPr>
        <w:t xml:space="preserve"> </w:t>
      </w:r>
      <w:r>
        <w:rPr>
          <w:rFonts w:ascii="Arial" w:hAnsi="Arial"/>
          <w:sz w:val="20"/>
        </w:rPr>
        <w:t>The</w:t>
      </w:r>
      <w:r>
        <w:rPr>
          <w:rFonts w:ascii="Arial" w:hAnsi="Arial"/>
          <w:spacing w:val="-5"/>
          <w:sz w:val="20"/>
        </w:rPr>
        <w:t xml:space="preserve"> </w:t>
      </w:r>
      <w:r>
        <w:rPr>
          <w:rFonts w:ascii="Arial" w:hAnsi="Arial"/>
          <w:sz w:val="20"/>
        </w:rPr>
        <w:t>CAB</w:t>
      </w:r>
      <w:r>
        <w:rPr>
          <w:rFonts w:ascii="Arial" w:hAnsi="Arial"/>
          <w:spacing w:val="-9"/>
          <w:sz w:val="20"/>
        </w:rPr>
        <w:t xml:space="preserve"> </w:t>
      </w:r>
      <w:r>
        <w:rPr>
          <w:rFonts w:ascii="Arial" w:hAnsi="Arial"/>
          <w:sz w:val="20"/>
        </w:rPr>
        <w:t>has</w:t>
      </w:r>
      <w:r>
        <w:rPr>
          <w:rFonts w:ascii="Arial" w:hAnsi="Arial"/>
          <w:spacing w:val="-6"/>
          <w:sz w:val="20"/>
        </w:rPr>
        <w:t xml:space="preserve"> </w:t>
      </w:r>
      <w:r>
        <w:rPr>
          <w:rFonts w:ascii="Arial" w:hAnsi="Arial"/>
          <w:sz w:val="20"/>
        </w:rPr>
        <w:t>determined</w:t>
      </w:r>
      <w:r>
        <w:rPr>
          <w:rFonts w:ascii="Arial" w:hAnsi="Arial"/>
          <w:spacing w:val="-8"/>
          <w:sz w:val="20"/>
        </w:rPr>
        <w:t xml:space="preserve"> </w:t>
      </w:r>
      <w:r>
        <w:rPr>
          <w:rFonts w:ascii="Arial" w:hAnsi="Arial"/>
          <w:sz w:val="20"/>
        </w:rPr>
        <w:t>Health</w:t>
      </w:r>
      <w:r>
        <w:rPr>
          <w:rFonts w:ascii="Arial" w:hAnsi="Arial"/>
          <w:spacing w:val="-6"/>
          <w:sz w:val="20"/>
        </w:rPr>
        <w:t xml:space="preserve"> </w:t>
      </w:r>
      <w:r>
        <w:rPr>
          <w:rFonts w:ascii="Arial" w:hAnsi="Arial"/>
          <w:sz w:val="20"/>
        </w:rPr>
        <w:t>Priorities</w:t>
      </w:r>
      <w:r>
        <w:rPr>
          <w:rFonts w:ascii="Arial" w:hAnsi="Arial"/>
          <w:spacing w:val="-6"/>
          <w:sz w:val="20"/>
        </w:rPr>
        <w:t xml:space="preserve"> </w:t>
      </w:r>
      <w:r>
        <w:rPr>
          <w:rFonts w:ascii="Arial" w:hAnsi="Arial"/>
          <w:sz w:val="20"/>
        </w:rPr>
        <w:t>for</w:t>
      </w:r>
      <w:r>
        <w:rPr>
          <w:rFonts w:ascii="Arial" w:hAnsi="Arial"/>
          <w:spacing w:val="-5"/>
          <w:sz w:val="20"/>
        </w:rPr>
        <w:t xml:space="preserve"> </w:t>
      </w:r>
      <w:r>
        <w:rPr>
          <w:rFonts w:ascii="Arial" w:hAnsi="Arial"/>
          <w:spacing w:val="-2"/>
          <w:sz w:val="20"/>
        </w:rPr>
        <w:t>funding.</w:t>
      </w:r>
    </w:p>
    <w:p w:rsidR="00057D42" w:rsidRDefault="005F656B">
      <w:pPr>
        <w:pStyle w:val="ListParagraph"/>
        <w:numPr>
          <w:ilvl w:val="0"/>
          <w:numId w:val="37"/>
        </w:numPr>
        <w:tabs>
          <w:tab w:val="left" w:pos="1899"/>
          <w:tab w:val="left" w:pos="1900"/>
        </w:tabs>
        <w:spacing w:before="34" w:line="271" w:lineRule="auto"/>
        <w:ind w:left="1899" w:right="1293"/>
        <w:rPr>
          <w:rFonts w:ascii="Arial" w:hAnsi="Arial"/>
          <w:sz w:val="20"/>
        </w:rPr>
      </w:pPr>
      <w:r>
        <w:rPr>
          <w:rFonts w:ascii="Arial" w:hAnsi="Arial"/>
          <w:sz w:val="20"/>
        </w:rPr>
        <w:t>Four</w:t>
      </w:r>
      <w:r>
        <w:rPr>
          <w:rFonts w:ascii="Arial" w:hAnsi="Arial"/>
          <w:spacing w:val="-4"/>
          <w:sz w:val="20"/>
        </w:rPr>
        <w:t xml:space="preserve"> </w:t>
      </w:r>
      <w:r>
        <w:rPr>
          <w:rFonts w:ascii="Arial" w:hAnsi="Arial"/>
          <w:sz w:val="20"/>
        </w:rPr>
        <w:t>–</w:t>
      </w:r>
      <w:r>
        <w:rPr>
          <w:rFonts w:ascii="Arial" w:hAnsi="Arial"/>
          <w:spacing w:val="-5"/>
          <w:sz w:val="20"/>
        </w:rPr>
        <w:t xml:space="preserve"> </w:t>
      </w:r>
      <w:r>
        <w:rPr>
          <w:rFonts w:ascii="Arial" w:hAnsi="Arial"/>
          <w:sz w:val="20"/>
        </w:rPr>
        <w:t>five</w:t>
      </w:r>
      <w:r>
        <w:rPr>
          <w:rFonts w:ascii="Arial" w:hAnsi="Arial"/>
          <w:spacing w:val="-5"/>
          <w:sz w:val="20"/>
        </w:rPr>
        <w:t xml:space="preserve"> </w:t>
      </w:r>
      <w:r>
        <w:rPr>
          <w:rFonts w:ascii="Arial" w:hAnsi="Arial"/>
          <w:sz w:val="20"/>
        </w:rPr>
        <w:t>months</w:t>
      </w:r>
      <w:r>
        <w:rPr>
          <w:rFonts w:ascii="Arial" w:hAnsi="Arial"/>
          <w:spacing w:val="-1"/>
          <w:sz w:val="20"/>
        </w:rPr>
        <w:t xml:space="preserve"> </w:t>
      </w:r>
      <w:r>
        <w:rPr>
          <w:rFonts w:ascii="Arial" w:hAnsi="Arial"/>
          <w:sz w:val="20"/>
        </w:rPr>
        <w:t>post-approval:</w:t>
      </w:r>
      <w:r>
        <w:rPr>
          <w:rFonts w:ascii="Arial" w:hAnsi="Arial"/>
          <w:spacing w:val="-5"/>
          <w:sz w:val="20"/>
        </w:rPr>
        <w:t xml:space="preserve"> </w:t>
      </w:r>
      <w:r>
        <w:rPr>
          <w:rFonts w:ascii="Arial" w:hAnsi="Arial"/>
          <w:sz w:val="20"/>
        </w:rPr>
        <w:t>The</w:t>
      </w:r>
      <w:r>
        <w:rPr>
          <w:rFonts w:ascii="Arial" w:hAnsi="Arial"/>
          <w:spacing w:val="-3"/>
          <w:sz w:val="20"/>
        </w:rPr>
        <w:t xml:space="preserve"> </w:t>
      </w:r>
      <w:r>
        <w:rPr>
          <w:rFonts w:ascii="Arial" w:hAnsi="Arial"/>
          <w:sz w:val="20"/>
        </w:rPr>
        <w:t>Allocation</w:t>
      </w:r>
      <w:r>
        <w:rPr>
          <w:rFonts w:ascii="Arial" w:hAnsi="Arial"/>
          <w:spacing w:val="-3"/>
          <w:sz w:val="20"/>
        </w:rPr>
        <w:t xml:space="preserve"> </w:t>
      </w:r>
      <w:r>
        <w:rPr>
          <w:rFonts w:ascii="Arial" w:hAnsi="Arial"/>
          <w:sz w:val="20"/>
        </w:rPr>
        <w:t>Committee</w:t>
      </w:r>
      <w:r>
        <w:rPr>
          <w:rFonts w:ascii="Arial" w:hAnsi="Arial"/>
          <w:spacing w:val="-3"/>
          <w:sz w:val="20"/>
        </w:rPr>
        <w:t xml:space="preserve"> </w:t>
      </w:r>
      <w:r>
        <w:rPr>
          <w:rFonts w:ascii="Arial" w:hAnsi="Arial"/>
          <w:sz w:val="20"/>
        </w:rPr>
        <w:t>is</w:t>
      </w:r>
      <w:r>
        <w:rPr>
          <w:rFonts w:ascii="Arial" w:hAnsi="Arial"/>
          <w:spacing w:val="-4"/>
          <w:sz w:val="20"/>
        </w:rPr>
        <w:t xml:space="preserve"> </w:t>
      </w:r>
      <w:r>
        <w:rPr>
          <w:rFonts w:ascii="Arial" w:hAnsi="Arial"/>
          <w:sz w:val="20"/>
        </w:rPr>
        <w:t>selecting</w:t>
      </w:r>
      <w:r>
        <w:rPr>
          <w:rFonts w:ascii="Arial" w:hAnsi="Arial"/>
          <w:spacing w:val="-3"/>
          <w:sz w:val="20"/>
        </w:rPr>
        <w:t xml:space="preserve"> </w:t>
      </w:r>
      <w:r>
        <w:rPr>
          <w:rFonts w:ascii="Arial" w:hAnsi="Arial"/>
          <w:sz w:val="20"/>
        </w:rPr>
        <w:t>strategies</w:t>
      </w:r>
      <w:r>
        <w:rPr>
          <w:rFonts w:ascii="Arial" w:hAnsi="Arial"/>
          <w:spacing w:val="-4"/>
          <w:sz w:val="20"/>
        </w:rPr>
        <w:t xml:space="preserve"> </w:t>
      </w:r>
      <w:r>
        <w:rPr>
          <w:rFonts w:ascii="Arial" w:hAnsi="Arial"/>
          <w:sz w:val="20"/>
        </w:rPr>
        <w:t>for</w:t>
      </w:r>
      <w:r>
        <w:rPr>
          <w:rFonts w:ascii="Arial" w:hAnsi="Arial"/>
          <w:spacing w:val="-4"/>
          <w:sz w:val="20"/>
        </w:rPr>
        <w:t xml:space="preserve"> </w:t>
      </w:r>
      <w:r>
        <w:rPr>
          <w:rFonts w:ascii="Arial" w:hAnsi="Arial"/>
          <w:sz w:val="20"/>
        </w:rPr>
        <w:t>the</w:t>
      </w:r>
      <w:r>
        <w:rPr>
          <w:rFonts w:ascii="Arial" w:hAnsi="Arial"/>
          <w:spacing w:val="-5"/>
          <w:sz w:val="20"/>
        </w:rPr>
        <w:t xml:space="preserve"> </w:t>
      </w:r>
      <w:r>
        <w:rPr>
          <w:rFonts w:ascii="Arial" w:hAnsi="Arial"/>
          <w:sz w:val="20"/>
        </w:rPr>
        <w:t>Health Priorities and will submit the Health Priorities and Strategies Form to the Department.</w:t>
      </w:r>
    </w:p>
    <w:p w:rsidR="00057D42" w:rsidRDefault="005F656B">
      <w:pPr>
        <w:pStyle w:val="ListParagraph"/>
        <w:numPr>
          <w:ilvl w:val="0"/>
          <w:numId w:val="37"/>
        </w:numPr>
        <w:tabs>
          <w:tab w:val="left" w:pos="1899"/>
          <w:tab w:val="left" w:pos="1900"/>
        </w:tabs>
        <w:spacing w:before="5" w:line="271" w:lineRule="auto"/>
        <w:ind w:left="1899" w:right="1457"/>
        <w:rPr>
          <w:rFonts w:ascii="Arial" w:hAnsi="Arial"/>
          <w:sz w:val="20"/>
        </w:rPr>
      </w:pPr>
      <w:r>
        <w:rPr>
          <w:rFonts w:ascii="Arial" w:hAnsi="Arial"/>
          <w:sz w:val="20"/>
        </w:rPr>
        <w:t>Five</w:t>
      </w:r>
      <w:r>
        <w:rPr>
          <w:rFonts w:ascii="Arial" w:hAnsi="Arial"/>
          <w:spacing w:val="-4"/>
          <w:sz w:val="20"/>
        </w:rPr>
        <w:t xml:space="preserve"> </w:t>
      </w:r>
      <w:r>
        <w:rPr>
          <w:rFonts w:ascii="Arial" w:hAnsi="Arial"/>
          <w:sz w:val="20"/>
        </w:rPr>
        <w:t>–</w:t>
      </w:r>
      <w:r>
        <w:rPr>
          <w:rFonts w:ascii="Arial" w:hAnsi="Arial"/>
          <w:spacing w:val="-4"/>
          <w:sz w:val="20"/>
        </w:rPr>
        <w:t xml:space="preserve"> </w:t>
      </w:r>
      <w:r>
        <w:rPr>
          <w:rFonts w:ascii="Arial" w:hAnsi="Arial"/>
          <w:sz w:val="20"/>
        </w:rPr>
        <w:t>six months</w:t>
      </w:r>
      <w:r>
        <w:rPr>
          <w:rFonts w:ascii="Arial" w:hAnsi="Arial"/>
          <w:spacing w:val="-3"/>
          <w:sz w:val="20"/>
        </w:rPr>
        <w:t xml:space="preserve"> </w:t>
      </w:r>
      <w:r>
        <w:rPr>
          <w:rFonts w:ascii="Arial" w:hAnsi="Arial"/>
          <w:sz w:val="20"/>
        </w:rPr>
        <w:t>post-approval:</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Allocation</w:t>
      </w:r>
      <w:r>
        <w:rPr>
          <w:rFonts w:ascii="Arial" w:hAnsi="Arial"/>
          <w:spacing w:val="-4"/>
          <w:sz w:val="20"/>
        </w:rPr>
        <w:t xml:space="preserve"> </w:t>
      </w:r>
      <w:r>
        <w:rPr>
          <w:rFonts w:ascii="Arial" w:hAnsi="Arial"/>
          <w:sz w:val="20"/>
        </w:rPr>
        <w:t>Committee</w:t>
      </w:r>
      <w:r>
        <w:rPr>
          <w:rFonts w:ascii="Arial" w:hAnsi="Arial"/>
          <w:spacing w:val="-1"/>
          <w:sz w:val="20"/>
        </w:rPr>
        <w:t xml:space="preserve"> </w:t>
      </w:r>
      <w:r>
        <w:rPr>
          <w:rFonts w:ascii="Arial" w:hAnsi="Arial"/>
          <w:sz w:val="20"/>
        </w:rPr>
        <w:t>is</w:t>
      </w:r>
      <w:r>
        <w:rPr>
          <w:rFonts w:ascii="Arial" w:hAnsi="Arial"/>
          <w:spacing w:val="-3"/>
          <w:sz w:val="20"/>
        </w:rPr>
        <w:t xml:space="preserve"> </w:t>
      </w:r>
      <w:r>
        <w:rPr>
          <w:rFonts w:ascii="Arial" w:hAnsi="Arial"/>
          <w:sz w:val="20"/>
        </w:rPr>
        <w:t>developing</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RFP</w:t>
      </w:r>
      <w:r>
        <w:rPr>
          <w:rFonts w:ascii="Arial" w:hAnsi="Arial"/>
          <w:spacing w:val="-4"/>
          <w:sz w:val="20"/>
        </w:rPr>
        <w:t xml:space="preserve"> </w:t>
      </w:r>
      <w:r>
        <w:rPr>
          <w:rFonts w:ascii="Arial" w:hAnsi="Arial"/>
          <w:sz w:val="20"/>
        </w:rPr>
        <w:t>process</w:t>
      </w:r>
      <w:r>
        <w:rPr>
          <w:rFonts w:ascii="Arial" w:hAnsi="Arial"/>
          <w:spacing w:val="-3"/>
          <w:sz w:val="20"/>
        </w:rPr>
        <w:t xml:space="preserve"> </w:t>
      </w:r>
      <w:r>
        <w:rPr>
          <w:rFonts w:ascii="Arial" w:hAnsi="Arial"/>
          <w:sz w:val="20"/>
        </w:rPr>
        <w:t>and determining how this process will work in tandem with CCHC’s current grant efforts.</w:t>
      </w:r>
    </w:p>
    <w:p w:rsidR="00057D42" w:rsidRDefault="005F656B">
      <w:pPr>
        <w:pStyle w:val="ListParagraph"/>
        <w:numPr>
          <w:ilvl w:val="0"/>
          <w:numId w:val="37"/>
        </w:numPr>
        <w:tabs>
          <w:tab w:val="left" w:pos="1899"/>
          <w:tab w:val="left" w:pos="1900"/>
        </w:tabs>
        <w:spacing w:before="6" w:line="271" w:lineRule="auto"/>
        <w:ind w:left="1899" w:right="1325" w:hanging="361"/>
        <w:rPr>
          <w:rFonts w:ascii="Arial" w:hAnsi="Arial"/>
          <w:sz w:val="20"/>
        </w:rPr>
      </w:pPr>
      <w:r>
        <w:rPr>
          <w:rFonts w:ascii="Arial" w:hAnsi="Arial"/>
          <w:sz w:val="20"/>
        </w:rPr>
        <w:t>Five</w:t>
      </w:r>
      <w:r>
        <w:rPr>
          <w:rFonts w:ascii="Arial" w:hAnsi="Arial"/>
          <w:spacing w:val="-4"/>
          <w:sz w:val="20"/>
        </w:rPr>
        <w:t xml:space="preserve"> </w:t>
      </w:r>
      <w:r>
        <w:rPr>
          <w:rFonts w:ascii="Arial" w:hAnsi="Arial"/>
          <w:sz w:val="20"/>
        </w:rPr>
        <w:t>–</w:t>
      </w:r>
      <w:r>
        <w:rPr>
          <w:rFonts w:ascii="Arial" w:hAnsi="Arial"/>
          <w:spacing w:val="-4"/>
          <w:sz w:val="20"/>
        </w:rPr>
        <w:t xml:space="preserve"> </w:t>
      </w:r>
      <w:r>
        <w:rPr>
          <w:rFonts w:ascii="Arial" w:hAnsi="Arial"/>
          <w:sz w:val="20"/>
        </w:rPr>
        <w:t>six months</w:t>
      </w:r>
      <w:r>
        <w:rPr>
          <w:rFonts w:ascii="Arial" w:hAnsi="Arial"/>
          <w:spacing w:val="-3"/>
          <w:sz w:val="20"/>
        </w:rPr>
        <w:t xml:space="preserve"> </w:t>
      </w:r>
      <w:r>
        <w:rPr>
          <w:rFonts w:ascii="Arial" w:hAnsi="Arial"/>
          <w:sz w:val="20"/>
        </w:rPr>
        <w:t>post-approval:</w:t>
      </w:r>
      <w:r>
        <w:rPr>
          <w:rFonts w:ascii="Arial" w:hAnsi="Arial"/>
          <w:spacing w:val="-4"/>
          <w:sz w:val="20"/>
        </w:rPr>
        <w:t xml:space="preserve"> </w:t>
      </w:r>
      <w:r>
        <w:rPr>
          <w:rFonts w:ascii="Arial" w:hAnsi="Arial"/>
          <w:sz w:val="20"/>
        </w:rPr>
        <w:t>CCHC</w:t>
      </w:r>
      <w:r>
        <w:rPr>
          <w:rFonts w:ascii="Arial" w:hAnsi="Arial"/>
          <w:spacing w:val="-4"/>
          <w:sz w:val="20"/>
        </w:rPr>
        <w:t xml:space="preserve"> </w:t>
      </w:r>
      <w:r>
        <w:rPr>
          <w:rFonts w:ascii="Arial" w:hAnsi="Arial"/>
          <w:sz w:val="20"/>
        </w:rPr>
        <w:t>will</w:t>
      </w:r>
      <w:r>
        <w:rPr>
          <w:rFonts w:ascii="Arial" w:hAnsi="Arial"/>
          <w:spacing w:val="-5"/>
          <w:sz w:val="20"/>
        </w:rPr>
        <w:t xml:space="preserve"> </w:t>
      </w:r>
      <w:r>
        <w:rPr>
          <w:rFonts w:ascii="Arial" w:hAnsi="Arial"/>
          <w:sz w:val="20"/>
        </w:rPr>
        <w:t>commence</w:t>
      </w:r>
      <w:r>
        <w:rPr>
          <w:rFonts w:ascii="Arial" w:hAnsi="Arial"/>
          <w:spacing w:val="-4"/>
          <w:sz w:val="20"/>
        </w:rPr>
        <w:t xml:space="preserve"> </w:t>
      </w:r>
      <w:r>
        <w:rPr>
          <w:rFonts w:ascii="Arial" w:hAnsi="Arial"/>
          <w:sz w:val="20"/>
        </w:rPr>
        <w:t>working</w:t>
      </w:r>
      <w:r>
        <w:rPr>
          <w:rFonts w:ascii="Arial" w:hAnsi="Arial"/>
          <w:spacing w:val="-4"/>
          <w:sz w:val="20"/>
        </w:rPr>
        <w:t xml:space="preserve"> </w:t>
      </w:r>
      <w:r>
        <w:rPr>
          <w:rFonts w:ascii="Arial" w:hAnsi="Arial"/>
          <w:sz w:val="20"/>
        </w:rPr>
        <w:t>with</w:t>
      </w:r>
      <w:r>
        <w:rPr>
          <w:rFonts w:ascii="Arial" w:hAnsi="Arial"/>
          <w:spacing w:val="-4"/>
          <w:sz w:val="20"/>
        </w:rPr>
        <w:t xml:space="preserve"> </w:t>
      </w:r>
      <w:r>
        <w:rPr>
          <w:rFonts w:ascii="Arial" w:hAnsi="Arial"/>
          <w:sz w:val="20"/>
        </w:rPr>
        <w:t>the</w:t>
      </w:r>
      <w:r>
        <w:rPr>
          <w:rFonts w:ascii="Arial" w:hAnsi="Arial"/>
          <w:spacing w:val="-1"/>
          <w:sz w:val="20"/>
        </w:rPr>
        <w:t xml:space="preserve"> </w:t>
      </w:r>
      <w:r>
        <w:rPr>
          <w:rFonts w:ascii="Arial" w:hAnsi="Arial"/>
          <w:sz w:val="20"/>
        </w:rPr>
        <w:t>evaluator</w:t>
      </w:r>
      <w:r>
        <w:rPr>
          <w:rFonts w:ascii="Arial" w:hAnsi="Arial"/>
          <w:spacing w:val="-3"/>
          <w:sz w:val="20"/>
        </w:rPr>
        <w:t xml:space="preserve"> </w:t>
      </w:r>
      <w:r>
        <w:rPr>
          <w:rFonts w:ascii="Arial" w:hAnsi="Arial"/>
          <w:sz w:val="20"/>
        </w:rPr>
        <w:t>that</w:t>
      </w:r>
      <w:r>
        <w:rPr>
          <w:rFonts w:ascii="Arial" w:hAnsi="Arial"/>
          <w:spacing w:val="-4"/>
          <w:sz w:val="20"/>
        </w:rPr>
        <w:t xml:space="preserve"> </w:t>
      </w:r>
      <w:r>
        <w:rPr>
          <w:rFonts w:ascii="Arial" w:hAnsi="Arial"/>
          <w:sz w:val="20"/>
        </w:rPr>
        <w:t>will</w:t>
      </w:r>
      <w:r>
        <w:rPr>
          <w:rFonts w:ascii="Arial" w:hAnsi="Arial"/>
          <w:spacing w:val="-5"/>
          <w:sz w:val="20"/>
        </w:rPr>
        <w:t xml:space="preserve"> </w:t>
      </w:r>
      <w:r>
        <w:rPr>
          <w:rFonts w:ascii="Arial" w:hAnsi="Arial"/>
          <w:sz w:val="20"/>
        </w:rPr>
        <w:t>serve as a technical resource to grantees.</w:t>
      </w:r>
    </w:p>
    <w:p w:rsidR="00057D42" w:rsidRDefault="005F656B">
      <w:pPr>
        <w:pStyle w:val="ListParagraph"/>
        <w:numPr>
          <w:ilvl w:val="0"/>
          <w:numId w:val="37"/>
        </w:numPr>
        <w:tabs>
          <w:tab w:val="left" w:pos="1899"/>
          <w:tab w:val="left" w:pos="1900"/>
        </w:tabs>
        <w:spacing w:before="6"/>
        <w:ind w:left="1899" w:hanging="361"/>
        <w:rPr>
          <w:rFonts w:ascii="Arial" w:hAnsi="Arial"/>
          <w:sz w:val="20"/>
        </w:rPr>
      </w:pPr>
      <w:r>
        <w:rPr>
          <w:rFonts w:ascii="Arial" w:hAnsi="Arial"/>
          <w:sz w:val="20"/>
        </w:rPr>
        <w:t>Nine</w:t>
      </w:r>
      <w:r>
        <w:rPr>
          <w:rFonts w:ascii="Arial" w:hAnsi="Arial"/>
          <w:spacing w:val="-5"/>
          <w:sz w:val="20"/>
        </w:rPr>
        <w:t xml:space="preserve"> </w:t>
      </w:r>
      <w:r>
        <w:rPr>
          <w:rFonts w:ascii="Arial" w:hAnsi="Arial"/>
          <w:sz w:val="20"/>
        </w:rPr>
        <w:t>months</w:t>
      </w:r>
      <w:r>
        <w:rPr>
          <w:rFonts w:ascii="Arial" w:hAnsi="Arial"/>
          <w:spacing w:val="-6"/>
          <w:sz w:val="20"/>
        </w:rPr>
        <w:t xml:space="preserve"> </w:t>
      </w:r>
      <w:r>
        <w:rPr>
          <w:rFonts w:ascii="Arial" w:hAnsi="Arial"/>
          <w:sz w:val="20"/>
        </w:rPr>
        <w:t>post-approval:</w:t>
      </w:r>
      <w:r>
        <w:rPr>
          <w:rFonts w:ascii="Arial" w:hAnsi="Arial"/>
          <w:spacing w:val="-5"/>
          <w:sz w:val="20"/>
        </w:rPr>
        <w:t xml:space="preserve"> </w:t>
      </w:r>
      <w:r>
        <w:rPr>
          <w:rFonts w:ascii="Arial" w:hAnsi="Arial"/>
          <w:sz w:val="20"/>
        </w:rPr>
        <w:t>The</w:t>
      </w:r>
      <w:r>
        <w:rPr>
          <w:rFonts w:ascii="Arial" w:hAnsi="Arial"/>
          <w:spacing w:val="-7"/>
          <w:sz w:val="20"/>
        </w:rPr>
        <w:t xml:space="preserve"> </w:t>
      </w:r>
      <w:r>
        <w:rPr>
          <w:rFonts w:ascii="Arial" w:hAnsi="Arial"/>
          <w:sz w:val="20"/>
        </w:rPr>
        <w:t>RFP</w:t>
      </w:r>
      <w:r>
        <w:rPr>
          <w:rFonts w:ascii="Arial" w:hAnsi="Arial"/>
          <w:spacing w:val="-7"/>
          <w:sz w:val="20"/>
        </w:rPr>
        <w:t xml:space="preserve"> </w:t>
      </w:r>
      <w:r>
        <w:rPr>
          <w:rFonts w:ascii="Arial" w:hAnsi="Arial"/>
          <w:sz w:val="20"/>
        </w:rPr>
        <w:t>for</w:t>
      </w:r>
      <w:r>
        <w:rPr>
          <w:rFonts w:ascii="Arial" w:hAnsi="Arial"/>
          <w:spacing w:val="-6"/>
          <w:sz w:val="20"/>
        </w:rPr>
        <w:t xml:space="preserve"> </w:t>
      </w:r>
      <w:r>
        <w:rPr>
          <w:rFonts w:ascii="Arial" w:hAnsi="Arial"/>
          <w:sz w:val="20"/>
        </w:rPr>
        <w:t>funding</w:t>
      </w:r>
      <w:r>
        <w:rPr>
          <w:rFonts w:ascii="Arial" w:hAnsi="Arial"/>
          <w:spacing w:val="-7"/>
          <w:sz w:val="20"/>
        </w:rPr>
        <w:t xml:space="preserve"> </w:t>
      </w:r>
      <w:r>
        <w:rPr>
          <w:rFonts w:ascii="Arial" w:hAnsi="Arial"/>
          <w:sz w:val="20"/>
        </w:rPr>
        <w:t>is</w:t>
      </w:r>
      <w:r>
        <w:rPr>
          <w:rFonts w:ascii="Arial" w:hAnsi="Arial"/>
          <w:spacing w:val="-6"/>
          <w:sz w:val="20"/>
        </w:rPr>
        <w:t xml:space="preserve"> </w:t>
      </w:r>
      <w:r>
        <w:rPr>
          <w:rFonts w:ascii="Arial" w:hAnsi="Arial"/>
          <w:spacing w:val="-2"/>
          <w:sz w:val="20"/>
        </w:rPr>
        <w:t>released.</w:t>
      </w:r>
    </w:p>
    <w:p w:rsidR="00057D42" w:rsidRDefault="005F656B">
      <w:pPr>
        <w:pStyle w:val="ListParagraph"/>
        <w:numPr>
          <w:ilvl w:val="0"/>
          <w:numId w:val="37"/>
        </w:numPr>
        <w:tabs>
          <w:tab w:val="left" w:pos="1899"/>
          <w:tab w:val="left" w:pos="1900"/>
        </w:tabs>
        <w:spacing w:before="33"/>
        <w:ind w:left="1899" w:hanging="361"/>
        <w:rPr>
          <w:rFonts w:ascii="Arial" w:hAnsi="Arial"/>
          <w:sz w:val="20"/>
        </w:rPr>
      </w:pPr>
      <w:r>
        <w:rPr>
          <w:rFonts w:ascii="Arial" w:hAnsi="Arial"/>
          <w:sz w:val="20"/>
        </w:rPr>
        <w:t>Ten</w:t>
      </w:r>
      <w:r>
        <w:rPr>
          <w:rFonts w:ascii="Arial" w:hAnsi="Arial"/>
          <w:spacing w:val="-8"/>
          <w:sz w:val="20"/>
        </w:rPr>
        <w:t xml:space="preserve"> </w:t>
      </w:r>
      <w:r>
        <w:rPr>
          <w:rFonts w:ascii="Arial" w:hAnsi="Arial"/>
          <w:sz w:val="20"/>
        </w:rPr>
        <w:t>months</w:t>
      </w:r>
      <w:r>
        <w:rPr>
          <w:rFonts w:ascii="Arial" w:hAnsi="Arial"/>
          <w:spacing w:val="-4"/>
          <w:sz w:val="20"/>
        </w:rPr>
        <w:t xml:space="preserve"> </w:t>
      </w:r>
      <w:r>
        <w:rPr>
          <w:rFonts w:ascii="Arial" w:hAnsi="Arial"/>
          <w:sz w:val="20"/>
        </w:rPr>
        <w:t>post-approval:</w:t>
      </w:r>
      <w:r>
        <w:rPr>
          <w:rFonts w:ascii="Arial" w:hAnsi="Arial"/>
          <w:spacing w:val="-6"/>
          <w:sz w:val="20"/>
        </w:rPr>
        <w:t xml:space="preserve"> </w:t>
      </w:r>
      <w:r>
        <w:rPr>
          <w:rFonts w:ascii="Arial" w:hAnsi="Arial"/>
          <w:sz w:val="20"/>
        </w:rPr>
        <w:t>Bidders</w:t>
      </w:r>
      <w:r>
        <w:rPr>
          <w:rFonts w:ascii="Arial" w:hAnsi="Arial"/>
          <w:spacing w:val="-7"/>
          <w:sz w:val="20"/>
        </w:rPr>
        <w:t xml:space="preserve"> </w:t>
      </w:r>
      <w:r>
        <w:rPr>
          <w:rFonts w:ascii="Arial" w:hAnsi="Arial"/>
          <w:sz w:val="20"/>
        </w:rPr>
        <w:t>conferences</w:t>
      </w:r>
      <w:r>
        <w:rPr>
          <w:rFonts w:ascii="Arial" w:hAnsi="Arial"/>
          <w:spacing w:val="-7"/>
          <w:sz w:val="20"/>
        </w:rPr>
        <w:t xml:space="preserve"> </w:t>
      </w:r>
      <w:r>
        <w:rPr>
          <w:rFonts w:ascii="Arial" w:hAnsi="Arial"/>
          <w:sz w:val="20"/>
        </w:rPr>
        <w:t>are</w:t>
      </w:r>
      <w:r>
        <w:rPr>
          <w:rFonts w:ascii="Arial" w:hAnsi="Arial"/>
          <w:spacing w:val="-6"/>
          <w:sz w:val="20"/>
        </w:rPr>
        <w:t xml:space="preserve"> </w:t>
      </w:r>
      <w:r>
        <w:rPr>
          <w:rFonts w:ascii="Arial" w:hAnsi="Arial"/>
          <w:sz w:val="20"/>
        </w:rPr>
        <w:t>held</w:t>
      </w:r>
      <w:r>
        <w:rPr>
          <w:rFonts w:ascii="Arial" w:hAnsi="Arial"/>
          <w:spacing w:val="-8"/>
          <w:sz w:val="20"/>
        </w:rPr>
        <w:t xml:space="preserve"> </w:t>
      </w:r>
      <w:r>
        <w:rPr>
          <w:rFonts w:ascii="Arial" w:hAnsi="Arial"/>
          <w:sz w:val="20"/>
        </w:rPr>
        <w:t>on</w:t>
      </w:r>
      <w:r>
        <w:rPr>
          <w:rFonts w:ascii="Arial" w:hAnsi="Arial"/>
          <w:spacing w:val="-8"/>
          <w:sz w:val="20"/>
        </w:rPr>
        <w:t xml:space="preserve"> </w:t>
      </w:r>
      <w:r>
        <w:rPr>
          <w:rFonts w:ascii="Arial" w:hAnsi="Arial"/>
          <w:sz w:val="20"/>
        </w:rPr>
        <w:t>the</w:t>
      </w:r>
      <w:r>
        <w:rPr>
          <w:rFonts w:ascii="Arial" w:hAnsi="Arial"/>
          <w:spacing w:val="-8"/>
          <w:sz w:val="20"/>
        </w:rPr>
        <w:t xml:space="preserve"> </w:t>
      </w:r>
      <w:r>
        <w:rPr>
          <w:rFonts w:ascii="Arial" w:hAnsi="Arial"/>
          <w:spacing w:val="-4"/>
          <w:sz w:val="20"/>
        </w:rPr>
        <w:t>RFP.</w:t>
      </w:r>
    </w:p>
    <w:p w:rsidR="00057D42" w:rsidRDefault="005F656B">
      <w:pPr>
        <w:pStyle w:val="ListParagraph"/>
        <w:numPr>
          <w:ilvl w:val="0"/>
          <w:numId w:val="37"/>
        </w:numPr>
        <w:tabs>
          <w:tab w:val="left" w:pos="1898"/>
          <w:tab w:val="left" w:pos="1899"/>
        </w:tabs>
        <w:spacing w:before="34"/>
        <w:ind w:left="1898" w:hanging="361"/>
        <w:rPr>
          <w:rFonts w:ascii="Arial" w:hAnsi="Arial"/>
          <w:sz w:val="20"/>
        </w:rPr>
      </w:pPr>
      <w:r>
        <w:rPr>
          <w:rFonts w:ascii="Arial" w:hAnsi="Arial"/>
          <w:sz w:val="20"/>
        </w:rPr>
        <w:t>Twelve</w:t>
      </w:r>
      <w:r>
        <w:rPr>
          <w:rFonts w:ascii="Arial" w:hAnsi="Arial"/>
          <w:spacing w:val="-7"/>
          <w:sz w:val="20"/>
        </w:rPr>
        <w:t xml:space="preserve"> </w:t>
      </w:r>
      <w:r>
        <w:rPr>
          <w:rFonts w:ascii="Arial" w:hAnsi="Arial"/>
          <w:sz w:val="20"/>
        </w:rPr>
        <w:t>months</w:t>
      </w:r>
      <w:r>
        <w:rPr>
          <w:rFonts w:ascii="Arial" w:hAnsi="Arial"/>
          <w:spacing w:val="-7"/>
          <w:sz w:val="20"/>
        </w:rPr>
        <w:t xml:space="preserve"> </w:t>
      </w:r>
      <w:r>
        <w:rPr>
          <w:rFonts w:ascii="Arial" w:hAnsi="Arial"/>
          <w:sz w:val="20"/>
        </w:rPr>
        <w:t>post-approval:</w:t>
      </w:r>
      <w:r>
        <w:rPr>
          <w:rFonts w:ascii="Arial" w:hAnsi="Arial"/>
          <w:spacing w:val="-7"/>
          <w:sz w:val="20"/>
        </w:rPr>
        <w:t xml:space="preserve"> </w:t>
      </w:r>
      <w:r>
        <w:rPr>
          <w:rFonts w:ascii="Arial" w:hAnsi="Arial"/>
          <w:sz w:val="20"/>
        </w:rPr>
        <w:t>Responses</w:t>
      </w:r>
      <w:r>
        <w:rPr>
          <w:rFonts w:ascii="Arial" w:hAnsi="Arial"/>
          <w:spacing w:val="-7"/>
          <w:sz w:val="20"/>
        </w:rPr>
        <w:t xml:space="preserve"> </w:t>
      </w:r>
      <w:r>
        <w:rPr>
          <w:rFonts w:ascii="Arial" w:hAnsi="Arial"/>
          <w:sz w:val="20"/>
        </w:rPr>
        <w:t>are</w:t>
      </w:r>
      <w:r>
        <w:rPr>
          <w:rFonts w:ascii="Arial" w:hAnsi="Arial"/>
          <w:spacing w:val="-6"/>
          <w:sz w:val="20"/>
        </w:rPr>
        <w:t xml:space="preserve"> </w:t>
      </w:r>
      <w:r>
        <w:rPr>
          <w:rFonts w:ascii="Arial" w:hAnsi="Arial"/>
          <w:sz w:val="20"/>
        </w:rPr>
        <w:t>due</w:t>
      </w:r>
      <w:r>
        <w:rPr>
          <w:rFonts w:ascii="Arial" w:hAnsi="Arial"/>
          <w:spacing w:val="-8"/>
          <w:sz w:val="20"/>
        </w:rPr>
        <w:t xml:space="preserve"> </w:t>
      </w:r>
      <w:r>
        <w:rPr>
          <w:rFonts w:ascii="Arial" w:hAnsi="Arial"/>
          <w:sz w:val="20"/>
        </w:rPr>
        <w:t>for</w:t>
      </w:r>
      <w:r>
        <w:rPr>
          <w:rFonts w:ascii="Arial" w:hAnsi="Arial"/>
          <w:spacing w:val="-6"/>
          <w:sz w:val="20"/>
        </w:rPr>
        <w:t xml:space="preserve"> </w:t>
      </w:r>
      <w:r>
        <w:rPr>
          <w:rFonts w:ascii="Arial" w:hAnsi="Arial"/>
          <w:sz w:val="20"/>
        </w:rPr>
        <w:t>the</w:t>
      </w:r>
      <w:r>
        <w:rPr>
          <w:rFonts w:ascii="Arial" w:hAnsi="Arial"/>
          <w:spacing w:val="-7"/>
          <w:sz w:val="20"/>
        </w:rPr>
        <w:t xml:space="preserve"> </w:t>
      </w:r>
      <w:r>
        <w:rPr>
          <w:rFonts w:ascii="Arial" w:hAnsi="Arial"/>
          <w:spacing w:val="-4"/>
          <w:sz w:val="20"/>
        </w:rPr>
        <w:t>RFP.</w:t>
      </w:r>
    </w:p>
    <w:p w:rsidR="00057D42" w:rsidRDefault="005F656B">
      <w:pPr>
        <w:pStyle w:val="ListParagraph"/>
        <w:numPr>
          <w:ilvl w:val="0"/>
          <w:numId w:val="37"/>
        </w:numPr>
        <w:tabs>
          <w:tab w:val="left" w:pos="1898"/>
          <w:tab w:val="left" w:pos="1899"/>
        </w:tabs>
        <w:spacing w:before="33" w:line="268" w:lineRule="auto"/>
        <w:ind w:left="1898" w:right="1828"/>
        <w:rPr>
          <w:rFonts w:ascii="Arial" w:hAnsi="Arial"/>
          <w:sz w:val="20"/>
        </w:rPr>
      </w:pPr>
      <w:r>
        <w:rPr>
          <w:rFonts w:ascii="Arial" w:hAnsi="Arial"/>
          <w:sz w:val="20"/>
        </w:rPr>
        <w:t>Fifteen</w:t>
      </w:r>
      <w:r>
        <w:rPr>
          <w:rFonts w:ascii="Arial" w:hAnsi="Arial"/>
          <w:spacing w:val="-5"/>
          <w:sz w:val="20"/>
        </w:rPr>
        <w:t xml:space="preserve"> </w:t>
      </w:r>
      <w:r>
        <w:rPr>
          <w:rFonts w:ascii="Arial" w:hAnsi="Arial"/>
          <w:sz w:val="20"/>
        </w:rPr>
        <w:t>months</w:t>
      </w:r>
      <w:r>
        <w:rPr>
          <w:rFonts w:ascii="Arial" w:hAnsi="Arial"/>
          <w:spacing w:val="-4"/>
          <w:sz w:val="20"/>
        </w:rPr>
        <w:t xml:space="preserve"> </w:t>
      </w:r>
      <w:r>
        <w:rPr>
          <w:rFonts w:ascii="Arial" w:hAnsi="Arial"/>
          <w:sz w:val="20"/>
        </w:rPr>
        <w:t>post-approval:</w:t>
      </w:r>
      <w:r>
        <w:rPr>
          <w:rFonts w:ascii="Arial" w:hAnsi="Arial"/>
          <w:spacing w:val="-5"/>
          <w:sz w:val="20"/>
        </w:rPr>
        <w:t xml:space="preserve"> </w:t>
      </w:r>
      <w:r>
        <w:rPr>
          <w:rFonts w:ascii="Arial" w:hAnsi="Arial"/>
          <w:sz w:val="20"/>
        </w:rPr>
        <w:t>Funding</w:t>
      </w:r>
      <w:r>
        <w:rPr>
          <w:rFonts w:ascii="Arial" w:hAnsi="Arial"/>
          <w:spacing w:val="-4"/>
          <w:sz w:val="20"/>
        </w:rPr>
        <w:t xml:space="preserve"> </w:t>
      </w:r>
      <w:r>
        <w:rPr>
          <w:rFonts w:ascii="Arial" w:hAnsi="Arial"/>
          <w:sz w:val="20"/>
        </w:rPr>
        <w:t>decisions</w:t>
      </w:r>
      <w:r>
        <w:rPr>
          <w:rFonts w:ascii="Arial" w:hAnsi="Arial"/>
          <w:spacing w:val="-4"/>
          <w:sz w:val="20"/>
        </w:rPr>
        <w:t xml:space="preserve"> </w:t>
      </w:r>
      <w:r>
        <w:rPr>
          <w:rFonts w:ascii="Arial" w:hAnsi="Arial"/>
          <w:sz w:val="20"/>
        </w:rPr>
        <w:t>are</w:t>
      </w:r>
      <w:r>
        <w:rPr>
          <w:rFonts w:ascii="Arial" w:hAnsi="Arial"/>
          <w:spacing w:val="-5"/>
          <w:sz w:val="20"/>
        </w:rPr>
        <w:t xml:space="preserve"> </w:t>
      </w:r>
      <w:r>
        <w:rPr>
          <w:rFonts w:ascii="Arial" w:hAnsi="Arial"/>
          <w:sz w:val="20"/>
        </w:rPr>
        <w:t>made,</w:t>
      </w:r>
      <w:r>
        <w:rPr>
          <w:rFonts w:ascii="Arial" w:hAnsi="Arial"/>
          <w:spacing w:val="-3"/>
          <w:sz w:val="20"/>
        </w:rPr>
        <w:t xml:space="preserve"> </w:t>
      </w:r>
      <w:r>
        <w:rPr>
          <w:rFonts w:ascii="Arial" w:hAnsi="Arial"/>
          <w:sz w:val="20"/>
        </w:rPr>
        <w:t>and</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disbursement</w:t>
      </w:r>
      <w:r>
        <w:rPr>
          <w:rFonts w:ascii="Arial" w:hAnsi="Arial"/>
          <w:spacing w:val="-4"/>
          <w:sz w:val="20"/>
        </w:rPr>
        <w:t xml:space="preserve"> </w:t>
      </w:r>
      <w:r>
        <w:rPr>
          <w:rFonts w:ascii="Arial" w:hAnsi="Arial"/>
          <w:sz w:val="20"/>
        </w:rPr>
        <w:t>of</w:t>
      </w:r>
      <w:r>
        <w:rPr>
          <w:rFonts w:ascii="Arial" w:hAnsi="Arial"/>
          <w:spacing w:val="-5"/>
          <w:sz w:val="20"/>
        </w:rPr>
        <w:t xml:space="preserve"> </w:t>
      </w:r>
      <w:r>
        <w:rPr>
          <w:rFonts w:ascii="Arial" w:hAnsi="Arial"/>
          <w:sz w:val="20"/>
        </w:rPr>
        <w:t xml:space="preserve">funds </w:t>
      </w:r>
      <w:r>
        <w:rPr>
          <w:rFonts w:ascii="Arial" w:hAnsi="Arial"/>
          <w:spacing w:val="-2"/>
          <w:sz w:val="20"/>
        </w:rPr>
        <w:t>begins.</w:t>
      </w:r>
    </w:p>
    <w:p w:rsidR="00057D42" w:rsidRDefault="005F656B">
      <w:pPr>
        <w:pStyle w:val="ListParagraph"/>
        <w:numPr>
          <w:ilvl w:val="0"/>
          <w:numId w:val="37"/>
        </w:numPr>
        <w:tabs>
          <w:tab w:val="left" w:pos="1898"/>
          <w:tab w:val="left" w:pos="1899"/>
        </w:tabs>
        <w:spacing w:before="11"/>
        <w:ind w:left="1898" w:hanging="361"/>
        <w:rPr>
          <w:rFonts w:ascii="Arial" w:hAnsi="Arial"/>
          <w:sz w:val="20"/>
        </w:rPr>
      </w:pPr>
      <w:r>
        <w:rPr>
          <w:rFonts w:ascii="Arial" w:hAnsi="Arial"/>
          <w:sz w:val="20"/>
        </w:rPr>
        <w:t>Eighteen</w:t>
      </w:r>
      <w:r>
        <w:rPr>
          <w:rFonts w:ascii="Arial" w:hAnsi="Arial"/>
          <w:spacing w:val="-7"/>
          <w:sz w:val="20"/>
        </w:rPr>
        <w:t xml:space="preserve"> </w:t>
      </w:r>
      <w:r>
        <w:rPr>
          <w:rFonts w:ascii="Arial" w:hAnsi="Arial"/>
          <w:sz w:val="20"/>
        </w:rPr>
        <w:t>months</w:t>
      </w:r>
      <w:r>
        <w:rPr>
          <w:rFonts w:ascii="Arial" w:hAnsi="Arial"/>
          <w:spacing w:val="-6"/>
          <w:sz w:val="20"/>
        </w:rPr>
        <w:t xml:space="preserve"> </w:t>
      </w:r>
      <w:r>
        <w:rPr>
          <w:rFonts w:ascii="Arial" w:hAnsi="Arial"/>
          <w:sz w:val="20"/>
        </w:rPr>
        <w:t>to</w:t>
      </w:r>
      <w:r>
        <w:rPr>
          <w:rFonts w:ascii="Arial" w:hAnsi="Arial"/>
          <w:spacing w:val="-7"/>
          <w:sz w:val="20"/>
        </w:rPr>
        <w:t xml:space="preserve"> </w:t>
      </w:r>
      <w:r>
        <w:rPr>
          <w:rFonts w:ascii="Arial" w:hAnsi="Arial"/>
          <w:sz w:val="20"/>
        </w:rPr>
        <w:t>six</w:t>
      </w:r>
      <w:r>
        <w:rPr>
          <w:rFonts w:ascii="Arial" w:hAnsi="Arial"/>
          <w:spacing w:val="-7"/>
          <w:sz w:val="20"/>
        </w:rPr>
        <w:t xml:space="preserve"> </w:t>
      </w:r>
      <w:r>
        <w:rPr>
          <w:rFonts w:ascii="Arial" w:hAnsi="Arial"/>
          <w:sz w:val="20"/>
        </w:rPr>
        <w:t>years</w:t>
      </w:r>
      <w:r>
        <w:rPr>
          <w:rFonts w:ascii="Arial" w:hAnsi="Arial"/>
          <w:spacing w:val="-7"/>
          <w:sz w:val="20"/>
        </w:rPr>
        <w:t xml:space="preserve"> </w:t>
      </w:r>
      <w:r>
        <w:rPr>
          <w:rFonts w:ascii="Arial" w:hAnsi="Arial"/>
          <w:sz w:val="20"/>
        </w:rPr>
        <w:t>post-approval:</w:t>
      </w:r>
      <w:r>
        <w:rPr>
          <w:rFonts w:ascii="Arial" w:hAnsi="Arial"/>
          <w:spacing w:val="-8"/>
          <w:sz w:val="20"/>
        </w:rPr>
        <w:t xml:space="preserve"> </w:t>
      </w:r>
      <w:r>
        <w:rPr>
          <w:rFonts w:ascii="Arial" w:hAnsi="Arial"/>
          <w:sz w:val="20"/>
        </w:rPr>
        <w:t>Evaluation</w:t>
      </w:r>
      <w:r>
        <w:rPr>
          <w:rFonts w:ascii="Arial" w:hAnsi="Arial"/>
          <w:spacing w:val="-8"/>
          <w:sz w:val="20"/>
        </w:rPr>
        <w:t xml:space="preserve"> </w:t>
      </w:r>
      <w:r>
        <w:rPr>
          <w:rFonts w:ascii="Arial" w:hAnsi="Arial"/>
          <w:sz w:val="20"/>
        </w:rPr>
        <w:t>efforts</w:t>
      </w:r>
      <w:r>
        <w:rPr>
          <w:rFonts w:ascii="Arial" w:hAnsi="Arial"/>
          <w:spacing w:val="-7"/>
          <w:sz w:val="20"/>
        </w:rPr>
        <w:t xml:space="preserve"> </w:t>
      </w:r>
      <w:r>
        <w:rPr>
          <w:rFonts w:ascii="Arial" w:hAnsi="Arial"/>
          <w:sz w:val="20"/>
        </w:rPr>
        <w:t>and</w:t>
      </w:r>
      <w:r>
        <w:rPr>
          <w:rFonts w:ascii="Arial" w:hAnsi="Arial"/>
          <w:spacing w:val="-7"/>
          <w:sz w:val="20"/>
        </w:rPr>
        <w:t xml:space="preserve"> </w:t>
      </w:r>
      <w:r>
        <w:rPr>
          <w:rFonts w:ascii="Arial" w:hAnsi="Arial"/>
          <w:sz w:val="20"/>
        </w:rPr>
        <w:t>reporting</w:t>
      </w:r>
      <w:r>
        <w:rPr>
          <w:rFonts w:ascii="Arial" w:hAnsi="Arial"/>
          <w:spacing w:val="-6"/>
          <w:sz w:val="20"/>
        </w:rPr>
        <w:t xml:space="preserve"> </w:t>
      </w:r>
      <w:r>
        <w:rPr>
          <w:rFonts w:ascii="Arial" w:hAnsi="Arial"/>
          <w:sz w:val="20"/>
        </w:rPr>
        <w:t>is</w:t>
      </w:r>
      <w:r>
        <w:rPr>
          <w:rFonts w:ascii="Arial" w:hAnsi="Arial"/>
          <w:spacing w:val="-7"/>
          <w:sz w:val="20"/>
        </w:rPr>
        <w:t xml:space="preserve"> </w:t>
      </w:r>
      <w:r>
        <w:rPr>
          <w:rFonts w:ascii="Arial" w:hAnsi="Arial"/>
          <w:spacing w:val="-2"/>
          <w:sz w:val="20"/>
        </w:rPr>
        <w:t>ongoing.</w:t>
      </w:r>
    </w:p>
    <w:p w:rsidR="00057D42" w:rsidRDefault="00057D42">
      <w:pPr>
        <w:pStyle w:val="BodyText"/>
        <w:spacing w:before="8"/>
        <w:rPr>
          <w:rFonts w:ascii="Arial"/>
          <w:sz w:val="25"/>
        </w:rPr>
      </w:pPr>
    </w:p>
    <w:p w:rsidR="00057D42" w:rsidRDefault="005F656B">
      <w:pPr>
        <w:pStyle w:val="ListParagraph"/>
        <w:numPr>
          <w:ilvl w:val="0"/>
          <w:numId w:val="39"/>
        </w:numPr>
        <w:tabs>
          <w:tab w:val="left" w:pos="2620"/>
        </w:tabs>
        <w:rPr>
          <w:rFonts w:ascii="Arial"/>
          <w:sz w:val="20"/>
        </w:rPr>
      </w:pPr>
      <w:r>
        <w:rPr>
          <w:rFonts w:ascii="Arial"/>
          <w:sz w:val="20"/>
          <w:u w:val="single"/>
        </w:rPr>
        <w:t>Request</w:t>
      </w:r>
      <w:r>
        <w:rPr>
          <w:rFonts w:ascii="Arial"/>
          <w:spacing w:val="-7"/>
          <w:sz w:val="20"/>
          <w:u w:val="single"/>
        </w:rPr>
        <w:t xml:space="preserve"> </w:t>
      </w:r>
      <w:r>
        <w:rPr>
          <w:rFonts w:ascii="Arial"/>
          <w:sz w:val="20"/>
          <w:u w:val="single"/>
        </w:rPr>
        <w:t>for</w:t>
      </w:r>
      <w:r>
        <w:rPr>
          <w:rFonts w:ascii="Arial"/>
          <w:spacing w:val="-5"/>
          <w:sz w:val="20"/>
          <w:u w:val="single"/>
        </w:rPr>
        <w:t xml:space="preserve"> </w:t>
      </w:r>
      <w:r>
        <w:rPr>
          <w:rFonts w:ascii="Arial"/>
          <w:sz w:val="20"/>
          <w:u w:val="single"/>
        </w:rPr>
        <w:t>Additional</w:t>
      </w:r>
      <w:r>
        <w:rPr>
          <w:rFonts w:ascii="Arial"/>
          <w:spacing w:val="-6"/>
          <w:sz w:val="20"/>
          <w:u w:val="single"/>
        </w:rPr>
        <w:t xml:space="preserve"> </w:t>
      </w:r>
      <w:r>
        <w:rPr>
          <w:rFonts w:ascii="Arial"/>
          <w:sz w:val="20"/>
          <w:u w:val="single"/>
        </w:rPr>
        <w:t>Years</w:t>
      </w:r>
      <w:r>
        <w:rPr>
          <w:rFonts w:ascii="Arial"/>
          <w:spacing w:val="-6"/>
          <w:sz w:val="20"/>
          <w:u w:val="single"/>
        </w:rPr>
        <w:t xml:space="preserve"> </w:t>
      </w:r>
      <w:r>
        <w:rPr>
          <w:rFonts w:ascii="Arial"/>
          <w:sz w:val="20"/>
          <w:u w:val="single"/>
        </w:rPr>
        <w:t>of</w:t>
      </w:r>
      <w:r>
        <w:rPr>
          <w:rFonts w:ascii="Arial"/>
          <w:spacing w:val="-7"/>
          <w:sz w:val="20"/>
          <w:u w:val="single"/>
        </w:rPr>
        <w:t xml:space="preserve"> </w:t>
      </w:r>
      <w:r>
        <w:rPr>
          <w:rFonts w:ascii="Arial"/>
          <w:spacing w:val="-2"/>
          <w:sz w:val="20"/>
          <w:u w:val="single"/>
        </w:rPr>
        <w:t>Funding</w:t>
      </w:r>
    </w:p>
    <w:p w:rsidR="00057D42" w:rsidRDefault="00057D42">
      <w:pPr>
        <w:pStyle w:val="BodyText"/>
        <w:spacing w:before="2"/>
        <w:rPr>
          <w:rFonts w:ascii="Arial"/>
          <w:sz w:val="12"/>
        </w:rPr>
      </w:pPr>
    </w:p>
    <w:p w:rsidR="00057D42" w:rsidRDefault="005F656B">
      <w:pPr>
        <w:spacing w:before="93" w:line="276" w:lineRule="auto"/>
        <w:ind w:left="1180" w:right="1252"/>
        <w:rPr>
          <w:rFonts w:ascii="Arial" w:hAnsi="Arial"/>
          <w:sz w:val="20"/>
        </w:rPr>
      </w:pPr>
      <w:r>
        <w:rPr>
          <w:rFonts w:ascii="Arial" w:hAnsi="Arial"/>
          <w:sz w:val="20"/>
        </w:rPr>
        <w:t>CCHC is seeking additional time to carry out the disbursement of funds for CHI. Based on CCHC’s previous experience</w:t>
      </w:r>
      <w:r>
        <w:rPr>
          <w:rFonts w:ascii="Arial" w:hAnsi="Arial"/>
          <w:spacing w:val="-4"/>
          <w:sz w:val="20"/>
        </w:rPr>
        <w:t xml:space="preserve"> </w:t>
      </w:r>
      <w:r>
        <w:rPr>
          <w:rFonts w:ascii="Arial" w:hAnsi="Arial"/>
          <w:sz w:val="20"/>
        </w:rPr>
        <w:t>with</w:t>
      </w:r>
      <w:r>
        <w:rPr>
          <w:rFonts w:ascii="Arial" w:hAnsi="Arial"/>
          <w:spacing w:val="-2"/>
          <w:sz w:val="20"/>
        </w:rPr>
        <w:t xml:space="preserve"> </w:t>
      </w:r>
      <w:r>
        <w:rPr>
          <w:rFonts w:ascii="Arial" w:hAnsi="Arial"/>
          <w:sz w:val="20"/>
        </w:rPr>
        <w:t>providing</w:t>
      </w:r>
      <w:r>
        <w:rPr>
          <w:rFonts w:ascii="Arial" w:hAnsi="Arial"/>
          <w:spacing w:val="-2"/>
          <w:sz w:val="20"/>
        </w:rPr>
        <w:t xml:space="preserve"> </w:t>
      </w:r>
      <w:r>
        <w:rPr>
          <w:rFonts w:ascii="Arial" w:hAnsi="Arial"/>
          <w:sz w:val="20"/>
        </w:rPr>
        <w:t>grant</w:t>
      </w:r>
      <w:r>
        <w:rPr>
          <w:rFonts w:ascii="Arial" w:hAnsi="Arial"/>
          <w:spacing w:val="-2"/>
          <w:sz w:val="20"/>
        </w:rPr>
        <w:t xml:space="preserve"> </w:t>
      </w:r>
      <w:r>
        <w:rPr>
          <w:rFonts w:ascii="Arial" w:hAnsi="Arial"/>
          <w:sz w:val="20"/>
        </w:rPr>
        <w:t>funding,</w:t>
      </w:r>
      <w:r>
        <w:rPr>
          <w:rFonts w:ascii="Arial" w:hAnsi="Arial"/>
          <w:spacing w:val="-3"/>
          <w:sz w:val="20"/>
        </w:rPr>
        <w:t xml:space="preserve"> </w:t>
      </w:r>
      <w:r>
        <w:rPr>
          <w:rFonts w:ascii="Arial" w:hAnsi="Arial"/>
          <w:sz w:val="20"/>
        </w:rPr>
        <w:t>CCHC</w:t>
      </w:r>
      <w:r>
        <w:rPr>
          <w:rFonts w:ascii="Arial" w:hAnsi="Arial"/>
          <w:spacing w:val="-4"/>
          <w:sz w:val="20"/>
        </w:rPr>
        <w:t xml:space="preserve"> </w:t>
      </w:r>
      <w:r>
        <w:rPr>
          <w:rFonts w:ascii="Arial" w:hAnsi="Arial"/>
          <w:sz w:val="20"/>
        </w:rPr>
        <w:t>is</w:t>
      </w:r>
      <w:r>
        <w:rPr>
          <w:rFonts w:ascii="Arial" w:hAnsi="Arial"/>
          <w:spacing w:val="-3"/>
          <w:sz w:val="20"/>
        </w:rPr>
        <w:t xml:space="preserve"> </w:t>
      </w:r>
      <w:r>
        <w:rPr>
          <w:rFonts w:ascii="Arial" w:hAnsi="Arial"/>
          <w:sz w:val="20"/>
        </w:rPr>
        <w:t>seeking</w:t>
      </w:r>
      <w:r>
        <w:rPr>
          <w:rFonts w:ascii="Arial" w:hAnsi="Arial"/>
          <w:spacing w:val="-4"/>
          <w:sz w:val="20"/>
        </w:rPr>
        <w:t xml:space="preserve"> </w:t>
      </w:r>
      <w:r>
        <w:rPr>
          <w:rFonts w:ascii="Arial" w:hAnsi="Arial"/>
          <w:sz w:val="20"/>
        </w:rPr>
        <w:t>to</w:t>
      </w:r>
      <w:r>
        <w:rPr>
          <w:rFonts w:ascii="Arial" w:hAnsi="Arial"/>
          <w:spacing w:val="-4"/>
          <w:sz w:val="20"/>
        </w:rPr>
        <w:t xml:space="preserve"> </w:t>
      </w:r>
      <w:r>
        <w:rPr>
          <w:rFonts w:ascii="Arial" w:hAnsi="Arial"/>
          <w:sz w:val="20"/>
        </w:rPr>
        <w:t>distribute</w:t>
      </w:r>
      <w:r>
        <w:rPr>
          <w:rFonts w:ascii="Arial" w:hAnsi="Arial"/>
          <w:spacing w:val="-4"/>
          <w:sz w:val="20"/>
        </w:rPr>
        <w:t xml:space="preserve"> </w:t>
      </w:r>
      <w:r>
        <w:rPr>
          <w:rFonts w:ascii="Arial" w:hAnsi="Arial"/>
          <w:sz w:val="20"/>
        </w:rPr>
        <w:t>funds</w:t>
      </w:r>
      <w:r>
        <w:rPr>
          <w:rFonts w:ascii="Arial" w:hAnsi="Arial"/>
          <w:spacing w:val="-3"/>
          <w:sz w:val="20"/>
        </w:rPr>
        <w:t xml:space="preserve"> </w:t>
      </w:r>
      <w:r>
        <w:rPr>
          <w:rFonts w:ascii="Arial" w:hAnsi="Arial"/>
          <w:sz w:val="20"/>
        </w:rPr>
        <w:t>over</w:t>
      </w:r>
      <w:r>
        <w:rPr>
          <w:rFonts w:ascii="Arial" w:hAnsi="Arial"/>
          <w:spacing w:val="-3"/>
          <w:sz w:val="20"/>
        </w:rPr>
        <w:t xml:space="preserve"> </w:t>
      </w:r>
      <w:r>
        <w:rPr>
          <w:rFonts w:ascii="Arial" w:hAnsi="Arial"/>
          <w:sz w:val="20"/>
        </w:rPr>
        <w:t>five</w:t>
      </w:r>
      <w:r>
        <w:rPr>
          <w:rFonts w:ascii="Arial" w:hAnsi="Arial"/>
          <w:spacing w:val="-2"/>
          <w:sz w:val="20"/>
        </w:rPr>
        <w:t xml:space="preserve"> </w:t>
      </w:r>
      <w:r>
        <w:rPr>
          <w:rFonts w:ascii="Arial" w:hAnsi="Arial"/>
          <w:sz w:val="20"/>
        </w:rPr>
        <w:t>years.</w:t>
      </w:r>
      <w:r>
        <w:rPr>
          <w:rFonts w:ascii="Arial" w:hAnsi="Arial"/>
          <w:spacing w:val="-4"/>
          <w:sz w:val="20"/>
        </w:rPr>
        <w:t xml:space="preserve"> </w:t>
      </w:r>
      <w:r>
        <w:rPr>
          <w:rFonts w:ascii="Arial" w:hAnsi="Arial"/>
          <w:sz w:val="20"/>
        </w:rPr>
        <w:t>As a result of the longer time frame, CCHC intends to fund several multi-year grants with CHI funding.</w:t>
      </w:r>
    </w:p>
    <w:p w:rsidR="00057D42" w:rsidRDefault="005F656B">
      <w:pPr>
        <w:spacing w:before="1" w:line="276" w:lineRule="auto"/>
        <w:ind w:left="1179" w:right="1431"/>
        <w:rPr>
          <w:rFonts w:ascii="Arial"/>
          <w:sz w:val="20"/>
        </w:rPr>
      </w:pPr>
      <w:r>
        <w:rPr>
          <w:rFonts w:ascii="Arial"/>
          <w:sz w:val="20"/>
        </w:rPr>
        <w:t>Therefore,</w:t>
      </w:r>
      <w:r>
        <w:rPr>
          <w:rFonts w:ascii="Arial"/>
          <w:spacing w:val="-2"/>
          <w:sz w:val="20"/>
        </w:rPr>
        <w:t xml:space="preserve"> </w:t>
      </w:r>
      <w:r>
        <w:rPr>
          <w:rFonts w:ascii="Arial"/>
          <w:sz w:val="20"/>
        </w:rPr>
        <w:t>CCHC</w:t>
      </w:r>
      <w:r>
        <w:rPr>
          <w:rFonts w:ascii="Arial"/>
          <w:spacing w:val="-1"/>
          <w:sz w:val="20"/>
        </w:rPr>
        <w:t xml:space="preserve"> </w:t>
      </w:r>
      <w:r>
        <w:rPr>
          <w:rFonts w:ascii="Arial"/>
          <w:sz w:val="20"/>
        </w:rPr>
        <w:t>is</w:t>
      </w:r>
      <w:r>
        <w:rPr>
          <w:rFonts w:ascii="Arial"/>
          <w:spacing w:val="-3"/>
          <w:sz w:val="20"/>
        </w:rPr>
        <w:t xml:space="preserve"> </w:t>
      </w:r>
      <w:r>
        <w:rPr>
          <w:rFonts w:ascii="Arial"/>
          <w:sz w:val="20"/>
        </w:rPr>
        <w:t>seeking</w:t>
      </w:r>
      <w:r>
        <w:rPr>
          <w:rFonts w:ascii="Arial"/>
          <w:spacing w:val="-4"/>
          <w:sz w:val="20"/>
        </w:rPr>
        <w:t xml:space="preserve"> </w:t>
      </w:r>
      <w:r>
        <w:rPr>
          <w:rFonts w:ascii="Arial"/>
          <w:sz w:val="20"/>
        </w:rPr>
        <w:t>to</w:t>
      </w:r>
      <w:r>
        <w:rPr>
          <w:rFonts w:ascii="Arial"/>
          <w:spacing w:val="-2"/>
          <w:sz w:val="20"/>
        </w:rPr>
        <w:t xml:space="preserve"> </w:t>
      </w:r>
      <w:r>
        <w:rPr>
          <w:rFonts w:ascii="Arial"/>
          <w:sz w:val="20"/>
        </w:rPr>
        <w:t>disburse</w:t>
      </w:r>
      <w:r>
        <w:rPr>
          <w:rFonts w:ascii="Arial"/>
          <w:spacing w:val="-4"/>
          <w:sz w:val="20"/>
        </w:rPr>
        <w:t xml:space="preserve"> </w:t>
      </w:r>
      <w:r>
        <w:rPr>
          <w:rFonts w:ascii="Arial"/>
          <w:sz w:val="20"/>
        </w:rPr>
        <w:t>these</w:t>
      </w:r>
      <w:r>
        <w:rPr>
          <w:rFonts w:ascii="Arial"/>
          <w:spacing w:val="-2"/>
          <w:sz w:val="20"/>
        </w:rPr>
        <w:t xml:space="preserve"> </w:t>
      </w:r>
      <w:r>
        <w:rPr>
          <w:rFonts w:ascii="Arial"/>
          <w:sz w:val="20"/>
        </w:rPr>
        <w:t>monies over</w:t>
      </w:r>
      <w:r>
        <w:rPr>
          <w:rFonts w:ascii="Arial"/>
          <w:spacing w:val="-3"/>
          <w:sz w:val="20"/>
        </w:rPr>
        <w:t xml:space="preserve"> </w:t>
      </w:r>
      <w:r>
        <w:rPr>
          <w:rFonts w:ascii="Arial"/>
          <w:sz w:val="20"/>
        </w:rPr>
        <w:t>a</w:t>
      </w:r>
      <w:r>
        <w:rPr>
          <w:rFonts w:ascii="Arial"/>
          <w:spacing w:val="-4"/>
          <w:sz w:val="20"/>
        </w:rPr>
        <w:t xml:space="preserve"> </w:t>
      </w:r>
      <w:r>
        <w:rPr>
          <w:rFonts w:ascii="Arial"/>
          <w:sz w:val="20"/>
        </w:rPr>
        <w:t>five-year</w:t>
      </w:r>
      <w:r>
        <w:rPr>
          <w:rFonts w:ascii="Arial"/>
          <w:spacing w:val="-3"/>
          <w:sz w:val="20"/>
        </w:rPr>
        <w:t xml:space="preserve"> </w:t>
      </w:r>
      <w:r>
        <w:rPr>
          <w:rFonts w:ascii="Arial"/>
          <w:sz w:val="20"/>
        </w:rPr>
        <w:t>period</w:t>
      </w:r>
      <w:r>
        <w:rPr>
          <w:rFonts w:ascii="Arial"/>
          <w:spacing w:val="-4"/>
          <w:sz w:val="20"/>
        </w:rPr>
        <w:t xml:space="preserve"> </w:t>
      </w:r>
      <w:r>
        <w:rPr>
          <w:rFonts w:ascii="Arial"/>
          <w:sz w:val="20"/>
        </w:rPr>
        <w:t>to</w:t>
      </w:r>
      <w:r>
        <w:rPr>
          <w:rFonts w:ascii="Arial"/>
          <w:spacing w:val="-4"/>
          <w:sz w:val="20"/>
        </w:rPr>
        <w:t xml:space="preserve"> </w:t>
      </w:r>
      <w:r>
        <w:rPr>
          <w:rFonts w:ascii="Arial"/>
          <w:sz w:val="20"/>
        </w:rPr>
        <w:t>ensure</w:t>
      </w:r>
      <w:r>
        <w:rPr>
          <w:rFonts w:ascii="Arial"/>
          <w:spacing w:val="-4"/>
          <w:sz w:val="20"/>
        </w:rPr>
        <w:t xml:space="preserve"> </w:t>
      </w:r>
      <w:r>
        <w:rPr>
          <w:rFonts w:ascii="Arial"/>
          <w:sz w:val="20"/>
        </w:rPr>
        <w:t>the</w:t>
      </w:r>
      <w:r>
        <w:rPr>
          <w:rFonts w:ascii="Arial"/>
          <w:spacing w:val="-2"/>
          <w:sz w:val="20"/>
        </w:rPr>
        <w:t xml:space="preserve"> </w:t>
      </w:r>
      <w:r>
        <w:rPr>
          <w:rFonts w:ascii="Arial"/>
          <w:sz w:val="20"/>
        </w:rPr>
        <w:t>greatest impact for the largest number of individuals.</w:t>
      </w:r>
    </w:p>
    <w:p w:rsidR="00057D42" w:rsidRDefault="00057D42">
      <w:pPr>
        <w:pStyle w:val="BodyText"/>
        <w:spacing w:before="3"/>
        <w:rPr>
          <w:rFonts w:ascii="Arial"/>
          <w:sz w:val="17"/>
        </w:rPr>
      </w:pPr>
    </w:p>
    <w:p w:rsidR="00057D42" w:rsidRDefault="005F656B">
      <w:pPr>
        <w:pStyle w:val="ListParagraph"/>
        <w:numPr>
          <w:ilvl w:val="0"/>
          <w:numId w:val="39"/>
        </w:numPr>
        <w:tabs>
          <w:tab w:val="left" w:pos="2620"/>
        </w:tabs>
        <w:rPr>
          <w:rFonts w:ascii="Arial"/>
          <w:sz w:val="20"/>
        </w:rPr>
      </w:pPr>
      <w:r>
        <w:rPr>
          <w:rFonts w:ascii="Arial"/>
          <w:sz w:val="20"/>
          <w:u w:val="single"/>
        </w:rPr>
        <w:t>Evaluation</w:t>
      </w:r>
      <w:r>
        <w:rPr>
          <w:rFonts w:ascii="Arial"/>
          <w:spacing w:val="-14"/>
          <w:sz w:val="20"/>
          <w:u w:val="single"/>
        </w:rPr>
        <w:t xml:space="preserve"> </w:t>
      </w:r>
      <w:r>
        <w:rPr>
          <w:rFonts w:ascii="Arial"/>
          <w:spacing w:val="-2"/>
          <w:sz w:val="20"/>
          <w:u w:val="single"/>
        </w:rPr>
        <w:t>Overview</w:t>
      </w:r>
    </w:p>
    <w:p w:rsidR="00057D42" w:rsidRDefault="00057D42">
      <w:pPr>
        <w:pStyle w:val="BodyText"/>
        <w:spacing w:before="5"/>
        <w:rPr>
          <w:rFonts w:ascii="Arial"/>
          <w:sz w:val="12"/>
        </w:rPr>
      </w:pPr>
    </w:p>
    <w:p w:rsidR="00057D42" w:rsidRDefault="005F656B">
      <w:pPr>
        <w:spacing w:before="93" w:line="276" w:lineRule="auto"/>
        <w:ind w:left="1179" w:right="1255"/>
        <w:jc w:val="both"/>
        <w:rPr>
          <w:rFonts w:ascii="Arial"/>
          <w:sz w:val="20"/>
        </w:rPr>
      </w:pPr>
      <w:r>
        <w:rPr>
          <w:rFonts w:ascii="Arial"/>
          <w:sz w:val="20"/>
        </w:rPr>
        <w:t>CCHC is seeking to use 10% of local CHI funding ($503,653.72) for evaluation efforts. These monies will allow</w:t>
      </w:r>
      <w:r>
        <w:rPr>
          <w:rFonts w:ascii="Arial"/>
          <w:spacing w:val="-2"/>
          <w:sz w:val="20"/>
        </w:rPr>
        <w:t xml:space="preserve"> </w:t>
      </w:r>
      <w:r>
        <w:rPr>
          <w:rFonts w:ascii="Arial"/>
          <w:sz w:val="20"/>
        </w:rPr>
        <w:t>Applicant</w:t>
      </w:r>
      <w:r>
        <w:rPr>
          <w:rFonts w:ascii="Arial"/>
          <w:spacing w:val="-4"/>
          <w:sz w:val="20"/>
        </w:rPr>
        <w:t xml:space="preserve"> </w:t>
      </w:r>
      <w:r>
        <w:rPr>
          <w:rFonts w:ascii="Arial"/>
          <w:sz w:val="20"/>
        </w:rPr>
        <w:t>to</w:t>
      </w:r>
      <w:r>
        <w:rPr>
          <w:rFonts w:ascii="Arial"/>
          <w:spacing w:val="-4"/>
          <w:sz w:val="20"/>
        </w:rPr>
        <w:t xml:space="preserve"> </w:t>
      </w:r>
      <w:r>
        <w:rPr>
          <w:rFonts w:ascii="Arial"/>
          <w:sz w:val="20"/>
        </w:rPr>
        <w:t>engage</w:t>
      </w:r>
      <w:r>
        <w:rPr>
          <w:rFonts w:ascii="Arial"/>
          <w:spacing w:val="-4"/>
          <w:sz w:val="20"/>
        </w:rPr>
        <w:t xml:space="preserve"> </w:t>
      </w:r>
      <w:r>
        <w:rPr>
          <w:rFonts w:ascii="Arial"/>
          <w:sz w:val="20"/>
        </w:rPr>
        <w:t>a</w:t>
      </w:r>
      <w:r>
        <w:rPr>
          <w:rFonts w:ascii="Arial"/>
          <w:spacing w:val="-3"/>
          <w:sz w:val="20"/>
        </w:rPr>
        <w:t xml:space="preserve"> </w:t>
      </w:r>
      <w:r>
        <w:rPr>
          <w:rFonts w:ascii="Arial"/>
          <w:sz w:val="20"/>
        </w:rPr>
        <w:t>third-party</w:t>
      </w:r>
      <w:r>
        <w:rPr>
          <w:rFonts w:ascii="Arial"/>
          <w:spacing w:val="-3"/>
          <w:sz w:val="20"/>
        </w:rPr>
        <w:t xml:space="preserve"> </w:t>
      </w:r>
      <w:r>
        <w:rPr>
          <w:rFonts w:ascii="Arial"/>
          <w:sz w:val="20"/>
        </w:rPr>
        <w:t>evaluator</w:t>
      </w:r>
      <w:r>
        <w:rPr>
          <w:rFonts w:ascii="Arial"/>
          <w:spacing w:val="-3"/>
          <w:sz w:val="20"/>
        </w:rPr>
        <w:t xml:space="preserve"> </w:t>
      </w:r>
      <w:r>
        <w:rPr>
          <w:rFonts w:ascii="Arial"/>
          <w:sz w:val="20"/>
        </w:rPr>
        <w:t>to</w:t>
      </w:r>
      <w:r>
        <w:rPr>
          <w:rFonts w:ascii="Arial"/>
          <w:spacing w:val="-4"/>
          <w:sz w:val="20"/>
        </w:rPr>
        <w:t xml:space="preserve"> </w:t>
      </w:r>
      <w:r>
        <w:rPr>
          <w:rFonts w:ascii="Arial"/>
          <w:sz w:val="20"/>
        </w:rPr>
        <w:t>carry</w:t>
      </w:r>
      <w:r>
        <w:rPr>
          <w:rFonts w:ascii="Arial"/>
          <w:spacing w:val="-3"/>
          <w:sz w:val="20"/>
        </w:rPr>
        <w:t xml:space="preserve"> </w:t>
      </w:r>
      <w:r>
        <w:rPr>
          <w:rFonts w:ascii="Arial"/>
          <w:sz w:val="20"/>
        </w:rPr>
        <w:t>out</w:t>
      </w:r>
      <w:r>
        <w:rPr>
          <w:rFonts w:ascii="Arial"/>
          <w:spacing w:val="-4"/>
          <w:sz w:val="20"/>
        </w:rPr>
        <w:t xml:space="preserve"> </w:t>
      </w:r>
      <w:r>
        <w:rPr>
          <w:rFonts w:ascii="Arial"/>
          <w:sz w:val="20"/>
        </w:rPr>
        <w:t>technical</w:t>
      </w:r>
      <w:r>
        <w:rPr>
          <w:rFonts w:ascii="Arial"/>
          <w:spacing w:val="-5"/>
          <w:sz w:val="20"/>
        </w:rPr>
        <w:t xml:space="preserve"> </w:t>
      </w:r>
      <w:r>
        <w:rPr>
          <w:rFonts w:ascii="Arial"/>
          <w:sz w:val="20"/>
        </w:rPr>
        <w:t>assistance and</w:t>
      </w:r>
      <w:r>
        <w:rPr>
          <w:rFonts w:ascii="Arial"/>
          <w:spacing w:val="-3"/>
          <w:sz w:val="20"/>
        </w:rPr>
        <w:t xml:space="preserve"> </w:t>
      </w:r>
      <w:r>
        <w:rPr>
          <w:rFonts w:ascii="Arial"/>
          <w:sz w:val="20"/>
        </w:rPr>
        <w:t>ensure</w:t>
      </w:r>
      <w:r>
        <w:rPr>
          <w:rFonts w:ascii="Arial"/>
          <w:spacing w:val="-3"/>
          <w:sz w:val="20"/>
        </w:rPr>
        <w:t xml:space="preserve"> </w:t>
      </w:r>
      <w:r>
        <w:rPr>
          <w:rFonts w:ascii="Arial"/>
          <w:sz w:val="20"/>
        </w:rPr>
        <w:t>appropriate evaluation of the CHI-funded projects.</w:t>
      </w:r>
    </w:p>
    <w:p w:rsidR="00057D42" w:rsidRDefault="00057D42">
      <w:pPr>
        <w:pStyle w:val="BodyText"/>
        <w:spacing w:before="4"/>
        <w:rPr>
          <w:rFonts w:ascii="Arial"/>
          <w:sz w:val="17"/>
        </w:rPr>
      </w:pPr>
    </w:p>
    <w:p w:rsidR="00057D42" w:rsidRDefault="005F656B">
      <w:pPr>
        <w:pStyle w:val="ListParagraph"/>
        <w:numPr>
          <w:ilvl w:val="0"/>
          <w:numId w:val="39"/>
        </w:numPr>
        <w:tabs>
          <w:tab w:val="left" w:pos="2619"/>
          <w:tab w:val="left" w:pos="2620"/>
        </w:tabs>
        <w:rPr>
          <w:rFonts w:ascii="Arial"/>
          <w:sz w:val="20"/>
        </w:rPr>
      </w:pPr>
      <w:r>
        <w:rPr>
          <w:rFonts w:ascii="Arial"/>
          <w:spacing w:val="-2"/>
          <w:sz w:val="20"/>
          <w:u w:val="single"/>
        </w:rPr>
        <w:t>Administrative</w:t>
      </w:r>
      <w:r>
        <w:rPr>
          <w:rFonts w:ascii="Arial"/>
          <w:spacing w:val="11"/>
          <w:sz w:val="20"/>
          <w:u w:val="single"/>
        </w:rPr>
        <w:t xml:space="preserve"> </w:t>
      </w:r>
      <w:r>
        <w:rPr>
          <w:rFonts w:ascii="Arial"/>
          <w:spacing w:val="-2"/>
          <w:sz w:val="20"/>
          <w:u w:val="single"/>
        </w:rPr>
        <w:t>Monies</w:t>
      </w:r>
    </w:p>
    <w:p w:rsidR="00057D42" w:rsidRDefault="00057D42">
      <w:pPr>
        <w:pStyle w:val="BodyText"/>
        <w:spacing w:before="3"/>
        <w:rPr>
          <w:rFonts w:ascii="Arial"/>
          <w:sz w:val="12"/>
        </w:rPr>
      </w:pPr>
    </w:p>
    <w:p w:rsidR="00057D42" w:rsidRDefault="005F656B">
      <w:pPr>
        <w:spacing w:before="93" w:line="276" w:lineRule="auto"/>
        <w:ind w:left="1179" w:right="1206"/>
        <w:rPr>
          <w:rFonts w:ascii="Arial" w:hAnsi="Arial"/>
          <w:sz w:val="20"/>
        </w:rPr>
      </w:pPr>
      <w:r>
        <w:rPr>
          <w:rFonts w:ascii="Arial" w:hAnsi="Arial"/>
          <w:sz w:val="20"/>
        </w:rPr>
        <w:t>Applicants submitting a Tier 3 CHI are eligible for a two percent (2%) administrative fee. Accordingly, Applicant is requesting $137,048.63 in administrative funding. These monies are critical in developing a sound CHI process that complies with the Department of Public Health’s expectations as administrative funding will be used to hire additional support staff. These monies will also pay for reporting and dissemination</w:t>
      </w:r>
      <w:r>
        <w:rPr>
          <w:rFonts w:ascii="Arial" w:hAnsi="Arial"/>
          <w:spacing w:val="-4"/>
          <w:sz w:val="20"/>
        </w:rPr>
        <w:t xml:space="preserve"> </w:t>
      </w:r>
      <w:r>
        <w:rPr>
          <w:rFonts w:ascii="Arial" w:hAnsi="Arial"/>
          <w:sz w:val="20"/>
        </w:rPr>
        <w:t>of</w:t>
      </w:r>
      <w:r>
        <w:rPr>
          <w:rFonts w:ascii="Arial" w:hAnsi="Arial"/>
          <w:spacing w:val="-3"/>
          <w:sz w:val="20"/>
        </w:rPr>
        <w:t xml:space="preserve"> </w:t>
      </w:r>
      <w:r>
        <w:rPr>
          <w:rFonts w:ascii="Arial" w:hAnsi="Arial"/>
          <w:sz w:val="20"/>
        </w:rPr>
        <w:t>promising</w:t>
      </w:r>
      <w:r>
        <w:rPr>
          <w:rFonts w:ascii="Arial" w:hAnsi="Arial"/>
          <w:spacing w:val="-3"/>
          <w:sz w:val="20"/>
        </w:rPr>
        <w:t xml:space="preserve"> </w:t>
      </w:r>
      <w:r>
        <w:rPr>
          <w:rFonts w:ascii="Arial" w:hAnsi="Arial"/>
          <w:sz w:val="20"/>
        </w:rPr>
        <w:t>practices</w:t>
      </w:r>
      <w:r>
        <w:rPr>
          <w:rFonts w:ascii="Arial" w:hAnsi="Arial"/>
          <w:spacing w:val="-3"/>
          <w:sz w:val="20"/>
        </w:rPr>
        <w:t xml:space="preserve"> </w:t>
      </w:r>
      <w:r>
        <w:rPr>
          <w:rFonts w:ascii="Arial" w:hAnsi="Arial"/>
          <w:sz w:val="20"/>
        </w:rPr>
        <w:t>and</w:t>
      </w:r>
      <w:r>
        <w:rPr>
          <w:rFonts w:ascii="Arial" w:hAnsi="Arial"/>
          <w:spacing w:val="-4"/>
          <w:sz w:val="20"/>
        </w:rPr>
        <w:t xml:space="preserve"> </w:t>
      </w:r>
      <w:r>
        <w:rPr>
          <w:rFonts w:ascii="Arial" w:hAnsi="Arial"/>
          <w:sz w:val="20"/>
        </w:rPr>
        <w:t>lessons</w:t>
      </w:r>
      <w:r>
        <w:rPr>
          <w:rFonts w:ascii="Arial" w:hAnsi="Arial"/>
          <w:spacing w:val="-3"/>
          <w:sz w:val="20"/>
        </w:rPr>
        <w:t xml:space="preserve"> </w:t>
      </w:r>
      <w:r>
        <w:rPr>
          <w:rFonts w:ascii="Arial" w:hAnsi="Arial"/>
          <w:sz w:val="20"/>
        </w:rPr>
        <w:t>learned,</w:t>
      </w:r>
      <w:r>
        <w:rPr>
          <w:rFonts w:ascii="Arial" w:hAnsi="Arial"/>
          <w:spacing w:val="-4"/>
          <w:sz w:val="20"/>
        </w:rPr>
        <w:t xml:space="preserve"> </w:t>
      </w:r>
      <w:r>
        <w:rPr>
          <w:rFonts w:ascii="Arial" w:hAnsi="Arial"/>
          <w:sz w:val="20"/>
        </w:rPr>
        <w:t>facilitation</w:t>
      </w:r>
      <w:r>
        <w:rPr>
          <w:rFonts w:ascii="Arial" w:hAnsi="Arial"/>
          <w:spacing w:val="-4"/>
          <w:sz w:val="20"/>
        </w:rPr>
        <w:t xml:space="preserve"> </w:t>
      </w:r>
      <w:r>
        <w:rPr>
          <w:rFonts w:ascii="Arial" w:hAnsi="Arial"/>
          <w:sz w:val="20"/>
        </w:rPr>
        <w:t>support</w:t>
      </w:r>
      <w:r>
        <w:rPr>
          <w:rFonts w:ascii="Arial" w:hAnsi="Arial"/>
          <w:spacing w:val="-4"/>
          <w:sz w:val="20"/>
        </w:rPr>
        <w:t xml:space="preserve"> </w:t>
      </w:r>
      <w:r>
        <w:rPr>
          <w:rFonts w:ascii="Arial" w:hAnsi="Arial"/>
          <w:sz w:val="20"/>
        </w:rPr>
        <w:t>for</w:t>
      </w:r>
      <w:r>
        <w:rPr>
          <w:rFonts w:ascii="Arial" w:hAnsi="Arial"/>
          <w:spacing w:val="-3"/>
          <w:sz w:val="20"/>
        </w:rPr>
        <w:t xml:space="preserve"> </w:t>
      </w:r>
      <w:r>
        <w:rPr>
          <w:rFonts w:ascii="Arial" w:hAnsi="Arial"/>
          <w:sz w:val="20"/>
        </w:rPr>
        <w:t>the</w:t>
      </w:r>
      <w:r>
        <w:rPr>
          <w:rFonts w:ascii="Arial" w:hAnsi="Arial"/>
          <w:spacing w:val="-4"/>
          <w:sz w:val="20"/>
        </w:rPr>
        <w:t xml:space="preserve"> </w:t>
      </w:r>
      <w:r>
        <w:rPr>
          <w:rFonts w:ascii="Arial" w:hAnsi="Arial"/>
          <w:sz w:val="20"/>
        </w:rPr>
        <w:t>CAB</w:t>
      </w:r>
      <w:r>
        <w:rPr>
          <w:rFonts w:ascii="Arial" w:hAnsi="Arial"/>
          <w:spacing w:val="-1"/>
          <w:sz w:val="20"/>
        </w:rPr>
        <w:t xml:space="preserve"> </w:t>
      </w:r>
      <w:r>
        <w:rPr>
          <w:rFonts w:ascii="Arial" w:hAnsi="Arial"/>
          <w:sz w:val="20"/>
        </w:rPr>
        <w:t>and</w:t>
      </w:r>
      <w:r>
        <w:rPr>
          <w:rFonts w:ascii="Arial" w:hAnsi="Arial"/>
          <w:spacing w:val="-3"/>
          <w:sz w:val="20"/>
        </w:rPr>
        <w:t xml:space="preserve"> </w:t>
      </w:r>
      <w:r>
        <w:rPr>
          <w:rFonts w:ascii="Arial" w:hAnsi="Arial"/>
          <w:sz w:val="20"/>
        </w:rPr>
        <w:t>Allocation Committee, costs associated with the development of communication materials and placement of procurement information in community newspapers. Finally, these monies will help to offset the costs of the development and implementation of the RFP process.</w:t>
      </w:r>
    </w:p>
    <w:p w:rsidR="00057D42" w:rsidRDefault="00057D42">
      <w:pPr>
        <w:spacing w:line="276" w:lineRule="auto"/>
        <w:rPr>
          <w:rFonts w:ascii="Arial" w:hAnsi="Arial"/>
          <w:sz w:val="20"/>
        </w:rPr>
        <w:sectPr w:rsidR="00057D42">
          <w:footerReference w:type="default" r:id="rId16"/>
          <w:pgSz w:w="12240" w:h="15840"/>
          <w:pgMar w:top="1360" w:right="240" w:bottom="1140" w:left="260" w:header="0" w:footer="950" w:gutter="0"/>
          <w:pgNumType w:start="3"/>
          <w:cols w:space="720"/>
        </w:sect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spacing w:before="4"/>
        <w:rPr>
          <w:rFonts w:ascii="Arial"/>
          <w:sz w:val="23"/>
        </w:rPr>
      </w:pPr>
    </w:p>
    <w:p w:rsidR="00057D42" w:rsidRDefault="005F656B">
      <w:pPr>
        <w:pStyle w:val="Heading4"/>
        <w:spacing w:line="398" w:lineRule="auto"/>
        <w:ind w:left="2487" w:right="2511" w:firstLine="2082"/>
        <w:jc w:val="left"/>
      </w:pPr>
      <w:r>
        <w:t>APPENDIX 5.02 CHNA/CHIP</w:t>
      </w:r>
      <w:r>
        <w:rPr>
          <w:spacing w:val="-18"/>
        </w:rPr>
        <w:t xml:space="preserve"> </w:t>
      </w:r>
      <w:r>
        <w:t>SELF-ASSESSMENT</w:t>
      </w:r>
      <w:r>
        <w:rPr>
          <w:spacing w:val="-18"/>
        </w:rPr>
        <w:t xml:space="preserve"> </w:t>
      </w:r>
      <w:r>
        <w:t>FORM</w:t>
      </w:r>
    </w:p>
    <w:p w:rsidR="00057D42" w:rsidRDefault="00057D42">
      <w:pPr>
        <w:spacing w:line="398" w:lineRule="auto"/>
        <w:sectPr w:rsidR="00057D42">
          <w:footerReference w:type="even" r:id="rId17"/>
          <w:pgSz w:w="12240" w:h="15840"/>
          <w:pgMar w:top="1500" w:right="240" w:bottom="280" w:left="260" w:header="0" w:footer="0" w:gutter="0"/>
          <w:cols w:space="720"/>
        </w:sectPr>
      </w:pPr>
    </w:p>
    <w:p w:rsidR="00057D42" w:rsidRDefault="005F656B">
      <w:pPr>
        <w:spacing w:before="78"/>
        <w:ind w:right="878"/>
        <w:jc w:val="right"/>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057D42">
      <w:pPr>
        <w:jc w:val="right"/>
        <w:rPr>
          <w:rFonts w:ascii="Trebuchet MS"/>
          <w:sz w:val="20"/>
        </w:rPr>
        <w:sectPr w:rsidR="00057D42">
          <w:footerReference w:type="default" r:id="rId18"/>
          <w:pgSz w:w="12240" w:h="15840"/>
          <w:pgMar w:top="340" w:right="240" w:bottom="420" w:left="260" w:header="0" w:footer="223" w:gutter="0"/>
          <w:pgNumType w:start="1"/>
          <w:cols w:space="720"/>
        </w:sectPr>
      </w:pPr>
    </w:p>
    <w:p w:rsidR="00057D42" w:rsidRDefault="005F656B">
      <w:pPr>
        <w:spacing w:before="144" w:line="235" w:lineRule="auto"/>
        <w:ind w:left="2451" w:right="126"/>
        <w:jc w:val="center"/>
        <w:rPr>
          <w:rFonts w:ascii="Century Gothic"/>
          <w:b/>
          <w:sz w:val="36"/>
        </w:rPr>
      </w:pPr>
      <w:r>
        <w:rPr>
          <w:noProof/>
        </w:rPr>
        <w:drawing>
          <wp:anchor distT="0" distB="0" distL="0" distR="0" simplePos="0" relativeHeight="251525632" behindDoc="0" locked="0" layoutInCell="1" allowOverlap="1">
            <wp:simplePos x="0" y="0"/>
            <wp:positionH relativeFrom="page">
              <wp:posOffset>228955</wp:posOffset>
            </wp:positionH>
            <wp:positionV relativeFrom="paragraph">
              <wp:posOffset>127332</wp:posOffset>
            </wp:positionV>
            <wp:extent cx="1006360" cy="1022908"/>
            <wp:effectExtent l="0" t="0" r="3810" b="6350"/>
            <wp:wrapNone/>
            <wp:docPr id="37" name="image5.jpeg" descr="Commonwealth of Massachusetts Department of Public Health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jpeg"/>
                    <pic:cNvPicPr/>
                  </pic:nvPicPr>
                  <pic:blipFill>
                    <a:blip r:embed="rId19" cstate="print"/>
                    <a:stretch>
                      <a:fillRect/>
                    </a:stretch>
                  </pic:blipFill>
                  <pic:spPr>
                    <a:xfrm>
                      <a:off x="0" y="0"/>
                      <a:ext cx="1006360" cy="1022908"/>
                    </a:xfrm>
                    <a:prstGeom prst="rect">
                      <a:avLst/>
                    </a:prstGeom>
                  </pic:spPr>
                </pic:pic>
              </a:graphicData>
            </a:graphic>
          </wp:anchor>
        </w:drawing>
      </w:r>
      <w:r>
        <w:rPr>
          <w:rFonts w:ascii="Century Gothic"/>
          <w:b/>
          <w:color w:val="231F20"/>
          <w:w w:val="90"/>
          <w:sz w:val="36"/>
        </w:rPr>
        <w:t xml:space="preserve">Massachusetts Department of Public Health </w:t>
      </w:r>
      <w:r>
        <w:rPr>
          <w:rFonts w:ascii="Century Gothic"/>
          <w:b/>
          <w:color w:val="231F20"/>
          <w:w w:val="95"/>
          <w:sz w:val="36"/>
        </w:rPr>
        <w:t>Determination of Need</w:t>
      </w:r>
    </w:p>
    <w:p w:rsidR="00057D42" w:rsidRDefault="005F656B">
      <w:pPr>
        <w:spacing w:line="235" w:lineRule="auto"/>
        <w:ind w:left="3555" w:right="1230"/>
        <w:jc w:val="center"/>
        <w:rPr>
          <w:rFonts w:ascii="Century Gothic"/>
          <w:b/>
          <w:sz w:val="36"/>
        </w:rPr>
      </w:pPr>
      <w:r>
        <w:rPr>
          <w:rFonts w:ascii="Century Gothic"/>
          <w:b/>
          <w:color w:val="231F20"/>
          <w:w w:val="95"/>
          <w:sz w:val="36"/>
        </w:rPr>
        <w:t xml:space="preserve">Community Health Initiative </w:t>
      </w:r>
      <w:r>
        <w:rPr>
          <w:rFonts w:ascii="Century Gothic"/>
          <w:b/>
          <w:color w:val="231F20"/>
          <w:w w:val="90"/>
          <w:sz w:val="36"/>
        </w:rPr>
        <w:t>CHNA</w:t>
      </w:r>
      <w:r>
        <w:rPr>
          <w:rFonts w:ascii="Century Gothic"/>
          <w:b/>
          <w:color w:val="231F20"/>
          <w:spacing w:val="-8"/>
          <w:w w:val="90"/>
          <w:sz w:val="36"/>
        </w:rPr>
        <w:t xml:space="preserve"> </w:t>
      </w:r>
      <w:r>
        <w:rPr>
          <w:rFonts w:ascii="Century Gothic"/>
          <w:b/>
          <w:color w:val="231F20"/>
          <w:w w:val="90"/>
          <w:sz w:val="36"/>
        </w:rPr>
        <w:t>/</w:t>
      </w:r>
      <w:r>
        <w:rPr>
          <w:rFonts w:ascii="Century Gothic"/>
          <w:b/>
          <w:color w:val="231F20"/>
          <w:spacing w:val="-7"/>
          <w:w w:val="90"/>
          <w:sz w:val="36"/>
        </w:rPr>
        <w:t xml:space="preserve"> </w:t>
      </w:r>
      <w:r>
        <w:rPr>
          <w:rFonts w:ascii="Century Gothic"/>
          <w:b/>
          <w:color w:val="231F20"/>
          <w:w w:val="90"/>
          <w:sz w:val="36"/>
        </w:rPr>
        <w:t>CHIP</w:t>
      </w:r>
      <w:r>
        <w:rPr>
          <w:rFonts w:ascii="Century Gothic"/>
          <w:b/>
          <w:color w:val="231F20"/>
          <w:spacing w:val="-7"/>
          <w:w w:val="90"/>
          <w:sz w:val="36"/>
        </w:rPr>
        <w:t xml:space="preserve"> </w:t>
      </w:r>
      <w:r>
        <w:rPr>
          <w:rFonts w:ascii="Century Gothic"/>
          <w:b/>
          <w:color w:val="231F20"/>
          <w:w w:val="90"/>
          <w:sz w:val="36"/>
        </w:rPr>
        <w:t>Self</w:t>
      </w:r>
      <w:r>
        <w:rPr>
          <w:rFonts w:ascii="Century Gothic"/>
          <w:b/>
          <w:color w:val="231F20"/>
          <w:spacing w:val="-7"/>
          <w:w w:val="90"/>
          <w:sz w:val="36"/>
        </w:rPr>
        <w:t xml:space="preserve"> </w:t>
      </w:r>
      <w:r>
        <w:rPr>
          <w:rFonts w:ascii="Century Gothic"/>
          <w:b/>
          <w:color w:val="231F20"/>
          <w:spacing w:val="-2"/>
          <w:w w:val="90"/>
          <w:sz w:val="36"/>
        </w:rPr>
        <w:t>Assessment</w:t>
      </w:r>
    </w:p>
    <w:p w:rsidR="00057D42" w:rsidRDefault="005F656B">
      <w:pPr>
        <w:spacing w:before="3"/>
        <w:rPr>
          <w:rFonts w:ascii="Century Gothic"/>
          <w:b/>
          <w:sz w:val="31"/>
        </w:rPr>
      </w:pPr>
      <w:r>
        <w:br w:type="column"/>
      </w:r>
    </w:p>
    <w:p w:rsidR="00057D42" w:rsidRDefault="005F656B">
      <w:pPr>
        <w:tabs>
          <w:tab w:val="left" w:pos="1073"/>
        </w:tabs>
        <w:ind w:left="100"/>
        <w:rPr>
          <w:rFonts w:ascii="Trebuchet MS"/>
          <w:sz w:val="20"/>
        </w:rPr>
      </w:pPr>
      <w:r>
        <w:rPr>
          <w:rFonts w:ascii="Trebuchet MS"/>
          <w:color w:val="231F20"/>
          <w:spacing w:val="-2"/>
          <w:sz w:val="20"/>
        </w:rPr>
        <w:t>Version:</w:t>
      </w:r>
      <w:r>
        <w:rPr>
          <w:rFonts w:ascii="Trebuchet MS"/>
          <w:color w:val="231F20"/>
          <w:sz w:val="20"/>
        </w:rPr>
        <w:tab/>
      </w:r>
      <w:r>
        <w:rPr>
          <w:rFonts w:ascii="Trebuchet MS"/>
          <w:color w:val="231F20"/>
          <w:w w:val="90"/>
          <w:sz w:val="20"/>
        </w:rPr>
        <w:t>8-1-</w:t>
      </w:r>
      <w:r>
        <w:rPr>
          <w:rFonts w:ascii="Trebuchet MS"/>
          <w:color w:val="231F20"/>
          <w:spacing w:val="-5"/>
          <w:w w:val="90"/>
          <w:sz w:val="20"/>
        </w:rPr>
        <w:t>17</w:t>
      </w:r>
    </w:p>
    <w:p w:rsidR="00057D42" w:rsidRDefault="00057D42">
      <w:pPr>
        <w:rPr>
          <w:rFonts w:ascii="Trebuchet MS"/>
          <w:sz w:val="20"/>
        </w:rPr>
        <w:sectPr w:rsidR="00057D42">
          <w:type w:val="continuous"/>
          <w:pgSz w:w="12240" w:h="15840"/>
          <w:pgMar w:top="1500" w:right="240" w:bottom="280" w:left="260" w:header="0" w:footer="0" w:gutter="0"/>
          <w:cols w:num="2" w:space="720" w:equalWidth="0">
            <w:col w:w="9395" w:space="259"/>
            <w:col w:w="2086"/>
          </w:cols>
        </w:sectPr>
      </w:pPr>
    </w:p>
    <w:p w:rsidR="00057D42" w:rsidRDefault="00057D42">
      <w:pPr>
        <w:pStyle w:val="BodyText"/>
        <w:spacing w:before="10"/>
        <w:rPr>
          <w:rFonts w:ascii="Trebuchet MS"/>
          <w:sz w:val="10"/>
        </w:rPr>
      </w:pPr>
    </w:p>
    <w:p w:rsidR="00057D42" w:rsidRDefault="005F656B">
      <w:pPr>
        <w:spacing w:before="103" w:line="285" w:lineRule="auto"/>
        <w:ind w:left="128"/>
        <w:rPr>
          <w:rFonts w:ascii="Trebuchet MS"/>
          <w:sz w:val="20"/>
        </w:rPr>
      </w:pPr>
      <w:r>
        <w:rPr>
          <w:rFonts w:ascii="Trebuchet MS"/>
          <w:color w:val="231F20"/>
          <w:w w:val="90"/>
          <w:sz w:val="20"/>
        </w:rPr>
        <w:t xml:space="preserve">This self-assessment form is to understand the Community Engagement process that has led/ will lead to the identification of priorities for </w:t>
      </w:r>
      <w:r>
        <w:rPr>
          <w:rFonts w:ascii="Trebuchet MS"/>
          <w:color w:val="231F20"/>
          <w:w w:val="95"/>
          <w:sz w:val="20"/>
        </w:rPr>
        <w:t>community</w:t>
      </w:r>
      <w:r>
        <w:rPr>
          <w:rFonts w:ascii="Trebuchet MS"/>
          <w:color w:val="231F20"/>
          <w:spacing w:val="-3"/>
          <w:w w:val="95"/>
          <w:sz w:val="20"/>
        </w:rPr>
        <w:t xml:space="preserve"> </w:t>
      </w:r>
      <w:r>
        <w:rPr>
          <w:rFonts w:ascii="Trebuchet MS"/>
          <w:color w:val="231F20"/>
          <w:w w:val="95"/>
          <w:sz w:val="20"/>
        </w:rPr>
        <w:t>health</w:t>
      </w:r>
      <w:r>
        <w:rPr>
          <w:rFonts w:ascii="Trebuchet MS"/>
          <w:color w:val="231F20"/>
          <w:spacing w:val="-3"/>
          <w:w w:val="95"/>
          <w:sz w:val="20"/>
        </w:rPr>
        <w:t xml:space="preserve"> </w:t>
      </w:r>
      <w:r>
        <w:rPr>
          <w:rFonts w:ascii="Trebuchet MS"/>
          <w:color w:val="231F20"/>
          <w:w w:val="95"/>
          <w:sz w:val="20"/>
        </w:rPr>
        <w:t>planning</w:t>
      </w:r>
      <w:r>
        <w:rPr>
          <w:rFonts w:ascii="Trebuchet MS"/>
          <w:color w:val="231F20"/>
          <w:spacing w:val="-3"/>
          <w:w w:val="95"/>
          <w:sz w:val="20"/>
        </w:rPr>
        <w:t xml:space="preserve"> </w:t>
      </w:r>
      <w:r>
        <w:rPr>
          <w:rFonts w:ascii="Trebuchet MS"/>
          <w:color w:val="231F20"/>
          <w:w w:val="95"/>
          <w:sz w:val="20"/>
        </w:rPr>
        <w:t>processes.</w:t>
      </w:r>
      <w:r>
        <w:rPr>
          <w:rFonts w:ascii="Trebuchet MS"/>
          <w:color w:val="231F20"/>
          <w:spacing w:val="-3"/>
          <w:w w:val="95"/>
          <w:sz w:val="20"/>
        </w:rPr>
        <w:t xml:space="preserve"> </w:t>
      </w:r>
      <w:r>
        <w:rPr>
          <w:rFonts w:ascii="Trebuchet MS"/>
          <w:color w:val="231F20"/>
          <w:w w:val="95"/>
          <w:sz w:val="20"/>
        </w:rPr>
        <w:t>It</w:t>
      </w:r>
      <w:r>
        <w:rPr>
          <w:rFonts w:ascii="Trebuchet MS"/>
          <w:color w:val="231F20"/>
          <w:spacing w:val="-3"/>
          <w:w w:val="95"/>
          <w:sz w:val="20"/>
        </w:rPr>
        <w:t xml:space="preserve"> </w:t>
      </w:r>
      <w:r>
        <w:rPr>
          <w:rFonts w:ascii="Trebuchet MS"/>
          <w:color w:val="231F20"/>
          <w:w w:val="95"/>
          <w:sz w:val="20"/>
        </w:rPr>
        <w:t>is</w:t>
      </w:r>
      <w:r>
        <w:rPr>
          <w:rFonts w:ascii="Trebuchet MS"/>
          <w:color w:val="231F20"/>
          <w:spacing w:val="-3"/>
          <w:w w:val="95"/>
          <w:sz w:val="20"/>
        </w:rPr>
        <w:t xml:space="preserve"> </w:t>
      </w:r>
      <w:r>
        <w:rPr>
          <w:rFonts w:ascii="Trebuchet MS"/>
          <w:color w:val="231F20"/>
          <w:w w:val="95"/>
          <w:sz w:val="20"/>
        </w:rPr>
        <w:t>being</w:t>
      </w:r>
      <w:r>
        <w:rPr>
          <w:rFonts w:ascii="Trebuchet MS"/>
          <w:color w:val="231F20"/>
          <w:spacing w:val="-3"/>
          <w:w w:val="95"/>
          <w:sz w:val="20"/>
        </w:rPr>
        <w:t xml:space="preserve"> </w:t>
      </w:r>
      <w:r>
        <w:rPr>
          <w:rFonts w:ascii="Trebuchet MS"/>
          <w:color w:val="231F20"/>
          <w:w w:val="95"/>
          <w:sz w:val="20"/>
        </w:rPr>
        <w:t>used</w:t>
      </w:r>
      <w:r>
        <w:rPr>
          <w:rFonts w:ascii="Trebuchet MS"/>
          <w:color w:val="231F20"/>
          <w:spacing w:val="-3"/>
          <w:w w:val="95"/>
          <w:sz w:val="20"/>
        </w:rPr>
        <w:t xml:space="preserve"> </w:t>
      </w:r>
      <w:r>
        <w:rPr>
          <w:rFonts w:ascii="Trebuchet MS"/>
          <w:color w:val="231F20"/>
          <w:w w:val="95"/>
          <w:sz w:val="20"/>
        </w:rPr>
        <w:t>to</w:t>
      </w:r>
      <w:r>
        <w:rPr>
          <w:rFonts w:ascii="Trebuchet MS"/>
          <w:color w:val="231F20"/>
          <w:spacing w:val="-3"/>
          <w:w w:val="95"/>
          <w:sz w:val="20"/>
        </w:rPr>
        <w:t xml:space="preserve"> </w:t>
      </w:r>
      <w:r>
        <w:rPr>
          <w:rFonts w:ascii="Trebuchet MS"/>
          <w:color w:val="231F20"/>
          <w:w w:val="95"/>
          <w:sz w:val="20"/>
        </w:rPr>
        <w:t>demonstrate</w:t>
      </w:r>
      <w:r>
        <w:rPr>
          <w:rFonts w:ascii="Trebuchet MS"/>
          <w:color w:val="231F20"/>
          <w:spacing w:val="-3"/>
          <w:w w:val="95"/>
          <w:sz w:val="20"/>
        </w:rPr>
        <w:t xml:space="preserve"> </w:t>
      </w:r>
      <w:r>
        <w:rPr>
          <w:rFonts w:ascii="Trebuchet MS"/>
          <w:color w:val="231F20"/>
          <w:w w:val="95"/>
          <w:sz w:val="20"/>
        </w:rPr>
        <w:t>to</w:t>
      </w:r>
      <w:r>
        <w:rPr>
          <w:rFonts w:ascii="Trebuchet MS"/>
          <w:color w:val="231F20"/>
          <w:spacing w:val="-3"/>
          <w:w w:val="95"/>
          <w:sz w:val="20"/>
        </w:rPr>
        <w:t xml:space="preserve"> </w:t>
      </w:r>
      <w:r>
        <w:rPr>
          <w:rFonts w:ascii="Trebuchet MS"/>
          <w:color w:val="231F20"/>
          <w:w w:val="95"/>
          <w:sz w:val="20"/>
        </w:rPr>
        <w:t>DPH</w:t>
      </w:r>
      <w:r>
        <w:rPr>
          <w:rFonts w:ascii="Trebuchet MS"/>
          <w:color w:val="231F20"/>
          <w:spacing w:val="-3"/>
          <w:w w:val="95"/>
          <w:sz w:val="20"/>
        </w:rPr>
        <w:t xml:space="preserve"> </w:t>
      </w:r>
      <w:r>
        <w:rPr>
          <w:rFonts w:ascii="Trebuchet MS"/>
          <w:color w:val="231F20"/>
          <w:w w:val="95"/>
          <w:sz w:val="20"/>
        </w:rPr>
        <w:t>that</w:t>
      </w:r>
      <w:r>
        <w:rPr>
          <w:rFonts w:ascii="Trebuchet MS"/>
          <w:color w:val="231F20"/>
          <w:spacing w:val="-3"/>
          <w:w w:val="95"/>
          <w:sz w:val="20"/>
        </w:rPr>
        <w:t xml:space="preserve"> </w:t>
      </w:r>
      <w:r>
        <w:rPr>
          <w:rFonts w:ascii="Trebuchet MS"/>
          <w:color w:val="231F20"/>
          <w:w w:val="95"/>
          <w:sz w:val="20"/>
        </w:rPr>
        <w:t>an</w:t>
      </w:r>
      <w:r>
        <w:rPr>
          <w:rFonts w:ascii="Trebuchet MS"/>
          <w:color w:val="231F20"/>
          <w:spacing w:val="-3"/>
          <w:w w:val="95"/>
          <w:sz w:val="20"/>
        </w:rPr>
        <w:t xml:space="preserve"> </w:t>
      </w:r>
      <w:r>
        <w:rPr>
          <w:rFonts w:ascii="Trebuchet MS"/>
          <w:color w:val="231F20"/>
          <w:w w:val="95"/>
          <w:sz w:val="20"/>
        </w:rPr>
        <w:t>existing</w:t>
      </w:r>
      <w:r>
        <w:rPr>
          <w:rFonts w:ascii="Trebuchet MS"/>
          <w:color w:val="231F20"/>
          <w:spacing w:val="-3"/>
          <w:w w:val="95"/>
          <w:sz w:val="20"/>
        </w:rPr>
        <w:t xml:space="preserve"> </w:t>
      </w:r>
      <w:r>
        <w:rPr>
          <w:rFonts w:ascii="Trebuchet MS"/>
          <w:color w:val="231F20"/>
          <w:w w:val="95"/>
          <w:sz w:val="20"/>
        </w:rPr>
        <w:t>community</w:t>
      </w:r>
      <w:r>
        <w:rPr>
          <w:rFonts w:ascii="Trebuchet MS"/>
          <w:color w:val="231F20"/>
          <w:spacing w:val="-3"/>
          <w:w w:val="95"/>
          <w:sz w:val="20"/>
        </w:rPr>
        <w:t xml:space="preserve"> </w:t>
      </w:r>
      <w:r>
        <w:rPr>
          <w:rFonts w:ascii="Trebuchet MS"/>
          <w:color w:val="231F20"/>
          <w:w w:val="95"/>
          <w:sz w:val="20"/>
        </w:rPr>
        <w:t>health</w:t>
      </w:r>
      <w:r>
        <w:rPr>
          <w:rFonts w:ascii="Trebuchet MS"/>
          <w:color w:val="231F20"/>
          <w:spacing w:val="-3"/>
          <w:w w:val="95"/>
          <w:sz w:val="20"/>
        </w:rPr>
        <w:t xml:space="preserve"> </w:t>
      </w:r>
      <w:r>
        <w:rPr>
          <w:rFonts w:ascii="Trebuchet MS"/>
          <w:color w:val="231F20"/>
          <w:w w:val="95"/>
          <w:sz w:val="20"/>
        </w:rPr>
        <w:t>planning</w:t>
      </w:r>
      <w:r>
        <w:rPr>
          <w:rFonts w:ascii="Trebuchet MS"/>
          <w:color w:val="231F20"/>
          <w:spacing w:val="-3"/>
          <w:w w:val="95"/>
          <w:sz w:val="20"/>
        </w:rPr>
        <w:t xml:space="preserve"> </w:t>
      </w:r>
      <w:r>
        <w:rPr>
          <w:rFonts w:ascii="Trebuchet MS"/>
          <w:color w:val="231F20"/>
          <w:w w:val="95"/>
          <w:sz w:val="20"/>
        </w:rPr>
        <w:t>process adequately</w:t>
      </w:r>
      <w:r>
        <w:rPr>
          <w:rFonts w:ascii="Trebuchet MS"/>
          <w:color w:val="231F20"/>
          <w:spacing w:val="-11"/>
          <w:w w:val="95"/>
          <w:sz w:val="20"/>
        </w:rPr>
        <w:t xml:space="preserve"> </w:t>
      </w:r>
      <w:r>
        <w:rPr>
          <w:rFonts w:ascii="Trebuchet MS"/>
          <w:color w:val="231F20"/>
          <w:w w:val="95"/>
          <w:sz w:val="20"/>
        </w:rPr>
        <w:t>meets</w:t>
      </w:r>
      <w:r>
        <w:rPr>
          <w:rFonts w:ascii="Trebuchet MS"/>
          <w:color w:val="231F20"/>
          <w:spacing w:val="-11"/>
          <w:w w:val="95"/>
          <w:sz w:val="20"/>
        </w:rPr>
        <w:t xml:space="preserve"> </w:t>
      </w:r>
      <w:r>
        <w:rPr>
          <w:rFonts w:ascii="Trebuchet MS"/>
          <w:color w:val="231F20"/>
          <w:w w:val="95"/>
          <w:sz w:val="20"/>
        </w:rPr>
        <w:t>DPH</w:t>
      </w:r>
      <w:r>
        <w:rPr>
          <w:rFonts w:ascii="Trebuchet MS"/>
          <w:color w:val="231F20"/>
          <w:spacing w:val="-11"/>
          <w:w w:val="95"/>
          <w:sz w:val="20"/>
        </w:rPr>
        <w:t xml:space="preserve"> </w:t>
      </w:r>
      <w:r>
        <w:rPr>
          <w:rFonts w:ascii="Trebuchet MS"/>
          <w:color w:val="231F20"/>
          <w:w w:val="95"/>
          <w:sz w:val="20"/>
        </w:rPr>
        <w:t>standards</w:t>
      </w:r>
      <w:r>
        <w:rPr>
          <w:rFonts w:ascii="Trebuchet MS"/>
          <w:color w:val="231F20"/>
          <w:spacing w:val="-11"/>
          <w:w w:val="95"/>
          <w:sz w:val="20"/>
        </w:rPr>
        <w:t xml:space="preserve"> </w:t>
      </w:r>
      <w:r>
        <w:rPr>
          <w:rFonts w:ascii="Trebuchet MS"/>
          <w:color w:val="231F20"/>
          <w:w w:val="95"/>
          <w:sz w:val="20"/>
        </w:rPr>
        <w:t>for</w:t>
      </w:r>
      <w:r>
        <w:rPr>
          <w:rFonts w:ascii="Trebuchet MS"/>
          <w:color w:val="231F20"/>
          <w:spacing w:val="-11"/>
          <w:w w:val="95"/>
          <w:sz w:val="20"/>
        </w:rPr>
        <w:t xml:space="preserve"> </w:t>
      </w:r>
      <w:r>
        <w:rPr>
          <w:rFonts w:ascii="Trebuchet MS"/>
          <w:color w:val="231F20"/>
          <w:w w:val="95"/>
          <w:sz w:val="20"/>
        </w:rPr>
        <w:t>community</w:t>
      </w:r>
      <w:r>
        <w:rPr>
          <w:rFonts w:ascii="Trebuchet MS"/>
          <w:color w:val="231F20"/>
          <w:spacing w:val="-11"/>
          <w:w w:val="95"/>
          <w:sz w:val="20"/>
        </w:rPr>
        <w:t xml:space="preserve"> </w:t>
      </w:r>
      <w:r>
        <w:rPr>
          <w:rFonts w:ascii="Trebuchet MS"/>
          <w:color w:val="231F20"/>
          <w:w w:val="95"/>
          <w:sz w:val="20"/>
        </w:rPr>
        <w:t>engagement</w:t>
      </w:r>
      <w:r>
        <w:rPr>
          <w:rFonts w:ascii="Trebuchet MS"/>
          <w:color w:val="231F20"/>
          <w:spacing w:val="-11"/>
          <w:w w:val="95"/>
          <w:sz w:val="20"/>
        </w:rPr>
        <w:t xml:space="preserve"> </w:t>
      </w:r>
      <w:r>
        <w:rPr>
          <w:rFonts w:ascii="Trebuchet MS"/>
          <w:color w:val="231F20"/>
          <w:w w:val="95"/>
          <w:sz w:val="20"/>
        </w:rPr>
        <w:t>specific</w:t>
      </w:r>
      <w:r>
        <w:rPr>
          <w:rFonts w:ascii="Trebuchet MS"/>
          <w:color w:val="231F20"/>
          <w:spacing w:val="-11"/>
          <w:w w:val="95"/>
          <w:sz w:val="20"/>
        </w:rPr>
        <w:t xml:space="preserve"> </w:t>
      </w:r>
      <w:r>
        <w:rPr>
          <w:rFonts w:ascii="Trebuchet MS"/>
          <w:color w:val="231F20"/>
          <w:w w:val="95"/>
          <w:sz w:val="20"/>
        </w:rPr>
        <w:t>to</w:t>
      </w:r>
      <w:r>
        <w:rPr>
          <w:rFonts w:ascii="Trebuchet MS"/>
          <w:color w:val="231F20"/>
          <w:spacing w:val="-11"/>
          <w:w w:val="95"/>
          <w:sz w:val="20"/>
        </w:rPr>
        <w:t xml:space="preserve"> </w:t>
      </w:r>
      <w:r>
        <w:rPr>
          <w:rFonts w:ascii="Trebuchet MS"/>
          <w:color w:val="231F20"/>
          <w:w w:val="95"/>
          <w:sz w:val="20"/>
        </w:rPr>
        <w:t>Determination</w:t>
      </w:r>
      <w:r>
        <w:rPr>
          <w:rFonts w:ascii="Trebuchet MS"/>
          <w:color w:val="231F20"/>
          <w:spacing w:val="-11"/>
          <w:w w:val="95"/>
          <w:sz w:val="20"/>
        </w:rPr>
        <w:t xml:space="preserve"> </w:t>
      </w:r>
      <w:r>
        <w:rPr>
          <w:rFonts w:ascii="Trebuchet MS"/>
          <w:color w:val="231F20"/>
          <w:w w:val="95"/>
          <w:sz w:val="20"/>
        </w:rPr>
        <w:t>of</w:t>
      </w:r>
      <w:r>
        <w:rPr>
          <w:rFonts w:ascii="Trebuchet MS"/>
          <w:color w:val="231F20"/>
          <w:spacing w:val="-11"/>
          <w:w w:val="95"/>
          <w:sz w:val="20"/>
        </w:rPr>
        <w:t xml:space="preserve"> </w:t>
      </w:r>
      <w:r>
        <w:rPr>
          <w:rFonts w:ascii="Trebuchet MS"/>
          <w:color w:val="231F20"/>
          <w:w w:val="95"/>
          <w:sz w:val="20"/>
        </w:rPr>
        <w:t>Need,</w:t>
      </w:r>
      <w:r>
        <w:rPr>
          <w:rFonts w:ascii="Trebuchet MS"/>
          <w:color w:val="231F20"/>
          <w:spacing w:val="-11"/>
          <w:w w:val="95"/>
          <w:sz w:val="20"/>
        </w:rPr>
        <w:t xml:space="preserve"> </w:t>
      </w:r>
      <w:r>
        <w:rPr>
          <w:rFonts w:ascii="Trebuchet MS"/>
          <w:color w:val="231F20"/>
          <w:w w:val="95"/>
          <w:sz w:val="20"/>
        </w:rPr>
        <w:t>Community</w:t>
      </w:r>
      <w:r>
        <w:rPr>
          <w:rFonts w:ascii="Trebuchet MS"/>
          <w:color w:val="231F20"/>
          <w:spacing w:val="-11"/>
          <w:w w:val="95"/>
          <w:sz w:val="20"/>
        </w:rPr>
        <w:t xml:space="preserve"> </w:t>
      </w:r>
      <w:r>
        <w:rPr>
          <w:rFonts w:ascii="Trebuchet MS"/>
          <w:color w:val="231F20"/>
          <w:w w:val="95"/>
          <w:sz w:val="20"/>
        </w:rPr>
        <w:t>Health</w:t>
      </w:r>
      <w:r>
        <w:rPr>
          <w:rFonts w:ascii="Trebuchet MS"/>
          <w:color w:val="231F20"/>
          <w:spacing w:val="-11"/>
          <w:w w:val="95"/>
          <w:sz w:val="20"/>
        </w:rPr>
        <w:t xml:space="preserve"> </w:t>
      </w:r>
      <w:r>
        <w:rPr>
          <w:rFonts w:ascii="Trebuchet MS"/>
          <w:color w:val="231F20"/>
          <w:w w:val="95"/>
          <w:sz w:val="20"/>
        </w:rPr>
        <w:t>Initiative</w:t>
      </w:r>
      <w:r>
        <w:rPr>
          <w:rFonts w:ascii="Trebuchet MS"/>
          <w:color w:val="231F20"/>
          <w:spacing w:val="-11"/>
          <w:w w:val="95"/>
          <w:sz w:val="20"/>
        </w:rPr>
        <w:t xml:space="preserve"> </w:t>
      </w:r>
      <w:r>
        <w:rPr>
          <w:rFonts w:ascii="Trebuchet MS"/>
          <w:color w:val="231F20"/>
          <w:w w:val="95"/>
          <w:sz w:val="20"/>
        </w:rPr>
        <w:t>purposes.</w:t>
      </w:r>
    </w:p>
    <w:p w:rsidR="00057D42" w:rsidRDefault="00057D42">
      <w:pPr>
        <w:pStyle w:val="BodyText"/>
        <w:spacing w:before="8"/>
        <w:rPr>
          <w:rFonts w:ascii="Trebuchet MS"/>
          <w:sz w:val="23"/>
        </w:rPr>
      </w:pPr>
    </w:p>
    <w:p w:rsidR="00057D42" w:rsidRDefault="005F656B">
      <w:pPr>
        <w:spacing w:line="285" w:lineRule="auto"/>
        <w:ind w:left="128" w:right="285"/>
        <w:rPr>
          <w:rFonts w:ascii="Trebuchet MS"/>
          <w:sz w:val="20"/>
        </w:rPr>
      </w:pPr>
      <w:r>
        <w:rPr>
          <w:rFonts w:ascii="Trebuchet MS"/>
          <w:color w:val="231F20"/>
          <w:w w:val="90"/>
          <w:sz w:val="20"/>
        </w:rPr>
        <w:t>This</w:t>
      </w:r>
      <w:r>
        <w:rPr>
          <w:rFonts w:ascii="Trebuchet MS"/>
          <w:color w:val="231F20"/>
          <w:sz w:val="20"/>
        </w:rPr>
        <w:t xml:space="preserve"> </w:t>
      </w:r>
      <w:r>
        <w:rPr>
          <w:rFonts w:ascii="Trebuchet MS"/>
          <w:color w:val="231F20"/>
          <w:w w:val="90"/>
          <w:sz w:val="20"/>
        </w:rPr>
        <w:t>form</w:t>
      </w:r>
      <w:r>
        <w:rPr>
          <w:rFonts w:ascii="Trebuchet MS"/>
          <w:color w:val="231F20"/>
          <w:sz w:val="20"/>
        </w:rPr>
        <w:t xml:space="preserve"> </w:t>
      </w:r>
      <w:r>
        <w:rPr>
          <w:rFonts w:ascii="Trebuchet MS"/>
          <w:color w:val="231F20"/>
          <w:w w:val="90"/>
          <w:sz w:val="20"/>
        </w:rPr>
        <w:t>will</w:t>
      </w:r>
      <w:r>
        <w:rPr>
          <w:rFonts w:ascii="Trebuchet MS"/>
          <w:color w:val="231F20"/>
          <w:sz w:val="20"/>
        </w:rPr>
        <w:t xml:space="preserve"> </w:t>
      </w:r>
      <w:r>
        <w:rPr>
          <w:rFonts w:ascii="Trebuchet MS"/>
          <w:color w:val="231F20"/>
          <w:w w:val="90"/>
          <w:sz w:val="20"/>
        </w:rPr>
        <w:t>provide</w:t>
      </w:r>
      <w:r>
        <w:rPr>
          <w:rFonts w:ascii="Trebuchet MS"/>
          <w:color w:val="231F20"/>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basic</w:t>
      </w:r>
      <w:r>
        <w:rPr>
          <w:rFonts w:ascii="Trebuchet MS"/>
          <w:color w:val="231F20"/>
          <w:sz w:val="20"/>
        </w:rPr>
        <w:t xml:space="preserve"> </w:t>
      </w:r>
      <w:r>
        <w:rPr>
          <w:rFonts w:ascii="Trebuchet MS"/>
          <w:color w:val="231F20"/>
          <w:w w:val="90"/>
          <w:sz w:val="20"/>
        </w:rPr>
        <w:t>elements</w:t>
      </w:r>
      <w:r>
        <w:rPr>
          <w:rFonts w:ascii="Trebuchet MS"/>
          <w:color w:val="231F20"/>
          <w:sz w:val="20"/>
        </w:rPr>
        <w:t xml:space="preserve"> </w:t>
      </w:r>
      <w:r>
        <w:rPr>
          <w:rFonts w:ascii="Trebuchet MS"/>
          <w:color w:val="231F20"/>
          <w:w w:val="90"/>
          <w:sz w:val="20"/>
        </w:rPr>
        <w:t>that</w:t>
      </w:r>
      <w:r>
        <w:rPr>
          <w:rFonts w:ascii="Trebuchet MS"/>
          <w:color w:val="231F20"/>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Department</w:t>
      </w:r>
      <w:r>
        <w:rPr>
          <w:rFonts w:ascii="Trebuchet MS"/>
          <w:color w:val="231F20"/>
          <w:sz w:val="20"/>
        </w:rPr>
        <w:t xml:space="preserve"> </w:t>
      </w:r>
      <w:r>
        <w:rPr>
          <w:rFonts w:ascii="Trebuchet MS"/>
          <w:color w:val="231F20"/>
          <w:w w:val="90"/>
          <w:sz w:val="20"/>
        </w:rPr>
        <w:t>will</w:t>
      </w:r>
      <w:r>
        <w:rPr>
          <w:rFonts w:ascii="Trebuchet MS"/>
          <w:color w:val="231F20"/>
          <w:sz w:val="20"/>
        </w:rPr>
        <w:t xml:space="preserve"> </w:t>
      </w:r>
      <w:r>
        <w:rPr>
          <w:rFonts w:ascii="Trebuchet MS"/>
          <w:color w:val="231F20"/>
          <w:w w:val="90"/>
          <w:sz w:val="20"/>
        </w:rPr>
        <w:t>use</w:t>
      </w:r>
      <w:r>
        <w:rPr>
          <w:rFonts w:ascii="Trebuchet MS"/>
          <w:color w:val="231F20"/>
          <w:sz w:val="20"/>
        </w:rPr>
        <w:t xml:space="preserve"> </w:t>
      </w:r>
      <w:r>
        <w:rPr>
          <w:rFonts w:ascii="Trebuchet MS"/>
          <w:color w:val="231F20"/>
          <w:w w:val="90"/>
          <w:sz w:val="20"/>
        </w:rPr>
        <w:t>to</w:t>
      </w:r>
      <w:r>
        <w:rPr>
          <w:rFonts w:ascii="Trebuchet MS"/>
          <w:color w:val="231F20"/>
          <w:sz w:val="20"/>
        </w:rPr>
        <w:t xml:space="preserve"> </w:t>
      </w:r>
      <w:r>
        <w:rPr>
          <w:rFonts w:ascii="Trebuchet MS"/>
          <w:color w:val="231F20"/>
          <w:w w:val="90"/>
          <w:sz w:val="20"/>
        </w:rPr>
        <w:t>determine</w:t>
      </w:r>
      <w:r>
        <w:rPr>
          <w:rFonts w:ascii="Trebuchet MS"/>
          <w:color w:val="231F20"/>
          <w:sz w:val="20"/>
        </w:rPr>
        <w:t xml:space="preserve"> </w:t>
      </w:r>
      <w:r>
        <w:rPr>
          <w:rFonts w:ascii="Trebuchet MS"/>
          <w:color w:val="231F20"/>
          <w:w w:val="90"/>
          <w:sz w:val="20"/>
        </w:rPr>
        <w:t>if</w:t>
      </w:r>
      <w:r>
        <w:rPr>
          <w:rFonts w:ascii="Trebuchet MS"/>
          <w:color w:val="231F20"/>
          <w:sz w:val="20"/>
        </w:rPr>
        <w:t xml:space="preserve"> </w:t>
      </w:r>
      <w:r>
        <w:rPr>
          <w:rFonts w:ascii="Trebuchet MS"/>
          <w:color w:val="231F20"/>
          <w:w w:val="90"/>
          <w:sz w:val="20"/>
        </w:rPr>
        <w:t>additional</w:t>
      </w:r>
      <w:r>
        <w:rPr>
          <w:rFonts w:ascii="Trebuchet MS"/>
          <w:color w:val="231F20"/>
          <w:sz w:val="20"/>
        </w:rPr>
        <w:t xml:space="preserve"> </w:t>
      </w:r>
      <w:r>
        <w:rPr>
          <w:rFonts w:ascii="Trebuchet MS"/>
          <w:color w:val="231F20"/>
          <w:w w:val="90"/>
          <w:sz w:val="20"/>
        </w:rPr>
        <w:t>community</w:t>
      </w:r>
      <w:r>
        <w:rPr>
          <w:rFonts w:ascii="Trebuchet MS"/>
          <w:color w:val="231F20"/>
          <w:sz w:val="20"/>
        </w:rPr>
        <w:t xml:space="preserve"> </w:t>
      </w:r>
      <w:r>
        <w:rPr>
          <w:rFonts w:ascii="Trebuchet MS"/>
          <w:color w:val="231F20"/>
          <w:w w:val="90"/>
          <w:sz w:val="20"/>
        </w:rPr>
        <w:t>engagement</w:t>
      </w:r>
      <w:r>
        <w:rPr>
          <w:rFonts w:ascii="Trebuchet MS"/>
          <w:color w:val="231F20"/>
          <w:sz w:val="20"/>
        </w:rPr>
        <w:t xml:space="preserve"> </w:t>
      </w:r>
      <w:r>
        <w:rPr>
          <w:rFonts w:ascii="Trebuchet MS"/>
          <w:color w:val="231F20"/>
          <w:w w:val="90"/>
          <w:sz w:val="20"/>
        </w:rPr>
        <w:t>activities</w:t>
      </w:r>
      <w:r>
        <w:rPr>
          <w:rFonts w:ascii="Trebuchet MS"/>
          <w:color w:val="231F20"/>
          <w:sz w:val="20"/>
        </w:rPr>
        <w:t xml:space="preserve"> </w:t>
      </w:r>
      <w:r>
        <w:rPr>
          <w:rFonts w:ascii="Trebuchet MS"/>
          <w:color w:val="231F20"/>
          <w:w w:val="90"/>
          <w:sz w:val="20"/>
        </w:rPr>
        <w:t xml:space="preserve">will </w:t>
      </w:r>
      <w:r>
        <w:rPr>
          <w:rFonts w:ascii="Trebuchet MS"/>
          <w:color w:val="231F20"/>
          <w:spacing w:val="-2"/>
          <w:w w:val="95"/>
          <w:sz w:val="20"/>
        </w:rPr>
        <w:t>be</w:t>
      </w:r>
      <w:r>
        <w:rPr>
          <w:rFonts w:ascii="Trebuchet MS"/>
          <w:color w:val="231F20"/>
          <w:spacing w:val="-8"/>
          <w:w w:val="95"/>
          <w:sz w:val="20"/>
        </w:rPr>
        <w:t xml:space="preserve"> </w:t>
      </w:r>
      <w:r>
        <w:rPr>
          <w:rFonts w:ascii="Trebuchet MS"/>
          <w:color w:val="231F20"/>
          <w:spacing w:val="-2"/>
          <w:w w:val="95"/>
          <w:sz w:val="20"/>
        </w:rPr>
        <w:t>required.</w:t>
      </w:r>
      <w:r>
        <w:rPr>
          <w:rFonts w:ascii="Trebuchet MS"/>
          <w:color w:val="231F20"/>
          <w:spacing w:val="-8"/>
          <w:w w:val="95"/>
          <w:sz w:val="20"/>
        </w:rPr>
        <w:t xml:space="preserve"> </w:t>
      </w:r>
      <w:r>
        <w:rPr>
          <w:rFonts w:ascii="Trebuchet MS"/>
          <w:color w:val="231F20"/>
          <w:spacing w:val="-2"/>
          <w:w w:val="95"/>
          <w:sz w:val="20"/>
        </w:rPr>
        <w:t>When</w:t>
      </w:r>
      <w:r>
        <w:rPr>
          <w:rFonts w:ascii="Trebuchet MS"/>
          <w:color w:val="231F20"/>
          <w:spacing w:val="-8"/>
          <w:w w:val="95"/>
          <w:sz w:val="20"/>
        </w:rPr>
        <w:t xml:space="preserve"> </w:t>
      </w:r>
      <w:r>
        <w:rPr>
          <w:rFonts w:ascii="Trebuchet MS"/>
          <w:color w:val="231F20"/>
          <w:spacing w:val="-2"/>
          <w:w w:val="95"/>
          <w:sz w:val="20"/>
        </w:rPr>
        <w:t>submitting</w:t>
      </w:r>
      <w:r>
        <w:rPr>
          <w:rFonts w:ascii="Trebuchet MS"/>
          <w:color w:val="231F20"/>
          <w:spacing w:val="-8"/>
          <w:w w:val="95"/>
          <w:sz w:val="20"/>
        </w:rPr>
        <w:t xml:space="preserve"> </w:t>
      </w:r>
      <w:r>
        <w:rPr>
          <w:rFonts w:ascii="Trebuchet MS"/>
          <w:color w:val="231F20"/>
          <w:spacing w:val="-2"/>
          <w:w w:val="95"/>
          <w:sz w:val="20"/>
        </w:rPr>
        <w:t>this</w:t>
      </w:r>
      <w:r>
        <w:rPr>
          <w:rFonts w:ascii="Trebuchet MS"/>
          <w:color w:val="231F20"/>
          <w:spacing w:val="-8"/>
          <w:w w:val="95"/>
          <w:sz w:val="20"/>
        </w:rPr>
        <w:t xml:space="preserve"> </w:t>
      </w:r>
      <w:r>
        <w:rPr>
          <w:rFonts w:ascii="Trebuchet MS"/>
          <w:color w:val="231F20"/>
          <w:spacing w:val="-2"/>
          <w:w w:val="95"/>
          <w:sz w:val="20"/>
        </w:rPr>
        <w:t>form</w:t>
      </w:r>
      <w:r>
        <w:rPr>
          <w:rFonts w:ascii="Trebuchet MS"/>
          <w:color w:val="231F20"/>
          <w:spacing w:val="-8"/>
          <w:w w:val="95"/>
          <w:sz w:val="20"/>
        </w:rPr>
        <w:t xml:space="preserve"> </w:t>
      </w:r>
      <w:r>
        <w:rPr>
          <w:rFonts w:ascii="Trebuchet MS"/>
          <w:color w:val="231F20"/>
          <w:spacing w:val="-2"/>
          <w:w w:val="95"/>
          <w:sz w:val="20"/>
        </w:rPr>
        <w:t>to</w:t>
      </w:r>
      <w:r>
        <w:rPr>
          <w:rFonts w:ascii="Trebuchet MS"/>
          <w:color w:val="231F20"/>
          <w:spacing w:val="-8"/>
          <w:w w:val="95"/>
          <w:sz w:val="20"/>
        </w:rPr>
        <w:t xml:space="preserve"> </w:t>
      </w:r>
      <w:r>
        <w:rPr>
          <w:rFonts w:ascii="Trebuchet MS"/>
          <w:color w:val="231F20"/>
          <w:spacing w:val="-2"/>
          <w:w w:val="95"/>
          <w:sz w:val="20"/>
        </w:rPr>
        <w:t>DPH,</w:t>
      </w:r>
      <w:r>
        <w:rPr>
          <w:rFonts w:ascii="Trebuchet MS"/>
          <w:color w:val="231F20"/>
          <w:spacing w:val="-8"/>
          <w:w w:val="95"/>
          <w:sz w:val="20"/>
        </w:rPr>
        <w:t xml:space="preserve"> </w:t>
      </w:r>
      <w:r>
        <w:rPr>
          <w:rFonts w:ascii="Trebuchet MS"/>
          <w:color w:val="231F20"/>
          <w:spacing w:val="-2"/>
          <w:w w:val="95"/>
          <w:sz w:val="20"/>
        </w:rPr>
        <w:t>please</w:t>
      </w:r>
      <w:r>
        <w:rPr>
          <w:rFonts w:ascii="Trebuchet MS"/>
          <w:color w:val="231F20"/>
          <w:spacing w:val="-8"/>
          <w:w w:val="95"/>
          <w:sz w:val="20"/>
        </w:rPr>
        <w:t xml:space="preserve"> </w:t>
      </w:r>
      <w:r>
        <w:rPr>
          <w:rFonts w:ascii="Trebuchet MS"/>
          <w:color w:val="231F20"/>
          <w:spacing w:val="-2"/>
          <w:w w:val="95"/>
          <w:sz w:val="20"/>
        </w:rPr>
        <w:t>also</w:t>
      </w:r>
      <w:r>
        <w:rPr>
          <w:rFonts w:ascii="Trebuchet MS"/>
          <w:color w:val="231F20"/>
          <w:spacing w:val="-8"/>
          <w:w w:val="95"/>
          <w:sz w:val="20"/>
        </w:rPr>
        <w:t xml:space="preserve"> </w:t>
      </w:r>
      <w:r>
        <w:rPr>
          <w:rFonts w:ascii="Trebuchet MS"/>
          <w:color w:val="231F20"/>
          <w:spacing w:val="-2"/>
          <w:w w:val="95"/>
          <w:sz w:val="20"/>
        </w:rPr>
        <w:t>submit</w:t>
      </w:r>
      <w:r>
        <w:rPr>
          <w:rFonts w:ascii="Trebuchet MS"/>
          <w:color w:val="231F20"/>
          <w:spacing w:val="-8"/>
          <w:w w:val="95"/>
          <w:sz w:val="20"/>
        </w:rPr>
        <w:t xml:space="preserve"> </w:t>
      </w:r>
      <w:r>
        <w:rPr>
          <w:rFonts w:ascii="Trebuchet MS"/>
          <w:color w:val="231F20"/>
          <w:spacing w:val="-2"/>
          <w:w w:val="95"/>
          <w:sz w:val="20"/>
        </w:rPr>
        <w:t>your</w:t>
      </w:r>
      <w:r>
        <w:rPr>
          <w:rFonts w:ascii="Trebuchet MS"/>
          <w:color w:val="231F20"/>
          <w:spacing w:val="-8"/>
          <w:w w:val="95"/>
          <w:sz w:val="20"/>
        </w:rPr>
        <w:t xml:space="preserve"> </w:t>
      </w:r>
      <w:r>
        <w:rPr>
          <w:rFonts w:ascii="Trebuchet MS"/>
          <w:color w:val="231F20"/>
          <w:spacing w:val="-2"/>
          <w:w w:val="95"/>
          <w:sz w:val="20"/>
        </w:rPr>
        <w:t>IRS</w:t>
      </w:r>
      <w:r>
        <w:rPr>
          <w:rFonts w:ascii="Trebuchet MS"/>
          <w:color w:val="231F20"/>
          <w:spacing w:val="-8"/>
          <w:w w:val="95"/>
          <w:sz w:val="20"/>
        </w:rPr>
        <w:t xml:space="preserve"> </w:t>
      </w:r>
      <w:r>
        <w:rPr>
          <w:rFonts w:ascii="Trebuchet MS"/>
          <w:color w:val="231F20"/>
          <w:spacing w:val="-2"/>
          <w:w w:val="95"/>
          <w:sz w:val="20"/>
        </w:rPr>
        <w:t>Form</w:t>
      </w:r>
      <w:r>
        <w:rPr>
          <w:rFonts w:ascii="Trebuchet MS"/>
          <w:color w:val="231F20"/>
          <w:spacing w:val="-8"/>
          <w:w w:val="95"/>
          <w:sz w:val="20"/>
        </w:rPr>
        <w:t xml:space="preserve"> </w:t>
      </w:r>
      <w:r>
        <w:rPr>
          <w:rFonts w:ascii="Trebuchet MS"/>
          <w:color w:val="231F20"/>
          <w:spacing w:val="-2"/>
          <w:w w:val="95"/>
          <w:sz w:val="20"/>
        </w:rPr>
        <w:t>990</w:t>
      </w:r>
      <w:r>
        <w:rPr>
          <w:rFonts w:ascii="Trebuchet MS"/>
          <w:color w:val="231F20"/>
          <w:spacing w:val="-8"/>
          <w:w w:val="95"/>
          <w:sz w:val="20"/>
        </w:rPr>
        <w:t xml:space="preserve"> </w:t>
      </w:r>
      <w:r>
        <w:rPr>
          <w:rFonts w:ascii="Trebuchet MS"/>
          <w:color w:val="231F20"/>
          <w:spacing w:val="-2"/>
          <w:w w:val="95"/>
          <w:sz w:val="20"/>
        </w:rPr>
        <w:t>and</w:t>
      </w:r>
      <w:r>
        <w:rPr>
          <w:rFonts w:ascii="Trebuchet MS"/>
          <w:color w:val="231F20"/>
          <w:spacing w:val="-8"/>
          <w:w w:val="95"/>
          <w:sz w:val="20"/>
        </w:rPr>
        <w:t xml:space="preserve"> </w:t>
      </w:r>
      <w:r>
        <w:rPr>
          <w:rFonts w:ascii="Trebuchet MS"/>
          <w:color w:val="231F20"/>
          <w:spacing w:val="-2"/>
          <w:w w:val="95"/>
          <w:sz w:val="20"/>
        </w:rPr>
        <w:t>Schedule</w:t>
      </w:r>
      <w:r>
        <w:rPr>
          <w:rFonts w:ascii="Trebuchet MS"/>
          <w:color w:val="231F20"/>
          <w:spacing w:val="-8"/>
          <w:w w:val="95"/>
          <w:sz w:val="20"/>
        </w:rPr>
        <w:t xml:space="preserve"> </w:t>
      </w:r>
      <w:r>
        <w:rPr>
          <w:rFonts w:ascii="Trebuchet MS"/>
          <w:color w:val="231F20"/>
          <w:spacing w:val="-2"/>
          <w:w w:val="95"/>
          <w:sz w:val="20"/>
        </w:rPr>
        <w:t>H</w:t>
      </w:r>
      <w:r>
        <w:rPr>
          <w:rFonts w:ascii="Trebuchet MS"/>
          <w:color w:val="231F20"/>
          <w:spacing w:val="-8"/>
          <w:w w:val="95"/>
          <w:sz w:val="20"/>
        </w:rPr>
        <w:t xml:space="preserve"> </w:t>
      </w:r>
      <w:r>
        <w:rPr>
          <w:rFonts w:ascii="Trebuchet MS"/>
          <w:color w:val="231F20"/>
          <w:spacing w:val="-2"/>
          <w:w w:val="95"/>
          <w:sz w:val="20"/>
        </w:rPr>
        <w:t>CHNA/CHIP</w:t>
      </w:r>
      <w:r>
        <w:rPr>
          <w:rFonts w:ascii="Trebuchet MS"/>
          <w:color w:val="231F20"/>
          <w:spacing w:val="-8"/>
          <w:w w:val="95"/>
          <w:sz w:val="20"/>
        </w:rPr>
        <w:t xml:space="preserve"> </w:t>
      </w:r>
      <w:r>
        <w:rPr>
          <w:rFonts w:ascii="Trebuchet MS"/>
          <w:color w:val="231F20"/>
          <w:spacing w:val="-2"/>
          <w:w w:val="95"/>
          <w:sz w:val="20"/>
        </w:rPr>
        <w:t>and/or</w:t>
      </w:r>
      <w:r>
        <w:rPr>
          <w:rFonts w:ascii="Trebuchet MS"/>
          <w:color w:val="231F20"/>
          <w:spacing w:val="-8"/>
          <w:w w:val="95"/>
          <w:sz w:val="20"/>
        </w:rPr>
        <w:t xml:space="preserve"> </w:t>
      </w:r>
      <w:r>
        <w:rPr>
          <w:rFonts w:ascii="Trebuchet MS"/>
          <w:color w:val="231F20"/>
          <w:spacing w:val="-2"/>
          <w:w w:val="95"/>
          <w:sz w:val="20"/>
        </w:rPr>
        <w:t>current</w:t>
      </w:r>
      <w:r>
        <w:rPr>
          <w:rFonts w:ascii="Trebuchet MS"/>
          <w:color w:val="231F20"/>
          <w:spacing w:val="-8"/>
          <w:w w:val="95"/>
          <w:sz w:val="20"/>
        </w:rPr>
        <w:t xml:space="preserve"> </w:t>
      </w:r>
      <w:r>
        <w:rPr>
          <w:rFonts w:ascii="Trebuchet MS"/>
          <w:color w:val="231F20"/>
          <w:spacing w:val="-2"/>
          <w:w w:val="95"/>
          <w:sz w:val="20"/>
        </w:rPr>
        <w:t>CHNA/ CHIP</w:t>
      </w:r>
      <w:r>
        <w:rPr>
          <w:rFonts w:ascii="Trebuchet MS"/>
          <w:color w:val="231F20"/>
          <w:spacing w:val="-4"/>
          <w:w w:val="95"/>
          <w:sz w:val="20"/>
        </w:rPr>
        <w:t xml:space="preserve"> </w:t>
      </w:r>
      <w:r>
        <w:rPr>
          <w:rFonts w:ascii="Trebuchet MS"/>
          <w:color w:val="231F20"/>
          <w:spacing w:val="-2"/>
          <w:w w:val="95"/>
          <w:sz w:val="20"/>
        </w:rPr>
        <w:t>that</w:t>
      </w:r>
      <w:r>
        <w:rPr>
          <w:rFonts w:ascii="Trebuchet MS"/>
          <w:color w:val="231F20"/>
          <w:spacing w:val="-4"/>
          <w:w w:val="95"/>
          <w:sz w:val="20"/>
        </w:rPr>
        <w:t xml:space="preserve"> </w:t>
      </w:r>
      <w:r>
        <w:rPr>
          <w:rFonts w:ascii="Trebuchet MS"/>
          <w:color w:val="231F20"/>
          <w:spacing w:val="-2"/>
          <w:w w:val="95"/>
          <w:sz w:val="20"/>
        </w:rPr>
        <w:t>was</w:t>
      </w:r>
      <w:r>
        <w:rPr>
          <w:rFonts w:ascii="Trebuchet MS"/>
          <w:color w:val="231F20"/>
          <w:spacing w:val="-4"/>
          <w:w w:val="95"/>
          <w:sz w:val="20"/>
        </w:rPr>
        <w:t xml:space="preserve"> </w:t>
      </w:r>
      <w:r>
        <w:rPr>
          <w:rFonts w:ascii="Trebuchet MS"/>
          <w:color w:val="231F20"/>
          <w:spacing w:val="-2"/>
          <w:w w:val="95"/>
          <w:sz w:val="20"/>
        </w:rPr>
        <w:t>submitted</w:t>
      </w:r>
      <w:r>
        <w:rPr>
          <w:rFonts w:ascii="Trebuchet MS"/>
          <w:color w:val="231F20"/>
          <w:spacing w:val="-4"/>
          <w:w w:val="95"/>
          <w:sz w:val="20"/>
        </w:rPr>
        <w:t xml:space="preserve"> </w:t>
      </w:r>
      <w:r>
        <w:rPr>
          <w:rFonts w:ascii="Trebuchet MS"/>
          <w:color w:val="231F20"/>
          <w:spacing w:val="-2"/>
          <w:w w:val="95"/>
          <w:sz w:val="20"/>
        </w:rPr>
        <w:t>to</w:t>
      </w:r>
      <w:r>
        <w:rPr>
          <w:rFonts w:ascii="Trebuchet MS"/>
          <w:color w:val="231F20"/>
          <w:spacing w:val="-4"/>
          <w:w w:val="95"/>
          <w:sz w:val="20"/>
        </w:rPr>
        <w:t xml:space="preserve"> </w:t>
      </w:r>
      <w:r>
        <w:rPr>
          <w:rFonts w:ascii="Trebuchet MS"/>
          <w:color w:val="231F20"/>
          <w:spacing w:val="-2"/>
          <w:w w:val="95"/>
          <w:sz w:val="20"/>
        </w:rPr>
        <w:t>the</w:t>
      </w:r>
      <w:r>
        <w:rPr>
          <w:rFonts w:ascii="Trebuchet MS"/>
          <w:color w:val="231F20"/>
          <w:spacing w:val="-4"/>
          <w:w w:val="95"/>
          <w:sz w:val="20"/>
        </w:rPr>
        <w:t xml:space="preserve"> </w:t>
      </w:r>
      <w:r>
        <w:rPr>
          <w:rFonts w:ascii="Trebuchet MS"/>
          <w:color w:val="231F20"/>
          <w:spacing w:val="-2"/>
          <w:w w:val="95"/>
          <w:sz w:val="20"/>
        </w:rPr>
        <w:t>Massachusetts</w:t>
      </w:r>
      <w:r>
        <w:rPr>
          <w:rFonts w:ascii="Trebuchet MS"/>
          <w:color w:val="231F20"/>
          <w:spacing w:val="-4"/>
          <w:w w:val="95"/>
          <w:sz w:val="20"/>
        </w:rPr>
        <w:t xml:space="preserve"> </w:t>
      </w:r>
      <w:r>
        <w:rPr>
          <w:rFonts w:ascii="Trebuchet MS"/>
          <w:color w:val="231F20"/>
          <w:spacing w:val="-2"/>
          <w:w w:val="95"/>
          <w:sz w:val="20"/>
        </w:rPr>
        <w:t>Attorney</w:t>
      </w:r>
      <w:r>
        <w:rPr>
          <w:rFonts w:ascii="Trebuchet MS"/>
          <w:color w:val="231F20"/>
          <w:spacing w:val="-4"/>
          <w:w w:val="95"/>
          <w:sz w:val="20"/>
        </w:rPr>
        <w:t xml:space="preserve"> </w:t>
      </w:r>
      <w:r>
        <w:rPr>
          <w:rFonts w:ascii="Trebuchet MS"/>
          <w:color w:val="231F20"/>
          <w:spacing w:val="-2"/>
          <w:w w:val="95"/>
          <w:sz w:val="20"/>
        </w:rPr>
        <w:t>General's</w:t>
      </w:r>
      <w:r>
        <w:rPr>
          <w:rFonts w:ascii="Trebuchet MS"/>
          <w:color w:val="231F20"/>
          <w:spacing w:val="-4"/>
          <w:w w:val="95"/>
          <w:sz w:val="20"/>
        </w:rPr>
        <w:t xml:space="preserve"> </w:t>
      </w:r>
      <w:r>
        <w:rPr>
          <w:rFonts w:ascii="Trebuchet MS"/>
          <w:color w:val="231F20"/>
          <w:spacing w:val="-2"/>
          <w:w w:val="95"/>
          <w:sz w:val="20"/>
        </w:rPr>
        <w:t>Office.</w:t>
      </w:r>
      <w:r>
        <w:rPr>
          <w:rFonts w:ascii="Trebuchet MS"/>
          <w:color w:val="231F20"/>
          <w:spacing w:val="-4"/>
          <w:w w:val="95"/>
          <w:sz w:val="20"/>
        </w:rPr>
        <w:t xml:space="preserve"> </w:t>
      </w:r>
      <w:r>
        <w:rPr>
          <w:rFonts w:ascii="Trebuchet MS"/>
          <w:color w:val="231F20"/>
          <w:spacing w:val="-2"/>
          <w:w w:val="95"/>
          <w:sz w:val="20"/>
        </w:rPr>
        <w:t>Additionally,</w:t>
      </w:r>
      <w:r>
        <w:rPr>
          <w:rFonts w:ascii="Trebuchet MS"/>
          <w:color w:val="231F20"/>
          <w:spacing w:val="-4"/>
          <w:w w:val="95"/>
          <w:sz w:val="20"/>
        </w:rPr>
        <w:t xml:space="preserve"> </w:t>
      </w:r>
      <w:r>
        <w:rPr>
          <w:rFonts w:ascii="Trebuchet MS"/>
          <w:color w:val="231F20"/>
          <w:spacing w:val="-2"/>
          <w:w w:val="95"/>
          <w:sz w:val="20"/>
        </w:rPr>
        <w:t>the</w:t>
      </w:r>
      <w:r>
        <w:rPr>
          <w:rFonts w:ascii="Trebuchet MS"/>
          <w:color w:val="231F20"/>
          <w:spacing w:val="-4"/>
          <w:w w:val="95"/>
          <w:sz w:val="20"/>
        </w:rPr>
        <w:t xml:space="preserve"> </w:t>
      </w:r>
      <w:r>
        <w:rPr>
          <w:rFonts w:ascii="Trebuchet MS"/>
          <w:color w:val="231F20"/>
          <w:spacing w:val="-2"/>
          <w:w w:val="95"/>
          <w:sz w:val="20"/>
        </w:rPr>
        <w:t>Applicant</w:t>
      </w:r>
      <w:r>
        <w:rPr>
          <w:rFonts w:ascii="Trebuchet MS"/>
          <w:color w:val="231F20"/>
          <w:spacing w:val="-4"/>
          <w:w w:val="95"/>
          <w:sz w:val="20"/>
        </w:rPr>
        <w:t xml:space="preserve"> </w:t>
      </w:r>
      <w:r>
        <w:rPr>
          <w:rFonts w:ascii="Trebuchet MS"/>
          <w:color w:val="231F20"/>
          <w:spacing w:val="-2"/>
          <w:w w:val="95"/>
          <w:sz w:val="20"/>
        </w:rPr>
        <w:t>is</w:t>
      </w:r>
      <w:r>
        <w:rPr>
          <w:rFonts w:ascii="Trebuchet MS"/>
          <w:color w:val="231F20"/>
          <w:spacing w:val="-4"/>
          <w:w w:val="95"/>
          <w:sz w:val="20"/>
        </w:rPr>
        <w:t xml:space="preserve"> </w:t>
      </w:r>
      <w:r>
        <w:rPr>
          <w:rFonts w:ascii="Trebuchet MS"/>
          <w:color w:val="231F20"/>
          <w:spacing w:val="-2"/>
          <w:w w:val="95"/>
          <w:sz w:val="20"/>
        </w:rPr>
        <w:t>responsible</w:t>
      </w:r>
      <w:r>
        <w:rPr>
          <w:rFonts w:ascii="Trebuchet MS"/>
          <w:color w:val="231F20"/>
          <w:spacing w:val="-4"/>
          <w:w w:val="95"/>
          <w:sz w:val="20"/>
        </w:rPr>
        <w:t xml:space="preserve"> </w:t>
      </w:r>
      <w:r>
        <w:rPr>
          <w:rFonts w:ascii="Trebuchet MS"/>
          <w:color w:val="231F20"/>
          <w:spacing w:val="-2"/>
          <w:w w:val="95"/>
          <w:sz w:val="20"/>
        </w:rPr>
        <w:t>for</w:t>
      </w:r>
      <w:r>
        <w:rPr>
          <w:rFonts w:ascii="Trebuchet MS"/>
          <w:color w:val="231F20"/>
          <w:spacing w:val="-4"/>
          <w:w w:val="95"/>
          <w:sz w:val="20"/>
        </w:rPr>
        <w:t xml:space="preserve"> </w:t>
      </w:r>
      <w:r>
        <w:rPr>
          <w:rFonts w:ascii="Trebuchet MS"/>
          <w:color w:val="231F20"/>
          <w:spacing w:val="-2"/>
          <w:w w:val="95"/>
          <w:sz w:val="20"/>
        </w:rPr>
        <w:t>ensuring</w:t>
      </w:r>
      <w:r>
        <w:rPr>
          <w:rFonts w:ascii="Trebuchet MS"/>
          <w:color w:val="231F20"/>
          <w:spacing w:val="-6"/>
          <w:w w:val="95"/>
          <w:sz w:val="20"/>
        </w:rPr>
        <w:t xml:space="preserve"> </w:t>
      </w:r>
      <w:r>
        <w:rPr>
          <w:rFonts w:ascii="Trebuchet MS"/>
          <w:color w:val="231F20"/>
          <w:spacing w:val="-2"/>
          <w:w w:val="95"/>
          <w:sz w:val="20"/>
        </w:rPr>
        <w:t>that</w:t>
      </w:r>
      <w:r>
        <w:rPr>
          <w:rFonts w:ascii="Trebuchet MS"/>
          <w:color w:val="231F20"/>
          <w:spacing w:val="-4"/>
          <w:w w:val="95"/>
          <w:sz w:val="20"/>
        </w:rPr>
        <w:t xml:space="preserve"> </w:t>
      </w:r>
      <w:r>
        <w:rPr>
          <w:rFonts w:ascii="Trebuchet MS"/>
          <w:color w:val="231F20"/>
          <w:spacing w:val="-2"/>
          <w:w w:val="95"/>
          <w:sz w:val="20"/>
        </w:rPr>
        <w:t xml:space="preserve">the </w:t>
      </w:r>
      <w:r>
        <w:rPr>
          <w:rFonts w:ascii="Trebuchet MS"/>
          <w:color w:val="231F20"/>
          <w:w w:val="95"/>
          <w:sz w:val="20"/>
        </w:rPr>
        <w:t>Department</w:t>
      </w:r>
      <w:r>
        <w:rPr>
          <w:rFonts w:ascii="Trebuchet MS"/>
          <w:color w:val="231F20"/>
          <w:spacing w:val="-7"/>
          <w:w w:val="95"/>
          <w:sz w:val="20"/>
        </w:rPr>
        <w:t xml:space="preserve"> </w:t>
      </w:r>
      <w:r>
        <w:rPr>
          <w:rFonts w:ascii="Trebuchet MS"/>
          <w:color w:val="231F20"/>
          <w:w w:val="95"/>
          <w:sz w:val="20"/>
        </w:rPr>
        <w:t>receives</w:t>
      </w:r>
      <w:r>
        <w:rPr>
          <w:rFonts w:ascii="Trebuchet MS"/>
          <w:color w:val="231F20"/>
          <w:spacing w:val="-7"/>
          <w:w w:val="95"/>
          <w:sz w:val="20"/>
        </w:rPr>
        <w:t xml:space="preserve"> </w:t>
      </w:r>
      <w:r>
        <w:rPr>
          <w:rFonts w:ascii="Trebuchet MS"/>
          <w:color w:val="231F20"/>
          <w:w w:val="95"/>
          <w:sz w:val="20"/>
        </w:rPr>
        <w:t>Stakeholder-Assessments</w:t>
      </w:r>
      <w:r>
        <w:rPr>
          <w:rFonts w:ascii="Trebuchet MS"/>
          <w:color w:val="231F20"/>
          <w:spacing w:val="-7"/>
          <w:w w:val="95"/>
          <w:sz w:val="20"/>
        </w:rPr>
        <w:t xml:space="preserve"> </w:t>
      </w:r>
      <w:r>
        <w:rPr>
          <w:rFonts w:ascii="Trebuchet MS"/>
          <w:color w:val="231F20"/>
          <w:w w:val="95"/>
          <w:sz w:val="20"/>
        </w:rPr>
        <w:t>from</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stakeholders</w:t>
      </w:r>
      <w:r>
        <w:rPr>
          <w:rFonts w:ascii="Trebuchet MS"/>
          <w:color w:val="231F20"/>
          <w:spacing w:val="-7"/>
          <w:w w:val="95"/>
          <w:sz w:val="20"/>
        </w:rPr>
        <w:t xml:space="preserve"> </w:t>
      </w:r>
      <w:r>
        <w:rPr>
          <w:rFonts w:ascii="Trebuchet MS"/>
          <w:color w:val="231F20"/>
          <w:w w:val="95"/>
          <w:sz w:val="20"/>
        </w:rPr>
        <w:t>involved</w:t>
      </w:r>
      <w:r>
        <w:rPr>
          <w:rFonts w:ascii="Trebuchet MS"/>
          <w:color w:val="231F20"/>
          <w:spacing w:val="-7"/>
          <w:w w:val="95"/>
          <w:sz w:val="20"/>
        </w:rPr>
        <w:t xml:space="preserve"> </w:t>
      </w:r>
      <w:r>
        <w:rPr>
          <w:rFonts w:ascii="Trebuchet MS"/>
          <w:color w:val="231F20"/>
          <w:w w:val="95"/>
          <w:sz w:val="20"/>
        </w:rPr>
        <w:t>in</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CHNA</w:t>
      </w:r>
      <w:r>
        <w:rPr>
          <w:rFonts w:ascii="Trebuchet MS"/>
          <w:color w:val="231F20"/>
          <w:spacing w:val="-7"/>
          <w:w w:val="95"/>
          <w:sz w:val="20"/>
        </w:rPr>
        <w:t xml:space="preserve"> </w:t>
      </w:r>
      <w:r>
        <w:rPr>
          <w:rFonts w:ascii="Trebuchet MS"/>
          <w:color w:val="231F20"/>
          <w:w w:val="95"/>
          <w:sz w:val="20"/>
        </w:rPr>
        <w:t>/</w:t>
      </w:r>
      <w:r>
        <w:rPr>
          <w:rFonts w:ascii="Trebuchet MS"/>
          <w:color w:val="231F20"/>
          <w:spacing w:val="-7"/>
          <w:w w:val="95"/>
          <w:sz w:val="20"/>
        </w:rPr>
        <w:t xml:space="preserve"> </w:t>
      </w:r>
      <w:r>
        <w:rPr>
          <w:rFonts w:ascii="Trebuchet MS"/>
          <w:color w:val="231F20"/>
          <w:w w:val="95"/>
          <w:sz w:val="20"/>
        </w:rPr>
        <w:t>CHIP</w:t>
      </w:r>
      <w:r>
        <w:rPr>
          <w:rFonts w:ascii="Trebuchet MS"/>
          <w:color w:val="231F20"/>
          <w:spacing w:val="-7"/>
          <w:w w:val="95"/>
          <w:sz w:val="20"/>
        </w:rPr>
        <w:t xml:space="preserve"> </w:t>
      </w:r>
      <w:r>
        <w:rPr>
          <w:rFonts w:ascii="Trebuchet MS"/>
          <w:color w:val="231F20"/>
          <w:w w:val="95"/>
          <w:sz w:val="20"/>
        </w:rPr>
        <w:t>process.</w:t>
      </w:r>
    </w:p>
    <w:p w:rsidR="00057D42" w:rsidRDefault="005F656B">
      <w:pPr>
        <w:spacing w:before="149"/>
        <w:ind w:left="2077" w:right="2134"/>
        <w:jc w:val="center"/>
        <w:rPr>
          <w:rFonts w:ascii="Century Gothic"/>
          <w:b/>
          <w:sz w:val="24"/>
        </w:rPr>
      </w:pPr>
      <w:r>
        <w:rPr>
          <w:rFonts w:ascii="Century Gothic"/>
          <w:b/>
          <w:color w:val="231F20"/>
          <w:w w:val="95"/>
          <w:sz w:val="24"/>
        </w:rPr>
        <w:t>All</w:t>
      </w:r>
      <w:r>
        <w:rPr>
          <w:rFonts w:ascii="Century Gothic"/>
          <w:b/>
          <w:color w:val="231F20"/>
          <w:spacing w:val="-13"/>
          <w:w w:val="95"/>
          <w:sz w:val="24"/>
        </w:rPr>
        <w:t xml:space="preserve"> </w:t>
      </w:r>
      <w:r>
        <w:rPr>
          <w:rFonts w:ascii="Century Gothic"/>
          <w:b/>
          <w:color w:val="231F20"/>
          <w:w w:val="95"/>
          <w:sz w:val="24"/>
        </w:rPr>
        <w:t>questions</w:t>
      </w:r>
      <w:r>
        <w:rPr>
          <w:rFonts w:ascii="Century Gothic"/>
          <w:b/>
          <w:color w:val="231F20"/>
          <w:spacing w:val="-13"/>
          <w:w w:val="95"/>
          <w:sz w:val="24"/>
        </w:rPr>
        <w:t xml:space="preserve"> </w:t>
      </w:r>
      <w:r>
        <w:rPr>
          <w:rFonts w:ascii="Century Gothic"/>
          <w:b/>
          <w:color w:val="231F20"/>
          <w:w w:val="95"/>
          <w:sz w:val="24"/>
        </w:rPr>
        <w:t>in</w:t>
      </w:r>
      <w:r>
        <w:rPr>
          <w:rFonts w:ascii="Century Gothic"/>
          <w:b/>
          <w:color w:val="231F20"/>
          <w:spacing w:val="-13"/>
          <w:w w:val="95"/>
          <w:sz w:val="24"/>
        </w:rPr>
        <w:t xml:space="preserve"> </w:t>
      </w:r>
      <w:r>
        <w:rPr>
          <w:rFonts w:ascii="Century Gothic"/>
          <w:b/>
          <w:color w:val="231F20"/>
          <w:w w:val="95"/>
          <w:sz w:val="24"/>
        </w:rPr>
        <w:t>the</w:t>
      </w:r>
      <w:r>
        <w:rPr>
          <w:rFonts w:ascii="Century Gothic"/>
          <w:b/>
          <w:color w:val="231F20"/>
          <w:spacing w:val="-13"/>
          <w:w w:val="95"/>
          <w:sz w:val="24"/>
        </w:rPr>
        <w:t xml:space="preserve"> </w:t>
      </w:r>
      <w:r>
        <w:rPr>
          <w:rFonts w:ascii="Century Gothic"/>
          <w:b/>
          <w:color w:val="231F20"/>
          <w:w w:val="95"/>
          <w:sz w:val="24"/>
        </w:rPr>
        <w:t>form,</w:t>
      </w:r>
      <w:r>
        <w:rPr>
          <w:rFonts w:ascii="Century Gothic"/>
          <w:b/>
          <w:color w:val="231F20"/>
          <w:spacing w:val="-13"/>
          <w:w w:val="95"/>
          <w:sz w:val="24"/>
        </w:rPr>
        <w:t xml:space="preserve"> </w:t>
      </w:r>
      <w:r>
        <w:rPr>
          <w:rFonts w:ascii="Century Gothic"/>
          <w:b/>
          <w:color w:val="231F20"/>
          <w:w w:val="95"/>
          <w:sz w:val="24"/>
        </w:rPr>
        <w:t>unless</w:t>
      </w:r>
      <w:r>
        <w:rPr>
          <w:rFonts w:ascii="Century Gothic"/>
          <w:b/>
          <w:color w:val="231F20"/>
          <w:spacing w:val="-13"/>
          <w:w w:val="95"/>
          <w:sz w:val="24"/>
        </w:rPr>
        <w:t xml:space="preserve"> </w:t>
      </w:r>
      <w:r>
        <w:rPr>
          <w:rFonts w:ascii="Century Gothic"/>
          <w:b/>
          <w:color w:val="231F20"/>
          <w:w w:val="95"/>
          <w:sz w:val="24"/>
        </w:rPr>
        <w:t>otherwise</w:t>
      </w:r>
      <w:r>
        <w:rPr>
          <w:rFonts w:ascii="Century Gothic"/>
          <w:b/>
          <w:color w:val="231F20"/>
          <w:spacing w:val="-13"/>
          <w:w w:val="95"/>
          <w:sz w:val="24"/>
        </w:rPr>
        <w:t xml:space="preserve"> </w:t>
      </w:r>
      <w:r>
        <w:rPr>
          <w:rFonts w:ascii="Century Gothic"/>
          <w:b/>
          <w:color w:val="231F20"/>
          <w:w w:val="95"/>
          <w:sz w:val="24"/>
        </w:rPr>
        <w:t>stated,</w:t>
      </w:r>
      <w:r>
        <w:rPr>
          <w:rFonts w:ascii="Century Gothic"/>
          <w:b/>
          <w:color w:val="231F20"/>
          <w:spacing w:val="-12"/>
          <w:w w:val="95"/>
          <w:sz w:val="24"/>
        </w:rPr>
        <w:t xml:space="preserve"> </w:t>
      </w:r>
      <w:r>
        <w:rPr>
          <w:rFonts w:ascii="Century Gothic"/>
          <w:b/>
          <w:color w:val="231F20"/>
          <w:w w:val="95"/>
          <w:sz w:val="24"/>
        </w:rPr>
        <w:t>must</w:t>
      </w:r>
      <w:r>
        <w:rPr>
          <w:rFonts w:ascii="Century Gothic"/>
          <w:b/>
          <w:color w:val="231F20"/>
          <w:spacing w:val="-13"/>
          <w:w w:val="95"/>
          <w:sz w:val="24"/>
        </w:rPr>
        <w:t xml:space="preserve"> </w:t>
      </w:r>
      <w:r>
        <w:rPr>
          <w:rFonts w:ascii="Century Gothic"/>
          <w:b/>
          <w:color w:val="231F20"/>
          <w:w w:val="95"/>
          <w:sz w:val="24"/>
        </w:rPr>
        <w:t>be</w:t>
      </w:r>
      <w:r>
        <w:rPr>
          <w:rFonts w:ascii="Century Gothic"/>
          <w:b/>
          <w:color w:val="231F20"/>
          <w:spacing w:val="-13"/>
          <w:w w:val="95"/>
          <w:sz w:val="24"/>
        </w:rPr>
        <w:t xml:space="preserve"> </w:t>
      </w:r>
      <w:r>
        <w:rPr>
          <w:rFonts w:ascii="Century Gothic"/>
          <w:b/>
          <w:color w:val="231F20"/>
          <w:spacing w:val="-2"/>
          <w:w w:val="95"/>
          <w:sz w:val="24"/>
        </w:rPr>
        <w:t>completed.</w:t>
      </w:r>
    </w:p>
    <w:p w:rsidR="00057D42" w:rsidRDefault="00057D42">
      <w:pPr>
        <w:pStyle w:val="BodyText"/>
        <w:spacing w:before="11"/>
        <w:rPr>
          <w:rFonts w:ascii="Century Gothic"/>
          <w:b/>
          <w:sz w:val="11"/>
        </w:rPr>
      </w:pPr>
    </w:p>
    <w:p w:rsidR="00057D42" w:rsidRDefault="00F843F3">
      <w:pPr>
        <w:tabs>
          <w:tab w:val="left" w:pos="4934"/>
        </w:tabs>
        <w:spacing w:before="103"/>
        <w:ind w:left="157"/>
        <w:rPr>
          <w:rFonts w:ascii="Trebuchet MS"/>
          <w:sz w:val="20"/>
        </w:rPr>
      </w:pPr>
      <w:r>
        <w:rPr>
          <w:noProof/>
        </w:rPr>
        <mc:AlternateContent>
          <mc:Choice Requires="wpg">
            <w:drawing>
              <wp:anchor distT="0" distB="0" distL="114300" distR="114300" simplePos="0" relativeHeight="251588096" behindDoc="1" locked="0" layoutInCell="1" allowOverlap="1">
                <wp:simplePos x="0" y="0"/>
                <wp:positionH relativeFrom="page">
                  <wp:posOffset>2233295</wp:posOffset>
                </wp:positionH>
                <wp:positionV relativeFrom="paragraph">
                  <wp:posOffset>10795</wp:posOffset>
                </wp:positionV>
                <wp:extent cx="828675" cy="252095"/>
                <wp:effectExtent l="0" t="0" r="0" b="0"/>
                <wp:wrapNone/>
                <wp:docPr id="1572" name="docshapegroup30" descr="03/01/2022" title="Approximate DoN Application Da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8675" cy="252095"/>
                          <a:chOff x="3517" y="17"/>
                          <a:chExt cx="1305" cy="397"/>
                        </a:xfrm>
                      </wpg:grpSpPr>
                      <wps:wsp>
                        <wps:cNvPr id="1573" name="docshape31"/>
                        <wps:cNvSpPr>
                          <a:spLocks/>
                        </wps:cNvSpPr>
                        <wps:spPr bwMode="auto">
                          <a:xfrm>
                            <a:off x="3517" y="17"/>
                            <a:ext cx="1305" cy="397"/>
                          </a:xfrm>
                          <a:custGeom>
                            <a:avLst/>
                            <a:gdLst>
                              <a:gd name="T0" fmla="+- 0 4822 3517"/>
                              <a:gd name="T1" fmla="*/ T0 w 1305"/>
                              <a:gd name="T2" fmla="+- 0 17 17"/>
                              <a:gd name="T3" fmla="*/ 17 h 397"/>
                              <a:gd name="T4" fmla="+- 0 4812 3517"/>
                              <a:gd name="T5" fmla="*/ T4 w 1305"/>
                              <a:gd name="T6" fmla="+- 0 17 17"/>
                              <a:gd name="T7" fmla="*/ 17 h 397"/>
                              <a:gd name="T8" fmla="+- 0 4812 3517"/>
                              <a:gd name="T9" fmla="*/ T8 w 1305"/>
                              <a:gd name="T10" fmla="+- 0 27 17"/>
                              <a:gd name="T11" fmla="*/ 27 h 397"/>
                              <a:gd name="T12" fmla="+- 0 4812 3517"/>
                              <a:gd name="T13" fmla="*/ T12 w 1305"/>
                              <a:gd name="T14" fmla="+- 0 404 17"/>
                              <a:gd name="T15" fmla="*/ 404 h 397"/>
                              <a:gd name="T16" fmla="+- 0 3527 3517"/>
                              <a:gd name="T17" fmla="*/ T16 w 1305"/>
                              <a:gd name="T18" fmla="+- 0 404 17"/>
                              <a:gd name="T19" fmla="*/ 404 h 397"/>
                              <a:gd name="T20" fmla="+- 0 3527 3517"/>
                              <a:gd name="T21" fmla="*/ T20 w 1305"/>
                              <a:gd name="T22" fmla="+- 0 27 17"/>
                              <a:gd name="T23" fmla="*/ 27 h 397"/>
                              <a:gd name="T24" fmla="+- 0 4812 3517"/>
                              <a:gd name="T25" fmla="*/ T24 w 1305"/>
                              <a:gd name="T26" fmla="+- 0 27 17"/>
                              <a:gd name="T27" fmla="*/ 27 h 397"/>
                              <a:gd name="T28" fmla="+- 0 4812 3517"/>
                              <a:gd name="T29" fmla="*/ T28 w 1305"/>
                              <a:gd name="T30" fmla="+- 0 17 17"/>
                              <a:gd name="T31" fmla="*/ 17 h 397"/>
                              <a:gd name="T32" fmla="+- 0 3517 3517"/>
                              <a:gd name="T33" fmla="*/ T32 w 1305"/>
                              <a:gd name="T34" fmla="+- 0 17 17"/>
                              <a:gd name="T35" fmla="*/ 17 h 397"/>
                              <a:gd name="T36" fmla="+- 0 3517 3517"/>
                              <a:gd name="T37" fmla="*/ T36 w 1305"/>
                              <a:gd name="T38" fmla="+- 0 414 17"/>
                              <a:gd name="T39" fmla="*/ 414 h 397"/>
                              <a:gd name="T40" fmla="+- 0 4822 3517"/>
                              <a:gd name="T41" fmla="*/ T40 w 1305"/>
                              <a:gd name="T42" fmla="+- 0 414 17"/>
                              <a:gd name="T43" fmla="*/ 414 h 397"/>
                              <a:gd name="T44" fmla="+- 0 4822 3517"/>
                              <a:gd name="T45" fmla="*/ T44 w 1305"/>
                              <a:gd name="T46" fmla="+- 0 17 17"/>
                              <a:gd name="T47" fmla="*/ 1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05" h="397">
                                <a:moveTo>
                                  <a:pt x="1305" y="0"/>
                                </a:moveTo>
                                <a:lnTo>
                                  <a:pt x="1295" y="0"/>
                                </a:lnTo>
                                <a:lnTo>
                                  <a:pt x="1295" y="10"/>
                                </a:lnTo>
                                <a:lnTo>
                                  <a:pt x="1295" y="387"/>
                                </a:lnTo>
                                <a:lnTo>
                                  <a:pt x="10" y="387"/>
                                </a:lnTo>
                                <a:lnTo>
                                  <a:pt x="10" y="10"/>
                                </a:lnTo>
                                <a:lnTo>
                                  <a:pt x="1295" y="10"/>
                                </a:lnTo>
                                <a:lnTo>
                                  <a:pt x="1295" y="0"/>
                                </a:lnTo>
                                <a:lnTo>
                                  <a:pt x="0" y="0"/>
                                </a:lnTo>
                                <a:lnTo>
                                  <a:pt x="0" y="397"/>
                                </a:lnTo>
                                <a:lnTo>
                                  <a:pt x="1305" y="397"/>
                                </a:lnTo>
                                <a:lnTo>
                                  <a:pt x="130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docshape32"/>
                        <wps:cNvSpPr>
                          <a:spLocks/>
                        </wps:cNvSpPr>
                        <wps:spPr bwMode="auto">
                          <a:xfrm>
                            <a:off x="3527" y="27"/>
                            <a:ext cx="1285" cy="377"/>
                          </a:xfrm>
                          <a:custGeom>
                            <a:avLst/>
                            <a:gdLst>
                              <a:gd name="T0" fmla="+- 0 4812 3527"/>
                              <a:gd name="T1" fmla="*/ T0 w 1285"/>
                              <a:gd name="T2" fmla="+- 0 27 27"/>
                              <a:gd name="T3" fmla="*/ 27 h 377"/>
                              <a:gd name="T4" fmla="+- 0 3527 3527"/>
                              <a:gd name="T5" fmla="*/ T4 w 1285"/>
                              <a:gd name="T6" fmla="+- 0 27 27"/>
                              <a:gd name="T7" fmla="*/ 27 h 377"/>
                              <a:gd name="T8" fmla="+- 0 3527 3527"/>
                              <a:gd name="T9" fmla="*/ T8 w 1285"/>
                              <a:gd name="T10" fmla="+- 0 404 27"/>
                              <a:gd name="T11" fmla="*/ 404 h 377"/>
                              <a:gd name="T12" fmla="+- 0 3537 3527"/>
                              <a:gd name="T13" fmla="*/ T12 w 1285"/>
                              <a:gd name="T14" fmla="+- 0 394 27"/>
                              <a:gd name="T15" fmla="*/ 394 h 377"/>
                              <a:gd name="T16" fmla="+- 0 3537 3527"/>
                              <a:gd name="T17" fmla="*/ T16 w 1285"/>
                              <a:gd name="T18" fmla="+- 0 37 27"/>
                              <a:gd name="T19" fmla="*/ 37 h 377"/>
                              <a:gd name="T20" fmla="+- 0 4802 3527"/>
                              <a:gd name="T21" fmla="*/ T20 w 1285"/>
                              <a:gd name="T22" fmla="+- 0 37 27"/>
                              <a:gd name="T23" fmla="*/ 37 h 377"/>
                              <a:gd name="T24" fmla="+- 0 4812 3527"/>
                              <a:gd name="T25" fmla="*/ T24 w 1285"/>
                              <a:gd name="T26" fmla="+- 0 27 27"/>
                              <a:gd name="T27" fmla="*/ 27 h 377"/>
                            </a:gdLst>
                            <a:ahLst/>
                            <a:cxnLst>
                              <a:cxn ang="0">
                                <a:pos x="T1" y="T3"/>
                              </a:cxn>
                              <a:cxn ang="0">
                                <a:pos x="T5" y="T7"/>
                              </a:cxn>
                              <a:cxn ang="0">
                                <a:pos x="T9" y="T11"/>
                              </a:cxn>
                              <a:cxn ang="0">
                                <a:pos x="T13" y="T15"/>
                              </a:cxn>
                              <a:cxn ang="0">
                                <a:pos x="T17" y="T19"/>
                              </a:cxn>
                              <a:cxn ang="0">
                                <a:pos x="T21" y="T23"/>
                              </a:cxn>
                              <a:cxn ang="0">
                                <a:pos x="T25" y="T27"/>
                              </a:cxn>
                            </a:cxnLst>
                            <a:rect l="0" t="0" r="r" b="b"/>
                            <a:pathLst>
                              <a:path w="1285" h="377">
                                <a:moveTo>
                                  <a:pt x="1285" y="0"/>
                                </a:moveTo>
                                <a:lnTo>
                                  <a:pt x="0" y="0"/>
                                </a:lnTo>
                                <a:lnTo>
                                  <a:pt x="0" y="377"/>
                                </a:lnTo>
                                <a:lnTo>
                                  <a:pt x="10" y="367"/>
                                </a:lnTo>
                                <a:lnTo>
                                  <a:pt x="10" y="10"/>
                                </a:lnTo>
                                <a:lnTo>
                                  <a:pt x="1275" y="10"/>
                                </a:lnTo>
                                <a:lnTo>
                                  <a:pt x="1285"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docshape33"/>
                        <wps:cNvSpPr>
                          <a:spLocks/>
                        </wps:cNvSpPr>
                        <wps:spPr bwMode="auto">
                          <a:xfrm>
                            <a:off x="3527" y="27"/>
                            <a:ext cx="1285" cy="377"/>
                          </a:xfrm>
                          <a:custGeom>
                            <a:avLst/>
                            <a:gdLst>
                              <a:gd name="T0" fmla="+- 0 4812 3527"/>
                              <a:gd name="T1" fmla="*/ T0 w 1285"/>
                              <a:gd name="T2" fmla="+- 0 27 27"/>
                              <a:gd name="T3" fmla="*/ 27 h 377"/>
                              <a:gd name="T4" fmla="+- 0 4802 3527"/>
                              <a:gd name="T5" fmla="*/ T4 w 1285"/>
                              <a:gd name="T6" fmla="+- 0 37 27"/>
                              <a:gd name="T7" fmla="*/ 37 h 377"/>
                              <a:gd name="T8" fmla="+- 0 4802 3527"/>
                              <a:gd name="T9" fmla="*/ T8 w 1285"/>
                              <a:gd name="T10" fmla="+- 0 394 27"/>
                              <a:gd name="T11" fmla="*/ 394 h 377"/>
                              <a:gd name="T12" fmla="+- 0 3537 3527"/>
                              <a:gd name="T13" fmla="*/ T12 w 1285"/>
                              <a:gd name="T14" fmla="+- 0 394 27"/>
                              <a:gd name="T15" fmla="*/ 394 h 377"/>
                              <a:gd name="T16" fmla="+- 0 3527 3527"/>
                              <a:gd name="T17" fmla="*/ T16 w 1285"/>
                              <a:gd name="T18" fmla="+- 0 404 27"/>
                              <a:gd name="T19" fmla="*/ 404 h 377"/>
                              <a:gd name="T20" fmla="+- 0 4812 3527"/>
                              <a:gd name="T21" fmla="*/ T20 w 1285"/>
                              <a:gd name="T22" fmla="+- 0 404 27"/>
                              <a:gd name="T23" fmla="*/ 404 h 377"/>
                              <a:gd name="T24" fmla="+- 0 4812 3527"/>
                              <a:gd name="T25" fmla="*/ T24 w 1285"/>
                              <a:gd name="T26" fmla="+- 0 27 27"/>
                              <a:gd name="T27" fmla="*/ 27 h 377"/>
                            </a:gdLst>
                            <a:ahLst/>
                            <a:cxnLst>
                              <a:cxn ang="0">
                                <a:pos x="T1" y="T3"/>
                              </a:cxn>
                              <a:cxn ang="0">
                                <a:pos x="T5" y="T7"/>
                              </a:cxn>
                              <a:cxn ang="0">
                                <a:pos x="T9" y="T11"/>
                              </a:cxn>
                              <a:cxn ang="0">
                                <a:pos x="T13" y="T15"/>
                              </a:cxn>
                              <a:cxn ang="0">
                                <a:pos x="T17" y="T19"/>
                              </a:cxn>
                              <a:cxn ang="0">
                                <a:pos x="T21" y="T23"/>
                              </a:cxn>
                              <a:cxn ang="0">
                                <a:pos x="T25" y="T27"/>
                              </a:cxn>
                            </a:cxnLst>
                            <a:rect l="0" t="0" r="r" b="b"/>
                            <a:pathLst>
                              <a:path w="1285" h="377">
                                <a:moveTo>
                                  <a:pt x="1285" y="0"/>
                                </a:moveTo>
                                <a:lnTo>
                                  <a:pt x="1275" y="10"/>
                                </a:lnTo>
                                <a:lnTo>
                                  <a:pt x="1275" y="367"/>
                                </a:lnTo>
                                <a:lnTo>
                                  <a:pt x="10" y="367"/>
                                </a:lnTo>
                                <a:lnTo>
                                  <a:pt x="0" y="377"/>
                                </a:lnTo>
                                <a:lnTo>
                                  <a:pt x="1285" y="377"/>
                                </a:lnTo>
                                <a:lnTo>
                                  <a:pt x="1285"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docshape34"/>
                        <wps:cNvSpPr txBox="1">
                          <a:spLocks noChangeArrowheads="1"/>
                        </wps:cNvSpPr>
                        <wps:spPr bwMode="auto">
                          <a:xfrm>
                            <a:off x="3517" y="17"/>
                            <a:ext cx="1305"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5"/>
                                <w:ind w:left="39"/>
                                <w:rPr>
                                  <w:rFonts w:ascii="Trebuchet MS"/>
                                  <w:sz w:val="20"/>
                                </w:rPr>
                              </w:pPr>
                              <w:r>
                                <w:rPr>
                                  <w:rFonts w:ascii="Trebuchet MS"/>
                                  <w:color w:val="231F20"/>
                                  <w:spacing w:val="-2"/>
                                  <w:sz w:val="20"/>
                                </w:rPr>
                                <w:t>03/01/2022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0" o:spid="_x0000_s1027" alt="Title: Approximate DoN Application Date - Description: 03/01/2022" style="position:absolute;left:0;text-align:left;margin-left:175.85pt;margin-top:.85pt;width:65.25pt;height:19.85pt;z-index:-23973376;mso-position-horizontal-relative:page" coordorigin="3517,17" coordsize="130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">
                <v:shape id="docshape31" o:spid="_x0000_s1028" style="position:absolute;left:3517;top:17;width:1305;height:397;visibility:visible;mso-wrap-style:square;v-text-anchor:top" coordsize="130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" path="m1305,r-10,l1295,10r,377l10,387,10,10r1285,l1295,,,,,397r1305,l1305,xe" fillcolor="#231f20" stroked="f">
                  <v:path arrowok="t" o:connecttype="custom" o:connectlocs="1305,17;1295,17;1295,27;1295,404;10,404;10,27;1295,27;1295,17;0,17;0,414;1305,414;1305,17" o:connectangles="0,0,0,0,0,0,0,0,0,0,0,0"/>
                </v:shape>
                <v:shape id="docshape32" o:spid="_x0000_s1029" style="position:absolute;left:3527;top:27;width:1285;height:377;visibility:visible;mso-wrap-style:square;v-text-anchor:top" coordsize="1285,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" path="m1285,l,,,377,10,367,10,10r1265,l1285,xe" fillcolor="#818386" stroked="f">
                  <v:path arrowok="t" o:connecttype="custom" o:connectlocs="1285,27;0,27;0,404;10,394;10,37;1275,37;1285,27" o:connectangles="0,0,0,0,0,0,0"/>
                </v:shape>
                <v:shape id="docshape33" o:spid="_x0000_s1030" style="position:absolute;left:3527;top:27;width:1285;height:377;visibility:visible;mso-wrap-style:square;v-text-anchor:top" coordsize="1285,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" path="m1285,r-10,10l1275,367,10,367,,377r1285,l1285,xe" fillcolor="#d4d0c8" stroked="f">
                  <v:path arrowok="t" o:connecttype="custom" o:connectlocs="1285,27;1275,37;1275,394;10,394;0,404;1285,404;1285,27" o:connectangles="0,0,0,0,0,0,0"/>
                </v:shape>
                <v:shape id="docshape34" o:spid="_x0000_s1031" type="#_x0000_t202" style="position:absolute;left:3517;top:17;width:1305;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YyuxAAAAN0AAAAPAAAAZHJzL2Rvd25yZXYueG1sRE9Na8JA&#10;EL0L/odlCr3ppkJT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HZVjK7EAAAA3QAAAA8A&#10;AAAAAAAAAAAAAAAABwIAAGRycy9kb3ducmV2LnhtbFBLBQYAAAAAAwADALcAAAD4AgAAAAA=&#10;" filled="f" stroked="f">
                  <v:textbox inset="0,0,0,0">
                    <w:txbxContent>
                      <w:p w:rsidR="003121E4" w:rsidRDefault="003121E4">
                        <w:pPr>
                          <w:spacing w:before="85"/>
                          <w:ind w:left="39"/>
                          <w:rPr>
                            <w:rFonts w:ascii="Trebuchet MS"/>
                            <w:sz w:val="20"/>
                          </w:rPr>
                        </w:pPr>
                        <w:r>
                          <w:rPr>
                            <w:rFonts w:ascii="Trebuchet MS"/>
                            <w:color w:val="231F20"/>
                            <w:spacing w:val="-2"/>
                            <w:sz w:val="20"/>
                          </w:rPr>
                          <w:t>03/01/2022</w:t>
                        </w:r>
                      </w:p>
                    </w:txbxContent>
                  </v:textbox>
                </v:shape>
                <w10:wrap anchorx="page"/>
              </v:group>
            </w:pict>
          </mc:Fallback>
        </mc:AlternateContent>
      </w:r>
      <w:r>
        <w:rPr>
          <w:noProof/>
        </w:rPr>
        <mc:AlternateContent>
          <mc:Choice Requires="wpg">
            <w:drawing>
              <wp:anchor distT="0" distB="0" distL="114300" distR="114300" simplePos="0" relativeHeight="251526656" behindDoc="0" locked="0" layoutInCell="1" allowOverlap="1">
                <wp:simplePos x="0" y="0"/>
                <wp:positionH relativeFrom="page">
                  <wp:posOffset>4745990</wp:posOffset>
                </wp:positionH>
                <wp:positionV relativeFrom="paragraph">
                  <wp:posOffset>10795</wp:posOffset>
                </wp:positionV>
                <wp:extent cx="2661920" cy="252095"/>
                <wp:effectExtent l="0" t="0" r="5080" b="14605"/>
                <wp:wrapNone/>
                <wp:docPr id="1567" name="docshapegroup35" descr="Hospital/Clinic Substancial Capital Expenditure " title="DoN Application Typ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1920" cy="252095"/>
                          <a:chOff x="7474" y="17"/>
                          <a:chExt cx="4192" cy="397"/>
                        </a:xfrm>
                      </wpg:grpSpPr>
                      <wps:wsp>
                        <wps:cNvPr id="1568" name="docshape36"/>
                        <wps:cNvSpPr>
                          <a:spLocks/>
                        </wps:cNvSpPr>
                        <wps:spPr bwMode="auto">
                          <a:xfrm>
                            <a:off x="7474" y="17"/>
                            <a:ext cx="4192" cy="397"/>
                          </a:xfrm>
                          <a:custGeom>
                            <a:avLst/>
                            <a:gdLst>
                              <a:gd name="T0" fmla="+- 0 11666 7474"/>
                              <a:gd name="T1" fmla="*/ T0 w 4192"/>
                              <a:gd name="T2" fmla="+- 0 17 17"/>
                              <a:gd name="T3" fmla="*/ 17 h 397"/>
                              <a:gd name="T4" fmla="+- 0 11656 7474"/>
                              <a:gd name="T5" fmla="*/ T4 w 4192"/>
                              <a:gd name="T6" fmla="+- 0 17 17"/>
                              <a:gd name="T7" fmla="*/ 17 h 397"/>
                              <a:gd name="T8" fmla="+- 0 11656 7474"/>
                              <a:gd name="T9" fmla="*/ T8 w 4192"/>
                              <a:gd name="T10" fmla="+- 0 27 17"/>
                              <a:gd name="T11" fmla="*/ 27 h 397"/>
                              <a:gd name="T12" fmla="+- 0 11656 7474"/>
                              <a:gd name="T13" fmla="*/ T12 w 4192"/>
                              <a:gd name="T14" fmla="+- 0 404 17"/>
                              <a:gd name="T15" fmla="*/ 404 h 397"/>
                              <a:gd name="T16" fmla="+- 0 7484 7474"/>
                              <a:gd name="T17" fmla="*/ T16 w 4192"/>
                              <a:gd name="T18" fmla="+- 0 404 17"/>
                              <a:gd name="T19" fmla="*/ 404 h 397"/>
                              <a:gd name="T20" fmla="+- 0 7484 7474"/>
                              <a:gd name="T21" fmla="*/ T20 w 4192"/>
                              <a:gd name="T22" fmla="+- 0 27 17"/>
                              <a:gd name="T23" fmla="*/ 27 h 397"/>
                              <a:gd name="T24" fmla="+- 0 11656 7474"/>
                              <a:gd name="T25" fmla="*/ T24 w 4192"/>
                              <a:gd name="T26" fmla="+- 0 27 17"/>
                              <a:gd name="T27" fmla="*/ 27 h 397"/>
                              <a:gd name="T28" fmla="+- 0 11656 7474"/>
                              <a:gd name="T29" fmla="*/ T28 w 4192"/>
                              <a:gd name="T30" fmla="+- 0 17 17"/>
                              <a:gd name="T31" fmla="*/ 17 h 397"/>
                              <a:gd name="T32" fmla="+- 0 7474 7474"/>
                              <a:gd name="T33" fmla="*/ T32 w 4192"/>
                              <a:gd name="T34" fmla="+- 0 17 17"/>
                              <a:gd name="T35" fmla="*/ 17 h 397"/>
                              <a:gd name="T36" fmla="+- 0 7474 7474"/>
                              <a:gd name="T37" fmla="*/ T36 w 4192"/>
                              <a:gd name="T38" fmla="+- 0 414 17"/>
                              <a:gd name="T39" fmla="*/ 414 h 397"/>
                              <a:gd name="T40" fmla="+- 0 11666 7474"/>
                              <a:gd name="T41" fmla="*/ T40 w 4192"/>
                              <a:gd name="T42" fmla="+- 0 414 17"/>
                              <a:gd name="T43" fmla="*/ 414 h 397"/>
                              <a:gd name="T44" fmla="+- 0 11666 7474"/>
                              <a:gd name="T45" fmla="*/ T44 w 4192"/>
                              <a:gd name="T46" fmla="+- 0 17 17"/>
                              <a:gd name="T47" fmla="*/ 1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192" h="397">
                                <a:moveTo>
                                  <a:pt x="4192" y="0"/>
                                </a:moveTo>
                                <a:lnTo>
                                  <a:pt x="4182" y="0"/>
                                </a:lnTo>
                                <a:lnTo>
                                  <a:pt x="4182" y="10"/>
                                </a:lnTo>
                                <a:lnTo>
                                  <a:pt x="4182" y="387"/>
                                </a:lnTo>
                                <a:lnTo>
                                  <a:pt x="10" y="387"/>
                                </a:lnTo>
                                <a:lnTo>
                                  <a:pt x="10" y="10"/>
                                </a:lnTo>
                                <a:lnTo>
                                  <a:pt x="4182" y="10"/>
                                </a:lnTo>
                                <a:lnTo>
                                  <a:pt x="4182" y="0"/>
                                </a:lnTo>
                                <a:lnTo>
                                  <a:pt x="0" y="0"/>
                                </a:lnTo>
                                <a:lnTo>
                                  <a:pt x="0" y="397"/>
                                </a:lnTo>
                                <a:lnTo>
                                  <a:pt x="4192" y="397"/>
                                </a:lnTo>
                                <a:lnTo>
                                  <a:pt x="41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9" name="docshape37"/>
                        <wps:cNvSpPr>
                          <a:spLocks/>
                        </wps:cNvSpPr>
                        <wps:spPr bwMode="auto">
                          <a:xfrm>
                            <a:off x="7484" y="27"/>
                            <a:ext cx="4172" cy="377"/>
                          </a:xfrm>
                          <a:custGeom>
                            <a:avLst/>
                            <a:gdLst>
                              <a:gd name="T0" fmla="+- 0 11656 7484"/>
                              <a:gd name="T1" fmla="*/ T0 w 4172"/>
                              <a:gd name="T2" fmla="+- 0 27 27"/>
                              <a:gd name="T3" fmla="*/ 27 h 377"/>
                              <a:gd name="T4" fmla="+- 0 7484 7484"/>
                              <a:gd name="T5" fmla="*/ T4 w 4172"/>
                              <a:gd name="T6" fmla="+- 0 27 27"/>
                              <a:gd name="T7" fmla="*/ 27 h 377"/>
                              <a:gd name="T8" fmla="+- 0 7484 7484"/>
                              <a:gd name="T9" fmla="*/ T8 w 4172"/>
                              <a:gd name="T10" fmla="+- 0 404 27"/>
                              <a:gd name="T11" fmla="*/ 404 h 377"/>
                              <a:gd name="T12" fmla="+- 0 7494 7484"/>
                              <a:gd name="T13" fmla="*/ T12 w 4172"/>
                              <a:gd name="T14" fmla="+- 0 394 27"/>
                              <a:gd name="T15" fmla="*/ 394 h 377"/>
                              <a:gd name="T16" fmla="+- 0 7494 7484"/>
                              <a:gd name="T17" fmla="*/ T16 w 4172"/>
                              <a:gd name="T18" fmla="+- 0 37 27"/>
                              <a:gd name="T19" fmla="*/ 37 h 377"/>
                              <a:gd name="T20" fmla="+- 0 11646 7484"/>
                              <a:gd name="T21" fmla="*/ T20 w 4172"/>
                              <a:gd name="T22" fmla="+- 0 37 27"/>
                              <a:gd name="T23" fmla="*/ 37 h 377"/>
                              <a:gd name="T24" fmla="+- 0 11656 7484"/>
                              <a:gd name="T25" fmla="*/ T24 w 4172"/>
                              <a:gd name="T26" fmla="+- 0 27 27"/>
                              <a:gd name="T27" fmla="*/ 27 h 377"/>
                            </a:gdLst>
                            <a:ahLst/>
                            <a:cxnLst>
                              <a:cxn ang="0">
                                <a:pos x="T1" y="T3"/>
                              </a:cxn>
                              <a:cxn ang="0">
                                <a:pos x="T5" y="T7"/>
                              </a:cxn>
                              <a:cxn ang="0">
                                <a:pos x="T9" y="T11"/>
                              </a:cxn>
                              <a:cxn ang="0">
                                <a:pos x="T13" y="T15"/>
                              </a:cxn>
                              <a:cxn ang="0">
                                <a:pos x="T17" y="T19"/>
                              </a:cxn>
                              <a:cxn ang="0">
                                <a:pos x="T21" y="T23"/>
                              </a:cxn>
                              <a:cxn ang="0">
                                <a:pos x="T25" y="T27"/>
                              </a:cxn>
                            </a:cxnLst>
                            <a:rect l="0" t="0" r="r" b="b"/>
                            <a:pathLst>
                              <a:path w="4172" h="377">
                                <a:moveTo>
                                  <a:pt x="4172" y="0"/>
                                </a:moveTo>
                                <a:lnTo>
                                  <a:pt x="0" y="0"/>
                                </a:lnTo>
                                <a:lnTo>
                                  <a:pt x="0" y="377"/>
                                </a:lnTo>
                                <a:lnTo>
                                  <a:pt x="10" y="367"/>
                                </a:lnTo>
                                <a:lnTo>
                                  <a:pt x="10" y="10"/>
                                </a:lnTo>
                                <a:lnTo>
                                  <a:pt x="4162" y="10"/>
                                </a:lnTo>
                                <a:lnTo>
                                  <a:pt x="4172"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0" name="docshape38"/>
                        <wps:cNvSpPr>
                          <a:spLocks/>
                        </wps:cNvSpPr>
                        <wps:spPr bwMode="auto">
                          <a:xfrm>
                            <a:off x="7484" y="27"/>
                            <a:ext cx="4172" cy="377"/>
                          </a:xfrm>
                          <a:custGeom>
                            <a:avLst/>
                            <a:gdLst>
                              <a:gd name="T0" fmla="+- 0 11656 7484"/>
                              <a:gd name="T1" fmla="*/ T0 w 4172"/>
                              <a:gd name="T2" fmla="+- 0 27 27"/>
                              <a:gd name="T3" fmla="*/ 27 h 377"/>
                              <a:gd name="T4" fmla="+- 0 11646 7484"/>
                              <a:gd name="T5" fmla="*/ T4 w 4172"/>
                              <a:gd name="T6" fmla="+- 0 37 27"/>
                              <a:gd name="T7" fmla="*/ 37 h 377"/>
                              <a:gd name="T8" fmla="+- 0 11646 7484"/>
                              <a:gd name="T9" fmla="*/ T8 w 4172"/>
                              <a:gd name="T10" fmla="+- 0 394 27"/>
                              <a:gd name="T11" fmla="*/ 394 h 377"/>
                              <a:gd name="T12" fmla="+- 0 7494 7484"/>
                              <a:gd name="T13" fmla="*/ T12 w 4172"/>
                              <a:gd name="T14" fmla="+- 0 394 27"/>
                              <a:gd name="T15" fmla="*/ 394 h 377"/>
                              <a:gd name="T16" fmla="+- 0 7484 7484"/>
                              <a:gd name="T17" fmla="*/ T16 w 4172"/>
                              <a:gd name="T18" fmla="+- 0 404 27"/>
                              <a:gd name="T19" fmla="*/ 404 h 377"/>
                              <a:gd name="T20" fmla="+- 0 11656 7484"/>
                              <a:gd name="T21" fmla="*/ T20 w 4172"/>
                              <a:gd name="T22" fmla="+- 0 404 27"/>
                              <a:gd name="T23" fmla="*/ 404 h 377"/>
                              <a:gd name="T24" fmla="+- 0 11656 7484"/>
                              <a:gd name="T25" fmla="*/ T24 w 4172"/>
                              <a:gd name="T26" fmla="+- 0 27 27"/>
                              <a:gd name="T27" fmla="*/ 27 h 377"/>
                            </a:gdLst>
                            <a:ahLst/>
                            <a:cxnLst>
                              <a:cxn ang="0">
                                <a:pos x="T1" y="T3"/>
                              </a:cxn>
                              <a:cxn ang="0">
                                <a:pos x="T5" y="T7"/>
                              </a:cxn>
                              <a:cxn ang="0">
                                <a:pos x="T9" y="T11"/>
                              </a:cxn>
                              <a:cxn ang="0">
                                <a:pos x="T13" y="T15"/>
                              </a:cxn>
                              <a:cxn ang="0">
                                <a:pos x="T17" y="T19"/>
                              </a:cxn>
                              <a:cxn ang="0">
                                <a:pos x="T21" y="T23"/>
                              </a:cxn>
                              <a:cxn ang="0">
                                <a:pos x="T25" y="T27"/>
                              </a:cxn>
                            </a:cxnLst>
                            <a:rect l="0" t="0" r="r" b="b"/>
                            <a:pathLst>
                              <a:path w="4172" h="377">
                                <a:moveTo>
                                  <a:pt x="4172" y="0"/>
                                </a:moveTo>
                                <a:lnTo>
                                  <a:pt x="4162" y="10"/>
                                </a:lnTo>
                                <a:lnTo>
                                  <a:pt x="4162" y="367"/>
                                </a:lnTo>
                                <a:lnTo>
                                  <a:pt x="10" y="367"/>
                                </a:lnTo>
                                <a:lnTo>
                                  <a:pt x="0" y="377"/>
                                </a:lnTo>
                                <a:lnTo>
                                  <a:pt x="4172" y="377"/>
                                </a:lnTo>
                                <a:lnTo>
                                  <a:pt x="4172"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1" name="docshape39"/>
                        <wps:cNvSpPr txBox="1">
                          <a:spLocks noChangeArrowheads="1"/>
                        </wps:cNvSpPr>
                        <wps:spPr bwMode="auto">
                          <a:xfrm>
                            <a:off x="7474" y="17"/>
                            <a:ext cx="4192"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5"/>
                                <w:ind w:left="39"/>
                                <w:rPr>
                                  <w:rFonts w:ascii="Trebuchet MS"/>
                                  <w:sz w:val="20"/>
                                </w:rPr>
                              </w:pPr>
                              <w:r>
                                <w:rPr>
                                  <w:rFonts w:ascii="Trebuchet MS"/>
                                  <w:color w:val="231F20"/>
                                  <w:w w:val="90"/>
                                  <w:sz w:val="20"/>
                                </w:rPr>
                                <w:t>Hospital/Clinic</w:t>
                              </w:r>
                              <w:r>
                                <w:rPr>
                                  <w:rFonts w:ascii="Trebuchet MS"/>
                                  <w:color w:val="231F20"/>
                                  <w:spacing w:val="-6"/>
                                  <w:sz w:val="20"/>
                                </w:rPr>
                                <w:t xml:space="preserve"> </w:t>
                              </w:r>
                              <w:r>
                                <w:rPr>
                                  <w:rFonts w:ascii="Trebuchet MS"/>
                                  <w:color w:val="231F20"/>
                                  <w:w w:val="90"/>
                                  <w:sz w:val="20"/>
                                </w:rPr>
                                <w:t>Substantial</w:t>
                              </w:r>
                              <w:r>
                                <w:rPr>
                                  <w:rFonts w:ascii="Trebuchet MS"/>
                                  <w:color w:val="231F20"/>
                                  <w:spacing w:val="-6"/>
                                  <w:sz w:val="20"/>
                                </w:rPr>
                                <w:t xml:space="preserve"> </w:t>
                              </w:r>
                              <w:r>
                                <w:rPr>
                                  <w:rFonts w:ascii="Trebuchet MS"/>
                                  <w:color w:val="231F20"/>
                                  <w:w w:val="90"/>
                                  <w:sz w:val="20"/>
                                </w:rPr>
                                <w:t>Capital</w:t>
                              </w:r>
                              <w:r>
                                <w:rPr>
                                  <w:rFonts w:ascii="Trebuchet MS"/>
                                  <w:color w:val="231F20"/>
                                  <w:spacing w:val="-6"/>
                                  <w:sz w:val="20"/>
                                </w:rPr>
                                <w:t xml:space="preserve"> </w:t>
                              </w:r>
                              <w:r>
                                <w:rPr>
                                  <w:rFonts w:ascii="Trebuchet MS"/>
                                  <w:color w:val="231F20"/>
                                  <w:spacing w:val="-2"/>
                                  <w:w w:val="90"/>
                                  <w:sz w:val="20"/>
                                </w:rPr>
                                <w:t>Expenditure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5" o:spid="_x0000_s1032" alt="Title: DoN Application Type: - Description: Hospital/Clinic Substancial Capital Expenditure " style="position:absolute;left:0;text-align:left;margin-left:373.7pt;margin-top:.85pt;width:209.6pt;height:19.85pt;z-index:15742976;mso-position-horizontal-relative:page" coordorigin="7474,17" coordsize="4192,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">
                <v:shape id="docshape36" o:spid="_x0000_s1033" style="position:absolute;left:7474;top:17;width:4192;height:397;visibility:visible;mso-wrap-style:square;v-text-anchor:top" coordsize="419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" path="m4192,r-10,l4182,10r,377l10,387,10,10r4172,l4182,,,,,397r4192,l4192,xe" fillcolor="#231f20" stroked="f">
                  <v:path arrowok="t" o:connecttype="custom" o:connectlocs="4192,17;4182,17;4182,27;4182,404;10,404;10,27;4182,27;4182,17;0,17;0,414;4192,414;4192,17" o:connectangles="0,0,0,0,0,0,0,0,0,0,0,0"/>
                </v:shape>
                <v:shape id="docshape37" o:spid="_x0000_s1034" style="position:absolute;left:7484;top:27;width:4172;height:377;visibility:visible;mso-wrap-style:square;v-text-anchor:top" coordsize="417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" path="m4172,l,,,377,10,367,10,10r4152,l4172,xe" fillcolor="#818386" stroked="f">
                  <v:path arrowok="t" o:connecttype="custom" o:connectlocs="4172,27;0,27;0,404;10,394;10,37;4162,37;4172,27" o:connectangles="0,0,0,0,0,0,0"/>
                </v:shape>
                <v:shape id="docshape38" o:spid="_x0000_s1035" style="position:absolute;left:7484;top:27;width:4172;height:377;visibility:visible;mso-wrap-style:square;v-text-anchor:top" coordsize="417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" path="m4172,r-10,10l4162,367,10,367,,377r4172,l4172,xe" fillcolor="#d4d0c8" stroked="f">
                  <v:path arrowok="t" o:connecttype="custom" o:connectlocs="4172,27;4162,37;4162,394;10,394;0,404;4172,404;4172,27" o:connectangles="0,0,0,0,0,0,0"/>
                </v:shape>
                <v:shape id="docshape39" o:spid="_x0000_s1036" type="#_x0000_t202" style="position:absolute;left:7474;top:17;width:4192;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" filled="f" stroked="f">
                  <v:textbox inset="0,0,0,0">
                    <w:txbxContent>
                      <w:p w:rsidR="003121E4" w:rsidRDefault="003121E4">
                        <w:pPr>
                          <w:spacing w:before="85"/>
                          <w:ind w:left="39"/>
                          <w:rPr>
                            <w:rFonts w:ascii="Trebuchet MS"/>
                            <w:sz w:val="20"/>
                          </w:rPr>
                        </w:pPr>
                        <w:r>
                          <w:rPr>
                            <w:rFonts w:ascii="Trebuchet MS"/>
                            <w:color w:val="231F20"/>
                            <w:w w:val="90"/>
                            <w:sz w:val="20"/>
                          </w:rPr>
                          <w:t>Hospital/Clinic</w:t>
                        </w:r>
                        <w:r>
                          <w:rPr>
                            <w:rFonts w:ascii="Trebuchet MS"/>
                            <w:color w:val="231F20"/>
                            <w:spacing w:val="-6"/>
                            <w:sz w:val="20"/>
                          </w:rPr>
                          <w:t xml:space="preserve"> </w:t>
                        </w:r>
                        <w:r>
                          <w:rPr>
                            <w:rFonts w:ascii="Trebuchet MS"/>
                            <w:color w:val="231F20"/>
                            <w:w w:val="90"/>
                            <w:sz w:val="20"/>
                          </w:rPr>
                          <w:t>Substantial</w:t>
                        </w:r>
                        <w:r>
                          <w:rPr>
                            <w:rFonts w:ascii="Trebuchet MS"/>
                            <w:color w:val="231F20"/>
                            <w:spacing w:val="-6"/>
                            <w:sz w:val="20"/>
                          </w:rPr>
                          <w:t xml:space="preserve"> </w:t>
                        </w:r>
                        <w:r>
                          <w:rPr>
                            <w:rFonts w:ascii="Trebuchet MS"/>
                            <w:color w:val="231F20"/>
                            <w:w w:val="90"/>
                            <w:sz w:val="20"/>
                          </w:rPr>
                          <w:t>Capital</w:t>
                        </w:r>
                        <w:r>
                          <w:rPr>
                            <w:rFonts w:ascii="Trebuchet MS"/>
                            <w:color w:val="231F20"/>
                            <w:spacing w:val="-6"/>
                            <w:sz w:val="20"/>
                          </w:rPr>
                          <w:t xml:space="preserve"> </w:t>
                        </w:r>
                        <w:r>
                          <w:rPr>
                            <w:rFonts w:ascii="Trebuchet MS"/>
                            <w:color w:val="231F20"/>
                            <w:spacing w:val="-2"/>
                            <w:w w:val="90"/>
                            <w:sz w:val="20"/>
                          </w:rPr>
                          <w:t>Expenditure</w:t>
                        </w:r>
                      </w:p>
                    </w:txbxContent>
                  </v:textbox>
                </v:shape>
                <w10:wrap anchorx="page"/>
              </v:group>
            </w:pict>
          </mc:Fallback>
        </mc:AlternateContent>
      </w:r>
      <w:r w:rsidR="005F656B">
        <w:rPr>
          <w:rFonts w:ascii="Trebuchet MS"/>
          <w:color w:val="231F20"/>
          <w:w w:val="95"/>
          <w:sz w:val="20"/>
        </w:rPr>
        <w:t>Approximate</w:t>
      </w:r>
      <w:r w:rsidR="005F656B">
        <w:rPr>
          <w:rFonts w:ascii="Trebuchet MS"/>
          <w:color w:val="231F20"/>
          <w:spacing w:val="-5"/>
          <w:w w:val="95"/>
          <w:sz w:val="20"/>
        </w:rPr>
        <w:t xml:space="preserve"> </w:t>
      </w:r>
      <w:r w:rsidR="005F656B">
        <w:rPr>
          <w:rFonts w:ascii="Trebuchet MS"/>
          <w:color w:val="231F20"/>
          <w:w w:val="95"/>
          <w:sz w:val="20"/>
        </w:rPr>
        <w:t>DoN</w:t>
      </w:r>
      <w:r w:rsidR="005F656B">
        <w:rPr>
          <w:rFonts w:ascii="Trebuchet MS"/>
          <w:color w:val="231F20"/>
          <w:spacing w:val="-4"/>
          <w:w w:val="95"/>
          <w:sz w:val="20"/>
        </w:rPr>
        <w:t xml:space="preserve"> </w:t>
      </w:r>
      <w:r w:rsidR="005F656B">
        <w:rPr>
          <w:rFonts w:ascii="Trebuchet MS"/>
          <w:color w:val="231F20"/>
          <w:w w:val="95"/>
          <w:sz w:val="20"/>
        </w:rPr>
        <w:t>Application</w:t>
      </w:r>
      <w:r w:rsidR="005F656B">
        <w:rPr>
          <w:rFonts w:ascii="Trebuchet MS"/>
          <w:color w:val="231F20"/>
          <w:spacing w:val="-4"/>
          <w:w w:val="95"/>
          <w:sz w:val="20"/>
        </w:rPr>
        <w:t xml:space="preserve"> </w:t>
      </w:r>
      <w:r w:rsidR="005F656B">
        <w:rPr>
          <w:rFonts w:ascii="Trebuchet MS"/>
          <w:color w:val="231F20"/>
          <w:spacing w:val="-2"/>
          <w:w w:val="95"/>
          <w:sz w:val="20"/>
        </w:rPr>
        <w:t>Date:</w:t>
      </w:r>
      <w:r w:rsidR="005F656B">
        <w:rPr>
          <w:rFonts w:ascii="Trebuchet MS"/>
          <w:color w:val="231F20"/>
          <w:sz w:val="20"/>
        </w:rPr>
        <w:tab/>
      </w:r>
      <w:r w:rsidR="005F656B">
        <w:rPr>
          <w:rFonts w:ascii="Trebuchet MS"/>
          <w:color w:val="231F20"/>
          <w:w w:val="95"/>
          <w:sz w:val="20"/>
        </w:rPr>
        <w:t>DoN</w:t>
      </w:r>
      <w:r w:rsidR="005F656B">
        <w:rPr>
          <w:rFonts w:ascii="Trebuchet MS"/>
          <w:color w:val="231F20"/>
          <w:spacing w:val="-2"/>
          <w:sz w:val="20"/>
        </w:rPr>
        <w:t xml:space="preserve"> </w:t>
      </w:r>
      <w:r w:rsidR="005F656B">
        <w:rPr>
          <w:rFonts w:ascii="Trebuchet MS"/>
          <w:color w:val="231F20"/>
          <w:w w:val="95"/>
          <w:sz w:val="20"/>
        </w:rPr>
        <w:t>Application</w:t>
      </w:r>
      <w:r w:rsidR="005F656B">
        <w:rPr>
          <w:rFonts w:ascii="Trebuchet MS"/>
          <w:color w:val="231F20"/>
          <w:spacing w:val="-2"/>
          <w:sz w:val="20"/>
        </w:rPr>
        <w:t xml:space="preserve"> </w:t>
      </w:r>
      <w:r w:rsidR="005F656B">
        <w:rPr>
          <w:rFonts w:ascii="Trebuchet MS"/>
          <w:color w:val="231F20"/>
          <w:spacing w:val="-2"/>
          <w:w w:val="95"/>
          <w:sz w:val="20"/>
        </w:rPr>
        <w:t>Type:</w:t>
      </w:r>
    </w:p>
    <w:p w:rsidR="00057D42" w:rsidRDefault="00F843F3">
      <w:pPr>
        <w:tabs>
          <w:tab w:val="left" w:pos="2793"/>
          <w:tab w:val="left" w:pos="4599"/>
          <w:tab w:val="left" w:pos="6632"/>
        </w:tabs>
        <w:spacing w:before="168"/>
        <w:ind w:left="128"/>
        <w:rPr>
          <w:rFonts w:ascii="Trebuchet MS"/>
          <w:sz w:val="20"/>
        </w:rPr>
      </w:pPr>
      <w:r>
        <w:rPr>
          <w:noProof/>
        </w:rPr>
        <mc:AlternateContent>
          <mc:Choice Requires="wpg">
            <w:drawing>
              <wp:anchor distT="0" distB="0" distL="114300" distR="114300" simplePos="0" relativeHeight="251589120" behindDoc="1" locked="0" layoutInCell="1" allowOverlap="1">
                <wp:simplePos x="0" y="0"/>
                <wp:positionH relativeFrom="page">
                  <wp:posOffset>4232910</wp:posOffset>
                </wp:positionH>
                <wp:positionV relativeFrom="paragraph">
                  <wp:posOffset>130810</wp:posOffset>
                </wp:positionV>
                <wp:extent cx="127000" cy="127635"/>
                <wp:effectExtent l="0" t="0" r="25400" b="24765"/>
                <wp:wrapNone/>
                <wp:docPr id="1560" name="docshapegroup40" descr="What CHI Tier is the Project?&#10;Answer: Tier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635"/>
                          <a:chOff x="6666" y="206"/>
                          <a:chExt cx="200" cy="201"/>
                        </a:xfrm>
                      </wpg:grpSpPr>
                      <wps:wsp>
                        <wps:cNvPr id="1561" name="docshape41"/>
                        <wps:cNvSpPr>
                          <a:spLocks/>
                        </wps:cNvSpPr>
                        <wps:spPr bwMode="auto">
                          <a:xfrm>
                            <a:off x="6670" y="210"/>
                            <a:ext cx="163" cy="163"/>
                          </a:xfrm>
                          <a:custGeom>
                            <a:avLst/>
                            <a:gdLst>
                              <a:gd name="T0" fmla="+- 0 6833 6671"/>
                              <a:gd name="T1" fmla="*/ T0 w 163"/>
                              <a:gd name="T2" fmla="+- 0 239 211"/>
                              <a:gd name="T3" fmla="*/ 239 h 163"/>
                              <a:gd name="T4" fmla="+- 0 6802 6671"/>
                              <a:gd name="T5" fmla="*/ T4 w 163"/>
                              <a:gd name="T6" fmla="+- 0 218 211"/>
                              <a:gd name="T7" fmla="*/ 218 h 163"/>
                              <a:gd name="T8" fmla="+- 0 6766 6671"/>
                              <a:gd name="T9" fmla="*/ T8 w 163"/>
                              <a:gd name="T10" fmla="+- 0 211 211"/>
                              <a:gd name="T11" fmla="*/ 211 h 163"/>
                              <a:gd name="T12" fmla="+- 0 6730 6671"/>
                              <a:gd name="T13" fmla="*/ T12 w 163"/>
                              <a:gd name="T14" fmla="+- 0 218 211"/>
                              <a:gd name="T15" fmla="*/ 218 h 163"/>
                              <a:gd name="T16" fmla="+- 0 6699 6671"/>
                              <a:gd name="T17" fmla="*/ T16 w 163"/>
                              <a:gd name="T18" fmla="+- 0 239 211"/>
                              <a:gd name="T19" fmla="*/ 239 h 163"/>
                              <a:gd name="T20" fmla="+- 0 6678 6671"/>
                              <a:gd name="T21" fmla="*/ T20 w 163"/>
                              <a:gd name="T22" fmla="+- 0 270 211"/>
                              <a:gd name="T23" fmla="*/ 270 h 163"/>
                              <a:gd name="T24" fmla="+- 0 6671 6671"/>
                              <a:gd name="T25" fmla="*/ T24 w 163"/>
                              <a:gd name="T26" fmla="+- 0 306 211"/>
                              <a:gd name="T27" fmla="*/ 306 h 163"/>
                              <a:gd name="T28" fmla="+- 0 6678 6671"/>
                              <a:gd name="T29" fmla="*/ T28 w 163"/>
                              <a:gd name="T30" fmla="+- 0 342 211"/>
                              <a:gd name="T31" fmla="*/ 342 h 163"/>
                              <a:gd name="T32" fmla="+- 0 6699 6671"/>
                              <a:gd name="T33" fmla="*/ T32 w 163"/>
                              <a:gd name="T34" fmla="+- 0 373 211"/>
                              <a:gd name="T35" fmla="*/ 373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63">
                                <a:moveTo>
                                  <a:pt x="162" y="28"/>
                                </a:moveTo>
                                <a:lnTo>
                                  <a:pt x="131" y="7"/>
                                </a:lnTo>
                                <a:lnTo>
                                  <a:pt x="95" y="0"/>
                                </a:lnTo>
                                <a:lnTo>
                                  <a:pt x="59" y="7"/>
                                </a:lnTo>
                                <a:lnTo>
                                  <a:pt x="28" y="28"/>
                                </a:lnTo>
                                <a:lnTo>
                                  <a:pt x="7" y="59"/>
                                </a:lnTo>
                                <a:lnTo>
                                  <a:pt x="0" y="95"/>
                                </a:lnTo>
                                <a:lnTo>
                                  <a:pt x="7" y="131"/>
                                </a:lnTo>
                                <a:lnTo>
                                  <a:pt x="28" y="162"/>
                                </a:lnTo>
                              </a:path>
                            </a:pathLst>
                          </a:custGeom>
                          <a:noFill/>
                          <a:ln w="6350">
                            <a:solidFill>
                              <a:srgbClr val="8183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2" name="docshape42"/>
                        <wps:cNvSpPr>
                          <a:spLocks/>
                        </wps:cNvSpPr>
                        <wps:spPr bwMode="auto">
                          <a:xfrm>
                            <a:off x="6698" y="238"/>
                            <a:ext cx="163" cy="163"/>
                          </a:xfrm>
                          <a:custGeom>
                            <a:avLst/>
                            <a:gdLst>
                              <a:gd name="T0" fmla="+- 0 6699 6699"/>
                              <a:gd name="T1" fmla="*/ T0 w 163"/>
                              <a:gd name="T2" fmla="+- 0 373 239"/>
                              <a:gd name="T3" fmla="*/ 373 h 163"/>
                              <a:gd name="T4" fmla="+- 0 6730 6699"/>
                              <a:gd name="T5" fmla="*/ T4 w 163"/>
                              <a:gd name="T6" fmla="+- 0 394 239"/>
                              <a:gd name="T7" fmla="*/ 394 h 163"/>
                              <a:gd name="T8" fmla="+- 0 6766 6699"/>
                              <a:gd name="T9" fmla="*/ T8 w 163"/>
                              <a:gd name="T10" fmla="+- 0 401 239"/>
                              <a:gd name="T11" fmla="*/ 401 h 163"/>
                              <a:gd name="T12" fmla="+- 0 6802 6699"/>
                              <a:gd name="T13" fmla="*/ T12 w 163"/>
                              <a:gd name="T14" fmla="+- 0 394 239"/>
                              <a:gd name="T15" fmla="*/ 394 h 163"/>
                              <a:gd name="T16" fmla="+- 0 6833 6699"/>
                              <a:gd name="T17" fmla="*/ T16 w 163"/>
                              <a:gd name="T18" fmla="+- 0 373 239"/>
                              <a:gd name="T19" fmla="*/ 373 h 163"/>
                              <a:gd name="T20" fmla="+- 0 6854 6699"/>
                              <a:gd name="T21" fmla="*/ T20 w 163"/>
                              <a:gd name="T22" fmla="+- 0 342 239"/>
                              <a:gd name="T23" fmla="*/ 342 h 163"/>
                              <a:gd name="T24" fmla="+- 0 6861 6699"/>
                              <a:gd name="T25" fmla="*/ T24 w 163"/>
                              <a:gd name="T26" fmla="+- 0 306 239"/>
                              <a:gd name="T27" fmla="*/ 306 h 163"/>
                              <a:gd name="T28" fmla="+- 0 6854 6699"/>
                              <a:gd name="T29" fmla="*/ T28 w 163"/>
                              <a:gd name="T30" fmla="+- 0 270 239"/>
                              <a:gd name="T31" fmla="*/ 270 h 163"/>
                              <a:gd name="T32" fmla="+- 0 6833 6699"/>
                              <a:gd name="T33" fmla="*/ T32 w 163"/>
                              <a:gd name="T34" fmla="+- 0 239 239"/>
                              <a:gd name="T35" fmla="*/ 239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63">
                                <a:moveTo>
                                  <a:pt x="0" y="134"/>
                                </a:moveTo>
                                <a:lnTo>
                                  <a:pt x="31" y="155"/>
                                </a:lnTo>
                                <a:lnTo>
                                  <a:pt x="67" y="162"/>
                                </a:lnTo>
                                <a:lnTo>
                                  <a:pt x="103" y="155"/>
                                </a:lnTo>
                                <a:lnTo>
                                  <a:pt x="134" y="134"/>
                                </a:lnTo>
                                <a:lnTo>
                                  <a:pt x="155" y="103"/>
                                </a:lnTo>
                                <a:lnTo>
                                  <a:pt x="162" y="67"/>
                                </a:lnTo>
                                <a:lnTo>
                                  <a:pt x="155" y="31"/>
                                </a:lnTo>
                                <a:lnTo>
                                  <a:pt x="134" y="0"/>
                                </a:lnTo>
                              </a:path>
                            </a:pathLst>
                          </a:custGeom>
                          <a:noFill/>
                          <a:ln w="63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3" name="docshape43"/>
                        <wps:cNvSpPr>
                          <a:spLocks/>
                        </wps:cNvSpPr>
                        <wps:spPr bwMode="auto">
                          <a:xfrm>
                            <a:off x="6705" y="245"/>
                            <a:ext cx="146" cy="146"/>
                          </a:xfrm>
                          <a:custGeom>
                            <a:avLst/>
                            <a:gdLst>
                              <a:gd name="T0" fmla="+- 0 6706 6706"/>
                              <a:gd name="T1" fmla="*/ T0 w 146"/>
                              <a:gd name="T2" fmla="+- 0 366 246"/>
                              <a:gd name="T3" fmla="*/ 366 h 146"/>
                              <a:gd name="T4" fmla="+- 0 6734 6706"/>
                              <a:gd name="T5" fmla="*/ T4 w 146"/>
                              <a:gd name="T6" fmla="+- 0 385 246"/>
                              <a:gd name="T7" fmla="*/ 385 h 146"/>
                              <a:gd name="T8" fmla="+- 0 6766 6706"/>
                              <a:gd name="T9" fmla="*/ T8 w 146"/>
                              <a:gd name="T10" fmla="+- 0 391 246"/>
                              <a:gd name="T11" fmla="*/ 391 h 146"/>
                              <a:gd name="T12" fmla="+- 0 6798 6706"/>
                              <a:gd name="T13" fmla="*/ T12 w 146"/>
                              <a:gd name="T14" fmla="+- 0 385 246"/>
                              <a:gd name="T15" fmla="*/ 385 h 146"/>
                              <a:gd name="T16" fmla="+- 0 6826 6706"/>
                              <a:gd name="T17" fmla="*/ T16 w 146"/>
                              <a:gd name="T18" fmla="+- 0 366 246"/>
                              <a:gd name="T19" fmla="*/ 366 h 146"/>
                              <a:gd name="T20" fmla="+- 0 6845 6706"/>
                              <a:gd name="T21" fmla="*/ T20 w 146"/>
                              <a:gd name="T22" fmla="+- 0 338 246"/>
                              <a:gd name="T23" fmla="*/ 338 h 146"/>
                              <a:gd name="T24" fmla="+- 0 6851 6706"/>
                              <a:gd name="T25" fmla="*/ T24 w 146"/>
                              <a:gd name="T26" fmla="+- 0 306 246"/>
                              <a:gd name="T27" fmla="*/ 306 h 146"/>
                              <a:gd name="T28" fmla="+- 0 6845 6706"/>
                              <a:gd name="T29" fmla="*/ T28 w 146"/>
                              <a:gd name="T30" fmla="+- 0 274 246"/>
                              <a:gd name="T31" fmla="*/ 274 h 146"/>
                              <a:gd name="T32" fmla="+- 0 6826 6706"/>
                              <a:gd name="T33" fmla="*/ T32 w 146"/>
                              <a:gd name="T34" fmla="+- 0 246 246"/>
                              <a:gd name="T35" fmla="*/ 246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46">
                                <a:moveTo>
                                  <a:pt x="0" y="120"/>
                                </a:moveTo>
                                <a:lnTo>
                                  <a:pt x="28" y="139"/>
                                </a:lnTo>
                                <a:lnTo>
                                  <a:pt x="60" y="145"/>
                                </a:lnTo>
                                <a:lnTo>
                                  <a:pt x="92" y="139"/>
                                </a:lnTo>
                                <a:lnTo>
                                  <a:pt x="120" y="120"/>
                                </a:lnTo>
                                <a:lnTo>
                                  <a:pt x="139" y="92"/>
                                </a:lnTo>
                                <a:lnTo>
                                  <a:pt x="145" y="60"/>
                                </a:lnTo>
                                <a:lnTo>
                                  <a:pt x="139" y="28"/>
                                </a:lnTo>
                                <a:lnTo>
                                  <a:pt x="120" y="0"/>
                                </a:lnTo>
                              </a:path>
                            </a:pathLst>
                          </a:custGeom>
                          <a:noFill/>
                          <a:ln w="6350">
                            <a:solidFill>
                              <a:srgbClr val="D4D0C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4" name="docshape44"/>
                        <wps:cNvSpPr>
                          <a:spLocks/>
                        </wps:cNvSpPr>
                        <wps:spPr bwMode="auto">
                          <a:xfrm>
                            <a:off x="6680" y="220"/>
                            <a:ext cx="146" cy="146"/>
                          </a:xfrm>
                          <a:custGeom>
                            <a:avLst/>
                            <a:gdLst>
                              <a:gd name="T0" fmla="+- 0 6826 6681"/>
                              <a:gd name="T1" fmla="*/ T0 w 146"/>
                              <a:gd name="T2" fmla="+- 0 246 221"/>
                              <a:gd name="T3" fmla="*/ 246 h 146"/>
                              <a:gd name="T4" fmla="+- 0 6798 6681"/>
                              <a:gd name="T5" fmla="*/ T4 w 146"/>
                              <a:gd name="T6" fmla="+- 0 227 221"/>
                              <a:gd name="T7" fmla="*/ 227 h 146"/>
                              <a:gd name="T8" fmla="+- 0 6766 6681"/>
                              <a:gd name="T9" fmla="*/ T8 w 146"/>
                              <a:gd name="T10" fmla="+- 0 221 221"/>
                              <a:gd name="T11" fmla="*/ 221 h 146"/>
                              <a:gd name="T12" fmla="+- 0 6734 6681"/>
                              <a:gd name="T13" fmla="*/ T12 w 146"/>
                              <a:gd name="T14" fmla="+- 0 227 221"/>
                              <a:gd name="T15" fmla="*/ 227 h 146"/>
                              <a:gd name="T16" fmla="+- 0 6706 6681"/>
                              <a:gd name="T17" fmla="*/ T16 w 146"/>
                              <a:gd name="T18" fmla="+- 0 246 221"/>
                              <a:gd name="T19" fmla="*/ 246 h 146"/>
                              <a:gd name="T20" fmla="+- 0 6687 6681"/>
                              <a:gd name="T21" fmla="*/ T20 w 146"/>
                              <a:gd name="T22" fmla="+- 0 274 221"/>
                              <a:gd name="T23" fmla="*/ 274 h 146"/>
                              <a:gd name="T24" fmla="+- 0 6681 6681"/>
                              <a:gd name="T25" fmla="*/ T24 w 146"/>
                              <a:gd name="T26" fmla="+- 0 306 221"/>
                              <a:gd name="T27" fmla="*/ 306 h 146"/>
                              <a:gd name="T28" fmla="+- 0 6687 6681"/>
                              <a:gd name="T29" fmla="*/ T28 w 146"/>
                              <a:gd name="T30" fmla="+- 0 338 221"/>
                              <a:gd name="T31" fmla="*/ 338 h 146"/>
                              <a:gd name="T32" fmla="+- 0 6706 6681"/>
                              <a:gd name="T33" fmla="*/ T32 w 146"/>
                              <a:gd name="T34" fmla="+- 0 366 221"/>
                              <a:gd name="T35" fmla="*/ 366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46">
                                <a:moveTo>
                                  <a:pt x="145" y="25"/>
                                </a:moveTo>
                                <a:lnTo>
                                  <a:pt x="117" y="6"/>
                                </a:lnTo>
                                <a:lnTo>
                                  <a:pt x="85" y="0"/>
                                </a:lnTo>
                                <a:lnTo>
                                  <a:pt x="53" y="6"/>
                                </a:lnTo>
                                <a:lnTo>
                                  <a:pt x="25" y="25"/>
                                </a:lnTo>
                                <a:lnTo>
                                  <a:pt x="6" y="53"/>
                                </a:lnTo>
                                <a:lnTo>
                                  <a:pt x="0" y="85"/>
                                </a:lnTo>
                                <a:lnTo>
                                  <a:pt x="6" y="117"/>
                                </a:lnTo>
                                <a:lnTo>
                                  <a:pt x="25" y="145"/>
                                </a:lnTo>
                              </a:path>
                            </a:pathLst>
                          </a:custGeom>
                          <a:noFill/>
                          <a:ln w="6350">
                            <a:solidFill>
                              <a:srgbClr val="48484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5" name="docshape45"/>
                        <wps:cNvSpPr>
                          <a:spLocks/>
                        </wps:cNvSpPr>
                        <wps:spPr bwMode="auto">
                          <a:xfrm>
                            <a:off x="6728" y="268"/>
                            <a:ext cx="75" cy="75"/>
                          </a:xfrm>
                          <a:custGeom>
                            <a:avLst/>
                            <a:gdLst>
                              <a:gd name="T0" fmla="+- 0 6766 6728"/>
                              <a:gd name="T1" fmla="*/ T0 w 75"/>
                              <a:gd name="T2" fmla="+- 0 268 268"/>
                              <a:gd name="T3" fmla="*/ 268 h 75"/>
                              <a:gd name="T4" fmla="+- 0 6751 6728"/>
                              <a:gd name="T5" fmla="*/ T4 w 75"/>
                              <a:gd name="T6" fmla="+- 0 271 268"/>
                              <a:gd name="T7" fmla="*/ 271 h 75"/>
                              <a:gd name="T8" fmla="+- 0 6739 6728"/>
                              <a:gd name="T9" fmla="*/ T8 w 75"/>
                              <a:gd name="T10" fmla="+- 0 279 268"/>
                              <a:gd name="T11" fmla="*/ 279 h 75"/>
                              <a:gd name="T12" fmla="+- 0 6731 6728"/>
                              <a:gd name="T13" fmla="*/ T12 w 75"/>
                              <a:gd name="T14" fmla="+- 0 291 268"/>
                              <a:gd name="T15" fmla="*/ 291 h 75"/>
                              <a:gd name="T16" fmla="+- 0 6728 6728"/>
                              <a:gd name="T17" fmla="*/ T16 w 75"/>
                              <a:gd name="T18" fmla="+- 0 306 268"/>
                              <a:gd name="T19" fmla="*/ 306 h 75"/>
                              <a:gd name="T20" fmla="+- 0 6731 6728"/>
                              <a:gd name="T21" fmla="*/ T20 w 75"/>
                              <a:gd name="T22" fmla="+- 0 320 268"/>
                              <a:gd name="T23" fmla="*/ 320 h 75"/>
                              <a:gd name="T24" fmla="+- 0 6739 6728"/>
                              <a:gd name="T25" fmla="*/ T24 w 75"/>
                              <a:gd name="T26" fmla="+- 0 332 268"/>
                              <a:gd name="T27" fmla="*/ 332 h 75"/>
                              <a:gd name="T28" fmla="+- 0 6751 6728"/>
                              <a:gd name="T29" fmla="*/ T28 w 75"/>
                              <a:gd name="T30" fmla="+- 0 340 268"/>
                              <a:gd name="T31" fmla="*/ 340 h 75"/>
                              <a:gd name="T32" fmla="+- 0 6766 6728"/>
                              <a:gd name="T33" fmla="*/ T32 w 75"/>
                              <a:gd name="T34" fmla="+- 0 343 268"/>
                              <a:gd name="T35" fmla="*/ 343 h 75"/>
                              <a:gd name="T36" fmla="+- 0 6781 6728"/>
                              <a:gd name="T37" fmla="*/ T36 w 75"/>
                              <a:gd name="T38" fmla="+- 0 340 268"/>
                              <a:gd name="T39" fmla="*/ 340 h 75"/>
                              <a:gd name="T40" fmla="+- 0 6792 6728"/>
                              <a:gd name="T41" fmla="*/ T40 w 75"/>
                              <a:gd name="T42" fmla="+- 0 332 268"/>
                              <a:gd name="T43" fmla="*/ 332 h 75"/>
                              <a:gd name="T44" fmla="+- 0 6800 6728"/>
                              <a:gd name="T45" fmla="*/ T44 w 75"/>
                              <a:gd name="T46" fmla="+- 0 320 268"/>
                              <a:gd name="T47" fmla="*/ 320 h 75"/>
                              <a:gd name="T48" fmla="+- 0 6803 6728"/>
                              <a:gd name="T49" fmla="*/ T48 w 75"/>
                              <a:gd name="T50" fmla="+- 0 306 268"/>
                              <a:gd name="T51" fmla="*/ 306 h 75"/>
                              <a:gd name="T52" fmla="+- 0 6800 6728"/>
                              <a:gd name="T53" fmla="*/ T52 w 75"/>
                              <a:gd name="T54" fmla="+- 0 291 268"/>
                              <a:gd name="T55" fmla="*/ 291 h 75"/>
                              <a:gd name="T56" fmla="+- 0 6792 6728"/>
                              <a:gd name="T57" fmla="*/ T56 w 75"/>
                              <a:gd name="T58" fmla="+- 0 279 268"/>
                              <a:gd name="T59" fmla="*/ 279 h 75"/>
                              <a:gd name="T60" fmla="+- 0 6781 6728"/>
                              <a:gd name="T61" fmla="*/ T60 w 75"/>
                              <a:gd name="T62" fmla="+- 0 271 268"/>
                              <a:gd name="T63" fmla="*/ 271 h 75"/>
                              <a:gd name="T64" fmla="+- 0 6766 6728"/>
                              <a:gd name="T65" fmla="*/ T64 w 75"/>
                              <a:gd name="T66" fmla="+- 0 268 268"/>
                              <a:gd name="T67" fmla="*/ 268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38" y="0"/>
                                </a:moveTo>
                                <a:lnTo>
                                  <a:pt x="23" y="3"/>
                                </a:lnTo>
                                <a:lnTo>
                                  <a:pt x="11" y="11"/>
                                </a:lnTo>
                                <a:lnTo>
                                  <a:pt x="3" y="23"/>
                                </a:lnTo>
                                <a:lnTo>
                                  <a:pt x="0" y="38"/>
                                </a:lnTo>
                                <a:lnTo>
                                  <a:pt x="3" y="52"/>
                                </a:lnTo>
                                <a:lnTo>
                                  <a:pt x="11" y="64"/>
                                </a:lnTo>
                                <a:lnTo>
                                  <a:pt x="23" y="72"/>
                                </a:lnTo>
                                <a:lnTo>
                                  <a:pt x="38" y="75"/>
                                </a:lnTo>
                                <a:lnTo>
                                  <a:pt x="53" y="72"/>
                                </a:lnTo>
                                <a:lnTo>
                                  <a:pt x="64" y="64"/>
                                </a:lnTo>
                                <a:lnTo>
                                  <a:pt x="72" y="52"/>
                                </a:lnTo>
                                <a:lnTo>
                                  <a:pt x="75" y="38"/>
                                </a:lnTo>
                                <a:lnTo>
                                  <a:pt x="72" y="23"/>
                                </a:lnTo>
                                <a:lnTo>
                                  <a:pt x="64" y="11"/>
                                </a:lnTo>
                                <a:lnTo>
                                  <a:pt x="53" y="3"/>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6" name="docshape46"/>
                        <wps:cNvSpPr>
                          <a:spLocks/>
                        </wps:cNvSpPr>
                        <wps:spPr bwMode="auto">
                          <a:xfrm>
                            <a:off x="6728" y="268"/>
                            <a:ext cx="75" cy="75"/>
                          </a:xfrm>
                          <a:custGeom>
                            <a:avLst/>
                            <a:gdLst>
                              <a:gd name="T0" fmla="+- 0 6803 6728"/>
                              <a:gd name="T1" fmla="*/ T0 w 75"/>
                              <a:gd name="T2" fmla="+- 0 306 268"/>
                              <a:gd name="T3" fmla="*/ 306 h 75"/>
                              <a:gd name="T4" fmla="+- 0 6800 6728"/>
                              <a:gd name="T5" fmla="*/ T4 w 75"/>
                              <a:gd name="T6" fmla="+- 0 291 268"/>
                              <a:gd name="T7" fmla="*/ 291 h 75"/>
                              <a:gd name="T8" fmla="+- 0 6792 6728"/>
                              <a:gd name="T9" fmla="*/ T8 w 75"/>
                              <a:gd name="T10" fmla="+- 0 279 268"/>
                              <a:gd name="T11" fmla="*/ 279 h 75"/>
                              <a:gd name="T12" fmla="+- 0 6781 6728"/>
                              <a:gd name="T13" fmla="*/ T12 w 75"/>
                              <a:gd name="T14" fmla="+- 0 271 268"/>
                              <a:gd name="T15" fmla="*/ 271 h 75"/>
                              <a:gd name="T16" fmla="+- 0 6766 6728"/>
                              <a:gd name="T17" fmla="*/ T16 w 75"/>
                              <a:gd name="T18" fmla="+- 0 268 268"/>
                              <a:gd name="T19" fmla="*/ 268 h 75"/>
                              <a:gd name="T20" fmla="+- 0 6751 6728"/>
                              <a:gd name="T21" fmla="*/ T20 w 75"/>
                              <a:gd name="T22" fmla="+- 0 271 268"/>
                              <a:gd name="T23" fmla="*/ 271 h 75"/>
                              <a:gd name="T24" fmla="+- 0 6739 6728"/>
                              <a:gd name="T25" fmla="*/ T24 w 75"/>
                              <a:gd name="T26" fmla="+- 0 279 268"/>
                              <a:gd name="T27" fmla="*/ 279 h 75"/>
                              <a:gd name="T28" fmla="+- 0 6731 6728"/>
                              <a:gd name="T29" fmla="*/ T28 w 75"/>
                              <a:gd name="T30" fmla="+- 0 291 268"/>
                              <a:gd name="T31" fmla="*/ 291 h 75"/>
                              <a:gd name="T32" fmla="+- 0 6728 6728"/>
                              <a:gd name="T33" fmla="*/ T32 w 75"/>
                              <a:gd name="T34" fmla="+- 0 306 268"/>
                              <a:gd name="T35" fmla="*/ 306 h 75"/>
                              <a:gd name="T36" fmla="+- 0 6731 6728"/>
                              <a:gd name="T37" fmla="*/ T36 w 75"/>
                              <a:gd name="T38" fmla="+- 0 320 268"/>
                              <a:gd name="T39" fmla="*/ 320 h 75"/>
                              <a:gd name="T40" fmla="+- 0 6739 6728"/>
                              <a:gd name="T41" fmla="*/ T40 w 75"/>
                              <a:gd name="T42" fmla="+- 0 332 268"/>
                              <a:gd name="T43" fmla="*/ 332 h 75"/>
                              <a:gd name="T44" fmla="+- 0 6751 6728"/>
                              <a:gd name="T45" fmla="*/ T44 w 75"/>
                              <a:gd name="T46" fmla="+- 0 340 268"/>
                              <a:gd name="T47" fmla="*/ 340 h 75"/>
                              <a:gd name="T48" fmla="+- 0 6766 6728"/>
                              <a:gd name="T49" fmla="*/ T48 w 75"/>
                              <a:gd name="T50" fmla="+- 0 343 268"/>
                              <a:gd name="T51" fmla="*/ 343 h 75"/>
                              <a:gd name="T52" fmla="+- 0 6781 6728"/>
                              <a:gd name="T53" fmla="*/ T52 w 75"/>
                              <a:gd name="T54" fmla="+- 0 340 268"/>
                              <a:gd name="T55" fmla="*/ 340 h 75"/>
                              <a:gd name="T56" fmla="+- 0 6792 6728"/>
                              <a:gd name="T57" fmla="*/ T56 w 75"/>
                              <a:gd name="T58" fmla="+- 0 332 268"/>
                              <a:gd name="T59" fmla="*/ 332 h 75"/>
                              <a:gd name="T60" fmla="+- 0 6800 6728"/>
                              <a:gd name="T61" fmla="*/ T60 w 75"/>
                              <a:gd name="T62" fmla="+- 0 320 268"/>
                              <a:gd name="T63" fmla="*/ 320 h 75"/>
                              <a:gd name="T64" fmla="+- 0 6803 6728"/>
                              <a:gd name="T65" fmla="*/ T64 w 75"/>
                              <a:gd name="T66" fmla="+- 0 306 268"/>
                              <a:gd name="T67" fmla="*/ 306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75" y="38"/>
                                </a:moveTo>
                                <a:lnTo>
                                  <a:pt x="72" y="23"/>
                                </a:lnTo>
                                <a:lnTo>
                                  <a:pt x="64" y="11"/>
                                </a:lnTo>
                                <a:lnTo>
                                  <a:pt x="53" y="3"/>
                                </a:lnTo>
                                <a:lnTo>
                                  <a:pt x="38" y="0"/>
                                </a:lnTo>
                                <a:lnTo>
                                  <a:pt x="23" y="3"/>
                                </a:lnTo>
                                <a:lnTo>
                                  <a:pt x="11" y="11"/>
                                </a:lnTo>
                                <a:lnTo>
                                  <a:pt x="3" y="23"/>
                                </a:lnTo>
                                <a:lnTo>
                                  <a:pt x="0" y="38"/>
                                </a:lnTo>
                                <a:lnTo>
                                  <a:pt x="3" y="52"/>
                                </a:lnTo>
                                <a:lnTo>
                                  <a:pt x="11" y="64"/>
                                </a:lnTo>
                                <a:lnTo>
                                  <a:pt x="23" y="72"/>
                                </a:lnTo>
                                <a:lnTo>
                                  <a:pt x="38" y="75"/>
                                </a:lnTo>
                                <a:lnTo>
                                  <a:pt x="53" y="72"/>
                                </a:lnTo>
                                <a:lnTo>
                                  <a:pt x="64" y="64"/>
                                </a:lnTo>
                                <a:lnTo>
                                  <a:pt x="72" y="52"/>
                                </a:lnTo>
                                <a:lnTo>
                                  <a:pt x="75" y="38"/>
                                </a:lnTo>
                              </a:path>
                            </a:pathLst>
                          </a:custGeom>
                          <a:noFill/>
                          <a:ln w="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8D6325" id="docshapegroup40" o:spid="_x0000_s1026" alt="What CHI Tier is the Project?&#10;Answer: Tier 3" style="position:absolute;margin-left:333.3pt;margin-top:10.3pt;width:10pt;height:10.05pt;z-index:-23972352;mso-position-horizontal-relative:page" coordorigin="6666,206" coordsize="200,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">
                <v:shape id="docshape41" o:spid="_x0000_s1027" style="position:absolute;left:6670;top:210;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" path="m162,28l131,7,95,,59,7,28,28,7,59,,95r7,36l28,162e" filled="f" strokecolor="#818386" strokeweight=".5pt">
                  <v:path arrowok="t" o:connecttype="custom" o:connectlocs="162,239;131,218;95,211;59,218;28,239;7,270;0,306;7,342;28,373" o:connectangles="0,0,0,0,0,0,0,0,0"/>
                </v:shape>
                <v:shape id="docshape42" o:spid="_x0000_s1028" style="position:absolute;left:6698;top:238;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" path="m,134r31,21l67,162r36,-7l134,134r21,-31l162,67,155,31,134,e" filled="f" strokecolor="white" strokeweight=".5pt">
                  <v:path arrowok="t" o:connecttype="custom" o:connectlocs="0,373;31,394;67,401;103,394;134,373;155,342;162,306;155,270;134,239" o:connectangles="0,0,0,0,0,0,0,0,0"/>
                </v:shape>
                <v:shape id="docshape43" o:spid="_x0000_s1029" style="position:absolute;left:6705;top:245;width:146;height:146;visibility:visible;mso-wrap-style:square;v-text-anchor:top" coordsize="1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" path="m,120r28,19l60,145r32,-6l120,120,139,92r6,-32l139,28,120,e" filled="f" strokecolor="#d4d0c8" strokeweight=".5pt">
                  <v:path arrowok="t" o:connecttype="custom" o:connectlocs="0,366;28,385;60,391;92,385;120,366;139,338;145,306;139,274;120,246" o:connectangles="0,0,0,0,0,0,0,0,0"/>
                </v:shape>
                <v:shape id="docshape44" o:spid="_x0000_s1030" style="position:absolute;left:6680;top:220;width:146;height:146;visibility:visible;mso-wrap-style:square;v-text-anchor:top" coordsize="1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" path="m145,25l117,6,85,,53,6,25,25,6,53,,85r6,32l25,145e" filled="f" strokecolor="#484849" strokeweight=".5pt">
                  <v:path arrowok="t" o:connecttype="custom" o:connectlocs="145,246;117,227;85,221;53,227;25,246;6,274;0,306;6,338;25,366" o:connectangles="0,0,0,0,0,0,0,0,0"/>
                </v:shape>
                <v:shape id="docshape45" o:spid="_x0000_s1031" style="position:absolute;left:6728;top:268;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" path="m38,l23,3,11,11,3,23,,38,3,52r8,12l23,72r15,3l53,72,64,64,72,52,75,38,72,23,64,11,53,3,38,xe" fillcolor="#231f20" stroked="f">
                  <v:path arrowok="t" o:connecttype="custom" o:connectlocs="38,268;23,271;11,279;3,291;0,306;3,320;11,332;23,340;38,343;53,340;64,332;72,320;75,306;72,291;64,279;53,271;38,268" o:connectangles="0,0,0,0,0,0,0,0,0,0,0,0,0,0,0,0,0"/>
                </v:shape>
                <v:shape id="docshape46" o:spid="_x0000_s1032" style="position:absolute;left:6728;top:268;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" path="m75,38l72,23,64,11,53,3,38,,23,3,11,11,3,23,,38,3,52r8,12l23,72r15,3l53,72,64,64,72,52,75,38e" filled="f" strokecolor="#231f20" strokeweight="0">
                  <v:path arrowok="t" o:connecttype="custom" o:connectlocs="75,306;72,291;64,279;53,271;38,268;23,271;11,279;3,291;0,306;3,320;11,332;23,340;38,343;53,340;64,332;72,320;75,306" o:connectangles="0,0,0,0,0,0,0,0,0,0,0,0,0,0,0,0,0"/>
                </v:shape>
                <w10:wrap anchorx="page"/>
              </v:group>
            </w:pict>
          </mc:Fallback>
        </mc:AlternateContent>
      </w:r>
      <w:r w:rsidR="005F656B">
        <w:rPr>
          <w:rFonts w:ascii="Trebuchet MS"/>
          <w:color w:val="231F20"/>
          <w:w w:val="90"/>
          <w:sz w:val="20"/>
        </w:rPr>
        <w:t>What</w:t>
      </w:r>
      <w:r w:rsidR="005F656B">
        <w:rPr>
          <w:rFonts w:ascii="Trebuchet MS"/>
          <w:color w:val="231F20"/>
          <w:spacing w:val="-5"/>
          <w:w w:val="90"/>
          <w:sz w:val="20"/>
        </w:rPr>
        <w:t xml:space="preserve"> </w:t>
      </w:r>
      <w:r w:rsidR="005F656B">
        <w:rPr>
          <w:rFonts w:ascii="Trebuchet MS"/>
          <w:color w:val="231F20"/>
          <w:w w:val="90"/>
          <w:sz w:val="20"/>
        </w:rPr>
        <w:t>CHI</w:t>
      </w:r>
      <w:r w:rsidR="005F656B">
        <w:rPr>
          <w:rFonts w:ascii="Trebuchet MS"/>
          <w:color w:val="231F20"/>
          <w:spacing w:val="-4"/>
          <w:w w:val="90"/>
          <w:sz w:val="20"/>
        </w:rPr>
        <w:t xml:space="preserve"> </w:t>
      </w:r>
      <w:r w:rsidR="005F656B">
        <w:rPr>
          <w:rFonts w:ascii="Trebuchet MS"/>
          <w:color w:val="231F20"/>
          <w:w w:val="90"/>
          <w:sz w:val="20"/>
        </w:rPr>
        <w:t>Tier</w:t>
      </w:r>
      <w:r w:rsidR="005F656B">
        <w:rPr>
          <w:rFonts w:ascii="Trebuchet MS"/>
          <w:color w:val="231F20"/>
          <w:spacing w:val="-5"/>
          <w:w w:val="90"/>
          <w:sz w:val="20"/>
        </w:rPr>
        <w:t xml:space="preserve"> </w:t>
      </w:r>
      <w:r w:rsidR="005F656B">
        <w:rPr>
          <w:rFonts w:ascii="Trebuchet MS"/>
          <w:color w:val="231F20"/>
          <w:w w:val="90"/>
          <w:sz w:val="20"/>
        </w:rPr>
        <w:t>is</w:t>
      </w:r>
      <w:r w:rsidR="005F656B">
        <w:rPr>
          <w:rFonts w:ascii="Trebuchet MS"/>
          <w:color w:val="231F20"/>
          <w:spacing w:val="-4"/>
          <w:w w:val="90"/>
          <w:sz w:val="20"/>
        </w:rPr>
        <w:t xml:space="preserve"> </w:t>
      </w:r>
      <w:r w:rsidR="005F656B">
        <w:rPr>
          <w:rFonts w:ascii="Trebuchet MS"/>
          <w:color w:val="231F20"/>
          <w:w w:val="90"/>
          <w:sz w:val="20"/>
        </w:rPr>
        <w:t>the</w:t>
      </w:r>
      <w:r w:rsidR="005F656B">
        <w:rPr>
          <w:rFonts w:ascii="Trebuchet MS"/>
          <w:color w:val="231F20"/>
          <w:spacing w:val="-5"/>
          <w:w w:val="90"/>
          <w:sz w:val="20"/>
        </w:rPr>
        <w:t xml:space="preserve"> </w:t>
      </w:r>
      <w:r w:rsidR="005F656B">
        <w:rPr>
          <w:rFonts w:ascii="Trebuchet MS"/>
          <w:color w:val="231F20"/>
          <w:spacing w:val="-2"/>
          <w:w w:val="90"/>
          <w:sz w:val="20"/>
        </w:rPr>
        <w:t>project?</w:t>
      </w:r>
      <w:r w:rsidR="005F656B">
        <w:rPr>
          <w:rFonts w:ascii="Trebuchet MS"/>
          <w:color w:val="231F20"/>
          <w:sz w:val="20"/>
        </w:rPr>
        <w:tab/>
      </w:r>
      <w:r w:rsidR="005F656B">
        <w:rPr>
          <w:rFonts w:ascii="Times New Roman"/>
          <w:color w:val="231F20"/>
          <w:spacing w:val="-23"/>
          <w:sz w:val="20"/>
        </w:rPr>
        <w:t xml:space="preserve"> </w:t>
      </w:r>
      <w:r w:rsidR="005F656B">
        <w:rPr>
          <w:rFonts w:ascii="Trebuchet MS"/>
          <w:color w:val="231F20"/>
          <w:w w:val="85"/>
          <w:sz w:val="20"/>
        </w:rPr>
        <w:t>Tier</w:t>
      </w:r>
      <w:r w:rsidR="005F656B">
        <w:rPr>
          <w:rFonts w:ascii="Trebuchet MS"/>
          <w:color w:val="231F20"/>
          <w:spacing w:val="-7"/>
          <w:w w:val="85"/>
          <w:sz w:val="20"/>
        </w:rPr>
        <w:t xml:space="preserve"> </w:t>
      </w:r>
      <w:r w:rsidR="005F656B">
        <w:rPr>
          <w:rFonts w:ascii="Trebuchet MS"/>
          <w:color w:val="231F20"/>
          <w:sz w:val="20"/>
        </w:rPr>
        <w:t>1</w:t>
      </w:r>
      <w:r w:rsidR="005F656B">
        <w:rPr>
          <w:rFonts w:ascii="Trebuchet MS"/>
          <w:color w:val="231F20"/>
          <w:sz w:val="20"/>
        </w:rPr>
        <w:tab/>
      </w:r>
      <w:r w:rsidR="005F656B">
        <w:rPr>
          <w:rFonts w:ascii="Times New Roman"/>
          <w:color w:val="231F20"/>
          <w:spacing w:val="-23"/>
          <w:sz w:val="20"/>
        </w:rPr>
        <w:t xml:space="preserve"> </w:t>
      </w:r>
      <w:r w:rsidR="005F656B">
        <w:rPr>
          <w:rFonts w:ascii="Trebuchet MS"/>
          <w:color w:val="231F20"/>
          <w:w w:val="85"/>
          <w:sz w:val="20"/>
        </w:rPr>
        <w:t>Tier</w:t>
      </w:r>
      <w:r w:rsidR="005F656B">
        <w:rPr>
          <w:rFonts w:ascii="Trebuchet MS"/>
          <w:color w:val="231F20"/>
          <w:spacing w:val="-7"/>
          <w:w w:val="85"/>
          <w:sz w:val="20"/>
        </w:rPr>
        <w:t xml:space="preserve"> </w:t>
      </w:r>
      <w:r w:rsidR="005F656B">
        <w:rPr>
          <w:rFonts w:ascii="Trebuchet MS"/>
          <w:color w:val="231F20"/>
          <w:sz w:val="20"/>
        </w:rPr>
        <w:t>2</w:t>
      </w:r>
      <w:r w:rsidR="005F656B">
        <w:rPr>
          <w:rFonts w:ascii="Trebuchet MS"/>
          <w:color w:val="231F20"/>
          <w:sz w:val="20"/>
        </w:rPr>
        <w:tab/>
      </w:r>
      <w:r w:rsidR="005F656B">
        <w:rPr>
          <w:rFonts w:ascii="Trebuchet MS"/>
          <w:color w:val="231F20"/>
          <w:w w:val="85"/>
          <w:sz w:val="20"/>
        </w:rPr>
        <w:t>Tier</w:t>
      </w:r>
      <w:r w:rsidR="005F656B">
        <w:rPr>
          <w:rFonts w:ascii="Trebuchet MS"/>
          <w:color w:val="231F20"/>
          <w:spacing w:val="-6"/>
          <w:w w:val="85"/>
          <w:sz w:val="20"/>
        </w:rPr>
        <w:t xml:space="preserve"> </w:t>
      </w:r>
      <w:r w:rsidR="005F656B">
        <w:rPr>
          <w:rFonts w:ascii="Trebuchet MS"/>
          <w:color w:val="231F20"/>
          <w:spacing w:val="-10"/>
          <w:sz w:val="20"/>
        </w:rPr>
        <w:t>3</w:t>
      </w:r>
    </w:p>
    <w:p w:rsidR="00057D42" w:rsidRDefault="005F656B">
      <w:pPr>
        <w:pStyle w:val="Heading7"/>
        <w:numPr>
          <w:ilvl w:val="0"/>
          <w:numId w:val="36"/>
        </w:numPr>
        <w:tabs>
          <w:tab w:val="left" w:pos="471"/>
          <w:tab w:val="left" w:pos="11620"/>
        </w:tabs>
        <w:spacing w:before="28"/>
        <w:ind w:hanging="371"/>
      </w:pPr>
      <w:r>
        <w:rPr>
          <w:color w:val="FFFFFF"/>
          <w:w w:val="90"/>
          <w:shd w:val="clear" w:color="auto" w:fill="282973"/>
        </w:rPr>
        <w:t>DoN</w:t>
      </w:r>
      <w:r>
        <w:rPr>
          <w:color w:val="FFFFFF"/>
          <w:spacing w:val="-5"/>
          <w:shd w:val="clear" w:color="auto" w:fill="282973"/>
        </w:rPr>
        <w:t xml:space="preserve"> </w:t>
      </w:r>
      <w:r>
        <w:rPr>
          <w:color w:val="FFFFFF"/>
          <w:w w:val="90"/>
          <w:shd w:val="clear" w:color="auto" w:fill="282973"/>
        </w:rPr>
        <w:t>Applicant</w:t>
      </w:r>
      <w:r>
        <w:rPr>
          <w:color w:val="FFFFFF"/>
          <w:spacing w:val="-4"/>
          <w:shd w:val="clear" w:color="auto" w:fill="282973"/>
        </w:rPr>
        <w:t xml:space="preserve"> </w:t>
      </w:r>
      <w:r>
        <w:rPr>
          <w:color w:val="FFFFFF"/>
          <w:spacing w:val="-2"/>
          <w:w w:val="90"/>
          <w:shd w:val="clear" w:color="auto" w:fill="282973"/>
        </w:rPr>
        <w:t>Information</w:t>
      </w:r>
      <w:r>
        <w:rPr>
          <w:color w:val="FFFFFF"/>
          <w:shd w:val="clear" w:color="auto" w:fill="282973"/>
        </w:rPr>
        <w:tab/>
      </w:r>
    </w:p>
    <w:p w:rsidR="00057D42" w:rsidRDefault="00F843F3">
      <w:pPr>
        <w:spacing w:before="180"/>
        <w:ind w:left="157"/>
        <w:rPr>
          <w:rFonts w:ascii="Trebuchet MS"/>
          <w:sz w:val="20"/>
        </w:rPr>
      </w:pPr>
      <w:r>
        <w:rPr>
          <w:noProof/>
        </w:rPr>
        <mc:AlternateContent>
          <mc:Choice Requires="wpg">
            <w:drawing>
              <wp:anchor distT="0" distB="0" distL="114300" distR="114300" simplePos="0" relativeHeight="251527680" behindDoc="0" locked="0" layoutInCell="1" allowOverlap="1">
                <wp:simplePos x="0" y="0"/>
                <wp:positionH relativeFrom="page">
                  <wp:posOffset>1240155</wp:posOffset>
                </wp:positionH>
                <wp:positionV relativeFrom="paragraph">
                  <wp:posOffset>59690</wp:posOffset>
                </wp:positionV>
                <wp:extent cx="6268085" cy="252095"/>
                <wp:effectExtent l="0" t="0" r="0" b="0"/>
                <wp:wrapNone/>
                <wp:docPr id="1555" name="docshapegroup47" descr="Cape Cod Healthcare" title="Applica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8085" cy="252095"/>
                          <a:chOff x="1953" y="94"/>
                          <a:chExt cx="9871" cy="397"/>
                        </a:xfrm>
                      </wpg:grpSpPr>
                      <wps:wsp>
                        <wps:cNvPr id="1556" name="docshape48"/>
                        <wps:cNvSpPr>
                          <a:spLocks/>
                        </wps:cNvSpPr>
                        <wps:spPr bwMode="auto">
                          <a:xfrm>
                            <a:off x="1953" y="94"/>
                            <a:ext cx="9871" cy="397"/>
                          </a:xfrm>
                          <a:custGeom>
                            <a:avLst/>
                            <a:gdLst>
                              <a:gd name="T0" fmla="+- 0 11824 1953"/>
                              <a:gd name="T1" fmla="*/ T0 w 9871"/>
                              <a:gd name="T2" fmla="+- 0 94 94"/>
                              <a:gd name="T3" fmla="*/ 94 h 397"/>
                              <a:gd name="T4" fmla="+- 0 11814 1953"/>
                              <a:gd name="T5" fmla="*/ T4 w 9871"/>
                              <a:gd name="T6" fmla="+- 0 94 94"/>
                              <a:gd name="T7" fmla="*/ 94 h 397"/>
                              <a:gd name="T8" fmla="+- 0 11814 1953"/>
                              <a:gd name="T9" fmla="*/ T8 w 9871"/>
                              <a:gd name="T10" fmla="+- 0 104 94"/>
                              <a:gd name="T11" fmla="*/ 104 h 397"/>
                              <a:gd name="T12" fmla="+- 0 11814 1953"/>
                              <a:gd name="T13" fmla="*/ T12 w 9871"/>
                              <a:gd name="T14" fmla="+- 0 481 94"/>
                              <a:gd name="T15" fmla="*/ 481 h 397"/>
                              <a:gd name="T16" fmla="+- 0 1963 1953"/>
                              <a:gd name="T17" fmla="*/ T16 w 9871"/>
                              <a:gd name="T18" fmla="+- 0 481 94"/>
                              <a:gd name="T19" fmla="*/ 481 h 397"/>
                              <a:gd name="T20" fmla="+- 0 1963 1953"/>
                              <a:gd name="T21" fmla="*/ T20 w 9871"/>
                              <a:gd name="T22" fmla="+- 0 104 94"/>
                              <a:gd name="T23" fmla="*/ 104 h 397"/>
                              <a:gd name="T24" fmla="+- 0 11814 1953"/>
                              <a:gd name="T25" fmla="*/ T24 w 9871"/>
                              <a:gd name="T26" fmla="+- 0 104 94"/>
                              <a:gd name="T27" fmla="*/ 104 h 397"/>
                              <a:gd name="T28" fmla="+- 0 11814 1953"/>
                              <a:gd name="T29" fmla="*/ T28 w 9871"/>
                              <a:gd name="T30" fmla="+- 0 94 94"/>
                              <a:gd name="T31" fmla="*/ 94 h 397"/>
                              <a:gd name="T32" fmla="+- 0 1953 1953"/>
                              <a:gd name="T33" fmla="*/ T32 w 9871"/>
                              <a:gd name="T34" fmla="+- 0 94 94"/>
                              <a:gd name="T35" fmla="*/ 94 h 397"/>
                              <a:gd name="T36" fmla="+- 0 1953 1953"/>
                              <a:gd name="T37" fmla="*/ T36 w 9871"/>
                              <a:gd name="T38" fmla="+- 0 491 94"/>
                              <a:gd name="T39" fmla="*/ 491 h 397"/>
                              <a:gd name="T40" fmla="+- 0 11824 1953"/>
                              <a:gd name="T41" fmla="*/ T40 w 9871"/>
                              <a:gd name="T42" fmla="+- 0 491 94"/>
                              <a:gd name="T43" fmla="*/ 491 h 397"/>
                              <a:gd name="T44" fmla="+- 0 11824 1953"/>
                              <a:gd name="T45" fmla="*/ T44 w 9871"/>
                              <a:gd name="T46" fmla="+- 0 94 94"/>
                              <a:gd name="T47" fmla="*/ 94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871" h="397">
                                <a:moveTo>
                                  <a:pt x="9871" y="0"/>
                                </a:moveTo>
                                <a:lnTo>
                                  <a:pt x="9861" y="0"/>
                                </a:lnTo>
                                <a:lnTo>
                                  <a:pt x="9861" y="10"/>
                                </a:lnTo>
                                <a:lnTo>
                                  <a:pt x="9861" y="387"/>
                                </a:lnTo>
                                <a:lnTo>
                                  <a:pt x="10" y="387"/>
                                </a:lnTo>
                                <a:lnTo>
                                  <a:pt x="10" y="10"/>
                                </a:lnTo>
                                <a:lnTo>
                                  <a:pt x="9861" y="10"/>
                                </a:lnTo>
                                <a:lnTo>
                                  <a:pt x="9861" y="0"/>
                                </a:lnTo>
                                <a:lnTo>
                                  <a:pt x="0" y="0"/>
                                </a:lnTo>
                                <a:lnTo>
                                  <a:pt x="0" y="397"/>
                                </a:lnTo>
                                <a:lnTo>
                                  <a:pt x="9871" y="397"/>
                                </a:lnTo>
                                <a:lnTo>
                                  <a:pt x="987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7" name="docshape49"/>
                        <wps:cNvSpPr>
                          <a:spLocks/>
                        </wps:cNvSpPr>
                        <wps:spPr bwMode="auto">
                          <a:xfrm>
                            <a:off x="1963" y="104"/>
                            <a:ext cx="9851" cy="377"/>
                          </a:xfrm>
                          <a:custGeom>
                            <a:avLst/>
                            <a:gdLst>
                              <a:gd name="T0" fmla="+- 0 11814 1963"/>
                              <a:gd name="T1" fmla="*/ T0 w 9851"/>
                              <a:gd name="T2" fmla="+- 0 104 104"/>
                              <a:gd name="T3" fmla="*/ 104 h 377"/>
                              <a:gd name="T4" fmla="+- 0 1963 1963"/>
                              <a:gd name="T5" fmla="*/ T4 w 9851"/>
                              <a:gd name="T6" fmla="+- 0 104 104"/>
                              <a:gd name="T7" fmla="*/ 104 h 377"/>
                              <a:gd name="T8" fmla="+- 0 1963 1963"/>
                              <a:gd name="T9" fmla="*/ T8 w 9851"/>
                              <a:gd name="T10" fmla="+- 0 481 104"/>
                              <a:gd name="T11" fmla="*/ 481 h 377"/>
                              <a:gd name="T12" fmla="+- 0 1973 1963"/>
                              <a:gd name="T13" fmla="*/ T12 w 9851"/>
                              <a:gd name="T14" fmla="+- 0 471 104"/>
                              <a:gd name="T15" fmla="*/ 471 h 377"/>
                              <a:gd name="T16" fmla="+- 0 1973 1963"/>
                              <a:gd name="T17" fmla="*/ T16 w 9851"/>
                              <a:gd name="T18" fmla="+- 0 114 104"/>
                              <a:gd name="T19" fmla="*/ 114 h 377"/>
                              <a:gd name="T20" fmla="+- 0 11804 1963"/>
                              <a:gd name="T21" fmla="*/ T20 w 9851"/>
                              <a:gd name="T22" fmla="+- 0 114 104"/>
                              <a:gd name="T23" fmla="*/ 114 h 377"/>
                              <a:gd name="T24" fmla="+- 0 11814 1963"/>
                              <a:gd name="T25" fmla="*/ T24 w 9851"/>
                              <a:gd name="T26" fmla="+- 0 104 104"/>
                              <a:gd name="T27" fmla="*/ 104 h 377"/>
                            </a:gdLst>
                            <a:ahLst/>
                            <a:cxnLst>
                              <a:cxn ang="0">
                                <a:pos x="T1" y="T3"/>
                              </a:cxn>
                              <a:cxn ang="0">
                                <a:pos x="T5" y="T7"/>
                              </a:cxn>
                              <a:cxn ang="0">
                                <a:pos x="T9" y="T11"/>
                              </a:cxn>
                              <a:cxn ang="0">
                                <a:pos x="T13" y="T15"/>
                              </a:cxn>
                              <a:cxn ang="0">
                                <a:pos x="T17" y="T19"/>
                              </a:cxn>
                              <a:cxn ang="0">
                                <a:pos x="T21" y="T23"/>
                              </a:cxn>
                              <a:cxn ang="0">
                                <a:pos x="T25" y="T27"/>
                              </a:cxn>
                            </a:cxnLst>
                            <a:rect l="0" t="0" r="r" b="b"/>
                            <a:pathLst>
                              <a:path w="9851" h="377">
                                <a:moveTo>
                                  <a:pt x="9851" y="0"/>
                                </a:moveTo>
                                <a:lnTo>
                                  <a:pt x="0" y="0"/>
                                </a:lnTo>
                                <a:lnTo>
                                  <a:pt x="0" y="377"/>
                                </a:lnTo>
                                <a:lnTo>
                                  <a:pt x="10" y="367"/>
                                </a:lnTo>
                                <a:lnTo>
                                  <a:pt x="10" y="10"/>
                                </a:lnTo>
                                <a:lnTo>
                                  <a:pt x="9841" y="10"/>
                                </a:lnTo>
                                <a:lnTo>
                                  <a:pt x="9851"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8" name="docshape50"/>
                        <wps:cNvSpPr>
                          <a:spLocks/>
                        </wps:cNvSpPr>
                        <wps:spPr bwMode="auto">
                          <a:xfrm>
                            <a:off x="1963" y="104"/>
                            <a:ext cx="9851" cy="377"/>
                          </a:xfrm>
                          <a:custGeom>
                            <a:avLst/>
                            <a:gdLst>
                              <a:gd name="T0" fmla="+- 0 11814 1963"/>
                              <a:gd name="T1" fmla="*/ T0 w 9851"/>
                              <a:gd name="T2" fmla="+- 0 104 104"/>
                              <a:gd name="T3" fmla="*/ 104 h 377"/>
                              <a:gd name="T4" fmla="+- 0 11804 1963"/>
                              <a:gd name="T5" fmla="*/ T4 w 9851"/>
                              <a:gd name="T6" fmla="+- 0 114 104"/>
                              <a:gd name="T7" fmla="*/ 114 h 377"/>
                              <a:gd name="T8" fmla="+- 0 11804 1963"/>
                              <a:gd name="T9" fmla="*/ T8 w 9851"/>
                              <a:gd name="T10" fmla="+- 0 471 104"/>
                              <a:gd name="T11" fmla="*/ 471 h 377"/>
                              <a:gd name="T12" fmla="+- 0 1973 1963"/>
                              <a:gd name="T13" fmla="*/ T12 w 9851"/>
                              <a:gd name="T14" fmla="+- 0 471 104"/>
                              <a:gd name="T15" fmla="*/ 471 h 377"/>
                              <a:gd name="T16" fmla="+- 0 1963 1963"/>
                              <a:gd name="T17" fmla="*/ T16 w 9851"/>
                              <a:gd name="T18" fmla="+- 0 481 104"/>
                              <a:gd name="T19" fmla="*/ 481 h 377"/>
                              <a:gd name="T20" fmla="+- 0 11814 1963"/>
                              <a:gd name="T21" fmla="*/ T20 w 9851"/>
                              <a:gd name="T22" fmla="+- 0 481 104"/>
                              <a:gd name="T23" fmla="*/ 481 h 377"/>
                              <a:gd name="T24" fmla="+- 0 11814 1963"/>
                              <a:gd name="T25" fmla="*/ T24 w 9851"/>
                              <a:gd name="T26" fmla="+- 0 104 104"/>
                              <a:gd name="T27" fmla="*/ 104 h 377"/>
                            </a:gdLst>
                            <a:ahLst/>
                            <a:cxnLst>
                              <a:cxn ang="0">
                                <a:pos x="T1" y="T3"/>
                              </a:cxn>
                              <a:cxn ang="0">
                                <a:pos x="T5" y="T7"/>
                              </a:cxn>
                              <a:cxn ang="0">
                                <a:pos x="T9" y="T11"/>
                              </a:cxn>
                              <a:cxn ang="0">
                                <a:pos x="T13" y="T15"/>
                              </a:cxn>
                              <a:cxn ang="0">
                                <a:pos x="T17" y="T19"/>
                              </a:cxn>
                              <a:cxn ang="0">
                                <a:pos x="T21" y="T23"/>
                              </a:cxn>
                              <a:cxn ang="0">
                                <a:pos x="T25" y="T27"/>
                              </a:cxn>
                            </a:cxnLst>
                            <a:rect l="0" t="0" r="r" b="b"/>
                            <a:pathLst>
                              <a:path w="9851" h="377">
                                <a:moveTo>
                                  <a:pt x="9851" y="0"/>
                                </a:moveTo>
                                <a:lnTo>
                                  <a:pt x="9841" y="10"/>
                                </a:lnTo>
                                <a:lnTo>
                                  <a:pt x="9841" y="367"/>
                                </a:lnTo>
                                <a:lnTo>
                                  <a:pt x="10" y="367"/>
                                </a:lnTo>
                                <a:lnTo>
                                  <a:pt x="0" y="377"/>
                                </a:lnTo>
                                <a:lnTo>
                                  <a:pt x="9851" y="377"/>
                                </a:lnTo>
                                <a:lnTo>
                                  <a:pt x="9851"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9" name="docshape51"/>
                        <wps:cNvSpPr txBox="1">
                          <a:spLocks noChangeArrowheads="1"/>
                        </wps:cNvSpPr>
                        <wps:spPr bwMode="auto">
                          <a:xfrm>
                            <a:off x="1953" y="94"/>
                            <a:ext cx="9871"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5"/>
                                <w:ind w:left="39"/>
                                <w:rPr>
                                  <w:rFonts w:ascii="Trebuchet MS"/>
                                  <w:sz w:val="20"/>
                                </w:rPr>
                              </w:pPr>
                              <w:r>
                                <w:rPr>
                                  <w:rFonts w:ascii="Trebuchet MS"/>
                                  <w:color w:val="231F20"/>
                                  <w:w w:val="95"/>
                                  <w:sz w:val="20"/>
                                </w:rPr>
                                <w:t>Cape</w:t>
                              </w:r>
                              <w:r>
                                <w:rPr>
                                  <w:rFonts w:ascii="Trebuchet MS"/>
                                  <w:color w:val="231F20"/>
                                  <w:spacing w:val="-7"/>
                                  <w:w w:val="95"/>
                                  <w:sz w:val="20"/>
                                </w:rPr>
                                <w:t xml:space="preserve"> </w:t>
                              </w:r>
                              <w:r>
                                <w:rPr>
                                  <w:rFonts w:ascii="Trebuchet MS"/>
                                  <w:color w:val="231F20"/>
                                  <w:w w:val="95"/>
                                  <w:sz w:val="20"/>
                                </w:rPr>
                                <w:t>Cod</w:t>
                              </w:r>
                              <w:r>
                                <w:rPr>
                                  <w:rFonts w:ascii="Trebuchet MS"/>
                                  <w:color w:val="231F20"/>
                                  <w:spacing w:val="-7"/>
                                  <w:w w:val="95"/>
                                  <w:sz w:val="20"/>
                                </w:rPr>
                                <w:t xml:space="preserve"> </w:t>
                              </w:r>
                              <w:r>
                                <w:rPr>
                                  <w:rFonts w:ascii="Trebuchet MS"/>
                                  <w:color w:val="231F20"/>
                                  <w:spacing w:val="-2"/>
                                  <w:w w:val="95"/>
                                  <w:sz w:val="20"/>
                                </w:rPr>
                                <w:t>Healthcare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7" o:spid="_x0000_s1037" alt="Title: Applicant - Description: Cape Cod Healthcare" style="position:absolute;left:0;text-align:left;margin-left:97.65pt;margin-top:4.7pt;width:493.55pt;height:19.85pt;z-index:15744000;mso-position-horizontal-relative:page" coordorigin="1953,94" coordsize="9871,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">
                <v:shape id="docshape48" o:spid="_x0000_s1038" style="position:absolute;left:1953;top:94;width:9871;height:397;visibility:visible;mso-wrap-style:square;v-text-anchor:top" coordsize="987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" path="m9871,r-10,l9861,10r,377l10,387,10,10r9851,l9861,,,,,397r9871,l9871,xe" fillcolor="#231f20" stroked="f">
                  <v:path arrowok="t" o:connecttype="custom" o:connectlocs="9871,94;9861,94;9861,104;9861,481;10,481;10,104;9861,104;9861,94;0,94;0,491;9871,491;9871,94" o:connectangles="0,0,0,0,0,0,0,0,0,0,0,0"/>
                </v:shape>
                <v:shape id="docshape49" o:spid="_x0000_s1039" style="position:absolute;left:1963;top:104;width:9851;height:377;visibility:visible;mso-wrap-style:square;v-text-anchor:top" coordsize="985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" path="m9851,l,,,377,10,367,10,10r9831,l9851,xe" fillcolor="#818386" stroked="f">
                  <v:path arrowok="t" o:connecttype="custom" o:connectlocs="9851,104;0,104;0,481;10,471;10,114;9841,114;9851,104" o:connectangles="0,0,0,0,0,0,0"/>
                </v:shape>
                <v:shape id="docshape50" o:spid="_x0000_s1040" style="position:absolute;left:1963;top:104;width:9851;height:377;visibility:visible;mso-wrap-style:square;v-text-anchor:top" coordsize="985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" path="m9851,r-10,10l9841,367,10,367,,377r9851,l9851,xe" fillcolor="#d4d0c8" stroked="f">
                  <v:path arrowok="t" o:connecttype="custom" o:connectlocs="9851,104;9841,114;9841,471;10,471;0,481;9851,481;9851,104" o:connectangles="0,0,0,0,0,0,0"/>
                </v:shape>
                <v:shape id="docshape51" o:spid="_x0000_s1041" type="#_x0000_t202" style="position:absolute;left:1953;top:94;width:9871;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0S8wwAAAN0AAAAPAAAAZHJzL2Rvd25yZXYueG1sRE9Ni8Iw&#10;EL0L/ocwwt40VVC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TH9EvMMAAADdAAAADwAA&#10;AAAAAAAAAAAAAAAHAgAAZHJzL2Rvd25yZXYueG1sUEsFBgAAAAADAAMAtwAAAPcCAAAAAA==&#10;" filled="f" stroked="f">
                  <v:textbox inset="0,0,0,0">
                    <w:txbxContent>
                      <w:p w:rsidR="003121E4" w:rsidRDefault="003121E4">
                        <w:pPr>
                          <w:spacing w:before="85"/>
                          <w:ind w:left="39"/>
                          <w:rPr>
                            <w:rFonts w:ascii="Trebuchet MS"/>
                            <w:sz w:val="20"/>
                          </w:rPr>
                        </w:pPr>
                        <w:r>
                          <w:rPr>
                            <w:rFonts w:ascii="Trebuchet MS"/>
                            <w:color w:val="231F20"/>
                            <w:w w:val="95"/>
                            <w:sz w:val="20"/>
                          </w:rPr>
                          <w:t>Cape</w:t>
                        </w:r>
                        <w:r>
                          <w:rPr>
                            <w:rFonts w:ascii="Trebuchet MS"/>
                            <w:color w:val="231F20"/>
                            <w:spacing w:val="-7"/>
                            <w:w w:val="95"/>
                            <w:sz w:val="20"/>
                          </w:rPr>
                          <w:t xml:space="preserve"> </w:t>
                        </w:r>
                        <w:r>
                          <w:rPr>
                            <w:rFonts w:ascii="Trebuchet MS"/>
                            <w:color w:val="231F20"/>
                            <w:w w:val="95"/>
                            <w:sz w:val="20"/>
                          </w:rPr>
                          <w:t>Cod</w:t>
                        </w:r>
                        <w:r>
                          <w:rPr>
                            <w:rFonts w:ascii="Trebuchet MS"/>
                            <w:color w:val="231F20"/>
                            <w:spacing w:val="-7"/>
                            <w:w w:val="95"/>
                            <w:sz w:val="20"/>
                          </w:rPr>
                          <w:t xml:space="preserve"> </w:t>
                        </w:r>
                        <w:r>
                          <w:rPr>
                            <w:rFonts w:ascii="Trebuchet MS"/>
                            <w:color w:val="231F20"/>
                            <w:spacing w:val="-2"/>
                            <w:w w:val="95"/>
                            <w:sz w:val="20"/>
                          </w:rPr>
                          <w:t>Healthcare</w:t>
                        </w:r>
                      </w:p>
                    </w:txbxContent>
                  </v:textbox>
                </v:shape>
                <w10:wrap anchorx="page"/>
              </v:group>
            </w:pict>
          </mc:Fallback>
        </mc:AlternateContent>
      </w:r>
      <w:r>
        <w:rPr>
          <w:noProof/>
        </w:rPr>
        <mc:AlternateContent>
          <mc:Choice Requires="wpg">
            <w:drawing>
              <wp:anchor distT="0" distB="0" distL="114300" distR="114300" simplePos="0" relativeHeight="251528704" behindDoc="0" locked="0" layoutInCell="1" allowOverlap="1">
                <wp:simplePos x="0" y="0"/>
                <wp:positionH relativeFrom="page">
                  <wp:posOffset>1242695</wp:posOffset>
                </wp:positionH>
                <wp:positionV relativeFrom="paragraph">
                  <wp:posOffset>384175</wp:posOffset>
                </wp:positionV>
                <wp:extent cx="6265545" cy="252095"/>
                <wp:effectExtent l="0" t="0" r="0" b="0"/>
                <wp:wrapNone/>
                <wp:docPr id="1550" name="docshapegroup52" descr="27 Park Street" title="Mailing Addre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5545" cy="252095"/>
                          <a:chOff x="1957" y="605"/>
                          <a:chExt cx="9867" cy="397"/>
                        </a:xfrm>
                      </wpg:grpSpPr>
                      <wps:wsp>
                        <wps:cNvPr id="1551" name="docshape53"/>
                        <wps:cNvSpPr>
                          <a:spLocks/>
                        </wps:cNvSpPr>
                        <wps:spPr bwMode="auto">
                          <a:xfrm>
                            <a:off x="1957" y="604"/>
                            <a:ext cx="9867" cy="397"/>
                          </a:xfrm>
                          <a:custGeom>
                            <a:avLst/>
                            <a:gdLst>
                              <a:gd name="T0" fmla="+- 0 11824 1957"/>
                              <a:gd name="T1" fmla="*/ T0 w 9867"/>
                              <a:gd name="T2" fmla="+- 0 605 605"/>
                              <a:gd name="T3" fmla="*/ 605 h 397"/>
                              <a:gd name="T4" fmla="+- 0 11814 1957"/>
                              <a:gd name="T5" fmla="*/ T4 w 9867"/>
                              <a:gd name="T6" fmla="+- 0 605 605"/>
                              <a:gd name="T7" fmla="*/ 605 h 397"/>
                              <a:gd name="T8" fmla="+- 0 11814 1957"/>
                              <a:gd name="T9" fmla="*/ T8 w 9867"/>
                              <a:gd name="T10" fmla="+- 0 615 605"/>
                              <a:gd name="T11" fmla="*/ 615 h 397"/>
                              <a:gd name="T12" fmla="+- 0 11814 1957"/>
                              <a:gd name="T13" fmla="*/ T12 w 9867"/>
                              <a:gd name="T14" fmla="+- 0 991 605"/>
                              <a:gd name="T15" fmla="*/ 991 h 397"/>
                              <a:gd name="T16" fmla="+- 0 1967 1957"/>
                              <a:gd name="T17" fmla="*/ T16 w 9867"/>
                              <a:gd name="T18" fmla="+- 0 991 605"/>
                              <a:gd name="T19" fmla="*/ 991 h 397"/>
                              <a:gd name="T20" fmla="+- 0 1967 1957"/>
                              <a:gd name="T21" fmla="*/ T20 w 9867"/>
                              <a:gd name="T22" fmla="+- 0 615 605"/>
                              <a:gd name="T23" fmla="*/ 615 h 397"/>
                              <a:gd name="T24" fmla="+- 0 11814 1957"/>
                              <a:gd name="T25" fmla="*/ T24 w 9867"/>
                              <a:gd name="T26" fmla="+- 0 615 605"/>
                              <a:gd name="T27" fmla="*/ 615 h 397"/>
                              <a:gd name="T28" fmla="+- 0 11814 1957"/>
                              <a:gd name="T29" fmla="*/ T28 w 9867"/>
                              <a:gd name="T30" fmla="+- 0 605 605"/>
                              <a:gd name="T31" fmla="*/ 605 h 397"/>
                              <a:gd name="T32" fmla="+- 0 1957 1957"/>
                              <a:gd name="T33" fmla="*/ T32 w 9867"/>
                              <a:gd name="T34" fmla="+- 0 605 605"/>
                              <a:gd name="T35" fmla="*/ 605 h 397"/>
                              <a:gd name="T36" fmla="+- 0 1957 1957"/>
                              <a:gd name="T37" fmla="*/ T36 w 9867"/>
                              <a:gd name="T38" fmla="+- 0 1001 605"/>
                              <a:gd name="T39" fmla="*/ 1001 h 397"/>
                              <a:gd name="T40" fmla="+- 0 11824 1957"/>
                              <a:gd name="T41" fmla="*/ T40 w 9867"/>
                              <a:gd name="T42" fmla="+- 0 1001 605"/>
                              <a:gd name="T43" fmla="*/ 1001 h 397"/>
                              <a:gd name="T44" fmla="+- 0 11824 1957"/>
                              <a:gd name="T45" fmla="*/ T44 w 9867"/>
                              <a:gd name="T46" fmla="+- 0 605 605"/>
                              <a:gd name="T47" fmla="*/ 605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867" h="397">
                                <a:moveTo>
                                  <a:pt x="9867" y="0"/>
                                </a:moveTo>
                                <a:lnTo>
                                  <a:pt x="9857" y="0"/>
                                </a:lnTo>
                                <a:lnTo>
                                  <a:pt x="9857" y="10"/>
                                </a:lnTo>
                                <a:lnTo>
                                  <a:pt x="9857" y="386"/>
                                </a:lnTo>
                                <a:lnTo>
                                  <a:pt x="10" y="386"/>
                                </a:lnTo>
                                <a:lnTo>
                                  <a:pt x="10" y="10"/>
                                </a:lnTo>
                                <a:lnTo>
                                  <a:pt x="9857" y="10"/>
                                </a:lnTo>
                                <a:lnTo>
                                  <a:pt x="9857" y="0"/>
                                </a:lnTo>
                                <a:lnTo>
                                  <a:pt x="0" y="0"/>
                                </a:lnTo>
                                <a:lnTo>
                                  <a:pt x="0" y="396"/>
                                </a:lnTo>
                                <a:lnTo>
                                  <a:pt x="9867" y="396"/>
                                </a:lnTo>
                                <a:lnTo>
                                  <a:pt x="986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2" name="docshape54"/>
                        <wps:cNvSpPr>
                          <a:spLocks/>
                        </wps:cNvSpPr>
                        <wps:spPr bwMode="auto">
                          <a:xfrm>
                            <a:off x="1967" y="614"/>
                            <a:ext cx="9847" cy="377"/>
                          </a:xfrm>
                          <a:custGeom>
                            <a:avLst/>
                            <a:gdLst>
                              <a:gd name="T0" fmla="+- 0 11814 1967"/>
                              <a:gd name="T1" fmla="*/ T0 w 9847"/>
                              <a:gd name="T2" fmla="+- 0 615 615"/>
                              <a:gd name="T3" fmla="*/ 615 h 377"/>
                              <a:gd name="T4" fmla="+- 0 1967 1967"/>
                              <a:gd name="T5" fmla="*/ T4 w 9847"/>
                              <a:gd name="T6" fmla="+- 0 615 615"/>
                              <a:gd name="T7" fmla="*/ 615 h 377"/>
                              <a:gd name="T8" fmla="+- 0 1967 1967"/>
                              <a:gd name="T9" fmla="*/ T8 w 9847"/>
                              <a:gd name="T10" fmla="+- 0 991 615"/>
                              <a:gd name="T11" fmla="*/ 991 h 377"/>
                              <a:gd name="T12" fmla="+- 0 1977 1967"/>
                              <a:gd name="T13" fmla="*/ T12 w 9847"/>
                              <a:gd name="T14" fmla="+- 0 981 615"/>
                              <a:gd name="T15" fmla="*/ 981 h 377"/>
                              <a:gd name="T16" fmla="+- 0 1977 1967"/>
                              <a:gd name="T17" fmla="*/ T16 w 9847"/>
                              <a:gd name="T18" fmla="+- 0 625 615"/>
                              <a:gd name="T19" fmla="*/ 625 h 377"/>
                              <a:gd name="T20" fmla="+- 0 11804 1967"/>
                              <a:gd name="T21" fmla="*/ T20 w 9847"/>
                              <a:gd name="T22" fmla="+- 0 625 615"/>
                              <a:gd name="T23" fmla="*/ 625 h 377"/>
                              <a:gd name="T24" fmla="+- 0 11814 1967"/>
                              <a:gd name="T25" fmla="*/ T24 w 9847"/>
                              <a:gd name="T26" fmla="+- 0 615 615"/>
                              <a:gd name="T27" fmla="*/ 615 h 377"/>
                            </a:gdLst>
                            <a:ahLst/>
                            <a:cxnLst>
                              <a:cxn ang="0">
                                <a:pos x="T1" y="T3"/>
                              </a:cxn>
                              <a:cxn ang="0">
                                <a:pos x="T5" y="T7"/>
                              </a:cxn>
                              <a:cxn ang="0">
                                <a:pos x="T9" y="T11"/>
                              </a:cxn>
                              <a:cxn ang="0">
                                <a:pos x="T13" y="T15"/>
                              </a:cxn>
                              <a:cxn ang="0">
                                <a:pos x="T17" y="T19"/>
                              </a:cxn>
                              <a:cxn ang="0">
                                <a:pos x="T21" y="T23"/>
                              </a:cxn>
                              <a:cxn ang="0">
                                <a:pos x="T25" y="T27"/>
                              </a:cxn>
                            </a:cxnLst>
                            <a:rect l="0" t="0" r="r" b="b"/>
                            <a:pathLst>
                              <a:path w="9847" h="377">
                                <a:moveTo>
                                  <a:pt x="9847" y="0"/>
                                </a:moveTo>
                                <a:lnTo>
                                  <a:pt x="0" y="0"/>
                                </a:lnTo>
                                <a:lnTo>
                                  <a:pt x="0" y="376"/>
                                </a:lnTo>
                                <a:lnTo>
                                  <a:pt x="10" y="366"/>
                                </a:lnTo>
                                <a:lnTo>
                                  <a:pt x="10" y="10"/>
                                </a:lnTo>
                                <a:lnTo>
                                  <a:pt x="9837" y="10"/>
                                </a:lnTo>
                                <a:lnTo>
                                  <a:pt x="984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3" name="docshape55"/>
                        <wps:cNvSpPr>
                          <a:spLocks/>
                        </wps:cNvSpPr>
                        <wps:spPr bwMode="auto">
                          <a:xfrm>
                            <a:off x="1967" y="614"/>
                            <a:ext cx="9847" cy="377"/>
                          </a:xfrm>
                          <a:custGeom>
                            <a:avLst/>
                            <a:gdLst>
                              <a:gd name="T0" fmla="+- 0 11814 1967"/>
                              <a:gd name="T1" fmla="*/ T0 w 9847"/>
                              <a:gd name="T2" fmla="+- 0 615 615"/>
                              <a:gd name="T3" fmla="*/ 615 h 377"/>
                              <a:gd name="T4" fmla="+- 0 11804 1967"/>
                              <a:gd name="T5" fmla="*/ T4 w 9847"/>
                              <a:gd name="T6" fmla="+- 0 625 615"/>
                              <a:gd name="T7" fmla="*/ 625 h 377"/>
                              <a:gd name="T8" fmla="+- 0 11804 1967"/>
                              <a:gd name="T9" fmla="*/ T8 w 9847"/>
                              <a:gd name="T10" fmla="+- 0 981 615"/>
                              <a:gd name="T11" fmla="*/ 981 h 377"/>
                              <a:gd name="T12" fmla="+- 0 1977 1967"/>
                              <a:gd name="T13" fmla="*/ T12 w 9847"/>
                              <a:gd name="T14" fmla="+- 0 981 615"/>
                              <a:gd name="T15" fmla="*/ 981 h 377"/>
                              <a:gd name="T16" fmla="+- 0 1967 1967"/>
                              <a:gd name="T17" fmla="*/ T16 w 9847"/>
                              <a:gd name="T18" fmla="+- 0 991 615"/>
                              <a:gd name="T19" fmla="*/ 991 h 377"/>
                              <a:gd name="T20" fmla="+- 0 11814 1967"/>
                              <a:gd name="T21" fmla="*/ T20 w 9847"/>
                              <a:gd name="T22" fmla="+- 0 991 615"/>
                              <a:gd name="T23" fmla="*/ 991 h 377"/>
                              <a:gd name="T24" fmla="+- 0 11814 1967"/>
                              <a:gd name="T25" fmla="*/ T24 w 9847"/>
                              <a:gd name="T26" fmla="+- 0 615 615"/>
                              <a:gd name="T27" fmla="*/ 615 h 377"/>
                            </a:gdLst>
                            <a:ahLst/>
                            <a:cxnLst>
                              <a:cxn ang="0">
                                <a:pos x="T1" y="T3"/>
                              </a:cxn>
                              <a:cxn ang="0">
                                <a:pos x="T5" y="T7"/>
                              </a:cxn>
                              <a:cxn ang="0">
                                <a:pos x="T9" y="T11"/>
                              </a:cxn>
                              <a:cxn ang="0">
                                <a:pos x="T13" y="T15"/>
                              </a:cxn>
                              <a:cxn ang="0">
                                <a:pos x="T17" y="T19"/>
                              </a:cxn>
                              <a:cxn ang="0">
                                <a:pos x="T21" y="T23"/>
                              </a:cxn>
                              <a:cxn ang="0">
                                <a:pos x="T25" y="T27"/>
                              </a:cxn>
                            </a:cxnLst>
                            <a:rect l="0" t="0" r="r" b="b"/>
                            <a:pathLst>
                              <a:path w="9847" h="377">
                                <a:moveTo>
                                  <a:pt x="9847" y="0"/>
                                </a:moveTo>
                                <a:lnTo>
                                  <a:pt x="9837" y="10"/>
                                </a:lnTo>
                                <a:lnTo>
                                  <a:pt x="9837" y="366"/>
                                </a:lnTo>
                                <a:lnTo>
                                  <a:pt x="10" y="366"/>
                                </a:lnTo>
                                <a:lnTo>
                                  <a:pt x="0" y="376"/>
                                </a:lnTo>
                                <a:lnTo>
                                  <a:pt x="9847" y="376"/>
                                </a:lnTo>
                                <a:lnTo>
                                  <a:pt x="984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4" name="docshape56"/>
                        <wps:cNvSpPr txBox="1">
                          <a:spLocks noChangeArrowheads="1"/>
                        </wps:cNvSpPr>
                        <wps:spPr bwMode="auto">
                          <a:xfrm>
                            <a:off x="1957" y="604"/>
                            <a:ext cx="9867"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5"/>
                                <w:ind w:left="39"/>
                                <w:rPr>
                                  <w:rFonts w:ascii="Trebuchet MS"/>
                                  <w:sz w:val="20"/>
                                </w:rPr>
                              </w:pPr>
                              <w:r>
                                <w:rPr>
                                  <w:rFonts w:ascii="Trebuchet MS"/>
                                  <w:color w:val="231F20"/>
                                  <w:w w:val="90"/>
                                  <w:sz w:val="20"/>
                                </w:rPr>
                                <w:t>27</w:t>
                              </w:r>
                              <w:r>
                                <w:rPr>
                                  <w:rFonts w:ascii="Trebuchet MS"/>
                                  <w:color w:val="231F20"/>
                                  <w:spacing w:val="-3"/>
                                  <w:w w:val="90"/>
                                  <w:sz w:val="20"/>
                                </w:rPr>
                                <w:t xml:space="preserve"> </w:t>
                              </w:r>
                              <w:r>
                                <w:rPr>
                                  <w:rFonts w:ascii="Trebuchet MS"/>
                                  <w:color w:val="231F20"/>
                                  <w:w w:val="90"/>
                                  <w:sz w:val="20"/>
                                </w:rPr>
                                <w:t>Park</w:t>
                              </w:r>
                              <w:r>
                                <w:rPr>
                                  <w:rFonts w:ascii="Trebuchet MS"/>
                                  <w:color w:val="231F20"/>
                                  <w:spacing w:val="-3"/>
                                  <w:w w:val="90"/>
                                  <w:sz w:val="20"/>
                                </w:rPr>
                                <w:t xml:space="preserve"> </w:t>
                              </w:r>
                              <w:r>
                                <w:rPr>
                                  <w:rFonts w:ascii="Trebuchet MS"/>
                                  <w:color w:val="231F20"/>
                                  <w:spacing w:val="-2"/>
                                  <w:w w:val="90"/>
                                  <w:sz w:val="20"/>
                                </w:rPr>
                                <w:t>Street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2" o:spid="_x0000_s1042" alt="Title: Mailing Address - Description: 27 Park Street" style="position:absolute;left:0;text-align:left;margin-left:97.85pt;margin-top:30.25pt;width:493.35pt;height:19.85pt;z-index:15744512;mso-position-horizontal-relative:page" coordorigin="1957,605" coordsize="986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">
                <v:shape id="docshape53" o:spid="_x0000_s1043" style="position:absolute;left:1957;top:604;width:9867;height:397;visibility:visible;mso-wrap-style:square;v-text-anchor:top" coordsize="986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" path="m9867,r-10,l9857,10r,376l10,386,10,10r9847,l9857,,,,,396r9867,l9867,xe" fillcolor="#231f20" stroked="f">
                  <v:path arrowok="t" o:connecttype="custom" o:connectlocs="9867,605;9857,605;9857,615;9857,991;10,991;10,615;9857,615;9857,605;0,605;0,1001;9867,1001;9867,605" o:connectangles="0,0,0,0,0,0,0,0,0,0,0,0"/>
                </v:shape>
                <v:shape id="docshape54" o:spid="_x0000_s1044" style="position:absolute;left:1967;top:614;width:9847;height:377;visibility:visible;mso-wrap-style:square;v-text-anchor:top" coordsize="984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" path="m9847,l,,,376,10,366,10,10r9827,l9847,xe" fillcolor="#818386" stroked="f">
                  <v:path arrowok="t" o:connecttype="custom" o:connectlocs="9847,615;0,615;0,991;10,981;10,625;9837,625;9847,615" o:connectangles="0,0,0,0,0,0,0"/>
                </v:shape>
                <v:shape id="docshape55" o:spid="_x0000_s1045" style="position:absolute;left:1967;top:614;width:9847;height:377;visibility:visible;mso-wrap-style:square;v-text-anchor:top" coordsize="984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" path="m9847,r-10,10l9837,366,10,366,,376r9847,l9847,xe" fillcolor="#d4d0c8" stroked="f">
                  <v:path arrowok="t" o:connecttype="custom" o:connectlocs="9847,615;9837,625;9837,981;10,981;0,991;9847,991;9847,615" o:connectangles="0,0,0,0,0,0,0"/>
                </v:shape>
                <v:shape id="docshape56" o:spid="_x0000_s1046" type="#_x0000_t202" style="position:absolute;left:1957;top:604;width:986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" filled="f" stroked="f">
                  <v:textbox inset="0,0,0,0">
                    <w:txbxContent>
                      <w:p w:rsidR="003121E4" w:rsidRDefault="003121E4">
                        <w:pPr>
                          <w:spacing w:before="85"/>
                          <w:ind w:left="39"/>
                          <w:rPr>
                            <w:rFonts w:ascii="Trebuchet MS"/>
                            <w:sz w:val="20"/>
                          </w:rPr>
                        </w:pPr>
                        <w:r>
                          <w:rPr>
                            <w:rFonts w:ascii="Trebuchet MS"/>
                            <w:color w:val="231F20"/>
                            <w:w w:val="90"/>
                            <w:sz w:val="20"/>
                          </w:rPr>
                          <w:t>27</w:t>
                        </w:r>
                        <w:r>
                          <w:rPr>
                            <w:rFonts w:ascii="Trebuchet MS"/>
                            <w:color w:val="231F20"/>
                            <w:spacing w:val="-3"/>
                            <w:w w:val="90"/>
                            <w:sz w:val="20"/>
                          </w:rPr>
                          <w:t xml:space="preserve"> </w:t>
                        </w:r>
                        <w:r>
                          <w:rPr>
                            <w:rFonts w:ascii="Trebuchet MS"/>
                            <w:color w:val="231F20"/>
                            <w:w w:val="90"/>
                            <w:sz w:val="20"/>
                          </w:rPr>
                          <w:t>Park</w:t>
                        </w:r>
                        <w:r>
                          <w:rPr>
                            <w:rFonts w:ascii="Trebuchet MS"/>
                            <w:color w:val="231F20"/>
                            <w:spacing w:val="-3"/>
                            <w:w w:val="90"/>
                            <w:sz w:val="20"/>
                          </w:rPr>
                          <w:t xml:space="preserve"> </w:t>
                        </w:r>
                        <w:r>
                          <w:rPr>
                            <w:rFonts w:ascii="Trebuchet MS"/>
                            <w:color w:val="231F20"/>
                            <w:spacing w:val="-2"/>
                            <w:w w:val="90"/>
                            <w:sz w:val="20"/>
                          </w:rPr>
                          <w:t>Street</w:t>
                        </w:r>
                      </w:p>
                    </w:txbxContent>
                  </v:textbox>
                </v:shape>
                <w10:wrap anchorx="page"/>
              </v:group>
            </w:pict>
          </mc:Fallback>
        </mc:AlternateContent>
      </w:r>
      <w:r w:rsidR="005F656B">
        <w:rPr>
          <w:rFonts w:ascii="Trebuchet MS"/>
          <w:color w:val="231F20"/>
          <w:w w:val="95"/>
          <w:sz w:val="20"/>
        </w:rPr>
        <w:t>Applicant</w:t>
      </w:r>
      <w:r w:rsidR="005F656B">
        <w:rPr>
          <w:rFonts w:ascii="Trebuchet MS"/>
          <w:color w:val="231F20"/>
          <w:spacing w:val="-15"/>
          <w:w w:val="95"/>
          <w:sz w:val="20"/>
        </w:rPr>
        <w:t xml:space="preserve"> </w:t>
      </w:r>
      <w:r w:rsidR="005F656B">
        <w:rPr>
          <w:rFonts w:ascii="Trebuchet MS"/>
          <w:color w:val="231F20"/>
          <w:spacing w:val="-2"/>
          <w:sz w:val="20"/>
        </w:rPr>
        <w:t>Name:</w:t>
      </w:r>
    </w:p>
    <w:p w:rsidR="00057D42" w:rsidRDefault="00057D42">
      <w:pPr>
        <w:pStyle w:val="BodyText"/>
        <w:spacing w:before="1"/>
        <w:rPr>
          <w:rFonts w:ascii="Trebuchet MS"/>
          <w:sz w:val="15"/>
        </w:rPr>
      </w:pPr>
    </w:p>
    <w:p w:rsidR="00057D42" w:rsidRDefault="00057D42">
      <w:pPr>
        <w:rPr>
          <w:rFonts w:ascii="Trebuchet MS"/>
          <w:sz w:val="15"/>
        </w:rPr>
        <w:sectPr w:rsidR="00057D42">
          <w:type w:val="continuous"/>
          <w:pgSz w:w="12240" w:h="15840"/>
          <w:pgMar w:top="1500" w:right="240" w:bottom="280" w:left="260" w:header="0" w:footer="0" w:gutter="0"/>
          <w:cols w:space="720"/>
        </w:sectPr>
      </w:pPr>
    </w:p>
    <w:p w:rsidR="00057D42" w:rsidRDefault="00F843F3">
      <w:pPr>
        <w:spacing w:before="103" w:line="542" w:lineRule="auto"/>
        <w:ind w:left="157" w:right="31"/>
        <w:rPr>
          <w:rFonts w:ascii="Trebuchet MS"/>
          <w:sz w:val="20"/>
        </w:rPr>
      </w:pPr>
      <w:r>
        <w:rPr>
          <w:noProof/>
        </w:rPr>
        <mc:AlternateContent>
          <mc:Choice Requires="wpg">
            <w:drawing>
              <wp:anchor distT="0" distB="0" distL="114300" distR="114300" simplePos="0" relativeHeight="251590144" behindDoc="1" locked="0" layoutInCell="1" allowOverlap="1">
                <wp:simplePos x="0" y="0"/>
                <wp:positionH relativeFrom="page">
                  <wp:posOffset>615950</wp:posOffset>
                </wp:positionH>
                <wp:positionV relativeFrom="paragraph">
                  <wp:posOffset>335280</wp:posOffset>
                </wp:positionV>
                <wp:extent cx="2870835" cy="271145"/>
                <wp:effectExtent l="0" t="0" r="0" b="0"/>
                <wp:wrapNone/>
                <wp:docPr id="1545" name="docshapegroup57" descr="Hyannis" title="C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0835" cy="271145"/>
                          <a:chOff x="970" y="528"/>
                          <a:chExt cx="4521" cy="427"/>
                        </a:xfrm>
                      </wpg:grpSpPr>
                      <wps:wsp>
                        <wps:cNvPr id="1546" name="docshape58"/>
                        <wps:cNvSpPr>
                          <a:spLocks/>
                        </wps:cNvSpPr>
                        <wps:spPr bwMode="auto">
                          <a:xfrm>
                            <a:off x="970" y="527"/>
                            <a:ext cx="4521" cy="427"/>
                          </a:xfrm>
                          <a:custGeom>
                            <a:avLst/>
                            <a:gdLst>
                              <a:gd name="T0" fmla="+- 0 5491 970"/>
                              <a:gd name="T1" fmla="*/ T0 w 4521"/>
                              <a:gd name="T2" fmla="+- 0 528 528"/>
                              <a:gd name="T3" fmla="*/ 528 h 427"/>
                              <a:gd name="T4" fmla="+- 0 970 970"/>
                              <a:gd name="T5" fmla="*/ T4 w 4521"/>
                              <a:gd name="T6" fmla="+- 0 528 528"/>
                              <a:gd name="T7" fmla="*/ 528 h 427"/>
                              <a:gd name="T8" fmla="+- 0 970 970"/>
                              <a:gd name="T9" fmla="*/ T8 w 4521"/>
                              <a:gd name="T10" fmla="+- 0 954 528"/>
                              <a:gd name="T11" fmla="*/ 954 h 427"/>
                              <a:gd name="T12" fmla="+- 0 980 970"/>
                              <a:gd name="T13" fmla="*/ T12 w 4521"/>
                              <a:gd name="T14" fmla="+- 0 944 528"/>
                              <a:gd name="T15" fmla="*/ 944 h 427"/>
                              <a:gd name="T16" fmla="+- 0 980 970"/>
                              <a:gd name="T17" fmla="*/ T16 w 4521"/>
                              <a:gd name="T18" fmla="+- 0 538 528"/>
                              <a:gd name="T19" fmla="*/ 538 h 427"/>
                              <a:gd name="T20" fmla="+- 0 5481 970"/>
                              <a:gd name="T21" fmla="*/ T20 w 4521"/>
                              <a:gd name="T22" fmla="+- 0 538 528"/>
                              <a:gd name="T23" fmla="*/ 538 h 427"/>
                              <a:gd name="T24" fmla="+- 0 5491 970"/>
                              <a:gd name="T25" fmla="*/ T24 w 4521"/>
                              <a:gd name="T26" fmla="+- 0 528 528"/>
                              <a:gd name="T27" fmla="*/ 528 h 427"/>
                              <a:gd name="T28" fmla="+- 0 5491 970"/>
                              <a:gd name="T29" fmla="*/ T28 w 4521"/>
                              <a:gd name="T30" fmla="+- 0 528 528"/>
                              <a:gd name="T31" fmla="*/ 528 h 427"/>
                              <a:gd name="T32" fmla="+- 0 5481 970"/>
                              <a:gd name="T33" fmla="*/ T32 w 4521"/>
                              <a:gd name="T34" fmla="+- 0 538 528"/>
                              <a:gd name="T35" fmla="*/ 538 h 427"/>
                              <a:gd name="T36" fmla="+- 0 5481 970"/>
                              <a:gd name="T37" fmla="*/ T36 w 4521"/>
                              <a:gd name="T38" fmla="+- 0 944 528"/>
                              <a:gd name="T39" fmla="*/ 944 h 427"/>
                              <a:gd name="T40" fmla="+- 0 980 970"/>
                              <a:gd name="T41" fmla="*/ T40 w 4521"/>
                              <a:gd name="T42" fmla="+- 0 944 528"/>
                              <a:gd name="T43" fmla="*/ 944 h 427"/>
                              <a:gd name="T44" fmla="+- 0 970 970"/>
                              <a:gd name="T45" fmla="*/ T44 w 4521"/>
                              <a:gd name="T46" fmla="+- 0 954 528"/>
                              <a:gd name="T47" fmla="*/ 954 h 427"/>
                              <a:gd name="T48" fmla="+- 0 5491 970"/>
                              <a:gd name="T49" fmla="*/ T48 w 4521"/>
                              <a:gd name="T50" fmla="+- 0 954 528"/>
                              <a:gd name="T51" fmla="*/ 954 h 427"/>
                              <a:gd name="T52" fmla="+- 0 5491 970"/>
                              <a:gd name="T53" fmla="*/ T52 w 4521"/>
                              <a:gd name="T54" fmla="+- 0 528 528"/>
                              <a:gd name="T55" fmla="*/ 528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521" h="427">
                                <a:moveTo>
                                  <a:pt x="4521" y="0"/>
                                </a:moveTo>
                                <a:lnTo>
                                  <a:pt x="0" y="0"/>
                                </a:lnTo>
                                <a:lnTo>
                                  <a:pt x="0" y="426"/>
                                </a:lnTo>
                                <a:lnTo>
                                  <a:pt x="10" y="416"/>
                                </a:lnTo>
                                <a:lnTo>
                                  <a:pt x="10" y="10"/>
                                </a:lnTo>
                                <a:lnTo>
                                  <a:pt x="4511" y="10"/>
                                </a:lnTo>
                                <a:lnTo>
                                  <a:pt x="4521" y="0"/>
                                </a:lnTo>
                                <a:close/>
                                <a:moveTo>
                                  <a:pt x="4521" y="0"/>
                                </a:moveTo>
                                <a:lnTo>
                                  <a:pt x="4511" y="10"/>
                                </a:lnTo>
                                <a:lnTo>
                                  <a:pt x="4511" y="416"/>
                                </a:lnTo>
                                <a:lnTo>
                                  <a:pt x="10" y="416"/>
                                </a:lnTo>
                                <a:lnTo>
                                  <a:pt x="0" y="426"/>
                                </a:lnTo>
                                <a:lnTo>
                                  <a:pt x="4521" y="426"/>
                                </a:lnTo>
                                <a:lnTo>
                                  <a:pt x="452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7" name="docshape59"/>
                        <wps:cNvSpPr>
                          <a:spLocks/>
                        </wps:cNvSpPr>
                        <wps:spPr bwMode="auto">
                          <a:xfrm>
                            <a:off x="980" y="537"/>
                            <a:ext cx="4501" cy="407"/>
                          </a:xfrm>
                          <a:custGeom>
                            <a:avLst/>
                            <a:gdLst>
                              <a:gd name="T0" fmla="+- 0 5481 980"/>
                              <a:gd name="T1" fmla="*/ T0 w 4501"/>
                              <a:gd name="T2" fmla="+- 0 538 538"/>
                              <a:gd name="T3" fmla="*/ 538 h 407"/>
                              <a:gd name="T4" fmla="+- 0 980 980"/>
                              <a:gd name="T5" fmla="*/ T4 w 4501"/>
                              <a:gd name="T6" fmla="+- 0 538 538"/>
                              <a:gd name="T7" fmla="*/ 538 h 407"/>
                              <a:gd name="T8" fmla="+- 0 980 980"/>
                              <a:gd name="T9" fmla="*/ T8 w 4501"/>
                              <a:gd name="T10" fmla="+- 0 944 538"/>
                              <a:gd name="T11" fmla="*/ 944 h 407"/>
                              <a:gd name="T12" fmla="+- 0 990 980"/>
                              <a:gd name="T13" fmla="*/ T12 w 4501"/>
                              <a:gd name="T14" fmla="+- 0 934 538"/>
                              <a:gd name="T15" fmla="*/ 934 h 407"/>
                              <a:gd name="T16" fmla="+- 0 990 980"/>
                              <a:gd name="T17" fmla="*/ T16 w 4501"/>
                              <a:gd name="T18" fmla="+- 0 548 538"/>
                              <a:gd name="T19" fmla="*/ 548 h 407"/>
                              <a:gd name="T20" fmla="+- 0 5471 980"/>
                              <a:gd name="T21" fmla="*/ T20 w 4501"/>
                              <a:gd name="T22" fmla="+- 0 548 538"/>
                              <a:gd name="T23" fmla="*/ 548 h 407"/>
                              <a:gd name="T24" fmla="+- 0 5481 980"/>
                              <a:gd name="T25" fmla="*/ T24 w 4501"/>
                              <a:gd name="T26" fmla="+- 0 538 538"/>
                              <a:gd name="T27" fmla="*/ 538 h 407"/>
                            </a:gdLst>
                            <a:ahLst/>
                            <a:cxnLst>
                              <a:cxn ang="0">
                                <a:pos x="T1" y="T3"/>
                              </a:cxn>
                              <a:cxn ang="0">
                                <a:pos x="T5" y="T7"/>
                              </a:cxn>
                              <a:cxn ang="0">
                                <a:pos x="T9" y="T11"/>
                              </a:cxn>
                              <a:cxn ang="0">
                                <a:pos x="T13" y="T15"/>
                              </a:cxn>
                              <a:cxn ang="0">
                                <a:pos x="T17" y="T19"/>
                              </a:cxn>
                              <a:cxn ang="0">
                                <a:pos x="T21" y="T23"/>
                              </a:cxn>
                              <a:cxn ang="0">
                                <a:pos x="T25" y="T27"/>
                              </a:cxn>
                            </a:cxnLst>
                            <a:rect l="0" t="0" r="r" b="b"/>
                            <a:pathLst>
                              <a:path w="4501" h="407">
                                <a:moveTo>
                                  <a:pt x="4501" y="0"/>
                                </a:moveTo>
                                <a:lnTo>
                                  <a:pt x="0" y="0"/>
                                </a:lnTo>
                                <a:lnTo>
                                  <a:pt x="0" y="406"/>
                                </a:lnTo>
                                <a:lnTo>
                                  <a:pt x="10" y="396"/>
                                </a:lnTo>
                                <a:lnTo>
                                  <a:pt x="10" y="10"/>
                                </a:lnTo>
                                <a:lnTo>
                                  <a:pt x="4491" y="10"/>
                                </a:lnTo>
                                <a:lnTo>
                                  <a:pt x="4501"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8" name="docshape60"/>
                        <wps:cNvSpPr>
                          <a:spLocks/>
                        </wps:cNvSpPr>
                        <wps:spPr bwMode="auto">
                          <a:xfrm>
                            <a:off x="980" y="537"/>
                            <a:ext cx="4501" cy="407"/>
                          </a:xfrm>
                          <a:custGeom>
                            <a:avLst/>
                            <a:gdLst>
                              <a:gd name="T0" fmla="+- 0 5481 980"/>
                              <a:gd name="T1" fmla="*/ T0 w 4501"/>
                              <a:gd name="T2" fmla="+- 0 538 538"/>
                              <a:gd name="T3" fmla="*/ 538 h 407"/>
                              <a:gd name="T4" fmla="+- 0 5471 980"/>
                              <a:gd name="T5" fmla="*/ T4 w 4501"/>
                              <a:gd name="T6" fmla="+- 0 548 538"/>
                              <a:gd name="T7" fmla="*/ 548 h 407"/>
                              <a:gd name="T8" fmla="+- 0 5471 980"/>
                              <a:gd name="T9" fmla="*/ T8 w 4501"/>
                              <a:gd name="T10" fmla="+- 0 934 538"/>
                              <a:gd name="T11" fmla="*/ 934 h 407"/>
                              <a:gd name="T12" fmla="+- 0 990 980"/>
                              <a:gd name="T13" fmla="*/ T12 w 4501"/>
                              <a:gd name="T14" fmla="+- 0 934 538"/>
                              <a:gd name="T15" fmla="*/ 934 h 407"/>
                              <a:gd name="T16" fmla="+- 0 980 980"/>
                              <a:gd name="T17" fmla="*/ T16 w 4501"/>
                              <a:gd name="T18" fmla="+- 0 944 538"/>
                              <a:gd name="T19" fmla="*/ 944 h 407"/>
                              <a:gd name="T20" fmla="+- 0 5481 980"/>
                              <a:gd name="T21" fmla="*/ T20 w 4501"/>
                              <a:gd name="T22" fmla="+- 0 944 538"/>
                              <a:gd name="T23" fmla="*/ 944 h 407"/>
                              <a:gd name="T24" fmla="+- 0 5481 980"/>
                              <a:gd name="T25" fmla="*/ T24 w 4501"/>
                              <a:gd name="T26" fmla="+- 0 538 538"/>
                              <a:gd name="T27" fmla="*/ 538 h 407"/>
                            </a:gdLst>
                            <a:ahLst/>
                            <a:cxnLst>
                              <a:cxn ang="0">
                                <a:pos x="T1" y="T3"/>
                              </a:cxn>
                              <a:cxn ang="0">
                                <a:pos x="T5" y="T7"/>
                              </a:cxn>
                              <a:cxn ang="0">
                                <a:pos x="T9" y="T11"/>
                              </a:cxn>
                              <a:cxn ang="0">
                                <a:pos x="T13" y="T15"/>
                              </a:cxn>
                              <a:cxn ang="0">
                                <a:pos x="T17" y="T19"/>
                              </a:cxn>
                              <a:cxn ang="0">
                                <a:pos x="T21" y="T23"/>
                              </a:cxn>
                              <a:cxn ang="0">
                                <a:pos x="T25" y="T27"/>
                              </a:cxn>
                            </a:cxnLst>
                            <a:rect l="0" t="0" r="r" b="b"/>
                            <a:pathLst>
                              <a:path w="4501" h="407">
                                <a:moveTo>
                                  <a:pt x="4501" y="0"/>
                                </a:moveTo>
                                <a:lnTo>
                                  <a:pt x="4491" y="10"/>
                                </a:lnTo>
                                <a:lnTo>
                                  <a:pt x="4491" y="396"/>
                                </a:lnTo>
                                <a:lnTo>
                                  <a:pt x="10" y="396"/>
                                </a:lnTo>
                                <a:lnTo>
                                  <a:pt x="0" y="406"/>
                                </a:lnTo>
                                <a:lnTo>
                                  <a:pt x="4501" y="406"/>
                                </a:lnTo>
                                <a:lnTo>
                                  <a:pt x="4501"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9" name="docshape61"/>
                        <wps:cNvSpPr txBox="1">
                          <a:spLocks noChangeArrowheads="1"/>
                        </wps:cNvSpPr>
                        <wps:spPr bwMode="auto">
                          <a:xfrm>
                            <a:off x="970" y="527"/>
                            <a:ext cx="4521"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100"/>
                                <w:ind w:left="40"/>
                                <w:rPr>
                                  <w:rFonts w:ascii="Trebuchet MS"/>
                                  <w:sz w:val="20"/>
                                </w:rPr>
                              </w:pPr>
                              <w:r>
                                <w:rPr>
                                  <w:rFonts w:ascii="Trebuchet MS"/>
                                  <w:color w:val="231F20"/>
                                  <w:spacing w:val="-2"/>
                                  <w:sz w:val="20"/>
                                </w:rPr>
                                <w:t>Hyannis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7" o:spid="_x0000_s1047" alt="Title: City - Description: Hyannis" style="position:absolute;left:0;text-align:left;margin-left:48.5pt;margin-top:26.4pt;width:226.05pt;height:21.35pt;z-index:-23970816;mso-position-horizontal-relative:page" coordorigin="970,528" coordsize="452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">
                <v:shape id="docshape58" o:spid="_x0000_s1048" style="position:absolute;left:970;top:527;width:4521;height:427;visibility:visible;mso-wrap-style:square;v-text-anchor:top" coordsize="452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" path="m4521,l,,,426,10,416,10,10r4501,l4521,xm4521,r-10,10l4511,416,10,416,,426r4521,l4521,xe" fillcolor="#231f20" stroked="f">
                  <v:path arrowok="t" o:connecttype="custom" o:connectlocs="4521,528;0,528;0,954;10,944;10,538;4511,538;4521,528;4521,528;4511,538;4511,944;10,944;0,954;4521,954;4521,528" o:connectangles="0,0,0,0,0,0,0,0,0,0,0,0,0,0"/>
                </v:shape>
                <v:shape id="docshape59" o:spid="_x0000_s1049" style="position:absolute;left:980;top:537;width:4501;height:407;visibility:visible;mso-wrap-style:square;v-text-anchor:top" coordsize="450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" path="m4501,l,,,406,10,396,10,10r4481,l4501,xe" fillcolor="#818386" stroked="f">
                  <v:path arrowok="t" o:connecttype="custom" o:connectlocs="4501,538;0,538;0,944;10,934;10,548;4491,548;4501,538" o:connectangles="0,0,0,0,0,0,0"/>
                </v:shape>
                <v:shape id="docshape60" o:spid="_x0000_s1050" style="position:absolute;left:980;top:537;width:4501;height:407;visibility:visible;mso-wrap-style:square;v-text-anchor:top" coordsize="450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" path="m4501,r-10,10l4491,396,10,396,,406r4501,l4501,xe" fillcolor="#d4d0c8" stroked="f">
                  <v:path arrowok="t" o:connecttype="custom" o:connectlocs="4501,538;4491,548;4491,934;10,934;0,944;4501,944;4501,538" o:connectangles="0,0,0,0,0,0,0"/>
                </v:shape>
                <v:shape id="docshape61" o:spid="_x0000_s1051" type="#_x0000_t202" style="position:absolute;left:970;top:527;width:4521;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" filled="f" stroked="f">
                  <v:textbox inset="0,0,0,0">
                    <w:txbxContent>
                      <w:p w:rsidR="003121E4" w:rsidRDefault="003121E4">
                        <w:pPr>
                          <w:spacing w:before="100"/>
                          <w:ind w:left="40"/>
                          <w:rPr>
                            <w:rFonts w:ascii="Trebuchet MS"/>
                            <w:sz w:val="20"/>
                          </w:rPr>
                        </w:pPr>
                        <w:r>
                          <w:rPr>
                            <w:rFonts w:ascii="Trebuchet MS"/>
                            <w:color w:val="231F20"/>
                            <w:spacing w:val="-2"/>
                            <w:sz w:val="20"/>
                          </w:rPr>
                          <w:t>Hyannis</w:t>
                        </w:r>
                      </w:p>
                    </w:txbxContent>
                  </v:textbox>
                </v:shape>
                <w10:wrap anchorx="page"/>
              </v:group>
            </w:pict>
          </mc:Fallback>
        </mc:AlternateContent>
      </w:r>
      <w:r w:rsidR="005F656B">
        <w:rPr>
          <w:rFonts w:ascii="Trebuchet MS"/>
          <w:color w:val="231F20"/>
          <w:w w:val="95"/>
          <w:sz w:val="20"/>
        </w:rPr>
        <w:t>Mailing</w:t>
      </w:r>
      <w:r w:rsidR="005F656B">
        <w:rPr>
          <w:rFonts w:ascii="Trebuchet MS"/>
          <w:color w:val="231F20"/>
          <w:spacing w:val="-15"/>
          <w:w w:val="95"/>
          <w:sz w:val="20"/>
        </w:rPr>
        <w:t xml:space="preserve"> </w:t>
      </w:r>
      <w:r w:rsidR="005F656B">
        <w:rPr>
          <w:rFonts w:ascii="Trebuchet MS"/>
          <w:color w:val="231F20"/>
          <w:w w:val="95"/>
          <w:sz w:val="20"/>
        </w:rPr>
        <w:t xml:space="preserve">Address: </w:t>
      </w:r>
      <w:r w:rsidR="005F656B">
        <w:rPr>
          <w:rFonts w:ascii="Trebuchet MS"/>
          <w:color w:val="231F20"/>
          <w:spacing w:val="-2"/>
          <w:sz w:val="20"/>
        </w:rPr>
        <w:t>City:</w:t>
      </w:r>
    </w:p>
    <w:p w:rsidR="00057D42" w:rsidRDefault="005F656B">
      <w:pPr>
        <w:rPr>
          <w:rFonts w:ascii="Trebuchet MS"/>
          <w:sz w:val="24"/>
        </w:rPr>
      </w:pPr>
      <w:r>
        <w:br w:type="column"/>
      </w:r>
    </w:p>
    <w:p w:rsidR="00057D42" w:rsidRDefault="00057D42">
      <w:pPr>
        <w:pStyle w:val="BodyText"/>
        <w:spacing w:before="9"/>
        <w:rPr>
          <w:rFonts w:ascii="Trebuchet MS"/>
          <w:sz w:val="28"/>
        </w:rPr>
      </w:pPr>
    </w:p>
    <w:p w:rsidR="00057D42" w:rsidRDefault="005F656B">
      <w:pPr>
        <w:ind w:left="157"/>
        <w:rPr>
          <w:rFonts w:ascii="Trebuchet MS"/>
          <w:sz w:val="20"/>
        </w:rPr>
      </w:pPr>
      <w:r>
        <w:rPr>
          <w:rFonts w:ascii="Trebuchet MS"/>
          <w:color w:val="231F20"/>
          <w:spacing w:val="-2"/>
          <w:w w:val="90"/>
          <w:sz w:val="20"/>
        </w:rPr>
        <w:t>State:</w:t>
      </w:r>
    </w:p>
    <w:p w:rsidR="00057D42" w:rsidRDefault="005F656B">
      <w:pPr>
        <w:rPr>
          <w:rFonts w:ascii="Trebuchet MS"/>
          <w:sz w:val="24"/>
        </w:rPr>
      </w:pPr>
      <w:r>
        <w:br w:type="column"/>
      </w:r>
    </w:p>
    <w:p w:rsidR="00057D42" w:rsidRDefault="00057D42">
      <w:pPr>
        <w:pStyle w:val="BodyText"/>
        <w:spacing w:before="11"/>
        <w:rPr>
          <w:rFonts w:ascii="Trebuchet MS"/>
          <w:sz w:val="25"/>
        </w:rPr>
      </w:pPr>
    </w:p>
    <w:p w:rsidR="00057D42" w:rsidRDefault="005F656B">
      <w:pPr>
        <w:ind w:left="157"/>
        <w:rPr>
          <w:rFonts w:ascii="Trebuchet MS"/>
          <w:sz w:val="20"/>
        </w:rPr>
      </w:pPr>
      <w:r>
        <w:rPr>
          <w:rFonts w:ascii="Trebuchet MS"/>
          <w:color w:val="231F20"/>
          <w:w w:val="95"/>
          <w:sz w:val="20"/>
        </w:rPr>
        <w:t>Zip</w:t>
      </w:r>
      <w:r>
        <w:rPr>
          <w:rFonts w:ascii="Trebuchet MS"/>
          <w:color w:val="231F20"/>
          <w:spacing w:val="-10"/>
          <w:w w:val="95"/>
          <w:sz w:val="20"/>
        </w:rPr>
        <w:t xml:space="preserve"> </w:t>
      </w:r>
      <w:r>
        <w:rPr>
          <w:rFonts w:ascii="Trebuchet MS"/>
          <w:color w:val="231F20"/>
          <w:spacing w:val="-2"/>
          <w:sz w:val="20"/>
        </w:rPr>
        <w:t>Code:</w:t>
      </w:r>
    </w:p>
    <w:p w:rsidR="00057D42" w:rsidRDefault="00057D42">
      <w:pPr>
        <w:rPr>
          <w:rFonts w:ascii="Trebuchet MS"/>
          <w:sz w:val="20"/>
        </w:rPr>
        <w:sectPr w:rsidR="00057D42">
          <w:type w:val="continuous"/>
          <w:pgSz w:w="12240" w:h="15840"/>
          <w:pgMar w:top="1500" w:right="240" w:bottom="280" w:left="260" w:header="0" w:footer="0" w:gutter="0"/>
          <w:cols w:num="3" w:space="720" w:equalWidth="0">
            <w:col w:w="1574" w:space="3612"/>
            <w:col w:w="667" w:space="1855"/>
            <w:col w:w="4032"/>
          </w:cols>
        </w:sectPr>
      </w:pPr>
    </w:p>
    <w:p w:rsidR="00057D42" w:rsidRDefault="00F843F3">
      <w:pPr>
        <w:pStyle w:val="Heading7"/>
        <w:numPr>
          <w:ilvl w:val="0"/>
          <w:numId w:val="36"/>
        </w:numPr>
        <w:tabs>
          <w:tab w:val="left" w:pos="471"/>
          <w:tab w:val="left" w:pos="11620"/>
        </w:tabs>
        <w:spacing w:before="89"/>
        <w:ind w:hanging="371"/>
      </w:pPr>
      <w:r>
        <w:rPr>
          <w:noProof/>
        </w:rPr>
        <mc:AlternateContent>
          <mc:Choice Requires="wpg">
            <w:drawing>
              <wp:anchor distT="0" distB="0" distL="114300" distR="114300" simplePos="0" relativeHeight="251529728" behindDoc="0" locked="0" layoutInCell="1" allowOverlap="1">
                <wp:simplePos x="0" y="0"/>
                <wp:positionH relativeFrom="page">
                  <wp:posOffset>3919220</wp:posOffset>
                </wp:positionH>
                <wp:positionV relativeFrom="paragraph">
                  <wp:posOffset>-396875</wp:posOffset>
                </wp:positionV>
                <wp:extent cx="1168400" cy="252730"/>
                <wp:effectExtent l="0" t="0" r="0" b="0"/>
                <wp:wrapNone/>
                <wp:docPr id="1540" name="docshapegroup62" descr="Massachusetts " title="Sta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8400" cy="252730"/>
                          <a:chOff x="6172" y="-625"/>
                          <a:chExt cx="1840" cy="398"/>
                        </a:xfrm>
                      </wpg:grpSpPr>
                      <wps:wsp>
                        <wps:cNvPr id="1541" name="docshape63"/>
                        <wps:cNvSpPr>
                          <a:spLocks/>
                        </wps:cNvSpPr>
                        <wps:spPr bwMode="auto">
                          <a:xfrm>
                            <a:off x="6172" y="-626"/>
                            <a:ext cx="1840" cy="398"/>
                          </a:xfrm>
                          <a:custGeom>
                            <a:avLst/>
                            <a:gdLst>
                              <a:gd name="T0" fmla="+- 0 8012 6172"/>
                              <a:gd name="T1" fmla="*/ T0 w 1840"/>
                              <a:gd name="T2" fmla="+- 0 -625 -625"/>
                              <a:gd name="T3" fmla="*/ -625 h 398"/>
                              <a:gd name="T4" fmla="+- 0 8002 6172"/>
                              <a:gd name="T5" fmla="*/ T4 w 1840"/>
                              <a:gd name="T6" fmla="+- 0 -625 -625"/>
                              <a:gd name="T7" fmla="*/ -625 h 398"/>
                              <a:gd name="T8" fmla="+- 0 8002 6172"/>
                              <a:gd name="T9" fmla="*/ T8 w 1840"/>
                              <a:gd name="T10" fmla="+- 0 -615 -625"/>
                              <a:gd name="T11" fmla="*/ -615 h 398"/>
                              <a:gd name="T12" fmla="+- 0 8002 6172"/>
                              <a:gd name="T13" fmla="*/ T12 w 1840"/>
                              <a:gd name="T14" fmla="+- 0 -238 -625"/>
                              <a:gd name="T15" fmla="*/ -238 h 398"/>
                              <a:gd name="T16" fmla="+- 0 6182 6172"/>
                              <a:gd name="T17" fmla="*/ T16 w 1840"/>
                              <a:gd name="T18" fmla="+- 0 -238 -625"/>
                              <a:gd name="T19" fmla="*/ -238 h 398"/>
                              <a:gd name="T20" fmla="+- 0 6182 6172"/>
                              <a:gd name="T21" fmla="*/ T20 w 1840"/>
                              <a:gd name="T22" fmla="+- 0 -615 -625"/>
                              <a:gd name="T23" fmla="*/ -615 h 398"/>
                              <a:gd name="T24" fmla="+- 0 8002 6172"/>
                              <a:gd name="T25" fmla="*/ T24 w 1840"/>
                              <a:gd name="T26" fmla="+- 0 -615 -625"/>
                              <a:gd name="T27" fmla="*/ -615 h 398"/>
                              <a:gd name="T28" fmla="+- 0 8002 6172"/>
                              <a:gd name="T29" fmla="*/ T28 w 1840"/>
                              <a:gd name="T30" fmla="+- 0 -625 -625"/>
                              <a:gd name="T31" fmla="*/ -625 h 398"/>
                              <a:gd name="T32" fmla="+- 0 6172 6172"/>
                              <a:gd name="T33" fmla="*/ T32 w 1840"/>
                              <a:gd name="T34" fmla="+- 0 -625 -625"/>
                              <a:gd name="T35" fmla="*/ -625 h 398"/>
                              <a:gd name="T36" fmla="+- 0 6172 6172"/>
                              <a:gd name="T37" fmla="*/ T36 w 1840"/>
                              <a:gd name="T38" fmla="+- 0 -228 -625"/>
                              <a:gd name="T39" fmla="*/ -228 h 398"/>
                              <a:gd name="T40" fmla="+- 0 8012 6172"/>
                              <a:gd name="T41" fmla="*/ T40 w 1840"/>
                              <a:gd name="T42" fmla="+- 0 -228 -625"/>
                              <a:gd name="T43" fmla="*/ -228 h 398"/>
                              <a:gd name="T44" fmla="+- 0 8012 6172"/>
                              <a:gd name="T45" fmla="*/ T44 w 1840"/>
                              <a:gd name="T46" fmla="+- 0 -625 -625"/>
                              <a:gd name="T47" fmla="*/ -625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40" h="398">
                                <a:moveTo>
                                  <a:pt x="1840" y="0"/>
                                </a:moveTo>
                                <a:lnTo>
                                  <a:pt x="1830" y="0"/>
                                </a:lnTo>
                                <a:lnTo>
                                  <a:pt x="1830" y="10"/>
                                </a:lnTo>
                                <a:lnTo>
                                  <a:pt x="1830" y="387"/>
                                </a:lnTo>
                                <a:lnTo>
                                  <a:pt x="10" y="387"/>
                                </a:lnTo>
                                <a:lnTo>
                                  <a:pt x="10" y="10"/>
                                </a:lnTo>
                                <a:lnTo>
                                  <a:pt x="1830" y="10"/>
                                </a:lnTo>
                                <a:lnTo>
                                  <a:pt x="1830" y="0"/>
                                </a:lnTo>
                                <a:lnTo>
                                  <a:pt x="0" y="0"/>
                                </a:lnTo>
                                <a:lnTo>
                                  <a:pt x="0" y="397"/>
                                </a:lnTo>
                                <a:lnTo>
                                  <a:pt x="1840" y="397"/>
                                </a:lnTo>
                                <a:lnTo>
                                  <a:pt x="18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2" name="docshape64"/>
                        <wps:cNvSpPr>
                          <a:spLocks/>
                        </wps:cNvSpPr>
                        <wps:spPr bwMode="auto">
                          <a:xfrm>
                            <a:off x="6182" y="-616"/>
                            <a:ext cx="1820" cy="378"/>
                          </a:xfrm>
                          <a:custGeom>
                            <a:avLst/>
                            <a:gdLst>
                              <a:gd name="T0" fmla="+- 0 8002 6182"/>
                              <a:gd name="T1" fmla="*/ T0 w 1820"/>
                              <a:gd name="T2" fmla="+- 0 -615 -615"/>
                              <a:gd name="T3" fmla="*/ -615 h 378"/>
                              <a:gd name="T4" fmla="+- 0 6182 6182"/>
                              <a:gd name="T5" fmla="*/ T4 w 1820"/>
                              <a:gd name="T6" fmla="+- 0 -615 -615"/>
                              <a:gd name="T7" fmla="*/ -615 h 378"/>
                              <a:gd name="T8" fmla="+- 0 6182 6182"/>
                              <a:gd name="T9" fmla="*/ T8 w 1820"/>
                              <a:gd name="T10" fmla="+- 0 -238 -615"/>
                              <a:gd name="T11" fmla="*/ -238 h 378"/>
                              <a:gd name="T12" fmla="+- 0 6192 6182"/>
                              <a:gd name="T13" fmla="*/ T12 w 1820"/>
                              <a:gd name="T14" fmla="+- 0 -248 -615"/>
                              <a:gd name="T15" fmla="*/ -248 h 378"/>
                              <a:gd name="T16" fmla="+- 0 6192 6182"/>
                              <a:gd name="T17" fmla="*/ T16 w 1820"/>
                              <a:gd name="T18" fmla="+- 0 -605 -615"/>
                              <a:gd name="T19" fmla="*/ -605 h 378"/>
                              <a:gd name="T20" fmla="+- 0 7992 6182"/>
                              <a:gd name="T21" fmla="*/ T20 w 1820"/>
                              <a:gd name="T22" fmla="+- 0 -605 -615"/>
                              <a:gd name="T23" fmla="*/ -605 h 378"/>
                              <a:gd name="T24" fmla="+- 0 8002 6182"/>
                              <a:gd name="T25" fmla="*/ T24 w 1820"/>
                              <a:gd name="T26" fmla="+- 0 -615 -615"/>
                              <a:gd name="T27" fmla="*/ -615 h 378"/>
                            </a:gdLst>
                            <a:ahLst/>
                            <a:cxnLst>
                              <a:cxn ang="0">
                                <a:pos x="T1" y="T3"/>
                              </a:cxn>
                              <a:cxn ang="0">
                                <a:pos x="T5" y="T7"/>
                              </a:cxn>
                              <a:cxn ang="0">
                                <a:pos x="T9" y="T11"/>
                              </a:cxn>
                              <a:cxn ang="0">
                                <a:pos x="T13" y="T15"/>
                              </a:cxn>
                              <a:cxn ang="0">
                                <a:pos x="T17" y="T19"/>
                              </a:cxn>
                              <a:cxn ang="0">
                                <a:pos x="T21" y="T23"/>
                              </a:cxn>
                              <a:cxn ang="0">
                                <a:pos x="T25" y="T27"/>
                              </a:cxn>
                            </a:cxnLst>
                            <a:rect l="0" t="0" r="r" b="b"/>
                            <a:pathLst>
                              <a:path w="1820" h="378">
                                <a:moveTo>
                                  <a:pt x="1820" y="0"/>
                                </a:moveTo>
                                <a:lnTo>
                                  <a:pt x="0" y="0"/>
                                </a:lnTo>
                                <a:lnTo>
                                  <a:pt x="0" y="377"/>
                                </a:lnTo>
                                <a:lnTo>
                                  <a:pt x="10" y="367"/>
                                </a:lnTo>
                                <a:lnTo>
                                  <a:pt x="10" y="10"/>
                                </a:lnTo>
                                <a:lnTo>
                                  <a:pt x="1810" y="10"/>
                                </a:lnTo>
                                <a:lnTo>
                                  <a:pt x="182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3" name="docshape65"/>
                        <wps:cNvSpPr>
                          <a:spLocks/>
                        </wps:cNvSpPr>
                        <wps:spPr bwMode="auto">
                          <a:xfrm>
                            <a:off x="6182" y="-616"/>
                            <a:ext cx="1820" cy="378"/>
                          </a:xfrm>
                          <a:custGeom>
                            <a:avLst/>
                            <a:gdLst>
                              <a:gd name="T0" fmla="+- 0 8002 6182"/>
                              <a:gd name="T1" fmla="*/ T0 w 1820"/>
                              <a:gd name="T2" fmla="+- 0 -615 -615"/>
                              <a:gd name="T3" fmla="*/ -615 h 378"/>
                              <a:gd name="T4" fmla="+- 0 7992 6182"/>
                              <a:gd name="T5" fmla="*/ T4 w 1820"/>
                              <a:gd name="T6" fmla="+- 0 -605 -615"/>
                              <a:gd name="T7" fmla="*/ -605 h 378"/>
                              <a:gd name="T8" fmla="+- 0 7992 6182"/>
                              <a:gd name="T9" fmla="*/ T8 w 1820"/>
                              <a:gd name="T10" fmla="+- 0 -248 -615"/>
                              <a:gd name="T11" fmla="*/ -248 h 378"/>
                              <a:gd name="T12" fmla="+- 0 6192 6182"/>
                              <a:gd name="T13" fmla="*/ T12 w 1820"/>
                              <a:gd name="T14" fmla="+- 0 -248 -615"/>
                              <a:gd name="T15" fmla="*/ -248 h 378"/>
                              <a:gd name="T16" fmla="+- 0 6182 6182"/>
                              <a:gd name="T17" fmla="*/ T16 w 1820"/>
                              <a:gd name="T18" fmla="+- 0 -238 -615"/>
                              <a:gd name="T19" fmla="*/ -238 h 378"/>
                              <a:gd name="T20" fmla="+- 0 8002 6182"/>
                              <a:gd name="T21" fmla="*/ T20 w 1820"/>
                              <a:gd name="T22" fmla="+- 0 -238 -615"/>
                              <a:gd name="T23" fmla="*/ -238 h 378"/>
                              <a:gd name="T24" fmla="+- 0 8002 6182"/>
                              <a:gd name="T25" fmla="*/ T24 w 1820"/>
                              <a:gd name="T26" fmla="+- 0 -615 -615"/>
                              <a:gd name="T27" fmla="*/ -615 h 378"/>
                            </a:gdLst>
                            <a:ahLst/>
                            <a:cxnLst>
                              <a:cxn ang="0">
                                <a:pos x="T1" y="T3"/>
                              </a:cxn>
                              <a:cxn ang="0">
                                <a:pos x="T5" y="T7"/>
                              </a:cxn>
                              <a:cxn ang="0">
                                <a:pos x="T9" y="T11"/>
                              </a:cxn>
                              <a:cxn ang="0">
                                <a:pos x="T13" y="T15"/>
                              </a:cxn>
                              <a:cxn ang="0">
                                <a:pos x="T17" y="T19"/>
                              </a:cxn>
                              <a:cxn ang="0">
                                <a:pos x="T21" y="T23"/>
                              </a:cxn>
                              <a:cxn ang="0">
                                <a:pos x="T25" y="T27"/>
                              </a:cxn>
                            </a:cxnLst>
                            <a:rect l="0" t="0" r="r" b="b"/>
                            <a:pathLst>
                              <a:path w="1820" h="378">
                                <a:moveTo>
                                  <a:pt x="1820" y="0"/>
                                </a:moveTo>
                                <a:lnTo>
                                  <a:pt x="1810" y="10"/>
                                </a:lnTo>
                                <a:lnTo>
                                  <a:pt x="1810" y="367"/>
                                </a:lnTo>
                                <a:lnTo>
                                  <a:pt x="10" y="367"/>
                                </a:lnTo>
                                <a:lnTo>
                                  <a:pt x="0" y="377"/>
                                </a:lnTo>
                                <a:lnTo>
                                  <a:pt x="1820" y="377"/>
                                </a:lnTo>
                                <a:lnTo>
                                  <a:pt x="182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4" name="docshape66"/>
                        <wps:cNvSpPr txBox="1">
                          <a:spLocks noChangeArrowheads="1"/>
                        </wps:cNvSpPr>
                        <wps:spPr bwMode="auto">
                          <a:xfrm>
                            <a:off x="6172" y="-626"/>
                            <a:ext cx="1840"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6"/>
                                <w:ind w:left="39"/>
                                <w:rPr>
                                  <w:rFonts w:ascii="Trebuchet MS"/>
                                  <w:sz w:val="20"/>
                                </w:rPr>
                              </w:pPr>
                              <w:r>
                                <w:rPr>
                                  <w:rFonts w:ascii="Trebuchet MS"/>
                                  <w:color w:val="231F20"/>
                                  <w:spacing w:val="-2"/>
                                  <w:sz w:val="20"/>
                                </w:rPr>
                                <w:t>Massachusetts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62" o:spid="_x0000_s1052" alt="Title: State - Description: Massachusetts " style="position:absolute;left:0;text-align:left;margin-left:308.6pt;margin-top:-31.25pt;width:92pt;height:19.9pt;z-index:15745536;mso-position-horizontal-relative:page" coordorigin="6172,-625" coordsize="184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">
                <v:shape id="docshape63" o:spid="_x0000_s1053" style="position:absolute;left:6172;top:-626;width:1840;height:398;visibility:visible;mso-wrap-style:square;v-text-anchor:top" coordsize="1840,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" path="m1840,r-10,l1830,10r,377l10,387,10,10r1820,l1830,,,,,397r1840,l1840,xe" fillcolor="#231f20" stroked="f">
                  <v:path arrowok="t" o:connecttype="custom" o:connectlocs="1840,-625;1830,-625;1830,-615;1830,-238;10,-238;10,-615;1830,-615;1830,-625;0,-625;0,-228;1840,-228;1840,-625" o:connectangles="0,0,0,0,0,0,0,0,0,0,0,0"/>
                </v:shape>
                <v:shape id="docshape64" o:spid="_x0000_s1054" style="position:absolute;left:6182;top:-616;width:1820;height:378;visibility:visible;mso-wrap-style:square;v-text-anchor:top" coordsize="182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" path="m1820,l,,,377,10,367,10,10r1800,l1820,xe" fillcolor="#818386" stroked="f">
                  <v:path arrowok="t" o:connecttype="custom" o:connectlocs="1820,-615;0,-615;0,-238;10,-248;10,-605;1810,-605;1820,-615" o:connectangles="0,0,0,0,0,0,0"/>
                </v:shape>
                <v:shape id="docshape65" o:spid="_x0000_s1055" style="position:absolute;left:6182;top:-616;width:1820;height:378;visibility:visible;mso-wrap-style:square;v-text-anchor:top" coordsize="1820,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" path="m1820,r-10,10l1810,367,10,367,,377r1820,l1820,xe" fillcolor="#d4d0c8" stroked="f">
                  <v:path arrowok="t" o:connecttype="custom" o:connectlocs="1820,-615;1810,-605;1810,-248;10,-248;0,-238;1820,-238;1820,-615" o:connectangles="0,0,0,0,0,0,0"/>
                </v:shape>
                <v:shape id="docshape66" o:spid="_x0000_s1056" type="#_x0000_t202" style="position:absolute;left:6172;top:-626;width:1840;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" filled="f" stroked="f">
                  <v:textbox inset="0,0,0,0">
                    <w:txbxContent>
                      <w:p w:rsidR="003121E4" w:rsidRDefault="003121E4">
                        <w:pPr>
                          <w:spacing w:before="86"/>
                          <w:ind w:left="39"/>
                          <w:rPr>
                            <w:rFonts w:ascii="Trebuchet MS"/>
                            <w:sz w:val="20"/>
                          </w:rPr>
                        </w:pPr>
                        <w:r>
                          <w:rPr>
                            <w:rFonts w:ascii="Trebuchet MS"/>
                            <w:color w:val="231F20"/>
                            <w:spacing w:val="-2"/>
                            <w:sz w:val="20"/>
                          </w:rPr>
                          <w:t>Massachusetts</w:t>
                        </w:r>
                      </w:p>
                    </w:txbxContent>
                  </v:textbox>
                </v:shape>
                <w10:wrap anchorx="page"/>
              </v:group>
            </w:pict>
          </mc:Fallback>
        </mc:AlternateContent>
      </w:r>
      <w:r>
        <w:rPr>
          <w:noProof/>
        </w:rPr>
        <mc:AlternateContent>
          <mc:Choice Requires="wpg">
            <w:drawing>
              <wp:anchor distT="0" distB="0" distL="114300" distR="114300" simplePos="0" relativeHeight="251530752" behindDoc="0" locked="0" layoutInCell="1" allowOverlap="1">
                <wp:simplePos x="0" y="0"/>
                <wp:positionH relativeFrom="page">
                  <wp:posOffset>5715000</wp:posOffset>
                </wp:positionH>
                <wp:positionV relativeFrom="paragraph">
                  <wp:posOffset>-396875</wp:posOffset>
                </wp:positionV>
                <wp:extent cx="1201420" cy="271145"/>
                <wp:effectExtent l="0" t="0" r="0" b="0"/>
                <wp:wrapNone/>
                <wp:docPr id="1535" name="docshapegroup67" descr="02601" title="Zip Cod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1420" cy="271145"/>
                          <a:chOff x="9000" y="-625"/>
                          <a:chExt cx="1892" cy="427"/>
                        </a:xfrm>
                      </wpg:grpSpPr>
                      <wps:wsp>
                        <wps:cNvPr id="1536" name="docshape68"/>
                        <wps:cNvSpPr>
                          <a:spLocks/>
                        </wps:cNvSpPr>
                        <wps:spPr bwMode="auto">
                          <a:xfrm>
                            <a:off x="8999" y="-625"/>
                            <a:ext cx="1892" cy="427"/>
                          </a:xfrm>
                          <a:custGeom>
                            <a:avLst/>
                            <a:gdLst>
                              <a:gd name="T0" fmla="+- 0 10891 9000"/>
                              <a:gd name="T1" fmla="*/ T0 w 1892"/>
                              <a:gd name="T2" fmla="+- 0 -625 -625"/>
                              <a:gd name="T3" fmla="*/ -625 h 427"/>
                              <a:gd name="T4" fmla="+- 0 10881 9000"/>
                              <a:gd name="T5" fmla="*/ T4 w 1892"/>
                              <a:gd name="T6" fmla="+- 0 -625 -625"/>
                              <a:gd name="T7" fmla="*/ -625 h 427"/>
                              <a:gd name="T8" fmla="+- 0 10881 9000"/>
                              <a:gd name="T9" fmla="*/ T8 w 1892"/>
                              <a:gd name="T10" fmla="+- 0 -615 -625"/>
                              <a:gd name="T11" fmla="*/ -615 h 427"/>
                              <a:gd name="T12" fmla="+- 0 10881 9000"/>
                              <a:gd name="T13" fmla="*/ T12 w 1892"/>
                              <a:gd name="T14" fmla="+- 0 -208 -625"/>
                              <a:gd name="T15" fmla="*/ -208 h 427"/>
                              <a:gd name="T16" fmla="+- 0 9010 9000"/>
                              <a:gd name="T17" fmla="*/ T16 w 1892"/>
                              <a:gd name="T18" fmla="+- 0 -208 -625"/>
                              <a:gd name="T19" fmla="*/ -208 h 427"/>
                              <a:gd name="T20" fmla="+- 0 9010 9000"/>
                              <a:gd name="T21" fmla="*/ T20 w 1892"/>
                              <a:gd name="T22" fmla="+- 0 -615 -625"/>
                              <a:gd name="T23" fmla="*/ -615 h 427"/>
                              <a:gd name="T24" fmla="+- 0 10881 9000"/>
                              <a:gd name="T25" fmla="*/ T24 w 1892"/>
                              <a:gd name="T26" fmla="+- 0 -615 -625"/>
                              <a:gd name="T27" fmla="*/ -615 h 427"/>
                              <a:gd name="T28" fmla="+- 0 10881 9000"/>
                              <a:gd name="T29" fmla="*/ T28 w 1892"/>
                              <a:gd name="T30" fmla="+- 0 -625 -625"/>
                              <a:gd name="T31" fmla="*/ -625 h 427"/>
                              <a:gd name="T32" fmla="+- 0 9000 9000"/>
                              <a:gd name="T33" fmla="*/ T32 w 1892"/>
                              <a:gd name="T34" fmla="+- 0 -625 -625"/>
                              <a:gd name="T35" fmla="*/ -625 h 427"/>
                              <a:gd name="T36" fmla="+- 0 9000 9000"/>
                              <a:gd name="T37" fmla="*/ T36 w 1892"/>
                              <a:gd name="T38" fmla="+- 0 -198 -625"/>
                              <a:gd name="T39" fmla="*/ -198 h 427"/>
                              <a:gd name="T40" fmla="+- 0 10891 9000"/>
                              <a:gd name="T41" fmla="*/ T40 w 1892"/>
                              <a:gd name="T42" fmla="+- 0 -198 -625"/>
                              <a:gd name="T43" fmla="*/ -198 h 427"/>
                              <a:gd name="T44" fmla="+- 0 10891 9000"/>
                              <a:gd name="T45" fmla="*/ T44 w 1892"/>
                              <a:gd name="T46" fmla="+- 0 -625 -625"/>
                              <a:gd name="T47" fmla="*/ -625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92" h="427">
                                <a:moveTo>
                                  <a:pt x="1891" y="0"/>
                                </a:moveTo>
                                <a:lnTo>
                                  <a:pt x="1881" y="0"/>
                                </a:lnTo>
                                <a:lnTo>
                                  <a:pt x="1881" y="10"/>
                                </a:lnTo>
                                <a:lnTo>
                                  <a:pt x="1881" y="417"/>
                                </a:lnTo>
                                <a:lnTo>
                                  <a:pt x="10" y="417"/>
                                </a:lnTo>
                                <a:lnTo>
                                  <a:pt x="10" y="10"/>
                                </a:lnTo>
                                <a:lnTo>
                                  <a:pt x="1881" y="10"/>
                                </a:lnTo>
                                <a:lnTo>
                                  <a:pt x="1881" y="0"/>
                                </a:lnTo>
                                <a:lnTo>
                                  <a:pt x="0" y="0"/>
                                </a:lnTo>
                                <a:lnTo>
                                  <a:pt x="0" y="427"/>
                                </a:lnTo>
                                <a:lnTo>
                                  <a:pt x="1891" y="427"/>
                                </a:lnTo>
                                <a:lnTo>
                                  <a:pt x="189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7" name="docshape69"/>
                        <wps:cNvSpPr>
                          <a:spLocks/>
                        </wps:cNvSpPr>
                        <wps:spPr bwMode="auto">
                          <a:xfrm>
                            <a:off x="9009" y="-615"/>
                            <a:ext cx="1872" cy="407"/>
                          </a:xfrm>
                          <a:custGeom>
                            <a:avLst/>
                            <a:gdLst>
                              <a:gd name="T0" fmla="+- 0 10881 9010"/>
                              <a:gd name="T1" fmla="*/ T0 w 1872"/>
                              <a:gd name="T2" fmla="+- 0 -615 -615"/>
                              <a:gd name="T3" fmla="*/ -615 h 407"/>
                              <a:gd name="T4" fmla="+- 0 9010 9010"/>
                              <a:gd name="T5" fmla="*/ T4 w 1872"/>
                              <a:gd name="T6" fmla="+- 0 -615 -615"/>
                              <a:gd name="T7" fmla="*/ -615 h 407"/>
                              <a:gd name="T8" fmla="+- 0 9010 9010"/>
                              <a:gd name="T9" fmla="*/ T8 w 1872"/>
                              <a:gd name="T10" fmla="+- 0 -208 -615"/>
                              <a:gd name="T11" fmla="*/ -208 h 407"/>
                              <a:gd name="T12" fmla="+- 0 9020 9010"/>
                              <a:gd name="T13" fmla="*/ T12 w 1872"/>
                              <a:gd name="T14" fmla="+- 0 -218 -615"/>
                              <a:gd name="T15" fmla="*/ -218 h 407"/>
                              <a:gd name="T16" fmla="+- 0 9020 9010"/>
                              <a:gd name="T17" fmla="*/ T16 w 1872"/>
                              <a:gd name="T18" fmla="+- 0 -605 -615"/>
                              <a:gd name="T19" fmla="*/ -605 h 407"/>
                              <a:gd name="T20" fmla="+- 0 10871 9010"/>
                              <a:gd name="T21" fmla="*/ T20 w 1872"/>
                              <a:gd name="T22" fmla="+- 0 -605 -615"/>
                              <a:gd name="T23" fmla="*/ -605 h 407"/>
                              <a:gd name="T24" fmla="+- 0 10881 9010"/>
                              <a:gd name="T25" fmla="*/ T24 w 1872"/>
                              <a:gd name="T26" fmla="+- 0 -615 -615"/>
                              <a:gd name="T27" fmla="*/ -615 h 407"/>
                            </a:gdLst>
                            <a:ahLst/>
                            <a:cxnLst>
                              <a:cxn ang="0">
                                <a:pos x="T1" y="T3"/>
                              </a:cxn>
                              <a:cxn ang="0">
                                <a:pos x="T5" y="T7"/>
                              </a:cxn>
                              <a:cxn ang="0">
                                <a:pos x="T9" y="T11"/>
                              </a:cxn>
                              <a:cxn ang="0">
                                <a:pos x="T13" y="T15"/>
                              </a:cxn>
                              <a:cxn ang="0">
                                <a:pos x="T17" y="T19"/>
                              </a:cxn>
                              <a:cxn ang="0">
                                <a:pos x="T21" y="T23"/>
                              </a:cxn>
                              <a:cxn ang="0">
                                <a:pos x="T25" y="T27"/>
                              </a:cxn>
                            </a:cxnLst>
                            <a:rect l="0" t="0" r="r" b="b"/>
                            <a:pathLst>
                              <a:path w="1872" h="407">
                                <a:moveTo>
                                  <a:pt x="1871" y="0"/>
                                </a:moveTo>
                                <a:lnTo>
                                  <a:pt x="0" y="0"/>
                                </a:lnTo>
                                <a:lnTo>
                                  <a:pt x="0" y="407"/>
                                </a:lnTo>
                                <a:lnTo>
                                  <a:pt x="10" y="397"/>
                                </a:lnTo>
                                <a:lnTo>
                                  <a:pt x="10" y="10"/>
                                </a:lnTo>
                                <a:lnTo>
                                  <a:pt x="1861" y="10"/>
                                </a:lnTo>
                                <a:lnTo>
                                  <a:pt x="1871"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8" name="docshape70"/>
                        <wps:cNvSpPr>
                          <a:spLocks/>
                        </wps:cNvSpPr>
                        <wps:spPr bwMode="auto">
                          <a:xfrm>
                            <a:off x="9009" y="-615"/>
                            <a:ext cx="1872" cy="407"/>
                          </a:xfrm>
                          <a:custGeom>
                            <a:avLst/>
                            <a:gdLst>
                              <a:gd name="T0" fmla="+- 0 10881 9010"/>
                              <a:gd name="T1" fmla="*/ T0 w 1872"/>
                              <a:gd name="T2" fmla="+- 0 -615 -615"/>
                              <a:gd name="T3" fmla="*/ -615 h 407"/>
                              <a:gd name="T4" fmla="+- 0 10871 9010"/>
                              <a:gd name="T5" fmla="*/ T4 w 1872"/>
                              <a:gd name="T6" fmla="+- 0 -605 -615"/>
                              <a:gd name="T7" fmla="*/ -605 h 407"/>
                              <a:gd name="T8" fmla="+- 0 10871 9010"/>
                              <a:gd name="T9" fmla="*/ T8 w 1872"/>
                              <a:gd name="T10" fmla="+- 0 -218 -615"/>
                              <a:gd name="T11" fmla="*/ -218 h 407"/>
                              <a:gd name="T12" fmla="+- 0 9020 9010"/>
                              <a:gd name="T13" fmla="*/ T12 w 1872"/>
                              <a:gd name="T14" fmla="+- 0 -218 -615"/>
                              <a:gd name="T15" fmla="*/ -218 h 407"/>
                              <a:gd name="T16" fmla="+- 0 9010 9010"/>
                              <a:gd name="T17" fmla="*/ T16 w 1872"/>
                              <a:gd name="T18" fmla="+- 0 -208 -615"/>
                              <a:gd name="T19" fmla="*/ -208 h 407"/>
                              <a:gd name="T20" fmla="+- 0 10881 9010"/>
                              <a:gd name="T21" fmla="*/ T20 w 1872"/>
                              <a:gd name="T22" fmla="+- 0 -208 -615"/>
                              <a:gd name="T23" fmla="*/ -208 h 407"/>
                              <a:gd name="T24" fmla="+- 0 10881 9010"/>
                              <a:gd name="T25" fmla="*/ T24 w 1872"/>
                              <a:gd name="T26" fmla="+- 0 -615 -615"/>
                              <a:gd name="T27" fmla="*/ -615 h 407"/>
                            </a:gdLst>
                            <a:ahLst/>
                            <a:cxnLst>
                              <a:cxn ang="0">
                                <a:pos x="T1" y="T3"/>
                              </a:cxn>
                              <a:cxn ang="0">
                                <a:pos x="T5" y="T7"/>
                              </a:cxn>
                              <a:cxn ang="0">
                                <a:pos x="T9" y="T11"/>
                              </a:cxn>
                              <a:cxn ang="0">
                                <a:pos x="T13" y="T15"/>
                              </a:cxn>
                              <a:cxn ang="0">
                                <a:pos x="T17" y="T19"/>
                              </a:cxn>
                              <a:cxn ang="0">
                                <a:pos x="T21" y="T23"/>
                              </a:cxn>
                              <a:cxn ang="0">
                                <a:pos x="T25" y="T27"/>
                              </a:cxn>
                            </a:cxnLst>
                            <a:rect l="0" t="0" r="r" b="b"/>
                            <a:pathLst>
                              <a:path w="1872" h="407">
                                <a:moveTo>
                                  <a:pt x="1871" y="0"/>
                                </a:moveTo>
                                <a:lnTo>
                                  <a:pt x="1861" y="10"/>
                                </a:lnTo>
                                <a:lnTo>
                                  <a:pt x="1861" y="397"/>
                                </a:lnTo>
                                <a:lnTo>
                                  <a:pt x="10" y="397"/>
                                </a:lnTo>
                                <a:lnTo>
                                  <a:pt x="0" y="407"/>
                                </a:lnTo>
                                <a:lnTo>
                                  <a:pt x="1871" y="407"/>
                                </a:lnTo>
                                <a:lnTo>
                                  <a:pt x="1871"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9" name="docshape71"/>
                        <wps:cNvSpPr txBox="1">
                          <a:spLocks noChangeArrowheads="1"/>
                        </wps:cNvSpPr>
                        <wps:spPr bwMode="auto">
                          <a:xfrm>
                            <a:off x="8999" y="-625"/>
                            <a:ext cx="189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ind w:left="39"/>
                                <w:rPr>
                                  <w:rFonts w:ascii="Trebuchet MS"/>
                                  <w:sz w:val="20"/>
                                </w:rPr>
                              </w:pPr>
                              <w:r>
                                <w:rPr>
                                  <w:rFonts w:ascii="Trebuchet MS"/>
                                  <w:color w:val="231F20"/>
                                  <w:spacing w:val="-2"/>
                                  <w:sz w:val="20"/>
                                </w:rPr>
                                <w:t>02601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67" o:spid="_x0000_s1057" alt="Title: Zip Code - Description: 02601" style="position:absolute;left:0;text-align:left;margin-left:450pt;margin-top:-31.25pt;width:94.6pt;height:21.35pt;z-index:15746048;mso-position-horizontal-relative:page" coordorigin="9000,-625" coordsize="189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">
                <v:shape id="docshape68" o:spid="_x0000_s1058" style="position:absolute;left:8999;top:-625;width:1892;height:427;visibility:visible;mso-wrap-style:square;v-text-anchor:top" coordsize="189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" path="m1891,r-10,l1881,10r,407l10,417,10,10r1871,l1881,,,,,427r1891,l1891,xe" fillcolor="#231f20" stroked="f">
                  <v:path arrowok="t" o:connecttype="custom" o:connectlocs="1891,-625;1881,-625;1881,-615;1881,-208;10,-208;10,-615;1881,-615;1881,-625;0,-625;0,-198;1891,-198;1891,-625" o:connectangles="0,0,0,0,0,0,0,0,0,0,0,0"/>
                </v:shape>
                <v:shape id="docshape69" o:spid="_x0000_s1059" style="position:absolute;left:9009;top:-615;width:1872;height:407;visibility:visible;mso-wrap-style:square;v-text-anchor:top" coordsize="187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" path="m1871,l,,,407,10,397,10,10r1851,l1871,xe" fillcolor="#818386" stroked="f">
                  <v:path arrowok="t" o:connecttype="custom" o:connectlocs="1871,-615;0,-615;0,-208;10,-218;10,-605;1861,-605;1871,-615" o:connectangles="0,0,0,0,0,0,0"/>
                </v:shape>
                <v:shape id="docshape70" o:spid="_x0000_s1060" style="position:absolute;left:9009;top:-615;width:1872;height:407;visibility:visible;mso-wrap-style:square;v-text-anchor:top" coordsize="187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" path="m1871,r-10,10l1861,397,10,397,,407r1871,l1871,xe" fillcolor="#d4d0c8" stroked="f">
                  <v:path arrowok="t" o:connecttype="custom" o:connectlocs="1871,-615;1861,-605;1861,-218;10,-218;0,-208;1871,-208;1871,-615" o:connectangles="0,0,0,0,0,0,0"/>
                </v:shape>
                <v:shape id="docshape71" o:spid="_x0000_s1061" type="#_x0000_t202" style="position:absolute;left:8999;top:-625;width:1892;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" filled="f" stroked="f">
                  <v:textbox inset="0,0,0,0">
                    <w:txbxContent>
                      <w:p w:rsidR="003121E4" w:rsidRDefault="003121E4">
                        <w:pPr>
                          <w:spacing w:before="52"/>
                          <w:ind w:left="39"/>
                          <w:rPr>
                            <w:rFonts w:ascii="Trebuchet MS"/>
                            <w:sz w:val="20"/>
                          </w:rPr>
                        </w:pPr>
                        <w:r>
                          <w:rPr>
                            <w:rFonts w:ascii="Trebuchet MS"/>
                            <w:color w:val="231F20"/>
                            <w:spacing w:val="-2"/>
                            <w:sz w:val="20"/>
                          </w:rPr>
                          <w:t>02601</w:t>
                        </w:r>
                      </w:p>
                    </w:txbxContent>
                  </v:textbox>
                </v:shape>
                <w10:wrap anchorx="page"/>
              </v:group>
            </w:pict>
          </mc:Fallback>
        </mc:AlternateContent>
      </w:r>
      <w:r>
        <w:rPr>
          <w:noProof/>
        </w:rPr>
        <mc:AlternateContent>
          <mc:Choice Requires="wpg">
            <w:drawing>
              <wp:anchor distT="0" distB="0" distL="114300" distR="114300" simplePos="0" relativeHeight="251532800" behindDoc="0" locked="0" layoutInCell="1" allowOverlap="1">
                <wp:simplePos x="0" y="0"/>
                <wp:positionH relativeFrom="page">
                  <wp:posOffset>4234815</wp:posOffset>
                </wp:positionH>
                <wp:positionV relativeFrom="paragraph">
                  <wp:posOffset>507365</wp:posOffset>
                </wp:positionV>
                <wp:extent cx="3273425" cy="252095"/>
                <wp:effectExtent l="0" t="0" r="0" b="0"/>
                <wp:wrapNone/>
                <wp:docPr id="1530" name="docshapegroup72" descr="Associate Director of Development &amp; Community Benefit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3425" cy="252095"/>
                          <a:chOff x="6669" y="799"/>
                          <a:chExt cx="5155" cy="397"/>
                        </a:xfrm>
                      </wpg:grpSpPr>
                      <wps:wsp>
                        <wps:cNvPr id="1531" name="docshape73"/>
                        <wps:cNvSpPr>
                          <a:spLocks/>
                        </wps:cNvSpPr>
                        <wps:spPr bwMode="auto">
                          <a:xfrm>
                            <a:off x="6668" y="798"/>
                            <a:ext cx="5155" cy="397"/>
                          </a:xfrm>
                          <a:custGeom>
                            <a:avLst/>
                            <a:gdLst>
                              <a:gd name="T0" fmla="+- 0 11824 6669"/>
                              <a:gd name="T1" fmla="*/ T0 w 5155"/>
                              <a:gd name="T2" fmla="+- 0 799 799"/>
                              <a:gd name="T3" fmla="*/ 799 h 397"/>
                              <a:gd name="T4" fmla="+- 0 11814 6669"/>
                              <a:gd name="T5" fmla="*/ T4 w 5155"/>
                              <a:gd name="T6" fmla="+- 0 799 799"/>
                              <a:gd name="T7" fmla="*/ 799 h 397"/>
                              <a:gd name="T8" fmla="+- 0 11814 6669"/>
                              <a:gd name="T9" fmla="*/ T8 w 5155"/>
                              <a:gd name="T10" fmla="+- 0 809 799"/>
                              <a:gd name="T11" fmla="*/ 809 h 397"/>
                              <a:gd name="T12" fmla="+- 0 11814 6669"/>
                              <a:gd name="T13" fmla="*/ T12 w 5155"/>
                              <a:gd name="T14" fmla="+- 0 1186 799"/>
                              <a:gd name="T15" fmla="*/ 1186 h 397"/>
                              <a:gd name="T16" fmla="+- 0 6679 6669"/>
                              <a:gd name="T17" fmla="*/ T16 w 5155"/>
                              <a:gd name="T18" fmla="+- 0 1186 799"/>
                              <a:gd name="T19" fmla="*/ 1186 h 397"/>
                              <a:gd name="T20" fmla="+- 0 6679 6669"/>
                              <a:gd name="T21" fmla="*/ T20 w 5155"/>
                              <a:gd name="T22" fmla="+- 0 809 799"/>
                              <a:gd name="T23" fmla="*/ 809 h 397"/>
                              <a:gd name="T24" fmla="+- 0 11814 6669"/>
                              <a:gd name="T25" fmla="*/ T24 w 5155"/>
                              <a:gd name="T26" fmla="+- 0 809 799"/>
                              <a:gd name="T27" fmla="*/ 809 h 397"/>
                              <a:gd name="T28" fmla="+- 0 11814 6669"/>
                              <a:gd name="T29" fmla="*/ T28 w 5155"/>
                              <a:gd name="T30" fmla="+- 0 799 799"/>
                              <a:gd name="T31" fmla="*/ 799 h 397"/>
                              <a:gd name="T32" fmla="+- 0 6669 6669"/>
                              <a:gd name="T33" fmla="*/ T32 w 5155"/>
                              <a:gd name="T34" fmla="+- 0 799 799"/>
                              <a:gd name="T35" fmla="*/ 799 h 397"/>
                              <a:gd name="T36" fmla="+- 0 6669 6669"/>
                              <a:gd name="T37" fmla="*/ T36 w 5155"/>
                              <a:gd name="T38" fmla="+- 0 1196 799"/>
                              <a:gd name="T39" fmla="*/ 1196 h 397"/>
                              <a:gd name="T40" fmla="+- 0 11824 6669"/>
                              <a:gd name="T41" fmla="*/ T40 w 5155"/>
                              <a:gd name="T42" fmla="+- 0 1196 799"/>
                              <a:gd name="T43" fmla="*/ 1196 h 397"/>
                              <a:gd name="T44" fmla="+- 0 11824 6669"/>
                              <a:gd name="T45" fmla="*/ T44 w 5155"/>
                              <a:gd name="T46" fmla="+- 0 799 799"/>
                              <a:gd name="T47" fmla="*/ 799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155" h="397">
                                <a:moveTo>
                                  <a:pt x="5155" y="0"/>
                                </a:moveTo>
                                <a:lnTo>
                                  <a:pt x="5145" y="0"/>
                                </a:lnTo>
                                <a:lnTo>
                                  <a:pt x="5145" y="10"/>
                                </a:lnTo>
                                <a:lnTo>
                                  <a:pt x="5145" y="387"/>
                                </a:lnTo>
                                <a:lnTo>
                                  <a:pt x="10" y="387"/>
                                </a:lnTo>
                                <a:lnTo>
                                  <a:pt x="10" y="10"/>
                                </a:lnTo>
                                <a:lnTo>
                                  <a:pt x="5145" y="10"/>
                                </a:lnTo>
                                <a:lnTo>
                                  <a:pt x="5145" y="0"/>
                                </a:lnTo>
                                <a:lnTo>
                                  <a:pt x="0" y="0"/>
                                </a:lnTo>
                                <a:lnTo>
                                  <a:pt x="0" y="397"/>
                                </a:lnTo>
                                <a:lnTo>
                                  <a:pt x="5155" y="397"/>
                                </a:lnTo>
                                <a:lnTo>
                                  <a:pt x="515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2" name="docshape74"/>
                        <wps:cNvSpPr>
                          <a:spLocks/>
                        </wps:cNvSpPr>
                        <wps:spPr bwMode="auto">
                          <a:xfrm>
                            <a:off x="6678" y="808"/>
                            <a:ext cx="5135" cy="377"/>
                          </a:xfrm>
                          <a:custGeom>
                            <a:avLst/>
                            <a:gdLst>
                              <a:gd name="T0" fmla="+- 0 11814 6679"/>
                              <a:gd name="T1" fmla="*/ T0 w 5135"/>
                              <a:gd name="T2" fmla="+- 0 809 809"/>
                              <a:gd name="T3" fmla="*/ 809 h 377"/>
                              <a:gd name="T4" fmla="+- 0 6679 6679"/>
                              <a:gd name="T5" fmla="*/ T4 w 5135"/>
                              <a:gd name="T6" fmla="+- 0 809 809"/>
                              <a:gd name="T7" fmla="*/ 809 h 377"/>
                              <a:gd name="T8" fmla="+- 0 6679 6679"/>
                              <a:gd name="T9" fmla="*/ T8 w 5135"/>
                              <a:gd name="T10" fmla="+- 0 1186 809"/>
                              <a:gd name="T11" fmla="*/ 1186 h 377"/>
                              <a:gd name="T12" fmla="+- 0 6689 6679"/>
                              <a:gd name="T13" fmla="*/ T12 w 5135"/>
                              <a:gd name="T14" fmla="+- 0 1176 809"/>
                              <a:gd name="T15" fmla="*/ 1176 h 377"/>
                              <a:gd name="T16" fmla="+- 0 6689 6679"/>
                              <a:gd name="T17" fmla="*/ T16 w 5135"/>
                              <a:gd name="T18" fmla="+- 0 819 809"/>
                              <a:gd name="T19" fmla="*/ 819 h 377"/>
                              <a:gd name="T20" fmla="+- 0 11804 6679"/>
                              <a:gd name="T21" fmla="*/ T20 w 5135"/>
                              <a:gd name="T22" fmla="+- 0 819 809"/>
                              <a:gd name="T23" fmla="*/ 819 h 377"/>
                              <a:gd name="T24" fmla="+- 0 11814 6679"/>
                              <a:gd name="T25" fmla="*/ T24 w 5135"/>
                              <a:gd name="T26" fmla="+- 0 809 809"/>
                              <a:gd name="T27" fmla="*/ 809 h 377"/>
                            </a:gdLst>
                            <a:ahLst/>
                            <a:cxnLst>
                              <a:cxn ang="0">
                                <a:pos x="T1" y="T3"/>
                              </a:cxn>
                              <a:cxn ang="0">
                                <a:pos x="T5" y="T7"/>
                              </a:cxn>
                              <a:cxn ang="0">
                                <a:pos x="T9" y="T11"/>
                              </a:cxn>
                              <a:cxn ang="0">
                                <a:pos x="T13" y="T15"/>
                              </a:cxn>
                              <a:cxn ang="0">
                                <a:pos x="T17" y="T19"/>
                              </a:cxn>
                              <a:cxn ang="0">
                                <a:pos x="T21" y="T23"/>
                              </a:cxn>
                              <a:cxn ang="0">
                                <a:pos x="T25" y="T27"/>
                              </a:cxn>
                            </a:cxnLst>
                            <a:rect l="0" t="0" r="r" b="b"/>
                            <a:pathLst>
                              <a:path w="5135" h="377">
                                <a:moveTo>
                                  <a:pt x="5135" y="0"/>
                                </a:moveTo>
                                <a:lnTo>
                                  <a:pt x="0" y="0"/>
                                </a:lnTo>
                                <a:lnTo>
                                  <a:pt x="0" y="377"/>
                                </a:lnTo>
                                <a:lnTo>
                                  <a:pt x="10" y="367"/>
                                </a:lnTo>
                                <a:lnTo>
                                  <a:pt x="10" y="10"/>
                                </a:lnTo>
                                <a:lnTo>
                                  <a:pt x="5125" y="10"/>
                                </a:lnTo>
                                <a:lnTo>
                                  <a:pt x="5135"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3" name="docshape75"/>
                        <wps:cNvSpPr>
                          <a:spLocks/>
                        </wps:cNvSpPr>
                        <wps:spPr bwMode="auto">
                          <a:xfrm>
                            <a:off x="6678" y="808"/>
                            <a:ext cx="5135" cy="377"/>
                          </a:xfrm>
                          <a:custGeom>
                            <a:avLst/>
                            <a:gdLst>
                              <a:gd name="T0" fmla="+- 0 11814 6679"/>
                              <a:gd name="T1" fmla="*/ T0 w 5135"/>
                              <a:gd name="T2" fmla="+- 0 809 809"/>
                              <a:gd name="T3" fmla="*/ 809 h 377"/>
                              <a:gd name="T4" fmla="+- 0 11804 6679"/>
                              <a:gd name="T5" fmla="*/ T4 w 5135"/>
                              <a:gd name="T6" fmla="+- 0 819 809"/>
                              <a:gd name="T7" fmla="*/ 819 h 377"/>
                              <a:gd name="T8" fmla="+- 0 11804 6679"/>
                              <a:gd name="T9" fmla="*/ T8 w 5135"/>
                              <a:gd name="T10" fmla="+- 0 1176 809"/>
                              <a:gd name="T11" fmla="*/ 1176 h 377"/>
                              <a:gd name="T12" fmla="+- 0 6689 6679"/>
                              <a:gd name="T13" fmla="*/ T12 w 5135"/>
                              <a:gd name="T14" fmla="+- 0 1176 809"/>
                              <a:gd name="T15" fmla="*/ 1176 h 377"/>
                              <a:gd name="T16" fmla="+- 0 6679 6679"/>
                              <a:gd name="T17" fmla="*/ T16 w 5135"/>
                              <a:gd name="T18" fmla="+- 0 1186 809"/>
                              <a:gd name="T19" fmla="*/ 1186 h 377"/>
                              <a:gd name="T20" fmla="+- 0 11814 6679"/>
                              <a:gd name="T21" fmla="*/ T20 w 5135"/>
                              <a:gd name="T22" fmla="+- 0 1186 809"/>
                              <a:gd name="T23" fmla="*/ 1186 h 377"/>
                              <a:gd name="T24" fmla="+- 0 11814 6679"/>
                              <a:gd name="T25" fmla="*/ T24 w 5135"/>
                              <a:gd name="T26" fmla="+- 0 809 809"/>
                              <a:gd name="T27" fmla="*/ 809 h 377"/>
                            </a:gdLst>
                            <a:ahLst/>
                            <a:cxnLst>
                              <a:cxn ang="0">
                                <a:pos x="T1" y="T3"/>
                              </a:cxn>
                              <a:cxn ang="0">
                                <a:pos x="T5" y="T7"/>
                              </a:cxn>
                              <a:cxn ang="0">
                                <a:pos x="T9" y="T11"/>
                              </a:cxn>
                              <a:cxn ang="0">
                                <a:pos x="T13" y="T15"/>
                              </a:cxn>
                              <a:cxn ang="0">
                                <a:pos x="T17" y="T19"/>
                              </a:cxn>
                              <a:cxn ang="0">
                                <a:pos x="T21" y="T23"/>
                              </a:cxn>
                              <a:cxn ang="0">
                                <a:pos x="T25" y="T27"/>
                              </a:cxn>
                            </a:cxnLst>
                            <a:rect l="0" t="0" r="r" b="b"/>
                            <a:pathLst>
                              <a:path w="5135" h="377">
                                <a:moveTo>
                                  <a:pt x="5135" y="0"/>
                                </a:moveTo>
                                <a:lnTo>
                                  <a:pt x="5125" y="10"/>
                                </a:lnTo>
                                <a:lnTo>
                                  <a:pt x="5125" y="367"/>
                                </a:lnTo>
                                <a:lnTo>
                                  <a:pt x="10" y="367"/>
                                </a:lnTo>
                                <a:lnTo>
                                  <a:pt x="0" y="377"/>
                                </a:lnTo>
                                <a:lnTo>
                                  <a:pt x="5135" y="377"/>
                                </a:lnTo>
                                <a:lnTo>
                                  <a:pt x="5135"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4" name="docshape76"/>
                        <wps:cNvSpPr txBox="1">
                          <a:spLocks noChangeArrowheads="1"/>
                        </wps:cNvSpPr>
                        <wps:spPr bwMode="auto">
                          <a:xfrm>
                            <a:off x="6668" y="798"/>
                            <a:ext cx="5155"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5"/>
                                <w:ind w:left="39"/>
                                <w:rPr>
                                  <w:rFonts w:ascii="Trebuchet MS"/>
                                  <w:sz w:val="20"/>
                                </w:rPr>
                              </w:pPr>
                              <w:r>
                                <w:rPr>
                                  <w:rFonts w:ascii="Trebuchet MS"/>
                                  <w:color w:val="231F20"/>
                                  <w:w w:val="90"/>
                                  <w:sz w:val="20"/>
                                </w:rPr>
                                <w:t>Associate</w:t>
                              </w:r>
                              <w:r>
                                <w:rPr>
                                  <w:rFonts w:ascii="Trebuchet MS"/>
                                  <w:color w:val="231F20"/>
                                  <w:spacing w:val="15"/>
                                  <w:sz w:val="20"/>
                                </w:rPr>
                                <w:t xml:space="preserve"> </w:t>
                              </w:r>
                              <w:r>
                                <w:rPr>
                                  <w:rFonts w:ascii="Trebuchet MS"/>
                                  <w:color w:val="231F20"/>
                                  <w:w w:val="90"/>
                                  <w:sz w:val="20"/>
                                </w:rPr>
                                <w:t>Director</w:t>
                              </w:r>
                              <w:r>
                                <w:rPr>
                                  <w:rFonts w:ascii="Trebuchet MS"/>
                                  <w:color w:val="231F20"/>
                                  <w:spacing w:val="15"/>
                                  <w:sz w:val="20"/>
                                </w:rPr>
                                <w:t xml:space="preserve"> </w:t>
                              </w:r>
                              <w:r>
                                <w:rPr>
                                  <w:rFonts w:ascii="Trebuchet MS"/>
                                  <w:color w:val="231F20"/>
                                  <w:w w:val="90"/>
                                  <w:sz w:val="20"/>
                                </w:rPr>
                                <w:t>of</w:t>
                              </w:r>
                              <w:r>
                                <w:rPr>
                                  <w:rFonts w:ascii="Trebuchet MS"/>
                                  <w:color w:val="231F20"/>
                                  <w:spacing w:val="15"/>
                                  <w:sz w:val="20"/>
                                </w:rPr>
                                <w:t xml:space="preserve"> </w:t>
                              </w:r>
                              <w:r>
                                <w:rPr>
                                  <w:rFonts w:ascii="Trebuchet MS"/>
                                  <w:color w:val="231F20"/>
                                  <w:w w:val="90"/>
                                  <w:sz w:val="20"/>
                                </w:rPr>
                                <w:t>Development</w:t>
                              </w:r>
                              <w:r>
                                <w:rPr>
                                  <w:rFonts w:ascii="Trebuchet MS"/>
                                  <w:color w:val="231F20"/>
                                  <w:spacing w:val="15"/>
                                  <w:sz w:val="20"/>
                                </w:rPr>
                                <w:t xml:space="preserve"> </w:t>
                              </w:r>
                              <w:r>
                                <w:rPr>
                                  <w:rFonts w:ascii="Trebuchet MS"/>
                                  <w:color w:val="231F20"/>
                                  <w:w w:val="90"/>
                                  <w:sz w:val="20"/>
                                </w:rPr>
                                <w:t>&amp;</w:t>
                              </w:r>
                              <w:r>
                                <w:rPr>
                                  <w:rFonts w:ascii="Trebuchet MS"/>
                                  <w:color w:val="231F20"/>
                                  <w:spacing w:val="15"/>
                                  <w:sz w:val="20"/>
                                </w:rPr>
                                <w:t xml:space="preserve"> </w:t>
                              </w:r>
                              <w:r>
                                <w:rPr>
                                  <w:rFonts w:ascii="Trebuchet MS"/>
                                  <w:color w:val="231F20"/>
                                  <w:w w:val="90"/>
                                  <w:sz w:val="20"/>
                                </w:rPr>
                                <w:t>Community</w:t>
                              </w:r>
                              <w:r>
                                <w:rPr>
                                  <w:rFonts w:ascii="Trebuchet MS"/>
                                  <w:color w:val="231F20"/>
                                  <w:spacing w:val="15"/>
                                  <w:sz w:val="20"/>
                                </w:rPr>
                                <w:t xml:space="preserve"> </w:t>
                              </w:r>
                              <w:r>
                                <w:rPr>
                                  <w:rFonts w:ascii="Trebuchet MS"/>
                                  <w:color w:val="231F20"/>
                                  <w:spacing w:val="-2"/>
                                  <w:w w:val="90"/>
                                  <w:sz w:val="20"/>
                                </w:rPr>
                                <w:t>Benefits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72" o:spid="_x0000_s1062" alt="Associate Director of Development &amp; Community Benefits " style="position:absolute;left:0;text-align:left;margin-left:333.45pt;margin-top:39.95pt;width:257.75pt;height:19.85pt;z-index:15747072;mso-position-horizontal-relative:page" coordorigin="6669,799" coordsize="515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">
                <v:shape id="docshape73" o:spid="_x0000_s1063" style="position:absolute;left:6668;top:798;width:5155;height:397;visibility:visible;mso-wrap-style:square;v-text-anchor:top" coordsize="515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" path="m5155,r-10,l5145,10r,377l10,387,10,10r5135,l5145,,,,,397r5155,l5155,xe" fillcolor="#231f20" stroked="f">
                  <v:path arrowok="t" o:connecttype="custom" o:connectlocs="5155,799;5145,799;5145,809;5145,1186;10,1186;10,809;5145,809;5145,799;0,799;0,1196;5155,1196;5155,799" o:connectangles="0,0,0,0,0,0,0,0,0,0,0,0"/>
                </v:shape>
                <v:shape id="docshape74" o:spid="_x0000_s1064" style="position:absolute;left:6678;top:808;width:5135;height:377;visibility:visible;mso-wrap-style:square;v-text-anchor:top" coordsize="5135,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" path="m5135,l,,,377,10,367,10,10r5115,l5135,xe" fillcolor="#818386" stroked="f">
                  <v:path arrowok="t" o:connecttype="custom" o:connectlocs="5135,809;0,809;0,1186;10,1176;10,819;5125,819;5135,809" o:connectangles="0,0,0,0,0,0,0"/>
                </v:shape>
                <v:shape id="docshape75" o:spid="_x0000_s1065" style="position:absolute;left:6678;top:808;width:5135;height:377;visibility:visible;mso-wrap-style:square;v-text-anchor:top" coordsize="5135,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" path="m5135,r-10,10l5125,367,10,367,,377r5135,l5135,xe" fillcolor="#d4d0c8" stroked="f">
                  <v:path arrowok="t" o:connecttype="custom" o:connectlocs="5135,809;5125,819;5125,1176;10,1176;0,1186;5135,1186;5135,809" o:connectangles="0,0,0,0,0,0,0"/>
                </v:shape>
                <v:shape id="docshape76" o:spid="_x0000_s1066" type="#_x0000_t202" style="position:absolute;left:6668;top:798;width:5155;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" filled="f" stroked="f">
                  <v:textbox inset="0,0,0,0">
                    <w:txbxContent>
                      <w:p w:rsidR="003121E4" w:rsidRDefault="003121E4">
                        <w:pPr>
                          <w:spacing w:before="85"/>
                          <w:ind w:left="39"/>
                          <w:rPr>
                            <w:rFonts w:ascii="Trebuchet MS"/>
                            <w:sz w:val="20"/>
                          </w:rPr>
                        </w:pPr>
                        <w:r>
                          <w:rPr>
                            <w:rFonts w:ascii="Trebuchet MS"/>
                            <w:color w:val="231F20"/>
                            <w:w w:val="90"/>
                            <w:sz w:val="20"/>
                          </w:rPr>
                          <w:t>Associate</w:t>
                        </w:r>
                        <w:r>
                          <w:rPr>
                            <w:rFonts w:ascii="Trebuchet MS"/>
                            <w:color w:val="231F20"/>
                            <w:spacing w:val="15"/>
                            <w:sz w:val="20"/>
                          </w:rPr>
                          <w:t xml:space="preserve"> </w:t>
                        </w:r>
                        <w:r>
                          <w:rPr>
                            <w:rFonts w:ascii="Trebuchet MS"/>
                            <w:color w:val="231F20"/>
                            <w:w w:val="90"/>
                            <w:sz w:val="20"/>
                          </w:rPr>
                          <w:t>Director</w:t>
                        </w:r>
                        <w:r>
                          <w:rPr>
                            <w:rFonts w:ascii="Trebuchet MS"/>
                            <w:color w:val="231F20"/>
                            <w:spacing w:val="15"/>
                            <w:sz w:val="20"/>
                          </w:rPr>
                          <w:t xml:space="preserve"> </w:t>
                        </w:r>
                        <w:r>
                          <w:rPr>
                            <w:rFonts w:ascii="Trebuchet MS"/>
                            <w:color w:val="231F20"/>
                            <w:w w:val="90"/>
                            <w:sz w:val="20"/>
                          </w:rPr>
                          <w:t>of</w:t>
                        </w:r>
                        <w:r>
                          <w:rPr>
                            <w:rFonts w:ascii="Trebuchet MS"/>
                            <w:color w:val="231F20"/>
                            <w:spacing w:val="15"/>
                            <w:sz w:val="20"/>
                          </w:rPr>
                          <w:t xml:space="preserve"> </w:t>
                        </w:r>
                        <w:r>
                          <w:rPr>
                            <w:rFonts w:ascii="Trebuchet MS"/>
                            <w:color w:val="231F20"/>
                            <w:w w:val="90"/>
                            <w:sz w:val="20"/>
                          </w:rPr>
                          <w:t>Development</w:t>
                        </w:r>
                        <w:r>
                          <w:rPr>
                            <w:rFonts w:ascii="Trebuchet MS"/>
                            <w:color w:val="231F20"/>
                            <w:spacing w:val="15"/>
                            <w:sz w:val="20"/>
                          </w:rPr>
                          <w:t xml:space="preserve"> </w:t>
                        </w:r>
                        <w:r>
                          <w:rPr>
                            <w:rFonts w:ascii="Trebuchet MS"/>
                            <w:color w:val="231F20"/>
                            <w:w w:val="90"/>
                            <w:sz w:val="20"/>
                          </w:rPr>
                          <w:t>&amp;</w:t>
                        </w:r>
                        <w:r>
                          <w:rPr>
                            <w:rFonts w:ascii="Trebuchet MS"/>
                            <w:color w:val="231F20"/>
                            <w:spacing w:val="15"/>
                            <w:sz w:val="20"/>
                          </w:rPr>
                          <w:t xml:space="preserve"> </w:t>
                        </w:r>
                        <w:r>
                          <w:rPr>
                            <w:rFonts w:ascii="Trebuchet MS"/>
                            <w:color w:val="231F20"/>
                            <w:w w:val="90"/>
                            <w:sz w:val="20"/>
                          </w:rPr>
                          <w:t>Community</w:t>
                        </w:r>
                        <w:r>
                          <w:rPr>
                            <w:rFonts w:ascii="Trebuchet MS"/>
                            <w:color w:val="231F20"/>
                            <w:spacing w:val="15"/>
                            <w:sz w:val="20"/>
                          </w:rPr>
                          <w:t xml:space="preserve"> </w:t>
                        </w:r>
                        <w:r>
                          <w:rPr>
                            <w:rFonts w:ascii="Trebuchet MS"/>
                            <w:color w:val="231F20"/>
                            <w:spacing w:val="-2"/>
                            <w:w w:val="90"/>
                            <w:sz w:val="20"/>
                          </w:rPr>
                          <w:t>Benefits</w:t>
                        </w:r>
                      </w:p>
                    </w:txbxContent>
                  </v:textbox>
                </v:shape>
                <w10:wrap anchorx="page"/>
              </v:group>
            </w:pict>
          </mc:Fallback>
        </mc:AlternateContent>
      </w:r>
      <w:r w:rsidR="005F656B">
        <w:rPr>
          <w:color w:val="FFFFFF"/>
          <w:w w:val="90"/>
          <w:shd w:val="clear" w:color="auto" w:fill="282973"/>
        </w:rPr>
        <w:t>Community</w:t>
      </w:r>
      <w:r w:rsidR="005F656B">
        <w:rPr>
          <w:color w:val="FFFFFF"/>
          <w:spacing w:val="-5"/>
          <w:w w:val="90"/>
          <w:shd w:val="clear" w:color="auto" w:fill="282973"/>
        </w:rPr>
        <w:t xml:space="preserve"> </w:t>
      </w:r>
      <w:r w:rsidR="005F656B">
        <w:rPr>
          <w:color w:val="FFFFFF"/>
          <w:w w:val="90"/>
          <w:shd w:val="clear" w:color="auto" w:fill="282973"/>
        </w:rPr>
        <w:t>Engagement</w:t>
      </w:r>
      <w:r w:rsidR="005F656B">
        <w:rPr>
          <w:color w:val="FFFFFF"/>
          <w:spacing w:val="-5"/>
          <w:w w:val="90"/>
          <w:shd w:val="clear" w:color="auto" w:fill="282973"/>
        </w:rPr>
        <w:t xml:space="preserve"> </w:t>
      </w:r>
      <w:r w:rsidR="005F656B">
        <w:rPr>
          <w:color w:val="FFFFFF"/>
          <w:w w:val="90"/>
          <w:shd w:val="clear" w:color="auto" w:fill="282973"/>
        </w:rPr>
        <w:t>Contact</w:t>
      </w:r>
      <w:r w:rsidR="005F656B">
        <w:rPr>
          <w:color w:val="FFFFFF"/>
          <w:spacing w:val="-4"/>
          <w:w w:val="90"/>
          <w:shd w:val="clear" w:color="auto" w:fill="282973"/>
        </w:rPr>
        <w:t xml:space="preserve"> </w:t>
      </w:r>
      <w:r w:rsidR="005F656B">
        <w:rPr>
          <w:color w:val="FFFFFF"/>
          <w:spacing w:val="-2"/>
          <w:w w:val="90"/>
          <w:shd w:val="clear" w:color="auto" w:fill="282973"/>
        </w:rPr>
        <w:t>Person</w:t>
      </w:r>
      <w:r w:rsidR="005F656B">
        <w:rPr>
          <w:color w:val="FFFFFF"/>
          <w:shd w:val="clear" w:color="auto" w:fill="282973"/>
        </w:rPr>
        <w:tab/>
      </w:r>
    </w:p>
    <w:p w:rsidR="00057D42" w:rsidRDefault="00057D42">
      <w:pPr>
        <w:pStyle w:val="BodyText"/>
        <w:spacing w:before="8"/>
        <w:rPr>
          <w:rFonts w:ascii="Century Gothic"/>
          <w:b/>
        </w:rPr>
      </w:pPr>
    </w:p>
    <w:p w:rsidR="00057D42" w:rsidRDefault="00057D42">
      <w:pPr>
        <w:rPr>
          <w:rFonts w:ascii="Century Gothic"/>
        </w:rPr>
        <w:sectPr w:rsidR="00057D42">
          <w:type w:val="continuous"/>
          <w:pgSz w:w="12240" w:h="15840"/>
          <w:pgMar w:top="1500" w:right="240" w:bottom="280" w:left="260" w:header="0" w:footer="0" w:gutter="0"/>
          <w:cols w:space="720"/>
        </w:sectPr>
      </w:pPr>
    </w:p>
    <w:p w:rsidR="00057D42" w:rsidRDefault="00F843F3">
      <w:pPr>
        <w:spacing w:before="102"/>
        <w:ind w:left="157"/>
        <w:rPr>
          <w:rFonts w:ascii="Trebuchet MS"/>
          <w:sz w:val="20"/>
        </w:rPr>
      </w:pPr>
      <w:r>
        <w:rPr>
          <w:noProof/>
        </w:rPr>
        <mc:AlternateContent>
          <mc:Choice Requires="wpg">
            <w:drawing>
              <wp:anchor distT="0" distB="0" distL="114300" distR="114300" simplePos="0" relativeHeight="251531776" behindDoc="0" locked="0" layoutInCell="1" allowOverlap="1">
                <wp:simplePos x="0" y="0"/>
                <wp:positionH relativeFrom="page">
                  <wp:posOffset>1152525</wp:posOffset>
                </wp:positionH>
                <wp:positionV relativeFrom="paragraph">
                  <wp:posOffset>10160</wp:posOffset>
                </wp:positionV>
                <wp:extent cx="2698115" cy="252095"/>
                <wp:effectExtent l="0" t="0" r="0" b="0"/>
                <wp:wrapNone/>
                <wp:docPr id="1525" name="docshapegroup77" descr="Jennifer Cummings " title="Contact Pers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8115" cy="252095"/>
                          <a:chOff x="1815" y="16"/>
                          <a:chExt cx="4249" cy="397"/>
                        </a:xfrm>
                      </wpg:grpSpPr>
                      <wps:wsp>
                        <wps:cNvPr id="1526" name="docshape78"/>
                        <wps:cNvSpPr>
                          <a:spLocks/>
                        </wps:cNvSpPr>
                        <wps:spPr bwMode="auto">
                          <a:xfrm>
                            <a:off x="1814" y="16"/>
                            <a:ext cx="4249" cy="397"/>
                          </a:xfrm>
                          <a:custGeom>
                            <a:avLst/>
                            <a:gdLst>
                              <a:gd name="T0" fmla="+- 0 6064 1815"/>
                              <a:gd name="T1" fmla="*/ T0 w 4249"/>
                              <a:gd name="T2" fmla="+- 0 16 16"/>
                              <a:gd name="T3" fmla="*/ 16 h 397"/>
                              <a:gd name="T4" fmla="+- 0 1815 1815"/>
                              <a:gd name="T5" fmla="*/ T4 w 4249"/>
                              <a:gd name="T6" fmla="+- 0 16 16"/>
                              <a:gd name="T7" fmla="*/ 16 h 397"/>
                              <a:gd name="T8" fmla="+- 0 1815 1815"/>
                              <a:gd name="T9" fmla="*/ T8 w 4249"/>
                              <a:gd name="T10" fmla="+- 0 413 16"/>
                              <a:gd name="T11" fmla="*/ 413 h 397"/>
                              <a:gd name="T12" fmla="+- 0 1825 1815"/>
                              <a:gd name="T13" fmla="*/ T12 w 4249"/>
                              <a:gd name="T14" fmla="+- 0 403 16"/>
                              <a:gd name="T15" fmla="*/ 403 h 397"/>
                              <a:gd name="T16" fmla="+- 0 1825 1815"/>
                              <a:gd name="T17" fmla="*/ T16 w 4249"/>
                              <a:gd name="T18" fmla="+- 0 26 16"/>
                              <a:gd name="T19" fmla="*/ 26 h 397"/>
                              <a:gd name="T20" fmla="+- 0 6054 1815"/>
                              <a:gd name="T21" fmla="*/ T20 w 4249"/>
                              <a:gd name="T22" fmla="+- 0 26 16"/>
                              <a:gd name="T23" fmla="*/ 26 h 397"/>
                              <a:gd name="T24" fmla="+- 0 6064 1815"/>
                              <a:gd name="T25" fmla="*/ T24 w 4249"/>
                              <a:gd name="T26" fmla="+- 0 16 16"/>
                              <a:gd name="T27" fmla="*/ 16 h 397"/>
                              <a:gd name="T28" fmla="+- 0 6064 1815"/>
                              <a:gd name="T29" fmla="*/ T28 w 4249"/>
                              <a:gd name="T30" fmla="+- 0 16 16"/>
                              <a:gd name="T31" fmla="*/ 16 h 397"/>
                              <a:gd name="T32" fmla="+- 0 6054 1815"/>
                              <a:gd name="T33" fmla="*/ T32 w 4249"/>
                              <a:gd name="T34" fmla="+- 0 26 16"/>
                              <a:gd name="T35" fmla="*/ 26 h 397"/>
                              <a:gd name="T36" fmla="+- 0 6054 1815"/>
                              <a:gd name="T37" fmla="*/ T36 w 4249"/>
                              <a:gd name="T38" fmla="+- 0 403 16"/>
                              <a:gd name="T39" fmla="*/ 403 h 397"/>
                              <a:gd name="T40" fmla="+- 0 1825 1815"/>
                              <a:gd name="T41" fmla="*/ T40 w 4249"/>
                              <a:gd name="T42" fmla="+- 0 403 16"/>
                              <a:gd name="T43" fmla="*/ 403 h 397"/>
                              <a:gd name="T44" fmla="+- 0 1815 1815"/>
                              <a:gd name="T45" fmla="*/ T44 w 4249"/>
                              <a:gd name="T46" fmla="+- 0 413 16"/>
                              <a:gd name="T47" fmla="*/ 413 h 397"/>
                              <a:gd name="T48" fmla="+- 0 6064 1815"/>
                              <a:gd name="T49" fmla="*/ T48 w 4249"/>
                              <a:gd name="T50" fmla="+- 0 413 16"/>
                              <a:gd name="T51" fmla="*/ 413 h 397"/>
                              <a:gd name="T52" fmla="+- 0 6064 1815"/>
                              <a:gd name="T53" fmla="*/ T52 w 4249"/>
                              <a:gd name="T54" fmla="+- 0 16 16"/>
                              <a:gd name="T55" fmla="*/ 1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249" h="397">
                                <a:moveTo>
                                  <a:pt x="4249" y="0"/>
                                </a:moveTo>
                                <a:lnTo>
                                  <a:pt x="0" y="0"/>
                                </a:lnTo>
                                <a:lnTo>
                                  <a:pt x="0" y="397"/>
                                </a:lnTo>
                                <a:lnTo>
                                  <a:pt x="10" y="387"/>
                                </a:lnTo>
                                <a:lnTo>
                                  <a:pt x="10" y="10"/>
                                </a:lnTo>
                                <a:lnTo>
                                  <a:pt x="4239" y="10"/>
                                </a:lnTo>
                                <a:lnTo>
                                  <a:pt x="4249" y="0"/>
                                </a:lnTo>
                                <a:close/>
                                <a:moveTo>
                                  <a:pt x="4249" y="0"/>
                                </a:moveTo>
                                <a:lnTo>
                                  <a:pt x="4239" y="10"/>
                                </a:lnTo>
                                <a:lnTo>
                                  <a:pt x="4239" y="387"/>
                                </a:lnTo>
                                <a:lnTo>
                                  <a:pt x="10" y="387"/>
                                </a:lnTo>
                                <a:lnTo>
                                  <a:pt x="0" y="397"/>
                                </a:lnTo>
                                <a:lnTo>
                                  <a:pt x="4249" y="397"/>
                                </a:lnTo>
                                <a:lnTo>
                                  <a:pt x="42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 name="docshape79"/>
                        <wps:cNvSpPr>
                          <a:spLocks/>
                        </wps:cNvSpPr>
                        <wps:spPr bwMode="auto">
                          <a:xfrm>
                            <a:off x="1824" y="26"/>
                            <a:ext cx="4229" cy="377"/>
                          </a:xfrm>
                          <a:custGeom>
                            <a:avLst/>
                            <a:gdLst>
                              <a:gd name="T0" fmla="+- 0 6054 1825"/>
                              <a:gd name="T1" fmla="*/ T0 w 4229"/>
                              <a:gd name="T2" fmla="+- 0 26 26"/>
                              <a:gd name="T3" fmla="*/ 26 h 377"/>
                              <a:gd name="T4" fmla="+- 0 1825 1825"/>
                              <a:gd name="T5" fmla="*/ T4 w 4229"/>
                              <a:gd name="T6" fmla="+- 0 26 26"/>
                              <a:gd name="T7" fmla="*/ 26 h 377"/>
                              <a:gd name="T8" fmla="+- 0 1825 1825"/>
                              <a:gd name="T9" fmla="*/ T8 w 4229"/>
                              <a:gd name="T10" fmla="+- 0 403 26"/>
                              <a:gd name="T11" fmla="*/ 403 h 377"/>
                              <a:gd name="T12" fmla="+- 0 1835 1825"/>
                              <a:gd name="T13" fmla="*/ T12 w 4229"/>
                              <a:gd name="T14" fmla="+- 0 393 26"/>
                              <a:gd name="T15" fmla="*/ 393 h 377"/>
                              <a:gd name="T16" fmla="+- 0 1835 1825"/>
                              <a:gd name="T17" fmla="*/ T16 w 4229"/>
                              <a:gd name="T18" fmla="+- 0 36 26"/>
                              <a:gd name="T19" fmla="*/ 36 h 377"/>
                              <a:gd name="T20" fmla="+- 0 6044 1825"/>
                              <a:gd name="T21" fmla="*/ T20 w 4229"/>
                              <a:gd name="T22" fmla="+- 0 36 26"/>
                              <a:gd name="T23" fmla="*/ 36 h 377"/>
                              <a:gd name="T24" fmla="+- 0 6054 1825"/>
                              <a:gd name="T25" fmla="*/ T24 w 4229"/>
                              <a:gd name="T26" fmla="+- 0 26 26"/>
                              <a:gd name="T27" fmla="*/ 26 h 377"/>
                            </a:gdLst>
                            <a:ahLst/>
                            <a:cxnLst>
                              <a:cxn ang="0">
                                <a:pos x="T1" y="T3"/>
                              </a:cxn>
                              <a:cxn ang="0">
                                <a:pos x="T5" y="T7"/>
                              </a:cxn>
                              <a:cxn ang="0">
                                <a:pos x="T9" y="T11"/>
                              </a:cxn>
                              <a:cxn ang="0">
                                <a:pos x="T13" y="T15"/>
                              </a:cxn>
                              <a:cxn ang="0">
                                <a:pos x="T17" y="T19"/>
                              </a:cxn>
                              <a:cxn ang="0">
                                <a:pos x="T21" y="T23"/>
                              </a:cxn>
                              <a:cxn ang="0">
                                <a:pos x="T25" y="T27"/>
                              </a:cxn>
                            </a:cxnLst>
                            <a:rect l="0" t="0" r="r" b="b"/>
                            <a:pathLst>
                              <a:path w="4229" h="377">
                                <a:moveTo>
                                  <a:pt x="4229" y="0"/>
                                </a:moveTo>
                                <a:lnTo>
                                  <a:pt x="0" y="0"/>
                                </a:lnTo>
                                <a:lnTo>
                                  <a:pt x="0" y="377"/>
                                </a:lnTo>
                                <a:lnTo>
                                  <a:pt x="10" y="367"/>
                                </a:lnTo>
                                <a:lnTo>
                                  <a:pt x="10" y="10"/>
                                </a:lnTo>
                                <a:lnTo>
                                  <a:pt x="4219" y="10"/>
                                </a:lnTo>
                                <a:lnTo>
                                  <a:pt x="4229"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8" name="docshape80"/>
                        <wps:cNvSpPr>
                          <a:spLocks/>
                        </wps:cNvSpPr>
                        <wps:spPr bwMode="auto">
                          <a:xfrm>
                            <a:off x="1824" y="26"/>
                            <a:ext cx="4229" cy="377"/>
                          </a:xfrm>
                          <a:custGeom>
                            <a:avLst/>
                            <a:gdLst>
                              <a:gd name="T0" fmla="+- 0 6054 1825"/>
                              <a:gd name="T1" fmla="*/ T0 w 4229"/>
                              <a:gd name="T2" fmla="+- 0 26 26"/>
                              <a:gd name="T3" fmla="*/ 26 h 377"/>
                              <a:gd name="T4" fmla="+- 0 6044 1825"/>
                              <a:gd name="T5" fmla="*/ T4 w 4229"/>
                              <a:gd name="T6" fmla="+- 0 36 26"/>
                              <a:gd name="T7" fmla="*/ 36 h 377"/>
                              <a:gd name="T8" fmla="+- 0 6044 1825"/>
                              <a:gd name="T9" fmla="*/ T8 w 4229"/>
                              <a:gd name="T10" fmla="+- 0 393 26"/>
                              <a:gd name="T11" fmla="*/ 393 h 377"/>
                              <a:gd name="T12" fmla="+- 0 1835 1825"/>
                              <a:gd name="T13" fmla="*/ T12 w 4229"/>
                              <a:gd name="T14" fmla="+- 0 393 26"/>
                              <a:gd name="T15" fmla="*/ 393 h 377"/>
                              <a:gd name="T16" fmla="+- 0 1825 1825"/>
                              <a:gd name="T17" fmla="*/ T16 w 4229"/>
                              <a:gd name="T18" fmla="+- 0 403 26"/>
                              <a:gd name="T19" fmla="*/ 403 h 377"/>
                              <a:gd name="T20" fmla="+- 0 6054 1825"/>
                              <a:gd name="T21" fmla="*/ T20 w 4229"/>
                              <a:gd name="T22" fmla="+- 0 403 26"/>
                              <a:gd name="T23" fmla="*/ 403 h 377"/>
                              <a:gd name="T24" fmla="+- 0 6054 1825"/>
                              <a:gd name="T25" fmla="*/ T24 w 4229"/>
                              <a:gd name="T26" fmla="+- 0 26 26"/>
                              <a:gd name="T27" fmla="*/ 26 h 377"/>
                            </a:gdLst>
                            <a:ahLst/>
                            <a:cxnLst>
                              <a:cxn ang="0">
                                <a:pos x="T1" y="T3"/>
                              </a:cxn>
                              <a:cxn ang="0">
                                <a:pos x="T5" y="T7"/>
                              </a:cxn>
                              <a:cxn ang="0">
                                <a:pos x="T9" y="T11"/>
                              </a:cxn>
                              <a:cxn ang="0">
                                <a:pos x="T13" y="T15"/>
                              </a:cxn>
                              <a:cxn ang="0">
                                <a:pos x="T17" y="T19"/>
                              </a:cxn>
                              <a:cxn ang="0">
                                <a:pos x="T21" y="T23"/>
                              </a:cxn>
                              <a:cxn ang="0">
                                <a:pos x="T25" y="T27"/>
                              </a:cxn>
                            </a:cxnLst>
                            <a:rect l="0" t="0" r="r" b="b"/>
                            <a:pathLst>
                              <a:path w="4229" h="377">
                                <a:moveTo>
                                  <a:pt x="4229" y="0"/>
                                </a:moveTo>
                                <a:lnTo>
                                  <a:pt x="4219" y="10"/>
                                </a:lnTo>
                                <a:lnTo>
                                  <a:pt x="4219" y="367"/>
                                </a:lnTo>
                                <a:lnTo>
                                  <a:pt x="10" y="367"/>
                                </a:lnTo>
                                <a:lnTo>
                                  <a:pt x="0" y="377"/>
                                </a:lnTo>
                                <a:lnTo>
                                  <a:pt x="4229" y="377"/>
                                </a:lnTo>
                                <a:lnTo>
                                  <a:pt x="4229"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 name="docshape81"/>
                        <wps:cNvSpPr txBox="1">
                          <a:spLocks noChangeArrowheads="1"/>
                        </wps:cNvSpPr>
                        <wps:spPr bwMode="auto">
                          <a:xfrm>
                            <a:off x="1814" y="16"/>
                            <a:ext cx="4249"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5"/>
                                <w:ind w:left="39"/>
                                <w:rPr>
                                  <w:rFonts w:ascii="Trebuchet MS"/>
                                  <w:sz w:val="20"/>
                                </w:rPr>
                              </w:pPr>
                              <w:r>
                                <w:rPr>
                                  <w:rFonts w:ascii="Trebuchet MS"/>
                                  <w:color w:val="231F20"/>
                                  <w:w w:val="90"/>
                                  <w:sz w:val="20"/>
                                </w:rPr>
                                <w:t>Jennifer</w:t>
                              </w:r>
                              <w:r>
                                <w:rPr>
                                  <w:rFonts w:ascii="Trebuchet MS"/>
                                  <w:color w:val="231F20"/>
                                  <w:spacing w:val="-12"/>
                                  <w:w w:val="90"/>
                                  <w:sz w:val="20"/>
                                </w:rPr>
                                <w:t xml:space="preserve"> </w:t>
                              </w:r>
                              <w:r>
                                <w:rPr>
                                  <w:rFonts w:ascii="Trebuchet MS"/>
                                  <w:color w:val="231F20"/>
                                  <w:spacing w:val="-2"/>
                                  <w:sz w:val="20"/>
                                </w:rPr>
                                <w:t>Cummings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77" o:spid="_x0000_s1067" alt="Title: Contact Person - Description: Jennifer Cummings " style="position:absolute;left:0;text-align:left;margin-left:90.75pt;margin-top:.8pt;width:212.45pt;height:19.85pt;z-index:15746560;mso-position-horizontal-relative:page" coordorigin="1815,16" coordsize="4249,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">
                <v:shape id="docshape78" o:spid="_x0000_s1068" style="position:absolute;left:1814;top:16;width:4249;height:397;visibility:visible;mso-wrap-style:square;v-text-anchor:top" coordsize="4249,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" path="m4249,l,,,397,10,387,10,10r4229,l4249,xm4249,r-10,10l4239,387,10,387,,397r4249,l4249,xe" fillcolor="#231f20" stroked="f">
                  <v:path arrowok="t" o:connecttype="custom" o:connectlocs="4249,16;0,16;0,413;10,403;10,26;4239,26;4249,16;4249,16;4239,26;4239,403;10,403;0,413;4249,413;4249,16" o:connectangles="0,0,0,0,0,0,0,0,0,0,0,0,0,0"/>
                </v:shape>
                <v:shape id="docshape79" o:spid="_x0000_s1069" style="position:absolute;left:1824;top:26;width:4229;height:377;visibility:visible;mso-wrap-style:square;v-text-anchor:top" coordsize="4229,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" path="m4229,l,,,377,10,367,10,10r4209,l4229,xe" fillcolor="#818386" stroked="f">
                  <v:path arrowok="t" o:connecttype="custom" o:connectlocs="4229,26;0,26;0,403;10,393;10,36;4219,36;4229,26" o:connectangles="0,0,0,0,0,0,0"/>
                </v:shape>
                <v:shape id="docshape80" o:spid="_x0000_s1070" style="position:absolute;left:1824;top:26;width:4229;height:377;visibility:visible;mso-wrap-style:square;v-text-anchor:top" coordsize="4229,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" path="m4229,r-10,10l4219,367,10,367,,377r4229,l4229,xe" fillcolor="#d4d0c8" stroked="f">
                  <v:path arrowok="t" o:connecttype="custom" o:connectlocs="4229,26;4219,36;4219,393;10,393;0,403;4229,403;4229,26" o:connectangles="0,0,0,0,0,0,0"/>
                </v:shape>
                <v:shape id="docshape81" o:spid="_x0000_s1071" type="#_x0000_t202" style="position:absolute;left:1814;top:16;width:4249;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TfBwwAAAN0AAAAPAAAAZHJzL2Rvd25yZXYueG1sRE9Ni8Iw&#10;EL0L/ocwgjdNFRS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FHk3wcMAAADdAAAADwAA&#10;AAAAAAAAAAAAAAAHAgAAZHJzL2Rvd25yZXYueG1sUEsFBgAAAAADAAMAtwAAAPcCAAAAAA==&#10;" filled="f" stroked="f">
                  <v:textbox inset="0,0,0,0">
                    <w:txbxContent>
                      <w:p w:rsidR="003121E4" w:rsidRDefault="003121E4">
                        <w:pPr>
                          <w:spacing w:before="85"/>
                          <w:ind w:left="39"/>
                          <w:rPr>
                            <w:rFonts w:ascii="Trebuchet MS"/>
                            <w:sz w:val="20"/>
                          </w:rPr>
                        </w:pPr>
                        <w:r>
                          <w:rPr>
                            <w:rFonts w:ascii="Trebuchet MS"/>
                            <w:color w:val="231F20"/>
                            <w:w w:val="90"/>
                            <w:sz w:val="20"/>
                          </w:rPr>
                          <w:t>Jennifer</w:t>
                        </w:r>
                        <w:r>
                          <w:rPr>
                            <w:rFonts w:ascii="Trebuchet MS"/>
                            <w:color w:val="231F20"/>
                            <w:spacing w:val="-12"/>
                            <w:w w:val="90"/>
                            <w:sz w:val="20"/>
                          </w:rPr>
                          <w:t xml:space="preserve"> </w:t>
                        </w:r>
                        <w:r>
                          <w:rPr>
                            <w:rFonts w:ascii="Trebuchet MS"/>
                            <w:color w:val="231F20"/>
                            <w:spacing w:val="-2"/>
                            <w:sz w:val="20"/>
                          </w:rPr>
                          <w:t>Cummings</w:t>
                        </w:r>
                      </w:p>
                    </w:txbxContent>
                  </v:textbox>
                </v:shape>
                <w10:wrap anchorx="page"/>
              </v:group>
            </w:pict>
          </mc:Fallback>
        </mc:AlternateContent>
      </w:r>
      <w:r w:rsidR="005F656B">
        <w:rPr>
          <w:rFonts w:ascii="Trebuchet MS"/>
          <w:color w:val="231F20"/>
          <w:w w:val="90"/>
          <w:sz w:val="20"/>
        </w:rPr>
        <w:t>Contact</w:t>
      </w:r>
      <w:r w:rsidR="005F656B">
        <w:rPr>
          <w:rFonts w:ascii="Trebuchet MS"/>
          <w:color w:val="231F20"/>
          <w:spacing w:val="2"/>
          <w:sz w:val="20"/>
        </w:rPr>
        <w:t xml:space="preserve"> </w:t>
      </w:r>
      <w:r w:rsidR="005F656B">
        <w:rPr>
          <w:rFonts w:ascii="Trebuchet MS"/>
          <w:color w:val="231F20"/>
          <w:spacing w:val="-2"/>
          <w:sz w:val="20"/>
        </w:rPr>
        <w:t>Person:</w:t>
      </w:r>
    </w:p>
    <w:p w:rsidR="00057D42" w:rsidRDefault="00057D42">
      <w:pPr>
        <w:pStyle w:val="BodyText"/>
        <w:spacing w:before="7"/>
        <w:rPr>
          <w:rFonts w:ascii="Trebuchet MS"/>
          <w:sz w:val="26"/>
        </w:rPr>
      </w:pPr>
    </w:p>
    <w:p w:rsidR="00057D42" w:rsidRDefault="005F656B">
      <w:pPr>
        <w:tabs>
          <w:tab w:val="left" w:pos="1947"/>
        </w:tabs>
        <w:ind w:left="157"/>
        <w:rPr>
          <w:rFonts w:ascii="Trebuchet MS"/>
          <w:sz w:val="20"/>
        </w:rPr>
      </w:pPr>
      <w:r>
        <w:rPr>
          <w:rFonts w:ascii="Trebuchet MS"/>
          <w:color w:val="231F20"/>
          <w:w w:val="95"/>
          <w:sz w:val="20"/>
        </w:rPr>
        <w:t>Mailing</w:t>
      </w:r>
      <w:r>
        <w:rPr>
          <w:rFonts w:ascii="Trebuchet MS"/>
          <w:color w:val="231F20"/>
          <w:sz w:val="20"/>
        </w:rPr>
        <w:t xml:space="preserve"> </w:t>
      </w:r>
      <w:r>
        <w:rPr>
          <w:rFonts w:ascii="Trebuchet MS"/>
          <w:color w:val="231F20"/>
          <w:spacing w:val="-2"/>
          <w:sz w:val="20"/>
        </w:rPr>
        <w:t>Address:</w:t>
      </w:r>
      <w:r>
        <w:rPr>
          <w:rFonts w:ascii="Trebuchet MS"/>
          <w:color w:val="231F20"/>
          <w:sz w:val="20"/>
        </w:rPr>
        <w:tab/>
      </w:r>
      <w:r>
        <w:rPr>
          <w:rFonts w:ascii="Trebuchet MS"/>
          <w:color w:val="231F20"/>
          <w:w w:val="95"/>
          <w:sz w:val="20"/>
        </w:rPr>
        <w:t>PO</w:t>
      </w:r>
      <w:r>
        <w:rPr>
          <w:rFonts w:ascii="Trebuchet MS"/>
          <w:color w:val="231F20"/>
          <w:spacing w:val="-9"/>
          <w:w w:val="95"/>
          <w:sz w:val="20"/>
        </w:rPr>
        <w:t xml:space="preserve"> </w:t>
      </w:r>
      <w:r>
        <w:rPr>
          <w:rFonts w:ascii="Trebuchet MS"/>
          <w:color w:val="231F20"/>
          <w:w w:val="95"/>
          <w:sz w:val="20"/>
        </w:rPr>
        <w:t>Box</w:t>
      </w:r>
      <w:r>
        <w:rPr>
          <w:rFonts w:ascii="Trebuchet MS"/>
          <w:color w:val="231F20"/>
          <w:spacing w:val="-8"/>
          <w:w w:val="95"/>
          <w:sz w:val="20"/>
        </w:rPr>
        <w:t xml:space="preserve"> </w:t>
      </w:r>
      <w:r>
        <w:rPr>
          <w:rFonts w:ascii="Trebuchet MS"/>
          <w:color w:val="231F20"/>
          <w:spacing w:val="-5"/>
          <w:w w:val="95"/>
          <w:sz w:val="20"/>
        </w:rPr>
        <w:t>370</w:t>
      </w:r>
    </w:p>
    <w:p w:rsidR="00057D42" w:rsidRDefault="005F656B">
      <w:pPr>
        <w:spacing w:before="174"/>
        <w:ind w:left="157"/>
        <w:rPr>
          <w:rFonts w:ascii="Trebuchet MS"/>
          <w:sz w:val="20"/>
        </w:rPr>
      </w:pPr>
      <w:r>
        <w:br w:type="column"/>
      </w:r>
      <w:r>
        <w:rPr>
          <w:rFonts w:ascii="Trebuchet MS"/>
          <w:color w:val="231F20"/>
          <w:spacing w:val="-2"/>
          <w:w w:val="90"/>
          <w:sz w:val="20"/>
        </w:rPr>
        <w:t>Title:</w:t>
      </w:r>
    </w:p>
    <w:p w:rsidR="00057D42" w:rsidRDefault="00057D42">
      <w:pPr>
        <w:rPr>
          <w:rFonts w:ascii="Trebuchet MS"/>
          <w:sz w:val="20"/>
        </w:rPr>
        <w:sectPr w:rsidR="00057D42">
          <w:type w:val="continuous"/>
          <w:pgSz w:w="12240" w:h="15840"/>
          <w:pgMar w:top="1500" w:right="240" w:bottom="280" w:left="260" w:header="0" w:footer="0" w:gutter="0"/>
          <w:cols w:num="2" w:space="720" w:equalWidth="0">
            <w:col w:w="2936" w:space="2824"/>
            <w:col w:w="5980"/>
          </w:cols>
        </w:sectPr>
      </w:pPr>
    </w:p>
    <w:p w:rsidR="00057D42" w:rsidRDefault="00057D42">
      <w:pPr>
        <w:pStyle w:val="BodyText"/>
        <w:spacing w:before="7"/>
        <w:rPr>
          <w:rFonts w:ascii="Trebuchet MS"/>
          <w:sz w:val="9"/>
        </w:rPr>
      </w:pPr>
    </w:p>
    <w:p w:rsidR="00057D42" w:rsidRDefault="005F656B">
      <w:pPr>
        <w:tabs>
          <w:tab w:val="left" w:pos="5336"/>
          <w:tab w:val="left" w:pos="7877"/>
        </w:tabs>
        <w:spacing w:before="102"/>
        <w:ind w:left="157"/>
        <w:rPr>
          <w:rFonts w:ascii="Trebuchet MS"/>
          <w:sz w:val="20"/>
        </w:rPr>
      </w:pPr>
      <w:r>
        <w:rPr>
          <w:rFonts w:ascii="Trebuchet MS"/>
          <w:color w:val="231F20"/>
          <w:w w:val="95"/>
          <w:sz w:val="20"/>
        </w:rPr>
        <w:t>City:</w:t>
      </w:r>
      <w:r>
        <w:rPr>
          <w:rFonts w:ascii="Trebuchet MS"/>
          <w:color w:val="231F20"/>
          <w:spacing w:val="71"/>
          <w:sz w:val="20"/>
        </w:rPr>
        <w:t xml:space="preserve"> </w:t>
      </w:r>
      <w:r>
        <w:rPr>
          <w:rFonts w:ascii="Trebuchet MS"/>
          <w:color w:val="231F20"/>
          <w:spacing w:val="-2"/>
          <w:sz w:val="20"/>
        </w:rPr>
        <w:t>Hyannis</w:t>
      </w:r>
      <w:r>
        <w:rPr>
          <w:rFonts w:ascii="Trebuchet MS"/>
          <w:color w:val="231F20"/>
          <w:sz w:val="20"/>
        </w:rPr>
        <w:tab/>
      </w:r>
      <w:r>
        <w:rPr>
          <w:rFonts w:ascii="Trebuchet MS"/>
          <w:color w:val="231F20"/>
          <w:w w:val="90"/>
          <w:position w:val="-1"/>
          <w:sz w:val="20"/>
        </w:rPr>
        <w:t>State:</w:t>
      </w:r>
      <w:r>
        <w:rPr>
          <w:rFonts w:ascii="Trebuchet MS"/>
          <w:color w:val="231F20"/>
          <w:spacing w:val="56"/>
          <w:position w:val="-1"/>
          <w:sz w:val="20"/>
        </w:rPr>
        <w:t xml:space="preserve"> </w:t>
      </w:r>
      <w:r>
        <w:rPr>
          <w:rFonts w:ascii="Trebuchet MS"/>
          <w:color w:val="231F20"/>
          <w:spacing w:val="-2"/>
          <w:position w:val="-1"/>
          <w:sz w:val="20"/>
        </w:rPr>
        <w:t>Massachusetts</w:t>
      </w:r>
      <w:r>
        <w:rPr>
          <w:rFonts w:ascii="Trebuchet MS"/>
          <w:color w:val="231F20"/>
          <w:position w:val="-1"/>
          <w:sz w:val="20"/>
        </w:rPr>
        <w:tab/>
      </w:r>
      <w:r>
        <w:rPr>
          <w:rFonts w:ascii="Trebuchet MS"/>
          <w:color w:val="231F20"/>
          <w:w w:val="95"/>
          <w:position w:val="1"/>
          <w:sz w:val="20"/>
        </w:rPr>
        <w:t>Zip</w:t>
      </w:r>
      <w:r>
        <w:rPr>
          <w:rFonts w:ascii="Trebuchet MS"/>
          <w:color w:val="231F20"/>
          <w:spacing w:val="-15"/>
          <w:w w:val="95"/>
          <w:position w:val="1"/>
          <w:sz w:val="20"/>
        </w:rPr>
        <w:t xml:space="preserve"> </w:t>
      </w:r>
      <w:r>
        <w:rPr>
          <w:rFonts w:ascii="Trebuchet MS"/>
          <w:color w:val="231F20"/>
          <w:w w:val="95"/>
          <w:position w:val="1"/>
          <w:sz w:val="20"/>
        </w:rPr>
        <w:t>Code:</w:t>
      </w:r>
      <w:r>
        <w:rPr>
          <w:rFonts w:ascii="Trebuchet MS"/>
          <w:color w:val="231F20"/>
          <w:spacing w:val="50"/>
          <w:position w:val="1"/>
          <w:sz w:val="20"/>
        </w:rPr>
        <w:t xml:space="preserve"> </w:t>
      </w:r>
      <w:r>
        <w:rPr>
          <w:rFonts w:ascii="Trebuchet MS"/>
          <w:color w:val="231F20"/>
          <w:spacing w:val="-2"/>
          <w:w w:val="95"/>
          <w:position w:val="1"/>
          <w:sz w:val="20"/>
        </w:rPr>
        <w:t>02601</w:t>
      </w:r>
    </w:p>
    <w:p w:rsidR="00057D42" w:rsidRDefault="00057D42">
      <w:pPr>
        <w:pStyle w:val="BodyText"/>
        <w:spacing w:before="11"/>
        <w:rPr>
          <w:rFonts w:ascii="Trebuchet MS"/>
          <w:sz w:val="15"/>
        </w:rPr>
      </w:pPr>
    </w:p>
    <w:p w:rsidR="00057D42" w:rsidRDefault="00F843F3">
      <w:pPr>
        <w:tabs>
          <w:tab w:val="left" w:pos="3996"/>
          <w:tab w:val="left" w:pos="5378"/>
        </w:tabs>
        <w:spacing w:before="103"/>
        <w:ind w:left="171"/>
        <w:rPr>
          <w:rFonts w:ascii="Trebuchet MS"/>
          <w:sz w:val="20"/>
        </w:rPr>
      </w:pPr>
      <w:r>
        <w:rPr>
          <w:noProof/>
        </w:rPr>
        <mc:AlternateContent>
          <mc:Choice Requires="wpg">
            <w:drawing>
              <wp:anchor distT="0" distB="0" distL="114300" distR="114300" simplePos="0" relativeHeight="251591168" behindDoc="1" locked="0" layoutInCell="1" allowOverlap="1">
                <wp:simplePos x="0" y="0"/>
                <wp:positionH relativeFrom="page">
                  <wp:posOffset>721995</wp:posOffset>
                </wp:positionH>
                <wp:positionV relativeFrom="paragraph">
                  <wp:posOffset>1270</wp:posOffset>
                </wp:positionV>
                <wp:extent cx="1909445" cy="271145"/>
                <wp:effectExtent l="0" t="0" r="0" b="0"/>
                <wp:wrapNone/>
                <wp:docPr id="1507" name="docshapegroup95" descr="5088627849" title="Pho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9445" cy="271145"/>
                          <a:chOff x="1137" y="2"/>
                          <a:chExt cx="3007" cy="427"/>
                        </a:xfrm>
                      </wpg:grpSpPr>
                      <wps:wsp>
                        <wps:cNvPr id="1508" name="docshape96"/>
                        <wps:cNvSpPr>
                          <a:spLocks/>
                        </wps:cNvSpPr>
                        <wps:spPr bwMode="auto">
                          <a:xfrm>
                            <a:off x="1137" y="2"/>
                            <a:ext cx="3007" cy="427"/>
                          </a:xfrm>
                          <a:custGeom>
                            <a:avLst/>
                            <a:gdLst>
                              <a:gd name="T0" fmla="+- 0 4144 1137"/>
                              <a:gd name="T1" fmla="*/ T0 w 3007"/>
                              <a:gd name="T2" fmla="+- 0 2 2"/>
                              <a:gd name="T3" fmla="*/ 2 h 427"/>
                              <a:gd name="T4" fmla="+- 0 4134 1137"/>
                              <a:gd name="T5" fmla="*/ T4 w 3007"/>
                              <a:gd name="T6" fmla="+- 0 3 2"/>
                              <a:gd name="T7" fmla="*/ 3 h 427"/>
                              <a:gd name="T8" fmla="+- 0 4134 1137"/>
                              <a:gd name="T9" fmla="*/ T8 w 3007"/>
                              <a:gd name="T10" fmla="+- 0 13 2"/>
                              <a:gd name="T11" fmla="*/ 13 h 427"/>
                              <a:gd name="T12" fmla="+- 0 4134 1137"/>
                              <a:gd name="T13" fmla="*/ T12 w 3007"/>
                              <a:gd name="T14" fmla="+- 0 419 2"/>
                              <a:gd name="T15" fmla="*/ 419 h 427"/>
                              <a:gd name="T16" fmla="+- 0 1147 1137"/>
                              <a:gd name="T17" fmla="*/ T16 w 3007"/>
                              <a:gd name="T18" fmla="+- 0 419 2"/>
                              <a:gd name="T19" fmla="*/ 419 h 427"/>
                              <a:gd name="T20" fmla="+- 0 1147 1137"/>
                              <a:gd name="T21" fmla="*/ T20 w 3007"/>
                              <a:gd name="T22" fmla="+- 0 13 2"/>
                              <a:gd name="T23" fmla="*/ 13 h 427"/>
                              <a:gd name="T24" fmla="+- 0 4134 1137"/>
                              <a:gd name="T25" fmla="*/ T24 w 3007"/>
                              <a:gd name="T26" fmla="+- 0 13 2"/>
                              <a:gd name="T27" fmla="*/ 13 h 427"/>
                              <a:gd name="T28" fmla="+- 0 4134 1137"/>
                              <a:gd name="T29" fmla="*/ T28 w 3007"/>
                              <a:gd name="T30" fmla="+- 0 3 2"/>
                              <a:gd name="T31" fmla="*/ 3 h 427"/>
                              <a:gd name="T32" fmla="+- 0 1137 1137"/>
                              <a:gd name="T33" fmla="*/ T32 w 3007"/>
                              <a:gd name="T34" fmla="+- 0 3 2"/>
                              <a:gd name="T35" fmla="*/ 3 h 427"/>
                              <a:gd name="T36" fmla="+- 0 1137 1137"/>
                              <a:gd name="T37" fmla="*/ T36 w 3007"/>
                              <a:gd name="T38" fmla="+- 0 429 2"/>
                              <a:gd name="T39" fmla="*/ 429 h 427"/>
                              <a:gd name="T40" fmla="+- 0 4144 1137"/>
                              <a:gd name="T41" fmla="*/ T40 w 3007"/>
                              <a:gd name="T42" fmla="+- 0 429 2"/>
                              <a:gd name="T43" fmla="*/ 429 h 427"/>
                              <a:gd name="T44" fmla="+- 0 4144 1137"/>
                              <a:gd name="T45" fmla="*/ T44 w 3007"/>
                              <a:gd name="T46" fmla="+- 0 3 2"/>
                              <a:gd name="T47" fmla="*/ 3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07" h="427">
                                <a:moveTo>
                                  <a:pt x="3007" y="0"/>
                                </a:moveTo>
                                <a:lnTo>
                                  <a:pt x="2997" y="1"/>
                                </a:lnTo>
                                <a:lnTo>
                                  <a:pt x="2997" y="11"/>
                                </a:lnTo>
                                <a:lnTo>
                                  <a:pt x="2997" y="417"/>
                                </a:lnTo>
                                <a:lnTo>
                                  <a:pt x="10" y="417"/>
                                </a:lnTo>
                                <a:lnTo>
                                  <a:pt x="10" y="11"/>
                                </a:lnTo>
                                <a:lnTo>
                                  <a:pt x="2997" y="11"/>
                                </a:lnTo>
                                <a:lnTo>
                                  <a:pt x="2997" y="1"/>
                                </a:lnTo>
                                <a:lnTo>
                                  <a:pt x="0" y="1"/>
                                </a:lnTo>
                                <a:lnTo>
                                  <a:pt x="0" y="427"/>
                                </a:lnTo>
                                <a:lnTo>
                                  <a:pt x="3007" y="427"/>
                                </a:lnTo>
                                <a:lnTo>
                                  <a:pt x="3007"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9" name="docshape97"/>
                        <wps:cNvSpPr>
                          <a:spLocks/>
                        </wps:cNvSpPr>
                        <wps:spPr bwMode="auto">
                          <a:xfrm>
                            <a:off x="1147" y="12"/>
                            <a:ext cx="2987" cy="407"/>
                          </a:xfrm>
                          <a:custGeom>
                            <a:avLst/>
                            <a:gdLst>
                              <a:gd name="T0" fmla="+- 0 4134 1147"/>
                              <a:gd name="T1" fmla="*/ T0 w 2987"/>
                              <a:gd name="T2" fmla="+- 0 12 12"/>
                              <a:gd name="T3" fmla="*/ 12 h 407"/>
                              <a:gd name="T4" fmla="+- 0 1147 1147"/>
                              <a:gd name="T5" fmla="*/ T4 w 2987"/>
                              <a:gd name="T6" fmla="+- 0 12 12"/>
                              <a:gd name="T7" fmla="*/ 12 h 407"/>
                              <a:gd name="T8" fmla="+- 0 1147 1147"/>
                              <a:gd name="T9" fmla="*/ T8 w 2987"/>
                              <a:gd name="T10" fmla="+- 0 419 12"/>
                              <a:gd name="T11" fmla="*/ 419 h 407"/>
                              <a:gd name="T12" fmla="+- 0 1157 1147"/>
                              <a:gd name="T13" fmla="*/ T12 w 2987"/>
                              <a:gd name="T14" fmla="+- 0 409 12"/>
                              <a:gd name="T15" fmla="*/ 409 h 407"/>
                              <a:gd name="T16" fmla="+- 0 1157 1147"/>
                              <a:gd name="T17" fmla="*/ T16 w 2987"/>
                              <a:gd name="T18" fmla="+- 0 22 12"/>
                              <a:gd name="T19" fmla="*/ 22 h 407"/>
                              <a:gd name="T20" fmla="+- 0 4124 1147"/>
                              <a:gd name="T21" fmla="*/ T20 w 2987"/>
                              <a:gd name="T22" fmla="+- 0 22 12"/>
                              <a:gd name="T23" fmla="*/ 22 h 407"/>
                              <a:gd name="T24" fmla="+- 0 4134 1147"/>
                              <a:gd name="T25" fmla="*/ T24 w 2987"/>
                              <a:gd name="T26" fmla="+- 0 12 12"/>
                              <a:gd name="T27" fmla="*/ 12 h 407"/>
                            </a:gdLst>
                            <a:ahLst/>
                            <a:cxnLst>
                              <a:cxn ang="0">
                                <a:pos x="T1" y="T3"/>
                              </a:cxn>
                              <a:cxn ang="0">
                                <a:pos x="T5" y="T7"/>
                              </a:cxn>
                              <a:cxn ang="0">
                                <a:pos x="T9" y="T11"/>
                              </a:cxn>
                              <a:cxn ang="0">
                                <a:pos x="T13" y="T15"/>
                              </a:cxn>
                              <a:cxn ang="0">
                                <a:pos x="T17" y="T19"/>
                              </a:cxn>
                              <a:cxn ang="0">
                                <a:pos x="T21" y="T23"/>
                              </a:cxn>
                              <a:cxn ang="0">
                                <a:pos x="T25" y="T27"/>
                              </a:cxn>
                            </a:cxnLst>
                            <a:rect l="0" t="0" r="r" b="b"/>
                            <a:pathLst>
                              <a:path w="2987" h="407">
                                <a:moveTo>
                                  <a:pt x="2987" y="0"/>
                                </a:moveTo>
                                <a:lnTo>
                                  <a:pt x="0" y="0"/>
                                </a:lnTo>
                                <a:lnTo>
                                  <a:pt x="0" y="407"/>
                                </a:lnTo>
                                <a:lnTo>
                                  <a:pt x="10" y="397"/>
                                </a:lnTo>
                                <a:lnTo>
                                  <a:pt x="10" y="10"/>
                                </a:lnTo>
                                <a:lnTo>
                                  <a:pt x="2977" y="10"/>
                                </a:lnTo>
                                <a:lnTo>
                                  <a:pt x="298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 name="docshape98"/>
                        <wps:cNvSpPr>
                          <a:spLocks/>
                        </wps:cNvSpPr>
                        <wps:spPr bwMode="auto">
                          <a:xfrm>
                            <a:off x="1147" y="12"/>
                            <a:ext cx="2987" cy="407"/>
                          </a:xfrm>
                          <a:custGeom>
                            <a:avLst/>
                            <a:gdLst>
                              <a:gd name="T0" fmla="+- 0 4134 1147"/>
                              <a:gd name="T1" fmla="*/ T0 w 2987"/>
                              <a:gd name="T2" fmla="+- 0 12 12"/>
                              <a:gd name="T3" fmla="*/ 12 h 407"/>
                              <a:gd name="T4" fmla="+- 0 4124 1147"/>
                              <a:gd name="T5" fmla="*/ T4 w 2987"/>
                              <a:gd name="T6" fmla="+- 0 22 12"/>
                              <a:gd name="T7" fmla="*/ 22 h 407"/>
                              <a:gd name="T8" fmla="+- 0 4124 1147"/>
                              <a:gd name="T9" fmla="*/ T8 w 2987"/>
                              <a:gd name="T10" fmla="+- 0 409 12"/>
                              <a:gd name="T11" fmla="*/ 409 h 407"/>
                              <a:gd name="T12" fmla="+- 0 1157 1147"/>
                              <a:gd name="T13" fmla="*/ T12 w 2987"/>
                              <a:gd name="T14" fmla="+- 0 409 12"/>
                              <a:gd name="T15" fmla="*/ 409 h 407"/>
                              <a:gd name="T16" fmla="+- 0 1147 1147"/>
                              <a:gd name="T17" fmla="*/ T16 w 2987"/>
                              <a:gd name="T18" fmla="+- 0 419 12"/>
                              <a:gd name="T19" fmla="*/ 419 h 407"/>
                              <a:gd name="T20" fmla="+- 0 4134 1147"/>
                              <a:gd name="T21" fmla="*/ T20 w 2987"/>
                              <a:gd name="T22" fmla="+- 0 419 12"/>
                              <a:gd name="T23" fmla="*/ 419 h 407"/>
                              <a:gd name="T24" fmla="+- 0 4134 1147"/>
                              <a:gd name="T25" fmla="*/ T24 w 2987"/>
                              <a:gd name="T26" fmla="+- 0 12 12"/>
                              <a:gd name="T27" fmla="*/ 12 h 407"/>
                            </a:gdLst>
                            <a:ahLst/>
                            <a:cxnLst>
                              <a:cxn ang="0">
                                <a:pos x="T1" y="T3"/>
                              </a:cxn>
                              <a:cxn ang="0">
                                <a:pos x="T5" y="T7"/>
                              </a:cxn>
                              <a:cxn ang="0">
                                <a:pos x="T9" y="T11"/>
                              </a:cxn>
                              <a:cxn ang="0">
                                <a:pos x="T13" y="T15"/>
                              </a:cxn>
                              <a:cxn ang="0">
                                <a:pos x="T17" y="T19"/>
                              </a:cxn>
                              <a:cxn ang="0">
                                <a:pos x="T21" y="T23"/>
                              </a:cxn>
                              <a:cxn ang="0">
                                <a:pos x="T25" y="T27"/>
                              </a:cxn>
                            </a:cxnLst>
                            <a:rect l="0" t="0" r="r" b="b"/>
                            <a:pathLst>
                              <a:path w="2987" h="407">
                                <a:moveTo>
                                  <a:pt x="2987" y="0"/>
                                </a:moveTo>
                                <a:lnTo>
                                  <a:pt x="2977" y="10"/>
                                </a:lnTo>
                                <a:lnTo>
                                  <a:pt x="2977" y="397"/>
                                </a:lnTo>
                                <a:lnTo>
                                  <a:pt x="10" y="397"/>
                                </a:lnTo>
                                <a:lnTo>
                                  <a:pt x="0" y="407"/>
                                </a:lnTo>
                                <a:lnTo>
                                  <a:pt x="2987" y="407"/>
                                </a:lnTo>
                                <a:lnTo>
                                  <a:pt x="298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1" name="docshape99"/>
                        <wps:cNvSpPr txBox="1">
                          <a:spLocks noChangeArrowheads="1"/>
                        </wps:cNvSpPr>
                        <wps:spPr bwMode="auto">
                          <a:xfrm>
                            <a:off x="1137" y="2"/>
                            <a:ext cx="3007"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100"/>
                                <w:ind w:left="39"/>
                                <w:rPr>
                                  <w:rFonts w:ascii="Trebuchet MS"/>
                                  <w:sz w:val="20"/>
                                </w:rPr>
                              </w:pPr>
                              <w:r>
                                <w:rPr>
                                  <w:rFonts w:ascii="Trebuchet MS"/>
                                  <w:color w:val="231F20"/>
                                  <w:spacing w:val="-2"/>
                                  <w:sz w:val="20"/>
                                </w:rPr>
                                <w:t>5088627849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5" o:spid="_x0000_s1072" alt="Title: Phone - Description: 5088627849" style="position:absolute;left:0;text-align:left;margin-left:56.85pt;margin-top:.1pt;width:150.35pt;height:21.35pt;z-index:-23967744;mso-position-horizontal-relative:page" coordorigin="1137,2" coordsize="300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">
                <v:shape id="docshape96" o:spid="_x0000_s1073" style="position:absolute;left:1137;top:2;width:3007;height:427;visibility:visible;mso-wrap-style:square;v-text-anchor:top" coordsize="300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" path="m3007,r-10,1l2997,11r,406l10,417,10,11r2987,l2997,1,,1,,427r3007,l3007,1r,-1xe" fillcolor="#231f20" stroked="f">
                  <v:path arrowok="t" o:connecttype="custom" o:connectlocs="3007,2;2997,3;2997,13;2997,419;10,419;10,13;2997,13;2997,3;0,3;0,429;3007,429;3007,3" o:connectangles="0,0,0,0,0,0,0,0,0,0,0,0"/>
                </v:shape>
                <v:shape id="docshape97" o:spid="_x0000_s1074" style="position:absolute;left:1147;top:12;width:2987;height:407;visibility:visible;mso-wrap-style:square;v-text-anchor:top" coordsize="298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" path="m2987,l,,,407,10,397,10,10r2967,l2987,xe" fillcolor="#818386" stroked="f">
                  <v:path arrowok="t" o:connecttype="custom" o:connectlocs="2987,12;0,12;0,419;10,409;10,22;2977,22;2987,12" o:connectangles="0,0,0,0,0,0,0"/>
                </v:shape>
                <v:shape id="docshape98" o:spid="_x0000_s1075" style="position:absolute;left:1147;top:12;width:2987;height:407;visibility:visible;mso-wrap-style:square;v-text-anchor:top" coordsize="298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" path="m2987,r-10,10l2977,397,10,397,,407r2987,l2987,xe" fillcolor="#d4d0c8" stroked="f">
                  <v:path arrowok="t" o:connecttype="custom" o:connectlocs="2987,12;2977,22;2977,409;10,409;0,419;2987,419;2987,12" o:connectangles="0,0,0,0,0,0,0"/>
                </v:shape>
                <v:shape id="docshape99" o:spid="_x0000_s1076" type="#_x0000_t202" style="position:absolute;left:1137;top:2;width:3007;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" filled="f" stroked="f">
                  <v:textbox inset="0,0,0,0">
                    <w:txbxContent>
                      <w:p w:rsidR="003121E4" w:rsidRDefault="003121E4">
                        <w:pPr>
                          <w:spacing w:before="100"/>
                          <w:ind w:left="39"/>
                          <w:rPr>
                            <w:rFonts w:ascii="Trebuchet MS"/>
                            <w:sz w:val="20"/>
                          </w:rPr>
                        </w:pPr>
                        <w:r>
                          <w:rPr>
                            <w:rFonts w:ascii="Trebuchet MS"/>
                            <w:color w:val="231F20"/>
                            <w:spacing w:val="-2"/>
                            <w:sz w:val="20"/>
                          </w:rPr>
                          <w:t>5088627849</w:t>
                        </w:r>
                      </w:p>
                    </w:txbxContent>
                  </v:textbox>
                </v:shape>
                <w10:wrap anchorx="page"/>
              </v:group>
            </w:pict>
          </mc:Fallback>
        </mc:AlternateContent>
      </w:r>
      <w:r>
        <w:rPr>
          <w:noProof/>
        </w:rPr>
        <mc:AlternateContent>
          <mc:Choice Requires="wpg">
            <w:drawing>
              <wp:anchor distT="0" distB="0" distL="114300" distR="114300" simplePos="0" relativeHeight="251533824" behindDoc="0" locked="0" layoutInCell="1" allowOverlap="1">
                <wp:simplePos x="0" y="0"/>
                <wp:positionH relativeFrom="page">
                  <wp:posOffset>4046855</wp:posOffset>
                </wp:positionH>
                <wp:positionV relativeFrom="paragraph">
                  <wp:posOffset>1270</wp:posOffset>
                </wp:positionV>
                <wp:extent cx="3462020" cy="271145"/>
                <wp:effectExtent l="0" t="0" r="0" b="0"/>
                <wp:wrapNone/>
                <wp:docPr id="1498" name="docshapegroup104" descr="jrcummings@capecodhealth.org" title="E-mai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2020" cy="271145"/>
                          <a:chOff x="6373" y="2"/>
                          <a:chExt cx="5452" cy="427"/>
                        </a:xfrm>
                      </wpg:grpSpPr>
                      <wps:wsp>
                        <wps:cNvPr id="1499" name="docshape105"/>
                        <wps:cNvSpPr>
                          <a:spLocks/>
                        </wps:cNvSpPr>
                        <wps:spPr bwMode="auto">
                          <a:xfrm>
                            <a:off x="6372" y="2"/>
                            <a:ext cx="5452" cy="427"/>
                          </a:xfrm>
                          <a:custGeom>
                            <a:avLst/>
                            <a:gdLst>
                              <a:gd name="T0" fmla="+- 0 11824 6373"/>
                              <a:gd name="T1" fmla="*/ T0 w 5452"/>
                              <a:gd name="T2" fmla="+- 0 3 2"/>
                              <a:gd name="T3" fmla="*/ 3 h 427"/>
                              <a:gd name="T4" fmla="+- 0 11814 6373"/>
                              <a:gd name="T5" fmla="*/ T4 w 5452"/>
                              <a:gd name="T6" fmla="+- 0 3 2"/>
                              <a:gd name="T7" fmla="*/ 3 h 427"/>
                              <a:gd name="T8" fmla="+- 0 11814 6373"/>
                              <a:gd name="T9" fmla="*/ T8 w 5452"/>
                              <a:gd name="T10" fmla="+- 0 13 2"/>
                              <a:gd name="T11" fmla="*/ 13 h 427"/>
                              <a:gd name="T12" fmla="+- 0 11814 6373"/>
                              <a:gd name="T13" fmla="*/ T12 w 5452"/>
                              <a:gd name="T14" fmla="+- 0 419 2"/>
                              <a:gd name="T15" fmla="*/ 419 h 427"/>
                              <a:gd name="T16" fmla="+- 0 6383 6373"/>
                              <a:gd name="T17" fmla="*/ T16 w 5452"/>
                              <a:gd name="T18" fmla="+- 0 419 2"/>
                              <a:gd name="T19" fmla="*/ 419 h 427"/>
                              <a:gd name="T20" fmla="+- 0 6383 6373"/>
                              <a:gd name="T21" fmla="*/ T20 w 5452"/>
                              <a:gd name="T22" fmla="+- 0 13 2"/>
                              <a:gd name="T23" fmla="*/ 13 h 427"/>
                              <a:gd name="T24" fmla="+- 0 11814 6373"/>
                              <a:gd name="T25" fmla="*/ T24 w 5452"/>
                              <a:gd name="T26" fmla="+- 0 13 2"/>
                              <a:gd name="T27" fmla="*/ 13 h 427"/>
                              <a:gd name="T28" fmla="+- 0 11814 6373"/>
                              <a:gd name="T29" fmla="*/ T28 w 5452"/>
                              <a:gd name="T30" fmla="+- 0 3 2"/>
                              <a:gd name="T31" fmla="*/ 3 h 427"/>
                              <a:gd name="T32" fmla="+- 0 6373 6373"/>
                              <a:gd name="T33" fmla="*/ T32 w 5452"/>
                              <a:gd name="T34" fmla="+- 0 3 2"/>
                              <a:gd name="T35" fmla="*/ 3 h 427"/>
                              <a:gd name="T36" fmla="+- 0 6373 6373"/>
                              <a:gd name="T37" fmla="*/ T36 w 5452"/>
                              <a:gd name="T38" fmla="+- 0 429 2"/>
                              <a:gd name="T39" fmla="*/ 429 h 427"/>
                              <a:gd name="T40" fmla="+- 0 11824 6373"/>
                              <a:gd name="T41" fmla="*/ T40 w 5452"/>
                              <a:gd name="T42" fmla="+- 0 429 2"/>
                              <a:gd name="T43" fmla="*/ 429 h 427"/>
                              <a:gd name="T44" fmla="+- 0 11824 6373"/>
                              <a:gd name="T45" fmla="*/ T44 w 5452"/>
                              <a:gd name="T46" fmla="+- 0 3 2"/>
                              <a:gd name="T47" fmla="*/ 3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452" h="427">
                                <a:moveTo>
                                  <a:pt x="5451" y="1"/>
                                </a:moveTo>
                                <a:lnTo>
                                  <a:pt x="5441" y="1"/>
                                </a:lnTo>
                                <a:lnTo>
                                  <a:pt x="5441" y="11"/>
                                </a:lnTo>
                                <a:lnTo>
                                  <a:pt x="5441" y="417"/>
                                </a:lnTo>
                                <a:lnTo>
                                  <a:pt x="10" y="417"/>
                                </a:lnTo>
                                <a:lnTo>
                                  <a:pt x="10" y="11"/>
                                </a:lnTo>
                                <a:lnTo>
                                  <a:pt x="5441" y="11"/>
                                </a:lnTo>
                                <a:lnTo>
                                  <a:pt x="5441" y="1"/>
                                </a:lnTo>
                                <a:lnTo>
                                  <a:pt x="0" y="1"/>
                                </a:lnTo>
                                <a:lnTo>
                                  <a:pt x="0" y="427"/>
                                </a:lnTo>
                                <a:lnTo>
                                  <a:pt x="5451" y="427"/>
                                </a:lnTo>
                                <a:lnTo>
                                  <a:pt x="5451"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0" name="docshape106"/>
                        <wps:cNvSpPr>
                          <a:spLocks/>
                        </wps:cNvSpPr>
                        <wps:spPr bwMode="auto">
                          <a:xfrm>
                            <a:off x="6382" y="12"/>
                            <a:ext cx="5432" cy="407"/>
                          </a:xfrm>
                          <a:custGeom>
                            <a:avLst/>
                            <a:gdLst>
                              <a:gd name="T0" fmla="+- 0 11814 6383"/>
                              <a:gd name="T1" fmla="*/ T0 w 5432"/>
                              <a:gd name="T2" fmla="+- 0 12 12"/>
                              <a:gd name="T3" fmla="*/ 12 h 407"/>
                              <a:gd name="T4" fmla="+- 0 6383 6383"/>
                              <a:gd name="T5" fmla="*/ T4 w 5432"/>
                              <a:gd name="T6" fmla="+- 0 12 12"/>
                              <a:gd name="T7" fmla="*/ 12 h 407"/>
                              <a:gd name="T8" fmla="+- 0 6383 6383"/>
                              <a:gd name="T9" fmla="*/ T8 w 5432"/>
                              <a:gd name="T10" fmla="+- 0 419 12"/>
                              <a:gd name="T11" fmla="*/ 419 h 407"/>
                              <a:gd name="T12" fmla="+- 0 6393 6383"/>
                              <a:gd name="T13" fmla="*/ T12 w 5432"/>
                              <a:gd name="T14" fmla="+- 0 409 12"/>
                              <a:gd name="T15" fmla="*/ 409 h 407"/>
                              <a:gd name="T16" fmla="+- 0 6393 6383"/>
                              <a:gd name="T17" fmla="*/ T16 w 5432"/>
                              <a:gd name="T18" fmla="+- 0 22 12"/>
                              <a:gd name="T19" fmla="*/ 22 h 407"/>
                              <a:gd name="T20" fmla="+- 0 11804 6383"/>
                              <a:gd name="T21" fmla="*/ T20 w 5432"/>
                              <a:gd name="T22" fmla="+- 0 22 12"/>
                              <a:gd name="T23" fmla="*/ 22 h 407"/>
                              <a:gd name="T24" fmla="+- 0 11814 6383"/>
                              <a:gd name="T25" fmla="*/ T24 w 5432"/>
                              <a:gd name="T26" fmla="+- 0 12 12"/>
                              <a:gd name="T27" fmla="*/ 12 h 407"/>
                            </a:gdLst>
                            <a:ahLst/>
                            <a:cxnLst>
                              <a:cxn ang="0">
                                <a:pos x="T1" y="T3"/>
                              </a:cxn>
                              <a:cxn ang="0">
                                <a:pos x="T5" y="T7"/>
                              </a:cxn>
                              <a:cxn ang="0">
                                <a:pos x="T9" y="T11"/>
                              </a:cxn>
                              <a:cxn ang="0">
                                <a:pos x="T13" y="T15"/>
                              </a:cxn>
                              <a:cxn ang="0">
                                <a:pos x="T17" y="T19"/>
                              </a:cxn>
                              <a:cxn ang="0">
                                <a:pos x="T21" y="T23"/>
                              </a:cxn>
                              <a:cxn ang="0">
                                <a:pos x="T25" y="T27"/>
                              </a:cxn>
                            </a:cxnLst>
                            <a:rect l="0" t="0" r="r" b="b"/>
                            <a:pathLst>
                              <a:path w="5432" h="407">
                                <a:moveTo>
                                  <a:pt x="5431" y="0"/>
                                </a:moveTo>
                                <a:lnTo>
                                  <a:pt x="0" y="0"/>
                                </a:lnTo>
                                <a:lnTo>
                                  <a:pt x="0" y="407"/>
                                </a:lnTo>
                                <a:lnTo>
                                  <a:pt x="10" y="397"/>
                                </a:lnTo>
                                <a:lnTo>
                                  <a:pt x="10" y="10"/>
                                </a:lnTo>
                                <a:lnTo>
                                  <a:pt x="5421" y="10"/>
                                </a:lnTo>
                                <a:lnTo>
                                  <a:pt x="5431"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1" name="docshape107"/>
                        <wps:cNvSpPr>
                          <a:spLocks/>
                        </wps:cNvSpPr>
                        <wps:spPr bwMode="auto">
                          <a:xfrm>
                            <a:off x="6382" y="12"/>
                            <a:ext cx="5432" cy="407"/>
                          </a:xfrm>
                          <a:custGeom>
                            <a:avLst/>
                            <a:gdLst>
                              <a:gd name="T0" fmla="+- 0 11814 6383"/>
                              <a:gd name="T1" fmla="*/ T0 w 5432"/>
                              <a:gd name="T2" fmla="+- 0 12 12"/>
                              <a:gd name="T3" fmla="*/ 12 h 407"/>
                              <a:gd name="T4" fmla="+- 0 11804 6383"/>
                              <a:gd name="T5" fmla="*/ T4 w 5432"/>
                              <a:gd name="T6" fmla="+- 0 22 12"/>
                              <a:gd name="T7" fmla="*/ 22 h 407"/>
                              <a:gd name="T8" fmla="+- 0 11804 6383"/>
                              <a:gd name="T9" fmla="*/ T8 w 5432"/>
                              <a:gd name="T10" fmla="+- 0 409 12"/>
                              <a:gd name="T11" fmla="*/ 409 h 407"/>
                              <a:gd name="T12" fmla="+- 0 6393 6383"/>
                              <a:gd name="T13" fmla="*/ T12 w 5432"/>
                              <a:gd name="T14" fmla="+- 0 409 12"/>
                              <a:gd name="T15" fmla="*/ 409 h 407"/>
                              <a:gd name="T16" fmla="+- 0 6383 6383"/>
                              <a:gd name="T17" fmla="*/ T16 w 5432"/>
                              <a:gd name="T18" fmla="+- 0 419 12"/>
                              <a:gd name="T19" fmla="*/ 419 h 407"/>
                              <a:gd name="T20" fmla="+- 0 11814 6383"/>
                              <a:gd name="T21" fmla="*/ T20 w 5432"/>
                              <a:gd name="T22" fmla="+- 0 419 12"/>
                              <a:gd name="T23" fmla="*/ 419 h 407"/>
                              <a:gd name="T24" fmla="+- 0 11814 6383"/>
                              <a:gd name="T25" fmla="*/ T24 w 5432"/>
                              <a:gd name="T26" fmla="+- 0 12 12"/>
                              <a:gd name="T27" fmla="*/ 12 h 407"/>
                            </a:gdLst>
                            <a:ahLst/>
                            <a:cxnLst>
                              <a:cxn ang="0">
                                <a:pos x="T1" y="T3"/>
                              </a:cxn>
                              <a:cxn ang="0">
                                <a:pos x="T5" y="T7"/>
                              </a:cxn>
                              <a:cxn ang="0">
                                <a:pos x="T9" y="T11"/>
                              </a:cxn>
                              <a:cxn ang="0">
                                <a:pos x="T13" y="T15"/>
                              </a:cxn>
                              <a:cxn ang="0">
                                <a:pos x="T17" y="T19"/>
                              </a:cxn>
                              <a:cxn ang="0">
                                <a:pos x="T21" y="T23"/>
                              </a:cxn>
                              <a:cxn ang="0">
                                <a:pos x="T25" y="T27"/>
                              </a:cxn>
                            </a:cxnLst>
                            <a:rect l="0" t="0" r="r" b="b"/>
                            <a:pathLst>
                              <a:path w="5432" h="407">
                                <a:moveTo>
                                  <a:pt x="5431" y="0"/>
                                </a:moveTo>
                                <a:lnTo>
                                  <a:pt x="5421" y="10"/>
                                </a:lnTo>
                                <a:lnTo>
                                  <a:pt x="5421" y="397"/>
                                </a:lnTo>
                                <a:lnTo>
                                  <a:pt x="10" y="397"/>
                                </a:lnTo>
                                <a:lnTo>
                                  <a:pt x="0" y="407"/>
                                </a:lnTo>
                                <a:lnTo>
                                  <a:pt x="5431" y="407"/>
                                </a:lnTo>
                                <a:lnTo>
                                  <a:pt x="5431"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docshape108"/>
                        <wps:cNvSpPr txBox="1">
                          <a:spLocks noChangeArrowheads="1"/>
                        </wps:cNvSpPr>
                        <wps:spPr bwMode="auto">
                          <a:xfrm>
                            <a:off x="6372" y="2"/>
                            <a:ext cx="545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CF247C">
                              <w:pPr>
                                <w:spacing w:before="100"/>
                                <w:ind w:left="40"/>
                                <w:rPr>
                                  <w:rFonts w:ascii="Trebuchet MS"/>
                                  <w:sz w:val="20"/>
                                </w:rPr>
                              </w:pPr>
                              <w:hyperlink r:id="rId20">
                                <w:r w:rsidR="003121E4">
                                  <w:rPr>
                                    <w:rFonts w:ascii="Trebuchet MS"/>
                                    <w:color w:val="231F20"/>
                                    <w:spacing w:val="-2"/>
                                    <w:sz w:val="20"/>
                                  </w:rPr>
                                  <w:t>j</w:t>
                                </w:r>
                              </w:hyperlink>
                              <w:hyperlink r:id="rId21">
                                <w:r w:rsidR="003121E4">
                                  <w:rPr>
                                    <w:rFonts w:ascii="Trebuchet MS"/>
                                    <w:color w:val="231F20"/>
                                    <w:spacing w:val="-2"/>
                                    <w:sz w:val="20"/>
                                  </w:rPr>
                                  <w:t>rcummings@capecodhealth.org</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04" o:spid="_x0000_s1077" alt="Title: E-mail - Description: jrcummings@capecodhealth.org" style="position:absolute;left:0;text-align:left;margin-left:318.65pt;margin-top:.1pt;width:272.6pt;height:21.35pt;z-index:15749120;mso-position-horizontal-relative:page" coordorigin="6373,2" coordsize="545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">
                <v:shape id="docshape105" o:spid="_x0000_s1078" style="position:absolute;left:6372;top:2;width:5452;height:427;visibility:visible;mso-wrap-style:square;v-text-anchor:top" coordsize="545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" path="m5451,1r-10,l5441,11r,406l10,417,10,11r5431,l5441,1,,1,,427r5451,l5451,1xe" fillcolor="#231f20" stroked="f">
                  <v:path arrowok="t" o:connecttype="custom" o:connectlocs="5451,3;5441,3;5441,13;5441,419;10,419;10,13;5441,13;5441,3;0,3;0,429;5451,429;5451,3" o:connectangles="0,0,0,0,0,0,0,0,0,0,0,0"/>
                </v:shape>
                <v:shape id="docshape106" o:spid="_x0000_s1079" style="position:absolute;left:6382;top:12;width:5432;height:407;visibility:visible;mso-wrap-style:square;v-text-anchor:top" coordsize="543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" path="m5431,l,,,407,10,397,10,10r5411,l5431,xe" fillcolor="#818386" stroked="f">
                  <v:path arrowok="t" o:connecttype="custom" o:connectlocs="5431,12;0,12;0,419;10,409;10,22;5421,22;5431,12" o:connectangles="0,0,0,0,0,0,0"/>
                </v:shape>
                <v:shape id="docshape107" o:spid="_x0000_s1080" style="position:absolute;left:6382;top:12;width:5432;height:407;visibility:visible;mso-wrap-style:square;v-text-anchor:top" coordsize="543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" path="m5431,r-10,10l5421,397,10,397,,407r5431,l5431,xe" fillcolor="#d4d0c8" stroked="f">
                  <v:path arrowok="t" o:connecttype="custom" o:connectlocs="5431,12;5421,22;5421,409;10,409;0,419;5431,419;5431,12" o:connectangles="0,0,0,0,0,0,0"/>
                </v:shape>
                <v:shape id="docshape108" o:spid="_x0000_s1081" type="#_x0000_t202" style="position:absolute;left:6372;top:2;width:5452;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PnQwwAAAN0AAAAPAAAAZHJzL2Rvd25yZXYueG1sRE9NawIx&#10;EL0X/A9hBG81qaD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UWj50MMAAADdAAAADwAA&#10;AAAAAAAAAAAAAAAHAgAAZHJzL2Rvd25yZXYueG1sUEsFBgAAAAADAAMAtwAAAPcCAAAAAA==&#10;" filled="f" stroked="f">
                  <v:textbox inset="0,0,0,0">
                    <w:txbxContent>
                      <w:p w:rsidR="003121E4" w:rsidRDefault="003121E4">
                        <w:pPr>
                          <w:spacing w:before="100"/>
                          <w:ind w:left="40"/>
                          <w:rPr>
                            <w:rFonts w:ascii="Trebuchet MS"/>
                            <w:sz w:val="20"/>
                          </w:rPr>
                        </w:pPr>
                        <w:hyperlink r:id="rId22">
                          <w:r>
                            <w:rPr>
                              <w:rFonts w:ascii="Trebuchet MS"/>
                              <w:color w:val="231F20"/>
                              <w:spacing w:val="-2"/>
                              <w:sz w:val="20"/>
                            </w:rPr>
                            <w:t>j</w:t>
                          </w:r>
                        </w:hyperlink>
                        <w:hyperlink r:id="rId23">
                          <w:r>
                            <w:rPr>
                              <w:rFonts w:ascii="Trebuchet MS"/>
                              <w:color w:val="231F20"/>
                              <w:spacing w:val="-2"/>
                              <w:sz w:val="20"/>
                            </w:rPr>
                            <w:t>rcummings@capecodhealth.org</w:t>
                          </w:r>
                        </w:hyperlink>
                      </w:p>
                    </w:txbxContent>
                  </v:textbox>
                </v:shape>
                <w10:wrap anchorx="page"/>
              </v:group>
            </w:pict>
          </mc:Fallback>
        </mc:AlternateContent>
      </w:r>
      <w:r w:rsidR="005F656B">
        <w:rPr>
          <w:rFonts w:ascii="Trebuchet MS"/>
          <w:color w:val="231F20"/>
          <w:spacing w:val="-2"/>
          <w:w w:val="95"/>
          <w:sz w:val="20"/>
        </w:rPr>
        <w:t>Phone:</w:t>
      </w:r>
      <w:r w:rsidR="005F656B">
        <w:rPr>
          <w:rFonts w:ascii="Trebuchet MS"/>
          <w:color w:val="231F20"/>
          <w:sz w:val="20"/>
        </w:rPr>
        <w:tab/>
      </w:r>
      <w:r w:rsidR="005F656B">
        <w:rPr>
          <w:rFonts w:ascii="Trebuchet MS"/>
          <w:color w:val="231F20"/>
          <w:spacing w:val="-4"/>
          <w:w w:val="95"/>
          <w:sz w:val="20"/>
        </w:rPr>
        <w:t>Ext:</w:t>
      </w:r>
      <w:r w:rsidR="005F656B">
        <w:rPr>
          <w:rFonts w:ascii="Trebuchet MS"/>
          <w:color w:val="231F20"/>
          <w:sz w:val="20"/>
        </w:rPr>
        <w:tab/>
      </w:r>
      <w:r w:rsidR="005F656B">
        <w:rPr>
          <w:rFonts w:ascii="Trebuchet MS"/>
          <w:color w:val="231F20"/>
          <w:w w:val="85"/>
          <w:sz w:val="20"/>
        </w:rPr>
        <w:t>E-</w:t>
      </w:r>
      <w:r w:rsidR="005F656B">
        <w:rPr>
          <w:rFonts w:ascii="Trebuchet MS"/>
          <w:color w:val="231F20"/>
          <w:spacing w:val="-2"/>
          <w:w w:val="95"/>
          <w:sz w:val="20"/>
        </w:rPr>
        <w:t>mail:</w:t>
      </w:r>
    </w:p>
    <w:p w:rsidR="00057D42" w:rsidRDefault="00057D42">
      <w:pPr>
        <w:pStyle w:val="BodyText"/>
        <w:spacing w:before="7"/>
        <w:rPr>
          <w:rFonts w:ascii="Trebuchet MS"/>
          <w:sz w:val="19"/>
        </w:rPr>
      </w:pPr>
    </w:p>
    <w:p w:rsidR="00057D42" w:rsidRDefault="005F656B">
      <w:pPr>
        <w:pStyle w:val="Heading7"/>
        <w:numPr>
          <w:ilvl w:val="0"/>
          <w:numId w:val="36"/>
        </w:numPr>
        <w:tabs>
          <w:tab w:val="left" w:pos="471"/>
          <w:tab w:val="left" w:pos="11620"/>
        </w:tabs>
        <w:spacing w:before="95"/>
        <w:ind w:hanging="371"/>
      </w:pPr>
      <w:r>
        <w:rPr>
          <w:color w:val="FFFFFF"/>
          <w:w w:val="90"/>
          <w:shd w:val="clear" w:color="auto" w:fill="282973"/>
        </w:rPr>
        <w:t>About</w:t>
      </w:r>
      <w:r>
        <w:rPr>
          <w:color w:val="FFFFFF"/>
          <w:spacing w:val="5"/>
          <w:shd w:val="clear" w:color="auto" w:fill="282973"/>
        </w:rPr>
        <w:t xml:space="preserve"> </w:t>
      </w:r>
      <w:r>
        <w:rPr>
          <w:color w:val="FFFFFF"/>
          <w:w w:val="90"/>
          <w:shd w:val="clear" w:color="auto" w:fill="282973"/>
        </w:rPr>
        <w:t>the</w:t>
      </w:r>
      <w:r>
        <w:rPr>
          <w:color w:val="FFFFFF"/>
          <w:spacing w:val="6"/>
          <w:shd w:val="clear" w:color="auto" w:fill="282973"/>
        </w:rPr>
        <w:t xml:space="preserve"> </w:t>
      </w:r>
      <w:r>
        <w:rPr>
          <w:color w:val="FFFFFF"/>
          <w:w w:val="90"/>
          <w:shd w:val="clear" w:color="auto" w:fill="282973"/>
        </w:rPr>
        <w:t>Community</w:t>
      </w:r>
      <w:r>
        <w:rPr>
          <w:color w:val="FFFFFF"/>
          <w:spacing w:val="5"/>
          <w:shd w:val="clear" w:color="auto" w:fill="282973"/>
        </w:rPr>
        <w:t xml:space="preserve"> </w:t>
      </w:r>
      <w:r>
        <w:rPr>
          <w:color w:val="FFFFFF"/>
          <w:w w:val="90"/>
          <w:shd w:val="clear" w:color="auto" w:fill="282973"/>
        </w:rPr>
        <w:t>Engagement</w:t>
      </w:r>
      <w:r>
        <w:rPr>
          <w:color w:val="FFFFFF"/>
          <w:spacing w:val="6"/>
          <w:shd w:val="clear" w:color="auto" w:fill="282973"/>
        </w:rPr>
        <w:t xml:space="preserve"> </w:t>
      </w:r>
      <w:r>
        <w:rPr>
          <w:color w:val="FFFFFF"/>
          <w:spacing w:val="-2"/>
          <w:w w:val="90"/>
          <w:shd w:val="clear" w:color="auto" w:fill="282973"/>
        </w:rPr>
        <w:t>Process</w:t>
      </w:r>
      <w:r>
        <w:rPr>
          <w:color w:val="FFFFFF"/>
          <w:shd w:val="clear" w:color="auto" w:fill="282973"/>
        </w:rPr>
        <w:tab/>
      </w:r>
    </w:p>
    <w:p w:rsidR="00057D42" w:rsidRDefault="005F656B">
      <w:pPr>
        <w:spacing w:before="147" w:line="247" w:lineRule="auto"/>
        <w:ind w:left="157" w:right="285"/>
        <w:rPr>
          <w:rFonts w:ascii="Trebuchet MS"/>
          <w:sz w:val="20"/>
        </w:rPr>
      </w:pPr>
      <w:r>
        <w:rPr>
          <w:rFonts w:ascii="Trebuchet MS"/>
          <w:color w:val="231F20"/>
          <w:w w:val="90"/>
          <w:sz w:val="20"/>
        </w:rPr>
        <w:t>Please indicate what community engagement process (e.g. the name of the CHNA/CHIP) the following form relates to.</w:t>
      </w:r>
      <w:r>
        <w:rPr>
          <w:rFonts w:ascii="Trebuchet MS"/>
          <w:color w:val="231F20"/>
          <w:spacing w:val="58"/>
          <w:sz w:val="20"/>
        </w:rPr>
        <w:t xml:space="preserve"> </w:t>
      </w:r>
      <w:r>
        <w:rPr>
          <w:rFonts w:ascii="Trebuchet MS"/>
          <w:color w:val="231F20"/>
          <w:w w:val="90"/>
          <w:sz w:val="20"/>
        </w:rPr>
        <w:t>This will be use as</w:t>
      </w:r>
      <w:r>
        <w:rPr>
          <w:rFonts w:ascii="Trebuchet MS"/>
          <w:color w:val="231F20"/>
          <w:spacing w:val="40"/>
          <w:sz w:val="20"/>
        </w:rPr>
        <w:t xml:space="preserve"> </w:t>
      </w:r>
      <w:r>
        <w:rPr>
          <w:rFonts w:ascii="Trebuchet MS"/>
          <w:color w:val="231F20"/>
          <w:w w:val="95"/>
          <w:sz w:val="20"/>
        </w:rPr>
        <w:t>a</w:t>
      </w:r>
      <w:r>
        <w:rPr>
          <w:rFonts w:ascii="Trebuchet MS"/>
          <w:color w:val="231F20"/>
          <w:spacing w:val="-8"/>
          <w:w w:val="95"/>
          <w:sz w:val="20"/>
        </w:rPr>
        <w:t xml:space="preserve"> </w:t>
      </w:r>
      <w:r>
        <w:rPr>
          <w:rFonts w:ascii="Trebuchet MS"/>
          <w:color w:val="231F20"/>
          <w:w w:val="95"/>
          <w:sz w:val="20"/>
        </w:rPr>
        <w:t>point</w:t>
      </w:r>
      <w:r>
        <w:rPr>
          <w:rFonts w:ascii="Trebuchet MS"/>
          <w:color w:val="231F20"/>
          <w:spacing w:val="-8"/>
          <w:w w:val="95"/>
          <w:sz w:val="20"/>
        </w:rPr>
        <w:t xml:space="preserve"> </w:t>
      </w:r>
      <w:r>
        <w:rPr>
          <w:rFonts w:ascii="Trebuchet MS"/>
          <w:color w:val="231F20"/>
          <w:w w:val="95"/>
          <w:sz w:val="20"/>
        </w:rPr>
        <w:t>of</w:t>
      </w:r>
      <w:r>
        <w:rPr>
          <w:rFonts w:ascii="Trebuchet MS"/>
          <w:color w:val="231F20"/>
          <w:spacing w:val="-8"/>
          <w:w w:val="95"/>
          <w:sz w:val="20"/>
        </w:rPr>
        <w:t xml:space="preserve"> </w:t>
      </w:r>
      <w:r>
        <w:rPr>
          <w:rFonts w:ascii="Trebuchet MS"/>
          <w:color w:val="231F20"/>
          <w:w w:val="95"/>
          <w:sz w:val="20"/>
        </w:rPr>
        <w:t>reference</w:t>
      </w:r>
      <w:r>
        <w:rPr>
          <w:rFonts w:ascii="Trebuchet MS"/>
          <w:color w:val="231F20"/>
          <w:spacing w:val="-8"/>
          <w:w w:val="95"/>
          <w:sz w:val="20"/>
        </w:rPr>
        <w:t xml:space="preserve"> </w:t>
      </w:r>
      <w:r>
        <w:rPr>
          <w:rFonts w:ascii="Trebuchet MS"/>
          <w:color w:val="231F20"/>
          <w:w w:val="95"/>
          <w:sz w:val="20"/>
        </w:rPr>
        <w:t>for</w:t>
      </w:r>
      <w:r>
        <w:rPr>
          <w:rFonts w:ascii="Trebuchet MS"/>
          <w:color w:val="231F20"/>
          <w:spacing w:val="-8"/>
          <w:w w:val="95"/>
          <w:sz w:val="20"/>
        </w:rPr>
        <w:t xml:space="preserve"> </w:t>
      </w:r>
      <w:r>
        <w:rPr>
          <w:rFonts w:ascii="Trebuchet MS"/>
          <w:color w:val="231F20"/>
          <w:w w:val="95"/>
          <w:sz w:val="20"/>
        </w:rPr>
        <w:t>the</w:t>
      </w:r>
      <w:r>
        <w:rPr>
          <w:rFonts w:ascii="Trebuchet MS"/>
          <w:color w:val="231F20"/>
          <w:spacing w:val="-8"/>
          <w:w w:val="95"/>
          <w:sz w:val="20"/>
        </w:rPr>
        <w:t xml:space="preserve"> </w:t>
      </w:r>
      <w:r>
        <w:rPr>
          <w:rFonts w:ascii="Trebuchet MS"/>
          <w:color w:val="231F20"/>
          <w:w w:val="95"/>
          <w:sz w:val="20"/>
        </w:rPr>
        <w:t>following</w:t>
      </w:r>
      <w:r>
        <w:rPr>
          <w:rFonts w:ascii="Trebuchet MS"/>
          <w:color w:val="231F20"/>
          <w:spacing w:val="-8"/>
          <w:w w:val="95"/>
          <w:sz w:val="20"/>
        </w:rPr>
        <w:t xml:space="preserve"> </w:t>
      </w:r>
      <w:r>
        <w:rPr>
          <w:rFonts w:ascii="Trebuchet MS"/>
          <w:color w:val="231F20"/>
          <w:w w:val="95"/>
          <w:sz w:val="20"/>
        </w:rPr>
        <w:t>questions</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does</w:t>
      </w:r>
      <w:r>
        <w:rPr>
          <w:rFonts w:ascii="Trebuchet MS"/>
          <w:color w:val="231F20"/>
          <w:spacing w:val="-8"/>
          <w:w w:val="95"/>
          <w:sz w:val="20"/>
        </w:rPr>
        <w:t xml:space="preserve"> </w:t>
      </w:r>
      <w:r>
        <w:rPr>
          <w:rFonts w:ascii="Trebuchet MS"/>
          <w:color w:val="231F20"/>
          <w:w w:val="95"/>
          <w:sz w:val="20"/>
        </w:rPr>
        <w:t>not</w:t>
      </w:r>
      <w:r>
        <w:rPr>
          <w:rFonts w:ascii="Trebuchet MS"/>
          <w:color w:val="231F20"/>
          <w:spacing w:val="-8"/>
          <w:w w:val="95"/>
          <w:sz w:val="20"/>
        </w:rPr>
        <w:t xml:space="preserve"> </w:t>
      </w:r>
      <w:r>
        <w:rPr>
          <w:rFonts w:ascii="Trebuchet MS"/>
          <w:color w:val="231F20"/>
          <w:w w:val="95"/>
          <w:sz w:val="20"/>
        </w:rPr>
        <w:t>need</w:t>
      </w:r>
      <w:r>
        <w:rPr>
          <w:rFonts w:ascii="Trebuchet MS"/>
          <w:color w:val="231F20"/>
          <w:spacing w:val="-8"/>
          <w:w w:val="95"/>
          <w:sz w:val="20"/>
        </w:rPr>
        <w:t xml:space="preserve"> </w:t>
      </w:r>
      <w:r>
        <w:rPr>
          <w:rFonts w:ascii="Trebuchet MS"/>
          <w:color w:val="231F20"/>
          <w:w w:val="95"/>
          <w:sz w:val="20"/>
        </w:rPr>
        <w:t>to</w:t>
      </w:r>
      <w:r>
        <w:rPr>
          <w:rFonts w:ascii="Trebuchet MS"/>
          <w:color w:val="231F20"/>
          <w:spacing w:val="-8"/>
          <w:w w:val="95"/>
          <w:sz w:val="20"/>
        </w:rPr>
        <w:t xml:space="preserve"> </w:t>
      </w:r>
      <w:r>
        <w:rPr>
          <w:rFonts w:ascii="Trebuchet MS"/>
          <w:color w:val="231F20"/>
          <w:w w:val="95"/>
          <w:sz w:val="20"/>
        </w:rPr>
        <w:t>be</w:t>
      </w:r>
      <w:r>
        <w:rPr>
          <w:rFonts w:ascii="Trebuchet MS"/>
          <w:color w:val="231F20"/>
          <w:spacing w:val="-8"/>
          <w:w w:val="95"/>
          <w:sz w:val="20"/>
        </w:rPr>
        <w:t xml:space="preserve"> </w:t>
      </w:r>
      <w:r>
        <w:rPr>
          <w:rFonts w:ascii="Trebuchet MS"/>
          <w:color w:val="231F20"/>
          <w:w w:val="95"/>
          <w:sz w:val="20"/>
        </w:rPr>
        <w:t>a</w:t>
      </w:r>
      <w:r>
        <w:rPr>
          <w:rFonts w:ascii="Trebuchet MS"/>
          <w:color w:val="231F20"/>
          <w:spacing w:val="-8"/>
          <w:w w:val="95"/>
          <w:sz w:val="20"/>
        </w:rPr>
        <w:t xml:space="preserve"> </w:t>
      </w:r>
      <w:r>
        <w:rPr>
          <w:rFonts w:ascii="Trebuchet MS"/>
          <w:color w:val="231F20"/>
          <w:w w:val="95"/>
          <w:sz w:val="20"/>
        </w:rPr>
        <w:t>fully</w:t>
      </w:r>
      <w:r>
        <w:rPr>
          <w:rFonts w:ascii="Trebuchet MS"/>
          <w:color w:val="231F20"/>
          <w:spacing w:val="-8"/>
          <w:w w:val="95"/>
          <w:sz w:val="20"/>
        </w:rPr>
        <w:t xml:space="preserve"> </w:t>
      </w:r>
      <w:r>
        <w:rPr>
          <w:rFonts w:ascii="Trebuchet MS"/>
          <w:color w:val="231F20"/>
          <w:w w:val="95"/>
          <w:sz w:val="20"/>
        </w:rPr>
        <w:t>completed</w:t>
      </w:r>
      <w:r>
        <w:rPr>
          <w:rFonts w:ascii="Trebuchet MS"/>
          <w:color w:val="231F20"/>
          <w:spacing w:val="-8"/>
          <w:w w:val="95"/>
          <w:sz w:val="20"/>
        </w:rPr>
        <w:t xml:space="preserve"> </w:t>
      </w:r>
      <w:r>
        <w:rPr>
          <w:rFonts w:ascii="Trebuchet MS"/>
          <w:color w:val="231F20"/>
          <w:w w:val="95"/>
          <w:sz w:val="20"/>
        </w:rPr>
        <w:t>CHNA</w:t>
      </w:r>
      <w:r>
        <w:rPr>
          <w:rFonts w:ascii="Trebuchet MS"/>
          <w:color w:val="231F20"/>
          <w:spacing w:val="-8"/>
          <w:w w:val="95"/>
          <w:sz w:val="20"/>
        </w:rPr>
        <w:t xml:space="preserve"> </w:t>
      </w:r>
      <w:r>
        <w:rPr>
          <w:rFonts w:ascii="Trebuchet MS"/>
          <w:color w:val="231F20"/>
          <w:w w:val="95"/>
          <w:sz w:val="20"/>
        </w:rPr>
        <w:t>or</w:t>
      </w:r>
      <w:r>
        <w:rPr>
          <w:rFonts w:ascii="Trebuchet MS"/>
          <w:color w:val="231F20"/>
          <w:spacing w:val="-8"/>
          <w:w w:val="95"/>
          <w:sz w:val="20"/>
        </w:rPr>
        <w:t xml:space="preserve"> </w:t>
      </w:r>
      <w:r>
        <w:rPr>
          <w:rFonts w:ascii="Trebuchet MS"/>
          <w:color w:val="231F20"/>
          <w:w w:val="95"/>
          <w:sz w:val="20"/>
        </w:rPr>
        <w:t>implemented</w:t>
      </w:r>
      <w:r>
        <w:rPr>
          <w:rFonts w:ascii="Trebuchet MS"/>
          <w:color w:val="231F20"/>
          <w:spacing w:val="-8"/>
          <w:w w:val="95"/>
          <w:sz w:val="20"/>
        </w:rPr>
        <w:t xml:space="preserve"> </w:t>
      </w:r>
      <w:r>
        <w:rPr>
          <w:rFonts w:ascii="Trebuchet MS"/>
          <w:color w:val="231F20"/>
          <w:w w:val="95"/>
          <w:sz w:val="20"/>
        </w:rPr>
        <w:t>CHIP.</w:t>
      </w:r>
    </w:p>
    <w:p w:rsidR="00057D42" w:rsidRDefault="005F656B">
      <w:pPr>
        <w:spacing w:before="3"/>
        <w:ind w:left="157"/>
        <w:rPr>
          <w:rFonts w:ascii="Gill Sans MT"/>
          <w:i/>
          <w:sz w:val="20"/>
        </w:rPr>
      </w:pPr>
      <w:r>
        <w:rPr>
          <w:rFonts w:ascii="Gill Sans MT"/>
          <w:i/>
          <w:color w:val="231F20"/>
          <w:w w:val="110"/>
          <w:sz w:val="20"/>
        </w:rPr>
        <w:t>(please</w:t>
      </w:r>
      <w:r>
        <w:rPr>
          <w:rFonts w:ascii="Gill Sans MT"/>
          <w:i/>
          <w:color w:val="231F20"/>
          <w:spacing w:val="-21"/>
          <w:w w:val="110"/>
          <w:sz w:val="20"/>
        </w:rPr>
        <w:t xml:space="preserve"> </w:t>
      </w:r>
      <w:r>
        <w:rPr>
          <w:rFonts w:ascii="Gill Sans MT"/>
          <w:i/>
          <w:color w:val="231F20"/>
          <w:w w:val="110"/>
          <w:sz w:val="20"/>
        </w:rPr>
        <w:t>limit</w:t>
      </w:r>
      <w:r>
        <w:rPr>
          <w:rFonts w:ascii="Gill Sans MT"/>
          <w:i/>
          <w:color w:val="231F20"/>
          <w:spacing w:val="-21"/>
          <w:w w:val="110"/>
          <w:sz w:val="20"/>
        </w:rPr>
        <w:t xml:space="preserve"> </w:t>
      </w:r>
      <w:r>
        <w:rPr>
          <w:rFonts w:ascii="Gill Sans MT"/>
          <w:i/>
          <w:color w:val="231F20"/>
          <w:w w:val="110"/>
          <w:sz w:val="20"/>
        </w:rPr>
        <w:t>the</w:t>
      </w:r>
      <w:r>
        <w:rPr>
          <w:rFonts w:ascii="Gill Sans MT"/>
          <w:i/>
          <w:color w:val="231F20"/>
          <w:spacing w:val="-20"/>
          <w:w w:val="110"/>
          <w:sz w:val="20"/>
        </w:rPr>
        <w:t xml:space="preserve"> </w:t>
      </w:r>
      <w:r>
        <w:rPr>
          <w:rFonts w:ascii="Gill Sans MT"/>
          <w:i/>
          <w:color w:val="231F20"/>
          <w:w w:val="110"/>
          <w:sz w:val="20"/>
        </w:rPr>
        <w:t>name</w:t>
      </w:r>
      <w:r>
        <w:rPr>
          <w:rFonts w:ascii="Gill Sans MT"/>
          <w:i/>
          <w:color w:val="231F20"/>
          <w:spacing w:val="-21"/>
          <w:w w:val="110"/>
          <w:sz w:val="20"/>
        </w:rPr>
        <w:t xml:space="preserve"> </w:t>
      </w:r>
      <w:r>
        <w:rPr>
          <w:rFonts w:ascii="Gill Sans MT"/>
          <w:i/>
          <w:color w:val="231F20"/>
          <w:w w:val="110"/>
          <w:sz w:val="20"/>
        </w:rPr>
        <w:t>to</w:t>
      </w:r>
      <w:r>
        <w:rPr>
          <w:rFonts w:ascii="Gill Sans MT"/>
          <w:i/>
          <w:color w:val="231F20"/>
          <w:spacing w:val="-21"/>
          <w:w w:val="110"/>
          <w:sz w:val="20"/>
        </w:rPr>
        <w:t xml:space="preserve"> </w:t>
      </w:r>
      <w:r>
        <w:rPr>
          <w:rFonts w:ascii="Gill Sans MT"/>
          <w:i/>
          <w:color w:val="231F20"/>
          <w:w w:val="110"/>
          <w:sz w:val="20"/>
        </w:rPr>
        <w:t>the</w:t>
      </w:r>
      <w:r>
        <w:rPr>
          <w:rFonts w:ascii="Gill Sans MT"/>
          <w:i/>
          <w:color w:val="231F20"/>
          <w:spacing w:val="-20"/>
          <w:w w:val="110"/>
          <w:sz w:val="20"/>
        </w:rPr>
        <w:t xml:space="preserve"> </w:t>
      </w:r>
      <w:r>
        <w:rPr>
          <w:rFonts w:ascii="Gill Sans MT"/>
          <w:i/>
          <w:color w:val="231F20"/>
          <w:w w:val="110"/>
          <w:sz w:val="20"/>
        </w:rPr>
        <w:t>following</w:t>
      </w:r>
      <w:r>
        <w:rPr>
          <w:rFonts w:ascii="Gill Sans MT"/>
          <w:i/>
          <w:color w:val="231F20"/>
          <w:spacing w:val="-21"/>
          <w:w w:val="110"/>
          <w:sz w:val="20"/>
        </w:rPr>
        <w:t xml:space="preserve"> </w:t>
      </w:r>
      <w:r>
        <w:rPr>
          <w:rFonts w:ascii="Gill Sans MT"/>
          <w:i/>
          <w:color w:val="231F20"/>
          <w:w w:val="110"/>
          <w:sz w:val="20"/>
        </w:rPr>
        <w:t>field</w:t>
      </w:r>
      <w:r>
        <w:rPr>
          <w:rFonts w:ascii="Gill Sans MT"/>
          <w:i/>
          <w:color w:val="231F20"/>
          <w:spacing w:val="-21"/>
          <w:w w:val="110"/>
          <w:sz w:val="20"/>
        </w:rPr>
        <w:t xml:space="preserve"> </w:t>
      </w:r>
      <w:r>
        <w:rPr>
          <w:rFonts w:ascii="Gill Sans MT"/>
          <w:i/>
          <w:color w:val="231F20"/>
          <w:w w:val="110"/>
          <w:sz w:val="20"/>
        </w:rPr>
        <w:t>length</w:t>
      </w:r>
      <w:r>
        <w:rPr>
          <w:rFonts w:ascii="Gill Sans MT"/>
          <w:i/>
          <w:color w:val="231F20"/>
          <w:spacing w:val="-20"/>
          <w:w w:val="110"/>
          <w:sz w:val="20"/>
        </w:rPr>
        <w:t xml:space="preserve"> </w:t>
      </w:r>
      <w:r>
        <w:rPr>
          <w:rFonts w:ascii="Gill Sans MT"/>
          <w:i/>
          <w:color w:val="231F20"/>
          <w:w w:val="110"/>
          <w:sz w:val="20"/>
        </w:rPr>
        <w:t>as</w:t>
      </w:r>
      <w:r>
        <w:rPr>
          <w:rFonts w:ascii="Gill Sans MT"/>
          <w:i/>
          <w:color w:val="231F20"/>
          <w:spacing w:val="-21"/>
          <w:w w:val="110"/>
          <w:sz w:val="20"/>
        </w:rPr>
        <w:t xml:space="preserve"> </w:t>
      </w:r>
      <w:r>
        <w:rPr>
          <w:rFonts w:ascii="Gill Sans MT"/>
          <w:i/>
          <w:color w:val="231F20"/>
          <w:w w:val="110"/>
          <w:sz w:val="20"/>
        </w:rPr>
        <w:t>this</w:t>
      </w:r>
      <w:r>
        <w:rPr>
          <w:rFonts w:ascii="Gill Sans MT"/>
          <w:i/>
          <w:color w:val="231F20"/>
          <w:spacing w:val="-21"/>
          <w:w w:val="110"/>
          <w:sz w:val="20"/>
        </w:rPr>
        <w:t xml:space="preserve"> </w:t>
      </w:r>
      <w:r>
        <w:rPr>
          <w:rFonts w:ascii="Gill Sans MT"/>
          <w:i/>
          <w:color w:val="231F20"/>
          <w:w w:val="110"/>
          <w:sz w:val="20"/>
        </w:rPr>
        <w:t>will</w:t>
      </w:r>
      <w:r>
        <w:rPr>
          <w:rFonts w:ascii="Gill Sans MT"/>
          <w:i/>
          <w:color w:val="231F20"/>
          <w:spacing w:val="-20"/>
          <w:w w:val="110"/>
          <w:sz w:val="20"/>
        </w:rPr>
        <w:t xml:space="preserve"> </w:t>
      </w:r>
      <w:r>
        <w:rPr>
          <w:rFonts w:ascii="Gill Sans MT"/>
          <w:i/>
          <w:color w:val="231F20"/>
          <w:w w:val="110"/>
          <w:sz w:val="20"/>
        </w:rPr>
        <w:t>be</w:t>
      </w:r>
      <w:r>
        <w:rPr>
          <w:rFonts w:ascii="Gill Sans MT"/>
          <w:i/>
          <w:color w:val="231F20"/>
          <w:spacing w:val="-21"/>
          <w:w w:val="110"/>
          <w:sz w:val="20"/>
        </w:rPr>
        <w:t xml:space="preserve"> </w:t>
      </w:r>
      <w:r>
        <w:rPr>
          <w:rFonts w:ascii="Gill Sans MT"/>
          <w:i/>
          <w:color w:val="231F20"/>
          <w:w w:val="110"/>
          <w:sz w:val="20"/>
        </w:rPr>
        <w:t>used</w:t>
      </w:r>
      <w:r>
        <w:rPr>
          <w:rFonts w:ascii="Gill Sans MT"/>
          <w:i/>
          <w:color w:val="231F20"/>
          <w:spacing w:val="-20"/>
          <w:w w:val="110"/>
          <w:sz w:val="20"/>
        </w:rPr>
        <w:t xml:space="preserve"> </w:t>
      </w:r>
      <w:r>
        <w:rPr>
          <w:rFonts w:ascii="Gill Sans MT"/>
          <w:i/>
          <w:color w:val="231F20"/>
          <w:w w:val="110"/>
          <w:sz w:val="20"/>
        </w:rPr>
        <w:t>throughout</w:t>
      </w:r>
      <w:r>
        <w:rPr>
          <w:rFonts w:ascii="Gill Sans MT"/>
          <w:i/>
          <w:color w:val="231F20"/>
          <w:spacing w:val="-21"/>
          <w:w w:val="110"/>
          <w:sz w:val="20"/>
        </w:rPr>
        <w:t xml:space="preserve"> </w:t>
      </w:r>
      <w:r>
        <w:rPr>
          <w:rFonts w:ascii="Gill Sans MT"/>
          <w:i/>
          <w:color w:val="231F20"/>
          <w:w w:val="110"/>
          <w:sz w:val="20"/>
        </w:rPr>
        <w:t>this</w:t>
      </w:r>
      <w:r>
        <w:rPr>
          <w:rFonts w:ascii="Gill Sans MT"/>
          <w:i/>
          <w:color w:val="231F20"/>
          <w:spacing w:val="-21"/>
          <w:w w:val="110"/>
          <w:sz w:val="20"/>
        </w:rPr>
        <w:t xml:space="preserve"> </w:t>
      </w:r>
      <w:r>
        <w:rPr>
          <w:rFonts w:ascii="Gill Sans MT"/>
          <w:i/>
          <w:color w:val="231F20"/>
          <w:spacing w:val="-2"/>
          <w:w w:val="110"/>
          <w:sz w:val="20"/>
        </w:rPr>
        <w:t>form):</w:t>
      </w:r>
    </w:p>
    <w:p w:rsidR="00057D42" w:rsidRDefault="00F843F3">
      <w:pPr>
        <w:pStyle w:val="BodyText"/>
        <w:spacing w:before="9"/>
        <w:rPr>
          <w:rFonts w:ascii="Gill Sans MT"/>
          <w:i/>
          <w:sz w:val="5"/>
        </w:rPr>
      </w:pPr>
      <w:r>
        <w:rPr>
          <w:noProof/>
        </w:rPr>
        <mc:AlternateContent>
          <mc:Choice Requires="wpg">
            <w:drawing>
              <wp:anchor distT="0" distB="0" distL="0" distR="0" simplePos="0" relativeHeight="251699712" behindDoc="1" locked="0" layoutInCell="1" allowOverlap="1">
                <wp:simplePos x="0" y="0"/>
                <wp:positionH relativeFrom="page">
                  <wp:posOffset>655320</wp:posOffset>
                </wp:positionH>
                <wp:positionV relativeFrom="paragraph">
                  <wp:posOffset>57785</wp:posOffset>
                </wp:positionV>
                <wp:extent cx="2540000" cy="252095"/>
                <wp:effectExtent l="0" t="0" r="0" b="0"/>
                <wp:wrapTopAndBottom/>
                <wp:docPr id="1493" name="docshapegroup109" descr="CCH &amp; FH CHNA &amp; IP 2020 - 2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0" cy="252095"/>
                          <a:chOff x="1032" y="91"/>
                          <a:chExt cx="4000" cy="397"/>
                        </a:xfrm>
                      </wpg:grpSpPr>
                      <wps:wsp>
                        <wps:cNvPr id="1494" name="docshape110"/>
                        <wps:cNvSpPr>
                          <a:spLocks/>
                        </wps:cNvSpPr>
                        <wps:spPr bwMode="auto">
                          <a:xfrm>
                            <a:off x="1031" y="90"/>
                            <a:ext cx="4000" cy="397"/>
                          </a:xfrm>
                          <a:custGeom>
                            <a:avLst/>
                            <a:gdLst>
                              <a:gd name="T0" fmla="+- 0 5032 1032"/>
                              <a:gd name="T1" fmla="*/ T0 w 4000"/>
                              <a:gd name="T2" fmla="+- 0 91 91"/>
                              <a:gd name="T3" fmla="*/ 91 h 397"/>
                              <a:gd name="T4" fmla="+- 0 5022 1032"/>
                              <a:gd name="T5" fmla="*/ T4 w 4000"/>
                              <a:gd name="T6" fmla="+- 0 91 91"/>
                              <a:gd name="T7" fmla="*/ 91 h 397"/>
                              <a:gd name="T8" fmla="+- 0 5022 1032"/>
                              <a:gd name="T9" fmla="*/ T8 w 4000"/>
                              <a:gd name="T10" fmla="+- 0 101 91"/>
                              <a:gd name="T11" fmla="*/ 101 h 397"/>
                              <a:gd name="T12" fmla="+- 0 5022 1032"/>
                              <a:gd name="T13" fmla="*/ T12 w 4000"/>
                              <a:gd name="T14" fmla="+- 0 478 91"/>
                              <a:gd name="T15" fmla="*/ 478 h 397"/>
                              <a:gd name="T16" fmla="+- 0 1042 1032"/>
                              <a:gd name="T17" fmla="*/ T16 w 4000"/>
                              <a:gd name="T18" fmla="+- 0 478 91"/>
                              <a:gd name="T19" fmla="*/ 478 h 397"/>
                              <a:gd name="T20" fmla="+- 0 1042 1032"/>
                              <a:gd name="T21" fmla="*/ T20 w 4000"/>
                              <a:gd name="T22" fmla="+- 0 101 91"/>
                              <a:gd name="T23" fmla="*/ 101 h 397"/>
                              <a:gd name="T24" fmla="+- 0 5022 1032"/>
                              <a:gd name="T25" fmla="*/ T24 w 4000"/>
                              <a:gd name="T26" fmla="+- 0 101 91"/>
                              <a:gd name="T27" fmla="*/ 101 h 397"/>
                              <a:gd name="T28" fmla="+- 0 5022 1032"/>
                              <a:gd name="T29" fmla="*/ T28 w 4000"/>
                              <a:gd name="T30" fmla="+- 0 91 91"/>
                              <a:gd name="T31" fmla="*/ 91 h 397"/>
                              <a:gd name="T32" fmla="+- 0 1032 1032"/>
                              <a:gd name="T33" fmla="*/ T32 w 4000"/>
                              <a:gd name="T34" fmla="+- 0 91 91"/>
                              <a:gd name="T35" fmla="*/ 91 h 397"/>
                              <a:gd name="T36" fmla="+- 0 1032 1032"/>
                              <a:gd name="T37" fmla="*/ T36 w 4000"/>
                              <a:gd name="T38" fmla="+- 0 488 91"/>
                              <a:gd name="T39" fmla="*/ 488 h 397"/>
                              <a:gd name="T40" fmla="+- 0 5032 1032"/>
                              <a:gd name="T41" fmla="*/ T40 w 4000"/>
                              <a:gd name="T42" fmla="+- 0 488 91"/>
                              <a:gd name="T43" fmla="*/ 488 h 397"/>
                              <a:gd name="T44" fmla="+- 0 5032 1032"/>
                              <a:gd name="T45" fmla="*/ T44 w 4000"/>
                              <a:gd name="T46" fmla="+- 0 91 91"/>
                              <a:gd name="T47" fmla="*/ 91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00" h="397">
                                <a:moveTo>
                                  <a:pt x="4000" y="0"/>
                                </a:moveTo>
                                <a:lnTo>
                                  <a:pt x="3990" y="0"/>
                                </a:lnTo>
                                <a:lnTo>
                                  <a:pt x="3990" y="10"/>
                                </a:lnTo>
                                <a:lnTo>
                                  <a:pt x="3990" y="387"/>
                                </a:lnTo>
                                <a:lnTo>
                                  <a:pt x="10" y="387"/>
                                </a:lnTo>
                                <a:lnTo>
                                  <a:pt x="10" y="10"/>
                                </a:lnTo>
                                <a:lnTo>
                                  <a:pt x="3990" y="10"/>
                                </a:lnTo>
                                <a:lnTo>
                                  <a:pt x="3990" y="0"/>
                                </a:lnTo>
                                <a:lnTo>
                                  <a:pt x="0" y="0"/>
                                </a:lnTo>
                                <a:lnTo>
                                  <a:pt x="0" y="397"/>
                                </a:lnTo>
                                <a:lnTo>
                                  <a:pt x="4000" y="397"/>
                                </a:lnTo>
                                <a:lnTo>
                                  <a:pt x="40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docshape111"/>
                        <wps:cNvSpPr>
                          <a:spLocks/>
                        </wps:cNvSpPr>
                        <wps:spPr bwMode="auto">
                          <a:xfrm>
                            <a:off x="1041" y="100"/>
                            <a:ext cx="3980" cy="377"/>
                          </a:xfrm>
                          <a:custGeom>
                            <a:avLst/>
                            <a:gdLst>
                              <a:gd name="T0" fmla="+- 0 5022 1042"/>
                              <a:gd name="T1" fmla="*/ T0 w 3980"/>
                              <a:gd name="T2" fmla="+- 0 101 101"/>
                              <a:gd name="T3" fmla="*/ 101 h 377"/>
                              <a:gd name="T4" fmla="+- 0 1042 1042"/>
                              <a:gd name="T5" fmla="*/ T4 w 3980"/>
                              <a:gd name="T6" fmla="+- 0 101 101"/>
                              <a:gd name="T7" fmla="*/ 101 h 377"/>
                              <a:gd name="T8" fmla="+- 0 1042 1042"/>
                              <a:gd name="T9" fmla="*/ T8 w 3980"/>
                              <a:gd name="T10" fmla="+- 0 478 101"/>
                              <a:gd name="T11" fmla="*/ 478 h 377"/>
                              <a:gd name="T12" fmla="+- 0 1052 1042"/>
                              <a:gd name="T13" fmla="*/ T12 w 3980"/>
                              <a:gd name="T14" fmla="+- 0 468 101"/>
                              <a:gd name="T15" fmla="*/ 468 h 377"/>
                              <a:gd name="T16" fmla="+- 0 1052 1042"/>
                              <a:gd name="T17" fmla="*/ T16 w 3980"/>
                              <a:gd name="T18" fmla="+- 0 111 101"/>
                              <a:gd name="T19" fmla="*/ 111 h 377"/>
                              <a:gd name="T20" fmla="+- 0 5012 1042"/>
                              <a:gd name="T21" fmla="*/ T20 w 3980"/>
                              <a:gd name="T22" fmla="+- 0 111 101"/>
                              <a:gd name="T23" fmla="*/ 111 h 377"/>
                              <a:gd name="T24" fmla="+- 0 5022 1042"/>
                              <a:gd name="T25" fmla="*/ T24 w 3980"/>
                              <a:gd name="T26" fmla="+- 0 101 101"/>
                              <a:gd name="T27" fmla="*/ 101 h 377"/>
                            </a:gdLst>
                            <a:ahLst/>
                            <a:cxnLst>
                              <a:cxn ang="0">
                                <a:pos x="T1" y="T3"/>
                              </a:cxn>
                              <a:cxn ang="0">
                                <a:pos x="T5" y="T7"/>
                              </a:cxn>
                              <a:cxn ang="0">
                                <a:pos x="T9" y="T11"/>
                              </a:cxn>
                              <a:cxn ang="0">
                                <a:pos x="T13" y="T15"/>
                              </a:cxn>
                              <a:cxn ang="0">
                                <a:pos x="T17" y="T19"/>
                              </a:cxn>
                              <a:cxn ang="0">
                                <a:pos x="T21" y="T23"/>
                              </a:cxn>
                              <a:cxn ang="0">
                                <a:pos x="T25" y="T27"/>
                              </a:cxn>
                            </a:cxnLst>
                            <a:rect l="0" t="0" r="r" b="b"/>
                            <a:pathLst>
                              <a:path w="3980" h="377">
                                <a:moveTo>
                                  <a:pt x="3980" y="0"/>
                                </a:moveTo>
                                <a:lnTo>
                                  <a:pt x="0" y="0"/>
                                </a:lnTo>
                                <a:lnTo>
                                  <a:pt x="0" y="377"/>
                                </a:lnTo>
                                <a:lnTo>
                                  <a:pt x="10" y="367"/>
                                </a:lnTo>
                                <a:lnTo>
                                  <a:pt x="10" y="10"/>
                                </a:lnTo>
                                <a:lnTo>
                                  <a:pt x="3970" y="10"/>
                                </a:lnTo>
                                <a:lnTo>
                                  <a:pt x="39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6" name="docshape112"/>
                        <wps:cNvSpPr>
                          <a:spLocks/>
                        </wps:cNvSpPr>
                        <wps:spPr bwMode="auto">
                          <a:xfrm>
                            <a:off x="1041" y="100"/>
                            <a:ext cx="3980" cy="377"/>
                          </a:xfrm>
                          <a:custGeom>
                            <a:avLst/>
                            <a:gdLst>
                              <a:gd name="T0" fmla="+- 0 5022 1042"/>
                              <a:gd name="T1" fmla="*/ T0 w 3980"/>
                              <a:gd name="T2" fmla="+- 0 101 101"/>
                              <a:gd name="T3" fmla="*/ 101 h 377"/>
                              <a:gd name="T4" fmla="+- 0 5012 1042"/>
                              <a:gd name="T5" fmla="*/ T4 w 3980"/>
                              <a:gd name="T6" fmla="+- 0 111 101"/>
                              <a:gd name="T7" fmla="*/ 111 h 377"/>
                              <a:gd name="T8" fmla="+- 0 5012 1042"/>
                              <a:gd name="T9" fmla="*/ T8 w 3980"/>
                              <a:gd name="T10" fmla="+- 0 468 101"/>
                              <a:gd name="T11" fmla="*/ 468 h 377"/>
                              <a:gd name="T12" fmla="+- 0 1052 1042"/>
                              <a:gd name="T13" fmla="*/ T12 w 3980"/>
                              <a:gd name="T14" fmla="+- 0 468 101"/>
                              <a:gd name="T15" fmla="*/ 468 h 377"/>
                              <a:gd name="T16" fmla="+- 0 1042 1042"/>
                              <a:gd name="T17" fmla="*/ T16 w 3980"/>
                              <a:gd name="T18" fmla="+- 0 478 101"/>
                              <a:gd name="T19" fmla="*/ 478 h 377"/>
                              <a:gd name="T20" fmla="+- 0 5022 1042"/>
                              <a:gd name="T21" fmla="*/ T20 w 3980"/>
                              <a:gd name="T22" fmla="+- 0 478 101"/>
                              <a:gd name="T23" fmla="*/ 478 h 377"/>
                              <a:gd name="T24" fmla="+- 0 5022 1042"/>
                              <a:gd name="T25" fmla="*/ T24 w 3980"/>
                              <a:gd name="T26" fmla="+- 0 101 101"/>
                              <a:gd name="T27" fmla="*/ 101 h 377"/>
                            </a:gdLst>
                            <a:ahLst/>
                            <a:cxnLst>
                              <a:cxn ang="0">
                                <a:pos x="T1" y="T3"/>
                              </a:cxn>
                              <a:cxn ang="0">
                                <a:pos x="T5" y="T7"/>
                              </a:cxn>
                              <a:cxn ang="0">
                                <a:pos x="T9" y="T11"/>
                              </a:cxn>
                              <a:cxn ang="0">
                                <a:pos x="T13" y="T15"/>
                              </a:cxn>
                              <a:cxn ang="0">
                                <a:pos x="T17" y="T19"/>
                              </a:cxn>
                              <a:cxn ang="0">
                                <a:pos x="T21" y="T23"/>
                              </a:cxn>
                              <a:cxn ang="0">
                                <a:pos x="T25" y="T27"/>
                              </a:cxn>
                            </a:cxnLst>
                            <a:rect l="0" t="0" r="r" b="b"/>
                            <a:pathLst>
                              <a:path w="3980" h="377">
                                <a:moveTo>
                                  <a:pt x="3980" y="0"/>
                                </a:moveTo>
                                <a:lnTo>
                                  <a:pt x="3970" y="10"/>
                                </a:lnTo>
                                <a:lnTo>
                                  <a:pt x="3970" y="367"/>
                                </a:lnTo>
                                <a:lnTo>
                                  <a:pt x="10" y="367"/>
                                </a:lnTo>
                                <a:lnTo>
                                  <a:pt x="0" y="377"/>
                                </a:lnTo>
                                <a:lnTo>
                                  <a:pt x="3980" y="377"/>
                                </a:lnTo>
                                <a:lnTo>
                                  <a:pt x="39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7" name="docshape113"/>
                        <wps:cNvSpPr txBox="1">
                          <a:spLocks noChangeArrowheads="1"/>
                        </wps:cNvSpPr>
                        <wps:spPr bwMode="auto">
                          <a:xfrm>
                            <a:off x="1031" y="90"/>
                            <a:ext cx="4000"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5"/>
                                <w:ind w:left="40"/>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09" o:spid="_x0000_s1082" alt="CCH &amp; FH CHNA &amp; IP 2020 - 2022" style="position:absolute;margin-left:51.6pt;margin-top:4.55pt;width:200pt;height:19.85pt;z-index:-15714816;mso-wrap-distance-left:0;mso-wrap-distance-right:0;mso-position-horizontal-relative:page" coordorigin="1032,91" coordsize="4000,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">
                <v:shape id="docshape110" o:spid="_x0000_s1083" style="position:absolute;left:1031;top:90;width:4000;height:397;visibility:visible;mso-wrap-style:square;v-text-anchor:top" coordsize="400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" path="m4000,r-10,l3990,10r,377l10,387,10,10r3980,l3990,,,,,397r4000,l4000,xe" fillcolor="#231f20" stroked="f">
                  <v:path arrowok="t" o:connecttype="custom" o:connectlocs="4000,91;3990,91;3990,101;3990,478;10,478;10,101;3990,101;3990,91;0,91;0,488;4000,488;4000,91" o:connectangles="0,0,0,0,0,0,0,0,0,0,0,0"/>
                </v:shape>
                <v:shape id="docshape111" o:spid="_x0000_s1084" style="position:absolute;left:1041;top:100;width:3980;height:377;visibility:visible;mso-wrap-style:square;v-text-anchor:top" coordsize="3980,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" path="m3980,l,,,377,10,367,10,10r3960,l3980,xe" fillcolor="#818386" stroked="f">
                  <v:path arrowok="t" o:connecttype="custom" o:connectlocs="3980,101;0,101;0,478;10,468;10,111;3970,111;3980,101" o:connectangles="0,0,0,0,0,0,0"/>
                </v:shape>
                <v:shape id="docshape112" o:spid="_x0000_s1085" style="position:absolute;left:1041;top:100;width:3980;height:377;visibility:visible;mso-wrap-style:square;v-text-anchor:top" coordsize="3980,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" path="m3980,r-10,10l3970,367,10,367,,377r3980,l3980,xe" fillcolor="#d4d0c8" stroked="f">
                  <v:path arrowok="t" o:connecttype="custom" o:connectlocs="3980,101;3970,111;3970,468;10,468;0,478;3980,478;3980,101" o:connectangles="0,0,0,0,0,0,0"/>
                </v:shape>
                <v:shape id="docshape113" o:spid="_x0000_s1086" type="#_x0000_t202" style="position:absolute;left:1031;top:90;width:40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" filled="f" stroked="f">
                  <v:textbox inset="0,0,0,0">
                    <w:txbxContent>
                      <w:p w:rsidR="003121E4" w:rsidRDefault="003121E4">
                        <w:pPr>
                          <w:spacing w:before="85"/>
                          <w:ind w:left="40"/>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txbxContent>
                  </v:textbox>
                </v:shape>
                <w10:wrap type="topAndBottom" anchorx="page"/>
              </v:group>
            </w:pict>
          </mc:Fallback>
        </mc:AlternateContent>
      </w:r>
    </w:p>
    <w:p w:rsidR="00057D42" w:rsidRDefault="00057D42">
      <w:pPr>
        <w:rPr>
          <w:rFonts w:ascii="Gill Sans MT"/>
          <w:sz w:val="5"/>
        </w:rPr>
        <w:sectPr w:rsidR="00057D42">
          <w:type w:val="continuous"/>
          <w:pgSz w:w="12240" w:h="15840"/>
          <w:pgMar w:top="1500" w:right="240" w:bottom="280" w:left="260" w:header="0" w:footer="0" w:gutter="0"/>
          <w:cols w:space="720"/>
        </w:sectPr>
      </w:pPr>
    </w:p>
    <w:p w:rsidR="00057D42" w:rsidRDefault="00057D42">
      <w:pPr>
        <w:pStyle w:val="BodyText"/>
        <w:spacing w:before="10"/>
        <w:rPr>
          <w:rFonts w:ascii="Gill Sans MT"/>
          <w:i/>
          <w:sz w:val="13"/>
        </w:rPr>
      </w:pPr>
    </w:p>
    <w:p w:rsidR="00057D42" w:rsidRDefault="005F656B">
      <w:pPr>
        <w:spacing w:before="109" w:after="6"/>
        <w:ind w:right="439"/>
        <w:jc w:val="right"/>
        <w:rPr>
          <w:rFonts w:ascii="Trebuchet MS"/>
          <w:sz w:val="15"/>
        </w:rPr>
      </w:pPr>
      <w:r>
        <w:rPr>
          <w:rFonts w:ascii="Trebuchet MS"/>
          <w:color w:val="231F20"/>
          <w:w w:val="95"/>
          <w:sz w:val="15"/>
        </w:rPr>
        <w:t>CCH</w:t>
      </w:r>
      <w:r>
        <w:rPr>
          <w:rFonts w:ascii="Trebuchet MS"/>
          <w:color w:val="231F20"/>
          <w:spacing w:val="-1"/>
          <w:w w:val="95"/>
          <w:sz w:val="15"/>
        </w:rPr>
        <w:t xml:space="preserve"> </w:t>
      </w:r>
      <w:r>
        <w:rPr>
          <w:rFonts w:ascii="Trebuchet MS"/>
          <w:color w:val="231F20"/>
          <w:w w:val="95"/>
          <w:sz w:val="15"/>
        </w:rPr>
        <w:t>&amp;</w:t>
      </w:r>
      <w:r>
        <w:rPr>
          <w:rFonts w:ascii="Trebuchet MS"/>
          <w:color w:val="231F20"/>
          <w:spacing w:val="-1"/>
          <w:w w:val="95"/>
          <w:sz w:val="15"/>
        </w:rPr>
        <w:t xml:space="preserve"> </w:t>
      </w:r>
      <w:r>
        <w:rPr>
          <w:rFonts w:ascii="Trebuchet MS"/>
          <w:color w:val="231F20"/>
          <w:w w:val="95"/>
          <w:sz w:val="15"/>
        </w:rPr>
        <w:t>FH</w:t>
      </w:r>
      <w:r>
        <w:rPr>
          <w:rFonts w:ascii="Trebuchet MS"/>
          <w:color w:val="231F20"/>
          <w:spacing w:val="-2"/>
          <w:sz w:val="15"/>
        </w:rPr>
        <w:t xml:space="preserve"> </w:t>
      </w:r>
      <w:r>
        <w:rPr>
          <w:rFonts w:ascii="Trebuchet MS"/>
          <w:color w:val="231F20"/>
          <w:w w:val="95"/>
          <w:sz w:val="15"/>
        </w:rPr>
        <w:t>CHNA</w:t>
      </w:r>
      <w:r>
        <w:rPr>
          <w:rFonts w:ascii="Trebuchet MS"/>
          <w:color w:val="231F20"/>
          <w:spacing w:val="-1"/>
          <w:w w:val="95"/>
          <w:sz w:val="15"/>
        </w:rPr>
        <w:t xml:space="preserve"> </w:t>
      </w:r>
      <w:r>
        <w:rPr>
          <w:rFonts w:ascii="Trebuchet MS"/>
          <w:color w:val="231F20"/>
          <w:w w:val="95"/>
          <w:sz w:val="15"/>
        </w:rPr>
        <w:t>&amp;</w:t>
      </w:r>
      <w:r>
        <w:rPr>
          <w:rFonts w:ascii="Trebuchet MS"/>
          <w:color w:val="231F20"/>
          <w:spacing w:val="-1"/>
          <w:w w:val="95"/>
          <w:sz w:val="15"/>
        </w:rPr>
        <w:t xml:space="preserve"> </w:t>
      </w:r>
      <w:r>
        <w:rPr>
          <w:rFonts w:ascii="Trebuchet MS"/>
          <w:color w:val="231F20"/>
          <w:w w:val="95"/>
          <w:sz w:val="15"/>
        </w:rPr>
        <w:t>IP</w:t>
      </w:r>
      <w:r>
        <w:rPr>
          <w:rFonts w:ascii="Trebuchet MS"/>
          <w:color w:val="231F20"/>
          <w:spacing w:val="-2"/>
          <w:sz w:val="15"/>
        </w:rPr>
        <w:t xml:space="preserve"> </w:t>
      </w:r>
      <w:r>
        <w:rPr>
          <w:rFonts w:ascii="Trebuchet MS"/>
          <w:color w:val="231F20"/>
          <w:w w:val="95"/>
          <w:sz w:val="15"/>
        </w:rPr>
        <w:t>2020</w:t>
      </w:r>
      <w:r>
        <w:rPr>
          <w:rFonts w:ascii="Trebuchet MS"/>
          <w:color w:val="231F20"/>
          <w:spacing w:val="-1"/>
          <w:w w:val="95"/>
          <w:sz w:val="15"/>
        </w:rPr>
        <w:t xml:space="preserve"> </w:t>
      </w:r>
      <w:r>
        <w:rPr>
          <w:rFonts w:ascii="Trebuchet MS"/>
          <w:color w:val="231F20"/>
          <w:w w:val="95"/>
          <w:sz w:val="15"/>
        </w:rPr>
        <w:t>-</w:t>
      </w:r>
      <w:r>
        <w:rPr>
          <w:rFonts w:ascii="Trebuchet MS"/>
          <w:color w:val="231F20"/>
          <w:spacing w:val="-1"/>
          <w:w w:val="95"/>
          <w:sz w:val="15"/>
        </w:rPr>
        <w:t xml:space="preserve"> </w:t>
      </w:r>
      <w:r>
        <w:rPr>
          <w:rFonts w:ascii="Trebuchet MS"/>
          <w:color w:val="231F20"/>
          <w:spacing w:val="-4"/>
          <w:w w:val="95"/>
          <w:sz w:val="15"/>
        </w:rPr>
        <w:t>2022</w:t>
      </w:r>
    </w:p>
    <w:tbl>
      <w:tblPr>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64"/>
        <w:gridCol w:w="4573"/>
        <w:gridCol w:w="1535"/>
        <w:gridCol w:w="2577"/>
        <w:gridCol w:w="1697"/>
        <w:gridCol w:w="4414"/>
      </w:tblGrid>
      <w:tr w:rsidR="00057D42">
        <w:trPr>
          <w:trHeight w:val="327"/>
        </w:trPr>
        <w:tc>
          <w:tcPr>
            <w:tcW w:w="15260" w:type="dxa"/>
            <w:gridSpan w:val="6"/>
            <w:shd w:val="clear" w:color="auto" w:fill="282973"/>
          </w:tcPr>
          <w:p w:rsidR="00057D42" w:rsidRDefault="005F656B">
            <w:pPr>
              <w:pStyle w:val="TableParagraph"/>
              <w:spacing w:line="267" w:lineRule="exact"/>
              <w:ind w:left="21"/>
              <w:rPr>
                <w:rFonts w:ascii="Century Gothic"/>
                <w:b/>
              </w:rPr>
            </w:pPr>
            <w:r>
              <w:rPr>
                <w:rFonts w:ascii="Century Gothic"/>
                <w:b/>
                <w:color w:val="FFFFFF"/>
                <w:w w:val="90"/>
              </w:rPr>
              <w:t>4.</w:t>
            </w:r>
            <w:r>
              <w:rPr>
                <w:rFonts w:ascii="Century Gothic"/>
                <w:b/>
                <w:color w:val="FFFFFF"/>
                <w:spacing w:val="40"/>
              </w:rPr>
              <w:t xml:space="preserve"> </w:t>
            </w:r>
            <w:r>
              <w:rPr>
                <w:rFonts w:ascii="Century Gothic"/>
                <w:b/>
                <w:color w:val="FFFFFF"/>
                <w:w w:val="90"/>
              </w:rPr>
              <w:t>Associated</w:t>
            </w:r>
            <w:r>
              <w:rPr>
                <w:rFonts w:ascii="Century Gothic"/>
                <w:b/>
                <w:color w:val="FFFFFF"/>
                <w:spacing w:val="-4"/>
                <w:w w:val="90"/>
              </w:rPr>
              <w:t xml:space="preserve"> </w:t>
            </w:r>
            <w:r>
              <w:rPr>
                <w:rFonts w:ascii="Century Gothic"/>
                <w:b/>
                <w:color w:val="FFFFFF"/>
                <w:w w:val="90"/>
              </w:rPr>
              <w:t>Community</w:t>
            </w:r>
            <w:r>
              <w:rPr>
                <w:rFonts w:ascii="Century Gothic"/>
                <w:b/>
                <w:color w:val="FFFFFF"/>
                <w:spacing w:val="-4"/>
                <w:w w:val="90"/>
              </w:rPr>
              <w:t xml:space="preserve"> </w:t>
            </w:r>
            <w:r>
              <w:rPr>
                <w:rFonts w:ascii="Century Gothic"/>
                <w:b/>
                <w:color w:val="FFFFFF"/>
                <w:w w:val="90"/>
              </w:rPr>
              <w:t>Health</w:t>
            </w:r>
            <w:r>
              <w:rPr>
                <w:rFonts w:ascii="Century Gothic"/>
                <w:b/>
                <w:color w:val="FFFFFF"/>
                <w:spacing w:val="-4"/>
                <w:w w:val="90"/>
              </w:rPr>
              <w:t xml:space="preserve"> </w:t>
            </w:r>
            <w:r>
              <w:rPr>
                <w:rFonts w:ascii="Century Gothic"/>
                <w:b/>
                <w:color w:val="FFFFFF"/>
                <w:w w:val="90"/>
              </w:rPr>
              <w:t>Needs</w:t>
            </w:r>
            <w:r>
              <w:rPr>
                <w:rFonts w:ascii="Century Gothic"/>
                <w:b/>
                <w:color w:val="FFFFFF"/>
                <w:spacing w:val="-4"/>
                <w:w w:val="90"/>
              </w:rPr>
              <w:t xml:space="preserve"> </w:t>
            </w:r>
            <w:r>
              <w:rPr>
                <w:rFonts w:ascii="Century Gothic"/>
                <w:b/>
                <w:color w:val="FFFFFF"/>
                <w:spacing w:val="-2"/>
                <w:w w:val="90"/>
              </w:rPr>
              <w:t>Assessments</w:t>
            </w:r>
          </w:p>
        </w:tc>
      </w:tr>
      <w:tr w:rsidR="00057D42">
        <w:trPr>
          <w:trHeight w:val="779"/>
        </w:trPr>
        <w:tc>
          <w:tcPr>
            <w:tcW w:w="15260" w:type="dxa"/>
            <w:gridSpan w:val="6"/>
          </w:tcPr>
          <w:p w:rsidR="00057D42" w:rsidRDefault="005F656B">
            <w:pPr>
              <w:pStyle w:val="TableParagraph"/>
              <w:spacing w:line="259" w:lineRule="auto"/>
              <w:ind w:left="21" w:right="55"/>
              <w:rPr>
                <w:sz w:val="15"/>
              </w:rPr>
            </w:pPr>
            <w:r>
              <w:rPr>
                <w:color w:val="231F20"/>
                <w:w w:val="95"/>
                <w:sz w:val="15"/>
              </w:rPr>
              <w:t>In addition to the above engagement process, please list Community Health Needs Assessments and/or Community Health Improvement Planning Processes, if any that the Applicant been involved with in the past 5 years (i.e. CHNA/</w:t>
            </w:r>
            <w:r>
              <w:rPr>
                <w:color w:val="231F20"/>
                <w:spacing w:val="80"/>
                <w:sz w:val="15"/>
              </w:rPr>
              <w:t xml:space="preserve"> </w:t>
            </w:r>
            <w:r>
              <w:rPr>
                <w:color w:val="231F20"/>
                <w:sz w:val="15"/>
              </w:rPr>
              <w:t>CHIP</w:t>
            </w:r>
            <w:r>
              <w:rPr>
                <w:color w:val="231F20"/>
                <w:spacing w:val="-1"/>
                <w:sz w:val="15"/>
              </w:rPr>
              <w:t xml:space="preserve"> </w:t>
            </w:r>
            <w:r>
              <w:rPr>
                <w:color w:val="231F20"/>
                <w:sz w:val="15"/>
              </w:rPr>
              <w:t>processes</w:t>
            </w:r>
            <w:r>
              <w:rPr>
                <w:color w:val="231F20"/>
                <w:spacing w:val="-1"/>
                <w:sz w:val="15"/>
              </w:rPr>
              <w:t xml:space="preserve"> </w:t>
            </w:r>
            <w:r>
              <w:rPr>
                <w:color w:val="231F20"/>
                <w:sz w:val="15"/>
              </w:rPr>
              <w:t>not</w:t>
            </w:r>
            <w:r>
              <w:rPr>
                <w:color w:val="231F20"/>
                <w:spacing w:val="-1"/>
                <w:sz w:val="15"/>
              </w:rPr>
              <w:t xml:space="preserve"> </w:t>
            </w:r>
            <w:r>
              <w:rPr>
                <w:color w:val="231F20"/>
                <w:sz w:val="15"/>
              </w:rPr>
              <w:t>led</w:t>
            </w:r>
            <w:r>
              <w:rPr>
                <w:color w:val="231F20"/>
                <w:spacing w:val="-1"/>
                <w:sz w:val="15"/>
              </w:rPr>
              <w:t xml:space="preserve"> </w:t>
            </w:r>
            <w:r>
              <w:rPr>
                <w:color w:val="231F20"/>
                <w:sz w:val="15"/>
              </w:rPr>
              <w:t>by</w:t>
            </w:r>
            <w:r>
              <w:rPr>
                <w:color w:val="231F20"/>
                <w:spacing w:val="-1"/>
                <w:sz w:val="15"/>
              </w:rPr>
              <w:t xml:space="preserve"> </w:t>
            </w:r>
            <w:r>
              <w:rPr>
                <w:color w:val="231F20"/>
                <w:sz w:val="15"/>
              </w:rPr>
              <w:t>the</w:t>
            </w:r>
            <w:r>
              <w:rPr>
                <w:color w:val="231F20"/>
                <w:spacing w:val="-1"/>
                <w:sz w:val="15"/>
              </w:rPr>
              <w:t xml:space="preserve"> </w:t>
            </w:r>
            <w:r>
              <w:rPr>
                <w:color w:val="231F20"/>
                <w:sz w:val="15"/>
              </w:rPr>
              <w:t>Applicant</w:t>
            </w:r>
            <w:r>
              <w:rPr>
                <w:color w:val="231F20"/>
                <w:spacing w:val="-1"/>
                <w:sz w:val="15"/>
              </w:rPr>
              <w:t xml:space="preserve"> </w:t>
            </w:r>
            <w:r>
              <w:rPr>
                <w:color w:val="231F20"/>
                <w:sz w:val="15"/>
              </w:rPr>
              <w:t>bur</w:t>
            </w:r>
            <w:r>
              <w:rPr>
                <w:color w:val="231F20"/>
                <w:spacing w:val="-1"/>
                <w:sz w:val="15"/>
              </w:rPr>
              <w:t xml:space="preserve"> </w:t>
            </w:r>
            <w:r>
              <w:rPr>
                <w:color w:val="231F20"/>
                <w:sz w:val="15"/>
              </w:rPr>
              <w:t>where</w:t>
            </w:r>
            <w:r>
              <w:rPr>
                <w:color w:val="231F20"/>
                <w:spacing w:val="-1"/>
                <w:sz w:val="15"/>
              </w:rPr>
              <w:t xml:space="preserve"> </w:t>
            </w:r>
            <w:r>
              <w:rPr>
                <w:color w:val="231F20"/>
                <w:sz w:val="15"/>
              </w:rPr>
              <w:t>the</w:t>
            </w:r>
            <w:r>
              <w:rPr>
                <w:color w:val="231F20"/>
                <w:spacing w:val="-1"/>
                <w:sz w:val="15"/>
              </w:rPr>
              <w:t xml:space="preserve"> </w:t>
            </w:r>
            <w:r>
              <w:rPr>
                <w:color w:val="231F20"/>
                <w:sz w:val="15"/>
              </w:rPr>
              <w:t>Applicant</w:t>
            </w:r>
            <w:r>
              <w:rPr>
                <w:color w:val="231F20"/>
                <w:spacing w:val="-1"/>
                <w:sz w:val="15"/>
              </w:rPr>
              <w:t xml:space="preserve"> </w:t>
            </w:r>
            <w:r>
              <w:rPr>
                <w:color w:val="231F20"/>
                <w:sz w:val="15"/>
              </w:rPr>
              <w:t>was</w:t>
            </w:r>
            <w:r>
              <w:rPr>
                <w:color w:val="231F20"/>
                <w:spacing w:val="-1"/>
                <w:sz w:val="15"/>
              </w:rPr>
              <w:t xml:space="preserve"> </w:t>
            </w:r>
            <w:r>
              <w:rPr>
                <w:color w:val="231F20"/>
                <w:sz w:val="15"/>
              </w:rPr>
              <w:t>involved?</w:t>
            </w:r>
          </w:p>
          <w:p w:rsidR="00057D42" w:rsidRDefault="005F656B">
            <w:pPr>
              <w:pStyle w:val="TableParagraph"/>
              <w:spacing w:before="154"/>
              <w:ind w:left="21"/>
              <w:rPr>
                <w:rFonts w:ascii="Gill Sans MT"/>
                <w:i/>
                <w:sz w:val="15"/>
              </w:rPr>
            </w:pPr>
            <w:r>
              <w:rPr>
                <w:rFonts w:ascii="Gill Sans MT"/>
                <w:i/>
                <w:color w:val="231F20"/>
                <w:w w:val="110"/>
                <w:sz w:val="15"/>
              </w:rPr>
              <w:t>(Please</w:t>
            </w:r>
            <w:r>
              <w:rPr>
                <w:rFonts w:ascii="Gill Sans MT"/>
                <w:i/>
                <w:color w:val="231F20"/>
                <w:spacing w:val="15"/>
                <w:w w:val="110"/>
                <w:sz w:val="15"/>
              </w:rPr>
              <w:t xml:space="preserve"> </w:t>
            </w:r>
            <w:r>
              <w:rPr>
                <w:rFonts w:ascii="Gill Sans MT"/>
                <w:i/>
                <w:color w:val="231F20"/>
                <w:w w:val="110"/>
                <w:sz w:val="15"/>
              </w:rPr>
              <w:t>see</w:t>
            </w:r>
            <w:r>
              <w:rPr>
                <w:rFonts w:ascii="Gill Sans MT"/>
                <w:i/>
                <w:color w:val="231F20"/>
                <w:spacing w:val="16"/>
                <w:w w:val="110"/>
                <w:sz w:val="15"/>
              </w:rPr>
              <w:t xml:space="preserve"> </w:t>
            </w:r>
            <w:r>
              <w:rPr>
                <w:rFonts w:ascii="Gill Sans MT"/>
                <w:i/>
                <w:color w:val="231F20"/>
                <w:w w:val="110"/>
                <w:sz w:val="15"/>
              </w:rPr>
              <w:t>page</w:t>
            </w:r>
            <w:r>
              <w:rPr>
                <w:rFonts w:ascii="Gill Sans MT"/>
                <w:i/>
                <w:color w:val="231F20"/>
                <w:spacing w:val="16"/>
                <w:w w:val="110"/>
                <w:sz w:val="15"/>
              </w:rPr>
              <w:t xml:space="preserve"> </w:t>
            </w:r>
            <w:r>
              <w:rPr>
                <w:rFonts w:ascii="Gill Sans MT"/>
                <w:i/>
                <w:color w:val="231F20"/>
                <w:w w:val="110"/>
                <w:sz w:val="15"/>
              </w:rPr>
              <w:t>22</w:t>
            </w:r>
            <w:r>
              <w:rPr>
                <w:rFonts w:ascii="Gill Sans MT"/>
                <w:i/>
                <w:color w:val="231F20"/>
                <w:spacing w:val="16"/>
                <w:w w:val="110"/>
                <w:sz w:val="15"/>
              </w:rPr>
              <w:t xml:space="preserve"> </w:t>
            </w:r>
            <w:r>
              <w:rPr>
                <w:rFonts w:ascii="Gill Sans MT"/>
                <w:i/>
                <w:color w:val="231F20"/>
                <w:w w:val="110"/>
                <w:sz w:val="15"/>
              </w:rPr>
              <w:t>of</w:t>
            </w:r>
            <w:r>
              <w:rPr>
                <w:rFonts w:ascii="Gill Sans MT"/>
                <w:i/>
                <w:color w:val="231F20"/>
                <w:spacing w:val="16"/>
                <w:w w:val="110"/>
                <w:sz w:val="15"/>
              </w:rPr>
              <w:t xml:space="preserve"> </w:t>
            </w:r>
            <w:r>
              <w:rPr>
                <w:rFonts w:ascii="Gill Sans MT"/>
                <w:i/>
                <w:color w:val="231F20"/>
                <w:w w:val="110"/>
                <w:sz w:val="15"/>
              </w:rPr>
              <w:t>the</w:t>
            </w:r>
            <w:r>
              <w:rPr>
                <w:rFonts w:ascii="Gill Sans MT"/>
                <w:i/>
                <w:color w:val="231F20"/>
                <w:spacing w:val="15"/>
                <w:w w:val="110"/>
                <w:sz w:val="15"/>
              </w:rPr>
              <w:t xml:space="preserve"> </w:t>
            </w:r>
            <w:r>
              <w:rPr>
                <w:rFonts w:ascii="Gill Sans MT"/>
                <w:i/>
                <w:color w:val="231F20"/>
                <w:w w:val="110"/>
                <w:sz w:val="15"/>
              </w:rPr>
              <w:t>Community-Based</w:t>
            </w:r>
            <w:r>
              <w:rPr>
                <w:rFonts w:ascii="Gill Sans MT"/>
                <w:i/>
                <w:color w:val="231F20"/>
                <w:spacing w:val="16"/>
                <w:w w:val="110"/>
                <w:sz w:val="15"/>
              </w:rPr>
              <w:t xml:space="preserve"> </w:t>
            </w:r>
            <w:r>
              <w:rPr>
                <w:rFonts w:ascii="Gill Sans MT"/>
                <w:i/>
                <w:color w:val="231F20"/>
                <w:w w:val="110"/>
                <w:sz w:val="15"/>
              </w:rPr>
              <w:t>Health</w:t>
            </w:r>
            <w:r>
              <w:rPr>
                <w:rFonts w:ascii="Gill Sans MT"/>
                <w:i/>
                <w:color w:val="231F20"/>
                <w:spacing w:val="16"/>
                <w:w w:val="110"/>
                <w:sz w:val="15"/>
              </w:rPr>
              <w:t xml:space="preserve"> </w:t>
            </w:r>
            <w:r>
              <w:rPr>
                <w:rFonts w:ascii="Gill Sans MT"/>
                <w:i/>
                <w:color w:val="231F20"/>
                <w:w w:val="110"/>
                <w:sz w:val="15"/>
              </w:rPr>
              <w:t>Initiative</w:t>
            </w:r>
            <w:r>
              <w:rPr>
                <w:rFonts w:ascii="Gill Sans MT"/>
                <w:i/>
                <w:color w:val="231F20"/>
                <w:spacing w:val="16"/>
                <w:w w:val="110"/>
                <w:sz w:val="15"/>
              </w:rPr>
              <w:t xml:space="preserve"> </w:t>
            </w:r>
            <w:r>
              <w:rPr>
                <w:rFonts w:ascii="Gill Sans MT"/>
                <w:i/>
                <w:color w:val="231F20"/>
                <w:w w:val="110"/>
                <w:sz w:val="15"/>
              </w:rPr>
              <w:t>Guidelines</w:t>
            </w:r>
            <w:r>
              <w:rPr>
                <w:rFonts w:ascii="Gill Sans MT"/>
                <w:i/>
                <w:color w:val="231F20"/>
                <w:spacing w:val="16"/>
                <w:w w:val="110"/>
                <w:sz w:val="15"/>
              </w:rPr>
              <w:t xml:space="preserve"> </w:t>
            </w:r>
            <w:r>
              <w:rPr>
                <w:rFonts w:ascii="Gill Sans MT"/>
                <w:i/>
                <w:color w:val="231F20"/>
                <w:w w:val="110"/>
                <w:sz w:val="15"/>
              </w:rPr>
              <w:t>for</w:t>
            </w:r>
            <w:r>
              <w:rPr>
                <w:rFonts w:ascii="Gill Sans MT"/>
                <w:i/>
                <w:color w:val="231F20"/>
                <w:spacing w:val="15"/>
                <w:w w:val="110"/>
                <w:sz w:val="15"/>
              </w:rPr>
              <w:t xml:space="preserve"> </w:t>
            </w:r>
            <w:r>
              <w:rPr>
                <w:rFonts w:ascii="Gill Sans MT"/>
                <w:i/>
                <w:color w:val="231F20"/>
                <w:w w:val="110"/>
                <w:sz w:val="15"/>
              </w:rPr>
              <w:t>reference</w:t>
            </w:r>
            <w:r>
              <w:rPr>
                <w:rFonts w:ascii="Gill Sans MT"/>
                <w:i/>
                <w:color w:val="231F20"/>
                <w:spacing w:val="16"/>
                <w:w w:val="110"/>
                <w:sz w:val="15"/>
              </w:rPr>
              <w:t xml:space="preserve"> </w:t>
            </w:r>
            <w:hyperlink r:id="rId24">
              <w:r>
                <w:rPr>
                  <w:rFonts w:ascii="Gill Sans MT"/>
                  <w:i/>
                  <w:color w:val="3953A4"/>
                  <w:w w:val="110"/>
                  <w:sz w:val="15"/>
                  <w:u w:val="single" w:color="3953A4"/>
                </w:rPr>
                <w:t>http://www.mass.gov/eohhs/docs/dph/quality/don/guidelines-community-</w:t>
              </w:r>
              <w:r>
                <w:rPr>
                  <w:rFonts w:ascii="Gill Sans MT"/>
                  <w:i/>
                  <w:color w:val="3953A4"/>
                  <w:spacing w:val="-2"/>
                  <w:w w:val="110"/>
                  <w:sz w:val="15"/>
                  <w:u w:val="single" w:color="3953A4"/>
                </w:rPr>
                <w:t>engagement.pdf</w:t>
              </w:r>
              <w:r>
                <w:rPr>
                  <w:rFonts w:ascii="Gill Sans MT"/>
                  <w:i/>
                  <w:color w:val="231F20"/>
                  <w:spacing w:val="-2"/>
                  <w:w w:val="110"/>
                  <w:sz w:val="15"/>
                </w:rPr>
                <w:t>)</w:t>
              </w:r>
            </w:hyperlink>
          </w:p>
        </w:tc>
      </w:tr>
      <w:tr w:rsidR="00057D42">
        <w:trPr>
          <w:trHeight w:val="760"/>
        </w:trPr>
        <w:tc>
          <w:tcPr>
            <w:tcW w:w="464" w:type="dxa"/>
          </w:tcPr>
          <w:p w:rsidR="00057D42" w:rsidRDefault="005F656B">
            <w:pPr>
              <w:pStyle w:val="TableParagraph"/>
              <w:spacing w:before="90" w:line="259" w:lineRule="auto"/>
              <w:ind w:left="56" w:right="46"/>
              <w:jc w:val="center"/>
              <w:rPr>
                <w:sz w:val="15"/>
              </w:rPr>
            </w:pPr>
            <w:r>
              <w:rPr>
                <w:color w:val="231F20"/>
                <w:spacing w:val="-4"/>
                <w:sz w:val="15"/>
              </w:rPr>
              <w:t>Add/ Del Rows</w:t>
            </w:r>
          </w:p>
        </w:tc>
        <w:tc>
          <w:tcPr>
            <w:tcW w:w="4573" w:type="dxa"/>
          </w:tcPr>
          <w:p w:rsidR="00057D42" w:rsidRDefault="00057D42">
            <w:pPr>
              <w:pStyle w:val="TableParagraph"/>
              <w:spacing w:before="11"/>
              <w:rPr>
                <w:sz w:val="23"/>
              </w:rPr>
            </w:pPr>
          </w:p>
          <w:p w:rsidR="00057D42" w:rsidRDefault="005F656B">
            <w:pPr>
              <w:pStyle w:val="TableParagraph"/>
              <w:ind w:left="819"/>
              <w:rPr>
                <w:sz w:val="15"/>
              </w:rPr>
            </w:pPr>
            <w:r>
              <w:rPr>
                <w:color w:val="231F20"/>
                <w:w w:val="95"/>
                <w:sz w:val="15"/>
              </w:rPr>
              <w:t>Lead</w:t>
            </w:r>
            <w:r>
              <w:rPr>
                <w:color w:val="231F20"/>
                <w:spacing w:val="4"/>
                <w:sz w:val="15"/>
              </w:rPr>
              <w:t xml:space="preserve"> </w:t>
            </w:r>
            <w:r>
              <w:rPr>
                <w:color w:val="231F20"/>
                <w:w w:val="95"/>
                <w:sz w:val="15"/>
              </w:rPr>
              <w:t>Organization</w:t>
            </w:r>
            <w:r>
              <w:rPr>
                <w:color w:val="231F20"/>
                <w:spacing w:val="5"/>
                <w:sz w:val="15"/>
              </w:rPr>
              <w:t xml:space="preserve"> </w:t>
            </w:r>
            <w:r>
              <w:rPr>
                <w:color w:val="231F20"/>
                <w:w w:val="95"/>
                <w:sz w:val="15"/>
              </w:rPr>
              <w:t>Name</w:t>
            </w:r>
            <w:r>
              <w:rPr>
                <w:color w:val="231F20"/>
                <w:spacing w:val="4"/>
                <w:sz w:val="15"/>
              </w:rPr>
              <w:t xml:space="preserve"> </w:t>
            </w:r>
            <w:r>
              <w:rPr>
                <w:color w:val="231F20"/>
                <w:w w:val="95"/>
                <w:sz w:val="15"/>
              </w:rPr>
              <w:t>/</w:t>
            </w:r>
            <w:r>
              <w:rPr>
                <w:color w:val="231F20"/>
                <w:spacing w:val="5"/>
                <w:sz w:val="15"/>
              </w:rPr>
              <w:t xml:space="preserve"> </w:t>
            </w:r>
            <w:r>
              <w:rPr>
                <w:color w:val="231F20"/>
                <w:w w:val="95"/>
                <w:sz w:val="15"/>
              </w:rPr>
              <w:t>CHNA/CHIP</w:t>
            </w:r>
            <w:r>
              <w:rPr>
                <w:color w:val="231F20"/>
                <w:spacing w:val="4"/>
                <w:sz w:val="15"/>
              </w:rPr>
              <w:t xml:space="preserve"> </w:t>
            </w:r>
            <w:r>
              <w:rPr>
                <w:color w:val="231F20"/>
                <w:spacing w:val="-4"/>
                <w:w w:val="95"/>
                <w:sz w:val="15"/>
              </w:rPr>
              <w:t>Name</w:t>
            </w:r>
          </w:p>
        </w:tc>
        <w:tc>
          <w:tcPr>
            <w:tcW w:w="1535" w:type="dxa"/>
          </w:tcPr>
          <w:p w:rsidR="00057D42" w:rsidRDefault="00057D42">
            <w:pPr>
              <w:pStyle w:val="TableParagraph"/>
              <w:spacing w:before="11"/>
              <w:rPr>
                <w:sz w:val="23"/>
              </w:rPr>
            </w:pPr>
          </w:p>
          <w:p w:rsidR="00057D42" w:rsidRDefault="005F656B">
            <w:pPr>
              <w:pStyle w:val="TableParagraph"/>
              <w:ind w:left="43"/>
              <w:rPr>
                <w:sz w:val="15"/>
              </w:rPr>
            </w:pPr>
            <w:r>
              <w:rPr>
                <w:color w:val="231F20"/>
                <w:w w:val="95"/>
                <w:sz w:val="15"/>
              </w:rPr>
              <w:t>Years</w:t>
            </w:r>
            <w:r>
              <w:rPr>
                <w:color w:val="231F20"/>
                <w:spacing w:val="-7"/>
                <w:w w:val="95"/>
                <w:sz w:val="15"/>
              </w:rPr>
              <w:t xml:space="preserve"> </w:t>
            </w:r>
            <w:r>
              <w:rPr>
                <w:color w:val="231F20"/>
                <w:w w:val="95"/>
                <w:sz w:val="15"/>
              </w:rPr>
              <w:t>of</w:t>
            </w:r>
            <w:r>
              <w:rPr>
                <w:color w:val="231F20"/>
                <w:spacing w:val="-7"/>
                <w:w w:val="95"/>
                <w:sz w:val="15"/>
              </w:rPr>
              <w:t xml:space="preserve"> </w:t>
            </w:r>
            <w:r>
              <w:rPr>
                <w:color w:val="231F20"/>
                <w:spacing w:val="-2"/>
                <w:w w:val="95"/>
                <w:sz w:val="15"/>
              </w:rPr>
              <w:t>Collaboration</w:t>
            </w:r>
          </w:p>
        </w:tc>
        <w:tc>
          <w:tcPr>
            <w:tcW w:w="2577" w:type="dxa"/>
          </w:tcPr>
          <w:p w:rsidR="00057D42" w:rsidRDefault="00057D42">
            <w:pPr>
              <w:pStyle w:val="TableParagraph"/>
              <w:spacing w:before="11"/>
              <w:rPr>
                <w:sz w:val="23"/>
              </w:rPr>
            </w:pPr>
          </w:p>
          <w:p w:rsidR="00057D42" w:rsidRDefault="005F656B">
            <w:pPr>
              <w:pStyle w:val="TableParagraph"/>
              <w:ind w:left="494"/>
              <w:rPr>
                <w:sz w:val="15"/>
              </w:rPr>
            </w:pPr>
            <w:r>
              <w:rPr>
                <w:color w:val="231F20"/>
                <w:sz w:val="15"/>
              </w:rPr>
              <w:t>Name</w:t>
            </w:r>
            <w:r>
              <w:rPr>
                <w:color w:val="231F20"/>
                <w:spacing w:val="-12"/>
                <w:sz w:val="15"/>
              </w:rPr>
              <w:t xml:space="preserve"> </w:t>
            </w:r>
            <w:r>
              <w:rPr>
                <w:color w:val="231F20"/>
                <w:sz w:val="15"/>
              </w:rPr>
              <w:t>of</w:t>
            </w:r>
            <w:r>
              <w:rPr>
                <w:color w:val="231F20"/>
                <w:spacing w:val="-12"/>
                <w:sz w:val="15"/>
              </w:rPr>
              <w:t xml:space="preserve"> </w:t>
            </w:r>
            <w:r>
              <w:rPr>
                <w:color w:val="231F20"/>
                <w:sz w:val="15"/>
              </w:rPr>
              <w:t>Lead</w:t>
            </w:r>
            <w:r>
              <w:rPr>
                <w:color w:val="231F20"/>
                <w:spacing w:val="-12"/>
                <w:sz w:val="15"/>
              </w:rPr>
              <w:t xml:space="preserve"> </w:t>
            </w:r>
            <w:r>
              <w:rPr>
                <w:color w:val="231F20"/>
                <w:spacing w:val="-2"/>
                <w:sz w:val="15"/>
              </w:rPr>
              <w:t>Organizer</w:t>
            </w:r>
          </w:p>
        </w:tc>
        <w:tc>
          <w:tcPr>
            <w:tcW w:w="1697" w:type="dxa"/>
          </w:tcPr>
          <w:p w:rsidR="00057D42" w:rsidRDefault="00057D42">
            <w:pPr>
              <w:pStyle w:val="TableParagraph"/>
              <w:spacing w:before="11"/>
              <w:rPr>
                <w:sz w:val="23"/>
              </w:rPr>
            </w:pPr>
          </w:p>
          <w:p w:rsidR="00057D42" w:rsidRDefault="005F656B">
            <w:pPr>
              <w:pStyle w:val="TableParagraph"/>
              <w:ind w:left="348"/>
              <w:rPr>
                <w:sz w:val="15"/>
              </w:rPr>
            </w:pPr>
            <w:r>
              <w:rPr>
                <w:color w:val="231F20"/>
                <w:sz w:val="15"/>
              </w:rPr>
              <w:t xml:space="preserve">Phone </w:t>
            </w:r>
            <w:r>
              <w:rPr>
                <w:color w:val="231F20"/>
                <w:spacing w:val="-2"/>
                <w:sz w:val="15"/>
              </w:rPr>
              <w:t>Number</w:t>
            </w:r>
          </w:p>
        </w:tc>
        <w:tc>
          <w:tcPr>
            <w:tcW w:w="4414" w:type="dxa"/>
          </w:tcPr>
          <w:p w:rsidR="00057D42" w:rsidRDefault="00057D42">
            <w:pPr>
              <w:pStyle w:val="TableParagraph"/>
              <w:spacing w:before="11"/>
              <w:rPr>
                <w:sz w:val="23"/>
              </w:rPr>
            </w:pPr>
          </w:p>
          <w:p w:rsidR="00057D42" w:rsidRDefault="005F656B">
            <w:pPr>
              <w:pStyle w:val="TableParagraph"/>
              <w:ind w:left="1149"/>
              <w:rPr>
                <w:sz w:val="15"/>
              </w:rPr>
            </w:pPr>
            <w:r>
              <w:rPr>
                <w:color w:val="231F20"/>
                <w:w w:val="95"/>
                <w:sz w:val="15"/>
              </w:rPr>
              <w:t>Email</w:t>
            </w:r>
            <w:r>
              <w:rPr>
                <w:color w:val="231F20"/>
                <w:spacing w:val="1"/>
                <w:sz w:val="15"/>
              </w:rPr>
              <w:t xml:space="preserve"> </w:t>
            </w:r>
            <w:r>
              <w:rPr>
                <w:color w:val="231F20"/>
                <w:w w:val="95"/>
                <w:sz w:val="15"/>
              </w:rPr>
              <w:t>Address</w:t>
            </w:r>
            <w:r>
              <w:rPr>
                <w:color w:val="231F20"/>
                <w:spacing w:val="2"/>
                <w:sz w:val="15"/>
              </w:rPr>
              <w:t xml:space="preserve"> </w:t>
            </w:r>
            <w:r>
              <w:rPr>
                <w:color w:val="231F20"/>
                <w:w w:val="95"/>
                <w:sz w:val="15"/>
              </w:rPr>
              <w:t>of</w:t>
            </w:r>
            <w:r>
              <w:rPr>
                <w:color w:val="231F20"/>
                <w:spacing w:val="2"/>
                <w:sz w:val="15"/>
              </w:rPr>
              <w:t xml:space="preserve"> </w:t>
            </w:r>
            <w:r>
              <w:rPr>
                <w:color w:val="231F20"/>
                <w:w w:val="95"/>
                <w:sz w:val="15"/>
              </w:rPr>
              <w:t>Lead</w:t>
            </w:r>
            <w:r>
              <w:rPr>
                <w:color w:val="231F20"/>
                <w:spacing w:val="2"/>
                <w:sz w:val="15"/>
              </w:rPr>
              <w:t xml:space="preserve"> </w:t>
            </w:r>
            <w:r>
              <w:rPr>
                <w:color w:val="231F20"/>
                <w:spacing w:val="-2"/>
                <w:w w:val="95"/>
                <w:sz w:val="15"/>
              </w:rPr>
              <w:t>Organizer</w:t>
            </w:r>
          </w:p>
        </w:tc>
      </w:tr>
      <w:tr w:rsidR="00057D42">
        <w:trPr>
          <w:trHeight w:val="214"/>
        </w:trPr>
        <w:tc>
          <w:tcPr>
            <w:tcW w:w="464" w:type="dxa"/>
            <w:tcBorders>
              <w:bottom w:val="nil"/>
            </w:tcBorders>
          </w:tcPr>
          <w:p w:rsidR="00057D42" w:rsidRDefault="005F656B">
            <w:pPr>
              <w:pStyle w:val="TableParagraph"/>
              <w:spacing w:line="195" w:lineRule="exact"/>
              <w:ind w:left="72"/>
              <w:rPr>
                <w:sz w:val="19"/>
              </w:rPr>
            </w:pPr>
            <w:r>
              <w:rPr>
                <w:color w:val="231F20"/>
                <w:sz w:val="19"/>
              </w:rPr>
              <w:t>+</w:t>
            </w:r>
            <w:r>
              <w:rPr>
                <w:color w:val="231F20"/>
                <w:spacing w:val="72"/>
                <w:sz w:val="19"/>
              </w:rPr>
              <w:t xml:space="preserve"> </w:t>
            </w:r>
            <w:r>
              <w:rPr>
                <w:color w:val="231F20"/>
                <w:spacing w:val="-10"/>
                <w:sz w:val="19"/>
              </w:rPr>
              <w:t>-</w:t>
            </w:r>
          </w:p>
        </w:tc>
        <w:tc>
          <w:tcPr>
            <w:tcW w:w="4573" w:type="dxa"/>
            <w:vMerge w:val="restart"/>
          </w:tcPr>
          <w:p w:rsidR="00057D42" w:rsidRDefault="005F656B">
            <w:pPr>
              <w:pStyle w:val="TableParagraph"/>
              <w:spacing w:before="9" w:line="252" w:lineRule="auto"/>
              <w:ind w:left="43"/>
              <w:rPr>
                <w:sz w:val="17"/>
              </w:rPr>
            </w:pPr>
            <w:r>
              <w:rPr>
                <w:color w:val="231F20"/>
                <w:w w:val="95"/>
                <w:sz w:val="17"/>
              </w:rPr>
              <w:t>Cape</w:t>
            </w:r>
            <w:r>
              <w:rPr>
                <w:color w:val="231F20"/>
                <w:spacing w:val="-10"/>
                <w:w w:val="95"/>
                <w:sz w:val="17"/>
              </w:rPr>
              <w:t xml:space="preserve"> </w:t>
            </w:r>
            <w:r>
              <w:rPr>
                <w:color w:val="231F20"/>
                <w:w w:val="95"/>
                <w:sz w:val="17"/>
              </w:rPr>
              <w:t>Cod</w:t>
            </w:r>
            <w:r>
              <w:rPr>
                <w:color w:val="231F20"/>
                <w:spacing w:val="-10"/>
                <w:w w:val="95"/>
                <w:sz w:val="17"/>
              </w:rPr>
              <w:t xml:space="preserve"> </w:t>
            </w:r>
            <w:r>
              <w:rPr>
                <w:color w:val="231F20"/>
                <w:w w:val="95"/>
                <w:sz w:val="17"/>
              </w:rPr>
              <w:t>Covid</w:t>
            </w:r>
            <w:r>
              <w:rPr>
                <w:color w:val="231F20"/>
                <w:spacing w:val="-10"/>
                <w:w w:val="95"/>
                <w:sz w:val="17"/>
              </w:rPr>
              <w:t xml:space="preserve"> </w:t>
            </w:r>
            <w:r>
              <w:rPr>
                <w:color w:val="231F20"/>
                <w:w w:val="95"/>
                <w:sz w:val="17"/>
              </w:rPr>
              <w:t>19</w:t>
            </w:r>
            <w:r>
              <w:rPr>
                <w:color w:val="231F20"/>
                <w:spacing w:val="-10"/>
                <w:w w:val="95"/>
                <w:sz w:val="17"/>
              </w:rPr>
              <w:t xml:space="preserve"> </w:t>
            </w:r>
            <w:r>
              <w:rPr>
                <w:color w:val="231F20"/>
                <w:w w:val="95"/>
                <w:sz w:val="17"/>
              </w:rPr>
              <w:t>Response</w:t>
            </w:r>
            <w:r>
              <w:rPr>
                <w:color w:val="231F20"/>
                <w:spacing w:val="-10"/>
                <w:w w:val="95"/>
                <w:sz w:val="17"/>
              </w:rPr>
              <w:t xml:space="preserve"> </w:t>
            </w:r>
            <w:r>
              <w:rPr>
                <w:color w:val="231F20"/>
                <w:w w:val="95"/>
                <w:sz w:val="17"/>
              </w:rPr>
              <w:t>Task</w:t>
            </w:r>
            <w:r>
              <w:rPr>
                <w:color w:val="231F20"/>
                <w:spacing w:val="-10"/>
                <w:w w:val="95"/>
                <w:sz w:val="17"/>
              </w:rPr>
              <w:t xml:space="preserve"> </w:t>
            </w:r>
            <w:r>
              <w:rPr>
                <w:color w:val="231F20"/>
                <w:w w:val="95"/>
                <w:sz w:val="17"/>
              </w:rPr>
              <w:t>Force:</w:t>
            </w:r>
            <w:r>
              <w:rPr>
                <w:color w:val="231F20"/>
                <w:spacing w:val="-10"/>
                <w:w w:val="95"/>
                <w:sz w:val="17"/>
              </w:rPr>
              <w:t xml:space="preserve"> </w:t>
            </w:r>
            <w:r>
              <w:rPr>
                <w:color w:val="231F20"/>
                <w:w w:val="95"/>
                <w:sz w:val="17"/>
              </w:rPr>
              <w:t>see</w:t>
            </w:r>
            <w:r>
              <w:rPr>
                <w:color w:val="231F20"/>
                <w:spacing w:val="-10"/>
                <w:w w:val="95"/>
                <w:sz w:val="17"/>
              </w:rPr>
              <w:t xml:space="preserve"> </w:t>
            </w:r>
            <w:r>
              <w:rPr>
                <w:color w:val="231F20"/>
                <w:w w:val="95"/>
                <w:sz w:val="17"/>
              </w:rPr>
              <w:t>description</w:t>
            </w:r>
            <w:r>
              <w:rPr>
                <w:color w:val="231F20"/>
                <w:spacing w:val="-10"/>
                <w:w w:val="95"/>
                <w:sz w:val="17"/>
              </w:rPr>
              <w:t xml:space="preserve"> </w:t>
            </w:r>
            <w:r>
              <w:rPr>
                <w:color w:val="231F20"/>
                <w:w w:val="95"/>
                <w:sz w:val="17"/>
              </w:rPr>
              <w:t xml:space="preserve">in </w:t>
            </w:r>
            <w:r>
              <w:rPr>
                <w:color w:val="231F20"/>
                <w:sz w:val="17"/>
              </w:rPr>
              <w:t>attached</w:t>
            </w:r>
            <w:r>
              <w:rPr>
                <w:color w:val="231F20"/>
                <w:spacing w:val="-15"/>
                <w:sz w:val="17"/>
              </w:rPr>
              <w:t xml:space="preserve"> </w:t>
            </w:r>
            <w:r>
              <w:rPr>
                <w:color w:val="231F20"/>
                <w:sz w:val="17"/>
              </w:rPr>
              <w:t>Narrative</w:t>
            </w:r>
          </w:p>
        </w:tc>
        <w:tc>
          <w:tcPr>
            <w:tcW w:w="1535" w:type="dxa"/>
            <w:vMerge w:val="restart"/>
          </w:tcPr>
          <w:p w:rsidR="00057D42" w:rsidRDefault="005F656B">
            <w:pPr>
              <w:pStyle w:val="TableParagraph"/>
              <w:spacing w:before="9"/>
              <w:ind w:left="42"/>
              <w:rPr>
                <w:sz w:val="17"/>
              </w:rPr>
            </w:pPr>
            <w:r>
              <w:rPr>
                <w:color w:val="231F20"/>
                <w:w w:val="99"/>
                <w:sz w:val="17"/>
              </w:rPr>
              <w:t>2</w:t>
            </w:r>
          </w:p>
        </w:tc>
        <w:tc>
          <w:tcPr>
            <w:tcW w:w="2577" w:type="dxa"/>
            <w:vMerge w:val="restart"/>
          </w:tcPr>
          <w:p w:rsidR="00057D42" w:rsidRDefault="005F656B">
            <w:pPr>
              <w:pStyle w:val="TableParagraph"/>
              <w:spacing w:before="9"/>
              <w:ind w:left="42"/>
              <w:rPr>
                <w:sz w:val="17"/>
              </w:rPr>
            </w:pPr>
            <w:r>
              <w:rPr>
                <w:color w:val="231F20"/>
                <w:w w:val="90"/>
                <w:sz w:val="17"/>
              </w:rPr>
              <w:t>Senator</w:t>
            </w:r>
            <w:r>
              <w:rPr>
                <w:color w:val="231F20"/>
                <w:spacing w:val="6"/>
                <w:sz w:val="17"/>
              </w:rPr>
              <w:t xml:space="preserve"> </w:t>
            </w:r>
            <w:r>
              <w:rPr>
                <w:color w:val="231F20"/>
                <w:w w:val="90"/>
                <w:sz w:val="17"/>
              </w:rPr>
              <w:t>Julian</w:t>
            </w:r>
            <w:r>
              <w:rPr>
                <w:color w:val="231F20"/>
                <w:spacing w:val="7"/>
                <w:sz w:val="17"/>
              </w:rPr>
              <w:t xml:space="preserve"> </w:t>
            </w:r>
            <w:r>
              <w:rPr>
                <w:color w:val="231F20"/>
                <w:spacing w:val="-5"/>
                <w:w w:val="90"/>
                <w:sz w:val="17"/>
              </w:rPr>
              <w:t>Cyr</w:t>
            </w:r>
          </w:p>
        </w:tc>
        <w:tc>
          <w:tcPr>
            <w:tcW w:w="1697" w:type="dxa"/>
            <w:vMerge w:val="restart"/>
          </w:tcPr>
          <w:p w:rsidR="00057D42" w:rsidRDefault="005F656B">
            <w:pPr>
              <w:pStyle w:val="TableParagraph"/>
              <w:spacing w:before="9"/>
              <w:ind w:left="42"/>
              <w:rPr>
                <w:sz w:val="17"/>
              </w:rPr>
            </w:pPr>
            <w:r>
              <w:rPr>
                <w:color w:val="231F20"/>
                <w:spacing w:val="-2"/>
                <w:sz w:val="17"/>
              </w:rPr>
              <w:t>6177221570</w:t>
            </w:r>
          </w:p>
        </w:tc>
        <w:tc>
          <w:tcPr>
            <w:tcW w:w="4414" w:type="dxa"/>
            <w:vMerge w:val="restart"/>
          </w:tcPr>
          <w:p w:rsidR="00057D42" w:rsidRDefault="00CF247C">
            <w:pPr>
              <w:pStyle w:val="TableParagraph"/>
              <w:spacing w:before="9"/>
              <w:ind w:left="42"/>
              <w:rPr>
                <w:sz w:val="17"/>
              </w:rPr>
            </w:pPr>
            <w:hyperlink r:id="rId25">
              <w:r w:rsidR="005F656B">
                <w:rPr>
                  <w:color w:val="231F20"/>
                  <w:spacing w:val="-2"/>
                  <w:sz w:val="17"/>
                </w:rPr>
                <w:t>j</w:t>
              </w:r>
            </w:hyperlink>
            <w:hyperlink r:id="rId26">
              <w:r w:rsidR="005F656B">
                <w:rPr>
                  <w:color w:val="231F20"/>
                  <w:spacing w:val="-2"/>
                  <w:sz w:val="17"/>
                </w:rPr>
                <w:t>ulian.cyr@masenate.gov</w:t>
              </w:r>
            </w:hyperlink>
          </w:p>
        </w:tc>
      </w:tr>
      <w:tr w:rsidR="00057D42">
        <w:trPr>
          <w:trHeight w:val="234"/>
        </w:trPr>
        <w:tc>
          <w:tcPr>
            <w:tcW w:w="464" w:type="dxa"/>
            <w:tcBorders>
              <w:top w:val="nil"/>
            </w:tcBorders>
          </w:tcPr>
          <w:p w:rsidR="00057D42" w:rsidRDefault="00057D42">
            <w:pPr>
              <w:pStyle w:val="TableParagraph"/>
              <w:rPr>
                <w:rFonts w:ascii="Times New Roman"/>
                <w:sz w:val="16"/>
              </w:rPr>
            </w:pPr>
          </w:p>
        </w:tc>
        <w:tc>
          <w:tcPr>
            <w:tcW w:w="4573" w:type="dxa"/>
            <w:vMerge/>
            <w:tcBorders>
              <w:top w:val="nil"/>
            </w:tcBorders>
          </w:tcPr>
          <w:p w:rsidR="00057D42" w:rsidRDefault="00057D42">
            <w:pPr>
              <w:rPr>
                <w:sz w:val="2"/>
                <w:szCs w:val="2"/>
              </w:rPr>
            </w:pPr>
          </w:p>
        </w:tc>
        <w:tc>
          <w:tcPr>
            <w:tcW w:w="1535" w:type="dxa"/>
            <w:vMerge/>
            <w:tcBorders>
              <w:top w:val="nil"/>
            </w:tcBorders>
          </w:tcPr>
          <w:p w:rsidR="00057D42" w:rsidRDefault="00057D42">
            <w:pPr>
              <w:rPr>
                <w:sz w:val="2"/>
                <w:szCs w:val="2"/>
              </w:rPr>
            </w:pPr>
          </w:p>
        </w:tc>
        <w:tc>
          <w:tcPr>
            <w:tcW w:w="2577" w:type="dxa"/>
            <w:vMerge/>
            <w:tcBorders>
              <w:top w:val="nil"/>
            </w:tcBorders>
          </w:tcPr>
          <w:p w:rsidR="00057D42" w:rsidRDefault="00057D42">
            <w:pPr>
              <w:rPr>
                <w:sz w:val="2"/>
                <w:szCs w:val="2"/>
              </w:rPr>
            </w:pPr>
          </w:p>
        </w:tc>
        <w:tc>
          <w:tcPr>
            <w:tcW w:w="1697" w:type="dxa"/>
            <w:vMerge/>
            <w:tcBorders>
              <w:top w:val="nil"/>
            </w:tcBorders>
          </w:tcPr>
          <w:p w:rsidR="00057D42" w:rsidRDefault="00057D42">
            <w:pPr>
              <w:rPr>
                <w:sz w:val="2"/>
                <w:szCs w:val="2"/>
              </w:rPr>
            </w:pPr>
          </w:p>
        </w:tc>
        <w:tc>
          <w:tcPr>
            <w:tcW w:w="4414" w:type="dxa"/>
            <w:vMerge/>
            <w:tcBorders>
              <w:top w:val="nil"/>
            </w:tcBorders>
          </w:tcPr>
          <w:p w:rsidR="00057D42" w:rsidRDefault="00057D42">
            <w:pPr>
              <w:rPr>
                <w:sz w:val="2"/>
                <w:szCs w:val="2"/>
              </w:rPr>
            </w:pPr>
          </w:p>
        </w:tc>
      </w:tr>
    </w:tbl>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0"/>
        <w:rPr>
          <w:rFonts w:ascii="Trebuchet MS"/>
          <w:sz w:val="25"/>
        </w:rPr>
      </w:pPr>
    </w:p>
    <w:p w:rsidR="00057D42" w:rsidRDefault="005F656B">
      <w:pPr>
        <w:tabs>
          <w:tab w:val="left" w:pos="2057"/>
          <w:tab w:val="left" w:pos="13923"/>
        </w:tabs>
        <w:spacing w:before="111"/>
        <w:ind w:left="131"/>
        <w:rPr>
          <w:rFonts w:ascii="Trebuchet MS"/>
          <w:sz w:val="15"/>
        </w:rPr>
      </w:pPr>
      <w:r>
        <w:rPr>
          <w:rFonts w:ascii="Trebuchet MS"/>
          <w:color w:val="231F20"/>
          <w:w w:val="95"/>
          <w:sz w:val="15"/>
        </w:rPr>
        <w:t>Factor</w:t>
      </w:r>
      <w:r>
        <w:rPr>
          <w:rFonts w:ascii="Trebuchet MS"/>
          <w:color w:val="231F20"/>
          <w:spacing w:val="-9"/>
          <w:w w:val="95"/>
          <w:sz w:val="15"/>
        </w:rPr>
        <w:t xml:space="preserve"> </w:t>
      </w:r>
      <w:r>
        <w:rPr>
          <w:rFonts w:ascii="Trebuchet MS"/>
          <w:color w:val="231F20"/>
          <w:w w:val="95"/>
          <w:sz w:val="15"/>
        </w:rPr>
        <w:t>6</w:t>
      </w:r>
      <w:r>
        <w:rPr>
          <w:rFonts w:ascii="Trebuchet MS"/>
          <w:color w:val="231F20"/>
          <w:spacing w:val="-9"/>
          <w:w w:val="95"/>
          <w:sz w:val="15"/>
        </w:rPr>
        <w:t xml:space="preserve"> </w:t>
      </w:r>
      <w:r>
        <w:rPr>
          <w:rFonts w:ascii="Trebuchet MS"/>
          <w:color w:val="231F20"/>
          <w:w w:val="95"/>
          <w:sz w:val="15"/>
        </w:rPr>
        <w:t>Self</w:t>
      </w:r>
      <w:r>
        <w:rPr>
          <w:rFonts w:ascii="Trebuchet MS"/>
          <w:color w:val="231F20"/>
          <w:spacing w:val="-9"/>
          <w:w w:val="95"/>
          <w:sz w:val="15"/>
        </w:rPr>
        <w:t xml:space="preserve"> </w:t>
      </w:r>
      <w:r>
        <w:rPr>
          <w:rFonts w:ascii="Trebuchet MS"/>
          <w:color w:val="231F20"/>
          <w:spacing w:val="-2"/>
          <w:w w:val="95"/>
          <w:sz w:val="15"/>
        </w:rPr>
        <w:t>Assessment</w:t>
      </w:r>
      <w:r>
        <w:rPr>
          <w:rFonts w:ascii="Trebuchet MS"/>
          <w:color w:val="231F20"/>
          <w:sz w:val="15"/>
        </w:rPr>
        <w:tab/>
      </w:r>
      <w:r>
        <w:rPr>
          <w:rFonts w:ascii="Trebuchet MS"/>
          <w:color w:val="231F20"/>
          <w:w w:val="95"/>
          <w:sz w:val="14"/>
        </w:rPr>
        <w:t>Cape</w:t>
      </w:r>
      <w:r>
        <w:rPr>
          <w:rFonts w:ascii="Trebuchet MS"/>
          <w:color w:val="231F20"/>
          <w:spacing w:val="-3"/>
          <w:w w:val="95"/>
          <w:sz w:val="14"/>
        </w:rPr>
        <w:t xml:space="preserve"> </w:t>
      </w:r>
      <w:r>
        <w:rPr>
          <w:rFonts w:ascii="Trebuchet MS"/>
          <w:color w:val="231F20"/>
          <w:w w:val="95"/>
          <w:sz w:val="14"/>
        </w:rPr>
        <w:t>Cod</w:t>
      </w:r>
      <w:r>
        <w:rPr>
          <w:rFonts w:ascii="Trebuchet MS"/>
          <w:color w:val="231F20"/>
          <w:spacing w:val="-2"/>
          <w:w w:val="95"/>
          <w:sz w:val="14"/>
        </w:rPr>
        <w:t xml:space="preserve"> Healthcare</w:t>
      </w:r>
      <w:r>
        <w:rPr>
          <w:rFonts w:ascii="Trebuchet MS"/>
          <w:color w:val="231F20"/>
          <w:sz w:val="14"/>
        </w:rPr>
        <w:tab/>
      </w:r>
      <w:r>
        <w:rPr>
          <w:rFonts w:ascii="Trebuchet MS"/>
          <w:color w:val="231F20"/>
          <w:sz w:val="15"/>
        </w:rPr>
        <w:t>Page</w:t>
      </w:r>
      <w:r>
        <w:rPr>
          <w:rFonts w:ascii="Trebuchet MS"/>
          <w:color w:val="231F20"/>
          <w:spacing w:val="-12"/>
          <w:sz w:val="15"/>
        </w:rPr>
        <w:t xml:space="preserve"> </w:t>
      </w:r>
      <w:r>
        <w:rPr>
          <w:rFonts w:ascii="Trebuchet MS"/>
          <w:color w:val="231F20"/>
          <w:sz w:val="15"/>
        </w:rPr>
        <w:t>2</w:t>
      </w:r>
      <w:r>
        <w:rPr>
          <w:rFonts w:ascii="Trebuchet MS"/>
          <w:color w:val="231F20"/>
          <w:spacing w:val="-12"/>
          <w:sz w:val="15"/>
        </w:rPr>
        <w:t xml:space="preserve"> </w:t>
      </w:r>
      <w:r>
        <w:rPr>
          <w:rFonts w:ascii="Trebuchet MS"/>
          <w:color w:val="231F20"/>
          <w:sz w:val="15"/>
        </w:rPr>
        <w:t>of</w:t>
      </w:r>
      <w:r>
        <w:rPr>
          <w:rFonts w:ascii="Trebuchet MS"/>
          <w:color w:val="231F20"/>
          <w:spacing w:val="-12"/>
          <w:sz w:val="15"/>
        </w:rPr>
        <w:t xml:space="preserve"> </w:t>
      </w:r>
      <w:r>
        <w:rPr>
          <w:rFonts w:ascii="Trebuchet MS"/>
          <w:color w:val="231F20"/>
          <w:spacing w:val="-5"/>
          <w:sz w:val="15"/>
        </w:rPr>
        <w:t>13</w:t>
      </w:r>
    </w:p>
    <w:p w:rsidR="00057D42" w:rsidRDefault="00057D42">
      <w:pPr>
        <w:rPr>
          <w:rFonts w:ascii="Trebuchet MS"/>
          <w:sz w:val="15"/>
        </w:rPr>
        <w:sectPr w:rsidR="00057D42">
          <w:footerReference w:type="even" r:id="rId27"/>
          <w:pgSz w:w="15840" w:h="12240" w:orient="landscape"/>
          <w:pgMar w:top="1140" w:right="180" w:bottom="280" w:left="160" w:header="0" w:footer="0" w:gutter="0"/>
          <w:cols w:space="720"/>
        </w:sectPr>
      </w:pPr>
    </w:p>
    <w:p w:rsidR="00057D42" w:rsidRDefault="005F656B">
      <w:pPr>
        <w:spacing w:before="78"/>
        <w:ind w:left="1538" w:right="878"/>
        <w:jc w:val="right"/>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5F656B">
      <w:pPr>
        <w:pStyle w:val="Heading7"/>
        <w:numPr>
          <w:ilvl w:val="0"/>
          <w:numId w:val="35"/>
        </w:numPr>
        <w:tabs>
          <w:tab w:val="left" w:pos="491"/>
          <w:tab w:val="left" w:pos="11640"/>
        </w:tabs>
        <w:spacing w:before="158"/>
        <w:ind w:hanging="371"/>
        <w:rPr>
          <w:color w:val="FFFFFF"/>
        </w:rPr>
      </w:pPr>
      <w:r>
        <w:rPr>
          <w:color w:val="FFFFFF"/>
          <w:w w:val="90"/>
          <w:shd w:val="clear" w:color="auto" w:fill="282973"/>
        </w:rPr>
        <w:t>CHNA</w:t>
      </w:r>
      <w:r>
        <w:rPr>
          <w:color w:val="FFFFFF"/>
          <w:spacing w:val="-8"/>
          <w:shd w:val="clear" w:color="auto" w:fill="282973"/>
        </w:rPr>
        <w:t xml:space="preserve"> </w:t>
      </w:r>
      <w:r>
        <w:rPr>
          <w:color w:val="FFFFFF"/>
          <w:w w:val="90"/>
          <w:shd w:val="clear" w:color="auto" w:fill="282973"/>
        </w:rPr>
        <w:t>Analysis</w:t>
      </w:r>
      <w:r>
        <w:rPr>
          <w:color w:val="FFFFFF"/>
          <w:spacing w:val="-8"/>
          <w:shd w:val="clear" w:color="auto" w:fill="282973"/>
        </w:rPr>
        <w:t xml:space="preserve"> </w:t>
      </w:r>
      <w:r>
        <w:rPr>
          <w:color w:val="FFFFFF"/>
          <w:spacing w:val="-2"/>
          <w:w w:val="90"/>
          <w:shd w:val="clear" w:color="auto" w:fill="282973"/>
        </w:rPr>
        <w:t>Coverage</w:t>
      </w:r>
      <w:r>
        <w:rPr>
          <w:color w:val="FFFFFF"/>
          <w:shd w:val="clear" w:color="auto" w:fill="282973"/>
        </w:rPr>
        <w:tab/>
      </w:r>
    </w:p>
    <w:p w:rsidR="00057D42" w:rsidRDefault="00057D42">
      <w:pPr>
        <w:sectPr w:rsidR="00057D42">
          <w:footerReference w:type="even" r:id="rId28"/>
          <w:footerReference w:type="default" r:id="rId29"/>
          <w:pgSz w:w="12240" w:h="15840"/>
          <w:pgMar w:top="340" w:right="240" w:bottom="420" w:left="240" w:header="0" w:footer="223" w:gutter="0"/>
          <w:pgNumType w:start="3"/>
          <w:cols w:space="720"/>
        </w:sectPr>
      </w:pPr>
    </w:p>
    <w:p w:rsidR="00057D42" w:rsidRDefault="005F656B">
      <w:pPr>
        <w:spacing w:before="183"/>
        <w:ind w:left="196"/>
        <w:rPr>
          <w:rFonts w:ascii="Trebuchet MS"/>
          <w:sz w:val="20"/>
        </w:rPr>
      </w:pPr>
      <w:r>
        <w:rPr>
          <w:color w:val="231F20"/>
          <w:w w:val="95"/>
          <w:position w:val="1"/>
          <w:sz w:val="20"/>
        </w:rPr>
        <w:t>Within</w:t>
      </w:r>
      <w:r>
        <w:rPr>
          <w:color w:val="231F20"/>
          <w:spacing w:val="4"/>
          <w:position w:val="1"/>
          <w:sz w:val="20"/>
        </w:rPr>
        <w:t xml:space="preserve"> </w:t>
      </w:r>
      <w:r>
        <w:rPr>
          <w:color w:val="231F20"/>
          <w:w w:val="95"/>
          <w:position w:val="1"/>
          <w:sz w:val="20"/>
        </w:rPr>
        <w:t>the</w:t>
      </w:r>
      <w:r>
        <w:rPr>
          <w:color w:val="231F20"/>
          <w:spacing w:val="38"/>
          <w:position w:val="1"/>
          <w:sz w:val="20"/>
        </w:rPr>
        <w:t xml:space="preserve"> </w:t>
      </w:r>
      <w:r>
        <w:rPr>
          <w:rFonts w:ascii="Trebuchet MS"/>
          <w:color w:val="231F20"/>
          <w:w w:val="95"/>
          <w:sz w:val="20"/>
        </w:rPr>
        <w:t>CCH</w:t>
      </w:r>
      <w:r>
        <w:rPr>
          <w:rFonts w:ascii="Trebuchet MS"/>
          <w:color w:val="231F20"/>
          <w:spacing w:val="-12"/>
          <w:w w:val="95"/>
          <w:sz w:val="20"/>
        </w:rPr>
        <w:t xml:space="preserve"> </w:t>
      </w:r>
      <w:r>
        <w:rPr>
          <w:rFonts w:ascii="Trebuchet MS"/>
          <w:color w:val="231F20"/>
          <w:w w:val="95"/>
          <w:sz w:val="20"/>
        </w:rPr>
        <w:t>&amp;</w:t>
      </w:r>
      <w:r>
        <w:rPr>
          <w:rFonts w:ascii="Trebuchet MS"/>
          <w:color w:val="231F20"/>
          <w:spacing w:val="-11"/>
          <w:w w:val="95"/>
          <w:sz w:val="20"/>
        </w:rPr>
        <w:t xml:space="preserve"> </w:t>
      </w:r>
      <w:r>
        <w:rPr>
          <w:rFonts w:ascii="Trebuchet MS"/>
          <w:color w:val="231F20"/>
          <w:w w:val="95"/>
          <w:sz w:val="20"/>
        </w:rPr>
        <w:t>FH</w:t>
      </w:r>
      <w:r>
        <w:rPr>
          <w:rFonts w:ascii="Trebuchet MS"/>
          <w:color w:val="231F20"/>
          <w:spacing w:val="-11"/>
          <w:w w:val="95"/>
          <w:sz w:val="20"/>
        </w:rPr>
        <w:t xml:space="preserve"> </w:t>
      </w:r>
      <w:r>
        <w:rPr>
          <w:rFonts w:ascii="Trebuchet MS"/>
          <w:color w:val="231F20"/>
          <w:w w:val="95"/>
          <w:sz w:val="20"/>
        </w:rPr>
        <w:t>CHNA</w:t>
      </w:r>
      <w:r>
        <w:rPr>
          <w:rFonts w:ascii="Trebuchet MS"/>
          <w:color w:val="231F20"/>
          <w:spacing w:val="-11"/>
          <w:w w:val="95"/>
          <w:sz w:val="20"/>
        </w:rPr>
        <w:t xml:space="preserve"> </w:t>
      </w:r>
      <w:r>
        <w:rPr>
          <w:rFonts w:ascii="Trebuchet MS"/>
          <w:color w:val="231F20"/>
          <w:w w:val="95"/>
          <w:sz w:val="20"/>
        </w:rPr>
        <w:t>&amp;</w:t>
      </w:r>
      <w:r>
        <w:rPr>
          <w:rFonts w:ascii="Trebuchet MS"/>
          <w:color w:val="231F20"/>
          <w:spacing w:val="-11"/>
          <w:w w:val="95"/>
          <w:sz w:val="20"/>
        </w:rPr>
        <w:t xml:space="preserve"> </w:t>
      </w:r>
      <w:r>
        <w:rPr>
          <w:rFonts w:ascii="Trebuchet MS"/>
          <w:color w:val="231F20"/>
          <w:w w:val="95"/>
          <w:sz w:val="20"/>
        </w:rPr>
        <w:t>IP</w:t>
      </w:r>
      <w:r>
        <w:rPr>
          <w:rFonts w:ascii="Trebuchet MS"/>
          <w:color w:val="231F20"/>
          <w:spacing w:val="-11"/>
          <w:w w:val="95"/>
          <w:sz w:val="20"/>
        </w:rPr>
        <w:t xml:space="preserve"> </w:t>
      </w:r>
      <w:r>
        <w:rPr>
          <w:rFonts w:ascii="Trebuchet MS"/>
          <w:color w:val="231F20"/>
          <w:w w:val="95"/>
          <w:sz w:val="20"/>
        </w:rPr>
        <w:t>2020</w:t>
      </w:r>
      <w:r>
        <w:rPr>
          <w:rFonts w:ascii="Trebuchet MS"/>
          <w:color w:val="231F20"/>
          <w:spacing w:val="-11"/>
          <w:w w:val="95"/>
          <w:sz w:val="20"/>
        </w:rPr>
        <w:t xml:space="preserve"> </w:t>
      </w:r>
      <w:r>
        <w:rPr>
          <w:rFonts w:ascii="Trebuchet MS"/>
          <w:color w:val="231F20"/>
          <w:w w:val="95"/>
          <w:sz w:val="20"/>
        </w:rPr>
        <w:t>-</w:t>
      </w:r>
      <w:r>
        <w:rPr>
          <w:rFonts w:ascii="Trebuchet MS"/>
          <w:color w:val="231F20"/>
          <w:spacing w:val="-12"/>
          <w:w w:val="95"/>
          <w:sz w:val="20"/>
        </w:rPr>
        <w:t xml:space="preserve"> </w:t>
      </w:r>
      <w:r>
        <w:rPr>
          <w:rFonts w:ascii="Trebuchet MS"/>
          <w:color w:val="231F20"/>
          <w:spacing w:val="-4"/>
          <w:w w:val="95"/>
          <w:sz w:val="20"/>
        </w:rPr>
        <w:t>2022</w:t>
      </w:r>
    </w:p>
    <w:p w:rsidR="00057D42" w:rsidRDefault="005F656B">
      <w:pPr>
        <w:spacing w:before="7"/>
        <w:rPr>
          <w:rFonts w:ascii="Trebuchet MS"/>
          <w:sz w:val="15"/>
        </w:rPr>
      </w:pPr>
      <w:r>
        <w:br w:type="column"/>
      </w:r>
    </w:p>
    <w:p w:rsidR="00057D42" w:rsidRDefault="005F656B">
      <w:pPr>
        <w:spacing w:before="1"/>
        <w:ind w:left="196"/>
        <w:rPr>
          <w:sz w:val="20"/>
        </w:rPr>
      </w:pPr>
      <w:r>
        <w:rPr>
          <w:color w:val="231F20"/>
          <w:sz w:val="20"/>
        </w:rPr>
        <w:t>,</w:t>
      </w:r>
      <w:r>
        <w:rPr>
          <w:color w:val="231F20"/>
          <w:spacing w:val="-5"/>
          <w:sz w:val="20"/>
        </w:rPr>
        <w:t xml:space="preserve"> </w:t>
      </w:r>
      <w:r>
        <w:rPr>
          <w:color w:val="231F20"/>
          <w:sz w:val="20"/>
        </w:rPr>
        <w:t>please</w:t>
      </w:r>
      <w:r>
        <w:rPr>
          <w:color w:val="231F20"/>
          <w:spacing w:val="-4"/>
          <w:sz w:val="20"/>
        </w:rPr>
        <w:t xml:space="preserve"> </w:t>
      </w:r>
      <w:r>
        <w:rPr>
          <w:color w:val="231F20"/>
          <w:sz w:val="20"/>
        </w:rPr>
        <w:t>describe</w:t>
      </w:r>
      <w:r>
        <w:rPr>
          <w:color w:val="231F20"/>
          <w:spacing w:val="-3"/>
          <w:sz w:val="20"/>
        </w:rPr>
        <w:t xml:space="preserve"> </w:t>
      </w:r>
      <w:r>
        <w:rPr>
          <w:color w:val="231F20"/>
          <w:sz w:val="20"/>
        </w:rPr>
        <w:t>how</w:t>
      </w:r>
      <w:r>
        <w:rPr>
          <w:color w:val="231F20"/>
          <w:spacing w:val="-3"/>
          <w:sz w:val="20"/>
        </w:rPr>
        <w:t xml:space="preserve"> </w:t>
      </w:r>
      <w:r>
        <w:rPr>
          <w:color w:val="231F20"/>
          <w:sz w:val="20"/>
        </w:rPr>
        <w:t>the</w:t>
      </w:r>
      <w:r>
        <w:rPr>
          <w:color w:val="231F20"/>
          <w:spacing w:val="-3"/>
          <w:sz w:val="20"/>
        </w:rPr>
        <w:t xml:space="preserve"> </w:t>
      </w:r>
      <w:r>
        <w:rPr>
          <w:color w:val="231F20"/>
          <w:sz w:val="20"/>
        </w:rPr>
        <w:t>following</w:t>
      </w:r>
      <w:r>
        <w:rPr>
          <w:color w:val="231F20"/>
          <w:spacing w:val="-3"/>
          <w:sz w:val="20"/>
        </w:rPr>
        <w:t xml:space="preserve"> </w:t>
      </w:r>
      <w:r>
        <w:rPr>
          <w:color w:val="231F20"/>
          <w:sz w:val="20"/>
        </w:rPr>
        <w:t>DPH</w:t>
      </w:r>
      <w:r>
        <w:rPr>
          <w:color w:val="231F20"/>
          <w:spacing w:val="-4"/>
          <w:sz w:val="20"/>
        </w:rPr>
        <w:t xml:space="preserve"> </w:t>
      </w:r>
      <w:r>
        <w:rPr>
          <w:color w:val="231F20"/>
          <w:sz w:val="20"/>
        </w:rPr>
        <w:t>Focus</w:t>
      </w:r>
      <w:r>
        <w:rPr>
          <w:color w:val="231F20"/>
          <w:spacing w:val="-3"/>
          <w:sz w:val="20"/>
        </w:rPr>
        <w:t xml:space="preserve"> </w:t>
      </w:r>
      <w:r>
        <w:rPr>
          <w:color w:val="231F20"/>
          <w:sz w:val="20"/>
        </w:rPr>
        <w:t>Issues</w:t>
      </w:r>
      <w:r>
        <w:rPr>
          <w:color w:val="231F20"/>
          <w:spacing w:val="-3"/>
          <w:sz w:val="20"/>
        </w:rPr>
        <w:t xml:space="preserve"> </w:t>
      </w:r>
      <w:r>
        <w:rPr>
          <w:color w:val="231F20"/>
          <w:sz w:val="20"/>
        </w:rPr>
        <w:t>were</w:t>
      </w:r>
      <w:r>
        <w:rPr>
          <w:color w:val="231F20"/>
          <w:spacing w:val="-3"/>
          <w:sz w:val="20"/>
        </w:rPr>
        <w:t xml:space="preserve"> </w:t>
      </w:r>
      <w:r>
        <w:rPr>
          <w:color w:val="231F20"/>
          <w:sz w:val="20"/>
        </w:rPr>
        <w:t>analyzed</w:t>
      </w:r>
      <w:r>
        <w:rPr>
          <w:color w:val="231F20"/>
          <w:spacing w:val="-3"/>
          <w:sz w:val="20"/>
        </w:rPr>
        <w:t xml:space="preserve"> </w:t>
      </w:r>
      <w:r>
        <w:rPr>
          <w:color w:val="231F20"/>
          <w:sz w:val="20"/>
        </w:rPr>
        <w:t>DoN</w:t>
      </w:r>
      <w:r>
        <w:rPr>
          <w:color w:val="231F20"/>
          <w:spacing w:val="-3"/>
          <w:sz w:val="20"/>
        </w:rPr>
        <w:t xml:space="preserve"> </w:t>
      </w:r>
      <w:r>
        <w:rPr>
          <w:color w:val="231F20"/>
          <w:spacing w:val="-2"/>
          <w:sz w:val="20"/>
        </w:rPr>
        <w:t>Health</w:t>
      </w:r>
    </w:p>
    <w:p w:rsidR="00057D42" w:rsidRDefault="00057D42">
      <w:pPr>
        <w:rPr>
          <w:sz w:val="20"/>
        </w:rPr>
        <w:sectPr w:rsidR="00057D42">
          <w:type w:val="continuous"/>
          <w:pgSz w:w="12240" w:h="15840"/>
          <w:pgMar w:top="1500" w:right="240" w:bottom="280" w:left="240" w:header="0" w:footer="223" w:gutter="0"/>
          <w:cols w:num="2" w:space="720" w:equalWidth="0">
            <w:col w:w="3887" w:space="524"/>
            <w:col w:w="7349"/>
          </w:cols>
        </w:sectPr>
      </w:pPr>
    </w:p>
    <w:p w:rsidR="00057D42" w:rsidRDefault="005F656B">
      <w:pPr>
        <w:spacing w:line="235" w:lineRule="auto"/>
        <w:ind w:left="196" w:right="204"/>
        <w:rPr>
          <w:sz w:val="20"/>
        </w:rPr>
      </w:pPr>
      <w:r>
        <w:rPr>
          <w:color w:val="231F20"/>
          <w:sz w:val="20"/>
        </w:rPr>
        <w:t>Priorities</w:t>
      </w:r>
      <w:r>
        <w:rPr>
          <w:color w:val="231F20"/>
          <w:spacing w:val="-2"/>
          <w:sz w:val="20"/>
        </w:rPr>
        <w:t xml:space="preserve"> </w:t>
      </w:r>
      <w:r>
        <w:rPr>
          <w:color w:val="231F20"/>
          <w:sz w:val="20"/>
        </w:rPr>
        <w:t>and</w:t>
      </w:r>
      <w:r>
        <w:rPr>
          <w:color w:val="231F20"/>
          <w:spacing w:val="-3"/>
          <w:sz w:val="20"/>
        </w:rPr>
        <w:t xml:space="preserve"> </w:t>
      </w:r>
      <w:r>
        <w:rPr>
          <w:color w:val="231F20"/>
          <w:sz w:val="20"/>
        </w:rPr>
        <w:t>Focus</w:t>
      </w:r>
      <w:r>
        <w:rPr>
          <w:color w:val="231F20"/>
          <w:spacing w:val="-3"/>
          <w:sz w:val="20"/>
        </w:rPr>
        <w:t xml:space="preserve"> </w:t>
      </w:r>
      <w:r>
        <w:rPr>
          <w:color w:val="231F20"/>
          <w:sz w:val="20"/>
        </w:rPr>
        <w:t>Issues</w:t>
      </w:r>
      <w:r>
        <w:rPr>
          <w:color w:val="231F20"/>
          <w:spacing w:val="-2"/>
          <w:sz w:val="20"/>
        </w:rPr>
        <w:t xml:space="preserve"> </w:t>
      </w:r>
      <w:r>
        <w:rPr>
          <w:color w:val="231F20"/>
          <w:sz w:val="20"/>
        </w:rPr>
        <w:t>(please</w:t>
      </w:r>
      <w:r>
        <w:rPr>
          <w:color w:val="231F20"/>
          <w:spacing w:val="-3"/>
          <w:sz w:val="20"/>
        </w:rPr>
        <w:t xml:space="preserve"> </w:t>
      </w:r>
      <w:r>
        <w:rPr>
          <w:color w:val="231F20"/>
          <w:sz w:val="20"/>
        </w:rPr>
        <w:t>provide</w:t>
      </w:r>
      <w:r>
        <w:rPr>
          <w:color w:val="231F20"/>
          <w:spacing w:val="-3"/>
          <w:sz w:val="20"/>
        </w:rPr>
        <w:t xml:space="preserve"> </w:t>
      </w:r>
      <w:r>
        <w:rPr>
          <w:color w:val="231F20"/>
          <w:sz w:val="20"/>
        </w:rPr>
        <w:t>summary</w:t>
      </w:r>
      <w:r>
        <w:rPr>
          <w:color w:val="231F20"/>
          <w:spacing w:val="-3"/>
          <w:sz w:val="20"/>
        </w:rPr>
        <w:t xml:space="preserve"> </w:t>
      </w:r>
      <w:r>
        <w:rPr>
          <w:color w:val="231F20"/>
          <w:sz w:val="20"/>
        </w:rPr>
        <w:t>information</w:t>
      </w:r>
      <w:r>
        <w:rPr>
          <w:color w:val="231F20"/>
          <w:spacing w:val="-3"/>
          <w:sz w:val="20"/>
        </w:rPr>
        <w:t xml:space="preserve"> </w:t>
      </w:r>
      <w:r>
        <w:rPr>
          <w:color w:val="231F20"/>
          <w:sz w:val="20"/>
        </w:rPr>
        <w:t>including</w:t>
      </w:r>
      <w:r>
        <w:rPr>
          <w:color w:val="231F20"/>
          <w:spacing w:val="-3"/>
          <w:sz w:val="20"/>
        </w:rPr>
        <w:t xml:space="preserve"> </w:t>
      </w:r>
      <w:r>
        <w:rPr>
          <w:color w:val="231F20"/>
          <w:sz w:val="20"/>
        </w:rPr>
        <w:t>types</w:t>
      </w:r>
      <w:r>
        <w:rPr>
          <w:color w:val="231F20"/>
          <w:spacing w:val="-2"/>
          <w:sz w:val="20"/>
        </w:rPr>
        <w:t xml:space="preserve"> </w:t>
      </w:r>
      <w:r>
        <w:rPr>
          <w:color w:val="231F20"/>
          <w:sz w:val="20"/>
        </w:rPr>
        <w:t>of</w:t>
      </w:r>
      <w:r>
        <w:rPr>
          <w:color w:val="231F20"/>
          <w:spacing w:val="-3"/>
          <w:sz w:val="20"/>
        </w:rPr>
        <w:t xml:space="preserve"> </w:t>
      </w:r>
      <w:r>
        <w:rPr>
          <w:color w:val="231F20"/>
          <w:sz w:val="20"/>
        </w:rPr>
        <w:t>data</w:t>
      </w:r>
      <w:r>
        <w:rPr>
          <w:color w:val="231F20"/>
          <w:spacing w:val="-3"/>
          <w:sz w:val="20"/>
        </w:rPr>
        <w:t xml:space="preserve"> </w:t>
      </w:r>
      <w:r>
        <w:rPr>
          <w:color w:val="231F20"/>
          <w:sz w:val="20"/>
        </w:rPr>
        <w:t>used</w:t>
      </w:r>
      <w:r>
        <w:rPr>
          <w:color w:val="231F20"/>
          <w:spacing w:val="-3"/>
          <w:sz w:val="20"/>
        </w:rPr>
        <w:t xml:space="preserve"> </w:t>
      </w:r>
      <w:r>
        <w:rPr>
          <w:color w:val="231F20"/>
          <w:sz w:val="20"/>
        </w:rPr>
        <w:t>and</w:t>
      </w:r>
      <w:r>
        <w:rPr>
          <w:color w:val="231F20"/>
          <w:spacing w:val="-3"/>
          <w:sz w:val="20"/>
        </w:rPr>
        <w:t xml:space="preserve"> </w:t>
      </w:r>
      <w:r>
        <w:rPr>
          <w:color w:val="231F20"/>
          <w:sz w:val="20"/>
        </w:rPr>
        <w:t>references</w:t>
      </w:r>
      <w:r>
        <w:rPr>
          <w:color w:val="231F20"/>
          <w:spacing w:val="-2"/>
          <w:sz w:val="20"/>
        </w:rPr>
        <w:t xml:space="preserve"> </w:t>
      </w:r>
      <w:r>
        <w:rPr>
          <w:color w:val="231F20"/>
          <w:sz w:val="20"/>
        </w:rPr>
        <w:t>to</w:t>
      </w:r>
      <w:r>
        <w:rPr>
          <w:color w:val="231F20"/>
          <w:spacing w:val="-2"/>
          <w:sz w:val="20"/>
        </w:rPr>
        <w:t xml:space="preserve"> </w:t>
      </w:r>
      <w:r>
        <w:rPr>
          <w:color w:val="231F20"/>
          <w:sz w:val="20"/>
        </w:rPr>
        <w:t>where</w:t>
      </w:r>
      <w:r>
        <w:rPr>
          <w:color w:val="231F20"/>
          <w:spacing w:val="-2"/>
          <w:sz w:val="20"/>
        </w:rPr>
        <w:t xml:space="preserve"> </w:t>
      </w:r>
      <w:r>
        <w:rPr>
          <w:color w:val="231F20"/>
          <w:sz w:val="20"/>
        </w:rPr>
        <w:t>in</w:t>
      </w:r>
      <w:r>
        <w:rPr>
          <w:color w:val="231F20"/>
          <w:spacing w:val="-3"/>
          <w:sz w:val="20"/>
        </w:rPr>
        <w:t xml:space="preserve"> </w:t>
      </w:r>
      <w:r>
        <w:rPr>
          <w:color w:val="231F20"/>
          <w:sz w:val="20"/>
        </w:rPr>
        <w:t>the</w:t>
      </w:r>
      <w:r>
        <w:rPr>
          <w:color w:val="231F20"/>
          <w:spacing w:val="-2"/>
          <w:sz w:val="20"/>
        </w:rPr>
        <w:t xml:space="preserve"> </w:t>
      </w:r>
      <w:r>
        <w:rPr>
          <w:color w:val="231F20"/>
          <w:sz w:val="20"/>
        </w:rPr>
        <w:t>submitted CHNA/CHIP documents these issues are discussed):</w:t>
      </w:r>
    </w:p>
    <w:p w:rsidR="00057D42" w:rsidRDefault="00057D42">
      <w:pPr>
        <w:pStyle w:val="BodyText"/>
        <w:spacing w:before="1"/>
        <w:rPr>
          <w:sz w:val="21"/>
        </w:rPr>
      </w:pPr>
    </w:p>
    <w:p w:rsidR="00057D42" w:rsidRDefault="005F656B">
      <w:pPr>
        <w:pStyle w:val="ListParagraph"/>
        <w:numPr>
          <w:ilvl w:val="1"/>
          <w:numId w:val="35"/>
        </w:numPr>
        <w:tabs>
          <w:tab w:val="left" w:pos="549"/>
        </w:tabs>
        <w:spacing w:before="103"/>
        <w:rPr>
          <w:rFonts w:ascii="Trebuchet MS"/>
          <w:sz w:val="20"/>
        </w:rPr>
      </w:pPr>
      <w:r>
        <w:rPr>
          <w:rFonts w:ascii="Trebuchet MS"/>
          <w:color w:val="231F20"/>
          <w:w w:val="90"/>
          <w:sz w:val="20"/>
        </w:rPr>
        <w:t>Built</w:t>
      </w:r>
      <w:r>
        <w:rPr>
          <w:rFonts w:ascii="Trebuchet MS"/>
          <w:color w:val="231F20"/>
          <w:spacing w:val="-12"/>
          <w:w w:val="90"/>
          <w:sz w:val="20"/>
        </w:rPr>
        <w:t xml:space="preserve"> </w:t>
      </w:r>
      <w:r>
        <w:rPr>
          <w:rFonts w:ascii="Trebuchet MS"/>
          <w:color w:val="231F20"/>
          <w:spacing w:val="-2"/>
          <w:sz w:val="20"/>
        </w:rPr>
        <w:t>Environment</w:t>
      </w:r>
    </w:p>
    <w:p w:rsidR="00057D42" w:rsidRDefault="00F843F3">
      <w:pPr>
        <w:pStyle w:val="BodyText"/>
        <w:spacing w:before="6"/>
        <w:rPr>
          <w:rFonts w:ascii="Trebuchet MS"/>
          <w:sz w:val="5"/>
        </w:rPr>
      </w:pPr>
      <w:r>
        <w:rPr>
          <w:noProof/>
        </w:rPr>
        <mc:AlternateContent>
          <mc:Choice Requires="wpg">
            <w:drawing>
              <wp:anchor distT="0" distB="0" distL="0" distR="0" simplePos="0" relativeHeight="251700736" behindDoc="1" locked="0" layoutInCell="1" allowOverlap="1">
                <wp:simplePos x="0" y="0"/>
                <wp:positionH relativeFrom="page">
                  <wp:posOffset>264795</wp:posOffset>
                </wp:positionH>
                <wp:positionV relativeFrom="paragraph">
                  <wp:posOffset>56515</wp:posOffset>
                </wp:positionV>
                <wp:extent cx="7243445" cy="1734185"/>
                <wp:effectExtent l="0" t="0" r="0" b="0"/>
                <wp:wrapTopAndBottom/>
                <wp:docPr id="1480" name="docshapegroup128" descr="Several strategies were employed to engage and gain perspectives from different population groups during data collection for the CCH &amp; FH CHNA &amp; IP 2020-2022. This process included integrating existing quantitative, secondary data on social, economic, and health issues in the region with qualitative methods to get an understanding of individual thoughts and opinions. The specific data sources and methodologies utilized in the CHNA process included secondary data review, a community health survey, focus groups, community stakeholder dialogs, and key informant interviews.&#10;In analyzing the Built Environment, two sub categories emerged for Barnstable County: Transportation and Environment and Safety. These are discussed in detail on pages 26-27 of the CCH &amp; FH CHNA &amp; IP 2020-2022.&#10;Given the impact that social factors have on health, community survey respondents were asked to identify the social issues most affecting the community. Transportation was cited as the social issue most affecting the community by 39% of respondents.&#10;Through thoughtful consideration of the data presented, the prioritization criteria and knowledge of the existing and planned programs already in place, the group decided on the five priority areas, one of which is transportation&#10;" title="5.1 Built Environ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1734185"/>
                          <a:chOff x="417" y="89"/>
                          <a:chExt cx="11407" cy="2731"/>
                        </a:xfrm>
                      </wpg:grpSpPr>
                      <wps:wsp>
                        <wps:cNvPr id="1481" name="docshape129"/>
                        <wps:cNvSpPr>
                          <a:spLocks/>
                        </wps:cNvSpPr>
                        <wps:spPr bwMode="auto">
                          <a:xfrm>
                            <a:off x="417" y="88"/>
                            <a:ext cx="11407" cy="2731"/>
                          </a:xfrm>
                          <a:custGeom>
                            <a:avLst/>
                            <a:gdLst>
                              <a:gd name="T0" fmla="+- 0 11824 417"/>
                              <a:gd name="T1" fmla="*/ T0 w 11407"/>
                              <a:gd name="T2" fmla="+- 0 89 89"/>
                              <a:gd name="T3" fmla="*/ 89 h 2731"/>
                              <a:gd name="T4" fmla="+- 0 11814 417"/>
                              <a:gd name="T5" fmla="*/ T4 w 11407"/>
                              <a:gd name="T6" fmla="+- 0 99 89"/>
                              <a:gd name="T7" fmla="*/ 99 h 2731"/>
                              <a:gd name="T8" fmla="+- 0 11814 417"/>
                              <a:gd name="T9" fmla="*/ T8 w 11407"/>
                              <a:gd name="T10" fmla="+- 0 2809 89"/>
                              <a:gd name="T11" fmla="*/ 2809 h 2731"/>
                              <a:gd name="T12" fmla="+- 0 427 417"/>
                              <a:gd name="T13" fmla="*/ T12 w 11407"/>
                              <a:gd name="T14" fmla="+- 0 2809 89"/>
                              <a:gd name="T15" fmla="*/ 2809 h 2731"/>
                              <a:gd name="T16" fmla="+- 0 417 417"/>
                              <a:gd name="T17" fmla="*/ T16 w 11407"/>
                              <a:gd name="T18" fmla="+- 0 2819 89"/>
                              <a:gd name="T19" fmla="*/ 2819 h 2731"/>
                              <a:gd name="T20" fmla="+- 0 11824 417"/>
                              <a:gd name="T21" fmla="*/ T20 w 11407"/>
                              <a:gd name="T22" fmla="+- 0 2819 89"/>
                              <a:gd name="T23" fmla="*/ 2819 h 2731"/>
                              <a:gd name="T24" fmla="+- 0 11824 417"/>
                              <a:gd name="T25" fmla="*/ T24 w 11407"/>
                              <a:gd name="T26" fmla="+- 0 89 89"/>
                              <a:gd name="T27" fmla="*/ 89 h 2731"/>
                              <a:gd name="T28" fmla="+- 0 11824 417"/>
                              <a:gd name="T29" fmla="*/ T28 w 11407"/>
                              <a:gd name="T30" fmla="+- 0 89 89"/>
                              <a:gd name="T31" fmla="*/ 89 h 2731"/>
                              <a:gd name="T32" fmla="+- 0 417 417"/>
                              <a:gd name="T33" fmla="*/ T32 w 11407"/>
                              <a:gd name="T34" fmla="+- 0 89 89"/>
                              <a:gd name="T35" fmla="*/ 89 h 2731"/>
                              <a:gd name="T36" fmla="+- 0 417 417"/>
                              <a:gd name="T37" fmla="*/ T36 w 11407"/>
                              <a:gd name="T38" fmla="+- 0 2819 89"/>
                              <a:gd name="T39" fmla="*/ 2819 h 2731"/>
                              <a:gd name="T40" fmla="+- 0 427 417"/>
                              <a:gd name="T41" fmla="*/ T40 w 11407"/>
                              <a:gd name="T42" fmla="+- 0 2809 89"/>
                              <a:gd name="T43" fmla="*/ 2809 h 2731"/>
                              <a:gd name="T44" fmla="+- 0 427 417"/>
                              <a:gd name="T45" fmla="*/ T44 w 11407"/>
                              <a:gd name="T46" fmla="+- 0 99 89"/>
                              <a:gd name="T47" fmla="*/ 99 h 2731"/>
                              <a:gd name="T48" fmla="+- 0 11814 417"/>
                              <a:gd name="T49" fmla="*/ T48 w 11407"/>
                              <a:gd name="T50" fmla="+- 0 99 89"/>
                              <a:gd name="T51" fmla="*/ 99 h 2731"/>
                              <a:gd name="T52" fmla="+- 0 11824 417"/>
                              <a:gd name="T53" fmla="*/ T52 w 11407"/>
                              <a:gd name="T54" fmla="+- 0 89 89"/>
                              <a:gd name="T55" fmla="*/ 89 h 2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407" h="2731">
                                <a:moveTo>
                                  <a:pt x="11407" y="0"/>
                                </a:moveTo>
                                <a:lnTo>
                                  <a:pt x="11397" y="10"/>
                                </a:lnTo>
                                <a:lnTo>
                                  <a:pt x="11397" y="2720"/>
                                </a:lnTo>
                                <a:lnTo>
                                  <a:pt x="10" y="2720"/>
                                </a:lnTo>
                                <a:lnTo>
                                  <a:pt x="0" y="2730"/>
                                </a:lnTo>
                                <a:lnTo>
                                  <a:pt x="11407" y="2730"/>
                                </a:lnTo>
                                <a:lnTo>
                                  <a:pt x="11407" y="0"/>
                                </a:lnTo>
                                <a:close/>
                                <a:moveTo>
                                  <a:pt x="11407" y="0"/>
                                </a:moveTo>
                                <a:lnTo>
                                  <a:pt x="0" y="0"/>
                                </a:lnTo>
                                <a:lnTo>
                                  <a:pt x="0" y="2730"/>
                                </a:lnTo>
                                <a:lnTo>
                                  <a:pt x="10" y="2720"/>
                                </a:lnTo>
                                <a:lnTo>
                                  <a:pt x="10" y="10"/>
                                </a:lnTo>
                                <a:lnTo>
                                  <a:pt x="11397" y="10"/>
                                </a:lnTo>
                                <a:lnTo>
                                  <a:pt x="1140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2" name="docshape130"/>
                        <wps:cNvSpPr>
                          <a:spLocks/>
                        </wps:cNvSpPr>
                        <wps:spPr bwMode="auto">
                          <a:xfrm>
                            <a:off x="427" y="98"/>
                            <a:ext cx="11387" cy="2710"/>
                          </a:xfrm>
                          <a:custGeom>
                            <a:avLst/>
                            <a:gdLst>
                              <a:gd name="T0" fmla="+- 0 11814 427"/>
                              <a:gd name="T1" fmla="*/ T0 w 11387"/>
                              <a:gd name="T2" fmla="+- 0 99 99"/>
                              <a:gd name="T3" fmla="*/ 99 h 2710"/>
                              <a:gd name="T4" fmla="+- 0 427 427"/>
                              <a:gd name="T5" fmla="*/ T4 w 11387"/>
                              <a:gd name="T6" fmla="+- 0 99 99"/>
                              <a:gd name="T7" fmla="*/ 99 h 2710"/>
                              <a:gd name="T8" fmla="+- 0 427 427"/>
                              <a:gd name="T9" fmla="*/ T8 w 11387"/>
                              <a:gd name="T10" fmla="+- 0 2809 99"/>
                              <a:gd name="T11" fmla="*/ 2809 h 2710"/>
                              <a:gd name="T12" fmla="+- 0 437 427"/>
                              <a:gd name="T13" fmla="*/ T12 w 11387"/>
                              <a:gd name="T14" fmla="+- 0 2799 99"/>
                              <a:gd name="T15" fmla="*/ 2799 h 2710"/>
                              <a:gd name="T16" fmla="+- 0 437 427"/>
                              <a:gd name="T17" fmla="*/ T16 w 11387"/>
                              <a:gd name="T18" fmla="+- 0 109 99"/>
                              <a:gd name="T19" fmla="*/ 109 h 2710"/>
                              <a:gd name="T20" fmla="+- 0 11804 427"/>
                              <a:gd name="T21" fmla="*/ T20 w 11387"/>
                              <a:gd name="T22" fmla="+- 0 109 99"/>
                              <a:gd name="T23" fmla="*/ 109 h 2710"/>
                              <a:gd name="T24" fmla="+- 0 11814 427"/>
                              <a:gd name="T25" fmla="*/ T24 w 11387"/>
                              <a:gd name="T26" fmla="+- 0 99 99"/>
                              <a:gd name="T27" fmla="*/ 99 h 2710"/>
                            </a:gdLst>
                            <a:ahLst/>
                            <a:cxnLst>
                              <a:cxn ang="0">
                                <a:pos x="T1" y="T3"/>
                              </a:cxn>
                              <a:cxn ang="0">
                                <a:pos x="T5" y="T7"/>
                              </a:cxn>
                              <a:cxn ang="0">
                                <a:pos x="T9" y="T11"/>
                              </a:cxn>
                              <a:cxn ang="0">
                                <a:pos x="T13" y="T15"/>
                              </a:cxn>
                              <a:cxn ang="0">
                                <a:pos x="T17" y="T19"/>
                              </a:cxn>
                              <a:cxn ang="0">
                                <a:pos x="T21" y="T23"/>
                              </a:cxn>
                              <a:cxn ang="0">
                                <a:pos x="T25" y="T27"/>
                              </a:cxn>
                            </a:cxnLst>
                            <a:rect l="0" t="0" r="r" b="b"/>
                            <a:pathLst>
                              <a:path w="11387" h="2710">
                                <a:moveTo>
                                  <a:pt x="11387" y="0"/>
                                </a:moveTo>
                                <a:lnTo>
                                  <a:pt x="0" y="0"/>
                                </a:lnTo>
                                <a:lnTo>
                                  <a:pt x="0" y="2710"/>
                                </a:lnTo>
                                <a:lnTo>
                                  <a:pt x="10" y="2700"/>
                                </a:lnTo>
                                <a:lnTo>
                                  <a:pt x="10" y="10"/>
                                </a:lnTo>
                                <a:lnTo>
                                  <a:pt x="11377" y="10"/>
                                </a:lnTo>
                                <a:lnTo>
                                  <a:pt x="1138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 name="docshape131"/>
                        <wps:cNvSpPr>
                          <a:spLocks/>
                        </wps:cNvSpPr>
                        <wps:spPr bwMode="auto">
                          <a:xfrm>
                            <a:off x="427" y="98"/>
                            <a:ext cx="11387" cy="2710"/>
                          </a:xfrm>
                          <a:custGeom>
                            <a:avLst/>
                            <a:gdLst>
                              <a:gd name="T0" fmla="+- 0 11814 427"/>
                              <a:gd name="T1" fmla="*/ T0 w 11387"/>
                              <a:gd name="T2" fmla="+- 0 99 99"/>
                              <a:gd name="T3" fmla="*/ 99 h 2710"/>
                              <a:gd name="T4" fmla="+- 0 11804 427"/>
                              <a:gd name="T5" fmla="*/ T4 w 11387"/>
                              <a:gd name="T6" fmla="+- 0 109 99"/>
                              <a:gd name="T7" fmla="*/ 109 h 2710"/>
                              <a:gd name="T8" fmla="+- 0 11804 427"/>
                              <a:gd name="T9" fmla="*/ T8 w 11387"/>
                              <a:gd name="T10" fmla="+- 0 2799 99"/>
                              <a:gd name="T11" fmla="*/ 2799 h 2710"/>
                              <a:gd name="T12" fmla="+- 0 437 427"/>
                              <a:gd name="T13" fmla="*/ T12 w 11387"/>
                              <a:gd name="T14" fmla="+- 0 2799 99"/>
                              <a:gd name="T15" fmla="*/ 2799 h 2710"/>
                              <a:gd name="T16" fmla="+- 0 427 427"/>
                              <a:gd name="T17" fmla="*/ T16 w 11387"/>
                              <a:gd name="T18" fmla="+- 0 2809 99"/>
                              <a:gd name="T19" fmla="*/ 2809 h 2710"/>
                              <a:gd name="T20" fmla="+- 0 11814 427"/>
                              <a:gd name="T21" fmla="*/ T20 w 11387"/>
                              <a:gd name="T22" fmla="+- 0 2809 99"/>
                              <a:gd name="T23" fmla="*/ 2809 h 2710"/>
                              <a:gd name="T24" fmla="+- 0 11814 427"/>
                              <a:gd name="T25" fmla="*/ T24 w 11387"/>
                              <a:gd name="T26" fmla="+- 0 99 99"/>
                              <a:gd name="T27" fmla="*/ 99 h 2710"/>
                            </a:gdLst>
                            <a:ahLst/>
                            <a:cxnLst>
                              <a:cxn ang="0">
                                <a:pos x="T1" y="T3"/>
                              </a:cxn>
                              <a:cxn ang="0">
                                <a:pos x="T5" y="T7"/>
                              </a:cxn>
                              <a:cxn ang="0">
                                <a:pos x="T9" y="T11"/>
                              </a:cxn>
                              <a:cxn ang="0">
                                <a:pos x="T13" y="T15"/>
                              </a:cxn>
                              <a:cxn ang="0">
                                <a:pos x="T17" y="T19"/>
                              </a:cxn>
                              <a:cxn ang="0">
                                <a:pos x="T21" y="T23"/>
                              </a:cxn>
                              <a:cxn ang="0">
                                <a:pos x="T25" y="T27"/>
                              </a:cxn>
                            </a:cxnLst>
                            <a:rect l="0" t="0" r="r" b="b"/>
                            <a:pathLst>
                              <a:path w="11387" h="2710">
                                <a:moveTo>
                                  <a:pt x="11387" y="0"/>
                                </a:moveTo>
                                <a:lnTo>
                                  <a:pt x="11377" y="10"/>
                                </a:lnTo>
                                <a:lnTo>
                                  <a:pt x="11377" y="2700"/>
                                </a:lnTo>
                                <a:lnTo>
                                  <a:pt x="10" y="2700"/>
                                </a:lnTo>
                                <a:lnTo>
                                  <a:pt x="0" y="2710"/>
                                </a:lnTo>
                                <a:lnTo>
                                  <a:pt x="11387" y="2710"/>
                                </a:lnTo>
                                <a:lnTo>
                                  <a:pt x="1138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4" name="docshape132"/>
                        <wps:cNvSpPr txBox="1">
                          <a:spLocks noChangeArrowheads="1"/>
                        </wps:cNvSpPr>
                        <wps:spPr bwMode="auto">
                          <a:xfrm>
                            <a:off x="417" y="88"/>
                            <a:ext cx="11407" cy="2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line="247" w:lineRule="auto"/>
                                <w:ind w:left="40" w:right="74"/>
                                <w:rPr>
                                  <w:rFonts w:ascii="Trebuchet MS"/>
                                  <w:sz w:val="20"/>
                                </w:rPr>
                              </w:pPr>
                              <w:r>
                                <w:rPr>
                                  <w:rFonts w:ascii="Trebuchet MS"/>
                                  <w:color w:val="231F20"/>
                                  <w:w w:val="95"/>
                                  <w:sz w:val="20"/>
                                </w:rPr>
                                <w:t>Several</w:t>
                              </w:r>
                              <w:r>
                                <w:rPr>
                                  <w:rFonts w:ascii="Trebuchet MS"/>
                                  <w:color w:val="231F20"/>
                                  <w:spacing w:val="-15"/>
                                  <w:w w:val="95"/>
                                  <w:sz w:val="20"/>
                                </w:rPr>
                                <w:t xml:space="preserve"> </w:t>
                              </w:r>
                              <w:r>
                                <w:rPr>
                                  <w:rFonts w:ascii="Trebuchet MS"/>
                                  <w:color w:val="231F20"/>
                                  <w:w w:val="95"/>
                                  <w:sz w:val="20"/>
                                </w:rPr>
                                <w:t>strategies</w:t>
                              </w:r>
                              <w:r>
                                <w:rPr>
                                  <w:rFonts w:ascii="Trebuchet MS"/>
                                  <w:color w:val="231F20"/>
                                  <w:spacing w:val="-15"/>
                                  <w:w w:val="95"/>
                                  <w:sz w:val="20"/>
                                </w:rPr>
                                <w:t xml:space="preserve"> </w:t>
                              </w:r>
                              <w:r>
                                <w:rPr>
                                  <w:rFonts w:ascii="Trebuchet MS"/>
                                  <w:color w:val="231F20"/>
                                  <w:w w:val="95"/>
                                  <w:sz w:val="20"/>
                                </w:rPr>
                                <w:t>were</w:t>
                              </w:r>
                              <w:r>
                                <w:rPr>
                                  <w:rFonts w:ascii="Trebuchet MS"/>
                                  <w:color w:val="231F20"/>
                                  <w:spacing w:val="-15"/>
                                  <w:w w:val="95"/>
                                  <w:sz w:val="20"/>
                                </w:rPr>
                                <w:t xml:space="preserve"> </w:t>
                              </w:r>
                              <w:r>
                                <w:rPr>
                                  <w:rFonts w:ascii="Trebuchet MS"/>
                                  <w:color w:val="231F20"/>
                                  <w:w w:val="95"/>
                                  <w:sz w:val="20"/>
                                </w:rPr>
                                <w:t>employed</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engage</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gain</w:t>
                              </w:r>
                              <w:r>
                                <w:rPr>
                                  <w:rFonts w:ascii="Trebuchet MS"/>
                                  <w:color w:val="231F20"/>
                                  <w:spacing w:val="-15"/>
                                  <w:w w:val="95"/>
                                  <w:sz w:val="20"/>
                                </w:rPr>
                                <w:t xml:space="preserve"> </w:t>
                              </w:r>
                              <w:r>
                                <w:rPr>
                                  <w:rFonts w:ascii="Trebuchet MS"/>
                                  <w:color w:val="231F20"/>
                                  <w:w w:val="95"/>
                                  <w:sz w:val="20"/>
                                </w:rPr>
                                <w:t>perspectives</w:t>
                              </w:r>
                              <w:r>
                                <w:rPr>
                                  <w:rFonts w:ascii="Trebuchet MS"/>
                                  <w:color w:val="231F20"/>
                                  <w:spacing w:val="-15"/>
                                  <w:w w:val="95"/>
                                  <w:sz w:val="20"/>
                                </w:rPr>
                                <w:t xml:space="preserve"> </w:t>
                              </w:r>
                              <w:r>
                                <w:rPr>
                                  <w:rFonts w:ascii="Trebuchet MS"/>
                                  <w:color w:val="231F20"/>
                                  <w:w w:val="95"/>
                                  <w:sz w:val="20"/>
                                </w:rPr>
                                <w:t>from</w:t>
                              </w:r>
                              <w:r>
                                <w:rPr>
                                  <w:rFonts w:ascii="Trebuchet MS"/>
                                  <w:color w:val="231F20"/>
                                  <w:spacing w:val="-15"/>
                                  <w:w w:val="95"/>
                                  <w:sz w:val="20"/>
                                </w:rPr>
                                <w:t xml:space="preserve"> </w:t>
                              </w:r>
                              <w:r>
                                <w:rPr>
                                  <w:rFonts w:ascii="Trebuchet MS"/>
                                  <w:color w:val="231F20"/>
                                  <w:w w:val="95"/>
                                  <w:sz w:val="20"/>
                                </w:rPr>
                                <w:t>different</w:t>
                              </w:r>
                              <w:r>
                                <w:rPr>
                                  <w:rFonts w:ascii="Trebuchet MS"/>
                                  <w:color w:val="231F20"/>
                                  <w:spacing w:val="-15"/>
                                  <w:w w:val="95"/>
                                  <w:sz w:val="20"/>
                                </w:rPr>
                                <w:t xml:space="preserve"> </w:t>
                              </w:r>
                              <w:r>
                                <w:rPr>
                                  <w:rFonts w:ascii="Trebuchet MS"/>
                                  <w:color w:val="231F20"/>
                                  <w:w w:val="95"/>
                                  <w:sz w:val="20"/>
                                </w:rPr>
                                <w:t>population</w:t>
                              </w:r>
                              <w:r>
                                <w:rPr>
                                  <w:rFonts w:ascii="Trebuchet MS"/>
                                  <w:color w:val="231F20"/>
                                  <w:spacing w:val="-15"/>
                                  <w:w w:val="95"/>
                                  <w:sz w:val="20"/>
                                </w:rPr>
                                <w:t xml:space="preserve"> </w:t>
                              </w:r>
                              <w:r>
                                <w:rPr>
                                  <w:rFonts w:ascii="Trebuchet MS"/>
                                  <w:color w:val="231F20"/>
                                  <w:w w:val="95"/>
                                  <w:sz w:val="20"/>
                                </w:rPr>
                                <w:t>groups</w:t>
                              </w:r>
                              <w:r>
                                <w:rPr>
                                  <w:rFonts w:ascii="Trebuchet MS"/>
                                  <w:color w:val="231F20"/>
                                  <w:spacing w:val="-15"/>
                                  <w:w w:val="95"/>
                                  <w:sz w:val="20"/>
                                </w:rPr>
                                <w:t xml:space="preserve"> </w:t>
                              </w:r>
                              <w:r>
                                <w:rPr>
                                  <w:rFonts w:ascii="Trebuchet MS"/>
                                  <w:color w:val="231F20"/>
                                  <w:w w:val="95"/>
                                  <w:sz w:val="20"/>
                                </w:rPr>
                                <w:t>during</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collection</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CCH &amp;</w:t>
                              </w:r>
                              <w:r>
                                <w:rPr>
                                  <w:rFonts w:ascii="Trebuchet MS"/>
                                  <w:color w:val="231F20"/>
                                  <w:spacing w:val="-13"/>
                                  <w:w w:val="95"/>
                                  <w:sz w:val="20"/>
                                </w:rPr>
                                <w:t xml:space="preserve"> </w:t>
                              </w:r>
                              <w:r>
                                <w:rPr>
                                  <w:rFonts w:ascii="Trebuchet MS"/>
                                  <w:color w:val="231F20"/>
                                  <w:w w:val="95"/>
                                  <w:sz w:val="20"/>
                                </w:rPr>
                                <w:t>FH</w:t>
                              </w:r>
                              <w:r>
                                <w:rPr>
                                  <w:rFonts w:ascii="Trebuchet MS"/>
                                  <w:color w:val="231F20"/>
                                  <w:spacing w:val="-13"/>
                                  <w:w w:val="95"/>
                                  <w:sz w:val="20"/>
                                </w:rPr>
                                <w:t xml:space="preserve"> </w:t>
                              </w:r>
                              <w:r>
                                <w:rPr>
                                  <w:rFonts w:ascii="Trebuchet MS"/>
                                  <w:color w:val="231F20"/>
                                  <w:w w:val="95"/>
                                  <w:sz w:val="20"/>
                                </w:rPr>
                                <w:t>CHNA</w:t>
                              </w:r>
                              <w:r>
                                <w:rPr>
                                  <w:rFonts w:ascii="Trebuchet MS"/>
                                  <w:color w:val="231F20"/>
                                  <w:spacing w:val="-13"/>
                                  <w:w w:val="95"/>
                                  <w:sz w:val="20"/>
                                </w:rPr>
                                <w:t xml:space="preserve"> </w:t>
                              </w:r>
                              <w:r>
                                <w:rPr>
                                  <w:rFonts w:ascii="Trebuchet MS"/>
                                  <w:color w:val="231F20"/>
                                  <w:w w:val="95"/>
                                  <w:sz w:val="20"/>
                                </w:rPr>
                                <w:t>&amp;</w:t>
                              </w:r>
                              <w:r>
                                <w:rPr>
                                  <w:rFonts w:ascii="Trebuchet MS"/>
                                  <w:color w:val="231F20"/>
                                  <w:spacing w:val="-13"/>
                                  <w:w w:val="95"/>
                                  <w:sz w:val="20"/>
                                </w:rPr>
                                <w:t xml:space="preserve"> </w:t>
                              </w:r>
                              <w:r>
                                <w:rPr>
                                  <w:rFonts w:ascii="Trebuchet MS"/>
                                  <w:color w:val="231F20"/>
                                  <w:w w:val="95"/>
                                  <w:sz w:val="20"/>
                                </w:rPr>
                                <w:t>IP</w:t>
                              </w:r>
                              <w:r>
                                <w:rPr>
                                  <w:rFonts w:ascii="Trebuchet MS"/>
                                  <w:color w:val="231F20"/>
                                  <w:spacing w:val="-13"/>
                                  <w:w w:val="95"/>
                                  <w:sz w:val="20"/>
                                </w:rPr>
                                <w:t xml:space="preserve"> </w:t>
                              </w:r>
                              <w:r>
                                <w:rPr>
                                  <w:rFonts w:ascii="Trebuchet MS"/>
                                  <w:color w:val="231F20"/>
                                  <w:w w:val="95"/>
                                  <w:sz w:val="20"/>
                                </w:rPr>
                                <w:t>2020-2022.</w:t>
                              </w:r>
                              <w:r>
                                <w:rPr>
                                  <w:rFonts w:ascii="Trebuchet MS"/>
                                  <w:color w:val="231F20"/>
                                  <w:spacing w:val="-13"/>
                                  <w:w w:val="95"/>
                                  <w:sz w:val="20"/>
                                </w:rPr>
                                <w:t xml:space="preserve"> </w:t>
                              </w:r>
                              <w:r>
                                <w:rPr>
                                  <w:rFonts w:ascii="Trebuchet MS"/>
                                  <w:color w:val="231F20"/>
                                  <w:w w:val="95"/>
                                  <w:sz w:val="20"/>
                                </w:rPr>
                                <w:t>This</w:t>
                              </w:r>
                              <w:r>
                                <w:rPr>
                                  <w:rFonts w:ascii="Trebuchet MS"/>
                                  <w:color w:val="231F20"/>
                                  <w:spacing w:val="-13"/>
                                  <w:w w:val="95"/>
                                  <w:sz w:val="20"/>
                                </w:rPr>
                                <w:t xml:space="preserve"> </w:t>
                              </w:r>
                              <w:r>
                                <w:rPr>
                                  <w:rFonts w:ascii="Trebuchet MS"/>
                                  <w:color w:val="231F20"/>
                                  <w:w w:val="95"/>
                                  <w:sz w:val="20"/>
                                </w:rPr>
                                <w:t>process</w:t>
                              </w:r>
                              <w:r>
                                <w:rPr>
                                  <w:rFonts w:ascii="Trebuchet MS"/>
                                  <w:color w:val="231F20"/>
                                  <w:spacing w:val="-13"/>
                                  <w:w w:val="95"/>
                                  <w:sz w:val="20"/>
                                </w:rPr>
                                <w:t xml:space="preserve"> </w:t>
                              </w:r>
                              <w:r>
                                <w:rPr>
                                  <w:rFonts w:ascii="Trebuchet MS"/>
                                  <w:color w:val="231F20"/>
                                  <w:w w:val="95"/>
                                  <w:sz w:val="20"/>
                                </w:rPr>
                                <w:t>included</w:t>
                              </w:r>
                              <w:r>
                                <w:rPr>
                                  <w:rFonts w:ascii="Trebuchet MS"/>
                                  <w:color w:val="231F20"/>
                                  <w:spacing w:val="-13"/>
                                  <w:w w:val="95"/>
                                  <w:sz w:val="20"/>
                                </w:rPr>
                                <w:t xml:space="preserve"> </w:t>
                              </w:r>
                              <w:r>
                                <w:rPr>
                                  <w:rFonts w:ascii="Trebuchet MS"/>
                                  <w:color w:val="231F20"/>
                                  <w:w w:val="95"/>
                                  <w:sz w:val="20"/>
                                </w:rPr>
                                <w:t>integrating</w:t>
                              </w:r>
                              <w:r>
                                <w:rPr>
                                  <w:rFonts w:ascii="Trebuchet MS"/>
                                  <w:color w:val="231F20"/>
                                  <w:spacing w:val="-13"/>
                                  <w:w w:val="95"/>
                                  <w:sz w:val="20"/>
                                </w:rPr>
                                <w:t xml:space="preserve"> </w:t>
                              </w:r>
                              <w:r>
                                <w:rPr>
                                  <w:rFonts w:ascii="Trebuchet MS"/>
                                  <w:color w:val="231F20"/>
                                  <w:w w:val="95"/>
                                  <w:sz w:val="20"/>
                                </w:rPr>
                                <w:t>existing</w:t>
                              </w:r>
                              <w:r>
                                <w:rPr>
                                  <w:rFonts w:ascii="Trebuchet MS"/>
                                  <w:color w:val="231F20"/>
                                  <w:spacing w:val="-13"/>
                                  <w:w w:val="95"/>
                                  <w:sz w:val="20"/>
                                </w:rPr>
                                <w:t xml:space="preserve"> </w:t>
                              </w:r>
                              <w:r>
                                <w:rPr>
                                  <w:rFonts w:ascii="Trebuchet MS"/>
                                  <w:color w:val="231F20"/>
                                  <w:w w:val="95"/>
                                  <w:sz w:val="20"/>
                                </w:rPr>
                                <w:t>quantitative,</w:t>
                              </w:r>
                              <w:r>
                                <w:rPr>
                                  <w:rFonts w:ascii="Trebuchet MS"/>
                                  <w:color w:val="231F20"/>
                                  <w:spacing w:val="-13"/>
                                  <w:w w:val="95"/>
                                  <w:sz w:val="20"/>
                                </w:rPr>
                                <w:t xml:space="preserve"> </w:t>
                              </w:r>
                              <w:r>
                                <w:rPr>
                                  <w:rFonts w:ascii="Trebuchet MS"/>
                                  <w:color w:val="231F20"/>
                                  <w:w w:val="95"/>
                                  <w:sz w:val="20"/>
                                </w:rPr>
                                <w:t>secondary</w:t>
                              </w:r>
                              <w:r>
                                <w:rPr>
                                  <w:rFonts w:ascii="Trebuchet MS"/>
                                  <w:color w:val="231F20"/>
                                  <w:spacing w:val="-13"/>
                                  <w:w w:val="95"/>
                                  <w:sz w:val="20"/>
                                </w:rPr>
                                <w:t xml:space="preserve"> </w:t>
                              </w:r>
                              <w:r>
                                <w:rPr>
                                  <w:rFonts w:ascii="Trebuchet MS"/>
                                  <w:color w:val="231F20"/>
                                  <w:w w:val="95"/>
                                  <w:sz w:val="20"/>
                                </w:rPr>
                                <w:t>data</w:t>
                              </w:r>
                              <w:r>
                                <w:rPr>
                                  <w:rFonts w:ascii="Trebuchet MS"/>
                                  <w:color w:val="231F20"/>
                                  <w:spacing w:val="-13"/>
                                  <w:w w:val="95"/>
                                  <w:sz w:val="20"/>
                                </w:rPr>
                                <w:t xml:space="preserve"> </w:t>
                              </w:r>
                              <w:r>
                                <w:rPr>
                                  <w:rFonts w:ascii="Trebuchet MS"/>
                                  <w:color w:val="231F20"/>
                                  <w:w w:val="95"/>
                                  <w:sz w:val="20"/>
                                </w:rPr>
                                <w:t>on</w:t>
                              </w:r>
                              <w:r>
                                <w:rPr>
                                  <w:rFonts w:ascii="Trebuchet MS"/>
                                  <w:color w:val="231F20"/>
                                  <w:spacing w:val="-13"/>
                                  <w:w w:val="95"/>
                                  <w:sz w:val="20"/>
                                </w:rPr>
                                <w:t xml:space="preserve"> </w:t>
                              </w:r>
                              <w:r>
                                <w:rPr>
                                  <w:rFonts w:ascii="Trebuchet MS"/>
                                  <w:color w:val="231F20"/>
                                  <w:w w:val="95"/>
                                  <w:sz w:val="20"/>
                                </w:rPr>
                                <w:t>social,</w:t>
                              </w:r>
                              <w:r>
                                <w:rPr>
                                  <w:rFonts w:ascii="Trebuchet MS"/>
                                  <w:color w:val="231F20"/>
                                  <w:spacing w:val="-13"/>
                                  <w:w w:val="95"/>
                                  <w:sz w:val="20"/>
                                </w:rPr>
                                <w:t xml:space="preserve"> </w:t>
                              </w:r>
                              <w:r>
                                <w:rPr>
                                  <w:rFonts w:ascii="Trebuchet MS"/>
                                  <w:color w:val="231F20"/>
                                  <w:w w:val="95"/>
                                  <w:sz w:val="20"/>
                                </w:rPr>
                                <w:t>economic,</w:t>
                              </w:r>
                              <w:r>
                                <w:rPr>
                                  <w:rFonts w:ascii="Trebuchet MS"/>
                                  <w:color w:val="231F20"/>
                                  <w:spacing w:val="-13"/>
                                  <w:w w:val="95"/>
                                  <w:sz w:val="20"/>
                                </w:rPr>
                                <w:t xml:space="preserve"> </w:t>
                              </w:r>
                              <w:r>
                                <w:rPr>
                                  <w:rFonts w:ascii="Trebuchet MS"/>
                                  <w:color w:val="231F20"/>
                                  <w:w w:val="95"/>
                                  <w:sz w:val="20"/>
                                </w:rPr>
                                <w:t>and</w:t>
                              </w:r>
                              <w:r>
                                <w:rPr>
                                  <w:rFonts w:ascii="Trebuchet MS"/>
                                  <w:color w:val="231F20"/>
                                  <w:spacing w:val="-13"/>
                                  <w:w w:val="95"/>
                                  <w:sz w:val="20"/>
                                </w:rPr>
                                <w:t xml:space="preserve"> </w:t>
                              </w:r>
                              <w:r>
                                <w:rPr>
                                  <w:rFonts w:ascii="Trebuchet MS"/>
                                  <w:color w:val="231F20"/>
                                  <w:w w:val="95"/>
                                  <w:sz w:val="20"/>
                                </w:rPr>
                                <w:t>health issues</w:t>
                              </w:r>
                              <w:r>
                                <w:rPr>
                                  <w:rFonts w:ascii="Trebuchet MS"/>
                                  <w:color w:val="231F20"/>
                                  <w:spacing w:val="-6"/>
                                  <w:w w:val="95"/>
                                  <w:sz w:val="20"/>
                                </w:rPr>
                                <w:t xml:space="preserve"> </w:t>
                              </w:r>
                              <w:r>
                                <w:rPr>
                                  <w:rFonts w:ascii="Trebuchet MS"/>
                                  <w:color w:val="231F20"/>
                                  <w:w w:val="95"/>
                                  <w:sz w:val="20"/>
                                </w:rPr>
                                <w:t>in</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region</w:t>
                              </w:r>
                              <w:r>
                                <w:rPr>
                                  <w:rFonts w:ascii="Trebuchet MS"/>
                                  <w:color w:val="231F20"/>
                                  <w:spacing w:val="-6"/>
                                  <w:w w:val="95"/>
                                  <w:sz w:val="20"/>
                                </w:rPr>
                                <w:t xml:space="preserve"> </w:t>
                              </w:r>
                              <w:r>
                                <w:rPr>
                                  <w:rFonts w:ascii="Trebuchet MS"/>
                                  <w:color w:val="231F20"/>
                                  <w:w w:val="95"/>
                                  <w:sz w:val="20"/>
                                </w:rPr>
                                <w:t>with</w:t>
                              </w:r>
                              <w:r>
                                <w:rPr>
                                  <w:rFonts w:ascii="Trebuchet MS"/>
                                  <w:color w:val="231F20"/>
                                  <w:spacing w:val="-6"/>
                                  <w:w w:val="95"/>
                                  <w:sz w:val="20"/>
                                </w:rPr>
                                <w:t xml:space="preserve"> </w:t>
                              </w:r>
                              <w:r>
                                <w:rPr>
                                  <w:rFonts w:ascii="Trebuchet MS"/>
                                  <w:color w:val="231F20"/>
                                  <w:w w:val="95"/>
                                  <w:sz w:val="20"/>
                                </w:rPr>
                                <w:t>qualitative</w:t>
                              </w:r>
                              <w:r>
                                <w:rPr>
                                  <w:rFonts w:ascii="Trebuchet MS"/>
                                  <w:color w:val="231F20"/>
                                  <w:spacing w:val="-6"/>
                                  <w:w w:val="95"/>
                                  <w:sz w:val="20"/>
                                </w:rPr>
                                <w:t xml:space="preserve"> </w:t>
                              </w:r>
                              <w:r>
                                <w:rPr>
                                  <w:rFonts w:ascii="Trebuchet MS"/>
                                  <w:color w:val="231F20"/>
                                  <w:w w:val="95"/>
                                  <w:sz w:val="20"/>
                                </w:rPr>
                                <w:t>methods</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get</w:t>
                              </w:r>
                              <w:r>
                                <w:rPr>
                                  <w:rFonts w:ascii="Trebuchet MS"/>
                                  <w:color w:val="231F20"/>
                                  <w:spacing w:val="-6"/>
                                  <w:w w:val="95"/>
                                  <w:sz w:val="20"/>
                                </w:rPr>
                                <w:t xml:space="preserve"> </w:t>
                              </w:r>
                              <w:r>
                                <w:rPr>
                                  <w:rFonts w:ascii="Trebuchet MS"/>
                                  <w:color w:val="231F20"/>
                                  <w:w w:val="95"/>
                                  <w:sz w:val="20"/>
                                </w:rPr>
                                <w:t>an</w:t>
                              </w:r>
                              <w:r>
                                <w:rPr>
                                  <w:rFonts w:ascii="Trebuchet MS"/>
                                  <w:color w:val="231F20"/>
                                  <w:spacing w:val="-6"/>
                                  <w:w w:val="95"/>
                                  <w:sz w:val="20"/>
                                </w:rPr>
                                <w:t xml:space="preserve"> </w:t>
                              </w:r>
                              <w:r>
                                <w:rPr>
                                  <w:rFonts w:ascii="Trebuchet MS"/>
                                  <w:color w:val="231F20"/>
                                  <w:w w:val="95"/>
                                  <w:sz w:val="20"/>
                                </w:rPr>
                                <w:t>understanding</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individual</w:t>
                              </w:r>
                              <w:r>
                                <w:rPr>
                                  <w:rFonts w:ascii="Trebuchet MS"/>
                                  <w:color w:val="231F20"/>
                                  <w:spacing w:val="-6"/>
                                  <w:w w:val="95"/>
                                  <w:sz w:val="20"/>
                                </w:rPr>
                                <w:t xml:space="preserve"> </w:t>
                              </w:r>
                              <w:r>
                                <w:rPr>
                                  <w:rFonts w:ascii="Trebuchet MS"/>
                                  <w:color w:val="231F20"/>
                                  <w:w w:val="95"/>
                                  <w:sz w:val="20"/>
                                </w:rPr>
                                <w:t>thoughts</w:t>
                              </w:r>
                              <w:r>
                                <w:rPr>
                                  <w:rFonts w:ascii="Trebuchet MS"/>
                                  <w:color w:val="231F20"/>
                                  <w:spacing w:val="-6"/>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opinions.</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specific</w:t>
                              </w:r>
                              <w:r>
                                <w:rPr>
                                  <w:rFonts w:ascii="Trebuchet MS"/>
                                  <w:color w:val="231F20"/>
                                  <w:spacing w:val="-6"/>
                                  <w:w w:val="95"/>
                                  <w:sz w:val="20"/>
                                </w:rPr>
                                <w:t xml:space="preserve"> </w:t>
                              </w:r>
                              <w:r>
                                <w:rPr>
                                  <w:rFonts w:ascii="Trebuchet MS"/>
                                  <w:color w:val="231F20"/>
                                  <w:w w:val="95"/>
                                  <w:sz w:val="20"/>
                                </w:rPr>
                                <w:t>data</w:t>
                              </w:r>
                              <w:r>
                                <w:rPr>
                                  <w:rFonts w:ascii="Trebuchet MS"/>
                                  <w:color w:val="231F20"/>
                                  <w:spacing w:val="-6"/>
                                  <w:w w:val="95"/>
                                  <w:sz w:val="20"/>
                                </w:rPr>
                                <w:t xml:space="preserve"> </w:t>
                              </w:r>
                              <w:r>
                                <w:rPr>
                                  <w:rFonts w:ascii="Trebuchet MS"/>
                                  <w:color w:val="231F20"/>
                                  <w:w w:val="95"/>
                                  <w:sz w:val="20"/>
                                </w:rPr>
                                <w:t xml:space="preserve">sources </w:t>
                              </w:r>
                              <w:r>
                                <w:rPr>
                                  <w:rFonts w:ascii="Trebuchet MS"/>
                                  <w:color w:val="231F20"/>
                                  <w:spacing w:val="-2"/>
                                  <w:w w:val="95"/>
                                  <w:sz w:val="20"/>
                                </w:rPr>
                                <w:t>and</w:t>
                              </w:r>
                              <w:r>
                                <w:rPr>
                                  <w:rFonts w:ascii="Trebuchet MS"/>
                                  <w:color w:val="231F20"/>
                                  <w:spacing w:val="-4"/>
                                  <w:w w:val="95"/>
                                  <w:sz w:val="20"/>
                                </w:rPr>
                                <w:t xml:space="preserve"> </w:t>
                              </w:r>
                              <w:r>
                                <w:rPr>
                                  <w:rFonts w:ascii="Trebuchet MS"/>
                                  <w:color w:val="231F20"/>
                                  <w:spacing w:val="-2"/>
                                  <w:w w:val="95"/>
                                  <w:sz w:val="20"/>
                                </w:rPr>
                                <w:t>methodologies</w:t>
                              </w:r>
                              <w:r>
                                <w:rPr>
                                  <w:rFonts w:ascii="Trebuchet MS"/>
                                  <w:color w:val="231F20"/>
                                  <w:spacing w:val="-4"/>
                                  <w:w w:val="95"/>
                                  <w:sz w:val="20"/>
                                </w:rPr>
                                <w:t xml:space="preserve"> </w:t>
                              </w:r>
                              <w:r>
                                <w:rPr>
                                  <w:rFonts w:ascii="Trebuchet MS"/>
                                  <w:color w:val="231F20"/>
                                  <w:spacing w:val="-2"/>
                                  <w:w w:val="95"/>
                                  <w:sz w:val="20"/>
                                </w:rPr>
                                <w:t>utilized</w:t>
                              </w:r>
                              <w:r>
                                <w:rPr>
                                  <w:rFonts w:ascii="Trebuchet MS"/>
                                  <w:color w:val="231F20"/>
                                  <w:spacing w:val="-4"/>
                                  <w:w w:val="95"/>
                                  <w:sz w:val="20"/>
                                </w:rPr>
                                <w:t xml:space="preserve"> </w:t>
                              </w:r>
                              <w:r>
                                <w:rPr>
                                  <w:rFonts w:ascii="Trebuchet MS"/>
                                  <w:color w:val="231F20"/>
                                  <w:spacing w:val="-2"/>
                                  <w:w w:val="95"/>
                                  <w:sz w:val="20"/>
                                </w:rPr>
                                <w:t>in</w:t>
                              </w:r>
                              <w:r>
                                <w:rPr>
                                  <w:rFonts w:ascii="Trebuchet MS"/>
                                  <w:color w:val="231F20"/>
                                  <w:spacing w:val="-4"/>
                                  <w:w w:val="95"/>
                                  <w:sz w:val="20"/>
                                </w:rPr>
                                <w:t xml:space="preserve"> </w:t>
                              </w:r>
                              <w:r>
                                <w:rPr>
                                  <w:rFonts w:ascii="Trebuchet MS"/>
                                  <w:color w:val="231F20"/>
                                  <w:spacing w:val="-2"/>
                                  <w:w w:val="95"/>
                                  <w:sz w:val="20"/>
                                </w:rPr>
                                <w:t>the</w:t>
                              </w:r>
                              <w:r>
                                <w:rPr>
                                  <w:rFonts w:ascii="Trebuchet MS"/>
                                  <w:color w:val="231F20"/>
                                  <w:spacing w:val="-4"/>
                                  <w:w w:val="95"/>
                                  <w:sz w:val="20"/>
                                </w:rPr>
                                <w:t xml:space="preserve"> </w:t>
                              </w:r>
                              <w:r>
                                <w:rPr>
                                  <w:rFonts w:ascii="Trebuchet MS"/>
                                  <w:color w:val="231F20"/>
                                  <w:spacing w:val="-2"/>
                                  <w:w w:val="95"/>
                                  <w:sz w:val="20"/>
                                </w:rPr>
                                <w:t>CHNA</w:t>
                              </w:r>
                              <w:r>
                                <w:rPr>
                                  <w:rFonts w:ascii="Trebuchet MS"/>
                                  <w:color w:val="231F20"/>
                                  <w:spacing w:val="-4"/>
                                  <w:w w:val="95"/>
                                  <w:sz w:val="20"/>
                                </w:rPr>
                                <w:t xml:space="preserve"> </w:t>
                              </w:r>
                              <w:r>
                                <w:rPr>
                                  <w:rFonts w:ascii="Trebuchet MS"/>
                                  <w:color w:val="231F20"/>
                                  <w:spacing w:val="-2"/>
                                  <w:w w:val="95"/>
                                  <w:sz w:val="20"/>
                                </w:rPr>
                                <w:t>process</w:t>
                              </w:r>
                              <w:r>
                                <w:rPr>
                                  <w:rFonts w:ascii="Trebuchet MS"/>
                                  <w:color w:val="231F20"/>
                                  <w:spacing w:val="-4"/>
                                  <w:w w:val="95"/>
                                  <w:sz w:val="20"/>
                                </w:rPr>
                                <w:t xml:space="preserve"> </w:t>
                              </w:r>
                              <w:r>
                                <w:rPr>
                                  <w:rFonts w:ascii="Trebuchet MS"/>
                                  <w:color w:val="231F20"/>
                                  <w:spacing w:val="-2"/>
                                  <w:w w:val="95"/>
                                  <w:sz w:val="20"/>
                                </w:rPr>
                                <w:t>included</w:t>
                              </w:r>
                              <w:r>
                                <w:rPr>
                                  <w:rFonts w:ascii="Trebuchet MS"/>
                                  <w:color w:val="231F20"/>
                                  <w:spacing w:val="-4"/>
                                  <w:w w:val="95"/>
                                  <w:sz w:val="20"/>
                                </w:rPr>
                                <w:t xml:space="preserve"> </w:t>
                              </w:r>
                              <w:r>
                                <w:rPr>
                                  <w:rFonts w:ascii="Trebuchet MS"/>
                                  <w:color w:val="231F20"/>
                                  <w:spacing w:val="-2"/>
                                  <w:w w:val="95"/>
                                  <w:sz w:val="20"/>
                                </w:rPr>
                                <w:t>secondary</w:t>
                              </w:r>
                              <w:r>
                                <w:rPr>
                                  <w:rFonts w:ascii="Trebuchet MS"/>
                                  <w:color w:val="231F20"/>
                                  <w:spacing w:val="-4"/>
                                  <w:w w:val="95"/>
                                  <w:sz w:val="20"/>
                                </w:rPr>
                                <w:t xml:space="preserve"> </w:t>
                              </w:r>
                              <w:r>
                                <w:rPr>
                                  <w:rFonts w:ascii="Trebuchet MS"/>
                                  <w:color w:val="231F20"/>
                                  <w:spacing w:val="-2"/>
                                  <w:w w:val="95"/>
                                  <w:sz w:val="20"/>
                                </w:rPr>
                                <w:t>data</w:t>
                              </w:r>
                              <w:r>
                                <w:rPr>
                                  <w:rFonts w:ascii="Trebuchet MS"/>
                                  <w:color w:val="231F20"/>
                                  <w:spacing w:val="-4"/>
                                  <w:w w:val="95"/>
                                  <w:sz w:val="20"/>
                                </w:rPr>
                                <w:t xml:space="preserve"> </w:t>
                              </w:r>
                              <w:r>
                                <w:rPr>
                                  <w:rFonts w:ascii="Trebuchet MS"/>
                                  <w:color w:val="231F20"/>
                                  <w:spacing w:val="-2"/>
                                  <w:w w:val="95"/>
                                  <w:sz w:val="20"/>
                                </w:rPr>
                                <w:t>review,</w:t>
                              </w:r>
                              <w:r>
                                <w:rPr>
                                  <w:rFonts w:ascii="Trebuchet MS"/>
                                  <w:color w:val="231F20"/>
                                  <w:spacing w:val="-4"/>
                                  <w:w w:val="95"/>
                                  <w:sz w:val="20"/>
                                </w:rPr>
                                <w:t xml:space="preserve"> </w:t>
                              </w:r>
                              <w:r>
                                <w:rPr>
                                  <w:rFonts w:ascii="Trebuchet MS"/>
                                  <w:color w:val="231F20"/>
                                  <w:spacing w:val="-2"/>
                                  <w:w w:val="95"/>
                                  <w:sz w:val="20"/>
                                </w:rPr>
                                <w:t>a</w:t>
                              </w:r>
                              <w:r>
                                <w:rPr>
                                  <w:rFonts w:ascii="Trebuchet MS"/>
                                  <w:color w:val="231F20"/>
                                  <w:spacing w:val="-4"/>
                                  <w:w w:val="95"/>
                                  <w:sz w:val="20"/>
                                </w:rPr>
                                <w:t xml:space="preserve"> </w:t>
                              </w:r>
                              <w:r>
                                <w:rPr>
                                  <w:rFonts w:ascii="Trebuchet MS"/>
                                  <w:color w:val="231F20"/>
                                  <w:spacing w:val="-2"/>
                                  <w:w w:val="95"/>
                                  <w:sz w:val="20"/>
                                </w:rPr>
                                <w:t>community</w:t>
                              </w:r>
                              <w:r>
                                <w:rPr>
                                  <w:rFonts w:ascii="Trebuchet MS"/>
                                  <w:color w:val="231F20"/>
                                  <w:spacing w:val="-4"/>
                                  <w:w w:val="95"/>
                                  <w:sz w:val="20"/>
                                </w:rPr>
                                <w:t xml:space="preserve"> </w:t>
                              </w:r>
                              <w:r>
                                <w:rPr>
                                  <w:rFonts w:ascii="Trebuchet MS"/>
                                  <w:color w:val="231F20"/>
                                  <w:spacing w:val="-2"/>
                                  <w:w w:val="95"/>
                                  <w:sz w:val="20"/>
                                </w:rPr>
                                <w:t>health</w:t>
                              </w:r>
                              <w:r>
                                <w:rPr>
                                  <w:rFonts w:ascii="Trebuchet MS"/>
                                  <w:color w:val="231F20"/>
                                  <w:spacing w:val="-4"/>
                                  <w:w w:val="95"/>
                                  <w:sz w:val="20"/>
                                </w:rPr>
                                <w:t xml:space="preserve"> </w:t>
                              </w:r>
                              <w:r>
                                <w:rPr>
                                  <w:rFonts w:ascii="Trebuchet MS"/>
                                  <w:color w:val="231F20"/>
                                  <w:spacing w:val="-2"/>
                                  <w:w w:val="95"/>
                                  <w:sz w:val="20"/>
                                </w:rPr>
                                <w:t>survey,</w:t>
                              </w:r>
                              <w:r>
                                <w:rPr>
                                  <w:rFonts w:ascii="Trebuchet MS"/>
                                  <w:color w:val="231F20"/>
                                  <w:spacing w:val="-4"/>
                                  <w:w w:val="95"/>
                                  <w:sz w:val="20"/>
                                </w:rPr>
                                <w:t xml:space="preserve"> </w:t>
                              </w:r>
                              <w:r>
                                <w:rPr>
                                  <w:rFonts w:ascii="Trebuchet MS"/>
                                  <w:color w:val="231F20"/>
                                  <w:spacing w:val="-2"/>
                                  <w:w w:val="95"/>
                                  <w:sz w:val="20"/>
                                </w:rPr>
                                <w:t>focus</w:t>
                              </w:r>
                              <w:r>
                                <w:rPr>
                                  <w:rFonts w:ascii="Trebuchet MS"/>
                                  <w:color w:val="231F20"/>
                                  <w:spacing w:val="-4"/>
                                  <w:w w:val="95"/>
                                  <w:sz w:val="20"/>
                                </w:rPr>
                                <w:t xml:space="preserve"> </w:t>
                              </w:r>
                              <w:r>
                                <w:rPr>
                                  <w:rFonts w:ascii="Trebuchet MS"/>
                                  <w:color w:val="231F20"/>
                                  <w:spacing w:val="-2"/>
                                  <w:w w:val="95"/>
                                  <w:sz w:val="20"/>
                                </w:rPr>
                                <w:t>groups,</w:t>
                              </w:r>
                              <w:r>
                                <w:rPr>
                                  <w:rFonts w:ascii="Trebuchet MS"/>
                                  <w:color w:val="231F20"/>
                                  <w:spacing w:val="-4"/>
                                  <w:w w:val="95"/>
                                  <w:sz w:val="20"/>
                                </w:rPr>
                                <w:t xml:space="preserve"> </w:t>
                              </w:r>
                              <w:r>
                                <w:rPr>
                                  <w:rFonts w:ascii="Trebuchet MS"/>
                                  <w:color w:val="231F20"/>
                                  <w:spacing w:val="-2"/>
                                  <w:w w:val="95"/>
                                  <w:sz w:val="20"/>
                                </w:rPr>
                                <w:t xml:space="preserve">community </w:t>
                              </w:r>
                              <w:r>
                                <w:rPr>
                                  <w:rFonts w:ascii="Trebuchet MS"/>
                                  <w:color w:val="231F20"/>
                                  <w:w w:val="95"/>
                                  <w:sz w:val="20"/>
                                </w:rPr>
                                <w:t>stakeholder dialogs, and key informant interviews.</w:t>
                              </w:r>
                            </w:p>
                            <w:p w:rsidR="003121E4" w:rsidRDefault="003121E4">
                              <w:pPr>
                                <w:spacing w:before="4" w:line="247" w:lineRule="auto"/>
                                <w:ind w:left="40" w:right="237"/>
                                <w:rPr>
                                  <w:rFonts w:ascii="Trebuchet MS"/>
                                  <w:sz w:val="20"/>
                                </w:rPr>
                              </w:pPr>
                              <w:r>
                                <w:rPr>
                                  <w:rFonts w:ascii="Trebuchet MS"/>
                                  <w:color w:val="231F20"/>
                                  <w:w w:val="90"/>
                                  <w:sz w:val="20"/>
                                </w:rPr>
                                <w:t>In analyzing the Built Environment, two sub categories emerged for Barnstable County: Transportation and Environment and Safety.</w:t>
                              </w:r>
                              <w:r>
                                <w:rPr>
                                  <w:rFonts w:ascii="Trebuchet MS"/>
                                  <w:color w:val="231F20"/>
                                  <w:spacing w:val="40"/>
                                  <w:sz w:val="20"/>
                                </w:rPr>
                                <w:t xml:space="preserve"> </w:t>
                              </w:r>
                              <w:r>
                                <w:rPr>
                                  <w:rFonts w:ascii="Trebuchet MS"/>
                                  <w:color w:val="231F20"/>
                                  <w:w w:val="95"/>
                                  <w:sz w:val="20"/>
                                </w:rPr>
                                <w:t>These</w:t>
                              </w:r>
                              <w:r>
                                <w:rPr>
                                  <w:rFonts w:ascii="Trebuchet MS"/>
                                  <w:color w:val="231F20"/>
                                  <w:spacing w:val="-6"/>
                                  <w:w w:val="95"/>
                                  <w:sz w:val="20"/>
                                </w:rPr>
                                <w:t xml:space="preserve"> </w:t>
                              </w:r>
                              <w:r>
                                <w:rPr>
                                  <w:rFonts w:ascii="Trebuchet MS"/>
                                  <w:color w:val="231F20"/>
                                  <w:w w:val="95"/>
                                  <w:sz w:val="20"/>
                                </w:rPr>
                                <w:t>are</w:t>
                              </w:r>
                              <w:r>
                                <w:rPr>
                                  <w:rFonts w:ascii="Trebuchet MS"/>
                                  <w:color w:val="231F20"/>
                                  <w:spacing w:val="-6"/>
                                  <w:w w:val="95"/>
                                  <w:sz w:val="20"/>
                                </w:rPr>
                                <w:t xml:space="preserve"> </w:t>
                              </w:r>
                              <w:r>
                                <w:rPr>
                                  <w:rFonts w:ascii="Trebuchet MS"/>
                                  <w:color w:val="231F20"/>
                                  <w:w w:val="95"/>
                                  <w:sz w:val="20"/>
                                </w:rPr>
                                <w:t>discussed</w:t>
                              </w:r>
                              <w:r>
                                <w:rPr>
                                  <w:rFonts w:ascii="Trebuchet MS"/>
                                  <w:color w:val="231F20"/>
                                  <w:spacing w:val="-6"/>
                                  <w:w w:val="95"/>
                                  <w:sz w:val="20"/>
                                </w:rPr>
                                <w:t xml:space="preserve"> </w:t>
                              </w:r>
                              <w:r>
                                <w:rPr>
                                  <w:rFonts w:ascii="Trebuchet MS"/>
                                  <w:color w:val="231F20"/>
                                  <w:w w:val="95"/>
                                  <w:sz w:val="20"/>
                                </w:rPr>
                                <w:t>in</w:t>
                              </w:r>
                              <w:r>
                                <w:rPr>
                                  <w:rFonts w:ascii="Trebuchet MS"/>
                                  <w:color w:val="231F20"/>
                                  <w:spacing w:val="-6"/>
                                  <w:w w:val="95"/>
                                  <w:sz w:val="20"/>
                                </w:rPr>
                                <w:t xml:space="preserve"> </w:t>
                              </w:r>
                              <w:r>
                                <w:rPr>
                                  <w:rFonts w:ascii="Trebuchet MS"/>
                                  <w:color w:val="231F20"/>
                                  <w:w w:val="95"/>
                                  <w:sz w:val="20"/>
                                </w:rPr>
                                <w:t>detail</w:t>
                              </w:r>
                              <w:r>
                                <w:rPr>
                                  <w:rFonts w:ascii="Trebuchet MS"/>
                                  <w:color w:val="231F20"/>
                                  <w:spacing w:val="-6"/>
                                  <w:w w:val="95"/>
                                  <w:sz w:val="20"/>
                                </w:rPr>
                                <w:t xml:space="preserve"> </w:t>
                              </w:r>
                              <w:r>
                                <w:rPr>
                                  <w:rFonts w:ascii="Trebuchet MS"/>
                                  <w:color w:val="231F20"/>
                                  <w:w w:val="95"/>
                                  <w:sz w:val="20"/>
                                </w:rPr>
                                <w:t>on</w:t>
                              </w:r>
                              <w:r>
                                <w:rPr>
                                  <w:rFonts w:ascii="Trebuchet MS"/>
                                  <w:color w:val="231F20"/>
                                  <w:spacing w:val="-6"/>
                                  <w:w w:val="95"/>
                                  <w:sz w:val="20"/>
                                </w:rPr>
                                <w:t xml:space="preserve"> </w:t>
                              </w:r>
                              <w:r>
                                <w:rPr>
                                  <w:rFonts w:ascii="Trebuchet MS"/>
                                  <w:color w:val="231F20"/>
                                  <w:w w:val="95"/>
                                  <w:sz w:val="20"/>
                                </w:rPr>
                                <w:t>pages</w:t>
                              </w:r>
                              <w:r>
                                <w:rPr>
                                  <w:rFonts w:ascii="Trebuchet MS"/>
                                  <w:color w:val="231F20"/>
                                  <w:spacing w:val="-6"/>
                                  <w:w w:val="95"/>
                                  <w:sz w:val="20"/>
                                </w:rPr>
                                <w:t xml:space="preserve"> </w:t>
                              </w:r>
                              <w:r>
                                <w:rPr>
                                  <w:rFonts w:ascii="Trebuchet MS"/>
                                  <w:color w:val="231F20"/>
                                  <w:w w:val="95"/>
                                  <w:sz w:val="20"/>
                                </w:rPr>
                                <w:t>26-27</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CCH</w:t>
                              </w:r>
                              <w:r>
                                <w:rPr>
                                  <w:rFonts w:ascii="Trebuchet MS"/>
                                  <w:color w:val="231F20"/>
                                  <w:spacing w:val="-6"/>
                                  <w:w w:val="95"/>
                                  <w:sz w:val="20"/>
                                </w:rPr>
                                <w:t xml:space="preserve"> </w:t>
                              </w:r>
                              <w:r>
                                <w:rPr>
                                  <w:rFonts w:ascii="Trebuchet MS"/>
                                  <w:color w:val="231F20"/>
                                  <w:w w:val="95"/>
                                  <w:sz w:val="20"/>
                                </w:rPr>
                                <w:t>&amp;</w:t>
                              </w:r>
                              <w:r>
                                <w:rPr>
                                  <w:rFonts w:ascii="Trebuchet MS"/>
                                  <w:color w:val="231F20"/>
                                  <w:spacing w:val="-6"/>
                                  <w:w w:val="95"/>
                                  <w:sz w:val="20"/>
                                </w:rPr>
                                <w:t xml:space="preserve"> </w:t>
                              </w:r>
                              <w:r>
                                <w:rPr>
                                  <w:rFonts w:ascii="Trebuchet MS"/>
                                  <w:color w:val="231F20"/>
                                  <w:w w:val="95"/>
                                  <w:sz w:val="20"/>
                                </w:rPr>
                                <w:t>FH</w:t>
                              </w:r>
                              <w:r>
                                <w:rPr>
                                  <w:rFonts w:ascii="Trebuchet MS"/>
                                  <w:color w:val="231F20"/>
                                  <w:spacing w:val="-6"/>
                                  <w:w w:val="95"/>
                                  <w:sz w:val="20"/>
                                </w:rPr>
                                <w:t xml:space="preserve"> </w:t>
                              </w:r>
                              <w:r>
                                <w:rPr>
                                  <w:rFonts w:ascii="Trebuchet MS"/>
                                  <w:color w:val="231F20"/>
                                  <w:w w:val="95"/>
                                  <w:sz w:val="20"/>
                                </w:rPr>
                                <w:t>CHNA</w:t>
                              </w:r>
                              <w:r>
                                <w:rPr>
                                  <w:rFonts w:ascii="Trebuchet MS"/>
                                  <w:color w:val="231F20"/>
                                  <w:spacing w:val="-6"/>
                                  <w:w w:val="95"/>
                                  <w:sz w:val="20"/>
                                </w:rPr>
                                <w:t xml:space="preserve"> </w:t>
                              </w:r>
                              <w:r>
                                <w:rPr>
                                  <w:rFonts w:ascii="Trebuchet MS"/>
                                  <w:color w:val="231F20"/>
                                  <w:w w:val="95"/>
                                  <w:sz w:val="20"/>
                                </w:rPr>
                                <w:t>&amp;</w:t>
                              </w:r>
                              <w:r>
                                <w:rPr>
                                  <w:rFonts w:ascii="Trebuchet MS"/>
                                  <w:color w:val="231F20"/>
                                  <w:spacing w:val="-6"/>
                                  <w:w w:val="95"/>
                                  <w:sz w:val="20"/>
                                </w:rPr>
                                <w:t xml:space="preserve"> </w:t>
                              </w:r>
                              <w:r>
                                <w:rPr>
                                  <w:rFonts w:ascii="Trebuchet MS"/>
                                  <w:color w:val="231F20"/>
                                  <w:w w:val="95"/>
                                  <w:sz w:val="20"/>
                                </w:rPr>
                                <w:t>IP</w:t>
                              </w:r>
                              <w:r>
                                <w:rPr>
                                  <w:rFonts w:ascii="Trebuchet MS"/>
                                  <w:color w:val="231F20"/>
                                  <w:spacing w:val="-6"/>
                                  <w:w w:val="95"/>
                                  <w:sz w:val="20"/>
                                </w:rPr>
                                <w:t xml:space="preserve"> </w:t>
                              </w:r>
                              <w:r>
                                <w:rPr>
                                  <w:rFonts w:ascii="Trebuchet MS"/>
                                  <w:color w:val="231F20"/>
                                  <w:w w:val="95"/>
                                  <w:sz w:val="20"/>
                                </w:rPr>
                                <w:t>2020-2022.</w:t>
                              </w:r>
                            </w:p>
                            <w:p w:rsidR="003121E4" w:rsidRDefault="003121E4">
                              <w:pPr>
                                <w:spacing w:before="2" w:line="247" w:lineRule="auto"/>
                                <w:ind w:left="40" w:right="237"/>
                                <w:rPr>
                                  <w:rFonts w:ascii="Trebuchet MS"/>
                                  <w:sz w:val="20"/>
                                </w:rPr>
                              </w:pPr>
                              <w:r>
                                <w:rPr>
                                  <w:rFonts w:ascii="Trebuchet MS"/>
                                  <w:color w:val="231F20"/>
                                  <w:w w:val="90"/>
                                  <w:sz w:val="20"/>
                                </w:rPr>
                                <w:t xml:space="preserve">Given the impact that social factors have on health, community survey respondents were asked to identify the social issues most </w:t>
                              </w:r>
                              <w:r>
                                <w:rPr>
                                  <w:rFonts w:ascii="Trebuchet MS"/>
                                  <w:color w:val="231F20"/>
                                  <w:w w:val="95"/>
                                  <w:sz w:val="20"/>
                                </w:rPr>
                                <w:t>affecting</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community.</w:t>
                              </w:r>
                              <w:r>
                                <w:rPr>
                                  <w:rFonts w:ascii="Trebuchet MS"/>
                                  <w:color w:val="231F20"/>
                                  <w:spacing w:val="-9"/>
                                  <w:w w:val="95"/>
                                  <w:sz w:val="20"/>
                                </w:rPr>
                                <w:t xml:space="preserve"> </w:t>
                              </w:r>
                              <w:r>
                                <w:rPr>
                                  <w:rFonts w:ascii="Trebuchet MS"/>
                                  <w:color w:val="231F20"/>
                                  <w:w w:val="95"/>
                                  <w:sz w:val="20"/>
                                </w:rPr>
                                <w:t>Transportation</w:t>
                              </w:r>
                              <w:r>
                                <w:rPr>
                                  <w:rFonts w:ascii="Trebuchet MS"/>
                                  <w:color w:val="231F20"/>
                                  <w:spacing w:val="-9"/>
                                  <w:w w:val="95"/>
                                  <w:sz w:val="20"/>
                                </w:rPr>
                                <w:t xml:space="preserve"> </w:t>
                              </w:r>
                              <w:r>
                                <w:rPr>
                                  <w:rFonts w:ascii="Trebuchet MS"/>
                                  <w:color w:val="231F20"/>
                                  <w:w w:val="95"/>
                                  <w:sz w:val="20"/>
                                </w:rPr>
                                <w:t>was</w:t>
                              </w:r>
                              <w:r>
                                <w:rPr>
                                  <w:rFonts w:ascii="Trebuchet MS"/>
                                  <w:color w:val="231F20"/>
                                  <w:spacing w:val="-9"/>
                                  <w:w w:val="95"/>
                                  <w:sz w:val="20"/>
                                </w:rPr>
                                <w:t xml:space="preserve"> </w:t>
                              </w:r>
                              <w:r>
                                <w:rPr>
                                  <w:rFonts w:ascii="Trebuchet MS"/>
                                  <w:color w:val="231F20"/>
                                  <w:w w:val="95"/>
                                  <w:sz w:val="20"/>
                                </w:rPr>
                                <w:t>cited</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social</w:t>
                              </w:r>
                              <w:r>
                                <w:rPr>
                                  <w:rFonts w:ascii="Trebuchet MS"/>
                                  <w:color w:val="231F20"/>
                                  <w:spacing w:val="-9"/>
                                  <w:w w:val="95"/>
                                  <w:sz w:val="20"/>
                                </w:rPr>
                                <w:t xml:space="preserve"> </w:t>
                              </w:r>
                              <w:r>
                                <w:rPr>
                                  <w:rFonts w:ascii="Trebuchet MS"/>
                                  <w:color w:val="231F20"/>
                                  <w:w w:val="95"/>
                                  <w:sz w:val="20"/>
                                </w:rPr>
                                <w:t>issue</w:t>
                              </w:r>
                              <w:r>
                                <w:rPr>
                                  <w:rFonts w:ascii="Trebuchet MS"/>
                                  <w:color w:val="231F20"/>
                                  <w:spacing w:val="-9"/>
                                  <w:w w:val="95"/>
                                  <w:sz w:val="20"/>
                                </w:rPr>
                                <w:t xml:space="preserve"> </w:t>
                              </w:r>
                              <w:r>
                                <w:rPr>
                                  <w:rFonts w:ascii="Trebuchet MS"/>
                                  <w:color w:val="231F20"/>
                                  <w:w w:val="95"/>
                                  <w:sz w:val="20"/>
                                </w:rPr>
                                <w:t>most</w:t>
                              </w:r>
                              <w:r>
                                <w:rPr>
                                  <w:rFonts w:ascii="Trebuchet MS"/>
                                  <w:color w:val="231F20"/>
                                  <w:spacing w:val="-9"/>
                                  <w:w w:val="95"/>
                                  <w:sz w:val="20"/>
                                </w:rPr>
                                <w:t xml:space="preserve"> </w:t>
                              </w:r>
                              <w:r>
                                <w:rPr>
                                  <w:rFonts w:ascii="Trebuchet MS"/>
                                  <w:color w:val="231F20"/>
                                  <w:w w:val="95"/>
                                  <w:sz w:val="20"/>
                                </w:rPr>
                                <w:t>affecting</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community</w:t>
                              </w:r>
                              <w:r>
                                <w:rPr>
                                  <w:rFonts w:ascii="Trebuchet MS"/>
                                  <w:color w:val="231F20"/>
                                  <w:spacing w:val="-9"/>
                                  <w:w w:val="95"/>
                                  <w:sz w:val="20"/>
                                </w:rPr>
                                <w:t xml:space="preserve"> </w:t>
                              </w:r>
                              <w:r>
                                <w:rPr>
                                  <w:rFonts w:ascii="Trebuchet MS"/>
                                  <w:color w:val="231F20"/>
                                  <w:w w:val="95"/>
                                  <w:sz w:val="20"/>
                                </w:rPr>
                                <w:t>by</w:t>
                              </w:r>
                              <w:r>
                                <w:rPr>
                                  <w:rFonts w:ascii="Trebuchet MS"/>
                                  <w:color w:val="231F20"/>
                                  <w:spacing w:val="-9"/>
                                  <w:w w:val="95"/>
                                  <w:sz w:val="20"/>
                                </w:rPr>
                                <w:t xml:space="preserve"> </w:t>
                              </w:r>
                              <w:r>
                                <w:rPr>
                                  <w:rFonts w:ascii="Trebuchet MS"/>
                                  <w:color w:val="231F20"/>
                                  <w:w w:val="95"/>
                                  <w:sz w:val="20"/>
                                </w:rPr>
                                <w:t>39%</w:t>
                              </w:r>
                              <w:r>
                                <w:rPr>
                                  <w:rFonts w:ascii="Trebuchet MS"/>
                                  <w:color w:val="231F20"/>
                                  <w:spacing w:val="-9"/>
                                  <w:w w:val="95"/>
                                  <w:sz w:val="20"/>
                                </w:rPr>
                                <w:t xml:space="preserve"> </w:t>
                              </w:r>
                              <w:r>
                                <w:rPr>
                                  <w:rFonts w:ascii="Trebuchet MS"/>
                                  <w:color w:val="231F20"/>
                                  <w:w w:val="95"/>
                                  <w:sz w:val="20"/>
                                </w:rPr>
                                <w:t>of</w:t>
                              </w:r>
                              <w:r>
                                <w:rPr>
                                  <w:rFonts w:ascii="Trebuchet MS"/>
                                  <w:color w:val="231F20"/>
                                  <w:spacing w:val="-9"/>
                                  <w:w w:val="95"/>
                                  <w:sz w:val="20"/>
                                </w:rPr>
                                <w:t xml:space="preserve"> </w:t>
                              </w:r>
                              <w:r>
                                <w:rPr>
                                  <w:rFonts w:ascii="Trebuchet MS"/>
                                  <w:color w:val="231F20"/>
                                  <w:w w:val="95"/>
                                  <w:sz w:val="20"/>
                                </w:rPr>
                                <w:t>respondents.</w:t>
                              </w:r>
                            </w:p>
                            <w:p w:rsidR="003121E4" w:rsidRDefault="003121E4">
                              <w:pPr>
                                <w:spacing w:before="1" w:line="247" w:lineRule="auto"/>
                                <w:ind w:left="40" w:right="74"/>
                                <w:rPr>
                                  <w:rFonts w:ascii="Trebuchet MS"/>
                                  <w:sz w:val="20"/>
                                </w:rPr>
                              </w:pPr>
                              <w:r>
                                <w:rPr>
                                  <w:rFonts w:ascii="Trebuchet MS"/>
                                  <w:color w:val="231F20"/>
                                  <w:w w:val="90"/>
                                  <w:sz w:val="20"/>
                                </w:rPr>
                                <w:t>Through thoughtful consideration of the data presented, the prioritization criteria and knowledge of the existing and planned programs</w:t>
                              </w:r>
                              <w:r>
                                <w:rPr>
                                  <w:rFonts w:ascii="Trebuchet MS"/>
                                  <w:color w:val="231F20"/>
                                  <w:spacing w:val="80"/>
                                  <w:sz w:val="20"/>
                                </w:rPr>
                                <w:t xml:space="preserve"> </w:t>
                              </w:r>
                              <w:r>
                                <w:rPr>
                                  <w:rFonts w:ascii="Trebuchet MS"/>
                                  <w:color w:val="231F20"/>
                                  <w:w w:val="95"/>
                                  <w:sz w:val="20"/>
                                </w:rPr>
                                <w:t>already</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place,</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group</w:t>
                              </w:r>
                              <w:r>
                                <w:rPr>
                                  <w:rFonts w:ascii="Trebuchet MS"/>
                                  <w:color w:val="231F20"/>
                                  <w:spacing w:val="-13"/>
                                  <w:w w:val="95"/>
                                  <w:sz w:val="20"/>
                                </w:rPr>
                                <w:t xml:space="preserve"> </w:t>
                              </w:r>
                              <w:r>
                                <w:rPr>
                                  <w:rFonts w:ascii="Trebuchet MS"/>
                                  <w:color w:val="231F20"/>
                                  <w:w w:val="95"/>
                                  <w:sz w:val="20"/>
                                </w:rPr>
                                <w:t>decided</w:t>
                              </w:r>
                              <w:r>
                                <w:rPr>
                                  <w:rFonts w:ascii="Trebuchet MS"/>
                                  <w:color w:val="231F20"/>
                                  <w:spacing w:val="-13"/>
                                  <w:w w:val="95"/>
                                  <w:sz w:val="20"/>
                                </w:rPr>
                                <w:t xml:space="preserve"> </w:t>
                              </w:r>
                              <w:r>
                                <w:rPr>
                                  <w:rFonts w:ascii="Trebuchet MS"/>
                                  <w:color w:val="231F20"/>
                                  <w:w w:val="95"/>
                                  <w:sz w:val="20"/>
                                </w:rPr>
                                <w:t>on</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five</w:t>
                              </w:r>
                              <w:r>
                                <w:rPr>
                                  <w:rFonts w:ascii="Trebuchet MS"/>
                                  <w:color w:val="231F20"/>
                                  <w:spacing w:val="-13"/>
                                  <w:w w:val="95"/>
                                  <w:sz w:val="20"/>
                                </w:rPr>
                                <w:t xml:space="preserve"> </w:t>
                              </w:r>
                              <w:r>
                                <w:rPr>
                                  <w:rFonts w:ascii="Trebuchet MS"/>
                                  <w:color w:val="231F20"/>
                                  <w:w w:val="95"/>
                                  <w:sz w:val="20"/>
                                </w:rPr>
                                <w:t>priority</w:t>
                              </w:r>
                              <w:r>
                                <w:rPr>
                                  <w:rFonts w:ascii="Trebuchet MS"/>
                                  <w:color w:val="231F20"/>
                                  <w:spacing w:val="-13"/>
                                  <w:w w:val="95"/>
                                  <w:sz w:val="20"/>
                                </w:rPr>
                                <w:t xml:space="preserve"> </w:t>
                              </w:r>
                              <w:r>
                                <w:rPr>
                                  <w:rFonts w:ascii="Trebuchet MS"/>
                                  <w:color w:val="231F20"/>
                                  <w:w w:val="95"/>
                                  <w:sz w:val="20"/>
                                </w:rPr>
                                <w:t>areas,</w:t>
                              </w:r>
                              <w:r>
                                <w:rPr>
                                  <w:rFonts w:ascii="Trebuchet MS"/>
                                  <w:color w:val="231F20"/>
                                  <w:spacing w:val="-13"/>
                                  <w:w w:val="95"/>
                                  <w:sz w:val="20"/>
                                </w:rPr>
                                <w:t xml:space="preserve"> </w:t>
                              </w:r>
                              <w:r>
                                <w:rPr>
                                  <w:rFonts w:ascii="Trebuchet MS"/>
                                  <w:color w:val="231F20"/>
                                  <w:w w:val="95"/>
                                  <w:sz w:val="20"/>
                                </w:rPr>
                                <w:t>one</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which</w:t>
                              </w:r>
                              <w:r>
                                <w:rPr>
                                  <w:rFonts w:ascii="Trebuchet MS"/>
                                  <w:color w:val="231F20"/>
                                  <w:spacing w:val="-13"/>
                                  <w:w w:val="95"/>
                                  <w:sz w:val="20"/>
                                </w:rPr>
                                <w:t xml:space="preserve"> </w:t>
                              </w:r>
                              <w:r>
                                <w:rPr>
                                  <w:rFonts w:ascii="Trebuchet MS"/>
                                  <w:color w:val="231F20"/>
                                  <w:w w:val="95"/>
                                  <w:sz w:val="20"/>
                                </w:rPr>
                                <w:t>is</w:t>
                              </w:r>
                              <w:r>
                                <w:rPr>
                                  <w:rFonts w:ascii="Trebuchet MS"/>
                                  <w:color w:val="231F20"/>
                                  <w:spacing w:val="-13"/>
                                  <w:w w:val="95"/>
                                  <w:sz w:val="20"/>
                                </w:rPr>
                                <w:t xml:space="preserve"> </w:t>
                              </w:r>
                              <w:r>
                                <w:rPr>
                                  <w:rFonts w:ascii="Trebuchet MS"/>
                                  <w:color w:val="231F20"/>
                                  <w:w w:val="95"/>
                                  <w:sz w:val="20"/>
                                </w:rPr>
                                <w:t>transportation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28" o:spid="_x0000_s1087" alt="Title: 5.1 Built Environment - Description: Several strategies were employed to engage and gain perspectives from different population groups during data collection for the CCH &amp; FH CHNA &amp; IP 2020-2022. This process included integrating existing quantitative, secondary data on social, economic, and health issues in the region with qualitative methods to get an understanding of individual thoughts and opinions. The specific data sources and methodologies utilized in the CHNA process included secondary data review, a community health survey, focus groups, community stakeholder dialogs, and key informant interviews.&#10;In analyzing the Built Environment, two sub categories emerged for Barnstable County: Transportation and Environment and Safety. These are discussed in detail on pages 26-27 of the CCH &amp; FH CHNA &amp; IP 2020-2022.&#10;Given the impact that social factors have on health, community survey respondents were asked to identify the social issues most affecting the community. Transportation was cited as the social issue most affecting the community by 39% of respondents.&#10;Through thoughtful consideration of the data presented, the prioritization criteria and knowledge of the existing and planned programs already in place, the group decided on the five priority areas, one of which is transportation&#10;" style="position:absolute;margin-left:20.85pt;margin-top:4.45pt;width:570.35pt;height:136.55pt;z-index:-15706112;mso-wrap-distance-left:0;mso-wrap-distance-right:0;mso-position-horizontal-relative:page" coordorigin="417,89" coordsize="11407,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">
                <v:shape id="docshape129" o:spid="_x0000_s1088" style="position:absolute;left:417;top:88;width:11407;height:2731;visibility:visible;mso-wrap-style:square;v-text-anchor:top" coordsize="11407,2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" path="m11407,r-10,10l11397,2720,10,2720,,2730r11407,l11407,xm11407,l,,,2730r10,-10l10,10r11387,l11407,xe" fillcolor="#231f20" stroked="f">
                  <v:path arrowok="t" o:connecttype="custom" o:connectlocs="11407,89;11397,99;11397,2809;10,2809;0,2819;11407,2819;11407,89;11407,89;0,89;0,2819;10,2809;10,99;11397,99;11407,89" o:connectangles="0,0,0,0,0,0,0,0,0,0,0,0,0,0"/>
                </v:shape>
                <v:shape id="docshape130" o:spid="_x0000_s1089" style="position:absolute;left:427;top:98;width:11387;height:2710;visibility:visible;mso-wrap-style:square;v-text-anchor:top" coordsize="11387,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" path="m11387,l,,,2710r10,-10l10,10r11367,l11387,xe" fillcolor="#818386" stroked="f">
                  <v:path arrowok="t" o:connecttype="custom" o:connectlocs="11387,99;0,99;0,2809;10,2799;10,109;11377,109;11387,99" o:connectangles="0,0,0,0,0,0,0"/>
                </v:shape>
                <v:shape id="docshape131" o:spid="_x0000_s1090" style="position:absolute;left:427;top:98;width:11387;height:2710;visibility:visible;mso-wrap-style:square;v-text-anchor:top" coordsize="11387,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" path="m11387,r-10,10l11377,2700,10,2700,,2710r11387,l11387,xe" fillcolor="#d4d0c8" stroked="f">
                  <v:path arrowok="t" o:connecttype="custom" o:connectlocs="11387,99;11377,109;11377,2799;10,2799;0,2809;11387,2809;11387,99" o:connectangles="0,0,0,0,0,0,0"/>
                </v:shape>
                <v:shape id="docshape132" o:spid="_x0000_s1091" type="#_x0000_t202" style="position:absolute;left:417;top:88;width:11407;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j4wwAAAN0AAAAPAAAAZHJzL2Rvd25yZXYueG1sRE9Na8JA&#10;EL0X/A/LCL01G0XE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qv/I+MMAAADdAAAADwAA&#10;AAAAAAAAAAAAAAAHAgAAZHJzL2Rvd25yZXYueG1sUEsFBgAAAAADAAMAtwAAAPcCAAAAAA==&#10;" filled="f" stroked="f">
                  <v:textbox inset="0,0,0,0">
                    <w:txbxContent>
                      <w:p w:rsidR="003121E4" w:rsidRDefault="003121E4">
                        <w:pPr>
                          <w:spacing w:before="52" w:line="247" w:lineRule="auto"/>
                          <w:ind w:left="40" w:right="74"/>
                          <w:rPr>
                            <w:rFonts w:ascii="Trebuchet MS"/>
                            <w:sz w:val="20"/>
                          </w:rPr>
                        </w:pPr>
                        <w:r>
                          <w:rPr>
                            <w:rFonts w:ascii="Trebuchet MS"/>
                            <w:color w:val="231F20"/>
                            <w:w w:val="95"/>
                            <w:sz w:val="20"/>
                          </w:rPr>
                          <w:t>Several</w:t>
                        </w:r>
                        <w:r>
                          <w:rPr>
                            <w:rFonts w:ascii="Trebuchet MS"/>
                            <w:color w:val="231F20"/>
                            <w:spacing w:val="-15"/>
                            <w:w w:val="95"/>
                            <w:sz w:val="20"/>
                          </w:rPr>
                          <w:t xml:space="preserve"> </w:t>
                        </w:r>
                        <w:r>
                          <w:rPr>
                            <w:rFonts w:ascii="Trebuchet MS"/>
                            <w:color w:val="231F20"/>
                            <w:w w:val="95"/>
                            <w:sz w:val="20"/>
                          </w:rPr>
                          <w:t>strategies</w:t>
                        </w:r>
                        <w:r>
                          <w:rPr>
                            <w:rFonts w:ascii="Trebuchet MS"/>
                            <w:color w:val="231F20"/>
                            <w:spacing w:val="-15"/>
                            <w:w w:val="95"/>
                            <w:sz w:val="20"/>
                          </w:rPr>
                          <w:t xml:space="preserve"> </w:t>
                        </w:r>
                        <w:r>
                          <w:rPr>
                            <w:rFonts w:ascii="Trebuchet MS"/>
                            <w:color w:val="231F20"/>
                            <w:w w:val="95"/>
                            <w:sz w:val="20"/>
                          </w:rPr>
                          <w:t>were</w:t>
                        </w:r>
                        <w:r>
                          <w:rPr>
                            <w:rFonts w:ascii="Trebuchet MS"/>
                            <w:color w:val="231F20"/>
                            <w:spacing w:val="-15"/>
                            <w:w w:val="95"/>
                            <w:sz w:val="20"/>
                          </w:rPr>
                          <w:t xml:space="preserve"> </w:t>
                        </w:r>
                        <w:r>
                          <w:rPr>
                            <w:rFonts w:ascii="Trebuchet MS"/>
                            <w:color w:val="231F20"/>
                            <w:w w:val="95"/>
                            <w:sz w:val="20"/>
                          </w:rPr>
                          <w:t>employed</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engage</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gain</w:t>
                        </w:r>
                        <w:r>
                          <w:rPr>
                            <w:rFonts w:ascii="Trebuchet MS"/>
                            <w:color w:val="231F20"/>
                            <w:spacing w:val="-15"/>
                            <w:w w:val="95"/>
                            <w:sz w:val="20"/>
                          </w:rPr>
                          <w:t xml:space="preserve"> </w:t>
                        </w:r>
                        <w:r>
                          <w:rPr>
                            <w:rFonts w:ascii="Trebuchet MS"/>
                            <w:color w:val="231F20"/>
                            <w:w w:val="95"/>
                            <w:sz w:val="20"/>
                          </w:rPr>
                          <w:t>perspectives</w:t>
                        </w:r>
                        <w:r>
                          <w:rPr>
                            <w:rFonts w:ascii="Trebuchet MS"/>
                            <w:color w:val="231F20"/>
                            <w:spacing w:val="-15"/>
                            <w:w w:val="95"/>
                            <w:sz w:val="20"/>
                          </w:rPr>
                          <w:t xml:space="preserve"> </w:t>
                        </w:r>
                        <w:r>
                          <w:rPr>
                            <w:rFonts w:ascii="Trebuchet MS"/>
                            <w:color w:val="231F20"/>
                            <w:w w:val="95"/>
                            <w:sz w:val="20"/>
                          </w:rPr>
                          <w:t>from</w:t>
                        </w:r>
                        <w:r>
                          <w:rPr>
                            <w:rFonts w:ascii="Trebuchet MS"/>
                            <w:color w:val="231F20"/>
                            <w:spacing w:val="-15"/>
                            <w:w w:val="95"/>
                            <w:sz w:val="20"/>
                          </w:rPr>
                          <w:t xml:space="preserve"> </w:t>
                        </w:r>
                        <w:r>
                          <w:rPr>
                            <w:rFonts w:ascii="Trebuchet MS"/>
                            <w:color w:val="231F20"/>
                            <w:w w:val="95"/>
                            <w:sz w:val="20"/>
                          </w:rPr>
                          <w:t>different</w:t>
                        </w:r>
                        <w:r>
                          <w:rPr>
                            <w:rFonts w:ascii="Trebuchet MS"/>
                            <w:color w:val="231F20"/>
                            <w:spacing w:val="-15"/>
                            <w:w w:val="95"/>
                            <w:sz w:val="20"/>
                          </w:rPr>
                          <w:t xml:space="preserve"> </w:t>
                        </w:r>
                        <w:r>
                          <w:rPr>
                            <w:rFonts w:ascii="Trebuchet MS"/>
                            <w:color w:val="231F20"/>
                            <w:w w:val="95"/>
                            <w:sz w:val="20"/>
                          </w:rPr>
                          <w:t>population</w:t>
                        </w:r>
                        <w:r>
                          <w:rPr>
                            <w:rFonts w:ascii="Trebuchet MS"/>
                            <w:color w:val="231F20"/>
                            <w:spacing w:val="-15"/>
                            <w:w w:val="95"/>
                            <w:sz w:val="20"/>
                          </w:rPr>
                          <w:t xml:space="preserve"> </w:t>
                        </w:r>
                        <w:r>
                          <w:rPr>
                            <w:rFonts w:ascii="Trebuchet MS"/>
                            <w:color w:val="231F20"/>
                            <w:w w:val="95"/>
                            <w:sz w:val="20"/>
                          </w:rPr>
                          <w:t>groups</w:t>
                        </w:r>
                        <w:r>
                          <w:rPr>
                            <w:rFonts w:ascii="Trebuchet MS"/>
                            <w:color w:val="231F20"/>
                            <w:spacing w:val="-15"/>
                            <w:w w:val="95"/>
                            <w:sz w:val="20"/>
                          </w:rPr>
                          <w:t xml:space="preserve"> </w:t>
                        </w:r>
                        <w:r>
                          <w:rPr>
                            <w:rFonts w:ascii="Trebuchet MS"/>
                            <w:color w:val="231F20"/>
                            <w:w w:val="95"/>
                            <w:sz w:val="20"/>
                          </w:rPr>
                          <w:t>during</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collection</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CCH &amp;</w:t>
                        </w:r>
                        <w:r>
                          <w:rPr>
                            <w:rFonts w:ascii="Trebuchet MS"/>
                            <w:color w:val="231F20"/>
                            <w:spacing w:val="-13"/>
                            <w:w w:val="95"/>
                            <w:sz w:val="20"/>
                          </w:rPr>
                          <w:t xml:space="preserve"> </w:t>
                        </w:r>
                        <w:r>
                          <w:rPr>
                            <w:rFonts w:ascii="Trebuchet MS"/>
                            <w:color w:val="231F20"/>
                            <w:w w:val="95"/>
                            <w:sz w:val="20"/>
                          </w:rPr>
                          <w:t>FH</w:t>
                        </w:r>
                        <w:r>
                          <w:rPr>
                            <w:rFonts w:ascii="Trebuchet MS"/>
                            <w:color w:val="231F20"/>
                            <w:spacing w:val="-13"/>
                            <w:w w:val="95"/>
                            <w:sz w:val="20"/>
                          </w:rPr>
                          <w:t xml:space="preserve"> </w:t>
                        </w:r>
                        <w:r>
                          <w:rPr>
                            <w:rFonts w:ascii="Trebuchet MS"/>
                            <w:color w:val="231F20"/>
                            <w:w w:val="95"/>
                            <w:sz w:val="20"/>
                          </w:rPr>
                          <w:t>CHNA</w:t>
                        </w:r>
                        <w:r>
                          <w:rPr>
                            <w:rFonts w:ascii="Trebuchet MS"/>
                            <w:color w:val="231F20"/>
                            <w:spacing w:val="-13"/>
                            <w:w w:val="95"/>
                            <w:sz w:val="20"/>
                          </w:rPr>
                          <w:t xml:space="preserve"> </w:t>
                        </w:r>
                        <w:r>
                          <w:rPr>
                            <w:rFonts w:ascii="Trebuchet MS"/>
                            <w:color w:val="231F20"/>
                            <w:w w:val="95"/>
                            <w:sz w:val="20"/>
                          </w:rPr>
                          <w:t>&amp;</w:t>
                        </w:r>
                        <w:r>
                          <w:rPr>
                            <w:rFonts w:ascii="Trebuchet MS"/>
                            <w:color w:val="231F20"/>
                            <w:spacing w:val="-13"/>
                            <w:w w:val="95"/>
                            <w:sz w:val="20"/>
                          </w:rPr>
                          <w:t xml:space="preserve"> </w:t>
                        </w:r>
                        <w:r>
                          <w:rPr>
                            <w:rFonts w:ascii="Trebuchet MS"/>
                            <w:color w:val="231F20"/>
                            <w:w w:val="95"/>
                            <w:sz w:val="20"/>
                          </w:rPr>
                          <w:t>IP</w:t>
                        </w:r>
                        <w:r>
                          <w:rPr>
                            <w:rFonts w:ascii="Trebuchet MS"/>
                            <w:color w:val="231F20"/>
                            <w:spacing w:val="-13"/>
                            <w:w w:val="95"/>
                            <w:sz w:val="20"/>
                          </w:rPr>
                          <w:t xml:space="preserve"> </w:t>
                        </w:r>
                        <w:r>
                          <w:rPr>
                            <w:rFonts w:ascii="Trebuchet MS"/>
                            <w:color w:val="231F20"/>
                            <w:w w:val="95"/>
                            <w:sz w:val="20"/>
                          </w:rPr>
                          <w:t>2020-2022.</w:t>
                        </w:r>
                        <w:r>
                          <w:rPr>
                            <w:rFonts w:ascii="Trebuchet MS"/>
                            <w:color w:val="231F20"/>
                            <w:spacing w:val="-13"/>
                            <w:w w:val="95"/>
                            <w:sz w:val="20"/>
                          </w:rPr>
                          <w:t xml:space="preserve"> </w:t>
                        </w:r>
                        <w:r>
                          <w:rPr>
                            <w:rFonts w:ascii="Trebuchet MS"/>
                            <w:color w:val="231F20"/>
                            <w:w w:val="95"/>
                            <w:sz w:val="20"/>
                          </w:rPr>
                          <w:t>This</w:t>
                        </w:r>
                        <w:r>
                          <w:rPr>
                            <w:rFonts w:ascii="Trebuchet MS"/>
                            <w:color w:val="231F20"/>
                            <w:spacing w:val="-13"/>
                            <w:w w:val="95"/>
                            <w:sz w:val="20"/>
                          </w:rPr>
                          <w:t xml:space="preserve"> </w:t>
                        </w:r>
                        <w:r>
                          <w:rPr>
                            <w:rFonts w:ascii="Trebuchet MS"/>
                            <w:color w:val="231F20"/>
                            <w:w w:val="95"/>
                            <w:sz w:val="20"/>
                          </w:rPr>
                          <w:t>process</w:t>
                        </w:r>
                        <w:r>
                          <w:rPr>
                            <w:rFonts w:ascii="Trebuchet MS"/>
                            <w:color w:val="231F20"/>
                            <w:spacing w:val="-13"/>
                            <w:w w:val="95"/>
                            <w:sz w:val="20"/>
                          </w:rPr>
                          <w:t xml:space="preserve"> </w:t>
                        </w:r>
                        <w:r>
                          <w:rPr>
                            <w:rFonts w:ascii="Trebuchet MS"/>
                            <w:color w:val="231F20"/>
                            <w:w w:val="95"/>
                            <w:sz w:val="20"/>
                          </w:rPr>
                          <w:t>included</w:t>
                        </w:r>
                        <w:r>
                          <w:rPr>
                            <w:rFonts w:ascii="Trebuchet MS"/>
                            <w:color w:val="231F20"/>
                            <w:spacing w:val="-13"/>
                            <w:w w:val="95"/>
                            <w:sz w:val="20"/>
                          </w:rPr>
                          <w:t xml:space="preserve"> </w:t>
                        </w:r>
                        <w:r>
                          <w:rPr>
                            <w:rFonts w:ascii="Trebuchet MS"/>
                            <w:color w:val="231F20"/>
                            <w:w w:val="95"/>
                            <w:sz w:val="20"/>
                          </w:rPr>
                          <w:t>integrating</w:t>
                        </w:r>
                        <w:r>
                          <w:rPr>
                            <w:rFonts w:ascii="Trebuchet MS"/>
                            <w:color w:val="231F20"/>
                            <w:spacing w:val="-13"/>
                            <w:w w:val="95"/>
                            <w:sz w:val="20"/>
                          </w:rPr>
                          <w:t xml:space="preserve"> </w:t>
                        </w:r>
                        <w:r>
                          <w:rPr>
                            <w:rFonts w:ascii="Trebuchet MS"/>
                            <w:color w:val="231F20"/>
                            <w:w w:val="95"/>
                            <w:sz w:val="20"/>
                          </w:rPr>
                          <w:t>existing</w:t>
                        </w:r>
                        <w:r>
                          <w:rPr>
                            <w:rFonts w:ascii="Trebuchet MS"/>
                            <w:color w:val="231F20"/>
                            <w:spacing w:val="-13"/>
                            <w:w w:val="95"/>
                            <w:sz w:val="20"/>
                          </w:rPr>
                          <w:t xml:space="preserve"> </w:t>
                        </w:r>
                        <w:r>
                          <w:rPr>
                            <w:rFonts w:ascii="Trebuchet MS"/>
                            <w:color w:val="231F20"/>
                            <w:w w:val="95"/>
                            <w:sz w:val="20"/>
                          </w:rPr>
                          <w:t>quantitative,</w:t>
                        </w:r>
                        <w:r>
                          <w:rPr>
                            <w:rFonts w:ascii="Trebuchet MS"/>
                            <w:color w:val="231F20"/>
                            <w:spacing w:val="-13"/>
                            <w:w w:val="95"/>
                            <w:sz w:val="20"/>
                          </w:rPr>
                          <w:t xml:space="preserve"> </w:t>
                        </w:r>
                        <w:r>
                          <w:rPr>
                            <w:rFonts w:ascii="Trebuchet MS"/>
                            <w:color w:val="231F20"/>
                            <w:w w:val="95"/>
                            <w:sz w:val="20"/>
                          </w:rPr>
                          <w:t>secondary</w:t>
                        </w:r>
                        <w:r>
                          <w:rPr>
                            <w:rFonts w:ascii="Trebuchet MS"/>
                            <w:color w:val="231F20"/>
                            <w:spacing w:val="-13"/>
                            <w:w w:val="95"/>
                            <w:sz w:val="20"/>
                          </w:rPr>
                          <w:t xml:space="preserve"> </w:t>
                        </w:r>
                        <w:r>
                          <w:rPr>
                            <w:rFonts w:ascii="Trebuchet MS"/>
                            <w:color w:val="231F20"/>
                            <w:w w:val="95"/>
                            <w:sz w:val="20"/>
                          </w:rPr>
                          <w:t>data</w:t>
                        </w:r>
                        <w:r>
                          <w:rPr>
                            <w:rFonts w:ascii="Trebuchet MS"/>
                            <w:color w:val="231F20"/>
                            <w:spacing w:val="-13"/>
                            <w:w w:val="95"/>
                            <w:sz w:val="20"/>
                          </w:rPr>
                          <w:t xml:space="preserve"> </w:t>
                        </w:r>
                        <w:r>
                          <w:rPr>
                            <w:rFonts w:ascii="Trebuchet MS"/>
                            <w:color w:val="231F20"/>
                            <w:w w:val="95"/>
                            <w:sz w:val="20"/>
                          </w:rPr>
                          <w:t>on</w:t>
                        </w:r>
                        <w:r>
                          <w:rPr>
                            <w:rFonts w:ascii="Trebuchet MS"/>
                            <w:color w:val="231F20"/>
                            <w:spacing w:val="-13"/>
                            <w:w w:val="95"/>
                            <w:sz w:val="20"/>
                          </w:rPr>
                          <w:t xml:space="preserve"> </w:t>
                        </w:r>
                        <w:r>
                          <w:rPr>
                            <w:rFonts w:ascii="Trebuchet MS"/>
                            <w:color w:val="231F20"/>
                            <w:w w:val="95"/>
                            <w:sz w:val="20"/>
                          </w:rPr>
                          <w:t>social,</w:t>
                        </w:r>
                        <w:r>
                          <w:rPr>
                            <w:rFonts w:ascii="Trebuchet MS"/>
                            <w:color w:val="231F20"/>
                            <w:spacing w:val="-13"/>
                            <w:w w:val="95"/>
                            <w:sz w:val="20"/>
                          </w:rPr>
                          <w:t xml:space="preserve"> </w:t>
                        </w:r>
                        <w:r>
                          <w:rPr>
                            <w:rFonts w:ascii="Trebuchet MS"/>
                            <w:color w:val="231F20"/>
                            <w:w w:val="95"/>
                            <w:sz w:val="20"/>
                          </w:rPr>
                          <w:t>economic,</w:t>
                        </w:r>
                        <w:r>
                          <w:rPr>
                            <w:rFonts w:ascii="Trebuchet MS"/>
                            <w:color w:val="231F20"/>
                            <w:spacing w:val="-13"/>
                            <w:w w:val="95"/>
                            <w:sz w:val="20"/>
                          </w:rPr>
                          <w:t xml:space="preserve"> </w:t>
                        </w:r>
                        <w:r>
                          <w:rPr>
                            <w:rFonts w:ascii="Trebuchet MS"/>
                            <w:color w:val="231F20"/>
                            <w:w w:val="95"/>
                            <w:sz w:val="20"/>
                          </w:rPr>
                          <w:t>and</w:t>
                        </w:r>
                        <w:r>
                          <w:rPr>
                            <w:rFonts w:ascii="Trebuchet MS"/>
                            <w:color w:val="231F20"/>
                            <w:spacing w:val="-13"/>
                            <w:w w:val="95"/>
                            <w:sz w:val="20"/>
                          </w:rPr>
                          <w:t xml:space="preserve"> </w:t>
                        </w:r>
                        <w:r>
                          <w:rPr>
                            <w:rFonts w:ascii="Trebuchet MS"/>
                            <w:color w:val="231F20"/>
                            <w:w w:val="95"/>
                            <w:sz w:val="20"/>
                          </w:rPr>
                          <w:t>health issues</w:t>
                        </w:r>
                        <w:r>
                          <w:rPr>
                            <w:rFonts w:ascii="Trebuchet MS"/>
                            <w:color w:val="231F20"/>
                            <w:spacing w:val="-6"/>
                            <w:w w:val="95"/>
                            <w:sz w:val="20"/>
                          </w:rPr>
                          <w:t xml:space="preserve"> </w:t>
                        </w:r>
                        <w:r>
                          <w:rPr>
                            <w:rFonts w:ascii="Trebuchet MS"/>
                            <w:color w:val="231F20"/>
                            <w:w w:val="95"/>
                            <w:sz w:val="20"/>
                          </w:rPr>
                          <w:t>in</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region</w:t>
                        </w:r>
                        <w:r>
                          <w:rPr>
                            <w:rFonts w:ascii="Trebuchet MS"/>
                            <w:color w:val="231F20"/>
                            <w:spacing w:val="-6"/>
                            <w:w w:val="95"/>
                            <w:sz w:val="20"/>
                          </w:rPr>
                          <w:t xml:space="preserve"> </w:t>
                        </w:r>
                        <w:r>
                          <w:rPr>
                            <w:rFonts w:ascii="Trebuchet MS"/>
                            <w:color w:val="231F20"/>
                            <w:w w:val="95"/>
                            <w:sz w:val="20"/>
                          </w:rPr>
                          <w:t>with</w:t>
                        </w:r>
                        <w:r>
                          <w:rPr>
                            <w:rFonts w:ascii="Trebuchet MS"/>
                            <w:color w:val="231F20"/>
                            <w:spacing w:val="-6"/>
                            <w:w w:val="95"/>
                            <w:sz w:val="20"/>
                          </w:rPr>
                          <w:t xml:space="preserve"> </w:t>
                        </w:r>
                        <w:r>
                          <w:rPr>
                            <w:rFonts w:ascii="Trebuchet MS"/>
                            <w:color w:val="231F20"/>
                            <w:w w:val="95"/>
                            <w:sz w:val="20"/>
                          </w:rPr>
                          <w:t>qualitative</w:t>
                        </w:r>
                        <w:r>
                          <w:rPr>
                            <w:rFonts w:ascii="Trebuchet MS"/>
                            <w:color w:val="231F20"/>
                            <w:spacing w:val="-6"/>
                            <w:w w:val="95"/>
                            <w:sz w:val="20"/>
                          </w:rPr>
                          <w:t xml:space="preserve"> </w:t>
                        </w:r>
                        <w:r>
                          <w:rPr>
                            <w:rFonts w:ascii="Trebuchet MS"/>
                            <w:color w:val="231F20"/>
                            <w:w w:val="95"/>
                            <w:sz w:val="20"/>
                          </w:rPr>
                          <w:t>methods</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get</w:t>
                        </w:r>
                        <w:r>
                          <w:rPr>
                            <w:rFonts w:ascii="Trebuchet MS"/>
                            <w:color w:val="231F20"/>
                            <w:spacing w:val="-6"/>
                            <w:w w:val="95"/>
                            <w:sz w:val="20"/>
                          </w:rPr>
                          <w:t xml:space="preserve"> </w:t>
                        </w:r>
                        <w:r>
                          <w:rPr>
                            <w:rFonts w:ascii="Trebuchet MS"/>
                            <w:color w:val="231F20"/>
                            <w:w w:val="95"/>
                            <w:sz w:val="20"/>
                          </w:rPr>
                          <w:t>an</w:t>
                        </w:r>
                        <w:r>
                          <w:rPr>
                            <w:rFonts w:ascii="Trebuchet MS"/>
                            <w:color w:val="231F20"/>
                            <w:spacing w:val="-6"/>
                            <w:w w:val="95"/>
                            <w:sz w:val="20"/>
                          </w:rPr>
                          <w:t xml:space="preserve"> </w:t>
                        </w:r>
                        <w:r>
                          <w:rPr>
                            <w:rFonts w:ascii="Trebuchet MS"/>
                            <w:color w:val="231F20"/>
                            <w:w w:val="95"/>
                            <w:sz w:val="20"/>
                          </w:rPr>
                          <w:t>understanding</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individual</w:t>
                        </w:r>
                        <w:r>
                          <w:rPr>
                            <w:rFonts w:ascii="Trebuchet MS"/>
                            <w:color w:val="231F20"/>
                            <w:spacing w:val="-6"/>
                            <w:w w:val="95"/>
                            <w:sz w:val="20"/>
                          </w:rPr>
                          <w:t xml:space="preserve"> </w:t>
                        </w:r>
                        <w:r>
                          <w:rPr>
                            <w:rFonts w:ascii="Trebuchet MS"/>
                            <w:color w:val="231F20"/>
                            <w:w w:val="95"/>
                            <w:sz w:val="20"/>
                          </w:rPr>
                          <w:t>thoughts</w:t>
                        </w:r>
                        <w:r>
                          <w:rPr>
                            <w:rFonts w:ascii="Trebuchet MS"/>
                            <w:color w:val="231F20"/>
                            <w:spacing w:val="-6"/>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opinions.</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specific</w:t>
                        </w:r>
                        <w:r>
                          <w:rPr>
                            <w:rFonts w:ascii="Trebuchet MS"/>
                            <w:color w:val="231F20"/>
                            <w:spacing w:val="-6"/>
                            <w:w w:val="95"/>
                            <w:sz w:val="20"/>
                          </w:rPr>
                          <w:t xml:space="preserve"> </w:t>
                        </w:r>
                        <w:r>
                          <w:rPr>
                            <w:rFonts w:ascii="Trebuchet MS"/>
                            <w:color w:val="231F20"/>
                            <w:w w:val="95"/>
                            <w:sz w:val="20"/>
                          </w:rPr>
                          <w:t>data</w:t>
                        </w:r>
                        <w:r>
                          <w:rPr>
                            <w:rFonts w:ascii="Trebuchet MS"/>
                            <w:color w:val="231F20"/>
                            <w:spacing w:val="-6"/>
                            <w:w w:val="95"/>
                            <w:sz w:val="20"/>
                          </w:rPr>
                          <w:t xml:space="preserve"> </w:t>
                        </w:r>
                        <w:r>
                          <w:rPr>
                            <w:rFonts w:ascii="Trebuchet MS"/>
                            <w:color w:val="231F20"/>
                            <w:w w:val="95"/>
                            <w:sz w:val="20"/>
                          </w:rPr>
                          <w:t xml:space="preserve">sources </w:t>
                        </w:r>
                        <w:r>
                          <w:rPr>
                            <w:rFonts w:ascii="Trebuchet MS"/>
                            <w:color w:val="231F20"/>
                            <w:spacing w:val="-2"/>
                            <w:w w:val="95"/>
                            <w:sz w:val="20"/>
                          </w:rPr>
                          <w:t>and</w:t>
                        </w:r>
                        <w:r>
                          <w:rPr>
                            <w:rFonts w:ascii="Trebuchet MS"/>
                            <w:color w:val="231F20"/>
                            <w:spacing w:val="-4"/>
                            <w:w w:val="95"/>
                            <w:sz w:val="20"/>
                          </w:rPr>
                          <w:t xml:space="preserve"> </w:t>
                        </w:r>
                        <w:r>
                          <w:rPr>
                            <w:rFonts w:ascii="Trebuchet MS"/>
                            <w:color w:val="231F20"/>
                            <w:spacing w:val="-2"/>
                            <w:w w:val="95"/>
                            <w:sz w:val="20"/>
                          </w:rPr>
                          <w:t>methodologies</w:t>
                        </w:r>
                        <w:r>
                          <w:rPr>
                            <w:rFonts w:ascii="Trebuchet MS"/>
                            <w:color w:val="231F20"/>
                            <w:spacing w:val="-4"/>
                            <w:w w:val="95"/>
                            <w:sz w:val="20"/>
                          </w:rPr>
                          <w:t xml:space="preserve"> </w:t>
                        </w:r>
                        <w:r>
                          <w:rPr>
                            <w:rFonts w:ascii="Trebuchet MS"/>
                            <w:color w:val="231F20"/>
                            <w:spacing w:val="-2"/>
                            <w:w w:val="95"/>
                            <w:sz w:val="20"/>
                          </w:rPr>
                          <w:t>utilized</w:t>
                        </w:r>
                        <w:r>
                          <w:rPr>
                            <w:rFonts w:ascii="Trebuchet MS"/>
                            <w:color w:val="231F20"/>
                            <w:spacing w:val="-4"/>
                            <w:w w:val="95"/>
                            <w:sz w:val="20"/>
                          </w:rPr>
                          <w:t xml:space="preserve"> </w:t>
                        </w:r>
                        <w:r>
                          <w:rPr>
                            <w:rFonts w:ascii="Trebuchet MS"/>
                            <w:color w:val="231F20"/>
                            <w:spacing w:val="-2"/>
                            <w:w w:val="95"/>
                            <w:sz w:val="20"/>
                          </w:rPr>
                          <w:t>in</w:t>
                        </w:r>
                        <w:r>
                          <w:rPr>
                            <w:rFonts w:ascii="Trebuchet MS"/>
                            <w:color w:val="231F20"/>
                            <w:spacing w:val="-4"/>
                            <w:w w:val="95"/>
                            <w:sz w:val="20"/>
                          </w:rPr>
                          <w:t xml:space="preserve"> </w:t>
                        </w:r>
                        <w:r>
                          <w:rPr>
                            <w:rFonts w:ascii="Trebuchet MS"/>
                            <w:color w:val="231F20"/>
                            <w:spacing w:val="-2"/>
                            <w:w w:val="95"/>
                            <w:sz w:val="20"/>
                          </w:rPr>
                          <w:t>the</w:t>
                        </w:r>
                        <w:r>
                          <w:rPr>
                            <w:rFonts w:ascii="Trebuchet MS"/>
                            <w:color w:val="231F20"/>
                            <w:spacing w:val="-4"/>
                            <w:w w:val="95"/>
                            <w:sz w:val="20"/>
                          </w:rPr>
                          <w:t xml:space="preserve"> </w:t>
                        </w:r>
                        <w:r>
                          <w:rPr>
                            <w:rFonts w:ascii="Trebuchet MS"/>
                            <w:color w:val="231F20"/>
                            <w:spacing w:val="-2"/>
                            <w:w w:val="95"/>
                            <w:sz w:val="20"/>
                          </w:rPr>
                          <w:t>CHNA</w:t>
                        </w:r>
                        <w:r>
                          <w:rPr>
                            <w:rFonts w:ascii="Trebuchet MS"/>
                            <w:color w:val="231F20"/>
                            <w:spacing w:val="-4"/>
                            <w:w w:val="95"/>
                            <w:sz w:val="20"/>
                          </w:rPr>
                          <w:t xml:space="preserve"> </w:t>
                        </w:r>
                        <w:r>
                          <w:rPr>
                            <w:rFonts w:ascii="Trebuchet MS"/>
                            <w:color w:val="231F20"/>
                            <w:spacing w:val="-2"/>
                            <w:w w:val="95"/>
                            <w:sz w:val="20"/>
                          </w:rPr>
                          <w:t>process</w:t>
                        </w:r>
                        <w:r>
                          <w:rPr>
                            <w:rFonts w:ascii="Trebuchet MS"/>
                            <w:color w:val="231F20"/>
                            <w:spacing w:val="-4"/>
                            <w:w w:val="95"/>
                            <w:sz w:val="20"/>
                          </w:rPr>
                          <w:t xml:space="preserve"> </w:t>
                        </w:r>
                        <w:r>
                          <w:rPr>
                            <w:rFonts w:ascii="Trebuchet MS"/>
                            <w:color w:val="231F20"/>
                            <w:spacing w:val="-2"/>
                            <w:w w:val="95"/>
                            <w:sz w:val="20"/>
                          </w:rPr>
                          <w:t>included</w:t>
                        </w:r>
                        <w:r>
                          <w:rPr>
                            <w:rFonts w:ascii="Trebuchet MS"/>
                            <w:color w:val="231F20"/>
                            <w:spacing w:val="-4"/>
                            <w:w w:val="95"/>
                            <w:sz w:val="20"/>
                          </w:rPr>
                          <w:t xml:space="preserve"> </w:t>
                        </w:r>
                        <w:r>
                          <w:rPr>
                            <w:rFonts w:ascii="Trebuchet MS"/>
                            <w:color w:val="231F20"/>
                            <w:spacing w:val="-2"/>
                            <w:w w:val="95"/>
                            <w:sz w:val="20"/>
                          </w:rPr>
                          <w:t>secondary</w:t>
                        </w:r>
                        <w:r>
                          <w:rPr>
                            <w:rFonts w:ascii="Trebuchet MS"/>
                            <w:color w:val="231F20"/>
                            <w:spacing w:val="-4"/>
                            <w:w w:val="95"/>
                            <w:sz w:val="20"/>
                          </w:rPr>
                          <w:t xml:space="preserve"> </w:t>
                        </w:r>
                        <w:r>
                          <w:rPr>
                            <w:rFonts w:ascii="Trebuchet MS"/>
                            <w:color w:val="231F20"/>
                            <w:spacing w:val="-2"/>
                            <w:w w:val="95"/>
                            <w:sz w:val="20"/>
                          </w:rPr>
                          <w:t>data</w:t>
                        </w:r>
                        <w:r>
                          <w:rPr>
                            <w:rFonts w:ascii="Trebuchet MS"/>
                            <w:color w:val="231F20"/>
                            <w:spacing w:val="-4"/>
                            <w:w w:val="95"/>
                            <w:sz w:val="20"/>
                          </w:rPr>
                          <w:t xml:space="preserve"> </w:t>
                        </w:r>
                        <w:r>
                          <w:rPr>
                            <w:rFonts w:ascii="Trebuchet MS"/>
                            <w:color w:val="231F20"/>
                            <w:spacing w:val="-2"/>
                            <w:w w:val="95"/>
                            <w:sz w:val="20"/>
                          </w:rPr>
                          <w:t>review,</w:t>
                        </w:r>
                        <w:r>
                          <w:rPr>
                            <w:rFonts w:ascii="Trebuchet MS"/>
                            <w:color w:val="231F20"/>
                            <w:spacing w:val="-4"/>
                            <w:w w:val="95"/>
                            <w:sz w:val="20"/>
                          </w:rPr>
                          <w:t xml:space="preserve"> </w:t>
                        </w:r>
                        <w:r>
                          <w:rPr>
                            <w:rFonts w:ascii="Trebuchet MS"/>
                            <w:color w:val="231F20"/>
                            <w:spacing w:val="-2"/>
                            <w:w w:val="95"/>
                            <w:sz w:val="20"/>
                          </w:rPr>
                          <w:t>a</w:t>
                        </w:r>
                        <w:r>
                          <w:rPr>
                            <w:rFonts w:ascii="Trebuchet MS"/>
                            <w:color w:val="231F20"/>
                            <w:spacing w:val="-4"/>
                            <w:w w:val="95"/>
                            <w:sz w:val="20"/>
                          </w:rPr>
                          <w:t xml:space="preserve"> </w:t>
                        </w:r>
                        <w:r>
                          <w:rPr>
                            <w:rFonts w:ascii="Trebuchet MS"/>
                            <w:color w:val="231F20"/>
                            <w:spacing w:val="-2"/>
                            <w:w w:val="95"/>
                            <w:sz w:val="20"/>
                          </w:rPr>
                          <w:t>community</w:t>
                        </w:r>
                        <w:r>
                          <w:rPr>
                            <w:rFonts w:ascii="Trebuchet MS"/>
                            <w:color w:val="231F20"/>
                            <w:spacing w:val="-4"/>
                            <w:w w:val="95"/>
                            <w:sz w:val="20"/>
                          </w:rPr>
                          <w:t xml:space="preserve"> </w:t>
                        </w:r>
                        <w:r>
                          <w:rPr>
                            <w:rFonts w:ascii="Trebuchet MS"/>
                            <w:color w:val="231F20"/>
                            <w:spacing w:val="-2"/>
                            <w:w w:val="95"/>
                            <w:sz w:val="20"/>
                          </w:rPr>
                          <w:t>health</w:t>
                        </w:r>
                        <w:r>
                          <w:rPr>
                            <w:rFonts w:ascii="Trebuchet MS"/>
                            <w:color w:val="231F20"/>
                            <w:spacing w:val="-4"/>
                            <w:w w:val="95"/>
                            <w:sz w:val="20"/>
                          </w:rPr>
                          <w:t xml:space="preserve"> </w:t>
                        </w:r>
                        <w:r>
                          <w:rPr>
                            <w:rFonts w:ascii="Trebuchet MS"/>
                            <w:color w:val="231F20"/>
                            <w:spacing w:val="-2"/>
                            <w:w w:val="95"/>
                            <w:sz w:val="20"/>
                          </w:rPr>
                          <w:t>survey,</w:t>
                        </w:r>
                        <w:r>
                          <w:rPr>
                            <w:rFonts w:ascii="Trebuchet MS"/>
                            <w:color w:val="231F20"/>
                            <w:spacing w:val="-4"/>
                            <w:w w:val="95"/>
                            <w:sz w:val="20"/>
                          </w:rPr>
                          <w:t xml:space="preserve"> </w:t>
                        </w:r>
                        <w:r>
                          <w:rPr>
                            <w:rFonts w:ascii="Trebuchet MS"/>
                            <w:color w:val="231F20"/>
                            <w:spacing w:val="-2"/>
                            <w:w w:val="95"/>
                            <w:sz w:val="20"/>
                          </w:rPr>
                          <w:t>focus</w:t>
                        </w:r>
                        <w:r>
                          <w:rPr>
                            <w:rFonts w:ascii="Trebuchet MS"/>
                            <w:color w:val="231F20"/>
                            <w:spacing w:val="-4"/>
                            <w:w w:val="95"/>
                            <w:sz w:val="20"/>
                          </w:rPr>
                          <w:t xml:space="preserve"> </w:t>
                        </w:r>
                        <w:r>
                          <w:rPr>
                            <w:rFonts w:ascii="Trebuchet MS"/>
                            <w:color w:val="231F20"/>
                            <w:spacing w:val="-2"/>
                            <w:w w:val="95"/>
                            <w:sz w:val="20"/>
                          </w:rPr>
                          <w:t>groups,</w:t>
                        </w:r>
                        <w:r>
                          <w:rPr>
                            <w:rFonts w:ascii="Trebuchet MS"/>
                            <w:color w:val="231F20"/>
                            <w:spacing w:val="-4"/>
                            <w:w w:val="95"/>
                            <w:sz w:val="20"/>
                          </w:rPr>
                          <w:t xml:space="preserve"> </w:t>
                        </w:r>
                        <w:r>
                          <w:rPr>
                            <w:rFonts w:ascii="Trebuchet MS"/>
                            <w:color w:val="231F20"/>
                            <w:spacing w:val="-2"/>
                            <w:w w:val="95"/>
                            <w:sz w:val="20"/>
                          </w:rPr>
                          <w:t xml:space="preserve">community </w:t>
                        </w:r>
                        <w:r>
                          <w:rPr>
                            <w:rFonts w:ascii="Trebuchet MS"/>
                            <w:color w:val="231F20"/>
                            <w:w w:val="95"/>
                            <w:sz w:val="20"/>
                          </w:rPr>
                          <w:t>stakeholder dialogs, and key informant interviews.</w:t>
                        </w:r>
                      </w:p>
                      <w:p w:rsidR="003121E4" w:rsidRDefault="003121E4">
                        <w:pPr>
                          <w:spacing w:before="4" w:line="247" w:lineRule="auto"/>
                          <w:ind w:left="40" w:right="237"/>
                          <w:rPr>
                            <w:rFonts w:ascii="Trebuchet MS"/>
                            <w:sz w:val="20"/>
                          </w:rPr>
                        </w:pPr>
                        <w:r>
                          <w:rPr>
                            <w:rFonts w:ascii="Trebuchet MS"/>
                            <w:color w:val="231F20"/>
                            <w:w w:val="90"/>
                            <w:sz w:val="20"/>
                          </w:rPr>
                          <w:t>In analyzing the Built Environment, two sub categories emerged for Barnstable County: Transportation and Environment and Safety.</w:t>
                        </w:r>
                        <w:r>
                          <w:rPr>
                            <w:rFonts w:ascii="Trebuchet MS"/>
                            <w:color w:val="231F20"/>
                            <w:spacing w:val="40"/>
                            <w:sz w:val="20"/>
                          </w:rPr>
                          <w:t xml:space="preserve"> </w:t>
                        </w:r>
                        <w:r>
                          <w:rPr>
                            <w:rFonts w:ascii="Trebuchet MS"/>
                            <w:color w:val="231F20"/>
                            <w:w w:val="95"/>
                            <w:sz w:val="20"/>
                          </w:rPr>
                          <w:t>These</w:t>
                        </w:r>
                        <w:r>
                          <w:rPr>
                            <w:rFonts w:ascii="Trebuchet MS"/>
                            <w:color w:val="231F20"/>
                            <w:spacing w:val="-6"/>
                            <w:w w:val="95"/>
                            <w:sz w:val="20"/>
                          </w:rPr>
                          <w:t xml:space="preserve"> </w:t>
                        </w:r>
                        <w:r>
                          <w:rPr>
                            <w:rFonts w:ascii="Trebuchet MS"/>
                            <w:color w:val="231F20"/>
                            <w:w w:val="95"/>
                            <w:sz w:val="20"/>
                          </w:rPr>
                          <w:t>are</w:t>
                        </w:r>
                        <w:r>
                          <w:rPr>
                            <w:rFonts w:ascii="Trebuchet MS"/>
                            <w:color w:val="231F20"/>
                            <w:spacing w:val="-6"/>
                            <w:w w:val="95"/>
                            <w:sz w:val="20"/>
                          </w:rPr>
                          <w:t xml:space="preserve"> </w:t>
                        </w:r>
                        <w:r>
                          <w:rPr>
                            <w:rFonts w:ascii="Trebuchet MS"/>
                            <w:color w:val="231F20"/>
                            <w:w w:val="95"/>
                            <w:sz w:val="20"/>
                          </w:rPr>
                          <w:t>discussed</w:t>
                        </w:r>
                        <w:r>
                          <w:rPr>
                            <w:rFonts w:ascii="Trebuchet MS"/>
                            <w:color w:val="231F20"/>
                            <w:spacing w:val="-6"/>
                            <w:w w:val="95"/>
                            <w:sz w:val="20"/>
                          </w:rPr>
                          <w:t xml:space="preserve"> </w:t>
                        </w:r>
                        <w:r>
                          <w:rPr>
                            <w:rFonts w:ascii="Trebuchet MS"/>
                            <w:color w:val="231F20"/>
                            <w:w w:val="95"/>
                            <w:sz w:val="20"/>
                          </w:rPr>
                          <w:t>in</w:t>
                        </w:r>
                        <w:r>
                          <w:rPr>
                            <w:rFonts w:ascii="Trebuchet MS"/>
                            <w:color w:val="231F20"/>
                            <w:spacing w:val="-6"/>
                            <w:w w:val="95"/>
                            <w:sz w:val="20"/>
                          </w:rPr>
                          <w:t xml:space="preserve"> </w:t>
                        </w:r>
                        <w:r>
                          <w:rPr>
                            <w:rFonts w:ascii="Trebuchet MS"/>
                            <w:color w:val="231F20"/>
                            <w:w w:val="95"/>
                            <w:sz w:val="20"/>
                          </w:rPr>
                          <w:t>detail</w:t>
                        </w:r>
                        <w:r>
                          <w:rPr>
                            <w:rFonts w:ascii="Trebuchet MS"/>
                            <w:color w:val="231F20"/>
                            <w:spacing w:val="-6"/>
                            <w:w w:val="95"/>
                            <w:sz w:val="20"/>
                          </w:rPr>
                          <w:t xml:space="preserve"> </w:t>
                        </w:r>
                        <w:r>
                          <w:rPr>
                            <w:rFonts w:ascii="Trebuchet MS"/>
                            <w:color w:val="231F20"/>
                            <w:w w:val="95"/>
                            <w:sz w:val="20"/>
                          </w:rPr>
                          <w:t>on</w:t>
                        </w:r>
                        <w:r>
                          <w:rPr>
                            <w:rFonts w:ascii="Trebuchet MS"/>
                            <w:color w:val="231F20"/>
                            <w:spacing w:val="-6"/>
                            <w:w w:val="95"/>
                            <w:sz w:val="20"/>
                          </w:rPr>
                          <w:t xml:space="preserve"> </w:t>
                        </w:r>
                        <w:r>
                          <w:rPr>
                            <w:rFonts w:ascii="Trebuchet MS"/>
                            <w:color w:val="231F20"/>
                            <w:w w:val="95"/>
                            <w:sz w:val="20"/>
                          </w:rPr>
                          <w:t>pages</w:t>
                        </w:r>
                        <w:r>
                          <w:rPr>
                            <w:rFonts w:ascii="Trebuchet MS"/>
                            <w:color w:val="231F20"/>
                            <w:spacing w:val="-6"/>
                            <w:w w:val="95"/>
                            <w:sz w:val="20"/>
                          </w:rPr>
                          <w:t xml:space="preserve"> </w:t>
                        </w:r>
                        <w:r>
                          <w:rPr>
                            <w:rFonts w:ascii="Trebuchet MS"/>
                            <w:color w:val="231F20"/>
                            <w:w w:val="95"/>
                            <w:sz w:val="20"/>
                          </w:rPr>
                          <w:t>26-27</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CCH</w:t>
                        </w:r>
                        <w:r>
                          <w:rPr>
                            <w:rFonts w:ascii="Trebuchet MS"/>
                            <w:color w:val="231F20"/>
                            <w:spacing w:val="-6"/>
                            <w:w w:val="95"/>
                            <w:sz w:val="20"/>
                          </w:rPr>
                          <w:t xml:space="preserve"> </w:t>
                        </w:r>
                        <w:r>
                          <w:rPr>
                            <w:rFonts w:ascii="Trebuchet MS"/>
                            <w:color w:val="231F20"/>
                            <w:w w:val="95"/>
                            <w:sz w:val="20"/>
                          </w:rPr>
                          <w:t>&amp;</w:t>
                        </w:r>
                        <w:r>
                          <w:rPr>
                            <w:rFonts w:ascii="Trebuchet MS"/>
                            <w:color w:val="231F20"/>
                            <w:spacing w:val="-6"/>
                            <w:w w:val="95"/>
                            <w:sz w:val="20"/>
                          </w:rPr>
                          <w:t xml:space="preserve"> </w:t>
                        </w:r>
                        <w:r>
                          <w:rPr>
                            <w:rFonts w:ascii="Trebuchet MS"/>
                            <w:color w:val="231F20"/>
                            <w:w w:val="95"/>
                            <w:sz w:val="20"/>
                          </w:rPr>
                          <w:t>FH</w:t>
                        </w:r>
                        <w:r>
                          <w:rPr>
                            <w:rFonts w:ascii="Trebuchet MS"/>
                            <w:color w:val="231F20"/>
                            <w:spacing w:val="-6"/>
                            <w:w w:val="95"/>
                            <w:sz w:val="20"/>
                          </w:rPr>
                          <w:t xml:space="preserve"> </w:t>
                        </w:r>
                        <w:r>
                          <w:rPr>
                            <w:rFonts w:ascii="Trebuchet MS"/>
                            <w:color w:val="231F20"/>
                            <w:w w:val="95"/>
                            <w:sz w:val="20"/>
                          </w:rPr>
                          <w:t>CHNA</w:t>
                        </w:r>
                        <w:r>
                          <w:rPr>
                            <w:rFonts w:ascii="Trebuchet MS"/>
                            <w:color w:val="231F20"/>
                            <w:spacing w:val="-6"/>
                            <w:w w:val="95"/>
                            <w:sz w:val="20"/>
                          </w:rPr>
                          <w:t xml:space="preserve"> </w:t>
                        </w:r>
                        <w:r>
                          <w:rPr>
                            <w:rFonts w:ascii="Trebuchet MS"/>
                            <w:color w:val="231F20"/>
                            <w:w w:val="95"/>
                            <w:sz w:val="20"/>
                          </w:rPr>
                          <w:t>&amp;</w:t>
                        </w:r>
                        <w:r>
                          <w:rPr>
                            <w:rFonts w:ascii="Trebuchet MS"/>
                            <w:color w:val="231F20"/>
                            <w:spacing w:val="-6"/>
                            <w:w w:val="95"/>
                            <w:sz w:val="20"/>
                          </w:rPr>
                          <w:t xml:space="preserve"> </w:t>
                        </w:r>
                        <w:r>
                          <w:rPr>
                            <w:rFonts w:ascii="Trebuchet MS"/>
                            <w:color w:val="231F20"/>
                            <w:w w:val="95"/>
                            <w:sz w:val="20"/>
                          </w:rPr>
                          <w:t>IP</w:t>
                        </w:r>
                        <w:r>
                          <w:rPr>
                            <w:rFonts w:ascii="Trebuchet MS"/>
                            <w:color w:val="231F20"/>
                            <w:spacing w:val="-6"/>
                            <w:w w:val="95"/>
                            <w:sz w:val="20"/>
                          </w:rPr>
                          <w:t xml:space="preserve"> </w:t>
                        </w:r>
                        <w:r>
                          <w:rPr>
                            <w:rFonts w:ascii="Trebuchet MS"/>
                            <w:color w:val="231F20"/>
                            <w:w w:val="95"/>
                            <w:sz w:val="20"/>
                          </w:rPr>
                          <w:t>2020-2022.</w:t>
                        </w:r>
                      </w:p>
                      <w:p w:rsidR="003121E4" w:rsidRDefault="003121E4">
                        <w:pPr>
                          <w:spacing w:before="2" w:line="247" w:lineRule="auto"/>
                          <w:ind w:left="40" w:right="237"/>
                          <w:rPr>
                            <w:rFonts w:ascii="Trebuchet MS"/>
                            <w:sz w:val="20"/>
                          </w:rPr>
                        </w:pPr>
                        <w:r>
                          <w:rPr>
                            <w:rFonts w:ascii="Trebuchet MS"/>
                            <w:color w:val="231F20"/>
                            <w:w w:val="90"/>
                            <w:sz w:val="20"/>
                          </w:rPr>
                          <w:t xml:space="preserve">Given the impact that social factors have on health, community survey respondents were asked to identify the social issues most </w:t>
                        </w:r>
                        <w:r>
                          <w:rPr>
                            <w:rFonts w:ascii="Trebuchet MS"/>
                            <w:color w:val="231F20"/>
                            <w:w w:val="95"/>
                            <w:sz w:val="20"/>
                          </w:rPr>
                          <w:t>affecting</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community.</w:t>
                        </w:r>
                        <w:r>
                          <w:rPr>
                            <w:rFonts w:ascii="Trebuchet MS"/>
                            <w:color w:val="231F20"/>
                            <w:spacing w:val="-9"/>
                            <w:w w:val="95"/>
                            <w:sz w:val="20"/>
                          </w:rPr>
                          <w:t xml:space="preserve"> </w:t>
                        </w:r>
                        <w:r>
                          <w:rPr>
                            <w:rFonts w:ascii="Trebuchet MS"/>
                            <w:color w:val="231F20"/>
                            <w:w w:val="95"/>
                            <w:sz w:val="20"/>
                          </w:rPr>
                          <w:t>Transportation</w:t>
                        </w:r>
                        <w:r>
                          <w:rPr>
                            <w:rFonts w:ascii="Trebuchet MS"/>
                            <w:color w:val="231F20"/>
                            <w:spacing w:val="-9"/>
                            <w:w w:val="95"/>
                            <w:sz w:val="20"/>
                          </w:rPr>
                          <w:t xml:space="preserve"> </w:t>
                        </w:r>
                        <w:r>
                          <w:rPr>
                            <w:rFonts w:ascii="Trebuchet MS"/>
                            <w:color w:val="231F20"/>
                            <w:w w:val="95"/>
                            <w:sz w:val="20"/>
                          </w:rPr>
                          <w:t>was</w:t>
                        </w:r>
                        <w:r>
                          <w:rPr>
                            <w:rFonts w:ascii="Trebuchet MS"/>
                            <w:color w:val="231F20"/>
                            <w:spacing w:val="-9"/>
                            <w:w w:val="95"/>
                            <w:sz w:val="20"/>
                          </w:rPr>
                          <w:t xml:space="preserve"> </w:t>
                        </w:r>
                        <w:r>
                          <w:rPr>
                            <w:rFonts w:ascii="Trebuchet MS"/>
                            <w:color w:val="231F20"/>
                            <w:w w:val="95"/>
                            <w:sz w:val="20"/>
                          </w:rPr>
                          <w:t>cited</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social</w:t>
                        </w:r>
                        <w:r>
                          <w:rPr>
                            <w:rFonts w:ascii="Trebuchet MS"/>
                            <w:color w:val="231F20"/>
                            <w:spacing w:val="-9"/>
                            <w:w w:val="95"/>
                            <w:sz w:val="20"/>
                          </w:rPr>
                          <w:t xml:space="preserve"> </w:t>
                        </w:r>
                        <w:r>
                          <w:rPr>
                            <w:rFonts w:ascii="Trebuchet MS"/>
                            <w:color w:val="231F20"/>
                            <w:w w:val="95"/>
                            <w:sz w:val="20"/>
                          </w:rPr>
                          <w:t>issue</w:t>
                        </w:r>
                        <w:r>
                          <w:rPr>
                            <w:rFonts w:ascii="Trebuchet MS"/>
                            <w:color w:val="231F20"/>
                            <w:spacing w:val="-9"/>
                            <w:w w:val="95"/>
                            <w:sz w:val="20"/>
                          </w:rPr>
                          <w:t xml:space="preserve"> </w:t>
                        </w:r>
                        <w:r>
                          <w:rPr>
                            <w:rFonts w:ascii="Trebuchet MS"/>
                            <w:color w:val="231F20"/>
                            <w:w w:val="95"/>
                            <w:sz w:val="20"/>
                          </w:rPr>
                          <w:t>most</w:t>
                        </w:r>
                        <w:r>
                          <w:rPr>
                            <w:rFonts w:ascii="Trebuchet MS"/>
                            <w:color w:val="231F20"/>
                            <w:spacing w:val="-9"/>
                            <w:w w:val="95"/>
                            <w:sz w:val="20"/>
                          </w:rPr>
                          <w:t xml:space="preserve"> </w:t>
                        </w:r>
                        <w:r>
                          <w:rPr>
                            <w:rFonts w:ascii="Trebuchet MS"/>
                            <w:color w:val="231F20"/>
                            <w:w w:val="95"/>
                            <w:sz w:val="20"/>
                          </w:rPr>
                          <w:t>affecting</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community</w:t>
                        </w:r>
                        <w:r>
                          <w:rPr>
                            <w:rFonts w:ascii="Trebuchet MS"/>
                            <w:color w:val="231F20"/>
                            <w:spacing w:val="-9"/>
                            <w:w w:val="95"/>
                            <w:sz w:val="20"/>
                          </w:rPr>
                          <w:t xml:space="preserve"> </w:t>
                        </w:r>
                        <w:r>
                          <w:rPr>
                            <w:rFonts w:ascii="Trebuchet MS"/>
                            <w:color w:val="231F20"/>
                            <w:w w:val="95"/>
                            <w:sz w:val="20"/>
                          </w:rPr>
                          <w:t>by</w:t>
                        </w:r>
                        <w:r>
                          <w:rPr>
                            <w:rFonts w:ascii="Trebuchet MS"/>
                            <w:color w:val="231F20"/>
                            <w:spacing w:val="-9"/>
                            <w:w w:val="95"/>
                            <w:sz w:val="20"/>
                          </w:rPr>
                          <w:t xml:space="preserve"> </w:t>
                        </w:r>
                        <w:r>
                          <w:rPr>
                            <w:rFonts w:ascii="Trebuchet MS"/>
                            <w:color w:val="231F20"/>
                            <w:w w:val="95"/>
                            <w:sz w:val="20"/>
                          </w:rPr>
                          <w:t>39%</w:t>
                        </w:r>
                        <w:r>
                          <w:rPr>
                            <w:rFonts w:ascii="Trebuchet MS"/>
                            <w:color w:val="231F20"/>
                            <w:spacing w:val="-9"/>
                            <w:w w:val="95"/>
                            <w:sz w:val="20"/>
                          </w:rPr>
                          <w:t xml:space="preserve"> </w:t>
                        </w:r>
                        <w:r>
                          <w:rPr>
                            <w:rFonts w:ascii="Trebuchet MS"/>
                            <w:color w:val="231F20"/>
                            <w:w w:val="95"/>
                            <w:sz w:val="20"/>
                          </w:rPr>
                          <w:t>of</w:t>
                        </w:r>
                        <w:r>
                          <w:rPr>
                            <w:rFonts w:ascii="Trebuchet MS"/>
                            <w:color w:val="231F20"/>
                            <w:spacing w:val="-9"/>
                            <w:w w:val="95"/>
                            <w:sz w:val="20"/>
                          </w:rPr>
                          <w:t xml:space="preserve"> </w:t>
                        </w:r>
                        <w:r>
                          <w:rPr>
                            <w:rFonts w:ascii="Trebuchet MS"/>
                            <w:color w:val="231F20"/>
                            <w:w w:val="95"/>
                            <w:sz w:val="20"/>
                          </w:rPr>
                          <w:t>respondents.</w:t>
                        </w:r>
                      </w:p>
                      <w:p w:rsidR="003121E4" w:rsidRDefault="003121E4">
                        <w:pPr>
                          <w:spacing w:before="1" w:line="247" w:lineRule="auto"/>
                          <w:ind w:left="40" w:right="74"/>
                          <w:rPr>
                            <w:rFonts w:ascii="Trebuchet MS"/>
                            <w:sz w:val="20"/>
                          </w:rPr>
                        </w:pPr>
                        <w:r>
                          <w:rPr>
                            <w:rFonts w:ascii="Trebuchet MS"/>
                            <w:color w:val="231F20"/>
                            <w:w w:val="90"/>
                            <w:sz w:val="20"/>
                          </w:rPr>
                          <w:t>Through thoughtful consideration of the data presented, the prioritization criteria and knowledge of the existing and planned programs</w:t>
                        </w:r>
                        <w:r>
                          <w:rPr>
                            <w:rFonts w:ascii="Trebuchet MS"/>
                            <w:color w:val="231F20"/>
                            <w:spacing w:val="80"/>
                            <w:sz w:val="20"/>
                          </w:rPr>
                          <w:t xml:space="preserve"> </w:t>
                        </w:r>
                        <w:r>
                          <w:rPr>
                            <w:rFonts w:ascii="Trebuchet MS"/>
                            <w:color w:val="231F20"/>
                            <w:w w:val="95"/>
                            <w:sz w:val="20"/>
                          </w:rPr>
                          <w:t>already</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place,</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group</w:t>
                        </w:r>
                        <w:r>
                          <w:rPr>
                            <w:rFonts w:ascii="Trebuchet MS"/>
                            <w:color w:val="231F20"/>
                            <w:spacing w:val="-13"/>
                            <w:w w:val="95"/>
                            <w:sz w:val="20"/>
                          </w:rPr>
                          <w:t xml:space="preserve"> </w:t>
                        </w:r>
                        <w:r>
                          <w:rPr>
                            <w:rFonts w:ascii="Trebuchet MS"/>
                            <w:color w:val="231F20"/>
                            <w:w w:val="95"/>
                            <w:sz w:val="20"/>
                          </w:rPr>
                          <w:t>decided</w:t>
                        </w:r>
                        <w:r>
                          <w:rPr>
                            <w:rFonts w:ascii="Trebuchet MS"/>
                            <w:color w:val="231F20"/>
                            <w:spacing w:val="-13"/>
                            <w:w w:val="95"/>
                            <w:sz w:val="20"/>
                          </w:rPr>
                          <w:t xml:space="preserve"> </w:t>
                        </w:r>
                        <w:r>
                          <w:rPr>
                            <w:rFonts w:ascii="Trebuchet MS"/>
                            <w:color w:val="231F20"/>
                            <w:w w:val="95"/>
                            <w:sz w:val="20"/>
                          </w:rPr>
                          <w:t>on</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five</w:t>
                        </w:r>
                        <w:r>
                          <w:rPr>
                            <w:rFonts w:ascii="Trebuchet MS"/>
                            <w:color w:val="231F20"/>
                            <w:spacing w:val="-13"/>
                            <w:w w:val="95"/>
                            <w:sz w:val="20"/>
                          </w:rPr>
                          <w:t xml:space="preserve"> </w:t>
                        </w:r>
                        <w:r>
                          <w:rPr>
                            <w:rFonts w:ascii="Trebuchet MS"/>
                            <w:color w:val="231F20"/>
                            <w:w w:val="95"/>
                            <w:sz w:val="20"/>
                          </w:rPr>
                          <w:t>priority</w:t>
                        </w:r>
                        <w:r>
                          <w:rPr>
                            <w:rFonts w:ascii="Trebuchet MS"/>
                            <w:color w:val="231F20"/>
                            <w:spacing w:val="-13"/>
                            <w:w w:val="95"/>
                            <w:sz w:val="20"/>
                          </w:rPr>
                          <w:t xml:space="preserve"> </w:t>
                        </w:r>
                        <w:r>
                          <w:rPr>
                            <w:rFonts w:ascii="Trebuchet MS"/>
                            <w:color w:val="231F20"/>
                            <w:w w:val="95"/>
                            <w:sz w:val="20"/>
                          </w:rPr>
                          <w:t>areas,</w:t>
                        </w:r>
                        <w:r>
                          <w:rPr>
                            <w:rFonts w:ascii="Trebuchet MS"/>
                            <w:color w:val="231F20"/>
                            <w:spacing w:val="-13"/>
                            <w:w w:val="95"/>
                            <w:sz w:val="20"/>
                          </w:rPr>
                          <w:t xml:space="preserve"> </w:t>
                        </w:r>
                        <w:r>
                          <w:rPr>
                            <w:rFonts w:ascii="Trebuchet MS"/>
                            <w:color w:val="231F20"/>
                            <w:w w:val="95"/>
                            <w:sz w:val="20"/>
                          </w:rPr>
                          <w:t>one</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which</w:t>
                        </w:r>
                        <w:r>
                          <w:rPr>
                            <w:rFonts w:ascii="Trebuchet MS"/>
                            <w:color w:val="231F20"/>
                            <w:spacing w:val="-13"/>
                            <w:w w:val="95"/>
                            <w:sz w:val="20"/>
                          </w:rPr>
                          <w:t xml:space="preserve"> </w:t>
                        </w:r>
                        <w:r>
                          <w:rPr>
                            <w:rFonts w:ascii="Trebuchet MS"/>
                            <w:color w:val="231F20"/>
                            <w:w w:val="95"/>
                            <w:sz w:val="20"/>
                          </w:rPr>
                          <w:t>is</w:t>
                        </w:r>
                        <w:r>
                          <w:rPr>
                            <w:rFonts w:ascii="Trebuchet MS"/>
                            <w:color w:val="231F20"/>
                            <w:spacing w:val="-13"/>
                            <w:w w:val="95"/>
                            <w:sz w:val="20"/>
                          </w:rPr>
                          <w:t xml:space="preserve"> </w:t>
                        </w:r>
                        <w:r>
                          <w:rPr>
                            <w:rFonts w:ascii="Trebuchet MS"/>
                            <w:color w:val="231F20"/>
                            <w:w w:val="95"/>
                            <w:sz w:val="20"/>
                          </w:rPr>
                          <w:t>transportation</w:t>
                        </w:r>
                      </w:p>
                    </w:txbxContent>
                  </v:textbox>
                </v:shape>
                <w10:wrap type="topAndBottom" anchorx="page"/>
              </v:group>
            </w:pict>
          </mc:Fallback>
        </mc:AlternateContent>
      </w:r>
    </w:p>
    <w:p w:rsidR="00057D42" w:rsidRDefault="005F656B">
      <w:pPr>
        <w:pStyle w:val="ListParagraph"/>
        <w:numPr>
          <w:ilvl w:val="1"/>
          <w:numId w:val="35"/>
        </w:numPr>
        <w:tabs>
          <w:tab w:val="left" w:pos="549"/>
        </w:tabs>
        <w:spacing w:before="75"/>
        <w:rPr>
          <w:rFonts w:ascii="Trebuchet MS"/>
          <w:sz w:val="20"/>
        </w:rPr>
      </w:pPr>
      <w:r>
        <w:rPr>
          <w:rFonts w:ascii="Trebuchet MS"/>
          <w:color w:val="231F20"/>
          <w:spacing w:val="-2"/>
          <w:sz w:val="20"/>
        </w:rPr>
        <w:t>Education</w:t>
      </w:r>
    </w:p>
    <w:p w:rsidR="00057D42" w:rsidRDefault="00F843F3">
      <w:pPr>
        <w:pStyle w:val="BodyText"/>
        <w:spacing w:before="7"/>
        <w:rPr>
          <w:rFonts w:ascii="Trebuchet MS"/>
          <w:sz w:val="5"/>
        </w:rPr>
      </w:pPr>
      <w:r>
        <w:rPr>
          <w:noProof/>
        </w:rPr>
        <mc:AlternateContent>
          <mc:Choice Requires="wpg">
            <w:drawing>
              <wp:anchor distT="0" distB="0" distL="0" distR="0" simplePos="0" relativeHeight="251701760" behindDoc="1" locked="0" layoutInCell="1" allowOverlap="1">
                <wp:simplePos x="0" y="0"/>
                <wp:positionH relativeFrom="page">
                  <wp:posOffset>264795</wp:posOffset>
                </wp:positionH>
                <wp:positionV relativeFrom="paragraph">
                  <wp:posOffset>56515</wp:posOffset>
                </wp:positionV>
                <wp:extent cx="7243445" cy="1123950"/>
                <wp:effectExtent l="0" t="0" r="0" b="0"/>
                <wp:wrapTopAndBottom/>
                <wp:docPr id="1475" name="docshapegroup133" descr="Focus group participants and key informant interviewees reported that schools in the community are strong. Education was cited as the social issue most affecting the community by only 18.4% of survey respondents. This is discussed in detail on pages 25-27 of the CCH &amp; FH CHNA &amp; IP 2020-2022.&#10;In Barnstable County, 4.6% of residents have less than a high school diploma, compared to 10% at the state level. However, 70.2% or residents have completed at least some amount of college or obtained a college degree, compared to 65.0% at the state level. The four- year high school graduation rate for Barnstable County is slightly lower than the rate for Massachusetts in 2017 (86.0% vs. 88.3%, respectively), which reflects the current population of youth residing year-round in the County.&#10;" title="5.2 Educ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1123950"/>
                          <a:chOff x="417" y="89"/>
                          <a:chExt cx="11407" cy="1770"/>
                        </a:xfrm>
                      </wpg:grpSpPr>
                      <wps:wsp>
                        <wps:cNvPr id="1476" name="docshape134"/>
                        <wps:cNvSpPr>
                          <a:spLocks/>
                        </wps:cNvSpPr>
                        <wps:spPr bwMode="auto">
                          <a:xfrm>
                            <a:off x="417" y="89"/>
                            <a:ext cx="11407" cy="1770"/>
                          </a:xfrm>
                          <a:custGeom>
                            <a:avLst/>
                            <a:gdLst>
                              <a:gd name="T0" fmla="+- 0 11824 417"/>
                              <a:gd name="T1" fmla="*/ T0 w 11407"/>
                              <a:gd name="T2" fmla="+- 0 89 89"/>
                              <a:gd name="T3" fmla="*/ 89 h 1770"/>
                              <a:gd name="T4" fmla="+- 0 11814 417"/>
                              <a:gd name="T5" fmla="*/ T4 w 11407"/>
                              <a:gd name="T6" fmla="+- 0 89 89"/>
                              <a:gd name="T7" fmla="*/ 89 h 1770"/>
                              <a:gd name="T8" fmla="+- 0 11814 417"/>
                              <a:gd name="T9" fmla="*/ T8 w 11407"/>
                              <a:gd name="T10" fmla="+- 0 99 89"/>
                              <a:gd name="T11" fmla="*/ 99 h 1770"/>
                              <a:gd name="T12" fmla="+- 0 11814 417"/>
                              <a:gd name="T13" fmla="*/ T12 w 11407"/>
                              <a:gd name="T14" fmla="+- 0 1849 89"/>
                              <a:gd name="T15" fmla="*/ 1849 h 1770"/>
                              <a:gd name="T16" fmla="+- 0 427 417"/>
                              <a:gd name="T17" fmla="*/ T16 w 11407"/>
                              <a:gd name="T18" fmla="+- 0 1849 89"/>
                              <a:gd name="T19" fmla="*/ 1849 h 1770"/>
                              <a:gd name="T20" fmla="+- 0 427 417"/>
                              <a:gd name="T21" fmla="*/ T20 w 11407"/>
                              <a:gd name="T22" fmla="+- 0 99 89"/>
                              <a:gd name="T23" fmla="*/ 99 h 1770"/>
                              <a:gd name="T24" fmla="+- 0 11814 417"/>
                              <a:gd name="T25" fmla="*/ T24 w 11407"/>
                              <a:gd name="T26" fmla="+- 0 99 89"/>
                              <a:gd name="T27" fmla="*/ 99 h 1770"/>
                              <a:gd name="T28" fmla="+- 0 11814 417"/>
                              <a:gd name="T29" fmla="*/ T28 w 11407"/>
                              <a:gd name="T30" fmla="+- 0 89 89"/>
                              <a:gd name="T31" fmla="*/ 89 h 1770"/>
                              <a:gd name="T32" fmla="+- 0 417 417"/>
                              <a:gd name="T33" fmla="*/ T32 w 11407"/>
                              <a:gd name="T34" fmla="+- 0 89 89"/>
                              <a:gd name="T35" fmla="*/ 89 h 1770"/>
                              <a:gd name="T36" fmla="+- 0 417 417"/>
                              <a:gd name="T37" fmla="*/ T36 w 11407"/>
                              <a:gd name="T38" fmla="+- 0 1859 89"/>
                              <a:gd name="T39" fmla="*/ 1859 h 1770"/>
                              <a:gd name="T40" fmla="+- 0 11824 417"/>
                              <a:gd name="T41" fmla="*/ T40 w 11407"/>
                              <a:gd name="T42" fmla="+- 0 1859 89"/>
                              <a:gd name="T43" fmla="*/ 1859 h 1770"/>
                              <a:gd name="T44" fmla="+- 0 11824 417"/>
                              <a:gd name="T45" fmla="*/ T44 w 11407"/>
                              <a:gd name="T46" fmla="+- 0 89 89"/>
                              <a:gd name="T47" fmla="*/ 89 h 17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1770">
                                <a:moveTo>
                                  <a:pt x="11407" y="0"/>
                                </a:moveTo>
                                <a:lnTo>
                                  <a:pt x="11397" y="0"/>
                                </a:lnTo>
                                <a:lnTo>
                                  <a:pt x="11397" y="10"/>
                                </a:lnTo>
                                <a:lnTo>
                                  <a:pt x="11397" y="1760"/>
                                </a:lnTo>
                                <a:lnTo>
                                  <a:pt x="10" y="1760"/>
                                </a:lnTo>
                                <a:lnTo>
                                  <a:pt x="10" y="10"/>
                                </a:lnTo>
                                <a:lnTo>
                                  <a:pt x="11397" y="10"/>
                                </a:lnTo>
                                <a:lnTo>
                                  <a:pt x="11397" y="0"/>
                                </a:lnTo>
                                <a:lnTo>
                                  <a:pt x="0" y="0"/>
                                </a:lnTo>
                                <a:lnTo>
                                  <a:pt x="0" y="1770"/>
                                </a:lnTo>
                                <a:lnTo>
                                  <a:pt x="11407" y="1770"/>
                                </a:lnTo>
                                <a:lnTo>
                                  <a:pt x="1140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7" name="docshape135"/>
                        <wps:cNvSpPr>
                          <a:spLocks/>
                        </wps:cNvSpPr>
                        <wps:spPr bwMode="auto">
                          <a:xfrm>
                            <a:off x="427" y="99"/>
                            <a:ext cx="11387" cy="1750"/>
                          </a:xfrm>
                          <a:custGeom>
                            <a:avLst/>
                            <a:gdLst>
                              <a:gd name="T0" fmla="+- 0 11814 427"/>
                              <a:gd name="T1" fmla="*/ T0 w 11387"/>
                              <a:gd name="T2" fmla="+- 0 99 99"/>
                              <a:gd name="T3" fmla="*/ 99 h 1750"/>
                              <a:gd name="T4" fmla="+- 0 427 427"/>
                              <a:gd name="T5" fmla="*/ T4 w 11387"/>
                              <a:gd name="T6" fmla="+- 0 99 99"/>
                              <a:gd name="T7" fmla="*/ 99 h 1750"/>
                              <a:gd name="T8" fmla="+- 0 427 427"/>
                              <a:gd name="T9" fmla="*/ T8 w 11387"/>
                              <a:gd name="T10" fmla="+- 0 1849 99"/>
                              <a:gd name="T11" fmla="*/ 1849 h 1750"/>
                              <a:gd name="T12" fmla="+- 0 437 427"/>
                              <a:gd name="T13" fmla="*/ T12 w 11387"/>
                              <a:gd name="T14" fmla="+- 0 1839 99"/>
                              <a:gd name="T15" fmla="*/ 1839 h 1750"/>
                              <a:gd name="T16" fmla="+- 0 437 427"/>
                              <a:gd name="T17" fmla="*/ T16 w 11387"/>
                              <a:gd name="T18" fmla="+- 0 109 99"/>
                              <a:gd name="T19" fmla="*/ 109 h 1750"/>
                              <a:gd name="T20" fmla="+- 0 11804 427"/>
                              <a:gd name="T21" fmla="*/ T20 w 11387"/>
                              <a:gd name="T22" fmla="+- 0 109 99"/>
                              <a:gd name="T23" fmla="*/ 109 h 1750"/>
                              <a:gd name="T24" fmla="+- 0 11814 427"/>
                              <a:gd name="T25" fmla="*/ T24 w 11387"/>
                              <a:gd name="T26" fmla="+- 0 99 99"/>
                              <a:gd name="T27" fmla="*/ 99 h 1750"/>
                            </a:gdLst>
                            <a:ahLst/>
                            <a:cxnLst>
                              <a:cxn ang="0">
                                <a:pos x="T1" y="T3"/>
                              </a:cxn>
                              <a:cxn ang="0">
                                <a:pos x="T5" y="T7"/>
                              </a:cxn>
                              <a:cxn ang="0">
                                <a:pos x="T9" y="T11"/>
                              </a:cxn>
                              <a:cxn ang="0">
                                <a:pos x="T13" y="T15"/>
                              </a:cxn>
                              <a:cxn ang="0">
                                <a:pos x="T17" y="T19"/>
                              </a:cxn>
                              <a:cxn ang="0">
                                <a:pos x="T21" y="T23"/>
                              </a:cxn>
                              <a:cxn ang="0">
                                <a:pos x="T25" y="T27"/>
                              </a:cxn>
                            </a:cxnLst>
                            <a:rect l="0" t="0" r="r" b="b"/>
                            <a:pathLst>
                              <a:path w="11387" h="1750">
                                <a:moveTo>
                                  <a:pt x="11387" y="0"/>
                                </a:moveTo>
                                <a:lnTo>
                                  <a:pt x="0" y="0"/>
                                </a:lnTo>
                                <a:lnTo>
                                  <a:pt x="0" y="1750"/>
                                </a:lnTo>
                                <a:lnTo>
                                  <a:pt x="10" y="1740"/>
                                </a:lnTo>
                                <a:lnTo>
                                  <a:pt x="10" y="10"/>
                                </a:lnTo>
                                <a:lnTo>
                                  <a:pt x="11377" y="10"/>
                                </a:lnTo>
                                <a:lnTo>
                                  <a:pt x="1138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docshape136"/>
                        <wps:cNvSpPr>
                          <a:spLocks/>
                        </wps:cNvSpPr>
                        <wps:spPr bwMode="auto">
                          <a:xfrm>
                            <a:off x="427" y="99"/>
                            <a:ext cx="11387" cy="1750"/>
                          </a:xfrm>
                          <a:custGeom>
                            <a:avLst/>
                            <a:gdLst>
                              <a:gd name="T0" fmla="+- 0 11814 427"/>
                              <a:gd name="T1" fmla="*/ T0 w 11387"/>
                              <a:gd name="T2" fmla="+- 0 99 99"/>
                              <a:gd name="T3" fmla="*/ 99 h 1750"/>
                              <a:gd name="T4" fmla="+- 0 11804 427"/>
                              <a:gd name="T5" fmla="*/ T4 w 11387"/>
                              <a:gd name="T6" fmla="+- 0 109 99"/>
                              <a:gd name="T7" fmla="*/ 109 h 1750"/>
                              <a:gd name="T8" fmla="+- 0 11804 427"/>
                              <a:gd name="T9" fmla="*/ T8 w 11387"/>
                              <a:gd name="T10" fmla="+- 0 1839 99"/>
                              <a:gd name="T11" fmla="*/ 1839 h 1750"/>
                              <a:gd name="T12" fmla="+- 0 437 427"/>
                              <a:gd name="T13" fmla="*/ T12 w 11387"/>
                              <a:gd name="T14" fmla="+- 0 1839 99"/>
                              <a:gd name="T15" fmla="*/ 1839 h 1750"/>
                              <a:gd name="T16" fmla="+- 0 427 427"/>
                              <a:gd name="T17" fmla="*/ T16 w 11387"/>
                              <a:gd name="T18" fmla="+- 0 1849 99"/>
                              <a:gd name="T19" fmla="*/ 1849 h 1750"/>
                              <a:gd name="T20" fmla="+- 0 11814 427"/>
                              <a:gd name="T21" fmla="*/ T20 w 11387"/>
                              <a:gd name="T22" fmla="+- 0 1849 99"/>
                              <a:gd name="T23" fmla="*/ 1849 h 1750"/>
                              <a:gd name="T24" fmla="+- 0 11814 427"/>
                              <a:gd name="T25" fmla="*/ T24 w 11387"/>
                              <a:gd name="T26" fmla="+- 0 99 99"/>
                              <a:gd name="T27" fmla="*/ 99 h 1750"/>
                            </a:gdLst>
                            <a:ahLst/>
                            <a:cxnLst>
                              <a:cxn ang="0">
                                <a:pos x="T1" y="T3"/>
                              </a:cxn>
                              <a:cxn ang="0">
                                <a:pos x="T5" y="T7"/>
                              </a:cxn>
                              <a:cxn ang="0">
                                <a:pos x="T9" y="T11"/>
                              </a:cxn>
                              <a:cxn ang="0">
                                <a:pos x="T13" y="T15"/>
                              </a:cxn>
                              <a:cxn ang="0">
                                <a:pos x="T17" y="T19"/>
                              </a:cxn>
                              <a:cxn ang="0">
                                <a:pos x="T21" y="T23"/>
                              </a:cxn>
                              <a:cxn ang="0">
                                <a:pos x="T25" y="T27"/>
                              </a:cxn>
                            </a:cxnLst>
                            <a:rect l="0" t="0" r="r" b="b"/>
                            <a:pathLst>
                              <a:path w="11387" h="1750">
                                <a:moveTo>
                                  <a:pt x="11387" y="0"/>
                                </a:moveTo>
                                <a:lnTo>
                                  <a:pt x="11377" y="10"/>
                                </a:lnTo>
                                <a:lnTo>
                                  <a:pt x="11377" y="1740"/>
                                </a:lnTo>
                                <a:lnTo>
                                  <a:pt x="10" y="1740"/>
                                </a:lnTo>
                                <a:lnTo>
                                  <a:pt x="0" y="1750"/>
                                </a:lnTo>
                                <a:lnTo>
                                  <a:pt x="11387" y="1750"/>
                                </a:lnTo>
                                <a:lnTo>
                                  <a:pt x="1138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9" name="docshape137" descr="Focus group participants and key informant interviewees reported that schools in the community are strong. Education was cited as the social issue most affecting the community by only 18.4% of survey respondents. This is discussed in detail on pages 25-27 of the CCH &amp; FH CHNA &amp; IP 2020-2022.&#10;In Barnstable County, 4.6% of residents have less than a high school diploma, compared to 10% at the state level. However, 70.2% or residents have completed at least some amount of college or obtained a college degree, compared to 65.0% at the state level. The four- year high school graduation rate for Barnstable County is slightly lower than the rate for Massachusetts in 2017 (86.0% vs. 88.3%, respectively), which reflects the current population of youth residing year-round in the County.&#10;" title="5.2 Education"/>
                        <wps:cNvSpPr txBox="1">
                          <a:spLocks noChangeArrowheads="1"/>
                        </wps:cNvSpPr>
                        <wps:spPr bwMode="auto">
                          <a:xfrm>
                            <a:off x="417" y="89"/>
                            <a:ext cx="11407"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line="247" w:lineRule="auto"/>
                                <w:ind w:left="40" w:right="74"/>
                                <w:rPr>
                                  <w:rFonts w:ascii="Trebuchet MS"/>
                                  <w:sz w:val="20"/>
                                </w:rPr>
                              </w:pPr>
                              <w:r>
                                <w:rPr>
                                  <w:rFonts w:ascii="Trebuchet MS"/>
                                  <w:color w:val="231F20"/>
                                  <w:w w:val="90"/>
                                  <w:sz w:val="20"/>
                                </w:rPr>
                                <w:t>Focus group participants and key informant interviewees reported that schools in the community are strong. Education was cited as the</w:t>
                              </w:r>
                              <w:r>
                                <w:rPr>
                                  <w:rFonts w:ascii="Trebuchet MS"/>
                                  <w:color w:val="231F20"/>
                                  <w:spacing w:val="40"/>
                                  <w:sz w:val="20"/>
                                </w:rPr>
                                <w:t xml:space="preserve"> </w:t>
                              </w:r>
                              <w:r>
                                <w:rPr>
                                  <w:rFonts w:ascii="Trebuchet MS"/>
                                  <w:color w:val="231F20"/>
                                  <w:w w:val="95"/>
                                  <w:sz w:val="20"/>
                                </w:rPr>
                                <w:t>social</w:t>
                              </w:r>
                              <w:r>
                                <w:rPr>
                                  <w:rFonts w:ascii="Trebuchet MS"/>
                                  <w:color w:val="231F20"/>
                                  <w:spacing w:val="-12"/>
                                  <w:w w:val="95"/>
                                  <w:sz w:val="20"/>
                                </w:rPr>
                                <w:t xml:space="preserve"> </w:t>
                              </w:r>
                              <w:r>
                                <w:rPr>
                                  <w:rFonts w:ascii="Trebuchet MS"/>
                                  <w:color w:val="231F20"/>
                                  <w:w w:val="95"/>
                                  <w:sz w:val="20"/>
                                </w:rPr>
                                <w:t>issue</w:t>
                              </w:r>
                              <w:r>
                                <w:rPr>
                                  <w:rFonts w:ascii="Trebuchet MS"/>
                                  <w:color w:val="231F20"/>
                                  <w:spacing w:val="-12"/>
                                  <w:w w:val="95"/>
                                  <w:sz w:val="20"/>
                                </w:rPr>
                                <w:t xml:space="preserve"> </w:t>
                              </w:r>
                              <w:r>
                                <w:rPr>
                                  <w:rFonts w:ascii="Trebuchet MS"/>
                                  <w:color w:val="231F20"/>
                                  <w:w w:val="95"/>
                                  <w:sz w:val="20"/>
                                </w:rPr>
                                <w:t>most</w:t>
                              </w:r>
                              <w:r>
                                <w:rPr>
                                  <w:rFonts w:ascii="Trebuchet MS"/>
                                  <w:color w:val="231F20"/>
                                  <w:spacing w:val="-12"/>
                                  <w:w w:val="95"/>
                                  <w:sz w:val="20"/>
                                </w:rPr>
                                <w:t xml:space="preserve"> </w:t>
                              </w:r>
                              <w:r>
                                <w:rPr>
                                  <w:rFonts w:ascii="Trebuchet MS"/>
                                  <w:color w:val="231F20"/>
                                  <w:w w:val="95"/>
                                  <w:sz w:val="20"/>
                                </w:rPr>
                                <w:t>affecting</w:t>
                              </w:r>
                              <w:r>
                                <w:rPr>
                                  <w:rFonts w:ascii="Trebuchet MS"/>
                                  <w:color w:val="231F20"/>
                                  <w:spacing w:val="-12"/>
                                  <w:w w:val="95"/>
                                  <w:sz w:val="20"/>
                                </w:rPr>
                                <w:t xml:space="preserve"> </w:t>
                              </w:r>
                              <w:r>
                                <w:rPr>
                                  <w:rFonts w:ascii="Trebuchet MS"/>
                                  <w:color w:val="231F20"/>
                                  <w:w w:val="95"/>
                                  <w:sz w:val="20"/>
                                </w:rPr>
                                <w:t>the</w:t>
                              </w:r>
                              <w:r>
                                <w:rPr>
                                  <w:rFonts w:ascii="Trebuchet MS"/>
                                  <w:color w:val="231F20"/>
                                  <w:spacing w:val="-12"/>
                                  <w:w w:val="95"/>
                                  <w:sz w:val="20"/>
                                </w:rPr>
                                <w:t xml:space="preserve"> </w:t>
                              </w:r>
                              <w:r>
                                <w:rPr>
                                  <w:rFonts w:ascii="Trebuchet MS"/>
                                  <w:color w:val="231F20"/>
                                  <w:w w:val="95"/>
                                  <w:sz w:val="20"/>
                                </w:rPr>
                                <w:t>community</w:t>
                              </w:r>
                              <w:r>
                                <w:rPr>
                                  <w:rFonts w:ascii="Trebuchet MS"/>
                                  <w:color w:val="231F20"/>
                                  <w:spacing w:val="-12"/>
                                  <w:w w:val="95"/>
                                  <w:sz w:val="20"/>
                                </w:rPr>
                                <w:t xml:space="preserve"> </w:t>
                              </w:r>
                              <w:r>
                                <w:rPr>
                                  <w:rFonts w:ascii="Trebuchet MS"/>
                                  <w:color w:val="231F20"/>
                                  <w:w w:val="95"/>
                                  <w:sz w:val="20"/>
                                </w:rPr>
                                <w:t>by</w:t>
                              </w:r>
                              <w:r>
                                <w:rPr>
                                  <w:rFonts w:ascii="Trebuchet MS"/>
                                  <w:color w:val="231F20"/>
                                  <w:spacing w:val="-12"/>
                                  <w:w w:val="95"/>
                                  <w:sz w:val="20"/>
                                </w:rPr>
                                <w:t xml:space="preserve"> </w:t>
                              </w:r>
                              <w:r>
                                <w:rPr>
                                  <w:rFonts w:ascii="Trebuchet MS"/>
                                  <w:color w:val="231F20"/>
                                  <w:w w:val="95"/>
                                  <w:sz w:val="20"/>
                                </w:rPr>
                                <w:t>only</w:t>
                              </w:r>
                              <w:r>
                                <w:rPr>
                                  <w:rFonts w:ascii="Trebuchet MS"/>
                                  <w:color w:val="231F20"/>
                                  <w:spacing w:val="-12"/>
                                  <w:w w:val="95"/>
                                  <w:sz w:val="20"/>
                                </w:rPr>
                                <w:t xml:space="preserve"> </w:t>
                              </w:r>
                              <w:r>
                                <w:rPr>
                                  <w:rFonts w:ascii="Trebuchet MS"/>
                                  <w:color w:val="231F20"/>
                                  <w:w w:val="95"/>
                                  <w:sz w:val="20"/>
                                </w:rPr>
                                <w:t>18.4%</w:t>
                              </w:r>
                              <w:r>
                                <w:rPr>
                                  <w:rFonts w:ascii="Trebuchet MS"/>
                                  <w:color w:val="231F20"/>
                                  <w:spacing w:val="-12"/>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w w:val="95"/>
                                  <w:sz w:val="20"/>
                                </w:rPr>
                                <w:t>survey</w:t>
                              </w:r>
                              <w:r>
                                <w:rPr>
                                  <w:rFonts w:ascii="Trebuchet MS"/>
                                  <w:color w:val="231F20"/>
                                  <w:spacing w:val="-12"/>
                                  <w:w w:val="95"/>
                                  <w:sz w:val="20"/>
                                </w:rPr>
                                <w:t xml:space="preserve"> </w:t>
                              </w:r>
                              <w:r>
                                <w:rPr>
                                  <w:rFonts w:ascii="Trebuchet MS"/>
                                  <w:color w:val="231F20"/>
                                  <w:w w:val="95"/>
                                  <w:sz w:val="20"/>
                                </w:rPr>
                                <w:t>respondents.</w:t>
                              </w:r>
                              <w:r>
                                <w:rPr>
                                  <w:rFonts w:ascii="Trebuchet MS"/>
                                  <w:color w:val="231F20"/>
                                  <w:spacing w:val="-12"/>
                                  <w:w w:val="95"/>
                                  <w:sz w:val="20"/>
                                </w:rPr>
                                <w:t xml:space="preserve"> </w:t>
                              </w:r>
                              <w:r>
                                <w:rPr>
                                  <w:rFonts w:ascii="Trebuchet MS"/>
                                  <w:color w:val="231F20"/>
                                  <w:w w:val="95"/>
                                  <w:sz w:val="20"/>
                                </w:rPr>
                                <w:t>This</w:t>
                              </w:r>
                              <w:r>
                                <w:rPr>
                                  <w:rFonts w:ascii="Trebuchet MS"/>
                                  <w:color w:val="231F20"/>
                                  <w:spacing w:val="-12"/>
                                  <w:w w:val="95"/>
                                  <w:sz w:val="20"/>
                                </w:rPr>
                                <w:t xml:space="preserve"> </w:t>
                              </w:r>
                              <w:r>
                                <w:rPr>
                                  <w:rFonts w:ascii="Trebuchet MS"/>
                                  <w:color w:val="231F20"/>
                                  <w:w w:val="95"/>
                                  <w:sz w:val="20"/>
                                </w:rPr>
                                <w:t>is</w:t>
                              </w:r>
                              <w:r>
                                <w:rPr>
                                  <w:rFonts w:ascii="Trebuchet MS"/>
                                  <w:color w:val="231F20"/>
                                  <w:spacing w:val="-12"/>
                                  <w:w w:val="95"/>
                                  <w:sz w:val="20"/>
                                </w:rPr>
                                <w:t xml:space="preserve"> </w:t>
                              </w:r>
                              <w:r>
                                <w:rPr>
                                  <w:rFonts w:ascii="Trebuchet MS"/>
                                  <w:color w:val="231F20"/>
                                  <w:w w:val="95"/>
                                  <w:sz w:val="20"/>
                                </w:rPr>
                                <w:t>discussed</w:t>
                              </w:r>
                              <w:r>
                                <w:rPr>
                                  <w:rFonts w:ascii="Trebuchet MS"/>
                                  <w:color w:val="231F20"/>
                                  <w:spacing w:val="-12"/>
                                  <w:w w:val="95"/>
                                  <w:sz w:val="20"/>
                                </w:rPr>
                                <w:t xml:space="preserve"> </w:t>
                              </w:r>
                              <w:r>
                                <w:rPr>
                                  <w:rFonts w:ascii="Trebuchet MS"/>
                                  <w:color w:val="231F20"/>
                                  <w:w w:val="95"/>
                                  <w:sz w:val="20"/>
                                </w:rPr>
                                <w:t>in</w:t>
                              </w:r>
                              <w:r>
                                <w:rPr>
                                  <w:rFonts w:ascii="Trebuchet MS"/>
                                  <w:color w:val="231F20"/>
                                  <w:spacing w:val="-12"/>
                                  <w:w w:val="95"/>
                                  <w:sz w:val="20"/>
                                </w:rPr>
                                <w:t xml:space="preserve"> </w:t>
                              </w:r>
                              <w:r>
                                <w:rPr>
                                  <w:rFonts w:ascii="Trebuchet MS"/>
                                  <w:color w:val="231F20"/>
                                  <w:w w:val="95"/>
                                  <w:sz w:val="20"/>
                                </w:rPr>
                                <w:t>detail</w:t>
                              </w:r>
                              <w:r>
                                <w:rPr>
                                  <w:rFonts w:ascii="Trebuchet MS"/>
                                  <w:color w:val="231F20"/>
                                  <w:spacing w:val="-12"/>
                                  <w:w w:val="95"/>
                                  <w:sz w:val="20"/>
                                </w:rPr>
                                <w:t xml:space="preserve"> </w:t>
                              </w:r>
                              <w:r>
                                <w:rPr>
                                  <w:rFonts w:ascii="Trebuchet MS"/>
                                  <w:color w:val="231F20"/>
                                  <w:w w:val="95"/>
                                  <w:sz w:val="20"/>
                                </w:rPr>
                                <w:t>on</w:t>
                              </w:r>
                              <w:r>
                                <w:rPr>
                                  <w:rFonts w:ascii="Trebuchet MS"/>
                                  <w:color w:val="231F20"/>
                                  <w:spacing w:val="-12"/>
                                  <w:w w:val="95"/>
                                  <w:sz w:val="20"/>
                                </w:rPr>
                                <w:t xml:space="preserve"> </w:t>
                              </w:r>
                              <w:r>
                                <w:rPr>
                                  <w:rFonts w:ascii="Trebuchet MS"/>
                                  <w:color w:val="231F20"/>
                                  <w:w w:val="95"/>
                                  <w:sz w:val="20"/>
                                </w:rPr>
                                <w:t>pages</w:t>
                              </w:r>
                              <w:r>
                                <w:rPr>
                                  <w:rFonts w:ascii="Trebuchet MS"/>
                                  <w:color w:val="231F20"/>
                                  <w:spacing w:val="-12"/>
                                  <w:w w:val="95"/>
                                  <w:sz w:val="20"/>
                                </w:rPr>
                                <w:t xml:space="preserve"> </w:t>
                              </w:r>
                              <w:r>
                                <w:rPr>
                                  <w:rFonts w:ascii="Trebuchet MS"/>
                                  <w:color w:val="231F20"/>
                                  <w:w w:val="95"/>
                                  <w:sz w:val="20"/>
                                </w:rPr>
                                <w:t>25-27</w:t>
                              </w:r>
                              <w:r>
                                <w:rPr>
                                  <w:rFonts w:ascii="Trebuchet MS"/>
                                  <w:color w:val="231F20"/>
                                  <w:spacing w:val="-12"/>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w w:val="95"/>
                                  <w:sz w:val="20"/>
                                </w:rPr>
                                <w:t>the</w:t>
                              </w:r>
                              <w:r>
                                <w:rPr>
                                  <w:rFonts w:ascii="Trebuchet MS"/>
                                  <w:color w:val="231F20"/>
                                  <w:spacing w:val="-12"/>
                                  <w:w w:val="95"/>
                                  <w:sz w:val="20"/>
                                </w:rPr>
                                <w:t xml:space="preserve"> </w:t>
                              </w:r>
                              <w:r>
                                <w:rPr>
                                  <w:rFonts w:ascii="Trebuchet MS"/>
                                  <w:color w:val="231F20"/>
                                  <w:w w:val="95"/>
                                  <w:sz w:val="20"/>
                                </w:rPr>
                                <w:t>CCH</w:t>
                              </w:r>
                              <w:r>
                                <w:rPr>
                                  <w:rFonts w:ascii="Trebuchet MS"/>
                                  <w:color w:val="231F20"/>
                                  <w:spacing w:val="-12"/>
                                  <w:w w:val="95"/>
                                  <w:sz w:val="20"/>
                                </w:rPr>
                                <w:t xml:space="preserve"> </w:t>
                              </w:r>
                              <w:r>
                                <w:rPr>
                                  <w:rFonts w:ascii="Trebuchet MS"/>
                                  <w:color w:val="231F20"/>
                                  <w:w w:val="95"/>
                                  <w:sz w:val="20"/>
                                </w:rPr>
                                <w:t xml:space="preserve">&amp; </w:t>
                              </w:r>
                              <w:r>
                                <w:rPr>
                                  <w:rFonts w:ascii="Trebuchet MS"/>
                                  <w:color w:val="231F20"/>
                                  <w:sz w:val="20"/>
                                </w:rPr>
                                <w:t>FH</w:t>
                              </w:r>
                              <w:r>
                                <w:rPr>
                                  <w:rFonts w:ascii="Trebuchet MS"/>
                                  <w:color w:val="231F20"/>
                                  <w:spacing w:val="-3"/>
                                  <w:sz w:val="20"/>
                                </w:rPr>
                                <w:t xml:space="preserve"> </w:t>
                              </w:r>
                              <w:r>
                                <w:rPr>
                                  <w:rFonts w:ascii="Trebuchet MS"/>
                                  <w:color w:val="231F20"/>
                                  <w:sz w:val="20"/>
                                </w:rPr>
                                <w:t>CHNA</w:t>
                              </w:r>
                              <w:r>
                                <w:rPr>
                                  <w:rFonts w:ascii="Trebuchet MS"/>
                                  <w:color w:val="231F20"/>
                                  <w:spacing w:val="-3"/>
                                  <w:sz w:val="20"/>
                                </w:rPr>
                                <w:t xml:space="preserve"> </w:t>
                              </w:r>
                              <w:r>
                                <w:rPr>
                                  <w:rFonts w:ascii="Trebuchet MS"/>
                                  <w:color w:val="231F20"/>
                                  <w:sz w:val="20"/>
                                </w:rPr>
                                <w:t>&amp;</w:t>
                              </w:r>
                              <w:r>
                                <w:rPr>
                                  <w:rFonts w:ascii="Trebuchet MS"/>
                                  <w:color w:val="231F20"/>
                                  <w:spacing w:val="-3"/>
                                  <w:sz w:val="20"/>
                                </w:rPr>
                                <w:t xml:space="preserve"> </w:t>
                              </w:r>
                              <w:r>
                                <w:rPr>
                                  <w:rFonts w:ascii="Trebuchet MS"/>
                                  <w:color w:val="231F20"/>
                                  <w:sz w:val="20"/>
                                </w:rPr>
                                <w:t>IP</w:t>
                              </w:r>
                              <w:r>
                                <w:rPr>
                                  <w:rFonts w:ascii="Trebuchet MS"/>
                                  <w:color w:val="231F20"/>
                                  <w:spacing w:val="-3"/>
                                  <w:sz w:val="20"/>
                                </w:rPr>
                                <w:t xml:space="preserve"> </w:t>
                              </w:r>
                              <w:r>
                                <w:rPr>
                                  <w:rFonts w:ascii="Trebuchet MS"/>
                                  <w:color w:val="231F20"/>
                                  <w:sz w:val="20"/>
                                </w:rPr>
                                <w:t>2020-2022.</w:t>
                              </w:r>
                            </w:p>
                            <w:p w:rsidR="003121E4" w:rsidRDefault="003121E4">
                              <w:pPr>
                                <w:spacing w:before="2" w:line="247" w:lineRule="auto"/>
                                <w:ind w:left="40" w:right="74"/>
                                <w:rPr>
                                  <w:rFonts w:ascii="Trebuchet MS"/>
                                  <w:sz w:val="20"/>
                                </w:rPr>
                              </w:pPr>
                              <w:r>
                                <w:rPr>
                                  <w:rFonts w:ascii="Trebuchet MS"/>
                                  <w:color w:val="231F20"/>
                                  <w:w w:val="95"/>
                                  <w:sz w:val="20"/>
                                </w:rPr>
                                <w:t>In</w:t>
                              </w:r>
                              <w:r>
                                <w:rPr>
                                  <w:rFonts w:ascii="Trebuchet MS"/>
                                  <w:color w:val="231F20"/>
                                  <w:spacing w:val="-10"/>
                                  <w:w w:val="95"/>
                                  <w:sz w:val="20"/>
                                </w:rPr>
                                <w:t xml:space="preserve"> </w:t>
                              </w:r>
                              <w:r>
                                <w:rPr>
                                  <w:rFonts w:ascii="Trebuchet MS"/>
                                  <w:color w:val="231F20"/>
                                  <w:w w:val="95"/>
                                  <w:sz w:val="20"/>
                                </w:rPr>
                                <w:t>Barnstable</w:t>
                              </w:r>
                              <w:r>
                                <w:rPr>
                                  <w:rFonts w:ascii="Trebuchet MS"/>
                                  <w:color w:val="231F20"/>
                                  <w:spacing w:val="-10"/>
                                  <w:w w:val="95"/>
                                  <w:sz w:val="20"/>
                                </w:rPr>
                                <w:t xml:space="preserve"> </w:t>
                              </w:r>
                              <w:r>
                                <w:rPr>
                                  <w:rFonts w:ascii="Trebuchet MS"/>
                                  <w:color w:val="231F20"/>
                                  <w:w w:val="95"/>
                                  <w:sz w:val="20"/>
                                </w:rPr>
                                <w:t>County,</w:t>
                              </w:r>
                              <w:r>
                                <w:rPr>
                                  <w:rFonts w:ascii="Trebuchet MS"/>
                                  <w:color w:val="231F20"/>
                                  <w:spacing w:val="-10"/>
                                  <w:w w:val="95"/>
                                  <w:sz w:val="20"/>
                                </w:rPr>
                                <w:t xml:space="preserve"> </w:t>
                              </w:r>
                              <w:r>
                                <w:rPr>
                                  <w:rFonts w:ascii="Trebuchet MS"/>
                                  <w:color w:val="231F20"/>
                                  <w:w w:val="95"/>
                                  <w:sz w:val="20"/>
                                </w:rPr>
                                <w:t>4.6%</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residents</w:t>
                              </w:r>
                              <w:r>
                                <w:rPr>
                                  <w:rFonts w:ascii="Trebuchet MS"/>
                                  <w:color w:val="231F20"/>
                                  <w:spacing w:val="-10"/>
                                  <w:w w:val="95"/>
                                  <w:sz w:val="20"/>
                                </w:rPr>
                                <w:t xml:space="preserve"> </w:t>
                              </w:r>
                              <w:r>
                                <w:rPr>
                                  <w:rFonts w:ascii="Trebuchet MS"/>
                                  <w:color w:val="231F20"/>
                                  <w:w w:val="95"/>
                                  <w:sz w:val="20"/>
                                </w:rPr>
                                <w:t>have</w:t>
                              </w:r>
                              <w:r>
                                <w:rPr>
                                  <w:rFonts w:ascii="Trebuchet MS"/>
                                  <w:color w:val="231F20"/>
                                  <w:spacing w:val="-10"/>
                                  <w:w w:val="95"/>
                                  <w:sz w:val="20"/>
                                </w:rPr>
                                <w:t xml:space="preserve"> </w:t>
                              </w:r>
                              <w:r>
                                <w:rPr>
                                  <w:rFonts w:ascii="Trebuchet MS"/>
                                  <w:color w:val="231F20"/>
                                  <w:w w:val="95"/>
                                  <w:sz w:val="20"/>
                                </w:rPr>
                                <w:t>less</w:t>
                              </w:r>
                              <w:r>
                                <w:rPr>
                                  <w:rFonts w:ascii="Trebuchet MS"/>
                                  <w:color w:val="231F20"/>
                                  <w:spacing w:val="-10"/>
                                  <w:w w:val="95"/>
                                  <w:sz w:val="20"/>
                                </w:rPr>
                                <w:t xml:space="preserve"> </w:t>
                              </w:r>
                              <w:r>
                                <w:rPr>
                                  <w:rFonts w:ascii="Trebuchet MS"/>
                                  <w:color w:val="231F20"/>
                                  <w:w w:val="95"/>
                                  <w:sz w:val="20"/>
                                </w:rPr>
                                <w:t>than</w:t>
                              </w:r>
                              <w:r>
                                <w:rPr>
                                  <w:rFonts w:ascii="Trebuchet MS"/>
                                  <w:color w:val="231F20"/>
                                  <w:spacing w:val="-10"/>
                                  <w:w w:val="95"/>
                                  <w:sz w:val="20"/>
                                </w:rPr>
                                <w:t xml:space="preserve"> </w:t>
                              </w:r>
                              <w:r>
                                <w:rPr>
                                  <w:rFonts w:ascii="Trebuchet MS"/>
                                  <w:color w:val="231F20"/>
                                  <w:w w:val="95"/>
                                  <w:sz w:val="20"/>
                                </w:rPr>
                                <w:t>a</w:t>
                              </w:r>
                              <w:r>
                                <w:rPr>
                                  <w:rFonts w:ascii="Trebuchet MS"/>
                                  <w:color w:val="231F20"/>
                                  <w:spacing w:val="-10"/>
                                  <w:w w:val="95"/>
                                  <w:sz w:val="20"/>
                                </w:rPr>
                                <w:t xml:space="preserve"> </w:t>
                              </w:r>
                              <w:r>
                                <w:rPr>
                                  <w:rFonts w:ascii="Trebuchet MS"/>
                                  <w:color w:val="231F20"/>
                                  <w:w w:val="95"/>
                                  <w:sz w:val="20"/>
                                </w:rPr>
                                <w:t>high</w:t>
                              </w:r>
                              <w:r>
                                <w:rPr>
                                  <w:rFonts w:ascii="Trebuchet MS"/>
                                  <w:color w:val="231F20"/>
                                  <w:spacing w:val="-10"/>
                                  <w:w w:val="95"/>
                                  <w:sz w:val="20"/>
                                </w:rPr>
                                <w:t xml:space="preserve"> </w:t>
                              </w:r>
                              <w:r>
                                <w:rPr>
                                  <w:rFonts w:ascii="Trebuchet MS"/>
                                  <w:color w:val="231F20"/>
                                  <w:w w:val="95"/>
                                  <w:sz w:val="20"/>
                                </w:rPr>
                                <w:t>school</w:t>
                              </w:r>
                              <w:r>
                                <w:rPr>
                                  <w:rFonts w:ascii="Trebuchet MS"/>
                                  <w:color w:val="231F20"/>
                                  <w:spacing w:val="-10"/>
                                  <w:w w:val="95"/>
                                  <w:sz w:val="20"/>
                                </w:rPr>
                                <w:t xml:space="preserve"> </w:t>
                              </w:r>
                              <w:r>
                                <w:rPr>
                                  <w:rFonts w:ascii="Trebuchet MS"/>
                                  <w:color w:val="231F20"/>
                                  <w:w w:val="95"/>
                                  <w:sz w:val="20"/>
                                </w:rPr>
                                <w:t>diploma,</w:t>
                              </w:r>
                              <w:r>
                                <w:rPr>
                                  <w:rFonts w:ascii="Trebuchet MS"/>
                                  <w:color w:val="231F20"/>
                                  <w:spacing w:val="-10"/>
                                  <w:w w:val="95"/>
                                  <w:sz w:val="20"/>
                                </w:rPr>
                                <w:t xml:space="preserve"> </w:t>
                              </w:r>
                              <w:r>
                                <w:rPr>
                                  <w:rFonts w:ascii="Trebuchet MS"/>
                                  <w:color w:val="231F20"/>
                                  <w:w w:val="95"/>
                                  <w:sz w:val="20"/>
                                </w:rPr>
                                <w:t>compared</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10%</w:t>
                              </w:r>
                              <w:r>
                                <w:rPr>
                                  <w:rFonts w:ascii="Trebuchet MS"/>
                                  <w:color w:val="231F20"/>
                                  <w:spacing w:val="-10"/>
                                  <w:w w:val="95"/>
                                  <w:sz w:val="20"/>
                                </w:rPr>
                                <w:t xml:space="preserve"> </w:t>
                              </w:r>
                              <w:r>
                                <w:rPr>
                                  <w:rFonts w:ascii="Trebuchet MS"/>
                                  <w:color w:val="231F20"/>
                                  <w:w w:val="95"/>
                                  <w:sz w:val="20"/>
                                </w:rPr>
                                <w:t>at</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state</w:t>
                              </w:r>
                              <w:r>
                                <w:rPr>
                                  <w:rFonts w:ascii="Trebuchet MS"/>
                                  <w:color w:val="231F20"/>
                                  <w:spacing w:val="-10"/>
                                  <w:w w:val="95"/>
                                  <w:sz w:val="20"/>
                                </w:rPr>
                                <w:t xml:space="preserve"> </w:t>
                              </w:r>
                              <w:r>
                                <w:rPr>
                                  <w:rFonts w:ascii="Trebuchet MS"/>
                                  <w:color w:val="231F20"/>
                                  <w:w w:val="95"/>
                                  <w:sz w:val="20"/>
                                </w:rPr>
                                <w:t>level.</w:t>
                              </w:r>
                              <w:r>
                                <w:rPr>
                                  <w:rFonts w:ascii="Trebuchet MS"/>
                                  <w:color w:val="231F20"/>
                                  <w:spacing w:val="-10"/>
                                  <w:w w:val="95"/>
                                  <w:sz w:val="20"/>
                                </w:rPr>
                                <w:t xml:space="preserve"> </w:t>
                              </w:r>
                              <w:r>
                                <w:rPr>
                                  <w:rFonts w:ascii="Trebuchet MS"/>
                                  <w:color w:val="231F20"/>
                                  <w:w w:val="95"/>
                                  <w:sz w:val="20"/>
                                </w:rPr>
                                <w:t>However,</w:t>
                              </w:r>
                              <w:r>
                                <w:rPr>
                                  <w:rFonts w:ascii="Trebuchet MS"/>
                                  <w:color w:val="231F20"/>
                                  <w:spacing w:val="-10"/>
                                  <w:w w:val="95"/>
                                  <w:sz w:val="20"/>
                                </w:rPr>
                                <w:t xml:space="preserve"> </w:t>
                              </w:r>
                              <w:r>
                                <w:rPr>
                                  <w:rFonts w:ascii="Trebuchet MS"/>
                                  <w:color w:val="231F20"/>
                                  <w:w w:val="95"/>
                                  <w:sz w:val="20"/>
                                </w:rPr>
                                <w:t>70.2%</w:t>
                              </w:r>
                              <w:r>
                                <w:rPr>
                                  <w:rFonts w:ascii="Trebuchet MS"/>
                                  <w:color w:val="231F20"/>
                                  <w:spacing w:val="-10"/>
                                  <w:w w:val="95"/>
                                  <w:sz w:val="20"/>
                                </w:rPr>
                                <w:t xml:space="preserve"> </w:t>
                              </w:r>
                              <w:r>
                                <w:rPr>
                                  <w:rFonts w:ascii="Trebuchet MS"/>
                                  <w:color w:val="231F20"/>
                                  <w:w w:val="95"/>
                                  <w:sz w:val="20"/>
                                </w:rPr>
                                <w:t xml:space="preserve">or </w:t>
                              </w:r>
                              <w:r>
                                <w:rPr>
                                  <w:rFonts w:ascii="Trebuchet MS"/>
                                  <w:color w:val="231F20"/>
                                  <w:w w:val="90"/>
                                  <w:sz w:val="20"/>
                                </w:rPr>
                                <w:t xml:space="preserve">residents have completed at least some amount of college or obtained a college degree, compared to 65.0% at the state level. The four- </w:t>
                              </w:r>
                              <w:r>
                                <w:rPr>
                                  <w:rFonts w:ascii="Trebuchet MS"/>
                                  <w:color w:val="231F20"/>
                                  <w:w w:val="95"/>
                                  <w:sz w:val="20"/>
                                </w:rPr>
                                <w:t>year</w:t>
                              </w:r>
                              <w:r>
                                <w:rPr>
                                  <w:rFonts w:ascii="Trebuchet MS"/>
                                  <w:color w:val="231F20"/>
                                  <w:spacing w:val="-10"/>
                                  <w:w w:val="95"/>
                                  <w:sz w:val="20"/>
                                </w:rPr>
                                <w:t xml:space="preserve"> </w:t>
                              </w:r>
                              <w:r>
                                <w:rPr>
                                  <w:rFonts w:ascii="Trebuchet MS"/>
                                  <w:color w:val="231F20"/>
                                  <w:w w:val="95"/>
                                  <w:sz w:val="20"/>
                                </w:rPr>
                                <w:t>high</w:t>
                              </w:r>
                              <w:r>
                                <w:rPr>
                                  <w:rFonts w:ascii="Trebuchet MS"/>
                                  <w:color w:val="231F20"/>
                                  <w:spacing w:val="-10"/>
                                  <w:w w:val="95"/>
                                  <w:sz w:val="20"/>
                                </w:rPr>
                                <w:t xml:space="preserve"> </w:t>
                              </w:r>
                              <w:r>
                                <w:rPr>
                                  <w:rFonts w:ascii="Trebuchet MS"/>
                                  <w:color w:val="231F20"/>
                                  <w:w w:val="95"/>
                                  <w:sz w:val="20"/>
                                </w:rPr>
                                <w:t>school</w:t>
                              </w:r>
                              <w:r>
                                <w:rPr>
                                  <w:rFonts w:ascii="Trebuchet MS"/>
                                  <w:color w:val="231F20"/>
                                  <w:spacing w:val="-10"/>
                                  <w:w w:val="95"/>
                                  <w:sz w:val="20"/>
                                </w:rPr>
                                <w:t xml:space="preserve"> </w:t>
                              </w:r>
                              <w:r>
                                <w:rPr>
                                  <w:rFonts w:ascii="Trebuchet MS"/>
                                  <w:color w:val="231F20"/>
                                  <w:w w:val="95"/>
                                  <w:sz w:val="20"/>
                                </w:rPr>
                                <w:t>graduation</w:t>
                              </w:r>
                              <w:r>
                                <w:rPr>
                                  <w:rFonts w:ascii="Trebuchet MS"/>
                                  <w:color w:val="231F20"/>
                                  <w:spacing w:val="-10"/>
                                  <w:w w:val="95"/>
                                  <w:sz w:val="20"/>
                                </w:rPr>
                                <w:t xml:space="preserve"> </w:t>
                              </w:r>
                              <w:r>
                                <w:rPr>
                                  <w:rFonts w:ascii="Trebuchet MS"/>
                                  <w:color w:val="231F20"/>
                                  <w:w w:val="95"/>
                                  <w:sz w:val="20"/>
                                </w:rPr>
                                <w:t>rate</w:t>
                              </w:r>
                              <w:r>
                                <w:rPr>
                                  <w:rFonts w:ascii="Trebuchet MS"/>
                                  <w:color w:val="231F20"/>
                                  <w:spacing w:val="-10"/>
                                  <w:w w:val="95"/>
                                  <w:sz w:val="20"/>
                                </w:rPr>
                                <w:t xml:space="preserve"> </w:t>
                              </w:r>
                              <w:r>
                                <w:rPr>
                                  <w:rFonts w:ascii="Trebuchet MS"/>
                                  <w:color w:val="231F20"/>
                                  <w:w w:val="95"/>
                                  <w:sz w:val="20"/>
                                </w:rPr>
                                <w:t>for</w:t>
                              </w:r>
                              <w:r>
                                <w:rPr>
                                  <w:rFonts w:ascii="Trebuchet MS"/>
                                  <w:color w:val="231F20"/>
                                  <w:spacing w:val="-10"/>
                                  <w:w w:val="95"/>
                                  <w:sz w:val="20"/>
                                </w:rPr>
                                <w:t xml:space="preserve"> </w:t>
                              </w:r>
                              <w:r>
                                <w:rPr>
                                  <w:rFonts w:ascii="Trebuchet MS"/>
                                  <w:color w:val="231F20"/>
                                  <w:w w:val="95"/>
                                  <w:sz w:val="20"/>
                                </w:rPr>
                                <w:t>Barnstable</w:t>
                              </w:r>
                              <w:r>
                                <w:rPr>
                                  <w:rFonts w:ascii="Trebuchet MS"/>
                                  <w:color w:val="231F20"/>
                                  <w:spacing w:val="-10"/>
                                  <w:w w:val="95"/>
                                  <w:sz w:val="20"/>
                                </w:rPr>
                                <w:t xml:space="preserve"> </w:t>
                              </w:r>
                              <w:r>
                                <w:rPr>
                                  <w:rFonts w:ascii="Trebuchet MS"/>
                                  <w:color w:val="231F20"/>
                                  <w:w w:val="95"/>
                                  <w:sz w:val="20"/>
                                </w:rPr>
                                <w:t>County</w:t>
                              </w:r>
                              <w:r>
                                <w:rPr>
                                  <w:rFonts w:ascii="Trebuchet MS"/>
                                  <w:color w:val="231F20"/>
                                  <w:spacing w:val="-10"/>
                                  <w:w w:val="95"/>
                                  <w:sz w:val="20"/>
                                </w:rPr>
                                <w:t xml:space="preserve"> </w:t>
                              </w:r>
                              <w:r>
                                <w:rPr>
                                  <w:rFonts w:ascii="Trebuchet MS"/>
                                  <w:color w:val="231F20"/>
                                  <w:w w:val="95"/>
                                  <w:sz w:val="20"/>
                                </w:rPr>
                                <w:t>is</w:t>
                              </w:r>
                              <w:r>
                                <w:rPr>
                                  <w:rFonts w:ascii="Trebuchet MS"/>
                                  <w:color w:val="231F20"/>
                                  <w:spacing w:val="-10"/>
                                  <w:w w:val="95"/>
                                  <w:sz w:val="20"/>
                                </w:rPr>
                                <w:t xml:space="preserve"> </w:t>
                              </w:r>
                              <w:r>
                                <w:rPr>
                                  <w:rFonts w:ascii="Trebuchet MS"/>
                                  <w:color w:val="231F20"/>
                                  <w:w w:val="95"/>
                                  <w:sz w:val="20"/>
                                </w:rPr>
                                <w:t>slightly</w:t>
                              </w:r>
                              <w:r>
                                <w:rPr>
                                  <w:rFonts w:ascii="Trebuchet MS"/>
                                  <w:color w:val="231F20"/>
                                  <w:spacing w:val="-10"/>
                                  <w:w w:val="95"/>
                                  <w:sz w:val="20"/>
                                </w:rPr>
                                <w:t xml:space="preserve"> </w:t>
                              </w:r>
                              <w:r>
                                <w:rPr>
                                  <w:rFonts w:ascii="Trebuchet MS"/>
                                  <w:color w:val="231F20"/>
                                  <w:w w:val="95"/>
                                  <w:sz w:val="20"/>
                                </w:rPr>
                                <w:t>lower</w:t>
                              </w:r>
                              <w:r>
                                <w:rPr>
                                  <w:rFonts w:ascii="Trebuchet MS"/>
                                  <w:color w:val="231F20"/>
                                  <w:spacing w:val="-10"/>
                                  <w:w w:val="95"/>
                                  <w:sz w:val="20"/>
                                </w:rPr>
                                <w:t xml:space="preserve"> </w:t>
                              </w:r>
                              <w:r>
                                <w:rPr>
                                  <w:rFonts w:ascii="Trebuchet MS"/>
                                  <w:color w:val="231F20"/>
                                  <w:w w:val="95"/>
                                  <w:sz w:val="20"/>
                                </w:rPr>
                                <w:t>than</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rate</w:t>
                              </w:r>
                              <w:r>
                                <w:rPr>
                                  <w:rFonts w:ascii="Trebuchet MS"/>
                                  <w:color w:val="231F20"/>
                                  <w:spacing w:val="-10"/>
                                  <w:w w:val="95"/>
                                  <w:sz w:val="20"/>
                                </w:rPr>
                                <w:t xml:space="preserve"> </w:t>
                              </w:r>
                              <w:r>
                                <w:rPr>
                                  <w:rFonts w:ascii="Trebuchet MS"/>
                                  <w:color w:val="231F20"/>
                                  <w:w w:val="95"/>
                                  <w:sz w:val="20"/>
                                </w:rPr>
                                <w:t>for</w:t>
                              </w:r>
                              <w:r>
                                <w:rPr>
                                  <w:rFonts w:ascii="Trebuchet MS"/>
                                  <w:color w:val="231F20"/>
                                  <w:spacing w:val="-10"/>
                                  <w:w w:val="95"/>
                                  <w:sz w:val="20"/>
                                </w:rPr>
                                <w:t xml:space="preserve"> </w:t>
                              </w:r>
                              <w:r>
                                <w:rPr>
                                  <w:rFonts w:ascii="Trebuchet MS"/>
                                  <w:color w:val="231F20"/>
                                  <w:w w:val="95"/>
                                  <w:sz w:val="20"/>
                                </w:rPr>
                                <w:t>Massachusetts</w:t>
                              </w:r>
                              <w:r>
                                <w:rPr>
                                  <w:rFonts w:ascii="Trebuchet MS"/>
                                  <w:color w:val="231F20"/>
                                  <w:spacing w:val="-10"/>
                                  <w:w w:val="95"/>
                                  <w:sz w:val="20"/>
                                </w:rPr>
                                <w:t xml:space="preserve"> </w:t>
                              </w:r>
                              <w:r>
                                <w:rPr>
                                  <w:rFonts w:ascii="Trebuchet MS"/>
                                  <w:color w:val="231F20"/>
                                  <w:w w:val="95"/>
                                  <w:sz w:val="20"/>
                                </w:rPr>
                                <w:t>in</w:t>
                              </w:r>
                              <w:r>
                                <w:rPr>
                                  <w:rFonts w:ascii="Trebuchet MS"/>
                                  <w:color w:val="231F20"/>
                                  <w:spacing w:val="-10"/>
                                  <w:w w:val="95"/>
                                  <w:sz w:val="20"/>
                                </w:rPr>
                                <w:t xml:space="preserve"> </w:t>
                              </w:r>
                              <w:r>
                                <w:rPr>
                                  <w:rFonts w:ascii="Trebuchet MS"/>
                                  <w:color w:val="231F20"/>
                                  <w:w w:val="95"/>
                                  <w:sz w:val="20"/>
                                </w:rPr>
                                <w:t>2017</w:t>
                              </w:r>
                              <w:r>
                                <w:rPr>
                                  <w:rFonts w:ascii="Trebuchet MS"/>
                                  <w:color w:val="231F20"/>
                                  <w:spacing w:val="-10"/>
                                  <w:w w:val="95"/>
                                  <w:sz w:val="20"/>
                                </w:rPr>
                                <w:t xml:space="preserve"> </w:t>
                              </w:r>
                              <w:r>
                                <w:rPr>
                                  <w:rFonts w:ascii="Trebuchet MS"/>
                                  <w:color w:val="231F20"/>
                                  <w:w w:val="95"/>
                                  <w:sz w:val="20"/>
                                </w:rPr>
                                <w:t>(86.0%</w:t>
                              </w:r>
                              <w:r>
                                <w:rPr>
                                  <w:rFonts w:ascii="Trebuchet MS"/>
                                  <w:color w:val="231F20"/>
                                  <w:spacing w:val="-10"/>
                                  <w:w w:val="95"/>
                                  <w:sz w:val="20"/>
                                </w:rPr>
                                <w:t xml:space="preserve"> </w:t>
                              </w:r>
                              <w:r>
                                <w:rPr>
                                  <w:rFonts w:ascii="Trebuchet MS"/>
                                  <w:color w:val="231F20"/>
                                  <w:w w:val="95"/>
                                  <w:sz w:val="20"/>
                                </w:rPr>
                                <w:t>vs.</w:t>
                              </w:r>
                              <w:r>
                                <w:rPr>
                                  <w:rFonts w:ascii="Trebuchet MS"/>
                                  <w:color w:val="231F20"/>
                                  <w:spacing w:val="-10"/>
                                  <w:w w:val="95"/>
                                  <w:sz w:val="20"/>
                                </w:rPr>
                                <w:t xml:space="preserve"> </w:t>
                              </w:r>
                              <w:r>
                                <w:rPr>
                                  <w:rFonts w:ascii="Trebuchet MS"/>
                                  <w:color w:val="231F20"/>
                                  <w:w w:val="95"/>
                                  <w:sz w:val="20"/>
                                </w:rPr>
                                <w:t>88.3%, respectively),</w:t>
                              </w:r>
                              <w:r>
                                <w:rPr>
                                  <w:rFonts w:ascii="Trebuchet MS"/>
                                  <w:color w:val="231F20"/>
                                  <w:spacing w:val="-13"/>
                                  <w:w w:val="95"/>
                                  <w:sz w:val="20"/>
                                </w:rPr>
                                <w:t xml:space="preserve"> </w:t>
                              </w:r>
                              <w:r>
                                <w:rPr>
                                  <w:rFonts w:ascii="Trebuchet MS"/>
                                  <w:color w:val="231F20"/>
                                  <w:w w:val="95"/>
                                  <w:sz w:val="20"/>
                                </w:rPr>
                                <w:t>which</w:t>
                              </w:r>
                              <w:r>
                                <w:rPr>
                                  <w:rFonts w:ascii="Trebuchet MS"/>
                                  <w:color w:val="231F20"/>
                                  <w:spacing w:val="-13"/>
                                  <w:w w:val="95"/>
                                  <w:sz w:val="20"/>
                                </w:rPr>
                                <w:t xml:space="preserve"> </w:t>
                              </w:r>
                              <w:r>
                                <w:rPr>
                                  <w:rFonts w:ascii="Trebuchet MS"/>
                                  <w:color w:val="231F20"/>
                                  <w:w w:val="95"/>
                                  <w:sz w:val="20"/>
                                </w:rPr>
                                <w:t>reflects</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current</w:t>
                              </w:r>
                              <w:r>
                                <w:rPr>
                                  <w:rFonts w:ascii="Trebuchet MS"/>
                                  <w:color w:val="231F20"/>
                                  <w:spacing w:val="-13"/>
                                  <w:w w:val="95"/>
                                  <w:sz w:val="20"/>
                                </w:rPr>
                                <w:t xml:space="preserve"> </w:t>
                              </w:r>
                              <w:r>
                                <w:rPr>
                                  <w:rFonts w:ascii="Trebuchet MS"/>
                                  <w:color w:val="231F20"/>
                                  <w:w w:val="95"/>
                                  <w:sz w:val="20"/>
                                </w:rPr>
                                <w:t>population</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youth</w:t>
                              </w:r>
                              <w:r>
                                <w:rPr>
                                  <w:rFonts w:ascii="Trebuchet MS"/>
                                  <w:color w:val="231F20"/>
                                  <w:spacing w:val="-13"/>
                                  <w:w w:val="95"/>
                                  <w:sz w:val="20"/>
                                </w:rPr>
                                <w:t xml:space="preserve"> </w:t>
                              </w:r>
                              <w:r>
                                <w:rPr>
                                  <w:rFonts w:ascii="Trebuchet MS"/>
                                  <w:color w:val="231F20"/>
                                  <w:w w:val="95"/>
                                  <w:sz w:val="20"/>
                                </w:rPr>
                                <w:t>residing</w:t>
                              </w:r>
                              <w:r>
                                <w:rPr>
                                  <w:rFonts w:ascii="Trebuchet MS"/>
                                  <w:color w:val="231F20"/>
                                  <w:spacing w:val="-13"/>
                                  <w:w w:val="95"/>
                                  <w:sz w:val="20"/>
                                </w:rPr>
                                <w:t xml:space="preserve"> </w:t>
                              </w:r>
                              <w:r>
                                <w:rPr>
                                  <w:rFonts w:ascii="Trebuchet MS"/>
                                  <w:color w:val="231F20"/>
                                  <w:w w:val="95"/>
                                  <w:sz w:val="20"/>
                                </w:rPr>
                                <w:t>year-round</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County.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33" o:spid="_x0000_s1092" alt="Title: 5.2 Education - Description: Focus group participants and key informant interviewees reported that schools in the community are strong. Education was cited as the social issue most affecting the community by only 18.4% of survey respondents. This is discussed in detail on pages 25-27 of the CCH &amp; FH CHNA &amp; IP 2020-2022.&#10;In Barnstable County, 4.6% of residents have less than a high school diploma, compared to 10% at the state level. However, 70.2% or residents have completed at least some amount of college or obtained a college degree, compared to 65.0% at the state level. The four- year high school graduation rate for Barnstable County is slightly lower than the rate for Massachusetts in 2017 (86.0% vs. 88.3%, respectively), which reflects the current population of youth residing year-round in the County.&#10;" style="position:absolute;margin-left:20.85pt;margin-top:4.45pt;width:570.35pt;height:88.5pt;z-index:-15705600;mso-wrap-distance-left:0;mso-wrap-distance-right:0;mso-position-horizontal-relative:page" coordorigin="417,89" coordsize="11407,1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">
                <v:shape id="docshape134" o:spid="_x0000_s1093" style="position:absolute;left:417;top:89;width:11407;height:1770;visibility:visible;mso-wrap-style:square;v-text-anchor:top" coordsize="11407,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" path="m11407,r-10,l11397,10r,1750l10,1760,10,10r11387,l11397,,,,,1770r11407,l11407,xe" fillcolor="#231f20" stroked="f">
                  <v:path arrowok="t" o:connecttype="custom" o:connectlocs="11407,89;11397,89;11397,99;11397,1849;10,1849;10,99;11397,99;11397,89;0,89;0,1859;11407,1859;11407,89" o:connectangles="0,0,0,0,0,0,0,0,0,0,0,0"/>
                </v:shape>
                <v:shape id="docshape135" o:spid="_x0000_s1094" style="position:absolute;left:427;top:99;width:11387;height:1750;visibility:visible;mso-wrap-style:square;v-text-anchor:top" coordsize="11387,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" path="m11387,l,,,1750r10,-10l10,10r11367,l11387,xe" fillcolor="#818386" stroked="f">
                  <v:path arrowok="t" o:connecttype="custom" o:connectlocs="11387,99;0,99;0,1849;10,1839;10,109;11377,109;11387,99" o:connectangles="0,0,0,0,0,0,0"/>
                </v:shape>
                <v:shape id="docshape136" o:spid="_x0000_s1095" style="position:absolute;left:427;top:99;width:11387;height:1750;visibility:visible;mso-wrap-style:square;v-text-anchor:top" coordsize="11387,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" path="m11387,r-10,10l11377,1740,10,1740,,1750r11387,l11387,xe" fillcolor="#d4d0c8" stroked="f">
                  <v:path arrowok="t" o:connecttype="custom" o:connectlocs="11387,99;11377,109;11377,1839;10,1839;0,1849;11387,1849;11387,99" o:connectangles="0,0,0,0,0,0,0"/>
                </v:shape>
                <v:shape id="docshape137" o:spid="_x0000_s1096" type="#_x0000_t202" alt="Focus group participants and key informant interviewees reported that schools in the community are strong. Education was cited as the social issue most affecting the community by only 18.4% of survey respondents. This is discussed in detail on pages 25-27 of the CCH &amp; FH CHNA &amp; IP 2020-2022.&#10;In Barnstable County, 4.6% of residents have less than a high school diploma, compared to 10% at the state level. However, 70.2% or residents have completed at least some amount of college or obtained a college degree, compared to 65.0% at the state level. The four- year high school graduation rate for Barnstable County is slightly lower than the rate for Massachusetts in 2017 (86.0% vs. 88.3%, respectively), which reflects the current population of youth residing year-round in the County.&#10;" style="position:absolute;left:417;top:89;width:11407;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xdBwwAAAN0AAAAPAAAAZHJzL2Rvd25yZXYueG1sRE9Na8JA&#10;EL0L/odlhN50Yyl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cSsXQcMAAADdAAAADwAA&#10;AAAAAAAAAAAAAAAHAgAAZHJzL2Rvd25yZXYueG1sUEsFBgAAAAADAAMAtwAAAPcCAAAAAA==&#10;" filled="f" stroked="f">
                  <v:textbox inset="0,0,0,0">
                    <w:txbxContent>
                      <w:p w:rsidR="003121E4" w:rsidRDefault="003121E4">
                        <w:pPr>
                          <w:spacing w:before="52" w:line="247" w:lineRule="auto"/>
                          <w:ind w:left="40" w:right="74"/>
                          <w:rPr>
                            <w:rFonts w:ascii="Trebuchet MS"/>
                            <w:sz w:val="20"/>
                          </w:rPr>
                        </w:pPr>
                        <w:r>
                          <w:rPr>
                            <w:rFonts w:ascii="Trebuchet MS"/>
                            <w:color w:val="231F20"/>
                            <w:w w:val="90"/>
                            <w:sz w:val="20"/>
                          </w:rPr>
                          <w:t>Focus group participants and key informant interviewees reported that schools in the community are strong. Education was cited as the</w:t>
                        </w:r>
                        <w:r>
                          <w:rPr>
                            <w:rFonts w:ascii="Trebuchet MS"/>
                            <w:color w:val="231F20"/>
                            <w:spacing w:val="40"/>
                            <w:sz w:val="20"/>
                          </w:rPr>
                          <w:t xml:space="preserve"> </w:t>
                        </w:r>
                        <w:r>
                          <w:rPr>
                            <w:rFonts w:ascii="Trebuchet MS"/>
                            <w:color w:val="231F20"/>
                            <w:w w:val="95"/>
                            <w:sz w:val="20"/>
                          </w:rPr>
                          <w:t>social</w:t>
                        </w:r>
                        <w:r>
                          <w:rPr>
                            <w:rFonts w:ascii="Trebuchet MS"/>
                            <w:color w:val="231F20"/>
                            <w:spacing w:val="-12"/>
                            <w:w w:val="95"/>
                            <w:sz w:val="20"/>
                          </w:rPr>
                          <w:t xml:space="preserve"> </w:t>
                        </w:r>
                        <w:r>
                          <w:rPr>
                            <w:rFonts w:ascii="Trebuchet MS"/>
                            <w:color w:val="231F20"/>
                            <w:w w:val="95"/>
                            <w:sz w:val="20"/>
                          </w:rPr>
                          <w:t>issue</w:t>
                        </w:r>
                        <w:r>
                          <w:rPr>
                            <w:rFonts w:ascii="Trebuchet MS"/>
                            <w:color w:val="231F20"/>
                            <w:spacing w:val="-12"/>
                            <w:w w:val="95"/>
                            <w:sz w:val="20"/>
                          </w:rPr>
                          <w:t xml:space="preserve"> </w:t>
                        </w:r>
                        <w:r>
                          <w:rPr>
                            <w:rFonts w:ascii="Trebuchet MS"/>
                            <w:color w:val="231F20"/>
                            <w:w w:val="95"/>
                            <w:sz w:val="20"/>
                          </w:rPr>
                          <w:t>most</w:t>
                        </w:r>
                        <w:r>
                          <w:rPr>
                            <w:rFonts w:ascii="Trebuchet MS"/>
                            <w:color w:val="231F20"/>
                            <w:spacing w:val="-12"/>
                            <w:w w:val="95"/>
                            <w:sz w:val="20"/>
                          </w:rPr>
                          <w:t xml:space="preserve"> </w:t>
                        </w:r>
                        <w:r>
                          <w:rPr>
                            <w:rFonts w:ascii="Trebuchet MS"/>
                            <w:color w:val="231F20"/>
                            <w:w w:val="95"/>
                            <w:sz w:val="20"/>
                          </w:rPr>
                          <w:t>affecting</w:t>
                        </w:r>
                        <w:r>
                          <w:rPr>
                            <w:rFonts w:ascii="Trebuchet MS"/>
                            <w:color w:val="231F20"/>
                            <w:spacing w:val="-12"/>
                            <w:w w:val="95"/>
                            <w:sz w:val="20"/>
                          </w:rPr>
                          <w:t xml:space="preserve"> </w:t>
                        </w:r>
                        <w:r>
                          <w:rPr>
                            <w:rFonts w:ascii="Trebuchet MS"/>
                            <w:color w:val="231F20"/>
                            <w:w w:val="95"/>
                            <w:sz w:val="20"/>
                          </w:rPr>
                          <w:t>the</w:t>
                        </w:r>
                        <w:r>
                          <w:rPr>
                            <w:rFonts w:ascii="Trebuchet MS"/>
                            <w:color w:val="231F20"/>
                            <w:spacing w:val="-12"/>
                            <w:w w:val="95"/>
                            <w:sz w:val="20"/>
                          </w:rPr>
                          <w:t xml:space="preserve"> </w:t>
                        </w:r>
                        <w:r>
                          <w:rPr>
                            <w:rFonts w:ascii="Trebuchet MS"/>
                            <w:color w:val="231F20"/>
                            <w:w w:val="95"/>
                            <w:sz w:val="20"/>
                          </w:rPr>
                          <w:t>community</w:t>
                        </w:r>
                        <w:r>
                          <w:rPr>
                            <w:rFonts w:ascii="Trebuchet MS"/>
                            <w:color w:val="231F20"/>
                            <w:spacing w:val="-12"/>
                            <w:w w:val="95"/>
                            <w:sz w:val="20"/>
                          </w:rPr>
                          <w:t xml:space="preserve"> </w:t>
                        </w:r>
                        <w:r>
                          <w:rPr>
                            <w:rFonts w:ascii="Trebuchet MS"/>
                            <w:color w:val="231F20"/>
                            <w:w w:val="95"/>
                            <w:sz w:val="20"/>
                          </w:rPr>
                          <w:t>by</w:t>
                        </w:r>
                        <w:r>
                          <w:rPr>
                            <w:rFonts w:ascii="Trebuchet MS"/>
                            <w:color w:val="231F20"/>
                            <w:spacing w:val="-12"/>
                            <w:w w:val="95"/>
                            <w:sz w:val="20"/>
                          </w:rPr>
                          <w:t xml:space="preserve"> </w:t>
                        </w:r>
                        <w:r>
                          <w:rPr>
                            <w:rFonts w:ascii="Trebuchet MS"/>
                            <w:color w:val="231F20"/>
                            <w:w w:val="95"/>
                            <w:sz w:val="20"/>
                          </w:rPr>
                          <w:t>only</w:t>
                        </w:r>
                        <w:r>
                          <w:rPr>
                            <w:rFonts w:ascii="Trebuchet MS"/>
                            <w:color w:val="231F20"/>
                            <w:spacing w:val="-12"/>
                            <w:w w:val="95"/>
                            <w:sz w:val="20"/>
                          </w:rPr>
                          <w:t xml:space="preserve"> </w:t>
                        </w:r>
                        <w:r>
                          <w:rPr>
                            <w:rFonts w:ascii="Trebuchet MS"/>
                            <w:color w:val="231F20"/>
                            <w:w w:val="95"/>
                            <w:sz w:val="20"/>
                          </w:rPr>
                          <w:t>18.4%</w:t>
                        </w:r>
                        <w:r>
                          <w:rPr>
                            <w:rFonts w:ascii="Trebuchet MS"/>
                            <w:color w:val="231F20"/>
                            <w:spacing w:val="-12"/>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w w:val="95"/>
                            <w:sz w:val="20"/>
                          </w:rPr>
                          <w:t>survey</w:t>
                        </w:r>
                        <w:r>
                          <w:rPr>
                            <w:rFonts w:ascii="Trebuchet MS"/>
                            <w:color w:val="231F20"/>
                            <w:spacing w:val="-12"/>
                            <w:w w:val="95"/>
                            <w:sz w:val="20"/>
                          </w:rPr>
                          <w:t xml:space="preserve"> </w:t>
                        </w:r>
                        <w:r>
                          <w:rPr>
                            <w:rFonts w:ascii="Trebuchet MS"/>
                            <w:color w:val="231F20"/>
                            <w:w w:val="95"/>
                            <w:sz w:val="20"/>
                          </w:rPr>
                          <w:t>respondents.</w:t>
                        </w:r>
                        <w:r>
                          <w:rPr>
                            <w:rFonts w:ascii="Trebuchet MS"/>
                            <w:color w:val="231F20"/>
                            <w:spacing w:val="-12"/>
                            <w:w w:val="95"/>
                            <w:sz w:val="20"/>
                          </w:rPr>
                          <w:t xml:space="preserve"> </w:t>
                        </w:r>
                        <w:r>
                          <w:rPr>
                            <w:rFonts w:ascii="Trebuchet MS"/>
                            <w:color w:val="231F20"/>
                            <w:w w:val="95"/>
                            <w:sz w:val="20"/>
                          </w:rPr>
                          <w:t>This</w:t>
                        </w:r>
                        <w:r>
                          <w:rPr>
                            <w:rFonts w:ascii="Trebuchet MS"/>
                            <w:color w:val="231F20"/>
                            <w:spacing w:val="-12"/>
                            <w:w w:val="95"/>
                            <w:sz w:val="20"/>
                          </w:rPr>
                          <w:t xml:space="preserve"> </w:t>
                        </w:r>
                        <w:r>
                          <w:rPr>
                            <w:rFonts w:ascii="Trebuchet MS"/>
                            <w:color w:val="231F20"/>
                            <w:w w:val="95"/>
                            <w:sz w:val="20"/>
                          </w:rPr>
                          <w:t>is</w:t>
                        </w:r>
                        <w:r>
                          <w:rPr>
                            <w:rFonts w:ascii="Trebuchet MS"/>
                            <w:color w:val="231F20"/>
                            <w:spacing w:val="-12"/>
                            <w:w w:val="95"/>
                            <w:sz w:val="20"/>
                          </w:rPr>
                          <w:t xml:space="preserve"> </w:t>
                        </w:r>
                        <w:r>
                          <w:rPr>
                            <w:rFonts w:ascii="Trebuchet MS"/>
                            <w:color w:val="231F20"/>
                            <w:w w:val="95"/>
                            <w:sz w:val="20"/>
                          </w:rPr>
                          <w:t>discussed</w:t>
                        </w:r>
                        <w:r>
                          <w:rPr>
                            <w:rFonts w:ascii="Trebuchet MS"/>
                            <w:color w:val="231F20"/>
                            <w:spacing w:val="-12"/>
                            <w:w w:val="95"/>
                            <w:sz w:val="20"/>
                          </w:rPr>
                          <w:t xml:space="preserve"> </w:t>
                        </w:r>
                        <w:r>
                          <w:rPr>
                            <w:rFonts w:ascii="Trebuchet MS"/>
                            <w:color w:val="231F20"/>
                            <w:w w:val="95"/>
                            <w:sz w:val="20"/>
                          </w:rPr>
                          <w:t>in</w:t>
                        </w:r>
                        <w:r>
                          <w:rPr>
                            <w:rFonts w:ascii="Trebuchet MS"/>
                            <w:color w:val="231F20"/>
                            <w:spacing w:val="-12"/>
                            <w:w w:val="95"/>
                            <w:sz w:val="20"/>
                          </w:rPr>
                          <w:t xml:space="preserve"> </w:t>
                        </w:r>
                        <w:r>
                          <w:rPr>
                            <w:rFonts w:ascii="Trebuchet MS"/>
                            <w:color w:val="231F20"/>
                            <w:w w:val="95"/>
                            <w:sz w:val="20"/>
                          </w:rPr>
                          <w:t>detail</w:t>
                        </w:r>
                        <w:r>
                          <w:rPr>
                            <w:rFonts w:ascii="Trebuchet MS"/>
                            <w:color w:val="231F20"/>
                            <w:spacing w:val="-12"/>
                            <w:w w:val="95"/>
                            <w:sz w:val="20"/>
                          </w:rPr>
                          <w:t xml:space="preserve"> </w:t>
                        </w:r>
                        <w:r>
                          <w:rPr>
                            <w:rFonts w:ascii="Trebuchet MS"/>
                            <w:color w:val="231F20"/>
                            <w:w w:val="95"/>
                            <w:sz w:val="20"/>
                          </w:rPr>
                          <w:t>on</w:t>
                        </w:r>
                        <w:r>
                          <w:rPr>
                            <w:rFonts w:ascii="Trebuchet MS"/>
                            <w:color w:val="231F20"/>
                            <w:spacing w:val="-12"/>
                            <w:w w:val="95"/>
                            <w:sz w:val="20"/>
                          </w:rPr>
                          <w:t xml:space="preserve"> </w:t>
                        </w:r>
                        <w:r>
                          <w:rPr>
                            <w:rFonts w:ascii="Trebuchet MS"/>
                            <w:color w:val="231F20"/>
                            <w:w w:val="95"/>
                            <w:sz w:val="20"/>
                          </w:rPr>
                          <w:t>pages</w:t>
                        </w:r>
                        <w:r>
                          <w:rPr>
                            <w:rFonts w:ascii="Trebuchet MS"/>
                            <w:color w:val="231F20"/>
                            <w:spacing w:val="-12"/>
                            <w:w w:val="95"/>
                            <w:sz w:val="20"/>
                          </w:rPr>
                          <w:t xml:space="preserve"> </w:t>
                        </w:r>
                        <w:r>
                          <w:rPr>
                            <w:rFonts w:ascii="Trebuchet MS"/>
                            <w:color w:val="231F20"/>
                            <w:w w:val="95"/>
                            <w:sz w:val="20"/>
                          </w:rPr>
                          <w:t>25-27</w:t>
                        </w:r>
                        <w:r>
                          <w:rPr>
                            <w:rFonts w:ascii="Trebuchet MS"/>
                            <w:color w:val="231F20"/>
                            <w:spacing w:val="-12"/>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w w:val="95"/>
                            <w:sz w:val="20"/>
                          </w:rPr>
                          <w:t>the</w:t>
                        </w:r>
                        <w:r>
                          <w:rPr>
                            <w:rFonts w:ascii="Trebuchet MS"/>
                            <w:color w:val="231F20"/>
                            <w:spacing w:val="-12"/>
                            <w:w w:val="95"/>
                            <w:sz w:val="20"/>
                          </w:rPr>
                          <w:t xml:space="preserve"> </w:t>
                        </w:r>
                        <w:r>
                          <w:rPr>
                            <w:rFonts w:ascii="Trebuchet MS"/>
                            <w:color w:val="231F20"/>
                            <w:w w:val="95"/>
                            <w:sz w:val="20"/>
                          </w:rPr>
                          <w:t>CCH</w:t>
                        </w:r>
                        <w:r>
                          <w:rPr>
                            <w:rFonts w:ascii="Trebuchet MS"/>
                            <w:color w:val="231F20"/>
                            <w:spacing w:val="-12"/>
                            <w:w w:val="95"/>
                            <w:sz w:val="20"/>
                          </w:rPr>
                          <w:t xml:space="preserve"> </w:t>
                        </w:r>
                        <w:r>
                          <w:rPr>
                            <w:rFonts w:ascii="Trebuchet MS"/>
                            <w:color w:val="231F20"/>
                            <w:w w:val="95"/>
                            <w:sz w:val="20"/>
                          </w:rPr>
                          <w:t xml:space="preserve">&amp; </w:t>
                        </w:r>
                        <w:r>
                          <w:rPr>
                            <w:rFonts w:ascii="Trebuchet MS"/>
                            <w:color w:val="231F20"/>
                            <w:sz w:val="20"/>
                          </w:rPr>
                          <w:t>FH</w:t>
                        </w:r>
                        <w:r>
                          <w:rPr>
                            <w:rFonts w:ascii="Trebuchet MS"/>
                            <w:color w:val="231F20"/>
                            <w:spacing w:val="-3"/>
                            <w:sz w:val="20"/>
                          </w:rPr>
                          <w:t xml:space="preserve"> </w:t>
                        </w:r>
                        <w:r>
                          <w:rPr>
                            <w:rFonts w:ascii="Trebuchet MS"/>
                            <w:color w:val="231F20"/>
                            <w:sz w:val="20"/>
                          </w:rPr>
                          <w:t>CHNA</w:t>
                        </w:r>
                        <w:r>
                          <w:rPr>
                            <w:rFonts w:ascii="Trebuchet MS"/>
                            <w:color w:val="231F20"/>
                            <w:spacing w:val="-3"/>
                            <w:sz w:val="20"/>
                          </w:rPr>
                          <w:t xml:space="preserve"> </w:t>
                        </w:r>
                        <w:r>
                          <w:rPr>
                            <w:rFonts w:ascii="Trebuchet MS"/>
                            <w:color w:val="231F20"/>
                            <w:sz w:val="20"/>
                          </w:rPr>
                          <w:t>&amp;</w:t>
                        </w:r>
                        <w:r>
                          <w:rPr>
                            <w:rFonts w:ascii="Trebuchet MS"/>
                            <w:color w:val="231F20"/>
                            <w:spacing w:val="-3"/>
                            <w:sz w:val="20"/>
                          </w:rPr>
                          <w:t xml:space="preserve"> </w:t>
                        </w:r>
                        <w:r>
                          <w:rPr>
                            <w:rFonts w:ascii="Trebuchet MS"/>
                            <w:color w:val="231F20"/>
                            <w:sz w:val="20"/>
                          </w:rPr>
                          <w:t>IP</w:t>
                        </w:r>
                        <w:r>
                          <w:rPr>
                            <w:rFonts w:ascii="Trebuchet MS"/>
                            <w:color w:val="231F20"/>
                            <w:spacing w:val="-3"/>
                            <w:sz w:val="20"/>
                          </w:rPr>
                          <w:t xml:space="preserve"> </w:t>
                        </w:r>
                        <w:r>
                          <w:rPr>
                            <w:rFonts w:ascii="Trebuchet MS"/>
                            <w:color w:val="231F20"/>
                            <w:sz w:val="20"/>
                          </w:rPr>
                          <w:t>2020-2022.</w:t>
                        </w:r>
                      </w:p>
                      <w:p w:rsidR="003121E4" w:rsidRDefault="003121E4">
                        <w:pPr>
                          <w:spacing w:before="2" w:line="247" w:lineRule="auto"/>
                          <w:ind w:left="40" w:right="74"/>
                          <w:rPr>
                            <w:rFonts w:ascii="Trebuchet MS"/>
                            <w:sz w:val="20"/>
                          </w:rPr>
                        </w:pPr>
                        <w:r>
                          <w:rPr>
                            <w:rFonts w:ascii="Trebuchet MS"/>
                            <w:color w:val="231F20"/>
                            <w:w w:val="95"/>
                            <w:sz w:val="20"/>
                          </w:rPr>
                          <w:t>In</w:t>
                        </w:r>
                        <w:r>
                          <w:rPr>
                            <w:rFonts w:ascii="Trebuchet MS"/>
                            <w:color w:val="231F20"/>
                            <w:spacing w:val="-10"/>
                            <w:w w:val="95"/>
                            <w:sz w:val="20"/>
                          </w:rPr>
                          <w:t xml:space="preserve"> </w:t>
                        </w:r>
                        <w:r>
                          <w:rPr>
                            <w:rFonts w:ascii="Trebuchet MS"/>
                            <w:color w:val="231F20"/>
                            <w:w w:val="95"/>
                            <w:sz w:val="20"/>
                          </w:rPr>
                          <w:t>Barnstable</w:t>
                        </w:r>
                        <w:r>
                          <w:rPr>
                            <w:rFonts w:ascii="Trebuchet MS"/>
                            <w:color w:val="231F20"/>
                            <w:spacing w:val="-10"/>
                            <w:w w:val="95"/>
                            <w:sz w:val="20"/>
                          </w:rPr>
                          <w:t xml:space="preserve"> </w:t>
                        </w:r>
                        <w:r>
                          <w:rPr>
                            <w:rFonts w:ascii="Trebuchet MS"/>
                            <w:color w:val="231F20"/>
                            <w:w w:val="95"/>
                            <w:sz w:val="20"/>
                          </w:rPr>
                          <w:t>County,</w:t>
                        </w:r>
                        <w:r>
                          <w:rPr>
                            <w:rFonts w:ascii="Trebuchet MS"/>
                            <w:color w:val="231F20"/>
                            <w:spacing w:val="-10"/>
                            <w:w w:val="95"/>
                            <w:sz w:val="20"/>
                          </w:rPr>
                          <w:t xml:space="preserve"> </w:t>
                        </w:r>
                        <w:r>
                          <w:rPr>
                            <w:rFonts w:ascii="Trebuchet MS"/>
                            <w:color w:val="231F20"/>
                            <w:w w:val="95"/>
                            <w:sz w:val="20"/>
                          </w:rPr>
                          <w:t>4.6%</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residents</w:t>
                        </w:r>
                        <w:r>
                          <w:rPr>
                            <w:rFonts w:ascii="Trebuchet MS"/>
                            <w:color w:val="231F20"/>
                            <w:spacing w:val="-10"/>
                            <w:w w:val="95"/>
                            <w:sz w:val="20"/>
                          </w:rPr>
                          <w:t xml:space="preserve"> </w:t>
                        </w:r>
                        <w:r>
                          <w:rPr>
                            <w:rFonts w:ascii="Trebuchet MS"/>
                            <w:color w:val="231F20"/>
                            <w:w w:val="95"/>
                            <w:sz w:val="20"/>
                          </w:rPr>
                          <w:t>have</w:t>
                        </w:r>
                        <w:r>
                          <w:rPr>
                            <w:rFonts w:ascii="Trebuchet MS"/>
                            <w:color w:val="231F20"/>
                            <w:spacing w:val="-10"/>
                            <w:w w:val="95"/>
                            <w:sz w:val="20"/>
                          </w:rPr>
                          <w:t xml:space="preserve"> </w:t>
                        </w:r>
                        <w:r>
                          <w:rPr>
                            <w:rFonts w:ascii="Trebuchet MS"/>
                            <w:color w:val="231F20"/>
                            <w:w w:val="95"/>
                            <w:sz w:val="20"/>
                          </w:rPr>
                          <w:t>less</w:t>
                        </w:r>
                        <w:r>
                          <w:rPr>
                            <w:rFonts w:ascii="Trebuchet MS"/>
                            <w:color w:val="231F20"/>
                            <w:spacing w:val="-10"/>
                            <w:w w:val="95"/>
                            <w:sz w:val="20"/>
                          </w:rPr>
                          <w:t xml:space="preserve"> </w:t>
                        </w:r>
                        <w:r>
                          <w:rPr>
                            <w:rFonts w:ascii="Trebuchet MS"/>
                            <w:color w:val="231F20"/>
                            <w:w w:val="95"/>
                            <w:sz w:val="20"/>
                          </w:rPr>
                          <w:t>than</w:t>
                        </w:r>
                        <w:r>
                          <w:rPr>
                            <w:rFonts w:ascii="Trebuchet MS"/>
                            <w:color w:val="231F20"/>
                            <w:spacing w:val="-10"/>
                            <w:w w:val="95"/>
                            <w:sz w:val="20"/>
                          </w:rPr>
                          <w:t xml:space="preserve"> </w:t>
                        </w:r>
                        <w:r>
                          <w:rPr>
                            <w:rFonts w:ascii="Trebuchet MS"/>
                            <w:color w:val="231F20"/>
                            <w:w w:val="95"/>
                            <w:sz w:val="20"/>
                          </w:rPr>
                          <w:t>a</w:t>
                        </w:r>
                        <w:r>
                          <w:rPr>
                            <w:rFonts w:ascii="Trebuchet MS"/>
                            <w:color w:val="231F20"/>
                            <w:spacing w:val="-10"/>
                            <w:w w:val="95"/>
                            <w:sz w:val="20"/>
                          </w:rPr>
                          <w:t xml:space="preserve"> </w:t>
                        </w:r>
                        <w:r>
                          <w:rPr>
                            <w:rFonts w:ascii="Trebuchet MS"/>
                            <w:color w:val="231F20"/>
                            <w:w w:val="95"/>
                            <w:sz w:val="20"/>
                          </w:rPr>
                          <w:t>high</w:t>
                        </w:r>
                        <w:r>
                          <w:rPr>
                            <w:rFonts w:ascii="Trebuchet MS"/>
                            <w:color w:val="231F20"/>
                            <w:spacing w:val="-10"/>
                            <w:w w:val="95"/>
                            <w:sz w:val="20"/>
                          </w:rPr>
                          <w:t xml:space="preserve"> </w:t>
                        </w:r>
                        <w:r>
                          <w:rPr>
                            <w:rFonts w:ascii="Trebuchet MS"/>
                            <w:color w:val="231F20"/>
                            <w:w w:val="95"/>
                            <w:sz w:val="20"/>
                          </w:rPr>
                          <w:t>school</w:t>
                        </w:r>
                        <w:r>
                          <w:rPr>
                            <w:rFonts w:ascii="Trebuchet MS"/>
                            <w:color w:val="231F20"/>
                            <w:spacing w:val="-10"/>
                            <w:w w:val="95"/>
                            <w:sz w:val="20"/>
                          </w:rPr>
                          <w:t xml:space="preserve"> </w:t>
                        </w:r>
                        <w:r>
                          <w:rPr>
                            <w:rFonts w:ascii="Trebuchet MS"/>
                            <w:color w:val="231F20"/>
                            <w:w w:val="95"/>
                            <w:sz w:val="20"/>
                          </w:rPr>
                          <w:t>diploma,</w:t>
                        </w:r>
                        <w:r>
                          <w:rPr>
                            <w:rFonts w:ascii="Trebuchet MS"/>
                            <w:color w:val="231F20"/>
                            <w:spacing w:val="-10"/>
                            <w:w w:val="95"/>
                            <w:sz w:val="20"/>
                          </w:rPr>
                          <w:t xml:space="preserve"> </w:t>
                        </w:r>
                        <w:r>
                          <w:rPr>
                            <w:rFonts w:ascii="Trebuchet MS"/>
                            <w:color w:val="231F20"/>
                            <w:w w:val="95"/>
                            <w:sz w:val="20"/>
                          </w:rPr>
                          <w:t>compared</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10%</w:t>
                        </w:r>
                        <w:r>
                          <w:rPr>
                            <w:rFonts w:ascii="Trebuchet MS"/>
                            <w:color w:val="231F20"/>
                            <w:spacing w:val="-10"/>
                            <w:w w:val="95"/>
                            <w:sz w:val="20"/>
                          </w:rPr>
                          <w:t xml:space="preserve"> </w:t>
                        </w:r>
                        <w:r>
                          <w:rPr>
                            <w:rFonts w:ascii="Trebuchet MS"/>
                            <w:color w:val="231F20"/>
                            <w:w w:val="95"/>
                            <w:sz w:val="20"/>
                          </w:rPr>
                          <w:t>at</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state</w:t>
                        </w:r>
                        <w:r>
                          <w:rPr>
                            <w:rFonts w:ascii="Trebuchet MS"/>
                            <w:color w:val="231F20"/>
                            <w:spacing w:val="-10"/>
                            <w:w w:val="95"/>
                            <w:sz w:val="20"/>
                          </w:rPr>
                          <w:t xml:space="preserve"> </w:t>
                        </w:r>
                        <w:r>
                          <w:rPr>
                            <w:rFonts w:ascii="Trebuchet MS"/>
                            <w:color w:val="231F20"/>
                            <w:w w:val="95"/>
                            <w:sz w:val="20"/>
                          </w:rPr>
                          <w:t>level.</w:t>
                        </w:r>
                        <w:r>
                          <w:rPr>
                            <w:rFonts w:ascii="Trebuchet MS"/>
                            <w:color w:val="231F20"/>
                            <w:spacing w:val="-10"/>
                            <w:w w:val="95"/>
                            <w:sz w:val="20"/>
                          </w:rPr>
                          <w:t xml:space="preserve"> </w:t>
                        </w:r>
                        <w:r>
                          <w:rPr>
                            <w:rFonts w:ascii="Trebuchet MS"/>
                            <w:color w:val="231F20"/>
                            <w:w w:val="95"/>
                            <w:sz w:val="20"/>
                          </w:rPr>
                          <w:t>However,</w:t>
                        </w:r>
                        <w:r>
                          <w:rPr>
                            <w:rFonts w:ascii="Trebuchet MS"/>
                            <w:color w:val="231F20"/>
                            <w:spacing w:val="-10"/>
                            <w:w w:val="95"/>
                            <w:sz w:val="20"/>
                          </w:rPr>
                          <w:t xml:space="preserve"> </w:t>
                        </w:r>
                        <w:r>
                          <w:rPr>
                            <w:rFonts w:ascii="Trebuchet MS"/>
                            <w:color w:val="231F20"/>
                            <w:w w:val="95"/>
                            <w:sz w:val="20"/>
                          </w:rPr>
                          <w:t>70.2%</w:t>
                        </w:r>
                        <w:r>
                          <w:rPr>
                            <w:rFonts w:ascii="Trebuchet MS"/>
                            <w:color w:val="231F20"/>
                            <w:spacing w:val="-10"/>
                            <w:w w:val="95"/>
                            <w:sz w:val="20"/>
                          </w:rPr>
                          <w:t xml:space="preserve"> </w:t>
                        </w:r>
                        <w:r>
                          <w:rPr>
                            <w:rFonts w:ascii="Trebuchet MS"/>
                            <w:color w:val="231F20"/>
                            <w:w w:val="95"/>
                            <w:sz w:val="20"/>
                          </w:rPr>
                          <w:t xml:space="preserve">or </w:t>
                        </w:r>
                        <w:r>
                          <w:rPr>
                            <w:rFonts w:ascii="Trebuchet MS"/>
                            <w:color w:val="231F20"/>
                            <w:w w:val="90"/>
                            <w:sz w:val="20"/>
                          </w:rPr>
                          <w:t xml:space="preserve">residents have completed at least some amount of college or obtained a college degree, compared to 65.0% at the state level. The four- </w:t>
                        </w:r>
                        <w:r>
                          <w:rPr>
                            <w:rFonts w:ascii="Trebuchet MS"/>
                            <w:color w:val="231F20"/>
                            <w:w w:val="95"/>
                            <w:sz w:val="20"/>
                          </w:rPr>
                          <w:t>year</w:t>
                        </w:r>
                        <w:r>
                          <w:rPr>
                            <w:rFonts w:ascii="Trebuchet MS"/>
                            <w:color w:val="231F20"/>
                            <w:spacing w:val="-10"/>
                            <w:w w:val="95"/>
                            <w:sz w:val="20"/>
                          </w:rPr>
                          <w:t xml:space="preserve"> </w:t>
                        </w:r>
                        <w:r>
                          <w:rPr>
                            <w:rFonts w:ascii="Trebuchet MS"/>
                            <w:color w:val="231F20"/>
                            <w:w w:val="95"/>
                            <w:sz w:val="20"/>
                          </w:rPr>
                          <w:t>high</w:t>
                        </w:r>
                        <w:r>
                          <w:rPr>
                            <w:rFonts w:ascii="Trebuchet MS"/>
                            <w:color w:val="231F20"/>
                            <w:spacing w:val="-10"/>
                            <w:w w:val="95"/>
                            <w:sz w:val="20"/>
                          </w:rPr>
                          <w:t xml:space="preserve"> </w:t>
                        </w:r>
                        <w:r>
                          <w:rPr>
                            <w:rFonts w:ascii="Trebuchet MS"/>
                            <w:color w:val="231F20"/>
                            <w:w w:val="95"/>
                            <w:sz w:val="20"/>
                          </w:rPr>
                          <w:t>school</w:t>
                        </w:r>
                        <w:r>
                          <w:rPr>
                            <w:rFonts w:ascii="Trebuchet MS"/>
                            <w:color w:val="231F20"/>
                            <w:spacing w:val="-10"/>
                            <w:w w:val="95"/>
                            <w:sz w:val="20"/>
                          </w:rPr>
                          <w:t xml:space="preserve"> </w:t>
                        </w:r>
                        <w:r>
                          <w:rPr>
                            <w:rFonts w:ascii="Trebuchet MS"/>
                            <w:color w:val="231F20"/>
                            <w:w w:val="95"/>
                            <w:sz w:val="20"/>
                          </w:rPr>
                          <w:t>graduation</w:t>
                        </w:r>
                        <w:r>
                          <w:rPr>
                            <w:rFonts w:ascii="Trebuchet MS"/>
                            <w:color w:val="231F20"/>
                            <w:spacing w:val="-10"/>
                            <w:w w:val="95"/>
                            <w:sz w:val="20"/>
                          </w:rPr>
                          <w:t xml:space="preserve"> </w:t>
                        </w:r>
                        <w:r>
                          <w:rPr>
                            <w:rFonts w:ascii="Trebuchet MS"/>
                            <w:color w:val="231F20"/>
                            <w:w w:val="95"/>
                            <w:sz w:val="20"/>
                          </w:rPr>
                          <w:t>rate</w:t>
                        </w:r>
                        <w:r>
                          <w:rPr>
                            <w:rFonts w:ascii="Trebuchet MS"/>
                            <w:color w:val="231F20"/>
                            <w:spacing w:val="-10"/>
                            <w:w w:val="95"/>
                            <w:sz w:val="20"/>
                          </w:rPr>
                          <w:t xml:space="preserve"> </w:t>
                        </w:r>
                        <w:r>
                          <w:rPr>
                            <w:rFonts w:ascii="Trebuchet MS"/>
                            <w:color w:val="231F20"/>
                            <w:w w:val="95"/>
                            <w:sz w:val="20"/>
                          </w:rPr>
                          <w:t>for</w:t>
                        </w:r>
                        <w:r>
                          <w:rPr>
                            <w:rFonts w:ascii="Trebuchet MS"/>
                            <w:color w:val="231F20"/>
                            <w:spacing w:val="-10"/>
                            <w:w w:val="95"/>
                            <w:sz w:val="20"/>
                          </w:rPr>
                          <w:t xml:space="preserve"> </w:t>
                        </w:r>
                        <w:r>
                          <w:rPr>
                            <w:rFonts w:ascii="Trebuchet MS"/>
                            <w:color w:val="231F20"/>
                            <w:w w:val="95"/>
                            <w:sz w:val="20"/>
                          </w:rPr>
                          <w:t>Barnstable</w:t>
                        </w:r>
                        <w:r>
                          <w:rPr>
                            <w:rFonts w:ascii="Trebuchet MS"/>
                            <w:color w:val="231F20"/>
                            <w:spacing w:val="-10"/>
                            <w:w w:val="95"/>
                            <w:sz w:val="20"/>
                          </w:rPr>
                          <w:t xml:space="preserve"> </w:t>
                        </w:r>
                        <w:r>
                          <w:rPr>
                            <w:rFonts w:ascii="Trebuchet MS"/>
                            <w:color w:val="231F20"/>
                            <w:w w:val="95"/>
                            <w:sz w:val="20"/>
                          </w:rPr>
                          <w:t>County</w:t>
                        </w:r>
                        <w:r>
                          <w:rPr>
                            <w:rFonts w:ascii="Trebuchet MS"/>
                            <w:color w:val="231F20"/>
                            <w:spacing w:val="-10"/>
                            <w:w w:val="95"/>
                            <w:sz w:val="20"/>
                          </w:rPr>
                          <w:t xml:space="preserve"> </w:t>
                        </w:r>
                        <w:r>
                          <w:rPr>
                            <w:rFonts w:ascii="Trebuchet MS"/>
                            <w:color w:val="231F20"/>
                            <w:w w:val="95"/>
                            <w:sz w:val="20"/>
                          </w:rPr>
                          <w:t>is</w:t>
                        </w:r>
                        <w:r>
                          <w:rPr>
                            <w:rFonts w:ascii="Trebuchet MS"/>
                            <w:color w:val="231F20"/>
                            <w:spacing w:val="-10"/>
                            <w:w w:val="95"/>
                            <w:sz w:val="20"/>
                          </w:rPr>
                          <w:t xml:space="preserve"> </w:t>
                        </w:r>
                        <w:r>
                          <w:rPr>
                            <w:rFonts w:ascii="Trebuchet MS"/>
                            <w:color w:val="231F20"/>
                            <w:w w:val="95"/>
                            <w:sz w:val="20"/>
                          </w:rPr>
                          <w:t>slightly</w:t>
                        </w:r>
                        <w:r>
                          <w:rPr>
                            <w:rFonts w:ascii="Trebuchet MS"/>
                            <w:color w:val="231F20"/>
                            <w:spacing w:val="-10"/>
                            <w:w w:val="95"/>
                            <w:sz w:val="20"/>
                          </w:rPr>
                          <w:t xml:space="preserve"> </w:t>
                        </w:r>
                        <w:r>
                          <w:rPr>
                            <w:rFonts w:ascii="Trebuchet MS"/>
                            <w:color w:val="231F20"/>
                            <w:w w:val="95"/>
                            <w:sz w:val="20"/>
                          </w:rPr>
                          <w:t>lower</w:t>
                        </w:r>
                        <w:r>
                          <w:rPr>
                            <w:rFonts w:ascii="Trebuchet MS"/>
                            <w:color w:val="231F20"/>
                            <w:spacing w:val="-10"/>
                            <w:w w:val="95"/>
                            <w:sz w:val="20"/>
                          </w:rPr>
                          <w:t xml:space="preserve"> </w:t>
                        </w:r>
                        <w:r>
                          <w:rPr>
                            <w:rFonts w:ascii="Trebuchet MS"/>
                            <w:color w:val="231F20"/>
                            <w:w w:val="95"/>
                            <w:sz w:val="20"/>
                          </w:rPr>
                          <w:t>than</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rate</w:t>
                        </w:r>
                        <w:r>
                          <w:rPr>
                            <w:rFonts w:ascii="Trebuchet MS"/>
                            <w:color w:val="231F20"/>
                            <w:spacing w:val="-10"/>
                            <w:w w:val="95"/>
                            <w:sz w:val="20"/>
                          </w:rPr>
                          <w:t xml:space="preserve"> </w:t>
                        </w:r>
                        <w:r>
                          <w:rPr>
                            <w:rFonts w:ascii="Trebuchet MS"/>
                            <w:color w:val="231F20"/>
                            <w:w w:val="95"/>
                            <w:sz w:val="20"/>
                          </w:rPr>
                          <w:t>for</w:t>
                        </w:r>
                        <w:r>
                          <w:rPr>
                            <w:rFonts w:ascii="Trebuchet MS"/>
                            <w:color w:val="231F20"/>
                            <w:spacing w:val="-10"/>
                            <w:w w:val="95"/>
                            <w:sz w:val="20"/>
                          </w:rPr>
                          <w:t xml:space="preserve"> </w:t>
                        </w:r>
                        <w:r>
                          <w:rPr>
                            <w:rFonts w:ascii="Trebuchet MS"/>
                            <w:color w:val="231F20"/>
                            <w:w w:val="95"/>
                            <w:sz w:val="20"/>
                          </w:rPr>
                          <w:t>Massachusetts</w:t>
                        </w:r>
                        <w:r>
                          <w:rPr>
                            <w:rFonts w:ascii="Trebuchet MS"/>
                            <w:color w:val="231F20"/>
                            <w:spacing w:val="-10"/>
                            <w:w w:val="95"/>
                            <w:sz w:val="20"/>
                          </w:rPr>
                          <w:t xml:space="preserve"> </w:t>
                        </w:r>
                        <w:r>
                          <w:rPr>
                            <w:rFonts w:ascii="Trebuchet MS"/>
                            <w:color w:val="231F20"/>
                            <w:w w:val="95"/>
                            <w:sz w:val="20"/>
                          </w:rPr>
                          <w:t>in</w:t>
                        </w:r>
                        <w:r>
                          <w:rPr>
                            <w:rFonts w:ascii="Trebuchet MS"/>
                            <w:color w:val="231F20"/>
                            <w:spacing w:val="-10"/>
                            <w:w w:val="95"/>
                            <w:sz w:val="20"/>
                          </w:rPr>
                          <w:t xml:space="preserve"> </w:t>
                        </w:r>
                        <w:r>
                          <w:rPr>
                            <w:rFonts w:ascii="Trebuchet MS"/>
                            <w:color w:val="231F20"/>
                            <w:w w:val="95"/>
                            <w:sz w:val="20"/>
                          </w:rPr>
                          <w:t>2017</w:t>
                        </w:r>
                        <w:r>
                          <w:rPr>
                            <w:rFonts w:ascii="Trebuchet MS"/>
                            <w:color w:val="231F20"/>
                            <w:spacing w:val="-10"/>
                            <w:w w:val="95"/>
                            <w:sz w:val="20"/>
                          </w:rPr>
                          <w:t xml:space="preserve"> </w:t>
                        </w:r>
                        <w:r>
                          <w:rPr>
                            <w:rFonts w:ascii="Trebuchet MS"/>
                            <w:color w:val="231F20"/>
                            <w:w w:val="95"/>
                            <w:sz w:val="20"/>
                          </w:rPr>
                          <w:t>(86.0%</w:t>
                        </w:r>
                        <w:r>
                          <w:rPr>
                            <w:rFonts w:ascii="Trebuchet MS"/>
                            <w:color w:val="231F20"/>
                            <w:spacing w:val="-10"/>
                            <w:w w:val="95"/>
                            <w:sz w:val="20"/>
                          </w:rPr>
                          <w:t xml:space="preserve"> </w:t>
                        </w:r>
                        <w:r>
                          <w:rPr>
                            <w:rFonts w:ascii="Trebuchet MS"/>
                            <w:color w:val="231F20"/>
                            <w:w w:val="95"/>
                            <w:sz w:val="20"/>
                          </w:rPr>
                          <w:t>vs.</w:t>
                        </w:r>
                        <w:r>
                          <w:rPr>
                            <w:rFonts w:ascii="Trebuchet MS"/>
                            <w:color w:val="231F20"/>
                            <w:spacing w:val="-10"/>
                            <w:w w:val="95"/>
                            <w:sz w:val="20"/>
                          </w:rPr>
                          <w:t xml:space="preserve"> </w:t>
                        </w:r>
                        <w:r>
                          <w:rPr>
                            <w:rFonts w:ascii="Trebuchet MS"/>
                            <w:color w:val="231F20"/>
                            <w:w w:val="95"/>
                            <w:sz w:val="20"/>
                          </w:rPr>
                          <w:t>88.3%, respectively),</w:t>
                        </w:r>
                        <w:r>
                          <w:rPr>
                            <w:rFonts w:ascii="Trebuchet MS"/>
                            <w:color w:val="231F20"/>
                            <w:spacing w:val="-13"/>
                            <w:w w:val="95"/>
                            <w:sz w:val="20"/>
                          </w:rPr>
                          <w:t xml:space="preserve"> </w:t>
                        </w:r>
                        <w:r>
                          <w:rPr>
                            <w:rFonts w:ascii="Trebuchet MS"/>
                            <w:color w:val="231F20"/>
                            <w:w w:val="95"/>
                            <w:sz w:val="20"/>
                          </w:rPr>
                          <w:t>which</w:t>
                        </w:r>
                        <w:r>
                          <w:rPr>
                            <w:rFonts w:ascii="Trebuchet MS"/>
                            <w:color w:val="231F20"/>
                            <w:spacing w:val="-13"/>
                            <w:w w:val="95"/>
                            <w:sz w:val="20"/>
                          </w:rPr>
                          <w:t xml:space="preserve"> </w:t>
                        </w:r>
                        <w:r>
                          <w:rPr>
                            <w:rFonts w:ascii="Trebuchet MS"/>
                            <w:color w:val="231F20"/>
                            <w:w w:val="95"/>
                            <w:sz w:val="20"/>
                          </w:rPr>
                          <w:t>reflects</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current</w:t>
                        </w:r>
                        <w:r>
                          <w:rPr>
                            <w:rFonts w:ascii="Trebuchet MS"/>
                            <w:color w:val="231F20"/>
                            <w:spacing w:val="-13"/>
                            <w:w w:val="95"/>
                            <w:sz w:val="20"/>
                          </w:rPr>
                          <w:t xml:space="preserve"> </w:t>
                        </w:r>
                        <w:r>
                          <w:rPr>
                            <w:rFonts w:ascii="Trebuchet MS"/>
                            <w:color w:val="231F20"/>
                            <w:w w:val="95"/>
                            <w:sz w:val="20"/>
                          </w:rPr>
                          <w:t>population</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youth</w:t>
                        </w:r>
                        <w:r>
                          <w:rPr>
                            <w:rFonts w:ascii="Trebuchet MS"/>
                            <w:color w:val="231F20"/>
                            <w:spacing w:val="-13"/>
                            <w:w w:val="95"/>
                            <w:sz w:val="20"/>
                          </w:rPr>
                          <w:t xml:space="preserve"> </w:t>
                        </w:r>
                        <w:r>
                          <w:rPr>
                            <w:rFonts w:ascii="Trebuchet MS"/>
                            <w:color w:val="231F20"/>
                            <w:w w:val="95"/>
                            <w:sz w:val="20"/>
                          </w:rPr>
                          <w:t>residing</w:t>
                        </w:r>
                        <w:r>
                          <w:rPr>
                            <w:rFonts w:ascii="Trebuchet MS"/>
                            <w:color w:val="231F20"/>
                            <w:spacing w:val="-13"/>
                            <w:w w:val="95"/>
                            <w:sz w:val="20"/>
                          </w:rPr>
                          <w:t xml:space="preserve"> </w:t>
                        </w:r>
                        <w:r>
                          <w:rPr>
                            <w:rFonts w:ascii="Trebuchet MS"/>
                            <w:color w:val="231F20"/>
                            <w:w w:val="95"/>
                            <w:sz w:val="20"/>
                          </w:rPr>
                          <w:t>year-round</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County.</w:t>
                        </w:r>
                      </w:p>
                    </w:txbxContent>
                  </v:textbox>
                </v:shape>
                <w10:wrap type="topAndBottom" anchorx="page"/>
              </v:group>
            </w:pict>
          </mc:Fallback>
        </mc:AlternateContent>
      </w:r>
      <w:r>
        <w:rPr>
          <w:noProof/>
        </w:rPr>
        <mc:AlternateContent>
          <mc:Choice Requires="wpg">
            <w:drawing>
              <wp:anchor distT="0" distB="0" distL="0" distR="0" simplePos="0" relativeHeight="251702784" behindDoc="1" locked="0" layoutInCell="1" allowOverlap="1">
                <wp:simplePos x="0" y="0"/>
                <wp:positionH relativeFrom="page">
                  <wp:posOffset>264795</wp:posOffset>
                </wp:positionH>
                <wp:positionV relativeFrom="paragraph">
                  <wp:posOffset>1226820</wp:posOffset>
                </wp:positionV>
                <wp:extent cx="7243445" cy="1759585"/>
                <wp:effectExtent l="0" t="0" r="0" b="0"/>
                <wp:wrapTopAndBottom/>
                <wp:docPr id="1470" name="docshapegroup138" descr="‘Employment’ was the third most frequently selected social concern by survey respondents as impacting the community in which they live (44.5% of respondents). Community participants in focus groups and dialogues expressed substantial concern about the seasonal job cycle (i.e., high employment in the summer and low employment in the winter) and the impact it has on the overall economy and poverty. Quantitative data confirm that unemployment rates in Barnstable County are highly variable, swinging from highs of 6% to 7% in the winter months to lows of 3% to 4% in the summer months. Employment is discussed in detail on pages 5, 18, and 23-25 of the CCH &amp; FH CHNA &amp; IP 2020-2022.&#10;Through thoughtful consideration of the data presented, the prioritization criteria and knowledge of the existing and planned programs already in place, five priority areas were identified, one of which is Workforce Development.&#10;During the Strategic Implementation planning, it was concluded that CCHC is best positioned to support and collaborate on initiatives that aim to develop the regional healthcare workforce.&#10;" title="5.3 Employ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1759585"/>
                          <a:chOff x="417" y="1932"/>
                          <a:chExt cx="11407" cy="2771"/>
                        </a:xfrm>
                      </wpg:grpSpPr>
                      <wps:wsp>
                        <wps:cNvPr id="1471" name="docshape139"/>
                        <wps:cNvSpPr>
                          <a:spLocks/>
                        </wps:cNvSpPr>
                        <wps:spPr bwMode="auto">
                          <a:xfrm>
                            <a:off x="417" y="2212"/>
                            <a:ext cx="11407" cy="2490"/>
                          </a:xfrm>
                          <a:custGeom>
                            <a:avLst/>
                            <a:gdLst>
                              <a:gd name="T0" fmla="+- 0 11824 417"/>
                              <a:gd name="T1" fmla="*/ T0 w 11407"/>
                              <a:gd name="T2" fmla="+- 0 2212 2212"/>
                              <a:gd name="T3" fmla="*/ 2212 h 2490"/>
                              <a:gd name="T4" fmla="+- 0 11814 417"/>
                              <a:gd name="T5" fmla="*/ T4 w 11407"/>
                              <a:gd name="T6" fmla="+- 0 2212 2212"/>
                              <a:gd name="T7" fmla="*/ 2212 h 2490"/>
                              <a:gd name="T8" fmla="+- 0 11814 417"/>
                              <a:gd name="T9" fmla="*/ T8 w 11407"/>
                              <a:gd name="T10" fmla="+- 0 2222 2212"/>
                              <a:gd name="T11" fmla="*/ 2222 h 2490"/>
                              <a:gd name="T12" fmla="+- 0 11814 417"/>
                              <a:gd name="T13" fmla="*/ T12 w 11407"/>
                              <a:gd name="T14" fmla="+- 0 4692 2212"/>
                              <a:gd name="T15" fmla="*/ 4692 h 2490"/>
                              <a:gd name="T16" fmla="+- 0 427 417"/>
                              <a:gd name="T17" fmla="*/ T16 w 11407"/>
                              <a:gd name="T18" fmla="+- 0 4692 2212"/>
                              <a:gd name="T19" fmla="*/ 4692 h 2490"/>
                              <a:gd name="T20" fmla="+- 0 427 417"/>
                              <a:gd name="T21" fmla="*/ T20 w 11407"/>
                              <a:gd name="T22" fmla="+- 0 2222 2212"/>
                              <a:gd name="T23" fmla="*/ 2222 h 2490"/>
                              <a:gd name="T24" fmla="+- 0 11814 417"/>
                              <a:gd name="T25" fmla="*/ T24 w 11407"/>
                              <a:gd name="T26" fmla="+- 0 2222 2212"/>
                              <a:gd name="T27" fmla="*/ 2222 h 2490"/>
                              <a:gd name="T28" fmla="+- 0 11814 417"/>
                              <a:gd name="T29" fmla="*/ T28 w 11407"/>
                              <a:gd name="T30" fmla="+- 0 2212 2212"/>
                              <a:gd name="T31" fmla="*/ 2212 h 2490"/>
                              <a:gd name="T32" fmla="+- 0 417 417"/>
                              <a:gd name="T33" fmla="*/ T32 w 11407"/>
                              <a:gd name="T34" fmla="+- 0 2212 2212"/>
                              <a:gd name="T35" fmla="*/ 2212 h 2490"/>
                              <a:gd name="T36" fmla="+- 0 417 417"/>
                              <a:gd name="T37" fmla="*/ T36 w 11407"/>
                              <a:gd name="T38" fmla="+- 0 4702 2212"/>
                              <a:gd name="T39" fmla="*/ 4702 h 2490"/>
                              <a:gd name="T40" fmla="+- 0 11824 417"/>
                              <a:gd name="T41" fmla="*/ T40 w 11407"/>
                              <a:gd name="T42" fmla="+- 0 4702 2212"/>
                              <a:gd name="T43" fmla="*/ 4702 h 2490"/>
                              <a:gd name="T44" fmla="+- 0 11824 417"/>
                              <a:gd name="T45" fmla="*/ T44 w 11407"/>
                              <a:gd name="T46" fmla="+- 0 2212 2212"/>
                              <a:gd name="T47" fmla="*/ 2212 h 2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2490">
                                <a:moveTo>
                                  <a:pt x="11407" y="0"/>
                                </a:moveTo>
                                <a:lnTo>
                                  <a:pt x="11397" y="0"/>
                                </a:lnTo>
                                <a:lnTo>
                                  <a:pt x="11397" y="10"/>
                                </a:lnTo>
                                <a:lnTo>
                                  <a:pt x="11397" y="2480"/>
                                </a:lnTo>
                                <a:lnTo>
                                  <a:pt x="10" y="2480"/>
                                </a:lnTo>
                                <a:lnTo>
                                  <a:pt x="10" y="10"/>
                                </a:lnTo>
                                <a:lnTo>
                                  <a:pt x="11397" y="10"/>
                                </a:lnTo>
                                <a:lnTo>
                                  <a:pt x="11397" y="0"/>
                                </a:lnTo>
                                <a:lnTo>
                                  <a:pt x="0" y="0"/>
                                </a:lnTo>
                                <a:lnTo>
                                  <a:pt x="0" y="2490"/>
                                </a:lnTo>
                                <a:lnTo>
                                  <a:pt x="11407" y="2490"/>
                                </a:lnTo>
                                <a:lnTo>
                                  <a:pt x="1140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2" name="docshape140"/>
                        <wps:cNvSpPr>
                          <a:spLocks/>
                        </wps:cNvSpPr>
                        <wps:spPr bwMode="auto">
                          <a:xfrm>
                            <a:off x="427" y="2222"/>
                            <a:ext cx="11387" cy="2470"/>
                          </a:xfrm>
                          <a:custGeom>
                            <a:avLst/>
                            <a:gdLst>
                              <a:gd name="T0" fmla="+- 0 11814 427"/>
                              <a:gd name="T1" fmla="*/ T0 w 11387"/>
                              <a:gd name="T2" fmla="+- 0 2222 2222"/>
                              <a:gd name="T3" fmla="*/ 2222 h 2470"/>
                              <a:gd name="T4" fmla="+- 0 427 427"/>
                              <a:gd name="T5" fmla="*/ T4 w 11387"/>
                              <a:gd name="T6" fmla="+- 0 2222 2222"/>
                              <a:gd name="T7" fmla="*/ 2222 h 2470"/>
                              <a:gd name="T8" fmla="+- 0 427 427"/>
                              <a:gd name="T9" fmla="*/ T8 w 11387"/>
                              <a:gd name="T10" fmla="+- 0 4692 2222"/>
                              <a:gd name="T11" fmla="*/ 4692 h 2470"/>
                              <a:gd name="T12" fmla="+- 0 437 427"/>
                              <a:gd name="T13" fmla="*/ T12 w 11387"/>
                              <a:gd name="T14" fmla="+- 0 4682 2222"/>
                              <a:gd name="T15" fmla="*/ 4682 h 2470"/>
                              <a:gd name="T16" fmla="+- 0 437 427"/>
                              <a:gd name="T17" fmla="*/ T16 w 11387"/>
                              <a:gd name="T18" fmla="+- 0 2232 2222"/>
                              <a:gd name="T19" fmla="*/ 2232 h 2470"/>
                              <a:gd name="T20" fmla="+- 0 11804 427"/>
                              <a:gd name="T21" fmla="*/ T20 w 11387"/>
                              <a:gd name="T22" fmla="+- 0 2232 2222"/>
                              <a:gd name="T23" fmla="*/ 2232 h 2470"/>
                              <a:gd name="T24" fmla="+- 0 11814 427"/>
                              <a:gd name="T25" fmla="*/ T24 w 11387"/>
                              <a:gd name="T26" fmla="+- 0 2222 2222"/>
                              <a:gd name="T27" fmla="*/ 2222 h 2470"/>
                            </a:gdLst>
                            <a:ahLst/>
                            <a:cxnLst>
                              <a:cxn ang="0">
                                <a:pos x="T1" y="T3"/>
                              </a:cxn>
                              <a:cxn ang="0">
                                <a:pos x="T5" y="T7"/>
                              </a:cxn>
                              <a:cxn ang="0">
                                <a:pos x="T9" y="T11"/>
                              </a:cxn>
                              <a:cxn ang="0">
                                <a:pos x="T13" y="T15"/>
                              </a:cxn>
                              <a:cxn ang="0">
                                <a:pos x="T17" y="T19"/>
                              </a:cxn>
                              <a:cxn ang="0">
                                <a:pos x="T21" y="T23"/>
                              </a:cxn>
                              <a:cxn ang="0">
                                <a:pos x="T25" y="T27"/>
                              </a:cxn>
                            </a:cxnLst>
                            <a:rect l="0" t="0" r="r" b="b"/>
                            <a:pathLst>
                              <a:path w="11387" h="2470">
                                <a:moveTo>
                                  <a:pt x="11387" y="0"/>
                                </a:moveTo>
                                <a:lnTo>
                                  <a:pt x="0" y="0"/>
                                </a:lnTo>
                                <a:lnTo>
                                  <a:pt x="0" y="2470"/>
                                </a:lnTo>
                                <a:lnTo>
                                  <a:pt x="10" y="2460"/>
                                </a:lnTo>
                                <a:lnTo>
                                  <a:pt x="10" y="10"/>
                                </a:lnTo>
                                <a:lnTo>
                                  <a:pt x="11377" y="10"/>
                                </a:lnTo>
                                <a:lnTo>
                                  <a:pt x="1138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3" name="docshape141"/>
                        <wps:cNvSpPr>
                          <a:spLocks/>
                        </wps:cNvSpPr>
                        <wps:spPr bwMode="auto">
                          <a:xfrm>
                            <a:off x="427" y="2222"/>
                            <a:ext cx="11387" cy="2470"/>
                          </a:xfrm>
                          <a:custGeom>
                            <a:avLst/>
                            <a:gdLst>
                              <a:gd name="T0" fmla="+- 0 11814 427"/>
                              <a:gd name="T1" fmla="*/ T0 w 11387"/>
                              <a:gd name="T2" fmla="+- 0 2222 2222"/>
                              <a:gd name="T3" fmla="*/ 2222 h 2470"/>
                              <a:gd name="T4" fmla="+- 0 11804 427"/>
                              <a:gd name="T5" fmla="*/ T4 w 11387"/>
                              <a:gd name="T6" fmla="+- 0 2232 2222"/>
                              <a:gd name="T7" fmla="*/ 2232 h 2470"/>
                              <a:gd name="T8" fmla="+- 0 11804 427"/>
                              <a:gd name="T9" fmla="*/ T8 w 11387"/>
                              <a:gd name="T10" fmla="+- 0 4682 2222"/>
                              <a:gd name="T11" fmla="*/ 4682 h 2470"/>
                              <a:gd name="T12" fmla="+- 0 437 427"/>
                              <a:gd name="T13" fmla="*/ T12 w 11387"/>
                              <a:gd name="T14" fmla="+- 0 4682 2222"/>
                              <a:gd name="T15" fmla="*/ 4682 h 2470"/>
                              <a:gd name="T16" fmla="+- 0 427 427"/>
                              <a:gd name="T17" fmla="*/ T16 w 11387"/>
                              <a:gd name="T18" fmla="+- 0 4692 2222"/>
                              <a:gd name="T19" fmla="*/ 4692 h 2470"/>
                              <a:gd name="T20" fmla="+- 0 11814 427"/>
                              <a:gd name="T21" fmla="*/ T20 w 11387"/>
                              <a:gd name="T22" fmla="+- 0 4692 2222"/>
                              <a:gd name="T23" fmla="*/ 4692 h 2470"/>
                              <a:gd name="T24" fmla="+- 0 11814 427"/>
                              <a:gd name="T25" fmla="*/ T24 w 11387"/>
                              <a:gd name="T26" fmla="+- 0 2222 2222"/>
                              <a:gd name="T27" fmla="*/ 2222 h 2470"/>
                            </a:gdLst>
                            <a:ahLst/>
                            <a:cxnLst>
                              <a:cxn ang="0">
                                <a:pos x="T1" y="T3"/>
                              </a:cxn>
                              <a:cxn ang="0">
                                <a:pos x="T5" y="T7"/>
                              </a:cxn>
                              <a:cxn ang="0">
                                <a:pos x="T9" y="T11"/>
                              </a:cxn>
                              <a:cxn ang="0">
                                <a:pos x="T13" y="T15"/>
                              </a:cxn>
                              <a:cxn ang="0">
                                <a:pos x="T17" y="T19"/>
                              </a:cxn>
                              <a:cxn ang="0">
                                <a:pos x="T21" y="T23"/>
                              </a:cxn>
                              <a:cxn ang="0">
                                <a:pos x="T25" y="T27"/>
                              </a:cxn>
                            </a:cxnLst>
                            <a:rect l="0" t="0" r="r" b="b"/>
                            <a:pathLst>
                              <a:path w="11387" h="2470">
                                <a:moveTo>
                                  <a:pt x="11387" y="0"/>
                                </a:moveTo>
                                <a:lnTo>
                                  <a:pt x="11377" y="10"/>
                                </a:lnTo>
                                <a:lnTo>
                                  <a:pt x="11377" y="2460"/>
                                </a:lnTo>
                                <a:lnTo>
                                  <a:pt x="10" y="2460"/>
                                </a:lnTo>
                                <a:lnTo>
                                  <a:pt x="0" y="2470"/>
                                </a:lnTo>
                                <a:lnTo>
                                  <a:pt x="11387" y="2470"/>
                                </a:lnTo>
                                <a:lnTo>
                                  <a:pt x="1138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4" name="docshape142"/>
                        <wps:cNvSpPr txBox="1">
                          <a:spLocks noChangeArrowheads="1"/>
                        </wps:cNvSpPr>
                        <wps:spPr bwMode="auto">
                          <a:xfrm>
                            <a:off x="417" y="1932"/>
                            <a:ext cx="11407" cy="2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40"/>
                                <w:rPr>
                                  <w:rFonts w:ascii="Trebuchet MS"/>
                                  <w:sz w:val="20"/>
                                </w:rPr>
                              </w:pPr>
                              <w:r>
                                <w:rPr>
                                  <w:rFonts w:ascii="Trebuchet MS"/>
                                  <w:color w:val="231F20"/>
                                  <w:w w:val="95"/>
                                  <w:sz w:val="20"/>
                                </w:rPr>
                                <w:t>5.3</w:t>
                              </w:r>
                              <w:r>
                                <w:rPr>
                                  <w:rFonts w:ascii="Trebuchet MS"/>
                                  <w:color w:val="231F20"/>
                                  <w:spacing w:val="1"/>
                                  <w:sz w:val="20"/>
                                </w:rPr>
                                <w:t xml:space="preserve"> </w:t>
                              </w:r>
                              <w:r>
                                <w:rPr>
                                  <w:rFonts w:ascii="Trebuchet MS"/>
                                  <w:color w:val="231F20"/>
                                  <w:spacing w:val="-2"/>
                                  <w:sz w:val="20"/>
                                </w:rPr>
                                <w:t>Employment</w:t>
                              </w:r>
                            </w:p>
                            <w:p w:rsidR="003121E4" w:rsidRDefault="003121E4">
                              <w:pPr>
                                <w:spacing w:before="98" w:line="247" w:lineRule="auto"/>
                                <w:ind w:left="40" w:right="74"/>
                                <w:rPr>
                                  <w:rFonts w:ascii="Trebuchet MS" w:hAnsi="Trebuchet MS"/>
                                  <w:sz w:val="20"/>
                                </w:rPr>
                              </w:pPr>
                              <w:r>
                                <w:rPr>
                                  <w:rFonts w:ascii="Trebuchet MS" w:hAnsi="Trebuchet MS"/>
                                  <w:color w:val="231F20"/>
                                  <w:w w:val="95"/>
                                  <w:sz w:val="20"/>
                                </w:rPr>
                                <w:t>‘Employment’</w:t>
                              </w:r>
                              <w:r>
                                <w:rPr>
                                  <w:rFonts w:ascii="Trebuchet MS" w:hAnsi="Trebuchet MS"/>
                                  <w:color w:val="231F20"/>
                                  <w:spacing w:val="-15"/>
                                  <w:w w:val="95"/>
                                  <w:sz w:val="20"/>
                                </w:rPr>
                                <w:t xml:space="preserve"> </w:t>
                              </w:r>
                              <w:r>
                                <w:rPr>
                                  <w:rFonts w:ascii="Trebuchet MS" w:hAnsi="Trebuchet MS"/>
                                  <w:color w:val="231F20"/>
                                  <w:w w:val="95"/>
                                  <w:sz w:val="20"/>
                                </w:rPr>
                                <w:t>was</w:t>
                              </w:r>
                              <w:r>
                                <w:rPr>
                                  <w:rFonts w:ascii="Trebuchet MS" w:hAnsi="Trebuchet MS"/>
                                  <w:color w:val="231F20"/>
                                  <w:spacing w:val="-15"/>
                                  <w:w w:val="95"/>
                                  <w:sz w:val="20"/>
                                </w:rPr>
                                <w:t xml:space="preserve"> </w:t>
                              </w:r>
                              <w:r>
                                <w:rPr>
                                  <w:rFonts w:ascii="Trebuchet MS" w:hAnsi="Trebuchet MS"/>
                                  <w:color w:val="231F20"/>
                                  <w:w w:val="95"/>
                                  <w:sz w:val="20"/>
                                </w:rPr>
                                <w:t>the</w:t>
                              </w:r>
                              <w:r>
                                <w:rPr>
                                  <w:rFonts w:ascii="Trebuchet MS" w:hAnsi="Trebuchet MS"/>
                                  <w:color w:val="231F20"/>
                                  <w:spacing w:val="-15"/>
                                  <w:w w:val="95"/>
                                  <w:sz w:val="20"/>
                                </w:rPr>
                                <w:t xml:space="preserve"> </w:t>
                              </w:r>
                              <w:r>
                                <w:rPr>
                                  <w:rFonts w:ascii="Trebuchet MS" w:hAnsi="Trebuchet MS"/>
                                  <w:color w:val="231F20"/>
                                  <w:w w:val="95"/>
                                  <w:sz w:val="20"/>
                                </w:rPr>
                                <w:t>third</w:t>
                              </w:r>
                              <w:r>
                                <w:rPr>
                                  <w:rFonts w:ascii="Trebuchet MS" w:hAnsi="Trebuchet MS"/>
                                  <w:color w:val="231F20"/>
                                  <w:spacing w:val="-15"/>
                                  <w:w w:val="95"/>
                                  <w:sz w:val="20"/>
                                </w:rPr>
                                <w:t xml:space="preserve"> </w:t>
                              </w:r>
                              <w:r>
                                <w:rPr>
                                  <w:rFonts w:ascii="Trebuchet MS" w:hAnsi="Trebuchet MS"/>
                                  <w:color w:val="231F20"/>
                                  <w:w w:val="95"/>
                                  <w:sz w:val="20"/>
                                </w:rPr>
                                <w:t>most</w:t>
                              </w:r>
                              <w:r>
                                <w:rPr>
                                  <w:rFonts w:ascii="Trebuchet MS" w:hAnsi="Trebuchet MS"/>
                                  <w:color w:val="231F20"/>
                                  <w:spacing w:val="-15"/>
                                  <w:w w:val="95"/>
                                  <w:sz w:val="20"/>
                                </w:rPr>
                                <w:t xml:space="preserve"> </w:t>
                              </w:r>
                              <w:r>
                                <w:rPr>
                                  <w:rFonts w:ascii="Trebuchet MS" w:hAnsi="Trebuchet MS"/>
                                  <w:color w:val="231F20"/>
                                  <w:w w:val="95"/>
                                  <w:sz w:val="20"/>
                                </w:rPr>
                                <w:t>frequently</w:t>
                              </w:r>
                              <w:r>
                                <w:rPr>
                                  <w:rFonts w:ascii="Trebuchet MS" w:hAnsi="Trebuchet MS"/>
                                  <w:color w:val="231F20"/>
                                  <w:spacing w:val="-15"/>
                                  <w:w w:val="95"/>
                                  <w:sz w:val="20"/>
                                </w:rPr>
                                <w:t xml:space="preserve"> </w:t>
                              </w:r>
                              <w:r>
                                <w:rPr>
                                  <w:rFonts w:ascii="Trebuchet MS" w:hAnsi="Trebuchet MS"/>
                                  <w:color w:val="231F20"/>
                                  <w:w w:val="95"/>
                                  <w:sz w:val="20"/>
                                </w:rPr>
                                <w:t>selected</w:t>
                              </w:r>
                              <w:r>
                                <w:rPr>
                                  <w:rFonts w:ascii="Trebuchet MS" w:hAnsi="Trebuchet MS"/>
                                  <w:color w:val="231F20"/>
                                  <w:spacing w:val="-15"/>
                                  <w:w w:val="95"/>
                                  <w:sz w:val="20"/>
                                </w:rPr>
                                <w:t xml:space="preserve"> </w:t>
                              </w:r>
                              <w:r>
                                <w:rPr>
                                  <w:rFonts w:ascii="Trebuchet MS" w:hAnsi="Trebuchet MS"/>
                                  <w:color w:val="231F20"/>
                                  <w:w w:val="95"/>
                                  <w:sz w:val="20"/>
                                </w:rPr>
                                <w:t>social</w:t>
                              </w:r>
                              <w:r>
                                <w:rPr>
                                  <w:rFonts w:ascii="Trebuchet MS" w:hAnsi="Trebuchet MS"/>
                                  <w:color w:val="231F20"/>
                                  <w:spacing w:val="-15"/>
                                  <w:w w:val="95"/>
                                  <w:sz w:val="20"/>
                                </w:rPr>
                                <w:t xml:space="preserve"> </w:t>
                              </w:r>
                              <w:r>
                                <w:rPr>
                                  <w:rFonts w:ascii="Trebuchet MS" w:hAnsi="Trebuchet MS"/>
                                  <w:color w:val="231F20"/>
                                  <w:w w:val="95"/>
                                  <w:sz w:val="20"/>
                                </w:rPr>
                                <w:t>concern</w:t>
                              </w:r>
                              <w:r>
                                <w:rPr>
                                  <w:rFonts w:ascii="Trebuchet MS" w:hAnsi="Trebuchet MS"/>
                                  <w:color w:val="231F20"/>
                                  <w:spacing w:val="-15"/>
                                  <w:w w:val="95"/>
                                  <w:sz w:val="20"/>
                                </w:rPr>
                                <w:t xml:space="preserve"> </w:t>
                              </w:r>
                              <w:r>
                                <w:rPr>
                                  <w:rFonts w:ascii="Trebuchet MS" w:hAnsi="Trebuchet MS"/>
                                  <w:color w:val="231F20"/>
                                  <w:w w:val="95"/>
                                  <w:sz w:val="20"/>
                                </w:rPr>
                                <w:t>by</w:t>
                              </w:r>
                              <w:r>
                                <w:rPr>
                                  <w:rFonts w:ascii="Trebuchet MS" w:hAnsi="Trebuchet MS"/>
                                  <w:color w:val="231F20"/>
                                  <w:spacing w:val="-15"/>
                                  <w:w w:val="95"/>
                                  <w:sz w:val="20"/>
                                </w:rPr>
                                <w:t xml:space="preserve"> </w:t>
                              </w:r>
                              <w:r>
                                <w:rPr>
                                  <w:rFonts w:ascii="Trebuchet MS" w:hAnsi="Trebuchet MS"/>
                                  <w:color w:val="231F20"/>
                                  <w:w w:val="95"/>
                                  <w:sz w:val="20"/>
                                </w:rPr>
                                <w:t>survey</w:t>
                              </w:r>
                              <w:r>
                                <w:rPr>
                                  <w:rFonts w:ascii="Trebuchet MS" w:hAnsi="Trebuchet MS"/>
                                  <w:color w:val="231F20"/>
                                  <w:spacing w:val="-15"/>
                                  <w:w w:val="95"/>
                                  <w:sz w:val="20"/>
                                </w:rPr>
                                <w:t xml:space="preserve"> </w:t>
                              </w:r>
                              <w:r>
                                <w:rPr>
                                  <w:rFonts w:ascii="Trebuchet MS" w:hAnsi="Trebuchet MS"/>
                                  <w:color w:val="231F20"/>
                                  <w:w w:val="95"/>
                                  <w:sz w:val="20"/>
                                </w:rPr>
                                <w:t>respondents</w:t>
                              </w:r>
                              <w:r>
                                <w:rPr>
                                  <w:rFonts w:ascii="Trebuchet MS" w:hAnsi="Trebuchet MS"/>
                                  <w:color w:val="231F20"/>
                                  <w:spacing w:val="-15"/>
                                  <w:w w:val="95"/>
                                  <w:sz w:val="20"/>
                                </w:rPr>
                                <w:t xml:space="preserve"> </w:t>
                              </w:r>
                              <w:r>
                                <w:rPr>
                                  <w:rFonts w:ascii="Trebuchet MS" w:hAnsi="Trebuchet MS"/>
                                  <w:color w:val="231F20"/>
                                  <w:w w:val="95"/>
                                  <w:sz w:val="20"/>
                                </w:rPr>
                                <w:t>as</w:t>
                              </w:r>
                              <w:r>
                                <w:rPr>
                                  <w:rFonts w:ascii="Trebuchet MS" w:hAnsi="Trebuchet MS"/>
                                  <w:color w:val="231F20"/>
                                  <w:spacing w:val="-15"/>
                                  <w:w w:val="95"/>
                                  <w:sz w:val="20"/>
                                </w:rPr>
                                <w:t xml:space="preserve"> </w:t>
                              </w:r>
                              <w:r>
                                <w:rPr>
                                  <w:rFonts w:ascii="Trebuchet MS" w:hAnsi="Trebuchet MS"/>
                                  <w:color w:val="231F20"/>
                                  <w:w w:val="95"/>
                                  <w:sz w:val="20"/>
                                </w:rPr>
                                <w:t>impacting</w:t>
                              </w:r>
                              <w:r>
                                <w:rPr>
                                  <w:rFonts w:ascii="Trebuchet MS" w:hAnsi="Trebuchet MS"/>
                                  <w:color w:val="231F20"/>
                                  <w:spacing w:val="-15"/>
                                  <w:w w:val="95"/>
                                  <w:sz w:val="20"/>
                                </w:rPr>
                                <w:t xml:space="preserve"> </w:t>
                              </w:r>
                              <w:r>
                                <w:rPr>
                                  <w:rFonts w:ascii="Trebuchet MS" w:hAnsi="Trebuchet MS"/>
                                  <w:color w:val="231F20"/>
                                  <w:w w:val="95"/>
                                  <w:sz w:val="20"/>
                                </w:rPr>
                                <w:t>the</w:t>
                              </w:r>
                              <w:r>
                                <w:rPr>
                                  <w:rFonts w:ascii="Trebuchet MS" w:hAnsi="Trebuchet MS"/>
                                  <w:color w:val="231F20"/>
                                  <w:spacing w:val="-15"/>
                                  <w:w w:val="95"/>
                                  <w:sz w:val="20"/>
                                </w:rPr>
                                <w:t xml:space="preserve"> </w:t>
                              </w:r>
                              <w:r>
                                <w:rPr>
                                  <w:rFonts w:ascii="Trebuchet MS" w:hAnsi="Trebuchet MS"/>
                                  <w:color w:val="231F20"/>
                                  <w:w w:val="95"/>
                                  <w:sz w:val="20"/>
                                </w:rPr>
                                <w:t>community</w:t>
                              </w:r>
                              <w:r>
                                <w:rPr>
                                  <w:rFonts w:ascii="Trebuchet MS" w:hAnsi="Trebuchet MS"/>
                                  <w:color w:val="231F20"/>
                                  <w:spacing w:val="-15"/>
                                  <w:w w:val="95"/>
                                  <w:sz w:val="20"/>
                                </w:rPr>
                                <w:t xml:space="preserve"> </w:t>
                              </w:r>
                              <w:r>
                                <w:rPr>
                                  <w:rFonts w:ascii="Trebuchet MS" w:hAnsi="Trebuchet MS"/>
                                  <w:color w:val="231F20"/>
                                  <w:w w:val="95"/>
                                  <w:sz w:val="20"/>
                                </w:rPr>
                                <w:t>in</w:t>
                              </w:r>
                              <w:r>
                                <w:rPr>
                                  <w:rFonts w:ascii="Trebuchet MS" w:hAnsi="Trebuchet MS"/>
                                  <w:color w:val="231F20"/>
                                  <w:spacing w:val="-15"/>
                                  <w:w w:val="95"/>
                                  <w:sz w:val="20"/>
                                </w:rPr>
                                <w:t xml:space="preserve"> </w:t>
                              </w:r>
                              <w:r>
                                <w:rPr>
                                  <w:rFonts w:ascii="Trebuchet MS" w:hAnsi="Trebuchet MS"/>
                                  <w:color w:val="231F20"/>
                                  <w:w w:val="95"/>
                                  <w:sz w:val="20"/>
                                </w:rPr>
                                <w:t>which</w:t>
                              </w:r>
                              <w:r>
                                <w:rPr>
                                  <w:rFonts w:ascii="Trebuchet MS" w:hAnsi="Trebuchet MS"/>
                                  <w:color w:val="231F20"/>
                                  <w:spacing w:val="-15"/>
                                  <w:w w:val="95"/>
                                  <w:sz w:val="20"/>
                                </w:rPr>
                                <w:t xml:space="preserve"> </w:t>
                              </w:r>
                              <w:r>
                                <w:rPr>
                                  <w:rFonts w:ascii="Trebuchet MS" w:hAnsi="Trebuchet MS"/>
                                  <w:color w:val="231F20"/>
                                  <w:w w:val="95"/>
                                  <w:sz w:val="20"/>
                                </w:rPr>
                                <w:t>they live</w:t>
                              </w:r>
                              <w:r>
                                <w:rPr>
                                  <w:rFonts w:ascii="Trebuchet MS" w:hAnsi="Trebuchet MS"/>
                                  <w:color w:val="231F20"/>
                                  <w:spacing w:val="-8"/>
                                  <w:w w:val="95"/>
                                  <w:sz w:val="20"/>
                                </w:rPr>
                                <w:t xml:space="preserve"> </w:t>
                              </w:r>
                              <w:r>
                                <w:rPr>
                                  <w:rFonts w:ascii="Trebuchet MS" w:hAnsi="Trebuchet MS"/>
                                  <w:color w:val="231F20"/>
                                  <w:w w:val="95"/>
                                  <w:sz w:val="20"/>
                                </w:rPr>
                                <w:t>(44.5%</w:t>
                              </w:r>
                              <w:r>
                                <w:rPr>
                                  <w:rFonts w:ascii="Trebuchet MS" w:hAnsi="Trebuchet MS"/>
                                  <w:color w:val="231F20"/>
                                  <w:spacing w:val="-8"/>
                                  <w:w w:val="95"/>
                                  <w:sz w:val="20"/>
                                </w:rPr>
                                <w:t xml:space="preserve"> </w:t>
                              </w:r>
                              <w:r>
                                <w:rPr>
                                  <w:rFonts w:ascii="Trebuchet MS" w:hAnsi="Trebuchet MS"/>
                                  <w:color w:val="231F20"/>
                                  <w:w w:val="95"/>
                                  <w:sz w:val="20"/>
                                </w:rPr>
                                <w:t>of</w:t>
                              </w:r>
                              <w:r>
                                <w:rPr>
                                  <w:rFonts w:ascii="Trebuchet MS" w:hAnsi="Trebuchet MS"/>
                                  <w:color w:val="231F20"/>
                                  <w:spacing w:val="-8"/>
                                  <w:w w:val="95"/>
                                  <w:sz w:val="20"/>
                                </w:rPr>
                                <w:t xml:space="preserve"> </w:t>
                              </w:r>
                              <w:r>
                                <w:rPr>
                                  <w:rFonts w:ascii="Trebuchet MS" w:hAnsi="Trebuchet MS"/>
                                  <w:color w:val="231F20"/>
                                  <w:w w:val="95"/>
                                  <w:sz w:val="20"/>
                                </w:rPr>
                                <w:t>respondents).</w:t>
                              </w:r>
                              <w:r>
                                <w:rPr>
                                  <w:rFonts w:ascii="Trebuchet MS" w:hAnsi="Trebuchet MS"/>
                                  <w:color w:val="231F20"/>
                                  <w:spacing w:val="-8"/>
                                  <w:w w:val="95"/>
                                  <w:sz w:val="20"/>
                                </w:rPr>
                                <w:t xml:space="preserve"> </w:t>
                              </w:r>
                              <w:r>
                                <w:rPr>
                                  <w:rFonts w:ascii="Trebuchet MS" w:hAnsi="Trebuchet MS"/>
                                  <w:color w:val="231F20"/>
                                  <w:w w:val="95"/>
                                  <w:sz w:val="20"/>
                                </w:rPr>
                                <w:t>Community</w:t>
                              </w:r>
                              <w:r>
                                <w:rPr>
                                  <w:rFonts w:ascii="Trebuchet MS" w:hAnsi="Trebuchet MS"/>
                                  <w:color w:val="231F20"/>
                                  <w:spacing w:val="-8"/>
                                  <w:w w:val="95"/>
                                  <w:sz w:val="20"/>
                                </w:rPr>
                                <w:t xml:space="preserve"> </w:t>
                              </w:r>
                              <w:r>
                                <w:rPr>
                                  <w:rFonts w:ascii="Trebuchet MS" w:hAnsi="Trebuchet MS"/>
                                  <w:color w:val="231F20"/>
                                  <w:w w:val="95"/>
                                  <w:sz w:val="20"/>
                                </w:rPr>
                                <w:t>participants</w:t>
                              </w:r>
                              <w:r>
                                <w:rPr>
                                  <w:rFonts w:ascii="Trebuchet MS" w:hAnsi="Trebuchet MS"/>
                                  <w:color w:val="231F20"/>
                                  <w:spacing w:val="-8"/>
                                  <w:w w:val="95"/>
                                  <w:sz w:val="20"/>
                                </w:rPr>
                                <w:t xml:space="preserve"> </w:t>
                              </w:r>
                              <w:r>
                                <w:rPr>
                                  <w:rFonts w:ascii="Trebuchet MS" w:hAnsi="Trebuchet MS"/>
                                  <w:color w:val="231F20"/>
                                  <w:w w:val="95"/>
                                  <w:sz w:val="20"/>
                                </w:rPr>
                                <w:t>in</w:t>
                              </w:r>
                              <w:r>
                                <w:rPr>
                                  <w:rFonts w:ascii="Trebuchet MS" w:hAnsi="Trebuchet MS"/>
                                  <w:color w:val="231F20"/>
                                  <w:spacing w:val="-8"/>
                                  <w:w w:val="95"/>
                                  <w:sz w:val="20"/>
                                </w:rPr>
                                <w:t xml:space="preserve"> </w:t>
                              </w:r>
                              <w:r>
                                <w:rPr>
                                  <w:rFonts w:ascii="Trebuchet MS" w:hAnsi="Trebuchet MS"/>
                                  <w:color w:val="231F20"/>
                                  <w:w w:val="95"/>
                                  <w:sz w:val="20"/>
                                </w:rPr>
                                <w:t>focus</w:t>
                              </w:r>
                              <w:r>
                                <w:rPr>
                                  <w:rFonts w:ascii="Trebuchet MS" w:hAnsi="Trebuchet MS"/>
                                  <w:color w:val="231F20"/>
                                  <w:spacing w:val="-8"/>
                                  <w:w w:val="95"/>
                                  <w:sz w:val="20"/>
                                </w:rPr>
                                <w:t xml:space="preserve"> </w:t>
                              </w:r>
                              <w:r>
                                <w:rPr>
                                  <w:rFonts w:ascii="Trebuchet MS" w:hAnsi="Trebuchet MS"/>
                                  <w:color w:val="231F20"/>
                                  <w:w w:val="95"/>
                                  <w:sz w:val="20"/>
                                </w:rPr>
                                <w:t>groups</w:t>
                              </w:r>
                              <w:r>
                                <w:rPr>
                                  <w:rFonts w:ascii="Trebuchet MS" w:hAnsi="Trebuchet MS"/>
                                  <w:color w:val="231F20"/>
                                  <w:spacing w:val="-8"/>
                                  <w:w w:val="95"/>
                                  <w:sz w:val="20"/>
                                </w:rPr>
                                <w:t xml:space="preserve"> </w:t>
                              </w:r>
                              <w:r>
                                <w:rPr>
                                  <w:rFonts w:ascii="Trebuchet MS" w:hAnsi="Trebuchet MS"/>
                                  <w:color w:val="231F20"/>
                                  <w:w w:val="95"/>
                                  <w:sz w:val="20"/>
                                </w:rPr>
                                <w:t>and</w:t>
                              </w:r>
                              <w:r>
                                <w:rPr>
                                  <w:rFonts w:ascii="Trebuchet MS" w:hAnsi="Trebuchet MS"/>
                                  <w:color w:val="231F20"/>
                                  <w:spacing w:val="-8"/>
                                  <w:w w:val="95"/>
                                  <w:sz w:val="20"/>
                                </w:rPr>
                                <w:t xml:space="preserve"> </w:t>
                              </w:r>
                              <w:r>
                                <w:rPr>
                                  <w:rFonts w:ascii="Trebuchet MS" w:hAnsi="Trebuchet MS"/>
                                  <w:color w:val="231F20"/>
                                  <w:w w:val="95"/>
                                  <w:sz w:val="20"/>
                                </w:rPr>
                                <w:t>dialogues</w:t>
                              </w:r>
                              <w:r>
                                <w:rPr>
                                  <w:rFonts w:ascii="Trebuchet MS" w:hAnsi="Trebuchet MS"/>
                                  <w:color w:val="231F20"/>
                                  <w:spacing w:val="-8"/>
                                  <w:w w:val="95"/>
                                  <w:sz w:val="20"/>
                                </w:rPr>
                                <w:t xml:space="preserve"> </w:t>
                              </w:r>
                              <w:r>
                                <w:rPr>
                                  <w:rFonts w:ascii="Trebuchet MS" w:hAnsi="Trebuchet MS"/>
                                  <w:color w:val="231F20"/>
                                  <w:w w:val="95"/>
                                  <w:sz w:val="20"/>
                                </w:rPr>
                                <w:t>expressed</w:t>
                              </w:r>
                              <w:r>
                                <w:rPr>
                                  <w:rFonts w:ascii="Trebuchet MS" w:hAnsi="Trebuchet MS"/>
                                  <w:color w:val="231F20"/>
                                  <w:spacing w:val="-8"/>
                                  <w:w w:val="95"/>
                                  <w:sz w:val="20"/>
                                </w:rPr>
                                <w:t xml:space="preserve"> </w:t>
                              </w:r>
                              <w:r>
                                <w:rPr>
                                  <w:rFonts w:ascii="Trebuchet MS" w:hAnsi="Trebuchet MS"/>
                                  <w:color w:val="231F20"/>
                                  <w:w w:val="95"/>
                                  <w:sz w:val="20"/>
                                </w:rPr>
                                <w:t>substantial</w:t>
                              </w:r>
                              <w:r>
                                <w:rPr>
                                  <w:rFonts w:ascii="Trebuchet MS" w:hAnsi="Trebuchet MS"/>
                                  <w:color w:val="231F20"/>
                                  <w:spacing w:val="-8"/>
                                  <w:w w:val="95"/>
                                  <w:sz w:val="20"/>
                                </w:rPr>
                                <w:t xml:space="preserve"> </w:t>
                              </w:r>
                              <w:r>
                                <w:rPr>
                                  <w:rFonts w:ascii="Trebuchet MS" w:hAnsi="Trebuchet MS"/>
                                  <w:color w:val="231F20"/>
                                  <w:w w:val="95"/>
                                  <w:sz w:val="20"/>
                                </w:rPr>
                                <w:t>concern</w:t>
                              </w:r>
                              <w:r>
                                <w:rPr>
                                  <w:rFonts w:ascii="Trebuchet MS" w:hAnsi="Trebuchet MS"/>
                                  <w:color w:val="231F20"/>
                                  <w:spacing w:val="-8"/>
                                  <w:w w:val="95"/>
                                  <w:sz w:val="20"/>
                                </w:rPr>
                                <w:t xml:space="preserve"> </w:t>
                              </w:r>
                              <w:r>
                                <w:rPr>
                                  <w:rFonts w:ascii="Trebuchet MS" w:hAnsi="Trebuchet MS"/>
                                  <w:color w:val="231F20"/>
                                  <w:w w:val="95"/>
                                  <w:sz w:val="20"/>
                                </w:rPr>
                                <w:t>about</w:t>
                              </w:r>
                              <w:r>
                                <w:rPr>
                                  <w:rFonts w:ascii="Trebuchet MS" w:hAnsi="Trebuchet MS"/>
                                  <w:color w:val="231F20"/>
                                  <w:spacing w:val="-8"/>
                                  <w:w w:val="95"/>
                                  <w:sz w:val="20"/>
                                </w:rPr>
                                <w:t xml:space="preserve"> </w:t>
                              </w:r>
                              <w:r>
                                <w:rPr>
                                  <w:rFonts w:ascii="Trebuchet MS" w:hAnsi="Trebuchet MS"/>
                                  <w:color w:val="231F20"/>
                                  <w:w w:val="95"/>
                                  <w:sz w:val="20"/>
                                </w:rPr>
                                <w:t>the</w:t>
                              </w:r>
                              <w:r>
                                <w:rPr>
                                  <w:rFonts w:ascii="Trebuchet MS" w:hAnsi="Trebuchet MS"/>
                                  <w:color w:val="231F20"/>
                                  <w:spacing w:val="-8"/>
                                  <w:w w:val="95"/>
                                  <w:sz w:val="20"/>
                                </w:rPr>
                                <w:t xml:space="preserve"> </w:t>
                              </w:r>
                              <w:r>
                                <w:rPr>
                                  <w:rFonts w:ascii="Trebuchet MS" w:hAnsi="Trebuchet MS"/>
                                  <w:color w:val="231F20"/>
                                  <w:w w:val="95"/>
                                  <w:sz w:val="20"/>
                                </w:rPr>
                                <w:t>seasonal job</w:t>
                              </w:r>
                              <w:r>
                                <w:rPr>
                                  <w:rFonts w:ascii="Trebuchet MS" w:hAnsi="Trebuchet MS"/>
                                  <w:color w:val="231F20"/>
                                  <w:spacing w:val="-12"/>
                                  <w:w w:val="95"/>
                                  <w:sz w:val="20"/>
                                </w:rPr>
                                <w:t xml:space="preserve"> </w:t>
                              </w:r>
                              <w:r>
                                <w:rPr>
                                  <w:rFonts w:ascii="Trebuchet MS" w:hAnsi="Trebuchet MS"/>
                                  <w:color w:val="231F20"/>
                                  <w:w w:val="95"/>
                                  <w:sz w:val="20"/>
                                </w:rPr>
                                <w:t>cycle</w:t>
                              </w:r>
                              <w:r>
                                <w:rPr>
                                  <w:rFonts w:ascii="Trebuchet MS" w:hAnsi="Trebuchet MS"/>
                                  <w:color w:val="231F20"/>
                                  <w:spacing w:val="-12"/>
                                  <w:w w:val="95"/>
                                  <w:sz w:val="20"/>
                                </w:rPr>
                                <w:t xml:space="preserve"> </w:t>
                              </w:r>
                              <w:r>
                                <w:rPr>
                                  <w:rFonts w:ascii="Trebuchet MS" w:hAnsi="Trebuchet MS"/>
                                  <w:color w:val="231F20"/>
                                  <w:w w:val="95"/>
                                  <w:sz w:val="20"/>
                                </w:rPr>
                                <w:t>(i.e.,</w:t>
                              </w:r>
                              <w:r>
                                <w:rPr>
                                  <w:rFonts w:ascii="Trebuchet MS" w:hAnsi="Trebuchet MS"/>
                                  <w:color w:val="231F20"/>
                                  <w:spacing w:val="-12"/>
                                  <w:w w:val="95"/>
                                  <w:sz w:val="20"/>
                                </w:rPr>
                                <w:t xml:space="preserve"> </w:t>
                              </w:r>
                              <w:r>
                                <w:rPr>
                                  <w:rFonts w:ascii="Trebuchet MS" w:hAnsi="Trebuchet MS"/>
                                  <w:color w:val="231F20"/>
                                  <w:w w:val="95"/>
                                  <w:sz w:val="20"/>
                                </w:rPr>
                                <w:t>high</w:t>
                              </w:r>
                              <w:r>
                                <w:rPr>
                                  <w:rFonts w:ascii="Trebuchet MS" w:hAnsi="Trebuchet MS"/>
                                  <w:color w:val="231F20"/>
                                  <w:spacing w:val="-12"/>
                                  <w:w w:val="95"/>
                                  <w:sz w:val="20"/>
                                </w:rPr>
                                <w:t xml:space="preserve"> </w:t>
                              </w:r>
                              <w:r>
                                <w:rPr>
                                  <w:rFonts w:ascii="Trebuchet MS" w:hAnsi="Trebuchet MS"/>
                                  <w:color w:val="231F20"/>
                                  <w:w w:val="95"/>
                                  <w:sz w:val="20"/>
                                </w:rPr>
                                <w:t>employment</w:t>
                              </w:r>
                              <w:r>
                                <w:rPr>
                                  <w:rFonts w:ascii="Trebuchet MS" w:hAnsi="Trebuchet MS"/>
                                  <w:color w:val="231F20"/>
                                  <w:spacing w:val="-12"/>
                                  <w:w w:val="95"/>
                                  <w:sz w:val="20"/>
                                </w:rPr>
                                <w:t xml:space="preserve"> </w:t>
                              </w:r>
                              <w:r>
                                <w:rPr>
                                  <w:rFonts w:ascii="Trebuchet MS" w:hAnsi="Trebuchet MS"/>
                                  <w:color w:val="231F20"/>
                                  <w:w w:val="95"/>
                                  <w:sz w:val="20"/>
                                </w:rPr>
                                <w:t>in</w:t>
                              </w:r>
                              <w:r>
                                <w:rPr>
                                  <w:rFonts w:ascii="Trebuchet MS" w:hAnsi="Trebuchet MS"/>
                                  <w:color w:val="231F20"/>
                                  <w:spacing w:val="-12"/>
                                  <w:w w:val="95"/>
                                  <w:sz w:val="20"/>
                                </w:rPr>
                                <w:t xml:space="preserve"> </w:t>
                              </w:r>
                              <w:r>
                                <w:rPr>
                                  <w:rFonts w:ascii="Trebuchet MS" w:hAnsi="Trebuchet MS"/>
                                  <w:color w:val="231F20"/>
                                  <w:w w:val="95"/>
                                  <w:sz w:val="20"/>
                                </w:rPr>
                                <w:t>the</w:t>
                              </w:r>
                              <w:r>
                                <w:rPr>
                                  <w:rFonts w:ascii="Trebuchet MS" w:hAnsi="Trebuchet MS"/>
                                  <w:color w:val="231F20"/>
                                  <w:spacing w:val="-12"/>
                                  <w:w w:val="95"/>
                                  <w:sz w:val="20"/>
                                </w:rPr>
                                <w:t xml:space="preserve"> </w:t>
                              </w:r>
                              <w:r>
                                <w:rPr>
                                  <w:rFonts w:ascii="Trebuchet MS" w:hAnsi="Trebuchet MS"/>
                                  <w:color w:val="231F20"/>
                                  <w:w w:val="95"/>
                                  <w:sz w:val="20"/>
                                </w:rPr>
                                <w:t>summer</w:t>
                              </w:r>
                              <w:r>
                                <w:rPr>
                                  <w:rFonts w:ascii="Trebuchet MS" w:hAnsi="Trebuchet MS"/>
                                  <w:color w:val="231F20"/>
                                  <w:spacing w:val="-12"/>
                                  <w:w w:val="95"/>
                                  <w:sz w:val="20"/>
                                </w:rPr>
                                <w:t xml:space="preserve"> </w:t>
                              </w:r>
                              <w:r>
                                <w:rPr>
                                  <w:rFonts w:ascii="Trebuchet MS" w:hAnsi="Trebuchet MS"/>
                                  <w:color w:val="231F20"/>
                                  <w:w w:val="95"/>
                                  <w:sz w:val="20"/>
                                </w:rPr>
                                <w:t>and</w:t>
                              </w:r>
                              <w:r>
                                <w:rPr>
                                  <w:rFonts w:ascii="Trebuchet MS" w:hAnsi="Trebuchet MS"/>
                                  <w:color w:val="231F20"/>
                                  <w:spacing w:val="-12"/>
                                  <w:w w:val="95"/>
                                  <w:sz w:val="20"/>
                                </w:rPr>
                                <w:t xml:space="preserve"> </w:t>
                              </w:r>
                              <w:r>
                                <w:rPr>
                                  <w:rFonts w:ascii="Trebuchet MS" w:hAnsi="Trebuchet MS"/>
                                  <w:color w:val="231F20"/>
                                  <w:w w:val="95"/>
                                  <w:sz w:val="20"/>
                                </w:rPr>
                                <w:t>low</w:t>
                              </w:r>
                              <w:r>
                                <w:rPr>
                                  <w:rFonts w:ascii="Trebuchet MS" w:hAnsi="Trebuchet MS"/>
                                  <w:color w:val="231F20"/>
                                  <w:spacing w:val="-12"/>
                                  <w:w w:val="95"/>
                                  <w:sz w:val="20"/>
                                </w:rPr>
                                <w:t xml:space="preserve"> </w:t>
                              </w:r>
                              <w:r>
                                <w:rPr>
                                  <w:rFonts w:ascii="Trebuchet MS" w:hAnsi="Trebuchet MS"/>
                                  <w:color w:val="231F20"/>
                                  <w:w w:val="95"/>
                                  <w:sz w:val="20"/>
                                </w:rPr>
                                <w:t>employment</w:t>
                              </w:r>
                              <w:r>
                                <w:rPr>
                                  <w:rFonts w:ascii="Trebuchet MS" w:hAnsi="Trebuchet MS"/>
                                  <w:color w:val="231F20"/>
                                  <w:spacing w:val="-12"/>
                                  <w:w w:val="95"/>
                                  <w:sz w:val="20"/>
                                </w:rPr>
                                <w:t xml:space="preserve"> </w:t>
                              </w:r>
                              <w:r>
                                <w:rPr>
                                  <w:rFonts w:ascii="Trebuchet MS" w:hAnsi="Trebuchet MS"/>
                                  <w:color w:val="231F20"/>
                                  <w:w w:val="95"/>
                                  <w:sz w:val="20"/>
                                </w:rPr>
                                <w:t>in</w:t>
                              </w:r>
                              <w:r>
                                <w:rPr>
                                  <w:rFonts w:ascii="Trebuchet MS" w:hAnsi="Trebuchet MS"/>
                                  <w:color w:val="231F20"/>
                                  <w:spacing w:val="-12"/>
                                  <w:w w:val="95"/>
                                  <w:sz w:val="20"/>
                                </w:rPr>
                                <w:t xml:space="preserve"> </w:t>
                              </w:r>
                              <w:r>
                                <w:rPr>
                                  <w:rFonts w:ascii="Trebuchet MS" w:hAnsi="Trebuchet MS"/>
                                  <w:color w:val="231F20"/>
                                  <w:w w:val="95"/>
                                  <w:sz w:val="20"/>
                                </w:rPr>
                                <w:t>the</w:t>
                              </w:r>
                              <w:r>
                                <w:rPr>
                                  <w:rFonts w:ascii="Trebuchet MS" w:hAnsi="Trebuchet MS"/>
                                  <w:color w:val="231F20"/>
                                  <w:spacing w:val="-12"/>
                                  <w:w w:val="95"/>
                                  <w:sz w:val="20"/>
                                </w:rPr>
                                <w:t xml:space="preserve"> </w:t>
                              </w:r>
                              <w:r>
                                <w:rPr>
                                  <w:rFonts w:ascii="Trebuchet MS" w:hAnsi="Trebuchet MS"/>
                                  <w:color w:val="231F20"/>
                                  <w:w w:val="95"/>
                                  <w:sz w:val="20"/>
                                </w:rPr>
                                <w:t>winter)</w:t>
                              </w:r>
                              <w:r>
                                <w:rPr>
                                  <w:rFonts w:ascii="Trebuchet MS" w:hAnsi="Trebuchet MS"/>
                                  <w:color w:val="231F20"/>
                                  <w:spacing w:val="-12"/>
                                  <w:w w:val="95"/>
                                  <w:sz w:val="20"/>
                                </w:rPr>
                                <w:t xml:space="preserve"> </w:t>
                              </w:r>
                              <w:r>
                                <w:rPr>
                                  <w:rFonts w:ascii="Trebuchet MS" w:hAnsi="Trebuchet MS"/>
                                  <w:color w:val="231F20"/>
                                  <w:w w:val="95"/>
                                  <w:sz w:val="20"/>
                                </w:rPr>
                                <w:t>and</w:t>
                              </w:r>
                              <w:r>
                                <w:rPr>
                                  <w:rFonts w:ascii="Trebuchet MS" w:hAnsi="Trebuchet MS"/>
                                  <w:color w:val="231F20"/>
                                  <w:spacing w:val="-12"/>
                                  <w:w w:val="95"/>
                                  <w:sz w:val="20"/>
                                </w:rPr>
                                <w:t xml:space="preserve"> </w:t>
                              </w:r>
                              <w:r>
                                <w:rPr>
                                  <w:rFonts w:ascii="Trebuchet MS" w:hAnsi="Trebuchet MS"/>
                                  <w:color w:val="231F20"/>
                                  <w:w w:val="95"/>
                                  <w:sz w:val="20"/>
                                </w:rPr>
                                <w:t>the</w:t>
                              </w:r>
                              <w:r>
                                <w:rPr>
                                  <w:rFonts w:ascii="Trebuchet MS" w:hAnsi="Trebuchet MS"/>
                                  <w:color w:val="231F20"/>
                                  <w:spacing w:val="-12"/>
                                  <w:w w:val="95"/>
                                  <w:sz w:val="20"/>
                                </w:rPr>
                                <w:t xml:space="preserve"> </w:t>
                              </w:r>
                              <w:r>
                                <w:rPr>
                                  <w:rFonts w:ascii="Trebuchet MS" w:hAnsi="Trebuchet MS"/>
                                  <w:color w:val="231F20"/>
                                  <w:w w:val="95"/>
                                  <w:sz w:val="20"/>
                                </w:rPr>
                                <w:t>impact</w:t>
                              </w:r>
                              <w:r>
                                <w:rPr>
                                  <w:rFonts w:ascii="Trebuchet MS" w:hAnsi="Trebuchet MS"/>
                                  <w:color w:val="231F20"/>
                                  <w:spacing w:val="-12"/>
                                  <w:w w:val="95"/>
                                  <w:sz w:val="20"/>
                                </w:rPr>
                                <w:t xml:space="preserve"> </w:t>
                              </w:r>
                              <w:r>
                                <w:rPr>
                                  <w:rFonts w:ascii="Trebuchet MS" w:hAnsi="Trebuchet MS"/>
                                  <w:color w:val="231F20"/>
                                  <w:w w:val="95"/>
                                  <w:sz w:val="20"/>
                                </w:rPr>
                                <w:t>it</w:t>
                              </w:r>
                              <w:r>
                                <w:rPr>
                                  <w:rFonts w:ascii="Trebuchet MS" w:hAnsi="Trebuchet MS"/>
                                  <w:color w:val="231F20"/>
                                  <w:spacing w:val="-12"/>
                                  <w:w w:val="95"/>
                                  <w:sz w:val="20"/>
                                </w:rPr>
                                <w:t xml:space="preserve"> </w:t>
                              </w:r>
                              <w:r>
                                <w:rPr>
                                  <w:rFonts w:ascii="Trebuchet MS" w:hAnsi="Trebuchet MS"/>
                                  <w:color w:val="231F20"/>
                                  <w:w w:val="95"/>
                                  <w:sz w:val="20"/>
                                </w:rPr>
                                <w:t>has</w:t>
                              </w:r>
                              <w:r>
                                <w:rPr>
                                  <w:rFonts w:ascii="Trebuchet MS" w:hAnsi="Trebuchet MS"/>
                                  <w:color w:val="231F20"/>
                                  <w:spacing w:val="-12"/>
                                  <w:w w:val="95"/>
                                  <w:sz w:val="20"/>
                                </w:rPr>
                                <w:t xml:space="preserve"> </w:t>
                              </w:r>
                              <w:r>
                                <w:rPr>
                                  <w:rFonts w:ascii="Trebuchet MS" w:hAnsi="Trebuchet MS"/>
                                  <w:color w:val="231F20"/>
                                  <w:w w:val="95"/>
                                  <w:sz w:val="20"/>
                                </w:rPr>
                                <w:t>on</w:t>
                              </w:r>
                              <w:r>
                                <w:rPr>
                                  <w:rFonts w:ascii="Trebuchet MS" w:hAnsi="Trebuchet MS"/>
                                  <w:color w:val="231F20"/>
                                  <w:spacing w:val="-12"/>
                                  <w:w w:val="95"/>
                                  <w:sz w:val="20"/>
                                </w:rPr>
                                <w:t xml:space="preserve"> </w:t>
                              </w:r>
                              <w:r>
                                <w:rPr>
                                  <w:rFonts w:ascii="Trebuchet MS" w:hAnsi="Trebuchet MS"/>
                                  <w:color w:val="231F20"/>
                                  <w:w w:val="95"/>
                                  <w:sz w:val="20"/>
                                </w:rPr>
                                <w:t>the</w:t>
                              </w:r>
                              <w:r>
                                <w:rPr>
                                  <w:rFonts w:ascii="Trebuchet MS" w:hAnsi="Trebuchet MS"/>
                                  <w:color w:val="231F20"/>
                                  <w:spacing w:val="-12"/>
                                  <w:w w:val="95"/>
                                  <w:sz w:val="20"/>
                                </w:rPr>
                                <w:t xml:space="preserve"> </w:t>
                              </w:r>
                              <w:r>
                                <w:rPr>
                                  <w:rFonts w:ascii="Trebuchet MS" w:hAnsi="Trebuchet MS"/>
                                  <w:color w:val="231F20"/>
                                  <w:w w:val="95"/>
                                  <w:sz w:val="20"/>
                                </w:rPr>
                                <w:t>overall</w:t>
                              </w:r>
                              <w:r>
                                <w:rPr>
                                  <w:rFonts w:ascii="Trebuchet MS" w:hAnsi="Trebuchet MS"/>
                                  <w:color w:val="231F20"/>
                                  <w:spacing w:val="-12"/>
                                  <w:w w:val="95"/>
                                  <w:sz w:val="20"/>
                                </w:rPr>
                                <w:t xml:space="preserve"> </w:t>
                              </w:r>
                              <w:r>
                                <w:rPr>
                                  <w:rFonts w:ascii="Trebuchet MS" w:hAnsi="Trebuchet MS"/>
                                  <w:color w:val="231F20"/>
                                  <w:w w:val="95"/>
                                  <w:sz w:val="20"/>
                                </w:rPr>
                                <w:t>economy</w:t>
                              </w:r>
                              <w:r>
                                <w:rPr>
                                  <w:rFonts w:ascii="Trebuchet MS" w:hAnsi="Trebuchet MS"/>
                                  <w:color w:val="231F20"/>
                                  <w:spacing w:val="-12"/>
                                  <w:w w:val="95"/>
                                  <w:sz w:val="20"/>
                                </w:rPr>
                                <w:t xml:space="preserve"> </w:t>
                              </w:r>
                              <w:r>
                                <w:rPr>
                                  <w:rFonts w:ascii="Trebuchet MS" w:hAnsi="Trebuchet MS"/>
                                  <w:color w:val="231F20"/>
                                  <w:w w:val="95"/>
                                  <w:sz w:val="20"/>
                                </w:rPr>
                                <w:t>and poverty.</w:t>
                              </w:r>
                              <w:r>
                                <w:rPr>
                                  <w:rFonts w:ascii="Trebuchet MS" w:hAnsi="Trebuchet MS"/>
                                  <w:color w:val="231F20"/>
                                  <w:spacing w:val="-15"/>
                                  <w:w w:val="95"/>
                                  <w:sz w:val="20"/>
                                </w:rPr>
                                <w:t xml:space="preserve"> </w:t>
                              </w:r>
                              <w:r>
                                <w:rPr>
                                  <w:rFonts w:ascii="Trebuchet MS" w:hAnsi="Trebuchet MS"/>
                                  <w:color w:val="231F20"/>
                                  <w:w w:val="95"/>
                                  <w:sz w:val="20"/>
                                </w:rPr>
                                <w:t>Quantitative</w:t>
                              </w:r>
                              <w:r>
                                <w:rPr>
                                  <w:rFonts w:ascii="Trebuchet MS" w:hAnsi="Trebuchet MS"/>
                                  <w:color w:val="231F20"/>
                                  <w:spacing w:val="-15"/>
                                  <w:w w:val="95"/>
                                  <w:sz w:val="20"/>
                                </w:rPr>
                                <w:t xml:space="preserve"> </w:t>
                              </w:r>
                              <w:r>
                                <w:rPr>
                                  <w:rFonts w:ascii="Trebuchet MS" w:hAnsi="Trebuchet MS"/>
                                  <w:color w:val="231F20"/>
                                  <w:w w:val="95"/>
                                  <w:sz w:val="20"/>
                                </w:rPr>
                                <w:t>data</w:t>
                              </w:r>
                              <w:r>
                                <w:rPr>
                                  <w:rFonts w:ascii="Trebuchet MS" w:hAnsi="Trebuchet MS"/>
                                  <w:color w:val="231F20"/>
                                  <w:spacing w:val="-15"/>
                                  <w:w w:val="95"/>
                                  <w:sz w:val="20"/>
                                </w:rPr>
                                <w:t xml:space="preserve"> </w:t>
                              </w:r>
                              <w:r>
                                <w:rPr>
                                  <w:rFonts w:ascii="Trebuchet MS" w:hAnsi="Trebuchet MS"/>
                                  <w:color w:val="231F20"/>
                                  <w:w w:val="95"/>
                                  <w:sz w:val="20"/>
                                </w:rPr>
                                <w:t>confirm</w:t>
                              </w:r>
                              <w:r>
                                <w:rPr>
                                  <w:rFonts w:ascii="Trebuchet MS" w:hAnsi="Trebuchet MS"/>
                                  <w:color w:val="231F20"/>
                                  <w:spacing w:val="-15"/>
                                  <w:w w:val="95"/>
                                  <w:sz w:val="20"/>
                                </w:rPr>
                                <w:t xml:space="preserve"> </w:t>
                              </w:r>
                              <w:r>
                                <w:rPr>
                                  <w:rFonts w:ascii="Trebuchet MS" w:hAnsi="Trebuchet MS"/>
                                  <w:color w:val="231F20"/>
                                  <w:w w:val="95"/>
                                  <w:sz w:val="20"/>
                                </w:rPr>
                                <w:t>that</w:t>
                              </w:r>
                              <w:r>
                                <w:rPr>
                                  <w:rFonts w:ascii="Trebuchet MS" w:hAnsi="Trebuchet MS"/>
                                  <w:color w:val="231F20"/>
                                  <w:spacing w:val="-15"/>
                                  <w:w w:val="95"/>
                                  <w:sz w:val="20"/>
                                </w:rPr>
                                <w:t xml:space="preserve"> </w:t>
                              </w:r>
                              <w:r>
                                <w:rPr>
                                  <w:rFonts w:ascii="Trebuchet MS" w:hAnsi="Trebuchet MS"/>
                                  <w:color w:val="231F20"/>
                                  <w:w w:val="95"/>
                                  <w:sz w:val="20"/>
                                </w:rPr>
                                <w:t>unemployment</w:t>
                              </w:r>
                              <w:r>
                                <w:rPr>
                                  <w:rFonts w:ascii="Trebuchet MS" w:hAnsi="Trebuchet MS"/>
                                  <w:color w:val="231F20"/>
                                  <w:spacing w:val="-15"/>
                                  <w:w w:val="95"/>
                                  <w:sz w:val="20"/>
                                </w:rPr>
                                <w:t xml:space="preserve"> </w:t>
                              </w:r>
                              <w:r>
                                <w:rPr>
                                  <w:rFonts w:ascii="Trebuchet MS" w:hAnsi="Trebuchet MS"/>
                                  <w:color w:val="231F20"/>
                                  <w:w w:val="95"/>
                                  <w:sz w:val="20"/>
                                </w:rPr>
                                <w:t>rates</w:t>
                              </w:r>
                              <w:r>
                                <w:rPr>
                                  <w:rFonts w:ascii="Trebuchet MS" w:hAnsi="Trebuchet MS"/>
                                  <w:color w:val="231F20"/>
                                  <w:spacing w:val="-15"/>
                                  <w:w w:val="95"/>
                                  <w:sz w:val="20"/>
                                </w:rPr>
                                <w:t xml:space="preserve"> </w:t>
                              </w:r>
                              <w:r>
                                <w:rPr>
                                  <w:rFonts w:ascii="Trebuchet MS" w:hAnsi="Trebuchet MS"/>
                                  <w:color w:val="231F20"/>
                                  <w:w w:val="95"/>
                                  <w:sz w:val="20"/>
                                </w:rPr>
                                <w:t>in</w:t>
                              </w:r>
                              <w:r>
                                <w:rPr>
                                  <w:rFonts w:ascii="Trebuchet MS" w:hAnsi="Trebuchet MS"/>
                                  <w:color w:val="231F20"/>
                                  <w:spacing w:val="-15"/>
                                  <w:w w:val="95"/>
                                  <w:sz w:val="20"/>
                                </w:rPr>
                                <w:t xml:space="preserve"> </w:t>
                              </w:r>
                              <w:r>
                                <w:rPr>
                                  <w:rFonts w:ascii="Trebuchet MS" w:hAnsi="Trebuchet MS"/>
                                  <w:color w:val="231F20"/>
                                  <w:w w:val="95"/>
                                  <w:sz w:val="20"/>
                                </w:rPr>
                                <w:t>Barnstable</w:t>
                              </w:r>
                              <w:r>
                                <w:rPr>
                                  <w:rFonts w:ascii="Trebuchet MS" w:hAnsi="Trebuchet MS"/>
                                  <w:color w:val="231F20"/>
                                  <w:spacing w:val="-15"/>
                                  <w:w w:val="95"/>
                                  <w:sz w:val="20"/>
                                </w:rPr>
                                <w:t xml:space="preserve"> </w:t>
                              </w:r>
                              <w:r>
                                <w:rPr>
                                  <w:rFonts w:ascii="Trebuchet MS" w:hAnsi="Trebuchet MS"/>
                                  <w:color w:val="231F20"/>
                                  <w:w w:val="95"/>
                                  <w:sz w:val="20"/>
                                </w:rPr>
                                <w:t>County</w:t>
                              </w:r>
                              <w:r>
                                <w:rPr>
                                  <w:rFonts w:ascii="Trebuchet MS" w:hAnsi="Trebuchet MS"/>
                                  <w:color w:val="231F20"/>
                                  <w:spacing w:val="-15"/>
                                  <w:w w:val="95"/>
                                  <w:sz w:val="20"/>
                                </w:rPr>
                                <w:t xml:space="preserve"> </w:t>
                              </w:r>
                              <w:r>
                                <w:rPr>
                                  <w:rFonts w:ascii="Trebuchet MS" w:hAnsi="Trebuchet MS"/>
                                  <w:color w:val="231F20"/>
                                  <w:w w:val="95"/>
                                  <w:sz w:val="20"/>
                                </w:rPr>
                                <w:t>are</w:t>
                              </w:r>
                              <w:r>
                                <w:rPr>
                                  <w:rFonts w:ascii="Trebuchet MS" w:hAnsi="Trebuchet MS"/>
                                  <w:color w:val="231F20"/>
                                  <w:spacing w:val="-15"/>
                                  <w:w w:val="95"/>
                                  <w:sz w:val="20"/>
                                </w:rPr>
                                <w:t xml:space="preserve"> </w:t>
                              </w:r>
                              <w:r>
                                <w:rPr>
                                  <w:rFonts w:ascii="Trebuchet MS" w:hAnsi="Trebuchet MS"/>
                                  <w:color w:val="231F20"/>
                                  <w:w w:val="95"/>
                                  <w:sz w:val="20"/>
                                </w:rPr>
                                <w:t>highly</w:t>
                              </w:r>
                              <w:r>
                                <w:rPr>
                                  <w:rFonts w:ascii="Trebuchet MS" w:hAnsi="Trebuchet MS"/>
                                  <w:color w:val="231F20"/>
                                  <w:spacing w:val="-15"/>
                                  <w:w w:val="95"/>
                                  <w:sz w:val="20"/>
                                </w:rPr>
                                <w:t xml:space="preserve"> </w:t>
                              </w:r>
                              <w:r>
                                <w:rPr>
                                  <w:rFonts w:ascii="Trebuchet MS" w:hAnsi="Trebuchet MS"/>
                                  <w:color w:val="231F20"/>
                                  <w:w w:val="95"/>
                                  <w:sz w:val="20"/>
                                </w:rPr>
                                <w:t>variable,</w:t>
                              </w:r>
                              <w:r>
                                <w:rPr>
                                  <w:rFonts w:ascii="Trebuchet MS" w:hAnsi="Trebuchet MS"/>
                                  <w:color w:val="231F20"/>
                                  <w:spacing w:val="-15"/>
                                  <w:w w:val="95"/>
                                  <w:sz w:val="20"/>
                                </w:rPr>
                                <w:t xml:space="preserve"> </w:t>
                              </w:r>
                              <w:r>
                                <w:rPr>
                                  <w:rFonts w:ascii="Trebuchet MS" w:hAnsi="Trebuchet MS"/>
                                  <w:color w:val="231F20"/>
                                  <w:w w:val="95"/>
                                  <w:sz w:val="20"/>
                                </w:rPr>
                                <w:t>swinging</w:t>
                              </w:r>
                              <w:r>
                                <w:rPr>
                                  <w:rFonts w:ascii="Trebuchet MS" w:hAnsi="Trebuchet MS"/>
                                  <w:color w:val="231F20"/>
                                  <w:spacing w:val="-15"/>
                                  <w:w w:val="95"/>
                                  <w:sz w:val="20"/>
                                </w:rPr>
                                <w:t xml:space="preserve"> </w:t>
                              </w:r>
                              <w:r>
                                <w:rPr>
                                  <w:rFonts w:ascii="Trebuchet MS" w:hAnsi="Trebuchet MS"/>
                                  <w:color w:val="231F20"/>
                                  <w:w w:val="95"/>
                                  <w:sz w:val="20"/>
                                </w:rPr>
                                <w:t>from</w:t>
                              </w:r>
                              <w:r>
                                <w:rPr>
                                  <w:rFonts w:ascii="Trebuchet MS" w:hAnsi="Trebuchet MS"/>
                                  <w:color w:val="231F20"/>
                                  <w:spacing w:val="-15"/>
                                  <w:w w:val="95"/>
                                  <w:sz w:val="20"/>
                                </w:rPr>
                                <w:t xml:space="preserve"> </w:t>
                              </w:r>
                              <w:r>
                                <w:rPr>
                                  <w:rFonts w:ascii="Trebuchet MS" w:hAnsi="Trebuchet MS"/>
                                  <w:color w:val="231F20"/>
                                  <w:w w:val="95"/>
                                  <w:sz w:val="20"/>
                                </w:rPr>
                                <w:t>highs</w:t>
                              </w:r>
                              <w:r>
                                <w:rPr>
                                  <w:rFonts w:ascii="Trebuchet MS" w:hAnsi="Trebuchet MS"/>
                                  <w:color w:val="231F20"/>
                                  <w:spacing w:val="-15"/>
                                  <w:w w:val="95"/>
                                  <w:sz w:val="20"/>
                                </w:rPr>
                                <w:t xml:space="preserve"> </w:t>
                              </w:r>
                              <w:r>
                                <w:rPr>
                                  <w:rFonts w:ascii="Trebuchet MS" w:hAnsi="Trebuchet MS"/>
                                  <w:color w:val="231F20"/>
                                  <w:w w:val="95"/>
                                  <w:sz w:val="20"/>
                                </w:rPr>
                                <w:t>of</w:t>
                              </w:r>
                              <w:r>
                                <w:rPr>
                                  <w:rFonts w:ascii="Trebuchet MS" w:hAnsi="Trebuchet MS"/>
                                  <w:color w:val="231F20"/>
                                  <w:spacing w:val="-15"/>
                                  <w:w w:val="95"/>
                                  <w:sz w:val="20"/>
                                </w:rPr>
                                <w:t xml:space="preserve"> </w:t>
                              </w:r>
                              <w:r>
                                <w:rPr>
                                  <w:rFonts w:ascii="Trebuchet MS" w:hAnsi="Trebuchet MS"/>
                                  <w:color w:val="231F20"/>
                                  <w:w w:val="95"/>
                                  <w:sz w:val="20"/>
                                </w:rPr>
                                <w:t>6%</w:t>
                              </w:r>
                              <w:r>
                                <w:rPr>
                                  <w:rFonts w:ascii="Trebuchet MS" w:hAnsi="Trebuchet MS"/>
                                  <w:color w:val="231F20"/>
                                  <w:spacing w:val="-16"/>
                                  <w:w w:val="95"/>
                                  <w:sz w:val="20"/>
                                </w:rPr>
                                <w:t xml:space="preserve"> </w:t>
                              </w:r>
                              <w:r>
                                <w:rPr>
                                  <w:rFonts w:ascii="Trebuchet MS" w:hAnsi="Trebuchet MS"/>
                                  <w:color w:val="231F20"/>
                                  <w:w w:val="95"/>
                                  <w:sz w:val="20"/>
                                </w:rPr>
                                <w:t>to</w:t>
                              </w:r>
                              <w:r>
                                <w:rPr>
                                  <w:rFonts w:ascii="Trebuchet MS" w:hAnsi="Trebuchet MS"/>
                                  <w:color w:val="231F20"/>
                                  <w:spacing w:val="-15"/>
                                  <w:w w:val="95"/>
                                  <w:sz w:val="20"/>
                                </w:rPr>
                                <w:t xml:space="preserve"> </w:t>
                              </w:r>
                              <w:r>
                                <w:rPr>
                                  <w:rFonts w:ascii="Trebuchet MS" w:hAnsi="Trebuchet MS"/>
                                  <w:color w:val="231F20"/>
                                  <w:w w:val="95"/>
                                  <w:sz w:val="20"/>
                                </w:rPr>
                                <w:t>7% in</w:t>
                              </w:r>
                              <w:r>
                                <w:rPr>
                                  <w:rFonts w:ascii="Trebuchet MS" w:hAnsi="Trebuchet MS"/>
                                  <w:color w:val="231F20"/>
                                  <w:spacing w:val="-6"/>
                                  <w:w w:val="95"/>
                                  <w:sz w:val="20"/>
                                </w:rPr>
                                <w:t xml:space="preserve"> </w:t>
                              </w:r>
                              <w:r>
                                <w:rPr>
                                  <w:rFonts w:ascii="Trebuchet MS" w:hAnsi="Trebuchet MS"/>
                                  <w:color w:val="231F20"/>
                                  <w:w w:val="95"/>
                                  <w:sz w:val="20"/>
                                </w:rPr>
                                <w:t>the</w:t>
                              </w:r>
                              <w:r>
                                <w:rPr>
                                  <w:rFonts w:ascii="Trebuchet MS" w:hAnsi="Trebuchet MS"/>
                                  <w:color w:val="231F20"/>
                                  <w:spacing w:val="-6"/>
                                  <w:w w:val="95"/>
                                  <w:sz w:val="20"/>
                                </w:rPr>
                                <w:t xml:space="preserve"> </w:t>
                              </w:r>
                              <w:r>
                                <w:rPr>
                                  <w:rFonts w:ascii="Trebuchet MS" w:hAnsi="Trebuchet MS"/>
                                  <w:color w:val="231F20"/>
                                  <w:w w:val="95"/>
                                  <w:sz w:val="20"/>
                                </w:rPr>
                                <w:t>winter</w:t>
                              </w:r>
                              <w:r>
                                <w:rPr>
                                  <w:rFonts w:ascii="Trebuchet MS" w:hAnsi="Trebuchet MS"/>
                                  <w:color w:val="231F20"/>
                                  <w:spacing w:val="-6"/>
                                  <w:w w:val="95"/>
                                  <w:sz w:val="20"/>
                                </w:rPr>
                                <w:t xml:space="preserve"> </w:t>
                              </w:r>
                              <w:r>
                                <w:rPr>
                                  <w:rFonts w:ascii="Trebuchet MS" w:hAnsi="Trebuchet MS"/>
                                  <w:color w:val="231F20"/>
                                  <w:w w:val="95"/>
                                  <w:sz w:val="20"/>
                                </w:rPr>
                                <w:t>months</w:t>
                              </w:r>
                              <w:r>
                                <w:rPr>
                                  <w:rFonts w:ascii="Trebuchet MS" w:hAnsi="Trebuchet MS"/>
                                  <w:color w:val="231F20"/>
                                  <w:spacing w:val="-6"/>
                                  <w:w w:val="95"/>
                                  <w:sz w:val="20"/>
                                </w:rPr>
                                <w:t xml:space="preserve"> </w:t>
                              </w:r>
                              <w:r>
                                <w:rPr>
                                  <w:rFonts w:ascii="Trebuchet MS" w:hAnsi="Trebuchet MS"/>
                                  <w:color w:val="231F20"/>
                                  <w:w w:val="95"/>
                                  <w:sz w:val="20"/>
                                </w:rPr>
                                <w:t>to</w:t>
                              </w:r>
                              <w:r>
                                <w:rPr>
                                  <w:rFonts w:ascii="Trebuchet MS" w:hAnsi="Trebuchet MS"/>
                                  <w:color w:val="231F20"/>
                                  <w:spacing w:val="-6"/>
                                  <w:w w:val="95"/>
                                  <w:sz w:val="20"/>
                                </w:rPr>
                                <w:t xml:space="preserve"> </w:t>
                              </w:r>
                              <w:r>
                                <w:rPr>
                                  <w:rFonts w:ascii="Trebuchet MS" w:hAnsi="Trebuchet MS"/>
                                  <w:color w:val="231F20"/>
                                  <w:w w:val="95"/>
                                  <w:sz w:val="20"/>
                                </w:rPr>
                                <w:t>lows</w:t>
                              </w:r>
                              <w:r>
                                <w:rPr>
                                  <w:rFonts w:ascii="Trebuchet MS" w:hAnsi="Trebuchet MS"/>
                                  <w:color w:val="231F20"/>
                                  <w:spacing w:val="-6"/>
                                  <w:w w:val="95"/>
                                  <w:sz w:val="20"/>
                                </w:rPr>
                                <w:t xml:space="preserve"> </w:t>
                              </w:r>
                              <w:r>
                                <w:rPr>
                                  <w:rFonts w:ascii="Trebuchet MS" w:hAnsi="Trebuchet MS"/>
                                  <w:color w:val="231F20"/>
                                  <w:w w:val="95"/>
                                  <w:sz w:val="20"/>
                                </w:rPr>
                                <w:t>of</w:t>
                              </w:r>
                              <w:r>
                                <w:rPr>
                                  <w:rFonts w:ascii="Trebuchet MS" w:hAnsi="Trebuchet MS"/>
                                  <w:color w:val="231F20"/>
                                  <w:spacing w:val="-6"/>
                                  <w:w w:val="95"/>
                                  <w:sz w:val="20"/>
                                </w:rPr>
                                <w:t xml:space="preserve"> </w:t>
                              </w:r>
                              <w:r>
                                <w:rPr>
                                  <w:rFonts w:ascii="Trebuchet MS" w:hAnsi="Trebuchet MS"/>
                                  <w:color w:val="231F20"/>
                                  <w:w w:val="95"/>
                                  <w:sz w:val="20"/>
                                </w:rPr>
                                <w:t>3%</w:t>
                              </w:r>
                              <w:r>
                                <w:rPr>
                                  <w:rFonts w:ascii="Trebuchet MS" w:hAnsi="Trebuchet MS"/>
                                  <w:color w:val="231F20"/>
                                  <w:spacing w:val="-6"/>
                                  <w:w w:val="95"/>
                                  <w:sz w:val="20"/>
                                </w:rPr>
                                <w:t xml:space="preserve"> </w:t>
                              </w:r>
                              <w:r>
                                <w:rPr>
                                  <w:rFonts w:ascii="Trebuchet MS" w:hAnsi="Trebuchet MS"/>
                                  <w:color w:val="231F20"/>
                                  <w:w w:val="95"/>
                                  <w:sz w:val="20"/>
                                </w:rPr>
                                <w:t>to</w:t>
                              </w:r>
                              <w:r>
                                <w:rPr>
                                  <w:rFonts w:ascii="Trebuchet MS" w:hAnsi="Trebuchet MS"/>
                                  <w:color w:val="231F20"/>
                                  <w:spacing w:val="-6"/>
                                  <w:w w:val="95"/>
                                  <w:sz w:val="20"/>
                                </w:rPr>
                                <w:t xml:space="preserve"> </w:t>
                              </w:r>
                              <w:r>
                                <w:rPr>
                                  <w:rFonts w:ascii="Trebuchet MS" w:hAnsi="Trebuchet MS"/>
                                  <w:color w:val="231F20"/>
                                  <w:w w:val="95"/>
                                  <w:sz w:val="20"/>
                                </w:rPr>
                                <w:t>4%</w:t>
                              </w:r>
                              <w:r>
                                <w:rPr>
                                  <w:rFonts w:ascii="Trebuchet MS" w:hAnsi="Trebuchet MS"/>
                                  <w:color w:val="231F20"/>
                                  <w:spacing w:val="-6"/>
                                  <w:w w:val="95"/>
                                  <w:sz w:val="20"/>
                                </w:rPr>
                                <w:t xml:space="preserve"> </w:t>
                              </w:r>
                              <w:r>
                                <w:rPr>
                                  <w:rFonts w:ascii="Trebuchet MS" w:hAnsi="Trebuchet MS"/>
                                  <w:color w:val="231F20"/>
                                  <w:w w:val="95"/>
                                  <w:sz w:val="20"/>
                                </w:rPr>
                                <w:t>in</w:t>
                              </w:r>
                              <w:r>
                                <w:rPr>
                                  <w:rFonts w:ascii="Trebuchet MS" w:hAnsi="Trebuchet MS"/>
                                  <w:color w:val="231F20"/>
                                  <w:spacing w:val="-6"/>
                                  <w:w w:val="95"/>
                                  <w:sz w:val="20"/>
                                </w:rPr>
                                <w:t xml:space="preserve"> </w:t>
                              </w:r>
                              <w:r>
                                <w:rPr>
                                  <w:rFonts w:ascii="Trebuchet MS" w:hAnsi="Trebuchet MS"/>
                                  <w:color w:val="231F20"/>
                                  <w:w w:val="95"/>
                                  <w:sz w:val="20"/>
                                </w:rPr>
                                <w:t>the</w:t>
                              </w:r>
                              <w:r>
                                <w:rPr>
                                  <w:rFonts w:ascii="Trebuchet MS" w:hAnsi="Trebuchet MS"/>
                                  <w:color w:val="231F20"/>
                                  <w:spacing w:val="-6"/>
                                  <w:w w:val="95"/>
                                  <w:sz w:val="20"/>
                                </w:rPr>
                                <w:t xml:space="preserve"> </w:t>
                              </w:r>
                              <w:r>
                                <w:rPr>
                                  <w:rFonts w:ascii="Trebuchet MS" w:hAnsi="Trebuchet MS"/>
                                  <w:color w:val="231F20"/>
                                  <w:w w:val="95"/>
                                  <w:sz w:val="20"/>
                                </w:rPr>
                                <w:t>summer</w:t>
                              </w:r>
                              <w:r>
                                <w:rPr>
                                  <w:rFonts w:ascii="Trebuchet MS" w:hAnsi="Trebuchet MS"/>
                                  <w:color w:val="231F20"/>
                                  <w:spacing w:val="-6"/>
                                  <w:w w:val="95"/>
                                  <w:sz w:val="20"/>
                                </w:rPr>
                                <w:t xml:space="preserve"> </w:t>
                              </w:r>
                              <w:r>
                                <w:rPr>
                                  <w:rFonts w:ascii="Trebuchet MS" w:hAnsi="Trebuchet MS"/>
                                  <w:color w:val="231F20"/>
                                  <w:w w:val="95"/>
                                  <w:sz w:val="20"/>
                                </w:rPr>
                                <w:t>months.</w:t>
                              </w:r>
                              <w:r>
                                <w:rPr>
                                  <w:rFonts w:ascii="Trebuchet MS" w:hAnsi="Trebuchet MS"/>
                                  <w:color w:val="231F20"/>
                                  <w:spacing w:val="-6"/>
                                  <w:w w:val="95"/>
                                  <w:sz w:val="20"/>
                                </w:rPr>
                                <w:t xml:space="preserve"> </w:t>
                              </w:r>
                              <w:r>
                                <w:rPr>
                                  <w:rFonts w:ascii="Trebuchet MS" w:hAnsi="Trebuchet MS"/>
                                  <w:color w:val="231F20"/>
                                  <w:w w:val="95"/>
                                  <w:sz w:val="20"/>
                                </w:rPr>
                                <w:t>Employment</w:t>
                              </w:r>
                              <w:r>
                                <w:rPr>
                                  <w:rFonts w:ascii="Trebuchet MS" w:hAnsi="Trebuchet MS"/>
                                  <w:color w:val="231F20"/>
                                  <w:spacing w:val="-6"/>
                                  <w:w w:val="95"/>
                                  <w:sz w:val="20"/>
                                </w:rPr>
                                <w:t xml:space="preserve"> </w:t>
                              </w:r>
                              <w:r>
                                <w:rPr>
                                  <w:rFonts w:ascii="Trebuchet MS" w:hAnsi="Trebuchet MS"/>
                                  <w:color w:val="231F20"/>
                                  <w:w w:val="95"/>
                                  <w:sz w:val="20"/>
                                </w:rPr>
                                <w:t>is</w:t>
                              </w:r>
                              <w:r>
                                <w:rPr>
                                  <w:rFonts w:ascii="Trebuchet MS" w:hAnsi="Trebuchet MS"/>
                                  <w:color w:val="231F20"/>
                                  <w:spacing w:val="-6"/>
                                  <w:w w:val="95"/>
                                  <w:sz w:val="20"/>
                                </w:rPr>
                                <w:t xml:space="preserve"> </w:t>
                              </w:r>
                              <w:r>
                                <w:rPr>
                                  <w:rFonts w:ascii="Trebuchet MS" w:hAnsi="Trebuchet MS"/>
                                  <w:color w:val="231F20"/>
                                  <w:w w:val="95"/>
                                  <w:sz w:val="20"/>
                                </w:rPr>
                                <w:t>discussed</w:t>
                              </w:r>
                              <w:r>
                                <w:rPr>
                                  <w:rFonts w:ascii="Trebuchet MS" w:hAnsi="Trebuchet MS"/>
                                  <w:color w:val="231F20"/>
                                  <w:spacing w:val="-6"/>
                                  <w:w w:val="95"/>
                                  <w:sz w:val="20"/>
                                </w:rPr>
                                <w:t xml:space="preserve"> </w:t>
                              </w:r>
                              <w:r>
                                <w:rPr>
                                  <w:rFonts w:ascii="Trebuchet MS" w:hAnsi="Trebuchet MS"/>
                                  <w:color w:val="231F20"/>
                                  <w:w w:val="95"/>
                                  <w:sz w:val="20"/>
                                </w:rPr>
                                <w:t>in</w:t>
                              </w:r>
                              <w:r>
                                <w:rPr>
                                  <w:rFonts w:ascii="Trebuchet MS" w:hAnsi="Trebuchet MS"/>
                                  <w:color w:val="231F20"/>
                                  <w:spacing w:val="-6"/>
                                  <w:w w:val="95"/>
                                  <w:sz w:val="20"/>
                                </w:rPr>
                                <w:t xml:space="preserve"> </w:t>
                              </w:r>
                              <w:r>
                                <w:rPr>
                                  <w:rFonts w:ascii="Trebuchet MS" w:hAnsi="Trebuchet MS"/>
                                  <w:color w:val="231F20"/>
                                  <w:w w:val="95"/>
                                  <w:sz w:val="20"/>
                                </w:rPr>
                                <w:t>detail</w:t>
                              </w:r>
                              <w:r>
                                <w:rPr>
                                  <w:rFonts w:ascii="Trebuchet MS" w:hAnsi="Trebuchet MS"/>
                                  <w:color w:val="231F20"/>
                                  <w:spacing w:val="-6"/>
                                  <w:w w:val="95"/>
                                  <w:sz w:val="20"/>
                                </w:rPr>
                                <w:t xml:space="preserve"> </w:t>
                              </w:r>
                              <w:r>
                                <w:rPr>
                                  <w:rFonts w:ascii="Trebuchet MS" w:hAnsi="Trebuchet MS"/>
                                  <w:color w:val="231F20"/>
                                  <w:w w:val="95"/>
                                  <w:sz w:val="20"/>
                                </w:rPr>
                                <w:t>on</w:t>
                              </w:r>
                              <w:r>
                                <w:rPr>
                                  <w:rFonts w:ascii="Trebuchet MS" w:hAnsi="Trebuchet MS"/>
                                  <w:color w:val="231F20"/>
                                  <w:spacing w:val="-6"/>
                                  <w:w w:val="95"/>
                                  <w:sz w:val="20"/>
                                </w:rPr>
                                <w:t xml:space="preserve"> </w:t>
                              </w:r>
                              <w:r>
                                <w:rPr>
                                  <w:rFonts w:ascii="Trebuchet MS" w:hAnsi="Trebuchet MS"/>
                                  <w:color w:val="231F20"/>
                                  <w:w w:val="95"/>
                                  <w:sz w:val="20"/>
                                </w:rPr>
                                <w:t>pages</w:t>
                              </w:r>
                              <w:r>
                                <w:rPr>
                                  <w:rFonts w:ascii="Trebuchet MS" w:hAnsi="Trebuchet MS"/>
                                  <w:color w:val="231F20"/>
                                  <w:spacing w:val="-6"/>
                                  <w:w w:val="95"/>
                                  <w:sz w:val="20"/>
                                </w:rPr>
                                <w:t xml:space="preserve"> </w:t>
                              </w:r>
                              <w:r>
                                <w:rPr>
                                  <w:rFonts w:ascii="Trebuchet MS" w:hAnsi="Trebuchet MS"/>
                                  <w:color w:val="231F20"/>
                                  <w:w w:val="95"/>
                                  <w:sz w:val="20"/>
                                </w:rPr>
                                <w:t>5,</w:t>
                              </w:r>
                              <w:r>
                                <w:rPr>
                                  <w:rFonts w:ascii="Trebuchet MS" w:hAnsi="Trebuchet MS"/>
                                  <w:color w:val="231F20"/>
                                  <w:spacing w:val="-6"/>
                                  <w:w w:val="95"/>
                                  <w:sz w:val="20"/>
                                </w:rPr>
                                <w:t xml:space="preserve"> </w:t>
                              </w:r>
                              <w:r>
                                <w:rPr>
                                  <w:rFonts w:ascii="Trebuchet MS" w:hAnsi="Trebuchet MS"/>
                                  <w:color w:val="231F20"/>
                                  <w:w w:val="95"/>
                                  <w:sz w:val="20"/>
                                </w:rPr>
                                <w:t>18,</w:t>
                              </w:r>
                              <w:r>
                                <w:rPr>
                                  <w:rFonts w:ascii="Trebuchet MS" w:hAnsi="Trebuchet MS"/>
                                  <w:color w:val="231F20"/>
                                  <w:spacing w:val="-6"/>
                                  <w:w w:val="95"/>
                                  <w:sz w:val="20"/>
                                </w:rPr>
                                <w:t xml:space="preserve"> </w:t>
                              </w:r>
                              <w:r>
                                <w:rPr>
                                  <w:rFonts w:ascii="Trebuchet MS" w:hAnsi="Trebuchet MS"/>
                                  <w:color w:val="231F20"/>
                                  <w:w w:val="95"/>
                                  <w:sz w:val="20"/>
                                </w:rPr>
                                <w:t>and</w:t>
                              </w:r>
                              <w:r>
                                <w:rPr>
                                  <w:rFonts w:ascii="Trebuchet MS" w:hAnsi="Trebuchet MS"/>
                                  <w:color w:val="231F20"/>
                                  <w:spacing w:val="-6"/>
                                  <w:w w:val="95"/>
                                  <w:sz w:val="20"/>
                                </w:rPr>
                                <w:t xml:space="preserve"> </w:t>
                              </w:r>
                              <w:r>
                                <w:rPr>
                                  <w:rFonts w:ascii="Trebuchet MS" w:hAnsi="Trebuchet MS"/>
                                  <w:color w:val="231F20"/>
                                  <w:w w:val="95"/>
                                  <w:sz w:val="20"/>
                                </w:rPr>
                                <w:t>23-25</w:t>
                              </w:r>
                              <w:r>
                                <w:rPr>
                                  <w:rFonts w:ascii="Trebuchet MS" w:hAnsi="Trebuchet MS"/>
                                  <w:color w:val="231F20"/>
                                  <w:spacing w:val="-6"/>
                                  <w:w w:val="95"/>
                                  <w:sz w:val="20"/>
                                </w:rPr>
                                <w:t xml:space="preserve"> </w:t>
                              </w:r>
                              <w:r>
                                <w:rPr>
                                  <w:rFonts w:ascii="Trebuchet MS" w:hAnsi="Trebuchet MS"/>
                                  <w:color w:val="231F20"/>
                                  <w:w w:val="95"/>
                                  <w:sz w:val="20"/>
                                </w:rPr>
                                <w:t>of</w:t>
                              </w:r>
                              <w:r>
                                <w:rPr>
                                  <w:rFonts w:ascii="Trebuchet MS" w:hAnsi="Trebuchet MS"/>
                                  <w:color w:val="231F20"/>
                                  <w:spacing w:val="-6"/>
                                  <w:w w:val="95"/>
                                  <w:sz w:val="20"/>
                                </w:rPr>
                                <w:t xml:space="preserve"> </w:t>
                              </w:r>
                              <w:r>
                                <w:rPr>
                                  <w:rFonts w:ascii="Trebuchet MS" w:hAnsi="Trebuchet MS"/>
                                  <w:color w:val="231F20"/>
                                  <w:w w:val="95"/>
                                  <w:sz w:val="20"/>
                                </w:rPr>
                                <w:t xml:space="preserve">the </w:t>
                              </w:r>
                              <w:r>
                                <w:rPr>
                                  <w:rFonts w:ascii="Trebuchet MS" w:hAnsi="Trebuchet MS"/>
                                  <w:color w:val="231F20"/>
                                  <w:sz w:val="20"/>
                                </w:rPr>
                                <w:t>CCH</w:t>
                              </w:r>
                              <w:r>
                                <w:rPr>
                                  <w:rFonts w:ascii="Trebuchet MS" w:hAnsi="Trebuchet MS"/>
                                  <w:color w:val="231F20"/>
                                  <w:spacing w:val="-13"/>
                                  <w:sz w:val="20"/>
                                </w:rPr>
                                <w:t xml:space="preserve"> </w:t>
                              </w:r>
                              <w:r>
                                <w:rPr>
                                  <w:rFonts w:ascii="Trebuchet MS" w:hAnsi="Trebuchet MS"/>
                                  <w:color w:val="231F20"/>
                                  <w:sz w:val="20"/>
                                </w:rPr>
                                <w:t>&amp;</w:t>
                              </w:r>
                              <w:r>
                                <w:rPr>
                                  <w:rFonts w:ascii="Trebuchet MS" w:hAnsi="Trebuchet MS"/>
                                  <w:color w:val="231F20"/>
                                  <w:spacing w:val="-13"/>
                                  <w:sz w:val="20"/>
                                </w:rPr>
                                <w:t xml:space="preserve"> </w:t>
                              </w:r>
                              <w:r>
                                <w:rPr>
                                  <w:rFonts w:ascii="Trebuchet MS" w:hAnsi="Trebuchet MS"/>
                                  <w:color w:val="231F20"/>
                                  <w:sz w:val="20"/>
                                </w:rPr>
                                <w:t>FH</w:t>
                              </w:r>
                              <w:r>
                                <w:rPr>
                                  <w:rFonts w:ascii="Trebuchet MS" w:hAnsi="Trebuchet MS"/>
                                  <w:color w:val="231F20"/>
                                  <w:spacing w:val="-13"/>
                                  <w:sz w:val="20"/>
                                </w:rPr>
                                <w:t xml:space="preserve"> </w:t>
                              </w:r>
                              <w:r>
                                <w:rPr>
                                  <w:rFonts w:ascii="Trebuchet MS" w:hAnsi="Trebuchet MS"/>
                                  <w:color w:val="231F20"/>
                                  <w:sz w:val="20"/>
                                </w:rPr>
                                <w:t>CHNA</w:t>
                              </w:r>
                              <w:r>
                                <w:rPr>
                                  <w:rFonts w:ascii="Trebuchet MS" w:hAnsi="Trebuchet MS"/>
                                  <w:color w:val="231F20"/>
                                  <w:spacing w:val="-13"/>
                                  <w:sz w:val="20"/>
                                </w:rPr>
                                <w:t xml:space="preserve"> </w:t>
                              </w:r>
                              <w:r>
                                <w:rPr>
                                  <w:rFonts w:ascii="Trebuchet MS" w:hAnsi="Trebuchet MS"/>
                                  <w:color w:val="231F20"/>
                                  <w:sz w:val="20"/>
                                </w:rPr>
                                <w:t>&amp;</w:t>
                              </w:r>
                              <w:r>
                                <w:rPr>
                                  <w:rFonts w:ascii="Trebuchet MS" w:hAnsi="Trebuchet MS"/>
                                  <w:color w:val="231F20"/>
                                  <w:spacing w:val="-13"/>
                                  <w:sz w:val="20"/>
                                </w:rPr>
                                <w:t xml:space="preserve"> </w:t>
                              </w:r>
                              <w:r>
                                <w:rPr>
                                  <w:rFonts w:ascii="Trebuchet MS" w:hAnsi="Trebuchet MS"/>
                                  <w:color w:val="231F20"/>
                                  <w:sz w:val="20"/>
                                </w:rPr>
                                <w:t>IP</w:t>
                              </w:r>
                              <w:r>
                                <w:rPr>
                                  <w:rFonts w:ascii="Trebuchet MS" w:hAnsi="Trebuchet MS"/>
                                  <w:color w:val="231F20"/>
                                  <w:spacing w:val="-13"/>
                                  <w:sz w:val="20"/>
                                </w:rPr>
                                <w:t xml:space="preserve"> </w:t>
                              </w:r>
                              <w:r>
                                <w:rPr>
                                  <w:rFonts w:ascii="Trebuchet MS" w:hAnsi="Trebuchet MS"/>
                                  <w:color w:val="231F20"/>
                                  <w:sz w:val="20"/>
                                </w:rPr>
                                <w:t>2020-2022.</w:t>
                              </w:r>
                            </w:p>
                            <w:p w:rsidR="003121E4" w:rsidRDefault="003121E4">
                              <w:pPr>
                                <w:spacing w:before="5" w:line="247" w:lineRule="auto"/>
                                <w:ind w:left="40" w:right="74"/>
                                <w:rPr>
                                  <w:rFonts w:ascii="Trebuchet MS"/>
                                  <w:sz w:val="20"/>
                                </w:rPr>
                              </w:pPr>
                              <w:r>
                                <w:rPr>
                                  <w:rFonts w:ascii="Trebuchet MS"/>
                                  <w:color w:val="231F20"/>
                                  <w:w w:val="90"/>
                                  <w:sz w:val="20"/>
                                </w:rPr>
                                <w:t>Through thoughtful consideration of the data presented, the prioritization criteria and knowledge of the existing and planned programs</w:t>
                              </w:r>
                              <w:r>
                                <w:rPr>
                                  <w:rFonts w:ascii="Trebuchet MS"/>
                                  <w:color w:val="231F20"/>
                                  <w:spacing w:val="80"/>
                                  <w:sz w:val="20"/>
                                </w:rPr>
                                <w:t xml:space="preserve"> </w:t>
                              </w:r>
                              <w:r>
                                <w:rPr>
                                  <w:rFonts w:ascii="Trebuchet MS"/>
                                  <w:color w:val="231F20"/>
                                  <w:spacing w:val="-2"/>
                                  <w:w w:val="95"/>
                                  <w:sz w:val="20"/>
                                </w:rPr>
                                <w:t>already</w:t>
                              </w:r>
                              <w:r>
                                <w:rPr>
                                  <w:rFonts w:ascii="Trebuchet MS"/>
                                  <w:color w:val="231F20"/>
                                  <w:spacing w:val="-6"/>
                                  <w:w w:val="95"/>
                                  <w:sz w:val="20"/>
                                </w:rPr>
                                <w:t xml:space="preserve"> </w:t>
                              </w:r>
                              <w:r>
                                <w:rPr>
                                  <w:rFonts w:ascii="Trebuchet MS"/>
                                  <w:color w:val="231F20"/>
                                  <w:spacing w:val="-2"/>
                                  <w:w w:val="95"/>
                                  <w:sz w:val="20"/>
                                </w:rPr>
                                <w:t>in</w:t>
                              </w:r>
                              <w:r>
                                <w:rPr>
                                  <w:rFonts w:ascii="Trebuchet MS"/>
                                  <w:color w:val="231F20"/>
                                  <w:spacing w:val="-6"/>
                                  <w:w w:val="95"/>
                                  <w:sz w:val="20"/>
                                </w:rPr>
                                <w:t xml:space="preserve"> </w:t>
                              </w:r>
                              <w:r>
                                <w:rPr>
                                  <w:rFonts w:ascii="Trebuchet MS"/>
                                  <w:color w:val="231F20"/>
                                  <w:spacing w:val="-2"/>
                                  <w:w w:val="95"/>
                                  <w:sz w:val="20"/>
                                </w:rPr>
                                <w:t>place,</w:t>
                              </w:r>
                              <w:r>
                                <w:rPr>
                                  <w:rFonts w:ascii="Trebuchet MS"/>
                                  <w:color w:val="231F20"/>
                                  <w:spacing w:val="-6"/>
                                  <w:w w:val="95"/>
                                  <w:sz w:val="20"/>
                                </w:rPr>
                                <w:t xml:space="preserve"> </w:t>
                              </w:r>
                              <w:r>
                                <w:rPr>
                                  <w:rFonts w:ascii="Trebuchet MS"/>
                                  <w:color w:val="231F20"/>
                                  <w:spacing w:val="-2"/>
                                  <w:w w:val="95"/>
                                  <w:sz w:val="20"/>
                                </w:rPr>
                                <w:t>five</w:t>
                              </w:r>
                              <w:r>
                                <w:rPr>
                                  <w:rFonts w:ascii="Trebuchet MS"/>
                                  <w:color w:val="231F20"/>
                                  <w:spacing w:val="-6"/>
                                  <w:w w:val="95"/>
                                  <w:sz w:val="20"/>
                                </w:rPr>
                                <w:t xml:space="preserve"> </w:t>
                              </w:r>
                              <w:r>
                                <w:rPr>
                                  <w:rFonts w:ascii="Trebuchet MS"/>
                                  <w:color w:val="231F20"/>
                                  <w:spacing w:val="-2"/>
                                  <w:w w:val="95"/>
                                  <w:sz w:val="20"/>
                                </w:rPr>
                                <w:t>priority</w:t>
                              </w:r>
                              <w:r>
                                <w:rPr>
                                  <w:rFonts w:ascii="Trebuchet MS"/>
                                  <w:color w:val="231F20"/>
                                  <w:spacing w:val="-6"/>
                                  <w:w w:val="95"/>
                                  <w:sz w:val="20"/>
                                </w:rPr>
                                <w:t xml:space="preserve"> </w:t>
                              </w:r>
                              <w:r>
                                <w:rPr>
                                  <w:rFonts w:ascii="Trebuchet MS"/>
                                  <w:color w:val="231F20"/>
                                  <w:spacing w:val="-2"/>
                                  <w:w w:val="95"/>
                                  <w:sz w:val="20"/>
                                </w:rPr>
                                <w:t>areas</w:t>
                              </w:r>
                              <w:r>
                                <w:rPr>
                                  <w:rFonts w:ascii="Trebuchet MS"/>
                                  <w:color w:val="231F20"/>
                                  <w:spacing w:val="-6"/>
                                  <w:w w:val="95"/>
                                  <w:sz w:val="20"/>
                                </w:rPr>
                                <w:t xml:space="preserve"> </w:t>
                              </w:r>
                              <w:r>
                                <w:rPr>
                                  <w:rFonts w:ascii="Trebuchet MS"/>
                                  <w:color w:val="231F20"/>
                                  <w:spacing w:val="-2"/>
                                  <w:w w:val="95"/>
                                  <w:sz w:val="20"/>
                                </w:rPr>
                                <w:t>were</w:t>
                              </w:r>
                              <w:r>
                                <w:rPr>
                                  <w:rFonts w:ascii="Trebuchet MS"/>
                                  <w:color w:val="231F20"/>
                                  <w:spacing w:val="-6"/>
                                  <w:w w:val="95"/>
                                  <w:sz w:val="20"/>
                                </w:rPr>
                                <w:t xml:space="preserve"> </w:t>
                              </w:r>
                              <w:r>
                                <w:rPr>
                                  <w:rFonts w:ascii="Trebuchet MS"/>
                                  <w:color w:val="231F20"/>
                                  <w:spacing w:val="-2"/>
                                  <w:w w:val="95"/>
                                  <w:sz w:val="20"/>
                                </w:rPr>
                                <w:t>identified,</w:t>
                              </w:r>
                              <w:r>
                                <w:rPr>
                                  <w:rFonts w:ascii="Trebuchet MS"/>
                                  <w:color w:val="231F20"/>
                                  <w:spacing w:val="-6"/>
                                  <w:w w:val="95"/>
                                  <w:sz w:val="20"/>
                                </w:rPr>
                                <w:t xml:space="preserve"> </w:t>
                              </w:r>
                              <w:r>
                                <w:rPr>
                                  <w:rFonts w:ascii="Trebuchet MS"/>
                                  <w:color w:val="231F20"/>
                                  <w:spacing w:val="-2"/>
                                  <w:w w:val="95"/>
                                  <w:sz w:val="20"/>
                                </w:rPr>
                                <w:t>one</w:t>
                              </w:r>
                              <w:r>
                                <w:rPr>
                                  <w:rFonts w:ascii="Trebuchet MS"/>
                                  <w:color w:val="231F20"/>
                                  <w:spacing w:val="-6"/>
                                  <w:w w:val="95"/>
                                  <w:sz w:val="20"/>
                                </w:rPr>
                                <w:t xml:space="preserve"> </w:t>
                              </w:r>
                              <w:r>
                                <w:rPr>
                                  <w:rFonts w:ascii="Trebuchet MS"/>
                                  <w:color w:val="231F20"/>
                                  <w:spacing w:val="-2"/>
                                  <w:w w:val="95"/>
                                  <w:sz w:val="20"/>
                                </w:rPr>
                                <w:t>of</w:t>
                              </w:r>
                              <w:r>
                                <w:rPr>
                                  <w:rFonts w:ascii="Trebuchet MS"/>
                                  <w:color w:val="231F20"/>
                                  <w:spacing w:val="-6"/>
                                  <w:w w:val="95"/>
                                  <w:sz w:val="20"/>
                                </w:rPr>
                                <w:t xml:space="preserve"> </w:t>
                              </w:r>
                              <w:r>
                                <w:rPr>
                                  <w:rFonts w:ascii="Trebuchet MS"/>
                                  <w:color w:val="231F20"/>
                                  <w:spacing w:val="-2"/>
                                  <w:w w:val="95"/>
                                  <w:sz w:val="20"/>
                                </w:rPr>
                                <w:t>which</w:t>
                              </w:r>
                              <w:r>
                                <w:rPr>
                                  <w:rFonts w:ascii="Trebuchet MS"/>
                                  <w:color w:val="231F20"/>
                                  <w:spacing w:val="-6"/>
                                  <w:w w:val="95"/>
                                  <w:sz w:val="20"/>
                                </w:rPr>
                                <w:t xml:space="preserve"> </w:t>
                              </w:r>
                              <w:r>
                                <w:rPr>
                                  <w:rFonts w:ascii="Trebuchet MS"/>
                                  <w:color w:val="231F20"/>
                                  <w:spacing w:val="-2"/>
                                  <w:w w:val="95"/>
                                  <w:sz w:val="20"/>
                                </w:rPr>
                                <w:t>is</w:t>
                              </w:r>
                              <w:r>
                                <w:rPr>
                                  <w:rFonts w:ascii="Trebuchet MS"/>
                                  <w:color w:val="231F20"/>
                                  <w:spacing w:val="-6"/>
                                  <w:w w:val="95"/>
                                  <w:sz w:val="20"/>
                                </w:rPr>
                                <w:t xml:space="preserve"> </w:t>
                              </w:r>
                              <w:r>
                                <w:rPr>
                                  <w:rFonts w:ascii="Trebuchet MS"/>
                                  <w:color w:val="231F20"/>
                                  <w:spacing w:val="-2"/>
                                  <w:w w:val="95"/>
                                  <w:sz w:val="20"/>
                                </w:rPr>
                                <w:t>Workforce</w:t>
                              </w:r>
                              <w:r>
                                <w:rPr>
                                  <w:rFonts w:ascii="Trebuchet MS"/>
                                  <w:color w:val="231F20"/>
                                  <w:spacing w:val="-6"/>
                                  <w:w w:val="95"/>
                                  <w:sz w:val="20"/>
                                </w:rPr>
                                <w:t xml:space="preserve"> </w:t>
                              </w:r>
                              <w:r>
                                <w:rPr>
                                  <w:rFonts w:ascii="Trebuchet MS"/>
                                  <w:color w:val="231F20"/>
                                  <w:spacing w:val="-2"/>
                                  <w:w w:val="95"/>
                                  <w:sz w:val="20"/>
                                </w:rPr>
                                <w:t>Development.</w:t>
                              </w:r>
                            </w:p>
                            <w:p w:rsidR="003121E4" w:rsidRDefault="003121E4">
                              <w:pPr>
                                <w:spacing w:before="1" w:line="247" w:lineRule="auto"/>
                                <w:ind w:left="40" w:right="74"/>
                                <w:rPr>
                                  <w:rFonts w:ascii="Trebuchet MS"/>
                                  <w:sz w:val="20"/>
                                </w:rPr>
                              </w:pPr>
                              <w:r>
                                <w:rPr>
                                  <w:rFonts w:ascii="Trebuchet MS"/>
                                  <w:color w:val="231F20"/>
                                  <w:spacing w:val="-2"/>
                                  <w:w w:val="95"/>
                                  <w:sz w:val="20"/>
                                </w:rPr>
                                <w:t>During</w:t>
                              </w:r>
                              <w:r>
                                <w:rPr>
                                  <w:rFonts w:ascii="Trebuchet MS"/>
                                  <w:color w:val="231F20"/>
                                  <w:spacing w:val="-6"/>
                                  <w:w w:val="95"/>
                                  <w:sz w:val="20"/>
                                </w:rPr>
                                <w:t xml:space="preserve"> </w:t>
                              </w:r>
                              <w:r>
                                <w:rPr>
                                  <w:rFonts w:ascii="Trebuchet MS"/>
                                  <w:color w:val="231F20"/>
                                  <w:spacing w:val="-2"/>
                                  <w:w w:val="95"/>
                                  <w:sz w:val="20"/>
                                </w:rPr>
                                <w:t>the</w:t>
                              </w:r>
                              <w:r>
                                <w:rPr>
                                  <w:rFonts w:ascii="Trebuchet MS"/>
                                  <w:color w:val="231F20"/>
                                  <w:spacing w:val="-6"/>
                                  <w:w w:val="95"/>
                                  <w:sz w:val="20"/>
                                </w:rPr>
                                <w:t xml:space="preserve"> </w:t>
                              </w:r>
                              <w:r>
                                <w:rPr>
                                  <w:rFonts w:ascii="Trebuchet MS"/>
                                  <w:color w:val="231F20"/>
                                  <w:spacing w:val="-2"/>
                                  <w:w w:val="95"/>
                                  <w:sz w:val="20"/>
                                </w:rPr>
                                <w:t>Strategic</w:t>
                              </w:r>
                              <w:r>
                                <w:rPr>
                                  <w:rFonts w:ascii="Trebuchet MS"/>
                                  <w:color w:val="231F20"/>
                                  <w:spacing w:val="-6"/>
                                  <w:w w:val="95"/>
                                  <w:sz w:val="20"/>
                                </w:rPr>
                                <w:t xml:space="preserve"> </w:t>
                              </w:r>
                              <w:r>
                                <w:rPr>
                                  <w:rFonts w:ascii="Trebuchet MS"/>
                                  <w:color w:val="231F20"/>
                                  <w:spacing w:val="-2"/>
                                  <w:w w:val="95"/>
                                  <w:sz w:val="20"/>
                                </w:rPr>
                                <w:t>Implementation</w:t>
                              </w:r>
                              <w:r>
                                <w:rPr>
                                  <w:rFonts w:ascii="Trebuchet MS"/>
                                  <w:color w:val="231F20"/>
                                  <w:spacing w:val="-6"/>
                                  <w:w w:val="95"/>
                                  <w:sz w:val="20"/>
                                </w:rPr>
                                <w:t xml:space="preserve"> </w:t>
                              </w:r>
                              <w:r>
                                <w:rPr>
                                  <w:rFonts w:ascii="Trebuchet MS"/>
                                  <w:color w:val="231F20"/>
                                  <w:spacing w:val="-2"/>
                                  <w:w w:val="95"/>
                                  <w:sz w:val="20"/>
                                </w:rPr>
                                <w:t>planning,</w:t>
                              </w:r>
                              <w:r>
                                <w:rPr>
                                  <w:rFonts w:ascii="Trebuchet MS"/>
                                  <w:color w:val="231F20"/>
                                  <w:spacing w:val="-6"/>
                                  <w:w w:val="95"/>
                                  <w:sz w:val="20"/>
                                </w:rPr>
                                <w:t xml:space="preserve"> </w:t>
                              </w:r>
                              <w:r>
                                <w:rPr>
                                  <w:rFonts w:ascii="Trebuchet MS"/>
                                  <w:color w:val="231F20"/>
                                  <w:spacing w:val="-2"/>
                                  <w:w w:val="95"/>
                                  <w:sz w:val="20"/>
                                </w:rPr>
                                <w:t>it</w:t>
                              </w:r>
                              <w:r>
                                <w:rPr>
                                  <w:rFonts w:ascii="Trebuchet MS"/>
                                  <w:color w:val="231F20"/>
                                  <w:spacing w:val="-6"/>
                                  <w:w w:val="95"/>
                                  <w:sz w:val="20"/>
                                </w:rPr>
                                <w:t xml:space="preserve"> </w:t>
                              </w:r>
                              <w:r>
                                <w:rPr>
                                  <w:rFonts w:ascii="Trebuchet MS"/>
                                  <w:color w:val="231F20"/>
                                  <w:spacing w:val="-2"/>
                                  <w:w w:val="95"/>
                                  <w:sz w:val="20"/>
                                </w:rPr>
                                <w:t>was</w:t>
                              </w:r>
                              <w:r>
                                <w:rPr>
                                  <w:rFonts w:ascii="Trebuchet MS"/>
                                  <w:color w:val="231F20"/>
                                  <w:spacing w:val="-6"/>
                                  <w:w w:val="95"/>
                                  <w:sz w:val="20"/>
                                </w:rPr>
                                <w:t xml:space="preserve"> </w:t>
                              </w:r>
                              <w:r>
                                <w:rPr>
                                  <w:rFonts w:ascii="Trebuchet MS"/>
                                  <w:color w:val="231F20"/>
                                  <w:spacing w:val="-2"/>
                                  <w:w w:val="95"/>
                                  <w:sz w:val="20"/>
                                </w:rPr>
                                <w:t>concluded</w:t>
                              </w:r>
                              <w:r>
                                <w:rPr>
                                  <w:rFonts w:ascii="Trebuchet MS"/>
                                  <w:color w:val="231F20"/>
                                  <w:spacing w:val="-6"/>
                                  <w:w w:val="95"/>
                                  <w:sz w:val="20"/>
                                </w:rPr>
                                <w:t xml:space="preserve"> </w:t>
                              </w:r>
                              <w:r>
                                <w:rPr>
                                  <w:rFonts w:ascii="Trebuchet MS"/>
                                  <w:color w:val="231F20"/>
                                  <w:spacing w:val="-2"/>
                                  <w:w w:val="95"/>
                                  <w:sz w:val="20"/>
                                </w:rPr>
                                <w:t>that</w:t>
                              </w:r>
                              <w:r>
                                <w:rPr>
                                  <w:rFonts w:ascii="Trebuchet MS"/>
                                  <w:color w:val="231F20"/>
                                  <w:spacing w:val="-6"/>
                                  <w:w w:val="95"/>
                                  <w:sz w:val="20"/>
                                </w:rPr>
                                <w:t xml:space="preserve"> </w:t>
                              </w:r>
                              <w:r>
                                <w:rPr>
                                  <w:rFonts w:ascii="Trebuchet MS"/>
                                  <w:color w:val="231F20"/>
                                  <w:spacing w:val="-2"/>
                                  <w:w w:val="95"/>
                                  <w:sz w:val="20"/>
                                </w:rPr>
                                <w:t>CCHC</w:t>
                              </w:r>
                              <w:r>
                                <w:rPr>
                                  <w:rFonts w:ascii="Trebuchet MS"/>
                                  <w:color w:val="231F20"/>
                                  <w:spacing w:val="-6"/>
                                  <w:w w:val="95"/>
                                  <w:sz w:val="20"/>
                                </w:rPr>
                                <w:t xml:space="preserve"> </w:t>
                              </w:r>
                              <w:r>
                                <w:rPr>
                                  <w:rFonts w:ascii="Trebuchet MS"/>
                                  <w:color w:val="231F20"/>
                                  <w:spacing w:val="-2"/>
                                  <w:w w:val="95"/>
                                  <w:sz w:val="20"/>
                                </w:rPr>
                                <w:t>is</w:t>
                              </w:r>
                              <w:r>
                                <w:rPr>
                                  <w:rFonts w:ascii="Trebuchet MS"/>
                                  <w:color w:val="231F20"/>
                                  <w:spacing w:val="-6"/>
                                  <w:w w:val="95"/>
                                  <w:sz w:val="20"/>
                                </w:rPr>
                                <w:t xml:space="preserve"> </w:t>
                              </w:r>
                              <w:r>
                                <w:rPr>
                                  <w:rFonts w:ascii="Trebuchet MS"/>
                                  <w:color w:val="231F20"/>
                                  <w:spacing w:val="-2"/>
                                  <w:w w:val="95"/>
                                  <w:sz w:val="20"/>
                                </w:rPr>
                                <w:t>best</w:t>
                              </w:r>
                              <w:r>
                                <w:rPr>
                                  <w:rFonts w:ascii="Trebuchet MS"/>
                                  <w:color w:val="231F20"/>
                                  <w:spacing w:val="-6"/>
                                  <w:w w:val="95"/>
                                  <w:sz w:val="20"/>
                                </w:rPr>
                                <w:t xml:space="preserve"> </w:t>
                              </w:r>
                              <w:r>
                                <w:rPr>
                                  <w:rFonts w:ascii="Trebuchet MS"/>
                                  <w:color w:val="231F20"/>
                                  <w:spacing w:val="-2"/>
                                  <w:w w:val="95"/>
                                  <w:sz w:val="20"/>
                                </w:rPr>
                                <w:t>positioned</w:t>
                              </w:r>
                              <w:r>
                                <w:rPr>
                                  <w:rFonts w:ascii="Trebuchet MS"/>
                                  <w:color w:val="231F20"/>
                                  <w:spacing w:val="-6"/>
                                  <w:w w:val="95"/>
                                  <w:sz w:val="20"/>
                                </w:rPr>
                                <w:t xml:space="preserve"> </w:t>
                              </w:r>
                              <w:r>
                                <w:rPr>
                                  <w:rFonts w:ascii="Trebuchet MS"/>
                                  <w:color w:val="231F20"/>
                                  <w:spacing w:val="-2"/>
                                  <w:w w:val="95"/>
                                  <w:sz w:val="20"/>
                                </w:rPr>
                                <w:t>to</w:t>
                              </w:r>
                              <w:r>
                                <w:rPr>
                                  <w:rFonts w:ascii="Trebuchet MS"/>
                                  <w:color w:val="231F20"/>
                                  <w:spacing w:val="-6"/>
                                  <w:w w:val="95"/>
                                  <w:sz w:val="20"/>
                                </w:rPr>
                                <w:t xml:space="preserve"> </w:t>
                              </w:r>
                              <w:r>
                                <w:rPr>
                                  <w:rFonts w:ascii="Trebuchet MS"/>
                                  <w:color w:val="231F20"/>
                                  <w:spacing w:val="-2"/>
                                  <w:w w:val="95"/>
                                  <w:sz w:val="20"/>
                                </w:rPr>
                                <w:t>support</w:t>
                              </w:r>
                              <w:r>
                                <w:rPr>
                                  <w:rFonts w:ascii="Trebuchet MS"/>
                                  <w:color w:val="231F20"/>
                                  <w:spacing w:val="-6"/>
                                  <w:w w:val="95"/>
                                  <w:sz w:val="20"/>
                                </w:rPr>
                                <w:t xml:space="preserve"> </w:t>
                              </w:r>
                              <w:r>
                                <w:rPr>
                                  <w:rFonts w:ascii="Trebuchet MS"/>
                                  <w:color w:val="231F20"/>
                                  <w:spacing w:val="-2"/>
                                  <w:w w:val="95"/>
                                  <w:sz w:val="20"/>
                                </w:rPr>
                                <w:t>and</w:t>
                              </w:r>
                              <w:r>
                                <w:rPr>
                                  <w:rFonts w:ascii="Trebuchet MS"/>
                                  <w:color w:val="231F20"/>
                                  <w:spacing w:val="-6"/>
                                  <w:w w:val="95"/>
                                  <w:sz w:val="20"/>
                                </w:rPr>
                                <w:t xml:space="preserve"> </w:t>
                              </w:r>
                              <w:r>
                                <w:rPr>
                                  <w:rFonts w:ascii="Trebuchet MS"/>
                                  <w:color w:val="231F20"/>
                                  <w:spacing w:val="-2"/>
                                  <w:w w:val="95"/>
                                  <w:sz w:val="20"/>
                                </w:rPr>
                                <w:t>collaborate</w:t>
                              </w:r>
                              <w:r>
                                <w:rPr>
                                  <w:rFonts w:ascii="Trebuchet MS"/>
                                  <w:color w:val="231F20"/>
                                  <w:spacing w:val="-6"/>
                                  <w:w w:val="95"/>
                                  <w:sz w:val="20"/>
                                </w:rPr>
                                <w:t xml:space="preserve"> </w:t>
                              </w:r>
                              <w:r>
                                <w:rPr>
                                  <w:rFonts w:ascii="Trebuchet MS"/>
                                  <w:color w:val="231F20"/>
                                  <w:spacing w:val="-2"/>
                                  <w:w w:val="95"/>
                                  <w:sz w:val="20"/>
                                </w:rPr>
                                <w:t>on</w:t>
                              </w:r>
                              <w:r>
                                <w:rPr>
                                  <w:rFonts w:ascii="Trebuchet MS"/>
                                  <w:color w:val="231F20"/>
                                  <w:spacing w:val="-6"/>
                                  <w:w w:val="95"/>
                                  <w:sz w:val="20"/>
                                </w:rPr>
                                <w:t xml:space="preserve"> </w:t>
                              </w:r>
                              <w:r>
                                <w:rPr>
                                  <w:rFonts w:ascii="Trebuchet MS"/>
                                  <w:color w:val="231F20"/>
                                  <w:spacing w:val="-2"/>
                                  <w:w w:val="95"/>
                                  <w:sz w:val="20"/>
                                </w:rPr>
                                <w:t xml:space="preserve">initiatives </w:t>
                              </w:r>
                              <w:r>
                                <w:rPr>
                                  <w:rFonts w:ascii="Trebuchet MS"/>
                                  <w:color w:val="231F20"/>
                                  <w:w w:val="95"/>
                                  <w:sz w:val="20"/>
                                </w:rPr>
                                <w:t>that</w:t>
                              </w:r>
                              <w:r>
                                <w:rPr>
                                  <w:rFonts w:ascii="Trebuchet MS"/>
                                  <w:color w:val="231F20"/>
                                  <w:spacing w:val="-5"/>
                                  <w:w w:val="95"/>
                                  <w:sz w:val="20"/>
                                </w:rPr>
                                <w:t xml:space="preserve"> </w:t>
                              </w:r>
                              <w:r>
                                <w:rPr>
                                  <w:rFonts w:ascii="Trebuchet MS"/>
                                  <w:color w:val="231F20"/>
                                  <w:w w:val="95"/>
                                  <w:sz w:val="20"/>
                                </w:rPr>
                                <w:t>aim</w:t>
                              </w:r>
                              <w:r>
                                <w:rPr>
                                  <w:rFonts w:ascii="Trebuchet MS"/>
                                  <w:color w:val="231F20"/>
                                  <w:spacing w:val="-5"/>
                                  <w:w w:val="95"/>
                                  <w:sz w:val="20"/>
                                </w:rPr>
                                <w:t xml:space="preserve"> </w:t>
                              </w:r>
                              <w:r>
                                <w:rPr>
                                  <w:rFonts w:ascii="Trebuchet MS"/>
                                  <w:color w:val="231F20"/>
                                  <w:w w:val="95"/>
                                  <w:sz w:val="20"/>
                                </w:rPr>
                                <w:t>to</w:t>
                              </w:r>
                              <w:r>
                                <w:rPr>
                                  <w:rFonts w:ascii="Trebuchet MS"/>
                                  <w:color w:val="231F20"/>
                                  <w:spacing w:val="-5"/>
                                  <w:w w:val="95"/>
                                  <w:sz w:val="20"/>
                                </w:rPr>
                                <w:t xml:space="preserve"> </w:t>
                              </w:r>
                              <w:r>
                                <w:rPr>
                                  <w:rFonts w:ascii="Trebuchet MS"/>
                                  <w:color w:val="231F20"/>
                                  <w:w w:val="95"/>
                                  <w:sz w:val="20"/>
                                </w:rPr>
                                <w:t>develop</w:t>
                              </w:r>
                              <w:r>
                                <w:rPr>
                                  <w:rFonts w:ascii="Trebuchet MS"/>
                                  <w:color w:val="231F20"/>
                                  <w:spacing w:val="-5"/>
                                  <w:w w:val="95"/>
                                  <w:sz w:val="20"/>
                                </w:rPr>
                                <w:t xml:space="preserve"> </w:t>
                              </w:r>
                              <w:r>
                                <w:rPr>
                                  <w:rFonts w:ascii="Trebuchet MS"/>
                                  <w:color w:val="231F20"/>
                                  <w:w w:val="95"/>
                                  <w:sz w:val="20"/>
                                </w:rPr>
                                <w:t>the</w:t>
                              </w:r>
                              <w:r>
                                <w:rPr>
                                  <w:rFonts w:ascii="Trebuchet MS"/>
                                  <w:color w:val="231F20"/>
                                  <w:spacing w:val="-5"/>
                                  <w:w w:val="95"/>
                                  <w:sz w:val="20"/>
                                </w:rPr>
                                <w:t xml:space="preserve"> </w:t>
                              </w:r>
                              <w:r>
                                <w:rPr>
                                  <w:rFonts w:ascii="Trebuchet MS"/>
                                  <w:color w:val="231F20"/>
                                  <w:w w:val="95"/>
                                  <w:sz w:val="20"/>
                                </w:rPr>
                                <w:t>regional</w:t>
                              </w:r>
                              <w:r>
                                <w:rPr>
                                  <w:rFonts w:ascii="Trebuchet MS"/>
                                  <w:color w:val="231F20"/>
                                  <w:spacing w:val="-5"/>
                                  <w:w w:val="95"/>
                                  <w:sz w:val="20"/>
                                </w:rPr>
                                <w:t xml:space="preserve"> </w:t>
                              </w:r>
                              <w:r>
                                <w:rPr>
                                  <w:rFonts w:ascii="Trebuchet MS"/>
                                  <w:color w:val="231F20"/>
                                  <w:w w:val="95"/>
                                  <w:sz w:val="20"/>
                                </w:rPr>
                                <w:t>healthcare</w:t>
                              </w:r>
                              <w:r>
                                <w:rPr>
                                  <w:rFonts w:ascii="Trebuchet MS"/>
                                  <w:color w:val="231F20"/>
                                  <w:spacing w:val="-5"/>
                                  <w:w w:val="95"/>
                                  <w:sz w:val="20"/>
                                </w:rPr>
                                <w:t xml:space="preserve"> </w:t>
                              </w:r>
                              <w:r>
                                <w:rPr>
                                  <w:rFonts w:ascii="Trebuchet MS"/>
                                  <w:color w:val="231F20"/>
                                  <w:w w:val="95"/>
                                  <w:sz w:val="20"/>
                                </w:rPr>
                                <w:t>workforce.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38" o:spid="_x0000_s1097" alt="Title: 5.3 Employment - Description: ‘Employment’ was the third most frequently selected social concern by survey respondents as impacting the community in which they live (44.5% of respondents). Community participants in focus groups and dialogues expressed substantial concern about the seasonal job cycle (i.e., high employment in the summer and low employment in the winter) and the impact it has on the overall economy and poverty. Quantitative data confirm that unemployment rates in Barnstable County are highly variable, swinging from highs of 6% to 7% in the winter months to lows of 3% to 4% in the summer months. Employment is discussed in detail on pages 5, 18, and 23-25 of the CCH &amp; FH CHNA &amp; IP 2020-2022.&#10;Through thoughtful consideration of the data presented, the prioritization criteria and knowledge of the existing and planned programs already in place, five priority areas were identified, one of which is Workforce Development.&#10;During the Strategic Implementation planning, it was concluded that CCHC is best positioned to support and collaborate on initiatives that aim to develop the regional healthcare workforce.&#10;" style="position:absolute;margin-left:20.85pt;margin-top:96.6pt;width:570.35pt;height:138.55pt;z-index:-15705088;mso-wrap-distance-left:0;mso-wrap-distance-right:0;mso-position-horizontal-relative:page" coordorigin="417,1932" coordsize="11407,2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">
                <v:shape id="docshape139" o:spid="_x0000_s1098" style="position:absolute;left:417;top:2212;width:11407;height:2490;visibility:visible;mso-wrap-style:square;v-text-anchor:top" coordsize="11407,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" path="m11407,r-10,l11397,10r,2470l10,2480,10,10r11387,l11397,,,,,2490r11407,l11407,xe" fillcolor="#231f20" stroked="f">
                  <v:path arrowok="t" o:connecttype="custom" o:connectlocs="11407,2212;11397,2212;11397,2222;11397,4692;10,4692;10,2222;11397,2222;11397,2212;0,2212;0,4702;11407,4702;11407,2212" o:connectangles="0,0,0,0,0,0,0,0,0,0,0,0"/>
                </v:shape>
                <v:shape id="docshape140" o:spid="_x0000_s1099" style="position:absolute;left:427;top:2222;width:11387;height:2470;visibility:visible;mso-wrap-style:square;v-text-anchor:top" coordsize="11387,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" path="m11387,l,,,2470r10,-10l10,10r11367,l11387,xe" fillcolor="#818386" stroked="f">
                  <v:path arrowok="t" o:connecttype="custom" o:connectlocs="11387,2222;0,2222;0,4692;10,4682;10,2232;11377,2232;11387,2222" o:connectangles="0,0,0,0,0,0,0"/>
                </v:shape>
                <v:shape id="docshape141" o:spid="_x0000_s1100" style="position:absolute;left:427;top:2222;width:11387;height:2470;visibility:visible;mso-wrap-style:square;v-text-anchor:top" coordsize="11387,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" path="m11387,r-10,10l11377,2460,10,2460,,2470r11387,l11387,xe" fillcolor="#d4d0c8" stroked="f">
                  <v:path arrowok="t" o:connecttype="custom" o:connectlocs="11387,2222;11377,2232;11377,4682;10,4682;0,4692;11387,4692;11387,2222" o:connectangles="0,0,0,0,0,0,0"/>
                </v:shape>
                <v:shape id="docshape142" o:spid="_x0000_s1101" type="#_x0000_t202" style="position:absolute;left:417;top:1932;width:11407;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rjfxAAAAN0AAAAPAAAAZHJzL2Rvd25yZXYueG1sRE9Na8JA&#10;EL0L/Q/LFLzppkVs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J8quN/EAAAA3QAAAA8A&#10;AAAAAAAAAAAAAAAABwIAAGRycy9kb3ducmV2LnhtbFBLBQYAAAAAAwADALcAAAD4AgAAAAA=&#10;" filled="f" stroked="f">
                  <v:textbox inset="0,0,0,0">
                    <w:txbxContent>
                      <w:p w:rsidR="003121E4" w:rsidRDefault="003121E4">
                        <w:pPr>
                          <w:spacing w:before="2"/>
                          <w:ind w:left="40"/>
                          <w:rPr>
                            <w:rFonts w:ascii="Trebuchet MS"/>
                            <w:sz w:val="20"/>
                          </w:rPr>
                        </w:pPr>
                        <w:r>
                          <w:rPr>
                            <w:rFonts w:ascii="Trebuchet MS"/>
                            <w:color w:val="231F20"/>
                            <w:w w:val="95"/>
                            <w:sz w:val="20"/>
                          </w:rPr>
                          <w:t>5.3</w:t>
                        </w:r>
                        <w:r>
                          <w:rPr>
                            <w:rFonts w:ascii="Trebuchet MS"/>
                            <w:color w:val="231F20"/>
                            <w:spacing w:val="1"/>
                            <w:sz w:val="20"/>
                          </w:rPr>
                          <w:t xml:space="preserve"> </w:t>
                        </w:r>
                        <w:r>
                          <w:rPr>
                            <w:rFonts w:ascii="Trebuchet MS"/>
                            <w:color w:val="231F20"/>
                            <w:spacing w:val="-2"/>
                            <w:sz w:val="20"/>
                          </w:rPr>
                          <w:t>Employment</w:t>
                        </w:r>
                      </w:p>
                      <w:p w:rsidR="003121E4" w:rsidRDefault="003121E4">
                        <w:pPr>
                          <w:spacing w:before="98" w:line="247" w:lineRule="auto"/>
                          <w:ind w:left="40" w:right="74"/>
                          <w:rPr>
                            <w:rFonts w:ascii="Trebuchet MS" w:hAnsi="Trebuchet MS"/>
                            <w:sz w:val="20"/>
                          </w:rPr>
                        </w:pPr>
                        <w:r>
                          <w:rPr>
                            <w:rFonts w:ascii="Trebuchet MS" w:hAnsi="Trebuchet MS"/>
                            <w:color w:val="231F20"/>
                            <w:w w:val="95"/>
                            <w:sz w:val="20"/>
                          </w:rPr>
                          <w:t>‘Employment’</w:t>
                        </w:r>
                        <w:r>
                          <w:rPr>
                            <w:rFonts w:ascii="Trebuchet MS" w:hAnsi="Trebuchet MS"/>
                            <w:color w:val="231F20"/>
                            <w:spacing w:val="-15"/>
                            <w:w w:val="95"/>
                            <w:sz w:val="20"/>
                          </w:rPr>
                          <w:t xml:space="preserve"> </w:t>
                        </w:r>
                        <w:r>
                          <w:rPr>
                            <w:rFonts w:ascii="Trebuchet MS" w:hAnsi="Trebuchet MS"/>
                            <w:color w:val="231F20"/>
                            <w:w w:val="95"/>
                            <w:sz w:val="20"/>
                          </w:rPr>
                          <w:t>was</w:t>
                        </w:r>
                        <w:r>
                          <w:rPr>
                            <w:rFonts w:ascii="Trebuchet MS" w:hAnsi="Trebuchet MS"/>
                            <w:color w:val="231F20"/>
                            <w:spacing w:val="-15"/>
                            <w:w w:val="95"/>
                            <w:sz w:val="20"/>
                          </w:rPr>
                          <w:t xml:space="preserve"> </w:t>
                        </w:r>
                        <w:r>
                          <w:rPr>
                            <w:rFonts w:ascii="Trebuchet MS" w:hAnsi="Trebuchet MS"/>
                            <w:color w:val="231F20"/>
                            <w:w w:val="95"/>
                            <w:sz w:val="20"/>
                          </w:rPr>
                          <w:t>the</w:t>
                        </w:r>
                        <w:r>
                          <w:rPr>
                            <w:rFonts w:ascii="Trebuchet MS" w:hAnsi="Trebuchet MS"/>
                            <w:color w:val="231F20"/>
                            <w:spacing w:val="-15"/>
                            <w:w w:val="95"/>
                            <w:sz w:val="20"/>
                          </w:rPr>
                          <w:t xml:space="preserve"> </w:t>
                        </w:r>
                        <w:r>
                          <w:rPr>
                            <w:rFonts w:ascii="Trebuchet MS" w:hAnsi="Trebuchet MS"/>
                            <w:color w:val="231F20"/>
                            <w:w w:val="95"/>
                            <w:sz w:val="20"/>
                          </w:rPr>
                          <w:t>third</w:t>
                        </w:r>
                        <w:r>
                          <w:rPr>
                            <w:rFonts w:ascii="Trebuchet MS" w:hAnsi="Trebuchet MS"/>
                            <w:color w:val="231F20"/>
                            <w:spacing w:val="-15"/>
                            <w:w w:val="95"/>
                            <w:sz w:val="20"/>
                          </w:rPr>
                          <w:t xml:space="preserve"> </w:t>
                        </w:r>
                        <w:r>
                          <w:rPr>
                            <w:rFonts w:ascii="Trebuchet MS" w:hAnsi="Trebuchet MS"/>
                            <w:color w:val="231F20"/>
                            <w:w w:val="95"/>
                            <w:sz w:val="20"/>
                          </w:rPr>
                          <w:t>most</w:t>
                        </w:r>
                        <w:r>
                          <w:rPr>
                            <w:rFonts w:ascii="Trebuchet MS" w:hAnsi="Trebuchet MS"/>
                            <w:color w:val="231F20"/>
                            <w:spacing w:val="-15"/>
                            <w:w w:val="95"/>
                            <w:sz w:val="20"/>
                          </w:rPr>
                          <w:t xml:space="preserve"> </w:t>
                        </w:r>
                        <w:r>
                          <w:rPr>
                            <w:rFonts w:ascii="Trebuchet MS" w:hAnsi="Trebuchet MS"/>
                            <w:color w:val="231F20"/>
                            <w:w w:val="95"/>
                            <w:sz w:val="20"/>
                          </w:rPr>
                          <w:t>frequently</w:t>
                        </w:r>
                        <w:r>
                          <w:rPr>
                            <w:rFonts w:ascii="Trebuchet MS" w:hAnsi="Trebuchet MS"/>
                            <w:color w:val="231F20"/>
                            <w:spacing w:val="-15"/>
                            <w:w w:val="95"/>
                            <w:sz w:val="20"/>
                          </w:rPr>
                          <w:t xml:space="preserve"> </w:t>
                        </w:r>
                        <w:r>
                          <w:rPr>
                            <w:rFonts w:ascii="Trebuchet MS" w:hAnsi="Trebuchet MS"/>
                            <w:color w:val="231F20"/>
                            <w:w w:val="95"/>
                            <w:sz w:val="20"/>
                          </w:rPr>
                          <w:t>selected</w:t>
                        </w:r>
                        <w:r>
                          <w:rPr>
                            <w:rFonts w:ascii="Trebuchet MS" w:hAnsi="Trebuchet MS"/>
                            <w:color w:val="231F20"/>
                            <w:spacing w:val="-15"/>
                            <w:w w:val="95"/>
                            <w:sz w:val="20"/>
                          </w:rPr>
                          <w:t xml:space="preserve"> </w:t>
                        </w:r>
                        <w:r>
                          <w:rPr>
                            <w:rFonts w:ascii="Trebuchet MS" w:hAnsi="Trebuchet MS"/>
                            <w:color w:val="231F20"/>
                            <w:w w:val="95"/>
                            <w:sz w:val="20"/>
                          </w:rPr>
                          <w:t>social</w:t>
                        </w:r>
                        <w:r>
                          <w:rPr>
                            <w:rFonts w:ascii="Trebuchet MS" w:hAnsi="Trebuchet MS"/>
                            <w:color w:val="231F20"/>
                            <w:spacing w:val="-15"/>
                            <w:w w:val="95"/>
                            <w:sz w:val="20"/>
                          </w:rPr>
                          <w:t xml:space="preserve"> </w:t>
                        </w:r>
                        <w:r>
                          <w:rPr>
                            <w:rFonts w:ascii="Trebuchet MS" w:hAnsi="Trebuchet MS"/>
                            <w:color w:val="231F20"/>
                            <w:w w:val="95"/>
                            <w:sz w:val="20"/>
                          </w:rPr>
                          <w:t>concern</w:t>
                        </w:r>
                        <w:r>
                          <w:rPr>
                            <w:rFonts w:ascii="Trebuchet MS" w:hAnsi="Trebuchet MS"/>
                            <w:color w:val="231F20"/>
                            <w:spacing w:val="-15"/>
                            <w:w w:val="95"/>
                            <w:sz w:val="20"/>
                          </w:rPr>
                          <w:t xml:space="preserve"> </w:t>
                        </w:r>
                        <w:r>
                          <w:rPr>
                            <w:rFonts w:ascii="Trebuchet MS" w:hAnsi="Trebuchet MS"/>
                            <w:color w:val="231F20"/>
                            <w:w w:val="95"/>
                            <w:sz w:val="20"/>
                          </w:rPr>
                          <w:t>by</w:t>
                        </w:r>
                        <w:r>
                          <w:rPr>
                            <w:rFonts w:ascii="Trebuchet MS" w:hAnsi="Trebuchet MS"/>
                            <w:color w:val="231F20"/>
                            <w:spacing w:val="-15"/>
                            <w:w w:val="95"/>
                            <w:sz w:val="20"/>
                          </w:rPr>
                          <w:t xml:space="preserve"> </w:t>
                        </w:r>
                        <w:r>
                          <w:rPr>
                            <w:rFonts w:ascii="Trebuchet MS" w:hAnsi="Trebuchet MS"/>
                            <w:color w:val="231F20"/>
                            <w:w w:val="95"/>
                            <w:sz w:val="20"/>
                          </w:rPr>
                          <w:t>survey</w:t>
                        </w:r>
                        <w:r>
                          <w:rPr>
                            <w:rFonts w:ascii="Trebuchet MS" w:hAnsi="Trebuchet MS"/>
                            <w:color w:val="231F20"/>
                            <w:spacing w:val="-15"/>
                            <w:w w:val="95"/>
                            <w:sz w:val="20"/>
                          </w:rPr>
                          <w:t xml:space="preserve"> </w:t>
                        </w:r>
                        <w:r>
                          <w:rPr>
                            <w:rFonts w:ascii="Trebuchet MS" w:hAnsi="Trebuchet MS"/>
                            <w:color w:val="231F20"/>
                            <w:w w:val="95"/>
                            <w:sz w:val="20"/>
                          </w:rPr>
                          <w:t>respondents</w:t>
                        </w:r>
                        <w:r>
                          <w:rPr>
                            <w:rFonts w:ascii="Trebuchet MS" w:hAnsi="Trebuchet MS"/>
                            <w:color w:val="231F20"/>
                            <w:spacing w:val="-15"/>
                            <w:w w:val="95"/>
                            <w:sz w:val="20"/>
                          </w:rPr>
                          <w:t xml:space="preserve"> </w:t>
                        </w:r>
                        <w:r>
                          <w:rPr>
                            <w:rFonts w:ascii="Trebuchet MS" w:hAnsi="Trebuchet MS"/>
                            <w:color w:val="231F20"/>
                            <w:w w:val="95"/>
                            <w:sz w:val="20"/>
                          </w:rPr>
                          <w:t>as</w:t>
                        </w:r>
                        <w:r>
                          <w:rPr>
                            <w:rFonts w:ascii="Trebuchet MS" w:hAnsi="Trebuchet MS"/>
                            <w:color w:val="231F20"/>
                            <w:spacing w:val="-15"/>
                            <w:w w:val="95"/>
                            <w:sz w:val="20"/>
                          </w:rPr>
                          <w:t xml:space="preserve"> </w:t>
                        </w:r>
                        <w:r>
                          <w:rPr>
                            <w:rFonts w:ascii="Trebuchet MS" w:hAnsi="Trebuchet MS"/>
                            <w:color w:val="231F20"/>
                            <w:w w:val="95"/>
                            <w:sz w:val="20"/>
                          </w:rPr>
                          <w:t>impacting</w:t>
                        </w:r>
                        <w:r>
                          <w:rPr>
                            <w:rFonts w:ascii="Trebuchet MS" w:hAnsi="Trebuchet MS"/>
                            <w:color w:val="231F20"/>
                            <w:spacing w:val="-15"/>
                            <w:w w:val="95"/>
                            <w:sz w:val="20"/>
                          </w:rPr>
                          <w:t xml:space="preserve"> </w:t>
                        </w:r>
                        <w:r>
                          <w:rPr>
                            <w:rFonts w:ascii="Trebuchet MS" w:hAnsi="Trebuchet MS"/>
                            <w:color w:val="231F20"/>
                            <w:w w:val="95"/>
                            <w:sz w:val="20"/>
                          </w:rPr>
                          <w:t>the</w:t>
                        </w:r>
                        <w:r>
                          <w:rPr>
                            <w:rFonts w:ascii="Trebuchet MS" w:hAnsi="Trebuchet MS"/>
                            <w:color w:val="231F20"/>
                            <w:spacing w:val="-15"/>
                            <w:w w:val="95"/>
                            <w:sz w:val="20"/>
                          </w:rPr>
                          <w:t xml:space="preserve"> </w:t>
                        </w:r>
                        <w:r>
                          <w:rPr>
                            <w:rFonts w:ascii="Trebuchet MS" w:hAnsi="Trebuchet MS"/>
                            <w:color w:val="231F20"/>
                            <w:w w:val="95"/>
                            <w:sz w:val="20"/>
                          </w:rPr>
                          <w:t>community</w:t>
                        </w:r>
                        <w:r>
                          <w:rPr>
                            <w:rFonts w:ascii="Trebuchet MS" w:hAnsi="Trebuchet MS"/>
                            <w:color w:val="231F20"/>
                            <w:spacing w:val="-15"/>
                            <w:w w:val="95"/>
                            <w:sz w:val="20"/>
                          </w:rPr>
                          <w:t xml:space="preserve"> </w:t>
                        </w:r>
                        <w:r>
                          <w:rPr>
                            <w:rFonts w:ascii="Trebuchet MS" w:hAnsi="Trebuchet MS"/>
                            <w:color w:val="231F20"/>
                            <w:w w:val="95"/>
                            <w:sz w:val="20"/>
                          </w:rPr>
                          <w:t>in</w:t>
                        </w:r>
                        <w:r>
                          <w:rPr>
                            <w:rFonts w:ascii="Trebuchet MS" w:hAnsi="Trebuchet MS"/>
                            <w:color w:val="231F20"/>
                            <w:spacing w:val="-15"/>
                            <w:w w:val="95"/>
                            <w:sz w:val="20"/>
                          </w:rPr>
                          <w:t xml:space="preserve"> </w:t>
                        </w:r>
                        <w:r>
                          <w:rPr>
                            <w:rFonts w:ascii="Trebuchet MS" w:hAnsi="Trebuchet MS"/>
                            <w:color w:val="231F20"/>
                            <w:w w:val="95"/>
                            <w:sz w:val="20"/>
                          </w:rPr>
                          <w:t>which</w:t>
                        </w:r>
                        <w:r>
                          <w:rPr>
                            <w:rFonts w:ascii="Trebuchet MS" w:hAnsi="Trebuchet MS"/>
                            <w:color w:val="231F20"/>
                            <w:spacing w:val="-15"/>
                            <w:w w:val="95"/>
                            <w:sz w:val="20"/>
                          </w:rPr>
                          <w:t xml:space="preserve"> </w:t>
                        </w:r>
                        <w:r>
                          <w:rPr>
                            <w:rFonts w:ascii="Trebuchet MS" w:hAnsi="Trebuchet MS"/>
                            <w:color w:val="231F20"/>
                            <w:w w:val="95"/>
                            <w:sz w:val="20"/>
                          </w:rPr>
                          <w:t>they live</w:t>
                        </w:r>
                        <w:r>
                          <w:rPr>
                            <w:rFonts w:ascii="Trebuchet MS" w:hAnsi="Trebuchet MS"/>
                            <w:color w:val="231F20"/>
                            <w:spacing w:val="-8"/>
                            <w:w w:val="95"/>
                            <w:sz w:val="20"/>
                          </w:rPr>
                          <w:t xml:space="preserve"> </w:t>
                        </w:r>
                        <w:r>
                          <w:rPr>
                            <w:rFonts w:ascii="Trebuchet MS" w:hAnsi="Trebuchet MS"/>
                            <w:color w:val="231F20"/>
                            <w:w w:val="95"/>
                            <w:sz w:val="20"/>
                          </w:rPr>
                          <w:t>(44.5%</w:t>
                        </w:r>
                        <w:r>
                          <w:rPr>
                            <w:rFonts w:ascii="Trebuchet MS" w:hAnsi="Trebuchet MS"/>
                            <w:color w:val="231F20"/>
                            <w:spacing w:val="-8"/>
                            <w:w w:val="95"/>
                            <w:sz w:val="20"/>
                          </w:rPr>
                          <w:t xml:space="preserve"> </w:t>
                        </w:r>
                        <w:r>
                          <w:rPr>
                            <w:rFonts w:ascii="Trebuchet MS" w:hAnsi="Trebuchet MS"/>
                            <w:color w:val="231F20"/>
                            <w:w w:val="95"/>
                            <w:sz w:val="20"/>
                          </w:rPr>
                          <w:t>of</w:t>
                        </w:r>
                        <w:r>
                          <w:rPr>
                            <w:rFonts w:ascii="Trebuchet MS" w:hAnsi="Trebuchet MS"/>
                            <w:color w:val="231F20"/>
                            <w:spacing w:val="-8"/>
                            <w:w w:val="95"/>
                            <w:sz w:val="20"/>
                          </w:rPr>
                          <w:t xml:space="preserve"> </w:t>
                        </w:r>
                        <w:r>
                          <w:rPr>
                            <w:rFonts w:ascii="Trebuchet MS" w:hAnsi="Trebuchet MS"/>
                            <w:color w:val="231F20"/>
                            <w:w w:val="95"/>
                            <w:sz w:val="20"/>
                          </w:rPr>
                          <w:t>respondents).</w:t>
                        </w:r>
                        <w:r>
                          <w:rPr>
                            <w:rFonts w:ascii="Trebuchet MS" w:hAnsi="Trebuchet MS"/>
                            <w:color w:val="231F20"/>
                            <w:spacing w:val="-8"/>
                            <w:w w:val="95"/>
                            <w:sz w:val="20"/>
                          </w:rPr>
                          <w:t xml:space="preserve"> </w:t>
                        </w:r>
                        <w:r>
                          <w:rPr>
                            <w:rFonts w:ascii="Trebuchet MS" w:hAnsi="Trebuchet MS"/>
                            <w:color w:val="231F20"/>
                            <w:w w:val="95"/>
                            <w:sz w:val="20"/>
                          </w:rPr>
                          <w:t>Community</w:t>
                        </w:r>
                        <w:r>
                          <w:rPr>
                            <w:rFonts w:ascii="Trebuchet MS" w:hAnsi="Trebuchet MS"/>
                            <w:color w:val="231F20"/>
                            <w:spacing w:val="-8"/>
                            <w:w w:val="95"/>
                            <w:sz w:val="20"/>
                          </w:rPr>
                          <w:t xml:space="preserve"> </w:t>
                        </w:r>
                        <w:r>
                          <w:rPr>
                            <w:rFonts w:ascii="Trebuchet MS" w:hAnsi="Trebuchet MS"/>
                            <w:color w:val="231F20"/>
                            <w:w w:val="95"/>
                            <w:sz w:val="20"/>
                          </w:rPr>
                          <w:t>participants</w:t>
                        </w:r>
                        <w:r>
                          <w:rPr>
                            <w:rFonts w:ascii="Trebuchet MS" w:hAnsi="Trebuchet MS"/>
                            <w:color w:val="231F20"/>
                            <w:spacing w:val="-8"/>
                            <w:w w:val="95"/>
                            <w:sz w:val="20"/>
                          </w:rPr>
                          <w:t xml:space="preserve"> </w:t>
                        </w:r>
                        <w:r>
                          <w:rPr>
                            <w:rFonts w:ascii="Trebuchet MS" w:hAnsi="Trebuchet MS"/>
                            <w:color w:val="231F20"/>
                            <w:w w:val="95"/>
                            <w:sz w:val="20"/>
                          </w:rPr>
                          <w:t>in</w:t>
                        </w:r>
                        <w:r>
                          <w:rPr>
                            <w:rFonts w:ascii="Trebuchet MS" w:hAnsi="Trebuchet MS"/>
                            <w:color w:val="231F20"/>
                            <w:spacing w:val="-8"/>
                            <w:w w:val="95"/>
                            <w:sz w:val="20"/>
                          </w:rPr>
                          <w:t xml:space="preserve"> </w:t>
                        </w:r>
                        <w:r>
                          <w:rPr>
                            <w:rFonts w:ascii="Trebuchet MS" w:hAnsi="Trebuchet MS"/>
                            <w:color w:val="231F20"/>
                            <w:w w:val="95"/>
                            <w:sz w:val="20"/>
                          </w:rPr>
                          <w:t>focus</w:t>
                        </w:r>
                        <w:r>
                          <w:rPr>
                            <w:rFonts w:ascii="Trebuchet MS" w:hAnsi="Trebuchet MS"/>
                            <w:color w:val="231F20"/>
                            <w:spacing w:val="-8"/>
                            <w:w w:val="95"/>
                            <w:sz w:val="20"/>
                          </w:rPr>
                          <w:t xml:space="preserve"> </w:t>
                        </w:r>
                        <w:r>
                          <w:rPr>
                            <w:rFonts w:ascii="Trebuchet MS" w:hAnsi="Trebuchet MS"/>
                            <w:color w:val="231F20"/>
                            <w:w w:val="95"/>
                            <w:sz w:val="20"/>
                          </w:rPr>
                          <w:t>groups</w:t>
                        </w:r>
                        <w:r>
                          <w:rPr>
                            <w:rFonts w:ascii="Trebuchet MS" w:hAnsi="Trebuchet MS"/>
                            <w:color w:val="231F20"/>
                            <w:spacing w:val="-8"/>
                            <w:w w:val="95"/>
                            <w:sz w:val="20"/>
                          </w:rPr>
                          <w:t xml:space="preserve"> </w:t>
                        </w:r>
                        <w:r>
                          <w:rPr>
                            <w:rFonts w:ascii="Trebuchet MS" w:hAnsi="Trebuchet MS"/>
                            <w:color w:val="231F20"/>
                            <w:w w:val="95"/>
                            <w:sz w:val="20"/>
                          </w:rPr>
                          <w:t>and</w:t>
                        </w:r>
                        <w:r>
                          <w:rPr>
                            <w:rFonts w:ascii="Trebuchet MS" w:hAnsi="Trebuchet MS"/>
                            <w:color w:val="231F20"/>
                            <w:spacing w:val="-8"/>
                            <w:w w:val="95"/>
                            <w:sz w:val="20"/>
                          </w:rPr>
                          <w:t xml:space="preserve"> </w:t>
                        </w:r>
                        <w:r>
                          <w:rPr>
                            <w:rFonts w:ascii="Trebuchet MS" w:hAnsi="Trebuchet MS"/>
                            <w:color w:val="231F20"/>
                            <w:w w:val="95"/>
                            <w:sz w:val="20"/>
                          </w:rPr>
                          <w:t>dialogues</w:t>
                        </w:r>
                        <w:r>
                          <w:rPr>
                            <w:rFonts w:ascii="Trebuchet MS" w:hAnsi="Trebuchet MS"/>
                            <w:color w:val="231F20"/>
                            <w:spacing w:val="-8"/>
                            <w:w w:val="95"/>
                            <w:sz w:val="20"/>
                          </w:rPr>
                          <w:t xml:space="preserve"> </w:t>
                        </w:r>
                        <w:r>
                          <w:rPr>
                            <w:rFonts w:ascii="Trebuchet MS" w:hAnsi="Trebuchet MS"/>
                            <w:color w:val="231F20"/>
                            <w:w w:val="95"/>
                            <w:sz w:val="20"/>
                          </w:rPr>
                          <w:t>expressed</w:t>
                        </w:r>
                        <w:r>
                          <w:rPr>
                            <w:rFonts w:ascii="Trebuchet MS" w:hAnsi="Trebuchet MS"/>
                            <w:color w:val="231F20"/>
                            <w:spacing w:val="-8"/>
                            <w:w w:val="95"/>
                            <w:sz w:val="20"/>
                          </w:rPr>
                          <w:t xml:space="preserve"> </w:t>
                        </w:r>
                        <w:r>
                          <w:rPr>
                            <w:rFonts w:ascii="Trebuchet MS" w:hAnsi="Trebuchet MS"/>
                            <w:color w:val="231F20"/>
                            <w:w w:val="95"/>
                            <w:sz w:val="20"/>
                          </w:rPr>
                          <w:t>substantial</w:t>
                        </w:r>
                        <w:r>
                          <w:rPr>
                            <w:rFonts w:ascii="Trebuchet MS" w:hAnsi="Trebuchet MS"/>
                            <w:color w:val="231F20"/>
                            <w:spacing w:val="-8"/>
                            <w:w w:val="95"/>
                            <w:sz w:val="20"/>
                          </w:rPr>
                          <w:t xml:space="preserve"> </w:t>
                        </w:r>
                        <w:r>
                          <w:rPr>
                            <w:rFonts w:ascii="Trebuchet MS" w:hAnsi="Trebuchet MS"/>
                            <w:color w:val="231F20"/>
                            <w:w w:val="95"/>
                            <w:sz w:val="20"/>
                          </w:rPr>
                          <w:t>concern</w:t>
                        </w:r>
                        <w:r>
                          <w:rPr>
                            <w:rFonts w:ascii="Trebuchet MS" w:hAnsi="Trebuchet MS"/>
                            <w:color w:val="231F20"/>
                            <w:spacing w:val="-8"/>
                            <w:w w:val="95"/>
                            <w:sz w:val="20"/>
                          </w:rPr>
                          <w:t xml:space="preserve"> </w:t>
                        </w:r>
                        <w:r>
                          <w:rPr>
                            <w:rFonts w:ascii="Trebuchet MS" w:hAnsi="Trebuchet MS"/>
                            <w:color w:val="231F20"/>
                            <w:w w:val="95"/>
                            <w:sz w:val="20"/>
                          </w:rPr>
                          <w:t>about</w:t>
                        </w:r>
                        <w:r>
                          <w:rPr>
                            <w:rFonts w:ascii="Trebuchet MS" w:hAnsi="Trebuchet MS"/>
                            <w:color w:val="231F20"/>
                            <w:spacing w:val="-8"/>
                            <w:w w:val="95"/>
                            <w:sz w:val="20"/>
                          </w:rPr>
                          <w:t xml:space="preserve"> </w:t>
                        </w:r>
                        <w:r>
                          <w:rPr>
                            <w:rFonts w:ascii="Trebuchet MS" w:hAnsi="Trebuchet MS"/>
                            <w:color w:val="231F20"/>
                            <w:w w:val="95"/>
                            <w:sz w:val="20"/>
                          </w:rPr>
                          <w:t>the</w:t>
                        </w:r>
                        <w:r>
                          <w:rPr>
                            <w:rFonts w:ascii="Trebuchet MS" w:hAnsi="Trebuchet MS"/>
                            <w:color w:val="231F20"/>
                            <w:spacing w:val="-8"/>
                            <w:w w:val="95"/>
                            <w:sz w:val="20"/>
                          </w:rPr>
                          <w:t xml:space="preserve"> </w:t>
                        </w:r>
                        <w:r>
                          <w:rPr>
                            <w:rFonts w:ascii="Trebuchet MS" w:hAnsi="Trebuchet MS"/>
                            <w:color w:val="231F20"/>
                            <w:w w:val="95"/>
                            <w:sz w:val="20"/>
                          </w:rPr>
                          <w:t>seasonal job</w:t>
                        </w:r>
                        <w:r>
                          <w:rPr>
                            <w:rFonts w:ascii="Trebuchet MS" w:hAnsi="Trebuchet MS"/>
                            <w:color w:val="231F20"/>
                            <w:spacing w:val="-12"/>
                            <w:w w:val="95"/>
                            <w:sz w:val="20"/>
                          </w:rPr>
                          <w:t xml:space="preserve"> </w:t>
                        </w:r>
                        <w:r>
                          <w:rPr>
                            <w:rFonts w:ascii="Trebuchet MS" w:hAnsi="Trebuchet MS"/>
                            <w:color w:val="231F20"/>
                            <w:w w:val="95"/>
                            <w:sz w:val="20"/>
                          </w:rPr>
                          <w:t>cycle</w:t>
                        </w:r>
                        <w:r>
                          <w:rPr>
                            <w:rFonts w:ascii="Trebuchet MS" w:hAnsi="Trebuchet MS"/>
                            <w:color w:val="231F20"/>
                            <w:spacing w:val="-12"/>
                            <w:w w:val="95"/>
                            <w:sz w:val="20"/>
                          </w:rPr>
                          <w:t xml:space="preserve"> </w:t>
                        </w:r>
                        <w:r>
                          <w:rPr>
                            <w:rFonts w:ascii="Trebuchet MS" w:hAnsi="Trebuchet MS"/>
                            <w:color w:val="231F20"/>
                            <w:w w:val="95"/>
                            <w:sz w:val="20"/>
                          </w:rPr>
                          <w:t>(i.e.,</w:t>
                        </w:r>
                        <w:r>
                          <w:rPr>
                            <w:rFonts w:ascii="Trebuchet MS" w:hAnsi="Trebuchet MS"/>
                            <w:color w:val="231F20"/>
                            <w:spacing w:val="-12"/>
                            <w:w w:val="95"/>
                            <w:sz w:val="20"/>
                          </w:rPr>
                          <w:t xml:space="preserve"> </w:t>
                        </w:r>
                        <w:r>
                          <w:rPr>
                            <w:rFonts w:ascii="Trebuchet MS" w:hAnsi="Trebuchet MS"/>
                            <w:color w:val="231F20"/>
                            <w:w w:val="95"/>
                            <w:sz w:val="20"/>
                          </w:rPr>
                          <w:t>high</w:t>
                        </w:r>
                        <w:r>
                          <w:rPr>
                            <w:rFonts w:ascii="Trebuchet MS" w:hAnsi="Trebuchet MS"/>
                            <w:color w:val="231F20"/>
                            <w:spacing w:val="-12"/>
                            <w:w w:val="95"/>
                            <w:sz w:val="20"/>
                          </w:rPr>
                          <w:t xml:space="preserve"> </w:t>
                        </w:r>
                        <w:r>
                          <w:rPr>
                            <w:rFonts w:ascii="Trebuchet MS" w:hAnsi="Trebuchet MS"/>
                            <w:color w:val="231F20"/>
                            <w:w w:val="95"/>
                            <w:sz w:val="20"/>
                          </w:rPr>
                          <w:t>employment</w:t>
                        </w:r>
                        <w:r>
                          <w:rPr>
                            <w:rFonts w:ascii="Trebuchet MS" w:hAnsi="Trebuchet MS"/>
                            <w:color w:val="231F20"/>
                            <w:spacing w:val="-12"/>
                            <w:w w:val="95"/>
                            <w:sz w:val="20"/>
                          </w:rPr>
                          <w:t xml:space="preserve"> </w:t>
                        </w:r>
                        <w:r>
                          <w:rPr>
                            <w:rFonts w:ascii="Trebuchet MS" w:hAnsi="Trebuchet MS"/>
                            <w:color w:val="231F20"/>
                            <w:w w:val="95"/>
                            <w:sz w:val="20"/>
                          </w:rPr>
                          <w:t>in</w:t>
                        </w:r>
                        <w:r>
                          <w:rPr>
                            <w:rFonts w:ascii="Trebuchet MS" w:hAnsi="Trebuchet MS"/>
                            <w:color w:val="231F20"/>
                            <w:spacing w:val="-12"/>
                            <w:w w:val="95"/>
                            <w:sz w:val="20"/>
                          </w:rPr>
                          <w:t xml:space="preserve"> </w:t>
                        </w:r>
                        <w:r>
                          <w:rPr>
                            <w:rFonts w:ascii="Trebuchet MS" w:hAnsi="Trebuchet MS"/>
                            <w:color w:val="231F20"/>
                            <w:w w:val="95"/>
                            <w:sz w:val="20"/>
                          </w:rPr>
                          <w:t>the</w:t>
                        </w:r>
                        <w:r>
                          <w:rPr>
                            <w:rFonts w:ascii="Trebuchet MS" w:hAnsi="Trebuchet MS"/>
                            <w:color w:val="231F20"/>
                            <w:spacing w:val="-12"/>
                            <w:w w:val="95"/>
                            <w:sz w:val="20"/>
                          </w:rPr>
                          <w:t xml:space="preserve"> </w:t>
                        </w:r>
                        <w:r>
                          <w:rPr>
                            <w:rFonts w:ascii="Trebuchet MS" w:hAnsi="Trebuchet MS"/>
                            <w:color w:val="231F20"/>
                            <w:w w:val="95"/>
                            <w:sz w:val="20"/>
                          </w:rPr>
                          <w:t>summer</w:t>
                        </w:r>
                        <w:r>
                          <w:rPr>
                            <w:rFonts w:ascii="Trebuchet MS" w:hAnsi="Trebuchet MS"/>
                            <w:color w:val="231F20"/>
                            <w:spacing w:val="-12"/>
                            <w:w w:val="95"/>
                            <w:sz w:val="20"/>
                          </w:rPr>
                          <w:t xml:space="preserve"> </w:t>
                        </w:r>
                        <w:r>
                          <w:rPr>
                            <w:rFonts w:ascii="Trebuchet MS" w:hAnsi="Trebuchet MS"/>
                            <w:color w:val="231F20"/>
                            <w:w w:val="95"/>
                            <w:sz w:val="20"/>
                          </w:rPr>
                          <w:t>and</w:t>
                        </w:r>
                        <w:r>
                          <w:rPr>
                            <w:rFonts w:ascii="Trebuchet MS" w:hAnsi="Trebuchet MS"/>
                            <w:color w:val="231F20"/>
                            <w:spacing w:val="-12"/>
                            <w:w w:val="95"/>
                            <w:sz w:val="20"/>
                          </w:rPr>
                          <w:t xml:space="preserve"> </w:t>
                        </w:r>
                        <w:r>
                          <w:rPr>
                            <w:rFonts w:ascii="Trebuchet MS" w:hAnsi="Trebuchet MS"/>
                            <w:color w:val="231F20"/>
                            <w:w w:val="95"/>
                            <w:sz w:val="20"/>
                          </w:rPr>
                          <w:t>low</w:t>
                        </w:r>
                        <w:r>
                          <w:rPr>
                            <w:rFonts w:ascii="Trebuchet MS" w:hAnsi="Trebuchet MS"/>
                            <w:color w:val="231F20"/>
                            <w:spacing w:val="-12"/>
                            <w:w w:val="95"/>
                            <w:sz w:val="20"/>
                          </w:rPr>
                          <w:t xml:space="preserve"> </w:t>
                        </w:r>
                        <w:r>
                          <w:rPr>
                            <w:rFonts w:ascii="Trebuchet MS" w:hAnsi="Trebuchet MS"/>
                            <w:color w:val="231F20"/>
                            <w:w w:val="95"/>
                            <w:sz w:val="20"/>
                          </w:rPr>
                          <w:t>employment</w:t>
                        </w:r>
                        <w:r>
                          <w:rPr>
                            <w:rFonts w:ascii="Trebuchet MS" w:hAnsi="Trebuchet MS"/>
                            <w:color w:val="231F20"/>
                            <w:spacing w:val="-12"/>
                            <w:w w:val="95"/>
                            <w:sz w:val="20"/>
                          </w:rPr>
                          <w:t xml:space="preserve"> </w:t>
                        </w:r>
                        <w:r>
                          <w:rPr>
                            <w:rFonts w:ascii="Trebuchet MS" w:hAnsi="Trebuchet MS"/>
                            <w:color w:val="231F20"/>
                            <w:w w:val="95"/>
                            <w:sz w:val="20"/>
                          </w:rPr>
                          <w:t>in</w:t>
                        </w:r>
                        <w:r>
                          <w:rPr>
                            <w:rFonts w:ascii="Trebuchet MS" w:hAnsi="Trebuchet MS"/>
                            <w:color w:val="231F20"/>
                            <w:spacing w:val="-12"/>
                            <w:w w:val="95"/>
                            <w:sz w:val="20"/>
                          </w:rPr>
                          <w:t xml:space="preserve"> </w:t>
                        </w:r>
                        <w:r>
                          <w:rPr>
                            <w:rFonts w:ascii="Trebuchet MS" w:hAnsi="Trebuchet MS"/>
                            <w:color w:val="231F20"/>
                            <w:w w:val="95"/>
                            <w:sz w:val="20"/>
                          </w:rPr>
                          <w:t>the</w:t>
                        </w:r>
                        <w:r>
                          <w:rPr>
                            <w:rFonts w:ascii="Trebuchet MS" w:hAnsi="Trebuchet MS"/>
                            <w:color w:val="231F20"/>
                            <w:spacing w:val="-12"/>
                            <w:w w:val="95"/>
                            <w:sz w:val="20"/>
                          </w:rPr>
                          <w:t xml:space="preserve"> </w:t>
                        </w:r>
                        <w:r>
                          <w:rPr>
                            <w:rFonts w:ascii="Trebuchet MS" w:hAnsi="Trebuchet MS"/>
                            <w:color w:val="231F20"/>
                            <w:w w:val="95"/>
                            <w:sz w:val="20"/>
                          </w:rPr>
                          <w:t>winter)</w:t>
                        </w:r>
                        <w:r>
                          <w:rPr>
                            <w:rFonts w:ascii="Trebuchet MS" w:hAnsi="Trebuchet MS"/>
                            <w:color w:val="231F20"/>
                            <w:spacing w:val="-12"/>
                            <w:w w:val="95"/>
                            <w:sz w:val="20"/>
                          </w:rPr>
                          <w:t xml:space="preserve"> </w:t>
                        </w:r>
                        <w:r>
                          <w:rPr>
                            <w:rFonts w:ascii="Trebuchet MS" w:hAnsi="Trebuchet MS"/>
                            <w:color w:val="231F20"/>
                            <w:w w:val="95"/>
                            <w:sz w:val="20"/>
                          </w:rPr>
                          <w:t>and</w:t>
                        </w:r>
                        <w:r>
                          <w:rPr>
                            <w:rFonts w:ascii="Trebuchet MS" w:hAnsi="Trebuchet MS"/>
                            <w:color w:val="231F20"/>
                            <w:spacing w:val="-12"/>
                            <w:w w:val="95"/>
                            <w:sz w:val="20"/>
                          </w:rPr>
                          <w:t xml:space="preserve"> </w:t>
                        </w:r>
                        <w:r>
                          <w:rPr>
                            <w:rFonts w:ascii="Trebuchet MS" w:hAnsi="Trebuchet MS"/>
                            <w:color w:val="231F20"/>
                            <w:w w:val="95"/>
                            <w:sz w:val="20"/>
                          </w:rPr>
                          <w:t>the</w:t>
                        </w:r>
                        <w:r>
                          <w:rPr>
                            <w:rFonts w:ascii="Trebuchet MS" w:hAnsi="Trebuchet MS"/>
                            <w:color w:val="231F20"/>
                            <w:spacing w:val="-12"/>
                            <w:w w:val="95"/>
                            <w:sz w:val="20"/>
                          </w:rPr>
                          <w:t xml:space="preserve"> </w:t>
                        </w:r>
                        <w:r>
                          <w:rPr>
                            <w:rFonts w:ascii="Trebuchet MS" w:hAnsi="Trebuchet MS"/>
                            <w:color w:val="231F20"/>
                            <w:w w:val="95"/>
                            <w:sz w:val="20"/>
                          </w:rPr>
                          <w:t>impact</w:t>
                        </w:r>
                        <w:r>
                          <w:rPr>
                            <w:rFonts w:ascii="Trebuchet MS" w:hAnsi="Trebuchet MS"/>
                            <w:color w:val="231F20"/>
                            <w:spacing w:val="-12"/>
                            <w:w w:val="95"/>
                            <w:sz w:val="20"/>
                          </w:rPr>
                          <w:t xml:space="preserve"> </w:t>
                        </w:r>
                        <w:r>
                          <w:rPr>
                            <w:rFonts w:ascii="Trebuchet MS" w:hAnsi="Trebuchet MS"/>
                            <w:color w:val="231F20"/>
                            <w:w w:val="95"/>
                            <w:sz w:val="20"/>
                          </w:rPr>
                          <w:t>it</w:t>
                        </w:r>
                        <w:r>
                          <w:rPr>
                            <w:rFonts w:ascii="Trebuchet MS" w:hAnsi="Trebuchet MS"/>
                            <w:color w:val="231F20"/>
                            <w:spacing w:val="-12"/>
                            <w:w w:val="95"/>
                            <w:sz w:val="20"/>
                          </w:rPr>
                          <w:t xml:space="preserve"> </w:t>
                        </w:r>
                        <w:r>
                          <w:rPr>
                            <w:rFonts w:ascii="Trebuchet MS" w:hAnsi="Trebuchet MS"/>
                            <w:color w:val="231F20"/>
                            <w:w w:val="95"/>
                            <w:sz w:val="20"/>
                          </w:rPr>
                          <w:t>has</w:t>
                        </w:r>
                        <w:r>
                          <w:rPr>
                            <w:rFonts w:ascii="Trebuchet MS" w:hAnsi="Trebuchet MS"/>
                            <w:color w:val="231F20"/>
                            <w:spacing w:val="-12"/>
                            <w:w w:val="95"/>
                            <w:sz w:val="20"/>
                          </w:rPr>
                          <w:t xml:space="preserve"> </w:t>
                        </w:r>
                        <w:r>
                          <w:rPr>
                            <w:rFonts w:ascii="Trebuchet MS" w:hAnsi="Trebuchet MS"/>
                            <w:color w:val="231F20"/>
                            <w:w w:val="95"/>
                            <w:sz w:val="20"/>
                          </w:rPr>
                          <w:t>on</w:t>
                        </w:r>
                        <w:r>
                          <w:rPr>
                            <w:rFonts w:ascii="Trebuchet MS" w:hAnsi="Trebuchet MS"/>
                            <w:color w:val="231F20"/>
                            <w:spacing w:val="-12"/>
                            <w:w w:val="95"/>
                            <w:sz w:val="20"/>
                          </w:rPr>
                          <w:t xml:space="preserve"> </w:t>
                        </w:r>
                        <w:r>
                          <w:rPr>
                            <w:rFonts w:ascii="Trebuchet MS" w:hAnsi="Trebuchet MS"/>
                            <w:color w:val="231F20"/>
                            <w:w w:val="95"/>
                            <w:sz w:val="20"/>
                          </w:rPr>
                          <w:t>the</w:t>
                        </w:r>
                        <w:r>
                          <w:rPr>
                            <w:rFonts w:ascii="Trebuchet MS" w:hAnsi="Trebuchet MS"/>
                            <w:color w:val="231F20"/>
                            <w:spacing w:val="-12"/>
                            <w:w w:val="95"/>
                            <w:sz w:val="20"/>
                          </w:rPr>
                          <w:t xml:space="preserve"> </w:t>
                        </w:r>
                        <w:r>
                          <w:rPr>
                            <w:rFonts w:ascii="Trebuchet MS" w:hAnsi="Trebuchet MS"/>
                            <w:color w:val="231F20"/>
                            <w:w w:val="95"/>
                            <w:sz w:val="20"/>
                          </w:rPr>
                          <w:t>overall</w:t>
                        </w:r>
                        <w:r>
                          <w:rPr>
                            <w:rFonts w:ascii="Trebuchet MS" w:hAnsi="Trebuchet MS"/>
                            <w:color w:val="231F20"/>
                            <w:spacing w:val="-12"/>
                            <w:w w:val="95"/>
                            <w:sz w:val="20"/>
                          </w:rPr>
                          <w:t xml:space="preserve"> </w:t>
                        </w:r>
                        <w:r>
                          <w:rPr>
                            <w:rFonts w:ascii="Trebuchet MS" w:hAnsi="Trebuchet MS"/>
                            <w:color w:val="231F20"/>
                            <w:w w:val="95"/>
                            <w:sz w:val="20"/>
                          </w:rPr>
                          <w:t>economy</w:t>
                        </w:r>
                        <w:r>
                          <w:rPr>
                            <w:rFonts w:ascii="Trebuchet MS" w:hAnsi="Trebuchet MS"/>
                            <w:color w:val="231F20"/>
                            <w:spacing w:val="-12"/>
                            <w:w w:val="95"/>
                            <w:sz w:val="20"/>
                          </w:rPr>
                          <w:t xml:space="preserve"> </w:t>
                        </w:r>
                        <w:r>
                          <w:rPr>
                            <w:rFonts w:ascii="Trebuchet MS" w:hAnsi="Trebuchet MS"/>
                            <w:color w:val="231F20"/>
                            <w:w w:val="95"/>
                            <w:sz w:val="20"/>
                          </w:rPr>
                          <w:t>and poverty.</w:t>
                        </w:r>
                        <w:r>
                          <w:rPr>
                            <w:rFonts w:ascii="Trebuchet MS" w:hAnsi="Trebuchet MS"/>
                            <w:color w:val="231F20"/>
                            <w:spacing w:val="-15"/>
                            <w:w w:val="95"/>
                            <w:sz w:val="20"/>
                          </w:rPr>
                          <w:t xml:space="preserve"> </w:t>
                        </w:r>
                        <w:r>
                          <w:rPr>
                            <w:rFonts w:ascii="Trebuchet MS" w:hAnsi="Trebuchet MS"/>
                            <w:color w:val="231F20"/>
                            <w:w w:val="95"/>
                            <w:sz w:val="20"/>
                          </w:rPr>
                          <w:t>Quantitative</w:t>
                        </w:r>
                        <w:r>
                          <w:rPr>
                            <w:rFonts w:ascii="Trebuchet MS" w:hAnsi="Trebuchet MS"/>
                            <w:color w:val="231F20"/>
                            <w:spacing w:val="-15"/>
                            <w:w w:val="95"/>
                            <w:sz w:val="20"/>
                          </w:rPr>
                          <w:t xml:space="preserve"> </w:t>
                        </w:r>
                        <w:r>
                          <w:rPr>
                            <w:rFonts w:ascii="Trebuchet MS" w:hAnsi="Trebuchet MS"/>
                            <w:color w:val="231F20"/>
                            <w:w w:val="95"/>
                            <w:sz w:val="20"/>
                          </w:rPr>
                          <w:t>data</w:t>
                        </w:r>
                        <w:r>
                          <w:rPr>
                            <w:rFonts w:ascii="Trebuchet MS" w:hAnsi="Trebuchet MS"/>
                            <w:color w:val="231F20"/>
                            <w:spacing w:val="-15"/>
                            <w:w w:val="95"/>
                            <w:sz w:val="20"/>
                          </w:rPr>
                          <w:t xml:space="preserve"> </w:t>
                        </w:r>
                        <w:r>
                          <w:rPr>
                            <w:rFonts w:ascii="Trebuchet MS" w:hAnsi="Trebuchet MS"/>
                            <w:color w:val="231F20"/>
                            <w:w w:val="95"/>
                            <w:sz w:val="20"/>
                          </w:rPr>
                          <w:t>confirm</w:t>
                        </w:r>
                        <w:r>
                          <w:rPr>
                            <w:rFonts w:ascii="Trebuchet MS" w:hAnsi="Trebuchet MS"/>
                            <w:color w:val="231F20"/>
                            <w:spacing w:val="-15"/>
                            <w:w w:val="95"/>
                            <w:sz w:val="20"/>
                          </w:rPr>
                          <w:t xml:space="preserve"> </w:t>
                        </w:r>
                        <w:r>
                          <w:rPr>
                            <w:rFonts w:ascii="Trebuchet MS" w:hAnsi="Trebuchet MS"/>
                            <w:color w:val="231F20"/>
                            <w:w w:val="95"/>
                            <w:sz w:val="20"/>
                          </w:rPr>
                          <w:t>that</w:t>
                        </w:r>
                        <w:r>
                          <w:rPr>
                            <w:rFonts w:ascii="Trebuchet MS" w:hAnsi="Trebuchet MS"/>
                            <w:color w:val="231F20"/>
                            <w:spacing w:val="-15"/>
                            <w:w w:val="95"/>
                            <w:sz w:val="20"/>
                          </w:rPr>
                          <w:t xml:space="preserve"> </w:t>
                        </w:r>
                        <w:r>
                          <w:rPr>
                            <w:rFonts w:ascii="Trebuchet MS" w:hAnsi="Trebuchet MS"/>
                            <w:color w:val="231F20"/>
                            <w:w w:val="95"/>
                            <w:sz w:val="20"/>
                          </w:rPr>
                          <w:t>unemployment</w:t>
                        </w:r>
                        <w:r>
                          <w:rPr>
                            <w:rFonts w:ascii="Trebuchet MS" w:hAnsi="Trebuchet MS"/>
                            <w:color w:val="231F20"/>
                            <w:spacing w:val="-15"/>
                            <w:w w:val="95"/>
                            <w:sz w:val="20"/>
                          </w:rPr>
                          <w:t xml:space="preserve"> </w:t>
                        </w:r>
                        <w:r>
                          <w:rPr>
                            <w:rFonts w:ascii="Trebuchet MS" w:hAnsi="Trebuchet MS"/>
                            <w:color w:val="231F20"/>
                            <w:w w:val="95"/>
                            <w:sz w:val="20"/>
                          </w:rPr>
                          <w:t>rates</w:t>
                        </w:r>
                        <w:r>
                          <w:rPr>
                            <w:rFonts w:ascii="Trebuchet MS" w:hAnsi="Trebuchet MS"/>
                            <w:color w:val="231F20"/>
                            <w:spacing w:val="-15"/>
                            <w:w w:val="95"/>
                            <w:sz w:val="20"/>
                          </w:rPr>
                          <w:t xml:space="preserve"> </w:t>
                        </w:r>
                        <w:r>
                          <w:rPr>
                            <w:rFonts w:ascii="Trebuchet MS" w:hAnsi="Trebuchet MS"/>
                            <w:color w:val="231F20"/>
                            <w:w w:val="95"/>
                            <w:sz w:val="20"/>
                          </w:rPr>
                          <w:t>in</w:t>
                        </w:r>
                        <w:r>
                          <w:rPr>
                            <w:rFonts w:ascii="Trebuchet MS" w:hAnsi="Trebuchet MS"/>
                            <w:color w:val="231F20"/>
                            <w:spacing w:val="-15"/>
                            <w:w w:val="95"/>
                            <w:sz w:val="20"/>
                          </w:rPr>
                          <w:t xml:space="preserve"> </w:t>
                        </w:r>
                        <w:r>
                          <w:rPr>
                            <w:rFonts w:ascii="Trebuchet MS" w:hAnsi="Trebuchet MS"/>
                            <w:color w:val="231F20"/>
                            <w:w w:val="95"/>
                            <w:sz w:val="20"/>
                          </w:rPr>
                          <w:t>Barnstable</w:t>
                        </w:r>
                        <w:r>
                          <w:rPr>
                            <w:rFonts w:ascii="Trebuchet MS" w:hAnsi="Trebuchet MS"/>
                            <w:color w:val="231F20"/>
                            <w:spacing w:val="-15"/>
                            <w:w w:val="95"/>
                            <w:sz w:val="20"/>
                          </w:rPr>
                          <w:t xml:space="preserve"> </w:t>
                        </w:r>
                        <w:r>
                          <w:rPr>
                            <w:rFonts w:ascii="Trebuchet MS" w:hAnsi="Trebuchet MS"/>
                            <w:color w:val="231F20"/>
                            <w:w w:val="95"/>
                            <w:sz w:val="20"/>
                          </w:rPr>
                          <w:t>County</w:t>
                        </w:r>
                        <w:r>
                          <w:rPr>
                            <w:rFonts w:ascii="Trebuchet MS" w:hAnsi="Trebuchet MS"/>
                            <w:color w:val="231F20"/>
                            <w:spacing w:val="-15"/>
                            <w:w w:val="95"/>
                            <w:sz w:val="20"/>
                          </w:rPr>
                          <w:t xml:space="preserve"> </w:t>
                        </w:r>
                        <w:r>
                          <w:rPr>
                            <w:rFonts w:ascii="Trebuchet MS" w:hAnsi="Trebuchet MS"/>
                            <w:color w:val="231F20"/>
                            <w:w w:val="95"/>
                            <w:sz w:val="20"/>
                          </w:rPr>
                          <w:t>are</w:t>
                        </w:r>
                        <w:r>
                          <w:rPr>
                            <w:rFonts w:ascii="Trebuchet MS" w:hAnsi="Trebuchet MS"/>
                            <w:color w:val="231F20"/>
                            <w:spacing w:val="-15"/>
                            <w:w w:val="95"/>
                            <w:sz w:val="20"/>
                          </w:rPr>
                          <w:t xml:space="preserve"> </w:t>
                        </w:r>
                        <w:r>
                          <w:rPr>
                            <w:rFonts w:ascii="Trebuchet MS" w:hAnsi="Trebuchet MS"/>
                            <w:color w:val="231F20"/>
                            <w:w w:val="95"/>
                            <w:sz w:val="20"/>
                          </w:rPr>
                          <w:t>highly</w:t>
                        </w:r>
                        <w:r>
                          <w:rPr>
                            <w:rFonts w:ascii="Trebuchet MS" w:hAnsi="Trebuchet MS"/>
                            <w:color w:val="231F20"/>
                            <w:spacing w:val="-15"/>
                            <w:w w:val="95"/>
                            <w:sz w:val="20"/>
                          </w:rPr>
                          <w:t xml:space="preserve"> </w:t>
                        </w:r>
                        <w:r>
                          <w:rPr>
                            <w:rFonts w:ascii="Trebuchet MS" w:hAnsi="Trebuchet MS"/>
                            <w:color w:val="231F20"/>
                            <w:w w:val="95"/>
                            <w:sz w:val="20"/>
                          </w:rPr>
                          <w:t>variable,</w:t>
                        </w:r>
                        <w:r>
                          <w:rPr>
                            <w:rFonts w:ascii="Trebuchet MS" w:hAnsi="Trebuchet MS"/>
                            <w:color w:val="231F20"/>
                            <w:spacing w:val="-15"/>
                            <w:w w:val="95"/>
                            <w:sz w:val="20"/>
                          </w:rPr>
                          <w:t xml:space="preserve"> </w:t>
                        </w:r>
                        <w:r>
                          <w:rPr>
                            <w:rFonts w:ascii="Trebuchet MS" w:hAnsi="Trebuchet MS"/>
                            <w:color w:val="231F20"/>
                            <w:w w:val="95"/>
                            <w:sz w:val="20"/>
                          </w:rPr>
                          <w:t>swinging</w:t>
                        </w:r>
                        <w:r>
                          <w:rPr>
                            <w:rFonts w:ascii="Trebuchet MS" w:hAnsi="Trebuchet MS"/>
                            <w:color w:val="231F20"/>
                            <w:spacing w:val="-15"/>
                            <w:w w:val="95"/>
                            <w:sz w:val="20"/>
                          </w:rPr>
                          <w:t xml:space="preserve"> </w:t>
                        </w:r>
                        <w:r>
                          <w:rPr>
                            <w:rFonts w:ascii="Trebuchet MS" w:hAnsi="Trebuchet MS"/>
                            <w:color w:val="231F20"/>
                            <w:w w:val="95"/>
                            <w:sz w:val="20"/>
                          </w:rPr>
                          <w:t>from</w:t>
                        </w:r>
                        <w:r>
                          <w:rPr>
                            <w:rFonts w:ascii="Trebuchet MS" w:hAnsi="Trebuchet MS"/>
                            <w:color w:val="231F20"/>
                            <w:spacing w:val="-15"/>
                            <w:w w:val="95"/>
                            <w:sz w:val="20"/>
                          </w:rPr>
                          <w:t xml:space="preserve"> </w:t>
                        </w:r>
                        <w:r>
                          <w:rPr>
                            <w:rFonts w:ascii="Trebuchet MS" w:hAnsi="Trebuchet MS"/>
                            <w:color w:val="231F20"/>
                            <w:w w:val="95"/>
                            <w:sz w:val="20"/>
                          </w:rPr>
                          <w:t>highs</w:t>
                        </w:r>
                        <w:r>
                          <w:rPr>
                            <w:rFonts w:ascii="Trebuchet MS" w:hAnsi="Trebuchet MS"/>
                            <w:color w:val="231F20"/>
                            <w:spacing w:val="-15"/>
                            <w:w w:val="95"/>
                            <w:sz w:val="20"/>
                          </w:rPr>
                          <w:t xml:space="preserve"> </w:t>
                        </w:r>
                        <w:r>
                          <w:rPr>
                            <w:rFonts w:ascii="Trebuchet MS" w:hAnsi="Trebuchet MS"/>
                            <w:color w:val="231F20"/>
                            <w:w w:val="95"/>
                            <w:sz w:val="20"/>
                          </w:rPr>
                          <w:t>of</w:t>
                        </w:r>
                        <w:r>
                          <w:rPr>
                            <w:rFonts w:ascii="Trebuchet MS" w:hAnsi="Trebuchet MS"/>
                            <w:color w:val="231F20"/>
                            <w:spacing w:val="-15"/>
                            <w:w w:val="95"/>
                            <w:sz w:val="20"/>
                          </w:rPr>
                          <w:t xml:space="preserve"> </w:t>
                        </w:r>
                        <w:r>
                          <w:rPr>
                            <w:rFonts w:ascii="Trebuchet MS" w:hAnsi="Trebuchet MS"/>
                            <w:color w:val="231F20"/>
                            <w:w w:val="95"/>
                            <w:sz w:val="20"/>
                          </w:rPr>
                          <w:t>6%</w:t>
                        </w:r>
                        <w:r>
                          <w:rPr>
                            <w:rFonts w:ascii="Trebuchet MS" w:hAnsi="Trebuchet MS"/>
                            <w:color w:val="231F20"/>
                            <w:spacing w:val="-16"/>
                            <w:w w:val="95"/>
                            <w:sz w:val="20"/>
                          </w:rPr>
                          <w:t xml:space="preserve"> </w:t>
                        </w:r>
                        <w:r>
                          <w:rPr>
                            <w:rFonts w:ascii="Trebuchet MS" w:hAnsi="Trebuchet MS"/>
                            <w:color w:val="231F20"/>
                            <w:w w:val="95"/>
                            <w:sz w:val="20"/>
                          </w:rPr>
                          <w:t>to</w:t>
                        </w:r>
                        <w:r>
                          <w:rPr>
                            <w:rFonts w:ascii="Trebuchet MS" w:hAnsi="Trebuchet MS"/>
                            <w:color w:val="231F20"/>
                            <w:spacing w:val="-15"/>
                            <w:w w:val="95"/>
                            <w:sz w:val="20"/>
                          </w:rPr>
                          <w:t xml:space="preserve"> </w:t>
                        </w:r>
                        <w:r>
                          <w:rPr>
                            <w:rFonts w:ascii="Trebuchet MS" w:hAnsi="Trebuchet MS"/>
                            <w:color w:val="231F20"/>
                            <w:w w:val="95"/>
                            <w:sz w:val="20"/>
                          </w:rPr>
                          <w:t>7% in</w:t>
                        </w:r>
                        <w:r>
                          <w:rPr>
                            <w:rFonts w:ascii="Trebuchet MS" w:hAnsi="Trebuchet MS"/>
                            <w:color w:val="231F20"/>
                            <w:spacing w:val="-6"/>
                            <w:w w:val="95"/>
                            <w:sz w:val="20"/>
                          </w:rPr>
                          <w:t xml:space="preserve"> </w:t>
                        </w:r>
                        <w:r>
                          <w:rPr>
                            <w:rFonts w:ascii="Trebuchet MS" w:hAnsi="Trebuchet MS"/>
                            <w:color w:val="231F20"/>
                            <w:w w:val="95"/>
                            <w:sz w:val="20"/>
                          </w:rPr>
                          <w:t>the</w:t>
                        </w:r>
                        <w:r>
                          <w:rPr>
                            <w:rFonts w:ascii="Trebuchet MS" w:hAnsi="Trebuchet MS"/>
                            <w:color w:val="231F20"/>
                            <w:spacing w:val="-6"/>
                            <w:w w:val="95"/>
                            <w:sz w:val="20"/>
                          </w:rPr>
                          <w:t xml:space="preserve"> </w:t>
                        </w:r>
                        <w:r>
                          <w:rPr>
                            <w:rFonts w:ascii="Trebuchet MS" w:hAnsi="Trebuchet MS"/>
                            <w:color w:val="231F20"/>
                            <w:w w:val="95"/>
                            <w:sz w:val="20"/>
                          </w:rPr>
                          <w:t>winter</w:t>
                        </w:r>
                        <w:r>
                          <w:rPr>
                            <w:rFonts w:ascii="Trebuchet MS" w:hAnsi="Trebuchet MS"/>
                            <w:color w:val="231F20"/>
                            <w:spacing w:val="-6"/>
                            <w:w w:val="95"/>
                            <w:sz w:val="20"/>
                          </w:rPr>
                          <w:t xml:space="preserve"> </w:t>
                        </w:r>
                        <w:r>
                          <w:rPr>
                            <w:rFonts w:ascii="Trebuchet MS" w:hAnsi="Trebuchet MS"/>
                            <w:color w:val="231F20"/>
                            <w:w w:val="95"/>
                            <w:sz w:val="20"/>
                          </w:rPr>
                          <w:t>months</w:t>
                        </w:r>
                        <w:r>
                          <w:rPr>
                            <w:rFonts w:ascii="Trebuchet MS" w:hAnsi="Trebuchet MS"/>
                            <w:color w:val="231F20"/>
                            <w:spacing w:val="-6"/>
                            <w:w w:val="95"/>
                            <w:sz w:val="20"/>
                          </w:rPr>
                          <w:t xml:space="preserve"> </w:t>
                        </w:r>
                        <w:r>
                          <w:rPr>
                            <w:rFonts w:ascii="Trebuchet MS" w:hAnsi="Trebuchet MS"/>
                            <w:color w:val="231F20"/>
                            <w:w w:val="95"/>
                            <w:sz w:val="20"/>
                          </w:rPr>
                          <w:t>to</w:t>
                        </w:r>
                        <w:r>
                          <w:rPr>
                            <w:rFonts w:ascii="Trebuchet MS" w:hAnsi="Trebuchet MS"/>
                            <w:color w:val="231F20"/>
                            <w:spacing w:val="-6"/>
                            <w:w w:val="95"/>
                            <w:sz w:val="20"/>
                          </w:rPr>
                          <w:t xml:space="preserve"> </w:t>
                        </w:r>
                        <w:r>
                          <w:rPr>
                            <w:rFonts w:ascii="Trebuchet MS" w:hAnsi="Trebuchet MS"/>
                            <w:color w:val="231F20"/>
                            <w:w w:val="95"/>
                            <w:sz w:val="20"/>
                          </w:rPr>
                          <w:t>lows</w:t>
                        </w:r>
                        <w:r>
                          <w:rPr>
                            <w:rFonts w:ascii="Trebuchet MS" w:hAnsi="Trebuchet MS"/>
                            <w:color w:val="231F20"/>
                            <w:spacing w:val="-6"/>
                            <w:w w:val="95"/>
                            <w:sz w:val="20"/>
                          </w:rPr>
                          <w:t xml:space="preserve"> </w:t>
                        </w:r>
                        <w:r>
                          <w:rPr>
                            <w:rFonts w:ascii="Trebuchet MS" w:hAnsi="Trebuchet MS"/>
                            <w:color w:val="231F20"/>
                            <w:w w:val="95"/>
                            <w:sz w:val="20"/>
                          </w:rPr>
                          <w:t>of</w:t>
                        </w:r>
                        <w:r>
                          <w:rPr>
                            <w:rFonts w:ascii="Trebuchet MS" w:hAnsi="Trebuchet MS"/>
                            <w:color w:val="231F20"/>
                            <w:spacing w:val="-6"/>
                            <w:w w:val="95"/>
                            <w:sz w:val="20"/>
                          </w:rPr>
                          <w:t xml:space="preserve"> </w:t>
                        </w:r>
                        <w:r>
                          <w:rPr>
                            <w:rFonts w:ascii="Trebuchet MS" w:hAnsi="Trebuchet MS"/>
                            <w:color w:val="231F20"/>
                            <w:w w:val="95"/>
                            <w:sz w:val="20"/>
                          </w:rPr>
                          <w:t>3%</w:t>
                        </w:r>
                        <w:r>
                          <w:rPr>
                            <w:rFonts w:ascii="Trebuchet MS" w:hAnsi="Trebuchet MS"/>
                            <w:color w:val="231F20"/>
                            <w:spacing w:val="-6"/>
                            <w:w w:val="95"/>
                            <w:sz w:val="20"/>
                          </w:rPr>
                          <w:t xml:space="preserve"> </w:t>
                        </w:r>
                        <w:r>
                          <w:rPr>
                            <w:rFonts w:ascii="Trebuchet MS" w:hAnsi="Trebuchet MS"/>
                            <w:color w:val="231F20"/>
                            <w:w w:val="95"/>
                            <w:sz w:val="20"/>
                          </w:rPr>
                          <w:t>to</w:t>
                        </w:r>
                        <w:r>
                          <w:rPr>
                            <w:rFonts w:ascii="Trebuchet MS" w:hAnsi="Trebuchet MS"/>
                            <w:color w:val="231F20"/>
                            <w:spacing w:val="-6"/>
                            <w:w w:val="95"/>
                            <w:sz w:val="20"/>
                          </w:rPr>
                          <w:t xml:space="preserve"> </w:t>
                        </w:r>
                        <w:r>
                          <w:rPr>
                            <w:rFonts w:ascii="Trebuchet MS" w:hAnsi="Trebuchet MS"/>
                            <w:color w:val="231F20"/>
                            <w:w w:val="95"/>
                            <w:sz w:val="20"/>
                          </w:rPr>
                          <w:t>4%</w:t>
                        </w:r>
                        <w:r>
                          <w:rPr>
                            <w:rFonts w:ascii="Trebuchet MS" w:hAnsi="Trebuchet MS"/>
                            <w:color w:val="231F20"/>
                            <w:spacing w:val="-6"/>
                            <w:w w:val="95"/>
                            <w:sz w:val="20"/>
                          </w:rPr>
                          <w:t xml:space="preserve"> </w:t>
                        </w:r>
                        <w:r>
                          <w:rPr>
                            <w:rFonts w:ascii="Trebuchet MS" w:hAnsi="Trebuchet MS"/>
                            <w:color w:val="231F20"/>
                            <w:w w:val="95"/>
                            <w:sz w:val="20"/>
                          </w:rPr>
                          <w:t>in</w:t>
                        </w:r>
                        <w:r>
                          <w:rPr>
                            <w:rFonts w:ascii="Trebuchet MS" w:hAnsi="Trebuchet MS"/>
                            <w:color w:val="231F20"/>
                            <w:spacing w:val="-6"/>
                            <w:w w:val="95"/>
                            <w:sz w:val="20"/>
                          </w:rPr>
                          <w:t xml:space="preserve"> </w:t>
                        </w:r>
                        <w:r>
                          <w:rPr>
                            <w:rFonts w:ascii="Trebuchet MS" w:hAnsi="Trebuchet MS"/>
                            <w:color w:val="231F20"/>
                            <w:w w:val="95"/>
                            <w:sz w:val="20"/>
                          </w:rPr>
                          <w:t>the</w:t>
                        </w:r>
                        <w:r>
                          <w:rPr>
                            <w:rFonts w:ascii="Trebuchet MS" w:hAnsi="Trebuchet MS"/>
                            <w:color w:val="231F20"/>
                            <w:spacing w:val="-6"/>
                            <w:w w:val="95"/>
                            <w:sz w:val="20"/>
                          </w:rPr>
                          <w:t xml:space="preserve"> </w:t>
                        </w:r>
                        <w:r>
                          <w:rPr>
                            <w:rFonts w:ascii="Trebuchet MS" w:hAnsi="Trebuchet MS"/>
                            <w:color w:val="231F20"/>
                            <w:w w:val="95"/>
                            <w:sz w:val="20"/>
                          </w:rPr>
                          <w:t>summer</w:t>
                        </w:r>
                        <w:r>
                          <w:rPr>
                            <w:rFonts w:ascii="Trebuchet MS" w:hAnsi="Trebuchet MS"/>
                            <w:color w:val="231F20"/>
                            <w:spacing w:val="-6"/>
                            <w:w w:val="95"/>
                            <w:sz w:val="20"/>
                          </w:rPr>
                          <w:t xml:space="preserve"> </w:t>
                        </w:r>
                        <w:r>
                          <w:rPr>
                            <w:rFonts w:ascii="Trebuchet MS" w:hAnsi="Trebuchet MS"/>
                            <w:color w:val="231F20"/>
                            <w:w w:val="95"/>
                            <w:sz w:val="20"/>
                          </w:rPr>
                          <w:t>months.</w:t>
                        </w:r>
                        <w:r>
                          <w:rPr>
                            <w:rFonts w:ascii="Trebuchet MS" w:hAnsi="Trebuchet MS"/>
                            <w:color w:val="231F20"/>
                            <w:spacing w:val="-6"/>
                            <w:w w:val="95"/>
                            <w:sz w:val="20"/>
                          </w:rPr>
                          <w:t xml:space="preserve"> </w:t>
                        </w:r>
                        <w:r>
                          <w:rPr>
                            <w:rFonts w:ascii="Trebuchet MS" w:hAnsi="Trebuchet MS"/>
                            <w:color w:val="231F20"/>
                            <w:w w:val="95"/>
                            <w:sz w:val="20"/>
                          </w:rPr>
                          <w:t>Employment</w:t>
                        </w:r>
                        <w:r>
                          <w:rPr>
                            <w:rFonts w:ascii="Trebuchet MS" w:hAnsi="Trebuchet MS"/>
                            <w:color w:val="231F20"/>
                            <w:spacing w:val="-6"/>
                            <w:w w:val="95"/>
                            <w:sz w:val="20"/>
                          </w:rPr>
                          <w:t xml:space="preserve"> </w:t>
                        </w:r>
                        <w:r>
                          <w:rPr>
                            <w:rFonts w:ascii="Trebuchet MS" w:hAnsi="Trebuchet MS"/>
                            <w:color w:val="231F20"/>
                            <w:w w:val="95"/>
                            <w:sz w:val="20"/>
                          </w:rPr>
                          <w:t>is</w:t>
                        </w:r>
                        <w:r>
                          <w:rPr>
                            <w:rFonts w:ascii="Trebuchet MS" w:hAnsi="Trebuchet MS"/>
                            <w:color w:val="231F20"/>
                            <w:spacing w:val="-6"/>
                            <w:w w:val="95"/>
                            <w:sz w:val="20"/>
                          </w:rPr>
                          <w:t xml:space="preserve"> </w:t>
                        </w:r>
                        <w:r>
                          <w:rPr>
                            <w:rFonts w:ascii="Trebuchet MS" w:hAnsi="Trebuchet MS"/>
                            <w:color w:val="231F20"/>
                            <w:w w:val="95"/>
                            <w:sz w:val="20"/>
                          </w:rPr>
                          <w:t>discussed</w:t>
                        </w:r>
                        <w:r>
                          <w:rPr>
                            <w:rFonts w:ascii="Trebuchet MS" w:hAnsi="Trebuchet MS"/>
                            <w:color w:val="231F20"/>
                            <w:spacing w:val="-6"/>
                            <w:w w:val="95"/>
                            <w:sz w:val="20"/>
                          </w:rPr>
                          <w:t xml:space="preserve"> </w:t>
                        </w:r>
                        <w:r>
                          <w:rPr>
                            <w:rFonts w:ascii="Trebuchet MS" w:hAnsi="Trebuchet MS"/>
                            <w:color w:val="231F20"/>
                            <w:w w:val="95"/>
                            <w:sz w:val="20"/>
                          </w:rPr>
                          <w:t>in</w:t>
                        </w:r>
                        <w:r>
                          <w:rPr>
                            <w:rFonts w:ascii="Trebuchet MS" w:hAnsi="Trebuchet MS"/>
                            <w:color w:val="231F20"/>
                            <w:spacing w:val="-6"/>
                            <w:w w:val="95"/>
                            <w:sz w:val="20"/>
                          </w:rPr>
                          <w:t xml:space="preserve"> </w:t>
                        </w:r>
                        <w:r>
                          <w:rPr>
                            <w:rFonts w:ascii="Trebuchet MS" w:hAnsi="Trebuchet MS"/>
                            <w:color w:val="231F20"/>
                            <w:w w:val="95"/>
                            <w:sz w:val="20"/>
                          </w:rPr>
                          <w:t>detail</w:t>
                        </w:r>
                        <w:r>
                          <w:rPr>
                            <w:rFonts w:ascii="Trebuchet MS" w:hAnsi="Trebuchet MS"/>
                            <w:color w:val="231F20"/>
                            <w:spacing w:val="-6"/>
                            <w:w w:val="95"/>
                            <w:sz w:val="20"/>
                          </w:rPr>
                          <w:t xml:space="preserve"> </w:t>
                        </w:r>
                        <w:r>
                          <w:rPr>
                            <w:rFonts w:ascii="Trebuchet MS" w:hAnsi="Trebuchet MS"/>
                            <w:color w:val="231F20"/>
                            <w:w w:val="95"/>
                            <w:sz w:val="20"/>
                          </w:rPr>
                          <w:t>on</w:t>
                        </w:r>
                        <w:r>
                          <w:rPr>
                            <w:rFonts w:ascii="Trebuchet MS" w:hAnsi="Trebuchet MS"/>
                            <w:color w:val="231F20"/>
                            <w:spacing w:val="-6"/>
                            <w:w w:val="95"/>
                            <w:sz w:val="20"/>
                          </w:rPr>
                          <w:t xml:space="preserve"> </w:t>
                        </w:r>
                        <w:r>
                          <w:rPr>
                            <w:rFonts w:ascii="Trebuchet MS" w:hAnsi="Trebuchet MS"/>
                            <w:color w:val="231F20"/>
                            <w:w w:val="95"/>
                            <w:sz w:val="20"/>
                          </w:rPr>
                          <w:t>pages</w:t>
                        </w:r>
                        <w:r>
                          <w:rPr>
                            <w:rFonts w:ascii="Trebuchet MS" w:hAnsi="Trebuchet MS"/>
                            <w:color w:val="231F20"/>
                            <w:spacing w:val="-6"/>
                            <w:w w:val="95"/>
                            <w:sz w:val="20"/>
                          </w:rPr>
                          <w:t xml:space="preserve"> </w:t>
                        </w:r>
                        <w:r>
                          <w:rPr>
                            <w:rFonts w:ascii="Trebuchet MS" w:hAnsi="Trebuchet MS"/>
                            <w:color w:val="231F20"/>
                            <w:w w:val="95"/>
                            <w:sz w:val="20"/>
                          </w:rPr>
                          <w:t>5,</w:t>
                        </w:r>
                        <w:r>
                          <w:rPr>
                            <w:rFonts w:ascii="Trebuchet MS" w:hAnsi="Trebuchet MS"/>
                            <w:color w:val="231F20"/>
                            <w:spacing w:val="-6"/>
                            <w:w w:val="95"/>
                            <w:sz w:val="20"/>
                          </w:rPr>
                          <w:t xml:space="preserve"> </w:t>
                        </w:r>
                        <w:r>
                          <w:rPr>
                            <w:rFonts w:ascii="Trebuchet MS" w:hAnsi="Trebuchet MS"/>
                            <w:color w:val="231F20"/>
                            <w:w w:val="95"/>
                            <w:sz w:val="20"/>
                          </w:rPr>
                          <w:t>18,</w:t>
                        </w:r>
                        <w:r>
                          <w:rPr>
                            <w:rFonts w:ascii="Trebuchet MS" w:hAnsi="Trebuchet MS"/>
                            <w:color w:val="231F20"/>
                            <w:spacing w:val="-6"/>
                            <w:w w:val="95"/>
                            <w:sz w:val="20"/>
                          </w:rPr>
                          <w:t xml:space="preserve"> </w:t>
                        </w:r>
                        <w:r>
                          <w:rPr>
                            <w:rFonts w:ascii="Trebuchet MS" w:hAnsi="Trebuchet MS"/>
                            <w:color w:val="231F20"/>
                            <w:w w:val="95"/>
                            <w:sz w:val="20"/>
                          </w:rPr>
                          <w:t>and</w:t>
                        </w:r>
                        <w:r>
                          <w:rPr>
                            <w:rFonts w:ascii="Trebuchet MS" w:hAnsi="Trebuchet MS"/>
                            <w:color w:val="231F20"/>
                            <w:spacing w:val="-6"/>
                            <w:w w:val="95"/>
                            <w:sz w:val="20"/>
                          </w:rPr>
                          <w:t xml:space="preserve"> </w:t>
                        </w:r>
                        <w:r>
                          <w:rPr>
                            <w:rFonts w:ascii="Trebuchet MS" w:hAnsi="Trebuchet MS"/>
                            <w:color w:val="231F20"/>
                            <w:w w:val="95"/>
                            <w:sz w:val="20"/>
                          </w:rPr>
                          <w:t>23-25</w:t>
                        </w:r>
                        <w:r>
                          <w:rPr>
                            <w:rFonts w:ascii="Trebuchet MS" w:hAnsi="Trebuchet MS"/>
                            <w:color w:val="231F20"/>
                            <w:spacing w:val="-6"/>
                            <w:w w:val="95"/>
                            <w:sz w:val="20"/>
                          </w:rPr>
                          <w:t xml:space="preserve"> </w:t>
                        </w:r>
                        <w:r>
                          <w:rPr>
                            <w:rFonts w:ascii="Trebuchet MS" w:hAnsi="Trebuchet MS"/>
                            <w:color w:val="231F20"/>
                            <w:w w:val="95"/>
                            <w:sz w:val="20"/>
                          </w:rPr>
                          <w:t>of</w:t>
                        </w:r>
                        <w:r>
                          <w:rPr>
                            <w:rFonts w:ascii="Trebuchet MS" w:hAnsi="Trebuchet MS"/>
                            <w:color w:val="231F20"/>
                            <w:spacing w:val="-6"/>
                            <w:w w:val="95"/>
                            <w:sz w:val="20"/>
                          </w:rPr>
                          <w:t xml:space="preserve"> </w:t>
                        </w:r>
                        <w:r>
                          <w:rPr>
                            <w:rFonts w:ascii="Trebuchet MS" w:hAnsi="Trebuchet MS"/>
                            <w:color w:val="231F20"/>
                            <w:w w:val="95"/>
                            <w:sz w:val="20"/>
                          </w:rPr>
                          <w:t xml:space="preserve">the </w:t>
                        </w:r>
                        <w:r>
                          <w:rPr>
                            <w:rFonts w:ascii="Trebuchet MS" w:hAnsi="Trebuchet MS"/>
                            <w:color w:val="231F20"/>
                            <w:sz w:val="20"/>
                          </w:rPr>
                          <w:t>CCH</w:t>
                        </w:r>
                        <w:r>
                          <w:rPr>
                            <w:rFonts w:ascii="Trebuchet MS" w:hAnsi="Trebuchet MS"/>
                            <w:color w:val="231F20"/>
                            <w:spacing w:val="-13"/>
                            <w:sz w:val="20"/>
                          </w:rPr>
                          <w:t xml:space="preserve"> </w:t>
                        </w:r>
                        <w:r>
                          <w:rPr>
                            <w:rFonts w:ascii="Trebuchet MS" w:hAnsi="Trebuchet MS"/>
                            <w:color w:val="231F20"/>
                            <w:sz w:val="20"/>
                          </w:rPr>
                          <w:t>&amp;</w:t>
                        </w:r>
                        <w:r>
                          <w:rPr>
                            <w:rFonts w:ascii="Trebuchet MS" w:hAnsi="Trebuchet MS"/>
                            <w:color w:val="231F20"/>
                            <w:spacing w:val="-13"/>
                            <w:sz w:val="20"/>
                          </w:rPr>
                          <w:t xml:space="preserve"> </w:t>
                        </w:r>
                        <w:r>
                          <w:rPr>
                            <w:rFonts w:ascii="Trebuchet MS" w:hAnsi="Trebuchet MS"/>
                            <w:color w:val="231F20"/>
                            <w:sz w:val="20"/>
                          </w:rPr>
                          <w:t>FH</w:t>
                        </w:r>
                        <w:r>
                          <w:rPr>
                            <w:rFonts w:ascii="Trebuchet MS" w:hAnsi="Trebuchet MS"/>
                            <w:color w:val="231F20"/>
                            <w:spacing w:val="-13"/>
                            <w:sz w:val="20"/>
                          </w:rPr>
                          <w:t xml:space="preserve"> </w:t>
                        </w:r>
                        <w:r>
                          <w:rPr>
                            <w:rFonts w:ascii="Trebuchet MS" w:hAnsi="Trebuchet MS"/>
                            <w:color w:val="231F20"/>
                            <w:sz w:val="20"/>
                          </w:rPr>
                          <w:t>CHNA</w:t>
                        </w:r>
                        <w:r>
                          <w:rPr>
                            <w:rFonts w:ascii="Trebuchet MS" w:hAnsi="Trebuchet MS"/>
                            <w:color w:val="231F20"/>
                            <w:spacing w:val="-13"/>
                            <w:sz w:val="20"/>
                          </w:rPr>
                          <w:t xml:space="preserve"> </w:t>
                        </w:r>
                        <w:r>
                          <w:rPr>
                            <w:rFonts w:ascii="Trebuchet MS" w:hAnsi="Trebuchet MS"/>
                            <w:color w:val="231F20"/>
                            <w:sz w:val="20"/>
                          </w:rPr>
                          <w:t>&amp;</w:t>
                        </w:r>
                        <w:r>
                          <w:rPr>
                            <w:rFonts w:ascii="Trebuchet MS" w:hAnsi="Trebuchet MS"/>
                            <w:color w:val="231F20"/>
                            <w:spacing w:val="-13"/>
                            <w:sz w:val="20"/>
                          </w:rPr>
                          <w:t xml:space="preserve"> </w:t>
                        </w:r>
                        <w:r>
                          <w:rPr>
                            <w:rFonts w:ascii="Trebuchet MS" w:hAnsi="Trebuchet MS"/>
                            <w:color w:val="231F20"/>
                            <w:sz w:val="20"/>
                          </w:rPr>
                          <w:t>IP</w:t>
                        </w:r>
                        <w:r>
                          <w:rPr>
                            <w:rFonts w:ascii="Trebuchet MS" w:hAnsi="Trebuchet MS"/>
                            <w:color w:val="231F20"/>
                            <w:spacing w:val="-13"/>
                            <w:sz w:val="20"/>
                          </w:rPr>
                          <w:t xml:space="preserve"> </w:t>
                        </w:r>
                        <w:r>
                          <w:rPr>
                            <w:rFonts w:ascii="Trebuchet MS" w:hAnsi="Trebuchet MS"/>
                            <w:color w:val="231F20"/>
                            <w:sz w:val="20"/>
                          </w:rPr>
                          <w:t>2020-2022.</w:t>
                        </w:r>
                      </w:p>
                      <w:p w:rsidR="003121E4" w:rsidRDefault="003121E4">
                        <w:pPr>
                          <w:spacing w:before="5" w:line="247" w:lineRule="auto"/>
                          <w:ind w:left="40" w:right="74"/>
                          <w:rPr>
                            <w:rFonts w:ascii="Trebuchet MS"/>
                            <w:sz w:val="20"/>
                          </w:rPr>
                        </w:pPr>
                        <w:r>
                          <w:rPr>
                            <w:rFonts w:ascii="Trebuchet MS"/>
                            <w:color w:val="231F20"/>
                            <w:w w:val="90"/>
                            <w:sz w:val="20"/>
                          </w:rPr>
                          <w:t>Through thoughtful consideration of the data presented, the prioritization criteria and knowledge of the existing and planned programs</w:t>
                        </w:r>
                        <w:r>
                          <w:rPr>
                            <w:rFonts w:ascii="Trebuchet MS"/>
                            <w:color w:val="231F20"/>
                            <w:spacing w:val="80"/>
                            <w:sz w:val="20"/>
                          </w:rPr>
                          <w:t xml:space="preserve"> </w:t>
                        </w:r>
                        <w:r>
                          <w:rPr>
                            <w:rFonts w:ascii="Trebuchet MS"/>
                            <w:color w:val="231F20"/>
                            <w:spacing w:val="-2"/>
                            <w:w w:val="95"/>
                            <w:sz w:val="20"/>
                          </w:rPr>
                          <w:t>already</w:t>
                        </w:r>
                        <w:r>
                          <w:rPr>
                            <w:rFonts w:ascii="Trebuchet MS"/>
                            <w:color w:val="231F20"/>
                            <w:spacing w:val="-6"/>
                            <w:w w:val="95"/>
                            <w:sz w:val="20"/>
                          </w:rPr>
                          <w:t xml:space="preserve"> </w:t>
                        </w:r>
                        <w:r>
                          <w:rPr>
                            <w:rFonts w:ascii="Trebuchet MS"/>
                            <w:color w:val="231F20"/>
                            <w:spacing w:val="-2"/>
                            <w:w w:val="95"/>
                            <w:sz w:val="20"/>
                          </w:rPr>
                          <w:t>in</w:t>
                        </w:r>
                        <w:r>
                          <w:rPr>
                            <w:rFonts w:ascii="Trebuchet MS"/>
                            <w:color w:val="231F20"/>
                            <w:spacing w:val="-6"/>
                            <w:w w:val="95"/>
                            <w:sz w:val="20"/>
                          </w:rPr>
                          <w:t xml:space="preserve"> </w:t>
                        </w:r>
                        <w:r>
                          <w:rPr>
                            <w:rFonts w:ascii="Trebuchet MS"/>
                            <w:color w:val="231F20"/>
                            <w:spacing w:val="-2"/>
                            <w:w w:val="95"/>
                            <w:sz w:val="20"/>
                          </w:rPr>
                          <w:t>place,</w:t>
                        </w:r>
                        <w:r>
                          <w:rPr>
                            <w:rFonts w:ascii="Trebuchet MS"/>
                            <w:color w:val="231F20"/>
                            <w:spacing w:val="-6"/>
                            <w:w w:val="95"/>
                            <w:sz w:val="20"/>
                          </w:rPr>
                          <w:t xml:space="preserve"> </w:t>
                        </w:r>
                        <w:r>
                          <w:rPr>
                            <w:rFonts w:ascii="Trebuchet MS"/>
                            <w:color w:val="231F20"/>
                            <w:spacing w:val="-2"/>
                            <w:w w:val="95"/>
                            <w:sz w:val="20"/>
                          </w:rPr>
                          <w:t>five</w:t>
                        </w:r>
                        <w:r>
                          <w:rPr>
                            <w:rFonts w:ascii="Trebuchet MS"/>
                            <w:color w:val="231F20"/>
                            <w:spacing w:val="-6"/>
                            <w:w w:val="95"/>
                            <w:sz w:val="20"/>
                          </w:rPr>
                          <w:t xml:space="preserve"> </w:t>
                        </w:r>
                        <w:r>
                          <w:rPr>
                            <w:rFonts w:ascii="Trebuchet MS"/>
                            <w:color w:val="231F20"/>
                            <w:spacing w:val="-2"/>
                            <w:w w:val="95"/>
                            <w:sz w:val="20"/>
                          </w:rPr>
                          <w:t>priority</w:t>
                        </w:r>
                        <w:r>
                          <w:rPr>
                            <w:rFonts w:ascii="Trebuchet MS"/>
                            <w:color w:val="231F20"/>
                            <w:spacing w:val="-6"/>
                            <w:w w:val="95"/>
                            <w:sz w:val="20"/>
                          </w:rPr>
                          <w:t xml:space="preserve"> </w:t>
                        </w:r>
                        <w:r>
                          <w:rPr>
                            <w:rFonts w:ascii="Trebuchet MS"/>
                            <w:color w:val="231F20"/>
                            <w:spacing w:val="-2"/>
                            <w:w w:val="95"/>
                            <w:sz w:val="20"/>
                          </w:rPr>
                          <w:t>areas</w:t>
                        </w:r>
                        <w:r>
                          <w:rPr>
                            <w:rFonts w:ascii="Trebuchet MS"/>
                            <w:color w:val="231F20"/>
                            <w:spacing w:val="-6"/>
                            <w:w w:val="95"/>
                            <w:sz w:val="20"/>
                          </w:rPr>
                          <w:t xml:space="preserve"> </w:t>
                        </w:r>
                        <w:r>
                          <w:rPr>
                            <w:rFonts w:ascii="Trebuchet MS"/>
                            <w:color w:val="231F20"/>
                            <w:spacing w:val="-2"/>
                            <w:w w:val="95"/>
                            <w:sz w:val="20"/>
                          </w:rPr>
                          <w:t>were</w:t>
                        </w:r>
                        <w:r>
                          <w:rPr>
                            <w:rFonts w:ascii="Trebuchet MS"/>
                            <w:color w:val="231F20"/>
                            <w:spacing w:val="-6"/>
                            <w:w w:val="95"/>
                            <w:sz w:val="20"/>
                          </w:rPr>
                          <w:t xml:space="preserve"> </w:t>
                        </w:r>
                        <w:r>
                          <w:rPr>
                            <w:rFonts w:ascii="Trebuchet MS"/>
                            <w:color w:val="231F20"/>
                            <w:spacing w:val="-2"/>
                            <w:w w:val="95"/>
                            <w:sz w:val="20"/>
                          </w:rPr>
                          <w:t>identified,</w:t>
                        </w:r>
                        <w:r>
                          <w:rPr>
                            <w:rFonts w:ascii="Trebuchet MS"/>
                            <w:color w:val="231F20"/>
                            <w:spacing w:val="-6"/>
                            <w:w w:val="95"/>
                            <w:sz w:val="20"/>
                          </w:rPr>
                          <w:t xml:space="preserve"> </w:t>
                        </w:r>
                        <w:r>
                          <w:rPr>
                            <w:rFonts w:ascii="Trebuchet MS"/>
                            <w:color w:val="231F20"/>
                            <w:spacing w:val="-2"/>
                            <w:w w:val="95"/>
                            <w:sz w:val="20"/>
                          </w:rPr>
                          <w:t>one</w:t>
                        </w:r>
                        <w:r>
                          <w:rPr>
                            <w:rFonts w:ascii="Trebuchet MS"/>
                            <w:color w:val="231F20"/>
                            <w:spacing w:val="-6"/>
                            <w:w w:val="95"/>
                            <w:sz w:val="20"/>
                          </w:rPr>
                          <w:t xml:space="preserve"> </w:t>
                        </w:r>
                        <w:r>
                          <w:rPr>
                            <w:rFonts w:ascii="Trebuchet MS"/>
                            <w:color w:val="231F20"/>
                            <w:spacing w:val="-2"/>
                            <w:w w:val="95"/>
                            <w:sz w:val="20"/>
                          </w:rPr>
                          <w:t>of</w:t>
                        </w:r>
                        <w:r>
                          <w:rPr>
                            <w:rFonts w:ascii="Trebuchet MS"/>
                            <w:color w:val="231F20"/>
                            <w:spacing w:val="-6"/>
                            <w:w w:val="95"/>
                            <w:sz w:val="20"/>
                          </w:rPr>
                          <w:t xml:space="preserve"> </w:t>
                        </w:r>
                        <w:r>
                          <w:rPr>
                            <w:rFonts w:ascii="Trebuchet MS"/>
                            <w:color w:val="231F20"/>
                            <w:spacing w:val="-2"/>
                            <w:w w:val="95"/>
                            <w:sz w:val="20"/>
                          </w:rPr>
                          <w:t>which</w:t>
                        </w:r>
                        <w:r>
                          <w:rPr>
                            <w:rFonts w:ascii="Trebuchet MS"/>
                            <w:color w:val="231F20"/>
                            <w:spacing w:val="-6"/>
                            <w:w w:val="95"/>
                            <w:sz w:val="20"/>
                          </w:rPr>
                          <w:t xml:space="preserve"> </w:t>
                        </w:r>
                        <w:r>
                          <w:rPr>
                            <w:rFonts w:ascii="Trebuchet MS"/>
                            <w:color w:val="231F20"/>
                            <w:spacing w:val="-2"/>
                            <w:w w:val="95"/>
                            <w:sz w:val="20"/>
                          </w:rPr>
                          <w:t>is</w:t>
                        </w:r>
                        <w:r>
                          <w:rPr>
                            <w:rFonts w:ascii="Trebuchet MS"/>
                            <w:color w:val="231F20"/>
                            <w:spacing w:val="-6"/>
                            <w:w w:val="95"/>
                            <w:sz w:val="20"/>
                          </w:rPr>
                          <w:t xml:space="preserve"> </w:t>
                        </w:r>
                        <w:r>
                          <w:rPr>
                            <w:rFonts w:ascii="Trebuchet MS"/>
                            <w:color w:val="231F20"/>
                            <w:spacing w:val="-2"/>
                            <w:w w:val="95"/>
                            <w:sz w:val="20"/>
                          </w:rPr>
                          <w:t>Workforce</w:t>
                        </w:r>
                        <w:r>
                          <w:rPr>
                            <w:rFonts w:ascii="Trebuchet MS"/>
                            <w:color w:val="231F20"/>
                            <w:spacing w:val="-6"/>
                            <w:w w:val="95"/>
                            <w:sz w:val="20"/>
                          </w:rPr>
                          <w:t xml:space="preserve"> </w:t>
                        </w:r>
                        <w:r>
                          <w:rPr>
                            <w:rFonts w:ascii="Trebuchet MS"/>
                            <w:color w:val="231F20"/>
                            <w:spacing w:val="-2"/>
                            <w:w w:val="95"/>
                            <w:sz w:val="20"/>
                          </w:rPr>
                          <w:t>Development.</w:t>
                        </w:r>
                      </w:p>
                      <w:p w:rsidR="003121E4" w:rsidRDefault="003121E4">
                        <w:pPr>
                          <w:spacing w:before="1" w:line="247" w:lineRule="auto"/>
                          <w:ind w:left="40" w:right="74"/>
                          <w:rPr>
                            <w:rFonts w:ascii="Trebuchet MS"/>
                            <w:sz w:val="20"/>
                          </w:rPr>
                        </w:pPr>
                        <w:r>
                          <w:rPr>
                            <w:rFonts w:ascii="Trebuchet MS"/>
                            <w:color w:val="231F20"/>
                            <w:spacing w:val="-2"/>
                            <w:w w:val="95"/>
                            <w:sz w:val="20"/>
                          </w:rPr>
                          <w:t>During</w:t>
                        </w:r>
                        <w:r>
                          <w:rPr>
                            <w:rFonts w:ascii="Trebuchet MS"/>
                            <w:color w:val="231F20"/>
                            <w:spacing w:val="-6"/>
                            <w:w w:val="95"/>
                            <w:sz w:val="20"/>
                          </w:rPr>
                          <w:t xml:space="preserve"> </w:t>
                        </w:r>
                        <w:r>
                          <w:rPr>
                            <w:rFonts w:ascii="Trebuchet MS"/>
                            <w:color w:val="231F20"/>
                            <w:spacing w:val="-2"/>
                            <w:w w:val="95"/>
                            <w:sz w:val="20"/>
                          </w:rPr>
                          <w:t>the</w:t>
                        </w:r>
                        <w:r>
                          <w:rPr>
                            <w:rFonts w:ascii="Trebuchet MS"/>
                            <w:color w:val="231F20"/>
                            <w:spacing w:val="-6"/>
                            <w:w w:val="95"/>
                            <w:sz w:val="20"/>
                          </w:rPr>
                          <w:t xml:space="preserve"> </w:t>
                        </w:r>
                        <w:r>
                          <w:rPr>
                            <w:rFonts w:ascii="Trebuchet MS"/>
                            <w:color w:val="231F20"/>
                            <w:spacing w:val="-2"/>
                            <w:w w:val="95"/>
                            <w:sz w:val="20"/>
                          </w:rPr>
                          <w:t>Strategic</w:t>
                        </w:r>
                        <w:r>
                          <w:rPr>
                            <w:rFonts w:ascii="Trebuchet MS"/>
                            <w:color w:val="231F20"/>
                            <w:spacing w:val="-6"/>
                            <w:w w:val="95"/>
                            <w:sz w:val="20"/>
                          </w:rPr>
                          <w:t xml:space="preserve"> </w:t>
                        </w:r>
                        <w:r>
                          <w:rPr>
                            <w:rFonts w:ascii="Trebuchet MS"/>
                            <w:color w:val="231F20"/>
                            <w:spacing w:val="-2"/>
                            <w:w w:val="95"/>
                            <w:sz w:val="20"/>
                          </w:rPr>
                          <w:t>Implementation</w:t>
                        </w:r>
                        <w:r>
                          <w:rPr>
                            <w:rFonts w:ascii="Trebuchet MS"/>
                            <w:color w:val="231F20"/>
                            <w:spacing w:val="-6"/>
                            <w:w w:val="95"/>
                            <w:sz w:val="20"/>
                          </w:rPr>
                          <w:t xml:space="preserve"> </w:t>
                        </w:r>
                        <w:r>
                          <w:rPr>
                            <w:rFonts w:ascii="Trebuchet MS"/>
                            <w:color w:val="231F20"/>
                            <w:spacing w:val="-2"/>
                            <w:w w:val="95"/>
                            <w:sz w:val="20"/>
                          </w:rPr>
                          <w:t>planning,</w:t>
                        </w:r>
                        <w:r>
                          <w:rPr>
                            <w:rFonts w:ascii="Trebuchet MS"/>
                            <w:color w:val="231F20"/>
                            <w:spacing w:val="-6"/>
                            <w:w w:val="95"/>
                            <w:sz w:val="20"/>
                          </w:rPr>
                          <w:t xml:space="preserve"> </w:t>
                        </w:r>
                        <w:r>
                          <w:rPr>
                            <w:rFonts w:ascii="Trebuchet MS"/>
                            <w:color w:val="231F20"/>
                            <w:spacing w:val="-2"/>
                            <w:w w:val="95"/>
                            <w:sz w:val="20"/>
                          </w:rPr>
                          <w:t>it</w:t>
                        </w:r>
                        <w:r>
                          <w:rPr>
                            <w:rFonts w:ascii="Trebuchet MS"/>
                            <w:color w:val="231F20"/>
                            <w:spacing w:val="-6"/>
                            <w:w w:val="95"/>
                            <w:sz w:val="20"/>
                          </w:rPr>
                          <w:t xml:space="preserve"> </w:t>
                        </w:r>
                        <w:r>
                          <w:rPr>
                            <w:rFonts w:ascii="Trebuchet MS"/>
                            <w:color w:val="231F20"/>
                            <w:spacing w:val="-2"/>
                            <w:w w:val="95"/>
                            <w:sz w:val="20"/>
                          </w:rPr>
                          <w:t>was</w:t>
                        </w:r>
                        <w:r>
                          <w:rPr>
                            <w:rFonts w:ascii="Trebuchet MS"/>
                            <w:color w:val="231F20"/>
                            <w:spacing w:val="-6"/>
                            <w:w w:val="95"/>
                            <w:sz w:val="20"/>
                          </w:rPr>
                          <w:t xml:space="preserve"> </w:t>
                        </w:r>
                        <w:r>
                          <w:rPr>
                            <w:rFonts w:ascii="Trebuchet MS"/>
                            <w:color w:val="231F20"/>
                            <w:spacing w:val="-2"/>
                            <w:w w:val="95"/>
                            <w:sz w:val="20"/>
                          </w:rPr>
                          <w:t>concluded</w:t>
                        </w:r>
                        <w:r>
                          <w:rPr>
                            <w:rFonts w:ascii="Trebuchet MS"/>
                            <w:color w:val="231F20"/>
                            <w:spacing w:val="-6"/>
                            <w:w w:val="95"/>
                            <w:sz w:val="20"/>
                          </w:rPr>
                          <w:t xml:space="preserve"> </w:t>
                        </w:r>
                        <w:r>
                          <w:rPr>
                            <w:rFonts w:ascii="Trebuchet MS"/>
                            <w:color w:val="231F20"/>
                            <w:spacing w:val="-2"/>
                            <w:w w:val="95"/>
                            <w:sz w:val="20"/>
                          </w:rPr>
                          <w:t>that</w:t>
                        </w:r>
                        <w:r>
                          <w:rPr>
                            <w:rFonts w:ascii="Trebuchet MS"/>
                            <w:color w:val="231F20"/>
                            <w:spacing w:val="-6"/>
                            <w:w w:val="95"/>
                            <w:sz w:val="20"/>
                          </w:rPr>
                          <w:t xml:space="preserve"> </w:t>
                        </w:r>
                        <w:r>
                          <w:rPr>
                            <w:rFonts w:ascii="Trebuchet MS"/>
                            <w:color w:val="231F20"/>
                            <w:spacing w:val="-2"/>
                            <w:w w:val="95"/>
                            <w:sz w:val="20"/>
                          </w:rPr>
                          <w:t>CCHC</w:t>
                        </w:r>
                        <w:r>
                          <w:rPr>
                            <w:rFonts w:ascii="Trebuchet MS"/>
                            <w:color w:val="231F20"/>
                            <w:spacing w:val="-6"/>
                            <w:w w:val="95"/>
                            <w:sz w:val="20"/>
                          </w:rPr>
                          <w:t xml:space="preserve"> </w:t>
                        </w:r>
                        <w:r>
                          <w:rPr>
                            <w:rFonts w:ascii="Trebuchet MS"/>
                            <w:color w:val="231F20"/>
                            <w:spacing w:val="-2"/>
                            <w:w w:val="95"/>
                            <w:sz w:val="20"/>
                          </w:rPr>
                          <w:t>is</w:t>
                        </w:r>
                        <w:r>
                          <w:rPr>
                            <w:rFonts w:ascii="Trebuchet MS"/>
                            <w:color w:val="231F20"/>
                            <w:spacing w:val="-6"/>
                            <w:w w:val="95"/>
                            <w:sz w:val="20"/>
                          </w:rPr>
                          <w:t xml:space="preserve"> </w:t>
                        </w:r>
                        <w:r>
                          <w:rPr>
                            <w:rFonts w:ascii="Trebuchet MS"/>
                            <w:color w:val="231F20"/>
                            <w:spacing w:val="-2"/>
                            <w:w w:val="95"/>
                            <w:sz w:val="20"/>
                          </w:rPr>
                          <w:t>best</w:t>
                        </w:r>
                        <w:r>
                          <w:rPr>
                            <w:rFonts w:ascii="Trebuchet MS"/>
                            <w:color w:val="231F20"/>
                            <w:spacing w:val="-6"/>
                            <w:w w:val="95"/>
                            <w:sz w:val="20"/>
                          </w:rPr>
                          <w:t xml:space="preserve"> </w:t>
                        </w:r>
                        <w:r>
                          <w:rPr>
                            <w:rFonts w:ascii="Trebuchet MS"/>
                            <w:color w:val="231F20"/>
                            <w:spacing w:val="-2"/>
                            <w:w w:val="95"/>
                            <w:sz w:val="20"/>
                          </w:rPr>
                          <w:t>positioned</w:t>
                        </w:r>
                        <w:r>
                          <w:rPr>
                            <w:rFonts w:ascii="Trebuchet MS"/>
                            <w:color w:val="231F20"/>
                            <w:spacing w:val="-6"/>
                            <w:w w:val="95"/>
                            <w:sz w:val="20"/>
                          </w:rPr>
                          <w:t xml:space="preserve"> </w:t>
                        </w:r>
                        <w:r>
                          <w:rPr>
                            <w:rFonts w:ascii="Trebuchet MS"/>
                            <w:color w:val="231F20"/>
                            <w:spacing w:val="-2"/>
                            <w:w w:val="95"/>
                            <w:sz w:val="20"/>
                          </w:rPr>
                          <w:t>to</w:t>
                        </w:r>
                        <w:r>
                          <w:rPr>
                            <w:rFonts w:ascii="Trebuchet MS"/>
                            <w:color w:val="231F20"/>
                            <w:spacing w:val="-6"/>
                            <w:w w:val="95"/>
                            <w:sz w:val="20"/>
                          </w:rPr>
                          <w:t xml:space="preserve"> </w:t>
                        </w:r>
                        <w:r>
                          <w:rPr>
                            <w:rFonts w:ascii="Trebuchet MS"/>
                            <w:color w:val="231F20"/>
                            <w:spacing w:val="-2"/>
                            <w:w w:val="95"/>
                            <w:sz w:val="20"/>
                          </w:rPr>
                          <w:t>support</w:t>
                        </w:r>
                        <w:r>
                          <w:rPr>
                            <w:rFonts w:ascii="Trebuchet MS"/>
                            <w:color w:val="231F20"/>
                            <w:spacing w:val="-6"/>
                            <w:w w:val="95"/>
                            <w:sz w:val="20"/>
                          </w:rPr>
                          <w:t xml:space="preserve"> </w:t>
                        </w:r>
                        <w:r>
                          <w:rPr>
                            <w:rFonts w:ascii="Trebuchet MS"/>
                            <w:color w:val="231F20"/>
                            <w:spacing w:val="-2"/>
                            <w:w w:val="95"/>
                            <w:sz w:val="20"/>
                          </w:rPr>
                          <w:t>and</w:t>
                        </w:r>
                        <w:r>
                          <w:rPr>
                            <w:rFonts w:ascii="Trebuchet MS"/>
                            <w:color w:val="231F20"/>
                            <w:spacing w:val="-6"/>
                            <w:w w:val="95"/>
                            <w:sz w:val="20"/>
                          </w:rPr>
                          <w:t xml:space="preserve"> </w:t>
                        </w:r>
                        <w:r>
                          <w:rPr>
                            <w:rFonts w:ascii="Trebuchet MS"/>
                            <w:color w:val="231F20"/>
                            <w:spacing w:val="-2"/>
                            <w:w w:val="95"/>
                            <w:sz w:val="20"/>
                          </w:rPr>
                          <w:t>collaborate</w:t>
                        </w:r>
                        <w:r>
                          <w:rPr>
                            <w:rFonts w:ascii="Trebuchet MS"/>
                            <w:color w:val="231F20"/>
                            <w:spacing w:val="-6"/>
                            <w:w w:val="95"/>
                            <w:sz w:val="20"/>
                          </w:rPr>
                          <w:t xml:space="preserve"> </w:t>
                        </w:r>
                        <w:r>
                          <w:rPr>
                            <w:rFonts w:ascii="Trebuchet MS"/>
                            <w:color w:val="231F20"/>
                            <w:spacing w:val="-2"/>
                            <w:w w:val="95"/>
                            <w:sz w:val="20"/>
                          </w:rPr>
                          <w:t>on</w:t>
                        </w:r>
                        <w:r>
                          <w:rPr>
                            <w:rFonts w:ascii="Trebuchet MS"/>
                            <w:color w:val="231F20"/>
                            <w:spacing w:val="-6"/>
                            <w:w w:val="95"/>
                            <w:sz w:val="20"/>
                          </w:rPr>
                          <w:t xml:space="preserve"> </w:t>
                        </w:r>
                        <w:r>
                          <w:rPr>
                            <w:rFonts w:ascii="Trebuchet MS"/>
                            <w:color w:val="231F20"/>
                            <w:spacing w:val="-2"/>
                            <w:w w:val="95"/>
                            <w:sz w:val="20"/>
                          </w:rPr>
                          <w:t xml:space="preserve">initiatives </w:t>
                        </w:r>
                        <w:r>
                          <w:rPr>
                            <w:rFonts w:ascii="Trebuchet MS"/>
                            <w:color w:val="231F20"/>
                            <w:w w:val="95"/>
                            <w:sz w:val="20"/>
                          </w:rPr>
                          <w:t>that</w:t>
                        </w:r>
                        <w:r>
                          <w:rPr>
                            <w:rFonts w:ascii="Trebuchet MS"/>
                            <w:color w:val="231F20"/>
                            <w:spacing w:val="-5"/>
                            <w:w w:val="95"/>
                            <w:sz w:val="20"/>
                          </w:rPr>
                          <w:t xml:space="preserve"> </w:t>
                        </w:r>
                        <w:r>
                          <w:rPr>
                            <w:rFonts w:ascii="Trebuchet MS"/>
                            <w:color w:val="231F20"/>
                            <w:w w:val="95"/>
                            <w:sz w:val="20"/>
                          </w:rPr>
                          <w:t>aim</w:t>
                        </w:r>
                        <w:r>
                          <w:rPr>
                            <w:rFonts w:ascii="Trebuchet MS"/>
                            <w:color w:val="231F20"/>
                            <w:spacing w:val="-5"/>
                            <w:w w:val="95"/>
                            <w:sz w:val="20"/>
                          </w:rPr>
                          <w:t xml:space="preserve"> </w:t>
                        </w:r>
                        <w:r>
                          <w:rPr>
                            <w:rFonts w:ascii="Trebuchet MS"/>
                            <w:color w:val="231F20"/>
                            <w:w w:val="95"/>
                            <w:sz w:val="20"/>
                          </w:rPr>
                          <w:t>to</w:t>
                        </w:r>
                        <w:r>
                          <w:rPr>
                            <w:rFonts w:ascii="Trebuchet MS"/>
                            <w:color w:val="231F20"/>
                            <w:spacing w:val="-5"/>
                            <w:w w:val="95"/>
                            <w:sz w:val="20"/>
                          </w:rPr>
                          <w:t xml:space="preserve"> </w:t>
                        </w:r>
                        <w:r>
                          <w:rPr>
                            <w:rFonts w:ascii="Trebuchet MS"/>
                            <w:color w:val="231F20"/>
                            <w:w w:val="95"/>
                            <w:sz w:val="20"/>
                          </w:rPr>
                          <w:t>develop</w:t>
                        </w:r>
                        <w:r>
                          <w:rPr>
                            <w:rFonts w:ascii="Trebuchet MS"/>
                            <w:color w:val="231F20"/>
                            <w:spacing w:val="-5"/>
                            <w:w w:val="95"/>
                            <w:sz w:val="20"/>
                          </w:rPr>
                          <w:t xml:space="preserve"> </w:t>
                        </w:r>
                        <w:r>
                          <w:rPr>
                            <w:rFonts w:ascii="Trebuchet MS"/>
                            <w:color w:val="231F20"/>
                            <w:w w:val="95"/>
                            <w:sz w:val="20"/>
                          </w:rPr>
                          <w:t>the</w:t>
                        </w:r>
                        <w:r>
                          <w:rPr>
                            <w:rFonts w:ascii="Trebuchet MS"/>
                            <w:color w:val="231F20"/>
                            <w:spacing w:val="-5"/>
                            <w:w w:val="95"/>
                            <w:sz w:val="20"/>
                          </w:rPr>
                          <w:t xml:space="preserve"> </w:t>
                        </w:r>
                        <w:r>
                          <w:rPr>
                            <w:rFonts w:ascii="Trebuchet MS"/>
                            <w:color w:val="231F20"/>
                            <w:w w:val="95"/>
                            <w:sz w:val="20"/>
                          </w:rPr>
                          <w:t>regional</w:t>
                        </w:r>
                        <w:r>
                          <w:rPr>
                            <w:rFonts w:ascii="Trebuchet MS"/>
                            <w:color w:val="231F20"/>
                            <w:spacing w:val="-5"/>
                            <w:w w:val="95"/>
                            <w:sz w:val="20"/>
                          </w:rPr>
                          <w:t xml:space="preserve"> </w:t>
                        </w:r>
                        <w:r>
                          <w:rPr>
                            <w:rFonts w:ascii="Trebuchet MS"/>
                            <w:color w:val="231F20"/>
                            <w:w w:val="95"/>
                            <w:sz w:val="20"/>
                          </w:rPr>
                          <w:t>healthcare</w:t>
                        </w:r>
                        <w:r>
                          <w:rPr>
                            <w:rFonts w:ascii="Trebuchet MS"/>
                            <w:color w:val="231F20"/>
                            <w:spacing w:val="-5"/>
                            <w:w w:val="95"/>
                            <w:sz w:val="20"/>
                          </w:rPr>
                          <w:t xml:space="preserve"> </w:t>
                        </w:r>
                        <w:r>
                          <w:rPr>
                            <w:rFonts w:ascii="Trebuchet MS"/>
                            <w:color w:val="231F20"/>
                            <w:w w:val="95"/>
                            <w:sz w:val="20"/>
                          </w:rPr>
                          <w:t>workforce.</w:t>
                        </w:r>
                      </w:p>
                    </w:txbxContent>
                  </v:textbox>
                </v:shape>
                <w10:wrap type="topAndBottom" anchorx="page"/>
              </v:group>
            </w:pict>
          </mc:Fallback>
        </mc:AlternateContent>
      </w:r>
    </w:p>
    <w:p w:rsidR="00057D42" w:rsidRDefault="00057D42">
      <w:pPr>
        <w:pStyle w:val="BodyText"/>
        <w:spacing w:before="2"/>
        <w:rPr>
          <w:rFonts w:ascii="Trebuchet MS"/>
          <w:sz w:val="4"/>
        </w:rPr>
      </w:pPr>
    </w:p>
    <w:p w:rsidR="00057D42" w:rsidRDefault="005F656B">
      <w:pPr>
        <w:pStyle w:val="ListParagraph"/>
        <w:numPr>
          <w:ilvl w:val="1"/>
          <w:numId w:val="34"/>
        </w:numPr>
        <w:tabs>
          <w:tab w:val="left" w:pos="549"/>
        </w:tabs>
        <w:spacing w:before="75"/>
        <w:rPr>
          <w:rFonts w:ascii="Trebuchet MS"/>
          <w:sz w:val="20"/>
        </w:rPr>
      </w:pPr>
      <w:r>
        <w:rPr>
          <w:rFonts w:ascii="Trebuchet MS"/>
          <w:color w:val="231F20"/>
          <w:spacing w:val="-2"/>
          <w:sz w:val="20"/>
        </w:rPr>
        <w:t>Housing</w:t>
      </w:r>
    </w:p>
    <w:p w:rsidR="00057D42" w:rsidRDefault="00F843F3">
      <w:pPr>
        <w:pStyle w:val="BodyText"/>
        <w:spacing w:before="7"/>
        <w:rPr>
          <w:rFonts w:ascii="Trebuchet MS"/>
          <w:sz w:val="5"/>
        </w:rPr>
      </w:pPr>
      <w:r>
        <w:rPr>
          <w:noProof/>
        </w:rPr>
        <mc:AlternateContent>
          <mc:Choice Requires="wpg">
            <w:drawing>
              <wp:anchor distT="0" distB="0" distL="0" distR="0" simplePos="0" relativeHeight="251703808" behindDoc="1" locked="0" layoutInCell="1" allowOverlap="1">
                <wp:simplePos x="0" y="0"/>
                <wp:positionH relativeFrom="page">
                  <wp:posOffset>264795</wp:posOffset>
                </wp:positionH>
                <wp:positionV relativeFrom="paragraph">
                  <wp:posOffset>56515</wp:posOffset>
                </wp:positionV>
                <wp:extent cx="7243445" cy="2495550"/>
                <wp:effectExtent l="0" t="0" r="0" b="0"/>
                <wp:wrapTopAndBottom/>
                <wp:docPr id="1465" name="docshapegroup143" descr="Housing was the most frequently specified need across all forms of data collection, and is discussed in detail on pages 18-22 of the CCH &amp; FH CHNA &amp; IP 2020-2022.&#10;All stakeholders described the cost and availability of housing as a major concern in Barnstable County. Housing or homelessness was most highly selected as the top social concern for the community (65.5% of survey respondents). The cost of housing also affects the ability to retain healthcare professionals with year-round employment, which interviewees described as potentially having a long-term impact on the availability of health care.&#10;When survey respondents were asked to rate their level of concern for specific housing and economic issues impacting their community, the issues of ‘affordable housing for older adults’, ‘housing costs and issues associated with renting’, and ‘housing costs and issues associated with home ownership’ were rated as a ‘high concern’ by the largest proportions of survey respondents. Among survey respondents living on the lower or outer cape, each of these issues was rated as a ‘high concern’ by an even larger proportion of respondents (69.0%, 66.6%, and 65.6%, respectively).&#10;Further, quantitative data consistently show that the housing stock located in Barnstable County is unique within the state. Half of all the seasonal units that exist in Massachusetts are located in Barnstable County. Furthermore, the number of seasonal units is growing twice as fast as year-round units with implications for the availability of housing to year-round residents. The cost and availability of housing in Barnstable County was mentioned as an area of concern in almost every focus group and interview, as well as in stakeholder dialogues, and was seen as a fundamental challenge affecting overall well-being and health.&#10;" title="5.4 Hous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2495550"/>
                          <a:chOff x="417" y="89"/>
                          <a:chExt cx="11407" cy="3930"/>
                        </a:xfrm>
                      </wpg:grpSpPr>
                      <wps:wsp>
                        <wps:cNvPr id="1466" name="docshape144"/>
                        <wps:cNvSpPr>
                          <a:spLocks/>
                        </wps:cNvSpPr>
                        <wps:spPr bwMode="auto">
                          <a:xfrm>
                            <a:off x="417" y="89"/>
                            <a:ext cx="11407" cy="3930"/>
                          </a:xfrm>
                          <a:custGeom>
                            <a:avLst/>
                            <a:gdLst>
                              <a:gd name="T0" fmla="+- 0 11824 417"/>
                              <a:gd name="T1" fmla="*/ T0 w 11407"/>
                              <a:gd name="T2" fmla="+- 0 89 89"/>
                              <a:gd name="T3" fmla="*/ 89 h 3930"/>
                              <a:gd name="T4" fmla="+- 0 11814 417"/>
                              <a:gd name="T5" fmla="*/ T4 w 11407"/>
                              <a:gd name="T6" fmla="+- 0 89 89"/>
                              <a:gd name="T7" fmla="*/ 89 h 3930"/>
                              <a:gd name="T8" fmla="+- 0 11814 417"/>
                              <a:gd name="T9" fmla="*/ T8 w 11407"/>
                              <a:gd name="T10" fmla="+- 0 99 89"/>
                              <a:gd name="T11" fmla="*/ 99 h 3930"/>
                              <a:gd name="T12" fmla="+- 0 11814 417"/>
                              <a:gd name="T13" fmla="*/ T12 w 11407"/>
                              <a:gd name="T14" fmla="+- 0 4009 89"/>
                              <a:gd name="T15" fmla="*/ 4009 h 3930"/>
                              <a:gd name="T16" fmla="+- 0 427 417"/>
                              <a:gd name="T17" fmla="*/ T16 w 11407"/>
                              <a:gd name="T18" fmla="+- 0 4009 89"/>
                              <a:gd name="T19" fmla="*/ 4009 h 3930"/>
                              <a:gd name="T20" fmla="+- 0 427 417"/>
                              <a:gd name="T21" fmla="*/ T20 w 11407"/>
                              <a:gd name="T22" fmla="+- 0 99 89"/>
                              <a:gd name="T23" fmla="*/ 99 h 3930"/>
                              <a:gd name="T24" fmla="+- 0 11814 417"/>
                              <a:gd name="T25" fmla="*/ T24 w 11407"/>
                              <a:gd name="T26" fmla="+- 0 99 89"/>
                              <a:gd name="T27" fmla="*/ 99 h 3930"/>
                              <a:gd name="T28" fmla="+- 0 11814 417"/>
                              <a:gd name="T29" fmla="*/ T28 w 11407"/>
                              <a:gd name="T30" fmla="+- 0 89 89"/>
                              <a:gd name="T31" fmla="*/ 89 h 3930"/>
                              <a:gd name="T32" fmla="+- 0 417 417"/>
                              <a:gd name="T33" fmla="*/ T32 w 11407"/>
                              <a:gd name="T34" fmla="+- 0 89 89"/>
                              <a:gd name="T35" fmla="*/ 89 h 3930"/>
                              <a:gd name="T36" fmla="+- 0 417 417"/>
                              <a:gd name="T37" fmla="*/ T36 w 11407"/>
                              <a:gd name="T38" fmla="+- 0 4019 89"/>
                              <a:gd name="T39" fmla="*/ 4019 h 3930"/>
                              <a:gd name="T40" fmla="+- 0 11824 417"/>
                              <a:gd name="T41" fmla="*/ T40 w 11407"/>
                              <a:gd name="T42" fmla="+- 0 4019 89"/>
                              <a:gd name="T43" fmla="*/ 4019 h 3930"/>
                              <a:gd name="T44" fmla="+- 0 11824 417"/>
                              <a:gd name="T45" fmla="*/ T44 w 11407"/>
                              <a:gd name="T46" fmla="+- 0 89 89"/>
                              <a:gd name="T47" fmla="*/ 89 h 3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3930">
                                <a:moveTo>
                                  <a:pt x="11407" y="0"/>
                                </a:moveTo>
                                <a:lnTo>
                                  <a:pt x="11397" y="0"/>
                                </a:lnTo>
                                <a:lnTo>
                                  <a:pt x="11397" y="10"/>
                                </a:lnTo>
                                <a:lnTo>
                                  <a:pt x="11397" y="3920"/>
                                </a:lnTo>
                                <a:lnTo>
                                  <a:pt x="10" y="3920"/>
                                </a:lnTo>
                                <a:lnTo>
                                  <a:pt x="10" y="10"/>
                                </a:lnTo>
                                <a:lnTo>
                                  <a:pt x="11397" y="10"/>
                                </a:lnTo>
                                <a:lnTo>
                                  <a:pt x="11397" y="0"/>
                                </a:lnTo>
                                <a:lnTo>
                                  <a:pt x="0" y="0"/>
                                </a:lnTo>
                                <a:lnTo>
                                  <a:pt x="0" y="3930"/>
                                </a:lnTo>
                                <a:lnTo>
                                  <a:pt x="11407" y="3930"/>
                                </a:lnTo>
                                <a:lnTo>
                                  <a:pt x="1140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7" name="docshape145"/>
                        <wps:cNvSpPr>
                          <a:spLocks/>
                        </wps:cNvSpPr>
                        <wps:spPr bwMode="auto">
                          <a:xfrm>
                            <a:off x="427" y="99"/>
                            <a:ext cx="11387" cy="3910"/>
                          </a:xfrm>
                          <a:custGeom>
                            <a:avLst/>
                            <a:gdLst>
                              <a:gd name="T0" fmla="+- 0 11814 427"/>
                              <a:gd name="T1" fmla="*/ T0 w 11387"/>
                              <a:gd name="T2" fmla="+- 0 99 99"/>
                              <a:gd name="T3" fmla="*/ 99 h 3910"/>
                              <a:gd name="T4" fmla="+- 0 427 427"/>
                              <a:gd name="T5" fmla="*/ T4 w 11387"/>
                              <a:gd name="T6" fmla="+- 0 99 99"/>
                              <a:gd name="T7" fmla="*/ 99 h 3910"/>
                              <a:gd name="T8" fmla="+- 0 427 427"/>
                              <a:gd name="T9" fmla="*/ T8 w 11387"/>
                              <a:gd name="T10" fmla="+- 0 4009 99"/>
                              <a:gd name="T11" fmla="*/ 4009 h 3910"/>
                              <a:gd name="T12" fmla="+- 0 437 427"/>
                              <a:gd name="T13" fmla="*/ T12 w 11387"/>
                              <a:gd name="T14" fmla="+- 0 3999 99"/>
                              <a:gd name="T15" fmla="*/ 3999 h 3910"/>
                              <a:gd name="T16" fmla="+- 0 437 427"/>
                              <a:gd name="T17" fmla="*/ T16 w 11387"/>
                              <a:gd name="T18" fmla="+- 0 109 99"/>
                              <a:gd name="T19" fmla="*/ 109 h 3910"/>
                              <a:gd name="T20" fmla="+- 0 11804 427"/>
                              <a:gd name="T21" fmla="*/ T20 w 11387"/>
                              <a:gd name="T22" fmla="+- 0 109 99"/>
                              <a:gd name="T23" fmla="*/ 109 h 3910"/>
                              <a:gd name="T24" fmla="+- 0 11814 427"/>
                              <a:gd name="T25" fmla="*/ T24 w 11387"/>
                              <a:gd name="T26" fmla="+- 0 99 99"/>
                              <a:gd name="T27" fmla="*/ 99 h 3910"/>
                            </a:gdLst>
                            <a:ahLst/>
                            <a:cxnLst>
                              <a:cxn ang="0">
                                <a:pos x="T1" y="T3"/>
                              </a:cxn>
                              <a:cxn ang="0">
                                <a:pos x="T5" y="T7"/>
                              </a:cxn>
                              <a:cxn ang="0">
                                <a:pos x="T9" y="T11"/>
                              </a:cxn>
                              <a:cxn ang="0">
                                <a:pos x="T13" y="T15"/>
                              </a:cxn>
                              <a:cxn ang="0">
                                <a:pos x="T17" y="T19"/>
                              </a:cxn>
                              <a:cxn ang="0">
                                <a:pos x="T21" y="T23"/>
                              </a:cxn>
                              <a:cxn ang="0">
                                <a:pos x="T25" y="T27"/>
                              </a:cxn>
                            </a:cxnLst>
                            <a:rect l="0" t="0" r="r" b="b"/>
                            <a:pathLst>
                              <a:path w="11387" h="3910">
                                <a:moveTo>
                                  <a:pt x="11387" y="0"/>
                                </a:moveTo>
                                <a:lnTo>
                                  <a:pt x="0" y="0"/>
                                </a:lnTo>
                                <a:lnTo>
                                  <a:pt x="0" y="3910"/>
                                </a:lnTo>
                                <a:lnTo>
                                  <a:pt x="10" y="3900"/>
                                </a:lnTo>
                                <a:lnTo>
                                  <a:pt x="10" y="10"/>
                                </a:lnTo>
                                <a:lnTo>
                                  <a:pt x="11377" y="10"/>
                                </a:lnTo>
                                <a:lnTo>
                                  <a:pt x="1138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 name="docshape146"/>
                        <wps:cNvSpPr>
                          <a:spLocks/>
                        </wps:cNvSpPr>
                        <wps:spPr bwMode="auto">
                          <a:xfrm>
                            <a:off x="427" y="99"/>
                            <a:ext cx="11387" cy="3910"/>
                          </a:xfrm>
                          <a:custGeom>
                            <a:avLst/>
                            <a:gdLst>
                              <a:gd name="T0" fmla="+- 0 11814 427"/>
                              <a:gd name="T1" fmla="*/ T0 w 11387"/>
                              <a:gd name="T2" fmla="+- 0 99 99"/>
                              <a:gd name="T3" fmla="*/ 99 h 3910"/>
                              <a:gd name="T4" fmla="+- 0 11804 427"/>
                              <a:gd name="T5" fmla="*/ T4 w 11387"/>
                              <a:gd name="T6" fmla="+- 0 109 99"/>
                              <a:gd name="T7" fmla="*/ 109 h 3910"/>
                              <a:gd name="T8" fmla="+- 0 11804 427"/>
                              <a:gd name="T9" fmla="*/ T8 w 11387"/>
                              <a:gd name="T10" fmla="+- 0 3999 99"/>
                              <a:gd name="T11" fmla="*/ 3999 h 3910"/>
                              <a:gd name="T12" fmla="+- 0 437 427"/>
                              <a:gd name="T13" fmla="*/ T12 w 11387"/>
                              <a:gd name="T14" fmla="+- 0 3999 99"/>
                              <a:gd name="T15" fmla="*/ 3999 h 3910"/>
                              <a:gd name="T16" fmla="+- 0 427 427"/>
                              <a:gd name="T17" fmla="*/ T16 w 11387"/>
                              <a:gd name="T18" fmla="+- 0 4009 99"/>
                              <a:gd name="T19" fmla="*/ 4009 h 3910"/>
                              <a:gd name="T20" fmla="+- 0 11814 427"/>
                              <a:gd name="T21" fmla="*/ T20 w 11387"/>
                              <a:gd name="T22" fmla="+- 0 4009 99"/>
                              <a:gd name="T23" fmla="*/ 4009 h 3910"/>
                              <a:gd name="T24" fmla="+- 0 11814 427"/>
                              <a:gd name="T25" fmla="*/ T24 w 11387"/>
                              <a:gd name="T26" fmla="+- 0 99 99"/>
                              <a:gd name="T27" fmla="*/ 99 h 3910"/>
                            </a:gdLst>
                            <a:ahLst/>
                            <a:cxnLst>
                              <a:cxn ang="0">
                                <a:pos x="T1" y="T3"/>
                              </a:cxn>
                              <a:cxn ang="0">
                                <a:pos x="T5" y="T7"/>
                              </a:cxn>
                              <a:cxn ang="0">
                                <a:pos x="T9" y="T11"/>
                              </a:cxn>
                              <a:cxn ang="0">
                                <a:pos x="T13" y="T15"/>
                              </a:cxn>
                              <a:cxn ang="0">
                                <a:pos x="T17" y="T19"/>
                              </a:cxn>
                              <a:cxn ang="0">
                                <a:pos x="T21" y="T23"/>
                              </a:cxn>
                              <a:cxn ang="0">
                                <a:pos x="T25" y="T27"/>
                              </a:cxn>
                            </a:cxnLst>
                            <a:rect l="0" t="0" r="r" b="b"/>
                            <a:pathLst>
                              <a:path w="11387" h="3910">
                                <a:moveTo>
                                  <a:pt x="11387" y="0"/>
                                </a:moveTo>
                                <a:lnTo>
                                  <a:pt x="11377" y="10"/>
                                </a:lnTo>
                                <a:lnTo>
                                  <a:pt x="11377" y="3900"/>
                                </a:lnTo>
                                <a:lnTo>
                                  <a:pt x="10" y="3900"/>
                                </a:lnTo>
                                <a:lnTo>
                                  <a:pt x="0" y="3910"/>
                                </a:lnTo>
                                <a:lnTo>
                                  <a:pt x="11387" y="3910"/>
                                </a:lnTo>
                                <a:lnTo>
                                  <a:pt x="1138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9" name="docshape147"/>
                        <wps:cNvSpPr txBox="1">
                          <a:spLocks noChangeArrowheads="1"/>
                        </wps:cNvSpPr>
                        <wps:spPr bwMode="auto">
                          <a:xfrm>
                            <a:off x="417" y="89"/>
                            <a:ext cx="11407" cy="3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line="247" w:lineRule="auto"/>
                                <w:ind w:left="40" w:right="237"/>
                                <w:rPr>
                                  <w:rFonts w:ascii="Trebuchet MS"/>
                                  <w:sz w:val="20"/>
                                </w:rPr>
                              </w:pPr>
                              <w:r>
                                <w:rPr>
                                  <w:rFonts w:ascii="Trebuchet MS"/>
                                  <w:color w:val="231F20"/>
                                  <w:w w:val="90"/>
                                  <w:sz w:val="20"/>
                                </w:rPr>
                                <w:t>Housing was the most frequently specified need across all forms of data collection, and is discussed in detail on pages 18-22 of the CCH</w:t>
                              </w:r>
                              <w:r>
                                <w:rPr>
                                  <w:rFonts w:ascii="Trebuchet MS"/>
                                  <w:color w:val="231F20"/>
                                  <w:spacing w:val="80"/>
                                  <w:sz w:val="20"/>
                                </w:rPr>
                                <w:t xml:space="preserve"> </w:t>
                              </w:r>
                              <w:r>
                                <w:rPr>
                                  <w:rFonts w:ascii="Trebuchet MS"/>
                                  <w:color w:val="231F20"/>
                                  <w:sz w:val="20"/>
                                </w:rPr>
                                <w:t>&amp;</w:t>
                              </w:r>
                              <w:r>
                                <w:rPr>
                                  <w:rFonts w:ascii="Trebuchet MS"/>
                                  <w:color w:val="231F20"/>
                                  <w:spacing w:val="-10"/>
                                  <w:sz w:val="20"/>
                                </w:rPr>
                                <w:t xml:space="preserve"> </w:t>
                              </w:r>
                              <w:r>
                                <w:rPr>
                                  <w:rFonts w:ascii="Trebuchet MS"/>
                                  <w:color w:val="231F20"/>
                                  <w:sz w:val="20"/>
                                </w:rPr>
                                <w:t>FH</w:t>
                              </w:r>
                              <w:r>
                                <w:rPr>
                                  <w:rFonts w:ascii="Trebuchet MS"/>
                                  <w:color w:val="231F20"/>
                                  <w:spacing w:val="-10"/>
                                  <w:sz w:val="20"/>
                                </w:rPr>
                                <w:t xml:space="preserve"> </w:t>
                              </w:r>
                              <w:r>
                                <w:rPr>
                                  <w:rFonts w:ascii="Trebuchet MS"/>
                                  <w:color w:val="231F20"/>
                                  <w:sz w:val="20"/>
                                </w:rPr>
                                <w:t>CHNA</w:t>
                              </w:r>
                              <w:r>
                                <w:rPr>
                                  <w:rFonts w:ascii="Trebuchet MS"/>
                                  <w:color w:val="231F20"/>
                                  <w:spacing w:val="-10"/>
                                  <w:sz w:val="20"/>
                                </w:rPr>
                                <w:t xml:space="preserve"> </w:t>
                              </w:r>
                              <w:r>
                                <w:rPr>
                                  <w:rFonts w:ascii="Trebuchet MS"/>
                                  <w:color w:val="231F20"/>
                                  <w:sz w:val="20"/>
                                </w:rPr>
                                <w:t>&amp;</w:t>
                              </w:r>
                              <w:r>
                                <w:rPr>
                                  <w:rFonts w:ascii="Trebuchet MS"/>
                                  <w:color w:val="231F20"/>
                                  <w:spacing w:val="-10"/>
                                  <w:sz w:val="20"/>
                                </w:rPr>
                                <w:t xml:space="preserve"> </w:t>
                              </w:r>
                              <w:r>
                                <w:rPr>
                                  <w:rFonts w:ascii="Trebuchet MS"/>
                                  <w:color w:val="231F20"/>
                                  <w:sz w:val="20"/>
                                </w:rPr>
                                <w:t>IP</w:t>
                              </w:r>
                              <w:r>
                                <w:rPr>
                                  <w:rFonts w:ascii="Trebuchet MS"/>
                                  <w:color w:val="231F20"/>
                                  <w:spacing w:val="-10"/>
                                  <w:sz w:val="20"/>
                                </w:rPr>
                                <w:t xml:space="preserve"> </w:t>
                              </w:r>
                              <w:r>
                                <w:rPr>
                                  <w:rFonts w:ascii="Trebuchet MS"/>
                                  <w:color w:val="231F20"/>
                                  <w:sz w:val="20"/>
                                </w:rPr>
                                <w:t>2020-2022.</w:t>
                              </w:r>
                            </w:p>
                            <w:p w:rsidR="003121E4" w:rsidRDefault="003121E4">
                              <w:pPr>
                                <w:spacing w:before="2" w:line="247" w:lineRule="auto"/>
                                <w:ind w:left="40" w:right="74"/>
                                <w:rPr>
                                  <w:rFonts w:ascii="Trebuchet MS"/>
                                  <w:sz w:val="20"/>
                                </w:rPr>
                              </w:pPr>
                              <w:r>
                                <w:rPr>
                                  <w:rFonts w:ascii="Trebuchet MS"/>
                                  <w:color w:val="231F20"/>
                                  <w:w w:val="95"/>
                                  <w:sz w:val="20"/>
                                </w:rPr>
                                <w:t>All</w:t>
                              </w:r>
                              <w:r>
                                <w:rPr>
                                  <w:rFonts w:ascii="Trebuchet MS"/>
                                  <w:color w:val="231F20"/>
                                  <w:spacing w:val="-13"/>
                                  <w:w w:val="95"/>
                                  <w:sz w:val="20"/>
                                </w:rPr>
                                <w:t xml:space="preserve"> </w:t>
                              </w:r>
                              <w:r>
                                <w:rPr>
                                  <w:rFonts w:ascii="Trebuchet MS"/>
                                  <w:color w:val="231F20"/>
                                  <w:w w:val="95"/>
                                  <w:sz w:val="20"/>
                                </w:rPr>
                                <w:t>stakeholders</w:t>
                              </w:r>
                              <w:r>
                                <w:rPr>
                                  <w:rFonts w:ascii="Trebuchet MS"/>
                                  <w:color w:val="231F20"/>
                                  <w:spacing w:val="-13"/>
                                  <w:w w:val="95"/>
                                  <w:sz w:val="20"/>
                                </w:rPr>
                                <w:t xml:space="preserve"> </w:t>
                              </w:r>
                              <w:r>
                                <w:rPr>
                                  <w:rFonts w:ascii="Trebuchet MS"/>
                                  <w:color w:val="231F20"/>
                                  <w:w w:val="95"/>
                                  <w:sz w:val="20"/>
                                </w:rPr>
                                <w:t>described</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cost</w:t>
                              </w:r>
                              <w:r>
                                <w:rPr>
                                  <w:rFonts w:ascii="Trebuchet MS"/>
                                  <w:color w:val="231F20"/>
                                  <w:spacing w:val="-13"/>
                                  <w:w w:val="95"/>
                                  <w:sz w:val="20"/>
                                </w:rPr>
                                <w:t xml:space="preserve"> </w:t>
                              </w:r>
                              <w:r>
                                <w:rPr>
                                  <w:rFonts w:ascii="Trebuchet MS"/>
                                  <w:color w:val="231F20"/>
                                  <w:w w:val="95"/>
                                  <w:sz w:val="20"/>
                                </w:rPr>
                                <w:t>and</w:t>
                              </w:r>
                              <w:r>
                                <w:rPr>
                                  <w:rFonts w:ascii="Trebuchet MS"/>
                                  <w:color w:val="231F20"/>
                                  <w:spacing w:val="-13"/>
                                  <w:w w:val="95"/>
                                  <w:sz w:val="20"/>
                                </w:rPr>
                                <w:t xml:space="preserve"> </w:t>
                              </w:r>
                              <w:r>
                                <w:rPr>
                                  <w:rFonts w:ascii="Trebuchet MS"/>
                                  <w:color w:val="231F20"/>
                                  <w:w w:val="95"/>
                                  <w:sz w:val="20"/>
                                </w:rPr>
                                <w:t>availability</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housing</w:t>
                              </w:r>
                              <w:r>
                                <w:rPr>
                                  <w:rFonts w:ascii="Trebuchet MS"/>
                                  <w:color w:val="231F20"/>
                                  <w:spacing w:val="-13"/>
                                  <w:w w:val="95"/>
                                  <w:sz w:val="20"/>
                                </w:rPr>
                                <w:t xml:space="preserve"> </w:t>
                              </w:r>
                              <w:r>
                                <w:rPr>
                                  <w:rFonts w:ascii="Trebuchet MS"/>
                                  <w:color w:val="231F20"/>
                                  <w:w w:val="95"/>
                                  <w:sz w:val="20"/>
                                </w:rPr>
                                <w:t>as</w:t>
                              </w:r>
                              <w:r>
                                <w:rPr>
                                  <w:rFonts w:ascii="Trebuchet MS"/>
                                  <w:color w:val="231F20"/>
                                  <w:spacing w:val="-13"/>
                                  <w:w w:val="95"/>
                                  <w:sz w:val="20"/>
                                </w:rPr>
                                <w:t xml:space="preserve"> </w:t>
                              </w:r>
                              <w:r>
                                <w:rPr>
                                  <w:rFonts w:ascii="Trebuchet MS"/>
                                  <w:color w:val="231F20"/>
                                  <w:w w:val="95"/>
                                  <w:sz w:val="20"/>
                                </w:rPr>
                                <w:t>a</w:t>
                              </w:r>
                              <w:r>
                                <w:rPr>
                                  <w:rFonts w:ascii="Trebuchet MS"/>
                                  <w:color w:val="231F20"/>
                                  <w:spacing w:val="-13"/>
                                  <w:w w:val="95"/>
                                  <w:sz w:val="20"/>
                                </w:rPr>
                                <w:t xml:space="preserve"> </w:t>
                              </w:r>
                              <w:r>
                                <w:rPr>
                                  <w:rFonts w:ascii="Trebuchet MS"/>
                                  <w:color w:val="231F20"/>
                                  <w:w w:val="95"/>
                                  <w:sz w:val="20"/>
                                </w:rPr>
                                <w:t>major</w:t>
                              </w:r>
                              <w:r>
                                <w:rPr>
                                  <w:rFonts w:ascii="Trebuchet MS"/>
                                  <w:color w:val="231F20"/>
                                  <w:spacing w:val="-13"/>
                                  <w:w w:val="95"/>
                                  <w:sz w:val="20"/>
                                </w:rPr>
                                <w:t xml:space="preserve"> </w:t>
                              </w:r>
                              <w:r>
                                <w:rPr>
                                  <w:rFonts w:ascii="Trebuchet MS"/>
                                  <w:color w:val="231F20"/>
                                  <w:w w:val="95"/>
                                  <w:sz w:val="20"/>
                                </w:rPr>
                                <w:t>concern</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Barnstable</w:t>
                              </w:r>
                              <w:r>
                                <w:rPr>
                                  <w:rFonts w:ascii="Trebuchet MS"/>
                                  <w:color w:val="231F20"/>
                                  <w:spacing w:val="-13"/>
                                  <w:w w:val="95"/>
                                  <w:sz w:val="20"/>
                                </w:rPr>
                                <w:t xml:space="preserve"> </w:t>
                              </w:r>
                              <w:r>
                                <w:rPr>
                                  <w:rFonts w:ascii="Trebuchet MS"/>
                                  <w:color w:val="231F20"/>
                                  <w:w w:val="95"/>
                                  <w:sz w:val="20"/>
                                </w:rPr>
                                <w:t>County.</w:t>
                              </w:r>
                              <w:r>
                                <w:rPr>
                                  <w:rFonts w:ascii="Trebuchet MS"/>
                                  <w:color w:val="231F20"/>
                                  <w:spacing w:val="-13"/>
                                  <w:w w:val="95"/>
                                  <w:sz w:val="20"/>
                                </w:rPr>
                                <w:t xml:space="preserve"> </w:t>
                              </w:r>
                              <w:r>
                                <w:rPr>
                                  <w:rFonts w:ascii="Trebuchet MS"/>
                                  <w:color w:val="231F20"/>
                                  <w:w w:val="95"/>
                                  <w:sz w:val="20"/>
                                </w:rPr>
                                <w:t>Housing</w:t>
                              </w:r>
                              <w:r>
                                <w:rPr>
                                  <w:rFonts w:ascii="Trebuchet MS"/>
                                  <w:color w:val="231F20"/>
                                  <w:spacing w:val="-13"/>
                                  <w:w w:val="95"/>
                                  <w:sz w:val="20"/>
                                </w:rPr>
                                <w:t xml:space="preserve"> </w:t>
                              </w:r>
                              <w:r>
                                <w:rPr>
                                  <w:rFonts w:ascii="Trebuchet MS"/>
                                  <w:color w:val="231F20"/>
                                  <w:w w:val="95"/>
                                  <w:sz w:val="20"/>
                                </w:rPr>
                                <w:t>or</w:t>
                              </w:r>
                              <w:r>
                                <w:rPr>
                                  <w:rFonts w:ascii="Trebuchet MS"/>
                                  <w:color w:val="231F20"/>
                                  <w:spacing w:val="-13"/>
                                  <w:w w:val="95"/>
                                  <w:sz w:val="20"/>
                                </w:rPr>
                                <w:t xml:space="preserve"> </w:t>
                              </w:r>
                              <w:r>
                                <w:rPr>
                                  <w:rFonts w:ascii="Trebuchet MS"/>
                                  <w:color w:val="231F20"/>
                                  <w:w w:val="95"/>
                                  <w:sz w:val="20"/>
                                </w:rPr>
                                <w:t>homelessness</w:t>
                              </w:r>
                              <w:r>
                                <w:rPr>
                                  <w:rFonts w:ascii="Trebuchet MS"/>
                                  <w:color w:val="231F20"/>
                                  <w:spacing w:val="-13"/>
                                  <w:w w:val="95"/>
                                  <w:sz w:val="20"/>
                                </w:rPr>
                                <w:t xml:space="preserve"> </w:t>
                              </w:r>
                              <w:r>
                                <w:rPr>
                                  <w:rFonts w:ascii="Trebuchet MS"/>
                                  <w:color w:val="231F20"/>
                                  <w:w w:val="95"/>
                                  <w:sz w:val="20"/>
                                </w:rPr>
                                <w:t>was most</w:t>
                              </w:r>
                              <w:r>
                                <w:rPr>
                                  <w:rFonts w:ascii="Trebuchet MS"/>
                                  <w:color w:val="231F20"/>
                                  <w:spacing w:val="-10"/>
                                  <w:w w:val="95"/>
                                  <w:sz w:val="20"/>
                                </w:rPr>
                                <w:t xml:space="preserve"> </w:t>
                              </w:r>
                              <w:r>
                                <w:rPr>
                                  <w:rFonts w:ascii="Trebuchet MS"/>
                                  <w:color w:val="231F20"/>
                                  <w:w w:val="95"/>
                                  <w:sz w:val="20"/>
                                </w:rPr>
                                <w:t>highly</w:t>
                              </w:r>
                              <w:r>
                                <w:rPr>
                                  <w:rFonts w:ascii="Trebuchet MS"/>
                                  <w:color w:val="231F20"/>
                                  <w:spacing w:val="-10"/>
                                  <w:w w:val="95"/>
                                  <w:sz w:val="20"/>
                                </w:rPr>
                                <w:t xml:space="preserve"> </w:t>
                              </w:r>
                              <w:r>
                                <w:rPr>
                                  <w:rFonts w:ascii="Trebuchet MS"/>
                                  <w:color w:val="231F20"/>
                                  <w:w w:val="95"/>
                                  <w:sz w:val="20"/>
                                </w:rPr>
                                <w:t>selected</w:t>
                              </w:r>
                              <w:r>
                                <w:rPr>
                                  <w:rFonts w:ascii="Trebuchet MS"/>
                                  <w:color w:val="231F20"/>
                                  <w:spacing w:val="-10"/>
                                  <w:w w:val="95"/>
                                  <w:sz w:val="20"/>
                                </w:rPr>
                                <w:t xml:space="preserve"> </w:t>
                              </w:r>
                              <w:r>
                                <w:rPr>
                                  <w:rFonts w:ascii="Trebuchet MS"/>
                                  <w:color w:val="231F20"/>
                                  <w:w w:val="95"/>
                                  <w:sz w:val="20"/>
                                </w:rPr>
                                <w:t>as</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top</w:t>
                              </w:r>
                              <w:r>
                                <w:rPr>
                                  <w:rFonts w:ascii="Trebuchet MS"/>
                                  <w:color w:val="231F20"/>
                                  <w:spacing w:val="-10"/>
                                  <w:w w:val="95"/>
                                  <w:sz w:val="20"/>
                                </w:rPr>
                                <w:t xml:space="preserve"> </w:t>
                              </w:r>
                              <w:r>
                                <w:rPr>
                                  <w:rFonts w:ascii="Trebuchet MS"/>
                                  <w:color w:val="231F20"/>
                                  <w:w w:val="95"/>
                                  <w:sz w:val="20"/>
                                </w:rPr>
                                <w:t>social</w:t>
                              </w:r>
                              <w:r>
                                <w:rPr>
                                  <w:rFonts w:ascii="Trebuchet MS"/>
                                  <w:color w:val="231F20"/>
                                  <w:spacing w:val="-10"/>
                                  <w:w w:val="95"/>
                                  <w:sz w:val="20"/>
                                </w:rPr>
                                <w:t xml:space="preserve"> </w:t>
                              </w:r>
                              <w:r>
                                <w:rPr>
                                  <w:rFonts w:ascii="Trebuchet MS"/>
                                  <w:color w:val="231F20"/>
                                  <w:w w:val="95"/>
                                  <w:sz w:val="20"/>
                                </w:rPr>
                                <w:t>concern</w:t>
                              </w:r>
                              <w:r>
                                <w:rPr>
                                  <w:rFonts w:ascii="Trebuchet MS"/>
                                  <w:color w:val="231F20"/>
                                  <w:spacing w:val="-10"/>
                                  <w:w w:val="95"/>
                                  <w:sz w:val="20"/>
                                </w:rPr>
                                <w:t xml:space="preserve"> </w:t>
                              </w:r>
                              <w:r>
                                <w:rPr>
                                  <w:rFonts w:ascii="Trebuchet MS"/>
                                  <w:color w:val="231F20"/>
                                  <w:w w:val="95"/>
                                  <w:sz w:val="20"/>
                                </w:rPr>
                                <w:t>for</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community</w:t>
                              </w:r>
                              <w:r>
                                <w:rPr>
                                  <w:rFonts w:ascii="Trebuchet MS"/>
                                  <w:color w:val="231F20"/>
                                  <w:spacing w:val="-10"/>
                                  <w:w w:val="95"/>
                                  <w:sz w:val="20"/>
                                </w:rPr>
                                <w:t xml:space="preserve"> </w:t>
                              </w:r>
                              <w:r>
                                <w:rPr>
                                  <w:rFonts w:ascii="Trebuchet MS"/>
                                  <w:color w:val="231F20"/>
                                  <w:w w:val="95"/>
                                  <w:sz w:val="20"/>
                                </w:rPr>
                                <w:t>(65.5%</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survey</w:t>
                              </w:r>
                              <w:r>
                                <w:rPr>
                                  <w:rFonts w:ascii="Trebuchet MS"/>
                                  <w:color w:val="231F20"/>
                                  <w:spacing w:val="-10"/>
                                  <w:w w:val="95"/>
                                  <w:sz w:val="20"/>
                                </w:rPr>
                                <w:t xml:space="preserve"> </w:t>
                              </w:r>
                              <w:r>
                                <w:rPr>
                                  <w:rFonts w:ascii="Trebuchet MS"/>
                                  <w:color w:val="231F20"/>
                                  <w:w w:val="95"/>
                                  <w:sz w:val="20"/>
                                </w:rPr>
                                <w:t>respondents).</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cost</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housing</w:t>
                              </w:r>
                              <w:r>
                                <w:rPr>
                                  <w:rFonts w:ascii="Trebuchet MS"/>
                                  <w:color w:val="231F20"/>
                                  <w:spacing w:val="-10"/>
                                  <w:w w:val="95"/>
                                  <w:sz w:val="20"/>
                                </w:rPr>
                                <w:t xml:space="preserve"> </w:t>
                              </w:r>
                              <w:r>
                                <w:rPr>
                                  <w:rFonts w:ascii="Trebuchet MS"/>
                                  <w:color w:val="231F20"/>
                                  <w:w w:val="95"/>
                                  <w:sz w:val="20"/>
                                </w:rPr>
                                <w:t>also</w:t>
                              </w:r>
                              <w:r>
                                <w:rPr>
                                  <w:rFonts w:ascii="Trebuchet MS"/>
                                  <w:color w:val="231F20"/>
                                  <w:spacing w:val="-10"/>
                                  <w:w w:val="95"/>
                                  <w:sz w:val="20"/>
                                </w:rPr>
                                <w:t xml:space="preserve"> </w:t>
                              </w:r>
                              <w:r>
                                <w:rPr>
                                  <w:rFonts w:ascii="Trebuchet MS"/>
                                  <w:color w:val="231F20"/>
                                  <w:w w:val="95"/>
                                  <w:sz w:val="20"/>
                                </w:rPr>
                                <w:t>affects</w:t>
                              </w:r>
                              <w:r>
                                <w:rPr>
                                  <w:rFonts w:ascii="Trebuchet MS"/>
                                  <w:color w:val="231F20"/>
                                  <w:spacing w:val="-10"/>
                                  <w:w w:val="95"/>
                                  <w:sz w:val="20"/>
                                </w:rPr>
                                <w:t xml:space="preserve"> </w:t>
                              </w:r>
                              <w:r>
                                <w:rPr>
                                  <w:rFonts w:ascii="Trebuchet MS"/>
                                  <w:color w:val="231F20"/>
                                  <w:w w:val="95"/>
                                  <w:sz w:val="20"/>
                                </w:rPr>
                                <w:t xml:space="preserve">the </w:t>
                              </w:r>
                              <w:r>
                                <w:rPr>
                                  <w:rFonts w:ascii="Trebuchet MS"/>
                                  <w:color w:val="231F20"/>
                                  <w:w w:val="90"/>
                                  <w:sz w:val="20"/>
                                </w:rPr>
                                <w:t>ability to retain healthcare professionals with year-round employment, which interviewees described as potentially having a long-term</w:t>
                              </w:r>
                              <w:r>
                                <w:rPr>
                                  <w:rFonts w:ascii="Trebuchet MS"/>
                                  <w:color w:val="231F20"/>
                                  <w:spacing w:val="40"/>
                                  <w:sz w:val="20"/>
                                </w:rPr>
                                <w:t xml:space="preserve"> </w:t>
                              </w:r>
                              <w:r>
                                <w:rPr>
                                  <w:rFonts w:ascii="Trebuchet MS"/>
                                  <w:color w:val="231F20"/>
                                  <w:w w:val="95"/>
                                  <w:sz w:val="20"/>
                                </w:rPr>
                                <w:t>impact</w:t>
                              </w:r>
                              <w:r>
                                <w:rPr>
                                  <w:rFonts w:ascii="Trebuchet MS"/>
                                  <w:color w:val="231F20"/>
                                  <w:spacing w:val="-7"/>
                                  <w:w w:val="95"/>
                                  <w:sz w:val="20"/>
                                </w:rPr>
                                <w:t xml:space="preserve"> </w:t>
                              </w:r>
                              <w:r>
                                <w:rPr>
                                  <w:rFonts w:ascii="Trebuchet MS"/>
                                  <w:color w:val="231F20"/>
                                  <w:w w:val="95"/>
                                  <w:sz w:val="20"/>
                                </w:rPr>
                                <w:t>on</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availability</w:t>
                              </w:r>
                              <w:r>
                                <w:rPr>
                                  <w:rFonts w:ascii="Trebuchet MS"/>
                                  <w:color w:val="231F20"/>
                                  <w:spacing w:val="-7"/>
                                  <w:w w:val="95"/>
                                  <w:sz w:val="20"/>
                                </w:rPr>
                                <w:t xml:space="preserve"> </w:t>
                              </w:r>
                              <w:r>
                                <w:rPr>
                                  <w:rFonts w:ascii="Trebuchet MS"/>
                                  <w:color w:val="231F20"/>
                                  <w:w w:val="95"/>
                                  <w:sz w:val="20"/>
                                </w:rPr>
                                <w:t>of</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care.</w:t>
                              </w:r>
                            </w:p>
                            <w:p w:rsidR="003121E4" w:rsidRDefault="003121E4">
                              <w:pPr>
                                <w:spacing w:before="3" w:line="247" w:lineRule="auto"/>
                                <w:ind w:left="40" w:right="74"/>
                                <w:rPr>
                                  <w:rFonts w:ascii="Trebuchet MS" w:hAnsi="Trebuchet MS"/>
                                  <w:sz w:val="20"/>
                                </w:rPr>
                              </w:pPr>
                              <w:r>
                                <w:rPr>
                                  <w:rFonts w:ascii="Trebuchet MS" w:hAnsi="Trebuchet MS"/>
                                  <w:color w:val="231F20"/>
                                  <w:w w:val="95"/>
                                  <w:sz w:val="20"/>
                                </w:rPr>
                                <w:t>When</w:t>
                              </w:r>
                              <w:r>
                                <w:rPr>
                                  <w:rFonts w:ascii="Trebuchet MS" w:hAnsi="Trebuchet MS"/>
                                  <w:color w:val="231F20"/>
                                  <w:spacing w:val="-8"/>
                                  <w:w w:val="95"/>
                                  <w:sz w:val="20"/>
                                </w:rPr>
                                <w:t xml:space="preserve"> </w:t>
                              </w:r>
                              <w:r>
                                <w:rPr>
                                  <w:rFonts w:ascii="Trebuchet MS" w:hAnsi="Trebuchet MS"/>
                                  <w:color w:val="231F20"/>
                                  <w:w w:val="95"/>
                                  <w:sz w:val="20"/>
                                </w:rPr>
                                <w:t>survey</w:t>
                              </w:r>
                              <w:r>
                                <w:rPr>
                                  <w:rFonts w:ascii="Trebuchet MS" w:hAnsi="Trebuchet MS"/>
                                  <w:color w:val="231F20"/>
                                  <w:spacing w:val="-8"/>
                                  <w:w w:val="95"/>
                                  <w:sz w:val="20"/>
                                </w:rPr>
                                <w:t xml:space="preserve"> </w:t>
                              </w:r>
                              <w:r>
                                <w:rPr>
                                  <w:rFonts w:ascii="Trebuchet MS" w:hAnsi="Trebuchet MS"/>
                                  <w:color w:val="231F20"/>
                                  <w:w w:val="95"/>
                                  <w:sz w:val="20"/>
                                </w:rPr>
                                <w:t>respondents</w:t>
                              </w:r>
                              <w:r>
                                <w:rPr>
                                  <w:rFonts w:ascii="Trebuchet MS" w:hAnsi="Trebuchet MS"/>
                                  <w:color w:val="231F20"/>
                                  <w:spacing w:val="-8"/>
                                  <w:w w:val="95"/>
                                  <w:sz w:val="20"/>
                                </w:rPr>
                                <w:t xml:space="preserve"> </w:t>
                              </w:r>
                              <w:r>
                                <w:rPr>
                                  <w:rFonts w:ascii="Trebuchet MS" w:hAnsi="Trebuchet MS"/>
                                  <w:color w:val="231F20"/>
                                  <w:w w:val="95"/>
                                  <w:sz w:val="20"/>
                                </w:rPr>
                                <w:t>were</w:t>
                              </w:r>
                              <w:r>
                                <w:rPr>
                                  <w:rFonts w:ascii="Trebuchet MS" w:hAnsi="Trebuchet MS"/>
                                  <w:color w:val="231F20"/>
                                  <w:spacing w:val="-8"/>
                                  <w:w w:val="95"/>
                                  <w:sz w:val="20"/>
                                </w:rPr>
                                <w:t xml:space="preserve"> </w:t>
                              </w:r>
                              <w:r>
                                <w:rPr>
                                  <w:rFonts w:ascii="Trebuchet MS" w:hAnsi="Trebuchet MS"/>
                                  <w:color w:val="231F20"/>
                                  <w:w w:val="95"/>
                                  <w:sz w:val="20"/>
                                </w:rPr>
                                <w:t>asked</w:t>
                              </w:r>
                              <w:r>
                                <w:rPr>
                                  <w:rFonts w:ascii="Trebuchet MS" w:hAnsi="Trebuchet MS"/>
                                  <w:color w:val="231F20"/>
                                  <w:spacing w:val="-8"/>
                                  <w:w w:val="95"/>
                                  <w:sz w:val="20"/>
                                </w:rPr>
                                <w:t xml:space="preserve"> </w:t>
                              </w:r>
                              <w:r>
                                <w:rPr>
                                  <w:rFonts w:ascii="Trebuchet MS" w:hAnsi="Trebuchet MS"/>
                                  <w:color w:val="231F20"/>
                                  <w:w w:val="95"/>
                                  <w:sz w:val="20"/>
                                </w:rPr>
                                <w:t>to</w:t>
                              </w:r>
                              <w:r>
                                <w:rPr>
                                  <w:rFonts w:ascii="Trebuchet MS" w:hAnsi="Trebuchet MS"/>
                                  <w:color w:val="231F20"/>
                                  <w:spacing w:val="-8"/>
                                  <w:w w:val="95"/>
                                  <w:sz w:val="20"/>
                                </w:rPr>
                                <w:t xml:space="preserve"> </w:t>
                              </w:r>
                              <w:r>
                                <w:rPr>
                                  <w:rFonts w:ascii="Trebuchet MS" w:hAnsi="Trebuchet MS"/>
                                  <w:color w:val="231F20"/>
                                  <w:w w:val="95"/>
                                  <w:sz w:val="20"/>
                                </w:rPr>
                                <w:t>rate</w:t>
                              </w:r>
                              <w:r>
                                <w:rPr>
                                  <w:rFonts w:ascii="Trebuchet MS" w:hAnsi="Trebuchet MS"/>
                                  <w:color w:val="231F20"/>
                                  <w:spacing w:val="-8"/>
                                  <w:w w:val="95"/>
                                  <w:sz w:val="20"/>
                                </w:rPr>
                                <w:t xml:space="preserve"> </w:t>
                              </w:r>
                              <w:r>
                                <w:rPr>
                                  <w:rFonts w:ascii="Trebuchet MS" w:hAnsi="Trebuchet MS"/>
                                  <w:color w:val="231F20"/>
                                  <w:w w:val="95"/>
                                  <w:sz w:val="20"/>
                                </w:rPr>
                                <w:t>their</w:t>
                              </w:r>
                              <w:r>
                                <w:rPr>
                                  <w:rFonts w:ascii="Trebuchet MS" w:hAnsi="Trebuchet MS"/>
                                  <w:color w:val="231F20"/>
                                  <w:spacing w:val="-8"/>
                                  <w:w w:val="95"/>
                                  <w:sz w:val="20"/>
                                </w:rPr>
                                <w:t xml:space="preserve"> </w:t>
                              </w:r>
                              <w:r>
                                <w:rPr>
                                  <w:rFonts w:ascii="Trebuchet MS" w:hAnsi="Trebuchet MS"/>
                                  <w:color w:val="231F20"/>
                                  <w:w w:val="95"/>
                                  <w:sz w:val="20"/>
                                </w:rPr>
                                <w:t>level</w:t>
                              </w:r>
                              <w:r>
                                <w:rPr>
                                  <w:rFonts w:ascii="Trebuchet MS" w:hAnsi="Trebuchet MS"/>
                                  <w:color w:val="231F20"/>
                                  <w:spacing w:val="-8"/>
                                  <w:w w:val="95"/>
                                  <w:sz w:val="20"/>
                                </w:rPr>
                                <w:t xml:space="preserve"> </w:t>
                              </w:r>
                              <w:r>
                                <w:rPr>
                                  <w:rFonts w:ascii="Trebuchet MS" w:hAnsi="Trebuchet MS"/>
                                  <w:color w:val="231F20"/>
                                  <w:w w:val="95"/>
                                  <w:sz w:val="20"/>
                                </w:rPr>
                                <w:t>of</w:t>
                              </w:r>
                              <w:r>
                                <w:rPr>
                                  <w:rFonts w:ascii="Trebuchet MS" w:hAnsi="Trebuchet MS"/>
                                  <w:color w:val="231F20"/>
                                  <w:spacing w:val="-8"/>
                                  <w:w w:val="95"/>
                                  <w:sz w:val="20"/>
                                </w:rPr>
                                <w:t xml:space="preserve"> </w:t>
                              </w:r>
                              <w:r>
                                <w:rPr>
                                  <w:rFonts w:ascii="Trebuchet MS" w:hAnsi="Trebuchet MS"/>
                                  <w:color w:val="231F20"/>
                                  <w:w w:val="95"/>
                                  <w:sz w:val="20"/>
                                </w:rPr>
                                <w:t>concern</w:t>
                              </w:r>
                              <w:r>
                                <w:rPr>
                                  <w:rFonts w:ascii="Trebuchet MS" w:hAnsi="Trebuchet MS"/>
                                  <w:color w:val="231F20"/>
                                  <w:spacing w:val="-8"/>
                                  <w:w w:val="95"/>
                                  <w:sz w:val="20"/>
                                </w:rPr>
                                <w:t xml:space="preserve"> </w:t>
                              </w:r>
                              <w:r>
                                <w:rPr>
                                  <w:rFonts w:ascii="Trebuchet MS" w:hAnsi="Trebuchet MS"/>
                                  <w:color w:val="231F20"/>
                                  <w:w w:val="95"/>
                                  <w:sz w:val="20"/>
                                </w:rPr>
                                <w:t>for</w:t>
                              </w:r>
                              <w:r>
                                <w:rPr>
                                  <w:rFonts w:ascii="Trebuchet MS" w:hAnsi="Trebuchet MS"/>
                                  <w:color w:val="231F20"/>
                                  <w:spacing w:val="-8"/>
                                  <w:w w:val="95"/>
                                  <w:sz w:val="20"/>
                                </w:rPr>
                                <w:t xml:space="preserve"> </w:t>
                              </w:r>
                              <w:r>
                                <w:rPr>
                                  <w:rFonts w:ascii="Trebuchet MS" w:hAnsi="Trebuchet MS"/>
                                  <w:color w:val="231F20"/>
                                  <w:w w:val="95"/>
                                  <w:sz w:val="20"/>
                                </w:rPr>
                                <w:t>specific</w:t>
                              </w:r>
                              <w:r>
                                <w:rPr>
                                  <w:rFonts w:ascii="Trebuchet MS" w:hAnsi="Trebuchet MS"/>
                                  <w:color w:val="231F20"/>
                                  <w:spacing w:val="-8"/>
                                  <w:w w:val="95"/>
                                  <w:sz w:val="20"/>
                                </w:rPr>
                                <w:t xml:space="preserve"> </w:t>
                              </w:r>
                              <w:r>
                                <w:rPr>
                                  <w:rFonts w:ascii="Trebuchet MS" w:hAnsi="Trebuchet MS"/>
                                  <w:color w:val="231F20"/>
                                  <w:w w:val="95"/>
                                  <w:sz w:val="20"/>
                                </w:rPr>
                                <w:t>housing</w:t>
                              </w:r>
                              <w:r>
                                <w:rPr>
                                  <w:rFonts w:ascii="Trebuchet MS" w:hAnsi="Trebuchet MS"/>
                                  <w:color w:val="231F20"/>
                                  <w:spacing w:val="-8"/>
                                  <w:w w:val="95"/>
                                  <w:sz w:val="20"/>
                                </w:rPr>
                                <w:t xml:space="preserve"> </w:t>
                              </w:r>
                              <w:r>
                                <w:rPr>
                                  <w:rFonts w:ascii="Trebuchet MS" w:hAnsi="Trebuchet MS"/>
                                  <w:color w:val="231F20"/>
                                  <w:w w:val="95"/>
                                  <w:sz w:val="20"/>
                                </w:rPr>
                                <w:t>and</w:t>
                              </w:r>
                              <w:r>
                                <w:rPr>
                                  <w:rFonts w:ascii="Trebuchet MS" w:hAnsi="Trebuchet MS"/>
                                  <w:color w:val="231F20"/>
                                  <w:spacing w:val="-8"/>
                                  <w:w w:val="95"/>
                                  <w:sz w:val="20"/>
                                </w:rPr>
                                <w:t xml:space="preserve"> </w:t>
                              </w:r>
                              <w:r>
                                <w:rPr>
                                  <w:rFonts w:ascii="Trebuchet MS" w:hAnsi="Trebuchet MS"/>
                                  <w:color w:val="231F20"/>
                                  <w:w w:val="95"/>
                                  <w:sz w:val="20"/>
                                </w:rPr>
                                <w:t>economic</w:t>
                              </w:r>
                              <w:r>
                                <w:rPr>
                                  <w:rFonts w:ascii="Trebuchet MS" w:hAnsi="Trebuchet MS"/>
                                  <w:color w:val="231F20"/>
                                  <w:spacing w:val="-8"/>
                                  <w:w w:val="95"/>
                                  <w:sz w:val="20"/>
                                </w:rPr>
                                <w:t xml:space="preserve"> </w:t>
                              </w:r>
                              <w:r>
                                <w:rPr>
                                  <w:rFonts w:ascii="Trebuchet MS" w:hAnsi="Trebuchet MS"/>
                                  <w:color w:val="231F20"/>
                                  <w:w w:val="95"/>
                                  <w:sz w:val="20"/>
                                </w:rPr>
                                <w:t>issues</w:t>
                              </w:r>
                              <w:r>
                                <w:rPr>
                                  <w:rFonts w:ascii="Trebuchet MS" w:hAnsi="Trebuchet MS"/>
                                  <w:color w:val="231F20"/>
                                  <w:spacing w:val="-8"/>
                                  <w:w w:val="95"/>
                                  <w:sz w:val="20"/>
                                </w:rPr>
                                <w:t xml:space="preserve"> </w:t>
                              </w:r>
                              <w:r>
                                <w:rPr>
                                  <w:rFonts w:ascii="Trebuchet MS" w:hAnsi="Trebuchet MS"/>
                                  <w:color w:val="231F20"/>
                                  <w:w w:val="95"/>
                                  <w:sz w:val="20"/>
                                </w:rPr>
                                <w:t>impacting</w:t>
                              </w:r>
                              <w:r>
                                <w:rPr>
                                  <w:rFonts w:ascii="Trebuchet MS" w:hAnsi="Trebuchet MS"/>
                                  <w:color w:val="231F20"/>
                                  <w:spacing w:val="-8"/>
                                  <w:w w:val="95"/>
                                  <w:sz w:val="20"/>
                                </w:rPr>
                                <w:t xml:space="preserve"> </w:t>
                              </w:r>
                              <w:r>
                                <w:rPr>
                                  <w:rFonts w:ascii="Trebuchet MS" w:hAnsi="Trebuchet MS"/>
                                  <w:color w:val="231F20"/>
                                  <w:w w:val="95"/>
                                  <w:sz w:val="20"/>
                                </w:rPr>
                                <w:t xml:space="preserve">their </w:t>
                              </w:r>
                              <w:r>
                                <w:rPr>
                                  <w:rFonts w:ascii="Trebuchet MS" w:hAnsi="Trebuchet MS"/>
                                  <w:color w:val="231F20"/>
                                  <w:w w:val="90"/>
                                  <w:sz w:val="20"/>
                                </w:rPr>
                                <w:t xml:space="preserve">community, the issues of ‘affordable housing for older adults’, ‘housing costs and issues associated with renting’, and ‘housing costs and </w:t>
                              </w:r>
                              <w:r>
                                <w:rPr>
                                  <w:rFonts w:ascii="Trebuchet MS" w:hAnsi="Trebuchet MS"/>
                                  <w:color w:val="231F20"/>
                                  <w:w w:val="95"/>
                                  <w:sz w:val="20"/>
                                </w:rPr>
                                <w:t>issues</w:t>
                              </w:r>
                              <w:r>
                                <w:rPr>
                                  <w:rFonts w:ascii="Trebuchet MS" w:hAnsi="Trebuchet MS"/>
                                  <w:color w:val="231F20"/>
                                  <w:spacing w:val="-15"/>
                                  <w:w w:val="95"/>
                                  <w:sz w:val="20"/>
                                </w:rPr>
                                <w:t xml:space="preserve"> </w:t>
                              </w:r>
                              <w:r>
                                <w:rPr>
                                  <w:rFonts w:ascii="Trebuchet MS" w:hAnsi="Trebuchet MS"/>
                                  <w:color w:val="231F20"/>
                                  <w:w w:val="95"/>
                                  <w:sz w:val="20"/>
                                </w:rPr>
                                <w:t>associated</w:t>
                              </w:r>
                              <w:r>
                                <w:rPr>
                                  <w:rFonts w:ascii="Trebuchet MS" w:hAnsi="Trebuchet MS"/>
                                  <w:color w:val="231F20"/>
                                  <w:spacing w:val="-15"/>
                                  <w:w w:val="95"/>
                                  <w:sz w:val="20"/>
                                </w:rPr>
                                <w:t xml:space="preserve"> </w:t>
                              </w:r>
                              <w:r>
                                <w:rPr>
                                  <w:rFonts w:ascii="Trebuchet MS" w:hAnsi="Trebuchet MS"/>
                                  <w:color w:val="231F20"/>
                                  <w:w w:val="95"/>
                                  <w:sz w:val="20"/>
                                </w:rPr>
                                <w:t>with</w:t>
                              </w:r>
                              <w:r>
                                <w:rPr>
                                  <w:rFonts w:ascii="Trebuchet MS" w:hAnsi="Trebuchet MS"/>
                                  <w:color w:val="231F20"/>
                                  <w:spacing w:val="-15"/>
                                  <w:w w:val="95"/>
                                  <w:sz w:val="20"/>
                                </w:rPr>
                                <w:t xml:space="preserve"> </w:t>
                              </w:r>
                              <w:r>
                                <w:rPr>
                                  <w:rFonts w:ascii="Trebuchet MS" w:hAnsi="Trebuchet MS"/>
                                  <w:color w:val="231F20"/>
                                  <w:w w:val="95"/>
                                  <w:sz w:val="20"/>
                                </w:rPr>
                                <w:t>home</w:t>
                              </w:r>
                              <w:r>
                                <w:rPr>
                                  <w:rFonts w:ascii="Trebuchet MS" w:hAnsi="Trebuchet MS"/>
                                  <w:color w:val="231F20"/>
                                  <w:spacing w:val="-15"/>
                                  <w:w w:val="95"/>
                                  <w:sz w:val="20"/>
                                </w:rPr>
                                <w:t xml:space="preserve"> </w:t>
                              </w:r>
                              <w:r>
                                <w:rPr>
                                  <w:rFonts w:ascii="Trebuchet MS" w:hAnsi="Trebuchet MS"/>
                                  <w:color w:val="231F20"/>
                                  <w:w w:val="95"/>
                                  <w:sz w:val="20"/>
                                </w:rPr>
                                <w:t>ownership’</w:t>
                              </w:r>
                              <w:r>
                                <w:rPr>
                                  <w:rFonts w:ascii="Trebuchet MS" w:hAnsi="Trebuchet MS"/>
                                  <w:color w:val="231F20"/>
                                  <w:spacing w:val="-15"/>
                                  <w:w w:val="95"/>
                                  <w:sz w:val="20"/>
                                </w:rPr>
                                <w:t xml:space="preserve"> </w:t>
                              </w:r>
                              <w:r>
                                <w:rPr>
                                  <w:rFonts w:ascii="Trebuchet MS" w:hAnsi="Trebuchet MS"/>
                                  <w:color w:val="231F20"/>
                                  <w:w w:val="95"/>
                                  <w:sz w:val="20"/>
                                </w:rPr>
                                <w:t>were</w:t>
                              </w:r>
                              <w:r>
                                <w:rPr>
                                  <w:rFonts w:ascii="Trebuchet MS" w:hAnsi="Trebuchet MS"/>
                                  <w:color w:val="231F20"/>
                                  <w:spacing w:val="-15"/>
                                  <w:w w:val="95"/>
                                  <w:sz w:val="20"/>
                                </w:rPr>
                                <w:t xml:space="preserve"> </w:t>
                              </w:r>
                              <w:r>
                                <w:rPr>
                                  <w:rFonts w:ascii="Trebuchet MS" w:hAnsi="Trebuchet MS"/>
                                  <w:color w:val="231F20"/>
                                  <w:w w:val="95"/>
                                  <w:sz w:val="20"/>
                                </w:rPr>
                                <w:t>rated</w:t>
                              </w:r>
                              <w:r>
                                <w:rPr>
                                  <w:rFonts w:ascii="Trebuchet MS" w:hAnsi="Trebuchet MS"/>
                                  <w:color w:val="231F20"/>
                                  <w:spacing w:val="-15"/>
                                  <w:w w:val="95"/>
                                  <w:sz w:val="20"/>
                                </w:rPr>
                                <w:t xml:space="preserve"> </w:t>
                              </w:r>
                              <w:r>
                                <w:rPr>
                                  <w:rFonts w:ascii="Trebuchet MS" w:hAnsi="Trebuchet MS"/>
                                  <w:color w:val="231F20"/>
                                  <w:w w:val="95"/>
                                  <w:sz w:val="20"/>
                                </w:rPr>
                                <w:t>as</w:t>
                              </w:r>
                              <w:r>
                                <w:rPr>
                                  <w:rFonts w:ascii="Trebuchet MS" w:hAnsi="Trebuchet MS"/>
                                  <w:color w:val="231F20"/>
                                  <w:spacing w:val="-15"/>
                                  <w:w w:val="95"/>
                                  <w:sz w:val="20"/>
                                </w:rPr>
                                <w:t xml:space="preserve"> </w:t>
                              </w:r>
                              <w:r>
                                <w:rPr>
                                  <w:rFonts w:ascii="Trebuchet MS" w:hAnsi="Trebuchet MS"/>
                                  <w:color w:val="231F20"/>
                                  <w:w w:val="95"/>
                                  <w:sz w:val="20"/>
                                </w:rPr>
                                <w:t>a</w:t>
                              </w:r>
                              <w:r>
                                <w:rPr>
                                  <w:rFonts w:ascii="Trebuchet MS" w:hAnsi="Trebuchet MS"/>
                                  <w:color w:val="231F20"/>
                                  <w:spacing w:val="-15"/>
                                  <w:w w:val="95"/>
                                  <w:sz w:val="20"/>
                                </w:rPr>
                                <w:t xml:space="preserve"> </w:t>
                              </w:r>
                              <w:r>
                                <w:rPr>
                                  <w:rFonts w:ascii="Trebuchet MS" w:hAnsi="Trebuchet MS"/>
                                  <w:color w:val="231F20"/>
                                  <w:w w:val="95"/>
                                  <w:sz w:val="20"/>
                                </w:rPr>
                                <w:t>‘high</w:t>
                              </w:r>
                              <w:r>
                                <w:rPr>
                                  <w:rFonts w:ascii="Trebuchet MS" w:hAnsi="Trebuchet MS"/>
                                  <w:color w:val="231F20"/>
                                  <w:spacing w:val="-15"/>
                                  <w:w w:val="95"/>
                                  <w:sz w:val="20"/>
                                </w:rPr>
                                <w:t xml:space="preserve"> </w:t>
                              </w:r>
                              <w:r>
                                <w:rPr>
                                  <w:rFonts w:ascii="Trebuchet MS" w:hAnsi="Trebuchet MS"/>
                                  <w:color w:val="231F20"/>
                                  <w:w w:val="95"/>
                                  <w:sz w:val="20"/>
                                </w:rPr>
                                <w:t>concern’</w:t>
                              </w:r>
                              <w:r>
                                <w:rPr>
                                  <w:rFonts w:ascii="Trebuchet MS" w:hAnsi="Trebuchet MS"/>
                                  <w:color w:val="231F20"/>
                                  <w:spacing w:val="-15"/>
                                  <w:w w:val="95"/>
                                  <w:sz w:val="20"/>
                                </w:rPr>
                                <w:t xml:space="preserve"> </w:t>
                              </w:r>
                              <w:r>
                                <w:rPr>
                                  <w:rFonts w:ascii="Trebuchet MS" w:hAnsi="Trebuchet MS"/>
                                  <w:color w:val="231F20"/>
                                  <w:w w:val="95"/>
                                  <w:sz w:val="20"/>
                                </w:rPr>
                                <w:t>by</w:t>
                              </w:r>
                              <w:r>
                                <w:rPr>
                                  <w:rFonts w:ascii="Trebuchet MS" w:hAnsi="Trebuchet MS"/>
                                  <w:color w:val="231F20"/>
                                  <w:spacing w:val="-15"/>
                                  <w:w w:val="95"/>
                                  <w:sz w:val="20"/>
                                </w:rPr>
                                <w:t xml:space="preserve"> </w:t>
                              </w:r>
                              <w:r>
                                <w:rPr>
                                  <w:rFonts w:ascii="Trebuchet MS" w:hAnsi="Trebuchet MS"/>
                                  <w:color w:val="231F20"/>
                                  <w:w w:val="95"/>
                                  <w:sz w:val="20"/>
                                </w:rPr>
                                <w:t>the</w:t>
                              </w:r>
                              <w:r>
                                <w:rPr>
                                  <w:rFonts w:ascii="Trebuchet MS" w:hAnsi="Trebuchet MS"/>
                                  <w:color w:val="231F20"/>
                                  <w:spacing w:val="-15"/>
                                  <w:w w:val="95"/>
                                  <w:sz w:val="20"/>
                                </w:rPr>
                                <w:t xml:space="preserve"> </w:t>
                              </w:r>
                              <w:r>
                                <w:rPr>
                                  <w:rFonts w:ascii="Trebuchet MS" w:hAnsi="Trebuchet MS"/>
                                  <w:color w:val="231F20"/>
                                  <w:w w:val="95"/>
                                  <w:sz w:val="20"/>
                                </w:rPr>
                                <w:t>largest</w:t>
                              </w:r>
                              <w:r>
                                <w:rPr>
                                  <w:rFonts w:ascii="Trebuchet MS" w:hAnsi="Trebuchet MS"/>
                                  <w:color w:val="231F20"/>
                                  <w:spacing w:val="-15"/>
                                  <w:w w:val="95"/>
                                  <w:sz w:val="20"/>
                                </w:rPr>
                                <w:t xml:space="preserve"> </w:t>
                              </w:r>
                              <w:r>
                                <w:rPr>
                                  <w:rFonts w:ascii="Trebuchet MS" w:hAnsi="Trebuchet MS"/>
                                  <w:color w:val="231F20"/>
                                  <w:w w:val="95"/>
                                  <w:sz w:val="20"/>
                                </w:rPr>
                                <w:t>proportions</w:t>
                              </w:r>
                              <w:r>
                                <w:rPr>
                                  <w:rFonts w:ascii="Trebuchet MS" w:hAnsi="Trebuchet MS"/>
                                  <w:color w:val="231F20"/>
                                  <w:spacing w:val="-15"/>
                                  <w:w w:val="95"/>
                                  <w:sz w:val="20"/>
                                </w:rPr>
                                <w:t xml:space="preserve"> </w:t>
                              </w:r>
                              <w:r>
                                <w:rPr>
                                  <w:rFonts w:ascii="Trebuchet MS" w:hAnsi="Trebuchet MS"/>
                                  <w:color w:val="231F20"/>
                                  <w:w w:val="95"/>
                                  <w:sz w:val="20"/>
                                </w:rPr>
                                <w:t>of</w:t>
                              </w:r>
                              <w:r>
                                <w:rPr>
                                  <w:rFonts w:ascii="Trebuchet MS" w:hAnsi="Trebuchet MS"/>
                                  <w:color w:val="231F20"/>
                                  <w:spacing w:val="-15"/>
                                  <w:w w:val="95"/>
                                  <w:sz w:val="20"/>
                                </w:rPr>
                                <w:t xml:space="preserve"> </w:t>
                              </w:r>
                              <w:r>
                                <w:rPr>
                                  <w:rFonts w:ascii="Trebuchet MS" w:hAnsi="Trebuchet MS"/>
                                  <w:color w:val="231F20"/>
                                  <w:w w:val="95"/>
                                  <w:sz w:val="20"/>
                                </w:rPr>
                                <w:t>survey</w:t>
                              </w:r>
                              <w:r>
                                <w:rPr>
                                  <w:rFonts w:ascii="Trebuchet MS" w:hAnsi="Trebuchet MS"/>
                                  <w:color w:val="231F20"/>
                                  <w:spacing w:val="-15"/>
                                  <w:w w:val="95"/>
                                  <w:sz w:val="20"/>
                                </w:rPr>
                                <w:t xml:space="preserve"> </w:t>
                              </w:r>
                              <w:r>
                                <w:rPr>
                                  <w:rFonts w:ascii="Trebuchet MS" w:hAnsi="Trebuchet MS"/>
                                  <w:color w:val="231F20"/>
                                  <w:w w:val="95"/>
                                  <w:sz w:val="20"/>
                                </w:rPr>
                                <w:t>respondents.</w:t>
                              </w:r>
                              <w:r>
                                <w:rPr>
                                  <w:rFonts w:ascii="Trebuchet MS" w:hAnsi="Trebuchet MS"/>
                                  <w:color w:val="231F20"/>
                                  <w:spacing w:val="-15"/>
                                  <w:w w:val="95"/>
                                  <w:sz w:val="20"/>
                                </w:rPr>
                                <w:t xml:space="preserve"> </w:t>
                              </w:r>
                              <w:r>
                                <w:rPr>
                                  <w:rFonts w:ascii="Trebuchet MS" w:hAnsi="Trebuchet MS"/>
                                  <w:color w:val="231F20"/>
                                  <w:w w:val="95"/>
                                  <w:sz w:val="20"/>
                                </w:rPr>
                                <w:t>Among</w:t>
                              </w:r>
                              <w:r>
                                <w:rPr>
                                  <w:rFonts w:ascii="Trebuchet MS" w:hAnsi="Trebuchet MS"/>
                                  <w:color w:val="231F20"/>
                                  <w:spacing w:val="-15"/>
                                  <w:w w:val="95"/>
                                  <w:sz w:val="20"/>
                                </w:rPr>
                                <w:t xml:space="preserve"> </w:t>
                              </w:r>
                              <w:r>
                                <w:rPr>
                                  <w:rFonts w:ascii="Trebuchet MS" w:hAnsi="Trebuchet MS"/>
                                  <w:color w:val="231F20"/>
                                  <w:w w:val="95"/>
                                  <w:sz w:val="20"/>
                                </w:rPr>
                                <w:t>survey respondents</w:t>
                              </w:r>
                              <w:r>
                                <w:rPr>
                                  <w:rFonts w:ascii="Trebuchet MS" w:hAnsi="Trebuchet MS"/>
                                  <w:color w:val="231F20"/>
                                  <w:spacing w:val="-12"/>
                                  <w:w w:val="95"/>
                                  <w:sz w:val="20"/>
                                </w:rPr>
                                <w:t xml:space="preserve"> </w:t>
                              </w:r>
                              <w:r>
                                <w:rPr>
                                  <w:rFonts w:ascii="Trebuchet MS" w:hAnsi="Trebuchet MS"/>
                                  <w:color w:val="231F20"/>
                                  <w:w w:val="95"/>
                                  <w:sz w:val="20"/>
                                </w:rPr>
                                <w:t>living</w:t>
                              </w:r>
                              <w:r>
                                <w:rPr>
                                  <w:rFonts w:ascii="Trebuchet MS" w:hAnsi="Trebuchet MS"/>
                                  <w:color w:val="231F20"/>
                                  <w:spacing w:val="-12"/>
                                  <w:w w:val="95"/>
                                  <w:sz w:val="20"/>
                                </w:rPr>
                                <w:t xml:space="preserve"> </w:t>
                              </w:r>
                              <w:r>
                                <w:rPr>
                                  <w:rFonts w:ascii="Trebuchet MS" w:hAnsi="Trebuchet MS"/>
                                  <w:color w:val="231F20"/>
                                  <w:w w:val="95"/>
                                  <w:sz w:val="20"/>
                                </w:rPr>
                                <w:t>on</w:t>
                              </w:r>
                              <w:r>
                                <w:rPr>
                                  <w:rFonts w:ascii="Trebuchet MS" w:hAnsi="Trebuchet MS"/>
                                  <w:color w:val="231F20"/>
                                  <w:spacing w:val="-12"/>
                                  <w:w w:val="95"/>
                                  <w:sz w:val="20"/>
                                </w:rPr>
                                <w:t xml:space="preserve"> </w:t>
                              </w:r>
                              <w:r>
                                <w:rPr>
                                  <w:rFonts w:ascii="Trebuchet MS" w:hAnsi="Trebuchet MS"/>
                                  <w:color w:val="231F20"/>
                                  <w:w w:val="95"/>
                                  <w:sz w:val="20"/>
                                </w:rPr>
                                <w:t>the</w:t>
                              </w:r>
                              <w:r>
                                <w:rPr>
                                  <w:rFonts w:ascii="Trebuchet MS" w:hAnsi="Trebuchet MS"/>
                                  <w:color w:val="231F20"/>
                                  <w:spacing w:val="-12"/>
                                  <w:w w:val="95"/>
                                  <w:sz w:val="20"/>
                                </w:rPr>
                                <w:t xml:space="preserve"> </w:t>
                              </w:r>
                              <w:r>
                                <w:rPr>
                                  <w:rFonts w:ascii="Trebuchet MS" w:hAnsi="Trebuchet MS"/>
                                  <w:color w:val="231F20"/>
                                  <w:w w:val="95"/>
                                  <w:sz w:val="20"/>
                                </w:rPr>
                                <w:t>lower</w:t>
                              </w:r>
                              <w:r>
                                <w:rPr>
                                  <w:rFonts w:ascii="Trebuchet MS" w:hAnsi="Trebuchet MS"/>
                                  <w:color w:val="231F20"/>
                                  <w:spacing w:val="-12"/>
                                  <w:w w:val="95"/>
                                  <w:sz w:val="20"/>
                                </w:rPr>
                                <w:t xml:space="preserve"> </w:t>
                              </w:r>
                              <w:r>
                                <w:rPr>
                                  <w:rFonts w:ascii="Trebuchet MS" w:hAnsi="Trebuchet MS"/>
                                  <w:color w:val="231F20"/>
                                  <w:w w:val="95"/>
                                  <w:sz w:val="20"/>
                                </w:rPr>
                                <w:t>or</w:t>
                              </w:r>
                              <w:r>
                                <w:rPr>
                                  <w:rFonts w:ascii="Trebuchet MS" w:hAnsi="Trebuchet MS"/>
                                  <w:color w:val="231F20"/>
                                  <w:spacing w:val="-12"/>
                                  <w:w w:val="95"/>
                                  <w:sz w:val="20"/>
                                </w:rPr>
                                <w:t xml:space="preserve"> </w:t>
                              </w:r>
                              <w:r>
                                <w:rPr>
                                  <w:rFonts w:ascii="Trebuchet MS" w:hAnsi="Trebuchet MS"/>
                                  <w:color w:val="231F20"/>
                                  <w:w w:val="95"/>
                                  <w:sz w:val="20"/>
                                </w:rPr>
                                <w:t>outer</w:t>
                              </w:r>
                              <w:r>
                                <w:rPr>
                                  <w:rFonts w:ascii="Trebuchet MS" w:hAnsi="Trebuchet MS"/>
                                  <w:color w:val="231F20"/>
                                  <w:spacing w:val="-12"/>
                                  <w:w w:val="95"/>
                                  <w:sz w:val="20"/>
                                </w:rPr>
                                <w:t xml:space="preserve"> </w:t>
                              </w:r>
                              <w:r>
                                <w:rPr>
                                  <w:rFonts w:ascii="Trebuchet MS" w:hAnsi="Trebuchet MS"/>
                                  <w:color w:val="231F20"/>
                                  <w:w w:val="95"/>
                                  <w:sz w:val="20"/>
                                </w:rPr>
                                <w:t>cape,</w:t>
                              </w:r>
                              <w:r>
                                <w:rPr>
                                  <w:rFonts w:ascii="Trebuchet MS" w:hAnsi="Trebuchet MS"/>
                                  <w:color w:val="231F20"/>
                                  <w:spacing w:val="-12"/>
                                  <w:w w:val="95"/>
                                  <w:sz w:val="20"/>
                                </w:rPr>
                                <w:t xml:space="preserve"> </w:t>
                              </w:r>
                              <w:r>
                                <w:rPr>
                                  <w:rFonts w:ascii="Trebuchet MS" w:hAnsi="Trebuchet MS"/>
                                  <w:color w:val="231F20"/>
                                  <w:w w:val="95"/>
                                  <w:sz w:val="20"/>
                                </w:rPr>
                                <w:t>each</w:t>
                              </w:r>
                              <w:r>
                                <w:rPr>
                                  <w:rFonts w:ascii="Trebuchet MS" w:hAnsi="Trebuchet MS"/>
                                  <w:color w:val="231F20"/>
                                  <w:spacing w:val="-12"/>
                                  <w:w w:val="95"/>
                                  <w:sz w:val="20"/>
                                </w:rPr>
                                <w:t xml:space="preserve"> </w:t>
                              </w:r>
                              <w:r>
                                <w:rPr>
                                  <w:rFonts w:ascii="Trebuchet MS" w:hAnsi="Trebuchet MS"/>
                                  <w:color w:val="231F20"/>
                                  <w:w w:val="95"/>
                                  <w:sz w:val="20"/>
                                </w:rPr>
                                <w:t>of</w:t>
                              </w:r>
                              <w:r>
                                <w:rPr>
                                  <w:rFonts w:ascii="Trebuchet MS" w:hAnsi="Trebuchet MS"/>
                                  <w:color w:val="231F20"/>
                                  <w:spacing w:val="-12"/>
                                  <w:w w:val="95"/>
                                  <w:sz w:val="20"/>
                                </w:rPr>
                                <w:t xml:space="preserve"> </w:t>
                              </w:r>
                              <w:r>
                                <w:rPr>
                                  <w:rFonts w:ascii="Trebuchet MS" w:hAnsi="Trebuchet MS"/>
                                  <w:color w:val="231F20"/>
                                  <w:w w:val="95"/>
                                  <w:sz w:val="20"/>
                                </w:rPr>
                                <w:t>these</w:t>
                              </w:r>
                              <w:r>
                                <w:rPr>
                                  <w:rFonts w:ascii="Trebuchet MS" w:hAnsi="Trebuchet MS"/>
                                  <w:color w:val="231F20"/>
                                  <w:spacing w:val="-12"/>
                                  <w:w w:val="95"/>
                                  <w:sz w:val="20"/>
                                </w:rPr>
                                <w:t xml:space="preserve"> </w:t>
                              </w:r>
                              <w:r>
                                <w:rPr>
                                  <w:rFonts w:ascii="Trebuchet MS" w:hAnsi="Trebuchet MS"/>
                                  <w:color w:val="231F20"/>
                                  <w:w w:val="95"/>
                                  <w:sz w:val="20"/>
                                </w:rPr>
                                <w:t>issues</w:t>
                              </w:r>
                              <w:r>
                                <w:rPr>
                                  <w:rFonts w:ascii="Trebuchet MS" w:hAnsi="Trebuchet MS"/>
                                  <w:color w:val="231F20"/>
                                  <w:spacing w:val="-12"/>
                                  <w:w w:val="95"/>
                                  <w:sz w:val="20"/>
                                </w:rPr>
                                <w:t xml:space="preserve"> </w:t>
                              </w:r>
                              <w:r>
                                <w:rPr>
                                  <w:rFonts w:ascii="Trebuchet MS" w:hAnsi="Trebuchet MS"/>
                                  <w:color w:val="231F20"/>
                                  <w:w w:val="95"/>
                                  <w:sz w:val="20"/>
                                </w:rPr>
                                <w:t>was</w:t>
                              </w:r>
                              <w:r>
                                <w:rPr>
                                  <w:rFonts w:ascii="Trebuchet MS" w:hAnsi="Trebuchet MS"/>
                                  <w:color w:val="231F20"/>
                                  <w:spacing w:val="-12"/>
                                  <w:w w:val="95"/>
                                  <w:sz w:val="20"/>
                                </w:rPr>
                                <w:t xml:space="preserve"> </w:t>
                              </w:r>
                              <w:r>
                                <w:rPr>
                                  <w:rFonts w:ascii="Trebuchet MS" w:hAnsi="Trebuchet MS"/>
                                  <w:color w:val="231F20"/>
                                  <w:w w:val="95"/>
                                  <w:sz w:val="20"/>
                                </w:rPr>
                                <w:t>rated</w:t>
                              </w:r>
                              <w:r>
                                <w:rPr>
                                  <w:rFonts w:ascii="Trebuchet MS" w:hAnsi="Trebuchet MS"/>
                                  <w:color w:val="231F20"/>
                                  <w:spacing w:val="-12"/>
                                  <w:w w:val="95"/>
                                  <w:sz w:val="20"/>
                                </w:rPr>
                                <w:t xml:space="preserve"> </w:t>
                              </w:r>
                              <w:r>
                                <w:rPr>
                                  <w:rFonts w:ascii="Trebuchet MS" w:hAnsi="Trebuchet MS"/>
                                  <w:color w:val="231F20"/>
                                  <w:w w:val="95"/>
                                  <w:sz w:val="20"/>
                                </w:rPr>
                                <w:t>as</w:t>
                              </w:r>
                              <w:r>
                                <w:rPr>
                                  <w:rFonts w:ascii="Trebuchet MS" w:hAnsi="Trebuchet MS"/>
                                  <w:color w:val="231F20"/>
                                  <w:spacing w:val="-12"/>
                                  <w:w w:val="95"/>
                                  <w:sz w:val="20"/>
                                </w:rPr>
                                <w:t xml:space="preserve"> </w:t>
                              </w:r>
                              <w:r>
                                <w:rPr>
                                  <w:rFonts w:ascii="Trebuchet MS" w:hAnsi="Trebuchet MS"/>
                                  <w:color w:val="231F20"/>
                                  <w:w w:val="95"/>
                                  <w:sz w:val="20"/>
                                </w:rPr>
                                <w:t>a</w:t>
                              </w:r>
                              <w:r>
                                <w:rPr>
                                  <w:rFonts w:ascii="Trebuchet MS" w:hAnsi="Trebuchet MS"/>
                                  <w:color w:val="231F20"/>
                                  <w:spacing w:val="-12"/>
                                  <w:w w:val="95"/>
                                  <w:sz w:val="20"/>
                                </w:rPr>
                                <w:t xml:space="preserve"> </w:t>
                              </w:r>
                              <w:r>
                                <w:rPr>
                                  <w:rFonts w:ascii="Trebuchet MS" w:hAnsi="Trebuchet MS"/>
                                  <w:color w:val="231F20"/>
                                  <w:w w:val="95"/>
                                  <w:sz w:val="20"/>
                                </w:rPr>
                                <w:t>‘high</w:t>
                              </w:r>
                              <w:r>
                                <w:rPr>
                                  <w:rFonts w:ascii="Trebuchet MS" w:hAnsi="Trebuchet MS"/>
                                  <w:color w:val="231F20"/>
                                  <w:spacing w:val="-12"/>
                                  <w:w w:val="95"/>
                                  <w:sz w:val="20"/>
                                </w:rPr>
                                <w:t xml:space="preserve"> </w:t>
                              </w:r>
                              <w:r>
                                <w:rPr>
                                  <w:rFonts w:ascii="Trebuchet MS" w:hAnsi="Trebuchet MS"/>
                                  <w:color w:val="231F20"/>
                                  <w:w w:val="95"/>
                                  <w:sz w:val="20"/>
                                </w:rPr>
                                <w:t>concern’</w:t>
                              </w:r>
                              <w:r>
                                <w:rPr>
                                  <w:rFonts w:ascii="Trebuchet MS" w:hAnsi="Trebuchet MS"/>
                                  <w:color w:val="231F20"/>
                                  <w:spacing w:val="-12"/>
                                  <w:w w:val="95"/>
                                  <w:sz w:val="20"/>
                                </w:rPr>
                                <w:t xml:space="preserve"> </w:t>
                              </w:r>
                              <w:r>
                                <w:rPr>
                                  <w:rFonts w:ascii="Trebuchet MS" w:hAnsi="Trebuchet MS"/>
                                  <w:color w:val="231F20"/>
                                  <w:w w:val="95"/>
                                  <w:sz w:val="20"/>
                                </w:rPr>
                                <w:t>by</w:t>
                              </w:r>
                              <w:r>
                                <w:rPr>
                                  <w:rFonts w:ascii="Trebuchet MS" w:hAnsi="Trebuchet MS"/>
                                  <w:color w:val="231F20"/>
                                  <w:spacing w:val="-12"/>
                                  <w:w w:val="95"/>
                                  <w:sz w:val="20"/>
                                </w:rPr>
                                <w:t xml:space="preserve"> </w:t>
                              </w:r>
                              <w:r>
                                <w:rPr>
                                  <w:rFonts w:ascii="Trebuchet MS" w:hAnsi="Trebuchet MS"/>
                                  <w:color w:val="231F20"/>
                                  <w:w w:val="95"/>
                                  <w:sz w:val="20"/>
                                </w:rPr>
                                <w:t>an</w:t>
                              </w:r>
                              <w:r>
                                <w:rPr>
                                  <w:rFonts w:ascii="Trebuchet MS" w:hAnsi="Trebuchet MS"/>
                                  <w:color w:val="231F20"/>
                                  <w:spacing w:val="-12"/>
                                  <w:w w:val="95"/>
                                  <w:sz w:val="20"/>
                                </w:rPr>
                                <w:t xml:space="preserve"> </w:t>
                              </w:r>
                              <w:r>
                                <w:rPr>
                                  <w:rFonts w:ascii="Trebuchet MS" w:hAnsi="Trebuchet MS"/>
                                  <w:color w:val="231F20"/>
                                  <w:w w:val="95"/>
                                  <w:sz w:val="20"/>
                                </w:rPr>
                                <w:t>even</w:t>
                              </w:r>
                              <w:r>
                                <w:rPr>
                                  <w:rFonts w:ascii="Trebuchet MS" w:hAnsi="Trebuchet MS"/>
                                  <w:color w:val="231F20"/>
                                  <w:spacing w:val="-12"/>
                                  <w:w w:val="95"/>
                                  <w:sz w:val="20"/>
                                </w:rPr>
                                <w:t xml:space="preserve"> </w:t>
                              </w:r>
                              <w:r>
                                <w:rPr>
                                  <w:rFonts w:ascii="Trebuchet MS" w:hAnsi="Trebuchet MS"/>
                                  <w:color w:val="231F20"/>
                                  <w:w w:val="95"/>
                                  <w:sz w:val="20"/>
                                </w:rPr>
                                <w:t>larger</w:t>
                              </w:r>
                              <w:r>
                                <w:rPr>
                                  <w:rFonts w:ascii="Trebuchet MS" w:hAnsi="Trebuchet MS"/>
                                  <w:color w:val="231F20"/>
                                  <w:spacing w:val="-12"/>
                                  <w:w w:val="95"/>
                                  <w:sz w:val="20"/>
                                </w:rPr>
                                <w:t xml:space="preserve"> </w:t>
                              </w:r>
                              <w:r>
                                <w:rPr>
                                  <w:rFonts w:ascii="Trebuchet MS" w:hAnsi="Trebuchet MS"/>
                                  <w:color w:val="231F20"/>
                                  <w:w w:val="95"/>
                                  <w:sz w:val="20"/>
                                </w:rPr>
                                <w:t>proportion</w:t>
                              </w:r>
                              <w:r>
                                <w:rPr>
                                  <w:rFonts w:ascii="Trebuchet MS" w:hAnsi="Trebuchet MS"/>
                                  <w:color w:val="231F20"/>
                                  <w:spacing w:val="-13"/>
                                  <w:w w:val="95"/>
                                  <w:sz w:val="20"/>
                                </w:rPr>
                                <w:t xml:space="preserve"> </w:t>
                              </w:r>
                              <w:r>
                                <w:rPr>
                                  <w:rFonts w:ascii="Trebuchet MS" w:hAnsi="Trebuchet MS"/>
                                  <w:color w:val="231F20"/>
                                  <w:w w:val="95"/>
                                  <w:sz w:val="20"/>
                                </w:rPr>
                                <w:t>of respondents (69.0%, 66.6%, and 65.6%, respectively).</w:t>
                              </w:r>
                            </w:p>
                            <w:p w:rsidR="003121E4" w:rsidRDefault="003121E4">
                              <w:pPr>
                                <w:spacing w:before="4" w:line="247" w:lineRule="auto"/>
                                <w:ind w:left="40" w:right="74"/>
                                <w:rPr>
                                  <w:rFonts w:ascii="Trebuchet MS"/>
                                  <w:sz w:val="20"/>
                                </w:rPr>
                              </w:pPr>
                              <w:r>
                                <w:rPr>
                                  <w:rFonts w:ascii="Trebuchet MS"/>
                                  <w:color w:val="231F20"/>
                                  <w:w w:val="95"/>
                                  <w:sz w:val="20"/>
                                </w:rPr>
                                <w:t>Further,</w:t>
                              </w:r>
                              <w:r>
                                <w:rPr>
                                  <w:rFonts w:ascii="Trebuchet MS"/>
                                  <w:color w:val="231F20"/>
                                  <w:spacing w:val="-15"/>
                                  <w:w w:val="95"/>
                                  <w:sz w:val="20"/>
                                </w:rPr>
                                <w:t xml:space="preserve"> </w:t>
                              </w:r>
                              <w:r>
                                <w:rPr>
                                  <w:rFonts w:ascii="Trebuchet MS"/>
                                  <w:color w:val="231F20"/>
                                  <w:w w:val="95"/>
                                  <w:sz w:val="20"/>
                                </w:rPr>
                                <w:t>quantitative</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consistently</w:t>
                              </w:r>
                              <w:r>
                                <w:rPr>
                                  <w:rFonts w:ascii="Trebuchet MS"/>
                                  <w:color w:val="231F20"/>
                                  <w:spacing w:val="-15"/>
                                  <w:w w:val="95"/>
                                  <w:sz w:val="20"/>
                                </w:rPr>
                                <w:t xml:space="preserve"> </w:t>
                              </w:r>
                              <w:r>
                                <w:rPr>
                                  <w:rFonts w:ascii="Trebuchet MS"/>
                                  <w:color w:val="231F20"/>
                                  <w:w w:val="95"/>
                                  <w:sz w:val="20"/>
                                </w:rPr>
                                <w:t>show</w:t>
                              </w:r>
                              <w:r>
                                <w:rPr>
                                  <w:rFonts w:ascii="Trebuchet MS"/>
                                  <w:color w:val="231F20"/>
                                  <w:spacing w:val="-15"/>
                                  <w:w w:val="95"/>
                                  <w:sz w:val="20"/>
                                </w:rPr>
                                <w:t xml:space="preserve"> </w:t>
                              </w:r>
                              <w:r>
                                <w:rPr>
                                  <w:rFonts w:ascii="Trebuchet MS"/>
                                  <w:color w:val="231F20"/>
                                  <w:w w:val="95"/>
                                  <w:sz w:val="20"/>
                                </w:rPr>
                                <w:t>that</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housing</w:t>
                              </w:r>
                              <w:r>
                                <w:rPr>
                                  <w:rFonts w:ascii="Trebuchet MS"/>
                                  <w:color w:val="231F20"/>
                                  <w:spacing w:val="-15"/>
                                  <w:w w:val="95"/>
                                  <w:sz w:val="20"/>
                                </w:rPr>
                                <w:t xml:space="preserve"> </w:t>
                              </w:r>
                              <w:r>
                                <w:rPr>
                                  <w:rFonts w:ascii="Trebuchet MS"/>
                                  <w:color w:val="231F20"/>
                                  <w:w w:val="95"/>
                                  <w:sz w:val="20"/>
                                </w:rPr>
                                <w:t>stock</w:t>
                              </w:r>
                              <w:r>
                                <w:rPr>
                                  <w:rFonts w:ascii="Trebuchet MS"/>
                                  <w:color w:val="231F20"/>
                                  <w:spacing w:val="-15"/>
                                  <w:w w:val="95"/>
                                  <w:sz w:val="20"/>
                                </w:rPr>
                                <w:t xml:space="preserve"> </w:t>
                              </w:r>
                              <w:r>
                                <w:rPr>
                                  <w:rFonts w:ascii="Trebuchet MS"/>
                                  <w:color w:val="231F20"/>
                                  <w:w w:val="95"/>
                                  <w:sz w:val="20"/>
                                </w:rPr>
                                <w:t>located</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Barnstable</w:t>
                              </w:r>
                              <w:r>
                                <w:rPr>
                                  <w:rFonts w:ascii="Trebuchet MS"/>
                                  <w:color w:val="231F20"/>
                                  <w:spacing w:val="-15"/>
                                  <w:w w:val="95"/>
                                  <w:sz w:val="20"/>
                                </w:rPr>
                                <w:t xml:space="preserve"> </w:t>
                              </w:r>
                              <w:r>
                                <w:rPr>
                                  <w:rFonts w:ascii="Trebuchet MS"/>
                                  <w:color w:val="231F20"/>
                                  <w:w w:val="95"/>
                                  <w:sz w:val="20"/>
                                </w:rPr>
                                <w:t>County</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unique</w:t>
                              </w:r>
                              <w:r>
                                <w:rPr>
                                  <w:rFonts w:ascii="Trebuchet MS"/>
                                  <w:color w:val="231F20"/>
                                  <w:spacing w:val="-15"/>
                                  <w:w w:val="95"/>
                                  <w:sz w:val="20"/>
                                </w:rPr>
                                <w:t xml:space="preserve"> </w:t>
                              </w:r>
                              <w:r>
                                <w:rPr>
                                  <w:rFonts w:ascii="Trebuchet MS"/>
                                  <w:color w:val="231F20"/>
                                  <w:w w:val="95"/>
                                  <w:sz w:val="20"/>
                                </w:rPr>
                                <w:t>within</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state.</w:t>
                              </w:r>
                              <w:r>
                                <w:rPr>
                                  <w:rFonts w:ascii="Trebuchet MS"/>
                                  <w:color w:val="231F20"/>
                                  <w:spacing w:val="-15"/>
                                  <w:w w:val="95"/>
                                  <w:sz w:val="20"/>
                                </w:rPr>
                                <w:t xml:space="preserve"> </w:t>
                              </w:r>
                              <w:r>
                                <w:rPr>
                                  <w:rFonts w:ascii="Trebuchet MS"/>
                                  <w:color w:val="231F20"/>
                                  <w:w w:val="95"/>
                                  <w:sz w:val="20"/>
                                </w:rPr>
                                <w:t>Half</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all the</w:t>
                              </w:r>
                              <w:r>
                                <w:rPr>
                                  <w:rFonts w:ascii="Trebuchet MS"/>
                                  <w:color w:val="231F20"/>
                                  <w:spacing w:val="-14"/>
                                  <w:w w:val="95"/>
                                  <w:sz w:val="20"/>
                                </w:rPr>
                                <w:t xml:space="preserve"> </w:t>
                              </w:r>
                              <w:r>
                                <w:rPr>
                                  <w:rFonts w:ascii="Trebuchet MS"/>
                                  <w:color w:val="231F20"/>
                                  <w:w w:val="95"/>
                                  <w:sz w:val="20"/>
                                </w:rPr>
                                <w:t>seasonal</w:t>
                              </w:r>
                              <w:r>
                                <w:rPr>
                                  <w:rFonts w:ascii="Trebuchet MS"/>
                                  <w:color w:val="231F20"/>
                                  <w:spacing w:val="-14"/>
                                  <w:w w:val="95"/>
                                  <w:sz w:val="20"/>
                                </w:rPr>
                                <w:t xml:space="preserve"> </w:t>
                              </w:r>
                              <w:r>
                                <w:rPr>
                                  <w:rFonts w:ascii="Trebuchet MS"/>
                                  <w:color w:val="231F20"/>
                                  <w:w w:val="95"/>
                                  <w:sz w:val="20"/>
                                </w:rPr>
                                <w:t>units</w:t>
                              </w:r>
                              <w:r>
                                <w:rPr>
                                  <w:rFonts w:ascii="Trebuchet MS"/>
                                  <w:color w:val="231F20"/>
                                  <w:spacing w:val="-14"/>
                                  <w:w w:val="95"/>
                                  <w:sz w:val="20"/>
                                </w:rPr>
                                <w:t xml:space="preserve"> </w:t>
                              </w:r>
                              <w:r>
                                <w:rPr>
                                  <w:rFonts w:ascii="Trebuchet MS"/>
                                  <w:color w:val="231F20"/>
                                  <w:w w:val="95"/>
                                  <w:sz w:val="20"/>
                                </w:rPr>
                                <w:t>that</w:t>
                              </w:r>
                              <w:r>
                                <w:rPr>
                                  <w:rFonts w:ascii="Trebuchet MS"/>
                                  <w:color w:val="231F20"/>
                                  <w:spacing w:val="-14"/>
                                  <w:w w:val="95"/>
                                  <w:sz w:val="20"/>
                                </w:rPr>
                                <w:t xml:space="preserve"> </w:t>
                              </w:r>
                              <w:r>
                                <w:rPr>
                                  <w:rFonts w:ascii="Trebuchet MS"/>
                                  <w:color w:val="231F20"/>
                                  <w:w w:val="95"/>
                                  <w:sz w:val="20"/>
                                </w:rPr>
                                <w:t>exist</w:t>
                              </w:r>
                              <w:r>
                                <w:rPr>
                                  <w:rFonts w:ascii="Trebuchet MS"/>
                                  <w:color w:val="231F20"/>
                                  <w:spacing w:val="-14"/>
                                  <w:w w:val="95"/>
                                  <w:sz w:val="20"/>
                                </w:rPr>
                                <w:t xml:space="preserve"> </w:t>
                              </w:r>
                              <w:r>
                                <w:rPr>
                                  <w:rFonts w:ascii="Trebuchet MS"/>
                                  <w:color w:val="231F20"/>
                                  <w:w w:val="95"/>
                                  <w:sz w:val="20"/>
                                </w:rPr>
                                <w:t>in</w:t>
                              </w:r>
                              <w:r>
                                <w:rPr>
                                  <w:rFonts w:ascii="Trebuchet MS"/>
                                  <w:color w:val="231F20"/>
                                  <w:spacing w:val="-14"/>
                                  <w:w w:val="95"/>
                                  <w:sz w:val="20"/>
                                </w:rPr>
                                <w:t xml:space="preserve"> </w:t>
                              </w:r>
                              <w:r>
                                <w:rPr>
                                  <w:rFonts w:ascii="Trebuchet MS"/>
                                  <w:color w:val="231F20"/>
                                  <w:w w:val="95"/>
                                  <w:sz w:val="20"/>
                                </w:rPr>
                                <w:t>Massachusetts</w:t>
                              </w:r>
                              <w:r>
                                <w:rPr>
                                  <w:rFonts w:ascii="Trebuchet MS"/>
                                  <w:color w:val="231F20"/>
                                  <w:spacing w:val="-14"/>
                                  <w:w w:val="95"/>
                                  <w:sz w:val="20"/>
                                </w:rPr>
                                <w:t xml:space="preserve"> </w:t>
                              </w:r>
                              <w:r>
                                <w:rPr>
                                  <w:rFonts w:ascii="Trebuchet MS"/>
                                  <w:color w:val="231F20"/>
                                  <w:w w:val="95"/>
                                  <w:sz w:val="20"/>
                                </w:rPr>
                                <w:t>are</w:t>
                              </w:r>
                              <w:r>
                                <w:rPr>
                                  <w:rFonts w:ascii="Trebuchet MS"/>
                                  <w:color w:val="231F20"/>
                                  <w:spacing w:val="-14"/>
                                  <w:w w:val="95"/>
                                  <w:sz w:val="20"/>
                                </w:rPr>
                                <w:t xml:space="preserve"> </w:t>
                              </w:r>
                              <w:r>
                                <w:rPr>
                                  <w:rFonts w:ascii="Trebuchet MS"/>
                                  <w:color w:val="231F20"/>
                                  <w:w w:val="95"/>
                                  <w:sz w:val="20"/>
                                </w:rPr>
                                <w:t>located</w:t>
                              </w:r>
                              <w:r>
                                <w:rPr>
                                  <w:rFonts w:ascii="Trebuchet MS"/>
                                  <w:color w:val="231F20"/>
                                  <w:spacing w:val="-14"/>
                                  <w:w w:val="95"/>
                                  <w:sz w:val="20"/>
                                </w:rPr>
                                <w:t xml:space="preserve"> </w:t>
                              </w:r>
                              <w:r>
                                <w:rPr>
                                  <w:rFonts w:ascii="Trebuchet MS"/>
                                  <w:color w:val="231F20"/>
                                  <w:w w:val="95"/>
                                  <w:sz w:val="20"/>
                                </w:rPr>
                                <w:t>in</w:t>
                              </w:r>
                              <w:r>
                                <w:rPr>
                                  <w:rFonts w:ascii="Trebuchet MS"/>
                                  <w:color w:val="231F20"/>
                                  <w:spacing w:val="-14"/>
                                  <w:w w:val="95"/>
                                  <w:sz w:val="20"/>
                                </w:rPr>
                                <w:t xml:space="preserve"> </w:t>
                              </w:r>
                              <w:r>
                                <w:rPr>
                                  <w:rFonts w:ascii="Trebuchet MS"/>
                                  <w:color w:val="231F20"/>
                                  <w:w w:val="95"/>
                                  <w:sz w:val="20"/>
                                </w:rPr>
                                <w:t>Barnstable</w:t>
                              </w:r>
                              <w:r>
                                <w:rPr>
                                  <w:rFonts w:ascii="Trebuchet MS"/>
                                  <w:color w:val="231F20"/>
                                  <w:spacing w:val="-14"/>
                                  <w:w w:val="95"/>
                                  <w:sz w:val="20"/>
                                </w:rPr>
                                <w:t xml:space="preserve"> </w:t>
                              </w:r>
                              <w:r>
                                <w:rPr>
                                  <w:rFonts w:ascii="Trebuchet MS"/>
                                  <w:color w:val="231F20"/>
                                  <w:w w:val="95"/>
                                  <w:sz w:val="20"/>
                                </w:rPr>
                                <w:t>County.</w:t>
                              </w:r>
                              <w:r>
                                <w:rPr>
                                  <w:rFonts w:ascii="Trebuchet MS"/>
                                  <w:color w:val="231F20"/>
                                  <w:spacing w:val="-14"/>
                                  <w:w w:val="95"/>
                                  <w:sz w:val="20"/>
                                </w:rPr>
                                <w:t xml:space="preserve"> </w:t>
                              </w:r>
                              <w:r>
                                <w:rPr>
                                  <w:rFonts w:ascii="Trebuchet MS"/>
                                  <w:color w:val="231F20"/>
                                  <w:w w:val="95"/>
                                  <w:sz w:val="20"/>
                                </w:rPr>
                                <w:t>Furthermore,</w:t>
                              </w:r>
                              <w:r>
                                <w:rPr>
                                  <w:rFonts w:ascii="Trebuchet MS"/>
                                  <w:color w:val="231F20"/>
                                  <w:spacing w:val="-14"/>
                                  <w:w w:val="95"/>
                                  <w:sz w:val="20"/>
                                </w:rPr>
                                <w:t xml:space="preserve"> </w:t>
                              </w:r>
                              <w:r>
                                <w:rPr>
                                  <w:rFonts w:ascii="Trebuchet MS"/>
                                  <w:color w:val="231F20"/>
                                  <w:w w:val="95"/>
                                  <w:sz w:val="20"/>
                                </w:rPr>
                                <w:t>the</w:t>
                              </w:r>
                              <w:r>
                                <w:rPr>
                                  <w:rFonts w:ascii="Trebuchet MS"/>
                                  <w:color w:val="231F20"/>
                                  <w:spacing w:val="-14"/>
                                  <w:w w:val="95"/>
                                  <w:sz w:val="20"/>
                                </w:rPr>
                                <w:t xml:space="preserve"> </w:t>
                              </w:r>
                              <w:r>
                                <w:rPr>
                                  <w:rFonts w:ascii="Trebuchet MS"/>
                                  <w:color w:val="231F20"/>
                                  <w:w w:val="95"/>
                                  <w:sz w:val="20"/>
                                </w:rPr>
                                <w:t>number</w:t>
                              </w:r>
                              <w:r>
                                <w:rPr>
                                  <w:rFonts w:ascii="Trebuchet MS"/>
                                  <w:color w:val="231F20"/>
                                  <w:spacing w:val="-14"/>
                                  <w:w w:val="95"/>
                                  <w:sz w:val="20"/>
                                </w:rPr>
                                <w:t xml:space="preserve"> </w:t>
                              </w:r>
                              <w:r>
                                <w:rPr>
                                  <w:rFonts w:ascii="Trebuchet MS"/>
                                  <w:color w:val="231F20"/>
                                  <w:w w:val="95"/>
                                  <w:sz w:val="20"/>
                                </w:rPr>
                                <w:t>of</w:t>
                              </w:r>
                              <w:r>
                                <w:rPr>
                                  <w:rFonts w:ascii="Trebuchet MS"/>
                                  <w:color w:val="231F20"/>
                                  <w:spacing w:val="-14"/>
                                  <w:w w:val="95"/>
                                  <w:sz w:val="20"/>
                                </w:rPr>
                                <w:t xml:space="preserve"> </w:t>
                              </w:r>
                              <w:r>
                                <w:rPr>
                                  <w:rFonts w:ascii="Trebuchet MS"/>
                                  <w:color w:val="231F20"/>
                                  <w:w w:val="95"/>
                                  <w:sz w:val="20"/>
                                </w:rPr>
                                <w:t>seasonal</w:t>
                              </w:r>
                              <w:r>
                                <w:rPr>
                                  <w:rFonts w:ascii="Trebuchet MS"/>
                                  <w:color w:val="231F20"/>
                                  <w:spacing w:val="-14"/>
                                  <w:w w:val="95"/>
                                  <w:sz w:val="20"/>
                                </w:rPr>
                                <w:t xml:space="preserve"> </w:t>
                              </w:r>
                              <w:r>
                                <w:rPr>
                                  <w:rFonts w:ascii="Trebuchet MS"/>
                                  <w:color w:val="231F20"/>
                                  <w:w w:val="95"/>
                                  <w:sz w:val="20"/>
                                </w:rPr>
                                <w:t>units</w:t>
                              </w:r>
                              <w:r>
                                <w:rPr>
                                  <w:rFonts w:ascii="Trebuchet MS"/>
                                  <w:color w:val="231F20"/>
                                  <w:spacing w:val="-14"/>
                                  <w:w w:val="95"/>
                                  <w:sz w:val="20"/>
                                </w:rPr>
                                <w:t xml:space="preserve"> </w:t>
                              </w:r>
                              <w:r>
                                <w:rPr>
                                  <w:rFonts w:ascii="Trebuchet MS"/>
                                  <w:color w:val="231F20"/>
                                  <w:w w:val="95"/>
                                  <w:sz w:val="20"/>
                                </w:rPr>
                                <w:t>is</w:t>
                              </w:r>
                              <w:r>
                                <w:rPr>
                                  <w:rFonts w:ascii="Trebuchet MS"/>
                                  <w:color w:val="231F20"/>
                                  <w:spacing w:val="-14"/>
                                  <w:w w:val="95"/>
                                  <w:sz w:val="20"/>
                                </w:rPr>
                                <w:t xml:space="preserve"> </w:t>
                              </w:r>
                              <w:r>
                                <w:rPr>
                                  <w:rFonts w:ascii="Trebuchet MS"/>
                                  <w:color w:val="231F20"/>
                                  <w:w w:val="95"/>
                                  <w:sz w:val="20"/>
                                </w:rPr>
                                <w:t xml:space="preserve">growing </w:t>
                              </w:r>
                              <w:r>
                                <w:rPr>
                                  <w:rFonts w:ascii="Trebuchet MS"/>
                                  <w:color w:val="231F20"/>
                                  <w:spacing w:val="-2"/>
                                  <w:w w:val="95"/>
                                  <w:sz w:val="20"/>
                                </w:rPr>
                                <w:t>twice</w:t>
                              </w:r>
                              <w:r>
                                <w:rPr>
                                  <w:rFonts w:ascii="Trebuchet MS"/>
                                  <w:color w:val="231F20"/>
                                  <w:spacing w:val="-5"/>
                                  <w:w w:val="95"/>
                                  <w:sz w:val="20"/>
                                </w:rPr>
                                <w:t xml:space="preserve"> </w:t>
                              </w:r>
                              <w:r>
                                <w:rPr>
                                  <w:rFonts w:ascii="Trebuchet MS"/>
                                  <w:color w:val="231F20"/>
                                  <w:spacing w:val="-2"/>
                                  <w:w w:val="95"/>
                                  <w:sz w:val="20"/>
                                </w:rPr>
                                <w:t>as</w:t>
                              </w:r>
                              <w:r>
                                <w:rPr>
                                  <w:rFonts w:ascii="Trebuchet MS"/>
                                  <w:color w:val="231F20"/>
                                  <w:spacing w:val="-5"/>
                                  <w:w w:val="95"/>
                                  <w:sz w:val="20"/>
                                </w:rPr>
                                <w:t xml:space="preserve"> </w:t>
                              </w:r>
                              <w:r>
                                <w:rPr>
                                  <w:rFonts w:ascii="Trebuchet MS"/>
                                  <w:color w:val="231F20"/>
                                  <w:spacing w:val="-2"/>
                                  <w:w w:val="95"/>
                                  <w:sz w:val="20"/>
                                </w:rPr>
                                <w:t>fast</w:t>
                              </w:r>
                              <w:r>
                                <w:rPr>
                                  <w:rFonts w:ascii="Trebuchet MS"/>
                                  <w:color w:val="231F20"/>
                                  <w:spacing w:val="-5"/>
                                  <w:w w:val="95"/>
                                  <w:sz w:val="20"/>
                                </w:rPr>
                                <w:t xml:space="preserve"> </w:t>
                              </w:r>
                              <w:r>
                                <w:rPr>
                                  <w:rFonts w:ascii="Trebuchet MS"/>
                                  <w:color w:val="231F20"/>
                                  <w:spacing w:val="-2"/>
                                  <w:w w:val="95"/>
                                  <w:sz w:val="20"/>
                                </w:rPr>
                                <w:t>as</w:t>
                              </w:r>
                              <w:r>
                                <w:rPr>
                                  <w:rFonts w:ascii="Trebuchet MS"/>
                                  <w:color w:val="231F20"/>
                                  <w:spacing w:val="-5"/>
                                  <w:w w:val="95"/>
                                  <w:sz w:val="20"/>
                                </w:rPr>
                                <w:t xml:space="preserve"> </w:t>
                              </w:r>
                              <w:r>
                                <w:rPr>
                                  <w:rFonts w:ascii="Trebuchet MS"/>
                                  <w:color w:val="231F20"/>
                                  <w:spacing w:val="-2"/>
                                  <w:w w:val="95"/>
                                  <w:sz w:val="20"/>
                                </w:rPr>
                                <w:t>year-round</w:t>
                              </w:r>
                              <w:r>
                                <w:rPr>
                                  <w:rFonts w:ascii="Trebuchet MS"/>
                                  <w:color w:val="231F20"/>
                                  <w:spacing w:val="-5"/>
                                  <w:w w:val="95"/>
                                  <w:sz w:val="20"/>
                                </w:rPr>
                                <w:t xml:space="preserve"> </w:t>
                              </w:r>
                              <w:r>
                                <w:rPr>
                                  <w:rFonts w:ascii="Trebuchet MS"/>
                                  <w:color w:val="231F20"/>
                                  <w:spacing w:val="-2"/>
                                  <w:w w:val="95"/>
                                  <w:sz w:val="20"/>
                                </w:rPr>
                                <w:t>units</w:t>
                              </w:r>
                              <w:r>
                                <w:rPr>
                                  <w:rFonts w:ascii="Trebuchet MS"/>
                                  <w:color w:val="231F20"/>
                                  <w:spacing w:val="-5"/>
                                  <w:w w:val="95"/>
                                  <w:sz w:val="20"/>
                                </w:rPr>
                                <w:t xml:space="preserve"> </w:t>
                              </w:r>
                              <w:r>
                                <w:rPr>
                                  <w:rFonts w:ascii="Trebuchet MS"/>
                                  <w:color w:val="231F20"/>
                                  <w:spacing w:val="-2"/>
                                  <w:w w:val="95"/>
                                  <w:sz w:val="20"/>
                                </w:rPr>
                                <w:t>with</w:t>
                              </w:r>
                              <w:r>
                                <w:rPr>
                                  <w:rFonts w:ascii="Trebuchet MS"/>
                                  <w:color w:val="231F20"/>
                                  <w:spacing w:val="-5"/>
                                  <w:w w:val="95"/>
                                  <w:sz w:val="20"/>
                                </w:rPr>
                                <w:t xml:space="preserve"> </w:t>
                              </w:r>
                              <w:r>
                                <w:rPr>
                                  <w:rFonts w:ascii="Trebuchet MS"/>
                                  <w:color w:val="231F20"/>
                                  <w:spacing w:val="-2"/>
                                  <w:w w:val="95"/>
                                  <w:sz w:val="20"/>
                                </w:rPr>
                                <w:t>implications</w:t>
                              </w:r>
                              <w:r>
                                <w:rPr>
                                  <w:rFonts w:ascii="Trebuchet MS"/>
                                  <w:color w:val="231F20"/>
                                  <w:spacing w:val="-5"/>
                                  <w:w w:val="95"/>
                                  <w:sz w:val="20"/>
                                </w:rPr>
                                <w:t xml:space="preserve"> </w:t>
                              </w:r>
                              <w:r>
                                <w:rPr>
                                  <w:rFonts w:ascii="Trebuchet MS"/>
                                  <w:color w:val="231F20"/>
                                  <w:spacing w:val="-2"/>
                                  <w:w w:val="95"/>
                                  <w:sz w:val="20"/>
                                </w:rPr>
                                <w:t>for</w:t>
                              </w:r>
                              <w:r>
                                <w:rPr>
                                  <w:rFonts w:ascii="Trebuchet MS"/>
                                  <w:color w:val="231F20"/>
                                  <w:spacing w:val="-5"/>
                                  <w:w w:val="95"/>
                                  <w:sz w:val="20"/>
                                </w:rPr>
                                <w:t xml:space="preserve"> </w:t>
                              </w:r>
                              <w:r>
                                <w:rPr>
                                  <w:rFonts w:ascii="Trebuchet MS"/>
                                  <w:color w:val="231F20"/>
                                  <w:spacing w:val="-2"/>
                                  <w:w w:val="95"/>
                                  <w:sz w:val="20"/>
                                </w:rPr>
                                <w:t>the</w:t>
                              </w:r>
                              <w:r>
                                <w:rPr>
                                  <w:rFonts w:ascii="Trebuchet MS"/>
                                  <w:color w:val="231F20"/>
                                  <w:spacing w:val="-5"/>
                                  <w:w w:val="95"/>
                                  <w:sz w:val="20"/>
                                </w:rPr>
                                <w:t xml:space="preserve"> </w:t>
                              </w:r>
                              <w:r>
                                <w:rPr>
                                  <w:rFonts w:ascii="Trebuchet MS"/>
                                  <w:color w:val="231F20"/>
                                  <w:spacing w:val="-2"/>
                                  <w:w w:val="95"/>
                                  <w:sz w:val="20"/>
                                </w:rPr>
                                <w:t>availability</w:t>
                              </w:r>
                              <w:r>
                                <w:rPr>
                                  <w:rFonts w:ascii="Trebuchet MS"/>
                                  <w:color w:val="231F20"/>
                                  <w:spacing w:val="-5"/>
                                  <w:w w:val="95"/>
                                  <w:sz w:val="20"/>
                                </w:rPr>
                                <w:t xml:space="preserve"> </w:t>
                              </w:r>
                              <w:r>
                                <w:rPr>
                                  <w:rFonts w:ascii="Trebuchet MS"/>
                                  <w:color w:val="231F20"/>
                                  <w:spacing w:val="-2"/>
                                  <w:w w:val="95"/>
                                  <w:sz w:val="20"/>
                                </w:rPr>
                                <w:t>of</w:t>
                              </w:r>
                              <w:r>
                                <w:rPr>
                                  <w:rFonts w:ascii="Trebuchet MS"/>
                                  <w:color w:val="231F20"/>
                                  <w:spacing w:val="-5"/>
                                  <w:w w:val="95"/>
                                  <w:sz w:val="20"/>
                                </w:rPr>
                                <w:t xml:space="preserve"> </w:t>
                              </w:r>
                              <w:r>
                                <w:rPr>
                                  <w:rFonts w:ascii="Trebuchet MS"/>
                                  <w:color w:val="231F20"/>
                                  <w:spacing w:val="-2"/>
                                  <w:w w:val="95"/>
                                  <w:sz w:val="20"/>
                                </w:rPr>
                                <w:t>housing</w:t>
                              </w:r>
                              <w:r>
                                <w:rPr>
                                  <w:rFonts w:ascii="Trebuchet MS"/>
                                  <w:color w:val="231F20"/>
                                  <w:spacing w:val="-5"/>
                                  <w:w w:val="95"/>
                                  <w:sz w:val="20"/>
                                </w:rPr>
                                <w:t xml:space="preserve"> </w:t>
                              </w:r>
                              <w:r>
                                <w:rPr>
                                  <w:rFonts w:ascii="Trebuchet MS"/>
                                  <w:color w:val="231F20"/>
                                  <w:spacing w:val="-2"/>
                                  <w:w w:val="95"/>
                                  <w:sz w:val="20"/>
                                </w:rPr>
                                <w:t>to</w:t>
                              </w:r>
                              <w:r>
                                <w:rPr>
                                  <w:rFonts w:ascii="Trebuchet MS"/>
                                  <w:color w:val="231F20"/>
                                  <w:spacing w:val="-5"/>
                                  <w:w w:val="95"/>
                                  <w:sz w:val="20"/>
                                </w:rPr>
                                <w:t xml:space="preserve"> </w:t>
                              </w:r>
                              <w:r>
                                <w:rPr>
                                  <w:rFonts w:ascii="Trebuchet MS"/>
                                  <w:color w:val="231F20"/>
                                  <w:spacing w:val="-2"/>
                                  <w:w w:val="95"/>
                                  <w:sz w:val="20"/>
                                </w:rPr>
                                <w:t>year-round</w:t>
                              </w:r>
                              <w:r>
                                <w:rPr>
                                  <w:rFonts w:ascii="Trebuchet MS"/>
                                  <w:color w:val="231F20"/>
                                  <w:spacing w:val="-5"/>
                                  <w:w w:val="95"/>
                                  <w:sz w:val="20"/>
                                </w:rPr>
                                <w:t xml:space="preserve"> </w:t>
                              </w:r>
                              <w:r>
                                <w:rPr>
                                  <w:rFonts w:ascii="Trebuchet MS"/>
                                  <w:color w:val="231F20"/>
                                  <w:spacing w:val="-2"/>
                                  <w:w w:val="95"/>
                                  <w:sz w:val="20"/>
                                </w:rPr>
                                <w:t>residents.</w:t>
                              </w:r>
                              <w:r>
                                <w:rPr>
                                  <w:rFonts w:ascii="Trebuchet MS"/>
                                  <w:color w:val="231F20"/>
                                  <w:spacing w:val="-5"/>
                                  <w:w w:val="95"/>
                                  <w:sz w:val="20"/>
                                </w:rPr>
                                <w:t xml:space="preserve"> </w:t>
                              </w:r>
                              <w:r>
                                <w:rPr>
                                  <w:rFonts w:ascii="Trebuchet MS"/>
                                  <w:color w:val="231F20"/>
                                  <w:spacing w:val="-2"/>
                                  <w:w w:val="95"/>
                                  <w:sz w:val="20"/>
                                </w:rPr>
                                <w:t>The</w:t>
                              </w:r>
                              <w:r>
                                <w:rPr>
                                  <w:rFonts w:ascii="Trebuchet MS"/>
                                  <w:color w:val="231F20"/>
                                  <w:spacing w:val="-5"/>
                                  <w:w w:val="95"/>
                                  <w:sz w:val="20"/>
                                </w:rPr>
                                <w:t xml:space="preserve"> </w:t>
                              </w:r>
                              <w:r>
                                <w:rPr>
                                  <w:rFonts w:ascii="Trebuchet MS"/>
                                  <w:color w:val="231F20"/>
                                  <w:spacing w:val="-2"/>
                                  <w:w w:val="95"/>
                                  <w:sz w:val="20"/>
                                </w:rPr>
                                <w:t>cost</w:t>
                              </w:r>
                              <w:r>
                                <w:rPr>
                                  <w:rFonts w:ascii="Trebuchet MS"/>
                                  <w:color w:val="231F20"/>
                                  <w:spacing w:val="-5"/>
                                  <w:w w:val="95"/>
                                  <w:sz w:val="20"/>
                                </w:rPr>
                                <w:t xml:space="preserve"> </w:t>
                              </w:r>
                              <w:r>
                                <w:rPr>
                                  <w:rFonts w:ascii="Trebuchet MS"/>
                                  <w:color w:val="231F20"/>
                                  <w:spacing w:val="-2"/>
                                  <w:w w:val="95"/>
                                  <w:sz w:val="20"/>
                                </w:rPr>
                                <w:t>and</w:t>
                              </w:r>
                              <w:r>
                                <w:rPr>
                                  <w:rFonts w:ascii="Trebuchet MS"/>
                                  <w:color w:val="231F20"/>
                                  <w:spacing w:val="-5"/>
                                  <w:w w:val="95"/>
                                  <w:sz w:val="20"/>
                                </w:rPr>
                                <w:t xml:space="preserve"> </w:t>
                              </w:r>
                              <w:r>
                                <w:rPr>
                                  <w:rFonts w:ascii="Trebuchet MS"/>
                                  <w:color w:val="231F20"/>
                                  <w:spacing w:val="-2"/>
                                  <w:w w:val="95"/>
                                  <w:sz w:val="20"/>
                                </w:rPr>
                                <w:t>availability</w:t>
                              </w:r>
                              <w:r>
                                <w:rPr>
                                  <w:rFonts w:ascii="Trebuchet MS"/>
                                  <w:color w:val="231F20"/>
                                  <w:spacing w:val="-5"/>
                                  <w:w w:val="95"/>
                                  <w:sz w:val="20"/>
                                </w:rPr>
                                <w:t xml:space="preserve"> </w:t>
                              </w:r>
                              <w:r>
                                <w:rPr>
                                  <w:rFonts w:ascii="Trebuchet MS"/>
                                  <w:color w:val="231F20"/>
                                  <w:spacing w:val="-2"/>
                                  <w:w w:val="95"/>
                                  <w:sz w:val="20"/>
                                </w:rPr>
                                <w:t>of housing</w:t>
                              </w:r>
                              <w:r>
                                <w:rPr>
                                  <w:rFonts w:ascii="Trebuchet MS"/>
                                  <w:color w:val="231F20"/>
                                  <w:spacing w:val="-8"/>
                                  <w:w w:val="95"/>
                                  <w:sz w:val="20"/>
                                </w:rPr>
                                <w:t xml:space="preserve"> </w:t>
                              </w:r>
                              <w:r>
                                <w:rPr>
                                  <w:rFonts w:ascii="Trebuchet MS"/>
                                  <w:color w:val="231F20"/>
                                  <w:spacing w:val="-2"/>
                                  <w:w w:val="95"/>
                                  <w:sz w:val="20"/>
                                </w:rPr>
                                <w:t>in</w:t>
                              </w:r>
                              <w:r>
                                <w:rPr>
                                  <w:rFonts w:ascii="Trebuchet MS"/>
                                  <w:color w:val="231F20"/>
                                  <w:spacing w:val="-8"/>
                                  <w:w w:val="95"/>
                                  <w:sz w:val="20"/>
                                </w:rPr>
                                <w:t xml:space="preserve"> </w:t>
                              </w:r>
                              <w:r>
                                <w:rPr>
                                  <w:rFonts w:ascii="Trebuchet MS"/>
                                  <w:color w:val="231F20"/>
                                  <w:spacing w:val="-2"/>
                                  <w:w w:val="95"/>
                                  <w:sz w:val="20"/>
                                </w:rPr>
                                <w:t>Barnstable</w:t>
                              </w:r>
                              <w:r>
                                <w:rPr>
                                  <w:rFonts w:ascii="Trebuchet MS"/>
                                  <w:color w:val="231F20"/>
                                  <w:spacing w:val="-8"/>
                                  <w:w w:val="95"/>
                                  <w:sz w:val="20"/>
                                </w:rPr>
                                <w:t xml:space="preserve"> </w:t>
                              </w:r>
                              <w:r>
                                <w:rPr>
                                  <w:rFonts w:ascii="Trebuchet MS"/>
                                  <w:color w:val="231F20"/>
                                  <w:spacing w:val="-2"/>
                                  <w:w w:val="95"/>
                                  <w:sz w:val="20"/>
                                </w:rPr>
                                <w:t>County</w:t>
                              </w:r>
                              <w:r>
                                <w:rPr>
                                  <w:rFonts w:ascii="Trebuchet MS"/>
                                  <w:color w:val="231F20"/>
                                  <w:spacing w:val="-8"/>
                                  <w:w w:val="95"/>
                                  <w:sz w:val="20"/>
                                </w:rPr>
                                <w:t xml:space="preserve"> </w:t>
                              </w:r>
                              <w:r>
                                <w:rPr>
                                  <w:rFonts w:ascii="Trebuchet MS"/>
                                  <w:color w:val="231F20"/>
                                  <w:spacing w:val="-2"/>
                                  <w:w w:val="95"/>
                                  <w:sz w:val="20"/>
                                </w:rPr>
                                <w:t>was</w:t>
                              </w:r>
                              <w:r>
                                <w:rPr>
                                  <w:rFonts w:ascii="Trebuchet MS"/>
                                  <w:color w:val="231F20"/>
                                  <w:spacing w:val="-8"/>
                                  <w:w w:val="95"/>
                                  <w:sz w:val="20"/>
                                </w:rPr>
                                <w:t xml:space="preserve"> </w:t>
                              </w:r>
                              <w:r>
                                <w:rPr>
                                  <w:rFonts w:ascii="Trebuchet MS"/>
                                  <w:color w:val="231F20"/>
                                  <w:spacing w:val="-2"/>
                                  <w:w w:val="95"/>
                                  <w:sz w:val="20"/>
                                </w:rPr>
                                <w:t>mentioned</w:t>
                              </w:r>
                              <w:r>
                                <w:rPr>
                                  <w:rFonts w:ascii="Trebuchet MS"/>
                                  <w:color w:val="231F20"/>
                                  <w:spacing w:val="-8"/>
                                  <w:w w:val="95"/>
                                  <w:sz w:val="20"/>
                                </w:rPr>
                                <w:t xml:space="preserve"> </w:t>
                              </w:r>
                              <w:r>
                                <w:rPr>
                                  <w:rFonts w:ascii="Trebuchet MS"/>
                                  <w:color w:val="231F20"/>
                                  <w:spacing w:val="-2"/>
                                  <w:w w:val="95"/>
                                  <w:sz w:val="20"/>
                                </w:rPr>
                                <w:t>as</w:t>
                              </w:r>
                              <w:r>
                                <w:rPr>
                                  <w:rFonts w:ascii="Trebuchet MS"/>
                                  <w:color w:val="231F20"/>
                                  <w:spacing w:val="-8"/>
                                  <w:w w:val="95"/>
                                  <w:sz w:val="20"/>
                                </w:rPr>
                                <w:t xml:space="preserve"> </w:t>
                              </w:r>
                              <w:r>
                                <w:rPr>
                                  <w:rFonts w:ascii="Trebuchet MS"/>
                                  <w:color w:val="231F20"/>
                                  <w:spacing w:val="-2"/>
                                  <w:w w:val="95"/>
                                  <w:sz w:val="20"/>
                                </w:rPr>
                                <w:t>an</w:t>
                              </w:r>
                              <w:r>
                                <w:rPr>
                                  <w:rFonts w:ascii="Trebuchet MS"/>
                                  <w:color w:val="231F20"/>
                                  <w:spacing w:val="-8"/>
                                  <w:w w:val="95"/>
                                  <w:sz w:val="20"/>
                                </w:rPr>
                                <w:t xml:space="preserve"> </w:t>
                              </w:r>
                              <w:r>
                                <w:rPr>
                                  <w:rFonts w:ascii="Trebuchet MS"/>
                                  <w:color w:val="231F20"/>
                                  <w:spacing w:val="-2"/>
                                  <w:w w:val="95"/>
                                  <w:sz w:val="20"/>
                                </w:rPr>
                                <w:t>area</w:t>
                              </w:r>
                              <w:r>
                                <w:rPr>
                                  <w:rFonts w:ascii="Trebuchet MS"/>
                                  <w:color w:val="231F20"/>
                                  <w:spacing w:val="-8"/>
                                  <w:w w:val="95"/>
                                  <w:sz w:val="20"/>
                                </w:rPr>
                                <w:t xml:space="preserve"> </w:t>
                              </w:r>
                              <w:r>
                                <w:rPr>
                                  <w:rFonts w:ascii="Trebuchet MS"/>
                                  <w:color w:val="231F20"/>
                                  <w:spacing w:val="-2"/>
                                  <w:w w:val="95"/>
                                  <w:sz w:val="20"/>
                                </w:rPr>
                                <w:t>of</w:t>
                              </w:r>
                              <w:r>
                                <w:rPr>
                                  <w:rFonts w:ascii="Trebuchet MS"/>
                                  <w:color w:val="231F20"/>
                                  <w:spacing w:val="-8"/>
                                  <w:w w:val="95"/>
                                  <w:sz w:val="20"/>
                                </w:rPr>
                                <w:t xml:space="preserve"> </w:t>
                              </w:r>
                              <w:r>
                                <w:rPr>
                                  <w:rFonts w:ascii="Trebuchet MS"/>
                                  <w:color w:val="231F20"/>
                                  <w:spacing w:val="-2"/>
                                  <w:w w:val="95"/>
                                  <w:sz w:val="20"/>
                                </w:rPr>
                                <w:t>concern</w:t>
                              </w:r>
                              <w:r>
                                <w:rPr>
                                  <w:rFonts w:ascii="Trebuchet MS"/>
                                  <w:color w:val="231F20"/>
                                  <w:spacing w:val="-8"/>
                                  <w:w w:val="95"/>
                                  <w:sz w:val="20"/>
                                </w:rPr>
                                <w:t xml:space="preserve"> </w:t>
                              </w:r>
                              <w:r>
                                <w:rPr>
                                  <w:rFonts w:ascii="Trebuchet MS"/>
                                  <w:color w:val="231F20"/>
                                  <w:spacing w:val="-2"/>
                                  <w:w w:val="95"/>
                                  <w:sz w:val="20"/>
                                </w:rPr>
                                <w:t>in</w:t>
                              </w:r>
                              <w:r>
                                <w:rPr>
                                  <w:rFonts w:ascii="Trebuchet MS"/>
                                  <w:color w:val="231F20"/>
                                  <w:spacing w:val="-8"/>
                                  <w:w w:val="95"/>
                                  <w:sz w:val="20"/>
                                </w:rPr>
                                <w:t xml:space="preserve"> </w:t>
                              </w:r>
                              <w:r>
                                <w:rPr>
                                  <w:rFonts w:ascii="Trebuchet MS"/>
                                  <w:color w:val="231F20"/>
                                  <w:spacing w:val="-2"/>
                                  <w:w w:val="95"/>
                                  <w:sz w:val="20"/>
                                </w:rPr>
                                <w:t>almost</w:t>
                              </w:r>
                              <w:r>
                                <w:rPr>
                                  <w:rFonts w:ascii="Trebuchet MS"/>
                                  <w:color w:val="231F20"/>
                                  <w:spacing w:val="-8"/>
                                  <w:w w:val="95"/>
                                  <w:sz w:val="20"/>
                                </w:rPr>
                                <w:t xml:space="preserve"> </w:t>
                              </w:r>
                              <w:r>
                                <w:rPr>
                                  <w:rFonts w:ascii="Trebuchet MS"/>
                                  <w:color w:val="231F20"/>
                                  <w:spacing w:val="-2"/>
                                  <w:w w:val="95"/>
                                  <w:sz w:val="20"/>
                                </w:rPr>
                                <w:t>every</w:t>
                              </w:r>
                              <w:r>
                                <w:rPr>
                                  <w:rFonts w:ascii="Trebuchet MS"/>
                                  <w:color w:val="231F20"/>
                                  <w:spacing w:val="-8"/>
                                  <w:w w:val="95"/>
                                  <w:sz w:val="20"/>
                                </w:rPr>
                                <w:t xml:space="preserve"> </w:t>
                              </w:r>
                              <w:r>
                                <w:rPr>
                                  <w:rFonts w:ascii="Trebuchet MS"/>
                                  <w:color w:val="231F20"/>
                                  <w:spacing w:val="-2"/>
                                  <w:w w:val="95"/>
                                  <w:sz w:val="20"/>
                                </w:rPr>
                                <w:t>focus</w:t>
                              </w:r>
                              <w:r>
                                <w:rPr>
                                  <w:rFonts w:ascii="Trebuchet MS"/>
                                  <w:color w:val="231F20"/>
                                  <w:spacing w:val="-8"/>
                                  <w:w w:val="95"/>
                                  <w:sz w:val="20"/>
                                </w:rPr>
                                <w:t xml:space="preserve"> </w:t>
                              </w:r>
                              <w:r>
                                <w:rPr>
                                  <w:rFonts w:ascii="Trebuchet MS"/>
                                  <w:color w:val="231F20"/>
                                  <w:spacing w:val="-2"/>
                                  <w:w w:val="95"/>
                                  <w:sz w:val="20"/>
                                </w:rPr>
                                <w:t>group</w:t>
                              </w:r>
                              <w:r>
                                <w:rPr>
                                  <w:rFonts w:ascii="Trebuchet MS"/>
                                  <w:color w:val="231F20"/>
                                  <w:spacing w:val="-8"/>
                                  <w:w w:val="95"/>
                                  <w:sz w:val="20"/>
                                </w:rPr>
                                <w:t xml:space="preserve"> </w:t>
                              </w:r>
                              <w:r>
                                <w:rPr>
                                  <w:rFonts w:ascii="Trebuchet MS"/>
                                  <w:color w:val="231F20"/>
                                  <w:spacing w:val="-2"/>
                                  <w:w w:val="95"/>
                                  <w:sz w:val="20"/>
                                </w:rPr>
                                <w:t>and</w:t>
                              </w:r>
                              <w:r>
                                <w:rPr>
                                  <w:rFonts w:ascii="Trebuchet MS"/>
                                  <w:color w:val="231F20"/>
                                  <w:spacing w:val="-8"/>
                                  <w:w w:val="95"/>
                                  <w:sz w:val="20"/>
                                </w:rPr>
                                <w:t xml:space="preserve"> </w:t>
                              </w:r>
                              <w:r>
                                <w:rPr>
                                  <w:rFonts w:ascii="Trebuchet MS"/>
                                  <w:color w:val="231F20"/>
                                  <w:spacing w:val="-2"/>
                                  <w:w w:val="95"/>
                                  <w:sz w:val="20"/>
                                </w:rPr>
                                <w:t>interview,</w:t>
                              </w:r>
                              <w:r>
                                <w:rPr>
                                  <w:rFonts w:ascii="Trebuchet MS"/>
                                  <w:color w:val="231F20"/>
                                  <w:spacing w:val="-8"/>
                                  <w:w w:val="95"/>
                                  <w:sz w:val="20"/>
                                </w:rPr>
                                <w:t xml:space="preserve"> </w:t>
                              </w:r>
                              <w:r>
                                <w:rPr>
                                  <w:rFonts w:ascii="Trebuchet MS"/>
                                  <w:color w:val="231F20"/>
                                  <w:spacing w:val="-2"/>
                                  <w:w w:val="95"/>
                                  <w:sz w:val="20"/>
                                </w:rPr>
                                <w:t>as</w:t>
                              </w:r>
                              <w:r>
                                <w:rPr>
                                  <w:rFonts w:ascii="Trebuchet MS"/>
                                  <w:color w:val="231F20"/>
                                  <w:spacing w:val="-8"/>
                                  <w:w w:val="95"/>
                                  <w:sz w:val="20"/>
                                </w:rPr>
                                <w:t xml:space="preserve"> </w:t>
                              </w:r>
                              <w:r>
                                <w:rPr>
                                  <w:rFonts w:ascii="Trebuchet MS"/>
                                  <w:color w:val="231F20"/>
                                  <w:spacing w:val="-2"/>
                                  <w:w w:val="95"/>
                                  <w:sz w:val="20"/>
                                </w:rPr>
                                <w:t>well</w:t>
                              </w:r>
                              <w:r>
                                <w:rPr>
                                  <w:rFonts w:ascii="Trebuchet MS"/>
                                  <w:color w:val="231F20"/>
                                  <w:spacing w:val="-8"/>
                                  <w:w w:val="95"/>
                                  <w:sz w:val="20"/>
                                </w:rPr>
                                <w:t xml:space="preserve"> </w:t>
                              </w:r>
                              <w:r>
                                <w:rPr>
                                  <w:rFonts w:ascii="Trebuchet MS"/>
                                  <w:color w:val="231F20"/>
                                  <w:spacing w:val="-2"/>
                                  <w:w w:val="95"/>
                                  <w:sz w:val="20"/>
                                </w:rPr>
                                <w:t>as</w:t>
                              </w:r>
                              <w:r>
                                <w:rPr>
                                  <w:rFonts w:ascii="Trebuchet MS"/>
                                  <w:color w:val="231F20"/>
                                  <w:spacing w:val="-8"/>
                                  <w:w w:val="95"/>
                                  <w:sz w:val="20"/>
                                </w:rPr>
                                <w:t xml:space="preserve"> </w:t>
                              </w:r>
                              <w:r>
                                <w:rPr>
                                  <w:rFonts w:ascii="Trebuchet MS"/>
                                  <w:color w:val="231F20"/>
                                  <w:spacing w:val="-2"/>
                                  <w:w w:val="95"/>
                                  <w:sz w:val="20"/>
                                </w:rPr>
                                <w:t>in</w:t>
                              </w:r>
                              <w:r>
                                <w:rPr>
                                  <w:rFonts w:ascii="Trebuchet MS"/>
                                  <w:color w:val="231F20"/>
                                  <w:spacing w:val="-8"/>
                                  <w:w w:val="95"/>
                                  <w:sz w:val="20"/>
                                </w:rPr>
                                <w:t xml:space="preserve"> </w:t>
                              </w:r>
                              <w:r>
                                <w:rPr>
                                  <w:rFonts w:ascii="Trebuchet MS"/>
                                  <w:color w:val="231F20"/>
                                  <w:spacing w:val="-2"/>
                                  <w:w w:val="95"/>
                                  <w:sz w:val="20"/>
                                </w:rPr>
                                <w:t xml:space="preserve">stakeholder </w:t>
                              </w:r>
                              <w:r>
                                <w:rPr>
                                  <w:rFonts w:ascii="Trebuchet MS"/>
                                  <w:color w:val="231F20"/>
                                  <w:w w:val="95"/>
                                  <w:sz w:val="20"/>
                                </w:rPr>
                                <w:t>dialogues,</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was</w:t>
                              </w:r>
                              <w:r>
                                <w:rPr>
                                  <w:rFonts w:ascii="Trebuchet MS"/>
                                  <w:color w:val="231F20"/>
                                  <w:spacing w:val="-9"/>
                                  <w:w w:val="95"/>
                                  <w:sz w:val="20"/>
                                </w:rPr>
                                <w:t xml:space="preserve"> </w:t>
                              </w:r>
                              <w:r>
                                <w:rPr>
                                  <w:rFonts w:ascii="Trebuchet MS"/>
                                  <w:color w:val="231F20"/>
                                  <w:w w:val="95"/>
                                  <w:sz w:val="20"/>
                                </w:rPr>
                                <w:t>seen</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a</w:t>
                              </w:r>
                              <w:r>
                                <w:rPr>
                                  <w:rFonts w:ascii="Trebuchet MS"/>
                                  <w:color w:val="231F20"/>
                                  <w:spacing w:val="-9"/>
                                  <w:w w:val="95"/>
                                  <w:sz w:val="20"/>
                                </w:rPr>
                                <w:t xml:space="preserve"> </w:t>
                              </w:r>
                              <w:r>
                                <w:rPr>
                                  <w:rFonts w:ascii="Trebuchet MS"/>
                                  <w:color w:val="231F20"/>
                                  <w:w w:val="95"/>
                                  <w:sz w:val="20"/>
                                </w:rPr>
                                <w:t>fundamental</w:t>
                              </w:r>
                              <w:r>
                                <w:rPr>
                                  <w:rFonts w:ascii="Trebuchet MS"/>
                                  <w:color w:val="231F20"/>
                                  <w:spacing w:val="-9"/>
                                  <w:w w:val="95"/>
                                  <w:sz w:val="20"/>
                                </w:rPr>
                                <w:t xml:space="preserve"> </w:t>
                              </w:r>
                              <w:r>
                                <w:rPr>
                                  <w:rFonts w:ascii="Trebuchet MS"/>
                                  <w:color w:val="231F20"/>
                                  <w:w w:val="95"/>
                                  <w:sz w:val="20"/>
                                </w:rPr>
                                <w:t>challenge</w:t>
                              </w:r>
                              <w:r>
                                <w:rPr>
                                  <w:rFonts w:ascii="Trebuchet MS"/>
                                  <w:color w:val="231F20"/>
                                  <w:spacing w:val="-9"/>
                                  <w:w w:val="95"/>
                                  <w:sz w:val="20"/>
                                </w:rPr>
                                <w:t xml:space="preserve"> </w:t>
                              </w:r>
                              <w:r>
                                <w:rPr>
                                  <w:rFonts w:ascii="Trebuchet MS"/>
                                  <w:color w:val="231F20"/>
                                  <w:w w:val="95"/>
                                  <w:sz w:val="20"/>
                                </w:rPr>
                                <w:t>affecting</w:t>
                              </w:r>
                              <w:r>
                                <w:rPr>
                                  <w:rFonts w:ascii="Trebuchet MS"/>
                                  <w:color w:val="231F20"/>
                                  <w:spacing w:val="-9"/>
                                  <w:w w:val="95"/>
                                  <w:sz w:val="20"/>
                                </w:rPr>
                                <w:t xml:space="preserve"> </w:t>
                              </w:r>
                              <w:r>
                                <w:rPr>
                                  <w:rFonts w:ascii="Trebuchet MS"/>
                                  <w:color w:val="231F20"/>
                                  <w:w w:val="95"/>
                                  <w:sz w:val="20"/>
                                </w:rPr>
                                <w:t>overall</w:t>
                              </w:r>
                              <w:r>
                                <w:rPr>
                                  <w:rFonts w:ascii="Trebuchet MS"/>
                                  <w:color w:val="231F20"/>
                                  <w:spacing w:val="-9"/>
                                  <w:w w:val="95"/>
                                  <w:sz w:val="20"/>
                                </w:rPr>
                                <w:t xml:space="preserve"> </w:t>
                              </w:r>
                              <w:r>
                                <w:rPr>
                                  <w:rFonts w:ascii="Trebuchet MS"/>
                                  <w:color w:val="231F20"/>
                                  <w:w w:val="95"/>
                                  <w:sz w:val="20"/>
                                </w:rPr>
                                <w:t>well-being</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health.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43" o:spid="_x0000_s1102" alt="Title: 5.4 Housing - Description: Housing was the most frequently specified need across all forms of data collection, and is discussed in detail on pages 18-22 of the CCH &amp; FH CHNA &amp; IP 2020-2022.&#10;All stakeholders described the cost and availability of housing as a major concern in Barnstable County. Housing or homelessness was most highly selected as the top social concern for the community (65.5% of survey respondents). The cost of housing also affects the ability to retain healthcare professionals with year-round employment, which interviewees described as potentially having a long-term impact on the availability of health care.&#10;When survey respondents were asked to rate their level of concern for specific housing and economic issues impacting their community, the issues of ‘affordable housing for older adults’, ‘housing costs and issues associated with renting’, and ‘housing costs and issues associated with home ownership’ were rated as a ‘high concern’ by the largest proportions of survey respondents. Among survey respondents living on the lower or outer cape, each of these issues was rated as a ‘high concern’ by an even larger proportion of respondents (69.0%, 66.6%, and 65.6%, respectively).&#10;Further, quantitative data consistently show that the housing stock located in Barnstable County is unique within the state. Half of all the seasonal units that exist in Massachusetts are located in Barnstable County. Furthermore, the number of seasonal units is growing twice as fast as year-round units with implications for the availability of housing to year-round residents. The cost and availability of housing in Barnstable County was mentioned as an area of concern in almost every focus group and interview, as well as in stakeholder dialogues, and was seen as a fundamental challenge affecting overall well-being and health.&#10;" style="position:absolute;margin-left:20.85pt;margin-top:4.45pt;width:570.35pt;height:196.5pt;z-index:-15704576;mso-wrap-distance-left:0;mso-wrap-distance-right:0;mso-position-horizontal-relative:page" coordorigin="417,89" coordsize="11407,3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">
                <v:shape id="docshape144" o:spid="_x0000_s1103" style="position:absolute;left:417;top:89;width:11407;height:3930;visibility:visible;mso-wrap-style:square;v-text-anchor:top" coordsize="11407,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" path="m11407,r-10,l11397,10r,3910l10,3920,10,10r11387,l11397,,,,,3930r11407,l11407,xe" fillcolor="#231f20" stroked="f">
                  <v:path arrowok="t" o:connecttype="custom" o:connectlocs="11407,89;11397,89;11397,99;11397,4009;10,4009;10,99;11397,99;11397,89;0,89;0,4019;11407,4019;11407,89" o:connectangles="0,0,0,0,0,0,0,0,0,0,0,0"/>
                </v:shape>
                <v:shape id="docshape145" o:spid="_x0000_s1104" style="position:absolute;left:427;top:99;width:11387;height:3910;visibility:visible;mso-wrap-style:square;v-text-anchor:top" coordsize="11387,3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" path="m11387,l,,,3910r10,-10l10,10r11367,l11387,xe" fillcolor="#818386" stroked="f">
                  <v:path arrowok="t" o:connecttype="custom" o:connectlocs="11387,99;0,99;0,4009;10,3999;10,109;11377,109;11387,99" o:connectangles="0,0,0,0,0,0,0"/>
                </v:shape>
                <v:shape id="docshape146" o:spid="_x0000_s1105" style="position:absolute;left:427;top:99;width:11387;height:3910;visibility:visible;mso-wrap-style:square;v-text-anchor:top" coordsize="11387,3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" path="m11387,r-10,10l11377,3900,10,3900,,3910r11387,l11387,xe" fillcolor="#d4d0c8" stroked="f">
                  <v:path arrowok="t" o:connecttype="custom" o:connectlocs="11387,99;11377,109;11377,3999;10,3999;0,4009;11387,4009;11387,99" o:connectangles="0,0,0,0,0,0,0"/>
                </v:shape>
                <v:shape id="docshape147" o:spid="_x0000_s1106" type="#_x0000_t202" style="position:absolute;left:417;top:89;width:11407;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" filled="f" stroked="f">
                  <v:textbox inset="0,0,0,0">
                    <w:txbxContent>
                      <w:p w:rsidR="003121E4" w:rsidRDefault="003121E4">
                        <w:pPr>
                          <w:spacing w:before="52" w:line="247" w:lineRule="auto"/>
                          <w:ind w:left="40" w:right="237"/>
                          <w:rPr>
                            <w:rFonts w:ascii="Trebuchet MS"/>
                            <w:sz w:val="20"/>
                          </w:rPr>
                        </w:pPr>
                        <w:r>
                          <w:rPr>
                            <w:rFonts w:ascii="Trebuchet MS"/>
                            <w:color w:val="231F20"/>
                            <w:w w:val="90"/>
                            <w:sz w:val="20"/>
                          </w:rPr>
                          <w:t>Housing was the most frequently specified need across all forms of data collection, and is discussed in detail on pages 18-22 of the CCH</w:t>
                        </w:r>
                        <w:r>
                          <w:rPr>
                            <w:rFonts w:ascii="Trebuchet MS"/>
                            <w:color w:val="231F20"/>
                            <w:spacing w:val="80"/>
                            <w:sz w:val="20"/>
                          </w:rPr>
                          <w:t xml:space="preserve"> </w:t>
                        </w:r>
                        <w:r>
                          <w:rPr>
                            <w:rFonts w:ascii="Trebuchet MS"/>
                            <w:color w:val="231F20"/>
                            <w:sz w:val="20"/>
                          </w:rPr>
                          <w:t>&amp;</w:t>
                        </w:r>
                        <w:r>
                          <w:rPr>
                            <w:rFonts w:ascii="Trebuchet MS"/>
                            <w:color w:val="231F20"/>
                            <w:spacing w:val="-10"/>
                            <w:sz w:val="20"/>
                          </w:rPr>
                          <w:t xml:space="preserve"> </w:t>
                        </w:r>
                        <w:r>
                          <w:rPr>
                            <w:rFonts w:ascii="Trebuchet MS"/>
                            <w:color w:val="231F20"/>
                            <w:sz w:val="20"/>
                          </w:rPr>
                          <w:t>FH</w:t>
                        </w:r>
                        <w:r>
                          <w:rPr>
                            <w:rFonts w:ascii="Trebuchet MS"/>
                            <w:color w:val="231F20"/>
                            <w:spacing w:val="-10"/>
                            <w:sz w:val="20"/>
                          </w:rPr>
                          <w:t xml:space="preserve"> </w:t>
                        </w:r>
                        <w:r>
                          <w:rPr>
                            <w:rFonts w:ascii="Trebuchet MS"/>
                            <w:color w:val="231F20"/>
                            <w:sz w:val="20"/>
                          </w:rPr>
                          <w:t>CHNA</w:t>
                        </w:r>
                        <w:r>
                          <w:rPr>
                            <w:rFonts w:ascii="Trebuchet MS"/>
                            <w:color w:val="231F20"/>
                            <w:spacing w:val="-10"/>
                            <w:sz w:val="20"/>
                          </w:rPr>
                          <w:t xml:space="preserve"> </w:t>
                        </w:r>
                        <w:r>
                          <w:rPr>
                            <w:rFonts w:ascii="Trebuchet MS"/>
                            <w:color w:val="231F20"/>
                            <w:sz w:val="20"/>
                          </w:rPr>
                          <w:t>&amp;</w:t>
                        </w:r>
                        <w:r>
                          <w:rPr>
                            <w:rFonts w:ascii="Trebuchet MS"/>
                            <w:color w:val="231F20"/>
                            <w:spacing w:val="-10"/>
                            <w:sz w:val="20"/>
                          </w:rPr>
                          <w:t xml:space="preserve"> </w:t>
                        </w:r>
                        <w:r>
                          <w:rPr>
                            <w:rFonts w:ascii="Trebuchet MS"/>
                            <w:color w:val="231F20"/>
                            <w:sz w:val="20"/>
                          </w:rPr>
                          <w:t>IP</w:t>
                        </w:r>
                        <w:r>
                          <w:rPr>
                            <w:rFonts w:ascii="Trebuchet MS"/>
                            <w:color w:val="231F20"/>
                            <w:spacing w:val="-10"/>
                            <w:sz w:val="20"/>
                          </w:rPr>
                          <w:t xml:space="preserve"> </w:t>
                        </w:r>
                        <w:r>
                          <w:rPr>
                            <w:rFonts w:ascii="Trebuchet MS"/>
                            <w:color w:val="231F20"/>
                            <w:sz w:val="20"/>
                          </w:rPr>
                          <w:t>2020-2022.</w:t>
                        </w:r>
                      </w:p>
                      <w:p w:rsidR="003121E4" w:rsidRDefault="003121E4">
                        <w:pPr>
                          <w:spacing w:before="2" w:line="247" w:lineRule="auto"/>
                          <w:ind w:left="40" w:right="74"/>
                          <w:rPr>
                            <w:rFonts w:ascii="Trebuchet MS"/>
                            <w:sz w:val="20"/>
                          </w:rPr>
                        </w:pPr>
                        <w:r>
                          <w:rPr>
                            <w:rFonts w:ascii="Trebuchet MS"/>
                            <w:color w:val="231F20"/>
                            <w:w w:val="95"/>
                            <w:sz w:val="20"/>
                          </w:rPr>
                          <w:t>All</w:t>
                        </w:r>
                        <w:r>
                          <w:rPr>
                            <w:rFonts w:ascii="Trebuchet MS"/>
                            <w:color w:val="231F20"/>
                            <w:spacing w:val="-13"/>
                            <w:w w:val="95"/>
                            <w:sz w:val="20"/>
                          </w:rPr>
                          <w:t xml:space="preserve"> </w:t>
                        </w:r>
                        <w:r>
                          <w:rPr>
                            <w:rFonts w:ascii="Trebuchet MS"/>
                            <w:color w:val="231F20"/>
                            <w:w w:val="95"/>
                            <w:sz w:val="20"/>
                          </w:rPr>
                          <w:t>stakeholders</w:t>
                        </w:r>
                        <w:r>
                          <w:rPr>
                            <w:rFonts w:ascii="Trebuchet MS"/>
                            <w:color w:val="231F20"/>
                            <w:spacing w:val="-13"/>
                            <w:w w:val="95"/>
                            <w:sz w:val="20"/>
                          </w:rPr>
                          <w:t xml:space="preserve"> </w:t>
                        </w:r>
                        <w:r>
                          <w:rPr>
                            <w:rFonts w:ascii="Trebuchet MS"/>
                            <w:color w:val="231F20"/>
                            <w:w w:val="95"/>
                            <w:sz w:val="20"/>
                          </w:rPr>
                          <w:t>described</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cost</w:t>
                        </w:r>
                        <w:r>
                          <w:rPr>
                            <w:rFonts w:ascii="Trebuchet MS"/>
                            <w:color w:val="231F20"/>
                            <w:spacing w:val="-13"/>
                            <w:w w:val="95"/>
                            <w:sz w:val="20"/>
                          </w:rPr>
                          <w:t xml:space="preserve"> </w:t>
                        </w:r>
                        <w:r>
                          <w:rPr>
                            <w:rFonts w:ascii="Trebuchet MS"/>
                            <w:color w:val="231F20"/>
                            <w:w w:val="95"/>
                            <w:sz w:val="20"/>
                          </w:rPr>
                          <w:t>and</w:t>
                        </w:r>
                        <w:r>
                          <w:rPr>
                            <w:rFonts w:ascii="Trebuchet MS"/>
                            <w:color w:val="231F20"/>
                            <w:spacing w:val="-13"/>
                            <w:w w:val="95"/>
                            <w:sz w:val="20"/>
                          </w:rPr>
                          <w:t xml:space="preserve"> </w:t>
                        </w:r>
                        <w:r>
                          <w:rPr>
                            <w:rFonts w:ascii="Trebuchet MS"/>
                            <w:color w:val="231F20"/>
                            <w:w w:val="95"/>
                            <w:sz w:val="20"/>
                          </w:rPr>
                          <w:t>availability</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housing</w:t>
                        </w:r>
                        <w:r>
                          <w:rPr>
                            <w:rFonts w:ascii="Trebuchet MS"/>
                            <w:color w:val="231F20"/>
                            <w:spacing w:val="-13"/>
                            <w:w w:val="95"/>
                            <w:sz w:val="20"/>
                          </w:rPr>
                          <w:t xml:space="preserve"> </w:t>
                        </w:r>
                        <w:r>
                          <w:rPr>
                            <w:rFonts w:ascii="Trebuchet MS"/>
                            <w:color w:val="231F20"/>
                            <w:w w:val="95"/>
                            <w:sz w:val="20"/>
                          </w:rPr>
                          <w:t>as</w:t>
                        </w:r>
                        <w:r>
                          <w:rPr>
                            <w:rFonts w:ascii="Trebuchet MS"/>
                            <w:color w:val="231F20"/>
                            <w:spacing w:val="-13"/>
                            <w:w w:val="95"/>
                            <w:sz w:val="20"/>
                          </w:rPr>
                          <w:t xml:space="preserve"> </w:t>
                        </w:r>
                        <w:r>
                          <w:rPr>
                            <w:rFonts w:ascii="Trebuchet MS"/>
                            <w:color w:val="231F20"/>
                            <w:w w:val="95"/>
                            <w:sz w:val="20"/>
                          </w:rPr>
                          <w:t>a</w:t>
                        </w:r>
                        <w:r>
                          <w:rPr>
                            <w:rFonts w:ascii="Trebuchet MS"/>
                            <w:color w:val="231F20"/>
                            <w:spacing w:val="-13"/>
                            <w:w w:val="95"/>
                            <w:sz w:val="20"/>
                          </w:rPr>
                          <w:t xml:space="preserve"> </w:t>
                        </w:r>
                        <w:r>
                          <w:rPr>
                            <w:rFonts w:ascii="Trebuchet MS"/>
                            <w:color w:val="231F20"/>
                            <w:w w:val="95"/>
                            <w:sz w:val="20"/>
                          </w:rPr>
                          <w:t>major</w:t>
                        </w:r>
                        <w:r>
                          <w:rPr>
                            <w:rFonts w:ascii="Trebuchet MS"/>
                            <w:color w:val="231F20"/>
                            <w:spacing w:val="-13"/>
                            <w:w w:val="95"/>
                            <w:sz w:val="20"/>
                          </w:rPr>
                          <w:t xml:space="preserve"> </w:t>
                        </w:r>
                        <w:r>
                          <w:rPr>
                            <w:rFonts w:ascii="Trebuchet MS"/>
                            <w:color w:val="231F20"/>
                            <w:w w:val="95"/>
                            <w:sz w:val="20"/>
                          </w:rPr>
                          <w:t>concern</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Barnstable</w:t>
                        </w:r>
                        <w:r>
                          <w:rPr>
                            <w:rFonts w:ascii="Trebuchet MS"/>
                            <w:color w:val="231F20"/>
                            <w:spacing w:val="-13"/>
                            <w:w w:val="95"/>
                            <w:sz w:val="20"/>
                          </w:rPr>
                          <w:t xml:space="preserve"> </w:t>
                        </w:r>
                        <w:r>
                          <w:rPr>
                            <w:rFonts w:ascii="Trebuchet MS"/>
                            <w:color w:val="231F20"/>
                            <w:w w:val="95"/>
                            <w:sz w:val="20"/>
                          </w:rPr>
                          <w:t>County.</w:t>
                        </w:r>
                        <w:r>
                          <w:rPr>
                            <w:rFonts w:ascii="Trebuchet MS"/>
                            <w:color w:val="231F20"/>
                            <w:spacing w:val="-13"/>
                            <w:w w:val="95"/>
                            <w:sz w:val="20"/>
                          </w:rPr>
                          <w:t xml:space="preserve"> </w:t>
                        </w:r>
                        <w:r>
                          <w:rPr>
                            <w:rFonts w:ascii="Trebuchet MS"/>
                            <w:color w:val="231F20"/>
                            <w:w w:val="95"/>
                            <w:sz w:val="20"/>
                          </w:rPr>
                          <w:t>Housing</w:t>
                        </w:r>
                        <w:r>
                          <w:rPr>
                            <w:rFonts w:ascii="Trebuchet MS"/>
                            <w:color w:val="231F20"/>
                            <w:spacing w:val="-13"/>
                            <w:w w:val="95"/>
                            <w:sz w:val="20"/>
                          </w:rPr>
                          <w:t xml:space="preserve"> </w:t>
                        </w:r>
                        <w:r>
                          <w:rPr>
                            <w:rFonts w:ascii="Trebuchet MS"/>
                            <w:color w:val="231F20"/>
                            <w:w w:val="95"/>
                            <w:sz w:val="20"/>
                          </w:rPr>
                          <w:t>or</w:t>
                        </w:r>
                        <w:r>
                          <w:rPr>
                            <w:rFonts w:ascii="Trebuchet MS"/>
                            <w:color w:val="231F20"/>
                            <w:spacing w:val="-13"/>
                            <w:w w:val="95"/>
                            <w:sz w:val="20"/>
                          </w:rPr>
                          <w:t xml:space="preserve"> </w:t>
                        </w:r>
                        <w:r>
                          <w:rPr>
                            <w:rFonts w:ascii="Trebuchet MS"/>
                            <w:color w:val="231F20"/>
                            <w:w w:val="95"/>
                            <w:sz w:val="20"/>
                          </w:rPr>
                          <w:t>homelessness</w:t>
                        </w:r>
                        <w:r>
                          <w:rPr>
                            <w:rFonts w:ascii="Trebuchet MS"/>
                            <w:color w:val="231F20"/>
                            <w:spacing w:val="-13"/>
                            <w:w w:val="95"/>
                            <w:sz w:val="20"/>
                          </w:rPr>
                          <w:t xml:space="preserve"> </w:t>
                        </w:r>
                        <w:r>
                          <w:rPr>
                            <w:rFonts w:ascii="Trebuchet MS"/>
                            <w:color w:val="231F20"/>
                            <w:w w:val="95"/>
                            <w:sz w:val="20"/>
                          </w:rPr>
                          <w:t>was most</w:t>
                        </w:r>
                        <w:r>
                          <w:rPr>
                            <w:rFonts w:ascii="Trebuchet MS"/>
                            <w:color w:val="231F20"/>
                            <w:spacing w:val="-10"/>
                            <w:w w:val="95"/>
                            <w:sz w:val="20"/>
                          </w:rPr>
                          <w:t xml:space="preserve"> </w:t>
                        </w:r>
                        <w:r>
                          <w:rPr>
                            <w:rFonts w:ascii="Trebuchet MS"/>
                            <w:color w:val="231F20"/>
                            <w:w w:val="95"/>
                            <w:sz w:val="20"/>
                          </w:rPr>
                          <w:t>highly</w:t>
                        </w:r>
                        <w:r>
                          <w:rPr>
                            <w:rFonts w:ascii="Trebuchet MS"/>
                            <w:color w:val="231F20"/>
                            <w:spacing w:val="-10"/>
                            <w:w w:val="95"/>
                            <w:sz w:val="20"/>
                          </w:rPr>
                          <w:t xml:space="preserve"> </w:t>
                        </w:r>
                        <w:r>
                          <w:rPr>
                            <w:rFonts w:ascii="Trebuchet MS"/>
                            <w:color w:val="231F20"/>
                            <w:w w:val="95"/>
                            <w:sz w:val="20"/>
                          </w:rPr>
                          <w:t>selected</w:t>
                        </w:r>
                        <w:r>
                          <w:rPr>
                            <w:rFonts w:ascii="Trebuchet MS"/>
                            <w:color w:val="231F20"/>
                            <w:spacing w:val="-10"/>
                            <w:w w:val="95"/>
                            <w:sz w:val="20"/>
                          </w:rPr>
                          <w:t xml:space="preserve"> </w:t>
                        </w:r>
                        <w:r>
                          <w:rPr>
                            <w:rFonts w:ascii="Trebuchet MS"/>
                            <w:color w:val="231F20"/>
                            <w:w w:val="95"/>
                            <w:sz w:val="20"/>
                          </w:rPr>
                          <w:t>as</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top</w:t>
                        </w:r>
                        <w:r>
                          <w:rPr>
                            <w:rFonts w:ascii="Trebuchet MS"/>
                            <w:color w:val="231F20"/>
                            <w:spacing w:val="-10"/>
                            <w:w w:val="95"/>
                            <w:sz w:val="20"/>
                          </w:rPr>
                          <w:t xml:space="preserve"> </w:t>
                        </w:r>
                        <w:r>
                          <w:rPr>
                            <w:rFonts w:ascii="Trebuchet MS"/>
                            <w:color w:val="231F20"/>
                            <w:w w:val="95"/>
                            <w:sz w:val="20"/>
                          </w:rPr>
                          <w:t>social</w:t>
                        </w:r>
                        <w:r>
                          <w:rPr>
                            <w:rFonts w:ascii="Trebuchet MS"/>
                            <w:color w:val="231F20"/>
                            <w:spacing w:val="-10"/>
                            <w:w w:val="95"/>
                            <w:sz w:val="20"/>
                          </w:rPr>
                          <w:t xml:space="preserve"> </w:t>
                        </w:r>
                        <w:r>
                          <w:rPr>
                            <w:rFonts w:ascii="Trebuchet MS"/>
                            <w:color w:val="231F20"/>
                            <w:w w:val="95"/>
                            <w:sz w:val="20"/>
                          </w:rPr>
                          <w:t>concern</w:t>
                        </w:r>
                        <w:r>
                          <w:rPr>
                            <w:rFonts w:ascii="Trebuchet MS"/>
                            <w:color w:val="231F20"/>
                            <w:spacing w:val="-10"/>
                            <w:w w:val="95"/>
                            <w:sz w:val="20"/>
                          </w:rPr>
                          <w:t xml:space="preserve"> </w:t>
                        </w:r>
                        <w:r>
                          <w:rPr>
                            <w:rFonts w:ascii="Trebuchet MS"/>
                            <w:color w:val="231F20"/>
                            <w:w w:val="95"/>
                            <w:sz w:val="20"/>
                          </w:rPr>
                          <w:t>for</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community</w:t>
                        </w:r>
                        <w:r>
                          <w:rPr>
                            <w:rFonts w:ascii="Trebuchet MS"/>
                            <w:color w:val="231F20"/>
                            <w:spacing w:val="-10"/>
                            <w:w w:val="95"/>
                            <w:sz w:val="20"/>
                          </w:rPr>
                          <w:t xml:space="preserve"> </w:t>
                        </w:r>
                        <w:r>
                          <w:rPr>
                            <w:rFonts w:ascii="Trebuchet MS"/>
                            <w:color w:val="231F20"/>
                            <w:w w:val="95"/>
                            <w:sz w:val="20"/>
                          </w:rPr>
                          <w:t>(65.5%</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survey</w:t>
                        </w:r>
                        <w:r>
                          <w:rPr>
                            <w:rFonts w:ascii="Trebuchet MS"/>
                            <w:color w:val="231F20"/>
                            <w:spacing w:val="-10"/>
                            <w:w w:val="95"/>
                            <w:sz w:val="20"/>
                          </w:rPr>
                          <w:t xml:space="preserve"> </w:t>
                        </w:r>
                        <w:r>
                          <w:rPr>
                            <w:rFonts w:ascii="Trebuchet MS"/>
                            <w:color w:val="231F20"/>
                            <w:w w:val="95"/>
                            <w:sz w:val="20"/>
                          </w:rPr>
                          <w:t>respondents).</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cost</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housing</w:t>
                        </w:r>
                        <w:r>
                          <w:rPr>
                            <w:rFonts w:ascii="Trebuchet MS"/>
                            <w:color w:val="231F20"/>
                            <w:spacing w:val="-10"/>
                            <w:w w:val="95"/>
                            <w:sz w:val="20"/>
                          </w:rPr>
                          <w:t xml:space="preserve"> </w:t>
                        </w:r>
                        <w:r>
                          <w:rPr>
                            <w:rFonts w:ascii="Trebuchet MS"/>
                            <w:color w:val="231F20"/>
                            <w:w w:val="95"/>
                            <w:sz w:val="20"/>
                          </w:rPr>
                          <w:t>also</w:t>
                        </w:r>
                        <w:r>
                          <w:rPr>
                            <w:rFonts w:ascii="Trebuchet MS"/>
                            <w:color w:val="231F20"/>
                            <w:spacing w:val="-10"/>
                            <w:w w:val="95"/>
                            <w:sz w:val="20"/>
                          </w:rPr>
                          <w:t xml:space="preserve"> </w:t>
                        </w:r>
                        <w:r>
                          <w:rPr>
                            <w:rFonts w:ascii="Trebuchet MS"/>
                            <w:color w:val="231F20"/>
                            <w:w w:val="95"/>
                            <w:sz w:val="20"/>
                          </w:rPr>
                          <w:t>affects</w:t>
                        </w:r>
                        <w:r>
                          <w:rPr>
                            <w:rFonts w:ascii="Trebuchet MS"/>
                            <w:color w:val="231F20"/>
                            <w:spacing w:val="-10"/>
                            <w:w w:val="95"/>
                            <w:sz w:val="20"/>
                          </w:rPr>
                          <w:t xml:space="preserve"> </w:t>
                        </w:r>
                        <w:r>
                          <w:rPr>
                            <w:rFonts w:ascii="Trebuchet MS"/>
                            <w:color w:val="231F20"/>
                            <w:w w:val="95"/>
                            <w:sz w:val="20"/>
                          </w:rPr>
                          <w:t xml:space="preserve">the </w:t>
                        </w:r>
                        <w:r>
                          <w:rPr>
                            <w:rFonts w:ascii="Trebuchet MS"/>
                            <w:color w:val="231F20"/>
                            <w:w w:val="90"/>
                            <w:sz w:val="20"/>
                          </w:rPr>
                          <w:t>ability to retain healthcare professionals with year-round employment, which interviewees described as potentially having a long-term</w:t>
                        </w:r>
                        <w:r>
                          <w:rPr>
                            <w:rFonts w:ascii="Trebuchet MS"/>
                            <w:color w:val="231F20"/>
                            <w:spacing w:val="40"/>
                            <w:sz w:val="20"/>
                          </w:rPr>
                          <w:t xml:space="preserve"> </w:t>
                        </w:r>
                        <w:r>
                          <w:rPr>
                            <w:rFonts w:ascii="Trebuchet MS"/>
                            <w:color w:val="231F20"/>
                            <w:w w:val="95"/>
                            <w:sz w:val="20"/>
                          </w:rPr>
                          <w:t>impact</w:t>
                        </w:r>
                        <w:r>
                          <w:rPr>
                            <w:rFonts w:ascii="Trebuchet MS"/>
                            <w:color w:val="231F20"/>
                            <w:spacing w:val="-7"/>
                            <w:w w:val="95"/>
                            <w:sz w:val="20"/>
                          </w:rPr>
                          <w:t xml:space="preserve"> </w:t>
                        </w:r>
                        <w:r>
                          <w:rPr>
                            <w:rFonts w:ascii="Trebuchet MS"/>
                            <w:color w:val="231F20"/>
                            <w:w w:val="95"/>
                            <w:sz w:val="20"/>
                          </w:rPr>
                          <w:t>on</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availability</w:t>
                        </w:r>
                        <w:r>
                          <w:rPr>
                            <w:rFonts w:ascii="Trebuchet MS"/>
                            <w:color w:val="231F20"/>
                            <w:spacing w:val="-7"/>
                            <w:w w:val="95"/>
                            <w:sz w:val="20"/>
                          </w:rPr>
                          <w:t xml:space="preserve"> </w:t>
                        </w:r>
                        <w:r>
                          <w:rPr>
                            <w:rFonts w:ascii="Trebuchet MS"/>
                            <w:color w:val="231F20"/>
                            <w:w w:val="95"/>
                            <w:sz w:val="20"/>
                          </w:rPr>
                          <w:t>of</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care.</w:t>
                        </w:r>
                      </w:p>
                      <w:p w:rsidR="003121E4" w:rsidRDefault="003121E4">
                        <w:pPr>
                          <w:spacing w:before="3" w:line="247" w:lineRule="auto"/>
                          <w:ind w:left="40" w:right="74"/>
                          <w:rPr>
                            <w:rFonts w:ascii="Trebuchet MS" w:hAnsi="Trebuchet MS"/>
                            <w:sz w:val="20"/>
                          </w:rPr>
                        </w:pPr>
                        <w:r>
                          <w:rPr>
                            <w:rFonts w:ascii="Trebuchet MS" w:hAnsi="Trebuchet MS"/>
                            <w:color w:val="231F20"/>
                            <w:w w:val="95"/>
                            <w:sz w:val="20"/>
                          </w:rPr>
                          <w:t>When</w:t>
                        </w:r>
                        <w:r>
                          <w:rPr>
                            <w:rFonts w:ascii="Trebuchet MS" w:hAnsi="Trebuchet MS"/>
                            <w:color w:val="231F20"/>
                            <w:spacing w:val="-8"/>
                            <w:w w:val="95"/>
                            <w:sz w:val="20"/>
                          </w:rPr>
                          <w:t xml:space="preserve"> </w:t>
                        </w:r>
                        <w:r>
                          <w:rPr>
                            <w:rFonts w:ascii="Trebuchet MS" w:hAnsi="Trebuchet MS"/>
                            <w:color w:val="231F20"/>
                            <w:w w:val="95"/>
                            <w:sz w:val="20"/>
                          </w:rPr>
                          <w:t>survey</w:t>
                        </w:r>
                        <w:r>
                          <w:rPr>
                            <w:rFonts w:ascii="Trebuchet MS" w:hAnsi="Trebuchet MS"/>
                            <w:color w:val="231F20"/>
                            <w:spacing w:val="-8"/>
                            <w:w w:val="95"/>
                            <w:sz w:val="20"/>
                          </w:rPr>
                          <w:t xml:space="preserve"> </w:t>
                        </w:r>
                        <w:r>
                          <w:rPr>
                            <w:rFonts w:ascii="Trebuchet MS" w:hAnsi="Trebuchet MS"/>
                            <w:color w:val="231F20"/>
                            <w:w w:val="95"/>
                            <w:sz w:val="20"/>
                          </w:rPr>
                          <w:t>respondents</w:t>
                        </w:r>
                        <w:r>
                          <w:rPr>
                            <w:rFonts w:ascii="Trebuchet MS" w:hAnsi="Trebuchet MS"/>
                            <w:color w:val="231F20"/>
                            <w:spacing w:val="-8"/>
                            <w:w w:val="95"/>
                            <w:sz w:val="20"/>
                          </w:rPr>
                          <w:t xml:space="preserve"> </w:t>
                        </w:r>
                        <w:r>
                          <w:rPr>
                            <w:rFonts w:ascii="Trebuchet MS" w:hAnsi="Trebuchet MS"/>
                            <w:color w:val="231F20"/>
                            <w:w w:val="95"/>
                            <w:sz w:val="20"/>
                          </w:rPr>
                          <w:t>were</w:t>
                        </w:r>
                        <w:r>
                          <w:rPr>
                            <w:rFonts w:ascii="Trebuchet MS" w:hAnsi="Trebuchet MS"/>
                            <w:color w:val="231F20"/>
                            <w:spacing w:val="-8"/>
                            <w:w w:val="95"/>
                            <w:sz w:val="20"/>
                          </w:rPr>
                          <w:t xml:space="preserve"> </w:t>
                        </w:r>
                        <w:r>
                          <w:rPr>
                            <w:rFonts w:ascii="Trebuchet MS" w:hAnsi="Trebuchet MS"/>
                            <w:color w:val="231F20"/>
                            <w:w w:val="95"/>
                            <w:sz w:val="20"/>
                          </w:rPr>
                          <w:t>asked</w:t>
                        </w:r>
                        <w:r>
                          <w:rPr>
                            <w:rFonts w:ascii="Trebuchet MS" w:hAnsi="Trebuchet MS"/>
                            <w:color w:val="231F20"/>
                            <w:spacing w:val="-8"/>
                            <w:w w:val="95"/>
                            <w:sz w:val="20"/>
                          </w:rPr>
                          <w:t xml:space="preserve"> </w:t>
                        </w:r>
                        <w:r>
                          <w:rPr>
                            <w:rFonts w:ascii="Trebuchet MS" w:hAnsi="Trebuchet MS"/>
                            <w:color w:val="231F20"/>
                            <w:w w:val="95"/>
                            <w:sz w:val="20"/>
                          </w:rPr>
                          <w:t>to</w:t>
                        </w:r>
                        <w:r>
                          <w:rPr>
                            <w:rFonts w:ascii="Trebuchet MS" w:hAnsi="Trebuchet MS"/>
                            <w:color w:val="231F20"/>
                            <w:spacing w:val="-8"/>
                            <w:w w:val="95"/>
                            <w:sz w:val="20"/>
                          </w:rPr>
                          <w:t xml:space="preserve"> </w:t>
                        </w:r>
                        <w:r>
                          <w:rPr>
                            <w:rFonts w:ascii="Trebuchet MS" w:hAnsi="Trebuchet MS"/>
                            <w:color w:val="231F20"/>
                            <w:w w:val="95"/>
                            <w:sz w:val="20"/>
                          </w:rPr>
                          <w:t>rate</w:t>
                        </w:r>
                        <w:r>
                          <w:rPr>
                            <w:rFonts w:ascii="Trebuchet MS" w:hAnsi="Trebuchet MS"/>
                            <w:color w:val="231F20"/>
                            <w:spacing w:val="-8"/>
                            <w:w w:val="95"/>
                            <w:sz w:val="20"/>
                          </w:rPr>
                          <w:t xml:space="preserve"> </w:t>
                        </w:r>
                        <w:r>
                          <w:rPr>
                            <w:rFonts w:ascii="Trebuchet MS" w:hAnsi="Trebuchet MS"/>
                            <w:color w:val="231F20"/>
                            <w:w w:val="95"/>
                            <w:sz w:val="20"/>
                          </w:rPr>
                          <w:t>their</w:t>
                        </w:r>
                        <w:r>
                          <w:rPr>
                            <w:rFonts w:ascii="Trebuchet MS" w:hAnsi="Trebuchet MS"/>
                            <w:color w:val="231F20"/>
                            <w:spacing w:val="-8"/>
                            <w:w w:val="95"/>
                            <w:sz w:val="20"/>
                          </w:rPr>
                          <w:t xml:space="preserve"> </w:t>
                        </w:r>
                        <w:r>
                          <w:rPr>
                            <w:rFonts w:ascii="Trebuchet MS" w:hAnsi="Trebuchet MS"/>
                            <w:color w:val="231F20"/>
                            <w:w w:val="95"/>
                            <w:sz w:val="20"/>
                          </w:rPr>
                          <w:t>level</w:t>
                        </w:r>
                        <w:r>
                          <w:rPr>
                            <w:rFonts w:ascii="Trebuchet MS" w:hAnsi="Trebuchet MS"/>
                            <w:color w:val="231F20"/>
                            <w:spacing w:val="-8"/>
                            <w:w w:val="95"/>
                            <w:sz w:val="20"/>
                          </w:rPr>
                          <w:t xml:space="preserve"> </w:t>
                        </w:r>
                        <w:r>
                          <w:rPr>
                            <w:rFonts w:ascii="Trebuchet MS" w:hAnsi="Trebuchet MS"/>
                            <w:color w:val="231F20"/>
                            <w:w w:val="95"/>
                            <w:sz w:val="20"/>
                          </w:rPr>
                          <w:t>of</w:t>
                        </w:r>
                        <w:r>
                          <w:rPr>
                            <w:rFonts w:ascii="Trebuchet MS" w:hAnsi="Trebuchet MS"/>
                            <w:color w:val="231F20"/>
                            <w:spacing w:val="-8"/>
                            <w:w w:val="95"/>
                            <w:sz w:val="20"/>
                          </w:rPr>
                          <w:t xml:space="preserve"> </w:t>
                        </w:r>
                        <w:r>
                          <w:rPr>
                            <w:rFonts w:ascii="Trebuchet MS" w:hAnsi="Trebuchet MS"/>
                            <w:color w:val="231F20"/>
                            <w:w w:val="95"/>
                            <w:sz w:val="20"/>
                          </w:rPr>
                          <w:t>concern</w:t>
                        </w:r>
                        <w:r>
                          <w:rPr>
                            <w:rFonts w:ascii="Trebuchet MS" w:hAnsi="Trebuchet MS"/>
                            <w:color w:val="231F20"/>
                            <w:spacing w:val="-8"/>
                            <w:w w:val="95"/>
                            <w:sz w:val="20"/>
                          </w:rPr>
                          <w:t xml:space="preserve"> </w:t>
                        </w:r>
                        <w:r>
                          <w:rPr>
                            <w:rFonts w:ascii="Trebuchet MS" w:hAnsi="Trebuchet MS"/>
                            <w:color w:val="231F20"/>
                            <w:w w:val="95"/>
                            <w:sz w:val="20"/>
                          </w:rPr>
                          <w:t>for</w:t>
                        </w:r>
                        <w:r>
                          <w:rPr>
                            <w:rFonts w:ascii="Trebuchet MS" w:hAnsi="Trebuchet MS"/>
                            <w:color w:val="231F20"/>
                            <w:spacing w:val="-8"/>
                            <w:w w:val="95"/>
                            <w:sz w:val="20"/>
                          </w:rPr>
                          <w:t xml:space="preserve"> </w:t>
                        </w:r>
                        <w:r>
                          <w:rPr>
                            <w:rFonts w:ascii="Trebuchet MS" w:hAnsi="Trebuchet MS"/>
                            <w:color w:val="231F20"/>
                            <w:w w:val="95"/>
                            <w:sz w:val="20"/>
                          </w:rPr>
                          <w:t>specific</w:t>
                        </w:r>
                        <w:r>
                          <w:rPr>
                            <w:rFonts w:ascii="Trebuchet MS" w:hAnsi="Trebuchet MS"/>
                            <w:color w:val="231F20"/>
                            <w:spacing w:val="-8"/>
                            <w:w w:val="95"/>
                            <w:sz w:val="20"/>
                          </w:rPr>
                          <w:t xml:space="preserve"> </w:t>
                        </w:r>
                        <w:r>
                          <w:rPr>
                            <w:rFonts w:ascii="Trebuchet MS" w:hAnsi="Trebuchet MS"/>
                            <w:color w:val="231F20"/>
                            <w:w w:val="95"/>
                            <w:sz w:val="20"/>
                          </w:rPr>
                          <w:t>housing</w:t>
                        </w:r>
                        <w:r>
                          <w:rPr>
                            <w:rFonts w:ascii="Trebuchet MS" w:hAnsi="Trebuchet MS"/>
                            <w:color w:val="231F20"/>
                            <w:spacing w:val="-8"/>
                            <w:w w:val="95"/>
                            <w:sz w:val="20"/>
                          </w:rPr>
                          <w:t xml:space="preserve"> </w:t>
                        </w:r>
                        <w:r>
                          <w:rPr>
                            <w:rFonts w:ascii="Trebuchet MS" w:hAnsi="Trebuchet MS"/>
                            <w:color w:val="231F20"/>
                            <w:w w:val="95"/>
                            <w:sz w:val="20"/>
                          </w:rPr>
                          <w:t>and</w:t>
                        </w:r>
                        <w:r>
                          <w:rPr>
                            <w:rFonts w:ascii="Trebuchet MS" w:hAnsi="Trebuchet MS"/>
                            <w:color w:val="231F20"/>
                            <w:spacing w:val="-8"/>
                            <w:w w:val="95"/>
                            <w:sz w:val="20"/>
                          </w:rPr>
                          <w:t xml:space="preserve"> </w:t>
                        </w:r>
                        <w:r>
                          <w:rPr>
                            <w:rFonts w:ascii="Trebuchet MS" w:hAnsi="Trebuchet MS"/>
                            <w:color w:val="231F20"/>
                            <w:w w:val="95"/>
                            <w:sz w:val="20"/>
                          </w:rPr>
                          <w:t>economic</w:t>
                        </w:r>
                        <w:r>
                          <w:rPr>
                            <w:rFonts w:ascii="Trebuchet MS" w:hAnsi="Trebuchet MS"/>
                            <w:color w:val="231F20"/>
                            <w:spacing w:val="-8"/>
                            <w:w w:val="95"/>
                            <w:sz w:val="20"/>
                          </w:rPr>
                          <w:t xml:space="preserve"> </w:t>
                        </w:r>
                        <w:r>
                          <w:rPr>
                            <w:rFonts w:ascii="Trebuchet MS" w:hAnsi="Trebuchet MS"/>
                            <w:color w:val="231F20"/>
                            <w:w w:val="95"/>
                            <w:sz w:val="20"/>
                          </w:rPr>
                          <w:t>issues</w:t>
                        </w:r>
                        <w:r>
                          <w:rPr>
                            <w:rFonts w:ascii="Trebuchet MS" w:hAnsi="Trebuchet MS"/>
                            <w:color w:val="231F20"/>
                            <w:spacing w:val="-8"/>
                            <w:w w:val="95"/>
                            <w:sz w:val="20"/>
                          </w:rPr>
                          <w:t xml:space="preserve"> </w:t>
                        </w:r>
                        <w:r>
                          <w:rPr>
                            <w:rFonts w:ascii="Trebuchet MS" w:hAnsi="Trebuchet MS"/>
                            <w:color w:val="231F20"/>
                            <w:w w:val="95"/>
                            <w:sz w:val="20"/>
                          </w:rPr>
                          <w:t>impacting</w:t>
                        </w:r>
                        <w:r>
                          <w:rPr>
                            <w:rFonts w:ascii="Trebuchet MS" w:hAnsi="Trebuchet MS"/>
                            <w:color w:val="231F20"/>
                            <w:spacing w:val="-8"/>
                            <w:w w:val="95"/>
                            <w:sz w:val="20"/>
                          </w:rPr>
                          <w:t xml:space="preserve"> </w:t>
                        </w:r>
                        <w:r>
                          <w:rPr>
                            <w:rFonts w:ascii="Trebuchet MS" w:hAnsi="Trebuchet MS"/>
                            <w:color w:val="231F20"/>
                            <w:w w:val="95"/>
                            <w:sz w:val="20"/>
                          </w:rPr>
                          <w:t xml:space="preserve">their </w:t>
                        </w:r>
                        <w:r>
                          <w:rPr>
                            <w:rFonts w:ascii="Trebuchet MS" w:hAnsi="Trebuchet MS"/>
                            <w:color w:val="231F20"/>
                            <w:w w:val="90"/>
                            <w:sz w:val="20"/>
                          </w:rPr>
                          <w:t xml:space="preserve">community, the issues of ‘affordable housing for older adults’, ‘housing costs and issues associated with renting’, and ‘housing costs and </w:t>
                        </w:r>
                        <w:r>
                          <w:rPr>
                            <w:rFonts w:ascii="Trebuchet MS" w:hAnsi="Trebuchet MS"/>
                            <w:color w:val="231F20"/>
                            <w:w w:val="95"/>
                            <w:sz w:val="20"/>
                          </w:rPr>
                          <w:t>issues</w:t>
                        </w:r>
                        <w:r>
                          <w:rPr>
                            <w:rFonts w:ascii="Trebuchet MS" w:hAnsi="Trebuchet MS"/>
                            <w:color w:val="231F20"/>
                            <w:spacing w:val="-15"/>
                            <w:w w:val="95"/>
                            <w:sz w:val="20"/>
                          </w:rPr>
                          <w:t xml:space="preserve"> </w:t>
                        </w:r>
                        <w:r>
                          <w:rPr>
                            <w:rFonts w:ascii="Trebuchet MS" w:hAnsi="Trebuchet MS"/>
                            <w:color w:val="231F20"/>
                            <w:w w:val="95"/>
                            <w:sz w:val="20"/>
                          </w:rPr>
                          <w:t>associated</w:t>
                        </w:r>
                        <w:r>
                          <w:rPr>
                            <w:rFonts w:ascii="Trebuchet MS" w:hAnsi="Trebuchet MS"/>
                            <w:color w:val="231F20"/>
                            <w:spacing w:val="-15"/>
                            <w:w w:val="95"/>
                            <w:sz w:val="20"/>
                          </w:rPr>
                          <w:t xml:space="preserve"> </w:t>
                        </w:r>
                        <w:r>
                          <w:rPr>
                            <w:rFonts w:ascii="Trebuchet MS" w:hAnsi="Trebuchet MS"/>
                            <w:color w:val="231F20"/>
                            <w:w w:val="95"/>
                            <w:sz w:val="20"/>
                          </w:rPr>
                          <w:t>with</w:t>
                        </w:r>
                        <w:r>
                          <w:rPr>
                            <w:rFonts w:ascii="Trebuchet MS" w:hAnsi="Trebuchet MS"/>
                            <w:color w:val="231F20"/>
                            <w:spacing w:val="-15"/>
                            <w:w w:val="95"/>
                            <w:sz w:val="20"/>
                          </w:rPr>
                          <w:t xml:space="preserve"> </w:t>
                        </w:r>
                        <w:r>
                          <w:rPr>
                            <w:rFonts w:ascii="Trebuchet MS" w:hAnsi="Trebuchet MS"/>
                            <w:color w:val="231F20"/>
                            <w:w w:val="95"/>
                            <w:sz w:val="20"/>
                          </w:rPr>
                          <w:t>home</w:t>
                        </w:r>
                        <w:r>
                          <w:rPr>
                            <w:rFonts w:ascii="Trebuchet MS" w:hAnsi="Trebuchet MS"/>
                            <w:color w:val="231F20"/>
                            <w:spacing w:val="-15"/>
                            <w:w w:val="95"/>
                            <w:sz w:val="20"/>
                          </w:rPr>
                          <w:t xml:space="preserve"> </w:t>
                        </w:r>
                        <w:r>
                          <w:rPr>
                            <w:rFonts w:ascii="Trebuchet MS" w:hAnsi="Trebuchet MS"/>
                            <w:color w:val="231F20"/>
                            <w:w w:val="95"/>
                            <w:sz w:val="20"/>
                          </w:rPr>
                          <w:t>ownership’</w:t>
                        </w:r>
                        <w:r>
                          <w:rPr>
                            <w:rFonts w:ascii="Trebuchet MS" w:hAnsi="Trebuchet MS"/>
                            <w:color w:val="231F20"/>
                            <w:spacing w:val="-15"/>
                            <w:w w:val="95"/>
                            <w:sz w:val="20"/>
                          </w:rPr>
                          <w:t xml:space="preserve"> </w:t>
                        </w:r>
                        <w:r>
                          <w:rPr>
                            <w:rFonts w:ascii="Trebuchet MS" w:hAnsi="Trebuchet MS"/>
                            <w:color w:val="231F20"/>
                            <w:w w:val="95"/>
                            <w:sz w:val="20"/>
                          </w:rPr>
                          <w:t>were</w:t>
                        </w:r>
                        <w:r>
                          <w:rPr>
                            <w:rFonts w:ascii="Trebuchet MS" w:hAnsi="Trebuchet MS"/>
                            <w:color w:val="231F20"/>
                            <w:spacing w:val="-15"/>
                            <w:w w:val="95"/>
                            <w:sz w:val="20"/>
                          </w:rPr>
                          <w:t xml:space="preserve"> </w:t>
                        </w:r>
                        <w:r>
                          <w:rPr>
                            <w:rFonts w:ascii="Trebuchet MS" w:hAnsi="Trebuchet MS"/>
                            <w:color w:val="231F20"/>
                            <w:w w:val="95"/>
                            <w:sz w:val="20"/>
                          </w:rPr>
                          <w:t>rated</w:t>
                        </w:r>
                        <w:r>
                          <w:rPr>
                            <w:rFonts w:ascii="Trebuchet MS" w:hAnsi="Trebuchet MS"/>
                            <w:color w:val="231F20"/>
                            <w:spacing w:val="-15"/>
                            <w:w w:val="95"/>
                            <w:sz w:val="20"/>
                          </w:rPr>
                          <w:t xml:space="preserve"> </w:t>
                        </w:r>
                        <w:r>
                          <w:rPr>
                            <w:rFonts w:ascii="Trebuchet MS" w:hAnsi="Trebuchet MS"/>
                            <w:color w:val="231F20"/>
                            <w:w w:val="95"/>
                            <w:sz w:val="20"/>
                          </w:rPr>
                          <w:t>as</w:t>
                        </w:r>
                        <w:r>
                          <w:rPr>
                            <w:rFonts w:ascii="Trebuchet MS" w:hAnsi="Trebuchet MS"/>
                            <w:color w:val="231F20"/>
                            <w:spacing w:val="-15"/>
                            <w:w w:val="95"/>
                            <w:sz w:val="20"/>
                          </w:rPr>
                          <w:t xml:space="preserve"> </w:t>
                        </w:r>
                        <w:r>
                          <w:rPr>
                            <w:rFonts w:ascii="Trebuchet MS" w:hAnsi="Trebuchet MS"/>
                            <w:color w:val="231F20"/>
                            <w:w w:val="95"/>
                            <w:sz w:val="20"/>
                          </w:rPr>
                          <w:t>a</w:t>
                        </w:r>
                        <w:r>
                          <w:rPr>
                            <w:rFonts w:ascii="Trebuchet MS" w:hAnsi="Trebuchet MS"/>
                            <w:color w:val="231F20"/>
                            <w:spacing w:val="-15"/>
                            <w:w w:val="95"/>
                            <w:sz w:val="20"/>
                          </w:rPr>
                          <w:t xml:space="preserve"> </w:t>
                        </w:r>
                        <w:r>
                          <w:rPr>
                            <w:rFonts w:ascii="Trebuchet MS" w:hAnsi="Trebuchet MS"/>
                            <w:color w:val="231F20"/>
                            <w:w w:val="95"/>
                            <w:sz w:val="20"/>
                          </w:rPr>
                          <w:t>‘high</w:t>
                        </w:r>
                        <w:r>
                          <w:rPr>
                            <w:rFonts w:ascii="Trebuchet MS" w:hAnsi="Trebuchet MS"/>
                            <w:color w:val="231F20"/>
                            <w:spacing w:val="-15"/>
                            <w:w w:val="95"/>
                            <w:sz w:val="20"/>
                          </w:rPr>
                          <w:t xml:space="preserve"> </w:t>
                        </w:r>
                        <w:r>
                          <w:rPr>
                            <w:rFonts w:ascii="Trebuchet MS" w:hAnsi="Trebuchet MS"/>
                            <w:color w:val="231F20"/>
                            <w:w w:val="95"/>
                            <w:sz w:val="20"/>
                          </w:rPr>
                          <w:t>concern’</w:t>
                        </w:r>
                        <w:r>
                          <w:rPr>
                            <w:rFonts w:ascii="Trebuchet MS" w:hAnsi="Trebuchet MS"/>
                            <w:color w:val="231F20"/>
                            <w:spacing w:val="-15"/>
                            <w:w w:val="95"/>
                            <w:sz w:val="20"/>
                          </w:rPr>
                          <w:t xml:space="preserve"> </w:t>
                        </w:r>
                        <w:r>
                          <w:rPr>
                            <w:rFonts w:ascii="Trebuchet MS" w:hAnsi="Trebuchet MS"/>
                            <w:color w:val="231F20"/>
                            <w:w w:val="95"/>
                            <w:sz w:val="20"/>
                          </w:rPr>
                          <w:t>by</w:t>
                        </w:r>
                        <w:r>
                          <w:rPr>
                            <w:rFonts w:ascii="Trebuchet MS" w:hAnsi="Trebuchet MS"/>
                            <w:color w:val="231F20"/>
                            <w:spacing w:val="-15"/>
                            <w:w w:val="95"/>
                            <w:sz w:val="20"/>
                          </w:rPr>
                          <w:t xml:space="preserve"> </w:t>
                        </w:r>
                        <w:r>
                          <w:rPr>
                            <w:rFonts w:ascii="Trebuchet MS" w:hAnsi="Trebuchet MS"/>
                            <w:color w:val="231F20"/>
                            <w:w w:val="95"/>
                            <w:sz w:val="20"/>
                          </w:rPr>
                          <w:t>the</w:t>
                        </w:r>
                        <w:r>
                          <w:rPr>
                            <w:rFonts w:ascii="Trebuchet MS" w:hAnsi="Trebuchet MS"/>
                            <w:color w:val="231F20"/>
                            <w:spacing w:val="-15"/>
                            <w:w w:val="95"/>
                            <w:sz w:val="20"/>
                          </w:rPr>
                          <w:t xml:space="preserve"> </w:t>
                        </w:r>
                        <w:r>
                          <w:rPr>
                            <w:rFonts w:ascii="Trebuchet MS" w:hAnsi="Trebuchet MS"/>
                            <w:color w:val="231F20"/>
                            <w:w w:val="95"/>
                            <w:sz w:val="20"/>
                          </w:rPr>
                          <w:t>largest</w:t>
                        </w:r>
                        <w:r>
                          <w:rPr>
                            <w:rFonts w:ascii="Trebuchet MS" w:hAnsi="Trebuchet MS"/>
                            <w:color w:val="231F20"/>
                            <w:spacing w:val="-15"/>
                            <w:w w:val="95"/>
                            <w:sz w:val="20"/>
                          </w:rPr>
                          <w:t xml:space="preserve"> </w:t>
                        </w:r>
                        <w:r>
                          <w:rPr>
                            <w:rFonts w:ascii="Trebuchet MS" w:hAnsi="Trebuchet MS"/>
                            <w:color w:val="231F20"/>
                            <w:w w:val="95"/>
                            <w:sz w:val="20"/>
                          </w:rPr>
                          <w:t>proportions</w:t>
                        </w:r>
                        <w:r>
                          <w:rPr>
                            <w:rFonts w:ascii="Trebuchet MS" w:hAnsi="Trebuchet MS"/>
                            <w:color w:val="231F20"/>
                            <w:spacing w:val="-15"/>
                            <w:w w:val="95"/>
                            <w:sz w:val="20"/>
                          </w:rPr>
                          <w:t xml:space="preserve"> </w:t>
                        </w:r>
                        <w:r>
                          <w:rPr>
                            <w:rFonts w:ascii="Trebuchet MS" w:hAnsi="Trebuchet MS"/>
                            <w:color w:val="231F20"/>
                            <w:w w:val="95"/>
                            <w:sz w:val="20"/>
                          </w:rPr>
                          <w:t>of</w:t>
                        </w:r>
                        <w:r>
                          <w:rPr>
                            <w:rFonts w:ascii="Trebuchet MS" w:hAnsi="Trebuchet MS"/>
                            <w:color w:val="231F20"/>
                            <w:spacing w:val="-15"/>
                            <w:w w:val="95"/>
                            <w:sz w:val="20"/>
                          </w:rPr>
                          <w:t xml:space="preserve"> </w:t>
                        </w:r>
                        <w:r>
                          <w:rPr>
                            <w:rFonts w:ascii="Trebuchet MS" w:hAnsi="Trebuchet MS"/>
                            <w:color w:val="231F20"/>
                            <w:w w:val="95"/>
                            <w:sz w:val="20"/>
                          </w:rPr>
                          <w:t>survey</w:t>
                        </w:r>
                        <w:r>
                          <w:rPr>
                            <w:rFonts w:ascii="Trebuchet MS" w:hAnsi="Trebuchet MS"/>
                            <w:color w:val="231F20"/>
                            <w:spacing w:val="-15"/>
                            <w:w w:val="95"/>
                            <w:sz w:val="20"/>
                          </w:rPr>
                          <w:t xml:space="preserve"> </w:t>
                        </w:r>
                        <w:r>
                          <w:rPr>
                            <w:rFonts w:ascii="Trebuchet MS" w:hAnsi="Trebuchet MS"/>
                            <w:color w:val="231F20"/>
                            <w:w w:val="95"/>
                            <w:sz w:val="20"/>
                          </w:rPr>
                          <w:t>respondents.</w:t>
                        </w:r>
                        <w:r>
                          <w:rPr>
                            <w:rFonts w:ascii="Trebuchet MS" w:hAnsi="Trebuchet MS"/>
                            <w:color w:val="231F20"/>
                            <w:spacing w:val="-15"/>
                            <w:w w:val="95"/>
                            <w:sz w:val="20"/>
                          </w:rPr>
                          <w:t xml:space="preserve"> </w:t>
                        </w:r>
                        <w:r>
                          <w:rPr>
                            <w:rFonts w:ascii="Trebuchet MS" w:hAnsi="Trebuchet MS"/>
                            <w:color w:val="231F20"/>
                            <w:w w:val="95"/>
                            <w:sz w:val="20"/>
                          </w:rPr>
                          <w:t>Among</w:t>
                        </w:r>
                        <w:r>
                          <w:rPr>
                            <w:rFonts w:ascii="Trebuchet MS" w:hAnsi="Trebuchet MS"/>
                            <w:color w:val="231F20"/>
                            <w:spacing w:val="-15"/>
                            <w:w w:val="95"/>
                            <w:sz w:val="20"/>
                          </w:rPr>
                          <w:t xml:space="preserve"> </w:t>
                        </w:r>
                        <w:r>
                          <w:rPr>
                            <w:rFonts w:ascii="Trebuchet MS" w:hAnsi="Trebuchet MS"/>
                            <w:color w:val="231F20"/>
                            <w:w w:val="95"/>
                            <w:sz w:val="20"/>
                          </w:rPr>
                          <w:t>survey respondents</w:t>
                        </w:r>
                        <w:r>
                          <w:rPr>
                            <w:rFonts w:ascii="Trebuchet MS" w:hAnsi="Trebuchet MS"/>
                            <w:color w:val="231F20"/>
                            <w:spacing w:val="-12"/>
                            <w:w w:val="95"/>
                            <w:sz w:val="20"/>
                          </w:rPr>
                          <w:t xml:space="preserve"> </w:t>
                        </w:r>
                        <w:r>
                          <w:rPr>
                            <w:rFonts w:ascii="Trebuchet MS" w:hAnsi="Trebuchet MS"/>
                            <w:color w:val="231F20"/>
                            <w:w w:val="95"/>
                            <w:sz w:val="20"/>
                          </w:rPr>
                          <w:t>living</w:t>
                        </w:r>
                        <w:r>
                          <w:rPr>
                            <w:rFonts w:ascii="Trebuchet MS" w:hAnsi="Trebuchet MS"/>
                            <w:color w:val="231F20"/>
                            <w:spacing w:val="-12"/>
                            <w:w w:val="95"/>
                            <w:sz w:val="20"/>
                          </w:rPr>
                          <w:t xml:space="preserve"> </w:t>
                        </w:r>
                        <w:r>
                          <w:rPr>
                            <w:rFonts w:ascii="Trebuchet MS" w:hAnsi="Trebuchet MS"/>
                            <w:color w:val="231F20"/>
                            <w:w w:val="95"/>
                            <w:sz w:val="20"/>
                          </w:rPr>
                          <w:t>on</w:t>
                        </w:r>
                        <w:r>
                          <w:rPr>
                            <w:rFonts w:ascii="Trebuchet MS" w:hAnsi="Trebuchet MS"/>
                            <w:color w:val="231F20"/>
                            <w:spacing w:val="-12"/>
                            <w:w w:val="95"/>
                            <w:sz w:val="20"/>
                          </w:rPr>
                          <w:t xml:space="preserve"> </w:t>
                        </w:r>
                        <w:r>
                          <w:rPr>
                            <w:rFonts w:ascii="Trebuchet MS" w:hAnsi="Trebuchet MS"/>
                            <w:color w:val="231F20"/>
                            <w:w w:val="95"/>
                            <w:sz w:val="20"/>
                          </w:rPr>
                          <w:t>the</w:t>
                        </w:r>
                        <w:r>
                          <w:rPr>
                            <w:rFonts w:ascii="Trebuchet MS" w:hAnsi="Trebuchet MS"/>
                            <w:color w:val="231F20"/>
                            <w:spacing w:val="-12"/>
                            <w:w w:val="95"/>
                            <w:sz w:val="20"/>
                          </w:rPr>
                          <w:t xml:space="preserve"> </w:t>
                        </w:r>
                        <w:r>
                          <w:rPr>
                            <w:rFonts w:ascii="Trebuchet MS" w:hAnsi="Trebuchet MS"/>
                            <w:color w:val="231F20"/>
                            <w:w w:val="95"/>
                            <w:sz w:val="20"/>
                          </w:rPr>
                          <w:t>lower</w:t>
                        </w:r>
                        <w:r>
                          <w:rPr>
                            <w:rFonts w:ascii="Trebuchet MS" w:hAnsi="Trebuchet MS"/>
                            <w:color w:val="231F20"/>
                            <w:spacing w:val="-12"/>
                            <w:w w:val="95"/>
                            <w:sz w:val="20"/>
                          </w:rPr>
                          <w:t xml:space="preserve"> </w:t>
                        </w:r>
                        <w:r>
                          <w:rPr>
                            <w:rFonts w:ascii="Trebuchet MS" w:hAnsi="Trebuchet MS"/>
                            <w:color w:val="231F20"/>
                            <w:w w:val="95"/>
                            <w:sz w:val="20"/>
                          </w:rPr>
                          <w:t>or</w:t>
                        </w:r>
                        <w:r>
                          <w:rPr>
                            <w:rFonts w:ascii="Trebuchet MS" w:hAnsi="Trebuchet MS"/>
                            <w:color w:val="231F20"/>
                            <w:spacing w:val="-12"/>
                            <w:w w:val="95"/>
                            <w:sz w:val="20"/>
                          </w:rPr>
                          <w:t xml:space="preserve"> </w:t>
                        </w:r>
                        <w:r>
                          <w:rPr>
                            <w:rFonts w:ascii="Trebuchet MS" w:hAnsi="Trebuchet MS"/>
                            <w:color w:val="231F20"/>
                            <w:w w:val="95"/>
                            <w:sz w:val="20"/>
                          </w:rPr>
                          <w:t>outer</w:t>
                        </w:r>
                        <w:r>
                          <w:rPr>
                            <w:rFonts w:ascii="Trebuchet MS" w:hAnsi="Trebuchet MS"/>
                            <w:color w:val="231F20"/>
                            <w:spacing w:val="-12"/>
                            <w:w w:val="95"/>
                            <w:sz w:val="20"/>
                          </w:rPr>
                          <w:t xml:space="preserve"> </w:t>
                        </w:r>
                        <w:r>
                          <w:rPr>
                            <w:rFonts w:ascii="Trebuchet MS" w:hAnsi="Trebuchet MS"/>
                            <w:color w:val="231F20"/>
                            <w:w w:val="95"/>
                            <w:sz w:val="20"/>
                          </w:rPr>
                          <w:t>cape,</w:t>
                        </w:r>
                        <w:r>
                          <w:rPr>
                            <w:rFonts w:ascii="Trebuchet MS" w:hAnsi="Trebuchet MS"/>
                            <w:color w:val="231F20"/>
                            <w:spacing w:val="-12"/>
                            <w:w w:val="95"/>
                            <w:sz w:val="20"/>
                          </w:rPr>
                          <w:t xml:space="preserve"> </w:t>
                        </w:r>
                        <w:r>
                          <w:rPr>
                            <w:rFonts w:ascii="Trebuchet MS" w:hAnsi="Trebuchet MS"/>
                            <w:color w:val="231F20"/>
                            <w:w w:val="95"/>
                            <w:sz w:val="20"/>
                          </w:rPr>
                          <w:t>each</w:t>
                        </w:r>
                        <w:r>
                          <w:rPr>
                            <w:rFonts w:ascii="Trebuchet MS" w:hAnsi="Trebuchet MS"/>
                            <w:color w:val="231F20"/>
                            <w:spacing w:val="-12"/>
                            <w:w w:val="95"/>
                            <w:sz w:val="20"/>
                          </w:rPr>
                          <w:t xml:space="preserve"> </w:t>
                        </w:r>
                        <w:r>
                          <w:rPr>
                            <w:rFonts w:ascii="Trebuchet MS" w:hAnsi="Trebuchet MS"/>
                            <w:color w:val="231F20"/>
                            <w:w w:val="95"/>
                            <w:sz w:val="20"/>
                          </w:rPr>
                          <w:t>of</w:t>
                        </w:r>
                        <w:r>
                          <w:rPr>
                            <w:rFonts w:ascii="Trebuchet MS" w:hAnsi="Trebuchet MS"/>
                            <w:color w:val="231F20"/>
                            <w:spacing w:val="-12"/>
                            <w:w w:val="95"/>
                            <w:sz w:val="20"/>
                          </w:rPr>
                          <w:t xml:space="preserve"> </w:t>
                        </w:r>
                        <w:r>
                          <w:rPr>
                            <w:rFonts w:ascii="Trebuchet MS" w:hAnsi="Trebuchet MS"/>
                            <w:color w:val="231F20"/>
                            <w:w w:val="95"/>
                            <w:sz w:val="20"/>
                          </w:rPr>
                          <w:t>these</w:t>
                        </w:r>
                        <w:r>
                          <w:rPr>
                            <w:rFonts w:ascii="Trebuchet MS" w:hAnsi="Trebuchet MS"/>
                            <w:color w:val="231F20"/>
                            <w:spacing w:val="-12"/>
                            <w:w w:val="95"/>
                            <w:sz w:val="20"/>
                          </w:rPr>
                          <w:t xml:space="preserve"> </w:t>
                        </w:r>
                        <w:r>
                          <w:rPr>
                            <w:rFonts w:ascii="Trebuchet MS" w:hAnsi="Trebuchet MS"/>
                            <w:color w:val="231F20"/>
                            <w:w w:val="95"/>
                            <w:sz w:val="20"/>
                          </w:rPr>
                          <w:t>issues</w:t>
                        </w:r>
                        <w:r>
                          <w:rPr>
                            <w:rFonts w:ascii="Trebuchet MS" w:hAnsi="Trebuchet MS"/>
                            <w:color w:val="231F20"/>
                            <w:spacing w:val="-12"/>
                            <w:w w:val="95"/>
                            <w:sz w:val="20"/>
                          </w:rPr>
                          <w:t xml:space="preserve"> </w:t>
                        </w:r>
                        <w:r>
                          <w:rPr>
                            <w:rFonts w:ascii="Trebuchet MS" w:hAnsi="Trebuchet MS"/>
                            <w:color w:val="231F20"/>
                            <w:w w:val="95"/>
                            <w:sz w:val="20"/>
                          </w:rPr>
                          <w:t>was</w:t>
                        </w:r>
                        <w:r>
                          <w:rPr>
                            <w:rFonts w:ascii="Trebuchet MS" w:hAnsi="Trebuchet MS"/>
                            <w:color w:val="231F20"/>
                            <w:spacing w:val="-12"/>
                            <w:w w:val="95"/>
                            <w:sz w:val="20"/>
                          </w:rPr>
                          <w:t xml:space="preserve"> </w:t>
                        </w:r>
                        <w:r>
                          <w:rPr>
                            <w:rFonts w:ascii="Trebuchet MS" w:hAnsi="Trebuchet MS"/>
                            <w:color w:val="231F20"/>
                            <w:w w:val="95"/>
                            <w:sz w:val="20"/>
                          </w:rPr>
                          <w:t>rated</w:t>
                        </w:r>
                        <w:r>
                          <w:rPr>
                            <w:rFonts w:ascii="Trebuchet MS" w:hAnsi="Trebuchet MS"/>
                            <w:color w:val="231F20"/>
                            <w:spacing w:val="-12"/>
                            <w:w w:val="95"/>
                            <w:sz w:val="20"/>
                          </w:rPr>
                          <w:t xml:space="preserve"> </w:t>
                        </w:r>
                        <w:r>
                          <w:rPr>
                            <w:rFonts w:ascii="Trebuchet MS" w:hAnsi="Trebuchet MS"/>
                            <w:color w:val="231F20"/>
                            <w:w w:val="95"/>
                            <w:sz w:val="20"/>
                          </w:rPr>
                          <w:t>as</w:t>
                        </w:r>
                        <w:r>
                          <w:rPr>
                            <w:rFonts w:ascii="Trebuchet MS" w:hAnsi="Trebuchet MS"/>
                            <w:color w:val="231F20"/>
                            <w:spacing w:val="-12"/>
                            <w:w w:val="95"/>
                            <w:sz w:val="20"/>
                          </w:rPr>
                          <w:t xml:space="preserve"> </w:t>
                        </w:r>
                        <w:r>
                          <w:rPr>
                            <w:rFonts w:ascii="Trebuchet MS" w:hAnsi="Trebuchet MS"/>
                            <w:color w:val="231F20"/>
                            <w:w w:val="95"/>
                            <w:sz w:val="20"/>
                          </w:rPr>
                          <w:t>a</w:t>
                        </w:r>
                        <w:r>
                          <w:rPr>
                            <w:rFonts w:ascii="Trebuchet MS" w:hAnsi="Trebuchet MS"/>
                            <w:color w:val="231F20"/>
                            <w:spacing w:val="-12"/>
                            <w:w w:val="95"/>
                            <w:sz w:val="20"/>
                          </w:rPr>
                          <w:t xml:space="preserve"> </w:t>
                        </w:r>
                        <w:r>
                          <w:rPr>
                            <w:rFonts w:ascii="Trebuchet MS" w:hAnsi="Trebuchet MS"/>
                            <w:color w:val="231F20"/>
                            <w:w w:val="95"/>
                            <w:sz w:val="20"/>
                          </w:rPr>
                          <w:t>‘high</w:t>
                        </w:r>
                        <w:r>
                          <w:rPr>
                            <w:rFonts w:ascii="Trebuchet MS" w:hAnsi="Trebuchet MS"/>
                            <w:color w:val="231F20"/>
                            <w:spacing w:val="-12"/>
                            <w:w w:val="95"/>
                            <w:sz w:val="20"/>
                          </w:rPr>
                          <w:t xml:space="preserve"> </w:t>
                        </w:r>
                        <w:r>
                          <w:rPr>
                            <w:rFonts w:ascii="Trebuchet MS" w:hAnsi="Trebuchet MS"/>
                            <w:color w:val="231F20"/>
                            <w:w w:val="95"/>
                            <w:sz w:val="20"/>
                          </w:rPr>
                          <w:t>concern’</w:t>
                        </w:r>
                        <w:r>
                          <w:rPr>
                            <w:rFonts w:ascii="Trebuchet MS" w:hAnsi="Trebuchet MS"/>
                            <w:color w:val="231F20"/>
                            <w:spacing w:val="-12"/>
                            <w:w w:val="95"/>
                            <w:sz w:val="20"/>
                          </w:rPr>
                          <w:t xml:space="preserve"> </w:t>
                        </w:r>
                        <w:r>
                          <w:rPr>
                            <w:rFonts w:ascii="Trebuchet MS" w:hAnsi="Trebuchet MS"/>
                            <w:color w:val="231F20"/>
                            <w:w w:val="95"/>
                            <w:sz w:val="20"/>
                          </w:rPr>
                          <w:t>by</w:t>
                        </w:r>
                        <w:r>
                          <w:rPr>
                            <w:rFonts w:ascii="Trebuchet MS" w:hAnsi="Trebuchet MS"/>
                            <w:color w:val="231F20"/>
                            <w:spacing w:val="-12"/>
                            <w:w w:val="95"/>
                            <w:sz w:val="20"/>
                          </w:rPr>
                          <w:t xml:space="preserve"> </w:t>
                        </w:r>
                        <w:r>
                          <w:rPr>
                            <w:rFonts w:ascii="Trebuchet MS" w:hAnsi="Trebuchet MS"/>
                            <w:color w:val="231F20"/>
                            <w:w w:val="95"/>
                            <w:sz w:val="20"/>
                          </w:rPr>
                          <w:t>an</w:t>
                        </w:r>
                        <w:r>
                          <w:rPr>
                            <w:rFonts w:ascii="Trebuchet MS" w:hAnsi="Trebuchet MS"/>
                            <w:color w:val="231F20"/>
                            <w:spacing w:val="-12"/>
                            <w:w w:val="95"/>
                            <w:sz w:val="20"/>
                          </w:rPr>
                          <w:t xml:space="preserve"> </w:t>
                        </w:r>
                        <w:r>
                          <w:rPr>
                            <w:rFonts w:ascii="Trebuchet MS" w:hAnsi="Trebuchet MS"/>
                            <w:color w:val="231F20"/>
                            <w:w w:val="95"/>
                            <w:sz w:val="20"/>
                          </w:rPr>
                          <w:t>even</w:t>
                        </w:r>
                        <w:r>
                          <w:rPr>
                            <w:rFonts w:ascii="Trebuchet MS" w:hAnsi="Trebuchet MS"/>
                            <w:color w:val="231F20"/>
                            <w:spacing w:val="-12"/>
                            <w:w w:val="95"/>
                            <w:sz w:val="20"/>
                          </w:rPr>
                          <w:t xml:space="preserve"> </w:t>
                        </w:r>
                        <w:r>
                          <w:rPr>
                            <w:rFonts w:ascii="Trebuchet MS" w:hAnsi="Trebuchet MS"/>
                            <w:color w:val="231F20"/>
                            <w:w w:val="95"/>
                            <w:sz w:val="20"/>
                          </w:rPr>
                          <w:t>larger</w:t>
                        </w:r>
                        <w:r>
                          <w:rPr>
                            <w:rFonts w:ascii="Trebuchet MS" w:hAnsi="Trebuchet MS"/>
                            <w:color w:val="231F20"/>
                            <w:spacing w:val="-12"/>
                            <w:w w:val="95"/>
                            <w:sz w:val="20"/>
                          </w:rPr>
                          <w:t xml:space="preserve"> </w:t>
                        </w:r>
                        <w:r>
                          <w:rPr>
                            <w:rFonts w:ascii="Trebuchet MS" w:hAnsi="Trebuchet MS"/>
                            <w:color w:val="231F20"/>
                            <w:w w:val="95"/>
                            <w:sz w:val="20"/>
                          </w:rPr>
                          <w:t>proportion</w:t>
                        </w:r>
                        <w:r>
                          <w:rPr>
                            <w:rFonts w:ascii="Trebuchet MS" w:hAnsi="Trebuchet MS"/>
                            <w:color w:val="231F20"/>
                            <w:spacing w:val="-13"/>
                            <w:w w:val="95"/>
                            <w:sz w:val="20"/>
                          </w:rPr>
                          <w:t xml:space="preserve"> </w:t>
                        </w:r>
                        <w:r>
                          <w:rPr>
                            <w:rFonts w:ascii="Trebuchet MS" w:hAnsi="Trebuchet MS"/>
                            <w:color w:val="231F20"/>
                            <w:w w:val="95"/>
                            <w:sz w:val="20"/>
                          </w:rPr>
                          <w:t>of respondents (69.0%, 66.6%, and 65.6%, respectively).</w:t>
                        </w:r>
                      </w:p>
                      <w:p w:rsidR="003121E4" w:rsidRDefault="003121E4">
                        <w:pPr>
                          <w:spacing w:before="4" w:line="247" w:lineRule="auto"/>
                          <w:ind w:left="40" w:right="74"/>
                          <w:rPr>
                            <w:rFonts w:ascii="Trebuchet MS"/>
                            <w:sz w:val="20"/>
                          </w:rPr>
                        </w:pPr>
                        <w:r>
                          <w:rPr>
                            <w:rFonts w:ascii="Trebuchet MS"/>
                            <w:color w:val="231F20"/>
                            <w:w w:val="95"/>
                            <w:sz w:val="20"/>
                          </w:rPr>
                          <w:t>Further,</w:t>
                        </w:r>
                        <w:r>
                          <w:rPr>
                            <w:rFonts w:ascii="Trebuchet MS"/>
                            <w:color w:val="231F20"/>
                            <w:spacing w:val="-15"/>
                            <w:w w:val="95"/>
                            <w:sz w:val="20"/>
                          </w:rPr>
                          <w:t xml:space="preserve"> </w:t>
                        </w:r>
                        <w:r>
                          <w:rPr>
                            <w:rFonts w:ascii="Trebuchet MS"/>
                            <w:color w:val="231F20"/>
                            <w:w w:val="95"/>
                            <w:sz w:val="20"/>
                          </w:rPr>
                          <w:t>quantitative</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consistently</w:t>
                        </w:r>
                        <w:r>
                          <w:rPr>
                            <w:rFonts w:ascii="Trebuchet MS"/>
                            <w:color w:val="231F20"/>
                            <w:spacing w:val="-15"/>
                            <w:w w:val="95"/>
                            <w:sz w:val="20"/>
                          </w:rPr>
                          <w:t xml:space="preserve"> </w:t>
                        </w:r>
                        <w:r>
                          <w:rPr>
                            <w:rFonts w:ascii="Trebuchet MS"/>
                            <w:color w:val="231F20"/>
                            <w:w w:val="95"/>
                            <w:sz w:val="20"/>
                          </w:rPr>
                          <w:t>show</w:t>
                        </w:r>
                        <w:r>
                          <w:rPr>
                            <w:rFonts w:ascii="Trebuchet MS"/>
                            <w:color w:val="231F20"/>
                            <w:spacing w:val="-15"/>
                            <w:w w:val="95"/>
                            <w:sz w:val="20"/>
                          </w:rPr>
                          <w:t xml:space="preserve"> </w:t>
                        </w:r>
                        <w:r>
                          <w:rPr>
                            <w:rFonts w:ascii="Trebuchet MS"/>
                            <w:color w:val="231F20"/>
                            <w:w w:val="95"/>
                            <w:sz w:val="20"/>
                          </w:rPr>
                          <w:t>that</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housing</w:t>
                        </w:r>
                        <w:r>
                          <w:rPr>
                            <w:rFonts w:ascii="Trebuchet MS"/>
                            <w:color w:val="231F20"/>
                            <w:spacing w:val="-15"/>
                            <w:w w:val="95"/>
                            <w:sz w:val="20"/>
                          </w:rPr>
                          <w:t xml:space="preserve"> </w:t>
                        </w:r>
                        <w:r>
                          <w:rPr>
                            <w:rFonts w:ascii="Trebuchet MS"/>
                            <w:color w:val="231F20"/>
                            <w:w w:val="95"/>
                            <w:sz w:val="20"/>
                          </w:rPr>
                          <w:t>stock</w:t>
                        </w:r>
                        <w:r>
                          <w:rPr>
                            <w:rFonts w:ascii="Trebuchet MS"/>
                            <w:color w:val="231F20"/>
                            <w:spacing w:val="-15"/>
                            <w:w w:val="95"/>
                            <w:sz w:val="20"/>
                          </w:rPr>
                          <w:t xml:space="preserve"> </w:t>
                        </w:r>
                        <w:r>
                          <w:rPr>
                            <w:rFonts w:ascii="Trebuchet MS"/>
                            <w:color w:val="231F20"/>
                            <w:w w:val="95"/>
                            <w:sz w:val="20"/>
                          </w:rPr>
                          <w:t>located</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Barnstable</w:t>
                        </w:r>
                        <w:r>
                          <w:rPr>
                            <w:rFonts w:ascii="Trebuchet MS"/>
                            <w:color w:val="231F20"/>
                            <w:spacing w:val="-15"/>
                            <w:w w:val="95"/>
                            <w:sz w:val="20"/>
                          </w:rPr>
                          <w:t xml:space="preserve"> </w:t>
                        </w:r>
                        <w:r>
                          <w:rPr>
                            <w:rFonts w:ascii="Trebuchet MS"/>
                            <w:color w:val="231F20"/>
                            <w:w w:val="95"/>
                            <w:sz w:val="20"/>
                          </w:rPr>
                          <w:t>County</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unique</w:t>
                        </w:r>
                        <w:r>
                          <w:rPr>
                            <w:rFonts w:ascii="Trebuchet MS"/>
                            <w:color w:val="231F20"/>
                            <w:spacing w:val="-15"/>
                            <w:w w:val="95"/>
                            <w:sz w:val="20"/>
                          </w:rPr>
                          <w:t xml:space="preserve"> </w:t>
                        </w:r>
                        <w:r>
                          <w:rPr>
                            <w:rFonts w:ascii="Trebuchet MS"/>
                            <w:color w:val="231F20"/>
                            <w:w w:val="95"/>
                            <w:sz w:val="20"/>
                          </w:rPr>
                          <w:t>within</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state.</w:t>
                        </w:r>
                        <w:r>
                          <w:rPr>
                            <w:rFonts w:ascii="Trebuchet MS"/>
                            <w:color w:val="231F20"/>
                            <w:spacing w:val="-15"/>
                            <w:w w:val="95"/>
                            <w:sz w:val="20"/>
                          </w:rPr>
                          <w:t xml:space="preserve"> </w:t>
                        </w:r>
                        <w:r>
                          <w:rPr>
                            <w:rFonts w:ascii="Trebuchet MS"/>
                            <w:color w:val="231F20"/>
                            <w:w w:val="95"/>
                            <w:sz w:val="20"/>
                          </w:rPr>
                          <w:t>Half</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all the</w:t>
                        </w:r>
                        <w:r>
                          <w:rPr>
                            <w:rFonts w:ascii="Trebuchet MS"/>
                            <w:color w:val="231F20"/>
                            <w:spacing w:val="-14"/>
                            <w:w w:val="95"/>
                            <w:sz w:val="20"/>
                          </w:rPr>
                          <w:t xml:space="preserve"> </w:t>
                        </w:r>
                        <w:r>
                          <w:rPr>
                            <w:rFonts w:ascii="Trebuchet MS"/>
                            <w:color w:val="231F20"/>
                            <w:w w:val="95"/>
                            <w:sz w:val="20"/>
                          </w:rPr>
                          <w:t>seasonal</w:t>
                        </w:r>
                        <w:r>
                          <w:rPr>
                            <w:rFonts w:ascii="Trebuchet MS"/>
                            <w:color w:val="231F20"/>
                            <w:spacing w:val="-14"/>
                            <w:w w:val="95"/>
                            <w:sz w:val="20"/>
                          </w:rPr>
                          <w:t xml:space="preserve"> </w:t>
                        </w:r>
                        <w:r>
                          <w:rPr>
                            <w:rFonts w:ascii="Trebuchet MS"/>
                            <w:color w:val="231F20"/>
                            <w:w w:val="95"/>
                            <w:sz w:val="20"/>
                          </w:rPr>
                          <w:t>units</w:t>
                        </w:r>
                        <w:r>
                          <w:rPr>
                            <w:rFonts w:ascii="Trebuchet MS"/>
                            <w:color w:val="231F20"/>
                            <w:spacing w:val="-14"/>
                            <w:w w:val="95"/>
                            <w:sz w:val="20"/>
                          </w:rPr>
                          <w:t xml:space="preserve"> </w:t>
                        </w:r>
                        <w:r>
                          <w:rPr>
                            <w:rFonts w:ascii="Trebuchet MS"/>
                            <w:color w:val="231F20"/>
                            <w:w w:val="95"/>
                            <w:sz w:val="20"/>
                          </w:rPr>
                          <w:t>that</w:t>
                        </w:r>
                        <w:r>
                          <w:rPr>
                            <w:rFonts w:ascii="Trebuchet MS"/>
                            <w:color w:val="231F20"/>
                            <w:spacing w:val="-14"/>
                            <w:w w:val="95"/>
                            <w:sz w:val="20"/>
                          </w:rPr>
                          <w:t xml:space="preserve"> </w:t>
                        </w:r>
                        <w:r>
                          <w:rPr>
                            <w:rFonts w:ascii="Trebuchet MS"/>
                            <w:color w:val="231F20"/>
                            <w:w w:val="95"/>
                            <w:sz w:val="20"/>
                          </w:rPr>
                          <w:t>exist</w:t>
                        </w:r>
                        <w:r>
                          <w:rPr>
                            <w:rFonts w:ascii="Trebuchet MS"/>
                            <w:color w:val="231F20"/>
                            <w:spacing w:val="-14"/>
                            <w:w w:val="95"/>
                            <w:sz w:val="20"/>
                          </w:rPr>
                          <w:t xml:space="preserve"> </w:t>
                        </w:r>
                        <w:r>
                          <w:rPr>
                            <w:rFonts w:ascii="Trebuchet MS"/>
                            <w:color w:val="231F20"/>
                            <w:w w:val="95"/>
                            <w:sz w:val="20"/>
                          </w:rPr>
                          <w:t>in</w:t>
                        </w:r>
                        <w:r>
                          <w:rPr>
                            <w:rFonts w:ascii="Trebuchet MS"/>
                            <w:color w:val="231F20"/>
                            <w:spacing w:val="-14"/>
                            <w:w w:val="95"/>
                            <w:sz w:val="20"/>
                          </w:rPr>
                          <w:t xml:space="preserve"> </w:t>
                        </w:r>
                        <w:r>
                          <w:rPr>
                            <w:rFonts w:ascii="Trebuchet MS"/>
                            <w:color w:val="231F20"/>
                            <w:w w:val="95"/>
                            <w:sz w:val="20"/>
                          </w:rPr>
                          <w:t>Massachusetts</w:t>
                        </w:r>
                        <w:r>
                          <w:rPr>
                            <w:rFonts w:ascii="Trebuchet MS"/>
                            <w:color w:val="231F20"/>
                            <w:spacing w:val="-14"/>
                            <w:w w:val="95"/>
                            <w:sz w:val="20"/>
                          </w:rPr>
                          <w:t xml:space="preserve"> </w:t>
                        </w:r>
                        <w:proofErr w:type="gramStart"/>
                        <w:r>
                          <w:rPr>
                            <w:rFonts w:ascii="Trebuchet MS"/>
                            <w:color w:val="231F20"/>
                            <w:w w:val="95"/>
                            <w:sz w:val="20"/>
                          </w:rPr>
                          <w:t>are</w:t>
                        </w:r>
                        <w:r>
                          <w:rPr>
                            <w:rFonts w:ascii="Trebuchet MS"/>
                            <w:color w:val="231F20"/>
                            <w:spacing w:val="-14"/>
                            <w:w w:val="95"/>
                            <w:sz w:val="20"/>
                          </w:rPr>
                          <w:t xml:space="preserve"> </w:t>
                        </w:r>
                        <w:r>
                          <w:rPr>
                            <w:rFonts w:ascii="Trebuchet MS"/>
                            <w:color w:val="231F20"/>
                            <w:w w:val="95"/>
                            <w:sz w:val="20"/>
                          </w:rPr>
                          <w:t>located</w:t>
                        </w:r>
                        <w:r>
                          <w:rPr>
                            <w:rFonts w:ascii="Trebuchet MS"/>
                            <w:color w:val="231F20"/>
                            <w:spacing w:val="-14"/>
                            <w:w w:val="95"/>
                            <w:sz w:val="20"/>
                          </w:rPr>
                          <w:t xml:space="preserve"> </w:t>
                        </w:r>
                        <w:r>
                          <w:rPr>
                            <w:rFonts w:ascii="Trebuchet MS"/>
                            <w:color w:val="231F20"/>
                            <w:w w:val="95"/>
                            <w:sz w:val="20"/>
                          </w:rPr>
                          <w:t>in</w:t>
                        </w:r>
                        <w:proofErr w:type="gramEnd"/>
                        <w:r>
                          <w:rPr>
                            <w:rFonts w:ascii="Trebuchet MS"/>
                            <w:color w:val="231F20"/>
                            <w:spacing w:val="-14"/>
                            <w:w w:val="95"/>
                            <w:sz w:val="20"/>
                          </w:rPr>
                          <w:t xml:space="preserve"> </w:t>
                        </w:r>
                        <w:r>
                          <w:rPr>
                            <w:rFonts w:ascii="Trebuchet MS"/>
                            <w:color w:val="231F20"/>
                            <w:w w:val="95"/>
                            <w:sz w:val="20"/>
                          </w:rPr>
                          <w:t>Barnstable</w:t>
                        </w:r>
                        <w:r>
                          <w:rPr>
                            <w:rFonts w:ascii="Trebuchet MS"/>
                            <w:color w:val="231F20"/>
                            <w:spacing w:val="-14"/>
                            <w:w w:val="95"/>
                            <w:sz w:val="20"/>
                          </w:rPr>
                          <w:t xml:space="preserve"> </w:t>
                        </w:r>
                        <w:r>
                          <w:rPr>
                            <w:rFonts w:ascii="Trebuchet MS"/>
                            <w:color w:val="231F20"/>
                            <w:w w:val="95"/>
                            <w:sz w:val="20"/>
                          </w:rPr>
                          <w:t>County.</w:t>
                        </w:r>
                        <w:r>
                          <w:rPr>
                            <w:rFonts w:ascii="Trebuchet MS"/>
                            <w:color w:val="231F20"/>
                            <w:spacing w:val="-14"/>
                            <w:w w:val="95"/>
                            <w:sz w:val="20"/>
                          </w:rPr>
                          <w:t xml:space="preserve"> </w:t>
                        </w:r>
                        <w:r>
                          <w:rPr>
                            <w:rFonts w:ascii="Trebuchet MS"/>
                            <w:color w:val="231F20"/>
                            <w:w w:val="95"/>
                            <w:sz w:val="20"/>
                          </w:rPr>
                          <w:t>Furthermore,</w:t>
                        </w:r>
                        <w:r>
                          <w:rPr>
                            <w:rFonts w:ascii="Trebuchet MS"/>
                            <w:color w:val="231F20"/>
                            <w:spacing w:val="-14"/>
                            <w:w w:val="95"/>
                            <w:sz w:val="20"/>
                          </w:rPr>
                          <w:t xml:space="preserve"> </w:t>
                        </w:r>
                        <w:r>
                          <w:rPr>
                            <w:rFonts w:ascii="Trebuchet MS"/>
                            <w:color w:val="231F20"/>
                            <w:w w:val="95"/>
                            <w:sz w:val="20"/>
                          </w:rPr>
                          <w:t>the</w:t>
                        </w:r>
                        <w:r>
                          <w:rPr>
                            <w:rFonts w:ascii="Trebuchet MS"/>
                            <w:color w:val="231F20"/>
                            <w:spacing w:val="-14"/>
                            <w:w w:val="95"/>
                            <w:sz w:val="20"/>
                          </w:rPr>
                          <w:t xml:space="preserve"> </w:t>
                        </w:r>
                        <w:r>
                          <w:rPr>
                            <w:rFonts w:ascii="Trebuchet MS"/>
                            <w:color w:val="231F20"/>
                            <w:w w:val="95"/>
                            <w:sz w:val="20"/>
                          </w:rPr>
                          <w:t>number</w:t>
                        </w:r>
                        <w:r>
                          <w:rPr>
                            <w:rFonts w:ascii="Trebuchet MS"/>
                            <w:color w:val="231F20"/>
                            <w:spacing w:val="-14"/>
                            <w:w w:val="95"/>
                            <w:sz w:val="20"/>
                          </w:rPr>
                          <w:t xml:space="preserve"> </w:t>
                        </w:r>
                        <w:r>
                          <w:rPr>
                            <w:rFonts w:ascii="Trebuchet MS"/>
                            <w:color w:val="231F20"/>
                            <w:w w:val="95"/>
                            <w:sz w:val="20"/>
                          </w:rPr>
                          <w:t>of</w:t>
                        </w:r>
                        <w:r>
                          <w:rPr>
                            <w:rFonts w:ascii="Trebuchet MS"/>
                            <w:color w:val="231F20"/>
                            <w:spacing w:val="-14"/>
                            <w:w w:val="95"/>
                            <w:sz w:val="20"/>
                          </w:rPr>
                          <w:t xml:space="preserve"> </w:t>
                        </w:r>
                        <w:r>
                          <w:rPr>
                            <w:rFonts w:ascii="Trebuchet MS"/>
                            <w:color w:val="231F20"/>
                            <w:w w:val="95"/>
                            <w:sz w:val="20"/>
                          </w:rPr>
                          <w:t>seasonal</w:t>
                        </w:r>
                        <w:r>
                          <w:rPr>
                            <w:rFonts w:ascii="Trebuchet MS"/>
                            <w:color w:val="231F20"/>
                            <w:spacing w:val="-14"/>
                            <w:w w:val="95"/>
                            <w:sz w:val="20"/>
                          </w:rPr>
                          <w:t xml:space="preserve"> </w:t>
                        </w:r>
                        <w:r>
                          <w:rPr>
                            <w:rFonts w:ascii="Trebuchet MS"/>
                            <w:color w:val="231F20"/>
                            <w:w w:val="95"/>
                            <w:sz w:val="20"/>
                          </w:rPr>
                          <w:t>units</w:t>
                        </w:r>
                        <w:r>
                          <w:rPr>
                            <w:rFonts w:ascii="Trebuchet MS"/>
                            <w:color w:val="231F20"/>
                            <w:spacing w:val="-14"/>
                            <w:w w:val="95"/>
                            <w:sz w:val="20"/>
                          </w:rPr>
                          <w:t xml:space="preserve"> </w:t>
                        </w:r>
                        <w:r>
                          <w:rPr>
                            <w:rFonts w:ascii="Trebuchet MS"/>
                            <w:color w:val="231F20"/>
                            <w:w w:val="95"/>
                            <w:sz w:val="20"/>
                          </w:rPr>
                          <w:t>is</w:t>
                        </w:r>
                        <w:r>
                          <w:rPr>
                            <w:rFonts w:ascii="Trebuchet MS"/>
                            <w:color w:val="231F20"/>
                            <w:spacing w:val="-14"/>
                            <w:w w:val="95"/>
                            <w:sz w:val="20"/>
                          </w:rPr>
                          <w:t xml:space="preserve"> </w:t>
                        </w:r>
                        <w:r>
                          <w:rPr>
                            <w:rFonts w:ascii="Trebuchet MS"/>
                            <w:color w:val="231F20"/>
                            <w:w w:val="95"/>
                            <w:sz w:val="20"/>
                          </w:rPr>
                          <w:t xml:space="preserve">growing </w:t>
                        </w:r>
                        <w:r>
                          <w:rPr>
                            <w:rFonts w:ascii="Trebuchet MS"/>
                            <w:color w:val="231F20"/>
                            <w:spacing w:val="-2"/>
                            <w:w w:val="95"/>
                            <w:sz w:val="20"/>
                          </w:rPr>
                          <w:t>twice</w:t>
                        </w:r>
                        <w:r>
                          <w:rPr>
                            <w:rFonts w:ascii="Trebuchet MS"/>
                            <w:color w:val="231F20"/>
                            <w:spacing w:val="-5"/>
                            <w:w w:val="95"/>
                            <w:sz w:val="20"/>
                          </w:rPr>
                          <w:t xml:space="preserve"> </w:t>
                        </w:r>
                        <w:r>
                          <w:rPr>
                            <w:rFonts w:ascii="Trebuchet MS"/>
                            <w:color w:val="231F20"/>
                            <w:spacing w:val="-2"/>
                            <w:w w:val="95"/>
                            <w:sz w:val="20"/>
                          </w:rPr>
                          <w:t>as</w:t>
                        </w:r>
                        <w:r>
                          <w:rPr>
                            <w:rFonts w:ascii="Trebuchet MS"/>
                            <w:color w:val="231F20"/>
                            <w:spacing w:val="-5"/>
                            <w:w w:val="95"/>
                            <w:sz w:val="20"/>
                          </w:rPr>
                          <w:t xml:space="preserve"> </w:t>
                        </w:r>
                        <w:r>
                          <w:rPr>
                            <w:rFonts w:ascii="Trebuchet MS"/>
                            <w:color w:val="231F20"/>
                            <w:spacing w:val="-2"/>
                            <w:w w:val="95"/>
                            <w:sz w:val="20"/>
                          </w:rPr>
                          <w:t>fast</w:t>
                        </w:r>
                        <w:r>
                          <w:rPr>
                            <w:rFonts w:ascii="Trebuchet MS"/>
                            <w:color w:val="231F20"/>
                            <w:spacing w:val="-5"/>
                            <w:w w:val="95"/>
                            <w:sz w:val="20"/>
                          </w:rPr>
                          <w:t xml:space="preserve"> </w:t>
                        </w:r>
                        <w:r>
                          <w:rPr>
                            <w:rFonts w:ascii="Trebuchet MS"/>
                            <w:color w:val="231F20"/>
                            <w:spacing w:val="-2"/>
                            <w:w w:val="95"/>
                            <w:sz w:val="20"/>
                          </w:rPr>
                          <w:t>as</w:t>
                        </w:r>
                        <w:r>
                          <w:rPr>
                            <w:rFonts w:ascii="Trebuchet MS"/>
                            <w:color w:val="231F20"/>
                            <w:spacing w:val="-5"/>
                            <w:w w:val="95"/>
                            <w:sz w:val="20"/>
                          </w:rPr>
                          <w:t xml:space="preserve"> </w:t>
                        </w:r>
                        <w:r>
                          <w:rPr>
                            <w:rFonts w:ascii="Trebuchet MS"/>
                            <w:color w:val="231F20"/>
                            <w:spacing w:val="-2"/>
                            <w:w w:val="95"/>
                            <w:sz w:val="20"/>
                          </w:rPr>
                          <w:t>year-round</w:t>
                        </w:r>
                        <w:r>
                          <w:rPr>
                            <w:rFonts w:ascii="Trebuchet MS"/>
                            <w:color w:val="231F20"/>
                            <w:spacing w:val="-5"/>
                            <w:w w:val="95"/>
                            <w:sz w:val="20"/>
                          </w:rPr>
                          <w:t xml:space="preserve"> </w:t>
                        </w:r>
                        <w:r>
                          <w:rPr>
                            <w:rFonts w:ascii="Trebuchet MS"/>
                            <w:color w:val="231F20"/>
                            <w:spacing w:val="-2"/>
                            <w:w w:val="95"/>
                            <w:sz w:val="20"/>
                          </w:rPr>
                          <w:t>units</w:t>
                        </w:r>
                        <w:r>
                          <w:rPr>
                            <w:rFonts w:ascii="Trebuchet MS"/>
                            <w:color w:val="231F20"/>
                            <w:spacing w:val="-5"/>
                            <w:w w:val="95"/>
                            <w:sz w:val="20"/>
                          </w:rPr>
                          <w:t xml:space="preserve"> </w:t>
                        </w:r>
                        <w:r>
                          <w:rPr>
                            <w:rFonts w:ascii="Trebuchet MS"/>
                            <w:color w:val="231F20"/>
                            <w:spacing w:val="-2"/>
                            <w:w w:val="95"/>
                            <w:sz w:val="20"/>
                          </w:rPr>
                          <w:t>with</w:t>
                        </w:r>
                        <w:r>
                          <w:rPr>
                            <w:rFonts w:ascii="Trebuchet MS"/>
                            <w:color w:val="231F20"/>
                            <w:spacing w:val="-5"/>
                            <w:w w:val="95"/>
                            <w:sz w:val="20"/>
                          </w:rPr>
                          <w:t xml:space="preserve"> </w:t>
                        </w:r>
                        <w:r>
                          <w:rPr>
                            <w:rFonts w:ascii="Trebuchet MS"/>
                            <w:color w:val="231F20"/>
                            <w:spacing w:val="-2"/>
                            <w:w w:val="95"/>
                            <w:sz w:val="20"/>
                          </w:rPr>
                          <w:t>implications</w:t>
                        </w:r>
                        <w:r>
                          <w:rPr>
                            <w:rFonts w:ascii="Trebuchet MS"/>
                            <w:color w:val="231F20"/>
                            <w:spacing w:val="-5"/>
                            <w:w w:val="95"/>
                            <w:sz w:val="20"/>
                          </w:rPr>
                          <w:t xml:space="preserve"> </w:t>
                        </w:r>
                        <w:r>
                          <w:rPr>
                            <w:rFonts w:ascii="Trebuchet MS"/>
                            <w:color w:val="231F20"/>
                            <w:spacing w:val="-2"/>
                            <w:w w:val="95"/>
                            <w:sz w:val="20"/>
                          </w:rPr>
                          <w:t>for</w:t>
                        </w:r>
                        <w:r>
                          <w:rPr>
                            <w:rFonts w:ascii="Trebuchet MS"/>
                            <w:color w:val="231F20"/>
                            <w:spacing w:val="-5"/>
                            <w:w w:val="95"/>
                            <w:sz w:val="20"/>
                          </w:rPr>
                          <w:t xml:space="preserve"> </w:t>
                        </w:r>
                        <w:r>
                          <w:rPr>
                            <w:rFonts w:ascii="Trebuchet MS"/>
                            <w:color w:val="231F20"/>
                            <w:spacing w:val="-2"/>
                            <w:w w:val="95"/>
                            <w:sz w:val="20"/>
                          </w:rPr>
                          <w:t>the</w:t>
                        </w:r>
                        <w:r>
                          <w:rPr>
                            <w:rFonts w:ascii="Trebuchet MS"/>
                            <w:color w:val="231F20"/>
                            <w:spacing w:val="-5"/>
                            <w:w w:val="95"/>
                            <w:sz w:val="20"/>
                          </w:rPr>
                          <w:t xml:space="preserve"> </w:t>
                        </w:r>
                        <w:r>
                          <w:rPr>
                            <w:rFonts w:ascii="Trebuchet MS"/>
                            <w:color w:val="231F20"/>
                            <w:spacing w:val="-2"/>
                            <w:w w:val="95"/>
                            <w:sz w:val="20"/>
                          </w:rPr>
                          <w:t>availability</w:t>
                        </w:r>
                        <w:r>
                          <w:rPr>
                            <w:rFonts w:ascii="Trebuchet MS"/>
                            <w:color w:val="231F20"/>
                            <w:spacing w:val="-5"/>
                            <w:w w:val="95"/>
                            <w:sz w:val="20"/>
                          </w:rPr>
                          <w:t xml:space="preserve"> </w:t>
                        </w:r>
                        <w:r>
                          <w:rPr>
                            <w:rFonts w:ascii="Trebuchet MS"/>
                            <w:color w:val="231F20"/>
                            <w:spacing w:val="-2"/>
                            <w:w w:val="95"/>
                            <w:sz w:val="20"/>
                          </w:rPr>
                          <w:t>of</w:t>
                        </w:r>
                        <w:r>
                          <w:rPr>
                            <w:rFonts w:ascii="Trebuchet MS"/>
                            <w:color w:val="231F20"/>
                            <w:spacing w:val="-5"/>
                            <w:w w:val="95"/>
                            <w:sz w:val="20"/>
                          </w:rPr>
                          <w:t xml:space="preserve"> </w:t>
                        </w:r>
                        <w:r>
                          <w:rPr>
                            <w:rFonts w:ascii="Trebuchet MS"/>
                            <w:color w:val="231F20"/>
                            <w:spacing w:val="-2"/>
                            <w:w w:val="95"/>
                            <w:sz w:val="20"/>
                          </w:rPr>
                          <w:t>housing</w:t>
                        </w:r>
                        <w:r>
                          <w:rPr>
                            <w:rFonts w:ascii="Trebuchet MS"/>
                            <w:color w:val="231F20"/>
                            <w:spacing w:val="-5"/>
                            <w:w w:val="95"/>
                            <w:sz w:val="20"/>
                          </w:rPr>
                          <w:t xml:space="preserve"> </w:t>
                        </w:r>
                        <w:r>
                          <w:rPr>
                            <w:rFonts w:ascii="Trebuchet MS"/>
                            <w:color w:val="231F20"/>
                            <w:spacing w:val="-2"/>
                            <w:w w:val="95"/>
                            <w:sz w:val="20"/>
                          </w:rPr>
                          <w:t>to</w:t>
                        </w:r>
                        <w:r>
                          <w:rPr>
                            <w:rFonts w:ascii="Trebuchet MS"/>
                            <w:color w:val="231F20"/>
                            <w:spacing w:val="-5"/>
                            <w:w w:val="95"/>
                            <w:sz w:val="20"/>
                          </w:rPr>
                          <w:t xml:space="preserve"> </w:t>
                        </w:r>
                        <w:r>
                          <w:rPr>
                            <w:rFonts w:ascii="Trebuchet MS"/>
                            <w:color w:val="231F20"/>
                            <w:spacing w:val="-2"/>
                            <w:w w:val="95"/>
                            <w:sz w:val="20"/>
                          </w:rPr>
                          <w:t>year-round</w:t>
                        </w:r>
                        <w:r>
                          <w:rPr>
                            <w:rFonts w:ascii="Trebuchet MS"/>
                            <w:color w:val="231F20"/>
                            <w:spacing w:val="-5"/>
                            <w:w w:val="95"/>
                            <w:sz w:val="20"/>
                          </w:rPr>
                          <w:t xml:space="preserve"> </w:t>
                        </w:r>
                        <w:r>
                          <w:rPr>
                            <w:rFonts w:ascii="Trebuchet MS"/>
                            <w:color w:val="231F20"/>
                            <w:spacing w:val="-2"/>
                            <w:w w:val="95"/>
                            <w:sz w:val="20"/>
                          </w:rPr>
                          <w:t>residents.</w:t>
                        </w:r>
                        <w:r>
                          <w:rPr>
                            <w:rFonts w:ascii="Trebuchet MS"/>
                            <w:color w:val="231F20"/>
                            <w:spacing w:val="-5"/>
                            <w:w w:val="95"/>
                            <w:sz w:val="20"/>
                          </w:rPr>
                          <w:t xml:space="preserve"> </w:t>
                        </w:r>
                        <w:r>
                          <w:rPr>
                            <w:rFonts w:ascii="Trebuchet MS"/>
                            <w:color w:val="231F20"/>
                            <w:spacing w:val="-2"/>
                            <w:w w:val="95"/>
                            <w:sz w:val="20"/>
                          </w:rPr>
                          <w:t>The</w:t>
                        </w:r>
                        <w:r>
                          <w:rPr>
                            <w:rFonts w:ascii="Trebuchet MS"/>
                            <w:color w:val="231F20"/>
                            <w:spacing w:val="-5"/>
                            <w:w w:val="95"/>
                            <w:sz w:val="20"/>
                          </w:rPr>
                          <w:t xml:space="preserve"> </w:t>
                        </w:r>
                        <w:r>
                          <w:rPr>
                            <w:rFonts w:ascii="Trebuchet MS"/>
                            <w:color w:val="231F20"/>
                            <w:spacing w:val="-2"/>
                            <w:w w:val="95"/>
                            <w:sz w:val="20"/>
                          </w:rPr>
                          <w:t>cost</w:t>
                        </w:r>
                        <w:r>
                          <w:rPr>
                            <w:rFonts w:ascii="Trebuchet MS"/>
                            <w:color w:val="231F20"/>
                            <w:spacing w:val="-5"/>
                            <w:w w:val="95"/>
                            <w:sz w:val="20"/>
                          </w:rPr>
                          <w:t xml:space="preserve"> </w:t>
                        </w:r>
                        <w:r>
                          <w:rPr>
                            <w:rFonts w:ascii="Trebuchet MS"/>
                            <w:color w:val="231F20"/>
                            <w:spacing w:val="-2"/>
                            <w:w w:val="95"/>
                            <w:sz w:val="20"/>
                          </w:rPr>
                          <w:t>and</w:t>
                        </w:r>
                        <w:r>
                          <w:rPr>
                            <w:rFonts w:ascii="Trebuchet MS"/>
                            <w:color w:val="231F20"/>
                            <w:spacing w:val="-5"/>
                            <w:w w:val="95"/>
                            <w:sz w:val="20"/>
                          </w:rPr>
                          <w:t xml:space="preserve"> </w:t>
                        </w:r>
                        <w:r>
                          <w:rPr>
                            <w:rFonts w:ascii="Trebuchet MS"/>
                            <w:color w:val="231F20"/>
                            <w:spacing w:val="-2"/>
                            <w:w w:val="95"/>
                            <w:sz w:val="20"/>
                          </w:rPr>
                          <w:t>availability</w:t>
                        </w:r>
                        <w:r>
                          <w:rPr>
                            <w:rFonts w:ascii="Trebuchet MS"/>
                            <w:color w:val="231F20"/>
                            <w:spacing w:val="-5"/>
                            <w:w w:val="95"/>
                            <w:sz w:val="20"/>
                          </w:rPr>
                          <w:t xml:space="preserve"> </w:t>
                        </w:r>
                        <w:r>
                          <w:rPr>
                            <w:rFonts w:ascii="Trebuchet MS"/>
                            <w:color w:val="231F20"/>
                            <w:spacing w:val="-2"/>
                            <w:w w:val="95"/>
                            <w:sz w:val="20"/>
                          </w:rPr>
                          <w:t>of housing</w:t>
                        </w:r>
                        <w:r>
                          <w:rPr>
                            <w:rFonts w:ascii="Trebuchet MS"/>
                            <w:color w:val="231F20"/>
                            <w:spacing w:val="-8"/>
                            <w:w w:val="95"/>
                            <w:sz w:val="20"/>
                          </w:rPr>
                          <w:t xml:space="preserve"> </w:t>
                        </w:r>
                        <w:r>
                          <w:rPr>
                            <w:rFonts w:ascii="Trebuchet MS"/>
                            <w:color w:val="231F20"/>
                            <w:spacing w:val="-2"/>
                            <w:w w:val="95"/>
                            <w:sz w:val="20"/>
                          </w:rPr>
                          <w:t>in</w:t>
                        </w:r>
                        <w:r>
                          <w:rPr>
                            <w:rFonts w:ascii="Trebuchet MS"/>
                            <w:color w:val="231F20"/>
                            <w:spacing w:val="-8"/>
                            <w:w w:val="95"/>
                            <w:sz w:val="20"/>
                          </w:rPr>
                          <w:t xml:space="preserve"> </w:t>
                        </w:r>
                        <w:r>
                          <w:rPr>
                            <w:rFonts w:ascii="Trebuchet MS"/>
                            <w:color w:val="231F20"/>
                            <w:spacing w:val="-2"/>
                            <w:w w:val="95"/>
                            <w:sz w:val="20"/>
                          </w:rPr>
                          <w:t>Barnstable</w:t>
                        </w:r>
                        <w:r>
                          <w:rPr>
                            <w:rFonts w:ascii="Trebuchet MS"/>
                            <w:color w:val="231F20"/>
                            <w:spacing w:val="-8"/>
                            <w:w w:val="95"/>
                            <w:sz w:val="20"/>
                          </w:rPr>
                          <w:t xml:space="preserve"> </w:t>
                        </w:r>
                        <w:r>
                          <w:rPr>
                            <w:rFonts w:ascii="Trebuchet MS"/>
                            <w:color w:val="231F20"/>
                            <w:spacing w:val="-2"/>
                            <w:w w:val="95"/>
                            <w:sz w:val="20"/>
                          </w:rPr>
                          <w:t>County</w:t>
                        </w:r>
                        <w:r>
                          <w:rPr>
                            <w:rFonts w:ascii="Trebuchet MS"/>
                            <w:color w:val="231F20"/>
                            <w:spacing w:val="-8"/>
                            <w:w w:val="95"/>
                            <w:sz w:val="20"/>
                          </w:rPr>
                          <w:t xml:space="preserve"> </w:t>
                        </w:r>
                        <w:r>
                          <w:rPr>
                            <w:rFonts w:ascii="Trebuchet MS"/>
                            <w:color w:val="231F20"/>
                            <w:spacing w:val="-2"/>
                            <w:w w:val="95"/>
                            <w:sz w:val="20"/>
                          </w:rPr>
                          <w:t>was</w:t>
                        </w:r>
                        <w:r>
                          <w:rPr>
                            <w:rFonts w:ascii="Trebuchet MS"/>
                            <w:color w:val="231F20"/>
                            <w:spacing w:val="-8"/>
                            <w:w w:val="95"/>
                            <w:sz w:val="20"/>
                          </w:rPr>
                          <w:t xml:space="preserve"> </w:t>
                        </w:r>
                        <w:r>
                          <w:rPr>
                            <w:rFonts w:ascii="Trebuchet MS"/>
                            <w:color w:val="231F20"/>
                            <w:spacing w:val="-2"/>
                            <w:w w:val="95"/>
                            <w:sz w:val="20"/>
                          </w:rPr>
                          <w:t>mentioned</w:t>
                        </w:r>
                        <w:r>
                          <w:rPr>
                            <w:rFonts w:ascii="Trebuchet MS"/>
                            <w:color w:val="231F20"/>
                            <w:spacing w:val="-8"/>
                            <w:w w:val="95"/>
                            <w:sz w:val="20"/>
                          </w:rPr>
                          <w:t xml:space="preserve"> </w:t>
                        </w:r>
                        <w:r>
                          <w:rPr>
                            <w:rFonts w:ascii="Trebuchet MS"/>
                            <w:color w:val="231F20"/>
                            <w:spacing w:val="-2"/>
                            <w:w w:val="95"/>
                            <w:sz w:val="20"/>
                          </w:rPr>
                          <w:t>as</w:t>
                        </w:r>
                        <w:r>
                          <w:rPr>
                            <w:rFonts w:ascii="Trebuchet MS"/>
                            <w:color w:val="231F20"/>
                            <w:spacing w:val="-8"/>
                            <w:w w:val="95"/>
                            <w:sz w:val="20"/>
                          </w:rPr>
                          <w:t xml:space="preserve"> </w:t>
                        </w:r>
                        <w:r>
                          <w:rPr>
                            <w:rFonts w:ascii="Trebuchet MS"/>
                            <w:color w:val="231F20"/>
                            <w:spacing w:val="-2"/>
                            <w:w w:val="95"/>
                            <w:sz w:val="20"/>
                          </w:rPr>
                          <w:t>an</w:t>
                        </w:r>
                        <w:r>
                          <w:rPr>
                            <w:rFonts w:ascii="Trebuchet MS"/>
                            <w:color w:val="231F20"/>
                            <w:spacing w:val="-8"/>
                            <w:w w:val="95"/>
                            <w:sz w:val="20"/>
                          </w:rPr>
                          <w:t xml:space="preserve"> </w:t>
                        </w:r>
                        <w:r>
                          <w:rPr>
                            <w:rFonts w:ascii="Trebuchet MS"/>
                            <w:color w:val="231F20"/>
                            <w:spacing w:val="-2"/>
                            <w:w w:val="95"/>
                            <w:sz w:val="20"/>
                          </w:rPr>
                          <w:t>area</w:t>
                        </w:r>
                        <w:r>
                          <w:rPr>
                            <w:rFonts w:ascii="Trebuchet MS"/>
                            <w:color w:val="231F20"/>
                            <w:spacing w:val="-8"/>
                            <w:w w:val="95"/>
                            <w:sz w:val="20"/>
                          </w:rPr>
                          <w:t xml:space="preserve"> </w:t>
                        </w:r>
                        <w:r>
                          <w:rPr>
                            <w:rFonts w:ascii="Trebuchet MS"/>
                            <w:color w:val="231F20"/>
                            <w:spacing w:val="-2"/>
                            <w:w w:val="95"/>
                            <w:sz w:val="20"/>
                          </w:rPr>
                          <w:t>of</w:t>
                        </w:r>
                        <w:r>
                          <w:rPr>
                            <w:rFonts w:ascii="Trebuchet MS"/>
                            <w:color w:val="231F20"/>
                            <w:spacing w:val="-8"/>
                            <w:w w:val="95"/>
                            <w:sz w:val="20"/>
                          </w:rPr>
                          <w:t xml:space="preserve"> </w:t>
                        </w:r>
                        <w:r>
                          <w:rPr>
                            <w:rFonts w:ascii="Trebuchet MS"/>
                            <w:color w:val="231F20"/>
                            <w:spacing w:val="-2"/>
                            <w:w w:val="95"/>
                            <w:sz w:val="20"/>
                          </w:rPr>
                          <w:t>concern</w:t>
                        </w:r>
                        <w:r>
                          <w:rPr>
                            <w:rFonts w:ascii="Trebuchet MS"/>
                            <w:color w:val="231F20"/>
                            <w:spacing w:val="-8"/>
                            <w:w w:val="95"/>
                            <w:sz w:val="20"/>
                          </w:rPr>
                          <w:t xml:space="preserve"> </w:t>
                        </w:r>
                        <w:r>
                          <w:rPr>
                            <w:rFonts w:ascii="Trebuchet MS"/>
                            <w:color w:val="231F20"/>
                            <w:spacing w:val="-2"/>
                            <w:w w:val="95"/>
                            <w:sz w:val="20"/>
                          </w:rPr>
                          <w:t>in</w:t>
                        </w:r>
                        <w:r>
                          <w:rPr>
                            <w:rFonts w:ascii="Trebuchet MS"/>
                            <w:color w:val="231F20"/>
                            <w:spacing w:val="-8"/>
                            <w:w w:val="95"/>
                            <w:sz w:val="20"/>
                          </w:rPr>
                          <w:t xml:space="preserve"> </w:t>
                        </w:r>
                        <w:r>
                          <w:rPr>
                            <w:rFonts w:ascii="Trebuchet MS"/>
                            <w:color w:val="231F20"/>
                            <w:spacing w:val="-2"/>
                            <w:w w:val="95"/>
                            <w:sz w:val="20"/>
                          </w:rPr>
                          <w:t>almost</w:t>
                        </w:r>
                        <w:r>
                          <w:rPr>
                            <w:rFonts w:ascii="Trebuchet MS"/>
                            <w:color w:val="231F20"/>
                            <w:spacing w:val="-8"/>
                            <w:w w:val="95"/>
                            <w:sz w:val="20"/>
                          </w:rPr>
                          <w:t xml:space="preserve"> </w:t>
                        </w:r>
                        <w:r>
                          <w:rPr>
                            <w:rFonts w:ascii="Trebuchet MS"/>
                            <w:color w:val="231F20"/>
                            <w:spacing w:val="-2"/>
                            <w:w w:val="95"/>
                            <w:sz w:val="20"/>
                          </w:rPr>
                          <w:t>every</w:t>
                        </w:r>
                        <w:r>
                          <w:rPr>
                            <w:rFonts w:ascii="Trebuchet MS"/>
                            <w:color w:val="231F20"/>
                            <w:spacing w:val="-8"/>
                            <w:w w:val="95"/>
                            <w:sz w:val="20"/>
                          </w:rPr>
                          <w:t xml:space="preserve"> </w:t>
                        </w:r>
                        <w:r>
                          <w:rPr>
                            <w:rFonts w:ascii="Trebuchet MS"/>
                            <w:color w:val="231F20"/>
                            <w:spacing w:val="-2"/>
                            <w:w w:val="95"/>
                            <w:sz w:val="20"/>
                          </w:rPr>
                          <w:t>focus</w:t>
                        </w:r>
                        <w:r>
                          <w:rPr>
                            <w:rFonts w:ascii="Trebuchet MS"/>
                            <w:color w:val="231F20"/>
                            <w:spacing w:val="-8"/>
                            <w:w w:val="95"/>
                            <w:sz w:val="20"/>
                          </w:rPr>
                          <w:t xml:space="preserve"> </w:t>
                        </w:r>
                        <w:r>
                          <w:rPr>
                            <w:rFonts w:ascii="Trebuchet MS"/>
                            <w:color w:val="231F20"/>
                            <w:spacing w:val="-2"/>
                            <w:w w:val="95"/>
                            <w:sz w:val="20"/>
                          </w:rPr>
                          <w:t>group</w:t>
                        </w:r>
                        <w:r>
                          <w:rPr>
                            <w:rFonts w:ascii="Trebuchet MS"/>
                            <w:color w:val="231F20"/>
                            <w:spacing w:val="-8"/>
                            <w:w w:val="95"/>
                            <w:sz w:val="20"/>
                          </w:rPr>
                          <w:t xml:space="preserve"> </w:t>
                        </w:r>
                        <w:r>
                          <w:rPr>
                            <w:rFonts w:ascii="Trebuchet MS"/>
                            <w:color w:val="231F20"/>
                            <w:spacing w:val="-2"/>
                            <w:w w:val="95"/>
                            <w:sz w:val="20"/>
                          </w:rPr>
                          <w:t>and</w:t>
                        </w:r>
                        <w:r>
                          <w:rPr>
                            <w:rFonts w:ascii="Trebuchet MS"/>
                            <w:color w:val="231F20"/>
                            <w:spacing w:val="-8"/>
                            <w:w w:val="95"/>
                            <w:sz w:val="20"/>
                          </w:rPr>
                          <w:t xml:space="preserve"> </w:t>
                        </w:r>
                        <w:r>
                          <w:rPr>
                            <w:rFonts w:ascii="Trebuchet MS"/>
                            <w:color w:val="231F20"/>
                            <w:spacing w:val="-2"/>
                            <w:w w:val="95"/>
                            <w:sz w:val="20"/>
                          </w:rPr>
                          <w:t>interview,</w:t>
                        </w:r>
                        <w:r>
                          <w:rPr>
                            <w:rFonts w:ascii="Trebuchet MS"/>
                            <w:color w:val="231F20"/>
                            <w:spacing w:val="-8"/>
                            <w:w w:val="95"/>
                            <w:sz w:val="20"/>
                          </w:rPr>
                          <w:t xml:space="preserve"> </w:t>
                        </w:r>
                        <w:r>
                          <w:rPr>
                            <w:rFonts w:ascii="Trebuchet MS"/>
                            <w:color w:val="231F20"/>
                            <w:spacing w:val="-2"/>
                            <w:w w:val="95"/>
                            <w:sz w:val="20"/>
                          </w:rPr>
                          <w:t>as</w:t>
                        </w:r>
                        <w:r>
                          <w:rPr>
                            <w:rFonts w:ascii="Trebuchet MS"/>
                            <w:color w:val="231F20"/>
                            <w:spacing w:val="-8"/>
                            <w:w w:val="95"/>
                            <w:sz w:val="20"/>
                          </w:rPr>
                          <w:t xml:space="preserve"> </w:t>
                        </w:r>
                        <w:r>
                          <w:rPr>
                            <w:rFonts w:ascii="Trebuchet MS"/>
                            <w:color w:val="231F20"/>
                            <w:spacing w:val="-2"/>
                            <w:w w:val="95"/>
                            <w:sz w:val="20"/>
                          </w:rPr>
                          <w:t>well</w:t>
                        </w:r>
                        <w:r>
                          <w:rPr>
                            <w:rFonts w:ascii="Trebuchet MS"/>
                            <w:color w:val="231F20"/>
                            <w:spacing w:val="-8"/>
                            <w:w w:val="95"/>
                            <w:sz w:val="20"/>
                          </w:rPr>
                          <w:t xml:space="preserve"> </w:t>
                        </w:r>
                        <w:r>
                          <w:rPr>
                            <w:rFonts w:ascii="Trebuchet MS"/>
                            <w:color w:val="231F20"/>
                            <w:spacing w:val="-2"/>
                            <w:w w:val="95"/>
                            <w:sz w:val="20"/>
                          </w:rPr>
                          <w:t>as</w:t>
                        </w:r>
                        <w:r>
                          <w:rPr>
                            <w:rFonts w:ascii="Trebuchet MS"/>
                            <w:color w:val="231F20"/>
                            <w:spacing w:val="-8"/>
                            <w:w w:val="95"/>
                            <w:sz w:val="20"/>
                          </w:rPr>
                          <w:t xml:space="preserve"> </w:t>
                        </w:r>
                        <w:r>
                          <w:rPr>
                            <w:rFonts w:ascii="Trebuchet MS"/>
                            <w:color w:val="231F20"/>
                            <w:spacing w:val="-2"/>
                            <w:w w:val="95"/>
                            <w:sz w:val="20"/>
                          </w:rPr>
                          <w:t>in</w:t>
                        </w:r>
                        <w:r>
                          <w:rPr>
                            <w:rFonts w:ascii="Trebuchet MS"/>
                            <w:color w:val="231F20"/>
                            <w:spacing w:val="-8"/>
                            <w:w w:val="95"/>
                            <w:sz w:val="20"/>
                          </w:rPr>
                          <w:t xml:space="preserve"> </w:t>
                        </w:r>
                        <w:r>
                          <w:rPr>
                            <w:rFonts w:ascii="Trebuchet MS"/>
                            <w:color w:val="231F20"/>
                            <w:spacing w:val="-2"/>
                            <w:w w:val="95"/>
                            <w:sz w:val="20"/>
                          </w:rPr>
                          <w:t xml:space="preserve">stakeholder </w:t>
                        </w:r>
                        <w:r>
                          <w:rPr>
                            <w:rFonts w:ascii="Trebuchet MS"/>
                            <w:color w:val="231F20"/>
                            <w:w w:val="95"/>
                            <w:sz w:val="20"/>
                          </w:rPr>
                          <w:t>dialogues,</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proofErr w:type="gramStart"/>
                        <w:r>
                          <w:rPr>
                            <w:rFonts w:ascii="Trebuchet MS"/>
                            <w:color w:val="231F20"/>
                            <w:w w:val="95"/>
                            <w:sz w:val="20"/>
                          </w:rPr>
                          <w:t>was</w:t>
                        </w:r>
                        <w:r>
                          <w:rPr>
                            <w:rFonts w:ascii="Trebuchet MS"/>
                            <w:color w:val="231F20"/>
                            <w:spacing w:val="-9"/>
                            <w:w w:val="95"/>
                            <w:sz w:val="20"/>
                          </w:rPr>
                          <w:t xml:space="preserve"> </w:t>
                        </w:r>
                        <w:r>
                          <w:rPr>
                            <w:rFonts w:ascii="Trebuchet MS"/>
                            <w:color w:val="231F20"/>
                            <w:w w:val="95"/>
                            <w:sz w:val="20"/>
                          </w:rPr>
                          <w:t>seen</w:t>
                        </w:r>
                        <w:r>
                          <w:rPr>
                            <w:rFonts w:ascii="Trebuchet MS"/>
                            <w:color w:val="231F20"/>
                            <w:spacing w:val="-9"/>
                            <w:w w:val="95"/>
                            <w:sz w:val="20"/>
                          </w:rPr>
                          <w:t xml:space="preserve"> </w:t>
                        </w:r>
                        <w:r>
                          <w:rPr>
                            <w:rFonts w:ascii="Trebuchet MS"/>
                            <w:color w:val="231F20"/>
                            <w:w w:val="95"/>
                            <w:sz w:val="20"/>
                          </w:rPr>
                          <w:t>as</w:t>
                        </w:r>
                        <w:proofErr w:type="gramEnd"/>
                        <w:r>
                          <w:rPr>
                            <w:rFonts w:ascii="Trebuchet MS"/>
                            <w:color w:val="231F20"/>
                            <w:spacing w:val="-9"/>
                            <w:w w:val="95"/>
                            <w:sz w:val="20"/>
                          </w:rPr>
                          <w:t xml:space="preserve"> </w:t>
                        </w:r>
                        <w:r>
                          <w:rPr>
                            <w:rFonts w:ascii="Trebuchet MS"/>
                            <w:color w:val="231F20"/>
                            <w:w w:val="95"/>
                            <w:sz w:val="20"/>
                          </w:rPr>
                          <w:t>a</w:t>
                        </w:r>
                        <w:r>
                          <w:rPr>
                            <w:rFonts w:ascii="Trebuchet MS"/>
                            <w:color w:val="231F20"/>
                            <w:spacing w:val="-9"/>
                            <w:w w:val="95"/>
                            <w:sz w:val="20"/>
                          </w:rPr>
                          <w:t xml:space="preserve"> </w:t>
                        </w:r>
                        <w:r>
                          <w:rPr>
                            <w:rFonts w:ascii="Trebuchet MS"/>
                            <w:color w:val="231F20"/>
                            <w:w w:val="95"/>
                            <w:sz w:val="20"/>
                          </w:rPr>
                          <w:t>fundamental</w:t>
                        </w:r>
                        <w:r>
                          <w:rPr>
                            <w:rFonts w:ascii="Trebuchet MS"/>
                            <w:color w:val="231F20"/>
                            <w:spacing w:val="-9"/>
                            <w:w w:val="95"/>
                            <w:sz w:val="20"/>
                          </w:rPr>
                          <w:t xml:space="preserve"> </w:t>
                        </w:r>
                        <w:r>
                          <w:rPr>
                            <w:rFonts w:ascii="Trebuchet MS"/>
                            <w:color w:val="231F20"/>
                            <w:w w:val="95"/>
                            <w:sz w:val="20"/>
                          </w:rPr>
                          <w:t>challenge</w:t>
                        </w:r>
                        <w:r>
                          <w:rPr>
                            <w:rFonts w:ascii="Trebuchet MS"/>
                            <w:color w:val="231F20"/>
                            <w:spacing w:val="-9"/>
                            <w:w w:val="95"/>
                            <w:sz w:val="20"/>
                          </w:rPr>
                          <w:t xml:space="preserve"> </w:t>
                        </w:r>
                        <w:r>
                          <w:rPr>
                            <w:rFonts w:ascii="Trebuchet MS"/>
                            <w:color w:val="231F20"/>
                            <w:w w:val="95"/>
                            <w:sz w:val="20"/>
                          </w:rPr>
                          <w:t>affecting</w:t>
                        </w:r>
                        <w:r>
                          <w:rPr>
                            <w:rFonts w:ascii="Trebuchet MS"/>
                            <w:color w:val="231F20"/>
                            <w:spacing w:val="-9"/>
                            <w:w w:val="95"/>
                            <w:sz w:val="20"/>
                          </w:rPr>
                          <w:t xml:space="preserve"> </w:t>
                        </w:r>
                        <w:r>
                          <w:rPr>
                            <w:rFonts w:ascii="Trebuchet MS"/>
                            <w:color w:val="231F20"/>
                            <w:w w:val="95"/>
                            <w:sz w:val="20"/>
                          </w:rPr>
                          <w:t>overall</w:t>
                        </w:r>
                        <w:r>
                          <w:rPr>
                            <w:rFonts w:ascii="Trebuchet MS"/>
                            <w:color w:val="231F20"/>
                            <w:spacing w:val="-9"/>
                            <w:w w:val="95"/>
                            <w:sz w:val="20"/>
                          </w:rPr>
                          <w:t xml:space="preserve"> </w:t>
                        </w:r>
                        <w:r>
                          <w:rPr>
                            <w:rFonts w:ascii="Trebuchet MS"/>
                            <w:color w:val="231F20"/>
                            <w:w w:val="95"/>
                            <w:sz w:val="20"/>
                          </w:rPr>
                          <w:t>well-being</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health.</w:t>
                        </w:r>
                      </w:p>
                    </w:txbxContent>
                  </v:textbox>
                </v:shape>
                <w10:wrap type="topAndBottom" anchorx="page"/>
              </v:group>
            </w:pict>
          </mc:Fallback>
        </mc:AlternateContent>
      </w:r>
    </w:p>
    <w:p w:rsidR="00057D42" w:rsidRDefault="00057D42">
      <w:pPr>
        <w:rPr>
          <w:rFonts w:ascii="Trebuchet MS"/>
          <w:sz w:val="5"/>
        </w:rPr>
        <w:sectPr w:rsidR="00057D42">
          <w:type w:val="continuous"/>
          <w:pgSz w:w="12240" w:h="15840"/>
          <w:pgMar w:top="1500" w:right="240" w:bottom="280" w:left="240" w:header="0" w:footer="223" w:gutter="0"/>
          <w:cols w:space="720"/>
        </w:sectPr>
      </w:pPr>
    </w:p>
    <w:p w:rsidR="00057D42" w:rsidRDefault="005F656B">
      <w:pPr>
        <w:spacing w:before="78"/>
        <w:ind w:left="1538" w:right="878"/>
        <w:jc w:val="right"/>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F843F3">
      <w:pPr>
        <w:pStyle w:val="BodyText"/>
        <w:spacing w:before="8"/>
        <w:rPr>
          <w:rFonts w:ascii="Trebuchet MS"/>
          <w:sz w:val="11"/>
        </w:rPr>
      </w:pPr>
      <w:r>
        <w:rPr>
          <w:noProof/>
        </w:rPr>
        <mc:AlternateContent>
          <mc:Choice Requires="wpg">
            <w:drawing>
              <wp:anchor distT="0" distB="0" distL="0" distR="0" simplePos="0" relativeHeight="251704832" behindDoc="1" locked="0" layoutInCell="1" allowOverlap="1">
                <wp:simplePos x="0" y="0"/>
                <wp:positionH relativeFrom="page">
                  <wp:posOffset>264795</wp:posOffset>
                </wp:positionH>
                <wp:positionV relativeFrom="paragraph">
                  <wp:posOffset>101600</wp:posOffset>
                </wp:positionV>
                <wp:extent cx="7243445" cy="330835"/>
                <wp:effectExtent l="0" t="0" r="0" b="0"/>
                <wp:wrapTopAndBottom/>
                <wp:docPr id="1460" name="docshapegroup148" descr="Through thoughtful consideration of the data presented, the prioritization criteria and knowledge of the existing and planned programs already in place, five priority areas were identified, one of which is Housing." title="5.4 Housing (continu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30835"/>
                          <a:chOff x="417" y="160"/>
                          <a:chExt cx="11407" cy="521"/>
                        </a:xfrm>
                      </wpg:grpSpPr>
                      <wps:wsp>
                        <wps:cNvPr id="1461" name="docshape149"/>
                        <wps:cNvSpPr>
                          <a:spLocks/>
                        </wps:cNvSpPr>
                        <wps:spPr bwMode="auto">
                          <a:xfrm>
                            <a:off x="417" y="200"/>
                            <a:ext cx="11407" cy="480"/>
                          </a:xfrm>
                          <a:custGeom>
                            <a:avLst/>
                            <a:gdLst>
                              <a:gd name="T0" fmla="+- 0 11824 417"/>
                              <a:gd name="T1" fmla="*/ T0 w 11407"/>
                              <a:gd name="T2" fmla="+- 0 201 201"/>
                              <a:gd name="T3" fmla="*/ 201 h 480"/>
                              <a:gd name="T4" fmla="+- 0 11814 417"/>
                              <a:gd name="T5" fmla="*/ T4 w 11407"/>
                              <a:gd name="T6" fmla="+- 0 201 201"/>
                              <a:gd name="T7" fmla="*/ 201 h 480"/>
                              <a:gd name="T8" fmla="+- 0 11814 417"/>
                              <a:gd name="T9" fmla="*/ T8 w 11407"/>
                              <a:gd name="T10" fmla="+- 0 211 201"/>
                              <a:gd name="T11" fmla="*/ 211 h 480"/>
                              <a:gd name="T12" fmla="+- 0 11814 417"/>
                              <a:gd name="T13" fmla="*/ T12 w 11407"/>
                              <a:gd name="T14" fmla="+- 0 671 201"/>
                              <a:gd name="T15" fmla="*/ 671 h 480"/>
                              <a:gd name="T16" fmla="+- 0 427 417"/>
                              <a:gd name="T17" fmla="*/ T16 w 11407"/>
                              <a:gd name="T18" fmla="+- 0 671 201"/>
                              <a:gd name="T19" fmla="*/ 671 h 480"/>
                              <a:gd name="T20" fmla="+- 0 427 417"/>
                              <a:gd name="T21" fmla="*/ T20 w 11407"/>
                              <a:gd name="T22" fmla="+- 0 211 201"/>
                              <a:gd name="T23" fmla="*/ 211 h 480"/>
                              <a:gd name="T24" fmla="+- 0 11814 417"/>
                              <a:gd name="T25" fmla="*/ T24 w 11407"/>
                              <a:gd name="T26" fmla="+- 0 211 201"/>
                              <a:gd name="T27" fmla="*/ 211 h 480"/>
                              <a:gd name="T28" fmla="+- 0 11814 417"/>
                              <a:gd name="T29" fmla="*/ T28 w 11407"/>
                              <a:gd name="T30" fmla="+- 0 201 201"/>
                              <a:gd name="T31" fmla="*/ 201 h 480"/>
                              <a:gd name="T32" fmla="+- 0 417 417"/>
                              <a:gd name="T33" fmla="*/ T32 w 11407"/>
                              <a:gd name="T34" fmla="+- 0 201 201"/>
                              <a:gd name="T35" fmla="*/ 201 h 480"/>
                              <a:gd name="T36" fmla="+- 0 417 417"/>
                              <a:gd name="T37" fmla="*/ T36 w 11407"/>
                              <a:gd name="T38" fmla="+- 0 681 201"/>
                              <a:gd name="T39" fmla="*/ 681 h 480"/>
                              <a:gd name="T40" fmla="+- 0 11824 417"/>
                              <a:gd name="T41" fmla="*/ T40 w 11407"/>
                              <a:gd name="T42" fmla="+- 0 681 201"/>
                              <a:gd name="T43" fmla="*/ 681 h 480"/>
                              <a:gd name="T44" fmla="+- 0 11824 417"/>
                              <a:gd name="T45" fmla="*/ T44 w 11407"/>
                              <a:gd name="T46" fmla="+- 0 201 201"/>
                              <a:gd name="T47" fmla="*/ 201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480">
                                <a:moveTo>
                                  <a:pt x="11407" y="0"/>
                                </a:moveTo>
                                <a:lnTo>
                                  <a:pt x="11397" y="0"/>
                                </a:lnTo>
                                <a:lnTo>
                                  <a:pt x="11397" y="10"/>
                                </a:lnTo>
                                <a:lnTo>
                                  <a:pt x="11397" y="470"/>
                                </a:lnTo>
                                <a:lnTo>
                                  <a:pt x="10" y="470"/>
                                </a:lnTo>
                                <a:lnTo>
                                  <a:pt x="10" y="10"/>
                                </a:lnTo>
                                <a:lnTo>
                                  <a:pt x="11397" y="10"/>
                                </a:lnTo>
                                <a:lnTo>
                                  <a:pt x="11397" y="0"/>
                                </a:lnTo>
                                <a:lnTo>
                                  <a:pt x="0" y="0"/>
                                </a:lnTo>
                                <a:lnTo>
                                  <a:pt x="0" y="480"/>
                                </a:lnTo>
                                <a:lnTo>
                                  <a:pt x="11407" y="480"/>
                                </a:lnTo>
                                <a:lnTo>
                                  <a:pt x="1140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2" name="docshape150"/>
                        <wps:cNvSpPr>
                          <a:spLocks/>
                        </wps:cNvSpPr>
                        <wps:spPr bwMode="auto">
                          <a:xfrm>
                            <a:off x="427" y="210"/>
                            <a:ext cx="11387" cy="460"/>
                          </a:xfrm>
                          <a:custGeom>
                            <a:avLst/>
                            <a:gdLst>
                              <a:gd name="T0" fmla="+- 0 11814 427"/>
                              <a:gd name="T1" fmla="*/ T0 w 11387"/>
                              <a:gd name="T2" fmla="+- 0 211 211"/>
                              <a:gd name="T3" fmla="*/ 211 h 460"/>
                              <a:gd name="T4" fmla="+- 0 427 427"/>
                              <a:gd name="T5" fmla="*/ T4 w 11387"/>
                              <a:gd name="T6" fmla="+- 0 211 211"/>
                              <a:gd name="T7" fmla="*/ 211 h 460"/>
                              <a:gd name="T8" fmla="+- 0 427 427"/>
                              <a:gd name="T9" fmla="*/ T8 w 11387"/>
                              <a:gd name="T10" fmla="+- 0 671 211"/>
                              <a:gd name="T11" fmla="*/ 671 h 460"/>
                              <a:gd name="T12" fmla="+- 0 437 427"/>
                              <a:gd name="T13" fmla="*/ T12 w 11387"/>
                              <a:gd name="T14" fmla="+- 0 661 211"/>
                              <a:gd name="T15" fmla="*/ 661 h 460"/>
                              <a:gd name="T16" fmla="+- 0 437 427"/>
                              <a:gd name="T17" fmla="*/ T16 w 11387"/>
                              <a:gd name="T18" fmla="+- 0 221 211"/>
                              <a:gd name="T19" fmla="*/ 221 h 460"/>
                              <a:gd name="T20" fmla="+- 0 11804 427"/>
                              <a:gd name="T21" fmla="*/ T20 w 11387"/>
                              <a:gd name="T22" fmla="+- 0 221 211"/>
                              <a:gd name="T23" fmla="*/ 221 h 460"/>
                              <a:gd name="T24" fmla="+- 0 11814 427"/>
                              <a:gd name="T25" fmla="*/ T24 w 11387"/>
                              <a:gd name="T26" fmla="+- 0 211 211"/>
                              <a:gd name="T27" fmla="*/ 211 h 460"/>
                            </a:gdLst>
                            <a:ahLst/>
                            <a:cxnLst>
                              <a:cxn ang="0">
                                <a:pos x="T1" y="T3"/>
                              </a:cxn>
                              <a:cxn ang="0">
                                <a:pos x="T5" y="T7"/>
                              </a:cxn>
                              <a:cxn ang="0">
                                <a:pos x="T9" y="T11"/>
                              </a:cxn>
                              <a:cxn ang="0">
                                <a:pos x="T13" y="T15"/>
                              </a:cxn>
                              <a:cxn ang="0">
                                <a:pos x="T17" y="T19"/>
                              </a:cxn>
                              <a:cxn ang="0">
                                <a:pos x="T21" y="T23"/>
                              </a:cxn>
                              <a:cxn ang="0">
                                <a:pos x="T25" y="T27"/>
                              </a:cxn>
                            </a:cxnLst>
                            <a:rect l="0" t="0" r="r" b="b"/>
                            <a:pathLst>
                              <a:path w="11387" h="460">
                                <a:moveTo>
                                  <a:pt x="11387" y="0"/>
                                </a:moveTo>
                                <a:lnTo>
                                  <a:pt x="0" y="0"/>
                                </a:lnTo>
                                <a:lnTo>
                                  <a:pt x="0" y="460"/>
                                </a:lnTo>
                                <a:lnTo>
                                  <a:pt x="10" y="450"/>
                                </a:lnTo>
                                <a:lnTo>
                                  <a:pt x="10" y="10"/>
                                </a:lnTo>
                                <a:lnTo>
                                  <a:pt x="11377" y="10"/>
                                </a:lnTo>
                                <a:lnTo>
                                  <a:pt x="1138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docshape151"/>
                        <wps:cNvSpPr>
                          <a:spLocks/>
                        </wps:cNvSpPr>
                        <wps:spPr bwMode="auto">
                          <a:xfrm>
                            <a:off x="427" y="210"/>
                            <a:ext cx="11387" cy="460"/>
                          </a:xfrm>
                          <a:custGeom>
                            <a:avLst/>
                            <a:gdLst>
                              <a:gd name="T0" fmla="+- 0 11814 427"/>
                              <a:gd name="T1" fmla="*/ T0 w 11387"/>
                              <a:gd name="T2" fmla="+- 0 211 211"/>
                              <a:gd name="T3" fmla="*/ 211 h 460"/>
                              <a:gd name="T4" fmla="+- 0 11804 427"/>
                              <a:gd name="T5" fmla="*/ T4 w 11387"/>
                              <a:gd name="T6" fmla="+- 0 221 211"/>
                              <a:gd name="T7" fmla="*/ 221 h 460"/>
                              <a:gd name="T8" fmla="+- 0 11804 427"/>
                              <a:gd name="T9" fmla="*/ T8 w 11387"/>
                              <a:gd name="T10" fmla="+- 0 661 211"/>
                              <a:gd name="T11" fmla="*/ 661 h 460"/>
                              <a:gd name="T12" fmla="+- 0 437 427"/>
                              <a:gd name="T13" fmla="*/ T12 w 11387"/>
                              <a:gd name="T14" fmla="+- 0 661 211"/>
                              <a:gd name="T15" fmla="*/ 661 h 460"/>
                              <a:gd name="T16" fmla="+- 0 427 427"/>
                              <a:gd name="T17" fmla="*/ T16 w 11387"/>
                              <a:gd name="T18" fmla="+- 0 671 211"/>
                              <a:gd name="T19" fmla="*/ 671 h 460"/>
                              <a:gd name="T20" fmla="+- 0 11814 427"/>
                              <a:gd name="T21" fmla="*/ T20 w 11387"/>
                              <a:gd name="T22" fmla="+- 0 671 211"/>
                              <a:gd name="T23" fmla="*/ 671 h 460"/>
                              <a:gd name="T24" fmla="+- 0 11814 427"/>
                              <a:gd name="T25" fmla="*/ T24 w 11387"/>
                              <a:gd name="T26" fmla="+- 0 211 211"/>
                              <a:gd name="T27" fmla="*/ 211 h 460"/>
                            </a:gdLst>
                            <a:ahLst/>
                            <a:cxnLst>
                              <a:cxn ang="0">
                                <a:pos x="T1" y="T3"/>
                              </a:cxn>
                              <a:cxn ang="0">
                                <a:pos x="T5" y="T7"/>
                              </a:cxn>
                              <a:cxn ang="0">
                                <a:pos x="T9" y="T11"/>
                              </a:cxn>
                              <a:cxn ang="0">
                                <a:pos x="T13" y="T15"/>
                              </a:cxn>
                              <a:cxn ang="0">
                                <a:pos x="T17" y="T19"/>
                              </a:cxn>
                              <a:cxn ang="0">
                                <a:pos x="T21" y="T23"/>
                              </a:cxn>
                              <a:cxn ang="0">
                                <a:pos x="T25" y="T27"/>
                              </a:cxn>
                            </a:cxnLst>
                            <a:rect l="0" t="0" r="r" b="b"/>
                            <a:pathLst>
                              <a:path w="11387" h="460">
                                <a:moveTo>
                                  <a:pt x="11387" y="0"/>
                                </a:moveTo>
                                <a:lnTo>
                                  <a:pt x="11377" y="10"/>
                                </a:lnTo>
                                <a:lnTo>
                                  <a:pt x="11377" y="450"/>
                                </a:lnTo>
                                <a:lnTo>
                                  <a:pt x="10" y="450"/>
                                </a:lnTo>
                                <a:lnTo>
                                  <a:pt x="0" y="460"/>
                                </a:lnTo>
                                <a:lnTo>
                                  <a:pt x="11387" y="460"/>
                                </a:lnTo>
                                <a:lnTo>
                                  <a:pt x="1138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4" name="docshape152"/>
                        <wps:cNvSpPr txBox="1">
                          <a:spLocks noChangeArrowheads="1"/>
                        </wps:cNvSpPr>
                        <wps:spPr bwMode="auto">
                          <a:xfrm>
                            <a:off x="417" y="160"/>
                            <a:ext cx="11407"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47" w:lineRule="auto"/>
                                <w:ind w:left="40" w:right="74"/>
                                <w:rPr>
                                  <w:rFonts w:ascii="Trebuchet MS"/>
                                  <w:sz w:val="20"/>
                                </w:rPr>
                              </w:pPr>
                              <w:r>
                                <w:rPr>
                                  <w:rFonts w:ascii="Trebuchet MS"/>
                                  <w:color w:val="231F20"/>
                                  <w:w w:val="90"/>
                                  <w:sz w:val="20"/>
                                </w:rPr>
                                <w:t>Through thoughtful consideration of the data presented, the prioritization criteria and knowledge of the existing and planned programs</w:t>
                              </w:r>
                              <w:r>
                                <w:rPr>
                                  <w:rFonts w:ascii="Trebuchet MS"/>
                                  <w:color w:val="231F20"/>
                                  <w:spacing w:val="80"/>
                                  <w:sz w:val="20"/>
                                </w:rPr>
                                <w:t xml:space="preserve"> </w:t>
                              </w:r>
                              <w:r>
                                <w:rPr>
                                  <w:rFonts w:ascii="Trebuchet MS"/>
                                  <w:color w:val="231F20"/>
                                  <w:w w:val="95"/>
                                  <w:sz w:val="20"/>
                                </w:rPr>
                                <w:t>already</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place,</w:t>
                              </w:r>
                              <w:r>
                                <w:rPr>
                                  <w:rFonts w:ascii="Trebuchet MS"/>
                                  <w:color w:val="231F20"/>
                                  <w:spacing w:val="-15"/>
                                  <w:w w:val="95"/>
                                  <w:sz w:val="20"/>
                                </w:rPr>
                                <w:t xml:space="preserve"> </w:t>
                              </w:r>
                              <w:r>
                                <w:rPr>
                                  <w:rFonts w:ascii="Trebuchet MS"/>
                                  <w:color w:val="231F20"/>
                                  <w:w w:val="95"/>
                                  <w:sz w:val="20"/>
                                </w:rPr>
                                <w:t>five</w:t>
                              </w:r>
                              <w:r>
                                <w:rPr>
                                  <w:rFonts w:ascii="Trebuchet MS"/>
                                  <w:color w:val="231F20"/>
                                  <w:spacing w:val="-15"/>
                                  <w:w w:val="95"/>
                                  <w:sz w:val="20"/>
                                </w:rPr>
                                <w:t xml:space="preserve"> </w:t>
                              </w:r>
                              <w:r>
                                <w:rPr>
                                  <w:rFonts w:ascii="Trebuchet MS"/>
                                  <w:color w:val="231F20"/>
                                  <w:w w:val="95"/>
                                  <w:sz w:val="20"/>
                                </w:rPr>
                                <w:t>priority</w:t>
                              </w:r>
                              <w:r>
                                <w:rPr>
                                  <w:rFonts w:ascii="Trebuchet MS"/>
                                  <w:color w:val="231F20"/>
                                  <w:spacing w:val="-15"/>
                                  <w:w w:val="95"/>
                                  <w:sz w:val="20"/>
                                </w:rPr>
                                <w:t xml:space="preserve"> </w:t>
                              </w:r>
                              <w:r>
                                <w:rPr>
                                  <w:rFonts w:ascii="Trebuchet MS"/>
                                  <w:color w:val="231F20"/>
                                  <w:w w:val="95"/>
                                  <w:sz w:val="20"/>
                                </w:rPr>
                                <w:t>areas</w:t>
                              </w:r>
                              <w:r>
                                <w:rPr>
                                  <w:rFonts w:ascii="Trebuchet MS"/>
                                  <w:color w:val="231F20"/>
                                  <w:spacing w:val="-15"/>
                                  <w:w w:val="95"/>
                                  <w:sz w:val="20"/>
                                </w:rPr>
                                <w:t xml:space="preserve"> </w:t>
                              </w:r>
                              <w:r>
                                <w:rPr>
                                  <w:rFonts w:ascii="Trebuchet MS"/>
                                  <w:color w:val="231F20"/>
                                  <w:w w:val="95"/>
                                  <w:sz w:val="20"/>
                                </w:rPr>
                                <w:t>were</w:t>
                              </w:r>
                              <w:r>
                                <w:rPr>
                                  <w:rFonts w:ascii="Trebuchet MS"/>
                                  <w:color w:val="231F20"/>
                                  <w:spacing w:val="-15"/>
                                  <w:w w:val="95"/>
                                  <w:sz w:val="20"/>
                                </w:rPr>
                                <w:t xml:space="preserve"> </w:t>
                              </w:r>
                              <w:r>
                                <w:rPr>
                                  <w:rFonts w:ascii="Trebuchet MS"/>
                                  <w:color w:val="231F20"/>
                                  <w:w w:val="95"/>
                                  <w:sz w:val="20"/>
                                </w:rPr>
                                <w:t>identified,</w:t>
                              </w:r>
                              <w:r>
                                <w:rPr>
                                  <w:rFonts w:ascii="Trebuchet MS"/>
                                  <w:color w:val="231F20"/>
                                  <w:spacing w:val="-15"/>
                                  <w:w w:val="95"/>
                                  <w:sz w:val="20"/>
                                </w:rPr>
                                <w:t xml:space="preserve"> </w:t>
                              </w:r>
                              <w:r>
                                <w:rPr>
                                  <w:rFonts w:ascii="Trebuchet MS"/>
                                  <w:color w:val="231F20"/>
                                  <w:w w:val="95"/>
                                  <w:sz w:val="20"/>
                                </w:rPr>
                                <w:t>one</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which</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Housing.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48" o:spid="_x0000_s1107" alt="Title: 5.4 Housing (continued) - Description: Through thoughtful consideration of the data presented, the prioritization criteria and knowledge of the existing and planned programs already in place, five priority areas were identified, one of which is Housing." style="position:absolute;margin-left:20.85pt;margin-top:8pt;width:570.35pt;height:26.05pt;z-index:-15704064;mso-wrap-distance-left:0;mso-wrap-distance-right:0;mso-position-horizontal-relative:page" coordorigin="417,160" coordsize="11407,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">
                <v:shape id="docshape149" o:spid="_x0000_s1108" style="position:absolute;left:417;top:200;width:11407;height:480;visibility:visible;mso-wrap-style:square;v-text-anchor:top" coordsize="1140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" path="m11407,r-10,l11397,10r,460l10,470,10,10r11387,l11397,,,,,480r11407,l11407,xe" fillcolor="#231f20" stroked="f">
                  <v:path arrowok="t" o:connecttype="custom" o:connectlocs="11407,201;11397,201;11397,211;11397,671;10,671;10,211;11397,211;11397,201;0,201;0,681;11407,681;11407,201" o:connectangles="0,0,0,0,0,0,0,0,0,0,0,0"/>
                </v:shape>
                <v:shape id="docshape150" o:spid="_x0000_s1109" style="position:absolute;left:427;top:210;width:11387;height:460;visibility:visible;mso-wrap-style:square;v-text-anchor:top" coordsize="1138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" path="m11387,l,,,460,10,450,10,10r11367,l11387,xe" fillcolor="#818386" stroked="f">
                  <v:path arrowok="t" o:connecttype="custom" o:connectlocs="11387,211;0,211;0,671;10,661;10,221;11377,221;11387,211" o:connectangles="0,0,0,0,0,0,0"/>
                </v:shape>
                <v:shape id="docshape151" o:spid="_x0000_s1110" style="position:absolute;left:427;top:210;width:11387;height:460;visibility:visible;mso-wrap-style:square;v-text-anchor:top" coordsize="1138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" path="m11387,r-10,10l11377,450,10,450,,460r11387,l11387,xe" fillcolor="#d4d0c8" stroked="f">
                  <v:path arrowok="t" o:connecttype="custom" o:connectlocs="11387,211;11377,221;11377,661;10,661;0,671;11387,671;11387,211" o:connectangles="0,0,0,0,0,0,0"/>
                </v:shape>
                <v:shape id="docshape152" o:spid="_x0000_s1111" type="#_x0000_t202" style="position:absolute;left:417;top:160;width:11407;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4CxAAAAN0AAAAPAAAAZHJzL2Rvd25yZXYueG1sRE9Na8JA&#10;EL0X+h+WKfRWNxYJ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BrzLgLEAAAA3QAAAA8A&#10;AAAAAAAAAAAAAAAABwIAAGRycy9kb3ducmV2LnhtbFBLBQYAAAAAAwADALcAAAD4AgAAAAA=&#10;" filled="f" stroked="f">
                  <v:textbox inset="0,0,0,0">
                    <w:txbxContent>
                      <w:p w:rsidR="003121E4" w:rsidRDefault="003121E4">
                        <w:pPr>
                          <w:spacing w:before="2" w:line="247" w:lineRule="auto"/>
                          <w:ind w:left="40" w:right="74"/>
                          <w:rPr>
                            <w:rFonts w:ascii="Trebuchet MS"/>
                            <w:sz w:val="20"/>
                          </w:rPr>
                        </w:pPr>
                        <w:r>
                          <w:rPr>
                            <w:rFonts w:ascii="Trebuchet MS"/>
                            <w:color w:val="231F20"/>
                            <w:w w:val="90"/>
                            <w:sz w:val="20"/>
                          </w:rPr>
                          <w:t>Through thoughtful consideration of the data presented, the prioritization criteria and knowledge of the existing and planned programs</w:t>
                        </w:r>
                        <w:r>
                          <w:rPr>
                            <w:rFonts w:ascii="Trebuchet MS"/>
                            <w:color w:val="231F20"/>
                            <w:spacing w:val="80"/>
                            <w:sz w:val="20"/>
                          </w:rPr>
                          <w:t xml:space="preserve"> </w:t>
                        </w:r>
                        <w:r>
                          <w:rPr>
                            <w:rFonts w:ascii="Trebuchet MS"/>
                            <w:color w:val="231F20"/>
                            <w:w w:val="95"/>
                            <w:sz w:val="20"/>
                          </w:rPr>
                          <w:t>already</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place,</w:t>
                        </w:r>
                        <w:r>
                          <w:rPr>
                            <w:rFonts w:ascii="Trebuchet MS"/>
                            <w:color w:val="231F20"/>
                            <w:spacing w:val="-15"/>
                            <w:w w:val="95"/>
                            <w:sz w:val="20"/>
                          </w:rPr>
                          <w:t xml:space="preserve"> </w:t>
                        </w:r>
                        <w:r>
                          <w:rPr>
                            <w:rFonts w:ascii="Trebuchet MS"/>
                            <w:color w:val="231F20"/>
                            <w:w w:val="95"/>
                            <w:sz w:val="20"/>
                          </w:rPr>
                          <w:t>five</w:t>
                        </w:r>
                        <w:r>
                          <w:rPr>
                            <w:rFonts w:ascii="Trebuchet MS"/>
                            <w:color w:val="231F20"/>
                            <w:spacing w:val="-15"/>
                            <w:w w:val="95"/>
                            <w:sz w:val="20"/>
                          </w:rPr>
                          <w:t xml:space="preserve"> </w:t>
                        </w:r>
                        <w:r>
                          <w:rPr>
                            <w:rFonts w:ascii="Trebuchet MS"/>
                            <w:color w:val="231F20"/>
                            <w:w w:val="95"/>
                            <w:sz w:val="20"/>
                          </w:rPr>
                          <w:t>priority</w:t>
                        </w:r>
                        <w:r>
                          <w:rPr>
                            <w:rFonts w:ascii="Trebuchet MS"/>
                            <w:color w:val="231F20"/>
                            <w:spacing w:val="-15"/>
                            <w:w w:val="95"/>
                            <w:sz w:val="20"/>
                          </w:rPr>
                          <w:t xml:space="preserve"> </w:t>
                        </w:r>
                        <w:r>
                          <w:rPr>
                            <w:rFonts w:ascii="Trebuchet MS"/>
                            <w:color w:val="231F20"/>
                            <w:w w:val="95"/>
                            <w:sz w:val="20"/>
                          </w:rPr>
                          <w:t>areas</w:t>
                        </w:r>
                        <w:r>
                          <w:rPr>
                            <w:rFonts w:ascii="Trebuchet MS"/>
                            <w:color w:val="231F20"/>
                            <w:spacing w:val="-15"/>
                            <w:w w:val="95"/>
                            <w:sz w:val="20"/>
                          </w:rPr>
                          <w:t xml:space="preserve"> </w:t>
                        </w:r>
                        <w:r>
                          <w:rPr>
                            <w:rFonts w:ascii="Trebuchet MS"/>
                            <w:color w:val="231F20"/>
                            <w:w w:val="95"/>
                            <w:sz w:val="20"/>
                          </w:rPr>
                          <w:t>were</w:t>
                        </w:r>
                        <w:r>
                          <w:rPr>
                            <w:rFonts w:ascii="Trebuchet MS"/>
                            <w:color w:val="231F20"/>
                            <w:spacing w:val="-15"/>
                            <w:w w:val="95"/>
                            <w:sz w:val="20"/>
                          </w:rPr>
                          <w:t xml:space="preserve"> </w:t>
                        </w:r>
                        <w:r>
                          <w:rPr>
                            <w:rFonts w:ascii="Trebuchet MS"/>
                            <w:color w:val="231F20"/>
                            <w:w w:val="95"/>
                            <w:sz w:val="20"/>
                          </w:rPr>
                          <w:t>identified,</w:t>
                        </w:r>
                        <w:r>
                          <w:rPr>
                            <w:rFonts w:ascii="Trebuchet MS"/>
                            <w:color w:val="231F20"/>
                            <w:spacing w:val="-15"/>
                            <w:w w:val="95"/>
                            <w:sz w:val="20"/>
                          </w:rPr>
                          <w:t xml:space="preserve"> </w:t>
                        </w:r>
                        <w:r>
                          <w:rPr>
                            <w:rFonts w:ascii="Trebuchet MS"/>
                            <w:color w:val="231F20"/>
                            <w:w w:val="95"/>
                            <w:sz w:val="20"/>
                          </w:rPr>
                          <w:t>one</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which</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Housing.</w:t>
                        </w:r>
                      </w:p>
                    </w:txbxContent>
                  </v:textbox>
                </v:shape>
                <w10:wrap type="topAndBottom" anchorx="page"/>
              </v:group>
            </w:pict>
          </mc:Fallback>
        </mc:AlternateContent>
      </w:r>
    </w:p>
    <w:p w:rsidR="00057D42" w:rsidRDefault="005F656B">
      <w:pPr>
        <w:pStyle w:val="ListParagraph"/>
        <w:numPr>
          <w:ilvl w:val="1"/>
          <w:numId w:val="34"/>
        </w:numPr>
        <w:tabs>
          <w:tab w:val="left" w:pos="592"/>
        </w:tabs>
        <w:spacing w:before="75"/>
        <w:ind w:left="591" w:hanging="375"/>
        <w:rPr>
          <w:rFonts w:ascii="Trebuchet MS"/>
          <w:sz w:val="20"/>
        </w:rPr>
      </w:pPr>
      <w:r>
        <w:rPr>
          <w:rFonts w:ascii="Trebuchet MS"/>
          <w:color w:val="231F20"/>
          <w:w w:val="90"/>
          <w:sz w:val="20"/>
        </w:rPr>
        <w:t>Social</w:t>
      </w:r>
      <w:r>
        <w:rPr>
          <w:rFonts w:ascii="Trebuchet MS"/>
          <w:color w:val="231F20"/>
          <w:spacing w:val="-3"/>
          <w:sz w:val="20"/>
        </w:rPr>
        <w:t xml:space="preserve"> </w:t>
      </w:r>
      <w:r>
        <w:rPr>
          <w:rFonts w:ascii="Trebuchet MS"/>
          <w:color w:val="231F20"/>
          <w:spacing w:val="-2"/>
          <w:sz w:val="20"/>
        </w:rPr>
        <w:t>Environment</w:t>
      </w:r>
    </w:p>
    <w:p w:rsidR="00057D42" w:rsidRDefault="00F843F3">
      <w:pPr>
        <w:pStyle w:val="BodyText"/>
        <w:spacing w:before="9"/>
        <w:rPr>
          <w:rFonts w:ascii="Trebuchet MS"/>
          <w:sz w:val="5"/>
        </w:rPr>
      </w:pPr>
      <w:r>
        <w:rPr>
          <w:noProof/>
        </w:rPr>
        <mc:AlternateContent>
          <mc:Choice Requires="wpg">
            <w:drawing>
              <wp:anchor distT="0" distB="0" distL="0" distR="0" simplePos="0" relativeHeight="251705856" behindDoc="1" locked="0" layoutInCell="1" allowOverlap="1">
                <wp:simplePos x="0" y="0"/>
                <wp:positionH relativeFrom="page">
                  <wp:posOffset>264795</wp:posOffset>
                </wp:positionH>
                <wp:positionV relativeFrom="paragraph">
                  <wp:posOffset>57785</wp:posOffset>
                </wp:positionV>
                <wp:extent cx="7243445" cy="1581150"/>
                <wp:effectExtent l="0" t="0" r="0" b="0"/>
                <wp:wrapTopAndBottom/>
                <wp:docPr id="1455" name="docshapegroup153" descr="Barnstable County was described by key informant interviewees as a “very collaborative region” and a caring, cooperative community with the ability to respond to issues with strong connectivity. Awareness and collaboration were considered major factors in addressing community issues.&#10;Despite these perceptions, 28.8% of community survey respondents identified ‘community engagement/social connections’ as a top social concern for the community and 37.1% identified this as a concern for themselves individually and/or their families. Additionally, ‘social isolation or loneliness’ was rated as a ‘high concern’ for the community by 21.6% of survey respondents. Several focus group participants noted, for example, that there are few things for younger adults to do, especially in the winter months. Participants in both key informant interviews and stakeholder dialogues discussed the impact of social isolation/loneliness on residents of the Cape.&#10;Social Environment is discussed in detail on pages 28-29 of the CCH &amp; FH CHNA &amp; IP 2020-2022.&#10;We expect to see these levels of social isolation and loneliness increase in our next CHNA as a result of Covid and social distancing.&#10;" title="5.5 Social Enviro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1581150"/>
                          <a:chOff x="417" y="91"/>
                          <a:chExt cx="11407" cy="2490"/>
                        </a:xfrm>
                      </wpg:grpSpPr>
                      <wps:wsp>
                        <wps:cNvPr id="1456" name="docshape154"/>
                        <wps:cNvSpPr>
                          <a:spLocks/>
                        </wps:cNvSpPr>
                        <wps:spPr bwMode="auto">
                          <a:xfrm>
                            <a:off x="417" y="91"/>
                            <a:ext cx="11407" cy="2490"/>
                          </a:xfrm>
                          <a:custGeom>
                            <a:avLst/>
                            <a:gdLst>
                              <a:gd name="T0" fmla="+- 0 11824 417"/>
                              <a:gd name="T1" fmla="*/ T0 w 11407"/>
                              <a:gd name="T2" fmla="+- 0 91 91"/>
                              <a:gd name="T3" fmla="*/ 91 h 2490"/>
                              <a:gd name="T4" fmla="+- 0 11814 417"/>
                              <a:gd name="T5" fmla="*/ T4 w 11407"/>
                              <a:gd name="T6" fmla="+- 0 91 91"/>
                              <a:gd name="T7" fmla="*/ 91 h 2490"/>
                              <a:gd name="T8" fmla="+- 0 11814 417"/>
                              <a:gd name="T9" fmla="*/ T8 w 11407"/>
                              <a:gd name="T10" fmla="+- 0 101 91"/>
                              <a:gd name="T11" fmla="*/ 101 h 2490"/>
                              <a:gd name="T12" fmla="+- 0 11814 417"/>
                              <a:gd name="T13" fmla="*/ T12 w 11407"/>
                              <a:gd name="T14" fmla="+- 0 2571 91"/>
                              <a:gd name="T15" fmla="*/ 2571 h 2490"/>
                              <a:gd name="T16" fmla="+- 0 427 417"/>
                              <a:gd name="T17" fmla="*/ T16 w 11407"/>
                              <a:gd name="T18" fmla="+- 0 2571 91"/>
                              <a:gd name="T19" fmla="*/ 2571 h 2490"/>
                              <a:gd name="T20" fmla="+- 0 427 417"/>
                              <a:gd name="T21" fmla="*/ T20 w 11407"/>
                              <a:gd name="T22" fmla="+- 0 101 91"/>
                              <a:gd name="T23" fmla="*/ 101 h 2490"/>
                              <a:gd name="T24" fmla="+- 0 11814 417"/>
                              <a:gd name="T25" fmla="*/ T24 w 11407"/>
                              <a:gd name="T26" fmla="+- 0 101 91"/>
                              <a:gd name="T27" fmla="*/ 101 h 2490"/>
                              <a:gd name="T28" fmla="+- 0 11814 417"/>
                              <a:gd name="T29" fmla="*/ T28 w 11407"/>
                              <a:gd name="T30" fmla="+- 0 91 91"/>
                              <a:gd name="T31" fmla="*/ 91 h 2490"/>
                              <a:gd name="T32" fmla="+- 0 417 417"/>
                              <a:gd name="T33" fmla="*/ T32 w 11407"/>
                              <a:gd name="T34" fmla="+- 0 91 91"/>
                              <a:gd name="T35" fmla="*/ 91 h 2490"/>
                              <a:gd name="T36" fmla="+- 0 417 417"/>
                              <a:gd name="T37" fmla="*/ T36 w 11407"/>
                              <a:gd name="T38" fmla="+- 0 2581 91"/>
                              <a:gd name="T39" fmla="*/ 2581 h 2490"/>
                              <a:gd name="T40" fmla="+- 0 11824 417"/>
                              <a:gd name="T41" fmla="*/ T40 w 11407"/>
                              <a:gd name="T42" fmla="+- 0 2581 91"/>
                              <a:gd name="T43" fmla="*/ 2581 h 2490"/>
                              <a:gd name="T44" fmla="+- 0 11824 417"/>
                              <a:gd name="T45" fmla="*/ T44 w 11407"/>
                              <a:gd name="T46" fmla="+- 0 91 91"/>
                              <a:gd name="T47" fmla="*/ 91 h 2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2490">
                                <a:moveTo>
                                  <a:pt x="11407" y="0"/>
                                </a:moveTo>
                                <a:lnTo>
                                  <a:pt x="11397" y="0"/>
                                </a:lnTo>
                                <a:lnTo>
                                  <a:pt x="11397" y="10"/>
                                </a:lnTo>
                                <a:lnTo>
                                  <a:pt x="11397" y="2480"/>
                                </a:lnTo>
                                <a:lnTo>
                                  <a:pt x="10" y="2480"/>
                                </a:lnTo>
                                <a:lnTo>
                                  <a:pt x="10" y="10"/>
                                </a:lnTo>
                                <a:lnTo>
                                  <a:pt x="11397" y="10"/>
                                </a:lnTo>
                                <a:lnTo>
                                  <a:pt x="11397" y="0"/>
                                </a:lnTo>
                                <a:lnTo>
                                  <a:pt x="0" y="0"/>
                                </a:lnTo>
                                <a:lnTo>
                                  <a:pt x="0" y="2490"/>
                                </a:lnTo>
                                <a:lnTo>
                                  <a:pt x="11407" y="2490"/>
                                </a:lnTo>
                                <a:lnTo>
                                  <a:pt x="1140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7" name="docshape155"/>
                        <wps:cNvSpPr>
                          <a:spLocks/>
                        </wps:cNvSpPr>
                        <wps:spPr bwMode="auto">
                          <a:xfrm>
                            <a:off x="427" y="101"/>
                            <a:ext cx="11387" cy="2470"/>
                          </a:xfrm>
                          <a:custGeom>
                            <a:avLst/>
                            <a:gdLst>
                              <a:gd name="T0" fmla="+- 0 11814 427"/>
                              <a:gd name="T1" fmla="*/ T0 w 11387"/>
                              <a:gd name="T2" fmla="+- 0 101 101"/>
                              <a:gd name="T3" fmla="*/ 101 h 2470"/>
                              <a:gd name="T4" fmla="+- 0 427 427"/>
                              <a:gd name="T5" fmla="*/ T4 w 11387"/>
                              <a:gd name="T6" fmla="+- 0 101 101"/>
                              <a:gd name="T7" fmla="*/ 101 h 2470"/>
                              <a:gd name="T8" fmla="+- 0 427 427"/>
                              <a:gd name="T9" fmla="*/ T8 w 11387"/>
                              <a:gd name="T10" fmla="+- 0 2571 101"/>
                              <a:gd name="T11" fmla="*/ 2571 h 2470"/>
                              <a:gd name="T12" fmla="+- 0 437 427"/>
                              <a:gd name="T13" fmla="*/ T12 w 11387"/>
                              <a:gd name="T14" fmla="+- 0 2561 101"/>
                              <a:gd name="T15" fmla="*/ 2561 h 2470"/>
                              <a:gd name="T16" fmla="+- 0 437 427"/>
                              <a:gd name="T17" fmla="*/ T16 w 11387"/>
                              <a:gd name="T18" fmla="+- 0 111 101"/>
                              <a:gd name="T19" fmla="*/ 111 h 2470"/>
                              <a:gd name="T20" fmla="+- 0 11804 427"/>
                              <a:gd name="T21" fmla="*/ T20 w 11387"/>
                              <a:gd name="T22" fmla="+- 0 111 101"/>
                              <a:gd name="T23" fmla="*/ 111 h 2470"/>
                              <a:gd name="T24" fmla="+- 0 11814 427"/>
                              <a:gd name="T25" fmla="*/ T24 w 11387"/>
                              <a:gd name="T26" fmla="+- 0 101 101"/>
                              <a:gd name="T27" fmla="*/ 101 h 2470"/>
                            </a:gdLst>
                            <a:ahLst/>
                            <a:cxnLst>
                              <a:cxn ang="0">
                                <a:pos x="T1" y="T3"/>
                              </a:cxn>
                              <a:cxn ang="0">
                                <a:pos x="T5" y="T7"/>
                              </a:cxn>
                              <a:cxn ang="0">
                                <a:pos x="T9" y="T11"/>
                              </a:cxn>
                              <a:cxn ang="0">
                                <a:pos x="T13" y="T15"/>
                              </a:cxn>
                              <a:cxn ang="0">
                                <a:pos x="T17" y="T19"/>
                              </a:cxn>
                              <a:cxn ang="0">
                                <a:pos x="T21" y="T23"/>
                              </a:cxn>
                              <a:cxn ang="0">
                                <a:pos x="T25" y="T27"/>
                              </a:cxn>
                            </a:cxnLst>
                            <a:rect l="0" t="0" r="r" b="b"/>
                            <a:pathLst>
                              <a:path w="11387" h="2470">
                                <a:moveTo>
                                  <a:pt x="11387" y="0"/>
                                </a:moveTo>
                                <a:lnTo>
                                  <a:pt x="0" y="0"/>
                                </a:lnTo>
                                <a:lnTo>
                                  <a:pt x="0" y="2470"/>
                                </a:lnTo>
                                <a:lnTo>
                                  <a:pt x="10" y="2460"/>
                                </a:lnTo>
                                <a:lnTo>
                                  <a:pt x="10" y="10"/>
                                </a:lnTo>
                                <a:lnTo>
                                  <a:pt x="11377" y="10"/>
                                </a:lnTo>
                                <a:lnTo>
                                  <a:pt x="1138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docshape156"/>
                        <wps:cNvSpPr>
                          <a:spLocks/>
                        </wps:cNvSpPr>
                        <wps:spPr bwMode="auto">
                          <a:xfrm>
                            <a:off x="427" y="101"/>
                            <a:ext cx="11387" cy="2470"/>
                          </a:xfrm>
                          <a:custGeom>
                            <a:avLst/>
                            <a:gdLst>
                              <a:gd name="T0" fmla="+- 0 11814 427"/>
                              <a:gd name="T1" fmla="*/ T0 w 11387"/>
                              <a:gd name="T2" fmla="+- 0 101 101"/>
                              <a:gd name="T3" fmla="*/ 101 h 2470"/>
                              <a:gd name="T4" fmla="+- 0 11804 427"/>
                              <a:gd name="T5" fmla="*/ T4 w 11387"/>
                              <a:gd name="T6" fmla="+- 0 111 101"/>
                              <a:gd name="T7" fmla="*/ 111 h 2470"/>
                              <a:gd name="T8" fmla="+- 0 11804 427"/>
                              <a:gd name="T9" fmla="*/ T8 w 11387"/>
                              <a:gd name="T10" fmla="+- 0 2561 101"/>
                              <a:gd name="T11" fmla="*/ 2561 h 2470"/>
                              <a:gd name="T12" fmla="+- 0 437 427"/>
                              <a:gd name="T13" fmla="*/ T12 w 11387"/>
                              <a:gd name="T14" fmla="+- 0 2561 101"/>
                              <a:gd name="T15" fmla="*/ 2561 h 2470"/>
                              <a:gd name="T16" fmla="+- 0 427 427"/>
                              <a:gd name="T17" fmla="*/ T16 w 11387"/>
                              <a:gd name="T18" fmla="+- 0 2571 101"/>
                              <a:gd name="T19" fmla="*/ 2571 h 2470"/>
                              <a:gd name="T20" fmla="+- 0 11814 427"/>
                              <a:gd name="T21" fmla="*/ T20 w 11387"/>
                              <a:gd name="T22" fmla="+- 0 2571 101"/>
                              <a:gd name="T23" fmla="*/ 2571 h 2470"/>
                              <a:gd name="T24" fmla="+- 0 11814 427"/>
                              <a:gd name="T25" fmla="*/ T24 w 11387"/>
                              <a:gd name="T26" fmla="+- 0 101 101"/>
                              <a:gd name="T27" fmla="*/ 101 h 2470"/>
                            </a:gdLst>
                            <a:ahLst/>
                            <a:cxnLst>
                              <a:cxn ang="0">
                                <a:pos x="T1" y="T3"/>
                              </a:cxn>
                              <a:cxn ang="0">
                                <a:pos x="T5" y="T7"/>
                              </a:cxn>
                              <a:cxn ang="0">
                                <a:pos x="T9" y="T11"/>
                              </a:cxn>
                              <a:cxn ang="0">
                                <a:pos x="T13" y="T15"/>
                              </a:cxn>
                              <a:cxn ang="0">
                                <a:pos x="T17" y="T19"/>
                              </a:cxn>
                              <a:cxn ang="0">
                                <a:pos x="T21" y="T23"/>
                              </a:cxn>
                              <a:cxn ang="0">
                                <a:pos x="T25" y="T27"/>
                              </a:cxn>
                            </a:cxnLst>
                            <a:rect l="0" t="0" r="r" b="b"/>
                            <a:pathLst>
                              <a:path w="11387" h="2470">
                                <a:moveTo>
                                  <a:pt x="11387" y="0"/>
                                </a:moveTo>
                                <a:lnTo>
                                  <a:pt x="11377" y="10"/>
                                </a:lnTo>
                                <a:lnTo>
                                  <a:pt x="11377" y="2460"/>
                                </a:lnTo>
                                <a:lnTo>
                                  <a:pt x="10" y="2460"/>
                                </a:lnTo>
                                <a:lnTo>
                                  <a:pt x="0" y="2470"/>
                                </a:lnTo>
                                <a:lnTo>
                                  <a:pt x="11387" y="2470"/>
                                </a:lnTo>
                                <a:lnTo>
                                  <a:pt x="1138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9" name="docshape157"/>
                        <wps:cNvSpPr txBox="1">
                          <a:spLocks noChangeArrowheads="1"/>
                        </wps:cNvSpPr>
                        <wps:spPr bwMode="auto">
                          <a:xfrm>
                            <a:off x="417" y="91"/>
                            <a:ext cx="11407" cy="2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line="247" w:lineRule="auto"/>
                                <w:ind w:left="40" w:right="74"/>
                                <w:rPr>
                                  <w:rFonts w:ascii="Trebuchet MS" w:hAnsi="Trebuchet MS"/>
                                  <w:sz w:val="20"/>
                                </w:rPr>
                              </w:pPr>
                              <w:r>
                                <w:rPr>
                                  <w:rFonts w:ascii="Trebuchet MS" w:hAnsi="Trebuchet MS"/>
                                  <w:color w:val="231F20"/>
                                  <w:w w:val="95"/>
                                  <w:sz w:val="20"/>
                                </w:rPr>
                                <w:t>Barnstable</w:t>
                              </w:r>
                              <w:r>
                                <w:rPr>
                                  <w:rFonts w:ascii="Trebuchet MS" w:hAnsi="Trebuchet MS"/>
                                  <w:color w:val="231F20"/>
                                  <w:spacing w:val="-15"/>
                                  <w:w w:val="95"/>
                                  <w:sz w:val="20"/>
                                </w:rPr>
                                <w:t xml:space="preserve"> </w:t>
                              </w:r>
                              <w:r>
                                <w:rPr>
                                  <w:rFonts w:ascii="Trebuchet MS" w:hAnsi="Trebuchet MS"/>
                                  <w:color w:val="231F20"/>
                                  <w:w w:val="95"/>
                                  <w:sz w:val="20"/>
                                </w:rPr>
                                <w:t>County</w:t>
                              </w:r>
                              <w:r>
                                <w:rPr>
                                  <w:rFonts w:ascii="Trebuchet MS" w:hAnsi="Trebuchet MS"/>
                                  <w:color w:val="231F20"/>
                                  <w:spacing w:val="-15"/>
                                  <w:w w:val="95"/>
                                  <w:sz w:val="20"/>
                                </w:rPr>
                                <w:t xml:space="preserve"> </w:t>
                              </w:r>
                              <w:r>
                                <w:rPr>
                                  <w:rFonts w:ascii="Trebuchet MS" w:hAnsi="Trebuchet MS"/>
                                  <w:color w:val="231F20"/>
                                  <w:w w:val="95"/>
                                  <w:sz w:val="20"/>
                                </w:rPr>
                                <w:t>was</w:t>
                              </w:r>
                              <w:r>
                                <w:rPr>
                                  <w:rFonts w:ascii="Trebuchet MS" w:hAnsi="Trebuchet MS"/>
                                  <w:color w:val="231F20"/>
                                  <w:spacing w:val="-15"/>
                                  <w:w w:val="95"/>
                                  <w:sz w:val="20"/>
                                </w:rPr>
                                <w:t xml:space="preserve"> </w:t>
                              </w:r>
                              <w:r>
                                <w:rPr>
                                  <w:rFonts w:ascii="Trebuchet MS" w:hAnsi="Trebuchet MS"/>
                                  <w:color w:val="231F20"/>
                                  <w:w w:val="95"/>
                                  <w:sz w:val="20"/>
                                </w:rPr>
                                <w:t>described</w:t>
                              </w:r>
                              <w:r>
                                <w:rPr>
                                  <w:rFonts w:ascii="Trebuchet MS" w:hAnsi="Trebuchet MS"/>
                                  <w:color w:val="231F20"/>
                                  <w:spacing w:val="-15"/>
                                  <w:w w:val="95"/>
                                  <w:sz w:val="20"/>
                                </w:rPr>
                                <w:t xml:space="preserve"> </w:t>
                              </w:r>
                              <w:r>
                                <w:rPr>
                                  <w:rFonts w:ascii="Trebuchet MS" w:hAnsi="Trebuchet MS"/>
                                  <w:color w:val="231F20"/>
                                  <w:w w:val="95"/>
                                  <w:sz w:val="20"/>
                                </w:rPr>
                                <w:t>by</w:t>
                              </w:r>
                              <w:r>
                                <w:rPr>
                                  <w:rFonts w:ascii="Trebuchet MS" w:hAnsi="Trebuchet MS"/>
                                  <w:color w:val="231F20"/>
                                  <w:spacing w:val="-15"/>
                                  <w:w w:val="95"/>
                                  <w:sz w:val="20"/>
                                </w:rPr>
                                <w:t xml:space="preserve"> </w:t>
                              </w:r>
                              <w:r>
                                <w:rPr>
                                  <w:rFonts w:ascii="Trebuchet MS" w:hAnsi="Trebuchet MS"/>
                                  <w:color w:val="231F20"/>
                                  <w:w w:val="95"/>
                                  <w:sz w:val="20"/>
                                </w:rPr>
                                <w:t>key</w:t>
                              </w:r>
                              <w:r>
                                <w:rPr>
                                  <w:rFonts w:ascii="Trebuchet MS" w:hAnsi="Trebuchet MS"/>
                                  <w:color w:val="231F20"/>
                                  <w:spacing w:val="-15"/>
                                  <w:w w:val="95"/>
                                  <w:sz w:val="20"/>
                                </w:rPr>
                                <w:t xml:space="preserve"> </w:t>
                              </w:r>
                              <w:r>
                                <w:rPr>
                                  <w:rFonts w:ascii="Trebuchet MS" w:hAnsi="Trebuchet MS"/>
                                  <w:color w:val="231F20"/>
                                  <w:w w:val="95"/>
                                  <w:sz w:val="20"/>
                                </w:rPr>
                                <w:t>informant</w:t>
                              </w:r>
                              <w:r>
                                <w:rPr>
                                  <w:rFonts w:ascii="Trebuchet MS" w:hAnsi="Trebuchet MS"/>
                                  <w:color w:val="231F20"/>
                                  <w:spacing w:val="-15"/>
                                  <w:w w:val="95"/>
                                  <w:sz w:val="20"/>
                                </w:rPr>
                                <w:t xml:space="preserve"> </w:t>
                              </w:r>
                              <w:r>
                                <w:rPr>
                                  <w:rFonts w:ascii="Trebuchet MS" w:hAnsi="Trebuchet MS"/>
                                  <w:color w:val="231F20"/>
                                  <w:w w:val="95"/>
                                  <w:sz w:val="20"/>
                                </w:rPr>
                                <w:t>interviewees</w:t>
                              </w:r>
                              <w:r>
                                <w:rPr>
                                  <w:rFonts w:ascii="Trebuchet MS" w:hAnsi="Trebuchet MS"/>
                                  <w:color w:val="231F20"/>
                                  <w:spacing w:val="-15"/>
                                  <w:w w:val="95"/>
                                  <w:sz w:val="20"/>
                                </w:rPr>
                                <w:t xml:space="preserve"> </w:t>
                              </w:r>
                              <w:r>
                                <w:rPr>
                                  <w:rFonts w:ascii="Trebuchet MS" w:hAnsi="Trebuchet MS"/>
                                  <w:color w:val="231F20"/>
                                  <w:w w:val="95"/>
                                  <w:sz w:val="20"/>
                                </w:rPr>
                                <w:t>as</w:t>
                              </w:r>
                              <w:r>
                                <w:rPr>
                                  <w:rFonts w:ascii="Trebuchet MS" w:hAnsi="Trebuchet MS"/>
                                  <w:color w:val="231F20"/>
                                  <w:spacing w:val="-15"/>
                                  <w:w w:val="95"/>
                                  <w:sz w:val="20"/>
                                </w:rPr>
                                <w:t xml:space="preserve"> </w:t>
                              </w:r>
                              <w:r>
                                <w:rPr>
                                  <w:rFonts w:ascii="Trebuchet MS" w:hAnsi="Trebuchet MS"/>
                                  <w:color w:val="231F20"/>
                                  <w:w w:val="95"/>
                                  <w:sz w:val="20"/>
                                </w:rPr>
                                <w:t>a</w:t>
                              </w:r>
                              <w:r>
                                <w:rPr>
                                  <w:rFonts w:ascii="Trebuchet MS" w:hAnsi="Trebuchet MS"/>
                                  <w:color w:val="231F20"/>
                                  <w:spacing w:val="-15"/>
                                  <w:w w:val="95"/>
                                  <w:sz w:val="20"/>
                                </w:rPr>
                                <w:t xml:space="preserve"> </w:t>
                              </w:r>
                              <w:r>
                                <w:rPr>
                                  <w:rFonts w:ascii="Trebuchet MS" w:hAnsi="Trebuchet MS"/>
                                  <w:color w:val="231F20"/>
                                  <w:w w:val="95"/>
                                  <w:sz w:val="20"/>
                                </w:rPr>
                                <w:t>“very</w:t>
                              </w:r>
                              <w:r>
                                <w:rPr>
                                  <w:rFonts w:ascii="Trebuchet MS" w:hAnsi="Trebuchet MS"/>
                                  <w:color w:val="231F20"/>
                                  <w:spacing w:val="-15"/>
                                  <w:w w:val="95"/>
                                  <w:sz w:val="20"/>
                                </w:rPr>
                                <w:t xml:space="preserve"> </w:t>
                              </w:r>
                              <w:r>
                                <w:rPr>
                                  <w:rFonts w:ascii="Trebuchet MS" w:hAnsi="Trebuchet MS"/>
                                  <w:color w:val="231F20"/>
                                  <w:w w:val="95"/>
                                  <w:sz w:val="20"/>
                                </w:rPr>
                                <w:t>collaborative</w:t>
                              </w:r>
                              <w:r>
                                <w:rPr>
                                  <w:rFonts w:ascii="Trebuchet MS" w:hAnsi="Trebuchet MS"/>
                                  <w:color w:val="231F20"/>
                                  <w:spacing w:val="-15"/>
                                  <w:w w:val="95"/>
                                  <w:sz w:val="20"/>
                                </w:rPr>
                                <w:t xml:space="preserve"> </w:t>
                              </w:r>
                              <w:r>
                                <w:rPr>
                                  <w:rFonts w:ascii="Trebuchet MS" w:hAnsi="Trebuchet MS"/>
                                  <w:color w:val="231F20"/>
                                  <w:w w:val="95"/>
                                  <w:sz w:val="20"/>
                                </w:rPr>
                                <w:t>region”</w:t>
                              </w:r>
                              <w:r>
                                <w:rPr>
                                  <w:rFonts w:ascii="Trebuchet MS" w:hAnsi="Trebuchet MS"/>
                                  <w:color w:val="231F20"/>
                                  <w:spacing w:val="-15"/>
                                  <w:w w:val="95"/>
                                  <w:sz w:val="20"/>
                                </w:rPr>
                                <w:t xml:space="preserve"> </w:t>
                              </w:r>
                              <w:r>
                                <w:rPr>
                                  <w:rFonts w:ascii="Trebuchet MS" w:hAnsi="Trebuchet MS"/>
                                  <w:color w:val="231F20"/>
                                  <w:w w:val="95"/>
                                  <w:sz w:val="20"/>
                                </w:rPr>
                                <w:t>and</w:t>
                              </w:r>
                              <w:r>
                                <w:rPr>
                                  <w:rFonts w:ascii="Trebuchet MS" w:hAnsi="Trebuchet MS"/>
                                  <w:color w:val="231F20"/>
                                  <w:spacing w:val="-15"/>
                                  <w:w w:val="95"/>
                                  <w:sz w:val="20"/>
                                </w:rPr>
                                <w:t xml:space="preserve"> </w:t>
                              </w:r>
                              <w:r>
                                <w:rPr>
                                  <w:rFonts w:ascii="Trebuchet MS" w:hAnsi="Trebuchet MS"/>
                                  <w:color w:val="231F20"/>
                                  <w:w w:val="95"/>
                                  <w:sz w:val="20"/>
                                </w:rPr>
                                <w:t>a</w:t>
                              </w:r>
                              <w:r>
                                <w:rPr>
                                  <w:rFonts w:ascii="Trebuchet MS" w:hAnsi="Trebuchet MS"/>
                                  <w:color w:val="231F20"/>
                                  <w:spacing w:val="-15"/>
                                  <w:w w:val="95"/>
                                  <w:sz w:val="20"/>
                                </w:rPr>
                                <w:t xml:space="preserve"> </w:t>
                              </w:r>
                              <w:r>
                                <w:rPr>
                                  <w:rFonts w:ascii="Trebuchet MS" w:hAnsi="Trebuchet MS"/>
                                  <w:color w:val="231F20"/>
                                  <w:w w:val="95"/>
                                  <w:sz w:val="20"/>
                                </w:rPr>
                                <w:t>caring,</w:t>
                              </w:r>
                              <w:r>
                                <w:rPr>
                                  <w:rFonts w:ascii="Trebuchet MS" w:hAnsi="Trebuchet MS"/>
                                  <w:color w:val="231F20"/>
                                  <w:spacing w:val="-15"/>
                                  <w:w w:val="95"/>
                                  <w:sz w:val="20"/>
                                </w:rPr>
                                <w:t xml:space="preserve"> </w:t>
                              </w:r>
                              <w:r>
                                <w:rPr>
                                  <w:rFonts w:ascii="Trebuchet MS" w:hAnsi="Trebuchet MS"/>
                                  <w:color w:val="231F20"/>
                                  <w:w w:val="95"/>
                                  <w:sz w:val="20"/>
                                </w:rPr>
                                <w:t>cooperative</w:t>
                              </w:r>
                              <w:r>
                                <w:rPr>
                                  <w:rFonts w:ascii="Trebuchet MS" w:hAnsi="Trebuchet MS"/>
                                  <w:color w:val="231F20"/>
                                  <w:spacing w:val="-15"/>
                                  <w:w w:val="95"/>
                                  <w:sz w:val="20"/>
                                </w:rPr>
                                <w:t xml:space="preserve"> </w:t>
                              </w:r>
                              <w:r>
                                <w:rPr>
                                  <w:rFonts w:ascii="Trebuchet MS" w:hAnsi="Trebuchet MS"/>
                                  <w:color w:val="231F20"/>
                                  <w:w w:val="95"/>
                                  <w:sz w:val="20"/>
                                </w:rPr>
                                <w:t xml:space="preserve">community </w:t>
                              </w:r>
                              <w:r>
                                <w:rPr>
                                  <w:rFonts w:ascii="Trebuchet MS" w:hAnsi="Trebuchet MS"/>
                                  <w:color w:val="231F20"/>
                                  <w:w w:val="90"/>
                                  <w:sz w:val="20"/>
                                </w:rPr>
                                <w:t>with the ability to respond to issues with strong connectivity. Awareness and collaboration were considered major factors in addressing</w:t>
                              </w:r>
                              <w:r>
                                <w:rPr>
                                  <w:rFonts w:ascii="Trebuchet MS" w:hAnsi="Trebuchet MS"/>
                                  <w:color w:val="231F20"/>
                                  <w:spacing w:val="40"/>
                                  <w:sz w:val="20"/>
                                </w:rPr>
                                <w:t xml:space="preserve"> </w:t>
                              </w:r>
                              <w:r>
                                <w:rPr>
                                  <w:rFonts w:ascii="Trebuchet MS" w:hAnsi="Trebuchet MS"/>
                                  <w:color w:val="231F20"/>
                                  <w:sz w:val="20"/>
                                </w:rPr>
                                <w:t>community</w:t>
                              </w:r>
                              <w:r>
                                <w:rPr>
                                  <w:rFonts w:ascii="Trebuchet MS" w:hAnsi="Trebuchet MS"/>
                                  <w:color w:val="231F20"/>
                                  <w:spacing w:val="-16"/>
                                  <w:sz w:val="20"/>
                                </w:rPr>
                                <w:t xml:space="preserve"> </w:t>
                              </w:r>
                              <w:r>
                                <w:rPr>
                                  <w:rFonts w:ascii="Trebuchet MS" w:hAnsi="Trebuchet MS"/>
                                  <w:color w:val="231F20"/>
                                  <w:sz w:val="20"/>
                                </w:rPr>
                                <w:t>issues.</w:t>
                              </w:r>
                            </w:p>
                            <w:p w:rsidR="003121E4" w:rsidRDefault="003121E4">
                              <w:pPr>
                                <w:spacing w:before="2" w:line="247" w:lineRule="auto"/>
                                <w:ind w:left="40" w:right="74"/>
                                <w:rPr>
                                  <w:rFonts w:ascii="Trebuchet MS" w:hAnsi="Trebuchet MS"/>
                                  <w:sz w:val="20"/>
                                </w:rPr>
                              </w:pPr>
                              <w:r>
                                <w:rPr>
                                  <w:rFonts w:ascii="Trebuchet MS" w:hAnsi="Trebuchet MS"/>
                                  <w:color w:val="231F20"/>
                                  <w:w w:val="95"/>
                                  <w:sz w:val="20"/>
                                </w:rPr>
                                <w:t>Despite</w:t>
                              </w:r>
                              <w:r>
                                <w:rPr>
                                  <w:rFonts w:ascii="Trebuchet MS" w:hAnsi="Trebuchet MS"/>
                                  <w:color w:val="231F20"/>
                                  <w:spacing w:val="-7"/>
                                  <w:w w:val="95"/>
                                  <w:sz w:val="20"/>
                                </w:rPr>
                                <w:t xml:space="preserve"> </w:t>
                              </w:r>
                              <w:r>
                                <w:rPr>
                                  <w:rFonts w:ascii="Trebuchet MS" w:hAnsi="Trebuchet MS"/>
                                  <w:color w:val="231F20"/>
                                  <w:w w:val="95"/>
                                  <w:sz w:val="20"/>
                                </w:rPr>
                                <w:t>these</w:t>
                              </w:r>
                              <w:r>
                                <w:rPr>
                                  <w:rFonts w:ascii="Trebuchet MS" w:hAnsi="Trebuchet MS"/>
                                  <w:color w:val="231F20"/>
                                  <w:spacing w:val="-7"/>
                                  <w:w w:val="95"/>
                                  <w:sz w:val="20"/>
                                </w:rPr>
                                <w:t xml:space="preserve"> </w:t>
                              </w:r>
                              <w:r>
                                <w:rPr>
                                  <w:rFonts w:ascii="Trebuchet MS" w:hAnsi="Trebuchet MS"/>
                                  <w:color w:val="231F20"/>
                                  <w:w w:val="95"/>
                                  <w:sz w:val="20"/>
                                </w:rPr>
                                <w:t>perceptions,</w:t>
                              </w:r>
                              <w:r>
                                <w:rPr>
                                  <w:rFonts w:ascii="Trebuchet MS" w:hAnsi="Trebuchet MS"/>
                                  <w:color w:val="231F20"/>
                                  <w:spacing w:val="-7"/>
                                  <w:w w:val="95"/>
                                  <w:sz w:val="20"/>
                                </w:rPr>
                                <w:t xml:space="preserve"> </w:t>
                              </w:r>
                              <w:r>
                                <w:rPr>
                                  <w:rFonts w:ascii="Trebuchet MS" w:hAnsi="Trebuchet MS"/>
                                  <w:color w:val="231F20"/>
                                  <w:w w:val="95"/>
                                  <w:sz w:val="20"/>
                                </w:rPr>
                                <w:t>28.8%</w:t>
                              </w:r>
                              <w:r>
                                <w:rPr>
                                  <w:rFonts w:ascii="Trebuchet MS" w:hAnsi="Trebuchet MS"/>
                                  <w:color w:val="231F20"/>
                                  <w:spacing w:val="-7"/>
                                  <w:w w:val="95"/>
                                  <w:sz w:val="20"/>
                                </w:rPr>
                                <w:t xml:space="preserve"> </w:t>
                              </w:r>
                              <w:r>
                                <w:rPr>
                                  <w:rFonts w:ascii="Trebuchet MS" w:hAnsi="Trebuchet MS"/>
                                  <w:color w:val="231F20"/>
                                  <w:w w:val="95"/>
                                  <w:sz w:val="20"/>
                                </w:rPr>
                                <w:t>of</w:t>
                              </w:r>
                              <w:r>
                                <w:rPr>
                                  <w:rFonts w:ascii="Trebuchet MS" w:hAnsi="Trebuchet MS"/>
                                  <w:color w:val="231F20"/>
                                  <w:spacing w:val="-7"/>
                                  <w:w w:val="95"/>
                                  <w:sz w:val="20"/>
                                </w:rPr>
                                <w:t xml:space="preserve"> </w:t>
                              </w:r>
                              <w:r>
                                <w:rPr>
                                  <w:rFonts w:ascii="Trebuchet MS" w:hAnsi="Trebuchet MS"/>
                                  <w:color w:val="231F20"/>
                                  <w:w w:val="95"/>
                                  <w:sz w:val="20"/>
                                </w:rPr>
                                <w:t>community</w:t>
                              </w:r>
                              <w:r>
                                <w:rPr>
                                  <w:rFonts w:ascii="Trebuchet MS" w:hAnsi="Trebuchet MS"/>
                                  <w:color w:val="231F20"/>
                                  <w:spacing w:val="-7"/>
                                  <w:w w:val="95"/>
                                  <w:sz w:val="20"/>
                                </w:rPr>
                                <w:t xml:space="preserve"> </w:t>
                              </w:r>
                              <w:r>
                                <w:rPr>
                                  <w:rFonts w:ascii="Trebuchet MS" w:hAnsi="Trebuchet MS"/>
                                  <w:color w:val="231F20"/>
                                  <w:w w:val="95"/>
                                  <w:sz w:val="20"/>
                                </w:rPr>
                                <w:t>survey</w:t>
                              </w:r>
                              <w:r>
                                <w:rPr>
                                  <w:rFonts w:ascii="Trebuchet MS" w:hAnsi="Trebuchet MS"/>
                                  <w:color w:val="231F20"/>
                                  <w:spacing w:val="-7"/>
                                  <w:w w:val="95"/>
                                  <w:sz w:val="20"/>
                                </w:rPr>
                                <w:t xml:space="preserve"> </w:t>
                              </w:r>
                              <w:r>
                                <w:rPr>
                                  <w:rFonts w:ascii="Trebuchet MS" w:hAnsi="Trebuchet MS"/>
                                  <w:color w:val="231F20"/>
                                  <w:w w:val="95"/>
                                  <w:sz w:val="20"/>
                                </w:rPr>
                                <w:t>respondents</w:t>
                              </w:r>
                              <w:r>
                                <w:rPr>
                                  <w:rFonts w:ascii="Trebuchet MS" w:hAnsi="Trebuchet MS"/>
                                  <w:color w:val="231F20"/>
                                  <w:spacing w:val="-7"/>
                                  <w:w w:val="95"/>
                                  <w:sz w:val="20"/>
                                </w:rPr>
                                <w:t xml:space="preserve"> </w:t>
                              </w:r>
                              <w:r>
                                <w:rPr>
                                  <w:rFonts w:ascii="Trebuchet MS" w:hAnsi="Trebuchet MS"/>
                                  <w:color w:val="231F20"/>
                                  <w:w w:val="95"/>
                                  <w:sz w:val="20"/>
                                </w:rPr>
                                <w:t>identified</w:t>
                              </w:r>
                              <w:r>
                                <w:rPr>
                                  <w:rFonts w:ascii="Trebuchet MS" w:hAnsi="Trebuchet MS"/>
                                  <w:color w:val="231F20"/>
                                  <w:spacing w:val="-7"/>
                                  <w:w w:val="95"/>
                                  <w:sz w:val="20"/>
                                </w:rPr>
                                <w:t xml:space="preserve"> </w:t>
                              </w:r>
                              <w:r>
                                <w:rPr>
                                  <w:rFonts w:ascii="Trebuchet MS" w:hAnsi="Trebuchet MS"/>
                                  <w:color w:val="231F20"/>
                                  <w:w w:val="95"/>
                                  <w:sz w:val="20"/>
                                </w:rPr>
                                <w:t>‘community</w:t>
                              </w:r>
                              <w:r>
                                <w:rPr>
                                  <w:rFonts w:ascii="Trebuchet MS" w:hAnsi="Trebuchet MS"/>
                                  <w:color w:val="231F20"/>
                                  <w:spacing w:val="-7"/>
                                  <w:w w:val="95"/>
                                  <w:sz w:val="20"/>
                                </w:rPr>
                                <w:t xml:space="preserve"> </w:t>
                              </w:r>
                              <w:r>
                                <w:rPr>
                                  <w:rFonts w:ascii="Trebuchet MS" w:hAnsi="Trebuchet MS"/>
                                  <w:color w:val="231F20"/>
                                  <w:w w:val="95"/>
                                  <w:sz w:val="20"/>
                                </w:rPr>
                                <w:t>engagement/social</w:t>
                              </w:r>
                              <w:r>
                                <w:rPr>
                                  <w:rFonts w:ascii="Trebuchet MS" w:hAnsi="Trebuchet MS"/>
                                  <w:color w:val="231F20"/>
                                  <w:spacing w:val="-7"/>
                                  <w:w w:val="95"/>
                                  <w:sz w:val="20"/>
                                </w:rPr>
                                <w:t xml:space="preserve"> </w:t>
                              </w:r>
                              <w:r>
                                <w:rPr>
                                  <w:rFonts w:ascii="Trebuchet MS" w:hAnsi="Trebuchet MS"/>
                                  <w:color w:val="231F20"/>
                                  <w:w w:val="95"/>
                                  <w:sz w:val="20"/>
                                </w:rPr>
                                <w:t>connections’</w:t>
                              </w:r>
                              <w:r>
                                <w:rPr>
                                  <w:rFonts w:ascii="Trebuchet MS" w:hAnsi="Trebuchet MS"/>
                                  <w:color w:val="231F20"/>
                                  <w:spacing w:val="-7"/>
                                  <w:w w:val="95"/>
                                  <w:sz w:val="20"/>
                                </w:rPr>
                                <w:t xml:space="preserve"> </w:t>
                              </w:r>
                              <w:r>
                                <w:rPr>
                                  <w:rFonts w:ascii="Trebuchet MS" w:hAnsi="Trebuchet MS"/>
                                  <w:color w:val="231F20"/>
                                  <w:w w:val="95"/>
                                  <w:sz w:val="20"/>
                                </w:rPr>
                                <w:t>as</w:t>
                              </w:r>
                              <w:r>
                                <w:rPr>
                                  <w:rFonts w:ascii="Trebuchet MS" w:hAnsi="Trebuchet MS"/>
                                  <w:color w:val="231F20"/>
                                  <w:spacing w:val="-7"/>
                                  <w:w w:val="95"/>
                                  <w:sz w:val="20"/>
                                </w:rPr>
                                <w:t xml:space="preserve"> </w:t>
                              </w:r>
                              <w:r>
                                <w:rPr>
                                  <w:rFonts w:ascii="Trebuchet MS" w:hAnsi="Trebuchet MS"/>
                                  <w:color w:val="231F20"/>
                                  <w:w w:val="95"/>
                                  <w:sz w:val="20"/>
                                </w:rPr>
                                <w:t>a</w:t>
                              </w:r>
                              <w:r>
                                <w:rPr>
                                  <w:rFonts w:ascii="Trebuchet MS" w:hAnsi="Trebuchet MS"/>
                                  <w:color w:val="231F20"/>
                                  <w:spacing w:val="-7"/>
                                  <w:w w:val="95"/>
                                  <w:sz w:val="20"/>
                                </w:rPr>
                                <w:t xml:space="preserve"> </w:t>
                              </w:r>
                              <w:r>
                                <w:rPr>
                                  <w:rFonts w:ascii="Trebuchet MS" w:hAnsi="Trebuchet MS"/>
                                  <w:color w:val="231F20"/>
                                  <w:w w:val="95"/>
                                  <w:sz w:val="20"/>
                                </w:rPr>
                                <w:t xml:space="preserve">top </w:t>
                              </w:r>
                              <w:r>
                                <w:rPr>
                                  <w:rFonts w:ascii="Trebuchet MS" w:hAnsi="Trebuchet MS"/>
                                  <w:color w:val="231F20"/>
                                  <w:w w:val="90"/>
                                  <w:sz w:val="20"/>
                                </w:rPr>
                                <w:t xml:space="preserve">social concern for the community and 37.1% identified this as a concern for themselves individually and/or their families. Additionally, </w:t>
                              </w:r>
                              <w:r>
                                <w:rPr>
                                  <w:rFonts w:ascii="Trebuchet MS" w:hAnsi="Trebuchet MS"/>
                                  <w:color w:val="231F20"/>
                                  <w:w w:val="95"/>
                                  <w:sz w:val="20"/>
                                </w:rPr>
                                <w:t>‘social</w:t>
                              </w:r>
                              <w:r>
                                <w:rPr>
                                  <w:rFonts w:ascii="Trebuchet MS" w:hAnsi="Trebuchet MS"/>
                                  <w:color w:val="231F20"/>
                                  <w:spacing w:val="-13"/>
                                  <w:w w:val="95"/>
                                  <w:sz w:val="20"/>
                                </w:rPr>
                                <w:t xml:space="preserve"> </w:t>
                              </w:r>
                              <w:r>
                                <w:rPr>
                                  <w:rFonts w:ascii="Trebuchet MS" w:hAnsi="Trebuchet MS"/>
                                  <w:color w:val="231F20"/>
                                  <w:w w:val="95"/>
                                  <w:sz w:val="20"/>
                                </w:rPr>
                                <w:t>isolation</w:t>
                              </w:r>
                              <w:r>
                                <w:rPr>
                                  <w:rFonts w:ascii="Trebuchet MS" w:hAnsi="Trebuchet MS"/>
                                  <w:color w:val="231F20"/>
                                  <w:spacing w:val="-13"/>
                                  <w:w w:val="95"/>
                                  <w:sz w:val="20"/>
                                </w:rPr>
                                <w:t xml:space="preserve"> </w:t>
                              </w:r>
                              <w:r>
                                <w:rPr>
                                  <w:rFonts w:ascii="Trebuchet MS" w:hAnsi="Trebuchet MS"/>
                                  <w:color w:val="231F20"/>
                                  <w:w w:val="95"/>
                                  <w:sz w:val="20"/>
                                </w:rPr>
                                <w:t>or</w:t>
                              </w:r>
                              <w:r>
                                <w:rPr>
                                  <w:rFonts w:ascii="Trebuchet MS" w:hAnsi="Trebuchet MS"/>
                                  <w:color w:val="231F20"/>
                                  <w:spacing w:val="-13"/>
                                  <w:w w:val="95"/>
                                  <w:sz w:val="20"/>
                                </w:rPr>
                                <w:t xml:space="preserve"> </w:t>
                              </w:r>
                              <w:r>
                                <w:rPr>
                                  <w:rFonts w:ascii="Trebuchet MS" w:hAnsi="Trebuchet MS"/>
                                  <w:color w:val="231F20"/>
                                  <w:w w:val="95"/>
                                  <w:sz w:val="20"/>
                                </w:rPr>
                                <w:t>loneliness’</w:t>
                              </w:r>
                              <w:r>
                                <w:rPr>
                                  <w:rFonts w:ascii="Trebuchet MS" w:hAnsi="Trebuchet MS"/>
                                  <w:color w:val="231F20"/>
                                  <w:spacing w:val="-13"/>
                                  <w:w w:val="95"/>
                                  <w:sz w:val="20"/>
                                </w:rPr>
                                <w:t xml:space="preserve"> </w:t>
                              </w:r>
                              <w:r>
                                <w:rPr>
                                  <w:rFonts w:ascii="Trebuchet MS" w:hAnsi="Trebuchet MS"/>
                                  <w:color w:val="231F20"/>
                                  <w:w w:val="95"/>
                                  <w:sz w:val="20"/>
                                </w:rPr>
                                <w:t>was</w:t>
                              </w:r>
                              <w:r>
                                <w:rPr>
                                  <w:rFonts w:ascii="Trebuchet MS" w:hAnsi="Trebuchet MS"/>
                                  <w:color w:val="231F20"/>
                                  <w:spacing w:val="-13"/>
                                  <w:w w:val="95"/>
                                  <w:sz w:val="20"/>
                                </w:rPr>
                                <w:t xml:space="preserve"> </w:t>
                              </w:r>
                              <w:r>
                                <w:rPr>
                                  <w:rFonts w:ascii="Trebuchet MS" w:hAnsi="Trebuchet MS"/>
                                  <w:color w:val="231F20"/>
                                  <w:w w:val="95"/>
                                  <w:sz w:val="20"/>
                                </w:rPr>
                                <w:t>rated</w:t>
                              </w:r>
                              <w:r>
                                <w:rPr>
                                  <w:rFonts w:ascii="Trebuchet MS" w:hAnsi="Trebuchet MS"/>
                                  <w:color w:val="231F20"/>
                                  <w:spacing w:val="-13"/>
                                  <w:w w:val="95"/>
                                  <w:sz w:val="20"/>
                                </w:rPr>
                                <w:t xml:space="preserve"> </w:t>
                              </w:r>
                              <w:r>
                                <w:rPr>
                                  <w:rFonts w:ascii="Trebuchet MS" w:hAnsi="Trebuchet MS"/>
                                  <w:color w:val="231F20"/>
                                  <w:w w:val="95"/>
                                  <w:sz w:val="20"/>
                                </w:rPr>
                                <w:t>as</w:t>
                              </w:r>
                              <w:r>
                                <w:rPr>
                                  <w:rFonts w:ascii="Trebuchet MS" w:hAnsi="Trebuchet MS"/>
                                  <w:color w:val="231F20"/>
                                  <w:spacing w:val="-13"/>
                                  <w:w w:val="95"/>
                                  <w:sz w:val="20"/>
                                </w:rPr>
                                <w:t xml:space="preserve"> </w:t>
                              </w:r>
                              <w:r>
                                <w:rPr>
                                  <w:rFonts w:ascii="Trebuchet MS" w:hAnsi="Trebuchet MS"/>
                                  <w:color w:val="231F20"/>
                                  <w:w w:val="95"/>
                                  <w:sz w:val="20"/>
                                </w:rPr>
                                <w:t>a</w:t>
                              </w:r>
                              <w:r>
                                <w:rPr>
                                  <w:rFonts w:ascii="Trebuchet MS" w:hAnsi="Trebuchet MS"/>
                                  <w:color w:val="231F20"/>
                                  <w:spacing w:val="-13"/>
                                  <w:w w:val="95"/>
                                  <w:sz w:val="20"/>
                                </w:rPr>
                                <w:t xml:space="preserve"> </w:t>
                              </w:r>
                              <w:r>
                                <w:rPr>
                                  <w:rFonts w:ascii="Trebuchet MS" w:hAnsi="Trebuchet MS"/>
                                  <w:color w:val="231F20"/>
                                  <w:w w:val="95"/>
                                  <w:sz w:val="20"/>
                                </w:rPr>
                                <w:t>‘high</w:t>
                              </w:r>
                              <w:r>
                                <w:rPr>
                                  <w:rFonts w:ascii="Trebuchet MS" w:hAnsi="Trebuchet MS"/>
                                  <w:color w:val="231F20"/>
                                  <w:spacing w:val="-13"/>
                                  <w:w w:val="95"/>
                                  <w:sz w:val="20"/>
                                </w:rPr>
                                <w:t xml:space="preserve"> </w:t>
                              </w:r>
                              <w:r>
                                <w:rPr>
                                  <w:rFonts w:ascii="Trebuchet MS" w:hAnsi="Trebuchet MS"/>
                                  <w:color w:val="231F20"/>
                                  <w:w w:val="95"/>
                                  <w:sz w:val="20"/>
                                </w:rPr>
                                <w:t>concern’</w:t>
                              </w:r>
                              <w:r>
                                <w:rPr>
                                  <w:rFonts w:ascii="Trebuchet MS" w:hAnsi="Trebuchet MS"/>
                                  <w:color w:val="231F20"/>
                                  <w:spacing w:val="-13"/>
                                  <w:w w:val="95"/>
                                  <w:sz w:val="20"/>
                                </w:rPr>
                                <w:t xml:space="preserve"> </w:t>
                              </w:r>
                              <w:r>
                                <w:rPr>
                                  <w:rFonts w:ascii="Trebuchet MS" w:hAnsi="Trebuchet MS"/>
                                  <w:color w:val="231F20"/>
                                  <w:w w:val="95"/>
                                  <w:sz w:val="20"/>
                                </w:rPr>
                                <w:t>for</w:t>
                              </w:r>
                              <w:r>
                                <w:rPr>
                                  <w:rFonts w:ascii="Trebuchet MS" w:hAnsi="Trebuchet MS"/>
                                  <w:color w:val="231F20"/>
                                  <w:spacing w:val="-13"/>
                                  <w:w w:val="95"/>
                                  <w:sz w:val="20"/>
                                </w:rPr>
                                <w:t xml:space="preserve"> </w:t>
                              </w:r>
                              <w:r>
                                <w:rPr>
                                  <w:rFonts w:ascii="Trebuchet MS" w:hAnsi="Trebuchet MS"/>
                                  <w:color w:val="231F20"/>
                                  <w:w w:val="95"/>
                                  <w:sz w:val="20"/>
                                </w:rPr>
                                <w:t>the</w:t>
                              </w:r>
                              <w:r>
                                <w:rPr>
                                  <w:rFonts w:ascii="Trebuchet MS" w:hAnsi="Trebuchet MS"/>
                                  <w:color w:val="231F20"/>
                                  <w:spacing w:val="-13"/>
                                  <w:w w:val="95"/>
                                  <w:sz w:val="20"/>
                                </w:rPr>
                                <w:t xml:space="preserve"> </w:t>
                              </w:r>
                              <w:r>
                                <w:rPr>
                                  <w:rFonts w:ascii="Trebuchet MS" w:hAnsi="Trebuchet MS"/>
                                  <w:color w:val="231F20"/>
                                  <w:w w:val="95"/>
                                  <w:sz w:val="20"/>
                                </w:rPr>
                                <w:t>community</w:t>
                              </w:r>
                              <w:r>
                                <w:rPr>
                                  <w:rFonts w:ascii="Trebuchet MS" w:hAnsi="Trebuchet MS"/>
                                  <w:color w:val="231F20"/>
                                  <w:spacing w:val="-13"/>
                                  <w:w w:val="95"/>
                                  <w:sz w:val="20"/>
                                </w:rPr>
                                <w:t xml:space="preserve"> </w:t>
                              </w:r>
                              <w:r>
                                <w:rPr>
                                  <w:rFonts w:ascii="Trebuchet MS" w:hAnsi="Trebuchet MS"/>
                                  <w:color w:val="231F20"/>
                                  <w:w w:val="95"/>
                                  <w:sz w:val="20"/>
                                </w:rPr>
                                <w:t>by</w:t>
                              </w:r>
                              <w:r>
                                <w:rPr>
                                  <w:rFonts w:ascii="Trebuchet MS" w:hAnsi="Trebuchet MS"/>
                                  <w:color w:val="231F20"/>
                                  <w:spacing w:val="-13"/>
                                  <w:w w:val="95"/>
                                  <w:sz w:val="20"/>
                                </w:rPr>
                                <w:t xml:space="preserve"> </w:t>
                              </w:r>
                              <w:r>
                                <w:rPr>
                                  <w:rFonts w:ascii="Trebuchet MS" w:hAnsi="Trebuchet MS"/>
                                  <w:color w:val="231F20"/>
                                  <w:w w:val="95"/>
                                  <w:sz w:val="20"/>
                                </w:rPr>
                                <w:t>21.6%</w:t>
                              </w:r>
                              <w:r>
                                <w:rPr>
                                  <w:rFonts w:ascii="Trebuchet MS" w:hAnsi="Trebuchet MS"/>
                                  <w:color w:val="231F20"/>
                                  <w:spacing w:val="-13"/>
                                  <w:w w:val="95"/>
                                  <w:sz w:val="20"/>
                                </w:rPr>
                                <w:t xml:space="preserve"> </w:t>
                              </w:r>
                              <w:r>
                                <w:rPr>
                                  <w:rFonts w:ascii="Trebuchet MS" w:hAnsi="Trebuchet MS"/>
                                  <w:color w:val="231F20"/>
                                  <w:w w:val="95"/>
                                  <w:sz w:val="20"/>
                                </w:rPr>
                                <w:t>of</w:t>
                              </w:r>
                              <w:r>
                                <w:rPr>
                                  <w:rFonts w:ascii="Trebuchet MS" w:hAnsi="Trebuchet MS"/>
                                  <w:color w:val="231F20"/>
                                  <w:spacing w:val="-13"/>
                                  <w:w w:val="95"/>
                                  <w:sz w:val="20"/>
                                </w:rPr>
                                <w:t xml:space="preserve"> </w:t>
                              </w:r>
                              <w:r>
                                <w:rPr>
                                  <w:rFonts w:ascii="Trebuchet MS" w:hAnsi="Trebuchet MS"/>
                                  <w:color w:val="231F20"/>
                                  <w:w w:val="95"/>
                                  <w:sz w:val="20"/>
                                </w:rPr>
                                <w:t>survey</w:t>
                              </w:r>
                              <w:r>
                                <w:rPr>
                                  <w:rFonts w:ascii="Trebuchet MS" w:hAnsi="Trebuchet MS"/>
                                  <w:color w:val="231F20"/>
                                  <w:spacing w:val="-13"/>
                                  <w:w w:val="95"/>
                                  <w:sz w:val="20"/>
                                </w:rPr>
                                <w:t xml:space="preserve"> </w:t>
                              </w:r>
                              <w:r>
                                <w:rPr>
                                  <w:rFonts w:ascii="Trebuchet MS" w:hAnsi="Trebuchet MS"/>
                                  <w:color w:val="231F20"/>
                                  <w:w w:val="95"/>
                                  <w:sz w:val="20"/>
                                </w:rPr>
                                <w:t>respondents.</w:t>
                              </w:r>
                              <w:r>
                                <w:rPr>
                                  <w:rFonts w:ascii="Trebuchet MS" w:hAnsi="Trebuchet MS"/>
                                  <w:color w:val="231F20"/>
                                  <w:spacing w:val="-13"/>
                                  <w:w w:val="95"/>
                                  <w:sz w:val="20"/>
                                </w:rPr>
                                <w:t xml:space="preserve"> </w:t>
                              </w:r>
                              <w:r>
                                <w:rPr>
                                  <w:rFonts w:ascii="Trebuchet MS" w:hAnsi="Trebuchet MS"/>
                                  <w:color w:val="231F20"/>
                                  <w:w w:val="95"/>
                                  <w:sz w:val="20"/>
                                </w:rPr>
                                <w:t>Several</w:t>
                              </w:r>
                              <w:r>
                                <w:rPr>
                                  <w:rFonts w:ascii="Trebuchet MS" w:hAnsi="Trebuchet MS"/>
                                  <w:color w:val="231F20"/>
                                  <w:spacing w:val="-13"/>
                                  <w:w w:val="95"/>
                                  <w:sz w:val="20"/>
                                </w:rPr>
                                <w:t xml:space="preserve"> </w:t>
                              </w:r>
                              <w:r>
                                <w:rPr>
                                  <w:rFonts w:ascii="Trebuchet MS" w:hAnsi="Trebuchet MS"/>
                                  <w:color w:val="231F20"/>
                                  <w:w w:val="95"/>
                                  <w:sz w:val="20"/>
                                </w:rPr>
                                <w:t>focus</w:t>
                              </w:r>
                              <w:r>
                                <w:rPr>
                                  <w:rFonts w:ascii="Trebuchet MS" w:hAnsi="Trebuchet MS"/>
                                  <w:color w:val="231F20"/>
                                  <w:spacing w:val="-14"/>
                                  <w:w w:val="95"/>
                                  <w:sz w:val="20"/>
                                </w:rPr>
                                <w:t xml:space="preserve"> </w:t>
                              </w:r>
                              <w:r>
                                <w:rPr>
                                  <w:rFonts w:ascii="Trebuchet MS" w:hAnsi="Trebuchet MS"/>
                                  <w:color w:val="231F20"/>
                                  <w:w w:val="95"/>
                                  <w:sz w:val="20"/>
                                </w:rPr>
                                <w:t xml:space="preserve">group </w:t>
                              </w:r>
                              <w:r>
                                <w:rPr>
                                  <w:rFonts w:ascii="Trebuchet MS" w:hAnsi="Trebuchet MS"/>
                                  <w:color w:val="231F20"/>
                                  <w:w w:val="90"/>
                                  <w:sz w:val="20"/>
                                </w:rPr>
                                <w:t xml:space="preserve">participants noted, for example, that there are few things for younger adults to do, especially in the winter months. Participants in both </w:t>
                              </w:r>
                              <w:r>
                                <w:rPr>
                                  <w:rFonts w:ascii="Trebuchet MS" w:hAnsi="Trebuchet MS"/>
                                  <w:color w:val="231F20"/>
                                  <w:w w:val="95"/>
                                  <w:sz w:val="20"/>
                                </w:rPr>
                                <w:t>key</w:t>
                              </w:r>
                              <w:r>
                                <w:rPr>
                                  <w:rFonts w:ascii="Trebuchet MS" w:hAnsi="Trebuchet MS"/>
                                  <w:color w:val="231F20"/>
                                  <w:spacing w:val="-13"/>
                                  <w:w w:val="95"/>
                                  <w:sz w:val="20"/>
                                </w:rPr>
                                <w:t xml:space="preserve"> </w:t>
                              </w:r>
                              <w:r>
                                <w:rPr>
                                  <w:rFonts w:ascii="Trebuchet MS" w:hAnsi="Trebuchet MS"/>
                                  <w:color w:val="231F20"/>
                                  <w:w w:val="95"/>
                                  <w:sz w:val="20"/>
                                </w:rPr>
                                <w:t>informant</w:t>
                              </w:r>
                              <w:r>
                                <w:rPr>
                                  <w:rFonts w:ascii="Trebuchet MS" w:hAnsi="Trebuchet MS"/>
                                  <w:color w:val="231F20"/>
                                  <w:spacing w:val="-13"/>
                                  <w:w w:val="95"/>
                                  <w:sz w:val="20"/>
                                </w:rPr>
                                <w:t xml:space="preserve"> </w:t>
                              </w:r>
                              <w:r>
                                <w:rPr>
                                  <w:rFonts w:ascii="Trebuchet MS" w:hAnsi="Trebuchet MS"/>
                                  <w:color w:val="231F20"/>
                                  <w:w w:val="95"/>
                                  <w:sz w:val="20"/>
                                </w:rPr>
                                <w:t>interviews</w:t>
                              </w:r>
                              <w:r>
                                <w:rPr>
                                  <w:rFonts w:ascii="Trebuchet MS" w:hAnsi="Trebuchet MS"/>
                                  <w:color w:val="231F20"/>
                                  <w:spacing w:val="-13"/>
                                  <w:w w:val="95"/>
                                  <w:sz w:val="20"/>
                                </w:rPr>
                                <w:t xml:space="preserve"> </w:t>
                              </w:r>
                              <w:r>
                                <w:rPr>
                                  <w:rFonts w:ascii="Trebuchet MS" w:hAnsi="Trebuchet MS"/>
                                  <w:color w:val="231F20"/>
                                  <w:w w:val="95"/>
                                  <w:sz w:val="20"/>
                                </w:rPr>
                                <w:t>and</w:t>
                              </w:r>
                              <w:r>
                                <w:rPr>
                                  <w:rFonts w:ascii="Trebuchet MS" w:hAnsi="Trebuchet MS"/>
                                  <w:color w:val="231F20"/>
                                  <w:spacing w:val="-13"/>
                                  <w:w w:val="95"/>
                                  <w:sz w:val="20"/>
                                </w:rPr>
                                <w:t xml:space="preserve"> </w:t>
                              </w:r>
                              <w:r>
                                <w:rPr>
                                  <w:rFonts w:ascii="Trebuchet MS" w:hAnsi="Trebuchet MS"/>
                                  <w:color w:val="231F20"/>
                                  <w:w w:val="95"/>
                                  <w:sz w:val="20"/>
                                </w:rPr>
                                <w:t>stakeholder</w:t>
                              </w:r>
                              <w:r>
                                <w:rPr>
                                  <w:rFonts w:ascii="Trebuchet MS" w:hAnsi="Trebuchet MS"/>
                                  <w:color w:val="231F20"/>
                                  <w:spacing w:val="-13"/>
                                  <w:w w:val="95"/>
                                  <w:sz w:val="20"/>
                                </w:rPr>
                                <w:t xml:space="preserve"> </w:t>
                              </w:r>
                              <w:r>
                                <w:rPr>
                                  <w:rFonts w:ascii="Trebuchet MS" w:hAnsi="Trebuchet MS"/>
                                  <w:color w:val="231F20"/>
                                  <w:w w:val="95"/>
                                  <w:sz w:val="20"/>
                                </w:rPr>
                                <w:t>dialogues</w:t>
                              </w:r>
                              <w:r>
                                <w:rPr>
                                  <w:rFonts w:ascii="Trebuchet MS" w:hAnsi="Trebuchet MS"/>
                                  <w:color w:val="231F20"/>
                                  <w:spacing w:val="-13"/>
                                  <w:w w:val="95"/>
                                  <w:sz w:val="20"/>
                                </w:rPr>
                                <w:t xml:space="preserve"> </w:t>
                              </w:r>
                              <w:r>
                                <w:rPr>
                                  <w:rFonts w:ascii="Trebuchet MS" w:hAnsi="Trebuchet MS"/>
                                  <w:color w:val="231F20"/>
                                  <w:w w:val="95"/>
                                  <w:sz w:val="20"/>
                                </w:rPr>
                                <w:t>discussed</w:t>
                              </w:r>
                              <w:r>
                                <w:rPr>
                                  <w:rFonts w:ascii="Trebuchet MS" w:hAnsi="Trebuchet MS"/>
                                  <w:color w:val="231F20"/>
                                  <w:spacing w:val="-13"/>
                                  <w:w w:val="95"/>
                                  <w:sz w:val="20"/>
                                </w:rPr>
                                <w:t xml:space="preserve"> </w:t>
                              </w:r>
                              <w:r>
                                <w:rPr>
                                  <w:rFonts w:ascii="Trebuchet MS" w:hAnsi="Trebuchet MS"/>
                                  <w:color w:val="231F20"/>
                                  <w:w w:val="95"/>
                                  <w:sz w:val="20"/>
                                </w:rPr>
                                <w:t>the</w:t>
                              </w:r>
                              <w:r>
                                <w:rPr>
                                  <w:rFonts w:ascii="Trebuchet MS" w:hAnsi="Trebuchet MS"/>
                                  <w:color w:val="231F20"/>
                                  <w:spacing w:val="-13"/>
                                  <w:w w:val="95"/>
                                  <w:sz w:val="20"/>
                                </w:rPr>
                                <w:t xml:space="preserve"> </w:t>
                              </w:r>
                              <w:r>
                                <w:rPr>
                                  <w:rFonts w:ascii="Trebuchet MS" w:hAnsi="Trebuchet MS"/>
                                  <w:color w:val="231F20"/>
                                  <w:w w:val="95"/>
                                  <w:sz w:val="20"/>
                                </w:rPr>
                                <w:t>impact</w:t>
                              </w:r>
                              <w:r>
                                <w:rPr>
                                  <w:rFonts w:ascii="Trebuchet MS" w:hAnsi="Trebuchet MS"/>
                                  <w:color w:val="231F20"/>
                                  <w:spacing w:val="-13"/>
                                  <w:w w:val="95"/>
                                  <w:sz w:val="20"/>
                                </w:rPr>
                                <w:t xml:space="preserve"> </w:t>
                              </w:r>
                              <w:r>
                                <w:rPr>
                                  <w:rFonts w:ascii="Trebuchet MS" w:hAnsi="Trebuchet MS"/>
                                  <w:color w:val="231F20"/>
                                  <w:w w:val="95"/>
                                  <w:sz w:val="20"/>
                                </w:rPr>
                                <w:t>of</w:t>
                              </w:r>
                              <w:r>
                                <w:rPr>
                                  <w:rFonts w:ascii="Trebuchet MS" w:hAnsi="Trebuchet MS"/>
                                  <w:color w:val="231F20"/>
                                  <w:spacing w:val="-13"/>
                                  <w:w w:val="95"/>
                                  <w:sz w:val="20"/>
                                </w:rPr>
                                <w:t xml:space="preserve"> </w:t>
                              </w:r>
                              <w:r>
                                <w:rPr>
                                  <w:rFonts w:ascii="Trebuchet MS" w:hAnsi="Trebuchet MS"/>
                                  <w:color w:val="231F20"/>
                                  <w:w w:val="95"/>
                                  <w:sz w:val="20"/>
                                </w:rPr>
                                <w:t>social</w:t>
                              </w:r>
                              <w:r>
                                <w:rPr>
                                  <w:rFonts w:ascii="Trebuchet MS" w:hAnsi="Trebuchet MS"/>
                                  <w:color w:val="231F20"/>
                                  <w:spacing w:val="-13"/>
                                  <w:w w:val="95"/>
                                  <w:sz w:val="20"/>
                                </w:rPr>
                                <w:t xml:space="preserve"> </w:t>
                              </w:r>
                              <w:r>
                                <w:rPr>
                                  <w:rFonts w:ascii="Trebuchet MS" w:hAnsi="Trebuchet MS"/>
                                  <w:color w:val="231F20"/>
                                  <w:w w:val="95"/>
                                  <w:sz w:val="20"/>
                                </w:rPr>
                                <w:t>isolation/loneliness</w:t>
                              </w:r>
                              <w:r>
                                <w:rPr>
                                  <w:rFonts w:ascii="Trebuchet MS" w:hAnsi="Trebuchet MS"/>
                                  <w:color w:val="231F20"/>
                                  <w:spacing w:val="-13"/>
                                  <w:w w:val="95"/>
                                  <w:sz w:val="20"/>
                                </w:rPr>
                                <w:t xml:space="preserve"> </w:t>
                              </w:r>
                              <w:r>
                                <w:rPr>
                                  <w:rFonts w:ascii="Trebuchet MS" w:hAnsi="Trebuchet MS"/>
                                  <w:color w:val="231F20"/>
                                  <w:w w:val="95"/>
                                  <w:sz w:val="20"/>
                                </w:rPr>
                                <w:t>on</w:t>
                              </w:r>
                              <w:r>
                                <w:rPr>
                                  <w:rFonts w:ascii="Trebuchet MS" w:hAnsi="Trebuchet MS"/>
                                  <w:color w:val="231F20"/>
                                  <w:spacing w:val="-13"/>
                                  <w:w w:val="95"/>
                                  <w:sz w:val="20"/>
                                </w:rPr>
                                <w:t xml:space="preserve"> </w:t>
                              </w:r>
                              <w:r>
                                <w:rPr>
                                  <w:rFonts w:ascii="Trebuchet MS" w:hAnsi="Trebuchet MS"/>
                                  <w:color w:val="231F20"/>
                                  <w:w w:val="95"/>
                                  <w:sz w:val="20"/>
                                </w:rPr>
                                <w:t>residents</w:t>
                              </w:r>
                              <w:r>
                                <w:rPr>
                                  <w:rFonts w:ascii="Trebuchet MS" w:hAnsi="Trebuchet MS"/>
                                  <w:color w:val="231F20"/>
                                  <w:spacing w:val="-13"/>
                                  <w:w w:val="95"/>
                                  <w:sz w:val="20"/>
                                </w:rPr>
                                <w:t xml:space="preserve"> </w:t>
                              </w:r>
                              <w:r>
                                <w:rPr>
                                  <w:rFonts w:ascii="Trebuchet MS" w:hAnsi="Trebuchet MS"/>
                                  <w:color w:val="231F20"/>
                                  <w:w w:val="95"/>
                                  <w:sz w:val="20"/>
                                </w:rPr>
                                <w:t>of</w:t>
                              </w:r>
                              <w:r>
                                <w:rPr>
                                  <w:rFonts w:ascii="Trebuchet MS" w:hAnsi="Trebuchet MS"/>
                                  <w:color w:val="231F20"/>
                                  <w:spacing w:val="-13"/>
                                  <w:w w:val="95"/>
                                  <w:sz w:val="20"/>
                                </w:rPr>
                                <w:t xml:space="preserve"> </w:t>
                              </w:r>
                              <w:r>
                                <w:rPr>
                                  <w:rFonts w:ascii="Trebuchet MS" w:hAnsi="Trebuchet MS"/>
                                  <w:color w:val="231F20"/>
                                  <w:w w:val="95"/>
                                  <w:sz w:val="20"/>
                                </w:rPr>
                                <w:t>the</w:t>
                              </w:r>
                              <w:r>
                                <w:rPr>
                                  <w:rFonts w:ascii="Trebuchet MS" w:hAnsi="Trebuchet MS"/>
                                  <w:color w:val="231F20"/>
                                  <w:spacing w:val="-13"/>
                                  <w:w w:val="95"/>
                                  <w:sz w:val="20"/>
                                </w:rPr>
                                <w:t xml:space="preserve"> </w:t>
                              </w:r>
                              <w:r>
                                <w:rPr>
                                  <w:rFonts w:ascii="Trebuchet MS" w:hAnsi="Trebuchet MS"/>
                                  <w:color w:val="231F20"/>
                                  <w:w w:val="95"/>
                                  <w:sz w:val="20"/>
                                </w:rPr>
                                <w:t>Cape.</w:t>
                              </w:r>
                            </w:p>
                            <w:p w:rsidR="003121E4" w:rsidRDefault="003121E4">
                              <w:pPr>
                                <w:spacing w:before="4"/>
                                <w:ind w:left="40"/>
                                <w:rPr>
                                  <w:rFonts w:ascii="Trebuchet MS"/>
                                  <w:sz w:val="20"/>
                                </w:rPr>
                              </w:pPr>
                              <w:r>
                                <w:rPr>
                                  <w:rFonts w:ascii="Trebuchet MS"/>
                                  <w:color w:val="231F20"/>
                                  <w:w w:val="90"/>
                                  <w:sz w:val="20"/>
                                </w:rPr>
                                <w:t>Social</w:t>
                              </w:r>
                              <w:r>
                                <w:rPr>
                                  <w:rFonts w:ascii="Trebuchet MS"/>
                                  <w:color w:val="231F20"/>
                                  <w:spacing w:val="1"/>
                                  <w:sz w:val="20"/>
                                </w:rPr>
                                <w:t xml:space="preserve"> </w:t>
                              </w:r>
                              <w:r>
                                <w:rPr>
                                  <w:rFonts w:ascii="Trebuchet MS"/>
                                  <w:color w:val="231F20"/>
                                  <w:w w:val="90"/>
                                  <w:sz w:val="20"/>
                                </w:rPr>
                                <w:t>Environment</w:t>
                              </w:r>
                              <w:r>
                                <w:rPr>
                                  <w:rFonts w:ascii="Trebuchet MS"/>
                                  <w:color w:val="231F20"/>
                                  <w:spacing w:val="1"/>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w w:val="90"/>
                                  <w:sz w:val="20"/>
                                </w:rPr>
                                <w:t>discussed</w:t>
                              </w:r>
                              <w:r>
                                <w:rPr>
                                  <w:rFonts w:ascii="Trebuchet MS"/>
                                  <w:color w:val="231F20"/>
                                  <w:spacing w:val="1"/>
                                  <w:sz w:val="20"/>
                                </w:rPr>
                                <w:t xml:space="preserve"> </w:t>
                              </w:r>
                              <w:r>
                                <w:rPr>
                                  <w:rFonts w:ascii="Trebuchet MS"/>
                                  <w:color w:val="231F20"/>
                                  <w:w w:val="90"/>
                                  <w:sz w:val="20"/>
                                </w:rPr>
                                <w:t>in</w:t>
                              </w:r>
                              <w:r>
                                <w:rPr>
                                  <w:rFonts w:ascii="Trebuchet MS"/>
                                  <w:color w:val="231F20"/>
                                  <w:spacing w:val="1"/>
                                  <w:sz w:val="20"/>
                                </w:rPr>
                                <w:t xml:space="preserve"> </w:t>
                              </w:r>
                              <w:r>
                                <w:rPr>
                                  <w:rFonts w:ascii="Trebuchet MS"/>
                                  <w:color w:val="231F20"/>
                                  <w:w w:val="90"/>
                                  <w:sz w:val="20"/>
                                </w:rPr>
                                <w:t>detail</w:t>
                              </w:r>
                              <w:r>
                                <w:rPr>
                                  <w:rFonts w:ascii="Trebuchet MS"/>
                                  <w:color w:val="231F20"/>
                                  <w:spacing w:val="2"/>
                                  <w:sz w:val="20"/>
                                </w:rPr>
                                <w:t xml:space="preserve"> </w:t>
                              </w:r>
                              <w:r>
                                <w:rPr>
                                  <w:rFonts w:ascii="Trebuchet MS"/>
                                  <w:color w:val="231F20"/>
                                  <w:w w:val="90"/>
                                  <w:sz w:val="20"/>
                                </w:rPr>
                                <w:t>on</w:t>
                              </w:r>
                              <w:r>
                                <w:rPr>
                                  <w:rFonts w:ascii="Trebuchet MS"/>
                                  <w:color w:val="231F20"/>
                                  <w:spacing w:val="1"/>
                                  <w:sz w:val="20"/>
                                </w:rPr>
                                <w:t xml:space="preserve"> </w:t>
                              </w:r>
                              <w:r>
                                <w:rPr>
                                  <w:rFonts w:ascii="Trebuchet MS"/>
                                  <w:color w:val="231F20"/>
                                  <w:w w:val="90"/>
                                  <w:sz w:val="20"/>
                                </w:rPr>
                                <w:t>pages</w:t>
                              </w:r>
                              <w:r>
                                <w:rPr>
                                  <w:rFonts w:ascii="Trebuchet MS"/>
                                  <w:color w:val="231F20"/>
                                  <w:spacing w:val="1"/>
                                  <w:sz w:val="20"/>
                                </w:rPr>
                                <w:t xml:space="preserve"> </w:t>
                              </w:r>
                              <w:r>
                                <w:rPr>
                                  <w:rFonts w:ascii="Trebuchet MS"/>
                                  <w:color w:val="231F20"/>
                                  <w:w w:val="90"/>
                                  <w:sz w:val="20"/>
                                </w:rPr>
                                <w:t>28-29</w:t>
                              </w:r>
                              <w:r>
                                <w:rPr>
                                  <w:rFonts w:ascii="Trebuchet MS"/>
                                  <w:color w:val="231F20"/>
                                  <w:spacing w:val="1"/>
                                  <w:sz w:val="20"/>
                                </w:rPr>
                                <w:t xml:space="preserve"> </w:t>
                              </w:r>
                              <w:r>
                                <w:rPr>
                                  <w:rFonts w:ascii="Trebuchet MS"/>
                                  <w:color w:val="231F20"/>
                                  <w:w w:val="90"/>
                                  <w:sz w:val="20"/>
                                </w:rPr>
                                <w:t>of</w:t>
                              </w:r>
                              <w:r>
                                <w:rPr>
                                  <w:rFonts w:ascii="Trebuchet MS"/>
                                  <w:color w:val="231F20"/>
                                  <w:spacing w:val="1"/>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CCH</w:t>
                              </w:r>
                              <w:r>
                                <w:rPr>
                                  <w:rFonts w:ascii="Trebuchet MS"/>
                                  <w:color w:val="231F20"/>
                                  <w:spacing w:val="2"/>
                                  <w:sz w:val="20"/>
                                </w:rPr>
                                <w:t xml:space="preserve"> </w:t>
                              </w:r>
                              <w:r>
                                <w:rPr>
                                  <w:rFonts w:ascii="Trebuchet MS"/>
                                  <w:color w:val="231F20"/>
                                  <w:w w:val="90"/>
                                  <w:sz w:val="20"/>
                                </w:rPr>
                                <w:t>&amp;</w:t>
                              </w:r>
                              <w:r>
                                <w:rPr>
                                  <w:rFonts w:ascii="Trebuchet MS"/>
                                  <w:color w:val="231F20"/>
                                  <w:spacing w:val="1"/>
                                  <w:sz w:val="20"/>
                                </w:rPr>
                                <w:t xml:space="preserve"> </w:t>
                              </w:r>
                              <w:r>
                                <w:rPr>
                                  <w:rFonts w:ascii="Trebuchet MS"/>
                                  <w:color w:val="231F20"/>
                                  <w:w w:val="90"/>
                                  <w:sz w:val="20"/>
                                </w:rPr>
                                <w:t>FH</w:t>
                              </w:r>
                              <w:r>
                                <w:rPr>
                                  <w:rFonts w:ascii="Trebuchet MS"/>
                                  <w:color w:val="231F20"/>
                                  <w:spacing w:val="1"/>
                                  <w:sz w:val="20"/>
                                </w:rPr>
                                <w:t xml:space="preserve"> </w:t>
                              </w:r>
                              <w:r>
                                <w:rPr>
                                  <w:rFonts w:ascii="Trebuchet MS"/>
                                  <w:color w:val="231F20"/>
                                  <w:w w:val="90"/>
                                  <w:sz w:val="20"/>
                                </w:rPr>
                                <w:t>CHNA</w:t>
                              </w:r>
                              <w:r>
                                <w:rPr>
                                  <w:rFonts w:ascii="Trebuchet MS"/>
                                  <w:color w:val="231F20"/>
                                  <w:spacing w:val="1"/>
                                  <w:sz w:val="20"/>
                                </w:rPr>
                                <w:t xml:space="preserve"> </w:t>
                              </w:r>
                              <w:r>
                                <w:rPr>
                                  <w:rFonts w:ascii="Trebuchet MS"/>
                                  <w:color w:val="231F20"/>
                                  <w:w w:val="90"/>
                                  <w:sz w:val="20"/>
                                </w:rPr>
                                <w:t>&amp;</w:t>
                              </w:r>
                              <w:r>
                                <w:rPr>
                                  <w:rFonts w:ascii="Trebuchet MS"/>
                                  <w:color w:val="231F20"/>
                                  <w:spacing w:val="1"/>
                                  <w:sz w:val="20"/>
                                </w:rPr>
                                <w:t xml:space="preserve"> </w:t>
                              </w:r>
                              <w:r>
                                <w:rPr>
                                  <w:rFonts w:ascii="Trebuchet MS"/>
                                  <w:color w:val="231F20"/>
                                  <w:w w:val="90"/>
                                  <w:sz w:val="20"/>
                                </w:rPr>
                                <w:t>IP</w:t>
                              </w:r>
                              <w:r>
                                <w:rPr>
                                  <w:rFonts w:ascii="Trebuchet MS"/>
                                  <w:color w:val="231F20"/>
                                  <w:spacing w:val="1"/>
                                  <w:sz w:val="20"/>
                                </w:rPr>
                                <w:t xml:space="preserve"> </w:t>
                              </w:r>
                              <w:r>
                                <w:rPr>
                                  <w:rFonts w:ascii="Trebuchet MS"/>
                                  <w:color w:val="231F20"/>
                                  <w:w w:val="90"/>
                                  <w:sz w:val="20"/>
                                </w:rPr>
                                <w:t>2020-</w:t>
                              </w:r>
                              <w:r>
                                <w:rPr>
                                  <w:rFonts w:ascii="Trebuchet MS"/>
                                  <w:color w:val="231F20"/>
                                  <w:spacing w:val="-2"/>
                                  <w:w w:val="90"/>
                                  <w:sz w:val="20"/>
                                </w:rPr>
                                <w:t>2022.</w:t>
                              </w:r>
                            </w:p>
                            <w:p w:rsidR="003121E4" w:rsidRDefault="003121E4">
                              <w:pPr>
                                <w:spacing w:before="8"/>
                                <w:ind w:left="40"/>
                                <w:rPr>
                                  <w:rFonts w:ascii="Trebuchet MS"/>
                                  <w:sz w:val="20"/>
                                </w:rPr>
                              </w:pPr>
                              <w:r>
                                <w:rPr>
                                  <w:rFonts w:ascii="Trebuchet MS"/>
                                  <w:color w:val="231F20"/>
                                  <w:w w:val="90"/>
                                  <w:sz w:val="20"/>
                                </w:rPr>
                                <w:t>We</w:t>
                              </w:r>
                              <w:r>
                                <w:rPr>
                                  <w:rFonts w:ascii="Trebuchet MS"/>
                                  <w:color w:val="231F20"/>
                                  <w:spacing w:val="-3"/>
                                  <w:sz w:val="20"/>
                                </w:rPr>
                                <w:t xml:space="preserve"> </w:t>
                              </w:r>
                              <w:r>
                                <w:rPr>
                                  <w:rFonts w:ascii="Trebuchet MS"/>
                                  <w:color w:val="231F20"/>
                                  <w:w w:val="90"/>
                                  <w:sz w:val="20"/>
                                </w:rPr>
                                <w:t>expect</w:t>
                              </w:r>
                              <w:r>
                                <w:rPr>
                                  <w:rFonts w:ascii="Trebuchet MS"/>
                                  <w:color w:val="231F20"/>
                                  <w:spacing w:val="-3"/>
                                  <w:sz w:val="20"/>
                                </w:rPr>
                                <w:t xml:space="preserve"> </w:t>
                              </w:r>
                              <w:r>
                                <w:rPr>
                                  <w:rFonts w:ascii="Trebuchet MS"/>
                                  <w:color w:val="231F20"/>
                                  <w:w w:val="90"/>
                                  <w:sz w:val="20"/>
                                </w:rPr>
                                <w:t>to</w:t>
                              </w:r>
                              <w:r>
                                <w:rPr>
                                  <w:rFonts w:ascii="Trebuchet MS"/>
                                  <w:color w:val="231F20"/>
                                  <w:spacing w:val="-3"/>
                                  <w:sz w:val="20"/>
                                </w:rPr>
                                <w:t xml:space="preserve"> </w:t>
                              </w: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these</w:t>
                              </w:r>
                              <w:r>
                                <w:rPr>
                                  <w:rFonts w:ascii="Trebuchet MS"/>
                                  <w:color w:val="231F20"/>
                                  <w:spacing w:val="-3"/>
                                  <w:sz w:val="20"/>
                                </w:rPr>
                                <w:t xml:space="preserve"> </w:t>
                              </w:r>
                              <w:r>
                                <w:rPr>
                                  <w:rFonts w:ascii="Trebuchet MS"/>
                                  <w:color w:val="231F20"/>
                                  <w:w w:val="90"/>
                                  <w:sz w:val="20"/>
                                </w:rPr>
                                <w:t>levels</w:t>
                              </w:r>
                              <w:r>
                                <w:rPr>
                                  <w:rFonts w:ascii="Trebuchet MS"/>
                                  <w:color w:val="231F20"/>
                                  <w:spacing w:val="-3"/>
                                  <w:sz w:val="20"/>
                                </w:rPr>
                                <w:t xml:space="preserve"> </w:t>
                              </w:r>
                              <w:r>
                                <w:rPr>
                                  <w:rFonts w:ascii="Trebuchet MS"/>
                                  <w:color w:val="231F20"/>
                                  <w:w w:val="90"/>
                                  <w:sz w:val="20"/>
                                </w:rPr>
                                <w:t>of</w:t>
                              </w:r>
                              <w:r>
                                <w:rPr>
                                  <w:rFonts w:ascii="Trebuchet MS"/>
                                  <w:color w:val="231F20"/>
                                  <w:spacing w:val="-3"/>
                                  <w:sz w:val="20"/>
                                </w:rPr>
                                <w:t xml:space="preserve"> </w:t>
                              </w:r>
                              <w:r>
                                <w:rPr>
                                  <w:rFonts w:ascii="Trebuchet MS"/>
                                  <w:color w:val="231F20"/>
                                  <w:w w:val="90"/>
                                  <w:sz w:val="20"/>
                                </w:rPr>
                                <w:t>social</w:t>
                              </w:r>
                              <w:r>
                                <w:rPr>
                                  <w:rFonts w:ascii="Trebuchet MS"/>
                                  <w:color w:val="231F20"/>
                                  <w:spacing w:val="-3"/>
                                  <w:sz w:val="20"/>
                                </w:rPr>
                                <w:t xml:space="preserve"> </w:t>
                              </w:r>
                              <w:r>
                                <w:rPr>
                                  <w:rFonts w:ascii="Trebuchet MS"/>
                                  <w:color w:val="231F20"/>
                                  <w:w w:val="90"/>
                                  <w:sz w:val="20"/>
                                </w:rPr>
                                <w:t>isolation</w:t>
                              </w:r>
                              <w:r>
                                <w:rPr>
                                  <w:rFonts w:ascii="Trebuchet MS"/>
                                  <w:color w:val="231F20"/>
                                  <w:spacing w:val="-3"/>
                                  <w:sz w:val="20"/>
                                </w:rPr>
                                <w:t xml:space="preserve"> </w:t>
                              </w:r>
                              <w:r>
                                <w:rPr>
                                  <w:rFonts w:ascii="Trebuchet MS"/>
                                  <w:color w:val="231F20"/>
                                  <w:w w:val="90"/>
                                  <w:sz w:val="20"/>
                                </w:rPr>
                                <w:t>and</w:t>
                              </w:r>
                              <w:r>
                                <w:rPr>
                                  <w:rFonts w:ascii="Trebuchet MS"/>
                                  <w:color w:val="231F20"/>
                                  <w:spacing w:val="-3"/>
                                  <w:sz w:val="20"/>
                                </w:rPr>
                                <w:t xml:space="preserve"> </w:t>
                              </w:r>
                              <w:r>
                                <w:rPr>
                                  <w:rFonts w:ascii="Trebuchet MS"/>
                                  <w:color w:val="231F20"/>
                                  <w:w w:val="90"/>
                                  <w:sz w:val="20"/>
                                </w:rPr>
                                <w:t>loneliness</w:t>
                              </w:r>
                              <w:r>
                                <w:rPr>
                                  <w:rFonts w:ascii="Trebuchet MS"/>
                                  <w:color w:val="231F20"/>
                                  <w:spacing w:val="-3"/>
                                  <w:sz w:val="20"/>
                                </w:rPr>
                                <w:t xml:space="preserve"> </w:t>
                              </w:r>
                              <w:r>
                                <w:rPr>
                                  <w:rFonts w:ascii="Trebuchet MS"/>
                                  <w:color w:val="231F20"/>
                                  <w:w w:val="90"/>
                                  <w:sz w:val="20"/>
                                </w:rPr>
                                <w:t>increase</w:t>
                              </w:r>
                              <w:r>
                                <w:rPr>
                                  <w:rFonts w:ascii="Trebuchet MS"/>
                                  <w:color w:val="231F20"/>
                                  <w:spacing w:val="-3"/>
                                  <w:sz w:val="20"/>
                                </w:rPr>
                                <w:t xml:space="preserve"> </w:t>
                              </w:r>
                              <w:r>
                                <w:rPr>
                                  <w:rFonts w:ascii="Trebuchet MS"/>
                                  <w:color w:val="231F20"/>
                                  <w:w w:val="90"/>
                                  <w:sz w:val="20"/>
                                </w:rPr>
                                <w:t>in</w:t>
                              </w:r>
                              <w:r>
                                <w:rPr>
                                  <w:rFonts w:ascii="Trebuchet MS"/>
                                  <w:color w:val="231F20"/>
                                  <w:spacing w:val="-2"/>
                                  <w:sz w:val="20"/>
                                </w:rPr>
                                <w:t xml:space="preserve"> </w:t>
                              </w:r>
                              <w:r>
                                <w:rPr>
                                  <w:rFonts w:ascii="Trebuchet MS"/>
                                  <w:color w:val="231F20"/>
                                  <w:w w:val="90"/>
                                  <w:sz w:val="20"/>
                                </w:rPr>
                                <w:t>our</w:t>
                              </w:r>
                              <w:r>
                                <w:rPr>
                                  <w:rFonts w:ascii="Trebuchet MS"/>
                                  <w:color w:val="231F20"/>
                                  <w:spacing w:val="-3"/>
                                  <w:sz w:val="20"/>
                                </w:rPr>
                                <w:t xml:space="preserve"> </w:t>
                              </w:r>
                              <w:r>
                                <w:rPr>
                                  <w:rFonts w:ascii="Trebuchet MS"/>
                                  <w:color w:val="231F20"/>
                                  <w:w w:val="90"/>
                                  <w:sz w:val="20"/>
                                </w:rPr>
                                <w:t>next</w:t>
                              </w:r>
                              <w:r>
                                <w:rPr>
                                  <w:rFonts w:ascii="Trebuchet MS"/>
                                  <w:color w:val="231F20"/>
                                  <w:spacing w:val="-3"/>
                                  <w:sz w:val="20"/>
                                </w:rPr>
                                <w:t xml:space="preserve"> </w:t>
                              </w:r>
                              <w:r>
                                <w:rPr>
                                  <w:rFonts w:ascii="Trebuchet MS"/>
                                  <w:color w:val="231F20"/>
                                  <w:w w:val="90"/>
                                  <w:sz w:val="20"/>
                                </w:rPr>
                                <w:t>CHNA</w:t>
                              </w:r>
                              <w:r>
                                <w:rPr>
                                  <w:rFonts w:ascii="Trebuchet MS"/>
                                  <w:color w:val="231F20"/>
                                  <w:spacing w:val="-3"/>
                                  <w:sz w:val="20"/>
                                </w:rPr>
                                <w:t xml:space="preserve"> </w:t>
                              </w:r>
                              <w:r>
                                <w:rPr>
                                  <w:rFonts w:ascii="Trebuchet MS"/>
                                  <w:color w:val="231F20"/>
                                  <w:w w:val="90"/>
                                  <w:sz w:val="20"/>
                                </w:rPr>
                                <w:t>as</w:t>
                              </w:r>
                              <w:r>
                                <w:rPr>
                                  <w:rFonts w:ascii="Trebuchet MS"/>
                                  <w:color w:val="231F20"/>
                                  <w:spacing w:val="-3"/>
                                  <w:sz w:val="20"/>
                                </w:rPr>
                                <w:t xml:space="preserve"> </w:t>
                              </w:r>
                              <w:r>
                                <w:rPr>
                                  <w:rFonts w:ascii="Trebuchet MS"/>
                                  <w:color w:val="231F20"/>
                                  <w:w w:val="90"/>
                                  <w:sz w:val="20"/>
                                </w:rPr>
                                <w:t>a</w:t>
                              </w:r>
                              <w:r>
                                <w:rPr>
                                  <w:rFonts w:ascii="Trebuchet MS"/>
                                  <w:color w:val="231F20"/>
                                  <w:spacing w:val="-3"/>
                                  <w:sz w:val="20"/>
                                </w:rPr>
                                <w:t xml:space="preserve"> </w:t>
                              </w:r>
                              <w:r>
                                <w:rPr>
                                  <w:rFonts w:ascii="Trebuchet MS"/>
                                  <w:color w:val="231F20"/>
                                  <w:w w:val="90"/>
                                  <w:sz w:val="20"/>
                                </w:rPr>
                                <w:t>result</w:t>
                              </w:r>
                              <w:r>
                                <w:rPr>
                                  <w:rFonts w:ascii="Trebuchet MS"/>
                                  <w:color w:val="231F20"/>
                                  <w:spacing w:val="-3"/>
                                  <w:sz w:val="20"/>
                                </w:rPr>
                                <w:t xml:space="preserve"> </w:t>
                              </w:r>
                              <w:r>
                                <w:rPr>
                                  <w:rFonts w:ascii="Trebuchet MS"/>
                                  <w:color w:val="231F20"/>
                                  <w:w w:val="90"/>
                                  <w:sz w:val="20"/>
                                </w:rPr>
                                <w:t>of</w:t>
                              </w:r>
                              <w:r>
                                <w:rPr>
                                  <w:rFonts w:ascii="Trebuchet MS"/>
                                  <w:color w:val="231F20"/>
                                  <w:spacing w:val="-3"/>
                                  <w:sz w:val="20"/>
                                </w:rPr>
                                <w:t xml:space="preserve"> </w:t>
                              </w:r>
                              <w:r>
                                <w:rPr>
                                  <w:rFonts w:ascii="Trebuchet MS"/>
                                  <w:color w:val="231F20"/>
                                  <w:w w:val="90"/>
                                  <w:sz w:val="20"/>
                                </w:rPr>
                                <w:t>Covid</w:t>
                              </w:r>
                              <w:r>
                                <w:rPr>
                                  <w:rFonts w:ascii="Trebuchet MS"/>
                                  <w:color w:val="231F20"/>
                                  <w:spacing w:val="-3"/>
                                  <w:sz w:val="20"/>
                                </w:rPr>
                                <w:t xml:space="preserve"> </w:t>
                              </w:r>
                              <w:r>
                                <w:rPr>
                                  <w:rFonts w:ascii="Trebuchet MS"/>
                                  <w:color w:val="231F20"/>
                                  <w:w w:val="90"/>
                                  <w:sz w:val="20"/>
                                </w:rPr>
                                <w:t>and</w:t>
                              </w:r>
                              <w:r>
                                <w:rPr>
                                  <w:rFonts w:ascii="Trebuchet MS"/>
                                  <w:color w:val="231F20"/>
                                  <w:spacing w:val="-3"/>
                                  <w:sz w:val="20"/>
                                </w:rPr>
                                <w:t xml:space="preserve"> </w:t>
                              </w:r>
                              <w:r>
                                <w:rPr>
                                  <w:rFonts w:ascii="Trebuchet MS"/>
                                  <w:color w:val="231F20"/>
                                  <w:w w:val="90"/>
                                  <w:sz w:val="20"/>
                                </w:rPr>
                                <w:t>social</w:t>
                              </w:r>
                              <w:r>
                                <w:rPr>
                                  <w:rFonts w:ascii="Trebuchet MS"/>
                                  <w:color w:val="231F20"/>
                                  <w:spacing w:val="-3"/>
                                  <w:sz w:val="20"/>
                                </w:rPr>
                                <w:t xml:space="preserve"> </w:t>
                              </w:r>
                              <w:r>
                                <w:rPr>
                                  <w:rFonts w:ascii="Trebuchet MS"/>
                                  <w:color w:val="231F20"/>
                                  <w:spacing w:val="-2"/>
                                  <w:w w:val="90"/>
                                  <w:sz w:val="20"/>
                                </w:rPr>
                                <w:t>distancing.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3" o:spid="_x0000_s1112" alt="Title: 5.5 Social Enviroment - Description: Barnstable County was described by key informant interviewees as a “very collaborative region” and a caring, cooperative community with the ability to respond to issues with strong connectivity. Awareness and collaboration were considered major factors in addressing community issues.&#10;Despite these perceptions, 28.8% of community survey respondents identified ‘community engagement/social connections’ as a top social concern for the community and 37.1% identified this as a concern for themselves individually and/or their families. Additionally, ‘social isolation or loneliness’ was rated as a ‘high concern’ for the community by 21.6% of survey respondents. Several focus group participants noted, for example, that there are few things for younger adults to do, especially in the winter months. Participants in both key informant interviews and stakeholder dialogues discussed the impact of social isolation/loneliness on residents of the Cape.&#10;Social Environment is discussed in detail on pages 28-29 of the CCH &amp; FH CHNA &amp; IP 2020-2022.&#10;We expect to see these levels of social isolation and loneliness increase in our next CHNA as a result of Covid and social distancing.&#10;" style="position:absolute;margin-left:20.85pt;margin-top:4.55pt;width:570.35pt;height:124.5pt;z-index:-15703552;mso-wrap-distance-left:0;mso-wrap-distance-right:0;mso-position-horizontal-relative:page" coordorigin="417,91" coordsize="11407,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">
                <v:shape id="docshape154" o:spid="_x0000_s1113" style="position:absolute;left:417;top:91;width:11407;height:2490;visibility:visible;mso-wrap-style:square;v-text-anchor:top" coordsize="11407,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" path="m11407,r-10,l11397,10r,2470l10,2480,10,10r11387,l11397,,,,,2490r11407,l11407,xe" fillcolor="#231f20" stroked="f">
                  <v:path arrowok="t" o:connecttype="custom" o:connectlocs="11407,91;11397,91;11397,101;11397,2571;10,2571;10,101;11397,101;11397,91;0,91;0,2581;11407,2581;11407,91" o:connectangles="0,0,0,0,0,0,0,0,0,0,0,0"/>
                </v:shape>
                <v:shape id="docshape155" o:spid="_x0000_s1114" style="position:absolute;left:427;top:101;width:11387;height:2470;visibility:visible;mso-wrap-style:square;v-text-anchor:top" coordsize="11387,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" path="m11387,l,,,2470r10,-10l10,10r11367,l11387,xe" fillcolor="#818386" stroked="f">
                  <v:path arrowok="t" o:connecttype="custom" o:connectlocs="11387,101;0,101;0,2571;10,2561;10,111;11377,111;11387,101" o:connectangles="0,0,0,0,0,0,0"/>
                </v:shape>
                <v:shape id="docshape156" o:spid="_x0000_s1115" style="position:absolute;left:427;top:101;width:11387;height:2470;visibility:visible;mso-wrap-style:square;v-text-anchor:top" coordsize="11387,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" path="m11387,r-10,10l11377,2460,10,2460,,2470r11387,l11387,xe" fillcolor="#d4d0c8" stroked="f">
                  <v:path arrowok="t" o:connecttype="custom" o:connectlocs="11387,101;11377,111;11377,2561;10,2561;0,2571;11387,2571;11387,101" o:connectangles="0,0,0,0,0,0,0"/>
                </v:shape>
                <v:shape id="docshape157" o:spid="_x0000_s1116" type="#_x0000_t202" style="position:absolute;left:417;top:91;width:11407;height:2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" filled="f" stroked="f">
                  <v:textbox inset="0,0,0,0">
                    <w:txbxContent>
                      <w:p w:rsidR="003121E4" w:rsidRDefault="003121E4">
                        <w:pPr>
                          <w:spacing w:before="52" w:line="247" w:lineRule="auto"/>
                          <w:ind w:left="40" w:right="74"/>
                          <w:rPr>
                            <w:rFonts w:ascii="Trebuchet MS" w:hAnsi="Trebuchet MS"/>
                            <w:sz w:val="20"/>
                          </w:rPr>
                        </w:pPr>
                        <w:r>
                          <w:rPr>
                            <w:rFonts w:ascii="Trebuchet MS" w:hAnsi="Trebuchet MS"/>
                            <w:color w:val="231F20"/>
                            <w:w w:val="95"/>
                            <w:sz w:val="20"/>
                          </w:rPr>
                          <w:t>Barnstable</w:t>
                        </w:r>
                        <w:r>
                          <w:rPr>
                            <w:rFonts w:ascii="Trebuchet MS" w:hAnsi="Trebuchet MS"/>
                            <w:color w:val="231F20"/>
                            <w:spacing w:val="-15"/>
                            <w:w w:val="95"/>
                            <w:sz w:val="20"/>
                          </w:rPr>
                          <w:t xml:space="preserve"> </w:t>
                        </w:r>
                        <w:r>
                          <w:rPr>
                            <w:rFonts w:ascii="Trebuchet MS" w:hAnsi="Trebuchet MS"/>
                            <w:color w:val="231F20"/>
                            <w:w w:val="95"/>
                            <w:sz w:val="20"/>
                          </w:rPr>
                          <w:t>County</w:t>
                        </w:r>
                        <w:r>
                          <w:rPr>
                            <w:rFonts w:ascii="Trebuchet MS" w:hAnsi="Trebuchet MS"/>
                            <w:color w:val="231F20"/>
                            <w:spacing w:val="-15"/>
                            <w:w w:val="95"/>
                            <w:sz w:val="20"/>
                          </w:rPr>
                          <w:t xml:space="preserve"> </w:t>
                        </w:r>
                        <w:r>
                          <w:rPr>
                            <w:rFonts w:ascii="Trebuchet MS" w:hAnsi="Trebuchet MS"/>
                            <w:color w:val="231F20"/>
                            <w:w w:val="95"/>
                            <w:sz w:val="20"/>
                          </w:rPr>
                          <w:t>was</w:t>
                        </w:r>
                        <w:r>
                          <w:rPr>
                            <w:rFonts w:ascii="Trebuchet MS" w:hAnsi="Trebuchet MS"/>
                            <w:color w:val="231F20"/>
                            <w:spacing w:val="-15"/>
                            <w:w w:val="95"/>
                            <w:sz w:val="20"/>
                          </w:rPr>
                          <w:t xml:space="preserve"> </w:t>
                        </w:r>
                        <w:r>
                          <w:rPr>
                            <w:rFonts w:ascii="Trebuchet MS" w:hAnsi="Trebuchet MS"/>
                            <w:color w:val="231F20"/>
                            <w:w w:val="95"/>
                            <w:sz w:val="20"/>
                          </w:rPr>
                          <w:t>described</w:t>
                        </w:r>
                        <w:r>
                          <w:rPr>
                            <w:rFonts w:ascii="Trebuchet MS" w:hAnsi="Trebuchet MS"/>
                            <w:color w:val="231F20"/>
                            <w:spacing w:val="-15"/>
                            <w:w w:val="95"/>
                            <w:sz w:val="20"/>
                          </w:rPr>
                          <w:t xml:space="preserve"> </w:t>
                        </w:r>
                        <w:r>
                          <w:rPr>
                            <w:rFonts w:ascii="Trebuchet MS" w:hAnsi="Trebuchet MS"/>
                            <w:color w:val="231F20"/>
                            <w:w w:val="95"/>
                            <w:sz w:val="20"/>
                          </w:rPr>
                          <w:t>by</w:t>
                        </w:r>
                        <w:r>
                          <w:rPr>
                            <w:rFonts w:ascii="Trebuchet MS" w:hAnsi="Trebuchet MS"/>
                            <w:color w:val="231F20"/>
                            <w:spacing w:val="-15"/>
                            <w:w w:val="95"/>
                            <w:sz w:val="20"/>
                          </w:rPr>
                          <w:t xml:space="preserve"> </w:t>
                        </w:r>
                        <w:r>
                          <w:rPr>
                            <w:rFonts w:ascii="Trebuchet MS" w:hAnsi="Trebuchet MS"/>
                            <w:color w:val="231F20"/>
                            <w:w w:val="95"/>
                            <w:sz w:val="20"/>
                          </w:rPr>
                          <w:t>key</w:t>
                        </w:r>
                        <w:r>
                          <w:rPr>
                            <w:rFonts w:ascii="Trebuchet MS" w:hAnsi="Trebuchet MS"/>
                            <w:color w:val="231F20"/>
                            <w:spacing w:val="-15"/>
                            <w:w w:val="95"/>
                            <w:sz w:val="20"/>
                          </w:rPr>
                          <w:t xml:space="preserve"> </w:t>
                        </w:r>
                        <w:r>
                          <w:rPr>
                            <w:rFonts w:ascii="Trebuchet MS" w:hAnsi="Trebuchet MS"/>
                            <w:color w:val="231F20"/>
                            <w:w w:val="95"/>
                            <w:sz w:val="20"/>
                          </w:rPr>
                          <w:t>informant</w:t>
                        </w:r>
                        <w:r>
                          <w:rPr>
                            <w:rFonts w:ascii="Trebuchet MS" w:hAnsi="Trebuchet MS"/>
                            <w:color w:val="231F20"/>
                            <w:spacing w:val="-15"/>
                            <w:w w:val="95"/>
                            <w:sz w:val="20"/>
                          </w:rPr>
                          <w:t xml:space="preserve"> </w:t>
                        </w:r>
                        <w:r>
                          <w:rPr>
                            <w:rFonts w:ascii="Trebuchet MS" w:hAnsi="Trebuchet MS"/>
                            <w:color w:val="231F20"/>
                            <w:w w:val="95"/>
                            <w:sz w:val="20"/>
                          </w:rPr>
                          <w:t>interviewees</w:t>
                        </w:r>
                        <w:r>
                          <w:rPr>
                            <w:rFonts w:ascii="Trebuchet MS" w:hAnsi="Trebuchet MS"/>
                            <w:color w:val="231F20"/>
                            <w:spacing w:val="-15"/>
                            <w:w w:val="95"/>
                            <w:sz w:val="20"/>
                          </w:rPr>
                          <w:t xml:space="preserve"> </w:t>
                        </w:r>
                        <w:r>
                          <w:rPr>
                            <w:rFonts w:ascii="Trebuchet MS" w:hAnsi="Trebuchet MS"/>
                            <w:color w:val="231F20"/>
                            <w:w w:val="95"/>
                            <w:sz w:val="20"/>
                          </w:rPr>
                          <w:t>as</w:t>
                        </w:r>
                        <w:r>
                          <w:rPr>
                            <w:rFonts w:ascii="Trebuchet MS" w:hAnsi="Trebuchet MS"/>
                            <w:color w:val="231F20"/>
                            <w:spacing w:val="-15"/>
                            <w:w w:val="95"/>
                            <w:sz w:val="20"/>
                          </w:rPr>
                          <w:t xml:space="preserve"> </w:t>
                        </w:r>
                        <w:r>
                          <w:rPr>
                            <w:rFonts w:ascii="Trebuchet MS" w:hAnsi="Trebuchet MS"/>
                            <w:color w:val="231F20"/>
                            <w:w w:val="95"/>
                            <w:sz w:val="20"/>
                          </w:rPr>
                          <w:t>a</w:t>
                        </w:r>
                        <w:r>
                          <w:rPr>
                            <w:rFonts w:ascii="Trebuchet MS" w:hAnsi="Trebuchet MS"/>
                            <w:color w:val="231F20"/>
                            <w:spacing w:val="-15"/>
                            <w:w w:val="95"/>
                            <w:sz w:val="20"/>
                          </w:rPr>
                          <w:t xml:space="preserve"> </w:t>
                        </w:r>
                        <w:r>
                          <w:rPr>
                            <w:rFonts w:ascii="Trebuchet MS" w:hAnsi="Trebuchet MS"/>
                            <w:color w:val="231F20"/>
                            <w:w w:val="95"/>
                            <w:sz w:val="20"/>
                          </w:rPr>
                          <w:t>“very</w:t>
                        </w:r>
                        <w:r>
                          <w:rPr>
                            <w:rFonts w:ascii="Trebuchet MS" w:hAnsi="Trebuchet MS"/>
                            <w:color w:val="231F20"/>
                            <w:spacing w:val="-15"/>
                            <w:w w:val="95"/>
                            <w:sz w:val="20"/>
                          </w:rPr>
                          <w:t xml:space="preserve"> </w:t>
                        </w:r>
                        <w:r>
                          <w:rPr>
                            <w:rFonts w:ascii="Trebuchet MS" w:hAnsi="Trebuchet MS"/>
                            <w:color w:val="231F20"/>
                            <w:w w:val="95"/>
                            <w:sz w:val="20"/>
                          </w:rPr>
                          <w:t>collaborative</w:t>
                        </w:r>
                        <w:r>
                          <w:rPr>
                            <w:rFonts w:ascii="Trebuchet MS" w:hAnsi="Trebuchet MS"/>
                            <w:color w:val="231F20"/>
                            <w:spacing w:val="-15"/>
                            <w:w w:val="95"/>
                            <w:sz w:val="20"/>
                          </w:rPr>
                          <w:t xml:space="preserve"> </w:t>
                        </w:r>
                        <w:r>
                          <w:rPr>
                            <w:rFonts w:ascii="Trebuchet MS" w:hAnsi="Trebuchet MS"/>
                            <w:color w:val="231F20"/>
                            <w:w w:val="95"/>
                            <w:sz w:val="20"/>
                          </w:rPr>
                          <w:t>region”</w:t>
                        </w:r>
                        <w:r>
                          <w:rPr>
                            <w:rFonts w:ascii="Trebuchet MS" w:hAnsi="Trebuchet MS"/>
                            <w:color w:val="231F20"/>
                            <w:spacing w:val="-15"/>
                            <w:w w:val="95"/>
                            <w:sz w:val="20"/>
                          </w:rPr>
                          <w:t xml:space="preserve"> </w:t>
                        </w:r>
                        <w:r>
                          <w:rPr>
                            <w:rFonts w:ascii="Trebuchet MS" w:hAnsi="Trebuchet MS"/>
                            <w:color w:val="231F20"/>
                            <w:w w:val="95"/>
                            <w:sz w:val="20"/>
                          </w:rPr>
                          <w:t>and</w:t>
                        </w:r>
                        <w:r>
                          <w:rPr>
                            <w:rFonts w:ascii="Trebuchet MS" w:hAnsi="Trebuchet MS"/>
                            <w:color w:val="231F20"/>
                            <w:spacing w:val="-15"/>
                            <w:w w:val="95"/>
                            <w:sz w:val="20"/>
                          </w:rPr>
                          <w:t xml:space="preserve"> </w:t>
                        </w:r>
                        <w:r>
                          <w:rPr>
                            <w:rFonts w:ascii="Trebuchet MS" w:hAnsi="Trebuchet MS"/>
                            <w:color w:val="231F20"/>
                            <w:w w:val="95"/>
                            <w:sz w:val="20"/>
                          </w:rPr>
                          <w:t>a</w:t>
                        </w:r>
                        <w:r>
                          <w:rPr>
                            <w:rFonts w:ascii="Trebuchet MS" w:hAnsi="Trebuchet MS"/>
                            <w:color w:val="231F20"/>
                            <w:spacing w:val="-15"/>
                            <w:w w:val="95"/>
                            <w:sz w:val="20"/>
                          </w:rPr>
                          <w:t xml:space="preserve"> </w:t>
                        </w:r>
                        <w:r>
                          <w:rPr>
                            <w:rFonts w:ascii="Trebuchet MS" w:hAnsi="Trebuchet MS"/>
                            <w:color w:val="231F20"/>
                            <w:w w:val="95"/>
                            <w:sz w:val="20"/>
                          </w:rPr>
                          <w:t>caring,</w:t>
                        </w:r>
                        <w:r>
                          <w:rPr>
                            <w:rFonts w:ascii="Trebuchet MS" w:hAnsi="Trebuchet MS"/>
                            <w:color w:val="231F20"/>
                            <w:spacing w:val="-15"/>
                            <w:w w:val="95"/>
                            <w:sz w:val="20"/>
                          </w:rPr>
                          <w:t xml:space="preserve"> </w:t>
                        </w:r>
                        <w:r>
                          <w:rPr>
                            <w:rFonts w:ascii="Trebuchet MS" w:hAnsi="Trebuchet MS"/>
                            <w:color w:val="231F20"/>
                            <w:w w:val="95"/>
                            <w:sz w:val="20"/>
                          </w:rPr>
                          <w:t>cooperative</w:t>
                        </w:r>
                        <w:r>
                          <w:rPr>
                            <w:rFonts w:ascii="Trebuchet MS" w:hAnsi="Trebuchet MS"/>
                            <w:color w:val="231F20"/>
                            <w:spacing w:val="-15"/>
                            <w:w w:val="95"/>
                            <w:sz w:val="20"/>
                          </w:rPr>
                          <w:t xml:space="preserve"> </w:t>
                        </w:r>
                        <w:r>
                          <w:rPr>
                            <w:rFonts w:ascii="Trebuchet MS" w:hAnsi="Trebuchet MS"/>
                            <w:color w:val="231F20"/>
                            <w:w w:val="95"/>
                            <w:sz w:val="20"/>
                          </w:rPr>
                          <w:t xml:space="preserve">community </w:t>
                        </w:r>
                        <w:r>
                          <w:rPr>
                            <w:rFonts w:ascii="Trebuchet MS" w:hAnsi="Trebuchet MS"/>
                            <w:color w:val="231F20"/>
                            <w:w w:val="90"/>
                            <w:sz w:val="20"/>
                          </w:rPr>
                          <w:t>with the ability to respond to issues with strong connectivity. Awareness and collaboration were considered major factors in addressing</w:t>
                        </w:r>
                        <w:r>
                          <w:rPr>
                            <w:rFonts w:ascii="Trebuchet MS" w:hAnsi="Trebuchet MS"/>
                            <w:color w:val="231F20"/>
                            <w:spacing w:val="40"/>
                            <w:sz w:val="20"/>
                          </w:rPr>
                          <w:t xml:space="preserve"> </w:t>
                        </w:r>
                        <w:r>
                          <w:rPr>
                            <w:rFonts w:ascii="Trebuchet MS" w:hAnsi="Trebuchet MS"/>
                            <w:color w:val="231F20"/>
                            <w:sz w:val="20"/>
                          </w:rPr>
                          <w:t>community</w:t>
                        </w:r>
                        <w:r>
                          <w:rPr>
                            <w:rFonts w:ascii="Trebuchet MS" w:hAnsi="Trebuchet MS"/>
                            <w:color w:val="231F20"/>
                            <w:spacing w:val="-16"/>
                            <w:sz w:val="20"/>
                          </w:rPr>
                          <w:t xml:space="preserve"> </w:t>
                        </w:r>
                        <w:r>
                          <w:rPr>
                            <w:rFonts w:ascii="Trebuchet MS" w:hAnsi="Trebuchet MS"/>
                            <w:color w:val="231F20"/>
                            <w:sz w:val="20"/>
                          </w:rPr>
                          <w:t>issues.</w:t>
                        </w:r>
                      </w:p>
                      <w:p w:rsidR="003121E4" w:rsidRDefault="003121E4">
                        <w:pPr>
                          <w:spacing w:before="2" w:line="247" w:lineRule="auto"/>
                          <w:ind w:left="40" w:right="74"/>
                          <w:rPr>
                            <w:rFonts w:ascii="Trebuchet MS" w:hAnsi="Trebuchet MS"/>
                            <w:sz w:val="20"/>
                          </w:rPr>
                        </w:pPr>
                        <w:r>
                          <w:rPr>
                            <w:rFonts w:ascii="Trebuchet MS" w:hAnsi="Trebuchet MS"/>
                            <w:color w:val="231F20"/>
                            <w:w w:val="95"/>
                            <w:sz w:val="20"/>
                          </w:rPr>
                          <w:t>Despite</w:t>
                        </w:r>
                        <w:r>
                          <w:rPr>
                            <w:rFonts w:ascii="Trebuchet MS" w:hAnsi="Trebuchet MS"/>
                            <w:color w:val="231F20"/>
                            <w:spacing w:val="-7"/>
                            <w:w w:val="95"/>
                            <w:sz w:val="20"/>
                          </w:rPr>
                          <w:t xml:space="preserve"> </w:t>
                        </w:r>
                        <w:r>
                          <w:rPr>
                            <w:rFonts w:ascii="Trebuchet MS" w:hAnsi="Trebuchet MS"/>
                            <w:color w:val="231F20"/>
                            <w:w w:val="95"/>
                            <w:sz w:val="20"/>
                          </w:rPr>
                          <w:t>these</w:t>
                        </w:r>
                        <w:r>
                          <w:rPr>
                            <w:rFonts w:ascii="Trebuchet MS" w:hAnsi="Trebuchet MS"/>
                            <w:color w:val="231F20"/>
                            <w:spacing w:val="-7"/>
                            <w:w w:val="95"/>
                            <w:sz w:val="20"/>
                          </w:rPr>
                          <w:t xml:space="preserve"> </w:t>
                        </w:r>
                        <w:r>
                          <w:rPr>
                            <w:rFonts w:ascii="Trebuchet MS" w:hAnsi="Trebuchet MS"/>
                            <w:color w:val="231F20"/>
                            <w:w w:val="95"/>
                            <w:sz w:val="20"/>
                          </w:rPr>
                          <w:t>perceptions,</w:t>
                        </w:r>
                        <w:r>
                          <w:rPr>
                            <w:rFonts w:ascii="Trebuchet MS" w:hAnsi="Trebuchet MS"/>
                            <w:color w:val="231F20"/>
                            <w:spacing w:val="-7"/>
                            <w:w w:val="95"/>
                            <w:sz w:val="20"/>
                          </w:rPr>
                          <w:t xml:space="preserve"> </w:t>
                        </w:r>
                        <w:r>
                          <w:rPr>
                            <w:rFonts w:ascii="Trebuchet MS" w:hAnsi="Trebuchet MS"/>
                            <w:color w:val="231F20"/>
                            <w:w w:val="95"/>
                            <w:sz w:val="20"/>
                          </w:rPr>
                          <w:t>28.8%</w:t>
                        </w:r>
                        <w:r>
                          <w:rPr>
                            <w:rFonts w:ascii="Trebuchet MS" w:hAnsi="Trebuchet MS"/>
                            <w:color w:val="231F20"/>
                            <w:spacing w:val="-7"/>
                            <w:w w:val="95"/>
                            <w:sz w:val="20"/>
                          </w:rPr>
                          <w:t xml:space="preserve"> </w:t>
                        </w:r>
                        <w:r>
                          <w:rPr>
                            <w:rFonts w:ascii="Trebuchet MS" w:hAnsi="Trebuchet MS"/>
                            <w:color w:val="231F20"/>
                            <w:w w:val="95"/>
                            <w:sz w:val="20"/>
                          </w:rPr>
                          <w:t>of</w:t>
                        </w:r>
                        <w:r>
                          <w:rPr>
                            <w:rFonts w:ascii="Trebuchet MS" w:hAnsi="Trebuchet MS"/>
                            <w:color w:val="231F20"/>
                            <w:spacing w:val="-7"/>
                            <w:w w:val="95"/>
                            <w:sz w:val="20"/>
                          </w:rPr>
                          <w:t xml:space="preserve"> </w:t>
                        </w:r>
                        <w:r>
                          <w:rPr>
                            <w:rFonts w:ascii="Trebuchet MS" w:hAnsi="Trebuchet MS"/>
                            <w:color w:val="231F20"/>
                            <w:w w:val="95"/>
                            <w:sz w:val="20"/>
                          </w:rPr>
                          <w:t>community</w:t>
                        </w:r>
                        <w:r>
                          <w:rPr>
                            <w:rFonts w:ascii="Trebuchet MS" w:hAnsi="Trebuchet MS"/>
                            <w:color w:val="231F20"/>
                            <w:spacing w:val="-7"/>
                            <w:w w:val="95"/>
                            <w:sz w:val="20"/>
                          </w:rPr>
                          <w:t xml:space="preserve"> </w:t>
                        </w:r>
                        <w:r>
                          <w:rPr>
                            <w:rFonts w:ascii="Trebuchet MS" w:hAnsi="Trebuchet MS"/>
                            <w:color w:val="231F20"/>
                            <w:w w:val="95"/>
                            <w:sz w:val="20"/>
                          </w:rPr>
                          <w:t>survey</w:t>
                        </w:r>
                        <w:r>
                          <w:rPr>
                            <w:rFonts w:ascii="Trebuchet MS" w:hAnsi="Trebuchet MS"/>
                            <w:color w:val="231F20"/>
                            <w:spacing w:val="-7"/>
                            <w:w w:val="95"/>
                            <w:sz w:val="20"/>
                          </w:rPr>
                          <w:t xml:space="preserve"> </w:t>
                        </w:r>
                        <w:r>
                          <w:rPr>
                            <w:rFonts w:ascii="Trebuchet MS" w:hAnsi="Trebuchet MS"/>
                            <w:color w:val="231F20"/>
                            <w:w w:val="95"/>
                            <w:sz w:val="20"/>
                          </w:rPr>
                          <w:t>respondents</w:t>
                        </w:r>
                        <w:r>
                          <w:rPr>
                            <w:rFonts w:ascii="Trebuchet MS" w:hAnsi="Trebuchet MS"/>
                            <w:color w:val="231F20"/>
                            <w:spacing w:val="-7"/>
                            <w:w w:val="95"/>
                            <w:sz w:val="20"/>
                          </w:rPr>
                          <w:t xml:space="preserve"> </w:t>
                        </w:r>
                        <w:r>
                          <w:rPr>
                            <w:rFonts w:ascii="Trebuchet MS" w:hAnsi="Trebuchet MS"/>
                            <w:color w:val="231F20"/>
                            <w:w w:val="95"/>
                            <w:sz w:val="20"/>
                          </w:rPr>
                          <w:t>identified</w:t>
                        </w:r>
                        <w:r>
                          <w:rPr>
                            <w:rFonts w:ascii="Trebuchet MS" w:hAnsi="Trebuchet MS"/>
                            <w:color w:val="231F20"/>
                            <w:spacing w:val="-7"/>
                            <w:w w:val="95"/>
                            <w:sz w:val="20"/>
                          </w:rPr>
                          <w:t xml:space="preserve"> </w:t>
                        </w:r>
                        <w:r>
                          <w:rPr>
                            <w:rFonts w:ascii="Trebuchet MS" w:hAnsi="Trebuchet MS"/>
                            <w:color w:val="231F20"/>
                            <w:w w:val="95"/>
                            <w:sz w:val="20"/>
                          </w:rPr>
                          <w:t>‘community</w:t>
                        </w:r>
                        <w:r>
                          <w:rPr>
                            <w:rFonts w:ascii="Trebuchet MS" w:hAnsi="Trebuchet MS"/>
                            <w:color w:val="231F20"/>
                            <w:spacing w:val="-7"/>
                            <w:w w:val="95"/>
                            <w:sz w:val="20"/>
                          </w:rPr>
                          <w:t xml:space="preserve"> </w:t>
                        </w:r>
                        <w:r>
                          <w:rPr>
                            <w:rFonts w:ascii="Trebuchet MS" w:hAnsi="Trebuchet MS"/>
                            <w:color w:val="231F20"/>
                            <w:w w:val="95"/>
                            <w:sz w:val="20"/>
                          </w:rPr>
                          <w:t>engagement/social</w:t>
                        </w:r>
                        <w:r>
                          <w:rPr>
                            <w:rFonts w:ascii="Trebuchet MS" w:hAnsi="Trebuchet MS"/>
                            <w:color w:val="231F20"/>
                            <w:spacing w:val="-7"/>
                            <w:w w:val="95"/>
                            <w:sz w:val="20"/>
                          </w:rPr>
                          <w:t xml:space="preserve"> </w:t>
                        </w:r>
                        <w:r>
                          <w:rPr>
                            <w:rFonts w:ascii="Trebuchet MS" w:hAnsi="Trebuchet MS"/>
                            <w:color w:val="231F20"/>
                            <w:w w:val="95"/>
                            <w:sz w:val="20"/>
                          </w:rPr>
                          <w:t>connections’</w:t>
                        </w:r>
                        <w:r>
                          <w:rPr>
                            <w:rFonts w:ascii="Trebuchet MS" w:hAnsi="Trebuchet MS"/>
                            <w:color w:val="231F20"/>
                            <w:spacing w:val="-7"/>
                            <w:w w:val="95"/>
                            <w:sz w:val="20"/>
                          </w:rPr>
                          <w:t xml:space="preserve"> </w:t>
                        </w:r>
                        <w:r>
                          <w:rPr>
                            <w:rFonts w:ascii="Trebuchet MS" w:hAnsi="Trebuchet MS"/>
                            <w:color w:val="231F20"/>
                            <w:w w:val="95"/>
                            <w:sz w:val="20"/>
                          </w:rPr>
                          <w:t>as</w:t>
                        </w:r>
                        <w:r>
                          <w:rPr>
                            <w:rFonts w:ascii="Trebuchet MS" w:hAnsi="Trebuchet MS"/>
                            <w:color w:val="231F20"/>
                            <w:spacing w:val="-7"/>
                            <w:w w:val="95"/>
                            <w:sz w:val="20"/>
                          </w:rPr>
                          <w:t xml:space="preserve"> </w:t>
                        </w:r>
                        <w:r>
                          <w:rPr>
                            <w:rFonts w:ascii="Trebuchet MS" w:hAnsi="Trebuchet MS"/>
                            <w:color w:val="231F20"/>
                            <w:w w:val="95"/>
                            <w:sz w:val="20"/>
                          </w:rPr>
                          <w:t>a</w:t>
                        </w:r>
                        <w:r>
                          <w:rPr>
                            <w:rFonts w:ascii="Trebuchet MS" w:hAnsi="Trebuchet MS"/>
                            <w:color w:val="231F20"/>
                            <w:spacing w:val="-7"/>
                            <w:w w:val="95"/>
                            <w:sz w:val="20"/>
                          </w:rPr>
                          <w:t xml:space="preserve"> </w:t>
                        </w:r>
                        <w:r>
                          <w:rPr>
                            <w:rFonts w:ascii="Trebuchet MS" w:hAnsi="Trebuchet MS"/>
                            <w:color w:val="231F20"/>
                            <w:w w:val="95"/>
                            <w:sz w:val="20"/>
                          </w:rPr>
                          <w:t xml:space="preserve">top </w:t>
                        </w:r>
                        <w:r>
                          <w:rPr>
                            <w:rFonts w:ascii="Trebuchet MS" w:hAnsi="Trebuchet MS"/>
                            <w:color w:val="231F20"/>
                            <w:w w:val="90"/>
                            <w:sz w:val="20"/>
                          </w:rPr>
                          <w:t xml:space="preserve">social concern for the community and 37.1% identified this as a concern for themselves individually and/or their families. Additionally, </w:t>
                        </w:r>
                        <w:r>
                          <w:rPr>
                            <w:rFonts w:ascii="Trebuchet MS" w:hAnsi="Trebuchet MS"/>
                            <w:color w:val="231F20"/>
                            <w:w w:val="95"/>
                            <w:sz w:val="20"/>
                          </w:rPr>
                          <w:t>‘social</w:t>
                        </w:r>
                        <w:r>
                          <w:rPr>
                            <w:rFonts w:ascii="Trebuchet MS" w:hAnsi="Trebuchet MS"/>
                            <w:color w:val="231F20"/>
                            <w:spacing w:val="-13"/>
                            <w:w w:val="95"/>
                            <w:sz w:val="20"/>
                          </w:rPr>
                          <w:t xml:space="preserve"> </w:t>
                        </w:r>
                        <w:r>
                          <w:rPr>
                            <w:rFonts w:ascii="Trebuchet MS" w:hAnsi="Trebuchet MS"/>
                            <w:color w:val="231F20"/>
                            <w:w w:val="95"/>
                            <w:sz w:val="20"/>
                          </w:rPr>
                          <w:t>isolation</w:t>
                        </w:r>
                        <w:r>
                          <w:rPr>
                            <w:rFonts w:ascii="Trebuchet MS" w:hAnsi="Trebuchet MS"/>
                            <w:color w:val="231F20"/>
                            <w:spacing w:val="-13"/>
                            <w:w w:val="95"/>
                            <w:sz w:val="20"/>
                          </w:rPr>
                          <w:t xml:space="preserve"> </w:t>
                        </w:r>
                        <w:r>
                          <w:rPr>
                            <w:rFonts w:ascii="Trebuchet MS" w:hAnsi="Trebuchet MS"/>
                            <w:color w:val="231F20"/>
                            <w:w w:val="95"/>
                            <w:sz w:val="20"/>
                          </w:rPr>
                          <w:t>or</w:t>
                        </w:r>
                        <w:r>
                          <w:rPr>
                            <w:rFonts w:ascii="Trebuchet MS" w:hAnsi="Trebuchet MS"/>
                            <w:color w:val="231F20"/>
                            <w:spacing w:val="-13"/>
                            <w:w w:val="95"/>
                            <w:sz w:val="20"/>
                          </w:rPr>
                          <w:t xml:space="preserve"> </w:t>
                        </w:r>
                        <w:r>
                          <w:rPr>
                            <w:rFonts w:ascii="Trebuchet MS" w:hAnsi="Trebuchet MS"/>
                            <w:color w:val="231F20"/>
                            <w:w w:val="95"/>
                            <w:sz w:val="20"/>
                          </w:rPr>
                          <w:t>loneliness’</w:t>
                        </w:r>
                        <w:r>
                          <w:rPr>
                            <w:rFonts w:ascii="Trebuchet MS" w:hAnsi="Trebuchet MS"/>
                            <w:color w:val="231F20"/>
                            <w:spacing w:val="-13"/>
                            <w:w w:val="95"/>
                            <w:sz w:val="20"/>
                          </w:rPr>
                          <w:t xml:space="preserve"> </w:t>
                        </w:r>
                        <w:r>
                          <w:rPr>
                            <w:rFonts w:ascii="Trebuchet MS" w:hAnsi="Trebuchet MS"/>
                            <w:color w:val="231F20"/>
                            <w:w w:val="95"/>
                            <w:sz w:val="20"/>
                          </w:rPr>
                          <w:t>was</w:t>
                        </w:r>
                        <w:r>
                          <w:rPr>
                            <w:rFonts w:ascii="Trebuchet MS" w:hAnsi="Trebuchet MS"/>
                            <w:color w:val="231F20"/>
                            <w:spacing w:val="-13"/>
                            <w:w w:val="95"/>
                            <w:sz w:val="20"/>
                          </w:rPr>
                          <w:t xml:space="preserve"> </w:t>
                        </w:r>
                        <w:r>
                          <w:rPr>
                            <w:rFonts w:ascii="Trebuchet MS" w:hAnsi="Trebuchet MS"/>
                            <w:color w:val="231F20"/>
                            <w:w w:val="95"/>
                            <w:sz w:val="20"/>
                          </w:rPr>
                          <w:t>rated</w:t>
                        </w:r>
                        <w:r>
                          <w:rPr>
                            <w:rFonts w:ascii="Trebuchet MS" w:hAnsi="Trebuchet MS"/>
                            <w:color w:val="231F20"/>
                            <w:spacing w:val="-13"/>
                            <w:w w:val="95"/>
                            <w:sz w:val="20"/>
                          </w:rPr>
                          <w:t xml:space="preserve"> </w:t>
                        </w:r>
                        <w:r>
                          <w:rPr>
                            <w:rFonts w:ascii="Trebuchet MS" w:hAnsi="Trebuchet MS"/>
                            <w:color w:val="231F20"/>
                            <w:w w:val="95"/>
                            <w:sz w:val="20"/>
                          </w:rPr>
                          <w:t>as</w:t>
                        </w:r>
                        <w:r>
                          <w:rPr>
                            <w:rFonts w:ascii="Trebuchet MS" w:hAnsi="Trebuchet MS"/>
                            <w:color w:val="231F20"/>
                            <w:spacing w:val="-13"/>
                            <w:w w:val="95"/>
                            <w:sz w:val="20"/>
                          </w:rPr>
                          <w:t xml:space="preserve"> </w:t>
                        </w:r>
                        <w:r>
                          <w:rPr>
                            <w:rFonts w:ascii="Trebuchet MS" w:hAnsi="Trebuchet MS"/>
                            <w:color w:val="231F20"/>
                            <w:w w:val="95"/>
                            <w:sz w:val="20"/>
                          </w:rPr>
                          <w:t>a</w:t>
                        </w:r>
                        <w:r>
                          <w:rPr>
                            <w:rFonts w:ascii="Trebuchet MS" w:hAnsi="Trebuchet MS"/>
                            <w:color w:val="231F20"/>
                            <w:spacing w:val="-13"/>
                            <w:w w:val="95"/>
                            <w:sz w:val="20"/>
                          </w:rPr>
                          <w:t xml:space="preserve"> </w:t>
                        </w:r>
                        <w:r>
                          <w:rPr>
                            <w:rFonts w:ascii="Trebuchet MS" w:hAnsi="Trebuchet MS"/>
                            <w:color w:val="231F20"/>
                            <w:w w:val="95"/>
                            <w:sz w:val="20"/>
                          </w:rPr>
                          <w:t>‘high</w:t>
                        </w:r>
                        <w:r>
                          <w:rPr>
                            <w:rFonts w:ascii="Trebuchet MS" w:hAnsi="Trebuchet MS"/>
                            <w:color w:val="231F20"/>
                            <w:spacing w:val="-13"/>
                            <w:w w:val="95"/>
                            <w:sz w:val="20"/>
                          </w:rPr>
                          <w:t xml:space="preserve"> </w:t>
                        </w:r>
                        <w:r>
                          <w:rPr>
                            <w:rFonts w:ascii="Trebuchet MS" w:hAnsi="Trebuchet MS"/>
                            <w:color w:val="231F20"/>
                            <w:w w:val="95"/>
                            <w:sz w:val="20"/>
                          </w:rPr>
                          <w:t>concern’</w:t>
                        </w:r>
                        <w:r>
                          <w:rPr>
                            <w:rFonts w:ascii="Trebuchet MS" w:hAnsi="Trebuchet MS"/>
                            <w:color w:val="231F20"/>
                            <w:spacing w:val="-13"/>
                            <w:w w:val="95"/>
                            <w:sz w:val="20"/>
                          </w:rPr>
                          <w:t xml:space="preserve"> </w:t>
                        </w:r>
                        <w:r>
                          <w:rPr>
                            <w:rFonts w:ascii="Trebuchet MS" w:hAnsi="Trebuchet MS"/>
                            <w:color w:val="231F20"/>
                            <w:w w:val="95"/>
                            <w:sz w:val="20"/>
                          </w:rPr>
                          <w:t>for</w:t>
                        </w:r>
                        <w:r>
                          <w:rPr>
                            <w:rFonts w:ascii="Trebuchet MS" w:hAnsi="Trebuchet MS"/>
                            <w:color w:val="231F20"/>
                            <w:spacing w:val="-13"/>
                            <w:w w:val="95"/>
                            <w:sz w:val="20"/>
                          </w:rPr>
                          <w:t xml:space="preserve"> </w:t>
                        </w:r>
                        <w:r>
                          <w:rPr>
                            <w:rFonts w:ascii="Trebuchet MS" w:hAnsi="Trebuchet MS"/>
                            <w:color w:val="231F20"/>
                            <w:w w:val="95"/>
                            <w:sz w:val="20"/>
                          </w:rPr>
                          <w:t>the</w:t>
                        </w:r>
                        <w:r>
                          <w:rPr>
                            <w:rFonts w:ascii="Trebuchet MS" w:hAnsi="Trebuchet MS"/>
                            <w:color w:val="231F20"/>
                            <w:spacing w:val="-13"/>
                            <w:w w:val="95"/>
                            <w:sz w:val="20"/>
                          </w:rPr>
                          <w:t xml:space="preserve"> </w:t>
                        </w:r>
                        <w:r>
                          <w:rPr>
                            <w:rFonts w:ascii="Trebuchet MS" w:hAnsi="Trebuchet MS"/>
                            <w:color w:val="231F20"/>
                            <w:w w:val="95"/>
                            <w:sz w:val="20"/>
                          </w:rPr>
                          <w:t>community</w:t>
                        </w:r>
                        <w:r>
                          <w:rPr>
                            <w:rFonts w:ascii="Trebuchet MS" w:hAnsi="Trebuchet MS"/>
                            <w:color w:val="231F20"/>
                            <w:spacing w:val="-13"/>
                            <w:w w:val="95"/>
                            <w:sz w:val="20"/>
                          </w:rPr>
                          <w:t xml:space="preserve"> </w:t>
                        </w:r>
                        <w:r>
                          <w:rPr>
                            <w:rFonts w:ascii="Trebuchet MS" w:hAnsi="Trebuchet MS"/>
                            <w:color w:val="231F20"/>
                            <w:w w:val="95"/>
                            <w:sz w:val="20"/>
                          </w:rPr>
                          <w:t>by</w:t>
                        </w:r>
                        <w:r>
                          <w:rPr>
                            <w:rFonts w:ascii="Trebuchet MS" w:hAnsi="Trebuchet MS"/>
                            <w:color w:val="231F20"/>
                            <w:spacing w:val="-13"/>
                            <w:w w:val="95"/>
                            <w:sz w:val="20"/>
                          </w:rPr>
                          <w:t xml:space="preserve"> </w:t>
                        </w:r>
                        <w:r>
                          <w:rPr>
                            <w:rFonts w:ascii="Trebuchet MS" w:hAnsi="Trebuchet MS"/>
                            <w:color w:val="231F20"/>
                            <w:w w:val="95"/>
                            <w:sz w:val="20"/>
                          </w:rPr>
                          <w:t>21.6%</w:t>
                        </w:r>
                        <w:r>
                          <w:rPr>
                            <w:rFonts w:ascii="Trebuchet MS" w:hAnsi="Trebuchet MS"/>
                            <w:color w:val="231F20"/>
                            <w:spacing w:val="-13"/>
                            <w:w w:val="95"/>
                            <w:sz w:val="20"/>
                          </w:rPr>
                          <w:t xml:space="preserve"> </w:t>
                        </w:r>
                        <w:r>
                          <w:rPr>
                            <w:rFonts w:ascii="Trebuchet MS" w:hAnsi="Trebuchet MS"/>
                            <w:color w:val="231F20"/>
                            <w:w w:val="95"/>
                            <w:sz w:val="20"/>
                          </w:rPr>
                          <w:t>of</w:t>
                        </w:r>
                        <w:r>
                          <w:rPr>
                            <w:rFonts w:ascii="Trebuchet MS" w:hAnsi="Trebuchet MS"/>
                            <w:color w:val="231F20"/>
                            <w:spacing w:val="-13"/>
                            <w:w w:val="95"/>
                            <w:sz w:val="20"/>
                          </w:rPr>
                          <w:t xml:space="preserve"> </w:t>
                        </w:r>
                        <w:r>
                          <w:rPr>
                            <w:rFonts w:ascii="Trebuchet MS" w:hAnsi="Trebuchet MS"/>
                            <w:color w:val="231F20"/>
                            <w:w w:val="95"/>
                            <w:sz w:val="20"/>
                          </w:rPr>
                          <w:t>survey</w:t>
                        </w:r>
                        <w:r>
                          <w:rPr>
                            <w:rFonts w:ascii="Trebuchet MS" w:hAnsi="Trebuchet MS"/>
                            <w:color w:val="231F20"/>
                            <w:spacing w:val="-13"/>
                            <w:w w:val="95"/>
                            <w:sz w:val="20"/>
                          </w:rPr>
                          <w:t xml:space="preserve"> </w:t>
                        </w:r>
                        <w:r>
                          <w:rPr>
                            <w:rFonts w:ascii="Trebuchet MS" w:hAnsi="Trebuchet MS"/>
                            <w:color w:val="231F20"/>
                            <w:w w:val="95"/>
                            <w:sz w:val="20"/>
                          </w:rPr>
                          <w:t>respondents.</w:t>
                        </w:r>
                        <w:r>
                          <w:rPr>
                            <w:rFonts w:ascii="Trebuchet MS" w:hAnsi="Trebuchet MS"/>
                            <w:color w:val="231F20"/>
                            <w:spacing w:val="-13"/>
                            <w:w w:val="95"/>
                            <w:sz w:val="20"/>
                          </w:rPr>
                          <w:t xml:space="preserve"> </w:t>
                        </w:r>
                        <w:r>
                          <w:rPr>
                            <w:rFonts w:ascii="Trebuchet MS" w:hAnsi="Trebuchet MS"/>
                            <w:color w:val="231F20"/>
                            <w:w w:val="95"/>
                            <w:sz w:val="20"/>
                          </w:rPr>
                          <w:t>Several</w:t>
                        </w:r>
                        <w:r>
                          <w:rPr>
                            <w:rFonts w:ascii="Trebuchet MS" w:hAnsi="Trebuchet MS"/>
                            <w:color w:val="231F20"/>
                            <w:spacing w:val="-13"/>
                            <w:w w:val="95"/>
                            <w:sz w:val="20"/>
                          </w:rPr>
                          <w:t xml:space="preserve"> </w:t>
                        </w:r>
                        <w:r>
                          <w:rPr>
                            <w:rFonts w:ascii="Trebuchet MS" w:hAnsi="Trebuchet MS"/>
                            <w:color w:val="231F20"/>
                            <w:w w:val="95"/>
                            <w:sz w:val="20"/>
                          </w:rPr>
                          <w:t>focus</w:t>
                        </w:r>
                        <w:r>
                          <w:rPr>
                            <w:rFonts w:ascii="Trebuchet MS" w:hAnsi="Trebuchet MS"/>
                            <w:color w:val="231F20"/>
                            <w:spacing w:val="-14"/>
                            <w:w w:val="95"/>
                            <w:sz w:val="20"/>
                          </w:rPr>
                          <w:t xml:space="preserve"> </w:t>
                        </w:r>
                        <w:r>
                          <w:rPr>
                            <w:rFonts w:ascii="Trebuchet MS" w:hAnsi="Trebuchet MS"/>
                            <w:color w:val="231F20"/>
                            <w:w w:val="95"/>
                            <w:sz w:val="20"/>
                          </w:rPr>
                          <w:t xml:space="preserve">group </w:t>
                        </w:r>
                        <w:r>
                          <w:rPr>
                            <w:rFonts w:ascii="Trebuchet MS" w:hAnsi="Trebuchet MS"/>
                            <w:color w:val="231F20"/>
                            <w:w w:val="90"/>
                            <w:sz w:val="20"/>
                          </w:rPr>
                          <w:t xml:space="preserve">participants noted, for example, that there are few things for younger adults to do, especially in the winter months. Participants in both </w:t>
                        </w:r>
                        <w:r>
                          <w:rPr>
                            <w:rFonts w:ascii="Trebuchet MS" w:hAnsi="Trebuchet MS"/>
                            <w:color w:val="231F20"/>
                            <w:w w:val="95"/>
                            <w:sz w:val="20"/>
                          </w:rPr>
                          <w:t>key</w:t>
                        </w:r>
                        <w:r>
                          <w:rPr>
                            <w:rFonts w:ascii="Trebuchet MS" w:hAnsi="Trebuchet MS"/>
                            <w:color w:val="231F20"/>
                            <w:spacing w:val="-13"/>
                            <w:w w:val="95"/>
                            <w:sz w:val="20"/>
                          </w:rPr>
                          <w:t xml:space="preserve"> </w:t>
                        </w:r>
                        <w:r>
                          <w:rPr>
                            <w:rFonts w:ascii="Trebuchet MS" w:hAnsi="Trebuchet MS"/>
                            <w:color w:val="231F20"/>
                            <w:w w:val="95"/>
                            <w:sz w:val="20"/>
                          </w:rPr>
                          <w:t>informant</w:t>
                        </w:r>
                        <w:r>
                          <w:rPr>
                            <w:rFonts w:ascii="Trebuchet MS" w:hAnsi="Trebuchet MS"/>
                            <w:color w:val="231F20"/>
                            <w:spacing w:val="-13"/>
                            <w:w w:val="95"/>
                            <w:sz w:val="20"/>
                          </w:rPr>
                          <w:t xml:space="preserve"> </w:t>
                        </w:r>
                        <w:r>
                          <w:rPr>
                            <w:rFonts w:ascii="Trebuchet MS" w:hAnsi="Trebuchet MS"/>
                            <w:color w:val="231F20"/>
                            <w:w w:val="95"/>
                            <w:sz w:val="20"/>
                          </w:rPr>
                          <w:t>interviews</w:t>
                        </w:r>
                        <w:r>
                          <w:rPr>
                            <w:rFonts w:ascii="Trebuchet MS" w:hAnsi="Trebuchet MS"/>
                            <w:color w:val="231F20"/>
                            <w:spacing w:val="-13"/>
                            <w:w w:val="95"/>
                            <w:sz w:val="20"/>
                          </w:rPr>
                          <w:t xml:space="preserve"> </w:t>
                        </w:r>
                        <w:r>
                          <w:rPr>
                            <w:rFonts w:ascii="Trebuchet MS" w:hAnsi="Trebuchet MS"/>
                            <w:color w:val="231F20"/>
                            <w:w w:val="95"/>
                            <w:sz w:val="20"/>
                          </w:rPr>
                          <w:t>and</w:t>
                        </w:r>
                        <w:r>
                          <w:rPr>
                            <w:rFonts w:ascii="Trebuchet MS" w:hAnsi="Trebuchet MS"/>
                            <w:color w:val="231F20"/>
                            <w:spacing w:val="-13"/>
                            <w:w w:val="95"/>
                            <w:sz w:val="20"/>
                          </w:rPr>
                          <w:t xml:space="preserve"> </w:t>
                        </w:r>
                        <w:r>
                          <w:rPr>
                            <w:rFonts w:ascii="Trebuchet MS" w:hAnsi="Trebuchet MS"/>
                            <w:color w:val="231F20"/>
                            <w:w w:val="95"/>
                            <w:sz w:val="20"/>
                          </w:rPr>
                          <w:t>stakeholder</w:t>
                        </w:r>
                        <w:r>
                          <w:rPr>
                            <w:rFonts w:ascii="Trebuchet MS" w:hAnsi="Trebuchet MS"/>
                            <w:color w:val="231F20"/>
                            <w:spacing w:val="-13"/>
                            <w:w w:val="95"/>
                            <w:sz w:val="20"/>
                          </w:rPr>
                          <w:t xml:space="preserve"> </w:t>
                        </w:r>
                        <w:r>
                          <w:rPr>
                            <w:rFonts w:ascii="Trebuchet MS" w:hAnsi="Trebuchet MS"/>
                            <w:color w:val="231F20"/>
                            <w:w w:val="95"/>
                            <w:sz w:val="20"/>
                          </w:rPr>
                          <w:t>dialogues</w:t>
                        </w:r>
                        <w:r>
                          <w:rPr>
                            <w:rFonts w:ascii="Trebuchet MS" w:hAnsi="Trebuchet MS"/>
                            <w:color w:val="231F20"/>
                            <w:spacing w:val="-13"/>
                            <w:w w:val="95"/>
                            <w:sz w:val="20"/>
                          </w:rPr>
                          <w:t xml:space="preserve"> </w:t>
                        </w:r>
                        <w:r>
                          <w:rPr>
                            <w:rFonts w:ascii="Trebuchet MS" w:hAnsi="Trebuchet MS"/>
                            <w:color w:val="231F20"/>
                            <w:w w:val="95"/>
                            <w:sz w:val="20"/>
                          </w:rPr>
                          <w:t>discussed</w:t>
                        </w:r>
                        <w:r>
                          <w:rPr>
                            <w:rFonts w:ascii="Trebuchet MS" w:hAnsi="Trebuchet MS"/>
                            <w:color w:val="231F20"/>
                            <w:spacing w:val="-13"/>
                            <w:w w:val="95"/>
                            <w:sz w:val="20"/>
                          </w:rPr>
                          <w:t xml:space="preserve"> </w:t>
                        </w:r>
                        <w:r>
                          <w:rPr>
                            <w:rFonts w:ascii="Trebuchet MS" w:hAnsi="Trebuchet MS"/>
                            <w:color w:val="231F20"/>
                            <w:w w:val="95"/>
                            <w:sz w:val="20"/>
                          </w:rPr>
                          <w:t>the</w:t>
                        </w:r>
                        <w:r>
                          <w:rPr>
                            <w:rFonts w:ascii="Trebuchet MS" w:hAnsi="Trebuchet MS"/>
                            <w:color w:val="231F20"/>
                            <w:spacing w:val="-13"/>
                            <w:w w:val="95"/>
                            <w:sz w:val="20"/>
                          </w:rPr>
                          <w:t xml:space="preserve"> </w:t>
                        </w:r>
                        <w:r>
                          <w:rPr>
                            <w:rFonts w:ascii="Trebuchet MS" w:hAnsi="Trebuchet MS"/>
                            <w:color w:val="231F20"/>
                            <w:w w:val="95"/>
                            <w:sz w:val="20"/>
                          </w:rPr>
                          <w:t>impact</w:t>
                        </w:r>
                        <w:r>
                          <w:rPr>
                            <w:rFonts w:ascii="Trebuchet MS" w:hAnsi="Trebuchet MS"/>
                            <w:color w:val="231F20"/>
                            <w:spacing w:val="-13"/>
                            <w:w w:val="95"/>
                            <w:sz w:val="20"/>
                          </w:rPr>
                          <w:t xml:space="preserve"> </w:t>
                        </w:r>
                        <w:r>
                          <w:rPr>
                            <w:rFonts w:ascii="Trebuchet MS" w:hAnsi="Trebuchet MS"/>
                            <w:color w:val="231F20"/>
                            <w:w w:val="95"/>
                            <w:sz w:val="20"/>
                          </w:rPr>
                          <w:t>of</w:t>
                        </w:r>
                        <w:r>
                          <w:rPr>
                            <w:rFonts w:ascii="Trebuchet MS" w:hAnsi="Trebuchet MS"/>
                            <w:color w:val="231F20"/>
                            <w:spacing w:val="-13"/>
                            <w:w w:val="95"/>
                            <w:sz w:val="20"/>
                          </w:rPr>
                          <w:t xml:space="preserve"> </w:t>
                        </w:r>
                        <w:r>
                          <w:rPr>
                            <w:rFonts w:ascii="Trebuchet MS" w:hAnsi="Trebuchet MS"/>
                            <w:color w:val="231F20"/>
                            <w:w w:val="95"/>
                            <w:sz w:val="20"/>
                          </w:rPr>
                          <w:t>social</w:t>
                        </w:r>
                        <w:r>
                          <w:rPr>
                            <w:rFonts w:ascii="Trebuchet MS" w:hAnsi="Trebuchet MS"/>
                            <w:color w:val="231F20"/>
                            <w:spacing w:val="-13"/>
                            <w:w w:val="95"/>
                            <w:sz w:val="20"/>
                          </w:rPr>
                          <w:t xml:space="preserve"> </w:t>
                        </w:r>
                        <w:r>
                          <w:rPr>
                            <w:rFonts w:ascii="Trebuchet MS" w:hAnsi="Trebuchet MS"/>
                            <w:color w:val="231F20"/>
                            <w:w w:val="95"/>
                            <w:sz w:val="20"/>
                          </w:rPr>
                          <w:t>isolation/loneliness</w:t>
                        </w:r>
                        <w:r>
                          <w:rPr>
                            <w:rFonts w:ascii="Trebuchet MS" w:hAnsi="Trebuchet MS"/>
                            <w:color w:val="231F20"/>
                            <w:spacing w:val="-13"/>
                            <w:w w:val="95"/>
                            <w:sz w:val="20"/>
                          </w:rPr>
                          <w:t xml:space="preserve"> </w:t>
                        </w:r>
                        <w:r>
                          <w:rPr>
                            <w:rFonts w:ascii="Trebuchet MS" w:hAnsi="Trebuchet MS"/>
                            <w:color w:val="231F20"/>
                            <w:w w:val="95"/>
                            <w:sz w:val="20"/>
                          </w:rPr>
                          <w:t>on</w:t>
                        </w:r>
                        <w:r>
                          <w:rPr>
                            <w:rFonts w:ascii="Trebuchet MS" w:hAnsi="Trebuchet MS"/>
                            <w:color w:val="231F20"/>
                            <w:spacing w:val="-13"/>
                            <w:w w:val="95"/>
                            <w:sz w:val="20"/>
                          </w:rPr>
                          <w:t xml:space="preserve"> </w:t>
                        </w:r>
                        <w:r>
                          <w:rPr>
                            <w:rFonts w:ascii="Trebuchet MS" w:hAnsi="Trebuchet MS"/>
                            <w:color w:val="231F20"/>
                            <w:w w:val="95"/>
                            <w:sz w:val="20"/>
                          </w:rPr>
                          <w:t>residents</w:t>
                        </w:r>
                        <w:r>
                          <w:rPr>
                            <w:rFonts w:ascii="Trebuchet MS" w:hAnsi="Trebuchet MS"/>
                            <w:color w:val="231F20"/>
                            <w:spacing w:val="-13"/>
                            <w:w w:val="95"/>
                            <w:sz w:val="20"/>
                          </w:rPr>
                          <w:t xml:space="preserve"> </w:t>
                        </w:r>
                        <w:r>
                          <w:rPr>
                            <w:rFonts w:ascii="Trebuchet MS" w:hAnsi="Trebuchet MS"/>
                            <w:color w:val="231F20"/>
                            <w:w w:val="95"/>
                            <w:sz w:val="20"/>
                          </w:rPr>
                          <w:t>of</w:t>
                        </w:r>
                        <w:r>
                          <w:rPr>
                            <w:rFonts w:ascii="Trebuchet MS" w:hAnsi="Trebuchet MS"/>
                            <w:color w:val="231F20"/>
                            <w:spacing w:val="-13"/>
                            <w:w w:val="95"/>
                            <w:sz w:val="20"/>
                          </w:rPr>
                          <w:t xml:space="preserve"> </w:t>
                        </w:r>
                        <w:r>
                          <w:rPr>
                            <w:rFonts w:ascii="Trebuchet MS" w:hAnsi="Trebuchet MS"/>
                            <w:color w:val="231F20"/>
                            <w:w w:val="95"/>
                            <w:sz w:val="20"/>
                          </w:rPr>
                          <w:t>the</w:t>
                        </w:r>
                        <w:r>
                          <w:rPr>
                            <w:rFonts w:ascii="Trebuchet MS" w:hAnsi="Trebuchet MS"/>
                            <w:color w:val="231F20"/>
                            <w:spacing w:val="-13"/>
                            <w:w w:val="95"/>
                            <w:sz w:val="20"/>
                          </w:rPr>
                          <w:t xml:space="preserve"> </w:t>
                        </w:r>
                        <w:r>
                          <w:rPr>
                            <w:rFonts w:ascii="Trebuchet MS" w:hAnsi="Trebuchet MS"/>
                            <w:color w:val="231F20"/>
                            <w:w w:val="95"/>
                            <w:sz w:val="20"/>
                          </w:rPr>
                          <w:t>Cape.</w:t>
                        </w:r>
                      </w:p>
                      <w:p w:rsidR="003121E4" w:rsidRDefault="003121E4">
                        <w:pPr>
                          <w:spacing w:before="4"/>
                          <w:ind w:left="40"/>
                          <w:rPr>
                            <w:rFonts w:ascii="Trebuchet MS"/>
                            <w:sz w:val="20"/>
                          </w:rPr>
                        </w:pPr>
                        <w:r>
                          <w:rPr>
                            <w:rFonts w:ascii="Trebuchet MS"/>
                            <w:color w:val="231F20"/>
                            <w:w w:val="90"/>
                            <w:sz w:val="20"/>
                          </w:rPr>
                          <w:t>Social</w:t>
                        </w:r>
                        <w:r>
                          <w:rPr>
                            <w:rFonts w:ascii="Trebuchet MS"/>
                            <w:color w:val="231F20"/>
                            <w:spacing w:val="1"/>
                            <w:sz w:val="20"/>
                          </w:rPr>
                          <w:t xml:space="preserve"> </w:t>
                        </w:r>
                        <w:r>
                          <w:rPr>
                            <w:rFonts w:ascii="Trebuchet MS"/>
                            <w:color w:val="231F20"/>
                            <w:w w:val="90"/>
                            <w:sz w:val="20"/>
                          </w:rPr>
                          <w:t>Environment</w:t>
                        </w:r>
                        <w:r>
                          <w:rPr>
                            <w:rFonts w:ascii="Trebuchet MS"/>
                            <w:color w:val="231F20"/>
                            <w:spacing w:val="1"/>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w w:val="90"/>
                            <w:sz w:val="20"/>
                          </w:rPr>
                          <w:t>discussed</w:t>
                        </w:r>
                        <w:r>
                          <w:rPr>
                            <w:rFonts w:ascii="Trebuchet MS"/>
                            <w:color w:val="231F20"/>
                            <w:spacing w:val="1"/>
                            <w:sz w:val="20"/>
                          </w:rPr>
                          <w:t xml:space="preserve"> </w:t>
                        </w:r>
                        <w:r>
                          <w:rPr>
                            <w:rFonts w:ascii="Trebuchet MS"/>
                            <w:color w:val="231F20"/>
                            <w:w w:val="90"/>
                            <w:sz w:val="20"/>
                          </w:rPr>
                          <w:t>in</w:t>
                        </w:r>
                        <w:r>
                          <w:rPr>
                            <w:rFonts w:ascii="Trebuchet MS"/>
                            <w:color w:val="231F20"/>
                            <w:spacing w:val="1"/>
                            <w:sz w:val="20"/>
                          </w:rPr>
                          <w:t xml:space="preserve"> </w:t>
                        </w:r>
                        <w:r>
                          <w:rPr>
                            <w:rFonts w:ascii="Trebuchet MS"/>
                            <w:color w:val="231F20"/>
                            <w:w w:val="90"/>
                            <w:sz w:val="20"/>
                          </w:rPr>
                          <w:t>detail</w:t>
                        </w:r>
                        <w:r>
                          <w:rPr>
                            <w:rFonts w:ascii="Trebuchet MS"/>
                            <w:color w:val="231F20"/>
                            <w:spacing w:val="2"/>
                            <w:sz w:val="20"/>
                          </w:rPr>
                          <w:t xml:space="preserve"> </w:t>
                        </w:r>
                        <w:r>
                          <w:rPr>
                            <w:rFonts w:ascii="Trebuchet MS"/>
                            <w:color w:val="231F20"/>
                            <w:w w:val="90"/>
                            <w:sz w:val="20"/>
                          </w:rPr>
                          <w:t>on</w:t>
                        </w:r>
                        <w:r>
                          <w:rPr>
                            <w:rFonts w:ascii="Trebuchet MS"/>
                            <w:color w:val="231F20"/>
                            <w:spacing w:val="1"/>
                            <w:sz w:val="20"/>
                          </w:rPr>
                          <w:t xml:space="preserve"> </w:t>
                        </w:r>
                        <w:r>
                          <w:rPr>
                            <w:rFonts w:ascii="Trebuchet MS"/>
                            <w:color w:val="231F20"/>
                            <w:w w:val="90"/>
                            <w:sz w:val="20"/>
                          </w:rPr>
                          <w:t>pages</w:t>
                        </w:r>
                        <w:r>
                          <w:rPr>
                            <w:rFonts w:ascii="Trebuchet MS"/>
                            <w:color w:val="231F20"/>
                            <w:spacing w:val="1"/>
                            <w:sz w:val="20"/>
                          </w:rPr>
                          <w:t xml:space="preserve"> </w:t>
                        </w:r>
                        <w:r>
                          <w:rPr>
                            <w:rFonts w:ascii="Trebuchet MS"/>
                            <w:color w:val="231F20"/>
                            <w:w w:val="90"/>
                            <w:sz w:val="20"/>
                          </w:rPr>
                          <w:t>28-29</w:t>
                        </w:r>
                        <w:r>
                          <w:rPr>
                            <w:rFonts w:ascii="Trebuchet MS"/>
                            <w:color w:val="231F20"/>
                            <w:spacing w:val="1"/>
                            <w:sz w:val="20"/>
                          </w:rPr>
                          <w:t xml:space="preserve"> </w:t>
                        </w:r>
                        <w:r>
                          <w:rPr>
                            <w:rFonts w:ascii="Trebuchet MS"/>
                            <w:color w:val="231F20"/>
                            <w:w w:val="90"/>
                            <w:sz w:val="20"/>
                          </w:rPr>
                          <w:t>of</w:t>
                        </w:r>
                        <w:r>
                          <w:rPr>
                            <w:rFonts w:ascii="Trebuchet MS"/>
                            <w:color w:val="231F20"/>
                            <w:spacing w:val="1"/>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CCH</w:t>
                        </w:r>
                        <w:r>
                          <w:rPr>
                            <w:rFonts w:ascii="Trebuchet MS"/>
                            <w:color w:val="231F20"/>
                            <w:spacing w:val="2"/>
                            <w:sz w:val="20"/>
                          </w:rPr>
                          <w:t xml:space="preserve"> </w:t>
                        </w:r>
                        <w:r>
                          <w:rPr>
                            <w:rFonts w:ascii="Trebuchet MS"/>
                            <w:color w:val="231F20"/>
                            <w:w w:val="90"/>
                            <w:sz w:val="20"/>
                          </w:rPr>
                          <w:t>&amp;</w:t>
                        </w:r>
                        <w:r>
                          <w:rPr>
                            <w:rFonts w:ascii="Trebuchet MS"/>
                            <w:color w:val="231F20"/>
                            <w:spacing w:val="1"/>
                            <w:sz w:val="20"/>
                          </w:rPr>
                          <w:t xml:space="preserve"> </w:t>
                        </w:r>
                        <w:r>
                          <w:rPr>
                            <w:rFonts w:ascii="Trebuchet MS"/>
                            <w:color w:val="231F20"/>
                            <w:w w:val="90"/>
                            <w:sz w:val="20"/>
                          </w:rPr>
                          <w:t>FH</w:t>
                        </w:r>
                        <w:r>
                          <w:rPr>
                            <w:rFonts w:ascii="Trebuchet MS"/>
                            <w:color w:val="231F20"/>
                            <w:spacing w:val="1"/>
                            <w:sz w:val="20"/>
                          </w:rPr>
                          <w:t xml:space="preserve"> </w:t>
                        </w:r>
                        <w:r>
                          <w:rPr>
                            <w:rFonts w:ascii="Trebuchet MS"/>
                            <w:color w:val="231F20"/>
                            <w:w w:val="90"/>
                            <w:sz w:val="20"/>
                          </w:rPr>
                          <w:t>CHNA</w:t>
                        </w:r>
                        <w:r>
                          <w:rPr>
                            <w:rFonts w:ascii="Trebuchet MS"/>
                            <w:color w:val="231F20"/>
                            <w:spacing w:val="1"/>
                            <w:sz w:val="20"/>
                          </w:rPr>
                          <w:t xml:space="preserve"> </w:t>
                        </w:r>
                        <w:r>
                          <w:rPr>
                            <w:rFonts w:ascii="Trebuchet MS"/>
                            <w:color w:val="231F20"/>
                            <w:w w:val="90"/>
                            <w:sz w:val="20"/>
                          </w:rPr>
                          <w:t>&amp;</w:t>
                        </w:r>
                        <w:r>
                          <w:rPr>
                            <w:rFonts w:ascii="Trebuchet MS"/>
                            <w:color w:val="231F20"/>
                            <w:spacing w:val="1"/>
                            <w:sz w:val="20"/>
                          </w:rPr>
                          <w:t xml:space="preserve"> </w:t>
                        </w:r>
                        <w:r>
                          <w:rPr>
                            <w:rFonts w:ascii="Trebuchet MS"/>
                            <w:color w:val="231F20"/>
                            <w:w w:val="90"/>
                            <w:sz w:val="20"/>
                          </w:rPr>
                          <w:t>IP</w:t>
                        </w:r>
                        <w:r>
                          <w:rPr>
                            <w:rFonts w:ascii="Trebuchet MS"/>
                            <w:color w:val="231F20"/>
                            <w:spacing w:val="1"/>
                            <w:sz w:val="20"/>
                          </w:rPr>
                          <w:t xml:space="preserve"> </w:t>
                        </w:r>
                        <w:r>
                          <w:rPr>
                            <w:rFonts w:ascii="Trebuchet MS"/>
                            <w:color w:val="231F20"/>
                            <w:w w:val="90"/>
                            <w:sz w:val="20"/>
                          </w:rPr>
                          <w:t>2020-</w:t>
                        </w:r>
                        <w:r>
                          <w:rPr>
                            <w:rFonts w:ascii="Trebuchet MS"/>
                            <w:color w:val="231F20"/>
                            <w:spacing w:val="-2"/>
                            <w:w w:val="90"/>
                            <w:sz w:val="20"/>
                          </w:rPr>
                          <w:t>2022.</w:t>
                        </w:r>
                      </w:p>
                      <w:p w:rsidR="003121E4" w:rsidRDefault="003121E4">
                        <w:pPr>
                          <w:spacing w:before="8"/>
                          <w:ind w:left="40"/>
                          <w:rPr>
                            <w:rFonts w:ascii="Trebuchet MS"/>
                            <w:sz w:val="20"/>
                          </w:rPr>
                        </w:pPr>
                        <w:r>
                          <w:rPr>
                            <w:rFonts w:ascii="Trebuchet MS"/>
                            <w:color w:val="231F20"/>
                            <w:w w:val="90"/>
                            <w:sz w:val="20"/>
                          </w:rPr>
                          <w:t>We</w:t>
                        </w:r>
                        <w:r>
                          <w:rPr>
                            <w:rFonts w:ascii="Trebuchet MS"/>
                            <w:color w:val="231F20"/>
                            <w:spacing w:val="-3"/>
                            <w:sz w:val="20"/>
                          </w:rPr>
                          <w:t xml:space="preserve"> </w:t>
                        </w:r>
                        <w:r>
                          <w:rPr>
                            <w:rFonts w:ascii="Trebuchet MS"/>
                            <w:color w:val="231F20"/>
                            <w:w w:val="90"/>
                            <w:sz w:val="20"/>
                          </w:rPr>
                          <w:t>expect</w:t>
                        </w:r>
                        <w:r>
                          <w:rPr>
                            <w:rFonts w:ascii="Trebuchet MS"/>
                            <w:color w:val="231F20"/>
                            <w:spacing w:val="-3"/>
                            <w:sz w:val="20"/>
                          </w:rPr>
                          <w:t xml:space="preserve"> </w:t>
                        </w:r>
                        <w:r>
                          <w:rPr>
                            <w:rFonts w:ascii="Trebuchet MS"/>
                            <w:color w:val="231F20"/>
                            <w:w w:val="90"/>
                            <w:sz w:val="20"/>
                          </w:rPr>
                          <w:t>to</w:t>
                        </w:r>
                        <w:r>
                          <w:rPr>
                            <w:rFonts w:ascii="Trebuchet MS"/>
                            <w:color w:val="231F20"/>
                            <w:spacing w:val="-3"/>
                            <w:sz w:val="20"/>
                          </w:rPr>
                          <w:t xml:space="preserve"> </w:t>
                        </w:r>
                        <w:r>
                          <w:rPr>
                            <w:rFonts w:ascii="Trebuchet MS"/>
                            <w:color w:val="231F20"/>
                            <w:w w:val="90"/>
                            <w:sz w:val="20"/>
                          </w:rPr>
                          <w:t>see</w:t>
                        </w:r>
                        <w:r>
                          <w:rPr>
                            <w:rFonts w:ascii="Trebuchet MS"/>
                            <w:color w:val="231F20"/>
                            <w:spacing w:val="-3"/>
                            <w:sz w:val="20"/>
                          </w:rPr>
                          <w:t xml:space="preserve"> </w:t>
                        </w:r>
                        <w:r>
                          <w:rPr>
                            <w:rFonts w:ascii="Trebuchet MS"/>
                            <w:color w:val="231F20"/>
                            <w:w w:val="90"/>
                            <w:sz w:val="20"/>
                          </w:rPr>
                          <w:t>these</w:t>
                        </w:r>
                        <w:r>
                          <w:rPr>
                            <w:rFonts w:ascii="Trebuchet MS"/>
                            <w:color w:val="231F20"/>
                            <w:spacing w:val="-3"/>
                            <w:sz w:val="20"/>
                          </w:rPr>
                          <w:t xml:space="preserve"> </w:t>
                        </w:r>
                        <w:r>
                          <w:rPr>
                            <w:rFonts w:ascii="Trebuchet MS"/>
                            <w:color w:val="231F20"/>
                            <w:w w:val="90"/>
                            <w:sz w:val="20"/>
                          </w:rPr>
                          <w:t>levels</w:t>
                        </w:r>
                        <w:r>
                          <w:rPr>
                            <w:rFonts w:ascii="Trebuchet MS"/>
                            <w:color w:val="231F20"/>
                            <w:spacing w:val="-3"/>
                            <w:sz w:val="20"/>
                          </w:rPr>
                          <w:t xml:space="preserve"> </w:t>
                        </w:r>
                        <w:r>
                          <w:rPr>
                            <w:rFonts w:ascii="Trebuchet MS"/>
                            <w:color w:val="231F20"/>
                            <w:w w:val="90"/>
                            <w:sz w:val="20"/>
                          </w:rPr>
                          <w:t>of</w:t>
                        </w:r>
                        <w:r>
                          <w:rPr>
                            <w:rFonts w:ascii="Trebuchet MS"/>
                            <w:color w:val="231F20"/>
                            <w:spacing w:val="-3"/>
                            <w:sz w:val="20"/>
                          </w:rPr>
                          <w:t xml:space="preserve"> </w:t>
                        </w:r>
                        <w:r>
                          <w:rPr>
                            <w:rFonts w:ascii="Trebuchet MS"/>
                            <w:color w:val="231F20"/>
                            <w:w w:val="90"/>
                            <w:sz w:val="20"/>
                          </w:rPr>
                          <w:t>social</w:t>
                        </w:r>
                        <w:r>
                          <w:rPr>
                            <w:rFonts w:ascii="Trebuchet MS"/>
                            <w:color w:val="231F20"/>
                            <w:spacing w:val="-3"/>
                            <w:sz w:val="20"/>
                          </w:rPr>
                          <w:t xml:space="preserve"> </w:t>
                        </w:r>
                        <w:r>
                          <w:rPr>
                            <w:rFonts w:ascii="Trebuchet MS"/>
                            <w:color w:val="231F20"/>
                            <w:w w:val="90"/>
                            <w:sz w:val="20"/>
                          </w:rPr>
                          <w:t>isolation</w:t>
                        </w:r>
                        <w:r>
                          <w:rPr>
                            <w:rFonts w:ascii="Trebuchet MS"/>
                            <w:color w:val="231F20"/>
                            <w:spacing w:val="-3"/>
                            <w:sz w:val="20"/>
                          </w:rPr>
                          <w:t xml:space="preserve"> </w:t>
                        </w:r>
                        <w:r>
                          <w:rPr>
                            <w:rFonts w:ascii="Trebuchet MS"/>
                            <w:color w:val="231F20"/>
                            <w:w w:val="90"/>
                            <w:sz w:val="20"/>
                          </w:rPr>
                          <w:t>and</w:t>
                        </w:r>
                        <w:r>
                          <w:rPr>
                            <w:rFonts w:ascii="Trebuchet MS"/>
                            <w:color w:val="231F20"/>
                            <w:spacing w:val="-3"/>
                            <w:sz w:val="20"/>
                          </w:rPr>
                          <w:t xml:space="preserve"> </w:t>
                        </w:r>
                        <w:r>
                          <w:rPr>
                            <w:rFonts w:ascii="Trebuchet MS"/>
                            <w:color w:val="231F20"/>
                            <w:w w:val="90"/>
                            <w:sz w:val="20"/>
                          </w:rPr>
                          <w:t>loneliness</w:t>
                        </w:r>
                        <w:r>
                          <w:rPr>
                            <w:rFonts w:ascii="Trebuchet MS"/>
                            <w:color w:val="231F20"/>
                            <w:spacing w:val="-3"/>
                            <w:sz w:val="20"/>
                          </w:rPr>
                          <w:t xml:space="preserve"> </w:t>
                        </w:r>
                        <w:r>
                          <w:rPr>
                            <w:rFonts w:ascii="Trebuchet MS"/>
                            <w:color w:val="231F20"/>
                            <w:w w:val="90"/>
                            <w:sz w:val="20"/>
                          </w:rPr>
                          <w:t>increase</w:t>
                        </w:r>
                        <w:r>
                          <w:rPr>
                            <w:rFonts w:ascii="Trebuchet MS"/>
                            <w:color w:val="231F20"/>
                            <w:spacing w:val="-3"/>
                            <w:sz w:val="20"/>
                          </w:rPr>
                          <w:t xml:space="preserve"> </w:t>
                        </w:r>
                        <w:r>
                          <w:rPr>
                            <w:rFonts w:ascii="Trebuchet MS"/>
                            <w:color w:val="231F20"/>
                            <w:w w:val="90"/>
                            <w:sz w:val="20"/>
                          </w:rPr>
                          <w:t>in</w:t>
                        </w:r>
                        <w:r>
                          <w:rPr>
                            <w:rFonts w:ascii="Trebuchet MS"/>
                            <w:color w:val="231F20"/>
                            <w:spacing w:val="-2"/>
                            <w:sz w:val="20"/>
                          </w:rPr>
                          <w:t xml:space="preserve"> </w:t>
                        </w:r>
                        <w:r>
                          <w:rPr>
                            <w:rFonts w:ascii="Trebuchet MS"/>
                            <w:color w:val="231F20"/>
                            <w:w w:val="90"/>
                            <w:sz w:val="20"/>
                          </w:rPr>
                          <w:t>our</w:t>
                        </w:r>
                        <w:r>
                          <w:rPr>
                            <w:rFonts w:ascii="Trebuchet MS"/>
                            <w:color w:val="231F20"/>
                            <w:spacing w:val="-3"/>
                            <w:sz w:val="20"/>
                          </w:rPr>
                          <w:t xml:space="preserve"> </w:t>
                        </w:r>
                        <w:r>
                          <w:rPr>
                            <w:rFonts w:ascii="Trebuchet MS"/>
                            <w:color w:val="231F20"/>
                            <w:w w:val="90"/>
                            <w:sz w:val="20"/>
                          </w:rPr>
                          <w:t>next</w:t>
                        </w:r>
                        <w:r>
                          <w:rPr>
                            <w:rFonts w:ascii="Trebuchet MS"/>
                            <w:color w:val="231F20"/>
                            <w:spacing w:val="-3"/>
                            <w:sz w:val="20"/>
                          </w:rPr>
                          <w:t xml:space="preserve"> </w:t>
                        </w:r>
                        <w:r>
                          <w:rPr>
                            <w:rFonts w:ascii="Trebuchet MS"/>
                            <w:color w:val="231F20"/>
                            <w:w w:val="90"/>
                            <w:sz w:val="20"/>
                          </w:rPr>
                          <w:t>CHNA</w:t>
                        </w:r>
                        <w:r>
                          <w:rPr>
                            <w:rFonts w:ascii="Trebuchet MS"/>
                            <w:color w:val="231F20"/>
                            <w:spacing w:val="-3"/>
                            <w:sz w:val="20"/>
                          </w:rPr>
                          <w:t xml:space="preserve"> </w:t>
                        </w:r>
                        <w:proofErr w:type="gramStart"/>
                        <w:r>
                          <w:rPr>
                            <w:rFonts w:ascii="Trebuchet MS"/>
                            <w:color w:val="231F20"/>
                            <w:w w:val="90"/>
                            <w:sz w:val="20"/>
                          </w:rPr>
                          <w:t>as</w:t>
                        </w:r>
                        <w:r>
                          <w:rPr>
                            <w:rFonts w:ascii="Trebuchet MS"/>
                            <w:color w:val="231F20"/>
                            <w:spacing w:val="-3"/>
                            <w:sz w:val="20"/>
                          </w:rPr>
                          <w:t xml:space="preserve"> </w:t>
                        </w:r>
                        <w:r>
                          <w:rPr>
                            <w:rFonts w:ascii="Trebuchet MS"/>
                            <w:color w:val="231F20"/>
                            <w:w w:val="90"/>
                            <w:sz w:val="20"/>
                          </w:rPr>
                          <w:t>a</w:t>
                        </w:r>
                        <w:r>
                          <w:rPr>
                            <w:rFonts w:ascii="Trebuchet MS"/>
                            <w:color w:val="231F20"/>
                            <w:spacing w:val="-3"/>
                            <w:sz w:val="20"/>
                          </w:rPr>
                          <w:t xml:space="preserve"> </w:t>
                        </w:r>
                        <w:r>
                          <w:rPr>
                            <w:rFonts w:ascii="Trebuchet MS"/>
                            <w:color w:val="231F20"/>
                            <w:w w:val="90"/>
                            <w:sz w:val="20"/>
                          </w:rPr>
                          <w:t>result</w:t>
                        </w:r>
                        <w:r>
                          <w:rPr>
                            <w:rFonts w:ascii="Trebuchet MS"/>
                            <w:color w:val="231F20"/>
                            <w:spacing w:val="-3"/>
                            <w:sz w:val="20"/>
                          </w:rPr>
                          <w:t xml:space="preserve"> </w:t>
                        </w:r>
                        <w:r>
                          <w:rPr>
                            <w:rFonts w:ascii="Trebuchet MS"/>
                            <w:color w:val="231F20"/>
                            <w:w w:val="90"/>
                            <w:sz w:val="20"/>
                          </w:rPr>
                          <w:t>of</w:t>
                        </w:r>
                        <w:proofErr w:type="gramEnd"/>
                        <w:r>
                          <w:rPr>
                            <w:rFonts w:ascii="Trebuchet MS"/>
                            <w:color w:val="231F20"/>
                            <w:spacing w:val="-3"/>
                            <w:sz w:val="20"/>
                          </w:rPr>
                          <w:t xml:space="preserve"> </w:t>
                        </w:r>
                        <w:proofErr w:type="spellStart"/>
                        <w:r>
                          <w:rPr>
                            <w:rFonts w:ascii="Trebuchet MS"/>
                            <w:color w:val="231F20"/>
                            <w:w w:val="90"/>
                            <w:sz w:val="20"/>
                          </w:rPr>
                          <w:t>Covid</w:t>
                        </w:r>
                        <w:proofErr w:type="spellEnd"/>
                        <w:r>
                          <w:rPr>
                            <w:rFonts w:ascii="Trebuchet MS"/>
                            <w:color w:val="231F20"/>
                            <w:spacing w:val="-3"/>
                            <w:sz w:val="20"/>
                          </w:rPr>
                          <w:t xml:space="preserve"> </w:t>
                        </w:r>
                        <w:r>
                          <w:rPr>
                            <w:rFonts w:ascii="Trebuchet MS"/>
                            <w:color w:val="231F20"/>
                            <w:w w:val="90"/>
                            <w:sz w:val="20"/>
                          </w:rPr>
                          <w:t>and</w:t>
                        </w:r>
                        <w:r>
                          <w:rPr>
                            <w:rFonts w:ascii="Trebuchet MS"/>
                            <w:color w:val="231F20"/>
                            <w:spacing w:val="-3"/>
                            <w:sz w:val="20"/>
                          </w:rPr>
                          <w:t xml:space="preserve"> </w:t>
                        </w:r>
                        <w:r>
                          <w:rPr>
                            <w:rFonts w:ascii="Trebuchet MS"/>
                            <w:color w:val="231F20"/>
                            <w:w w:val="90"/>
                            <w:sz w:val="20"/>
                          </w:rPr>
                          <w:t>social</w:t>
                        </w:r>
                        <w:r>
                          <w:rPr>
                            <w:rFonts w:ascii="Trebuchet MS"/>
                            <w:color w:val="231F20"/>
                            <w:spacing w:val="-3"/>
                            <w:sz w:val="20"/>
                          </w:rPr>
                          <w:t xml:space="preserve"> </w:t>
                        </w:r>
                        <w:r>
                          <w:rPr>
                            <w:rFonts w:ascii="Trebuchet MS"/>
                            <w:color w:val="231F20"/>
                            <w:spacing w:val="-2"/>
                            <w:w w:val="90"/>
                            <w:sz w:val="20"/>
                          </w:rPr>
                          <w:t>distancing.</w:t>
                        </w:r>
                      </w:p>
                    </w:txbxContent>
                  </v:textbox>
                </v:shape>
                <w10:wrap type="topAndBottom" anchorx="page"/>
              </v:group>
            </w:pict>
          </mc:Fallback>
        </mc:AlternateContent>
      </w:r>
    </w:p>
    <w:p w:rsidR="00057D42" w:rsidRDefault="005F656B">
      <w:pPr>
        <w:pStyle w:val="ListParagraph"/>
        <w:numPr>
          <w:ilvl w:val="1"/>
          <w:numId w:val="34"/>
        </w:numPr>
        <w:tabs>
          <w:tab w:val="left" w:pos="592"/>
        </w:tabs>
        <w:spacing w:before="75"/>
        <w:ind w:left="591" w:hanging="375"/>
        <w:rPr>
          <w:rFonts w:ascii="Trebuchet MS"/>
          <w:sz w:val="20"/>
        </w:rPr>
      </w:pPr>
      <w:r>
        <w:rPr>
          <w:rFonts w:ascii="Trebuchet MS"/>
          <w:color w:val="231F20"/>
          <w:w w:val="90"/>
          <w:sz w:val="20"/>
        </w:rPr>
        <w:t>Violence</w:t>
      </w:r>
      <w:r>
        <w:rPr>
          <w:rFonts w:ascii="Trebuchet MS"/>
          <w:color w:val="231F20"/>
          <w:spacing w:val="6"/>
          <w:sz w:val="20"/>
        </w:rPr>
        <w:t xml:space="preserve"> </w:t>
      </w:r>
      <w:r>
        <w:rPr>
          <w:rFonts w:ascii="Trebuchet MS"/>
          <w:color w:val="231F20"/>
          <w:w w:val="90"/>
          <w:sz w:val="20"/>
        </w:rPr>
        <w:t>and</w:t>
      </w:r>
      <w:r>
        <w:rPr>
          <w:rFonts w:ascii="Trebuchet MS"/>
          <w:color w:val="231F20"/>
          <w:spacing w:val="7"/>
          <w:sz w:val="20"/>
        </w:rPr>
        <w:t xml:space="preserve"> </w:t>
      </w:r>
      <w:r>
        <w:rPr>
          <w:rFonts w:ascii="Trebuchet MS"/>
          <w:color w:val="231F20"/>
          <w:spacing w:val="-2"/>
          <w:w w:val="90"/>
          <w:sz w:val="20"/>
        </w:rPr>
        <w:t>Trauma</w:t>
      </w:r>
    </w:p>
    <w:p w:rsidR="00057D42" w:rsidRDefault="00F843F3">
      <w:pPr>
        <w:spacing w:before="141" w:line="247" w:lineRule="auto"/>
        <w:ind w:left="217" w:right="204"/>
        <w:rPr>
          <w:rFonts w:ascii="Trebuchet MS" w:hAnsi="Trebuchet MS"/>
          <w:sz w:val="20"/>
        </w:rPr>
      </w:pPr>
      <w:r>
        <w:rPr>
          <w:noProof/>
        </w:rPr>
        <mc:AlternateContent>
          <mc:Choice Requires="wpg">
            <w:drawing>
              <wp:anchor distT="0" distB="0" distL="114300" distR="114300" simplePos="0" relativeHeight="251592192" behindDoc="1" locked="0" layoutInCell="1" allowOverlap="1">
                <wp:simplePos x="0" y="0"/>
                <wp:positionH relativeFrom="page">
                  <wp:posOffset>264795</wp:posOffset>
                </wp:positionH>
                <wp:positionV relativeFrom="paragraph">
                  <wp:posOffset>56515</wp:posOffset>
                </wp:positionV>
                <wp:extent cx="7243445" cy="1581785"/>
                <wp:effectExtent l="0" t="0" r="0" b="0"/>
                <wp:wrapNone/>
                <wp:docPr id="1451" name="docshapegroup158" descr="he majority of towns in Barnstable County have property crime rates that are on par or below the state rate of 1,437.0 crimes per 100,000 residents. However, the property crime rate is markedly higher in Provincetown (4,243.2 per 100,000). The majority of towns in Barnstable County also have violent crime rates that are on par or below the state rate of 358.0 crimes per 100,000. However, the violent crime rate is higher in Provincetown, Truro, and Yarmouth. Twenty-one percent of community survey respondents identified violence and crime as a community social concern. The specific issues of ‘property crime’, ‘interpersonal violence (e.g., domestic violence, sexual violence, bullying)’, and ‘community violence (e.g., gangs, guns, street crime)’ were each rated as a ‘high concern’ for the community by about 15% of survey respondents. The issue of domestic violence came up consistently in focus groups and stakeholder dialogues.&#10;Focus group participants in particular noted that domestic violence is a concern for the Hispanic community and that access to services is limited by availability and fear in seeking help. (pgs. 18, 29-30)&#10;Violence &amp; Trauma is discussed in detail on pages 18, 29-30 of the CCH &amp; FH CHNA &amp; IP 2020-2022.&#10;" title="5.6 Violence and Traum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1581785"/>
                          <a:chOff x="417" y="89"/>
                          <a:chExt cx="11407" cy="2491"/>
                        </a:xfrm>
                      </wpg:grpSpPr>
                      <wps:wsp>
                        <wps:cNvPr id="1452" name="docshape159"/>
                        <wps:cNvSpPr>
                          <a:spLocks/>
                        </wps:cNvSpPr>
                        <wps:spPr bwMode="auto">
                          <a:xfrm>
                            <a:off x="417" y="88"/>
                            <a:ext cx="11407" cy="2491"/>
                          </a:xfrm>
                          <a:custGeom>
                            <a:avLst/>
                            <a:gdLst>
                              <a:gd name="T0" fmla="+- 0 11824 417"/>
                              <a:gd name="T1" fmla="*/ T0 w 11407"/>
                              <a:gd name="T2" fmla="+- 0 89 89"/>
                              <a:gd name="T3" fmla="*/ 89 h 2491"/>
                              <a:gd name="T4" fmla="+- 0 11814 417"/>
                              <a:gd name="T5" fmla="*/ T4 w 11407"/>
                              <a:gd name="T6" fmla="+- 0 99 89"/>
                              <a:gd name="T7" fmla="*/ 99 h 2491"/>
                              <a:gd name="T8" fmla="+- 0 11814 417"/>
                              <a:gd name="T9" fmla="*/ T8 w 11407"/>
                              <a:gd name="T10" fmla="+- 0 2569 89"/>
                              <a:gd name="T11" fmla="*/ 2569 h 2491"/>
                              <a:gd name="T12" fmla="+- 0 427 417"/>
                              <a:gd name="T13" fmla="*/ T12 w 11407"/>
                              <a:gd name="T14" fmla="+- 0 2569 89"/>
                              <a:gd name="T15" fmla="*/ 2569 h 2491"/>
                              <a:gd name="T16" fmla="+- 0 417 417"/>
                              <a:gd name="T17" fmla="*/ T16 w 11407"/>
                              <a:gd name="T18" fmla="+- 0 2579 89"/>
                              <a:gd name="T19" fmla="*/ 2579 h 2491"/>
                              <a:gd name="T20" fmla="+- 0 11824 417"/>
                              <a:gd name="T21" fmla="*/ T20 w 11407"/>
                              <a:gd name="T22" fmla="+- 0 2579 89"/>
                              <a:gd name="T23" fmla="*/ 2579 h 2491"/>
                              <a:gd name="T24" fmla="+- 0 11824 417"/>
                              <a:gd name="T25" fmla="*/ T24 w 11407"/>
                              <a:gd name="T26" fmla="+- 0 89 89"/>
                              <a:gd name="T27" fmla="*/ 89 h 2491"/>
                              <a:gd name="T28" fmla="+- 0 11824 417"/>
                              <a:gd name="T29" fmla="*/ T28 w 11407"/>
                              <a:gd name="T30" fmla="+- 0 89 89"/>
                              <a:gd name="T31" fmla="*/ 89 h 2491"/>
                              <a:gd name="T32" fmla="+- 0 417 417"/>
                              <a:gd name="T33" fmla="*/ T32 w 11407"/>
                              <a:gd name="T34" fmla="+- 0 89 89"/>
                              <a:gd name="T35" fmla="*/ 89 h 2491"/>
                              <a:gd name="T36" fmla="+- 0 417 417"/>
                              <a:gd name="T37" fmla="*/ T36 w 11407"/>
                              <a:gd name="T38" fmla="+- 0 2579 89"/>
                              <a:gd name="T39" fmla="*/ 2579 h 2491"/>
                              <a:gd name="T40" fmla="+- 0 427 417"/>
                              <a:gd name="T41" fmla="*/ T40 w 11407"/>
                              <a:gd name="T42" fmla="+- 0 2569 89"/>
                              <a:gd name="T43" fmla="*/ 2569 h 2491"/>
                              <a:gd name="T44" fmla="+- 0 427 417"/>
                              <a:gd name="T45" fmla="*/ T44 w 11407"/>
                              <a:gd name="T46" fmla="+- 0 99 89"/>
                              <a:gd name="T47" fmla="*/ 99 h 2491"/>
                              <a:gd name="T48" fmla="+- 0 11814 417"/>
                              <a:gd name="T49" fmla="*/ T48 w 11407"/>
                              <a:gd name="T50" fmla="+- 0 99 89"/>
                              <a:gd name="T51" fmla="*/ 99 h 2491"/>
                              <a:gd name="T52" fmla="+- 0 11824 417"/>
                              <a:gd name="T53" fmla="*/ T52 w 11407"/>
                              <a:gd name="T54" fmla="+- 0 89 89"/>
                              <a:gd name="T55" fmla="*/ 89 h 2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407" h="2491">
                                <a:moveTo>
                                  <a:pt x="11407" y="0"/>
                                </a:moveTo>
                                <a:lnTo>
                                  <a:pt x="11397" y="10"/>
                                </a:lnTo>
                                <a:lnTo>
                                  <a:pt x="11397" y="2480"/>
                                </a:lnTo>
                                <a:lnTo>
                                  <a:pt x="10" y="2480"/>
                                </a:lnTo>
                                <a:lnTo>
                                  <a:pt x="0" y="2490"/>
                                </a:lnTo>
                                <a:lnTo>
                                  <a:pt x="11407" y="2490"/>
                                </a:lnTo>
                                <a:lnTo>
                                  <a:pt x="11407" y="0"/>
                                </a:lnTo>
                                <a:close/>
                                <a:moveTo>
                                  <a:pt x="11407" y="0"/>
                                </a:moveTo>
                                <a:lnTo>
                                  <a:pt x="0" y="0"/>
                                </a:lnTo>
                                <a:lnTo>
                                  <a:pt x="0" y="2490"/>
                                </a:lnTo>
                                <a:lnTo>
                                  <a:pt x="10" y="2480"/>
                                </a:lnTo>
                                <a:lnTo>
                                  <a:pt x="10" y="10"/>
                                </a:lnTo>
                                <a:lnTo>
                                  <a:pt x="11397" y="10"/>
                                </a:lnTo>
                                <a:lnTo>
                                  <a:pt x="1140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 name="docshape160"/>
                        <wps:cNvSpPr>
                          <a:spLocks/>
                        </wps:cNvSpPr>
                        <wps:spPr bwMode="auto">
                          <a:xfrm>
                            <a:off x="427" y="98"/>
                            <a:ext cx="11387" cy="2470"/>
                          </a:xfrm>
                          <a:custGeom>
                            <a:avLst/>
                            <a:gdLst>
                              <a:gd name="T0" fmla="+- 0 11814 427"/>
                              <a:gd name="T1" fmla="*/ T0 w 11387"/>
                              <a:gd name="T2" fmla="+- 0 99 99"/>
                              <a:gd name="T3" fmla="*/ 99 h 2470"/>
                              <a:gd name="T4" fmla="+- 0 427 427"/>
                              <a:gd name="T5" fmla="*/ T4 w 11387"/>
                              <a:gd name="T6" fmla="+- 0 99 99"/>
                              <a:gd name="T7" fmla="*/ 99 h 2470"/>
                              <a:gd name="T8" fmla="+- 0 427 427"/>
                              <a:gd name="T9" fmla="*/ T8 w 11387"/>
                              <a:gd name="T10" fmla="+- 0 2569 99"/>
                              <a:gd name="T11" fmla="*/ 2569 h 2470"/>
                              <a:gd name="T12" fmla="+- 0 437 427"/>
                              <a:gd name="T13" fmla="*/ T12 w 11387"/>
                              <a:gd name="T14" fmla="+- 0 2559 99"/>
                              <a:gd name="T15" fmla="*/ 2559 h 2470"/>
                              <a:gd name="T16" fmla="+- 0 437 427"/>
                              <a:gd name="T17" fmla="*/ T16 w 11387"/>
                              <a:gd name="T18" fmla="+- 0 109 99"/>
                              <a:gd name="T19" fmla="*/ 109 h 2470"/>
                              <a:gd name="T20" fmla="+- 0 11804 427"/>
                              <a:gd name="T21" fmla="*/ T20 w 11387"/>
                              <a:gd name="T22" fmla="+- 0 109 99"/>
                              <a:gd name="T23" fmla="*/ 109 h 2470"/>
                              <a:gd name="T24" fmla="+- 0 11814 427"/>
                              <a:gd name="T25" fmla="*/ T24 w 11387"/>
                              <a:gd name="T26" fmla="+- 0 99 99"/>
                              <a:gd name="T27" fmla="*/ 99 h 2470"/>
                            </a:gdLst>
                            <a:ahLst/>
                            <a:cxnLst>
                              <a:cxn ang="0">
                                <a:pos x="T1" y="T3"/>
                              </a:cxn>
                              <a:cxn ang="0">
                                <a:pos x="T5" y="T7"/>
                              </a:cxn>
                              <a:cxn ang="0">
                                <a:pos x="T9" y="T11"/>
                              </a:cxn>
                              <a:cxn ang="0">
                                <a:pos x="T13" y="T15"/>
                              </a:cxn>
                              <a:cxn ang="0">
                                <a:pos x="T17" y="T19"/>
                              </a:cxn>
                              <a:cxn ang="0">
                                <a:pos x="T21" y="T23"/>
                              </a:cxn>
                              <a:cxn ang="0">
                                <a:pos x="T25" y="T27"/>
                              </a:cxn>
                            </a:cxnLst>
                            <a:rect l="0" t="0" r="r" b="b"/>
                            <a:pathLst>
                              <a:path w="11387" h="2470">
                                <a:moveTo>
                                  <a:pt x="11387" y="0"/>
                                </a:moveTo>
                                <a:lnTo>
                                  <a:pt x="0" y="0"/>
                                </a:lnTo>
                                <a:lnTo>
                                  <a:pt x="0" y="2470"/>
                                </a:lnTo>
                                <a:lnTo>
                                  <a:pt x="10" y="2460"/>
                                </a:lnTo>
                                <a:lnTo>
                                  <a:pt x="10" y="10"/>
                                </a:lnTo>
                                <a:lnTo>
                                  <a:pt x="11377" y="10"/>
                                </a:lnTo>
                                <a:lnTo>
                                  <a:pt x="1138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 name="docshape161"/>
                        <wps:cNvSpPr>
                          <a:spLocks/>
                        </wps:cNvSpPr>
                        <wps:spPr bwMode="auto">
                          <a:xfrm>
                            <a:off x="427" y="98"/>
                            <a:ext cx="11387" cy="2470"/>
                          </a:xfrm>
                          <a:custGeom>
                            <a:avLst/>
                            <a:gdLst>
                              <a:gd name="T0" fmla="+- 0 11814 427"/>
                              <a:gd name="T1" fmla="*/ T0 w 11387"/>
                              <a:gd name="T2" fmla="+- 0 99 99"/>
                              <a:gd name="T3" fmla="*/ 99 h 2470"/>
                              <a:gd name="T4" fmla="+- 0 11804 427"/>
                              <a:gd name="T5" fmla="*/ T4 w 11387"/>
                              <a:gd name="T6" fmla="+- 0 109 99"/>
                              <a:gd name="T7" fmla="*/ 109 h 2470"/>
                              <a:gd name="T8" fmla="+- 0 11804 427"/>
                              <a:gd name="T9" fmla="*/ T8 w 11387"/>
                              <a:gd name="T10" fmla="+- 0 2559 99"/>
                              <a:gd name="T11" fmla="*/ 2559 h 2470"/>
                              <a:gd name="T12" fmla="+- 0 437 427"/>
                              <a:gd name="T13" fmla="*/ T12 w 11387"/>
                              <a:gd name="T14" fmla="+- 0 2559 99"/>
                              <a:gd name="T15" fmla="*/ 2559 h 2470"/>
                              <a:gd name="T16" fmla="+- 0 427 427"/>
                              <a:gd name="T17" fmla="*/ T16 w 11387"/>
                              <a:gd name="T18" fmla="+- 0 2569 99"/>
                              <a:gd name="T19" fmla="*/ 2569 h 2470"/>
                              <a:gd name="T20" fmla="+- 0 11814 427"/>
                              <a:gd name="T21" fmla="*/ T20 w 11387"/>
                              <a:gd name="T22" fmla="+- 0 2569 99"/>
                              <a:gd name="T23" fmla="*/ 2569 h 2470"/>
                              <a:gd name="T24" fmla="+- 0 11814 427"/>
                              <a:gd name="T25" fmla="*/ T24 w 11387"/>
                              <a:gd name="T26" fmla="+- 0 99 99"/>
                              <a:gd name="T27" fmla="*/ 99 h 2470"/>
                            </a:gdLst>
                            <a:ahLst/>
                            <a:cxnLst>
                              <a:cxn ang="0">
                                <a:pos x="T1" y="T3"/>
                              </a:cxn>
                              <a:cxn ang="0">
                                <a:pos x="T5" y="T7"/>
                              </a:cxn>
                              <a:cxn ang="0">
                                <a:pos x="T9" y="T11"/>
                              </a:cxn>
                              <a:cxn ang="0">
                                <a:pos x="T13" y="T15"/>
                              </a:cxn>
                              <a:cxn ang="0">
                                <a:pos x="T17" y="T19"/>
                              </a:cxn>
                              <a:cxn ang="0">
                                <a:pos x="T21" y="T23"/>
                              </a:cxn>
                              <a:cxn ang="0">
                                <a:pos x="T25" y="T27"/>
                              </a:cxn>
                            </a:cxnLst>
                            <a:rect l="0" t="0" r="r" b="b"/>
                            <a:pathLst>
                              <a:path w="11387" h="2470">
                                <a:moveTo>
                                  <a:pt x="11387" y="0"/>
                                </a:moveTo>
                                <a:lnTo>
                                  <a:pt x="11377" y="10"/>
                                </a:lnTo>
                                <a:lnTo>
                                  <a:pt x="11377" y="2460"/>
                                </a:lnTo>
                                <a:lnTo>
                                  <a:pt x="10" y="2460"/>
                                </a:lnTo>
                                <a:lnTo>
                                  <a:pt x="0" y="2470"/>
                                </a:lnTo>
                                <a:lnTo>
                                  <a:pt x="11387" y="2470"/>
                                </a:lnTo>
                                <a:lnTo>
                                  <a:pt x="1138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811F58" id="docshapegroup158" o:spid="_x0000_s1026" alt="Title: 5.6 Violence and Trauma - Description: he majority of towns in Barnstable County have property crime rates that are on par or below the state rate of 1,437.0 crimes per 100,000 residents. However, the property crime rate is markedly higher in Provincetown (4,243.2 per 100,000). The majority of towns in Barnstable County also have violent crime rates that are on par or below the state rate of 358.0 crimes per 100,000. However, the violent crime rate is higher in Provincetown, Truro, and Yarmouth. Twenty-one percent of community survey respondents identified violence and crime as a community social concern. The specific issues of ‘property crime’, ‘interpersonal violence (e.g., domestic violence, sexual violence, bullying)’, and ‘community violence (e.g., gangs, guns, street crime)’ were each rated as a ‘high concern’ for the community by about 15% of survey respondents. The issue of domestic violence came up consistently in focus groups and stakeholder dialogues.&#10;Focus group participants in particular noted that domestic violence is a concern for the Hispanic community and that access to services is limited by availability and fear in seeking help. (pgs. 18, 29-30)&#10;Violence &amp; Trauma is discussed in detail on pages 18, 29-30 of the CCH &amp; FH CHNA &amp; IP 2020-2022.&#10;" style="position:absolute;margin-left:20.85pt;margin-top:4.45pt;width:570.35pt;height:124.55pt;z-index:-23962624;mso-position-horizontal-relative:page" coordorigin="417,89" coordsize="11407,2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">
                <v:shape id="docshape159" o:spid="_x0000_s1027" style="position:absolute;left:417;top:88;width:11407;height:2491;visibility:visible;mso-wrap-style:square;v-text-anchor:top" coordsize="11407,2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" path="m11407,r-10,10l11397,2480,10,2480,,2490r11407,l11407,xm11407,l,,,2490r10,-10l10,10r11387,l11407,xe" fillcolor="#231f20" stroked="f">
                  <v:path arrowok="t" o:connecttype="custom" o:connectlocs="11407,89;11397,99;11397,2569;10,2569;0,2579;11407,2579;11407,89;11407,89;0,89;0,2579;10,2569;10,99;11397,99;11407,89" o:connectangles="0,0,0,0,0,0,0,0,0,0,0,0,0,0"/>
                </v:shape>
                <v:shape id="docshape160" o:spid="_x0000_s1028" style="position:absolute;left:427;top:98;width:11387;height:2470;visibility:visible;mso-wrap-style:square;v-text-anchor:top" coordsize="11387,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" path="m11387,l,,,2470r10,-10l10,10r11367,l11387,xe" fillcolor="#818386" stroked="f">
                  <v:path arrowok="t" o:connecttype="custom" o:connectlocs="11387,99;0,99;0,2569;10,2559;10,109;11377,109;11387,99" o:connectangles="0,0,0,0,0,0,0"/>
                </v:shape>
                <v:shape id="docshape161" o:spid="_x0000_s1029" style="position:absolute;left:427;top:98;width:11387;height:2470;visibility:visible;mso-wrap-style:square;v-text-anchor:top" coordsize="11387,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" path="m11387,r-10,10l11377,2460,10,2460,,2470r11387,l11387,xe" fillcolor="#d4d0c8" stroked="f">
                  <v:path arrowok="t" o:connecttype="custom" o:connectlocs="11387,99;11377,109;11377,2559;10,2559;0,2569;11387,2569;11387,99" o:connectangles="0,0,0,0,0,0,0"/>
                </v:shape>
                <w10:wrap anchorx="page"/>
              </v:group>
            </w:pict>
          </mc:Fallback>
        </mc:AlternateContent>
      </w:r>
      <w:r w:rsidR="005F656B">
        <w:rPr>
          <w:rFonts w:ascii="Trebuchet MS" w:hAnsi="Trebuchet MS"/>
          <w:color w:val="231F20"/>
          <w:spacing w:val="-2"/>
          <w:w w:val="95"/>
          <w:sz w:val="20"/>
        </w:rPr>
        <w:t>The</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majority</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of</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towns</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in</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Barnstable</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County</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have</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property</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crime</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rates</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that</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are</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on</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par</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or</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below</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the</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state</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rate</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of</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1,437.0</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crimes</w:t>
      </w:r>
      <w:r w:rsidR="005F656B">
        <w:rPr>
          <w:rFonts w:ascii="Trebuchet MS" w:hAnsi="Trebuchet MS"/>
          <w:color w:val="231F20"/>
          <w:spacing w:val="-8"/>
          <w:w w:val="95"/>
          <w:sz w:val="20"/>
        </w:rPr>
        <w:t xml:space="preserve"> </w:t>
      </w:r>
      <w:r w:rsidR="005F656B">
        <w:rPr>
          <w:rFonts w:ascii="Trebuchet MS" w:hAnsi="Trebuchet MS"/>
          <w:color w:val="231F20"/>
          <w:spacing w:val="-2"/>
          <w:w w:val="95"/>
          <w:sz w:val="20"/>
        </w:rPr>
        <w:t xml:space="preserve">per </w:t>
      </w:r>
      <w:r w:rsidR="005F656B">
        <w:rPr>
          <w:rFonts w:ascii="Trebuchet MS" w:hAnsi="Trebuchet MS"/>
          <w:color w:val="231F20"/>
          <w:w w:val="90"/>
          <w:sz w:val="20"/>
        </w:rPr>
        <w:t xml:space="preserve">100,000 residents. However, the property crime rate is markedly higher in Provincetown (4,243.2 per 100,000). The majority of towns in Barnstable County also have violent crime rates that are on par or below the state rate of 358.0 crimes per 100,000. However, the violent </w:t>
      </w:r>
      <w:r w:rsidR="005F656B">
        <w:rPr>
          <w:rFonts w:ascii="Trebuchet MS" w:hAnsi="Trebuchet MS"/>
          <w:color w:val="231F20"/>
          <w:w w:val="95"/>
          <w:sz w:val="20"/>
        </w:rPr>
        <w:t>crime</w:t>
      </w:r>
      <w:r w:rsidR="005F656B">
        <w:rPr>
          <w:rFonts w:ascii="Trebuchet MS" w:hAnsi="Trebuchet MS"/>
          <w:color w:val="231F20"/>
          <w:spacing w:val="-14"/>
          <w:w w:val="95"/>
          <w:sz w:val="20"/>
        </w:rPr>
        <w:t xml:space="preserve"> </w:t>
      </w:r>
      <w:r w:rsidR="005F656B">
        <w:rPr>
          <w:rFonts w:ascii="Trebuchet MS" w:hAnsi="Trebuchet MS"/>
          <w:color w:val="231F20"/>
          <w:w w:val="95"/>
          <w:sz w:val="20"/>
        </w:rPr>
        <w:t>rate</w:t>
      </w:r>
      <w:r w:rsidR="005F656B">
        <w:rPr>
          <w:rFonts w:ascii="Trebuchet MS" w:hAnsi="Trebuchet MS"/>
          <w:color w:val="231F20"/>
          <w:spacing w:val="-14"/>
          <w:w w:val="95"/>
          <w:sz w:val="20"/>
        </w:rPr>
        <w:t xml:space="preserve"> </w:t>
      </w:r>
      <w:r w:rsidR="005F656B">
        <w:rPr>
          <w:rFonts w:ascii="Trebuchet MS" w:hAnsi="Trebuchet MS"/>
          <w:color w:val="231F20"/>
          <w:w w:val="95"/>
          <w:sz w:val="20"/>
        </w:rPr>
        <w:t>is</w:t>
      </w:r>
      <w:r w:rsidR="005F656B">
        <w:rPr>
          <w:rFonts w:ascii="Trebuchet MS" w:hAnsi="Trebuchet MS"/>
          <w:color w:val="231F20"/>
          <w:spacing w:val="-14"/>
          <w:w w:val="95"/>
          <w:sz w:val="20"/>
        </w:rPr>
        <w:t xml:space="preserve"> </w:t>
      </w:r>
      <w:r w:rsidR="005F656B">
        <w:rPr>
          <w:rFonts w:ascii="Trebuchet MS" w:hAnsi="Trebuchet MS"/>
          <w:color w:val="231F20"/>
          <w:w w:val="95"/>
          <w:sz w:val="20"/>
        </w:rPr>
        <w:t>higher</w:t>
      </w:r>
      <w:r w:rsidR="005F656B">
        <w:rPr>
          <w:rFonts w:ascii="Trebuchet MS" w:hAnsi="Trebuchet MS"/>
          <w:color w:val="231F20"/>
          <w:spacing w:val="-14"/>
          <w:w w:val="95"/>
          <w:sz w:val="20"/>
        </w:rPr>
        <w:t xml:space="preserve"> </w:t>
      </w:r>
      <w:r w:rsidR="005F656B">
        <w:rPr>
          <w:rFonts w:ascii="Trebuchet MS" w:hAnsi="Trebuchet MS"/>
          <w:color w:val="231F20"/>
          <w:w w:val="95"/>
          <w:sz w:val="20"/>
        </w:rPr>
        <w:t>in</w:t>
      </w:r>
      <w:r w:rsidR="005F656B">
        <w:rPr>
          <w:rFonts w:ascii="Trebuchet MS" w:hAnsi="Trebuchet MS"/>
          <w:color w:val="231F20"/>
          <w:spacing w:val="-14"/>
          <w:w w:val="95"/>
          <w:sz w:val="20"/>
        </w:rPr>
        <w:t xml:space="preserve"> </w:t>
      </w:r>
      <w:r w:rsidR="005F656B">
        <w:rPr>
          <w:rFonts w:ascii="Trebuchet MS" w:hAnsi="Trebuchet MS"/>
          <w:color w:val="231F20"/>
          <w:w w:val="95"/>
          <w:sz w:val="20"/>
        </w:rPr>
        <w:t>Provincetown,</w:t>
      </w:r>
      <w:r w:rsidR="005F656B">
        <w:rPr>
          <w:rFonts w:ascii="Trebuchet MS" w:hAnsi="Trebuchet MS"/>
          <w:color w:val="231F20"/>
          <w:spacing w:val="-14"/>
          <w:w w:val="95"/>
          <w:sz w:val="20"/>
        </w:rPr>
        <w:t xml:space="preserve"> </w:t>
      </w:r>
      <w:r w:rsidR="005F656B">
        <w:rPr>
          <w:rFonts w:ascii="Trebuchet MS" w:hAnsi="Trebuchet MS"/>
          <w:color w:val="231F20"/>
          <w:w w:val="95"/>
          <w:sz w:val="20"/>
        </w:rPr>
        <w:t>Truro,</w:t>
      </w:r>
      <w:r w:rsidR="005F656B">
        <w:rPr>
          <w:rFonts w:ascii="Trebuchet MS" w:hAnsi="Trebuchet MS"/>
          <w:color w:val="231F20"/>
          <w:spacing w:val="-14"/>
          <w:w w:val="95"/>
          <w:sz w:val="20"/>
        </w:rPr>
        <w:t xml:space="preserve"> </w:t>
      </w:r>
      <w:r w:rsidR="005F656B">
        <w:rPr>
          <w:rFonts w:ascii="Trebuchet MS" w:hAnsi="Trebuchet MS"/>
          <w:color w:val="231F20"/>
          <w:w w:val="95"/>
          <w:sz w:val="20"/>
        </w:rPr>
        <w:t>and</w:t>
      </w:r>
      <w:r w:rsidR="005F656B">
        <w:rPr>
          <w:rFonts w:ascii="Trebuchet MS" w:hAnsi="Trebuchet MS"/>
          <w:color w:val="231F20"/>
          <w:spacing w:val="-14"/>
          <w:w w:val="95"/>
          <w:sz w:val="20"/>
        </w:rPr>
        <w:t xml:space="preserve"> </w:t>
      </w:r>
      <w:r w:rsidR="005F656B">
        <w:rPr>
          <w:rFonts w:ascii="Trebuchet MS" w:hAnsi="Trebuchet MS"/>
          <w:color w:val="231F20"/>
          <w:w w:val="95"/>
          <w:sz w:val="20"/>
        </w:rPr>
        <w:t>Yarmouth.</w:t>
      </w:r>
      <w:r w:rsidR="005F656B">
        <w:rPr>
          <w:rFonts w:ascii="Trebuchet MS" w:hAnsi="Trebuchet MS"/>
          <w:color w:val="231F20"/>
          <w:spacing w:val="-14"/>
          <w:w w:val="95"/>
          <w:sz w:val="20"/>
        </w:rPr>
        <w:t xml:space="preserve"> </w:t>
      </w:r>
      <w:r w:rsidR="005F656B">
        <w:rPr>
          <w:rFonts w:ascii="Trebuchet MS" w:hAnsi="Trebuchet MS"/>
          <w:color w:val="231F20"/>
          <w:w w:val="95"/>
          <w:sz w:val="20"/>
        </w:rPr>
        <w:t>Twenty-one</w:t>
      </w:r>
      <w:r w:rsidR="005F656B">
        <w:rPr>
          <w:rFonts w:ascii="Trebuchet MS" w:hAnsi="Trebuchet MS"/>
          <w:color w:val="231F20"/>
          <w:spacing w:val="-14"/>
          <w:w w:val="95"/>
          <w:sz w:val="20"/>
        </w:rPr>
        <w:t xml:space="preserve"> </w:t>
      </w:r>
      <w:r w:rsidR="005F656B">
        <w:rPr>
          <w:rFonts w:ascii="Trebuchet MS" w:hAnsi="Trebuchet MS"/>
          <w:color w:val="231F20"/>
          <w:w w:val="95"/>
          <w:sz w:val="20"/>
        </w:rPr>
        <w:t>percent</w:t>
      </w:r>
      <w:r w:rsidR="005F656B">
        <w:rPr>
          <w:rFonts w:ascii="Trebuchet MS" w:hAnsi="Trebuchet MS"/>
          <w:color w:val="231F20"/>
          <w:spacing w:val="-14"/>
          <w:w w:val="95"/>
          <w:sz w:val="20"/>
        </w:rPr>
        <w:t xml:space="preserve"> </w:t>
      </w:r>
      <w:r w:rsidR="005F656B">
        <w:rPr>
          <w:rFonts w:ascii="Trebuchet MS" w:hAnsi="Trebuchet MS"/>
          <w:color w:val="231F20"/>
          <w:w w:val="95"/>
          <w:sz w:val="20"/>
        </w:rPr>
        <w:t>of</w:t>
      </w:r>
      <w:r w:rsidR="005F656B">
        <w:rPr>
          <w:rFonts w:ascii="Trebuchet MS" w:hAnsi="Trebuchet MS"/>
          <w:color w:val="231F20"/>
          <w:spacing w:val="-14"/>
          <w:w w:val="95"/>
          <w:sz w:val="20"/>
        </w:rPr>
        <w:t xml:space="preserve"> </w:t>
      </w:r>
      <w:r w:rsidR="005F656B">
        <w:rPr>
          <w:rFonts w:ascii="Trebuchet MS" w:hAnsi="Trebuchet MS"/>
          <w:color w:val="231F20"/>
          <w:w w:val="95"/>
          <w:sz w:val="20"/>
        </w:rPr>
        <w:t>community</w:t>
      </w:r>
      <w:r w:rsidR="005F656B">
        <w:rPr>
          <w:rFonts w:ascii="Trebuchet MS" w:hAnsi="Trebuchet MS"/>
          <w:color w:val="231F20"/>
          <w:spacing w:val="-14"/>
          <w:w w:val="95"/>
          <w:sz w:val="20"/>
        </w:rPr>
        <w:t xml:space="preserve"> </w:t>
      </w:r>
      <w:r w:rsidR="005F656B">
        <w:rPr>
          <w:rFonts w:ascii="Trebuchet MS" w:hAnsi="Trebuchet MS"/>
          <w:color w:val="231F20"/>
          <w:w w:val="95"/>
          <w:sz w:val="20"/>
        </w:rPr>
        <w:t>survey</w:t>
      </w:r>
      <w:r w:rsidR="005F656B">
        <w:rPr>
          <w:rFonts w:ascii="Trebuchet MS" w:hAnsi="Trebuchet MS"/>
          <w:color w:val="231F20"/>
          <w:spacing w:val="-14"/>
          <w:w w:val="95"/>
          <w:sz w:val="20"/>
        </w:rPr>
        <w:t xml:space="preserve"> </w:t>
      </w:r>
      <w:r w:rsidR="005F656B">
        <w:rPr>
          <w:rFonts w:ascii="Trebuchet MS" w:hAnsi="Trebuchet MS"/>
          <w:color w:val="231F20"/>
          <w:w w:val="95"/>
          <w:sz w:val="20"/>
        </w:rPr>
        <w:t>respondents</w:t>
      </w:r>
      <w:r w:rsidR="005F656B">
        <w:rPr>
          <w:rFonts w:ascii="Trebuchet MS" w:hAnsi="Trebuchet MS"/>
          <w:color w:val="231F20"/>
          <w:spacing w:val="-14"/>
          <w:w w:val="95"/>
          <w:sz w:val="20"/>
        </w:rPr>
        <w:t xml:space="preserve"> </w:t>
      </w:r>
      <w:r w:rsidR="005F656B">
        <w:rPr>
          <w:rFonts w:ascii="Trebuchet MS" w:hAnsi="Trebuchet MS"/>
          <w:color w:val="231F20"/>
          <w:w w:val="95"/>
          <w:sz w:val="20"/>
        </w:rPr>
        <w:t>identified</w:t>
      </w:r>
      <w:r w:rsidR="005F656B">
        <w:rPr>
          <w:rFonts w:ascii="Trebuchet MS" w:hAnsi="Trebuchet MS"/>
          <w:color w:val="231F20"/>
          <w:spacing w:val="-14"/>
          <w:w w:val="95"/>
          <w:sz w:val="20"/>
        </w:rPr>
        <w:t xml:space="preserve"> </w:t>
      </w:r>
      <w:r w:rsidR="005F656B">
        <w:rPr>
          <w:rFonts w:ascii="Trebuchet MS" w:hAnsi="Trebuchet MS"/>
          <w:color w:val="231F20"/>
          <w:w w:val="95"/>
          <w:sz w:val="20"/>
        </w:rPr>
        <w:t xml:space="preserve">violence </w:t>
      </w:r>
      <w:r w:rsidR="005F656B">
        <w:rPr>
          <w:rFonts w:ascii="Trebuchet MS" w:hAnsi="Trebuchet MS"/>
          <w:color w:val="231F20"/>
          <w:w w:val="90"/>
          <w:sz w:val="20"/>
        </w:rPr>
        <w:t xml:space="preserve">and crime as a community social concern. The specific issues of ‘property crime’, ‘interpersonal violence (e.g., domestic violence, sexual violence, bullying)’, and ‘community violence (e.g., gangs, guns, street crime)’ were each rated as a ‘high concern’ for the community by </w:t>
      </w:r>
      <w:r w:rsidR="005F656B">
        <w:rPr>
          <w:rFonts w:ascii="Trebuchet MS" w:hAnsi="Trebuchet MS"/>
          <w:color w:val="231F20"/>
          <w:w w:val="95"/>
          <w:sz w:val="20"/>
        </w:rPr>
        <w:t>about</w:t>
      </w:r>
      <w:r w:rsidR="005F656B">
        <w:rPr>
          <w:rFonts w:ascii="Trebuchet MS" w:hAnsi="Trebuchet MS"/>
          <w:color w:val="231F20"/>
          <w:spacing w:val="-4"/>
          <w:w w:val="95"/>
          <w:sz w:val="20"/>
        </w:rPr>
        <w:t xml:space="preserve"> </w:t>
      </w:r>
      <w:r w:rsidR="005F656B">
        <w:rPr>
          <w:rFonts w:ascii="Trebuchet MS" w:hAnsi="Trebuchet MS"/>
          <w:color w:val="231F20"/>
          <w:w w:val="95"/>
          <w:sz w:val="20"/>
        </w:rPr>
        <w:t>15%</w:t>
      </w:r>
      <w:r w:rsidR="005F656B">
        <w:rPr>
          <w:rFonts w:ascii="Trebuchet MS" w:hAnsi="Trebuchet MS"/>
          <w:color w:val="231F20"/>
          <w:spacing w:val="-4"/>
          <w:w w:val="95"/>
          <w:sz w:val="20"/>
        </w:rPr>
        <w:t xml:space="preserve"> </w:t>
      </w:r>
      <w:r w:rsidR="005F656B">
        <w:rPr>
          <w:rFonts w:ascii="Trebuchet MS" w:hAnsi="Trebuchet MS"/>
          <w:color w:val="231F20"/>
          <w:w w:val="95"/>
          <w:sz w:val="20"/>
        </w:rPr>
        <w:t>of</w:t>
      </w:r>
      <w:r w:rsidR="005F656B">
        <w:rPr>
          <w:rFonts w:ascii="Trebuchet MS" w:hAnsi="Trebuchet MS"/>
          <w:color w:val="231F20"/>
          <w:spacing w:val="-4"/>
          <w:w w:val="95"/>
          <w:sz w:val="20"/>
        </w:rPr>
        <w:t xml:space="preserve"> </w:t>
      </w:r>
      <w:r w:rsidR="005F656B">
        <w:rPr>
          <w:rFonts w:ascii="Trebuchet MS" w:hAnsi="Trebuchet MS"/>
          <w:color w:val="231F20"/>
          <w:w w:val="95"/>
          <w:sz w:val="20"/>
        </w:rPr>
        <w:t>survey</w:t>
      </w:r>
      <w:r w:rsidR="005F656B">
        <w:rPr>
          <w:rFonts w:ascii="Trebuchet MS" w:hAnsi="Trebuchet MS"/>
          <w:color w:val="231F20"/>
          <w:spacing w:val="-4"/>
          <w:w w:val="95"/>
          <w:sz w:val="20"/>
        </w:rPr>
        <w:t xml:space="preserve"> </w:t>
      </w:r>
      <w:r w:rsidR="005F656B">
        <w:rPr>
          <w:rFonts w:ascii="Trebuchet MS" w:hAnsi="Trebuchet MS"/>
          <w:color w:val="231F20"/>
          <w:w w:val="95"/>
          <w:sz w:val="20"/>
        </w:rPr>
        <w:t>respondents.</w:t>
      </w:r>
      <w:r w:rsidR="005F656B">
        <w:rPr>
          <w:rFonts w:ascii="Trebuchet MS" w:hAnsi="Trebuchet MS"/>
          <w:color w:val="231F20"/>
          <w:spacing w:val="-4"/>
          <w:w w:val="95"/>
          <w:sz w:val="20"/>
        </w:rPr>
        <w:t xml:space="preserve"> </w:t>
      </w:r>
      <w:r w:rsidR="005F656B">
        <w:rPr>
          <w:rFonts w:ascii="Trebuchet MS" w:hAnsi="Trebuchet MS"/>
          <w:color w:val="231F20"/>
          <w:w w:val="95"/>
          <w:sz w:val="20"/>
        </w:rPr>
        <w:t>The</w:t>
      </w:r>
      <w:r w:rsidR="005F656B">
        <w:rPr>
          <w:rFonts w:ascii="Trebuchet MS" w:hAnsi="Trebuchet MS"/>
          <w:color w:val="231F20"/>
          <w:spacing w:val="-4"/>
          <w:w w:val="95"/>
          <w:sz w:val="20"/>
        </w:rPr>
        <w:t xml:space="preserve"> </w:t>
      </w:r>
      <w:r w:rsidR="005F656B">
        <w:rPr>
          <w:rFonts w:ascii="Trebuchet MS" w:hAnsi="Trebuchet MS"/>
          <w:color w:val="231F20"/>
          <w:w w:val="95"/>
          <w:sz w:val="20"/>
        </w:rPr>
        <w:t>issue</w:t>
      </w:r>
      <w:r w:rsidR="005F656B">
        <w:rPr>
          <w:rFonts w:ascii="Trebuchet MS" w:hAnsi="Trebuchet MS"/>
          <w:color w:val="231F20"/>
          <w:spacing w:val="-4"/>
          <w:w w:val="95"/>
          <w:sz w:val="20"/>
        </w:rPr>
        <w:t xml:space="preserve"> </w:t>
      </w:r>
      <w:r w:rsidR="005F656B">
        <w:rPr>
          <w:rFonts w:ascii="Trebuchet MS" w:hAnsi="Trebuchet MS"/>
          <w:color w:val="231F20"/>
          <w:w w:val="95"/>
          <w:sz w:val="20"/>
        </w:rPr>
        <w:t>of</w:t>
      </w:r>
      <w:r w:rsidR="005F656B">
        <w:rPr>
          <w:rFonts w:ascii="Trebuchet MS" w:hAnsi="Trebuchet MS"/>
          <w:color w:val="231F20"/>
          <w:spacing w:val="-4"/>
          <w:w w:val="95"/>
          <w:sz w:val="20"/>
        </w:rPr>
        <w:t xml:space="preserve"> </w:t>
      </w:r>
      <w:r w:rsidR="005F656B">
        <w:rPr>
          <w:rFonts w:ascii="Trebuchet MS" w:hAnsi="Trebuchet MS"/>
          <w:color w:val="231F20"/>
          <w:w w:val="95"/>
          <w:sz w:val="20"/>
        </w:rPr>
        <w:t>domestic</w:t>
      </w:r>
      <w:r w:rsidR="005F656B">
        <w:rPr>
          <w:rFonts w:ascii="Trebuchet MS" w:hAnsi="Trebuchet MS"/>
          <w:color w:val="231F20"/>
          <w:spacing w:val="-4"/>
          <w:w w:val="95"/>
          <w:sz w:val="20"/>
        </w:rPr>
        <w:t xml:space="preserve"> </w:t>
      </w:r>
      <w:r w:rsidR="005F656B">
        <w:rPr>
          <w:rFonts w:ascii="Trebuchet MS" w:hAnsi="Trebuchet MS"/>
          <w:color w:val="231F20"/>
          <w:w w:val="95"/>
          <w:sz w:val="20"/>
        </w:rPr>
        <w:t>violence</w:t>
      </w:r>
      <w:r w:rsidR="005F656B">
        <w:rPr>
          <w:rFonts w:ascii="Trebuchet MS" w:hAnsi="Trebuchet MS"/>
          <w:color w:val="231F20"/>
          <w:spacing w:val="-4"/>
          <w:w w:val="95"/>
          <w:sz w:val="20"/>
        </w:rPr>
        <w:t xml:space="preserve"> </w:t>
      </w:r>
      <w:r w:rsidR="005F656B">
        <w:rPr>
          <w:rFonts w:ascii="Trebuchet MS" w:hAnsi="Trebuchet MS"/>
          <w:color w:val="231F20"/>
          <w:w w:val="95"/>
          <w:sz w:val="20"/>
        </w:rPr>
        <w:t>came</w:t>
      </w:r>
      <w:r w:rsidR="005F656B">
        <w:rPr>
          <w:rFonts w:ascii="Trebuchet MS" w:hAnsi="Trebuchet MS"/>
          <w:color w:val="231F20"/>
          <w:spacing w:val="-4"/>
          <w:w w:val="95"/>
          <w:sz w:val="20"/>
        </w:rPr>
        <w:t xml:space="preserve"> </w:t>
      </w:r>
      <w:r w:rsidR="005F656B">
        <w:rPr>
          <w:rFonts w:ascii="Trebuchet MS" w:hAnsi="Trebuchet MS"/>
          <w:color w:val="231F20"/>
          <w:w w:val="95"/>
          <w:sz w:val="20"/>
        </w:rPr>
        <w:t>up</w:t>
      </w:r>
      <w:r w:rsidR="005F656B">
        <w:rPr>
          <w:rFonts w:ascii="Trebuchet MS" w:hAnsi="Trebuchet MS"/>
          <w:color w:val="231F20"/>
          <w:spacing w:val="-4"/>
          <w:w w:val="95"/>
          <w:sz w:val="20"/>
        </w:rPr>
        <w:t xml:space="preserve"> </w:t>
      </w:r>
      <w:r w:rsidR="005F656B">
        <w:rPr>
          <w:rFonts w:ascii="Trebuchet MS" w:hAnsi="Trebuchet MS"/>
          <w:color w:val="231F20"/>
          <w:w w:val="95"/>
          <w:sz w:val="20"/>
        </w:rPr>
        <w:t>consistently</w:t>
      </w:r>
      <w:r w:rsidR="005F656B">
        <w:rPr>
          <w:rFonts w:ascii="Trebuchet MS" w:hAnsi="Trebuchet MS"/>
          <w:color w:val="231F20"/>
          <w:spacing w:val="-4"/>
          <w:w w:val="95"/>
          <w:sz w:val="20"/>
        </w:rPr>
        <w:t xml:space="preserve"> </w:t>
      </w:r>
      <w:r w:rsidR="005F656B">
        <w:rPr>
          <w:rFonts w:ascii="Trebuchet MS" w:hAnsi="Trebuchet MS"/>
          <w:color w:val="231F20"/>
          <w:w w:val="95"/>
          <w:sz w:val="20"/>
        </w:rPr>
        <w:t>in</w:t>
      </w:r>
      <w:r w:rsidR="005F656B">
        <w:rPr>
          <w:rFonts w:ascii="Trebuchet MS" w:hAnsi="Trebuchet MS"/>
          <w:color w:val="231F20"/>
          <w:spacing w:val="-4"/>
          <w:w w:val="95"/>
          <w:sz w:val="20"/>
        </w:rPr>
        <w:t xml:space="preserve"> </w:t>
      </w:r>
      <w:r w:rsidR="005F656B">
        <w:rPr>
          <w:rFonts w:ascii="Trebuchet MS" w:hAnsi="Trebuchet MS"/>
          <w:color w:val="231F20"/>
          <w:w w:val="95"/>
          <w:sz w:val="20"/>
        </w:rPr>
        <w:t>focus</w:t>
      </w:r>
      <w:r w:rsidR="005F656B">
        <w:rPr>
          <w:rFonts w:ascii="Trebuchet MS" w:hAnsi="Trebuchet MS"/>
          <w:color w:val="231F20"/>
          <w:spacing w:val="-4"/>
          <w:w w:val="95"/>
          <w:sz w:val="20"/>
        </w:rPr>
        <w:t xml:space="preserve"> </w:t>
      </w:r>
      <w:r w:rsidR="005F656B">
        <w:rPr>
          <w:rFonts w:ascii="Trebuchet MS" w:hAnsi="Trebuchet MS"/>
          <w:color w:val="231F20"/>
          <w:w w:val="95"/>
          <w:sz w:val="20"/>
        </w:rPr>
        <w:t>groups</w:t>
      </w:r>
      <w:r w:rsidR="005F656B">
        <w:rPr>
          <w:rFonts w:ascii="Trebuchet MS" w:hAnsi="Trebuchet MS"/>
          <w:color w:val="231F20"/>
          <w:spacing w:val="-4"/>
          <w:w w:val="95"/>
          <w:sz w:val="20"/>
        </w:rPr>
        <w:t xml:space="preserve"> </w:t>
      </w:r>
      <w:r w:rsidR="005F656B">
        <w:rPr>
          <w:rFonts w:ascii="Trebuchet MS" w:hAnsi="Trebuchet MS"/>
          <w:color w:val="231F20"/>
          <w:w w:val="95"/>
          <w:sz w:val="20"/>
        </w:rPr>
        <w:t>and</w:t>
      </w:r>
      <w:r w:rsidR="005F656B">
        <w:rPr>
          <w:rFonts w:ascii="Trebuchet MS" w:hAnsi="Trebuchet MS"/>
          <w:color w:val="231F20"/>
          <w:spacing w:val="-4"/>
          <w:w w:val="95"/>
          <w:sz w:val="20"/>
        </w:rPr>
        <w:t xml:space="preserve"> </w:t>
      </w:r>
      <w:r w:rsidR="005F656B">
        <w:rPr>
          <w:rFonts w:ascii="Trebuchet MS" w:hAnsi="Trebuchet MS"/>
          <w:color w:val="231F20"/>
          <w:w w:val="95"/>
          <w:sz w:val="20"/>
        </w:rPr>
        <w:t>stakeholder</w:t>
      </w:r>
      <w:r w:rsidR="005F656B">
        <w:rPr>
          <w:rFonts w:ascii="Trebuchet MS" w:hAnsi="Trebuchet MS"/>
          <w:color w:val="231F20"/>
          <w:spacing w:val="-4"/>
          <w:w w:val="95"/>
          <w:sz w:val="20"/>
        </w:rPr>
        <w:t xml:space="preserve"> </w:t>
      </w:r>
      <w:r w:rsidR="005F656B">
        <w:rPr>
          <w:rFonts w:ascii="Trebuchet MS" w:hAnsi="Trebuchet MS"/>
          <w:color w:val="231F20"/>
          <w:w w:val="95"/>
          <w:sz w:val="20"/>
        </w:rPr>
        <w:t>dialogues.</w:t>
      </w:r>
    </w:p>
    <w:p w:rsidR="00057D42" w:rsidRDefault="005F656B">
      <w:pPr>
        <w:spacing w:before="6" w:line="247" w:lineRule="auto"/>
        <w:ind w:left="217" w:right="333"/>
        <w:rPr>
          <w:rFonts w:ascii="Trebuchet MS"/>
          <w:sz w:val="20"/>
        </w:rPr>
      </w:pPr>
      <w:r>
        <w:rPr>
          <w:rFonts w:ascii="Trebuchet MS"/>
          <w:color w:val="231F20"/>
          <w:w w:val="90"/>
          <w:sz w:val="20"/>
        </w:rPr>
        <w:t>Focus</w:t>
      </w:r>
      <w:r>
        <w:rPr>
          <w:rFonts w:ascii="Trebuchet MS"/>
          <w:color w:val="231F20"/>
          <w:sz w:val="20"/>
        </w:rPr>
        <w:t xml:space="preserve"> </w:t>
      </w:r>
      <w:r>
        <w:rPr>
          <w:rFonts w:ascii="Trebuchet MS"/>
          <w:color w:val="231F20"/>
          <w:w w:val="90"/>
          <w:sz w:val="20"/>
        </w:rPr>
        <w:t>group</w:t>
      </w:r>
      <w:r>
        <w:rPr>
          <w:rFonts w:ascii="Trebuchet MS"/>
          <w:color w:val="231F20"/>
          <w:sz w:val="20"/>
        </w:rPr>
        <w:t xml:space="preserve"> </w:t>
      </w:r>
      <w:r>
        <w:rPr>
          <w:rFonts w:ascii="Trebuchet MS"/>
          <w:color w:val="231F20"/>
          <w:w w:val="90"/>
          <w:sz w:val="20"/>
        </w:rPr>
        <w:t>participants</w:t>
      </w:r>
      <w:r>
        <w:rPr>
          <w:rFonts w:ascii="Trebuchet MS"/>
          <w:color w:val="231F20"/>
          <w:sz w:val="20"/>
        </w:rPr>
        <w:t xml:space="preserve"> </w:t>
      </w:r>
      <w:r>
        <w:rPr>
          <w:rFonts w:ascii="Trebuchet MS"/>
          <w:color w:val="231F20"/>
          <w:w w:val="90"/>
          <w:sz w:val="20"/>
        </w:rPr>
        <w:t>in</w:t>
      </w:r>
      <w:r>
        <w:rPr>
          <w:rFonts w:ascii="Trebuchet MS"/>
          <w:color w:val="231F20"/>
          <w:sz w:val="20"/>
        </w:rPr>
        <w:t xml:space="preserve"> </w:t>
      </w:r>
      <w:r>
        <w:rPr>
          <w:rFonts w:ascii="Trebuchet MS"/>
          <w:color w:val="231F20"/>
          <w:w w:val="90"/>
          <w:sz w:val="20"/>
        </w:rPr>
        <w:t>particular</w:t>
      </w:r>
      <w:r>
        <w:rPr>
          <w:rFonts w:ascii="Trebuchet MS"/>
          <w:color w:val="231F20"/>
          <w:sz w:val="20"/>
        </w:rPr>
        <w:t xml:space="preserve"> </w:t>
      </w:r>
      <w:r>
        <w:rPr>
          <w:rFonts w:ascii="Trebuchet MS"/>
          <w:color w:val="231F20"/>
          <w:w w:val="90"/>
          <w:sz w:val="20"/>
        </w:rPr>
        <w:t>noted</w:t>
      </w:r>
      <w:r>
        <w:rPr>
          <w:rFonts w:ascii="Trebuchet MS"/>
          <w:color w:val="231F20"/>
          <w:sz w:val="20"/>
        </w:rPr>
        <w:t xml:space="preserve"> </w:t>
      </w:r>
      <w:r>
        <w:rPr>
          <w:rFonts w:ascii="Trebuchet MS"/>
          <w:color w:val="231F20"/>
          <w:w w:val="90"/>
          <w:sz w:val="20"/>
        </w:rPr>
        <w:t>that</w:t>
      </w:r>
      <w:r>
        <w:rPr>
          <w:rFonts w:ascii="Trebuchet MS"/>
          <w:color w:val="231F20"/>
          <w:sz w:val="20"/>
        </w:rPr>
        <w:t xml:space="preserve"> </w:t>
      </w:r>
      <w:r>
        <w:rPr>
          <w:rFonts w:ascii="Trebuchet MS"/>
          <w:color w:val="231F20"/>
          <w:w w:val="90"/>
          <w:sz w:val="20"/>
        </w:rPr>
        <w:t>domestic</w:t>
      </w:r>
      <w:r>
        <w:rPr>
          <w:rFonts w:ascii="Trebuchet MS"/>
          <w:color w:val="231F20"/>
          <w:sz w:val="20"/>
        </w:rPr>
        <w:t xml:space="preserve"> </w:t>
      </w:r>
      <w:r>
        <w:rPr>
          <w:rFonts w:ascii="Trebuchet MS"/>
          <w:color w:val="231F20"/>
          <w:w w:val="90"/>
          <w:sz w:val="20"/>
        </w:rPr>
        <w:t>violence</w:t>
      </w:r>
      <w:r>
        <w:rPr>
          <w:rFonts w:ascii="Trebuchet MS"/>
          <w:color w:val="231F20"/>
          <w:sz w:val="20"/>
        </w:rPr>
        <w:t xml:space="preserve"> </w:t>
      </w:r>
      <w:r>
        <w:rPr>
          <w:rFonts w:ascii="Trebuchet MS"/>
          <w:color w:val="231F20"/>
          <w:w w:val="90"/>
          <w:sz w:val="20"/>
        </w:rPr>
        <w:t>is</w:t>
      </w:r>
      <w:r>
        <w:rPr>
          <w:rFonts w:ascii="Trebuchet MS"/>
          <w:color w:val="231F20"/>
          <w:sz w:val="20"/>
        </w:rPr>
        <w:t xml:space="preserve"> </w:t>
      </w:r>
      <w:r>
        <w:rPr>
          <w:rFonts w:ascii="Trebuchet MS"/>
          <w:color w:val="231F20"/>
          <w:w w:val="90"/>
          <w:sz w:val="20"/>
        </w:rPr>
        <w:t>a</w:t>
      </w:r>
      <w:r>
        <w:rPr>
          <w:rFonts w:ascii="Trebuchet MS"/>
          <w:color w:val="231F20"/>
          <w:sz w:val="20"/>
        </w:rPr>
        <w:t xml:space="preserve"> </w:t>
      </w:r>
      <w:r>
        <w:rPr>
          <w:rFonts w:ascii="Trebuchet MS"/>
          <w:color w:val="231F20"/>
          <w:w w:val="90"/>
          <w:sz w:val="20"/>
        </w:rPr>
        <w:t>concern</w:t>
      </w:r>
      <w:r>
        <w:rPr>
          <w:rFonts w:ascii="Trebuchet MS"/>
          <w:color w:val="231F20"/>
          <w:sz w:val="20"/>
        </w:rPr>
        <w:t xml:space="preserve"> </w:t>
      </w:r>
      <w:r>
        <w:rPr>
          <w:rFonts w:ascii="Trebuchet MS"/>
          <w:color w:val="231F20"/>
          <w:w w:val="90"/>
          <w:sz w:val="20"/>
        </w:rPr>
        <w:t>for</w:t>
      </w:r>
      <w:r>
        <w:rPr>
          <w:rFonts w:ascii="Trebuchet MS"/>
          <w:color w:val="231F20"/>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Hispanic</w:t>
      </w:r>
      <w:r>
        <w:rPr>
          <w:rFonts w:ascii="Trebuchet MS"/>
          <w:color w:val="231F20"/>
          <w:sz w:val="20"/>
        </w:rPr>
        <w:t xml:space="preserve"> </w:t>
      </w:r>
      <w:r>
        <w:rPr>
          <w:rFonts w:ascii="Trebuchet MS"/>
          <w:color w:val="231F20"/>
          <w:w w:val="90"/>
          <w:sz w:val="20"/>
        </w:rPr>
        <w:t>community</w:t>
      </w:r>
      <w:r>
        <w:rPr>
          <w:rFonts w:ascii="Trebuchet MS"/>
          <w:color w:val="231F20"/>
          <w:sz w:val="20"/>
        </w:rPr>
        <w:t xml:space="preserve"> </w:t>
      </w:r>
      <w:r>
        <w:rPr>
          <w:rFonts w:ascii="Trebuchet MS"/>
          <w:color w:val="231F20"/>
          <w:w w:val="90"/>
          <w:sz w:val="20"/>
        </w:rPr>
        <w:t>and</w:t>
      </w:r>
      <w:r>
        <w:rPr>
          <w:rFonts w:ascii="Trebuchet MS"/>
          <w:color w:val="231F20"/>
          <w:sz w:val="20"/>
        </w:rPr>
        <w:t xml:space="preserve"> </w:t>
      </w:r>
      <w:r>
        <w:rPr>
          <w:rFonts w:ascii="Trebuchet MS"/>
          <w:color w:val="231F20"/>
          <w:w w:val="90"/>
          <w:sz w:val="20"/>
        </w:rPr>
        <w:t>that</w:t>
      </w:r>
      <w:r>
        <w:rPr>
          <w:rFonts w:ascii="Trebuchet MS"/>
          <w:color w:val="231F20"/>
          <w:sz w:val="20"/>
        </w:rPr>
        <w:t xml:space="preserve"> </w:t>
      </w:r>
      <w:r>
        <w:rPr>
          <w:rFonts w:ascii="Trebuchet MS"/>
          <w:color w:val="231F20"/>
          <w:w w:val="90"/>
          <w:sz w:val="20"/>
        </w:rPr>
        <w:t>access</w:t>
      </w:r>
      <w:r>
        <w:rPr>
          <w:rFonts w:ascii="Trebuchet MS"/>
          <w:color w:val="231F20"/>
          <w:sz w:val="20"/>
        </w:rPr>
        <w:t xml:space="preserve"> </w:t>
      </w:r>
      <w:r>
        <w:rPr>
          <w:rFonts w:ascii="Trebuchet MS"/>
          <w:color w:val="231F20"/>
          <w:w w:val="90"/>
          <w:sz w:val="20"/>
        </w:rPr>
        <w:t xml:space="preserve">to services </w:t>
      </w:r>
      <w:r>
        <w:rPr>
          <w:rFonts w:ascii="Trebuchet MS"/>
          <w:color w:val="231F20"/>
          <w:w w:val="95"/>
          <w:sz w:val="20"/>
        </w:rPr>
        <w:t>is</w:t>
      </w:r>
      <w:r>
        <w:rPr>
          <w:rFonts w:ascii="Trebuchet MS"/>
          <w:color w:val="231F20"/>
          <w:spacing w:val="-14"/>
          <w:w w:val="95"/>
          <w:sz w:val="20"/>
        </w:rPr>
        <w:t xml:space="preserve"> </w:t>
      </w:r>
      <w:r>
        <w:rPr>
          <w:rFonts w:ascii="Trebuchet MS"/>
          <w:color w:val="231F20"/>
          <w:w w:val="95"/>
          <w:sz w:val="20"/>
        </w:rPr>
        <w:t>limited</w:t>
      </w:r>
      <w:r>
        <w:rPr>
          <w:rFonts w:ascii="Trebuchet MS"/>
          <w:color w:val="231F20"/>
          <w:spacing w:val="-14"/>
          <w:w w:val="95"/>
          <w:sz w:val="20"/>
        </w:rPr>
        <w:t xml:space="preserve"> </w:t>
      </w:r>
      <w:r>
        <w:rPr>
          <w:rFonts w:ascii="Trebuchet MS"/>
          <w:color w:val="231F20"/>
          <w:w w:val="95"/>
          <w:sz w:val="20"/>
        </w:rPr>
        <w:t>by</w:t>
      </w:r>
      <w:r>
        <w:rPr>
          <w:rFonts w:ascii="Trebuchet MS"/>
          <w:color w:val="231F20"/>
          <w:spacing w:val="-14"/>
          <w:w w:val="95"/>
          <w:sz w:val="20"/>
        </w:rPr>
        <w:t xml:space="preserve"> </w:t>
      </w:r>
      <w:r>
        <w:rPr>
          <w:rFonts w:ascii="Trebuchet MS"/>
          <w:color w:val="231F20"/>
          <w:w w:val="95"/>
          <w:sz w:val="20"/>
        </w:rPr>
        <w:t>availability</w:t>
      </w:r>
      <w:r>
        <w:rPr>
          <w:rFonts w:ascii="Trebuchet MS"/>
          <w:color w:val="231F20"/>
          <w:spacing w:val="-14"/>
          <w:w w:val="95"/>
          <w:sz w:val="20"/>
        </w:rPr>
        <w:t xml:space="preserve"> </w:t>
      </w:r>
      <w:r>
        <w:rPr>
          <w:rFonts w:ascii="Trebuchet MS"/>
          <w:color w:val="231F20"/>
          <w:w w:val="95"/>
          <w:sz w:val="20"/>
        </w:rPr>
        <w:t>and</w:t>
      </w:r>
      <w:r>
        <w:rPr>
          <w:rFonts w:ascii="Trebuchet MS"/>
          <w:color w:val="231F20"/>
          <w:spacing w:val="-14"/>
          <w:w w:val="95"/>
          <w:sz w:val="20"/>
        </w:rPr>
        <w:t xml:space="preserve"> </w:t>
      </w:r>
      <w:r>
        <w:rPr>
          <w:rFonts w:ascii="Trebuchet MS"/>
          <w:color w:val="231F20"/>
          <w:w w:val="95"/>
          <w:sz w:val="20"/>
        </w:rPr>
        <w:t>fear</w:t>
      </w:r>
      <w:r>
        <w:rPr>
          <w:rFonts w:ascii="Trebuchet MS"/>
          <w:color w:val="231F20"/>
          <w:spacing w:val="-14"/>
          <w:w w:val="95"/>
          <w:sz w:val="20"/>
        </w:rPr>
        <w:t xml:space="preserve"> </w:t>
      </w:r>
      <w:r>
        <w:rPr>
          <w:rFonts w:ascii="Trebuchet MS"/>
          <w:color w:val="231F20"/>
          <w:w w:val="95"/>
          <w:sz w:val="20"/>
        </w:rPr>
        <w:t>in</w:t>
      </w:r>
      <w:r>
        <w:rPr>
          <w:rFonts w:ascii="Trebuchet MS"/>
          <w:color w:val="231F20"/>
          <w:spacing w:val="-14"/>
          <w:w w:val="95"/>
          <w:sz w:val="20"/>
        </w:rPr>
        <w:t xml:space="preserve"> </w:t>
      </w:r>
      <w:r>
        <w:rPr>
          <w:rFonts w:ascii="Trebuchet MS"/>
          <w:color w:val="231F20"/>
          <w:w w:val="95"/>
          <w:sz w:val="20"/>
        </w:rPr>
        <w:t>seeking</w:t>
      </w:r>
      <w:r>
        <w:rPr>
          <w:rFonts w:ascii="Trebuchet MS"/>
          <w:color w:val="231F20"/>
          <w:spacing w:val="-14"/>
          <w:w w:val="95"/>
          <w:sz w:val="20"/>
        </w:rPr>
        <w:t xml:space="preserve"> </w:t>
      </w:r>
      <w:r>
        <w:rPr>
          <w:rFonts w:ascii="Trebuchet MS"/>
          <w:color w:val="231F20"/>
          <w:w w:val="95"/>
          <w:sz w:val="20"/>
        </w:rPr>
        <w:t>help.</w:t>
      </w:r>
      <w:r>
        <w:rPr>
          <w:rFonts w:ascii="Trebuchet MS"/>
          <w:color w:val="231F20"/>
          <w:spacing w:val="-14"/>
          <w:w w:val="95"/>
          <w:sz w:val="20"/>
        </w:rPr>
        <w:t xml:space="preserve"> </w:t>
      </w:r>
      <w:r>
        <w:rPr>
          <w:rFonts w:ascii="Trebuchet MS"/>
          <w:color w:val="231F20"/>
          <w:w w:val="95"/>
          <w:sz w:val="20"/>
        </w:rPr>
        <w:t>(pgs.</w:t>
      </w:r>
      <w:r>
        <w:rPr>
          <w:rFonts w:ascii="Trebuchet MS"/>
          <w:color w:val="231F20"/>
          <w:spacing w:val="-14"/>
          <w:w w:val="95"/>
          <w:sz w:val="20"/>
        </w:rPr>
        <w:t xml:space="preserve"> </w:t>
      </w:r>
      <w:r>
        <w:rPr>
          <w:rFonts w:ascii="Trebuchet MS"/>
          <w:color w:val="231F20"/>
          <w:w w:val="95"/>
          <w:sz w:val="20"/>
        </w:rPr>
        <w:t>18,</w:t>
      </w:r>
      <w:r>
        <w:rPr>
          <w:rFonts w:ascii="Trebuchet MS"/>
          <w:color w:val="231F20"/>
          <w:spacing w:val="-14"/>
          <w:w w:val="95"/>
          <w:sz w:val="20"/>
        </w:rPr>
        <w:t xml:space="preserve"> </w:t>
      </w:r>
      <w:r>
        <w:rPr>
          <w:rFonts w:ascii="Trebuchet MS"/>
          <w:color w:val="231F20"/>
          <w:w w:val="95"/>
          <w:sz w:val="20"/>
        </w:rPr>
        <w:t>29-30)</w:t>
      </w:r>
    </w:p>
    <w:p w:rsidR="00057D42" w:rsidRDefault="005F656B">
      <w:pPr>
        <w:spacing w:before="1"/>
        <w:ind w:left="217"/>
        <w:rPr>
          <w:rFonts w:ascii="Trebuchet MS"/>
          <w:sz w:val="20"/>
        </w:rPr>
      </w:pPr>
      <w:r>
        <w:rPr>
          <w:rFonts w:ascii="Trebuchet MS"/>
          <w:color w:val="231F20"/>
          <w:w w:val="90"/>
          <w:sz w:val="20"/>
        </w:rPr>
        <w:t>Violence</w:t>
      </w:r>
      <w:r>
        <w:rPr>
          <w:rFonts w:ascii="Trebuchet MS"/>
          <w:color w:val="231F20"/>
          <w:spacing w:val="-4"/>
          <w:sz w:val="20"/>
        </w:rPr>
        <w:t xml:space="preserve"> </w:t>
      </w:r>
      <w:r>
        <w:rPr>
          <w:rFonts w:ascii="Trebuchet MS"/>
          <w:color w:val="231F20"/>
          <w:w w:val="90"/>
          <w:sz w:val="20"/>
        </w:rPr>
        <w:t>&amp;</w:t>
      </w:r>
      <w:r>
        <w:rPr>
          <w:rFonts w:ascii="Trebuchet MS"/>
          <w:color w:val="231F20"/>
          <w:spacing w:val="-3"/>
          <w:sz w:val="20"/>
        </w:rPr>
        <w:t xml:space="preserve"> </w:t>
      </w:r>
      <w:r>
        <w:rPr>
          <w:rFonts w:ascii="Trebuchet MS"/>
          <w:color w:val="231F20"/>
          <w:w w:val="90"/>
          <w:sz w:val="20"/>
        </w:rPr>
        <w:t>Trauma</w:t>
      </w:r>
      <w:r>
        <w:rPr>
          <w:rFonts w:ascii="Trebuchet MS"/>
          <w:color w:val="231F20"/>
          <w:spacing w:val="-3"/>
          <w:sz w:val="20"/>
        </w:rPr>
        <w:t xml:space="preserve"> </w:t>
      </w:r>
      <w:r>
        <w:rPr>
          <w:rFonts w:ascii="Trebuchet MS"/>
          <w:color w:val="231F20"/>
          <w:w w:val="90"/>
          <w:sz w:val="20"/>
        </w:rPr>
        <w:t>is</w:t>
      </w:r>
      <w:r>
        <w:rPr>
          <w:rFonts w:ascii="Trebuchet MS"/>
          <w:color w:val="231F20"/>
          <w:spacing w:val="-3"/>
          <w:sz w:val="20"/>
        </w:rPr>
        <w:t xml:space="preserve"> </w:t>
      </w:r>
      <w:r>
        <w:rPr>
          <w:rFonts w:ascii="Trebuchet MS"/>
          <w:color w:val="231F20"/>
          <w:w w:val="90"/>
          <w:sz w:val="20"/>
        </w:rPr>
        <w:t>discussed</w:t>
      </w:r>
      <w:r>
        <w:rPr>
          <w:rFonts w:ascii="Trebuchet MS"/>
          <w:color w:val="231F20"/>
          <w:spacing w:val="-3"/>
          <w:sz w:val="20"/>
        </w:rPr>
        <w:t xml:space="preserve"> </w:t>
      </w:r>
      <w:r>
        <w:rPr>
          <w:rFonts w:ascii="Trebuchet MS"/>
          <w:color w:val="231F20"/>
          <w:w w:val="90"/>
          <w:sz w:val="20"/>
        </w:rPr>
        <w:t>in</w:t>
      </w:r>
      <w:r>
        <w:rPr>
          <w:rFonts w:ascii="Trebuchet MS"/>
          <w:color w:val="231F20"/>
          <w:spacing w:val="-4"/>
          <w:sz w:val="20"/>
        </w:rPr>
        <w:t xml:space="preserve"> </w:t>
      </w:r>
      <w:r>
        <w:rPr>
          <w:rFonts w:ascii="Trebuchet MS"/>
          <w:color w:val="231F20"/>
          <w:w w:val="90"/>
          <w:sz w:val="20"/>
        </w:rPr>
        <w:t>detail</w:t>
      </w:r>
      <w:r>
        <w:rPr>
          <w:rFonts w:ascii="Trebuchet MS"/>
          <w:color w:val="231F20"/>
          <w:spacing w:val="-3"/>
          <w:sz w:val="20"/>
        </w:rPr>
        <w:t xml:space="preserve"> </w:t>
      </w:r>
      <w:r>
        <w:rPr>
          <w:rFonts w:ascii="Trebuchet MS"/>
          <w:color w:val="231F20"/>
          <w:w w:val="90"/>
          <w:sz w:val="20"/>
        </w:rPr>
        <w:t>on</w:t>
      </w:r>
      <w:r>
        <w:rPr>
          <w:rFonts w:ascii="Trebuchet MS"/>
          <w:color w:val="231F20"/>
          <w:spacing w:val="-3"/>
          <w:sz w:val="20"/>
        </w:rPr>
        <w:t xml:space="preserve"> </w:t>
      </w:r>
      <w:r>
        <w:rPr>
          <w:rFonts w:ascii="Trebuchet MS"/>
          <w:color w:val="231F20"/>
          <w:w w:val="90"/>
          <w:sz w:val="20"/>
        </w:rPr>
        <w:t>pages</w:t>
      </w:r>
      <w:r>
        <w:rPr>
          <w:rFonts w:ascii="Trebuchet MS"/>
          <w:color w:val="231F20"/>
          <w:spacing w:val="-3"/>
          <w:sz w:val="20"/>
        </w:rPr>
        <w:t xml:space="preserve"> </w:t>
      </w:r>
      <w:r>
        <w:rPr>
          <w:rFonts w:ascii="Trebuchet MS"/>
          <w:color w:val="231F20"/>
          <w:w w:val="90"/>
          <w:sz w:val="20"/>
        </w:rPr>
        <w:t>18,</w:t>
      </w:r>
      <w:r>
        <w:rPr>
          <w:rFonts w:ascii="Trebuchet MS"/>
          <w:color w:val="231F20"/>
          <w:spacing w:val="-3"/>
          <w:sz w:val="20"/>
        </w:rPr>
        <w:t xml:space="preserve"> </w:t>
      </w:r>
      <w:r>
        <w:rPr>
          <w:rFonts w:ascii="Trebuchet MS"/>
          <w:color w:val="231F20"/>
          <w:w w:val="90"/>
          <w:sz w:val="20"/>
        </w:rPr>
        <w:t>29-30</w:t>
      </w:r>
      <w:r>
        <w:rPr>
          <w:rFonts w:ascii="Trebuchet MS"/>
          <w:color w:val="231F20"/>
          <w:spacing w:val="-3"/>
          <w:sz w:val="20"/>
        </w:rPr>
        <w:t xml:space="preserve"> </w:t>
      </w:r>
      <w:r>
        <w:rPr>
          <w:rFonts w:ascii="Trebuchet MS"/>
          <w:color w:val="231F20"/>
          <w:w w:val="90"/>
          <w:sz w:val="20"/>
        </w:rPr>
        <w:t>of</w:t>
      </w:r>
      <w:r>
        <w:rPr>
          <w:rFonts w:ascii="Trebuchet MS"/>
          <w:color w:val="231F20"/>
          <w:spacing w:val="-4"/>
          <w:sz w:val="20"/>
        </w:rPr>
        <w:t xml:space="preserve"> </w:t>
      </w:r>
      <w:r>
        <w:rPr>
          <w:rFonts w:ascii="Trebuchet MS"/>
          <w:color w:val="231F20"/>
          <w:w w:val="90"/>
          <w:sz w:val="20"/>
        </w:rPr>
        <w:t>the</w:t>
      </w:r>
      <w:r>
        <w:rPr>
          <w:rFonts w:ascii="Trebuchet MS"/>
          <w:color w:val="231F20"/>
          <w:spacing w:val="-3"/>
          <w:sz w:val="20"/>
        </w:rPr>
        <w:t xml:space="preserve"> </w:t>
      </w:r>
      <w:r>
        <w:rPr>
          <w:rFonts w:ascii="Trebuchet MS"/>
          <w:color w:val="231F20"/>
          <w:w w:val="90"/>
          <w:sz w:val="20"/>
        </w:rPr>
        <w:t>CCH</w:t>
      </w:r>
      <w:r>
        <w:rPr>
          <w:rFonts w:ascii="Trebuchet MS"/>
          <w:color w:val="231F20"/>
          <w:spacing w:val="-3"/>
          <w:sz w:val="20"/>
        </w:rPr>
        <w:t xml:space="preserve"> </w:t>
      </w:r>
      <w:r>
        <w:rPr>
          <w:rFonts w:ascii="Trebuchet MS"/>
          <w:color w:val="231F20"/>
          <w:w w:val="90"/>
          <w:sz w:val="20"/>
        </w:rPr>
        <w:t>&amp;</w:t>
      </w:r>
      <w:r>
        <w:rPr>
          <w:rFonts w:ascii="Trebuchet MS"/>
          <w:color w:val="231F20"/>
          <w:spacing w:val="-3"/>
          <w:sz w:val="20"/>
        </w:rPr>
        <w:t xml:space="preserve"> </w:t>
      </w:r>
      <w:r>
        <w:rPr>
          <w:rFonts w:ascii="Trebuchet MS"/>
          <w:color w:val="231F20"/>
          <w:w w:val="90"/>
          <w:sz w:val="20"/>
        </w:rPr>
        <w:t>FH</w:t>
      </w:r>
      <w:r>
        <w:rPr>
          <w:rFonts w:ascii="Trebuchet MS"/>
          <w:color w:val="231F20"/>
          <w:spacing w:val="-3"/>
          <w:sz w:val="20"/>
        </w:rPr>
        <w:t xml:space="preserve"> </w:t>
      </w:r>
      <w:r>
        <w:rPr>
          <w:rFonts w:ascii="Trebuchet MS"/>
          <w:color w:val="231F20"/>
          <w:w w:val="90"/>
          <w:sz w:val="20"/>
        </w:rPr>
        <w:t>CHNA</w:t>
      </w:r>
      <w:r>
        <w:rPr>
          <w:rFonts w:ascii="Trebuchet MS"/>
          <w:color w:val="231F20"/>
          <w:spacing w:val="-4"/>
          <w:sz w:val="20"/>
        </w:rPr>
        <w:t xml:space="preserve"> </w:t>
      </w:r>
      <w:r>
        <w:rPr>
          <w:rFonts w:ascii="Trebuchet MS"/>
          <w:color w:val="231F20"/>
          <w:w w:val="90"/>
          <w:sz w:val="20"/>
        </w:rPr>
        <w:t>&amp;</w:t>
      </w:r>
      <w:r>
        <w:rPr>
          <w:rFonts w:ascii="Trebuchet MS"/>
          <w:color w:val="231F20"/>
          <w:spacing w:val="-3"/>
          <w:sz w:val="20"/>
        </w:rPr>
        <w:t xml:space="preserve"> </w:t>
      </w:r>
      <w:r>
        <w:rPr>
          <w:rFonts w:ascii="Trebuchet MS"/>
          <w:color w:val="231F20"/>
          <w:w w:val="90"/>
          <w:sz w:val="20"/>
        </w:rPr>
        <w:t>IP</w:t>
      </w:r>
      <w:r>
        <w:rPr>
          <w:rFonts w:ascii="Trebuchet MS"/>
          <w:color w:val="231F20"/>
          <w:spacing w:val="-3"/>
          <w:sz w:val="20"/>
        </w:rPr>
        <w:t xml:space="preserve"> </w:t>
      </w:r>
      <w:r>
        <w:rPr>
          <w:rFonts w:ascii="Trebuchet MS"/>
          <w:color w:val="231F20"/>
          <w:w w:val="90"/>
          <w:sz w:val="20"/>
        </w:rPr>
        <w:t>2020-</w:t>
      </w:r>
      <w:r>
        <w:rPr>
          <w:rFonts w:ascii="Trebuchet MS"/>
          <w:color w:val="231F20"/>
          <w:spacing w:val="-2"/>
          <w:w w:val="90"/>
          <w:sz w:val="20"/>
        </w:rPr>
        <w:t>2022.</w:t>
      </w:r>
    </w:p>
    <w:p w:rsidR="00057D42" w:rsidRDefault="005F656B">
      <w:pPr>
        <w:pStyle w:val="ListParagraph"/>
        <w:numPr>
          <w:ilvl w:val="1"/>
          <w:numId w:val="34"/>
        </w:numPr>
        <w:tabs>
          <w:tab w:val="left" w:pos="467"/>
        </w:tabs>
        <w:spacing w:before="93"/>
        <w:ind w:left="466" w:hanging="290"/>
        <w:rPr>
          <w:rFonts w:ascii="Trebuchet MS"/>
          <w:sz w:val="20"/>
        </w:rPr>
      </w:pP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following</w:t>
      </w:r>
      <w:r>
        <w:rPr>
          <w:rFonts w:ascii="Trebuchet MS"/>
          <w:color w:val="231F20"/>
          <w:spacing w:val="2"/>
          <w:sz w:val="20"/>
        </w:rPr>
        <w:t xml:space="preserve"> </w:t>
      </w:r>
      <w:r>
        <w:rPr>
          <w:rFonts w:ascii="Trebuchet MS"/>
          <w:color w:val="231F20"/>
          <w:w w:val="90"/>
          <w:sz w:val="20"/>
        </w:rPr>
        <w:t>specific</w:t>
      </w:r>
      <w:r>
        <w:rPr>
          <w:rFonts w:ascii="Trebuchet MS"/>
          <w:color w:val="231F20"/>
          <w:spacing w:val="2"/>
          <w:sz w:val="20"/>
        </w:rPr>
        <w:t xml:space="preserve"> </w:t>
      </w:r>
      <w:r>
        <w:rPr>
          <w:rFonts w:ascii="Trebuchet MS"/>
          <w:color w:val="231F20"/>
          <w:w w:val="90"/>
          <w:sz w:val="20"/>
        </w:rPr>
        <w:t>focus</w:t>
      </w:r>
      <w:r>
        <w:rPr>
          <w:rFonts w:ascii="Trebuchet MS"/>
          <w:color w:val="231F20"/>
          <w:spacing w:val="2"/>
          <w:sz w:val="20"/>
        </w:rPr>
        <w:t xml:space="preserve"> </w:t>
      </w:r>
      <w:r>
        <w:rPr>
          <w:rFonts w:ascii="Trebuchet MS"/>
          <w:color w:val="231F20"/>
          <w:spacing w:val="-2"/>
          <w:w w:val="90"/>
          <w:sz w:val="20"/>
        </w:rPr>
        <w:t>issues</w:t>
      </w:r>
    </w:p>
    <w:p w:rsidR="00057D42" w:rsidRDefault="00F843F3">
      <w:pPr>
        <w:spacing w:before="78"/>
        <w:ind w:left="1375"/>
        <w:jc w:val="both"/>
        <w:rPr>
          <w:rFonts w:ascii="Trebuchet MS"/>
          <w:sz w:val="20"/>
        </w:rPr>
      </w:pPr>
      <w:r>
        <w:rPr>
          <w:noProof/>
        </w:rPr>
        <mc:AlternateContent>
          <mc:Choice Requires="wpg">
            <w:drawing>
              <wp:anchor distT="0" distB="0" distL="114300" distR="114300" simplePos="0" relativeHeight="251593216" behindDoc="1" locked="0" layoutInCell="1" allowOverlap="1">
                <wp:simplePos x="0" y="0"/>
                <wp:positionH relativeFrom="page">
                  <wp:posOffset>1000125</wp:posOffset>
                </wp:positionH>
                <wp:positionV relativeFrom="paragraph">
                  <wp:posOffset>218440</wp:posOffset>
                </wp:positionV>
                <wp:extent cx="6503035" cy="4629785"/>
                <wp:effectExtent l="0" t="0" r="0" b="0"/>
                <wp:wrapNone/>
                <wp:docPr id="1447" name="docshapegroup162" descr="Substance use was identified as the second top health concern among community survey respondents, with over half (57.7%) of respondents identifying this as a top health concern. Substance use disorder is discussed in detail on pages 42-46 of the CCH &amp; FH CHNA &amp; IP 2020-2022.&#10;When survey respondents were asked to rate their level of concern for specific substance use issues impacting their community, the issues of ‘opioid misuse,’ ‘alcohol or binge drinking’, and ‘other illicit drugs’ were rated as a ‘high concern’ by the largest proportion of survey respondents. Survey respondents of minority race/ethnicity were more likely to rate ‘other illicit drugs’ (47.5%) and ‘vaping or e-cigarettes’ as a ‘high concern’ for the community (33.8%) compared to the overall survey sample.&#10;Existing data on the prevalence of substances use is sparse. Available self-reported data indicate similar proportions of adults who binge drink (approximately 20%) or smoke cigarettes (approximately 14%) in Barnstable County and the state overall. Vaping in particular is emerging as a serious issue for adolescents nationally, in Massachusetts, and in Barnstable County.&#10;Substance abuse-related inpatient discharge rates are lower in Barnstable County than the state. One town, Falmouth, has a rate that exceeds the state rate. Data from the Massachusetts Bureau of Substance Abuse Services (BSAS) demonstrates that the overall substance abuse treatment admission rate is higher in Barnstable County than the state. Over half of all BSAS admissions in Barnstable County were for alcohol, which is a higher proportion than the state, at 34.5%.&#10;The overall opioid mortality rate in 2015 was higher in Barnstable County than the state (41.0 per 100,000 vs. 24.6 per 100,000, respectively).37 The rates in Mashpee (80.8 per 100,000), Falmouth (65.0 per 100,000), and Yarmouth (58.9 per 100,000) were also higher, although in most towns, deaths due to opioids are low and rates are not reportable from the MA DPH. More recent preliminary data on opioid-related overdose deaths for 2016 and 2017 suggest slight downward trends both statewide (from 31.9 to 30.6 per 100,000) and in Barnstable County (from 37.7 to 31.2 per 100,000).&#10;Key informant interviewees discussed, and existing data show, the impact of the opioid crisis on family structures, specifically the higher number of grandparents raising grandchildren. When asked about substance use treatment facilities in the community, interviewees and stakeholder dialogue participants reported that current facilities were insufficient and at capacity and as a result, residents are transported out of the county to receive treatment. Over 20% of community survey respondents rated alcohol or drug treatment services for adults (22.3%) and youth (21.9%) as ‘hard’ or ‘very hard’ to access. Interviewees and stakeholder dialogue participants cited a need for more treatment beds, sober houses, and community-based services.&#10;Through thoughtful consideration of the data presented, the prioritization criteria and knowledge of the existing and planned programs already in place, five priority areas were identified, one of which is Mental Health including Substance&#10;" title="a. Substance Use Disord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0027" cy="4683865"/>
                          <a:chOff x="1585" y="354"/>
                          <a:chExt cx="21137" cy="10098"/>
                        </a:xfrm>
                      </wpg:grpSpPr>
                      <wps:wsp>
                        <wps:cNvPr id="1448" name="docshape163"/>
                        <wps:cNvSpPr>
                          <a:spLocks/>
                        </wps:cNvSpPr>
                        <wps:spPr bwMode="auto">
                          <a:xfrm>
                            <a:off x="3029" y="471"/>
                            <a:ext cx="19693" cy="9981"/>
                          </a:xfrm>
                          <a:custGeom>
                            <a:avLst/>
                            <a:gdLst>
                              <a:gd name="T0" fmla="+- 0 11815 1575"/>
                              <a:gd name="T1" fmla="*/ T0 w 10241"/>
                              <a:gd name="T2" fmla="+- 0 344 344"/>
                              <a:gd name="T3" fmla="*/ 344 h 7291"/>
                              <a:gd name="T4" fmla="+- 0 11805 1575"/>
                              <a:gd name="T5" fmla="*/ T4 w 10241"/>
                              <a:gd name="T6" fmla="+- 0 344 344"/>
                              <a:gd name="T7" fmla="*/ 344 h 7291"/>
                              <a:gd name="T8" fmla="+- 0 11805 1575"/>
                              <a:gd name="T9" fmla="*/ T8 w 10241"/>
                              <a:gd name="T10" fmla="+- 0 354 344"/>
                              <a:gd name="T11" fmla="*/ 354 h 7291"/>
                              <a:gd name="T12" fmla="+- 0 11805 1575"/>
                              <a:gd name="T13" fmla="*/ T12 w 10241"/>
                              <a:gd name="T14" fmla="+- 0 7624 344"/>
                              <a:gd name="T15" fmla="*/ 7624 h 7291"/>
                              <a:gd name="T16" fmla="+- 0 1585 1575"/>
                              <a:gd name="T17" fmla="*/ T16 w 10241"/>
                              <a:gd name="T18" fmla="+- 0 7624 344"/>
                              <a:gd name="T19" fmla="*/ 7624 h 7291"/>
                              <a:gd name="T20" fmla="+- 0 1585 1575"/>
                              <a:gd name="T21" fmla="*/ T20 w 10241"/>
                              <a:gd name="T22" fmla="+- 0 354 344"/>
                              <a:gd name="T23" fmla="*/ 354 h 7291"/>
                              <a:gd name="T24" fmla="+- 0 11805 1575"/>
                              <a:gd name="T25" fmla="*/ T24 w 10241"/>
                              <a:gd name="T26" fmla="+- 0 354 344"/>
                              <a:gd name="T27" fmla="*/ 354 h 7291"/>
                              <a:gd name="T28" fmla="+- 0 11805 1575"/>
                              <a:gd name="T29" fmla="*/ T28 w 10241"/>
                              <a:gd name="T30" fmla="+- 0 344 344"/>
                              <a:gd name="T31" fmla="*/ 344 h 7291"/>
                              <a:gd name="T32" fmla="+- 0 1575 1575"/>
                              <a:gd name="T33" fmla="*/ T32 w 10241"/>
                              <a:gd name="T34" fmla="+- 0 344 344"/>
                              <a:gd name="T35" fmla="*/ 344 h 7291"/>
                              <a:gd name="T36" fmla="+- 0 1575 1575"/>
                              <a:gd name="T37" fmla="*/ T36 w 10241"/>
                              <a:gd name="T38" fmla="+- 0 7634 344"/>
                              <a:gd name="T39" fmla="*/ 7634 h 7291"/>
                              <a:gd name="T40" fmla="+- 0 11815 1575"/>
                              <a:gd name="T41" fmla="*/ T40 w 10241"/>
                              <a:gd name="T42" fmla="+- 0 7634 344"/>
                              <a:gd name="T43" fmla="*/ 7634 h 7291"/>
                              <a:gd name="T44" fmla="+- 0 11815 1575"/>
                              <a:gd name="T45" fmla="*/ T44 w 10241"/>
                              <a:gd name="T46" fmla="+- 0 344 344"/>
                              <a:gd name="T47" fmla="*/ 344 h 7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41" h="7291">
                                <a:moveTo>
                                  <a:pt x="10240" y="0"/>
                                </a:moveTo>
                                <a:lnTo>
                                  <a:pt x="10230" y="0"/>
                                </a:lnTo>
                                <a:lnTo>
                                  <a:pt x="10230" y="10"/>
                                </a:lnTo>
                                <a:lnTo>
                                  <a:pt x="10230" y="7280"/>
                                </a:lnTo>
                                <a:lnTo>
                                  <a:pt x="10" y="7280"/>
                                </a:lnTo>
                                <a:lnTo>
                                  <a:pt x="10" y="10"/>
                                </a:lnTo>
                                <a:lnTo>
                                  <a:pt x="10230" y="10"/>
                                </a:lnTo>
                                <a:lnTo>
                                  <a:pt x="10230" y="0"/>
                                </a:lnTo>
                                <a:lnTo>
                                  <a:pt x="0" y="0"/>
                                </a:lnTo>
                                <a:lnTo>
                                  <a:pt x="0" y="7290"/>
                                </a:lnTo>
                                <a:lnTo>
                                  <a:pt x="10240" y="7290"/>
                                </a:lnTo>
                                <a:lnTo>
                                  <a:pt x="102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 name="docshape164"/>
                        <wps:cNvSpPr>
                          <a:spLocks/>
                        </wps:cNvSpPr>
                        <wps:spPr bwMode="auto">
                          <a:xfrm>
                            <a:off x="3048" y="485"/>
                            <a:ext cx="19654" cy="9954"/>
                          </a:xfrm>
                          <a:custGeom>
                            <a:avLst/>
                            <a:gdLst>
                              <a:gd name="T0" fmla="+- 0 11805 1585"/>
                              <a:gd name="T1" fmla="*/ T0 w 10221"/>
                              <a:gd name="T2" fmla="+- 0 354 354"/>
                              <a:gd name="T3" fmla="*/ 354 h 7271"/>
                              <a:gd name="T4" fmla="+- 0 1585 1585"/>
                              <a:gd name="T5" fmla="*/ T4 w 10221"/>
                              <a:gd name="T6" fmla="+- 0 354 354"/>
                              <a:gd name="T7" fmla="*/ 354 h 7271"/>
                              <a:gd name="T8" fmla="+- 0 1585 1585"/>
                              <a:gd name="T9" fmla="*/ T8 w 10221"/>
                              <a:gd name="T10" fmla="+- 0 7624 354"/>
                              <a:gd name="T11" fmla="*/ 7624 h 7271"/>
                              <a:gd name="T12" fmla="+- 0 1595 1585"/>
                              <a:gd name="T13" fmla="*/ T12 w 10221"/>
                              <a:gd name="T14" fmla="+- 0 7614 354"/>
                              <a:gd name="T15" fmla="*/ 7614 h 7271"/>
                              <a:gd name="T16" fmla="+- 0 1595 1585"/>
                              <a:gd name="T17" fmla="*/ T16 w 10221"/>
                              <a:gd name="T18" fmla="+- 0 364 354"/>
                              <a:gd name="T19" fmla="*/ 364 h 7271"/>
                              <a:gd name="T20" fmla="+- 0 11795 1585"/>
                              <a:gd name="T21" fmla="*/ T20 w 10221"/>
                              <a:gd name="T22" fmla="+- 0 364 354"/>
                              <a:gd name="T23" fmla="*/ 364 h 7271"/>
                              <a:gd name="T24" fmla="+- 0 11805 1585"/>
                              <a:gd name="T25" fmla="*/ T24 w 10221"/>
                              <a:gd name="T26" fmla="+- 0 354 354"/>
                              <a:gd name="T27" fmla="*/ 354 h 7271"/>
                            </a:gdLst>
                            <a:ahLst/>
                            <a:cxnLst>
                              <a:cxn ang="0">
                                <a:pos x="T1" y="T3"/>
                              </a:cxn>
                              <a:cxn ang="0">
                                <a:pos x="T5" y="T7"/>
                              </a:cxn>
                              <a:cxn ang="0">
                                <a:pos x="T9" y="T11"/>
                              </a:cxn>
                              <a:cxn ang="0">
                                <a:pos x="T13" y="T15"/>
                              </a:cxn>
                              <a:cxn ang="0">
                                <a:pos x="T17" y="T19"/>
                              </a:cxn>
                              <a:cxn ang="0">
                                <a:pos x="T21" y="T23"/>
                              </a:cxn>
                              <a:cxn ang="0">
                                <a:pos x="T25" y="T27"/>
                              </a:cxn>
                            </a:cxnLst>
                            <a:rect l="0" t="0" r="r" b="b"/>
                            <a:pathLst>
                              <a:path w="10221" h="7271">
                                <a:moveTo>
                                  <a:pt x="10220" y="0"/>
                                </a:moveTo>
                                <a:lnTo>
                                  <a:pt x="0" y="0"/>
                                </a:lnTo>
                                <a:lnTo>
                                  <a:pt x="0" y="7270"/>
                                </a:lnTo>
                                <a:lnTo>
                                  <a:pt x="10" y="7260"/>
                                </a:lnTo>
                                <a:lnTo>
                                  <a:pt x="10" y="10"/>
                                </a:lnTo>
                                <a:lnTo>
                                  <a:pt x="10210" y="10"/>
                                </a:lnTo>
                                <a:lnTo>
                                  <a:pt x="1022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0" name="docshape165"/>
                        <wps:cNvSpPr>
                          <a:spLocks/>
                        </wps:cNvSpPr>
                        <wps:spPr bwMode="auto">
                          <a:xfrm>
                            <a:off x="1585" y="354"/>
                            <a:ext cx="10221" cy="7271"/>
                          </a:xfrm>
                          <a:custGeom>
                            <a:avLst/>
                            <a:gdLst>
                              <a:gd name="T0" fmla="+- 0 11805 1585"/>
                              <a:gd name="T1" fmla="*/ T0 w 10221"/>
                              <a:gd name="T2" fmla="+- 0 354 354"/>
                              <a:gd name="T3" fmla="*/ 354 h 7271"/>
                              <a:gd name="T4" fmla="+- 0 11795 1585"/>
                              <a:gd name="T5" fmla="*/ T4 w 10221"/>
                              <a:gd name="T6" fmla="+- 0 364 354"/>
                              <a:gd name="T7" fmla="*/ 364 h 7271"/>
                              <a:gd name="T8" fmla="+- 0 11795 1585"/>
                              <a:gd name="T9" fmla="*/ T8 w 10221"/>
                              <a:gd name="T10" fmla="+- 0 7614 354"/>
                              <a:gd name="T11" fmla="*/ 7614 h 7271"/>
                              <a:gd name="T12" fmla="+- 0 1595 1585"/>
                              <a:gd name="T13" fmla="*/ T12 w 10221"/>
                              <a:gd name="T14" fmla="+- 0 7614 354"/>
                              <a:gd name="T15" fmla="*/ 7614 h 7271"/>
                              <a:gd name="T16" fmla="+- 0 1585 1585"/>
                              <a:gd name="T17" fmla="*/ T16 w 10221"/>
                              <a:gd name="T18" fmla="+- 0 7624 354"/>
                              <a:gd name="T19" fmla="*/ 7624 h 7271"/>
                              <a:gd name="T20" fmla="+- 0 11805 1585"/>
                              <a:gd name="T21" fmla="*/ T20 w 10221"/>
                              <a:gd name="T22" fmla="+- 0 7624 354"/>
                              <a:gd name="T23" fmla="*/ 7624 h 7271"/>
                              <a:gd name="T24" fmla="+- 0 11805 1585"/>
                              <a:gd name="T25" fmla="*/ T24 w 10221"/>
                              <a:gd name="T26" fmla="+- 0 354 354"/>
                              <a:gd name="T27" fmla="*/ 354 h 7271"/>
                            </a:gdLst>
                            <a:ahLst/>
                            <a:cxnLst>
                              <a:cxn ang="0">
                                <a:pos x="T1" y="T3"/>
                              </a:cxn>
                              <a:cxn ang="0">
                                <a:pos x="T5" y="T7"/>
                              </a:cxn>
                              <a:cxn ang="0">
                                <a:pos x="T9" y="T11"/>
                              </a:cxn>
                              <a:cxn ang="0">
                                <a:pos x="T13" y="T15"/>
                              </a:cxn>
                              <a:cxn ang="0">
                                <a:pos x="T17" y="T19"/>
                              </a:cxn>
                              <a:cxn ang="0">
                                <a:pos x="T21" y="T23"/>
                              </a:cxn>
                              <a:cxn ang="0">
                                <a:pos x="T25" y="T27"/>
                              </a:cxn>
                            </a:cxnLst>
                            <a:rect l="0" t="0" r="r" b="b"/>
                            <a:pathLst>
                              <a:path w="10221" h="7271">
                                <a:moveTo>
                                  <a:pt x="10220" y="0"/>
                                </a:moveTo>
                                <a:lnTo>
                                  <a:pt x="10210" y="10"/>
                                </a:lnTo>
                                <a:lnTo>
                                  <a:pt x="10210" y="7260"/>
                                </a:lnTo>
                                <a:lnTo>
                                  <a:pt x="10" y="7260"/>
                                </a:lnTo>
                                <a:lnTo>
                                  <a:pt x="0" y="7270"/>
                                </a:lnTo>
                                <a:lnTo>
                                  <a:pt x="10220" y="7270"/>
                                </a:lnTo>
                                <a:lnTo>
                                  <a:pt x="1022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3E28B9" id="docshapegroup162" o:spid="_x0000_s1026" alt="Title: a. Substance Use Disorder - Description: Substance use was identified as the second top health concern among community survey respondents, with over half (57.7%) of respondents identifying this as a top health concern. Substance use disorder is discussed in detail on pages 42-46 of the CCH &amp; FH CHNA &amp; IP 2020-2022.&#10;When survey respondents were asked to rate their level of concern for specific substance use issues impacting their community, the issues of ‘opioid misuse,’ ‘alcohol or binge drinking’, and ‘other illicit drugs’ were rated as a ‘high concern’ by the largest proportion of survey respondents. Survey respondents of minority race/ethnicity were more likely to rate ‘other illicit drugs’ (47.5%) and ‘vaping or e-cigarettes’ as a ‘high concern’ for the community (33.8%) compared to the overall survey sample.&#10;Existing data on the prevalence of substances use is sparse. Available self-reported data indicate similar proportions of adults who binge drink (approximately 20%) or smoke cigarettes (approximately 14%) in Barnstable County and the state overall. Vaping in particular is emerging as a serious issue for adolescents nationally, in Massachusetts, and in Barnstable County.&#10;Substance abuse-related inpatient discharge rates are lower in Barnstable County than the state. One town, Falmouth, has a rate that exceeds the state rate. Data from the Massachusetts Bureau of Substance Abuse Services (BSAS) demonstrates that the overall substance abuse treatment admission rate is higher in Barnstable County than the state. Over half of all BSAS admissions in Barnstable County were for alcohol, which is a higher proportion than the state, at 34.5%.&#10;The overall opioid mortality rate in 2015 was higher in Barnstable County than the state (41.0 per 100,000 vs. 24.6 per 100,000, respectively).37 The rates in Mashpee (80.8 per 100,000), Falmouth (65.0 per 100,000), and Yarmouth (58.9 per 100,000) were also higher, although in most towns, deaths due to opioids are low and rates are not reportable from the MA DPH. More recent preliminary data on opioid-related overdose deaths for 2016 and 2017 suggest slight downward trends both statewide (from 31.9 to 30.6 per 100,000) and in Barnstable County (from 37.7 to 31.2 per 100,000).&#10;Key informant interviewees discussed, and existing data show, the impact of the opioid crisis on family structures, specifically the higher number of grandparents raising grandchildren. When asked about substance use treatment facilities in the community, interviewees and stakeholder dialogue participants reported that current facilities were insufficient and at capacity and as a result, residents are transported out of the county to receive treatment. Over 20% of community survey respondents rated alcohol or drug treatment services for adults (22.3%) and youth (21.9%) as ‘hard’ or ‘very hard’ to access. Interviewees and stakeholder dialogue participants cited a need for more treatment beds, sober houses, and community-based services.&#10;Through thoughtful consideration of the data presented, the prioritization criteria and knowledge of the existing and planned programs already in place, five priority areas were identified, one of which is Mental Health including Substance&#10;" style="position:absolute;margin-left:78.75pt;margin-top:17.2pt;width:512.05pt;height:364.55pt;z-index:-23962112;mso-position-horizontal-relative:page" coordorigin="1585,354" coordsize="21137,10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">
                <v:shape id="docshape163" o:spid="_x0000_s1027" style="position:absolute;left:3029;top:471;width:19693;height:9981;visibility:visible;mso-wrap-style:square;v-text-anchor:top" coordsize="10241,7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" path="m10240,r-10,l10230,10r,7270l10,7280,10,10r10220,l10230,,,,,7290r10240,l10240,xe" fillcolor="#231f20" stroked="f">
                  <v:path arrowok="t" o:connecttype="custom" o:connectlocs="19691,471;19672,471;19672,485;19672,10437;19,10437;19,485;19672,485;19672,471;0,471;0,10451;19691,10451;19691,471" o:connectangles="0,0,0,0,0,0,0,0,0,0,0,0"/>
                </v:shape>
                <v:shape id="docshape164" o:spid="_x0000_s1028" style="position:absolute;left:3048;top:485;width:19654;height:9954;visibility:visible;mso-wrap-style:square;v-text-anchor:top" coordsize="10221,7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" path="m10220,l,,,7270r10,-10l10,10r10200,l10220,xe" fillcolor="#818386" stroked="f">
                  <v:path arrowok="t" o:connecttype="custom" o:connectlocs="19652,485;0,485;0,10437;19,10424;19,498;19633,498;19652,485" o:connectangles="0,0,0,0,0,0,0"/>
                </v:shape>
                <v:shape id="docshape165" o:spid="_x0000_s1029" style="position:absolute;left:1585;top:354;width:10221;height:7271;visibility:visible;mso-wrap-style:square;v-text-anchor:top" coordsize="10221,7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" path="m10220,r-10,10l10210,7260,10,7260,,7270r10220,l10220,xe" fillcolor="#d4d0c8" stroked="f">
                  <v:path arrowok="t" o:connecttype="custom" o:connectlocs="10220,354;10210,364;10210,7614;10,7614;0,7624;10220,7624;10220,354" o:connectangles="0,0,0,0,0,0,0"/>
                </v:shape>
                <w10:wrap anchorx="page"/>
              </v:group>
            </w:pict>
          </mc:Fallback>
        </mc:AlternateContent>
      </w:r>
      <w:r w:rsidR="005F656B">
        <w:rPr>
          <w:rFonts w:ascii="Trebuchet MS"/>
          <w:color w:val="231F20"/>
          <w:w w:val="90"/>
          <w:sz w:val="20"/>
        </w:rPr>
        <w:t>a.</w:t>
      </w:r>
      <w:r w:rsidR="005F656B">
        <w:rPr>
          <w:rFonts w:ascii="Trebuchet MS"/>
          <w:color w:val="231F20"/>
          <w:spacing w:val="-2"/>
          <w:sz w:val="20"/>
        </w:rPr>
        <w:t xml:space="preserve"> </w:t>
      </w:r>
      <w:r w:rsidR="005F656B">
        <w:rPr>
          <w:rFonts w:ascii="Trebuchet MS"/>
          <w:color w:val="231F20"/>
          <w:w w:val="90"/>
          <w:sz w:val="20"/>
        </w:rPr>
        <w:t>Substance</w:t>
      </w:r>
      <w:r w:rsidR="005F656B">
        <w:rPr>
          <w:rFonts w:ascii="Trebuchet MS"/>
          <w:color w:val="231F20"/>
          <w:spacing w:val="-1"/>
          <w:sz w:val="20"/>
        </w:rPr>
        <w:t xml:space="preserve"> </w:t>
      </w:r>
      <w:r w:rsidR="005F656B">
        <w:rPr>
          <w:rFonts w:ascii="Trebuchet MS"/>
          <w:color w:val="231F20"/>
          <w:w w:val="90"/>
          <w:sz w:val="20"/>
        </w:rPr>
        <w:t>Use</w:t>
      </w:r>
      <w:r w:rsidR="005F656B">
        <w:rPr>
          <w:rFonts w:ascii="Trebuchet MS"/>
          <w:color w:val="231F20"/>
          <w:spacing w:val="-2"/>
          <w:sz w:val="20"/>
        </w:rPr>
        <w:t xml:space="preserve"> </w:t>
      </w:r>
      <w:r w:rsidR="005F656B">
        <w:rPr>
          <w:rFonts w:ascii="Trebuchet MS"/>
          <w:color w:val="231F20"/>
          <w:spacing w:val="-2"/>
          <w:w w:val="90"/>
          <w:sz w:val="20"/>
        </w:rPr>
        <w:t>Disorder</w:t>
      </w:r>
    </w:p>
    <w:p w:rsidR="00057D42" w:rsidRDefault="005F656B">
      <w:pPr>
        <w:spacing w:before="87" w:line="247" w:lineRule="auto"/>
        <w:ind w:left="1375" w:right="622"/>
        <w:jc w:val="both"/>
        <w:rPr>
          <w:rFonts w:ascii="Trebuchet MS"/>
          <w:sz w:val="20"/>
        </w:rPr>
      </w:pPr>
      <w:r>
        <w:rPr>
          <w:rFonts w:ascii="Trebuchet MS"/>
          <w:color w:val="231F20"/>
          <w:w w:val="90"/>
          <w:sz w:val="20"/>
        </w:rPr>
        <w:t xml:space="preserve">Substance use was identified as the second top health concern among community survey respondents, with over half (57.7%) of respondents identifying this as a top health concern. Substance use disorder is discussed in detail on pages </w:t>
      </w:r>
      <w:r>
        <w:rPr>
          <w:rFonts w:ascii="Trebuchet MS"/>
          <w:color w:val="231F20"/>
          <w:sz w:val="20"/>
        </w:rPr>
        <w:t>42-46</w:t>
      </w:r>
      <w:r>
        <w:rPr>
          <w:rFonts w:ascii="Trebuchet MS"/>
          <w:color w:val="231F20"/>
          <w:spacing w:val="-18"/>
          <w:sz w:val="20"/>
        </w:rPr>
        <w:t xml:space="preserve"> </w:t>
      </w:r>
      <w:r>
        <w:rPr>
          <w:rFonts w:ascii="Trebuchet MS"/>
          <w:color w:val="231F20"/>
          <w:sz w:val="20"/>
        </w:rPr>
        <w:t>of</w:t>
      </w:r>
      <w:r>
        <w:rPr>
          <w:rFonts w:ascii="Trebuchet MS"/>
          <w:color w:val="231F20"/>
          <w:spacing w:val="-18"/>
          <w:sz w:val="20"/>
        </w:rPr>
        <w:t xml:space="preserve"> </w:t>
      </w:r>
      <w:r>
        <w:rPr>
          <w:rFonts w:ascii="Trebuchet MS"/>
          <w:color w:val="231F20"/>
          <w:sz w:val="20"/>
        </w:rPr>
        <w:t>the</w:t>
      </w:r>
      <w:r>
        <w:rPr>
          <w:rFonts w:ascii="Trebuchet MS"/>
          <w:color w:val="231F20"/>
          <w:spacing w:val="-18"/>
          <w:sz w:val="20"/>
        </w:rPr>
        <w:t xml:space="preserve"> </w:t>
      </w:r>
      <w:r>
        <w:rPr>
          <w:rFonts w:ascii="Trebuchet MS"/>
          <w:color w:val="231F20"/>
          <w:sz w:val="20"/>
        </w:rPr>
        <w:t>CCH</w:t>
      </w:r>
      <w:r>
        <w:rPr>
          <w:rFonts w:ascii="Trebuchet MS"/>
          <w:color w:val="231F20"/>
          <w:spacing w:val="-18"/>
          <w:sz w:val="20"/>
        </w:rPr>
        <w:t xml:space="preserve"> </w:t>
      </w:r>
      <w:r>
        <w:rPr>
          <w:rFonts w:ascii="Trebuchet MS"/>
          <w:color w:val="231F20"/>
          <w:sz w:val="20"/>
        </w:rPr>
        <w:t>&amp;</w:t>
      </w:r>
      <w:r>
        <w:rPr>
          <w:rFonts w:ascii="Trebuchet MS"/>
          <w:color w:val="231F20"/>
          <w:spacing w:val="-18"/>
          <w:sz w:val="20"/>
        </w:rPr>
        <w:t xml:space="preserve"> </w:t>
      </w:r>
      <w:r>
        <w:rPr>
          <w:rFonts w:ascii="Trebuchet MS"/>
          <w:color w:val="231F20"/>
          <w:sz w:val="20"/>
        </w:rPr>
        <w:t>FH</w:t>
      </w:r>
      <w:r>
        <w:rPr>
          <w:rFonts w:ascii="Trebuchet MS"/>
          <w:color w:val="231F20"/>
          <w:spacing w:val="-18"/>
          <w:sz w:val="20"/>
        </w:rPr>
        <w:t xml:space="preserve"> </w:t>
      </w:r>
      <w:r>
        <w:rPr>
          <w:rFonts w:ascii="Trebuchet MS"/>
          <w:color w:val="231F20"/>
          <w:sz w:val="20"/>
        </w:rPr>
        <w:t>CHNA</w:t>
      </w:r>
      <w:r>
        <w:rPr>
          <w:rFonts w:ascii="Trebuchet MS"/>
          <w:color w:val="231F20"/>
          <w:spacing w:val="-18"/>
          <w:sz w:val="20"/>
        </w:rPr>
        <w:t xml:space="preserve"> </w:t>
      </w:r>
      <w:r>
        <w:rPr>
          <w:rFonts w:ascii="Trebuchet MS"/>
          <w:color w:val="231F20"/>
          <w:sz w:val="20"/>
        </w:rPr>
        <w:t>&amp;</w:t>
      </w:r>
      <w:r>
        <w:rPr>
          <w:rFonts w:ascii="Trebuchet MS"/>
          <w:color w:val="231F20"/>
          <w:spacing w:val="-18"/>
          <w:sz w:val="20"/>
        </w:rPr>
        <w:t xml:space="preserve"> </w:t>
      </w:r>
      <w:r>
        <w:rPr>
          <w:rFonts w:ascii="Trebuchet MS"/>
          <w:color w:val="231F20"/>
          <w:sz w:val="20"/>
        </w:rPr>
        <w:t>IP</w:t>
      </w:r>
      <w:r>
        <w:rPr>
          <w:rFonts w:ascii="Trebuchet MS"/>
          <w:color w:val="231F20"/>
          <w:spacing w:val="-18"/>
          <w:sz w:val="20"/>
        </w:rPr>
        <w:t xml:space="preserve"> </w:t>
      </w:r>
      <w:r>
        <w:rPr>
          <w:rFonts w:ascii="Trebuchet MS"/>
          <w:color w:val="231F20"/>
          <w:sz w:val="20"/>
        </w:rPr>
        <w:t>2020-2022.</w:t>
      </w:r>
    </w:p>
    <w:p w:rsidR="00057D42" w:rsidRDefault="005F656B">
      <w:pPr>
        <w:spacing w:before="2" w:line="247" w:lineRule="auto"/>
        <w:ind w:left="1375" w:right="204"/>
        <w:rPr>
          <w:rFonts w:ascii="Trebuchet MS" w:hAnsi="Trebuchet MS"/>
          <w:sz w:val="20"/>
        </w:rPr>
      </w:pPr>
      <w:r>
        <w:rPr>
          <w:rFonts w:ascii="Trebuchet MS" w:hAnsi="Trebuchet MS"/>
          <w:color w:val="231F20"/>
          <w:w w:val="95"/>
          <w:sz w:val="20"/>
        </w:rPr>
        <w:t>When</w:t>
      </w:r>
      <w:r>
        <w:rPr>
          <w:rFonts w:ascii="Trebuchet MS" w:hAnsi="Trebuchet MS"/>
          <w:color w:val="231F20"/>
          <w:spacing w:val="-11"/>
          <w:w w:val="95"/>
          <w:sz w:val="20"/>
        </w:rPr>
        <w:t xml:space="preserve"> </w:t>
      </w:r>
      <w:r>
        <w:rPr>
          <w:rFonts w:ascii="Trebuchet MS" w:hAnsi="Trebuchet MS"/>
          <w:color w:val="231F20"/>
          <w:w w:val="95"/>
          <w:sz w:val="20"/>
        </w:rPr>
        <w:t>survey</w:t>
      </w:r>
      <w:r>
        <w:rPr>
          <w:rFonts w:ascii="Trebuchet MS" w:hAnsi="Trebuchet MS"/>
          <w:color w:val="231F20"/>
          <w:spacing w:val="-11"/>
          <w:w w:val="95"/>
          <w:sz w:val="20"/>
        </w:rPr>
        <w:t xml:space="preserve"> </w:t>
      </w:r>
      <w:r>
        <w:rPr>
          <w:rFonts w:ascii="Trebuchet MS" w:hAnsi="Trebuchet MS"/>
          <w:color w:val="231F20"/>
          <w:w w:val="95"/>
          <w:sz w:val="20"/>
        </w:rPr>
        <w:t>respondents</w:t>
      </w:r>
      <w:r>
        <w:rPr>
          <w:rFonts w:ascii="Trebuchet MS" w:hAnsi="Trebuchet MS"/>
          <w:color w:val="231F20"/>
          <w:spacing w:val="-11"/>
          <w:w w:val="95"/>
          <w:sz w:val="20"/>
        </w:rPr>
        <w:t xml:space="preserve"> </w:t>
      </w:r>
      <w:r>
        <w:rPr>
          <w:rFonts w:ascii="Trebuchet MS" w:hAnsi="Trebuchet MS"/>
          <w:color w:val="231F20"/>
          <w:w w:val="95"/>
          <w:sz w:val="20"/>
        </w:rPr>
        <w:t>were</w:t>
      </w:r>
      <w:r>
        <w:rPr>
          <w:rFonts w:ascii="Trebuchet MS" w:hAnsi="Trebuchet MS"/>
          <w:color w:val="231F20"/>
          <w:spacing w:val="-11"/>
          <w:w w:val="95"/>
          <w:sz w:val="20"/>
        </w:rPr>
        <w:t xml:space="preserve"> </w:t>
      </w:r>
      <w:r>
        <w:rPr>
          <w:rFonts w:ascii="Trebuchet MS" w:hAnsi="Trebuchet MS"/>
          <w:color w:val="231F20"/>
          <w:w w:val="95"/>
          <w:sz w:val="20"/>
        </w:rPr>
        <w:t>asked</w:t>
      </w:r>
      <w:r>
        <w:rPr>
          <w:rFonts w:ascii="Trebuchet MS" w:hAnsi="Trebuchet MS"/>
          <w:color w:val="231F20"/>
          <w:spacing w:val="-11"/>
          <w:w w:val="95"/>
          <w:sz w:val="20"/>
        </w:rPr>
        <w:t xml:space="preserve"> </w:t>
      </w:r>
      <w:r>
        <w:rPr>
          <w:rFonts w:ascii="Trebuchet MS" w:hAnsi="Trebuchet MS"/>
          <w:color w:val="231F20"/>
          <w:w w:val="95"/>
          <w:sz w:val="20"/>
        </w:rPr>
        <w:t>to</w:t>
      </w:r>
      <w:r>
        <w:rPr>
          <w:rFonts w:ascii="Trebuchet MS" w:hAnsi="Trebuchet MS"/>
          <w:color w:val="231F20"/>
          <w:spacing w:val="-11"/>
          <w:w w:val="95"/>
          <w:sz w:val="20"/>
        </w:rPr>
        <w:t xml:space="preserve"> </w:t>
      </w:r>
      <w:r>
        <w:rPr>
          <w:rFonts w:ascii="Trebuchet MS" w:hAnsi="Trebuchet MS"/>
          <w:color w:val="231F20"/>
          <w:w w:val="95"/>
          <w:sz w:val="20"/>
        </w:rPr>
        <w:t>rate</w:t>
      </w:r>
      <w:r>
        <w:rPr>
          <w:rFonts w:ascii="Trebuchet MS" w:hAnsi="Trebuchet MS"/>
          <w:color w:val="231F20"/>
          <w:spacing w:val="-11"/>
          <w:w w:val="95"/>
          <w:sz w:val="20"/>
        </w:rPr>
        <w:t xml:space="preserve"> </w:t>
      </w:r>
      <w:r>
        <w:rPr>
          <w:rFonts w:ascii="Trebuchet MS" w:hAnsi="Trebuchet MS"/>
          <w:color w:val="231F20"/>
          <w:w w:val="95"/>
          <w:sz w:val="20"/>
        </w:rPr>
        <w:t>their</w:t>
      </w:r>
      <w:r>
        <w:rPr>
          <w:rFonts w:ascii="Trebuchet MS" w:hAnsi="Trebuchet MS"/>
          <w:color w:val="231F20"/>
          <w:spacing w:val="-11"/>
          <w:w w:val="95"/>
          <w:sz w:val="20"/>
        </w:rPr>
        <w:t xml:space="preserve"> </w:t>
      </w:r>
      <w:r>
        <w:rPr>
          <w:rFonts w:ascii="Trebuchet MS" w:hAnsi="Trebuchet MS"/>
          <w:color w:val="231F20"/>
          <w:w w:val="95"/>
          <w:sz w:val="20"/>
        </w:rPr>
        <w:t>level</w:t>
      </w:r>
      <w:r>
        <w:rPr>
          <w:rFonts w:ascii="Trebuchet MS" w:hAnsi="Trebuchet MS"/>
          <w:color w:val="231F20"/>
          <w:spacing w:val="-11"/>
          <w:w w:val="95"/>
          <w:sz w:val="20"/>
        </w:rPr>
        <w:t xml:space="preserve"> </w:t>
      </w:r>
      <w:r>
        <w:rPr>
          <w:rFonts w:ascii="Trebuchet MS" w:hAnsi="Trebuchet MS"/>
          <w:color w:val="231F20"/>
          <w:w w:val="95"/>
          <w:sz w:val="20"/>
        </w:rPr>
        <w:t>of</w:t>
      </w:r>
      <w:r>
        <w:rPr>
          <w:rFonts w:ascii="Trebuchet MS" w:hAnsi="Trebuchet MS"/>
          <w:color w:val="231F20"/>
          <w:spacing w:val="-11"/>
          <w:w w:val="95"/>
          <w:sz w:val="20"/>
        </w:rPr>
        <w:t xml:space="preserve"> </w:t>
      </w:r>
      <w:r>
        <w:rPr>
          <w:rFonts w:ascii="Trebuchet MS" w:hAnsi="Trebuchet MS"/>
          <w:color w:val="231F20"/>
          <w:w w:val="95"/>
          <w:sz w:val="20"/>
        </w:rPr>
        <w:t>concern</w:t>
      </w:r>
      <w:r>
        <w:rPr>
          <w:rFonts w:ascii="Trebuchet MS" w:hAnsi="Trebuchet MS"/>
          <w:color w:val="231F20"/>
          <w:spacing w:val="-11"/>
          <w:w w:val="95"/>
          <w:sz w:val="20"/>
        </w:rPr>
        <w:t xml:space="preserve"> </w:t>
      </w:r>
      <w:r>
        <w:rPr>
          <w:rFonts w:ascii="Trebuchet MS" w:hAnsi="Trebuchet MS"/>
          <w:color w:val="231F20"/>
          <w:w w:val="95"/>
          <w:sz w:val="20"/>
        </w:rPr>
        <w:t>for</w:t>
      </w:r>
      <w:r>
        <w:rPr>
          <w:rFonts w:ascii="Trebuchet MS" w:hAnsi="Trebuchet MS"/>
          <w:color w:val="231F20"/>
          <w:spacing w:val="-11"/>
          <w:w w:val="95"/>
          <w:sz w:val="20"/>
        </w:rPr>
        <w:t xml:space="preserve"> </w:t>
      </w:r>
      <w:r>
        <w:rPr>
          <w:rFonts w:ascii="Trebuchet MS" w:hAnsi="Trebuchet MS"/>
          <w:color w:val="231F20"/>
          <w:w w:val="95"/>
          <w:sz w:val="20"/>
        </w:rPr>
        <w:t>specific</w:t>
      </w:r>
      <w:r>
        <w:rPr>
          <w:rFonts w:ascii="Trebuchet MS" w:hAnsi="Trebuchet MS"/>
          <w:color w:val="231F20"/>
          <w:spacing w:val="-11"/>
          <w:w w:val="95"/>
          <w:sz w:val="20"/>
        </w:rPr>
        <w:t xml:space="preserve"> </w:t>
      </w:r>
      <w:r>
        <w:rPr>
          <w:rFonts w:ascii="Trebuchet MS" w:hAnsi="Trebuchet MS"/>
          <w:color w:val="231F20"/>
          <w:w w:val="95"/>
          <w:sz w:val="20"/>
        </w:rPr>
        <w:t>substance</w:t>
      </w:r>
      <w:r>
        <w:rPr>
          <w:rFonts w:ascii="Trebuchet MS" w:hAnsi="Trebuchet MS"/>
          <w:color w:val="231F20"/>
          <w:spacing w:val="-11"/>
          <w:w w:val="95"/>
          <w:sz w:val="20"/>
        </w:rPr>
        <w:t xml:space="preserve"> </w:t>
      </w:r>
      <w:r>
        <w:rPr>
          <w:rFonts w:ascii="Trebuchet MS" w:hAnsi="Trebuchet MS"/>
          <w:color w:val="231F20"/>
          <w:w w:val="95"/>
          <w:sz w:val="20"/>
        </w:rPr>
        <w:t>use</w:t>
      </w:r>
      <w:r>
        <w:rPr>
          <w:rFonts w:ascii="Trebuchet MS" w:hAnsi="Trebuchet MS"/>
          <w:color w:val="231F20"/>
          <w:spacing w:val="-11"/>
          <w:w w:val="95"/>
          <w:sz w:val="20"/>
        </w:rPr>
        <w:t xml:space="preserve"> </w:t>
      </w:r>
      <w:r>
        <w:rPr>
          <w:rFonts w:ascii="Trebuchet MS" w:hAnsi="Trebuchet MS"/>
          <w:color w:val="231F20"/>
          <w:w w:val="95"/>
          <w:sz w:val="20"/>
        </w:rPr>
        <w:t>issues</w:t>
      </w:r>
      <w:r>
        <w:rPr>
          <w:rFonts w:ascii="Trebuchet MS" w:hAnsi="Trebuchet MS"/>
          <w:color w:val="231F20"/>
          <w:spacing w:val="-11"/>
          <w:w w:val="95"/>
          <w:sz w:val="20"/>
        </w:rPr>
        <w:t xml:space="preserve"> </w:t>
      </w:r>
      <w:r>
        <w:rPr>
          <w:rFonts w:ascii="Trebuchet MS" w:hAnsi="Trebuchet MS"/>
          <w:color w:val="231F20"/>
          <w:w w:val="95"/>
          <w:sz w:val="20"/>
        </w:rPr>
        <w:t>impacting</w:t>
      </w:r>
      <w:r>
        <w:rPr>
          <w:rFonts w:ascii="Trebuchet MS" w:hAnsi="Trebuchet MS"/>
          <w:color w:val="231F20"/>
          <w:spacing w:val="-11"/>
          <w:w w:val="95"/>
          <w:sz w:val="20"/>
        </w:rPr>
        <w:t xml:space="preserve"> </w:t>
      </w:r>
      <w:r>
        <w:rPr>
          <w:rFonts w:ascii="Trebuchet MS" w:hAnsi="Trebuchet MS"/>
          <w:color w:val="231F20"/>
          <w:w w:val="95"/>
          <w:sz w:val="20"/>
        </w:rPr>
        <w:t xml:space="preserve">their </w:t>
      </w:r>
      <w:r>
        <w:rPr>
          <w:rFonts w:ascii="Trebuchet MS" w:hAnsi="Trebuchet MS"/>
          <w:color w:val="231F20"/>
          <w:w w:val="90"/>
          <w:sz w:val="20"/>
        </w:rPr>
        <w:t>community,</w:t>
      </w:r>
      <w:r>
        <w:rPr>
          <w:rFonts w:ascii="Trebuchet MS" w:hAnsi="Trebuchet MS"/>
          <w:color w:val="231F20"/>
          <w:spacing w:val="-2"/>
          <w:w w:val="90"/>
          <w:sz w:val="20"/>
        </w:rPr>
        <w:t xml:space="preserve"> </w:t>
      </w:r>
      <w:r>
        <w:rPr>
          <w:rFonts w:ascii="Trebuchet MS" w:hAnsi="Trebuchet MS"/>
          <w:color w:val="231F20"/>
          <w:w w:val="90"/>
          <w:sz w:val="20"/>
        </w:rPr>
        <w:t>the</w:t>
      </w:r>
      <w:r>
        <w:rPr>
          <w:rFonts w:ascii="Trebuchet MS" w:hAnsi="Trebuchet MS"/>
          <w:color w:val="231F20"/>
          <w:spacing w:val="-2"/>
          <w:w w:val="90"/>
          <w:sz w:val="20"/>
        </w:rPr>
        <w:t xml:space="preserve"> </w:t>
      </w:r>
      <w:r>
        <w:rPr>
          <w:rFonts w:ascii="Trebuchet MS" w:hAnsi="Trebuchet MS"/>
          <w:color w:val="231F20"/>
          <w:w w:val="90"/>
          <w:sz w:val="20"/>
        </w:rPr>
        <w:t>issues</w:t>
      </w:r>
      <w:r>
        <w:rPr>
          <w:rFonts w:ascii="Trebuchet MS" w:hAnsi="Trebuchet MS"/>
          <w:color w:val="231F20"/>
          <w:spacing w:val="-2"/>
          <w:w w:val="90"/>
          <w:sz w:val="20"/>
        </w:rPr>
        <w:t xml:space="preserve"> </w:t>
      </w:r>
      <w:r>
        <w:rPr>
          <w:rFonts w:ascii="Trebuchet MS" w:hAnsi="Trebuchet MS"/>
          <w:color w:val="231F20"/>
          <w:w w:val="90"/>
          <w:sz w:val="20"/>
        </w:rPr>
        <w:t>of</w:t>
      </w:r>
      <w:r>
        <w:rPr>
          <w:rFonts w:ascii="Trebuchet MS" w:hAnsi="Trebuchet MS"/>
          <w:color w:val="231F20"/>
          <w:spacing w:val="-2"/>
          <w:w w:val="90"/>
          <w:sz w:val="20"/>
        </w:rPr>
        <w:t xml:space="preserve"> </w:t>
      </w:r>
      <w:r>
        <w:rPr>
          <w:rFonts w:ascii="Trebuchet MS" w:hAnsi="Trebuchet MS"/>
          <w:color w:val="231F20"/>
          <w:w w:val="90"/>
          <w:sz w:val="20"/>
        </w:rPr>
        <w:t>‘opioid</w:t>
      </w:r>
      <w:r>
        <w:rPr>
          <w:rFonts w:ascii="Trebuchet MS" w:hAnsi="Trebuchet MS"/>
          <w:color w:val="231F20"/>
          <w:spacing w:val="-2"/>
          <w:w w:val="90"/>
          <w:sz w:val="20"/>
        </w:rPr>
        <w:t xml:space="preserve"> </w:t>
      </w:r>
      <w:r>
        <w:rPr>
          <w:rFonts w:ascii="Trebuchet MS" w:hAnsi="Trebuchet MS"/>
          <w:color w:val="231F20"/>
          <w:w w:val="90"/>
          <w:sz w:val="20"/>
        </w:rPr>
        <w:t>misuse,’</w:t>
      </w:r>
      <w:r>
        <w:rPr>
          <w:rFonts w:ascii="Trebuchet MS" w:hAnsi="Trebuchet MS"/>
          <w:color w:val="231F20"/>
          <w:spacing w:val="-2"/>
          <w:w w:val="90"/>
          <w:sz w:val="20"/>
        </w:rPr>
        <w:t xml:space="preserve"> </w:t>
      </w:r>
      <w:r>
        <w:rPr>
          <w:rFonts w:ascii="Trebuchet MS" w:hAnsi="Trebuchet MS"/>
          <w:color w:val="231F20"/>
          <w:w w:val="90"/>
          <w:sz w:val="20"/>
        </w:rPr>
        <w:t>‘alcohol</w:t>
      </w:r>
      <w:r>
        <w:rPr>
          <w:rFonts w:ascii="Trebuchet MS" w:hAnsi="Trebuchet MS"/>
          <w:color w:val="231F20"/>
          <w:spacing w:val="-2"/>
          <w:w w:val="90"/>
          <w:sz w:val="20"/>
        </w:rPr>
        <w:t xml:space="preserve"> </w:t>
      </w:r>
      <w:r>
        <w:rPr>
          <w:rFonts w:ascii="Trebuchet MS" w:hAnsi="Trebuchet MS"/>
          <w:color w:val="231F20"/>
          <w:w w:val="90"/>
          <w:sz w:val="20"/>
        </w:rPr>
        <w:t>or</w:t>
      </w:r>
      <w:r>
        <w:rPr>
          <w:rFonts w:ascii="Trebuchet MS" w:hAnsi="Trebuchet MS"/>
          <w:color w:val="231F20"/>
          <w:spacing w:val="-2"/>
          <w:w w:val="90"/>
          <w:sz w:val="20"/>
        </w:rPr>
        <w:t xml:space="preserve"> </w:t>
      </w:r>
      <w:r>
        <w:rPr>
          <w:rFonts w:ascii="Trebuchet MS" w:hAnsi="Trebuchet MS"/>
          <w:color w:val="231F20"/>
          <w:w w:val="90"/>
          <w:sz w:val="20"/>
        </w:rPr>
        <w:t>binge</w:t>
      </w:r>
      <w:r>
        <w:rPr>
          <w:rFonts w:ascii="Trebuchet MS" w:hAnsi="Trebuchet MS"/>
          <w:color w:val="231F20"/>
          <w:spacing w:val="-2"/>
          <w:w w:val="90"/>
          <w:sz w:val="20"/>
        </w:rPr>
        <w:t xml:space="preserve"> </w:t>
      </w:r>
      <w:r>
        <w:rPr>
          <w:rFonts w:ascii="Trebuchet MS" w:hAnsi="Trebuchet MS"/>
          <w:color w:val="231F20"/>
          <w:w w:val="90"/>
          <w:sz w:val="20"/>
        </w:rPr>
        <w:t>drinking’,</w:t>
      </w:r>
      <w:r>
        <w:rPr>
          <w:rFonts w:ascii="Trebuchet MS" w:hAnsi="Trebuchet MS"/>
          <w:color w:val="231F20"/>
          <w:spacing w:val="-2"/>
          <w:w w:val="90"/>
          <w:sz w:val="20"/>
        </w:rPr>
        <w:t xml:space="preserve"> </w:t>
      </w:r>
      <w:r>
        <w:rPr>
          <w:rFonts w:ascii="Trebuchet MS" w:hAnsi="Trebuchet MS"/>
          <w:color w:val="231F20"/>
          <w:w w:val="90"/>
          <w:sz w:val="20"/>
        </w:rPr>
        <w:t>and</w:t>
      </w:r>
      <w:r>
        <w:rPr>
          <w:rFonts w:ascii="Trebuchet MS" w:hAnsi="Trebuchet MS"/>
          <w:color w:val="231F20"/>
          <w:spacing w:val="-2"/>
          <w:w w:val="90"/>
          <w:sz w:val="20"/>
        </w:rPr>
        <w:t xml:space="preserve"> </w:t>
      </w:r>
      <w:r>
        <w:rPr>
          <w:rFonts w:ascii="Trebuchet MS" w:hAnsi="Trebuchet MS"/>
          <w:color w:val="231F20"/>
          <w:w w:val="90"/>
          <w:sz w:val="20"/>
        </w:rPr>
        <w:t>‘other</w:t>
      </w:r>
      <w:r>
        <w:rPr>
          <w:rFonts w:ascii="Trebuchet MS" w:hAnsi="Trebuchet MS"/>
          <w:color w:val="231F20"/>
          <w:spacing w:val="-2"/>
          <w:w w:val="90"/>
          <w:sz w:val="20"/>
        </w:rPr>
        <w:t xml:space="preserve"> </w:t>
      </w:r>
      <w:r>
        <w:rPr>
          <w:rFonts w:ascii="Trebuchet MS" w:hAnsi="Trebuchet MS"/>
          <w:color w:val="231F20"/>
          <w:w w:val="90"/>
          <w:sz w:val="20"/>
        </w:rPr>
        <w:t>illicit</w:t>
      </w:r>
      <w:r>
        <w:rPr>
          <w:rFonts w:ascii="Trebuchet MS" w:hAnsi="Trebuchet MS"/>
          <w:color w:val="231F20"/>
          <w:spacing w:val="-2"/>
          <w:w w:val="90"/>
          <w:sz w:val="20"/>
        </w:rPr>
        <w:t xml:space="preserve"> </w:t>
      </w:r>
      <w:r>
        <w:rPr>
          <w:rFonts w:ascii="Trebuchet MS" w:hAnsi="Trebuchet MS"/>
          <w:color w:val="231F20"/>
          <w:w w:val="90"/>
          <w:sz w:val="20"/>
        </w:rPr>
        <w:t>drugs’</w:t>
      </w:r>
      <w:r>
        <w:rPr>
          <w:rFonts w:ascii="Trebuchet MS" w:hAnsi="Trebuchet MS"/>
          <w:color w:val="231F20"/>
          <w:spacing w:val="-2"/>
          <w:w w:val="90"/>
          <w:sz w:val="20"/>
        </w:rPr>
        <w:t xml:space="preserve"> </w:t>
      </w:r>
      <w:r>
        <w:rPr>
          <w:rFonts w:ascii="Trebuchet MS" w:hAnsi="Trebuchet MS"/>
          <w:color w:val="231F20"/>
          <w:w w:val="90"/>
          <w:sz w:val="20"/>
        </w:rPr>
        <w:t>were</w:t>
      </w:r>
      <w:r>
        <w:rPr>
          <w:rFonts w:ascii="Trebuchet MS" w:hAnsi="Trebuchet MS"/>
          <w:color w:val="231F20"/>
          <w:spacing w:val="-2"/>
          <w:w w:val="90"/>
          <w:sz w:val="20"/>
        </w:rPr>
        <w:t xml:space="preserve"> </w:t>
      </w:r>
      <w:r>
        <w:rPr>
          <w:rFonts w:ascii="Trebuchet MS" w:hAnsi="Trebuchet MS"/>
          <w:color w:val="231F20"/>
          <w:w w:val="90"/>
          <w:sz w:val="20"/>
        </w:rPr>
        <w:t>rated</w:t>
      </w:r>
      <w:r>
        <w:rPr>
          <w:rFonts w:ascii="Trebuchet MS" w:hAnsi="Trebuchet MS"/>
          <w:color w:val="231F20"/>
          <w:spacing w:val="-2"/>
          <w:w w:val="90"/>
          <w:sz w:val="20"/>
        </w:rPr>
        <w:t xml:space="preserve"> </w:t>
      </w:r>
      <w:r>
        <w:rPr>
          <w:rFonts w:ascii="Trebuchet MS" w:hAnsi="Trebuchet MS"/>
          <w:color w:val="231F20"/>
          <w:w w:val="90"/>
          <w:sz w:val="20"/>
        </w:rPr>
        <w:t>as</w:t>
      </w:r>
      <w:r>
        <w:rPr>
          <w:rFonts w:ascii="Trebuchet MS" w:hAnsi="Trebuchet MS"/>
          <w:color w:val="231F20"/>
          <w:spacing w:val="-2"/>
          <w:w w:val="90"/>
          <w:sz w:val="20"/>
        </w:rPr>
        <w:t xml:space="preserve"> </w:t>
      </w:r>
      <w:r>
        <w:rPr>
          <w:rFonts w:ascii="Trebuchet MS" w:hAnsi="Trebuchet MS"/>
          <w:color w:val="231F20"/>
          <w:w w:val="90"/>
          <w:sz w:val="20"/>
        </w:rPr>
        <w:t>a</w:t>
      </w:r>
      <w:r>
        <w:rPr>
          <w:rFonts w:ascii="Trebuchet MS" w:hAnsi="Trebuchet MS"/>
          <w:color w:val="231F20"/>
          <w:spacing w:val="-2"/>
          <w:w w:val="90"/>
          <w:sz w:val="20"/>
        </w:rPr>
        <w:t xml:space="preserve"> </w:t>
      </w:r>
      <w:r>
        <w:rPr>
          <w:rFonts w:ascii="Trebuchet MS" w:hAnsi="Trebuchet MS"/>
          <w:color w:val="231F20"/>
          <w:w w:val="90"/>
          <w:sz w:val="20"/>
        </w:rPr>
        <w:t>‘high</w:t>
      </w:r>
      <w:r>
        <w:rPr>
          <w:rFonts w:ascii="Trebuchet MS" w:hAnsi="Trebuchet MS"/>
          <w:color w:val="231F20"/>
          <w:spacing w:val="-2"/>
          <w:w w:val="90"/>
          <w:sz w:val="20"/>
        </w:rPr>
        <w:t xml:space="preserve"> </w:t>
      </w:r>
      <w:r>
        <w:rPr>
          <w:rFonts w:ascii="Trebuchet MS" w:hAnsi="Trebuchet MS"/>
          <w:color w:val="231F20"/>
          <w:w w:val="90"/>
          <w:sz w:val="20"/>
        </w:rPr>
        <w:t xml:space="preserve">concern’ </w:t>
      </w:r>
      <w:r>
        <w:rPr>
          <w:rFonts w:ascii="Trebuchet MS" w:hAnsi="Trebuchet MS"/>
          <w:color w:val="231F20"/>
          <w:w w:val="95"/>
          <w:sz w:val="20"/>
        </w:rPr>
        <w:t>by</w:t>
      </w:r>
      <w:r>
        <w:rPr>
          <w:rFonts w:ascii="Trebuchet MS" w:hAnsi="Trebuchet MS"/>
          <w:color w:val="231F20"/>
          <w:spacing w:val="-14"/>
          <w:w w:val="95"/>
          <w:sz w:val="20"/>
        </w:rPr>
        <w:t xml:space="preserve"> </w:t>
      </w:r>
      <w:r>
        <w:rPr>
          <w:rFonts w:ascii="Trebuchet MS" w:hAnsi="Trebuchet MS"/>
          <w:color w:val="231F20"/>
          <w:w w:val="95"/>
          <w:sz w:val="20"/>
        </w:rPr>
        <w:t>the</w:t>
      </w:r>
      <w:r>
        <w:rPr>
          <w:rFonts w:ascii="Trebuchet MS" w:hAnsi="Trebuchet MS"/>
          <w:color w:val="231F20"/>
          <w:spacing w:val="-14"/>
          <w:w w:val="95"/>
          <w:sz w:val="20"/>
        </w:rPr>
        <w:t xml:space="preserve"> </w:t>
      </w:r>
      <w:r>
        <w:rPr>
          <w:rFonts w:ascii="Trebuchet MS" w:hAnsi="Trebuchet MS"/>
          <w:color w:val="231F20"/>
          <w:w w:val="95"/>
          <w:sz w:val="20"/>
        </w:rPr>
        <w:t>largest</w:t>
      </w:r>
      <w:r>
        <w:rPr>
          <w:rFonts w:ascii="Trebuchet MS" w:hAnsi="Trebuchet MS"/>
          <w:color w:val="231F20"/>
          <w:spacing w:val="-14"/>
          <w:w w:val="95"/>
          <w:sz w:val="20"/>
        </w:rPr>
        <w:t xml:space="preserve"> </w:t>
      </w:r>
      <w:r>
        <w:rPr>
          <w:rFonts w:ascii="Trebuchet MS" w:hAnsi="Trebuchet MS"/>
          <w:color w:val="231F20"/>
          <w:w w:val="95"/>
          <w:sz w:val="20"/>
        </w:rPr>
        <w:t>proportion</w:t>
      </w:r>
      <w:r>
        <w:rPr>
          <w:rFonts w:ascii="Trebuchet MS" w:hAnsi="Trebuchet MS"/>
          <w:color w:val="231F20"/>
          <w:spacing w:val="-14"/>
          <w:w w:val="95"/>
          <w:sz w:val="20"/>
        </w:rPr>
        <w:t xml:space="preserve"> </w:t>
      </w:r>
      <w:r>
        <w:rPr>
          <w:rFonts w:ascii="Trebuchet MS" w:hAnsi="Trebuchet MS"/>
          <w:color w:val="231F20"/>
          <w:w w:val="95"/>
          <w:sz w:val="20"/>
        </w:rPr>
        <w:t>of</w:t>
      </w:r>
      <w:r>
        <w:rPr>
          <w:rFonts w:ascii="Trebuchet MS" w:hAnsi="Trebuchet MS"/>
          <w:color w:val="231F20"/>
          <w:spacing w:val="-14"/>
          <w:w w:val="95"/>
          <w:sz w:val="20"/>
        </w:rPr>
        <w:t xml:space="preserve"> </w:t>
      </w:r>
      <w:r>
        <w:rPr>
          <w:rFonts w:ascii="Trebuchet MS" w:hAnsi="Trebuchet MS"/>
          <w:color w:val="231F20"/>
          <w:w w:val="95"/>
          <w:sz w:val="20"/>
        </w:rPr>
        <w:t>survey</w:t>
      </w:r>
      <w:r>
        <w:rPr>
          <w:rFonts w:ascii="Trebuchet MS" w:hAnsi="Trebuchet MS"/>
          <w:color w:val="231F20"/>
          <w:spacing w:val="-14"/>
          <w:w w:val="95"/>
          <w:sz w:val="20"/>
        </w:rPr>
        <w:t xml:space="preserve"> </w:t>
      </w:r>
      <w:r>
        <w:rPr>
          <w:rFonts w:ascii="Trebuchet MS" w:hAnsi="Trebuchet MS"/>
          <w:color w:val="231F20"/>
          <w:w w:val="95"/>
          <w:sz w:val="20"/>
        </w:rPr>
        <w:t>respondents.</w:t>
      </w:r>
      <w:r>
        <w:rPr>
          <w:rFonts w:ascii="Trebuchet MS" w:hAnsi="Trebuchet MS"/>
          <w:color w:val="231F20"/>
          <w:spacing w:val="-14"/>
          <w:w w:val="95"/>
          <w:sz w:val="20"/>
        </w:rPr>
        <w:t xml:space="preserve"> </w:t>
      </w:r>
      <w:r>
        <w:rPr>
          <w:rFonts w:ascii="Trebuchet MS" w:hAnsi="Trebuchet MS"/>
          <w:color w:val="231F20"/>
          <w:w w:val="95"/>
          <w:sz w:val="20"/>
        </w:rPr>
        <w:t>Survey</w:t>
      </w:r>
      <w:r>
        <w:rPr>
          <w:rFonts w:ascii="Trebuchet MS" w:hAnsi="Trebuchet MS"/>
          <w:color w:val="231F20"/>
          <w:spacing w:val="-14"/>
          <w:w w:val="95"/>
          <w:sz w:val="20"/>
        </w:rPr>
        <w:t xml:space="preserve"> </w:t>
      </w:r>
      <w:r>
        <w:rPr>
          <w:rFonts w:ascii="Trebuchet MS" w:hAnsi="Trebuchet MS"/>
          <w:color w:val="231F20"/>
          <w:w w:val="95"/>
          <w:sz w:val="20"/>
        </w:rPr>
        <w:t>respondents</w:t>
      </w:r>
      <w:r>
        <w:rPr>
          <w:rFonts w:ascii="Trebuchet MS" w:hAnsi="Trebuchet MS"/>
          <w:color w:val="231F20"/>
          <w:spacing w:val="-14"/>
          <w:w w:val="95"/>
          <w:sz w:val="20"/>
        </w:rPr>
        <w:t xml:space="preserve"> </w:t>
      </w:r>
      <w:r>
        <w:rPr>
          <w:rFonts w:ascii="Trebuchet MS" w:hAnsi="Trebuchet MS"/>
          <w:color w:val="231F20"/>
          <w:w w:val="95"/>
          <w:sz w:val="20"/>
        </w:rPr>
        <w:t>of</w:t>
      </w:r>
      <w:r>
        <w:rPr>
          <w:rFonts w:ascii="Trebuchet MS" w:hAnsi="Trebuchet MS"/>
          <w:color w:val="231F20"/>
          <w:spacing w:val="-14"/>
          <w:w w:val="95"/>
          <w:sz w:val="20"/>
        </w:rPr>
        <w:t xml:space="preserve"> </w:t>
      </w:r>
      <w:r>
        <w:rPr>
          <w:rFonts w:ascii="Trebuchet MS" w:hAnsi="Trebuchet MS"/>
          <w:color w:val="231F20"/>
          <w:w w:val="95"/>
          <w:sz w:val="20"/>
        </w:rPr>
        <w:t>minority</w:t>
      </w:r>
      <w:r>
        <w:rPr>
          <w:rFonts w:ascii="Trebuchet MS" w:hAnsi="Trebuchet MS"/>
          <w:color w:val="231F20"/>
          <w:spacing w:val="-14"/>
          <w:w w:val="95"/>
          <w:sz w:val="20"/>
        </w:rPr>
        <w:t xml:space="preserve"> </w:t>
      </w:r>
      <w:r>
        <w:rPr>
          <w:rFonts w:ascii="Trebuchet MS" w:hAnsi="Trebuchet MS"/>
          <w:color w:val="231F20"/>
          <w:w w:val="95"/>
          <w:sz w:val="20"/>
        </w:rPr>
        <w:t>race/ethnicity</w:t>
      </w:r>
      <w:r>
        <w:rPr>
          <w:rFonts w:ascii="Trebuchet MS" w:hAnsi="Trebuchet MS"/>
          <w:color w:val="231F20"/>
          <w:spacing w:val="-14"/>
          <w:w w:val="95"/>
          <w:sz w:val="20"/>
        </w:rPr>
        <w:t xml:space="preserve"> </w:t>
      </w:r>
      <w:r>
        <w:rPr>
          <w:rFonts w:ascii="Trebuchet MS" w:hAnsi="Trebuchet MS"/>
          <w:color w:val="231F20"/>
          <w:w w:val="95"/>
          <w:sz w:val="20"/>
        </w:rPr>
        <w:t>were</w:t>
      </w:r>
      <w:r>
        <w:rPr>
          <w:rFonts w:ascii="Trebuchet MS" w:hAnsi="Trebuchet MS"/>
          <w:color w:val="231F20"/>
          <w:spacing w:val="-14"/>
          <w:w w:val="95"/>
          <w:sz w:val="20"/>
        </w:rPr>
        <w:t xml:space="preserve"> </w:t>
      </w:r>
      <w:r>
        <w:rPr>
          <w:rFonts w:ascii="Trebuchet MS" w:hAnsi="Trebuchet MS"/>
          <w:color w:val="231F20"/>
          <w:w w:val="95"/>
          <w:sz w:val="20"/>
        </w:rPr>
        <w:t>more</w:t>
      </w:r>
      <w:r>
        <w:rPr>
          <w:rFonts w:ascii="Trebuchet MS" w:hAnsi="Trebuchet MS"/>
          <w:color w:val="231F20"/>
          <w:spacing w:val="-14"/>
          <w:w w:val="95"/>
          <w:sz w:val="20"/>
        </w:rPr>
        <w:t xml:space="preserve"> </w:t>
      </w:r>
      <w:r>
        <w:rPr>
          <w:rFonts w:ascii="Trebuchet MS" w:hAnsi="Trebuchet MS"/>
          <w:color w:val="231F20"/>
          <w:w w:val="95"/>
          <w:sz w:val="20"/>
        </w:rPr>
        <w:t>likely</w:t>
      </w:r>
      <w:r>
        <w:rPr>
          <w:rFonts w:ascii="Trebuchet MS" w:hAnsi="Trebuchet MS"/>
          <w:color w:val="231F20"/>
          <w:spacing w:val="-14"/>
          <w:w w:val="95"/>
          <w:sz w:val="20"/>
        </w:rPr>
        <w:t xml:space="preserve"> </w:t>
      </w:r>
      <w:r>
        <w:rPr>
          <w:rFonts w:ascii="Trebuchet MS" w:hAnsi="Trebuchet MS"/>
          <w:color w:val="231F20"/>
          <w:w w:val="95"/>
          <w:sz w:val="20"/>
        </w:rPr>
        <w:t>to</w:t>
      </w:r>
      <w:r>
        <w:rPr>
          <w:rFonts w:ascii="Trebuchet MS" w:hAnsi="Trebuchet MS"/>
          <w:color w:val="231F20"/>
          <w:spacing w:val="-14"/>
          <w:w w:val="95"/>
          <w:sz w:val="20"/>
        </w:rPr>
        <w:t xml:space="preserve"> </w:t>
      </w:r>
      <w:r>
        <w:rPr>
          <w:rFonts w:ascii="Trebuchet MS" w:hAnsi="Trebuchet MS"/>
          <w:color w:val="231F20"/>
          <w:w w:val="95"/>
          <w:sz w:val="20"/>
        </w:rPr>
        <w:t>rate ‘other</w:t>
      </w:r>
      <w:r>
        <w:rPr>
          <w:rFonts w:ascii="Trebuchet MS" w:hAnsi="Trebuchet MS"/>
          <w:color w:val="231F20"/>
          <w:spacing w:val="-15"/>
          <w:w w:val="95"/>
          <w:sz w:val="20"/>
        </w:rPr>
        <w:t xml:space="preserve"> </w:t>
      </w:r>
      <w:r>
        <w:rPr>
          <w:rFonts w:ascii="Trebuchet MS" w:hAnsi="Trebuchet MS"/>
          <w:color w:val="231F20"/>
          <w:w w:val="95"/>
          <w:sz w:val="20"/>
        </w:rPr>
        <w:t>illicit</w:t>
      </w:r>
      <w:r>
        <w:rPr>
          <w:rFonts w:ascii="Trebuchet MS" w:hAnsi="Trebuchet MS"/>
          <w:color w:val="231F20"/>
          <w:spacing w:val="-15"/>
          <w:w w:val="95"/>
          <w:sz w:val="20"/>
        </w:rPr>
        <w:t xml:space="preserve"> </w:t>
      </w:r>
      <w:r>
        <w:rPr>
          <w:rFonts w:ascii="Trebuchet MS" w:hAnsi="Trebuchet MS"/>
          <w:color w:val="231F20"/>
          <w:w w:val="95"/>
          <w:sz w:val="20"/>
        </w:rPr>
        <w:t>drugs’</w:t>
      </w:r>
      <w:r>
        <w:rPr>
          <w:rFonts w:ascii="Trebuchet MS" w:hAnsi="Trebuchet MS"/>
          <w:color w:val="231F20"/>
          <w:spacing w:val="-15"/>
          <w:w w:val="95"/>
          <w:sz w:val="20"/>
        </w:rPr>
        <w:t xml:space="preserve"> </w:t>
      </w:r>
      <w:r>
        <w:rPr>
          <w:rFonts w:ascii="Trebuchet MS" w:hAnsi="Trebuchet MS"/>
          <w:color w:val="231F20"/>
          <w:w w:val="95"/>
          <w:sz w:val="20"/>
        </w:rPr>
        <w:t>(47.5%)</w:t>
      </w:r>
      <w:r>
        <w:rPr>
          <w:rFonts w:ascii="Trebuchet MS" w:hAnsi="Trebuchet MS"/>
          <w:color w:val="231F20"/>
          <w:spacing w:val="-15"/>
          <w:w w:val="95"/>
          <w:sz w:val="20"/>
        </w:rPr>
        <w:t xml:space="preserve"> </w:t>
      </w:r>
      <w:r>
        <w:rPr>
          <w:rFonts w:ascii="Trebuchet MS" w:hAnsi="Trebuchet MS"/>
          <w:color w:val="231F20"/>
          <w:w w:val="95"/>
          <w:sz w:val="20"/>
        </w:rPr>
        <w:t>and</w:t>
      </w:r>
      <w:r>
        <w:rPr>
          <w:rFonts w:ascii="Trebuchet MS" w:hAnsi="Trebuchet MS"/>
          <w:color w:val="231F20"/>
          <w:spacing w:val="-15"/>
          <w:w w:val="95"/>
          <w:sz w:val="20"/>
        </w:rPr>
        <w:t xml:space="preserve"> </w:t>
      </w:r>
      <w:r>
        <w:rPr>
          <w:rFonts w:ascii="Trebuchet MS" w:hAnsi="Trebuchet MS"/>
          <w:color w:val="231F20"/>
          <w:w w:val="95"/>
          <w:sz w:val="20"/>
        </w:rPr>
        <w:t>‘vaping</w:t>
      </w:r>
      <w:r>
        <w:rPr>
          <w:rFonts w:ascii="Trebuchet MS" w:hAnsi="Trebuchet MS"/>
          <w:color w:val="231F20"/>
          <w:spacing w:val="-15"/>
          <w:w w:val="95"/>
          <w:sz w:val="20"/>
        </w:rPr>
        <w:t xml:space="preserve"> </w:t>
      </w:r>
      <w:r>
        <w:rPr>
          <w:rFonts w:ascii="Trebuchet MS" w:hAnsi="Trebuchet MS"/>
          <w:color w:val="231F20"/>
          <w:w w:val="95"/>
          <w:sz w:val="20"/>
        </w:rPr>
        <w:t>or</w:t>
      </w:r>
      <w:r>
        <w:rPr>
          <w:rFonts w:ascii="Trebuchet MS" w:hAnsi="Trebuchet MS"/>
          <w:color w:val="231F20"/>
          <w:spacing w:val="-15"/>
          <w:w w:val="95"/>
          <w:sz w:val="20"/>
        </w:rPr>
        <w:t xml:space="preserve"> </w:t>
      </w:r>
      <w:r>
        <w:rPr>
          <w:rFonts w:ascii="Trebuchet MS" w:hAnsi="Trebuchet MS"/>
          <w:color w:val="231F20"/>
          <w:w w:val="95"/>
          <w:sz w:val="20"/>
        </w:rPr>
        <w:t>e-cigarettes’</w:t>
      </w:r>
      <w:r>
        <w:rPr>
          <w:rFonts w:ascii="Trebuchet MS" w:hAnsi="Trebuchet MS"/>
          <w:color w:val="231F20"/>
          <w:spacing w:val="-15"/>
          <w:w w:val="95"/>
          <w:sz w:val="20"/>
        </w:rPr>
        <w:t xml:space="preserve"> </w:t>
      </w:r>
      <w:r>
        <w:rPr>
          <w:rFonts w:ascii="Trebuchet MS" w:hAnsi="Trebuchet MS"/>
          <w:color w:val="231F20"/>
          <w:w w:val="95"/>
          <w:sz w:val="20"/>
        </w:rPr>
        <w:t>as</w:t>
      </w:r>
      <w:r>
        <w:rPr>
          <w:rFonts w:ascii="Trebuchet MS" w:hAnsi="Trebuchet MS"/>
          <w:color w:val="231F20"/>
          <w:spacing w:val="-15"/>
          <w:w w:val="95"/>
          <w:sz w:val="20"/>
        </w:rPr>
        <w:t xml:space="preserve"> </w:t>
      </w:r>
      <w:r>
        <w:rPr>
          <w:rFonts w:ascii="Trebuchet MS" w:hAnsi="Trebuchet MS"/>
          <w:color w:val="231F20"/>
          <w:w w:val="95"/>
          <w:sz w:val="20"/>
        </w:rPr>
        <w:t>a</w:t>
      </w:r>
      <w:r>
        <w:rPr>
          <w:rFonts w:ascii="Trebuchet MS" w:hAnsi="Trebuchet MS"/>
          <w:color w:val="231F20"/>
          <w:spacing w:val="-15"/>
          <w:w w:val="95"/>
          <w:sz w:val="20"/>
        </w:rPr>
        <w:t xml:space="preserve"> </w:t>
      </w:r>
      <w:r>
        <w:rPr>
          <w:rFonts w:ascii="Trebuchet MS" w:hAnsi="Trebuchet MS"/>
          <w:color w:val="231F20"/>
          <w:w w:val="95"/>
          <w:sz w:val="20"/>
        </w:rPr>
        <w:t>‘high</w:t>
      </w:r>
      <w:r>
        <w:rPr>
          <w:rFonts w:ascii="Trebuchet MS" w:hAnsi="Trebuchet MS"/>
          <w:color w:val="231F20"/>
          <w:spacing w:val="-15"/>
          <w:w w:val="95"/>
          <w:sz w:val="20"/>
        </w:rPr>
        <w:t xml:space="preserve"> </w:t>
      </w:r>
      <w:r>
        <w:rPr>
          <w:rFonts w:ascii="Trebuchet MS" w:hAnsi="Trebuchet MS"/>
          <w:color w:val="231F20"/>
          <w:w w:val="95"/>
          <w:sz w:val="20"/>
        </w:rPr>
        <w:t>concern’</w:t>
      </w:r>
      <w:r>
        <w:rPr>
          <w:rFonts w:ascii="Trebuchet MS" w:hAnsi="Trebuchet MS"/>
          <w:color w:val="231F20"/>
          <w:spacing w:val="-15"/>
          <w:w w:val="95"/>
          <w:sz w:val="20"/>
        </w:rPr>
        <w:t xml:space="preserve"> </w:t>
      </w:r>
      <w:r>
        <w:rPr>
          <w:rFonts w:ascii="Trebuchet MS" w:hAnsi="Trebuchet MS"/>
          <w:color w:val="231F20"/>
          <w:w w:val="95"/>
          <w:sz w:val="20"/>
        </w:rPr>
        <w:t>for</w:t>
      </w:r>
      <w:r>
        <w:rPr>
          <w:rFonts w:ascii="Trebuchet MS" w:hAnsi="Trebuchet MS"/>
          <w:color w:val="231F20"/>
          <w:spacing w:val="-15"/>
          <w:w w:val="95"/>
          <w:sz w:val="20"/>
        </w:rPr>
        <w:t xml:space="preserve"> </w:t>
      </w:r>
      <w:r>
        <w:rPr>
          <w:rFonts w:ascii="Trebuchet MS" w:hAnsi="Trebuchet MS"/>
          <w:color w:val="231F20"/>
          <w:w w:val="95"/>
          <w:sz w:val="20"/>
        </w:rPr>
        <w:t>the</w:t>
      </w:r>
      <w:r>
        <w:rPr>
          <w:rFonts w:ascii="Trebuchet MS" w:hAnsi="Trebuchet MS"/>
          <w:color w:val="231F20"/>
          <w:spacing w:val="-15"/>
          <w:w w:val="95"/>
          <w:sz w:val="20"/>
        </w:rPr>
        <w:t xml:space="preserve"> </w:t>
      </w:r>
      <w:r>
        <w:rPr>
          <w:rFonts w:ascii="Trebuchet MS" w:hAnsi="Trebuchet MS"/>
          <w:color w:val="231F20"/>
          <w:w w:val="95"/>
          <w:sz w:val="20"/>
        </w:rPr>
        <w:t>community</w:t>
      </w:r>
      <w:r>
        <w:rPr>
          <w:rFonts w:ascii="Trebuchet MS" w:hAnsi="Trebuchet MS"/>
          <w:color w:val="231F20"/>
          <w:spacing w:val="-15"/>
          <w:w w:val="95"/>
          <w:sz w:val="20"/>
        </w:rPr>
        <w:t xml:space="preserve"> </w:t>
      </w:r>
      <w:r>
        <w:rPr>
          <w:rFonts w:ascii="Trebuchet MS" w:hAnsi="Trebuchet MS"/>
          <w:color w:val="231F20"/>
          <w:w w:val="95"/>
          <w:sz w:val="20"/>
        </w:rPr>
        <w:t>(33.8%)</w:t>
      </w:r>
      <w:r>
        <w:rPr>
          <w:rFonts w:ascii="Trebuchet MS" w:hAnsi="Trebuchet MS"/>
          <w:color w:val="231F20"/>
          <w:spacing w:val="-15"/>
          <w:w w:val="95"/>
          <w:sz w:val="20"/>
        </w:rPr>
        <w:t xml:space="preserve"> </w:t>
      </w:r>
      <w:r>
        <w:rPr>
          <w:rFonts w:ascii="Trebuchet MS" w:hAnsi="Trebuchet MS"/>
          <w:color w:val="231F20"/>
          <w:w w:val="95"/>
          <w:sz w:val="20"/>
        </w:rPr>
        <w:t>compared</w:t>
      </w:r>
      <w:r>
        <w:rPr>
          <w:rFonts w:ascii="Trebuchet MS" w:hAnsi="Trebuchet MS"/>
          <w:color w:val="231F20"/>
          <w:spacing w:val="-15"/>
          <w:w w:val="95"/>
          <w:sz w:val="20"/>
        </w:rPr>
        <w:t xml:space="preserve"> </w:t>
      </w:r>
      <w:r>
        <w:rPr>
          <w:rFonts w:ascii="Trebuchet MS" w:hAnsi="Trebuchet MS"/>
          <w:color w:val="231F20"/>
          <w:w w:val="95"/>
          <w:sz w:val="20"/>
        </w:rPr>
        <w:t>to</w:t>
      </w:r>
      <w:r>
        <w:rPr>
          <w:rFonts w:ascii="Trebuchet MS" w:hAnsi="Trebuchet MS"/>
          <w:color w:val="231F20"/>
          <w:spacing w:val="-15"/>
          <w:w w:val="95"/>
          <w:sz w:val="20"/>
        </w:rPr>
        <w:t xml:space="preserve"> </w:t>
      </w:r>
      <w:r>
        <w:rPr>
          <w:rFonts w:ascii="Trebuchet MS" w:hAnsi="Trebuchet MS"/>
          <w:color w:val="231F20"/>
          <w:w w:val="95"/>
          <w:sz w:val="20"/>
        </w:rPr>
        <w:t xml:space="preserve">the </w:t>
      </w:r>
      <w:r>
        <w:rPr>
          <w:rFonts w:ascii="Trebuchet MS" w:hAnsi="Trebuchet MS"/>
          <w:color w:val="231F20"/>
          <w:sz w:val="20"/>
        </w:rPr>
        <w:t>overall</w:t>
      </w:r>
      <w:r>
        <w:rPr>
          <w:rFonts w:ascii="Trebuchet MS" w:hAnsi="Trebuchet MS"/>
          <w:color w:val="231F20"/>
          <w:spacing w:val="-9"/>
          <w:sz w:val="20"/>
        </w:rPr>
        <w:t xml:space="preserve"> </w:t>
      </w:r>
      <w:r>
        <w:rPr>
          <w:rFonts w:ascii="Trebuchet MS" w:hAnsi="Trebuchet MS"/>
          <w:color w:val="231F20"/>
          <w:sz w:val="20"/>
        </w:rPr>
        <w:t>survey</w:t>
      </w:r>
      <w:r>
        <w:rPr>
          <w:rFonts w:ascii="Trebuchet MS" w:hAnsi="Trebuchet MS"/>
          <w:color w:val="231F20"/>
          <w:spacing w:val="-9"/>
          <w:sz w:val="20"/>
        </w:rPr>
        <w:t xml:space="preserve"> </w:t>
      </w:r>
      <w:r>
        <w:rPr>
          <w:rFonts w:ascii="Trebuchet MS" w:hAnsi="Trebuchet MS"/>
          <w:color w:val="231F20"/>
          <w:sz w:val="20"/>
        </w:rPr>
        <w:t>sample.</w:t>
      </w:r>
    </w:p>
    <w:p w:rsidR="00057D42" w:rsidRDefault="005F656B">
      <w:pPr>
        <w:spacing w:before="4" w:line="247" w:lineRule="auto"/>
        <w:ind w:left="1375" w:right="204"/>
        <w:rPr>
          <w:rFonts w:ascii="Trebuchet MS"/>
          <w:sz w:val="20"/>
        </w:rPr>
      </w:pPr>
      <w:r>
        <w:rPr>
          <w:rFonts w:ascii="Trebuchet MS"/>
          <w:color w:val="231F20"/>
          <w:w w:val="95"/>
          <w:sz w:val="20"/>
        </w:rPr>
        <w:t>Existing</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on</w:t>
      </w:r>
      <w:r>
        <w:rPr>
          <w:rFonts w:ascii="Trebuchet MS"/>
          <w:color w:val="231F20"/>
          <w:spacing w:val="-14"/>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prevalence</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4"/>
          <w:w w:val="95"/>
          <w:sz w:val="20"/>
        </w:rPr>
        <w:t xml:space="preserve"> </w:t>
      </w:r>
      <w:r>
        <w:rPr>
          <w:rFonts w:ascii="Trebuchet MS"/>
          <w:color w:val="231F20"/>
          <w:w w:val="95"/>
          <w:sz w:val="20"/>
        </w:rPr>
        <w:t>substances</w:t>
      </w:r>
      <w:r>
        <w:rPr>
          <w:rFonts w:ascii="Trebuchet MS"/>
          <w:color w:val="231F20"/>
          <w:spacing w:val="-15"/>
          <w:w w:val="95"/>
          <w:sz w:val="20"/>
        </w:rPr>
        <w:t xml:space="preserve"> </w:t>
      </w:r>
      <w:r>
        <w:rPr>
          <w:rFonts w:ascii="Trebuchet MS"/>
          <w:color w:val="231F20"/>
          <w:w w:val="95"/>
          <w:sz w:val="20"/>
        </w:rPr>
        <w:t>use</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4"/>
          <w:w w:val="95"/>
          <w:sz w:val="20"/>
        </w:rPr>
        <w:t xml:space="preserve"> </w:t>
      </w:r>
      <w:r>
        <w:rPr>
          <w:rFonts w:ascii="Trebuchet MS"/>
          <w:color w:val="231F20"/>
          <w:w w:val="95"/>
          <w:sz w:val="20"/>
        </w:rPr>
        <w:t>sparse.</w:t>
      </w:r>
      <w:r>
        <w:rPr>
          <w:rFonts w:ascii="Trebuchet MS"/>
          <w:color w:val="231F20"/>
          <w:spacing w:val="-15"/>
          <w:w w:val="95"/>
          <w:sz w:val="20"/>
        </w:rPr>
        <w:t xml:space="preserve"> </w:t>
      </w:r>
      <w:r>
        <w:rPr>
          <w:rFonts w:ascii="Trebuchet MS"/>
          <w:color w:val="231F20"/>
          <w:w w:val="95"/>
          <w:sz w:val="20"/>
        </w:rPr>
        <w:t>Available</w:t>
      </w:r>
      <w:r>
        <w:rPr>
          <w:rFonts w:ascii="Trebuchet MS"/>
          <w:color w:val="231F20"/>
          <w:spacing w:val="-15"/>
          <w:w w:val="95"/>
          <w:sz w:val="20"/>
        </w:rPr>
        <w:t xml:space="preserve"> </w:t>
      </w:r>
      <w:r>
        <w:rPr>
          <w:rFonts w:ascii="Trebuchet MS"/>
          <w:color w:val="231F20"/>
          <w:w w:val="95"/>
          <w:sz w:val="20"/>
        </w:rPr>
        <w:t>self-reported</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4"/>
          <w:w w:val="95"/>
          <w:sz w:val="20"/>
        </w:rPr>
        <w:t xml:space="preserve"> </w:t>
      </w:r>
      <w:r>
        <w:rPr>
          <w:rFonts w:ascii="Trebuchet MS"/>
          <w:color w:val="231F20"/>
          <w:w w:val="95"/>
          <w:sz w:val="20"/>
        </w:rPr>
        <w:t>indicate</w:t>
      </w:r>
      <w:r>
        <w:rPr>
          <w:rFonts w:ascii="Trebuchet MS"/>
          <w:color w:val="231F20"/>
          <w:spacing w:val="-15"/>
          <w:w w:val="95"/>
          <w:sz w:val="20"/>
        </w:rPr>
        <w:t xml:space="preserve"> </w:t>
      </w:r>
      <w:r>
        <w:rPr>
          <w:rFonts w:ascii="Trebuchet MS"/>
          <w:color w:val="231F20"/>
          <w:w w:val="95"/>
          <w:sz w:val="20"/>
        </w:rPr>
        <w:t>similar</w:t>
      </w:r>
      <w:r>
        <w:rPr>
          <w:rFonts w:ascii="Trebuchet MS"/>
          <w:color w:val="231F20"/>
          <w:spacing w:val="-15"/>
          <w:w w:val="95"/>
          <w:sz w:val="20"/>
        </w:rPr>
        <w:t xml:space="preserve"> </w:t>
      </w:r>
      <w:r>
        <w:rPr>
          <w:rFonts w:ascii="Trebuchet MS"/>
          <w:color w:val="231F20"/>
          <w:w w:val="95"/>
          <w:sz w:val="20"/>
        </w:rPr>
        <w:t>proportions</w:t>
      </w:r>
      <w:r>
        <w:rPr>
          <w:rFonts w:ascii="Trebuchet MS"/>
          <w:color w:val="231F20"/>
          <w:spacing w:val="-14"/>
          <w:w w:val="95"/>
          <w:sz w:val="20"/>
        </w:rPr>
        <w:t xml:space="preserve"> </w:t>
      </w:r>
      <w:r>
        <w:rPr>
          <w:rFonts w:ascii="Trebuchet MS"/>
          <w:color w:val="231F20"/>
          <w:w w:val="95"/>
          <w:sz w:val="20"/>
        </w:rPr>
        <w:t>of adults</w:t>
      </w:r>
      <w:r>
        <w:rPr>
          <w:rFonts w:ascii="Trebuchet MS"/>
          <w:color w:val="231F20"/>
          <w:spacing w:val="-15"/>
          <w:w w:val="95"/>
          <w:sz w:val="20"/>
        </w:rPr>
        <w:t xml:space="preserve"> </w:t>
      </w:r>
      <w:r>
        <w:rPr>
          <w:rFonts w:ascii="Trebuchet MS"/>
          <w:color w:val="231F20"/>
          <w:w w:val="95"/>
          <w:sz w:val="20"/>
        </w:rPr>
        <w:t>who</w:t>
      </w:r>
      <w:r>
        <w:rPr>
          <w:rFonts w:ascii="Trebuchet MS"/>
          <w:color w:val="231F20"/>
          <w:spacing w:val="-15"/>
          <w:w w:val="95"/>
          <w:sz w:val="20"/>
        </w:rPr>
        <w:t xml:space="preserve"> </w:t>
      </w:r>
      <w:r>
        <w:rPr>
          <w:rFonts w:ascii="Trebuchet MS"/>
          <w:color w:val="231F20"/>
          <w:w w:val="95"/>
          <w:sz w:val="20"/>
        </w:rPr>
        <w:t>binge</w:t>
      </w:r>
      <w:r>
        <w:rPr>
          <w:rFonts w:ascii="Trebuchet MS"/>
          <w:color w:val="231F20"/>
          <w:spacing w:val="-15"/>
          <w:w w:val="95"/>
          <w:sz w:val="20"/>
        </w:rPr>
        <w:t xml:space="preserve"> </w:t>
      </w:r>
      <w:r>
        <w:rPr>
          <w:rFonts w:ascii="Trebuchet MS"/>
          <w:color w:val="231F20"/>
          <w:w w:val="95"/>
          <w:sz w:val="20"/>
        </w:rPr>
        <w:t>drink</w:t>
      </w:r>
      <w:r>
        <w:rPr>
          <w:rFonts w:ascii="Trebuchet MS"/>
          <w:color w:val="231F20"/>
          <w:spacing w:val="-15"/>
          <w:w w:val="95"/>
          <w:sz w:val="20"/>
        </w:rPr>
        <w:t xml:space="preserve"> </w:t>
      </w:r>
      <w:r>
        <w:rPr>
          <w:rFonts w:ascii="Trebuchet MS"/>
          <w:color w:val="231F20"/>
          <w:w w:val="95"/>
          <w:sz w:val="20"/>
        </w:rPr>
        <w:t>(approximately</w:t>
      </w:r>
      <w:r>
        <w:rPr>
          <w:rFonts w:ascii="Trebuchet MS"/>
          <w:color w:val="231F20"/>
          <w:spacing w:val="-15"/>
          <w:w w:val="95"/>
          <w:sz w:val="20"/>
        </w:rPr>
        <w:t xml:space="preserve"> </w:t>
      </w:r>
      <w:r>
        <w:rPr>
          <w:rFonts w:ascii="Trebuchet MS"/>
          <w:color w:val="231F20"/>
          <w:w w:val="95"/>
          <w:sz w:val="20"/>
        </w:rPr>
        <w:t>20%)</w:t>
      </w:r>
      <w:r>
        <w:rPr>
          <w:rFonts w:ascii="Trebuchet MS"/>
          <w:color w:val="231F20"/>
          <w:spacing w:val="-15"/>
          <w:w w:val="95"/>
          <w:sz w:val="20"/>
        </w:rPr>
        <w:t xml:space="preserve"> </w:t>
      </w:r>
      <w:r>
        <w:rPr>
          <w:rFonts w:ascii="Trebuchet MS"/>
          <w:color w:val="231F20"/>
          <w:w w:val="95"/>
          <w:sz w:val="20"/>
        </w:rPr>
        <w:t>or</w:t>
      </w:r>
      <w:r>
        <w:rPr>
          <w:rFonts w:ascii="Trebuchet MS"/>
          <w:color w:val="231F20"/>
          <w:spacing w:val="-15"/>
          <w:w w:val="95"/>
          <w:sz w:val="20"/>
        </w:rPr>
        <w:t xml:space="preserve"> </w:t>
      </w:r>
      <w:r>
        <w:rPr>
          <w:rFonts w:ascii="Trebuchet MS"/>
          <w:color w:val="231F20"/>
          <w:w w:val="95"/>
          <w:sz w:val="20"/>
        </w:rPr>
        <w:t>smoke</w:t>
      </w:r>
      <w:r>
        <w:rPr>
          <w:rFonts w:ascii="Trebuchet MS"/>
          <w:color w:val="231F20"/>
          <w:spacing w:val="-15"/>
          <w:w w:val="95"/>
          <w:sz w:val="20"/>
        </w:rPr>
        <w:t xml:space="preserve"> </w:t>
      </w:r>
      <w:r>
        <w:rPr>
          <w:rFonts w:ascii="Trebuchet MS"/>
          <w:color w:val="231F20"/>
          <w:w w:val="95"/>
          <w:sz w:val="20"/>
        </w:rPr>
        <w:t>cigarettes</w:t>
      </w:r>
      <w:r>
        <w:rPr>
          <w:rFonts w:ascii="Trebuchet MS"/>
          <w:color w:val="231F20"/>
          <w:spacing w:val="-15"/>
          <w:w w:val="95"/>
          <w:sz w:val="20"/>
        </w:rPr>
        <w:t xml:space="preserve"> </w:t>
      </w:r>
      <w:r>
        <w:rPr>
          <w:rFonts w:ascii="Trebuchet MS"/>
          <w:color w:val="231F20"/>
          <w:w w:val="95"/>
          <w:sz w:val="20"/>
        </w:rPr>
        <w:t>(approximately</w:t>
      </w:r>
      <w:r>
        <w:rPr>
          <w:rFonts w:ascii="Trebuchet MS"/>
          <w:color w:val="231F20"/>
          <w:spacing w:val="-15"/>
          <w:w w:val="95"/>
          <w:sz w:val="20"/>
        </w:rPr>
        <w:t xml:space="preserve"> </w:t>
      </w:r>
      <w:r>
        <w:rPr>
          <w:rFonts w:ascii="Trebuchet MS"/>
          <w:color w:val="231F20"/>
          <w:w w:val="95"/>
          <w:sz w:val="20"/>
        </w:rPr>
        <w:t>14%)</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Barnstable</w:t>
      </w:r>
      <w:r>
        <w:rPr>
          <w:rFonts w:ascii="Trebuchet MS"/>
          <w:color w:val="231F20"/>
          <w:spacing w:val="-15"/>
          <w:w w:val="95"/>
          <w:sz w:val="20"/>
        </w:rPr>
        <w:t xml:space="preserve"> </w:t>
      </w:r>
      <w:r>
        <w:rPr>
          <w:rFonts w:ascii="Trebuchet MS"/>
          <w:color w:val="231F20"/>
          <w:w w:val="95"/>
          <w:sz w:val="20"/>
        </w:rPr>
        <w:t>County</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 xml:space="preserve">state </w:t>
      </w:r>
      <w:r>
        <w:rPr>
          <w:rFonts w:ascii="Trebuchet MS"/>
          <w:color w:val="231F20"/>
          <w:w w:val="90"/>
          <w:sz w:val="20"/>
        </w:rPr>
        <w:t xml:space="preserve">overall. Vaping in particular is emerging as a serious issue for adolescents nationally, in Massachusetts, and in Barnstable </w:t>
      </w:r>
      <w:r>
        <w:rPr>
          <w:rFonts w:ascii="Trebuchet MS"/>
          <w:color w:val="231F20"/>
          <w:spacing w:val="-2"/>
          <w:sz w:val="20"/>
        </w:rPr>
        <w:t>County.</w:t>
      </w:r>
    </w:p>
    <w:p w:rsidR="00057D42" w:rsidRDefault="005F656B">
      <w:pPr>
        <w:spacing w:before="3" w:line="247" w:lineRule="auto"/>
        <w:ind w:left="1375" w:right="333"/>
        <w:rPr>
          <w:rFonts w:ascii="Trebuchet MS"/>
          <w:sz w:val="20"/>
        </w:rPr>
      </w:pPr>
      <w:r>
        <w:rPr>
          <w:rFonts w:ascii="Trebuchet MS"/>
          <w:color w:val="231F20"/>
          <w:w w:val="90"/>
          <w:sz w:val="20"/>
        </w:rPr>
        <w:t>Substance abuse-related inpatient discharge rates are lower in Barnstable County than the state. One town, Falmouth, has</w:t>
      </w:r>
      <w:r>
        <w:rPr>
          <w:rFonts w:ascii="Trebuchet MS"/>
          <w:color w:val="231F20"/>
          <w:spacing w:val="80"/>
          <w:sz w:val="20"/>
        </w:rPr>
        <w:t xml:space="preserve"> </w:t>
      </w:r>
      <w:r>
        <w:rPr>
          <w:rFonts w:ascii="Trebuchet MS"/>
          <w:color w:val="231F20"/>
          <w:w w:val="90"/>
          <w:sz w:val="20"/>
        </w:rPr>
        <w:t xml:space="preserve">a rate that exceeds the state rate. Data from the Massachusetts Bureau of Substance Abuse Services (BSAS) demonstrates </w:t>
      </w:r>
      <w:r>
        <w:rPr>
          <w:rFonts w:ascii="Trebuchet MS"/>
          <w:color w:val="231F20"/>
          <w:w w:val="95"/>
          <w:sz w:val="20"/>
        </w:rPr>
        <w:t>that</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overall</w:t>
      </w:r>
      <w:r>
        <w:rPr>
          <w:rFonts w:ascii="Trebuchet MS"/>
          <w:color w:val="231F20"/>
          <w:spacing w:val="-15"/>
          <w:w w:val="95"/>
          <w:sz w:val="20"/>
        </w:rPr>
        <w:t xml:space="preserve"> </w:t>
      </w:r>
      <w:r>
        <w:rPr>
          <w:rFonts w:ascii="Trebuchet MS"/>
          <w:color w:val="231F20"/>
          <w:w w:val="95"/>
          <w:sz w:val="20"/>
        </w:rPr>
        <w:t>substance</w:t>
      </w:r>
      <w:r>
        <w:rPr>
          <w:rFonts w:ascii="Trebuchet MS"/>
          <w:color w:val="231F20"/>
          <w:spacing w:val="-15"/>
          <w:w w:val="95"/>
          <w:sz w:val="20"/>
        </w:rPr>
        <w:t xml:space="preserve"> </w:t>
      </w:r>
      <w:r>
        <w:rPr>
          <w:rFonts w:ascii="Trebuchet MS"/>
          <w:color w:val="231F20"/>
          <w:w w:val="95"/>
          <w:sz w:val="20"/>
        </w:rPr>
        <w:t>abuse</w:t>
      </w:r>
      <w:r>
        <w:rPr>
          <w:rFonts w:ascii="Trebuchet MS"/>
          <w:color w:val="231F20"/>
          <w:spacing w:val="-15"/>
          <w:w w:val="95"/>
          <w:sz w:val="20"/>
        </w:rPr>
        <w:t xml:space="preserve"> </w:t>
      </w:r>
      <w:r>
        <w:rPr>
          <w:rFonts w:ascii="Trebuchet MS"/>
          <w:color w:val="231F20"/>
          <w:w w:val="95"/>
          <w:sz w:val="20"/>
        </w:rPr>
        <w:t>treatment</w:t>
      </w:r>
      <w:r>
        <w:rPr>
          <w:rFonts w:ascii="Trebuchet MS"/>
          <w:color w:val="231F20"/>
          <w:spacing w:val="-15"/>
          <w:w w:val="95"/>
          <w:sz w:val="20"/>
        </w:rPr>
        <w:t xml:space="preserve"> </w:t>
      </w:r>
      <w:r>
        <w:rPr>
          <w:rFonts w:ascii="Trebuchet MS"/>
          <w:color w:val="231F20"/>
          <w:w w:val="95"/>
          <w:sz w:val="20"/>
        </w:rPr>
        <w:t>admission</w:t>
      </w:r>
      <w:r>
        <w:rPr>
          <w:rFonts w:ascii="Trebuchet MS"/>
          <w:color w:val="231F20"/>
          <w:spacing w:val="-15"/>
          <w:w w:val="95"/>
          <w:sz w:val="20"/>
        </w:rPr>
        <w:t xml:space="preserve"> </w:t>
      </w:r>
      <w:r>
        <w:rPr>
          <w:rFonts w:ascii="Trebuchet MS"/>
          <w:color w:val="231F20"/>
          <w:w w:val="95"/>
          <w:sz w:val="20"/>
        </w:rPr>
        <w:t>rate</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higher</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Barnstable</w:t>
      </w:r>
      <w:r>
        <w:rPr>
          <w:rFonts w:ascii="Trebuchet MS"/>
          <w:color w:val="231F20"/>
          <w:spacing w:val="-15"/>
          <w:w w:val="95"/>
          <w:sz w:val="20"/>
        </w:rPr>
        <w:t xml:space="preserve"> </w:t>
      </w:r>
      <w:r>
        <w:rPr>
          <w:rFonts w:ascii="Trebuchet MS"/>
          <w:color w:val="231F20"/>
          <w:w w:val="95"/>
          <w:sz w:val="20"/>
        </w:rPr>
        <w:t>County</w:t>
      </w:r>
      <w:r>
        <w:rPr>
          <w:rFonts w:ascii="Trebuchet MS"/>
          <w:color w:val="231F20"/>
          <w:spacing w:val="-15"/>
          <w:w w:val="95"/>
          <w:sz w:val="20"/>
        </w:rPr>
        <w:t xml:space="preserve"> </w:t>
      </w:r>
      <w:r>
        <w:rPr>
          <w:rFonts w:ascii="Trebuchet MS"/>
          <w:color w:val="231F20"/>
          <w:w w:val="95"/>
          <w:sz w:val="20"/>
        </w:rPr>
        <w:t>than</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state.</w:t>
      </w:r>
      <w:r>
        <w:rPr>
          <w:rFonts w:ascii="Trebuchet MS"/>
          <w:color w:val="231F20"/>
          <w:spacing w:val="-15"/>
          <w:w w:val="95"/>
          <w:sz w:val="20"/>
        </w:rPr>
        <w:t xml:space="preserve"> </w:t>
      </w:r>
      <w:r>
        <w:rPr>
          <w:rFonts w:ascii="Trebuchet MS"/>
          <w:color w:val="231F20"/>
          <w:w w:val="95"/>
          <w:sz w:val="20"/>
        </w:rPr>
        <w:t>Over</w:t>
      </w:r>
      <w:r>
        <w:rPr>
          <w:rFonts w:ascii="Trebuchet MS"/>
          <w:color w:val="231F20"/>
          <w:spacing w:val="-15"/>
          <w:w w:val="95"/>
          <w:sz w:val="20"/>
        </w:rPr>
        <w:t xml:space="preserve"> </w:t>
      </w:r>
      <w:r>
        <w:rPr>
          <w:rFonts w:ascii="Trebuchet MS"/>
          <w:color w:val="231F20"/>
          <w:w w:val="95"/>
          <w:sz w:val="20"/>
        </w:rPr>
        <w:t>half</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all BSAS</w:t>
      </w:r>
      <w:r>
        <w:rPr>
          <w:rFonts w:ascii="Trebuchet MS"/>
          <w:color w:val="231F20"/>
          <w:spacing w:val="-9"/>
          <w:w w:val="95"/>
          <w:sz w:val="20"/>
        </w:rPr>
        <w:t xml:space="preserve"> </w:t>
      </w:r>
      <w:r>
        <w:rPr>
          <w:rFonts w:ascii="Trebuchet MS"/>
          <w:color w:val="231F20"/>
          <w:w w:val="95"/>
          <w:sz w:val="20"/>
        </w:rPr>
        <w:t>admissions</w:t>
      </w:r>
      <w:r>
        <w:rPr>
          <w:rFonts w:ascii="Trebuchet MS"/>
          <w:color w:val="231F20"/>
          <w:spacing w:val="-9"/>
          <w:w w:val="95"/>
          <w:sz w:val="20"/>
        </w:rPr>
        <w:t xml:space="preserve"> </w:t>
      </w:r>
      <w:r>
        <w:rPr>
          <w:rFonts w:ascii="Trebuchet MS"/>
          <w:color w:val="231F20"/>
          <w:w w:val="95"/>
          <w:sz w:val="20"/>
        </w:rPr>
        <w:t>in</w:t>
      </w:r>
      <w:r>
        <w:rPr>
          <w:rFonts w:ascii="Trebuchet MS"/>
          <w:color w:val="231F20"/>
          <w:spacing w:val="-9"/>
          <w:w w:val="95"/>
          <w:sz w:val="20"/>
        </w:rPr>
        <w:t xml:space="preserve"> </w:t>
      </w:r>
      <w:r>
        <w:rPr>
          <w:rFonts w:ascii="Trebuchet MS"/>
          <w:color w:val="231F20"/>
          <w:w w:val="95"/>
          <w:sz w:val="20"/>
        </w:rPr>
        <w:t>Barnstable</w:t>
      </w:r>
      <w:r>
        <w:rPr>
          <w:rFonts w:ascii="Trebuchet MS"/>
          <w:color w:val="231F20"/>
          <w:spacing w:val="-9"/>
          <w:w w:val="95"/>
          <w:sz w:val="20"/>
        </w:rPr>
        <w:t xml:space="preserve"> </w:t>
      </w:r>
      <w:r>
        <w:rPr>
          <w:rFonts w:ascii="Trebuchet MS"/>
          <w:color w:val="231F20"/>
          <w:w w:val="95"/>
          <w:sz w:val="20"/>
        </w:rPr>
        <w:t>County</w:t>
      </w:r>
      <w:r>
        <w:rPr>
          <w:rFonts w:ascii="Trebuchet MS"/>
          <w:color w:val="231F20"/>
          <w:spacing w:val="-9"/>
          <w:w w:val="95"/>
          <w:sz w:val="20"/>
        </w:rPr>
        <w:t xml:space="preserve"> </w:t>
      </w:r>
      <w:r>
        <w:rPr>
          <w:rFonts w:ascii="Trebuchet MS"/>
          <w:color w:val="231F20"/>
          <w:w w:val="95"/>
          <w:sz w:val="20"/>
        </w:rPr>
        <w:t>were</w:t>
      </w:r>
      <w:r>
        <w:rPr>
          <w:rFonts w:ascii="Trebuchet MS"/>
          <w:color w:val="231F20"/>
          <w:spacing w:val="-9"/>
          <w:w w:val="95"/>
          <w:sz w:val="20"/>
        </w:rPr>
        <w:t xml:space="preserve"> </w:t>
      </w:r>
      <w:r>
        <w:rPr>
          <w:rFonts w:ascii="Trebuchet MS"/>
          <w:color w:val="231F20"/>
          <w:w w:val="95"/>
          <w:sz w:val="20"/>
        </w:rPr>
        <w:t>for</w:t>
      </w:r>
      <w:r>
        <w:rPr>
          <w:rFonts w:ascii="Trebuchet MS"/>
          <w:color w:val="231F20"/>
          <w:spacing w:val="-9"/>
          <w:w w:val="95"/>
          <w:sz w:val="20"/>
        </w:rPr>
        <w:t xml:space="preserve"> </w:t>
      </w:r>
      <w:r>
        <w:rPr>
          <w:rFonts w:ascii="Trebuchet MS"/>
          <w:color w:val="231F20"/>
          <w:w w:val="95"/>
          <w:sz w:val="20"/>
        </w:rPr>
        <w:t>alcohol,</w:t>
      </w:r>
      <w:r>
        <w:rPr>
          <w:rFonts w:ascii="Trebuchet MS"/>
          <w:color w:val="231F20"/>
          <w:spacing w:val="-9"/>
          <w:w w:val="95"/>
          <w:sz w:val="20"/>
        </w:rPr>
        <w:t xml:space="preserve"> </w:t>
      </w:r>
      <w:r>
        <w:rPr>
          <w:rFonts w:ascii="Trebuchet MS"/>
          <w:color w:val="231F20"/>
          <w:w w:val="95"/>
          <w:sz w:val="20"/>
        </w:rPr>
        <w:t>which</w:t>
      </w:r>
      <w:r>
        <w:rPr>
          <w:rFonts w:ascii="Trebuchet MS"/>
          <w:color w:val="231F20"/>
          <w:spacing w:val="-9"/>
          <w:w w:val="95"/>
          <w:sz w:val="20"/>
        </w:rPr>
        <w:t xml:space="preserve"> </w:t>
      </w:r>
      <w:r>
        <w:rPr>
          <w:rFonts w:ascii="Trebuchet MS"/>
          <w:color w:val="231F20"/>
          <w:w w:val="95"/>
          <w:sz w:val="20"/>
        </w:rPr>
        <w:t>is</w:t>
      </w:r>
      <w:r>
        <w:rPr>
          <w:rFonts w:ascii="Trebuchet MS"/>
          <w:color w:val="231F20"/>
          <w:spacing w:val="-9"/>
          <w:w w:val="95"/>
          <w:sz w:val="20"/>
        </w:rPr>
        <w:t xml:space="preserve"> </w:t>
      </w:r>
      <w:r>
        <w:rPr>
          <w:rFonts w:ascii="Trebuchet MS"/>
          <w:color w:val="231F20"/>
          <w:w w:val="95"/>
          <w:sz w:val="20"/>
        </w:rPr>
        <w:t>a</w:t>
      </w:r>
      <w:r>
        <w:rPr>
          <w:rFonts w:ascii="Trebuchet MS"/>
          <w:color w:val="231F20"/>
          <w:spacing w:val="-9"/>
          <w:w w:val="95"/>
          <w:sz w:val="20"/>
        </w:rPr>
        <w:t xml:space="preserve"> </w:t>
      </w:r>
      <w:r>
        <w:rPr>
          <w:rFonts w:ascii="Trebuchet MS"/>
          <w:color w:val="231F20"/>
          <w:w w:val="95"/>
          <w:sz w:val="20"/>
        </w:rPr>
        <w:t>higher</w:t>
      </w:r>
      <w:r>
        <w:rPr>
          <w:rFonts w:ascii="Trebuchet MS"/>
          <w:color w:val="231F20"/>
          <w:spacing w:val="-9"/>
          <w:w w:val="95"/>
          <w:sz w:val="20"/>
        </w:rPr>
        <w:t xml:space="preserve"> </w:t>
      </w:r>
      <w:r>
        <w:rPr>
          <w:rFonts w:ascii="Trebuchet MS"/>
          <w:color w:val="231F20"/>
          <w:w w:val="95"/>
          <w:sz w:val="20"/>
        </w:rPr>
        <w:t>proportion</w:t>
      </w:r>
      <w:r>
        <w:rPr>
          <w:rFonts w:ascii="Trebuchet MS"/>
          <w:color w:val="231F20"/>
          <w:spacing w:val="-9"/>
          <w:w w:val="95"/>
          <w:sz w:val="20"/>
        </w:rPr>
        <w:t xml:space="preserve"> </w:t>
      </w:r>
      <w:r>
        <w:rPr>
          <w:rFonts w:ascii="Trebuchet MS"/>
          <w:color w:val="231F20"/>
          <w:w w:val="95"/>
          <w:sz w:val="20"/>
        </w:rPr>
        <w:t>than</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state,</w:t>
      </w:r>
      <w:r>
        <w:rPr>
          <w:rFonts w:ascii="Trebuchet MS"/>
          <w:color w:val="231F20"/>
          <w:spacing w:val="-9"/>
          <w:w w:val="95"/>
          <w:sz w:val="20"/>
        </w:rPr>
        <w:t xml:space="preserve"> </w:t>
      </w:r>
      <w:r>
        <w:rPr>
          <w:rFonts w:ascii="Trebuchet MS"/>
          <w:color w:val="231F20"/>
          <w:w w:val="95"/>
          <w:sz w:val="20"/>
        </w:rPr>
        <w:t>at</w:t>
      </w:r>
      <w:r>
        <w:rPr>
          <w:rFonts w:ascii="Trebuchet MS"/>
          <w:color w:val="231F20"/>
          <w:spacing w:val="-9"/>
          <w:w w:val="95"/>
          <w:sz w:val="20"/>
        </w:rPr>
        <w:t xml:space="preserve"> </w:t>
      </w:r>
      <w:r>
        <w:rPr>
          <w:rFonts w:ascii="Trebuchet MS"/>
          <w:color w:val="231F20"/>
          <w:w w:val="95"/>
          <w:sz w:val="20"/>
        </w:rPr>
        <w:t>34.5%.</w:t>
      </w:r>
    </w:p>
    <w:p w:rsidR="00057D42" w:rsidRDefault="005F656B">
      <w:pPr>
        <w:spacing w:before="4" w:line="247" w:lineRule="auto"/>
        <w:ind w:left="1375" w:right="479"/>
        <w:rPr>
          <w:rFonts w:ascii="Trebuchet MS"/>
          <w:sz w:val="20"/>
        </w:rPr>
      </w:pP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overall</w:t>
      </w:r>
      <w:r>
        <w:rPr>
          <w:rFonts w:ascii="Trebuchet MS"/>
          <w:color w:val="231F20"/>
          <w:spacing w:val="-15"/>
          <w:w w:val="95"/>
          <w:sz w:val="20"/>
        </w:rPr>
        <w:t xml:space="preserve"> </w:t>
      </w:r>
      <w:r>
        <w:rPr>
          <w:rFonts w:ascii="Trebuchet MS"/>
          <w:color w:val="231F20"/>
          <w:w w:val="95"/>
          <w:sz w:val="20"/>
        </w:rPr>
        <w:t>opioid</w:t>
      </w:r>
      <w:r>
        <w:rPr>
          <w:rFonts w:ascii="Trebuchet MS"/>
          <w:color w:val="231F20"/>
          <w:spacing w:val="-15"/>
          <w:w w:val="95"/>
          <w:sz w:val="20"/>
        </w:rPr>
        <w:t xml:space="preserve"> </w:t>
      </w:r>
      <w:r>
        <w:rPr>
          <w:rFonts w:ascii="Trebuchet MS"/>
          <w:color w:val="231F20"/>
          <w:w w:val="95"/>
          <w:sz w:val="20"/>
        </w:rPr>
        <w:t>mortality</w:t>
      </w:r>
      <w:r>
        <w:rPr>
          <w:rFonts w:ascii="Trebuchet MS"/>
          <w:color w:val="231F20"/>
          <w:spacing w:val="-15"/>
          <w:w w:val="95"/>
          <w:sz w:val="20"/>
        </w:rPr>
        <w:t xml:space="preserve"> </w:t>
      </w:r>
      <w:r>
        <w:rPr>
          <w:rFonts w:ascii="Trebuchet MS"/>
          <w:color w:val="231F20"/>
          <w:w w:val="95"/>
          <w:sz w:val="20"/>
        </w:rPr>
        <w:t>rate</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2015</w:t>
      </w:r>
      <w:r>
        <w:rPr>
          <w:rFonts w:ascii="Trebuchet MS"/>
          <w:color w:val="231F20"/>
          <w:spacing w:val="-15"/>
          <w:w w:val="95"/>
          <w:sz w:val="20"/>
        </w:rPr>
        <w:t xml:space="preserve"> </w:t>
      </w:r>
      <w:r>
        <w:rPr>
          <w:rFonts w:ascii="Trebuchet MS"/>
          <w:color w:val="231F20"/>
          <w:w w:val="95"/>
          <w:sz w:val="20"/>
        </w:rPr>
        <w:t>was</w:t>
      </w:r>
      <w:r>
        <w:rPr>
          <w:rFonts w:ascii="Trebuchet MS"/>
          <w:color w:val="231F20"/>
          <w:spacing w:val="-15"/>
          <w:w w:val="95"/>
          <w:sz w:val="20"/>
        </w:rPr>
        <w:t xml:space="preserve"> </w:t>
      </w:r>
      <w:r>
        <w:rPr>
          <w:rFonts w:ascii="Trebuchet MS"/>
          <w:color w:val="231F20"/>
          <w:w w:val="95"/>
          <w:sz w:val="20"/>
        </w:rPr>
        <w:t>higher</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Barnstable</w:t>
      </w:r>
      <w:r>
        <w:rPr>
          <w:rFonts w:ascii="Trebuchet MS"/>
          <w:color w:val="231F20"/>
          <w:spacing w:val="-15"/>
          <w:w w:val="95"/>
          <w:sz w:val="20"/>
        </w:rPr>
        <w:t xml:space="preserve"> </w:t>
      </w:r>
      <w:r>
        <w:rPr>
          <w:rFonts w:ascii="Trebuchet MS"/>
          <w:color w:val="231F20"/>
          <w:w w:val="95"/>
          <w:sz w:val="20"/>
        </w:rPr>
        <w:t>County</w:t>
      </w:r>
      <w:r>
        <w:rPr>
          <w:rFonts w:ascii="Trebuchet MS"/>
          <w:color w:val="231F20"/>
          <w:spacing w:val="-15"/>
          <w:w w:val="95"/>
          <w:sz w:val="20"/>
        </w:rPr>
        <w:t xml:space="preserve"> </w:t>
      </w:r>
      <w:r>
        <w:rPr>
          <w:rFonts w:ascii="Trebuchet MS"/>
          <w:color w:val="231F20"/>
          <w:w w:val="95"/>
          <w:sz w:val="20"/>
        </w:rPr>
        <w:t>than</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state</w:t>
      </w:r>
      <w:r>
        <w:rPr>
          <w:rFonts w:ascii="Trebuchet MS"/>
          <w:color w:val="231F20"/>
          <w:spacing w:val="-15"/>
          <w:w w:val="95"/>
          <w:sz w:val="20"/>
        </w:rPr>
        <w:t xml:space="preserve"> </w:t>
      </w:r>
      <w:r>
        <w:rPr>
          <w:rFonts w:ascii="Trebuchet MS"/>
          <w:color w:val="231F20"/>
          <w:w w:val="95"/>
          <w:sz w:val="20"/>
        </w:rPr>
        <w:t>(41.0</w:t>
      </w:r>
      <w:r>
        <w:rPr>
          <w:rFonts w:ascii="Trebuchet MS"/>
          <w:color w:val="231F20"/>
          <w:spacing w:val="-15"/>
          <w:w w:val="95"/>
          <w:sz w:val="20"/>
        </w:rPr>
        <w:t xml:space="preserve"> </w:t>
      </w:r>
      <w:r>
        <w:rPr>
          <w:rFonts w:ascii="Trebuchet MS"/>
          <w:color w:val="231F20"/>
          <w:w w:val="95"/>
          <w:sz w:val="20"/>
        </w:rPr>
        <w:t>per</w:t>
      </w:r>
      <w:r>
        <w:rPr>
          <w:rFonts w:ascii="Trebuchet MS"/>
          <w:color w:val="231F20"/>
          <w:spacing w:val="-15"/>
          <w:w w:val="95"/>
          <w:sz w:val="20"/>
        </w:rPr>
        <w:t xml:space="preserve"> </w:t>
      </w:r>
      <w:r>
        <w:rPr>
          <w:rFonts w:ascii="Trebuchet MS"/>
          <w:color w:val="231F20"/>
          <w:w w:val="95"/>
          <w:sz w:val="20"/>
        </w:rPr>
        <w:t>100,000</w:t>
      </w:r>
      <w:r>
        <w:rPr>
          <w:rFonts w:ascii="Trebuchet MS"/>
          <w:color w:val="231F20"/>
          <w:spacing w:val="-15"/>
          <w:w w:val="95"/>
          <w:sz w:val="20"/>
        </w:rPr>
        <w:t xml:space="preserve"> </w:t>
      </w:r>
      <w:r>
        <w:rPr>
          <w:rFonts w:ascii="Trebuchet MS"/>
          <w:color w:val="231F20"/>
          <w:w w:val="95"/>
          <w:sz w:val="20"/>
        </w:rPr>
        <w:t>vs.</w:t>
      </w:r>
      <w:r>
        <w:rPr>
          <w:rFonts w:ascii="Trebuchet MS"/>
          <w:color w:val="231F20"/>
          <w:spacing w:val="-15"/>
          <w:w w:val="95"/>
          <w:sz w:val="20"/>
        </w:rPr>
        <w:t xml:space="preserve"> </w:t>
      </w:r>
      <w:r>
        <w:rPr>
          <w:rFonts w:ascii="Trebuchet MS"/>
          <w:color w:val="231F20"/>
          <w:w w:val="95"/>
          <w:sz w:val="20"/>
        </w:rPr>
        <w:t>24.6</w:t>
      </w:r>
      <w:r>
        <w:rPr>
          <w:rFonts w:ascii="Trebuchet MS"/>
          <w:color w:val="231F20"/>
          <w:spacing w:val="-15"/>
          <w:w w:val="95"/>
          <w:sz w:val="20"/>
        </w:rPr>
        <w:t xml:space="preserve"> </w:t>
      </w:r>
      <w:r>
        <w:rPr>
          <w:rFonts w:ascii="Trebuchet MS"/>
          <w:color w:val="231F20"/>
          <w:w w:val="95"/>
          <w:sz w:val="20"/>
        </w:rPr>
        <w:t xml:space="preserve">per </w:t>
      </w:r>
      <w:r>
        <w:rPr>
          <w:rFonts w:ascii="Trebuchet MS"/>
          <w:color w:val="231F20"/>
          <w:w w:val="90"/>
          <w:sz w:val="20"/>
        </w:rPr>
        <w:t xml:space="preserve">100,000, respectively).37 The rates in Mashpee (80.8 per 100,000), Falmouth (65.0 per 100,000), and Yarmouth (58.9 per 100,000) were also higher, although in most towns, deaths due to opioids are low and rates are not reportable from the </w:t>
      </w:r>
      <w:r>
        <w:rPr>
          <w:rFonts w:ascii="Trebuchet MS"/>
          <w:color w:val="231F20"/>
          <w:w w:val="95"/>
          <w:sz w:val="20"/>
        </w:rPr>
        <w:t>MA</w:t>
      </w:r>
      <w:r>
        <w:rPr>
          <w:rFonts w:ascii="Trebuchet MS"/>
          <w:color w:val="231F20"/>
          <w:spacing w:val="-8"/>
          <w:w w:val="95"/>
          <w:sz w:val="20"/>
        </w:rPr>
        <w:t xml:space="preserve"> </w:t>
      </w:r>
      <w:r>
        <w:rPr>
          <w:rFonts w:ascii="Trebuchet MS"/>
          <w:color w:val="231F20"/>
          <w:w w:val="95"/>
          <w:sz w:val="20"/>
        </w:rPr>
        <w:t>DPH.</w:t>
      </w:r>
      <w:r>
        <w:rPr>
          <w:rFonts w:ascii="Trebuchet MS"/>
          <w:color w:val="231F20"/>
          <w:spacing w:val="-8"/>
          <w:w w:val="95"/>
          <w:sz w:val="20"/>
        </w:rPr>
        <w:t xml:space="preserve"> </w:t>
      </w:r>
      <w:r>
        <w:rPr>
          <w:rFonts w:ascii="Trebuchet MS"/>
          <w:color w:val="231F20"/>
          <w:w w:val="95"/>
          <w:sz w:val="20"/>
        </w:rPr>
        <w:t>More</w:t>
      </w:r>
      <w:r>
        <w:rPr>
          <w:rFonts w:ascii="Trebuchet MS"/>
          <w:color w:val="231F20"/>
          <w:spacing w:val="-8"/>
          <w:w w:val="95"/>
          <w:sz w:val="20"/>
        </w:rPr>
        <w:t xml:space="preserve"> </w:t>
      </w:r>
      <w:r>
        <w:rPr>
          <w:rFonts w:ascii="Trebuchet MS"/>
          <w:color w:val="231F20"/>
          <w:w w:val="95"/>
          <w:sz w:val="20"/>
        </w:rPr>
        <w:t>recent</w:t>
      </w:r>
      <w:r>
        <w:rPr>
          <w:rFonts w:ascii="Trebuchet MS"/>
          <w:color w:val="231F20"/>
          <w:spacing w:val="-8"/>
          <w:w w:val="95"/>
          <w:sz w:val="20"/>
        </w:rPr>
        <w:t xml:space="preserve"> </w:t>
      </w:r>
      <w:r>
        <w:rPr>
          <w:rFonts w:ascii="Trebuchet MS"/>
          <w:color w:val="231F20"/>
          <w:w w:val="95"/>
          <w:sz w:val="20"/>
        </w:rPr>
        <w:t>preliminary</w:t>
      </w:r>
      <w:r>
        <w:rPr>
          <w:rFonts w:ascii="Trebuchet MS"/>
          <w:color w:val="231F20"/>
          <w:spacing w:val="-8"/>
          <w:w w:val="95"/>
          <w:sz w:val="20"/>
        </w:rPr>
        <w:t xml:space="preserve"> </w:t>
      </w:r>
      <w:r>
        <w:rPr>
          <w:rFonts w:ascii="Trebuchet MS"/>
          <w:color w:val="231F20"/>
          <w:w w:val="95"/>
          <w:sz w:val="20"/>
        </w:rPr>
        <w:t>data</w:t>
      </w:r>
      <w:r>
        <w:rPr>
          <w:rFonts w:ascii="Trebuchet MS"/>
          <w:color w:val="231F20"/>
          <w:spacing w:val="-8"/>
          <w:w w:val="95"/>
          <w:sz w:val="20"/>
        </w:rPr>
        <w:t xml:space="preserve"> </w:t>
      </w:r>
      <w:r>
        <w:rPr>
          <w:rFonts w:ascii="Trebuchet MS"/>
          <w:color w:val="231F20"/>
          <w:w w:val="95"/>
          <w:sz w:val="20"/>
        </w:rPr>
        <w:t>on</w:t>
      </w:r>
      <w:r>
        <w:rPr>
          <w:rFonts w:ascii="Trebuchet MS"/>
          <w:color w:val="231F20"/>
          <w:spacing w:val="-8"/>
          <w:w w:val="95"/>
          <w:sz w:val="20"/>
        </w:rPr>
        <w:t xml:space="preserve"> </w:t>
      </w:r>
      <w:r>
        <w:rPr>
          <w:rFonts w:ascii="Trebuchet MS"/>
          <w:color w:val="231F20"/>
          <w:w w:val="95"/>
          <w:sz w:val="20"/>
        </w:rPr>
        <w:t>opioid-related</w:t>
      </w:r>
      <w:r>
        <w:rPr>
          <w:rFonts w:ascii="Trebuchet MS"/>
          <w:color w:val="231F20"/>
          <w:spacing w:val="-8"/>
          <w:w w:val="95"/>
          <w:sz w:val="20"/>
        </w:rPr>
        <w:t xml:space="preserve"> </w:t>
      </w:r>
      <w:r>
        <w:rPr>
          <w:rFonts w:ascii="Trebuchet MS"/>
          <w:color w:val="231F20"/>
          <w:w w:val="95"/>
          <w:sz w:val="20"/>
        </w:rPr>
        <w:t>overdose</w:t>
      </w:r>
      <w:r>
        <w:rPr>
          <w:rFonts w:ascii="Trebuchet MS"/>
          <w:color w:val="231F20"/>
          <w:spacing w:val="-8"/>
          <w:w w:val="95"/>
          <w:sz w:val="20"/>
        </w:rPr>
        <w:t xml:space="preserve"> </w:t>
      </w:r>
      <w:r>
        <w:rPr>
          <w:rFonts w:ascii="Trebuchet MS"/>
          <w:color w:val="231F20"/>
          <w:w w:val="95"/>
          <w:sz w:val="20"/>
        </w:rPr>
        <w:t>deaths</w:t>
      </w:r>
      <w:r>
        <w:rPr>
          <w:rFonts w:ascii="Trebuchet MS"/>
          <w:color w:val="231F20"/>
          <w:spacing w:val="-8"/>
          <w:w w:val="95"/>
          <w:sz w:val="20"/>
        </w:rPr>
        <w:t xml:space="preserve"> </w:t>
      </w:r>
      <w:r>
        <w:rPr>
          <w:rFonts w:ascii="Trebuchet MS"/>
          <w:color w:val="231F20"/>
          <w:w w:val="95"/>
          <w:sz w:val="20"/>
        </w:rPr>
        <w:t>for</w:t>
      </w:r>
      <w:r>
        <w:rPr>
          <w:rFonts w:ascii="Trebuchet MS"/>
          <w:color w:val="231F20"/>
          <w:spacing w:val="-8"/>
          <w:w w:val="95"/>
          <w:sz w:val="20"/>
        </w:rPr>
        <w:t xml:space="preserve"> </w:t>
      </w:r>
      <w:r>
        <w:rPr>
          <w:rFonts w:ascii="Trebuchet MS"/>
          <w:color w:val="231F20"/>
          <w:w w:val="95"/>
          <w:sz w:val="20"/>
        </w:rPr>
        <w:t>2016</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2017</w:t>
      </w:r>
      <w:r>
        <w:rPr>
          <w:rFonts w:ascii="Trebuchet MS"/>
          <w:color w:val="231F20"/>
          <w:spacing w:val="-8"/>
          <w:w w:val="95"/>
          <w:sz w:val="20"/>
        </w:rPr>
        <w:t xml:space="preserve"> </w:t>
      </w:r>
      <w:r>
        <w:rPr>
          <w:rFonts w:ascii="Trebuchet MS"/>
          <w:color w:val="231F20"/>
          <w:w w:val="95"/>
          <w:sz w:val="20"/>
        </w:rPr>
        <w:t>suggest</w:t>
      </w:r>
      <w:r>
        <w:rPr>
          <w:rFonts w:ascii="Trebuchet MS"/>
          <w:color w:val="231F20"/>
          <w:spacing w:val="-8"/>
          <w:w w:val="95"/>
          <w:sz w:val="20"/>
        </w:rPr>
        <w:t xml:space="preserve"> </w:t>
      </w:r>
      <w:r>
        <w:rPr>
          <w:rFonts w:ascii="Trebuchet MS"/>
          <w:color w:val="231F20"/>
          <w:w w:val="95"/>
          <w:sz w:val="20"/>
        </w:rPr>
        <w:t>slight</w:t>
      </w:r>
      <w:r>
        <w:rPr>
          <w:rFonts w:ascii="Trebuchet MS"/>
          <w:color w:val="231F20"/>
          <w:spacing w:val="-8"/>
          <w:w w:val="95"/>
          <w:sz w:val="20"/>
        </w:rPr>
        <w:t xml:space="preserve"> </w:t>
      </w:r>
      <w:r>
        <w:rPr>
          <w:rFonts w:ascii="Trebuchet MS"/>
          <w:color w:val="231F20"/>
          <w:w w:val="95"/>
          <w:sz w:val="20"/>
        </w:rPr>
        <w:t xml:space="preserve">downward </w:t>
      </w:r>
      <w:r>
        <w:rPr>
          <w:rFonts w:ascii="Trebuchet MS"/>
          <w:color w:val="231F20"/>
          <w:w w:val="90"/>
          <w:sz w:val="20"/>
        </w:rPr>
        <w:t>trends both statewide (from 31.9 to 30.6 per 100,000) and in Barnstable County (from 37.7 to 31.2 per 100,000).</w:t>
      </w:r>
    </w:p>
    <w:p w:rsidR="00057D42" w:rsidRDefault="005F656B">
      <w:pPr>
        <w:spacing w:before="4" w:line="247" w:lineRule="auto"/>
        <w:ind w:left="1375" w:right="204"/>
        <w:rPr>
          <w:rFonts w:ascii="Trebuchet MS" w:hAnsi="Trebuchet MS"/>
          <w:sz w:val="20"/>
        </w:rPr>
      </w:pPr>
      <w:r>
        <w:rPr>
          <w:rFonts w:ascii="Trebuchet MS" w:hAnsi="Trebuchet MS"/>
          <w:color w:val="231F20"/>
          <w:w w:val="95"/>
          <w:sz w:val="20"/>
        </w:rPr>
        <w:t>Key</w:t>
      </w:r>
      <w:r>
        <w:rPr>
          <w:rFonts w:ascii="Trebuchet MS" w:hAnsi="Trebuchet MS"/>
          <w:color w:val="231F20"/>
          <w:spacing w:val="-15"/>
          <w:w w:val="95"/>
          <w:sz w:val="20"/>
        </w:rPr>
        <w:t xml:space="preserve"> </w:t>
      </w:r>
      <w:r>
        <w:rPr>
          <w:rFonts w:ascii="Trebuchet MS" w:hAnsi="Trebuchet MS"/>
          <w:color w:val="231F20"/>
          <w:w w:val="95"/>
          <w:sz w:val="20"/>
        </w:rPr>
        <w:t>informant</w:t>
      </w:r>
      <w:r>
        <w:rPr>
          <w:rFonts w:ascii="Trebuchet MS" w:hAnsi="Trebuchet MS"/>
          <w:color w:val="231F20"/>
          <w:spacing w:val="-15"/>
          <w:w w:val="95"/>
          <w:sz w:val="20"/>
        </w:rPr>
        <w:t xml:space="preserve"> </w:t>
      </w:r>
      <w:r>
        <w:rPr>
          <w:rFonts w:ascii="Trebuchet MS" w:hAnsi="Trebuchet MS"/>
          <w:color w:val="231F20"/>
          <w:w w:val="95"/>
          <w:sz w:val="20"/>
        </w:rPr>
        <w:t>interviewees</w:t>
      </w:r>
      <w:r>
        <w:rPr>
          <w:rFonts w:ascii="Trebuchet MS" w:hAnsi="Trebuchet MS"/>
          <w:color w:val="231F20"/>
          <w:spacing w:val="-15"/>
          <w:w w:val="95"/>
          <w:sz w:val="20"/>
        </w:rPr>
        <w:t xml:space="preserve"> </w:t>
      </w:r>
      <w:r>
        <w:rPr>
          <w:rFonts w:ascii="Trebuchet MS" w:hAnsi="Trebuchet MS"/>
          <w:color w:val="231F20"/>
          <w:w w:val="95"/>
          <w:sz w:val="20"/>
        </w:rPr>
        <w:t>discussed,</w:t>
      </w:r>
      <w:r>
        <w:rPr>
          <w:rFonts w:ascii="Trebuchet MS" w:hAnsi="Trebuchet MS"/>
          <w:color w:val="231F20"/>
          <w:spacing w:val="-15"/>
          <w:w w:val="95"/>
          <w:sz w:val="20"/>
        </w:rPr>
        <w:t xml:space="preserve"> </w:t>
      </w:r>
      <w:r>
        <w:rPr>
          <w:rFonts w:ascii="Trebuchet MS" w:hAnsi="Trebuchet MS"/>
          <w:color w:val="231F20"/>
          <w:w w:val="95"/>
          <w:sz w:val="20"/>
        </w:rPr>
        <w:t>and</w:t>
      </w:r>
      <w:r>
        <w:rPr>
          <w:rFonts w:ascii="Trebuchet MS" w:hAnsi="Trebuchet MS"/>
          <w:color w:val="231F20"/>
          <w:spacing w:val="-15"/>
          <w:w w:val="95"/>
          <w:sz w:val="20"/>
        </w:rPr>
        <w:t xml:space="preserve"> </w:t>
      </w:r>
      <w:r>
        <w:rPr>
          <w:rFonts w:ascii="Trebuchet MS" w:hAnsi="Trebuchet MS"/>
          <w:color w:val="231F20"/>
          <w:w w:val="95"/>
          <w:sz w:val="20"/>
        </w:rPr>
        <w:t>existing</w:t>
      </w:r>
      <w:r>
        <w:rPr>
          <w:rFonts w:ascii="Trebuchet MS" w:hAnsi="Trebuchet MS"/>
          <w:color w:val="231F20"/>
          <w:spacing w:val="-15"/>
          <w:w w:val="95"/>
          <w:sz w:val="20"/>
        </w:rPr>
        <w:t xml:space="preserve"> </w:t>
      </w:r>
      <w:r>
        <w:rPr>
          <w:rFonts w:ascii="Trebuchet MS" w:hAnsi="Trebuchet MS"/>
          <w:color w:val="231F20"/>
          <w:w w:val="95"/>
          <w:sz w:val="20"/>
        </w:rPr>
        <w:t>data</w:t>
      </w:r>
      <w:r>
        <w:rPr>
          <w:rFonts w:ascii="Trebuchet MS" w:hAnsi="Trebuchet MS"/>
          <w:color w:val="231F20"/>
          <w:spacing w:val="-15"/>
          <w:w w:val="95"/>
          <w:sz w:val="20"/>
        </w:rPr>
        <w:t xml:space="preserve"> </w:t>
      </w:r>
      <w:r>
        <w:rPr>
          <w:rFonts w:ascii="Trebuchet MS" w:hAnsi="Trebuchet MS"/>
          <w:color w:val="231F20"/>
          <w:w w:val="95"/>
          <w:sz w:val="20"/>
        </w:rPr>
        <w:t>show,</w:t>
      </w:r>
      <w:r>
        <w:rPr>
          <w:rFonts w:ascii="Trebuchet MS" w:hAnsi="Trebuchet MS"/>
          <w:color w:val="231F20"/>
          <w:spacing w:val="-15"/>
          <w:w w:val="95"/>
          <w:sz w:val="20"/>
        </w:rPr>
        <w:t xml:space="preserve"> </w:t>
      </w:r>
      <w:r>
        <w:rPr>
          <w:rFonts w:ascii="Trebuchet MS" w:hAnsi="Trebuchet MS"/>
          <w:color w:val="231F20"/>
          <w:w w:val="95"/>
          <w:sz w:val="20"/>
        </w:rPr>
        <w:t>the</w:t>
      </w:r>
      <w:r>
        <w:rPr>
          <w:rFonts w:ascii="Trebuchet MS" w:hAnsi="Trebuchet MS"/>
          <w:color w:val="231F20"/>
          <w:spacing w:val="-15"/>
          <w:w w:val="95"/>
          <w:sz w:val="20"/>
        </w:rPr>
        <w:t xml:space="preserve"> </w:t>
      </w:r>
      <w:r>
        <w:rPr>
          <w:rFonts w:ascii="Trebuchet MS" w:hAnsi="Trebuchet MS"/>
          <w:color w:val="231F20"/>
          <w:w w:val="95"/>
          <w:sz w:val="20"/>
        </w:rPr>
        <w:t>impact</w:t>
      </w:r>
      <w:r>
        <w:rPr>
          <w:rFonts w:ascii="Trebuchet MS" w:hAnsi="Trebuchet MS"/>
          <w:color w:val="231F20"/>
          <w:spacing w:val="-15"/>
          <w:w w:val="95"/>
          <w:sz w:val="20"/>
        </w:rPr>
        <w:t xml:space="preserve"> </w:t>
      </w:r>
      <w:r>
        <w:rPr>
          <w:rFonts w:ascii="Trebuchet MS" w:hAnsi="Trebuchet MS"/>
          <w:color w:val="231F20"/>
          <w:w w:val="95"/>
          <w:sz w:val="20"/>
        </w:rPr>
        <w:t>of</w:t>
      </w:r>
      <w:r>
        <w:rPr>
          <w:rFonts w:ascii="Trebuchet MS" w:hAnsi="Trebuchet MS"/>
          <w:color w:val="231F20"/>
          <w:spacing w:val="-15"/>
          <w:w w:val="95"/>
          <w:sz w:val="20"/>
        </w:rPr>
        <w:t xml:space="preserve"> </w:t>
      </w:r>
      <w:r>
        <w:rPr>
          <w:rFonts w:ascii="Trebuchet MS" w:hAnsi="Trebuchet MS"/>
          <w:color w:val="231F20"/>
          <w:w w:val="95"/>
          <w:sz w:val="20"/>
        </w:rPr>
        <w:t>the</w:t>
      </w:r>
      <w:r>
        <w:rPr>
          <w:rFonts w:ascii="Trebuchet MS" w:hAnsi="Trebuchet MS"/>
          <w:color w:val="231F20"/>
          <w:spacing w:val="-15"/>
          <w:w w:val="95"/>
          <w:sz w:val="20"/>
        </w:rPr>
        <w:t xml:space="preserve"> </w:t>
      </w:r>
      <w:r>
        <w:rPr>
          <w:rFonts w:ascii="Trebuchet MS" w:hAnsi="Trebuchet MS"/>
          <w:color w:val="231F20"/>
          <w:w w:val="95"/>
          <w:sz w:val="20"/>
        </w:rPr>
        <w:t>opioid</w:t>
      </w:r>
      <w:r>
        <w:rPr>
          <w:rFonts w:ascii="Trebuchet MS" w:hAnsi="Trebuchet MS"/>
          <w:color w:val="231F20"/>
          <w:spacing w:val="-15"/>
          <w:w w:val="95"/>
          <w:sz w:val="20"/>
        </w:rPr>
        <w:t xml:space="preserve"> </w:t>
      </w:r>
      <w:r>
        <w:rPr>
          <w:rFonts w:ascii="Trebuchet MS" w:hAnsi="Trebuchet MS"/>
          <w:color w:val="231F20"/>
          <w:w w:val="95"/>
          <w:sz w:val="20"/>
        </w:rPr>
        <w:t>crisis</w:t>
      </w:r>
      <w:r>
        <w:rPr>
          <w:rFonts w:ascii="Trebuchet MS" w:hAnsi="Trebuchet MS"/>
          <w:color w:val="231F20"/>
          <w:spacing w:val="-15"/>
          <w:w w:val="95"/>
          <w:sz w:val="20"/>
        </w:rPr>
        <w:t xml:space="preserve"> </w:t>
      </w:r>
      <w:r>
        <w:rPr>
          <w:rFonts w:ascii="Trebuchet MS" w:hAnsi="Trebuchet MS"/>
          <w:color w:val="231F20"/>
          <w:w w:val="95"/>
          <w:sz w:val="20"/>
        </w:rPr>
        <w:t>on</w:t>
      </w:r>
      <w:r>
        <w:rPr>
          <w:rFonts w:ascii="Trebuchet MS" w:hAnsi="Trebuchet MS"/>
          <w:color w:val="231F20"/>
          <w:spacing w:val="-15"/>
          <w:w w:val="95"/>
          <w:sz w:val="20"/>
        </w:rPr>
        <w:t xml:space="preserve"> </w:t>
      </w:r>
      <w:r>
        <w:rPr>
          <w:rFonts w:ascii="Trebuchet MS" w:hAnsi="Trebuchet MS"/>
          <w:color w:val="231F20"/>
          <w:w w:val="95"/>
          <w:sz w:val="20"/>
        </w:rPr>
        <w:t>family</w:t>
      </w:r>
      <w:r>
        <w:rPr>
          <w:rFonts w:ascii="Trebuchet MS" w:hAnsi="Trebuchet MS"/>
          <w:color w:val="231F20"/>
          <w:spacing w:val="-15"/>
          <w:w w:val="95"/>
          <w:sz w:val="20"/>
        </w:rPr>
        <w:t xml:space="preserve"> </w:t>
      </w:r>
      <w:r>
        <w:rPr>
          <w:rFonts w:ascii="Trebuchet MS" w:hAnsi="Trebuchet MS"/>
          <w:color w:val="231F20"/>
          <w:w w:val="95"/>
          <w:sz w:val="20"/>
        </w:rPr>
        <w:t>structures, specifically</w:t>
      </w:r>
      <w:r>
        <w:rPr>
          <w:rFonts w:ascii="Trebuchet MS" w:hAnsi="Trebuchet MS"/>
          <w:color w:val="231F20"/>
          <w:spacing w:val="-5"/>
          <w:w w:val="95"/>
          <w:sz w:val="20"/>
        </w:rPr>
        <w:t xml:space="preserve"> </w:t>
      </w:r>
      <w:r>
        <w:rPr>
          <w:rFonts w:ascii="Trebuchet MS" w:hAnsi="Trebuchet MS"/>
          <w:color w:val="231F20"/>
          <w:w w:val="95"/>
          <w:sz w:val="20"/>
        </w:rPr>
        <w:t>the</w:t>
      </w:r>
      <w:r>
        <w:rPr>
          <w:rFonts w:ascii="Trebuchet MS" w:hAnsi="Trebuchet MS"/>
          <w:color w:val="231F20"/>
          <w:spacing w:val="-5"/>
          <w:w w:val="95"/>
          <w:sz w:val="20"/>
        </w:rPr>
        <w:t xml:space="preserve"> </w:t>
      </w:r>
      <w:r>
        <w:rPr>
          <w:rFonts w:ascii="Trebuchet MS" w:hAnsi="Trebuchet MS"/>
          <w:color w:val="231F20"/>
          <w:w w:val="95"/>
          <w:sz w:val="20"/>
        </w:rPr>
        <w:t>higher</w:t>
      </w:r>
      <w:r>
        <w:rPr>
          <w:rFonts w:ascii="Trebuchet MS" w:hAnsi="Trebuchet MS"/>
          <w:color w:val="231F20"/>
          <w:spacing w:val="-5"/>
          <w:w w:val="95"/>
          <w:sz w:val="20"/>
        </w:rPr>
        <w:t xml:space="preserve"> </w:t>
      </w:r>
      <w:r>
        <w:rPr>
          <w:rFonts w:ascii="Trebuchet MS" w:hAnsi="Trebuchet MS"/>
          <w:color w:val="231F20"/>
          <w:w w:val="95"/>
          <w:sz w:val="20"/>
        </w:rPr>
        <w:t>number</w:t>
      </w:r>
      <w:r>
        <w:rPr>
          <w:rFonts w:ascii="Trebuchet MS" w:hAnsi="Trebuchet MS"/>
          <w:color w:val="231F20"/>
          <w:spacing w:val="-5"/>
          <w:w w:val="95"/>
          <w:sz w:val="20"/>
        </w:rPr>
        <w:t xml:space="preserve"> </w:t>
      </w:r>
      <w:r>
        <w:rPr>
          <w:rFonts w:ascii="Trebuchet MS" w:hAnsi="Trebuchet MS"/>
          <w:color w:val="231F20"/>
          <w:w w:val="95"/>
          <w:sz w:val="20"/>
        </w:rPr>
        <w:t>of</w:t>
      </w:r>
      <w:r>
        <w:rPr>
          <w:rFonts w:ascii="Trebuchet MS" w:hAnsi="Trebuchet MS"/>
          <w:color w:val="231F20"/>
          <w:spacing w:val="-5"/>
          <w:w w:val="95"/>
          <w:sz w:val="20"/>
        </w:rPr>
        <w:t xml:space="preserve"> </w:t>
      </w:r>
      <w:r>
        <w:rPr>
          <w:rFonts w:ascii="Trebuchet MS" w:hAnsi="Trebuchet MS"/>
          <w:color w:val="231F20"/>
          <w:w w:val="95"/>
          <w:sz w:val="20"/>
        </w:rPr>
        <w:t>grandparents</w:t>
      </w:r>
      <w:r>
        <w:rPr>
          <w:rFonts w:ascii="Trebuchet MS" w:hAnsi="Trebuchet MS"/>
          <w:color w:val="231F20"/>
          <w:spacing w:val="-5"/>
          <w:w w:val="95"/>
          <w:sz w:val="20"/>
        </w:rPr>
        <w:t xml:space="preserve"> </w:t>
      </w:r>
      <w:r>
        <w:rPr>
          <w:rFonts w:ascii="Trebuchet MS" w:hAnsi="Trebuchet MS"/>
          <w:color w:val="231F20"/>
          <w:w w:val="95"/>
          <w:sz w:val="20"/>
        </w:rPr>
        <w:t>raising</w:t>
      </w:r>
      <w:r>
        <w:rPr>
          <w:rFonts w:ascii="Trebuchet MS" w:hAnsi="Trebuchet MS"/>
          <w:color w:val="231F20"/>
          <w:spacing w:val="-5"/>
          <w:w w:val="95"/>
          <w:sz w:val="20"/>
        </w:rPr>
        <w:t xml:space="preserve"> </w:t>
      </w:r>
      <w:r>
        <w:rPr>
          <w:rFonts w:ascii="Trebuchet MS" w:hAnsi="Trebuchet MS"/>
          <w:color w:val="231F20"/>
          <w:w w:val="95"/>
          <w:sz w:val="20"/>
        </w:rPr>
        <w:t>grandchildren.</w:t>
      </w:r>
      <w:r>
        <w:rPr>
          <w:rFonts w:ascii="Trebuchet MS" w:hAnsi="Trebuchet MS"/>
          <w:color w:val="231F20"/>
          <w:spacing w:val="-5"/>
          <w:w w:val="95"/>
          <w:sz w:val="20"/>
        </w:rPr>
        <w:t xml:space="preserve"> </w:t>
      </w:r>
      <w:r>
        <w:rPr>
          <w:rFonts w:ascii="Trebuchet MS" w:hAnsi="Trebuchet MS"/>
          <w:color w:val="231F20"/>
          <w:w w:val="95"/>
          <w:sz w:val="20"/>
        </w:rPr>
        <w:t>When</w:t>
      </w:r>
      <w:r>
        <w:rPr>
          <w:rFonts w:ascii="Trebuchet MS" w:hAnsi="Trebuchet MS"/>
          <w:color w:val="231F20"/>
          <w:spacing w:val="-5"/>
          <w:w w:val="95"/>
          <w:sz w:val="20"/>
        </w:rPr>
        <w:t xml:space="preserve"> </w:t>
      </w:r>
      <w:r>
        <w:rPr>
          <w:rFonts w:ascii="Trebuchet MS" w:hAnsi="Trebuchet MS"/>
          <w:color w:val="231F20"/>
          <w:w w:val="95"/>
          <w:sz w:val="20"/>
        </w:rPr>
        <w:t>asked</w:t>
      </w:r>
      <w:r>
        <w:rPr>
          <w:rFonts w:ascii="Trebuchet MS" w:hAnsi="Trebuchet MS"/>
          <w:color w:val="231F20"/>
          <w:spacing w:val="-5"/>
          <w:w w:val="95"/>
          <w:sz w:val="20"/>
        </w:rPr>
        <w:t xml:space="preserve"> </w:t>
      </w:r>
      <w:r>
        <w:rPr>
          <w:rFonts w:ascii="Trebuchet MS" w:hAnsi="Trebuchet MS"/>
          <w:color w:val="231F20"/>
          <w:w w:val="95"/>
          <w:sz w:val="20"/>
        </w:rPr>
        <w:t>about</w:t>
      </w:r>
      <w:r>
        <w:rPr>
          <w:rFonts w:ascii="Trebuchet MS" w:hAnsi="Trebuchet MS"/>
          <w:color w:val="231F20"/>
          <w:spacing w:val="-5"/>
          <w:w w:val="95"/>
          <w:sz w:val="20"/>
        </w:rPr>
        <w:t xml:space="preserve"> </w:t>
      </w:r>
      <w:r>
        <w:rPr>
          <w:rFonts w:ascii="Trebuchet MS" w:hAnsi="Trebuchet MS"/>
          <w:color w:val="231F20"/>
          <w:w w:val="95"/>
          <w:sz w:val="20"/>
        </w:rPr>
        <w:t>substance</w:t>
      </w:r>
      <w:r>
        <w:rPr>
          <w:rFonts w:ascii="Trebuchet MS" w:hAnsi="Trebuchet MS"/>
          <w:color w:val="231F20"/>
          <w:spacing w:val="-5"/>
          <w:w w:val="95"/>
          <w:sz w:val="20"/>
        </w:rPr>
        <w:t xml:space="preserve"> </w:t>
      </w:r>
      <w:r>
        <w:rPr>
          <w:rFonts w:ascii="Trebuchet MS" w:hAnsi="Trebuchet MS"/>
          <w:color w:val="231F20"/>
          <w:w w:val="95"/>
          <w:sz w:val="20"/>
        </w:rPr>
        <w:t>use</w:t>
      </w:r>
      <w:r>
        <w:rPr>
          <w:rFonts w:ascii="Trebuchet MS" w:hAnsi="Trebuchet MS"/>
          <w:color w:val="231F20"/>
          <w:spacing w:val="-5"/>
          <w:w w:val="95"/>
          <w:sz w:val="20"/>
        </w:rPr>
        <w:t xml:space="preserve"> </w:t>
      </w:r>
      <w:r>
        <w:rPr>
          <w:rFonts w:ascii="Trebuchet MS" w:hAnsi="Trebuchet MS"/>
          <w:color w:val="231F20"/>
          <w:w w:val="95"/>
          <w:sz w:val="20"/>
        </w:rPr>
        <w:t xml:space="preserve">treatment </w:t>
      </w:r>
      <w:r>
        <w:rPr>
          <w:rFonts w:ascii="Trebuchet MS" w:hAnsi="Trebuchet MS"/>
          <w:color w:val="231F20"/>
          <w:w w:val="90"/>
          <w:sz w:val="20"/>
        </w:rPr>
        <w:t xml:space="preserve">facilities in the community, interviewees and stakeholder dialogue participants reported that current facilities were insufficient and at capacity and as a result, residents are transported out of the county to receive treatment. Over 20% of community survey respondents rated alcohol or drug treatment services for adults (22.3%) and youth (21.9%) as ‘hard’ or ‘very hard’ to access. Interviewees and stakeholder dialogue participants cited a need for more treatment beds, sober </w:t>
      </w:r>
      <w:r>
        <w:rPr>
          <w:rFonts w:ascii="Trebuchet MS" w:hAnsi="Trebuchet MS"/>
          <w:color w:val="231F20"/>
          <w:spacing w:val="-2"/>
          <w:sz w:val="20"/>
        </w:rPr>
        <w:t>houses,</w:t>
      </w:r>
      <w:r>
        <w:rPr>
          <w:rFonts w:ascii="Trebuchet MS" w:hAnsi="Trebuchet MS"/>
          <w:color w:val="231F20"/>
          <w:spacing w:val="-6"/>
          <w:sz w:val="20"/>
        </w:rPr>
        <w:t xml:space="preserve"> </w:t>
      </w:r>
      <w:r>
        <w:rPr>
          <w:rFonts w:ascii="Trebuchet MS" w:hAnsi="Trebuchet MS"/>
          <w:color w:val="231F20"/>
          <w:spacing w:val="-2"/>
          <w:sz w:val="20"/>
        </w:rPr>
        <w:t>and</w:t>
      </w:r>
      <w:r>
        <w:rPr>
          <w:rFonts w:ascii="Trebuchet MS" w:hAnsi="Trebuchet MS"/>
          <w:color w:val="231F20"/>
          <w:spacing w:val="-6"/>
          <w:sz w:val="20"/>
        </w:rPr>
        <w:t xml:space="preserve"> </w:t>
      </w:r>
      <w:r>
        <w:rPr>
          <w:rFonts w:ascii="Trebuchet MS" w:hAnsi="Trebuchet MS"/>
          <w:color w:val="231F20"/>
          <w:spacing w:val="-2"/>
          <w:sz w:val="20"/>
        </w:rPr>
        <w:t>community-based</w:t>
      </w:r>
      <w:r>
        <w:rPr>
          <w:rFonts w:ascii="Trebuchet MS" w:hAnsi="Trebuchet MS"/>
          <w:color w:val="231F20"/>
          <w:spacing w:val="-6"/>
          <w:sz w:val="20"/>
        </w:rPr>
        <w:t xml:space="preserve"> </w:t>
      </w:r>
      <w:r>
        <w:rPr>
          <w:rFonts w:ascii="Trebuchet MS" w:hAnsi="Trebuchet MS"/>
          <w:color w:val="231F20"/>
          <w:spacing w:val="-2"/>
          <w:sz w:val="20"/>
        </w:rPr>
        <w:t>services.</w:t>
      </w:r>
    </w:p>
    <w:p w:rsidR="00057D42" w:rsidRDefault="005F656B">
      <w:pPr>
        <w:spacing w:before="5" w:line="247" w:lineRule="auto"/>
        <w:ind w:left="1375" w:right="204"/>
        <w:rPr>
          <w:rFonts w:ascii="Trebuchet MS"/>
          <w:sz w:val="20"/>
        </w:rPr>
      </w:pPr>
      <w:r>
        <w:rPr>
          <w:rFonts w:ascii="Trebuchet MS"/>
          <w:color w:val="231F20"/>
          <w:w w:val="95"/>
          <w:sz w:val="20"/>
        </w:rPr>
        <w:t>Through</w:t>
      </w:r>
      <w:r>
        <w:rPr>
          <w:rFonts w:ascii="Trebuchet MS"/>
          <w:color w:val="231F20"/>
          <w:spacing w:val="-10"/>
          <w:w w:val="95"/>
          <w:sz w:val="20"/>
        </w:rPr>
        <w:t xml:space="preserve"> </w:t>
      </w:r>
      <w:r>
        <w:rPr>
          <w:rFonts w:ascii="Trebuchet MS"/>
          <w:color w:val="231F20"/>
          <w:w w:val="95"/>
          <w:sz w:val="20"/>
        </w:rPr>
        <w:t>thoughtful</w:t>
      </w:r>
      <w:r>
        <w:rPr>
          <w:rFonts w:ascii="Trebuchet MS"/>
          <w:color w:val="231F20"/>
          <w:spacing w:val="-10"/>
          <w:w w:val="95"/>
          <w:sz w:val="20"/>
        </w:rPr>
        <w:t xml:space="preserve"> </w:t>
      </w:r>
      <w:r>
        <w:rPr>
          <w:rFonts w:ascii="Trebuchet MS"/>
          <w:color w:val="231F20"/>
          <w:w w:val="95"/>
          <w:sz w:val="20"/>
        </w:rPr>
        <w:t>consideration</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data</w:t>
      </w:r>
      <w:r>
        <w:rPr>
          <w:rFonts w:ascii="Trebuchet MS"/>
          <w:color w:val="231F20"/>
          <w:spacing w:val="-10"/>
          <w:w w:val="95"/>
          <w:sz w:val="20"/>
        </w:rPr>
        <w:t xml:space="preserve"> </w:t>
      </w:r>
      <w:r>
        <w:rPr>
          <w:rFonts w:ascii="Trebuchet MS"/>
          <w:color w:val="231F20"/>
          <w:w w:val="95"/>
          <w:sz w:val="20"/>
        </w:rPr>
        <w:t>presented,</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prioritization</w:t>
      </w:r>
      <w:r>
        <w:rPr>
          <w:rFonts w:ascii="Trebuchet MS"/>
          <w:color w:val="231F20"/>
          <w:spacing w:val="-10"/>
          <w:w w:val="95"/>
          <w:sz w:val="20"/>
        </w:rPr>
        <w:t xml:space="preserve"> </w:t>
      </w:r>
      <w:r>
        <w:rPr>
          <w:rFonts w:ascii="Trebuchet MS"/>
          <w:color w:val="231F20"/>
          <w:w w:val="95"/>
          <w:sz w:val="20"/>
        </w:rPr>
        <w:t>criteria</w:t>
      </w:r>
      <w:r>
        <w:rPr>
          <w:rFonts w:ascii="Trebuchet MS"/>
          <w:color w:val="231F20"/>
          <w:spacing w:val="-10"/>
          <w:w w:val="95"/>
          <w:sz w:val="20"/>
        </w:rPr>
        <w:t xml:space="preserve"> </w:t>
      </w:r>
      <w:r>
        <w:rPr>
          <w:rFonts w:ascii="Trebuchet MS"/>
          <w:color w:val="231F20"/>
          <w:w w:val="95"/>
          <w:sz w:val="20"/>
        </w:rPr>
        <w:t>and</w:t>
      </w:r>
      <w:r>
        <w:rPr>
          <w:rFonts w:ascii="Trebuchet MS"/>
          <w:color w:val="231F20"/>
          <w:spacing w:val="-10"/>
          <w:w w:val="95"/>
          <w:sz w:val="20"/>
        </w:rPr>
        <w:t xml:space="preserve"> </w:t>
      </w:r>
      <w:r>
        <w:rPr>
          <w:rFonts w:ascii="Trebuchet MS"/>
          <w:color w:val="231F20"/>
          <w:w w:val="95"/>
          <w:sz w:val="20"/>
        </w:rPr>
        <w:t>knowledge</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existing</w:t>
      </w:r>
      <w:r>
        <w:rPr>
          <w:rFonts w:ascii="Trebuchet MS"/>
          <w:color w:val="231F20"/>
          <w:spacing w:val="-10"/>
          <w:w w:val="95"/>
          <w:sz w:val="20"/>
        </w:rPr>
        <w:t xml:space="preserve"> </w:t>
      </w:r>
      <w:r>
        <w:rPr>
          <w:rFonts w:ascii="Trebuchet MS"/>
          <w:color w:val="231F20"/>
          <w:w w:val="95"/>
          <w:sz w:val="20"/>
        </w:rPr>
        <w:t xml:space="preserve">and </w:t>
      </w:r>
      <w:r>
        <w:rPr>
          <w:rFonts w:ascii="Trebuchet MS"/>
          <w:color w:val="231F20"/>
          <w:w w:val="90"/>
          <w:sz w:val="20"/>
        </w:rPr>
        <w:t>planned programs already in place, five priority areas were identified, one of which is Mental Health including Substance</w:t>
      </w:r>
    </w:p>
    <w:p w:rsidR="00057D42" w:rsidRDefault="00057D42">
      <w:pPr>
        <w:spacing w:line="247" w:lineRule="auto"/>
        <w:rPr>
          <w:rFonts w:ascii="Trebuchet MS"/>
          <w:sz w:val="20"/>
        </w:rPr>
        <w:sectPr w:rsidR="00057D42">
          <w:pgSz w:w="12240" w:h="15840"/>
          <w:pgMar w:top="340" w:right="240" w:bottom="420" w:left="240" w:header="0" w:footer="223" w:gutter="0"/>
          <w:cols w:space="720"/>
        </w:sectPr>
      </w:pPr>
    </w:p>
    <w:p w:rsidR="00057D42" w:rsidRDefault="005F656B">
      <w:pPr>
        <w:spacing w:before="78"/>
        <w:ind w:left="1538" w:right="878"/>
        <w:jc w:val="right"/>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41150C">
      <w:pPr>
        <w:pStyle w:val="BodyText"/>
        <w:spacing w:before="8"/>
        <w:rPr>
          <w:rFonts w:ascii="Trebuchet MS"/>
          <w:sz w:val="11"/>
        </w:rPr>
      </w:pPr>
      <w:r>
        <w:rPr>
          <w:noProof/>
        </w:rPr>
        <mc:AlternateContent>
          <mc:Choice Requires="wpg">
            <w:drawing>
              <wp:anchor distT="0" distB="0" distL="0" distR="0" simplePos="0" relativeHeight="251706880" behindDoc="1" locked="0" layoutInCell="1" allowOverlap="1">
                <wp:simplePos x="0" y="0"/>
                <wp:positionH relativeFrom="page">
                  <wp:posOffset>260985</wp:posOffset>
                </wp:positionH>
                <wp:positionV relativeFrom="paragraph">
                  <wp:posOffset>92075</wp:posOffset>
                </wp:positionV>
                <wp:extent cx="6651625" cy="940435"/>
                <wp:effectExtent l="0" t="0" r="15875" b="12065"/>
                <wp:wrapTopAndBottom/>
                <wp:docPr id="1442" name="docshapegroup166" descr="Use.&#10;We look forward to updating this data for our next CHNA, as much of the existing data is from 2015. We know that in 2020 overall the opioid overdose death rates for Massachusetts have risen 5%, which is consistent with national trends, and is among the smallest increase seen by a State. However, rates among Black non-Hispanic males have risen a startling 69% in the same time period. We look forward to exploring how this is playing out for Barnstable County and implementing intervention efforts to support individuals with substance use disorder and combat the opioid crisis in our community.&#10;" title="a. Substance Use Disorder (continu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1625" cy="940435"/>
                          <a:chOff x="802" y="159"/>
                          <a:chExt cx="20146" cy="1481"/>
                        </a:xfrm>
                      </wpg:grpSpPr>
                      <wps:wsp>
                        <wps:cNvPr id="1443" name="docshape167"/>
                        <wps:cNvSpPr>
                          <a:spLocks/>
                        </wps:cNvSpPr>
                        <wps:spPr bwMode="auto">
                          <a:xfrm>
                            <a:off x="802" y="200"/>
                            <a:ext cx="19693" cy="1440"/>
                          </a:xfrm>
                          <a:custGeom>
                            <a:avLst/>
                            <a:gdLst>
                              <a:gd name="T0" fmla="+- 0 10657 417"/>
                              <a:gd name="T1" fmla="*/ T0 w 10241"/>
                              <a:gd name="T2" fmla="+- 0 201 201"/>
                              <a:gd name="T3" fmla="*/ 201 h 1440"/>
                              <a:gd name="T4" fmla="+- 0 10647 417"/>
                              <a:gd name="T5" fmla="*/ T4 w 10241"/>
                              <a:gd name="T6" fmla="+- 0 201 201"/>
                              <a:gd name="T7" fmla="*/ 201 h 1440"/>
                              <a:gd name="T8" fmla="+- 0 10647 417"/>
                              <a:gd name="T9" fmla="*/ T8 w 10241"/>
                              <a:gd name="T10" fmla="+- 0 211 201"/>
                              <a:gd name="T11" fmla="*/ 211 h 1440"/>
                              <a:gd name="T12" fmla="+- 0 10647 417"/>
                              <a:gd name="T13" fmla="*/ T12 w 10241"/>
                              <a:gd name="T14" fmla="+- 0 1631 201"/>
                              <a:gd name="T15" fmla="*/ 1631 h 1440"/>
                              <a:gd name="T16" fmla="+- 0 427 417"/>
                              <a:gd name="T17" fmla="*/ T16 w 10241"/>
                              <a:gd name="T18" fmla="+- 0 1631 201"/>
                              <a:gd name="T19" fmla="*/ 1631 h 1440"/>
                              <a:gd name="T20" fmla="+- 0 427 417"/>
                              <a:gd name="T21" fmla="*/ T20 w 10241"/>
                              <a:gd name="T22" fmla="+- 0 211 201"/>
                              <a:gd name="T23" fmla="*/ 211 h 1440"/>
                              <a:gd name="T24" fmla="+- 0 10647 417"/>
                              <a:gd name="T25" fmla="*/ T24 w 10241"/>
                              <a:gd name="T26" fmla="+- 0 211 201"/>
                              <a:gd name="T27" fmla="*/ 211 h 1440"/>
                              <a:gd name="T28" fmla="+- 0 10647 417"/>
                              <a:gd name="T29" fmla="*/ T28 w 10241"/>
                              <a:gd name="T30" fmla="+- 0 201 201"/>
                              <a:gd name="T31" fmla="*/ 201 h 1440"/>
                              <a:gd name="T32" fmla="+- 0 417 417"/>
                              <a:gd name="T33" fmla="*/ T32 w 10241"/>
                              <a:gd name="T34" fmla="+- 0 201 201"/>
                              <a:gd name="T35" fmla="*/ 201 h 1440"/>
                              <a:gd name="T36" fmla="+- 0 417 417"/>
                              <a:gd name="T37" fmla="*/ T36 w 10241"/>
                              <a:gd name="T38" fmla="+- 0 1641 201"/>
                              <a:gd name="T39" fmla="*/ 1641 h 1440"/>
                              <a:gd name="T40" fmla="+- 0 10657 417"/>
                              <a:gd name="T41" fmla="*/ T40 w 10241"/>
                              <a:gd name="T42" fmla="+- 0 1641 201"/>
                              <a:gd name="T43" fmla="*/ 1641 h 1440"/>
                              <a:gd name="T44" fmla="+- 0 10657 417"/>
                              <a:gd name="T45" fmla="*/ T44 w 10241"/>
                              <a:gd name="T46" fmla="+- 0 201 201"/>
                              <a:gd name="T47" fmla="*/ 201 h 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41" h="1440">
                                <a:moveTo>
                                  <a:pt x="10240" y="0"/>
                                </a:moveTo>
                                <a:lnTo>
                                  <a:pt x="10230" y="0"/>
                                </a:lnTo>
                                <a:lnTo>
                                  <a:pt x="10230" y="10"/>
                                </a:lnTo>
                                <a:lnTo>
                                  <a:pt x="10230" y="1430"/>
                                </a:lnTo>
                                <a:lnTo>
                                  <a:pt x="10" y="1430"/>
                                </a:lnTo>
                                <a:lnTo>
                                  <a:pt x="10" y="10"/>
                                </a:lnTo>
                                <a:lnTo>
                                  <a:pt x="10230" y="10"/>
                                </a:lnTo>
                                <a:lnTo>
                                  <a:pt x="10230" y="0"/>
                                </a:lnTo>
                                <a:lnTo>
                                  <a:pt x="0" y="0"/>
                                </a:lnTo>
                                <a:lnTo>
                                  <a:pt x="0" y="1440"/>
                                </a:lnTo>
                                <a:lnTo>
                                  <a:pt x="10240" y="1440"/>
                                </a:lnTo>
                                <a:lnTo>
                                  <a:pt x="102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4" name="docshape168"/>
                        <wps:cNvSpPr>
                          <a:spLocks/>
                        </wps:cNvSpPr>
                        <wps:spPr bwMode="auto">
                          <a:xfrm>
                            <a:off x="821" y="210"/>
                            <a:ext cx="19654" cy="1420"/>
                          </a:xfrm>
                          <a:custGeom>
                            <a:avLst/>
                            <a:gdLst>
                              <a:gd name="T0" fmla="+- 0 10647 427"/>
                              <a:gd name="T1" fmla="*/ T0 w 10221"/>
                              <a:gd name="T2" fmla="+- 0 211 211"/>
                              <a:gd name="T3" fmla="*/ 211 h 1420"/>
                              <a:gd name="T4" fmla="+- 0 427 427"/>
                              <a:gd name="T5" fmla="*/ T4 w 10221"/>
                              <a:gd name="T6" fmla="+- 0 211 211"/>
                              <a:gd name="T7" fmla="*/ 211 h 1420"/>
                              <a:gd name="T8" fmla="+- 0 427 427"/>
                              <a:gd name="T9" fmla="*/ T8 w 10221"/>
                              <a:gd name="T10" fmla="+- 0 1631 211"/>
                              <a:gd name="T11" fmla="*/ 1631 h 1420"/>
                              <a:gd name="T12" fmla="+- 0 437 427"/>
                              <a:gd name="T13" fmla="*/ T12 w 10221"/>
                              <a:gd name="T14" fmla="+- 0 1621 211"/>
                              <a:gd name="T15" fmla="*/ 1621 h 1420"/>
                              <a:gd name="T16" fmla="+- 0 437 427"/>
                              <a:gd name="T17" fmla="*/ T16 w 10221"/>
                              <a:gd name="T18" fmla="+- 0 221 211"/>
                              <a:gd name="T19" fmla="*/ 221 h 1420"/>
                              <a:gd name="T20" fmla="+- 0 10637 427"/>
                              <a:gd name="T21" fmla="*/ T20 w 10221"/>
                              <a:gd name="T22" fmla="+- 0 221 211"/>
                              <a:gd name="T23" fmla="*/ 221 h 1420"/>
                              <a:gd name="T24" fmla="+- 0 10647 427"/>
                              <a:gd name="T25" fmla="*/ T24 w 10221"/>
                              <a:gd name="T26" fmla="+- 0 211 211"/>
                              <a:gd name="T27" fmla="*/ 211 h 1420"/>
                            </a:gdLst>
                            <a:ahLst/>
                            <a:cxnLst>
                              <a:cxn ang="0">
                                <a:pos x="T1" y="T3"/>
                              </a:cxn>
                              <a:cxn ang="0">
                                <a:pos x="T5" y="T7"/>
                              </a:cxn>
                              <a:cxn ang="0">
                                <a:pos x="T9" y="T11"/>
                              </a:cxn>
                              <a:cxn ang="0">
                                <a:pos x="T13" y="T15"/>
                              </a:cxn>
                              <a:cxn ang="0">
                                <a:pos x="T17" y="T19"/>
                              </a:cxn>
                              <a:cxn ang="0">
                                <a:pos x="T21" y="T23"/>
                              </a:cxn>
                              <a:cxn ang="0">
                                <a:pos x="T25" y="T27"/>
                              </a:cxn>
                            </a:cxnLst>
                            <a:rect l="0" t="0" r="r" b="b"/>
                            <a:pathLst>
                              <a:path w="10221" h="1420">
                                <a:moveTo>
                                  <a:pt x="10220" y="0"/>
                                </a:moveTo>
                                <a:lnTo>
                                  <a:pt x="0" y="0"/>
                                </a:lnTo>
                                <a:lnTo>
                                  <a:pt x="0" y="1420"/>
                                </a:lnTo>
                                <a:lnTo>
                                  <a:pt x="10" y="1410"/>
                                </a:lnTo>
                                <a:lnTo>
                                  <a:pt x="10" y="10"/>
                                </a:lnTo>
                                <a:lnTo>
                                  <a:pt x="10210" y="10"/>
                                </a:lnTo>
                                <a:lnTo>
                                  <a:pt x="1022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docshape169"/>
                        <wps:cNvSpPr>
                          <a:spLocks/>
                        </wps:cNvSpPr>
                        <wps:spPr bwMode="auto">
                          <a:xfrm>
                            <a:off x="821" y="210"/>
                            <a:ext cx="19654" cy="1420"/>
                          </a:xfrm>
                          <a:custGeom>
                            <a:avLst/>
                            <a:gdLst>
                              <a:gd name="T0" fmla="+- 0 10647 427"/>
                              <a:gd name="T1" fmla="*/ T0 w 10221"/>
                              <a:gd name="T2" fmla="+- 0 211 211"/>
                              <a:gd name="T3" fmla="*/ 211 h 1420"/>
                              <a:gd name="T4" fmla="+- 0 10637 427"/>
                              <a:gd name="T5" fmla="*/ T4 w 10221"/>
                              <a:gd name="T6" fmla="+- 0 221 211"/>
                              <a:gd name="T7" fmla="*/ 221 h 1420"/>
                              <a:gd name="T8" fmla="+- 0 10637 427"/>
                              <a:gd name="T9" fmla="*/ T8 w 10221"/>
                              <a:gd name="T10" fmla="+- 0 1621 211"/>
                              <a:gd name="T11" fmla="*/ 1621 h 1420"/>
                              <a:gd name="T12" fmla="+- 0 437 427"/>
                              <a:gd name="T13" fmla="*/ T12 w 10221"/>
                              <a:gd name="T14" fmla="+- 0 1621 211"/>
                              <a:gd name="T15" fmla="*/ 1621 h 1420"/>
                              <a:gd name="T16" fmla="+- 0 427 427"/>
                              <a:gd name="T17" fmla="*/ T16 w 10221"/>
                              <a:gd name="T18" fmla="+- 0 1631 211"/>
                              <a:gd name="T19" fmla="*/ 1631 h 1420"/>
                              <a:gd name="T20" fmla="+- 0 10647 427"/>
                              <a:gd name="T21" fmla="*/ T20 w 10221"/>
                              <a:gd name="T22" fmla="+- 0 1631 211"/>
                              <a:gd name="T23" fmla="*/ 1631 h 1420"/>
                              <a:gd name="T24" fmla="+- 0 10647 427"/>
                              <a:gd name="T25" fmla="*/ T24 w 10221"/>
                              <a:gd name="T26" fmla="+- 0 211 211"/>
                              <a:gd name="T27" fmla="*/ 211 h 1420"/>
                            </a:gdLst>
                            <a:ahLst/>
                            <a:cxnLst>
                              <a:cxn ang="0">
                                <a:pos x="T1" y="T3"/>
                              </a:cxn>
                              <a:cxn ang="0">
                                <a:pos x="T5" y="T7"/>
                              </a:cxn>
                              <a:cxn ang="0">
                                <a:pos x="T9" y="T11"/>
                              </a:cxn>
                              <a:cxn ang="0">
                                <a:pos x="T13" y="T15"/>
                              </a:cxn>
                              <a:cxn ang="0">
                                <a:pos x="T17" y="T19"/>
                              </a:cxn>
                              <a:cxn ang="0">
                                <a:pos x="T21" y="T23"/>
                              </a:cxn>
                              <a:cxn ang="0">
                                <a:pos x="T25" y="T27"/>
                              </a:cxn>
                            </a:cxnLst>
                            <a:rect l="0" t="0" r="r" b="b"/>
                            <a:pathLst>
                              <a:path w="10221" h="1420">
                                <a:moveTo>
                                  <a:pt x="10220" y="0"/>
                                </a:moveTo>
                                <a:lnTo>
                                  <a:pt x="10210" y="10"/>
                                </a:lnTo>
                                <a:lnTo>
                                  <a:pt x="10210" y="1410"/>
                                </a:lnTo>
                                <a:lnTo>
                                  <a:pt x="10" y="1410"/>
                                </a:lnTo>
                                <a:lnTo>
                                  <a:pt x="0" y="1420"/>
                                </a:lnTo>
                                <a:lnTo>
                                  <a:pt x="10220" y="1420"/>
                                </a:lnTo>
                                <a:lnTo>
                                  <a:pt x="1022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6" name="docshape170"/>
                        <wps:cNvSpPr txBox="1">
                          <a:spLocks noChangeArrowheads="1"/>
                        </wps:cNvSpPr>
                        <wps:spPr bwMode="auto">
                          <a:xfrm>
                            <a:off x="821" y="159"/>
                            <a:ext cx="20127"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40"/>
                                <w:rPr>
                                  <w:rFonts w:ascii="Trebuchet MS"/>
                                  <w:sz w:val="20"/>
                                </w:rPr>
                              </w:pPr>
                              <w:r>
                                <w:rPr>
                                  <w:rFonts w:ascii="Trebuchet MS"/>
                                  <w:color w:val="231F20"/>
                                  <w:spacing w:val="-4"/>
                                  <w:sz w:val="20"/>
                                </w:rPr>
                                <w:t>Use.</w:t>
                              </w:r>
                            </w:p>
                            <w:p w:rsidR="003121E4" w:rsidRDefault="003121E4">
                              <w:pPr>
                                <w:spacing w:before="8" w:line="247" w:lineRule="auto"/>
                                <w:ind w:left="40" w:right="39"/>
                                <w:rPr>
                                  <w:rFonts w:ascii="Trebuchet MS"/>
                                  <w:sz w:val="20"/>
                                </w:rPr>
                              </w:pP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look</w:t>
                              </w:r>
                              <w:r>
                                <w:rPr>
                                  <w:rFonts w:ascii="Trebuchet MS"/>
                                  <w:color w:val="231F20"/>
                                  <w:spacing w:val="-15"/>
                                  <w:w w:val="95"/>
                                  <w:sz w:val="20"/>
                                </w:rPr>
                                <w:t xml:space="preserve"> </w:t>
                              </w:r>
                              <w:r>
                                <w:rPr>
                                  <w:rFonts w:ascii="Trebuchet MS"/>
                                  <w:color w:val="231F20"/>
                                  <w:w w:val="95"/>
                                  <w:sz w:val="20"/>
                                </w:rPr>
                                <w:t>forward</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updating</w:t>
                              </w:r>
                              <w:r>
                                <w:rPr>
                                  <w:rFonts w:ascii="Trebuchet MS"/>
                                  <w:color w:val="231F20"/>
                                  <w:spacing w:val="-15"/>
                                  <w:w w:val="95"/>
                                  <w:sz w:val="20"/>
                                </w:rPr>
                                <w:t xml:space="preserve"> </w:t>
                              </w:r>
                              <w:r>
                                <w:rPr>
                                  <w:rFonts w:ascii="Trebuchet MS"/>
                                  <w:color w:val="231F20"/>
                                  <w:w w:val="95"/>
                                  <w:sz w:val="20"/>
                                </w:rPr>
                                <w:t>this</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our</w:t>
                              </w:r>
                              <w:r>
                                <w:rPr>
                                  <w:rFonts w:ascii="Trebuchet MS"/>
                                  <w:color w:val="231F20"/>
                                  <w:spacing w:val="-15"/>
                                  <w:w w:val="95"/>
                                  <w:sz w:val="20"/>
                                </w:rPr>
                                <w:t xml:space="preserve"> </w:t>
                              </w:r>
                              <w:r>
                                <w:rPr>
                                  <w:rFonts w:ascii="Trebuchet MS"/>
                                  <w:color w:val="231F20"/>
                                  <w:w w:val="95"/>
                                  <w:sz w:val="20"/>
                                </w:rPr>
                                <w:t>next</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as</w:t>
                              </w:r>
                              <w:r>
                                <w:rPr>
                                  <w:rFonts w:ascii="Trebuchet MS"/>
                                  <w:color w:val="231F20"/>
                                  <w:spacing w:val="-15"/>
                                  <w:w w:val="95"/>
                                  <w:sz w:val="20"/>
                                </w:rPr>
                                <w:t xml:space="preserve"> </w:t>
                              </w:r>
                              <w:r>
                                <w:rPr>
                                  <w:rFonts w:ascii="Trebuchet MS"/>
                                  <w:color w:val="231F20"/>
                                  <w:w w:val="95"/>
                                  <w:sz w:val="20"/>
                                </w:rPr>
                                <w:t>much</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existing</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from</w:t>
                              </w:r>
                              <w:r>
                                <w:rPr>
                                  <w:rFonts w:ascii="Trebuchet MS"/>
                                  <w:color w:val="231F20"/>
                                  <w:spacing w:val="-15"/>
                                  <w:w w:val="95"/>
                                  <w:sz w:val="20"/>
                                </w:rPr>
                                <w:t xml:space="preserve"> </w:t>
                              </w:r>
                              <w:r>
                                <w:rPr>
                                  <w:rFonts w:ascii="Trebuchet MS"/>
                                  <w:color w:val="231F20"/>
                                  <w:w w:val="95"/>
                                  <w:sz w:val="20"/>
                                </w:rPr>
                                <w:t>2015.</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know</w:t>
                              </w:r>
                              <w:r>
                                <w:rPr>
                                  <w:rFonts w:ascii="Trebuchet MS"/>
                                  <w:color w:val="231F20"/>
                                  <w:spacing w:val="-15"/>
                                  <w:w w:val="95"/>
                                  <w:sz w:val="20"/>
                                </w:rPr>
                                <w:t xml:space="preserve"> </w:t>
                              </w:r>
                              <w:r>
                                <w:rPr>
                                  <w:rFonts w:ascii="Trebuchet MS"/>
                                  <w:color w:val="231F20"/>
                                  <w:w w:val="95"/>
                                  <w:sz w:val="20"/>
                                </w:rPr>
                                <w:t>that</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2020 overall</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opioid</w:t>
                              </w:r>
                              <w:r>
                                <w:rPr>
                                  <w:rFonts w:ascii="Trebuchet MS"/>
                                  <w:color w:val="231F20"/>
                                  <w:spacing w:val="-9"/>
                                  <w:w w:val="95"/>
                                  <w:sz w:val="20"/>
                                </w:rPr>
                                <w:t xml:space="preserve"> </w:t>
                              </w:r>
                              <w:r>
                                <w:rPr>
                                  <w:rFonts w:ascii="Trebuchet MS"/>
                                  <w:color w:val="231F20"/>
                                  <w:w w:val="95"/>
                                  <w:sz w:val="20"/>
                                </w:rPr>
                                <w:t>overdose</w:t>
                              </w:r>
                              <w:r>
                                <w:rPr>
                                  <w:rFonts w:ascii="Trebuchet MS"/>
                                  <w:color w:val="231F20"/>
                                  <w:spacing w:val="-9"/>
                                  <w:w w:val="95"/>
                                  <w:sz w:val="20"/>
                                </w:rPr>
                                <w:t xml:space="preserve"> </w:t>
                              </w:r>
                              <w:r>
                                <w:rPr>
                                  <w:rFonts w:ascii="Trebuchet MS"/>
                                  <w:color w:val="231F20"/>
                                  <w:w w:val="95"/>
                                  <w:sz w:val="20"/>
                                </w:rPr>
                                <w:t>death</w:t>
                              </w:r>
                              <w:r>
                                <w:rPr>
                                  <w:rFonts w:ascii="Trebuchet MS"/>
                                  <w:color w:val="231F20"/>
                                  <w:spacing w:val="-9"/>
                                  <w:w w:val="95"/>
                                  <w:sz w:val="20"/>
                                </w:rPr>
                                <w:t xml:space="preserve"> </w:t>
                              </w:r>
                              <w:r>
                                <w:rPr>
                                  <w:rFonts w:ascii="Trebuchet MS"/>
                                  <w:color w:val="231F20"/>
                                  <w:w w:val="95"/>
                                  <w:sz w:val="20"/>
                                </w:rPr>
                                <w:t>rates</w:t>
                              </w:r>
                              <w:r>
                                <w:rPr>
                                  <w:rFonts w:ascii="Trebuchet MS"/>
                                  <w:color w:val="231F20"/>
                                  <w:spacing w:val="-9"/>
                                  <w:w w:val="95"/>
                                  <w:sz w:val="20"/>
                                </w:rPr>
                                <w:t xml:space="preserve"> </w:t>
                              </w:r>
                              <w:r>
                                <w:rPr>
                                  <w:rFonts w:ascii="Trebuchet MS"/>
                                  <w:color w:val="231F20"/>
                                  <w:w w:val="95"/>
                                  <w:sz w:val="20"/>
                                </w:rPr>
                                <w:t>for</w:t>
                              </w:r>
                              <w:r>
                                <w:rPr>
                                  <w:rFonts w:ascii="Trebuchet MS"/>
                                  <w:color w:val="231F20"/>
                                  <w:spacing w:val="-9"/>
                                  <w:w w:val="95"/>
                                  <w:sz w:val="20"/>
                                </w:rPr>
                                <w:t xml:space="preserve"> </w:t>
                              </w:r>
                              <w:r>
                                <w:rPr>
                                  <w:rFonts w:ascii="Trebuchet MS"/>
                                  <w:color w:val="231F20"/>
                                  <w:w w:val="95"/>
                                  <w:sz w:val="20"/>
                                </w:rPr>
                                <w:t>Massachusetts</w:t>
                              </w:r>
                              <w:r>
                                <w:rPr>
                                  <w:rFonts w:ascii="Trebuchet MS"/>
                                  <w:color w:val="231F20"/>
                                  <w:spacing w:val="-9"/>
                                  <w:w w:val="95"/>
                                  <w:sz w:val="20"/>
                                </w:rPr>
                                <w:t xml:space="preserve"> </w:t>
                              </w:r>
                              <w:r>
                                <w:rPr>
                                  <w:rFonts w:ascii="Trebuchet MS"/>
                                  <w:color w:val="231F20"/>
                                  <w:w w:val="95"/>
                                  <w:sz w:val="20"/>
                                </w:rPr>
                                <w:t>have</w:t>
                              </w:r>
                              <w:r>
                                <w:rPr>
                                  <w:rFonts w:ascii="Trebuchet MS"/>
                                  <w:color w:val="231F20"/>
                                  <w:spacing w:val="-9"/>
                                  <w:w w:val="95"/>
                                  <w:sz w:val="20"/>
                                </w:rPr>
                                <w:t xml:space="preserve"> </w:t>
                              </w:r>
                              <w:r>
                                <w:rPr>
                                  <w:rFonts w:ascii="Trebuchet MS"/>
                                  <w:color w:val="231F20"/>
                                  <w:w w:val="95"/>
                                  <w:sz w:val="20"/>
                                </w:rPr>
                                <w:t>risen</w:t>
                              </w:r>
                              <w:r>
                                <w:rPr>
                                  <w:rFonts w:ascii="Trebuchet MS"/>
                                  <w:color w:val="231F20"/>
                                  <w:spacing w:val="-9"/>
                                  <w:w w:val="95"/>
                                  <w:sz w:val="20"/>
                                </w:rPr>
                                <w:t xml:space="preserve"> </w:t>
                              </w:r>
                              <w:r>
                                <w:rPr>
                                  <w:rFonts w:ascii="Trebuchet MS"/>
                                  <w:color w:val="231F20"/>
                                  <w:w w:val="95"/>
                                  <w:sz w:val="20"/>
                                </w:rPr>
                                <w:t>5%,</w:t>
                              </w:r>
                              <w:r>
                                <w:rPr>
                                  <w:rFonts w:ascii="Trebuchet MS"/>
                                  <w:color w:val="231F20"/>
                                  <w:spacing w:val="-9"/>
                                  <w:w w:val="95"/>
                                  <w:sz w:val="20"/>
                                </w:rPr>
                                <w:t xml:space="preserve"> </w:t>
                              </w:r>
                              <w:r>
                                <w:rPr>
                                  <w:rFonts w:ascii="Trebuchet MS"/>
                                  <w:color w:val="231F20"/>
                                  <w:w w:val="95"/>
                                  <w:sz w:val="20"/>
                                </w:rPr>
                                <w:t>which</w:t>
                              </w:r>
                              <w:r>
                                <w:rPr>
                                  <w:rFonts w:ascii="Trebuchet MS"/>
                                  <w:color w:val="231F20"/>
                                  <w:spacing w:val="-9"/>
                                  <w:w w:val="95"/>
                                  <w:sz w:val="20"/>
                                </w:rPr>
                                <w:t xml:space="preserve"> </w:t>
                              </w:r>
                              <w:r>
                                <w:rPr>
                                  <w:rFonts w:ascii="Trebuchet MS"/>
                                  <w:color w:val="231F20"/>
                                  <w:w w:val="95"/>
                                  <w:sz w:val="20"/>
                                </w:rPr>
                                <w:t>is</w:t>
                              </w:r>
                              <w:r>
                                <w:rPr>
                                  <w:rFonts w:ascii="Trebuchet MS"/>
                                  <w:color w:val="231F20"/>
                                  <w:spacing w:val="-9"/>
                                  <w:w w:val="95"/>
                                  <w:sz w:val="20"/>
                                </w:rPr>
                                <w:t xml:space="preserve"> </w:t>
                              </w:r>
                              <w:r>
                                <w:rPr>
                                  <w:rFonts w:ascii="Trebuchet MS"/>
                                  <w:color w:val="231F20"/>
                                  <w:w w:val="95"/>
                                  <w:sz w:val="20"/>
                                </w:rPr>
                                <w:t>consistent</w:t>
                              </w:r>
                              <w:r>
                                <w:rPr>
                                  <w:rFonts w:ascii="Trebuchet MS"/>
                                  <w:color w:val="231F20"/>
                                  <w:spacing w:val="-9"/>
                                  <w:w w:val="95"/>
                                  <w:sz w:val="20"/>
                                </w:rPr>
                                <w:t xml:space="preserve"> </w:t>
                              </w:r>
                              <w:r>
                                <w:rPr>
                                  <w:rFonts w:ascii="Trebuchet MS"/>
                                  <w:color w:val="231F20"/>
                                  <w:w w:val="95"/>
                                  <w:sz w:val="20"/>
                                </w:rPr>
                                <w:t>with</w:t>
                              </w:r>
                              <w:r>
                                <w:rPr>
                                  <w:rFonts w:ascii="Trebuchet MS"/>
                                  <w:color w:val="231F20"/>
                                  <w:spacing w:val="-9"/>
                                  <w:w w:val="95"/>
                                  <w:sz w:val="20"/>
                                </w:rPr>
                                <w:t xml:space="preserve"> </w:t>
                              </w:r>
                              <w:r>
                                <w:rPr>
                                  <w:rFonts w:ascii="Trebuchet MS"/>
                                  <w:color w:val="231F20"/>
                                  <w:w w:val="95"/>
                                  <w:sz w:val="20"/>
                                </w:rPr>
                                <w:t>national</w:t>
                              </w:r>
                              <w:r>
                                <w:rPr>
                                  <w:rFonts w:ascii="Trebuchet MS"/>
                                  <w:color w:val="231F20"/>
                                  <w:spacing w:val="-9"/>
                                  <w:w w:val="95"/>
                                  <w:sz w:val="20"/>
                                </w:rPr>
                                <w:t xml:space="preserve"> </w:t>
                              </w:r>
                              <w:r>
                                <w:rPr>
                                  <w:rFonts w:ascii="Trebuchet MS"/>
                                  <w:color w:val="231F20"/>
                                  <w:w w:val="95"/>
                                  <w:sz w:val="20"/>
                                </w:rPr>
                                <w:t>trends,</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 xml:space="preserve">is </w:t>
                              </w:r>
                              <w:r>
                                <w:rPr>
                                  <w:rFonts w:ascii="Trebuchet MS"/>
                                  <w:color w:val="231F20"/>
                                  <w:w w:val="90"/>
                                  <w:sz w:val="20"/>
                                </w:rPr>
                                <w:t xml:space="preserve">among the smallest increase seen by a State. However, rates among Black non-Hispanic males have risen a startling 69% in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same</w:t>
                              </w:r>
                              <w:r>
                                <w:rPr>
                                  <w:rFonts w:ascii="Trebuchet MS"/>
                                  <w:color w:val="231F20"/>
                                  <w:spacing w:val="-6"/>
                                  <w:w w:val="95"/>
                                  <w:sz w:val="20"/>
                                </w:rPr>
                                <w:t xml:space="preserve"> </w:t>
                              </w:r>
                              <w:r>
                                <w:rPr>
                                  <w:rFonts w:ascii="Trebuchet MS"/>
                                  <w:color w:val="231F20"/>
                                  <w:w w:val="95"/>
                                  <w:sz w:val="20"/>
                                </w:rPr>
                                <w:t>time</w:t>
                              </w:r>
                              <w:r>
                                <w:rPr>
                                  <w:rFonts w:ascii="Trebuchet MS"/>
                                  <w:color w:val="231F20"/>
                                  <w:spacing w:val="-6"/>
                                  <w:w w:val="95"/>
                                  <w:sz w:val="20"/>
                                </w:rPr>
                                <w:t xml:space="preserve"> </w:t>
                              </w:r>
                              <w:r>
                                <w:rPr>
                                  <w:rFonts w:ascii="Trebuchet MS"/>
                                  <w:color w:val="231F20"/>
                                  <w:w w:val="95"/>
                                  <w:sz w:val="20"/>
                                </w:rPr>
                                <w:t>period.</w:t>
                              </w:r>
                              <w:r>
                                <w:rPr>
                                  <w:rFonts w:ascii="Trebuchet MS"/>
                                  <w:color w:val="231F20"/>
                                  <w:spacing w:val="-6"/>
                                  <w:w w:val="95"/>
                                  <w:sz w:val="20"/>
                                </w:rPr>
                                <w:t xml:space="preserve"> </w:t>
                              </w:r>
                              <w:r>
                                <w:rPr>
                                  <w:rFonts w:ascii="Trebuchet MS"/>
                                  <w:color w:val="231F20"/>
                                  <w:w w:val="95"/>
                                  <w:sz w:val="20"/>
                                </w:rPr>
                                <w:t>We</w:t>
                              </w:r>
                              <w:r>
                                <w:rPr>
                                  <w:rFonts w:ascii="Trebuchet MS"/>
                                  <w:color w:val="231F20"/>
                                  <w:spacing w:val="-6"/>
                                  <w:w w:val="95"/>
                                  <w:sz w:val="20"/>
                                </w:rPr>
                                <w:t xml:space="preserve"> </w:t>
                              </w:r>
                              <w:r>
                                <w:rPr>
                                  <w:rFonts w:ascii="Trebuchet MS"/>
                                  <w:color w:val="231F20"/>
                                  <w:w w:val="95"/>
                                  <w:sz w:val="20"/>
                                </w:rPr>
                                <w:t>look</w:t>
                              </w:r>
                              <w:r>
                                <w:rPr>
                                  <w:rFonts w:ascii="Trebuchet MS"/>
                                  <w:color w:val="231F20"/>
                                  <w:spacing w:val="-6"/>
                                  <w:w w:val="95"/>
                                  <w:sz w:val="20"/>
                                </w:rPr>
                                <w:t xml:space="preserve"> </w:t>
                              </w:r>
                              <w:r>
                                <w:rPr>
                                  <w:rFonts w:ascii="Trebuchet MS"/>
                                  <w:color w:val="231F20"/>
                                  <w:w w:val="95"/>
                                  <w:sz w:val="20"/>
                                </w:rPr>
                                <w:t>forward</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exploring</w:t>
                              </w:r>
                              <w:r>
                                <w:rPr>
                                  <w:rFonts w:ascii="Trebuchet MS"/>
                                  <w:color w:val="231F20"/>
                                  <w:spacing w:val="-6"/>
                                  <w:w w:val="95"/>
                                  <w:sz w:val="20"/>
                                </w:rPr>
                                <w:t xml:space="preserve"> </w:t>
                              </w:r>
                              <w:r>
                                <w:rPr>
                                  <w:rFonts w:ascii="Trebuchet MS"/>
                                  <w:color w:val="231F20"/>
                                  <w:w w:val="95"/>
                                  <w:sz w:val="20"/>
                                </w:rPr>
                                <w:t>how</w:t>
                              </w:r>
                              <w:r>
                                <w:rPr>
                                  <w:rFonts w:ascii="Trebuchet MS"/>
                                  <w:color w:val="231F20"/>
                                  <w:spacing w:val="-6"/>
                                  <w:w w:val="95"/>
                                  <w:sz w:val="20"/>
                                </w:rPr>
                                <w:t xml:space="preserve"> </w:t>
                              </w:r>
                              <w:r>
                                <w:rPr>
                                  <w:rFonts w:ascii="Trebuchet MS"/>
                                  <w:color w:val="231F20"/>
                                  <w:w w:val="95"/>
                                  <w:sz w:val="20"/>
                                </w:rPr>
                                <w:t>this</w:t>
                              </w:r>
                              <w:r>
                                <w:rPr>
                                  <w:rFonts w:ascii="Trebuchet MS"/>
                                  <w:color w:val="231F20"/>
                                  <w:spacing w:val="-6"/>
                                  <w:w w:val="95"/>
                                  <w:sz w:val="20"/>
                                </w:rPr>
                                <w:t xml:space="preserve"> </w:t>
                              </w:r>
                              <w:r>
                                <w:rPr>
                                  <w:rFonts w:ascii="Trebuchet MS"/>
                                  <w:color w:val="231F20"/>
                                  <w:w w:val="95"/>
                                  <w:sz w:val="20"/>
                                </w:rPr>
                                <w:t>is</w:t>
                              </w:r>
                              <w:r>
                                <w:rPr>
                                  <w:rFonts w:ascii="Trebuchet MS"/>
                                  <w:color w:val="231F20"/>
                                  <w:spacing w:val="-6"/>
                                  <w:w w:val="95"/>
                                  <w:sz w:val="20"/>
                                </w:rPr>
                                <w:t xml:space="preserve"> </w:t>
                              </w:r>
                              <w:r>
                                <w:rPr>
                                  <w:rFonts w:ascii="Trebuchet MS"/>
                                  <w:color w:val="231F20"/>
                                  <w:w w:val="95"/>
                                  <w:sz w:val="20"/>
                                </w:rPr>
                                <w:t>playing</w:t>
                              </w:r>
                              <w:r>
                                <w:rPr>
                                  <w:rFonts w:ascii="Trebuchet MS"/>
                                  <w:color w:val="231F20"/>
                                  <w:spacing w:val="-6"/>
                                  <w:w w:val="95"/>
                                  <w:sz w:val="20"/>
                                </w:rPr>
                                <w:t xml:space="preserve"> </w:t>
                              </w:r>
                              <w:r>
                                <w:rPr>
                                  <w:rFonts w:ascii="Trebuchet MS"/>
                                  <w:color w:val="231F20"/>
                                  <w:w w:val="95"/>
                                  <w:sz w:val="20"/>
                                </w:rPr>
                                <w:t>out</w:t>
                              </w:r>
                              <w:r>
                                <w:rPr>
                                  <w:rFonts w:ascii="Trebuchet MS"/>
                                  <w:color w:val="231F20"/>
                                  <w:spacing w:val="-6"/>
                                  <w:w w:val="95"/>
                                  <w:sz w:val="20"/>
                                </w:rPr>
                                <w:t xml:space="preserve"> </w:t>
                              </w:r>
                              <w:r>
                                <w:rPr>
                                  <w:rFonts w:ascii="Trebuchet MS"/>
                                  <w:color w:val="231F20"/>
                                  <w:w w:val="95"/>
                                  <w:sz w:val="20"/>
                                </w:rPr>
                                <w:t>for</w:t>
                              </w:r>
                              <w:r>
                                <w:rPr>
                                  <w:rFonts w:ascii="Trebuchet MS"/>
                                  <w:color w:val="231F20"/>
                                  <w:spacing w:val="-6"/>
                                  <w:w w:val="95"/>
                                  <w:sz w:val="20"/>
                                </w:rPr>
                                <w:t xml:space="preserve"> </w:t>
                              </w:r>
                              <w:r>
                                <w:rPr>
                                  <w:rFonts w:ascii="Trebuchet MS"/>
                                  <w:color w:val="231F20"/>
                                  <w:w w:val="95"/>
                                  <w:sz w:val="20"/>
                                </w:rPr>
                                <w:t>Barnstable</w:t>
                              </w:r>
                              <w:r>
                                <w:rPr>
                                  <w:rFonts w:ascii="Trebuchet MS"/>
                                  <w:color w:val="231F20"/>
                                  <w:spacing w:val="-6"/>
                                  <w:w w:val="95"/>
                                  <w:sz w:val="20"/>
                                </w:rPr>
                                <w:t xml:space="preserve"> </w:t>
                              </w:r>
                              <w:r>
                                <w:rPr>
                                  <w:rFonts w:ascii="Trebuchet MS"/>
                                  <w:color w:val="231F20"/>
                                  <w:w w:val="95"/>
                                  <w:sz w:val="20"/>
                                </w:rPr>
                                <w:t>County</w:t>
                              </w:r>
                              <w:r>
                                <w:rPr>
                                  <w:rFonts w:ascii="Trebuchet MS"/>
                                  <w:color w:val="231F20"/>
                                  <w:spacing w:val="-6"/>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implementing intervention</w:t>
                              </w:r>
                              <w:r>
                                <w:rPr>
                                  <w:rFonts w:ascii="Trebuchet MS"/>
                                  <w:color w:val="231F20"/>
                                  <w:spacing w:val="-8"/>
                                  <w:w w:val="95"/>
                                  <w:sz w:val="20"/>
                                </w:rPr>
                                <w:t xml:space="preserve"> </w:t>
                              </w:r>
                              <w:r>
                                <w:rPr>
                                  <w:rFonts w:ascii="Trebuchet MS"/>
                                  <w:color w:val="231F20"/>
                                  <w:w w:val="95"/>
                                  <w:sz w:val="20"/>
                                </w:rPr>
                                <w:t>efforts</w:t>
                              </w:r>
                              <w:r>
                                <w:rPr>
                                  <w:rFonts w:ascii="Trebuchet MS"/>
                                  <w:color w:val="231F20"/>
                                  <w:spacing w:val="-8"/>
                                  <w:w w:val="95"/>
                                  <w:sz w:val="20"/>
                                </w:rPr>
                                <w:t xml:space="preserve"> </w:t>
                              </w:r>
                              <w:r>
                                <w:rPr>
                                  <w:rFonts w:ascii="Trebuchet MS"/>
                                  <w:color w:val="231F20"/>
                                  <w:w w:val="95"/>
                                  <w:sz w:val="20"/>
                                </w:rPr>
                                <w:t>to</w:t>
                              </w:r>
                              <w:r>
                                <w:rPr>
                                  <w:rFonts w:ascii="Trebuchet MS"/>
                                  <w:color w:val="231F20"/>
                                  <w:spacing w:val="-8"/>
                                  <w:w w:val="95"/>
                                  <w:sz w:val="20"/>
                                </w:rPr>
                                <w:t xml:space="preserve"> </w:t>
                              </w:r>
                              <w:r>
                                <w:rPr>
                                  <w:rFonts w:ascii="Trebuchet MS"/>
                                  <w:color w:val="231F20"/>
                                  <w:w w:val="95"/>
                                  <w:sz w:val="20"/>
                                </w:rPr>
                                <w:t>support</w:t>
                              </w:r>
                              <w:r>
                                <w:rPr>
                                  <w:rFonts w:ascii="Trebuchet MS"/>
                                  <w:color w:val="231F20"/>
                                  <w:spacing w:val="-8"/>
                                  <w:w w:val="95"/>
                                  <w:sz w:val="20"/>
                                </w:rPr>
                                <w:t xml:space="preserve"> </w:t>
                              </w:r>
                              <w:r>
                                <w:rPr>
                                  <w:rFonts w:ascii="Trebuchet MS"/>
                                  <w:color w:val="231F20"/>
                                  <w:w w:val="95"/>
                                  <w:sz w:val="20"/>
                                </w:rPr>
                                <w:t>individuals</w:t>
                              </w:r>
                              <w:r>
                                <w:rPr>
                                  <w:rFonts w:ascii="Trebuchet MS"/>
                                  <w:color w:val="231F20"/>
                                  <w:spacing w:val="-8"/>
                                  <w:w w:val="95"/>
                                  <w:sz w:val="20"/>
                                </w:rPr>
                                <w:t xml:space="preserve"> </w:t>
                              </w:r>
                              <w:r>
                                <w:rPr>
                                  <w:rFonts w:ascii="Trebuchet MS"/>
                                  <w:color w:val="231F20"/>
                                  <w:w w:val="95"/>
                                  <w:sz w:val="20"/>
                                </w:rPr>
                                <w:t>with</w:t>
                              </w:r>
                              <w:r>
                                <w:rPr>
                                  <w:rFonts w:ascii="Trebuchet MS"/>
                                  <w:color w:val="231F20"/>
                                  <w:spacing w:val="-8"/>
                                  <w:w w:val="95"/>
                                  <w:sz w:val="20"/>
                                </w:rPr>
                                <w:t xml:space="preserve"> </w:t>
                              </w:r>
                              <w:r>
                                <w:rPr>
                                  <w:rFonts w:ascii="Trebuchet MS"/>
                                  <w:color w:val="231F20"/>
                                  <w:w w:val="95"/>
                                  <w:sz w:val="20"/>
                                </w:rPr>
                                <w:t>substance</w:t>
                              </w:r>
                              <w:r>
                                <w:rPr>
                                  <w:rFonts w:ascii="Trebuchet MS"/>
                                  <w:color w:val="231F20"/>
                                  <w:spacing w:val="-8"/>
                                  <w:w w:val="95"/>
                                  <w:sz w:val="20"/>
                                </w:rPr>
                                <w:t xml:space="preserve"> </w:t>
                              </w:r>
                              <w:r>
                                <w:rPr>
                                  <w:rFonts w:ascii="Trebuchet MS"/>
                                  <w:color w:val="231F20"/>
                                  <w:w w:val="95"/>
                                  <w:sz w:val="20"/>
                                </w:rPr>
                                <w:t>use</w:t>
                              </w:r>
                              <w:r>
                                <w:rPr>
                                  <w:rFonts w:ascii="Trebuchet MS"/>
                                  <w:color w:val="231F20"/>
                                  <w:spacing w:val="-8"/>
                                  <w:w w:val="95"/>
                                  <w:sz w:val="20"/>
                                </w:rPr>
                                <w:t xml:space="preserve"> </w:t>
                              </w:r>
                              <w:r>
                                <w:rPr>
                                  <w:rFonts w:ascii="Trebuchet MS"/>
                                  <w:color w:val="231F20"/>
                                  <w:w w:val="95"/>
                                  <w:sz w:val="20"/>
                                </w:rPr>
                                <w:t>disorder</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combat</w:t>
                              </w:r>
                              <w:r>
                                <w:rPr>
                                  <w:rFonts w:ascii="Trebuchet MS"/>
                                  <w:color w:val="231F20"/>
                                  <w:spacing w:val="-8"/>
                                  <w:w w:val="95"/>
                                  <w:sz w:val="20"/>
                                </w:rPr>
                                <w:t xml:space="preserve"> </w:t>
                              </w:r>
                              <w:r>
                                <w:rPr>
                                  <w:rFonts w:ascii="Trebuchet MS"/>
                                  <w:color w:val="231F20"/>
                                  <w:w w:val="95"/>
                                  <w:sz w:val="20"/>
                                </w:rPr>
                                <w:t>the</w:t>
                              </w:r>
                              <w:r>
                                <w:rPr>
                                  <w:rFonts w:ascii="Trebuchet MS"/>
                                  <w:color w:val="231F20"/>
                                  <w:spacing w:val="-8"/>
                                  <w:w w:val="95"/>
                                  <w:sz w:val="20"/>
                                </w:rPr>
                                <w:t xml:space="preserve"> </w:t>
                              </w:r>
                              <w:r>
                                <w:rPr>
                                  <w:rFonts w:ascii="Trebuchet MS"/>
                                  <w:color w:val="231F20"/>
                                  <w:w w:val="95"/>
                                  <w:sz w:val="20"/>
                                </w:rPr>
                                <w:t>opioid</w:t>
                              </w:r>
                              <w:r>
                                <w:rPr>
                                  <w:rFonts w:ascii="Trebuchet MS"/>
                                  <w:color w:val="231F20"/>
                                  <w:spacing w:val="-8"/>
                                  <w:w w:val="95"/>
                                  <w:sz w:val="20"/>
                                </w:rPr>
                                <w:t xml:space="preserve"> </w:t>
                              </w:r>
                              <w:r>
                                <w:rPr>
                                  <w:rFonts w:ascii="Trebuchet MS"/>
                                  <w:color w:val="231F20"/>
                                  <w:w w:val="95"/>
                                  <w:sz w:val="20"/>
                                </w:rPr>
                                <w:t>crisis</w:t>
                              </w:r>
                              <w:r>
                                <w:rPr>
                                  <w:rFonts w:ascii="Trebuchet MS"/>
                                  <w:color w:val="231F20"/>
                                  <w:spacing w:val="-8"/>
                                  <w:w w:val="95"/>
                                  <w:sz w:val="20"/>
                                </w:rPr>
                                <w:t xml:space="preserve"> </w:t>
                              </w:r>
                              <w:r>
                                <w:rPr>
                                  <w:rFonts w:ascii="Trebuchet MS"/>
                                  <w:color w:val="231F20"/>
                                  <w:w w:val="95"/>
                                  <w:sz w:val="20"/>
                                </w:rPr>
                                <w:t>in</w:t>
                              </w:r>
                              <w:r>
                                <w:rPr>
                                  <w:rFonts w:ascii="Trebuchet MS"/>
                                  <w:color w:val="231F20"/>
                                  <w:spacing w:val="-8"/>
                                  <w:w w:val="95"/>
                                  <w:sz w:val="20"/>
                                </w:rPr>
                                <w:t xml:space="preserve"> </w:t>
                              </w:r>
                              <w:r>
                                <w:rPr>
                                  <w:rFonts w:ascii="Trebuchet MS"/>
                                  <w:color w:val="231F20"/>
                                  <w:w w:val="95"/>
                                  <w:sz w:val="20"/>
                                </w:rPr>
                                <w:t>our</w:t>
                              </w:r>
                              <w:r>
                                <w:rPr>
                                  <w:rFonts w:ascii="Trebuchet MS"/>
                                  <w:color w:val="231F20"/>
                                  <w:spacing w:val="-8"/>
                                  <w:w w:val="95"/>
                                  <w:sz w:val="20"/>
                                </w:rPr>
                                <w:t xml:space="preserve"> </w:t>
                              </w:r>
                              <w:r>
                                <w:rPr>
                                  <w:rFonts w:ascii="Trebuchet MS"/>
                                  <w:color w:val="231F20"/>
                                  <w:w w:val="95"/>
                                  <w:sz w:val="20"/>
                                </w:rPr>
                                <w:t>community.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6" o:spid="_x0000_s1117" alt="Title: a. Substance Use Disorder (continued) - Description: Use.&#10;We look forward to updating this data for our next CHNA, as much of the existing data is from 2015. We know that in 2020 overall the opioid overdose death rates for Massachusetts have risen 5%, which is consistent with national trends, and is among the smallest increase seen by a State. However, rates among Black non-Hispanic males have risen a startling 69% in the same time period. We look forward to exploring how this is playing out for Barnstable County and implementing intervention efforts to support individuals with substance use disorder and combat the opioid crisis in our community.&#10;" style="position:absolute;margin-left:20.55pt;margin-top:7.25pt;width:523.75pt;height:74.05pt;z-index:-15702016;mso-wrap-distance-left:0;mso-wrap-distance-right:0;mso-position-horizontal-relative:page" coordorigin="802,159" coordsize="20146,1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">
                <v:shape id="docshape167" o:spid="_x0000_s1118" style="position:absolute;left:802;top:200;width:19693;height:1440;visibility:visible;mso-wrap-style:square;v-text-anchor:top" coordsize="10241,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" path="m10240,r-10,l10230,10r,1420l10,1430,10,10r10220,l10230,,,,,1440r10240,l10240,xe" fillcolor="#231f20" stroked="f">
                  <v:path arrowok="t" o:connecttype="custom" o:connectlocs="19691,201;19672,201;19672,211;19672,1631;19,1631;19,211;19672,211;19672,201;0,201;0,1641;19691,1641;19691,201" o:connectangles="0,0,0,0,0,0,0,0,0,0,0,0"/>
                </v:shape>
                <v:shape id="docshape168" o:spid="_x0000_s1119" style="position:absolute;left:821;top:210;width:19654;height:1420;visibility:visible;mso-wrap-style:square;v-text-anchor:top" coordsize="10221,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" path="m10220,l,,,1420r10,-10l10,10r10200,l10220,xe" fillcolor="#818386" stroked="f">
                  <v:path arrowok="t" o:connecttype="custom" o:connectlocs="19652,211;0,211;0,1631;19,1621;19,221;19633,221;19652,211" o:connectangles="0,0,0,0,0,0,0"/>
                </v:shape>
                <v:shape id="docshape169" o:spid="_x0000_s1120" style="position:absolute;left:821;top:210;width:19654;height:1420;visibility:visible;mso-wrap-style:square;v-text-anchor:top" coordsize="10221,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" path="m10220,r-10,10l10210,1410,10,1410,,1420r10220,l10220,xe" fillcolor="#d4d0c8" stroked="f">
                  <v:path arrowok="t" o:connecttype="custom" o:connectlocs="19652,211;19633,221;19633,1621;19,1621;0,1631;19652,1631;19652,211" o:connectangles="0,0,0,0,0,0,0"/>
                </v:shape>
                <v:shape id="docshape170" o:spid="_x0000_s1121" type="#_x0000_t202" style="position:absolute;left:821;top:159;width:20127;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" filled="f" stroked="f">
                  <v:textbox inset="0,0,0,0">
                    <w:txbxContent>
                      <w:p w:rsidR="003121E4" w:rsidRDefault="003121E4">
                        <w:pPr>
                          <w:spacing w:before="2"/>
                          <w:ind w:left="40"/>
                          <w:rPr>
                            <w:rFonts w:ascii="Trebuchet MS"/>
                            <w:sz w:val="20"/>
                          </w:rPr>
                        </w:pPr>
                        <w:r>
                          <w:rPr>
                            <w:rFonts w:ascii="Trebuchet MS"/>
                            <w:color w:val="231F20"/>
                            <w:spacing w:val="-4"/>
                            <w:sz w:val="20"/>
                          </w:rPr>
                          <w:t>Use.</w:t>
                        </w:r>
                      </w:p>
                      <w:p w:rsidR="003121E4" w:rsidRDefault="003121E4">
                        <w:pPr>
                          <w:spacing w:before="8" w:line="247" w:lineRule="auto"/>
                          <w:ind w:left="40" w:right="39"/>
                          <w:rPr>
                            <w:rFonts w:ascii="Trebuchet MS"/>
                            <w:sz w:val="20"/>
                          </w:rPr>
                        </w:pP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look</w:t>
                        </w:r>
                        <w:r>
                          <w:rPr>
                            <w:rFonts w:ascii="Trebuchet MS"/>
                            <w:color w:val="231F20"/>
                            <w:spacing w:val="-15"/>
                            <w:w w:val="95"/>
                            <w:sz w:val="20"/>
                          </w:rPr>
                          <w:t xml:space="preserve"> </w:t>
                        </w:r>
                        <w:r>
                          <w:rPr>
                            <w:rFonts w:ascii="Trebuchet MS"/>
                            <w:color w:val="231F20"/>
                            <w:w w:val="95"/>
                            <w:sz w:val="20"/>
                          </w:rPr>
                          <w:t>forward</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updating</w:t>
                        </w:r>
                        <w:r>
                          <w:rPr>
                            <w:rFonts w:ascii="Trebuchet MS"/>
                            <w:color w:val="231F20"/>
                            <w:spacing w:val="-15"/>
                            <w:w w:val="95"/>
                            <w:sz w:val="20"/>
                          </w:rPr>
                          <w:t xml:space="preserve"> </w:t>
                        </w:r>
                        <w:r>
                          <w:rPr>
                            <w:rFonts w:ascii="Trebuchet MS"/>
                            <w:color w:val="231F20"/>
                            <w:w w:val="95"/>
                            <w:sz w:val="20"/>
                          </w:rPr>
                          <w:t>this</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our</w:t>
                        </w:r>
                        <w:r>
                          <w:rPr>
                            <w:rFonts w:ascii="Trebuchet MS"/>
                            <w:color w:val="231F20"/>
                            <w:spacing w:val="-15"/>
                            <w:w w:val="95"/>
                            <w:sz w:val="20"/>
                          </w:rPr>
                          <w:t xml:space="preserve"> </w:t>
                        </w:r>
                        <w:r>
                          <w:rPr>
                            <w:rFonts w:ascii="Trebuchet MS"/>
                            <w:color w:val="231F20"/>
                            <w:w w:val="95"/>
                            <w:sz w:val="20"/>
                          </w:rPr>
                          <w:t>next</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as</w:t>
                        </w:r>
                        <w:r>
                          <w:rPr>
                            <w:rFonts w:ascii="Trebuchet MS"/>
                            <w:color w:val="231F20"/>
                            <w:spacing w:val="-15"/>
                            <w:w w:val="95"/>
                            <w:sz w:val="20"/>
                          </w:rPr>
                          <w:t xml:space="preserve"> </w:t>
                        </w:r>
                        <w:r>
                          <w:rPr>
                            <w:rFonts w:ascii="Trebuchet MS"/>
                            <w:color w:val="231F20"/>
                            <w:w w:val="95"/>
                            <w:sz w:val="20"/>
                          </w:rPr>
                          <w:t>much</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existing</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from</w:t>
                        </w:r>
                        <w:r>
                          <w:rPr>
                            <w:rFonts w:ascii="Trebuchet MS"/>
                            <w:color w:val="231F20"/>
                            <w:spacing w:val="-15"/>
                            <w:w w:val="95"/>
                            <w:sz w:val="20"/>
                          </w:rPr>
                          <w:t xml:space="preserve"> </w:t>
                        </w:r>
                        <w:r>
                          <w:rPr>
                            <w:rFonts w:ascii="Trebuchet MS"/>
                            <w:color w:val="231F20"/>
                            <w:w w:val="95"/>
                            <w:sz w:val="20"/>
                          </w:rPr>
                          <w:t>2015.</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know</w:t>
                        </w:r>
                        <w:r>
                          <w:rPr>
                            <w:rFonts w:ascii="Trebuchet MS"/>
                            <w:color w:val="231F20"/>
                            <w:spacing w:val="-15"/>
                            <w:w w:val="95"/>
                            <w:sz w:val="20"/>
                          </w:rPr>
                          <w:t xml:space="preserve"> </w:t>
                        </w:r>
                        <w:r>
                          <w:rPr>
                            <w:rFonts w:ascii="Trebuchet MS"/>
                            <w:color w:val="231F20"/>
                            <w:w w:val="95"/>
                            <w:sz w:val="20"/>
                          </w:rPr>
                          <w:t>that</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2020 overall</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opioid</w:t>
                        </w:r>
                        <w:r>
                          <w:rPr>
                            <w:rFonts w:ascii="Trebuchet MS"/>
                            <w:color w:val="231F20"/>
                            <w:spacing w:val="-9"/>
                            <w:w w:val="95"/>
                            <w:sz w:val="20"/>
                          </w:rPr>
                          <w:t xml:space="preserve"> </w:t>
                        </w:r>
                        <w:r>
                          <w:rPr>
                            <w:rFonts w:ascii="Trebuchet MS"/>
                            <w:color w:val="231F20"/>
                            <w:w w:val="95"/>
                            <w:sz w:val="20"/>
                          </w:rPr>
                          <w:t>overdose</w:t>
                        </w:r>
                        <w:r>
                          <w:rPr>
                            <w:rFonts w:ascii="Trebuchet MS"/>
                            <w:color w:val="231F20"/>
                            <w:spacing w:val="-9"/>
                            <w:w w:val="95"/>
                            <w:sz w:val="20"/>
                          </w:rPr>
                          <w:t xml:space="preserve"> </w:t>
                        </w:r>
                        <w:r>
                          <w:rPr>
                            <w:rFonts w:ascii="Trebuchet MS"/>
                            <w:color w:val="231F20"/>
                            <w:w w:val="95"/>
                            <w:sz w:val="20"/>
                          </w:rPr>
                          <w:t>death</w:t>
                        </w:r>
                        <w:r>
                          <w:rPr>
                            <w:rFonts w:ascii="Trebuchet MS"/>
                            <w:color w:val="231F20"/>
                            <w:spacing w:val="-9"/>
                            <w:w w:val="95"/>
                            <w:sz w:val="20"/>
                          </w:rPr>
                          <w:t xml:space="preserve"> </w:t>
                        </w:r>
                        <w:r>
                          <w:rPr>
                            <w:rFonts w:ascii="Trebuchet MS"/>
                            <w:color w:val="231F20"/>
                            <w:w w:val="95"/>
                            <w:sz w:val="20"/>
                          </w:rPr>
                          <w:t>rates</w:t>
                        </w:r>
                        <w:r>
                          <w:rPr>
                            <w:rFonts w:ascii="Trebuchet MS"/>
                            <w:color w:val="231F20"/>
                            <w:spacing w:val="-9"/>
                            <w:w w:val="95"/>
                            <w:sz w:val="20"/>
                          </w:rPr>
                          <w:t xml:space="preserve"> </w:t>
                        </w:r>
                        <w:r>
                          <w:rPr>
                            <w:rFonts w:ascii="Trebuchet MS"/>
                            <w:color w:val="231F20"/>
                            <w:w w:val="95"/>
                            <w:sz w:val="20"/>
                          </w:rPr>
                          <w:t>for</w:t>
                        </w:r>
                        <w:r>
                          <w:rPr>
                            <w:rFonts w:ascii="Trebuchet MS"/>
                            <w:color w:val="231F20"/>
                            <w:spacing w:val="-9"/>
                            <w:w w:val="95"/>
                            <w:sz w:val="20"/>
                          </w:rPr>
                          <w:t xml:space="preserve"> </w:t>
                        </w:r>
                        <w:r>
                          <w:rPr>
                            <w:rFonts w:ascii="Trebuchet MS"/>
                            <w:color w:val="231F20"/>
                            <w:w w:val="95"/>
                            <w:sz w:val="20"/>
                          </w:rPr>
                          <w:t>Massachusetts</w:t>
                        </w:r>
                        <w:r>
                          <w:rPr>
                            <w:rFonts w:ascii="Trebuchet MS"/>
                            <w:color w:val="231F20"/>
                            <w:spacing w:val="-9"/>
                            <w:w w:val="95"/>
                            <w:sz w:val="20"/>
                          </w:rPr>
                          <w:t xml:space="preserve"> </w:t>
                        </w:r>
                        <w:r>
                          <w:rPr>
                            <w:rFonts w:ascii="Trebuchet MS"/>
                            <w:color w:val="231F20"/>
                            <w:w w:val="95"/>
                            <w:sz w:val="20"/>
                          </w:rPr>
                          <w:t>have</w:t>
                        </w:r>
                        <w:r>
                          <w:rPr>
                            <w:rFonts w:ascii="Trebuchet MS"/>
                            <w:color w:val="231F20"/>
                            <w:spacing w:val="-9"/>
                            <w:w w:val="95"/>
                            <w:sz w:val="20"/>
                          </w:rPr>
                          <w:t xml:space="preserve"> </w:t>
                        </w:r>
                        <w:r>
                          <w:rPr>
                            <w:rFonts w:ascii="Trebuchet MS"/>
                            <w:color w:val="231F20"/>
                            <w:w w:val="95"/>
                            <w:sz w:val="20"/>
                          </w:rPr>
                          <w:t>risen</w:t>
                        </w:r>
                        <w:r>
                          <w:rPr>
                            <w:rFonts w:ascii="Trebuchet MS"/>
                            <w:color w:val="231F20"/>
                            <w:spacing w:val="-9"/>
                            <w:w w:val="95"/>
                            <w:sz w:val="20"/>
                          </w:rPr>
                          <w:t xml:space="preserve"> </w:t>
                        </w:r>
                        <w:r>
                          <w:rPr>
                            <w:rFonts w:ascii="Trebuchet MS"/>
                            <w:color w:val="231F20"/>
                            <w:w w:val="95"/>
                            <w:sz w:val="20"/>
                          </w:rPr>
                          <w:t>5%,</w:t>
                        </w:r>
                        <w:r>
                          <w:rPr>
                            <w:rFonts w:ascii="Trebuchet MS"/>
                            <w:color w:val="231F20"/>
                            <w:spacing w:val="-9"/>
                            <w:w w:val="95"/>
                            <w:sz w:val="20"/>
                          </w:rPr>
                          <w:t xml:space="preserve"> </w:t>
                        </w:r>
                        <w:r>
                          <w:rPr>
                            <w:rFonts w:ascii="Trebuchet MS"/>
                            <w:color w:val="231F20"/>
                            <w:w w:val="95"/>
                            <w:sz w:val="20"/>
                          </w:rPr>
                          <w:t>which</w:t>
                        </w:r>
                        <w:r>
                          <w:rPr>
                            <w:rFonts w:ascii="Trebuchet MS"/>
                            <w:color w:val="231F20"/>
                            <w:spacing w:val="-9"/>
                            <w:w w:val="95"/>
                            <w:sz w:val="20"/>
                          </w:rPr>
                          <w:t xml:space="preserve"> </w:t>
                        </w:r>
                        <w:r>
                          <w:rPr>
                            <w:rFonts w:ascii="Trebuchet MS"/>
                            <w:color w:val="231F20"/>
                            <w:w w:val="95"/>
                            <w:sz w:val="20"/>
                          </w:rPr>
                          <w:t>is</w:t>
                        </w:r>
                        <w:r>
                          <w:rPr>
                            <w:rFonts w:ascii="Trebuchet MS"/>
                            <w:color w:val="231F20"/>
                            <w:spacing w:val="-9"/>
                            <w:w w:val="95"/>
                            <w:sz w:val="20"/>
                          </w:rPr>
                          <w:t xml:space="preserve"> </w:t>
                        </w:r>
                        <w:r>
                          <w:rPr>
                            <w:rFonts w:ascii="Trebuchet MS"/>
                            <w:color w:val="231F20"/>
                            <w:w w:val="95"/>
                            <w:sz w:val="20"/>
                          </w:rPr>
                          <w:t>consistent</w:t>
                        </w:r>
                        <w:r>
                          <w:rPr>
                            <w:rFonts w:ascii="Trebuchet MS"/>
                            <w:color w:val="231F20"/>
                            <w:spacing w:val="-9"/>
                            <w:w w:val="95"/>
                            <w:sz w:val="20"/>
                          </w:rPr>
                          <w:t xml:space="preserve"> </w:t>
                        </w:r>
                        <w:r>
                          <w:rPr>
                            <w:rFonts w:ascii="Trebuchet MS"/>
                            <w:color w:val="231F20"/>
                            <w:w w:val="95"/>
                            <w:sz w:val="20"/>
                          </w:rPr>
                          <w:t>with</w:t>
                        </w:r>
                        <w:r>
                          <w:rPr>
                            <w:rFonts w:ascii="Trebuchet MS"/>
                            <w:color w:val="231F20"/>
                            <w:spacing w:val="-9"/>
                            <w:w w:val="95"/>
                            <w:sz w:val="20"/>
                          </w:rPr>
                          <w:t xml:space="preserve"> </w:t>
                        </w:r>
                        <w:r>
                          <w:rPr>
                            <w:rFonts w:ascii="Trebuchet MS"/>
                            <w:color w:val="231F20"/>
                            <w:w w:val="95"/>
                            <w:sz w:val="20"/>
                          </w:rPr>
                          <w:t>national</w:t>
                        </w:r>
                        <w:r>
                          <w:rPr>
                            <w:rFonts w:ascii="Trebuchet MS"/>
                            <w:color w:val="231F20"/>
                            <w:spacing w:val="-9"/>
                            <w:w w:val="95"/>
                            <w:sz w:val="20"/>
                          </w:rPr>
                          <w:t xml:space="preserve"> </w:t>
                        </w:r>
                        <w:r>
                          <w:rPr>
                            <w:rFonts w:ascii="Trebuchet MS"/>
                            <w:color w:val="231F20"/>
                            <w:w w:val="95"/>
                            <w:sz w:val="20"/>
                          </w:rPr>
                          <w:t>trends,</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 xml:space="preserve">is </w:t>
                        </w:r>
                        <w:r>
                          <w:rPr>
                            <w:rFonts w:ascii="Trebuchet MS"/>
                            <w:color w:val="231F20"/>
                            <w:w w:val="90"/>
                            <w:sz w:val="20"/>
                          </w:rPr>
                          <w:t xml:space="preserve">among the smallest increase seen by a State. However, rates among Black non-Hispanic males have risen a startling 69% in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same</w:t>
                        </w:r>
                        <w:r>
                          <w:rPr>
                            <w:rFonts w:ascii="Trebuchet MS"/>
                            <w:color w:val="231F20"/>
                            <w:spacing w:val="-6"/>
                            <w:w w:val="95"/>
                            <w:sz w:val="20"/>
                          </w:rPr>
                          <w:t xml:space="preserve"> </w:t>
                        </w:r>
                        <w:proofErr w:type="gramStart"/>
                        <w:r>
                          <w:rPr>
                            <w:rFonts w:ascii="Trebuchet MS"/>
                            <w:color w:val="231F20"/>
                            <w:w w:val="95"/>
                            <w:sz w:val="20"/>
                          </w:rPr>
                          <w:t>time</w:t>
                        </w:r>
                        <w:r>
                          <w:rPr>
                            <w:rFonts w:ascii="Trebuchet MS"/>
                            <w:color w:val="231F20"/>
                            <w:spacing w:val="-6"/>
                            <w:w w:val="95"/>
                            <w:sz w:val="20"/>
                          </w:rPr>
                          <w:t xml:space="preserve"> </w:t>
                        </w:r>
                        <w:r>
                          <w:rPr>
                            <w:rFonts w:ascii="Trebuchet MS"/>
                            <w:color w:val="231F20"/>
                            <w:w w:val="95"/>
                            <w:sz w:val="20"/>
                          </w:rPr>
                          <w:t>period</w:t>
                        </w:r>
                        <w:proofErr w:type="gramEnd"/>
                        <w:r>
                          <w:rPr>
                            <w:rFonts w:ascii="Trebuchet MS"/>
                            <w:color w:val="231F20"/>
                            <w:w w:val="95"/>
                            <w:sz w:val="20"/>
                          </w:rPr>
                          <w:t>.</w:t>
                        </w:r>
                        <w:r>
                          <w:rPr>
                            <w:rFonts w:ascii="Trebuchet MS"/>
                            <w:color w:val="231F20"/>
                            <w:spacing w:val="-6"/>
                            <w:w w:val="95"/>
                            <w:sz w:val="20"/>
                          </w:rPr>
                          <w:t xml:space="preserve"> </w:t>
                        </w:r>
                        <w:r>
                          <w:rPr>
                            <w:rFonts w:ascii="Trebuchet MS"/>
                            <w:color w:val="231F20"/>
                            <w:w w:val="95"/>
                            <w:sz w:val="20"/>
                          </w:rPr>
                          <w:t>We</w:t>
                        </w:r>
                        <w:r>
                          <w:rPr>
                            <w:rFonts w:ascii="Trebuchet MS"/>
                            <w:color w:val="231F20"/>
                            <w:spacing w:val="-6"/>
                            <w:w w:val="95"/>
                            <w:sz w:val="20"/>
                          </w:rPr>
                          <w:t xml:space="preserve"> </w:t>
                        </w:r>
                        <w:r>
                          <w:rPr>
                            <w:rFonts w:ascii="Trebuchet MS"/>
                            <w:color w:val="231F20"/>
                            <w:w w:val="95"/>
                            <w:sz w:val="20"/>
                          </w:rPr>
                          <w:t>look</w:t>
                        </w:r>
                        <w:r>
                          <w:rPr>
                            <w:rFonts w:ascii="Trebuchet MS"/>
                            <w:color w:val="231F20"/>
                            <w:spacing w:val="-6"/>
                            <w:w w:val="95"/>
                            <w:sz w:val="20"/>
                          </w:rPr>
                          <w:t xml:space="preserve"> </w:t>
                        </w:r>
                        <w:r>
                          <w:rPr>
                            <w:rFonts w:ascii="Trebuchet MS"/>
                            <w:color w:val="231F20"/>
                            <w:w w:val="95"/>
                            <w:sz w:val="20"/>
                          </w:rPr>
                          <w:t>forward</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exploring</w:t>
                        </w:r>
                        <w:r>
                          <w:rPr>
                            <w:rFonts w:ascii="Trebuchet MS"/>
                            <w:color w:val="231F20"/>
                            <w:spacing w:val="-6"/>
                            <w:w w:val="95"/>
                            <w:sz w:val="20"/>
                          </w:rPr>
                          <w:t xml:space="preserve"> </w:t>
                        </w:r>
                        <w:r>
                          <w:rPr>
                            <w:rFonts w:ascii="Trebuchet MS"/>
                            <w:color w:val="231F20"/>
                            <w:w w:val="95"/>
                            <w:sz w:val="20"/>
                          </w:rPr>
                          <w:t>how</w:t>
                        </w:r>
                        <w:r>
                          <w:rPr>
                            <w:rFonts w:ascii="Trebuchet MS"/>
                            <w:color w:val="231F20"/>
                            <w:spacing w:val="-6"/>
                            <w:w w:val="95"/>
                            <w:sz w:val="20"/>
                          </w:rPr>
                          <w:t xml:space="preserve"> </w:t>
                        </w:r>
                        <w:r>
                          <w:rPr>
                            <w:rFonts w:ascii="Trebuchet MS"/>
                            <w:color w:val="231F20"/>
                            <w:w w:val="95"/>
                            <w:sz w:val="20"/>
                          </w:rPr>
                          <w:t>this</w:t>
                        </w:r>
                        <w:r>
                          <w:rPr>
                            <w:rFonts w:ascii="Trebuchet MS"/>
                            <w:color w:val="231F20"/>
                            <w:spacing w:val="-6"/>
                            <w:w w:val="95"/>
                            <w:sz w:val="20"/>
                          </w:rPr>
                          <w:t xml:space="preserve"> </w:t>
                        </w:r>
                        <w:r>
                          <w:rPr>
                            <w:rFonts w:ascii="Trebuchet MS"/>
                            <w:color w:val="231F20"/>
                            <w:w w:val="95"/>
                            <w:sz w:val="20"/>
                          </w:rPr>
                          <w:t>is</w:t>
                        </w:r>
                        <w:r>
                          <w:rPr>
                            <w:rFonts w:ascii="Trebuchet MS"/>
                            <w:color w:val="231F20"/>
                            <w:spacing w:val="-6"/>
                            <w:w w:val="95"/>
                            <w:sz w:val="20"/>
                          </w:rPr>
                          <w:t xml:space="preserve"> </w:t>
                        </w:r>
                        <w:r>
                          <w:rPr>
                            <w:rFonts w:ascii="Trebuchet MS"/>
                            <w:color w:val="231F20"/>
                            <w:w w:val="95"/>
                            <w:sz w:val="20"/>
                          </w:rPr>
                          <w:t>playing</w:t>
                        </w:r>
                        <w:r>
                          <w:rPr>
                            <w:rFonts w:ascii="Trebuchet MS"/>
                            <w:color w:val="231F20"/>
                            <w:spacing w:val="-6"/>
                            <w:w w:val="95"/>
                            <w:sz w:val="20"/>
                          </w:rPr>
                          <w:t xml:space="preserve"> </w:t>
                        </w:r>
                        <w:r>
                          <w:rPr>
                            <w:rFonts w:ascii="Trebuchet MS"/>
                            <w:color w:val="231F20"/>
                            <w:w w:val="95"/>
                            <w:sz w:val="20"/>
                          </w:rPr>
                          <w:t>out</w:t>
                        </w:r>
                        <w:r>
                          <w:rPr>
                            <w:rFonts w:ascii="Trebuchet MS"/>
                            <w:color w:val="231F20"/>
                            <w:spacing w:val="-6"/>
                            <w:w w:val="95"/>
                            <w:sz w:val="20"/>
                          </w:rPr>
                          <w:t xml:space="preserve"> </w:t>
                        </w:r>
                        <w:r>
                          <w:rPr>
                            <w:rFonts w:ascii="Trebuchet MS"/>
                            <w:color w:val="231F20"/>
                            <w:w w:val="95"/>
                            <w:sz w:val="20"/>
                          </w:rPr>
                          <w:t>for</w:t>
                        </w:r>
                        <w:r>
                          <w:rPr>
                            <w:rFonts w:ascii="Trebuchet MS"/>
                            <w:color w:val="231F20"/>
                            <w:spacing w:val="-6"/>
                            <w:w w:val="95"/>
                            <w:sz w:val="20"/>
                          </w:rPr>
                          <w:t xml:space="preserve"> </w:t>
                        </w:r>
                        <w:r>
                          <w:rPr>
                            <w:rFonts w:ascii="Trebuchet MS"/>
                            <w:color w:val="231F20"/>
                            <w:w w:val="95"/>
                            <w:sz w:val="20"/>
                          </w:rPr>
                          <w:t>Barnstable</w:t>
                        </w:r>
                        <w:r>
                          <w:rPr>
                            <w:rFonts w:ascii="Trebuchet MS"/>
                            <w:color w:val="231F20"/>
                            <w:spacing w:val="-6"/>
                            <w:w w:val="95"/>
                            <w:sz w:val="20"/>
                          </w:rPr>
                          <w:t xml:space="preserve"> </w:t>
                        </w:r>
                        <w:r>
                          <w:rPr>
                            <w:rFonts w:ascii="Trebuchet MS"/>
                            <w:color w:val="231F20"/>
                            <w:w w:val="95"/>
                            <w:sz w:val="20"/>
                          </w:rPr>
                          <w:t>County</w:t>
                        </w:r>
                        <w:r>
                          <w:rPr>
                            <w:rFonts w:ascii="Trebuchet MS"/>
                            <w:color w:val="231F20"/>
                            <w:spacing w:val="-6"/>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implementing intervention</w:t>
                        </w:r>
                        <w:r>
                          <w:rPr>
                            <w:rFonts w:ascii="Trebuchet MS"/>
                            <w:color w:val="231F20"/>
                            <w:spacing w:val="-8"/>
                            <w:w w:val="95"/>
                            <w:sz w:val="20"/>
                          </w:rPr>
                          <w:t xml:space="preserve"> </w:t>
                        </w:r>
                        <w:r>
                          <w:rPr>
                            <w:rFonts w:ascii="Trebuchet MS"/>
                            <w:color w:val="231F20"/>
                            <w:w w:val="95"/>
                            <w:sz w:val="20"/>
                          </w:rPr>
                          <w:t>efforts</w:t>
                        </w:r>
                        <w:r>
                          <w:rPr>
                            <w:rFonts w:ascii="Trebuchet MS"/>
                            <w:color w:val="231F20"/>
                            <w:spacing w:val="-8"/>
                            <w:w w:val="95"/>
                            <w:sz w:val="20"/>
                          </w:rPr>
                          <w:t xml:space="preserve"> </w:t>
                        </w:r>
                        <w:r>
                          <w:rPr>
                            <w:rFonts w:ascii="Trebuchet MS"/>
                            <w:color w:val="231F20"/>
                            <w:w w:val="95"/>
                            <w:sz w:val="20"/>
                          </w:rPr>
                          <w:t>to</w:t>
                        </w:r>
                        <w:r>
                          <w:rPr>
                            <w:rFonts w:ascii="Trebuchet MS"/>
                            <w:color w:val="231F20"/>
                            <w:spacing w:val="-8"/>
                            <w:w w:val="95"/>
                            <w:sz w:val="20"/>
                          </w:rPr>
                          <w:t xml:space="preserve"> </w:t>
                        </w:r>
                        <w:r>
                          <w:rPr>
                            <w:rFonts w:ascii="Trebuchet MS"/>
                            <w:color w:val="231F20"/>
                            <w:w w:val="95"/>
                            <w:sz w:val="20"/>
                          </w:rPr>
                          <w:t>support</w:t>
                        </w:r>
                        <w:r>
                          <w:rPr>
                            <w:rFonts w:ascii="Trebuchet MS"/>
                            <w:color w:val="231F20"/>
                            <w:spacing w:val="-8"/>
                            <w:w w:val="95"/>
                            <w:sz w:val="20"/>
                          </w:rPr>
                          <w:t xml:space="preserve"> </w:t>
                        </w:r>
                        <w:r>
                          <w:rPr>
                            <w:rFonts w:ascii="Trebuchet MS"/>
                            <w:color w:val="231F20"/>
                            <w:w w:val="95"/>
                            <w:sz w:val="20"/>
                          </w:rPr>
                          <w:t>individuals</w:t>
                        </w:r>
                        <w:r>
                          <w:rPr>
                            <w:rFonts w:ascii="Trebuchet MS"/>
                            <w:color w:val="231F20"/>
                            <w:spacing w:val="-8"/>
                            <w:w w:val="95"/>
                            <w:sz w:val="20"/>
                          </w:rPr>
                          <w:t xml:space="preserve"> </w:t>
                        </w:r>
                        <w:r>
                          <w:rPr>
                            <w:rFonts w:ascii="Trebuchet MS"/>
                            <w:color w:val="231F20"/>
                            <w:w w:val="95"/>
                            <w:sz w:val="20"/>
                          </w:rPr>
                          <w:t>with</w:t>
                        </w:r>
                        <w:r>
                          <w:rPr>
                            <w:rFonts w:ascii="Trebuchet MS"/>
                            <w:color w:val="231F20"/>
                            <w:spacing w:val="-8"/>
                            <w:w w:val="95"/>
                            <w:sz w:val="20"/>
                          </w:rPr>
                          <w:t xml:space="preserve"> </w:t>
                        </w:r>
                        <w:r>
                          <w:rPr>
                            <w:rFonts w:ascii="Trebuchet MS"/>
                            <w:color w:val="231F20"/>
                            <w:w w:val="95"/>
                            <w:sz w:val="20"/>
                          </w:rPr>
                          <w:t>substance</w:t>
                        </w:r>
                        <w:r>
                          <w:rPr>
                            <w:rFonts w:ascii="Trebuchet MS"/>
                            <w:color w:val="231F20"/>
                            <w:spacing w:val="-8"/>
                            <w:w w:val="95"/>
                            <w:sz w:val="20"/>
                          </w:rPr>
                          <w:t xml:space="preserve"> </w:t>
                        </w:r>
                        <w:r>
                          <w:rPr>
                            <w:rFonts w:ascii="Trebuchet MS"/>
                            <w:color w:val="231F20"/>
                            <w:w w:val="95"/>
                            <w:sz w:val="20"/>
                          </w:rPr>
                          <w:t>use</w:t>
                        </w:r>
                        <w:r>
                          <w:rPr>
                            <w:rFonts w:ascii="Trebuchet MS"/>
                            <w:color w:val="231F20"/>
                            <w:spacing w:val="-8"/>
                            <w:w w:val="95"/>
                            <w:sz w:val="20"/>
                          </w:rPr>
                          <w:t xml:space="preserve"> </w:t>
                        </w:r>
                        <w:r>
                          <w:rPr>
                            <w:rFonts w:ascii="Trebuchet MS"/>
                            <w:color w:val="231F20"/>
                            <w:w w:val="95"/>
                            <w:sz w:val="20"/>
                          </w:rPr>
                          <w:t>disorder</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combat</w:t>
                        </w:r>
                        <w:r>
                          <w:rPr>
                            <w:rFonts w:ascii="Trebuchet MS"/>
                            <w:color w:val="231F20"/>
                            <w:spacing w:val="-8"/>
                            <w:w w:val="95"/>
                            <w:sz w:val="20"/>
                          </w:rPr>
                          <w:t xml:space="preserve"> </w:t>
                        </w:r>
                        <w:r>
                          <w:rPr>
                            <w:rFonts w:ascii="Trebuchet MS"/>
                            <w:color w:val="231F20"/>
                            <w:w w:val="95"/>
                            <w:sz w:val="20"/>
                          </w:rPr>
                          <w:t>the</w:t>
                        </w:r>
                        <w:r>
                          <w:rPr>
                            <w:rFonts w:ascii="Trebuchet MS"/>
                            <w:color w:val="231F20"/>
                            <w:spacing w:val="-8"/>
                            <w:w w:val="95"/>
                            <w:sz w:val="20"/>
                          </w:rPr>
                          <w:t xml:space="preserve"> </w:t>
                        </w:r>
                        <w:r>
                          <w:rPr>
                            <w:rFonts w:ascii="Trebuchet MS"/>
                            <w:color w:val="231F20"/>
                            <w:w w:val="95"/>
                            <w:sz w:val="20"/>
                          </w:rPr>
                          <w:t>opioid</w:t>
                        </w:r>
                        <w:r>
                          <w:rPr>
                            <w:rFonts w:ascii="Trebuchet MS"/>
                            <w:color w:val="231F20"/>
                            <w:spacing w:val="-8"/>
                            <w:w w:val="95"/>
                            <w:sz w:val="20"/>
                          </w:rPr>
                          <w:t xml:space="preserve"> </w:t>
                        </w:r>
                        <w:r>
                          <w:rPr>
                            <w:rFonts w:ascii="Trebuchet MS"/>
                            <w:color w:val="231F20"/>
                            <w:w w:val="95"/>
                            <w:sz w:val="20"/>
                          </w:rPr>
                          <w:t>crisis</w:t>
                        </w:r>
                        <w:r>
                          <w:rPr>
                            <w:rFonts w:ascii="Trebuchet MS"/>
                            <w:color w:val="231F20"/>
                            <w:spacing w:val="-8"/>
                            <w:w w:val="95"/>
                            <w:sz w:val="20"/>
                          </w:rPr>
                          <w:t xml:space="preserve"> </w:t>
                        </w:r>
                        <w:r>
                          <w:rPr>
                            <w:rFonts w:ascii="Trebuchet MS"/>
                            <w:color w:val="231F20"/>
                            <w:w w:val="95"/>
                            <w:sz w:val="20"/>
                          </w:rPr>
                          <w:t>in</w:t>
                        </w:r>
                        <w:r>
                          <w:rPr>
                            <w:rFonts w:ascii="Trebuchet MS"/>
                            <w:color w:val="231F20"/>
                            <w:spacing w:val="-8"/>
                            <w:w w:val="95"/>
                            <w:sz w:val="20"/>
                          </w:rPr>
                          <w:t xml:space="preserve"> </w:t>
                        </w:r>
                        <w:r>
                          <w:rPr>
                            <w:rFonts w:ascii="Trebuchet MS"/>
                            <w:color w:val="231F20"/>
                            <w:w w:val="95"/>
                            <w:sz w:val="20"/>
                          </w:rPr>
                          <w:t>our</w:t>
                        </w:r>
                        <w:r>
                          <w:rPr>
                            <w:rFonts w:ascii="Trebuchet MS"/>
                            <w:color w:val="231F20"/>
                            <w:spacing w:val="-8"/>
                            <w:w w:val="95"/>
                            <w:sz w:val="20"/>
                          </w:rPr>
                          <w:t xml:space="preserve"> </w:t>
                        </w:r>
                        <w:r>
                          <w:rPr>
                            <w:rFonts w:ascii="Trebuchet MS"/>
                            <w:color w:val="231F20"/>
                            <w:w w:val="95"/>
                            <w:sz w:val="20"/>
                          </w:rPr>
                          <w:t>community.</w:t>
                        </w:r>
                      </w:p>
                    </w:txbxContent>
                  </v:textbox>
                </v:shape>
                <w10:wrap type="topAndBottom" anchorx="page"/>
              </v:group>
            </w:pict>
          </mc:Fallback>
        </mc:AlternateContent>
      </w:r>
      <w:r w:rsidR="00F843F3">
        <w:rPr>
          <w:noProof/>
        </w:rPr>
        <mc:AlternateContent>
          <mc:Choice Requires="wpg">
            <w:drawing>
              <wp:anchor distT="0" distB="0" distL="0" distR="0" simplePos="0" relativeHeight="251708928" behindDoc="1" locked="0" layoutInCell="1" allowOverlap="1">
                <wp:simplePos x="0" y="0"/>
                <wp:positionH relativeFrom="page">
                  <wp:posOffset>264795</wp:posOffset>
                </wp:positionH>
                <wp:positionV relativeFrom="paragraph">
                  <wp:posOffset>4712970</wp:posOffset>
                </wp:positionV>
                <wp:extent cx="6503035" cy="1607185"/>
                <wp:effectExtent l="0" t="0" r="0" b="0"/>
                <wp:wrapTopAndBottom/>
                <wp:docPr id="1432" name="docshapegroup176" descr="All stakeholders described the cost and availability of housing as a major concern in Barnstable County. Housing or homelessness was most highly selected as the top social concern for the community (65.5% of survey respondents). As of 2018, an estimated 358 homeless individuals reside in the Cape Cod region, including 102 dependent children. This annual count has remained consistent over the past three years.&#10;Please see section 5.4 Housing above for more information on Housing Stability / Homelessness. This issue is also discussed in detail on pages 18-22 of the CCH &amp; FH CHNA &amp; IP 2020-2022.&#10;Since our last CHNA was published, Cape Cod Healthcare has built strong relationships with housing and homeless advocates across the region, and participate in regional coalitions to address homelessness on Cape Cod. For our next CHNA, we plan to solicit feedback from a greater number of people currently experiencing homelessness.&#10;" title="c. Housing Stability / Homelessne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035" cy="1607185"/>
                          <a:chOff x="417" y="7422"/>
                          <a:chExt cx="10241" cy="2531"/>
                        </a:xfrm>
                      </wpg:grpSpPr>
                      <wps:wsp>
                        <wps:cNvPr id="1433" name="docshape177"/>
                        <wps:cNvSpPr>
                          <a:spLocks/>
                        </wps:cNvSpPr>
                        <wps:spPr bwMode="auto">
                          <a:xfrm>
                            <a:off x="417" y="7702"/>
                            <a:ext cx="10241" cy="2250"/>
                          </a:xfrm>
                          <a:custGeom>
                            <a:avLst/>
                            <a:gdLst>
                              <a:gd name="T0" fmla="+- 0 10657 417"/>
                              <a:gd name="T1" fmla="*/ T0 w 10241"/>
                              <a:gd name="T2" fmla="+- 0 7703 7703"/>
                              <a:gd name="T3" fmla="*/ 7703 h 2250"/>
                              <a:gd name="T4" fmla="+- 0 10647 417"/>
                              <a:gd name="T5" fmla="*/ T4 w 10241"/>
                              <a:gd name="T6" fmla="+- 0 7703 7703"/>
                              <a:gd name="T7" fmla="*/ 7703 h 2250"/>
                              <a:gd name="T8" fmla="+- 0 10647 417"/>
                              <a:gd name="T9" fmla="*/ T8 w 10241"/>
                              <a:gd name="T10" fmla="+- 0 7713 7703"/>
                              <a:gd name="T11" fmla="*/ 7713 h 2250"/>
                              <a:gd name="T12" fmla="+- 0 10647 417"/>
                              <a:gd name="T13" fmla="*/ T12 w 10241"/>
                              <a:gd name="T14" fmla="+- 0 9943 7703"/>
                              <a:gd name="T15" fmla="*/ 9943 h 2250"/>
                              <a:gd name="T16" fmla="+- 0 427 417"/>
                              <a:gd name="T17" fmla="*/ T16 w 10241"/>
                              <a:gd name="T18" fmla="+- 0 9943 7703"/>
                              <a:gd name="T19" fmla="*/ 9943 h 2250"/>
                              <a:gd name="T20" fmla="+- 0 427 417"/>
                              <a:gd name="T21" fmla="*/ T20 w 10241"/>
                              <a:gd name="T22" fmla="+- 0 7713 7703"/>
                              <a:gd name="T23" fmla="*/ 7713 h 2250"/>
                              <a:gd name="T24" fmla="+- 0 10647 417"/>
                              <a:gd name="T25" fmla="*/ T24 w 10241"/>
                              <a:gd name="T26" fmla="+- 0 7713 7703"/>
                              <a:gd name="T27" fmla="*/ 7713 h 2250"/>
                              <a:gd name="T28" fmla="+- 0 10647 417"/>
                              <a:gd name="T29" fmla="*/ T28 w 10241"/>
                              <a:gd name="T30" fmla="+- 0 7703 7703"/>
                              <a:gd name="T31" fmla="*/ 7703 h 2250"/>
                              <a:gd name="T32" fmla="+- 0 417 417"/>
                              <a:gd name="T33" fmla="*/ T32 w 10241"/>
                              <a:gd name="T34" fmla="+- 0 7703 7703"/>
                              <a:gd name="T35" fmla="*/ 7703 h 2250"/>
                              <a:gd name="T36" fmla="+- 0 417 417"/>
                              <a:gd name="T37" fmla="*/ T36 w 10241"/>
                              <a:gd name="T38" fmla="+- 0 9953 7703"/>
                              <a:gd name="T39" fmla="*/ 9953 h 2250"/>
                              <a:gd name="T40" fmla="+- 0 10657 417"/>
                              <a:gd name="T41" fmla="*/ T40 w 10241"/>
                              <a:gd name="T42" fmla="+- 0 9953 7703"/>
                              <a:gd name="T43" fmla="*/ 9953 h 2250"/>
                              <a:gd name="T44" fmla="+- 0 10657 417"/>
                              <a:gd name="T45" fmla="*/ T44 w 10241"/>
                              <a:gd name="T46" fmla="+- 0 7703 7703"/>
                              <a:gd name="T47" fmla="*/ 7703 h 2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41" h="2250">
                                <a:moveTo>
                                  <a:pt x="10240" y="0"/>
                                </a:moveTo>
                                <a:lnTo>
                                  <a:pt x="10230" y="0"/>
                                </a:lnTo>
                                <a:lnTo>
                                  <a:pt x="10230" y="10"/>
                                </a:lnTo>
                                <a:lnTo>
                                  <a:pt x="10230" y="2240"/>
                                </a:lnTo>
                                <a:lnTo>
                                  <a:pt x="10" y="2240"/>
                                </a:lnTo>
                                <a:lnTo>
                                  <a:pt x="10" y="10"/>
                                </a:lnTo>
                                <a:lnTo>
                                  <a:pt x="10230" y="10"/>
                                </a:lnTo>
                                <a:lnTo>
                                  <a:pt x="10230" y="0"/>
                                </a:lnTo>
                                <a:lnTo>
                                  <a:pt x="0" y="0"/>
                                </a:lnTo>
                                <a:lnTo>
                                  <a:pt x="0" y="2250"/>
                                </a:lnTo>
                                <a:lnTo>
                                  <a:pt x="10240" y="2250"/>
                                </a:lnTo>
                                <a:lnTo>
                                  <a:pt x="102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4" name="docshape178"/>
                        <wps:cNvSpPr>
                          <a:spLocks/>
                        </wps:cNvSpPr>
                        <wps:spPr bwMode="auto">
                          <a:xfrm>
                            <a:off x="427" y="7712"/>
                            <a:ext cx="10221" cy="2230"/>
                          </a:xfrm>
                          <a:custGeom>
                            <a:avLst/>
                            <a:gdLst>
                              <a:gd name="T0" fmla="+- 0 10647 427"/>
                              <a:gd name="T1" fmla="*/ T0 w 10221"/>
                              <a:gd name="T2" fmla="+- 0 7713 7713"/>
                              <a:gd name="T3" fmla="*/ 7713 h 2230"/>
                              <a:gd name="T4" fmla="+- 0 427 427"/>
                              <a:gd name="T5" fmla="*/ T4 w 10221"/>
                              <a:gd name="T6" fmla="+- 0 7713 7713"/>
                              <a:gd name="T7" fmla="*/ 7713 h 2230"/>
                              <a:gd name="T8" fmla="+- 0 427 427"/>
                              <a:gd name="T9" fmla="*/ T8 w 10221"/>
                              <a:gd name="T10" fmla="+- 0 9943 7713"/>
                              <a:gd name="T11" fmla="*/ 9943 h 2230"/>
                              <a:gd name="T12" fmla="+- 0 437 427"/>
                              <a:gd name="T13" fmla="*/ T12 w 10221"/>
                              <a:gd name="T14" fmla="+- 0 9933 7713"/>
                              <a:gd name="T15" fmla="*/ 9933 h 2230"/>
                              <a:gd name="T16" fmla="+- 0 437 427"/>
                              <a:gd name="T17" fmla="*/ T16 w 10221"/>
                              <a:gd name="T18" fmla="+- 0 7723 7713"/>
                              <a:gd name="T19" fmla="*/ 7723 h 2230"/>
                              <a:gd name="T20" fmla="+- 0 10637 427"/>
                              <a:gd name="T21" fmla="*/ T20 w 10221"/>
                              <a:gd name="T22" fmla="+- 0 7723 7713"/>
                              <a:gd name="T23" fmla="*/ 7723 h 2230"/>
                              <a:gd name="T24" fmla="+- 0 10647 427"/>
                              <a:gd name="T25" fmla="*/ T24 w 10221"/>
                              <a:gd name="T26" fmla="+- 0 7713 7713"/>
                              <a:gd name="T27" fmla="*/ 7713 h 2230"/>
                            </a:gdLst>
                            <a:ahLst/>
                            <a:cxnLst>
                              <a:cxn ang="0">
                                <a:pos x="T1" y="T3"/>
                              </a:cxn>
                              <a:cxn ang="0">
                                <a:pos x="T5" y="T7"/>
                              </a:cxn>
                              <a:cxn ang="0">
                                <a:pos x="T9" y="T11"/>
                              </a:cxn>
                              <a:cxn ang="0">
                                <a:pos x="T13" y="T15"/>
                              </a:cxn>
                              <a:cxn ang="0">
                                <a:pos x="T17" y="T19"/>
                              </a:cxn>
                              <a:cxn ang="0">
                                <a:pos x="T21" y="T23"/>
                              </a:cxn>
                              <a:cxn ang="0">
                                <a:pos x="T25" y="T27"/>
                              </a:cxn>
                            </a:cxnLst>
                            <a:rect l="0" t="0" r="r" b="b"/>
                            <a:pathLst>
                              <a:path w="10221" h="2230">
                                <a:moveTo>
                                  <a:pt x="10220" y="0"/>
                                </a:moveTo>
                                <a:lnTo>
                                  <a:pt x="0" y="0"/>
                                </a:lnTo>
                                <a:lnTo>
                                  <a:pt x="0" y="2230"/>
                                </a:lnTo>
                                <a:lnTo>
                                  <a:pt x="10" y="2220"/>
                                </a:lnTo>
                                <a:lnTo>
                                  <a:pt x="10" y="10"/>
                                </a:lnTo>
                                <a:lnTo>
                                  <a:pt x="10210" y="10"/>
                                </a:lnTo>
                                <a:lnTo>
                                  <a:pt x="1022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docshape179"/>
                        <wps:cNvSpPr>
                          <a:spLocks/>
                        </wps:cNvSpPr>
                        <wps:spPr bwMode="auto">
                          <a:xfrm>
                            <a:off x="427" y="7712"/>
                            <a:ext cx="10221" cy="2230"/>
                          </a:xfrm>
                          <a:custGeom>
                            <a:avLst/>
                            <a:gdLst>
                              <a:gd name="T0" fmla="+- 0 10647 427"/>
                              <a:gd name="T1" fmla="*/ T0 w 10221"/>
                              <a:gd name="T2" fmla="+- 0 7713 7713"/>
                              <a:gd name="T3" fmla="*/ 7713 h 2230"/>
                              <a:gd name="T4" fmla="+- 0 10637 427"/>
                              <a:gd name="T5" fmla="*/ T4 w 10221"/>
                              <a:gd name="T6" fmla="+- 0 7723 7713"/>
                              <a:gd name="T7" fmla="*/ 7723 h 2230"/>
                              <a:gd name="T8" fmla="+- 0 10637 427"/>
                              <a:gd name="T9" fmla="*/ T8 w 10221"/>
                              <a:gd name="T10" fmla="+- 0 9933 7713"/>
                              <a:gd name="T11" fmla="*/ 9933 h 2230"/>
                              <a:gd name="T12" fmla="+- 0 437 427"/>
                              <a:gd name="T13" fmla="*/ T12 w 10221"/>
                              <a:gd name="T14" fmla="+- 0 9933 7713"/>
                              <a:gd name="T15" fmla="*/ 9933 h 2230"/>
                              <a:gd name="T16" fmla="+- 0 427 427"/>
                              <a:gd name="T17" fmla="*/ T16 w 10221"/>
                              <a:gd name="T18" fmla="+- 0 9943 7713"/>
                              <a:gd name="T19" fmla="*/ 9943 h 2230"/>
                              <a:gd name="T20" fmla="+- 0 10647 427"/>
                              <a:gd name="T21" fmla="*/ T20 w 10221"/>
                              <a:gd name="T22" fmla="+- 0 9943 7713"/>
                              <a:gd name="T23" fmla="*/ 9943 h 2230"/>
                              <a:gd name="T24" fmla="+- 0 10647 427"/>
                              <a:gd name="T25" fmla="*/ T24 w 10221"/>
                              <a:gd name="T26" fmla="+- 0 7713 7713"/>
                              <a:gd name="T27" fmla="*/ 7713 h 2230"/>
                            </a:gdLst>
                            <a:ahLst/>
                            <a:cxnLst>
                              <a:cxn ang="0">
                                <a:pos x="T1" y="T3"/>
                              </a:cxn>
                              <a:cxn ang="0">
                                <a:pos x="T5" y="T7"/>
                              </a:cxn>
                              <a:cxn ang="0">
                                <a:pos x="T9" y="T11"/>
                              </a:cxn>
                              <a:cxn ang="0">
                                <a:pos x="T13" y="T15"/>
                              </a:cxn>
                              <a:cxn ang="0">
                                <a:pos x="T17" y="T19"/>
                              </a:cxn>
                              <a:cxn ang="0">
                                <a:pos x="T21" y="T23"/>
                              </a:cxn>
                              <a:cxn ang="0">
                                <a:pos x="T25" y="T27"/>
                              </a:cxn>
                            </a:cxnLst>
                            <a:rect l="0" t="0" r="r" b="b"/>
                            <a:pathLst>
                              <a:path w="10221" h="2230">
                                <a:moveTo>
                                  <a:pt x="10220" y="0"/>
                                </a:moveTo>
                                <a:lnTo>
                                  <a:pt x="10210" y="10"/>
                                </a:lnTo>
                                <a:lnTo>
                                  <a:pt x="10210" y="2220"/>
                                </a:lnTo>
                                <a:lnTo>
                                  <a:pt x="10" y="2220"/>
                                </a:lnTo>
                                <a:lnTo>
                                  <a:pt x="0" y="2230"/>
                                </a:lnTo>
                                <a:lnTo>
                                  <a:pt x="10220" y="2230"/>
                                </a:lnTo>
                                <a:lnTo>
                                  <a:pt x="1022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 name="docshape180" descr="&#10;"/>
                        <wps:cNvSpPr txBox="1">
                          <a:spLocks noChangeArrowheads="1"/>
                        </wps:cNvSpPr>
                        <wps:spPr bwMode="auto">
                          <a:xfrm>
                            <a:off x="417" y="7422"/>
                            <a:ext cx="10241" cy="2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40"/>
                                <w:rPr>
                                  <w:rFonts w:ascii="Trebuchet MS"/>
                                  <w:sz w:val="20"/>
                                </w:rPr>
                              </w:pPr>
                              <w:r>
                                <w:rPr>
                                  <w:rFonts w:ascii="Trebuchet MS"/>
                                  <w:color w:val="231F20"/>
                                  <w:w w:val="90"/>
                                  <w:sz w:val="20"/>
                                </w:rPr>
                                <w:t>c.</w:t>
                              </w:r>
                              <w:r>
                                <w:rPr>
                                  <w:rFonts w:ascii="Trebuchet MS"/>
                                  <w:color w:val="231F20"/>
                                  <w:spacing w:val="-6"/>
                                  <w:w w:val="90"/>
                                  <w:sz w:val="20"/>
                                </w:rPr>
                                <w:t xml:space="preserve"> </w:t>
                              </w:r>
                              <w:r>
                                <w:rPr>
                                  <w:rFonts w:ascii="Trebuchet MS"/>
                                  <w:color w:val="231F20"/>
                                  <w:w w:val="90"/>
                                  <w:sz w:val="20"/>
                                </w:rPr>
                                <w:t>Housing</w:t>
                              </w:r>
                              <w:r>
                                <w:rPr>
                                  <w:rFonts w:ascii="Trebuchet MS"/>
                                  <w:color w:val="231F20"/>
                                  <w:spacing w:val="-6"/>
                                  <w:w w:val="90"/>
                                  <w:sz w:val="20"/>
                                </w:rPr>
                                <w:t xml:space="preserve"> </w:t>
                              </w:r>
                              <w:r>
                                <w:rPr>
                                  <w:rFonts w:ascii="Trebuchet MS"/>
                                  <w:color w:val="231F20"/>
                                  <w:w w:val="90"/>
                                  <w:sz w:val="20"/>
                                </w:rPr>
                                <w:t>Stability</w:t>
                              </w:r>
                              <w:r>
                                <w:rPr>
                                  <w:rFonts w:ascii="Trebuchet MS"/>
                                  <w:color w:val="231F20"/>
                                  <w:spacing w:val="-6"/>
                                  <w:w w:val="90"/>
                                  <w:sz w:val="20"/>
                                </w:rPr>
                                <w:t xml:space="preserve"> </w:t>
                              </w:r>
                              <w:r>
                                <w:rPr>
                                  <w:rFonts w:ascii="Trebuchet MS"/>
                                  <w:color w:val="231F20"/>
                                  <w:w w:val="90"/>
                                  <w:sz w:val="20"/>
                                </w:rPr>
                                <w:t>/</w:t>
                              </w:r>
                              <w:r>
                                <w:rPr>
                                  <w:rFonts w:ascii="Trebuchet MS"/>
                                  <w:color w:val="231F20"/>
                                  <w:spacing w:val="-6"/>
                                  <w:w w:val="90"/>
                                  <w:sz w:val="20"/>
                                </w:rPr>
                                <w:t xml:space="preserve"> </w:t>
                              </w:r>
                              <w:r>
                                <w:rPr>
                                  <w:rFonts w:ascii="Trebuchet MS"/>
                                  <w:color w:val="231F20"/>
                                  <w:spacing w:val="-2"/>
                                  <w:w w:val="90"/>
                                  <w:sz w:val="20"/>
                                </w:rPr>
                                <w:t>Homelessness</w:t>
                              </w:r>
                            </w:p>
                            <w:p w:rsidR="003121E4" w:rsidRDefault="003121E4">
                              <w:pPr>
                                <w:spacing w:before="98" w:line="247" w:lineRule="auto"/>
                                <w:ind w:left="40" w:right="148"/>
                                <w:rPr>
                                  <w:rFonts w:ascii="Trebuchet MS"/>
                                  <w:sz w:val="20"/>
                                </w:rPr>
                              </w:pPr>
                              <w:r>
                                <w:rPr>
                                  <w:rFonts w:ascii="Trebuchet MS"/>
                                  <w:color w:val="231F20"/>
                                  <w:w w:val="95"/>
                                  <w:sz w:val="20"/>
                                </w:rPr>
                                <w:t>All</w:t>
                              </w:r>
                              <w:r>
                                <w:rPr>
                                  <w:rFonts w:ascii="Trebuchet MS"/>
                                  <w:color w:val="231F20"/>
                                  <w:spacing w:val="-9"/>
                                  <w:w w:val="95"/>
                                  <w:sz w:val="20"/>
                                </w:rPr>
                                <w:t xml:space="preserve"> </w:t>
                              </w:r>
                              <w:r>
                                <w:rPr>
                                  <w:rFonts w:ascii="Trebuchet MS"/>
                                  <w:color w:val="231F20"/>
                                  <w:w w:val="95"/>
                                  <w:sz w:val="20"/>
                                </w:rPr>
                                <w:t>stakeholders</w:t>
                              </w:r>
                              <w:r>
                                <w:rPr>
                                  <w:rFonts w:ascii="Trebuchet MS"/>
                                  <w:color w:val="231F20"/>
                                  <w:spacing w:val="-9"/>
                                  <w:w w:val="95"/>
                                  <w:sz w:val="20"/>
                                </w:rPr>
                                <w:t xml:space="preserve"> </w:t>
                              </w:r>
                              <w:r>
                                <w:rPr>
                                  <w:rFonts w:ascii="Trebuchet MS"/>
                                  <w:color w:val="231F20"/>
                                  <w:w w:val="95"/>
                                  <w:sz w:val="20"/>
                                </w:rPr>
                                <w:t>described</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cost</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availability</w:t>
                              </w:r>
                              <w:r>
                                <w:rPr>
                                  <w:rFonts w:ascii="Trebuchet MS"/>
                                  <w:color w:val="231F20"/>
                                  <w:spacing w:val="-9"/>
                                  <w:w w:val="95"/>
                                  <w:sz w:val="20"/>
                                </w:rPr>
                                <w:t xml:space="preserve"> </w:t>
                              </w:r>
                              <w:r>
                                <w:rPr>
                                  <w:rFonts w:ascii="Trebuchet MS"/>
                                  <w:color w:val="231F20"/>
                                  <w:w w:val="95"/>
                                  <w:sz w:val="20"/>
                                </w:rPr>
                                <w:t>of</w:t>
                              </w:r>
                              <w:r>
                                <w:rPr>
                                  <w:rFonts w:ascii="Trebuchet MS"/>
                                  <w:color w:val="231F20"/>
                                  <w:spacing w:val="-9"/>
                                  <w:w w:val="95"/>
                                  <w:sz w:val="20"/>
                                </w:rPr>
                                <w:t xml:space="preserve"> </w:t>
                              </w:r>
                              <w:r>
                                <w:rPr>
                                  <w:rFonts w:ascii="Trebuchet MS"/>
                                  <w:color w:val="231F20"/>
                                  <w:w w:val="95"/>
                                  <w:sz w:val="20"/>
                                </w:rPr>
                                <w:t>housing</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a</w:t>
                              </w:r>
                              <w:r>
                                <w:rPr>
                                  <w:rFonts w:ascii="Trebuchet MS"/>
                                  <w:color w:val="231F20"/>
                                  <w:spacing w:val="-9"/>
                                  <w:w w:val="95"/>
                                  <w:sz w:val="20"/>
                                </w:rPr>
                                <w:t xml:space="preserve"> </w:t>
                              </w:r>
                              <w:r>
                                <w:rPr>
                                  <w:rFonts w:ascii="Trebuchet MS"/>
                                  <w:color w:val="231F20"/>
                                  <w:w w:val="95"/>
                                  <w:sz w:val="20"/>
                                </w:rPr>
                                <w:t>major</w:t>
                              </w:r>
                              <w:r>
                                <w:rPr>
                                  <w:rFonts w:ascii="Trebuchet MS"/>
                                  <w:color w:val="231F20"/>
                                  <w:spacing w:val="-9"/>
                                  <w:w w:val="95"/>
                                  <w:sz w:val="20"/>
                                </w:rPr>
                                <w:t xml:space="preserve"> </w:t>
                              </w:r>
                              <w:r>
                                <w:rPr>
                                  <w:rFonts w:ascii="Trebuchet MS"/>
                                  <w:color w:val="231F20"/>
                                  <w:w w:val="95"/>
                                  <w:sz w:val="20"/>
                                </w:rPr>
                                <w:t>concern</w:t>
                              </w:r>
                              <w:r>
                                <w:rPr>
                                  <w:rFonts w:ascii="Trebuchet MS"/>
                                  <w:color w:val="231F20"/>
                                  <w:spacing w:val="-9"/>
                                  <w:w w:val="95"/>
                                  <w:sz w:val="20"/>
                                </w:rPr>
                                <w:t xml:space="preserve"> </w:t>
                              </w:r>
                              <w:r>
                                <w:rPr>
                                  <w:rFonts w:ascii="Trebuchet MS"/>
                                  <w:color w:val="231F20"/>
                                  <w:w w:val="95"/>
                                  <w:sz w:val="20"/>
                                </w:rPr>
                                <w:t>in</w:t>
                              </w:r>
                              <w:r>
                                <w:rPr>
                                  <w:rFonts w:ascii="Trebuchet MS"/>
                                  <w:color w:val="231F20"/>
                                  <w:spacing w:val="-9"/>
                                  <w:w w:val="95"/>
                                  <w:sz w:val="20"/>
                                </w:rPr>
                                <w:t xml:space="preserve"> </w:t>
                              </w:r>
                              <w:r>
                                <w:rPr>
                                  <w:rFonts w:ascii="Trebuchet MS"/>
                                  <w:color w:val="231F20"/>
                                  <w:w w:val="95"/>
                                  <w:sz w:val="20"/>
                                </w:rPr>
                                <w:t>Barnstable</w:t>
                              </w:r>
                              <w:r>
                                <w:rPr>
                                  <w:rFonts w:ascii="Trebuchet MS"/>
                                  <w:color w:val="231F20"/>
                                  <w:spacing w:val="-9"/>
                                  <w:w w:val="95"/>
                                  <w:sz w:val="20"/>
                                </w:rPr>
                                <w:t xml:space="preserve"> </w:t>
                              </w:r>
                              <w:r>
                                <w:rPr>
                                  <w:rFonts w:ascii="Trebuchet MS"/>
                                  <w:color w:val="231F20"/>
                                  <w:w w:val="95"/>
                                  <w:sz w:val="20"/>
                                </w:rPr>
                                <w:t>County.</w:t>
                              </w:r>
                              <w:r>
                                <w:rPr>
                                  <w:rFonts w:ascii="Trebuchet MS"/>
                                  <w:color w:val="231F20"/>
                                  <w:spacing w:val="-9"/>
                                  <w:w w:val="95"/>
                                  <w:sz w:val="20"/>
                                </w:rPr>
                                <w:t xml:space="preserve"> </w:t>
                              </w:r>
                              <w:r>
                                <w:rPr>
                                  <w:rFonts w:ascii="Trebuchet MS"/>
                                  <w:color w:val="231F20"/>
                                  <w:w w:val="95"/>
                                  <w:sz w:val="20"/>
                                </w:rPr>
                                <w:t>Housing</w:t>
                              </w:r>
                              <w:r>
                                <w:rPr>
                                  <w:rFonts w:ascii="Trebuchet MS"/>
                                  <w:color w:val="231F20"/>
                                  <w:spacing w:val="-9"/>
                                  <w:w w:val="95"/>
                                  <w:sz w:val="20"/>
                                </w:rPr>
                                <w:t xml:space="preserve"> </w:t>
                              </w:r>
                              <w:r>
                                <w:rPr>
                                  <w:rFonts w:ascii="Trebuchet MS"/>
                                  <w:color w:val="231F20"/>
                                  <w:w w:val="95"/>
                                  <w:sz w:val="20"/>
                                </w:rPr>
                                <w:t>or homelessness</w:t>
                              </w:r>
                              <w:r>
                                <w:rPr>
                                  <w:rFonts w:ascii="Trebuchet MS"/>
                                  <w:color w:val="231F20"/>
                                  <w:spacing w:val="-15"/>
                                  <w:w w:val="95"/>
                                  <w:sz w:val="20"/>
                                </w:rPr>
                                <w:t xml:space="preserve"> </w:t>
                              </w:r>
                              <w:r>
                                <w:rPr>
                                  <w:rFonts w:ascii="Trebuchet MS"/>
                                  <w:color w:val="231F20"/>
                                  <w:w w:val="95"/>
                                  <w:sz w:val="20"/>
                                </w:rPr>
                                <w:t>was</w:t>
                              </w:r>
                              <w:r>
                                <w:rPr>
                                  <w:rFonts w:ascii="Trebuchet MS"/>
                                  <w:color w:val="231F20"/>
                                  <w:spacing w:val="-15"/>
                                  <w:w w:val="95"/>
                                  <w:sz w:val="20"/>
                                </w:rPr>
                                <w:t xml:space="preserve"> </w:t>
                              </w:r>
                              <w:r>
                                <w:rPr>
                                  <w:rFonts w:ascii="Trebuchet MS"/>
                                  <w:color w:val="231F20"/>
                                  <w:w w:val="95"/>
                                  <w:sz w:val="20"/>
                                </w:rPr>
                                <w:t>most</w:t>
                              </w:r>
                              <w:r>
                                <w:rPr>
                                  <w:rFonts w:ascii="Trebuchet MS"/>
                                  <w:color w:val="231F20"/>
                                  <w:spacing w:val="-15"/>
                                  <w:w w:val="95"/>
                                  <w:sz w:val="20"/>
                                </w:rPr>
                                <w:t xml:space="preserve"> </w:t>
                              </w:r>
                              <w:r>
                                <w:rPr>
                                  <w:rFonts w:ascii="Trebuchet MS"/>
                                  <w:color w:val="231F20"/>
                                  <w:w w:val="95"/>
                                  <w:sz w:val="20"/>
                                </w:rPr>
                                <w:t>highly</w:t>
                              </w:r>
                              <w:r>
                                <w:rPr>
                                  <w:rFonts w:ascii="Trebuchet MS"/>
                                  <w:color w:val="231F20"/>
                                  <w:spacing w:val="-15"/>
                                  <w:w w:val="95"/>
                                  <w:sz w:val="20"/>
                                </w:rPr>
                                <w:t xml:space="preserve"> </w:t>
                              </w:r>
                              <w:r>
                                <w:rPr>
                                  <w:rFonts w:ascii="Trebuchet MS"/>
                                  <w:color w:val="231F20"/>
                                  <w:w w:val="95"/>
                                  <w:sz w:val="20"/>
                                </w:rPr>
                                <w:t>selected</w:t>
                              </w:r>
                              <w:r>
                                <w:rPr>
                                  <w:rFonts w:ascii="Trebuchet MS"/>
                                  <w:color w:val="231F20"/>
                                  <w:spacing w:val="-15"/>
                                  <w:w w:val="95"/>
                                  <w:sz w:val="20"/>
                                </w:rPr>
                                <w:t xml:space="preserve"> </w:t>
                              </w:r>
                              <w:r>
                                <w:rPr>
                                  <w:rFonts w:ascii="Trebuchet MS"/>
                                  <w:color w:val="231F20"/>
                                  <w:w w:val="95"/>
                                  <w:sz w:val="20"/>
                                </w:rPr>
                                <w:t>as</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top</w:t>
                              </w:r>
                              <w:r>
                                <w:rPr>
                                  <w:rFonts w:ascii="Trebuchet MS"/>
                                  <w:color w:val="231F20"/>
                                  <w:spacing w:val="-15"/>
                                  <w:w w:val="95"/>
                                  <w:sz w:val="20"/>
                                </w:rPr>
                                <w:t xml:space="preserve"> </w:t>
                              </w:r>
                              <w:r>
                                <w:rPr>
                                  <w:rFonts w:ascii="Trebuchet MS"/>
                                  <w:color w:val="231F20"/>
                                  <w:w w:val="95"/>
                                  <w:sz w:val="20"/>
                                </w:rPr>
                                <w:t>social</w:t>
                              </w:r>
                              <w:r>
                                <w:rPr>
                                  <w:rFonts w:ascii="Trebuchet MS"/>
                                  <w:color w:val="231F20"/>
                                  <w:spacing w:val="-15"/>
                                  <w:w w:val="95"/>
                                  <w:sz w:val="20"/>
                                </w:rPr>
                                <w:t xml:space="preserve"> </w:t>
                              </w:r>
                              <w:r>
                                <w:rPr>
                                  <w:rFonts w:ascii="Trebuchet MS"/>
                                  <w:color w:val="231F20"/>
                                  <w:w w:val="95"/>
                                  <w:sz w:val="20"/>
                                </w:rPr>
                                <w:t>concern</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(65.5%</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survey</w:t>
                              </w:r>
                              <w:r>
                                <w:rPr>
                                  <w:rFonts w:ascii="Trebuchet MS"/>
                                  <w:color w:val="231F20"/>
                                  <w:spacing w:val="-15"/>
                                  <w:w w:val="95"/>
                                  <w:sz w:val="20"/>
                                </w:rPr>
                                <w:t xml:space="preserve"> </w:t>
                              </w:r>
                              <w:r>
                                <w:rPr>
                                  <w:rFonts w:ascii="Trebuchet MS"/>
                                  <w:color w:val="231F20"/>
                                  <w:w w:val="95"/>
                                  <w:sz w:val="20"/>
                                </w:rPr>
                                <w:t>respondents).</w:t>
                              </w:r>
                              <w:r>
                                <w:rPr>
                                  <w:rFonts w:ascii="Trebuchet MS"/>
                                  <w:color w:val="231F20"/>
                                  <w:spacing w:val="-15"/>
                                  <w:w w:val="95"/>
                                  <w:sz w:val="20"/>
                                </w:rPr>
                                <w:t xml:space="preserve"> </w:t>
                              </w:r>
                              <w:r>
                                <w:rPr>
                                  <w:rFonts w:ascii="Trebuchet MS"/>
                                  <w:color w:val="231F20"/>
                                  <w:w w:val="95"/>
                                  <w:sz w:val="20"/>
                                </w:rPr>
                                <w:t>As</w:t>
                              </w:r>
                              <w:r>
                                <w:rPr>
                                  <w:rFonts w:ascii="Trebuchet MS"/>
                                  <w:color w:val="231F20"/>
                                  <w:spacing w:val="-15"/>
                                  <w:w w:val="95"/>
                                  <w:sz w:val="20"/>
                                </w:rPr>
                                <w:t xml:space="preserve"> </w:t>
                              </w:r>
                              <w:r>
                                <w:rPr>
                                  <w:rFonts w:ascii="Trebuchet MS"/>
                                  <w:color w:val="231F20"/>
                                  <w:w w:val="95"/>
                                  <w:sz w:val="20"/>
                                </w:rPr>
                                <w:t>of 2018,</w:t>
                              </w:r>
                              <w:r>
                                <w:rPr>
                                  <w:rFonts w:ascii="Trebuchet MS"/>
                                  <w:color w:val="231F20"/>
                                  <w:spacing w:val="-7"/>
                                  <w:w w:val="95"/>
                                  <w:sz w:val="20"/>
                                </w:rPr>
                                <w:t xml:space="preserve"> </w:t>
                              </w:r>
                              <w:r>
                                <w:rPr>
                                  <w:rFonts w:ascii="Trebuchet MS"/>
                                  <w:color w:val="231F20"/>
                                  <w:w w:val="95"/>
                                  <w:sz w:val="20"/>
                                </w:rPr>
                                <w:t>an</w:t>
                              </w:r>
                              <w:r>
                                <w:rPr>
                                  <w:rFonts w:ascii="Trebuchet MS"/>
                                  <w:color w:val="231F20"/>
                                  <w:spacing w:val="-7"/>
                                  <w:w w:val="95"/>
                                  <w:sz w:val="20"/>
                                </w:rPr>
                                <w:t xml:space="preserve"> </w:t>
                              </w:r>
                              <w:r>
                                <w:rPr>
                                  <w:rFonts w:ascii="Trebuchet MS"/>
                                  <w:color w:val="231F20"/>
                                  <w:w w:val="95"/>
                                  <w:sz w:val="20"/>
                                </w:rPr>
                                <w:t>estimated</w:t>
                              </w:r>
                              <w:r>
                                <w:rPr>
                                  <w:rFonts w:ascii="Trebuchet MS"/>
                                  <w:color w:val="231F20"/>
                                  <w:spacing w:val="-7"/>
                                  <w:w w:val="95"/>
                                  <w:sz w:val="20"/>
                                </w:rPr>
                                <w:t xml:space="preserve"> </w:t>
                              </w:r>
                              <w:r>
                                <w:rPr>
                                  <w:rFonts w:ascii="Trebuchet MS"/>
                                  <w:color w:val="231F20"/>
                                  <w:w w:val="95"/>
                                  <w:sz w:val="20"/>
                                </w:rPr>
                                <w:t>358</w:t>
                              </w:r>
                              <w:r>
                                <w:rPr>
                                  <w:rFonts w:ascii="Trebuchet MS"/>
                                  <w:color w:val="231F20"/>
                                  <w:spacing w:val="-7"/>
                                  <w:w w:val="95"/>
                                  <w:sz w:val="20"/>
                                </w:rPr>
                                <w:t xml:space="preserve"> </w:t>
                              </w:r>
                              <w:r>
                                <w:rPr>
                                  <w:rFonts w:ascii="Trebuchet MS"/>
                                  <w:color w:val="231F20"/>
                                  <w:w w:val="95"/>
                                  <w:sz w:val="20"/>
                                </w:rPr>
                                <w:t>homeless</w:t>
                              </w:r>
                              <w:r>
                                <w:rPr>
                                  <w:rFonts w:ascii="Trebuchet MS"/>
                                  <w:color w:val="231F20"/>
                                  <w:spacing w:val="-7"/>
                                  <w:w w:val="95"/>
                                  <w:sz w:val="20"/>
                                </w:rPr>
                                <w:t xml:space="preserve"> </w:t>
                              </w:r>
                              <w:r>
                                <w:rPr>
                                  <w:rFonts w:ascii="Trebuchet MS"/>
                                  <w:color w:val="231F20"/>
                                  <w:w w:val="95"/>
                                  <w:sz w:val="20"/>
                                </w:rPr>
                                <w:t>individuals</w:t>
                              </w:r>
                              <w:r>
                                <w:rPr>
                                  <w:rFonts w:ascii="Trebuchet MS"/>
                                  <w:color w:val="231F20"/>
                                  <w:spacing w:val="-7"/>
                                  <w:w w:val="95"/>
                                  <w:sz w:val="20"/>
                                </w:rPr>
                                <w:t xml:space="preserve"> </w:t>
                              </w:r>
                              <w:r>
                                <w:rPr>
                                  <w:rFonts w:ascii="Trebuchet MS"/>
                                  <w:color w:val="231F20"/>
                                  <w:w w:val="95"/>
                                  <w:sz w:val="20"/>
                                </w:rPr>
                                <w:t>reside</w:t>
                              </w:r>
                              <w:r>
                                <w:rPr>
                                  <w:rFonts w:ascii="Trebuchet MS"/>
                                  <w:color w:val="231F20"/>
                                  <w:spacing w:val="-7"/>
                                  <w:w w:val="95"/>
                                  <w:sz w:val="20"/>
                                </w:rPr>
                                <w:t xml:space="preserve"> </w:t>
                              </w:r>
                              <w:r>
                                <w:rPr>
                                  <w:rFonts w:ascii="Trebuchet MS"/>
                                  <w:color w:val="231F20"/>
                                  <w:w w:val="95"/>
                                  <w:sz w:val="20"/>
                                </w:rPr>
                                <w:t>in</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Cape</w:t>
                              </w:r>
                              <w:r>
                                <w:rPr>
                                  <w:rFonts w:ascii="Trebuchet MS"/>
                                  <w:color w:val="231F20"/>
                                  <w:spacing w:val="-7"/>
                                  <w:w w:val="95"/>
                                  <w:sz w:val="20"/>
                                </w:rPr>
                                <w:t xml:space="preserve"> </w:t>
                              </w:r>
                              <w:r>
                                <w:rPr>
                                  <w:rFonts w:ascii="Trebuchet MS"/>
                                  <w:color w:val="231F20"/>
                                  <w:w w:val="95"/>
                                  <w:sz w:val="20"/>
                                </w:rPr>
                                <w:t>Cod</w:t>
                              </w:r>
                              <w:r>
                                <w:rPr>
                                  <w:rFonts w:ascii="Trebuchet MS"/>
                                  <w:color w:val="231F20"/>
                                  <w:spacing w:val="-7"/>
                                  <w:w w:val="95"/>
                                  <w:sz w:val="20"/>
                                </w:rPr>
                                <w:t xml:space="preserve"> </w:t>
                              </w:r>
                              <w:r>
                                <w:rPr>
                                  <w:rFonts w:ascii="Trebuchet MS"/>
                                  <w:color w:val="231F20"/>
                                  <w:w w:val="95"/>
                                  <w:sz w:val="20"/>
                                </w:rPr>
                                <w:t>region,</w:t>
                              </w:r>
                              <w:r>
                                <w:rPr>
                                  <w:rFonts w:ascii="Trebuchet MS"/>
                                  <w:color w:val="231F20"/>
                                  <w:spacing w:val="-7"/>
                                  <w:w w:val="95"/>
                                  <w:sz w:val="20"/>
                                </w:rPr>
                                <w:t xml:space="preserve"> </w:t>
                              </w:r>
                              <w:r>
                                <w:rPr>
                                  <w:rFonts w:ascii="Trebuchet MS"/>
                                  <w:color w:val="231F20"/>
                                  <w:w w:val="95"/>
                                  <w:sz w:val="20"/>
                                </w:rPr>
                                <w:t>including</w:t>
                              </w:r>
                              <w:r>
                                <w:rPr>
                                  <w:rFonts w:ascii="Trebuchet MS"/>
                                  <w:color w:val="231F20"/>
                                  <w:spacing w:val="-7"/>
                                  <w:w w:val="95"/>
                                  <w:sz w:val="20"/>
                                </w:rPr>
                                <w:t xml:space="preserve"> </w:t>
                              </w:r>
                              <w:r>
                                <w:rPr>
                                  <w:rFonts w:ascii="Trebuchet MS"/>
                                  <w:color w:val="231F20"/>
                                  <w:w w:val="95"/>
                                  <w:sz w:val="20"/>
                                </w:rPr>
                                <w:t>102</w:t>
                              </w:r>
                              <w:r>
                                <w:rPr>
                                  <w:rFonts w:ascii="Trebuchet MS"/>
                                  <w:color w:val="231F20"/>
                                  <w:spacing w:val="-7"/>
                                  <w:w w:val="95"/>
                                  <w:sz w:val="20"/>
                                </w:rPr>
                                <w:t xml:space="preserve"> </w:t>
                              </w:r>
                              <w:r>
                                <w:rPr>
                                  <w:rFonts w:ascii="Trebuchet MS"/>
                                  <w:color w:val="231F20"/>
                                  <w:w w:val="95"/>
                                  <w:sz w:val="20"/>
                                </w:rPr>
                                <w:t>dependent</w:t>
                              </w:r>
                              <w:r>
                                <w:rPr>
                                  <w:rFonts w:ascii="Trebuchet MS"/>
                                  <w:color w:val="231F20"/>
                                  <w:spacing w:val="-7"/>
                                  <w:w w:val="95"/>
                                  <w:sz w:val="20"/>
                                </w:rPr>
                                <w:t xml:space="preserve"> </w:t>
                              </w:r>
                              <w:r>
                                <w:rPr>
                                  <w:rFonts w:ascii="Trebuchet MS"/>
                                  <w:color w:val="231F20"/>
                                  <w:w w:val="95"/>
                                  <w:sz w:val="20"/>
                                </w:rPr>
                                <w:t>children.</w:t>
                              </w:r>
                              <w:r>
                                <w:rPr>
                                  <w:rFonts w:ascii="Trebuchet MS"/>
                                  <w:color w:val="231F20"/>
                                  <w:spacing w:val="-7"/>
                                  <w:w w:val="95"/>
                                  <w:sz w:val="20"/>
                                </w:rPr>
                                <w:t xml:space="preserve"> </w:t>
                              </w:r>
                              <w:r>
                                <w:rPr>
                                  <w:rFonts w:ascii="Trebuchet MS"/>
                                  <w:color w:val="231F20"/>
                                  <w:w w:val="95"/>
                                  <w:sz w:val="20"/>
                                </w:rPr>
                                <w:t>This annual</w:t>
                              </w:r>
                              <w:r>
                                <w:rPr>
                                  <w:rFonts w:ascii="Trebuchet MS"/>
                                  <w:color w:val="231F20"/>
                                  <w:spacing w:val="-4"/>
                                  <w:w w:val="95"/>
                                  <w:sz w:val="20"/>
                                </w:rPr>
                                <w:t xml:space="preserve"> </w:t>
                              </w:r>
                              <w:r>
                                <w:rPr>
                                  <w:rFonts w:ascii="Trebuchet MS"/>
                                  <w:color w:val="231F20"/>
                                  <w:w w:val="95"/>
                                  <w:sz w:val="20"/>
                                </w:rPr>
                                <w:t>count</w:t>
                              </w:r>
                              <w:r>
                                <w:rPr>
                                  <w:rFonts w:ascii="Trebuchet MS"/>
                                  <w:color w:val="231F20"/>
                                  <w:spacing w:val="-4"/>
                                  <w:w w:val="95"/>
                                  <w:sz w:val="20"/>
                                </w:rPr>
                                <w:t xml:space="preserve"> </w:t>
                              </w:r>
                              <w:r>
                                <w:rPr>
                                  <w:rFonts w:ascii="Trebuchet MS"/>
                                  <w:color w:val="231F20"/>
                                  <w:w w:val="95"/>
                                  <w:sz w:val="20"/>
                                </w:rPr>
                                <w:t>has</w:t>
                              </w:r>
                              <w:r>
                                <w:rPr>
                                  <w:rFonts w:ascii="Trebuchet MS"/>
                                  <w:color w:val="231F20"/>
                                  <w:spacing w:val="-4"/>
                                  <w:w w:val="95"/>
                                  <w:sz w:val="20"/>
                                </w:rPr>
                                <w:t xml:space="preserve"> </w:t>
                              </w:r>
                              <w:r>
                                <w:rPr>
                                  <w:rFonts w:ascii="Trebuchet MS"/>
                                  <w:color w:val="231F20"/>
                                  <w:w w:val="95"/>
                                  <w:sz w:val="20"/>
                                </w:rPr>
                                <w:t>remained</w:t>
                              </w:r>
                              <w:r>
                                <w:rPr>
                                  <w:rFonts w:ascii="Trebuchet MS"/>
                                  <w:color w:val="231F20"/>
                                  <w:spacing w:val="-4"/>
                                  <w:w w:val="95"/>
                                  <w:sz w:val="20"/>
                                </w:rPr>
                                <w:t xml:space="preserve"> </w:t>
                              </w:r>
                              <w:r>
                                <w:rPr>
                                  <w:rFonts w:ascii="Trebuchet MS"/>
                                  <w:color w:val="231F20"/>
                                  <w:w w:val="95"/>
                                  <w:sz w:val="20"/>
                                </w:rPr>
                                <w:t>consistent</w:t>
                              </w:r>
                              <w:r>
                                <w:rPr>
                                  <w:rFonts w:ascii="Trebuchet MS"/>
                                  <w:color w:val="231F20"/>
                                  <w:spacing w:val="-4"/>
                                  <w:w w:val="95"/>
                                  <w:sz w:val="20"/>
                                </w:rPr>
                                <w:t xml:space="preserve"> </w:t>
                              </w:r>
                              <w:r>
                                <w:rPr>
                                  <w:rFonts w:ascii="Trebuchet MS"/>
                                  <w:color w:val="231F20"/>
                                  <w:w w:val="95"/>
                                  <w:sz w:val="20"/>
                                </w:rPr>
                                <w:t>over</w:t>
                              </w:r>
                              <w:r>
                                <w:rPr>
                                  <w:rFonts w:ascii="Trebuchet MS"/>
                                  <w:color w:val="231F20"/>
                                  <w:spacing w:val="-4"/>
                                  <w:w w:val="95"/>
                                  <w:sz w:val="20"/>
                                </w:rPr>
                                <w:t xml:space="preserve"> </w:t>
                              </w:r>
                              <w:r>
                                <w:rPr>
                                  <w:rFonts w:ascii="Trebuchet MS"/>
                                  <w:color w:val="231F20"/>
                                  <w:w w:val="95"/>
                                  <w:sz w:val="20"/>
                                </w:rPr>
                                <w:t>the</w:t>
                              </w:r>
                              <w:r>
                                <w:rPr>
                                  <w:rFonts w:ascii="Trebuchet MS"/>
                                  <w:color w:val="231F20"/>
                                  <w:spacing w:val="-4"/>
                                  <w:w w:val="95"/>
                                  <w:sz w:val="20"/>
                                </w:rPr>
                                <w:t xml:space="preserve"> </w:t>
                              </w:r>
                              <w:r>
                                <w:rPr>
                                  <w:rFonts w:ascii="Trebuchet MS"/>
                                  <w:color w:val="231F20"/>
                                  <w:w w:val="95"/>
                                  <w:sz w:val="20"/>
                                </w:rPr>
                                <w:t>past</w:t>
                              </w:r>
                              <w:r>
                                <w:rPr>
                                  <w:rFonts w:ascii="Trebuchet MS"/>
                                  <w:color w:val="231F20"/>
                                  <w:spacing w:val="-4"/>
                                  <w:w w:val="95"/>
                                  <w:sz w:val="20"/>
                                </w:rPr>
                                <w:t xml:space="preserve"> </w:t>
                              </w:r>
                              <w:r>
                                <w:rPr>
                                  <w:rFonts w:ascii="Trebuchet MS"/>
                                  <w:color w:val="231F20"/>
                                  <w:w w:val="95"/>
                                  <w:sz w:val="20"/>
                                </w:rPr>
                                <w:t>three</w:t>
                              </w:r>
                              <w:r>
                                <w:rPr>
                                  <w:rFonts w:ascii="Trebuchet MS"/>
                                  <w:color w:val="231F20"/>
                                  <w:spacing w:val="-4"/>
                                  <w:w w:val="95"/>
                                  <w:sz w:val="20"/>
                                </w:rPr>
                                <w:t xml:space="preserve"> </w:t>
                              </w:r>
                              <w:r>
                                <w:rPr>
                                  <w:rFonts w:ascii="Trebuchet MS"/>
                                  <w:color w:val="231F20"/>
                                  <w:w w:val="95"/>
                                  <w:sz w:val="20"/>
                                </w:rPr>
                                <w:t>years.</w:t>
                              </w:r>
                            </w:p>
                            <w:p w:rsidR="003121E4" w:rsidRDefault="003121E4">
                              <w:pPr>
                                <w:spacing w:before="4" w:line="247" w:lineRule="auto"/>
                                <w:ind w:left="40" w:right="274"/>
                                <w:rPr>
                                  <w:rFonts w:ascii="Trebuchet MS"/>
                                  <w:sz w:val="20"/>
                                </w:rPr>
                              </w:pPr>
                              <w:r>
                                <w:rPr>
                                  <w:rFonts w:ascii="Trebuchet MS"/>
                                  <w:color w:val="231F20"/>
                                  <w:w w:val="90"/>
                                  <w:sz w:val="20"/>
                                </w:rPr>
                                <w:t xml:space="preserve">Please see section 5.4 Housing above for more information on Housing Stability / Homelessness. This issue is also </w:t>
                              </w:r>
                              <w:r>
                                <w:rPr>
                                  <w:rFonts w:ascii="Trebuchet MS"/>
                                  <w:color w:val="231F20"/>
                                  <w:w w:val="95"/>
                                  <w:sz w:val="20"/>
                                </w:rPr>
                                <w:t>discussed</w:t>
                              </w:r>
                              <w:r>
                                <w:rPr>
                                  <w:rFonts w:ascii="Trebuchet MS"/>
                                  <w:color w:val="231F20"/>
                                  <w:spacing w:val="-3"/>
                                  <w:w w:val="95"/>
                                  <w:sz w:val="20"/>
                                </w:rPr>
                                <w:t xml:space="preserve"> </w:t>
                              </w:r>
                              <w:r>
                                <w:rPr>
                                  <w:rFonts w:ascii="Trebuchet MS"/>
                                  <w:color w:val="231F20"/>
                                  <w:w w:val="95"/>
                                  <w:sz w:val="20"/>
                                </w:rPr>
                                <w:t>in</w:t>
                              </w:r>
                              <w:r>
                                <w:rPr>
                                  <w:rFonts w:ascii="Trebuchet MS"/>
                                  <w:color w:val="231F20"/>
                                  <w:spacing w:val="-3"/>
                                  <w:w w:val="95"/>
                                  <w:sz w:val="20"/>
                                </w:rPr>
                                <w:t xml:space="preserve"> </w:t>
                              </w:r>
                              <w:r>
                                <w:rPr>
                                  <w:rFonts w:ascii="Trebuchet MS"/>
                                  <w:color w:val="231F20"/>
                                  <w:w w:val="95"/>
                                  <w:sz w:val="20"/>
                                </w:rPr>
                                <w:t>detail</w:t>
                              </w:r>
                              <w:r>
                                <w:rPr>
                                  <w:rFonts w:ascii="Trebuchet MS"/>
                                  <w:color w:val="231F20"/>
                                  <w:spacing w:val="-3"/>
                                  <w:w w:val="95"/>
                                  <w:sz w:val="20"/>
                                </w:rPr>
                                <w:t xml:space="preserve"> </w:t>
                              </w:r>
                              <w:r>
                                <w:rPr>
                                  <w:rFonts w:ascii="Trebuchet MS"/>
                                  <w:color w:val="231F20"/>
                                  <w:w w:val="95"/>
                                  <w:sz w:val="20"/>
                                </w:rPr>
                                <w:t>on</w:t>
                              </w:r>
                              <w:r>
                                <w:rPr>
                                  <w:rFonts w:ascii="Trebuchet MS"/>
                                  <w:color w:val="231F20"/>
                                  <w:spacing w:val="-3"/>
                                  <w:w w:val="95"/>
                                  <w:sz w:val="20"/>
                                </w:rPr>
                                <w:t xml:space="preserve"> </w:t>
                              </w:r>
                              <w:r>
                                <w:rPr>
                                  <w:rFonts w:ascii="Trebuchet MS"/>
                                  <w:color w:val="231F20"/>
                                  <w:w w:val="95"/>
                                  <w:sz w:val="20"/>
                                </w:rPr>
                                <w:t>pages</w:t>
                              </w:r>
                              <w:r>
                                <w:rPr>
                                  <w:rFonts w:ascii="Trebuchet MS"/>
                                  <w:color w:val="231F20"/>
                                  <w:spacing w:val="-3"/>
                                  <w:w w:val="95"/>
                                  <w:sz w:val="20"/>
                                </w:rPr>
                                <w:t xml:space="preserve"> </w:t>
                              </w:r>
                              <w:r>
                                <w:rPr>
                                  <w:rFonts w:ascii="Trebuchet MS"/>
                                  <w:color w:val="231F20"/>
                                  <w:w w:val="95"/>
                                  <w:sz w:val="20"/>
                                </w:rPr>
                                <w:t>18-22</w:t>
                              </w:r>
                              <w:r>
                                <w:rPr>
                                  <w:rFonts w:ascii="Trebuchet MS"/>
                                  <w:color w:val="231F20"/>
                                  <w:spacing w:val="-3"/>
                                  <w:w w:val="95"/>
                                  <w:sz w:val="20"/>
                                </w:rPr>
                                <w:t xml:space="preserve"> </w:t>
                              </w:r>
                              <w:r>
                                <w:rPr>
                                  <w:rFonts w:ascii="Trebuchet MS"/>
                                  <w:color w:val="231F20"/>
                                  <w:w w:val="95"/>
                                  <w:sz w:val="20"/>
                                </w:rPr>
                                <w:t>of</w:t>
                              </w:r>
                              <w:r>
                                <w:rPr>
                                  <w:rFonts w:ascii="Trebuchet MS"/>
                                  <w:color w:val="231F20"/>
                                  <w:spacing w:val="-3"/>
                                  <w:w w:val="95"/>
                                  <w:sz w:val="20"/>
                                </w:rPr>
                                <w:t xml:space="preserve"> </w:t>
                              </w:r>
                              <w:r>
                                <w:rPr>
                                  <w:rFonts w:ascii="Trebuchet MS"/>
                                  <w:color w:val="231F20"/>
                                  <w:w w:val="95"/>
                                  <w:sz w:val="20"/>
                                </w:rPr>
                                <w:t>the</w:t>
                              </w:r>
                              <w:r>
                                <w:rPr>
                                  <w:rFonts w:ascii="Trebuchet MS"/>
                                  <w:color w:val="231F20"/>
                                  <w:spacing w:val="-3"/>
                                  <w:w w:val="95"/>
                                  <w:sz w:val="20"/>
                                </w:rPr>
                                <w:t xml:space="preserve"> </w:t>
                              </w:r>
                              <w:r>
                                <w:rPr>
                                  <w:rFonts w:ascii="Trebuchet MS"/>
                                  <w:color w:val="231F20"/>
                                  <w:w w:val="95"/>
                                  <w:sz w:val="20"/>
                                </w:rPr>
                                <w:t>CCH</w:t>
                              </w:r>
                              <w:r>
                                <w:rPr>
                                  <w:rFonts w:ascii="Trebuchet MS"/>
                                  <w:color w:val="231F20"/>
                                  <w:spacing w:val="-3"/>
                                  <w:w w:val="95"/>
                                  <w:sz w:val="20"/>
                                </w:rPr>
                                <w:t xml:space="preserve"> </w:t>
                              </w:r>
                              <w:r>
                                <w:rPr>
                                  <w:rFonts w:ascii="Trebuchet MS"/>
                                  <w:color w:val="231F20"/>
                                  <w:w w:val="95"/>
                                  <w:sz w:val="20"/>
                                </w:rPr>
                                <w:t>&amp;</w:t>
                              </w:r>
                              <w:r>
                                <w:rPr>
                                  <w:rFonts w:ascii="Trebuchet MS"/>
                                  <w:color w:val="231F20"/>
                                  <w:spacing w:val="-3"/>
                                  <w:w w:val="95"/>
                                  <w:sz w:val="20"/>
                                </w:rPr>
                                <w:t xml:space="preserve"> </w:t>
                              </w:r>
                              <w:r>
                                <w:rPr>
                                  <w:rFonts w:ascii="Trebuchet MS"/>
                                  <w:color w:val="231F20"/>
                                  <w:w w:val="95"/>
                                  <w:sz w:val="20"/>
                                </w:rPr>
                                <w:t>FH</w:t>
                              </w:r>
                              <w:r>
                                <w:rPr>
                                  <w:rFonts w:ascii="Trebuchet MS"/>
                                  <w:color w:val="231F20"/>
                                  <w:spacing w:val="-3"/>
                                  <w:w w:val="95"/>
                                  <w:sz w:val="20"/>
                                </w:rPr>
                                <w:t xml:space="preserve"> </w:t>
                              </w:r>
                              <w:r>
                                <w:rPr>
                                  <w:rFonts w:ascii="Trebuchet MS"/>
                                  <w:color w:val="231F20"/>
                                  <w:w w:val="95"/>
                                  <w:sz w:val="20"/>
                                </w:rPr>
                                <w:t>CHNA</w:t>
                              </w:r>
                              <w:r>
                                <w:rPr>
                                  <w:rFonts w:ascii="Trebuchet MS"/>
                                  <w:color w:val="231F20"/>
                                  <w:spacing w:val="-3"/>
                                  <w:w w:val="95"/>
                                  <w:sz w:val="20"/>
                                </w:rPr>
                                <w:t xml:space="preserve"> </w:t>
                              </w:r>
                              <w:r>
                                <w:rPr>
                                  <w:rFonts w:ascii="Trebuchet MS"/>
                                  <w:color w:val="231F20"/>
                                  <w:w w:val="95"/>
                                  <w:sz w:val="20"/>
                                </w:rPr>
                                <w:t>&amp;</w:t>
                              </w:r>
                              <w:r>
                                <w:rPr>
                                  <w:rFonts w:ascii="Trebuchet MS"/>
                                  <w:color w:val="231F20"/>
                                  <w:spacing w:val="-3"/>
                                  <w:w w:val="95"/>
                                  <w:sz w:val="20"/>
                                </w:rPr>
                                <w:t xml:space="preserve"> </w:t>
                              </w:r>
                              <w:r>
                                <w:rPr>
                                  <w:rFonts w:ascii="Trebuchet MS"/>
                                  <w:color w:val="231F20"/>
                                  <w:w w:val="95"/>
                                  <w:sz w:val="20"/>
                                </w:rPr>
                                <w:t>IP</w:t>
                              </w:r>
                              <w:r>
                                <w:rPr>
                                  <w:rFonts w:ascii="Trebuchet MS"/>
                                  <w:color w:val="231F20"/>
                                  <w:spacing w:val="-3"/>
                                  <w:w w:val="95"/>
                                  <w:sz w:val="20"/>
                                </w:rPr>
                                <w:t xml:space="preserve"> </w:t>
                              </w:r>
                              <w:r>
                                <w:rPr>
                                  <w:rFonts w:ascii="Trebuchet MS"/>
                                  <w:color w:val="231F20"/>
                                  <w:w w:val="95"/>
                                  <w:sz w:val="20"/>
                                </w:rPr>
                                <w:t>2020-2022.</w:t>
                              </w:r>
                            </w:p>
                            <w:p w:rsidR="003121E4" w:rsidRDefault="003121E4">
                              <w:pPr>
                                <w:spacing w:before="1" w:line="247" w:lineRule="auto"/>
                                <w:ind w:left="40"/>
                                <w:rPr>
                                  <w:rFonts w:ascii="Trebuchet MS"/>
                                  <w:sz w:val="20"/>
                                </w:rPr>
                              </w:pPr>
                              <w:r>
                                <w:rPr>
                                  <w:rFonts w:ascii="Trebuchet MS"/>
                                  <w:color w:val="231F20"/>
                                  <w:w w:val="95"/>
                                  <w:sz w:val="20"/>
                                </w:rPr>
                                <w:t>Since</w:t>
                              </w:r>
                              <w:r>
                                <w:rPr>
                                  <w:rFonts w:ascii="Trebuchet MS"/>
                                  <w:color w:val="231F20"/>
                                  <w:spacing w:val="-2"/>
                                  <w:w w:val="95"/>
                                  <w:sz w:val="20"/>
                                </w:rPr>
                                <w:t xml:space="preserve"> </w:t>
                              </w:r>
                              <w:r>
                                <w:rPr>
                                  <w:rFonts w:ascii="Trebuchet MS"/>
                                  <w:color w:val="231F20"/>
                                  <w:w w:val="95"/>
                                  <w:sz w:val="20"/>
                                </w:rPr>
                                <w:t>our</w:t>
                              </w:r>
                              <w:r>
                                <w:rPr>
                                  <w:rFonts w:ascii="Trebuchet MS"/>
                                  <w:color w:val="231F20"/>
                                  <w:spacing w:val="-2"/>
                                  <w:w w:val="95"/>
                                  <w:sz w:val="20"/>
                                </w:rPr>
                                <w:t xml:space="preserve"> </w:t>
                              </w:r>
                              <w:r>
                                <w:rPr>
                                  <w:rFonts w:ascii="Trebuchet MS"/>
                                  <w:color w:val="231F20"/>
                                  <w:w w:val="95"/>
                                  <w:sz w:val="20"/>
                                </w:rPr>
                                <w:t>last</w:t>
                              </w:r>
                              <w:r>
                                <w:rPr>
                                  <w:rFonts w:ascii="Trebuchet MS"/>
                                  <w:color w:val="231F20"/>
                                  <w:spacing w:val="-2"/>
                                  <w:w w:val="95"/>
                                  <w:sz w:val="20"/>
                                </w:rPr>
                                <w:t xml:space="preserve"> </w:t>
                              </w:r>
                              <w:r>
                                <w:rPr>
                                  <w:rFonts w:ascii="Trebuchet MS"/>
                                  <w:color w:val="231F20"/>
                                  <w:w w:val="95"/>
                                  <w:sz w:val="20"/>
                                </w:rPr>
                                <w:t>CHNA</w:t>
                              </w:r>
                              <w:r>
                                <w:rPr>
                                  <w:rFonts w:ascii="Trebuchet MS"/>
                                  <w:color w:val="231F20"/>
                                  <w:spacing w:val="-2"/>
                                  <w:w w:val="95"/>
                                  <w:sz w:val="20"/>
                                </w:rPr>
                                <w:t xml:space="preserve"> </w:t>
                              </w:r>
                              <w:r>
                                <w:rPr>
                                  <w:rFonts w:ascii="Trebuchet MS"/>
                                  <w:color w:val="231F20"/>
                                  <w:w w:val="95"/>
                                  <w:sz w:val="20"/>
                                </w:rPr>
                                <w:t>was</w:t>
                              </w:r>
                              <w:r>
                                <w:rPr>
                                  <w:rFonts w:ascii="Trebuchet MS"/>
                                  <w:color w:val="231F20"/>
                                  <w:spacing w:val="-2"/>
                                  <w:w w:val="95"/>
                                  <w:sz w:val="20"/>
                                </w:rPr>
                                <w:t xml:space="preserve"> </w:t>
                              </w:r>
                              <w:r>
                                <w:rPr>
                                  <w:rFonts w:ascii="Trebuchet MS"/>
                                  <w:color w:val="231F20"/>
                                  <w:w w:val="95"/>
                                  <w:sz w:val="20"/>
                                </w:rPr>
                                <w:t>published,</w:t>
                              </w:r>
                              <w:r>
                                <w:rPr>
                                  <w:rFonts w:ascii="Trebuchet MS"/>
                                  <w:color w:val="231F20"/>
                                  <w:spacing w:val="-2"/>
                                  <w:w w:val="95"/>
                                  <w:sz w:val="20"/>
                                </w:rPr>
                                <w:t xml:space="preserve"> </w:t>
                              </w:r>
                              <w:r>
                                <w:rPr>
                                  <w:rFonts w:ascii="Trebuchet MS"/>
                                  <w:color w:val="231F20"/>
                                  <w:w w:val="95"/>
                                  <w:sz w:val="20"/>
                                </w:rPr>
                                <w:t>Cape</w:t>
                              </w:r>
                              <w:r>
                                <w:rPr>
                                  <w:rFonts w:ascii="Trebuchet MS"/>
                                  <w:color w:val="231F20"/>
                                  <w:spacing w:val="-2"/>
                                  <w:w w:val="95"/>
                                  <w:sz w:val="20"/>
                                </w:rPr>
                                <w:t xml:space="preserve"> </w:t>
                              </w:r>
                              <w:r>
                                <w:rPr>
                                  <w:rFonts w:ascii="Trebuchet MS"/>
                                  <w:color w:val="231F20"/>
                                  <w:w w:val="95"/>
                                  <w:sz w:val="20"/>
                                </w:rPr>
                                <w:t>Cod</w:t>
                              </w:r>
                              <w:r>
                                <w:rPr>
                                  <w:rFonts w:ascii="Trebuchet MS"/>
                                  <w:color w:val="231F20"/>
                                  <w:spacing w:val="-2"/>
                                  <w:w w:val="95"/>
                                  <w:sz w:val="20"/>
                                </w:rPr>
                                <w:t xml:space="preserve"> </w:t>
                              </w:r>
                              <w:r>
                                <w:rPr>
                                  <w:rFonts w:ascii="Trebuchet MS"/>
                                  <w:color w:val="231F20"/>
                                  <w:w w:val="95"/>
                                  <w:sz w:val="20"/>
                                </w:rPr>
                                <w:t>Healthcare</w:t>
                              </w:r>
                              <w:r>
                                <w:rPr>
                                  <w:rFonts w:ascii="Trebuchet MS"/>
                                  <w:color w:val="231F20"/>
                                  <w:spacing w:val="-2"/>
                                  <w:w w:val="95"/>
                                  <w:sz w:val="20"/>
                                </w:rPr>
                                <w:t xml:space="preserve"> </w:t>
                              </w:r>
                              <w:r>
                                <w:rPr>
                                  <w:rFonts w:ascii="Trebuchet MS"/>
                                  <w:color w:val="231F20"/>
                                  <w:w w:val="95"/>
                                  <w:sz w:val="20"/>
                                </w:rPr>
                                <w:t>has</w:t>
                              </w:r>
                              <w:r>
                                <w:rPr>
                                  <w:rFonts w:ascii="Trebuchet MS"/>
                                  <w:color w:val="231F20"/>
                                  <w:spacing w:val="-2"/>
                                  <w:w w:val="95"/>
                                  <w:sz w:val="20"/>
                                </w:rPr>
                                <w:t xml:space="preserve"> </w:t>
                              </w:r>
                              <w:r>
                                <w:rPr>
                                  <w:rFonts w:ascii="Trebuchet MS"/>
                                  <w:color w:val="231F20"/>
                                  <w:w w:val="95"/>
                                  <w:sz w:val="20"/>
                                </w:rPr>
                                <w:t>built</w:t>
                              </w:r>
                              <w:r>
                                <w:rPr>
                                  <w:rFonts w:ascii="Trebuchet MS"/>
                                  <w:color w:val="231F20"/>
                                  <w:spacing w:val="-2"/>
                                  <w:w w:val="95"/>
                                  <w:sz w:val="20"/>
                                </w:rPr>
                                <w:t xml:space="preserve"> </w:t>
                              </w:r>
                              <w:r>
                                <w:rPr>
                                  <w:rFonts w:ascii="Trebuchet MS"/>
                                  <w:color w:val="231F20"/>
                                  <w:w w:val="95"/>
                                  <w:sz w:val="20"/>
                                </w:rPr>
                                <w:t>strong</w:t>
                              </w:r>
                              <w:r>
                                <w:rPr>
                                  <w:rFonts w:ascii="Trebuchet MS"/>
                                  <w:color w:val="231F20"/>
                                  <w:spacing w:val="-2"/>
                                  <w:w w:val="95"/>
                                  <w:sz w:val="20"/>
                                </w:rPr>
                                <w:t xml:space="preserve"> </w:t>
                              </w:r>
                              <w:r>
                                <w:rPr>
                                  <w:rFonts w:ascii="Trebuchet MS"/>
                                  <w:color w:val="231F20"/>
                                  <w:w w:val="95"/>
                                  <w:sz w:val="20"/>
                                </w:rPr>
                                <w:t>relationships</w:t>
                              </w:r>
                              <w:r>
                                <w:rPr>
                                  <w:rFonts w:ascii="Trebuchet MS"/>
                                  <w:color w:val="231F20"/>
                                  <w:spacing w:val="-2"/>
                                  <w:w w:val="95"/>
                                  <w:sz w:val="20"/>
                                </w:rPr>
                                <w:t xml:space="preserve"> </w:t>
                              </w:r>
                              <w:r>
                                <w:rPr>
                                  <w:rFonts w:ascii="Trebuchet MS"/>
                                  <w:color w:val="231F20"/>
                                  <w:w w:val="95"/>
                                  <w:sz w:val="20"/>
                                </w:rPr>
                                <w:t>with</w:t>
                              </w:r>
                              <w:r>
                                <w:rPr>
                                  <w:rFonts w:ascii="Trebuchet MS"/>
                                  <w:color w:val="231F20"/>
                                  <w:spacing w:val="-2"/>
                                  <w:w w:val="95"/>
                                  <w:sz w:val="20"/>
                                </w:rPr>
                                <w:t xml:space="preserve"> </w:t>
                              </w:r>
                              <w:r>
                                <w:rPr>
                                  <w:rFonts w:ascii="Trebuchet MS"/>
                                  <w:color w:val="231F20"/>
                                  <w:w w:val="95"/>
                                  <w:sz w:val="20"/>
                                </w:rPr>
                                <w:t>housing</w:t>
                              </w:r>
                              <w:r>
                                <w:rPr>
                                  <w:rFonts w:ascii="Trebuchet MS"/>
                                  <w:color w:val="231F20"/>
                                  <w:spacing w:val="-2"/>
                                  <w:w w:val="95"/>
                                  <w:sz w:val="20"/>
                                </w:rPr>
                                <w:t xml:space="preserve"> </w:t>
                              </w:r>
                              <w:r>
                                <w:rPr>
                                  <w:rFonts w:ascii="Trebuchet MS"/>
                                  <w:color w:val="231F20"/>
                                  <w:w w:val="95"/>
                                  <w:sz w:val="20"/>
                                </w:rPr>
                                <w:t>and</w:t>
                              </w:r>
                              <w:r>
                                <w:rPr>
                                  <w:rFonts w:ascii="Trebuchet MS"/>
                                  <w:color w:val="231F20"/>
                                  <w:spacing w:val="-2"/>
                                  <w:w w:val="95"/>
                                  <w:sz w:val="20"/>
                                </w:rPr>
                                <w:t xml:space="preserve"> </w:t>
                              </w:r>
                              <w:r>
                                <w:rPr>
                                  <w:rFonts w:ascii="Trebuchet MS"/>
                                  <w:color w:val="231F20"/>
                                  <w:w w:val="95"/>
                                  <w:sz w:val="20"/>
                                </w:rPr>
                                <w:t xml:space="preserve">homeless </w:t>
                              </w:r>
                              <w:r>
                                <w:rPr>
                                  <w:rFonts w:ascii="Trebuchet MS"/>
                                  <w:color w:val="231F20"/>
                                  <w:spacing w:val="-2"/>
                                  <w:w w:val="95"/>
                                  <w:sz w:val="20"/>
                                </w:rPr>
                                <w:t>advocates</w:t>
                              </w:r>
                              <w:r>
                                <w:rPr>
                                  <w:rFonts w:ascii="Trebuchet MS"/>
                                  <w:color w:val="231F20"/>
                                  <w:spacing w:val="-9"/>
                                  <w:w w:val="95"/>
                                  <w:sz w:val="20"/>
                                </w:rPr>
                                <w:t xml:space="preserve"> </w:t>
                              </w:r>
                              <w:r>
                                <w:rPr>
                                  <w:rFonts w:ascii="Trebuchet MS"/>
                                  <w:color w:val="231F20"/>
                                  <w:spacing w:val="-2"/>
                                  <w:w w:val="95"/>
                                  <w:sz w:val="20"/>
                                </w:rPr>
                                <w:t>across</w:t>
                              </w:r>
                              <w:r>
                                <w:rPr>
                                  <w:rFonts w:ascii="Trebuchet MS"/>
                                  <w:color w:val="231F20"/>
                                  <w:spacing w:val="-9"/>
                                  <w:w w:val="95"/>
                                  <w:sz w:val="20"/>
                                </w:rPr>
                                <w:t xml:space="preserve"> </w:t>
                              </w:r>
                              <w:r>
                                <w:rPr>
                                  <w:rFonts w:ascii="Trebuchet MS"/>
                                  <w:color w:val="231F20"/>
                                  <w:spacing w:val="-2"/>
                                  <w:w w:val="95"/>
                                  <w:sz w:val="20"/>
                                </w:rPr>
                                <w:t>the</w:t>
                              </w:r>
                              <w:r>
                                <w:rPr>
                                  <w:rFonts w:ascii="Trebuchet MS"/>
                                  <w:color w:val="231F20"/>
                                  <w:spacing w:val="-9"/>
                                  <w:w w:val="95"/>
                                  <w:sz w:val="20"/>
                                </w:rPr>
                                <w:t xml:space="preserve"> </w:t>
                              </w:r>
                              <w:r>
                                <w:rPr>
                                  <w:rFonts w:ascii="Trebuchet MS"/>
                                  <w:color w:val="231F20"/>
                                  <w:spacing w:val="-2"/>
                                  <w:w w:val="95"/>
                                  <w:sz w:val="20"/>
                                </w:rPr>
                                <w:t>region,</w:t>
                              </w:r>
                              <w:r>
                                <w:rPr>
                                  <w:rFonts w:ascii="Trebuchet MS"/>
                                  <w:color w:val="231F20"/>
                                  <w:spacing w:val="-9"/>
                                  <w:w w:val="95"/>
                                  <w:sz w:val="20"/>
                                </w:rPr>
                                <w:t xml:space="preserve"> </w:t>
                              </w:r>
                              <w:r>
                                <w:rPr>
                                  <w:rFonts w:ascii="Trebuchet MS"/>
                                  <w:color w:val="231F20"/>
                                  <w:spacing w:val="-2"/>
                                  <w:w w:val="95"/>
                                  <w:sz w:val="20"/>
                                </w:rPr>
                                <w:t>and</w:t>
                              </w:r>
                              <w:r>
                                <w:rPr>
                                  <w:rFonts w:ascii="Trebuchet MS"/>
                                  <w:color w:val="231F20"/>
                                  <w:spacing w:val="-9"/>
                                  <w:w w:val="95"/>
                                  <w:sz w:val="20"/>
                                </w:rPr>
                                <w:t xml:space="preserve"> </w:t>
                              </w:r>
                              <w:r>
                                <w:rPr>
                                  <w:rFonts w:ascii="Trebuchet MS"/>
                                  <w:color w:val="231F20"/>
                                  <w:spacing w:val="-2"/>
                                  <w:w w:val="95"/>
                                  <w:sz w:val="20"/>
                                </w:rPr>
                                <w:t>participate</w:t>
                              </w:r>
                              <w:r>
                                <w:rPr>
                                  <w:rFonts w:ascii="Trebuchet MS"/>
                                  <w:color w:val="231F20"/>
                                  <w:spacing w:val="-9"/>
                                  <w:w w:val="95"/>
                                  <w:sz w:val="20"/>
                                </w:rPr>
                                <w:t xml:space="preserve"> </w:t>
                              </w:r>
                              <w:r>
                                <w:rPr>
                                  <w:rFonts w:ascii="Trebuchet MS"/>
                                  <w:color w:val="231F20"/>
                                  <w:spacing w:val="-2"/>
                                  <w:w w:val="95"/>
                                  <w:sz w:val="20"/>
                                </w:rPr>
                                <w:t>in</w:t>
                              </w:r>
                              <w:r>
                                <w:rPr>
                                  <w:rFonts w:ascii="Trebuchet MS"/>
                                  <w:color w:val="231F20"/>
                                  <w:spacing w:val="-9"/>
                                  <w:w w:val="95"/>
                                  <w:sz w:val="20"/>
                                </w:rPr>
                                <w:t xml:space="preserve"> </w:t>
                              </w:r>
                              <w:r>
                                <w:rPr>
                                  <w:rFonts w:ascii="Trebuchet MS"/>
                                  <w:color w:val="231F20"/>
                                  <w:spacing w:val="-2"/>
                                  <w:w w:val="95"/>
                                  <w:sz w:val="20"/>
                                </w:rPr>
                                <w:t>regional</w:t>
                              </w:r>
                              <w:r>
                                <w:rPr>
                                  <w:rFonts w:ascii="Trebuchet MS"/>
                                  <w:color w:val="231F20"/>
                                  <w:spacing w:val="-9"/>
                                  <w:w w:val="95"/>
                                  <w:sz w:val="20"/>
                                </w:rPr>
                                <w:t xml:space="preserve"> </w:t>
                              </w:r>
                              <w:r>
                                <w:rPr>
                                  <w:rFonts w:ascii="Trebuchet MS"/>
                                  <w:color w:val="231F20"/>
                                  <w:spacing w:val="-2"/>
                                  <w:w w:val="95"/>
                                  <w:sz w:val="20"/>
                                </w:rPr>
                                <w:t>coalitions</w:t>
                              </w:r>
                              <w:r>
                                <w:rPr>
                                  <w:rFonts w:ascii="Trebuchet MS"/>
                                  <w:color w:val="231F20"/>
                                  <w:spacing w:val="-9"/>
                                  <w:w w:val="95"/>
                                  <w:sz w:val="20"/>
                                </w:rPr>
                                <w:t xml:space="preserve"> </w:t>
                              </w:r>
                              <w:r>
                                <w:rPr>
                                  <w:rFonts w:ascii="Trebuchet MS"/>
                                  <w:color w:val="231F20"/>
                                  <w:spacing w:val="-2"/>
                                  <w:w w:val="95"/>
                                  <w:sz w:val="20"/>
                                </w:rPr>
                                <w:t>to</w:t>
                              </w:r>
                              <w:r>
                                <w:rPr>
                                  <w:rFonts w:ascii="Trebuchet MS"/>
                                  <w:color w:val="231F20"/>
                                  <w:spacing w:val="-9"/>
                                  <w:w w:val="95"/>
                                  <w:sz w:val="20"/>
                                </w:rPr>
                                <w:t xml:space="preserve"> </w:t>
                              </w:r>
                              <w:r>
                                <w:rPr>
                                  <w:rFonts w:ascii="Trebuchet MS"/>
                                  <w:color w:val="231F20"/>
                                  <w:spacing w:val="-2"/>
                                  <w:w w:val="95"/>
                                  <w:sz w:val="20"/>
                                </w:rPr>
                                <w:t>address</w:t>
                              </w:r>
                              <w:r>
                                <w:rPr>
                                  <w:rFonts w:ascii="Trebuchet MS"/>
                                  <w:color w:val="231F20"/>
                                  <w:spacing w:val="-9"/>
                                  <w:w w:val="95"/>
                                  <w:sz w:val="20"/>
                                </w:rPr>
                                <w:t xml:space="preserve"> </w:t>
                              </w:r>
                              <w:r>
                                <w:rPr>
                                  <w:rFonts w:ascii="Trebuchet MS"/>
                                  <w:color w:val="231F20"/>
                                  <w:spacing w:val="-2"/>
                                  <w:w w:val="95"/>
                                  <w:sz w:val="20"/>
                                </w:rPr>
                                <w:t>homelessness</w:t>
                              </w:r>
                              <w:r>
                                <w:rPr>
                                  <w:rFonts w:ascii="Trebuchet MS"/>
                                  <w:color w:val="231F20"/>
                                  <w:spacing w:val="-9"/>
                                  <w:w w:val="95"/>
                                  <w:sz w:val="20"/>
                                </w:rPr>
                                <w:t xml:space="preserve"> </w:t>
                              </w:r>
                              <w:r>
                                <w:rPr>
                                  <w:rFonts w:ascii="Trebuchet MS"/>
                                  <w:color w:val="231F20"/>
                                  <w:spacing w:val="-2"/>
                                  <w:w w:val="95"/>
                                  <w:sz w:val="20"/>
                                </w:rPr>
                                <w:t>on</w:t>
                              </w:r>
                              <w:r>
                                <w:rPr>
                                  <w:rFonts w:ascii="Trebuchet MS"/>
                                  <w:color w:val="231F20"/>
                                  <w:spacing w:val="-9"/>
                                  <w:w w:val="95"/>
                                  <w:sz w:val="20"/>
                                </w:rPr>
                                <w:t xml:space="preserve"> </w:t>
                              </w:r>
                              <w:r>
                                <w:rPr>
                                  <w:rFonts w:ascii="Trebuchet MS"/>
                                  <w:color w:val="231F20"/>
                                  <w:spacing w:val="-2"/>
                                  <w:w w:val="95"/>
                                  <w:sz w:val="20"/>
                                </w:rPr>
                                <w:t>Cape</w:t>
                              </w:r>
                              <w:r>
                                <w:rPr>
                                  <w:rFonts w:ascii="Trebuchet MS"/>
                                  <w:color w:val="231F20"/>
                                  <w:spacing w:val="-9"/>
                                  <w:w w:val="95"/>
                                  <w:sz w:val="20"/>
                                </w:rPr>
                                <w:t xml:space="preserve"> </w:t>
                              </w:r>
                              <w:r>
                                <w:rPr>
                                  <w:rFonts w:ascii="Trebuchet MS"/>
                                  <w:color w:val="231F20"/>
                                  <w:spacing w:val="-2"/>
                                  <w:w w:val="95"/>
                                  <w:sz w:val="20"/>
                                </w:rPr>
                                <w:t>Cod.</w:t>
                              </w:r>
                              <w:r>
                                <w:rPr>
                                  <w:rFonts w:ascii="Trebuchet MS"/>
                                  <w:color w:val="231F20"/>
                                  <w:spacing w:val="36"/>
                                  <w:sz w:val="20"/>
                                </w:rPr>
                                <w:t xml:space="preserve"> </w:t>
                              </w:r>
                              <w:r>
                                <w:rPr>
                                  <w:rFonts w:ascii="Trebuchet MS"/>
                                  <w:color w:val="231F20"/>
                                  <w:spacing w:val="-2"/>
                                  <w:w w:val="95"/>
                                  <w:sz w:val="20"/>
                                </w:rPr>
                                <w:t>For</w:t>
                              </w:r>
                              <w:r>
                                <w:rPr>
                                  <w:rFonts w:ascii="Trebuchet MS"/>
                                  <w:color w:val="231F20"/>
                                  <w:spacing w:val="-9"/>
                                  <w:w w:val="95"/>
                                  <w:sz w:val="20"/>
                                </w:rPr>
                                <w:t xml:space="preserve"> </w:t>
                              </w:r>
                              <w:r>
                                <w:rPr>
                                  <w:rFonts w:ascii="Trebuchet MS"/>
                                  <w:color w:val="231F20"/>
                                  <w:spacing w:val="-2"/>
                                  <w:w w:val="95"/>
                                  <w:sz w:val="20"/>
                                </w:rPr>
                                <w:t>our</w:t>
                              </w:r>
                              <w:r>
                                <w:rPr>
                                  <w:rFonts w:ascii="Trebuchet MS"/>
                                  <w:color w:val="231F20"/>
                                  <w:spacing w:val="-9"/>
                                  <w:w w:val="95"/>
                                  <w:sz w:val="20"/>
                                </w:rPr>
                                <w:t xml:space="preserve"> </w:t>
                              </w:r>
                              <w:r>
                                <w:rPr>
                                  <w:rFonts w:ascii="Trebuchet MS"/>
                                  <w:color w:val="231F20"/>
                                  <w:spacing w:val="-2"/>
                                  <w:w w:val="95"/>
                                  <w:sz w:val="20"/>
                                </w:rPr>
                                <w:t xml:space="preserve">next </w:t>
                              </w:r>
                              <w:r>
                                <w:rPr>
                                  <w:rFonts w:ascii="Trebuchet MS"/>
                                  <w:color w:val="231F20"/>
                                  <w:w w:val="95"/>
                                  <w:sz w:val="20"/>
                                </w:rPr>
                                <w:t>CHNA,</w:t>
                              </w:r>
                              <w:r>
                                <w:rPr>
                                  <w:rFonts w:ascii="Trebuchet MS"/>
                                  <w:color w:val="231F20"/>
                                  <w:spacing w:val="-10"/>
                                  <w:w w:val="95"/>
                                  <w:sz w:val="20"/>
                                </w:rPr>
                                <w:t xml:space="preserve"> </w:t>
                              </w:r>
                              <w:r>
                                <w:rPr>
                                  <w:rFonts w:ascii="Trebuchet MS"/>
                                  <w:color w:val="231F20"/>
                                  <w:w w:val="95"/>
                                  <w:sz w:val="20"/>
                                </w:rPr>
                                <w:t>we</w:t>
                              </w:r>
                              <w:r>
                                <w:rPr>
                                  <w:rFonts w:ascii="Trebuchet MS"/>
                                  <w:color w:val="231F20"/>
                                  <w:spacing w:val="-10"/>
                                  <w:w w:val="95"/>
                                  <w:sz w:val="20"/>
                                </w:rPr>
                                <w:t xml:space="preserve"> </w:t>
                              </w:r>
                              <w:r>
                                <w:rPr>
                                  <w:rFonts w:ascii="Trebuchet MS"/>
                                  <w:color w:val="231F20"/>
                                  <w:w w:val="95"/>
                                  <w:sz w:val="20"/>
                                </w:rPr>
                                <w:t>plan</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solicit</w:t>
                              </w:r>
                              <w:r>
                                <w:rPr>
                                  <w:rFonts w:ascii="Trebuchet MS"/>
                                  <w:color w:val="231F20"/>
                                  <w:spacing w:val="-10"/>
                                  <w:w w:val="95"/>
                                  <w:sz w:val="20"/>
                                </w:rPr>
                                <w:t xml:space="preserve"> </w:t>
                              </w:r>
                              <w:r>
                                <w:rPr>
                                  <w:rFonts w:ascii="Trebuchet MS"/>
                                  <w:color w:val="231F20"/>
                                  <w:w w:val="95"/>
                                  <w:sz w:val="20"/>
                                </w:rPr>
                                <w:t>feedback</w:t>
                              </w:r>
                              <w:r>
                                <w:rPr>
                                  <w:rFonts w:ascii="Trebuchet MS"/>
                                  <w:color w:val="231F20"/>
                                  <w:spacing w:val="-10"/>
                                  <w:w w:val="95"/>
                                  <w:sz w:val="20"/>
                                </w:rPr>
                                <w:t xml:space="preserve"> </w:t>
                              </w:r>
                              <w:r>
                                <w:rPr>
                                  <w:rFonts w:ascii="Trebuchet MS"/>
                                  <w:color w:val="231F20"/>
                                  <w:w w:val="95"/>
                                  <w:sz w:val="20"/>
                                </w:rPr>
                                <w:t>from</w:t>
                              </w:r>
                              <w:r>
                                <w:rPr>
                                  <w:rFonts w:ascii="Trebuchet MS"/>
                                  <w:color w:val="231F20"/>
                                  <w:spacing w:val="-10"/>
                                  <w:w w:val="95"/>
                                  <w:sz w:val="20"/>
                                </w:rPr>
                                <w:t xml:space="preserve"> </w:t>
                              </w:r>
                              <w:r>
                                <w:rPr>
                                  <w:rFonts w:ascii="Trebuchet MS"/>
                                  <w:color w:val="231F20"/>
                                  <w:w w:val="95"/>
                                  <w:sz w:val="20"/>
                                </w:rPr>
                                <w:t>a</w:t>
                              </w:r>
                              <w:r>
                                <w:rPr>
                                  <w:rFonts w:ascii="Trebuchet MS"/>
                                  <w:color w:val="231F20"/>
                                  <w:spacing w:val="-10"/>
                                  <w:w w:val="95"/>
                                  <w:sz w:val="20"/>
                                </w:rPr>
                                <w:t xml:space="preserve"> </w:t>
                              </w:r>
                              <w:r>
                                <w:rPr>
                                  <w:rFonts w:ascii="Trebuchet MS"/>
                                  <w:color w:val="231F20"/>
                                  <w:w w:val="95"/>
                                  <w:sz w:val="20"/>
                                </w:rPr>
                                <w:t>greater</w:t>
                              </w:r>
                              <w:r>
                                <w:rPr>
                                  <w:rFonts w:ascii="Trebuchet MS"/>
                                  <w:color w:val="231F20"/>
                                  <w:spacing w:val="-10"/>
                                  <w:w w:val="95"/>
                                  <w:sz w:val="20"/>
                                </w:rPr>
                                <w:t xml:space="preserve"> </w:t>
                              </w:r>
                              <w:r>
                                <w:rPr>
                                  <w:rFonts w:ascii="Trebuchet MS"/>
                                  <w:color w:val="231F20"/>
                                  <w:w w:val="95"/>
                                  <w:sz w:val="20"/>
                                </w:rPr>
                                <w:t>number</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people</w:t>
                              </w:r>
                              <w:r>
                                <w:rPr>
                                  <w:rFonts w:ascii="Trebuchet MS"/>
                                  <w:color w:val="231F20"/>
                                  <w:spacing w:val="-10"/>
                                  <w:w w:val="95"/>
                                  <w:sz w:val="20"/>
                                </w:rPr>
                                <w:t xml:space="preserve"> </w:t>
                              </w:r>
                              <w:r>
                                <w:rPr>
                                  <w:rFonts w:ascii="Trebuchet MS"/>
                                  <w:color w:val="231F20"/>
                                  <w:w w:val="95"/>
                                  <w:sz w:val="20"/>
                                </w:rPr>
                                <w:t>currently</w:t>
                              </w:r>
                              <w:r>
                                <w:rPr>
                                  <w:rFonts w:ascii="Trebuchet MS"/>
                                  <w:color w:val="231F20"/>
                                  <w:spacing w:val="-10"/>
                                  <w:w w:val="95"/>
                                  <w:sz w:val="20"/>
                                </w:rPr>
                                <w:t xml:space="preserve"> </w:t>
                              </w:r>
                              <w:r>
                                <w:rPr>
                                  <w:rFonts w:ascii="Trebuchet MS"/>
                                  <w:color w:val="231F20"/>
                                  <w:w w:val="95"/>
                                  <w:sz w:val="20"/>
                                </w:rPr>
                                <w:t>experiencing</w:t>
                              </w:r>
                              <w:r>
                                <w:rPr>
                                  <w:rFonts w:ascii="Trebuchet MS"/>
                                  <w:color w:val="231F20"/>
                                  <w:spacing w:val="-10"/>
                                  <w:w w:val="95"/>
                                  <w:sz w:val="20"/>
                                </w:rPr>
                                <w:t xml:space="preserve"> </w:t>
                              </w:r>
                              <w:r>
                                <w:rPr>
                                  <w:rFonts w:ascii="Trebuchet MS"/>
                                  <w:color w:val="231F20"/>
                                  <w:w w:val="95"/>
                                  <w:sz w:val="20"/>
                                </w:rPr>
                                <w:t>homelessness.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76" o:spid="_x0000_s1122" alt="Title: c. Housing Stability / Homelessness - Description: All stakeholders described the cost and availability of housing as a major concern in Barnstable County. Housing or homelessness was most highly selected as the top social concern for the community (65.5% of survey respondents). As of 2018, an estimated 358 homeless individuals reside in the Cape Cod region, including 102 dependent children. This annual count has remained consistent over the past three years.&#10;Please see section 5.4 Housing above for more information on Housing Stability / Homelessness. This issue is also discussed in detail on pages 18-22 of the CCH &amp; FH CHNA &amp; IP 2020-2022.&#10;Since our last CHNA was published, Cape Cod Healthcare has built strong relationships with housing and homeless advocates across the region, and participate in regional coalitions to address homelessness on Cape Cod. For our next CHNA, we plan to solicit feedback from a greater number of people currently experiencing homelessness.&#10;" style="position:absolute;margin-left:20.85pt;margin-top:371.1pt;width:512.05pt;height:126.55pt;z-index:-15700992;mso-wrap-distance-left:0;mso-wrap-distance-right:0;mso-position-horizontal-relative:page" coordorigin="417,7422" coordsize="10241,2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">
                <v:shape id="docshape177" o:spid="_x0000_s1123" style="position:absolute;left:417;top:7702;width:10241;height:2250;visibility:visible;mso-wrap-style:square;v-text-anchor:top" coordsize="10241,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" path="m10240,r-10,l10230,10r,2230l10,2240,10,10r10220,l10230,,,,,2250r10240,l10240,xe" fillcolor="#231f20" stroked="f">
                  <v:path arrowok="t" o:connecttype="custom" o:connectlocs="10240,7703;10230,7703;10230,7713;10230,9943;10,9943;10,7713;10230,7713;10230,7703;0,7703;0,9953;10240,9953;10240,7703" o:connectangles="0,0,0,0,0,0,0,0,0,0,0,0"/>
                </v:shape>
                <v:shape id="docshape178" o:spid="_x0000_s1124" style="position:absolute;left:427;top:7712;width:10221;height:2230;visibility:visible;mso-wrap-style:square;v-text-anchor:top" coordsize="10221,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" path="m10220,l,,,2230r10,-10l10,10r10200,l10220,xe" fillcolor="#818386" stroked="f">
                  <v:path arrowok="t" o:connecttype="custom" o:connectlocs="10220,7713;0,7713;0,9943;10,9933;10,7723;10210,7723;10220,7713" o:connectangles="0,0,0,0,0,0,0"/>
                </v:shape>
                <v:shape id="docshape179" o:spid="_x0000_s1125" style="position:absolute;left:427;top:7712;width:10221;height:2230;visibility:visible;mso-wrap-style:square;v-text-anchor:top" coordsize="10221,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" path="m10220,r-10,10l10210,2220,10,2220,,2230r10220,l10220,xe" fillcolor="#d4d0c8" stroked="f">
                  <v:path arrowok="t" o:connecttype="custom" o:connectlocs="10220,7713;10210,7723;10210,9933;10,9933;0,9943;10220,9943;10220,7713" o:connectangles="0,0,0,0,0,0,0"/>
                </v:shape>
                <v:shape id="docshape180" o:spid="_x0000_s1126" type="#_x0000_t202" alt="&#10;" style="position:absolute;left:417;top:7422;width:10241;height:2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" filled="f" stroked="f">
                  <v:textbox inset="0,0,0,0">
                    <w:txbxContent>
                      <w:p w:rsidR="003121E4" w:rsidRDefault="003121E4">
                        <w:pPr>
                          <w:spacing w:before="2"/>
                          <w:ind w:left="40"/>
                          <w:rPr>
                            <w:rFonts w:ascii="Trebuchet MS"/>
                            <w:sz w:val="20"/>
                          </w:rPr>
                        </w:pPr>
                        <w:r>
                          <w:rPr>
                            <w:rFonts w:ascii="Trebuchet MS"/>
                            <w:color w:val="231F20"/>
                            <w:w w:val="90"/>
                            <w:sz w:val="20"/>
                          </w:rPr>
                          <w:t>c.</w:t>
                        </w:r>
                        <w:r>
                          <w:rPr>
                            <w:rFonts w:ascii="Trebuchet MS"/>
                            <w:color w:val="231F20"/>
                            <w:spacing w:val="-6"/>
                            <w:w w:val="90"/>
                            <w:sz w:val="20"/>
                          </w:rPr>
                          <w:t xml:space="preserve"> </w:t>
                        </w:r>
                        <w:r>
                          <w:rPr>
                            <w:rFonts w:ascii="Trebuchet MS"/>
                            <w:color w:val="231F20"/>
                            <w:w w:val="90"/>
                            <w:sz w:val="20"/>
                          </w:rPr>
                          <w:t>Housing</w:t>
                        </w:r>
                        <w:r>
                          <w:rPr>
                            <w:rFonts w:ascii="Trebuchet MS"/>
                            <w:color w:val="231F20"/>
                            <w:spacing w:val="-6"/>
                            <w:w w:val="90"/>
                            <w:sz w:val="20"/>
                          </w:rPr>
                          <w:t xml:space="preserve"> </w:t>
                        </w:r>
                        <w:r>
                          <w:rPr>
                            <w:rFonts w:ascii="Trebuchet MS"/>
                            <w:color w:val="231F20"/>
                            <w:w w:val="90"/>
                            <w:sz w:val="20"/>
                          </w:rPr>
                          <w:t>Stability</w:t>
                        </w:r>
                        <w:r>
                          <w:rPr>
                            <w:rFonts w:ascii="Trebuchet MS"/>
                            <w:color w:val="231F20"/>
                            <w:spacing w:val="-6"/>
                            <w:w w:val="90"/>
                            <w:sz w:val="20"/>
                          </w:rPr>
                          <w:t xml:space="preserve"> </w:t>
                        </w:r>
                        <w:r>
                          <w:rPr>
                            <w:rFonts w:ascii="Trebuchet MS"/>
                            <w:color w:val="231F20"/>
                            <w:w w:val="90"/>
                            <w:sz w:val="20"/>
                          </w:rPr>
                          <w:t>/</w:t>
                        </w:r>
                        <w:r>
                          <w:rPr>
                            <w:rFonts w:ascii="Trebuchet MS"/>
                            <w:color w:val="231F20"/>
                            <w:spacing w:val="-6"/>
                            <w:w w:val="90"/>
                            <w:sz w:val="20"/>
                          </w:rPr>
                          <w:t xml:space="preserve"> </w:t>
                        </w:r>
                        <w:r>
                          <w:rPr>
                            <w:rFonts w:ascii="Trebuchet MS"/>
                            <w:color w:val="231F20"/>
                            <w:spacing w:val="-2"/>
                            <w:w w:val="90"/>
                            <w:sz w:val="20"/>
                          </w:rPr>
                          <w:t>Homelessness</w:t>
                        </w:r>
                      </w:p>
                      <w:p w:rsidR="003121E4" w:rsidRDefault="003121E4">
                        <w:pPr>
                          <w:spacing w:before="98" w:line="247" w:lineRule="auto"/>
                          <w:ind w:left="40" w:right="148"/>
                          <w:rPr>
                            <w:rFonts w:ascii="Trebuchet MS"/>
                            <w:sz w:val="20"/>
                          </w:rPr>
                        </w:pPr>
                        <w:r>
                          <w:rPr>
                            <w:rFonts w:ascii="Trebuchet MS"/>
                            <w:color w:val="231F20"/>
                            <w:w w:val="95"/>
                            <w:sz w:val="20"/>
                          </w:rPr>
                          <w:t>All</w:t>
                        </w:r>
                        <w:r>
                          <w:rPr>
                            <w:rFonts w:ascii="Trebuchet MS"/>
                            <w:color w:val="231F20"/>
                            <w:spacing w:val="-9"/>
                            <w:w w:val="95"/>
                            <w:sz w:val="20"/>
                          </w:rPr>
                          <w:t xml:space="preserve"> </w:t>
                        </w:r>
                        <w:r>
                          <w:rPr>
                            <w:rFonts w:ascii="Trebuchet MS"/>
                            <w:color w:val="231F20"/>
                            <w:w w:val="95"/>
                            <w:sz w:val="20"/>
                          </w:rPr>
                          <w:t>stakeholders</w:t>
                        </w:r>
                        <w:r>
                          <w:rPr>
                            <w:rFonts w:ascii="Trebuchet MS"/>
                            <w:color w:val="231F20"/>
                            <w:spacing w:val="-9"/>
                            <w:w w:val="95"/>
                            <w:sz w:val="20"/>
                          </w:rPr>
                          <w:t xml:space="preserve"> </w:t>
                        </w:r>
                        <w:r>
                          <w:rPr>
                            <w:rFonts w:ascii="Trebuchet MS"/>
                            <w:color w:val="231F20"/>
                            <w:w w:val="95"/>
                            <w:sz w:val="20"/>
                          </w:rPr>
                          <w:t>described</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cost</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availability</w:t>
                        </w:r>
                        <w:r>
                          <w:rPr>
                            <w:rFonts w:ascii="Trebuchet MS"/>
                            <w:color w:val="231F20"/>
                            <w:spacing w:val="-9"/>
                            <w:w w:val="95"/>
                            <w:sz w:val="20"/>
                          </w:rPr>
                          <w:t xml:space="preserve"> </w:t>
                        </w:r>
                        <w:r>
                          <w:rPr>
                            <w:rFonts w:ascii="Trebuchet MS"/>
                            <w:color w:val="231F20"/>
                            <w:w w:val="95"/>
                            <w:sz w:val="20"/>
                          </w:rPr>
                          <w:t>of</w:t>
                        </w:r>
                        <w:r>
                          <w:rPr>
                            <w:rFonts w:ascii="Trebuchet MS"/>
                            <w:color w:val="231F20"/>
                            <w:spacing w:val="-9"/>
                            <w:w w:val="95"/>
                            <w:sz w:val="20"/>
                          </w:rPr>
                          <w:t xml:space="preserve"> </w:t>
                        </w:r>
                        <w:r>
                          <w:rPr>
                            <w:rFonts w:ascii="Trebuchet MS"/>
                            <w:color w:val="231F20"/>
                            <w:w w:val="95"/>
                            <w:sz w:val="20"/>
                          </w:rPr>
                          <w:t>housing</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a</w:t>
                        </w:r>
                        <w:r>
                          <w:rPr>
                            <w:rFonts w:ascii="Trebuchet MS"/>
                            <w:color w:val="231F20"/>
                            <w:spacing w:val="-9"/>
                            <w:w w:val="95"/>
                            <w:sz w:val="20"/>
                          </w:rPr>
                          <w:t xml:space="preserve"> </w:t>
                        </w:r>
                        <w:r>
                          <w:rPr>
                            <w:rFonts w:ascii="Trebuchet MS"/>
                            <w:color w:val="231F20"/>
                            <w:w w:val="95"/>
                            <w:sz w:val="20"/>
                          </w:rPr>
                          <w:t>major</w:t>
                        </w:r>
                        <w:r>
                          <w:rPr>
                            <w:rFonts w:ascii="Trebuchet MS"/>
                            <w:color w:val="231F20"/>
                            <w:spacing w:val="-9"/>
                            <w:w w:val="95"/>
                            <w:sz w:val="20"/>
                          </w:rPr>
                          <w:t xml:space="preserve"> </w:t>
                        </w:r>
                        <w:r>
                          <w:rPr>
                            <w:rFonts w:ascii="Trebuchet MS"/>
                            <w:color w:val="231F20"/>
                            <w:w w:val="95"/>
                            <w:sz w:val="20"/>
                          </w:rPr>
                          <w:t>concern</w:t>
                        </w:r>
                        <w:r>
                          <w:rPr>
                            <w:rFonts w:ascii="Trebuchet MS"/>
                            <w:color w:val="231F20"/>
                            <w:spacing w:val="-9"/>
                            <w:w w:val="95"/>
                            <w:sz w:val="20"/>
                          </w:rPr>
                          <w:t xml:space="preserve"> </w:t>
                        </w:r>
                        <w:r>
                          <w:rPr>
                            <w:rFonts w:ascii="Trebuchet MS"/>
                            <w:color w:val="231F20"/>
                            <w:w w:val="95"/>
                            <w:sz w:val="20"/>
                          </w:rPr>
                          <w:t>in</w:t>
                        </w:r>
                        <w:r>
                          <w:rPr>
                            <w:rFonts w:ascii="Trebuchet MS"/>
                            <w:color w:val="231F20"/>
                            <w:spacing w:val="-9"/>
                            <w:w w:val="95"/>
                            <w:sz w:val="20"/>
                          </w:rPr>
                          <w:t xml:space="preserve"> </w:t>
                        </w:r>
                        <w:r>
                          <w:rPr>
                            <w:rFonts w:ascii="Trebuchet MS"/>
                            <w:color w:val="231F20"/>
                            <w:w w:val="95"/>
                            <w:sz w:val="20"/>
                          </w:rPr>
                          <w:t>Barnstable</w:t>
                        </w:r>
                        <w:r>
                          <w:rPr>
                            <w:rFonts w:ascii="Trebuchet MS"/>
                            <w:color w:val="231F20"/>
                            <w:spacing w:val="-9"/>
                            <w:w w:val="95"/>
                            <w:sz w:val="20"/>
                          </w:rPr>
                          <w:t xml:space="preserve"> </w:t>
                        </w:r>
                        <w:r>
                          <w:rPr>
                            <w:rFonts w:ascii="Trebuchet MS"/>
                            <w:color w:val="231F20"/>
                            <w:w w:val="95"/>
                            <w:sz w:val="20"/>
                          </w:rPr>
                          <w:t>County.</w:t>
                        </w:r>
                        <w:r>
                          <w:rPr>
                            <w:rFonts w:ascii="Trebuchet MS"/>
                            <w:color w:val="231F20"/>
                            <w:spacing w:val="-9"/>
                            <w:w w:val="95"/>
                            <w:sz w:val="20"/>
                          </w:rPr>
                          <w:t xml:space="preserve"> </w:t>
                        </w:r>
                        <w:r>
                          <w:rPr>
                            <w:rFonts w:ascii="Trebuchet MS"/>
                            <w:color w:val="231F20"/>
                            <w:w w:val="95"/>
                            <w:sz w:val="20"/>
                          </w:rPr>
                          <w:t>Housing</w:t>
                        </w:r>
                        <w:r>
                          <w:rPr>
                            <w:rFonts w:ascii="Trebuchet MS"/>
                            <w:color w:val="231F20"/>
                            <w:spacing w:val="-9"/>
                            <w:w w:val="95"/>
                            <w:sz w:val="20"/>
                          </w:rPr>
                          <w:t xml:space="preserve"> </w:t>
                        </w:r>
                        <w:r>
                          <w:rPr>
                            <w:rFonts w:ascii="Trebuchet MS"/>
                            <w:color w:val="231F20"/>
                            <w:w w:val="95"/>
                            <w:sz w:val="20"/>
                          </w:rPr>
                          <w:t>or homelessness</w:t>
                        </w:r>
                        <w:r>
                          <w:rPr>
                            <w:rFonts w:ascii="Trebuchet MS"/>
                            <w:color w:val="231F20"/>
                            <w:spacing w:val="-15"/>
                            <w:w w:val="95"/>
                            <w:sz w:val="20"/>
                          </w:rPr>
                          <w:t xml:space="preserve"> </w:t>
                        </w:r>
                        <w:r>
                          <w:rPr>
                            <w:rFonts w:ascii="Trebuchet MS"/>
                            <w:color w:val="231F20"/>
                            <w:w w:val="95"/>
                            <w:sz w:val="20"/>
                          </w:rPr>
                          <w:t>was</w:t>
                        </w:r>
                        <w:r>
                          <w:rPr>
                            <w:rFonts w:ascii="Trebuchet MS"/>
                            <w:color w:val="231F20"/>
                            <w:spacing w:val="-15"/>
                            <w:w w:val="95"/>
                            <w:sz w:val="20"/>
                          </w:rPr>
                          <w:t xml:space="preserve"> </w:t>
                        </w:r>
                        <w:r>
                          <w:rPr>
                            <w:rFonts w:ascii="Trebuchet MS"/>
                            <w:color w:val="231F20"/>
                            <w:w w:val="95"/>
                            <w:sz w:val="20"/>
                          </w:rPr>
                          <w:t>most</w:t>
                        </w:r>
                        <w:r>
                          <w:rPr>
                            <w:rFonts w:ascii="Trebuchet MS"/>
                            <w:color w:val="231F20"/>
                            <w:spacing w:val="-15"/>
                            <w:w w:val="95"/>
                            <w:sz w:val="20"/>
                          </w:rPr>
                          <w:t xml:space="preserve"> </w:t>
                        </w:r>
                        <w:r>
                          <w:rPr>
                            <w:rFonts w:ascii="Trebuchet MS"/>
                            <w:color w:val="231F20"/>
                            <w:w w:val="95"/>
                            <w:sz w:val="20"/>
                          </w:rPr>
                          <w:t>highly</w:t>
                        </w:r>
                        <w:r>
                          <w:rPr>
                            <w:rFonts w:ascii="Trebuchet MS"/>
                            <w:color w:val="231F20"/>
                            <w:spacing w:val="-15"/>
                            <w:w w:val="95"/>
                            <w:sz w:val="20"/>
                          </w:rPr>
                          <w:t xml:space="preserve"> </w:t>
                        </w:r>
                        <w:r>
                          <w:rPr>
                            <w:rFonts w:ascii="Trebuchet MS"/>
                            <w:color w:val="231F20"/>
                            <w:w w:val="95"/>
                            <w:sz w:val="20"/>
                          </w:rPr>
                          <w:t>selected</w:t>
                        </w:r>
                        <w:r>
                          <w:rPr>
                            <w:rFonts w:ascii="Trebuchet MS"/>
                            <w:color w:val="231F20"/>
                            <w:spacing w:val="-15"/>
                            <w:w w:val="95"/>
                            <w:sz w:val="20"/>
                          </w:rPr>
                          <w:t xml:space="preserve"> </w:t>
                        </w:r>
                        <w:r>
                          <w:rPr>
                            <w:rFonts w:ascii="Trebuchet MS"/>
                            <w:color w:val="231F20"/>
                            <w:w w:val="95"/>
                            <w:sz w:val="20"/>
                          </w:rPr>
                          <w:t>as</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top</w:t>
                        </w:r>
                        <w:r>
                          <w:rPr>
                            <w:rFonts w:ascii="Trebuchet MS"/>
                            <w:color w:val="231F20"/>
                            <w:spacing w:val="-15"/>
                            <w:w w:val="95"/>
                            <w:sz w:val="20"/>
                          </w:rPr>
                          <w:t xml:space="preserve"> </w:t>
                        </w:r>
                        <w:r>
                          <w:rPr>
                            <w:rFonts w:ascii="Trebuchet MS"/>
                            <w:color w:val="231F20"/>
                            <w:w w:val="95"/>
                            <w:sz w:val="20"/>
                          </w:rPr>
                          <w:t>social</w:t>
                        </w:r>
                        <w:r>
                          <w:rPr>
                            <w:rFonts w:ascii="Trebuchet MS"/>
                            <w:color w:val="231F20"/>
                            <w:spacing w:val="-15"/>
                            <w:w w:val="95"/>
                            <w:sz w:val="20"/>
                          </w:rPr>
                          <w:t xml:space="preserve"> </w:t>
                        </w:r>
                        <w:r>
                          <w:rPr>
                            <w:rFonts w:ascii="Trebuchet MS"/>
                            <w:color w:val="231F20"/>
                            <w:w w:val="95"/>
                            <w:sz w:val="20"/>
                          </w:rPr>
                          <w:t>concern</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(65.5%</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survey</w:t>
                        </w:r>
                        <w:r>
                          <w:rPr>
                            <w:rFonts w:ascii="Trebuchet MS"/>
                            <w:color w:val="231F20"/>
                            <w:spacing w:val="-15"/>
                            <w:w w:val="95"/>
                            <w:sz w:val="20"/>
                          </w:rPr>
                          <w:t xml:space="preserve"> </w:t>
                        </w:r>
                        <w:r>
                          <w:rPr>
                            <w:rFonts w:ascii="Trebuchet MS"/>
                            <w:color w:val="231F20"/>
                            <w:w w:val="95"/>
                            <w:sz w:val="20"/>
                          </w:rPr>
                          <w:t>respondents).</w:t>
                        </w:r>
                        <w:r>
                          <w:rPr>
                            <w:rFonts w:ascii="Trebuchet MS"/>
                            <w:color w:val="231F20"/>
                            <w:spacing w:val="-15"/>
                            <w:w w:val="95"/>
                            <w:sz w:val="20"/>
                          </w:rPr>
                          <w:t xml:space="preserve"> </w:t>
                        </w:r>
                        <w:r>
                          <w:rPr>
                            <w:rFonts w:ascii="Trebuchet MS"/>
                            <w:color w:val="231F20"/>
                            <w:w w:val="95"/>
                            <w:sz w:val="20"/>
                          </w:rPr>
                          <w:t>As</w:t>
                        </w:r>
                        <w:r>
                          <w:rPr>
                            <w:rFonts w:ascii="Trebuchet MS"/>
                            <w:color w:val="231F20"/>
                            <w:spacing w:val="-15"/>
                            <w:w w:val="95"/>
                            <w:sz w:val="20"/>
                          </w:rPr>
                          <w:t xml:space="preserve"> </w:t>
                        </w:r>
                        <w:r>
                          <w:rPr>
                            <w:rFonts w:ascii="Trebuchet MS"/>
                            <w:color w:val="231F20"/>
                            <w:w w:val="95"/>
                            <w:sz w:val="20"/>
                          </w:rPr>
                          <w:t>of 2018,</w:t>
                        </w:r>
                        <w:r>
                          <w:rPr>
                            <w:rFonts w:ascii="Trebuchet MS"/>
                            <w:color w:val="231F20"/>
                            <w:spacing w:val="-7"/>
                            <w:w w:val="95"/>
                            <w:sz w:val="20"/>
                          </w:rPr>
                          <w:t xml:space="preserve"> </w:t>
                        </w:r>
                        <w:r>
                          <w:rPr>
                            <w:rFonts w:ascii="Trebuchet MS"/>
                            <w:color w:val="231F20"/>
                            <w:w w:val="95"/>
                            <w:sz w:val="20"/>
                          </w:rPr>
                          <w:t>an</w:t>
                        </w:r>
                        <w:r>
                          <w:rPr>
                            <w:rFonts w:ascii="Trebuchet MS"/>
                            <w:color w:val="231F20"/>
                            <w:spacing w:val="-7"/>
                            <w:w w:val="95"/>
                            <w:sz w:val="20"/>
                          </w:rPr>
                          <w:t xml:space="preserve"> </w:t>
                        </w:r>
                        <w:r>
                          <w:rPr>
                            <w:rFonts w:ascii="Trebuchet MS"/>
                            <w:color w:val="231F20"/>
                            <w:w w:val="95"/>
                            <w:sz w:val="20"/>
                          </w:rPr>
                          <w:t>estimated</w:t>
                        </w:r>
                        <w:r>
                          <w:rPr>
                            <w:rFonts w:ascii="Trebuchet MS"/>
                            <w:color w:val="231F20"/>
                            <w:spacing w:val="-7"/>
                            <w:w w:val="95"/>
                            <w:sz w:val="20"/>
                          </w:rPr>
                          <w:t xml:space="preserve"> </w:t>
                        </w:r>
                        <w:r>
                          <w:rPr>
                            <w:rFonts w:ascii="Trebuchet MS"/>
                            <w:color w:val="231F20"/>
                            <w:w w:val="95"/>
                            <w:sz w:val="20"/>
                          </w:rPr>
                          <w:t>358</w:t>
                        </w:r>
                        <w:r>
                          <w:rPr>
                            <w:rFonts w:ascii="Trebuchet MS"/>
                            <w:color w:val="231F20"/>
                            <w:spacing w:val="-7"/>
                            <w:w w:val="95"/>
                            <w:sz w:val="20"/>
                          </w:rPr>
                          <w:t xml:space="preserve"> </w:t>
                        </w:r>
                        <w:r>
                          <w:rPr>
                            <w:rFonts w:ascii="Trebuchet MS"/>
                            <w:color w:val="231F20"/>
                            <w:w w:val="95"/>
                            <w:sz w:val="20"/>
                          </w:rPr>
                          <w:t>homeless</w:t>
                        </w:r>
                        <w:r>
                          <w:rPr>
                            <w:rFonts w:ascii="Trebuchet MS"/>
                            <w:color w:val="231F20"/>
                            <w:spacing w:val="-7"/>
                            <w:w w:val="95"/>
                            <w:sz w:val="20"/>
                          </w:rPr>
                          <w:t xml:space="preserve"> </w:t>
                        </w:r>
                        <w:r>
                          <w:rPr>
                            <w:rFonts w:ascii="Trebuchet MS"/>
                            <w:color w:val="231F20"/>
                            <w:w w:val="95"/>
                            <w:sz w:val="20"/>
                          </w:rPr>
                          <w:t>individuals</w:t>
                        </w:r>
                        <w:r>
                          <w:rPr>
                            <w:rFonts w:ascii="Trebuchet MS"/>
                            <w:color w:val="231F20"/>
                            <w:spacing w:val="-7"/>
                            <w:w w:val="95"/>
                            <w:sz w:val="20"/>
                          </w:rPr>
                          <w:t xml:space="preserve"> </w:t>
                        </w:r>
                        <w:r>
                          <w:rPr>
                            <w:rFonts w:ascii="Trebuchet MS"/>
                            <w:color w:val="231F20"/>
                            <w:w w:val="95"/>
                            <w:sz w:val="20"/>
                          </w:rPr>
                          <w:t>reside</w:t>
                        </w:r>
                        <w:r>
                          <w:rPr>
                            <w:rFonts w:ascii="Trebuchet MS"/>
                            <w:color w:val="231F20"/>
                            <w:spacing w:val="-7"/>
                            <w:w w:val="95"/>
                            <w:sz w:val="20"/>
                          </w:rPr>
                          <w:t xml:space="preserve"> </w:t>
                        </w:r>
                        <w:r>
                          <w:rPr>
                            <w:rFonts w:ascii="Trebuchet MS"/>
                            <w:color w:val="231F20"/>
                            <w:w w:val="95"/>
                            <w:sz w:val="20"/>
                          </w:rPr>
                          <w:t>in</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Cape</w:t>
                        </w:r>
                        <w:r>
                          <w:rPr>
                            <w:rFonts w:ascii="Trebuchet MS"/>
                            <w:color w:val="231F20"/>
                            <w:spacing w:val="-7"/>
                            <w:w w:val="95"/>
                            <w:sz w:val="20"/>
                          </w:rPr>
                          <w:t xml:space="preserve"> </w:t>
                        </w:r>
                        <w:r>
                          <w:rPr>
                            <w:rFonts w:ascii="Trebuchet MS"/>
                            <w:color w:val="231F20"/>
                            <w:w w:val="95"/>
                            <w:sz w:val="20"/>
                          </w:rPr>
                          <w:t>Cod</w:t>
                        </w:r>
                        <w:r>
                          <w:rPr>
                            <w:rFonts w:ascii="Trebuchet MS"/>
                            <w:color w:val="231F20"/>
                            <w:spacing w:val="-7"/>
                            <w:w w:val="95"/>
                            <w:sz w:val="20"/>
                          </w:rPr>
                          <w:t xml:space="preserve"> </w:t>
                        </w:r>
                        <w:r>
                          <w:rPr>
                            <w:rFonts w:ascii="Trebuchet MS"/>
                            <w:color w:val="231F20"/>
                            <w:w w:val="95"/>
                            <w:sz w:val="20"/>
                          </w:rPr>
                          <w:t>region,</w:t>
                        </w:r>
                        <w:r>
                          <w:rPr>
                            <w:rFonts w:ascii="Trebuchet MS"/>
                            <w:color w:val="231F20"/>
                            <w:spacing w:val="-7"/>
                            <w:w w:val="95"/>
                            <w:sz w:val="20"/>
                          </w:rPr>
                          <w:t xml:space="preserve"> </w:t>
                        </w:r>
                        <w:r>
                          <w:rPr>
                            <w:rFonts w:ascii="Trebuchet MS"/>
                            <w:color w:val="231F20"/>
                            <w:w w:val="95"/>
                            <w:sz w:val="20"/>
                          </w:rPr>
                          <w:t>including</w:t>
                        </w:r>
                        <w:r>
                          <w:rPr>
                            <w:rFonts w:ascii="Trebuchet MS"/>
                            <w:color w:val="231F20"/>
                            <w:spacing w:val="-7"/>
                            <w:w w:val="95"/>
                            <w:sz w:val="20"/>
                          </w:rPr>
                          <w:t xml:space="preserve"> </w:t>
                        </w:r>
                        <w:r>
                          <w:rPr>
                            <w:rFonts w:ascii="Trebuchet MS"/>
                            <w:color w:val="231F20"/>
                            <w:w w:val="95"/>
                            <w:sz w:val="20"/>
                          </w:rPr>
                          <w:t>102</w:t>
                        </w:r>
                        <w:r>
                          <w:rPr>
                            <w:rFonts w:ascii="Trebuchet MS"/>
                            <w:color w:val="231F20"/>
                            <w:spacing w:val="-7"/>
                            <w:w w:val="95"/>
                            <w:sz w:val="20"/>
                          </w:rPr>
                          <w:t xml:space="preserve"> </w:t>
                        </w:r>
                        <w:r>
                          <w:rPr>
                            <w:rFonts w:ascii="Trebuchet MS"/>
                            <w:color w:val="231F20"/>
                            <w:w w:val="95"/>
                            <w:sz w:val="20"/>
                          </w:rPr>
                          <w:t>dependent</w:t>
                        </w:r>
                        <w:r>
                          <w:rPr>
                            <w:rFonts w:ascii="Trebuchet MS"/>
                            <w:color w:val="231F20"/>
                            <w:spacing w:val="-7"/>
                            <w:w w:val="95"/>
                            <w:sz w:val="20"/>
                          </w:rPr>
                          <w:t xml:space="preserve"> </w:t>
                        </w:r>
                        <w:r>
                          <w:rPr>
                            <w:rFonts w:ascii="Trebuchet MS"/>
                            <w:color w:val="231F20"/>
                            <w:w w:val="95"/>
                            <w:sz w:val="20"/>
                          </w:rPr>
                          <w:t>children.</w:t>
                        </w:r>
                        <w:r>
                          <w:rPr>
                            <w:rFonts w:ascii="Trebuchet MS"/>
                            <w:color w:val="231F20"/>
                            <w:spacing w:val="-7"/>
                            <w:w w:val="95"/>
                            <w:sz w:val="20"/>
                          </w:rPr>
                          <w:t xml:space="preserve"> </w:t>
                        </w:r>
                        <w:r>
                          <w:rPr>
                            <w:rFonts w:ascii="Trebuchet MS"/>
                            <w:color w:val="231F20"/>
                            <w:w w:val="95"/>
                            <w:sz w:val="20"/>
                          </w:rPr>
                          <w:t>This annual</w:t>
                        </w:r>
                        <w:r>
                          <w:rPr>
                            <w:rFonts w:ascii="Trebuchet MS"/>
                            <w:color w:val="231F20"/>
                            <w:spacing w:val="-4"/>
                            <w:w w:val="95"/>
                            <w:sz w:val="20"/>
                          </w:rPr>
                          <w:t xml:space="preserve"> </w:t>
                        </w:r>
                        <w:r>
                          <w:rPr>
                            <w:rFonts w:ascii="Trebuchet MS"/>
                            <w:color w:val="231F20"/>
                            <w:w w:val="95"/>
                            <w:sz w:val="20"/>
                          </w:rPr>
                          <w:t>count</w:t>
                        </w:r>
                        <w:r>
                          <w:rPr>
                            <w:rFonts w:ascii="Trebuchet MS"/>
                            <w:color w:val="231F20"/>
                            <w:spacing w:val="-4"/>
                            <w:w w:val="95"/>
                            <w:sz w:val="20"/>
                          </w:rPr>
                          <w:t xml:space="preserve"> </w:t>
                        </w:r>
                        <w:r>
                          <w:rPr>
                            <w:rFonts w:ascii="Trebuchet MS"/>
                            <w:color w:val="231F20"/>
                            <w:w w:val="95"/>
                            <w:sz w:val="20"/>
                          </w:rPr>
                          <w:t>has</w:t>
                        </w:r>
                        <w:r>
                          <w:rPr>
                            <w:rFonts w:ascii="Trebuchet MS"/>
                            <w:color w:val="231F20"/>
                            <w:spacing w:val="-4"/>
                            <w:w w:val="95"/>
                            <w:sz w:val="20"/>
                          </w:rPr>
                          <w:t xml:space="preserve"> </w:t>
                        </w:r>
                        <w:r>
                          <w:rPr>
                            <w:rFonts w:ascii="Trebuchet MS"/>
                            <w:color w:val="231F20"/>
                            <w:w w:val="95"/>
                            <w:sz w:val="20"/>
                          </w:rPr>
                          <w:t>remained</w:t>
                        </w:r>
                        <w:r>
                          <w:rPr>
                            <w:rFonts w:ascii="Trebuchet MS"/>
                            <w:color w:val="231F20"/>
                            <w:spacing w:val="-4"/>
                            <w:w w:val="95"/>
                            <w:sz w:val="20"/>
                          </w:rPr>
                          <w:t xml:space="preserve"> </w:t>
                        </w:r>
                        <w:r>
                          <w:rPr>
                            <w:rFonts w:ascii="Trebuchet MS"/>
                            <w:color w:val="231F20"/>
                            <w:w w:val="95"/>
                            <w:sz w:val="20"/>
                          </w:rPr>
                          <w:t>consistent</w:t>
                        </w:r>
                        <w:r>
                          <w:rPr>
                            <w:rFonts w:ascii="Trebuchet MS"/>
                            <w:color w:val="231F20"/>
                            <w:spacing w:val="-4"/>
                            <w:w w:val="95"/>
                            <w:sz w:val="20"/>
                          </w:rPr>
                          <w:t xml:space="preserve"> </w:t>
                        </w:r>
                        <w:r>
                          <w:rPr>
                            <w:rFonts w:ascii="Trebuchet MS"/>
                            <w:color w:val="231F20"/>
                            <w:w w:val="95"/>
                            <w:sz w:val="20"/>
                          </w:rPr>
                          <w:t>over</w:t>
                        </w:r>
                        <w:r>
                          <w:rPr>
                            <w:rFonts w:ascii="Trebuchet MS"/>
                            <w:color w:val="231F20"/>
                            <w:spacing w:val="-4"/>
                            <w:w w:val="95"/>
                            <w:sz w:val="20"/>
                          </w:rPr>
                          <w:t xml:space="preserve"> </w:t>
                        </w:r>
                        <w:r>
                          <w:rPr>
                            <w:rFonts w:ascii="Trebuchet MS"/>
                            <w:color w:val="231F20"/>
                            <w:w w:val="95"/>
                            <w:sz w:val="20"/>
                          </w:rPr>
                          <w:t>the</w:t>
                        </w:r>
                        <w:r>
                          <w:rPr>
                            <w:rFonts w:ascii="Trebuchet MS"/>
                            <w:color w:val="231F20"/>
                            <w:spacing w:val="-4"/>
                            <w:w w:val="95"/>
                            <w:sz w:val="20"/>
                          </w:rPr>
                          <w:t xml:space="preserve"> </w:t>
                        </w:r>
                        <w:r>
                          <w:rPr>
                            <w:rFonts w:ascii="Trebuchet MS"/>
                            <w:color w:val="231F20"/>
                            <w:w w:val="95"/>
                            <w:sz w:val="20"/>
                          </w:rPr>
                          <w:t>past</w:t>
                        </w:r>
                        <w:r>
                          <w:rPr>
                            <w:rFonts w:ascii="Trebuchet MS"/>
                            <w:color w:val="231F20"/>
                            <w:spacing w:val="-4"/>
                            <w:w w:val="95"/>
                            <w:sz w:val="20"/>
                          </w:rPr>
                          <w:t xml:space="preserve"> </w:t>
                        </w:r>
                        <w:r>
                          <w:rPr>
                            <w:rFonts w:ascii="Trebuchet MS"/>
                            <w:color w:val="231F20"/>
                            <w:w w:val="95"/>
                            <w:sz w:val="20"/>
                          </w:rPr>
                          <w:t>three</w:t>
                        </w:r>
                        <w:r>
                          <w:rPr>
                            <w:rFonts w:ascii="Trebuchet MS"/>
                            <w:color w:val="231F20"/>
                            <w:spacing w:val="-4"/>
                            <w:w w:val="95"/>
                            <w:sz w:val="20"/>
                          </w:rPr>
                          <w:t xml:space="preserve"> </w:t>
                        </w:r>
                        <w:r>
                          <w:rPr>
                            <w:rFonts w:ascii="Trebuchet MS"/>
                            <w:color w:val="231F20"/>
                            <w:w w:val="95"/>
                            <w:sz w:val="20"/>
                          </w:rPr>
                          <w:t>years.</w:t>
                        </w:r>
                      </w:p>
                      <w:p w:rsidR="003121E4" w:rsidRDefault="003121E4">
                        <w:pPr>
                          <w:spacing w:before="4" w:line="247" w:lineRule="auto"/>
                          <w:ind w:left="40" w:right="274"/>
                          <w:rPr>
                            <w:rFonts w:ascii="Trebuchet MS"/>
                            <w:sz w:val="20"/>
                          </w:rPr>
                        </w:pPr>
                        <w:r>
                          <w:rPr>
                            <w:rFonts w:ascii="Trebuchet MS"/>
                            <w:color w:val="231F20"/>
                            <w:w w:val="90"/>
                            <w:sz w:val="20"/>
                          </w:rPr>
                          <w:t xml:space="preserve">Please see section 5.4 Housing above for more information on Housing Stability / Homelessness. This issue is also </w:t>
                        </w:r>
                        <w:r>
                          <w:rPr>
                            <w:rFonts w:ascii="Trebuchet MS"/>
                            <w:color w:val="231F20"/>
                            <w:w w:val="95"/>
                            <w:sz w:val="20"/>
                          </w:rPr>
                          <w:t>discussed</w:t>
                        </w:r>
                        <w:r>
                          <w:rPr>
                            <w:rFonts w:ascii="Trebuchet MS"/>
                            <w:color w:val="231F20"/>
                            <w:spacing w:val="-3"/>
                            <w:w w:val="95"/>
                            <w:sz w:val="20"/>
                          </w:rPr>
                          <w:t xml:space="preserve"> </w:t>
                        </w:r>
                        <w:r>
                          <w:rPr>
                            <w:rFonts w:ascii="Trebuchet MS"/>
                            <w:color w:val="231F20"/>
                            <w:w w:val="95"/>
                            <w:sz w:val="20"/>
                          </w:rPr>
                          <w:t>in</w:t>
                        </w:r>
                        <w:r>
                          <w:rPr>
                            <w:rFonts w:ascii="Trebuchet MS"/>
                            <w:color w:val="231F20"/>
                            <w:spacing w:val="-3"/>
                            <w:w w:val="95"/>
                            <w:sz w:val="20"/>
                          </w:rPr>
                          <w:t xml:space="preserve"> </w:t>
                        </w:r>
                        <w:r>
                          <w:rPr>
                            <w:rFonts w:ascii="Trebuchet MS"/>
                            <w:color w:val="231F20"/>
                            <w:w w:val="95"/>
                            <w:sz w:val="20"/>
                          </w:rPr>
                          <w:t>detail</w:t>
                        </w:r>
                        <w:r>
                          <w:rPr>
                            <w:rFonts w:ascii="Trebuchet MS"/>
                            <w:color w:val="231F20"/>
                            <w:spacing w:val="-3"/>
                            <w:w w:val="95"/>
                            <w:sz w:val="20"/>
                          </w:rPr>
                          <w:t xml:space="preserve"> </w:t>
                        </w:r>
                        <w:r>
                          <w:rPr>
                            <w:rFonts w:ascii="Trebuchet MS"/>
                            <w:color w:val="231F20"/>
                            <w:w w:val="95"/>
                            <w:sz w:val="20"/>
                          </w:rPr>
                          <w:t>on</w:t>
                        </w:r>
                        <w:r>
                          <w:rPr>
                            <w:rFonts w:ascii="Trebuchet MS"/>
                            <w:color w:val="231F20"/>
                            <w:spacing w:val="-3"/>
                            <w:w w:val="95"/>
                            <w:sz w:val="20"/>
                          </w:rPr>
                          <w:t xml:space="preserve"> </w:t>
                        </w:r>
                        <w:r>
                          <w:rPr>
                            <w:rFonts w:ascii="Trebuchet MS"/>
                            <w:color w:val="231F20"/>
                            <w:w w:val="95"/>
                            <w:sz w:val="20"/>
                          </w:rPr>
                          <w:t>pages</w:t>
                        </w:r>
                        <w:r>
                          <w:rPr>
                            <w:rFonts w:ascii="Trebuchet MS"/>
                            <w:color w:val="231F20"/>
                            <w:spacing w:val="-3"/>
                            <w:w w:val="95"/>
                            <w:sz w:val="20"/>
                          </w:rPr>
                          <w:t xml:space="preserve"> </w:t>
                        </w:r>
                        <w:r>
                          <w:rPr>
                            <w:rFonts w:ascii="Trebuchet MS"/>
                            <w:color w:val="231F20"/>
                            <w:w w:val="95"/>
                            <w:sz w:val="20"/>
                          </w:rPr>
                          <w:t>18-22</w:t>
                        </w:r>
                        <w:r>
                          <w:rPr>
                            <w:rFonts w:ascii="Trebuchet MS"/>
                            <w:color w:val="231F20"/>
                            <w:spacing w:val="-3"/>
                            <w:w w:val="95"/>
                            <w:sz w:val="20"/>
                          </w:rPr>
                          <w:t xml:space="preserve"> </w:t>
                        </w:r>
                        <w:r>
                          <w:rPr>
                            <w:rFonts w:ascii="Trebuchet MS"/>
                            <w:color w:val="231F20"/>
                            <w:w w:val="95"/>
                            <w:sz w:val="20"/>
                          </w:rPr>
                          <w:t>of</w:t>
                        </w:r>
                        <w:r>
                          <w:rPr>
                            <w:rFonts w:ascii="Trebuchet MS"/>
                            <w:color w:val="231F20"/>
                            <w:spacing w:val="-3"/>
                            <w:w w:val="95"/>
                            <w:sz w:val="20"/>
                          </w:rPr>
                          <w:t xml:space="preserve"> </w:t>
                        </w:r>
                        <w:r>
                          <w:rPr>
                            <w:rFonts w:ascii="Trebuchet MS"/>
                            <w:color w:val="231F20"/>
                            <w:w w:val="95"/>
                            <w:sz w:val="20"/>
                          </w:rPr>
                          <w:t>the</w:t>
                        </w:r>
                        <w:r>
                          <w:rPr>
                            <w:rFonts w:ascii="Trebuchet MS"/>
                            <w:color w:val="231F20"/>
                            <w:spacing w:val="-3"/>
                            <w:w w:val="95"/>
                            <w:sz w:val="20"/>
                          </w:rPr>
                          <w:t xml:space="preserve"> </w:t>
                        </w:r>
                        <w:r>
                          <w:rPr>
                            <w:rFonts w:ascii="Trebuchet MS"/>
                            <w:color w:val="231F20"/>
                            <w:w w:val="95"/>
                            <w:sz w:val="20"/>
                          </w:rPr>
                          <w:t>CCH</w:t>
                        </w:r>
                        <w:r>
                          <w:rPr>
                            <w:rFonts w:ascii="Trebuchet MS"/>
                            <w:color w:val="231F20"/>
                            <w:spacing w:val="-3"/>
                            <w:w w:val="95"/>
                            <w:sz w:val="20"/>
                          </w:rPr>
                          <w:t xml:space="preserve"> </w:t>
                        </w:r>
                        <w:r>
                          <w:rPr>
                            <w:rFonts w:ascii="Trebuchet MS"/>
                            <w:color w:val="231F20"/>
                            <w:w w:val="95"/>
                            <w:sz w:val="20"/>
                          </w:rPr>
                          <w:t>&amp;</w:t>
                        </w:r>
                        <w:r>
                          <w:rPr>
                            <w:rFonts w:ascii="Trebuchet MS"/>
                            <w:color w:val="231F20"/>
                            <w:spacing w:val="-3"/>
                            <w:w w:val="95"/>
                            <w:sz w:val="20"/>
                          </w:rPr>
                          <w:t xml:space="preserve"> </w:t>
                        </w:r>
                        <w:r>
                          <w:rPr>
                            <w:rFonts w:ascii="Trebuchet MS"/>
                            <w:color w:val="231F20"/>
                            <w:w w:val="95"/>
                            <w:sz w:val="20"/>
                          </w:rPr>
                          <w:t>FH</w:t>
                        </w:r>
                        <w:r>
                          <w:rPr>
                            <w:rFonts w:ascii="Trebuchet MS"/>
                            <w:color w:val="231F20"/>
                            <w:spacing w:val="-3"/>
                            <w:w w:val="95"/>
                            <w:sz w:val="20"/>
                          </w:rPr>
                          <w:t xml:space="preserve"> </w:t>
                        </w:r>
                        <w:r>
                          <w:rPr>
                            <w:rFonts w:ascii="Trebuchet MS"/>
                            <w:color w:val="231F20"/>
                            <w:w w:val="95"/>
                            <w:sz w:val="20"/>
                          </w:rPr>
                          <w:t>CHNA</w:t>
                        </w:r>
                        <w:r>
                          <w:rPr>
                            <w:rFonts w:ascii="Trebuchet MS"/>
                            <w:color w:val="231F20"/>
                            <w:spacing w:val="-3"/>
                            <w:w w:val="95"/>
                            <w:sz w:val="20"/>
                          </w:rPr>
                          <w:t xml:space="preserve"> </w:t>
                        </w:r>
                        <w:r>
                          <w:rPr>
                            <w:rFonts w:ascii="Trebuchet MS"/>
                            <w:color w:val="231F20"/>
                            <w:w w:val="95"/>
                            <w:sz w:val="20"/>
                          </w:rPr>
                          <w:t>&amp;</w:t>
                        </w:r>
                        <w:r>
                          <w:rPr>
                            <w:rFonts w:ascii="Trebuchet MS"/>
                            <w:color w:val="231F20"/>
                            <w:spacing w:val="-3"/>
                            <w:w w:val="95"/>
                            <w:sz w:val="20"/>
                          </w:rPr>
                          <w:t xml:space="preserve"> </w:t>
                        </w:r>
                        <w:r>
                          <w:rPr>
                            <w:rFonts w:ascii="Trebuchet MS"/>
                            <w:color w:val="231F20"/>
                            <w:w w:val="95"/>
                            <w:sz w:val="20"/>
                          </w:rPr>
                          <w:t>IP</w:t>
                        </w:r>
                        <w:r>
                          <w:rPr>
                            <w:rFonts w:ascii="Trebuchet MS"/>
                            <w:color w:val="231F20"/>
                            <w:spacing w:val="-3"/>
                            <w:w w:val="95"/>
                            <w:sz w:val="20"/>
                          </w:rPr>
                          <w:t xml:space="preserve"> </w:t>
                        </w:r>
                        <w:r>
                          <w:rPr>
                            <w:rFonts w:ascii="Trebuchet MS"/>
                            <w:color w:val="231F20"/>
                            <w:w w:val="95"/>
                            <w:sz w:val="20"/>
                          </w:rPr>
                          <w:t>2020-2022.</w:t>
                        </w:r>
                      </w:p>
                      <w:p w:rsidR="003121E4" w:rsidRDefault="003121E4">
                        <w:pPr>
                          <w:spacing w:before="1" w:line="247" w:lineRule="auto"/>
                          <w:ind w:left="40"/>
                          <w:rPr>
                            <w:rFonts w:ascii="Trebuchet MS"/>
                            <w:sz w:val="20"/>
                          </w:rPr>
                        </w:pPr>
                        <w:r>
                          <w:rPr>
                            <w:rFonts w:ascii="Trebuchet MS"/>
                            <w:color w:val="231F20"/>
                            <w:w w:val="95"/>
                            <w:sz w:val="20"/>
                          </w:rPr>
                          <w:t>Since</w:t>
                        </w:r>
                        <w:r>
                          <w:rPr>
                            <w:rFonts w:ascii="Trebuchet MS"/>
                            <w:color w:val="231F20"/>
                            <w:spacing w:val="-2"/>
                            <w:w w:val="95"/>
                            <w:sz w:val="20"/>
                          </w:rPr>
                          <w:t xml:space="preserve"> </w:t>
                        </w:r>
                        <w:r>
                          <w:rPr>
                            <w:rFonts w:ascii="Trebuchet MS"/>
                            <w:color w:val="231F20"/>
                            <w:w w:val="95"/>
                            <w:sz w:val="20"/>
                          </w:rPr>
                          <w:t>our</w:t>
                        </w:r>
                        <w:r>
                          <w:rPr>
                            <w:rFonts w:ascii="Trebuchet MS"/>
                            <w:color w:val="231F20"/>
                            <w:spacing w:val="-2"/>
                            <w:w w:val="95"/>
                            <w:sz w:val="20"/>
                          </w:rPr>
                          <w:t xml:space="preserve"> </w:t>
                        </w:r>
                        <w:r>
                          <w:rPr>
                            <w:rFonts w:ascii="Trebuchet MS"/>
                            <w:color w:val="231F20"/>
                            <w:w w:val="95"/>
                            <w:sz w:val="20"/>
                          </w:rPr>
                          <w:t>last</w:t>
                        </w:r>
                        <w:r>
                          <w:rPr>
                            <w:rFonts w:ascii="Trebuchet MS"/>
                            <w:color w:val="231F20"/>
                            <w:spacing w:val="-2"/>
                            <w:w w:val="95"/>
                            <w:sz w:val="20"/>
                          </w:rPr>
                          <w:t xml:space="preserve"> </w:t>
                        </w:r>
                        <w:r>
                          <w:rPr>
                            <w:rFonts w:ascii="Trebuchet MS"/>
                            <w:color w:val="231F20"/>
                            <w:w w:val="95"/>
                            <w:sz w:val="20"/>
                          </w:rPr>
                          <w:t>CHNA</w:t>
                        </w:r>
                        <w:r>
                          <w:rPr>
                            <w:rFonts w:ascii="Trebuchet MS"/>
                            <w:color w:val="231F20"/>
                            <w:spacing w:val="-2"/>
                            <w:w w:val="95"/>
                            <w:sz w:val="20"/>
                          </w:rPr>
                          <w:t xml:space="preserve"> </w:t>
                        </w:r>
                        <w:r>
                          <w:rPr>
                            <w:rFonts w:ascii="Trebuchet MS"/>
                            <w:color w:val="231F20"/>
                            <w:w w:val="95"/>
                            <w:sz w:val="20"/>
                          </w:rPr>
                          <w:t>was</w:t>
                        </w:r>
                        <w:r>
                          <w:rPr>
                            <w:rFonts w:ascii="Trebuchet MS"/>
                            <w:color w:val="231F20"/>
                            <w:spacing w:val="-2"/>
                            <w:w w:val="95"/>
                            <w:sz w:val="20"/>
                          </w:rPr>
                          <w:t xml:space="preserve"> </w:t>
                        </w:r>
                        <w:r>
                          <w:rPr>
                            <w:rFonts w:ascii="Trebuchet MS"/>
                            <w:color w:val="231F20"/>
                            <w:w w:val="95"/>
                            <w:sz w:val="20"/>
                          </w:rPr>
                          <w:t>published,</w:t>
                        </w:r>
                        <w:r>
                          <w:rPr>
                            <w:rFonts w:ascii="Trebuchet MS"/>
                            <w:color w:val="231F20"/>
                            <w:spacing w:val="-2"/>
                            <w:w w:val="95"/>
                            <w:sz w:val="20"/>
                          </w:rPr>
                          <w:t xml:space="preserve"> </w:t>
                        </w:r>
                        <w:r>
                          <w:rPr>
                            <w:rFonts w:ascii="Trebuchet MS"/>
                            <w:color w:val="231F20"/>
                            <w:w w:val="95"/>
                            <w:sz w:val="20"/>
                          </w:rPr>
                          <w:t>Cape</w:t>
                        </w:r>
                        <w:r>
                          <w:rPr>
                            <w:rFonts w:ascii="Trebuchet MS"/>
                            <w:color w:val="231F20"/>
                            <w:spacing w:val="-2"/>
                            <w:w w:val="95"/>
                            <w:sz w:val="20"/>
                          </w:rPr>
                          <w:t xml:space="preserve"> </w:t>
                        </w:r>
                        <w:r>
                          <w:rPr>
                            <w:rFonts w:ascii="Trebuchet MS"/>
                            <w:color w:val="231F20"/>
                            <w:w w:val="95"/>
                            <w:sz w:val="20"/>
                          </w:rPr>
                          <w:t>Cod</w:t>
                        </w:r>
                        <w:r>
                          <w:rPr>
                            <w:rFonts w:ascii="Trebuchet MS"/>
                            <w:color w:val="231F20"/>
                            <w:spacing w:val="-2"/>
                            <w:w w:val="95"/>
                            <w:sz w:val="20"/>
                          </w:rPr>
                          <w:t xml:space="preserve"> </w:t>
                        </w:r>
                        <w:r>
                          <w:rPr>
                            <w:rFonts w:ascii="Trebuchet MS"/>
                            <w:color w:val="231F20"/>
                            <w:w w:val="95"/>
                            <w:sz w:val="20"/>
                          </w:rPr>
                          <w:t>Healthcare</w:t>
                        </w:r>
                        <w:r>
                          <w:rPr>
                            <w:rFonts w:ascii="Trebuchet MS"/>
                            <w:color w:val="231F20"/>
                            <w:spacing w:val="-2"/>
                            <w:w w:val="95"/>
                            <w:sz w:val="20"/>
                          </w:rPr>
                          <w:t xml:space="preserve"> </w:t>
                        </w:r>
                        <w:r>
                          <w:rPr>
                            <w:rFonts w:ascii="Trebuchet MS"/>
                            <w:color w:val="231F20"/>
                            <w:w w:val="95"/>
                            <w:sz w:val="20"/>
                          </w:rPr>
                          <w:t>has</w:t>
                        </w:r>
                        <w:r>
                          <w:rPr>
                            <w:rFonts w:ascii="Trebuchet MS"/>
                            <w:color w:val="231F20"/>
                            <w:spacing w:val="-2"/>
                            <w:w w:val="95"/>
                            <w:sz w:val="20"/>
                          </w:rPr>
                          <w:t xml:space="preserve"> </w:t>
                        </w:r>
                        <w:r>
                          <w:rPr>
                            <w:rFonts w:ascii="Trebuchet MS"/>
                            <w:color w:val="231F20"/>
                            <w:w w:val="95"/>
                            <w:sz w:val="20"/>
                          </w:rPr>
                          <w:t>built</w:t>
                        </w:r>
                        <w:r>
                          <w:rPr>
                            <w:rFonts w:ascii="Trebuchet MS"/>
                            <w:color w:val="231F20"/>
                            <w:spacing w:val="-2"/>
                            <w:w w:val="95"/>
                            <w:sz w:val="20"/>
                          </w:rPr>
                          <w:t xml:space="preserve"> </w:t>
                        </w:r>
                        <w:r>
                          <w:rPr>
                            <w:rFonts w:ascii="Trebuchet MS"/>
                            <w:color w:val="231F20"/>
                            <w:w w:val="95"/>
                            <w:sz w:val="20"/>
                          </w:rPr>
                          <w:t>strong</w:t>
                        </w:r>
                        <w:r>
                          <w:rPr>
                            <w:rFonts w:ascii="Trebuchet MS"/>
                            <w:color w:val="231F20"/>
                            <w:spacing w:val="-2"/>
                            <w:w w:val="95"/>
                            <w:sz w:val="20"/>
                          </w:rPr>
                          <w:t xml:space="preserve"> </w:t>
                        </w:r>
                        <w:r>
                          <w:rPr>
                            <w:rFonts w:ascii="Trebuchet MS"/>
                            <w:color w:val="231F20"/>
                            <w:w w:val="95"/>
                            <w:sz w:val="20"/>
                          </w:rPr>
                          <w:t>relationships</w:t>
                        </w:r>
                        <w:r>
                          <w:rPr>
                            <w:rFonts w:ascii="Trebuchet MS"/>
                            <w:color w:val="231F20"/>
                            <w:spacing w:val="-2"/>
                            <w:w w:val="95"/>
                            <w:sz w:val="20"/>
                          </w:rPr>
                          <w:t xml:space="preserve"> </w:t>
                        </w:r>
                        <w:r>
                          <w:rPr>
                            <w:rFonts w:ascii="Trebuchet MS"/>
                            <w:color w:val="231F20"/>
                            <w:w w:val="95"/>
                            <w:sz w:val="20"/>
                          </w:rPr>
                          <w:t>with</w:t>
                        </w:r>
                        <w:r>
                          <w:rPr>
                            <w:rFonts w:ascii="Trebuchet MS"/>
                            <w:color w:val="231F20"/>
                            <w:spacing w:val="-2"/>
                            <w:w w:val="95"/>
                            <w:sz w:val="20"/>
                          </w:rPr>
                          <w:t xml:space="preserve"> </w:t>
                        </w:r>
                        <w:r>
                          <w:rPr>
                            <w:rFonts w:ascii="Trebuchet MS"/>
                            <w:color w:val="231F20"/>
                            <w:w w:val="95"/>
                            <w:sz w:val="20"/>
                          </w:rPr>
                          <w:t>housing</w:t>
                        </w:r>
                        <w:r>
                          <w:rPr>
                            <w:rFonts w:ascii="Trebuchet MS"/>
                            <w:color w:val="231F20"/>
                            <w:spacing w:val="-2"/>
                            <w:w w:val="95"/>
                            <w:sz w:val="20"/>
                          </w:rPr>
                          <w:t xml:space="preserve"> </w:t>
                        </w:r>
                        <w:r>
                          <w:rPr>
                            <w:rFonts w:ascii="Trebuchet MS"/>
                            <w:color w:val="231F20"/>
                            <w:w w:val="95"/>
                            <w:sz w:val="20"/>
                          </w:rPr>
                          <w:t>and</w:t>
                        </w:r>
                        <w:r>
                          <w:rPr>
                            <w:rFonts w:ascii="Trebuchet MS"/>
                            <w:color w:val="231F20"/>
                            <w:spacing w:val="-2"/>
                            <w:w w:val="95"/>
                            <w:sz w:val="20"/>
                          </w:rPr>
                          <w:t xml:space="preserve"> </w:t>
                        </w:r>
                        <w:r>
                          <w:rPr>
                            <w:rFonts w:ascii="Trebuchet MS"/>
                            <w:color w:val="231F20"/>
                            <w:w w:val="95"/>
                            <w:sz w:val="20"/>
                          </w:rPr>
                          <w:t xml:space="preserve">homeless </w:t>
                        </w:r>
                        <w:r>
                          <w:rPr>
                            <w:rFonts w:ascii="Trebuchet MS"/>
                            <w:color w:val="231F20"/>
                            <w:spacing w:val="-2"/>
                            <w:w w:val="95"/>
                            <w:sz w:val="20"/>
                          </w:rPr>
                          <w:t>advocates</w:t>
                        </w:r>
                        <w:r>
                          <w:rPr>
                            <w:rFonts w:ascii="Trebuchet MS"/>
                            <w:color w:val="231F20"/>
                            <w:spacing w:val="-9"/>
                            <w:w w:val="95"/>
                            <w:sz w:val="20"/>
                          </w:rPr>
                          <w:t xml:space="preserve"> </w:t>
                        </w:r>
                        <w:r>
                          <w:rPr>
                            <w:rFonts w:ascii="Trebuchet MS"/>
                            <w:color w:val="231F20"/>
                            <w:spacing w:val="-2"/>
                            <w:w w:val="95"/>
                            <w:sz w:val="20"/>
                          </w:rPr>
                          <w:t>across</w:t>
                        </w:r>
                        <w:r>
                          <w:rPr>
                            <w:rFonts w:ascii="Trebuchet MS"/>
                            <w:color w:val="231F20"/>
                            <w:spacing w:val="-9"/>
                            <w:w w:val="95"/>
                            <w:sz w:val="20"/>
                          </w:rPr>
                          <w:t xml:space="preserve"> </w:t>
                        </w:r>
                        <w:r>
                          <w:rPr>
                            <w:rFonts w:ascii="Trebuchet MS"/>
                            <w:color w:val="231F20"/>
                            <w:spacing w:val="-2"/>
                            <w:w w:val="95"/>
                            <w:sz w:val="20"/>
                          </w:rPr>
                          <w:t>the</w:t>
                        </w:r>
                        <w:r>
                          <w:rPr>
                            <w:rFonts w:ascii="Trebuchet MS"/>
                            <w:color w:val="231F20"/>
                            <w:spacing w:val="-9"/>
                            <w:w w:val="95"/>
                            <w:sz w:val="20"/>
                          </w:rPr>
                          <w:t xml:space="preserve"> </w:t>
                        </w:r>
                        <w:r>
                          <w:rPr>
                            <w:rFonts w:ascii="Trebuchet MS"/>
                            <w:color w:val="231F20"/>
                            <w:spacing w:val="-2"/>
                            <w:w w:val="95"/>
                            <w:sz w:val="20"/>
                          </w:rPr>
                          <w:t>region,</w:t>
                        </w:r>
                        <w:r>
                          <w:rPr>
                            <w:rFonts w:ascii="Trebuchet MS"/>
                            <w:color w:val="231F20"/>
                            <w:spacing w:val="-9"/>
                            <w:w w:val="95"/>
                            <w:sz w:val="20"/>
                          </w:rPr>
                          <w:t xml:space="preserve"> </w:t>
                        </w:r>
                        <w:r>
                          <w:rPr>
                            <w:rFonts w:ascii="Trebuchet MS"/>
                            <w:color w:val="231F20"/>
                            <w:spacing w:val="-2"/>
                            <w:w w:val="95"/>
                            <w:sz w:val="20"/>
                          </w:rPr>
                          <w:t>and</w:t>
                        </w:r>
                        <w:r>
                          <w:rPr>
                            <w:rFonts w:ascii="Trebuchet MS"/>
                            <w:color w:val="231F20"/>
                            <w:spacing w:val="-9"/>
                            <w:w w:val="95"/>
                            <w:sz w:val="20"/>
                          </w:rPr>
                          <w:t xml:space="preserve"> </w:t>
                        </w:r>
                        <w:r>
                          <w:rPr>
                            <w:rFonts w:ascii="Trebuchet MS"/>
                            <w:color w:val="231F20"/>
                            <w:spacing w:val="-2"/>
                            <w:w w:val="95"/>
                            <w:sz w:val="20"/>
                          </w:rPr>
                          <w:t>participate</w:t>
                        </w:r>
                        <w:r>
                          <w:rPr>
                            <w:rFonts w:ascii="Trebuchet MS"/>
                            <w:color w:val="231F20"/>
                            <w:spacing w:val="-9"/>
                            <w:w w:val="95"/>
                            <w:sz w:val="20"/>
                          </w:rPr>
                          <w:t xml:space="preserve"> </w:t>
                        </w:r>
                        <w:r>
                          <w:rPr>
                            <w:rFonts w:ascii="Trebuchet MS"/>
                            <w:color w:val="231F20"/>
                            <w:spacing w:val="-2"/>
                            <w:w w:val="95"/>
                            <w:sz w:val="20"/>
                          </w:rPr>
                          <w:t>in</w:t>
                        </w:r>
                        <w:r>
                          <w:rPr>
                            <w:rFonts w:ascii="Trebuchet MS"/>
                            <w:color w:val="231F20"/>
                            <w:spacing w:val="-9"/>
                            <w:w w:val="95"/>
                            <w:sz w:val="20"/>
                          </w:rPr>
                          <w:t xml:space="preserve"> </w:t>
                        </w:r>
                        <w:r>
                          <w:rPr>
                            <w:rFonts w:ascii="Trebuchet MS"/>
                            <w:color w:val="231F20"/>
                            <w:spacing w:val="-2"/>
                            <w:w w:val="95"/>
                            <w:sz w:val="20"/>
                          </w:rPr>
                          <w:t>regional</w:t>
                        </w:r>
                        <w:r>
                          <w:rPr>
                            <w:rFonts w:ascii="Trebuchet MS"/>
                            <w:color w:val="231F20"/>
                            <w:spacing w:val="-9"/>
                            <w:w w:val="95"/>
                            <w:sz w:val="20"/>
                          </w:rPr>
                          <w:t xml:space="preserve"> </w:t>
                        </w:r>
                        <w:r>
                          <w:rPr>
                            <w:rFonts w:ascii="Trebuchet MS"/>
                            <w:color w:val="231F20"/>
                            <w:spacing w:val="-2"/>
                            <w:w w:val="95"/>
                            <w:sz w:val="20"/>
                          </w:rPr>
                          <w:t>coalitions</w:t>
                        </w:r>
                        <w:r>
                          <w:rPr>
                            <w:rFonts w:ascii="Trebuchet MS"/>
                            <w:color w:val="231F20"/>
                            <w:spacing w:val="-9"/>
                            <w:w w:val="95"/>
                            <w:sz w:val="20"/>
                          </w:rPr>
                          <w:t xml:space="preserve"> </w:t>
                        </w:r>
                        <w:r>
                          <w:rPr>
                            <w:rFonts w:ascii="Trebuchet MS"/>
                            <w:color w:val="231F20"/>
                            <w:spacing w:val="-2"/>
                            <w:w w:val="95"/>
                            <w:sz w:val="20"/>
                          </w:rPr>
                          <w:t>to</w:t>
                        </w:r>
                        <w:r>
                          <w:rPr>
                            <w:rFonts w:ascii="Trebuchet MS"/>
                            <w:color w:val="231F20"/>
                            <w:spacing w:val="-9"/>
                            <w:w w:val="95"/>
                            <w:sz w:val="20"/>
                          </w:rPr>
                          <w:t xml:space="preserve"> </w:t>
                        </w:r>
                        <w:r>
                          <w:rPr>
                            <w:rFonts w:ascii="Trebuchet MS"/>
                            <w:color w:val="231F20"/>
                            <w:spacing w:val="-2"/>
                            <w:w w:val="95"/>
                            <w:sz w:val="20"/>
                          </w:rPr>
                          <w:t>address</w:t>
                        </w:r>
                        <w:r>
                          <w:rPr>
                            <w:rFonts w:ascii="Trebuchet MS"/>
                            <w:color w:val="231F20"/>
                            <w:spacing w:val="-9"/>
                            <w:w w:val="95"/>
                            <w:sz w:val="20"/>
                          </w:rPr>
                          <w:t xml:space="preserve"> </w:t>
                        </w:r>
                        <w:r>
                          <w:rPr>
                            <w:rFonts w:ascii="Trebuchet MS"/>
                            <w:color w:val="231F20"/>
                            <w:spacing w:val="-2"/>
                            <w:w w:val="95"/>
                            <w:sz w:val="20"/>
                          </w:rPr>
                          <w:t>homelessness</w:t>
                        </w:r>
                        <w:r>
                          <w:rPr>
                            <w:rFonts w:ascii="Trebuchet MS"/>
                            <w:color w:val="231F20"/>
                            <w:spacing w:val="-9"/>
                            <w:w w:val="95"/>
                            <w:sz w:val="20"/>
                          </w:rPr>
                          <w:t xml:space="preserve"> </w:t>
                        </w:r>
                        <w:r>
                          <w:rPr>
                            <w:rFonts w:ascii="Trebuchet MS"/>
                            <w:color w:val="231F20"/>
                            <w:spacing w:val="-2"/>
                            <w:w w:val="95"/>
                            <w:sz w:val="20"/>
                          </w:rPr>
                          <w:t>on</w:t>
                        </w:r>
                        <w:r>
                          <w:rPr>
                            <w:rFonts w:ascii="Trebuchet MS"/>
                            <w:color w:val="231F20"/>
                            <w:spacing w:val="-9"/>
                            <w:w w:val="95"/>
                            <w:sz w:val="20"/>
                          </w:rPr>
                          <w:t xml:space="preserve"> </w:t>
                        </w:r>
                        <w:r>
                          <w:rPr>
                            <w:rFonts w:ascii="Trebuchet MS"/>
                            <w:color w:val="231F20"/>
                            <w:spacing w:val="-2"/>
                            <w:w w:val="95"/>
                            <w:sz w:val="20"/>
                          </w:rPr>
                          <w:t>Cape</w:t>
                        </w:r>
                        <w:r>
                          <w:rPr>
                            <w:rFonts w:ascii="Trebuchet MS"/>
                            <w:color w:val="231F20"/>
                            <w:spacing w:val="-9"/>
                            <w:w w:val="95"/>
                            <w:sz w:val="20"/>
                          </w:rPr>
                          <w:t xml:space="preserve"> </w:t>
                        </w:r>
                        <w:r>
                          <w:rPr>
                            <w:rFonts w:ascii="Trebuchet MS"/>
                            <w:color w:val="231F20"/>
                            <w:spacing w:val="-2"/>
                            <w:w w:val="95"/>
                            <w:sz w:val="20"/>
                          </w:rPr>
                          <w:t>Cod.</w:t>
                        </w:r>
                        <w:r>
                          <w:rPr>
                            <w:rFonts w:ascii="Trebuchet MS"/>
                            <w:color w:val="231F20"/>
                            <w:spacing w:val="36"/>
                            <w:sz w:val="20"/>
                          </w:rPr>
                          <w:t xml:space="preserve"> </w:t>
                        </w:r>
                        <w:r>
                          <w:rPr>
                            <w:rFonts w:ascii="Trebuchet MS"/>
                            <w:color w:val="231F20"/>
                            <w:spacing w:val="-2"/>
                            <w:w w:val="95"/>
                            <w:sz w:val="20"/>
                          </w:rPr>
                          <w:t>For</w:t>
                        </w:r>
                        <w:r>
                          <w:rPr>
                            <w:rFonts w:ascii="Trebuchet MS"/>
                            <w:color w:val="231F20"/>
                            <w:spacing w:val="-9"/>
                            <w:w w:val="95"/>
                            <w:sz w:val="20"/>
                          </w:rPr>
                          <w:t xml:space="preserve"> </w:t>
                        </w:r>
                        <w:r>
                          <w:rPr>
                            <w:rFonts w:ascii="Trebuchet MS"/>
                            <w:color w:val="231F20"/>
                            <w:spacing w:val="-2"/>
                            <w:w w:val="95"/>
                            <w:sz w:val="20"/>
                          </w:rPr>
                          <w:t>our</w:t>
                        </w:r>
                        <w:r>
                          <w:rPr>
                            <w:rFonts w:ascii="Trebuchet MS"/>
                            <w:color w:val="231F20"/>
                            <w:spacing w:val="-9"/>
                            <w:w w:val="95"/>
                            <w:sz w:val="20"/>
                          </w:rPr>
                          <w:t xml:space="preserve"> </w:t>
                        </w:r>
                        <w:r>
                          <w:rPr>
                            <w:rFonts w:ascii="Trebuchet MS"/>
                            <w:color w:val="231F20"/>
                            <w:spacing w:val="-2"/>
                            <w:w w:val="95"/>
                            <w:sz w:val="20"/>
                          </w:rPr>
                          <w:t xml:space="preserve">next </w:t>
                        </w:r>
                        <w:r>
                          <w:rPr>
                            <w:rFonts w:ascii="Trebuchet MS"/>
                            <w:color w:val="231F20"/>
                            <w:w w:val="95"/>
                            <w:sz w:val="20"/>
                          </w:rPr>
                          <w:t>CHNA,</w:t>
                        </w:r>
                        <w:r>
                          <w:rPr>
                            <w:rFonts w:ascii="Trebuchet MS"/>
                            <w:color w:val="231F20"/>
                            <w:spacing w:val="-10"/>
                            <w:w w:val="95"/>
                            <w:sz w:val="20"/>
                          </w:rPr>
                          <w:t xml:space="preserve"> </w:t>
                        </w:r>
                        <w:r>
                          <w:rPr>
                            <w:rFonts w:ascii="Trebuchet MS"/>
                            <w:color w:val="231F20"/>
                            <w:w w:val="95"/>
                            <w:sz w:val="20"/>
                          </w:rPr>
                          <w:t>we</w:t>
                        </w:r>
                        <w:r>
                          <w:rPr>
                            <w:rFonts w:ascii="Trebuchet MS"/>
                            <w:color w:val="231F20"/>
                            <w:spacing w:val="-10"/>
                            <w:w w:val="95"/>
                            <w:sz w:val="20"/>
                          </w:rPr>
                          <w:t xml:space="preserve"> </w:t>
                        </w:r>
                        <w:r>
                          <w:rPr>
                            <w:rFonts w:ascii="Trebuchet MS"/>
                            <w:color w:val="231F20"/>
                            <w:w w:val="95"/>
                            <w:sz w:val="20"/>
                          </w:rPr>
                          <w:t>plan</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solicit</w:t>
                        </w:r>
                        <w:r>
                          <w:rPr>
                            <w:rFonts w:ascii="Trebuchet MS"/>
                            <w:color w:val="231F20"/>
                            <w:spacing w:val="-10"/>
                            <w:w w:val="95"/>
                            <w:sz w:val="20"/>
                          </w:rPr>
                          <w:t xml:space="preserve"> </w:t>
                        </w:r>
                        <w:r>
                          <w:rPr>
                            <w:rFonts w:ascii="Trebuchet MS"/>
                            <w:color w:val="231F20"/>
                            <w:w w:val="95"/>
                            <w:sz w:val="20"/>
                          </w:rPr>
                          <w:t>feedback</w:t>
                        </w:r>
                        <w:r>
                          <w:rPr>
                            <w:rFonts w:ascii="Trebuchet MS"/>
                            <w:color w:val="231F20"/>
                            <w:spacing w:val="-10"/>
                            <w:w w:val="95"/>
                            <w:sz w:val="20"/>
                          </w:rPr>
                          <w:t xml:space="preserve"> </w:t>
                        </w:r>
                        <w:r>
                          <w:rPr>
                            <w:rFonts w:ascii="Trebuchet MS"/>
                            <w:color w:val="231F20"/>
                            <w:w w:val="95"/>
                            <w:sz w:val="20"/>
                          </w:rPr>
                          <w:t>from</w:t>
                        </w:r>
                        <w:r>
                          <w:rPr>
                            <w:rFonts w:ascii="Trebuchet MS"/>
                            <w:color w:val="231F20"/>
                            <w:spacing w:val="-10"/>
                            <w:w w:val="95"/>
                            <w:sz w:val="20"/>
                          </w:rPr>
                          <w:t xml:space="preserve"> </w:t>
                        </w:r>
                        <w:r>
                          <w:rPr>
                            <w:rFonts w:ascii="Trebuchet MS"/>
                            <w:color w:val="231F20"/>
                            <w:w w:val="95"/>
                            <w:sz w:val="20"/>
                          </w:rPr>
                          <w:t>a</w:t>
                        </w:r>
                        <w:r>
                          <w:rPr>
                            <w:rFonts w:ascii="Trebuchet MS"/>
                            <w:color w:val="231F20"/>
                            <w:spacing w:val="-10"/>
                            <w:w w:val="95"/>
                            <w:sz w:val="20"/>
                          </w:rPr>
                          <w:t xml:space="preserve"> </w:t>
                        </w:r>
                        <w:r>
                          <w:rPr>
                            <w:rFonts w:ascii="Trebuchet MS"/>
                            <w:color w:val="231F20"/>
                            <w:w w:val="95"/>
                            <w:sz w:val="20"/>
                          </w:rPr>
                          <w:t>greater</w:t>
                        </w:r>
                        <w:r>
                          <w:rPr>
                            <w:rFonts w:ascii="Trebuchet MS"/>
                            <w:color w:val="231F20"/>
                            <w:spacing w:val="-10"/>
                            <w:w w:val="95"/>
                            <w:sz w:val="20"/>
                          </w:rPr>
                          <w:t xml:space="preserve"> </w:t>
                        </w:r>
                        <w:r>
                          <w:rPr>
                            <w:rFonts w:ascii="Trebuchet MS"/>
                            <w:color w:val="231F20"/>
                            <w:w w:val="95"/>
                            <w:sz w:val="20"/>
                          </w:rPr>
                          <w:t>number</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people</w:t>
                        </w:r>
                        <w:r>
                          <w:rPr>
                            <w:rFonts w:ascii="Trebuchet MS"/>
                            <w:color w:val="231F20"/>
                            <w:spacing w:val="-10"/>
                            <w:w w:val="95"/>
                            <w:sz w:val="20"/>
                          </w:rPr>
                          <w:t xml:space="preserve"> </w:t>
                        </w:r>
                        <w:r>
                          <w:rPr>
                            <w:rFonts w:ascii="Trebuchet MS"/>
                            <w:color w:val="231F20"/>
                            <w:w w:val="95"/>
                            <w:sz w:val="20"/>
                          </w:rPr>
                          <w:t>currently</w:t>
                        </w:r>
                        <w:r>
                          <w:rPr>
                            <w:rFonts w:ascii="Trebuchet MS"/>
                            <w:color w:val="231F20"/>
                            <w:spacing w:val="-10"/>
                            <w:w w:val="95"/>
                            <w:sz w:val="20"/>
                          </w:rPr>
                          <w:t xml:space="preserve"> </w:t>
                        </w:r>
                        <w:r>
                          <w:rPr>
                            <w:rFonts w:ascii="Trebuchet MS"/>
                            <w:color w:val="231F20"/>
                            <w:w w:val="95"/>
                            <w:sz w:val="20"/>
                          </w:rPr>
                          <w:t>experiencing</w:t>
                        </w:r>
                        <w:r>
                          <w:rPr>
                            <w:rFonts w:ascii="Trebuchet MS"/>
                            <w:color w:val="231F20"/>
                            <w:spacing w:val="-10"/>
                            <w:w w:val="95"/>
                            <w:sz w:val="20"/>
                          </w:rPr>
                          <w:t xml:space="preserve"> </w:t>
                        </w:r>
                        <w:r>
                          <w:rPr>
                            <w:rFonts w:ascii="Trebuchet MS"/>
                            <w:color w:val="231F20"/>
                            <w:w w:val="95"/>
                            <w:sz w:val="20"/>
                          </w:rPr>
                          <w:t>homelessness.</w:t>
                        </w:r>
                      </w:p>
                    </w:txbxContent>
                  </v:textbox>
                </v:shape>
                <w10:wrap type="topAndBottom" anchorx="page"/>
              </v:group>
            </w:pict>
          </mc:Fallback>
        </mc:AlternateContent>
      </w:r>
      <w:r w:rsidR="00F843F3">
        <w:rPr>
          <w:noProof/>
        </w:rPr>
        <mc:AlternateContent>
          <mc:Choice Requires="wpg">
            <w:drawing>
              <wp:anchor distT="0" distB="0" distL="0" distR="0" simplePos="0" relativeHeight="251709952" behindDoc="1" locked="0" layoutInCell="1" allowOverlap="1">
                <wp:simplePos x="0" y="0"/>
                <wp:positionH relativeFrom="page">
                  <wp:posOffset>264795</wp:posOffset>
                </wp:positionH>
                <wp:positionV relativeFrom="paragraph">
                  <wp:posOffset>6365875</wp:posOffset>
                </wp:positionV>
                <wp:extent cx="6503035" cy="2788285"/>
                <wp:effectExtent l="0" t="0" r="0" b="0"/>
                <wp:wrapTopAndBottom/>
                <wp:docPr id="1427" name="docshapegroup181" descr="Top health concerns for the community cited by survey respondents included chronic health conditions (43.8%) and cancer (36.4%).&#10;Through thoughtful consideration of the data presented, the prioritization criteria and knowledge of the existing and planned programs already in place, five priority areas were identified, one of which is Physical Health with a focus on Chronic Disease.&#10;Cancer: Over one third (36.4%) of community survey respondents identified cancer as a top health concern in the community, and over one quarter (28.0%) of community survey respondents rated cancer as a ‘high concern’ for the community.&#10;The overall cancer mortality rate is similar in Barnstable County and the state (163.2 per 100,000 vs. 152.8 per 100,000, respectively). However, the mortality rates for breast and prostate cancers are over twice that for the state (breast cancer:&#10;23.5 per 100,000 vs. 9.8 per 100,000; prostate cancer: 21.0 per 100,000 vs. 7.0 per 100,000, respectively). Key informant interviewees identified both skin and breast cancer as important and emerging concerns for the community.&#10;Heart Disease: The rate of Cardiovascular-related Emergency visits among Barnstable County residents is notably higher than for the state (729.2 per 100,000 vs. 379.0 per 100,000). More than half of the Medicare population in Barnstable County currently has a diagnosis of hypertension or hyperlipidemia (61.9% and 55.5%, respectively), which is slightly higher than for the state.&#10;Diabetes: It is estimated that 8% of Barnstable County adults aged 20 and older have been diagnosed with diabetes&#10;" title="d. Chronic Disease with a focus on Cancer, Heart Disease, and Diabet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035" cy="2788285"/>
                          <a:chOff x="417" y="10025"/>
                          <a:chExt cx="10241" cy="4391"/>
                        </a:xfrm>
                      </wpg:grpSpPr>
                      <wps:wsp>
                        <wps:cNvPr id="1428" name="docshape182"/>
                        <wps:cNvSpPr>
                          <a:spLocks/>
                        </wps:cNvSpPr>
                        <wps:spPr bwMode="auto">
                          <a:xfrm>
                            <a:off x="417" y="10245"/>
                            <a:ext cx="10241" cy="4170"/>
                          </a:xfrm>
                          <a:custGeom>
                            <a:avLst/>
                            <a:gdLst>
                              <a:gd name="T0" fmla="+- 0 10657 417"/>
                              <a:gd name="T1" fmla="*/ T0 w 10241"/>
                              <a:gd name="T2" fmla="+- 0 10246 10246"/>
                              <a:gd name="T3" fmla="*/ 10246 h 4170"/>
                              <a:gd name="T4" fmla="+- 0 10647 417"/>
                              <a:gd name="T5" fmla="*/ T4 w 10241"/>
                              <a:gd name="T6" fmla="+- 0 10246 10246"/>
                              <a:gd name="T7" fmla="*/ 10246 h 4170"/>
                              <a:gd name="T8" fmla="+- 0 10647 417"/>
                              <a:gd name="T9" fmla="*/ T8 w 10241"/>
                              <a:gd name="T10" fmla="+- 0 10256 10246"/>
                              <a:gd name="T11" fmla="*/ 10256 h 4170"/>
                              <a:gd name="T12" fmla="+- 0 10647 417"/>
                              <a:gd name="T13" fmla="*/ T12 w 10241"/>
                              <a:gd name="T14" fmla="+- 0 14406 10246"/>
                              <a:gd name="T15" fmla="*/ 14406 h 4170"/>
                              <a:gd name="T16" fmla="+- 0 427 417"/>
                              <a:gd name="T17" fmla="*/ T16 w 10241"/>
                              <a:gd name="T18" fmla="+- 0 14406 10246"/>
                              <a:gd name="T19" fmla="*/ 14406 h 4170"/>
                              <a:gd name="T20" fmla="+- 0 427 417"/>
                              <a:gd name="T21" fmla="*/ T20 w 10241"/>
                              <a:gd name="T22" fmla="+- 0 10256 10246"/>
                              <a:gd name="T23" fmla="*/ 10256 h 4170"/>
                              <a:gd name="T24" fmla="+- 0 10647 417"/>
                              <a:gd name="T25" fmla="*/ T24 w 10241"/>
                              <a:gd name="T26" fmla="+- 0 10256 10246"/>
                              <a:gd name="T27" fmla="*/ 10256 h 4170"/>
                              <a:gd name="T28" fmla="+- 0 10647 417"/>
                              <a:gd name="T29" fmla="*/ T28 w 10241"/>
                              <a:gd name="T30" fmla="+- 0 10246 10246"/>
                              <a:gd name="T31" fmla="*/ 10246 h 4170"/>
                              <a:gd name="T32" fmla="+- 0 417 417"/>
                              <a:gd name="T33" fmla="*/ T32 w 10241"/>
                              <a:gd name="T34" fmla="+- 0 10246 10246"/>
                              <a:gd name="T35" fmla="*/ 10246 h 4170"/>
                              <a:gd name="T36" fmla="+- 0 417 417"/>
                              <a:gd name="T37" fmla="*/ T36 w 10241"/>
                              <a:gd name="T38" fmla="+- 0 14416 10246"/>
                              <a:gd name="T39" fmla="*/ 14416 h 4170"/>
                              <a:gd name="T40" fmla="+- 0 10657 417"/>
                              <a:gd name="T41" fmla="*/ T40 w 10241"/>
                              <a:gd name="T42" fmla="+- 0 14416 10246"/>
                              <a:gd name="T43" fmla="*/ 14416 h 4170"/>
                              <a:gd name="T44" fmla="+- 0 10657 417"/>
                              <a:gd name="T45" fmla="*/ T44 w 10241"/>
                              <a:gd name="T46" fmla="+- 0 10246 10246"/>
                              <a:gd name="T47" fmla="*/ 10246 h 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41" h="4170">
                                <a:moveTo>
                                  <a:pt x="10240" y="0"/>
                                </a:moveTo>
                                <a:lnTo>
                                  <a:pt x="10230" y="0"/>
                                </a:lnTo>
                                <a:lnTo>
                                  <a:pt x="10230" y="10"/>
                                </a:lnTo>
                                <a:lnTo>
                                  <a:pt x="10230" y="4160"/>
                                </a:lnTo>
                                <a:lnTo>
                                  <a:pt x="10" y="4160"/>
                                </a:lnTo>
                                <a:lnTo>
                                  <a:pt x="10" y="10"/>
                                </a:lnTo>
                                <a:lnTo>
                                  <a:pt x="10230" y="10"/>
                                </a:lnTo>
                                <a:lnTo>
                                  <a:pt x="10230" y="0"/>
                                </a:lnTo>
                                <a:lnTo>
                                  <a:pt x="0" y="0"/>
                                </a:lnTo>
                                <a:lnTo>
                                  <a:pt x="0" y="4170"/>
                                </a:lnTo>
                                <a:lnTo>
                                  <a:pt x="10240" y="4170"/>
                                </a:lnTo>
                                <a:lnTo>
                                  <a:pt x="102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9" name="docshape183"/>
                        <wps:cNvSpPr>
                          <a:spLocks/>
                        </wps:cNvSpPr>
                        <wps:spPr bwMode="auto">
                          <a:xfrm>
                            <a:off x="427" y="10255"/>
                            <a:ext cx="10221" cy="4150"/>
                          </a:xfrm>
                          <a:custGeom>
                            <a:avLst/>
                            <a:gdLst>
                              <a:gd name="T0" fmla="+- 0 10647 427"/>
                              <a:gd name="T1" fmla="*/ T0 w 10221"/>
                              <a:gd name="T2" fmla="+- 0 10256 10256"/>
                              <a:gd name="T3" fmla="*/ 10256 h 4150"/>
                              <a:gd name="T4" fmla="+- 0 427 427"/>
                              <a:gd name="T5" fmla="*/ T4 w 10221"/>
                              <a:gd name="T6" fmla="+- 0 10256 10256"/>
                              <a:gd name="T7" fmla="*/ 10256 h 4150"/>
                              <a:gd name="T8" fmla="+- 0 427 427"/>
                              <a:gd name="T9" fmla="*/ T8 w 10221"/>
                              <a:gd name="T10" fmla="+- 0 14406 10256"/>
                              <a:gd name="T11" fmla="*/ 14406 h 4150"/>
                              <a:gd name="T12" fmla="+- 0 437 427"/>
                              <a:gd name="T13" fmla="*/ T12 w 10221"/>
                              <a:gd name="T14" fmla="+- 0 14396 10256"/>
                              <a:gd name="T15" fmla="*/ 14396 h 4150"/>
                              <a:gd name="T16" fmla="+- 0 437 427"/>
                              <a:gd name="T17" fmla="*/ T16 w 10221"/>
                              <a:gd name="T18" fmla="+- 0 10266 10256"/>
                              <a:gd name="T19" fmla="*/ 10266 h 4150"/>
                              <a:gd name="T20" fmla="+- 0 10637 427"/>
                              <a:gd name="T21" fmla="*/ T20 w 10221"/>
                              <a:gd name="T22" fmla="+- 0 10266 10256"/>
                              <a:gd name="T23" fmla="*/ 10266 h 4150"/>
                              <a:gd name="T24" fmla="+- 0 10647 427"/>
                              <a:gd name="T25" fmla="*/ T24 w 10221"/>
                              <a:gd name="T26" fmla="+- 0 10256 10256"/>
                              <a:gd name="T27" fmla="*/ 10256 h 4150"/>
                            </a:gdLst>
                            <a:ahLst/>
                            <a:cxnLst>
                              <a:cxn ang="0">
                                <a:pos x="T1" y="T3"/>
                              </a:cxn>
                              <a:cxn ang="0">
                                <a:pos x="T5" y="T7"/>
                              </a:cxn>
                              <a:cxn ang="0">
                                <a:pos x="T9" y="T11"/>
                              </a:cxn>
                              <a:cxn ang="0">
                                <a:pos x="T13" y="T15"/>
                              </a:cxn>
                              <a:cxn ang="0">
                                <a:pos x="T17" y="T19"/>
                              </a:cxn>
                              <a:cxn ang="0">
                                <a:pos x="T21" y="T23"/>
                              </a:cxn>
                              <a:cxn ang="0">
                                <a:pos x="T25" y="T27"/>
                              </a:cxn>
                            </a:cxnLst>
                            <a:rect l="0" t="0" r="r" b="b"/>
                            <a:pathLst>
                              <a:path w="10221" h="4150">
                                <a:moveTo>
                                  <a:pt x="10220" y="0"/>
                                </a:moveTo>
                                <a:lnTo>
                                  <a:pt x="0" y="0"/>
                                </a:lnTo>
                                <a:lnTo>
                                  <a:pt x="0" y="4150"/>
                                </a:lnTo>
                                <a:lnTo>
                                  <a:pt x="10" y="4140"/>
                                </a:lnTo>
                                <a:lnTo>
                                  <a:pt x="10" y="10"/>
                                </a:lnTo>
                                <a:lnTo>
                                  <a:pt x="10210" y="10"/>
                                </a:lnTo>
                                <a:lnTo>
                                  <a:pt x="1022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0" name="docshape184"/>
                        <wps:cNvSpPr>
                          <a:spLocks/>
                        </wps:cNvSpPr>
                        <wps:spPr bwMode="auto">
                          <a:xfrm>
                            <a:off x="427" y="10255"/>
                            <a:ext cx="10221" cy="4150"/>
                          </a:xfrm>
                          <a:custGeom>
                            <a:avLst/>
                            <a:gdLst>
                              <a:gd name="T0" fmla="+- 0 10647 427"/>
                              <a:gd name="T1" fmla="*/ T0 w 10221"/>
                              <a:gd name="T2" fmla="+- 0 10256 10256"/>
                              <a:gd name="T3" fmla="*/ 10256 h 4150"/>
                              <a:gd name="T4" fmla="+- 0 10637 427"/>
                              <a:gd name="T5" fmla="*/ T4 w 10221"/>
                              <a:gd name="T6" fmla="+- 0 10266 10256"/>
                              <a:gd name="T7" fmla="*/ 10266 h 4150"/>
                              <a:gd name="T8" fmla="+- 0 10637 427"/>
                              <a:gd name="T9" fmla="*/ T8 w 10221"/>
                              <a:gd name="T10" fmla="+- 0 14396 10256"/>
                              <a:gd name="T11" fmla="*/ 14396 h 4150"/>
                              <a:gd name="T12" fmla="+- 0 437 427"/>
                              <a:gd name="T13" fmla="*/ T12 w 10221"/>
                              <a:gd name="T14" fmla="+- 0 14396 10256"/>
                              <a:gd name="T15" fmla="*/ 14396 h 4150"/>
                              <a:gd name="T16" fmla="+- 0 427 427"/>
                              <a:gd name="T17" fmla="*/ T16 w 10221"/>
                              <a:gd name="T18" fmla="+- 0 14406 10256"/>
                              <a:gd name="T19" fmla="*/ 14406 h 4150"/>
                              <a:gd name="T20" fmla="+- 0 10647 427"/>
                              <a:gd name="T21" fmla="*/ T20 w 10221"/>
                              <a:gd name="T22" fmla="+- 0 14406 10256"/>
                              <a:gd name="T23" fmla="*/ 14406 h 4150"/>
                              <a:gd name="T24" fmla="+- 0 10647 427"/>
                              <a:gd name="T25" fmla="*/ T24 w 10221"/>
                              <a:gd name="T26" fmla="+- 0 10256 10256"/>
                              <a:gd name="T27" fmla="*/ 10256 h 4150"/>
                            </a:gdLst>
                            <a:ahLst/>
                            <a:cxnLst>
                              <a:cxn ang="0">
                                <a:pos x="T1" y="T3"/>
                              </a:cxn>
                              <a:cxn ang="0">
                                <a:pos x="T5" y="T7"/>
                              </a:cxn>
                              <a:cxn ang="0">
                                <a:pos x="T9" y="T11"/>
                              </a:cxn>
                              <a:cxn ang="0">
                                <a:pos x="T13" y="T15"/>
                              </a:cxn>
                              <a:cxn ang="0">
                                <a:pos x="T17" y="T19"/>
                              </a:cxn>
                              <a:cxn ang="0">
                                <a:pos x="T21" y="T23"/>
                              </a:cxn>
                              <a:cxn ang="0">
                                <a:pos x="T25" y="T27"/>
                              </a:cxn>
                            </a:cxnLst>
                            <a:rect l="0" t="0" r="r" b="b"/>
                            <a:pathLst>
                              <a:path w="10221" h="4150">
                                <a:moveTo>
                                  <a:pt x="10220" y="0"/>
                                </a:moveTo>
                                <a:lnTo>
                                  <a:pt x="10210" y="10"/>
                                </a:lnTo>
                                <a:lnTo>
                                  <a:pt x="10210" y="4140"/>
                                </a:lnTo>
                                <a:lnTo>
                                  <a:pt x="10" y="4140"/>
                                </a:lnTo>
                                <a:lnTo>
                                  <a:pt x="0" y="4150"/>
                                </a:lnTo>
                                <a:lnTo>
                                  <a:pt x="10220" y="4150"/>
                                </a:lnTo>
                                <a:lnTo>
                                  <a:pt x="1022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1" name="docshape185"/>
                        <wps:cNvSpPr txBox="1">
                          <a:spLocks noChangeArrowheads="1"/>
                        </wps:cNvSpPr>
                        <wps:spPr bwMode="auto">
                          <a:xfrm>
                            <a:off x="417" y="10025"/>
                            <a:ext cx="10241" cy="4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40"/>
                                <w:rPr>
                                  <w:rFonts w:ascii="Trebuchet MS"/>
                                  <w:sz w:val="20"/>
                                </w:rPr>
                              </w:pPr>
                              <w:r>
                                <w:rPr>
                                  <w:rFonts w:ascii="Trebuchet MS"/>
                                  <w:color w:val="231F20"/>
                                  <w:w w:val="90"/>
                                  <w:sz w:val="20"/>
                                </w:rPr>
                                <w:t>d.</w:t>
                              </w:r>
                              <w:r>
                                <w:rPr>
                                  <w:rFonts w:ascii="Trebuchet MS"/>
                                  <w:color w:val="231F20"/>
                                  <w:spacing w:val="-5"/>
                                  <w:sz w:val="20"/>
                                </w:rPr>
                                <w:t xml:space="preserve"> </w:t>
                              </w:r>
                              <w:r>
                                <w:rPr>
                                  <w:rFonts w:ascii="Trebuchet MS"/>
                                  <w:color w:val="231F20"/>
                                  <w:w w:val="90"/>
                                  <w:sz w:val="20"/>
                                </w:rPr>
                                <w:t>Chronic</w:t>
                              </w:r>
                              <w:r>
                                <w:rPr>
                                  <w:rFonts w:ascii="Trebuchet MS"/>
                                  <w:color w:val="231F20"/>
                                  <w:spacing w:val="-4"/>
                                  <w:sz w:val="20"/>
                                </w:rPr>
                                <w:t xml:space="preserve"> </w:t>
                              </w:r>
                              <w:r>
                                <w:rPr>
                                  <w:rFonts w:ascii="Trebuchet MS"/>
                                  <w:color w:val="231F20"/>
                                  <w:w w:val="90"/>
                                  <w:sz w:val="20"/>
                                </w:rPr>
                                <w:t>Disease</w:t>
                              </w:r>
                              <w:r>
                                <w:rPr>
                                  <w:rFonts w:ascii="Trebuchet MS"/>
                                  <w:color w:val="231F20"/>
                                  <w:spacing w:val="-5"/>
                                  <w:sz w:val="20"/>
                                </w:rPr>
                                <w:t xml:space="preserve"> </w:t>
                              </w:r>
                              <w:r>
                                <w:rPr>
                                  <w:rFonts w:ascii="Trebuchet MS"/>
                                  <w:color w:val="231F20"/>
                                  <w:w w:val="90"/>
                                  <w:sz w:val="20"/>
                                </w:rPr>
                                <w:t>with</w:t>
                              </w:r>
                              <w:r>
                                <w:rPr>
                                  <w:rFonts w:ascii="Trebuchet MS"/>
                                  <w:color w:val="231F20"/>
                                  <w:spacing w:val="-4"/>
                                  <w:sz w:val="20"/>
                                </w:rPr>
                                <w:t xml:space="preserve"> </w:t>
                              </w:r>
                              <w:r>
                                <w:rPr>
                                  <w:rFonts w:ascii="Trebuchet MS"/>
                                  <w:color w:val="231F20"/>
                                  <w:w w:val="90"/>
                                  <w:sz w:val="20"/>
                                </w:rPr>
                                <w:t>a</w:t>
                              </w:r>
                              <w:r>
                                <w:rPr>
                                  <w:rFonts w:ascii="Trebuchet MS"/>
                                  <w:color w:val="231F20"/>
                                  <w:spacing w:val="-4"/>
                                  <w:sz w:val="20"/>
                                </w:rPr>
                                <w:t xml:space="preserve"> </w:t>
                              </w:r>
                              <w:r>
                                <w:rPr>
                                  <w:rFonts w:ascii="Trebuchet MS"/>
                                  <w:color w:val="231F20"/>
                                  <w:w w:val="90"/>
                                  <w:sz w:val="20"/>
                                </w:rPr>
                                <w:t>focus</w:t>
                              </w:r>
                              <w:r>
                                <w:rPr>
                                  <w:rFonts w:ascii="Trebuchet MS"/>
                                  <w:color w:val="231F20"/>
                                  <w:spacing w:val="-5"/>
                                  <w:sz w:val="20"/>
                                </w:rPr>
                                <w:t xml:space="preserve"> </w:t>
                              </w:r>
                              <w:r>
                                <w:rPr>
                                  <w:rFonts w:ascii="Trebuchet MS"/>
                                  <w:color w:val="231F20"/>
                                  <w:w w:val="90"/>
                                  <w:sz w:val="20"/>
                                </w:rPr>
                                <w:t>on</w:t>
                              </w:r>
                              <w:r>
                                <w:rPr>
                                  <w:rFonts w:ascii="Trebuchet MS"/>
                                  <w:color w:val="231F20"/>
                                  <w:spacing w:val="-4"/>
                                  <w:sz w:val="20"/>
                                </w:rPr>
                                <w:t xml:space="preserve"> </w:t>
                              </w:r>
                              <w:r>
                                <w:rPr>
                                  <w:rFonts w:ascii="Trebuchet MS"/>
                                  <w:color w:val="231F20"/>
                                  <w:w w:val="90"/>
                                  <w:sz w:val="20"/>
                                </w:rPr>
                                <w:t>Cancer,</w:t>
                              </w:r>
                              <w:r>
                                <w:rPr>
                                  <w:rFonts w:ascii="Trebuchet MS"/>
                                  <w:color w:val="231F20"/>
                                  <w:spacing w:val="-4"/>
                                  <w:sz w:val="20"/>
                                </w:rPr>
                                <w:t xml:space="preserve"> </w:t>
                              </w:r>
                              <w:r>
                                <w:rPr>
                                  <w:rFonts w:ascii="Trebuchet MS"/>
                                  <w:color w:val="231F20"/>
                                  <w:w w:val="90"/>
                                  <w:sz w:val="20"/>
                                </w:rPr>
                                <w:t>Heart</w:t>
                              </w:r>
                              <w:r>
                                <w:rPr>
                                  <w:rFonts w:ascii="Trebuchet MS"/>
                                  <w:color w:val="231F20"/>
                                  <w:spacing w:val="-5"/>
                                  <w:sz w:val="20"/>
                                </w:rPr>
                                <w:t xml:space="preserve"> </w:t>
                              </w:r>
                              <w:r>
                                <w:rPr>
                                  <w:rFonts w:ascii="Trebuchet MS"/>
                                  <w:color w:val="231F20"/>
                                  <w:w w:val="90"/>
                                  <w:sz w:val="20"/>
                                </w:rPr>
                                <w:t>Disease,</w:t>
                              </w:r>
                              <w:r>
                                <w:rPr>
                                  <w:rFonts w:ascii="Trebuchet MS"/>
                                  <w:color w:val="231F20"/>
                                  <w:spacing w:val="-4"/>
                                  <w:sz w:val="20"/>
                                </w:rPr>
                                <w:t xml:space="preserve"> </w:t>
                              </w:r>
                              <w:r>
                                <w:rPr>
                                  <w:rFonts w:ascii="Trebuchet MS"/>
                                  <w:color w:val="231F20"/>
                                  <w:w w:val="90"/>
                                  <w:sz w:val="20"/>
                                </w:rPr>
                                <w:t>and</w:t>
                              </w:r>
                              <w:r>
                                <w:rPr>
                                  <w:rFonts w:ascii="Trebuchet MS"/>
                                  <w:color w:val="231F20"/>
                                  <w:spacing w:val="-5"/>
                                  <w:sz w:val="20"/>
                                </w:rPr>
                                <w:t xml:space="preserve"> </w:t>
                              </w:r>
                              <w:r>
                                <w:rPr>
                                  <w:rFonts w:ascii="Trebuchet MS"/>
                                  <w:color w:val="231F20"/>
                                  <w:spacing w:val="-2"/>
                                  <w:w w:val="90"/>
                                  <w:sz w:val="20"/>
                                </w:rPr>
                                <w:t>Diabetes</w:t>
                              </w:r>
                            </w:p>
                            <w:p w:rsidR="003121E4" w:rsidRDefault="003121E4">
                              <w:pPr>
                                <w:spacing w:before="38" w:line="247" w:lineRule="auto"/>
                                <w:ind w:left="40"/>
                                <w:rPr>
                                  <w:rFonts w:ascii="Trebuchet MS"/>
                                  <w:sz w:val="20"/>
                                </w:rPr>
                              </w:pPr>
                              <w:r>
                                <w:rPr>
                                  <w:rFonts w:ascii="Trebuchet MS"/>
                                  <w:color w:val="231F20"/>
                                  <w:w w:val="95"/>
                                  <w:sz w:val="20"/>
                                </w:rPr>
                                <w:t>Top</w:t>
                              </w:r>
                              <w:r>
                                <w:rPr>
                                  <w:rFonts w:ascii="Trebuchet MS"/>
                                  <w:color w:val="231F20"/>
                                  <w:spacing w:val="-15"/>
                                  <w:w w:val="95"/>
                                  <w:sz w:val="20"/>
                                </w:rPr>
                                <w:t xml:space="preserve"> </w:t>
                              </w:r>
                              <w:r>
                                <w:rPr>
                                  <w:rFonts w:ascii="Trebuchet MS"/>
                                  <w:color w:val="231F20"/>
                                  <w:w w:val="95"/>
                                  <w:sz w:val="20"/>
                                </w:rPr>
                                <w:t>health</w:t>
                              </w:r>
                              <w:r>
                                <w:rPr>
                                  <w:rFonts w:ascii="Trebuchet MS"/>
                                  <w:color w:val="231F20"/>
                                  <w:spacing w:val="-15"/>
                                  <w:w w:val="95"/>
                                  <w:sz w:val="20"/>
                                </w:rPr>
                                <w:t xml:space="preserve"> </w:t>
                              </w:r>
                              <w:r>
                                <w:rPr>
                                  <w:rFonts w:ascii="Trebuchet MS"/>
                                  <w:color w:val="231F20"/>
                                  <w:w w:val="95"/>
                                  <w:sz w:val="20"/>
                                </w:rPr>
                                <w:t>concerns</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cited</w:t>
                              </w:r>
                              <w:r>
                                <w:rPr>
                                  <w:rFonts w:ascii="Trebuchet MS"/>
                                  <w:color w:val="231F20"/>
                                  <w:spacing w:val="-15"/>
                                  <w:w w:val="95"/>
                                  <w:sz w:val="20"/>
                                </w:rPr>
                                <w:t xml:space="preserve"> </w:t>
                              </w:r>
                              <w:r>
                                <w:rPr>
                                  <w:rFonts w:ascii="Trebuchet MS"/>
                                  <w:color w:val="231F20"/>
                                  <w:w w:val="95"/>
                                  <w:sz w:val="20"/>
                                </w:rPr>
                                <w:t>by</w:t>
                              </w:r>
                              <w:r>
                                <w:rPr>
                                  <w:rFonts w:ascii="Trebuchet MS"/>
                                  <w:color w:val="231F20"/>
                                  <w:spacing w:val="-15"/>
                                  <w:w w:val="95"/>
                                  <w:sz w:val="20"/>
                                </w:rPr>
                                <w:t xml:space="preserve"> </w:t>
                              </w:r>
                              <w:r>
                                <w:rPr>
                                  <w:rFonts w:ascii="Trebuchet MS"/>
                                  <w:color w:val="231F20"/>
                                  <w:w w:val="95"/>
                                  <w:sz w:val="20"/>
                                </w:rPr>
                                <w:t>survey</w:t>
                              </w:r>
                              <w:r>
                                <w:rPr>
                                  <w:rFonts w:ascii="Trebuchet MS"/>
                                  <w:color w:val="231F20"/>
                                  <w:spacing w:val="-15"/>
                                  <w:w w:val="95"/>
                                  <w:sz w:val="20"/>
                                </w:rPr>
                                <w:t xml:space="preserve"> </w:t>
                              </w:r>
                              <w:r>
                                <w:rPr>
                                  <w:rFonts w:ascii="Trebuchet MS"/>
                                  <w:color w:val="231F20"/>
                                  <w:w w:val="95"/>
                                  <w:sz w:val="20"/>
                                </w:rPr>
                                <w:t>respondents</w:t>
                              </w:r>
                              <w:r>
                                <w:rPr>
                                  <w:rFonts w:ascii="Trebuchet MS"/>
                                  <w:color w:val="231F20"/>
                                  <w:spacing w:val="-15"/>
                                  <w:w w:val="95"/>
                                  <w:sz w:val="20"/>
                                </w:rPr>
                                <w:t xml:space="preserve"> </w:t>
                              </w:r>
                              <w:r>
                                <w:rPr>
                                  <w:rFonts w:ascii="Trebuchet MS"/>
                                  <w:color w:val="231F20"/>
                                  <w:w w:val="95"/>
                                  <w:sz w:val="20"/>
                                </w:rPr>
                                <w:t>included</w:t>
                              </w:r>
                              <w:r>
                                <w:rPr>
                                  <w:rFonts w:ascii="Trebuchet MS"/>
                                  <w:color w:val="231F20"/>
                                  <w:spacing w:val="-15"/>
                                  <w:w w:val="95"/>
                                  <w:sz w:val="20"/>
                                </w:rPr>
                                <w:t xml:space="preserve"> </w:t>
                              </w:r>
                              <w:r>
                                <w:rPr>
                                  <w:rFonts w:ascii="Trebuchet MS"/>
                                  <w:color w:val="231F20"/>
                                  <w:w w:val="95"/>
                                  <w:sz w:val="20"/>
                                </w:rPr>
                                <w:t>chronic</w:t>
                              </w:r>
                              <w:r>
                                <w:rPr>
                                  <w:rFonts w:ascii="Trebuchet MS"/>
                                  <w:color w:val="231F20"/>
                                  <w:spacing w:val="-15"/>
                                  <w:w w:val="95"/>
                                  <w:sz w:val="20"/>
                                </w:rPr>
                                <w:t xml:space="preserve"> </w:t>
                              </w:r>
                              <w:r>
                                <w:rPr>
                                  <w:rFonts w:ascii="Trebuchet MS"/>
                                  <w:color w:val="231F20"/>
                                  <w:w w:val="95"/>
                                  <w:sz w:val="20"/>
                                </w:rPr>
                                <w:t>health</w:t>
                              </w:r>
                              <w:r>
                                <w:rPr>
                                  <w:rFonts w:ascii="Trebuchet MS"/>
                                  <w:color w:val="231F20"/>
                                  <w:spacing w:val="-15"/>
                                  <w:w w:val="95"/>
                                  <w:sz w:val="20"/>
                                </w:rPr>
                                <w:t xml:space="preserve"> </w:t>
                              </w:r>
                              <w:r>
                                <w:rPr>
                                  <w:rFonts w:ascii="Trebuchet MS"/>
                                  <w:color w:val="231F20"/>
                                  <w:w w:val="95"/>
                                  <w:sz w:val="20"/>
                                </w:rPr>
                                <w:t>conditions</w:t>
                              </w:r>
                              <w:r>
                                <w:rPr>
                                  <w:rFonts w:ascii="Trebuchet MS"/>
                                  <w:color w:val="231F20"/>
                                  <w:spacing w:val="-15"/>
                                  <w:w w:val="95"/>
                                  <w:sz w:val="20"/>
                                </w:rPr>
                                <w:t xml:space="preserve"> </w:t>
                              </w:r>
                              <w:r>
                                <w:rPr>
                                  <w:rFonts w:ascii="Trebuchet MS"/>
                                  <w:color w:val="231F20"/>
                                  <w:w w:val="95"/>
                                  <w:sz w:val="20"/>
                                </w:rPr>
                                <w:t>(43.8%)</w:t>
                              </w:r>
                              <w:r>
                                <w:rPr>
                                  <w:rFonts w:ascii="Trebuchet MS"/>
                                  <w:color w:val="231F20"/>
                                  <w:spacing w:val="-15"/>
                                  <w:w w:val="95"/>
                                  <w:sz w:val="20"/>
                                </w:rPr>
                                <w:t xml:space="preserve"> </w:t>
                              </w:r>
                              <w:r>
                                <w:rPr>
                                  <w:rFonts w:ascii="Trebuchet MS"/>
                                  <w:color w:val="231F20"/>
                                  <w:w w:val="95"/>
                                  <w:sz w:val="20"/>
                                </w:rPr>
                                <w:t xml:space="preserve">and </w:t>
                              </w:r>
                              <w:r>
                                <w:rPr>
                                  <w:rFonts w:ascii="Trebuchet MS"/>
                                  <w:color w:val="231F20"/>
                                  <w:sz w:val="20"/>
                                </w:rPr>
                                <w:t>cancer</w:t>
                              </w:r>
                              <w:r>
                                <w:rPr>
                                  <w:rFonts w:ascii="Trebuchet MS"/>
                                  <w:color w:val="231F20"/>
                                  <w:spacing w:val="-16"/>
                                  <w:sz w:val="20"/>
                                </w:rPr>
                                <w:t xml:space="preserve"> </w:t>
                              </w:r>
                              <w:r>
                                <w:rPr>
                                  <w:rFonts w:ascii="Trebuchet MS"/>
                                  <w:color w:val="231F20"/>
                                  <w:sz w:val="20"/>
                                </w:rPr>
                                <w:t>(36.4%).</w:t>
                              </w:r>
                            </w:p>
                            <w:p w:rsidR="003121E4" w:rsidRDefault="003121E4">
                              <w:pPr>
                                <w:spacing w:before="2" w:line="247" w:lineRule="auto"/>
                                <w:ind w:left="40" w:right="148"/>
                                <w:rPr>
                                  <w:rFonts w:ascii="Trebuchet MS"/>
                                  <w:sz w:val="20"/>
                                </w:rPr>
                              </w:pPr>
                              <w:r>
                                <w:rPr>
                                  <w:rFonts w:ascii="Trebuchet MS"/>
                                  <w:color w:val="231F20"/>
                                  <w:w w:val="90"/>
                                  <w:sz w:val="20"/>
                                </w:rPr>
                                <w:t xml:space="preserve">Through thoughtful consideration of the data presented, the prioritization criteria and knowledge of the existing and planned programs already in place, five priority areas were identified, one of which is Physical Health with a focus on </w:t>
                              </w:r>
                              <w:r>
                                <w:rPr>
                                  <w:rFonts w:ascii="Trebuchet MS"/>
                                  <w:color w:val="231F20"/>
                                  <w:sz w:val="20"/>
                                </w:rPr>
                                <w:t>Chronic</w:t>
                              </w:r>
                              <w:r>
                                <w:rPr>
                                  <w:rFonts w:ascii="Trebuchet MS"/>
                                  <w:color w:val="231F20"/>
                                  <w:spacing w:val="-16"/>
                                  <w:sz w:val="20"/>
                                </w:rPr>
                                <w:t xml:space="preserve"> </w:t>
                              </w:r>
                              <w:r>
                                <w:rPr>
                                  <w:rFonts w:ascii="Trebuchet MS"/>
                                  <w:color w:val="231F20"/>
                                  <w:sz w:val="20"/>
                                </w:rPr>
                                <w:t>Disease.</w:t>
                              </w:r>
                            </w:p>
                            <w:p w:rsidR="003121E4" w:rsidRDefault="003121E4">
                              <w:pPr>
                                <w:spacing w:before="2" w:line="247" w:lineRule="auto"/>
                                <w:ind w:left="40"/>
                                <w:rPr>
                                  <w:rFonts w:ascii="Trebuchet MS" w:hAnsi="Trebuchet MS"/>
                                  <w:sz w:val="20"/>
                                </w:rPr>
                              </w:pPr>
                              <w:r>
                                <w:rPr>
                                  <w:rFonts w:ascii="Trebuchet MS" w:hAnsi="Trebuchet MS"/>
                                  <w:color w:val="231F20"/>
                                  <w:w w:val="95"/>
                                  <w:sz w:val="20"/>
                                </w:rPr>
                                <w:t>Cancer:</w:t>
                              </w:r>
                              <w:r>
                                <w:rPr>
                                  <w:rFonts w:ascii="Trebuchet MS" w:hAnsi="Trebuchet MS"/>
                                  <w:color w:val="231F20"/>
                                  <w:spacing w:val="34"/>
                                  <w:sz w:val="20"/>
                                </w:rPr>
                                <w:t xml:space="preserve"> </w:t>
                              </w:r>
                              <w:r>
                                <w:rPr>
                                  <w:rFonts w:ascii="Trebuchet MS" w:hAnsi="Trebuchet MS"/>
                                  <w:color w:val="231F20"/>
                                  <w:w w:val="95"/>
                                  <w:sz w:val="20"/>
                                </w:rPr>
                                <w:t>Over</w:t>
                              </w:r>
                              <w:r>
                                <w:rPr>
                                  <w:rFonts w:ascii="Trebuchet MS" w:hAnsi="Trebuchet MS"/>
                                  <w:color w:val="231F20"/>
                                  <w:spacing w:val="-10"/>
                                  <w:w w:val="95"/>
                                  <w:sz w:val="20"/>
                                </w:rPr>
                                <w:t xml:space="preserve"> </w:t>
                              </w:r>
                              <w:r>
                                <w:rPr>
                                  <w:rFonts w:ascii="Trebuchet MS" w:hAnsi="Trebuchet MS"/>
                                  <w:color w:val="231F20"/>
                                  <w:w w:val="95"/>
                                  <w:sz w:val="20"/>
                                </w:rPr>
                                <w:t>one</w:t>
                              </w:r>
                              <w:r>
                                <w:rPr>
                                  <w:rFonts w:ascii="Trebuchet MS" w:hAnsi="Trebuchet MS"/>
                                  <w:color w:val="231F20"/>
                                  <w:spacing w:val="-10"/>
                                  <w:w w:val="95"/>
                                  <w:sz w:val="20"/>
                                </w:rPr>
                                <w:t xml:space="preserve"> </w:t>
                              </w:r>
                              <w:r>
                                <w:rPr>
                                  <w:rFonts w:ascii="Trebuchet MS" w:hAnsi="Trebuchet MS"/>
                                  <w:color w:val="231F20"/>
                                  <w:w w:val="95"/>
                                  <w:sz w:val="20"/>
                                </w:rPr>
                                <w:t>third</w:t>
                              </w:r>
                              <w:r>
                                <w:rPr>
                                  <w:rFonts w:ascii="Trebuchet MS" w:hAnsi="Trebuchet MS"/>
                                  <w:color w:val="231F20"/>
                                  <w:spacing w:val="-10"/>
                                  <w:w w:val="95"/>
                                  <w:sz w:val="20"/>
                                </w:rPr>
                                <w:t xml:space="preserve"> </w:t>
                              </w:r>
                              <w:r>
                                <w:rPr>
                                  <w:rFonts w:ascii="Trebuchet MS" w:hAnsi="Trebuchet MS"/>
                                  <w:color w:val="231F20"/>
                                  <w:w w:val="95"/>
                                  <w:sz w:val="20"/>
                                </w:rPr>
                                <w:t>(36.4%)</w:t>
                              </w:r>
                              <w:r>
                                <w:rPr>
                                  <w:rFonts w:ascii="Trebuchet MS" w:hAnsi="Trebuchet MS"/>
                                  <w:color w:val="231F20"/>
                                  <w:spacing w:val="-10"/>
                                  <w:w w:val="95"/>
                                  <w:sz w:val="20"/>
                                </w:rPr>
                                <w:t xml:space="preserve"> </w:t>
                              </w:r>
                              <w:r>
                                <w:rPr>
                                  <w:rFonts w:ascii="Trebuchet MS" w:hAnsi="Trebuchet MS"/>
                                  <w:color w:val="231F20"/>
                                  <w:w w:val="95"/>
                                  <w:sz w:val="20"/>
                                </w:rPr>
                                <w:t>of</w:t>
                              </w:r>
                              <w:r>
                                <w:rPr>
                                  <w:rFonts w:ascii="Trebuchet MS" w:hAnsi="Trebuchet MS"/>
                                  <w:color w:val="231F20"/>
                                  <w:spacing w:val="-10"/>
                                  <w:w w:val="95"/>
                                  <w:sz w:val="20"/>
                                </w:rPr>
                                <w:t xml:space="preserve"> </w:t>
                              </w:r>
                              <w:r>
                                <w:rPr>
                                  <w:rFonts w:ascii="Trebuchet MS" w:hAnsi="Trebuchet MS"/>
                                  <w:color w:val="231F20"/>
                                  <w:w w:val="95"/>
                                  <w:sz w:val="20"/>
                                </w:rPr>
                                <w:t>community</w:t>
                              </w:r>
                              <w:r>
                                <w:rPr>
                                  <w:rFonts w:ascii="Trebuchet MS" w:hAnsi="Trebuchet MS"/>
                                  <w:color w:val="231F20"/>
                                  <w:spacing w:val="-10"/>
                                  <w:w w:val="95"/>
                                  <w:sz w:val="20"/>
                                </w:rPr>
                                <w:t xml:space="preserve"> </w:t>
                              </w:r>
                              <w:r>
                                <w:rPr>
                                  <w:rFonts w:ascii="Trebuchet MS" w:hAnsi="Trebuchet MS"/>
                                  <w:color w:val="231F20"/>
                                  <w:w w:val="95"/>
                                  <w:sz w:val="20"/>
                                </w:rPr>
                                <w:t>survey</w:t>
                              </w:r>
                              <w:r>
                                <w:rPr>
                                  <w:rFonts w:ascii="Trebuchet MS" w:hAnsi="Trebuchet MS"/>
                                  <w:color w:val="231F20"/>
                                  <w:spacing w:val="-10"/>
                                  <w:w w:val="95"/>
                                  <w:sz w:val="20"/>
                                </w:rPr>
                                <w:t xml:space="preserve"> </w:t>
                              </w:r>
                              <w:r>
                                <w:rPr>
                                  <w:rFonts w:ascii="Trebuchet MS" w:hAnsi="Trebuchet MS"/>
                                  <w:color w:val="231F20"/>
                                  <w:w w:val="95"/>
                                  <w:sz w:val="20"/>
                                </w:rPr>
                                <w:t>respondents</w:t>
                              </w:r>
                              <w:r>
                                <w:rPr>
                                  <w:rFonts w:ascii="Trebuchet MS" w:hAnsi="Trebuchet MS"/>
                                  <w:color w:val="231F20"/>
                                  <w:spacing w:val="-10"/>
                                  <w:w w:val="95"/>
                                  <w:sz w:val="20"/>
                                </w:rPr>
                                <w:t xml:space="preserve"> </w:t>
                              </w:r>
                              <w:r>
                                <w:rPr>
                                  <w:rFonts w:ascii="Trebuchet MS" w:hAnsi="Trebuchet MS"/>
                                  <w:color w:val="231F20"/>
                                  <w:w w:val="95"/>
                                  <w:sz w:val="20"/>
                                </w:rPr>
                                <w:t>identified</w:t>
                              </w:r>
                              <w:r>
                                <w:rPr>
                                  <w:rFonts w:ascii="Trebuchet MS" w:hAnsi="Trebuchet MS"/>
                                  <w:color w:val="231F20"/>
                                  <w:spacing w:val="-10"/>
                                  <w:w w:val="95"/>
                                  <w:sz w:val="20"/>
                                </w:rPr>
                                <w:t xml:space="preserve"> </w:t>
                              </w:r>
                              <w:r>
                                <w:rPr>
                                  <w:rFonts w:ascii="Trebuchet MS" w:hAnsi="Trebuchet MS"/>
                                  <w:color w:val="231F20"/>
                                  <w:w w:val="95"/>
                                  <w:sz w:val="20"/>
                                </w:rPr>
                                <w:t>cancer</w:t>
                              </w:r>
                              <w:r>
                                <w:rPr>
                                  <w:rFonts w:ascii="Trebuchet MS" w:hAnsi="Trebuchet MS"/>
                                  <w:color w:val="231F20"/>
                                  <w:spacing w:val="-10"/>
                                  <w:w w:val="95"/>
                                  <w:sz w:val="20"/>
                                </w:rPr>
                                <w:t xml:space="preserve"> </w:t>
                              </w:r>
                              <w:r>
                                <w:rPr>
                                  <w:rFonts w:ascii="Trebuchet MS" w:hAnsi="Trebuchet MS"/>
                                  <w:color w:val="231F20"/>
                                  <w:w w:val="95"/>
                                  <w:sz w:val="20"/>
                                </w:rPr>
                                <w:t>as</w:t>
                              </w:r>
                              <w:r>
                                <w:rPr>
                                  <w:rFonts w:ascii="Trebuchet MS" w:hAnsi="Trebuchet MS"/>
                                  <w:color w:val="231F20"/>
                                  <w:spacing w:val="-10"/>
                                  <w:w w:val="95"/>
                                  <w:sz w:val="20"/>
                                </w:rPr>
                                <w:t xml:space="preserve"> </w:t>
                              </w:r>
                              <w:r>
                                <w:rPr>
                                  <w:rFonts w:ascii="Trebuchet MS" w:hAnsi="Trebuchet MS"/>
                                  <w:color w:val="231F20"/>
                                  <w:w w:val="95"/>
                                  <w:sz w:val="20"/>
                                </w:rPr>
                                <w:t>a</w:t>
                              </w:r>
                              <w:r>
                                <w:rPr>
                                  <w:rFonts w:ascii="Trebuchet MS" w:hAnsi="Trebuchet MS"/>
                                  <w:color w:val="231F20"/>
                                  <w:spacing w:val="-10"/>
                                  <w:w w:val="95"/>
                                  <w:sz w:val="20"/>
                                </w:rPr>
                                <w:t xml:space="preserve"> </w:t>
                              </w:r>
                              <w:r>
                                <w:rPr>
                                  <w:rFonts w:ascii="Trebuchet MS" w:hAnsi="Trebuchet MS"/>
                                  <w:color w:val="231F20"/>
                                  <w:w w:val="95"/>
                                  <w:sz w:val="20"/>
                                </w:rPr>
                                <w:t>top</w:t>
                              </w:r>
                              <w:r>
                                <w:rPr>
                                  <w:rFonts w:ascii="Trebuchet MS" w:hAnsi="Trebuchet MS"/>
                                  <w:color w:val="231F20"/>
                                  <w:spacing w:val="-10"/>
                                  <w:w w:val="95"/>
                                  <w:sz w:val="20"/>
                                </w:rPr>
                                <w:t xml:space="preserve"> </w:t>
                              </w:r>
                              <w:r>
                                <w:rPr>
                                  <w:rFonts w:ascii="Trebuchet MS" w:hAnsi="Trebuchet MS"/>
                                  <w:color w:val="231F20"/>
                                  <w:w w:val="95"/>
                                  <w:sz w:val="20"/>
                                </w:rPr>
                                <w:t>health</w:t>
                              </w:r>
                              <w:r>
                                <w:rPr>
                                  <w:rFonts w:ascii="Trebuchet MS" w:hAnsi="Trebuchet MS"/>
                                  <w:color w:val="231F20"/>
                                  <w:spacing w:val="-10"/>
                                  <w:w w:val="95"/>
                                  <w:sz w:val="20"/>
                                </w:rPr>
                                <w:t xml:space="preserve"> </w:t>
                              </w:r>
                              <w:r>
                                <w:rPr>
                                  <w:rFonts w:ascii="Trebuchet MS" w:hAnsi="Trebuchet MS"/>
                                  <w:color w:val="231F20"/>
                                  <w:w w:val="95"/>
                                  <w:sz w:val="20"/>
                                </w:rPr>
                                <w:t>concern</w:t>
                              </w:r>
                              <w:r>
                                <w:rPr>
                                  <w:rFonts w:ascii="Trebuchet MS" w:hAnsi="Trebuchet MS"/>
                                  <w:color w:val="231F20"/>
                                  <w:spacing w:val="-10"/>
                                  <w:w w:val="95"/>
                                  <w:sz w:val="20"/>
                                </w:rPr>
                                <w:t xml:space="preserve"> </w:t>
                              </w:r>
                              <w:r>
                                <w:rPr>
                                  <w:rFonts w:ascii="Trebuchet MS" w:hAnsi="Trebuchet MS"/>
                                  <w:color w:val="231F20"/>
                                  <w:w w:val="95"/>
                                  <w:sz w:val="20"/>
                                </w:rPr>
                                <w:t>in</w:t>
                              </w:r>
                              <w:r>
                                <w:rPr>
                                  <w:rFonts w:ascii="Trebuchet MS" w:hAnsi="Trebuchet MS"/>
                                  <w:color w:val="231F20"/>
                                  <w:spacing w:val="-10"/>
                                  <w:w w:val="95"/>
                                  <w:sz w:val="20"/>
                                </w:rPr>
                                <w:t xml:space="preserve"> </w:t>
                              </w:r>
                              <w:r>
                                <w:rPr>
                                  <w:rFonts w:ascii="Trebuchet MS" w:hAnsi="Trebuchet MS"/>
                                  <w:color w:val="231F20"/>
                                  <w:w w:val="95"/>
                                  <w:sz w:val="20"/>
                                </w:rPr>
                                <w:t xml:space="preserve">the </w:t>
                              </w:r>
                              <w:r>
                                <w:rPr>
                                  <w:rFonts w:ascii="Trebuchet MS" w:hAnsi="Trebuchet MS"/>
                                  <w:color w:val="231F20"/>
                                  <w:w w:val="90"/>
                                  <w:sz w:val="20"/>
                                </w:rPr>
                                <w:t xml:space="preserve">community, and over one quarter (28.0%) of community survey respondents rated cancer as a ‘high concern’ for the </w:t>
                              </w:r>
                              <w:r>
                                <w:rPr>
                                  <w:rFonts w:ascii="Trebuchet MS" w:hAnsi="Trebuchet MS"/>
                                  <w:color w:val="231F20"/>
                                  <w:spacing w:val="-2"/>
                                  <w:sz w:val="20"/>
                                </w:rPr>
                                <w:t>community.</w:t>
                              </w:r>
                            </w:p>
                            <w:p w:rsidR="003121E4" w:rsidRDefault="003121E4">
                              <w:pPr>
                                <w:spacing w:before="3" w:line="247" w:lineRule="auto"/>
                                <w:ind w:left="40"/>
                                <w:rPr>
                                  <w:rFonts w:ascii="Trebuchet MS"/>
                                  <w:sz w:val="20"/>
                                </w:rPr>
                              </w:pPr>
                              <w:r>
                                <w:rPr>
                                  <w:rFonts w:ascii="Trebuchet MS"/>
                                  <w:color w:val="231F20"/>
                                  <w:w w:val="90"/>
                                  <w:sz w:val="20"/>
                                </w:rPr>
                                <w:t>The overall cancer mortality rate is similar in Barnstable County and the state (163.2 per 100,000 vs. 152.8 per 100,000, respectively).</w:t>
                              </w:r>
                              <w:r>
                                <w:rPr>
                                  <w:rFonts w:ascii="Trebuchet MS"/>
                                  <w:color w:val="231F20"/>
                                  <w:spacing w:val="-6"/>
                                  <w:w w:val="90"/>
                                  <w:sz w:val="20"/>
                                </w:rPr>
                                <w:t xml:space="preserve"> </w:t>
                              </w:r>
                              <w:r>
                                <w:rPr>
                                  <w:rFonts w:ascii="Trebuchet MS"/>
                                  <w:color w:val="231F20"/>
                                  <w:w w:val="90"/>
                                  <w:sz w:val="20"/>
                                </w:rPr>
                                <w:t>However,</w:t>
                              </w:r>
                              <w:r>
                                <w:rPr>
                                  <w:rFonts w:ascii="Trebuchet MS"/>
                                  <w:color w:val="231F20"/>
                                  <w:spacing w:val="-6"/>
                                  <w:w w:val="90"/>
                                  <w:sz w:val="20"/>
                                </w:rPr>
                                <w:t xml:space="preserve"> </w:t>
                              </w:r>
                              <w:r>
                                <w:rPr>
                                  <w:rFonts w:ascii="Trebuchet MS"/>
                                  <w:color w:val="231F20"/>
                                  <w:w w:val="90"/>
                                  <w:sz w:val="20"/>
                                </w:rPr>
                                <w:t>the</w:t>
                              </w:r>
                              <w:r>
                                <w:rPr>
                                  <w:rFonts w:ascii="Trebuchet MS"/>
                                  <w:color w:val="231F20"/>
                                  <w:spacing w:val="-6"/>
                                  <w:w w:val="90"/>
                                  <w:sz w:val="20"/>
                                </w:rPr>
                                <w:t xml:space="preserve"> </w:t>
                              </w:r>
                              <w:r>
                                <w:rPr>
                                  <w:rFonts w:ascii="Trebuchet MS"/>
                                  <w:color w:val="231F20"/>
                                  <w:w w:val="90"/>
                                  <w:sz w:val="20"/>
                                </w:rPr>
                                <w:t>mortality</w:t>
                              </w:r>
                              <w:r>
                                <w:rPr>
                                  <w:rFonts w:ascii="Trebuchet MS"/>
                                  <w:color w:val="231F20"/>
                                  <w:spacing w:val="-6"/>
                                  <w:w w:val="90"/>
                                  <w:sz w:val="20"/>
                                </w:rPr>
                                <w:t xml:space="preserve"> </w:t>
                              </w:r>
                              <w:r>
                                <w:rPr>
                                  <w:rFonts w:ascii="Trebuchet MS"/>
                                  <w:color w:val="231F20"/>
                                  <w:w w:val="90"/>
                                  <w:sz w:val="20"/>
                                </w:rPr>
                                <w:t>rates</w:t>
                              </w:r>
                              <w:r>
                                <w:rPr>
                                  <w:rFonts w:ascii="Trebuchet MS"/>
                                  <w:color w:val="231F20"/>
                                  <w:spacing w:val="-6"/>
                                  <w:w w:val="90"/>
                                  <w:sz w:val="20"/>
                                </w:rPr>
                                <w:t xml:space="preserve"> </w:t>
                              </w:r>
                              <w:r>
                                <w:rPr>
                                  <w:rFonts w:ascii="Trebuchet MS"/>
                                  <w:color w:val="231F20"/>
                                  <w:w w:val="90"/>
                                  <w:sz w:val="20"/>
                                </w:rPr>
                                <w:t>for</w:t>
                              </w:r>
                              <w:r>
                                <w:rPr>
                                  <w:rFonts w:ascii="Trebuchet MS"/>
                                  <w:color w:val="231F20"/>
                                  <w:spacing w:val="-6"/>
                                  <w:w w:val="90"/>
                                  <w:sz w:val="20"/>
                                </w:rPr>
                                <w:t xml:space="preserve"> </w:t>
                              </w:r>
                              <w:r>
                                <w:rPr>
                                  <w:rFonts w:ascii="Trebuchet MS"/>
                                  <w:color w:val="231F20"/>
                                  <w:w w:val="90"/>
                                  <w:sz w:val="20"/>
                                </w:rPr>
                                <w:t>breast</w:t>
                              </w:r>
                              <w:r>
                                <w:rPr>
                                  <w:rFonts w:ascii="Trebuchet MS"/>
                                  <w:color w:val="231F20"/>
                                  <w:spacing w:val="-6"/>
                                  <w:w w:val="90"/>
                                  <w:sz w:val="20"/>
                                </w:rPr>
                                <w:t xml:space="preserve"> </w:t>
                              </w:r>
                              <w:r>
                                <w:rPr>
                                  <w:rFonts w:ascii="Trebuchet MS"/>
                                  <w:color w:val="231F20"/>
                                  <w:w w:val="90"/>
                                  <w:sz w:val="20"/>
                                </w:rPr>
                                <w:t>and</w:t>
                              </w:r>
                              <w:r>
                                <w:rPr>
                                  <w:rFonts w:ascii="Trebuchet MS"/>
                                  <w:color w:val="231F20"/>
                                  <w:spacing w:val="-6"/>
                                  <w:w w:val="90"/>
                                  <w:sz w:val="20"/>
                                </w:rPr>
                                <w:t xml:space="preserve"> </w:t>
                              </w:r>
                              <w:r>
                                <w:rPr>
                                  <w:rFonts w:ascii="Trebuchet MS"/>
                                  <w:color w:val="231F20"/>
                                  <w:w w:val="90"/>
                                  <w:sz w:val="20"/>
                                </w:rPr>
                                <w:t>prostate</w:t>
                              </w:r>
                              <w:r>
                                <w:rPr>
                                  <w:rFonts w:ascii="Trebuchet MS"/>
                                  <w:color w:val="231F20"/>
                                  <w:spacing w:val="-6"/>
                                  <w:w w:val="90"/>
                                  <w:sz w:val="20"/>
                                </w:rPr>
                                <w:t xml:space="preserve"> </w:t>
                              </w:r>
                              <w:r>
                                <w:rPr>
                                  <w:rFonts w:ascii="Trebuchet MS"/>
                                  <w:color w:val="231F20"/>
                                  <w:w w:val="90"/>
                                  <w:sz w:val="20"/>
                                </w:rPr>
                                <w:t>cancers</w:t>
                              </w:r>
                              <w:r>
                                <w:rPr>
                                  <w:rFonts w:ascii="Trebuchet MS"/>
                                  <w:color w:val="231F20"/>
                                  <w:spacing w:val="-6"/>
                                  <w:w w:val="90"/>
                                  <w:sz w:val="20"/>
                                </w:rPr>
                                <w:t xml:space="preserve"> </w:t>
                              </w:r>
                              <w:r>
                                <w:rPr>
                                  <w:rFonts w:ascii="Trebuchet MS"/>
                                  <w:color w:val="231F20"/>
                                  <w:w w:val="90"/>
                                  <w:sz w:val="20"/>
                                </w:rPr>
                                <w:t>are</w:t>
                              </w:r>
                              <w:r>
                                <w:rPr>
                                  <w:rFonts w:ascii="Trebuchet MS"/>
                                  <w:color w:val="231F20"/>
                                  <w:spacing w:val="-6"/>
                                  <w:w w:val="90"/>
                                  <w:sz w:val="20"/>
                                </w:rPr>
                                <w:t xml:space="preserve"> </w:t>
                              </w:r>
                              <w:r>
                                <w:rPr>
                                  <w:rFonts w:ascii="Trebuchet MS"/>
                                  <w:color w:val="231F20"/>
                                  <w:w w:val="90"/>
                                  <w:sz w:val="20"/>
                                </w:rPr>
                                <w:t>over</w:t>
                              </w:r>
                              <w:r>
                                <w:rPr>
                                  <w:rFonts w:ascii="Trebuchet MS"/>
                                  <w:color w:val="231F20"/>
                                  <w:spacing w:val="-6"/>
                                  <w:w w:val="90"/>
                                  <w:sz w:val="20"/>
                                </w:rPr>
                                <w:t xml:space="preserve"> </w:t>
                              </w:r>
                              <w:r>
                                <w:rPr>
                                  <w:rFonts w:ascii="Trebuchet MS"/>
                                  <w:color w:val="231F20"/>
                                  <w:w w:val="90"/>
                                  <w:sz w:val="20"/>
                                </w:rPr>
                                <w:t>twice</w:t>
                              </w:r>
                              <w:r>
                                <w:rPr>
                                  <w:rFonts w:ascii="Trebuchet MS"/>
                                  <w:color w:val="231F20"/>
                                  <w:spacing w:val="-6"/>
                                  <w:w w:val="90"/>
                                  <w:sz w:val="20"/>
                                </w:rPr>
                                <w:t xml:space="preserve"> </w:t>
                              </w:r>
                              <w:r>
                                <w:rPr>
                                  <w:rFonts w:ascii="Trebuchet MS"/>
                                  <w:color w:val="231F20"/>
                                  <w:w w:val="90"/>
                                  <w:sz w:val="20"/>
                                </w:rPr>
                                <w:t>that</w:t>
                              </w:r>
                              <w:r>
                                <w:rPr>
                                  <w:rFonts w:ascii="Trebuchet MS"/>
                                  <w:color w:val="231F20"/>
                                  <w:spacing w:val="-6"/>
                                  <w:w w:val="90"/>
                                  <w:sz w:val="20"/>
                                </w:rPr>
                                <w:t xml:space="preserve"> </w:t>
                              </w:r>
                              <w:r>
                                <w:rPr>
                                  <w:rFonts w:ascii="Trebuchet MS"/>
                                  <w:color w:val="231F20"/>
                                  <w:w w:val="90"/>
                                  <w:sz w:val="20"/>
                                </w:rPr>
                                <w:t>for</w:t>
                              </w:r>
                              <w:r>
                                <w:rPr>
                                  <w:rFonts w:ascii="Trebuchet MS"/>
                                  <w:color w:val="231F20"/>
                                  <w:spacing w:val="-6"/>
                                  <w:w w:val="90"/>
                                  <w:sz w:val="20"/>
                                </w:rPr>
                                <w:t xml:space="preserve"> </w:t>
                              </w:r>
                              <w:r>
                                <w:rPr>
                                  <w:rFonts w:ascii="Trebuchet MS"/>
                                  <w:color w:val="231F20"/>
                                  <w:w w:val="90"/>
                                  <w:sz w:val="20"/>
                                </w:rPr>
                                <w:t>the</w:t>
                              </w:r>
                              <w:r>
                                <w:rPr>
                                  <w:rFonts w:ascii="Trebuchet MS"/>
                                  <w:color w:val="231F20"/>
                                  <w:spacing w:val="-6"/>
                                  <w:w w:val="90"/>
                                  <w:sz w:val="20"/>
                                </w:rPr>
                                <w:t xml:space="preserve"> </w:t>
                              </w:r>
                              <w:r>
                                <w:rPr>
                                  <w:rFonts w:ascii="Trebuchet MS"/>
                                  <w:color w:val="231F20"/>
                                  <w:w w:val="90"/>
                                  <w:sz w:val="20"/>
                                </w:rPr>
                                <w:t>state</w:t>
                              </w:r>
                              <w:r>
                                <w:rPr>
                                  <w:rFonts w:ascii="Trebuchet MS"/>
                                  <w:color w:val="231F20"/>
                                  <w:spacing w:val="-6"/>
                                  <w:w w:val="90"/>
                                  <w:sz w:val="20"/>
                                </w:rPr>
                                <w:t xml:space="preserve"> </w:t>
                              </w:r>
                              <w:r>
                                <w:rPr>
                                  <w:rFonts w:ascii="Trebuchet MS"/>
                                  <w:color w:val="231F20"/>
                                  <w:w w:val="90"/>
                                  <w:sz w:val="20"/>
                                </w:rPr>
                                <w:t>(breast</w:t>
                              </w:r>
                              <w:r>
                                <w:rPr>
                                  <w:rFonts w:ascii="Trebuchet MS"/>
                                  <w:color w:val="231F20"/>
                                  <w:spacing w:val="-6"/>
                                  <w:w w:val="90"/>
                                  <w:sz w:val="20"/>
                                </w:rPr>
                                <w:t xml:space="preserve"> </w:t>
                              </w:r>
                              <w:r>
                                <w:rPr>
                                  <w:rFonts w:ascii="Trebuchet MS"/>
                                  <w:color w:val="231F20"/>
                                  <w:w w:val="90"/>
                                  <w:sz w:val="20"/>
                                </w:rPr>
                                <w:t>cancer:</w:t>
                              </w:r>
                            </w:p>
                            <w:p w:rsidR="003121E4" w:rsidRDefault="003121E4">
                              <w:pPr>
                                <w:spacing w:before="1" w:line="247" w:lineRule="auto"/>
                                <w:ind w:left="40"/>
                                <w:rPr>
                                  <w:rFonts w:ascii="Trebuchet MS"/>
                                  <w:sz w:val="20"/>
                                </w:rPr>
                              </w:pPr>
                              <w:r>
                                <w:rPr>
                                  <w:rFonts w:ascii="Trebuchet MS"/>
                                  <w:color w:val="231F20"/>
                                  <w:w w:val="90"/>
                                  <w:sz w:val="20"/>
                                </w:rPr>
                                <w:t>23.5</w:t>
                              </w:r>
                              <w:r>
                                <w:rPr>
                                  <w:rFonts w:ascii="Trebuchet MS"/>
                                  <w:color w:val="231F20"/>
                                  <w:spacing w:val="-9"/>
                                  <w:w w:val="90"/>
                                  <w:sz w:val="20"/>
                                </w:rPr>
                                <w:t xml:space="preserve"> </w:t>
                              </w:r>
                              <w:r>
                                <w:rPr>
                                  <w:rFonts w:ascii="Trebuchet MS"/>
                                  <w:color w:val="231F20"/>
                                  <w:w w:val="90"/>
                                  <w:sz w:val="20"/>
                                </w:rPr>
                                <w:t>per</w:t>
                              </w:r>
                              <w:r>
                                <w:rPr>
                                  <w:rFonts w:ascii="Trebuchet MS"/>
                                  <w:color w:val="231F20"/>
                                  <w:spacing w:val="-9"/>
                                  <w:w w:val="90"/>
                                  <w:sz w:val="20"/>
                                </w:rPr>
                                <w:t xml:space="preserve"> </w:t>
                              </w:r>
                              <w:r>
                                <w:rPr>
                                  <w:rFonts w:ascii="Trebuchet MS"/>
                                  <w:color w:val="231F20"/>
                                  <w:w w:val="90"/>
                                  <w:sz w:val="20"/>
                                </w:rPr>
                                <w:t>100,000</w:t>
                              </w:r>
                              <w:r>
                                <w:rPr>
                                  <w:rFonts w:ascii="Trebuchet MS"/>
                                  <w:color w:val="231F20"/>
                                  <w:spacing w:val="-9"/>
                                  <w:w w:val="90"/>
                                  <w:sz w:val="20"/>
                                </w:rPr>
                                <w:t xml:space="preserve"> </w:t>
                              </w:r>
                              <w:r>
                                <w:rPr>
                                  <w:rFonts w:ascii="Trebuchet MS"/>
                                  <w:color w:val="231F20"/>
                                  <w:w w:val="90"/>
                                  <w:sz w:val="20"/>
                                </w:rPr>
                                <w:t>vs.</w:t>
                              </w:r>
                              <w:r>
                                <w:rPr>
                                  <w:rFonts w:ascii="Trebuchet MS"/>
                                  <w:color w:val="231F20"/>
                                  <w:spacing w:val="-9"/>
                                  <w:w w:val="90"/>
                                  <w:sz w:val="20"/>
                                </w:rPr>
                                <w:t xml:space="preserve"> </w:t>
                              </w:r>
                              <w:r>
                                <w:rPr>
                                  <w:rFonts w:ascii="Trebuchet MS"/>
                                  <w:color w:val="231F20"/>
                                  <w:w w:val="90"/>
                                  <w:sz w:val="20"/>
                                </w:rPr>
                                <w:t>9.8</w:t>
                              </w:r>
                              <w:r>
                                <w:rPr>
                                  <w:rFonts w:ascii="Trebuchet MS"/>
                                  <w:color w:val="231F20"/>
                                  <w:spacing w:val="-9"/>
                                  <w:w w:val="90"/>
                                  <w:sz w:val="20"/>
                                </w:rPr>
                                <w:t xml:space="preserve"> </w:t>
                              </w:r>
                              <w:r>
                                <w:rPr>
                                  <w:rFonts w:ascii="Trebuchet MS"/>
                                  <w:color w:val="231F20"/>
                                  <w:w w:val="90"/>
                                  <w:sz w:val="20"/>
                                </w:rPr>
                                <w:t>per</w:t>
                              </w:r>
                              <w:r>
                                <w:rPr>
                                  <w:rFonts w:ascii="Trebuchet MS"/>
                                  <w:color w:val="231F20"/>
                                  <w:spacing w:val="-9"/>
                                  <w:w w:val="90"/>
                                  <w:sz w:val="20"/>
                                </w:rPr>
                                <w:t xml:space="preserve"> </w:t>
                              </w:r>
                              <w:r>
                                <w:rPr>
                                  <w:rFonts w:ascii="Trebuchet MS"/>
                                  <w:color w:val="231F20"/>
                                  <w:w w:val="90"/>
                                  <w:sz w:val="20"/>
                                </w:rPr>
                                <w:t>100,000;</w:t>
                              </w:r>
                              <w:r>
                                <w:rPr>
                                  <w:rFonts w:ascii="Trebuchet MS"/>
                                  <w:color w:val="231F20"/>
                                  <w:spacing w:val="-9"/>
                                  <w:w w:val="90"/>
                                  <w:sz w:val="20"/>
                                </w:rPr>
                                <w:t xml:space="preserve"> </w:t>
                              </w:r>
                              <w:r>
                                <w:rPr>
                                  <w:rFonts w:ascii="Trebuchet MS"/>
                                  <w:color w:val="231F20"/>
                                  <w:w w:val="90"/>
                                  <w:sz w:val="20"/>
                                </w:rPr>
                                <w:t>prostate</w:t>
                              </w:r>
                              <w:r>
                                <w:rPr>
                                  <w:rFonts w:ascii="Trebuchet MS"/>
                                  <w:color w:val="231F20"/>
                                  <w:spacing w:val="-9"/>
                                  <w:w w:val="90"/>
                                  <w:sz w:val="20"/>
                                </w:rPr>
                                <w:t xml:space="preserve"> </w:t>
                              </w:r>
                              <w:r>
                                <w:rPr>
                                  <w:rFonts w:ascii="Trebuchet MS"/>
                                  <w:color w:val="231F20"/>
                                  <w:w w:val="90"/>
                                  <w:sz w:val="20"/>
                                </w:rPr>
                                <w:t>cancer:</w:t>
                              </w:r>
                              <w:r>
                                <w:rPr>
                                  <w:rFonts w:ascii="Trebuchet MS"/>
                                  <w:color w:val="231F20"/>
                                  <w:spacing w:val="-9"/>
                                  <w:w w:val="90"/>
                                  <w:sz w:val="20"/>
                                </w:rPr>
                                <w:t xml:space="preserve"> </w:t>
                              </w:r>
                              <w:r>
                                <w:rPr>
                                  <w:rFonts w:ascii="Trebuchet MS"/>
                                  <w:color w:val="231F20"/>
                                  <w:w w:val="90"/>
                                  <w:sz w:val="20"/>
                                </w:rPr>
                                <w:t>21.0</w:t>
                              </w:r>
                              <w:r>
                                <w:rPr>
                                  <w:rFonts w:ascii="Trebuchet MS"/>
                                  <w:color w:val="231F20"/>
                                  <w:spacing w:val="-9"/>
                                  <w:w w:val="90"/>
                                  <w:sz w:val="20"/>
                                </w:rPr>
                                <w:t xml:space="preserve"> </w:t>
                              </w:r>
                              <w:r>
                                <w:rPr>
                                  <w:rFonts w:ascii="Trebuchet MS"/>
                                  <w:color w:val="231F20"/>
                                  <w:w w:val="90"/>
                                  <w:sz w:val="20"/>
                                </w:rPr>
                                <w:t>per</w:t>
                              </w:r>
                              <w:r>
                                <w:rPr>
                                  <w:rFonts w:ascii="Trebuchet MS"/>
                                  <w:color w:val="231F20"/>
                                  <w:spacing w:val="-9"/>
                                  <w:w w:val="90"/>
                                  <w:sz w:val="20"/>
                                </w:rPr>
                                <w:t xml:space="preserve"> </w:t>
                              </w:r>
                              <w:r>
                                <w:rPr>
                                  <w:rFonts w:ascii="Trebuchet MS"/>
                                  <w:color w:val="231F20"/>
                                  <w:w w:val="90"/>
                                  <w:sz w:val="20"/>
                                </w:rPr>
                                <w:t>100,000</w:t>
                              </w:r>
                              <w:r>
                                <w:rPr>
                                  <w:rFonts w:ascii="Trebuchet MS"/>
                                  <w:color w:val="231F20"/>
                                  <w:spacing w:val="-9"/>
                                  <w:w w:val="90"/>
                                  <w:sz w:val="20"/>
                                </w:rPr>
                                <w:t xml:space="preserve"> </w:t>
                              </w:r>
                              <w:r>
                                <w:rPr>
                                  <w:rFonts w:ascii="Trebuchet MS"/>
                                  <w:color w:val="231F20"/>
                                  <w:w w:val="90"/>
                                  <w:sz w:val="20"/>
                                </w:rPr>
                                <w:t>vs.</w:t>
                              </w:r>
                              <w:r>
                                <w:rPr>
                                  <w:rFonts w:ascii="Trebuchet MS"/>
                                  <w:color w:val="231F20"/>
                                  <w:spacing w:val="-9"/>
                                  <w:w w:val="90"/>
                                  <w:sz w:val="20"/>
                                </w:rPr>
                                <w:t xml:space="preserve"> </w:t>
                              </w:r>
                              <w:r>
                                <w:rPr>
                                  <w:rFonts w:ascii="Trebuchet MS"/>
                                  <w:color w:val="231F20"/>
                                  <w:w w:val="90"/>
                                  <w:sz w:val="20"/>
                                </w:rPr>
                                <w:t>7.0</w:t>
                              </w:r>
                              <w:r>
                                <w:rPr>
                                  <w:rFonts w:ascii="Trebuchet MS"/>
                                  <w:color w:val="231F20"/>
                                  <w:spacing w:val="-9"/>
                                  <w:w w:val="90"/>
                                  <w:sz w:val="20"/>
                                </w:rPr>
                                <w:t xml:space="preserve"> </w:t>
                              </w:r>
                              <w:r>
                                <w:rPr>
                                  <w:rFonts w:ascii="Trebuchet MS"/>
                                  <w:color w:val="231F20"/>
                                  <w:w w:val="90"/>
                                  <w:sz w:val="20"/>
                                </w:rPr>
                                <w:t>per</w:t>
                              </w:r>
                              <w:r>
                                <w:rPr>
                                  <w:rFonts w:ascii="Trebuchet MS"/>
                                  <w:color w:val="231F20"/>
                                  <w:spacing w:val="-9"/>
                                  <w:w w:val="90"/>
                                  <w:sz w:val="20"/>
                                </w:rPr>
                                <w:t xml:space="preserve"> </w:t>
                              </w:r>
                              <w:r>
                                <w:rPr>
                                  <w:rFonts w:ascii="Trebuchet MS"/>
                                  <w:color w:val="231F20"/>
                                  <w:w w:val="90"/>
                                  <w:sz w:val="20"/>
                                </w:rPr>
                                <w:t>100,000,</w:t>
                              </w:r>
                              <w:r>
                                <w:rPr>
                                  <w:rFonts w:ascii="Trebuchet MS"/>
                                  <w:color w:val="231F20"/>
                                  <w:spacing w:val="-9"/>
                                  <w:w w:val="90"/>
                                  <w:sz w:val="20"/>
                                </w:rPr>
                                <w:t xml:space="preserve"> </w:t>
                              </w:r>
                              <w:r>
                                <w:rPr>
                                  <w:rFonts w:ascii="Trebuchet MS"/>
                                  <w:color w:val="231F20"/>
                                  <w:w w:val="90"/>
                                  <w:sz w:val="20"/>
                                </w:rPr>
                                <w:t>respectively).</w:t>
                              </w:r>
                              <w:r>
                                <w:rPr>
                                  <w:rFonts w:ascii="Trebuchet MS"/>
                                  <w:color w:val="231F20"/>
                                  <w:spacing w:val="-9"/>
                                  <w:w w:val="90"/>
                                  <w:sz w:val="20"/>
                                </w:rPr>
                                <w:t xml:space="preserve"> </w:t>
                              </w:r>
                              <w:r>
                                <w:rPr>
                                  <w:rFonts w:ascii="Trebuchet MS"/>
                                  <w:color w:val="231F20"/>
                                  <w:w w:val="90"/>
                                  <w:sz w:val="20"/>
                                </w:rPr>
                                <w:t>Key</w:t>
                              </w:r>
                              <w:r>
                                <w:rPr>
                                  <w:rFonts w:ascii="Trebuchet MS"/>
                                  <w:color w:val="231F20"/>
                                  <w:spacing w:val="-9"/>
                                  <w:w w:val="90"/>
                                  <w:sz w:val="20"/>
                                </w:rPr>
                                <w:t xml:space="preserve"> </w:t>
                              </w:r>
                              <w:r>
                                <w:rPr>
                                  <w:rFonts w:ascii="Trebuchet MS"/>
                                  <w:color w:val="231F20"/>
                                  <w:w w:val="90"/>
                                  <w:sz w:val="20"/>
                                </w:rPr>
                                <w:t xml:space="preserve">informant </w:t>
                              </w:r>
                              <w:r>
                                <w:rPr>
                                  <w:rFonts w:ascii="Trebuchet MS"/>
                                  <w:color w:val="231F20"/>
                                  <w:w w:val="95"/>
                                  <w:sz w:val="20"/>
                                </w:rPr>
                                <w:t>interviewees</w:t>
                              </w:r>
                              <w:r>
                                <w:rPr>
                                  <w:rFonts w:ascii="Trebuchet MS"/>
                                  <w:color w:val="231F20"/>
                                  <w:spacing w:val="-8"/>
                                  <w:w w:val="95"/>
                                  <w:sz w:val="20"/>
                                </w:rPr>
                                <w:t xml:space="preserve"> </w:t>
                              </w:r>
                              <w:r>
                                <w:rPr>
                                  <w:rFonts w:ascii="Trebuchet MS"/>
                                  <w:color w:val="231F20"/>
                                  <w:w w:val="95"/>
                                  <w:sz w:val="20"/>
                                </w:rPr>
                                <w:t>identified</w:t>
                              </w:r>
                              <w:r>
                                <w:rPr>
                                  <w:rFonts w:ascii="Trebuchet MS"/>
                                  <w:color w:val="231F20"/>
                                  <w:spacing w:val="-8"/>
                                  <w:w w:val="95"/>
                                  <w:sz w:val="20"/>
                                </w:rPr>
                                <w:t xml:space="preserve"> </w:t>
                              </w:r>
                              <w:r>
                                <w:rPr>
                                  <w:rFonts w:ascii="Trebuchet MS"/>
                                  <w:color w:val="231F20"/>
                                  <w:w w:val="95"/>
                                  <w:sz w:val="20"/>
                                </w:rPr>
                                <w:t>both</w:t>
                              </w:r>
                              <w:r>
                                <w:rPr>
                                  <w:rFonts w:ascii="Trebuchet MS"/>
                                  <w:color w:val="231F20"/>
                                  <w:spacing w:val="-8"/>
                                  <w:w w:val="95"/>
                                  <w:sz w:val="20"/>
                                </w:rPr>
                                <w:t xml:space="preserve"> </w:t>
                              </w:r>
                              <w:r>
                                <w:rPr>
                                  <w:rFonts w:ascii="Trebuchet MS"/>
                                  <w:color w:val="231F20"/>
                                  <w:w w:val="95"/>
                                  <w:sz w:val="20"/>
                                </w:rPr>
                                <w:t>skin</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breast</w:t>
                              </w:r>
                              <w:r>
                                <w:rPr>
                                  <w:rFonts w:ascii="Trebuchet MS"/>
                                  <w:color w:val="231F20"/>
                                  <w:spacing w:val="-8"/>
                                  <w:w w:val="95"/>
                                  <w:sz w:val="20"/>
                                </w:rPr>
                                <w:t xml:space="preserve"> </w:t>
                              </w:r>
                              <w:r>
                                <w:rPr>
                                  <w:rFonts w:ascii="Trebuchet MS"/>
                                  <w:color w:val="231F20"/>
                                  <w:w w:val="95"/>
                                  <w:sz w:val="20"/>
                                </w:rPr>
                                <w:t>cancer</w:t>
                              </w:r>
                              <w:r>
                                <w:rPr>
                                  <w:rFonts w:ascii="Trebuchet MS"/>
                                  <w:color w:val="231F20"/>
                                  <w:spacing w:val="-8"/>
                                  <w:w w:val="95"/>
                                  <w:sz w:val="20"/>
                                </w:rPr>
                                <w:t xml:space="preserve"> </w:t>
                              </w:r>
                              <w:r>
                                <w:rPr>
                                  <w:rFonts w:ascii="Trebuchet MS"/>
                                  <w:color w:val="231F20"/>
                                  <w:w w:val="95"/>
                                  <w:sz w:val="20"/>
                                </w:rPr>
                                <w:t>as</w:t>
                              </w:r>
                              <w:r>
                                <w:rPr>
                                  <w:rFonts w:ascii="Trebuchet MS"/>
                                  <w:color w:val="231F20"/>
                                  <w:spacing w:val="-8"/>
                                  <w:w w:val="95"/>
                                  <w:sz w:val="20"/>
                                </w:rPr>
                                <w:t xml:space="preserve"> </w:t>
                              </w:r>
                              <w:r>
                                <w:rPr>
                                  <w:rFonts w:ascii="Trebuchet MS"/>
                                  <w:color w:val="231F20"/>
                                  <w:w w:val="95"/>
                                  <w:sz w:val="20"/>
                                </w:rPr>
                                <w:t>important</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emerging</w:t>
                              </w:r>
                              <w:r>
                                <w:rPr>
                                  <w:rFonts w:ascii="Trebuchet MS"/>
                                  <w:color w:val="231F20"/>
                                  <w:spacing w:val="-8"/>
                                  <w:w w:val="95"/>
                                  <w:sz w:val="20"/>
                                </w:rPr>
                                <w:t xml:space="preserve"> </w:t>
                              </w:r>
                              <w:r>
                                <w:rPr>
                                  <w:rFonts w:ascii="Trebuchet MS"/>
                                  <w:color w:val="231F20"/>
                                  <w:w w:val="95"/>
                                  <w:sz w:val="20"/>
                                </w:rPr>
                                <w:t>concerns</w:t>
                              </w:r>
                              <w:r>
                                <w:rPr>
                                  <w:rFonts w:ascii="Trebuchet MS"/>
                                  <w:color w:val="231F20"/>
                                  <w:spacing w:val="-8"/>
                                  <w:w w:val="95"/>
                                  <w:sz w:val="20"/>
                                </w:rPr>
                                <w:t xml:space="preserve"> </w:t>
                              </w:r>
                              <w:r>
                                <w:rPr>
                                  <w:rFonts w:ascii="Trebuchet MS"/>
                                  <w:color w:val="231F20"/>
                                  <w:w w:val="95"/>
                                  <w:sz w:val="20"/>
                                </w:rPr>
                                <w:t>for</w:t>
                              </w:r>
                              <w:r>
                                <w:rPr>
                                  <w:rFonts w:ascii="Trebuchet MS"/>
                                  <w:color w:val="231F20"/>
                                  <w:spacing w:val="-8"/>
                                  <w:w w:val="95"/>
                                  <w:sz w:val="20"/>
                                </w:rPr>
                                <w:t xml:space="preserve"> </w:t>
                              </w:r>
                              <w:r>
                                <w:rPr>
                                  <w:rFonts w:ascii="Trebuchet MS"/>
                                  <w:color w:val="231F20"/>
                                  <w:w w:val="95"/>
                                  <w:sz w:val="20"/>
                                </w:rPr>
                                <w:t>the</w:t>
                              </w:r>
                              <w:r>
                                <w:rPr>
                                  <w:rFonts w:ascii="Trebuchet MS"/>
                                  <w:color w:val="231F20"/>
                                  <w:spacing w:val="-8"/>
                                  <w:w w:val="95"/>
                                  <w:sz w:val="20"/>
                                </w:rPr>
                                <w:t xml:space="preserve"> </w:t>
                              </w:r>
                              <w:r>
                                <w:rPr>
                                  <w:rFonts w:ascii="Trebuchet MS"/>
                                  <w:color w:val="231F20"/>
                                  <w:w w:val="95"/>
                                  <w:sz w:val="20"/>
                                </w:rPr>
                                <w:t>community.</w:t>
                              </w:r>
                            </w:p>
                            <w:p w:rsidR="003121E4" w:rsidRDefault="003121E4">
                              <w:pPr>
                                <w:spacing w:before="2" w:line="247" w:lineRule="auto"/>
                                <w:ind w:left="40" w:right="148"/>
                                <w:rPr>
                                  <w:rFonts w:ascii="Trebuchet MS"/>
                                  <w:sz w:val="20"/>
                                </w:rPr>
                              </w:pPr>
                              <w:r>
                                <w:rPr>
                                  <w:rFonts w:ascii="Trebuchet MS"/>
                                  <w:color w:val="231F20"/>
                                  <w:w w:val="90"/>
                                  <w:sz w:val="20"/>
                                </w:rPr>
                                <w:t xml:space="preserve">Heart Disease: The rate of Cardiovascular-related Emergency visits among Barnstable County residents is notably higher </w:t>
                              </w:r>
                              <w:r>
                                <w:rPr>
                                  <w:rFonts w:ascii="Trebuchet MS"/>
                                  <w:color w:val="231F20"/>
                                  <w:w w:val="95"/>
                                  <w:sz w:val="20"/>
                                </w:rPr>
                                <w:t>than</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state</w:t>
                              </w:r>
                              <w:r>
                                <w:rPr>
                                  <w:rFonts w:ascii="Trebuchet MS"/>
                                  <w:color w:val="231F20"/>
                                  <w:spacing w:val="-15"/>
                                  <w:w w:val="95"/>
                                  <w:sz w:val="20"/>
                                </w:rPr>
                                <w:t xml:space="preserve"> </w:t>
                              </w:r>
                              <w:r>
                                <w:rPr>
                                  <w:rFonts w:ascii="Trebuchet MS"/>
                                  <w:color w:val="231F20"/>
                                  <w:w w:val="95"/>
                                  <w:sz w:val="20"/>
                                </w:rPr>
                                <w:t>(729.2</w:t>
                              </w:r>
                              <w:r>
                                <w:rPr>
                                  <w:rFonts w:ascii="Trebuchet MS"/>
                                  <w:color w:val="231F20"/>
                                  <w:spacing w:val="-15"/>
                                  <w:w w:val="95"/>
                                  <w:sz w:val="20"/>
                                </w:rPr>
                                <w:t xml:space="preserve"> </w:t>
                              </w:r>
                              <w:r>
                                <w:rPr>
                                  <w:rFonts w:ascii="Trebuchet MS"/>
                                  <w:color w:val="231F20"/>
                                  <w:w w:val="95"/>
                                  <w:sz w:val="20"/>
                                </w:rPr>
                                <w:t>per</w:t>
                              </w:r>
                              <w:r>
                                <w:rPr>
                                  <w:rFonts w:ascii="Trebuchet MS"/>
                                  <w:color w:val="231F20"/>
                                  <w:spacing w:val="-15"/>
                                  <w:w w:val="95"/>
                                  <w:sz w:val="20"/>
                                </w:rPr>
                                <w:t xml:space="preserve"> </w:t>
                              </w:r>
                              <w:r>
                                <w:rPr>
                                  <w:rFonts w:ascii="Trebuchet MS"/>
                                  <w:color w:val="231F20"/>
                                  <w:w w:val="95"/>
                                  <w:sz w:val="20"/>
                                </w:rPr>
                                <w:t>100,000</w:t>
                              </w:r>
                              <w:r>
                                <w:rPr>
                                  <w:rFonts w:ascii="Trebuchet MS"/>
                                  <w:color w:val="231F20"/>
                                  <w:spacing w:val="-15"/>
                                  <w:w w:val="95"/>
                                  <w:sz w:val="20"/>
                                </w:rPr>
                                <w:t xml:space="preserve"> </w:t>
                              </w:r>
                              <w:r>
                                <w:rPr>
                                  <w:rFonts w:ascii="Trebuchet MS"/>
                                  <w:color w:val="231F20"/>
                                  <w:w w:val="95"/>
                                  <w:sz w:val="20"/>
                                </w:rPr>
                                <w:t>vs.</w:t>
                              </w:r>
                              <w:r>
                                <w:rPr>
                                  <w:rFonts w:ascii="Trebuchet MS"/>
                                  <w:color w:val="231F20"/>
                                  <w:spacing w:val="-15"/>
                                  <w:w w:val="95"/>
                                  <w:sz w:val="20"/>
                                </w:rPr>
                                <w:t xml:space="preserve"> </w:t>
                              </w:r>
                              <w:r>
                                <w:rPr>
                                  <w:rFonts w:ascii="Trebuchet MS"/>
                                  <w:color w:val="231F20"/>
                                  <w:w w:val="95"/>
                                  <w:sz w:val="20"/>
                                </w:rPr>
                                <w:t>379.0</w:t>
                              </w:r>
                              <w:r>
                                <w:rPr>
                                  <w:rFonts w:ascii="Trebuchet MS"/>
                                  <w:color w:val="231F20"/>
                                  <w:spacing w:val="-15"/>
                                  <w:w w:val="95"/>
                                  <w:sz w:val="20"/>
                                </w:rPr>
                                <w:t xml:space="preserve"> </w:t>
                              </w:r>
                              <w:r>
                                <w:rPr>
                                  <w:rFonts w:ascii="Trebuchet MS"/>
                                  <w:color w:val="231F20"/>
                                  <w:w w:val="95"/>
                                  <w:sz w:val="20"/>
                                </w:rPr>
                                <w:t>per</w:t>
                              </w:r>
                              <w:r>
                                <w:rPr>
                                  <w:rFonts w:ascii="Trebuchet MS"/>
                                  <w:color w:val="231F20"/>
                                  <w:spacing w:val="-15"/>
                                  <w:w w:val="95"/>
                                  <w:sz w:val="20"/>
                                </w:rPr>
                                <w:t xml:space="preserve"> </w:t>
                              </w:r>
                              <w:r>
                                <w:rPr>
                                  <w:rFonts w:ascii="Trebuchet MS"/>
                                  <w:color w:val="231F20"/>
                                  <w:w w:val="95"/>
                                  <w:sz w:val="20"/>
                                </w:rPr>
                                <w:t>100,000).</w:t>
                              </w:r>
                              <w:r>
                                <w:rPr>
                                  <w:rFonts w:ascii="Trebuchet MS"/>
                                  <w:color w:val="231F20"/>
                                  <w:spacing w:val="-15"/>
                                  <w:w w:val="95"/>
                                  <w:sz w:val="20"/>
                                </w:rPr>
                                <w:t xml:space="preserve"> </w:t>
                              </w:r>
                              <w:r>
                                <w:rPr>
                                  <w:rFonts w:ascii="Trebuchet MS"/>
                                  <w:color w:val="231F20"/>
                                  <w:w w:val="95"/>
                                  <w:sz w:val="20"/>
                                </w:rPr>
                                <w:t>More</w:t>
                              </w:r>
                              <w:r>
                                <w:rPr>
                                  <w:rFonts w:ascii="Trebuchet MS"/>
                                  <w:color w:val="231F20"/>
                                  <w:spacing w:val="-15"/>
                                  <w:w w:val="95"/>
                                  <w:sz w:val="20"/>
                                </w:rPr>
                                <w:t xml:space="preserve"> </w:t>
                              </w:r>
                              <w:r>
                                <w:rPr>
                                  <w:rFonts w:ascii="Trebuchet MS"/>
                                  <w:color w:val="231F20"/>
                                  <w:w w:val="95"/>
                                  <w:sz w:val="20"/>
                                </w:rPr>
                                <w:t>than</w:t>
                              </w:r>
                              <w:r>
                                <w:rPr>
                                  <w:rFonts w:ascii="Trebuchet MS"/>
                                  <w:color w:val="231F20"/>
                                  <w:spacing w:val="-15"/>
                                  <w:w w:val="95"/>
                                  <w:sz w:val="20"/>
                                </w:rPr>
                                <w:t xml:space="preserve"> </w:t>
                              </w:r>
                              <w:r>
                                <w:rPr>
                                  <w:rFonts w:ascii="Trebuchet MS"/>
                                  <w:color w:val="231F20"/>
                                  <w:w w:val="95"/>
                                  <w:sz w:val="20"/>
                                </w:rPr>
                                <w:t>half</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Medicare</w:t>
                              </w:r>
                              <w:r>
                                <w:rPr>
                                  <w:rFonts w:ascii="Trebuchet MS"/>
                                  <w:color w:val="231F20"/>
                                  <w:spacing w:val="-15"/>
                                  <w:w w:val="95"/>
                                  <w:sz w:val="20"/>
                                </w:rPr>
                                <w:t xml:space="preserve"> </w:t>
                              </w:r>
                              <w:r>
                                <w:rPr>
                                  <w:rFonts w:ascii="Trebuchet MS"/>
                                  <w:color w:val="231F20"/>
                                  <w:w w:val="95"/>
                                  <w:sz w:val="20"/>
                                </w:rPr>
                                <w:t>population</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Barnstable County</w:t>
                              </w:r>
                              <w:r>
                                <w:rPr>
                                  <w:rFonts w:ascii="Trebuchet MS"/>
                                  <w:color w:val="231F20"/>
                                  <w:spacing w:val="-8"/>
                                  <w:w w:val="95"/>
                                  <w:sz w:val="20"/>
                                </w:rPr>
                                <w:t xml:space="preserve"> </w:t>
                              </w:r>
                              <w:r>
                                <w:rPr>
                                  <w:rFonts w:ascii="Trebuchet MS"/>
                                  <w:color w:val="231F20"/>
                                  <w:w w:val="95"/>
                                  <w:sz w:val="20"/>
                                </w:rPr>
                                <w:t>currently</w:t>
                              </w:r>
                              <w:r>
                                <w:rPr>
                                  <w:rFonts w:ascii="Trebuchet MS"/>
                                  <w:color w:val="231F20"/>
                                  <w:spacing w:val="-8"/>
                                  <w:w w:val="95"/>
                                  <w:sz w:val="20"/>
                                </w:rPr>
                                <w:t xml:space="preserve"> </w:t>
                              </w:r>
                              <w:r>
                                <w:rPr>
                                  <w:rFonts w:ascii="Trebuchet MS"/>
                                  <w:color w:val="231F20"/>
                                  <w:w w:val="95"/>
                                  <w:sz w:val="20"/>
                                </w:rPr>
                                <w:t>has</w:t>
                              </w:r>
                              <w:r>
                                <w:rPr>
                                  <w:rFonts w:ascii="Trebuchet MS"/>
                                  <w:color w:val="231F20"/>
                                  <w:spacing w:val="-8"/>
                                  <w:w w:val="95"/>
                                  <w:sz w:val="20"/>
                                </w:rPr>
                                <w:t xml:space="preserve"> </w:t>
                              </w:r>
                              <w:r>
                                <w:rPr>
                                  <w:rFonts w:ascii="Trebuchet MS"/>
                                  <w:color w:val="231F20"/>
                                  <w:w w:val="95"/>
                                  <w:sz w:val="20"/>
                                </w:rPr>
                                <w:t>a</w:t>
                              </w:r>
                              <w:r>
                                <w:rPr>
                                  <w:rFonts w:ascii="Trebuchet MS"/>
                                  <w:color w:val="231F20"/>
                                  <w:spacing w:val="-8"/>
                                  <w:w w:val="95"/>
                                  <w:sz w:val="20"/>
                                </w:rPr>
                                <w:t xml:space="preserve"> </w:t>
                              </w:r>
                              <w:r>
                                <w:rPr>
                                  <w:rFonts w:ascii="Trebuchet MS"/>
                                  <w:color w:val="231F20"/>
                                  <w:w w:val="95"/>
                                  <w:sz w:val="20"/>
                                </w:rPr>
                                <w:t>diagnosis</w:t>
                              </w:r>
                              <w:r>
                                <w:rPr>
                                  <w:rFonts w:ascii="Trebuchet MS"/>
                                  <w:color w:val="231F20"/>
                                  <w:spacing w:val="-8"/>
                                  <w:w w:val="95"/>
                                  <w:sz w:val="20"/>
                                </w:rPr>
                                <w:t xml:space="preserve"> </w:t>
                              </w:r>
                              <w:r>
                                <w:rPr>
                                  <w:rFonts w:ascii="Trebuchet MS"/>
                                  <w:color w:val="231F20"/>
                                  <w:w w:val="95"/>
                                  <w:sz w:val="20"/>
                                </w:rPr>
                                <w:t>of</w:t>
                              </w:r>
                              <w:r>
                                <w:rPr>
                                  <w:rFonts w:ascii="Trebuchet MS"/>
                                  <w:color w:val="231F20"/>
                                  <w:spacing w:val="-8"/>
                                  <w:w w:val="95"/>
                                  <w:sz w:val="20"/>
                                </w:rPr>
                                <w:t xml:space="preserve"> </w:t>
                              </w:r>
                              <w:r>
                                <w:rPr>
                                  <w:rFonts w:ascii="Trebuchet MS"/>
                                  <w:color w:val="231F20"/>
                                  <w:w w:val="95"/>
                                  <w:sz w:val="20"/>
                                </w:rPr>
                                <w:t>hypertension</w:t>
                              </w:r>
                              <w:r>
                                <w:rPr>
                                  <w:rFonts w:ascii="Trebuchet MS"/>
                                  <w:color w:val="231F20"/>
                                  <w:spacing w:val="-8"/>
                                  <w:w w:val="95"/>
                                  <w:sz w:val="20"/>
                                </w:rPr>
                                <w:t xml:space="preserve"> </w:t>
                              </w:r>
                              <w:r>
                                <w:rPr>
                                  <w:rFonts w:ascii="Trebuchet MS"/>
                                  <w:color w:val="231F20"/>
                                  <w:w w:val="95"/>
                                  <w:sz w:val="20"/>
                                </w:rPr>
                                <w:t>or</w:t>
                              </w:r>
                              <w:r>
                                <w:rPr>
                                  <w:rFonts w:ascii="Trebuchet MS"/>
                                  <w:color w:val="231F20"/>
                                  <w:spacing w:val="-8"/>
                                  <w:w w:val="95"/>
                                  <w:sz w:val="20"/>
                                </w:rPr>
                                <w:t xml:space="preserve"> </w:t>
                              </w:r>
                              <w:r>
                                <w:rPr>
                                  <w:rFonts w:ascii="Trebuchet MS"/>
                                  <w:color w:val="231F20"/>
                                  <w:w w:val="95"/>
                                  <w:sz w:val="20"/>
                                </w:rPr>
                                <w:t>hyperlipidemia</w:t>
                              </w:r>
                              <w:r>
                                <w:rPr>
                                  <w:rFonts w:ascii="Trebuchet MS"/>
                                  <w:color w:val="231F20"/>
                                  <w:spacing w:val="-8"/>
                                  <w:w w:val="95"/>
                                  <w:sz w:val="20"/>
                                </w:rPr>
                                <w:t xml:space="preserve"> </w:t>
                              </w:r>
                              <w:r>
                                <w:rPr>
                                  <w:rFonts w:ascii="Trebuchet MS"/>
                                  <w:color w:val="231F20"/>
                                  <w:w w:val="95"/>
                                  <w:sz w:val="20"/>
                                </w:rPr>
                                <w:t>(61.9%</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55.5%,</w:t>
                              </w:r>
                              <w:r>
                                <w:rPr>
                                  <w:rFonts w:ascii="Trebuchet MS"/>
                                  <w:color w:val="231F20"/>
                                  <w:spacing w:val="-8"/>
                                  <w:w w:val="95"/>
                                  <w:sz w:val="20"/>
                                </w:rPr>
                                <w:t xml:space="preserve"> </w:t>
                              </w:r>
                              <w:r>
                                <w:rPr>
                                  <w:rFonts w:ascii="Trebuchet MS"/>
                                  <w:color w:val="231F20"/>
                                  <w:w w:val="95"/>
                                  <w:sz w:val="20"/>
                                </w:rPr>
                                <w:t>respectively),</w:t>
                              </w:r>
                              <w:r>
                                <w:rPr>
                                  <w:rFonts w:ascii="Trebuchet MS"/>
                                  <w:color w:val="231F20"/>
                                  <w:spacing w:val="-8"/>
                                  <w:w w:val="95"/>
                                  <w:sz w:val="20"/>
                                </w:rPr>
                                <w:t xml:space="preserve"> </w:t>
                              </w:r>
                              <w:r>
                                <w:rPr>
                                  <w:rFonts w:ascii="Trebuchet MS"/>
                                  <w:color w:val="231F20"/>
                                  <w:w w:val="95"/>
                                  <w:sz w:val="20"/>
                                </w:rPr>
                                <w:t>which</w:t>
                              </w:r>
                              <w:r>
                                <w:rPr>
                                  <w:rFonts w:ascii="Trebuchet MS"/>
                                  <w:color w:val="231F20"/>
                                  <w:spacing w:val="-8"/>
                                  <w:w w:val="95"/>
                                  <w:sz w:val="20"/>
                                </w:rPr>
                                <w:t xml:space="preserve"> </w:t>
                              </w:r>
                              <w:r>
                                <w:rPr>
                                  <w:rFonts w:ascii="Trebuchet MS"/>
                                  <w:color w:val="231F20"/>
                                  <w:w w:val="95"/>
                                  <w:sz w:val="20"/>
                                </w:rPr>
                                <w:t>is</w:t>
                              </w:r>
                              <w:r>
                                <w:rPr>
                                  <w:rFonts w:ascii="Trebuchet MS"/>
                                  <w:color w:val="231F20"/>
                                  <w:spacing w:val="-8"/>
                                  <w:w w:val="95"/>
                                  <w:sz w:val="20"/>
                                </w:rPr>
                                <w:t xml:space="preserve"> </w:t>
                              </w:r>
                              <w:r>
                                <w:rPr>
                                  <w:rFonts w:ascii="Trebuchet MS"/>
                                  <w:color w:val="231F20"/>
                                  <w:w w:val="95"/>
                                  <w:sz w:val="20"/>
                                </w:rPr>
                                <w:t xml:space="preserve">slightly </w:t>
                              </w:r>
                              <w:r>
                                <w:rPr>
                                  <w:rFonts w:ascii="Trebuchet MS"/>
                                  <w:color w:val="231F20"/>
                                  <w:sz w:val="20"/>
                                </w:rPr>
                                <w:t>higher</w:t>
                              </w:r>
                              <w:r>
                                <w:rPr>
                                  <w:rFonts w:ascii="Trebuchet MS"/>
                                  <w:color w:val="231F20"/>
                                  <w:spacing w:val="-18"/>
                                  <w:sz w:val="20"/>
                                </w:rPr>
                                <w:t xml:space="preserve"> </w:t>
                              </w:r>
                              <w:r>
                                <w:rPr>
                                  <w:rFonts w:ascii="Trebuchet MS"/>
                                  <w:color w:val="231F20"/>
                                  <w:sz w:val="20"/>
                                </w:rPr>
                                <w:t>than</w:t>
                              </w:r>
                              <w:r>
                                <w:rPr>
                                  <w:rFonts w:ascii="Trebuchet MS"/>
                                  <w:color w:val="231F20"/>
                                  <w:spacing w:val="-18"/>
                                  <w:sz w:val="20"/>
                                </w:rPr>
                                <w:t xml:space="preserve"> </w:t>
                              </w:r>
                              <w:r>
                                <w:rPr>
                                  <w:rFonts w:ascii="Trebuchet MS"/>
                                  <w:color w:val="231F20"/>
                                  <w:sz w:val="20"/>
                                </w:rPr>
                                <w:t>for</w:t>
                              </w:r>
                              <w:r>
                                <w:rPr>
                                  <w:rFonts w:ascii="Trebuchet MS"/>
                                  <w:color w:val="231F20"/>
                                  <w:spacing w:val="-18"/>
                                  <w:sz w:val="20"/>
                                </w:rPr>
                                <w:t xml:space="preserve"> </w:t>
                              </w:r>
                              <w:r>
                                <w:rPr>
                                  <w:rFonts w:ascii="Trebuchet MS"/>
                                  <w:color w:val="231F20"/>
                                  <w:sz w:val="20"/>
                                </w:rPr>
                                <w:t>the</w:t>
                              </w:r>
                              <w:r>
                                <w:rPr>
                                  <w:rFonts w:ascii="Trebuchet MS"/>
                                  <w:color w:val="231F20"/>
                                  <w:spacing w:val="-18"/>
                                  <w:sz w:val="20"/>
                                </w:rPr>
                                <w:t xml:space="preserve"> </w:t>
                              </w:r>
                              <w:r>
                                <w:rPr>
                                  <w:rFonts w:ascii="Trebuchet MS"/>
                                  <w:color w:val="231F20"/>
                                  <w:sz w:val="20"/>
                                </w:rPr>
                                <w:t>state.</w:t>
                              </w:r>
                            </w:p>
                            <w:p w:rsidR="003121E4" w:rsidRDefault="003121E4">
                              <w:pPr>
                                <w:spacing w:before="3"/>
                                <w:ind w:left="40"/>
                                <w:rPr>
                                  <w:rFonts w:ascii="Trebuchet MS"/>
                                  <w:sz w:val="20"/>
                                </w:rPr>
                              </w:pPr>
                              <w:r>
                                <w:rPr>
                                  <w:rFonts w:ascii="Trebuchet MS"/>
                                  <w:color w:val="231F20"/>
                                  <w:w w:val="90"/>
                                  <w:sz w:val="20"/>
                                </w:rPr>
                                <w:t>Diabetes:</w:t>
                              </w:r>
                              <w:r>
                                <w:rPr>
                                  <w:rFonts w:ascii="Trebuchet MS"/>
                                  <w:color w:val="231F20"/>
                                  <w:spacing w:val="4"/>
                                  <w:sz w:val="20"/>
                                </w:rPr>
                                <w:t xml:space="preserve"> </w:t>
                              </w:r>
                              <w:r>
                                <w:rPr>
                                  <w:rFonts w:ascii="Trebuchet MS"/>
                                  <w:color w:val="231F20"/>
                                  <w:w w:val="90"/>
                                  <w:sz w:val="20"/>
                                </w:rPr>
                                <w:t>It</w:t>
                              </w:r>
                              <w:r>
                                <w:rPr>
                                  <w:rFonts w:ascii="Trebuchet MS"/>
                                  <w:color w:val="231F20"/>
                                  <w:spacing w:val="5"/>
                                  <w:sz w:val="20"/>
                                </w:rPr>
                                <w:t xml:space="preserve"> </w:t>
                              </w:r>
                              <w:r>
                                <w:rPr>
                                  <w:rFonts w:ascii="Trebuchet MS"/>
                                  <w:color w:val="231F20"/>
                                  <w:w w:val="90"/>
                                  <w:sz w:val="20"/>
                                </w:rPr>
                                <w:t>is</w:t>
                              </w:r>
                              <w:r>
                                <w:rPr>
                                  <w:rFonts w:ascii="Trebuchet MS"/>
                                  <w:color w:val="231F20"/>
                                  <w:spacing w:val="4"/>
                                  <w:sz w:val="20"/>
                                </w:rPr>
                                <w:t xml:space="preserve"> </w:t>
                              </w:r>
                              <w:r>
                                <w:rPr>
                                  <w:rFonts w:ascii="Trebuchet MS"/>
                                  <w:color w:val="231F20"/>
                                  <w:w w:val="90"/>
                                  <w:sz w:val="20"/>
                                </w:rPr>
                                <w:t>estimated</w:t>
                              </w:r>
                              <w:r>
                                <w:rPr>
                                  <w:rFonts w:ascii="Trebuchet MS"/>
                                  <w:color w:val="231F20"/>
                                  <w:spacing w:val="5"/>
                                  <w:sz w:val="20"/>
                                </w:rPr>
                                <w:t xml:space="preserve"> </w:t>
                              </w:r>
                              <w:r>
                                <w:rPr>
                                  <w:rFonts w:ascii="Trebuchet MS"/>
                                  <w:color w:val="231F20"/>
                                  <w:w w:val="90"/>
                                  <w:sz w:val="20"/>
                                </w:rPr>
                                <w:t>that</w:t>
                              </w:r>
                              <w:r>
                                <w:rPr>
                                  <w:rFonts w:ascii="Trebuchet MS"/>
                                  <w:color w:val="231F20"/>
                                  <w:spacing w:val="4"/>
                                  <w:sz w:val="20"/>
                                </w:rPr>
                                <w:t xml:space="preserve"> </w:t>
                              </w:r>
                              <w:r>
                                <w:rPr>
                                  <w:rFonts w:ascii="Trebuchet MS"/>
                                  <w:color w:val="231F20"/>
                                  <w:w w:val="90"/>
                                  <w:sz w:val="20"/>
                                </w:rPr>
                                <w:t>8%</w:t>
                              </w:r>
                              <w:r>
                                <w:rPr>
                                  <w:rFonts w:ascii="Trebuchet MS"/>
                                  <w:color w:val="231F20"/>
                                  <w:spacing w:val="5"/>
                                  <w:sz w:val="20"/>
                                </w:rPr>
                                <w:t xml:space="preserve"> </w:t>
                              </w:r>
                              <w:r>
                                <w:rPr>
                                  <w:rFonts w:ascii="Trebuchet MS"/>
                                  <w:color w:val="231F20"/>
                                  <w:w w:val="90"/>
                                  <w:sz w:val="20"/>
                                </w:rPr>
                                <w:t>of</w:t>
                              </w:r>
                              <w:r>
                                <w:rPr>
                                  <w:rFonts w:ascii="Trebuchet MS"/>
                                  <w:color w:val="231F20"/>
                                  <w:spacing w:val="5"/>
                                  <w:sz w:val="20"/>
                                </w:rPr>
                                <w:t xml:space="preserve"> </w:t>
                              </w:r>
                              <w:r>
                                <w:rPr>
                                  <w:rFonts w:ascii="Trebuchet MS"/>
                                  <w:color w:val="231F20"/>
                                  <w:w w:val="90"/>
                                  <w:sz w:val="20"/>
                                </w:rPr>
                                <w:t>Barnstable</w:t>
                              </w:r>
                              <w:r>
                                <w:rPr>
                                  <w:rFonts w:ascii="Trebuchet MS"/>
                                  <w:color w:val="231F20"/>
                                  <w:spacing w:val="4"/>
                                  <w:sz w:val="20"/>
                                </w:rPr>
                                <w:t xml:space="preserve"> </w:t>
                              </w:r>
                              <w:r>
                                <w:rPr>
                                  <w:rFonts w:ascii="Trebuchet MS"/>
                                  <w:color w:val="231F20"/>
                                  <w:w w:val="90"/>
                                  <w:sz w:val="20"/>
                                </w:rPr>
                                <w:t>County</w:t>
                              </w:r>
                              <w:r>
                                <w:rPr>
                                  <w:rFonts w:ascii="Trebuchet MS"/>
                                  <w:color w:val="231F20"/>
                                  <w:spacing w:val="5"/>
                                  <w:sz w:val="20"/>
                                </w:rPr>
                                <w:t xml:space="preserve"> </w:t>
                              </w:r>
                              <w:r>
                                <w:rPr>
                                  <w:rFonts w:ascii="Trebuchet MS"/>
                                  <w:color w:val="231F20"/>
                                  <w:w w:val="90"/>
                                  <w:sz w:val="20"/>
                                </w:rPr>
                                <w:t>adults</w:t>
                              </w:r>
                              <w:r>
                                <w:rPr>
                                  <w:rFonts w:ascii="Trebuchet MS"/>
                                  <w:color w:val="231F20"/>
                                  <w:spacing w:val="4"/>
                                  <w:sz w:val="20"/>
                                </w:rPr>
                                <w:t xml:space="preserve"> </w:t>
                              </w:r>
                              <w:r>
                                <w:rPr>
                                  <w:rFonts w:ascii="Trebuchet MS"/>
                                  <w:color w:val="231F20"/>
                                  <w:w w:val="90"/>
                                  <w:sz w:val="20"/>
                                </w:rPr>
                                <w:t>aged</w:t>
                              </w:r>
                              <w:r>
                                <w:rPr>
                                  <w:rFonts w:ascii="Trebuchet MS"/>
                                  <w:color w:val="231F20"/>
                                  <w:spacing w:val="5"/>
                                  <w:sz w:val="20"/>
                                </w:rPr>
                                <w:t xml:space="preserve"> </w:t>
                              </w:r>
                              <w:r>
                                <w:rPr>
                                  <w:rFonts w:ascii="Trebuchet MS"/>
                                  <w:color w:val="231F20"/>
                                  <w:w w:val="90"/>
                                  <w:sz w:val="20"/>
                                </w:rPr>
                                <w:t>20</w:t>
                              </w:r>
                              <w:r>
                                <w:rPr>
                                  <w:rFonts w:ascii="Trebuchet MS"/>
                                  <w:color w:val="231F20"/>
                                  <w:spacing w:val="4"/>
                                  <w:sz w:val="20"/>
                                </w:rPr>
                                <w:t xml:space="preserve"> </w:t>
                              </w:r>
                              <w:r>
                                <w:rPr>
                                  <w:rFonts w:ascii="Trebuchet MS"/>
                                  <w:color w:val="231F20"/>
                                  <w:w w:val="90"/>
                                  <w:sz w:val="20"/>
                                </w:rPr>
                                <w:t>and</w:t>
                              </w:r>
                              <w:r>
                                <w:rPr>
                                  <w:rFonts w:ascii="Trebuchet MS"/>
                                  <w:color w:val="231F20"/>
                                  <w:spacing w:val="5"/>
                                  <w:sz w:val="20"/>
                                </w:rPr>
                                <w:t xml:space="preserve"> </w:t>
                              </w:r>
                              <w:r>
                                <w:rPr>
                                  <w:rFonts w:ascii="Trebuchet MS"/>
                                  <w:color w:val="231F20"/>
                                  <w:w w:val="90"/>
                                  <w:sz w:val="20"/>
                                </w:rPr>
                                <w:t>older</w:t>
                              </w:r>
                              <w:r>
                                <w:rPr>
                                  <w:rFonts w:ascii="Trebuchet MS"/>
                                  <w:color w:val="231F20"/>
                                  <w:spacing w:val="5"/>
                                  <w:sz w:val="20"/>
                                </w:rPr>
                                <w:t xml:space="preserve"> </w:t>
                              </w:r>
                              <w:r>
                                <w:rPr>
                                  <w:rFonts w:ascii="Trebuchet MS"/>
                                  <w:color w:val="231F20"/>
                                  <w:w w:val="90"/>
                                  <w:sz w:val="20"/>
                                </w:rPr>
                                <w:t>have</w:t>
                              </w:r>
                              <w:r>
                                <w:rPr>
                                  <w:rFonts w:ascii="Trebuchet MS"/>
                                  <w:color w:val="231F20"/>
                                  <w:spacing w:val="4"/>
                                  <w:sz w:val="20"/>
                                </w:rPr>
                                <w:t xml:space="preserve"> </w:t>
                              </w:r>
                              <w:r>
                                <w:rPr>
                                  <w:rFonts w:ascii="Trebuchet MS"/>
                                  <w:color w:val="231F20"/>
                                  <w:w w:val="90"/>
                                  <w:sz w:val="20"/>
                                </w:rPr>
                                <w:t>been</w:t>
                              </w:r>
                              <w:r>
                                <w:rPr>
                                  <w:rFonts w:ascii="Trebuchet MS"/>
                                  <w:color w:val="231F20"/>
                                  <w:spacing w:val="5"/>
                                  <w:sz w:val="20"/>
                                </w:rPr>
                                <w:t xml:space="preserve"> </w:t>
                              </w:r>
                              <w:r>
                                <w:rPr>
                                  <w:rFonts w:ascii="Trebuchet MS"/>
                                  <w:color w:val="231F20"/>
                                  <w:w w:val="90"/>
                                  <w:sz w:val="20"/>
                                </w:rPr>
                                <w:t>diagnosed</w:t>
                              </w:r>
                              <w:r>
                                <w:rPr>
                                  <w:rFonts w:ascii="Trebuchet MS"/>
                                  <w:color w:val="231F20"/>
                                  <w:spacing w:val="4"/>
                                  <w:sz w:val="20"/>
                                </w:rPr>
                                <w:t xml:space="preserve"> </w:t>
                              </w:r>
                              <w:r>
                                <w:rPr>
                                  <w:rFonts w:ascii="Trebuchet MS"/>
                                  <w:color w:val="231F20"/>
                                  <w:w w:val="90"/>
                                  <w:sz w:val="20"/>
                                </w:rPr>
                                <w:t>with</w:t>
                              </w:r>
                              <w:r>
                                <w:rPr>
                                  <w:rFonts w:ascii="Trebuchet MS"/>
                                  <w:color w:val="231F20"/>
                                  <w:spacing w:val="5"/>
                                  <w:sz w:val="20"/>
                                </w:rPr>
                                <w:t xml:space="preserve"> </w:t>
                              </w:r>
                              <w:r>
                                <w:rPr>
                                  <w:rFonts w:ascii="Trebuchet MS"/>
                                  <w:color w:val="231F20"/>
                                  <w:spacing w:val="-2"/>
                                  <w:w w:val="90"/>
                                  <w:sz w:val="20"/>
                                </w:rPr>
                                <w:t>diabetes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81" o:spid="_x0000_s1127" alt="Title: d. Chronic Disease with a focus on Cancer, Heart Disease, and Diabetes - Description: Top health concerns for the community cited by survey respondents included chronic health conditions (43.8%) and cancer (36.4%).&#10;Through thoughtful consideration of the data presented, the prioritization criteria and knowledge of the existing and planned programs already in place, five priority areas were identified, one of which is Physical Health with a focus on Chronic Disease.&#10;Cancer: Over one third (36.4%) of community survey respondents identified cancer as a top health concern in the community, and over one quarter (28.0%) of community survey respondents rated cancer as a ‘high concern’ for the community.&#10;The overall cancer mortality rate is similar in Barnstable County and the state (163.2 per 100,000 vs. 152.8 per 100,000, respectively). However, the mortality rates for breast and prostate cancers are over twice that for the state (breast cancer:&#10;23.5 per 100,000 vs. 9.8 per 100,000; prostate cancer: 21.0 per 100,000 vs. 7.0 per 100,000, respectively). Key informant interviewees identified both skin and breast cancer as important and emerging concerns for the community.&#10;Heart Disease: The rate of Cardiovascular-related Emergency visits among Barnstable County residents is notably higher than for the state (729.2 per 100,000 vs. 379.0 per 100,000). More than half of the Medicare population in Barnstable County currently has a diagnosis of hypertension or hyperlipidemia (61.9% and 55.5%, respectively), which is slightly higher than for the state.&#10;Diabetes: It is estimated that 8% of Barnstable County adults aged 20 and older have been diagnosed with diabetes&#10;" style="position:absolute;margin-left:20.85pt;margin-top:501.25pt;width:512.05pt;height:219.55pt;z-index:-15700480;mso-wrap-distance-left:0;mso-wrap-distance-right:0;mso-position-horizontal-relative:page" coordorigin="417,10025" coordsize="10241,4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">
                <v:shape id="docshape182" o:spid="_x0000_s1128" style="position:absolute;left:417;top:10245;width:10241;height:4170;visibility:visible;mso-wrap-style:square;v-text-anchor:top" coordsize="1024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" path="m10240,r-10,l10230,10r,4150l10,4160,10,10r10220,l10230,,,,,4170r10240,l10240,xe" fillcolor="#231f20" stroked="f">
                  <v:path arrowok="t" o:connecttype="custom" o:connectlocs="10240,10246;10230,10246;10230,10256;10230,14406;10,14406;10,10256;10230,10256;10230,10246;0,10246;0,14416;10240,14416;10240,10246" o:connectangles="0,0,0,0,0,0,0,0,0,0,0,0"/>
                </v:shape>
                <v:shape id="docshape183" o:spid="_x0000_s1129" style="position:absolute;left:427;top:10255;width:10221;height:4150;visibility:visible;mso-wrap-style:square;v-text-anchor:top" coordsize="10221,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" path="m10220,l,,,4150r10,-10l10,10r10200,l10220,xe" fillcolor="#818386" stroked="f">
                  <v:path arrowok="t" o:connecttype="custom" o:connectlocs="10220,10256;0,10256;0,14406;10,14396;10,10266;10210,10266;10220,10256" o:connectangles="0,0,0,0,0,0,0"/>
                </v:shape>
                <v:shape id="docshape184" o:spid="_x0000_s1130" style="position:absolute;left:427;top:10255;width:10221;height:4150;visibility:visible;mso-wrap-style:square;v-text-anchor:top" coordsize="10221,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" path="m10220,r-10,10l10210,4140,10,4140,,4150r10220,l10220,xe" fillcolor="#d4d0c8" stroked="f">
                  <v:path arrowok="t" o:connecttype="custom" o:connectlocs="10220,10256;10210,10266;10210,14396;10,14396;0,14406;10220,14406;10220,10256" o:connectangles="0,0,0,0,0,0,0"/>
                </v:shape>
                <v:shape id="docshape185" o:spid="_x0000_s1131" type="#_x0000_t202" style="position:absolute;left:417;top:10025;width:10241;height:4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" filled="f" stroked="f">
                  <v:textbox inset="0,0,0,0">
                    <w:txbxContent>
                      <w:p w:rsidR="003121E4" w:rsidRDefault="003121E4">
                        <w:pPr>
                          <w:spacing w:before="2"/>
                          <w:ind w:left="40"/>
                          <w:rPr>
                            <w:rFonts w:ascii="Trebuchet MS"/>
                            <w:sz w:val="20"/>
                          </w:rPr>
                        </w:pPr>
                        <w:r>
                          <w:rPr>
                            <w:rFonts w:ascii="Trebuchet MS"/>
                            <w:color w:val="231F20"/>
                            <w:w w:val="90"/>
                            <w:sz w:val="20"/>
                          </w:rPr>
                          <w:t>d.</w:t>
                        </w:r>
                        <w:r>
                          <w:rPr>
                            <w:rFonts w:ascii="Trebuchet MS"/>
                            <w:color w:val="231F20"/>
                            <w:spacing w:val="-5"/>
                            <w:sz w:val="20"/>
                          </w:rPr>
                          <w:t xml:space="preserve"> </w:t>
                        </w:r>
                        <w:r>
                          <w:rPr>
                            <w:rFonts w:ascii="Trebuchet MS"/>
                            <w:color w:val="231F20"/>
                            <w:w w:val="90"/>
                            <w:sz w:val="20"/>
                          </w:rPr>
                          <w:t>Chronic</w:t>
                        </w:r>
                        <w:r>
                          <w:rPr>
                            <w:rFonts w:ascii="Trebuchet MS"/>
                            <w:color w:val="231F20"/>
                            <w:spacing w:val="-4"/>
                            <w:sz w:val="20"/>
                          </w:rPr>
                          <w:t xml:space="preserve"> </w:t>
                        </w:r>
                        <w:r>
                          <w:rPr>
                            <w:rFonts w:ascii="Trebuchet MS"/>
                            <w:color w:val="231F20"/>
                            <w:w w:val="90"/>
                            <w:sz w:val="20"/>
                          </w:rPr>
                          <w:t>Disease</w:t>
                        </w:r>
                        <w:r>
                          <w:rPr>
                            <w:rFonts w:ascii="Trebuchet MS"/>
                            <w:color w:val="231F20"/>
                            <w:spacing w:val="-5"/>
                            <w:sz w:val="20"/>
                          </w:rPr>
                          <w:t xml:space="preserve"> </w:t>
                        </w:r>
                        <w:r>
                          <w:rPr>
                            <w:rFonts w:ascii="Trebuchet MS"/>
                            <w:color w:val="231F20"/>
                            <w:w w:val="90"/>
                            <w:sz w:val="20"/>
                          </w:rPr>
                          <w:t>with</w:t>
                        </w:r>
                        <w:r>
                          <w:rPr>
                            <w:rFonts w:ascii="Trebuchet MS"/>
                            <w:color w:val="231F20"/>
                            <w:spacing w:val="-4"/>
                            <w:sz w:val="20"/>
                          </w:rPr>
                          <w:t xml:space="preserve"> </w:t>
                        </w:r>
                        <w:r>
                          <w:rPr>
                            <w:rFonts w:ascii="Trebuchet MS"/>
                            <w:color w:val="231F20"/>
                            <w:w w:val="90"/>
                            <w:sz w:val="20"/>
                          </w:rPr>
                          <w:t>a</w:t>
                        </w:r>
                        <w:r>
                          <w:rPr>
                            <w:rFonts w:ascii="Trebuchet MS"/>
                            <w:color w:val="231F20"/>
                            <w:spacing w:val="-4"/>
                            <w:sz w:val="20"/>
                          </w:rPr>
                          <w:t xml:space="preserve"> </w:t>
                        </w:r>
                        <w:r>
                          <w:rPr>
                            <w:rFonts w:ascii="Trebuchet MS"/>
                            <w:color w:val="231F20"/>
                            <w:w w:val="90"/>
                            <w:sz w:val="20"/>
                          </w:rPr>
                          <w:t>focus</w:t>
                        </w:r>
                        <w:r>
                          <w:rPr>
                            <w:rFonts w:ascii="Trebuchet MS"/>
                            <w:color w:val="231F20"/>
                            <w:spacing w:val="-5"/>
                            <w:sz w:val="20"/>
                          </w:rPr>
                          <w:t xml:space="preserve"> </w:t>
                        </w:r>
                        <w:r>
                          <w:rPr>
                            <w:rFonts w:ascii="Trebuchet MS"/>
                            <w:color w:val="231F20"/>
                            <w:w w:val="90"/>
                            <w:sz w:val="20"/>
                          </w:rPr>
                          <w:t>on</w:t>
                        </w:r>
                        <w:r>
                          <w:rPr>
                            <w:rFonts w:ascii="Trebuchet MS"/>
                            <w:color w:val="231F20"/>
                            <w:spacing w:val="-4"/>
                            <w:sz w:val="20"/>
                          </w:rPr>
                          <w:t xml:space="preserve"> </w:t>
                        </w:r>
                        <w:r>
                          <w:rPr>
                            <w:rFonts w:ascii="Trebuchet MS"/>
                            <w:color w:val="231F20"/>
                            <w:w w:val="90"/>
                            <w:sz w:val="20"/>
                          </w:rPr>
                          <w:t>Cancer,</w:t>
                        </w:r>
                        <w:r>
                          <w:rPr>
                            <w:rFonts w:ascii="Trebuchet MS"/>
                            <w:color w:val="231F20"/>
                            <w:spacing w:val="-4"/>
                            <w:sz w:val="20"/>
                          </w:rPr>
                          <w:t xml:space="preserve"> </w:t>
                        </w:r>
                        <w:r>
                          <w:rPr>
                            <w:rFonts w:ascii="Trebuchet MS"/>
                            <w:color w:val="231F20"/>
                            <w:w w:val="90"/>
                            <w:sz w:val="20"/>
                          </w:rPr>
                          <w:t>Heart</w:t>
                        </w:r>
                        <w:r>
                          <w:rPr>
                            <w:rFonts w:ascii="Trebuchet MS"/>
                            <w:color w:val="231F20"/>
                            <w:spacing w:val="-5"/>
                            <w:sz w:val="20"/>
                          </w:rPr>
                          <w:t xml:space="preserve"> </w:t>
                        </w:r>
                        <w:r>
                          <w:rPr>
                            <w:rFonts w:ascii="Trebuchet MS"/>
                            <w:color w:val="231F20"/>
                            <w:w w:val="90"/>
                            <w:sz w:val="20"/>
                          </w:rPr>
                          <w:t>Disease,</w:t>
                        </w:r>
                        <w:r>
                          <w:rPr>
                            <w:rFonts w:ascii="Trebuchet MS"/>
                            <w:color w:val="231F20"/>
                            <w:spacing w:val="-4"/>
                            <w:sz w:val="20"/>
                          </w:rPr>
                          <w:t xml:space="preserve"> </w:t>
                        </w:r>
                        <w:r>
                          <w:rPr>
                            <w:rFonts w:ascii="Trebuchet MS"/>
                            <w:color w:val="231F20"/>
                            <w:w w:val="90"/>
                            <w:sz w:val="20"/>
                          </w:rPr>
                          <w:t>and</w:t>
                        </w:r>
                        <w:r>
                          <w:rPr>
                            <w:rFonts w:ascii="Trebuchet MS"/>
                            <w:color w:val="231F20"/>
                            <w:spacing w:val="-5"/>
                            <w:sz w:val="20"/>
                          </w:rPr>
                          <w:t xml:space="preserve"> </w:t>
                        </w:r>
                        <w:r>
                          <w:rPr>
                            <w:rFonts w:ascii="Trebuchet MS"/>
                            <w:color w:val="231F20"/>
                            <w:spacing w:val="-2"/>
                            <w:w w:val="90"/>
                            <w:sz w:val="20"/>
                          </w:rPr>
                          <w:t>Diabetes</w:t>
                        </w:r>
                      </w:p>
                      <w:p w:rsidR="003121E4" w:rsidRDefault="003121E4">
                        <w:pPr>
                          <w:spacing w:before="38" w:line="247" w:lineRule="auto"/>
                          <w:ind w:left="40"/>
                          <w:rPr>
                            <w:rFonts w:ascii="Trebuchet MS"/>
                            <w:sz w:val="20"/>
                          </w:rPr>
                        </w:pPr>
                        <w:r>
                          <w:rPr>
                            <w:rFonts w:ascii="Trebuchet MS"/>
                            <w:color w:val="231F20"/>
                            <w:w w:val="95"/>
                            <w:sz w:val="20"/>
                          </w:rPr>
                          <w:t>Top</w:t>
                        </w:r>
                        <w:r>
                          <w:rPr>
                            <w:rFonts w:ascii="Trebuchet MS"/>
                            <w:color w:val="231F20"/>
                            <w:spacing w:val="-15"/>
                            <w:w w:val="95"/>
                            <w:sz w:val="20"/>
                          </w:rPr>
                          <w:t xml:space="preserve"> </w:t>
                        </w:r>
                        <w:r>
                          <w:rPr>
                            <w:rFonts w:ascii="Trebuchet MS"/>
                            <w:color w:val="231F20"/>
                            <w:w w:val="95"/>
                            <w:sz w:val="20"/>
                          </w:rPr>
                          <w:t>health</w:t>
                        </w:r>
                        <w:r>
                          <w:rPr>
                            <w:rFonts w:ascii="Trebuchet MS"/>
                            <w:color w:val="231F20"/>
                            <w:spacing w:val="-15"/>
                            <w:w w:val="95"/>
                            <w:sz w:val="20"/>
                          </w:rPr>
                          <w:t xml:space="preserve"> </w:t>
                        </w:r>
                        <w:r>
                          <w:rPr>
                            <w:rFonts w:ascii="Trebuchet MS"/>
                            <w:color w:val="231F20"/>
                            <w:w w:val="95"/>
                            <w:sz w:val="20"/>
                          </w:rPr>
                          <w:t>concerns</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cited</w:t>
                        </w:r>
                        <w:r>
                          <w:rPr>
                            <w:rFonts w:ascii="Trebuchet MS"/>
                            <w:color w:val="231F20"/>
                            <w:spacing w:val="-15"/>
                            <w:w w:val="95"/>
                            <w:sz w:val="20"/>
                          </w:rPr>
                          <w:t xml:space="preserve"> </w:t>
                        </w:r>
                        <w:r>
                          <w:rPr>
                            <w:rFonts w:ascii="Trebuchet MS"/>
                            <w:color w:val="231F20"/>
                            <w:w w:val="95"/>
                            <w:sz w:val="20"/>
                          </w:rPr>
                          <w:t>by</w:t>
                        </w:r>
                        <w:r>
                          <w:rPr>
                            <w:rFonts w:ascii="Trebuchet MS"/>
                            <w:color w:val="231F20"/>
                            <w:spacing w:val="-15"/>
                            <w:w w:val="95"/>
                            <w:sz w:val="20"/>
                          </w:rPr>
                          <w:t xml:space="preserve"> </w:t>
                        </w:r>
                        <w:r>
                          <w:rPr>
                            <w:rFonts w:ascii="Trebuchet MS"/>
                            <w:color w:val="231F20"/>
                            <w:w w:val="95"/>
                            <w:sz w:val="20"/>
                          </w:rPr>
                          <w:t>survey</w:t>
                        </w:r>
                        <w:r>
                          <w:rPr>
                            <w:rFonts w:ascii="Trebuchet MS"/>
                            <w:color w:val="231F20"/>
                            <w:spacing w:val="-15"/>
                            <w:w w:val="95"/>
                            <w:sz w:val="20"/>
                          </w:rPr>
                          <w:t xml:space="preserve"> </w:t>
                        </w:r>
                        <w:r>
                          <w:rPr>
                            <w:rFonts w:ascii="Trebuchet MS"/>
                            <w:color w:val="231F20"/>
                            <w:w w:val="95"/>
                            <w:sz w:val="20"/>
                          </w:rPr>
                          <w:t>respondents</w:t>
                        </w:r>
                        <w:r>
                          <w:rPr>
                            <w:rFonts w:ascii="Trebuchet MS"/>
                            <w:color w:val="231F20"/>
                            <w:spacing w:val="-15"/>
                            <w:w w:val="95"/>
                            <w:sz w:val="20"/>
                          </w:rPr>
                          <w:t xml:space="preserve"> </w:t>
                        </w:r>
                        <w:r>
                          <w:rPr>
                            <w:rFonts w:ascii="Trebuchet MS"/>
                            <w:color w:val="231F20"/>
                            <w:w w:val="95"/>
                            <w:sz w:val="20"/>
                          </w:rPr>
                          <w:t>included</w:t>
                        </w:r>
                        <w:r>
                          <w:rPr>
                            <w:rFonts w:ascii="Trebuchet MS"/>
                            <w:color w:val="231F20"/>
                            <w:spacing w:val="-15"/>
                            <w:w w:val="95"/>
                            <w:sz w:val="20"/>
                          </w:rPr>
                          <w:t xml:space="preserve"> </w:t>
                        </w:r>
                        <w:r>
                          <w:rPr>
                            <w:rFonts w:ascii="Trebuchet MS"/>
                            <w:color w:val="231F20"/>
                            <w:w w:val="95"/>
                            <w:sz w:val="20"/>
                          </w:rPr>
                          <w:t>chronic</w:t>
                        </w:r>
                        <w:r>
                          <w:rPr>
                            <w:rFonts w:ascii="Trebuchet MS"/>
                            <w:color w:val="231F20"/>
                            <w:spacing w:val="-15"/>
                            <w:w w:val="95"/>
                            <w:sz w:val="20"/>
                          </w:rPr>
                          <w:t xml:space="preserve"> </w:t>
                        </w:r>
                        <w:r>
                          <w:rPr>
                            <w:rFonts w:ascii="Trebuchet MS"/>
                            <w:color w:val="231F20"/>
                            <w:w w:val="95"/>
                            <w:sz w:val="20"/>
                          </w:rPr>
                          <w:t>health</w:t>
                        </w:r>
                        <w:r>
                          <w:rPr>
                            <w:rFonts w:ascii="Trebuchet MS"/>
                            <w:color w:val="231F20"/>
                            <w:spacing w:val="-15"/>
                            <w:w w:val="95"/>
                            <w:sz w:val="20"/>
                          </w:rPr>
                          <w:t xml:space="preserve"> </w:t>
                        </w:r>
                        <w:r>
                          <w:rPr>
                            <w:rFonts w:ascii="Trebuchet MS"/>
                            <w:color w:val="231F20"/>
                            <w:w w:val="95"/>
                            <w:sz w:val="20"/>
                          </w:rPr>
                          <w:t>conditions</w:t>
                        </w:r>
                        <w:r>
                          <w:rPr>
                            <w:rFonts w:ascii="Trebuchet MS"/>
                            <w:color w:val="231F20"/>
                            <w:spacing w:val="-15"/>
                            <w:w w:val="95"/>
                            <w:sz w:val="20"/>
                          </w:rPr>
                          <w:t xml:space="preserve"> </w:t>
                        </w:r>
                        <w:r>
                          <w:rPr>
                            <w:rFonts w:ascii="Trebuchet MS"/>
                            <w:color w:val="231F20"/>
                            <w:w w:val="95"/>
                            <w:sz w:val="20"/>
                          </w:rPr>
                          <w:t>(43.8%)</w:t>
                        </w:r>
                        <w:r>
                          <w:rPr>
                            <w:rFonts w:ascii="Trebuchet MS"/>
                            <w:color w:val="231F20"/>
                            <w:spacing w:val="-15"/>
                            <w:w w:val="95"/>
                            <w:sz w:val="20"/>
                          </w:rPr>
                          <w:t xml:space="preserve"> </w:t>
                        </w:r>
                        <w:r>
                          <w:rPr>
                            <w:rFonts w:ascii="Trebuchet MS"/>
                            <w:color w:val="231F20"/>
                            <w:w w:val="95"/>
                            <w:sz w:val="20"/>
                          </w:rPr>
                          <w:t xml:space="preserve">and </w:t>
                        </w:r>
                        <w:r>
                          <w:rPr>
                            <w:rFonts w:ascii="Trebuchet MS"/>
                            <w:color w:val="231F20"/>
                            <w:sz w:val="20"/>
                          </w:rPr>
                          <w:t>cancer</w:t>
                        </w:r>
                        <w:r>
                          <w:rPr>
                            <w:rFonts w:ascii="Trebuchet MS"/>
                            <w:color w:val="231F20"/>
                            <w:spacing w:val="-16"/>
                            <w:sz w:val="20"/>
                          </w:rPr>
                          <w:t xml:space="preserve"> </w:t>
                        </w:r>
                        <w:r>
                          <w:rPr>
                            <w:rFonts w:ascii="Trebuchet MS"/>
                            <w:color w:val="231F20"/>
                            <w:sz w:val="20"/>
                          </w:rPr>
                          <w:t>(36.4%).</w:t>
                        </w:r>
                      </w:p>
                      <w:p w:rsidR="003121E4" w:rsidRDefault="003121E4">
                        <w:pPr>
                          <w:spacing w:before="2" w:line="247" w:lineRule="auto"/>
                          <w:ind w:left="40" w:right="148"/>
                          <w:rPr>
                            <w:rFonts w:ascii="Trebuchet MS"/>
                            <w:sz w:val="20"/>
                          </w:rPr>
                        </w:pPr>
                        <w:r>
                          <w:rPr>
                            <w:rFonts w:ascii="Trebuchet MS"/>
                            <w:color w:val="231F20"/>
                            <w:w w:val="90"/>
                            <w:sz w:val="20"/>
                          </w:rPr>
                          <w:t xml:space="preserve">Through thoughtful consideration of the data presented, the prioritization criteria and knowledge of the existing and planned programs already in place, five priority areas were identified, one of which is Physical Health with a focus on </w:t>
                        </w:r>
                        <w:r>
                          <w:rPr>
                            <w:rFonts w:ascii="Trebuchet MS"/>
                            <w:color w:val="231F20"/>
                            <w:sz w:val="20"/>
                          </w:rPr>
                          <w:t>Chronic</w:t>
                        </w:r>
                        <w:r>
                          <w:rPr>
                            <w:rFonts w:ascii="Trebuchet MS"/>
                            <w:color w:val="231F20"/>
                            <w:spacing w:val="-16"/>
                            <w:sz w:val="20"/>
                          </w:rPr>
                          <w:t xml:space="preserve"> </w:t>
                        </w:r>
                        <w:r>
                          <w:rPr>
                            <w:rFonts w:ascii="Trebuchet MS"/>
                            <w:color w:val="231F20"/>
                            <w:sz w:val="20"/>
                          </w:rPr>
                          <w:t>Disease.</w:t>
                        </w:r>
                      </w:p>
                      <w:p w:rsidR="003121E4" w:rsidRDefault="003121E4">
                        <w:pPr>
                          <w:spacing w:before="2" w:line="247" w:lineRule="auto"/>
                          <w:ind w:left="40"/>
                          <w:rPr>
                            <w:rFonts w:ascii="Trebuchet MS" w:hAnsi="Trebuchet MS"/>
                            <w:sz w:val="20"/>
                          </w:rPr>
                        </w:pPr>
                        <w:r>
                          <w:rPr>
                            <w:rFonts w:ascii="Trebuchet MS" w:hAnsi="Trebuchet MS"/>
                            <w:color w:val="231F20"/>
                            <w:w w:val="95"/>
                            <w:sz w:val="20"/>
                          </w:rPr>
                          <w:t>Cancer:</w:t>
                        </w:r>
                        <w:r>
                          <w:rPr>
                            <w:rFonts w:ascii="Trebuchet MS" w:hAnsi="Trebuchet MS"/>
                            <w:color w:val="231F20"/>
                            <w:spacing w:val="34"/>
                            <w:sz w:val="20"/>
                          </w:rPr>
                          <w:t xml:space="preserve"> </w:t>
                        </w:r>
                        <w:r>
                          <w:rPr>
                            <w:rFonts w:ascii="Trebuchet MS" w:hAnsi="Trebuchet MS"/>
                            <w:color w:val="231F20"/>
                            <w:w w:val="95"/>
                            <w:sz w:val="20"/>
                          </w:rPr>
                          <w:t>Over</w:t>
                        </w:r>
                        <w:r>
                          <w:rPr>
                            <w:rFonts w:ascii="Trebuchet MS" w:hAnsi="Trebuchet MS"/>
                            <w:color w:val="231F20"/>
                            <w:spacing w:val="-10"/>
                            <w:w w:val="95"/>
                            <w:sz w:val="20"/>
                          </w:rPr>
                          <w:t xml:space="preserve"> </w:t>
                        </w:r>
                        <w:r>
                          <w:rPr>
                            <w:rFonts w:ascii="Trebuchet MS" w:hAnsi="Trebuchet MS"/>
                            <w:color w:val="231F20"/>
                            <w:w w:val="95"/>
                            <w:sz w:val="20"/>
                          </w:rPr>
                          <w:t>one</w:t>
                        </w:r>
                        <w:r>
                          <w:rPr>
                            <w:rFonts w:ascii="Trebuchet MS" w:hAnsi="Trebuchet MS"/>
                            <w:color w:val="231F20"/>
                            <w:spacing w:val="-10"/>
                            <w:w w:val="95"/>
                            <w:sz w:val="20"/>
                          </w:rPr>
                          <w:t xml:space="preserve"> </w:t>
                        </w:r>
                        <w:r>
                          <w:rPr>
                            <w:rFonts w:ascii="Trebuchet MS" w:hAnsi="Trebuchet MS"/>
                            <w:color w:val="231F20"/>
                            <w:w w:val="95"/>
                            <w:sz w:val="20"/>
                          </w:rPr>
                          <w:t>third</w:t>
                        </w:r>
                        <w:r>
                          <w:rPr>
                            <w:rFonts w:ascii="Trebuchet MS" w:hAnsi="Trebuchet MS"/>
                            <w:color w:val="231F20"/>
                            <w:spacing w:val="-10"/>
                            <w:w w:val="95"/>
                            <w:sz w:val="20"/>
                          </w:rPr>
                          <w:t xml:space="preserve"> </w:t>
                        </w:r>
                        <w:r>
                          <w:rPr>
                            <w:rFonts w:ascii="Trebuchet MS" w:hAnsi="Trebuchet MS"/>
                            <w:color w:val="231F20"/>
                            <w:w w:val="95"/>
                            <w:sz w:val="20"/>
                          </w:rPr>
                          <w:t>(36.4%)</w:t>
                        </w:r>
                        <w:r>
                          <w:rPr>
                            <w:rFonts w:ascii="Trebuchet MS" w:hAnsi="Trebuchet MS"/>
                            <w:color w:val="231F20"/>
                            <w:spacing w:val="-10"/>
                            <w:w w:val="95"/>
                            <w:sz w:val="20"/>
                          </w:rPr>
                          <w:t xml:space="preserve"> </w:t>
                        </w:r>
                        <w:r>
                          <w:rPr>
                            <w:rFonts w:ascii="Trebuchet MS" w:hAnsi="Trebuchet MS"/>
                            <w:color w:val="231F20"/>
                            <w:w w:val="95"/>
                            <w:sz w:val="20"/>
                          </w:rPr>
                          <w:t>of</w:t>
                        </w:r>
                        <w:r>
                          <w:rPr>
                            <w:rFonts w:ascii="Trebuchet MS" w:hAnsi="Trebuchet MS"/>
                            <w:color w:val="231F20"/>
                            <w:spacing w:val="-10"/>
                            <w:w w:val="95"/>
                            <w:sz w:val="20"/>
                          </w:rPr>
                          <w:t xml:space="preserve"> </w:t>
                        </w:r>
                        <w:r>
                          <w:rPr>
                            <w:rFonts w:ascii="Trebuchet MS" w:hAnsi="Trebuchet MS"/>
                            <w:color w:val="231F20"/>
                            <w:w w:val="95"/>
                            <w:sz w:val="20"/>
                          </w:rPr>
                          <w:t>community</w:t>
                        </w:r>
                        <w:r>
                          <w:rPr>
                            <w:rFonts w:ascii="Trebuchet MS" w:hAnsi="Trebuchet MS"/>
                            <w:color w:val="231F20"/>
                            <w:spacing w:val="-10"/>
                            <w:w w:val="95"/>
                            <w:sz w:val="20"/>
                          </w:rPr>
                          <w:t xml:space="preserve"> </w:t>
                        </w:r>
                        <w:r>
                          <w:rPr>
                            <w:rFonts w:ascii="Trebuchet MS" w:hAnsi="Trebuchet MS"/>
                            <w:color w:val="231F20"/>
                            <w:w w:val="95"/>
                            <w:sz w:val="20"/>
                          </w:rPr>
                          <w:t>survey</w:t>
                        </w:r>
                        <w:r>
                          <w:rPr>
                            <w:rFonts w:ascii="Trebuchet MS" w:hAnsi="Trebuchet MS"/>
                            <w:color w:val="231F20"/>
                            <w:spacing w:val="-10"/>
                            <w:w w:val="95"/>
                            <w:sz w:val="20"/>
                          </w:rPr>
                          <w:t xml:space="preserve"> </w:t>
                        </w:r>
                        <w:r>
                          <w:rPr>
                            <w:rFonts w:ascii="Trebuchet MS" w:hAnsi="Trebuchet MS"/>
                            <w:color w:val="231F20"/>
                            <w:w w:val="95"/>
                            <w:sz w:val="20"/>
                          </w:rPr>
                          <w:t>respondents</w:t>
                        </w:r>
                        <w:r>
                          <w:rPr>
                            <w:rFonts w:ascii="Trebuchet MS" w:hAnsi="Trebuchet MS"/>
                            <w:color w:val="231F20"/>
                            <w:spacing w:val="-10"/>
                            <w:w w:val="95"/>
                            <w:sz w:val="20"/>
                          </w:rPr>
                          <w:t xml:space="preserve"> </w:t>
                        </w:r>
                        <w:r>
                          <w:rPr>
                            <w:rFonts w:ascii="Trebuchet MS" w:hAnsi="Trebuchet MS"/>
                            <w:color w:val="231F20"/>
                            <w:w w:val="95"/>
                            <w:sz w:val="20"/>
                          </w:rPr>
                          <w:t>identified</w:t>
                        </w:r>
                        <w:r>
                          <w:rPr>
                            <w:rFonts w:ascii="Trebuchet MS" w:hAnsi="Trebuchet MS"/>
                            <w:color w:val="231F20"/>
                            <w:spacing w:val="-10"/>
                            <w:w w:val="95"/>
                            <w:sz w:val="20"/>
                          </w:rPr>
                          <w:t xml:space="preserve"> </w:t>
                        </w:r>
                        <w:r>
                          <w:rPr>
                            <w:rFonts w:ascii="Trebuchet MS" w:hAnsi="Trebuchet MS"/>
                            <w:color w:val="231F20"/>
                            <w:w w:val="95"/>
                            <w:sz w:val="20"/>
                          </w:rPr>
                          <w:t>cancer</w:t>
                        </w:r>
                        <w:r>
                          <w:rPr>
                            <w:rFonts w:ascii="Trebuchet MS" w:hAnsi="Trebuchet MS"/>
                            <w:color w:val="231F20"/>
                            <w:spacing w:val="-10"/>
                            <w:w w:val="95"/>
                            <w:sz w:val="20"/>
                          </w:rPr>
                          <w:t xml:space="preserve"> </w:t>
                        </w:r>
                        <w:r>
                          <w:rPr>
                            <w:rFonts w:ascii="Trebuchet MS" w:hAnsi="Trebuchet MS"/>
                            <w:color w:val="231F20"/>
                            <w:w w:val="95"/>
                            <w:sz w:val="20"/>
                          </w:rPr>
                          <w:t>as</w:t>
                        </w:r>
                        <w:r>
                          <w:rPr>
                            <w:rFonts w:ascii="Trebuchet MS" w:hAnsi="Trebuchet MS"/>
                            <w:color w:val="231F20"/>
                            <w:spacing w:val="-10"/>
                            <w:w w:val="95"/>
                            <w:sz w:val="20"/>
                          </w:rPr>
                          <w:t xml:space="preserve"> </w:t>
                        </w:r>
                        <w:r>
                          <w:rPr>
                            <w:rFonts w:ascii="Trebuchet MS" w:hAnsi="Trebuchet MS"/>
                            <w:color w:val="231F20"/>
                            <w:w w:val="95"/>
                            <w:sz w:val="20"/>
                          </w:rPr>
                          <w:t>a</w:t>
                        </w:r>
                        <w:r>
                          <w:rPr>
                            <w:rFonts w:ascii="Trebuchet MS" w:hAnsi="Trebuchet MS"/>
                            <w:color w:val="231F20"/>
                            <w:spacing w:val="-10"/>
                            <w:w w:val="95"/>
                            <w:sz w:val="20"/>
                          </w:rPr>
                          <w:t xml:space="preserve"> </w:t>
                        </w:r>
                        <w:r>
                          <w:rPr>
                            <w:rFonts w:ascii="Trebuchet MS" w:hAnsi="Trebuchet MS"/>
                            <w:color w:val="231F20"/>
                            <w:w w:val="95"/>
                            <w:sz w:val="20"/>
                          </w:rPr>
                          <w:t>top</w:t>
                        </w:r>
                        <w:r>
                          <w:rPr>
                            <w:rFonts w:ascii="Trebuchet MS" w:hAnsi="Trebuchet MS"/>
                            <w:color w:val="231F20"/>
                            <w:spacing w:val="-10"/>
                            <w:w w:val="95"/>
                            <w:sz w:val="20"/>
                          </w:rPr>
                          <w:t xml:space="preserve"> </w:t>
                        </w:r>
                        <w:r>
                          <w:rPr>
                            <w:rFonts w:ascii="Trebuchet MS" w:hAnsi="Trebuchet MS"/>
                            <w:color w:val="231F20"/>
                            <w:w w:val="95"/>
                            <w:sz w:val="20"/>
                          </w:rPr>
                          <w:t>health</w:t>
                        </w:r>
                        <w:r>
                          <w:rPr>
                            <w:rFonts w:ascii="Trebuchet MS" w:hAnsi="Trebuchet MS"/>
                            <w:color w:val="231F20"/>
                            <w:spacing w:val="-10"/>
                            <w:w w:val="95"/>
                            <w:sz w:val="20"/>
                          </w:rPr>
                          <w:t xml:space="preserve"> </w:t>
                        </w:r>
                        <w:r>
                          <w:rPr>
                            <w:rFonts w:ascii="Trebuchet MS" w:hAnsi="Trebuchet MS"/>
                            <w:color w:val="231F20"/>
                            <w:w w:val="95"/>
                            <w:sz w:val="20"/>
                          </w:rPr>
                          <w:t>concern</w:t>
                        </w:r>
                        <w:r>
                          <w:rPr>
                            <w:rFonts w:ascii="Trebuchet MS" w:hAnsi="Trebuchet MS"/>
                            <w:color w:val="231F20"/>
                            <w:spacing w:val="-10"/>
                            <w:w w:val="95"/>
                            <w:sz w:val="20"/>
                          </w:rPr>
                          <w:t xml:space="preserve"> </w:t>
                        </w:r>
                        <w:r>
                          <w:rPr>
                            <w:rFonts w:ascii="Trebuchet MS" w:hAnsi="Trebuchet MS"/>
                            <w:color w:val="231F20"/>
                            <w:w w:val="95"/>
                            <w:sz w:val="20"/>
                          </w:rPr>
                          <w:t>in</w:t>
                        </w:r>
                        <w:r>
                          <w:rPr>
                            <w:rFonts w:ascii="Trebuchet MS" w:hAnsi="Trebuchet MS"/>
                            <w:color w:val="231F20"/>
                            <w:spacing w:val="-10"/>
                            <w:w w:val="95"/>
                            <w:sz w:val="20"/>
                          </w:rPr>
                          <w:t xml:space="preserve"> </w:t>
                        </w:r>
                        <w:r>
                          <w:rPr>
                            <w:rFonts w:ascii="Trebuchet MS" w:hAnsi="Trebuchet MS"/>
                            <w:color w:val="231F20"/>
                            <w:w w:val="95"/>
                            <w:sz w:val="20"/>
                          </w:rPr>
                          <w:t xml:space="preserve">the </w:t>
                        </w:r>
                        <w:r>
                          <w:rPr>
                            <w:rFonts w:ascii="Trebuchet MS" w:hAnsi="Trebuchet MS"/>
                            <w:color w:val="231F20"/>
                            <w:w w:val="90"/>
                            <w:sz w:val="20"/>
                          </w:rPr>
                          <w:t xml:space="preserve">community, and over one quarter (28.0%) of community survey respondents rated cancer as a ‘high concern’ for the </w:t>
                        </w:r>
                        <w:r>
                          <w:rPr>
                            <w:rFonts w:ascii="Trebuchet MS" w:hAnsi="Trebuchet MS"/>
                            <w:color w:val="231F20"/>
                            <w:spacing w:val="-2"/>
                            <w:sz w:val="20"/>
                          </w:rPr>
                          <w:t>community.</w:t>
                        </w:r>
                      </w:p>
                      <w:p w:rsidR="003121E4" w:rsidRDefault="003121E4">
                        <w:pPr>
                          <w:spacing w:before="3" w:line="247" w:lineRule="auto"/>
                          <w:ind w:left="40"/>
                          <w:rPr>
                            <w:rFonts w:ascii="Trebuchet MS"/>
                            <w:sz w:val="20"/>
                          </w:rPr>
                        </w:pPr>
                        <w:r>
                          <w:rPr>
                            <w:rFonts w:ascii="Trebuchet MS"/>
                            <w:color w:val="231F20"/>
                            <w:w w:val="90"/>
                            <w:sz w:val="20"/>
                          </w:rPr>
                          <w:t>The overall cancer mortality rate is similar in Barnstable County and the state (163.2 per 100,000 vs. 152.8 per 100,000, respectively).</w:t>
                        </w:r>
                        <w:r>
                          <w:rPr>
                            <w:rFonts w:ascii="Trebuchet MS"/>
                            <w:color w:val="231F20"/>
                            <w:spacing w:val="-6"/>
                            <w:w w:val="90"/>
                            <w:sz w:val="20"/>
                          </w:rPr>
                          <w:t xml:space="preserve"> </w:t>
                        </w:r>
                        <w:r>
                          <w:rPr>
                            <w:rFonts w:ascii="Trebuchet MS"/>
                            <w:color w:val="231F20"/>
                            <w:w w:val="90"/>
                            <w:sz w:val="20"/>
                          </w:rPr>
                          <w:t>However,</w:t>
                        </w:r>
                        <w:r>
                          <w:rPr>
                            <w:rFonts w:ascii="Trebuchet MS"/>
                            <w:color w:val="231F20"/>
                            <w:spacing w:val="-6"/>
                            <w:w w:val="90"/>
                            <w:sz w:val="20"/>
                          </w:rPr>
                          <w:t xml:space="preserve"> </w:t>
                        </w:r>
                        <w:r>
                          <w:rPr>
                            <w:rFonts w:ascii="Trebuchet MS"/>
                            <w:color w:val="231F20"/>
                            <w:w w:val="90"/>
                            <w:sz w:val="20"/>
                          </w:rPr>
                          <w:t>the</w:t>
                        </w:r>
                        <w:r>
                          <w:rPr>
                            <w:rFonts w:ascii="Trebuchet MS"/>
                            <w:color w:val="231F20"/>
                            <w:spacing w:val="-6"/>
                            <w:w w:val="90"/>
                            <w:sz w:val="20"/>
                          </w:rPr>
                          <w:t xml:space="preserve"> </w:t>
                        </w:r>
                        <w:r>
                          <w:rPr>
                            <w:rFonts w:ascii="Trebuchet MS"/>
                            <w:color w:val="231F20"/>
                            <w:w w:val="90"/>
                            <w:sz w:val="20"/>
                          </w:rPr>
                          <w:t>mortality</w:t>
                        </w:r>
                        <w:r>
                          <w:rPr>
                            <w:rFonts w:ascii="Trebuchet MS"/>
                            <w:color w:val="231F20"/>
                            <w:spacing w:val="-6"/>
                            <w:w w:val="90"/>
                            <w:sz w:val="20"/>
                          </w:rPr>
                          <w:t xml:space="preserve"> </w:t>
                        </w:r>
                        <w:r>
                          <w:rPr>
                            <w:rFonts w:ascii="Trebuchet MS"/>
                            <w:color w:val="231F20"/>
                            <w:w w:val="90"/>
                            <w:sz w:val="20"/>
                          </w:rPr>
                          <w:t>rates</w:t>
                        </w:r>
                        <w:r>
                          <w:rPr>
                            <w:rFonts w:ascii="Trebuchet MS"/>
                            <w:color w:val="231F20"/>
                            <w:spacing w:val="-6"/>
                            <w:w w:val="90"/>
                            <w:sz w:val="20"/>
                          </w:rPr>
                          <w:t xml:space="preserve"> </w:t>
                        </w:r>
                        <w:r>
                          <w:rPr>
                            <w:rFonts w:ascii="Trebuchet MS"/>
                            <w:color w:val="231F20"/>
                            <w:w w:val="90"/>
                            <w:sz w:val="20"/>
                          </w:rPr>
                          <w:t>for</w:t>
                        </w:r>
                        <w:r>
                          <w:rPr>
                            <w:rFonts w:ascii="Trebuchet MS"/>
                            <w:color w:val="231F20"/>
                            <w:spacing w:val="-6"/>
                            <w:w w:val="90"/>
                            <w:sz w:val="20"/>
                          </w:rPr>
                          <w:t xml:space="preserve"> </w:t>
                        </w:r>
                        <w:r>
                          <w:rPr>
                            <w:rFonts w:ascii="Trebuchet MS"/>
                            <w:color w:val="231F20"/>
                            <w:w w:val="90"/>
                            <w:sz w:val="20"/>
                          </w:rPr>
                          <w:t>breast</w:t>
                        </w:r>
                        <w:r>
                          <w:rPr>
                            <w:rFonts w:ascii="Trebuchet MS"/>
                            <w:color w:val="231F20"/>
                            <w:spacing w:val="-6"/>
                            <w:w w:val="90"/>
                            <w:sz w:val="20"/>
                          </w:rPr>
                          <w:t xml:space="preserve"> </w:t>
                        </w:r>
                        <w:r>
                          <w:rPr>
                            <w:rFonts w:ascii="Trebuchet MS"/>
                            <w:color w:val="231F20"/>
                            <w:w w:val="90"/>
                            <w:sz w:val="20"/>
                          </w:rPr>
                          <w:t>and</w:t>
                        </w:r>
                        <w:r>
                          <w:rPr>
                            <w:rFonts w:ascii="Trebuchet MS"/>
                            <w:color w:val="231F20"/>
                            <w:spacing w:val="-6"/>
                            <w:w w:val="90"/>
                            <w:sz w:val="20"/>
                          </w:rPr>
                          <w:t xml:space="preserve"> </w:t>
                        </w:r>
                        <w:r>
                          <w:rPr>
                            <w:rFonts w:ascii="Trebuchet MS"/>
                            <w:color w:val="231F20"/>
                            <w:w w:val="90"/>
                            <w:sz w:val="20"/>
                          </w:rPr>
                          <w:t>prostate</w:t>
                        </w:r>
                        <w:r>
                          <w:rPr>
                            <w:rFonts w:ascii="Trebuchet MS"/>
                            <w:color w:val="231F20"/>
                            <w:spacing w:val="-6"/>
                            <w:w w:val="90"/>
                            <w:sz w:val="20"/>
                          </w:rPr>
                          <w:t xml:space="preserve"> </w:t>
                        </w:r>
                        <w:r>
                          <w:rPr>
                            <w:rFonts w:ascii="Trebuchet MS"/>
                            <w:color w:val="231F20"/>
                            <w:w w:val="90"/>
                            <w:sz w:val="20"/>
                          </w:rPr>
                          <w:t>cancers</w:t>
                        </w:r>
                        <w:r>
                          <w:rPr>
                            <w:rFonts w:ascii="Trebuchet MS"/>
                            <w:color w:val="231F20"/>
                            <w:spacing w:val="-6"/>
                            <w:w w:val="90"/>
                            <w:sz w:val="20"/>
                          </w:rPr>
                          <w:t xml:space="preserve"> </w:t>
                        </w:r>
                        <w:r>
                          <w:rPr>
                            <w:rFonts w:ascii="Trebuchet MS"/>
                            <w:color w:val="231F20"/>
                            <w:w w:val="90"/>
                            <w:sz w:val="20"/>
                          </w:rPr>
                          <w:t>are</w:t>
                        </w:r>
                        <w:r>
                          <w:rPr>
                            <w:rFonts w:ascii="Trebuchet MS"/>
                            <w:color w:val="231F20"/>
                            <w:spacing w:val="-6"/>
                            <w:w w:val="90"/>
                            <w:sz w:val="20"/>
                          </w:rPr>
                          <w:t xml:space="preserve"> </w:t>
                        </w:r>
                        <w:r>
                          <w:rPr>
                            <w:rFonts w:ascii="Trebuchet MS"/>
                            <w:color w:val="231F20"/>
                            <w:w w:val="90"/>
                            <w:sz w:val="20"/>
                          </w:rPr>
                          <w:t>over</w:t>
                        </w:r>
                        <w:r>
                          <w:rPr>
                            <w:rFonts w:ascii="Trebuchet MS"/>
                            <w:color w:val="231F20"/>
                            <w:spacing w:val="-6"/>
                            <w:w w:val="90"/>
                            <w:sz w:val="20"/>
                          </w:rPr>
                          <w:t xml:space="preserve"> </w:t>
                        </w:r>
                        <w:r>
                          <w:rPr>
                            <w:rFonts w:ascii="Trebuchet MS"/>
                            <w:color w:val="231F20"/>
                            <w:w w:val="90"/>
                            <w:sz w:val="20"/>
                          </w:rPr>
                          <w:t>twice</w:t>
                        </w:r>
                        <w:r>
                          <w:rPr>
                            <w:rFonts w:ascii="Trebuchet MS"/>
                            <w:color w:val="231F20"/>
                            <w:spacing w:val="-6"/>
                            <w:w w:val="90"/>
                            <w:sz w:val="20"/>
                          </w:rPr>
                          <w:t xml:space="preserve"> </w:t>
                        </w:r>
                        <w:r>
                          <w:rPr>
                            <w:rFonts w:ascii="Trebuchet MS"/>
                            <w:color w:val="231F20"/>
                            <w:w w:val="90"/>
                            <w:sz w:val="20"/>
                          </w:rPr>
                          <w:t>that</w:t>
                        </w:r>
                        <w:r>
                          <w:rPr>
                            <w:rFonts w:ascii="Trebuchet MS"/>
                            <w:color w:val="231F20"/>
                            <w:spacing w:val="-6"/>
                            <w:w w:val="90"/>
                            <w:sz w:val="20"/>
                          </w:rPr>
                          <w:t xml:space="preserve"> </w:t>
                        </w:r>
                        <w:r>
                          <w:rPr>
                            <w:rFonts w:ascii="Trebuchet MS"/>
                            <w:color w:val="231F20"/>
                            <w:w w:val="90"/>
                            <w:sz w:val="20"/>
                          </w:rPr>
                          <w:t>for</w:t>
                        </w:r>
                        <w:r>
                          <w:rPr>
                            <w:rFonts w:ascii="Trebuchet MS"/>
                            <w:color w:val="231F20"/>
                            <w:spacing w:val="-6"/>
                            <w:w w:val="90"/>
                            <w:sz w:val="20"/>
                          </w:rPr>
                          <w:t xml:space="preserve"> </w:t>
                        </w:r>
                        <w:r>
                          <w:rPr>
                            <w:rFonts w:ascii="Trebuchet MS"/>
                            <w:color w:val="231F20"/>
                            <w:w w:val="90"/>
                            <w:sz w:val="20"/>
                          </w:rPr>
                          <w:t>the</w:t>
                        </w:r>
                        <w:r>
                          <w:rPr>
                            <w:rFonts w:ascii="Trebuchet MS"/>
                            <w:color w:val="231F20"/>
                            <w:spacing w:val="-6"/>
                            <w:w w:val="90"/>
                            <w:sz w:val="20"/>
                          </w:rPr>
                          <w:t xml:space="preserve"> </w:t>
                        </w:r>
                        <w:r>
                          <w:rPr>
                            <w:rFonts w:ascii="Trebuchet MS"/>
                            <w:color w:val="231F20"/>
                            <w:w w:val="90"/>
                            <w:sz w:val="20"/>
                          </w:rPr>
                          <w:t>state</w:t>
                        </w:r>
                        <w:r>
                          <w:rPr>
                            <w:rFonts w:ascii="Trebuchet MS"/>
                            <w:color w:val="231F20"/>
                            <w:spacing w:val="-6"/>
                            <w:w w:val="90"/>
                            <w:sz w:val="20"/>
                          </w:rPr>
                          <w:t xml:space="preserve"> </w:t>
                        </w:r>
                        <w:r>
                          <w:rPr>
                            <w:rFonts w:ascii="Trebuchet MS"/>
                            <w:color w:val="231F20"/>
                            <w:w w:val="90"/>
                            <w:sz w:val="20"/>
                          </w:rPr>
                          <w:t>(breast</w:t>
                        </w:r>
                        <w:r>
                          <w:rPr>
                            <w:rFonts w:ascii="Trebuchet MS"/>
                            <w:color w:val="231F20"/>
                            <w:spacing w:val="-6"/>
                            <w:w w:val="90"/>
                            <w:sz w:val="20"/>
                          </w:rPr>
                          <w:t xml:space="preserve"> </w:t>
                        </w:r>
                        <w:r>
                          <w:rPr>
                            <w:rFonts w:ascii="Trebuchet MS"/>
                            <w:color w:val="231F20"/>
                            <w:w w:val="90"/>
                            <w:sz w:val="20"/>
                          </w:rPr>
                          <w:t>cancer:</w:t>
                        </w:r>
                      </w:p>
                      <w:p w:rsidR="003121E4" w:rsidRDefault="003121E4">
                        <w:pPr>
                          <w:spacing w:before="1" w:line="247" w:lineRule="auto"/>
                          <w:ind w:left="40"/>
                          <w:rPr>
                            <w:rFonts w:ascii="Trebuchet MS"/>
                            <w:sz w:val="20"/>
                          </w:rPr>
                        </w:pPr>
                        <w:r>
                          <w:rPr>
                            <w:rFonts w:ascii="Trebuchet MS"/>
                            <w:color w:val="231F20"/>
                            <w:w w:val="90"/>
                            <w:sz w:val="20"/>
                          </w:rPr>
                          <w:t>23.5</w:t>
                        </w:r>
                        <w:r>
                          <w:rPr>
                            <w:rFonts w:ascii="Trebuchet MS"/>
                            <w:color w:val="231F20"/>
                            <w:spacing w:val="-9"/>
                            <w:w w:val="90"/>
                            <w:sz w:val="20"/>
                          </w:rPr>
                          <w:t xml:space="preserve"> </w:t>
                        </w:r>
                        <w:r>
                          <w:rPr>
                            <w:rFonts w:ascii="Trebuchet MS"/>
                            <w:color w:val="231F20"/>
                            <w:w w:val="90"/>
                            <w:sz w:val="20"/>
                          </w:rPr>
                          <w:t>per</w:t>
                        </w:r>
                        <w:r>
                          <w:rPr>
                            <w:rFonts w:ascii="Trebuchet MS"/>
                            <w:color w:val="231F20"/>
                            <w:spacing w:val="-9"/>
                            <w:w w:val="90"/>
                            <w:sz w:val="20"/>
                          </w:rPr>
                          <w:t xml:space="preserve"> </w:t>
                        </w:r>
                        <w:r>
                          <w:rPr>
                            <w:rFonts w:ascii="Trebuchet MS"/>
                            <w:color w:val="231F20"/>
                            <w:w w:val="90"/>
                            <w:sz w:val="20"/>
                          </w:rPr>
                          <w:t>100,000</w:t>
                        </w:r>
                        <w:r>
                          <w:rPr>
                            <w:rFonts w:ascii="Trebuchet MS"/>
                            <w:color w:val="231F20"/>
                            <w:spacing w:val="-9"/>
                            <w:w w:val="90"/>
                            <w:sz w:val="20"/>
                          </w:rPr>
                          <w:t xml:space="preserve"> </w:t>
                        </w:r>
                        <w:r>
                          <w:rPr>
                            <w:rFonts w:ascii="Trebuchet MS"/>
                            <w:color w:val="231F20"/>
                            <w:w w:val="90"/>
                            <w:sz w:val="20"/>
                          </w:rPr>
                          <w:t>vs.</w:t>
                        </w:r>
                        <w:r>
                          <w:rPr>
                            <w:rFonts w:ascii="Trebuchet MS"/>
                            <w:color w:val="231F20"/>
                            <w:spacing w:val="-9"/>
                            <w:w w:val="90"/>
                            <w:sz w:val="20"/>
                          </w:rPr>
                          <w:t xml:space="preserve"> </w:t>
                        </w:r>
                        <w:r>
                          <w:rPr>
                            <w:rFonts w:ascii="Trebuchet MS"/>
                            <w:color w:val="231F20"/>
                            <w:w w:val="90"/>
                            <w:sz w:val="20"/>
                          </w:rPr>
                          <w:t>9.8</w:t>
                        </w:r>
                        <w:r>
                          <w:rPr>
                            <w:rFonts w:ascii="Trebuchet MS"/>
                            <w:color w:val="231F20"/>
                            <w:spacing w:val="-9"/>
                            <w:w w:val="90"/>
                            <w:sz w:val="20"/>
                          </w:rPr>
                          <w:t xml:space="preserve"> </w:t>
                        </w:r>
                        <w:r>
                          <w:rPr>
                            <w:rFonts w:ascii="Trebuchet MS"/>
                            <w:color w:val="231F20"/>
                            <w:w w:val="90"/>
                            <w:sz w:val="20"/>
                          </w:rPr>
                          <w:t>per</w:t>
                        </w:r>
                        <w:r>
                          <w:rPr>
                            <w:rFonts w:ascii="Trebuchet MS"/>
                            <w:color w:val="231F20"/>
                            <w:spacing w:val="-9"/>
                            <w:w w:val="90"/>
                            <w:sz w:val="20"/>
                          </w:rPr>
                          <w:t xml:space="preserve"> </w:t>
                        </w:r>
                        <w:r>
                          <w:rPr>
                            <w:rFonts w:ascii="Trebuchet MS"/>
                            <w:color w:val="231F20"/>
                            <w:w w:val="90"/>
                            <w:sz w:val="20"/>
                          </w:rPr>
                          <w:t>100,000;</w:t>
                        </w:r>
                        <w:r>
                          <w:rPr>
                            <w:rFonts w:ascii="Trebuchet MS"/>
                            <w:color w:val="231F20"/>
                            <w:spacing w:val="-9"/>
                            <w:w w:val="90"/>
                            <w:sz w:val="20"/>
                          </w:rPr>
                          <w:t xml:space="preserve"> </w:t>
                        </w:r>
                        <w:r>
                          <w:rPr>
                            <w:rFonts w:ascii="Trebuchet MS"/>
                            <w:color w:val="231F20"/>
                            <w:w w:val="90"/>
                            <w:sz w:val="20"/>
                          </w:rPr>
                          <w:t>prostate</w:t>
                        </w:r>
                        <w:r>
                          <w:rPr>
                            <w:rFonts w:ascii="Trebuchet MS"/>
                            <w:color w:val="231F20"/>
                            <w:spacing w:val="-9"/>
                            <w:w w:val="90"/>
                            <w:sz w:val="20"/>
                          </w:rPr>
                          <w:t xml:space="preserve"> </w:t>
                        </w:r>
                        <w:r>
                          <w:rPr>
                            <w:rFonts w:ascii="Trebuchet MS"/>
                            <w:color w:val="231F20"/>
                            <w:w w:val="90"/>
                            <w:sz w:val="20"/>
                          </w:rPr>
                          <w:t>cancer:</w:t>
                        </w:r>
                        <w:r>
                          <w:rPr>
                            <w:rFonts w:ascii="Trebuchet MS"/>
                            <w:color w:val="231F20"/>
                            <w:spacing w:val="-9"/>
                            <w:w w:val="90"/>
                            <w:sz w:val="20"/>
                          </w:rPr>
                          <w:t xml:space="preserve"> </w:t>
                        </w:r>
                        <w:r>
                          <w:rPr>
                            <w:rFonts w:ascii="Trebuchet MS"/>
                            <w:color w:val="231F20"/>
                            <w:w w:val="90"/>
                            <w:sz w:val="20"/>
                          </w:rPr>
                          <w:t>21.0</w:t>
                        </w:r>
                        <w:r>
                          <w:rPr>
                            <w:rFonts w:ascii="Trebuchet MS"/>
                            <w:color w:val="231F20"/>
                            <w:spacing w:val="-9"/>
                            <w:w w:val="90"/>
                            <w:sz w:val="20"/>
                          </w:rPr>
                          <w:t xml:space="preserve"> </w:t>
                        </w:r>
                        <w:r>
                          <w:rPr>
                            <w:rFonts w:ascii="Trebuchet MS"/>
                            <w:color w:val="231F20"/>
                            <w:w w:val="90"/>
                            <w:sz w:val="20"/>
                          </w:rPr>
                          <w:t>per</w:t>
                        </w:r>
                        <w:r>
                          <w:rPr>
                            <w:rFonts w:ascii="Trebuchet MS"/>
                            <w:color w:val="231F20"/>
                            <w:spacing w:val="-9"/>
                            <w:w w:val="90"/>
                            <w:sz w:val="20"/>
                          </w:rPr>
                          <w:t xml:space="preserve"> </w:t>
                        </w:r>
                        <w:r>
                          <w:rPr>
                            <w:rFonts w:ascii="Trebuchet MS"/>
                            <w:color w:val="231F20"/>
                            <w:w w:val="90"/>
                            <w:sz w:val="20"/>
                          </w:rPr>
                          <w:t>100,000</w:t>
                        </w:r>
                        <w:r>
                          <w:rPr>
                            <w:rFonts w:ascii="Trebuchet MS"/>
                            <w:color w:val="231F20"/>
                            <w:spacing w:val="-9"/>
                            <w:w w:val="90"/>
                            <w:sz w:val="20"/>
                          </w:rPr>
                          <w:t xml:space="preserve"> </w:t>
                        </w:r>
                        <w:r>
                          <w:rPr>
                            <w:rFonts w:ascii="Trebuchet MS"/>
                            <w:color w:val="231F20"/>
                            <w:w w:val="90"/>
                            <w:sz w:val="20"/>
                          </w:rPr>
                          <w:t>vs.</w:t>
                        </w:r>
                        <w:r>
                          <w:rPr>
                            <w:rFonts w:ascii="Trebuchet MS"/>
                            <w:color w:val="231F20"/>
                            <w:spacing w:val="-9"/>
                            <w:w w:val="90"/>
                            <w:sz w:val="20"/>
                          </w:rPr>
                          <w:t xml:space="preserve"> </w:t>
                        </w:r>
                        <w:r>
                          <w:rPr>
                            <w:rFonts w:ascii="Trebuchet MS"/>
                            <w:color w:val="231F20"/>
                            <w:w w:val="90"/>
                            <w:sz w:val="20"/>
                          </w:rPr>
                          <w:t>7.0</w:t>
                        </w:r>
                        <w:r>
                          <w:rPr>
                            <w:rFonts w:ascii="Trebuchet MS"/>
                            <w:color w:val="231F20"/>
                            <w:spacing w:val="-9"/>
                            <w:w w:val="90"/>
                            <w:sz w:val="20"/>
                          </w:rPr>
                          <w:t xml:space="preserve"> </w:t>
                        </w:r>
                        <w:r>
                          <w:rPr>
                            <w:rFonts w:ascii="Trebuchet MS"/>
                            <w:color w:val="231F20"/>
                            <w:w w:val="90"/>
                            <w:sz w:val="20"/>
                          </w:rPr>
                          <w:t>per</w:t>
                        </w:r>
                        <w:r>
                          <w:rPr>
                            <w:rFonts w:ascii="Trebuchet MS"/>
                            <w:color w:val="231F20"/>
                            <w:spacing w:val="-9"/>
                            <w:w w:val="90"/>
                            <w:sz w:val="20"/>
                          </w:rPr>
                          <w:t xml:space="preserve"> </w:t>
                        </w:r>
                        <w:r>
                          <w:rPr>
                            <w:rFonts w:ascii="Trebuchet MS"/>
                            <w:color w:val="231F20"/>
                            <w:w w:val="90"/>
                            <w:sz w:val="20"/>
                          </w:rPr>
                          <w:t>100,000,</w:t>
                        </w:r>
                        <w:r>
                          <w:rPr>
                            <w:rFonts w:ascii="Trebuchet MS"/>
                            <w:color w:val="231F20"/>
                            <w:spacing w:val="-9"/>
                            <w:w w:val="90"/>
                            <w:sz w:val="20"/>
                          </w:rPr>
                          <w:t xml:space="preserve"> </w:t>
                        </w:r>
                        <w:r>
                          <w:rPr>
                            <w:rFonts w:ascii="Trebuchet MS"/>
                            <w:color w:val="231F20"/>
                            <w:w w:val="90"/>
                            <w:sz w:val="20"/>
                          </w:rPr>
                          <w:t>respectively).</w:t>
                        </w:r>
                        <w:r>
                          <w:rPr>
                            <w:rFonts w:ascii="Trebuchet MS"/>
                            <w:color w:val="231F20"/>
                            <w:spacing w:val="-9"/>
                            <w:w w:val="90"/>
                            <w:sz w:val="20"/>
                          </w:rPr>
                          <w:t xml:space="preserve"> </w:t>
                        </w:r>
                        <w:r>
                          <w:rPr>
                            <w:rFonts w:ascii="Trebuchet MS"/>
                            <w:color w:val="231F20"/>
                            <w:w w:val="90"/>
                            <w:sz w:val="20"/>
                          </w:rPr>
                          <w:t>Key</w:t>
                        </w:r>
                        <w:r>
                          <w:rPr>
                            <w:rFonts w:ascii="Trebuchet MS"/>
                            <w:color w:val="231F20"/>
                            <w:spacing w:val="-9"/>
                            <w:w w:val="90"/>
                            <w:sz w:val="20"/>
                          </w:rPr>
                          <w:t xml:space="preserve"> </w:t>
                        </w:r>
                        <w:r>
                          <w:rPr>
                            <w:rFonts w:ascii="Trebuchet MS"/>
                            <w:color w:val="231F20"/>
                            <w:w w:val="90"/>
                            <w:sz w:val="20"/>
                          </w:rPr>
                          <w:t xml:space="preserve">informant </w:t>
                        </w:r>
                        <w:r>
                          <w:rPr>
                            <w:rFonts w:ascii="Trebuchet MS"/>
                            <w:color w:val="231F20"/>
                            <w:w w:val="95"/>
                            <w:sz w:val="20"/>
                          </w:rPr>
                          <w:t>interviewees</w:t>
                        </w:r>
                        <w:r>
                          <w:rPr>
                            <w:rFonts w:ascii="Trebuchet MS"/>
                            <w:color w:val="231F20"/>
                            <w:spacing w:val="-8"/>
                            <w:w w:val="95"/>
                            <w:sz w:val="20"/>
                          </w:rPr>
                          <w:t xml:space="preserve"> </w:t>
                        </w:r>
                        <w:r>
                          <w:rPr>
                            <w:rFonts w:ascii="Trebuchet MS"/>
                            <w:color w:val="231F20"/>
                            <w:w w:val="95"/>
                            <w:sz w:val="20"/>
                          </w:rPr>
                          <w:t>identified</w:t>
                        </w:r>
                        <w:r>
                          <w:rPr>
                            <w:rFonts w:ascii="Trebuchet MS"/>
                            <w:color w:val="231F20"/>
                            <w:spacing w:val="-8"/>
                            <w:w w:val="95"/>
                            <w:sz w:val="20"/>
                          </w:rPr>
                          <w:t xml:space="preserve"> </w:t>
                        </w:r>
                        <w:r>
                          <w:rPr>
                            <w:rFonts w:ascii="Trebuchet MS"/>
                            <w:color w:val="231F20"/>
                            <w:w w:val="95"/>
                            <w:sz w:val="20"/>
                          </w:rPr>
                          <w:t>both</w:t>
                        </w:r>
                        <w:r>
                          <w:rPr>
                            <w:rFonts w:ascii="Trebuchet MS"/>
                            <w:color w:val="231F20"/>
                            <w:spacing w:val="-8"/>
                            <w:w w:val="95"/>
                            <w:sz w:val="20"/>
                          </w:rPr>
                          <w:t xml:space="preserve"> </w:t>
                        </w:r>
                        <w:r>
                          <w:rPr>
                            <w:rFonts w:ascii="Trebuchet MS"/>
                            <w:color w:val="231F20"/>
                            <w:w w:val="95"/>
                            <w:sz w:val="20"/>
                          </w:rPr>
                          <w:t>skin</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breast</w:t>
                        </w:r>
                        <w:r>
                          <w:rPr>
                            <w:rFonts w:ascii="Trebuchet MS"/>
                            <w:color w:val="231F20"/>
                            <w:spacing w:val="-8"/>
                            <w:w w:val="95"/>
                            <w:sz w:val="20"/>
                          </w:rPr>
                          <w:t xml:space="preserve"> </w:t>
                        </w:r>
                        <w:r>
                          <w:rPr>
                            <w:rFonts w:ascii="Trebuchet MS"/>
                            <w:color w:val="231F20"/>
                            <w:w w:val="95"/>
                            <w:sz w:val="20"/>
                          </w:rPr>
                          <w:t>cancer</w:t>
                        </w:r>
                        <w:r>
                          <w:rPr>
                            <w:rFonts w:ascii="Trebuchet MS"/>
                            <w:color w:val="231F20"/>
                            <w:spacing w:val="-8"/>
                            <w:w w:val="95"/>
                            <w:sz w:val="20"/>
                          </w:rPr>
                          <w:t xml:space="preserve"> </w:t>
                        </w:r>
                        <w:r>
                          <w:rPr>
                            <w:rFonts w:ascii="Trebuchet MS"/>
                            <w:color w:val="231F20"/>
                            <w:w w:val="95"/>
                            <w:sz w:val="20"/>
                          </w:rPr>
                          <w:t>as</w:t>
                        </w:r>
                        <w:r>
                          <w:rPr>
                            <w:rFonts w:ascii="Trebuchet MS"/>
                            <w:color w:val="231F20"/>
                            <w:spacing w:val="-8"/>
                            <w:w w:val="95"/>
                            <w:sz w:val="20"/>
                          </w:rPr>
                          <w:t xml:space="preserve"> </w:t>
                        </w:r>
                        <w:r>
                          <w:rPr>
                            <w:rFonts w:ascii="Trebuchet MS"/>
                            <w:color w:val="231F20"/>
                            <w:w w:val="95"/>
                            <w:sz w:val="20"/>
                          </w:rPr>
                          <w:t>important</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emerging</w:t>
                        </w:r>
                        <w:r>
                          <w:rPr>
                            <w:rFonts w:ascii="Trebuchet MS"/>
                            <w:color w:val="231F20"/>
                            <w:spacing w:val="-8"/>
                            <w:w w:val="95"/>
                            <w:sz w:val="20"/>
                          </w:rPr>
                          <w:t xml:space="preserve"> </w:t>
                        </w:r>
                        <w:r>
                          <w:rPr>
                            <w:rFonts w:ascii="Trebuchet MS"/>
                            <w:color w:val="231F20"/>
                            <w:w w:val="95"/>
                            <w:sz w:val="20"/>
                          </w:rPr>
                          <w:t>concerns</w:t>
                        </w:r>
                        <w:r>
                          <w:rPr>
                            <w:rFonts w:ascii="Trebuchet MS"/>
                            <w:color w:val="231F20"/>
                            <w:spacing w:val="-8"/>
                            <w:w w:val="95"/>
                            <w:sz w:val="20"/>
                          </w:rPr>
                          <w:t xml:space="preserve"> </w:t>
                        </w:r>
                        <w:r>
                          <w:rPr>
                            <w:rFonts w:ascii="Trebuchet MS"/>
                            <w:color w:val="231F20"/>
                            <w:w w:val="95"/>
                            <w:sz w:val="20"/>
                          </w:rPr>
                          <w:t>for</w:t>
                        </w:r>
                        <w:r>
                          <w:rPr>
                            <w:rFonts w:ascii="Trebuchet MS"/>
                            <w:color w:val="231F20"/>
                            <w:spacing w:val="-8"/>
                            <w:w w:val="95"/>
                            <w:sz w:val="20"/>
                          </w:rPr>
                          <w:t xml:space="preserve"> </w:t>
                        </w:r>
                        <w:r>
                          <w:rPr>
                            <w:rFonts w:ascii="Trebuchet MS"/>
                            <w:color w:val="231F20"/>
                            <w:w w:val="95"/>
                            <w:sz w:val="20"/>
                          </w:rPr>
                          <w:t>the</w:t>
                        </w:r>
                        <w:r>
                          <w:rPr>
                            <w:rFonts w:ascii="Trebuchet MS"/>
                            <w:color w:val="231F20"/>
                            <w:spacing w:val="-8"/>
                            <w:w w:val="95"/>
                            <w:sz w:val="20"/>
                          </w:rPr>
                          <w:t xml:space="preserve"> </w:t>
                        </w:r>
                        <w:r>
                          <w:rPr>
                            <w:rFonts w:ascii="Trebuchet MS"/>
                            <w:color w:val="231F20"/>
                            <w:w w:val="95"/>
                            <w:sz w:val="20"/>
                          </w:rPr>
                          <w:t>community.</w:t>
                        </w:r>
                      </w:p>
                      <w:p w:rsidR="003121E4" w:rsidRDefault="003121E4">
                        <w:pPr>
                          <w:spacing w:before="2" w:line="247" w:lineRule="auto"/>
                          <w:ind w:left="40" w:right="148"/>
                          <w:rPr>
                            <w:rFonts w:ascii="Trebuchet MS"/>
                            <w:sz w:val="20"/>
                          </w:rPr>
                        </w:pPr>
                        <w:r>
                          <w:rPr>
                            <w:rFonts w:ascii="Trebuchet MS"/>
                            <w:color w:val="231F20"/>
                            <w:w w:val="90"/>
                            <w:sz w:val="20"/>
                          </w:rPr>
                          <w:t xml:space="preserve">Heart Disease: The rate of Cardiovascular-related Emergency visits among Barnstable County residents is notably higher </w:t>
                        </w:r>
                        <w:r>
                          <w:rPr>
                            <w:rFonts w:ascii="Trebuchet MS"/>
                            <w:color w:val="231F20"/>
                            <w:w w:val="95"/>
                            <w:sz w:val="20"/>
                          </w:rPr>
                          <w:t>than</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state</w:t>
                        </w:r>
                        <w:r>
                          <w:rPr>
                            <w:rFonts w:ascii="Trebuchet MS"/>
                            <w:color w:val="231F20"/>
                            <w:spacing w:val="-15"/>
                            <w:w w:val="95"/>
                            <w:sz w:val="20"/>
                          </w:rPr>
                          <w:t xml:space="preserve"> </w:t>
                        </w:r>
                        <w:r>
                          <w:rPr>
                            <w:rFonts w:ascii="Trebuchet MS"/>
                            <w:color w:val="231F20"/>
                            <w:w w:val="95"/>
                            <w:sz w:val="20"/>
                          </w:rPr>
                          <w:t>(729.2</w:t>
                        </w:r>
                        <w:r>
                          <w:rPr>
                            <w:rFonts w:ascii="Trebuchet MS"/>
                            <w:color w:val="231F20"/>
                            <w:spacing w:val="-15"/>
                            <w:w w:val="95"/>
                            <w:sz w:val="20"/>
                          </w:rPr>
                          <w:t xml:space="preserve"> </w:t>
                        </w:r>
                        <w:r>
                          <w:rPr>
                            <w:rFonts w:ascii="Trebuchet MS"/>
                            <w:color w:val="231F20"/>
                            <w:w w:val="95"/>
                            <w:sz w:val="20"/>
                          </w:rPr>
                          <w:t>per</w:t>
                        </w:r>
                        <w:r>
                          <w:rPr>
                            <w:rFonts w:ascii="Trebuchet MS"/>
                            <w:color w:val="231F20"/>
                            <w:spacing w:val="-15"/>
                            <w:w w:val="95"/>
                            <w:sz w:val="20"/>
                          </w:rPr>
                          <w:t xml:space="preserve"> </w:t>
                        </w:r>
                        <w:r>
                          <w:rPr>
                            <w:rFonts w:ascii="Trebuchet MS"/>
                            <w:color w:val="231F20"/>
                            <w:w w:val="95"/>
                            <w:sz w:val="20"/>
                          </w:rPr>
                          <w:t>100,000</w:t>
                        </w:r>
                        <w:r>
                          <w:rPr>
                            <w:rFonts w:ascii="Trebuchet MS"/>
                            <w:color w:val="231F20"/>
                            <w:spacing w:val="-15"/>
                            <w:w w:val="95"/>
                            <w:sz w:val="20"/>
                          </w:rPr>
                          <w:t xml:space="preserve"> </w:t>
                        </w:r>
                        <w:r>
                          <w:rPr>
                            <w:rFonts w:ascii="Trebuchet MS"/>
                            <w:color w:val="231F20"/>
                            <w:w w:val="95"/>
                            <w:sz w:val="20"/>
                          </w:rPr>
                          <w:t>vs.</w:t>
                        </w:r>
                        <w:r>
                          <w:rPr>
                            <w:rFonts w:ascii="Trebuchet MS"/>
                            <w:color w:val="231F20"/>
                            <w:spacing w:val="-15"/>
                            <w:w w:val="95"/>
                            <w:sz w:val="20"/>
                          </w:rPr>
                          <w:t xml:space="preserve"> </w:t>
                        </w:r>
                        <w:r>
                          <w:rPr>
                            <w:rFonts w:ascii="Trebuchet MS"/>
                            <w:color w:val="231F20"/>
                            <w:w w:val="95"/>
                            <w:sz w:val="20"/>
                          </w:rPr>
                          <w:t>379.0</w:t>
                        </w:r>
                        <w:r>
                          <w:rPr>
                            <w:rFonts w:ascii="Trebuchet MS"/>
                            <w:color w:val="231F20"/>
                            <w:spacing w:val="-15"/>
                            <w:w w:val="95"/>
                            <w:sz w:val="20"/>
                          </w:rPr>
                          <w:t xml:space="preserve"> </w:t>
                        </w:r>
                        <w:r>
                          <w:rPr>
                            <w:rFonts w:ascii="Trebuchet MS"/>
                            <w:color w:val="231F20"/>
                            <w:w w:val="95"/>
                            <w:sz w:val="20"/>
                          </w:rPr>
                          <w:t>per</w:t>
                        </w:r>
                        <w:r>
                          <w:rPr>
                            <w:rFonts w:ascii="Trebuchet MS"/>
                            <w:color w:val="231F20"/>
                            <w:spacing w:val="-15"/>
                            <w:w w:val="95"/>
                            <w:sz w:val="20"/>
                          </w:rPr>
                          <w:t xml:space="preserve"> </w:t>
                        </w:r>
                        <w:r>
                          <w:rPr>
                            <w:rFonts w:ascii="Trebuchet MS"/>
                            <w:color w:val="231F20"/>
                            <w:w w:val="95"/>
                            <w:sz w:val="20"/>
                          </w:rPr>
                          <w:t>100,000).</w:t>
                        </w:r>
                        <w:r>
                          <w:rPr>
                            <w:rFonts w:ascii="Trebuchet MS"/>
                            <w:color w:val="231F20"/>
                            <w:spacing w:val="-15"/>
                            <w:w w:val="95"/>
                            <w:sz w:val="20"/>
                          </w:rPr>
                          <w:t xml:space="preserve"> </w:t>
                        </w:r>
                        <w:r>
                          <w:rPr>
                            <w:rFonts w:ascii="Trebuchet MS"/>
                            <w:color w:val="231F20"/>
                            <w:w w:val="95"/>
                            <w:sz w:val="20"/>
                          </w:rPr>
                          <w:t>More</w:t>
                        </w:r>
                        <w:r>
                          <w:rPr>
                            <w:rFonts w:ascii="Trebuchet MS"/>
                            <w:color w:val="231F20"/>
                            <w:spacing w:val="-15"/>
                            <w:w w:val="95"/>
                            <w:sz w:val="20"/>
                          </w:rPr>
                          <w:t xml:space="preserve"> </w:t>
                        </w:r>
                        <w:r>
                          <w:rPr>
                            <w:rFonts w:ascii="Trebuchet MS"/>
                            <w:color w:val="231F20"/>
                            <w:w w:val="95"/>
                            <w:sz w:val="20"/>
                          </w:rPr>
                          <w:t>than</w:t>
                        </w:r>
                        <w:r>
                          <w:rPr>
                            <w:rFonts w:ascii="Trebuchet MS"/>
                            <w:color w:val="231F20"/>
                            <w:spacing w:val="-15"/>
                            <w:w w:val="95"/>
                            <w:sz w:val="20"/>
                          </w:rPr>
                          <w:t xml:space="preserve"> </w:t>
                        </w:r>
                        <w:r>
                          <w:rPr>
                            <w:rFonts w:ascii="Trebuchet MS"/>
                            <w:color w:val="231F20"/>
                            <w:w w:val="95"/>
                            <w:sz w:val="20"/>
                          </w:rPr>
                          <w:t>half</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Medicare</w:t>
                        </w:r>
                        <w:r>
                          <w:rPr>
                            <w:rFonts w:ascii="Trebuchet MS"/>
                            <w:color w:val="231F20"/>
                            <w:spacing w:val="-15"/>
                            <w:w w:val="95"/>
                            <w:sz w:val="20"/>
                          </w:rPr>
                          <w:t xml:space="preserve"> </w:t>
                        </w:r>
                        <w:r>
                          <w:rPr>
                            <w:rFonts w:ascii="Trebuchet MS"/>
                            <w:color w:val="231F20"/>
                            <w:w w:val="95"/>
                            <w:sz w:val="20"/>
                          </w:rPr>
                          <w:t>population</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Barnstable County</w:t>
                        </w:r>
                        <w:r>
                          <w:rPr>
                            <w:rFonts w:ascii="Trebuchet MS"/>
                            <w:color w:val="231F20"/>
                            <w:spacing w:val="-8"/>
                            <w:w w:val="95"/>
                            <w:sz w:val="20"/>
                          </w:rPr>
                          <w:t xml:space="preserve"> </w:t>
                        </w:r>
                        <w:r>
                          <w:rPr>
                            <w:rFonts w:ascii="Trebuchet MS"/>
                            <w:color w:val="231F20"/>
                            <w:w w:val="95"/>
                            <w:sz w:val="20"/>
                          </w:rPr>
                          <w:t>currently</w:t>
                        </w:r>
                        <w:r>
                          <w:rPr>
                            <w:rFonts w:ascii="Trebuchet MS"/>
                            <w:color w:val="231F20"/>
                            <w:spacing w:val="-8"/>
                            <w:w w:val="95"/>
                            <w:sz w:val="20"/>
                          </w:rPr>
                          <w:t xml:space="preserve"> </w:t>
                        </w:r>
                        <w:r>
                          <w:rPr>
                            <w:rFonts w:ascii="Trebuchet MS"/>
                            <w:color w:val="231F20"/>
                            <w:w w:val="95"/>
                            <w:sz w:val="20"/>
                          </w:rPr>
                          <w:t>has</w:t>
                        </w:r>
                        <w:r>
                          <w:rPr>
                            <w:rFonts w:ascii="Trebuchet MS"/>
                            <w:color w:val="231F20"/>
                            <w:spacing w:val="-8"/>
                            <w:w w:val="95"/>
                            <w:sz w:val="20"/>
                          </w:rPr>
                          <w:t xml:space="preserve"> </w:t>
                        </w:r>
                        <w:r>
                          <w:rPr>
                            <w:rFonts w:ascii="Trebuchet MS"/>
                            <w:color w:val="231F20"/>
                            <w:w w:val="95"/>
                            <w:sz w:val="20"/>
                          </w:rPr>
                          <w:t>a</w:t>
                        </w:r>
                        <w:r>
                          <w:rPr>
                            <w:rFonts w:ascii="Trebuchet MS"/>
                            <w:color w:val="231F20"/>
                            <w:spacing w:val="-8"/>
                            <w:w w:val="95"/>
                            <w:sz w:val="20"/>
                          </w:rPr>
                          <w:t xml:space="preserve"> </w:t>
                        </w:r>
                        <w:r>
                          <w:rPr>
                            <w:rFonts w:ascii="Trebuchet MS"/>
                            <w:color w:val="231F20"/>
                            <w:w w:val="95"/>
                            <w:sz w:val="20"/>
                          </w:rPr>
                          <w:t>diagnosis</w:t>
                        </w:r>
                        <w:r>
                          <w:rPr>
                            <w:rFonts w:ascii="Trebuchet MS"/>
                            <w:color w:val="231F20"/>
                            <w:spacing w:val="-8"/>
                            <w:w w:val="95"/>
                            <w:sz w:val="20"/>
                          </w:rPr>
                          <w:t xml:space="preserve"> </w:t>
                        </w:r>
                        <w:r>
                          <w:rPr>
                            <w:rFonts w:ascii="Trebuchet MS"/>
                            <w:color w:val="231F20"/>
                            <w:w w:val="95"/>
                            <w:sz w:val="20"/>
                          </w:rPr>
                          <w:t>of</w:t>
                        </w:r>
                        <w:r>
                          <w:rPr>
                            <w:rFonts w:ascii="Trebuchet MS"/>
                            <w:color w:val="231F20"/>
                            <w:spacing w:val="-8"/>
                            <w:w w:val="95"/>
                            <w:sz w:val="20"/>
                          </w:rPr>
                          <w:t xml:space="preserve"> </w:t>
                        </w:r>
                        <w:r>
                          <w:rPr>
                            <w:rFonts w:ascii="Trebuchet MS"/>
                            <w:color w:val="231F20"/>
                            <w:w w:val="95"/>
                            <w:sz w:val="20"/>
                          </w:rPr>
                          <w:t>hypertension</w:t>
                        </w:r>
                        <w:r>
                          <w:rPr>
                            <w:rFonts w:ascii="Trebuchet MS"/>
                            <w:color w:val="231F20"/>
                            <w:spacing w:val="-8"/>
                            <w:w w:val="95"/>
                            <w:sz w:val="20"/>
                          </w:rPr>
                          <w:t xml:space="preserve"> </w:t>
                        </w:r>
                        <w:r>
                          <w:rPr>
                            <w:rFonts w:ascii="Trebuchet MS"/>
                            <w:color w:val="231F20"/>
                            <w:w w:val="95"/>
                            <w:sz w:val="20"/>
                          </w:rPr>
                          <w:t>or</w:t>
                        </w:r>
                        <w:r>
                          <w:rPr>
                            <w:rFonts w:ascii="Trebuchet MS"/>
                            <w:color w:val="231F20"/>
                            <w:spacing w:val="-8"/>
                            <w:w w:val="95"/>
                            <w:sz w:val="20"/>
                          </w:rPr>
                          <w:t xml:space="preserve"> </w:t>
                        </w:r>
                        <w:r>
                          <w:rPr>
                            <w:rFonts w:ascii="Trebuchet MS"/>
                            <w:color w:val="231F20"/>
                            <w:w w:val="95"/>
                            <w:sz w:val="20"/>
                          </w:rPr>
                          <w:t>hyperlipidemia</w:t>
                        </w:r>
                        <w:r>
                          <w:rPr>
                            <w:rFonts w:ascii="Trebuchet MS"/>
                            <w:color w:val="231F20"/>
                            <w:spacing w:val="-8"/>
                            <w:w w:val="95"/>
                            <w:sz w:val="20"/>
                          </w:rPr>
                          <w:t xml:space="preserve"> </w:t>
                        </w:r>
                        <w:r>
                          <w:rPr>
                            <w:rFonts w:ascii="Trebuchet MS"/>
                            <w:color w:val="231F20"/>
                            <w:w w:val="95"/>
                            <w:sz w:val="20"/>
                          </w:rPr>
                          <w:t>(61.9%</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55.5%,</w:t>
                        </w:r>
                        <w:r>
                          <w:rPr>
                            <w:rFonts w:ascii="Trebuchet MS"/>
                            <w:color w:val="231F20"/>
                            <w:spacing w:val="-8"/>
                            <w:w w:val="95"/>
                            <w:sz w:val="20"/>
                          </w:rPr>
                          <w:t xml:space="preserve"> </w:t>
                        </w:r>
                        <w:r>
                          <w:rPr>
                            <w:rFonts w:ascii="Trebuchet MS"/>
                            <w:color w:val="231F20"/>
                            <w:w w:val="95"/>
                            <w:sz w:val="20"/>
                          </w:rPr>
                          <w:t>respectively),</w:t>
                        </w:r>
                        <w:r>
                          <w:rPr>
                            <w:rFonts w:ascii="Trebuchet MS"/>
                            <w:color w:val="231F20"/>
                            <w:spacing w:val="-8"/>
                            <w:w w:val="95"/>
                            <w:sz w:val="20"/>
                          </w:rPr>
                          <w:t xml:space="preserve"> </w:t>
                        </w:r>
                        <w:r>
                          <w:rPr>
                            <w:rFonts w:ascii="Trebuchet MS"/>
                            <w:color w:val="231F20"/>
                            <w:w w:val="95"/>
                            <w:sz w:val="20"/>
                          </w:rPr>
                          <w:t>which</w:t>
                        </w:r>
                        <w:r>
                          <w:rPr>
                            <w:rFonts w:ascii="Trebuchet MS"/>
                            <w:color w:val="231F20"/>
                            <w:spacing w:val="-8"/>
                            <w:w w:val="95"/>
                            <w:sz w:val="20"/>
                          </w:rPr>
                          <w:t xml:space="preserve"> </w:t>
                        </w:r>
                        <w:r>
                          <w:rPr>
                            <w:rFonts w:ascii="Trebuchet MS"/>
                            <w:color w:val="231F20"/>
                            <w:w w:val="95"/>
                            <w:sz w:val="20"/>
                          </w:rPr>
                          <w:t>is</w:t>
                        </w:r>
                        <w:r>
                          <w:rPr>
                            <w:rFonts w:ascii="Trebuchet MS"/>
                            <w:color w:val="231F20"/>
                            <w:spacing w:val="-8"/>
                            <w:w w:val="95"/>
                            <w:sz w:val="20"/>
                          </w:rPr>
                          <w:t xml:space="preserve"> </w:t>
                        </w:r>
                        <w:r>
                          <w:rPr>
                            <w:rFonts w:ascii="Trebuchet MS"/>
                            <w:color w:val="231F20"/>
                            <w:w w:val="95"/>
                            <w:sz w:val="20"/>
                          </w:rPr>
                          <w:t xml:space="preserve">slightly </w:t>
                        </w:r>
                        <w:r>
                          <w:rPr>
                            <w:rFonts w:ascii="Trebuchet MS"/>
                            <w:color w:val="231F20"/>
                            <w:sz w:val="20"/>
                          </w:rPr>
                          <w:t>higher</w:t>
                        </w:r>
                        <w:r>
                          <w:rPr>
                            <w:rFonts w:ascii="Trebuchet MS"/>
                            <w:color w:val="231F20"/>
                            <w:spacing w:val="-18"/>
                            <w:sz w:val="20"/>
                          </w:rPr>
                          <w:t xml:space="preserve"> </w:t>
                        </w:r>
                        <w:r>
                          <w:rPr>
                            <w:rFonts w:ascii="Trebuchet MS"/>
                            <w:color w:val="231F20"/>
                            <w:sz w:val="20"/>
                          </w:rPr>
                          <w:t>than</w:t>
                        </w:r>
                        <w:r>
                          <w:rPr>
                            <w:rFonts w:ascii="Trebuchet MS"/>
                            <w:color w:val="231F20"/>
                            <w:spacing w:val="-18"/>
                            <w:sz w:val="20"/>
                          </w:rPr>
                          <w:t xml:space="preserve"> </w:t>
                        </w:r>
                        <w:r>
                          <w:rPr>
                            <w:rFonts w:ascii="Trebuchet MS"/>
                            <w:color w:val="231F20"/>
                            <w:sz w:val="20"/>
                          </w:rPr>
                          <w:t>for</w:t>
                        </w:r>
                        <w:r>
                          <w:rPr>
                            <w:rFonts w:ascii="Trebuchet MS"/>
                            <w:color w:val="231F20"/>
                            <w:spacing w:val="-18"/>
                            <w:sz w:val="20"/>
                          </w:rPr>
                          <w:t xml:space="preserve"> </w:t>
                        </w:r>
                        <w:r>
                          <w:rPr>
                            <w:rFonts w:ascii="Trebuchet MS"/>
                            <w:color w:val="231F20"/>
                            <w:sz w:val="20"/>
                          </w:rPr>
                          <w:t>the</w:t>
                        </w:r>
                        <w:r>
                          <w:rPr>
                            <w:rFonts w:ascii="Trebuchet MS"/>
                            <w:color w:val="231F20"/>
                            <w:spacing w:val="-18"/>
                            <w:sz w:val="20"/>
                          </w:rPr>
                          <w:t xml:space="preserve"> </w:t>
                        </w:r>
                        <w:r>
                          <w:rPr>
                            <w:rFonts w:ascii="Trebuchet MS"/>
                            <w:color w:val="231F20"/>
                            <w:sz w:val="20"/>
                          </w:rPr>
                          <w:t>state.</w:t>
                        </w:r>
                      </w:p>
                      <w:p w:rsidR="003121E4" w:rsidRDefault="003121E4">
                        <w:pPr>
                          <w:spacing w:before="3"/>
                          <w:ind w:left="40"/>
                          <w:rPr>
                            <w:rFonts w:ascii="Trebuchet MS"/>
                            <w:sz w:val="20"/>
                          </w:rPr>
                        </w:pPr>
                        <w:r>
                          <w:rPr>
                            <w:rFonts w:ascii="Trebuchet MS"/>
                            <w:color w:val="231F20"/>
                            <w:w w:val="90"/>
                            <w:sz w:val="20"/>
                          </w:rPr>
                          <w:t>Diabetes:</w:t>
                        </w:r>
                        <w:r>
                          <w:rPr>
                            <w:rFonts w:ascii="Trebuchet MS"/>
                            <w:color w:val="231F20"/>
                            <w:spacing w:val="4"/>
                            <w:sz w:val="20"/>
                          </w:rPr>
                          <w:t xml:space="preserve"> </w:t>
                        </w:r>
                        <w:r>
                          <w:rPr>
                            <w:rFonts w:ascii="Trebuchet MS"/>
                            <w:color w:val="231F20"/>
                            <w:w w:val="90"/>
                            <w:sz w:val="20"/>
                          </w:rPr>
                          <w:t>It</w:t>
                        </w:r>
                        <w:r>
                          <w:rPr>
                            <w:rFonts w:ascii="Trebuchet MS"/>
                            <w:color w:val="231F20"/>
                            <w:spacing w:val="5"/>
                            <w:sz w:val="20"/>
                          </w:rPr>
                          <w:t xml:space="preserve"> </w:t>
                        </w:r>
                        <w:r>
                          <w:rPr>
                            <w:rFonts w:ascii="Trebuchet MS"/>
                            <w:color w:val="231F20"/>
                            <w:w w:val="90"/>
                            <w:sz w:val="20"/>
                          </w:rPr>
                          <w:t>is</w:t>
                        </w:r>
                        <w:r>
                          <w:rPr>
                            <w:rFonts w:ascii="Trebuchet MS"/>
                            <w:color w:val="231F20"/>
                            <w:spacing w:val="4"/>
                            <w:sz w:val="20"/>
                          </w:rPr>
                          <w:t xml:space="preserve"> </w:t>
                        </w:r>
                        <w:r>
                          <w:rPr>
                            <w:rFonts w:ascii="Trebuchet MS"/>
                            <w:color w:val="231F20"/>
                            <w:w w:val="90"/>
                            <w:sz w:val="20"/>
                          </w:rPr>
                          <w:t>estimated</w:t>
                        </w:r>
                        <w:r>
                          <w:rPr>
                            <w:rFonts w:ascii="Trebuchet MS"/>
                            <w:color w:val="231F20"/>
                            <w:spacing w:val="5"/>
                            <w:sz w:val="20"/>
                          </w:rPr>
                          <w:t xml:space="preserve"> </w:t>
                        </w:r>
                        <w:r>
                          <w:rPr>
                            <w:rFonts w:ascii="Trebuchet MS"/>
                            <w:color w:val="231F20"/>
                            <w:w w:val="90"/>
                            <w:sz w:val="20"/>
                          </w:rPr>
                          <w:t>that</w:t>
                        </w:r>
                        <w:r>
                          <w:rPr>
                            <w:rFonts w:ascii="Trebuchet MS"/>
                            <w:color w:val="231F20"/>
                            <w:spacing w:val="4"/>
                            <w:sz w:val="20"/>
                          </w:rPr>
                          <w:t xml:space="preserve"> </w:t>
                        </w:r>
                        <w:r>
                          <w:rPr>
                            <w:rFonts w:ascii="Trebuchet MS"/>
                            <w:color w:val="231F20"/>
                            <w:w w:val="90"/>
                            <w:sz w:val="20"/>
                          </w:rPr>
                          <w:t>8%</w:t>
                        </w:r>
                        <w:r>
                          <w:rPr>
                            <w:rFonts w:ascii="Trebuchet MS"/>
                            <w:color w:val="231F20"/>
                            <w:spacing w:val="5"/>
                            <w:sz w:val="20"/>
                          </w:rPr>
                          <w:t xml:space="preserve"> </w:t>
                        </w:r>
                        <w:r>
                          <w:rPr>
                            <w:rFonts w:ascii="Trebuchet MS"/>
                            <w:color w:val="231F20"/>
                            <w:w w:val="90"/>
                            <w:sz w:val="20"/>
                          </w:rPr>
                          <w:t>of</w:t>
                        </w:r>
                        <w:r>
                          <w:rPr>
                            <w:rFonts w:ascii="Trebuchet MS"/>
                            <w:color w:val="231F20"/>
                            <w:spacing w:val="5"/>
                            <w:sz w:val="20"/>
                          </w:rPr>
                          <w:t xml:space="preserve"> </w:t>
                        </w:r>
                        <w:r>
                          <w:rPr>
                            <w:rFonts w:ascii="Trebuchet MS"/>
                            <w:color w:val="231F20"/>
                            <w:w w:val="90"/>
                            <w:sz w:val="20"/>
                          </w:rPr>
                          <w:t>Barnstable</w:t>
                        </w:r>
                        <w:r>
                          <w:rPr>
                            <w:rFonts w:ascii="Trebuchet MS"/>
                            <w:color w:val="231F20"/>
                            <w:spacing w:val="4"/>
                            <w:sz w:val="20"/>
                          </w:rPr>
                          <w:t xml:space="preserve"> </w:t>
                        </w:r>
                        <w:r>
                          <w:rPr>
                            <w:rFonts w:ascii="Trebuchet MS"/>
                            <w:color w:val="231F20"/>
                            <w:w w:val="90"/>
                            <w:sz w:val="20"/>
                          </w:rPr>
                          <w:t>County</w:t>
                        </w:r>
                        <w:r>
                          <w:rPr>
                            <w:rFonts w:ascii="Trebuchet MS"/>
                            <w:color w:val="231F20"/>
                            <w:spacing w:val="5"/>
                            <w:sz w:val="20"/>
                          </w:rPr>
                          <w:t xml:space="preserve"> </w:t>
                        </w:r>
                        <w:r>
                          <w:rPr>
                            <w:rFonts w:ascii="Trebuchet MS"/>
                            <w:color w:val="231F20"/>
                            <w:w w:val="90"/>
                            <w:sz w:val="20"/>
                          </w:rPr>
                          <w:t>adults</w:t>
                        </w:r>
                        <w:r>
                          <w:rPr>
                            <w:rFonts w:ascii="Trebuchet MS"/>
                            <w:color w:val="231F20"/>
                            <w:spacing w:val="4"/>
                            <w:sz w:val="20"/>
                          </w:rPr>
                          <w:t xml:space="preserve"> </w:t>
                        </w:r>
                        <w:r>
                          <w:rPr>
                            <w:rFonts w:ascii="Trebuchet MS"/>
                            <w:color w:val="231F20"/>
                            <w:w w:val="90"/>
                            <w:sz w:val="20"/>
                          </w:rPr>
                          <w:t>aged</w:t>
                        </w:r>
                        <w:r>
                          <w:rPr>
                            <w:rFonts w:ascii="Trebuchet MS"/>
                            <w:color w:val="231F20"/>
                            <w:spacing w:val="5"/>
                            <w:sz w:val="20"/>
                          </w:rPr>
                          <w:t xml:space="preserve"> </w:t>
                        </w:r>
                        <w:r>
                          <w:rPr>
                            <w:rFonts w:ascii="Trebuchet MS"/>
                            <w:color w:val="231F20"/>
                            <w:w w:val="90"/>
                            <w:sz w:val="20"/>
                          </w:rPr>
                          <w:t>20</w:t>
                        </w:r>
                        <w:r>
                          <w:rPr>
                            <w:rFonts w:ascii="Trebuchet MS"/>
                            <w:color w:val="231F20"/>
                            <w:spacing w:val="4"/>
                            <w:sz w:val="20"/>
                          </w:rPr>
                          <w:t xml:space="preserve"> </w:t>
                        </w:r>
                        <w:r>
                          <w:rPr>
                            <w:rFonts w:ascii="Trebuchet MS"/>
                            <w:color w:val="231F20"/>
                            <w:w w:val="90"/>
                            <w:sz w:val="20"/>
                          </w:rPr>
                          <w:t>and</w:t>
                        </w:r>
                        <w:r>
                          <w:rPr>
                            <w:rFonts w:ascii="Trebuchet MS"/>
                            <w:color w:val="231F20"/>
                            <w:spacing w:val="5"/>
                            <w:sz w:val="20"/>
                          </w:rPr>
                          <w:t xml:space="preserve"> </w:t>
                        </w:r>
                        <w:r>
                          <w:rPr>
                            <w:rFonts w:ascii="Trebuchet MS"/>
                            <w:color w:val="231F20"/>
                            <w:w w:val="90"/>
                            <w:sz w:val="20"/>
                          </w:rPr>
                          <w:t>older</w:t>
                        </w:r>
                        <w:r>
                          <w:rPr>
                            <w:rFonts w:ascii="Trebuchet MS"/>
                            <w:color w:val="231F20"/>
                            <w:spacing w:val="5"/>
                            <w:sz w:val="20"/>
                          </w:rPr>
                          <w:t xml:space="preserve"> </w:t>
                        </w:r>
                        <w:r>
                          <w:rPr>
                            <w:rFonts w:ascii="Trebuchet MS"/>
                            <w:color w:val="231F20"/>
                            <w:w w:val="90"/>
                            <w:sz w:val="20"/>
                          </w:rPr>
                          <w:t>have</w:t>
                        </w:r>
                        <w:r>
                          <w:rPr>
                            <w:rFonts w:ascii="Trebuchet MS"/>
                            <w:color w:val="231F20"/>
                            <w:spacing w:val="4"/>
                            <w:sz w:val="20"/>
                          </w:rPr>
                          <w:t xml:space="preserve"> </w:t>
                        </w:r>
                        <w:r>
                          <w:rPr>
                            <w:rFonts w:ascii="Trebuchet MS"/>
                            <w:color w:val="231F20"/>
                            <w:w w:val="90"/>
                            <w:sz w:val="20"/>
                          </w:rPr>
                          <w:t>been</w:t>
                        </w:r>
                        <w:r>
                          <w:rPr>
                            <w:rFonts w:ascii="Trebuchet MS"/>
                            <w:color w:val="231F20"/>
                            <w:spacing w:val="5"/>
                            <w:sz w:val="20"/>
                          </w:rPr>
                          <w:t xml:space="preserve"> </w:t>
                        </w:r>
                        <w:r>
                          <w:rPr>
                            <w:rFonts w:ascii="Trebuchet MS"/>
                            <w:color w:val="231F20"/>
                            <w:w w:val="90"/>
                            <w:sz w:val="20"/>
                          </w:rPr>
                          <w:t>diagnosed</w:t>
                        </w:r>
                        <w:r>
                          <w:rPr>
                            <w:rFonts w:ascii="Trebuchet MS"/>
                            <w:color w:val="231F20"/>
                            <w:spacing w:val="4"/>
                            <w:sz w:val="20"/>
                          </w:rPr>
                          <w:t xml:space="preserve"> </w:t>
                        </w:r>
                        <w:r>
                          <w:rPr>
                            <w:rFonts w:ascii="Trebuchet MS"/>
                            <w:color w:val="231F20"/>
                            <w:w w:val="90"/>
                            <w:sz w:val="20"/>
                          </w:rPr>
                          <w:t>with</w:t>
                        </w:r>
                        <w:r>
                          <w:rPr>
                            <w:rFonts w:ascii="Trebuchet MS"/>
                            <w:color w:val="231F20"/>
                            <w:spacing w:val="5"/>
                            <w:sz w:val="20"/>
                          </w:rPr>
                          <w:t xml:space="preserve"> </w:t>
                        </w:r>
                        <w:r>
                          <w:rPr>
                            <w:rFonts w:ascii="Trebuchet MS"/>
                            <w:color w:val="231F20"/>
                            <w:spacing w:val="-2"/>
                            <w:w w:val="90"/>
                            <w:sz w:val="20"/>
                          </w:rPr>
                          <w:t>diabetes</w:t>
                        </w:r>
                      </w:p>
                    </w:txbxContent>
                  </v:textbox>
                </v:shape>
                <w10:wrap type="topAndBottom" anchorx="page"/>
              </v:group>
            </w:pict>
          </mc:Fallback>
        </mc:AlternateContent>
      </w:r>
    </w:p>
    <w:p w:rsidR="00057D42" w:rsidRDefault="0041150C">
      <w:pPr>
        <w:pStyle w:val="BodyText"/>
        <w:spacing w:before="2"/>
        <w:rPr>
          <w:rFonts w:ascii="Trebuchet MS"/>
          <w:sz w:val="4"/>
        </w:rPr>
      </w:pPr>
      <w:r>
        <w:rPr>
          <w:noProof/>
        </w:rPr>
        <mc:AlternateContent>
          <mc:Choice Requires="wpg">
            <w:drawing>
              <wp:anchor distT="0" distB="0" distL="0" distR="0" simplePos="0" relativeHeight="251707904" behindDoc="1" locked="0" layoutInCell="1" allowOverlap="1">
                <wp:simplePos x="0" y="0"/>
                <wp:positionH relativeFrom="page">
                  <wp:posOffset>261257</wp:posOffset>
                </wp:positionH>
                <wp:positionV relativeFrom="paragraph">
                  <wp:posOffset>1158033</wp:posOffset>
                </wp:positionV>
                <wp:extent cx="6502400" cy="3415352"/>
                <wp:effectExtent l="0" t="0" r="0" b="0"/>
                <wp:wrapTopAndBottom/>
                <wp:docPr id="1437" name="docshapegroup171" descr="Behavioral health was identified as a top health concern across key informant interviewees, focus group participants, and stakeholder dialogue participants. They mentioned anxiety and depression as well as trauma, including both adverse childhood experiences and post-traumatic stress disorder.&#10;Almost half (46.4%) of survey respondents said mental health issues were a top health concern for the community and 29.5% said it was a top concern for themselves. While stakeholders agreed that risk for mental and behavioral health problems transcend age groups, transitional-aged youth were perceived as having the highest risk. A number of underlying causes of mental health issues were discussed in focus groups, including economic instability, lack of things for young adults to do, and isolation in the off-season.&#10;Existing data related to the prevalence of mental health conditions or experiences of poor mental health are limited. Self- reported data suggest similar proportions of adults in Barnstable County and the state overall report 14 or more days of poor mental health in the prior month (11% vs. 12%). Data on diagnoses of depression indicate rates are slightly higher among residents in Barnstable County than for the state overall, at 6.2% compared to 5.5%, respectively.&#10;The overall inpatient discharge rate for mental health conditions is higher in Barnstable County than the state. The overall suicide mortality rate in Barnstable County is notably higher than the state (16.7 per 100,000 vs. 9.0 per 100,000). The rate in Bourne (20.6 per 100,000) and Barnstable (20.4 per 100,000) are higher than the county rate. However, in most towns, deaths due to suicide are low and rates are not reportable.&#10;Mental health and substance use were also identified as two of the top three health concerns (by 46.4% and 57.7% of community survey respondents, respectively). Mental health and substance use were seen as both deeply intertwined and pervasive concerns in Barnstable County. Through thoughtful consideration of the data presented, the prioritization criteria and knowledge of the existing and planned programs already in place, five priority areas were identified, one of which is Mental Health including Substance Use.&#10;" title="b. Mental Illness and Mental Healt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2400" cy="3415352"/>
                          <a:chOff x="802" y="2084"/>
                          <a:chExt cx="19693" cy="5690"/>
                        </a:xfrm>
                      </wpg:grpSpPr>
                      <wps:wsp>
                        <wps:cNvPr id="1438" name="docshape172"/>
                        <wps:cNvSpPr>
                          <a:spLocks/>
                        </wps:cNvSpPr>
                        <wps:spPr bwMode="auto">
                          <a:xfrm>
                            <a:off x="802" y="2093"/>
                            <a:ext cx="19693" cy="5681"/>
                          </a:xfrm>
                          <a:custGeom>
                            <a:avLst/>
                            <a:gdLst>
                              <a:gd name="T0" fmla="+- 0 10657 417"/>
                              <a:gd name="T1" fmla="*/ T0 w 10241"/>
                              <a:gd name="T2" fmla="+- 0 1979 1979"/>
                              <a:gd name="T3" fmla="*/ 1979 h 5371"/>
                              <a:gd name="T4" fmla="+- 0 10647 417"/>
                              <a:gd name="T5" fmla="*/ T4 w 10241"/>
                              <a:gd name="T6" fmla="+- 0 1979 1979"/>
                              <a:gd name="T7" fmla="*/ 1979 h 5371"/>
                              <a:gd name="T8" fmla="+- 0 10647 417"/>
                              <a:gd name="T9" fmla="*/ T8 w 10241"/>
                              <a:gd name="T10" fmla="+- 0 1989 1979"/>
                              <a:gd name="T11" fmla="*/ 1989 h 5371"/>
                              <a:gd name="T12" fmla="+- 0 10647 417"/>
                              <a:gd name="T13" fmla="*/ T12 w 10241"/>
                              <a:gd name="T14" fmla="+- 0 7339 1979"/>
                              <a:gd name="T15" fmla="*/ 7339 h 5371"/>
                              <a:gd name="T16" fmla="+- 0 427 417"/>
                              <a:gd name="T17" fmla="*/ T16 w 10241"/>
                              <a:gd name="T18" fmla="+- 0 7339 1979"/>
                              <a:gd name="T19" fmla="*/ 7339 h 5371"/>
                              <a:gd name="T20" fmla="+- 0 427 417"/>
                              <a:gd name="T21" fmla="*/ T20 w 10241"/>
                              <a:gd name="T22" fmla="+- 0 1989 1979"/>
                              <a:gd name="T23" fmla="*/ 1989 h 5371"/>
                              <a:gd name="T24" fmla="+- 0 10647 417"/>
                              <a:gd name="T25" fmla="*/ T24 w 10241"/>
                              <a:gd name="T26" fmla="+- 0 1989 1979"/>
                              <a:gd name="T27" fmla="*/ 1989 h 5371"/>
                              <a:gd name="T28" fmla="+- 0 10647 417"/>
                              <a:gd name="T29" fmla="*/ T28 w 10241"/>
                              <a:gd name="T30" fmla="+- 0 1979 1979"/>
                              <a:gd name="T31" fmla="*/ 1979 h 5371"/>
                              <a:gd name="T32" fmla="+- 0 417 417"/>
                              <a:gd name="T33" fmla="*/ T32 w 10241"/>
                              <a:gd name="T34" fmla="+- 0 1979 1979"/>
                              <a:gd name="T35" fmla="*/ 1979 h 5371"/>
                              <a:gd name="T36" fmla="+- 0 417 417"/>
                              <a:gd name="T37" fmla="*/ T36 w 10241"/>
                              <a:gd name="T38" fmla="+- 0 7349 1979"/>
                              <a:gd name="T39" fmla="*/ 7349 h 5371"/>
                              <a:gd name="T40" fmla="+- 0 10657 417"/>
                              <a:gd name="T41" fmla="*/ T40 w 10241"/>
                              <a:gd name="T42" fmla="+- 0 7349 1979"/>
                              <a:gd name="T43" fmla="*/ 7349 h 5371"/>
                              <a:gd name="T44" fmla="+- 0 10657 417"/>
                              <a:gd name="T45" fmla="*/ T44 w 10241"/>
                              <a:gd name="T46" fmla="+- 0 1979 1979"/>
                              <a:gd name="T47" fmla="*/ 1979 h 5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41" h="5371">
                                <a:moveTo>
                                  <a:pt x="10240" y="0"/>
                                </a:moveTo>
                                <a:lnTo>
                                  <a:pt x="10230" y="0"/>
                                </a:lnTo>
                                <a:lnTo>
                                  <a:pt x="10230" y="10"/>
                                </a:lnTo>
                                <a:lnTo>
                                  <a:pt x="10230" y="5360"/>
                                </a:lnTo>
                                <a:lnTo>
                                  <a:pt x="10" y="5360"/>
                                </a:lnTo>
                                <a:lnTo>
                                  <a:pt x="10" y="10"/>
                                </a:lnTo>
                                <a:lnTo>
                                  <a:pt x="10230" y="10"/>
                                </a:lnTo>
                                <a:lnTo>
                                  <a:pt x="10230" y="0"/>
                                </a:lnTo>
                                <a:lnTo>
                                  <a:pt x="0" y="0"/>
                                </a:lnTo>
                                <a:lnTo>
                                  <a:pt x="0" y="5370"/>
                                </a:lnTo>
                                <a:lnTo>
                                  <a:pt x="10240" y="5370"/>
                                </a:lnTo>
                                <a:lnTo>
                                  <a:pt x="102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 name="docshape173"/>
                        <wps:cNvSpPr>
                          <a:spLocks/>
                        </wps:cNvSpPr>
                        <wps:spPr bwMode="auto">
                          <a:xfrm>
                            <a:off x="821" y="2104"/>
                            <a:ext cx="19654" cy="5660"/>
                          </a:xfrm>
                          <a:custGeom>
                            <a:avLst/>
                            <a:gdLst>
                              <a:gd name="T0" fmla="+- 0 10647 427"/>
                              <a:gd name="T1" fmla="*/ T0 w 10221"/>
                              <a:gd name="T2" fmla="+- 0 1989 1989"/>
                              <a:gd name="T3" fmla="*/ 1989 h 5351"/>
                              <a:gd name="T4" fmla="+- 0 427 427"/>
                              <a:gd name="T5" fmla="*/ T4 w 10221"/>
                              <a:gd name="T6" fmla="+- 0 1989 1989"/>
                              <a:gd name="T7" fmla="*/ 1989 h 5351"/>
                              <a:gd name="T8" fmla="+- 0 427 427"/>
                              <a:gd name="T9" fmla="*/ T8 w 10221"/>
                              <a:gd name="T10" fmla="+- 0 7339 1989"/>
                              <a:gd name="T11" fmla="*/ 7339 h 5351"/>
                              <a:gd name="T12" fmla="+- 0 437 427"/>
                              <a:gd name="T13" fmla="*/ T12 w 10221"/>
                              <a:gd name="T14" fmla="+- 0 7329 1989"/>
                              <a:gd name="T15" fmla="*/ 7329 h 5351"/>
                              <a:gd name="T16" fmla="+- 0 437 427"/>
                              <a:gd name="T17" fmla="*/ T16 w 10221"/>
                              <a:gd name="T18" fmla="+- 0 1999 1989"/>
                              <a:gd name="T19" fmla="*/ 1999 h 5351"/>
                              <a:gd name="T20" fmla="+- 0 10637 427"/>
                              <a:gd name="T21" fmla="*/ T20 w 10221"/>
                              <a:gd name="T22" fmla="+- 0 1999 1989"/>
                              <a:gd name="T23" fmla="*/ 1999 h 5351"/>
                              <a:gd name="T24" fmla="+- 0 10647 427"/>
                              <a:gd name="T25" fmla="*/ T24 w 10221"/>
                              <a:gd name="T26" fmla="+- 0 1989 1989"/>
                              <a:gd name="T27" fmla="*/ 1989 h 5351"/>
                            </a:gdLst>
                            <a:ahLst/>
                            <a:cxnLst>
                              <a:cxn ang="0">
                                <a:pos x="T1" y="T3"/>
                              </a:cxn>
                              <a:cxn ang="0">
                                <a:pos x="T5" y="T7"/>
                              </a:cxn>
                              <a:cxn ang="0">
                                <a:pos x="T9" y="T11"/>
                              </a:cxn>
                              <a:cxn ang="0">
                                <a:pos x="T13" y="T15"/>
                              </a:cxn>
                              <a:cxn ang="0">
                                <a:pos x="T17" y="T19"/>
                              </a:cxn>
                              <a:cxn ang="0">
                                <a:pos x="T21" y="T23"/>
                              </a:cxn>
                              <a:cxn ang="0">
                                <a:pos x="T25" y="T27"/>
                              </a:cxn>
                            </a:cxnLst>
                            <a:rect l="0" t="0" r="r" b="b"/>
                            <a:pathLst>
                              <a:path w="10221" h="5351">
                                <a:moveTo>
                                  <a:pt x="10220" y="0"/>
                                </a:moveTo>
                                <a:lnTo>
                                  <a:pt x="0" y="0"/>
                                </a:lnTo>
                                <a:lnTo>
                                  <a:pt x="0" y="5350"/>
                                </a:lnTo>
                                <a:lnTo>
                                  <a:pt x="10" y="5340"/>
                                </a:lnTo>
                                <a:lnTo>
                                  <a:pt x="10" y="10"/>
                                </a:lnTo>
                                <a:lnTo>
                                  <a:pt x="10210" y="10"/>
                                </a:lnTo>
                                <a:lnTo>
                                  <a:pt x="1022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0" name="docshape174"/>
                        <wps:cNvSpPr>
                          <a:spLocks/>
                        </wps:cNvSpPr>
                        <wps:spPr bwMode="auto">
                          <a:xfrm>
                            <a:off x="821" y="2104"/>
                            <a:ext cx="19654" cy="5660"/>
                          </a:xfrm>
                          <a:custGeom>
                            <a:avLst/>
                            <a:gdLst>
                              <a:gd name="T0" fmla="+- 0 10647 427"/>
                              <a:gd name="T1" fmla="*/ T0 w 10221"/>
                              <a:gd name="T2" fmla="+- 0 1989 1989"/>
                              <a:gd name="T3" fmla="*/ 1989 h 5351"/>
                              <a:gd name="T4" fmla="+- 0 10637 427"/>
                              <a:gd name="T5" fmla="*/ T4 w 10221"/>
                              <a:gd name="T6" fmla="+- 0 1999 1989"/>
                              <a:gd name="T7" fmla="*/ 1999 h 5351"/>
                              <a:gd name="T8" fmla="+- 0 10637 427"/>
                              <a:gd name="T9" fmla="*/ T8 w 10221"/>
                              <a:gd name="T10" fmla="+- 0 7329 1989"/>
                              <a:gd name="T11" fmla="*/ 7329 h 5351"/>
                              <a:gd name="T12" fmla="+- 0 437 427"/>
                              <a:gd name="T13" fmla="*/ T12 w 10221"/>
                              <a:gd name="T14" fmla="+- 0 7329 1989"/>
                              <a:gd name="T15" fmla="*/ 7329 h 5351"/>
                              <a:gd name="T16" fmla="+- 0 427 427"/>
                              <a:gd name="T17" fmla="*/ T16 w 10221"/>
                              <a:gd name="T18" fmla="+- 0 7339 1989"/>
                              <a:gd name="T19" fmla="*/ 7339 h 5351"/>
                              <a:gd name="T20" fmla="+- 0 10647 427"/>
                              <a:gd name="T21" fmla="*/ T20 w 10221"/>
                              <a:gd name="T22" fmla="+- 0 7339 1989"/>
                              <a:gd name="T23" fmla="*/ 7339 h 5351"/>
                              <a:gd name="T24" fmla="+- 0 10647 427"/>
                              <a:gd name="T25" fmla="*/ T24 w 10221"/>
                              <a:gd name="T26" fmla="+- 0 1989 1989"/>
                              <a:gd name="T27" fmla="*/ 1989 h 5351"/>
                            </a:gdLst>
                            <a:ahLst/>
                            <a:cxnLst>
                              <a:cxn ang="0">
                                <a:pos x="T1" y="T3"/>
                              </a:cxn>
                              <a:cxn ang="0">
                                <a:pos x="T5" y="T7"/>
                              </a:cxn>
                              <a:cxn ang="0">
                                <a:pos x="T9" y="T11"/>
                              </a:cxn>
                              <a:cxn ang="0">
                                <a:pos x="T13" y="T15"/>
                              </a:cxn>
                              <a:cxn ang="0">
                                <a:pos x="T17" y="T19"/>
                              </a:cxn>
                              <a:cxn ang="0">
                                <a:pos x="T21" y="T23"/>
                              </a:cxn>
                              <a:cxn ang="0">
                                <a:pos x="T25" y="T27"/>
                              </a:cxn>
                            </a:cxnLst>
                            <a:rect l="0" t="0" r="r" b="b"/>
                            <a:pathLst>
                              <a:path w="10221" h="5351">
                                <a:moveTo>
                                  <a:pt x="10220" y="0"/>
                                </a:moveTo>
                                <a:lnTo>
                                  <a:pt x="10210" y="10"/>
                                </a:lnTo>
                                <a:lnTo>
                                  <a:pt x="10210" y="5340"/>
                                </a:lnTo>
                                <a:lnTo>
                                  <a:pt x="10" y="5340"/>
                                </a:lnTo>
                                <a:lnTo>
                                  <a:pt x="0" y="5350"/>
                                </a:lnTo>
                                <a:lnTo>
                                  <a:pt x="10220" y="5350"/>
                                </a:lnTo>
                                <a:lnTo>
                                  <a:pt x="1022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1" name="docshape175"/>
                        <wps:cNvSpPr txBox="1">
                          <a:spLocks noChangeArrowheads="1"/>
                        </wps:cNvSpPr>
                        <wps:spPr bwMode="auto">
                          <a:xfrm>
                            <a:off x="910" y="2084"/>
                            <a:ext cx="19492" cy="5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40"/>
                                <w:rPr>
                                  <w:rFonts w:ascii="Trebuchet MS"/>
                                  <w:sz w:val="20"/>
                                </w:rPr>
                              </w:pPr>
                              <w:r>
                                <w:rPr>
                                  <w:rFonts w:ascii="Trebuchet MS"/>
                                  <w:color w:val="231F20"/>
                                  <w:w w:val="90"/>
                                  <w:sz w:val="20"/>
                                </w:rPr>
                                <w:t>b.</w:t>
                              </w:r>
                              <w:r>
                                <w:rPr>
                                  <w:rFonts w:ascii="Trebuchet MS"/>
                                  <w:color w:val="231F20"/>
                                  <w:spacing w:val="1"/>
                                  <w:sz w:val="20"/>
                                </w:rPr>
                                <w:t xml:space="preserve"> </w:t>
                              </w:r>
                              <w:r>
                                <w:rPr>
                                  <w:rFonts w:ascii="Trebuchet MS"/>
                                  <w:color w:val="231F20"/>
                                  <w:w w:val="90"/>
                                  <w:sz w:val="20"/>
                                </w:rPr>
                                <w:t>Mental</w:t>
                              </w:r>
                              <w:r>
                                <w:rPr>
                                  <w:rFonts w:ascii="Trebuchet MS"/>
                                  <w:color w:val="231F20"/>
                                  <w:spacing w:val="1"/>
                                  <w:sz w:val="20"/>
                                </w:rPr>
                                <w:t xml:space="preserve"> </w:t>
                              </w:r>
                              <w:r>
                                <w:rPr>
                                  <w:rFonts w:ascii="Trebuchet MS"/>
                                  <w:color w:val="231F20"/>
                                  <w:w w:val="90"/>
                                  <w:sz w:val="20"/>
                                </w:rPr>
                                <w:t>Illness</w:t>
                              </w:r>
                              <w:r>
                                <w:rPr>
                                  <w:rFonts w:ascii="Trebuchet MS"/>
                                  <w:color w:val="231F20"/>
                                  <w:spacing w:val="1"/>
                                  <w:sz w:val="20"/>
                                </w:rPr>
                                <w:t xml:space="preserve"> </w:t>
                              </w:r>
                              <w:r>
                                <w:rPr>
                                  <w:rFonts w:ascii="Trebuchet MS"/>
                                  <w:color w:val="231F20"/>
                                  <w:w w:val="90"/>
                                  <w:sz w:val="20"/>
                                </w:rPr>
                                <w:t>and</w:t>
                              </w:r>
                              <w:r>
                                <w:rPr>
                                  <w:rFonts w:ascii="Trebuchet MS"/>
                                  <w:color w:val="231F20"/>
                                  <w:spacing w:val="2"/>
                                  <w:sz w:val="20"/>
                                </w:rPr>
                                <w:t xml:space="preserve"> </w:t>
                              </w:r>
                              <w:r>
                                <w:rPr>
                                  <w:rFonts w:ascii="Trebuchet MS"/>
                                  <w:color w:val="231F20"/>
                                  <w:w w:val="90"/>
                                  <w:sz w:val="20"/>
                                </w:rPr>
                                <w:t>Mental</w:t>
                              </w:r>
                              <w:r>
                                <w:rPr>
                                  <w:rFonts w:ascii="Trebuchet MS"/>
                                  <w:color w:val="231F20"/>
                                  <w:spacing w:val="1"/>
                                  <w:sz w:val="20"/>
                                </w:rPr>
                                <w:t xml:space="preserve"> </w:t>
                              </w:r>
                              <w:r>
                                <w:rPr>
                                  <w:rFonts w:ascii="Trebuchet MS"/>
                                  <w:color w:val="231F20"/>
                                  <w:spacing w:val="-2"/>
                                  <w:w w:val="90"/>
                                  <w:sz w:val="20"/>
                                </w:rPr>
                                <w:t>Health</w:t>
                              </w:r>
                            </w:p>
                            <w:p w:rsidR="003121E4" w:rsidRDefault="003121E4">
                              <w:pPr>
                                <w:spacing w:before="83" w:line="247" w:lineRule="auto"/>
                                <w:ind w:left="40"/>
                                <w:rPr>
                                  <w:rFonts w:ascii="Trebuchet MS"/>
                                  <w:sz w:val="20"/>
                                </w:rPr>
                              </w:pPr>
                              <w:r>
                                <w:rPr>
                                  <w:rFonts w:ascii="Trebuchet MS"/>
                                  <w:color w:val="231F20"/>
                                  <w:w w:val="90"/>
                                  <w:sz w:val="20"/>
                                </w:rPr>
                                <w:t xml:space="preserve">Behavioral health was identified as a top health concern across key informant interviewees, focus group participants, and </w:t>
                              </w:r>
                              <w:r>
                                <w:rPr>
                                  <w:rFonts w:ascii="Trebuchet MS"/>
                                  <w:color w:val="231F20"/>
                                  <w:w w:val="95"/>
                                  <w:sz w:val="20"/>
                                </w:rPr>
                                <w:t>stakeholder</w:t>
                              </w:r>
                              <w:r>
                                <w:rPr>
                                  <w:rFonts w:ascii="Trebuchet MS"/>
                                  <w:color w:val="231F20"/>
                                  <w:spacing w:val="-9"/>
                                  <w:w w:val="95"/>
                                  <w:sz w:val="20"/>
                                </w:rPr>
                                <w:t xml:space="preserve"> </w:t>
                              </w:r>
                              <w:r>
                                <w:rPr>
                                  <w:rFonts w:ascii="Trebuchet MS"/>
                                  <w:color w:val="231F20"/>
                                  <w:w w:val="95"/>
                                  <w:sz w:val="20"/>
                                </w:rPr>
                                <w:t>dialogue</w:t>
                              </w:r>
                              <w:r>
                                <w:rPr>
                                  <w:rFonts w:ascii="Trebuchet MS"/>
                                  <w:color w:val="231F20"/>
                                  <w:spacing w:val="-9"/>
                                  <w:w w:val="95"/>
                                  <w:sz w:val="20"/>
                                </w:rPr>
                                <w:t xml:space="preserve"> </w:t>
                              </w:r>
                              <w:r>
                                <w:rPr>
                                  <w:rFonts w:ascii="Trebuchet MS"/>
                                  <w:color w:val="231F20"/>
                                  <w:w w:val="95"/>
                                  <w:sz w:val="20"/>
                                </w:rPr>
                                <w:t>participants.</w:t>
                              </w:r>
                              <w:r>
                                <w:rPr>
                                  <w:rFonts w:ascii="Trebuchet MS"/>
                                  <w:color w:val="231F20"/>
                                  <w:spacing w:val="-9"/>
                                  <w:w w:val="95"/>
                                  <w:sz w:val="20"/>
                                </w:rPr>
                                <w:t xml:space="preserve"> </w:t>
                              </w:r>
                              <w:r>
                                <w:rPr>
                                  <w:rFonts w:ascii="Trebuchet MS"/>
                                  <w:color w:val="231F20"/>
                                  <w:w w:val="95"/>
                                  <w:sz w:val="20"/>
                                </w:rPr>
                                <w:t>They</w:t>
                              </w:r>
                              <w:r>
                                <w:rPr>
                                  <w:rFonts w:ascii="Trebuchet MS"/>
                                  <w:color w:val="231F20"/>
                                  <w:spacing w:val="-9"/>
                                  <w:w w:val="95"/>
                                  <w:sz w:val="20"/>
                                </w:rPr>
                                <w:t xml:space="preserve"> </w:t>
                              </w:r>
                              <w:r>
                                <w:rPr>
                                  <w:rFonts w:ascii="Trebuchet MS"/>
                                  <w:color w:val="231F20"/>
                                  <w:w w:val="95"/>
                                  <w:sz w:val="20"/>
                                </w:rPr>
                                <w:t>mentioned</w:t>
                              </w:r>
                              <w:r>
                                <w:rPr>
                                  <w:rFonts w:ascii="Trebuchet MS"/>
                                  <w:color w:val="231F20"/>
                                  <w:spacing w:val="-9"/>
                                  <w:w w:val="95"/>
                                  <w:sz w:val="20"/>
                                </w:rPr>
                                <w:t xml:space="preserve"> </w:t>
                              </w:r>
                              <w:r>
                                <w:rPr>
                                  <w:rFonts w:ascii="Trebuchet MS"/>
                                  <w:color w:val="231F20"/>
                                  <w:w w:val="95"/>
                                  <w:sz w:val="20"/>
                                </w:rPr>
                                <w:t>anxiety</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depression</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well</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trauma,</w:t>
                              </w:r>
                              <w:r>
                                <w:rPr>
                                  <w:rFonts w:ascii="Trebuchet MS"/>
                                  <w:color w:val="231F20"/>
                                  <w:spacing w:val="-9"/>
                                  <w:w w:val="95"/>
                                  <w:sz w:val="20"/>
                                </w:rPr>
                                <w:t xml:space="preserve"> </w:t>
                              </w:r>
                              <w:r>
                                <w:rPr>
                                  <w:rFonts w:ascii="Trebuchet MS"/>
                                  <w:color w:val="231F20"/>
                                  <w:w w:val="95"/>
                                  <w:sz w:val="20"/>
                                </w:rPr>
                                <w:t>including</w:t>
                              </w:r>
                              <w:r>
                                <w:rPr>
                                  <w:rFonts w:ascii="Trebuchet MS"/>
                                  <w:color w:val="231F20"/>
                                  <w:spacing w:val="-9"/>
                                  <w:w w:val="95"/>
                                  <w:sz w:val="20"/>
                                </w:rPr>
                                <w:t xml:space="preserve"> </w:t>
                              </w:r>
                              <w:r>
                                <w:rPr>
                                  <w:rFonts w:ascii="Trebuchet MS"/>
                                  <w:color w:val="231F20"/>
                                  <w:w w:val="95"/>
                                  <w:sz w:val="20"/>
                                </w:rPr>
                                <w:t>both</w:t>
                              </w:r>
                              <w:r>
                                <w:rPr>
                                  <w:rFonts w:ascii="Trebuchet MS"/>
                                  <w:color w:val="231F20"/>
                                  <w:spacing w:val="-9"/>
                                  <w:w w:val="95"/>
                                  <w:sz w:val="20"/>
                                </w:rPr>
                                <w:t xml:space="preserve"> </w:t>
                              </w:r>
                              <w:r>
                                <w:rPr>
                                  <w:rFonts w:ascii="Trebuchet MS"/>
                                  <w:color w:val="231F20"/>
                                  <w:w w:val="95"/>
                                  <w:sz w:val="20"/>
                                </w:rPr>
                                <w:t>adverse childhood experiences and post-traumatic stress disorder.</w:t>
                              </w:r>
                            </w:p>
                            <w:p w:rsidR="003121E4" w:rsidRDefault="003121E4">
                              <w:pPr>
                                <w:spacing w:before="3" w:line="247" w:lineRule="auto"/>
                                <w:ind w:left="40"/>
                                <w:rPr>
                                  <w:rFonts w:ascii="Trebuchet MS"/>
                                  <w:sz w:val="20"/>
                                </w:rPr>
                              </w:pPr>
                              <w:r>
                                <w:rPr>
                                  <w:rFonts w:ascii="Trebuchet MS"/>
                                  <w:color w:val="231F20"/>
                                  <w:w w:val="95"/>
                                  <w:sz w:val="20"/>
                                </w:rPr>
                                <w:t>Almost</w:t>
                              </w:r>
                              <w:r>
                                <w:rPr>
                                  <w:rFonts w:ascii="Trebuchet MS"/>
                                  <w:color w:val="231F20"/>
                                  <w:spacing w:val="-7"/>
                                  <w:w w:val="95"/>
                                  <w:sz w:val="20"/>
                                </w:rPr>
                                <w:t xml:space="preserve"> </w:t>
                              </w:r>
                              <w:r>
                                <w:rPr>
                                  <w:rFonts w:ascii="Trebuchet MS"/>
                                  <w:color w:val="231F20"/>
                                  <w:w w:val="95"/>
                                  <w:sz w:val="20"/>
                                </w:rPr>
                                <w:t>half</w:t>
                              </w:r>
                              <w:r>
                                <w:rPr>
                                  <w:rFonts w:ascii="Trebuchet MS"/>
                                  <w:color w:val="231F20"/>
                                  <w:spacing w:val="-7"/>
                                  <w:w w:val="95"/>
                                  <w:sz w:val="20"/>
                                </w:rPr>
                                <w:t xml:space="preserve"> </w:t>
                              </w:r>
                              <w:r>
                                <w:rPr>
                                  <w:rFonts w:ascii="Trebuchet MS"/>
                                  <w:color w:val="231F20"/>
                                  <w:w w:val="95"/>
                                  <w:sz w:val="20"/>
                                </w:rPr>
                                <w:t>(46.4%)</w:t>
                              </w:r>
                              <w:r>
                                <w:rPr>
                                  <w:rFonts w:ascii="Trebuchet MS"/>
                                  <w:color w:val="231F20"/>
                                  <w:spacing w:val="-7"/>
                                  <w:w w:val="95"/>
                                  <w:sz w:val="20"/>
                                </w:rPr>
                                <w:t xml:space="preserve"> </w:t>
                              </w:r>
                              <w:r>
                                <w:rPr>
                                  <w:rFonts w:ascii="Trebuchet MS"/>
                                  <w:color w:val="231F20"/>
                                  <w:w w:val="95"/>
                                  <w:sz w:val="20"/>
                                </w:rPr>
                                <w:t>of</w:t>
                              </w:r>
                              <w:r>
                                <w:rPr>
                                  <w:rFonts w:ascii="Trebuchet MS"/>
                                  <w:color w:val="231F20"/>
                                  <w:spacing w:val="-7"/>
                                  <w:w w:val="95"/>
                                  <w:sz w:val="20"/>
                                </w:rPr>
                                <w:t xml:space="preserve"> </w:t>
                              </w:r>
                              <w:r>
                                <w:rPr>
                                  <w:rFonts w:ascii="Trebuchet MS"/>
                                  <w:color w:val="231F20"/>
                                  <w:w w:val="95"/>
                                  <w:sz w:val="20"/>
                                </w:rPr>
                                <w:t>survey</w:t>
                              </w:r>
                              <w:r>
                                <w:rPr>
                                  <w:rFonts w:ascii="Trebuchet MS"/>
                                  <w:color w:val="231F20"/>
                                  <w:spacing w:val="-7"/>
                                  <w:w w:val="95"/>
                                  <w:sz w:val="20"/>
                                </w:rPr>
                                <w:t xml:space="preserve"> </w:t>
                              </w:r>
                              <w:r>
                                <w:rPr>
                                  <w:rFonts w:ascii="Trebuchet MS"/>
                                  <w:color w:val="231F20"/>
                                  <w:w w:val="95"/>
                                  <w:sz w:val="20"/>
                                </w:rPr>
                                <w:t>respondents</w:t>
                              </w:r>
                              <w:r>
                                <w:rPr>
                                  <w:rFonts w:ascii="Trebuchet MS"/>
                                  <w:color w:val="231F20"/>
                                  <w:spacing w:val="-7"/>
                                  <w:w w:val="95"/>
                                  <w:sz w:val="20"/>
                                </w:rPr>
                                <w:t xml:space="preserve"> </w:t>
                              </w:r>
                              <w:r>
                                <w:rPr>
                                  <w:rFonts w:ascii="Trebuchet MS"/>
                                  <w:color w:val="231F20"/>
                                  <w:w w:val="95"/>
                                  <w:sz w:val="20"/>
                                </w:rPr>
                                <w:t>said</w:t>
                              </w:r>
                              <w:r>
                                <w:rPr>
                                  <w:rFonts w:ascii="Trebuchet MS"/>
                                  <w:color w:val="231F20"/>
                                  <w:spacing w:val="-7"/>
                                  <w:w w:val="95"/>
                                  <w:sz w:val="20"/>
                                </w:rPr>
                                <w:t xml:space="preserve"> </w:t>
                              </w:r>
                              <w:r>
                                <w:rPr>
                                  <w:rFonts w:ascii="Trebuchet MS"/>
                                  <w:color w:val="231F20"/>
                                  <w:w w:val="95"/>
                                  <w:sz w:val="20"/>
                                </w:rPr>
                                <w:t>mental</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issues</w:t>
                              </w:r>
                              <w:r>
                                <w:rPr>
                                  <w:rFonts w:ascii="Trebuchet MS"/>
                                  <w:color w:val="231F20"/>
                                  <w:spacing w:val="-7"/>
                                  <w:w w:val="95"/>
                                  <w:sz w:val="20"/>
                                </w:rPr>
                                <w:t xml:space="preserve"> </w:t>
                              </w:r>
                              <w:r>
                                <w:rPr>
                                  <w:rFonts w:ascii="Trebuchet MS"/>
                                  <w:color w:val="231F20"/>
                                  <w:w w:val="95"/>
                                  <w:sz w:val="20"/>
                                </w:rPr>
                                <w:t>were</w:t>
                              </w:r>
                              <w:r>
                                <w:rPr>
                                  <w:rFonts w:ascii="Trebuchet MS"/>
                                  <w:color w:val="231F20"/>
                                  <w:spacing w:val="-7"/>
                                  <w:w w:val="95"/>
                                  <w:sz w:val="20"/>
                                </w:rPr>
                                <w:t xml:space="preserve"> </w:t>
                              </w:r>
                              <w:r>
                                <w:rPr>
                                  <w:rFonts w:ascii="Trebuchet MS"/>
                                  <w:color w:val="231F20"/>
                                  <w:w w:val="95"/>
                                  <w:sz w:val="20"/>
                                </w:rPr>
                                <w:t>a</w:t>
                              </w:r>
                              <w:r>
                                <w:rPr>
                                  <w:rFonts w:ascii="Trebuchet MS"/>
                                  <w:color w:val="231F20"/>
                                  <w:spacing w:val="-7"/>
                                  <w:w w:val="95"/>
                                  <w:sz w:val="20"/>
                                </w:rPr>
                                <w:t xml:space="preserve"> </w:t>
                              </w:r>
                              <w:r>
                                <w:rPr>
                                  <w:rFonts w:ascii="Trebuchet MS"/>
                                  <w:color w:val="231F20"/>
                                  <w:w w:val="95"/>
                                  <w:sz w:val="20"/>
                                </w:rPr>
                                <w:t>top</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concern</w:t>
                              </w:r>
                              <w:r>
                                <w:rPr>
                                  <w:rFonts w:ascii="Trebuchet MS"/>
                                  <w:color w:val="231F20"/>
                                  <w:spacing w:val="-7"/>
                                  <w:w w:val="95"/>
                                  <w:sz w:val="20"/>
                                </w:rPr>
                                <w:t xml:space="preserve"> </w:t>
                              </w:r>
                              <w:r>
                                <w:rPr>
                                  <w:rFonts w:ascii="Trebuchet MS"/>
                                  <w:color w:val="231F20"/>
                                  <w:w w:val="95"/>
                                  <w:sz w:val="20"/>
                                </w:rPr>
                                <w:t>for</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community</w:t>
                              </w:r>
                              <w:r>
                                <w:rPr>
                                  <w:rFonts w:ascii="Trebuchet MS"/>
                                  <w:color w:val="231F20"/>
                                  <w:spacing w:val="-7"/>
                                  <w:w w:val="95"/>
                                  <w:sz w:val="20"/>
                                </w:rPr>
                                <w:t xml:space="preserve"> </w:t>
                              </w:r>
                              <w:r>
                                <w:rPr>
                                  <w:rFonts w:ascii="Trebuchet MS"/>
                                  <w:color w:val="231F20"/>
                                  <w:w w:val="95"/>
                                  <w:sz w:val="20"/>
                                </w:rPr>
                                <w:t>and 29.5%</w:t>
                              </w:r>
                              <w:r>
                                <w:rPr>
                                  <w:rFonts w:ascii="Trebuchet MS"/>
                                  <w:color w:val="231F20"/>
                                  <w:spacing w:val="-12"/>
                                  <w:w w:val="95"/>
                                  <w:sz w:val="20"/>
                                </w:rPr>
                                <w:t xml:space="preserve"> </w:t>
                              </w:r>
                              <w:r>
                                <w:rPr>
                                  <w:rFonts w:ascii="Trebuchet MS"/>
                                  <w:color w:val="231F20"/>
                                  <w:w w:val="95"/>
                                  <w:sz w:val="20"/>
                                </w:rPr>
                                <w:t>said</w:t>
                              </w:r>
                              <w:r>
                                <w:rPr>
                                  <w:rFonts w:ascii="Trebuchet MS"/>
                                  <w:color w:val="231F20"/>
                                  <w:spacing w:val="-12"/>
                                  <w:w w:val="95"/>
                                  <w:sz w:val="20"/>
                                </w:rPr>
                                <w:t xml:space="preserve"> </w:t>
                              </w:r>
                              <w:r>
                                <w:rPr>
                                  <w:rFonts w:ascii="Trebuchet MS"/>
                                  <w:color w:val="231F20"/>
                                  <w:w w:val="95"/>
                                  <w:sz w:val="20"/>
                                </w:rPr>
                                <w:t>it</w:t>
                              </w:r>
                              <w:r>
                                <w:rPr>
                                  <w:rFonts w:ascii="Trebuchet MS"/>
                                  <w:color w:val="231F20"/>
                                  <w:spacing w:val="-12"/>
                                  <w:w w:val="95"/>
                                  <w:sz w:val="20"/>
                                </w:rPr>
                                <w:t xml:space="preserve"> </w:t>
                              </w:r>
                              <w:r>
                                <w:rPr>
                                  <w:rFonts w:ascii="Trebuchet MS"/>
                                  <w:color w:val="231F20"/>
                                  <w:w w:val="95"/>
                                  <w:sz w:val="20"/>
                                </w:rPr>
                                <w:t>was</w:t>
                              </w:r>
                              <w:r>
                                <w:rPr>
                                  <w:rFonts w:ascii="Trebuchet MS"/>
                                  <w:color w:val="231F20"/>
                                  <w:spacing w:val="-12"/>
                                  <w:w w:val="95"/>
                                  <w:sz w:val="20"/>
                                </w:rPr>
                                <w:t xml:space="preserve"> </w:t>
                              </w:r>
                              <w:r>
                                <w:rPr>
                                  <w:rFonts w:ascii="Trebuchet MS"/>
                                  <w:color w:val="231F20"/>
                                  <w:w w:val="95"/>
                                  <w:sz w:val="20"/>
                                </w:rPr>
                                <w:t>a</w:t>
                              </w:r>
                              <w:r>
                                <w:rPr>
                                  <w:rFonts w:ascii="Trebuchet MS"/>
                                  <w:color w:val="231F20"/>
                                  <w:spacing w:val="-12"/>
                                  <w:w w:val="95"/>
                                  <w:sz w:val="20"/>
                                </w:rPr>
                                <w:t xml:space="preserve"> </w:t>
                              </w:r>
                              <w:r>
                                <w:rPr>
                                  <w:rFonts w:ascii="Trebuchet MS"/>
                                  <w:color w:val="231F20"/>
                                  <w:w w:val="95"/>
                                  <w:sz w:val="20"/>
                                </w:rPr>
                                <w:t>top</w:t>
                              </w:r>
                              <w:r>
                                <w:rPr>
                                  <w:rFonts w:ascii="Trebuchet MS"/>
                                  <w:color w:val="231F20"/>
                                  <w:spacing w:val="-12"/>
                                  <w:w w:val="95"/>
                                  <w:sz w:val="20"/>
                                </w:rPr>
                                <w:t xml:space="preserve"> </w:t>
                              </w:r>
                              <w:r>
                                <w:rPr>
                                  <w:rFonts w:ascii="Trebuchet MS"/>
                                  <w:color w:val="231F20"/>
                                  <w:w w:val="95"/>
                                  <w:sz w:val="20"/>
                                </w:rPr>
                                <w:t>concern</w:t>
                              </w:r>
                              <w:r>
                                <w:rPr>
                                  <w:rFonts w:ascii="Trebuchet MS"/>
                                  <w:color w:val="231F20"/>
                                  <w:spacing w:val="-12"/>
                                  <w:w w:val="95"/>
                                  <w:sz w:val="20"/>
                                </w:rPr>
                                <w:t xml:space="preserve"> </w:t>
                              </w:r>
                              <w:r>
                                <w:rPr>
                                  <w:rFonts w:ascii="Trebuchet MS"/>
                                  <w:color w:val="231F20"/>
                                  <w:w w:val="95"/>
                                  <w:sz w:val="20"/>
                                </w:rPr>
                                <w:t>for</w:t>
                              </w:r>
                              <w:r>
                                <w:rPr>
                                  <w:rFonts w:ascii="Trebuchet MS"/>
                                  <w:color w:val="231F20"/>
                                  <w:spacing w:val="-12"/>
                                  <w:w w:val="95"/>
                                  <w:sz w:val="20"/>
                                </w:rPr>
                                <w:t xml:space="preserve"> </w:t>
                              </w:r>
                              <w:r>
                                <w:rPr>
                                  <w:rFonts w:ascii="Trebuchet MS"/>
                                  <w:color w:val="231F20"/>
                                  <w:w w:val="95"/>
                                  <w:sz w:val="20"/>
                                </w:rPr>
                                <w:t>themselves.</w:t>
                              </w:r>
                              <w:r>
                                <w:rPr>
                                  <w:rFonts w:ascii="Trebuchet MS"/>
                                  <w:color w:val="231F20"/>
                                  <w:spacing w:val="-12"/>
                                  <w:w w:val="95"/>
                                  <w:sz w:val="20"/>
                                </w:rPr>
                                <w:t xml:space="preserve"> </w:t>
                              </w:r>
                              <w:r>
                                <w:rPr>
                                  <w:rFonts w:ascii="Trebuchet MS"/>
                                  <w:color w:val="231F20"/>
                                  <w:w w:val="95"/>
                                  <w:sz w:val="20"/>
                                </w:rPr>
                                <w:t>While</w:t>
                              </w:r>
                              <w:r>
                                <w:rPr>
                                  <w:rFonts w:ascii="Trebuchet MS"/>
                                  <w:color w:val="231F20"/>
                                  <w:spacing w:val="-12"/>
                                  <w:w w:val="95"/>
                                  <w:sz w:val="20"/>
                                </w:rPr>
                                <w:t xml:space="preserve"> </w:t>
                              </w:r>
                              <w:r>
                                <w:rPr>
                                  <w:rFonts w:ascii="Trebuchet MS"/>
                                  <w:color w:val="231F20"/>
                                  <w:w w:val="95"/>
                                  <w:sz w:val="20"/>
                                </w:rPr>
                                <w:t>stakeholders</w:t>
                              </w:r>
                              <w:r>
                                <w:rPr>
                                  <w:rFonts w:ascii="Trebuchet MS"/>
                                  <w:color w:val="231F20"/>
                                  <w:spacing w:val="-12"/>
                                  <w:w w:val="95"/>
                                  <w:sz w:val="20"/>
                                </w:rPr>
                                <w:t xml:space="preserve"> </w:t>
                              </w:r>
                              <w:r>
                                <w:rPr>
                                  <w:rFonts w:ascii="Trebuchet MS"/>
                                  <w:color w:val="231F20"/>
                                  <w:w w:val="95"/>
                                  <w:sz w:val="20"/>
                                </w:rPr>
                                <w:t>agreed</w:t>
                              </w:r>
                              <w:r>
                                <w:rPr>
                                  <w:rFonts w:ascii="Trebuchet MS"/>
                                  <w:color w:val="231F20"/>
                                  <w:spacing w:val="-12"/>
                                  <w:w w:val="95"/>
                                  <w:sz w:val="20"/>
                                </w:rPr>
                                <w:t xml:space="preserve"> </w:t>
                              </w:r>
                              <w:r>
                                <w:rPr>
                                  <w:rFonts w:ascii="Trebuchet MS"/>
                                  <w:color w:val="231F20"/>
                                  <w:w w:val="95"/>
                                  <w:sz w:val="20"/>
                                </w:rPr>
                                <w:t>that</w:t>
                              </w:r>
                              <w:r>
                                <w:rPr>
                                  <w:rFonts w:ascii="Trebuchet MS"/>
                                  <w:color w:val="231F20"/>
                                  <w:spacing w:val="-12"/>
                                  <w:w w:val="95"/>
                                  <w:sz w:val="20"/>
                                </w:rPr>
                                <w:t xml:space="preserve"> </w:t>
                              </w:r>
                              <w:r>
                                <w:rPr>
                                  <w:rFonts w:ascii="Trebuchet MS"/>
                                  <w:color w:val="231F20"/>
                                  <w:w w:val="95"/>
                                  <w:sz w:val="20"/>
                                </w:rPr>
                                <w:t>risk</w:t>
                              </w:r>
                              <w:r>
                                <w:rPr>
                                  <w:rFonts w:ascii="Trebuchet MS"/>
                                  <w:color w:val="231F20"/>
                                  <w:spacing w:val="-12"/>
                                  <w:w w:val="95"/>
                                  <w:sz w:val="20"/>
                                </w:rPr>
                                <w:t xml:space="preserve"> </w:t>
                              </w:r>
                              <w:r>
                                <w:rPr>
                                  <w:rFonts w:ascii="Trebuchet MS"/>
                                  <w:color w:val="231F20"/>
                                  <w:w w:val="95"/>
                                  <w:sz w:val="20"/>
                                </w:rPr>
                                <w:t>for</w:t>
                              </w:r>
                              <w:r>
                                <w:rPr>
                                  <w:rFonts w:ascii="Trebuchet MS"/>
                                  <w:color w:val="231F20"/>
                                  <w:spacing w:val="-12"/>
                                  <w:w w:val="95"/>
                                  <w:sz w:val="20"/>
                                </w:rPr>
                                <w:t xml:space="preserve"> </w:t>
                              </w:r>
                              <w:r>
                                <w:rPr>
                                  <w:rFonts w:ascii="Trebuchet MS"/>
                                  <w:color w:val="231F20"/>
                                  <w:w w:val="95"/>
                                  <w:sz w:val="20"/>
                                </w:rPr>
                                <w:t>mental</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behavioral</w:t>
                              </w:r>
                              <w:r>
                                <w:rPr>
                                  <w:rFonts w:ascii="Trebuchet MS"/>
                                  <w:color w:val="231F20"/>
                                  <w:spacing w:val="-12"/>
                                  <w:w w:val="95"/>
                                  <w:sz w:val="20"/>
                                </w:rPr>
                                <w:t xml:space="preserve"> </w:t>
                              </w:r>
                              <w:r>
                                <w:rPr>
                                  <w:rFonts w:ascii="Trebuchet MS"/>
                                  <w:color w:val="231F20"/>
                                  <w:w w:val="95"/>
                                  <w:sz w:val="20"/>
                                </w:rPr>
                                <w:t>health problems</w:t>
                              </w:r>
                              <w:r>
                                <w:rPr>
                                  <w:rFonts w:ascii="Trebuchet MS"/>
                                  <w:color w:val="231F20"/>
                                  <w:spacing w:val="-5"/>
                                  <w:w w:val="95"/>
                                  <w:sz w:val="20"/>
                                </w:rPr>
                                <w:t xml:space="preserve"> </w:t>
                              </w:r>
                              <w:r>
                                <w:rPr>
                                  <w:rFonts w:ascii="Trebuchet MS"/>
                                  <w:color w:val="231F20"/>
                                  <w:w w:val="95"/>
                                  <w:sz w:val="20"/>
                                </w:rPr>
                                <w:t>transcend</w:t>
                              </w:r>
                              <w:r>
                                <w:rPr>
                                  <w:rFonts w:ascii="Trebuchet MS"/>
                                  <w:color w:val="231F20"/>
                                  <w:spacing w:val="-5"/>
                                  <w:w w:val="95"/>
                                  <w:sz w:val="20"/>
                                </w:rPr>
                                <w:t xml:space="preserve"> </w:t>
                              </w:r>
                              <w:r>
                                <w:rPr>
                                  <w:rFonts w:ascii="Trebuchet MS"/>
                                  <w:color w:val="231F20"/>
                                  <w:w w:val="95"/>
                                  <w:sz w:val="20"/>
                                </w:rPr>
                                <w:t>age</w:t>
                              </w:r>
                              <w:r>
                                <w:rPr>
                                  <w:rFonts w:ascii="Trebuchet MS"/>
                                  <w:color w:val="231F20"/>
                                  <w:spacing w:val="-5"/>
                                  <w:w w:val="95"/>
                                  <w:sz w:val="20"/>
                                </w:rPr>
                                <w:t xml:space="preserve"> </w:t>
                              </w:r>
                              <w:r>
                                <w:rPr>
                                  <w:rFonts w:ascii="Trebuchet MS"/>
                                  <w:color w:val="231F20"/>
                                  <w:w w:val="95"/>
                                  <w:sz w:val="20"/>
                                </w:rPr>
                                <w:t>groups,</w:t>
                              </w:r>
                              <w:r>
                                <w:rPr>
                                  <w:rFonts w:ascii="Trebuchet MS"/>
                                  <w:color w:val="231F20"/>
                                  <w:spacing w:val="-5"/>
                                  <w:w w:val="95"/>
                                  <w:sz w:val="20"/>
                                </w:rPr>
                                <w:t xml:space="preserve"> </w:t>
                              </w:r>
                              <w:r>
                                <w:rPr>
                                  <w:rFonts w:ascii="Trebuchet MS"/>
                                  <w:color w:val="231F20"/>
                                  <w:w w:val="95"/>
                                  <w:sz w:val="20"/>
                                </w:rPr>
                                <w:t>transitional-aged</w:t>
                              </w:r>
                              <w:r>
                                <w:rPr>
                                  <w:rFonts w:ascii="Trebuchet MS"/>
                                  <w:color w:val="231F20"/>
                                  <w:spacing w:val="-5"/>
                                  <w:w w:val="95"/>
                                  <w:sz w:val="20"/>
                                </w:rPr>
                                <w:t xml:space="preserve"> </w:t>
                              </w:r>
                              <w:r>
                                <w:rPr>
                                  <w:rFonts w:ascii="Trebuchet MS"/>
                                  <w:color w:val="231F20"/>
                                  <w:w w:val="95"/>
                                  <w:sz w:val="20"/>
                                </w:rPr>
                                <w:t>youth</w:t>
                              </w:r>
                              <w:r>
                                <w:rPr>
                                  <w:rFonts w:ascii="Trebuchet MS"/>
                                  <w:color w:val="231F20"/>
                                  <w:spacing w:val="-5"/>
                                  <w:w w:val="95"/>
                                  <w:sz w:val="20"/>
                                </w:rPr>
                                <w:t xml:space="preserve"> </w:t>
                              </w:r>
                              <w:r>
                                <w:rPr>
                                  <w:rFonts w:ascii="Trebuchet MS"/>
                                  <w:color w:val="231F20"/>
                                  <w:w w:val="95"/>
                                  <w:sz w:val="20"/>
                                </w:rPr>
                                <w:t>were</w:t>
                              </w:r>
                              <w:r>
                                <w:rPr>
                                  <w:rFonts w:ascii="Trebuchet MS"/>
                                  <w:color w:val="231F20"/>
                                  <w:spacing w:val="-5"/>
                                  <w:w w:val="95"/>
                                  <w:sz w:val="20"/>
                                </w:rPr>
                                <w:t xml:space="preserve"> </w:t>
                              </w:r>
                              <w:r>
                                <w:rPr>
                                  <w:rFonts w:ascii="Trebuchet MS"/>
                                  <w:color w:val="231F20"/>
                                  <w:w w:val="95"/>
                                  <w:sz w:val="20"/>
                                </w:rPr>
                                <w:t>perceived</w:t>
                              </w:r>
                              <w:r>
                                <w:rPr>
                                  <w:rFonts w:ascii="Trebuchet MS"/>
                                  <w:color w:val="231F20"/>
                                  <w:spacing w:val="-5"/>
                                  <w:w w:val="95"/>
                                  <w:sz w:val="20"/>
                                </w:rPr>
                                <w:t xml:space="preserve"> </w:t>
                              </w:r>
                              <w:r>
                                <w:rPr>
                                  <w:rFonts w:ascii="Trebuchet MS"/>
                                  <w:color w:val="231F20"/>
                                  <w:w w:val="95"/>
                                  <w:sz w:val="20"/>
                                </w:rPr>
                                <w:t>as</w:t>
                              </w:r>
                              <w:r>
                                <w:rPr>
                                  <w:rFonts w:ascii="Trebuchet MS"/>
                                  <w:color w:val="231F20"/>
                                  <w:spacing w:val="-5"/>
                                  <w:w w:val="95"/>
                                  <w:sz w:val="20"/>
                                </w:rPr>
                                <w:t xml:space="preserve"> </w:t>
                              </w:r>
                              <w:r>
                                <w:rPr>
                                  <w:rFonts w:ascii="Trebuchet MS"/>
                                  <w:color w:val="231F20"/>
                                  <w:w w:val="95"/>
                                  <w:sz w:val="20"/>
                                </w:rPr>
                                <w:t>having</w:t>
                              </w:r>
                              <w:r>
                                <w:rPr>
                                  <w:rFonts w:ascii="Trebuchet MS"/>
                                  <w:color w:val="231F20"/>
                                  <w:spacing w:val="-5"/>
                                  <w:w w:val="95"/>
                                  <w:sz w:val="20"/>
                                </w:rPr>
                                <w:t xml:space="preserve"> </w:t>
                              </w:r>
                              <w:r>
                                <w:rPr>
                                  <w:rFonts w:ascii="Trebuchet MS"/>
                                  <w:color w:val="231F20"/>
                                  <w:w w:val="95"/>
                                  <w:sz w:val="20"/>
                                </w:rPr>
                                <w:t>the</w:t>
                              </w:r>
                              <w:r>
                                <w:rPr>
                                  <w:rFonts w:ascii="Trebuchet MS"/>
                                  <w:color w:val="231F20"/>
                                  <w:spacing w:val="-5"/>
                                  <w:w w:val="95"/>
                                  <w:sz w:val="20"/>
                                </w:rPr>
                                <w:t xml:space="preserve"> </w:t>
                              </w:r>
                              <w:r>
                                <w:rPr>
                                  <w:rFonts w:ascii="Trebuchet MS"/>
                                  <w:color w:val="231F20"/>
                                  <w:w w:val="95"/>
                                  <w:sz w:val="20"/>
                                </w:rPr>
                                <w:t>highest</w:t>
                              </w:r>
                              <w:r>
                                <w:rPr>
                                  <w:rFonts w:ascii="Trebuchet MS"/>
                                  <w:color w:val="231F20"/>
                                  <w:spacing w:val="-5"/>
                                  <w:w w:val="95"/>
                                  <w:sz w:val="20"/>
                                </w:rPr>
                                <w:t xml:space="preserve"> </w:t>
                              </w:r>
                              <w:r>
                                <w:rPr>
                                  <w:rFonts w:ascii="Trebuchet MS"/>
                                  <w:color w:val="231F20"/>
                                  <w:w w:val="95"/>
                                  <w:sz w:val="20"/>
                                </w:rPr>
                                <w:t>risk.</w:t>
                              </w:r>
                              <w:r>
                                <w:rPr>
                                  <w:rFonts w:ascii="Trebuchet MS"/>
                                  <w:color w:val="231F20"/>
                                  <w:spacing w:val="-5"/>
                                  <w:w w:val="95"/>
                                  <w:sz w:val="20"/>
                                </w:rPr>
                                <w:t xml:space="preserve"> </w:t>
                              </w:r>
                              <w:r>
                                <w:rPr>
                                  <w:rFonts w:ascii="Trebuchet MS"/>
                                  <w:color w:val="231F20"/>
                                  <w:w w:val="95"/>
                                  <w:sz w:val="20"/>
                                </w:rPr>
                                <w:t>A</w:t>
                              </w:r>
                              <w:r>
                                <w:rPr>
                                  <w:rFonts w:ascii="Trebuchet MS"/>
                                  <w:color w:val="231F20"/>
                                  <w:spacing w:val="-5"/>
                                  <w:w w:val="95"/>
                                  <w:sz w:val="20"/>
                                </w:rPr>
                                <w:t xml:space="preserve"> </w:t>
                              </w:r>
                              <w:r>
                                <w:rPr>
                                  <w:rFonts w:ascii="Trebuchet MS"/>
                                  <w:color w:val="231F20"/>
                                  <w:w w:val="95"/>
                                  <w:sz w:val="20"/>
                                </w:rPr>
                                <w:t>number</w:t>
                              </w:r>
                              <w:r>
                                <w:rPr>
                                  <w:rFonts w:ascii="Trebuchet MS"/>
                                  <w:color w:val="231F20"/>
                                  <w:spacing w:val="-5"/>
                                  <w:w w:val="95"/>
                                  <w:sz w:val="20"/>
                                </w:rPr>
                                <w:t xml:space="preserve"> </w:t>
                              </w:r>
                              <w:r>
                                <w:rPr>
                                  <w:rFonts w:ascii="Trebuchet MS"/>
                                  <w:color w:val="231F20"/>
                                  <w:w w:val="95"/>
                                  <w:sz w:val="20"/>
                                </w:rPr>
                                <w:t xml:space="preserve">of </w:t>
                              </w:r>
                              <w:r>
                                <w:rPr>
                                  <w:rFonts w:ascii="Trebuchet MS"/>
                                  <w:color w:val="231F20"/>
                                  <w:w w:val="90"/>
                                  <w:sz w:val="20"/>
                                </w:rPr>
                                <w:t>underlying causes of mental health issues were discussed in focus groups, including economic instability, lack of things for</w:t>
                              </w:r>
                              <w:r>
                                <w:rPr>
                                  <w:rFonts w:ascii="Trebuchet MS"/>
                                  <w:color w:val="231F20"/>
                                  <w:spacing w:val="40"/>
                                  <w:sz w:val="20"/>
                                </w:rPr>
                                <w:t xml:space="preserve"> </w:t>
                              </w:r>
                              <w:r>
                                <w:rPr>
                                  <w:rFonts w:ascii="Trebuchet MS"/>
                                  <w:color w:val="231F20"/>
                                  <w:w w:val="95"/>
                                  <w:sz w:val="20"/>
                                </w:rPr>
                                <w:t>young adults to do, and isolation in the off-season.</w:t>
                              </w:r>
                            </w:p>
                            <w:p w:rsidR="003121E4" w:rsidRDefault="003121E4">
                              <w:pPr>
                                <w:spacing w:before="4" w:line="247" w:lineRule="auto"/>
                                <w:ind w:left="40"/>
                                <w:rPr>
                                  <w:rFonts w:ascii="Trebuchet MS"/>
                                  <w:sz w:val="20"/>
                                </w:rPr>
                              </w:pPr>
                              <w:r>
                                <w:rPr>
                                  <w:rFonts w:ascii="Trebuchet MS"/>
                                  <w:color w:val="231F20"/>
                                  <w:w w:val="90"/>
                                  <w:sz w:val="20"/>
                                </w:rPr>
                                <w:t xml:space="preserve">Existing data related to the prevalence of mental health conditions or experiences of poor mental health are limited. Self- </w:t>
                              </w:r>
                              <w:r>
                                <w:rPr>
                                  <w:rFonts w:ascii="Trebuchet MS"/>
                                  <w:color w:val="231F20"/>
                                  <w:w w:val="95"/>
                                  <w:sz w:val="20"/>
                                </w:rPr>
                                <w:t>reported</w:t>
                              </w:r>
                              <w:r>
                                <w:rPr>
                                  <w:rFonts w:ascii="Trebuchet MS"/>
                                  <w:color w:val="231F20"/>
                                  <w:spacing w:val="-13"/>
                                  <w:w w:val="95"/>
                                  <w:sz w:val="20"/>
                                </w:rPr>
                                <w:t xml:space="preserve"> </w:t>
                              </w:r>
                              <w:r>
                                <w:rPr>
                                  <w:rFonts w:ascii="Trebuchet MS"/>
                                  <w:color w:val="231F20"/>
                                  <w:w w:val="95"/>
                                  <w:sz w:val="20"/>
                                </w:rPr>
                                <w:t>data</w:t>
                              </w:r>
                              <w:r>
                                <w:rPr>
                                  <w:rFonts w:ascii="Trebuchet MS"/>
                                  <w:color w:val="231F20"/>
                                  <w:spacing w:val="-13"/>
                                  <w:w w:val="95"/>
                                  <w:sz w:val="20"/>
                                </w:rPr>
                                <w:t xml:space="preserve"> </w:t>
                              </w:r>
                              <w:r>
                                <w:rPr>
                                  <w:rFonts w:ascii="Trebuchet MS"/>
                                  <w:color w:val="231F20"/>
                                  <w:w w:val="95"/>
                                  <w:sz w:val="20"/>
                                </w:rPr>
                                <w:t>suggest</w:t>
                              </w:r>
                              <w:r>
                                <w:rPr>
                                  <w:rFonts w:ascii="Trebuchet MS"/>
                                  <w:color w:val="231F20"/>
                                  <w:spacing w:val="-13"/>
                                  <w:w w:val="95"/>
                                  <w:sz w:val="20"/>
                                </w:rPr>
                                <w:t xml:space="preserve"> </w:t>
                              </w:r>
                              <w:r>
                                <w:rPr>
                                  <w:rFonts w:ascii="Trebuchet MS"/>
                                  <w:color w:val="231F20"/>
                                  <w:w w:val="95"/>
                                  <w:sz w:val="20"/>
                                </w:rPr>
                                <w:t>similar</w:t>
                              </w:r>
                              <w:r>
                                <w:rPr>
                                  <w:rFonts w:ascii="Trebuchet MS"/>
                                  <w:color w:val="231F20"/>
                                  <w:spacing w:val="-13"/>
                                  <w:w w:val="95"/>
                                  <w:sz w:val="20"/>
                                </w:rPr>
                                <w:t xml:space="preserve"> </w:t>
                              </w:r>
                              <w:r>
                                <w:rPr>
                                  <w:rFonts w:ascii="Trebuchet MS"/>
                                  <w:color w:val="231F20"/>
                                  <w:w w:val="95"/>
                                  <w:sz w:val="20"/>
                                </w:rPr>
                                <w:t>proportions</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adults</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Barnstable</w:t>
                              </w:r>
                              <w:r>
                                <w:rPr>
                                  <w:rFonts w:ascii="Trebuchet MS"/>
                                  <w:color w:val="231F20"/>
                                  <w:spacing w:val="-13"/>
                                  <w:w w:val="95"/>
                                  <w:sz w:val="20"/>
                                </w:rPr>
                                <w:t xml:space="preserve"> </w:t>
                              </w:r>
                              <w:r>
                                <w:rPr>
                                  <w:rFonts w:ascii="Trebuchet MS"/>
                                  <w:color w:val="231F20"/>
                                  <w:w w:val="95"/>
                                  <w:sz w:val="20"/>
                                </w:rPr>
                                <w:t>County</w:t>
                              </w:r>
                              <w:r>
                                <w:rPr>
                                  <w:rFonts w:ascii="Trebuchet MS"/>
                                  <w:color w:val="231F20"/>
                                  <w:spacing w:val="-13"/>
                                  <w:w w:val="95"/>
                                  <w:sz w:val="20"/>
                                </w:rPr>
                                <w:t xml:space="preserve"> </w:t>
                              </w:r>
                              <w:r>
                                <w:rPr>
                                  <w:rFonts w:ascii="Trebuchet MS"/>
                                  <w:color w:val="231F20"/>
                                  <w:w w:val="95"/>
                                  <w:sz w:val="20"/>
                                </w:rPr>
                                <w:t>and</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state</w:t>
                              </w:r>
                              <w:r>
                                <w:rPr>
                                  <w:rFonts w:ascii="Trebuchet MS"/>
                                  <w:color w:val="231F20"/>
                                  <w:spacing w:val="-13"/>
                                  <w:w w:val="95"/>
                                  <w:sz w:val="20"/>
                                </w:rPr>
                                <w:t xml:space="preserve"> </w:t>
                              </w:r>
                              <w:r>
                                <w:rPr>
                                  <w:rFonts w:ascii="Trebuchet MS"/>
                                  <w:color w:val="231F20"/>
                                  <w:w w:val="95"/>
                                  <w:sz w:val="20"/>
                                </w:rPr>
                                <w:t>overall</w:t>
                              </w:r>
                              <w:r>
                                <w:rPr>
                                  <w:rFonts w:ascii="Trebuchet MS"/>
                                  <w:color w:val="231F20"/>
                                  <w:spacing w:val="-13"/>
                                  <w:w w:val="95"/>
                                  <w:sz w:val="20"/>
                                </w:rPr>
                                <w:t xml:space="preserve"> </w:t>
                              </w:r>
                              <w:r>
                                <w:rPr>
                                  <w:rFonts w:ascii="Trebuchet MS"/>
                                  <w:color w:val="231F20"/>
                                  <w:w w:val="95"/>
                                  <w:sz w:val="20"/>
                                </w:rPr>
                                <w:t>report</w:t>
                              </w:r>
                              <w:r>
                                <w:rPr>
                                  <w:rFonts w:ascii="Trebuchet MS"/>
                                  <w:color w:val="231F20"/>
                                  <w:spacing w:val="-13"/>
                                  <w:w w:val="95"/>
                                  <w:sz w:val="20"/>
                                </w:rPr>
                                <w:t xml:space="preserve"> </w:t>
                              </w:r>
                              <w:r>
                                <w:rPr>
                                  <w:rFonts w:ascii="Trebuchet MS"/>
                                  <w:color w:val="231F20"/>
                                  <w:w w:val="95"/>
                                  <w:sz w:val="20"/>
                                </w:rPr>
                                <w:t>14</w:t>
                              </w:r>
                              <w:r>
                                <w:rPr>
                                  <w:rFonts w:ascii="Trebuchet MS"/>
                                  <w:color w:val="231F20"/>
                                  <w:spacing w:val="-13"/>
                                  <w:w w:val="95"/>
                                  <w:sz w:val="20"/>
                                </w:rPr>
                                <w:t xml:space="preserve"> </w:t>
                              </w:r>
                              <w:r>
                                <w:rPr>
                                  <w:rFonts w:ascii="Trebuchet MS"/>
                                  <w:color w:val="231F20"/>
                                  <w:w w:val="95"/>
                                  <w:sz w:val="20"/>
                                </w:rPr>
                                <w:t>or</w:t>
                              </w:r>
                              <w:r>
                                <w:rPr>
                                  <w:rFonts w:ascii="Trebuchet MS"/>
                                  <w:color w:val="231F20"/>
                                  <w:spacing w:val="-13"/>
                                  <w:w w:val="95"/>
                                  <w:sz w:val="20"/>
                                </w:rPr>
                                <w:t xml:space="preserve"> </w:t>
                              </w:r>
                              <w:r>
                                <w:rPr>
                                  <w:rFonts w:ascii="Trebuchet MS"/>
                                  <w:color w:val="231F20"/>
                                  <w:w w:val="95"/>
                                  <w:sz w:val="20"/>
                                </w:rPr>
                                <w:t>more</w:t>
                              </w:r>
                              <w:r>
                                <w:rPr>
                                  <w:rFonts w:ascii="Trebuchet MS"/>
                                  <w:color w:val="231F20"/>
                                  <w:spacing w:val="-13"/>
                                  <w:w w:val="95"/>
                                  <w:sz w:val="20"/>
                                </w:rPr>
                                <w:t xml:space="preserve"> </w:t>
                              </w:r>
                              <w:r>
                                <w:rPr>
                                  <w:rFonts w:ascii="Trebuchet MS"/>
                                  <w:color w:val="231F20"/>
                                  <w:w w:val="95"/>
                                  <w:sz w:val="20"/>
                                </w:rPr>
                                <w:t>days</w:t>
                              </w:r>
                              <w:r>
                                <w:rPr>
                                  <w:rFonts w:ascii="Trebuchet MS"/>
                                  <w:color w:val="231F20"/>
                                  <w:spacing w:val="-13"/>
                                  <w:w w:val="95"/>
                                  <w:sz w:val="20"/>
                                </w:rPr>
                                <w:t xml:space="preserve"> </w:t>
                              </w:r>
                              <w:r>
                                <w:rPr>
                                  <w:rFonts w:ascii="Trebuchet MS"/>
                                  <w:color w:val="231F20"/>
                                  <w:w w:val="95"/>
                                  <w:sz w:val="20"/>
                                </w:rPr>
                                <w:t>of poor</w:t>
                              </w:r>
                              <w:r>
                                <w:rPr>
                                  <w:rFonts w:ascii="Trebuchet MS"/>
                                  <w:color w:val="231F20"/>
                                  <w:spacing w:val="-7"/>
                                  <w:w w:val="95"/>
                                  <w:sz w:val="20"/>
                                </w:rPr>
                                <w:t xml:space="preserve"> </w:t>
                              </w:r>
                              <w:r>
                                <w:rPr>
                                  <w:rFonts w:ascii="Trebuchet MS"/>
                                  <w:color w:val="231F20"/>
                                  <w:w w:val="95"/>
                                  <w:sz w:val="20"/>
                                </w:rPr>
                                <w:t>mental</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in</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prior</w:t>
                              </w:r>
                              <w:r>
                                <w:rPr>
                                  <w:rFonts w:ascii="Trebuchet MS"/>
                                  <w:color w:val="231F20"/>
                                  <w:spacing w:val="-7"/>
                                  <w:w w:val="95"/>
                                  <w:sz w:val="20"/>
                                </w:rPr>
                                <w:t xml:space="preserve"> </w:t>
                              </w:r>
                              <w:r>
                                <w:rPr>
                                  <w:rFonts w:ascii="Trebuchet MS"/>
                                  <w:color w:val="231F20"/>
                                  <w:w w:val="95"/>
                                  <w:sz w:val="20"/>
                                </w:rPr>
                                <w:t>month</w:t>
                              </w:r>
                              <w:r>
                                <w:rPr>
                                  <w:rFonts w:ascii="Trebuchet MS"/>
                                  <w:color w:val="231F20"/>
                                  <w:spacing w:val="-7"/>
                                  <w:w w:val="95"/>
                                  <w:sz w:val="20"/>
                                </w:rPr>
                                <w:t xml:space="preserve"> </w:t>
                              </w:r>
                              <w:r>
                                <w:rPr>
                                  <w:rFonts w:ascii="Trebuchet MS"/>
                                  <w:color w:val="231F20"/>
                                  <w:w w:val="95"/>
                                  <w:sz w:val="20"/>
                                </w:rPr>
                                <w:t>(11%</w:t>
                              </w:r>
                              <w:r>
                                <w:rPr>
                                  <w:rFonts w:ascii="Trebuchet MS"/>
                                  <w:color w:val="231F20"/>
                                  <w:spacing w:val="-7"/>
                                  <w:w w:val="95"/>
                                  <w:sz w:val="20"/>
                                </w:rPr>
                                <w:t xml:space="preserve"> </w:t>
                              </w:r>
                              <w:r>
                                <w:rPr>
                                  <w:rFonts w:ascii="Trebuchet MS"/>
                                  <w:color w:val="231F20"/>
                                  <w:w w:val="95"/>
                                  <w:sz w:val="20"/>
                                </w:rPr>
                                <w:t>vs.</w:t>
                              </w:r>
                              <w:r>
                                <w:rPr>
                                  <w:rFonts w:ascii="Trebuchet MS"/>
                                  <w:color w:val="231F20"/>
                                  <w:spacing w:val="-7"/>
                                  <w:w w:val="95"/>
                                  <w:sz w:val="20"/>
                                </w:rPr>
                                <w:t xml:space="preserve"> </w:t>
                              </w:r>
                              <w:r>
                                <w:rPr>
                                  <w:rFonts w:ascii="Trebuchet MS"/>
                                  <w:color w:val="231F20"/>
                                  <w:w w:val="95"/>
                                  <w:sz w:val="20"/>
                                </w:rPr>
                                <w:t>12%).</w:t>
                              </w:r>
                              <w:r>
                                <w:rPr>
                                  <w:rFonts w:ascii="Trebuchet MS"/>
                                  <w:color w:val="231F20"/>
                                  <w:spacing w:val="-7"/>
                                  <w:w w:val="95"/>
                                  <w:sz w:val="20"/>
                                </w:rPr>
                                <w:t xml:space="preserve"> </w:t>
                              </w:r>
                              <w:r>
                                <w:rPr>
                                  <w:rFonts w:ascii="Trebuchet MS"/>
                                  <w:color w:val="231F20"/>
                                  <w:w w:val="95"/>
                                  <w:sz w:val="20"/>
                                </w:rPr>
                                <w:t>Data</w:t>
                              </w:r>
                              <w:r>
                                <w:rPr>
                                  <w:rFonts w:ascii="Trebuchet MS"/>
                                  <w:color w:val="231F20"/>
                                  <w:spacing w:val="-7"/>
                                  <w:w w:val="95"/>
                                  <w:sz w:val="20"/>
                                </w:rPr>
                                <w:t xml:space="preserve"> </w:t>
                              </w:r>
                              <w:r>
                                <w:rPr>
                                  <w:rFonts w:ascii="Trebuchet MS"/>
                                  <w:color w:val="231F20"/>
                                  <w:w w:val="95"/>
                                  <w:sz w:val="20"/>
                                </w:rPr>
                                <w:t>on</w:t>
                              </w:r>
                              <w:r>
                                <w:rPr>
                                  <w:rFonts w:ascii="Trebuchet MS"/>
                                  <w:color w:val="231F20"/>
                                  <w:spacing w:val="-7"/>
                                  <w:w w:val="95"/>
                                  <w:sz w:val="20"/>
                                </w:rPr>
                                <w:t xml:space="preserve"> </w:t>
                              </w:r>
                              <w:r>
                                <w:rPr>
                                  <w:rFonts w:ascii="Trebuchet MS"/>
                                  <w:color w:val="231F20"/>
                                  <w:w w:val="95"/>
                                  <w:sz w:val="20"/>
                                </w:rPr>
                                <w:t>diagnoses</w:t>
                              </w:r>
                              <w:r>
                                <w:rPr>
                                  <w:rFonts w:ascii="Trebuchet MS"/>
                                  <w:color w:val="231F20"/>
                                  <w:spacing w:val="-7"/>
                                  <w:w w:val="95"/>
                                  <w:sz w:val="20"/>
                                </w:rPr>
                                <w:t xml:space="preserve"> </w:t>
                              </w:r>
                              <w:r>
                                <w:rPr>
                                  <w:rFonts w:ascii="Trebuchet MS"/>
                                  <w:color w:val="231F20"/>
                                  <w:w w:val="95"/>
                                  <w:sz w:val="20"/>
                                </w:rPr>
                                <w:t>of</w:t>
                              </w:r>
                              <w:r>
                                <w:rPr>
                                  <w:rFonts w:ascii="Trebuchet MS"/>
                                  <w:color w:val="231F20"/>
                                  <w:spacing w:val="-7"/>
                                  <w:w w:val="95"/>
                                  <w:sz w:val="20"/>
                                </w:rPr>
                                <w:t xml:space="preserve"> </w:t>
                              </w:r>
                              <w:r>
                                <w:rPr>
                                  <w:rFonts w:ascii="Trebuchet MS"/>
                                  <w:color w:val="231F20"/>
                                  <w:w w:val="95"/>
                                  <w:sz w:val="20"/>
                                </w:rPr>
                                <w:t>depression</w:t>
                              </w:r>
                              <w:r>
                                <w:rPr>
                                  <w:rFonts w:ascii="Trebuchet MS"/>
                                  <w:color w:val="231F20"/>
                                  <w:spacing w:val="-7"/>
                                  <w:w w:val="95"/>
                                  <w:sz w:val="20"/>
                                </w:rPr>
                                <w:t xml:space="preserve"> </w:t>
                              </w:r>
                              <w:r>
                                <w:rPr>
                                  <w:rFonts w:ascii="Trebuchet MS"/>
                                  <w:color w:val="231F20"/>
                                  <w:w w:val="95"/>
                                  <w:sz w:val="20"/>
                                </w:rPr>
                                <w:t>indicate</w:t>
                              </w:r>
                              <w:r>
                                <w:rPr>
                                  <w:rFonts w:ascii="Trebuchet MS"/>
                                  <w:color w:val="231F20"/>
                                  <w:spacing w:val="-7"/>
                                  <w:w w:val="95"/>
                                  <w:sz w:val="20"/>
                                </w:rPr>
                                <w:t xml:space="preserve"> </w:t>
                              </w:r>
                              <w:r>
                                <w:rPr>
                                  <w:rFonts w:ascii="Trebuchet MS"/>
                                  <w:color w:val="231F20"/>
                                  <w:w w:val="95"/>
                                  <w:sz w:val="20"/>
                                </w:rPr>
                                <w:t>rates</w:t>
                              </w:r>
                              <w:r>
                                <w:rPr>
                                  <w:rFonts w:ascii="Trebuchet MS"/>
                                  <w:color w:val="231F20"/>
                                  <w:spacing w:val="-7"/>
                                  <w:w w:val="95"/>
                                  <w:sz w:val="20"/>
                                </w:rPr>
                                <w:t xml:space="preserve"> </w:t>
                              </w:r>
                              <w:r>
                                <w:rPr>
                                  <w:rFonts w:ascii="Trebuchet MS"/>
                                  <w:color w:val="231F20"/>
                                  <w:w w:val="95"/>
                                  <w:sz w:val="20"/>
                                </w:rPr>
                                <w:t>are</w:t>
                              </w:r>
                              <w:r>
                                <w:rPr>
                                  <w:rFonts w:ascii="Trebuchet MS"/>
                                  <w:color w:val="231F20"/>
                                  <w:spacing w:val="-7"/>
                                  <w:w w:val="95"/>
                                  <w:sz w:val="20"/>
                                </w:rPr>
                                <w:t xml:space="preserve"> </w:t>
                              </w:r>
                              <w:r>
                                <w:rPr>
                                  <w:rFonts w:ascii="Trebuchet MS"/>
                                  <w:color w:val="231F20"/>
                                  <w:w w:val="95"/>
                                  <w:sz w:val="20"/>
                                </w:rPr>
                                <w:t>slightly</w:t>
                              </w:r>
                              <w:r>
                                <w:rPr>
                                  <w:rFonts w:ascii="Trebuchet MS"/>
                                  <w:color w:val="231F20"/>
                                  <w:spacing w:val="-7"/>
                                  <w:w w:val="95"/>
                                  <w:sz w:val="20"/>
                                </w:rPr>
                                <w:t xml:space="preserve"> </w:t>
                              </w:r>
                              <w:r>
                                <w:rPr>
                                  <w:rFonts w:ascii="Trebuchet MS"/>
                                  <w:color w:val="231F20"/>
                                  <w:w w:val="95"/>
                                  <w:sz w:val="20"/>
                                </w:rPr>
                                <w:t>higher among</w:t>
                              </w:r>
                              <w:r>
                                <w:rPr>
                                  <w:rFonts w:ascii="Trebuchet MS"/>
                                  <w:color w:val="231F20"/>
                                  <w:spacing w:val="-13"/>
                                  <w:w w:val="95"/>
                                  <w:sz w:val="20"/>
                                </w:rPr>
                                <w:t xml:space="preserve"> </w:t>
                              </w:r>
                              <w:r>
                                <w:rPr>
                                  <w:rFonts w:ascii="Trebuchet MS"/>
                                  <w:color w:val="231F20"/>
                                  <w:w w:val="95"/>
                                  <w:sz w:val="20"/>
                                </w:rPr>
                                <w:t>residents</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Barnstable</w:t>
                              </w:r>
                              <w:r>
                                <w:rPr>
                                  <w:rFonts w:ascii="Trebuchet MS"/>
                                  <w:color w:val="231F20"/>
                                  <w:spacing w:val="-13"/>
                                  <w:w w:val="95"/>
                                  <w:sz w:val="20"/>
                                </w:rPr>
                                <w:t xml:space="preserve"> </w:t>
                              </w:r>
                              <w:r>
                                <w:rPr>
                                  <w:rFonts w:ascii="Trebuchet MS"/>
                                  <w:color w:val="231F20"/>
                                  <w:w w:val="95"/>
                                  <w:sz w:val="20"/>
                                </w:rPr>
                                <w:t>County</w:t>
                              </w:r>
                              <w:r>
                                <w:rPr>
                                  <w:rFonts w:ascii="Trebuchet MS"/>
                                  <w:color w:val="231F20"/>
                                  <w:spacing w:val="-13"/>
                                  <w:w w:val="95"/>
                                  <w:sz w:val="20"/>
                                </w:rPr>
                                <w:t xml:space="preserve"> </w:t>
                              </w:r>
                              <w:r>
                                <w:rPr>
                                  <w:rFonts w:ascii="Trebuchet MS"/>
                                  <w:color w:val="231F20"/>
                                  <w:w w:val="95"/>
                                  <w:sz w:val="20"/>
                                </w:rPr>
                                <w:t>than</w:t>
                              </w:r>
                              <w:r>
                                <w:rPr>
                                  <w:rFonts w:ascii="Trebuchet MS"/>
                                  <w:color w:val="231F20"/>
                                  <w:spacing w:val="-13"/>
                                  <w:w w:val="95"/>
                                  <w:sz w:val="20"/>
                                </w:rPr>
                                <w:t xml:space="preserve"> </w:t>
                              </w:r>
                              <w:r>
                                <w:rPr>
                                  <w:rFonts w:ascii="Trebuchet MS"/>
                                  <w:color w:val="231F20"/>
                                  <w:w w:val="95"/>
                                  <w:sz w:val="20"/>
                                </w:rPr>
                                <w:t>for</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state</w:t>
                              </w:r>
                              <w:r>
                                <w:rPr>
                                  <w:rFonts w:ascii="Trebuchet MS"/>
                                  <w:color w:val="231F20"/>
                                  <w:spacing w:val="-13"/>
                                  <w:w w:val="95"/>
                                  <w:sz w:val="20"/>
                                </w:rPr>
                                <w:t xml:space="preserve"> </w:t>
                              </w:r>
                              <w:r>
                                <w:rPr>
                                  <w:rFonts w:ascii="Trebuchet MS"/>
                                  <w:color w:val="231F20"/>
                                  <w:w w:val="95"/>
                                  <w:sz w:val="20"/>
                                </w:rPr>
                                <w:t>overall,</w:t>
                              </w:r>
                              <w:r>
                                <w:rPr>
                                  <w:rFonts w:ascii="Trebuchet MS"/>
                                  <w:color w:val="231F20"/>
                                  <w:spacing w:val="-13"/>
                                  <w:w w:val="95"/>
                                  <w:sz w:val="20"/>
                                </w:rPr>
                                <w:t xml:space="preserve"> </w:t>
                              </w:r>
                              <w:r>
                                <w:rPr>
                                  <w:rFonts w:ascii="Trebuchet MS"/>
                                  <w:color w:val="231F20"/>
                                  <w:w w:val="95"/>
                                  <w:sz w:val="20"/>
                                </w:rPr>
                                <w:t>at</w:t>
                              </w:r>
                              <w:r>
                                <w:rPr>
                                  <w:rFonts w:ascii="Trebuchet MS"/>
                                  <w:color w:val="231F20"/>
                                  <w:spacing w:val="-13"/>
                                  <w:w w:val="95"/>
                                  <w:sz w:val="20"/>
                                </w:rPr>
                                <w:t xml:space="preserve"> </w:t>
                              </w:r>
                              <w:r>
                                <w:rPr>
                                  <w:rFonts w:ascii="Trebuchet MS"/>
                                  <w:color w:val="231F20"/>
                                  <w:w w:val="95"/>
                                  <w:sz w:val="20"/>
                                </w:rPr>
                                <w:t>6.2%</w:t>
                              </w:r>
                              <w:r>
                                <w:rPr>
                                  <w:rFonts w:ascii="Trebuchet MS"/>
                                  <w:color w:val="231F20"/>
                                  <w:spacing w:val="-13"/>
                                  <w:w w:val="95"/>
                                  <w:sz w:val="20"/>
                                </w:rPr>
                                <w:t xml:space="preserve"> </w:t>
                              </w:r>
                              <w:r>
                                <w:rPr>
                                  <w:rFonts w:ascii="Trebuchet MS"/>
                                  <w:color w:val="231F20"/>
                                  <w:w w:val="95"/>
                                  <w:sz w:val="20"/>
                                </w:rPr>
                                <w:t>compared</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5.5%,</w:t>
                              </w:r>
                              <w:r>
                                <w:rPr>
                                  <w:rFonts w:ascii="Trebuchet MS"/>
                                  <w:color w:val="231F20"/>
                                  <w:spacing w:val="-13"/>
                                  <w:w w:val="95"/>
                                  <w:sz w:val="20"/>
                                </w:rPr>
                                <w:t xml:space="preserve"> </w:t>
                              </w:r>
                              <w:r>
                                <w:rPr>
                                  <w:rFonts w:ascii="Trebuchet MS"/>
                                  <w:color w:val="231F20"/>
                                  <w:w w:val="95"/>
                                  <w:sz w:val="20"/>
                                </w:rPr>
                                <w:t>respectively.</w:t>
                              </w:r>
                            </w:p>
                            <w:p w:rsidR="003121E4" w:rsidRDefault="003121E4">
                              <w:pPr>
                                <w:spacing w:before="3" w:line="247" w:lineRule="auto"/>
                                <w:ind w:left="40" w:right="39"/>
                                <w:rPr>
                                  <w:rFonts w:ascii="Trebuchet MS"/>
                                  <w:sz w:val="20"/>
                                </w:rPr>
                              </w:pPr>
                              <w:r>
                                <w:rPr>
                                  <w:rFonts w:ascii="Trebuchet MS"/>
                                  <w:color w:val="231F20"/>
                                  <w:w w:val="90"/>
                                  <w:sz w:val="20"/>
                                </w:rPr>
                                <w:t xml:space="preserve">The overall inpatient discharge rate for mental health conditions is higher in Barnstable County than the state. The overall suicide mortality rate in Barnstable County is notably higher than the state (16.7 per 100,000 vs. 9.0 per 100,000). The rate in Bourne (20.6 per 100,000) and Barnstable (20.4 per 100,000) are higher than the county rate. However, in most towns, </w:t>
                              </w:r>
                              <w:r>
                                <w:rPr>
                                  <w:rFonts w:ascii="Trebuchet MS"/>
                                  <w:color w:val="231F20"/>
                                  <w:w w:val="95"/>
                                  <w:sz w:val="20"/>
                                </w:rPr>
                                <w:t>deaths</w:t>
                              </w:r>
                              <w:r>
                                <w:rPr>
                                  <w:rFonts w:ascii="Trebuchet MS"/>
                                  <w:color w:val="231F20"/>
                                  <w:spacing w:val="-7"/>
                                  <w:w w:val="95"/>
                                  <w:sz w:val="20"/>
                                </w:rPr>
                                <w:t xml:space="preserve"> </w:t>
                              </w:r>
                              <w:r>
                                <w:rPr>
                                  <w:rFonts w:ascii="Trebuchet MS"/>
                                  <w:color w:val="231F20"/>
                                  <w:w w:val="95"/>
                                  <w:sz w:val="20"/>
                                </w:rPr>
                                <w:t>due</w:t>
                              </w:r>
                              <w:r>
                                <w:rPr>
                                  <w:rFonts w:ascii="Trebuchet MS"/>
                                  <w:color w:val="231F20"/>
                                  <w:spacing w:val="-7"/>
                                  <w:w w:val="95"/>
                                  <w:sz w:val="20"/>
                                </w:rPr>
                                <w:t xml:space="preserve"> </w:t>
                              </w:r>
                              <w:r>
                                <w:rPr>
                                  <w:rFonts w:ascii="Trebuchet MS"/>
                                  <w:color w:val="231F20"/>
                                  <w:w w:val="95"/>
                                  <w:sz w:val="20"/>
                                </w:rPr>
                                <w:t>to</w:t>
                              </w:r>
                              <w:r>
                                <w:rPr>
                                  <w:rFonts w:ascii="Trebuchet MS"/>
                                  <w:color w:val="231F20"/>
                                  <w:spacing w:val="-7"/>
                                  <w:w w:val="95"/>
                                  <w:sz w:val="20"/>
                                </w:rPr>
                                <w:t xml:space="preserve"> </w:t>
                              </w:r>
                              <w:r>
                                <w:rPr>
                                  <w:rFonts w:ascii="Trebuchet MS"/>
                                  <w:color w:val="231F20"/>
                                  <w:w w:val="95"/>
                                  <w:sz w:val="20"/>
                                </w:rPr>
                                <w:t>suicide</w:t>
                              </w:r>
                              <w:r>
                                <w:rPr>
                                  <w:rFonts w:ascii="Trebuchet MS"/>
                                  <w:color w:val="231F20"/>
                                  <w:spacing w:val="-7"/>
                                  <w:w w:val="95"/>
                                  <w:sz w:val="20"/>
                                </w:rPr>
                                <w:t xml:space="preserve"> </w:t>
                              </w:r>
                              <w:r>
                                <w:rPr>
                                  <w:rFonts w:ascii="Trebuchet MS"/>
                                  <w:color w:val="231F20"/>
                                  <w:w w:val="95"/>
                                  <w:sz w:val="20"/>
                                </w:rPr>
                                <w:t>are</w:t>
                              </w:r>
                              <w:r>
                                <w:rPr>
                                  <w:rFonts w:ascii="Trebuchet MS"/>
                                  <w:color w:val="231F20"/>
                                  <w:spacing w:val="-7"/>
                                  <w:w w:val="95"/>
                                  <w:sz w:val="20"/>
                                </w:rPr>
                                <w:t xml:space="preserve"> </w:t>
                              </w:r>
                              <w:r>
                                <w:rPr>
                                  <w:rFonts w:ascii="Trebuchet MS"/>
                                  <w:color w:val="231F20"/>
                                  <w:w w:val="95"/>
                                  <w:sz w:val="20"/>
                                </w:rPr>
                                <w:t>low</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7"/>
                                  <w:w w:val="95"/>
                                  <w:sz w:val="20"/>
                                </w:rPr>
                                <w:t xml:space="preserve"> </w:t>
                              </w:r>
                              <w:r>
                                <w:rPr>
                                  <w:rFonts w:ascii="Trebuchet MS"/>
                                  <w:color w:val="231F20"/>
                                  <w:w w:val="95"/>
                                  <w:sz w:val="20"/>
                                </w:rPr>
                                <w:t>rates</w:t>
                              </w:r>
                              <w:r>
                                <w:rPr>
                                  <w:rFonts w:ascii="Trebuchet MS"/>
                                  <w:color w:val="231F20"/>
                                  <w:spacing w:val="-7"/>
                                  <w:w w:val="95"/>
                                  <w:sz w:val="20"/>
                                </w:rPr>
                                <w:t xml:space="preserve"> </w:t>
                              </w:r>
                              <w:r>
                                <w:rPr>
                                  <w:rFonts w:ascii="Trebuchet MS"/>
                                  <w:color w:val="231F20"/>
                                  <w:w w:val="95"/>
                                  <w:sz w:val="20"/>
                                </w:rPr>
                                <w:t>are</w:t>
                              </w:r>
                              <w:r>
                                <w:rPr>
                                  <w:rFonts w:ascii="Trebuchet MS"/>
                                  <w:color w:val="231F20"/>
                                  <w:spacing w:val="-7"/>
                                  <w:w w:val="95"/>
                                  <w:sz w:val="20"/>
                                </w:rPr>
                                <w:t xml:space="preserve"> </w:t>
                              </w:r>
                              <w:r>
                                <w:rPr>
                                  <w:rFonts w:ascii="Trebuchet MS"/>
                                  <w:color w:val="231F20"/>
                                  <w:w w:val="95"/>
                                  <w:sz w:val="20"/>
                                </w:rPr>
                                <w:t>not</w:t>
                              </w:r>
                              <w:r>
                                <w:rPr>
                                  <w:rFonts w:ascii="Trebuchet MS"/>
                                  <w:color w:val="231F20"/>
                                  <w:spacing w:val="-7"/>
                                  <w:w w:val="95"/>
                                  <w:sz w:val="20"/>
                                </w:rPr>
                                <w:t xml:space="preserve"> </w:t>
                              </w:r>
                              <w:r>
                                <w:rPr>
                                  <w:rFonts w:ascii="Trebuchet MS"/>
                                  <w:color w:val="231F20"/>
                                  <w:w w:val="95"/>
                                  <w:sz w:val="20"/>
                                </w:rPr>
                                <w:t>reportable.</w:t>
                              </w:r>
                            </w:p>
                            <w:p w:rsidR="003121E4" w:rsidRDefault="003121E4">
                              <w:pPr>
                                <w:spacing w:before="3" w:line="247" w:lineRule="auto"/>
                                <w:ind w:left="40"/>
                                <w:rPr>
                                  <w:rFonts w:ascii="Trebuchet MS"/>
                                  <w:sz w:val="20"/>
                                </w:rPr>
                              </w:pPr>
                              <w:r>
                                <w:rPr>
                                  <w:rFonts w:ascii="Trebuchet MS"/>
                                  <w:color w:val="231F20"/>
                                  <w:w w:val="95"/>
                                  <w:sz w:val="20"/>
                                </w:rPr>
                                <w:t>Mental</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7"/>
                                  <w:w w:val="95"/>
                                  <w:sz w:val="20"/>
                                </w:rPr>
                                <w:t xml:space="preserve"> </w:t>
                              </w:r>
                              <w:r>
                                <w:rPr>
                                  <w:rFonts w:ascii="Trebuchet MS"/>
                                  <w:color w:val="231F20"/>
                                  <w:w w:val="95"/>
                                  <w:sz w:val="20"/>
                                </w:rPr>
                                <w:t>substance</w:t>
                              </w:r>
                              <w:r>
                                <w:rPr>
                                  <w:rFonts w:ascii="Trebuchet MS"/>
                                  <w:color w:val="231F20"/>
                                  <w:spacing w:val="-7"/>
                                  <w:w w:val="95"/>
                                  <w:sz w:val="20"/>
                                </w:rPr>
                                <w:t xml:space="preserve"> </w:t>
                              </w:r>
                              <w:r>
                                <w:rPr>
                                  <w:rFonts w:ascii="Trebuchet MS"/>
                                  <w:color w:val="231F20"/>
                                  <w:w w:val="95"/>
                                  <w:sz w:val="20"/>
                                </w:rPr>
                                <w:t>use</w:t>
                              </w:r>
                              <w:r>
                                <w:rPr>
                                  <w:rFonts w:ascii="Trebuchet MS"/>
                                  <w:color w:val="231F20"/>
                                  <w:spacing w:val="-7"/>
                                  <w:w w:val="95"/>
                                  <w:sz w:val="20"/>
                                </w:rPr>
                                <w:t xml:space="preserve"> </w:t>
                              </w:r>
                              <w:r>
                                <w:rPr>
                                  <w:rFonts w:ascii="Trebuchet MS"/>
                                  <w:color w:val="231F20"/>
                                  <w:w w:val="95"/>
                                  <w:sz w:val="20"/>
                                </w:rPr>
                                <w:t>were</w:t>
                              </w:r>
                              <w:r>
                                <w:rPr>
                                  <w:rFonts w:ascii="Trebuchet MS"/>
                                  <w:color w:val="231F20"/>
                                  <w:spacing w:val="-7"/>
                                  <w:w w:val="95"/>
                                  <w:sz w:val="20"/>
                                </w:rPr>
                                <w:t xml:space="preserve"> </w:t>
                              </w:r>
                              <w:r>
                                <w:rPr>
                                  <w:rFonts w:ascii="Trebuchet MS"/>
                                  <w:color w:val="231F20"/>
                                  <w:w w:val="95"/>
                                  <w:sz w:val="20"/>
                                </w:rPr>
                                <w:t>also</w:t>
                              </w:r>
                              <w:r>
                                <w:rPr>
                                  <w:rFonts w:ascii="Trebuchet MS"/>
                                  <w:color w:val="231F20"/>
                                  <w:spacing w:val="-7"/>
                                  <w:w w:val="95"/>
                                  <w:sz w:val="20"/>
                                </w:rPr>
                                <w:t xml:space="preserve"> </w:t>
                              </w:r>
                              <w:r>
                                <w:rPr>
                                  <w:rFonts w:ascii="Trebuchet MS"/>
                                  <w:color w:val="231F20"/>
                                  <w:w w:val="95"/>
                                  <w:sz w:val="20"/>
                                </w:rPr>
                                <w:t>identified</w:t>
                              </w:r>
                              <w:r>
                                <w:rPr>
                                  <w:rFonts w:ascii="Trebuchet MS"/>
                                  <w:color w:val="231F20"/>
                                  <w:spacing w:val="-7"/>
                                  <w:w w:val="95"/>
                                  <w:sz w:val="20"/>
                                </w:rPr>
                                <w:t xml:space="preserve"> </w:t>
                              </w:r>
                              <w:r>
                                <w:rPr>
                                  <w:rFonts w:ascii="Trebuchet MS"/>
                                  <w:color w:val="231F20"/>
                                  <w:w w:val="95"/>
                                  <w:sz w:val="20"/>
                                </w:rPr>
                                <w:t>as</w:t>
                              </w:r>
                              <w:r>
                                <w:rPr>
                                  <w:rFonts w:ascii="Trebuchet MS"/>
                                  <w:color w:val="231F20"/>
                                  <w:spacing w:val="-7"/>
                                  <w:w w:val="95"/>
                                  <w:sz w:val="20"/>
                                </w:rPr>
                                <w:t xml:space="preserve"> </w:t>
                              </w:r>
                              <w:r>
                                <w:rPr>
                                  <w:rFonts w:ascii="Trebuchet MS"/>
                                  <w:color w:val="231F20"/>
                                  <w:w w:val="95"/>
                                  <w:sz w:val="20"/>
                                </w:rPr>
                                <w:t>two</w:t>
                              </w:r>
                              <w:r>
                                <w:rPr>
                                  <w:rFonts w:ascii="Trebuchet MS"/>
                                  <w:color w:val="231F20"/>
                                  <w:spacing w:val="-7"/>
                                  <w:w w:val="95"/>
                                  <w:sz w:val="20"/>
                                </w:rPr>
                                <w:t xml:space="preserve"> </w:t>
                              </w:r>
                              <w:r>
                                <w:rPr>
                                  <w:rFonts w:ascii="Trebuchet MS"/>
                                  <w:color w:val="231F20"/>
                                  <w:w w:val="95"/>
                                  <w:sz w:val="20"/>
                                </w:rPr>
                                <w:t>of</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top</w:t>
                              </w:r>
                              <w:r>
                                <w:rPr>
                                  <w:rFonts w:ascii="Trebuchet MS"/>
                                  <w:color w:val="231F20"/>
                                  <w:spacing w:val="-7"/>
                                  <w:w w:val="95"/>
                                  <w:sz w:val="20"/>
                                </w:rPr>
                                <w:t xml:space="preserve"> </w:t>
                              </w:r>
                              <w:r>
                                <w:rPr>
                                  <w:rFonts w:ascii="Trebuchet MS"/>
                                  <w:color w:val="231F20"/>
                                  <w:w w:val="95"/>
                                  <w:sz w:val="20"/>
                                </w:rPr>
                                <w:t>three</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concerns</w:t>
                              </w:r>
                              <w:r>
                                <w:rPr>
                                  <w:rFonts w:ascii="Trebuchet MS"/>
                                  <w:color w:val="231F20"/>
                                  <w:spacing w:val="-7"/>
                                  <w:w w:val="95"/>
                                  <w:sz w:val="20"/>
                                </w:rPr>
                                <w:t xml:space="preserve"> </w:t>
                              </w:r>
                              <w:r>
                                <w:rPr>
                                  <w:rFonts w:ascii="Trebuchet MS"/>
                                  <w:color w:val="231F20"/>
                                  <w:w w:val="95"/>
                                  <w:sz w:val="20"/>
                                </w:rPr>
                                <w:t>(by</w:t>
                              </w:r>
                              <w:r>
                                <w:rPr>
                                  <w:rFonts w:ascii="Trebuchet MS"/>
                                  <w:color w:val="231F20"/>
                                  <w:spacing w:val="-7"/>
                                  <w:w w:val="95"/>
                                  <w:sz w:val="20"/>
                                </w:rPr>
                                <w:t xml:space="preserve"> </w:t>
                              </w:r>
                              <w:r>
                                <w:rPr>
                                  <w:rFonts w:ascii="Trebuchet MS"/>
                                  <w:color w:val="231F20"/>
                                  <w:w w:val="95"/>
                                  <w:sz w:val="20"/>
                                </w:rPr>
                                <w:t>46.4%</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7"/>
                                  <w:w w:val="95"/>
                                  <w:sz w:val="20"/>
                                </w:rPr>
                                <w:t xml:space="preserve"> </w:t>
                              </w:r>
                              <w:r>
                                <w:rPr>
                                  <w:rFonts w:ascii="Trebuchet MS"/>
                                  <w:color w:val="231F20"/>
                                  <w:w w:val="95"/>
                                  <w:sz w:val="20"/>
                                </w:rPr>
                                <w:t>57.7%</w:t>
                              </w:r>
                              <w:r>
                                <w:rPr>
                                  <w:rFonts w:ascii="Trebuchet MS"/>
                                  <w:color w:val="231F20"/>
                                  <w:spacing w:val="-7"/>
                                  <w:w w:val="95"/>
                                  <w:sz w:val="20"/>
                                </w:rPr>
                                <w:t xml:space="preserve"> </w:t>
                              </w:r>
                              <w:r>
                                <w:rPr>
                                  <w:rFonts w:ascii="Trebuchet MS"/>
                                  <w:color w:val="231F20"/>
                                  <w:w w:val="95"/>
                                  <w:sz w:val="20"/>
                                </w:rPr>
                                <w:t xml:space="preserve">of </w:t>
                              </w:r>
                              <w:r>
                                <w:rPr>
                                  <w:rFonts w:ascii="Trebuchet MS"/>
                                  <w:color w:val="231F20"/>
                                  <w:w w:val="90"/>
                                  <w:sz w:val="20"/>
                                </w:rPr>
                                <w:t>community survey respondents, respectively). Mental health and substance use were seen as both deeply intertwined and</w:t>
                              </w:r>
                              <w:r>
                                <w:rPr>
                                  <w:rFonts w:ascii="Trebuchet MS"/>
                                  <w:color w:val="231F20"/>
                                  <w:spacing w:val="40"/>
                                  <w:sz w:val="20"/>
                                </w:rPr>
                                <w:t xml:space="preserve"> </w:t>
                              </w:r>
                              <w:r>
                                <w:rPr>
                                  <w:rFonts w:ascii="Trebuchet MS"/>
                                  <w:color w:val="231F20"/>
                                  <w:w w:val="95"/>
                                  <w:sz w:val="20"/>
                                </w:rPr>
                                <w:t>pervasive</w:t>
                              </w:r>
                              <w:r>
                                <w:rPr>
                                  <w:rFonts w:ascii="Trebuchet MS"/>
                                  <w:color w:val="231F20"/>
                                  <w:spacing w:val="-11"/>
                                  <w:w w:val="95"/>
                                  <w:sz w:val="20"/>
                                </w:rPr>
                                <w:t xml:space="preserve"> </w:t>
                              </w:r>
                              <w:r>
                                <w:rPr>
                                  <w:rFonts w:ascii="Trebuchet MS"/>
                                  <w:color w:val="231F20"/>
                                  <w:w w:val="95"/>
                                  <w:sz w:val="20"/>
                                </w:rPr>
                                <w:t>concerns</w:t>
                              </w:r>
                              <w:r>
                                <w:rPr>
                                  <w:rFonts w:ascii="Trebuchet MS"/>
                                  <w:color w:val="231F20"/>
                                  <w:spacing w:val="-11"/>
                                  <w:w w:val="95"/>
                                  <w:sz w:val="20"/>
                                </w:rPr>
                                <w:t xml:space="preserve"> </w:t>
                              </w:r>
                              <w:r>
                                <w:rPr>
                                  <w:rFonts w:ascii="Trebuchet MS"/>
                                  <w:color w:val="231F20"/>
                                  <w:w w:val="95"/>
                                  <w:sz w:val="20"/>
                                </w:rPr>
                                <w:t>in</w:t>
                              </w:r>
                              <w:r>
                                <w:rPr>
                                  <w:rFonts w:ascii="Trebuchet MS"/>
                                  <w:color w:val="231F20"/>
                                  <w:spacing w:val="-11"/>
                                  <w:w w:val="95"/>
                                  <w:sz w:val="20"/>
                                </w:rPr>
                                <w:t xml:space="preserve"> </w:t>
                              </w:r>
                              <w:r>
                                <w:rPr>
                                  <w:rFonts w:ascii="Trebuchet MS"/>
                                  <w:color w:val="231F20"/>
                                  <w:w w:val="95"/>
                                  <w:sz w:val="20"/>
                                </w:rPr>
                                <w:t>Barnstable</w:t>
                              </w:r>
                              <w:r>
                                <w:rPr>
                                  <w:rFonts w:ascii="Trebuchet MS"/>
                                  <w:color w:val="231F20"/>
                                  <w:spacing w:val="-11"/>
                                  <w:w w:val="95"/>
                                  <w:sz w:val="20"/>
                                </w:rPr>
                                <w:t xml:space="preserve"> </w:t>
                              </w:r>
                              <w:r>
                                <w:rPr>
                                  <w:rFonts w:ascii="Trebuchet MS"/>
                                  <w:color w:val="231F20"/>
                                  <w:w w:val="95"/>
                                  <w:sz w:val="20"/>
                                </w:rPr>
                                <w:t>County.</w:t>
                              </w:r>
                              <w:r>
                                <w:rPr>
                                  <w:rFonts w:ascii="Trebuchet MS"/>
                                  <w:color w:val="231F20"/>
                                  <w:spacing w:val="-11"/>
                                  <w:w w:val="95"/>
                                  <w:sz w:val="20"/>
                                </w:rPr>
                                <w:t xml:space="preserve"> </w:t>
                              </w:r>
                              <w:r>
                                <w:rPr>
                                  <w:rFonts w:ascii="Trebuchet MS"/>
                                  <w:color w:val="231F20"/>
                                  <w:w w:val="95"/>
                                  <w:sz w:val="20"/>
                                </w:rPr>
                                <w:t>Through</w:t>
                              </w:r>
                              <w:r>
                                <w:rPr>
                                  <w:rFonts w:ascii="Trebuchet MS"/>
                                  <w:color w:val="231F20"/>
                                  <w:spacing w:val="-11"/>
                                  <w:w w:val="95"/>
                                  <w:sz w:val="20"/>
                                </w:rPr>
                                <w:t xml:space="preserve"> </w:t>
                              </w:r>
                              <w:r>
                                <w:rPr>
                                  <w:rFonts w:ascii="Trebuchet MS"/>
                                  <w:color w:val="231F20"/>
                                  <w:w w:val="95"/>
                                  <w:sz w:val="20"/>
                                </w:rPr>
                                <w:t>thoughtful</w:t>
                              </w:r>
                              <w:r>
                                <w:rPr>
                                  <w:rFonts w:ascii="Trebuchet MS"/>
                                  <w:color w:val="231F20"/>
                                  <w:spacing w:val="-11"/>
                                  <w:w w:val="95"/>
                                  <w:sz w:val="20"/>
                                </w:rPr>
                                <w:t xml:space="preserve"> </w:t>
                              </w:r>
                              <w:r>
                                <w:rPr>
                                  <w:rFonts w:ascii="Trebuchet MS"/>
                                  <w:color w:val="231F20"/>
                                  <w:w w:val="95"/>
                                  <w:sz w:val="20"/>
                                </w:rPr>
                                <w:t>consideration</w:t>
                              </w:r>
                              <w:r>
                                <w:rPr>
                                  <w:rFonts w:ascii="Trebuchet MS"/>
                                  <w:color w:val="231F20"/>
                                  <w:spacing w:val="-11"/>
                                  <w:w w:val="95"/>
                                  <w:sz w:val="20"/>
                                </w:rPr>
                                <w:t xml:space="preserve"> </w:t>
                              </w:r>
                              <w:r>
                                <w:rPr>
                                  <w:rFonts w:ascii="Trebuchet MS"/>
                                  <w:color w:val="231F20"/>
                                  <w:w w:val="95"/>
                                  <w:sz w:val="20"/>
                                </w:rPr>
                                <w:t>of</w:t>
                              </w:r>
                              <w:r>
                                <w:rPr>
                                  <w:rFonts w:ascii="Trebuchet MS"/>
                                  <w:color w:val="231F20"/>
                                  <w:spacing w:val="-11"/>
                                  <w:w w:val="95"/>
                                  <w:sz w:val="20"/>
                                </w:rPr>
                                <w:t xml:space="preserve"> </w:t>
                              </w:r>
                              <w:r>
                                <w:rPr>
                                  <w:rFonts w:ascii="Trebuchet MS"/>
                                  <w:color w:val="231F20"/>
                                  <w:w w:val="95"/>
                                  <w:sz w:val="20"/>
                                </w:rPr>
                                <w:t>the</w:t>
                              </w:r>
                              <w:r>
                                <w:rPr>
                                  <w:rFonts w:ascii="Trebuchet MS"/>
                                  <w:color w:val="231F20"/>
                                  <w:spacing w:val="-11"/>
                                  <w:w w:val="95"/>
                                  <w:sz w:val="20"/>
                                </w:rPr>
                                <w:t xml:space="preserve"> </w:t>
                              </w:r>
                              <w:r>
                                <w:rPr>
                                  <w:rFonts w:ascii="Trebuchet MS"/>
                                  <w:color w:val="231F20"/>
                                  <w:w w:val="95"/>
                                  <w:sz w:val="20"/>
                                </w:rPr>
                                <w:t>data</w:t>
                              </w:r>
                              <w:r>
                                <w:rPr>
                                  <w:rFonts w:ascii="Trebuchet MS"/>
                                  <w:color w:val="231F20"/>
                                  <w:spacing w:val="-11"/>
                                  <w:w w:val="95"/>
                                  <w:sz w:val="20"/>
                                </w:rPr>
                                <w:t xml:space="preserve"> </w:t>
                              </w:r>
                              <w:r>
                                <w:rPr>
                                  <w:rFonts w:ascii="Trebuchet MS"/>
                                  <w:color w:val="231F20"/>
                                  <w:w w:val="95"/>
                                  <w:sz w:val="20"/>
                                </w:rPr>
                                <w:t>presented,</w:t>
                              </w:r>
                              <w:r>
                                <w:rPr>
                                  <w:rFonts w:ascii="Trebuchet MS"/>
                                  <w:color w:val="231F20"/>
                                  <w:spacing w:val="-11"/>
                                  <w:w w:val="95"/>
                                  <w:sz w:val="20"/>
                                </w:rPr>
                                <w:t xml:space="preserve"> </w:t>
                              </w:r>
                              <w:r>
                                <w:rPr>
                                  <w:rFonts w:ascii="Trebuchet MS"/>
                                  <w:color w:val="231F20"/>
                                  <w:w w:val="95"/>
                                  <w:sz w:val="20"/>
                                </w:rPr>
                                <w:t>the</w:t>
                              </w:r>
                              <w:r>
                                <w:rPr>
                                  <w:rFonts w:ascii="Trebuchet MS"/>
                                  <w:color w:val="231F20"/>
                                  <w:spacing w:val="-11"/>
                                  <w:w w:val="95"/>
                                  <w:sz w:val="20"/>
                                </w:rPr>
                                <w:t xml:space="preserve"> </w:t>
                              </w:r>
                              <w:r>
                                <w:rPr>
                                  <w:rFonts w:ascii="Trebuchet MS"/>
                                  <w:color w:val="231F20"/>
                                  <w:w w:val="95"/>
                                  <w:sz w:val="20"/>
                                </w:rPr>
                                <w:t>prioritization criteria</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knowledge</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existing</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planned</w:t>
                              </w:r>
                              <w:r>
                                <w:rPr>
                                  <w:rFonts w:ascii="Trebuchet MS"/>
                                  <w:color w:val="231F20"/>
                                  <w:spacing w:val="-15"/>
                                  <w:w w:val="95"/>
                                  <w:sz w:val="20"/>
                                </w:rPr>
                                <w:t xml:space="preserve"> </w:t>
                              </w:r>
                              <w:r>
                                <w:rPr>
                                  <w:rFonts w:ascii="Trebuchet MS"/>
                                  <w:color w:val="231F20"/>
                                  <w:w w:val="95"/>
                                  <w:sz w:val="20"/>
                                </w:rPr>
                                <w:t>programs</w:t>
                              </w:r>
                              <w:r>
                                <w:rPr>
                                  <w:rFonts w:ascii="Trebuchet MS"/>
                                  <w:color w:val="231F20"/>
                                  <w:spacing w:val="-15"/>
                                  <w:w w:val="95"/>
                                  <w:sz w:val="20"/>
                                </w:rPr>
                                <w:t xml:space="preserve"> </w:t>
                              </w:r>
                              <w:r>
                                <w:rPr>
                                  <w:rFonts w:ascii="Trebuchet MS"/>
                                  <w:color w:val="231F20"/>
                                  <w:w w:val="95"/>
                                  <w:sz w:val="20"/>
                                </w:rPr>
                                <w:t>already</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place,</w:t>
                              </w:r>
                              <w:r>
                                <w:rPr>
                                  <w:rFonts w:ascii="Trebuchet MS"/>
                                  <w:color w:val="231F20"/>
                                  <w:spacing w:val="-15"/>
                                  <w:w w:val="95"/>
                                  <w:sz w:val="20"/>
                                </w:rPr>
                                <w:t xml:space="preserve"> </w:t>
                              </w:r>
                              <w:r>
                                <w:rPr>
                                  <w:rFonts w:ascii="Trebuchet MS"/>
                                  <w:color w:val="231F20"/>
                                  <w:w w:val="95"/>
                                  <w:sz w:val="20"/>
                                </w:rPr>
                                <w:t>five</w:t>
                              </w:r>
                              <w:r>
                                <w:rPr>
                                  <w:rFonts w:ascii="Trebuchet MS"/>
                                  <w:color w:val="231F20"/>
                                  <w:spacing w:val="-15"/>
                                  <w:w w:val="95"/>
                                  <w:sz w:val="20"/>
                                </w:rPr>
                                <w:t xml:space="preserve"> </w:t>
                              </w:r>
                              <w:r>
                                <w:rPr>
                                  <w:rFonts w:ascii="Trebuchet MS"/>
                                  <w:color w:val="231F20"/>
                                  <w:w w:val="95"/>
                                  <w:sz w:val="20"/>
                                </w:rPr>
                                <w:t>priority</w:t>
                              </w:r>
                              <w:r>
                                <w:rPr>
                                  <w:rFonts w:ascii="Trebuchet MS"/>
                                  <w:color w:val="231F20"/>
                                  <w:spacing w:val="-15"/>
                                  <w:w w:val="95"/>
                                  <w:sz w:val="20"/>
                                </w:rPr>
                                <w:t xml:space="preserve"> </w:t>
                              </w:r>
                              <w:r>
                                <w:rPr>
                                  <w:rFonts w:ascii="Trebuchet MS"/>
                                  <w:color w:val="231F20"/>
                                  <w:w w:val="95"/>
                                  <w:sz w:val="20"/>
                                </w:rPr>
                                <w:t>areas</w:t>
                              </w:r>
                              <w:r>
                                <w:rPr>
                                  <w:rFonts w:ascii="Trebuchet MS"/>
                                  <w:color w:val="231F20"/>
                                  <w:spacing w:val="-15"/>
                                  <w:w w:val="95"/>
                                  <w:sz w:val="20"/>
                                </w:rPr>
                                <w:t xml:space="preserve"> </w:t>
                              </w:r>
                              <w:r>
                                <w:rPr>
                                  <w:rFonts w:ascii="Trebuchet MS"/>
                                  <w:color w:val="231F20"/>
                                  <w:w w:val="95"/>
                                  <w:sz w:val="20"/>
                                </w:rPr>
                                <w:t>were</w:t>
                              </w:r>
                              <w:r>
                                <w:rPr>
                                  <w:rFonts w:ascii="Trebuchet MS"/>
                                  <w:color w:val="231F20"/>
                                  <w:spacing w:val="-15"/>
                                  <w:w w:val="95"/>
                                  <w:sz w:val="20"/>
                                </w:rPr>
                                <w:t xml:space="preserve"> </w:t>
                              </w:r>
                              <w:r>
                                <w:rPr>
                                  <w:rFonts w:ascii="Trebuchet MS"/>
                                  <w:color w:val="231F20"/>
                                  <w:w w:val="95"/>
                                  <w:sz w:val="20"/>
                                </w:rPr>
                                <w:t>identified,</w:t>
                              </w:r>
                              <w:r>
                                <w:rPr>
                                  <w:rFonts w:ascii="Trebuchet MS"/>
                                  <w:color w:val="231F20"/>
                                  <w:spacing w:val="-15"/>
                                  <w:w w:val="95"/>
                                  <w:sz w:val="20"/>
                                </w:rPr>
                                <w:t xml:space="preserve"> </w:t>
                              </w:r>
                              <w:r>
                                <w:rPr>
                                  <w:rFonts w:ascii="Trebuchet MS"/>
                                  <w:color w:val="231F20"/>
                                  <w:w w:val="95"/>
                                  <w:sz w:val="20"/>
                                </w:rPr>
                                <w:t>one</w:t>
                              </w:r>
                              <w:r>
                                <w:rPr>
                                  <w:rFonts w:ascii="Trebuchet MS"/>
                                  <w:color w:val="231F20"/>
                                  <w:spacing w:val="-15"/>
                                  <w:w w:val="95"/>
                                  <w:sz w:val="20"/>
                                </w:rPr>
                                <w:t xml:space="preserve"> </w:t>
                              </w:r>
                              <w:r>
                                <w:rPr>
                                  <w:rFonts w:ascii="Trebuchet MS"/>
                                  <w:color w:val="231F20"/>
                                  <w:w w:val="95"/>
                                  <w:sz w:val="20"/>
                                </w:rPr>
                                <w:t xml:space="preserve">of </w:t>
                              </w:r>
                              <w:r>
                                <w:rPr>
                                  <w:rFonts w:ascii="Trebuchet MS"/>
                                  <w:color w:val="231F20"/>
                                  <w:spacing w:val="-2"/>
                                  <w:sz w:val="20"/>
                                </w:rPr>
                                <w:t>which</w:t>
                              </w:r>
                              <w:r>
                                <w:rPr>
                                  <w:rFonts w:ascii="Trebuchet MS"/>
                                  <w:color w:val="231F20"/>
                                  <w:spacing w:val="-11"/>
                                  <w:sz w:val="20"/>
                                </w:rPr>
                                <w:t xml:space="preserve"> </w:t>
                              </w:r>
                              <w:r>
                                <w:rPr>
                                  <w:rFonts w:ascii="Trebuchet MS"/>
                                  <w:color w:val="231F20"/>
                                  <w:spacing w:val="-2"/>
                                  <w:sz w:val="20"/>
                                </w:rPr>
                                <w:t>is</w:t>
                              </w:r>
                              <w:r>
                                <w:rPr>
                                  <w:rFonts w:ascii="Trebuchet MS"/>
                                  <w:color w:val="231F20"/>
                                  <w:spacing w:val="-11"/>
                                  <w:sz w:val="20"/>
                                </w:rPr>
                                <w:t xml:space="preserve"> </w:t>
                              </w:r>
                              <w:r>
                                <w:rPr>
                                  <w:rFonts w:ascii="Trebuchet MS"/>
                                  <w:color w:val="231F20"/>
                                  <w:spacing w:val="-2"/>
                                  <w:sz w:val="20"/>
                                </w:rPr>
                                <w:t>Mental</w:t>
                              </w:r>
                              <w:r>
                                <w:rPr>
                                  <w:rFonts w:ascii="Trebuchet MS"/>
                                  <w:color w:val="231F20"/>
                                  <w:spacing w:val="-11"/>
                                  <w:sz w:val="20"/>
                                </w:rPr>
                                <w:t xml:space="preserve"> </w:t>
                              </w:r>
                              <w:r>
                                <w:rPr>
                                  <w:rFonts w:ascii="Trebuchet MS"/>
                                  <w:color w:val="231F20"/>
                                  <w:spacing w:val="-2"/>
                                  <w:sz w:val="20"/>
                                </w:rPr>
                                <w:t>Health</w:t>
                              </w:r>
                              <w:r>
                                <w:rPr>
                                  <w:rFonts w:ascii="Trebuchet MS"/>
                                  <w:color w:val="231F20"/>
                                  <w:spacing w:val="-11"/>
                                  <w:sz w:val="20"/>
                                </w:rPr>
                                <w:t xml:space="preserve"> </w:t>
                              </w:r>
                              <w:r>
                                <w:rPr>
                                  <w:rFonts w:ascii="Trebuchet MS"/>
                                  <w:color w:val="231F20"/>
                                  <w:spacing w:val="-2"/>
                                  <w:sz w:val="20"/>
                                </w:rPr>
                                <w:t>including</w:t>
                              </w:r>
                              <w:r>
                                <w:rPr>
                                  <w:rFonts w:ascii="Trebuchet MS"/>
                                  <w:color w:val="231F20"/>
                                  <w:spacing w:val="-11"/>
                                  <w:sz w:val="20"/>
                                </w:rPr>
                                <w:t xml:space="preserve"> </w:t>
                              </w:r>
                              <w:r>
                                <w:rPr>
                                  <w:rFonts w:ascii="Trebuchet MS"/>
                                  <w:color w:val="231F20"/>
                                  <w:spacing w:val="-2"/>
                                  <w:sz w:val="20"/>
                                </w:rPr>
                                <w:t>Substance</w:t>
                              </w:r>
                              <w:r>
                                <w:rPr>
                                  <w:rFonts w:ascii="Trebuchet MS"/>
                                  <w:color w:val="231F20"/>
                                  <w:spacing w:val="-11"/>
                                  <w:sz w:val="20"/>
                                </w:rPr>
                                <w:t xml:space="preserve"> </w:t>
                              </w:r>
                              <w:r>
                                <w:rPr>
                                  <w:rFonts w:ascii="Trebuchet MS"/>
                                  <w:color w:val="231F20"/>
                                  <w:spacing w:val="-2"/>
                                  <w:sz w:val="20"/>
                                </w:rPr>
                                <w:t>Use.</w:t>
                              </w:r>
                            </w:p>
                            <w:p w:rsidR="003121E4" w:rsidRDefault="003121E4">
                              <w:pPr>
                                <w:spacing w:before="4"/>
                                <w:ind w:left="40"/>
                                <w:rPr>
                                  <w:rFonts w:ascii="Trebuchet MS"/>
                                  <w:sz w:val="20"/>
                                </w:rPr>
                              </w:pPr>
                              <w:r>
                                <w:rPr>
                                  <w:rFonts w:ascii="Trebuchet MS"/>
                                  <w:color w:val="231F20"/>
                                  <w:w w:val="90"/>
                                  <w:sz w:val="20"/>
                                </w:rPr>
                                <w:t>Mental</w:t>
                              </w:r>
                              <w:r>
                                <w:rPr>
                                  <w:rFonts w:ascii="Trebuchet MS"/>
                                  <w:color w:val="231F20"/>
                                  <w:spacing w:val="1"/>
                                  <w:sz w:val="20"/>
                                </w:rPr>
                                <w:t xml:space="preserve"> </w:t>
                              </w:r>
                              <w:r>
                                <w:rPr>
                                  <w:rFonts w:ascii="Trebuchet MS"/>
                                  <w:color w:val="231F20"/>
                                  <w:w w:val="90"/>
                                  <w:sz w:val="20"/>
                                </w:rPr>
                                <w:t>Illness</w:t>
                              </w:r>
                              <w:r>
                                <w:rPr>
                                  <w:rFonts w:ascii="Trebuchet MS"/>
                                  <w:color w:val="231F20"/>
                                  <w:spacing w:val="1"/>
                                  <w:sz w:val="20"/>
                                </w:rPr>
                                <w:t xml:space="preserve"> </w:t>
                              </w:r>
                              <w:r>
                                <w:rPr>
                                  <w:rFonts w:ascii="Trebuchet MS"/>
                                  <w:color w:val="231F20"/>
                                  <w:w w:val="90"/>
                                  <w:sz w:val="20"/>
                                </w:rPr>
                                <w:t>and</w:t>
                              </w:r>
                              <w:r>
                                <w:rPr>
                                  <w:rFonts w:ascii="Trebuchet MS"/>
                                  <w:color w:val="231F20"/>
                                  <w:spacing w:val="1"/>
                                  <w:sz w:val="20"/>
                                </w:rPr>
                                <w:t xml:space="preserve"> </w:t>
                              </w:r>
                              <w:r>
                                <w:rPr>
                                  <w:rFonts w:ascii="Trebuchet MS"/>
                                  <w:color w:val="231F20"/>
                                  <w:w w:val="90"/>
                                  <w:sz w:val="20"/>
                                </w:rPr>
                                <w:t>Mental</w:t>
                              </w:r>
                              <w:r>
                                <w:rPr>
                                  <w:rFonts w:ascii="Trebuchet MS"/>
                                  <w:color w:val="231F20"/>
                                  <w:spacing w:val="1"/>
                                  <w:sz w:val="20"/>
                                </w:rPr>
                                <w:t xml:space="preserve"> </w:t>
                              </w:r>
                              <w:r>
                                <w:rPr>
                                  <w:rFonts w:ascii="Trebuchet MS"/>
                                  <w:color w:val="231F20"/>
                                  <w:w w:val="90"/>
                                  <w:sz w:val="20"/>
                                </w:rPr>
                                <w:t>Health</w:t>
                              </w:r>
                              <w:r>
                                <w:rPr>
                                  <w:rFonts w:ascii="Trebuchet MS"/>
                                  <w:color w:val="231F20"/>
                                  <w:spacing w:val="1"/>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w w:val="90"/>
                                  <w:sz w:val="20"/>
                                </w:rPr>
                                <w:t>discussed</w:t>
                              </w:r>
                              <w:r>
                                <w:rPr>
                                  <w:rFonts w:ascii="Trebuchet MS"/>
                                  <w:color w:val="231F20"/>
                                  <w:spacing w:val="1"/>
                                  <w:sz w:val="20"/>
                                </w:rPr>
                                <w:t xml:space="preserve"> </w:t>
                              </w:r>
                              <w:r>
                                <w:rPr>
                                  <w:rFonts w:ascii="Trebuchet MS"/>
                                  <w:color w:val="231F20"/>
                                  <w:w w:val="90"/>
                                  <w:sz w:val="20"/>
                                </w:rPr>
                                <w:t>in</w:t>
                              </w:r>
                              <w:r>
                                <w:rPr>
                                  <w:rFonts w:ascii="Trebuchet MS"/>
                                  <w:color w:val="231F20"/>
                                  <w:spacing w:val="1"/>
                                  <w:sz w:val="20"/>
                                </w:rPr>
                                <w:t xml:space="preserve"> </w:t>
                              </w:r>
                              <w:r>
                                <w:rPr>
                                  <w:rFonts w:ascii="Trebuchet MS"/>
                                  <w:color w:val="231F20"/>
                                  <w:w w:val="90"/>
                                  <w:sz w:val="20"/>
                                </w:rPr>
                                <w:t>detail</w:t>
                              </w:r>
                              <w:r>
                                <w:rPr>
                                  <w:rFonts w:ascii="Trebuchet MS"/>
                                  <w:color w:val="231F20"/>
                                  <w:spacing w:val="1"/>
                                  <w:sz w:val="20"/>
                                </w:rPr>
                                <w:t xml:space="preserve"> </w:t>
                              </w:r>
                              <w:r>
                                <w:rPr>
                                  <w:rFonts w:ascii="Trebuchet MS"/>
                                  <w:color w:val="231F20"/>
                                  <w:w w:val="90"/>
                                  <w:sz w:val="20"/>
                                </w:rPr>
                                <w:t>on</w:t>
                              </w:r>
                              <w:r>
                                <w:rPr>
                                  <w:rFonts w:ascii="Trebuchet MS"/>
                                  <w:color w:val="231F20"/>
                                  <w:spacing w:val="1"/>
                                  <w:sz w:val="20"/>
                                </w:rPr>
                                <w:t xml:space="preserve"> </w:t>
                              </w:r>
                              <w:r>
                                <w:rPr>
                                  <w:rFonts w:ascii="Trebuchet MS"/>
                                  <w:color w:val="231F20"/>
                                  <w:w w:val="90"/>
                                  <w:sz w:val="20"/>
                                </w:rPr>
                                <w:t>pages</w:t>
                              </w:r>
                              <w:r>
                                <w:rPr>
                                  <w:rFonts w:ascii="Trebuchet MS"/>
                                  <w:color w:val="231F20"/>
                                  <w:spacing w:val="1"/>
                                  <w:sz w:val="20"/>
                                </w:rPr>
                                <w:t xml:space="preserve"> </w:t>
                              </w:r>
                              <w:r>
                                <w:rPr>
                                  <w:rFonts w:ascii="Trebuchet MS"/>
                                  <w:color w:val="231F20"/>
                                  <w:w w:val="90"/>
                                  <w:sz w:val="20"/>
                                </w:rPr>
                                <w:t>39-42</w:t>
                              </w:r>
                              <w:r>
                                <w:rPr>
                                  <w:rFonts w:ascii="Trebuchet MS"/>
                                  <w:color w:val="231F20"/>
                                  <w:spacing w:val="1"/>
                                  <w:sz w:val="20"/>
                                </w:rPr>
                                <w:t xml:space="preserve"> </w:t>
                              </w:r>
                              <w:r>
                                <w:rPr>
                                  <w:rFonts w:ascii="Trebuchet MS"/>
                                  <w:color w:val="231F20"/>
                                  <w:w w:val="90"/>
                                  <w:sz w:val="20"/>
                                </w:rPr>
                                <w:t>of</w:t>
                              </w:r>
                              <w:r>
                                <w:rPr>
                                  <w:rFonts w:ascii="Trebuchet MS"/>
                                  <w:color w:val="231F20"/>
                                  <w:spacing w:val="1"/>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CCH</w:t>
                              </w:r>
                              <w:r>
                                <w:rPr>
                                  <w:rFonts w:ascii="Trebuchet MS"/>
                                  <w:color w:val="231F20"/>
                                  <w:spacing w:val="1"/>
                                  <w:sz w:val="20"/>
                                </w:rPr>
                                <w:t xml:space="preserve"> </w:t>
                              </w:r>
                              <w:r>
                                <w:rPr>
                                  <w:rFonts w:ascii="Trebuchet MS"/>
                                  <w:color w:val="231F20"/>
                                  <w:w w:val="90"/>
                                  <w:sz w:val="20"/>
                                </w:rPr>
                                <w:t>&amp;</w:t>
                              </w:r>
                              <w:r>
                                <w:rPr>
                                  <w:rFonts w:ascii="Trebuchet MS"/>
                                  <w:color w:val="231F20"/>
                                  <w:spacing w:val="1"/>
                                  <w:sz w:val="20"/>
                                </w:rPr>
                                <w:t xml:space="preserve"> </w:t>
                              </w:r>
                              <w:r>
                                <w:rPr>
                                  <w:rFonts w:ascii="Trebuchet MS"/>
                                  <w:color w:val="231F20"/>
                                  <w:w w:val="90"/>
                                  <w:sz w:val="20"/>
                                </w:rPr>
                                <w:t>FH</w:t>
                              </w:r>
                              <w:r>
                                <w:rPr>
                                  <w:rFonts w:ascii="Trebuchet MS"/>
                                  <w:color w:val="231F20"/>
                                  <w:spacing w:val="1"/>
                                  <w:sz w:val="20"/>
                                </w:rPr>
                                <w:t xml:space="preserve"> </w:t>
                              </w:r>
                              <w:r>
                                <w:rPr>
                                  <w:rFonts w:ascii="Trebuchet MS"/>
                                  <w:color w:val="231F20"/>
                                  <w:w w:val="90"/>
                                  <w:sz w:val="20"/>
                                </w:rPr>
                                <w:t>CHNA</w:t>
                              </w:r>
                              <w:r>
                                <w:rPr>
                                  <w:rFonts w:ascii="Trebuchet MS"/>
                                  <w:color w:val="231F20"/>
                                  <w:spacing w:val="1"/>
                                  <w:sz w:val="20"/>
                                </w:rPr>
                                <w:t xml:space="preserve"> </w:t>
                              </w:r>
                              <w:r>
                                <w:rPr>
                                  <w:rFonts w:ascii="Trebuchet MS"/>
                                  <w:color w:val="231F20"/>
                                  <w:w w:val="90"/>
                                  <w:sz w:val="20"/>
                                </w:rPr>
                                <w:t>&amp;</w:t>
                              </w:r>
                              <w:r>
                                <w:rPr>
                                  <w:rFonts w:ascii="Trebuchet MS"/>
                                  <w:color w:val="231F20"/>
                                  <w:spacing w:val="2"/>
                                  <w:sz w:val="20"/>
                                </w:rPr>
                                <w:t xml:space="preserve"> </w:t>
                              </w:r>
                              <w:r>
                                <w:rPr>
                                  <w:rFonts w:ascii="Trebuchet MS"/>
                                  <w:color w:val="231F20"/>
                                  <w:w w:val="90"/>
                                  <w:sz w:val="20"/>
                                </w:rPr>
                                <w:t>IP</w:t>
                              </w:r>
                              <w:r>
                                <w:rPr>
                                  <w:rFonts w:ascii="Trebuchet MS"/>
                                  <w:color w:val="231F20"/>
                                  <w:spacing w:val="1"/>
                                  <w:sz w:val="20"/>
                                </w:rPr>
                                <w:t xml:space="preserve"> </w:t>
                              </w:r>
                              <w:r>
                                <w:rPr>
                                  <w:rFonts w:ascii="Trebuchet MS"/>
                                  <w:color w:val="231F20"/>
                                  <w:w w:val="90"/>
                                  <w:sz w:val="20"/>
                                </w:rPr>
                                <w:t>2020-</w:t>
                              </w:r>
                              <w:r>
                                <w:rPr>
                                  <w:rFonts w:ascii="Trebuchet MS"/>
                                  <w:color w:val="231F20"/>
                                  <w:spacing w:val="-2"/>
                                  <w:w w:val="90"/>
                                  <w:sz w:val="20"/>
                                </w:rPr>
                                <w:t>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71" o:spid="_x0000_s1132" alt="Title: b. Mental Illness and Mental Health - Description: Behavioral health was identified as a top health concern across key informant interviewees, focus group participants, and stakeholder dialogue participants. They mentioned anxiety and depression as well as trauma, including both adverse childhood experiences and post-traumatic stress disorder.&#10;Almost half (46.4%) of survey respondents said mental health issues were a top health concern for the community and 29.5% said it was a top concern for themselves. While stakeholders agreed that risk for mental and behavioral health problems transcend age groups, transitional-aged youth were perceived as having the highest risk. A number of underlying causes of mental health issues were discussed in focus groups, including economic instability, lack of things for young adults to do, and isolation in the off-season.&#10;Existing data related to the prevalence of mental health conditions or experiences of poor mental health are limited. Self- reported data suggest similar proportions of adults in Barnstable County and the state overall report 14 or more days of poor mental health in the prior month (11% vs. 12%). Data on diagnoses of depression indicate rates are slightly higher among residents in Barnstable County than for the state overall, at 6.2% compared to 5.5%, respectively.&#10;The overall inpatient discharge rate for mental health conditions is higher in Barnstable County than the state. The overall suicide mortality rate in Barnstable County is notably higher than the state (16.7 per 100,000 vs. 9.0 per 100,000). The rate in Bourne (20.6 per 100,000) and Barnstable (20.4 per 100,000) are higher than the county rate. However, in most towns, deaths due to suicide are low and rates are not reportable.&#10;Mental health and substance use were also identified as two of the top three health concerns (by 46.4% and 57.7% of community survey respondents, respectively). Mental health and substance use were seen as both deeply intertwined and pervasive concerns in Barnstable County. Through thoughtful consideration of the data presented, the prioritization criteria and knowledge of the existing and planned programs already in place, five priority areas were identified, one of which is Mental Health including Substance Use.&#10;" style="position:absolute;margin-left:20.55pt;margin-top:91.2pt;width:512pt;height:268.95pt;z-index:-15701504;mso-wrap-distance-left:0;mso-wrap-distance-right:0;mso-position-horizontal-relative:page" coordorigin="802,2084" coordsize="19693,5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">
                <v:shape id="docshape172" o:spid="_x0000_s1133" style="position:absolute;left:802;top:2093;width:19693;height:5681;visibility:visible;mso-wrap-style:square;v-text-anchor:top" coordsize="10241,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" path="m10240,r-10,l10230,10r,5350l10,5360,10,10r10220,l10230,,,,,5370r10240,l10240,xe" fillcolor="#231f20" stroked="f">
                  <v:path arrowok="t" o:connecttype="custom" o:connectlocs="19691,2093;19672,2093;19672,2104;19672,7763;19,7763;19,2104;19672,2104;19672,2093;0,2093;0,7773;19691,7773;19691,2093" o:connectangles="0,0,0,0,0,0,0,0,0,0,0,0"/>
                </v:shape>
                <v:shape id="docshape173" o:spid="_x0000_s1134" style="position:absolute;left:821;top:2104;width:19654;height:5660;visibility:visible;mso-wrap-style:square;v-text-anchor:top" coordsize="10221,5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" path="m10220,l,,,5350r10,-10l10,10r10200,l10220,xe" fillcolor="#818386" stroked="f">
                  <v:path arrowok="t" o:connecttype="custom" o:connectlocs="19652,2104;0,2104;0,7763;19,7752;19,2114;19633,2114;19652,2104" o:connectangles="0,0,0,0,0,0,0"/>
                </v:shape>
                <v:shape id="docshape174" o:spid="_x0000_s1135" style="position:absolute;left:821;top:2104;width:19654;height:5660;visibility:visible;mso-wrap-style:square;v-text-anchor:top" coordsize="10221,5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" path="m10220,r-10,10l10210,5340,10,5340,,5350r10220,l10220,xe" fillcolor="#d4d0c8" stroked="f">
                  <v:path arrowok="t" o:connecttype="custom" o:connectlocs="19652,2104;19633,2114;19633,7752;19,7752;0,7763;19652,7763;19652,2104" o:connectangles="0,0,0,0,0,0,0"/>
                </v:shape>
                <v:shape id="docshape175" o:spid="_x0000_s1136" type="#_x0000_t202" style="position:absolute;left:910;top:2084;width:19492;height:5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" filled="f" stroked="f">
                  <v:textbox inset="0,0,0,0">
                    <w:txbxContent>
                      <w:p w:rsidR="003121E4" w:rsidRDefault="003121E4">
                        <w:pPr>
                          <w:spacing w:before="2"/>
                          <w:ind w:left="40"/>
                          <w:rPr>
                            <w:rFonts w:ascii="Trebuchet MS"/>
                            <w:sz w:val="20"/>
                          </w:rPr>
                        </w:pPr>
                        <w:r>
                          <w:rPr>
                            <w:rFonts w:ascii="Trebuchet MS"/>
                            <w:color w:val="231F20"/>
                            <w:w w:val="90"/>
                            <w:sz w:val="20"/>
                          </w:rPr>
                          <w:t>b.</w:t>
                        </w:r>
                        <w:r>
                          <w:rPr>
                            <w:rFonts w:ascii="Trebuchet MS"/>
                            <w:color w:val="231F20"/>
                            <w:spacing w:val="1"/>
                            <w:sz w:val="20"/>
                          </w:rPr>
                          <w:t xml:space="preserve"> </w:t>
                        </w:r>
                        <w:r>
                          <w:rPr>
                            <w:rFonts w:ascii="Trebuchet MS"/>
                            <w:color w:val="231F20"/>
                            <w:w w:val="90"/>
                            <w:sz w:val="20"/>
                          </w:rPr>
                          <w:t>Mental</w:t>
                        </w:r>
                        <w:r>
                          <w:rPr>
                            <w:rFonts w:ascii="Trebuchet MS"/>
                            <w:color w:val="231F20"/>
                            <w:spacing w:val="1"/>
                            <w:sz w:val="20"/>
                          </w:rPr>
                          <w:t xml:space="preserve"> </w:t>
                        </w:r>
                        <w:r>
                          <w:rPr>
                            <w:rFonts w:ascii="Trebuchet MS"/>
                            <w:color w:val="231F20"/>
                            <w:w w:val="90"/>
                            <w:sz w:val="20"/>
                          </w:rPr>
                          <w:t>Illness</w:t>
                        </w:r>
                        <w:r>
                          <w:rPr>
                            <w:rFonts w:ascii="Trebuchet MS"/>
                            <w:color w:val="231F20"/>
                            <w:spacing w:val="1"/>
                            <w:sz w:val="20"/>
                          </w:rPr>
                          <w:t xml:space="preserve"> </w:t>
                        </w:r>
                        <w:r>
                          <w:rPr>
                            <w:rFonts w:ascii="Trebuchet MS"/>
                            <w:color w:val="231F20"/>
                            <w:w w:val="90"/>
                            <w:sz w:val="20"/>
                          </w:rPr>
                          <w:t>and</w:t>
                        </w:r>
                        <w:r>
                          <w:rPr>
                            <w:rFonts w:ascii="Trebuchet MS"/>
                            <w:color w:val="231F20"/>
                            <w:spacing w:val="2"/>
                            <w:sz w:val="20"/>
                          </w:rPr>
                          <w:t xml:space="preserve"> </w:t>
                        </w:r>
                        <w:r>
                          <w:rPr>
                            <w:rFonts w:ascii="Trebuchet MS"/>
                            <w:color w:val="231F20"/>
                            <w:w w:val="90"/>
                            <w:sz w:val="20"/>
                          </w:rPr>
                          <w:t>Mental</w:t>
                        </w:r>
                        <w:r>
                          <w:rPr>
                            <w:rFonts w:ascii="Trebuchet MS"/>
                            <w:color w:val="231F20"/>
                            <w:spacing w:val="1"/>
                            <w:sz w:val="20"/>
                          </w:rPr>
                          <w:t xml:space="preserve"> </w:t>
                        </w:r>
                        <w:r>
                          <w:rPr>
                            <w:rFonts w:ascii="Trebuchet MS"/>
                            <w:color w:val="231F20"/>
                            <w:spacing w:val="-2"/>
                            <w:w w:val="90"/>
                            <w:sz w:val="20"/>
                          </w:rPr>
                          <w:t>Health</w:t>
                        </w:r>
                      </w:p>
                      <w:p w:rsidR="003121E4" w:rsidRDefault="003121E4">
                        <w:pPr>
                          <w:spacing w:before="83" w:line="247" w:lineRule="auto"/>
                          <w:ind w:left="40"/>
                          <w:rPr>
                            <w:rFonts w:ascii="Trebuchet MS"/>
                            <w:sz w:val="20"/>
                          </w:rPr>
                        </w:pPr>
                        <w:r>
                          <w:rPr>
                            <w:rFonts w:ascii="Trebuchet MS"/>
                            <w:color w:val="231F20"/>
                            <w:w w:val="90"/>
                            <w:sz w:val="20"/>
                          </w:rPr>
                          <w:t xml:space="preserve">Behavioral health was identified as a top health concern across key informant interviewees, focus group participants, and </w:t>
                        </w:r>
                        <w:r>
                          <w:rPr>
                            <w:rFonts w:ascii="Trebuchet MS"/>
                            <w:color w:val="231F20"/>
                            <w:w w:val="95"/>
                            <w:sz w:val="20"/>
                          </w:rPr>
                          <w:t>stakeholder</w:t>
                        </w:r>
                        <w:r>
                          <w:rPr>
                            <w:rFonts w:ascii="Trebuchet MS"/>
                            <w:color w:val="231F20"/>
                            <w:spacing w:val="-9"/>
                            <w:w w:val="95"/>
                            <w:sz w:val="20"/>
                          </w:rPr>
                          <w:t xml:space="preserve"> </w:t>
                        </w:r>
                        <w:r>
                          <w:rPr>
                            <w:rFonts w:ascii="Trebuchet MS"/>
                            <w:color w:val="231F20"/>
                            <w:w w:val="95"/>
                            <w:sz w:val="20"/>
                          </w:rPr>
                          <w:t>dialogue</w:t>
                        </w:r>
                        <w:r>
                          <w:rPr>
                            <w:rFonts w:ascii="Trebuchet MS"/>
                            <w:color w:val="231F20"/>
                            <w:spacing w:val="-9"/>
                            <w:w w:val="95"/>
                            <w:sz w:val="20"/>
                          </w:rPr>
                          <w:t xml:space="preserve"> </w:t>
                        </w:r>
                        <w:r>
                          <w:rPr>
                            <w:rFonts w:ascii="Trebuchet MS"/>
                            <w:color w:val="231F20"/>
                            <w:w w:val="95"/>
                            <w:sz w:val="20"/>
                          </w:rPr>
                          <w:t>participants.</w:t>
                        </w:r>
                        <w:r>
                          <w:rPr>
                            <w:rFonts w:ascii="Trebuchet MS"/>
                            <w:color w:val="231F20"/>
                            <w:spacing w:val="-9"/>
                            <w:w w:val="95"/>
                            <w:sz w:val="20"/>
                          </w:rPr>
                          <w:t xml:space="preserve"> </w:t>
                        </w:r>
                        <w:r>
                          <w:rPr>
                            <w:rFonts w:ascii="Trebuchet MS"/>
                            <w:color w:val="231F20"/>
                            <w:w w:val="95"/>
                            <w:sz w:val="20"/>
                          </w:rPr>
                          <w:t>They</w:t>
                        </w:r>
                        <w:r>
                          <w:rPr>
                            <w:rFonts w:ascii="Trebuchet MS"/>
                            <w:color w:val="231F20"/>
                            <w:spacing w:val="-9"/>
                            <w:w w:val="95"/>
                            <w:sz w:val="20"/>
                          </w:rPr>
                          <w:t xml:space="preserve"> </w:t>
                        </w:r>
                        <w:r>
                          <w:rPr>
                            <w:rFonts w:ascii="Trebuchet MS"/>
                            <w:color w:val="231F20"/>
                            <w:w w:val="95"/>
                            <w:sz w:val="20"/>
                          </w:rPr>
                          <w:t>mentioned</w:t>
                        </w:r>
                        <w:r>
                          <w:rPr>
                            <w:rFonts w:ascii="Trebuchet MS"/>
                            <w:color w:val="231F20"/>
                            <w:spacing w:val="-9"/>
                            <w:w w:val="95"/>
                            <w:sz w:val="20"/>
                          </w:rPr>
                          <w:t xml:space="preserve"> </w:t>
                        </w:r>
                        <w:r>
                          <w:rPr>
                            <w:rFonts w:ascii="Trebuchet MS"/>
                            <w:color w:val="231F20"/>
                            <w:w w:val="95"/>
                            <w:sz w:val="20"/>
                          </w:rPr>
                          <w:t>anxiety</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depression</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well</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trauma,</w:t>
                        </w:r>
                        <w:r>
                          <w:rPr>
                            <w:rFonts w:ascii="Trebuchet MS"/>
                            <w:color w:val="231F20"/>
                            <w:spacing w:val="-9"/>
                            <w:w w:val="95"/>
                            <w:sz w:val="20"/>
                          </w:rPr>
                          <w:t xml:space="preserve"> </w:t>
                        </w:r>
                        <w:r>
                          <w:rPr>
                            <w:rFonts w:ascii="Trebuchet MS"/>
                            <w:color w:val="231F20"/>
                            <w:w w:val="95"/>
                            <w:sz w:val="20"/>
                          </w:rPr>
                          <w:t>including</w:t>
                        </w:r>
                        <w:r>
                          <w:rPr>
                            <w:rFonts w:ascii="Trebuchet MS"/>
                            <w:color w:val="231F20"/>
                            <w:spacing w:val="-9"/>
                            <w:w w:val="95"/>
                            <w:sz w:val="20"/>
                          </w:rPr>
                          <w:t xml:space="preserve"> </w:t>
                        </w:r>
                        <w:r>
                          <w:rPr>
                            <w:rFonts w:ascii="Trebuchet MS"/>
                            <w:color w:val="231F20"/>
                            <w:w w:val="95"/>
                            <w:sz w:val="20"/>
                          </w:rPr>
                          <w:t>both</w:t>
                        </w:r>
                        <w:r>
                          <w:rPr>
                            <w:rFonts w:ascii="Trebuchet MS"/>
                            <w:color w:val="231F20"/>
                            <w:spacing w:val="-9"/>
                            <w:w w:val="95"/>
                            <w:sz w:val="20"/>
                          </w:rPr>
                          <w:t xml:space="preserve"> </w:t>
                        </w:r>
                        <w:r>
                          <w:rPr>
                            <w:rFonts w:ascii="Trebuchet MS"/>
                            <w:color w:val="231F20"/>
                            <w:w w:val="95"/>
                            <w:sz w:val="20"/>
                          </w:rPr>
                          <w:t>adverse childhood experiences and post-traumatic stress disorder.</w:t>
                        </w:r>
                      </w:p>
                      <w:p w:rsidR="003121E4" w:rsidRDefault="003121E4">
                        <w:pPr>
                          <w:spacing w:before="3" w:line="247" w:lineRule="auto"/>
                          <w:ind w:left="40"/>
                          <w:rPr>
                            <w:rFonts w:ascii="Trebuchet MS"/>
                            <w:sz w:val="20"/>
                          </w:rPr>
                        </w:pPr>
                        <w:r>
                          <w:rPr>
                            <w:rFonts w:ascii="Trebuchet MS"/>
                            <w:color w:val="231F20"/>
                            <w:w w:val="95"/>
                            <w:sz w:val="20"/>
                          </w:rPr>
                          <w:t>Almost</w:t>
                        </w:r>
                        <w:r>
                          <w:rPr>
                            <w:rFonts w:ascii="Trebuchet MS"/>
                            <w:color w:val="231F20"/>
                            <w:spacing w:val="-7"/>
                            <w:w w:val="95"/>
                            <w:sz w:val="20"/>
                          </w:rPr>
                          <w:t xml:space="preserve"> </w:t>
                        </w:r>
                        <w:r>
                          <w:rPr>
                            <w:rFonts w:ascii="Trebuchet MS"/>
                            <w:color w:val="231F20"/>
                            <w:w w:val="95"/>
                            <w:sz w:val="20"/>
                          </w:rPr>
                          <w:t>half</w:t>
                        </w:r>
                        <w:r>
                          <w:rPr>
                            <w:rFonts w:ascii="Trebuchet MS"/>
                            <w:color w:val="231F20"/>
                            <w:spacing w:val="-7"/>
                            <w:w w:val="95"/>
                            <w:sz w:val="20"/>
                          </w:rPr>
                          <w:t xml:space="preserve"> </w:t>
                        </w:r>
                        <w:r>
                          <w:rPr>
                            <w:rFonts w:ascii="Trebuchet MS"/>
                            <w:color w:val="231F20"/>
                            <w:w w:val="95"/>
                            <w:sz w:val="20"/>
                          </w:rPr>
                          <w:t>(46.4%)</w:t>
                        </w:r>
                        <w:r>
                          <w:rPr>
                            <w:rFonts w:ascii="Trebuchet MS"/>
                            <w:color w:val="231F20"/>
                            <w:spacing w:val="-7"/>
                            <w:w w:val="95"/>
                            <w:sz w:val="20"/>
                          </w:rPr>
                          <w:t xml:space="preserve"> </w:t>
                        </w:r>
                        <w:r>
                          <w:rPr>
                            <w:rFonts w:ascii="Trebuchet MS"/>
                            <w:color w:val="231F20"/>
                            <w:w w:val="95"/>
                            <w:sz w:val="20"/>
                          </w:rPr>
                          <w:t>of</w:t>
                        </w:r>
                        <w:r>
                          <w:rPr>
                            <w:rFonts w:ascii="Trebuchet MS"/>
                            <w:color w:val="231F20"/>
                            <w:spacing w:val="-7"/>
                            <w:w w:val="95"/>
                            <w:sz w:val="20"/>
                          </w:rPr>
                          <w:t xml:space="preserve"> </w:t>
                        </w:r>
                        <w:r>
                          <w:rPr>
                            <w:rFonts w:ascii="Trebuchet MS"/>
                            <w:color w:val="231F20"/>
                            <w:w w:val="95"/>
                            <w:sz w:val="20"/>
                          </w:rPr>
                          <w:t>survey</w:t>
                        </w:r>
                        <w:r>
                          <w:rPr>
                            <w:rFonts w:ascii="Trebuchet MS"/>
                            <w:color w:val="231F20"/>
                            <w:spacing w:val="-7"/>
                            <w:w w:val="95"/>
                            <w:sz w:val="20"/>
                          </w:rPr>
                          <w:t xml:space="preserve"> </w:t>
                        </w:r>
                        <w:r>
                          <w:rPr>
                            <w:rFonts w:ascii="Trebuchet MS"/>
                            <w:color w:val="231F20"/>
                            <w:w w:val="95"/>
                            <w:sz w:val="20"/>
                          </w:rPr>
                          <w:t>respondents</w:t>
                        </w:r>
                        <w:r>
                          <w:rPr>
                            <w:rFonts w:ascii="Trebuchet MS"/>
                            <w:color w:val="231F20"/>
                            <w:spacing w:val="-7"/>
                            <w:w w:val="95"/>
                            <w:sz w:val="20"/>
                          </w:rPr>
                          <w:t xml:space="preserve"> </w:t>
                        </w:r>
                        <w:r>
                          <w:rPr>
                            <w:rFonts w:ascii="Trebuchet MS"/>
                            <w:color w:val="231F20"/>
                            <w:w w:val="95"/>
                            <w:sz w:val="20"/>
                          </w:rPr>
                          <w:t>said</w:t>
                        </w:r>
                        <w:r>
                          <w:rPr>
                            <w:rFonts w:ascii="Trebuchet MS"/>
                            <w:color w:val="231F20"/>
                            <w:spacing w:val="-7"/>
                            <w:w w:val="95"/>
                            <w:sz w:val="20"/>
                          </w:rPr>
                          <w:t xml:space="preserve"> </w:t>
                        </w:r>
                        <w:r>
                          <w:rPr>
                            <w:rFonts w:ascii="Trebuchet MS"/>
                            <w:color w:val="231F20"/>
                            <w:w w:val="95"/>
                            <w:sz w:val="20"/>
                          </w:rPr>
                          <w:t>mental</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issues</w:t>
                        </w:r>
                        <w:r>
                          <w:rPr>
                            <w:rFonts w:ascii="Trebuchet MS"/>
                            <w:color w:val="231F20"/>
                            <w:spacing w:val="-7"/>
                            <w:w w:val="95"/>
                            <w:sz w:val="20"/>
                          </w:rPr>
                          <w:t xml:space="preserve"> </w:t>
                        </w:r>
                        <w:r>
                          <w:rPr>
                            <w:rFonts w:ascii="Trebuchet MS"/>
                            <w:color w:val="231F20"/>
                            <w:w w:val="95"/>
                            <w:sz w:val="20"/>
                          </w:rPr>
                          <w:t>were</w:t>
                        </w:r>
                        <w:r>
                          <w:rPr>
                            <w:rFonts w:ascii="Trebuchet MS"/>
                            <w:color w:val="231F20"/>
                            <w:spacing w:val="-7"/>
                            <w:w w:val="95"/>
                            <w:sz w:val="20"/>
                          </w:rPr>
                          <w:t xml:space="preserve"> </w:t>
                        </w:r>
                        <w:r>
                          <w:rPr>
                            <w:rFonts w:ascii="Trebuchet MS"/>
                            <w:color w:val="231F20"/>
                            <w:w w:val="95"/>
                            <w:sz w:val="20"/>
                          </w:rPr>
                          <w:t>a</w:t>
                        </w:r>
                        <w:r>
                          <w:rPr>
                            <w:rFonts w:ascii="Trebuchet MS"/>
                            <w:color w:val="231F20"/>
                            <w:spacing w:val="-7"/>
                            <w:w w:val="95"/>
                            <w:sz w:val="20"/>
                          </w:rPr>
                          <w:t xml:space="preserve"> </w:t>
                        </w:r>
                        <w:r>
                          <w:rPr>
                            <w:rFonts w:ascii="Trebuchet MS"/>
                            <w:color w:val="231F20"/>
                            <w:w w:val="95"/>
                            <w:sz w:val="20"/>
                          </w:rPr>
                          <w:t>top</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concern</w:t>
                        </w:r>
                        <w:r>
                          <w:rPr>
                            <w:rFonts w:ascii="Trebuchet MS"/>
                            <w:color w:val="231F20"/>
                            <w:spacing w:val="-7"/>
                            <w:w w:val="95"/>
                            <w:sz w:val="20"/>
                          </w:rPr>
                          <w:t xml:space="preserve"> </w:t>
                        </w:r>
                        <w:r>
                          <w:rPr>
                            <w:rFonts w:ascii="Trebuchet MS"/>
                            <w:color w:val="231F20"/>
                            <w:w w:val="95"/>
                            <w:sz w:val="20"/>
                          </w:rPr>
                          <w:t>for</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community</w:t>
                        </w:r>
                        <w:r>
                          <w:rPr>
                            <w:rFonts w:ascii="Trebuchet MS"/>
                            <w:color w:val="231F20"/>
                            <w:spacing w:val="-7"/>
                            <w:w w:val="95"/>
                            <w:sz w:val="20"/>
                          </w:rPr>
                          <w:t xml:space="preserve"> </w:t>
                        </w:r>
                        <w:r>
                          <w:rPr>
                            <w:rFonts w:ascii="Trebuchet MS"/>
                            <w:color w:val="231F20"/>
                            <w:w w:val="95"/>
                            <w:sz w:val="20"/>
                          </w:rPr>
                          <w:t>and 29.5%</w:t>
                        </w:r>
                        <w:r>
                          <w:rPr>
                            <w:rFonts w:ascii="Trebuchet MS"/>
                            <w:color w:val="231F20"/>
                            <w:spacing w:val="-12"/>
                            <w:w w:val="95"/>
                            <w:sz w:val="20"/>
                          </w:rPr>
                          <w:t xml:space="preserve"> </w:t>
                        </w:r>
                        <w:r>
                          <w:rPr>
                            <w:rFonts w:ascii="Trebuchet MS"/>
                            <w:color w:val="231F20"/>
                            <w:w w:val="95"/>
                            <w:sz w:val="20"/>
                          </w:rPr>
                          <w:t>said</w:t>
                        </w:r>
                        <w:r>
                          <w:rPr>
                            <w:rFonts w:ascii="Trebuchet MS"/>
                            <w:color w:val="231F20"/>
                            <w:spacing w:val="-12"/>
                            <w:w w:val="95"/>
                            <w:sz w:val="20"/>
                          </w:rPr>
                          <w:t xml:space="preserve"> </w:t>
                        </w:r>
                        <w:r>
                          <w:rPr>
                            <w:rFonts w:ascii="Trebuchet MS"/>
                            <w:color w:val="231F20"/>
                            <w:w w:val="95"/>
                            <w:sz w:val="20"/>
                          </w:rPr>
                          <w:t>it</w:t>
                        </w:r>
                        <w:r>
                          <w:rPr>
                            <w:rFonts w:ascii="Trebuchet MS"/>
                            <w:color w:val="231F20"/>
                            <w:spacing w:val="-12"/>
                            <w:w w:val="95"/>
                            <w:sz w:val="20"/>
                          </w:rPr>
                          <w:t xml:space="preserve"> </w:t>
                        </w:r>
                        <w:r>
                          <w:rPr>
                            <w:rFonts w:ascii="Trebuchet MS"/>
                            <w:color w:val="231F20"/>
                            <w:w w:val="95"/>
                            <w:sz w:val="20"/>
                          </w:rPr>
                          <w:t>was</w:t>
                        </w:r>
                        <w:r>
                          <w:rPr>
                            <w:rFonts w:ascii="Trebuchet MS"/>
                            <w:color w:val="231F20"/>
                            <w:spacing w:val="-12"/>
                            <w:w w:val="95"/>
                            <w:sz w:val="20"/>
                          </w:rPr>
                          <w:t xml:space="preserve"> </w:t>
                        </w:r>
                        <w:r>
                          <w:rPr>
                            <w:rFonts w:ascii="Trebuchet MS"/>
                            <w:color w:val="231F20"/>
                            <w:w w:val="95"/>
                            <w:sz w:val="20"/>
                          </w:rPr>
                          <w:t>a</w:t>
                        </w:r>
                        <w:r>
                          <w:rPr>
                            <w:rFonts w:ascii="Trebuchet MS"/>
                            <w:color w:val="231F20"/>
                            <w:spacing w:val="-12"/>
                            <w:w w:val="95"/>
                            <w:sz w:val="20"/>
                          </w:rPr>
                          <w:t xml:space="preserve"> </w:t>
                        </w:r>
                        <w:r>
                          <w:rPr>
                            <w:rFonts w:ascii="Trebuchet MS"/>
                            <w:color w:val="231F20"/>
                            <w:w w:val="95"/>
                            <w:sz w:val="20"/>
                          </w:rPr>
                          <w:t>top</w:t>
                        </w:r>
                        <w:r>
                          <w:rPr>
                            <w:rFonts w:ascii="Trebuchet MS"/>
                            <w:color w:val="231F20"/>
                            <w:spacing w:val="-12"/>
                            <w:w w:val="95"/>
                            <w:sz w:val="20"/>
                          </w:rPr>
                          <w:t xml:space="preserve"> </w:t>
                        </w:r>
                        <w:r>
                          <w:rPr>
                            <w:rFonts w:ascii="Trebuchet MS"/>
                            <w:color w:val="231F20"/>
                            <w:w w:val="95"/>
                            <w:sz w:val="20"/>
                          </w:rPr>
                          <w:t>concern</w:t>
                        </w:r>
                        <w:r>
                          <w:rPr>
                            <w:rFonts w:ascii="Trebuchet MS"/>
                            <w:color w:val="231F20"/>
                            <w:spacing w:val="-12"/>
                            <w:w w:val="95"/>
                            <w:sz w:val="20"/>
                          </w:rPr>
                          <w:t xml:space="preserve"> </w:t>
                        </w:r>
                        <w:r>
                          <w:rPr>
                            <w:rFonts w:ascii="Trebuchet MS"/>
                            <w:color w:val="231F20"/>
                            <w:w w:val="95"/>
                            <w:sz w:val="20"/>
                          </w:rPr>
                          <w:t>for</w:t>
                        </w:r>
                        <w:r>
                          <w:rPr>
                            <w:rFonts w:ascii="Trebuchet MS"/>
                            <w:color w:val="231F20"/>
                            <w:spacing w:val="-12"/>
                            <w:w w:val="95"/>
                            <w:sz w:val="20"/>
                          </w:rPr>
                          <w:t xml:space="preserve"> </w:t>
                        </w:r>
                        <w:r>
                          <w:rPr>
                            <w:rFonts w:ascii="Trebuchet MS"/>
                            <w:color w:val="231F20"/>
                            <w:w w:val="95"/>
                            <w:sz w:val="20"/>
                          </w:rPr>
                          <w:t>themselves.</w:t>
                        </w:r>
                        <w:r>
                          <w:rPr>
                            <w:rFonts w:ascii="Trebuchet MS"/>
                            <w:color w:val="231F20"/>
                            <w:spacing w:val="-12"/>
                            <w:w w:val="95"/>
                            <w:sz w:val="20"/>
                          </w:rPr>
                          <w:t xml:space="preserve"> </w:t>
                        </w:r>
                        <w:r>
                          <w:rPr>
                            <w:rFonts w:ascii="Trebuchet MS"/>
                            <w:color w:val="231F20"/>
                            <w:w w:val="95"/>
                            <w:sz w:val="20"/>
                          </w:rPr>
                          <w:t>While</w:t>
                        </w:r>
                        <w:r>
                          <w:rPr>
                            <w:rFonts w:ascii="Trebuchet MS"/>
                            <w:color w:val="231F20"/>
                            <w:spacing w:val="-12"/>
                            <w:w w:val="95"/>
                            <w:sz w:val="20"/>
                          </w:rPr>
                          <w:t xml:space="preserve"> </w:t>
                        </w:r>
                        <w:r>
                          <w:rPr>
                            <w:rFonts w:ascii="Trebuchet MS"/>
                            <w:color w:val="231F20"/>
                            <w:w w:val="95"/>
                            <w:sz w:val="20"/>
                          </w:rPr>
                          <w:t>stakeholders</w:t>
                        </w:r>
                        <w:r>
                          <w:rPr>
                            <w:rFonts w:ascii="Trebuchet MS"/>
                            <w:color w:val="231F20"/>
                            <w:spacing w:val="-12"/>
                            <w:w w:val="95"/>
                            <w:sz w:val="20"/>
                          </w:rPr>
                          <w:t xml:space="preserve"> </w:t>
                        </w:r>
                        <w:r>
                          <w:rPr>
                            <w:rFonts w:ascii="Trebuchet MS"/>
                            <w:color w:val="231F20"/>
                            <w:w w:val="95"/>
                            <w:sz w:val="20"/>
                          </w:rPr>
                          <w:t>agreed</w:t>
                        </w:r>
                        <w:r>
                          <w:rPr>
                            <w:rFonts w:ascii="Trebuchet MS"/>
                            <w:color w:val="231F20"/>
                            <w:spacing w:val="-12"/>
                            <w:w w:val="95"/>
                            <w:sz w:val="20"/>
                          </w:rPr>
                          <w:t xml:space="preserve"> </w:t>
                        </w:r>
                        <w:r>
                          <w:rPr>
                            <w:rFonts w:ascii="Trebuchet MS"/>
                            <w:color w:val="231F20"/>
                            <w:w w:val="95"/>
                            <w:sz w:val="20"/>
                          </w:rPr>
                          <w:t>that</w:t>
                        </w:r>
                        <w:r>
                          <w:rPr>
                            <w:rFonts w:ascii="Trebuchet MS"/>
                            <w:color w:val="231F20"/>
                            <w:spacing w:val="-12"/>
                            <w:w w:val="95"/>
                            <w:sz w:val="20"/>
                          </w:rPr>
                          <w:t xml:space="preserve"> </w:t>
                        </w:r>
                        <w:r>
                          <w:rPr>
                            <w:rFonts w:ascii="Trebuchet MS"/>
                            <w:color w:val="231F20"/>
                            <w:w w:val="95"/>
                            <w:sz w:val="20"/>
                          </w:rPr>
                          <w:t>risk</w:t>
                        </w:r>
                        <w:r>
                          <w:rPr>
                            <w:rFonts w:ascii="Trebuchet MS"/>
                            <w:color w:val="231F20"/>
                            <w:spacing w:val="-12"/>
                            <w:w w:val="95"/>
                            <w:sz w:val="20"/>
                          </w:rPr>
                          <w:t xml:space="preserve"> </w:t>
                        </w:r>
                        <w:r>
                          <w:rPr>
                            <w:rFonts w:ascii="Trebuchet MS"/>
                            <w:color w:val="231F20"/>
                            <w:w w:val="95"/>
                            <w:sz w:val="20"/>
                          </w:rPr>
                          <w:t>for</w:t>
                        </w:r>
                        <w:r>
                          <w:rPr>
                            <w:rFonts w:ascii="Trebuchet MS"/>
                            <w:color w:val="231F20"/>
                            <w:spacing w:val="-12"/>
                            <w:w w:val="95"/>
                            <w:sz w:val="20"/>
                          </w:rPr>
                          <w:t xml:space="preserve"> </w:t>
                        </w:r>
                        <w:r>
                          <w:rPr>
                            <w:rFonts w:ascii="Trebuchet MS"/>
                            <w:color w:val="231F20"/>
                            <w:w w:val="95"/>
                            <w:sz w:val="20"/>
                          </w:rPr>
                          <w:t>mental</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behavioral</w:t>
                        </w:r>
                        <w:r>
                          <w:rPr>
                            <w:rFonts w:ascii="Trebuchet MS"/>
                            <w:color w:val="231F20"/>
                            <w:spacing w:val="-12"/>
                            <w:w w:val="95"/>
                            <w:sz w:val="20"/>
                          </w:rPr>
                          <w:t xml:space="preserve"> </w:t>
                        </w:r>
                        <w:r>
                          <w:rPr>
                            <w:rFonts w:ascii="Trebuchet MS"/>
                            <w:color w:val="231F20"/>
                            <w:w w:val="95"/>
                            <w:sz w:val="20"/>
                          </w:rPr>
                          <w:t>health problems</w:t>
                        </w:r>
                        <w:r>
                          <w:rPr>
                            <w:rFonts w:ascii="Trebuchet MS"/>
                            <w:color w:val="231F20"/>
                            <w:spacing w:val="-5"/>
                            <w:w w:val="95"/>
                            <w:sz w:val="20"/>
                          </w:rPr>
                          <w:t xml:space="preserve"> </w:t>
                        </w:r>
                        <w:r>
                          <w:rPr>
                            <w:rFonts w:ascii="Trebuchet MS"/>
                            <w:color w:val="231F20"/>
                            <w:w w:val="95"/>
                            <w:sz w:val="20"/>
                          </w:rPr>
                          <w:t>transcend</w:t>
                        </w:r>
                        <w:r>
                          <w:rPr>
                            <w:rFonts w:ascii="Trebuchet MS"/>
                            <w:color w:val="231F20"/>
                            <w:spacing w:val="-5"/>
                            <w:w w:val="95"/>
                            <w:sz w:val="20"/>
                          </w:rPr>
                          <w:t xml:space="preserve"> </w:t>
                        </w:r>
                        <w:r>
                          <w:rPr>
                            <w:rFonts w:ascii="Trebuchet MS"/>
                            <w:color w:val="231F20"/>
                            <w:w w:val="95"/>
                            <w:sz w:val="20"/>
                          </w:rPr>
                          <w:t>age</w:t>
                        </w:r>
                        <w:r>
                          <w:rPr>
                            <w:rFonts w:ascii="Trebuchet MS"/>
                            <w:color w:val="231F20"/>
                            <w:spacing w:val="-5"/>
                            <w:w w:val="95"/>
                            <w:sz w:val="20"/>
                          </w:rPr>
                          <w:t xml:space="preserve"> </w:t>
                        </w:r>
                        <w:r>
                          <w:rPr>
                            <w:rFonts w:ascii="Trebuchet MS"/>
                            <w:color w:val="231F20"/>
                            <w:w w:val="95"/>
                            <w:sz w:val="20"/>
                          </w:rPr>
                          <w:t>groups,</w:t>
                        </w:r>
                        <w:r>
                          <w:rPr>
                            <w:rFonts w:ascii="Trebuchet MS"/>
                            <w:color w:val="231F20"/>
                            <w:spacing w:val="-5"/>
                            <w:w w:val="95"/>
                            <w:sz w:val="20"/>
                          </w:rPr>
                          <w:t xml:space="preserve"> </w:t>
                        </w:r>
                        <w:r>
                          <w:rPr>
                            <w:rFonts w:ascii="Trebuchet MS"/>
                            <w:color w:val="231F20"/>
                            <w:w w:val="95"/>
                            <w:sz w:val="20"/>
                          </w:rPr>
                          <w:t>transitional-aged</w:t>
                        </w:r>
                        <w:r>
                          <w:rPr>
                            <w:rFonts w:ascii="Trebuchet MS"/>
                            <w:color w:val="231F20"/>
                            <w:spacing w:val="-5"/>
                            <w:w w:val="95"/>
                            <w:sz w:val="20"/>
                          </w:rPr>
                          <w:t xml:space="preserve"> </w:t>
                        </w:r>
                        <w:r>
                          <w:rPr>
                            <w:rFonts w:ascii="Trebuchet MS"/>
                            <w:color w:val="231F20"/>
                            <w:w w:val="95"/>
                            <w:sz w:val="20"/>
                          </w:rPr>
                          <w:t>youth</w:t>
                        </w:r>
                        <w:r>
                          <w:rPr>
                            <w:rFonts w:ascii="Trebuchet MS"/>
                            <w:color w:val="231F20"/>
                            <w:spacing w:val="-5"/>
                            <w:w w:val="95"/>
                            <w:sz w:val="20"/>
                          </w:rPr>
                          <w:t xml:space="preserve"> </w:t>
                        </w:r>
                        <w:r>
                          <w:rPr>
                            <w:rFonts w:ascii="Trebuchet MS"/>
                            <w:color w:val="231F20"/>
                            <w:w w:val="95"/>
                            <w:sz w:val="20"/>
                          </w:rPr>
                          <w:t>were</w:t>
                        </w:r>
                        <w:r>
                          <w:rPr>
                            <w:rFonts w:ascii="Trebuchet MS"/>
                            <w:color w:val="231F20"/>
                            <w:spacing w:val="-5"/>
                            <w:w w:val="95"/>
                            <w:sz w:val="20"/>
                          </w:rPr>
                          <w:t xml:space="preserve"> </w:t>
                        </w:r>
                        <w:r>
                          <w:rPr>
                            <w:rFonts w:ascii="Trebuchet MS"/>
                            <w:color w:val="231F20"/>
                            <w:w w:val="95"/>
                            <w:sz w:val="20"/>
                          </w:rPr>
                          <w:t>perceived</w:t>
                        </w:r>
                        <w:r>
                          <w:rPr>
                            <w:rFonts w:ascii="Trebuchet MS"/>
                            <w:color w:val="231F20"/>
                            <w:spacing w:val="-5"/>
                            <w:w w:val="95"/>
                            <w:sz w:val="20"/>
                          </w:rPr>
                          <w:t xml:space="preserve"> </w:t>
                        </w:r>
                        <w:r>
                          <w:rPr>
                            <w:rFonts w:ascii="Trebuchet MS"/>
                            <w:color w:val="231F20"/>
                            <w:w w:val="95"/>
                            <w:sz w:val="20"/>
                          </w:rPr>
                          <w:t>as</w:t>
                        </w:r>
                        <w:r>
                          <w:rPr>
                            <w:rFonts w:ascii="Trebuchet MS"/>
                            <w:color w:val="231F20"/>
                            <w:spacing w:val="-5"/>
                            <w:w w:val="95"/>
                            <w:sz w:val="20"/>
                          </w:rPr>
                          <w:t xml:space="preserve"> </w:t>
                        </w:r>
                        <w:r>
                          <w:rPr>
                            <w:rFonts w:ascii="Trebuchet MS"/>
                            <w:color w:val="231F20"/>
                            <w:w w:val="95"/>
                            <w:sz w:val="20"/>
                          </w:rPr>
                          <w:t>having</w:t>
                        </w:r>
                        <w:r>
                          <w:rPr>
                            <w:rFonts w:ascii="Trebuchet MS"/>
                            <w:color w:val="231F20"/>
                            <w:spacing w:val="-5"/>
                            <w:w w:val="95"/>
                            <w:sz w:val="20"/>
                          </w:rPr>
                          <w:t xml:space="preserve"> </w:t>
                        </w:r>
                        <w:r>
                          <w:rPr>
                            <w:rFonts w:ascii="Trebuchet MS"/>
                            <w:color w:val="231F20"/>
                            <w:w w:val="95"/>
                            <w:sz w:val="20"/>
                          </w:rPr>
                          <w:t>the</w:t>
                        </w:r>
                        <w:r>
                          <w:rPr>
                            <w:rFonts w:ascii="Trebuchet MS"/>
                            <w:color w:val="231F20"/>
                            <w:spacing w:val="-5"/>
                            <w:w w:val="95"/>
                            <w:sz w:val="20"/>
                          </w:rPr>
                          <w:t xml:space="preserve"> </w:t>
                        </w:r>
                        <w:r>
                          <w:rPr>
                            <w:rFonts w:ascii="Trebuchet MS"/>
                            <w:color w:val="231F20"/>
                            <w:w w:val="95"/>
                            <w:sz w:val="20"/>
                          </w:rPr>
                          <w:t>highest</w:t>
                        </w:r>
                        <w:r>
                          <w:rPr>
                            <w:rFonts w:ascii="Trebuchet MS"/>
                            <w:color w:val="231F20"/>
                            <w:spacing w:val="-5"/>
                            <w:w w:val="95"/>
                            <w:sz w:val="20"/>
                          </w:rPr>
                          <w:t xml:space="preserve"> </w:t>
                        </w:r>
                        <w:r>
                          <w:rPr>
                            <w:rFonts w:ascii="Trebuchet MS"/>
                            <w:color w:val="231F20"/>
                            <w:w w:val="95"/>
                            <w:sz w:val="20"/>
                          </w:rPr>
                          <w:t>risk.</w:t>
                        </w:r>
                        <w:r>
                          <w:rPr>
                            <w:rFonts w:ascii="Trebuchet MS"/>
                            <w:color w:val="231F20"/>
                            <w:spacing w:val="-5"/>
                            <w:w w:val="95"/>
                            <w:sz w:val="20"/>
                          </w:rPr>
                          <w:t xml:space="preserve"> </w:t>
                        </w:r>
                        <w:proofErr w:type="gramStart"/>
                        <w:r>
                          <w:rPr>
                            <w:rFonts w:ascii="Trebuchet MS"/>
                            <w:color w:val="231F20"/>
                            <w:w w:val="95"/>
                            <w:sz w:val="20"/>
                          </w:rPr>
                          <w:t>A</w:t>
                        </w:r>
                        <w:r>
                          <w:rPr>
                            <w:rFonts w:ascii="Trebuchet MS"/>
                            <w:color w:val="231F20"/>
                            <w:spacing w:val="-5"/>
                            <w:w w:val="95"/>
                            <w:sz w:val="20"/>
                          </w:rPr>
                          <w:t xml:space="preserve"> </w:t>
                        </w:r>
                        <w:r>
                          <w:rPr>
                            <w:rFonts w:ascii="Trebuchet MS"/>
                            <w:color w:val="231F20"/>
                            <w:w w:val="95"/>
                            <w:sz w:val="20"/>
                          </w:rPr>
                          <w:t>number</w:t>
                        </w:r>
                        <w:r>
                          <w:rPr>
                            <w:rFonts w:ascii="Trebuchet MS"/>
                            <w:color w:val="231F20"/>
                            <w:spacing w:val="-5"/>
                            <w:w w:val="95"/>
                            <w:sz w:val="20"/>
                          </w:rPr>
                          <w:t xml:space="preserve"> </w:t>
                        </w:r>
                        <w:r>
                          <w:rPr>
                            <w:rFonts w:ascii="Trebuchet MS"/>
                            <w:color w:val="231F20"/>
                            <w:w w:val="95"/>
                            <w:sz w:val="20"/>
                          </w:rPr>
                          <w:t>of</w:t>
                        </w:r>
                        <w:proofErr w:type="gramEnd"/>
                        <w:r>
                          <w:rPr>
                            <w:rFonts w:ascii="Trebuchet MS"/>
                            <w:color w:val="231F20"/>
                            <w:w w:val="95"/>
                            <w:sz w:val="20"/>
                          </w:rPr>
                          <w:t xml:space="preserve"> </w:t>
                        </w:r>
                        <w:r>
                          <w:rPr>
                            <w:rFonts w:ascii="Trebuchet MS"/>
                            <w:color w:val="231F20"/>
                            <w:w w:val="90"/>
                            <w:sz w:val="20"/>
                          </w:rPr>
                          <w:t>underlying causes of mental health issues were discussed in focus groups, including economic instability, lack of things for</w:t>
                        </w:r>
                        <w:r>
                          <w:rPr>
                            <w:rFonts w:ascii="Trebuchet MS"/>
                            <w:color w:val="231F20"/>
                            <w:spacing w:val="40"/>
                            <w:sz w:val="20"/>
                          </w:rPr>
                          <w:t xml:space="preserve"> </w:t>
                        </w:r>
                        <w:r>
                          <w:rPr>
                            <w:rFonts w:ascii="Trebuchet MS"/>
                            <w:color w:val="231F20"/>
                            <w:w w:val="95"/>
                            <w:sz w:val="20"/>
                          </w:rPr>
                          <w:t>young adults to do, and isolation in the off-season.</w:t>
                        </w:r>
                      </w:p>
                      <w:p w:rsidR="003121E4" w:rsidRDefault="003121E4">
                        <w:pPr>
                          <w:spacing w:before="4" w:line="247" w:lineRule="auto"/>
                          <w:ind w:left="40"/>
                          <w:rPr>
                            <w:rFonts w:ascii="Trebuchet MS"/>
                            <w:sz w:val="20"/>
                          </w:rPr>
                        </w:pPr>
                        <w:r>
                          <w:rPr>
                            <w:rFonts w:ascii="Trebuchet MS"/>
                            <w:color w:val="231F20"/>
                            <w:w w:val="90"/>
                            <w:sz w:val="20"/>
                          </w:rPr>
                          <w:t xml:space="preserve">Existing data related to the prevalence of mental health conditions or experiences of poor mental health are limited. Self- </w:t>
                        </w:r>
                        <w:r>
                          <w:rPr>
                            <w:rFonts w:ascii="Trebuchet MS"/>
                            <w:color w:val="231F20"/>
                            <w:w w:val="95"/>
                            <w:sz w:val="20"/>
                          </w:rPr>
                          <w:t>reported</w:t>
                        </w:r>
                        <w:r>
                          <w:rPr>
                            <w:rFonts w:ascii="Trebuchet MS"/>
                            <w:color w:val="231F20"/>
                            <w:spacing w:val="-13"/>
                            <w:w w:val="95"/>
                            <w:sz w:val="20"/>
                          </w:rPr>
                          <w:t xml:space="preserve"> </w:t>
                        </w:r>
                        <w:r>
                          <w:rPr>
                            <w:rFonts w:ascii="Trebuchet MS"/>
                            <w:color w:val="231F20"/>
                            <w:w w:val="95"/>
                            <w:sz w:val="20"/>
                          </w:rPr>
                          <w:t>data</w:t>
                        </w:r>
                        <w:r>
                          <w:rPr>
                            <w:rFonts w:ascii="Trebuchet MS"/>
                            <w:color w:val="231F20"/>
                            <w:spacing w:val="-13"/>
                            <w:w w:val="95"/>
                            <w:sz w:val="20"/>
                          </w:rPr>
                          <w:t xml:space="preserve"> </w:t>
                        </w:r>
                        <w:r>
                          <w:rPr>
                            <w:rFonts w:ascii="Trebuchet MS"/>
                            <w:color w:val="231F20"/>
                            <w:w w:val="95"/>
                            <w:sz w:val="20"/>
                          </w:rPr>
                          <w:t>suggest</w:t>
                        </w:r>
                        <w:r>
                          <w:rPr>
                            <w:rFonts w:ascii="Trebuchet MS"/>
                            <w:color w:val="231F20"/>
                            <w:spacing w:val="-13"/>
                            <w:w w:val="95"/>
                            <w:sz w:val="20"/>
                          </w:rPr>
                          <w:t xml:space="preserve"> </w:t>
                        </w:r>
                        <w:r>
                          <w:rPr>
                            <w:rFonts w:ascii="Trebuchet MS"/>
                            <w:color w:val="231F20"/>
                            <w:w w:val="95"/>
                            <w:sz w:val="20"/>
                          </w:rPr>
                          <w:t>similar</w:t>
                        </w:r>
                        <w:r>
                          <w:rPr>
                            <w:rFonts w:ascii="Trebuchet MS"/>
                            <w:color w:val="231F20"/>
                            <w:spacing w:val="-13"/>
                            <w:w w:val="95"/>
                            <w:sz w:val="20"/>
                          </w:rPr>
                          <w:t xml:space="preserve"> </w:t>
                        </w:r>
                        <w:r>
                          <w:rPr>
                            <w:rFonts w:ascii="Trebuchet MS"/>
                            <w:color w:val="231F20"/>
                            <w:w w:val="95"/>
                            <w:sz w:val="20"/>
                          </w:rPr>
                          <w:t>proportions</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adults</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Barnstable</w:t>
                        </w:r>
                        <w:r>
                          <w:rPr>
                            <w:rFonts w:ascii="Trebuchet MS"/>
                            <w:color w:val="231F20"/>
                            <w:spacing w:val="-13"/>
                            <w:w w:val="95"/>
                            <w:sz w:val="20"/>
                          </w:rPr>
                          <w:t xml:space="preserve"> </w:t>
                        </w:r>
                        <w:r>
                          <w:rPr>
                            <w:rFonts w:ascii="Trebuchet MS"/>
                            <w:color w:val="231F20"/>
                            <w:w w:val="95"/>
                            <w:sz w:val="20"/>
                          </w:rPr>
                          <w:t>County</w:t>
                        </w:r>
                        <w:r>
                          <w:rPr>
                            <w:rFonts w:ascii="Trebuchet MS"/>
                            <w:color w:val="231F20"/>
                            <w:spacing w:val="-13"/>
                            <w:w w:val="95"/>
                            <w:sz w:val="20"/>
                          </w:rPr>
                          <w:t xml:space="preserve"> </w:t>
                        </w:r>
                        <w:r>
                          <w:rPr>
                            <w:rFonts w:ascii="Trebuchet MS"/>
                            <w:color w:val="231F20"/>
                            <w:w w:val="95"/>
                            <w:sz w:val="20"/>
                          </w:rPr>
                          <w:t>and</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state</w:t>
                        </w:r>
                        <w:r>
                          <w:rPr>
                            <w:rFonts w:ascii="Trebuchet MS"/>
                            <w:color w:val="231F20"/>
                            <w:spacing w:val="-13"/>
                            <w:w w:val="95"/>
                            <w:sz w:val="20"/>
                          </w:rPr>
                          <w:t xml:space="preserve"> </w:t>
                        </w:r>
                        <w:r>
                          <w:rPr>
                            <w:rFonts w:ascii="Trebuchet MS"/>
                            <w:color w:val="231F20"/>
                            <w:w w:val="95"/>
                            <w:sz w:val="20"/>
                          </w:rPr>
                          <w:t>overall</w:t>
                        </w:r>
                        <w:r>
                          <w:rPr>
                            <w:rFonts w:ascii="Trebuchet MS"/>
                            <w:color w:val="231F20"/>
                            <w:spacing w:val="-13"/>
                            <w:w w:val="95"/>
                            <w:sz w:val="20"/>
                          </w:rPr>
                          <w:t xml:space="preserve"> </w:t>
                        </w:r>
                        <w:r>
                          <w:rPr>
                            <w:rFonts w:ascii="Trebuchet MS"/>
                            <w:color w:val="231F20"/>
                            <w:w w:val="95"/>
                            <w:sz w:val="20"/>
                          </w:rPr>
                          <w:t>report</w:t>
                        </w:r>
                        <w:r>
                          <w:rPr>
                            <w:rFonts w:ascii="Trebuchet MS"/>
                            <w:color w:val="231F20"/>
                            <w:spacing w:val="-13"/>
                            <w:w w:val="95"/>
                            <w:sz w:val="20"/>
                          </w:rPr>
                          <w:t xml:space="preserve"> </w:t>
                        </w:r>
                        <w:r>
                          <w:rPr>
                            <w:rFonts w:ascii="Trebuchet MS"/>
                            <w:color w:val="231F20"/>
                            <w:w w:val="95"/>
                            <w:sz w:val="20"/>
                          </w:rPr>
                          <w:t>14</w:t>
                        </w:r>
                        <w:r>
                          <w:rPr>
                            <w:rFonts w:ascii="Trebuchet MS"/>
                            <w:color w:val="231F20"/>
                            <w:spacing w:val="-13"/>
                            <w:w w:val="95"/>
                            <w:sz w:val="20"/>
                          </w:rPr>
                          <w:t xml:space="preserve"> </w:t>
                        </w:r>
                        <w:r>
                          <w:rPr>
                            <w:rFonts w:ascii="Trebuchet MS"/>
                            <w:color w:val="231F20"/>
                            <w:w w:val="95"/>
                            <w:sz w:val="20"/>
                          </w:rPr>
                          <w:t>or</w:t>
                        </w:r>
                        <w:r>
                          <w:rPr>
                            <w:rFonts w:ascii="Trebuchet MS"/>
                            <w:color w:val="231F20"/>
                            <w:spacing w:val="-13"/>
                            <w:w w:val="95"/>
                            <w:sz w:val="20"/>
                          </w:rPr>
                          <w:t xml:space="preserve"> </w:t>
                        </w:r>
                        <w:r>
                          <w:rPr>
                            <w:rFonts w:ascii="Trebuchet MS"/>
                            <w:color w:val="231F20"/>
                            <w:w w:val="95"/>
                            <w:sz w:val="20"/>
                          </w:rPr>
                          <w:t>more</w:t>
                        </w:r>
                        <w:r>
                          <w:rPr>
                            <w:rFonts w:ascii="Trebuchet MS"/>
                            <w:color w:val="231F20"/>
                            <w:spacing w:val="-13"/>
                            <w:w w:val="95"/>
                            <w:sz w:val="20"/>
                          </w:rPr>
                          <w:t xml:space="preserve"> </w:t>
                        </w:r>
                        <w:r>
                          <w:rPr>
                            <w:rFonts w:ascii="Trebuchet MS"/>
                            <w:color w:val="231F20"/>
                            <w:w w:val="95"/>
                            <w:sz w:val="20"/>
                          </w:rPr>
                          <w:t>days</w:t>
                        </w:r>
                        <w:r>
                          <w:rPr>
                            <w:rFonts w:ascii="Trebuchet MS"/>
                            <w:color w:val="231F20"/>
                            <w:spacing w:val="-13"/>
                            <w:w w:val="95"/>
                            <w:sz w:val="20"/>
                          </w:rPr>
                          <w:t xml:space="preserve"> </w:t>
                        </w:r>
                        <w:r>
                          <w:rPr>
                            <w:rFonts w:ascii="Trebuchet MS"/>
                            <w:color w:val="231F20"/>
                            <w:w w:val="95"/>
                            <w:sz w:val="20"/>
                          </w:rPr>
                          <w:t>of poor</w:t>
                        </w:r>
                        <w:r>
                          <w:rPr>
                            <w:rFonts w:ascii="Trebuchet MS"/>
                            <w:color w:val="231F20"/>
                            <w:spacing w:val="-7"/>
                            <w:w w:val="95"/>
                            <w:sz w:val="20"/>
                          </w:rPr>
                          <w:t xml:space="preserve"> </w:t>
                        </w:r>
                        <w:r>
                          <w:rPr>
                            <w:rFonts w:ascii="Trebuchet MS"/>
                            <w:color w:val="231F20"/>
                            <w:w w:val="95"/>
                            <w:sz w:val="20"/>
                          </w:rPr>
                          <w:t>mental</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in</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prior</w:t>
                        </w:r>
                        <w:r>
                          <w:rPr>
                            <w:rFonts w:ascii="Trebuchet MS"/>
                            <w:color w:val="231F20"/>
                            <w:spacing w:val="-7"/>
                            <w:w w:val="95"/>
                            <w:sz w:val="20"/>
                          </w:rPr>
                          <w:t xml:space="preserve"> </w:t>
                        </w:r>
                        <w:r>
                          <w:rPr>
                            <w:rFonts w:ascii="Trebuchet MS"/>
                            <w:color w:val="231F20"/>
                            <w:w w:val="95"/>
                            <w:sz w:val="20"/>
                          </w:rPr>
                          <w:t>month</w:t>
                        </w:r>
                        <w:r>
                          <w:rPr>
                            <w:rFonts w:ascii="Trebuchet MS"/>
                            <w:color w:val="231F20"/>
                            <w:spacing w:val="-7"/>
                            <w:w w:val="95"/>
                            <w:sz w:val="20"/>
                          </w:rPr>
                          <w:t xml:space="preserve"> </w:t>
                        </w:r>
                        <w:r>
                          <w:rPr>
                            <w:rFonts w:ascii="Trebuchet MS"/>
                            <w:color w:val="231F20"/>
                            <w:w w:val="95"/>
                            <w:sz w:val="20"/>
                          </w:rPr>
                          <w:t>(11%</w:t>
                        </w:r>
                        <w:r>
                          <w:rPr>
                            <w:rFonts w:ascii="Trebuchet MS"/>
                            <w:color w:val="231F20"/>
                            <w:spacing w:val="-7"/>
                            <w:w w:val="95"/>
                            <w:sz w:val="20"/>
                          </w:rPr>
                          <w:t xml:space="preserve"> </w:t>
                        </w:r>
                        <w:r>
                          <w:rPr>
                            <w:rFonts w:ascii="Trebuchet MS"/>
                            <w:color w:val="231F20"/>
                            <w:w w:val="95"/>
                            <w:sz w:val="20"/>
                          </w:rPr>
                          <w:t>vs.</w:t>
                        </w:r>
                        <w:r>
                          <w:rPr>
                            <w:rFonts w:ascii="Trebuchet MS"/>
                            <w:color w:val="231F20"/>
                            <w:spacing w:val="-7"/>
                            <w:w w:val="95"/>
                            <w:sz w:val="20"/>
                          </w:rPr>
                          <w:t xml:space="preserve"> </w:t>
                        </w:r>
                        <w:r>
                          <w:rPr>
                            <w:rFonts w:ascii="Trebuchet MS"/>
                            <w:color w:val="231F20"/>
                            <w:w w:val="95"/>
                            <w:sz w:val="20"/>
                          </w:rPr>
                          <w:t>12%).</w:t>
                        </w:r>
                        <w:r>
                          <w:rPr>
                            <w:rFonts w:ascii="Trebuchet MS"/>
                            <w:color w:val="231F20"/>
                            <w:spacing w:val="-7"/>
                            <w:w w:val="95"/>
                            <w:sz w:val="20"/>
                          </w:rPr>
                          <w:t xml:space="preserve"> </w:t>
                        </w:r>
                        <w:r>
                          <w:rPr>
                            <w:rFonts w:ascii="Trebuchet MS"/>
                            <w:color w:val="231F20"/>
                            <w:w w:val="95"/>
                            <w:sz w:val="20"/>
                          </w:rPr>
                          <w:t>Data</w:t>
                        </w:r>
                        <w:r>
                          <w:rPr>
                            <w:rFonts w:ascii="Trebuchet MS"/>
                            <w:color w:val="231F20"/>
                            <w:spacing w:val="-7"/>
                            <w:w w:val="95"/>
                            <w:sz w:val="20"/>
                          </w:rPr>
                          <w:t xml:space="preserve"> </w:t>
                        </w:r>
                        <w:r>
                          <w:rPr>
                            <w:rFonts w:ascii="Trebuchet MS"/>
                            <w:color w:val="231F20"/>
                            <w:w w:val="95"/>
                            <w:sz w:val="20"/>
                          </w:rPr>
                          <w:t>on</w:t>
                        </w:r>
                        <w:r>
                          <w:rPr>
                            <w:rFonts w:ascii="Trebuchet MS"/>
                            <w:color w:val="231F20"/>
                            <w:spacing w:val="-7"/>
                            <w:w w:val="95"/>
                            <w:sz w:val="20"/>
                          </w:rPr>
                          <w:t xml:space="preserve"> </w:t>
                        </w:r>
                        <w:r>
                          <w:rPr>
                            <w:rFonts w:ascii="Trebuchet MS"/>
                            <w:color w:val="231F20"/>
                            <w:w w:val="95"/>
                            <w:sz w:val="20"/>
                          </w:rPr>
                          <w:t>diagnoses</w:t>
                        </w:r>
                        <w:r>
                          <w:rPr>
                            <w:rFonts w:ascii="Trebuchet MS"/>
                            <w:color w:val="231F20"/>
                            <w:spacing w:val="-7"/>
                            <w:w w:val="95"/>
                            <w:sz w:val="20"/>
                          </w:rPr>
                          <w:t xml:space="preserve"> </w:t>
                        </w:r>
                        <w:r>
                          <w:rPr>
                            <w:rFonts w:ascii="Trebuchet MS"/>
                            <w:color w:val="231F20"/>
                            <w:w w:val="95"/>
                            <w:sz w:val="20"/>
                          </w:rPr>
                          <w:t>of</w:t>
                        </w:r>
                        <w:r>
                          <w:rPr>
                            <w:rFonts w:ascii="Trebuchet MS"/>
                            <w:color w:val="231F20"/>
                            <w:spacing w:val="-7"/>
                            <w:w w:val="95"/>
                            <w:sz w:val="20"/>
                          </w:rPr>
                          <w:t xml:space="preserve"> </w:t>
                        </w:r>
                        <w:r>
                          <w:rPr>
                            <w:rFonts w:ascii="Trebuchet MS"/>
                            <w:color w:val="231F20"/>
                            <w:w w:val="95"/>
                            <w:sz w:val="20"/>
                          </w:rPr>
                          <w:t>depression</w:t>
                        </w:r>
                        <w:r>
                          <w:rPr>
                            <w:rFonts w:ascii="Trebuchet MS"/>
                            <w:color w:val="231F20"/>
                            <w:spacing w:val="-7"/>
                            <w:w w:val="95"/>
                            <w:sz w:val="20"/>
                          </w:rPr>
                          <w:t xml:space="preserve"> </w:t>
                        </w:r>
                        <w:r>
                          <w:rPr>
                            <w:rFonts w:ascii="Trebuchet MS"/>
                            <w:color w:val="231F20"/>
                            <w:w w:val="95"/>
                            <w:sz w:val="20"/>
                          </w:rPr>
                          <w:t>indicate</w:t>
                        </w:r>
                        <w:r>
                          <w:rPr>
                            <w:rFonts w:ascii="Trebuchet MS"/>
                            <w:color w:val="231F20"/>
                            <w:spacing w:val="-7"/>
                            <w:w w:val="95"/>
                            <w:sz w:val="20"/>
                          </w:rPr>
                          <w:t xml:space="preserve"> </w:t>
                        </w:r>
                        <w:r>
                          <w:rPr>
                            <w:rFonts w:ascii="Trebuchet MS"/>
                            <w:color w:val="231F20"/>
                            <w:w w:val="95"/>
                            <w:sz w:val="20"/>
                          </w:rPr>
                          <w:t>rates</w:t>
                        </w:r>
                        <w:r>
                          <w:rPr>
                            <w:rFonts w:ascii="Trebuchet MS"/>
                            <w:color w:val="231F20"/>
                            <w:spacing w:val="-7"/>
                            <w:w w:val="95"/>
                            <w:sz w:val="20"/>
                          </w:rPr>
                          <w:t xml:space="preserve"> </w:t>
                        </w:r>
                        <w:r>
                          <w:rPr>
                            <w:rFonts w:ascii="Trebuchet MS"/>
                            <w:color w:val="231F20"/>
                            <w:w w:val="95"/>
                            <w:sz w:val="20"/>
                          </w:rPr>
                          <w:t>are</w:t>
                        </w:r>
                        <w:r>
                          <w:rPr>
                            <w:rFonts w:ascii="Trebuchet MS"/>
                            <w:color w:val="231F20"/>
                            <w:spacing w:val="-7"/>
                            <w:w w:val="95"/>
                            <w:sz w:val="20"/>
                          </w:rPr>
                          <w:t xml:space="preserve"> </w:t>
                        </w:r>
                        <w:r>
                          <w:rPr>
                            <w:rFonts w:ascii="Trebuchet MS"/>
                            <w:color w:val="231F20"/>
                            <w:w w:val="95"/>
                            <w:sz w:val="20"/>
                          </w:rPr>
                          <w:t>slightly</w:t>
                        </w:r>
                        <w:r>
                          <w:rPr>
                            <w:rFonts w:ascii="Trebuchet MS"/>
                            <w:color w:val="231F20"/>
                            <w:spacing w:val="-7"/>
                            <w:w w:val="95"/>
                            <w:sz w:val="20"/>
                          </w:rPr>
                          <w:t xml:space="preserve"> </w:t>
                        </w:r>
                        <w:r>
                          <w:rPr>
                            <w:rFonts w:ascii="Trebuchet MS"/>
                            <w:color w:val="231F20"/>
                            <w:w w:val="95"/>
                            <w:sz w:val="20"/>
                          </w:rPr>
                          <w:t>higher among</w:t>
                        </w:r>
                        <w:r>
                          <w:rPr>
                            <w:rFonts w:ascii="Trebuchet MS"/>
                            <w:color w:val="231F20"/>
                            <w:spacing w:val="-13"/>
                            <w:w w:val="95"/>
                            <w:sz w:val="20"/>
                          </w:rPr>
                          <w:t xml:space="preserve"> </w:t>
                        </w:r>
                        <w:r>
                          <w:rPr>
                            <w:rFonts w:ascii="Trebuchet MS"/>
                            <w:color w:val="231F20"/>
                            <w:w w:val="95"/>
                            <w:sz w:val="20"/>
                          </w:rPr>
                          <w:t>residents</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Barnstable</w:t>
                        </w:r>
                        <w:r>
                          <w:rPr>
                            <w:rFonts w:ascii="Trebuchet MS"/>
                            <w:color w:val="231F20"/>
                            <w:spacing w:val="-13"/>
                            <w:w w:val="95"/>
                            <w:sz w:val="20"/>
                          </w:rPr>
                          <w:t xml:space="preserve"> </w:t>
                        </w:r>
                        <w:r>
                          <w:rPr>
                            <w:rFonts w:ascii="Trebuchet MS"/>
                            <w:color w:val="231F20"/>
                            <w:w w:val="95"/>
                            <w:sz w:val="20"/>
                          </w:rPr>
                          <w:t>County</w:t>
                        </w:r>
                        <w:r>
                          <w:rPr>
                            <w:rFonts w:ascii="Trebuchet MS"/>
                            <w:color w:val="231F20"/>
                            <w:spacing w:val="-13"/>
                            <w:w w:val="95"/>
                            <w:sz w:val="20"/>
                          </w:rPr>
                          <w:t xml:space="preserve"> </w:t>
                        </w:r>
                        <w:r>
                          <w:rPr>
                            <w:rFonts w:ascii="Trebuchet MS"/>
                            <w:color w:val="231F20"/>
                            <w:w w:val="95"/>
                            <w:sz w:val="20"/>
                          </w:rPr>
                          <w:t>than</w:t>
                        </w:r>
                        <w:r>
                          <w:rPr>
                            <w:rFonts w:ascii="Trebuchet MS"/>
                            <w:color w:val="231F20"/>
                            <w:spacing w:val="-13"/>
                            <w:w w:val="95"/>
                            <w:sz w:val="20"/>
                          </w:rPr>
                          <w:t xml:space="preserve"> </w:t>
                        </w:r>
                        <w:r>
                          <w:rPr>
                            <w:rFonts w:ascii="Trebuchet MS"/>
                            <w:color w:val="231F20"/>
                            <w:w w:val="95"/>
                            <w:sz w:val="20"/>
                          </w:rPr>
                          <w:t>for</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state</w:t>
                        </w:r>
                        <w:r>
                          <w:rPr>
                            <w:rFonts w:ascii="Trebuchet MS"/>
                            <w:color w:val="231F20"/>
                            <w:spacing w:val="-13"/>
                            <w:w w:val="95"/>
                            <w:sz w:val="20"/>
                          </w:rPr>
                          <w:t xml:space="preserve"> </w:t>
                        </w:r>
                        <w:r>
                          <w:rPr>
                            <w:rFonts w:ascii="Trebuchet MS"/>
                            <w:color w:val="231F20"/>
                            <w:w w:val="95"/>
                            <w:sz w:val="20"/>
                          </w:rPr>
                          <w:t>overall,</w:t>
                        </w:r>
                        <w:r>
                          <w:rPr>
                            <w:rFonts w:ascii="Trebuchet MS"/>
                            <w:color w:val="231F20"/>
                            <w:spacing w:val="-13"/>
                            <w:w w:val="95"/>
                            <w:sz w:val="20"/>
                          </w:rPr>
                          <w:t xml:space="preserve"> </w:t>
                        </w:r>
                        <w:r>
                          <w:rPr>
                            <w:rFonts w:ascii="Trebuchet MS"/>
                            <w:color w:val="231F20"/>
                            <w:w w:val="95"/>
                            <w:sz w:val="20"/>
                          </w:rPr>
                          <w:t>at</w:t>
                        </w:r>
                        <w:r>
                          <w:rPr>
                            <w:rFonts w:ascii="Trebuchet MS"/>
                            <w:color w:val="231F20"/>
                            <w:spacing w:val="-13"/>
                            <w:w w:val="95"/>
                            <w:sz w:val="20"/>
                          </w:rPr>
                          <w:t xml:space="preserve"> </w:t>
                        </w:r>
                        <w:r>
                          <w:rPr>
                            <w:rFonts w:ascii="Trebuchet MS"/>
                            <w:color w:val="231F20"/>
                            <w:w w:val="95"/>
                            <w:sz w:val="20"/>
                          </w:rPr>
                          <w:t>6.2%</w:t>
                        </w:r>
                        <w:r>
                          <w:rPr>
                            <w:rFonts w:ascii="Trebuchet MS"/>
                            <w:color w:val="231F20"/>
                            <w:spacing w:val="-13"/>
                            <w:w w:val="95"/>
                            <w:sz w:val="20"/>
                          </w:rPr>
                          <w:t xml:space="preserve"> </w:t>
                        </w:r>
                        <w:r>
                          <w:rPr>
                            <w:rFonts w:ascii="Trebuchet MS"/>
                            <w:color w:val="231F20"/>
                            <w:w w:val="95"/>
                            <w:sz w:val="20"/>
                          </w:rPr>
                          <w:t>compared</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5.5%,</w:t>
                        </w:r>
                        <w:r>
                          <w:rPr>
                            <w:rFonts w:ascii="Trebuchet MS"/>
                            <w:color w:val="231F20"/>
                            <w:spacing w:val="-13"/>
                            <w:w w:val="95"/>
                            <w:sz w:val="20"/>
                          </w:rPr>
                          <w:t xml:space="preserve"> </w:t>
                        </w:r>
                        <w:r>
                          <w:rPr>
                            <w:rFonts w:ascii="Trebuchet MS"/>
                            <w:color w:val="231F20"/>
                            <w:w w:val="95"/>
                            <w:sz w:val="20"/>
                          </w:rPr>
                          <w:t>respectively.</w:t>
                        </w:r>
                      </w:p>
                      <w:p w:rsidR="003121E4" w:rsidRDefault="003121E4">
                        <w:pPr>
                          <w:spacing w:before="3" w:line="247" w:lineRule="auto"/>
                          <w:ind w:left="40" w:right="39"/>
                          <w:rPr>
                            <w:rFonts w:ascii="Trebuchet MS"/>
                            <w:sz w:val="20"/>
                          </w:rPr>
                        </w:pPr>
                        <w:r>
                          <w:rPr>
                            <w:rFonts w:ascii="Trebuchet MS"/>
                            <w:color w:val="231F20"/>
                            <w:w w:val="90"/>
                            <w:sz w:val="20"/>
                          </w:rPr>
                          <w:t xml:space="preserve">The overall inpatient discharge rate for mental health conditions is higher in Barnstable County than the state. The overall suicide mortality rate in Barnstable County is notably higher than the state (16.7 per 100,000 vs. 9.0 per 100,000). The rate in Bourne (20.6 per 100,000) and Barnstable (20.4 per 100,000) are higher than the county rate. However, in most towns, </w:t>
                        </w:r>
                        <w:r>
                          <w:rPr>
                            <w:rFonts w:ascii="Trebuchet MS"/>
                            <w:color w:val="231F20"/>
                            <w:w w:val="95"/>
                            <w:sz w:val="20"/>
                          </w:rPr>
                          <w:t>deaths</w:t>
                        </w:r>
                        <w:r>
                          <w:rPr>
                            <w:rFonts w:ascii="Trebuchet MS"/>
                            <w:color w:val="231F20"/>
                            <w:spacing w:val="-7"/>
                            <w:w w:val="95"/>
                            <w:sz w:val="20"/>
                          </w:rPr>
                          <w:t xml:space="preserve"> </w:t>
                        </w:r>
                        <w:r>
                          <w:rPr>
                            <w:rFonts w:ascii="Trebuchet MS"/>
                            <w:color w:val="231F20"/>
                            <w:w w:val="95"/>
                            <w:sz w:val="20"/>
                          </w:rPr>
                          <w:t>due</w:t>
                        </w:r>
                        <w:r>
                          <w:rPr>
                            <w:rFonts w:ascii="Trebuchet MS"/>
                            <w:color w:val="231F20"/>
                            <w:spacing w:val="-7"/>
                            <w:w w:val="95"/>
                            <w:sz w:val="20"/>
                          </w:rPr>
                          <w:t xml:space="preserve"> </w:t>
                        </w:r>
                        <w:r>
                          <w:rPr>
                            <w:rFonts w:ascii="Trebuchet MS"/>
                            <w:color w:val="231F20"/>
                            <w:w w:val="95"/>
                            <w:sz w:val="20"/>
                          </w:rPr>
                          <w:t>to</w:t>
                        </w:r>
                        <w:r>
                          <w:rPr>
                            <w:rFonts w:ascii="Trebuchet MS"/>
                            <w:color w:val="231F20"/>
                            <w:spacing w:val="-7"/>
                            <w:w w:val="95"/>
                            <w:sz w:val="20"/>
                          </w:rPr>
                          <w:t xml:space="preserve"> </w:t>
                        </w:r>
                        <w:r>
                          <w:rPr>
                            <w:rFonts w:ascii="Trebuchet MS"/>
                            <w:color w:val="231F20"/>
                            <w:w w:val="95"/>
                            <w:sz w:val="20"/>
                          </w:rPr>
                          <w:t>suicide</w:t>
                        </w:r>
                        <w:r>
                          <w:rPr>
                            <w:rFonts w:ascii="Trebuchet MS"/>
                            <w:color w:val="231F20"/>
                            <w:spacing w:val="-7"/>
                            <w:w w:val="95"/>
                            <w:sz w:val="20"/>
                          </w:rPr>
                          <w:t xml:space="preserve"> </w:t>
                        </w:r>
                        <w:r>
                          <w:rPr>
                            <w:rFonts w:ascii="Trebuchet MS"/>
                            <w:color w:val="231F20"/>
                            <w:w w:val="95"/>
                            <w:sz w:val="20"/>
                          </w:rPr>
                          <w:t>are</w:t>
                        </w:r>
                        <w:r>
                          <w:rPr>
                            <w:rFonts w:ascii="Trebuchet MS"/>
                            <w:color w:val="231F20"/>
                            <w:spacing w:val="-7"/>
                            <w:w w:val="95"/>
                            <w:sz w:val="20"/>
                          </w:rPr>
                          <w:t xml:space="preserve"> </w:t>
                        </w:r>
                        <w:r>
                          <w:rPr>
                            <w:rFonts w:ascii="Trebuchet MS"/>
                            <w:color w:val="231F20"/>
                            <w:w w:val="95"/>
                            <w:sz w:val="20"/>
                          </w:rPr>
                          <w:t>low</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7"/>
                            <w:w w:val="95"/>
                            <w:sz w:val="20"/>
                          </w:rPr>
                          <w:t xml:space="preserve"> </w:t>
                        </w:r>
                        <w:r>
                          <w:rPr>
                            <w:rFonts w:ascii="Trebuchet MS"/>
                            <w:color w:val="231F20"/>
                            <w:w w:val="95"/>
                            <w:sz w:val="20"/>
                          </w:rPr>
                          <w:t>rates</w:t>
                        </w:r>
                        <w:r>
                          <w:rPr>
                            <w:rFonts w:ascii="Trebuchet MS"/>
                            <w:color w:val="231F20"/>
                            <w:spacing w:val="-7"/>
                            <w:w w:val="95"/>
                            <w:sz w:val="20"/>
                          </w:rPr>
                          <w:t xml:space="preserve"> </w:t>
                        </w:r>
                        <w:r>
                          <w:rPr>
                            <w:rFonts w:ascii="Trebuchet MS"/>
                            <w:color w:val="231F20"/>
                            <w:w w:val="95"/>
                            <w:sz w:val="20"/>
                          </w:rPr>
                          <w:t>are</w:t>
                        </w:r>
                        <w:r>
                          <w:rPr>
                            <w:rFonts w:ascii="Trebuchet MS"/>
                            <w:color w:val="231F20"/>
                            <w:spacing w:val="-7"/>
                            <w:w w:val="95"/>
                            <w:sz w:val="20"/>
                          </w:rPr>
                          <w:t xml:space="preserve"> </w:t>
                        </w:r>
                        <w:r>
                          <w:rPr>
                            <w:rFonts w:ascii="Trebuchet MS"/>
                            <w:color w:val="231F20"/>
                            <w:w w:val="95"/>
                            <w:sz w:val="20"/>
                          </w:rPr>
                          <w:t>not</w:t>
                        </w:r>
                        <w:r>
                          <w:rPr>
                            <w:rFonts w:ascii="Trebuchet MS"/>
                            <w:color w:val="231F20"/>
                            <w:spacing w:val="-7"/>
                            <w:w w:val="95"/>
                            <w:sz w:val="20"/>
                          </w:rPr>
                          <w:t xml:space="preserve"> </w:t>
                        </w:r>
                        <w:r>
                          <w:rPr>
                            <w:rFonts w:ascii="Trebuchet MS"/>
                            <w:color w:val="231F20"/>
                            <w:w w:val="95"/>
                            <w:sz w:val="20"/>
                          </w:rPr>
                          <w:t>reportable.</w:t>
                        </w:r>
                      </w:p>
                      <w:p w:rsidR="003121E4" w:rsidRDefault="003121E4">
                        <w:pPr>
                          <w:spacing w:before="3" w:line="247" w:lineRule="auto"/>
                          <w:ind w:left="40"/>
                          <w:rPr>
                            <w:rFonts w:ascii="Trebuchet MS"/>
                            <w:sz w:val="20"/>
                          </w:rPr>
                        </w:pPr>
                        <w:r>
                          <w:rPr>
                            <w:rFonts w:ascii="Trebuchet MS"/>
                            <w:color w:val="231F20"/>
                            <w:w w:val="95"/>
                            <w:sz w:val="20"/>
                          </w:rPr>
                          <w:t>Mental</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7"/>
                            <w:w w:val="95"/>
                            <w:sz w:val="20"/>
                          </w:rPr>
                          <w:t xml:space="preserve"> </w:t>
                        </w:r>
                        <w:r>
                          <w:rPr>
                            <w:rFonts w:ascii="Trebuchet MS"/>
                            <w:color w:val="231F20"/>
                            <w:w w:val="95"/>
                            <w:sz w:val="20"/>
                          </w:rPr>
                          <w:t>substance</w:t>
                        </w:r>
                        <w:r>
                          <w:rPr>
                            <w:rFonts w:ascii="Trebuchet MS"/>
                            <w:color w:val="231F20"/>
                            <w:spacing w:val="-7"/>
                            <w:w w:val="95"/>
                            <w:sz w:val="20"/>
                          </w:rPr>
                          <w:t xml:space="preserve"> </w:t>
                        </w:r>
                        <w:r>
                          <w:rPr>
                            <w:rFonts w:ascii="Trebuchet MS"/>
                            <w:color w:val="231F20"/>
                            <w:w w:val="95"/>
                            <w:sz w:val="20"/>
                          </w:rPr>
                          <w:t>use</w:t>
                        </w:r>
                        <w:r>
                          <w:rPr>
                            <w:rFonts w:ascii="Trebuchet MS"/>
                            <w:color w:val="231F20"/>
                            <w:spacing w:val="-7"/>
                            <w:w w:val="95"/>
                            <w:sz w:val="20"/>
                          </w:rPr>
                          <w:t xml:space="preserve"> </w:t>
                        </w:r>
                        <w:r>
                          <w:rPr>
                            <w:rFonts w:ascii="Trebuchet MS"/>
                            <w:color w:val="231F20"/>
                            <w:w w:val="95"/>
                            <w:sz w:val="20"/>
                          </w:rPr>
                          <w:t>were</w:t>
                        </w:r>
                        <w:r>
                          <w:rPr>
                            <w:rFonts w:ascii="Trebuchet MS"/>
                            <w:color w:val="231F20"/>
                            <w:spacing w:val="-7"/>
                            <w:w w:val="95"/>
                            <w:sz w:val="20"/>
                          </w:rPr>
                          <w:t xml:space="preserve"> </w:t>
                        </w:r>
                        <w:r>
                          <w:rPr>
                            <w:rFonts w:ascii="Trebuchet MS"/>
                            <w:color w:val="231F20"/>
                            <w:w w:val="95"/>
                            <w:sz w:val="20"/>
                          </w:rPr>
                          <w:t>also</w:t>
                        </w:r>
                        <w:r>
                          <w:rPr>
                            <w:rFonts w:ascii="Trebuchet MS"/>
                            <w:color w:val="231F20"/>
                            <w:spacing w:val="-7"/>
                            <w:w w:val="95"/>
                            <w:sz w:val="20"/>
                          </w:rPr>
                          <w:t xml:space="preserve"> </w:t>
                        </w:r>
                        <w:r>
                          <w:rPr>
                            <w:rFonts w:ascii="Trebuchet MS"/>
                            <w:color w:val="231F20"/>
                            <w:w w:val="95"/>
                            <w:sz w:val="20"/>
                          </w:rPr>
                          <w:t>identified</w:t>
                        </w:r>
                        <w:r>
                          <w:rPr>
                            <w:rFonts w:ascii="Trebuchet MS"/>
                            <w:color w:val="231F20"/>
                            <w:spacing w:val="-7"/>
                            <w:w w:val="95"/>
                            <w:sz w:val="20"/>
                          </w:rPr>
                          <w:t xml:space="preserve"> </w:t>
                        </w:r>
                        <w:r>
                          <w:rPr>
                            <w:rFonts w:ascii="Trebuchet MS"/>
                            <w:color w:val="231F20"/>
                            <w:w w:val="95"/>
                            <w:sz w:val="20"/>
                          </w:rPr>
                          <w:t>as</w:t>
                        </w:r>
                        <w:r>
                          <w:rPr>
                            <w:rFonts w:ascii="Trebuchet MS"/>
                            <w:color w:val="231F20"/>
                            <w:spacing w:val="-7"/>
                            <w:w w:val="95"/>
                            <w:sz w:val="20"/>
                          </w:rPr>
                          <w:t xml:space="preserve"> </w:t>
                        </w:r>
                        <w:r>
                          <w:rPr>
                            <w:rFonts w:ascii="Trebuchet MS"/>
                            <w:color w:val="231F20"/>
                            <w:w w:val="95"/>
                            <w:sz w:val="20"/>
                          </w:rPr>
                          <w:t>two</w:t>
                        </w:r>
                        <w:r>
                          <w:rPr>
                            <w:rFonts w:ascii="Trebuchet MS"/>
                            <w:color w:val="231F20"/>
                            <w:spacing w:val="-7"/>
                            <w:w w:val="95"/>
                            <w:sz w:val="20"/>
                          </w:rPr>
                          <w:t xml:space="preserve"> </w:t>
                        </w:r>
                        <w:r>
                          <w:rPr>
                            <w:rFonts w:ascii="Trebuchet MS"/>
                            <w:color w:val="231F20"/>
                            <w:w w:val="95"/>
                            <w:sz w:val="20"/>
                          </w:rPr>
                          <w:t>of</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7"/>
                            <w:w w:val="95"/>
                            <w:sz w:val="20"/>
                          </w:rPr>
                          <w:t xml:space="preserve"> </w:t>
                        </w:r>
                        <w:r>
                          <w:rPr>
                            <w:rFonts w:ascii="Trebuchet MS"/>
                            <w:color w:val="231F20"/>
                            <w:w w:val="95"/>
                            <w:sz w:val="20"/>
                          </w:rPr>
                          <w:t>top</w:t>
                        </w:r>
                        <w:r>
                          <w:rPr>
                            <w:rFonts w:ascii="Trebuchet MS"/>
                            <w:color w:val="231F20"/>
                            <w:spacing w:val="-7"/>
                            <w:w w:val="95"/>
                            <w:sz w:val="20"/>
                          </w:rPr>
                          <w:t xml:space="preserve"> </w:t>
                        </w:r>
                        <w:r>
                          <w:rPr>
                            <w:rFonts w:ascii="Trebuchet MS"/>
                            <w:color w:val="231F20"/>
                            <w:w w:val="95"/>
                            <w:sz w:val="20"/>
                          </w:rPr>
                          <w:t>three</w:t>
                        </w:r>
                        <w:r>
                          <w:rPr>
                            <w:rFonts w:ascii="Trebuchet MS"/>
                            <w:color w:val="231F20"/>
                            <w:spacing w:val="-7"/>
                            <w:w w:val="95"/>
                            <w:sz w:val="20"/>
                          </w:rPr>
                          <w:t xml:space="preserve"> </w:t>
                        </w:r>
                        <w:r>
                          <w:rPr>
                            <w:rFonts w:ascii="Trebuchet MS"/>
                            <w:color w:val="231F20"/>
                            <w:w w:val="95"/>
                            <w:sz w:val="20"/>
                          </w:rPr>
                          <w:t>health</w:t>
                        </w:r>
                        <w:r>
                          <w:rPr>
                            <w:rFonts w:ascii="Trebuchet MS"/>
                            <w:color w:val="231F20"/>
                            <w:spacing w:val="-7"/>
                            <w:w w:val="95"/>
                            <w:sz w:val="20"/>
                          </w:rPr>
                          <w:t xml:space="preserve"> </w:t>
                        </w:r>
                        <w:r>
                          <w:rPr>
                            <w:rFonts w:ascii="Trebuchet MS"/>
                            <w:color w:val="231F20"/>
                            <w:w w:val="95"/>
                            <w:sz w:val="20"/>
                          </w:rPr>
                          <w:t>concerns</w:t>
                        </w:r>
                        <w:r>
                          <w:rPr>
                            <w:rFonts w:ascii="Trebuchet MS"/>
                            <w:color w:val="231F20"/>
                            <w:spacing w:val="-7"/>
                            <w:w w:val="95"/>
                            <w:sz w:val="20"/>
                          </w:rPr>
                          <w:t xml:space="preserve"> </w:t>
                        </w:r>
                        <w:r>
                          <w:rPr>
                            <w:rFonts w:ascii="Trebuchet MS"/>
                            <w:color w:val="231F20"/>
                            <w:w w:val="95"/>
                            <w:sz w:val="20"/>
                          </w:rPr>
                          <w:t>(by</w:t>
                        </w:r>
                        <w:r>
                          <w:rPr>
                            <w:rFonts w:ascii="Trebuchet MS"/>
                            <w:color w:val="231F20"/>
                            <w:spacing w:val="-7"/>
                            <w:w w:val="95"/>
                            <w:sz w:val="20"/>
                          </w:rPr>
                          <w:t xml:space="preserve"> </w:t>
                        </w:r>
                        <w:r>
                          <w:rPr>
                            <w:rFonts w:ascii="Trebuchet MS"/>
                            <w:color w:val="231F20"/>
                            <w:w w:val="95"/>
                            <w:sz w:val="20"/>
                          </w:rPr>
                          <w:t>46.4%</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7"/>
                            <w:w w:val="95"/>
                            <w:sz w:val="20"/>
                          </w:rPr>
                          <w:t xml:space="preserve"> </w:t>
                        </w:r>
                        <w:r>
                          <w:rPr>
                            <w:rFonts w:ascii="Trebuchet MS"/>
                            <w:color w:val="231F20"/>
                            <w:w w:val="95"/>
                            <w:sz w:val="20"/>
                          </w:rPr>
                          <w:t>57.7%</w:t>
                        </w:r>
                        <w:r>
                          <w:rPr>
                            <w:rFonts w:ascii="Trebuchet MS"/>
                            <w:color w:val="231F20"/>
                            <w:spacing w:val="-7"/>
                            <w:w w:val="95"/>
                            <w:sz w:val="20"/>
                          </w:rPr>
                          <w:t xml:space="preserve"> </w:t>
                        </w:r>
                        <w:r>
                          <w:rPr>
                            <w:rFonts w:ascii="Trebuchet MS"/>
                            <w:color w:val="231F20"/>
                            <w:w w:val="95"/>
                            <w:sz w:val="20"/>
                          </w:rPr>
                          <w:t xml:space="preserve">of </w:t>
                        </w:r>
                        <w:r>
                          <w:rPr>
                            <w:rFonts w:ascii="Trebuchet MS"/>
                            <w:color w:val="231F20"/>
                            <w:w w:val="90"/>
                            <w:sz w:val="20"/>
                          </w:rPr>
                          <w:t xml:space="preserve">community survey respondents, respectively). Mental health and substance use </w:t>
                        </w:r>
                        <w:proofErr w:type="gramStart"/>
                        <w:r>
                          <w:rPr>
                            <w:rFonts w:ascii="Trebuchet MS"/>
                            <w:color w:val="231F20"/>
                            <w:w w:val="90"/>
                            <w:sz w:val="20"/>
                          </w:rPr>
                          <w:t>were seen as</w:t>
                        </w:r>
                        <w:proofErr w:type="gramEnd"/>
                        <w:r>
                          <w:rPr>
                            <w:rFonts w:ascii="Trebuchet MS"/>
                            <w:color w:val="231F20"/>
                            <w:w w:val="90"/>
                            <w:sz w:val="20"/>
                          </w:rPr>
                          <w:t xml:space="preserve"> both deeply intertwined and</w:t>
                        </w:r>
                        <w:r>
                          <w:rPr>
                            <w:rFonts w:ascii="Trebuchet MS"/>
                            <w:color w:val="231F20"/>
                            <w:spacing w:val="40"/>
                            <w:sz w:val="20"/>
                          </w:rPr>
                          <w:t xml:space="preserve"> </w:t>
                        </w:r>
                        <w:r>
                          <w:rPr>
                            <w:rFonts w:ascii="Trebuchet MS"/>
                            <w:color w:val="231F20"/>
                            <w:w w:val="95"/>
                            <w:sz w:val="20"/>
                          </w:rPr>
                          <w:t>pervasive</w:t>
                        </w:r>
                        <w:r>
                          <w:rPr>
                            <w:rFonts w:ascii="Trebuchet MS"/>
                            <w:color w:val="231F20"/>
                            <w:spacing w:val="-11"/>
                            <w:w w:val="95"/>
                            <w:sz w:val="20"/>
                          </w:rPr>
                          <w:t xml:space="preserve"> </w:t>
                        </w:r>
                        <w:r>
                          <w:rPr>
                            <w:rFonts w:ascii="Trebuchet MS"/>
                            <w:color w:val="231F20"/>
                            <w:w w:val="95"/>
                            <w:sz w:val="20"/>
                          </w:rPr>
                          <w:t>concerns</w:t>
                        </w:r>
                        <w:r>
                          <w:rPr>
                            <w:rFonts w:ascii="Trebuchet MS"/>
                            <w:color w:val="231F20"/>
                            <w:spacing w:val="-11"/>
                            <w:w w:val="95"/>
                            <w:sz w:val="20"/>
                          </w:rPr>
                          <w:t xml:space="preserve"> </w:t>
                        </w:r>
                        <w:r>
                          <w:rPr>
                            <w:rFonts w:ascii="Trebuchet MS"/>
                            <w:color w:val="231F20"/>
                            <w:w w:val="95"/>
                            <w:sz w:val="20"/>
                          </w:rPr>
                          <w:t>in</w:t>
                        </w:r>
                        <w:r>
                          <w:rPr>
                            <w:rFonts w:ascii="Trebuchet MS"/>
                            <w:color w:val="231F20"/>
                            <w:spacing w:val="-11"/>
                            <w:w w:val="95"/>
                            <w:sz w:val="20"/>
                          </w:rPr>
                          <w:t xml:space="preserve"> </w:t>
                        </w:r>
                        <w:r>
                          <w:rPr>
                            <w:rFonts w:ascii="Trebuchet MS"/>
                            <w:color w:val="231F20"/>
                            <w:w w:val="95"/>
                            <w:sz w:val="20"/>
                          </w:rPr>
                          <w:t>Barnstable</w:t>
                        </w:r>
                        <w:r>
                          <w:rPr>
                            <w:rFonts w:ascii="Trebuchet MS"/>
                            <w:color w:val="231F20"/>
                            <w:spacing w:val="-11"/>
                            <w:w w:val="95"/>
                            <w:sz w:val="20"/>
                          </w:rPr>
                          <w:t xml:space="preserve"> </w:t>
                        </w:r>
                        <w:r>
                          <w:rPr>
                            <w:rFonts w:ascii="Trebuchet MS"/>
                            <w:color w:val="231F20"/>
                            <w:w w:val="95"/>
                            <w:sz w:val="20"/>
                          </w:rPr>
                          <w:t>County.</w:t>
                        </w:r>
                        <w:r>
                          <w:rPr>
                            <w:rFonts w:ascii="Trebuchet MS"/>
                            <w:color w:val="231F20"/>
                            <w:spacing w:val="-11"/>
                            <w:w w:val="95"/>
                            <w:sz w:val="20"/>
                          </w:rPr>
                          <w:t xml:space="preserve"> </w:t>
                        </w:r>
                        <w:r>
                          <w:rPr>
                            <w:rFonts w:ascii="Trebuchet MS"/>
                            <w:color w:val="231F20"/>
                            <w:w w:val="95"/>
                            <w:sz w:val="20"/>
                          </w:rPr>
                          <w:t>Through</w:t>
                        </w:r>
                        <w:r>
                          <w:rPr>
                            <w:rFonts w:ascii="Trebuchet MS"/>
                            <w:color w:val="231F20"/>
                            <w:spacing w:val="-11"/>
                            <w:w w:val="95"/>
                            <w:sz w:val="20"/>
                          </w:rPr>
                          <w:t xml:space="preserve"> </w:t>
                        </w:r>
                        <w:r>
                          <w:rPr>
                            <w:rFonts w:ascii="Trebuchet MS"/>
                            <w:color w:val="231F20"/>
                            <w:w w:val="95"/>
                            <w:sz w:val="20"/>
                          </w:rPr>
                          <w:t>thoughtful</w:t>
                        </w:r>
                        <w:r>
                          <w:rPr>
                            <w:rFonts w:ascii="Trebuchet MS"/>
                            <w:color w:val="231F20"/>
                            <w:spacing w:val="-11"/>
                            <w:w w:val="95"/>
                            <w:sz w:val="20"/>
                          </w:rPr>
                          <w:t xml:space="preserve"> </w:t>
                        </w:r>
                        <w:r>
                          <w:rPr>
                            <w:rFonts w:ascii="Trebuchet MS"/>
                            <w:color w:val="231F20"/>
                            <w:w w:val="95"/>
                            <w:sz w:val="20"/>
                          </w:rPr>
                          <w:t>consideration</w:t>
                        </w:r>
                        <w:r>
                          <w:rPr>
                            <w:rFonts w:ascii="Trebuchet MS"/>
                            <w:color w:val="231F20"/>
                            <w:spacing w:val="-11"/>
                            <w:w w:val="95"/>
                            <w:sz w:val="20"/>
                          </w:rPr>
                          <w:t xml:space="preserve"> </w:t>
                        </w:r>
                        <w:r>
                          <w:rPr>
                            <w:rFonts w:ascii="Trebuchet MS"/>
                            <w:color w:val="231F20"/>
                            <w:w w:val="95"/>
                            <w:sz w:val="20"/>
                          </w:rPr>
                          <w:t>of</w:t>
                        </w:r>
                        <w:r>
                          <w:rPr>
                            <w:rFonts w:ascii="Trebuchet MS"/>
                            <w:color w:val="231F20"/>
                            <w:spacing w:val="-11"/>
                            <w:w w:val="95"/>
                            <w:sz w:val="20"/>
                          </w:rPr>
                          <w:t xml:space="preserve"> </w:t>
                        </w:r>
                        <w:r>
                          <w:rPr>
                            <w:rFonts w:ascii="Trebuchet MS"/>
                            <w:color w:val="231F20"/>
                            <w:w w:val="95"/>
                            <w:sz w:val="20"/>
                          </w:rPr>
                          <w:t>the</w:t>
                        </w:r>
                        <w:r>
                          <w:rPr>
                            <w:rFonts w:ascii="Trebuchet MS"/>
                            <w:color w:val="231F20"/>
                            <w:spacing w:val="-11"/>
                            <w:w w:val="95"/>
                            <w:sz w:val="20"/>
                          </w:rPr>
                          <w:t xml:space="preserve"> </w:t>
                        </w:r>
                        <w:r>
                          <w:rPr>
                            <w:rFonts w:ascii="Trebuchet MS"/>
                            <w:color w:val="231F20"/>
                            <w:w w:val="95"/>
                            <w:sz w:val="20"/>
                          </w:rPr>
                          <w:t>data</w:t>
                        </w:r>
                        <w:r>
                          <w:rPr>
                            <w:rFonts w:ascii="Trebuchet MS"/>
                            <w:color w:val="231F20"/>
                            <w:spacing w:val="-11"/>
                            <w:w w:val="95"/>
                            <w:sz w:val="20"/>
                          </w:rPr>
                          <w:t xml:space="preserve"> </w:t>
                        </w:r>
                        <w:r>
                          <w:rPr>
                            <w:rFonts w:ascii="Trebuchet MS"/>
                            <w:color w:val="231F20"/>
                            <w:w w:val="95"/>
                            <w:sz w:val="20"/>
                          </w:rPr>
                          <w:t>presented,</w:t>
                        </w:r>
                        <w:r>
                          <w:rPr>
                            <w:rFonts w:ascii="Trebuchet MS"/>
                            <w:color w:val="231F20"/>
                            <w:spacing w:val="-11"/>
                            <w:w w:val="95"/>
                            <w:sz w:val="20"/>
                          </w:rPr>
                          <w:t xml:space="preserve"> </w:t>
                        </w:r>
                        <w:r>
                          <w:rPr>
                            <w:rFonts w:ascii="Trebuchet MS"/>
                            <w:color w:val="231F20"/>
                            <w:w w:val="95"/>
                            <w:sz w:val="20"/>
                          </w:rPr>
                          <w:t>the</w:t>
                        </w:r>
                        <w:r>
                          <w:rPr>
                            <w:rFonts w:ascii="Trebuchet MS"/>
                            <w:color w:val="231F20"/>
                            <w:spacing w:val="-11"/>
                            <w:w w:val="95"/>
                            <w:sz w:val="20"/>
                          </w:rPr>
                          <w:t xml:space="preserve"> </w:t>
                        </w:r>
                        <w:r>
                          <w:rPr>
                            <w:rFonts w:ascii="Trebuchet MS"/>
                            <w:color w:val="231F20"/>
                            <w:w w:val="95"/>
                            <w:sz w:val="20"/>
                          </w:rPr>
                          <w:t>prioritization criteria</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knowledge</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existing</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planned</w:t>
                        </w:r>
                        <w:r>
                          <w:rPr>
                            <w:rFonts w:ascii="Trebuchet MS"/>
                            <w:color w:val="231F20"/>
                            <w:spacing w:val="-15"/>
                            <w:w w:val="95"/>
                            <w:sz w:val="20"/>
                          </w:rPr>
                          <w:t xml:space="preserve"> </w:t>
                        </w:r>
                        <w:r>
                          <w:rPr>
                            <w:rFonts w:ascii="Trebuchet MS"/>
                            <w:color w:val="231F20"/>
                            <w:w w:val="95"/>
                            <w:sz w:val="20"/>
                          </w:rPr>
                          <w:t>programs</w:t>
                        </w:r>
                        <w:r>
                          <w:rPr>
                            <w:rFonts w:ascii="Trebuchet MS"/>
                            <w:color w:val="231F20"/>
                            <w:spacing w:val="-15"/>
                            <w:w w:val="95"/>
                            <w:sz w:val="20"/>
                          </w:rPr>
                          <w:t xml:space="preserve"> </w:t>
                        </w:r>
                        <w:r>
                          <w:rPr>
                            <w:rFonts w:ascii="Trebuchet MS"/>
                            <w:color w:val="231F20"/>
                            <w:w w:val="95"/>
                            <w:sz w:val="20"/>
                          </w:rPr>
                          <w:t>already</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place,</w:t>
                        </w:r>
                        <w:r>
                          <w:rPr>
                            <w:rFonts w:ascii="Trebuchet MS"/>
                            <w:color w:val="231F20"/>
                            <w:spacing w:val="-15"/>
                            <w:w w:val="95"/>
                            <w:sz w:val="20"/>
                          </w:rPr>
                          <w:t xml:space="preserve"> </w:t>
                        </w:r>
                        <w:r>
                          <w:rPr>
                            <w:rFonts w:ascii="Trebuchet MS"/>
                            <w:color w:val="231F20"/>
                            <w:w w:val="95"/>
                            <w:sz w:val="20"/>
                          </w:rPr>
                          <w:t>five</w:t>
                        </w:r>
                        <w:r>
                          <w:rPr>
                            <w:rFonts w:ascii="Trebuchet MS"/>
                            <w:color w:val="231F20"/>
                            <w:spacing w:val="-15"/>
                            <w:w w:val="95"/>
                            <w:sz w:val="20"/>
                          </w:rPr>
                          <w:t xml:space="preserve"> </w:t>
                        </w:r>
                        <w:r>
                          <w:rPr>
                            <w:rFonts w:ascii="Trebuchet MS"/>
                            <w:color w:val="231F20"/>
                            <w:w w:val="95"/>
                            <w:sz w:val="20"/>
                          </w:rPr>
                          <w:t>priority</w:t>
                        </w:r>
                        <w:r>
                          <w:rPr>
                            <w:rFonts w:ascii="Trebuchet MS"/>
                            <w:color w:val="231F20"/>
                            <w:spacing w:val="-15"/>
                            <w:w w:val="95"/>
                            <w:sz w:val="20"/>
                          </w:rPr>
                          <w:t xml:space="preserve"> </w:t>
                        </w:r>
                        <w:r>
                          <w:rPr>
                            <w:rFonts w:ascii="Trebuchet MS"/>
                            <w:color w:val="231F20"/>
                            <w:w w:val="95"/>
                            <w:sz w:val="20"/>
                          </w:rPr>
                          <w:t>areas</w:t>
                        </w:r>
                        <w:r>
                          <w:rPr>
                            <w:rFonts w:ascii="Trebuchet MS"/>
                            <w:color w:val="231F20"/>
                            <w:spacing w:val="-15"/>
                            <w:w w:val="95"/>
                            <w:sz w:val="20"/>
                          </w:rPr>
                          <w:t xml:space="preserve"> </w:t>
                        </w:r>
                        <w:r>
                          <w:rPr>
                            <w:rFonts w:ascii="Trebuchet MS"/>
                            <w:color w:val="231F20"/>
                            <w:w w:val="95"/>
                            <w:sz w:val="20"/>
                          </w:rPr>
                          <w:t>were</w:t>
                        </w:r>
                        <w:r>
                          <w:rPr>
                            <w:rFonts w:ascii="Trebuchet MS"/>
                            <w:color w:val="231F20"/>
                            <w:spacing w:val="-15"/>
                            <w:w w:val="95"/>
                            <w:sz w:val="20"/>
                          </w:rPr>
                          <w:t xml:space="preserve"> </w:t>
                        </w:r>
                        <w:r>
                          <w:rPr>
                            <w:rFonts w:ascii="Trebuchet MS"/>
                            <w:color w:val="231F20"/>
                            <w:w w:val="95"/>
                            <w:sz w:val="20"/>
                          </w:rPr>
                          <w:t>identified,</w:t>
                        </w:r>
                        <w:r>
                          <w:rPr>
                            <w:rFonts w:ascii="Trebuchet MS"/>
                            <w:color w:val="231F20"/>
                            <w:spacing w:val="-15"/>
                            <w:w w:val="95"/>
                            <w:sz w:val="20"/>
                          </w:rPr>
                          <w:t xml:space="preserve"> </w:t>
                        </w:r>
                        <w:r>
                          <w:rPr>
                            <w:rFonts w:ascii="Trebuchet MS"/>
                            <w:color w:val="231F20"/>
                            <w:w w:val="95"/>
                            <w:sz w:val="20"/>
                          </w:rPr>
                          <w:t>one</w:t>
                        </w:r>
                        <w:r>
                          <w:rPr>
                            <w:rFonts w:ascii="Trebuchet MS"/>
                            <w:color w:val="231F20"/>
                            <w:spacing w:val="-15"/>
                            <w:w w:val="95"/>
                            <w:sz w:val="20"/>
                          </w:rPr>
                          <w:t xml:space="preserve"> </w:t>
                        </w:r>
                        <w:r>
                          <w:rPr>
                            <w:rFonts w:ascii="Trebuchet MS"/>
                            <w:color w:val="231F20"/>
                            <w:w w:val="95"/>
                            <w:sz w:val="20"/>
                          </w:rPr>
                          <w:t xml:space="preserve">of </w:t>
                        </w:r>
                        <w:r>
                          <w:rPr>
                            <w:rFonts w:ascii="Trebuchet MS"/>
                            <w:color w:val="231F20"/>
                            <w:spacing w:val="-2"/>
                            <w:sz w:val="20"/>
                          </w:rPr>
                          <w:t>which</w:t>
                        </w:r>
                        <w:r>
                          <w:rPr>
                            <w:rFonts w:ascii="Trebuchet MS"/>
                            <w:color w:val="231F20"/>
                            <w:spacing w:val="-11"/>
                            <w:sz w:val="20"/>
                          </w:rPr>
                          <w:t xml:space="preserve"> </w:t>
                        </w:r>
                        <w:r>
                          <w:rPr>
                            <w:rFonts w:ascii="Trebuchet MS"/>
                            <w:color w:val="231F20"/>
                            <w:spacing w:val="-2"/>
                            <w:sz w:val="20"/>
                          </w:rPr>
                          <w:t>is</w:t>
                        </w:r>
                        <w:r>
                          <w:rPr>
                            <w:rFonts w:ascii="Trebuchet MS"/>
                            <w:color w:val="231F20"/>
                            <w:spacing w:val="-11"/>
                            <w:sz w:val="20"/>
                          </w:rPr>
                          <w:t xml:space="preserve"> </w:t>
                        </w:r>
                        <w:r>
                          <w:rPr>
                            <w:rFonts w:ascii="Trebuchet MS"/>
                            <w:color w:val="231F20"/>
                            <w:spacing w:val="-2"/>
                            <w:sz w:val="20"/>
                          </w:rPr>
                          <w:t>Mental</w:t>
                        </w:r>
                        <w:r>
                          <w:rPr>
                            <w:rFonts w:ascii="Trebuchet MS"/>
                            <w:color w:val="231F20"/>
                            <w:spacing w:val="-11"/>
                            <w:sz w:val="20"/>
                          </w:rPr>
                          <w:t xml:space="preserve"> </w:t>
                        </w:r>
                        <w:r>
                          <w:rPr>
                            <w:rFonts w:ascii="Trebuchet MS"/>
                            <w:color w:val="231F20"/>
                            <w:spacing w:val="-2"/>
                            <w:sz w:val="20"/>
                          </w:rPr>
                          <w:t>Health</w:t>
                        </w:r>
                        <w:r>
                          <w:rPr>
                            <w:rFonts w:ascii="Trebuchet MS"/>
                            <w:color w:val="231F20"/>
                            <w:spacing w:val="-11"/>
                            <w:sz w:val="20"/>
                          </w:rPr>
                          <w:t xml:space="preserve"> </w:t>
                        </w:r>
                        <w:r>
                          <w:rPr>
                            <w:rFonts w:ascii="Trebuchet MS"/>
                            <w:color w:val="231F20"/>
                            <w:spacing w:val="-2"/>
                            <w:sz w:val="20"/>
                          </w:rPr>
                          <w:t>including</w:t>
                        </w:r>
                        <w:r>
                          <w:rPr>
                            <w:rFonts w:ascii="Trebuchet MS"/>
                            <w:color w:val="231F20"/>
                            <w:spacing w:val="-11"/>
                            <w:sz w:val="20"/>
                          </w:rPr>
                          <w:t xml:space="preserve"> </w:t>
                        </w:r>
                        <w:r>
                          <w:rPr>
                            <w:rFonts w:ascii="Trebuchet MS"/>
                            <w:color w:val="231F20"/>
                            <w:spacing w:val="-2"/>
                            <w:sz w:val="20"/>
                          </w:rPr>
                          <w:t>Substance</w:t>
                        </w:r>
                        <w:r>
                          <w:rPr>
                            <w:rFonts w:ascii="Trebuchet MS"/>
                            <w:color w:val="231F20"/>
                            <w:spacing w:val="-11"/>
                            <w:sz w:val="20"/>
                          </w:rPr>
                          <w:t xml:space="preserve"> </w:t>
                        </w:r>
                        <w:r>
                          <w:rPr>
                            <w:rFonts w:ascii="Trebuchet MS"/>
                            <w:color w:val="231F20"/>
                            <w:spacing w:val="-2"/>
                            <w:sz w:val="20"/>
                          </w:rPr>
                          <w:t>Use.</w:t>
                        </w:r>
                      </w:p>
                      <w:p w:rsidR="003121E4" w:rsidRDefault="003121E4">
                        <w:pPr>
                          <w:spacing w:before="4"/>
                          <w:ind w:left="40"/>
                          <w:rPr>
                            <w:rFonts w:ascii="Trebuchet MS"/>
                            <w:sz w:val="20"/>
                          </w:rPr>
                        </w:pPr>
                        <w:r>
                          <w:rPr>
                            <w:rFonts w:ascii="Trebuchet MS"/>
                            <w:color w:val="231F20"/>
                            <w:w w:val="90"/>
                            <w:sz w:val="20"/>
                          </w:rPr>
                          <w:t>Mental</w:t>
                        </w:r>
                        <w:r>
                          <w:rPr>
                            <w:rFonts w:ascii="Trebuchet MS"/>
                            <w:color w:val="231F20"/>
                            <w:spacing w:val="1"/>
                            <w:sz w:val="20"/>
                          </w:rPr>
                          <w:t xml:space="preserve"> </w:t>
                        </w:r>
                        <w:r>
                          <w:rPr>
                            <w:rFonts w:ascii="Trebuchet MS"/>
                            <w:color w:val="231F20"/>
                            <w:w w:val="90"/>
                            <w:sz w:val="20"/>
                          </w:rPr>
                          <w:t>Illness</w:t>
                        </w:r>
                        <w:r>
                          <w:rPr>
                            <w:rFonts w:ascii="Trebuchet MS"/>
                            <w:color w:val="231F20"/>
                            <w:spacing w:val="1"/>
                            <w:sz w:val="20"/>
                          </w:rPr>
                          <w:t xml:space="preserve"> </w:t>
                        </w:r>
                        <w:r>
                          <w:rPr>
                            <w:rFonts w:ascii="Trebuchet MS"/>
                            <w:color w:val="231F20"/>
                            <w:w w:val="90"/>
                            <w:sz w:val="20"/>
                          </w:rPr>
                          <w:t>and</w:t>
                        </w:r>
                        <w:r>
                          <w:rPr>
                            <w:rFonts w:ascii="Trebuchet MS"/>
                            <w:color w:val="231F20"/>
                            <w:spacing w:val="1"/>
                            <w:sz w:val="20"/>
                          </w:rPr>
                          <w:t xml:space="preserve"> </w:t>
                        </w:r>
                        <w:r>
                          <w:rPr>
                            <w:rFonts w:ascii="Trebuchet MS"/>
                            <w:color w:val="231F20"/>
                            <w:w w:val="90"/>
                            <w:sz w:val="20"/>
                          </w:rPr>
                          <w:t>Mental</w:t>
                        </w:r>
                        <w:r>
                          <w:rPr>
                            <w:rFonts w:ascii="Trebuchet MS"/>
                            <w:color w:val="231F20"/>
                            <w:spacing w:val="1"/>
                            <w:sz w:val="20"/>
                          </w:rPr>
                          <w:t xml:space="preserve"> </w:t>
                        </w:r>
                        <w:r>
                          <w:rPr>
                            <w:rFonts w:ascii="Trebuchet MS"/>
                            <w:color w:val="231F20"/>
                            <w:w w:val="90"/>
                            <w:sz w:val="20"/>
                          </w:rPr>
                          <w:t>Health</w:t>
                        </w:r>
                        <w:r>
                          <w:rPr>
                            <w:rFonts w:ascii="Trebuchet MS"/>
                            <w:color w:val="231F20"/>
                            <w:spacing w:val="1"/>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w w:val="90"/>
                            <w:sz w:val="20"/>
                          </w:rPr>
                          <w:t>discussed</w:t>
                        </w:r>
                        <w:r>
                          <w:rPr>
                            <w:rFonts w:ascii="Trebuchet MS"/>
                            <w:color w:val="231F20"/>
                            <w:spacing w:val="1"/>
                            <w:sz w:val="20"/>
                          </w:rPr>
                          <w:t xml:space="preserve"> </w:t>
                        </w:r>
                        <w:r>
                          <w:rPr>
                            <w:rFonts w:ascii="Trebuchet MS"/>
                            <w:color w:val="231F20"/>
                            <w:w w:val="90"/>
                            <w:sz w:val="20"/>
                          </w:rPr>
                          <w:t>in</w:t>
                        </w:r>
                        <w:r>
                          <w:rPr>
                            <w:rFonts w:ascii="Trebuchet MS"/>
                            <w:color w:val="231F20"/>
                            <w:spacing w:val="1"/>
                            <w:sz w:val="20"/>
                          </w:rPr>
                          <w:t xml:space="preserve"> </w:t>
                        </w:r>
                        <w:r>
                          <w:rPr>
                            <w:rFonts w:ascii="Trebuchet MS"/>
                            <w:color w:val="231F20"/>
                            <w:w w:val="90"/>
                            <w:sz w:val="20"/>
                          </w:rPr>
                          <w:t>detail</w:t>
                        </w:r>
                        <w:r>
                          <w:rPr>
                            <w:rFonts w:ascii="Trebuchet MS"/>
                            <w:color w:val="231F20"/>
                            <w:spacing w:val="1"/>
                            <w:sz w:val="20"/>
                          </w:rPr>
                          <w:t xml:space="preserve"> </w:t>
                        </w:r>
                        <w:r>
                          <w:rPr>
                            <w:rFonts w:ascii="Trebuchet MS"/>
                            <w:color w:val="231F20"/>
                            <w:w w:val="90"/>
                            <w:sz w:val="20"/>
                          </w:rPr>
                          <w:t>on</w:t>
                        </w:r>
                        <w:r>
                          <w:rPr>
                            <w:rFonts w:ascii="Trebuchet MS"/>
                            <w:color w:val="231F20"/>
                            <w:spacing w:val="1"/>
                            <w:sz w:val="20"/>
                          </w:rPr>
                          <w:t xml:space="preserve"> </w:t>
                        </w:r>
                        <w:r>
                          <w:rPr>
                            <w:rFonts w:ascii="Trebuchet MS"/>
                            <w:color w:val="231F20"/>
                            <w:w w:val="90"/>
                            <w:sz w:val="20"/>
                          </w:rPr>
                          <w:t>pages</w:t>
                        </w:r>
                        <w:r>
                          <w:rPr>
                            <w:rFonts w:ascii="Trebuchet MS"/>
                            <w:color w:val="231F20"/>
                            <w:spacing w:val="1"/>
                            <w:sz w:val="20"/>
                          </w:rPr>
                          <w:t xml:space="preserve"> </w:t>
                        </w:r>
                        <w:r>
                          <w:rPr>
                            <w:rFonts w:ascii="Trebuchet MS"/>
                            <w:color w:val="231F20"/>
                            <w:w w:val="90"/>
                            <w:sz w:val="20"/>
                          </w:rPr>
                          <w:t>39-42</w:t>
                        </w:r>
                        <w:r>
                          <w:rPr>
                            <w:rFonts w:ascii="Trebuchet MS"/>
                            <w:color w:val="231F20"/>
                            <w:spacing w:val="1"/>
                            <w:sz w:val="20"/>
                          </w:rPr>
                          <w:t xml:space="preserve"> </w:t>
                        </w:r>
                        <w:r>
                          <w:rPr>
                            <w:rFonts w:ascii="Trebuchet MS"/>
                            <w:color w:val="231F20"/>
                            <w:w w:val="90"/>
                            <w:sz w:val="20"/>
                          </w:rPr>
                          <w:t>of</w:t>
                        </w:r>
                        <w:r>
                          <w:rPr>
                            <w:rFonts w:ascii="Trebuchet MS"/>
                            <w:color w:val="231F20"/>
                            <w:spacing w:val="1"/>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CCH</w:t>
                        </w:r>
                        <w:r>
                          <w:rPr>
                            <w:rFonts w:ascii="Trebuchet MS"/>
                            <w:color w:val="231F20"/>
                            <w:spacing w:val="1"/>
                            <w:sz w:val="20"/>
                          </w:rPr>
                          <w:t xml:space="preserve"> </w:t>
                        </w:r>
                        <w:r>
                          <w:rPr>
                            <w:rFonts w:ascii="Trebuchet MS"/>
                            <w:color w:val="231F20"/>
                            <w:w w:val="90"/>
                            <w:sz w:val="20"/>
                          </w:rPr>
                          <w:t>&amp;</w:t>
                        </w:r>
                        <w:r>
                          <w:rPr>
                            <w:rFonts w:ascii="Trebuchet MS"/>
                            <w:color w:val="231F20"/>
                            <w:spacing w:val="1"/>
                            <w:sz w:val="20"/>
                          </w:rPr>
                          <w:t xml:space="preserve"> </w:t>
                        </w:r>
                        <w:r>
                          <w:rPr>
                            <w:rFonts w:ascii="Trebuchet MS"/>
                            <w:color w:val="231F20"/>
                            <w:w w:val="90"/>
                            <w:sz w:val="20"/>
                          </w:rPr>
                          <w:t>FH</w:t>
                        </w:r>
                        <w:r>
                          <w:rPr>
                            <w:rFonts w:ascii="Trebuchet MS"/>
                            <w:color w:val="231F20"/>
                            <w:spacing w:val="1"/>
                            <w:sz w:val="20"/>
                          </w:rPr>
                          <w:t xml:space="preserve"> </w:t>
                        </w:r>
                        <w:r>
                          <w:rPr>
                            <w:rFonts w:ascii="Trebuchet MS"/>
                            <w:color w:val="231F20"/>
                            <w:w w:val="90"/>
                            <w:sz w:val="20"/>
                          </w:rPr>
                          <w:t>CHNA</w:t>
                        </w:r>
                        <w:r>
                          <w:rPr>
                            <w:rFonts w:ascii="Trebuchet MS"/>
                            <w:color w:val="231F20"/>
                            <w:spacing w:val="1"/>
                            <w:sz w:val="20"/>
                          </w:rPr>
                          <w:t xml:space="preserve"> </w:t>
                        </w:r>
                        <w:r>
                          <w:rPr>
                            <w:rFonts w:ascii="Trebuchet MS"/>
                            <w:color w:val="231F20"/>
                            <w:w w:val="90"/>
                            <w:sz w:val="20"/>
                          </w:rPr>
                          <w:t>&amp;</w:t>
                        </w:r>
                        <w:r>
                          <w:rPr>
                            <w:rFonts w:ascii="Trebuchet MS"/>
                            <w:color w:val="231F20"/>
                            <w:spacing w:val="2"/>
                            <w:sz w:val="20"/>
                          </w:rPr>
                          <w:t xml:space="preserve"> </w:t>
                        </w:r>
                        <w:r>
                          <w:rPr>
                            <w:rFonts w:ascii="Trebuchet MS"/>
                            <w:color w:val="231F20"/>
                            <w:w w:val="90"/>
                            <w:sz w:val="20"/>
                          </w:rPr>
                          <w:t>IP</w:t>
                        </w:r>
                        <w:r>
                          <w:rPr>
                            <w:rFonts w:ascii="Trebuchet MS"/>
                            <w:color w:val="231F20"/>
                            <w:spacing w:val="1"/>
                            <w:sz w:val="20"/>
                          </w:rPr>
                          <w:t xml:space="preserve"> </w:t>
                        </w:r>
                        <w:r>
                          <w:rPr>
                            <w:rFonts w:ascii="Trebuchet MS"/>
                            <w:color w:val="231F20"/>
                            <w:w w:val="90"/>
                            <w:sz w:val="20"/>
                          </w:rPr>
                          <w:t>2020-</w:t>
                        </w:r>
                        <w:r>
                          <w:rPr>
                            <w:rFonts w:ascii="Trebuchet MS"/>
                            <w:color w:val="231F20"/>
                            <w:spacing w:val="-2"/>
                            <w:w w:val="90"/>
                            <w:sz w:val="20"/>
                          </w:rPr>
                          <w:t>2022.</w:t>
                        </w:r>
                      </w:p>
                    </w:txbxContent>
                  </v:textbox>
                </v:shape>
                <w10:wrap type="topAndBottom" anchorx="page"/>
              </v:group>
            </w:pict>
          </mc:Fallback>
        </mc:AlternateContent>
      </w:r>
    </w:p>
    <w:p w:rsidR="00057D42" w:rsidRDefault="00057D42">
      <w:pPr>
        <w:pStyle w:val="BodyText"/>
        <w:spacing w:before="2"/>
        <w:rPr>
          <w:rFonts w:ascii="Trebuchet MS"/>
          <w:sz w:val="4"/>
        </w:rPr>
      </w:pPr>
    </w:p>
    <w:p w:rsidR="00057D42" w:rsidRDefault="00057D42">
      <w:pPr>
        <w:pStyle w:val="BodyText"/>
        <w:spacing w:before="2"/>
        <w:rPr>
          <w:rFonts w:ascii="Trebuchet MS"/>
          <w:sz w:val="4"/>
        </w:rPr>
      </w:pPr>
    </w:p>
    <w:p w:rsidR="00057D42" w:rsidRDefault="00057D42">
      <w:pPr>
        <w:rPr>
          <w:rFonts w:ascii="Trebuchet MS"/>
          <w:sz w:val="4"/>
        </w:rPr>
        <w:sectPr w:rsidR="00057D42">
          <w:pgSz w:w="12240" w:h="15840"/>
          <w:pgMar w:top="340" w:right="240" w:bottom="420" w:left="240" w:header="0" w:footer="223" w:gutter="0"/>
          <w:cols w:space="720"/>
        </w:sectPr>
      </w:pPr>
    </w:p>
    <w:p w:rsidR="00057D42" w:rsidRDefault="00F843F3">
      <w:pPr>
        <w:spacing w:before="78"/>
        <w:ind w:left="1538" w:right="878"/>
        <w:jc w:val="right"/>
        <w:rPr>
          <w:rFonts w:ascii="Trebuchet MS"/>
          <w:sz w:val="20"/>
        </w:rPr>
      </w:pPr>
      <w:r>
        <w:rPr>
          <w:noProof/>
        </w:rPr>
        <mc:AlternateContent>
          <mc:Choice Requires="wpg">
            <w:drawing>
              <wp:anchor distT="0" distB="0" distL="114300" distR="114300" simplePos="0" relativeHeight="251596288" behindDoc="1" locked="0" layoutInCell="1" allowOverlap="1">
                <wp:simplePos x="0" y="0"/>
                <wp:positionH relativeFrom="page">
                  <wp:posOffset>744855</wp:posOffset>
                </wp:positionH>
                <wp:positionV relativeFrom="page">
                  <wp:posOffset>3159760</wp:posOffset>
                </wp:positionV>
                <wp:extent cx="2423795" cy="252095"/>
                <wp:effectExtent l="0" t="0" r="0" b="0"/>
                <wp:wrapNone/>
                <wp:docPr id="1423" name="docshapegroup186" descr="Brews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4976"/>
                          <a:chExt cx="3817" cy="397"/>
                        </a:xfrm>
                      </wpg:grpSpPr>
                      <wps:wsp>
                        <wps:cNvPr id="1424" name="docshape187"/>
                        <wps:cNvSpPr>
                          <a:spLocks/>
                        </wps:cNvSpPr>
                        <wps:spPr bwMode="auto">
                          <a:xfrm>
                            <a:off x="1173" y="4975"/>
                            <a:ext cx="3817" cy="397"/>
                          </a:xfrm>
                          <a:custGeom>
                            <a:avLst/>
                            <a:gdLst>
                              <a:gd name="T0" fmla="+- 0 4990 1173"/>
                              <a:gd name="T1" fmla="*/ T0 w 3817"/>
                              <a:gd name="T2" fmla="+- 0 4976 4976"/>
                              <a:gd name="T3" fmla="*/ 4976 h 397"/>
                              <a:gd name="T4" fmla="+- 0 4980 1173"/>
                              <a:gd name="T5" fmla="*/ T4 w 3817"/>
                              <a:gd name="T6" fmla="+- 0 4986 4976"/>
                              <a:gd name="T7" fmla="*/ 4986 h 397"/>
                              <a:gd name="T8" fmla="+- 0 4980 1173"/>
                              <a:gd name="T9" fmla="*/ T8 w 3817"/>
                              <a:gd name="T10" fmla="+- 0 5363 4976"/>
                              <a:gd name="T11" fmla="*/ 5363 h 397"/>
                              <a:gd name="T12" fmla="+- 0 1183 1173"/>
                              <a:gd name="T13" fmla="*/ T12 w 3817"/>
                              <a:gd name="T14" fmla="+- 0 5363 4976"/>
                              <a:gd name="T15" fmla="*/ 5363 h 397"/>
                              <a:gd name="T16" fmla="+- 0 1173 1173"/>
                              <a:gd name="T17" fmla="*/ T16 w 3817"/>
                              <a:gd name="T18" fmla="+- 0 5373 4976"/>
                              <a:gd name="T19" fmla="*/ 5373 h 397"/>
                              <a:gd name="T20" fmla="+- 0 4990 1173"/>
                              <a:gd name="T21" fmla="*/ T20 w 3817"/>
                              <a:gd name="T22" fmla="+- 0 5373 4976"/>
                              <a:gd name="T23" fmla="*/ 5373 h 397"/>
                              <a:gd name="T24" fmla="+- 0 4990 1173"/>
                              <a:gd name="T25" fmla="*/ T24 w 3817"/>
                              <a:gd name="T26" fmla="+- 0 4976 4976"/>
                              <a:gd name="T27" fmla="*/ 4976 h 397"/>
                              <a:gd name="T28" fmla="+- 0 4990 1173"/>
                              <a:gd name="T29" fmla="*/ T28 w 3817"/>
                              <a:gd name="T30" fmla="+- 0 4976 4976"/>
                              <a:gd name="T31" fmla="*/ 4976 h 397"/>
                              <a:gd name="T32" fmla="+- 0 1173 1173"/>
                              <a:gd name="T33" fmla="*/ T32 w 3817"/>
                              <a:gd name="T34" fmla="+- 0 4976 4976"/>
                              <a:gd name="T35" fmla="*/ 4976 h 397"/>
                              <a:gd name="T36" fmla="+- 0 1173 1173"/>
                              <a:gd name="T37" fmla="*/ T36 w 3817"/>
                              <a:gd name="T38" fmla="+- 0 5373 4976"/>
                              <a:gd name="T39" fmla="*/ 5373 h 397"/>
                              <a:gd name="T40" fmla="+- 0 1183 1173"/>
                              <a:gd name="T41" fmla="*/ T40 w 3817"/>
                              <a:gd name="T42" fmla="+- 0 5363 4976"/>
                              <a:gd name="T43" fmla="*/ 5363 h 397"/>
                              <a:gd name="T44" fmla="+- 0 1183 1173"/>
                              <a:gd name="T45" fmla="*/ T44 w 3817"/>
                              <a:gd name="T46" fmla="+- 0 4986 4976"/>
                              <a:gd name="T47" fmla="*/ 4986 h 397"/>
                              <a:gd name="T48" fmla="+- 0 4980 1173"/>
                              <a:gd name="T49" fmla="*/ T48 w 3817"/>
                              <a:gd name="T50" fmla="+- 0 4986 4976"/>
                              <a:gd name="T51" fmla="*/ 4986 h 397"/>
                              <a:gd name="T52" fmla="+- 0 4990 1173"/>
                              <a:gd name="T53" fmla="*/ T52 w 3817"/>
                              <a:gd name="T54" fmla="+- 0 4976 4976"/>
                              <a:gd name="T55" fmla="*/ 497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17" h="397">
                                <a:moveTo>
                                  <a:pt x="3817" y="0"/>
                                </a:moveTo>
                                <a:lnTo>
                                  <a:pt x="3807" y="10"/>
                                </a:lnTo>
                                <a:lnTo>
                                  <a:pt x="3807" y="387"/>
                                </a:lnTo>
                                <a:lnTo>
                                  <a:pt x="10" y="387"/>
                                </a:lnTo>
                                <a:lnTo>
                                  <a:pt x="0" y="397"/>
                                </a:lnTo>
                                <a:lnTo>
                                  <a:pt x="3817" y="397"/>
                                </a:lnTo>
                                <a:lnTo>
                                  <a:pt x="3817" y="0"/>
                                </a:lnTo>
                                <a:close/>
                                <a:moveTo>
                                  <a:pt x="3817" y="0"/>
                                </a:moveTo>
                                <a:lnTo>
                                  <a:pt x="0" y="0"/>
                                </a:lnTo>
                                <a:lnTo>
                                  <a:pt x="0" y="397"/>
                                </a:lnTo>
                                <a:lnTo>
                                  <a:pt x="10" y="387"/>
                                </a:lnTo>
                                <a:lnTo>
                                  <a:pt x="10" y="10"/>
                                </a:lnTo>
                                <a:lnTo>
                                  <a:pt x="3807" y="10"/>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5" name="docshape188"/>
                        <wps:cNvSpPr>
                          <a:spLocks/>
                        </wps:cNvSpPr>
                        <wps:spPr bwMode="auto">
                          <a:xfrm>
                            <a:off x="1183" y="4985"/>
                            <a:ext cx="3797" cy="377"/>
                          </a:xfrm>
                          <a:custGeom>
                            <a:avLst/>
                            <a:gdLst>
                              <a:gd name="T0" fmla="+- 0 4980 1183"/>
                              <a:gd name="T1" fmla="*/ T0 w 3797"/>
                              <a:gd name="T2" fmla="+- 0 4986 4986"/>
                              <a:gd name="T3" fmla="*/ 4986 h 377"/>
                              <a:gd name="T4" fmla="+- 0 1183 1183"/>
                              <a:gd name="T5" fmla="*/ T4 w 3797"/>
                              <a:gd name="T6" fmla="+- 0 4986 4986"/>
                              <a:gd name="T7" fmla="*/ 4986 h 377"/>
                              <a:gd name="T8" fmla="+- 0 1183 1183"/>
                              <a:gd name="T9" fmla="*/ T8 w 3797"/>
                              <a:gd name="T10" fmla="+- 0 5363 4986"/>
                              <a:gd name="T11" fmla="*/ 5363 h 377"/>
                              <a:gd name="T12" fmla="+- 0 1193 1183"/>
                              <a:gd name="T13" fmla="*/ T12 w 3797"/>
                              <a:gd name="T14" fmla="+- 0 5353 4986"/>
                              <a:gd name="T15" fmla="*/ 5353 h 377"/>
                              <a:gd name="T16" fmla="+- 0 1193 1183"/>
                              <a:gd name="T17" fmla="*/ T16 w 3797"/>
                              <a:gd name="T18" fmla="+- 0 4996 4986"/>
                              <a:gd name="T19" fmla="*/ 4996 h 377"/>
                              <a:gd name="T20" fmla="+- 0 4970 1183"/>
                              <a:gd name="T21" fmla="*/ T20 w 3797"/>
                              <a:gd name="T22" fmla="+- 0 4996 4986"/>
                              <a:gd name="T23" fmla="*/ 4996 h 377"/>
                              <a:gd name="T24" fmla="+- 0 4980 1183"/>
                              <a:gd name="T25" fmla="*/ T24 w 3797"/>
                              <a:gd name="T26" fmla="+- 0 4986 4986"/>
                              <a:gd name="T27" fmla="*/ 4986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docshape189"/>
                        <wps:cNvSpPr>
                          <a:spLocks/>
                        </wps:cNvSpPr>
                        <wps:spPr bwMode="auto">
                          <a:xfrm>
                            <a:off x="1183" y="4985"/>
                            <a:ext cx="3797" cy="377"/>
                          </a:xfrm>
                          <a:custGeom>
                            <a:avLst/>
                            <a:gdLst>
                              <a:gd name="T0" fmla="+- 0 4980 1183"/>
                              <a:gd name="T1" fmla="*/ T0 w 3797"/>
                              <a:gd name="T2" fmla="+- 0 4986 4986"/>
                              <a:gd name="T3" fmla="*/ 4986 h 377"/>
                              <a:gd name="T4" fmla="+- 0 4970 1183"/>
                              <a:gd name="T5" fmla="*/ T4 w 3797"/>
                              <a:gd name="T6" fmla="+- 0 4996 4986"/>
                              <a:gd name="T7" fmla="*/ 4996 h 377"/>
                              <a:gd name="T8" fmla="+- 0 4970 1183"/>
                              <a:gd name="T9" fmla="*/ T8 w 3797"/>
                              <a:gd name="T10" fmla="+- 0 5353 4986"/>
                              <a:gd name="T11" fmla="*/ 5353 h 377"/>
                              <a:gd name="T12" fmla="+- 0 1193 1183"/>
                              <a:gd name="T13" fmla="*/ T12 w 3797"/>
                              <a:gd name="T14" fmla="+- 0 5353 4986"/>
                              <a:gd name="T15" fmla="*/ 5353 h 377"/>
                              <a:gd name="T16" fmla="+- 0 1183 1183"/>
                              <a:gd name="T17" fmla="*/ T16 w 3797"/>
                              <a:gd name="T18" fmla="+- 0 5363 4986"/>
                              <a:gd name="T19" fmla="*/ 5363 h 377"/>
                              <a:gd name="T20" fmla="+- 0 4980 1183"/>
                              <a:gd name="T21" fmla="*/ T20 w 3797"/>
                              <a:gd name="T22" fmla="+- 0 5363 4986"/>
                              <a:gd name="T23" fmla="*/ 5363 h 377"/>
                              <a:gd name="T24" fmla="+- 0 4980 1183"/>
                              <a:gd name="T25" fmla="*/ T24 w 3797"/>
                              <a:gd name="T26" fmla="+- 0 4986 4986"/>
                              <a:gd name="T27" fmla="*/ 4986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52F94B" id="docshapegroup186" o:spid="_x0000_s1026" alt="Brewster" style="position:absolute;margin-left:58.65pt;margin-top:248.8pt;width:190.85pt;height:19.85pt;z-index:-23954944;mso-position-horizontal-relative:page;mso-position-vertical-relative:page" coordorigin="1173,4976"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">
                <v:shape id="docshape187" o:spid="_x0000_s1027" style="position:absolute;left:1173;top:4975;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" path="m3817,r-10,10l3807,387,10,387,,397r3817,l3817,xm3817,l,,,397,10,387,10,10r3797,l3817,xe" fillcolor="#231f20" stroked="f">
                  <v:path arrowok="t" o:connecttype="custom" o:connectlocs="3817,4976;3807,4986;3807,5363;10,5363;0,5373;3817,5373;3817,4976;3817,4976;0,4976;0,5373;10,5363;10,4986;3807,4986;3817,4976" o:connectangles="0,0,0,0,0,0,0,0,0,0,0,0,0,0"/>
                </v:shape>
                <v:shape id="docshape188" o:spid="_x0000_s1028" style="position:absolute;left:1183;top:4985;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" path="m3797,l,,,377,10,367,10,10r3777,l3797,xe" fillcolor="#818386" stroked="f">
                  <v:path arrowok="t" o:connecttype="custom" o:connectlocs="3797,4986;0,4986;0,5363;10,5353;10,4996;3787,4996;3797,4986" o:connectangles="0,0,0,0,0,0,0"/>
                </v:shape>
                <v:shape id="docshape189" o:spid="_x0000_s1029" style="position:absolute;left:1183;top:4985;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" path="m3797,r-10,10l3787,367,10,367,,377r3797,l3797,xe" fillcolor="#d4d0c8" stroked="f">
                  <v:path arrowok="t" o:connecttype="custom" o:connectlocs="3797,4986;3787,4996;3787,5353;10,5353;0,5363;3797,5363;3797,4986" o:connectangles="0,0,0,0,0,0,0"/>
                </v:shape>
                <w10:wrap anchorx="page" anchory="page"/>
              </v:group>
            </w:pict>
          </mc:Fallback>
        </mc:AlternateContent>
      </w:r>
      <w:r>
        <w:rPr>
          <w:noProof/>
        </w:rPr>
        <mc:AlternateContent>
          <mc:Choice Requires="wpg">
            <w:drawing>
              <wp:anchor distT="0" distB="0" distL="114300" distR="114300" simplePos="0" relativeHeight="251597312" behindDoc="1" locked="0" layoutInCell="1" allowOverlap="1">
                <wp:simplePos x="0" y="0"/>
                <wp:positionH relativeFrom="page">
                  <wp:posOffset>744855</wp:posOffset>
                </wp:positionH>
                <wp:positionV relativeFrom="page">
                  <wp:posOffset>3483610</wp:posOffset>
                </wp:positionV>
                <wp:extent cx="2423795" cy="252095"/>
                <wp:effectExtent l="0" t="0" r="0" b="0"/>
                <wp:wrapNone/>
                <wp:docPr id="1419" name="docshapegroup190" descr="Chatha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5486"/>
                          <a:chExt cx="3817" cy="397"/>
                        </a:xfrm>
                      </wpg:grpSpPr>
                      <wps:wsp>
                        <wps:cNvPr id="1420" name="docshape191"/>
                        <wps:cNvSpPr>
                          <a:spLocks/>
                        </wps:cNvSpPr>
                        <wps:spPr bwMode="auto">
                          <a:xfrm>
                            <a:off x="1173" y="5486"/>
                            <a:ext cx="3817" cy="397"/>
                          </a:xfrm>
                          <a:custGeom>
                            <a:avLst/>
                            <a:gdLst>
                              <a:gd name="T0" fmla="+- 0 4990 1173"/>
                              <a:gd name="T1" fmla="*/ T0 w 3817"/>
                              <a:gd name="T2" fmla="+- 0 5486 5486"/>
                              <a:gd name="T3" fmla="*/ 5486 h 397"/>
                              <a:gd name="T4" fmla="+- 0 4980 1173"/>
                              <a:gd name="T5" fmla="*/ T4 w 3817"/>
                              <a:gd name="T6" fmla="+- 0 5486 5486"/>
                              <a:gd name="T7" fmla="*/ 5486 h 397"/>
                              <a:gd name="T8" fmla="+- 0 4980 1173"/>
                              <a:gd name="T9" fmla="*/ T8 w 3817"/>
                              <a:gd name="T10" fmla="+- 0 5496 5486"/>
                              <a:gd name="T11" fmla="*/ 5496 h 397"/>
                              <a:gd name="T12" fmla="+- 0 4980 1173"/>
                              <a:gd name="T13" fmla="*/ T12 w 3817"/>
                              <a:gd name="T14" fmla="+- 0 5873 5486"/>
                              <a:gd name="T15" fmla="*/ 5873 h 397"/>
                              <a:gd name="T16" fmla="+- 0 1183 1173"/>
                              <a:gd name="T17" fmla="*/ T16 w 3817"/>
                              <a:gd name="T18" fmla="+- 0 5873 5486"/>
                              <a:gd name="T19" fmla="*/ 5873 h 397"/>
                              <a:gd name="T20" fmla="+- 0 1183 1173"/>
                              <a:gd name="T21" fmla="*/ T20 w 3817"/>
                              <a:gd name="T22" fmla="+- 0 5496 5486"/>
                              <a:gd name="T23" fmla="*/ 5496 h 397"/>
                              <a:gd name="T24" fmla="+- 0 4980 1173"/>
                              <a:gd name="T25" fmla="*/ T24 w 3817"/>
                              <a:gd name="T26" fmla="+- 0 5496 5486"/>
                              <a:gd name="T27" fmla="*/ 5496 h 397"/>
                              <a:gd name="T28" fmla="+- 0 4980 1173"/>
                              <a:gd name="T29" fmla="*/ T28 w 3817"/>
                              <a:gd name="T30" fmla="+- 0 5486 5486"/>
                              <a:gd name="T31" fmla="*/ 5486 h 397"/>
                              <a:gd name="T32" fmla="+- 0 1173 1173"/>
                              <a:gd name="T33" fmla="*/ T32 w 3817"/>
                              <a:gd name="T34" fmla="+- 0 5486 5486"/>
                              <a:gd name="T35" fmla="*/ 5486 h 397"/>
                              <a:gd name="T36" fmla="+- 0 1173 1173"/>
                              <a:gd name="T37" fmla="*/ T36 w 3817"/>
                              <a:gd name="T38" fmla="+- 0 5883 5486"/>
                              <a:gd name="T39" fmla="*/ 5883 h 397"/>
                              <a:gd name="T40" fmla="+- 0 4990 1173"/>
                              <a:gd name="T41" fmla="*/ T40 w 3817"/>
                              <a:gd name="T42" fmla="+- 0 5883 5486"/>
                              <a:gd name="T43" fmla="*/ 5883 h 397"/>
                              <a:gd name="T44" fmla="+- 0 4990 1173"/>
                              <a:gd name="T45" fmla="*/ T44 w 3817"/>
                              <a:gd name="T46" fmla="+- 0 5486 5486"/>
                              <a:gd name="T47" fmla="*/ 548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1" name="docshape192"/>
                        <wps:cNvSpPr>
                          <a:spLocks/>
                        </wps:cNvSpPr>
                        <wps:spPr bwMode="auto">
                          <a:xfrm>
                            <a:off x="1183" y="5496"/>
                            <a:ext cx="3797" cy="377"/>
                          </a:xfrm>
                          <a:custGeom>
                            <a:avLst/>
                            <a:gdLst>
                              <a:gd name="T0" fmla="+- 0 4980 1183"/>
                              <a:gd name="T1" fmla="*/ T0 w 3797"/>
                              <a:gd name="T2" fmla="+- 0 5496 5496"/>
                              <a:gd name="T3" fmla="*/ 5496 h 377"/>
                              <a:gd name="T4" fmla="+- 0 1183 1183"/>
                              <a:gd name="T5" fmla="*/ T4 w 3797"/>
                              <a:gd name="T6" fmla="+- 0 5496 5496"/>
                              <a:gd name="T7" fmla="*/ 5496 h 377"/>
                              <a:gd name="T8" fmla="+- 0 1183 1183"/>
                              <a:gd name="T9" fmla="*/ T8 w 3797"/>
                              <a:gd name="T10" fmla="+- 0 5873 5496"/>
                              <a:gd name="T11" fmla="*/ 5873 h 377"/>
                              <a:gd name="T12" fmla="+- 0 1193 1183"/>
                              <a:gd name="T13" fmla="*/ T12 w 3797"/>
                              <a:gd name="T14" fmla="+- 0 5863 5496"/>
                              <a:gd name="T15" fmla="*/ 5863 h 377"/>
                              <a:gd name="T16" fmla="+- 0 1193 1183"/>
                              <a:gd name="T17" fmla="*/ T16 w 3797"/>
                              <a:gd name="T18" fmla="+- 0 5506 5496"/>
                              <a:gd name="T19" fmla="*/ 5506 h 377"/>
                              <a:gd name="T20" fmla="+- 0 4970 1183"/>
                              <a:gd name="T21" fmla="*/ T20 w 3797"/>
                              <a:gd name="T22" fmla="+- 0 5506 5496"/>
                              <a:gd name="T23" fmla="*/ 5506 h 377"/>
                              <a:gd name="T24" fmla="+- 0 4980 1183"/>
                              <a:gd name="T25" fmla="*/ T24 w 3797"/>
                              <a:gd name="T26" fmla="+- 0 5496 5496"/>
                              <a:gd name="T27" fmla="*/ 5496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 name="docshape193"/>
                        <wps:cNvSpPr>
                          <a:spLocks/>
                        </wps:cNvSpPr>
                        <wps:spPr bwMode="auto">
                          <a:xfrm>
                            <a:off x="1183" y="5496"/>
                            <a:ext cx="3797" cy="377"/>
                          </a:xfrm>
                          <a:custGeom>
                            <a:avLst/>
                            <a:gdLst>
                              <a:gd name="T0" fmla="+- 0 4980 1183"/>
                              <a:gd name="T1" fmla="*/ T0 w 3797"/>
                              <a:gd name="T2" fmla="+- 0 5496 5496"/>
                              <a:gd name="T3" fmla="*/ 5496 h 377"/>
                              <a:gd name="T4" fmla="+- 0 4970 1183"/>
                              <a:gd name="T5" fmla="*/ T4 w 3797"/>
                              <a:gd name="T6" fmla="+- 0 5506 5496"/>
                              <a:gd name="T7" fmla="*/ 5506 h 377"/>
                              <a:gd name="T8" fmla="+- 0 4970 1183"/>
                              <a:gd name="T9" fmla="*/ T8 w 3797"/>
                              <a:gd name="T10" fmla="+- 0 5863 5496"/>
                              <a:gd name="T11" fmla="*/ 5863 h 377"/>
                              <a:gd name="T12" fmla="+- 0 1193 1183"/>
                              <a:gd name="T13" fmla="*/ T12 w 3797"/>
                              <a:gd name="T14" fmla="+- 0 5863 5496"/>
                              <a:gd name="T15" fmla="*/ 5863 h 377"/>
                              <a:gd name="T16" fmla="+- 0 1183 1183"/>
                              <a:gd name="T17" fmla="*/ T16 w 3797"/>
                              <a:gd name="T18" fmla="+- 0 5873 5496"/>
                              <a:gd name="T19" fmla="*/ 5873 h 377"/>
                              <a:gd name="T20" fmla="+- 0 4980 1183"/>
                              <a:gd name="T21" fmla="*/ T20 w 3797"/>
                              <a:gd name="T22" fmla="+- 0 5873 5496"/>
                              <a:gd name="T23" fmla="*/ 5873 h 377"/>
                              <a:gd name="T24" fmla="+- 0 4980 1183"/>
                              <a:gd name="T25" fmla="*/ T24 w 3797"/>
                              <a:gd name="T26" fmla="+- 0 5496 5496"/>
                              <a:gd name="T27" fmla="*/ 5496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7D57E5" id="docshapegroup190" o:spid="_x0000_s1026" alt="Chatham" style="position:absolute;margin-left:58.65pt;margin-top:274.3pt;width:190.85pt;height:19.85pt;z-index:-23953408;mso-position-horizontal-relative:page;mso-position-vertical-relative:page" coordorigin="1173,5486"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">
                <v:shape id="docshape191" o:spid="_x0000_s1027" style="position:absolute;left:1173;top:5486;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" path="m3817,r-10,l3807,10r,377l10,387,10,10r3797,l3807,,,,,397r3817,l3817,xe" fillcolor="#231f20" stroked="f">
                  <v:path arrowok="t" o:connecttype="custom" o:connectlocs="3817,5486;3807,5486;3807,5496;3807,5873;10,5873;10,5496;3807,5496;3807,5486;0,5486;0,5883;3817,5883;3817,5486" o:connectangles="0,0,0,0,0,0,0,0,0,0,0,0"/>
                </v:shape>
                <v:shape id="docshape192" o:spid="_x0000_s1028" style="position:absolute;left:1183;top:5496;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" path="m3797,l,,,377,10,367,10,10r3777,l3797,xe" fillcolor="#818386" stroked="f">
                  <v:path arrowok="t" o:connecttype="custom" o:connectlocs="3797,5496;0,5496;0,5873;10,5863;10,5506;3787,5506;3797,5496" o:connectangles="0,0,0,0,0,0,0"/>
                </v:shape>
                <v:shape id="docshape193" o:spid="_x0000_s1029" style="position:absolute;left:1183;top:5496;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" path="m3797,r-10,10l3787,367,10,367,,377r3797,l3797,xe" fillcolor="#d4d0c8" stroked="f">
                  <v:path arrowok="t" o:connecttype="custom" o:connectlocs="3797,5496;3787,5506;3787,5863;10,5863;0,5873;3797,5873;3797,5496" o:connectangles="0,0,0,0,0,0,0"/>
                </v:shape>
                <w10:wrap anchorx="page" anchory="page"/>
              </v:group>
            </w:pict>
          </mc:Fallback>
        </mc:AlternateContent>
      </w:r>
      <w:r>
        <w:rPr>
          <w:noProof/>
        </w:rPr>
        <mc:AlternateContent>
          <mc:Choice Requires="wpg">
            <w:drawing>
              <wp:anchor distT="0" distB="0" distL="114300" distR="114300" simplePos="0" relativeHeight="251598336" behindDoc="1" locked="0" layoutInCell="1" allowOverlap="1">
                <wp:simplePos x="0" y="0"/>
                <wp:positionH relativeFrom="page">
                  <wp:posOffset>744855</wp:posOffset>
                </wp:positionH>
                <wp:positionV relativeFrom="page">
                  <wp:posOffset>3807460</wp:posOffset>
                </wp:positionV>
                <wp:extent cx="2423795" cy="252095"/>
                <wp:effectExtent l="0" t="0" r="0" b="0"/>
                <wp:wrapNone/>
                <wp:docPr id="1415" name="docshapegroup194" descr="Denni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5996"/>
                          <a:chExt cx="3817" cy="397"/>
                        </a:xfrm>
                      </wpg:grpSpPr>
                      <wps:wsp>
                        <wps:cNvPr id="1416" name="docshape195"/>
                        <wps:cNvSpPr>
                          <a:spLocks/>
                        </wps:cNvSpPr>
                        <wps:spPr bwMode="auto">
                          <a:xfrm>
                            <a:off x="1173" y="5996"/>
                            <a:ext cx="3817" cy="397"/>
                          </a:xfrm>
                          <a:custGeom>
                            <a:avLst/>
                            <a:gdLst>
                              <a:gd name="T0" fmla="+- 0 4990 1173"/>
                              <a:gd name="T1" fmla="*/ T0 w 3817"/>
                              <a:gd name="T2" fmla="+- 0 5996 5996"/>
                              <a:gd name="T3" fmla="*/ 5996 h 397"/>
                              <a:gd name="T4" fmla="+- 0 4980 1173"/>
                              <a:gd name="T5" fmla="*/ T4 w 3817"/>
                              <a:gd name="T6" fmla="+- 0 5996 5996"/>
                              <a:gd name="T7" fmla="*/ 5996 h 397"/>
                              <a:gd name="T8" fmla="+- 0 4980 1173"/>
                              <a:gd name="T9" fmla="*/ T8 w 3817"/>
                              <a:gd name="T10" fmla="+- 0 6006 5996"/>
                              <a:gd name="T11" fmla="*/ 6006 h 397"/>
                              <a:gd name="T12" fmla="+- 0 4980 1173"/>
                              <a:gd name="T13" fmla="*/ T12 w 3817"/>
                              <a:gd name="T14" fmla="+- 0 6383 5996"/>
                              <a:gd name="T15" fmla="*/ 6383 h 397"/>
                              <a:gd name="T16" fmla="+- 0 1183 1173"/>
                              <a:gd name="T17" fmla="*/ T16 w 3817"/>
                              <a:gd name="T18" fmla="+- 0 6383 5996"/>
                              <a:gd name="T19" fmla="*/ 6383 h 397"/>
                              <a:gd name="T20" fmla="+- 0 1183 1173"/>
                              <a:gd name="T21" fmla="*/ T20 w 3817"/>
                              <a:gd name="T22" fmla="+- 0 6006 5996"/>
                              <a:gd name="T23" fmla="*/ 6006 h 397"/>
                              <a:gd name="T24" fmla="+- 0 4980 1173"/>
                              <a:gd name="T25" fmla="*/ T24 w 3817"/>
                              <a:gd name="T26" fmla="+- 0 6006 5996"/>
                              <a:gd name="T27" fmla="*/ 6006 h 397"/>
                              <a:gd name="T28" fmla="+- 0 4980 1173"/>
                              <a:gd name="T29" fmla="*/ T28 w 3817"/>
                              <a:gd name="T30" fmla="+- 0 5996 5996"/>
                              <a:gd name="T31" fmla="*/ 5996 h 397"/>
                              <a:gd name="T32" fmla="+- 0 1173 1173"/>
                              <a:gd name="T33" fmla="*/ T32 w 3817"/>
                              <a:gd name="T34" fmla="+- 0 5996 5996"/>
                              <a:gd name="T35" fmla="*/ 5996 h 397"/>
                              <a:gd name="T36" fmla="+- 0 1173 1173"/>
                              <a:gd name="T37" fmla="*/ T36 w 3817"/>
                              <a:gd name="T38" fmla="+- 0 6393 5996"/>
                              <a:gd name="T39" fmla="*/ 6393 h 397"/>
                              <a:gd name="T40" fmla="+- 0 4990 1173"/>
                              <a:gd name="T41" fmla="*/ T40 w 3817"/>
                              <a:gd name="T42" fmla="+- 0 6393 5996"/>
                              <a:gd name="T43" fmla="*/ 6393 h 397"/>
                              <a:gd name="T44" fmla="+- 0 4990 1173"/>
                              <a:gd name="T45" fmla="*/ T44 w 3817"/>
                              <a:gd name="T46" fmla="+- 0 5996 5996"/>
                              <a:gd name="T47" fmla="*/ 599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7" name="docshape196"/>
                        <wps:cNvSpPr>
                          <a:spLocks/>
                        </wps:cNvSpPr>
                        <wps:spPr bwMode="auto">
                          <a:xfrm>
                            <a:off x="1183" y="6006"/>
                            <a:ext cx="3797" cy="377"/>
                          </a:xfrm>
                          <a:custGeom>
                            <a:avLst/>
                            <a:gdLst>
                              <a:gd name="T0" fmla="+- 0 4980 1183"/>
                              <a:gd name="T1" fmla="*/ T0 w 3797"/>
                              <a:gd name="T2" fmla="+- 0 6006 6006"/>
                              <a:gd name="T3" fmla="*/ 6006 h 377"/>
                              <a:gd name="T4" fmla="+- 0 1183 1183"/>
                              <a:gd name="T5" fmla="*/ T4 w 3797"/>
                              <a:gd name="T6" fmla="+- 0 6006 6006"/>
                              <a:gd name="T7" fmla="*/ 6006 h 377"/>
                              <a:gd name="T8" fmla="+- 0 1183 1183"/>
                              <a:gd name="T9" fmla="*/ T8 w 3797"/>
                              <a:gd name="T10" fmla="+- 0 6383 6006"/>
                              <a:gd name="T11" fmla="*/ 6383 h 377"/>
                              <a:gd name="T12" fmla="+- 0 1193 1183"/>
                              <a:gd name="T13" fmla="*/ T12 w 3797"/>
                              <a:gd name="T14" fmla="+- 0 6373 6006"/>
                              <a:gd name="T15" fmla="*/ 6373 h 377"/>
                              <a:gd name="T16" fmla="+- 0 1193 1183"/>
                              <a:gd name="T17" fmla="*/ T16 w 3797"/>
                              <a:gd name="T18" fmla="+- 0 6016 6006"/>
                              <a:gd name="T19" fmla="*/ 6016 h 377"/>
                              <a:gd name="T20" fmla="+- 0 4970 1183"/>
                              <a:gd name="T21" fmla="*/ T20 w 3797"/>
                              <a:gd name="T22" fmla="+- 0 6016 6006"/>
                              <a:gd name="T23" fmla="*/ 6016 h 377"/>
                              <a:gd name="T24" fmla="+- 0 4980 1183"/>
                              <a:gd name="T25" fmla="*/ T24 w 3797"/>
                              <a:gd name="T26" fmla="+- 0 6006 6006"/>
                              <a:gd name="T27" fmla="*/ 6006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8" name="docshape197"/>
                        <wps:cNvSpPr>
                          <a:spLocks/>
                        </wps:cNvSpPr>
                        <wps:spPr bwMode="auto">
                          <a:xfrm>
                            <a:off x="1183" y="6006"/>
                            <a:ext cx="3797" cy="377"/>
                          </a:xfrm>
                          <a:custGeom>
                            <a:avLst/>
                            <a:gdLst>
                              <a:gd name="T0" fmla="+- 0 4980 1183"/>
                              <a:gd name="T1" fmla="*/ T0 w 3797"/>
                              <a:gd name="T2" fmla="+- 0 6006 6006"/>
                              <a:gd name="T3" fmla="*/ 6006 h 377"/>
                              <a:gd name="T4" fmla="+- 0 4970 1183"/>
                              <a:gd name="T5" fmla="*/ T4 w 3797"/>
                              <a:gd name="T6" fmla="+- 0 6016 6006"/>
                              <a:gd name="T7" fmla="*/ 6016 h 377"/>
                              <a:gd name="T8" fmla="+- 0 4970 1183"/>
                              <a:gd name="T9" fmla="*/ T8 w 3797"/>
                              <a:gd name="T10" fmla="+- 0 6373 6006"/>
                              <a:gd name="T11" fmla="*/ 6373 h 377"/>
                              <a:gd name="T12" fmla="+- 0 1193 1183"/>
                              <a:gd name="T13" fmla="*/ T12 w 3797"/>
                              <a:gd name="T14" fmla="+- 0 6373 6006"/>
                              <a:gd name="T15" fmla="*/ 6373 h 377"/>
                              <a:gd name="T16" fmla="+- 0 1183 1183"/>
                              <a:gd name="T17" fmla="*/ T16 w 3797"/>
                              <a:gd name="T18" fmla="+- 0 6383 6006"/>
                              <a:gd name="T19" fmla="*/ 6383 h 377"/>
                              <a:gd name="T20" fmla="+- 0 4980 1183"/>
                              <a:gd name="T21" fmla="*/ T20 w 3797"/>
                              <a:gd name="T22" fmla="+- 0 6383 6006"/>
                              <a:gd name="T23" fmla="*/ 6383 h 377"/>
                              <a:gd name="T24" fmla="+- 0 4980 1183"/>
                              <a:gd name="T25" fmla="*/ T24 w 3797"/>
                              <a:gd name="T26" fmla="+- 0 6006 6006"/>
                              <a:gd name="T27" fmla="*/ 6006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A3BA6A" id="docshapegroup194" o:spid="_x0000_s1026" alt="Dennis" style="position:absolute;margin-left:58.65pt;margin-top:299.8pt;width:190.85pt;height:19.85pt;z-index:-23951872;mso-position-horizontal-relative:page;mso-position-vertical-relative:page" coordorigin="1173,5996"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">
                <v:shape id="docshape195" o:spid="_x0000_s1027" style="position:absolute;left:1173;top:5996;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" path="m3817,r-10,l3807,10r,377l10,387,10,10r3797,l3807,,,,,397r3817,l3817,xe" fillcolor="#231f20" stroked="f">
                  <v:path arrowok="t" o:connecttype="custom" o:connectlocs="3817,5996;3807,5996;3807,6006;3807,6383;10,6383;10,6006;3807,6006;3807,5996;0,5996;0,6393;3817,6393;3817,5996" o:connectangles="0,0,0,0,0,0,0,0,0,0,0,0"/>
                </v:shape>
                <v:shape id="docshape196" o:spid="_x0000_s1028" style="position:absolute;left:1183;top:6006;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" path="m3797,l,,,377,10,367,10,10r3777,l3797,xe" fillcolor="#818386" stroked="f">
                  <v:path arrowok="t" o:connecttype="custom" o:connectlocs="3797,6006;0,6006;0,6383;10,6373;10,6016;3787,6016;3797,6006" o:connectangles="0,0,0,0,0,0,0"/>
                </v:shape>
                <v:shape id="docshape197" o:spid="_x0000_s1029" style="position:absolute;left:1183;top:6006;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" path="m3797,r-10,10l3787,367,10,367,,377r3797,l3797,xe" fillcolor="#d4d0c8" stroked="f">
                  <v:path arrowok="t" o:connecttype="custom" o:connectlocs="3797,6006;3787,6016;3787,6373;10,6373;0,6383;3797,6383;3797,6006" o:connectangles="0,0,0,0,0,0,0"/>
                </v:shape>
                <w10:wrap anchorx="page" anchory="page"/>
              </v:group>
            </w:pict>
          </mc:Fallback>
        </mc:AlternateContent>
      </w:r>
      <w:r>
        <w:rPr>
          <w:noProof/>
        </w:rPr>
        <mc:AlternateContent>
          <mc:Choice Requires="wpg">
            <w:drawing>
              <wp:anchor distT="0" distB="0" distL="114300" distR="114300" simplePos="0" relativeHeight="251599360" behindDoc="1" locked="0" layoutInCell="1" allowOverlap="1">
                <wp:simplePos x="0" y="0"/>
                <wp:positionH relativeFrom="page">
                  <wp:posOffset>744855</wp:posOffset>
                </wp:positionH>
                <wp:positionV relativeFrom="page">
                  <wp:posOffset>4131945</wp:posOffset>
                </wp:positionV>
                <wp:extent cx="2423795" cy="252095"/>
                <wp:effectExtent l="0" t="0" r="0" b="0"/>
                <wp:wrapNone/>
                <wp:docPr id="1411" name="docshapegroup198" descr="Eastha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6507"/>
                          <a:chExt cx="3817" cy="397"/>
                        </a:xfrm>
                      </wpg:grpSpPr>
                      <wps:wsp>
                        <wps:cNvPr id="1412" name="docshape199"/>
                        <wps:cNvSpPr>
                          <a:spLocks/>
                        </wps:cNvSpPr>
                        <wps:spPr bwMode="auto">
                          <a:xfrm>
                            <a:off x="1173" y="6506"/>
                            <a:ext cx="3817" cy="397"/>
                          </a:xfrm>
                          <a:custGeom>
                            <a:avLst/>
                            <a:gdLst>
                              <a:gd name="T0" fmla="+- 0 4990 1173"/>
                              <a:gd name="T1" fmla="*/ T0 w 3817"/>
                              <a:gd name="T2" fmla="+- 0 6507 6507"/>
                              <a:gd name="T3" fmla="*/ 6507 h 397"/>
                              <a:gd name="T4" fmla="+- 0 4980 1173"/>
                              <a:gd name="T5" fmla="*/ T4 w 3817"/>
                              <a:gd name="T6" fmla="+- 0 6507 6507"/>
                              <a:gd name="T7" fmla="*/ 6507 h 397"/>
                              <a:gd name="T8" fmla="+- 0 4980 1173"/>
                              <a:gd name="T9" fmla="*/ T8 w 3817"/>
                              <a:gd name="T10" fmla="+- 0 6517 6507"/>
                              <a:gd name="T11" fmla="*/ 6517 h 397"/>
                              <a:gd name="T12" fmla="+- 0 4980 1173"/>
                              <a:gd name="T13" fmla="*/ T12 w 3817"/>
                              <a:gd name="T14" fmla="+- 0 6893 6507"/>
                              <a:gd name="T15" fmla="*/ 6893 h 397"/>
                              <a:gd name="T16" fmla="+- 0 1183 1173"/>
                              <a:gd name="T17" fmla="*/ T16 w 3817"/>
                              <a:gd name="T18" fmla="+- 0 6893 6507"/>
                              <a:gd name="T19" fmla="*/ 6893 h 397"/>
                              <a:gd name="T20" fmla="+- 0 1183 1173"/>
                              <a:gd name="T21" fmla="*/ T20 w 3817"/>
                              <a:gd name="T22" fmla="+- 0 6517 6507"/>
                              <a:gd name="T23" fmla="*/ 6517 h 397"/>
                              <a:gd name="T24" fmla="+- 0 4980 1173"/>
                              <a:gd name="T25" fmla="*/ T24 w 3817"/>
                              <a:gd name="T26" fmla="+- 0 6517 6507"/>
                              <a:gd name="T27" fmla="*/ 6517 h 397"/>
                              <a:gd name="T28" fmla="+- 0 4980 1173"/>
                              <a:gd name="T29" fmla="*/ T28 w 3817"/>
                              <a:gd name="T30" fmla="+- 0 6507 6507"/>
                              <a:gd name="T31" fmla="*/ 6507 h 397"/>
                              <a:gd name="T32" fmla="+- 0 1173 1173"/>
                              <a:gd name="T33" fmla="*/ T32 w 3817"/>
                              <a:gd name="T34" fmla="+- 0 6507 6507"/>
                              <a:gd name="T35" fmla="*/ 6507 h 397"/>
                              <a:gd name="T36" fmla="+- 0 1173 1173"/>
                              <a:gd name="T37" fmla="*/ T36 w 3817"/>
                              <a:gd name="T38" fmla="+- 0 6903 6507"/>
                              <a:gd name="T39" fmla="*/ 6903 h 397"/>
                              <a:gd name="T40" fmla="+- 0 4990 1173"/>
                              <a:gd name="T41" fmla="*/ T40 w 3817"/>
                              <a:gd name="T42" fmla="+- 0 6903 6507"/>
                              <a:gd name="T43" fmla="*/ 6903 h 397"/>
                              <a:gd name="T44" fmla="+- 0 4990 1173"/>
                              <a:gd name="T45" fmla="*/ T44 w 3817"/>
                              <a:gd name="T46" fmla="+- 0 6507 6507"/>
                              <a:gd name="T47" fmla="*/ 650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6"/>
                                </a:lnTo>
                                <a:lnTo>
                                  <a:pt x="10" y="386"/>
                                </a:lnTo>
                                <a:lnTo>
                                  <a:pt x="10" y="10"/>
                                </a:lnTo>
                                <a:lnTo>
                                  <a:pt x="3807" y="10"/>
                                </a:lnTo>
                                <a:lnTo>
                                  <a:pt x="3807" y="0"/>
                                </a:lnTo>
                                <a:lnTo>
                                  <a:pt x="0" y="0"/>
                                </a:lnTo>
                                <a:lnTo>
                                  <a:pt x="0" y="396"/>
                                </a:lnTo>
                                <a:lnTo>
                                  <a:pt x="3817" y="396"/>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3" name="docshape200"/>
                        <wps:cNvSpPr>
                          <a:spLocks/>
                        </wps:cNvSpPr>
                        <wps:spPr bwMode="auto">
                          <a:xfrm>
                            <a:off x="1183" y="6516"/>
                            <a:ext cx="3797" cy="377"/>
                          </a:xfrm>
                          <a:custGeom>
                            <a:avLst/>
                            <a:gdLst>
                              <a:gd name="T0" fmla="+- 0 4980 1183"/>
                              <a:gd name="T1" fmla="*/ T0 w 3797"/>
                              <a:gd name="T2" fmla="+- 0 6517 6517"/>
                              <a:gd name="T3" fmla="*/ 6517 h 377"/>
                              <a:gd name="T4" fmla="+- 0 1183 1183"/>
                              <a:gd name="T5" fmla="*/ T4 w 3797"/>
                              <a:gd name="T6" fmla="+- 0 6517 6517"/>
                              <a:gd name="T7" fmla="*/ 6517 h 377"/>
                              <a:gd name="T8" fmla="+- 0 1183 1183"/>
                              <a:gd name="T9" fmla="*/ T8 w 3797"/>
                              <a:gd name="T10" fmla="+- 0 6893 6517"/>
                              <a:gd name="T11" fmla="*/ 6893 h 377"/>
                              <a:gd name="T12" fmla="+- 0 1193 1183"/>
                              <a:gd name="T13" fmla="*/ T12 w 3797"/>
                              <a:gd name="T14" fmla="+- 0 6883 6517"/>
                              <a:gd name="T15" fmla="*/ 6883 h 377"/>
                              <a:gd name="T16" fmla="+- 0 1193 1183"/>
                              <a:gd name="T17" fmla="*/ T16 w 3797"/>
                              <a:gd name="T18" fmla="+- 0 6527 6517"/>
                              <a:gd name="T19" fmla="*/ 6527 h 377"/>
                              <a:gd name="T20" fmla="+- 0 4970 1183"/>
                              <a:gd name="T21" fmla="*/ T20 w 3797"/>
                              <a:gd name="T22" fmla="+- 0 6527 6517"/>
                              <a:gd name="T23" fmla="*/ 6527 h 377"/>
                              <a:gd name="T24" fmla="+- 0 4980 1183"/>
                              <a:gd name="T25" fmla="*/ T24 w 3797"/>
                              <a:gd name="T26" fmla="+- 0 6517 6517"/>
                              <a:gd name="T27" fmla="*/ 6517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6"/>
                                </a:lnTo>
                                <a:lnTo>
                                  <a:pt x="10" y="366"/>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4" name="docshape201"/>
                        <wps:cNvSpPr>
                          <a:spLocks/>
                        </wps:cNvSpPr>
                        <wps:spPr bwMode="auto">
                          <a:xfrm>
                            <a:off x="1183" y="6516"/>
                            <a:ext cx="3797" cy="377"/>
                          </a:xfrm>
                          <a:custGeom>
                            <a:avLst/>
                            <a:gdLst>
                              <a:gd name="T0" fmla="+- 0 4980 1183"/>
                              <a:gd name="T1" fmla="*/ T0 w 3797"/>
                              <a:gd name="T2" fmla="+- 0 6517 6517"/>
                              <a:gd name="T3" fmla="*/ 6517 h 377"/>
                              <a:gd name="T4" fmla="+- 0 4970 1183"/>
                              <a:gd name="T5" fmla="*/ T4 w 3797"/>
                              <a:gd name="T6" fmla="+- 0 6527 6517"/>
                              <a:gd name="T7" fmla="*/ 6527 h 377"/>
                              <a:gd name="T8" fmla="+- 0 4970 1183"/>
                              <a:gd name="T9" fmla="*/ T8 w 3797"/>
                              <a:gd name="T10" fmla="+- 0 6883 6517"/>
                              <a:gd name="T11" fmla="*/ 6883 h 377"/>
                              <a:gd name="T12" fmla="+- 0 1193 1183"/>
                              <a:gd name="T13" fmla="*/ T12 w 3797"/>
                              <a:gd name="T14" fmla="+- 0 6883 6517"/>
                              <a:gd name="T15" fmla="*/ 6883 h 377"/>
                              <a:gd name="T16" fmla="+- 0 1183 1183"/>
                              <a:gd name="T17" fmla="*/ T16 w 3797"/>
                              <a:gd name="T18" fmla="+- 0 6893 6517"/>
                              <a:gd name="T19" fmla="*/ 6893 h 377"/>
                              <a:gd name="T20" fmla="+- 0 4980 1183"/>
                              <a:gd name="T21" fmla="*/ T20 w 3797"/>
                              <a:gd name="T22" fmla="+- 0 6893 6517"/>
                              <a:gd name="T23" fmla="*/ 6893 h 377"/>
                              <a:gd name="T24" fmla="+- 0 4980 1183"/>
                              <a:gd name="T25" fmla="*/ T24 w 3797"/>
                              <a:gd name="T26" fmla="+- 0 6517 6517"/>
                              <a:gd name="T27" fmla="*/ 6517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6"/>
                                </a:lnTo>
                                <a:lnTo>
                                  <a:pt x="10" y="366"/>
                                </a:lnTo>
                                <a:lnTo>
                                  <a:pt x="0" y="376"/>
                                </a:lnTo>
                                <a:lnTo>
                                  <a:pt x="3797" y="376"/>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BECC31" id="docshapegroup198" o:spid="_x0000_s1026" alt="Eastham" style="position:absolute;margin-left:58.65pt;margin-top:325.35pt;width:190.85pt;height:19.85pt;z-index:-23950336;mso-position-horizontal-relative:page;mso-position-vertical-relative:page" coordorigin="1173,6507"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">
                <v:shape id="docshape199" o:spid="_x0000_s1027" style="position:absolute;left:1173;top:6506;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" path="m3817,r-10,l3807,10r,376l10,386,10,10r3797,l3807,,,,,396r3817,l3817,xe" fillcolor="#231f20" stroked="f">
                  <v:path arrowok="t" o:connecttype="custom" o:connectlocs="3817,6507;3807,6507;3807,6517;3807,6893;10,6893;10,6517;3807,6517;3807,6507;0,6507;0,6903;3817,6903;3817,6507" o:connectangles="0,0,0,0,0,0,0,0,0,0,0,0"/>
                </v:shape>
                <v:shape id="docshape200" o:spid="_x0000_s1028" style="position:absolute;left:1183;top:6516;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" path="m3797,l,,,376,10,366,10,10r3777,l3797,xe" fillcolor="#818386" stroked="f">
                  <v:path arrowok="t" o:connecttype="custom" o:connectlocs="3797,6517;0,6517;0,6893;10,6883;10,6527;3787,6527;3797,6517" o:connectangles="0,0,0,0,0,0,0"/>
                </v:shape>
                <v:shape id="docshape201" o:spid="_x0000_s1029" style="position:absolute;left:1183;top:6516;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" path="m3797,r-10,10l3787,366,10,366,,376r3797,l3797,xe" fillcolor="#d4d0c8" stroked="f">
                  <v:path arrowok="t" o:connecttype="custom" o:connectlocs="3797,6517;3787,6527;3787,6883;10,6883;0,6893;3797,6893;3797,6517" o:connectangles="0,0,0,0,0,0,0"/>
                </v:shape>
                <w10:wrap anchorx="page" anchory="page"/>
              </v:group>
            </w:pict>
          </mc:Fallback>
        </mc:AlternateContent>
      </w:r>
      <w:r>
        <w:rPr>
          <w:noProof/>
        </w:rPr>
        <mc:AlternateContent>
          <mc:Choice Requires="wpg">
            <w:drawing>
              <wp:anchor distT="0" distB="0" distL="114300" distR="114300" simplePos="0" relativeHeight="251600384" behindDoc="1" locked="0" layoutInCell="1" allowOverlap="1">
                <wp:simplePos x="0" y="0"/>
                <wp:positionH relativeFrom="page">
                  <wp:posOffset>744855</wp:posOffset>
                </wp:positionH>
                <wp:positionV relativeFrom="page">
                  <wp:posOffset>4455795</wp:posOffset>
                </wp:positionV>
                <wp:extent cx="2423795" cy="252095"/>
                <wp:effectExtent l="0" t="0" r="0" b="0"/>
                <wp:wrapNone/>
                <wp:docPr id="1407" name="docshapegroup202" descr="Falmout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7017"/>
                          <a:chExt cx="3817" cy="397"/>
                        </a:xfrm>
                      </wpg:grpSpPr>
                      <wps:wsp>
                        <wps:cNvPr id="1408" name="docshape203"/>
                        <wps:cNvSpPr>
                          <a:spLocks/>
                        </wps:cNvSpPr>
                        <wps:spPr bwMode="auto">
                          <a:xfrm>
                            <a:off x="1173" y="7016"/>
                            <a:ext cx="3817" cy="397"/>
                          </a:xfrm>
                          <a:custGeom>
                            <a:avLst/>
                            <a:gdLst>
                              <a:gd name="T0" fmla="+- 0 4990 1173"/>
                              <a:gd name="T1" fmla="*/ T0 w 3817"/>
                              <a:gd name="T2" fmla="+- 0 7017 7017"/>
                              <a:gd name="T3" fmla="*/ 7017 h 397"/>
                              <a:gd name="T4" fmla="+- 0 4980 1173"/>
                              <a:gd name="T5" fmla="*/ T4 w 3817"/>
                              <a:gd name="T6" fmla="+- 0 7017 7017"/>
                              <a:gd name="T7" fmla="*/ 7017 h 397"/>
                              <a:gd name="T8" fmla="+- 0 4980 1173"/>
                              <a:gd name="T9" fmla="*/ T8 w 3817"/>
                              <a:gd name="T10" fmla="+- 0 7027 7017"/>
                              <a:gd name="T11" fmla="*/ 7027 h 397"/>
                              <a:gd name="T12" fmla="+- 0 4980 1173"/>
                              <a:gd name="T13" fmla="*/ T12 w 3817"/>
                              <a:gd name="T14" fmla="+- 0 7404 7017"/>
                              <a:gd name="T15" fmla="*/ 7404 h 397"/>
                              <a:gd name="T16" fmla="+- 0 1183 1173"/>
                              <a:gd name="T17" fmla="*/ T16 w 3817"/>
                              <a:gd name="T18" fmla="+- 0 7404 7017"/>
                              <a:gd name="T19" fmla="*/ 7404 h 397"/>
                              <a:gd name="T20" fmla="+- 0 1183 1173"/>
                              <a:gd name="T21" fmla="*/ T20 w 3817"/>
                              <a:gd name="T22" fmla="+- 0 7027 7017"/>
                              <a:gd name="T23" fmla="*/ 7027 h 397"/>
                              <a:gd name="T24" fmla="+- 0 4980 1173"/>
                              <a:gd name="T25" fmla="*/ T24 w 3817"/>
                              <a:gd name="T26" fmla="+- 0 7027 7017"/>
                              <a:gd name="T27" fmla="*/ 7027 h 397"/>
                              <a:gd name="T28" fmla="+- 0 4980 1173"/>
                              <a:gd name="T29" fmla="*/ T28 w 3817"/>
                              <a:gd name="T30" fmla="+- 0 7017 7017"/>
                              <a:gd name="T31" fmla="*/ 7017 h 397"/>
                              <a:gd name="T32" fmla="+- 0 1173 1173"/>
                              <a:gd name="T33" fmla="*/ T32 w 3817"/>
                              <a:gd name="T34" fmla="+- 0 7017 7017"/>
                              <a:gd name="T35" fmla="*/ 7017 h 397"/>
                              <a:gd name="T36" fmla="+- 0 1173 1173"/>
                              <a:gd name="T37" fmla="*/ T36 w 3817"/>
                              <a:gd name="T38" fmla="+- 0 7414 7017"/>
                              <a:gd name="T39" fmla="*/ 7414 h 397"/>
                              <a:gd name="T40" fmla="+- 0 4990 1173"/>
                              <a:gd name="T41" fmla="*/ T40 w 3817"/>
                              <a:gd name="T42" fmla="+- 0 7414 7017"/>
                              <a:gd name="T43" fmla="*/ 7414 h 397"/>
                              <a:gd name="T44" fmla="+- 0 4990 1173"/>
                              <a:gd name="T45" fmla="*/ T44 w 3817"/>
                              <a:gd name="T46" fmla="+- 0 7017 7017"/>
                              <a:gd name="T47" fmla="*/ 701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docshape204"/>
                        <wps:cNvSpPr>
                          <a:spLocks/>
                        </wps:cNvSpPr>
                        <wps:spPr bwMode="auto">
                          <a:xfrm>
                            <a:off x="1183" y="7026"/>
                            <a:ext cx="3797" cy="377"/>
                          </a:xfrm>
                          <a:custGeom>
                            <a:avLst/>
                            <a:gdLst>
                              <a:gd name="T0" fmla="+- 0 4980 1183"/>
                              <a:gd name="T1" fmla="*/ T0 w 3797"/>
                              <a:gd name="T2" fmla="+- 0 7027 7027"/>
                              <a:gd name="T3" fmla="*/ 7027 h 377"/>
                              <a:gd name="T4" fmla="+- 0 1183 1183"/>
                              <a:gd name="T5" fmla="*/ T4 w 3797"/>
                              <a:gd name="T6" fmla="+- 0 7027 7027"/>
                              <a:gd name="T7" fmla="*/ 7027 h 377"/>
                              <a:gd name="T8" fmla="+- 0 1183 1183"/>
                              <a:gd name="T9" fmla="*/ T8 w 3797"/>
                              <a:gd name="T10" fmla="+- 0 7404 7027"/>
                              <a:gd name="T11" fmla="*/ 7404 h 377"/>
                              <a:gd name="T12" fmla="+- 0 1193 1183"/>
                              <a:gd name="T13" fmla="*/ T12 w 3797"/>
                              <a:gd name="T14" fmla="+- 0 7394 7027"/>
                              <a:gd name="T15" fmla="*/ 7394 h 377"/>
                              <a:gd name="T16" fmla="+- 0 1193 1183"/>
                              <a:gd name="T17" fmla="*/ T16 w 3797"/>
                              <a:gd name="T18" fmla="+- 0 7037 7027"/>
                              <a:gd name="T19" fmla="*/ 7037 h 377"/>
                              <a:gd name="T20" fmla="+- 0 4970 1183"/>
                              <a:gd name="T21" fmla="*/ T20 w 3797"/>
                              <a:gd name="T22" fmla="+- 0 7037 7027"/>
                              <a:gd name="T23" fmla="*/ 7037 h 377"/>
                              <a:gd name="T24" fmla="+- 0 4980 1183"/>
                              <a:gd name="T25" fmla="*/ T24 w 3797"/>
                              <a:gd name="T26" fmla="+- 0 7027 7027"/>
                              <a:gd name="T27" fmla="*/ 7027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0" name="docshape205"/>
                        <wps:cNvSpPr>
                          <a:spLocks/>
                        </wps:cNvSpPr>
                        <wps:spPr bwMode="auto">
                          <a:xfrm>
                            <a:off x="1183" y="7026"/>
                            <a:ext cx="3797" cy="377"/>
                          </a:xfrm>
                          <a:custGeom>
                            <a:avLst/>
                            <a:gdLst>
                              <a:gd name="T0" fmla="+- 0 4980 1183"/>
                              <a:gd name="T1" fmla="*/ T0 w 3797"/>
                              <a:gd name="T2" fmla="+- 0 7027 7027"/>
                              <a:gd name="T3" fmla="*/ 7027 h 377"/>
                              <a:gd name="T4" fmla="+- 0 4970 1183"/>
                              <a:gd name="T5" fmla="*/ T4 w 3797"/>
                              <a:gd name="T6" fmla="+- 0 7037 7027"/>
                              <a:gd name="T7" fmla="*/ 7037 h 377"/>
                              <a:gd name="T8" fmla="+- 0 4970 1183"/>
                              <a:gd name="T9" fmla="*/ T8 w 3797"/>
                              <a:gd name="T10" fmla="+- 0 7394 7027"/>
                              <a:gd name="T11" fmla="*/ 7394 h 377"/>
                              <a:gd name="T12" fmla="+- 0 1193 1183"/>
                              <a:gd name="T13" fmla="*/ T12 w 3797"/>
                              <a:gd name="T14" fmla="+- 0 7394 7027"/>
                              <a:gd name="T15" fmla="*/ 7394 h 377"/>
                              <a:gd name="T16" fmla="+- 0 1183 1183"/>
                              <a:gd name="T17" fmla="*/ T16 w 3797"/>
                              <a:gd name="T18" fmla="+- 0 7404 7027"/>
                              <a:gd name="T19" fmla="*/ 7404 h 377"/>
                              <a:gd name="T20" fmla="+- 0 4980 1183"/>
                              <a:gd name="T21" fmla="*/ T20 w 3797"/>
                              <a:gd name="T22" fmla="+- 0 7404 7027"/>
                              <a:gd name="T23" fmla="*/ 7404 h 377"/>
                              <a:gd name="T24" fmla="+- 0 4980 1183"/>
                              <a:gd name="T25" fmla="*/ T24 w 3797"/>
                              <a:gd name="T26" fmla="+- 0 7027 7027"/>
                              <a:gd name="T27" fmla="*/ 7027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4E7802" id="docshapegroup202" o:spid="_x0000_s1026" alt="Falmouth" style="position:absolute;margin-left:58.65pt;margin-top:350.85pt;width:190.85pt;height:19.85pt;z-index:-23948800;mso-position-horizontal-relative:page;mso-position-vertical-relative:page" coordorigin="1173,7017"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">
                <v:shape id="docshape203" o:spid="_x0000_s1027" style="position:absolute;left:1173;top:7016;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" path="m3817,r-10,l3807,10r,377l10,387,10,10r3797,l3807,,,,,397r3817,l3817,xe" fillcolor="#231f20" stroked="f">
                  <v:path arrowok="t" o:connecttype="custom" o:connectlocs="3817,7017;3807,7017;3807,7027;3807,7404;10,7404;10,7027;3807,7027;3807,7017;0,7017;0,7414;3817,7414;3817,7017" o:connectangles="0,0,0,0,0,0,0,0,0,0,0,0"/>
                </v:shape>
                <v:shape id="docshape204" o:spid="_x0000_s1028" style="position:absolute;left:1183;top:7026;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" path="m3797,l,,,377,10,367,10,10r3777,l3797,xe" fillcolor="#818386" stroked="f">
                  <v:path arrowok="t" o:connecttype="custom" o:connectlocs="3797,7027;0,7027;0,7404;10,7394;10,7037;3787,7037;3797,7027" o:connectangles="0,0,0,0,0,0,0"/>
                </v:shape>
                <v:shape id="docshape205" o:spid="_x0000_s1029" style="position:absolute;left:1183;top:7026;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" path="m3797,r-10,10l3787,367,10,367,,377r3797,l3797,xe" fillcolor="#d4d0c8" stroked="f">
                  <v:path arrowok="t" o:connecttype="custom" o:connectlocs="3797,7027;3787,7037;3787,7394;10,7394;0,7404;3797,7404;3797,7027" o:connectangles="0,0,0,0,0,0,0"/>
                </v:shape>
                <w10:wrap anchorx="page" anchory="page"/>
              </v:group>
            </w:pict>
          </mc:Fallback>
        </mc:AlternateContent>
      </w:r>
      <w:r>
        <w:rPr>
          <w:noProof/>
        </w:rPr>
        <mc:AlternateContent>
          <mc:Choice Requires="wpg">
            <w:drawing>
              <wp:anchor distT="0" distB="0" distL="114300" distR="114300" simplePos="0" relativeHeight="251601408" behindDoc="1" locked="0" layoutInCell="1" allowOverlap="1">
                <wp:simplePos x="0" y="0"/>
                <wp:positionH relativeFrom="page">
                  <wp:posOffset>744855</wp:posOffset>
                </wp:positionH>
                <wp:positionV relativeFrom="page">
                  <wp:posOffset>4779645</wp:posOffset>
                </wp:positionV>
                <wp:extent cx="2423795" cy="252095"/>
                <wp:effectExtent l="0" t="0" r="0" b="0"/>
                <wp:wrapNone/>
                <wp:docPr id="1403" name="docshapegroup206" descr="Harwic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7527"/>
                          <a:chExt cx="3817" cy="397"/>
                        </a:xfrm>
                      </wpg:grpSpPr>
                      <wps:wsp>
                        <wps:cNvPr id="1404" name="docshape207"/>
                        <wps:cNvSpPr>
                          <a:spLocks/>
                        </wps:cNvSpPr>
                        <wps:spPr bwMode="auto">
                          <a:xfrm>
                            <a:off x="1173" y="7527"/>
                            <a:ext cx="3817" cy="397"/>
                          </a:xfrm>
                          <a:custGeom>
                            <a:avLst/>
                            <a:gdLst>
                              <a:gd name="T0" fmla="+- 0 4990 1173"/>
                              <a:gd name="T1" fmla="*/ T0 w 3817"/>
                              <a:gd name="T2" fmla="+- 0 7527 7527"/>
                              <a:gd name="T3" fmla="*/ 7527 h 397"/>
                              <a:gd name="T4" fmla="+- 0 4980 1173"/>
                              <a:gd name="T5" fmla="*/ T4 w 3817"/>
                              <a:gd name="T6" fmla="+- 0 7527 7527"/>
                              <a:gd name="T7" fmla="*/ 7527 h 397"/>
                              <a:gd name="T8" fmla="+- 0 4980 1173"/>
                              <a:gd name="T9" fmla="*/ T8 w 3817"/>
                              <a:gd name="T10" fmla="+- 0 7537 7527"/>
                              <a:gd name="T11" fmla="*/ 7537 h 397"/>
                              <a:gd name="T12" fmla="+- 0 4980 1173"/>
                              <a:gd name="T13" fmla="*/ T12 w 3817"/>
                              <a:gd name="T14" fmla="+- 0 7914 7527"/>
                              <a:gd name="T15" fmla="*/ 7914 h 397"/>
                              <a:gd name="T16" fmla="+- 0 1183 1173"/>
                              <a:gd name="T17" fmla="*/ T16 w 3817"/>
                              <a:gd name="T18" fmla="+- 0 7914 7527"/>
                              <a:gd name="T19" fmla="*/ 7914 h 397"/>
                              <a:gd name="T20" fmla="+- 0 1183 1173"/>
                              <a:gd name="T21" fmla="*/ T20 w 3817"/>
                              <a:gd name="T22" fmla="+- 0 7537 7527"/>
                              <a:gd name="T23" fmla="*/ 7537 h 397"/>
                              <a:gd name="T24" fmla="+- 0 4980 1173"/>
                              <a:gd name="T25" fmla="*/ T24 w 3817"/>
                              <a:gd name="T26" fmla="+- 0 7537 7527"/>
                              <a:gd name="T27" fmla="*/ 7537 h 397"/>
                              <a:gd name="T28" fmla="+- 0 4980 1173"/>
                              <a:gd name="T29" fmla="*/ T28 w 3817"/>
                              <a:gd name="T30" fmla="+- 0 7527 7527"/>
                              <a:gd name="T31" fmla="*/ 7527 h 397"/>
                              <a:gd name="T32" fmla="+- 0 1173 1173"/>
                              <a:gd name="T33" fmla="*/ T32 w 3817"/>
                              <a:gd name="T34" fmla="+- 0 7527 7527"/>
                              <a:gd name="T35" fmla="*/ 7527 h 397"/>
                              <a:gd name="T36" fmla="+- 0 1173 1173"/>
                              <a:gd name="T37" fmla="*/ T36 w 3817"/>
                              <a:gd name="T38" fmla="+- 0 7924 7527"/>
                              <a:gd name="T39" fmla="*/ 7924 h 397"/>
                              <a:gd name="T40" fmla="+- 0 4990 1173"/>
                              <a:gd name="T41" fmla="*/ T40 w 3817"/>
                              <a:gd name="T42" fmla="+- 0 7924 7527"/>
                              <a:gd name="T43" fmla="*/ 7924 h 397"/>
                              <a:gd name="T44" fmla="+- 0 4990 1173"/>
                              <a:gd name="T45" fmla="*/ T44 w 3817"/>
                              <a:gd name="T46" fmla="+- 0 7527 7527"/>
                              <a:gd name="T47" fmla="*/ 752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5" name="docshape208"/>
                        <wps:cNvSpPr>
                          <a:spLocks/>
                        </wps:cNvSpPr>
                        <wps:spPr bwMode="auto">
                          <a:xfrm>
                            <a:off x="1183" y="7537"/>
                            <a:ext cx="3797" cy="377"/>
                          </a:xfrm>
                          <a:custGeom>
                            <a:avLst/>
                            <a:gdLst>
                              <a:gd name="T0" fmla="+- 0 4980 1183"/>
                              <a:gd name="T1" fmla="*/ T0 w 3797"/>
                              <a:gd name="T2" fmla="+- 0 7537 7537"/>
                              <a:gd name="T3" fmla="*/ 7537 h 377"/>
                              <a:gd name="T4" fmla="+- 0 1183 1183"/>
                              <a:gd name="T5" fmla="*/ T4 w 3797"/>
                              <a:gd name="T6" fmla="+- 0 7537 7537"/>
                              <a:gd name="T7" fmla="*/ 7537 h 377"/>
                              <a:gd name="T8" fmla="+- 0 1183 1183"/>
                              <a:gd name="T9" fmla="*/ T8 w 3797"/>
                              <a:gd name="T10" fmla="+- 0 7914 7537"/>
                              <a:gd name="T11" fmla="*/ 7914 h 377"/>
                              <a:gd name="T12" fmla="+- 0 1193 1183"/>
                              <a:gd name="T13" fmla="*/ T12 w 3797"/>
                              <a:gd name="T14" fmla="+- 0 7904 7537"/>
                              <a:gd name="T15" fmla="*/ 7904 h 377"/>
                              <a:gd name="T16" fmla="+- 0 1193 1183"/>
                              <a:gd name="T17" fmla="*/ T16 w 3797"/>
                              <a:gd name="T18" fmla="+- 0 7547 7537"/>
                              <a:gd name="T19" fmla="*/ 7547 h 377"/>
                              <a:gd name="T20" fmla="+- 0 4970 1183"/>
                              <a:gd name="T21" fmla="*/ T20 w 3797"/>
                              <a:gd name="T22" fmla="+- 0 7547 7537"/>
                              <a:gd name="T23" fmla="*/ 7547 h 377"/>
                              <a:gd name="T24" fmla="+- 0 4980 1183"/>
                              <a:gd name="T25" fmla="*/ T24 w 3797"/>
                              <a:gd name="T26" fmla="+- 0 7537 7537"/>
                              <a:gd name="T27" fmla="*/ 7537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6" name="docshape209"/>
                        <wps:cNvSpPr>
                          <a:spLocks/>
                        </wps:cNvSpPr>
                        <wps:spPr bwMode="auto">
                          <a:xfrm>
                            <a:off x="1183" y="7537"/>
                            <a:ext cx="3797" cy="377"/>
                          </a:xfrm>
                          <a:custGeom>
                            <a:avLst/>
                            <a:gdLst>
                              <a:gd name="T0" fmla="+- 0 4980 1183"/>
                              <a:gd name="T1" fmla="*/ T0 w 3797"/>
                              <a:gd name="T2" fmla="+- 0 7537 7537"/>
                              <a:gd name="T3" fmla="*/ 7537 h 377"/>
                              <a:gd name="T4" fmla="+- 0 4970 1183"/>
                              <a:gd name="T5" fmla="*/ T4 w 3797"/>
                              <a:gd name="T6" fmla="+- 0 7547 7537"/>
                              <a:gd name="T7" fmla="*/ 7547 h 377"/>
                              <a:gd name="T8" fmla="+- 0 4970 1183"/>
                              <a:gd name="T9" fmla="*/ T8 w 3797"/>
                              <a:gd name="T10" fmla="+- 0 7904 7537"/>
                              <a:gd name="T11" fmla="*/ 7904 h 377"/>
                              <a:gd name="T12" fmla="+- 0 1193 1183"/>
                              <a:gd name="T13" fmla="*/ T12 w 3797"/>
                              <a:gd name="T14" fmla="+- 0 7904 7537"/>
                              <a:gd name="T15" fmla="*/ 7904 h 377"/>
                              <a:gd name="T16" fmla="+- 0 1183 1183"/>
                              <a:gd name="T17" fmla="*/ T16 w 3797"/>
                              <a:gd name="T18" fmla="+- 0 7914 7537"/>
                              <a:gd name="T19" fmla="*/ 7914 h 377"/>
                              <a:gd name="T20" fmla="+- 0 4980 1183"/>
                              <a:gd name="T21" fmla="*/ T20 w 3797"/>
                              <a:gd name="T22" fmla="+- 0 7914 7537"/>
                              <a:gd name="T23" fmla="*/ 7914 h 377"/>
                              <a:gd name="T24" fmla="+- 0 4980 1183"/>
                              <a:gd name="T25" fmla="*/ T24 w 3797"/>
                              <a:gd name="T26" fmla="+- 0 7537 7537"/>
                              <a:gd name="T27" fmla="*/ 7537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68ABAD" id="docshapegroup206" o:spid="_x0000_s1026" alt="Harwich" style="position:absolute;margin-left:58.65pt;margin-top:376.35pt;width:190.85pt;height:19.85pt;z-index:-23947264;mso-position-horizontal-relative:page;mso-position-vertical-relative:page" coordorigin="1173,7527"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">
                <v:shape id="docshape207" o:spid="_x0000_s1027" style="position:absolute;left:1173;top:7527;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" path="m3817,r-10,l3807,10r,377l10,387,10,10r3797,l3807,,,,,397r3817,l3817,xe" fillcolor="#231f20" stroked="f">
                  <v:path arrowok="t" o:connecttype="custom" o:connectlocs="3817,7527;3807,7527;3807,7537;3807,7914;10,7914;10,7537;3807,7537;3807,7527;0,7527;0,7924;3817,7924;3817,7527" o:connectangles="0,0,0,0,0,0,0,0,0,0,0,0"/>
                </v:shape>
                <v:shape id="docshape208" o:spid="_x0000_s1028" style="position:absolute;left:1183;top:7537;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" path="m3797,l,,,377,10,367,10,10r3777,l3797,xe" fillcolor="#818386" stroked="f">
                  <v:path arrowok="t" o:connecttype="custom" o:connectlocs="3797,7537;0,7537;0,7914;10,7904;10,7547;3787,7547;3797,7537" o:connectangles="0,0,0,0,0,0,0"/>
                </v:shape>
                <v:shape id="docshape209" o:spid="_x0000_s1029" style="position:absolute;left:1183;top:7537;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" path="m3797,r-10,10l3787,367,10,367,,377r3797,l3797,xe" fillcolor="#d4d0c8" stroked="f">
                  <v:path arrowok="t" o:connecttype="custom" o:connectlocs="3797,7537;3787,7547;3787,7904;10,7904;0,7914;3797,7914;3797,7537" o:connectangles="0,0,0,0,0,0,0"/>
                </v:shape>
                <w10:wrap anchorx="page" anchory="page"/>
              </v:group>
            </w:pict>
          </mc:Fallback>
        </mc:AlternateContent>
      </w:r>
      <w:r>
        <w:rPr>
          <w:noProof/>
        </w:rPr>
        <mc:AlternateContent>
          <mc:Choice Requires="wpg">
            <w:drawing>
              <wp:anchor distT="0" distB="0" distL="114300" distR="114300" simplePos="0" relativeHeight="251602432" behindDoc="1" locked="0" layoutInCell="1" allowOverlap="1">
                <wp:simplePos x="0" y="0"/>
                <wp:positionH relativeFrom="page">
                  <wp:posOffset>744855</wp:posOffset>
                </wp:positionH>
                <wp:positionV relativeFrom="page">
                  <wp:posOffset>5103495</wp:posOffset>
                </wp:positionV>
                <wp:extent cx="2423795" cy="252095"/>
                <wp:effectExtent l="0" t="0" r="0" b="0"/>
                <wp:wrapNone/>
                <wp:docPr id="1399" name="docshapegroup210" descr="Mashpe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8037"/>
                          <a:chExt cx="3817" cy="397"/>
                        </a:xfrm>
                      </wpg:grpSpPr>
                      <wps:wsp>
                        <wps:cNvPr id="1400" name="docshape211"/>
                        <wps:cNvSpPr>
                          <a:spLocks/>
                        </wps:cNvSpPr>
                        <wps:spPr bwMode="auto">
                          <a:xfrm>
                            <a:off x="1173" y="8037"/>
                            <a:ext cx="3817" cy="397"/>
                          </a:xfrm>
                          <a:custGeom>
                            <a:avLst/>
                            <a:gdLst>
                              <a:gd name="T0" fmla="+- 0 4990 1173"/>
                              <a:gd name="T1" fmla="*/ T0 w 3817"/>
                              <a:gd name="T2" fmla="+- 0 8037 8037"/>
                              <a:gd name="T3" fmla="*/ 8037 h 397"/>
                              <a:gd name="T4" fmla="+- 0 4980 1173"/>
                              <a:gd name="T5" fmla="*/ T4 w 3817"/>
                              <a:gd name="T6" fmla="+- 0 8037 8037"/>
                              <a:gd name="T7" fmla="*/ 8037 h 397"/>
                              <a:gd name="T8" fmla="+- 0 4980 1173"/>
                              <a:gd name="T9" fmla="*/ T8 w 3817"/>
                              <a:gd name="T10" fmla="+- 0 8047 8037"/>
                              <a:gd name="T11" fmla="*/ 8047 h 397"/>
                              <a:gd name="T12" fmla="+- 0 4980 1173"/>
                              <a:gd name="T13" fmla="*/ T12 w 3817"/>
                              <a:gd name="T14" fmla="+- 0 8424 8037"/>
                              <a:gd name="T15" fmla="*/ 8424 h 397"/>
                              <a:gd name="T16" fmla="+- 0 1183 1173"/>
                              <a:gd name="T17" fmla="*/ T16 w 3817"/>
                              <a:gd name="T18" fmla="+- 0 8424 8037"/>
                              <a:gd name="T19" fmla="*/ 8424 h 397"/>
                              <a:gd name="T20" fmla="+- 0 1183 1173"/>
                              <a:gd name="T21" fmla="*/ T20 w 3817"/>
                              <a:gd name="T22" fmla="+- 0 8047 8037"/>
                              <a:gd name="T23" fmla="*/ 8047 h 397"/>
                              <a:gd name="T24" fmla="+- 0 4980 1173"/>
                              <a:gd name="T25" fmla="*/ T24 w 3817"/>
                              <a:gd name="T26" fmla="+- 0 8047 8037"/>
                              <a:gd name="T27" fmla="*/ 8047 h 397"/>
                              <a:gd name="T28" fmla="+- 0 4980 1173"/>
                              <a:gd name="T29" fmla="*/ T28 w 3817"/>
                              <a:gd name="T30" fmla="+- 0 8037 8037"/>
                              <a:gd name="T31" fmla="*/ 8037 h 397"/>
                              <a:gd name="T32" fmla="+- 0 1173 1173"/>
                              <a:gd name="T33" fmla="*/ T32 w 3817"/>
                              <a:gd name="T34" fmla="+- 0 8037 8037"/>
                              <a:gd name="T35" fmla="*/ 8037 h 397"/>
                              <a:gd name="T36" fmla="+- 0 1173 1173"/>
                              <a:gd name="T37" fmla="*/ T36 w 3817"/>
                              <a:gd name="T38" fmla="+- 0 8434 8037"/>
                              <a:gd name="T39" fmla="*/ 8434 h 397"/>
                              <a:gd name="T40" fmla="+- 0 4990 1173"/>
                              <a:gd name="T41" fmla="*/ T40 w 3817"/>
                              <a:gd name="T42" fmla="+- 0 8434 8037"/>
                              <a:gd name="T43" fmla="*/ 8434 h 397"/>
                              <a:gd name="T44" fmla="+- 0 4990 1173"/>
                              <a:gd name="T45" fmla="*/ T44 w 3817"/>
                              <a:gd name="T46" fmla="+- 0 8037 8037"/>
                              <a:gd name="T47" fmla="*/ 803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1" name="docshape212"/>
                        <wps:cNvSpPr>
                          <a:spLocks/>
                        </wps:cNvSpPr>
                        <wps:spPr bwMode="auto">
                          <a:xfrm>
                            <a:off x="1183" y="8047"/>
                            <a:ext cx="3797" cy="377"/>
                          </a:xfrm>
                          <a:custGeom>
                            <a:avLst/>
                            <a:gdLst>
                              <a:gd name="T0" fmla="+- 0 4980 1183"/>
                              <a:gd name="T1" fmla="*/ T0 w 3797"/>
                              <a:gd name="T2" fmla="+- 0 8047 8047"/>
                              <a:gd name="T3" fmla="*/ 8047 h 377"/>
                              <a:gd name="T4" fmla="+- 0 1183 1183"/>
                              <a:gd name="T5" fmla="*/ T4 w 3797"/>
                              <a:gd name="T6" fmla="+- 0 8047 8047"/>
                              <a:gd name="T7" fmla="*/ 8047 h 377"/>
                              <a:gd name="T8" fmla="+- 0 1183 1183"/>
                              <a:gd name="T9" fmla="*/ T8 w 3797"/>
                              <a:gd name="T10" fmla="+- 0 8424 8047"/>
                              <a:gd name="T11" fmla="*/ 8424 h 377"/>
                              <a:gd name="T12" fmla="+- 0 1193 1183"/>
                              <a:gd name="T13" fmla="*/ T12 w 3797"/>
                              <a:gd name="T14" fmla="+- 0 8414 8047"/>
                              <a:gd name="T15" fmla="*/ 8414 h 377"/>
                              <a:gd name="T16" fmla="+- 0 1193 1183"/>
                              <a:gd name="T17" fmla="*/ T16 w 3797"/>
                              <a:gd name="T18" fmla="+- 0 8057 8047"/>
                              <a:gd name="T19" fmla="*/ 8057 h 377"/>
                              <a:gd name="T20" fmla="+- 0 4970 1183"/>
                              <a:gd name="T21" fmla="*/ T20 w 3797"/>
                              <a:gd name="T22" fmla="+- 0 8057 8047"/>
                              <a:gd name="T23" fmla="*/ 8057 h 377"/>
                              <a:gd name="T24" fmla="+- 0 4980 1183"/>
                              <a:gd name="T25" fmla="*/ T24 w 3797"/>
                              <a:gd name="T26" fmla="+- 0 8047 8047"/>
                              <a:gd name="T27" fmla="*/ 8047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2" name="docshape213"/>
                        <wps:cNvSpPr>
                          <a:spLocks/>
                        </wps:cNvSpPr>
                        <wps:spPr bwMode="auto">
                          <a:xfrm>
                            <a:off x="1183" y="8047"/>
                            <a:ext cx="3797" cy="377"/>
                          </a:xfrm>
                          <a:custGeom>
                            <a:avLst/>
                            <a:gdLst>
                              <a:gd name="T0" fmla="+- 0 4980 1183"/>
                              <a:gd name="T1" fmla="*/ T0 w 3797"/>
                              <a:gd name="T2" fmla="+- 0 8047 8047"/>
                              <a:gd name="T3" fmla="*/ 8047 h 377"/>
                              <a:gd name="T4" fmla="+- 0 4970 1183"/>
                              <a:gd name="T5" fmla="*/ T4 w 3797"/>
                              <a:gd name="T6" fmla="+- 0 8057 8047"/>
                              <a:gd name="T7" fmla="*/ 8057 h 377"/>
                              <a:gd name="T8" fmla="+- 0 4970 1183"/>
                              <a:gd name="T9" fmla="*/ T8 w 3797"/>
                              <a:gd name="T10" fmla="+- 0 8414 8047"/>
                              <a:gd name="T11" fmla="*/ 8414 h 377"/>
                              <a:gd name="T12" fmla="+- 0 1193 1183"/>
                              <a:gd name="T13" fmla="*/ T12 w 3797"/>
                              <a:gd name="T14" fmla="+- 0 8414 8047"/>
                              <a:gd name="T15" fmla="*/ 8414 h 377"/>
                              <a:gd name="T16" fmla="+- 0 1183 1183"/>
                              <a:gd name="T17" fmla="*/ T16 w 3797"/>
                              <a:gd name="T18" fmla="+- 0 8424 8047"/>
                              <a:gd name="T19" fmla="*/ 8424 h 377"/>
                              <a:gd name="T20" fmla="+- 0 4980 1183"/>
                              <a:gd name="T21" fmla="*/ T20 w 3797"/>
                              <a:gd name="T22" fmla="+- 0 8424 8047"/>
                              <a:gd name="T23" fmla="*/ 8424 h 377"/>
                              <a:gd name="T24" fmla="+- 0 4980 1183"/>
                              <a:gd name="T25" fmla="*/ T24 w 3797"/>
                              <a:gd name="T26" fmla="+- 0 8047 8047"/>
                              <a:gd name="T27" fmla="*/ 8047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391FCB" id="docshapegroup210" o:spid="_x0000_s1026" alt="Mashpee" style="position:absolute;margin-left:58.65pt;margin-top:401.85pt;width:190.85pt;height:19.85pt;z-index:-23945728;mso-position-horizontal-relative:page;mso-position-vertical-relative:page" coordorigin="1173,8037"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">
                <v:shape id="docshape211" o:spid="_x0000_s1027" style="position:absolute;left:1173;top:8037;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" path="m3817,r-10,l3807,10r,377l10,387,10,10r3797,l3807,,,,,397r3817,l3817,xe" fillcolor="#231f20" stroked="f">
                  <v:path arrowok="t" o:connecttype="custom" o:connectlocs="3817,8037;3807,8037;3807,8047;3807,8424;10,8424;10,8047;3807,8047;3807,8037;0,8037;0,8434;3817,8434;3817,8037" o:connectangles="0,0,0,0,0,0,0,0,0,0,0,0"/>
                </v:shape>
                <v:shape id="docshape212" o:spid="_x0000_s1028" style="position:absolute;left:1183;top:8047;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" path="m3797,l,,,377,10,367,10,10r3777,l3797,xe" fillcolor="#818386" stroked="f">
                  <v:path arrowok="t" o:connecttype="custom" o:connectlocs="3797,8047;0,8047;0,8424;10,8414;10,8057;3787,8057;3797,8047" o:connectangles="0,0,0,0,0,0,0"/>
                </v:shape>
                <v:shape id="docshape213" o:spid="_x0000_s1029" style="position:absolute;left:1183;top:8047;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" path="m3797,r-10,10l3787,367,10,367,,377r3797,l3797,xe" fillcolor="#d4d0c8" stroked="f">
                  <v:path arrowok="t" o:connecttype="custom" o:connectlocs="3797,8047;3787,8057;3787,8414;10,8414;0,8424;3797,8424;3797,8047" o:connectangles="0,0,0,0,0,0,0"/>
                </v:shape>
                <w10:wrap anchorx="page" anchory="page"/>
              </v:group>
            </w:pict>
          </mc:Fallback>
        </mc:AlternateContent>
      </w:r>
      <w:r>
        <w:rPr>
          <w:noProof/>
        </w:rPr>
        <mc:AlternateContent>
          <mc:Choice Requires="wpg">
            <w:drawing>
              <wp:anchor distT="0" distB="0" distL="114300" distR="114300" simplePos="0" relativeHeight="251603456" behindDoc="1" locked="0" layoutInCell="1" allowOverlap="1">
                <wp:simplePos x="0" y="0"/>
                <wp:positionH relativeFrom="page">
                  <wp:posOffset>744855</wp:posOffset>
                </wp:positionH>
                <wp:positionV relativeFrom="page">
                  <wp:posOffset>5427980</wp:posOffset>
                </wp:positionV>
                <wp:extent cx="2423795" cy="252095"/>
                <wp:effectExtent l="0" t="0" r="0" b="0"/>
                <wp:wrapNone/>
                <wp:docPr id="1395" name="docshapegroup214" descr="Orlea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8548"/>
                          <a:chExt cx="3817" cy="397"/>
                        </a:xfrm>
                      </wpg:grpSpPr>
                      <wps:wsp>
                        <wps:cNvPr id="1396" name="docshape215"/>
                        <wps:cNvSpPr>
                          <a:spLocks/>
                        </wps:cNvSpPr>
                        <wps:spPr bwMode="auto">
                          <a:xfrm>
                            <a:off x="1173" y="8547"/>
                            <a:ext cx="3817" cy="397"/>
                          </a:xfrm>
                          <a:custGeom>
                            <a:avLst/>
                            <a:gdLst>
                              <a:gd name="T0" fmla="+- 0 4990 1173"/>
                              <a:gd name="T1" fmla="*/ T0 w 3817"/>
                              <a:gd name="T2" fmla="+- 0 8548 8548"/>
                              <a:gd name="T3" fmla="*/ 8548 h 397"/>
                              <a:gd name="T4" fmla="+- 0 4980 1173"/>
                              <a:gd name="T5" fmla="*/ T4 w 3817"/>
                              <a:gd name="T6" fmla="+- 0 8548 8548"/>
                              <a:gd name="T7" fmla="*/ 8548 h 397"/>
                              <a:gd name="T8" fmla="+- 0 4980 1173"/>
                              <a:gd name="T9" fmla="*/ T8 w 3817"/>
                              <a:gd name="T10" fmla="+- 0 8558 8548"/>
                              <a:gd name="T11" fmla="*/ 8558 h 397"/>
                              <a:gd name="T12" fmla="+- 0 4980 1173"/>
                              <a:gd name="T13" fmla="*/ T12 w 3817"/>
                              <a:gd name="T14" fmla="+- 0 8934 8548"/>
                              <a:gd name="T15" fmla="*/ 8934 h 397"/>
                              <a:gd name="T16" fmla="+- 0 1183 1173"/>
                              <a:gd name="T17" fmla="*/ T16 w 3817"/>
                              <a:gd name="T18" fmla="+- 0 8934 8548"/>
                              <a:gd name="T19" fmla="*/ 8934 h 397"/>
                              <a:gd name="T20" fmla="+- 0 1183 1173"/>
                              <a:gd name="T21" fmla="*/ T20 w 3817"/>
                              <a:gd name="T22" fmla="+- 0 8558 8548"/>
                              <a:gd name="T23" fmla="*/ 8558 h 397"/>
                              <a:gd name="T24" fmla="+- 0 4980 1173"/>
                              <a:gd name="T25" fmla="*/ T24 w 3817"/>
                              <a:gd name="T26" fmla="+- 0 8558 8548"/>
                              <a:gd name="T27" fmla="*/ 8558 h 397"/>
                              <a:gd name="T28" fmla="+- 0 4980 1173"/>
                              <a:gd name="T29" fmla="*/ T28 w 3817"/>
                              <a:gd name="T30" fmla="+- 0 8548 8548"/>
                              <a:gd name="T31" fmla="*/ 8548 h 397"/>
                              <a:gd name="T32" fmla="+- 0 1173 1173"/>
                              <a:gd name="T33" fmla="*/ T32 w 3817"/>
                              <a:gd name="T34" fmla="+- 0 8548 8548"/>
                              <a:gd name="T35" fmla="*/ 8548 h 397"/>
                              <a:gd name="T36" fmla="+- 0 1173 1173"/>
                              <a:gd name="T37" fmla="*/ T36 w 3817"/>
                              <a:gd name="T38" fmla="+- 0 8944 8548"/>
                              <a:gd name="T39" fmla="*/ 8944 h 397"/>
                              <a:gd name="T40" fmla="+- 0 4990 1173"/>
                              <a:gd name="T41" fmla="*/ T40 w 3817"/>
                              <a:gd name="T42" fmla="+- 0 8944 8548"/>
                              <a:gd name="T43" fmla="*/ 8944 h 397"/>
                              <a:gd name="T44" fmla="+- 0 4990 1173"/>
                              <a:gd name="T45" fmla="*/ T44 w 3817"/>
                              <a:gd name="T46" fmla="+- 0 8548 8548"/>
                              <a:gd name="T47" fmla="*/ 854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6"/>
                                </a:lnTo>
                                <a:lnTo>
                                  <a:pt x="10" y="386"/>
                                </a:lnTo>
                                <a:lnTo>
                                  <a:pt x="10" y="10"/>
                                </a:lnTo>
                                <a:lnTo>
                                  <a:pt x="3807" y="10"/>
                                </a:lnTo>
                                <a:lnTo>
                                  <a:pt x="3807" y="0"/>
                                </a:lnTo>
                                <a:lnTo>
                                  <a:pt x="0" y="0"/>
                                </a:lnTo>
                                <a:lnTo>
                                  <a:pt x="0" y="396"/>
                                </a:lnTo>
                                <a:lnTo>
                                  <a:pt x="3817" y="396"/>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7" name="docshape216"/>
                        <wps:cNvSpPr>
                          <a:spLocks/>
                        </wps:cNvSpPr>
                        <wps:spPr bwMode="auto">
                          <a:xfrm>
                            <a:off x="1183" y="8557"/>
                            <a:ext cx="3797" cy="377"/>
                          </a:xfrm>
                          <a:custGeom>
                            <a:avLst/>
                            <a:gdLst>
                              <a:gd name="T0" fmla="+- 0 4980 1183"/>
                              <a:gd name="T1" fmla="*/ T0 w 3797"/>
                              <a:gd name="T2" fmla="+- 0 8558 8558"/>
                              <a:gd name="T3" fmla="*/ 8558 h 377"/>
                              <a:gd name="T4" fmla="+- 0 1183 1183"/>
                              <a:gd name="T5" fmla="*/ T4 w 3797"/>
                              <a:gd name="T6" fmla="+- 0 8558 8558"/>
                              <a:gd name="T7" fmla="*/ 8558 h 377"/>
                              <a:gd name="T8" fmla="+- 0 1183 1183"/>
                              <a:gd name="T9" fmla="*/ T8 w 3797"/>
                              <a:gd name="T10" fmla="+- 0 8934 8558"/>
                              <a:gd name="T11" fmla="*/ 8934 h 377"/>
                              <a:gd name="T12" fmla="+- 0 1193 1183"/>
                              <a:gd name="T13" fmla="*/ T12 w 3797"/>
                              <a:gd name="T14" fmla="+- 0 8924 8558"/>
                              <a:gd name="T15" fmla="*/ 8924 h 377"/>
                              <a:gd name="T16" fmla="+- 0 1193 1183"/>
                              <a:gd name="T17" fmla="*/ T16 w 3797"/>
                              <a:gd name="T18" fmla="+- 0 8568 8558"/>
                              <a:gd name="T19" fmla="*/ 8568 h 377"/>
                              <a:gd name="T20" fmla="+- 0 4970 1183"/>
                              <a:gd name="T21" fmla="*/ T20 w 3797"/>
                              <a:gd name="T22" fmla="+- 0 8568 8558"/>
                              <a:gd name="T23" fmla="*/ 8568 h 377"/>
                              <a:gd name="T24" fmla="+- 0 4980 1183"/>
                              <a:gd name="T25" fmla="*/ T24 w 3797"/>
                              <a:gd name="T26" fmla="+- 0 8558 8558"/>
                              <a:gd name="T27" fmla="*/ 8558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6"/>
                                </a:lnTo>
                                <a:lnTo>
                                  <a:pt x="10" y="366"/>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8" name="docshape217"/>
                        <wps:cNvSpPr>
                          <a:spLocks/>
                        </wps:cNvSpPr>
                        <wps:spPr bwMode="auto">
                          <a:xfrm>
                            <a:off x="1183" y="8557"/>
                            <a:ext cx="3797" cy="377"/>
                          </a:xfrm>
                          <a:custGeom>
                            <a:avLst/>
                            <a:gdLst>
                              <a:gd name="T0" fmla="+- 0 4980 1183"/>
                              <a:gd name="T1" fmla="*/ T0 w 3797"/>
                              <a:gd name="T2" fmla="+- 0 8558 8558"/>
                              <a:gd name="T3" fmla="*/ 8558 h 377"/>
                              <a:gd name="T4" fmla="+- 0 4970 1183"/>
                              <a:gd name="T5" fmla="*/ T4 w 3797"/>
                              <a:gd name="T6" fmla="+- 0 8568 8558"/>
                              <a:gd name="T7" fmla="*/ 8568 h 377"/>
                              <a:gd name="T8" fmla="+- 0 4970 1183"/>
                              <a:gd name="T9" fmla="*/ T8 w 3797"/>
                              <a:gd name="T10" fmla="+- 0 8924 8558"/>
                              <a:gd name="T11" fmla="*/ 8924 h 377"/>
                              <a:gd name="T12" fmla="+- 0 1193 1183"/>
                              <a:gd name="T13" fmla="*/ T12 w 3797"/>
                              <a:gd name="T14" fmla="+- 0 8924 8558"/>
                              <a:gd name="T15" fmla="*/ 8924 h 377"/>
                              <a:gd name="T16" fmla="+- 0 1183 1183"/>
                              <a:gd name="T17" fmla="*/ T16 w 3797"/>
                              <a:gd name="T18" fmla="+- 0 8934 8558"/>
                              <a:gd name="T19" fmla="*/ 8934 h 377"/>
                              <a:gd name="T20" fmla="+- 0 4980 1183"/>
                              <a:gd name="T21" fmla="*/ T20 w 3797"/>
                              <a:gd name="T22" fmla="+- 0 8934 8558"/>
                              <a:gd name="T23" fmla="*/ 8934 h 377"/>
                              <a:gd name="T24" fmla="+- 0 4980 1183"/>
                              <a:gd name="T25" fmla="*/ T24 w 3797"/>
                              <a:gd name="T26" fmla="+- 0 8558 8558"/>
                              <a:gd name="T27" fmla="*/ 8558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6"/>
                                </a:lnTo>
                                <a:lnTo>
                                  <a:pt x="10" y="366"/>
                                </a:lnTo>
                                <a:lnTo>
                                  <a:pt x="0" y="376"/>
                                </a:lnTo>
                                <a:lnTo>
                                  <a:pt x="3797" y="376"/>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17A0FC" id="docshapegroup214" o:spid="_x0000_s1026" alt="Orleans" style="position:absolute;margin-left:58.65pt;margin-top:427.4pt;width:190.85pt;height:19.85pt;z-index:-23944192;mso-position-horizontal-relative:page;mso-position-vertical-relative:page" coordorigin="1173,8548"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">
                <v:shape id="docshape215" o:spid="_x0000_s1027" style="position:absolute;left:1173;top:8547;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" path="m3817,r-10,l3807,10r,376l10,386,10,10r3797,l3807,,,,,396r3817,l3817,xe" fillcolor="#231f20" stroked="f">
                  <v:path arrowok="t" o:connecttype="custom" o:connectlocs="3817,8548;3807,8548;3807,8558;3807,8934;10,8934;10,8558;3807,8558;3807,8548;0,8548;0,8944;3817,8944;3817,8548" o:connectangles="0,0,0,0,0,0,0,0,0,0,0,0"/>
                </v:shape>
                <v:shape id="docshape216" o:spid="_x0000_s1028" style="position:absolute;left:1183;top:8557;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" path="m3797,l,,,376,10,366,10,10r3777,l3797,xe" fillcolor="#818386" stroked="f">
                  <v:path arrowok="t" o:connecttype="custom" o:connectlocs="3797,8558;0,8558;0,8934;10,8924;10,8568;3787,8568;3797,8558" o:connectangles="0,0,0,0,0,0,0"/>
                </v:shape>
                <v:shape id="docshape217" o:spid="_x0000_s1029" style="position:absolute;left:1183;top:8557;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" path="m3797,r-10,10l3787,366,10,366,,376r3797,l3797,xe" fillcolor="#d4d0c8" stroked="f">
                  <v:path arrowok="t" o:connecttype="custom" o:connectlocs="3797,8558;3787,8568;3787,8924;10,8924;0,8934;3797,8934;3797,8558" o:connectangles="0,0,0,0,0,0,0"/>
                </v:shape>
                <w10:wrap anchorx="page" anchory="page"/>
              </v:group>
            </w:pict>
          </mc:Fallback>
        </mc:AlternateContent>
      </w:r>
      <w:r>
        <w:rPr>
          <w:noProof/>
        </w:rPr>
        <mc:AlternateContent>
          <mc:Choice Requires="wpg">
            <w:drawing>
              <wp:anchor distT="0" distB="0" distL="114300" distR="114300" simplePos="0" relativeHeight="251604480" behindDoc="1" locked="0" layoutInCell="1" allowOverlap="1">
                <wp:simplePos x="0" y="0"/>
                <wp:positionH relativeFrom="page">
                  <wp:posOffset>744855</wp:posOffset>
                </wp:positionH>
                <wp:positionV relativeFrom="page">
                  <wp:posOffset>5751830</wp:posOffset>
                </wp:positionV>
                <wp:extent cx="2423795" cy="252095"/>
                <wp:effectExtent l="0" t="0" r="0" b="0"/>
                <wp:wrapNone/>
                <wp:docPr id="1391" name="docshapegroup218" descr="Provincetow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9058"/>
                          <a:chExt cx="3817" cy="397"/>
                        </a:xfrm>
                      </wpg:grpSpPr>
                      <wps:wsp>
                        <wps:cNvPr id="1392" name="docshape219"/>
                        <wps:cNvSpPr>
                          <a:spLocks/>
                        </wps:cNvSpPr>
                        <wps:spPr bwMode="auto">
                          <a:xfrm>
                            <a:off x="1173" y="9057"/>
                            <a:ext cx="3817" cy="397"/>
                          </a:xfrm>
                          <a:custGeom>
                            <a:avLst/>
                            <a:gdLst>
                              <a:gd name="T0" fmla="+- 0 4990 1173"/>
                              <a:gd name="T1" fmla="*/ T0 w 3817"/>
                              <a:gd name="T2" fmla="+- 0 9058 9058"/>
                              <a:gd name="T3" fmla="*/ 9058 h 397"/>
                              <a:gd name="T4" fmla="+- 0 4980 1173"/>
                              <a:gd name="T5" fmla="*/ T4 w 3817"/>
                              <a:gd name="T6" fmla="+- 0 9058 9058"/>
                              <a:gd name="T7" fmla="*/ 9058 h 397"/>
                              <a:gd name="T8" fmla="+- 0 4980 1173"/>
                              <a:gd name="T9" fmla="*/ T8 w 3817"/>
                              <a:gd name="T10" fmla="+- 0 9068 9058"/>
                              <a:gd name="T11" fmla="*/ 9068 h 397"/>
                              <a:gd name="T12" fmla="+- 0 4980 1173"/>
                              <a:gd name="T13" fmla="*/ T12 w 3817"/>
                              <a:gd name="T14" fmla="+- 0 9445 9058"/>
                              <a:gd name="T15" fmla="*/ 9445 h 397"/>
                              <a:gd name="T16" fmla="+- 0 1183 1173"/>
                              <a:gd name="T17" fmla="*/ T16 w 3817"/>
                              <a:gd name="T18" fmla="+- 0 9445 9058"/>
                              <a:gd name="T19" fmla="*/ 9445 h 397"/>
                              <a:gd name="T20" fmla="+- 0 1183 1173"/>
                              <a:gd name="T21" fmla="*/ T20 w 3817"/>
                              <a:gd name="T22" fmla="+- 0 9068 9058"/>
                              <a:gd name="T23" fmla="*/ 9068 h 397"/>
                              <a:gd name="T24" fmla="+- 0 4980 1173"/>
                              <a:gd name="T25" fmla="*/ T24 w 3817"/>
                              <a:gd name="T26" fmla="+- 0 9068 9058"/>
                              <a:gd name="T27" fmla="*/ 9068 h 397"/>
                              <a:gd name="T28" fmla="+- 0 4980 1173"/>
                              <a:gd name="T29" fmla="*/ T28 w 3817"/>
                              <a:gd name="T30" fmla="+- 0 9058 9058"/>
                              <a:gd name="T31" fmla="*/ 9058 h 397"/>
                              <a:gd name="T32" fmla="+- 0 1173 1173"/>
                              <a:gd name="T33" fmla="*/ T32 w 3817"/>
                              <a:gd name="T34" fmla="+- 0 9058 9058"/>
                              <a:gd name="T35" fmla="*/ 9058 h 397"/>
                              <a:gd name="T36" fmla="+- 0 1173 1173"/>
                              <a:gd name="T37" fmla="*/ T36 w 3817"/>
                              <a:gd name="T38" fmla="+- 0 9455 9058"/>
                              <a:gd name="T39" fmla="*/ 9455 h 397"/>
                              <a:gd name="T40" fmla="+- 0 4990 1173"/>
                              <a:gd name="T41" fmla="*/ T40 w 3817"/>
                              <a:gd name="T42" fmla="+- 0 9455 9058"/>
                              <a:gd name="T43" fmla="*/ 9455 h 397"/>
                              <a:gd name="T44" fmla="+- 0 4990 1173"/>
                              <a:gd name="T45" fmla="*/ T44 w 3817"/>
                              <a:gd name="T46" fmla="+- 0 9058 9058"/>
                              <a:gd name="T47" fmla="*/ 905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3" name="docshape220"/>
                        <wps:cNvSpPr>
                          <a:spLocks/>
                        </wps:cNvSpPr>
                        <wps:spPr bwMode="auto">
                          <a:xfrm>
                            <a:off x="1183" y="9067"/>
                            <a:ext cx="3797" cy="377"/>
                          </a:xfrm>
                          <a:custGeom>
                            <a:avLst/>
                            <a:gdLst>
                              <a:gd name="T0" fmla="+- 0 4980 1183"/>
                              <a:gd name="T1" fmla="*/ T0 w 3797"/>
                              <a:gd name="T2" fmla="+- 0 9068 9068"/>
                              <a:gd name="T3" fmla="*/ 9068 h 377"/>
                              <a:gd name="T4" fmla="+- 0 1183 1183"/>
                              <a:gd name="T5" fmla="*/ T4 w 3797"/>
                              <a:gd name="T6" fmla="+- 0 9068 9068"/>
                              <a:gd name="T7" fmla="*/ 9068 h 377"/>
                              <a:gd name="T8" fmla="+- 0 1183 1183"/>
                              <a:gd name="T9" fmla="*/ T8 w 3797"/>
                              <a:gd name="T10" fmla="+- 0 9445 9068"/>
                              <a:gd name="T11" fmla="*/ 9445 h 377"/>
                              <a:gd name="T12" fmla="+- 0 1193 1183"/>
                              <a:gd name="T13" fmla="*/ T12 w 3797"/>
                              <a:gd name="T14" fmla="+- 0 9435 9068"/>
                              <a:gd name="T15" fmla="*/ 9435 h 377"/>
                              <a:gd name="T16" fmla="+- 0 1193 1183"/>
                              <a:gd name="T17" fmla="*/ T16 w 3797"/>
                              <a:gd name="T18" fmla="+- 0 9078 9068"/>
                              <a:gd name="T19" fmla="*/ 9078 h 377"/>
                              <a:gd name="T20" fmla="+- 0 4970 1183"/>
                              <a:gd name="T21" fmla="*/ T20 w 3797"/>
                              <a:gd name="T22" fmla="+- 0 9078 9068"/>
                              <a:gd name="T23" fmla="*/ 9078 h 377"/>
                              <a:gd name="T24" fmla="+- 0 4980 1183"/>
                              <a:gd name="T25" fmla="*/ T24 w 3797"/>
                              <a:gd name="T26" fmla="+- 0 9068 9068"/>
                              <a:gd name="T27" fmla="*/ 9068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4" name="docshape221"/>
                        <wps:cNvSpPr>
                          <a:spLocks/>
                        </wps:cNvSpPr>
                        <wps:spPr bwMode="auto">
                          <a:xfrm>
                            <a:off x="1183" y="9067"/>
                            <a:ext cx="3797" cy="377"/>
                          </a:xfrm>
                          <a:custGeom>
                            <a:avLst/>
                            <a:gdLst>
                              <a:gd name="T0" fmla="+- 0 4980 1183"/>
                              <a:gd name="T1" fmla="*/ T0 w 3797"/>
                              <a:gd name="T2" fmla="+- 0 9068 9068"/>
                              <a:gd name="T3" fmla="*/ 9068 h 377"/>
                              <a:gd name="T4" fmla="+- 0 4970 1183"/>
                              <a:gd name="T5" fmla="*/ T4 w 3797"/>
                              <a:gd name="T6" fmla="+- 0 9078 9068"/>
                              <a:gd name="T7" fmla="*/ 9078 h 377"/>
                              <a:gd name="T8" fmla="+- 0 4970 1183"/>
                              <a:gd name="T9" fmla="*/ T8 w 3797"/>
                              <a:gd name="T10" fmla="+- 0 9435 9068"/>
                              <a:gd name="T11" fmla="*/ 9435 h 377"/>
                              <a:gd name="T12" fmla="+- 0 1193 1183"/>
                              <a:gd name="T13" fmla="*/ T12 w 3797"/>
                              <a:gd name="T14" fmla="+- 0 9435 9068"/>
                              <a:gd name="T15" fmla="*/ 9435 h 377"/>
                              <a:gd name="T16" fmla="+- 0 1183 1183"/>
                              <a:gd name="T17" fmla="*/ T16 w 3797"/>
                              <a:gd name="T18" fmla="+- 0 9445 9068"/>
                              <a:gd name="T19" fmla="*/ 9445 h 377"/>
                              <a:gd name="T20" fmla="+- 0 4980 1183"/>
                              <a:gd name="T21" fmla="*/ T20 w 3797"/>
                              <a:gd name="T22" fmla="+- 0 9445 9068"/>
                              <a:gd name="T23" fmla="*/ 9445 h 377"/>
                              <a:gd name="T24" fmla="+- 0 4980 1183"/>
                              <a:gd name="T25" fmla="*/ T24 w 3797"/>
                              <a:gd name="T26" fmla="+- 0 9068 9068"/>
                              <a:gd name="T27" fmla="*/ 9068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0D9B76" id="docshapegroup218" o:spid="_x0000_s1026" alt="Provincetown" style="position:absolute;margin-left:58.65pt;margin-top:452.9pt;width:190.85pt;height:19.85pt;z-index:-23942656;mso-position-horizontal-relative:page;mso-position-vertical-relative:page" coordorigin="1173,9058"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">
                <v:shape id="docshape219" o:spid="_x0000_s1027" style="position:absolute;left:1173;top:9057;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" path="m3817,r-10,l3807,10r,377l10,387,10,10r3797,l3807,,,,,397r3817,l3817,xe" fillcolor="#231f20" stroked="f">
                  <v:path arrowok="t" o:connecttype="custom" o:connectlocs="3817,9058;3807,9058;3807,9068;3807,9445;10,9445;10,9068;3807,9068;3807,9058;0,9058;0,9455;3817,9455;3817,9058" o:connectangles="0,0,0,0,0,0,0,0,0,0,0,0"/>
                </v:shape>
                <v:shape id="docshape220" o:spid="_x0000_s1028" style="position:absolute;left:1183;top:9067;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" path="m3797,l,,,377,10,367,10,10r3777,l3797,xe" fillcolor="#818386" stroked="f">
                  <v:path arrowok="t" o:connecttype="custom" o:connectlocs="3797,9068;0,9068;0,9445;10,9435;10,9078;3787,9078;3797,9068" o:connectangles="0,0,0,0,0,0,0"/>
                </v:shape>
                <v:shape id="docshape221" o:spid="_x0000_s1029" style="position:absolute;left:1183;top:9067;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" path="m3797,r-10,10l3787,367,10,367,,377r3797,l3797,xe" fillcolor="#d4d0c8" stroked="f">
                  <v:path arrowok="t" o:connecttype="custom" o:connectlocs="3797,9068;3787,9078;3787,9435;10,9435;0,9445;3797,9445;3797,9068" o:connectangles="0,0,0,0,0,0,0"/>
                </v:shape>
                <w10:wrap anchorx="page" anchory="page"/>
              </v:group>
            </w:pict>
          </mc:Fallback>
        </mc:AlternateContent>
      </w:r>
      <w:r>
        <w:rPr>
          <w:noProof/>
        </w:rPr>
        <mc:AlternateContent>
          <mc:Choice Requires="wpg">
            <w:drawing>
              <wp:anchor distT="0" distB="0" distL="114300" distR="114300" simplePos="0" relativeHeight="251605504" behindDoc="1" locked="0" layoutInCell="1" allowOverlap="1">
                <wp:simplePos x="0" y="0"/>
                <wp:positionH relativeFrom="page">
                  <wp:posOffset>744855</wp:posOffset>
                </wp:positionH>
                <wp:positionV relativeFrom="page">
                  <wp:posOffset>6075680</wp:posOffset>
                </wp:positionV>
                <wp:extent cx="2423795" cy="252095"/>
                <wp:effectExtent l="0" t="0" r="0" b="0"/>
                <wp:wrapNone/>
                <wp:docPr id="1387" name="docshapegroup222" descr="Sandwic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9568"/>
                          <a:chExt cx="3817" cy="397"/>
                        </a:xfrm>
                      </wpg:grpSpPr>
                      <wps:wsp>
                        <wps:cNvPr id="1388" name="docshape223"/>
                        <wps:cNvSpPr>
                          <a:spLocks/>
                        </wps:cNvSpPr>
                        <wps:spPr bwMode="auto">
                          <a:xfrm>
                            <a:off x="1173" y="9568"/>
                            <a:ext cx="3817" cy="397"/>
                          </a:xfrm>
                          <a:custGeom>
                            <a:avLst/>
                            <a:gdLst>
                              <a:gd name="T0" fmla="+- 0 4990 1173"/>
                              <a:gd name="T1" fmla="*/ T0 w 3817"/>
                              <a:gd name="T2" fmla="+- 0 9568 9568"/>
                              <a:gd name="T3" fmla="*/ 9568 h 397"/>
                              <a:gd name="T4" fmla="+- 0 4980 1173"/>
                              <a:gd name="T5" fmla="*/ T4 w 3817"/>
                              <a:gd name="T6" fmla="+- 0 9568 9568"/>
                              <a:gd name="T7" fmla="*/ 9568 h 397"/>
                              <a:gd name="T8" fmla="+- 0 4980 1173"/>
                              <a:gd name="T9" fmla="*/ T8 w 3817"/>
                              <a:gd name="T10" fmla="+- 0 9578 9568"/>
                              <a:gd name="T11" fmla="*/ 9578 h 397"/>
                              <a:gd name="T12" fmla="+- 0 4980 1173"/>
                              <a:gd name="T13" fmla="*/ T12 w 3817"/>
                              <a:gd name="T14" fmla="+- 0 9955 9568"/>
                              <a:gd name="T15" fmla="*/ 9955 h 397"/>
                              <a:gd name="T16" fmla="+- 0 1183 1173"/>
                              <a:gd name="T17" fmla="*/ T16 w 3817"/>
                              <a:gd name="T18" fmla="+- 0 9955 9568"/>
                              <a:gd name="T19" fmla="*/ 9955 h 397"/>
                              <a:gd name="T20" fmla="+- 0 1183 1173"/>
                              <a:gd name="T21" fmla="*/ T20 w 3817"/>
                              <a:gd name="T22" fmla="+- 0 9578 9568"/>
                              <a:gd name="T23" fmla="*/ 9578 h 397"/>
                              <a:gd name="T24" fmla="+- 0 4980 1173"/>
                              <a:gd name="T25" fmla="*/ T24 w 3817"/>
                              <a:gd name="T26" fmla="+- 0 9578 9568"/>
                              <a:gd name="T27" fmla="*/ 9578 h 397"/>
                              <a:gd name="T28" fmla="+- 0 4980 1173"/>
                              <a:gd name="T29" fmla="*/ T28 w 3817"/>
                              <a:gd name="T30" fmla="+- 0 9568 9568"/>
                              <a:gd name="T31" fmla="*/ 9568 h 397"/>
                              <a:gd name="T32" fmla="+- 0 1173 1173"/>
                              <a:gd name="T33" fmla="*/ T32 w 3817"/>
                              <a:gd name="T34" fmla="+- 0 9568 9568"/>
                              <a:gd name="T35" fmla="*/ 9568 h 397"/>
                              <a:gd name="T36" fmla="+- 0 1173 1173"/>
                              <a:gd name="T37" fmla="*/ T36 w 3817"/>
                              <a:gd name="T38" fmla="+- 0 9965 9568"/>
                              <a:gd name="T39" fmla="*/ 9965 h 397"/>
                              <a:gd name="T40" fmla="+- 0 4990 1173"/>
                              <a:gd name="T41" fmla="*/ T40 w 3817"/>
                              <a:gd name="T42" fmla="+- 0 9965 9568"/>
                              <a:gd name="T43" fmla="*/ 9965 h 397"/>
                              <a:gd name="T44" fmla="+- 0 4990 1173"/>
                              <a:gd name="T45" fmla="*/ T44 w 3817"/>
                              <a:gd name="T46" fmla="+- 0 9568 9568"/>
                              <a:gd name="T47" fmla="*/ 956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9" name="docshape224"/>
                        <wps:cNvSpPr>
                          <a:spLocks/>
                        </wps:cNvSpPr>
                        <wps:spPr bwMode="auto">
                          <a:xfrm>
                            <a:off x="1183" y="9578"/>
                            <a:ext cx="3797" cy="377"/>
                          </a:xfrm>
                          <a:custGeom>
                            <a:avLst/>
                            <a:gdLst>
                              <a:gd name="T0" fmla="+- 0 4980 1183"/>
                              <a:gd name="T1" fmla="*/ T0 w 3797"/>
                              <a:gd name="T2" fmla="+- 0 9578 9578"/>
                              <a:gd name="T3" fmla="*/ 9578 h 377"/>
                              <a:gd name="T4" fmla="+- 0 1183 1183"/>
                              <a:gd name="T5" fmla="*/ T4 w 3797"/>
                              <a:gd name="T6" fmla="+- 0 9578 9578"/>
                              <a:gd name="T7" fmla="*/ 9578 h 377"/>
                              <a:gd name="T8" fmla="+- 0 1183 1183"/>
                              <a:gd name="T9" fmla="*/ T8 w 3797"/>
                              <a:gd name="T10" fmla="+- 0 9955 9578"/>
                              <a:gd name="T11" fmla="*/ 9955 h 377"/>
                              <a:gd name="T12" fmla="+- 0 1193 1183"/>
                              <a:gd name="T13" fmla="*/ T12 w 3797"/>
                              <a:gd name="T14" fmla="+- 0 9945 9578"/>
                              <a:gd name="T15" fmla="*/ 9945 h 377"/>
                              <a:gd name="T16" fmla="+- 0 1193 1183"/>
                              <a:gd name="T17" fmla="*/ T16 w 3797"/>
                              <a:gd name="T18" fmla="+- 0 9588 9578"/>
                              <a:gd name="T19" fmla="*/ 9588 h 377"/>
                              <a:gd name="T20" fmla="+- 0 4970 1183"/>
                              <a:gd name="T21" fmla="*/ T20 w 3797"/>
                              <a:gd name="T22" fmla="+- 0 9588 9578"/>
                              <a:gd name="T23" fmla="*/ 9588 h 377"/>
                              <a:gd name="T24" fmla="+- 0 4980 1183"/>
                              <a:gd name="T25" fmla="*/ T24 w 3797"/>
                              <a:gd name="T26" fmla="+- 0 9578 9578"/>
                              <a:gd name="T27" fmla="*/ 9578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0" name="docshape225"/>
                        <wps:cNvSpPr>
                          <a:spLocks/>
                        </wps:cNvSpPr>
                        <wps:spPr bwMode="auto">
                          <a:xfrm>
                            <a:off x="1183" y="9578"/>
                            <a:ext cx="3797" cy="377"/>
                          </a:xfrm>
                          <a:custGeom>
                            <a:avLst/>
                            <a:gdLst>
                              <a:gd name="T0" fmla="+- 0 4980 1183"/>
                              <a:gd name="T1" fmla="*/ T0 w 3797"/>
                              <a:gd name="T2" fmla="+- 0 9578 9578"/>
                              <a:gd name="T3" fmla="*/ 9578 h 377"/>
                              <a:gd name="T4" fmla="+- 0 4970 1183"/>
                              <a:gd name="T5" fmla="*/ T4 w 3797"/>
                              <a:gd name="T6" fmla="+- 0 9588 9578"/>
                              <a:gd name="T7" fmla="*/ 9588 h 377"/>
                              <a:gd name="T8" fmla="+- 0 4970 1183"/>
                              <a:gd name="T9" fmla="*/ T8 w 3797"/>
                              <a:gd name="T10" fmla="+- 0 9945 9578"/>
                              <a:gd name="T11" fmla="*/ 9945 h 377"/>
                              <a:gd name="T12" fmla="+- 0 1193 1183"/>
                              <a:gd name="T13" fmla="*/ T12 w 3797"/>
                              <a:gd name="T14" fmla="+- 0 9945 9578"/>
                              <a:gd name="T15" fmla="*/ 9945 h 377"/>
                              <a:gd name="T16" fmla="+- 0 1183 1183"/>
                              <a:gd name="T17" fmla="*/ T16 w 3797"/>
                              <a:gd name="T18" fmla="+- 0 9955 9578"/>
                              <a:gd name="T19" fmla="*/ 9955 h 377"/>
                              <a:gd name="T20" fmla="+- 0 4980 1183"/>
                              <a:gd name="T21" fmla="*/ T20 w 3797"/>
                              <a:gd name="T22" fmla="+- 0 9955 9578"/>
                              <a:gd name="T23" fmla="*/ 9955 h 377"/>
                              <a:gd name="T24" fmla="+- 0 4980 1183"/>
                              <a:gd name="T25" fmla="*/ T24 w 3797"/>
                              <a:gd name="T26" fmla="+- 0 9578 9578"/>
                              <a:gd name="T27" fmla="*/ 9578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80AF9B" id="docshapegroup222" o:spid="_x0000_s1026" alt="Sandwich" style="position:absolute;margin-left:58.65pt;margin-top:478.4pt;width:190.85pt;height:19.85pt;z-index:-23941120;mso-position-horizontal-relative:page;mso-position-vertical-relative:page" coordorigin="1173,9568"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">
                <v:shape id="docshape223" o:spid="_x0000_s1027" style="position:absolute;left:1173;top:9568;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" path="m3817,r-10,l3807,10r,377l10,387,10,10r3797,l3807,,,,,397r3817,l3817,xe" fillcolor="#231f20" stroked="f">
                  <v:path arrowok="t" o:connecttype="custom" o:connectlocs="3817,9568;3807,9568;3807,9578;3807,9955;10,9955;10,9578;3807,9578;3807,9568;0,9568;0,9965;3817,9965;3817,9568" o:connectangles="0,0,0,0,0,0,0,0,0,0,0,0"/>
                </v:shape>
                <v:shape id="docshape224" o:spid="_x0000_s1028" style="position:absolute;left:1183;top:9578;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" path="m3797,l,,,377,10,367,10,10r3777,l3797,xe" fillcolor="#818386" stroked="f">
                  <v:path arrowok="t" o:connecttype="custom" o:connectlocs="3797,9578;0,9578;0,9955;10,9945;10,9588;3787,9588;3797,9578" o:connectangles="0,0,0,0,0,0,0"/>
                </v:shape>
                <v:shape id="docshape225" o:spid="_x0000_s1029" style="position:absolute;left:1183;top:9578;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" path="m3797,r-10,10l3787,367,10,367,,377r3797,l3797,xe" fillcolor="#d4d0c8" stroked="f">
                  <v:path arrowok="t" o:connecttype="custom" o:connectlocs="3797,9578;3787,9588;3787,9945;10,9945;0,9955;3797,9955;3797,9578" o:connectangles="0,0,0,0,0,0,0"/>
                </v:shape>
                <w10:wrap anchorx="page" anchory="page"/>
              </v:group>
            </w:pict>
          </mc:Fallback>
        </mc:AlternateContent>
      </w:r>
      <w:r>
        <w:rPr>
          <w:noProof/>
        </w:rPr>
        <mc:AlternateContent>
          <mc:Choice Requires="wpg">
            <w:drawing>
              <wp:anchor distT="0" distB="0" distL="114300" distR="114300" simplePos="0" relativeHeight="251606528" behindDoc="1" locked="0" layoutInCell="1" allowOverlap="1">
                <wp:simplePos x="0" y="0"/>
                <wp:positionH relativeFrom="page">
                  <wp:posOffset>744855</wp:posOffset>
                </wp:positionH>
                <wp:positionV relativeFrom="page">
                  <wp:posOffset>6399530</wp:posOffset>
                </wp:positionV>
                <wp:extent cx="2423795" cy="252095"/>
                <wp:effectExtent l="0" t="0" r="0" b="0"/>
                <wp:wrapNone/>
                <wp:docPr id="1383" name="docshapegroup226" descr="Trur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10078"/>
                          <a:chExt cx="3817" cy="397"/>
                        </a:xfrm>
                      </wpg:grpSpPr>
                      <wps:wsp>
                        <wps:cNvPr id="1384" name="docshape227"/>
                        <wps:cNvSpPr>
                          <a:spLocks/>
                        </wps:cNvSpPr>
                        <wps:spPr bwMode="auto">
                          <a:xfrm>
                            <a:off x="1173" y="10078"/>
                            <a:ext cx="3817" cy="397"/>
                          </a:xfrm>
                          <a:custGeom>
                            <a:avLst/>
                            <a:gdLst>
                              <a:gd name="T0" fmla="+- 0 4990 1173"/>
                              <a:gd name="T1" fmla="*/ T0 w 3817"/>
                              <a:gd name="T2" fmla="+- 0 10078 10078"/>
                              <a:gd name="T3" fmla="*/ 10078 h 397"/>
                              <a:gd name="T4" fmla="+- 0 4980 1173"/>
                              <a:gd name="T5" fmla="*/ T4 w 3817"/>
                              <a:gd name="T6" fmla="+- 0 10078 10078"/>
                              <a:gd name="T7" fmla="*/ 10078 h 397"/>
                              <a:gd name="T8" fmla="+- 0 4980 1173"/>
                              <a:gd name="T9" fmla="*/ T8 w 3817"/>
                              <a:gd name="T10" fmla="+- 0 10088 10078"/>
                              <a:gd name="T11" fmla="*/ 10088 h 397"/>
                              <a:gd name="T12" fmla="+- 0 4980 1173"/>
                              <a:gd name="T13" fmla="*/ T12 w 3817"/>
                              <a:gd name="T14" fmla="+- 0 10465 10078"/>
                              <a:gd name="T15" fmla="*/ 10465 h 397"/>
                              <a:gd name="T16" fmla="+- 0 1183 1173"/>
                              <a:gd name="T17" fmla="*/ T16 w 3817"/>
                              <a:gd name="T18" fmla="+- 0 10465 10078"/>
                              <a:gd name="T19" fmla="*/ 10465 h 397"/>
                              <a:gd name="T20" fmla="+- 0 1183 1173"/>
                              <a:gd name="T21" fmla="*/ T20 w 3817"/>
                              <a:gd name="T22" fmla="+- 0 10088 10078"/>
                              <a:gd name="T23" fmla="*/ 10088 h 397"/>
                              <a:gd name="T24" fmla="+- 0 4980 1173"/>
                              <a:gd name="T25" fmla="*/ T24 w 3817"/>
                              <a:gd name="T26" fmla="+- 0 10088 10078"/>
                              <a:gd name="T27" fmla="*/ 10088 h 397"/>
                              <a:gd name="T28" fmla="+- 0 4980 1173"/>
                              <a:gd name="T29" fmla="*/ T28 w 3817"/>
                              <a:gd name="T30" fmla="+- 0 10078 10078"/>
                              <a:gd name="T31" fmla="*/ 10078 h 397"/>
                              <a:gd name="T32" fmla="+- 0 1173 1173"/>
                              <a:gd name="T33" fmla="*/ T32 w 3817"/>
                              <a:gd name="T34" fmla="+- 0 10078 10078"/>
                              <a:gd name="T35" fmla="*/ 10078 h 397"/>
                              <a:gd name="T36" fmla="+- 0 1173 1173"/>
                              <a:gd name="T37" fmla="*/ T36 w 3817"/>
                              <a:gd name="T38" fmla="+- 0 10475 10078"/>
                              <a:gd name="T39" fmla="*/ 10475 h 397"/>
                              <a:gd name="T40" fmla="+- 0 4990 1173"/>
                              <a:gd name="T41" fmla="*/ T40 w 3817"/>
                              <a:gd name="T42" fmla="+- 0 10475 10078"/>
                              <a:gd name="T43" fmla="*/ 10475 h 397"/>
                              <a:gd name="T44" fmla="+- 0 4990 1173"/>
                              <a:gd name="T45" fmla="*/ T44 w 3817"/>
                              <a:gd name="T46" fmla="+- 0 10078 10078"/>
                              <a:gd name="T47" fmla="*/ 1007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5" name="docshape228"/>
                        <wps:cNvSpPr>
                          <a:spLocks/>
                        </wps:cNvSpPr>
                        <wps:spPr bwMode="auto">
                          <a:xfrm>
                            <a:off x="1183" y="10088"/>
                            <a:ext cx="3797" cy="377"/>
                          </a:xfrm>
                          <a:custGeom>
                            <a:avLst/>
                            <a:gdLst>
                              <a:gd name="T0" fmla="+- 0 4980 1183"/>
                              <a:gd name="T1" fmla="*/ T0 w 3797"/>
                              <a:gd name="T2" fmla="+- 0 10088 10088"/>
                              <a:gd name="T3" fmla="*/ 10088 h 377"/>
                              <a:gd name="T4" fmla="+- 0 1183 1183"/>
                              <a:gd name="T5" fmla="*/ T4 w 3797"/>
                              <a:gd name="T6" fmla="+- 0 10088 10088"/>
                              <a:gd name="T7" fmla="*/ 10088 h 377"/>
                              <a:gd name="T8" fmla="+- 0 1183 1183"/>
                              <a:gd name="T9" fmla="*/ T8 w 3797"/>
                              <a:gd name="T10" fmla="+- 0 10465 10088"/>
                              <a:gd name="T11" fmla="*/ 10465 h 377"/>
                              <a:gd name="T12" fmla="+- 0 1193 1183"/>
                              <a:gd name="T13" fmla="*/ T12 w 3797"/>
                              <a:gd name="T14" fmla="+- 0 10455 10088"/>
                              <a:gd name="T15" fmla="*/ 10455 h 377"/>
                              <a:gd name="T16" fmla="+- 0 1193 1183"/>
                              <a:gd name="T17" fmla="*/ T16 w 3797"/>
                              <a:gd name="T18" fmla="+- 0 10098 10088"/>
                              <a:gd name="T19" fmla="*/ 10098 h 377"/>
                              <a:gd name="T20" fmla="+- 0 4970 1183"/>
                              <a:gd name="T21" fmla="*/ T20 w 3797"/>
                              <a:gd name="T22" fmla="+- 0 10098 10088"/>
                              <a:gd name="T23" fmla="*/ 10098 h 377"/>
                              <a:gd name="T24" fmla="+- 0 4980 1183"/>
                              <a:gd name="T25" fmla="*/ T24 w 3797"/>
                              <a:gd name="T26" fmla="+- 0 10088 10088"/>
                              <a:gd name="T27" fmla="*/ 10088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6" name="docshape229"/>
                        <wps:cNvSpPr>
                          <a:spLocks/>
                        </wps:cNvSpPr>
                        <wps:spPr bwMode="auto">
                          <a:xfrm>
                            <a:off x="1183" y="10088"/>
                            <a:ext cx="3797" cy="377"/>
                          </a:xfrm>
                          <a:custGeom>
                            <a:avLst/>
                            <a:gdLst>
                              <a:gd name="T0" fmla="+- 0 4980 1183"/>
                              <a:gd name="T1" fmla="*/ T0 w 3797"/>
                              <a:gd name="T2" fmla="+- 0 10088 10088"/>
                              <a:gd name="T3" fmla="*/ 10088 h 377"/>
                              <a:gd name="T4" fmla="+- 0 4970 1183"/>
                              <a:gd name="T5" fmla="*/ T4 w 3797"/>
                              <a:gd name="T6" fmla="+- 0 10098 10088"/>
                              <a:gd name="T7" fmla="*/ 10098 h 377"/>
                              <a:gd name="T8" fmla="+- 0 4970 1183"/>
                              <a:gd name="T9" fmla="*/ T8 w 3797"/>
                              <a:gd name="T10" fmla="+- 0 10455 10088"/>
                              <a:gd name="T11" fmla="*/ 10455 h 377"/>
                              <a:gd name="T12" fmla="+- 0 1193 1183"/>
                              <a:gd name="T13" fmla="*/ T12 w 3797"/>
                              <a:gd name="T14" fmla="+- 0 10455 10088"/>
                              <a:gd name="T15" fmla="*/ 10455 h 377"/>
                              <a:gd name="T16" fmla="+- 0 1183 1183"/>
                              <a:gd name="T17" fmla="*/ T16 w 3797"/>
                              <a:gd name="T18" fmla="+- 0 10465 10088"/>
                              <a:gd name="T19" fmla="*/ 10465 h 377"/>
                              <a:gd name="T20" fmla="+- 0 4980 1183"/>
                              <a:gd name="T21" fmla="*/ T20 w 3797"/>
                              <a:gd name="T22" fmla="+- 0 10465 10088"/>
                              <a:gd name="T23" fmla="*/ 10465 h 377"/>
                              <a:gd name="T24" fmla="+- 0 4980 1183"/>
                              <a:gd name="T25" fmla="*/ T24 w 3797"/>
                              <a:gd name="T26" fmla="+- 0 10088 10088"/>
                              <a:gd name="T27" fmla="*/ 10088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7A04CA" id="docshapegroup226" o:spid="_x0000_s1026" alt="Truro" style="position:absolute;margin-left:58.65pt;margin-top:503.9pt;width:190.85pt;height:19.85pt;z-index:-23939584;mso-position-horizontal-relative:page;mso-position-vertical-relative:page" coordorigin="1173,10078"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">
                <v:shape id="docshape227" o:spid="_x0000_s1027" style="position:absolute;left:1173;top:10078;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" path="m3817,r-10,l3807,10r,377l10,387,10,10r3797,l3807,,,,,397r3817,l3817,xe" fillcolor="#231f20" stroked="f">
                  <v:path arrowok="t" o:connecttype="custom" o:connectlocs="3817,10078;3807,10078;3807,10088;3807,10465;10,10465;10,10088;3807,10088;3807,10078;0,10078;0,10475;3817,10475;3817,10078" o:connectangles="0,0,0,0,0,0,0,0,0,0,0,0"/>
                </v:shape>
                <v:shape id="docshape228" o:spid="_x0000_s1028" style="position:absolute;left:1183;top:10088;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" path="m3797,l,,,377,10,367,10,10r3777,l3797,xe" fillcolor="#818386" stroked="f">
                  <v:path arrowok="t" o:connecttype="custom" o:connectlocs="3797,10088;0,10088;0,10465;10,10455;10,10098;3787,10098;3797,10088" o:connectangles="0,0,0,0,0,0,0"/>
                </v:shape>
                <v:shape id="docshape229" o:spid="_x0000_s1029" style="position:absolute;left:1183;top:10088;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" path="m3797,r-10,10l3787,367,10,367,,377r3797,l3797,xe" fillcolor="#d4d0c8" stroked="f">
                  <v:path arrowok="t" o:connecttype="custom" o:connectlocs="3797,10088;3787,10098;3787,10455;10,10455;0,10465;3797,10465;3797,10088" o:connectangles="0,0,0,0,0,0,0"/>
                </v:shape>
                <w10:wrap anchorx="page" anchory="page"/>
              </v:group>
            </w:pict>
          </mc:Fallback>
        </mc:AlternateContent>
      </w:r>
      <w:r>
        <w:rPr>
          <w:noProof/>
        </w:rPr>
        <mc:AlternateContent>
          <mc:Choice Requires="wpg">
            <w:drawing>
              <wp:anchor distT="0" distB="0" distL="114300" distR="114300" simplePos="0" relativeHeight="251607552" behindDoc="1" locked="0" layoutInCell="1" allowOverlap="1">
                <wp:simplePos x="0" y="0"/>
                <wp:positionH relativeFrom="page">
                  <wp:posOffset>744855</wp:posOffset>
                </wp:positionH>
                <wp:positionV relativeFrom="page">
                  <wp:posOffset>6723380</wp:posOffset>
                </wp:positionV>
                <wp:extent cx="2423795" cy="252095"/>
                <wp:effectExtent l="0" t="0" r="0" b="0"/>
                <wp:wrapNone/>
                <wp:docPr id="1379" name="docshapegroup230" descr="Wellfl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10588"/>
                          <a:chExt cx="3817" cy="397"/>
                        </a:xfrm>
                      </wpg:grpSpPr>
                      <wps:wsp>
                        <wps:cNvPr id="1380" name="docshape231"/>
                        <wps:cNvSpPr>
                          <a:spLocks/>
                        </wps:cNvSpPr>
                        <wps:spPr bwMode="auto">
                          <a:xfrm>
                            <a:off x="1173" y="10588"/>
                            <a:ext cx="3817" cy="397"/>
                          </a:xfrm>
                          <a:custGeom>
                            <a:avLst/>
                            <a:gdLst>
                              <a:gd name="T0" fmla="+- 0 4990 1173"/>
                              <a:gd name="T1" fmla="*/ T0 w 3817"/>
                              <a:gd name="T2" fmla="+- 0 10588 10588"/>
                              <a:gd name="T3" fmla="*/ 10588 h 397"/>
                              <a:gd name="T4" fmla="+- 0 4980 1173"/>
                              <a:gd name="T5" fmla="*/ T4 w 3817"/>
                              <a:gd name="T6" fmla="+- 0 10588 10588"/>
                              <a:gd name="T7" fmla="*/ 10588 h 397"/>
                              <a:gd name="T8" fmla="+- 0 4980 1173"/>
                              <a:gd name="T9" fmla="*/ T8 w 3817"/>
                              <a:gd name="T10" fmla="+- 0 10598 10588"/>
                              <a:gd name="T11" fmla="*/ 10598 h 397"/>
                              <a:gd name="T12" fmla="+- 0 4980 1173"/>
                              <a:gd name="T13" fmla="*/ T12 w 3817"/>
                              <a:gd name="T14" fmla="+- 0 10975 10588"/>
                              <a:gd name="T15" fmla="*/ 10975 h 397"/>
                              <a:gd name="T16" fmla="+- 0 1183 1173"/>
                              <a:gd name="T17" fmla="*/ T16 w 3817"/>
                              <a:gd name="T18" fmla="+- 0 10975 10588"/>
                              <a:gd name="T19" fmla="*/ 10975 h 397"/>
                              <a:gd name="T20" fmla="+- 0 1183 1173"/>
                              <a:gd name="T21" fmla="*/ T20 w 3817"/>
                              <a:gd name="T22" fmla="+- 0 10598 10588"/>
                              <a:gd name="T23" fmla="*/ 10598 h 397"/>
                              <a:gd name="T24" fmla="+- 0 4980 1173"/>
                              <a:gd name="T25" fmla="*/ T24 w 3817"/>
                              <a:gd name="T26" fmla="+- 0 10598 10588"/>
                              <a:gd name="T27" fmla="*/ 10598 h 397"/>
                              <a:gd name="T28" fmla="+- 0 4980 1173"/>
                              <a:gd name="T29" fmla="*/ T28 w 3817"/>
                              <a:gd name="T30" fmla="+- 0 10588 10588"/>
                              <a:gd name="T31" fmla="*/ 10588 h 397"/>
                              <a:gd name="T32" fmla="+- 0 1173 1173"/>
                              <a:gd name="T33" fmla="*/ T32 w 3817"/>
                              <a:gd name="T34" fmla="+- 0 10588 10588"/>
                              <a:gd name="T35" fmla="*/ 10588 h 397"/>
                              <a:gd name="T36" fmla="+- 0 1173 1173"/>
                              <a:gd name="T37" fmla="*/ T36 w 3817"/>
                              <a:gd name="T38" fmla="+- 0 10985 10588"/>
                              <a:gd name="T39" fmla="*/ 10985 h 397"/>
                              <a:gd name="T40" fmla="+- 0 4990 1173"/>
                              <a:gd name="T41" fmla="*/ T40 w 3817"/>
                              <a:gd name="T42" fmla="+- 0 10985 10588"/>
                              <a:gd name="T43" fmla="*/ 10985 h 397"/>
                              <a:gd name="T44" fmla="+- 0 4990 1173"/>
                              <a:gd name="T45" fmla="*/ T44 w 3817"/>
                              <a:gd name="T46" fmla="+- 0 10588 10588"/>
                              <a:gd name="T47" fmla="*/ 1058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 name="docshape232"/>
                        <wps:cNvSpPr>
                          <a:spLocks/>
                        </wps:cNvSpPr>
                        <wps:spPr bwMode="auto">
                          <a:xfrm>
                            <a:off x="1183" y="10598"/>
                            <a:ext cx="3797" cy="377"/>
                          </a:xfrm>
                          <a:custGeom>
                            <a:avLst/>
                            <a:gdLst>
                              <a:gd name="T0" fmla="+- 0 4980 1183"/>
                              <a:gd name="T1" fmla="*/ T0 w 3797"/>
                              <a:gd name="T2" fmla="+- 0 10598 10598"/>
                              <a:gd name="T3" fmla="*/ 10598 h 377"/>
                              <a:gd name="T4" fmla="+- 0 1183 1183"/>
                              <a:gd name="T5" fmla="*/ T4 w 3797"/>
                              <a:gd name="T6" fmla="+- 0 10598 10598"/>
                              <a:gd name="T7" fmla="*/ 10598 h 377"/>
                              <a:gd name="T8" fmla="+- 0 1183 1183"/>
                              <a:gd name="T9" fmla="*/ T8 w 3797"/>
                              <a:gd name="T10" fmla="+- 0 10975 10598"/>
                              <a:gd name="T11" fmla="*/ 10975 h 377"/>
                              <a:gd name="T12" fmla="+- 0 1193 1183"/>
                              <a:gd name="T13" fmla="*/ T12 w 3797"/>
                              <a:gd name="T14" fmla="+- 0 10965 10598"/>
                              <a:gd name="T15" fmla="*/ 10965 h 377"/>
                              <a:gd name="T16" fmla="+- 0 1193 1183"/>
                              <a:gd name="T17" fmla="*/ T16 w 3797"/>
                              <a:gd name="T18" fmla="+- 0 10608 10598"/>
                              <a:gd name="T19" fmla="*/ 10608 h 377"/>
                              <a:gd name="T20" fmla="+- 0 4970 1183"/>
                              <a:gd name="T21" fmla="*/ T20 w 3797"/>
                              <a:gd name="T22" fmla="+- 0 10608 10598"/>
                              <a:gd name="T23" fmla="*/ 10608 h 377"/>
                              <a:gd name="T24" fmla="+- 0 4980 1183"/>
                              <a:gd name="T25" fmla="*/ T24 w 3797"/>
                              <a:gd name="T26" fmla="+- 0 10598 10598"/>
                              <a:gd name="T27" fmla="*/ 10598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2" name="docshape233"/>
                        <wps:cNvSpPr>
                          <a:spLocks/>
                        </wps:cNvSpPr>
                        <wps:spPr bwMode="auto">
                          <a:xfrm>
                            <a:off x="1183" y="10598"/>
                            <a:ext cx="3797" cy="377"/>
                          </a:xfrm>
                          <a:custGeom>
                            <a:avLst/>
                            <a:gdLst>
                              <a:gd name="T0" fmla="+- 0 4980 1183"/>
                              <a:gd name="T1" fmla="*/ T0 w 3797"/>
                              <a:gd name="T2" fmla="+- 0 10598 10598"/>
                              <a:gd name="T3" fmla="*/ 10598 h 377"/>
                              <a:gd name="T4" fmla="+- 0 4970 1183"/>
                              <a:gd name="T5" fmla="*/ T4 w 3797"/>
                              <a:gd name="T6" fmla="+- 0 10608 10598"/>
                              <a:gd name="T7" fmla="*/ 10608 h 377"/>
                              <a:gd name="T8" fmla="+- 0 4970 1183"/>
                              <a:gd name="T9" fmla="*/ T8 w 3797"/>
                              <a:gd name="T10" fmla="+- 0 10965 10598"/>
                              <a:gd name="T11" fmla="*/ 10965 h 377"/>
                              <a:gd name="T12" fmla="+- 0 1193 1183"/>
                              <a:gd name="T13" fmla="*/ T12 w 3797"/>
                              <a:gd name="T14" fmla="+- 0 10965 10598"/>
                              <a:gd name="T15" fmla="*/ 10965 h 377"/>
                              <a:gd name="T16" fmla="+- 0 1183 1183"/>
                              <a:gd name="T17" fmla="*/ T16 w 3797"/>
                              <a:gd name="T18" fmla="+- 0 10975 10598"/>
                              <a:gd name="T19" fmla="*/ 10975 h 377"/>
                              <a:gd name="T20" fmla="+- 0 4980 1183"/>
                              <a:gd name="T21" fmla="*/ T20 w 3797"/>
                              <a:gd name="T22" fmla="+- 0 10975 10598"/>
                              <a:gd name="T23" fmla="*/ 10975 h 377"/>
                              <a:gd name="T24" fmla="+- 0 4980 1183"/>
                              <a:gd name="T25" fmla="*/ T24 w 3797"/>
                              <a:gd name="T26" fmla="+- 0 10598 10598"/>
                              <a:gd name="T27" fmla="*/ 10598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147722" id="docshapegroup230" o:spid="_x0000_s1026" alt="Wellfleet" style="position:absolute;margin-left:58.65pt;margin-top:529.4pt;width:190.85pt;height:19.85pt;z-index:-23938048;mso-position-horizontal-relative:page;mso-position-vertical-relative:page" coordorigin="1173,10588"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">
                <v:shape id="docshape231" o:spid="_x0000_s1027" style="position:absolute;left:1173;top:10588;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" path="m3817,r-10,l3807,10r,377l10,387,10,10r3797,l3807,,,,,397r3817,l3817,xe" fillcolor="#231f20" stroked="f">
                  <v:path arrowok="t" o:connecttype="custom" o:connectlocs="3817,10588;3807,10588;3807,10598;3807,10975;10,10975;10,10598;3807,10598;3807,10588;0,10588;0,10985;3817,10985;3817,10588" o:connectangles="0,0,0,0,0,0,0,0,0,0,0,0"/>
                </v:shape>
                <v:shape id="docshape232" o:spid="_x0000_s1028" style="position:absolute;left:1183;top:10598;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" path="m3797,l,,,377,10,367,10,10r3777,l3797,xe" fillcolor="#818386" stroked="f">
                  <v:path arrowok="t" o:connecttype="custom" o:connectlocs="3797,10598;0,10598;0,10975;10,10965;10,10608;3787,10608;3797,10598" o:connectangles="0,0,0,0,0,0,0"/>
                </v:shape>
                <v:shape id="docshape233" o:spid="_x0000_s1029" style="position:absolute;left:1183;top:10598;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" path="m3797,r-10,10l3787,367,10,367,,377r3797,l3797,xe" fillcolor="#d4d0c8" stroked="f">
                  <v:path arrowok="t" o:connecttype="custom" o:connectlocs="3797,10598;3787,10608;3787,10965;10,10965;0,10975;3797,10975;3797,10598" o:connectangles="0,0,0,0,0,0,0"/>
                </v:shape>
                <w10:wrap anchorx="page" anchory="page"/>
              </v:group>
            </w:pict>
          </mc:Fallback>
        </mc:AlternateContent>
      </w:r>
      <w:r>
        <w:rPr>
          <w:noProof/>
        </w:rPr>
        <mc:AlternateContent>
          <mc:Choice Requires="wpg">
            <w:drawing>
              <wp:anchor distT="0" distB="0" distL="114300" distR="114300" simplePos="0" relativeHeight="251608576" behindDoc="1" locked="0" layoutInCell="1" allowOverlap="1">
                <wp:simplePos x="0" y="0"/>
                <wp:positionH relativeFrom="page">
                  <wp:posOffset>744855</wp:posOffset>
                </wp:positionH>
                <wp:positionV relativeFrom="page">
                  <wp:posOffset>7047865</wp:posOffset>
                </wp:positionV>
                <wp:extent cx="2423795" cy="252095"/>
                <wp:effectExtent l="0" t="0" r="0" b="0"/>
                <wp:wrapNone/>
                <wp:docPr id="1375" name="docshapegroup234" descr="Yarmout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11099"/>
                          <a:chExt cx="3817" cy="397"/>
                        </a:xfrm>
                      </wpg:grpSpPr>
                      <wps:wsp>
                        <wps:cNvPr id="1376" name="docshape235"/>
                        <wps:cNvSpPr>
                          <a:spLocks/>
                        </wps:cNvSpPr>
                        <wps:spPr bwMode="auto">
                          <a:xfrm>
                            <a:off x="1173" y="11098"/>
                            <a:ext cx="3817" cy="397"/>
                          </a:xfrm>
                          <a:custGeom>
                            <a:avLst/>
                            <a:gdLst>
                              <a:gd name="T0" fmla="+- 0 4990 1173"/>
                              <a:gd name="T1" fmla="*/ T0 w 3817"/>
                              <a:gd name="T2" fmla="+- 0 11099 11099"/>
                              <a:gd name="T3" fmla="*/ 11099 h 397"/>
                              <a:gd name="T4" fmla="+- 0 4980 1173"/>
                              <a:gd name="T5" fmla="*/ T4 w 3817"/>
                              <a:gd name="T6" fmla="+- 0 11099 11099"/>
                              <a:gd name="T7" fmla="*/ 11099 h 397"/>
                              <a:gd name="T8" fmla="+- 0 4980 1173"/>
                              <a:gd name="T9" fmla="*/ T8 w 3817"/>
                              <a:gd name="T10" fmla="+- 0 11109 11099"/>
                              <a:gd name="T11" fmla="*/ 11109 h 397"/>
                              <a:gd name="T12" fmla="+- 0 4980 1173"/>
                              <a:gd name="T13" fmla="*/ T12 w 3817"/>
                              <a:gd name="T14" fmla="+- 0 11486 11099"/>
                              <a:gd name="T15" fmla="*/ 11486 h 397"/>
                              <a:gd name="T16" fmla="+- 0 1183 1173"/>
                              <a:gd name="T17" fmla="*/ T16 w 3817"/>
                              <a:gd name="T18" fmla="+- 0 11486 11099"/>
                              <a:gd name="T19" fmla="*/ 11486 h 397"/>
                              <a:gd name="T20" fmla="+- 0 1183 1173"/>
                              <a:gd name="T21" fmla="*/ T20 w 3817"/>
                              <a:gd name="T22" fmla="+- 0 11109 11099"/>
                              <a:gd name="T23" fmla="*/ 11109 h 397"/>
                              <a:gd name="T24" fmla="+- 0 4980 1173"/>
                              <a:gd name="T25" fmla="*/ T24 w 3817"/>
                              <a:gd name="T26" fmla="+- 0 11109 11099"/>
                              <a:gd name="T27" fmla="*/ 11109 h 397"/>
                              <a:gd name="T28" fmla="+- 0 4980 1173"/>
                              <a:gd name="T29" fmla="*/ T28 w 3817"/>
                              <a:gd name="T30" fmla="+- 0 11099 11099"/>
                              <a:gd name="T31" fmla="*/ 11099 h 397"/>
                              <a:gd name="T32" fmla="+- 0 1173 1173"/>
                              <a:gd name="T33" fmla="*/ T32 w 3817"/>
                              <a:gd name="T34" fmla="+- 0 11099 11099"/>
                              <a:gd name="T35" fmla="*/ 11099 h 397"/>
                              <a:gd name="T36" fmla="+- 0 1173 1173"/>
                              <a:gd name="T37" fmla="*/ T36 w 3817"/>
                              <a:gd name="T38" fmla="+- 0 11496 11099"/>
                              <a:gd name="T39" fmla="*/ 11496 h 397"/>
                              <a:gd name="T40" fmla="+- 0 4990 1173"/>
                              <a:gd name="T41" fmla="*/ T40 w 3817"/>
                              <a:gd name="T42" fmla="+- 0 11496 11099"/>
                              <a:gd name="T43" fmla="*/ 11496 h 397"/>
                              <a:gd name="T44" fmla="+- 0 4990 1173"/>
                              <a:gd name="T45" fmla="*/ T44 w 3817"/>
                              <a:gd name="T46" fmla="+- 0 11099 11099"/>
                              <a:gd name="T47" fmla="*/ 11099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7" name="docshape236"/>
                        <wps:cNvSpPr>
                          <a:spLocks/>
                        </wps:cNvSpPr>
                        <wps:spPr bwMode="auto">
                          <a:xfrm>
                            <a:off x="1183" y="11108"/>
                            <a:ext cx="3797" cy="377"/>
                          </a:xfrm>
                          <a:custGeom>
                            <a:avLst/>
                            <a:gdLst>
                              <a:gd name="T0" fmla="+- 0 4980 1183"/>
                              <a:gd name="T1" fmla="*/ T0 w 3797"/>
                              <a:gd name="T2" fmla="+- 0 11109 11109"/>
                              <a:gd name="T3" fmla="*/ 11109 h 377"/>
                              <a:gd name="T4" fmla="+- 0 1183 1183"/>
                              <a:gd name="T5" fmla="*/ T4 w 3797"/>
                              <a:gd name="T6" fmla="+- 0 11109 11109"/>
                              <a:gd name="T7" fmla="*/ 11109 h 377"/>
                              <a:gd name="T8" fmla="+- 0 1183 1183"/>
                              <a:gd name="T9" fmla="*/ T8 w 3797"/>
                              <a:gd name="T10" fmla="+- 0 11486 11109"/>
                              <a:gd name="T11" fmla="*/ 11486 h 377"/>
                              <a:gd name="T12" fmla="+- 0 1193 1183"/>
                              <a:gd name="T13" fmla="*/ T12 w 3797"/>
                              <a:gd name="T14" fmla="+- 0 11476 11109"/>
                              <a:gd name="T15" fmla="*/ 11476 h 377"/>
                              <a:gd name="T16" fmla="+- 0 1193 1183"/>
                              <a:gd name="T17" fmla="*/ T16 w 3797"/>
                              <a:gd name="T18" fmla="+- 0 11119 11109"/>
                              <a:gd name="T19" fmla="*/ 11119 h 377"/>
                              <a:gd name="T20" fmla="+- 0 4970 1183"/>
                              <a:gd name="T21" fmla="*/ T20 w 3797"/>
                              <a:gd name="T22" fmla="+- 0 11119 11109"/>
                              <a:gd name="T23" fmla="*/ 11119 h 377"/>
                              <a:gd name="T24" fmla="+- 0 4980 1183"/>
                              <a:gd name="T25" fmla="*/ T24 w 3797"/>
                              <a:gd name="T26" fmla="+- 0 11109 11109"/>
                              <a:gd name="T27" fmla="*/ 11109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8" name="docshape237"/>
                        <wps:cNvSpPr>
                          <a:spLocks/>
                        </wps:cNvSpPr>
                        <wps:spPr bwMode="auto">
                          <a:xfrm>
                            <a:off x="1183" y="11108"/>
                            <a:ext cx="3797" cy="377"/>
                          </a:xfrm>
                          <a:custGeom>
                            <a:avLst/>
                            <a:gdLst>
                              <a:gd name="T0" fmla="+- 0 4980 1183"/>
                              <a:gd name="T1" fmla="*/ T0 w 3797"/>
                              <a:gd name="T2" fmla="+- 0 11109 11109"/>
                              <a:gd name="T3" fmla="*/ 11109 h 377"/>
                              <a:gd name="T4" fmla="+- 0 4970 1183"/>
                              <a:gd name="T5" fmla="*/ T4 w 3797"/>
                              <a:gd name="T6" fmla="+- 0 11119 11109"/>
                              <a:gd name="T7" fmla="*/ 11119 h 377"/>
                              <a:gd name="T8" fmla="+- 0 4970 1183"/>
                              <a:gd name="T9" fmla="*/ T8 w 3797"/>
                              <a:gd name="T10" fmla="+- 0 11476 11109"/>
                              <a:gd name="T11" fmla="*/ 11476 h 377"/>
                              <a:gd name="T12" fmla="+- 0 1193 1183"/>
                              <a:gd name="T13" fmla="*/ T12 w 3797"/>
                              <a:gd name="T14" fmla="+- 0 11476 11109"/>
                              <a:gd name="T15" fmla="*/ 11476 h 377"/>
                              <a:gd name="T16" fmla="+- 0 1183 1183"/>
                              <a:gd name="T17" fmla="*/ T16 w 3797"/>
                              <a:gd name="T18" fmla="+- 0 11486 11109"/>
                              <a:gd name="T19" fmla="*/ 11486 h 377"/>
                              <a:gd name="T20" fmla="+- 0 4980 1183"/>
                              <a:gd name="T21" fmla="*/ T20 w 3797"/>
                              <a:gd name="T22" fmla="+- 0 11486 11109"/>
                              <a:gd name="T23" fmla="*/ 11486 h 377"/>
                              <a:gd name="T24" fmla="+- 0 4980 1183"/>
                              <a:gd name="T25" fmla="*/ T24 w 3797"/>
                              <a:gd name="T26" fmla="+- 0 11109 11109"/>
                              <a:gd name="T27" fmla="*/ 11109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4D0482" id="docshapegroup234" o:spid="_x0000_s1026" alt="Yarmouth" style="position:absolute;margin-left:58.65pt;margin-top:554.95pt;width:190.85pt;height:19.85pt;z-index:-23936512;mso-position-horizontal-relative:page;mso-position-vertical-relative:page" coordorigin="1173,11099"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">
                <v:shape id="docshape235" o:spid="_x0000_s1027" style="position:absolute;left:1173;top:11098;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" path="m3817,r-10,l3807,10r,377l10,387,10,10r3797,l3807,,,,,397r3817,l3817,xe" fillcolor="#231f20" stroked="f">
                  <v:path arrowok="t" o:connecttype="custom" o:connectlocs="3817,11099;3807,11099;3807,11109;3807,11486;10,11486;10,11109;3807,11109;3807,11099;0,11099;0,11496;3817,11496;3817,11099" o:connectangles="0,0,0,0,0,0,0,0,0,0,0,0"/>
                </v:shape>
                <v:shape id="docshape236" o:spid="_x0000_s1028" style="position:absolute;left:1183;top:11108;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" path="m3797,l,,,377,10,367,10,10r3777,l3797,xe" fillcolor="#818386" stroked="f">
                  <v:path arrowok="t" o:connecttype="custom" o:connectlocs="3797,11109;0,11109;0,11486;10,11476;10,11119;3787,11119;3797,11109" o:connectangles="0,0,0,0,0,0,0"/>
                </v:shape>
                <v:shape id="docshape237" o:spid="_x0000_s1029" style="position:absolute;left:1183;top:11108;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" path="m3797,r-10,10l3787,367,10,367,,377r3797,l3797,xe" fillcolor="#d4d0c8" stroked="f">
                  <v:path arrowok="t" o:connecttype="custom" o:connectlocs="3797,11109;3787,11119;3787,11476;10,11476;0,11486;3797,11486;3797,11109" o:connectangles="0,0,0,0,0,0,0"/>
                </v:shape>
                <w10:wrap anchorx="page" anchory="page"/>
              </v:group>
            </w:pict>
          </mc:Fallback>
        </mc:AlternateContent>
      </w:r>
      <w:r w:rsidR="005F656B">
        <w:rPr>
          <w:rFonts w:ascii="Trebuchet MS"/>
          <w:color w:val="231F20"/>
          <w:w w:val="95"/>
          <w:sz w:val="20"/>
        </w:rPr>
        <w:t>CCH</w:t>
      </w:r>
      <w:r w:rsidR="005F656B">
        <w:rPr>
          <w:rFonts w:ascii="Trebuchet MS"/>
          <w:color w:val="231F20"/>
          <w:spacing w:val="-15"/>
          <w:w w:val="95"/>
          <w:sz w:val="20"/>
        </w:rPr>
        <w:t xml:space="preserve"> </w:t>
      </w:r>
      <w:r w:rsidR="005F656B">
        <w:rPr>
          <w:rFonts w:ascii="Trebuchet MS"/>
          <w:color w:val="231F20"/>
          <w:w w:val="95"/>
          <w:sz w:val="20"/>
        </w:rPr>
        <w:t>&amp;</w:t>
      </w:r>
      <w:r w:rsidR="005F656B">
        <w:rPr>
          <w:rFonts w:ascii="Trebuchet MS"/>
          <w:color w:val="231F20"/>
          <w:spacing w:val="-15"/>
          <w:w w:val="95"/>
          <w:sz w:val="20"/>
        </w:rPr>
        <w:t xml:space="preserve"> </w:t>
      </w:r>
      <w:r w:rsidR="005F656B">
        <w:rPr>
          <w:rFonts w:ascii="Trebuchet MS"/>
          <w:color w:val="231F20"/>
          <w:w w:val="95"/>
          <w:sz w:val="20"/>
        </w:rPr>
        <w:t>FH</w:t>
      </w:r>
      <w:r w:rsidR="005F656B">
        <w:rPr>
          <w:rFonts w:ascii="Trebuchet MS"/>
          <w:color w:val="231F20"/>
          <w:spacing w:val="-15"/>
          <w:w w:val="95"/>
          <w:sz w:val="20"/>
        </w:rPr>
        <w:t xml:space="preserve"> </w:t>
      </w:r>
      <w:r w:rsidR="005F656B">
        <w:rPr>
          <w:rFonts w:ascii="Trebuchet MS"/>
          <w:color w:val="231F20"/>
          <w:w w:val="95"/>
          <w:sz w:val="20"/>
        </w:rPr>
        <w:t>CHNA</w:t>
      </w:r>
      <w:r w:rsidR="005F656B">
        <w:rPr>
          <w:rFonts w:ascii="Trebuchet MS"/>
          <w:color w:val="231F20"/>
          <w:spacing w:val="-15"/>
          <w:w w:val="95"/>
          <w:sz w:val="20"/>
        </w:rPr>
        <w:t xml:space="preserve"> </w:t>
      </w:r>
      <w:r w:rsidR="005F656B">
        <w:rPr>
          <w:rFonts w:ascii="Trebuchet MS"/>
          <w:color w:val="231F20"/>
          <w:w w:val="95"/>
          <w:sz w:val="20"/>
        </w:rPr>
        <w:t>&amp;</w:t>
      </w:r>
      <w:r w:rsidR="005F656B">
        <w:rPr>
          <w:rFonts w:ascii="Trebuchet MS"/>
          <w:color w:val="231F20"/>
          <w:spacing w:val="-15"/>
          <w:w w:val="95"/>
          <w:sz w:val="20"/>
        </w:rPr>
        <w:t xml:space="preserve"> </w:t>
      </w:r>
      <w:r w:rsidR="005F656B">
        <w:rPr>
          <w:rFonts w:ascii="Trebuchet MS"/>
          <w:color w:val="231F20"/>
          <w:w w:val="95"/>
          <w:sz w:val="20"/>
        </w:rPr>
        <w:t>IP</w:t>
      </w:r>
      <w:r w:rsidR="005F656B">
        <w:rPr>
          <w:rFonts w:ascii="Trebuchet MS"/>
          <w:color w:val="231F20"/>
          <w:spacing w:val="-15"/>
          <w:w w:val="95"/>
          <w:sz w:val="20"/>
        </w:rPr>
        <w:t xml:space="preserve"> </w:t>
      </w:r>
      <w:r w:rsidR="005F656B">
        <w:rPr>
          <w:rFonts w:ascii="Trebuchet MS"/>
          <w:color w:val="231F20"/>
          <w:w w:val="95"/>
          <w:sz w:val="20"/>
        </w:rPr>
        <w:t>2020</w:t>
      </w:r>
      <w:r w:rsidR="005F656B">
        <w:rPr>
          <w:rFonts w:ascii="Trebuchet MS"/>
          <w:color w:val="231F20"/>
          <w:spacing w:val="-15"/>
          <w:w w:val="95"/>
          <w:sz w:val="20"/>
        </w:rPr>
        <w:t xml:space="preserve"> </w:t>
      </w:r>
      <w:r w:rsidR="005F656B">
        <w:rPr>
          <w:rFonts w:ascii="Trebuchet MS"/>
          <w:color w:val="231F20"/>
          <w:w w:val="95"/>
          <w:sz w:val="20"/>
        </w:rPr>
        <w:t>-</w:t>
      </w:r>
      <w:r w:rsidR="005F656B">
        <w:rPr>
          <w:rFonts w:ascii="Trebuchet MS"/>
          <w:color w:val="231F20"/>
          <w:spacing w:val="-15"/>
          <w:w w:val="95"/>
          <w:sz w:val="20"/>
        </w:rPr>
        <w:t xml:space="preserve"> </w:t>
      </w:r>
      <w:r w:rsidR="005F656B">
        <w:rPr>
          <w:rFonts w:ascii="Trebuchet MS"/>
          <w:color w:val="231F20"/>
          <w:spacing w:val="-4"/>
          <w:w w:val="95"/>
          <w:sz w:val="20"/>
        </w:rPr>
        <w:t>2022</w:t>
      </w:r>
    </w:p>
    <w:p w:rsidR="00057D42" w:rsidRDefault="00F843F3">
      <w:pPr>
        <w:pStyle w:val="BodyText"/>
        <w:spacing w:before="8"/>
        <w:rPr>
          <w:rFonts w:ascii="Trebuchet MS"/>
          <w:sz w:val="11"/>
        </w:rPr>
      </w:pPr>
      <w:r>
        <w:rPr>
          <w:noProof/>
        </w:rPr>
        <mc:AlternateContent>
          <mc:Choice Requires="wpg">
            <w:drawing>
              <wp:anchor distT="0" distB="0" distL="0" distR="0" simplePos="0" relativeHeight="251710976" behindDoc="1" locked="0" layoutInCell="1" allowOverlap="1">
                <wp:simplePos x="0" y="0"/>
                <wp:positionH relativeFrom="page">
                  <wp:posOffset>264795</wp:posOffset>
                </wp:positionH>
                <wp:positionV relativeFrom="paragraph">
                  <wp:posOffset>101600</wp:posOffset>
                </wp:positionV>
                <wp:extent cx="6503035" cy="788035"/>
                <wp:effectExtent l="0" t="0" r="0" b="0"/>
                <wp:wrapTopAndBottom/>
                <wp:docPr id="1370" name="docshapegroup238" descr="compared to 9% in MA overall. More recent data based on the patient populations served by three Federally Qualified Health Centers located within Barnstable County suggest that between 6 to 10% of adults age 18-75 have a current diabetes diagnosis. The rate of diabetes-related emergency department visits among Barnstable County residents is higher than for the state.&#10;Chronic disease is discussed in detail on pages 18-22 of the CCH &amp; FH CHNA &amp; IP 2020-2022.&#10;" title="d. Chronic Disease with a focus on Cancer, Heart Disease, and Diabet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3035" cy="788035"/>
                          <a:chOff x="417" y="160"/>
                          <a:chExt cx="10241" cy="1241"/>
                        </a:xfrm>
                      </wpg:grpSpPr>
                      <wps:wsp>
                        <wps:cNvPr id="1371" name="docshape239"/>
                        <wps:cNvSpPr>
                          <a:spLocks/>
                        </wps:cNvSpPr>
                        <wps:spPr bwMode="auto">
                          <a:xfrm>
                            <a:off x="417" y="200"/>
                            <a:ext cx="10241" cy="1200"/>
                          </a:xfrm>
                          <a:custGeom>
                            <a:avLst/>
                            <a:gdLst>
                              <a:gd name="T0" fmla="+- 0 10657 417"/>
                              <a:gd name="T1" fmla="*/ T0 w 10241"/>
                              <a:gd name="T2" fmla="+- 0 201 201"/>
                              <a:gd name="T3" fmla="*/ 201 h 1200"/>
                              <a:gd name="T4" fmla="+- 0 10647 417"/>
                              <a:gd name="T5" fmla="*/ T4 w 10241"/>
                              <a:gd name="T6" fmla="+- 0 201 201"/>
                              <a:gd name="T7" fmla="*/ 201 h 1200"/>
                              <a:gd name="T8" fmla="+- 0 10647 417"/>
                              <a:gd name="T9" fmla="*/ T8 w 10241"/>
                              <a:gd name="T10" fmla="+- 0 211 201"/>
                              <a:gd name="T11" fmla="*/ 211 h 1200"/>
                              <a:gd name="T12" fmla="+- 0 10647 417"/>
                              <a:gd name="T13" fmla="*/ T12 w 10241"/>
                              <a:gd name="T14" fmla="+- 0 1391 201"/>
                              <a:gd name="T15" fmla="*/ 1391 h 1200"/>
                              <a:gd name="T16" fmla="+- 0 427 417"/>
                              <a:gd name="T17" fmla="*/ T16 w 10241"/>
                              <a:gd name="T18" fmla="+- 0 1391 201"/>
                              <a:gd name="T19" fmla="*/ 1391 h 1200"/>
                              <a:gd name="T20" fmla="+- 0 427 417"/>
                              <a:gd name="T21" fmla="*/ T20 w 10241"/>
                              <a:gd name="T22" fmla="+- 0 211 201"/>
                              <a:gd name="T23" fmla="*/ 211 h 1200"/>
                              <a:gd name="T24" fmla="+- 0 10647 417"/>
                              <a:gd name="T25" fmla="*/ T24 w 10241"/>
                              <a:gd name="T26" fmla="+- 0 211 201"/>
                              <a:gd name="T27" fmla="*/ 211 h 1200"/>
                              <a:gd name="T28" fmla="+- 0 10647 417"/>
                              <a:gd name="T29" fmla="*/ T28 w 10241"/>
                              <a:gd name="T30" fmla="+- 0 201 201"/>
                              <a:gd name="T31" fmla="*/ 201 h 1200"/>
                              <a:gd name="T32" fmla="+- 0 417 417"/>
                              <a:gd name="T33" fmla="*/ T32 w 10241"/>
                              <a:gd name="T34" fmla="+- 0 201 201"/>
                              <a:gd name="T35" fmla="*/ 201 h 1200"/>
                              <a:gd name="T36" fmla="+- 0 417 417"/>
                              <a:gd name="T37" fmla="*/ T36 w 10241"/>
                              <a:gd name="T38" fmla="+- 0 1401 201"/>
                              <a:gd name="T39" fmla="*/ 1401 h 1200"/>
                              <a:gd name="T40" fmla="+- 0 10657 417"/>
                              <a:gd name="T41" fmla="*/ T40 w 10241"/>
                              <a:gd name="T42" fmla="+- 0 1401 201"/>
                              <a:gd name="T43" fmla="*/ 1401 h 1200"/>
                              <a:gd name="T44" fmla="+- 0 10657 417"/>
                              <a:gd name="T45" fmla="*/ T44 w 10241"/>
                              <a:gd name="T46" fmla="+- 0 201 201"/>
                              <a:gd name="T47" fmla="*/ 201 h 1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41" h="1200">
                                <a:moveTo>
                                  <a:pt x="10240" y="0"/>
                                </a:moveTo>
                                <a:lnTo>
                                  <a:pt x="10230" y="0"/>
                                </a:lnTo>
                                <a:lnTo>
                                  <a:pt x="10230" y="10"/>
                                </a:lnTo>
                                <a:lnTo>
                                  <a:pt x="10230" y="1190"/>
                                </a:lnTo>
                                <a:lnTo>
                                  <a:pt x="10" y="1190"/>
                                </a:lnTo>
                                <a:lnTo>
                                  <a:pt x="10" y="10"/>
                                </a:lnTo>
                                <a:lnTo>
                                  <a:pt x="10230" y="10"/>
                                </a:lnTo>
                                <a:lnTo>
                                  <a:pt x="10230" y="0"/>
                                </a:lnTo>
                                <a:lnTo>
                                  <a:pt x="0" y="0"/>
                                </a:lnTo>
                                <a:lnTo>
                                  <a:pt x="0" y="1200"/>
                                </a:lnTo>
                                <a:lnTo>
                                  <a:pt x="10240" y="1200"/>
                                </a:lnTo>
                                <a:lnTo>
                                  <a:pt x="102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2" name="docshape240"/>
                        <wps:cNvSpPr>
                          <a:spLocks/>
                        </wps:cNvSpPr>
                        <wps:spPr bwMode="auto">
                          <a:xfrm>
                            <a:off x="427" y="210"/>
                            <a:ext cx="10221" cy="1180"/>
                          </a:xfrm>
                          <a:custGeom>
                            <a:avLst/>
                            <a:gdLst>
                              <a:gd name="T0" fmla="+- 0 10647 427"/>
                              <a:gd name="T1" fmla="*/ T0 w 10221"/>
                              <a:gd name="T2" fmla="+- 0 211 211"/>
                              <a:gd name="T3" fmla="*/ 211 h 1180"/>
                              <a:gd name="T4" fmla="+- 0 427 427"/>
                              <a:gd name="T5" fmla="*/ T4 w 10221"/>
                              <a:gd name="T6" fmla="+- 0 211 211"/>
                              <a:gd name="T7" fmla="*/ 211 h 1180"/>
                              <a:gd name="T8" fmla="+- 0 427 427"/>
                              <a:gd name="T9" fmla="*/ T8 w 10221"/>
                              <a:gd name="T10" fmla="+- 0 1391 211"/>
                              <a:gd name="T11" fmla="*/ 1391 h 1180"/>
                              <a:gd name="T12" fmla="+- 0 437 427"/>
                              <a:gd name="T13" fmla="*/ T12 w 10221"/>
                              <a:gd name="T14" fmla="+- 0 1381 211"/>
                              <a:gd name="T15" fmla="*/ 1381 h 1180"/>
                              <a:gd name="T16" fmla="+- 0 437 427"/>
                              <a:gd name="T17" fmla="*/ T16 w 10221"/>
                              <a:gd name="T18" fmla="+- 0 221 211"/>
                              <a:gd name="T19" fmla="*/ 221 h 1180"/>
                              <a:gd name="T20" fmla="+- 0 10637 427"/>
                              <a:gd name="T21" fmla="*/ T20 w 10221"/>
                              <a:gd name="T22" fmla="+- 0 221 211"/>
                              <a:gd name="T23" fmla="*/ 221 h 1180"/>
                              <a:gd name="T24" fmla="+- 0 10647 427"/>
                              <a:gd name="T25" fmla="*/ T24 w 10221"/>
                              <a:gd name="T26" fmla="+- 0 211 211"/>
                              <a:gd name="T27" fmla="*/ 211 h 1180"/>
                            </a:gdLst>
                            <a:ahLst/>
                            <a:cxnLst>
                              <a:cxn ang="0">
                                <a:pos x="T1" y="T3"/>
                              </a:cxn>
                              <a:cxn ang="0">
                                <a:pos x="T5" y="T7"/>
                              </a:cxn>
                              <a:cxn ang="0">
                                <a:pos x="T9" y="T11"/>
                              </a:cxn>
                              <a:cxn ang="0">
                                <a:pos x="T13" y="T15"/>
                              </a:cxn>
                              <a:cxn ang="0">
                                <a:pos x="T17" y="T19"/>
                              </a:cxn>
                              <a:cxn ang="0">
                                <a:pos x="T21" y="T23"/>
                              </a:cxn>
                              <a:cxn ang="0">
                                <a:pos x="T25" y="T27"/>
                              </a:cxn>
                            </a:cxnLst>
                            <a:rect l="0" t="0" r="r" b="b"/>
                            <a:pathLst>
                              <a:path w="10221" h="1180">
                                <a:moveTo>
                                  <a:pt x="10220" y="0"/>
                                </a:moveTo>
                                <a:lnTo>
                                  <a:pt x="0" y="0"/>
                                </a:lnTo>
                                <a:lnTo>
                                  <a:pt x="0" y="1180"/>
                                </a:lnTo>
                                <a:lnTo>
                                  <a:pt x="10" y="1170"/>
                                </a:lnTo>
                                <a:lnTo>
                                  <a:pt x="10" y="10"/>
                                </a:lnTo>
                                <a:lnTo>
                                  <a:pt x="10210" y="10"/>
                                </a:lnTo>
                                <a:lnTo>
                                  <a:pt x="1022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3" name="docshape241"/>
                        <wps:cNvSpPr>
                          <a:spLocks/>
                        </wps:cNvSpPr>
                        <wps:spPr bwMode="auto">
                          <a:xfrm>
                            <a:off x="427" y="210"/>
                            <a:ext cx="10221" cy="1180"/>
                          </a:xfrm>
                          <a:custGeom>
                            <a:avLst/>
                            <a:gdLst>
                              <a:gd name="T0" fmla="+- 0 10647 427"/>
                              <a:gd name="T1" fmla="*/ T0 w 10221"/>
                              <a:gd name="T2" fmla="+- 0 211 211"/>
                              <a:gd name="T3" fmla="*/ 211 h 1180"/>
                              <a:gd name="T4" fmla="+- 0 10637 427"/>
                              <a:gd name="T5" fmla="*/ T4 w 10221"/>
                              <a:gd name="T6" fmla="+- 0 221 211"/>
                              <a:gd name="T7" fmla="*/ 221 h 1180"/>
                              <a:gd name="T8" fmla="+- 0 10637 427"/>
                              <a:gd name="T9" fmla="*/ T8 w 10221"/>
                              <a:gd name="T10" fmla="+- 0 1381 211"/>
                              <a:gd name="T11" fmla="*/ 1381 h 1180"/>
                              <a:gd name="T12" fmla="+- 0 437 427"/>
                              <a:gd name="T13" fmla="*/ T12 w 10221"/>
                              <a:gd name="T14" fmla="+- 0 1381 211"/>
                              <a:gd name="T15" fmla="*/ 1381 h 1180"/>
                              <a:gd name="T16" fmla="+- 0 427 427"/>
                              <a:gd name="T17" fmla="*/ T16 w 10221"/>
                              <a:gd name="T18" fmla="+- 0 1391 211"/>
                              <a:gd name="T19" fmla="*/ 1391 h 1180"/>
                              <a:gd name="T20" fmla="+- 0 10647 427"/>
                              <a:gd name="T21" fmla="*/ T20 w 10221"/>
                              <a:gd name="T22" fmla="+- 0 1391 211"/>
                              <a:gd name="T23" fmla="*/ 1391 h 1180"/>
                              <a:gd name="T24" fmla="+- 0 10647 427"/>
                              <a:gd name="T25" fmla="*/ T24 w 10221"/>
                              <a:gd name="T26" fmla="+- 0 211 211"/>
                              <a:gd name="T27" fmla="*/ 211 h 1180"/>
                            </a:gdLst>
                            <a:ahLst/>
                            <a:cxnLst>
                              <a:cxn ang="0">
                                <a:pos x="T1" y="T3"/>
                              </a:cxn>
                              <a:cxn ang="0">
                                <a:pos x="T5" y="T7"/>
                              </a:cxn>
                              <a:cxn ang="0">
                                <a:pos x="T9" y="T11"/>
                              </a:cxn>
                              <a:cxn ang="0">
                                <a:pos x="T13" y="T15"/>
                              </a:cxn>
                              <a:cxn ang="0">
                                <a:pos x="T17" y="T19"/>
                              </a:cxn>
                              <a:cxn ang="0">
                                <a:pos x="T21" y="T23"/>
                              </a:cxn>
                              <a:cxn ang="0">
                                <a:pos x="T25" y="T27"/>
                              </a:cxn>
                            </a:cxnLst>
                            <a:rect l="0" t="0" r="r" b="b"/>
                            <a:pathLst>
                              <a:path w="10221" h="1180">
                                <a:moveTo>
                                  <a:pt x="10220" y="0"/>
                                </a:moveTo>
                                <a:lnTo>
                                  <a:pt x="10210" y="10"/>
                                </a:lnTo>
                                <a:lnTo>
                                  <a:pt x="10210" y="1170"/>
                                </a:lnTo>
                                <a:lnTo>
                                  <a:pt x="10" y="1170"/>
                                </a:lnTo>
                                <a:lnTo>
                                  <a:pt x="0" y="1180"/>
                                </a:lnTo>
                                <a:lnTo>
                                  <a:pt x="10220" y="1180"/>
                                </a:lnTo>
                                <a:lnTo>
                                  <a:pt x="1022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4" name="docshape242" descr="compared to 9% in MA overall. More recent data based on the patient populations served by three Federally Qualified Health Centers located within Barnstable County suggest that between 6 to 10% of adults age 18-75 have a current diabetes diagnosis. The rate of diabetes-related emergency department visits among Barnstable County residents is higher than for the state.&#10;Chronic disease is discussed in detail on pages 18-22 of the CCH &amp; FH CHNA &amp; IP 2020-2022.&#10;" title="d. Chronic Disease with a focus on Cancer, Heart Disease, and Diabetes (continued)"/>
                        <wps:cNvSpPr txBox="1">
                          <a:spLocks noChangeArrowheads="1"/>
                        </wps:cNvSpPr>
                        <wps:spPr bwMode="auto">
                          <a:xfrm>
                            <a:off x="417" y="160"/>
                            <a:ext cx="10241"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47" w:lineRule="auto"/>
                                <w:ind w:left="40"/>
                                <w:rPr>
                                  <w:rFonts w:ascii="Trebuchet MS"/>
                                  <w:sz w:val="20"/>
                                </w:rPr>
                              </w:pPr>
                              <w:r>
                                <w:rPr>
                                  <w:rFonts w:ascii="Trebuchet MS"/>
                                  <w:color w:val="231F20"/>
                                  <w:spacing w:val="-2"/>
                                  <w:w w:val="95"/>
                                  <w:sz w:val="20"/>
                                </w:rPr>
                                <w:t>compared</w:t>
                              </w:r>
                              <w:r>
                                <w:rPr>
                                  <w:rFonts w:ascii="Trebuchet MS"/>
                                  <w:color w:val="231F20"/>
                                  <w:spacing w:val="-7"/>
                                  <w:w w:val="95"/>
                                  <w:sz w:val="20"/>
                                </w:rPr>
                                <w:t xml:space="preserve"> </w:t>
                              </w:r>
                              <w:r>
                                <w:rPr>
                                  <w:rFonts w:ascii="Trebuchet MS"/>
                                  <w:color w:val="231F20"/>
                                  <w:spacing w:val="-2"/>
                                  <w:w w:val="95"/>
                                  <w:sz w:val="20"/>
                                </w:rPr>
                                <w:t>to</w:t>
                              </w:r>
                              <w:r>
                                <w:rPr>
                                  <w:rFonts w:ascii="Trebuchet MS"/>
                                  <w:color w:val="231F20"/>
                                  <w:spacing w:val="-7"/>
                                  <w:w w:val="95"/>
                                  <w:sz w:val="20"/>
                                </w:rPr>
                                <w:t xml:space="preserve"> </w:t>
                              </w:r>
                              <w:r>
                                <w:rPr>
                                  <w:rFonts w:ascii="Trebuchet MS"/>
                                  <w:color w:val="231F20"/>
                                  <w:spacing w:val="-2"/>
                                  <w:w w:val="95"/>
                                  <w:sz w:val="20"/>
                                </w:rPr>
                                <w:t>9%</w:t>
                              </w:r>
                              <w:r>
                                <w:rPr>
                                  <w:rFonts w:ascii="Trebuchet MS"/>
                                  <w:color w:val="231F20"/>
                                  <w:spacing w:val="-7"/>
                                  <w:w w:val="95"/>
                                  <w:sz w:val="20"/>
                                </w:rPr>
                                <w:t xml:space="preserve"> </w:t>
                              </w:r>
                              <w:r>
                                <w:rPr>
                                  <w:rFonts w:ascii="Trebuchet MS"/>
                                  <w:color w:val="231F20"/>
                                  <w:spacing w:val="-2"/>
                                  <w:w w:val="95"/>
                                  <w:sz w:val="20"/>
                                </w:rPr>
                                <w:t>in</w:t>
                              </w:r>
                              <w:r>
                                <w:rPr>
                                  <w:rFonts w:ascii="Trebuchet MS"/>
                                  <w:color w:val="231F20"/>
                                  <w:spacing w:val="-7"/>
                                  <w:w w:val="95"/>
                                  <w:sz w:val="20"/>
                                </w:rPr>
                                <w:t xml:space="preserve"> </w:t>
                              </w:r>
                              <w:r>
                                <w:rPr>
                                  <w:rFonts w:ascii="Trebuchet MS"/>
                                  <w:color w:val="231F20"/>
                                  <w:spacing w:val="-2"/>
                                  <w:w w:val="95"/>
                                  <w:sz w:val="20"/>
                                </w:rPr>
                                <w:t>MA</w:t>
                              </w:r>
                              <w:r>
                                <w:rPr>
                                  <w:rFonts w:ascii="Trebuchet MS"/>
                                  <w:color w:val="231F20"/>
                                  <w:spacing w:val="-7"/>
                                  <w:w w:val="95"/>
                                  <w:sz w:val="20"/>
                                </w:rPr>
                                <w:t xml:space="preserve"> </w:t>
                              </w:r>
                              <w:r>
                                <w:rPr>
                                  <w:rFonts w:ascii="Trebuchet MS"/>
                                  <w:color w:val="231F20"/>
                                  <w:spacing w:val="-2"/>
                                  <w:w w:val="95"/>
                                  <w:sz w:val="20"/>
                                </w:rPr>
                                <w:t>overall.</w:t>
                              </w:r>
                              <w:r>
                                <w:rPr>
                                  <w:rFonts w:ascii="Trebuchet MS"/>
                                  <w:color w:val="231F20"/>
                                  <w:spacing w:val="-7"/>
                                  <w:w w:val="95"/>
                                  <w:sz w:val="20"/>
                                </w:rPr>
                                <w:t xml:space="preserve"> </w:t>
                              </w:r>
                              <w:r>
                                <w:rPr>
                                  <w:rFonts w:ascii="Trebuchet MS"/>
                                  <w:color w:val="231F20"/>
                                  <w:spacing w:val="-2"/>
                                  <w:w w:val="95"/>
                                  <w:sz w:val="20"/>
                                </w:rPr>
                                <w:t>More</w:t>
                              </w:r>
                              <w:r>
                                <w:rPr>
                                  <w:rFonts w:ascii="Trebuchet MS"/>
                                  <w:color w:val="231F20"/>
                                  <w:spacing w:val="-7"/>
                                  <w:w w:val="95"/>
                                  <w:sz w:val="20"/>
                                </w:rPr>
                                <w:t xml:space="preserve"> </w:t>
                              </w:r>
                              <w:r>
                                <w:rPr>
                                  <w:rFonts w:ascii="Trebuchet MS"/>
                                  <w:color w:val="231F20"/>
                                  <w:spacing w:val="-2"/>
                                  <w:w w:val="95"/>
                                  <w:sz w:val="20"/>
                                </w:rPr>
                                <w:t>recent</w:t>
                              </w:r>
                              <w:r>
                                <w:rPr>
                                  <w:rFonts w:ascii="Trebuchet MS"/>
                                  <w:color w:val="231F20"/>
                                  <w:spacing w:val="-7"/>
                                  <w:w w:val="95"/>
                                  <w:sz w:val="20"/>
                                </w:rPr>
                                <w:t xml:space="preserve"> </w:t>
                              </w:r>
                              <w:r>
                                <w:rPr>
                                  <w:rFonts w:ascii="Trebuchet MS"/>
                                  <w:color w:val="231F20"/>
                                  <w:spacing w:val="-2"/>
                                  <w:w w:val="95"/>
                                  <w:sz w:val="20"/>
                                </w:rPr>
                                <w:t>data</w:t>
                              </w:r>
                              <w:r>
                                <w:rPr>
                                  <w:rFonts w:ascii="Trebuchet MS"/>
                                  <w:color w:val="231F20"/>
                                  <w:spacing w:val="-7"/>
                                  <w:w w:val="95"/>
                                  <w:sz w:val="20"/>
                                </w:rPr>
                                <w:t xml:space="preserve"> </w:t>
                              </w:r>
                              <w:r>
                                <w:rPr>
                                  <w:rFonts w:ascii="Trebuchet MS"/>
                                  <w:color w:val="231F20"/>
                                  <w:spacing w:val="-2"/>
                                  <w:w w:val="95"/>
                                  <w:sz w:val="20"/>
                                </w:rPr>
                                <w:t>based</w:t>
                              </w:r>
                              <w:r>
                                <w:rPr>
                                  <w:rFonts w:ascii="Trebuchet MS"/>
                                  <w:color w:val="231F20"/>
                                  <w:spacing w:val="-7"/>
                                  <w:w w:val="95"/>
                                  <w:sz w:val="20"/>
                                </w:rPr>
                                <w:t xml:space="preserve"> </w:t>
                              </w:r>
                              <w:r>
                                <w:rPr>
                                  <w:rFonts w:ascii="Trebuchet MS"/>
                                  <w:color w:val="231F20"/>
                                  <w:spacing w:val="-2"/>
                                  <w:w w:val="95"/>
                                  <w:sz w:val="20"/>
                                </w:rPr>
                                <w:t>on</w:t>
                              </w:r>
                              <w:r>
                                <w:rPr>
                                  <w:rFonts w:ascii="Trebuchet MS"/>
                                  <w:color w:val="231F20"/>
                                  <w:spacing w:val="-7"/>
                                  <w:w w:val="95"/>
                                  <w:sz w:val="20"/>
                                </w:rPr>
                                <w:t xml:space="preserve"> </w:t>
                              </w:r>
                              <w:r>
                                <w:rPr>
                                  <w:rFonts w:ascii="Trebuchet MS"/>
                                  <w:color w:val="231F20"/>
                                  <w:spacing w:val="-2"/>
                                  <w:w w:val="95"/>
                                  <w:sz w:val="20"/>
                                </w:rPr>
                                <w:t>the</w:t>
                              </w:r>
                              <w:r>
                                <w:rPr>
                                  <w:rFonts w:ascii="Trebuchet MS"/>
                                  <w:color w:val="231F20"/>
                                  <w:spacing w:val="-7"/>
                                  <w:w w:val="95"/>
                                  <w:sz w:val="20"/>
                                </w:rPr>
                                <w:t xml:space="preserve"> </w:t>
                              </w:r>
                              <w:r>
                                <w:rPr>
                                  <w:rFonts w:ascii="Trebuchet MS"/>
                                  <w:color w:val="231F20"/>
                                  <w:spacing w:val="-2"/>
                                  <w:w w:val="95"/>
                                  <w:sz w:val="20"/>
                                </w:rPr>
                                <w:t>patient</w:t>
                              </w:r>
                              <w:r>
                                <w:rPr>
                                  <w:rFonts w:ascii="Trebuchet MS"/>
                                  <w:color w:val="231F20"/>
                                  <w:spacing w:val="-7"/>
                                  <w:w w:val="95"/>
                                  <w:sz w:val="20"/>
                                </w:rPr>
                                <w:t xml:space="preserve"> </w:t>
                              </w:r>
                              <w:r>
                                <w:rPr>
                                  <w:rFonts w:ascii="Trebuchet MS"/>
                                  <w:color w:val="231F20"/>
                                  <w:spacing w:val="-2"/>
                                  <w:w w:val="95"/>
                                  <w:sz w:val="20"/>
                                </w:rPr>
                                <w:t>populations</w:t>
                              </w:r>
                              <w:r>
                                <w:rPr>
                                  <w:rFonts w:ascii="Trebuchet MS"/>
                                  <w:color w:val="231F20"/>
                                  <w:spacing w:val="-7"/>
                                  <w:w w:val="95"/>
                                  <w:sz w:val="20"/>
                                </w:rPr>
                                <w:t xml:space="preserve"> </w:t>
                              </w:r>
                              <w:r>
                                <w:rPr>
                                  <w:rFonts w:ascii="Trebuchet MS"/>
                                  <w:color w:val="231F20"/>
                                  <w:spacing w:val="-2"/>
                                  <w:w w:val="95"/>
                                  <w:sz w:val="20"/>
                                </w:rPr>
                                <w:t>served</w:t>
                              </w:r>
                              <w:r>
                                <w:rPr>
                                  <w:rFonts w:ascii="Trebuchet MS"/>
                                  <w:color w:val="231F20"/>
                                  <w:spacing w:val="-7"/>
                                  <w:w w:val="95"/>
                                  <w:sz w:val="20"/>
                                </w:rPr>
                                <w:t xml:space="preserve"> </w:t>
                              </w:r>
                              <w:r>
                                <w:rPr>
                                  <w:rFonts w:ascii="Trebuchet MS"/>
                                  <w:color w:val="231F20"/>
                                  <w:spacing w:val="-2"/>
                                  <w:w w:val="95"/>
                                  <w:sz w:val="20"/>
                                </w:rPr>
                                <w:t>by</w:t>
                              </w:r>
                              <w:r>
                                <w:rPr>
                                  <w:rFonts w:ascii="Trebuchet MS"/>
                                  <w:color w:val="231F20"/>
                                  <w:spacing w:val="-7"/>
                                  <w:w w:val="95"/>
                                  <w:sz w:val="20"/>
                                </w:rPr>
                                <w:t xml:space="preserve"> </w:t>
                              </w:r>
                              <w:r>
                                <w:rPr>
                                  <w:rFonts w:ascii="Trebuchet MS"/>
                                  <w:color w:val="231F20"/>
                                  <w:spacing w:val="-2"/>
                                  <w:w w:val="95"/>
                                  <w:sz w:val="20"/>
                                </w:rPr>
                                <w:t>three</w:t>
                              </w:r>
                              <w:r>
                                <w:rPr>
                                  <w:rFonts w:ascii="Trebuchet MS"/>
                                  <w:color w:val="231F20"/>
                                  <w:spacing w:val="-7"/>
                                  <w:w w:val="95"/>
                                  <w:sz w:val="20"/>
                                </w:rPr>
                                <w:t xml:space="preserve"> </w:t>
                              </w:r>
                              <w:r>
                                <w:rPr>
                                  <w:rFonts w:ascii="Trebuchet MS"/>
                                  <w:color w:val="231F20"/>
                                  <w:spacing w:val="-2"/>
                                  <w:w w:val="95"/>
                                  <w:sz w:val="20"/>
                                </w:rPr>
                                <w:t>Federally</w:t>
                              </w:r>
                              <w:r>
                                <w:rPr>
                                  <w:rFonts w:ascii="Trebuchet MS"/>
                                  <w:color w:val="231F20"/>
                                  <w:spacing w:val="-7"/>
                                  <w:w w:val="95"/>
                                  <w:sz w:val="20"/>
                                </w:rPr>
                                <w:t xml:space="preserve"> </w:t>
                              </w:r>
                              <w:r>
                                <w:rPr>
                                  <w:rFonts w:ascii="Trebuchet MS"/>
                                  <w:color w:val="231F20"/>
                                  <w:spacing w:val="-2"/>
                                  <w:w w:val="95"/>
                                  <w:sz w:val="20"/>
                                </w:rPr>
                                <w:t xml:space="preserve">Qualified </w:t>
                              </w:r>
                              <w:r>
                                <w:rPr>
                                  <w:rFonts w:ascii="Trebuchet MS"/>
                                  <w:color w:val="231F20"/>
                                  <w:w w:val="95"/>
                                  <w:sz w:val="20"/>
                                </w:rPr>
                                <w:t>Health</w:t>
                              </w:r>
                              <w:r>
                                <w:rPr>
                                  <w:rFonts w:ascii="Trebuchet MS"/>
                                  <w:color w:val="231F20"/>
                                  <w:spacing w:val="-6"/>
                                  <w:w w:val="95"/>
                                  <w:sz w:val="20"/>
                                </w:rPr>
                                <w:t xml:space="preserve"> </w:t>
                              </w:r>
                              <w:r>
                                <w:rPr>
                                  <w:rFonts w:ascii="Trebuchet MS"/>
                                  <w:color w:val="231F20"/>
                                  <w:w w:val="95"/>
                                  <w:sz w:val="20"/>
                                </w:rPr>
                                <w:t>Centers</w:t>
                              </w:r>
                              <w:r>
                                <w:rPr>
                                  <w:rFonts w:ascii="Trebuchet MS"/>
                                  <w:color w:val="231F20"/>
                                  <w:spacing w:val="-6"/>
                                  <w:w w:val="95"/>
                                  <w:sz w:val="20"/>
                                </w:rPr>
                                <w:t xml:space="preserve"> </w:t>
                              </w:r>
                              <w:r>
                                <w:rPr>
                                  <w:rFonts w:ascii="Trebuchet MS"/>
                                  <w:color w:val="231F20"/>
                                  <w:w w:val="95"/>
                                  <w:sz w:val="20"/>
                                </w:rPr>
                                <w:t>located</w:t>
                              </w:r>
                              <w:r>
                                <w:rPr>
                                  <w:rFonts w:ascii="Trebuchet MS"/>
                                  <w:color w:val="231F20"/>
                                  <w:spacing w:val="-6"/>
                                  <w:w w:val="95"/>
                                  <w:sz w:val="20"/>
                                </w:rPr>
                                <w:t xml:space="preserve"> </w:t>
                              </w:r>
                              <w:r>
                                <w:rPr>
                                  <w:rFonts w:ascii="Trebuchet MS"/>
                                  <w:color w:val="231F20"/>
                                  <w:w w:val="95"/>
                                  <w:sz w:val="20"/>
                                </w:rPr>
                                <w:t>within</w:t>
                              </w:r>
                              <w:r>
                                <w:rPr>
                                  <w:rFonts w:ascii="Trebuchet MS"/>
                                  <w:color w:val="231F20"/>
                                  <w:spacing w:val="-6"/>
                                  <w:w w:val="95"/>
                                  <w:sz w:val="20"/>
                                </w:rPr>
                                <w:t xml:space="preserve"> </w:t>
                              </w:r>
                              <w:r>
                                <w:rPr>
                                  <w:rFonts w:ascii="Trebuchet MS"/>
                                  <w:color w:val="231F20"/>
                                  <w:w w:val="95"/>
                                  <w:sz w:val="20"/>
                                </w:rPr>
                                <w:t>Barnstable</w:t>
                              </w:r>
                              <w:r>
                                <w:rPr>
                                  <w:rFonts w:ascii="Trebuchet MS"/>
                                  <w:color w:val="231F20"/>
                                  <w:spacing w:val="-6"/>
                                  <w:w w:val="95"/>
                                  <w:sz w:val="20"/>
                                </w:rPr>
                                <w:t xml:space="preserve"> </w:t>
                              </w:r>
                              <w:r>
                                <w:rPr>
                                  <w:rFonts w:ascii="Trebuchet MS"/>
                                  <w:color w:val="231F20"/>
                                  <w:w w:val="95"/>
                                  <w:sz w:val="20"/>
                                </w:rPr>
                                <w:t>County</w:t>
                              </w:r>
                              <w:r>
                                <w:rPr>
                                  <w:rFonts w:ascii="Trebuchet MS"/>
                                  <w:color w:val="231F20"/>
                                  <w:spacing w:val="-6"/>
                                  <w:w w:val="95"/>
                                  <w:sz w:val="20"/>
                                </w:rPr>
                                <w:t xml:space="preserve"> </w:t>
                              </w:r>
                              <w:r>
                                <w:rPr>
                                  <w:rFonts w:ascii="Trebuchet MS"/>
                                  <w:color w:val="231F20"/>
                                  <w:w w:val="95"/>
                                  <w:sz w:val="20"/>
                                </w:rPr>
                                <w:t>suggest</w:t>
                              </w:r>
                              <w:r>
                                <w:rPr>
                                  <w:rFonts w:ascii="Trebuchet MS"/>
                                  <w:color w:val="231F20"/>
                                  <w:spacing w:val="-6"/>
                                  <w:w w:val="95"/>
                                  <w:sz w:val="20"/>
                                </w:rPr>
                                <w:t xml:space="preserve"> </w:t>
                              </w:r>
                              <w:r>
                                <w:rPr>
                                  <w:rFonts w:ascii="Trebuchet MS"/>
                                  <w:color w:val="231F20"/>
                                  <w:w w:val="95"/>
                                  <w:sz w:val="20"/>
                                </w:rPr>
                                <w:t>that</w:t>
                              </w:r>
                              <w:r>
                                <w:rPr>
                                  <w:rFonts w:ascii="Trebuchet MS"/>
                                  <w:color w:val="231F20"/>
                                  <w:spacing w:val="-6"/>
                                  <w:w w:val="95"/>
                                  <w:sz w:val="20"/>
                                </w:rPr>
                                <w:t xml:space="preserve"> </w:t>
                              </w:r>
                              <w:r>
                                <w:rPr>
                                  <w:rFonts w:ascii="Trebuchet MS"/>
                                  <w:color w:val="231F20"/>
                                  <w:w w:val="95"/>
                                  <w:sz w:val="20"/>
                                </w:rPr>
                                <w:t>between</w:t>
                              </w:r>
                              <w:r>
                                <w:rPr>
                                  <w:rFonts w:ascii="Trebuchet MS"/>
                                  <w:color w:val="231F20"/>
                                  <w:spacing w:val="-6"/>
                                  <w:w w:val="95"/>
                                  <w:sz w:val="20"/>
                                </w:rPr>
                                <w:t xml:space="preserve"> </w:t>
                              </w:r>
                              <w:r>
                                <w:rPr>
                                  <w:rFonts w:ascii="Trebuchet MS"/>
                                  <w:color w:val="231F20"/>
                                  <w:w w:val="95"/>
                                  <w:sz w:val="20"/>
                                </w:rPr>
                                <w:t>6</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10%</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adults</w:t>
                              </w:r>
                              <w:r>
                                <w:rPr>
                                  <w:rFonts w:ascii="Trebuchet MS"/>
                                  <w:color w:val="231F20"/>
                                  <w:spacing w:val="-6"/>
                                  <w:w w:val="95"/>
                                  <w:sz w:val="20"/>
                                </w:rPr>
                                <w:t xml:space="preserve"> </w:t>
                              </w:r>
                              <w:r>
                                <w:rPr>
                                  <w:rFonts w:ascii="Trebuchet MS"/>
                                  <w:color w:val="231F20"/>
                                  <w:w w:val="95"/>
                                  <w:sz w:val="20"/>
                                </w:rPr>
                                <w:t>age</w:t>
                              </w:r>
                              <w:r>
                                <w:rPr>
                                  <w:rFonts w:ascii="Trebuchet MS"/>
                                  <w:color w:val="231F20"/>
                                  <w:spacing w:val="-6"/>
                                  <w:w w:val="95"/>
                                  <w:sz w:val="20"/>
                                </w:rPr>
                                <w:t xml:space="preserve"> </w:t>
                              </w:r>
                              <w:r>
                                <w:rPr>
                                  <w:rFonts w:ascii="Trebuchet MS"/>
                                  <w:color w:val="231F20"/>
                                  <w:w w:val="95"/>
                                  <w:sz w:val="20"/>
                                </w:rPr>
                                <w:t>18-75</w:t>
                              </w:r>
                              <w:r>
                                <w:rPr>
                                  <w:rFonts w:ascii="Trebuchet MS"/>
                                  <w:color w:val="231F20"/>
                                  <w:spacing w:val="-6"/>
                                  <w:w w:val="95"/>
                                  <w:sz w:val="20"/>
                                </w:rPr>
                                <w:t xml:space="preserve"> </w:t>
                              </w:r>
                              <w:r>
                                <w:rPr>
                                  <w:rFonts w:ascii="Trebuchet MS"/>
                                  <w:color w:val="231F20"/>
                                  <w:w w:val="95"/>
                                  <w:sz w:val="20"/>
                                </w:rPr>
                                <w:t>have</w:t>
                              </w:r>
                              <w:r>
                                <w:rPr>
                                  <w:rFonts w:ascii="Trebuchet MS"/>
                                  <w:color w:val="231F20"/>
                                  <w:spacing w:val="-6"/>
                                  <w:w w:val="95"/>
                                  <w:sz w:val="20"/>
                                </w:rPr>
                                <w:t xml:space="preserve"> </w:t>
                              </w:r>
                              <w:r>
                                <w:rPr>
                                  <w:rFonts w:ascii="Trebuchet MS"/>
                                  <w:color w:val="231F20"/>
                                  <w:w w:val="95"/>
                                  <w:sz w:val="20"/>
                                </w:rPr>
                                <w:t>a</w:t>
                              </w:r>
                              <w:r>
                                <w:rPr>
                                  <w:rFonts w:ascii="Trebuchet MS"/>
                                  <w:color w:val="231F20"/>
                                  <w:spacing w:val="-6"/>
                                  <w:w w:val="95"/>
                                  <w:sz w:val="20"/>
                                </w:rPr>
                                <w:t xml:space="preserve"> </w:t>
                              </w:r>
                              <w:r>
                                <w:rPr>
                                  <w:rFonts w:ascii="Trebuchet MS"/>
                                  <w:color w:val="231F20"/>
                                  <w:w w:val="95"/>
                                  <w:sz w:val="20"/>
                                </w:rPr>
                                <w:t>current diabetes</w:t>
                              </w:r>
                              <w:r>
                                <w:rPr>
                                  <w:rFonts w:ascii="Trebuchet MS"/>
                                  <w:color w:val="231F20"/>
                                  <w:spacing w:val="-12"/>
                                  <w:w w:val="95"/>
                                  <w:sz w:val="20"/>
                                </w:rPr>
                                <w:t xml:space="preserve"> </w:t>
                              </w:r>
                              <w:r>
                                <w:rPr>
                                  <w:rFonts w:ascii="Trebuchet MS"/>
                                  <w:color w:val="231F20"/>
                                  <w:w w:val="95"/>
                                  <w:sz w:val="20"/>
                                </w:rPr>
                                <w:t>diagnosis.</w:t>
                              </w:r>
                              <w:r>
                                <w:rPr>
                                  <w:rFonts w:ascii="Trebuchet MS"/>
                                  <w:color w:val="231F20"/>
                                  <w:spacing w:val="-12"/>
                                  <w:w w:val="95"/>
                                  <w:sz w:val="20"/>
                                </w:rPr>
                                <w:t xml:space="preserve"> </w:t>
                              </w:r>
                              <w:r>
                                <w:rPr>
                                  <w:rFonts w:ascii="Trebuchet MS"/>
                                  <w:color w:val="231F20"/>
                                  <w:w w:val="95"/>
                                  <w:sz w:val="20"/>
                                </w:rPr>
                                <w:t>The</w:t>
                              </w:r>
                              <w:r>
                                <w:rPr>
                                  <w:rFonts w:ascii="Trebuchet MS"/>
                                  <w:color w:val="231F20"/>
                                  <w:spacing w:val="-12"/>
                                  <w:w w:val="95"/>
                                  <w:sz w:val="20"/>
                                </w:rPr>
                                <w:t xml:space="preserve"> </w:t>
                              </w:r>
                              <w:r>
                                <w:rPr>
                                  <w:rFonts w:ascii="Trebuchet MS"/>
                                  <w:color w:val="231F20"/>
                                  <w:w w:val="95"/>
                                  <w:sz w:val="20"/>
                                </w:rPr>
                                <w:t>rate</w:t>
                              </w:r>
                              <w:r>
                                <w:rPr>
                                  <w:rFonts w:ascii="Trebuchet MS"/>
                                  <w:color w:val="231F20"/>
                                  <w:spacing w:val="-12"/>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w w:val="95"/>
                                  <w:sz w:val="20"/>
                                </w:rPr>
                                <w:t>diabetes-related</w:t>
                              </w:r>
                              <w:r>
                                <w:rPr>
                                  <w:rFonts w:ascii="Trebuchet MS"/>
                                  <w:color w:val="231F20"/>
                                  <w:spacing w:val="-12"/>
                                  <w:w w:val="95"/>
                                  <w:sz w:val="20"/>
                                </w:rPr>
                                <w:t xml:space="preserve"> </w:t>
                              </w:r>
                              <w:r>
                                <w:rPr>
                                  <w:rFonts w:ascii="Trebuchet MS"/>
                                  <w:color w:val="231F20"/>
                                  <w:w w:val="95"/>
                                  <w:sz w:val="20"/>
                                </w:rPr>
                                <w:t>emergency</w:t>
                              </w:r>
                              <w:r>
                                <w:rPr>
                                  <w:rFonts w:ascii="Trebuchet MS"/>
                                  <w:color w:val="231F20"/>
                                  <w:spacing w:val="-12"/>
                                  <w:w w:val="95"/>
                                  <w:sz w:val="20"/>
                                </w:rPr>
                                <w:t xml:space="preserve"> </w:t>
                              </w:r>
                              <w:r>
                                <w:rPr>
                                  <w:rFonts w:ascii="Trebuchet MS"/>
                                  <w:color w:val="231F20"/>
                                  <w:w w:val="95"/>
                                  <w:sz w:val="20"/>
                                </w:rPr>
                                <w:t>department</w:t>
                              </w:r>
                              <w:r>
                                <w:rPr>
                                  <w:rFonts w:ascii="Trebuchet MS"/>
                                  <w:color w:val="231F20"/>
                                  <w:spacing w:val="-12"/>
                                  <w:w w:val="95"/>
                                  <w:sz w:val="20"/>
                                </w:rPr>
                                <w:t xml:space="preserve"> </w:t>
                              </w:r>
                              <w:r>
                                <w:rPr>
                                  <w:rFonts w:ascii="Trebuchet MS"/>
                                  <w:color w:val="231F20"/>
                                  <w:w w:val="95"/>
                                  <w:sz w:val="20"/>
                                </w:rPr>
                                <w:t>visits</w:t>
                              </w:r>
                              <w:r>
                                <w:rPr>
                                  <w:rFonts w:ascii="Trebuchet MS"/>
                                  <w:color w:val="231F20"/>
                                  <w:spacing w:val="-12"/>
                                  <w:w w:val="95"/>
                                  <w:sz w:val="20"/>
                                </w:rPr>
                                <w:t xml:space="preserve"> </w:t>
                              </w:r>
                              <w:r>
                                <w:rPr>
                                  <w:rFonts w:ascii="Trebuchet MS"/>
                                  <w:color w:val="231F20"/>
                                  <w:w w:val="95"/>
                                  <w:sz w:val="20"/>
                                </w:rPr>
                                <w:t>among</w:t>
                              </w:r>
                              <w:r>
                                <w:rPr>
                                  <w:rFonts w:ascii="Trebuchet MS"/>
                                  <w:color w:val="231F20"/>
                                  <w:spacing w:val="-12"/>
                                  <w:w w:val="95"/>
                                  <w:sz w:val="20"/>
                                </w:rPr>
                                <w:t xml:space="preserve"> </w:t>
                              </w:r>
                              <w:r>
                                <w:rPr>
                                  <w:rFonts w:ascii="Trebuchet MS"/>
                                  <w:color w:val="231F20"/>
                                  <w:w w:val="95"/>
                                  <w:sz w:val="20"/>
                                </w:rPr>
                                <w:t>Barnstable</w:t>
                              </w:r>
                              <w:r>
                                <w:rPr>
                                  <w:rFonts w:ascii="Trebuchet MS"/>
                                  <w:color w:val="231F20"/>
                                  <w:spacing w:val="-12"/>
                                  <w:w w:val="95"/>
                                  <w:sz w:val="20"/>
                                </w:rPr>
                                <w:t xml:space="preserve"> </w:t>
                              </w:r>
                              <w:r>
                                <w:rPr>
                                  <w:rFonts w:ascii="Trebuchet MS"/>
                                  <w:color w:val="231F20"/>
                                  <w:w w:val="95"/>
                                  <w:sz w:val="20"/>
                                </w:rPr>
                                <w:t>County</w:t>
                              </w:r>
                              <w:r>
                                <w:rPr>
                                  <w:rFonts w:ascii="Trebuchet MS"/>
                                  <w:color w:val="231F20"/>
                                  <w:spacing w:val="-12"/>
                                  <w:w w:val="95"/>
                                  <w:sz w:val="20"/>
                                </w:rPr>
                                <w:t xml:space="preserve"> </w:t>
                              </w:r>
                              <w:r>
                                <w:rPr>
                                  <w:rFonts w:ascii="Trebuchet MS"/>
                                  <w:color w:val="231F20"/>
                                  <w:w w:val="95"/>
                                  <w:sz w:val="20"/>
                                </w:rPr>
                                <w:t>residents</w:t>
                              </w:r>
                              <w:r>
                                <w:rPr>
                                  <w:rFonts w:ascii="Trebuchet MS"/>
                                  <w:color w:val="231F20"/>
                                  <w:spacing w:val="-12"/>
                                  <w:w w:val="95"/>
                                  <w:sz w:val="20"/>
                                </w:rPr>
                                <w:t xml:space="preserve"> </w:t>
                              </w:r>
                              <w:r>
                                <w:rPr>
                                  <w:rFonts w:ascii="Trebuchet MS"/>
                                  <w:color w:val="231F20"/>
                                  <w:w w:val="95"/>
                                  <w:sz w:val="20"/>
                                </w:rPr>
                                <w:t xml:space="preserve">is </w:t>
                              </w:r>
                              <w:r>
                                <w:rPr>
                                  <w:rFonts w:ascii="Trebuchet MS"/>
                                  <w:color w:val="231F20"/>
                                  <w:sz w:val="20"/>
                                </w:rPr>
                                <w:t>higher</w:t>
                              </w:r>
                              <w:r>
                                <w:rPr>
                                  <w:rFonts w:ascii="Trebuchet MS"/>
                                  <w:color w:val="231F20"/>
                                  <w:spacing w:val="-18"/>
                                  <w:sz w:val="20"/>
                                </w:rPr>
                                <w:t xml:space="preserve"> </w:t>
                              </w:r>
                              <w:r>
                                <w:rPr>
                                  <w:rFonts w:ascii="Trebuchet MS"/>
                                  <w:color w:val="231F20"/>
                                  <w:sz w:val="20"/>
                                </w:rPr>
                                <w:t>than</w:t>
                              </w:r>
                              <w:r>
                                <w:rPr>
                                  <w:rFonts w:ascii="Trebuchet MS"/>
                                  <w:color w:val="231F20"/>
                                  <w:spacing w:val="-18"/>
                                  <w:sz w:val="20"/>
                                </w:rPr>
                                <w:t xml:space="preserve"> </w:t>
                              </w:r>
                              <w:r>
                                <w:rPr>
                                  <w:rFonts w:ascii="Trebuchet MS"/>
                                  <w:color w:val="231F20"/>
                                  <w:sz w:val="20"/>
                                </w:rPr>
                                <w:t>for</w:t>
                              </w:r>
                              <w:r>
                                <w:rPr>
                                  <w:rFonts w:ascii="Trebuchet MS"/>
                                  <w:color w:val="231F20"/>
                                  <w:spacing w:val="-18"/>
                                  <w:sz w:val="20"/>
                                </w:rPr>
                                <w:t xml:space="preserve"> </w:t>
                              </w:r>
                              <w:r>
                                <w:rPr>
                                  <w:rFonts w:ascii="Trebuchet MS"/>
                                  <w:color w:val="231F20"/>
                                  <w:sz w:val="20"/>
                                </w:rPr>
                                <w:t>the</w:t>
                              </w:r>
                              <w:r>
                                <w:rPr>
                                  <w:rFonts w:ascii="Trebuchet MS"/>
                                  <w:color w:val="231F20"/>
                                  <w:spacing w:val="-18"/>
                                  <w:sz w:val="20"/>
                                </w:rPr>
                                <w:t xml:space="preserve"> </w:t>
                              </w:r>
                              <w:r>
                                <w:rPr>
                                  <w:rFonts w:ascii="Trebuchet MS"/>
                                  <w:color w:val="231F20"/>
                                  <w:sz w:val="20"/>
                                </w:rPr>
                                <w:t>state.</w:t>
                              </w:r>
                            </w:p>
                            <w:p w:rsidR="003121E4" w:rsidRDefault="003121E4">
                              <w:pPr>
                                <w:spacing w:before="4"/>
                                <w:ind w:left="40"/>
                                <w:rPr>
                                  <w:rFonts w:ascii="Trebuchet MS"/>
                                  <w:sz w:val="20"/>
                                </w:rPr>
                              </w:pPr>
                              <w:r>
                                <w:rPr>
                                  <w:rFonts w:ascii="Trebuchet MS"/>
                                  <w:color w:val="231F20"/>
                                  <w:w w:val="90"/>
                                  <w:sz w:val="20"/>
                                </w:rPr>
                                <w:t>Chronic</w:t>
                              </w:r>
                              <w:r>
                                <w:rPr>
                                  <w:rFonts w:ascii="Trebuchet MS"/>
                                  <w:color w:val="231F20"/>
                                  <w:sz w:val="20"/>
                                </w:rPr>
                                <w:t xml:space="preserve"> </w:t>
                              </w:r>
                              <w:r>
                                <w:rPr>
                                  <w:rFonts w:ascii="Trebuchet MS"/>
                                  <w:color w:val="231F20"/>
                                  <w:w w:val="90"/>
                                  <w:sz w:val="20"/>
                                </w:rPr>
                                <w:t>disease</w:t>
                              </w:r>
                              <w:r>
                                <w:rPr>
                                  <w:rFonts w:ascii="Trebuchet MS"/>
                                  <w:color w:val="231F20"/>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w w:val="90"/>
                                  <w:sz w:val="20"/>
                                </w:rPr>
                                <w:t>discussed</w:t>
                              </w:r>
                              <w:r>
                                <w:rPr>
                                  <w:rFonts w:ascii="Trebuchet MS"/>
                                  <w:color w:val="231F20"/>
                                  <w:sz w:val="20"/>
                                </w:rPr>
                                <w:t xml:space="preserve"> </w:t>
                              </w:r>
                              <w:r>
                                <w:rPr>
                                  <w:rFonts w:ascii="Trebuchet MS"/>
                                  <w:color w:val="231F20"/>
                                  <w:w w:val="90"/>
                                  <w:sz w:val="20"/>
                                </w:rPr>
                                <w:t>in</w:t>
                              </w:r>
                              <w:r>
                                <w:rPr>
                                  <w:rFonts w:ascii="Trebuchet MS"/>
                                  <w:color w:val="231F20"/>
                                  <w:spacing w:val="1"/>
                                  <w:sz w:val="20"/>
                                </w:rPr>
                                <w:t xml:space="preserve"> </w:t>
                              </w:r>
                              <w:r>
                                <w:rPr>
                                  <w:rFonts w:ascii="Trebuchet MS"/>
                                  <w:color w:val="231F20"/>
                                  <w:w w:val="90"/>
                                  <w:sz w:val="20"/>
                                </w:rPr>
                                <w:t>detail</w:t>
                              </w:r>
                              <w:r>
                                <w:rPr>
                                  <w:rFonts w:ascii="Trebuchet MS"/>
                                  <w:color w:val="231F20"/>
                                  <w:sz w:val="20"/>
                                </w:rPr>
                                <w:t xml:space="preserve"> </w:t>
                              </w:r>
                              <w:r>
                                <w:rPr>
                                  <w:rFonts w:ascii="Trebuchet MS"/>
                                  <w:color w:val="231F20"/>
                                  <w:w w:val="90"/>
                                  <w:sz w:val="20"/>
                                </w:rPr>
                                <w:t>on</w:t>
                              </w:r>
                              <w:r>
                                <w:rPr>
                                  <w:rFonts w:ascii="Trebuchet MS"/>
                                  <w:color w:val="231F20"/>
                                  <w:spacing w:val="1"/>
                                  <w:sz w:val="20"/>
                                </w:rPr>
                                <w:t xml:space="preserve"> </w:t>
                              </w:r>
                              <w:r>
                                <w:rPr>
                                  <w:rFonts w:ascii="Trebuchet MS"/>
                                  <w:color w:val="231F20"/>
                                  <w:w w:val="90"/>
                                  <w:sz w:val="20"/>
                                </w:rPr>
                                <w:t>pages</w:t>
                              </w:r>
                              <w:r>
                                <w:rPr>
                                  <w:rFonts w:ascii="Trebuchet MS"/>
                                  <w:color w:val="231F20"/>
                                  <w:sz w:val="20"/>
                                </w:rPr>
                                <w:t xml:space="preserve"> </w:t>
                              </w:r>
                              <w:r>
                                <w:rPr>
                                  <w:rFonts w:ascii="Trebuchet MS"/>
                                  <w:color w:val="231F20"/>
                                  <w:w w:val="90"/>
                                  <w:sz w:val="20"/>
                                </w:rPr>
                                <w:t>18-22</w:t>
                              </w:r>
                              <w:r>
                                <w:rPr>
                                  <w:rFonts w:ascii="Trebuchet MS"/>
                                  <w:color w:val="231F20"/>
                                  <w:spacing w:val="1"/>
                                  <w:sz w:val="20"/>
                                </w:rPr>
                                <w:t xml:space="preserve"> </w:t>
                              </w:r>
                              <w:r>
                                <w:rPr>
                                  <w:rFonts w:ascii="Trebuchet MS"/>
                                  <w:color w:val="231F20"/>
                                  <w:w w:val="90"/>
                                  <w:sz w:val="20"/>
                                </w:rPr>
                                <w:t>of</w:t>
                              </w:r>
                              <w:r>
                                <w:rPr>
                                  <w:rFonts w:ascii="Trebuchet MS"/>
                                  <w:color w:val="231F20"/>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CCH</w:t>
                              </w:r>
                              <w:r>
                                <w:rPr>
                                  <w:rFonts w:ascii="Trebuchet MS"/>
                                  <w:color w:val="231F20"/>
                                  <w:sz w:val="20"/>
                                </w:rPr>
                                <w:t xml:space="preserve"> </w:t>
                              </w:r>
                              <w:r>
                                <w:rPr>
                                  <w:rFonts w:ascii="Trebuchet MS"/>
                                  <w:color w:val="231F20"/>
                                  <w:w w:val="90"/>
                                  <w:sz w:val="20"/>
                                </w:rPr>
                                <w:t>&amp;</w:t>
                              </w:r>
                              <w:r>
                                <w:rPr>
                                  <w:rFonts w:ascii="Trebuchet MS"/>
                                  <w:color w:val="231F20"/>
                                  <w:sz w:val="20"/>
                                </w:rPr>
                                <w:t xml:space="preserve"> </w:t>
                              </w:r>
                              <w:r>
                                <w:rPr>
                                  <w:rFonts w:ascii="Trebuchet MS"/>
                                  <w:color w:val="231F20"/>
                                  <w:w w:val="90"/>
                                  <w:sz w:val="20"/>
                                </w:rPr>
                                <w:t>FH</w:t>
                              </w:r>
                              <w:r>
                                <w:rPr>
                                  <w:rFonts w:ascii="Trebuchet MS"/>
                                  <w:color w:val="231F20"/>
                                  <w:spacing w:val="1"/>
                                  <w:sz w:val="20"/>
                                </w:rPr>
                                <w:t xml:space="preserve"> </w:t>
                              </w:r>
                              <w:r>
                                <w:rPr>
                                  <w:rFonts w:ascii="Trebuchet MS"/>
                                  <w:color w:val="231F20"/>
                                  <w:w w:val="90"/>
                                  <w:sz w:val="20"/>
                                </w:rPr>
                                <w:t>CHNA</w:t>
                              </w:r>
                              <w:r>
                                <w:rPr>
                                  <w:rFonts w:ascii="Trebuchet MS"/>
                                  <w:color w:val="231F20"/>
                                  <w:sz w:val="20"/>
                                </w:rPr>
                                <w:t xml:space="preserve"> </w:t>
                              </w:r>
                              <w:r>
                                <w:rPr>
                                  <w:rFonts w:ascii="Trebuchet MS"/>
                                  <w:color w:val="231F20"/>
                                  <w:w w:val="90"/>
                                  <w:sz w:val="20"/>
                                </w:rPr>
                                <w:t>&amp;</w:t>
                              </w:r>
                              <w:r>
                                <w:rPr>
                                  <w:rFonts w:ascii="Trebuchet MS"/>
                                  <w:color w:val="231F20"/>
                                  <w:spacing w:val="1"/>
                                  <w:sz w:val="20"/>
                                </w:rPr>
                                <w:t xml:space="preserve"> </w:t>
                              </w:r>
                              <w:r>
                                <w:rPr>
                                  <w:rFonts w:ascii="Trebuchet MS"/>
                                  <w:color w:val="231F20"/>
                                  <w:w w:val="90"/>
                                  <w:sz w:val="20"/>
                                </w:rPr>
                                <w:t>IP</w:t>
                              </w:r>
                              <w:r>
                                <w:rPr>
                                  <w:rFonts w:ascii="Trebuchet MS"/>
                                  <w:color w:val="231F20"/>
                                  <w:sz w:val="20"/>
                                </w:rPr>
                                <w:t xml:space="preserve"> </w:t>
                              </w:r>
                              <w:r>
                                <w:rPr>
                                  <w:rFonts w:ascii="Trebuchet MS"/>
                                  <w:color w:val="231F20"/>
                                  <w:w w:val="90"/>
                                  <w:sz w:val="20"/>
                                </w:rPr>
                                <w:t>2020-</w:t>
                              </w:r>
                              <w:r>
                                <w:rPr>
                                  <w:rFonts w:ascii="Trebuchet MS"/>
                                  <w:color w:val="231F20"/>
                                  <w:spacing w:val="-2"/>
                                  <w:w w:val="90"/>
                                  <w:sz w:val="20"/>
                                </w:rPr>
                                <w:t>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38" o:spid="_x0000_s1137" alt="Title: d. Chronic Disease with a focus on Cancer, Heart Disease, and Diabetes - Description: compared to 9% in MA overall. More recent data based on the patient populations served by three Federally Qualified Health Centers located within Barnstable County suggest that between 6 to 10% of adults age 18-75 have a current diabetes diagnosis. The rate of diabetes-related emergency department visits among Barnstable County residents is higher than for the state.&#10;Chronic disease is discussed in detail on pages 18-22 of the CCH &amp; FH CHNA &amp; IP 2020-2022.&#10;" style="position:absolute;margin-left:20.85pt;margin-top:8pt;width:512.05pt;height:62.05pt;z-index:-15699968;mso-wrap-distance-left:0;mso-wrap-distance-right:0;mso-position-horizontal-relative:page" coordorigin="417,160" coordsize="10241,1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">
                <v:shape id="docshape239" o:spid="_x0000_s1138" style="position:absolute;left:417;top:200;width:10241;height:1200;visibility:visible;mso-wrap-style:square;v-text-anchor:top" coordsize="1024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" path="m10240,r-10,l10230,10r,1180l10,1190,10,10r10220,l10230,,,,,1200r10240,l10240,xe" fillcolor="#231f20" stroked="f">
                  <v:path arrowok="t" o:connecttype="custom" o:connectlocs="10240,201;10230,201;10230,211;10230,1391;10,1391;10,211;10230,211;10230,201;0,201;0,1401;10240,1401;10240,201" o:connectangles="0,0,0,0,0,0,0,0,0,0,0,0"/>
                </v:shape>
                <v:shape id="docshape240" o:spid="_x0000_s1139" style="position:absolute;left:427;top:210;width:10221;height:1180;visibility:visible;mso-wrap-style:square;v-text-anchor:top" coordsize="10221,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" path="m10220,l,,,1180r10,-10l10,10r10200,l10220,xe" fillcolor="#818386" stroked="f">
                  <v:path arrowok="t" o:connecttype="custom" o:connectlocs="10220,211;0,211;0,1391;10,1381;10,221;10210,221;10220,211" o:connectangles="0,0,0,0,0,0,0"/>
                </v:shape>
                <v:shape id="docshape241" o:spid="_x0000_s1140" style="position:absolute;left:427;top:210;width:10221;height:1180;visibility:visible;mso-wrap-style:square;v-text-anchor:top" coordsize="10221,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" path="m10220,r-10,10l10210,1170,10,1170,,1180r10220,l10220,xe" fillcolor="#d4d0c8" stroked="f">
                  <v:path arrowok="t" o:connecttype="custom" o:connectlocs="10220,211;10210,221;10210,1381;10,1381;0,1391;10220,1391;10220,211" o:connectangles="0,0,0,0,0,0,0"/>
                </v:shape>
                <v:shape id="docshape242" o:spid="_x0000_s1141" type="#_x0000_t202" alt="compared to 9% in MA overall. More recent data based on the patient populations served by three Federally Qualified Health Centers located within Barnstable County suggest that between 6 to 10% of adults age 18-75 have a current diabetes diagnosis. The rate of diabetes-related emergency department visits among Barnstable County residents is higher than for the state.&#10;Chronic disease is discussed in detail on pages 18-22 of the CCH &amp; FH CHNA &amp; IP 2020-2022.&#10;" style="position:absolute;left:417;top:160;width:10241;height:1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" filled="f" stroked="f">
                  <v:textbox inset="0,0,0,0">
                    <w:txbxContent>
                      <w:p w:rsidR="003121E4" w:rsidRDefault="003121E4">
                        <w:pPr>
                          <w:spacing w:before="2" w:line="247" w:lineRule="auto"/>
                          <w:ind w:left="40"/>
                          <w:rPr>
                            <w:rFonts w:ascii="Trebuchet MS"/>
                            <w:sz w:val="20"/>
                          </w:rPr>
                        </w:pPr>
                        <w:r>
                          <w:rPr>
                            <w:rFonts w:ascii="Trebuchet MS"/>
                            <w:color w:val="231F20"/>
                            <w:spacing w:val="-2"/>
                            <w:w w:val="95"/>
                            <w:sz w:val="20"/>
                          </w:rPr>
                          <w:t>compared</w:t>
                        </w:r>
                        <w:r>
                          <w:rPr>
                            <w:rFonts w:ascii="Trebuchet MS"/>
                            <w:color w:val="231F20"/>
                            <w:spacing w:val="-7"/>
                            <w:w w:val="95"/>
                            <w:sz w:val="20"/>
                          </w:rPr>
                          <w:t xml:space="preserve"> </w:t>
                        </w:r>
                        <w:r>
                          <w:rPr>
                            <w:rFonts w:ascii="Trebuchet MS"/>
                            <w:color w:val="231F20"/>
                            <w:spacing w:val="-2"/>
                            <w:w w:val="95"/>
                            <w:sz w:val="20"/>
                          </w:rPr>
                          <w:t>to</w:t>
                        </w:r>
                        <w:r>
                          <w:rPr>
                            <w:rFonts w:ascii="Trebuchet MS"/>
                            <w:color w:val="231F20"/>
                            <w:spacing w:val="-7"/>
                            <w:w w:val="95"/>
                            <w:sz w:val="20"/>
                          </w:rPr>
                          <w:t xml:space="preserve"> </w:t>
                        </w:r>
                        <w:r>
                          <w:rPr>
                            <w:rFonts w:ascii="Trebuchet MS"/>
                            <w:color w:val="231F20"/>
                            <w:spacing w:val="-2"/>
                            <w:w w:val="95"/>
                            <w:sz w:val="20"/>
                          </w:rPr>
                          <w:t>9%</w:t>
                        </w:r>
                        <w:r>
                          <w:rPr>
                            <w:rFonts w:ascii="Trebuchet MS"/>
                            <w:color w:val="231F20"/>
                            <w:spacing w:val="-7"/>
                            <w:w w:val="95"/>
                            <w:sz w:val="20"/>
                          </w:rPr>
                          <w:t xml:space="preserve"> </w:t>
                        </w:r>
                        <w:r>
                          <w:rPr>
                            <w:rFonts w:ascii="Trebuchet MS"/>
                            <w:color w:val="231F20"/>
                            <w:spacing w:val="-2"/>
                            <w:w w:val="95"/>
                            <w:sz w:val="20"/>
                          </w:rPr>
                          <w:t>in</w:t>
                        </w:r>
                        <w:r>
                          <w:rPr>
                            <w:rFonts w:ascii="Trebuchet MS"/>
                            <w:color w:val="231F20"/>
                            <w:spacing w:val="-7"/>
                            <w:w w:val="95"/>
                            <w:sz w:val="20"/>
                          </w:rPr>
                          <w:t xml:space="preserve"> </w:t>
                        </w:r>
                        <w:r>
                          <w:rPr>
                            <w:rFonts w:ascii="Trebuchet MS"/>
                            <w:color w:val="231F20"/>
                            <w:spacing w:val="-2"/>
                            <w:w w:val="95"/>
                            <w:sz w:val="20"/>
                          </w:rPr>
                          <w:t>MA</w:t>
                        </w:r>
                        <w:r>
                          <w:rPr>
                            <w:rFonts w:ascii="Trebuchet MS"/>
                            <w:color w:val="231F20"/>
                            <w:spacing w:val="-7"/>
                            <w:w w:val="95"/>
                            <w:sz w:val="20"/>
                          </w:rPr>
                          <w:t xml:space="preserve"> </w:t>
                        </w:r>
                        <w:r>
                          <w:rPr>
                            <w:rFonts w:ascii="Trebuchet MS"/>
                            <w:color w:val="231F20"/>
                            <w:spacing w:val="-2"/>
                            <w:w w:val="95"/>
                            <w:sz w:val="20"/>
                          </w:rPr>
                          <w:t>overall.</w:t>
                        </w:r>
                        <w:r>
                          <w:rPr>
                            <w:rFonts w:ascii="Trebuchet MS"/>
                            <w:color w:val="231F20"/>
                            <w:spacing w:val="-7"/>
                            <w:w w:val="95"/>
                            <w:sz w:val="20"/>
                          </w:rPr>
                          <w:t xml:space="preserve"> </w:t>
                        </w:r>
                        <w:r>
                          <w:rPr>
                            <w:rFonts w:ascii="Trebuchet MS"/>
                            <w:color w:val="231F20"/>
                            <w:spacing w:val="-2"/>
                            <w:w w:val="95"/>
                            <w:sz w:val="20"/>
                          </w:rPr>
                          <w:t>More</w:t>
                        </w:r>
                        <w:r>
                          <w:rPr>
                            <w:rFonts w:ascii="Trebuchet MS"/>
                            <w:color w:val="231F20"/>
                            <w:spacing w:val="-7"/>
                            <w:w w:val="95"/>
                            <w:sz w:val="20"/>
                          </w:rPr>
                          <w:t xml:space="preserve"> </w:t>
                        </w:r>
                        <w:r>
                          <w:rPr>
                            <w:rFonts w:ascii="Trebuchet MS"/>
                            <w:color w:val="231F20"/>
                            <w:spacing w:val="-2"/>
                            <w:w w:val="95"/>
                            <w:sz w:val="20"/>
                          </w:rPr>
                          <w:t>recent</w:t>
                        </w:r>
                        <w:r>
                          <w:rPr>
                            <w:rFonts w:ascii="Trebuchet MS"/>
                            <w:color w:val="231F20"/>
                            <w:spacing w:val="-7"/>
                            <w:w w:val="95"/>
                            <w:sz w:val="20"/>
                          </w:rPr>
                          <w:t xml:space="preserve"> </w:t>
                        </w:r>
                        <w:r>
                          <w:rPr>
                            <w:rFonts w:ascii="Trebuchet MS"/>
                            <w:color w:val="231F20"/>
                            <w:spacing w:val="-2"/>
                            <w:w w:val="95"/>
                            <w:sz w:val="20"/>
                          </w:rPr>
                          <w:t>data</w:t>
                        </w:r>
                        <w:r>
                          <w:rPr>
                            <w:rFonts w:ascii="Trebuchet MS"/>
                            <w:color w:val="231F20"/>
                            <w:spacing w:val="-7"/>
                            <w:w w:val="95"/>
                            <w:sz w:val="20"/>
                          </w:rPr>
                          <w:t xml:space="preserve"> </w:t>
                        </w:r>
                        <w:r>
                          <w:rPr>
                            <w:rFonts w:ascii="Trebuchet MS"/>
                            <w:color w:val="231F20"/>
                            <w:spacing w:val="-2"/>
                            <w:w w:val="95"/>
                            <w:sz w:val="20"/>
                          </w:rPr>
                          <w:t>based</w:t>
                        </w:r>
                        <w:r>
                          <w:rPr>
                            <w:rFonts w:ascii="Trebuchet MS"/>
                            <w:color w:val="231F20"/>
                            <w:spacing w:val="-7"/>
                            <w:w w:val="95"/>
                            <w:sz w:val="20"/>
                          </w:rPr>
                          <w:t xml:space="preserve"> </w:t>
                        </w:r>
                        <w:r>
                          <w:rPr>
                            <w:rFonts w:ascii="Trebuchet MS"/>
                            <w:color w:val="231F20"/>
                            <w:spacing w:val="-2"/>
                            <w:w w:val="95"/>
                            <w:sz w:val="20"/>
                          </w:rPr>
                          <w:t>on</w:t>
                        </w:r>
                        <w:r>
                          <w:rPr>
                            <w:rFonts w:ascii="Trebuchet MS"/>
                            <w:color w:val="231F20"/>
                            <w:spacing w:val="-7"/>
                            <w:w w:val="95"/>
                            <w:sz w:val="20"/>
                          </w:rPr>
                          <w:t xml:space="preserve"> </w:t>
                        </w:r>
                        <w:r>
                          <w:rPr>
                            <w:rFonts w:ascii="Trebuchet MS"/>
                            <w:color w:val="231F20"/>
                            <w:spacing w:val="-2"/>
                            <w:w w:val="95"/>
                            <w:sz w:val="20"/>
                          </w:rPr>
                          <w:t>the</w:t>
                        </w:r>
                        <w:r>
                          <w:rPr>
                            <w:rFonts w:ascii="Trebuchet MS"/>
                            <w:color w:val="231F20"/>
                            <w:spacing w:val="-7"/>
                            <w:w w:val="95"/>
                            <w:sz w:val="20"/>
                          </w:rPr>
                          <w:t xml:space="preserve"> </w:t>
                        </w:r>
                        <w:r>
                          <w:rPr>
                            <w:rFonts w:ascii="Trebuchet MS"/>
                            <w:color w:val="231F20"/>
                            <w:spacing w:val="-2"/>
                            <w:w w:val="95"/>
                            <w:sz w:val="20"/>
                          </w:rPr>
                          <w:t>patient</w:t>
                        </w:r>
                        <w:r>
                          <w:rPr>
                            <w:rFonts w:ascii="Trebuchet MS"/>
                            <w:color w:val="231F20"/>
                            <w:spacing w:val="-7"/>
                            <w:w w:val="95"/>
                            <w:sz w:val="20"/>
                          </w:rPr>
                          <w:t xml:space="preserve"> </w:t>
                        </w:r>
                        <w:r>
                          <w:rPr>
                            <w:rFonts w:ascii="Trebuchet MS"/>
                            <w:color w:val="231F20"/>
                            <w:spacing w:val="-2"/>
                            <w:w w:val="95"/>
                            <w:sz w:val="20"/>
                          </w:rPr>
                          <w:t>populations</w:t>
                        </w:r>
                        <w:r>
                          <w:rPr>
                            <w:rFonts w:ascii="Trebuchet MS"/>
                            <w:color w:val="231F20"/>
                            <w:spacing w:val="-7"/>
                            <w:w w:val="95"/>
                            <w:sz w:val="20"/>
                          </w:rPr>
                          <w:t xml:space="preserve"> </w:t>
                        </w:r>
                        <w:r>
                          <w:rPr>
                            <w:rFonts w:ascii="Trebuchet MS"/>
                            <w:color w:val="231F20"/>
                            <w:spacing w:val="-2"/>
                            <w:w w:val="95"/>
                            <w:sz w:val="20"/>
                          </w:rPr>
                          <w:t>served</w:t>
                        </w:r>
                        <w:r>
                          <w:rPr>
                            <w:rFonts w:ascii="Trebuchet MS"/>
                            <w:color w:val="231F20"/>
                            <w:spacing w:val="-7"/>
                            <w:w w:val="95"/>
                            <w:sz w:val="20"/>
                          </w:rPr>
                          <w:t xml:space="preserve"> </w:t>
                        </w:r>
                        <w:r>
                          <w:rPr>
                            <w:rFonts w:ascii="Trebuchet MS"/>
                            <w:color w:val="231F20"/>
                            <w:spacing w:val="-2"/>
                            <w:w w:val="95"/>
                            <w:sz w:val="20"/>
                          </w:rPr>
                          <w:t>by</w:t>
                        </w:r>
                        <w:r>
                          <w:rPr>
                            <w:rFonts w:ascii="Trebuchet MS"/>
                            <w:color w:val="231F20"/>
                            <w:spacing w:val="-7"/>
                            <w:w w:val="95"/>
                            <w:sz w:val="20"/>
                          </w:rPr>
                          <w:t xml:space="preserve"> </w:t>
                        </w:r>
                        <w:r>
                          <w:rPr>
                            <w:rFonts w:ascii="Trebuchet MS"/>
                            <w:color w:val="231F20"/>
                            <w:spacing w:val="-2"/>
                            <w:w w:val="95"/>
                            <w:sz w:val="20"/>
                          </w:rPr>
                          <w:t>three</w:t>
                        </w:r>
                        <w:r>
                          <w:rPr>
                            <w:rFonts w:ascii="Trebuchet MS"/>
                            <w:color w:val="231F20"/>
                            <w:spacing w:val="-7"/>
                            <w:w w:val="95"/>
                            <w:sz w:val="20"/>
                          </w:rPr>
                          <w:t xml:space="preserve"> </w:t>
                        </w:r>
                        <w:r>
                          <w:rPr>
                            <w:rFonts w:ascii="Trebuchet MS"/>
                            <w:color w:val="231F20"/>
                            <w:spacing w:val="-2"/>
                            <w:w w:val="95"/>
                            <w:sz w:val="20"/>
                          </w:rPr>
                          <w:t>Federally</w:t>
                        </w:r>
                        <w:r>
                          <w:rPr>
                            <w:rFonts w:ascii="Trebuchet MS"/>
                            <w:color w:val="231F20"/>
                            <w:spacing w:val="-7"/>
                            <w:w w:val="95"/>
                            <w:sz w:val="20"/>
                          </w:rPr>
                          <w:t xml:space="preserve"> </w:t>
                        </w:r>
                        <w:r>
                          <w:rPr>
                            <w:rFonts w:ascii="Trebuchet MS"/>
                            <w:color w:val="231F20"/>
                            <w:spacing w:val="-2"/>
                            <w:w w:val="95"/>
                            <w:sz w:val="20"/>
                          </w:rPr>
                          <w:t xml:space="preserve">Qualified </w:t>
                        </w:r>
                        <w:r>
                          <w:rPr>
                            <w:rFonts w:ascii="Trebuchet MS"/>
                            <w:color w:val="231F20"/>
                            <w:w w:val="95"/>
                            <w:sz w:val="20"/>
                          </w:rPr>
                          <w:t>Health</w:t>
                        </w:r>
                        <w:r>
                          <w:rPr>
                            <w:rFonts w:ascii="Trebuchet MS"/>
                            <w:color w:val="231F20"/>
                            <w:spacing w:val="-6"/>
                            <w:w w:val="95"/>
                            <w:sz w:val="20"/>
                          </w:rPr>
                          <w:t xml:space="preserve"> </w:t>
                        </w:r>
                        <w:r>
                          <w:rPr>
                            <w:rFonts w:ascii="Trebuchet MS"/>
                            <w:color w:val="231F20"/>
                            <w:w w:val="95"/>
                            <w:sz w:val="20"/>
                          </w:rPr>
                          <w:t>Centers</w:t>
                        </w:r>
                        <w:r>
                          <w:rPr>
                            <w:rFonts w:ascii="Trebuchet MS"/>
                            <w:color w:val="231F20"/>
                            <w:spacing w:val="-6"/>
                            <w:w w:val="95"/>
                            <w:sz w:val="20"/>
                          </w:rPr>
                          <w:t xml:space="preserve"> </w:t>
                        </w:r>
                        <w:r>
                          <w:rPr>
                            <w:rFonts w:ascii="Trebuchet MS"/>
                            <w:color w:val="231F20"/>
                            <w:w w:val="95"/>
                            <w:sz w:val="20"/>
                          </w:rPr>
                          <w:t>located</w:t>
                        </w:r>
                        <w:r>
                          <w:rPr>
                            <w:rFonts w:ascii="Trebuchet MS"/>
                            <w:color w:val="231F20"/>
                            <w:spacing w:val="-6"/>
                            <w:w w:val="95"/>
                            <w:sz w:val="20"/>
                          </w:rPr>
                          <w:t xml:space="preserve"> </w:t>
                        </w:r>
                        <w:r>
                          <w:rPr>
                            <w:rFonts w:ascii="Trebuchet MS"/>
                            <w:color w:val="231F20"/>
                            <w:w w:val="95"/>
                            <w:sz w:val="20"/>
                          </w:rPr>
                          <w:t>within</w:t>
                        </w:r>
                        <w:r>
                          <w:rPr>
                            <w:rFonts w:ascii="Trebuchet MS"/>
                            <w:color w:val="231F20"/>
                            <w:spacing w:val="-6"/>
                            <w:w w:val="95"/>
                            <w:sz w:val="20"/>
                          </w:rPr>
                          <w:t xml:space="preserve"> </w:t>
                        </w:r>
                        <w:r>
                          <w:rPr>
                            <w:rFonts w:ascii="Trebuchet MS"/>
                            <w:color w:val="231F20"/>
                            <w:w w:val="95"/>
                            <w:sz w:val="20"/>
                          </w:rPr>
                          <w:t>Barnstable</w:t>
                        </w:r>
                        <w:r>
                          <w:rPr>
                            <w:rFonts w:ascii="Trebuchet MS"/>
                            <w:color w:val="231F20"/>
                            <w:spacing w:val="-6"/>
                            <w:w w:val="95"/>
                            <w:sz w:val="20"/>
                          </w:rPr>
                          <w:t xml:space="preserve"> </w:t>
                        </w:r>
                        <w:r>
                          <w:rPr>
                            <w:rFonts w:ascii="Trebuchet MS"/>
                            <w:color w:val="231F20"/>
                            <w:w w:val="95"/>
                            <w:sz w:val="20"/>
                          </w:rPr>
                          <w:t>County</w:t>
                        </w:r>
                        <w:r>
                          <w:rPr>
                            <w:rFonts w:ascii="Trebuchet MS"/>
                            <w:color w:val="231F20"/>
                            <w:spacing w:val="-6"/>
                            <w:w w:val="95"/>
                            <w:sz w:val="20"/>
                          </w:rPr>
                          <w:t xml:space="preserve"> </w:t>
                        </w:r>
                        <w:r>
                          <w:rPr>
                            <w:rFonts w:ascii="Trebuchet MS"/>
                            <w:color w:val="231F20"/>
                            <w:w w:val="95"/>
                            <w:sz w:val="20"/>
                          </w:rPr>
                          <w:t>suggest</w:t>
                        </w:r>
                        <w:r>
                          <w:rPr>
                            <w:rFonts w:ascii="Trebuchet MS"/>
                            <w:color w:val="231F20"/>
                            <w:spacing w:val="-6"/>
                            <w:w w:val="95"/>
                            <w:sz w:val="20"/>
                          </w:rPr>
                          <w:t xml:space="preserve"> </w:t>
                        </w:r>
                        <w:r>
                          <w:rPr>
                            <w:rFonts w:ascii="Trebuchet MS"/>
                            <w:color w:val="231F20"/>
                            <w:w w:val="95"/>
                            <w:sz w:val="20"/>
                          </w:rPr>
                          <w:t>that</w:t>
                        </w:r>
                        <w:r>
                          <w:rPr>
                            <w:rFonts w:ascii="Trebuchet MS"/>
                            <w:color w:val="231F20"/>
                            <w:spacing w:val="-6"/>
                            <w:w w:val="95"/>
                            <w:sz w:val="20"/>
                          </w:rPr>
                          <w:t xml:space="preserve"> </w:t>
                        </w:r>
                        <w:r>
                          <w:rPr>
                            <w:rFonts w:ascii="Trebuchet MS"/>
                            <w:color w:val="231F20"/>
                            <w:w w:val="95"/>
                            <w:sz w:val="20"/>
                          </w:rPr>
                          <w:t>between</w:t>
                        </w:r>
                        <w:r>
                          <w:rPr>
                            <w:rFonts w:ascii="Trebuchet MS"/>
                            <w:color w:val="231F20"/>
                            <w:spacing w:val="-6"/>
                            <w:w w:val="95"/>
                            <w:sz w:val="20"/>
                          </w:rPr>
                          <w:t xml:space="preserve"> </w:t>
                        </w:r>
                        <w:r>
                          <w:rPr>
                            <w:rFonts w:ascii="Trebuchet MS"/>
                            <w:color w:val="231F20"/>
                            <w:w w:val="95"/>
                            <w:sz w:val="20"/>
                          </w:rPr>
                          <w:t>6</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10%</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adults</w:t>
                        </w:r>
                        <w:r>
                          <w:rPr>
                            <w:rFonts w:ascii="Trebuchet MS"/>
                            <w:color w:val="231F20"/>
                            <w:spacing w:val="-6"/>
                            <w:w w:val="95"/>
                            <w:sz w:val="20"/>
                          </w:rPr>
                          <w:t xml:space="preserve"> </w:t>
                        </w:r>
                        <w:r>
                          <w:rPr>
                            <w:rFonts w:ascii="Trebuchet MS"/>
                            <w:color w:val="231F20"/>
                            <w:w w:val="95"/>
                            <w:sz w:val="20"/>
                          </w:rPr>
                          <w:t>age</w:t>
                        </w:r>
                        <w:r>
                          <w:rPr>
                            <w:rFonts w:ascii="Trebuchet MS"/>
                            <w:color w:val="231F20"/>
                            <w:spacing w:val="-6"/>
                            <w:w w:val="95"/>
                            <w:sz w:val="20"/>
                          </w:rPr>
                          <w:t xml:space="preserve"> </w:t>
                        </w:r>
                        <w:r>
                          <w:rPr>
                            <w:rFonts w:ascii="Trebuchet MS"/>
                            <w:color w:val="231F20"/>
                            <w:w w:val="95"/>
                            <w:sz w:val="20"/>
                          </w:rPr>
                          <w:t>18-75</w:t>
                        </w:r>
                        <w:r>
                          <w:rPr>
                            <w:rFonts w:ascii="Trebuchet MS"/>
                            <w:color w:val="231F20"/>
                            <w:spacing w:val="-6"/>
                            <w:w w:val="95"/>
                            <w:sz w:val="20"/>
                          </w:rPr>
                          <w:t xml:space="preserve"> </w:t>
                        </w:r>
                        <w:r>
                          <w:rPr>
                            <w:rFonts w:ascii="Trebuchet MS"/>
                            <w:color w:val="231F20"/>
                            <w:w w:val="95"/>
                            <w:sz w:val="20"/>
                          </w:rPr>
                          <w:t>have</w:t>
                        </w:r>
                        <w:r>
                          <w:rPr>
                            <w:rFonts w:ascii="Trebuchet MS"/>
                            <w:color w:val="231F20"/>
                            <w:spacing w:val="-6"/>
                            <w:w w:val="95"/>
                            <w:sz w:val="20"/>
                          </w:rPr>
                          <w:t xml:space="preserve"> </w:t>
                        </w:r>
                        <w:r>
                          <w:rPr>
                            <w:rFonts w:ascii="Trebuchet MS"/>
                            <w:color w:val="231F20"/>
                            <w:w w:val="95"/>
                            <w:sz w:val="20"/>
                          </w:rPr>
                          <w:t>a</w:t>
                        </w:r>
                        <w:r>
                          <w:rPr>
                            <w:rFonts w:ascii="Trebuchet MS"/>
                            <w:color w:val="231F20"/>
                            <w:spacing w:val="-6"/>
                            <w:w w:val="95"/>
                            <w:sz w:val="20"/>
                          </w:rPr>
                          <w:t xml:space="preserve"> </w:t>
                        </w:r>
                        <w:r>
                          <w:rPr>
                            <w:rFonts w:ascii="Trebuchet MS"/>
                            <w:color w:val="231F20"/>
                            <w:w w:val="95"/>
                            <w:sz w:val="20"/>
                          </w:rPr>
                          <w:t>current diabetes</w:t>
                        </w:r>
                        <w:r>
                          <w:rPr>
                            <w:rFonts w:ascii="Trebuchet MS"/>
                            <w:color w:val="231F20"/>
                            <w:spacing w:val="-12"/>
                            <w:w w:val="95"/>
                            <w:sz w:val="20"/>
                          </w:rPr>
                          <w:t xml:space="preserve"> </w:t>
                        </w:r>
                        <w:r>
                          <w:rPr>
                            <w:rFonts w:ascii="Trebuchet MS"/>
                            <w:color w:val="231F20"/>
                            <w:w w:val="95"/>
                            <w:sz w:val="20"/>
                          </w:rPr>
                          <w:t>diagnosis.</w:t>
                        </w:r>
                        <w:r>
                          <w:rPr>
                            <w:rFonts w:ascii="Trebuchet MS"/>
                            <w:color w:val="231F20"/>
                            <w:spacing w:val="-12"/>
                            <w:w w:val="95"/>
                            <w:sz w:val="20"/>
                          </w:rPr>
                          <w:t xml:space="preserve"> </w:t>
                        </w:r>
                        <w:r>
                          <w:rPr>
                            <w:rFonts w:ascii="Trebuchet MS"/>
                            <w:color w:val="231F20"/>
                            <w:w w:val="95"/>
                            <w:sz w:val="20"/>
                          </w:rPr>
                          <w:t>The</w:t>
                        </w:r>
                        <w:r>
                          <w:rPr>
                            <w:rFonts w:ascii="Trebuchet MS"/>
                            <w:color w:val="231F20"/>
                            <w:spacing w:val="-12"/>
                            <w:w w:val="95"/>
                            <w:sz w:val="20"/>
                          </w:rPr>
                          <w:t xml:space="preserve"> </w:t>
                        </w:r>
                        <w:r>
                          <w:rPr>
                            <w:rFonts w:ascii="Trebuchet MS"/>
                            <w:color w:val="231F20"/>
                            <w:w w:val="95"/>
                            <w:sz w:val="20"/>
                          </w:rPr>
                          <w:t>rate</w:t>
                        </w:r>
                        <w:r>
                          <w:rPr>
                            <w:rFonts w:ascii="Trebuchet MS"/>
                            <w:color w:val="231F20"/>
                            <w:spacing w:val="-12"/>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w w:val="95"/>
                            <w:sz w:val="20"/>
                          </w:rPr>
                          <w:t>diabetes-related</w:t>
                        </w:r>
                        <w:r>
                          <w:rPr>
                            <w:rFonts w:ascii="Trebuchet MS"/>
                            <w:color w:val="231F20"/>
                            <w:spacing w:val="-12"/>
                            <w:w w:val="95"/>
                            <w:sz w:val="20"/>
                          </w:rPr>
                          <w:t xml:space="preserve"> </w:t>
                        </w:r>
                        <w:r>
                          <w:rPr>
                            <w:rFonts w:ascii="Trebuchet MS"/>
                            <w:color w:val="231F20"/>
                            <w:w w:val="95"/>
                            <w:sz w:val="20"/>
                          </w:rPr>
                          <w:t>emergency</w:t>
                        </w:r>
                        <w:r>
                          <w:rPr>
                            <w:rFonts w:ascii="Trebuchet MS"/>
                            <w:color w:val="231F20"/>
                            <w:spacing w:val="-12"/>
                            <w:w w:val="95"/>
                            <w:sz w:val="20"/>
                          </w:rPr>
                          <w:t xml:space="preserve"> </w:t>
                        </w:r>
                        <w:r>
                          <w:rPr>
                            <w:rFonts w:ascii="Trebuchet MS"/>
                            <w:color w:val="231F20"/>
                            <w:w w:val="95"/>
                            <w:sz w:val="20"/>
                          </w:rPr>
                          <w:t>department</w:t>
                        </w:r>
                        <w:r>
                          <w:rPr>
                            <w:rFonts w:ascii="Trebuchet MS"/>
                            <w:color w:val="231F20"/>
                            <w:spacing w:val="-12"/>
                            <w:w w:val="95"/>
                            <w:sz w:val="20"/>
                          </w:rPr>
                          <w:t xml:space="preserve"> </w:t>
                        </w:r>
                        <w:r>
                          <w:rPr>
                            <w:rFonts w:ascii="Trebuchet MS"/>
                            <w:color w:val="231F20"/>
                            <w:w w:val="95"/>
                            <w:sz w:val="20"/>
                          </w:rPr>
                          <w:t>visits</w:t>
                        </w:r>
                        <w:r>
                          <w:rPr>
                            <w:rFonts w:ascii="Trebuchet MS"/>
                            <w:color w:val="231F20"/>
                            <w:spacing w:val="-12"/>
                            <w:w w:val="95"/>
                            <w:sz w:val="20"/>
                          </w:rPr>
                          <w:t xml:space="preserve"> </w:t>
                        </w:r>
                        <w:r>
                          <w:rPr>
                            <w:rFonts w:ascii="Trebuchet MS"/>
                            <w:color w:val="231F20"/>
                            <w:w w:val="95"/>
                            <w:sz w:val="20"/>
                          </w:rPr>
                          <w:t>among</w:t>
                        </w:r>
                        <w:r>
                          <w:rPr>
                            <w:rFonts w:ascii="Trebuchet MS"/>
                            <w:color w:val="231F20"/>
                            <w:spacing w:val="-12"/>
                            <w:w w:val="95"/>
                            <w:sz w:val="20"/>
                          </w:rPr>
                          <w:t xml:space="preserve"> </w:t>
                        </w:r>
                        <w:r>
                          <w:rPr>
                            <w:rFonts w:ascii="Trebuchet MS"/>
                            <w:color w:val="231F20"/>
                            <w:w w:val="95"/>
                            <w:sz w:val="20"/>
                          </w:rPr>
                          <w:t>Barnstable</w:t>
                        </w:r>
                        <w:r>
                          <w:rPr>
                            <w:rFonts w:ascii="Trebuchet MS"/>
                            <w:color w:val="231F20"/>
                            <w:spacing w:val="-12"/>
                            <w:w w:val="95"/>
                            <w:sz w:val="20"/>
                          </w:rPr>
                          <w:t xml:space="preserve"> </w:t>
                        </w:r>
                        <w:r>
                          <w:rPr>
                            <w:rFonts w:ascii="Trebuchet MS"/>
                            <w:color w:val="231F20"/>
                            <w:w w:val="95"/>
                            <w:sz w:val="20"/>
                          </w:rPr>
                          <w:t>County</w:t>
                        </w:r>
                        <w:r>
                          <w:rPr>
                            <w:rFonts w:ascii="Trebuchet MS"/>
                            <w:color w:val="231F20"/>
                            <w:spacing w:val="-12"/>
                            <w:w w:val="95"/>
                            <w:sz w:val="20"/>
                          </w:rPr>
                          <w:t xml:space="preserve"> </w:t>
                        </w:r>
                        <w:r>
                          <w:rPr>
                            <w:rFonts w:ascii="Trebuchet MS"/>
                            <w:color w:val="231F20"/>
                            <w:w w:val="95"/>
                            <w:sz w:val="20"/>
                          </w:rPr>
                          <w:t>residents</w:t>
                        </w:r>
                        <w:r>
                          <w:rPr>
                            <w:rFonts w:ascii="Trebuchet MS"/>
                            <w:color w:val="231F20"/>
                            <w:spacing w:val="-12"/>
                            <w:w w:val="95"/>
                            <w:sz w:val="20"/>
                          </w:rPr>
                          <w:t xml:space="preserve"> </w:t>
                        </w:r>
                        <w:r>
                          <w:rPr>
                            <w:rFonts w:ascii="Trebuchet MS"/>
                            <w:color w:val="231F20"/>
                            <w:w w:val="95"/>
                            <w:sz w:val="20"/>
                          </w:rPr>
                          <w:t xml:space="preserve">is </w:t>
                        </w:r>
                        <w:r>
                          <w:rPr>
                            <w:rFonts w:ascii="Trebuchet MS"/>
                            <w:color w:val="231F20"/>
                            <w:sz w:val="20"/>
                          </w:rPr>
                          <w:t>higher</w:t>
                        </w:r>
                        <w:r>
                          <w:rPr>
                            <w:rFonts w:ascii="Trebuchet MS"/>
                            <w:color w:val="231F20"/>
                            <w:spacing w:val="-18"/>
                            <w:sz w:val="20"/>
                          </w:rPr>
                          <w:t xml:space="preserve"> </w:t>
                        </w:r>
                        <w:r>
                          <w:rPr>
                            <w:rFonts w:ascii="Trebuchet MS"/>
                            <w:color w:val="231F20"/>
                            <w:sz w:val="20"/>
                          </w:rPr>
                          <w:t>than</w:t>
                        </w:r>
                        <w:r>
                          <w:rPr>
                            <w:rFonts w:ascii="Trebuchet MS"/>
                            <w:color w:val="231F20"/>
                            <w:spacing w:val="-18"/>
                            <w:sz w:val="20"/>
                          </w:rPr>
                          <w:t xml:space="preserve"> </w:t>
                        </w:r>
                        <w:r>
                          <w:rPr>
                            <w:rFonts w:ascii="Trebuchet MS"/>
                            <w:color w:val="231F20"/>
                            <w:sz w:val="20"/>
                          </w:rPr>
                          <w:t>for</w:t>
                        </w:r>
                        <w:r>
                          <w:rPr>
                            <w:rFonts w:ascii="Trebuchet MS"/>
                            <w:color w:val="231F20"/>
                            <w:spacing w:val="-18"/>
                            <w:sz w:val="20"/>
                          </w:rPr>
                          <w:t xml:space="preserve"> </w:t>
                        </w:r>
                        <w:r>
                          <w:rPr>
                            <w:rFonts w:ascii="Trebuchet MS"/>
                            <w:color w:val="231F20"/>
                            <w:sz w:val="20"/>
                          </w:rPr>
                          <w:t>the</w:t>
                        </w:r>
                        <w:r>
                          <w:rPr>
                            <w:rFonts w:ascii="Trebuchet MS"/>
                            <w:color w:val="231F20"/>
                            <w:spacing w:val="-18"/>
                            <w:sz w:val="20"/>
                          </w:rPr>
                          <w:t xml:space="preserve"> </w:t>
                        </w:r>
                        <w:r>
                          <w:rPr>
                            <w:rFonts w:ascii="Trebuchet MS"/>
                            <w:color w:val="231F20"/>
                            <w:sz w:val="20"/>
                          </w:rPr>
                          <w:t>state.</w:t>
                        </w:r>
                      </w:p>
                      <w:p w:rsidR="003121E4" w:rsidRDefault="003121E4">
                        <w:pPr>
                          <w:spacing w:before="4"/>
                          <w:ind w:left="40"/>
                          <w:rPr>
                            <w:rFonts w:ascii="Trebuchet MS"/>
                            <w:sz w:val="20"/>
                          </w:rPr>
                        </w:pPr>
                        <w:r>
                          <w:rPr>
                            <w:rFonts w:ascii="Trebuchet MS"/>
                            <w:color w:val="231F20"/>
                            <w:w w:val="90"/>
                            <w:sz w:val="20"/>
                          </w:rPr>
                          <w:t>Chronic</w:t>
                        </w:r>
                        <w:r>
                          <w:rPr>
                            <w:rFonts w:ascii="Trebuchet MS"/>
                            <w:color w:val="231F20"/>
                            <w:sz w:val="20"/>
                          </w:rPr>
                          <w:t xml:space="preserve"> </w:t>
                        </w:r>
                        <w:r>
                          <w:rPr>
                            <w:rFonts w:ascii="Trebuchet MS"/>
                            <w:color w:val="231F20"/>
                            <w:w w:val="90"/>
                            <w:sz w:val="20"/>
                          </w:rPr>
                          <w:t>disease</w:t>
                        </w:r>
                        <w:r>
                          <w:rPr>
                            <w:rFonts w:ascii="Trebuchet MS"/>
                            <w:color w:val="231F20"/>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w w:val="90"/>
                            <w:sz w:val="20"/>
                          </w:rPr>
                          <w:t>discussed</w:t>
                        </w:r>
                        <w:r>
                          <w:rPr>
                            <w:rFonts w:ascii="Trebuchet MS"/>
                            <w:color w:val="231F20"/>
                            <w:sz w:val="20"/>
                          </w:rPr>
                          <w:t xml:space="preserve"> </w:t>
                        </w:r>
                        <w:r>
                          <w:rPr>
                            <w:rFonts w:ascii="Trebuchet MS"/>
                            <w:color w:val="231F20"/>
                            <w:w w:val="90"/>
                            <w:sz w:val="20"/>
                          </w:rPr>
                          <w:t>in</w:t>
                        </w:r>
                        <w:r>
                          <w:rPr>
                            <w:rFonts w:ascii="Trebuchet MS"/>
                            <w:color w:val="231F20"/>
                            <w:spacing w:val="1"/>
                            <w:sz w:val="20"/>
                          </w:rPr>
                          <w:t xml:space="preserve"> </w:t>
                        </w:r>
                        <w:r>
                          <w:rPr>
                            <w:rFonts w:ascii="Trebuchet MS"/>
                            <w:color w:val="231F20"/>
                            <w:w w:val="90"/>
                            <w:sz w:val="20"/>
                          </w:rPr>
                          <w:t>detail</w:t>
                        </w:r>
                        <w:r>
                          <w:rPr>
                            <w:rFonts w:ascii="Trebuchet MS"/>
                            <w:color w:val="231F20"/>
                            <w:sz w:val="20"/>
                          </w:rPr>
                          <w:t xml:space="preserve"> </w:t>
                        </w:r>
                        <w:r>
                          <w:rPr>
                            <w:rFonts w:ascii="Trebuchet MS"/>
                            <w:color w:val="231F20"/>
                            <w:w w:val="90"/>
                            <w:sz w:val="20"/>
                          </w:rPr>
                          <w:t>on</w:t>
                        </w:r>
                        <w:r>
                          <w:rPr>
                            <w:rFonts w:ascii="Trebuchet MS"/>
                            <w:color w:val="231F20"/>
                            <w:spacing w:val="1"/>
                            <w:sz w:val="20"/>
                          </w:rPr>
                          <w:t xml:space="preserve"> </w:t>
                        </w:r>
                        <w:r>
                          <w:rPr>
                            <w:rFonts w:ascii="Trebuchet MS"/>
                            <w:color w:val="231F20"/>
                            <w:w w:val="90"/>
                            <w:sz w:val="20"/>
                          </w:rPr>
                          <w:t>pages</w:t>
                        </w:r>
                        <w:r>
                          <w:rPr>
                            <w:rFonts w:ascii="Trebuchet MS"/>
                            <w:color w:val="231F20"/>
                            <w:sz w:val="20"/>
                          </w:rPr>
                          <w:t xml:space="preserve"> </w:t>
                        </w:r>
                        <w:r>
                          <w:rPr>
                            <w:rFonts w:ascii="Trebuchet MS"/>
                            <w:color w:val="231F20"/>
                            <w:w w:val="90"/>
                            <w:sz w:val="20"/>
                          </w:rPr>
                          <w:t>18-22</w:t>
                        </w:r>
                        <w:r>
                          <w:rPr>
                            <w:rFonts w:ascii="Trebuchet MS"/>
                            <w:color w:val="231F20"/>
                            <w:spacing w:val="1"/>
                            <w:sz w:val="20"/>
                          </w:rPr>
                          <w:t xml:space="preserve"> </w:t>
                        </w:r>
                        <w:r>
                          <w:rPr>
                            <w:rFonts w:ascii="Trebuchet MS"/>
                            <w:color w:val="231F20"/>
                            <w:w w:val="90"/>
                            <w:sz w:val="20"/>
                          </w:rPr>
                          <w:t>of</w:t>
                        </w:r>
                        <w:r>
                          <w:rPr>
                            <w:rFonts w:ascii="Trebuchet MS"/>
                            <w:color w:val="231F20"/>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CCH</w:t>
                        </w:r>
                        <w:r>
                          <w:rPr>
                            <w:rFonts w:ascii="Trebuchet MS"/>
                            <w:color w:val="231F20"/>
                            <w:sz w:val="20"/>
                          </w:rPr>
                          <w:t xml:space="preserve"> </w:t>
                        </w:r>
                        <w:r>
                          <w:rPr>
                            <w:rFonts w:ascii="Trebuchet MS"/>
                            <w:color w:val="231F20"/>
                            <w:w w:val="90"/>
                            <w:sz w:val="20"/>
                          </w:rPr>
                          <w:t>&amp;</w:t>
                        </w:r>
                        <w:r>
                          <w:rPr>
                            <w:rFonts w:ascii="Trebuchet MS"/>
                            <w:color w:val="231F20"/>
                            <w:sz w:val="20"/>
                          </w:rPr>
                          <w:t xml:space="preserve"> </w:t>
                        </w:r>
                        <w:r>
                          <w:rPr>
                            <w:rFonts w:ascii="Trebuchet MS"/>
                            <w:color w:val="231F20"/>
                            <w:w w:val="90"/>
                            <w:sz w:val="20"/>
                          </w:rPr>
                          <w:t>FH</w:t>
                        </w:r>
                        <w:r>
                          <w:rPr>
                            <w:rFonts w:ascii="Trebuchet MS"/>
                            <w:color w:val="231F20"/>
                            <w:spacing w:val="1"/>
                            <w:sz w:val="20"/>
                          </w:rPr>
                          <w:t xml:space="preserve"> </w:t>
                        </w:r>
                        <w:r>
                          <w:rPr>
                            <w:rFonts w:ascii="Trebuchet MS"/>
                            <w:color w:val="231F20"/>
                            <w:w w:val="90"/>
                            <w:sz w:val="20"/>
                          </w:rPr>
                          <w:t>CHNA</w:t>
                        </w:r>
                        <w:r>
                          <w:rPr>
                            <w:rFonts w:ascii="Trebuchet MS"/>
                            <w:color w:val="231F20"/>
                            <w:sz w:val="20"/>
                          </w:rPr>
                          <w:t xml:space="preserve"> </w:t>
                        </w:r>
                        <w:r>
                          <w:rPr>
                            <w:rFonts w:ascii="Trebuchet MS"/>
                            <w:color w:val="231F20"/>
                            <w:w w:val="90"/>
                            <w:sz w:val="20"/>
                          </w:rPr>
                          <w:t>&amp;</w:t>
                        </w:r>
                        <w:r>
                          <w:rPr>
                            <w:rFonts w:ascii="Trebuchet MS"/>
                            <w:color w:val="231F20"/>
                            <w:spacing w:val="1"/>
                            <w:sz w:val="20"/>
                          </w:rPr>
                          <w:t xml:space="preserve"> </w:t>
                        </w:r>
                        <w:r>
                          <w:rPr>
                            <w:rFonts w:ascii="Trebuchet MS"/>
                            <w:color w:val="231F20"/>
                            <w:w w:val="90"/>
                            <w:sz w:val="20"/>
                          </w:rPr>
                          <w:t>IP</w:t>
                        </w:r>
                        <w:r>
                          <w:rPr>
                            <w:rFonts w:ascii="Trebuchet MS"/>
                            <w:color w:val="231F20"/>
                            <w:sz w:val="20"/>
                          </w:rPr>
                          <w:t xml:space="preserve"> </w:t>
                        </w:r>
                        <w:r>
                          <w:rPr>
                            <w:rFonts w:ascii="Trebuchet MS"/>
                            <w:color w:val="231F20"/>
                            <w:w w:val="90"/>
                            <w:sz w:val="20"/>
                          </w:rPr>
                          <w:t>2020-</w:t>
                        </w:r>
                        <w:r>
                          <w:rPr>
                            <w:rFonts w:ascii="Trebuchet MS"/>
                            <w:color w:val="231F20"/>
                            <w:spacing w:val="-2"/>
                            <w:w w:val="90"/>
                            <w:sz w:val="20"/>
                          </w:rPr>
                          <w:t>2022.</w:t>
                        </w:r>
                      </w:p>
                    </w:txbxContent>
                  </v:textbox>
                </v:shape>
                <w10:wrap type="topAndBottom" anchorx="page"/>
              </v:group>
            </w:pict>
          </mc:Fallback>
        </mc:AlternateContent>
      </w:r>
    </w:p>
    <w:p w:rsidR="00057D42" w:rsidRDefault="005F656B">
      <w:pPr>
        <w:pStyle w:val="Heading7"/>
        <w:numPr>
          <w:ilvl w:val="0"/>
          <w:numId w:val="35"/>
        </w:numPr>
        <w:tabs>
          <w:tab w:val="left" w:pos="491"/>
          <w:tab w:val="left" w:pos="11640"/>
        </w:tabs>
        <w:spacing w:before="66"/>
        <w:ind w:hanging="371"/>
        <w:rPr>
          <w:color w:val="FFFFFF"/>
        </w:rPr>
      </w:pPr>
      <w:r>
        <w:rPr>
          <w:color w:val="FFFFFF"/>
          <w:w w:val="90"/>
          <w:shd w:val="clear" w:color="auto" w:fill="282973"/>
        </w:rPr>
        <w:t>Community</w:t>
      </w:r>
      <w:r>
        <w:rPr>
          <w:color w:val="FFFFFF"/>
          <w:spacing w:val="20"/>
          <w:shd w:val="clear" w:color="auto" w:fill="282973"/>
        </w:rPr>
        <w:t xml:space="preserve"> </w:t>
      </w:r>
      <w:r>
        <w:rPr>
          <w:color w:val="FFFFFF"/>
          <w:spacing w:val="-2"/>
          <w:shd w:val="clear" w:color="auto" w:fill="282973"/>
        </w:rPr>
        <w:t>Definition</w:t>
      </w:r>
      <w:r>
        <w:rPr>
          <w:color w:val="FFFFFF"/>
          <w:shd w:val="clear" w:color="auto" w:fill="282973"/>
        </w:rPr>
        <w:tab/>
      </w:r>
    </w:p>
    <w:p w:rsidR="00057D42" w:rsidRDefault="00F843F3">
      <w:pPr>
        <w:spacing w:before="206"/>
        <w:ind w:left="177"/>
        <w:rPr>
          <w:rFonts w:ascii="Trebuchet MS"/>
          <w:sz w:val="20"/>
        </w:rPr>
      </w:pPr>
      <w:r>
        <w:rPr>
          <w:noProof/>
        </w:rPr>
        <mc:AlternateContent>
          <mc:Choice Requires="wpg">
            <w:drawing>
              <wp:anchor distT="0" distB="0" distL="114300" distR="114300" simplePos="0" relativeHeight="251594240" behindDoc="1" locked="0" layoutInCell="1" allowOverlap="1">
                <wp:simplePos x="0" y="0"/>
                <wp:positionH relativeFrom="page">
                  <wp:posOffset>744855</wp:posOffset>
                </wp:positionH>
                <wp:positionV relativeFrom="paragraph">
                  <wp:posOffset>949325</wp:posOffset>
                </wp:positionV>
                <wp:extent cx="2423795" cy="252095"/>
                <wp:effectExtent l="0" t="0" r="0" b="0"/>
                <wp:wrapNone/>
                <wp:docPr id="1366" name="docshapegroup243" descr="Barnstab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1495"/>
                          <a:chExt cx="3817" cy="397"/>
                        </a:xfrm>
                      </wpg:grpSpPr>
                      <wps:wsp>
                        <wps:cNvPr id="1367" name="docshape244"/>
                        <wps:cNvSpPr>
                          <a:spLocks/>
                        </wps:cNvSpPr>
                        <wps:spPr bwMode="auto">
                          <a:xfrm>
                            <a:off x="1173" y="1494"/>
                            <a:ext cx="3817" cy="397"/>
                          </a:xfrm>
                          <a:custGeom>
                            <a:avLst/>
                            <a:gdLst>
                              <a:gd name="T0" fmla="+- 0 4990 1173"/>
                              <a:gd name="T1" fmla="*/ T0 w 3817"/>
                              <a:gd name="T2" fmla="+- 0 1495 1495"/>
                              <a:gd name="T3" fmla="*/ 1495 h 397"/>
                              <a:gd name="T4" fmla="+- 0 4980 1173"/>
                              <a:gd name="T5" fmla="*/ T4 w 3817"/>
                              <a:gd name="T6" fmla="+- 0 1495 1495"/>
                              <a:gd name="T7" fmla="*/ 1495 h 397"/>
                              <a:gd name="T8" fmla="+- 0 4980 1173"/>
                              <a:gd name="T9" fmla="*/ T8 w 3817"/>
                              <a:gd name="T10" fmla="+- 0 1505 1495"/>
                              <a:gd name="T11" fmla="*/ 1505 h 397"/>
                              <a:gd name="T12" fmla="+- 0 4980 1173"/>
                              <a:gd name="T13" fmla="*/ T12 w 3817"/>
                              <a:gd name="T14" fmla="+- 0 1882 1495"/>
                              <a:gd name="T15" fmla="*/ 1882 h 397"/>
                              <a:gd name="T16" fmla="+- 0 1183 1173"/>
                              <a:gd name="T17" fmla="*/ T16 w 3817"/>
                              <a:gd name="T18" fmla="+- 0 1882 1495"/>
                              <a:gd name="T19" fmla="*/ 1882 h 397"/>
                              <a:gd name="T20" fmla="+- 0 1183 1173"/>
                              <a:gd name="T21" fmla="*/ T20 w 3817"/>
                              <a:gd name="T22" fmla="+- 0 1505 1495"/>
                              <a:gd name="T23" fmla="*/ 1505 h 397"/>
                              <a:gd name="T24" fmla="+- 0 4980 1173"/>
                              <a:gd name="T25" fmla="*/ T24 w 3817"/>
                              <a:gd name="T26" fmla="+- 0 1505 1495"/>
                              <a:gd name="T27" fmla="*/ 1505 h 397"/>
                              <a:gd name="T28" fmla="+- 0 4980 1173"/>
                              <a:gd name="T29" fmla="*/ T28 w 3817"/>
                              <a:gd name="T30" fmla="+- 0 1495 1495"/>
                              <a:gd name="T31" fmla="*/ 1495 h 397"/>
                              <a:gd name="T32" fmla="+- 0 1173 1173"/>
                              <a:gd name="T33" fmla="*/ T32 w 3817"/>
                              <a:gd name="T34" fmla="+- 0 1495 1495"/>
                              <a:gd name="T35" fmla="*/ 1495 h 397"/>
                              <a:gd name="T36" fmla="+- 0 1173 1173"/>
                              <a:gd name="T37" fmla="*/ T36 w 3817"/>
                              <a:gd name="T38" fmla="+- 0 1892 1495"/>
                              <a:gd name="T39" fmla="*/ 1892 h 397"/>
                              <a:gd name="T40" fmla="+- 0 4990 1173"/>
                              <a:gd name="T41" fmla="*/ T40 w 3817"/>
                              <a:gd name="T42" fmla="+- 0 1892 1495"/>
                              <a:gd name="T43" fmla="*/ 1892 h 397"/>
                              <a:gd name="T44" fmla="+- 0 4990 1173"/>
                              <a:gd name="T45" fmla="*/ T44 w 3817"/>
                              <a:gd name="T46" fmla="+- 0 1495 1495"/>
                              <a:gd name="T47" fmla="*/ 1495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8" name="docshape245"/>
                        <wps:cNvSpPr>
                          <a:spLocks/>
                        </wps:cNvSpPr>
                        <wps:spPr bwMode="auto">
                          <a:xfrm>
                            <a:off x="1183" y="1504"/>
                            <a:ext cx="3797" cy="377"/>
                          </a:xfrm>
                          <a:custGeom>
                            <a:avLst/>
                            <a:gdLst>
                              <a:gd name="T0" fmla="+- 0 4980 1183"/>
                              <a:gd name="T1" fmla="*/ T0 w 3797"/>
                              <a:gd name="T2" fmla="+- 0 1505 1505"/>
                              <a:gd name="T3" fmla="*/ 1505 h 377"/>
                              <a:gd name="T4" fmla="+- 0 1183 1183"/>
                              <a:gd name="T5" fmla="*/ T4 w 3797"/>
                              <a:gd name="T6" fmla="+- 0 1505 1505"/>
                              <a:gd name="T7" fmla="*/ 1505 h 377"/>
                              <a:gd name="T8" fmla="+- 0 1183 1183"/>
                              <a:gd name="T9" fmla="*/ T8 w 3797"/>
                              <a:gd name="T10" fmla="+- 0 1882 1505"/>
                              <a:gd name="T11" fmla="*/ 1882 h 377"/>
                              <a:gd name="T12" fmla="+- 0 1193 1183"/>
                              <a:gd name="T13" fmla="*/ T12 w 3797"/>
                              <a:gd name="T14" fmla="+- 0 1872 1505"/>
                              <a:gd name="T15" fmla="*/ 1872 h 377"/>
                              <a:gd name="T16" fmla="+- 0 1193 1183"/>
                              <a:gd name="T17" fmla="*/ T16 w 3797"/>
                              <a:gd name="T18" fmla="+- 0 1515 1505"/>
                              <a:gd name="T19" fmla="*/ 1515 h 377"/>
                              <a:gd name="T20" fmla="+- 0 4970 1183"/>
                              <a:gd name="T21" fmla="*/ T20 w 3797"/>
                              <a:gd name="T22" fmla="+- 0 1515 1505"/>
                              <a:gd name="T23" fmla="*/ 1515 h 377"/>
                              <a:gd name="T24" fmla="+- 0 4980 1183"/>
                              <a:gd name="T25" fmla="*/ T24 w 3797"/>
                              <a:gd name="T26" fmla="+- 0 1505 1505"/>
                              <a:gd name="T27" fmla="*/ 1505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9" name="docshape246"/>
                        <wps:cNvSpPr>
                          <a:spLocks/>
                        </wps:cNvSpPr>
                        <wps:spPr bwMode="auto">
                          <a:xfrm>
                            <a:off x="1183" y="1504"/>
                            <a:ext cx="3797" cy="377"/>
                          </a:xfrm>
                          <a:custGeom>
                            <a:avLst/>
                            <a:gdLst>
                              <a:gd name="T0" fmla="+- 0 4980 1183"/>
                              <a:gd name="T1" fmla="*/ T0 w 3797"/>
                              <a:gd name="T2" fmla="+- 0 1505 1505"/>
                              <a:gd name="T3" fmla="*/ 1505 h 377"/>
                              <a:gd name="T4" fmla="+- 0 4970 1183"/>
                              <a:gd name="T5" fmla="*/ T4 w 3797"/>
                              <a:gd name="T6" fmla="+- 0 1515 1505"/>
                              <a:gd name="T7" fmla="*/ 1515 h 377"/>
                              <a:gd name="T8" fmla="+- 0 4970 1183"/>
                              <a:gd name="T9" fmla="*/ T8 w 3797"/>
                              <a:gd name="T10" fmla="+- 0 1872 1505"/>
                              <a:gd name="T11" fmla="*/ 1872 h 377"/>
                              <a:gd name="T12" fmla="+- 0 1193 1183"/>
                              <a:gd name="T13" fmla="*/ T12 w 3797"/>
                              <a:gd name="T14" fmla="+- 0 1872 1505"/>
                              <a:gd name="T15" fmla="*/ 1872 h 377"/>
                              <a:gd name="T16" fmla="+- 0 1183 1183"/>
                              <a:gd name="T17" fmla="*/ T16 w 3797"/>
                              <a:gd name="T18" fmla="+- 0 1882 1505"/>
                              <a:gd name="T19" fmla="*/ 1882 h 377"/>
                              <a:gd name="T20" fmla="+- 0 4980 1183"/>
                              <a:gd name="T21" fmla="*/ T20 w 3797"/>
                              <a:gd name="T22" fmla="+- 0 1882 1505"/>
                              <a:gd name="T23" fmla="*/ 1882 h 377"/>
                              <a:gd name="T24" fmla="+- 0 4980 1183"/>
                              <a:gd name="T25" fmla="*/ T24 w 3797"/>
                              <a:gd name="T26" fmla="+- 0 1505 1505"/>
                              <a:gd name="T27" fmla="*/ 1505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B664B3" id="docshapegroup243" o:spid="_x0000_s1026" alt="Barnstable" style="position:absolute;margin-left:58.65pt;margin-top:74.75pt;width:190.85pt;height:19.85pt;z-index:-23958016;mso-position-horizontal-relative:page" coordorigin="1173,1495"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">
                <v:shape id="docshape244" o:spid="_x0000_s1027" style="position:absolute;left:1173;top:1494;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" path="m3817,r-10,l3807,10r,377l10,387,10,10r3797,l3807,,,,,397r3817,l3817,xe" fillcolor="#231f20" stroked="f">
                  <v:path arrowok="t" o:connecttype="custom" o:connectlocs="3817,1495;3807,1495;3807,1505;3807,1882;10,1882;10,1505;3807,1505;3807,1495;0,1495;0,1892;3817,1892;3817,1495" o:connectangles="0,0,0,0,0,0,0,0,0,0,0,0"/>
                </v:shape>
                <v:shape id="docshape245" o:spid="_x0000_s1028" style="position:absolute;left:1183;top:1504;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" path="m3797,l,,,377,10,367,10,10r3777,l3797,xe" fillcolor="#818386" stroked="f">
                  <v:path arrowok="t" o:connecttype="custom" o:connectlocs="3797,1505;0,1505;0,1882;10,1872;10,1515;3787,1515;3797,1505" o:connectangles="0,0,0,0,0,0,0"/>
                </v:shape>
                <v:shape id="docshape246" o:spid="_x0000_s1029" style="position:absolute;left:1183;top:1504;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" path="m3797,r-10,10l3787,367,10,367,,377r3797,l3797,xe" fillcolor="#d4d0c8" stroked="f">
                  <v:path arrowok="t" o:connecttype="custom" o:connectlocs="3797,1505;3787,1515;3787,1872;10,1872;0,1882;3797,1882;3797,1505" o:connectangles="0,0,0,0,0,0,0"/>
                </v:shape>
                <w10:wrap anchorx="page"/>
              </v:group>
            </w:pict>
          </mc:Fallback>
        </mc:AlternateContent>
      </w:r>
      <w:r>
        <w:rPr>
          <w:noProof/>
        </w:rPr>
        <mc:AlternateContent>
          <mc:Choice Requires="wpg">
            <w:drawing>
              <wp:anchor distT="0" distB="0" distL="114300" distR="114300" simplePos="0" relativeHeight="251595264" behindDoc="1" locked="0" layoutInCell="1" allowOverlap="1">
                <wp:simplePos x="0" y="0"/>
                <wp:positionH relativeFrom="page">
                  <wp:posOffset>744855</wp:posOffset>
                </wp:positionH>
                <wp:positionV relativeFrom="paragraph">
                  <wp:posOffset>1273175</wp:posOffset>
                </wp:positionV>
                <wp:extent cx="2423795" cy="252095"/>
                <wp:effectExtent l="0" t="0" r="0" b="0"/>
                <wp:wrapNone/>
                <wp:docPr id="1362" name="docshapegroup247" descr="Boru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795" cy="252095"/>
                          <a:chOff x="1173" y="2005"/>
                          <a:chExt cx="3817" cy="397"/>
                        </a:xfrm>
                      </wpg:grpSpPr>
                      <wps:wsp>
                        <wps:cNvPr id="1363" name="docshape248"/>
                        <wps:cNvSpPr>
                          <a:spLocks/>
                        </wps:cNvSpPr>
                        <wps:spPr bwMode="auto">
                          <a:xfrm>
                            <a:off x="1173" y="2005"/>
                            <a:ext cx="3817" cy="397"/>
                          </a:xfrm>
                          <a:custGeom>
                            <a:avLst/>
                            <a:gdLst>
                              <a:gd name="T0" fmla="+- 0 4990 1173"/>
                              <a:gd name="T1" fmla="*/ T0 w 3817"/>
                              <a:gd name="T2" fmla="+- 0 2005 2005"/>
                              <a:gd name="T3" fmla="*/ 2005 h 397"/>
                              <a:gd name="T4" fmla="+- 0 4980 1173"/>
                              <a:gd name="T5" fmla="*/ T4 w 3817"/>
                              <a:gd name="T6" fmla="+- 0 2005 2005"/>
                              <a:gd name="T7" fmla="*/ 2005 h 397"/>
                              <a:gd name="T8" fmla="+- 0 4980 1173"/>
                              <a:gd name="T9" fmla="*/ T8 w 3817"/>
                              <a:gd name="T10" fmla="+- 0 2015 2005"/>
                              <a:gd name="T11" fmla="*/ 2015 h 397"/>
                              <a:gd name="T12" fmla="+- 0 4980 1173"/>
                              <a:gd name="T13" fmla="*/ T12 w 3817"/>
                              <a:gd name="T14" fmla="+- 0 2392 2005"/>
                              <a:gd name="T15" fmla="*/ 2392 h 397"/>
                              <a:gd name="T16" fmla="+- 0 1183 1173"/>
                              <a:gd name="T17" fmla="*/ T16 w 3817"/>
                              <a:gd name="T18" fmla="+- 0 2392 2005"/>
                              <a:gd name="T19" fmla="*/ 2392 h 397"/>
                              <a:gd name="T20" fmla="+- 0 1183 1173"/>
                              <a:gd name="T21" fmla="*/ T20 w 3817"/>
                              <a:gd name="T22" fmla="+- 0 2015 2005"/>
                              <a:gd name="T23" fmla="*/ 2015 h 397"/>
                              <a:gd name="T24" fmla="+- 0 4980 1173"/>
                              <a:gd name="T25" fmla="*/ T24 w 3817"/>
                              <a:gd name="T26" fmla="+- 0 2015 2005"/>
                              <a:gd name="T27" fmla="*/ 2015 h 397"/>
                              <a:gd name="T28" fmla="+- 0 4980 1173"/>
                              <a:gd name="T29" fmla="*/ T28 w 3817"/>
                              <a:gd name="T30" fmla="+- 0 2005 2005"/>
                              <a:gd name="T31" fmla="*/ 2005 h 397"/>
                              <a:gd name="T32" fmla="+- 0 1173 1173"/>
                              <a:gd name="T33" fmla="*/ T32 w 3817"/>
                              <a:gd name="T34" fmla="+- 0 2005 2005"/>
                              <a:gd name="T35" fmla="*/ 2005 h 397"/>
                              <a:gd name="T36" fmla="+- 0 1173 1173"/>
                              <a:gd name="T37" fmla="*/ T36 w 3817"/>
                              <a:gd name="T38" fmla="+- 0 2402 2005"/>
                              <a:gd name="T39" fmla="*/ 2402 h 397"/>
                              <a:gd name="T40" fmla="+- 0 4990 1173"/>
                              <a:gd name="T41" fmla="*/ T40 w 3817"/>
                              <a:gd name="T42" fmla="+- 0 2402 2005"/>
                              <a:gd name="T43" fmla="*/ 2402 h 397"/>
                              <a:gd name="T44" fmla="+- 0 4990 1173"/>
                              <a:gd name="T45" fmla="*/ T44 w 3817"/>
                              <a:gd name="T46" fmla="+- 0 2005 2005"/>
                              <a:gd name="T47" fmla="*/ 2005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17" h="397">
                                <a:moveTo>
                                  <a:pt x="3817" y="0"/>
                                </a:moveTo>
                                <a:lnTo>
                                  <a:pt x="3807" y="0"/>
                                </a:lnTo>
                                <a:lnTo>
                                  <a:pt x="3807" y="10"/>
                                </a:lnTo>
                                <a:lnTo>
                                  <a:pt x="3807" y="387"/>
                                </a:lnTo>
                                <a:lnTo>
                                  <a:pt x="10" y="387"/>
                                </a:lnTo>
                                <a:lnTo>
                                  <a:pt x="10" y="10"/>
                                </a:lnTo>
                                <a:lnTo>
                                  <a:pt x="3807" y="10"/>
                                </a:lnTo>
                                <a:lnTo>
                                  <a:pt x="3807" y="0"/>
                                </a:lnTo>
                                <a:lnTo>
                                  <a:pt x="0" y="0"/>
                                </a:lnTo>
                                <a:lnTo>
                                  <a:pt x="0" y="397"/>
                                </a:lnTo>
                                <a:lnTo>
                                  <a:pt x="3817" y="397"/>
                                </a:lnTo>
                                <a:lnTo>
                                  <a:pt x="38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4" name="docshape249"/>
                        <wps:cNvSpPr>
                          <a:spLocks/>
                        </wps:cNvSpPr>
                        <wps:spPr bwMode="auto">
                          <a:xfrm>
                            <a:off x="1183" y="2015"/>
                            <a:ext cx="3797" cy="377"/>
                          </a:xfrm>
                          <a:custGeom>
                            <a:avLst/>
                            <a:gdLst>
                              <a:gd name="T0" fmla="+- 0 4980 1183"/>
                              <a:gd name="T1" fmla="*/ T0 w 3797"/>
                              <a:gd name="T2" fmla="+- 0 2015 2015"/>
                              <a:gd name="T3" fmla="*/ 2015 h 377"/>
                              <a:gd name="T4" fmla="+- 0 1183 1183"/>
                              <a:gd name="T5" fmla="*/ T4 w 3797"/>
                              <a:gd name="T6" fmla="+- 0 2015 2015"/>
                              <a:gd name="T7" fmla="*/ 2015 h 377"/>
                              <a:gd name="T8" fmla="+- 0 1183 1183"/>
                              <a:gd name="T9" fmla="*/ T8 w 3797"/>
                              <a:gd name="T10" fmla="+- 0 2392 2015"/>
                              <a:gd name="T11" fmla="*/ 2392 h 377"/>
                              <a:gd name="T12" fmla="+- 0 1193 1183"/>
                              <a:gd name="T13" fmla="*/ T12 w 3797"/>
                              <a:gd name="T14" fmla="+- 0 2382 2015"/>
                              <a:gd name="T15" fmla="*/ 2382 h 377"/>
                              <a:gd name="T16" fmla="+- 0 1193 1183"/>
                              <a:gd name="T17" fmla="*/ T16 w 3797"/>
                              <a:gd name="T18" fmla="+- 0 2025 2015"/>
                              <a:gd name="T19" fmla="*/ 2025 h 377"/>
                              <a:gd name="T20" fmla="+- 0 4970 1183"/>
                              <a:gd name="T21" fmla="*/ T20 w 3797"/>
                              <a:gd name="T22" fmla="+- 0 2025 2015"/>
                              <a:gd name="T23" fmla="*/ 2025 h 377"/>
                              <a:gd name="T24" fmla="+- 0 4980 1183"/>
                              <a:gd name="T25" fmla="*/ T24 w 3797"/>
                              <a:gd name="T26" fmla="+- 0 2015 2015"/>
                              <a:gd name="T27" fmla="*/ 2015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0" y="0"/>
                                </a:lnTo>
                                <a:lnTo>
                                  <a:pt x="0" y="377"/>
                                </a:lnTo>
                                <a:lnTo>
                                  <a:pt x="10" y="367"/>
                                </a:lnTo>
                                <a:lnTo>
                                  <a:pt x="10" y="10"/>
                                </a:lnTo>
                                <a:lnTo>
                                  <a:pt x="3787" y="10"/>
                                </a:lnTo>
                                <a:lnTo>
                                  <a:pt x="379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5" name="docshape250"/>
                        <wps:cNvSpPr>
                          <a:spLocks/>
                        </wps:cNvSpPr>
                        <wps:spPr bwMode="auto">
                          <a:xfrm>
                            <a:off x="1183" y="2015"/>
                            <a:ext cx="3797" cy="377"/>
                          </a:xfrm>
                          <a:custGeom>
                            <a:avLst/>
                            <a:gdLst>
                              <a:gd name="T0" fmla="+- 0 4980 1183"/>
                              <a:gd name="T1" fmla="*/ T0 w 3797"/>
                              <a:gd name="T2" fmla="+- 0 2015 2015"/>
                              <a:gd name="T3" fmla="*/ 2015 h 377"/>
                              <a:gd name="T4" fmla="+- 0 4970 1183"/>
                              <a:gd name="T5" fmla="*/ T4 w 3797"/>
                              <a:gd name="T6" fmla="+- 0 2025 2015"/>
                              <a:gd name="T7" fmla="*/ 2025 h 377"/>
                              <a:gd name="T8" fmla="+- 0 4970 1183"/>
                              <a:gd name="T9" fmla="*/ T8 w 3797"/>
                              <a:gd name="T10" fmla="+- 0 2382 2015"/>
                              <a:gd name="T11" fmla="*/ 2382 h 377"/>
                              <a:gd name="T12" fmla="+- 0 1193 1183"/>
                              <a:gd name="T13" fmla="*/ T12 w 3797"/>
                              <a:gd name="T14" fmla="+- 0 2382 2015"/>
                              <a:gd name="T15" fmla="*/ 2382 h 377"/>
                              <a:gd name="T16" fmla="+- 0 1183 1183"/>
                              <a:gd name="T17" fmla="*/ T16 w 3797"/>
                              <a:gd name="T18" fmla="+- 0 2392 2015"/>
                              <a:gd name="T19" fmla="*/ 2392 h 377"/>
                              <a:gd name="T20" fmla="+- 0 4980 1183"/>
                              <a:gd name="T21" fmla="*/ T20 w 3797"/>
                              <a:gd name="T22" fmla="+- 0 2392 2015"/>
                              <a:gd name="T23" fmla="*/ 2392 h 377"/>
                              <a:gd name="T24" fmla="+- 0 4980 1183"/>
                              <a:gd name="T25" fmla="*/ T24 w 3797"/>
                              <a:gd name="T26" fmla="+- 0 2015 2015"/>
                              <a:gd name="T27" fmla="*/ 2015 h 377"/>
                            </a:gdLst>
                            <a:ahLst/>
                            <a:cxnLst>
                              <a:cxn ang="0">
                                <a:pos x="T1" y="T3"/>
                              </a:cxn>
                              <a:cxn ang="0">
                                <a:pos x="T5" y="T7"/>
                              </a:cxn>
                              <a:cxn ang="0">
                                <a:pos x="T9" y="T11"/>
                              </a:cxn>
                              <a:cxn ang="0">
                                <a:pos x="T13" y="T15"/>
                              </a:cxn>
                              <a:cxn ang="0">
                                <a:pos x="T17" y="T19"/>
                              </a:cxn>
                              <a:cxn ang="0">
                                <a:pos x="T21" y="T23"/>
                              </a:cxn>
                              <a:cxn ang="0">
                                <a:pos x="T25" y="T27"/>
                              </a:cxn>
                            </a:cxnLst>
                            <a:rect l="0" t="0" r="r" b="b"/>
                            <a:pathLst>
                              <a:path w="3797" h="377">
                                <a:moveTo>
                                  <a:pt x="3797" y="0"/>
                                </a:moveTo>
                                <a:lnTo>
                                  <a:pt x="3787" y="10"/>
                                </a:lnTo>
                                <a:lnTo>
                                  <a:pt x="3787" y="367"/>
                                </a:lnTo>
                                <a:lnTo>
                                  <a:pt x="10" y="367"/>
                                </a:lnTo>
                                <a:lnTo>
                                  <a:pt x="0" y="377"/>
                                </a:lnTo>
                                <a:lnTo>
                                  <a:pt x="3797" y="377"/>
                                </a:lnTo>
                                <a:lnTo>
                                  <a:pt x="379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F5CCC8" id="docshapegroup247" o:spid="_x0000_s1026" alt="Borune" style="position:absolute;margin-left:58.65pt;margin-top:100.25pt;width:190.85pt;height:19.85pt;z-index:-23956480;mso-position-horizontal-relative:page" coordorigin="1173,2005" coordsize="3817,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">
                <v:shape id="docshape248" o:spid="_x0000_s1027" style="position:absolute;left:1173;top:2005;width:3817;height:397;visibility:visible;mso-wrap-style:square;v-text-anchor:top" coordsize="381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" path="m3817,r-10,l3807,10r,377l10,387,10,10r3797,l3807,,,,,397r3817,l3817,xe" fillcolor="#231f20" stroked="f">
                  <v:path arrowok="t" o:connecttype="custom" o:connectlocs="3817,2005;3807,2005;3807,2015;3807,2392;10,2392;10,2015;3807,2015;3807,2005;0,2005;0,2402;3817,2402;3817,2005" o:connectangles="0,0,0,0,0,0,0,0,0,0,0,0"/>
                </v:shape>
                <v:shape id="docshape249" o:spid="_x0000_s1028" style="position:absolute;left:1183;top:2015;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" path="m3797,l,,,377,10,367,10,10r3777,l3797,xe" fillcolor="#818386" stroked="f">
                  <v:path arrowok="t" o:connecttype="custom" o:connectlocs="3797,2015;0,2015;0,2392;10,2382;10,2025;3787,2025;3797,2015" o:connectangles="0,0,0,0,0,0,0"/>
                </v:shape>
                <v:shape id="docshape250" o:spid="_x0000_s1029" style="position:absolute;left:1183;top:2015;width:3797;height:377;visibility:visible;mso-wrap-style:square;v-text-anchor:top" coordsize="379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" path="m3797,r-10,10l3787,367,10,367,,377r3797,l3797,xe" fillcolor="#d4d0c8" stroked="f">
                  <v:path arrowok="t" o:connecttype="custom" o:connectlocs="3797,2015;3787,2025;3787,2382;10,2382;0,2392;3797,2392;3797,2015" o:connectangles="0,0,0,0,0,0,0"/>
                </v:shape>
                <w10:wrap anchorx="page"/>
              </v:group>
            </w:pict>
          </mc:Fallback>
        </mc:AlternateContent>
      </w:r>
      <w:r w:rsidR="005F656B">
        <w:rPr>
          <w:rFonts w:ascii="Trebuchet MS"/>
          <w:color w:val="231F20"/>
          <w:w w:val="90"/>
          <w:position w:val="1"/>
          <w:sz w:val="20"/>
        </w:rPr>
        <w:t>Specify</w:t>
      </w:r>
      <w:r w:rsidR="005F656B">
        <w:rPr>
          <w:rFonts w:ascii="Trebuchet MS"/>
          <w:color w:val="231F20"/>
          <w:spacing w:val="-3"/>
          <w:position w:val="1"/>
          <w:sz w:val="20"/>
        </w:rPr>
        <w:t xml:space="preserve"> </w:t>
      </w:r>
      <w:r w:rsidR="005F656B">
        <w:rPr>
          <w:rFonts w:ascii="Trebuchet MS"/>
          <w:color w:val="231F20"/>
          <w:w w:val="90"/>
          <w:position w:val="1"/>
          <w:sz w:val="20"/>
        </w:rPr>
        <w:t>the</w:t>
      </w:r>
      <w:r w:rsidR="005F656B">
        <w:rPr>
          <w:rFonts w:ascii="Trebuchet MS"/>
          <w:color w:val="231F20"/>
          <w:spacing w:val="-3"/>
          <w:position w:val="1"/>
          <w:sz w:val="20"/>
        </w:rPr>
        <w:t xml:space="preserve"> </w:t>
      </w:r>
      <w:r w:rsidR="005F656B">
        <w:rPr>
          <w:rFonts w:ascii="Trebuchet MS"/>
          <w:color w:val="231F20"/>
          <w:w w:val="90"/>
          <w:position w:val="1"/>
          <w:sz w:val="20"/>
        </w:rPr>
        <w:t>community(ies)</w:t>
      </w:r>
      <w:r w:rsidR="005F656B">
        <w:rPr>
          <w:rFonts w:ascii="Trebuchet MS"/>
          <w:color w:val="231F20"/>
          <w:spacing w:val="-3"/>
          <w:position w:val="1"/>
          <w:sz w:val="20"/>
        </w:rPr>
        <w:t xml:space="preserve"> </w:t>
      </w:r>
      <w:r w:rsidR="005F656B">
        <w:rPr>
          <w:rFonts w:ascii="Trebuchet MS"/>
          <w:color w:val="231F20"/>
          <w:w w:val="90"/>
          <w:position w:val="1"/>
          <w:sz w:val="20"/>
        </w:rPr>
        <w:t>identified</w:t>
      </w:r>
      <w:r w:rsidR="005F656B">
        <w:rPr>
          <w:rFonts w:ascii="Trebuchet MS"/>
          <w:color w:val="231F20"/>
          <w:spacing w:val="-3"/>
          <w:position w:val="1"/>
          <w:sz w:val="20"/>
        </w:rPr>
        <w:t xml:space="preserve"> </w:t>
      </w:r>
      <w:r w:rsidR="005F656B">
        <w:rPr>
          <w:rFonts w:ascii="Trebuchet MS"/>
          <w:color w:val="231F20"/>
          <w:w w:val="90"/>
          <w:position w:val="1"/>
          <w:sz w:val="20"/>
        </w:rPr>
        <w:t>in</w:t>
      </w:r>
      <w:r w:rsidR="005F656B">
        <w:rPr>
          <w:rFonts w:ascii="Trebuchet MS"/>
          <w:color w:val="231F20"/>
          <w:spacing w:val="-3"/>
          <w:position w:val="1"/>
          <w:sz w:val="20"/>
        </w:rPr>
        <w:t xml:space="preserve"> </w:t>
      </w:r>
      <w:r w:rsidR="005F656B">
        <w:rPr>
          <w:rFonts w:ascii="Trebuchet MS"/>
          <w:color w:val="231F20"/>
          <w:w w:val="90"/>
          <w:position w:val="1"/>
          <w:sz w:val="20"/>
        </w:rPr>
        <w:t>the</w:t>
      </w:r>
      <w:r w:rsidR="005F656B">
        <w:rPr>
          <w:rFonts w:ascii="Trebuchet MS"/>
          <w:color w:val="231F20"/>
          <w:spacing w:val="-3"/>
          <w:position w:val="1"/>
          <w:sz w:val="20"/>
        </w:rPr>
        <w:t xml:space="preserve"> </w:t>
      </w:r>
      <w:r w:rsidR="005F656B">
        <w:rPr>
          <w:rFonts w:ascii="Trebuchet MS"/>
          <w:color w:val="231F20"/>
          <w:w w:val="90"/>
          <w:position w:val="1"/>
          <w:sz w:val="20"/>
        </w:rPr>
        <w:t>Applicant's</w:t>
      </w:r>
      <w:r w:rsidR="005F656B">
        <w:rPr>
          <w:rFonts w:ascii="Trebuchet MS"/>
          <w:color w:val="231F20"/>
          <w:spacing w:val="79"/>
          <w:w w:val="150"/>
          <w:position w:val="1"/>
          <w:sz w:val="20"/>
        </w:rPr>
        <w:t xml:space="preserve"> </w:t>
      </w:r>
      <w:r w:rsidR="005F656B">
        <w:rPr>
          <w:rFonts w:ascii="Trebuchet MS"/>
          <w:color w:val="231F20"/>
          <w:w w:val="90"/>
          <w:sz w:val="20"/>
        </w:rPr>
        <w:t>CCH</w:t>
      </w:r>
      <w:r w:rsidR="005F656B">
        <w:rPr>
          <w:rFonts w:ascii="Trebuchet MS"/>
          <w:color w:val="231F20"/>
          <w:spacing w:val="-3"/>
          <w:sz w:val="20"/>
        </w:rPr>
        <w:t xml:space="preserve"> </w:t>
      </w:r>
      <w:r w:rsidR="005F656B">
        <w:rPr>
          <w:rFonts w:ascii="Trebuchet MS"/>
          <w:color w:val="231F20"/>
          <w:w w:val="90"/>
          <w:sz w:val="20"/>
        </w:rPr>
        <w:t>&amp;</w:t>
      </w:r>
      <w:r w:rsidR="005F656B">
        <w:rPr>
          <w:rFonts w:ascii="Trebuchet MS"/>
          <w:color w:val="231F20"/>
          <w:spacing w:val="-3"/>
          <w:sz w:val="20"/>
        </w:rPr>
        <w:t xml:space="preserve"> </w:t>
      </w:r>
      <w:r w:rsidR="005F656B">
        <w:rPr>
          <w:rFonts w:ascii="Trebuchet MS"/>
          <w:color w:val="231F20"/>
          <w:w w:val="90"/>
          <w:sz w:val="20"/>
        </w:rPr>
        <w:t>FH</w:t>
      </w:r>
      <w:r w:rsidR="005F656B">
        <w:rPr>
          <w:rFonts w:ascii="Trebuchet MS"/>
          <w:color w:val="231F20"/>
          <w:spacing w:val="-3"/>
          <w:sz w:val="20"/>
        </w:rPr>
        <w:t xml:space="preserve"> </w:t>
      </w:r>
      <w:r w:rsidR="005F656B">
        <w:rPr>
          <w:rFonts w:ascii="Trebuchet MS"/>
          <w:color w:val="231F20"/>
          <w:w w:val="90"/>
          <w:sz w:val="20"/>
        </w:rPr>
        <w:t>CHNA</w:t>
      </w:r>
      <w:r w:rsidR="005F656B">
        <w:rPr>
          <w:rFonts w:ascii="Trebuchet MS"/>
          <w:color w:val="231F20"/>
          <w:spacing w:val="-3"/>
          <w:sz w:val="20"/>
        </w:rPr>
        <w:t xml:space="preserve"> </w:t>
      </w:r>
      <w:r w:rsidR="005F656B">
        <w:rPr>
          <w:rFonts w:ascii="Trebuchet MS"/>
          <w:color w:val="231F20"/>
          <w:w w:val="90"/>
          <w:sz w:val="20"/>
        </w:rPr>
        <w:t>&amp;</w:t>
      </w:r>
      <w:r w:rsidR="005F656B">
        <w:rPr>
          <w:rFonts w:ascii="Trebuchet MS"/>
          <w:color w:val="231F20"/>
          <w:spacing w:val="-3"/>
          <w:sz w:val="20"/>
        </w:rPr>
        <w:t xml:space="preserve"> </w:t>
      </w:r>
      <w:r w:rsidR="005F656B">
        <w:rPr>
          <w:rFonts w:ascii="Trebuchet MS"/>
          <w:color w:val="231F20"/>
          <w:w w:val="90"/>
          <w:sz w:val="20"/>
        </w:rPr>
        <w:t>IP</w:t>
      </w:r>
      <w:r w:rsidR="005F656B">
        <w:rPr>
          <w:rFonts w:ascii="Trebuchet MS"/>
          <w:color w:val="231F20"/>
          <w:spacing w:val="-3"/>
          <w:sz w:val="20"/>
        </w:rPr>
        <w:t xml:space="preserve"> </w:t>
      </w:r>
      <w:r w:rsidR="005F656B">
        <w:rPr>
          <w:rFonts w:ascii="Trebuchet MS"/>
          <w:color w:val="231F20"/>
          <w:w w:val="90"/>
          <w:sz w:val="20"/>
        </w:rPr>
        <w:t>2020</w:t>
      </w:r>
      <w:r w:rsidR="005F656B">
        <w:rPr>
          <w:rFonts w:ascii="Trebuchet MS"/>
          <w:color w:val="231F20"/>
          <w:spacing w:val="-3"/>
          <w:sz w:val="20"/>
        </w:rPr>
        <w:t xml:space="preserve"> </w:t>
      </w:r>
      <w:r w:rsidR="005F656B">
        <w:rPr>
          <w:rFonts w:ascii="Trebuchet MS"/>
          <w:color w:val="231F20"/>
          <w:w w:val="90"/>
          <w:sz w:val="20"/>
        </w:rPr>
        <w:t>-</w:t>
      </w:r>
      <w:r w:rsidR="005F656B">
        <w:rPr>
          <w:rFonts w:ascii="Trebuchet MS"/>
          <w:color w:val="231F20"/>
          <w:spacing w:val="-3"/>
          <w:sz w:val="20"/>
        </w:rPr>
        <w:t xml:space="preserve"> </w:t>
      </w:r>
      <w:r w:rsidR="005F656B">
        <w:rPr>
          <w:rFonts w:ascii="Trebuchet MS"/>
          <w:color w:val="231F20"/>
          <w:spacing w:val="-4"/>
          <w:w w:val="90"/>
          <w:sz w:val="20"/>
        </w:rPr>
        <w:t>2022</w:t>
      </w:r>
    </w:p>
    <w:p w:rsidR="00057D42" w:rsidRDefault="00057D42">
      <w:pPr>
        <w:pStyle w:val="BodyText"/>
        <w:rPr>
          <w:rFonts w:ascii="Trebuchet MS"/>
          <w:sz w:val="20"/>
        </w:rPr>
      </w:pPr>
    </w:p>
    <w:p w:rsidR="00057D42" w:rsidRDefault="00057D42">
      <w:pPr>
        <w:pStyle w:val="BodyText"/>
        <w:spacing w:before="2"/>
        <w:rPr>
          <w:rFonts w:ascii="Trebuchet MS"/>
          <w:sz w:val="13"/>
        </w:rPr>
      </w:pPr>
    </w:p>
    <w:tbl>
      <w:tblPr>
        <w:tblW w:w="0" w:type="auto"/>
        <w:tblInd w:w="1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02"/>
        <w:gridCol w:w="354"/>
        <w:gridCol w:w="3930"/>
        <w:gridCol w:w="6825"/>
      </w:tblGrid>
      <w:tr w:rsidR="00057D42">
        <w:trPr>
          <w:trHeight w:val="590"/>
        </w:trPr>
        <w:tc>
          <w:tcPr>
            <w:tcW w:w="756" w:type="dxa"/>
            <w:gridSpan w:val="2"/>
          </w:tcPr>
          <w:p w:rsidR="00057D42" w:rsidRDefault="005F656B">
            <w:pPr>
              <w:pStyle w:val="TableParagraph"/>
              <w:spacing w:before="37" w:line="247" w:lineRule="auto"/>
              <w:ind w:left="156" w:right="11" w:hanging="127"/>
              <w:rPr>
                <w:sz w:val="20"/>
              </w:rPr>
            </w:pPr>
            <w:r>
              <w:rPr>
                <w:color w:val="231F20"/>
                <w:spacing w:val="-2"/>
                <w:w w:val="95"/>
                <w:sz w:val="20"/>
              </w:rPr>
              <w:t xml:space="preserve">Add/Del </w:t>
            </w:r>
            <w:r>
              <w:rPr>
                <w:color w:val="231F20"/>
                <w:spacing w:val="-4"/>
                <w:sz w:val="20"/>
              </w:rPr>
              <w:t>Rows</w:t>
            </w:r>
          </w:p>
        </w:tc>
        <w:tc>
          <w:tcPr>
            <w:tcW w:w="3930" w:type="dxa"/>
          </w:tcPr>
          <w:p w:rsidR="00057D42" w:rsidRDefault="005F656B">
            <w:pPr>
              <w:pStyle w:val="TableParagraph"/>
              <w:spacing w:before="157"/>
              <w:ind w:left="1415" w:right="1405"/>
              <w:jc w:val="center"/>
              <w:rPr>
                <w:sz w:val="20"/>
              </w:rPr>
            </w:pPr>
            <w:r>
              <w:rPr>
                <w:color w:val="231F20"/>
                <w:spacing w:val="-2"/>
                <w:sz w:val="20"/>
              </w:rPr>
              <w:t>Municipality</w:t>
            </w:r>
          </w:p>
        </w:tc>
        <w:tc>
          <w:tcPr>
            <w:tcW w:w="6825" w:type="dxa"/>
          </w:tcPr>
          <w:p w:rsidR="00057D42" w:rsidRDefault="005F656B">
            <w:pPr>
              <w:pStyle w:val="TableParagraph"/>
              <w:spacing w:before="37" w:line="247" w:lineRule="auto"/>
              <w:ind w:left="28"/>
              <w:rPr>
                <w:sz w:val="20"/>
              </w:rPr>
            </w:pPr>
            <w:r>
              <w:rPr>
                <w:color w:val="231F20"/>
                <w:w w:val="90"/>
                <w:sz w:val="20"/>
              </w:rPr>
              <w:t xml:space="preserve">If engagement occurs in specific neighborhoods, please list those specific </w:t>
            </w:r>
            <w:r>
              <w:rPr>
                <w:color w:val="231F20"/>
                <w:spacing w:val="-2"/>
                <w:sz w:val="20"/>
              </w:rPr>
              <w:t>neighborhoods:</w:t>
            </w:r>
          </w:p>
        </w:tc>
      </w:tr>
      <w:tr w:rsidR="00057D42">
        <w:trPr>
          <w:trHeight w:val="497"/>
        </w:trPr>
        <w:tc>
          <w:tcPr>
            <w:tcW w:w="402" w:type="dxa"/>
            <w:tcBorders>
              <w:bottom w:val="single" w:sz="6" w:space="0" w:color="231F20"/>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bottom w:val="single" w:sz="6" w:space="0" w:color="231F20"/>
            </w:tcBorders>
          </w:tcPr>
          <w:p w:rsidR="00057D42" w:rsidRDefault="005F656B">
            <w:pPr>
              <w:pStyle w:val="TableParagraph"/>
              <w:spacing w:line="321" w:lineRule="exact"/>
              <w:ind w:left="124"/>
              <w:rPr>
                <w:sz w:val="28"/>
              </w:rPr>
            </w:pPr>
            <w:r>
              <w:rPr>
                <w:color w:val="231F20"/>
                <w:w w:val="83"/>
                <w:sz w:val="28"/>
              </w:rPr>
              <w:t>-</w:t>
            </w:r>
          </w:p>
        </w:tc>
        <w:tc>
          <w:tcPr>
            <w:tcW w:w="3930" w:type="dxa"/>
            <w:tcBorders>
              <w:bottom w:val="single" w:sz="6" w:space="0" w:color="231F20"/>
            </w:tcBorders>
          </w:tcPr>
          <w:p w:rsidR="00057D42" w:rsidRDefault="005F656B">
            <w:pPr>
              <w:pStyle w:val="TableParagraph"/>
              <w:spacing w:before="137"/>
              <w:ind w:left="96"/>
              <w:rPr>
                <w:sz w:val="20"/>
              </w:rPr>
            </w:pPr>
            <w:r>
              <w:rPr>
                <w:color w:val="231F20"/>
                <w:spacing w:val="-2"/>
                <w:sz w:val="20"/>
              </w:rPr>
              <w:t>Barnstable</w:t>
            </w:r>
          </w:p>
        </w:tc>
        <w:tc>
          <w:tcPr>
            <w:tcW w:w="6825" w:type="dxa"/>
            <w:vMerge w:val="restart"/>
          </w:tcPr>
          <w:p w:rsidR="00057D42" w:rsidRDefault="00057D42">
            <w:pPr>
              <w:pStyle w:val="TableParagraph"/>
              <w:rPr>
                <w:rFonts w:ascii="Times New Roman"/>
                <w:sz w:val="20"/>
              </w:rPr>
            </w:pPr>
          </w:p>
        </w:tc>
      </w:tr>
      <w:tr w:rsidR="00057D42">
        <w:trPr>
          <w:trHeight w:val="495"/>
        </w:trPr>
        <w:tc>
          <w:tcPr>
            <w:tcW w:w="402" w:type="dxa"/>
            <w:tcBorders>
              <w:top w:val="single" w:sz="6" w:space="0" w:color="231F20"/>
              <w:bottom w:val="single" w:sz="6" w:space="0" w:color="231F20"/>
              <w:right w:val="nil"/>
            </w:tcBorders>
          </w:tcPr>
          <w:p w:rsidR="00057D42" w:rsidRDefault="005F656B">
            <w:pPr>
              <w:pStyle w:val="TableParagraph"/>
              <w:spacing w:line="314" w:lineRule="exact"/>
              <w:ind w:left="111"/>
              <w:rPr>
                <w:sz w:val="28"/>
              </w:rPr>
            </w:pPr>
            <w:r>
              <w:rPr>
                <w:color w:val="231F20"/>
                <w:w w:val="113"/>
                <w:sz w:val="28"/>
              </w:rPr>
              <w:t>+</w:t>
            </w:r>
          </w:p>
        </w:tc>
        <w:tc>
          <w:tcPr>
            <w:tcW w:w="354" w:type="dxa"/>
            <w:tcBorders>
              <w:top w:val="single" w:sz="6" w:space="0" w:color="231F20"/>
              <w:left w:val="nil"/>
              <w:bottom w:val="single" w:sz="6" w:space="0" w:color="231F20"/>
            </w:tcBorders>
          </w:tcPr>
          <w:p w:rsidR="00057D42" w:rsidRDefault="005F656B">
            <w:pPr>
              <w:pStyle w:val="TableParagraph"/>
              <w:spacing w:line="319" w:lineRule="exact"/>
              <w:ind w:left="124"/>
              <w:rPr>
                <w:sz w:val="28"/>
              </w:rPr>
            </w:pPr>
            <w:r>
              <w:rPr>
                <w:color w:val="231F20"/>
                <w:w w:val="83"/>
                <w:sz w:val="28"/>
              </w:rPr>
              <w:t>-</w:t>
            </w:r>
          </w:p>
        </w:tc>
        <w:tc>
          <w:tcPr>
            <w:tcW w:w="3930" w:type="dxa"/>
            <w:tcBorders>
              <w:top w:val="single" w:sz="6" w:space="0" w:color="231F20"/>
              <w:bottom w:val="single" w:sz="6" w:space="0" w:color="231F20"/>
            </w:tcBorders>
          </w:tcPr>
          <w:p w:rsidR="00057D42" w:rsidRDefault="005F656B">
            <w:pPr>
              <w:pStyle w:val="TableParagraph"/>
              <w:spacing w:before="135"/>
              <w:ind w:left="96"/>
              <w:rPr>
                <w:sz w:val="20"/>
              </w:rPr>
            </w:pPr>
            <w:r>
              <w:rPr>
                <w:color w:val="231F20"/>
                <w:spacing w:val="-2"/>
                <w:sz w:val="20"/>
              </w:rPr>
              <w:t>Bourne</w:t>
            </w:r>
          </w:p>
        </w:tc>
        <w:tc>
          <w:tcPr>
            <w:tcW w:w="6825" w:type="dxa"/>
            <w:vMerge/>
            <w:tcBorders>
              <w:top w:val="nil"/>
            </w:tcBorders>
          </w:tcPr>
          <w:p w:rsidR="00057D42" w:rsidRDefault="00057D42">
            <w:pPr>
              <w:rPr>
                <w:sz w:val="2"/>
                <w:szCs w:val="2"/>
              </w:rPr>
            </w:pPr>
          </w:p>
        </w:tc>
      </w:tr>
      <w:tr w:rsidR="00057D42">
        <w:trPr>
          <w:trHeight w:val="497"/>
        </w:trPr>
        <w:tc>
          <w:tcPr>
            <w:tcW w:w="402" w:type="dxa"/>
            <w:tcBorders>
              <w:top w:val="single" w:sz="6" w:space="0" w:color="231F20"/>
              <w:right w:val="nil"/>
            </w:tcBorders>
          </w:tcPr>
          <w:p w:rsidR="00057D42" w:rsidRDefault="005F656B">
            <w:pPr>
              <w:pStyle w:val="TableParagraph"/>
              <w:spacing w:line="314" w:lineRule="exact"/>
              <w:ind w:left="111"/>
              <w:rPr>
                <w:sz w:val="28"/>
              </w:rPr>
            </w:pPr>
            <w:r>
              <w:rPr>
                <w:color w:val="231F20"/>
                <w:w w:val="113"/>
                <w:sz w:val="28"/>
              </w:rPr>
              <w:t>+</w:t>
            </w:r>
          </w:p>
        </w:tc>
        <w:tc>
          <w:tcPr>
            <w:tcW w:w="354" w:type="dxa"/>
            <w:tcBorders>
              <w:top w:val="single" w:sz="6" w:space="0" w:color="231F20"/>
              <w:left w:val="nil"/>
            </w:tcBorders>
          </w:tcPr>
          <w:p w:rsidR="00057D42" w:rsidRDefault="005F656B">
            <w:pPr>
              <w:pStyle w:val="TableParagraph"/>
              <w:spacing w:line="319" w:lineRule="exact"/>
              <w:ind w:left="124"/>
              <w:rPr>
                <w:sz w:val="28"/>
              </w:rPr>
            </w:pPr>
            <w:r>
              <w:rPr>
                <w:color w:val="231F20"/>
                <w:w w:val="83"/>
                <w:sz w:val="28"/>
              </w:rPr>
              <w:t>-</w:t>
            </w:r>
          </w:p>
        </w:tc>
        <w:tc>
          <w:tcPr>
            <w:tcW w:w="3930" w:type="dxa"/>
            <w:tcBorders>
              <w:top w:val="single" w:sz="6" w:space="0" w:color="231F20"/>
            </w:tcBorders>
          </w:tcPr>
          <w:p w:rsidR="00057D42" w:rsidRDefault="005F656B">
            <w:pPr>
              <w:pStyle w:val="TableParagraph"/>
              <w:spacing w:before="135"/>
              <w:ind w:left="96"/>
              <w:rPr>
                <w:sz w:val="20"/>
              </w:rPr>
            </w:pPr>
            <w:r>
              <w:rPr>
                <w:color w:val="231F20"/>
                <w:spacing w:val="-2"/>
                <w:sz w:val="20"/>
              </w:rPr>
              <w:t>Brewster</w:t>
            </w:r>
          </w:p>
        </w:tc>
        <w:tc>
          <w:tcPr>
            <w:tcW w:w="6825" w:type="dxa"/>
            <w:vMerge/>
            <w:tcBorders>
              <w:top w:val="nil"/>
            </w:tcBorders>
          </w:tcPr>
          <w:p w:rsidR="00057D42" w:rsidRDefault="00057D42">
            <w:pPr>
              <w:rPr>
                <w:sz w:val="2"/>
                <w:szCs w:val="2"/>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Chatham</w:t>
            </w:r>
          </w:p>
        </w:tc>
        <w:tc>
          <w:tcPr>
            <w:tcW w:w="6825" w:type="dxa"/>
            <w:vMerge/>
            <w:tcBorders>
              <w:top w:val="nil"/>
            </w:tcBorders>
          </w:tcPr>
          <w:p w:rsidR="00057D42" w:rsidRDefault="00057D42">
            <w:pPr>
              <w:rPr>
                <w:sz w:val="2"/>
                <w:szCs w:val="2"/>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Dennis</w:t>
            </w:r>
          </w:p>
        </w:tc>
        <w:tc>
          <w:tcPr>
            <w:tcW w:w="6825" w:type="dxa"/>
            <w:vMerge/>
            <w:tcBorders>
              <w:top w:val="nil"/>
            </w:tcBorders>
          </w:tcPr>
          <w:p w:rsidR="00057D42" w:rsidRDefault="00057D42">
            <w:pPr>
              <w:rPr>
                <w:sz w:val="2"/>
                <w:szCs w:val="2"/>
              </w:rPr>
            </w:pPr>
          </w:p>
        </w:tc>
      </w:tr>
      <w:tr w:rsidR="00057D42">
        <w:trPr>
          <w:trHeight w:val="497"/>
        </w:trPr>
        <w:tc>
          <w:tcPr>
            <w:tcW w:w="402" w:type="dxa"/>
            <w:tcBorders>
              <w:bottom w:val="single" w:sz="6" w:space="0" w:color="231F20"/>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bottom w:val="single" w:sz="6" w:space="0" w:color="231F20"/>
            </w:tcBorders>
          </w:tcPr>
          <w:p w:rsidR="00057D42" w:rsidRDefault="005F656B">
            <w:pPr>
              <w:pStyle w:val="TableParagraph"/>
              <w:spacing w:line="321" w:lineRule="exact"/>
              <w:ind w:left="124"/>
              <w:rPr>
                <w:sz w:val="28"/>
              </w:rPr>
            </w:pPr>
            <w:r>
              <w:rPr>
                <w:color w:val="231F20"/>
                <w:w w:val="83"/>
                <w:sz w:val="28"/>
              </w:rPr>
              <w:t>-</w:t>
            </w:r>
          </w:p>
        </w:tc>
        <w:tc>
          <w:tcPr>
            <w:tcW w:w="3930" w:type="dxa"/>
            <w:tcBorders>
              <w:bottom w:val="single" w:sz="6" w:space="0" w:color="231F20"/>
            </w:tcBorders>
          </w:tcPr>
          <w:p w:rsidR="00057D42" w:rsidRDefault="005F656B">
            <w:pPr>
              <w:pStyle w:val="TableParagraph"/>
              <w:spacing w:before="137"/>
              <w:ind w:left="96"/>
              <w:rPr>
                <w:sz w:val="20"/>
              </w:rPr>
            </w:pPr>
            <w:r>
              <w:rPr>
                <w:color w:val="231F20"/>
                <w:spacing w:val="-2"/>
                <w:sz w:val="20"/>
              </w:rPr>
              <w:t>Eastham</w:t>
            </w:r>
          </w:p>
        </w:tc>
        <w:tc>
          <w:tcPr>
            <w:tcW w:w="6825" w:type="dxa"/>
            <w:vMerge/>
            <w:tcBorders>
              <w:top w:val="nil"/>
            </w:tcBorders>
          </w:tcPr>
          <w:p w:rsidR="00057D42" w:rsidRDefault="00057D42">
            <w:pPr>
              <w:rPr>
                <w:sz w:val="2"/>
                <w:szCs w:val="2"/>
              </w:rPr>
            </w:pPr>
          </w:p>
        </w:tc>
      </w:tr>
      <w:tr w:rsidR="00057D42">
        <w:trPr>
          <w:trHeight w:val="497"/>
        </w:trPr>
        <w:tc>
          <w:tcPr>
            <w:tcW w:w="402" w:type="dxa"/>
            <w:tcBorders>
              <w:top w:val="single" w:sz="6" w:space="0" w:color="231F20"/>
              <w:right w:val="nil"/>
            </w:tcBorders>
          </w:tcPr>
          <w:p w:rsidR="00057D42" w:rsidRDefault="005F656B">
            <w:pPr>
              <w:pStyle w:val="TableParagraph"/>
              <w:spacing w:line="314" w:lineRule="exact"/>
              <w:ind w:left="111"/>
              <w:rPr>
                <w:sz w:val="28"/>
              </w:rPr>
            </w:pPr>
            <w:r>
              <w:rPr>
                <w:color w:val="231F20"/>
                <w:w w:val="113"/>
                <w:sz w:val="28"/>
              </w:rPr>
              <w:t>+</w:t>
            </w:r>
          </w:p>
        </w:tc>
        <w:tc>
          <w:tcPr>
            <w:tcW w:w="354" w:type="dxa"/>
            <w:tcBorders>
              <w:top w:val="single" w:sz="6" w:space="0" w:color="231F20"/>
              <w:left w:val="nil"/>
            </w:tcBorders>
          </w:tcPr>
          <w:p w:rsidR="00057D42" w:rsidRDefault="005F656B">
            <w:pPr>
              <w:pStyle w:val="TableParagraph"/>
              <w:spacing w:line="319" w:lineRule="exact"/>
              <w:ind w:left="124"/>
              <w:rPr>
                <w:sz w:val="28"/>
              </w:rPr>
            </w:pPr>
            <w:r>
              <w:rPr>
                <w:color w:val="231F20"/>
                <w:w w:val="83"/>
                <w:sz w:val="28"/>
              </w:rPr>
              <w:t>-</w:t>
            </w:r>
          </w:p>
        </w:tc>
        <w:tc>
          <w:tcPr>
            <w:tcW w:w="3930" w:type="dxa"/>
            <w:tcBorders>
              <w:top w:val="single" w:sz="6" w:space="0" w:color="231F20"/>
            </w:tcBorders>
          </w:tcPr>
          <w:p w:rsidR="00057D42" w:rsidRDefault="005F656B">
            <w:pPr>
              <w:pStyle w:val="TableParagraph"/>
              <w:spacing w:before="135"/>
              <w:ind w:left="96"/>
              <w:rPr>
                <w:sz w:val="20"/>
              </w:rPr>
            </w:pPr>
            <w:r>
              <w:rPr>
                <w:color w:val="231F20"/>
                <w:spacing w:val="-2"/>
                <w:sz w:val="20"/>
              </w:rPr>
              <w:t>Falmouth</w:t>
            </w:r>
          </w:p>
        </w:tc>
        <w:tc>
          <w:tcPr>
            <w:tcW w:w="6825" w:type="dxa"/>
            <w:vMerge/>
            <w:tcBorders>
              <w:top w:val="nil"/>
            </w:tcBorders>
          </w:tcPr>
          <w:p w:rsidR="00057D42" w:rsidRDefault="00057D42">
            <w:pPr>
              <w:rPr>
                <w:sz w:val="2"/>
                <w:szCs w:val="2"/>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Harwich</w:t>
            </w:r>
          </w:p>
        </w:tc>
        <w:tc>
          <w:tcPr>
            <w:tcW w:w="6825" w:type="dxa"/>
            <w:vMerge/>
            <w:tcBorders>
              <w:top w:val="nil"/>
            </w:tcBorders>
          </w:tcPr>
          <w:p w:rsidR="00057D42" w:rsidRDefault="00057D42">
            <w:pPr>
              <w:rPr>
                <w:sz w:val="2"/>
                <w:szCs w:val="2"/>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Mashpee</w:t>
            </w:r>
          </w:p>
        </w:tc>
        <w:tc>
          <w:tcPr>
            <w:tcW w:w="6825" w:type="dxa"/>
            <w:vMerge/>
            <w:tcBorders>
              <w:top w:val="nil"/>
            </w:tcBorders>
          </w:tcPr>
          <w:p w:rsidR="00057D42" w:rsidRDefault="00057D42">
            <w:pPr>
              <w:rPr>
                <w:sz w:val="2"/>
                <w:szCs w:val="2"/>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Orleans</w:t>
            </w:r>
          </w:p>
        </w:tc>
        <w:tc>
          <w:tcPr>
            <w:tcW w:w="6825" w:type="dxa"/>
            <w:vMerge/>
            <w:tcBorders>
              <w:top w:val="nil"/>
            </w:tcBorders>
          </w:tcPr>
          <w:p w:rsidR="00057D42" w:rsidRDefault="00057D42">
            <w:pPr>
              <w:rPr>
                <w:sz w:val="2"/>
                <w:szCs w:val="2"/>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Provincetown</w:t>
            </w:r>
          </w:p>
        </w:tc>
        <w:tc>
          <w:tcPr>
            <w:tcW w:w="6825" w:type="dxa"/>
            <w:vMerge/>
            <w:tcBorders>
              <w:top w:val="nil"/>
            </w:tcBorders>
          </w:tcPr>
          <w:p w:rsidR="00057D42" w:rsidRDefault="00057D42">
            <w:pPr>
              <w:rPr>
                <w:sz w:val="2"/>
                <w:szCs w:val="2"/>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Sandwich</w:t>
            </w:r>
          </w:p>
        </w:tc>
        <w:tc>
          <w:tcPr>
            <w:tcW w:w="6825" w:type="dxa"/>
            <w:vMerge/>
            <w:tcBorders>
              <w:top w:val="nil"/>
            </w:tcBorders>
          </w:tcPr>
          <w:p w:rsidR="00057D42" w:rsidRDefault="00057D42">
            <w:pPr>
              <w:rPr>
                <w:sz w:val="2"/>
                <w:szCs w:val="2"/>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Truro</w:t>
            </w:r>
          </w:p>
        </w:tc>
        <w:tc>
          <w:tcPr>
            <w:tcW w:w="6825" w:type="dxa"/>
            <w:vMerge/>
            <w:tcBorders>
              <w:top w:val="nil"/>
            </w:tcBorders>
          </w:tcPr>
          <w:p w:rsidR="00057D42" w:rsidRDefault="00057D42">
            <w:pPr>
              <w:rPr>
                <w:sz w:val="2"/>
                <w:szCs w:val="2"/>
              </w:rPr>
            </w:pPr>
          </w:p>
        </w:tc>
      </w:tr>
      <w:tr w:rsidR="00057D42">
        <w:trPr>
          <w:trHeight w:val="497"/>
        </w:trPr>
        <w:tc>
          <w:tcPr>
            <w:tcW w:w="402" w:type="dxa"/>
            <w:tcBorders>
              <w:bottom w:val="single" w:sz="6" w:space="0" w:color="231F20"/>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bottom w:val="single" w:sz="6" w:space="0" w:color="231F20"/>
            </w:tcBorders>
          </w:tcPr>
          <w:p w:rsidR="00057D42" w:rsidRDefault="005F656B">
            <w:pPr>
              <w:pStyle w:val="TableParagraph"/>
              <w:spacing w:line="321" w:lineRule="exact"/>
              <w:ind w:left="124"/>
              <w:rPr>
                <w:sz w:val="28"/>
              </w:rPr>
            </w:pPr>
            <w:r>
              <w:rPr>
                <w:color w:val="231F20"/>
                <w:w w:val="83"/>
                <w:sz w:val="28"/>
              </w:rPr>
              <w:t>-</w:t>
            </w:r>
          </w:p>
        </w:tc>
        <w:tc>
          <w:tcPr>
            <w:tcW w:w="3930" w:type="dxa"/>
            <w:tcBorders>
              <w:bottom w:val="single" w:sz="6" w:space="0" w:color="231F20"/>
            </w:tcBorders>
          </w:tcPr>
          <w:p w:rsidR="00057D42" w:rsidRDefault="005F656B">
            <w:pPr>
              <w:pStyle w:val="TableParagraph"/>
              <w:spacing w:before="137"/>
              <w:ind w:left="96"/>
              <w:rPr>
                <w:sz w:val="20"/>
              </w:rPr>
            </w:pPr>
            <w:r>
              <w:rPr>
                <w:color w:val="231F20"/>
                <w:spacing w:val="-2"/>
                <w:sz w:val="20"/>
              </w:rPr>
              <w:t>Wellfleet</w:t>
            </w:r>
          </w:p>
        </w:tc>
        <w:tc>
          <w:tcPr>
            <w:tcW w:w="6825" w:type="dxa"/>
            <w:vMerge/>
            <w:tcBorders>
              <w:top w:val="nil"/>
            </w:tcBorders>
          </w:tcPr>
          <w:p w:rsidR="00057D42" w:rsidRDefault="00057D42">
            <w:pPr>
              <w:rPr>
                <w:sz w:val="2"/>
                <w:szCs w:val="2"/>
              </w:rPr>
            </w:pPr>
          </w:p>
        </w:tc>
      </w:tr>
      <w:tr w:rsidR="00057D42">
        <w:trPr>
          <w:trHeight w:val="495"/>
        </w:trPr>
        <w:tc>
          <w:tcPr>
            <w:tcW w:w="402" w:type="dxa"/>
            <w:tcBorders>
              <w:top w:val="single" w:sz="6" w:space="0" w:color="231F20"/>
              <w:bottom w:val="single" w:sz="6" w:space="0" w:color="231F20"/>
              <w:right w:val="nil"/>
            </w:tcBorders>
          </w:tcPr>
          <w:p w:rsidR="00057D42" w:rsidRDefault="005F656B">
            <w:pPr>
              <w:pStyle w:val="TableParagraph"/>
              <w:spacing w:line="314" w:lineRule="exact"/>
              <w:ind w:left="111"/>
              <w:rPr>
                <w:sz w:val="28"/>
              </w:rPr>
            </w:pPr>
            <w:r>
              <w:rPr>
                <w:color w:val="231F20"/>
                <w:w w:val="113"/>
                <w:sz w:val="28"/>
              </w:rPr>
              <w:t>+</w:t>
            </w:r>
          </w:p>
        </w:tc>
        <w:tc>
          <w:tcPr>
            <w:tcW w:w="354" w:type="dxa"/>
            <w:tcBorders>
              <w:top w:val="single" w:sz="6" w:space="0" w:color="231F20"/>
              <w:left w:val="nil"/>
              <w:bottom w:val="single" w:sz="6" w:space="0" w:color="231F20"/>
            </w:tcBorders>
          </w:tcPr>
          <w:p w:rsidR="00057D42" w:rsidRDefault="005F656B">
            <w:pPr>
              <w:pStyle w:val="TableParagraph"/>
              <w:spacing w:line="319" w:lineRule="exact"/>
              <w:ind w:left="124"/>
              <w:rPr>
                <w:sz w:val="28"/>
              </w:rPr>
            </w:pPr>
            <w:r>
              <w:rPr>
                <w:color w:val="231F20"/>
                <w:w w:val="83"/>
                <w:sz w:val="28"/>
              </w:rPr>
              <w:t>-</w:t>
            </w:r>
          </w:p>
        </w:tc>
        <w:tc>
          <w:tcPr>
            <w:tcW w:w="3930" w:type="dxa"/>
            <w:tcBorders>
              <w:top w:val="single" w:sz="6" w:space="0" w:color="231F20"/>
              <w:bottom w:val="single" w:sz="6" w:space="0" w:color="231F20"/>
            </w:tcBorders>
          </w:tcPr>
          <w:p w:rsidR="00057D42" w:rsidRDefault="005F656B">
            <w:pPr>
              <w:pStyle w:val="TableParagraph"/>
              <w:spacing w:before="135"/>
              <w:ind w:left="96"/>
              <w:rPr>
                <w:sz w:val="20"/>
              </w:rPr>
            </w:pPr>
            <w:r>
              <w:rPr>
                <w:color w:val="231F20"/>
                <w:spacing w:val="-2"/>
                <w:sz w:val="20"/>
              </w:rPr>
              <w:t>Yarmouth</w:t>
            </w:r>
          </w:p>
        </w:tc>
        <w:tc>
          <w:tcPr>
            <w:tcW w:w="6825" w:type="dxa"/>
            <w:vMerge/>
            <w:tcBorders>
              <w:top w:val="nil"/>
            </w:tcBorders>
          </w:tcPr>
          <w:p w:rsidR="00057D42" w:rsidRDefault="00057D42">
            <w:pPr>
              <w:rPr>
                <w:sz w:val="2"/>
                <w:szCs w:val="2"/>
              </w:rPr>
            </w:pPr>
          </w:p>
        </w:tc>
      </w:tr>
    </w:tbl>
    <w:p w:rsidR="00057D42" w:rsidRDefault="00057D42">
      <w:pPr>
        <w:rPr>
          <w:sz w:val="2"/>
          <w:szCs w:val="2"/>
        </w:rPr>
        <w:sectPr w:rsidR="00057D42">
          <w:pgSz w:w="12240" w:h="15840"/>
          <w:pgMar w:top="340" w:right="240" w:bottom="420" w:left="240" w:header="0" w:footer="223" w:gutter="0"/>
          <w:cols w:space="720"/>
        </w:sectPr>
      </w:pPr>
    </w:p>
    <w:p w:rsidR="00057D42" w:rsidRDefault="00057D42">
      <w:pPr>
        <w:pStyle w:val="BodyText"/>
        <w:spacing w:before="10"/>
        <w:rPr>
          <w:rFonts w:ascii="Trebuchet MS"/>
          <w:sz w:val="13"/>
        </w:rPr>
      </w:pPr>
    </w:p>
    <w:p w:rsidR="00057D42" w:rsidRDefault="005F656B">
      <w:pPr>
        <w:spacing w:before="109" w:line="166" w:lineRule="exact"/>
        <w:ind w:right="439"/>
        <w:jc w:val="right"/>
        <w:rPr>
          <w:rFonts w:ascii="Trebuchet MS"/>
          <w:sz w:val="15"/>
        </w:rPr>
      </w:pPr>
      <w:r>
        <w:rPr>
          <w:rFonts w:ascii="Trebuchet MS"/>
          <w:color w:val="231F20"/>
          <w:w w:val="95"/>
          <w:sz w:val="15"/>
        </w:rPr>
        <w:t>CCH</w:t>
      </w:r>
      <w:r>
        <w:rPr>
          <w:rFonts w:ascii="Trebuchet MS"/>
          <w:color w:val="231F20"/>
          <w:spacing w:val="-1"/>
          <w:w w:val="95"/>
          <w:sz w:val="15"/>
        </w:rPr>
        <w:t xml:space="preserve"> </w:t>
      </w:r>
      <w:r>
        <w:rPr>
          <w:rFonts w:ascii="Trebuchet MS"/>
          <w:color w:val="231F20"/>
          <w:w w:val="95"/>
          <w:sz w:val="15"/>
        </w:rPr>
        <w:t>&amp;</w:t>
      </w:r>
      <w:r>
        <w:rPr>
          <w:rFonts w:ascii="Trebuchet MS"/>
          <w:color w:val="231F20"/>
          <w:spacing w:val="-1"/>
          <w:w w:val="95"/>
          <w:sz w:val="15"/>
        </w:rPr>
        <w:t xml:space="preserve"> </w:t>
      </w:r>
      <w:r>
        <w:rPr>
          <w:rFonts w:ascii="Trebuchet MS"/>
          <w:color w:val="231F20"/>
          <w:w w:val="95"/>
          <w:sz w:val="15"/>
        </w:rPr>
        <w:t>FH</w:t>
      </w:r>
      <w:r>
        <w:rPr>
          <w:rFonts w:ascii="Trebuchet MS"/>
          <w:color w:val="231F20"/>
          <w:spacing w:val="-2"/>
          <w:sz w:val="15"/>
        </w:rPr>
        <w:t xml:space="preserve"> </w:t>
      </w:r>
      <w:r>
        <w:rPr>
          <w:rFonts w:ascii="Trebuchet MS"/>
          <w:color w:val="231F20"/>
          <w:w w:val="95"/>
          <w:sz w:val="15"/>
        </w:rPr>
        <w:t>CHNA</w:t>
      </w:r>
      <w:r>
        <w:rPr>
          <w:rFonts w:ascii="Trebuchet MS"/>
          <w:color w:val="231F20"/>
          <w:spacing w:val="-1"/>
          <w:w w:val="95"/>
          <w:sz w:val="15"/>
        </w:rPr>
        <w:t xml:space="preserve"> </w:t>
      </w:r>
      <w:r>
        <w:rPr>
          <w:rFonts w:ascii="Trebuchet MS"/>
          <w:color w:val="231F20"/>
          <w:w w:val="95"/>
          <w:sz w:val="15"/>
        </w:rPr>
        <w:t>&amp;</w:t>
      </w:r>
      <w:r>
        <w:rPr>
          <w:rFonts w:ascii="Trebuchet MS"/>
          <w:color w:val="231F20"/>
          <w:spacing w:val="-1"/>
          <w:w w:val="95"/>
          <w:sz w:val="15"/>
        </w:rPr>
        <w:t xml:space="preserve"> </w:t>
      </w:r>
      <w:r>
        <w:rPr>
          <w:rFonts w:ascii="Trebuchet MS"/>
          <w:color w:val="231F20"/>
          <w:w w:val="95"/>
          <w:sz w:val="15"/>
        </w:rPr>
        <w:t>IP</w:t>
      </w:r>
      <w:r>
        <w:rPr>
          <w:rFonts w:ascii="Trebuchet MS"/>
          <w:color w:val="231F20"/>
          <w:spacing w:val="-2"/>
          <w:sz w:val="15"/>
        </w:rPr>
        <w:t xml:space="preserve"> </w:t>
      </w:r>
      <w:r>
        <w:rPr>
          <w:rFonts w:ascii="Trebuchet MS"/>
          <w:color w:val="231F20"/>
          <w:w w:val="95"/>
          <w:sz w:val="15"/>
        </w:rPr>
        <w:t>2020</w:t>
      </w:r>
      <w:r>
        <w:rPr>
          <w:rFonts w:ascii="Trebuchet MS"/>
          <w:color w:val="231F20"/>
          <w:spacing w:val="-1"/>
          <w:w w:val="95"/>
          <w:sz w:val="15"/>
        </w:rPr>
        <w:t xml:space="preserve"> </w:t>
      </w:r>
      <w:r>
        <w:rPr>
          <w:rFonts w:ascii="Trebuchet MS"/>
          <w:color w:val="231F20"/>
          <w:w w:val="95"/>
          <w:sz w:val="15"/>
        </w:rPr>
        <w:t>-</w:t>
      </w:r>
      <w:r>
        <w:rPr>
          <w:rFonts w:ascii="Trebuchet MS"/>
          <w:color w:val="231F20"/>
          <w:spacing w:val="-1"/>
          <w:w w:val="95"/>
          <w:sz w:val="15"/>
        </w:rPr>
        <w:t xml:space="preserve"> </w:t>
      </w:r>
      <w:r>
        <w:rPr>
          <w:rFonts w:ascii="Trebuchet MS"/>
          <w:color w:val="231F20"/>
          <w:spacing w:val="-4"/>
          <w:w w:val="95"/>
          <w:sz w:val="15"/>
        </w:rPr>
        <w:t>2022</w:t>
      </w:r>
    </w:p>
    <w:p w:rsidR="00057D42" w:rsidRDefault="005F656B">
      <w:pPr>
        <w:numPr>
          <w:ilvl w:val="0"/>
          <w:numId w:val="35"/>
        </w:numPr>
        <w:tabs>
          <w:tab w:val="left" w:pos="414"/>
          <w:tab w:val="left" w:pos="15352"/>
        </w:tabs>
        <w:spacing w:line="262" w:lineRule="exact"/>
        <w:ind w:left="413" w:hanging="292"/>
        <w:rPr>
          <w:rFonts w:ascii="Century Gothic"/>
          <w:b/>
          <w:color w:val="FFFFFF"/>
        </w:rPr>
      </w:pPr>
      <w:r>
        <w:rPr>
          <w:rFonts w:ascii="Century Gothic"/>
          <w:b/>
          <w:color w:val="FFFFFF"/>
          <w:w w:val="90"/>
          <w:shd w:val="clear" w:color="auto" w:fill="282973"/>
        </w:rPr>
        <w:t>Local</w:t>
      </w:r>
      <w:r>
        <w:rPr>
          <w:rFonts w:ascii="Century Gothic"/>
          <w:b/>
          <w:color w:val="FFFFFF"/>
          <w:spacing w:val="-1"/>
          <w:w w:val="90"/>
          <w:shd w:val="clear" w:color="auto" w:fill="282973"/>
        </w:rPr>
        <w:t xml:space="preserve"> </w:t>
      </w:r>
      <w:r>
        <w:rPr>
          <w:rFonts w:ascii="Century Gothic"/>
          <w:b/>
          <w:color w:val="FFFFFF"/>
          <w:w w:val="90"/>
          <w:shd w:val="clear" w:color="auto" w:fill="282973"/>
        </w:rPr>
        <w:t>Health</w:t>
      </w:r>
      <w:r>
        <w:rPr>
          <w:rFonts w:ascii="Century Gothic"/>
          <w:b/>
          <w:color w:val="FFFFFF"/>
          <w:spacing w:val="-6"/>
          <w:shd w:val="clear" w:color="auto" w:fill="282973"/>
        </w:rPr>
        <w:t xml:space="preserve"> </w:t>
      </w:r>
      <w:r>
        <w:rPr>
          <w:rFonts w:ascii="Century Gothic"/>
          <w:b/>
          <w:color w:val="FFFFFF"/>
          <w:spacing w:val="-2"/>
          <w:w w:val="90"/>
          <w:shd w:val="clear" w:color="auto" w:fill="282973"/>
        </w:rPr>
        <w:t>Departments</w:t>
      </w:r>
      <w:r>
        <w:rPr>
          <w:rFonts w:ascii="Century Gothic"/>
          <w:b/>
          <w:color w:val="FFFFFF"/>
          <w:shd w:val="clear" w:color="auto" w:fill="282973"/>
        </w:rPr>
        <w:tab/>
      </w:r>
    </w:p>
    <w:p w:rsidR="00057D42" w:rsidRDefault="00057D42">
      <w:pPr>
        <w:pStyle w:val="BodyText"/>
        <w:spacing w:before="2"/>
        <w:rPr>
          <w:rFonts w:ascii="Century Gothic"/>
          <w:b/>
          <w:sz w:val="15"/>
        </w:rPr>
      </w:pPr>
    </w:p>
    <w:p w:rsidR="00057D42" w:rsidRDefault="005F656B">
      <w:pPr>
        <w:tabs>
          <w:tab w:val="left" w:pos="8087"/>
        </w:tabs>
        <w:ind w:left="167"/>
        <w:rPr>
          <w:rFonts w:ascii="Trebuchet MS"/>
          <w:sz w:val="15"/>
        </w:rPr>
      </w:pPr>
      <w:r>
        <w:rPr>
          <w:rFonts w:ascii="Trebuchet MS"/>
          <w:color w:val="231F20"/>
          <w:w w:val="95"/>
          <w:position w:val="1"/>
          <w:sz w:val="15"/>
        </w:rPr>
        <w:t>Please</w:t>
      </w:r>
      <w:r>
        <w:rPr>
          <w:rFonts w:ascii="Trebuchet MS"/>
          <w:color w:val="231F20"/>
          <w:spacing w:val="-1"/>
          <w:w w:val="95"/>
          <w:position w:val="1"/>
          <w:sz w:val="15"/>
        </w:rPr>
        <w:t xml:space="preserve"> </w:t>
      </w:r>
      <w:r>
        <w:rPr>
          <w:rFonts w:ascii="Trebuchet MS"/>
          <w:color w:val="231F20"/>
          <w:w w:val="95"/>
          <w:position w:val="1"/>
          <w:sz w:val="15"/>
        </w:rPr>
        <w:t>identify</w:t>
      </w:r>
      <w:r>
        <w:rPr>
          <w:rFonts w:ascii="Trebuchet MS"/>
          <w:color w:val="231F20"/>
          <w:spacing w:val="-1"/>
          <w:w w:val="95"/>
          <w:position w:val="1"/>
          <w:sz w:val="15"/>
        </w:rPr>
        <w:t xml:space="preserve"> </w:t>
      </w:r>
      <w:r>
        <w:rPr>
          <w:rFonts w:ascii="Trebuchet MS"/>
          <w:color w:val="231F20"/>
          <w:w w:val="95"/>
          <w:position w:val="1"/>
          <w:sz w:val="15"/>
        </w:rPr>
        <w:t>the</w:t>
      </w:r>
      <w:r>
        <w:rPr>
          <w:rFonts w:ascii="Trebuchet MS"/>
          <w:color w:val="231F20"/>
          <w:spacing w:val="-1"/>
          <w:w w:val="95"/>
          <w:position w:val="1"/>
          <w:sz w:val="15"/>
        </w:rPr>
        <w:t xml:space="preserve"> </w:t>
      </w:r>
      <w:r>
        <w:rPr>
          <w:rFonts w:ascii="Trebuchet MS"/>
          <w:color w:val="231F20"/>
          <w:w w:val="95"/>
          <w:position w:val="1"/>
          <w:sz w:val="15"/>
        </w:rPr>
        <w:t>local</w:t>
      </w:r>
      <w:r>
        <w:rPr>
          <w:rFonts w:ascii="Trebuchet MS"/>
          <w:color w:val="231F20"/>
          <w:spacing w:val="-1"/>
          <w:w w:val="95"/>
          <w:position w:val="1"/>
          <w:sz w:val="15"/>
        </w:rPr>
        <w:t xml:space="preserve"> </w:t>
      </w:r>
      <w:r>
        <w:rPr>
          <w:rFonts w:ascii="Trebuchet MS"/>
          <w:color w:val="231F20"/>
          <w:w w:val="95"/>
          <w:position w:val="1"/>
          <w:sz w:val="15"/>
        </w:rPr>
        <w:t>health</w:t>
      </w:r>
      <w:r>
        <w:rPr>
          <w:rFonts w:ascii="Trebuchet MS"/>
          <w:color w:val="231F20"/>
          <w:spacing w:val="-1"/>
          <w:w w:val="95"/>
          <w:position w:val="1"/>
          <w:sz w:val="15"/>
        </w:rPr>
        <w:t xml:space="preserve"> </w:t>
      </w:r>
      <w:r>
        <w:rPr>
          <w:rFonts w:ascii="Trebuchet MS"/>
          <w:color w:val="231F20"/>
          <w:w w:val="95"/>
          <w:position w:val="1"/>
          <w:sz w:val="15"/>
        </w:rPr>
        <w:t>departments</w:t>
      </w:r>
      <w:r>
        <w:rPr>
          <w:rFonts w:ascii="Trebuchet MS"/>
          <w:color w:val="231F20"/>
          <w:spacing w:val="-1"/>
          <w:w w:val="95"/>
          <w:position w:val="1"/>
          <w:sz w:val="15"/>
        </w:rPr>
        <w:t xml:space="preserve"> </w:t>
      </w:r>
      <w:r>
        <w:rPr>
          <w:rFonts w:ascii="Trebuchet MS"/>
          <w:color w:val="231F20"/>
          <w:w w:val="95"/>
          <w:position w:val="1"/>
          <w:sz w:val="15"/>
        </w:rPr>
        <w:t>that</w:t>
      </w:r>
      <w:r>
        <w:rPr>
          <w:rFonts w:ascii="Trebuchet MS"/>
          <w:color w:val="231F20"/>
          <w:spacing w:val="-1"/>
          <w:w w:val="95"/>
          <w:position w:val="1"/>
          <w:sz w:val="15"/>
        </w:rPr>
        <w:t xml:space="preserve"> </w:t>
      </w:r>
      <w:r>
        <w:rPr>
          <w:rFonts w:ascii="Trebuchet MS"/>
          <w:color w:val="231F20"/>
          <w:w w:val="95"/>
          <w:position w:val="1"/>
          <w:sz w:val="15"/>
        </w:rPr>
        <w:t>were</w:t>
      </w:r>
      <w:r>
        <w:rPr>
          <w:rFonts w:ascii="Trebuchet MS"/>
          <w:color w:val="231F20"/>
          <w:spacing w:val="-3"/>
          <w:position w:val="1"/>
          <w:sz w:val="15"/>
        </w:rPr>
        <w:t xml:space="preserve"> </w:t>
      </w:r>
      <w:r>
        <w:rPr>
          <w:rFonts w:ascii="Trebuchet MS"/>
          <w:color w:val="231F20"/>
          <w:w w:val="95"/>
          <w:position w:val="1"/>
          <w:sz w:val="15"/>
        </w:rPr>
        <w:t>included</w:t>
      </w:r>
      <w:r>
        <w:rPr>
          <w:rFonts w:ascii="Trebuchet MS"/>
          <w:color w:val="231F20"/>
          <w:spacing w:val="-1"/>
          <w:w w:val="95"/>
          <w:position w:val="1"/>
          <w:sz w:val="15"/>
        </w:rPr>
        <w:t xml:space="preserve"> </w:t>
      </w:r>
      <w:r>
        <w:rPr>
          <w:rFonts w:ascii="Trebuchet MS"/>
          <w:color w:val="231F20"/>
          <w:w w:val="95"/>
          <w:position w:val="1"/>
          <w:sz w:val="15"/>
        </w:rPr>
        <w:t>in</w:t>
      </w:r>
      <w:r>
        <w:rPr>
          <w:rFonts w:ascii="Trebuchet MS"/>
          <w:color w:val="231F20"/>
          <w:spacing w:val="-3"/>
          <w:position w:val="1"/>
          <w:sz w:val="15"/>
        </w:rPr>
        <w:t xml:space="preserve"> </w:t>
      </w:r>
      <w:r>
        <w:rPr>
          <w:rFonts w:ascii="Trebuchet MS"/>
          <w:color w:val="231F20"/>
          <w:w w:val="95"/>
          <w:position w:val="1"/>
          <w:sz w:val="15"/>
        </w:rPr>
        <w:t>your</w:t>
      </w:r>
      <w:r>
        <w:rPr>
          <w:rFonts w:ascii="Trebuchet MS"/>
          <w:color w:val="231F20"/>
          <w:spacing w:val="38"/>
          <w:position w:val="1"/>
          <w:sz w:val="15"/>
        </w:rPr>
        <w:t xml:space="preserve"> </w:t>
      </w:r>
      <w:r>
        <w:rPr>
          <w:rFonts w:ascii="Trebuchet MS"/>
          <w:color w:val="231F20"/>
          <w:w w:val="95"/>
          <w:sz w:val="15"/>
        </w:rPr>
        <w:t>CCH</w:t>
      </w:r>
      <w:r>
        <w:rPr>
          <w:rFonts w:ascii="Trebuchet MS"/>
          <w:color w:val="231F20"/>
          <w:spacing w:val="-1"/>
          <w:w w:val="95"/>
          <w:sz w:val="15"/>
        </w:rPr>
        <w:t xml:space="preserve"> </w:t>
      </w:r>
      <w:r>
        <w:rPr>
          <w:rFonts w:ascii="Trebuchet MS"/>
          <w:color w:val="231F20"/>
          <w:w w:val="95"/>
          <w:sz w:val="15"/>
        </w:rPr>
        <w:t>&amp;</w:t>
      </w:r>
      <w:r>
        <w:rPr>
          <w:rFonts w:ascii="Trebuchet MS"/>
          <w:color w:val="231F20"/>
          <w:spacing w:val="-1"/>
          <w:w w:val="95"/>
          <w:sz w:val="15"/>
        </w:rPr>
        <w:t xml:space="preserve"> </w:t>
      </w:r>
      <w:r>
        <w:rPr>
          <w:rFonts w:ascii="Trebuchet MS"/>
          <w:color w:val="231F20"/>
          <w:w w:val="95"/>
          <w:sz w:val="15"/>
        </w:rPr>
        <w:t>FH</w:t>
      </w:r>
      <w:r>
        <w:rPr>
          <w:rFonts w:ascii="Trebuchet MS"/>
          <w:color w:val="231F20"/>
          <w:spacing w:val="-1"/>
          <w:w w:val="95"/>
          <w:sz w:val="15"/>
        </w:rPr>
        <w:t xml:space="preserve"> </w:t>
      </w:r>
      <w:r>
        <w:rPr>
          <w:rFonts w:ascii="Trebuchet MS"/>
          <w:color w:val="231F20"/>
          <w:w w:val="95"/>
          <w:sz w:val="15"/>
        </w:rPr>
        <w:t>CHNA</w:t>
      </w:r>
      <w:r>
        <w:rPr>
          <w:rFonts w:ascii="Trebuchet MS"/>
          <w:color w:val="231F20"/>
          <w:spacing w:val="-1"/>
          <w:w w:val="95"/>
          <w:sz w:val="15"/>
        </w:rPr>
        <w:t xml:space="preserve"> </w:t>
      </w:r>
      <w:r>
        <w:rPr>
          <w:rFonts w:ascii="Trebuchet MS"/>
          <w:color w:val="231F20"/>
          <w:w w:val="95"/>
          <w:sz w:val="15"/>
        </w:rPr>
        <w:t>&amp;</w:t>
      </w:r>
      <w:r>
        <w:rPr>
          <w:rFonts w:ascii="Trebuchet MS"/>
          <w:color w:val="231F20"/>
          <w:spacing w:val="-1"/>
          <w:w w:val="95"/>
          <w:sz w:val="15"/>
        </w:rPr>
        <w:t xml:space="preserve"> </w:t>
      </w:r>
      <w:r>
        <w:rPr>
          <w:rFonts w:ascii="Trebuchet MS"/>
          <w:color w:val="231F20"/>
          <w:w w:val="95"/>
          <w:sz w:val="15"/>
        </w:rPr>
        <w:t>IP</w:t>
      </w:r>
      <w:r>
        <w:rPr>
          <w:rFonts w:ascii="Trebuchet MS"/>
          <w:color w:val="231F20"/>
          <w:spacing w:val="-3"/>
          <w:sz w:val="15"/>
        </w:rPr>
        <w:t xml:space="preserve"> </w:t>
      </w:r>
      <w:r>
        <w:rPr>
          <w:rFonts w:ascii="Trebuchet MS"/>
          <w:color w:val="231F20"/>
          <w:w w:val="95"/>
          <w:sz w:val="15"/>
        </w:rPr>
        <w:t>2020</w:t>
      </w:r>
      <w:r>
        <w:rPr>
          <w:rFonts w:ascii="Trebuchet MS"/>
          <w:color w:val="231F20"/>
          <w:spacing w:val="-1"/>
          <w:w w:val="95"/>
          <w:sz w:val="15"/>
        </w:rPr>
        <w:t xml:space="preserve"> </w:t>
      </w:r>
      <w:r>
        <w:rPr>
          <w:rFonts w:ascii="Trebuchet MS"/>
          <w:color w:val="231F20"/>
          <w:w w:val="95"/>
          <w:sz w:val="15"/>
        </w:rPr>
        <w:t>-</w:t>
      </w:r>
      <w:r>
        <w:rPr>
          <w:rFonts w:ascii="Trebuchet MS"/>
          <w:color w:val="231F20"/>
          <w:spacing w:val="-3"/>
          <w:sz w:val="15"/>
        </w:rPr>
        <w:t xml:space="preserve"> </w:t>
      </w:r>
      <w:r>
        <w:rPr>
          <w:rFonts w:ascii="Trebuchet MS"/>
          <w:color w:val="231F20"/>
          <w:spacing w:val="-4"/>
          <w:w w:val="95"/>
          <w:sz w:val="15"/>
        </w:rPr>
        <w:t>2022</w:t>
      </w:r>
      <w:r>
        <w:rPr>
          <w:rFonts w:ascii="Trebuchet MS"/>
          <w:color w:val="231F20"/>
          <w:sz w:val="15"/>
        </w:rPr>
        <w:tab/>
      </w:r>
      <w:r>
        <w:rPr>
          <w:rFonts w:ascii="Trebuchet MS"/>
          <w:color w:val="231F20"/>
          <w:w w:val="95"/>
          <w:position w:val="1"/>
          <w:sz w:val="15"/>
        </w:rPr>
        <w:t>.</w:t>
      </w:r>
      <w:r>
        <w:rPr>
          <w:rFonts w:ascii="Trebuchet MS"/>
          <w:color w:val="231F20"/>
          <w:spacing w:val="43"/>
          <w:position w:val="1"/>
          <w:sz w:val="15"/>
        </w:rPr>
        <w:t xml:space="preserve"> </w:t>
      </w:r>
      <w:r>
        <w:rPr>
          <w:rFonts w:ascii="Trebuchet MS"/>
          <w:color w:val="231F20"/>
          <w:w w:val="95"/>
          <w:position w:val="1"/>
          <w:sz w:val="15"/>
        </w:rPr>
        <w:t>Indicate</w:t>
      </w:r>
      <w:r>
        <w:rPr>
          <w:rFonts w:ascii="Trebuchet MS"/>
          <w:color w:val="231F20"/>
          <w:spacing w:val="-1"/>
          <w:position w:val="1"/>
          <w:sz w:val="15"/>
        </w:rPr>
        <w:t xml:space="preserve"> </w:t>
      </w:r>
      <w:r>
        <w:rPr>
          <w:rFonts w:ascii="Trebuchet MS"/>
          <w:color w:val="231F20"/>
          <w:w w:val="95"/>
          <w:position w:val="1"/>
          <w:sz w:val="15"/>
        </w:rPr>
        <w:t>which</w:t>
      </w:r>
      <w:r>
        <w:rPr>
          <w:rFonts w:ascii="Trebuchet MS"/>
          <w:color w:val="231F20"/>
          <w:spacing w:val="-1"/>
          <w:position w:val="1"/>
          <w:sz w:val="15"/>
        </w:rPr>
        <w:t xml:space="preserve"> </w:t>
      </w:r>
      <w:r>
        <w:rPr>
          <w:rFonts w:ascii="Trebuchet MS"/>
          <w:color w:val="231F20"/>
          <w:w w:val="95"/>
          <w:position w:val="1"/>
          <w:sz w:val="15"/>
        </w:rPr>
        <w:t>of</w:t>
      </w:r>
      <w:r>
        <w:rPr>
          <w:rFonts w:ascii="Trebuchet MS"/>
          <w:color w:val="231F20"/>
          <w:spacing w:val="-1"/>
          <w:position w:val="1"/>
          <w:sz w:val="15"/>
        </w:rPr>
        <w:t xml:space="preserve"> </w:t>
      </w:r>
      <w:r>
        <w:rPr>
          <w:rFonts w:ascii="Trebuchet MS"/>
          <w:color w:val="231F20"/>
          <w:w w:val="95"/>
          <w:position w:val="1"/>
          <w:sz w:val="15"/>
        </w:rPr>
        <w:t>these</w:t>
      </w:r>
      <w:r>
        <w:rPr>
          <w:rFonts w:ascii="Trebuchet MS"/>
          <w:color w:val="231F20"/>
          <w:spacing w:val="-1"/>
          <w:position w:val="1"/>
          <w:sz w:val="15"/>
        </w:rPr>
        <w:t xml:space="preserve"> </w:t>
      </w:r>
      <w:r>
        <w:rPr>
          <w:rFonts w:ascii="Trebuchet MS"/>
          <w:color w:val="231F20"/>
          <w:w w:val="95"/>
          <w:position w:val="1"/>
          <w:sz w:val="15"/>
        </w:rPr>
        <w:t>local</w:t>
      </w:r>
      <w:r>
        <w:rPr>
          <w:rFonts w:ascii="Trebuchet MS"/>
          <w:color w:val="231F20"/>
          <w:position w:val="1"/>
          <w:sz w:val="15"/>
        </w:rPr>
        <w:t xml:space="preserve"> </w:t>
      </w:r>
      <w:r>
        <w:rPr>
          <w:rFonts w:ascii="Trebuchet MS"/>
          <w:color w:val="231F20"/>
          <w:w w:val="95"/>
          <w:position w:val="1"/>
          <w:sz w:val="15"/>
        </w:rPr>
        <w:t>health</w:t>
      </w:r>
      <w:r>
        <w:rPr>
          <w:rFonts w:ascii="Trebuchet MS"/>
          <w:color w:val="231F20"/>
          <w:spacing w:val="-1"/>
          <w:position w:val="1"/>
          <w:sz w:val="15"/>
        </w:rPr>
        <w:t xml:space="preserve"> </w:t>
      </w:r>
      <w:r>
        <w:rPr>
          <w:rFonts w:ascii="Trebuchet MS"/>
          <w:color w:val="231F20"/>
          <w:w w:val="95"/>
          <w:position w:val="1"/>
          <w:sz w:val="15"/>
        </w:rPr>
        <w:t>departments</w:t>
      </w:r>
      <w:r>
        <w:rPr>
          <w:rFonts w:ascii="Trebuchet MS"/>
          <w:color w:val="231F20"/>
          <w:spacing w:val="-1"/>
          <w:position w:val="1"/>
          <w:sz w:val="15"/>
        </w:rPr>
        <w:t xml:space="preserve"> </w:t>
      </w:r>
      <w:r>
        <w:rPr>
          <w:rFonts w:ascii="Trebuchet MS"/>
          <w:color w:val="231F20"/>
          <w:w w:val="95"/>
          <w:position w:val="1"/>
          <w:sz w:val="15"/>
        </w:rPr>
        <w:t>were</w:t>
      </w:r>
      <w:r>
        <w:rPr>
          <w:rFonts w:ascii="Trebuchet MS"/>
          <w:color w:val="231F20"/>
          <w:spacing w:val="-1"/>
          <w:position w:val="1"/>
          <w:sz w:val="15"/>
        </w:rPr>
        <w:t xml:space="preserve"> </w:t>
      </w:r>
      <w:r>
        <w:rPr>
          <w:rFonts w:ascii="Trebuchet MS"/>
          <w:color w:val="231F20"/>
          <w:w w:val="95"/>
          <w:position w:val="1"/>
          <w:sz w:val="15"/>
        </w:rPr>
        <w:t>engaged</w:t>
      </w:r>
      <w:r>
        <w:rPr>
          <w:rFonts w:ascii="Trebuchet MS"/>
          <w:color w:val="231F20"/>
          <w:spacing w:val="-1"/>
          <w:position w:val="1"/>
          <w:sz w:val="15"/>
        </w:rPr>
        <w:t xml:space="preserve"> </w:t>
      </w:r>
      <w:r>
        <w:rPr>
          <w:rFonts w:ascii="Trebuchet MS"/>
          <w:color w:val="231F20"/>
          <w:spacing w:val="-5"/>
          <w:w w:val="95"/>
          <w:position w:val="1"/>
          <w:sz w:val="15"/>
        </w:rPr>
        <w:t>in</w:t>
      </w:r>
    </w:p>
    <w:p w:rsidR="00057D42" w:rsidRDefault="005F656B">
      <w:pPr>
        <w:tabs>
          <w:tab w:val="left" w:pos="3268"/>
        </w:tabs>
        <w:spacing w:before="35"/>
        <w:ind w:left="167"/>
        <w:rPr>
          <w:rFonts w:ascii="Gill Sans MT"/>
          <w:i/>
          <w:sz w:val="15"/>
        </w:rPr>
      </w:pPr>
      <w:r>
        <w:rPr>
          <w:rFonts w:ascii="Trebuchet MS"/>
          <w:color w:val="231F20"/>
          <w:sz w:val="15"/>
        </w:rPr>
        <w:t>this</w:t>
      </w:r>
      <w:r>
        <w:rPr>
          <w:rFonts w:ascii="Trebuchet MS"/>
          <w:color w:val="231F20"/>
          <w:spacing w:val="24"/>
          <w:sz w:val="15"/>
        </w:rPr>
        <w:t xml:space="preserve"> </w:t>
      </w:r>
      <w:r>
        <w:rPr>
          <w:rFonts w:ascii="Trebuchet MS"/>
          <w:color w:val="231F20"/>
          <w:sz w:val="15"/>
        </w:rPr>
        <w:t>CCH</w:t>
      </w:r>
      <w:r>
        <w:rPr>
          <w:rFonts w:ascii="Trebuchet MS"/>
          <w:color w:val="231F20"/>
          <w:spacing w:val="-12"/>
          <w:sz w:val="15"/>
        </w:rPr>
        <w:t xml:space="preserve"> </w:t>
      </w:r>
      <w:r>
        <w:rPr>
          <w:rFonts w:ascii="Trebuchet MS"/>
          <w:color w:val="231F20"/>
          <w:sz w:val="15"/>
        </w:rPr>
        <w:t>&amp;</w:t>
      </w:r>
      <w:r>
        <w:rPr>
          <w:rFonts w:ascii="Trebuchet MS"/>
          <w:color w:val="231F20"/>
          <w:spacing w:val="-12"/>
          <w:sz w:val="15"/>
        </w:rPr>
        <w:t xml:space="preserve"> </w:t>
      </w:r>
      <w:r>
        <w:rPr>
          <w:rFonts w:ascii="Trebuchet MS"/>
          <w:color w:val="231F20"/>
          <w:sz w:val="15"/>
        </w:rPr>
        <w:t>FH</w:t>
      </w:r>
      <w:r>
        <w:rPr>
          <w:rFonts w:ascii="Trebuchet MS"/>
          <w:color w:val="231F20"/>
          <w:spacing w:val="-12"/>
          <w:sz w:val="15"/>
        </w:rPr>
        <w:t xml:space="preserve"> </w:t>
      </w:r>
      <w:r>
        <w:rPr>
          <w:rFonts w:ascii="Trebuchet MS"/>
          <w:color w:val="231F20"/>
          <w:sz w:val="15"/>
        </w:rPr>
        <w:t>CHNA</w:t>
      </w:r>
      <w:r>
        <w:rPr>
          <w:rFonts w:ascii="Trebuchet MS"/>
          <w:color w:val="231F20"/>
          <w:spacing w:val="-12"/>
          <w:sz w:val="15"/>
        </w:rPr>
        <w:t xml:space="preserve"> </w:t>
      </w:r>
      <w:r>
        <w:rPr>
          <w:rFonts w:ascii="Trebuchet MS"/>
          <w:color w:val="231F20"/>
          <w:sz w:val="15"/>
        </w:rPr>
        <w:t>&amp;</w:t>
      </w:r>
      <w:r>
        <w:rPr>
          <w:rFonts w:ascii="Trebuchet MS"/>
          <w:color w:val="231F20"/>
          <w:spacing w:val="-12"/>
          <w:sz w:val="15"/>
        </w:rPr>
        <w:t xml:space="preserve"> </w:t>
      </w:r>
      <w:r>
        <w:rPr>
          <w:rFonts w:ascii="Trebuchet MS"/>
          <w:color w:val="231F20"/>
          <w:sz w:val="15"/>
        </w:rPr>
        <w:t>IP</w:t>
      </w:r>
      <w:r>
        <w:rPr>
          <w:rFonts w:ascii="Trebuchet MS"/>
          <w:color w:val="231F20"/>
          <w:spacing w:val="-12"/>
          <w:sz w:val="15"/>
        </w:rPr>
        <w:t xml:space="preserve"> </w:t>
      </w:r>
      <w:r>
        <w:rPr>
          <w:rFonts w:ascii="Trebuchet MS"/>
          <w:color w:val="231F20"/>
          <w:sz w:val="15"/>
        </w:rPr>
        <w:t>2020</w:t>
      </w:r>
      <w:r>
        <w:rPr>
          <w:rFonts w:ascii="Trebuchet MS"/>
          <w:color w:val="231F20"/>
          <w:spacing w:val="-12"/>
          <w:sz w:val="15"/>
        </w:rPr>
        <w:t xml:space="preserve"> </w:t>
      </w:r>
      <w:r>
        <w:rPr>
          <w:rFonts w:ascii="Trebuchet MS"/>
          <w:color w:val="231F20"/>
          <w:sz w:val="15"/>
        </w:rPr>
        <w:t>-</w:t>
      </w:r>
      <w:r>
        <w:rPr>
          <w:rFonts w:ascii="Trebuchet MS"/>
          <w:color w:val="231F20"/>
          <w:spacing w:val="-12"/>
          <w:sz w:val="15"/>
        </w:rPr>
        <w:t xml:space="preserve"> </w:t>
      </w:r>
      <w:r>
        <w:rPr>
          <w:rFonts w:ascii="Trebuchet MS"/>
          <w:color w:val="231F20"/>
          <w:spacing w:val="-4"/>
          <w:sz w:val="15"/>
        </w:rPr>
        <w:t>2022</w:t>
      </w:r>
      <w:r>
        <w:rPr>
          <w:rFonts w:ascii="Trebuchet MS"/>
          <w:color w:val="231F20"/>
          <w:sz w:val="15"/>
        </w:rPr>
        <w:tab/>
      </w:r>
      <w:r>
        <w:rPr>
          <w:rFonts w:ascii="Trebuchet MS"/>
          <w:color w:val="231F20"/>
          <w:w w:val="95"/>
          <w:sz w:val="15"/>
        </w:rPr>
        <w:t>.</w:t>
      </w:r>
      <w:r>
        <w:rPr>
          <w:rFonts w:ascii="Trebuchet MS"/>
          <w:color w:val="231F20"/>
          <w:spacing w:val="2"/>
          <w:sz w:val="15"/>
        </w:rPr>
        <w:t xml:space="preserve"> </w:t>
      </w:r>
      <w:r>
        <w:rPr>
          <w:rFonts w:ascii="Trebuchet MS"/>
          <w:color w:val="231F20"/>
          <w:w w:val="95"/>
          <w:sz w:val="15"/>
        </w:rPr>
        <w:t>For</w:t>
      </w:r>
      <w:r>
        <w:rPr>
          <w:rFonts w:ascii="Trebuchet MS"/>
          <w:color w:val="231F20"/>
          <w:spacing w:val="3"/>
          <w:sz w:val="15"/>
        </w:rPr>
        <w:t xml:space="preserve"> </w:t>
      </w:r>
      <w:r>
        <w:rPr>
          <w:rFonts w:ascii="Trebuchet MS"/>
          <w:color w:val="231F20"/>
          <w:w w:val="95"/>
          <w:sz w:val="15"/>
        </w:rPr>
        <w:t>example,</w:t>
      </w:r>
      <w:r>
        <w:rPr>
          <w:rFonts w:ascii="Trebuchet MS"/>
          <w:color w:val="231F20"/>
          <w:spacing w:val="3"/>
          <w:sz w:val="15"/>
        </w:rPr>
        <w:t xml:space="preserve"> </w:t>
      </w:r>
      <w:r>
        <w:rPr>
          <w:rFonts w:ascii="Trebuchet MS"/>
          <w:color w:val="231F20"/>
          <w:w w:val="95"/>
          <w:sz w:val="15"/>
        </w:rPr>
        <w:t>this</w:t>
      </w:r>
      <w:r>
        <w:rPr>
          <w:rFonts w:ascii="Trebuchet MS"/>
          <w:color w:val="231F20"/>
          <w:spacing w:val="3"/>
          <w:sz w:val="15"/>
        </w:rPr>
        <w:t xml:space="preserve"> </w:t>
      </w:r>
      <w:r>
        <w:rPr>
          <w:rFonts w:ascii="Trebuchet MS"/>
          <w:color w:val="231F20"/>
          <w:w w:val="95"/>
          <w:sz w:val="15"/>
        </w:rPr>
        <w:t>could</w:t>
      </w:r>
      <w:r>
        <w:rPr>
          <w:rFonts w:ascii="Trebuchet MS"/>
          <w:color w:val="231F20"/>
          <w:spacing w:val="2"/>
          <w:sz w:val="15"/>
        </w:rPr>
        <w:t xml:space="preserve"> </w:t>
      </w:r>
      <w:r>
        <w:rPr>
          <w:rFonts w:ascii="Trebuchet MS"/>
          <w:color w:val="231F20"/>
          <w:w w:val="95"/>
          <w:sz w:val="15"/>
        </w:rPr>
        <w:t>mean</w:t>
      </w:r>
      <w:r>
        <w:rPr>
          <w:rFonts w:ascii="Trebuchet MS"/>
          <w:color w:val="231F20"/>
          <w:spacing w:val="3"/>
          <w:sz w:val="15"/>
        </w:rPr>
        <w:t xml:space="preserve"> </w:t>
      </w:r>
      <w:r>
        <w:rPr>
          <w:rFonts w:ascii="Trebuchet MS"/>
          <w:color w:val="231F20"/>
          <w:w w:val="95"/>
          <w:sz w:val="15"/>
        </w:rPr>
        <w:t>participation</w:t>
      </w:r>
      <w:r>
        <w:rPr>
          <w:rFonts w:ascii="Trebuchet MS"/>
          <w:color w:val="231F20"/>
          <w:spacing w:val="3"/>
          <w:sz w:val="15"/>
        </w:rPr>
        <w:t xml:space="preserve"> </w:t>
      </w:r>
      <w:r>
        <w:rPr>
          <w:rFonts w:ascii="Trebuchet MS"/>
          <w:color w:val="231F20"/>
          <w:w w:val="95"/>
          <w:sz w:val="15"/>
        </w:rPr>
        <w:t>on</w:t>
      </w:r>
      <w:r>
        <w:rPr>
          <w:rFonts w:ascii="Trebuchet MS"/>
          <w:color w:val="231F20"/>
          <w:spacing w:val="3"/>
          <w:sz w:val="15"/>
        </w:rPr>
        <w:t xml:space="preserve"> </w:t>
      </w:r>
      <w:r>
        <w:rPr>
          <w:rFonts w:ascii="Trebuchet MS"/>
          <w:color w:val="231F20"/>
          <w:w w:val="95"/>
          <w:sz w:val="15"/>
        </w:rPr>
        <w:t>an</w:t>
      </w:r>
      <w:r>
        <w:rPr>
          <w:rFonts w:ascii="Trebuchet MS"/>
          <w:color w:val="231F20"/>
          <w:spacing w:val="2"/>
          <w:sz w:val="15"/>
        </w:rPr>
        <w:t xml:space="preserve"> </w:t>
      </w:r>
      <w:r>
        <w:rPr>
          <w:rFonts w:ascii="Trebuchet MS"/>
          <w:color w:val="231F20"/>
          <w:w w:val="95"/>
          <w:sz w:val="15"/>
        </w:rPr>
        <w:t>advisory</w:t>
      </w:r>
      <w:r>
        <w:rPr>
          <w:rFonts w:ascii="Trebuchet MS"/>
          <w:color w:val="231F20"/>
          <w:spacing w:val="3"/>
          <w:sz w:val="15"/>
        </w:rPr>
        <w:t xml:space="preserve"> </w:t>
      </w:r>
      <w:r>
        <w:rPr>
          <w:rFonts w:ascii="Trebuchet MS"/>
          <w:color w:val="231F20"/>
          <w:w w:val="95"/>
          <w:sz w:val="15"/>
        </w:rPr>
        <w:t>committee,</w:t>
      </w:r>
      <w:r>
        <w:rPr>
          <w:rFonts w:ascii="Trebuchet MS"/>
          <w:color w:val="231F20"/>
          <w:spacing w:val="3"/>
          <w:sz w:val="15"/>
        </w:rPr>
        <w:t xml:space="preserve"> </w:t>
      </w:r>
      <w:r>
        <w:rPr>
          <w:rFonts w:ascii="Trebuchet MS"/>
          <w:color w:val="231F20"/>
          <w:w w:val="95"/>
          <w:sz w:val="15"/>
        </w:rPr>
        <w:t>included</w:t>
      </w:r>
      <w:r>
        <w:rPr>
          <w:rFonts w:ascii="Trebuchet MS"/>
          <w:color w:val="231F20"/>
          <w:spacing w:val="3"/>
          <w:sz w:val="15"/>
        </w:rPr>
        <w:t xml:space="preserve"> </w:t>
      </w:r>
      <w:r>
        <w:rPr>
          <w:rFonts w:ascii="Trebuchet MS"/>
          <w:color w:val="231F20"/>
          <w:w w:val="95"/>
          <w:sz w:val="15"/>
        </w:rPr>
        <w:t>in</w:t>
      </w:r>
      <w:r>
        <w:rPr>
          <w:rFonts w:ascii="Trebuchet MS"/>
          <w:color w:val="231F20"/>
          <w:spacing w:val="3"/>
          <w:sz w:val="15"/>
        </w:rPr>
        <w:t xml:space="preserve"> </w:t>
      </w:r>
      <w:r>
        <w:rPr>
          <w:rFonts w:ascii="Trebuchet MS"/>
          <w:color w:val="231F20"/>
          <w:w w:val="95"/>
          <w:sz w:val="15"/>
        </w:rPr>
        <w:t>key</w:t>
      </w:r>
      <w:r>
        <w:rPr>
          <w:rFonts w:ascii="Trebuchet MS"/>
          <w:color w:val="231F20"/>
          <w:spacing w:val="2"/>
          <w:sz w:val="15"/>
        </w:rPr>
        <w:t xml:space="preserve"> </w:t>
      </w:r>
      <w:r>
        <w:rPr>
          <w:rFonts w:ascii="Trebuchet MS"/>
          <w:color w:val="231F20"/>
          <w:w w:val="95"/>
          <w:sz w:val="15"/>
        </w:rPr>
        <w:t>informant</w:t>
      </w:r>
      <w:r>
        <w:rPr>
          <w:rFonts w:ascii="Trebuchet MS"/>
          <w:color w:val="231F20"/>
          <w:spacing w:val="3"/>
          <w:sz w:val="15"/>
        </w:rPr>
        <w:t xml:space="preserve"> </w:t>
      </w:r>
      <w:r>
        <w:rPr>
          <w:rFonts w:ascii="Trebuchet MS"/>
          <w:color w:val="231F20"/>
          <w:w w:val="95"/>
          <w:sz w:val="15"/>
        </w:rPr>
        <w:t>interviewing,</w:t>
      </w:r>
      <w:r>
        <w:rPr>
          <w:rFonts w:ascii="Trebuchet MS"/>
          <w:color w:val="231F20"/>
          <w:spacing w:val="3"/>
          <w:sz w:val="15"/>
        </w:rPr>
        <w:t xml:space="preserve"> </w:t>
      </w:r>
      <w:r>
        <w:rPr>
          <w:rFonts w:ascii="Trebuchet MS"/>
          <w:color w:val="231F20"/>
          <w:w w:val="95"/>
          <w:sz w:val="15"/>
        </w:rPr>
        <w:t>etc.</w:t>
      </w:r>
      <w:r>
        <w:rPr>
          <w:rFonts w:ascii="Trebuchet MS"/>
          <w:color w:val="231F20"/>
          <w:spacing w:val="50"/>
          <w:sz w:val="15"/>
        </w:rPr>
        <w:t xml:space="preserve"> </w:t>
      </w:r>
      <w:r>
        <w:rPr>
          <w:rFonts w:ascii="Trebuchet MS"/>
          <w:color w:val="231F20"/>
          <w:w w:val="95"/>
          <w:sz w:val="15"/>
        </w:rPr>
        <w:t>(</w:t>
      </w:r>
      <w:r>
        <w:rPr>
          <w:rFonts w:ascii="Gill Sans MT"/>
          <w:i/>
          <w:color w:val="231F20"/>
          <w:w w:val="95"/>
          <w:sz w:val="15"/>
        </w:rPr>
        <w:t>Please</w:t>
      </w:r>
      <w:r>
        <w:rPr>
          <w:rFonts w:ascii="Gill Sans MT"/>
          <w:i/>
          <w:color w:val="231F20"/>
          <w:spacing w:val="-1"/>
          <w:sz w:val="15"/>
        </w:rPr>
        <w:t xml:space="preserve"> </w:t>
      </w:r>
      <w:r>
        <w:rPr>
          <w:rFonts w:ascii="Gill Sans MT"/>
          <w:i/>
          <w:color w:val="231F20"/>
          <w:w w:val="95"/>
          <w:sz w:val="15"/>
        </w:rPr>
        <w:t>see</w:t>
      </w:r>
      <w:r>
        <w:rPr>
          <w:rFonts w:ascii="Gill Sans MT"/>
          <w:i/>
          <w:color w:val="231F20"/>
          <w:spacing w:val="-2"/>
          <w:sz w:val="15"/>
        </w:rPr>
        <w:t xml:space="preserve"> </w:t>
      </w:r>
      <w:r>
        <w:rPr>
          <w:rFonts w:ascii="Gill Sans MT"/>
          <w:i/>
          <w:color w:val="231F20"/>
          <w:w w:val="95"/>
          <w:sz w:val="15"/>
        </w:rPr>
        <w:t>page</w:t>
      </w:r>
      <w:r>
        <w:rPr>
          <w:rFonts w:ascii="Gill Sans MT"/>
          <w:i/>
          <w:color w:val="231F20"/>
          <w:spacing w:val="-2"/>
          <w:sz w:val="15"/>
        </w:rPr>
        <w:t xml:space="preserve"> </w:t>
      </w:r>
      <w:r>
        <w:rPr>
          <w:rFonts w:ascii="Gill Sans MT"/>
          <w:i/>
          <w:color w:val="231F20"/>
          <w:w w:val="95"/>
          <w:sz w:val="15"/>
        </w:rPr>
        <w:t>24</w:t>
      </w:r>
      <w:r>
        <w:rPr>
          <w:rFonts w:ascii="Gill Sans MT"/>
          <w:i/>
          <w:color w:val="231F20"/>
          <w:spacing w:val="-1"/>
          <w:sz w:val="15"/>
        </w:rPr>
        <w:t xml:space="preserve"> </w:t>
      </w:r>
      <w:r>
        <w:rPr>
          <w:rFonts w:ascii="Gill Sans MT"/>
          <w:i/>
          <w:color w:val="231F20"/>
          <w:w w:val="95"/>
          <w:sz w:val="15"/>
        </w:rPr>
        <w:t>in</w:t>
      </w:r>
      <w:r>
        <w:rPr>
          <w:rFonts w:ascii="Gill Sans MT"/>
          <w:i/>
          <w:color w:val="231F20"/>
          <w:spacing w:val="-2"/>
          <w:sz w:val="15"/>
        </w:rPr>
        <w:t xml:space="preserve"> </w:t>
      </w:r>
      <w:r>
        <w:rPr>
          <w:rFonts w:ascii="Gill Sans MT"/>
          <w:i/>
          <w:color w:val="231F20"/>
          <w:w w:val="95"/>
          <w:sz w:val="15"/>
        </w:rPr>
        <w:t>the</w:t>
      </w:r>
      <w:r>
        <w:rPr>
          <w:rFonts w:ascii="Gill Sans MT"/>
          <w:i/>
          <w:color w:val="231F20"/>
          <w:spacing w:val="-2"/>
          <w:sz w:val="15"/>
        </w:rPr>
        <w:t xml:space="preserve"> </w:t>
      </w:r>
      <w:r>
        <w:rPr>
          <w:rFonts w:ascii="Gill Sans MT"/>
          <w:i/>
          <w:color w:val="231F20"/>
          <w:spacing w:val="-2"/>
          <w:w w:val="95"/>
          <w:sz w:val="15"/>
        </w:rPr>
        <w:t>Communit</w:t>
      </w:r>
    </w:p>
    <w:p w:rsidR="00057D42" w:rsidRDefault="005F656B">
      <w:pPr>
        <w:spacing w:before="41"/>
        <w:ind w:left="167"/>
        <w:rPr>
          <w:rFonts w:ascii="Trebuchet MS"/>
          <w:sz w:val="15"/>
        </w:rPr>
      </w:pPr>
      <w:r>
        <w:rPr>
          <w:rFonts w:ascii="Gill Sans MT"/>
          <w:i/>
          <w:color w:val="231F20"/>
          <w:sz w:val="15"/>
        </w:rPr>
        <w:t>further</w:t>
      </w:r>
      <w:r>
        <w:rPr>
          <w:rFonts w:ascii="Gill Sans MT"/>
          <w:i/>
          <w:color w:val="231F20"/>
          <w:spacing w:val="10"/>
          <w:sz w:val="15"/>
        </w:rPr>
        <w:t xml:space="preserve"> </w:t>
      </w:r>
      <w:r>
        <w:rPr>
          <w:rFonts w:ascii="Gill Sans MT"/>
          <w:i/>
          <w:color w:val="231F20"/>
          <w:sz w:val="15"/>
        </w:rPr>
        <w:t>description</w:t>
      </w:r>
      <w:r>
        <w:rPr>
          <w:rFonts w:ascii="Gill Sans MT"/>
          <w:i/>
          <w:color w:val="231F20"/>
          <w:spacing w:val="10"/>
          <w:sz w:val="15"/>
        </w:rPr>
        <w:t xml:space="preserve"> </w:t>
      </w:r>
      <w:r>
        <w:rPr>
          <w:rFonts w:ascii="Gill Sans MT"/>
          <w:i/>
          <w:color w:val="231F20"/>
          <w:sz w:val="15"/>
        </w:rPr>
        <w:t>of</w:t>
      </w:r>
      <w:r>
        <w:rPr>
          <w:rFonts w:ascii="Gill Sans MT"/>
          <w:i/>
          <w:color w:val="231F20"/>
          <w:spacing w:val="11"/>
          <w:sz w:val="15"/>
        </w:rPr>
        <w:t xml:space="preserve"> </w:t>
      </w:r>
      <w:r>
        <w:rPr>
          <w:rFonts w:ascii="Gill Sans MT"/>
          <w:i/>
          <w:color w:val="231F20"/>
          <w:sz w:val="15"/>
        </w:rPr>
        <w:t>this</w:t>
      </w:r>
      <w:r>
        <w:rPr>
          <w:rFonts w:ascii="Gill Sans MT"/>
          <w:i/>
          <w:color w:val="231F20"/>
          <w:spacing w:val="10"/>
          <w:sz w:val="15"/>
        </w:rPr>
        <w:t xml:space="preserve"> </w:t>
      </w:r>
      <w:r>
        <w:rPr>
          <w:rFonts w:ascii="Gill Sans MT"/>
          <w:i/>
          <w:color w:val="231F20"/>
          <w:sz w:val="15"/>
        </w:rPr>
        <w:t>requirement</w:t>
      </w:r>
      <w:r>
        <w:rPr>
          <w:rFonts w:ascii="Gill Sans MT"/>
          <w:i/>
          <w:color w:val="231F20"/>
          <w:spacing w:val="11"/>
          <w:sz w:val="15"/>
        </w:rPr>
        <w:t xml:space="preserve"> </w:t>
      </w:r>
      <w:hyperlink r:id="rId30">
        <w:r>
          <w:rPr>
            <w:rFonts w:ascii="Trebuchet MS"/>
            <w:color w:val="3953A4"/>
            <w:sz w:val="15"/>
            <w:u w:val="single" w:color="3953A4"/>
          </w:rPr>
          <w:t>http://www.mass.gov/eohhs/docs/dph/quality/don/guidelines-community-</w:t>
        </w:r>
        <w:r>
          <w:rPr>
            <w:rFonts w:ascii="Trebuchet MS"/>
            <w:color w:val="3953A4"/>
            <w:spacing w:val="-2"/>
            <w:sz w:val="15"/>
            <w:u w:val="single" w:color="3953A4"/>
          </w:rPr>
          <w:t>engagement.pdf</w:t>
        </w:r>
        <w:r>
          <w:rPr>
            <w:rFonts w:ascii="Trebuchet MS"/>
            <w:color w:val="231F20"/>
            <w:spacing w:val="-2"/>
            <w:sz w:val="15"/>
          </w:rPr>
          <w:t>.)</w:t>
        </w:r>
      </w:hyperlink>
    </w:p>
    <w:p w:rsidR="00057D42" w:rsidRDefault="00057D42">
      <w:pPr>
        <w:pStyle w:val="BodyText"/>
        <w:spacing w:before="4"/>
        <w:rPr>
          <w:rFonts w:ascii="Trebuchet MS"/>
          <w:sz w:val="9"/>
        </w:rPr>
      </w:pPr>
    </w:p>
    <w:tbl>
      <w:tblPr>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1"/>
        <w:gridCol w:w="1826"/>
        <w:gridCol w:w="3094"/>
        <w:gridCol w:w="2242"/>
        <w:gridCol w:w="2929"/>
        <w:gridCol w:w="4573"/>
      </w:tblGrid>
      <w:tr w:rsidR="00057D42">
        <w:trPr>
          <w:trHeight w:val="584"/>
        </w:trPr>
        <w:tc>
          <w:tcPr>
            <w:tcW w:w="601" w:type="dxa"/>
          </w:tcPr>
          <w:p w:rsidR="00057D42" w:rsidRDefault="005F656B">
            <w:pPr>
              <w:pStyle w:val="TableParagraph"/>
              <w:spacing w:line="247" w:lineRule="auto"/>
              <w:ind w:left="113" w:right="103"/>
              <w:jc w:val="center"/>
              <w:rPr>
                <w:rFonts w:ascii="Century Gothic"/>
                <w:b/>
                <w:sz w:val="15"/>
              </w:rPr>
            </w:pPr>
            <w:r>
              <w:rPr>
                <w:rFonts w:ascii="Century Gothic"/>
                <w:b/>
                <w:color w:val="231F20"/>
                <w:spacing w:val="-4"/>
                <w:w w:val="95"/>
                <w:sz w:val="15"/>
              </w:rPr>
              <w:t>Add/</w:t>
            </w:r>
            <w:r>
              <w:rPr>
                <w:rFonts w:ascii="Century Gothic"/>
                <w:b/>
                <w:color w:val="231F20"/>
                <w:sz w:val="15"/>
              </w:rPr>
              <w:t xml:space="preserve"> </w:t>
            </w:r>
            <w:r>
              <w:rPr>
                <w:rFonts w:ascii="Century Gothic"/>
                <w:b/>
                <w:color w:val="231F20"/>
                <w:spacing w:val="-4"/>
                <w:sz w:val="15"/>
              </w:rPr>
              <w:t>Del</w:t>
            </w:r>
            <w:r>
              <w:rPr>
                <w:rFonts w:ascii="Century Gothic"/>
                <w:b/>
                <w:color w:val="231F20"/>
                <w:sz w:val="15"/>
              </w:rPr>
              <w:t xml:space="preserve"> </w:t>
            </w:r>
            <w:r>
              <w:rPr>
                <w:rFonts w:ascii="Century Gothic"/>
                <w:b/>
                <w:color w:val="231F20"/>
                <w:spacing w:val="-4"/>
                <w:sz w:val="15"/>
              </w:rPr>
              <w:t>Rows</w:t>
            </w:r>
          </w:p>
        </w:tc>
        <w:tc>
          <w:tcPr>
            <w:tcW w:w="1826" w:type="dxa"/>
          </w:tcPr>
          <w:p w:rsidR="00057D42" w:rsidRDefault="00057D42">
            <w:pPr>
              <w:pStyle w:val="TableParagraph"/>
              <w:spacing w:before="6"/>
              <w:rPr>
                <w:sz w:val="15"/>
              </w:rPr>
            </w:pPr>
          </w:p>
          <w:p w:rsidR="00057D42" w:rsidRDefault="005F656B">
            <w:pPr>
              <w:pStyle w:val="TableParagraph"/>
              <w:ind w:left="473"/>
              <w:rPr>
                <w:rFonts w:ascii="Century Gothic"/>
                <w:b/>
                <w:sz w:val="15"/>
              </w:rPr>
            </w:pPr>
            <w:r>
              <w:rPr>
                <w:rFonts w:ascii="Century Gothic"/>
                <w:b/>
                <w:color w:val="231F20"/>
                <w:spacing w:val="-2"/>
                <w:sz w:val="15"/>
              </w:rPr>
              <w:t>Municipality</w:t>
            </w:r>
          </w:p>
        </w:tc>
        <w:tc>
          <w:tcPr>
            <w:tcW w:w="3094" w:type="dxa"/>
          </w:tcPr>
          <w:p w:rsidR="00057D42" w:rsidRDefault="00057D42">
            <w:pPr>
              <w:pStyle w:val="TableParagraph"/>
              <w:spacing w:before="6"/>
              <w:rPr>
                <w:sz w:val="15"/>
              </w:rPr>
            </w:pPr>
          </w:p>
          <w:p w:rsidR="00057D42" w:rsidRDefault="005F656B">
            <w:pPr>
              <w:pStyle w:val="TableParagraph"/>
              <w:ind w:left="615"/>
              <w:rPr>
                <w:rFonts w:ascii="Century Gothic"/>
                <w:b/>
                <w:sz w:val="15"/>
              </w:rPr>
            </w:pPr>
            <w:r>
              <w:rPr>
                <w:rFonts w:ascii="Century Gothic"/>
                <w:b/>
                <w:color w:val="231F20"/>
                <w:w w:val="95"/>
                <w:sz w:val="15"/>
              </w:rPr>
              <w:t>Name</w:t>
            </w:r>
            <w:r>
              <w:rPr>
                <w:rFonts w:ascii="Century Gothic"/>
                <w:b/>
                <w:color w:val="231F20"/>
                <w:spacing w:val="-8"/>
                <w:w w:val="95"/>
                <w:sz w:val="15"/>
              </w:rPr>
              <w:t xml:space="preserve"> </w:t>
            </w:r>
            <w:r>
              <w:rPr>
                <w:rFonts w:ascii="Century Gothic"/>
                <w:b/>
                <w:color w:val="231F20"/>
                <w:w w:val="95"/>
                <w:sz w:val="15"/>
              </w:rPr>
              <w:t>of</w:t>
            </w:r>
            <w:r>
              <w:rPr>
                <w:rFonts w:ascii="Century Gothic"/>
                <w:b/>
                <w:color w:val="231F20"/>
                <w:spacing w:val="-8"/>
                <w:w w:val="95"/>
                <w:sz w:val="15"/>
              </w:rPr>
              <w:t xml:space="preserve"> </w:t>
            </w:r>
            <w:r>
              <w:rPr>
                <w:rFonts w:ascii="Century Gothic"/>
                <w:b/>
                <w:color w:val="231F20"/>
                <w:w w:val="95"/>
                <w:sz w:val="15"/>
              </w:rPr>
              <w:t>Local</w:t>
            </w:r>
            <w:r>
              <w:rPr>
                <w:rFonts w:ascii="Century Gothic"/>
                <w:b/>
                <w:color w:val="231F20"/>
                <w:spacing w:val="-7"/>
                <w:w w:val="95"/>
                <w:sz w:val="15"/>
              </w:rPr>
              <w:t xml:space="preserve"> </w:t>
            </w:r>
            <w:r>
              <w:rPr>
                <w:rFonts w:ascii="Century Gothic"/>
                <w:b/>
                <w:color w:val="231F20"/>
                <w:w w:val="95"/>
                <w:sz w:val="15"/>
              </w:rPr>
              <w:t>Health</w:t>
            </w:r>
            <w:r>
              <w:rPr>
                <w:rFonts w:ascii="Century Gothic"/>
                <w:b/>
                <w:color w:val="231F20"/>
                <w:spacing w:val="-8"/>
                <w:w w:val="95"/>
                <w:sz w:val="15"/>
              </w:rPr>
              <w:t xml:space="preserve"> </w:t>
            </w:r>
            <w:r>
              <w:rPr>
                <w:rFonts w:ascii="Century Gothic"/>
                <w:b/>
                <w:color w:val="231F20"/>
                <w:spacing w:val="-4"/>
                <w:w w:val="95"/>
                <w:sz w:val="15"/>
              </w:rPr>
              <w:t>Dept</w:t>
            </w:r>
          </w:p>
        </w:tc>
        <w:tc>
          <w:tcPr>
            <w:tcW w:w="2242" w:type="dxa"/>
          </w:tcPr>
          <w:p w:rsidR="00057D42" w:rsidRDefault="00057D42">
            <w:pPr>
              <w:pStyle w:val="TableParagraph"/>
              <w:spacing w:before="6"/>
              <w:rPr>
                <w:sz w:val="15"/>
              </w:rPr>
            </w:pPr>
          </w:p>
          <w:p w:rsidR="00057D42" w:rsidRDefault="005F656B">
            <w:pPr>
              <w:pStyle w:val="TableParagraph"/>
              <w:ind w:left="244"/>
              <w:rPr>
                <w:rFonts w:ascii="Century Gothic"/>
                <w:b/>
                <w:sz w:val="15"/>
              </w:rPr>
            </w:pPr>
            <w:r>
              <w:rPr>
                <w:rFonts w:ascii="Century Gothic"/>
                <w:b/>
                <w:color w:val="231F20"/>
                <w:w w:val="95"/>
                <w:sz w:val="15"/>
              </w:rPr>
              <w:t>Name</w:t>
            </w:r>
            <w:r>
              <w:rPr>
                <w:rFonts w:ascii="Century Gothic"/>
                <w:b/>
                <w:color w:val="231F20"/>
                <w:spacing w:val="-1"/>
                <w:sz w:val="15"/>
              </w:rPr>
              <w:t xml:space="preserve"> </w:t>
            </w:r>
            <w:r>
              <w:rPr>
                <w:rFonts w:ascii="Century Gothic"/>
                <w:b/>
                <w:color w:val="231F20"/>
                <w:w w:val="95"/>
                <w:sz w:val="15"/>
              </w:rPr>
              <w:t>of</w:t>
            </w:r>
            <w:r>
              <w:rPr>
                <w:rFonts w:ascii="Century Gothic"/>
                <w:b/>
                <w:color w:val="231F20"/>
                <w:sz w:val="15"/>
              </w:rPr>
              <w:t xml:space="preserve"> </w:t>
            </w:r>
            <w:r>
              <w:rPr>
                <w:rFonts w:ascii="Century Gothic"/>
                <w:b/>
                <w:color w:val="231F20"/>
                <w:w w:val="95"/>
                <w:sz w:val="15"/>
              </w:rPr>
              <w:t>Primary</w:t>
            </w:r>
            <w:r>
              <w:rPr>
                <w:rFonts w:ascii="Century Gothic"/>
                <w:b/>
                <w:color w:val="231F20"/>
                <w:sz w:val="15"/>
              </w:rPr>
              <w:t xml:space="preserve"> </w:t>
            </w:r>
            <w:r>
              <w:rPr>
                <w:rFonts w:ascii="Century Gothic"/>
                <w:b/>
                <w:color w:val="231F20"/>
                <w:spacing w:val="-2"/>
                <w:w w:val="95"/>
                <w:sz w:val="15"/>
              </w:rPr>
              <w:t>Contact</w:t>
            </w:r>
          </w:p>
        </w:tc>
        <w:tc>
          <w:tcPr>
            <w:tcW w:w="2929" w:type="dxa"/>
          </w:tcPr>
          <w:p w:rsidR="00057D42" w:rsidRDefault="005F656B">
            <w:pPr>
              <w:pStyle w:val="TableParagraph"/>
              <w:spacing w:before="173"/>
              <w:ind w:left="943"/>
              <w:rPr>
                <w:rFonts w:ascii="Calibri"/>
                <w:b/>
                <w:i/>
                <w:sz w:val="17"/>
              </w:rPr>
            </w:pPr>
            <w:r>
              <w:rPr>
                <w:rFonts w:ascii="Calibri"/>
                <w:b/>
                <w:i/>
                <w:color w:val="231F20"/>
                <w:w w:val="105"/>
                <w:sz w:val="17"/>
              </w:rPr>
              <w:t>Email</w:t>
            </w:r>
            <w:r>
              <w:rPr>
                <w:rFonts w:ascii="Calibri"/>
                <w:b/>
                <w:i/>
                <w:color w:val="231F20"/>
                <w:spacing w:val="-2"/>
                <w:w w:val="105"/>
                <w:sz w:val="17"/>
              </w:rPr>
              <w:t xml:space="preserve"> address</w:t>
            </w:r>
          </w:p>
        </w:tc>
        <w:tc>
          <w:tcPr>
            <w:tcW w:w="4573" w:type="dxa"/>
          </w:tcPr>
          <w:p w:rsidR="00057D42" w:rsidRDefault="005F656B">
            <w:pPr>
              <w:pStyle w:val="TableParagraph"/>
              <w:spacing w:before="164"/>
              <w:ind w:left="353"/>
              <w:rPr>
                <w:rFonts w:ascii="Century Gothic"/>
                <w:b/>
                <w:sz w:val="17"/>
              </w:rPr>
            </w:pPr>
            <w:r>
              <w:rPr>
                <w:rFonts w:ascii="Century Gothic"/>
                <w:b/>
                <w:color w:val="231F20"/>
                <w:w w:val="90"/>
                <w:sz w:val="17"/>
              </w:rPr>
              <w:t>Describe</w:t>
            </w:r>
            <w:r>
              <w:rPr>
                <w:rFonts w:ascii="Century Gothic"/>
                <w:b/>
                <w:color w:val="231F20"/>
                <w:spacing w:val="7"/>
                <w:sz w:val="17"/>
              </w:rPr>
              <w:t xml:space="preserve"> </w:t>
            </w:r>
            <w:r>
              <w:rPr>
                <w:rFonts w:ascii="Century Gothic"/>
                <w:b/>
                <w:color w:val="231F20"/>
                <w:w w:val="90"/>
                <w:sz w:val="17"/>
              </w:rPr>
              <w:t>how</w:t>
            </w:r>
            <w:r>
              <w:rPr>
                <w:rFonts w:ascii="Century Gothic"/>
                <w:b/>
                <w:color w:val="231F20"/>
                <w:spacing w:val="7"/>
                <w:sz w:val="17"/>
              </w:rPr>
              <w:t xml:space="preserve"> </w:t>
            </w:r>
            <w:r>
              <w:rPr>
                <w:rFonts w:ascii="Century Gothic"/>
                <w:b/>
                <w:color w:val="231F20"/>
                <w:w w:val="90"/>
                <w:sz w:val="17"/>
              </w:rPr>
              <w:t>the</w:t>
            </w:r>
            <w:r>
              <w:rPr>
                <w:rFonts w:ascii="Century Gothic"/>
                <w:b/>
                <w:color w:val="231F20"/>
                <w:spacing w:val="7"/>
                <w:sz w:val="17"/>
              </w:rPr>
              <w:t xml:space="preserve"> </w:t>
            </w:r>
            <w:r>
              <w:rPr>
                <w:rFonts w:ascii="Century Gothic"/>
                <w:b/>
                <w:color w:val="231F20"/>
                <w:w w:val="90"/>
                <w:sz w:val="17"/>
              </w:rPr>
              <w:t>health</w:t>
            </w:r>
            <w:r>
              <w:rPr>
                <w:rFonts w:ascii="Century Gothic"/>
                <w:b/>
                <w:color w:val="231F20"/>
                <w:spacing w:val="7"/>
                <w:sz w:val="17"/>
              </w:rPr>
              <w:t xml:space="preserve"> </w:t>
            </w:r>
            <w:r>
              <w:rPr>
                <w:rFonts w:ascii="Century Gothic"/>
                <w:b/>
                <w:color w:val="231F20"/>
                <w:w w:val="90"/>
                <w:sz w:val="17"/>
              </w:rPr>
              <w:t>department</w:t>
            </w:r>
            <w:r>
              <w:rPr>
                <w:rFonts w:ascii="Century Gothic"/>
                <w:b/>
                <w:color w:val="231F20"/>
                <w:spacing w:val="8"/>
                <w:sz w:val="17"/>
              </w:rPr>
              <w:t xml:space="preserve"> </w:t>
            </w:r>
            <w:r>
              <w:rPr>
                <w:rFonts w:ascii="Century Gothic"/>
                <w:b/>
                <w:color w:val="231F20"/>
                <w:w w:val="90"/>
                <w:sz w:val="17"/>
              </w:rPr>
              <w:t>was</w:t>
            </w:r>
            <w:r>
              <w:rPr>
                <w:rFonts w:ascii="Century Gothic"/>
                <w:b/>
                <w:color w:val="231F20"/>
                <w:spacing w:val="7"/>
                <w:sz w:val="17"/>
              </w:rPr>
              <w:t xml:space="preserve"> </w:t>
            </w:r>
            <w:r>
              <w:rPr>
                <w:rFonts w:ascii="Century Gothic"/>
                <w:b/>
                <w:color w:val="231F20"/>
                <w:spacing w:val="-2"/>
                <w:w w:val="90"/>
                <w:sz w:val="17"/>
              </w:rPr>
              <w:t>involved</w:t>
            </w:r>
          </w:p>
        </w:tc>
      </w:tr>
      <w:tr w:rsidR="00057D42">
        <w:trPr>
          <w:trHeight w:val="424"/>
        </w:trPr>
        <w:tc>
          <w:tcPr>
            <w:tcW w:w="601" w:type="dxa"/>
          </w:tcPr>
          <w:p w:rsidR="00057D42" w:rsidRDefault="000A1803">
            <w:pPr>
              <w:pStyle w:val="TableParagraph"/>
              <w:spacing w:line="251" w:lineRule="exact"/>
              <w:ind w:left="67" w:right="89"/>
              <w:jc w:val="center"/>
            </w:pPr>
            <w:r>
              <w:rPr>
                <w:noProof/>
                <w:color w:val="231F20"/>
              </w:rPr>
              <mc:AlternateContent>
                <mc:Choice Requires="wps">
                  <w:drawing>
                    <wp:anchor distT="0" distB="0" distL="114300" distR="114300" simplePos="0" relativeHeight="251609600" behindDoc="1" locked="0" layoutInCell="1" allowOverlap="1">
                      <wp:simplePos x="0" y="0"/>
                      <wp:positionH relativeFrom="column">
                        <wp:posOffset>367121</wp:posOffset>
                      </wp:positionH>
                      <wp:positionV relativeFrom="paragraph">
                        <wp:posOffset>-297</wp:posOffset>
                      </wp:positionV>
                      <wp:extent cx="1159510" cy="276225"/>
                      <wp:effectExtent l="0" t="0" r="2540" b="9525"/>
                      <wp:wrapNone/>
                      <wp:docPr id="1351" name="docshape253" descr="Barnsta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9510" cy="276225"/>
                              </a:xfrm>
                              <a:custGeom>
                                <a:avLst/>
                                <a:gdLst>
                                  <a:gd name="T0" fmla="+- 0 2709 884"/>
                                  <a:gd name="T1" fmla="*/ T0 w 1826"/>
                                  <a:gd name="T2" fmla="+- 0 923 923"/>
                                  <a:gd name="T3" fmla="*/ 923 h 435"/>
                                  <a:gd name="T4" fmla="+- 0 2701 884"/>
                                  <a:gd name="T5" fmla="*/ T4 w 1826"/>
                                  <a:gd name="T6" fmla="+- 0 931 923"/>
                                  <a:gd name="T7" fmla="*/ 931 h 435"/>
                                  <a:gd name="T8" fmla="+- 0 2701 884"/>
                                  <a:gd name="T9" fmla="*/ T8 w 1826"/>
                                  <a:gd name="T10" fmla="+- 0 1350 923"/>
                                  <a:gd name="T11" fmla="*/ 1350 h 435"/>
                                  <a:gd name="T12" fmla="+- 0 892 884"/>
                                  <a:gd name="T13" fmla="*/ T12 w 1826"/>
                                  <a:gd name="T14" fmla="+- 0 1350 923"/>
                                  <a:gd name="T15" fmla="*/ 1350 h 435"/>
                                  <a:gd name="T16" fmla="+- 0 892 884"/>
                                  <a:gd name="T17" fmla="*/ T16 w 1826"/>
                                  <a:gd name="T18" fmla="+- 0 931 923"/>
                                  <a:gd name="T19" fmla="*/ 931 h 435"/>
                                  <a:gd name="T20" fmla="+- 0 2701 884"/>
                                  <a:gd name="T21" fmla="*/ T20 w 1826"/>
                                  <a:gd name="T22" fmla="+- 0 931 923"/>
                                  <a:gd name="T23" fmla="*/ 931 h 435"/>
                                  <a:gd name="T24" fmla="+- 0 2709 884"/>
                                  <a:gd name="T25" fmla="*/ T24 w 1826"/>
                                  <a:gd name="T26" fmla="+- 0 923 923"/>
                                  <a:gd name="T27" fmla="*/ 923 h 435"/>
                                  <a:gd name="T28" fmla="+- 0 884 884"/>
                                  <a:gd name="T29" fmla="*/ T28 w 1826"/>
                                  <a:gd name="T30" fmla="+- 0 923 923"/>
                                  <a:gd name="T31" fmla="*/ 923 h 435"/>
                                  <a:gd name="T32" fmla="+- 0 884 884"/>
                                  <a:gd name="T33" fmla="*/ T32 w 1826"/>
                                  <a:gd name="T34" fmla="+- 0 1358 923"/>
                                  <a:gd name="T35" fmla="*/ 1358 h 435"/>
                                  <a:gd name="T36" fmla="+- 0 2709 884"/>
                                  <a:gd name="T37" fmla="*/ T36 w 1826"/>
                                  <a:gd name="T38" fmla="+- 0 1358 923"/>
                                  <a:gd name="T39" fmla="*/ 1358 h 435"/>
                                  <a:gd name="T40" fmla="+- 0 2709 884"/>
                                  <a:gd name="T41" fmla="*/ T40 w 1826"/>
                                  <a:gd name="T42" fmla="+- 0 923 923"/>
                                  <a:gd name="T43" fmla="*/ 923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26" h="435">
                                    <a:moveTo>
                                      <a:pt x="1825" y="0"/>
                                    </a:moveTo>
                                    <a:lnTo>
                                      <a:pt x="1817" y="8"/>
                                    </a:lnTo>
                                    <a:lnTo>
                                      <a:pt x="1817" y="427"/>
                                    </a:lnTo>
                                    <a:lnTo>
                                      <a:pt x="8" y="427"/>
                                    </a:lnTo>
                                    <a:lnTo>
                                      <a:pt x="8" y="8"/>
                                    </a:lnTo>
                                    <a:lnTo>
                                      <a:pt x="1817" y="8"/>
                                    </a:lnTo>
                                    <a:lnTo>
                                      <a:pt x="1825" y="0"/>
                                    </a:lnTo>
                                    <a:lnTo>
                                      <a:pt x="0" y="0"/>
                                    </a:lnTo>
                                    <a:lnTo>
                                      <a:pt x="0" y="435"/>
                                    </a:lnTo>
                                    <a:lnTo>
                                      <a:pt x="1825" y="435"/>
                                    </a:lnTo>
                                    <a:lnTo>
                                      <a:pt x="182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7E874C8" id="docshape253" o:spid="_x0000_s1026" alt="Barnstable" style="position:absolute;margin-left:28.9pt;margin-top:0;width:91.3pt;height:21.75pt;z-index:-23934976;visibility:visible;mso-wrap-style:square;mso-wrap-distance-left:9pt;mso-wrap-distance-top:0;mso-wrap-distance-right:9pt;mso-wrap-distance-bottom:0;mso-position-horizontal:absolute;mso-position-horizontal-relative:text;mso-position-vertical:absolute;mso-position-vertical-relative:text;v-text-anchor:top" coordsize="1826,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" path="m1825,r-8,8l1817,427,8,427,8,8r1809,l1825,,,,,435r1825,l1825,xe" fillcolor="#231f20" stroked="f">
                      <v:path arrowok="t" o:connecttype="custom" o:connectlocs="1158875,586105;1153795,591185;1153795,857250;5080,857250;5080,591185;1153795,591185;1158875,586105;0,586105;0,862330;1158875,862330;1158875,586105" o:connectangles="0,0,0,0,0,0,0,0,0,0,0"/>
                    </v:shape>
                  </w:pict>
                </mc:Fallback>
              </mc:AlternateContent>
            </w:r>
            <w:r w:rsidR="005F656B">
              <w:rPr>
                <w:color w:val="231F20"/>
              </w:rPr>
              <w:t>+</w:t>
            </w:r>
            <w:r w:rsidR="005F656B">
              <w:rPr>
                <w:color w:val="231F20"/>
                <w:spacing w:val="38"/>
              </w:rPr>
              <w:t xml:space="preserve">  </w:t>
            </w:r>
            <w:r w:rsidR="005F656B">
              <w:rPr>
                <w:color w:val="231F20"/>
                <w:spacing w:val="-10"/>
              </w:rPr>
              <w:t>-</w:t>
            </w:r>
          </w:p>
        </w:tc>
        <w:tc>
          <w:tcPr>
            <w:tcW w:w="1826" w:type="dxa"/>
          </w:tcPr>
          <w:p w:rsidR="00057D42" w:rsidRDefault="005F656B">
            <w:pPr>
              <w:pStyle w:val="TableParagraph"/>
              <w:spacing w:before="130"/>
              <w:ind w:left="30"/>
              <w:rPr>
                <w:sz w:val="15"/>
              </w:rPr>
            </w:pPr>
            <w:r>
              <w:rPr>
                <w:color w:val="231F20"/>
                <w:spacing w:val="-2"/>
                <w:sz w:val="15"/>
              </w:rPr>
              <w:t>Barnstable</w:t>
            </w:r>
          </w:p>
        </w:tc>
        <w:tc>
          <w:tcPr>
            <w:tcW w:w="3094" w:type="dxa"/>
          </w:tcPr>
          <w:p w:rsidR="00057D42" w:rsidRDefault="005F656B">
            <w:pPr>
              <w:pStyle w:val="TableParagraph"/>
              <w:spacing w:before="16" w:line="259" w:lineRule="auto"/>
              <w:ind w:left="42"/>
              <w:rPr>
                <w:sz w:val="15"/>
              </w:rPr>
            </w:pPr>
            <w:r>
              <w:rPr>
                <w:color w:val="231F20"/>
                <w:spacing w:val="-2"/>
                <w:sz w:val="15"/>
              </w:rPr>
              <w:t>Barnstable</w:t>
            </w:r>
            <w:r>
              <w:rPr>
                <w:color w:val="231F20"/>
                <w:spacing w:val="-8"/>
                <w:sz w:val="15"/>
              </w:rPr>
              <w:t xml:space="preserve"> </w:t>
            </w:r>
            <w:r>
              <w:rPr>
                <w:color w:val="231F20"/>
                <w:spacing w:val="-2"/>
                <w:sz w:val="15"/>
              </w:rPr>
              <w:t>County</w:t>
            </w:r>
            <w:r>
              <w:rPr>
                <w:color w:val="231F20"/>
                <w:spacing w:val="-8"/>
                <w:sz w:val="15"/>
              </w:rPr>
              <w:t xml:space="preserve"> </w:t>
            </w:r>
            <w:r>
              <w:rPr>
                <w:color w:val="231F20"/>
                <w:spacing w:val="-2"/>
                <w:sz w:val="15"/>
              </w:rPr>
              <w:t>Department</w:t>
            </w:r>
            <w:r>
              <w:rPr>
                <w:color w:val="231F20"/>
                <w:spacing w:val="-8"/>
                <w:sz w:val="15"/>
              </w:rPr>
              <w:t xml:space="preserve"> </w:t>
            </w:r>
            <w:r>
              <w:rPr>
                <w:color w:val="231F20"/>
                <w:spacing w:val="-2"/>
                <w:sz w:val="15"/>
              </w:rPr>
              <w:t>of</w:t>
            </w:r>
            <w:r>
              <w:rPr>
                <w:color w:val="231F20"/>
                <w:spacing w:val="-8"/>
                <w:sz w:val="15"/>
              </w:rPr>
              <w:t xml:space="preserve"> </w:t>
            </w:r>
            <w:r>
              <w:rPr>
                <w:color w:val="231F20"/>
                <w:spacing w:val="-2"/>
                <w:sz w:val="15"/>
              </w:rPr>
              <w:t>Health</w:t>
            </w:r>
            <w:r>
              <w:rPr>
                <w:color w:val="231F20"/>
                <w:spacing w:val="-8"/>
                <w:sz w:val="15"/>
              </w:rPr>
              <w:t xml:space="preserve"> </w:t>
            </w:r>
            <w:r>
              <w:rPr>
                <w:color w:val="231F20"/>
                <w:spacing w:val="-2"/>
                <w:sz w:val="15"/>
              </w:rPr>
              <w:t>and Environment</w:t>
            </w:r>
          </w:p>
        </w:tc>
        <w:tc>
          <w:tcPr>
            <w:tcW w:w="2242" w:type="dxa"/>
          </w:tcPr>
          <w:p w:rsidR="00057D42" w:rsidRDefault="005F656B">
            <w:pPr>
              <w:pStyle w:val="TableParagraph"/>
              <w:spacing w:before="21"/>
              <w:ind w:left="42"/>
              <w:rPr>
                <w:sz w:val="12"/>
              </w:rPr>
            </w:pPr>
            <w:r>
              <w:rPr>
                <w:color w:val="231F20"/>
                <w:w w:val="95"/>
                <w:sz w:val="12"/>
              </w:rPr>
              <w:t>Deidre</w:t>
            </w:r>
            <w:r>
              <w:rPr>
                <w:color w:val="231F20"/>
                <w:spacing w:val="4"/>
                <w:sz w:val="12"/>
              </w:rPr>
              <w:t xml:space="preserve"> </w:t>
            </w:r>
            <w:r>
              <w:rPr>
                <w:color w:val="231F20"/>
                <w:w w:val="95"/>
                <w:sz w:val="12"/>
              </w:rPr>
              <w:t>Arvidson,</w:t>
            </w:r>
            <w:r>
              <w:rPr>
                <w:color w:val="231F20"/>
                <w:spacing w:val="5"/>
                <w:sz w:val="12"/>
              </w:rPr>
              <w:t xml:space="preserve"> </w:t>
            </w:r>
            <w:r>
              <w:rPr>
                <w:color w:val="231F20"/>
                <w:spacing w:val="-5"/>
                <w:w w:val="95"/>
                <w:sz w:val="12"/>
              </w:rPr>
              <w:t>RN</w:t>
            </w:r>
          </w:p>
        </w:tc>
        <w:tc>
          <w:tcPr>
            <w:tcW w:w="2929" w:type="dxa"/>
          </w:tcPr>
          <w:p w:rsidR="00057D42" w:rsidRDefault="00CF247C">
            <w:pPr>
              <w:pStyle w:val="TableParagraph"/>
              <w:spacing w:before="111"/>
              <w:ind w:left="41"/>
              <w:rPr>
                <w:sz w:val="15"/>
              </w:rPr>
            </w:pPr>
            <w:hyperlink r:id="rId31">
              <w:r w:rsidR="005F656B">
                <w:rPr>
                  <w:color w:val="231F20"/>
                  <w:spacing w:val="-2"/>
                  <w:sz w:val="15"/>
                </w:rPr>
                <w:t>darvidson@barnstablecounty.org</w:t>
              </w:r>
            </w:hyperlink>
          </w:p>
        </w:tc>
        <w:tc>
          <w:tcPr>
            <w:tcW w:w="4573" w:type="dxa"/>
          </w:tcPr>
          <w:p w:rsidR="00057D42" w:rsidRDefault="005F656B">
            <w:pPr>
              <w:pStyle w:val="TableParagraph"/>
              <w:spacing w:before="16" w:line="259" w:lineRule="auto"/>
              <w:ind w:left="41"/>
              <w:rPr>
                <w:sz w:val="15"/>
              </w:rPr>
            </w:pPr>
            <w:r>
              <w:rPr>
                <w:color w:val="231F20"/>
                <w:spacing w:val="-2"/>
                <w:sz w:val="15"/>
              </w:rPr>
              <w:t>Stakeholder</w:t>
            </w:r>
            <w:r>
              <w:rPr>
                <w:color w:val="231F20"/>
                <w:spacing w:val="-5"/>
                <w:sz w:val="15"/>
              </w:rPr>
              <w:t xml:space="preserve"> </w:t>
            </w:r>
            <w:r>
              <w:rPr>
                <w:color w:val="231F20"/>
                <w:spacing w:val="-2"/>
                <w:sz w:val="15"/>
              </w:rPr>
              <w:t>Dialogue,</w:t>
            </w:r>
            <w:r>
              <w:rPr>
                <w:color w:val="231F20"/>
                <w:spacing w:val="-5"/>
                <w:sz w:val="15"/>
              </w:rPr>
              <w:t xml:space="preserve"> </w:t>
            </w:r>
            <w:r>
              <w:rPr>
                <w:color w:val="231F20"/>
                <w:spacing w:val="-2"/>
                <w:sz w:val="15"/>
              </w:rPr>
              <w:t>Community</w:t>
            </w:r>
            <w:r>
              <w:rPr>
                <w:color w:val="231F20"/>
                <w:spacing w:val="-5"/>
                <w:sz w:val="15"/>
              </w:rPr>
              <w:t xml:space="preserve"> </w:t>
            </w:r>
            <w:r>
              <w:rPr>
                <w:color w:val="231F20"/>
                <w:spacing w:val="-2"/>
                <w:sz w:val="15"/>
              </w:rPr>
              <w:t>Forum,</w:t>
            </w:r>
            <w:r>
              <w:rPr>
                <w:color w:val="231F20"/>
                <w:spacing w:val="-5"/>
                <w:sz w:val="15"/>
              </w:rPr>
              <w:t xml:space="preserve"> </w:t>
            </w:r>
            <w:r>
              <w:rPr>
                <w:color w:val="231F20"/>
                <w:spacing w:val="-2"/>
                <w:sz w:val="15"/>
              </w:rPr>
              <w:t>and</w:t>
            </w:r>
            <w:r>
              <w:rPr>
                <w:color w:val="231F20"/>
                <w:spacing w:val="-5"/>
                <w:sz w:val="15"/>
              </w:rPr>
              <w:t xml:space="preserve"> </w:t>
            </w:r>
            <w:r>
              <w:rPr>
                <w:color w:val="231F20"/>
                <w:spacing w:val="-2"/>
                <w:sz w:val="15"/>
              </w:rPr>
              <w:t>Key</w:t>
            </w:r>
            <w:r>
              <w:rPr>
                <w:color w:val="231F20"/>
                <w:spacing w:val="-5"/>
                <w:sz w:val="15"/>
              </w:rPr>
              <w:t xml:space="preserve"> </w:t>
            </w:r>
            <w:r>
              <w:rPr>
                <w:color w:val="231F20"/>
                <w:spacing w:val="-2"/>
                <w:sz w:val="15"/>
              </w:rPr>
              <w:t>Informant Interviews</w:t>
            </w:r>
          </w:p>
        </w:tc>
      </w:tr>
      <w:tr w:rsidR="00057D42">
        <w:trPr>
          <w:trHeight w:val="388"/>
        </w:trPr>
        <w:tc>
          <w:tcPr>
            <w:tcW w:w="601" w:type="dxa"/>
          </w:tcPr>
          <w:p w:rsidR="00057D42" w:rsidRDefault="000A1803">
            <w:pPr>
              <w:pStyle w:val="TableParagraph"/>
              <w:spacing w:line="251" w:lineRule="exact"/>
              <w:ind w:left="67" w:right="89"/>
              <w:jc w:val="center"/>
            </w:pPr>
            <w:r>
              <w:rPr>
                <w:noProof/>
                <w:color w:val="231F20"/>
              </w:rPr>
              <mc:AlternateContent>
                <mc:Choice Requires="wps">
                  <w:drawing>
                    <wp:anchor distT="0" distB="0" distL="114300" distR="114300" simplePos="0" relativeHeight="251610624" behindDoc="1" locked="0" layoutInCell="1" allowOverlap="1">
                      <wp:simplePos x="0" y="0"/>
                      <wp:positionH relativeFrom="column">
                        <wp:posOffset>367121</wp:posOffset>
                      </wp:positionH>
                      <wp:positionV relativeFrom="paragraph">
                        <wp:posOffset>338</wp:posOffset>
                      </wp:positionV>
                      <wp:extent cx="1159510" cy="253365"/>
                      <wp:effectExtent l="0" t="0" r="2540" b="0"/>
                      <wp:wrapNone/>
                      <wp:docPr id="1355" name="docshape257" descr="Bour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9510" cy="253365"/>
                              </a:xfrm>
                              <a:custGeom>
                                <a:avLst/>
                                <a:gdLst>
                                  <a:gd name="T0" fmla="+- 0 2709 884"/>
                                  <a:gd name="T1" fmla="*/ T0 w 1826"/>
                                  <a:gd name="T2" fmla="+- 0 1358 1358"/>
                                  <a:gd name="T3" fmla="*/ 1358 h 399"/>
                                  <a:gd name="T4" fmla="+- 0 884 884"/>
                                  <a:gd name="T5" fmla="*/ T4 w 1826"/>
                                  <a:gd name="T6" fmla="+- 0 1358 1358"/>
                                  <a:gd name="T7" fmla="*/ 1358 h 399"/>
                                  <a:gd name="T8" fmla="+- 0 884 884"/>
                                  <a:gd name="T9" fmla="*/ T8 w 1826"/>
                                  <a:gd name="T10" fmla="+- 0 1756 1358"/>
                                  <a:gd name="T11" fmla="*/ 1756 h 399"/>
                                  <a:gd name="T12" fmla="+- 0 892 884"/>
                                  <a:gd name="T13" fmla="*/ T12 w 1826"/>
                                  <a:gd name="T14" fmla="+- 0 1748 1358"/>
                                  <a:gd name="T15" fmla="*/ 1748 h 399"/>
                                  <a:gd name="T16" fmla="+- 0 892 884"/>
                                  <a:gd name="T17" fmla="*/ T16 w 1826"/>
                                  <a:gd name="T18" fmla="+- 0 1366 1358"/>
                                  <a:gd name="T19" fmla="*/ 1366 h 399"/>
                                  <a:gd name="T20" fmla="+- 0 2701 884"/>
                                  <a:gd name="T21" fmla="*/ T20 w 1826"/>
                                  <a:gd name="T22" fmla="+- 0 1366 1358"/>
                                  <a:gd name="T23" fmla="*/ 1366 h 399"/>
                                  <a:gd name="T24" fmla="+- 0 2709 884"/>
                                  <a:gd name="T25" fmla="*/ T24 w 1826"/>
                                  <a:gd name="T26" fmla="+- 0 1358 1358"/>
                                  <a:gd name="T27" fmla="*/ 1358 h 399"/>
                                  <a:gd name="T28" fmla="+- 0 2709 884"/>
                                  <a:gd name="T29" fmla="*/ T28 w 1826"/>
                                  <a:gd name="T30" fmla="+- 0 1358 1358"/>
                                  <a:gd name="T31" fmla="*/ 1358 h 399"/>
                                  <a:gd name="T32" fmla="+- 0 2701 884"/>
                                  <a:gd name="T33" fmla="*/ T32 w 1826"/>
                                  <a:gd name="T34" fmla="+- 0 1366 1358"/>
                                  <a:gd name="T35" fmla="*/ 1366 h 399"/>
                                  <a:gd name="T36" fmla="+- 0 2701 884"/>
                                  <a:gd name="T37" fmla="*/ T36 w 1826"/>
                                  <a:gd name="T38" fmla="+- 0 1748 1358"/>
                                  <a:gd name="T39" fmla="*/ 1748 h 399"/>
                                  <a:gd name="T40" fmla="+- 0 892 884"/>
                                  <a:gd name="T41" fmla="*/ T40 w 1826"/>
                                  <a:gd name="T42" fmla="+- 0 1748 1358"/>
                                  <a:gd name="T43" fmla="*/ 1748 h 399"/>
                                  <a:gd name="T44" fmla="+- 0 884 884"/>
                                  <a:gd name="T45" fmla="*/ T44 w 1826"/>
                                  <a:gd name="T46" fmla="+- 0 1756 1358"/>
                                  <a:gd name="T47" fmla="*/ 1756 h 399"/>
                                  <a:gd name="T48" fmla="+- 0 2709 884"/>
                                  <a:gd name="T49" fmla="*/ T48 w 1826"/>
                                  <a:gd name="T50" fmla="+- 0 1756 1358"/>
                                  <a:gd name="T51" fmla="*/ 1756 h 399"/>
                                  <a:gd name="T52" fmla="+- 0 2709 884"/>
                                  <a:gd name="T53" fmla="*/ T52 w 1826"/>
                                  <a:gd name="T54" fmla="+- 0 1358 1358"/>
                                  <a:gd name="T55" fmla="*/ 1358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826" h="399">
                                    <a:moveTo>
                                      <a:pt x="1825" y="0"/>
                                    </a:moveTo>
                                    <a:lnTo>
                                      <a:pt x="0" y="0"/>
                                    </a:lnTo>
                                    <a:lnTo>
                                      <a:pt x="0" y="398"/>
                                    </a:lnTo>
                                    <a:lnTo>
                                      <a:pt x="8" y="390"/>
                                    </a:lnTo>
                                    <a:lnTo>
                                      <a:pt x="8" y="8"/>
                                    </a:lnTo>
                                    <a:lnTo>
                                      <a:pt x="1817" y="8"/>
                                    </a:lnTo>
                                    <a:lnTo>
                                      <a:pt x="1825" y="0"/>
                                    </a:lnTo>
                                    <a:close/>
                                    <a:moveTo>
                                      <a:pt x="1825" y="0"/>
                                    </a:moveTo>
                                    <a:lnTo>
                                      <a:pt x="1817" y="8"/>
                                    </a:lnTo>
                                    <a:lnTo>
                                      <a:pt x="1817" y="390"/>
                                    </a:lnTo>
                                    <a:lnTo>
                                      <a:pt x="8" y="390"/>
                                    </a:lnTo>
                                    <a:lnTo>
                                      <a:pt x="0" y="398"/>
                                    </a:lnTo>
                                    <a:lnTo>
                                      <a:pt x="1825" y="398"/>
                                    </a:lnTo>
                                    <a:lnTo>
                                      <a:pt x="182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3AE90F9" id="docshape257" o:spid="_x0000_s1026" alt="Bourne" style="position:absolute;margin-left:28.9pt;margin-top:.05pt;width:91.3pt;height:19.95pt;z-index:-23934976;visibility:visible;mso-wrap-style:square;mso-wrap-distance-left:9pt;mso-wrap-distance-top:0;mso-wrap-distance-right:9pt;mso-wrap-distance-bottom:0;mso-position-horizontal:absolute;mso-position-horizontal-relative:text;mso-position-vertical:absolute;mso-position-vertical-relative:text;v-text-anchor:top" coordsize="1826,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" path="m1825,l,,,398r8,-8l8,8r1809,l1825,xm1825,r-8,8l1817,390,8,390,,398r1825,l1825,xe" fillcolor="#231f20" stroked="f">
                      <v:path arrowok="t" o:connecttype="custom" o:connectlocs="1158875,862330;0,862330;0,1115060;5080,1109980;5080,867410;1153795,867410;1158875,862330;1158875,862330;1153795,867410;1153795,1109980;5080,1109980;0,1115060;1158875,1115060;1158875,862330" o:connectangles="0,0,0,0,0,0,0,0,0,0,0,0,0,0"/>
                    </v:shape>
                  </w:pict>
                </mc:Fallback>
              </mc:AlternateContent>
            </w:r>
            <w:r w:rsidR="005F656B">
              <w:rPr>
                <w:color w:val="231F20"/>
              </w:rPr>
              <w:t>+</w:t>
            </w:r>
            <w:r w:rsidR="005F656B">
              <w:rPr>
                <w:color w:val="231F20"/>
                <w:spacing w:val="38"/>
              </w:rPr>
              <w:t xml:space="preserve">  </w:t>
            </w:r>
            <w:r w:rsidR="005F656B">
              <w:rPr>
                <w:color w:val="231F20"/>
                <w:spacing w:val="-10"/>
              </w:rPr>
              <w:t>-</w:t>
            </w:r>
          </w:p>
        </w:tc>
        <w:tc>
          <w:tcPr>
            <w:tcW w:w="1826" w:type="dxa"/>
          </w:tcPr>
          <w:p w:rsidR="00057D42" w:rsidRDefault="005F656B">
            <w:pPr>
              <w:pStyle w:val="TableParagraph"/>
              <w:spacing w:before="112"/>
              <w:ind w:left="30"/>
              <w:rPr>
                <w:sz w:val="15"/>
              </w:rPr>
            </w:pPr>
            <w:r>
              <w:rPr>
                <w:color w:val="231F20"/>
                <w:spacing w:val="-2"/>
                <w:sz w:val="15"/>
              </w:rPr>
              <w:t>Bourne</w:t>
            </w:r>
          </w:p>
        </w:tc>
        <w:tc>
          <w:tcPr>
            <w:tcW w:w="3094" w:type="dxa"/>
          </w:tcPr>
          <w:p w:rsidR="00057D42" w:rsidRDefault="005F656B">
            <w:pPr>
              <w:pStyle w:val="TableParagraph"/>
              <w:spacing w:before="16"/>
              <w:ind w:left="42"/>
              <w:rPr>
                <w:sz w:val="15"/>
              </w:rPr>
            </w:pPr>
            <w:r>
              <w:rPr>
                <w:color w:val="231F20"/>
                <w:sz w:val="15"/>
              </w:rPr>
              <w:t>Town</w:t>
            </w:r>
            <w:r>
              <w:rPr>
                <w:color w:val="231F20"/>
                <w:spacing w:val="-12"/>
                <w:sz w:val="15"/>
              </w:rPr>
              <w:t xml:space="preserve"> </w:t>
            </w:r>
            <w:r>
              <w:rPr>
                <w:color w:val="231F20"/>
                <w:sz w:val="15"/>
              </w:rPr>
              <w:t>of</w:t>
            </w:r>
            <w:r>
              <w:rPr>
                <w:color w:val="231F20"/>
                <w:spacing w:val="-12"/>
                <w:sz w:val="15"/>
              </w:rPr>
              <w:t xml:space="preserve"> </w:t>
            </w:r>
            <w:r>
              <w:rPr>
                <w:color w:val="231F20"/>
                <w:sz w:val="15"/>
              </w:rPr>
              <w:t>Bourne</w:t>
            </w:r>
            <w:r>
              <w:rPr>
                <w:color w:val="231F20"/>
                <w:spacing w:val="-12"/>
                <w:sz w:val="15"/>
              </w:rPr>
              <w:t xml:space="preserve"> </w:t>
            </w:r>
            <w:r>
              <w:rPr>
                <w:color w:val="231F20"/>
                <w:sz w:val="15"/>
              </w:rPr>
              <w:t>Board</w:t>
            </w:r>
            <w:r>
              <w:rPr>
                <w:color w:val="231F20"/>
                <w:spacing w:val="-12"/>
                <w:sz w:val="15"/>
              </w:rPr>
              <w:t xml:space="preserve"> </w:t>
            </w:r>
            <w:r>
              <w:rPr>
                <w:color w:val="231F20"/>
                <w:sz w:val="15"/>
              </w:rPr>
              <w:t>of</w:t>
            </w:r>
            <w:r>
              <w:rPr>
                <w:color w:val="231F20"/>
                <w:spacing w:val="-12"/>
                <w:sz w:val="15"/>
              </w:rPr>
              <w:t xml:space="preserve"> </w:t>
            </w:r>
            <w:r>
              <w:rPr>
                <w:color w:val="231F20"/>
                <w:spacing w:val="-2"/>
                <w:sz w:val="15"/>
              </w:rPr>
              <w:t>Health</w:t>
            </w:r>
          </w:p>
        </w:tc>
        <w:tc>
          <w:tcPr>
            <w:tcW w:w="2242" w:type="dxa"/>
          </w:tcPr>
          <w:p w:rsidR="00057D42" w:rsidRDefault="005F656B">
            <w:pPr>
              <w:pStyle w:val="TableParagraph"/>
              <w:spacing w:before="21"/>
              <w:ind w:left="42"/>
              <w:rPr>
                <w:sz w:val="12"/>
              </w:rPr>
            </w:pPr>
            <w:r>
              <w:rPr>
                <w:color w:val="231F20"/>
                <w:w w:val="85"/>
                <w:sz w:val="12"/>
              </w:rPr>
              <w:t>Terri</w:t>
            </w:r>
            <w:r>
              <w:rPr>
                <w:color w:val="231F20"/>
                <w:spacing w:val="2"/>
                <w:sz w:val="12"/>
              </w:rPr>
              <w:t xml:space="preserve"> </w:t>
            </w:r>
            <w:r>
              <w:rPr>
                <w:color w:val="231F20"/>
                <w:spacing w:val="-2"/>
                <w:sz w:val="12"/>
              </w:rPr>
              <w:t>Guarino</w:t>
            </w:r>
          </w:p>
        </w:tc>
        <w:tc>
          <w:tcPr>
            <w:tcW w:w="2929" w:type="dxa"/>
          </w:tcPr>
          <w:p w:rsidR="00057D42" w:rsidRDefault="00CF247C">
            <w:pPr>
              <w:pStyle w:val="TableParagraph"/>
              <w:spacing w:before="92"/>
              <w:ind w:left="41"/>
              <w:rPr>
                <w:sz w:val="15"/>
              </w:rPr>
            </w:pPr>
            <w:hyperlink r:id="rId32">
              <w:r w:rsidR="005F656B">
                <w:rPr>
                  <w:color w:val="231F20"/>
                  <w:spacing w:val="-2"/>
                  <w:sz w:val="15"/>
                </w:rPr>
                <w:t>tguarino@townofbourne.com</w:t>
              </w:r>
            </w:hyperlink>
          </w:p>
        </w:tc>
        <w:tc>
          <w:tcPr>
            <w:tcW w:w="4573" w:type="dxa"/>
          </w:tcPr>
          <w:p w:rsidR="00057D42" w:rsidRDefault="005F656B">
            <w:pPr>
              <w:pStyle w:val="TableParagraph"/>
              <w:spacing w:before="16"/>
              <w:ind w:left="41"/>
              <w:rPr>
                <w:sz w:val="15"/>
              </w:rPr>
            </w:pPr>
            <w:r>
              <w:rPr>
                <w:color w:val="231F20"/>
                <w:w w:val="95"/>
                <w:sz w:val="15"/>
              </w:rPr>
              <w:t>Participation</w:t>
            </w:r>
            <w:r>
              <w:rPr>
                <w:color w:val="231F20"/>
                <w:spacing w:val="8"/>
                <w:sz w:val="15"/>
              </w:rPr>
              <w:t xml:space="preserve"> </w:t>
            </w:r>
            <w:r>
              <w:rPr>
                <w:color w:val="231F20"/>
                <w:w w:val="95"/>
                <w:sz w:val="15"/>
              </w:rPr>
              <w:t>on</w:t>
            </w:r>
            <w:r>
              <w:rPr>
                <w:color w:val="231F20"/>
                <w:spacing w:val="8"/>
                <w:sz w:val="15"/>
              </w:rPr>
              <w:t xml:space="preserve"> </w:t>
            </w:r>
            <w:r>
              <w:rPr>
                <w:color w:val="231F20"/>
                <w:w w:val="95"/>
                <w:sz w:val="15"/>
              </w:rPr>
              <w:t>Advisory</w:t>
            </w:r>
            <w:r>
              <w:rPr>
                <w:color w:val="231F20"/>
                <w:spacing w:val="8"/>
                <w:sz w:val="15"/>
              </w:rPr>
              <w:t xml:space="preserve"> </w:t>
            </w:r>
            <w:r>
              <w:rPr>
                <w:color w:val="231F20"/>
                <w:spacing w:val="-2"/>
                <w:w w:val="95"/>
                <w:sz w:val="15"/>
              </w:rPr>
              <w:t>Committee</w:t>
            </w:r>
          </w:p>
        </w:tc>
      </w:tr>
      <w:tr w:rsidR="00057D42">
        <w:trPr>
          <w:trHeight w:val="388"/>
        </w:trPr>
        <w:tc>
          <w:tcPr>
            <w:tcW w:w="601" w:type="dxa"/>
          </w:tcPr>
          <w:p w:rsidR="00057D42" w:rsidRDefault="000A1803">
            <w:pPr>
              <w:pStyle w:val="TableParagraph"/>
              <w:spacing w:line="251" w:lineRule="exact"/>
              <w:ind w:left="67" w:right="89"/>
              <w:jc w:val="center"/>
            </w:pPr>
            <w:r>
              <w:rPr>
                <w:noProof/>
                <w:color w:val="231F20"/>
              </w:rPr>
              <mc:AlternateContent>
                <mc:Choice Requires="wps">
                  <w:drawing>
                    <wp:anchor distT="0" distB="0" distL="114300" distR="114300" simplePos="0" relativeHeight="251611648" behindDoc="1" locked="0" layoutInCell="1" allowOverlap="1">
                      <wp:simplePos x="0" y="0"/>
                      <wp:positionH relativeFrom="column">
                        <wp:posOffset>372201</wp:posOffset>
                      </wp:positionH>
                      <wp:positionV relativeFrom="paragraph">
                        <wp:posOffset>6053</wp:posOffset>
                      </wp:positionV>
                      <wp:extent cx="1149350" cy="243205"/>
                      <wp:effectExtent l="0" t="0" r="0" b="4445"/>
                      <wp:wrapNone/>
                      <wp:docPr id="1360" name="docshape262" descr="Yarmouth"/>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9350" cy="243205"/>
                              </a:xfrm>
                              <a:custGeom>
                                <a:avLst/>
                                <a:gdLst>
                                  <a:gd name="T0" fmla="+- 0 2701 892"/>
                                  <a:gd name="T1" fmla="*/ T0 w 1810"/>
                                  <a:gd name="T2" fmla="+- 0 1764 1764"/>
                                  <a:gd name="T3" fmla="*/ 1764 h 383"/>
                                  <a:gd name="T4" fmla="+- 0 892 892"/>
                                  <a:gd name="T5" fmla="*/ T4 w 1810"/>
                                  <a:gd name="T6" fmla="+- 0 1764 1764"/>
                                  <a:gd name="T7" fmla="*/ 1764 h 383"/>
                                  <a:gd name="T8" fmla="+- 0 892 892"/>
                                  <a:gd name="T9" fmla="*/ T8 w 1810"/>
                                  <a:gd name="T10" fmla="+- 0 2147 1764"/>
                                  <a:gd name="T11" fmla="*/ 2147 h 383"/>
                                  <a:gd name="T12" fmla="+- 0 899 892"/>
                                  <a:gd name="T13" fmla="*/ T12 w 1810"/>
                                  <a:gd name="T14" fmla="+- 0 2139 1764"/>
                                  <a:gd name="T15" fmla="*/ 2139 h 383"/>
                                  <a:gd name="T16" fmla="+- 0 899 892"/>
                                  <a:gd name="T17" fmla="*/ T16 w 1810"/>
                                  <a:gd name="T18" fmla="+- 0 1772 1764"/>
                                  <a:gd name="T19" fmla="*/ 1772 h 383"/>
                                  <a:gd name="T20" fmla="+- 0 2694 892"/>
                                  <a:gd name="T21" fmla="*/ T20 w 1810"/>
                                  <a:gd name="T22" fmla="+- 0 1772 1764"/>
                                  <a:gd name="T23" fmla="*/ 1772 h 383"/>
                                  <a:gd name="T24" fmla="+- 0 2701 892"/>
                                  <a:gd name="T25" fmla="*/ T24 w 1810"/>
                                  <a:gd name="T26" fmla="+- 0 1764 1764"/>
                                  <a:gd name="T27" fmla="*/ 1764 h 383"/>
                                </a:gdLst>
                                <a:ahLst/>
                                <a:cxnLst>
                                  <a:cxn ang="0">
                                    <a:pos x="T1" y="T3"/>
                                  </a:cxn>
                                  <a:cxn ang="0">
                                    <a:pos x="T5" y="T7"/>
                                  </a:cxn>
                                  <a:cxn ang="0">
                                    <a:pos x="T9" y="T11"/>
                                  </a:cxn>
                                  <a:cxn ang="0">
                                    <a:pos x="T13" y="T15"/>
                                  </a:cxn>
                                  <a:cxn ang="0">
                                    <a:pos x="T17" y="T19"/>
                                  </a:cxn>
                                  <a:cxn ang="0">
                                    <a:pos x="T21" y="T23"/>
                                  </a:cxn>
                                  <a:cxn ang="0">
                                    <a:pos x="T25" y="T27"/>
                                  </a:cxn>
                                </a:cxnLst>
                                <a:rect l="0" t="0" r="r" b="b"/>
                                <a:pathLst>
                                  <a:path w="1810" h="383">
                                    <a:moveTo>
                                      <a:pt x="1809" y="0"/>
                                    </a:moveTo>
                                    <a:lnTo>
                                      <a:pt x="0" y="0"/>
                                    </a:lnTo>
                                    <a:lnTo>
                                      <a:pt x="0" y="383"/>
                                    </a:lnTo>
                                    <a:lnTo>
                                      <a:pt x="7" y="375"/>
                                    </a:lnTo>
                                    <a:lnTo>
                                      <a:pt x="7" y="8"/>
                                    </a:lnTo>
                                    <a:lnTo>
                                      <a:pt x="1802" y="8"/>
                                    </a:lnTo>
                                    <a:lnTo>
                                      <a:pt x="1809"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803276B" id="docshape262" o:spid="_x0000_s1026" alt="Yarmouth" style="position:absolute;margin-left:29.3pt;margin-top:.5pt;width:90.5pt;height:19.15pt;z-index:-23934976;visibility:visible;mso-wrap-style:square;mso-wrap-distance-left:9pt;mso-wrap-distance-top:0;mso-wrap-distance-right:9pt;mso-wrap-distance-bottom:0;mso-position-horizontal:absolute;mso-position-horizontal-relative:text;mso-position-vertical:absolute;mso-position-vertical-relative:text;v-text-anchor:top" coordsize="1810,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" path="m1809,l,,,383r7,-8l7,8r1795,l1809,xe" fillcolor="#818386" stroked="f">
                      <v:path arrowok="t" o:connecttype="custom" o:connectlocs="1148715,1120140;0,1120140;0,1363345;4445,1358265;4445,1125220;1144270,1125220;1148715,1120140" o:connectangles="0,0,0,0,0,0,0"/>
                    </v:shape>
                  </w:pict>
                </mc:Fallback>
              </mc:AlternateContent>
            </w:r>
            <w:r w:rsidR="005F656B">
              <w:rPr>
                <w:color w:val="231F20"/>
              </w:rPr>
              <w:t>+</w:t>
            </w:r>
            <w:r w:rsidR="005F656B">
              <w:rPr>
                <w:color w:val="231F20"/>
                <w:spacing w:val="38"/>
              </w:rPr>
              <w:t xml:space="preserve">  </w:t>
            </w:r>
            <w:r w:rsidR="005F656B">
              <w:rPr>
                <w:color w:val="231F20"/>
                <w:spacing w:val="-10"/>
              </w:rPr>
              <w:t>-</w:t>
            </w:r>
          </w:p>
        </w:tc>
        <w:tc>
          <w:tcPr>
            <w:tcW w:w="1826" w:type="dxa"/>
          </w:tcPr>
          <w:p w:rsidR="00057D42" w:rsidRDefault="005F656B">
            <w:pPr>
              <w:pStyle w:val="TableParagraph"/>
              <w:spacing w:before="112"/>
              <w:ind w:left="30"/>
              <w:rPr>
                <w:sz w:val="15"/>
              </w:rPr>
            </w:pPr>
            <w:r>
              <w:rPr>
                <w:color w:val="231F20"/>
                <w:spacing w:val="-2"/>
                <w:sz w:val="15"/>
              </w:rPr>
              <w:t>Yarmouth</w:t>
            </w:r>
          </w:p>
        </w:tc>
        <w:tc>
          <w:tcPr>
            <w:tcW w:w="3094" w:type="dxa"/>
          </w:tcPr>
          <w:p w:rsidR="00057D42" w:rsidRDefault="005F656B">
            <w:pPr>
              <w:pStyle w:val="TableParagraph"/>
              <w:spacing w:before="16"/>
              <w:ind w:left="42"/>
              <w:rPr>
                <w:sz w:val="15"/>
              </w:rPr>
            </w:pPr>
            <w:r>
              <w:rPr>
                <w:color w:val="231F20"/>
                <w:w w:val="95"/>
                <w:sz w:val="15"/>
              </w:rPr>
              <w:t>Town</w:t>
            </w:r>
            <w:r>
              <w:rPr>
                <w:color w:val="231F20"/>
                <w:spacing w:val="4"/>
                <w:sz w:val="15"/>
              </w:rPr>
              <w:t xml:space="preserve"> </w:t>
            </w:r>
            <w:r>
              <w:rPr>
                <w:color w:val="231F20"/>
                <w:w w:val="95"/>
                <w:sz w:val="15"/>
              </w:rPr>
              <w:t>of</w:t>
            </w:r>
            <w:r>
              <w:rPr>
                <w:color w:val="231F20"/>
                <w:spacing w:val="5"/>
                <w:sz w:val="15"/>
              </w:rPr>
              <w:t xml:space="preserve"> </w:t>
            </w:r>
            <w:r>
              <w:rPr>
                <w:color w:val="231F20"/>
                <w:w w:val="95"/>
                <w:sz w:val="15"/>
              </w:rPr>
              <w:t>Yarmouth</w:t>
            </w:r>
            <w:r>
              <w:rPr>
                <w:color w:val="231F20"/>
                <w:spacing w:val="4"/>
                <w:sz w:val="15"/>
              </w:rPr>
              <w:t xml:space="preserve"> </w:t>
            </w:r>
            <w:r>
              <w:rPr>
                <w:color w:val="231F20"/>
                <w:w w:val="95"/>
                <w:sz w:val="15"/>
              </w:rPr>
              <w:t>Health</w:t>
            </w:r>
            <w:r>
              <w:rPr>
                <w:color w:val="231F20"/>
                <w:spacing w:val="5"/>
                <w:sz w:val="15"/>
              </w:rPr>
              <w:t xml:space="preserve"> </w:t>
            </w:r>
            <w:r>
              <w:rPr>
                <w:color w:val="231F20"/>
                <w:spacing w:val="-2"/>
                <w:w w:val="95"/>
                <w:sz w:val="15"/>
              </w:rPr>
              <w:t>Department</w:t>
            </w:r>
          </w:p>
        </w:tc>
        <w:tc>
          <w:tcPr>
            <w:tcW w:w="2242" w:type="dxa"/>
          </w:tcPr>
          <w:p w:rsidR="00057D42" w:rsidRDefault="005F656B">
            <w:pPr>
              <w:pStyle w:val="TableParagraph"/>
              <w:spacing w:before="21"/>
              <w:ind w:left="42"/>
              <w:rPr>
                <w:sz w:val="12"/>
              </w:rPr>
            </w:pPr>
            <w:r>
              <w:rPr>
                <w:color w:val="231F20"/>
                <w:w w:val="95"/>
                <w:sz w:val="12"/>
              </w:rPr>
              <w:t>Bruce</w:t>
            </w:r>
            <w:r>
              <w:rPr>
                <w:color w:val="231F20"/>
                <w:spacing w:val="-3"/>
                <w:w w:val="95"/>
                <w:sz w:val="12"/>
              </w:rPr>
              <w:t xml:space="preserve"> </w:t>
            </w:r>
            <w:r>
              <w:rPr>
                <w:color w:val="231F20"/>
                <w:spacing w:val="-2"/>
                <w:sz w:val="12"/>
              </w:rPr>
              <w:t>Murphy</w:t>
            </w:r>
          </w:p>
        </w:tc>
        <w:tc>
          <w:tcPr>
            <w:tcW w:w="2929" w:type="dxa"/>
          </w:tcPr>
          <w:p w:rsidR="00057D42" w:rsidRDefault="00CF247C">
            <w:pPr>
              <w:pStyle w:val="TableParagraph"/>
              <w:spacing w:before="92"/>
              <w:ind w:left="41"/>
              <w:rPr>
                <w:sz w:val="15"/>
              </w:rPr>
            </w:pPr>
            <w:hyperlink r:id="rId33">
              <w:r w:rsidR="005F656B">
                <w:rPr>
                  <w:color w:val="231F20"/>
                  <w:spacing w:val="-2"/>
                  <w:sz w:val="15"/>
                </w:rPr>
                <w:t>BMurphy@yarmouth.ma.us</w:t>
              </w:r>
            </w:hyperlink>
          </w:p>
        </w:tc>
        <w:tc>
          <w:tcPr>
            <w:tcW w:w="4573" w:type="dxa"/>
          </w:tcPr>
          <w:p w:rsidR="00057D42" w:rsidRDefault="005F656B">
            <w:pPr>
              <w:pStyle w:val="TableParagraph"/>
              <w:spacing w:before="16"/>
              <w:ind w:left="41"/>
              <w:rPr>
                <w:sz w:val="15"/>
              </w:rPr>
            </w:pPr>
            <w:r>
              <w:rPr>
                <w:color w:val="231F20"/>
                <w:w w:val="95"/>
                <w:sz w:val="15"/>
              </w:rPr>
              <w:t>Key</w:t>
            </w:r>
            <w:r>
              <w:rPr>
                <w:color w:val="231F20"/>
                <w:spacing w:val="1"/>
                <w:sz w:val="15"/>
              </w:rPr>
              <w:t xml:space="preserve"> </w:t>
            </w:r>
            <w:r>
              <w:rPr>
                <w:color w:val="231F20"/>
                <w:w w:val="95"/>
                <w:sz w:val="15"/>
              </w:rPr>
              <w:t>Informant</w:t>
            </w:r>
            <w:r>
              <w:rPr>
                <w:color w:val="231F20"/>
                <w:spacing w:val="2"/>
                <w:sz w:val="15"/>
              </w:rPr>
              <w:t xml:space="preserve"> </w:t>
            </w:r>
            <w:r>
              <w:rPr>
                <w:color w:val="231F20"/>
                <w:spacing w:val="-2"/>
                <w:w w:val="95"/>
                <w:sz w:val="15"/>
              </w:rPr>
              <w:t>Interview</w:t>
            </w:r>
          </w:p>
        </w:tc>
      </w:tr>
    </w:tbl>
    <w:p w:rsidR="00057D42" w:rsidRDefault="005F656B">
      <w:pPr>
        <w:numPr>
          <w:ilvl w:val="0"/>
          <w:numId w:val="35"/>
        </w:numPr>
        <w:tabs>
          <w:tab w:val="left" w:pos="471"/>
          <w:tab w:val="left" w:pos="15383"/>
        </w:tabs>
        <w:spacing w:before="109"/>
        <w:ind w:left="471" w:hanging="335"/>
        <w:rPr>
          <w:rFonts w:ascii="Century Gothic"/>
          <w:b/>
          <w:color w:val="FFFFFF"/>
        </w:rPr>
      </w:pPr>
      <w:r>
        <w:rPr>
          <w:rFonts w:ascii="Century Gothic"/>
          <w:b/>
          <w:color w:val="FFFFFF"/>
          <w:w w:val="90"/>
          <w:shd w:val="clear" w:color="auto" w:fill="282973"/>
        </w:rPr>
        <w:t>CHNA</w:t>
      </w:r>
      <w:r>
        <w:rPr>
          <w:rFonts w:ascii="Century Gothic"/>
          <w:b/>
          <w:color w:val="FFFFFF"/>
          <w:spacing w:val="-5"/>
          <w:w w:val="90"/>
          <w:shd w:val="clear" w:color="auto" w:fill="282973"/>
        </w:rPr>
        <w:t xml:space="preserve"> </w:t>
      </w:r>
      <w:r>
        <w:rPr>
          <w:rFonts w:ascii="Century Gothic"/>
          <w:b/>
          <w:color w:val="FFFFFF"/>
          <w:w w:val="90"/>
          <w:shd w:val="clear" w:color="auto" w:fill="282973"/>
        </w:rPr>
        <w:t>/</w:t>
      </w:r>
      <w:r>
        <w:rPr>
          <w:rFonts w:ascii="Century Gothic"/>
          <w:b/>
          <w:color w:val="FFFFFF"/>
          <w:spacing w:val="-5"/>
          <w:w w:val="90"/>
          <w:shd w:val="clear" w:color="auto" w:fill="282973"/>
        </w:rPr>
        <w:t xml:space="preserve"> </w:t>
      </w:r>
      <w:r>
        <w:rPr>
          <w:rFonts w:ascii="Century Gothic"/>
          <w:b/>
          <w:color w:val="FFFFFF"/>
          <w:w w:val="90"/>
          <w:shd w:val="clear" w:color="auto" w:fill="282973"/>
        </w:rPr>
        <w:t>CHIP</w:t>
      </w:r>
      <w:r>
        <w:rPr>
          <w:rFonts w:ascii="Century Gothic"/>
          <w:b/>
          <w:color w:val="FFFFFF"/>
          <w:spacing w:val="-5"/>
          <w:w w:val="90"/>
          <w:shd w:val="clear" w:color="auto" w:fill="282973"/>
        </w:rPr>
        <w:t xml:space="preserve"> </w:t>
      </w:r>
      <w:r>
        <w:rPr>
          <w:rFonts w:ascii="Century Gothic"/>
          <w:b/>
          <w:color w:val="FFFFFF"/>
          <w:w w:val="90"/>
          <w:shd w:val="clear" w:color="auto" w:fill="282973"/>
        </w:rPr>
        <w:t>Advisory</w:t>
      </w:r>
      <w:r>
        <w:rPr>
          <w:rFonts w:ascii="Century Gothic"/>
          <w:b/>
          <w:color w:val="FFFFFF"/>
          <w:spacing w:val="-5"/>
          <w:w w:val="90"/>
          <w:shd w:val="clear" w:color="auto" w:fill="282973"/>
        </w:rPr>
        <w:t xml:space="preserve"> </w:t>
      </w:r>
      <w:r>
        <w:rPr>
          <w:rFonts w:ascii="Century Gothic"/>
          <w:b/>
          <w:color w:val="FFFFFF"/>
          <w:spacing w:val="-2"/>
          <w:w w:val="90"/>
          <w:shd w:val="clear" w:color="auto" w:fill="282973"/>
        </w:rPr>
        <w:t>Committee</w:t>
      </w:r>
      <w:r>
        <w:rPr>
          <w:rFonts w:ascii="Century Gothic"/>
          <w:b/>
          <w:color w:val="FFFFFF"/>
          <w:shd w:val="clear" w:color="auto" w:fill="282973"/>
        </w:rPr>
        <w:tab/>
      </w:r>
    </w:p>
    <w:p w:rsidR="00057D42" w:rsidRDefault="005F656B">
      <w:pPr>
        <w:tabs>
          <w:tab w:val="left" w:pos="9556"/>
        </w:tabs>
        <w:spacing w:before="113"/>
        <w:ind w:left="170"/>
        <w:rPr>
          <w:rFonts w:ascii="Trebuchet MS"/>
          <w:sz w:val="15"/>
        </w:rPr>
      </w:pPr>
      <w:r>
        <w:rPr>
          <w:rFonts w:ascii="Trebuchet MS"/>
          <w:color w:val="231F20"/>
          <w:w w:val="95"/>
          <w:position w:val="1"/>
          <w:sz w:val="15"/>
        </w:rPr>
        <w:t>Please</w:t>
      </w:r>
      <w:r>
        <w:rPr>
          <w:rFonts w:ascii="Trebuchet MS"/>
          <w:color w:val="231F20"/>
          <w:spacing w:val="1"/>
          <w:position w:val="1"/>
          <w:sz w:val="15"/>
        </w:rPr>
        <w:t xml:space="preserve"> </w:t>
      </w:r>
      <w:r>
        <w:rPr>
          <w:rFonts w:ascii="Trebuchet MS"/>
          <w:color w:val="231F20"/>
          <w:w w:val="95"/>
          <w:position w:val="1"/>
          <w:sz w:val="15"/>
        </w:rPr>
        <w:t>list</w:t>
      </w:r>
      <w:r>
        <w:rPr>
          <w:rFonts w:ascii="Trebuchet MS"/>
          <w:color w:val="231F20"/>
          <w:spacing w:val="1"/>
          <w:position w:val="1"/>
          <w:sz w:val="15"/>
        </w:rPr>
        <w:t xml:space="preserve"> </w:t>
      </w:r>
      <w:r>
        <w:rPr>
          <w:rFonts w:ascii="Trebuchet MS"/>
          <w:color w:val="231F20"/>
          <w:w w:val="95"/>
          <w:position w:val="1"/>
          <w:sz w:val="15"/>
        </w:rPr>
        <w:t>the</w:t>
      </w:r>
      <w:r>
        <w:rPr>
          <w:rFonts w:ascii="Trebuchet MS"/>
          <w:color w:val="231F20"/>
          <w:spacing w:val="1"/>
          <w:position w:val="1"/>
          <w:sz w:val="15"/>
        </w:rPr>
        <w:t xml:space="preserve"> </w:t>
      </w:r>
      <w:r>
        <w:rPr>
          <w:rFonts w:ascii="Trebuchet MS"/>
          <w:color w:val="231F20"/>
          <w:w w:val="95"/>
          <w:position w:val="1"/>
          <w:sz w:val="15"/>
        </w:rPr>
        <w:t>community</w:t>
      </w:r>
      <w:r>
        <w:rPr>
          <w:rFonts w:ascii="Trebuchet MS"/>
          <w:color w:val="231F20"/>
          <w:spacing w:val="1"/>
          <w:position w:val="1"/>
          <w:sz w:val="15"/>
        </w:rPr>
        <w:t xml:space="preserve"> </w:t>
      </w:r>
      <w:r>
        <w:rPr>
          <w:rFonts w:ascii="Trebuchet MS"/>
          <w:color w:val="231F20"/>
          <w:w w:val="95"/>
          <w:position w:val="1"/>
          <w:sz w:val="15"/>
        </w:rPr>
        <w:t>partners</w:t>
      </w:r>
      <w:r>
        <w:rPr>
          <w:rFonts w:ascii="Trebuchet MS"/>
          <w:color w:val="231F20"/>
          <w:spacing w:val="1"/>
          <w:position w:val="1"/>
          <w:sz w:val="15"/>
        </w:rPr>
        <w:t xml:space="preserve"> </w:t>
      </w:r>
      <w:r>
        <w:rPr>
          <w:rFonts w:ascii="Trebuchet MS"/>
          <w:color w:val="231F20"/>
          <w:w w:val="95"/>
          <w:position w:val="1"/>
          <w:sz w:val="15"/>
        </w:rPr>
        <w:t>involved</w:t>
      </w:r>
      <w:r>
        <w:rPr>
          <w:rFonts w:ascii="Trebuchet MS"/>
          <w:color w:val="231F20"/>
          <w:spacing w:val="2"/>
          <w:position w:val="1"/>
          <w:sz w:val="15"/>
        </w:rPr>
        <w:t xml:space="preserve"> </w:t>
      </w:r>
      <w:r>
        <w:rPr>
          <w:rFonts w:ascii="Trebuchet MS"/>
          <w:color w:val="231F20"/>
          <w:w w:val="95"/>
          <w:position w:val="1"/>
          <w:sz w:val="15"/>
        </w:rPr>
        <w:t>in</w:t>
      </w:r>
      <w:r>
        <w:rPr>
          <w:rFonts w:ascii="Trebuchet MS"/>
          <w:color w:val="231F20"/>
          <w:spacing w:val="1"/>
          <w:position w:val="1"/>
          <w:sz w:val="15"/>
        </w:rPr>
        <w:t xml:space="preserve"> </w:t>
      </w:r>
      <w:r>
        <w:rPr>
          <w:rFonts w:ascii="Trebuchet MS"/>
          <w:color w:val="231F20"/>
          <w:w w:val="95"/>
          <w:position w:val="1"/>
          <w:sz w:val="15"/>
        </w:rPr>
        <w:t>the</w:t>
      </w:r>
      <w:r>
        <w:rPr>
          <w:rFonts w:ascii="Trebuchet MS"/>
          <w:color w:val="231F20"/>
          <w:spacing w:val="1"/>
          <w:position w:val="1"/>
          <w:sz w:val="15"/>
        </w:rPr>
        <w:t xml:space="preserve"> </w:t>
      </w:r>
      <w:r>
        <w:rPr>
          <w:rFonts w:ascii="Trebuchet MS"/>
          <w:color w:val="231F20"/>
          <w:w w:val="95"/>
          <w:position w:val="1"/>
          <w:sz w:val="15"/>
        </w:rPr>
        <w:t>CHNA/CHIP</w:t>
      </w:r>
      <w:r>
        <w:rPr>
          <w:rFonts w:ascii="Trebuchet MS"/>
          <w:color w:val="231F20"/>
          <w:spacing w:val="1"/>
          <w:position w:val="1"/>
          <w:sz w:val="15"/>
        </w:rPr>
        <w:t xml:space="preserve"> </w:t>
      </w:r>
      <w:r>
        <w:rPr>
          <w:rFonts w:ascii="Trebuchet MS"/>
          <w:color w:val="231F20"/>
          <w:w w:val="95"/>
          <w:position w:val="1"/>
          <w:sz w:val="15"/>
        </w:rPr>
        <w:t>Advisory</w:t>
      </w:r>
      <w:r>
        <w:rPr>
          <w:rFonts w:ascii="Trebuchet MS"/>
          <w:color w:val="231F20"/>
          <w:spacing w:val="1"/>
          <w:position w:val="1"/>
          <w:sz w:val="15"/>
        </w:rPr>
        <w:t xml:space="preserve"> </w:t>
      </w:r>
      <w:r>
        <w:rPr>
          <w:rFonts w:ascii="Trebuchet MS"/>
          <w:color w:val="231F20"/>
          <w:w w:val="95"/>
          <w:position w:val="1"/>
          <w:sz w:val="15"/>
        </w:rPr>
        <w:t>Committee</w:t>
      </w:r>
      <w:r>
        <w:rPr>
          <w:rFonts w:ascii="Trebuchet MS"/>
          <w:color w:val="231F20"/>
          <w:spacing w:val="1"/>
          <w:position w:val="1"/>
          <w:sz w:val="15"/>
        </w:rPr>
        <w:t xml:space="preserve"> </w:t>
      </w:r>
      <w:r>
        <w:rPr>
          <w:rFonts w:ascii="Trebuchet MS"/>
          <w:color w:val="231F20"/>
          <w:w w:val="95"/>
          <w:position w:val="1"/>
          <w:sz w:val="15"/>
        </w:rPr>
        <w:t>that</w:t>
      </w:r>
      <w:r>
        <w:rPr>
          <w:rFonts w:ascii="Trebuchet MS"/>
          <w:color w:val="231F20"/>
          <w:spacing w:val="2"/>
          <w:position w:val="1"/>
          <w:sz w:val="15"/>
        </w:rPr>
        <w:t xml:space="preserve"> </w:t>
      </w:r>
      <w:r>
        <w:rPr>
          <w:rFonts w:ascii="Trebuchet MS"/>
          <w:color w:val="231F20"/>
          <w:w w:val="95"/>
          <w:position w:val="1"/>
          <w:sz w:val="15"/>
        </w:rPr>
        <w:t>guided</w:t>
      </w:r>
      <w:r>
        <w:rPr>
          <w:rFonts w:ascii="Trebuchet MS"/>
          <w:color w:val="231F20"/>
          <w:spacing w:val="1"/>
          <w:position w:val="1"/>
          <w:sz w:val="15"/>
        </w:rPr>
        <w:t xml:space="preserve"> </w:t>
      </w:r>
      <w:r>
        <w:rPr>
          <w:rFonts w:ascii="Trebuchet MS"/>
          <w:color w:val="231F20"/>
          <w:w w:val="95"/>
          <w:position w:val="1"/>
          <w:sz w:val="15"/>
        </w:rPr>
        <w:t>the</w:t>
      </w:r>
      <w:r>
        <w:rPr>
          <w:rFonts w:ascii="Trebuchet MS"/>
          <w:color w:val="231F20"/>
          <w:spacing w:val="51"/>
          <w:position w:val="1"/>
          <w:sz w:val="15"/>
        </w:rPr>
        <w:t xml:space="preserve"> </w:t>
      </w:r>
      <w:r>
        <w:rPr>
          <w:rFonts w:ascii="Trebuchet MS"/>
          <w:color w:val="231F20"/>
          <w:w w:val="95"/>
          <w:sz w:val="15"/>
        </w:rPr>
        <w:t>CCH</w:t>
      </w:r>
      <w:r>
        <w:rPr>
          <w:rFonts w:ascii="Trebuchet MS"/>
          <w:color w:val="231F20"/>
          <w:spacing w:val="1"/>
          <w:sz w:val="15"/>
        </w:rPr>
        <w:t xml:space="preserve"> </w:t>
      </w:r>
      <w:r>
        <w:rPr>
          <w:rFonts w:ascii="Trebuchet MS"/>
          <w:color w:val="231F20"/>
          <w:w w:val="95"/>
          <w:sz w:val="15"/>
        </w:rPr>
        <w:t>&amp;</w:t>
      </w:r>
      <w:r>
        <w:rPr>
          <w:rFonts w:ascii="Trebuchet MS"/>
          <w:color w:val="231F20"/>
          <w:spacing w:val="2"/>
          <w:sz w:val="15"/>
        </w:rPr>
        <w:t xml:space="preserve"> </w:t>
      </w:r>
      <w:r>
        <w:rPr>
          <w:rFonts w:ascii="Trebuchet MS"/>
          <w:color w:val="231F20"/>
          <w:w w:val="95"/>
          <w:sz w:val="15"/>
        </w:rPr>
        <w:t>FH</w:t>
      </w:r>
      <w:r>
        <w:rPr>
          <w:rFonts w:ascii="Trebuchet MS"/>
          <w:color w:val="231F20"/>
          <w:spacing w:val="1"/>
          <w:sz w:val="15"/>
        </w:rPr>
        <w:t xml:space="preserve"> </w:t>
      </w:r>
      <w:r>
        <w:rPr>
          <w:rFonts w:ascii="Trebuchet MS"/>
          <w:color w:val="231F20"/>
          <w:w w:val="95"/>
          <w:sz w:val="15"/>
        </w:rPr>
        <w:t>CHNA</w:t>
      </w:r>
      <w:r>
        <w:rPr>
          <w:rFonts w:ascii="Trebuchet MS"/>
          <w:color w:val="231F20"/>
          <w:spacing w:val="1"/>
          <w:sz w:val="15"/>
        </w:rPr>
        <w:t xml:space="preserve"> </w:t>
      </w:r>
      <w:r>
        <w:rPr>
          <w:rFonts w:ascii="Trebuchet MS"/>
          <w:color w:val="231F20"/>
          <w:w w:val="95"/>
          <w:sz w:val="15"/>
        </w:rPr>
        <w:t>&amp;</w:t>
      </w:r>
      <w:r>
        <w:rPr>
          <w:rFonts w:ascii="Trebuchet MS"/>
          <w:color w:val="231F20"/>
          <w:spacing w:val="1"/>
          <w:sz w:val="15"/>
        </w:rPr>
        <w:t xml:space="preserve"> </w:t>
      </w:r>
      <w:r>
        <w:rPr>
          <w:rFonts w:ascii="Trebuchet MS"/>
          <w:color w:val="231F20"/>
          <w:w w:val="95"/>
          <w:sz w:val="15"/>
        </w:rPr>
        <w:t>IP</w:t>
      </w:r>
      <w:r>
        <w:rPr>
          <w:rFonts w:ascii="Trebuchet MS"/>
          <w:color w:val="231F20"/>
          <w:spacing w:val="1"/>
          <w:sz w:val="15"/>
        </w:rPr>
        <w:t xml:space="preserve"> </w:t>
      </w:r>
      <w:r>
        <w:rPr>
          <w:rFonts w:ascii="Trebuchet MS"/>
          <w:color w:val="231F20"/>
          <w:w w:val="95"/>
          <w:sz w:val="15"/>
        </w:rPr>
        <w:t>2020</w:t>
      </w:r>
      <w:r>
        <w:rPr>
          <w:rFonts w:ascii="Trebuchet MS"/>
          <w:color w:val="231F20"/>
          <w:spacing w:val="2"/>
          <w:sz w:val="15"/>
        </w:rPr>
        <w:t xml:space="preserve"> </w:t>
      </w:r>
      <w:r>
        <w:rPr>
          <w:rFonts w:ascii="Trebuchet MS"/>
          <w:color w:val="231F20"/>
          <w:w w:val="95"/>
          <w:sz w:val="15"/>
        </w:rPr>
        <w:t>-</w:t>
      </w:r>
      <w:r>
        <w:rPr>
          <w:rFonts w:ascii="Trebuchet MS"/>
          <w:color w:val="231F20"/>
          <w:spacing w:val="1"/>
          <w:sz w:val="15"/>
        </w:rPr>
        <w:t xml:space="preserve"> </w:t>
      </w:r>
      <w:r>
        <w:rPr>
          <w:rFonts w:ascii="Trebuchet MS"/>
          <w:color w:val="231F20"/>
          <w:spacing w:val="-4"/>
          <w:w w:val="95"/>
          <w:sz w:val="15"/>
        </w:rPr>
        <w:t>2022</w:t>
      </w:r>
      <w:r>
        <w:rPr>
          <w:rFonts w:ascii="Trebuchet MS"/>
          <w:color w:val="231F20"/>
          <w:sz w:val="15"/>
        </w:rPr>
        <w:tab/>
      </w:r>
      <w:r>
        <w:rPr>
          <w:rFonts w:ascii="Trebuchet MS"/>
          <w:color w:val="231F20"/>
          <w:w w:val="90"/>
          <w:position w:val="1"/>
          <w:sz w:val="15"/>
        </w:rPr>
        <w:t>.</w:t>
      </w:r>
      <w:r>
        <w:rPr>
          <w:rFonts w:ascii="Trebuchet MS"/>
          <w:color w:val="231F20"/>
          <w:spacing w:val="-5"/>
          <w:position w:val="1"/>
          <w:sz w:val="15"/>
        </w:rPr>
        <w:t xml:space="preserve"> </w:t>
      </w:r>
      <w:r>
        <w:rPr>
          <w:rFonts w:ascii="Trebuchet MS"/>
          <w:color w:val="231F20"/>
          <w:w w:val="90"/>
          <w:position w:val="1"/>
          <w:sz w:val="15"/>
        </w:rPr>
        <w:t>(please</w:t>
      </w:r>
      <w:r>
        <w:rPr>
          <w:rFonts w:ascii="Trebuchet MS"/>
          <w:color w:val="231F20"/>
          <w:spacing w:val="-4"/>
          <w:position w:val="1"/>
          <w:sz w:val="15"/>
        </w:rPr>
        <w:t xml:space="preserve"> </w:t>
      </w:r>
      <w:r>
        <w:rPr>
          <w:rFonts w:ascii="Trebuchet MS"/>
          <w:color w:val="231F20"/>
          <w:w w:val="90"/>
          <w:position w:val="1"/>
          <w:sz w:val="15"/>
        </w:rPr>
        <w:t>see</w:t>
      </w:r>
      <w:r>
        <w:rPr>
          <w:rFonts w:ascii="Trebuchet MS"/>
          <w:color w:val="231F20"/>
          <w:spacing w:val="-5"/>
          <w:position w:val="1"/>
          <w:sz w:val="15"/>
        </w:rPr>
        <w:t xml:space="preserve"> </w:t>
      </w:r>
      <w:r>
        <w:rPr>
          <w:rFonts w:ascii="Trebuchet MS"/>
          <w:color w:val="231F20"/>
          <w:spacing w:val="-5"/>
          <w:w w:val="90"/>
          <w:position w:val="1"/>
          <w:sz w:val="15"/>
        </w:rPr>
        <w:t>the</w:t>
      </w:r>
    </w:p>
    <w:p w:rsidR="00057D42" w:rsidRDefault="005F656B">
      <w:pPr>
        <w:spacing w:before="29" w:line="297" w:lineRule="auto"/>
        <w:ind w:left="170" w:right="4462"/>
        <w:rPr>
          <w:rFonts w:ascii="Trebuchet MS"/>
          <w:sz w:val="15"/>
        </w:rPr>
      </w:pPr>
      <w:r>
        <w:rPr>
          <w:rFonts w:ascii="Trebuchet MS"/>
          <w:color w:val="231F20"/>
          <w:sz w:val="15"/>
        </w:rPr>
        <w:t xml:space="preserve">required list of sectorial representation in the </w:t>
      </w:r>
      <w:r>
        <w:rPr>
          <w:rFonts w:ascii="Gill Sans MT"/>
          <w:i/>
          <w:color w:val="231F20"/>
          <w:sz w:val="15"/>
        </w:rPr>
        <w:t xml:space="preserve">Community Engagement Standards for Community Health Planning Guidelines </w:t>
      </w:r>
      <w:hyperlink r:id="rId34">
        <w:r>
          <w:rPr>
            <w:rFonts w:ascii="Trebuchet MS"/>
            <w:color w:val="3953A4"/>
            <w:sz w:val="15"/>
            <w:u w:val="single" w:color="3953A4"/>
          </w:rPr>
          <w:t>http://www.mass.gov/eohhs/docs/dph/</w:t>
        </w:r>
      </w:hyperlink>
      <w:r>
        <w:rPr>
          <w:rFonts w:ascii="Trebuchet MS"/>
          <w:color w:val="3953A4"/>
          <w:spacing w:val="40"/>
          <w:sz w:val="15"/>
        </w:rPr>
        <w:t xml:space="preserve"> </w:t>
      </w:r>
      <w:r>
        <w:rPr>
          <w:rFonts w:ascii="Trebuchet MS"/>
          <w:color w:val="3953A4"/>
          <w:sz w:val="15"/>
          <w:u w:val="single" w:color="3953A4"/>
        </w:rPr>
        <w:t>quality/don/guidelines-community-engagement.pdf</w:t>
      </w:r>
      <w:r>
        <w:rPr>
          <w:rFonts w:ascii="Trebuchet MS"/>
          <w:color w:val="231F20"/>
          <w:sz w:val="15"/>
        </w:rPr>
        <w:t>)</w:t>
      </w:r>
      <w:r>
        <w:rPr>
          <w:rFonts w:ascii="Trebuchet MS"/>
          <w:color w:val="231F20"/>
          <w:spacing w:val="37"/>
          <w:sz w:val="15"/>
        </w:rPr>
        <w:t xml:space="preserve"> </w:t>
      </w:r>
      <w:r>
        <w:rPr>
          <w:rFonts w:ascii="Trebuchet MS"/>
          <w:color w:val="231F20"/>
          <w:sz w:val="15"/>
        </w:rPr>
        <w:t>Please</w:t>
      </w:r>
      <w:r>
        <w:rPr>
          <w:rFonts w:ascii="Trebuchet MS"/>
          <w:color w:val="231F20"/>
          <w:spacing w:val="-4"/>
          <w:sz w:val="15"/>
        </w:rPr>
        <w:t xml:space="preserve"> </w:t>
      </w:r>
      <w:r>
        <w:rPr>
          <w:rFonts w:ascii="Trebuchet MS"/>
          <w:color w:val="231F20"/>
          <w:sz w:val="15"/>
        </w:rPr>
        <w:t>note</w:t>
      </w:r>
      <w:r>
        <w:rPr>
          <w:rFonts w:ascii="Trebuchet MS"/>
          <w:color w:val="231F20"/>
          <w:spacing w:val="-4"/>
          <w:sz w:val="15"/>
        </w:rPr>
        <w:t xml:space="preserve"> </w:t>
      </w:r>
      <w:r>
        <w:rPr>
          <w:rFonts w:ascii="Trebuchet MS"/>
          <w:color w:val="231F20"/>
          <w:sz w:val="15"/>
        </w:rPr>
        <w:t>that</w:t>
      </w:r>
      <w:r>
        <w:rPr>
          <w:rFonts w:ascii="Trebuchet MS"/>
          <w:color w:val="231F20"/>
          <w:spacing w:val="-4"/>
          <w:sz w:val="15"/>
        </w:rPr>
        <w:t xml:space="preserve"> </w:t>
      </w:r>
      <w:r>
        <w:rPr>
          <w:rFonts w:ascii="Trebuchet MS"/>
          <w:color w:val="231F20"/>
          <w:sz w:val="15"/>
        </w:rPr>
        <w:t>these</w:t>
      </w:r>
      <w:r>
        <w:rPr>
          <w:rFonts w:ascii="Trebuchet MS"/>
          <w:color w:val="231F20"/>
          <w:spacing w:val="-4"/>
          <w:sz w:val="15"/>
        </w:rPr>
        <w:t xml:space="preserve"> </w:t>
      </w:r>
      <w:r>
        <w:rPr>
          <w:rFonts w:ascii="Trebuchet MS"/>
          <w:color w:val="231F20"/>
          <w:sz w:val="15"/>
        </w:rPr>
        <w:t>individuals</w:t>
      </w:r>
      <w:r>
        <w:rPr>
          <w:rFonts w:ascii="Trebuchet MS"/>
          <w:color w:val="231F20"/>
          <w:spacing w:val="-4"/>
          <w:sz w:val="15"/>
        </w:rPr>
        <w:t xml:space="preserve"> </w:t>
      </w:r>
      <w:r>
        <w:rPr>
          <w:rFonts w:ascii="Trebuchet MS"/>
          <w:color w:val="231F20"/>
          <w:sz w:val="15"/>
        </w:rPr>
        <w:t>are</w:t>
      </w:r>
      <w:r>
        <w:rPr>
          <w:rFonts w:ascii="Trebuchet MS"/>
          <w:color w:val="231F20"/>
          <w:spacing w:val="-4"/>
          <w:sz w:val="15"/>
        </w:rPr>
        <w:t xml:space="preserve"> </w:t>
      </w:r>
      <w:r>
        <w:rPr>
          <w:rFonts w:ascii="Trebuchet MS"/>
          <w:color w:val="231F20"/>
          <w:sz w:val="15"/>
        </w:rPr>
        <w:t>those</w:t>
      </w:r>
      <w:r>
        <w:rPr>
          <w:rFonts w:ascii="Trebuchet MS"/>
          <w:color w:val="231F20"/>
          <w:spacing w:val="-4"/>
          <w:sz w:val="15"/>
        </w:rPr>
        <w:t xml:space="preserve"> </w:t>
      </w:r>
      <w:r>
        <w:rPr>
          <w:rFonts w:ascii="Trebuchet MS"/>
          <w:color w:val="231F20"/>
          <w:sz w:val="15"/>
        </w:rPr>
        <w:t>who</w:t>
      </w:r>
      <w:r>
        <w:rPr>
          <w:rFonts w:ascii="Trebuchet MS"/>
          <w:color w:val="231F20"/>
          <w:spacing w:val="-4"/>
          <w:sz w:val="15"/>
        </w:rPr>
        <w:t xml:space="preserve"> </w:t>
      </w:r>
      <w:r>
        <w:rPr>
          <w:rFonts w:ascii="Trebuchet MS"/>
          <w:color w:val="231F20"/>
          <w:sz w:val="15"/>
        </w:rPr>
        <w:t>should</w:t>
      </w:r>
      <w:r>
        <w:rPr>
          <w:rFonts w:ascii="Trebuchet MS"/>
          <w:color w:val="231F20"/>
          <w:spacing w:val="-4"/>
          <w:sz w:val="15"/>
        </w:rPr>
        <w:t xml:space="preserve"> </w:t>
      </w:r>
      <w:r>
        <w:rPr>
          <w:rFonts w:ascii="Trebuchet MS"/>
          <w:color w:val="231F20"/>
          <w:sz w:val="15"/>
        </w:rPr>
        <w:t>complete</w:t>
      </w:r>
      <w:r>
        <w:rPr>
          <w:rFonts w:ascii="Trebuchet MS"/>
          <w:color w:val="231F20"/>
          <w:spacing w:val="-4"/>
          <w:sz w:val="15"/>
        </w:rPr>
        <w:t xml:space="preserve"> </w:t>
      </w:r>
      <w:r>
        <w:rPr>
          <w:rFonts w:ascii="Trebuchet MS"/>
          <w:color w:val="231F20"/>
          <w:sz w:val="15"/>
        </w:rPr>
        <w:t>the</w:t>
      </w:r>
      <w:r>
        <w:rPr>
          <w:rFonts w:ascii="Trebuchet MS"/>
          <w:color w:val="231F20"/>
          <w:spacing w:val="-5"/>
          <w:sz w:val="15"/>
        </w:rPr>
        <w:t xml:space="preserve"> </w:t>
      </w:r>
      <w:r>
        <w:rPr>
          <w:rFonts w:ascii="Gill Sans MT"/>
          <w:i/>
          <w:color w:val="231F20"/>
          <w:sz w:val="15"/>
        </w:rPr>
        <w:t>Stakeholder</w:t>
      </w:r>
      <w:r>
        <w:rPr>
          <w:rFonts w:ascii="Gill Sans MT"/>
          <w:i/>
          <w:color w:val="231F20"/>
          <w:spacing w:val="-8"/>
          <w:sz w:val="15"/>
        </w:rPr>
        <w:t xml:space="preserve"> </w:t>
      </w:r>
      <w:r>
        <w:rPr>
          <w:rFonts w:ascii="Gill Sans MT"/>
          <w:i/>
          <w:color w:val="231F20"/>
          <w:sz w:val="15"/>
        </w:rPr>
        <w:t>Engagement</w:t>
      </w:r>
      <w:r>
        <w:rPr>
          <w:rFonts w:ascii="Gill Sans MT"/>
          <w:i/>
          <w:color w:val="231F20"/>
          <w:spacing w:val="-8"/>
          <w:sz w:val="15"/>
        </w:rPr>
        <w:t xml:space="preserve"> </w:t>
      </w:r>
      <w:r>
        <w:rPr>
          <w:rFonts w:ascii="Gill Sans MT"/>
          <w:i/>
          <w:color w:val="231F20"/>
          <w:sz w:val="15"/>
        </w:rPr>
        <w:t>Assessment</w:t>
      </w:r>
      <w:r>
        <w:rPr>
          <w:rFonts w:ascii="Gill Sans MT"/>
          <w:i/>
          <w:color w:val="231F20"/>
          <w:spacing w:val="-1"/>
          <w:sz w:val="15"/>
        </w:rPr>
        <w:t xml:space="preserve"> </w:t>
      </w:r>
      <w:r>
        <w:rPr>
          <w:rFonts w:ascii="Trebuchet MS"/>
          <w:color w:val="231F20"/>
          <w:sz w:val="15"/>
        </w:rPr>
        <w:t xml:space="preserve">form. It is the responsibility of the Applicant to ensure that DPH receives the completed </w:t>
      </w:r>
      <w:r>
        <w:rPr>
          <w:rFonts w:ascii="Gill Sans MT"/>
          <w:i/>
          <w:color w:val="231F20"/>
          <w:sz w:val="15"/>
        </w:rPr>
        <w:t xml:space="preserve">Stakeholder Engagement Assessment </w:t>
      </w:r>
      <w:r>
        <w:rPr>
          <w:rFonts w:ascii="Trebuchet MS"/>
          <w:color w:val="231F20"/>
          <w:sz w:val="15"/>
        </w:rPr>
        <w:t>form:</w:t>
      </w:r>
    </w:p>
    <w:p w:rsidR="00057D42" w:rsidRDefault="00057D42">
      <w:pPr>
        <w:pStyle w:val="BodyText"/>
        <w:spacing w:before="6"/>
        <w:rPr>
          <w:rFonts w:ascii="Trebuchet MS"/>
          <w:sz w:val="24"/>
        </w:rPr>
      </w:pPr>
    </w:p>
    <w:tbl>
      <w:tblPr>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37"/>
        <w:gridCol w:w="4043"/>
        <w:gridCol w:w="2039"/>
        <w:gridCol w:w="1733"/>
        <w:gridCol w:w="2440"/>
        <w:gridCol w:w="2488"/>
        <w:gridCol w:w="1851"/>
      </w:tblGrid>
      <w:tr w:rsidR="00057D42">
        <w:trPr>
          <w:trHeight w:val="426"/>
        </w:trPr>
        <w:tc>
          <w:tcPr>
            <w:tcW w:w="637" w:type="dxa"/>
          </w:tcPr>
          <w:p w:rsidR="00057D42" w:rsidRDefault="005F656B">
            <w:pPr>
              <w:pStyle w:val="TableParagraph"/>
              <w:spacing w:before="7" w:line="247" w:lineRule="auto"/>
              <w:ind w:left="131" w:hanging="104"/>
              <w:rPr>
                <w:rFonts w:ascii="Century Gothic"/>
                <w:b/>
                <w:sz w:val="15"/>
              </w:rPr>
            </w:pPr>
            <w:r>
              <w:rPr>
                <w:rFonts w:ascii="Century Gothic"/>
                <w:b/>
                <w:color w:val="231F20"/>
                <w:spacing w:val="-2"/>
                <w:w w:val="90"/>
                <w:sz w:val="15"/>
              </w:rPr>
              <w:t>Add/Del</w:t>
            </w:r>
            <w:r>
              <w:rPr>
                <w:rFonts w:ascii="Century Gothic"/>
                <w:b/>
                <w:color w:val="231F20"/>
                <w:sz w:val="15"/>
              </w:rPr>
              <w:t xml:space="preserve"> </w:t>
            </w:r>
            <w:r>
              <w:rPr>
                <w:rFonts w:ascii="Century Gothic"/>
                <w:b/>
                <w:color w:val="231F20"/>
                <w:spacing w:val="-4"/>
                <w:sz w:val="15"/>
              </w:rPr>
              <w:t>Rows</w:t>
            </w:r>
          </w:p>
        </w:tc>
        <w:tc>
          <w:tcPr>
            <w:tcW w:w="4043" w:type="dxa"/>
          </w:tcPr>
          <w:p w:rsidR="00057D42" w:rsidRDefault="005F656B">
            <w:pPr>
              <w:pStyle w:val="TableParagraph"/>
              <w:spacing w:before="85"/>
              <w:ind w:left="1550" w:right="1544"/>
              <w:jc w:val="center"/>
              <w:rPr>
                <w:rFonts w:ascii="Century Gothic"/>
                <w:b/>
                <w:sz w:val="17"/>
              </w:rPr>
            </w:pPr>
            <w:r>
              <w:rPr>
                <w:rFonts w:ascii="Century Gothic"/>
                <w:b/>
                <w:color w:val="231F20"/>
                <w:w w:val="90"/>
                <w:sz w:val="17"/>
              </w:rPr>
              <w:t>Sector</w:t>
            </w:r>
            <w:r>
              <w:rPr>
                <w:rFonts w:ascii="Century Gothic"/>
                <w:b/>
                <w:color w:val="231F20"/>
                <w:spacing w:val="7"/>
                <w:sz w:val="17"/>
              </w:rPr>
              <w:t xml:space="preserve"> </w:t>
            </w:r>
            <w:r>
              <w:rPr>
                <w:rFonts w:ascii="Century Gothic"/>
                <w:b/>
                <w:color w:val="231F20"/>
                <w:spacing w:val="-4"/>
                <w:sz w:val="17"/>
              </w:rPr>
              <w:t>Type</w:t>
            </w:r>
          </w:p>
        </w:tc>
        <w:tc>
          <w:tcPr>
            <w:tcW w:w="2039" w:type="dxa"/>
          </w:tcPr>
          <w:p w:rsidR="00057D42" w:rsidRDefault="005F656B">
            <w:pPr>
              <w:pStyle w:val="TableParagraph"/>
              <w:spacing w:before="85"/>
              <w:ind w:left="267"/>
              <w:rPr>
                <w:rFonts w:ascii="Century Gothic"/>
                <w:b/>
                <w:sz w:val="17"/>
              </w:rPr>
            </w:pPr>
            <w:r>
              <w:rPr>
                <w:rFonts w:ascii="Century Gothic"/>
                <w:b/>
                <w:color w:val="231F20"/>
                <w:w w:val="95"/>
                <w:sz w:val="17"/>
              </w:rPr>
              <w:t>Organization</w:t>
            </w:r>
            <w:r>
              <w:rPr>
                <w:rFonts w:ascii="Century Gothic"/>
                <w:b/>
                <w:color w:val="231F20"/>
                <w:spacing w:val="-11"/>
                <w:w w:val="95"/>
                <w:sz w:val="17"/>
              </w:rPr>
              <w:t xml:space="preserve"> </w:t>
            </w:r>
            <w:r>
              <w:rPr>
                <w:rFonts w:ascii="Century Gothic"/>
                <w:b/>
                <w:color w:val="231F20"/>
                <w:spacing w:val="-4"/>
                <w:sz w:val="17"/>
              </w:rPr>
              <w:t>Name</w:t>
            </w:r>
          </w:p>
        </w:tc>
        <w:tc>
          <w:tcPr>
            <w:tcW w:w="1733" w:type="dxa"/>
          </w:tcPr>
          <w:p w:rsidR="00057D42" w:rsidRDefault="005F656B">
            <w:pPr>
              <w:pStyle w:val="TableParagraph"/>
              <w:spacing w:line="190" w:lineRule="exact"/>
              <w:ind w:left="237" w:right="233"/>
              <w:jc w:val="center"/>
              <w:rPr>
                <w:rFonts w:ascii="Century Gothic"/>
                <w:b/>
                <w:sz w:val="17"/>
              </w:rPr>
            </w:pPr>
            <w:r>
              <w:rPr>
                <w:rFonts w:ascii="Century Gothic"/>
                <w:b/>
                <w:color w:val="231F20"/>
                <w:w w:val="90"/>
                <w:sz w:val="17"/>
              </w:rPr>
              <w:t>Name</w:t>
            </w:r>
            <w:r>
              <w:rPr>
                <w:rFonts w:ascii="Century Gothic"/>
                <w:b/>
                <w:color w:val="231F20"/>
                <w:spacing w:val="-5"/>
                <w:w w:val="90"/>
                <w:sz w:val="17"/>
              </w:rPr>
              <w:t xml:space="preserve"> </w:t>
            </w:r>
            <w:r>
              <w:rPr>
                <w:rFonts w:ascii="Century Gothic"/>
                <w:b/>
                <w:color w:val="231F20"/>
                <w:w w:val="90"/>
                <w:sz w:val="17"/>
              </w:rPr>
              <w:t>of</w:t>
            </w:r>
            <w:r>
              <w:rPr>
                <w:rFonts w:ascii="Century Gothic"/>
                <w:b/>
                <w:color w:val="231F20"/>
                <w:spacing w:val="-5"/>
                <w:w w:val="90"/>
                <w:sz w:val="17"/>
              </w:rPr>
              <w:t xml:space="preserve"> </w:t>
            </w:r>
            <w:r>
              <w:rPr>
                <w:rFonts w:ascii="Century Gothic"/>
                <w:b/>
                <w:color w:val="231F20"/>
                <w:spacing w:val="-2"/>
                <w:w w:val="90"/>
                <w:sz w:val="17"/>
              </w:rPr>
              <w:t>Primary</w:t>
            </w:r>
          </w:p>
          <w:p w:rsidR="00057D42" w:rsidRDefault="005F656B">
            <w:pPr>
              <w:pStyle w:val="TableParagraph"/>
              <w:spacing w:line="208" w:lineRule="exact"/>
              <w:ind w:left="237" w:right="233"/>
              <w:jc w:val="center"/>
              <w:rPr>
                <w:rFonts w:ascii="Century Gothic"/>
                <w:b/>
                <w:sz w:val="17"/>
              </w:rPr>
            </w:pPr>
            <w:r>
              <w:rPr>
                <w:rFonts w:ascii="Century Gothic"/>
                <w:b/>
                <w:color w:val="231F20"/>
                <w:spacing w:val="-2"/>
                <w:sz w:val="17"/>
              </w:rPr>
              <w:t>Contact</w:t>
            </w:r>
          </w:p>
        </w:tc>
        <w:tc>
          <w:tcPr>
            <w:tcW w:w="2440" w:type="dxa"/>
          </w:tcPr>
          <w:p w:rsidR="00057D42" w:rsidRDefault="005F656B">
            <w:pPr>
              <w:pStyle w:val="TableParagraph"/>
              <w:spacing w:before="85"/>
              <w:ind w:left="427"/>
              <w:rPr>
                <w:rFonts w:ascii="Century Gothic"/>
                <w:b/>
                <w:sz w:val="17"/>
              </w:rPr>
            </w:pPr>
            <w:r>
              <w:rPr>
                <w:rFonts w:ascii="Century Gothic"/>
                <w:b/>
                <w:color w:val="231F20"/>
                <w:sz w:val="17"/>
              </w:rPr>
              <w:t>Title</w:t>
            </w:r>
            <w:r>
              <w:rPr>
                <w:rFonts w:ascii="Century Gothic"/>
                <w:b/>
                <w:color w:val="231F20"/>
                <w:spacing w:val="5"/>
                <w:sz w:val="17"/>
              </w:rPr>
              <w:t xml:space="preserve"> </w:t>
            </w:r>
            <w:r>
              <w:rPr>
                <w:rFonts w:ascii="Century Gothic"/>
                <w:b/>
                <w:color w:val="231F20"/>
                <w:sz w:val="17"/>
              </w:rPr>
              <w:t>in</w:t>
            </w:r>
            <w:r>
              <w:rPr>
                <w:rFonts w:ascii="Century Gothic"/>
                <w:b/>
                <w:color w:val="231F20"/>
                <w:spacing w:val="5"/>
                <w:sz w:val="17"/>
              </w:rPr>
              <w:t xml:space="preserve"> </w:t>
            </w:r>
            <w:r>
              <w:rPr>
                <w:rFonts w:ascii="Century Gothic"/>
                <w:b/>
                <w:color w:val="231F20"/>
                <w:spacing w:val="-2"/>
                <w:sz w:val="17"/>
              </w:rPr>
              <w:t>Organization</w:t>
            </w:r>
          </w:p>
        </w:tc>
        <w:tc>
          <w:tcPr>
            <w:tcW w:w="2488" w:type="dxa"/>
          </w:tcPr>
          <w:p w:rsidR="00057D42" w:rsidRDefault="005F656B">
            <w:pPr>
              <w:pStyle w:val="TableParagraph"/>
              <w:spacing w:before="85"/>
              <w:ind w:left="695"/>
              <w:rPr>
                <w:rFonts w:ascii="Century Gothic"/>
                <w:b/>
                <w:sz w:val="17"/>
              </w:rPr>
            </w:pPr>
            <w:r>
              <w:rPr>
                <w:rFonts w:ascii="Century Gothic"/>
                <w:b/>
                <w:color w:val="231F20"/>
                <w:w w:val="95"/>
                <w:sz w:val="17"/>
              </w:rPr>
              <w:t>Email</w:t>
            </w:r>
            <w:r>
              <w:rPr>
                <w:rFonts w:ascii="Century Gothic"/>
                <w:b/>
                <w:color w:val="231F20"/>
                <w:spacing w:val="-7"/>
                <w:w w:val="95"/>
                <w:sz w:val="17"/>
              </w:rPr>
              <w:t xml:space="preserve"> </w:t>
            </w:r>
            <w:r>
              <w:rPr>
                <w:rFonts w:ascii="Century Gothic"/>
                <w:b/>
                <w:color w:val="231F20"/>
                <w:spacing w:val="-2"/>
                <w:sz w:val="17"/>
              </w:rPr>
              <w:t>Address</w:t>
            </w:r>
          </w:p>
        </w:tc>
        <w:tc>
          <w:tcPr>
            <w:tcW w:w="1851" w:type="dxa"/>
          </w:tcPr>
          <w:p w:rsidR="00057D42" w:rsidRDefault="005F656B">
            <w:pPr>
              <w:pStyle w:val="TableParagraph"/>
              <w:spacing w:before="85"/>
              <w:ind w:left="341"/>
              <w:rPr>
                <w:rFonts w:ascii="Century Gothic"/>
                <w:b/>
                <w:sz w:val="17"/>
              </w:rPr>
            </w:pPr>
            <w:r>
              <w:rPr>
                <w:rFonts w:ascii="Century Gothic"/>
                <w:b/>
                <w:color w:val="231F20"/>
                <w:w w:val="95"/>
                <w:sz w:val="17"/>
              </w:rPr>
              <w:t>Phone</w:t>
            </w:r>
            <w:r>
              <w:rPr>
                <w:rFonts w:ascii="Century Gothic"/>
                <w:b/>
                <w:color w:val="231F20"/>
                <w:spacing w:val="-11"/>
                <w:w w:val="95"/>
                <w:sz w:val="17"/>
              </w:rPr>
              <w:t xml:space="preserve"> </w:t>
            </w:r>
            <w:r>
              <w:rPr>
                <w:rFonts w:ascii="Century Gothic"/>
                <w:b/>
                <w:color w:val="231F20"/>
                <w:spacing w:val="-2"/>
                <w:sz w:val="17"/>
              </w:rPr>
              <w:t>Number</w:t>
            </w:r>
          </w:p>
        </w:tc>
      </w:tr>
      <w:tr w:rsidR="00057D42">
        <w:trPr>
          <w:trHeight w:val="613"/>
        </w:trPr>
        <w:tc>
          <w:tcPr>
            <w:tcW w:w="637" w:type="dxa"/>
            <w:vMerge w:val="restart"/>
          </w:tcPr>
          <w:p w:rsidR="00057D42" w:rsidRDefault="00057D42">
            <w:pPr>
              <w:pStyle w:val="TableParagraph"/>
              <w:rPr>
                <w:rFonts w:ascii="Times New Roman"/>
                <w:sz w:val="14"/>
              </w:rPr>
            </w:pPr>
          </w:p>
        </w:tc>
        <w:tc>
          <w:tcPr>
            <w:tcW w:w="4043" w:type="dxa"/>
          </w:tcPr>
          <w:p w:rsidR="00057D42" w:rsidRDefault="00057D42">
            <w:pPr>
              <w:pStyle w:val="TableParagraph"/>
              <w:spacing w:before="7"/>
              <w:rPr>
                <w:sz w:val="17"/>
              </w:rPr>
            </w:pPr>
          </w:p>
          <w:p w:rsidR="00057D42" w:rsidRDefault="005F656B">
            <w:pPr>
              <w:pStyle w:val="TableParagraph"/>
              <w:ind w:left="20"/>
              <w:rPr>
                <w:sz w:val="15"/>
              </w:rPr>
            </w:pPr>
            <w:r>
              <w:rPr>
                <w:color w:val="231F20"/>
                <w:sz w:val="15"/>
              </w:rPr>
              <w:t>Municipal</w:t>
            </w:r>
            <w:r>
              <w:rPr>
                <w:color w:val="231F20"/>
                <w:spacing w:val="-6"/>
                <w:sz w:val="15"/>
              </w:rPr>
              <w:t xml:space="preserve"> </w:t>
            </w:r>
            <w:r>
              <w:rPr>
                <w:color w:val="231F20"/>
                <w:spacing w:val="-2"/>
                <w:sz w:val="15"/>
              </w:rPr>
              <w:t>Staff</w:t>
            </w:r>
          </w:p>
        </w:tc>
        <w:tc>
          <w:tcPr>
            <w:tcW w:w="2039" w:type="dxa"/>
          </w:tcPr>
          <w:p w:rsidR="00057D42" w:rsidRDefault="005F656B">
            <w:pPr>
              <w:pStyle w:val="TableParagraph"/>
              <w:spacing w:before="16" w:line="259" w:lineRule="auto"/>
              <w:ind w:left="42" w:right="497"/>
              <w:rPr>
                <w:sz w:val="15"/>
              </w:rPr>
            </w:pPr>
            <w:r>
              <w:rPr>
                <w:color w:val="231F20"/>
                <w:sz w:val="15"/>
              </w:rPr>
              <w:t>Barnstable</w:t>
            </w:r>
            <w:r>
              <w:rPr>
                <w:color w:val="231F20"/>
                <w:spacing w:val="-12"/>
                <w:sz w:val="15"/>
              </w:rPr>
              <w:t xml:space="preserve"> </w:t>
            </w:r>
            <w:r>
              <w:rPr>
                <w:color w:val="231F20"/>
                <w:sz w:val="15"/>
              </w:rPr>
              <w:t>County Department</w:t>
            </w:r>
            <w:r>
              <w:rPr>
                <w:color w:val="231F20"/>
                <w:spacing w:val="-12"/>
                <w:sz w:val="15"/>
              </w:rPr>
              <w:t xml:space="preserve"> </w:t>
            </w:r>
            <w:r>
              <w:rPr>
                <w:color w:val="231F20"/>
                <w:sz w:val="15"/>
              </w:rPr>
              <w:t>of</w:t>
            </w:r>
            <w:r>
              <w:rPr>
                <w:color w:val="231F20"/>
                <w:spacing w:val="-12"/>
                <w:sz w:val="15"/>
              </w:rPr>
              <w:t xml:space="preserve"> </w:t>
            </w:r>
            <w:r>
              <w:rPr>
                <w:color w:val="231F20"/>
                <w:sz w:val="15"/>
              </w:rPr>
              <w:t xml:space="preserve">Human </w:t>
            </w:r>
            <w:r>
              <w:rPr>
                <w:color w:val="231F20"/>
                <w:spacing w:val="-2"/>
                <w:sz w:val="15"/>
              </w:rPr>
              <w:t>Services</w:t>
            </w:r>
          </w:p>
        </w:tc>
        <w:tc>
          <w:tcPr>
            <w:tcW w:w="1733" w:type="dxa"/>
          </w:tcPr>
          <w:p w:rsidR="00057D42" w:rsidRDefault="005F656B">
            <w:pPr>
              <w:pStyle w:val="TableParagraph"/>
              <w:spacing w:before="21"/>
              <w:ind w:left="42"/>
              <w:rPr>
                <w:sz w:val="12"/>
              </w:rPr>
            </w:pPr>
            <w:r>
              <w:rPr>
                <w:color w:val="231F20"/>
                <w:w w:val="95"/>
                <w:sz w:val="12"/>
              </w:rPr>
              <w:t>Beth</w:t>
            </w:r>
            <w:r>
              <w:rPr>
                <w:color w:val="231F20"/>
                <w:spacing w:val="-1"/>
                <w:w w:val="95"/>
                <w:sz w:val="12"/>
              </w:rPr>
              <w:t xml:space="preserve"> </w:t>
            </w:r>
            <w:r>
              <w:rPr>
                <w:color w:val="231F20"/>
                <w:spacing w:val="-2"/>
                <w:sz w:val="12"/>
              </w:rPr>
              <w:t>Albert</w:t>
            </w:r>
          </w:p>
        </w:tc>
        <w:tc>
          <w:tcPr>
            <w:tcW w:w="2440" w:type="dxa"/>
          </w:tcPr>
          <w:p w:rsidR="00057D42" w:rsidRDefault="005F656B">
            <w:pPr>
              <w:pStyle w:val="TableParagraph"/>
              <w:spacing w:before="16"/>
              <w:ind w:left="41"/>
              <w:rPr>
                <w:sz w:val="15"/>
              </w:rPr>
            </w:pPr>
            <w:r>
              <w:rPr>
                <w:color w:val="231F20"/>
                <w:spacing w:val="-2"/>
                <w:sz w:val="15"/>
              </w:rPr>
              <w:t>Director</w:t>
            </w:r>
          </w:p>
        </w:tc>
        <w:tc>
          <w:tcPr>
            <w:tcW w:w="2488" w:type="dxa"/>
          </w:tcPr>
          <w:p w:rsidR="00057D42" w:rsidRDefault="00057D42">
            <w:pPr>
              <w:pStyle w:val="TableParagraph"/>
              <w:spacing w:before="7"/>
              <w:rPr>
                <w:sz w:val="17"/>
              </w:rPr>
            </w:pPr>
          </w:p>
          <w:p w:rsidR="00057D42" w:rsidRDefault="00CF247C">
            <w:pPr>
              <w:pStyle w:val="TableParagraph"/>
              <w:ind w:left="40"/>
              <w:rPr>
                <w:sz w:val="15"/>
              </w:rPr>
            </w:pPr>
            <w:hyperlink r:id="rId35">
              <w:r w:rsidR="005F656B">
                <w:rPr>
                  <w:color w:val="231F20"/>
                  <w:spacing w:val="-2"/>
                  <w:sz w:val="15"/>
                </w:rPr>
                <w:t>balbert@barnstablecounty.org</w:t>
              </w:r>
            </w:hyperlink>
          </w:p>
        </w:tc>
        <w:tc>
          <w:tcPr>
            <w:tcW w:w="1851" w:type="dxa"/>
          </w:tcPr>
          <w:p w:rsidR="00057D42" w:rsidRDefault="00057D42">
            <w:pPr>
              <w:pStyle w:val="TableParagraph"/>
              <w:spacing w:before="7"/>
              <w:rPr>
                <w:sz w:val="17"/>
              </w:rPr>
            </w:pPr>
          </w:p>
          <w:p w:rsidR="00057D42" w:rsidRDefault="005F656B">
            <w:pPr>
              <w:pStyle w:val="TableParagraph"/>
              <w:ind w:left="39"/>
              <w:rPr>
                <w:sz w:val="15"/>
              </w:rPr>
            </w:pPr>
            <w:r>
              <w:rPr>
                <w:color w:val="231F20"/>
                <w:spacing w:val="-2"/>
                <w:sz w:val="15"/>
              </w:rPr>
              <w:t>6176486665</w:t>
            </w:r>
          </w:p>
        </w:tc>
      </w:tr>
      <w:tr w:rsidR="00057D42">
        <w:trPr>
          <w:trHeight w:val="320"/>
        </w:trPr>
        <w:tc>
          <w:tcPr>
            <w:tcW w:w="637" w:type="dxa"/>
            <w:vMerge/>
            <w:tcBorders>
              <w:top w:val="nil"/>
            </w:tcBorders>
          </w:tcPr>
          <w:p w:rsidR="00057D42" w:rsidRDefault="00057D42">
            <w:pPr>
              <w:rPr>
                <w:sz w:val="2"/>
                <w:szCs w:val="2"/>
              </w:rPr>
            </w:pPr>
          </w:p>
        </w:tc>
        <w:tc>
          <w:tcPr>
            <w:tcW w:w="4043" w:type="dxa"/>
          </w:tcPr>
          <w:p w:rsidR="00057D42" w:rsidRDefault="005F656B">
            <w:pPr>
              <w:pStyle w:val="TableParagraph"/>
              <w:spacing w:before="58"/>
              <w:ind w:left="20"/>
              <w:rPr>
                <w:sz w:val="15"/>
              </w:rPr>
            </w:pPr>
            <w:r>
              <w:rPr>
                <w:color w:val="231F20"/>
                <w:spacing w:val="-2"/>
                <w:sz w:val="15"/>
              </w:rPr>
              <w:t>Education</w:t>
            </w:r>
          </w:p>
        </w:tc>
        <w:tc>
          <w:tcPr>
            <w:tcW w:w="2039" w:type="dxa"/>
          </w:tcPr>
          <w:p w:rsidR="00057D42" w:rsidRDefault="005F656B">
            <w:pPr>
              <w:pStyle w:val="TableParagraph"/>
              <w:spacing w:before="16"/>
              <w:ind w:left="42"/>
              <w:rPr>
                <w:sz w:val="15"/>
              </w:rPr>
            </w:pPr>
            <w:r>
              <w:rPr>
                <w:color w:val="231F20"/>
                <w:sz w:val="15"/>
              </w:rPr>
              <w:t>Cape</w:t>
            </w:r>
            <w:r>
              <w:rPr>
                <w:color w:val="231F20"/>
                <w:spacing w:val="-10"/>
                <w:sz w:val="15"/>
              </w:rPr>
              <w:t xml:space="preserve"> </w:t>
            </w:r>
            <w:r>
              <w:rPr>
                <w:color w:val="231F20"/>
                <w:sz w:val="15"/>
              </w:rPr>
              <w:t>Cod</w:t>
            </w:r>
            <w:r>
              <w:rPr>
                <w:color w:val="231F20"/>
                <w:spacing w:val="-10"/>
                <w:sz w:val="15"/>
              </w:rPr>
              <w:t xml:space="preserve"> </w:t>
            </w:r>
            <w:r>
              <w:rPr>
                <w:color w:val="231F20"/>
                <w:sz w:val="15"/>
              </w:rPr>
              <w:t>Coop.</w:t>
            </w:r>
            <w:r>
              <w:rPr>
                <w:color w:val="231F20"/>
                <w:spacing w:val="-10"/>
                <w:sz w:val="15"/>
              </w:rPr>
              <w:t xml:space="preserve"> </w:t>
            </w:r>
            <w:r>
              <w:rPr>
                <w:color w:val="231F20"/>
                <w:spacing w:val="-2"/>
                <w:sz w:val="15"/>
              </w:rPr>
              <w:t>Extension</w:t>
            </w:r>
          </w:p>
        </w:tc>
        <w:tc>
          <w:tcPr>
            <w:tcW w:w="1733" w:type="dxa"/>
          </w:tcPr>
          <w:p w:rsidR="00057D42" w:rsidRDefault="005F656B">
            <w:pPr>
              <w:pStyle w:val="TableParagraph"/>
              <w:spacing w:before="21"/>
              <w:ind w:left="42"/>
              <w:rPr>
                <w:sz w:val="12"/>
              </w:rPr>
            </w:pPr>
            <w:r>
              <w:rPr>
                <w:color w:val="231F20"/>
                <w:sz w:val="12"/>
              </w:rPr>
              <w:t>Michael</w:t>
            </w:r>
            <w:r>
              <w:rPr>
                <w:color w:val="231F20"/>
                <w:spacing w:val="-10"/>
                <w:sz w:val="12"/>
              </w:rPr>
              <w:t xml:space="preserve"> </w:t>
            </w:r>
            <w:r>
              <w:rPr>
                <w:color w:val="231F20"/>
                <w:spacing w:val="-2"/>
                <w:sz w:val="12"/>
              </w:rPr>
              <w:t>Maguire</w:t>
            </w:r>
          </w:p>
        </w:tc>
        <w:tc>
          <w:tcPr>
            <w:tcW w:w="2440" w:type="dxa"/>
          </w:tcPr>
          <w:p w:rsidR="00057D42" w:rsidRDefault="005F656B">
            <w:pPr>
              <w:pStyle w:val="TableParagraph"/>
              <w:spacing w:before="16"/>
              <w:ind w:left="41"/>
              <w:rPr>
                <w:sz w:val="15"/>
              </w:rPr>
            </w:pPr>
            <w:r>
              <w:rPr>
                <w:color w:val="231F20"/>
                <w:w w:val="95"/>
                <w:sz w:val="15"/>
              </w:rPr>
              <w:t>Extension</w:t>
            </w:r>
            <w:r>
              <w:rPr>
                <w:color w:val="231F20"/>
                <w:spacing w:val="13"/>
                <w:sz w:val="15"/>
              </w:rPr>
              <w:t xml:space="preserve"> </w:t>
            </w:r>
            <w:r>
              <w:rPr>
                <w:color w:val="231F20"/>
                <w:spacing w:val="-2"/>
                <w:sz w:val="15"/>
              </w:rPr>
              <w:t>Director</w:t>
            </w:r>
          </w:p>
        </w:tc>
        <w:tc>
          <w:tcPr>
            <w:tcW w:w="2488" w:type="dxa"/>
          </w:tcPr>
          <w:p w:rsidR="00057D42" w:rsidRDefault="00CF247C">
            <w:pPr>
              <w:pStyle w:val="TableParagraph"/>
              <w:spacing w:before="58"/>
              <w:ind w:left="40"/>
              <w:rPr>
                <w:sz w:val="15"/>
              </w:rPr>
            </w:pPr>
            <w:hyperlink r:id="rId36">
              <w:r w:rsidR="005F656B">
                <w:rPr>
                  <w:color w:val="231F20"/>
                  <w:spacing w:val="-2"/>
                  <w:sz w:val="15"/>
                </w:rPr>
                <w:t>mmaguire@barnstablecounty.org</w:t>
              </w:r>
            </w:hyperlink>
          </w:p>
        </w:tc>
        <w:tc>
          <w:tcPr>
            <w:tcW w:w="1851" w:type="dxa"/>
          </w:tcPr>
          <w:p w:rsidR="00057D42" w:rsidRDefault="005F656B">
            <w:pPr>
              <w:pStyle w:val="TableParagraph"/>
              <w:spacing w:before="58"/>
              <w:ind w:left="39"/>
              <w:rPr>
                <w:sz w:val="15"/>
              </w:rPr>
            </w:pPr>
            <w:r>
              <w:rPr>
                <w:color w:val="231F20"/>
                <w:spacing w:val="-2"/>
                <w:sz w:val="15"/>
              </w:rPr>
              <w:t>5083756701</w:t>
            </w:r>
          </w:p>
        </w:tc>
      </w:tr>
      <w:tr w:rsidR="00057D42">
        <w:trPr>
          <w:trHeight w:val="329"/>
        </w:trPr>
        <w:tc>
          <w:tcPr>
            <w:tcW w:w="637" w:type="dxa"/>
            <w:vMerge/>
            <w:tcBorders>
              <w:top w:val="nil"/>
            </w:tcBorders>
          </w:tcPr>
          <w:p w:rsidR="00057D42" w:rsidRDefault="00057D42">
            <w:pPr>
              <w:rPr>
                <w:sz w:val="2"/>
                <w:szCs w:val="2"/>
              </w:rPr>
            </w:pPr>
          </w:p>
        </w:tc>
        <w:tc>
          <w:tcPr>
            <w:tcW w:w="4043" w:type="dxa"/>
          </w:tcPr>
          <w:p w:rsidR="00057D42" w:rsidRDefault="005F656B">
            <w:pPr>
              <w:pStyle w:val="TableParagraph"/>
              <w:spacing w:before="63"/>
              <w:ind w:left="20"/>
              <w:rPr>
                <w:sz w:val="15"/>
              </w:rPr>
            </w:pPr>
            <w:r>
              <w:rPr>
                <w:color w:val="231F20"/>
                <w:spacing w:val="-2"/>
                <w:w w:val="105"/>
                <w:sz w:val="15"/>
              </w:rPr>
              <w:t>Housing</w:t>
            </w:r>
          </w:p>
        </w:tc>
        <w:tc>
          <w:tcPr>
            <w:tcW w:w="2039" w:type="dxa"/>
          </w:tcPr>
          <w:p w:rsidR="00057D42" w:rsidRDefault="005F656B">
            <w:pPr>
              <w:pStyle w:val="TableParagraph"/>
              <w:spacing w:before="16"/>
              <w:ind w:left="42"/>
              <w:rPr>
                <w:sz w:val="15"/>
              </w:rPr>
            </w:pPr>
            <w:r>
              <w:rPr>
                <w:color w:val="231F20"/>
                <w:sz w:val="15"/>
              </w:rPr>
              <w:t>Housing</w:t>
            </w:r>
            <w:r>
              <w:rPr>
                <w:color w:val="231F20"/>
                <w:spacing w:val="-3"/>
                <w:sz w:val="15"/>
              </w:rPr>
              <w:t xml:space="preserve"> </w:t>
            </w:r>
            <w:r>
              <w:rPr>
                <w:color w:val="231F20"/>
                <w:sz w:val="15"/>
              </w:rPr>
              <w:t>Assistance</w:t>
            </w:r>
            <w:r>
              <w:rPr>
                <w:color w:val="231F20"/>
                <w:spacing w:val="-2"/>
                <w:sz w:val="15"/>
              </w:rPr>
              <w:t xml:space="preserve"> Corp.</w:t>
            </w:r>
          </w:p>
        </w:tc>
        <w:tc>
          <w:tcPr>
            <w:tcW w:w="1733" w:type="dxa"/>
          </w:tcPr>
          <w:p w:rsidR="00057D42" w:rsidRDefault="005F656B">
            <w:pPr>
              <w:pStyle w:val="TableParagraph"/>
              <w:spacing w:before="21"/>
              <w:ind w:left="42"/>
              <w:rPr>
                <w:sz w:val="12"/>
              </w:rPr>
            </w:pPr>
            <w:r>
              <w:rPr>
                <w:color w:val="231F20"/>
                <w:w w:val="95"/>
                <w:sz w:val="12"/>
              </w:rPr>
              <w:t>Alisa</w:t>
            </w:r>
            <w:r>
              <w:rPr>
                <w:color w:val="231F20"/>
                <w:spacing w:val="-4"/>
                <w:w w:val="95"/>
                <w:sz w:val="12"/>
              </w:rPr>
              <w:t xml:space="preserve"> </w:t>
            </w:r>
            <w:r>
              <w:rPr>
                <w:color w:val="231F20"/>
                <w:spacing w:val="-2"/>
                <w:sz w:val="12"/>
              </w:rPr>
              <w:t>Magnotta</w:t>
            </w:r>
          </w:p>
        </w:tc>
        <w:tc>
          <w:tcPr>
            <w:tcW w:w="2440" w:type="dxa"/>
          </w:tcPr>
          <w:p w:rsidR="00057D42" w:rsidRDefault="005F656B">
            <w:pPr>
              <w:pStyle w:val="TableParagraph"/>
              <w:spacing w:before="16"/>
              <w:ind w:left="41"/>
              <w:rPr>
                <w:sz w:val="15"/>
              </w:rPr>
            </w:pPr>
            <w:r>
              <w:rPr>
                <w:color w:val="231F20"/>
                <w:spacing w:val="-5"/>
                <w:sz w:val="15"/>
              </w:rPr>
              <w:t>CEO</w:t>
            </w:r>
          </w:p>
        </w:tc>
        <w:tc>
          <w:tcPr>
            <w:tcW w:w="2488" w:type="dxa"/>
          </w:tcPr>
          <w:p w:rsidR="00057D42" w:rsidRDefault="00CF247C">
            <w:pPr>
              <w:pStyle w:val="TableParagraph"/>
              <w:spacing w:before="63"/>
              <w:ind w:left="40"/>
              <w:rPr>
                <w:sz w:val="15"/>
              </w:rPr>
            </w:pPr>
            <w:hyperlink r:id="rId37">
              <w:r w:rsidR="005F656B">
                <w:rPr>
                  <w:color w:val="231F20"/>
                  <w:spacing w:val="-2"/>
                  <w:sz w:val="15"/>
                </w:rPr>
                <w:t>alisa@haconcapecod.org</w:t>
              </w:r>
            </w:hyperlink>
          </w:p>
        </w:tc>
        <w:tc>
          <w:tcPr>
            <w:tcW w:w="1851" w:type="dxa"/>
          </w:tcPr>
          <w:p w:rsidR="00057D42" w:rsidRDefault="005F656B">
            <w:pPr>
              <w:pStyle w:val="TableParagraph"/>
              <w:spacing w:before="63"/>
              <w:ind w:left="39"/>
              <w:rPr>
                <w:sz w:val="15"/>
              </w:rPr>
            </w:pPr>
            <w:r>
              <w:rPr>
                <w:color w:val="231F20"/>
                <w:spacing w:val="-2"/>
                <w:sz w:val="15"/>
              </w:rPr>
              <w:t>5087715400</w:t>
            </w:r>
          </w:p>
        </w:tc>
      </w:tr>
      <w:tr w:rsidR="00057D42">
        <w:trPr>
          <w:trHeight w:val="613"/>
        </w:trPr>
        <w:tc>
          <w:tcPr>
            <w:tcW w:w="637" w:type="dxa"/>
            <w:vMerge/>
            <w:tcBorders>
              <w:top w:val="nil"/>
            </w:tcBorders>
          </w:tcPr>
          <w:p w:rsidR="00057D42" w:rsidRDefault="00057D42">
            <w:pPr>
              <w:rPr>
                <w:sz w:val="2"/>
                <w:szCs w:val="2"/>
              </w:rPr>
            </w:pPr>
          </w:p>
        </w:tc>
        <w:tc>
          <w:tcPr>
            <w:tcW w:w="4043" w:type="dxa"/>
          </w:tcPr>
          <w:p w:rsidR="00057D42" w:rsidRDefault="00057D42">
            <w:pPr>
              <w:pStyle w:val="TableParagraph"/>
              <w:spacing w:before="7"/>
              <w:rPr>
                <w:sz w:val="17"/>
              </w:rPr>
            </w:pPr>
          </w:p>
          <w:p w:rsidR="00057D42" w:rsidRDefault="005F656B">
            <w:pPr>
              <w:pStyle w:val="TableParagraph"/>
              <w:ind w:left="20"/>
              <w:rPr>
                <w:sz w:val="15"/>
              </w:rPr>
            </w:pPr>
            <w:r>
              <w:rPr>
                <w:color w:val="231F20"/>
                <w:w w:val="95"/>
                <w:sz w:val="15"/>
              </w:rPr>
              <w:t>Social</w:t>
            </w:r>
            <w:r>
              <w:rPr>
                <w:color w:val="231F20"/>
                <w:spacing w:val="-2"/>
                <w:w w:val="95"/>
                <w:sz w:val="15"/>
              </w:rPr>
              <w:t xml:space="preserve"> </w:t>
            </w:r>
            <w:r>
              <w:rPr>
                <w:color w:val="231F20"/>
                <w:spacing w:val="-2"/>
                <w:sz w:val="15"/>
              </w:rPr>
              <w:t>Services</w:t>
            </w:r>
          </w:p>
        </w:tc>
        <w:tc>
          <w:tcPr>
            <w:tcW w:w="2039" w:type="dxa"/>
          </w:tcPr>
          <w:p w:rsidR="00057D42" w:rsidRDefault="005F656B">
            <w:pPr>
              <w:pStyle w:val="TableParagraph"/>
              <w:spacing w:before="16" w:line="259" w:lineRule="auto"/>
              <w:ind w:left="42" w:right="104"/>
              <w:rPr>
                <w:sz w:val="15"/>
              </w:rPr>
            </w:pPr>
            <w:r>
              <w:rPr>
                <w:color w:val="231F20"/>
                <w:sz w:val="15"/>
              </w:rPr>
              <w:t>Community</w:t>
            </w:r>
            <w:r>
              <w:rPr>
                <w:color w:val="231F20"/>
                <w:spacing w:val="-12"/>
                <w:sz w:val="15"/>
              </w:rPr>
              <w:t xml:space="preserve"> </w:t>
            </w:r>
            <w:r>
              <w:rPr>
                <w:color w:val="231F20"/>
                <w:sz w:val="15"/>
              </w:rPr>
              <w:t xml:space="preserve">Action </w:t>
            </w:r>
            <w:r>
              <w:rPr>
                <w:color w:val="231F20"/>
                <w:spacing w:val="-2"/>
                <w:sz w:val="15"/>
              </w:rPr>
              <w:t>Committee</w:t>
            </w:r>
            <w:r>
              <w:rPr>
                <w:color w:val="231F20"/>
                <w:spacing w:val="-12"/>
                <w:sz w:val="15"/>
              </w:rPr>
              <w:t xml:space="preserve"> </w:t>
            </w:r>
            <w:r>
              <w:rPr>
                <w:color w:val="231F20"/>
                <w:spacing w:val="-2"/>
                <w:sz w:val="15"/>
              </w:rPr>
              <w:t>of</w:t>
            </w:r>
            <w:r>
              <w:rPr>
                <w:color w:val="231F20"/>
                <w:spacing w:val="-12"/>
                <w:sz w:val="15"/>
              </w:rPr>
              <w:t xml:space="preserve"> </w:t>
            </w:r>
            <w:r>
              <w:rPr>
                <w:color w:val="231F20"/>
                <w:spacing w:val="-2"/>
                <w:sz w:val="15"/>
              </w:rPr>
              <w:t>Cape</w:t>
            </w:r>
            <w:r>
              <w:rPr>
                <w:color w:val="231F20"/>
                <w:spacing w:val="-12"/>
                <w:sz w:val="15"/>
              </w:rPr>
              <w:t xml:space="preserve"> </w:t>
            </w:r>
            <w:r>
              <w:rPr>
                <w:color w:val="231F20"/>
                <w:spacing w:val="-2"/>
                <w:sz w:val="15"/>
              </w:rPr>
              <w:t>Cod</w:t>
            </w:r>
            <w:r>
              <w:rPr>
                <w:color w:val="231F20"/>
                <w:spacing w:val="-12"/>
                <w:sz w:val="15"/>
              </w:rPr>
              <w:t xml:space="preserve"> </w:t>
            </w:r>
            <w:r>
              <w:rPr>
                <w:color w:val="231F20"/>
                <w:spacing w:val="-2"/>
                <w:sz w:val="15"/>
              </w:rPr>
              <w:t xml:space="preserve">&amp; </w:t>
            </w:r>
            <w:r>
              <w:rPr>
                <w:color w:val="231F20"/>
                <w:sz w:val="15"/>
              </w:rPr>
              <w:t>Islands,</w:t>
            </w:r>
            <w:r>
              <w:rPr>
                <w:color w:val="231F20"/>
                <w:spacing w:val="-12"/>
                <w:sz w:val="15"/>
              </w:rPr>
              <w:t xml:space="preserve"> </w:t>
            </w:r>
            <w:r>
              <w:rPr>
                <w:color w:val="231F20"/>
                <w:sz w:val="15"/>
              </w:rPr>
              <w:t>Inc</w:t>
            </w:r>
          </w:p>
        </w:tc>
        <w:tc>
          <w:tcPr>
            <w:tcW w:w="1733" w:type="dxa"/>
          </w:tcPr>
          <w:p w:rsidR="00057D42" w:rsidRDefault="005F656B">
            <w:pPr>
              <w:pStyle w:val="TableParagraph"/>
              <w:spacing w:before="21"/>
              <w:ind w:left="42"/>
              <w:rPr>
                <w:sz w:val="12"/>
              </w:rPr>
            </w:pPr>
            <w:r>
              <w:rPr>
                <w:color w:val="231F20"/>
                <w:w w:val="95"/>
                <w:sz w:val="12"/>
              </w:rPr>
              <w:t>Kristina</w:t>
            </w:r>
            <w:r>
              <w:rPr>
                <w:color w:val="231F20"/>
                <w:spacing w:val="-9"/>
                <w:w w:val="95"/>
                <w:sz w:val="12"/>
              </w:rPr>
              <w:t xml:space="preserve"> </w:t>
            </w:r>
            <w:r>
              <w:rPr>
                <w:color w:val="231F20"/>
                <w:spacing w:val="-2"/>
                <w:sz w:val="12"/>
              </w:rPr>
              <w:t>Dower</w:t>
            </w:r>
          </w:p>
        </w:tc>
        <w:tc>
          <w:tcPr>
            <w:tcW w:w="2440" w:type="dxa"/>
          </w:tcPr>
          <w:p w:rsidR="00057D42" w:rsidRDefault="005F656B">
            <w:pPr>
              <w:pStyle w:val="TableParagraph"/>
              <w:spacing w:before="16"/>
              <w:ind w:left="41"/>
              <w:rPr>
                <w:sz w:val="15"/>
              </w:rPr>
            </w:pPr>
            <w:r>
              <w:rPr>
                <w:color w:val="231F20"/>
                <w:w w:val="95"/>
                <w:sz w:val="15"/>
              </w:rPr>
              <w:t>Executive</w:t>
            </w:r>
            <w:r>
              <w:rPr>
                <w:color w:val="231F20"/>
                <w:spacing w:val="-4"/>
                <w:w w:val="95"/>
                <w:sz w:val="15"/>
              </w:rPr>
              <w:t xml:space="preserve"> </w:t>
            </w:r>
            <w:r>
              <w:rPr>
                <w:color w:val="231F20"/>
                <w:spacing w:val="-2"/>
                <w:sz w:val="15"/>
              </w:rPr>
              <w:t>Director</w:t>
            </w:r>
          </w:p>
        </w:tc>
        <w:tc>
          <w:tcPr>
            <w:tcW w:w="2488" w:type="dxa"/>
          </w:tcPr>
          <w:p w:rsidR="00057D42" w:rsidRDefault="00057D42">
            <w:pPr>
              <w:pStyle w:val="TableParagraph"/>
              <w:spacing w:before="7"/>
              <w:rPr>
                <w:sz w:val="17"/>
              </w:rPr>
            </w:pPr>
          </w:p>
          <w:p w:rsidR="00057D42" w:rsidRDefault="00CF247C">
            <w:pPr>
              <w:pStyle w:val="TableParagraph"/>
              <w:ind w:left="40"/>
              <w:rPr>
                <w:sz w:val="15"/>
              </w:rPr>
            </w:pPr>
            <w:hyperlink r:id="rId38">
              <w:r w:rsidR="005F656B">
                <w:rPr>
                  <w:color w:val="231F20"/>
                  <w:spacing w:val="-2"/>
                  <w:sz w:val="15"/>
                </w:rPr>
                <w:t>kdower@jteccorp.com</w:t>
              </w:r>
            </w:hyperlink>
          </w:p>
        </w:tc>
        <w:tc>
          <w:tcPr>
            <w:tcW w:w="1851" w:type="dxa"/>
          </w:tcPr>
          <w:p w:rsidR="00057D42" w:rsidRDefault="00057D42">
            <w:pPr>
              <w:pStyle w:val="TableParagraph"/>
              <w:spacing w:before="7"/>
              <w:rPr>
                <w:sz w:val="17"/>
              </w:rPr>
            </w:pPr>
          </w:p>
          <w:p w:rsidR="00057D42" w:rsidRDefault="005F656B">
            <w:pPr>
              <w:pStyle w:val="TableParagraph"/>
              <w:ind w:left="39"/>
              <w:rPr>
                <w:sz w:val="15"/>
              </w:rPr>
            </w:pPr>
            <w:r>
              <w:rPr>
                <w:color w:val="231F20"/>
                <w:spacing w:val="-2"/>
                <w:sz w:val="15"/>
              </w:rPr>
              <w:t>5088626160</w:t>
            </w:r>
          </w:p>
        </w:tc>
      </w:tr>
      <w:tr w:rsidR="00057D42">
        <w:trPr>
          <w:trHeight w:val="424"/>
        </w:trPr>
        <w:tc>
          <w:tcPr>
            <w:tcW w:w="637" w:type="dxa"/>
            <w:vMerge/>
            <w:tcBorders>
              <w:top w:val="nil"/>
            </w:tcBorders>
          </w:tcPr>
          <w:p w:rsidR="00057D42" w:rsidRDefault="00057D42">
            <w:pPr>
              <w:rPr>
                <w:sz w:val="2"/>
                <w:szCs w:val="2"/>
              </w:rPr>
            </w:pPr>
          </w:p>
        </w:tc>
        <w:tc>
          <w:tcPr>
            <w:tcW w:w="4043" w:type="dxa"/>
          </w:tcPr>
          <w:p w:rsidR="00057D42" w:rsidRDefault="005F656B">
            <w:pPr>
              <w:pStyle w:val="TableParagraph"/>
              <w:spacing w:before="111"/>
              <w:ind w:left="20"/>
              <w:rPr>
                <w:sz w:val="15"/>
              </w:rPr>
            </w:pPr>
            <w:r>
              <w:rPr>
                <w:color w:val="231F20"/>
                <w:sz w:val="15"/>
              </w:rPr>
              <w:t>Planning</w:t>
            </w:r>
            <w:r>
              <w:rPr>
                <w:color w:val="231F20"/>
                <w:spacing w:val="1"/>
                <w:sz w:val="15"/>
              </w:rPr>
              <w:t xml:space="preserve"> </w:t>
            </w:r>
            <w:r>
              <w:rPr>
                <w:color w:val="231F20"/>
                <w:sz w:val="15"/>
              </w:rPr>
              <w:t>+</w:t>
            </w:r>
            <w:r>
              <w:rPr>
                <w:color w:val="231F20"/>
                <w:spacing w:val="1"/>
                <w:sz w:val="15"/>
              </w:rPr>
              <w:t xml:space="preserve"> </w:t>
            </w:r>
            <w:r>
              <w:rPr>
                <w:color w:val="231F20"/>
                <w:spacing w:val="-2"/>
                <w:sz w:val="15"/>
              </w:rPr>
              <w:t>Transportation</w:t>
            </w:r>
          </w:p>
        </w:tc>
        <w:tc>
          <w:tcPr>
            <w:tcW w:w="2039" w:type="dxa"/>
          </w:tcPr>
          <w:p w:rsidR="00057D42" w:rsidRDefault="005F656B">
            <w:pPr>
              <w:pStyle w:val="TableParagraph"/>
              <w:spacing w:before="16" w:line="259" w:lineRule="auto"/>
              <w:ind w:left="42"/>
              <w:rPr>
                <w:sz w:val="15"/>
              </w:rPr>
            </w:pPr>
            <w:r>
              <w:rPr>
                <w:color w:val="231F20"/>
                <w:spacing w:val="-2"/>
                <w:sz w:val="15"/>
              </w:rPr>
              <w:t>Cape</w:t>
            </w:r>
            <w:r>
              <w:rPr>
                <w:color w:val="231F20"/>
                <w:spacing w:val="-12"/>
                <w:sz w:val="15"/>
              </w:rPr>
              <w:t xml:space="preserve"> </w:t>
            </w:r>
            <w:r>
              <w:rPr>
                <w:color w:val="231F20"/>
                <w:spacing w:val="-2"/>
                <w:sz w:val="15"/>
              </w:rPr>
              <w:t>Cod</w:t>
            </w:r>
            <w:r>
              <w:rPr>
                <w:color w:val="231F20"/>
                <w:spacing w:val="-12"/>
                <w:sz w:val="15"/>
              </w:rPr>
              <w:t xml:space="preserve"> </w:t>
            </w:r>
            <w:r>
              <w:rPr>
                <w:color w:val="231F20"/>
                <w:spacing w:val="-2"/>
                <w:sz w:val="15"/>
              </w:rPr>
              <w:t>Regional</w:t>
            </w:r>
            <w:r>
              <w:rPr>
                <w:color w:val="231F20"/>
                <w:spacing w:val="-12"/>
                <w:sz w:val="15"/>
              </w:rPr>
              <w:t xml:space="preserve"> </w:t>
            </w:r>
            <w:r>
              <w:rPr>
                <w:color w:val="231F20"/>
                <w:spacing w:val="-2"/>
                <w:sz w:val="15"/>
              </w:rPr>
              <w:t>Transit Authority</w:t>
            </w:r>
          </w:p>
        </w:tc>
        <w:tc>
          <w:tcPr>
            <w:tcW w:w="1733" w:type="dxa"/>
          </w:tcPr>
          <w:p w:rsidR="00057D42" w:rsidRDefault="005F656B">
            <w:pPr>
              <w:pStyle w:val="TableParagraph"/>
              <w:spacing w:before="21"/>
              <w:ind w:left="42"/>
              <w:rPr>
                <w:sz w:val="12"/>
              </w:rPr>
            </w:pPr>
            <w:r>
              <w:rPr>
                <w:color w:val="231F20"/>
                <w:w w:val="95"/>
                <w:sz w:val="12"/>
              </w:rPr>
              <w:t>Chris</w:t>
            </w:r>
            <w:r>
              <w:rPr>
                <w:color w:val="231F20"/>
                <w:spacing w:val="-1"/>
                <w:w w:val="95"/>
                <w:sz w:val="12"/>
              </w:rPr>
              <w:t xml:space="preserve"> </w:t>
            </w:r>
            <w:r>
              <w:rPr>
                <w:color w:val="231F20"/>
                <w:spacing w:val="-2"/>
                <w:w w:val="95"/>
                <w:sz w:val="12"/>
              </w:rPr>
              <w:t>Kennedy</w:t>
            </w:r>
          </w:p>
        </w:tc>
        <w:tc>
          <w:tcPr>
            <w:tcW w:w="2440" w:type="dxa"/>
          </w:tcPr>
          <w:p w:rsidR="00057D42" w:rsidRDefault="005F656B">
            <w:pPr>
              <w:pStyle w:val="TableParagraph"/>
              <w:spacing w:before="16"/>
              <w:ind w:left="41"/>
              <w:rPr>
                <w:sz w:val="15"/>
              </w:rPr>
            </w:pPr>
            <w:r>
              <w:rPr>
                <w:color w:val="231F20"/>
                <w:sz w:val="15"/>
              </w:rPr>
              <w:t>Mobility</w:t>
            </w:r>
            <w:r>
              <w:rPr>
                <w:color w:val="231F20"/>
                <w:spacing w:val="-12"/>
                <w:sz w:val="15"/>
              </w:rPr>
              <w:t xml:space="preserve"> </w:t>
            </w:r>
            <w:r>
              <w:rPr>
                <w:color w:val="231F20"/>
                <w:spacing w:val="-2"/>
                <w:sz w:val="15"/>
              </w:rPr>
              <w:t>Manager</w:t>
            </w:r>
          </w:p>
        </w:tc>
        <w:tc>
          <w:tcPr>
            <w:tcW w:w="2488" w:type="dxa"/>
          </w:tcPr>
          <w:p w:rsidR="00057D42" w:rsidRDefault="00CF247C">
            <w:pPr>
              <w:pStyle w:val="TableParagraph"/>
              <w:spacing w:before="111"/>
              <w:ind w:left="40"/>
              <w:rPr>
                <w:sz w:val="15"/>
              </w:rPr>
            </w:pPr>
            <w:hyperlink r:id="rId39">
              <w:r w:rsidR="005F656B">
                <w:rPr>
                  <w:color w:val="231F20"/>
                  <w:spacing w:val="-2"/>
                  <w:sz w:val="15"/>
                </w:rPr>
                <w:t>ckennedy@capecodrta.org</w:t>
              </w:r>
            </w:hyperlink>
          </w:p>
        </w:tc>
        <w:tc>
          <w:tcPr>
            <w:tcW w:w="1851" w:type="dxa"/>
          </w:tcPr>
          <w:p w:rsidR="00057D42" w:rsidRDefault="005F656B">
            <w:pPr>
              <w:pStyle w:val="TableParagraph"/>
              <w:spacing w:before="111"/>
              <w:ind w:left="39"/>
              <w:rPr>
                <w:sz w:val="15"/>
              </w:rPr>
            </w:pPr>
            <w:r>
              <w:rPr>
                <w:color w:val="231F20"/>
                <w:spacing w:val="-2"/>
                <w:sz w:val="15"/>
              </w:rPr>
              <w:t>5087758504</w:t>
            </w:r>
          </w:p>
        </w:tc>
      </w:tr>
      <w:tr w:rsidR="00057D42">
        <w:trPr>
          <w:trHeight w:val="424"/>
        </w:trPr>
        <w:tc>
          <w:tcPr>
            <w:tcW w:w="637" w:type="dxa"/>
            <w:vMerge/>
            <w:tcBorders>
              <w:top w:val="nil"/>
            </w:tcBorders>
          </w:tcPr>
          <w:p w:rsidR="00057D42" w:rsidRDefault="00057D42">
            <w:pPr>
              <w:rPr>
                <w:sz w:val="2"/>
                <w:szCs w:val="2"/>
              </w:rPr>
            </w:pPr>
          </w:p>
        </w:tc>
        <w:tc>
          <w:tcPr>
            <w:tcW w:w="4043" w:type="dxa"/>
          </w:tcPr>
          <w:p w:rsidR="00057D42" w:rsidRDefault="005F656B">
            <w:pPr>
              <w:pStyle w:val="TableParagraph"/>
              <w:spacing w:before="111"/>
              <w:ind w:left="20"/>
              <w:rPr>
                <w:sz w:val="15"/>
              </w:rPr>
            </w:pPr>
            <w:r>
              <w:rPr>
                <w:color w:val="231F20"/>
                <w:w w:val="90"/>
                <w:sz w:val="15"/>
              </w:rPr>
              <w:t>Private</w:t>
            </w:r>
            <w:r>
              <w:rPr>
                <w:color w:val="231F20"/>
                <w:spacing w:val="5"/>
                <w:sz w:val="15"/>
              </w:rPr>
              <w:t xml:space="preserve"> </w:t>
            </w:r>
            <w:r>
              <w:rPr>
                <w:color w:val="231F20"/>
                <w:w w:val="90"/>
                <w:sz w:val="15"/>
              </w:rPr>
              <w:t>Sector/</w:t>
            </w:r>
            <w:r>
              <w:rPr>
                <w:color w:val="231F20"/>
                <w:spacing w:val="5"/>
                <w:sz w:val="15"/>
              </w:rPr>
              <w:t xml:space="preserve"> </w:t>
            </w:r>
            <w:r>
              <w:rPr>
                <w:color w:val="231F20"/>
                <w:spacing w:val="-2"/>
                <w:w w:val="90"/>
                <w:sz w:val="15"/>
              </w:rPr>
              <w:t>Business</w:t>
            </w:r>
          </w:p>
        </w:tc>
        <w:tc>
          <w:tcPr>
            <w:tcW w:w="2039" w:type="dxa"/>
          </w:tcPr>
          <w:p w:rsidR="00057D42" w:rsidRDefault="005F656B">
            <w:pPr>
              <w:pStyle w:val="TableParagraph"/>
              <w:spacing w:before="16" w:line="259" w:lineRule="auto"/>
              <w:ind w:left="42" w:right="104"/>
              <w:rPr>
                <w:sz w:val="15"/>
              </w:rPr>
            </w:pPr>
            <w:r>
              <w:rPr>
                <w:color w:val="231F20"/>
                <w:spacing w:val="-2"/>
                <w:sz w:val="15"/>
              </w:rPr>
              <w:t>Cape</w:t>
            </w:r>
            <w:r>
              <w:rPr>
                <w:color w:val="231F20"/>
                <w:spacing w:val="-12"/>
                <w:sz w:val="15"/>
              </w:rPr>
              <w:t xml:space="preserve"> </w:t>
            </w:r>
            <w:r>
              <w:rPr>
                <w:color w:val="231F20"/>
                <w:spacing w:val="-2"/>
                <w:sz w:val="15"/>
              </w:rPr>
              <w:t>Cod</w:t>
            </w:r>
            <w:r>
              <w:rPr>
                <w:color w:val="231F20"/>
                <w:spacing w:val="-12"/>
                <w:sz w:val="15"/>
              </w:rPr>
              <w:t xml:space="preserve"> </w:t>
            </w:r>
            <w:r>
              <w:rPr>
                <w:color w:val="231F20"/>
                <w:spacing w:val="-2"/>
                <w:sz w:val="15"/>
              </w:rPr>
              <w:t>Healthcare</w:t>
            </w:r>
            <w:r>
              <w:rPr>
                <w:color w:val="231F20"/>
                <w:spacing w:val="-12"/>
                <w:sz w:val="15"/>
              </w:rPr>
              <w:t xml:space="preserve"> </w:t>
            </w:r>
            <w:r>
              <w:rPr>
                <w:color w:val="231F20"/>
                <w:spacing w:val="-2"/>
                <w:sz w:val="15"/>
              </w:rPr>
              <w:t xml:space="preserve">Board </w:t>
            </w:r>
            <w:r>
              <w:rPr>
                <w:color w:val="231F20"/>
                <w:sz w:val="15"/>
              </w:rPr>
              <w:t>of</w:t>
            </w:r>
            <w:r>
              <w:rPr>
                <w:color w:val="231F20"/>
                <w:spacing w:val="-12"/>
                <w:sz w:val="15"/>
              </w:rPr>
              <w:t xml:space="preserve"> </w:t>
            </w:r>
            <w:r>
              <w:rPr>
                <w:color w:val="231F20"/>
                <w:sz w:val="15"/>
              </w:rPr>
              <w:t>Trustees</w:t>
            </w:r>
          </w:p>
        </w:tc>
        <w:tc>
          <w:tcPr>
            <w:tcW w:w="1733" w:type="dxa"/>
          </w:tcPr>
          <w:p w:rsidR="00057D42" w:rsidRDefault="005F656B">
            <w:pPr>
              <w:pStyle w:val="TableParagraph"/>
              <w:spacing w:before="21"/>
              <w:ind w:left="42"/>
              <w:rPr>
                <w:sz w:val="12"/>
              </w:rPr>
            </w:pPr>
            <w:r>
              <w:rPr>
                <w:color w:val="231F20"/>
                <w:sz w:val="12"/>
              </w:rPr>
              <w:t>Sharon</w:t>
            </w:r>
            <w:r>
              <w:rPr>
                <w:color w:val="231F20"/>
                <w:spacing w:val="-3"/>
                <w:sz w:val="12"/>
              </w:rPr>
              <w:t xml:space="preserve"> </w:t>
            </w:r>
            <w:r>
              <w:rPr>
                <w:color w:val="231F20"/>
                <w:spacing w:val="-2"/>
                <w:sz w:val="12"/>
              </w:rPr>
              <w:t>Kennedy</w:t>
            </w:r>
          </w:p>
        </w:tc>
        <w:tc>
          <w:tcPr>
            <w:tcW w:w="2440" w:type="dxa"/>
          </w:tcPr>
          <w:p w:rsidR="00057D42" w:rsidRDefault="005F656B">
            <w:pPr>
              <w:pStyle w:val="TableParagraph"/>
              <w:spacing w:before="16"/>
              <w:ind w:left="41"/>
              <w:rPr>
                <w:sz w:val="15"/>
              </w:rPr>
            </w:pPr>
            <w:r>
              <w:rPr>
                <w:color w:val="231F20"/>
                <w:spacing w:val="-2"/>
                <w:sz w:val="15"/>
              </w:rPr>
              <w:t>Trustee</w:t>
            </w:r>
          </w:p>
        </w:tc>
        <w:tc>
          <w:tcPr>
            <w:tcW w:w="2488" w:type="dxa"/>
          </w:tcPr>
          <w:p w:rsidR="00057D42" w:rsidRDefault="00CF247C">
            <w:pPr>
              <w:pStyle w:val="TableParagraph"/>
              <w:spacing w:before="111"/>
              <w:ind w:left="40"/>
              <w:rPr>
                <w:sz w:val="15"/>
              </w:rPr>
            </w:pPr>
            <w:hyperlink r:id="rId40">
              <w:r w:rsidR="005F656B">
                <w:rPr>
                  <w:color w:val="231F20"/>
                  <w:spacing w:val="-2"/>
                  <w:sz w:val="15"/>
                </w:rPr>
                <w:t>sharon@eastwingpr.com</w:t>
              </w:r>
            </w:hyperlink>
          </w:p>
        </w:tc>
        <w:tc>
          <w:tcPr>
            <w:tcW w:w="1851" w:type="dxa"/>
          </w:tcPr>
          <w:p w:rsidR="00057D42" w:rsidRDefault="005F656B">
            <w:pPr>
              <w:pStyle w:val="TableParagraph"/>
              <w:spacing w:before="111"/>
              <w:ind w:left="39"/>
              <w:rPr>
                <w:sz w:val="15"/>
              </w:rPr>
            </w:pPr>
            <w:r>
              <w:rPr>
                <w:color w:val="231F20"/>
                <w:spacing w:val="-2"/>
                <w:sz w:val="15"/>
              </w:rPr>
              <w:t>6176486665</w:t>
            </w:r>
          </w:p>
        </w:tc>
      </w:tr>
      <w:tr w:rsidR="00057D42">
        <w:trPr>
          <w:trHeight w:val="424"/>
        </w:trPr>
        <w:tc>
          <w:tcPr>
            <w:tcW w:w="637" w:type="dxa"/>
            <w:vMerge/>
            <w:tcBorders>
              <w:top w:val="nil"/>
            </w:tcBorders>
          </w:tcPr>
          <w:p w:rsidR="00057D42" w:rsidRDefault="00057D42">
            <w:pPr>
              <w:rPr>
                <w:sz w:val="2"/>
                <w:szCs w:val="2"/>
              </w:rPr>
            </w:pPr>
          </w:p>
        </w:tc>
        <w:tc>
          <w:tcPr>
            <w:tcW w:w="4043" w:type="dxa"/>
          </w:tcPr>
          <w:p w:rsidR="00057D42" w:rsidRDefault="005F656B">
            <w:pPr>
              <w:pStyle w:val="TableParagraph"/>
              <w:spacing w:before="111"/>
              <w:ind w:left="20"/>
              <w:rPr>
                <w:sz w:val="15"/>
              </w:rPr>
            </w:pPr>
            <w:r>
              <w:rPr>
                <w:color w:val="231F20"/>
                <w:sz w:val="15"/>
              </w:rPr>
              <w:t>Community</w:t>
            </w:r>
            <w:r>
              <w:rPr>
                <w:color w:val="231F20"/>
                <w:spacing w:val="-12"/>
                <w:sz w:val="15"/>
              </w:rPr>
              <w:t xml:space="preserve"> </w:t>
            </w:r>
            <w:r>
              <w:rPr>
                <w:color w:val="231F20"/>
                <w:sz w:val="15"/>
              </w:rPr>
              <w:t>Health</w:t>
            </w:r>
            <w:r>
              <w:rPr>
                <w:color w:val="231F20"/>
                <w:spacing w:val="-11"/>
                <w:sz w:val="15"/>
              </w:rPr>
              <w:t xml:space="preserve"> </w:t>
            </w:r>
            <w:r>
              <w:rPr>
                <w:color w:val="231F20"/>
                <w:spacing w:val="-2"/>
                <w:sz w:val="15"/>
              </w:rPr>
              <w:t>Center</w:t>
            </w:r>
          </w:p>
        </w:tc>
        <w:tc>
          <w:tcPr>
            <w:tcW w:w="2039" w:type="dxa"/>
          </w:tcPr>
          <w:p w:rsidR="00057D42" w:rsidRDefault="005F656B">
            <w:pPr>
              <w:pStyle w:val="TableParagraph"/>
              <w:spacing w:before="16"/>
              <w:ind w:left="42"/>
              <w:rPr>
                <w:sz w:val="15"/>
              </w:rPr>
            </w:pPr>
            <w:r>
              <w:rPr>
                <w:color w:val="231F20"/>
                <w:w w:val="95"/>
                <w:sz w:val="15"/>
              </w:rPr>
              <w:t>Outer</w:t>
            </w:r>
            <w:r>
              <w:rPr>
                <w:color w:val="231F20"/>
                <w:sz w:val="15"/>
              </w:rPr>
              <w:t xml:space="preserve"> </w:t>
            </w:r>
            <w:r>
              <w:rPr>
                <w:color w:val="231F20"/>
                <w:w w:val="95"/>
                <w:sz w:val="15"/>
              </w:rPr>
              <w:t>Cape</w:t>
            </w:r>
            <w:r>
              <w:rPr>
                <w:color w:val="231F20"/>
                <w:sz w:val="15"/>
              </w:rPr>
              <w:t xml:space="preserve"> </w:t>
            </w:r>
            <w:r>
              <w:rPr>
                <w:color w:val="231F20"/>
                <w:w w:val="95"/>
                <w:sz w:val="15"/>
              </w:rPr>
              <w:t>Health</w:t>
            </w:r>
            <w:r>
              <w:rPr>
                <w:color w:val="231F20"/>
                <w:spacing w:val="1"/>
                <w:sz w:val="15"/>
              </w:rPr>
              <w:t xml:space="preserve"> </w:t>
            </w:r>
            <w:r>
              <w:rPr>
                <w:color w:val="231F20"/>
                <w:spacing w:val="-2"/>
                <w:w w:val="95"/>
                <w:sz w:val="15"/>
              </w:rPr>
              <w:t>Services</w:t>
            </w:r>
          </w:p>
        </w:tc>
        <w:tc>
          <w:tcPr>
            <w:tcW w:w="1733" w:type="dxa"/>
          </w:tcPr>
          <w:p w:rsidR="00057D42" w:rsidRDefault="005F656B">
            <w:pPr>
              <w:pStyle w:val="TableParagraph"/>
              <w:spacing w:before="21"/>
              <w:ind w:left="42"/>
              <w:rPr>
                <w:sz w:val="12"/>
              </w:rPr>
            </w:pPr>
            <w:r>
              <w:rPr>
                <w:color w:val="231F20"/>
                <w:sz w:val="12"/>
              </w:rPr>
              <w:t>Leo</w:t>
            </w:r>
            <w:r>
              <w:rPr>
                <w:color w:val="231F20"/>
                <w:spacing w:val="-10"/>
                <w:sz w:val="12"/>
              </w:rPr>
              <w:t xml:space="preserve"> </w:t>
            </w:r>
            <w:r>
              <w:rPr>
                <w:color w:val="231F20"/>
                <w:spacing w:val="-2"/>
                <w:sz w:val="12"/>
              </w:rPr>
              <w:t>Blandford</w:t>
            </w:r>
          </w:p>
        </w:tc>
        <w:tc>
          <w:tcPr>
            <w:tcW w:w="2440" w:type="dxa"/>
          </w:tcPr>
          <w:p w:rsidR="00057D42" w:rsidRDefault="005F656B">
            <w:pPr>
              <w:pStyle w:val="TableParagraph"/>
              <w:spacing w:before="16" w:line="259" w:lineRule="auto"/>
              <w:ind w:left="41"/>
              <w:rPr>
                <w:sz w:val="15"/>
              </w:rPr>
            </w:pPr>
            <w:r>
              <w:rPr>
                <w:color w:val="231F20"/>
                <w:spacing w:val="-2"/>
                <w:sz w:val="15"/>
              </w:rPr>
              <w:t>Director</w:t>
            </w:r>
            <w:r>
              <w:rPr>
                <w:color w:val="231F20"/>
                <w:spacing w:val="-10"/>
                <w:sz w:val="15"/>
              </w:rPr>
              <w:t xml:space="preserve"> </w:t>
            </w:r>
            <w:r>
              <w:rPr>
                <w:color w:val="231F20"/>
                <w:spacing w:val="-2"/>
                <w:sz w:val="15"/>
              </w:rPr>
              <w:t>of</w:t>
            </w:r>
            <w:r>
              <w:rPr>
                <w:color w:val="231F20"/>
                <w:spacing w:val="-10"/>
                <w:sz w:val="15"/>
              </w:rPr>
              <w:t xml:space="preserve"> </w:t>
            </w:r>
            <w:r>
              <w:rPr>
                <w:color w:val="231F20"/>
                <w:spacing w:val="-2"/>
                <w:sz w:val="15"/>
              </w:rPr>
              <w:t>Community</w:t>
            </w:r>
            <w:r>
              <w:rPr>
                <w:color w:val="231F20"/>
                <w:spacing w:val="-10"/>
                <w:sz w:val="15"/>
              </w:rPr>
              <w:t xml:space="preserve"> </w:t>
            </w:r>
            <w:r>
              <w:rPr>
                <w:color w:val="231F20"/>
                <w:spacing w:val="-2"/>
                <w:sz w:val="15"/>
              </w:rPr>
              <w:t xml:space="preserve">Based </w:t>
            </w:r>
            <w:r>
              <w:rPr>
                <w:color w:val="231F20"/>
                <w:sz w:val="15"/>
              </w:rPr>
              <w:t>Coordinated</w:t>
            </w:r>
            <w:r>
              <w:rPr>
                <w:color w:val="231F20"/>
                <w:spacing w:val="-12"/>
                <w:sz w:val="15"/>
              </w:rPr>
              <w:t xml:space="preserve"> </w:t>
            </w:r>
            <w:r>
              <w:rPr>
                <w:color w:val="231F20"/>
                <w:sz w:val="15"/>
              </w:rPr>
              <w:t>Care</w:t>
            </w:r>
          </w:p>
        </w:tc>
        <w:tc>
          <w:tcPr>
            <w:tcW w:w="2488" w:type="dxa"/>
          </w:tcPr>
          <w:p w:rsidR="00057D42" w:rsidRDefault="00CF247C">
            <w:pPr>
              <w:pStyle w:val="TableParagraph"/>
              <w:spacing w:before="16"/>
              <w:ind w:left="40"/>
              <w:rPr>
                <w:sz w:val="15"/>
              </w:rPr>
            </w:pPr>
            <w:hyperlink r:id="rId41">
              <w:r w:rsidR="005F656B">
                <w:rPr>
                  <w:color w:val="231F20"/>
                  <w:spacing w:val="-2"/>
                  <w:sz w:val="15"/>
                </w:rPr>
                <w:t>lblandford@outercape.org</w:t>
              </w:r>
            </w:hyperlink>
          </w:p>
        </w:tc>
        <w:tc>
          <w:tcPr>
            <w:tcW w:w="1851" w:type="dxa"/>
          </w:tcPr>
          <w:p w:rsidR="00057D42" w:rsidRDefault="005F656B">
            <w:pPr>
              <w:pStyle w:val="TableParagraph"/>
              <w:spacing w:before="111"/>
              <w:ind w:left="39"/>
              <w:rPr>
                <w:sz w:val="15"/>
              </w:rPr>
            </w:pPr>
            <w:r>
              <w:rPr>
                <w:color w:val="231F20"/>
                <w:spacing w:val="-2"/>
                <w:sz w:val="15"/>
              </w:rPr>
              <w:t>5083493131</w:t>
            </w:r>
          </w:p>
        </w:tc>
      </w:tr>
    </w:tbl>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2"/>
        <w:rPr>
          <w:rFonts w:ascii="Trebuchet MS"/>
          <w:sz w:val="16"/>
        </w:rPr>
      </w:pPr>
    </w:p>
    <w:p w:rsidR="00057D42" w:rsidRDefault="005F656B">
      <w:pPr>
        <w:tabs>
          <w:tab w:val="left" w:pos="2057"/>
          <w:tab w:val="left" w:pos="13923"/>
        </w:tabs>
        <w:spacing w:before="111"/>
        <w:ind w:left="131"/>
        <w:rPr>
          <w:rFonts w:ascii="Trebuchet MS"/>
          <w:sz w:val="15"/>
        </w:rPr>
      </w:pPr>
      <w:r>
        <w:rPr>
          <w:rFonts w:ascii="Trebuchet MS"/>
          <w:color w:val="231F20"/>
          <w:w w:val="95"/>
          <w:sz w:val="15"/>
        </w:rPr>
        <w:t>Factor</w:t>
      </w:r>
      <w:r>
        <w:rPr>
          <w:rFonts w:ascii="Trebuchet MS"/>
          <w:color w:val="231F20"/>
          <w:spacing w:val="-9"/>
          <w:w w:val="95"/>
          <w:sz w:val="15"/>
        </w:rPr>
        <w:t xml:space="preserve"> </w:t>
      </w:r>
      <w:r>
        <w:rPr>
          <w:rFonts w:ascii="Trebuchet MS"/>
          <w:color w:val="231F20"/>
          <w:w w:val="95"/>
          <w:sz w:val="15"/>
        </w:rPr>
        <w:t>6</w:t>
      </w:r>
      <w:r>
        <w:rPr>
          <w:rFonts w:ascii="Trebuchet MS"/>
          <w:color w:val="231F20"/>
          <w:spacing w:val="-9"/>
          <w:w w:val="95"/>
          <w:sz w:val="15"/>
        </w:rPr>
        <w:t xml:space="preserve"> </w:t>
      </w:r>
      <w:r>
        <w:rPr>
          <w:rFonts w:ascii="Trebuchet MS"/>
          <w:color w:val="231F20"/>
          <w:w w:val="95"/>
          <w:sz w:val="15"/>
        </w:rPr>
        <w:t>Self</w:t>
      </w:r>
      <w:r>
        <w:rPr>
          <w:rFonts w:ascii="Trebuchet MS"/>
          <w:color w:val="231F20"/>
          <w:spacing w:val="-9"/>
          <w:w w:val="95"/>
          <w:sz w:val="15"/>
        </w:rPr>
        <w:t xml:space="preserve"> </w:t>
      </w:r>
      <w:r>
        <w:rPr>
          <w:rFonts w:ascii="Trebuchet MS"/>
          <w:color w:val="231F20"/>
          <w:spacing w:val="-2"/>
          <w:w w:val="95"/>
          <w:sz w:val="15"/>
        </w:rPr>
        <w:t>Assessment</w:t>
      </w:r>
      <w:r>
        <w:rPr>
          <w:rFonts w:ascii="Trebuchet MS"/>
          <w:color w:val="231F20"/>
          <w:sz w:val="15"/>
        </w:rPr>
        <w:tab/>
      </w:r>
      <w:r>
        <w:rPr>
          <w:rFonts w:ascii="Trebuchet MS"/>
          <w:color w:val="231F20"/>
          <w:w w:val="95"/>
          <w:sz w:val="14"/>
        </w:rPr>
        <w:t>Cape</w:t>
      </w:r>
      <w:r>
        <w:rPr>
          <w:rFonts w:ascii="Trebuchet MS"/>
          <w:color w:val="231F20"/>
          <w:spacing w:val="-3"/>
          <w:w w:val="95"/>
          <w:sz w:val="14"/>
        </w:rPr>
        <w:t xml:space="preserve"> </w:t>
      </w:r>
      <w:r>
        <w:rPr>
          <w:rFonts w:ascii="Trebuchet MS"/>
          <w:color w:val="231F20"/>
          <w:w w:val="95"/>
          <w:sz w:val="14"/>
        </w:rPr>
        <w:t>Cod</w:t>
      </w:r>
      <w:r>
        <w:rPr>
          <w:rFonts w:ascii="Trebuchet MS"/>
          <w:color w:val="231F20"/>
          <w:spacing w:val="-2"/>
          <w:w w:val="95"/>
          <w:sz w:val="14"/>
        </w:rPr>
        <w:t xml:space="preserve"> Healthcare</w:t>
      </w:r>
      <w:r>
        <w:rPr>
          <w:rFonts w:ascii="Trebuchet MS"/>
          <w:color w:val="231F20"/>
          <w:sz w:val="14"/>
        </w:rPr>
        <w:tab/>
      </w:r>
      <w:r>
        <w:rPr>
          <w:rFonts w:ascii="Trebuchet MS"/>
          <w:color w:val="231F20"/>
          <w:sz w:val="15"/>
        </w:rPr>
        <w:t>Page</w:t>
      </w:r>
      <w:r>
        <w:rPr>
          <w:rFonts w:ascii="Trebuchet MS"/>
          <w:color w:val="231F20"/>
          <w:spacing w:val="-12"/>
          <w:sz w:val="15"/>
        </w:rPr>
        <w:t xml:space="preserve"> </w:t>
      </w:r>
      <w:r>
        <w:rPr>
          <w:rFonts w:ascii="Trebuchet MS"/>
          <w:color w:val="231F20"/>
          <w:sz w:val="15"/>
        </w:rPr>
        <w:t>7</w:t>
      </w:r>
      <w:r>
        <w:rPr>
          <w:rFonts w:ascii="Trebuchet MS"/>
          <w:color w:val="231F20"/>
          <w:spacing w:val="-12"/>
          <w:sz w:val="15"/>
        </w:rPr>
        <w:t xml:space="preserve"> </w:t>
      </w:r>
      <w:r>
        <w:rPr>
          <w:rFonts w:ascii="Trebuchet MS"/>
          <w:color w:val="231F20"/>
          <w:sz w:val="15"/>
        </w:rPr>
        <w:t>of</w:t>
      </w:r>
      <w:r>
        <w:rPr>
          <w:rFonts w:ascii="Trebuchet MS"/>
          <w:color w:val="231F20"/>
          <w:spacing w:val="-12"/>
          <w:sz w:val="15"/>
        </w:rPr>
        <w:t xml:space="preserve"> </w:t>
      </w:r>
      <w:r>
        <w:rPr>
          <w:rFonts w:ascii="Trebuchet MS"/>
          <w:color w:val="231F20"/>
          <w:spacing w:val="-5"/>
          <w:sz w:val="15"/>
        </w:rPr>
        <w:t>13</w:t>
      </w:r>
    </w:p>
    <w:p w:rsidR="00057D42" w:rsidRDefault="00057D42">
      <w:pPr>
        <w:rPr>
          <w:rFonts w:ascii="Trebuchet MS"/>
          <w:sz w:val="15"/>
        </w:rPr>
        <w:sectPr w:rsidR="00057D42">
          <w:footerReference w:type="default" r:id="rId42"/>
          <w:pgSz w:w="15840" w:h="12240" w:orient="landscape"/>
          <w:pgMar w:top="1140" w:right="180" w:bottom="280" w:left="160" w:header="0" w:footer="0" w:gutter="0"/>
          <w:cols w:space="720"/>
        </w:sectPr>
      </w:pPr>
    </w:p>
    <w:p w:rsidR="00057D42" w:rsidRDefault="00057D42">
      <w:pPr>
        <w:pStyle w:val="BodyText"/>
        <w:spacing w:before="10"/>
        <w:rPr>
          <w:rFonts w:ascii="Trebuchet MS"/>
          <w:sz w:val="13"/>
        </w:rPr>
      </w:pPr>
    </w:p>
    <w:p w:rsidR="00057D42" w:rsidRDefault="005F656B">
      <w:pPr>
        <w:spacing w:before="109" w:after="6"/>
        <w:ind w:right="439"/>
        <w:jc w:val="right"/>
        <w:rPr>
          <w:rFonts w:ascii="Trebuchet MS"/>
          <w:sz w:val="15"/>
        </w:rPr>
      </w:pPr>
      <w:r>
        <w:rPr>
          <w:rFonts w:ascii="Trebuchet MS"/>
          <w:color w:val="231F20"/>
          <w:w w:val="95"/>
          <w:sz w:val="15"/>
        </w:rPr>
        <w:t>CCH</w:t>
      </w:r>
      <w:r>
        <w:rPr>
          <w:rFonts w:ascii="Trebuchet MS"/>
          <w:color w:val="231F20"/>
          <w:spacing w:val="-1"/>
          <w:w w:val="95"/>
          <w:sz w:val="15"/>
        </w:rPr>
        <w:t xml:space="preserve"> </w:t>
      </w:r>
      <w:r>
        <w:rPr>
          <w:rFonts w:ascii="Trebuchet MS"/>
          <w:color w:val="231F20"/>
          <w:w w:val="95"/>
          <w:sz w:val="15"/>
        </w:rPr>
        <w:t>&amp;</w:t>
      </w:r>
      <w:r>
        <w:rPr>
          <w:rFonts w:ascii="Trebuchet MS"/>
          <w:color w:val="231F20"/>
          <w:spacing w:val="-1"/>
          <w:w w:val="95"/>
          <w:sz w:val="15"/>
        </w:rPr>
        <w:t xml:space="preserve"> </w:t>
      </w:r>
      <w:r>
        <w:rPr>
          <w:rFonts w:ascii="Trebuchet MS"/>
          <w:color w:val="231F20"/>
          <w:w w:val="95"/>
          <w:sz w:val="15"/>
        </w:rPr>
        <w:t>FH</w:t>
      </w:r>
      <w:r>
        <w:rPr>
          <w:rFonts w:ascii="Trebuchet MS"/>
          <w:color w:val="231F20"/>
          <w:spacing w:val="-2"/>
          <w:sz w:val="15"/>
        </w:rPr>
        <w:t xml:space="preserve"> </w:t>
      </w:r>
      <w:r>
        <w:rPr>
          <w:rFonts w:ascii="Trebuchet MS"/>
          <w:color w:val="231F20"/>
          <w:w w:val="95"/>
          <w:sz w:val="15"/>
        </w:rPr>
        <w:t>CHNA</w:t>
      </w:r>
      <w:r>
        <w:rPr>
          <w:rFonts w:ascii="Trebuchet MS"/>
          <w:color w:val="231F20"/>
          <w:spacing w:val="-1"/>
          <w:w w:val="95"/>
          <w:sz w:val="15"/>
        </w:rPr>
        <w:t xml:space="preserve"> </w:t>
      </w:r>
      <w:r>
        <w:rPr>
          <w:rFonts w:ascii="Trebuchet MS"/>
          <w:color w:val="231F20"/>
          <w:w w:val="95"/>
          <w:sz w:val="15"/>
        </w:rPr>
        <w:t>&amp;</w:t>
      </w:r>
      <w:r>
        <w:rPr>
          <w:rFonts w:ascii="Trebuchet MS"/>
          <w:color w:val="231F20"/>
          <w:spacing w:val="-1"/>
          <w:w w:val="95"/>
          <w:sz w:val="15"/>
        </w:rPr>
        <w:t xml:space="preserve"> </w:t>
      </w:r>
      <w:r>
        <w:rPr>
          <w:rFonts w:ascii="Trebuchet MS"/>
          <w:color w:val="231F20"/>
          <w:w w:val="95"/>
          <w:sz w:val="15"/>
        </w:rPr>
        <w:t>IP</w:t>
      </w:r>
      <w:r>
        <w:rPr>
          <w:rFonts w:ascii="Trebuchet MS"/>
          <w:color w:val="231F20"/>
          <w:spacing w:val="-2"/>
          <w:sz w:val="15"/>
        </w:rPr>
        <w:t xml:space="preserve"> </w:t>
      </w:r>
      <w:r>
        <w:rPr>
          <w:rFonts w:ascii="Trebuchet MS"/>
          <w:color w:val="231F20"/>
          <w:w w:val="95"/>
          <w:sz w:val="15"/>
        </w:rPr>
        <w:t>2020</w:t>
      </w:r>
      <w:r>
        <w:rPr>
          <w:rFonts w:ascii="Trebuchet MS"/>
          <w:color w:val="231F20"/>
          <w:spacing w:val="-1"/>
          <w:w w:val="95"/>
          <w:sz w:val="15"/>
        </w:rPr>
        <w:t xml:space="preserve"> </w:t>
      </w:r>
      <w:r>
        <w:rPr>
          <w:rFonts w:ascii="Trebuchet MS"/>
          <w:color w:val="231F20"/>
          <w:w w:val="95"/>
          <w:sz w:val="15"/>
        </w:rPr>
        <w:t>-</w:t>
      </w:r>
      <w:r>
        <w:rPr>
          <w:rFonts w:ascii="Trebuchet MS"/>
          <w:color w:val="231F20"/>
          <w:spacing w:val="-1"/>
          <w:w w:val="95"/>
          <w:sz w:val="15"/>
        </w:rPr>
        <w:t xml:space="preserve"> </w:t>
      </w:r>
      <w:r>
        <w:rPr>
          <w:rFonts w:ascii="Trebuchet MS"/>
          <w:color w:val="231F20"/>
          <w:spacing w:val="-4"/>
          <w:w w:val="95"/>
          <w:sz w:val="15"/>
        </w:rPr>
        <w:t>2022</w:t>
      </w:r>
    </w:p>
    <w:tbl>
      <w:tblPr>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37"/>
        <w:gridCol w:w="4043"/>
        <w:gridCol w:w="2039"/>
        <w:gridCol w:w="1733"/>
        <w:gridCol w:w="2440"/>
        <w:gridCol w:w="2488"/>
        <w:gridCol w:w="1851"/>
      </w:tblGrid>
      <w:tr w:rsidR="00057D42">
        <w:trPr>
          <w:trHeight w:val="426"/>
        </w:trPr>
        <w:tc>
          <w:tcPr>
            <w:tcW w:w="637" w:type="dxa"/>
          </w:tcPr>
          <w:p w:rsidR="00057D42" w:rsidRDefault="005F656B">
            <w:pPr>
              <w:pStyle w:val="TableParagraph"/>
              <w:spacing w:before="7" w:line="247" w:lineRule="auto"/>
              <w:ind w:left="131" w:hanging="104"/>
              <w:rPr>
                <w:rFonts w:ascii="Century Gothic"/>
                <w:b/>
                <w:sz w:val="15"/>
              </w:rPr>
            </w:pPr>
            <w:r>
              <w:rPr>
                <w:rFonts w:ascii="Century Gothic"/>
                <w:b/>
                <w:color w:val="231F20"/>
                <w:spacing w:val="-2"/>
                <w:w w:val="90"/>
                <w:sz w:val="15"/>
              </w:rPr>
              <w:t>Add/Del</w:t>
            </w:r>
            <w:r>
              <w:rPr>
                <w:rFonts w:ascii="Century Gothic"/>
                <w:b/>
                <w:color w:val="231F20"/>
                <w:sz w:val="15"/>
              </w:rPr>
              <w:t xml:space="preserve"> </w:t>
            </w:r>
            <w:r>
              <w:rPr>
                <w:rFonts w:ascii="Century Gothic"/>
                <w:b/>
                <w:color w:val="231F20"/>
                <w:spacing w:val="-4"/>
                <w:sz w:val="15"/>
              </w:rPr>
              <w:t>Rows</w:t>
            </w:r>
          </w:p>
        </w:tc>
        <w:tc>
          <w:tcPr>
            <w:tcW w:w="4043" w:type="dxa"/>
          </w:tcPr>
          <w:p w:rsidR="00057D42" w:rsidRDefault="005F656B">
            <w:pPr>
              <w:pStyle w:val="TableParagraph"/>
              <w:spacing w:before="85"/>
              <w:ind w:left="1550" w:right="1544"/>
              <w:jc w:val="center"/>
              <w:rPr>
                <w:rFonts w:ascii="Century Gothic"/>
                <w:b/>
                <w:sz w:val="17"/>
              </w:rPr>
            </w:pPr>
            <w:r>
              <w:rPr>
                <w:rFonts w:ascii="Century Gothic"/>
                <w:b/>
                <w:color w:val="231F20"/>
                <w:w w:val="90"/>
                <w:sz w:val="17"/>
              </w:rPr>
              <w:t>Sector</w:t>
            </w:r>
            <w:r>
              <w:rPr>
                <w:rFonts w:ascii="Century Gothic"/>
                <w:b/>
                <w:color w:val="231F20"/>
                <w:spacing w:val="7"/>
                <w:sz w:val="17"/>
              </w:rPr>
              <w:t xml:space="preserve"> </w:t>
            </w:r>
            <w:r>
              <w:rPr>
                <w:rFonts w:ascii="Century Gothic"/>
                <w:b/>
                <w:color w:val="231F20"/>
                <w:spacing w:val="-4"/>
                <w:sz w:val="17"/>
              </w:rPr>
              <w:t>Type</w:t>
            </w:r>
          </w:p>
        </w:tc>
        <w:tc>
          <w:tcPr>
            <w:tcW w:w="2039" w:type="dxa"/>
          </w:tcPr>
          <w:p w:rsidR="00057D42" w:rsidRDefault="005F656B">
            <w:pPr>
              <w:pStyle w:val="TableParagraph"/>
              <w:spacing w:before="85"/>
              <w:ind w:left="267"/>
              <w:rPr>
                <w:rFonts w:ascii="Century Gothic"/>
                <w:b/>
                <w:sz w:val="17"/>
              </w:rPr>
            </w:pPr>
            <w:r>
              <w:rPr>
                <w:rFonts w:ascii="Century Gothic"/>
                <w:b/>
                <w:color w:val="231F20"/>
                <w:w w:val="95"/>
                <w:sz w:val="17"/>
              </w:rPr>
              <w:t>Organization</w:t>
            </w:r>
            <w:r>
              <w:rPr>
                <w:rFonts w:ascii="Century Gothic"/>
                <w:b/>
                <w:color w:val="231F20"/>
                <w:spacing w:val="-11"/>
                <w:w w:val="95"/>
                <w:sz w:val="17"/>
              </w:rPr>
              <w:t xml:space="preserve"> </w:t>
            </w:r>
            <w:r>
              <w:rPr>
                <w:rFonts w:ascii="Century Gothic"/>
                <w:b/>
                <w:color w:val="231F20"/>
                <w:spacing w:val="-4"/>
                <w:sz w:val="17"/>
              </w:rPr>
              <w:t>Name</w:t>
            </w:r>
          </w:p>
        </w:tc>
        <w:tc>
          <w:tcPr>
            <w:tcW w:w="1733" w:type="dxa"/>
          </w:tcPr>
          <w:p w:rsidR="00057D42" w:rsidRDefault="005F656B">
            <w:pPr>
              <w:pStyle w:val="TableParagraph"/>
              <w:spacing w:line="190" w:lineRule="exact"/>
              <w:ind w:left="237" w:right="233"/>
              <w:jc w:val="center"/>
              <w:rPr>
                <w:rFonts w:ascii="Century Gothic"/>
                <w:b/>
                <w:sz w:val="17"/>
              </w:rPr>
            </w:pPr>
            <w:r>
              <w:rPr>
                <w:rFonts w:ascii="Century Gothic"/>
                <w:b/>
                <w:color w:val="231F20"/>
                <w:w w:val="90"/>
                <w:sz w:val="17"/>
              </w:rPr>
              <w:t>Name</w:t>
            </w:r>
            <w:r>
              <w:rPr>
                <w:rFonts w:ascii="Century Gothic"/>
                <w:b/>
                <w:color w:val="231F20"/>
                <w:spacing w:val="-5"/>
                <w:w w:val="90"/>
                <w:sz w:val="17"/>
              </w:rPr>
              <w:t xml:space="preserve"> </w:t>
            </w:r>
            <w:r>
              <w:rPr>
                <w:rFonts w:ascii="Century Gothic"/>
                <w:b/>
                <w:color w:val="231F20"/>
                <w:w w:val="90"/>
                <w:sz w:val="17"/>
              </w:rPr>
              <w:t>of</w:t>
            </w:r>
            <w:r>
              <w:rPr>
                <w:rFonts w:ascii="Century Gothic"/>
                <w:b/>
                <w:color w:val="231F20"/>
                <w:spacing w:val="-5"/>
                <w:w w:val="90"/>
                <w:sz w:val="17"/>
              </w:rPr>
              <w:t xml:space="preserve"> </w:t>
            </w:r>
            <w:r>
              <w:rPr>
                <w:rFonts w:ascii="Century Gothic"/>
                <w:b/>
                <w:color w:val="231F20"/>
                <w:spacing w:val="-2"/>
                <w:w w:val="90"/>
                <w:sz w:val="17"/>
              </w:rPr>
              <w:t>Primary</w:t>
            </w:r>
          </w:p>
          <w:p w:rsidR="00057D42" w:rsidRDefault="005F656B">
            <w:pPr>
              <w:pStyle w:val="TableParagraph"/>
              <w:spacing w:line="208" w:lineRule="exact"/>
              <w:ind w:left="237" w:right="233"/>
              <w:jc w:val="center"/>
              <w:rPr>
                <w:rFonts w:ascii="Century Gothic"/>
                <w:b/>
                <w:sz w:val="17"/>
              </w:rPr>
            </w:pPr>
            <w:r>
              <w:rPr>
                <w:rFonts w:ascii="Century Gothic"/>
                <w:b/>
                <w:color w:val="231F20"/>
                <w:spacing w:val="-2"/>
                <w:sz w:val="17"/>
              </w:rPr>
              <w:t>Contact</w:t>
            </w:r>
          </w:p>
        </w:tc>
        <w:tc>
          <w:tcPr>
            <w:tcW w:w="2440" w:type="dxa"/>
          </w:tcPr>
          <w:p w:rsidR="00057D42" w:rsidRDefault="005F656B">
            <w:pPr>
              <w:pStyle w:val="TableParagraph"/>
              <w:spacing w:before="85"/>
              <w:ind w:left="427"/>
              <w:rPr>
                <w:rFonts w:ascii="Century Gothic"/>
                <w:b/>
                <w:sz w:val="17"/>
              </w:rPr>
            </w:pPr>
            <w:r>
              <w:rPr>
                <w:rFonts w:ascii="Century Gothic"/>
                <w:b/>
                <w:color w:val="231F20"/>
                <w:sz w:val="17"/>
              </w:rPr>
              <w:t>Title</w:t>
            </w:r>
            <w:r>
              <w:rPr>
                <w:rFonts w:ascii="Century Gothic"/>
                <w:b/>
                <w:color w:val="231F20"/>
                <w:spacing w:val="5"/>
                <w:sz w:val="17"/>
              </w:rPr>
              <w:t xml:space="preserve"> </w:t>
            </w:r>
            <w:r>
              <w:rPr>
                <w:rFonts w:ascii="Century Gothic"/>
                <w:b/>
                <w:color w:val="231F20"/>
                <w:sz w:val="17"/>
              </w:rPr>
              <w:t>in</w:t>
            </w:r>
            <w:r>
              <w:rPr>
                <w:rFonts w:ascii="Century Gothic"/>
                <w:b/>
                <w:color w:val="231F20"/>
                <w:spacing w:val="5"/>
                <w:sz w:val="17"/>
              </w:rPr>
              <w:t xml:space="preserve"> </w:t>
            </w:r>
            <w:r>
              <w:rPr>
                <w:rFonts w:ascii="Century Gothic"/>
                <w:b/>
                <w:color w:val="231F20"/>
                <w:spacing w:val="-2"/>
                <w:sz w:val="17"/>
              </w:rPr>
              <w:t>Organization</w:t>
            </w:r>
          </w:p>
        </w:tc>
        <w:tc>
          <w:tcPr>
            <w:tcW w:w="2488" w:type="dxa"/>
          </w:tcPr>
          <w:p w:rsidR="00057D42" w:rsidRDefault="005F656B">
            <w:pPr>
              <w:pStyle w:val="TableParagraph"/>
              <w:spacing w:before="85"/>
              <w:ind w:left="695"/>
              <w:rPr>
                <w:rFonts w:ascii="Century Gothic"/>
                <w:b/>
                <w:sz w:val="17"/>
              </w:rPr>
            </w:pPr>
            <w:r>
              <w:rPr>
                <w:rFonts w:ascii="Century Gothic"/>
                <w:b/>
                <w:color w:val="231F20"/>
                <w:w w:val="95"/>
                <w:sz w:val="17"/>
              </w:rPr>
              <w:t>Email</w:t>
            </w:r>
            <w:r>
              <w:rPr>
                <w:rFonts w:ascii="Century Gothic"/>
                <w:b/>
                <w:color w:val="231F20"/>
                <w:spacing w:val="-7"/>
                <w:w w:val="95"/>
                <w:sz w:val="17"/>
              </w:rPr>
              <w:t xml:space="preserve"> </w:t>
            </w:r>
            <w:r>
              <w:rPr>
                <w:rFonts w:ascii="Century Gothic"/>
                <w:b/>
                <w:color w:val="231F20"/>
                <w:spacing w:val="-2"/>
                <w:sz w:val="17"/>
              </w:rPr>
              <w:t>Address</w:t>
            </w:r>
          </w:p>
        </w:tc>
        <w:tc>
          <w:tcPr>
            <w:tcW w:w="1851" w:type="dxa"/>
          </w:tcPr>
          <w:p w:rsidR="00057D42" w:rsidRDefault="005F656B">
            <w:pPr>
              <w:pStyle w:val="TableParagraph"/>
              <w:spacing w:before="85"/>
              <w:ind w:left="341"/>
              <w:rPr>
                <w:rFonts w:ascii="Century Gothic"/>
                <w:b/>
                <w:sz w:val="17"/>
              </w:rPr>
            </w:pPr>
            <w:r>
              <w:rPr>
                <w:rFonts w:ascii="Century Gothic"/>
                <w:b/>
                <w:color w:val="231F20"/>
                <w:w w:val="95"/>
                <w:sz w:val="17"/>
              </w:rPr>
              <w:t>Phone</w:t>
            </w:r>
            <w:r>
              <w:rPr>
                <w:rFonts w:ascii="Century Gothic"/>
                <w:b/>
                <w:color w:val="231F20"/>
                <w:spacing w:val="-11"/>
                <w:w w:val="95"/>
                <w:sz w:val="17"/>
              </w:rPr>
              <w:t xml:space="preserve"> </w:t>
            </w:r>
            <w:r>
              <w:rPr>
                <w:rFonts w:ascii="Century Gothic"/>
                <w:b/>
                <w:color w:val="231F20"/>
                <w:spacing w:val="-2"/>
                <w:sz w:val="17"/>
              </w:rPr>
              <w:t>Number</w:t>
            </w:r>
          </w:p>
        </w:tc>
      </w:tr>
      <w:tr w:rsidR="00057D42">
        <w:trPr>
          <w:trHeight w:val="424"/>
        </w:trPr>
        <w:tc>
          <w:tcPr>
            <w:tcW w:w="637" w:type="dxa"/>
          </w:tcPr>
          <w:p w:rsidR="00057D42" w:rsidRDefault="00AC4DE0">
            <w:pPr>
              <w:pStyle w:val="TableParagraph"/>
              <w:rPr>
                <w:rFonts w:ascii="Times New Roman"/>
                <w:sz w:val="14"/>
              </w:rPr>
            </w:pPr>
            <w:r>
              <w:rPr>
                <w:rFonts w:ascii="Times New Roman"/>
                <w:noProof/>
                <w:sz w:val="14"/>
              </w:rPr>
              <mc:AlternateContent>
                <mc:Choice Requires="wps">
                  <w:drawing>
                    <wp:anchor distT="0" distB="0" distL="114300" distR="114300" simplePos="0" relativeHeight="251612672" behindDoc="1" locked="0" layoutInCell="1" allowOverlap="1">
                      <wp:simplePos x="0" y="0"/>
                      <wp:positionH relativeFrom="column">
                        <wp:posOffset>392661</wp:posOffset>
                      </wp:positionH>
                      <wp:positionV relativeFrom="paragraph">
                        <wp:posOffset>274683</wp:posOffset>
                      </wp:positionV>
                      <wp:extent cx="2567305" cy="215900"/>
                      <wp:effectExtent l="0" t="0" r="4445" b="0"/>
                      <wp:wrapNone/>
                      <wp:docPr id="1301" name="docshape265" descr="Private Secto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67305" cy="215900"/>
                              </a:xfrm>
                              <a:custGeom>
                                <a:avLst/>
                                <a:gdLst>
                                  <a:gd name="T0" fmla="+- 0 4962 919"/>
                                  <a:gd name="T1" fmla="*/ T0 w 4043"/>
                                  <a:gd name="T2" fmla="+- 0 1164 1164"/>
                                  <a:gd name="T3" fmla="*/ 1164 h 340"/>
                                  <a:gd name="T4" fmla="+- 0 4954 919"/>
                                  <a:gd name="T5" fmla="*/ T4 w 4043"/>
                                  <a:gd name="T6" fmla="+- 0 1164 1164"/>
                                  <a:gd name="T7" fmla="*/ 1164 h 340"/>
                                  <a:gd name="T8" fmla="+- 0 4954 919"/>
                                  <a:gd name="T9" fmla="*/ T8 w 4043"/>
                                  <a:gd name="T10" fmla="+- 0 1172 1164"/>
                                  <a:gd name="T11" fmla="*/ 1172 h 340"/>
                                  <a:gd name="T12" fmla="+- 0 4954 919"/>
                                  <a:gd name="T13" fmla="*/ T12 w 4043"/>
                                  <a:gd name="T14" fmla="+- 0 1496 1164"/>
                                  <a:gd name="T15" fmla="*/ 1496 h 340"/>
                                  <a:gd name="T16" fmla="+- 0 927 919"/>
                                  <a:gd name="T17" fmla="*/ T16 w 4043"/>
                                  <a:gd name="T18" fmla="+- 0 1496 1164"/>
                                  <a:gd name="T19" fmla="*/ 1496 h 340"/>
                                  <a:gd name="T20" fmla="+- 0 927 919"/>
                                  <a:gd name="T21" fmla="*/ T20 w 4043"/>
                                  <a:gd name="T22" fmla="+- 0 1172 1164"/>
                                  <a:gd name="T23" fmla="*/ 1172 h 340"/>
                                  <a:gd name="T24" fmla="+- 0 4954 919"/>
                                  <a:gd name="T25" fmla="*/ T24 w 4043"/>
                                  <a:gd name="T26" fmla="+- 0 1172 1164"/>
                                  <a:gd name="T27" fmla="*/ 1172 h 340"/>
                                  <a:gd name="T28" fmla="+- 0 4954 919"/>
                                  <a:gd name="T29" fmla="*/ T28 w 4043"/>
                                  <a:gd name="T30" fmla="+- 0 1164 1164"/>
                                  <a:gd name="T31" fmla="*/ 1164 h 340"/>
                                  <a:gd name="T32" fmla="+- 0 919 919"/>
                                  <a:gd name="T33" fmla="*/ T32 w 4043"/>
                                  <a:gd name="T34" fmla="+- 0 1164 1164"/>
                                  <a:gd name="T35" fmla="*/ 1164 h 340"/>
                                  <a:gd name="T36" fmla="+- 0 919 919"/>
                                  <a:gd name="T37" fmla="*/ T36 w 4043"/>
                                  <a:gd name="T38" fmla="+- 0 1504 1164"/>
                                  <a:gd name="T39" fmla="*/ 1504 h 340"/>
                                  <a:gd name="T40" fmla="+- 0 4962 919"/>
                                  <a:gd name="T41" fmla="*/ T40 w 4043"/>
                                  <a:gd name="T42" fmla="+- 0 1504 1164"/>
                                  <a:gd name="T43" fmla="*/ 1504 h 340"/>
                                  <a:gd name="T44" fmla="+- 0 4962 919"/>
                                  <a:gd name="T45" fmla="*/ T44 w 4043"/>
                                  <a:gd name="T46" fmla="+- 0 1164 1164"/>
                                  <a:gd name="T47" fmla="*/ 1164 h 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340">
                                    <a:moveTo>
                                      <a:pt x="4043" y="0"/>
                                    </a:moveTo>
                                    <a:lnTo>
                                      <a:pt x="4035" y="0"/>
                                    </a:lnTo>
                                    <a:lnTo>
                                      <a:pt x="4035" y="8"/>
                                    </a:lnTo>
                                    <a:lnTo>
                                      <a:pt x="4035" y="332"/>
                                    </a:lnTo>
                                    <a:lnTo>
                                      <a:pt x="8" y="332"/>
                                    </a:lnTo>
                                    <a:lnTo>
                                      <a:pt x="8" y="8"/>
                                    </a:lnTo>
                                    <a:lnTo>
                                      <a:pt x="4035" y="8"/>
                                    </a:lnTo>
                                    <a:lnTo>
                                      <a:pt x="4035" y="0"/>
                                    </a:lnTo>
                                    <a:lnTo>
                                      <a:pt x="0" y="0"/>
                                    </a:lnTo>
                                    <a:lnTo>
                                      <a:pt x="0" y="340"/>
                                    </a:lnTo>
                                    <a:lnTo>
                                      <a:pt x="4043" y="340"/>
                                    </a:lnTo>
                                    <a:lnTo>
                                      <a:pt x="40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DD44672" id="docshape265" o:spid="_x0000_s1026" alt="Private Sector" style="position:absolute;margin-left:30.9pt;margin-top:21.65pt;width:202.15pt;height:17pt;z-index:-23931904;visibility:visible;mso-wrap-style:square;mso-wrap-distance-left:9pt;mso-wrap-distance-top:0;mso-wrap-distance-right:9pt;mso-wrap-distance-bottom:0;mso-position-horizontal:absolute;mso-position-horizontal-relative:text;mso-position-vertical:absolute;mso-position-vertical-relative:text;v-text-anchor:top" coordsize="404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" path="m4043,r-8,l4035,8r,324l8,332,8,8r4027,l4035,,,,,340r4043,l4043,xe" fillcolor="#231f20" stroked="f">
                      <v:path arrowok="t" o:connecttype="custom" o:connectlocs="2567305,739140;2562225,739140;2562225,744220;2562225,949960;5080,949960;5080,744220;2562225,744220;2562225,739140;0,739140;0,955040;2567305,955040;2567305,739140" o:connectangles="0,0,0,0,0,0,0,0,0,0,0,0"/>
                    </v:shape>
                  </w:pict>
                </mc:Fallback>
              </mc:AlternateContent>
            </w:r>
          </w:p>
        </w:tc>
        <w:tc>
          <w:tcPr>
            <w:tcW w:w="4043" w:type="dxa"/>
          </w:tcPr>
          <w:p w:rsidR="00057D42" w:rsidRDefault="005F656B">
            <w:pPr>
              <w:pStyle w:val="TableParagraph"/>
              <w:spacing w:before="111"/>
              <w:ind w:left="20"/>
              <w:rPr>
                <w:sz w:val="15"/>
              </w:rPr>
            </w:pPr>
            <w:r>
              <w:rPr>
                <w:color w:val="231F20"/>
                <w:sz w:val="15"/>
              </w:rPr>
              <w:t>Community</w:t>
            </w:r>
            <w:r>
              <w:rPr>
                <w:color w:val="231F20"/>
                <w:spacing w:val="-5"/>
                <w:sz w:val="15"/>
              </w:rPr>
              <w:t xml:space="preserve"> </w:t>
            </w:r>
            <w:r>
              <w:rPr>
                <w:color w:val="231F20"/>
                <w:sz w:val="15"/>
              </w:rPr>
              <w:t>Based</w:t>
            </w:r>
            <w:r>
              <w:rPr>
                <w:color w:val="231F20"/>
                <w:spacing w:val="-4"/>
                <w:sz w:val="15"/>
              </w:rPr>
              <w:t xml:space="preserve"> </w:t>
            </w:r>
            <w:r>
              <w:rPr>
                <w:color w:val="231F20"/>
                <w:spacing w:val="-2"/>
                <w:sz w:val="15"/>
              </w:rPr>
              <w:t>Organizations</w:t>
            </w:r>
          </w:p>
        </w:tc>
        <w:tc>
          <w:tcPr>
            <w:tcW w:w="2039" w:type="dxa"/>
          </w:tcPr>
          <w:p w:rsidR="00057D42" w:rsidRDefault="005F656B">
            <w:pPr>
              <w:pStyle w:val="TableParagraph"/>
              <w:spacing w:before="16"/>
              <w:ind w:left="42"/>
              <w:rPr>
                <w:sz w:val="15"/>
              </w:rPr>
            </w:pPr>
            <w:r>
              <w:rPr>
                <w:color w:val="231F20"/>
                <w:sz w:val="15"/>
              </w:rPr>
              <w:t>The</w:t>
            </w:r>
            <w:r>
              <w:rPr>
                <w:color w:val="231F20"/>
                <w:spacing w:val="-12"/>
                <w:sz w:val="15"/>
              </w:rPr>
              <w:t xml:space="preserve"> </w:t>
            </w:r>
            <w:r>
              <w:rPr>
                <w:color w:val="231F20"/>
                <w:sz w:val="15"/>
              </w:rPr>
              <w:t>Cape</w:t>
            </w:r>
            <w:r>
              <w:rPr>
                <w:color w:val="231F20"/>
                <w:spacing w:val="-11"/>
                <w:sz w:val="15"/>
              </w:rPr>
              <w:t xml:space="preserve"> </w:t>
            </w:r>
            <w:r>
              <w:rPr>
                <w:color w:val="231F20"/>
                <w:sz w:val="15"/>
              </w:rPr>
              <w:t>Cod</w:t>
            </w:r>
            <w:r>
              <w:rPr>
                <w:color w:val="231F20"/>
                <w:spacing w:val="-11"/>
                <w:sz w:val="15"/>
              </w:rPr>
              <w:t xml:space="preserve"> </w:t>
            </w:r>
            <w:r>
              <w:rPr>
                <w:color w:val="231F20"/>
                <w:spacing w:val="-2"/>
                <w:sz w:val="15"/>
              </w:rPr>
              <w:t>Foundation</w:t>
            </w:r>
          </w:p>
        </w:tc>
        <w:tc>
          <w:tcPr>
            <w:tcW w:w="1733" w:type="dxa"/>
          </w:tcPr>
          <w:p w:rsidR="00057D42" w:rsidRDefault="005F656B">
            <w:pPr>
              <w:pStyle w:val="TableParagraph"/>
              <w:spacing w:before="21"/>
              <w:ind w:left="42"/>
              <w:rPr>
                <w:sz w:val="12"/>
              </w:rPr>
            </w:pPr>
            <w:r>
              <w:rPr>
                <w:color w:val="231F20"/>
                <w:w w:val="95"/>
                <w:sz w:val="12"/>
              </w:rPr>
              <w:t>Dara</w:t>
            </w:r>
            <w:r>
              <w:rPr>
                <w:color w:val="231F20"/>
                <w:spacing w:val="-1"/>
                <w:sz w:val="12"/>
              </w:rPr>
              <w:t xml:space="preserve"> </w:t>
            </w:r>
            <w:r>
              <w:rPr>
                <w:color w:val="231F20"/>
                <w:spacing w:val="-2"/>
                <w:sz w:val="12"/>
              </w:rPr>
              <w:t>Gannon</w:t>
            </w:r>
          </w:p>
        </w:tc>
        <w:tc>
          <w:tcPr>
            <w:tcW w:w="2440" w:type="dxa"/>
          </w:tcPr>
          <w:p w:rsidR="00057D42" w:rsidRDefault="005F656B">
            <w:pPr>
              <w:pStyle w:val="TableParagraph"/>
              <w:spacing w:before="16" w:line="259" w:lineRule="auto"/>
              <w:ind w:left="41"/>
              <w:rPr>
                <w:sz w:val="15"/>
              </w:rPr>
            </w:pPr>
            <w:r>
              <w:rPr>
                <w:color w:val="231F20"/>
                <w:spacing w:val="-2"/>
                <w:sz w:val="15"/>
              </w:rPr>
              <w:t>Director</w:t>
            </w:r>
            <w:r>
              <w:rPr>
                <w:color w:val="231F20"/>
                <w:spacing w:val="-10"/>
                <w:sz w:val="15"/>
              </w:rPr>
              <w:t xml:space="preserve"> </w:t>
            </w:r>
            <w:r>
              <w:rPr>
                <w:color w:val="231F20"/>
                <w:spacing w:val="-2"/>
                <w:sz w:val="15"/>
              </w:rPr>
              <w:t>of</w:t>
            </w:r>
            <w:r>
              <w:rPr>
                <w:color w:val="231F20"/>
                <w:spacing w:val="-10"/>
                <w:sz w:val="15"/>
              </w:rPr>
              <w:t xml:space="preserve"> </w:t>
            </w:r>
            <w:r>
              <w:rPr>
                <w:color w:val="231F20"/>
                <w:spacing w:val="-2"/>
                <w:sz w:val="15"/>
              </w:rPr>
              <w:t>Programs</w:t>
            </w:r>
            <w:r>
              <w:rPr>
                <w:color w:val="231F20"/>
                <w:spacing w:val="-10"/>
                <w:sz w:val="15"/>
              </w:rPr>
              <w:t xml:space="preserve"> </w:t>
            </w:r>
            <w:r>
              <w:rPr>
                <w:color w:val="231F20"/>
                <w:spacing w:val="-2"/>
                <w:sz w:val="15"/>
              </w:rPr>
              <w:t>&amp;</w:t>
            </w:r>
            <w:r>
              <w:rPr>
                <w:color w:val="231F20"/>
                <w:spacing w:val="-10"/>
                <w:sz w:val="15"/>
              </w:rPr>
              <w:t xml:space="preserve"> </w:t>
            </w:r>
            <w:r>
              <w:rPr>
                <w:color w:val="231F20"/>
                <w:spacing w:val="-2"/>
                <w:sz w:val="15"/>
              </w:rPr>
              <w:t>Donor Services</w:t>
            </w:r>
          </w:p>
        </w:tc>
        <w:tc>
          <w:tcPr>
            <w:tcW w:w="2488" w:type="dxa"/>
          </w:tcPr>
          <w:p w:rsidR="00057D42" w:rsidRDefault="00057D42">
            <w:pPr>
              <w:pStyle w:val="TableParagraph"/>
              <w:spacing w:before="7"/>
              <w:rPr>
                <w:sz w:val="17"/>
              </w:rPr>
            </w:pPr>
          </w:p>
          <w:p w:rsidR="00057D42" w:rsidRDefault="00CF247C">
            <w:pPr>
              <w:pStyle w:val="TableParagraph"/>
              <w:ind w:left="40"/>
              <w:rPr>
                <w:sz w:val="15"/>
              </w:rPr>
            </w:pPr>
            <w:hyperlink r:id="rId43">
              <w:r w:rsidR="005F656B">
                <w:rPr>
                  <w:color w:val="231F20"/>
                  <w:spacing w:val="-2"/>
                  <w:sz w:val="15"/>
                </w:rPr>
                <w:t>DGannon@capecodfoundation.org</w:t>
              </w:r>
            </w:hyperlink>
          </w:p>
        </w:tc>
        <w:tc>
          <w:tcPr>
            <w:tcW w:w="1851" w:type="dxa"/>
          </w:tcPr>
          <w:p w:rsidR="00057D42" w:rsidRDefault="005F656B">
            <w:pPr>
              <w:pStyle w:val="TableParagraph"/>
              <w:spacing w:before="111"/>
              <w:ind w:left="39"/>
              <w:rPr>
                <w:sz w:val="15"/>
              </w:rPr>
            </w:pPr>
            <w:r>
              <w:rPr>
                <w:color w:val="231F20"/>
                <w:w w:val="95"/>
                <w:sz w:val="15"/>
              </w:rPr>
              <w:t>508-790-3040</w:t>
            </w:r>
            <w:r>
              <w:rPr>
                <w:color w:val="231F20"/>
                <w:spacing w:val="10"/>
                <w:sz w:val="15"/>
              </w:rPr>
              <w:t xml:space="preserve"> </w:t>
            </w:r>
            <w:r>
              <w:rPr>
                <w:color w:val="231F20"/>
                <w:w w:val="95"/>
                <w:sz w:val="15"/>
              </w:rPr>
              <w:t>x</w:t>
            </w:r>
            <w:r>
              <w:rPr>
                <w:color w:val="231F20"/>
                <w:spacing w:val="11"/>
                <w:sz w:val="15"/>
              </w:rPr>
              <w:t xml:space="preserve"> </w:t>
            </w:r>
            <w:r>
              <w:rPr>
                <w:color w:val="231F20"/>
                <w:spacing w:val="-5"/>
                <w:w w:val="95"/>
                <w:sz w:val="15"/>
              </w:rPr>
              <w:t>113</w:t>
            </w:r>
          </w:p>
        </w:tc>
      </w:tr>
      <w:tr w:rsidR="00057D42">
        <w:trPr>
          <w:trHeight w:val="329"/>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4918F6" w:rsidP="004918F6">
            <w:pPr>
              <w:pStyle w:val="TableParagraph"/>
              <w:spacing w:before="86"/>
              <w:ind w:left="29"/>
              <w:rPr>
                <w:sz w:val="14"/>
              </w:rPr>
            </w:pPr>
            <w:r w:rsidRPr="004918F6">
              <w:rPr>
                <w:sz w:val="14"/>
              </w:rPr>
              <w:t>Private Sector</w:t>
            </w:r>
          </w:p>
        </w:tc>
        <w:tc>
          <w:tcPr>
            <w:tcW w:w="2039" w:type="dxa"/>
          </w:tcPr>
          <w:p w:rsidR="00057D42" w:rsidRDefault="005F656B">
            <w:pPr>
              <w:pStyle w:val="TableParagraph"/>
              <w:spacing w:before="16"/>
              <w:ind w:left="42"/>
              <w:rPr>
                <w:sz w:val="15"/>
              </w:rPr>
            </w:pPr>
            <w:r>
              <w:rPr>
                <w:color w:val="231F20"/>
                <w:w w:val="95"/>
                <w:sz w:val="15"/>
              </w:rPr>
              <w:t>Kinlin</w:t>
            </w:r>
            <w:r>
              <w:rPr>
                <w:color w:val="231F20"/>
                <w:spacing w:val="-3"/>
                <w:w w:val="95"/>
                <w:sz w:val="15"/>
              </w:rPr>
              <w:t xml:space="preserve"> </w:t>
            </w:r>
            <w:r>
              <w:rPr>
                <w:color w:val="231F20"/>
                <w:spacing w:val="-2"/>
                <w:sz w:val="15"/>
              </w:rPr>
              <w:t>Grover</w:t>
            </w:r>
          </w:p>
        </w:tc>
        <w:tc>
          <w:tcPr>
            <w:tcW w:w="1733" w:type="dxa"/>
          </w:tcPr>
          <w:p w:rsidR="00057D42" w:rsidRDefault="005F656B">
            <w:pPr>
              <w:pStyle w:val="TableParagraph"/>
              <w:spacing w:before="21"/>
              <w:ind w:left="42"/>
              <w:rPr>
                <w:sz w:val="12"/>
              </w:rPr>
            </w:pPr>
            <w:r>
              <w:rPr>
                <w:color w:val="231F20"/>
                <w:w w:val="90"/>
                <w:sz w:val="12"/>
              </w:rPr>
              <w:t>Ellie</w:t>
            </w:r>
            <w:r>
              <w:rPr>
                <w:color w:val="231F20"/>
                <w:spacing w:val="-7"/>
                <w:w w:val="90"/>
                <w:sz w:val="12"/>
              </w:rPr>
              <w:t xml:space="preserve"> </w:t>
            </w:r>
            <w:r>
              <w:rPr>
                <w:color w:val="231F20"/>
                <w:spacing w:val="-2"/>
                <w:sz w:val="12"/>
              </w:rPr>
              <w:t>Claus</w:t>
            </w:r>
          </w:p>
        </w:tc>
        <w:tc>
          <w:tcPr>
            <w:tcW w:w="2440" w:type="dxa"/>
          </w:tcPr>
          <w:p w:rsidR="00057D42" w:rsidRDefault="005F656B">
            <w:pPr>
              <w:pStyle w:val="TableParagraph"/>
              <w:spacing w:before="16"/>
              <w:ind w:left="41"/>
              <w:rPr>
                <w:sz w:val="15"/>
              </w:rPr>
            </w:pPr>
            <w:r>
              <w:rPr>
                <w:color w:val="231F20"/>
                <w:spacing w:val="-2"/>
                <w:w w:val="105"/>
                <w:sz w:val="15"/>
              </w:rPr>
              <w:t>Agent</w:t>
            </w:r>
          </w:p>
        </w:tc>
        <w:tc>
          <w:tcPr>
            <w:tcW w:w="2488" w:type="dxa"/>
          </w:tcPr>
          <w:p w:rsidR="00057D42" w:rsidRDefault="00CF247C">
            <w:pPr>
              <w:pStyle w:val="TableParagraph"/>
              <w:spacing w:before="63"/>
              <w:ind w:left="40"/>
              <w:rPr>
                <w:sz w:val="15"/>
              </w:rPr>
            </w:pPr>
            <w:hyperlink r:id="rId44">
              <w:r w:rsidR="005F656B">
                <w:rPr>
                  <w:color w:val="231F20"/>
                  <w:spacing w:val="-2"/>
                  <w:sz w:val="15"/>
                </w:rPr>
                <w:t>eclaus@kinlingrover.com</w:t>
              </w:r>
            </w:hyperlink>
          </w:p>
        </w:tc>
        <w:tc>
          <w:tcPr>
            <w:tcW w:w="1851" w:type="dxa"/>
          </w:tcPr>
          <w:p w:rsidR="00057D42" w:rsidRDefault="005F656B">
            <w:pPr>
              <w:pStyle w:val="TableParagraph"/>
              <w:spacing w:before="63"/>
              <w:ind w:left="39"/>
              <w:rPr>
                <w:sz w:val="15"/>
              </w:rPr>
            </w:pPr>
            <w:r>
              <w:rPr>
                <w:color w:val="231F20"/>
                <w:spacing w:val="-2"/>
                <w:sz w:val="15"/>
              </w:rPr>
              <w:t>5082210961</w:t>
            </w:r>
          </w:p>
        </w:tc>
      </w:tr>
      <w:tr w:rsidR="00057D42">
        <w:trPr>
          <w:trHeight w:val="329"/>
        </w:trPr>
        <w:tc>
          <w:tcPr>
            <w:tcW w:w="637" w:type="dxa"/>
          </w:tcPr>
          <w:p w:rsidR="00057D42" w:rsidRDefault="00AC4DE0">
            <w:pPr>
              <w:pStyle w:val="TableParagraph"/>
              <w:spacing w:line="251" w:lineRule="exact"/>
              <w:ind w:left="67" w:right="125"/>
              <w:jc w:val="center"/>
            </w:pPr>
            <w:r>
              <w:rPr>
                <w:noProof/>
                <w:color w:val="231F20"/>
              </w:rPr>
              <mc:AlternateContent>
                <mc:Choice Requires="wps">
                  <w:drawing>
                    <wp:anchor distT="0" distB="0" distL="114300" distR="114300" simplePos="0" relativeHeight="251613696" behindDoc="1" locked="0" layoutInCell="1" allowOverlap="1">
                      <wp:simplePos x="0" y="0"/>
                      <wp:positionH relativeFrom="column">
                        <wp:posOffset>392661</wp:posOffset>
                      </wp:positionH>
                      <wp:positionV relativeFrom="paragraph">
                        <wp:posOffset>214993</wp:posOffset>
                      </wp:positionV>
                      <wp:extent cx="2567305" cy="276225"/>
                      <wp:effectExtent l="0" t="0" r="4445" b="9525"/>
                      <wp:wrapNone/>
                      <wp:docPr id="1307" name="docshape271" descr="Local Public Health Department/Boards of Health"/>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67305" cy="276225"/>
                              </a:xfrm>
                              <a:custGeom>
                                <a:avLst/>
                                <a:gdLst>
                                  <a:gd name="T0" fmla="+- 0 4962 919"/>
                                  <a:gd name="T1" fmla="*/ T0 w 4043"/>
                                  <a:gd name="T2" fmla="+- 0 1843 1843"/>
                                  <a:gd name="T3" fmla="*/ 1843 h 435"/>
                                  <a:gd name="T4" fmla="+- 0 4954 919"/>
                                  <a:gd name="T5" fmla="*/ T4 w 4043"/>
                                  <a:gd name="T6" fmla="+- 0 1843 1843"/>
                                  <a:gd name="T7" fmla="*/ 1843 h 435"/>
                                  <a:gd name="T8" fmla="+- 0 4954 919"/>
                                  <a:gd name="T9" fmla="*/ T8 w 4043"/>
                                  <a:gd name="T10" fmla="+- 0 1851 1843"/>
                                  <a:gd name="T11" fmla="*/ 1851 h 435"/>
                                  <a:gd name="T12" fmla="+- 0 4954 919"/>
                                  <a:gd name="T13" fmla="*/ T12 w 4043"/>
                                  <a:gd name="T14" fmla="+- 0 2270 1843"/>
                                  <a:gd name="T15" fmla="*/ 2270 h 435"/>
                                  <a:gd name="T16" fmla="+- 0 927 919"/>
                                  <a:gd name="T17" fmla="*/ T16 w 4043"/>
                                  <a:gd name="T18" fmla="+- 0 2270 1843"/>
                                  <a:gd name="T19" fmla="*/ 2270 h 435"/>
                                  <a:gd name="T20" fmla="+- 0 927 919"/>
                                  <a:gd name="T21" fmla="*/ T20 w 4043"/>
                                  <a:gd name="T22" fmla="+- 0 1851 1843"/>
                                  <a:gd name="T23" fmla="*/ 1851 h 435"/>
                                  <a:gd name="T24" fmla="+- 0 4954 919"/>
                                  <a:gd name="T25" fmla="*/ T24 w 4043"/>
                                  <a:gd name="T26" fmla="+- 0 1851 1843"/>
                                  <a:gd name="T27" fmla="*/ 1851 h 435"/>
                                  <a:gd name="T28" fmla="+- 0 4954 919"/>
                                  <a:gd name="T29" fmla="*/ T28 w 4043"/>
                                  <a:gd name="T30" fmla="+- 0 1843 1843"/>
                                  <a:gd name="T31" fmla="*/ 1843 h 435"/>
                                  <a:gd name="T32" fmla="+- 0 919 919"/>
                                  <a:gd name="T33" fmla="*/ T32 w 4043"/>
                                  <a:gd name="T34" fmla="+- 0 1843 1843"/>
                                  <a:gd name="T35" fmla="*/ 1843 h 435"/>
                                  <a:gd name="T36" fmla="+- 0 919 919"/>
                                  <a:gd name="T37" fmla="*/ T36 w 4043"/>
                                  <a:gd name="T38" fmla="+- 0 2278 1843"/>
                                  <a:gd name="T39" fmla="*/ 2278 h 435"/>
                                  <a:gd name="T40" fmla="+- 0 4962 919"/>
                                  <a:gd name="T41" fmla="*/ T40 w 4043"/>
                                  <a:gd name="T42" fmla="+- 0 2278 1843"/>
                                  <a:gd name="T43" fmla="*/ 2278 h 435"/>
                                  <a:gd name="T44" fmla="+- 0 4962 919"/>
                                  <a:gd name="T45" fmla="*/ T44 w 4043"/>
                                  <a:gd name="T46" fmla="+- 0 1843 1843"/>
                                  <a:gd name="T47" fmla="*/ 1843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435">
                                    <a:moveTo>
                                      <a:pt x="4043" y="0"/>
                                    </a:moveTo>
                                    <a:lnTo>
                                      <a:pt x="4035" y="0"/>
                                    </a:lnTo>
                                    <a:lnTo>
                                      <a:pt x="4035" y="8"/>
                                    </a:lnTo>
                                    <a:lnTo>
                                      <a:pt x="4035" y="427"/>
                                    </a:lnTo>
                                    <a:lnTo>
                                      <a:pt x="8" y="427"/>
                                    </a:lnTo>
                                    <a:lnTo>
                                      <a:pt x="8" y="8"/>
                                    </a:lnTo>
                                    <a:lnTo>
                                      <a:pt x="4035" y="8"/>
                                    </a:lnTo>
                                    <a:lnTo>
                                      <a:pt x="4035" y="0"/>
                                    </a:lnTo>
                                    <a:lnTo>
                                      <a:pt x="0" y="0"/>
                                    </a:lnTo>
                                    <a:lnTo>
                                      <a:pt x="0" y="435"/>
                                    </a:lnTo>
                                    <a:lnTo>
                                      <a:pt x="4043" y="435"/>
                                    </a:lnTo>
                                    <a:lnTo>
                                      <a:pt x="40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0EA1A08" id="docshape271" o:spid="_x0000_s1026" alt="Local Public Health Department/Boards of Health" style="position:absolute;margin-left:30.9pt;margin-top:16.95pt;width:202.15pt;height:21.75pt;z-index:-23931904;visibility:visible;mso-wrap-style:square;mso-wrap-distance-left:9pt;mso-wrap-distance-top:0;mso-wrap-distance-right:9pt;mso-wrap-distance-bottom:0;mso-position-horizontal:absolute;mso-position-horizontal-relative:text;mso-position-vertical:absolute;mso-position-vertical-relative:text;v-text-anchor:top" coordsize="4043,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" path="m4043,r-8,l4035,8r,419l8,427,8,8r4027,l4035,,,,,435r4043,l4043,xe" fillcolor="#231f20" stroked="f">
                      <v:path arrowok="t" o:connecttype="custom" o:connectlocs="2567305,1170305;2562225,1170305;2562225,1175385;2562225,1441450;5080,1441450;5080,1175385;2562225,1175385;2562225,1170305;0,1170305;0,1446530;2567305,1446530;2567305,1170305" o:connectangles="0,0,0,0,0,0,0,0,0,0,0,0"/>
                    </v:shape>
                  </w:pict>
                </mc:Fallback>
              </mc:AlternateContent>
            </w:r>
            <w:r w:rsidR="005F656B">
              <w:rPr>
                <w:color w:val="231F20"/>
              </w:rPr>
              <w:t>+</w:t>
            </w:r>
            <w:r w:rsidR="005F656B">
              <w:rPr>
                <w:color w:val="231F20"/>
                <w:spacing w:val="38"/>
              </w:rPr>
              <w:t xml:space="preserve">  </w:t>
            </w:r>
            <w:r w:rsidR="005F656B">
              <w:rPr>
                <w:color w:val="231F20"/>
                <w:spacing w:val="-10"/>
              </w:rPr>
              <w:t>-</w:t>
            </w:r>
          </w:p>
        </w:tc>
        <w:tc>
          <w:tcPr>
            <w:tcW w:w="4043" w:type="dxa"/>
          </w:tcPr>
          <w:p w:rsidR="00057D42" w:rsidRDefault="00DA604D">
            <w:pPr>
              <w:pStyle w:val="TableParagraph"/>
              <w:spacing w:before="86"/>
              <w:ind w:left="29"/>
              <w:rPr>
                <w:sz w:val="14"/>
              </w:rPr>
            </w:pPr>
            <w:r w:rsidRPr="00DA604D">
              <w:rPr>
                <w:sz w:val="14"/>
              </w:rPr>
              <w:t>Social Services</w:t>
            </w:r>
          </w:p>
        </w:tc>
        <w:tc>
          <w:tcPr>
            <w:tcW w:w="2039" w:type="dxa"/>
          </w:tcPr>
          <w:p w:rsidR="00057D42" w:rsidRDefault="005F656B">
            <w:pPr>
              <w:pStyle w:val="TableParagraph"/>
              <w:spacing w:before="16"/>
              <w:ind w:left="42"/>
              <w:rPr>
                <w:sz w:val="15"/>
              </w:rPr>
            </w:pPr>
            <w:r>
              <w:rPr>
                <w:color w:val="231F20"/>
                <w:sz w:val="15"/>
              </w:rPr>
              <w:t>Cape</w:t>
            </w:r>
            <w:r>
              <w:rPr>
                <w:color w:val="231F20"/>
                <w:spacing w:val="-12"/>
                <w:sz w:val="15"/>
              </w:rPr>
              <w:t xml:space="preserve"> </w:t>
            </w:r>
            <w:r>
              <w:rPr>
                <w:color w:val="231F20"/>
                <w:sz w:val="15"/>
              </w:rPr>
              <w:t>Cod</w:t>
            </w:r>
            <w:r>
              <w:rPr>
                <w:color w:val="231F20"/>
                <w:spacing w:val="-12"/>
                <w:sz w:val="15"/>
              </w:rPr>
              <w:t xml:space="preserve"> </w:t>
            </w:r>
            <w:r>
              <w:rPr>
                <w:color w:val="231F20"/>
                <w:sz w:val="15"/>
              </w:rPr>
              <w:t>US</w:t>
            </w:r>
            <w:r>
              <w:rPr>
                <w:color w:val="231F20"/>
                <w:spacing w:val="-12"/>
                <w:sz w:val="15"/>
              </w:rPr>
              <w:t xml:space="preserve"> </w:t>
            </w:r>
            <w:r>
              <w:rPr>
                <w:color w:val="231F20"/>
                <w:sz w:val="15"/>
              </w:rPr>
              <w:t>Veterans</w:t>
            </w:r>
            <w:r>
              <w:rPr>
                <w:color w:val="231F20"/>
                <w:spacing w:val="-12"/>
                <w:sz w:val="15"/>
              </w:rPr>
              <w:t xml:space="preserve"> </w:t>
            </w:r>
            <w:r>
              <w:rPr>
                <w:color w:val="231F20"/>
                <w:spacing w:val="-2"/>
                <w:sz w:val="15"/>
              </w:rPr>
              <w:t>Center</w:t>
            </w:r>
          </w:p>
        </w:tc>
        <w:tc>
          <w:tcPr>
            <w:tcW w:w="1733" w:type="dxa"/>
          </w:tcPr>
          <w:p w:rsidR="00057D42" w:rsidRDefault="005F656B">
            <w:pPr>
              <w:pStyle w:val="TableParagraph"/>
              <w:spacing w:before="21"/>
              <w:ind w:left="42"/>
              <w:rPr>
                <w:sz w:val="12"/>
              </w:rPr>
            </w:pPr>
            <w:r>
              <w:rPr>
                <w:color w:val="231F20"/>
                <w:w w:val="95"/>
                <w:sz w:val="12"/>
              </w:rPr>
              <w:t>Jocelyn</w:t>
            </w:r>
            <w:r>
              <w:rPr>
                <w:color w:val="231F20"/>
                <w:spacing w:val="-5"/>
                <w:w w:val="95"/>
                <w:sz w:val="12"/>
              </w:rPr>
              <w:t xml:space="preserve"> </w:t>
            </w:r>
            <w:r>
              <w:rPr>
                <w:color w:val="231F20"/>
                <w:spacing w:val="-2"/>
                <w:sz w:val="12"/>
              </w:rPr>
              <w:t>Howard</w:t>
            </w:r>
          </w:p>
        </w:tc>
        <w:tc>
          <w:tcPr>
            <w:tcW w:w="2440" w:type="dxa"/>
          </w:tcPr>
          <w:p w:rsidR="00057D42" w:rsidRDefault="005F656B">
            <w:pPr>
              <w:pStyle w:val="TableParagraph"/>
              <w:spacing w:before="16"/>
              <w:ind w:left="41"/>
              <w:rPr>
                <w:sz w:val="15"/>
              </w:rPr>
            </w:pPr>
            <w:r>
              <w:rPr>
                <w:color w:val="231F20"/>
                <w:w w:val="95"/>
                <w:sz w:val="15"/>
              </w:rPr>
              <w:t>Vet</w:t>
            </w:r>
            <w:r>
              <w:rPr>
                <w:color w:val="231F20"/>
                <w:spacing w:val="-8"/>
                <w:w w:val="95"/>
                <w:sz w:val="15"/>
              </w:rPr>
              <w:t xml:space="preserve"> </w:t>
            </w:r>
            <w:r>
              <w:rPr>
                <w:color w:val="231F20"/>
                <w:w w:val="95"/>
                <w:sz w:val="15"/>
              </w:rPr>
              <w:t>Center</w:t>
            </w:r>
            <w:r>
              <w:rPr>
                <w:color w:val="231F20"/>
                <w:spacing w:val="-7"/>
                <w:w w:val="95"/>
                <w:sz w:val="15"/>
              </w:rPr>
              <w:t xml:space="preserve"> </w:t>
            </w:r>
            <w:r>
              <w:rPr>
                <w:color w:val="231F20"/>
                <w:spacing w:val="-2"/>
                <w:w w:val="95"/>
                <w:sz w:val="15"/>
              </w:rPr>
              <w:t>Director</w:t>
            </w:r>
          </w:p>
        </w:tc>
        <w:tc>
          <w:tcPr>
            <w:tcW w:w="2488" w:type="dxa"/>
          </w:tcPr>
          <w:p w:rsidR="00057D42" w:rsidRDefault="00CF247C">
            <w:pPr>
              <w:pStyle w:val="TableParagraph"/>
              <w:spacing w:before="63"/>
              <w:ind w:left="40"/>
              <w:rPr>
                <w:sz w:val="15"/>
              </w:rPr>
            </w:pPr>
            <w:hyperlink r:id="rId45">
              <w:r w:rsidR="005F656B">
                <w:rPr>
                  <w:color w:val="231F20"/>
                  <w:spacing w:val="-2"/>
                  <w:sz w:val="15"/>
                </w:rPr>
                <w:t>j</w:t>
              </w:r>
            </w:hyperlink>
            <w:hyperlink r:id="rId46">
              <w:r w:rsidR="005F656B">
                <w:rPr>
                  <w:color w:val="231F20"/>
                  <w:spacing w:val="-2"/>
                  <w:sz w:val="15"/>
                </w:rPr>
                <w:t>ocelyn.howard@va.gov</w:t>
              </w:r>
            </w:hyperlink>
          </w:p>
        </w:tc>
        <w:tc>
          <w:tcPr>
            <w:tcW w:w="1851" w:type="dxa"/>
          </w:tcPr>
          <w:p w:rsidR="00057D42" w:rsidRDefault="005F656B">
            <w:pPr>
              <w:pStyle w:val="TableParagraph"/>
              <w:spacing w:before="63"/>
              <w:ind w:left="39"/>
              <w:rPr>
                <w:sz w:val="15"/>
              </w:rPr>
            </w:pPr>
            <w:r>
              <w:rPr>
                <w:color w:val="231F20"/>
                <w:spacing w:val="-2"/>
                <w:sz w:val="15"/>
              </w:rPr>
              <w:t>5087780124</w:t>
            </w:r>
          </w:p>
        </w:tc>
      </w:tr>
      <w:tr w:rsidR="00057D42">
        <w:trPr>
          <w:trHeight w:val="424"/>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DA604D">
            <w:pPr>
              <w:pStyle w:val="TableParagraph"/>
              <w:spacing w:before="134"/>
              <w:ind w:left="29"/>
              <w:rPr>
                <w:sz w:val="14"/>
              </w:rPr>
            </w:pPr>
            <w:r w:rsidRPr="00DA604D">
              <w:rPr>
                <w:sz w:val="14"/>
              </w:rPr>
              <w:t>Local Public Health Departments/Boards of Health</w:t>
            </w:r>
          </w:p>
        </w:tc>
        <w:tc>
          <w:tcPr>
            <w:tcW w:w="2039" w:type="dxa"/>
          </w:tcPr>
          <w:p w:rsidR="00057D42" w:rsidRDefault="005F656B">
            <w:pPr>
              <w:pStyle w:val="TableParagraph"/>
              <w:spacing w:before="16" w:line="259" w:lineRule="auto"/>
              <w:ind w:left="42"/>
              <w:rPr>
                <w:sz w:val="15"/>
              </w:rPr>
            </w:pPr>
            <w:r>
              <w:rPr>
                <w:color w:val="231F20"/>
                <w:spacing w:val="-2"/>
                <w:sz w:val="15"/>
              </w:rPr>
              <w:t>Town</w:t>
            </w:r>
            <w:r>
              <w:rPr>
                <w:color w:val="231F20"/>
                <w:spacing w:val="-12"/>
                <w:sz w:val="15"/>
              </w:rPr>
              <w:t xml:space="preserve"> </w:t>
            </w:r>
            <w:r>
              <w:rPr>
                <w:color w:val="231F20"/>
                <w:spacing w:val="-2"/>
                <w:sz w:val="15"/>
              </w:rPr>
              <w:t>of</w:t>
            </w:r>
            <w:r>
              <w:rPr>
                <w:color w:val="231F20"/>
                <w:spacing w:val="-12"/>
                <w:sz w:val="15"/>
              </w:rPr>
              <w:t xml:space="preserve"> </w:t>
            </w:r>
            <w:r>
              <w:rPr>
                <w:color w:val="231F20"/>
                <w:spacing w:val="-2"/>
                <w:sz w:val="15"/>
              </w:rPr>
              <w:t>Bourne</w:t>
            </w:r>
            <w:r>
              <w:rPr>
                <w:color w:val="231F20"/>
                <w:spacing w:val="-12"/>
                <w:sz w:val="15"/>
              </w:rPr>
              <w:t xml:space="preserve"> </w:t>
            </w:r>
            <w:r>
              <w:rPr>
                <w:color w:val="231F20"/>
                <w:spacing w:val="-2"/>
                <w:sz w:val="15"/>
              </w:rPr>
              <w:t>-</w:t>
            </w:r>
            <w:r>
              <w:rPr>
                <w:color w:val="231F20"/>
                <w:spacing w:val="-12"/>
                <w:sz w:val="15"/>
              </w:rPr>
              <w:t xml:space="preserve"> </w:t>
            </w:r>
            <w:r>
              <w:rPr>
                <w:color w:val="231F20"/>
                <w:spacing w:val="-2"/>
                <w:sz w:val="15"/>
              </w:rPr>
              <w:t>Board</w:t>
            </w:r>
            <w:r>
              <w:rPr>
                <w:color w:val="231F20"/>
                <w:spacing w:val="-12"/>
                <w:sz w:val="15"/>
              </w:rPr>
              <w:t xml:space="preserve"> </w:t>
            </w:r>
            <w:r>
              <w:rPr>
                <w:color w:val="231F20"/>
                <w:spacing w:val="-2"/>
                <w:sz w:val="15"/>
              </w:rPr>
              <w:t>of Health</w:t>
            </w:r>
          </w:p>
        </w:tc>
        <w:tc>
          <w:tcPr>
            <w:tcW w:w="1733" w:type="dxa"/>
          </w:tcPr>
          <w:p w:rsidR="00057D42" w:rsidRDefault="005F656B">
            <w:pPr>
              <w:pStyle w:val="TableParagraph"/>
              <w:spacing w:before="21"/>
              <w:ind w:left="42"/>
              <w:rPr>
                <w:sz w:val="12"/>
              </w:rPr>
            </w:pPr>
            <w:r>
              <w:rPr>
                <w:color w:val="231F20"/>
                <w:w w:val="85"/>
                <w:sz w:val="12"/>
              </w:rPr>
              <w:t>Terri</w:t>
            </w:r>
            <w:r>
              <w:rPr>
                <w:color w:val="231F20"/>
                <w:spacing w:val="2"/>
                <w:sz w:val="12"/>
              </w:rPr>
              <w:t xml:space="preserve"> </w:t>
            </w:r>
            <w:r>
              <w:rPr>
                <w:color w:val="231F20"/>
                <w:spacing w:val="-2"/>
                <w:sz w:val="12"/>
              </w:rPr>
              <w:t>Guarino</w:t>
            </w:r>
          </w:p>
        </w:tc>
        <w:tc>
          <w:tcPr>
            <w:tcW w:w="2440" w:type="dxa"/>
          </w:tcPr>
          <w:p w:rsidR="00057D42" w:rsidRDefault="005F656B">
            <w:pPr>
              <w:pStyle w:val="TableParagraph"/>
              <w:spacing w:before="16"/>
              <w:ind w:left="41"/>
              <w:rPr>
                <w:sz w:val="15"/>
              </w:rPr>
            </w:pPr>
            <w:r>
              <w:rPr>
                <w:color w:val="231F20"/>
                <w:w w:val="95"/>
                <w:sz w:val="15"/>
              </w:rPr>
              <w:t>Health</w:t>
            </w:r>
            <w:r>
              <w:rPr>
                <w:color w:val="231F20"/>
                <w:spacing w:val="-1"/>
                <w:w w:val="95"/>
                <w:sz w:val="15"/>
              </w:rPr>
              <w:t xml:space="preserve"> </w:t>
            </w:r>
            <w:r>
              <w:rPr>
                <w:color w:val="231F20"/>
                <w:spacing w:val="-2"/>
                <w:sz w:val="15"/>
              </w:rPr>
              <w:t>Agent</w:t>
            </w:r>
          </w:p>
        </w:tc>
        <w:tc>
          <w:tcPr>
            <w:tcW w:w="2488" w:type="dxa"/>
          </w:tcPr>
          <w:p w:rsidR="00057D42" w:rsidRDefault="00CF247C">
            <w:pPr>
              <w:pStyle w:val="TableParagraph"/>
              <w:spacing w:before="111"/>
              <w:ind w:left="40"/>
              <w:rPr>
                <w:sz w:val="15"/>
              </w:rPr>
            </w:pPr>
            <w:hyperlink r:id="rId47">
              <w:r w:rsidR="005F656B">
                <w:rPr>
                  <w:color w:val="231F20"/>
                  <w:spacing w:val="-2"/>
                  <w:sz w:val="15"/>
                </w:rPr>
                <w:t>tguarino@townofbourne.com</w:t>
              </w:r>
            </w:hyperlink>
          </w:p>
        </w:tc>
        <w:tc>
          <w:tcPr>
            <w:tcW w:w="1851" w:type="dxa"/>
          </w:tcPr>
          <w:p w:rsidR="00057D42" w:rsidRDefault="005F656B">
            <w:pPr>
              <w:pStyle w:val="TableParagraph"/>
              <w:spacing w:before="111"/>
              <w:ind w:left="39"/>
              <w:rPr>
                <w:sz w:val="15"/>
              </w:rPr>
            </w:pPr>
            <w:r>
              <w:rPr>
                <w:color w:val="231F20"/>
                <w:w w:val="95"/>
                <w:sz w:val="15"/>
              </w:rPr>
              <w:t>508-759-0600</w:t>
            </w:r>
            <w:r>
              <w:rPr>
                <w:color w:val="231F20"/>
                <w:spacing w:val="10"/>
                <w:sz w:val="15"/>
              </w:rPr>
              <w:t xml:space="preserve"> </w:t>
            </w:r>
            <w:r>
              <w:rPr>
                <w:color w:val="231F20"/>
                <w:w w:val="95"/>
                <w:sz w:val="15"/>
              </w:rPr>
              <w:t>x</w:t>
            </w:r>
            <w:r>
              <w:rPr>
                <w:color w:val="231F20"/>
                <w:spacing w:val="11"/>
                <w:sz w:val="15"/>
              </w:rPr>
              <w:t xml:space="preserve"> </w:t>
            </w:r>
            <w:r>
              <w:rPr>
                <w:color w:val="231F20"/>
                <w:spacing w:val="-4"/>
                <w:w w:val="95"/>
                <w:sz w:val="15"/>
              </w:rPr>
              <w:t>1513</w:t>
            </w:r>
          </w:p>
        </w:tc>
      </w:tr>
      <w:tr w:rsidR="00057D42">
        <w:trPr>
          <w:trHeight w:val="424"/>
        </w:trPr>
        <w:tc>
          <w:tcPr>
            <w:tcW w:w="637" w:type="dxa"/>
          </w:tcPr>
          <w:p w:rsidR="00057D42" w:rsidRDefault="00AC4DE0">
            <w:pPr>
              <w:pStyle w:val="TableParagraph"/>
              <w:spacing w:line="251" w:lineRule="exact"/>
              <w:ind w:left="67" w:right="125"/>
              <w:jc w:val="center"/>
            </w:pPr>
            <w:r>
              <w:rPr>
                <w:noProof/>
                <w:color w:val="231F20"/>
              </w:rPr>
              <mc:AlternateContent>
                <mc:Choice Requires="wps">
                  <w:drawing>
                    <wp:anchor distT="0" distB="0" distL="114300" distR="114300" simplePos="0" relativeHeight="251614720" behindDoc="1" locked="0" layoutInCell="1" allowOverlap="1">
                      <wp:simplePos x="0" y="0"/>
                      <wp:positionH relativeFrom="column">
                        <wp:posOffset>392661</wp:posOffset>
                      </wp:positionH>
                      <wp:positionV relativeFrom="paragraph">
                        <wp:posOffset>363</wp:posOffset>
                      </wp:positionV>
                      <wp:extent cx="2567305" cy="276225"/>
                      <wp:effectExtent l="0" t="0" r="4445" b="9525"/>
                      <wp:wrapNone/>
                      <wp:docPr id="1310" name="docshape274" descr="Local Service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67305" cy="276225"/>
                              </a:xfrm>
                              <a:custGeom>
                                <a:avLst/>
                                <a:gdLst>
                                  <a:gd name="T0" fmla="+- 0 4962 919"/>
                                  <a:gd name="T1" fmla="*/ T0 w 4043"/>
                                  <a:gd name="T2" fmla="+- 0 2278 2278"/>
                                  <a:gd name="T3" fmla="*/ 2278 h 435"/>
                                  <a:gd name="T4" fmla="+- 0 4954 919"/>
                                  <a:gd name="T5" fmla="*/ T4 w 4043"/>
                                  <a:gd name="T6" fmla="+- 0 2278 2278"/>
                                  <a:gd name="T7" fmla="*/ 2278 h 435"/>
                                  <a:gd name="T8" fmla="+- 0 4954 919"/>
                                  <a:gd name="T9" fmla="*/ T8 w 4043"/>
                                  <a:gd name="T10" fmla="+- 0 2286 2278"/>
                                  <a:gd name="T11" fmla="*/ 2286 h 435"/>
                                  <a:gd name="T12" fmla="+- 0 4954 919"/>
                                  <a:gd name="T13" fmla="*/ T12 w 4043"/>
                                  <a:gd name="T14" fmla="+- 0 2705 2278"/>
                                  <a:gd name="T15" fmla="*/ 2705 h 435"/>
                                  <a:gd name="T16" fmla="+- 0 927 919"/>
                                  <a:gd name="T17" fmla="*/ T16 w 4043"/>
                                  <a:gd name="T18" fmla="+- 0 2705 2278"/>
                                  <a:gd name="T19" fmla="*/ 2705 h 435"/>
                                  <a:gd name="T20" fmla="+- 0 927 919"/>
                                  <a:gd name="T21" fmla="*/ T20 w 4043"/>
                                  <a:gd name="T22" fmla="+- 0 2286 2278"/>
                                  <a:gd name="T23" fmla="*/ 2286 h 435"/>
                                  <a:gd name="T24" fmla="+- 0 4954 919"/>
                                  <a:gd name="T25" fmla="*/ T24 w 4043"/>
                                  <a:gd name="T26" fmla="+- 0 2286 2278"/>
                                  <a:gd name="T27" fmla="*/ 2286 h 435"/>
                                  <a:gd name="T28" fmla="+- 0 4954 919"/>
                                  <a:gd name="T29" fmla="*/ T28 w 4043"/>
                                  <a:gd name="T30" fmla="+- 0 2278 2278"/>
                                  <a:gd name="T31" fmla="*/ 2278 h 435"/>
                                  <a:gd name="T32" fmla="+- 0 919 919"/>
                                  <a:gd name="T33" fmla="*/ T32 w 4043"/>
                                  <a:gd name="T34" fmla="+- 0 2278 2278"/>
                                  <a:gd name="T35" fmla="*/ 2278 h 435"/>
                                  <a:gd name="T36" fmla="+- 0 919 919"/>
                                  <a:gd name="T37" fmla="*/ T36 w 4043"/>
                                  <a:gd name="T38" fmla="+- 0 2713 2278"/>
                                  <a:gd name="T39" fmla="*/ 2713 h 435"/>
                                  <a:gd name="T40" fmla="+- 0 4962 919"/>
                                  <a:gd name="T41" fmla="*/ T40 w 4043"/>
                                  <a:gd name="T42" fmla="+- 0 2713 2278"/>
                                  <a:gd name="T43" fmla="*/ 2713 h 435"/>
                                  <a:gd name="T44" fmla="+- 0 4962 919"/>
                                  <a:gd name="T45" fmla="*/ T44 w 4043"/>
                                  <a:gd name="T46" fmla="+- 0 2278 2278"/>
                                  <a:gd name="T47" fmla="*/ 2278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435">
                                    <a:moveTo>
                                      <a:pt x="4043" y="0"/>
                                    </a:moveTo>
                                    <a:lnTo>
                                      <a:pt x="4035" y="0"/>
                                    </a:lnTo>
                                    <a:lnTo>
                                      <a:pt x="4035" y="8"/>
                                    </a:lnTo>
                                    <a:lnTo>
                                      <a:pt x="4035" y="427"/>
                                    </a:lnTo>
                                    <a:lnTo>
                                      <a:pt x="8" y="427"/>
                                    </a:lnTo>
                                    <a:lnTo>
                                      <a:pt x="8" y="8"/>
                                    </a:lnTo>
                                    <a:lnTo>
                                      <a:pt x="4035" y="8"/>
                                    </a:lnTo>
                                    <a:lnTo>
                                      <a:pt x="4035" y="0"/>
                                    </a:lnTo>
                                    <a:lnTo>
                                      <a:pt x="0" y="0"/>
                                    </a:lnTo>
                                    <a:lnTo>
                                      <a:pt x="0" y="435"/>
                                    </a:lnTo>
                                    <a:lnTo>
                                      <a:pt x="4043" y="435"/>
                                    </a:lnTo>
                                    <a:lnTo>
                                      <a:pt x="40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06FF8671" id="docshape274" o:spid="_x0000_s1026" alt="Local Services" style="position:absolute;margin-left:30.9pt;margin-top:.05pt;width:202.15pt;height:21.75pt;z-index:-23931904;visibility:visible;mso-wrap-style:square;mso-wrap-distance-left:9pt;mso-wrap-distance-top:0;mso-wrap-distance-right:9pt;mso-wrap-distance-bottom:0;mso-position-horizontal:absolute;mso-position-horizontal-relative:text;mso-position-vertical:absolute;mso-position-vertical-relative:text;v-text-anchor:top" coordsize="4043,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" path="m4043,r-8,l4035,8r,419l8,427,8,8r4027,l4035,,,,,435r4043,l4043,xe" fillcolor="#231f20" stroked="f">
                      <v:path arrowok="t" o:connecttype="custom" o:connectlocs="2567305,1446530;2562225,1446530;2562225,1451610;2562225,1717675;5080,1717675;5080,1451610;2562225,1451610;2562225,1446530;0,1446530;0,1722755;2567305,1722755;2567305,1446530" o:connectangles="0,0,0,0,0,0,0,0,0,0,0,0"/>
                    </v:shape>
                  </w:pict>
                </mc:Fallback>
              </mc:AlternateContent>
            </w:r>
            <w:r w:rsidR="005F656B">
              <w:rPr>
                <w:color w:val="231F20"/>
              </w:rPr>
              <w:t>+</w:t>
            </w:r>
            <w:r w:rsidR="005F656B">
              <w:rPr>
                <w:color w:val="231F20"/>
                <w:spacing w:val="38"/>
              </w:rPr>
              <w:t xml:space="preserve">  </w:t>
            </w:r>
            <w:r w:rsidR="005F656B">
              <w:rPr>
                <w:color w:val="231F20"/>
                <w:spacing w:val="-10"/>
              </w:rPr>
              <w:t>-</w:t>
            </w:r>
          </w:p>
        </w:tc>
        <w:tc>
          <w:tcPr>
            <w:tcW w:w="4043" w:type="dxa"/>
          </w:tcPr>
          <w:p w:rsidR="00057D42" w:rsidRDefault="00507D77">
            <w:pPr>
              <w:pStyle w:val="TableParagraph"/>
              <w:spacing w:before="134"/>
              <w:ind w:left="29"/>
              <w:rPr>
                <w:sz w:val="14"/>
              </w:rPr>
            </w:pPr>
            <w:r w:rsidRPr="00507D77">
              <w:rPr>
                <w:sz w:val="14"/>
              </w:rPr>
              <w:t>Social Services</w:t>
            </w:r>
          </w:p>
        </w:tc>
        <w:tc>
          <w:tcPr>
            <w:tcW w:w="2039" w:type="dxa"/>
          </w:tcPr>
          <w:p w:rsidR="00057D42" w:rsidRDefault="005F656B">
            <w:pPr>
              <w:pStyle w:val="TableParagraph"/>
              <w:spacing w:before="16" w:line="259" w:lineRule="auto"/>
              <w:ind w:left="42"/>
              <w:rPr>
                <w:sz w:val="15"/>
              </w:rPr>
            </w:pPr>
            <w:r>
              <w:rPr>
                <w:color w:val="231F20"/>
                <w:sz w:val="15"/>
              </w:rPr>
              <w:t>AIDS</w:t>
            </w:r>
            <w:r>
              <w:rPr>
                <w:color w:val="231F20"/>
                <w:spacing w:val="-11"/>
                <w:sz w:val="15"/>
              </w:rPr>
              <w:t xml:space="preserve"> </w:t>
            </w:r>
            <w:r>
              <w:rPr>
                <w:color w:val="231F20"/>
                <w:sz w:val="15"/>
              </w:rPr>
              <w:t>Support</w:t>
            </w:r>
            <w:r>
              <w:rPr>
                <w:color w:val="231F20"/>
                <w:spacing w:val="-11"/>
                <w:sz w:val="15"/>
              </w:rPr>
              <w:t xml:space="preserve"> </w:t>
            </w:r>
            <w:r>
              <w:rPr>
                <w:color w:val="231F20"/>
                <w:sz w:val="15"/>
              </w:rPr>
              <w:t>Group</w:t>
            </w:r>
            <w:r>
              <w:rPr>
                <w:color w:val="231F20"/>
                <w:spacing w:val="-11"/>
                <w:sz w:val="15"/>
              </w:rPr>
              <w:t xml:space="preserve"> </w:t>
            </w:r>
            <w:r>
              <w:rPr>
                <w:color w:val="231F20"/>
                <w:sz w:val="15"/>
              </w:rPr>
              <w:t>of</w:t>
            </w:r>
            <w:r>
              <w:rPr>
                <w:color w:val="231F20"/>
                <w:spacing w:val="-11"/>
                <w:sz w:val="15"/>
              </w:rPr>
              <w:t xml:space="preserve"> </w:t>
            </w:r>
            <w:r>
              <w:rPr>
                <w:color w:val="231F20"/>
                <w:sz w:val="15"/>
              </w:rPr>
              <w:t xml:space="preserve">Cape </w:t>
            </w:r>
            <w:r>
              <w:rPr>
                <w:color w:val="231F20"/>
                <w:spacing w:val="-4"/>
                <w:sz w:val="15"/>
              </w:rPr>
              <w:t>Cod</w:t>
            </w:r>
          </w:p>
        </w:tc>
        <w:tc>
          <w:tcPr>
            <w:tcW w:w="1733" w:type="dxa"/>
          </w:tcPr>
          <w:p w:rsidR="00057D42" w:rsidRDefault="005F656B">
            <w:pPr>
              <w:pStyle w:val="TableParagraph"/>
              <w:spacing w:before="21"/>
              <w:ind w:left="42"/>
              <w:rPr>
                <w:sz w:val="12"/>
              </w:rPr>
            </w:pPr>
            <w:r>
              <w:rPr>
                <w:color w:val="231F20"/>
                <w:w w:val="95"/>
                <w:sz w:val="12"/>
              </w:rPr>
              <w:t>Tanya</w:t>
            </w:r>
            <w:r>
              <w:rPr>
                <w:color w:val="231F20"/>
                <w:spacing w:val="-3"/>
                <w:w w:val="95"/>
                <w:sz w:val="12"/>
              </w:rPr>
              <w:t xml:space="preserve"> </w:t>
            </w:r>
            <w:r>
              <w:rPr>
                <w:color w:val="231F20"/>
                <w:spacing w:val="-2"/>
                <w:sz w:val="12"/>
              </w:rPr>
              <w:t>Kohli</w:t>
            </w:r>
          </w:p>
        </w:tc>
        <w:tc>
          <w:tcPr>
            <w:tcW w:w="2440" w:type="dxa"/>
          </w:tcPr>
          <w:p w:rsidR="00057D42" w:rsidRDefault="005F656B">
            <w:pPr>
              <w:pStyle w:val="TableParagraph"/>
              <w:spacing w:before="16"/>
              <w:ind w:left="41"/>
              <w:rPr>
                <w:sz w:val="15"/>
              </w:rPr>
            </w:pPr>
            <w:r>
              <w:rPr>
                <w:color w:val="231F20"/>
                <w:w w:val="95"/>
                <w:sz w:val="15"/>
              </w:rPr>
              <w:t>Director</w:t>
            </w:r>
            <w:r>
              <w:rPr>
                <w:color w:val="231F20"/>
                <w:spacing w:val="-1"/>
                <w:w w:val="95"/>
                <w:sz w:val="15"/>
              </w:rPr>
              <w:t xml:space="preserve"> </w:t>
            </w:r>
            <w:r>
              <w:rPr>
                <w:color w:val="231F20"/>
                <w:w w:val="95"/>
                <w:sz w:val="15"/>
              </w:rPr>
              <w:t>Prevention</w:t>
            </w:r>
            <w:r>
              <w:rPr>
                <w:color w:val="231F20"/>
                <w:spacing w:val="-1"/>
                <w:w w:val="95"/>
                <w:sz w:val="15"/>
              </w:rPr>
              <w:t xml:space="preserve"> </w:t>
            </w:r>
            <w:r>
              <w:rPr>
                <w:color w:val="231F20"/>
                <w:w w:val="95"/>
                <w:sz w:val="15"/>
              </w:rPr>
              <w:t>&amp;</w:t>
            </w:r>
            <w:r>
              <w:rPr>
                <w:color w:val="231F20"/>
                <w:spacing w:val="-1"/>
                <w:w w:val="95"/>
                <w:sz w:val="15"/>
              </w:rPr>
              <w:t xml:space="preserve"> </w:t>
            </w:r>
            <w:r>
              <w:rPr>
                <w:color w:val="231F20"/>
                <w:spacing w:val="-2"/>
                <w:w w:val="95"/>
                <w:sz w:val="15"/>
              </w:rPr>
              <w:t>Screening</w:t>
            </w:r>
          </w:p>
        </w:tc>
        <w:tc>
          <w:tcPr>
            <w:tcW w:w="2488" w:type="dxa"/>
          </w:tcPr>
          <w:p w:rsidR="00057D42" w:rsidRDefault="00CF247C">
            <w:pPr>
              <w:pStyle w:val="TableParagraph"/>
              <w:spacing w:before="111"/>
              <w:ind w:left="40"/>
              <w:rPr>
                <w:sz w:val="15"/>
              </w:rPr>
            </w:pPr>
            <w:hyperlink r:id="rId48">
              <w:r w:rsidR="005F656B">
                <w:rPr>
                  <w:color w:val="231F20"/>
                  <w:spacing w:val="-2"/>
                  <w:sz w:val="15"/>
                </w:rPr>
                <w:t>tkohli@asgcc.org</w:t>
              </w:r>
            </w:hyperlink>
          </w:p>
        </w:tc>
        <w:tc>
          <w:tcPr>
            <w:tcW w:w="1851" w:type="dxa"/>
          </w:tcPr>
          <w:p w:rsidR="00057D42" w:rsidRDefault="005F656B">
            <w:pPr>
              <w:pStyle w:val="TableParagraph"/>
              <w:spacing w:before="111"/>
              <w:ind w:left="39"/>
              <w:rPr>
                <w:sz w:val="15"/>
              </w:rPr>
            </w:pPr>
            <w:r>
              <w:rPr>
                <w:color w:val="231F20"/>
                <w:spacing w:val="-2"/>
                <w:sz w:val="15"/>
              </w:rPr>
              <w:t>5087370197</w:t>
            </w:r>
          </w:p>
        </w:tc>
      </w:tr>
      <w:tr w:rsidR="00057D42">
        <w:trPr>
          <w:trHeight w:val="424"/>
        </w:trPr>
        <w:tc>
          <w:tcPr>
            <w:tcW w:w="637" w:type="dxa"/>
          </w:tcPr>
          <w:p w:rsidR="00057D42" w:rsidRDefault="00AC4DE0">
            <w:pPr>
              <w:pStyle w:val="TableParagraph"/>
              <w:spacing w:line="251" w:lineRule="exact"/>
              <w:ind w:left="67" w:right="125"/>
              <w:jc w:val="center"/>
            </w:pPr>
            <w:r>
              <w:rPr>
                <w:noProof/>
                <w:color w:val="231F20"/>
              </w:rPr>
              <mc:AlternateContent>
                <mc:Choice Requires="wps">
                  <w:drawing>
                    <wp:anchor distT="0" distB="0" distL="114300" distR="114300" simplePos="0" relativeHeight="251615744" behindDoc="1" locked="0" layoutInCell="1" allowOverlap="1">
                      <wp:simplePos x="0" y="0"/>
                      <wp:positionH relativeFrom="column">
                        <wp:posOffset>397741</wp:posOffset>
                      </wp:positionH>
                      <wp:positionV relativeFrom="paragraph">
                        <wp:posOffset>5443</wp:posOffset>
                      </wp:positionV>
                      <wp:extent cx="2557145" cy="266700"/>
                      <wp:effectExtent l="0" t="0" r="0" b="0"/>
                      <wp:wrapNone/>
                      <wp:docPr id="1314" name="docshape278" descr="Private Secto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7145" cy="266700"/>
                              </a:xfrm>
                              <a:custGeom>
                                <a:avLst/>
                                <a:gdLst>
                                  <a:gd name="T0" fmla="+- 0 4954 927"/>
                                  <a:gd name="T1" fmla="*/ T0 w 4027"/>
                                  <a:gd name="T2" fmla="+- 0 2721 2721"/>
                                  <a:gd name="T3" fmla="*/ 2721 h 420"/>
                                  <a:gd name="T4" fmla="+- 0 927 927"/>
                                  <a:gd name="T5" fmla="*/ T4 w 4027"/>
                                  <a:gd name="T6" fmla="+- 0 2721 2721"/>
                                  <a:gd name="T7" fmla="*/ 2721 h 420"/>
                                  <a:gd name="T8" fmla="+- 0 927 927"/>
                                  <a:gd name="T9" fmla="*/ T8 w 4027"/>
                                  <a:gd name="T10" fmla="+- 0 3140 2721"/>
                                  <a:gd name="T11" fmla="*/ 3140 h 420"/>
                                  <a:gd name="T12" fmla="+- 0 935 927"/>
                                  <a:gd name="T13" fmla="*/ T12 w 4027"/>
                                  <a:gd name="T14" fmla="+- 0 3132 2721"/>
                                  <a:gd name="T15" fmla="*/ 3132 h 420"/>
                                  <a:gd name="T16" fmla="+- 0 935 927"/>
                                  <a:gd name="T17" fmla="*/ T16 w 4027"/>
                                  <a:gd name="T18" fmla="+- 0 2729 2721"/>
                                  <a:gd name="T19" fmla="*/ 2729 h 420"/>
                                  <a:gd name="T20" fmla="+- 0 4946 927"/>
                                  <a:gd name="T21" fmla="*/ T20 w 4027"/>
                                  <a:gd name="T22" fmla="+- 0 2729 2721"/>
                                  <a:gd name="T23" fmla="*/ 2729 h 420"/>
                                  <a:gd name="T24" fmla="+- 0 4954 927"/>
                                  <a:gd name="T25" fmla="*/ T24 w 4027"/>
                                  <a:gd name="T26" fmla="+- 0 2721 2721"/>
                                  <a:gd name="T27" fmla="*/ 2721 h 420"/>
                                </a:gdLst>
                                <a:ahLst/>
                                <a:cxnLst>
                                  <a:cxn ang="0">
                                    <a:pos x="T1" y="T3"/>
                                  </a:cxn>
                                  <a:cxn ang="0">
                                    <a:pos x="T5" y="T7"/>
                                  </a:cxn>
                                  <a:cxn ang="0">
                                    <a:pos x="T9" y="T11"/>
                                  </a:cxn>
                                  <a:cxn ang="0">
                                    <a:pos x="T13" y="T15"/>
                                  </a:cxn>
                                  <a:cxn ang="0">
                                    <a:pos x="T17" y="T19"/>
                                  </a:cxn>
                                  <a:cxn ang="0">
                                    <a:pos x="T21" y="T23"/>
                                  </a:cxn>
                                  <a:cxn ang="0">
                                    <a:pos x="T25" y="T27"/>
                                  </a:cxn>
                                </a:cxnLst>
                                <a:rect l="0" t="0" r="r" b="b"/>
                                <a:pathLst>
                                  <a:path w="4027" h="420">
                                    <a:moveTo>
                                      <a:pt x="4027" y="0"/>
                                    </a:moveTo>
                                    <a:lnTo>
                                      <a:pt x="0" y="0"/>
                                    </a:lnTo>
                                    <a:lnTo>
                                      <a:pt x="0" y="419"/>
                                    </a:lnTo>
                                    <a:lnTo>
                                      <a:pt x="8" y="411"/>
                                    </a:lnTo>
                                    <a:lnTo>
                                      <a:pt x="8" y="8"/>
                                    </a:lnTo>
                                    <a:lnTo>
                                      <a:pt x="4019" y="8"/>
                                    </a:lnTo>
                                    <a:lnTo>
                                      <a:pt x="402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23A3D46" id="docshape278" o:spid="_x0000_s1026" alt="Private Sector" style="position:absolute;margin-left:31.3pt;margin-top:.45pt;width:201.35pt;height:21pt;z-index:-23931904;visibility:visible;mso-wrap-style:square;mso-wrap-distance-left:9pt;mso-wrap-distance-top:0;mso-wrap-distance-right:9pt;mso-wrap-distance-bottom:0;mso-position-horizontal:absolute;mso-position-horizontal-relative:text;mso-position-vertical:absolute;mso-position-vertical-relative:text;v-text-anchor:top" coordsize="4027,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" path="m4027,l,,,419r8,-8l8,8r4011,l4027,xe" fillcolor="#818386" stroked="f">
                      <v:path arrowok="t" o:connecttype="custom" o:connectlocs="2557145,1727835;0,1727835;0,1993900;5080,1988820;5080,1732915;2552065,1732915;2557145,1727835" o:connectangles="0,0,0,0,0,0,0"/>
                    </v:shape>
                  </w:pict>
                </mc:Fallback>
              </mc:AlternateContent>
            </w:r>
            <w:r w:rsidR="005F656B">
              <w:rPr>
                <w:color w:val="231F20"/>
              </w:rPr>
              <w:t>+</w:t>
            </w:r>
            <w:r w:rsidR="005F656B">
              <w:rPr>
                <w:color w:val="231F20"/>
                <w:spacing w:val="38"/>
              </w:rPr>
              <w:t xml:space="preserve">  </w:t>
            </w:r>
            <w:r w:rsidR="005F656B">
              <w:rPr>
                <w:color w:val="231F20"/>
                <w:spacing w:val="-10"/>
              </w:rPr>
              <w:t>-</w:t>
            </w:r>
          </w:p>
        </w:tc>
        <w:tc>
          <w:tcPr>
            <w:tcW w:w="4043" w:type="dxa"/>
          </w:tcPr>
          <w:p w:rsidR="00057D42" w:rsidRDefault="00507D77">
            <w:pPr>
              <w:pStyle w:val="TableParagraph"/>
              <w:spacing w:before="134"/>
              <w:ind w:left="29"/>
              <w:rPr>
                <w:sz w:val="14"/>
              </w:rPr>
            </w:pPr>
            <w:r w:rsidRPr="00507D77">
              <w:rPr>
                <w:sz w:val="14"/>
              </w:rPr>
              <w:t>Private Sector</w:t>
            </w:r>
          </w:p>
        </w:tc>
        <w:tc>
          <w:tcPr>
            <w:tcW w:w="2039" w:type="dxa"/>
          </w:tcPr>
          <w:p w:rsidR="00057D42" w:rsidRDefault="005F656B">
            <w:pPr>
              <w:pStyle w:val="TableParagraph"/>
              <w:spacing w:before="16"/>
              <w:ind w:left="42"/>
              <w:rPr>
                <w:sz w:val="15"/>
              </w:rPr>
            </w:pPr>
            <w:r>
              <w:rPr>
                <w:color w:val="231F20"/>
                <w:sz w:val="15"/>
              </w:rPr>
              <w:t>Thirwood</w:t>
            </w:r>
            <w:r>
              <w:rPr>
                <w:color w:val="231F20"/>
                <w:spacing w:val="-11"/>
                <w:sz w:val="15"/>
              </w:rPr>
              <w:t xml:space="preserve"> </w:t>
            </w:r>
            <w:r>
              <w:rPr>
                <w:color w:val="231F20"/>
                <w:spacing w:val="-2"/>
                <w:sz w:val="15"/>
              </w:rPr>
              <w:t>Place</w:t>
            </w:r>
          </w:p>
        </w:tc>
        <w:tc>
          <w:tcPr>
            <w:tcW w:w="1733" w:type="dxa"/>
          </w:tcPr>
          <w:p w:rsidR="00057D42" w:rsidRDefault="005F656B">
            <w:pPr>
              <w:pStyle w:val="TableParagraph"/>
              <w:spacing w:before="21"/>
              <w:ind w:left="42"/>
              <w:rPr>
                <w:sz w:val="12"/>
              </w:rPr>
            </w:pPr>
            <w:r>
              <w:rPr>
                <w:color w:val="231F20"/>
                <w:w w:val="90"/>
                <w:sz w:val="12"/>
              </w:rPr>
              <w:t>Larry</w:t>
            </w:r>
            <w:r>
              <w:rPr>
                <w:color w:val="231F20"/>
                <w:spacing w:val="1"/>
                <w:sz w:val="12"/>
              </w:rPr>
              <w:t xml:space="preserve"> </w:t>
            </w:r>
            <w:r>
              <w:rPr>
                <w:color w:val="231F20"/>
                <w:spacing w:val="-2"/>
                <w:sz w:val="12"/>
              </w:rPr>
              <w:t>Lyford</w:t>
            </w:r>
          </w:p>
        </w:tc>
        <w:tc>
          <w:tcPr>
            <w:tcW w:w="2440" w:type="dxa"/>
          </w:tcPr>
          <w:p w:rsidR="00057D42" w:rsidRDefault="005F656B">
            <w:pPr>
              <w:pStyle w:val="TableParagraph"/>
              <w:spacing w:before="16" w:line="259" w:lineRule="auto"/>
              <w:ind w:left="41"/>
              <w:rPr>
                <w:sz w:val="15"/>
              </w:rPr>
            </w:pPr>
            <w:r>
              <w:rPr>
                <w:color w:val="231F20"/>
                <w:w w:val="95"/>
                <w:sz w:val="15"/>
              </w:rPr>
              <w:t>Executive</w:t>
            </w:r>
            <w:r>
              <w:rPr>
                <w:color w:val="231F20"/>
                <w:spacing w:val="-10"/>
                <w:w w:val="95"/>
                <w:sz w:val="15"/>
              </w:rPr>
              <w:t xml:space="preserve"> </w:t>
            </w:r>
            <w:r>
              <w:rPr>
                <w:color w:val="231F20"/>
                <w:w w:val="95"/>
                <w:sz w:val="15"/>
              </w:rPr>
              <w:t>Director</w:t>
            </w:r>
            <w:r>
              <w:rPr>
                <w:color w:val="231F20"/>
                <w:spacing w:val="-10"/>
                <w:w w:val="95"/>
                <w:sz w:val="15"/>
              </w:rPr>
              <w:t xml:space="preserve"> </w:t>
            </w:r>
            <w:r>
              <w:rPr>
                <w:color w:val="231F20"/>
                <w:w w:val="95"/>
                <w:sz w:val="15"/>
              </w:rPr>
              <w:t>of</w:t>
            </w:r>
            <w:r>
              <w:rPr>
                <w:color w:val="231F20"/>
                <w:spacing w:val="-10"/>
                <w:w w:val="95"/>
                <w:sz w:val="15"/>
              </w:rPr>
              <w:t xml:space="preserve"> </w:t>
            </w:r>
            <w:r>
              <w:rPr>
                <w:color w:val="231F20"/>
                <w:w w:val="95"/>
                <w:sz w:val="15"/>
              </w:rPr>
              <w:t>Sales</w:t>
            </w:r>
            <w:r>
              <w:rPr>
                <w:color w:val="231F20"/>
                <w:spacing w:val="-9"/>
                <w:w w:val="95"/>
                <w:sz w:val="15"/>
              </w:rPr>
              <w:t xml:space="preserve"> </w:t>
            </w:r>
            <w:r>
              <w:rPr>
                <w:color w:val="231F20"/>
                <w:w w:val="95"/>
                <w:sz w:val="15"/>
              </w:rPr>
              <w:t xml:space="preserve">&amp; </w:t>
            </w:r>
            <w:r>
              <w:rPr>
                <w:color w:val="231F20"/>
                <w:spacing w:val="-2"/>
                <w:sz w:val="15"/>
              </w:rPr>
              <w:t>Marketing</w:t>
            </w:r>
          </w:p>
        </w:tc>
        <w:tc>
          <w:tcPr>
            <w:tcW w:w="2488" w:type="dxa"/>
          </w:tcPr>
          <w:p w:rsidR="00057D42" w:rsidRDefault="00CF247C">
            <w:pPr>
              <w:pStyle w:val="TableParagraph"/>
              <w:spacing w:before="111"/>
              <w:ind w:left="40"/>
              <w:rPr>
                <w:sz w:val="15"/>
              </w:rPr>
            </w:pPr>
            <w:hyperlink r:id="rId49">
              <w:r w:rsidR="005F656B">
                <w:rPr>
                  <w:color w:val="231F20"/>
                  <w:spacing w:val="-2"/>
                  <w:sz w:val="15"/>
                </w:rPr>
                <w:t>llyford@thirwoodplace.com</w:t>
              </w:r>
            </w:hyperlink>
          </w:p>
        </w:tc>
        <w:tc>
          <w:tcPr>
            <w:tcW w:w="1851" w:type="dxa"/>
          </w:tcPr>
          <w:p w:rsidR="00057D42" w:rsidRDefault="005F656B">
            <w:pPr>
              <w:pStyle w:val="TableParagraph"/>
              <w:spacing w:before="111"/>
              <w:ind w:left="39"/>
              <w:rPr>
                <w:sz w:val="15"/>
              </w:rPr>
            </w:pPr>
            <w:r>
              <w:rPr>
                <w:color w:val="231F20"/>
                <w:spacing w:val="-2"/>
                <w:sz w:val="15"/>
              </w:rPr>
              <w:t>5087606520</w:t>
            </w:r>
          </w:p>
        </w:tc>
      </w:tr>
      <w:tr w:rsidR="00057D42">
        <w:trPr>
          <w:trHeight w:val="329"/>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3D6881" w:rsidP="003D6881">
            <w:pPr>
              <w:pStyle w:val="TableParagraph"/>
              <w:spacing w:before="86"/>
              <w:rPr>
                <w:sz w:val="14"/>
              </w:rPr>
            </w:pPr>
            <w:r w:rsidRPr="003D6881">
              <w:rPr>
                <w:sz w:val="14"/>
              </w:rPr>
              <w:t>Additional municipal staff (such as elected officials, planning, etc.)</w:t>
            </w:r>
          </w:p>
        </w:tc>
        <w:tc>
          <w:tcPr>
            <w:tcW w:w="2039" w:type="dxa"/>
          </w:tcPr>
          <w:p w:rsidR="00057D42" w:rsidRDefault="005F656B">
            <w:pPr>
              <w:pStyle w:val="TableParagraph"/>
              <w:spacing w:before="16"/>
              <w:ind w:left="42"/>
              <w:rPr>
                <w:sz w:val="15"/>
              </w:rPr>
            </w:pPr>
            <w:r>
              <w:rPr>
                <w:color w:val="231F20"/>
                <w:w w:val="95"/>
                <w:sz w:val="15"/>
              </w:rPr>
              <w:t>Barnstable</w:t>
            </w:r>
            <w:r>
              <w:rPr>
                <w:color w:val="231F20"/>
                <w:spacing w:val="10"/>
                <w:sz w:val="15"/>
              </w:rPr>
              <w:t xml:space="preserve"> </w:t>
            </w:r>
            <w:r>
              <w:rPr>
                <w:color w:val="231F20"/>
                <w:w w:val="95"/>
                <w:sz w:val="15"/>
              </w:rPr>
              <w:t>School</w:t>
            </w:r>
            <w:r>
              <w:rPr>
                <w:color w:val="231F20"/>
                <w:spacing w:val="10"/>
                <w:sz w:val="15"/>
              </w:rPr>
              <w:t xml:space="preserve"> </w:t>
            </w:r>
            <w:r>
              <w:rPr>
                <w:color w:val="231F20"/>
                <w:spacing w:val="-2"/>
                <w:w w:val="95"/>
                <w:sz w:val="15"/>
              </w:rPr>
              <w:t>Board</w:t>
            </w:r>
          </w:p>
        </w:tc>
        <w:tc>
          <w:tcPr>
            <w:tcW w:w="1733" w:type="dxa"/>
          </w:tcPr>
          <w:p w:rsidR="00057D42" w:rsidRDefault="005F656B">
            <w:pPr>
              <w:pStyle w:val="TableParagraph"/>
              <w:spacing w:before="21"/>
              <w:ind w:left="42"/>
              <w:rPr>
                <w:sz w:val="12"/>
              </w:rPr>
            </w:pPr>
            <w:r>
              <w:rPr>
                <w:color w:val="231F20"/>
                <w:w w:val="95"/>
                <w:sz w:val="12"/>
              </w:rPr>
              <w:t>Barbara</w:t>
            </w:r>
            <w:r>
              <w:rPr>
                <w:color w:val="231F20"/>
                <w:spacing w:val="-5"/>
                <w:w w:val="95"/>
                <w:sz w:val="12"/>
              </w:rPr>
              <w:t xml:space="preserve"> </w:t>
            </w:r>
            <w:r>
              <w:rPr>
                <w:color w:val="231F20"/>
                <w:spacing w:val="-4"/>
                <w:sz w:val="12"/>
              </w:rPr>
              <w:t>Dunn</w:t>
            </w:r>
          </w:p>
        </w:tc>
        <w:tc>
          <w:tcPr>
            <w:tcW w:w="2440" w:type="dxa"/>
          </w:tcPr>
          <w:p w:rsidR="00057D42" w:rsidRDefault="005F656B">
            <w:pPr>
              <w:pStyle w:val="TableParagraph"/>
              <w:spacing w:before="16"/>
              <w:ind w:left="41"/>
              <w:rPr>
                <w:sz w:val="15"/>
              </w:rPr>
            </w:pPr>
            <w:r>
              <w:rPr>
                <w:color w:val="231F20"/>
                <w:sz w:val="15"/>
              </w:rPr>
              <w:t>Board</w:t>
            </w:r>
            <w:r>
              <w:rPr>
                <w:color w:val="231F20"/>
                <w:spacing w:val="-12"/>
                <w:sz w:val="15"/>
              </w:rPr>
              <w:t xml:space="preserve"> </w:t>
            </w:r>
            <w:r>
              <w:rPr>
                <w:color w:val="231F20"/>
                <w:spacing w:val="-2"/>
                <w:sz w:val="15"/>
              </w:rPr>
              <w:t>Member</w:t>
            </w:r>
          </w:p>
        </w:tc>
        <w:tc>
          <w:tcPr>
            <w:tcW w:w="2488" w:type="dxa"/>
          </w:tcPr>
          <w:p w:rsidR="00057D42" w:rsidRDefault="00CF247C">
            <w:pPr>
              <w:pStyle w:val="TableParagraph"/>
              <w:spacing w:before="63"/>
              <w:ind w:left="40"/>
              <w:rPr>
                <w:sz w:val="15"/>
              </w:rPr>
            </w:pPr>
            <w:hyperlink r:id="rId50">
              <w:r w:rsidR="005F656B">
                <w:rPr>
                  <w:color w:val="231F20"/>
                  <w:spacing w:val="-2"/>
                  <w:sz w:val="15"/>
                </w:rPr>
                <w:t>barbdunn71@gmail.com</w:t>
              </w:r>
            </w:hyperlink>
          </w:p>
        </w:tc>
        <w:tc>
          <w:tcPr>
            <w:tcW w:w="1851" w:type="dxa"/>
          </w:tcPr>
          <w:p w:rsidR="00057D42" w:rsidRDefault="00057D42">
            <w:pPr>
              <w:pStyle w:val="TableParagraph"/>
              <w:rPr>
                <w:rFonts w:ascii="Times New Roman"/>
                <w:sz w:val="14"/>
              </w:rPr>
            </w:pPr>
          </w:p>
        </w:tc>
      </w:tr>
      <w:tr w:rsidR="00057D42">
        <w:trPr>
          <w:trHeight w:val="424"/>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1C0F8B" w:rsidP="001C0F8B">
            <w:pPr>
              <w:pStyle w:val="TableParagraph"/>
              <w:spacing w:before="134"/>
              <w:rPr>
                <w:sz w:val="14"/>
              </w:rPr>
            </w:pPr>
            <w:r w:rsidRPr="001C0F8B">
              <w:rPr>
                <w:sz w:val="14"/>
              </w:rPr>
              <w:t>Additional municipal staff (such as elected officials, planning, etc.)</w:t>
            </w:r>
          </w:p>
        </w:tc>
        <w:tc>
          <w:tcPr>
            <w:tcW w:w="2039" w:type="dxa"/>
          </w:tcPr>
          <w:p w:rsidR="00057D42" w:rsidRDefault="005F656B">
            <w:pPr>
              <w:pStyle w:val="TableParagraph"/>
              <w:spacing w:before="16"/>
              <w:ind w:left="42"/>
              <w:rPr>
                <w:sz w:val="15"/>
              </w:rPr>
            </w:pPr>
            <w:r>
              <w:rPr>
                <w:color w:val="231F20"/>
                <w:sz w:val="15"/>
              </w:rPr>
              <w:t>Town</w:t>
            </w:r>
            <w:r>
              <w:rPr>
                <w:color w:val="231F20"/>
                <w:spacing w:val="-12"/>
                <w:sz w:val="15"/>
              </w:rPr>
              <w:t xml:space="preserve"> </w:t>
            </w:r>
            <w:r>
              <w:rPr>
                <w:color w:val="231F20"/>
                <w:sz w:val="15"/>
              </w:rPr>
              <w:t>of</w:t>
            </w:r>
            <w:r>
              <w:rPr>
                <w:color w:val="231F20"/>
                <w:spacing w:val="-12"/>
                <w:sz w:val="15"/>
              </w:rPr>
              <w:t xml:space="preserve"> </w:t>
            </w:r>
            <w:r>
              <w:rPr>
                <w:color w:val="231F20"/>
                <w:spacing w:val="-2"/>
                <w:sz w:val="15"/>
              </w:rPr>
              <w:t>Barnstable</w:t>
            </w:r>
          </w:p>
        </w:tc>
        <w:tc>
          <w:tcPr>
            <w:tcW w:w="1733" w:type="dxa"/>
          </w:tcPr>
          <w:p w:rsidR="00057D42" w:rsidRDefault="005F656B">
            <w:pPr>
              <w:pStyle w:val="TableParagraph"/>
              <w:spacing w:before="21"/>
              <w:ind w:left="42"/>
              <w:rPr>
                <w:sz w:val="12"/>
              </w:rPr>
            </w:pPr>
            <w:r>
              <w:rPr>
                <w:color w:val="231F20"/>
                <w:sz w:val="12"/>
              </w:rPr>
              <w:t>Madeline</w:t>
            </w:r>
            <w:r>
              <w:rPr>
                <w:color w:val="231F20"/>
                <w:spacing w:val="-6"/>
                <w:sz w:val="12"/>
              </w:rPr>
              <w:t xml:space="preserve"> </w:t>
            </w:r>
            <w:r>
              <w:rPr>
                <w:color w:val="231F20"/>
                <w:spacing w:val="-2"/>
                <w:w w:val="105"/>
                <w:sz w:val="12"/>
              </w:rPr>
              <w:t>Noonan</w:t>
            </w:r>
          </w:p>
        </w:tc>
        <w:tc>
          <w:tcPr>
            <w:tcW w:w="2440" w:type="dxa"/>
          </w:tcPr>
          <w:p w:rsidR="00057D42" w:rsidRDefault="005F656B">
            <w:pPr>
              <w:pStyle w:val="TableParagraph"/>
              <w:spacing w:before="16"/>
              <w:ind w:left="41"/>
              <w:rPr>
                <w:sz w:val="15"/>
              </w:rPr>
            </w:pPr>
            <w:r>
              <w:rPr>
                <w:color w:val="231F20"/>
                <w:w w:val="95"/>
                <w:sz w:val="15"/>
              </w:rPr>
              <w:t>Director</w:t>
            </w:r>
            <w:r>
              <w:rPr>
                <w:color w:val="231F20"/>
                <w:spacing w:val="10"/>
                <w:sz w:val="15"/>
              </w:rPr>
              <w:t xml:space="preserve"> </w:t>
            </w:r>
            <w:r>
              <w:rPr>
                <w:color w:val="231F20"/>
                <w:w w:val="95"/>
                <w:sz w:val="15"/>
              </w:rPr>
              <w:t>of</w:t>
            </w:r>
            <w:r>
              <w:rPr>
                <w:color w:val="231F20"/>
                <w:spacing w:val="10"/>
                <w:sz w:val="15"/>
              </w:rPr>
              <w:t xml:space="preserve"> </w:t>
            </w:r>
            <w:r>
              <w:rPr>
                <w:color w:val="231F20"/>
                <w:w w:val="95"/>
                <w:sz w:val="15"/>
              </w:rPr>
              <w:t>Community</w:t>
            </w:r>
            <w:r>
              <w:rPr>
                <w:color w:val="231F20"/>
                <w:spacing w:val="10"/>
                <w:sz w:val="15"/>
              </w:rPr>
              <w:t xml:space="preserve"> </w:t>
            </w:r>
            <w:r>
              <w:rPr>
                <w:color w:val="231F20"/>
                <w:spacing w:val="-2"/>
                <w:w w:val="95"/>
                <w:sz w:val="15"/>
              </w:rPr>
              <w:t>Services</w:t>
            </w:r>
          </w:p>
        </w:tc>
        <w:tc>
          <w:tcPr>
            <w:tcW w:w="2488" w:type="dxa"/>
          </w:tcPr>
          <w:p w:rsidR="00057D42" w:rsidRDefault="00CF247C">
            <w:pPr>
              <w:pStyle w:val="TableParagraph"/>
              <w:spacing w:before="16" w:line="259" w:lineRule="auto"/>
              <w:ind w:left="40"/>
              <w:rPr>
                <w:sz w:val="15"/>
              </w:rPr>
            </w:pPr>
            <w:hyperlink r:id="rId51">
              <w:r w:rsidR="005F656B">
                <w:rPr>
                  <w:color w:val="231F20"/>
                  <w:spacing w:val="-2"/>
                  <w:w w:val="95"/>
                  <w:sz w:val="15"/>
                </w:rPr>
                <w:t>madeline.noonan@town.barnstable.</w:t>
              </w:r>
            </w:hyperlink>
            <w:r w:rsidR="005F656B">
              <w:rPr>
                <w:color w:val="231F20"/>
                <w:spacing w:val="-2"/>
                <w:w w:val="95"/>
                <w:sz w:val="15"/>
              </w:rPr>
              <w:t xml:space="preserve"> </w:t>
            </w:r>
            <w:r w:rsidR="005F656B">
              <w:rPr>
                <w:color w:val="231F20"/>
                <w:spacing w:val="-2"/>
                <w:sz w:val="15"/>
              </w:rPr>
              <w:t>ma.org</w:t>
            </w:r>
          </w:p>
        </w:tc>
        <w:tc>
          <w:tcPr>
            <w:tcW w:w="1851" w:type="dxa"/>
          </w:tcPr>
          <w:p w:rsidR="00057D42" w:rsidRDefault="005F656B">
            <w:pPr>
              <w:pStyle w:val="TableParagraph"/>
              <w:spacing w:before="111"/>
              <w:ind w:left="39"/>
              <w:rPr>
                <w:sz w:val="15"/>
              </w:rPr>
            </w:pPr>
            <w:r>
              <w:rPr>
                <w:color w:val="231F20"/>
                <w:spacing w:val="-2"/>
                <w:sz w:val="15"/>
              </w:rPr>
              <w:t>5088624768</w:t>
            </w:r>
          </w:p>
        </w:tc>
      </w:tr>
      <w:tr w:rsidR="00057D42">
        <w:trPr>
          <w:trHeight w:val="329"/>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8B0F5E">
            <w:pPr>
              <w:pStyle w:val="TableParagraph"/>
              <w:spacing w:before="86"/>
              <w:ind w:left="29"/>
              <w:rPr>
                <w:sz w:val="14"/>
              </w:rPr>
            </w:pPr>
            <w:r w:rsidRPr="008B0F5E">
              <w:rPr>
                <w:sz w:val="14"/>
              </w:rPr>
              <w:t>Community-based organizations</w:t>
            </w:r>
          </w:p>
        </w:tc>
        <w:tc>
          <w:tcPr>
            <w:tcW w:w="2039" w:type="dxa"/>
          </w:tcPr>
          <w:p w:rsidR="00057D42" w:rsidRDefault="005F656B">
            <w:pPr>
              <w:pStyle w:val="TableParagraph"/>
              <w:spacing w:before="16"/>
              <w:ind w:left="42"/>
              <w:rPr>
                <w:sz w:val="15"/>
              </w:rPr>
            </w:pPr>
            <w:r>
              <w:rPr>
                <w:color w:val="231F20"/>
                <w:w w:val="95"/>
                <w:sz w:val="15"/>
              </w:rPr>
              <w:t>B</w:t>
            </w:r>
            <w:r>
              <w:rPr>
                <w:color w:val="231F20"/>
                <w:spacing w:val="-10"/>
                <w:w w:val="95"/>
                <w:sz w:val="15"/>
              </w:rPr>
              <w:t xml:space="preserve"> </w:t>
            </w:r>
            <w:r>
              <w:rPr>
                <w:color w:val="231F20"/>
                <w:w w:val="95"/>
                <w:sz w:val="15"/>
              </w:rPr>
              <w:t>Free</w:t>
            </w:r>
            <w:r>
              <w:rPr>
                <w:color w:val="231F20"/>
                <w:spacing w:val="-9"/>
                <w:w w:val="95"/>
                <w:sz w:val="15"/>
              </w:rPr>
              <w:t xml:space="preserve"> </w:t>
            </w:r>
            <w:r>
              <w:rPr>
                <w:color w:val="231F20"/>
                <w:spacing w:val="-2"/>
                <w:w w:val="95"/>
                <w:sz w:val="15"/>
              </w:rPr>
              <w:t>Wellness</w:t>
            </w:r>
          </w:p>
        </w:tc>
        <w:tc>
          <w:tcPr>
            <w:tcW w:w="1733" w:type="dxa"/>
          </w:tcPr>
          <w:p w:rsidR="00057D42" w:rsidRDefault="005F656B">
            <w:pPr>
              <w:pStyle w:val="TableParagraph"/>
              <w:spacing w:before="21"/>
              <w:ind w:left="42"/>
              <w:rPr>
                <w:sz w:val="12"/>
              </w:rPr>
            </w:pPr>
            <w:r>
              <w:rPr>
                <w:color w:val="231F20"/>
                <w:sz w:val="12"/>
              </w:rPr>
              <w:t>Ayanna</w:t>
            </w:r>
            <w:r>
              <w:rPr>
                <w:color w:val="231F20"/>
                <w:spacing w:val="-3"/>
                <w:sz w:val="12"/>
              </w:rPr>
              <w:t xml:space="preserve"> </w:t>
            </w:r>
            <w:r>
              <w:rPr>
                <w:color w:val="231F20"/>
                <w:spacing w:val="-2"/>
                <w:sz w:val="12"/>
              </w:rPr>
              <w:t>Parrent</w:t>
            </w:r>
          </w:p>
        </w:tc>
        <w:tc>
          <w:tcPr>
            <w:tcW w:w="2440" w:type="dxa"/>
          </w:tcPr>
          <w:p w:rsidR="00057D42" w:rsidRDefault="005F656B">
            <w:pPr>
              <w:pStyle w:val="TableParagraph"/>
              <w:spacing w:before="16"/>
              <w:ind w:left="41"/>
              <w:rPr>
                <w:sz w:val="15"/>
              </w:rPr>
            </w:pPr>
            <w:r>
              <w:rPr>
                <w:color w:val="231F20"/>
                <w:w w:val="95"/>
                <w:sz w:val="15"/>
              </w:rPr>
              <w:t>Founder</w:t>
            </w:r>
            <w:r>
              <w:rPr>
                <w:color w:val="231F20"/>
                <w:spacing w:val="1"/>
                <w:sz w:val="15"/>
              </w:rPr>
              <w:t xml:space="preserve"> </w:t>
            </w:r>
            <w:r>
              <w:rPr>
                <w:color w:val="231F20"/>
                <w:w w:val="95"/>
                <w:sz w:val="15"/>
              </w:rPr>
              <w:t>&amp;</w:t>
            </w:r>
            <w:r>
              <w:rPr>
                <w:color w:val="231F20"/>
                <w:spacing w:val="1"/>
                <w:sz w:val="15"/>
              </w:rPr>
              <w:t xml:space="preserve"> </w:t>
            </w:r>
            <w:r>
              <w:rPr>
                <w:color w:val="231F20"/>
                <w:spacing w:val="-2"/>
                <w:w w:val="95"/>
                <w:sz w:val="15"/>
              </w:rPr>
              <w:t>Owner</w:t>
            </w:r>
          </w:p>
        </w:tc>
        <w:tc>
          <w:tcPr>
            <w:tcW w:w="2488" w:type="dxa"/>
          </w:tcPr>
          <w:p w:rsidR="00057D42" w:rsidRDefault="00CF247C">
            <w:pPr>
              <w:pStyle w:val="TableParagraph"/>
              <w:spacing w:before="63"/>
              <w:ind w:left="40"/>
              <w:rPr>
                <w:sz w:val="15"/>
              </w:rPr>
            </w:pPr>
            <w:hyperlink r:id="rId52">
              <w:r w:rsidR="005F656B">
                <w:rPr>
                  <w:color w:val="231F20"/>
                  <w:spacing w:val="-2"/>
                  <w:sz w:val="15"/>
                </w:rPr>
                <w:t>bfreewellnessayanna@gmail.com</w:t>
              </w:r>
            </w:hyperlink>
          </w:p>
        </w:tc>
        <w:tc>
          <w:tcPr>
            <w:tcW w:w="1851" w:type="dxa"/>
          </w:tcPr>
          <w:p w:rsidR="00057D42" w:rsidRDefault="005F656B">
            <w:pPr>
              <w:pStyle w:val="TableParagraph"/>
              <w:spacing w:before="63"/>
              <w:ind w:left="39"/>
              <w:rPr>
                <w:sz w:val="15"/>
              </w:rPr>
            </w:pPr>
            <w:r>
              <w:rPr>
                <w:color w:val="231F20"/>
                <w:spacing w:val="-2"/>
                <w:sz w:val="15"/>
              </w:rPr>
              <w:t>5086872664</w:t>
            </w:r>
          </w:p>
        </w:tc>
      </w:tr>
      <w:tr w:rsidR="00057D42">
        <w:trPr>
          <w:trHeight w:val="329"/>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8B0F5E">
            <w:pPr>
              <w:pStyle w:val="TableParagraph"/>
              <w:spacing w:before="86"/>
              <w:ind w:left="29"/>
              <w:rPr>
                <w:sz w:val="14"/>
              </w:rPr>
            </w:pPr>
            <w:r w:rsidRPr="008B0F5E">
              <w:rPr>
                <w:sz w:val="14"/>
              </w:rPr>
              <w:t>Community-based organizations</w:t>
            </w:r>
          </w:p>
        </w:tc>
        <w:tc>
          <w:tcPr>
            <w:tcW w:w="2039" w:type="dxa"/>
          </w:tcPr>
          <w:p w:rsidR="00057D42" w:rsidRDefault="005F656B">
            <w:pPr>
              <w:pStyle w:val="TableParagraph"/>
              <w:spacing w:before="16"/>
              <w:ind w:left="42"/>
              <w:rPr>
                <w:sz w:val="15"/>
              </w:rPr>
            </w:pPr>
            <w:r>
              <w:rPr>
                <w:color w:val="231F20"/>
                <w:sz w:val="15"/>
              </w:rPr>
              <w:t>YMCA Cape</w:t>
            </w:r>
            <w:r>
              <w:rPr>
                <w:color w:val="231F20"/>
                <w:spacing w:val="1"/>
                <w:sz w:val="15"/>
              </w:rPr>
              <w:t xml:space="preserve"> </w:t>
            </w:r>
            <w:r>
              <w:rPr>
                <w:color w:val="231F20"/>
                <w:spacing w:val="-5"/>
                <w:sz w:val="15"/>
              </w:rPr>
              <w:t>Cod</w:t>
            </w:r>
          </w:p>
        </w:tc>
        <w:tc>
          <w:tcPr>
            <w:tcW w:w="1733" w:type="dxa"/>
          </w:tcPr>
          <w:p w:rsidR="00057D42" w:rsidRDefault="005F656B">
            <w:pPr>
              <w:pStyle w:val="TableParagraph"/>
              <w:spacing w:before="21"/>
              <w:ind w:left="42"/>
              <w:rPr>
                <w:sz w:val="12"/>
              </w:rPr>
            </w:pPr>
            <w:r>
              <w:rPr>
                <w:color w:val="231F20"/>
                <w:w w:val="95"/>
                <w:sz w:val="12"/>
              </w:rPr>
              <w:t>Stacie</w:t>
            </w:r>
            <w:r>
              <w:rPr>
                <w:color w:val="231F20"/>
                <w:spacing w:val="-9"/>
                <w:w w:val="95"/>
                <w:sz w:val="12"/>
              </w:rPr>
              <w:t xml:space="preserve"> </w:t>
            </w:r>
            <w:r>
              <w:rPr>
                <w:color w:val="231F20"/>
                <w:spacing w:val="-2"/>
                <w:sz w:val="12"/>
              </w:rPr>
              <w:t>Peugh</w:t>
            </w:r>
          </w:p>
        </w:tc>
        <w:tc>
          <w:tcPr>
            <w:tcW w:w="2440" w:type="dxa"/>
          </w:tcPr>
          <w:p w:rsidR="00057D42" w:rsidRDefault="005F656B">
            <w:pPr>
              <w:pStyle w:val="TableParagraph"/>
              <w:spacing w:before="16"/>
              <w:ind w:left="41"/>
              <w:rPr>
                <w:sz w:val="15"/>
              </w:rPr>
            </w:pPr>
            <w:r>
              <w:rPr>
                <w:color w:val="231F20"/>
                <w:w w:val="95"/>
                <w:sz w:val="15"/>
              </w:rPr>
              <w:t>President</w:t>
            </w:r>
            <w:r>
              <w:rPr>
                <w:color w:val="231F20"/>
                <w:spacing w:val="-7"/>
                <w:w w:val="95"/>
                <w:sz w:val="15"/>
              </w:rPr>
              <w:t xml:space="preserve"> </w:t>
            </w:r>
            <w:r>
              <w:rPr>
                <w:color w:val="231F20"/>
                <w:w w:val="95"/>
                <w:sz w:val="15"/>
              </w:rPr>
              <w:t>&amp;</w:t>
            </w:r>
            <w:r>
              <w:rPr>
                <w:color w:val="231F20"/>
                <w:spacing w:val="-7"/>
                <w:w w:val="95"/>
                <w:sz w:val="15"/>
              </w:rPr>
              <w:t xml:space="preserve"> </w:t>
            </w:r>
            <w:r>
              <w:rPr>
                <w:color w:val="231F20"/>
                <w:spacing w:val="-5"/>
                <w:w w:val="95"/>
                <w:sz w:val="15"/>
              </w:rPr>
              <w:t>CEO</w:t>
            </w:r>
          </w:p>
        </w:tc>
        <w:tc>
          <w:tcPr>
            <w:tcW w:w="2488" w:type="dxa"/>
          </w:tcPr>
          <w:p w:rsidR="00057D42" w:rsidRDefault="00CF247C">
            <w:pPr>
              <w:pStyle w:val="TableParagraph"/>
              <w:spacing w:before="63"/>
              <w:ind w:left="40"/>
              <w:rPr>
                <w:sz w:val="15"/>
              </w:rPr>
            </w:pPr>
            <w:hyperlink r:id="rId53">
              <w:r w:rsidR="005F656B">
                <w:rPr>
                  <w:color w:val="231F20"/>
                  <w:spacing w:val="-2"/>
                  <w:sz w:val="15"/>
                </w:rPr>
                <w:t>speugh@ymcacapecod.org</w:t>
              </w:r>
            </w:hyperlink>
          </w:p>
        </w:tc>
        <w:tc>
          <w:tcPr>
            <w:tcW w:w="1851" w:type="dxa"/>
          </w:tcPr>
          <w:p w:rsidR="00057D42" w:rsidRDefault="005F656B">
            <w:pPr>
              <w:pStyle w:val="TableParagraph"/>
              <w:spacing w:before="63"/>
              <w:ind w:left="39"/>
              <w:rPr>
                <w:sz w:val="15"/>
              </w:rPr>
            </w:pPr>
            <w:r>
              <w:rPr>
                <w:color w:val="231F20"/>
                <w:spacing w:val="-2"/>
                <w:sz w:val="15"/>
              </w:rPr>
              <w:t>7742515101</w:t>
            </w:r>
          </w:p>
        </w:tc>
      </w:tr>
      <w:tr w:rsidR="00057D42">
        <w:trPr>
          <w:trHeight w:val="424"/>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4C777F">
            <w:pPr>
              <w:pStyle w:val="TableParagraph"/>
              <w:spacing w:before="134"/>
              <w:ind w:left="29"/>
              <w:rPr>
                <w:sz w:val="14"/>
              </w:rPr>
            </w:pPr>
            <w:r w:rsidRPr="004C777F">
              <w:rPr>
                <w:sz w:val="14"/>
              </w:rPr>
              <w:t>Social Services</w:t>
            </w:r>
          </w:p>
        </w:tc>
        <w:tc>
          <w:tcPr>
            <w:tcW w:w="2039" w:type="dxa"/>
          </w:tcPr>
          <w:p w:rsidR="00057D42" w:rsidRDefault="005F656B">
            <w:pPr>
              <w:pStyle w:val="TableParagraph"/>
              <w:spacing w:before="16" w:line="259" w:lineRule="auto"/>
              <w:ind w:left="42"/>
              <w:rPr>
                <w:sz w:val="15"/>
              </w:rPr>
            </w:pPr>
            <w:r>
              <w:rPr>
                <w:color w:val="231F20"/>
                <w:spacing w:val="-2"/>
                <w:sz w:val="15"/>
              </w:rPr>
              <w:t>Cape</w:t>
            </w:r>
            <w:r>
              <w:rPr>
                <w:color w:val="231F20"/>
                <w:spacing w:val="-12"/>
                <w:sz w:val="15"/>
              </w:rPr>
              <w:t xml:space="preserve"> </w:t>
            </w:r>
            <w:r>
              <w:rPr>
                <w:color w:val="231F20"/>
                <w:spacing w:val="-2"/>
                <w:sz w:val="15"/>
              </w:rPr>
              <w:t>Cod</w:t>
            </w:r>
            <w:r>
              <w:rPr>
                <w:color w:val="231F20"/>
                <w:spacing w:val="-12"/>
                <w:sz w:val="15"/>
              </w:rPr>
              <w:t xml:space="preserve"> </w:t>
            </w:r>
            <w:r>
              <w:rPr>
                <w:color w:val="231F20"/>
                <w:spacing w:val="-2"/>
                <w:sz w:val="15"/>
              </w:rPr>
              <w:t xml:space="preserve">Healthcare </w:t>
            </w:r>
            <w:r>
              <w:rPr>
                <w:color w:val="231F20"/>
                <w:sz w:val="15"/>
              </w:rPr>
              <w:t>Interpreter</w:t>
            </w:r>
            <w:r>
              <w:rPr>
                <w:color w:val="231F20"/>
                <w:spacing w:val="-12"/>
                <w:sz w:val="15"/>
              </w:rPr>
              <w:t xml:space="preserve"> </w:t>
            </w:r>
            <w:r>
              <w:rPr>
                <w:color w:val="231F20"/>
                <w:sz w:val="15"/>
              </w:rPr>
              <w:t>Services</w:t>
            </w:r>
          </w:p>
        </w:tc>
        <w:tc>
          <w:tcPr>
            <w:tcW w:w="1733" w:type="dxa"/>
          </w:tcPr>
          <w:p w:rsidR="00057D42" w:rsidRDefault="005F656B">
            <w:pPr>
              <w:pStyle w:val="TableParagraph"/>
              <w:spacing w:before="21"/>
              <w:ind w:left="42"/>
              <w:rPr>
                <w:sz w:val="12"/>
              </w:rPr>
            </w:pPr>
            <w:r>
              <w:rPr>
                <w:color w:val="231F20"/>
                <w:w w:val="90"/>
                <w:sz w:val="12"/>
              </w:rPr>
              <w:t>Cecilia</w:t>
            </w:r>
            <w:r>
              <w:rPr>
                <w:color w:val="231F20"/>
                <w:spacing w:val="25"/>
                <w:sz w:val="12"/>
              </w:rPr>
              <w:t xml:space="preserve"> </w:t>
            </w:r>
            <w:r>
              <w:rPr>
                <w:color w:val="231F20"/>
                <w:w w:val="90"/>
                <w:sz w:val="12"/>
              </w:rPr>
              <w:t>Phelan-</w:t>
            </w:r>
            <w:r>
              <w:rPr>
                <w:color w:val="231F20"/>
                <w:spacing w:val="-2"/>
                <w:w w:val="90"/>
                <w:sz w:val="12"/>
              </w:rPr>
              <w:t>Stiles</w:t>
            </w:r>
          </w:p>
        </w:tc>
        <w:tc>
          <w:tcPr>
            <w:tcW w:w="2440" w:type="dxa"/>
          </w:tcPr>
          <w:p w:rsidR="00057D42" w:rsidRDefault="005F656B">
            <w:pPr>
              <w:pStyle w:val="TableParagraph"/>
              <w:spacing w:before="16"/>
              <w:ind w:left="41"/>
              <w:rPr>
                <w:sz w:val="15"/>
              </w:rPr>
            </w:pPr>
            <w:r>
              <w:rPr>
                <w:color w:val="231F20"/>
                <w:w w:val="95"/>
                <w:sz w:val="15"/>
              </w:rPr>
              <w:t>Sr.</w:t>
            </w:r>
            <w:r>
              <w:rPr>
                <w:color w:val="231F20"/>
                <w:spacing w:val="1"/>
                <w:sz w:val="15"/>
              </w:rPr>
              <w:t xml:space="preserve"> </w:t>
            </w:r>
            <w:r>
              <w:rPr>
                <w:color w:val="231F20"/>
                <w:w w:val="95"/>
                <w:sz w:val="15"/>
              </w:rPr>
              <w:t>Manger</w:t>
            </w:r>
            <w:r>
              <w:rPr>
                <w:color w:val="231F20"/>
                <w:spacing w:val="2"/>
                <w:sz w:val="15"/>
              </w:rPr>
              <w:t xml:space="preserve"> </w:t>
            </w:r>
            <w:r>
              <w:rPr>
                <w:color w:val="231F20"/>
                <w:w w:val="95"/>
                <w:sz w:val="15"/>
              </w:rPr>
              <w:t>HR</w:t>
            </w:r>
            <w:r>
              <w:rPr>
                <w:color w:val="231F20"/>
                <w:spacing w:val="1"/>
                <w:sz w:val="15"/>
              </w:rPr>
              <w:t xml:space="preserve"> </w:t>
            </w:r>
            <w:r>
              <w:rPr>
                <w:color w:val="231F20"/>
                <w:spacing w:val="-2"/>
                <w:w w:val="95"/>
                <w:sz w:val="15"/>
              </w:rPr>
              <w:t>Communications</w:t>
            </w:r>
          </w:p>
        </w:tc>
        <w:tc>
          <w:tcPr>
            <w:tcW w:w="2488" w:type="dxa"/>
          </w:tcPr>
          <w:p w:rsidR="00057D42" w:rsidRDefault="00CF247C">
            <w:pPr>
              <w:pStyle w:val="TableParagraph"/>
              <w:spacing w:before="111"/>
              <w:ind w:left="40"/>
              <w:rPr>
                <w:sz w:val="15"/>
              </w:rPr>
            </w:pPr>
            <w:hyperlink r:id="rId54">
              <w:r w:rsidR="005F656B">
                <w:rPr>
                  <w:color w:val="231F20"/>
                  <w:spacing w:val="-2"/>
                  <w:sz w:val="15"/>
                </w:rPr>
                <w:t>cpstiles@capecodhealth.org</w:t>
              </w:r>
            </w:hyperlink>
          </w:p>
        </w:tc>
        <w:tc>
          <w:tcPr>
            <w:tcW w:w="1851" w:type="dxa"/>
          </w:tcPr>
          <w:p w:rsidR="00057D42" w:rsidRDefault="005F656B">
            <w:pPr>
              <w:pStyle w:val="TableParagraph"/>
              <w:spacing w:before="111"/>
              <w:ind w:left="39"/>
              <w:rPr>
                <w:sz w:val="15"/>
              </w:rPr>
            </w:pPr>
            <w:r>
              <w:rPr>
                <w:color w:val="231F20"/>
                <w:spacing w:val="-2"/>
                <w:sz w:val="15"/>
              </w:rPr>
              <w:t>5088627822</w:t>
            </w:r>
          </w:p>
        </w:tc>
      </w:tr>
      <w:tr w:rsidR="00057D42">
        <w:trPr>
          <w:trHeight w:val="329"/>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0E7B65">
            <w:pPr>
              <w:pStyle w:val="TableParagraph"/>
              <w:spacing w:before="86"/>
              <w:ind w:left="29"/>
              <w:rPr>
                <w:sz w:val="14"/>
              </w:rPr>
            </w:pPr>
            <w:r w:rsidRPr="000E7B65">
              <w:rPr>
                <w:sz w:val="14"/>
              </w:rPr>
              <w:t>Regional Planning and Transportation agencies</w:t>
            </w:r>
          </w:p>
        </w:tc>
        <w:tc>
          <w:tcPr>
            <w:tcW w:w="2039" w:type="dxa"/>
          </w:tcPr>
          <w:p w:rsidR="00057D42" w:rsidRDefault="005F656B">
            <w:pPr>
              <w:pStyle w:val="TableParagraph"/>
              <w:spacing w:before="16"/>
              <w:ind w:left="42"/>
              <w:rPr>
                <w:sz w:val="15"/>
              </w:rPr>
            </w:pPr>
            <w:r>
              <w:rPr>
                <w:color w:val="231F20"/>
                <w:sz w:val="15"/>
              </w:rPr>
              <w:t>Cape</w:t>
            </w:r>
            <w:r>
              <w:rPr>
                <w:color w:val="231F20"/>
                <w:spacing w:val="-7"/>
                <w:sz w:val="15"/>
              </w:rPr>
              <w:t xml:space="preserve"> </w:t>
            </w:r>
            <w:r>
              <w:rPr>
                <w:color w:val="231F20"/>
                <w:sz w:val="15"/>
              </w:rPr>
              <w:t>Cod</w:t>
            </w:r>
            <w:r>
              <w:rPr>
                <w:color w:val="231F20"/>
                <w:spacing w:val="-7"/>
                <w:sz w:val="15"/>
              </w:rPr>
              <w:t xml:space="preserve"> </w:t>
            </w:r>
            <w:r>
              <w:rPr>
                <w:color w:val="231F20"/>
                <w:spacing w:val="-2"/>
                <w:sz w:val="15"/>
              </w:rPr>
              <w:t>Comission</w:t>
            </w:r>
          </w:p>
        </w:tc>
        <w:tc>
          <w:tcPr>
            <w:tcW w:w="1733" w:type="dxa"/>
          </w:tcPr>
          <w:p w:rsidR="00057D42" w:rsidRDefault="005F656B">
            <w:pPr>
              <w:pStyle w:val="TableParagraph"/>
              <w:spacing w:before="21"/>
              <w:ind w:left="42"/>
              <w:rPr>
                <w:sz w:val="12"/>
              </w:rPr>
            </w:pPr>
            <w:r>
              <w:rPr>
                <w:color w:val="231F20"/>
                <w:w w:val="90"/>
                <w:sz w:val="12"/>
              </w:rPr>
              <w:t>Kristy</w:t>
            </w:r>
            <w:r>
              <w:rPr>
                <w:color w:val="231F20"/>
                <w:spacing w:val="2"/>
                <w:sz w:val="12"/>
              </w:rPr>
              <w:t xml:space="preserve"> </w:t>
            </w:r>
            <w:r>
              <w:rPr>
                <w:color w:val="231F20"/>
                <w:spacing w:val="-2"/>
                <w:sz w:val="12"/>
              </w:rPr>
              <w:t>Senatori</w:t>
            </w:r>
          </w:p>
        </w:tc>
        <w:tc>
          <w:tcPr>
            <w:tcW w:w="2440" w:type="dxa"/>
          </w:tcPr>
          <w:p w:rsidR="00057D42" w:rsidRDefault="005F656B">
            <w:pPr>
              <w:pStyle w:val="TableParagraph"/>
              <w:spacing w:before="16"/>
              <w:ind w:left="41"/>
              <w:rPr>
                <w:sz w:val="15"/>
              </w:rPr>
            </w:pPr>
            <w:r>
              <w:rPr>
                <w:color w:val="231F20"/>
                <w:w w:val="95"/>
                <w:sz w:val="15"/>
              </w:rPr>
              <w:t>Executive</w:t>
            </w:r>
            <w:r>
              <w:rPr>
                <w:color w:val="231F20"/>
                <w:spacing w:val="-4"/>
                <w:w w:val="95"/>
                <w:sz w:val="15"/>
              </w:rPr>
              <w:t xml:space="preserve"> </w:t>
            </w:r>
            <w:r>
              <w:rPr>
                <w:color w:val="231F20"/>
                <w:spacing w:val="-2"/>
                <w:sz w:val="15"/>
              </w:rPr>
              <w:t>Director</w:t>
            </w:r>
          </w:p>
        </w:tc>
        <w:tc>
          <w:tcPr>
            <w:tcW w:w="2488" w:type="dxa"/>
          </w:tcPr>
          <w:p w:rsidR="00057D42" w:rsidRDefault="00CF247C">
            <w:pPr>
              <w:pStyle w:val="TableParagraph"/>
              <w:spacing w:before="63"/>
              <w:ind w:left="40"/>
              <w:rPr>
                <w:sz w:val="15"/>
              </w:rPr>
            </w:pPr>
            <w:hyperlink r:id="rId55">
              <w:r w:rsidR="005F656B">
                <w:rPr>
                  <w:color w:val="231F20"/>
                  <w:spacing w:val="-2"/>
                  <w:sz w:val="15"/>
                </w:rPr>
                <w:t>ksenatori@capecodcommission.org</w:t>
              </w:r>
            </w:hyperlink>
          </w:p>
        </w:tc>
        <w:tc>
          <w:tcPr>
            <w:tcW w:w="1851" w:type="dxa"/>
          </w:tcPr>
          <w:p w:rsidR="00057D42" w:rsidRDefault="005F656B">
            <w:pPr>
              <w:pStyle w:val="TableParagraph"/>
              <w:spacing w:before="63"/>
              <w:ind w:left="39"/>
              <w:rPr>
                <w:sz w:val="15"/>
              </w:rPr>
            </w:pPr>
            <w:r>
              <w:rPr>
                <w:color w:val="231F20"/>
                <w:spacing w:val="-2"/>
                <w:sz w:val="15"/>
              </w:rPr>
              <w:t>5087741216</w:t>
            </w:r>
          </w:p>
        </w:tc>
      </w:tr>
      <w:tr w:rsidR="00057D42">
        <w:trPr>
          <w:trHeight w:val="329"/>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0E7B65">
            <w:pPr>
              <w:pStyle w:val="TableParagraph"/>
              <w:spacing w:before="86"/>
              <w:ind w:left="29"/>
              <w:rPr>
                <w:sz w:val="14"/>
              </w:rPr>
            </w:pPr>
            <w:r w:rsidRPr="000E7B65">
              <w:rPr>
                <w:sz w:val="14"/>
              </w:rPr>
              <w:t>Housing</w:t>
            </w:r>
          </w:p>
        </w:tc>
        <w:tc>
          <w:tcPr>
            <w:tcW w:w="2039" w:type="dxa"/>
          </w:tcPr>
          <w:p w:rsidR="00057D42" w:rsidRDefault="005F656B">
            <w:pPr>
              <w:pStyle w:val="TableParagraph"/>
              <w:spacing w:before="16"/>
              <w:ind w:left="42"/>
              <w:rPr>
                <w:sz w:val="15"/>
              </w:rPr>
            </w:pPr>
            <w:r>
              <w:rPr>
                <w:color w:val="231F20"/>
                <w:w w:val="95"/>
                <w:sz w:val="15"/>
              </w:rPr>
              <w:t>Homeless</w:t>
            </w:r>
            <w:r>
              <w:rPr>
                <w:color w:val="231F20"/>
                <w:spacing w:val="17"/>
                <w:sz w:val="15"/>
              </w:rPr>
              <w:t xml:space="preserve"> </w:t>
            </w:r>
            <w:r>
              <w:rPr>
                <w:color w:val="231F20"/>
                <w:w w:val="95"/>
                <w:sz w:val="15"/>
              </w:rPr>
              <w:t>Prevention</w:t>
            </w:r>
            <w:r>
              <w:rPr>
                <w:color w:val="231F20"/>
                <w:spacing w:val="18"/>
                <w:sz w:val="15"/>
              </w:rPr>
              <w:t xml:space="preserve"> </w:t>
            </w:r>
            <w:r>
              <w:rPr>
                <w:color w:val="231F20"/>
                <w:spacing w:val="-2"/>
                <w:w w:val="95"/>
                <w:sz w:val="15"/>
              </w:rPr>
              <w:t>Council</w:t>
            </w:r>
          </w:p>
        </w:tc>
        <w:tc>
          <w:tcPr>
            <w:tcW w:w="1733" w:type="dxa"/>
          </w:tcPr>
          <w:p w:rsidR="00057D42" w:rsidRDefault="005F656B">
            <w:pPr>
              <w:pStyle w:val="TableParagraph"/>
              <w:spacing w:before="21"/>
              <w:ind w:left="42"/>
              <w:rPr>
                <w:sz w:val="12"/>
              </w:rPr>
            </w:pPr>
            <w:r>
              <w:rPr>
                <w:color w:val="231F20"/>
                <w:w w:val="95"/>
                <w:sz w:val="12"/>
              </w:rPr>
              <w:t>Hadley</w:t>
            </w:r>
            <w:r>
              <w:rPr>
                <w:color w:val="231F20"/>
                <w:spacing w:val="4"/>
                <w:sz w:val="12"/>
              </w:rPr>
              <w:t xml:space="preserve"> </w:t>
            </w:r>
            <w:r>
              <w:rPr>
                <w:color w:val="231F20"/>
                <w:spacing w:val="-2"/>
                <w:sz w:val="12"/>
              </w:rPr>
              <w:t>Luddy</w:t>
            </w:r>
          </w:p>
        </w:tc>
        <w:tc>
          <w:tcPr>
            <w:tcW w:w="2440" w:type="dxa"/>
          </w:tcPr>
          <w:p w:rsidR="00057D42" w:rsidRDefault="005F656B">
            <w:pPr>
              <w:pStyle w:val="TableParagraph"/>
              <w:spacing w:before="16"/>
              <w:ind w:left="41"/>
              <w:rPr>
                <w:sz w:val="15"/>
              </w:rPr>
            </w:pPr>
            <w:r>
              <w:rPr>
                <w:color w:val="231F20"/>
                <w:spacing w:val="-5"/>
                <w:sz w:val="15"/>
              </w:rPr>
              <w:t>CEO</w:t>
            </w:r>
          </w:p>
        </w:tc>
        <w:tc>
          <w:tcPr>
            <w:tcW w:w="2488" w:type="dxa"/>
          </w:tcPr>
          <w:p w:rsidR="00057D42" w:rsidRDefault="00CF247C">
            <w:pPr>
              <w:pStyle w:val="TableParagraph"/>
              <w:spacing w:before="63"/>
              <w:ind w:left="40"/>
              <w:rPr>
                <w:sz w:val="15"/>
              </w:rPr>
            </w:pPr>
            <w:hyperlink r:id="rId56">
              <w:r w:rsidR="005F656B">
                <w:rPr>
                  <w:color w:val="231F20"/>
                  <w:spacing w:val="-2"/>
                  <w:sz w:val="15"/>
                </w:rPr>
                <w:t>hadley@hpccapecod.org</w:t>
              </w:r>
            </w:hyperlink>
          </w:p>
        </w:tc>
        <w:tc>
          <w:tcPr>
            <w:tcW w:w="1851" w:type="dxa"/>
          </w:tcPr>
          <w:p w:rsidR="00057D42" w:rsidRDefault="005F656B">
            <w:pPr>
              <w:pStyle w:val="TableParagraph"/>
              <w:spacing w:before="63"/>
              <w:ind w:left="39"/>
              <w:rPr>
                <w:sz w:val="15"/>
              </w:rPr>
            </w:pPr>
            <w:r>
              <w:rPr>
                <w:color w:val="231F20"/>
                <w:spacing w:val="-2"/>
                <w:sz w:val="15"/>
              </w:rPr>
              <w:t>5082559667</w:t>
            </w:r>
          </w:p>
        </w:tc>
      </w:tr>
      <w:tr w:rsidR="00057D42">
        <w:trPr>
          <w:trHeight w:val="424"/>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0E7B65">
            <w:pPr>
              <w:pStyle w:val="TableParagraph"/>
              <w:spacing w:before="134"/>
              <w:ind w:left="29"/>
              <w:rPr>
                <w:sz w:val="14"/>
              </w:rPr>
            </w:pPr>
            <w:r w:rsidRPr="000E7B65">
              <w:rPr>
                <w:sz w:val="14"/>
              </w:rPr>
              <w:t>Regional Planning and Transportation agencies</w:t>
            </w:r>
          </w:p>
        </w:tc>
        <w:tc>
          <w:tcPr>
            <w:tcW w:w="2039" w:type="dxa"/>
          </w:tcPr>
          <w:p w:rsidR="00057D42" w:rsidRDefault="005F656B">
            <w:pPr>
              <w:pStyle w:val="TableParagraph"/>
              <w:spacing w:before="16" w:line="259" w:lineRule="auto"/>
              <w:ind w:left="42"/>
              <w:rPr>
                <w:sz w:val="15"/>
              </w:rPr>
            </w:pPr>
            <w:r>
              <w:rPr>
                <w:color w:val="231F20"/>
                <w:spacing w:val="-2"/>
                <w:sz w:val="15"/>
              </w:rPr>
              <w:t>Cape</w:t>
            </w:r>
            <w:r>
              <w:rPr>
                <w:color w:val="231F20"/>
                <w:spacing w:val="-12"/>
                <w:sz w:val="15"/>
              </w:rPr>
              <w:t xml:space="preserve"> </w:t>
            </w:r>
            <w:r>
              <w:rPr>
                <w:color w:val="231F20"/>
                <w:spacing w:val="-2"/>
                <w:sz w:val="15"/>
              </w:rPr>
              <w:t>Cod</w:t>
            </w:r>
            <w:r>
              <w:rPr>
                <w:color w:val="231F20"/>
                <w:spacing w:val="-12"/>
                <w:sz w:val="15"/>
              </w:rPr>
              <w:t xml:space="preserve"> </w:t>
            </w:r>
            <w:r>
              <w:rPr>
                <w:color w:val="231F20"/>
                <w:spacing w:val="-2"/>
                <w:sz w:val="15"/>
              </w:rPr>
              <w:t>Regional</w:t>
            </w:r>
            <w:r>
              <w:rPr>
                <w:color w:val="231F20"/>
                <w:spacing w:val="-12"/>
                <w:sz w:val="15"/>
              </w:rPr>
              <w:t xml:space="preserve"> </w:t>
            </w:r>
            <w:r>
              <w:rPr>
                <w:color w:val="231F20"/>
                <w:spacing w:val="-2"/>
                <w:sz w:val="15"/>
              </w:rPr>
              <w:t>Transit Authority</w:t>
            </w:r>
          </w:p>
        </w:tc>
        <w:tc>
          <w:tcPr>
            <w:tcW w:w="1733" w:type="dxa"/>
          </w:tcPr>
          <w:p w:rsidR="00057D42" w:rsidRDefault="005F656B">
            <w:pPr>
              <w:pStyle w:val="TableParagraph"/>
              <w:spacing w:before="21"/>
              <w:ind w:left="42"/>
              <w:rPr>
                <w:sz w:val="12"/>
              </w:rPr>
            </w:pPr>
            <w:r>
              <w:rPr>
                <w:color w:val="231F20"/>
                <w:w w:val="95"/>
                <w:sz w:val="12"/>
              </w:rPr>
              <w:t>Leah</w:t>
            </w:r>
            <w:r>
              <w:rPr>
                <w:color w:val="231F20"/>
                <w:sz w:val="12"/>
              </w:rPr>
              <w:t xml:space="preserve"> </w:t>
            </w:r>
            <w:r>
              <w:rPr>
                <w:color w:val="231F20"/>
                <w:spacing w:val="-2"/>
                <w:sz w:val="12"/>
              </w:rPr>
              <w:t>LaCross</w:t>
            </w:r>
          </w:p>
        </w:tc>
        <w:tc>
          <w:tcPr>
            <w:tcW w:w="2440" w:type="dxa"/>
          </w:tcPr>
          <w:p w:rsidR="00057D42" w:rsidRDefault="005F656B">
            <w:pPr>
              <w:pStyle w:val="TableParagraph"/>
              <w:spacing w:before="16"/>
              <w:ind w:left="41"/>
              <w:rPr>
                <w:sz w:val="15"/>
              </w:rPr>
            </w:pPr>
            <w:r>
              <w:rPr>
                <w:color w:val="231F20"/>
                <w:w w:val="95"/>
                <w:sz w:val="15"/>
              </w:rPr>
              <w:t>Director</w:t>
            </w:r>
            <w:r>
              <w:rPr>
                <w:color w:val="231F20"/>
                <w:spacing w:val="-1"/>
                <w:sz w:val="15"/>
              </w:rPr>
              <w:t xml:space="preserve"> </w:t>
            </w:r>
            <w:r>
              <w:rPr>
                <w:color w:val="231F20"/>
                <w:w w:val="95"/>
                <w:sz w:val="15"/>
              </w:rPr>
              <w:t>of</w:t>
            </w:r>
            <w:r>
              <w:rPr>
                <w:color w:val="231F20"/>
                <w:sz w:val="15"/>
              </w:rPr>
              <w:t xml:space="preserve"> </w:t>
            </w:r>
            <w:r>
              <w:rPr>
                <w:color w:val="231F20"/>
                <w:w w:val="95"/>
                <w:sz w:val="15"/>
              </w:rPr>
              <w:t>Planning</w:t>
            </w:r>
            <w:r>
              <w:rPr>
                <w:color w:val="231F20"/>
                <w:sz w:val="15"/>
              </w:rPr>
              <w:t xml:space="preserve"> </w:t>
            </w:r>
            <w:r>
              <w:rPr>
                <w:color w:val="231F20"/>
                <w:w w:val="95"/>
                <w:sz w:val="15"/>
              </w:rPr>
              <w:t>&amp;</w:t>
            </w:r>
            <w:r>
              <w:rPr>
                <w:color w:val="231F20"/>
                <w:sz w:val="15"/>
              </w:rPr>
              <w:t xml:space="preserve"> </w:t>
            </w:r>
            <w:r>
              <w:rPr>
                <w:color w:val="231F20"/>
                <w:spacing w:val="-2"/>
                <w:w w:val="95"/>
                <w:sz w:val="15"/>
              </w:rPr>
              <w:t>Grants</w:t>
            </w:r>
          </w:p>
        </w:tc>
        <w:tc>
          <w:tcPr>
            <w:tcW w:w="2488" w:type="dxa"/>
          </w:tcPr>
          <w:p w:rsidR="00057D42" w:rsidRDefault="00CF247C">
            <w:pPr>
              <w:pStyle w:val="TableParagraph"/>
              <w:spacing w:before="111"/>
              <w:ind w:left="40"/>
              <w:rPr>
                <w:sz w:val="15"/>
              </w:rPr>
            </w:pPr>
            <w:hyperlink r:id="rId57">
              <w:r w:rsidR="005F656B">
                <w:rPr>
                  <w:color w:val="231F20"/>
                  <w:spacing w:val="-2"/>
                  <w:sz w:val="15"/>
                </w:rPr>
                <w:t>llacross@capecodrta.org</w:t>
              </w:r>
            </w:hyperlink>
          </w:p>
        </w:tc>
        <w:tc>
          <w:tcPr>
            <w:tcW w:w="1851" w:type="dxa"/>
          </w:tcPr>
          <w:p w:rsidR="00057D42" w:rsidRDefault="005F656B">
            <w:pPr>
              <w:pStyle w:val="TableParagraph"/>
              <w:spacing w:before="111"/>
              <w:ind w:left="39"/>
              <w:rPr>
                <w:sz w:val="15"/>
              </w:rPr>
            </w:pPr>
            <w:r>
              <w:rPr>
                <w:color w:val="231F20"/>
                <w:spacing w:val="-2"/>
                <w:sz w:val="15"/>
              </w:rPr>
              <w:t>5087758504</w:t>
            </w:r>
          </w:p>
        </w:tc>
      </w:tr>
      <w:tr w:rsidR="00057D42">
        <w:trPr>
          <w:trHeight w:val="329"/>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0E7B65">
            <w:pPr>
              <w:pStyle w:val="TableParagraph"/>
              <w:spacing w:before="86"/>
              <w:ind w:left="29"/>
              <w:rPr>
                <w:sz w:val="14"/>
              </w:rPr>
            </w:pPr>
            <w:r w:rsidRPr="000E7B65">
              <w:rPr>
                <w:sz w:val="14"/>
              </w:rPr>
              <w:t>Social Services</w:t>
            </w:r>
          </w:p>
        </w:tc>
        <w:tc>
          <w:tcPr>
            <w:tcW w:w="2039" w:type="dxa"/>
          </w:tcPr>
          <w:p w:rsidR="00057D42" w:rsidRDefault="005F656B">
            <w:pPr>
              <w:pStyle w:val="TableParagraph"/>
              <w:spacing w:before="16"/>
              <w:ind w:left="42"/>
              <w:rPr>
                <w:sz w:val="15"/>
              </w:rPr>
            </w:pPr>
            <w:r>
              <w:rPr>
                <w:color w:val="231F20"/>
                <w:w w:val="95"/>
                <w:sz w:val="15"/>
              </w:rPr>
              <w:t>Falmouth</w:t>
            </w:r>
            <w:r>
              <w:rPr>
                <w:color w:val="231F20"/>
                <w:spacing w:val="6"/>
                <w:sz w:val="15"/>
              </w:rPr>
              <w:t xml:space="preserve"> </w:t>
            </w:r>
            <w:r>
              <w:rPr>
                <w:color w:val="231F20"/>
                <w:w w:val="95"/>
                <w:sz w:val="15"/>
              </w:rPr>
              <w:t>Service</w:t>
            </w:r>
            <w:r>
              <w:rPr>
                <w:color w:val="231F20"/>
                <w:spacing w:val="6"/>
                <w:sz w:val="15"/>
              </w:rPr>
              <w:t xml:space="preserve"> </w:t>
            </w:r>
            <w:r>
              <w:rPr>
                <w:color w:val="231F20"/>
                <w:spacing w:val="-2"/>
                <w:w w:val="95"/>
                <w:sz w:val="15"/>
              </w:rPr>
              <w:t>Center</w:t>
            </w:r>
          </w:p>
        </w:tc>
        <w:tc>
          <w:tcPr>
            <w:tcW w:w="1733" w:type="dxa"/>
          </w:tcPr>
          <w:p w:rsidR="00057D42" w:rsidRDefault="005F656B">
            <w:pPr>
              <w:pStyle w:val="TableParagraph"/>
              <w:spacing w:before="21"/>
              <w:ind w:left="42"/>
              <w:rPr>
                <w:sz w:val="12"/>
              </w:rPr>
            </w:pPr>
            <w:r>
              <w:rPr>
                <w:color w:val="231F20"/>
                <w:w w:val="95"/>
                <w:sz w:val="12"/>
              </w:rPr>
              <w:t>Elyse</w:t>
            </w:r>
            <w:r>
              <w:rPr>
                <w:color w:val="231F20"/>
                <w:spacing w:val="-6"/>
                <w:w w:val="95"/>
                <w:sz w:val="12"/>
              </w:rPr>
              <w:t xml:space="preserve"> </w:t>
            </w:r>
            <w:r>
              <w:rPr>
                <w:color w:val="231F20"/>
                <w:spacing w:val="-2"/>
                <w:sz w:val="12"/>
              </w:rPr>
              <w:t>DeGroot</w:t>
            </w:r>
          </w:p>
        </w:tc>
        <w:tc>
          <w:tcPr>
            <w:tcW w:w="2440" w:type="dxa"/>
          </w:tcPr>
          <w:p w:rsidR="00057D42" w:rsidRDefault="005F656B">
            <w:pPr>
              <w:pStyle w:val="TableParagraph"/>
              <w:spacing w:before="16"/>
              <w:ind w:left="41"/>
              <w:rPr>
                <w:sz w:val="15"/>
              </w:rPr>
            </w:pPr>
            <w:r>
              <w:rPr>
                <w:color w:val="231F20"/>
                <w:sz w:val="15"/>
              </w:rPr>
              <w:t>Deputy</w:t>
            </w:r>
            <w:r>
              <w:rPr>
                <w:color w:val="231F20"/>
                <w:spacing w:val="-3"/>
                <w:sz w:val="15"/>
              </w:rPr>
              <w:t xml:space="preserve"> </w:t>
            </w:r>
            <w:r>
              <w:rPr>
                <w:color w:val="231F20"/>
                <w:spacing w:val="-2"/>
                <w:sz w:val="15"/>
              </w:rPr>
              <w:t>Director</w:t>
            </w:r>
          </w:p>
        </w:tc>
        <w:tc>
          <w:tcPr>
            <w:tcW w:w="2488" w:type="dxa"/>
          </w:tcPr>
          <w:p w:rsidR="00057D42" w:rsidRDefault="00CF247C">
            <w:pPr>
              <w:pStyle w:val="TableParagraph"/>
              <w:spacing w:before="63"/>
              <w:ind w:left="40"/>
              <w:rPr>
                <w:sz w:val="15"/>
              </w:rPr>
            </w:pPr>
            <w:hyperlink r:id="rId58">
              <w:r w:rsidR="005F656B">
                <w:rPr>
                  <w:color w:val="231F20"/>
                  <w:spacing w:val="-2"/>
                  <w:sz w:val="15"/>
                </w:rPr>
                <w:t>elysed@falmouthservicecenter.org</w:t>
              </w:r>
            </w:hyperlink>
          </w:p>
        </w:tc>
        <w:tc>
          <w:tcPr>
            <w:tcW w:w="1851" w:type="dxa"/>
          </w:tcPr>
          <w:p w:rsidR="00057D42" w:rsidRDefault="005F656B">
            <w:pPr>
              <w:pStyle w:val="TableParagraph"/>
              <w:spacing w:before="63"/>
              <w:ind w:left="39"/>
              <w:rPr>
                <w:sz w:val="15"/>
              </w:rPr>
            </w:pPr>
            <w:r>
              <w:rPr>
                <w:color w:val="231F20"/>
                <w:spacing w:val="-2"/>
                <w:sz w:val="15"/>
              </w:rPr>
              <w:t>5085482794</w:t>
            </w:r>
          </w:p>
        </w:tc>
      </w:tr>
      <w:tr w:rsidR="00057D42">
        <w:trPr>
          <w:trHeight w:val="329"/>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0E7B65">
            <w:pPr>
              <w:pStyle w:val="TableParagraph"/>
              <w:spacing w:before="86"/>
              <w:ind w:left="29"/>
              <w:rPr>
                <w:sz w:val="14"/>
              </w:rPr>
            </w:pPr>
            <w:r w:rsidRPr="000E7B65">
              <w:rPr>
                <w:sz w:val="14"/>
              </w:rPr>
              <w:t>Additional municipal staff (such as elected officials, planning, etc.)</w:t>
            </w:r>
          </w:p>
        </w:tc>
        <w:tc>
          <w:tcPr>
            <w:tcW w:w="2039" w:type="dxa"/>
          </w:tcPr>
          <w:p w:rsidR="00057D42" w:rsidRDefault="005F656B">
            <w:pPr>
              <w:pStyle w:val="TableParagraph"/>
              <w:spacing w:before="16"/>
              <w:ind w:left="42"/>
              <w:rPr>
                <w:sz w:val="15"/>
              </w:rPr>
            </w:pPr>
            <w:r>
              <w:rPr>
                <w:color w:val="231F20"/>
                <w:sz w:val="15"/>
              </w:rPr>
              <w:t>Town</w:t>
            </w:r>
            <w:r>
              <w:rPr>
                <w:color w:val="231F20"/>
                <w:spacing w:val="-12"/>
                <w:sz w:val="15"/>
              </w:rPr>
              <w:t xml:space="preserve"> </w:t>
            </w:r>
            <w:r>
              <w:rPr>
                <w:color w:val="231F20"/>
                <w:sz w:val="15"/>
              </w:rPr>
              <w:t>of</w:t>
            </w:r>
            <w:r>
              <w:rPr>
                <w:color w:val="231F20"/>
                <w:spacing w:val="-12"/>
                <w:sz w:val="15"/>
              </w:rPr>
              <w:t xml:space="preserve"> </w:t>
            </w:r>
            <w:r>
              <w:rPr>
                <w:color w:val="231F20"/>
                <w:spacing w:val="-2"/>
                <w:sz w:val="15"/>
              </w:rPr>
              <w:t>Falmouth</w:t>
            </w:r>
          </w:p>
        </w:tc>
        <w:tc>
          <w:tcPr>
            <w:tcW w:w="1733" w:type="dxa"/>
          </w:tcPr>
          <w:p w:rsidR="00057D42" w:rsidRDefault="005F656B">
            <w:pPr>
              <w:pStyle w:val="TableParagraph"/>
              <w:spacing w:before="21"/>
              <w:ind w:left="42"/>
              <w:rPr>
                <w:sz w:val="12"/>
              </w:rPr>
            </w:pPr>
            <w:r>
              <w:rPr>
                <w:color w:val="231F20"/>
                <w:w w:val="95"/>
                <w:sz w:val="12"/>
              </w:rPr>
              <w:t>Suzie</w:t>
            </w:r>
            <w:r>
              <w:rPr>
                <w:color w:val="231F20"/>
                <w:spacing w:val="1"/>
                <w:sz w:val="12"/>
              </w:rPr>
              <w:t xml:space="preserve"> </w:t>
            </w:r>
            <w:r>
              <w:rPr>
                <w:color w:val="231F20"/>
                <w:spacing w:val="-2"/>
                <w:sz w:val="12"/>
              </w:rPr>
              <w:t>Hauptmann</w:t>
            </w:r>
          </w:p>
        </w:tc>
        <w:tc>
          <w:tcPr>
            <w:tcW w:w="2440" w:type="dxa"/>
          </w:tcPr>
          <w:p w:rsidR="00057D42" w:rsidRDefault="005F656B">
            <w:pPr>
              <w:pStyle w:val="TableParagraph"/>
              <w:spacing w:before="16"/>
              <w:ind w:left="41"/>
              <w:rPr>
                <w:sz w:val="15"/>
              </w:rPr>
            </w:pPr>
            <w:r>
              <w:rPr>
                <w:color w:val="231F20"/>
                <w:w w:val="95"/>
                <w:sz w:val="15"/>
              </w:rPr>
              <w:t>Director</w:t>
            </w:r>
            <w:r>
              <w:rPr>
                <w:color w:val="231F20"/>
                <w:spacing w:val="14"/>
                <w:sz w:val="15"/>
              </w:rPr>
              <w:t xml:space="preserve"> </w:t>
            </w:r>
            <w:r>
              <w:rPr>
                <w:color w:val="231F20"/>
                <w:w w:val="95"/>
                <w:sz w:val="15"/>
              </w:rPr>
              <w:t>Falmouth</w:t>
            </w:r>
            <w:r>
              <w:rPr>
                <w:color w:val="231F20"/>
                <w:spacing w:val="15"/>
                <w:sz w:val="15"/>
              </w:rPr>
              <w:t xml:space="preserve"> </w:t>
            </w:r>
            <w:r>
              <w:rPr>
                <w:color w:val="231F20"/>
                <w:w w:val="95"/>
                <w:sz w:val="15"/>
              </w:rPr>
              <w:t>Human</w:t>
            </w:r>
            <w:r>
              <w:rPr>
                <w:color w:val="231F20"/>
                <w:spacing w:val="14"/>
                <w:sz w:val="15"/>
              </w:rPr>
              <w:t xml:space="preserve"> </w:t>
            </w:r>
            <w:r>
              <w:rPr>
                <w:color w:val="231F20"/>
                <w:spacing w:val="-2"/>
                <w:w w:val="95"/>
                <w:sz w:val="15"/>
              </w:rPr>
              <w:t>Services</w:t>
            </w:r>
          </w:p>
        </w:tc>
        <w:tc>
          <w:tcPr>
            <w:tcW w:w="2488" w:type="dxa"/>
          </w:tcPr>
          <w:p w:rsidR="00057D42" w:rsidRDefault="00CF247C">
            <w:pPr>
              <w:pStyle w:val="TableParagraph"/>
              <w:spacing w:before="63"/>
              <w:ind w:left="40"/>
              <w:rPr>
                <w:sz w:val="15"/>
              </w:rPr>
            </w:pPr>
            <w:hyperlink r:id="rId59">
              <w:r w:rsidR="005F656B">
                <w:rPr>
                  <w:color w:val="231F20"/>
                  <w:spacing w:val="-2"/>
                  <w:sz w:val="15"/>
                </w:rPr>
                <w:t>suzie.hauptmann@falmouthma.gov</w:t>
              </w:r>
            </w:hyperlink>
          </w:p>
        </w:tc>
        <w:tc>
          <w:tcPr>
            <w:tcW w:w="1851" w:type="dxa"/>
          </w:tcPr>
          <w:p w:rsidR="00057D42" w:rsidRDefault="005F656B">
            <w:pPr>
              <w:pStyle w:val="TableParagraph"/>
              <w:spacing w:before="63"/>
              <w:ind w:left="39"/>
              <w:rPr>
                <w:sz w:val="15"/>
              </w:rPr>
            </w:pPr>
            <w:r>
              <w:rPr>
                <w:color w:val="231F20"/>
                <w:spacing w:val="-2"/>
                <w:sz w:val="15"/>
              </w:rPr>
              <w:t>5085480533</w:t>
            </w:r>
          </w:p>
        </w:tc>
      </w:tr>
      <w:tr w:rsidR="00057D42">
        <w:trPr>
          <w:trHeight w:val="329"/>
        </w:trPr>
        <w:tc>
          <w:tcPr>
            <w:tcW w:w="637" w:type="dxa"/>
          </w:tcPr>
          <w:p w:rsidR="00057D42" w:rsidRDefault="005F656B">
            <w:pPr>
              <w:pStyle w:val="TableParagraph"/>
              <w:spacing w:line="251" w:lineRule="exact"/>
              <w:ind w:left="67" w:right="125"/>
              <w:jc w:val="center"/>
            </w:pPr>
            <w:r>
              <w:rPr>
                <w:color w:val="231F20"/>
              </w:rPr>
              <w:t>+</w:t>
            </w:r>
            <w:r>
              <w:rPr>
                <w:color w:val="231F20"/>
                <w:spacing w:val="38"/>
              </w:rPr>
              <w:t xml:space="preserve">  </w:t>
            </w:r>
            <w:r>
              <w:rPr>
                <w:color w:val="231F20"/>
                <w:spacing w:val="-10"/>
              </w:rPr>
              <w:t>-</w:t>
            </w:r>
          </w:p>
        </w:tc>
        <w:tc>
          <w:tcPr>
            <w:tcW w:w="4043" w:type="dxa"/>
          </w:tcPr>
          <w:p w:rsidR="00057D42" w:rsidRDefault="000E7B65">
            <w:pPr>
              <w:pStyle w:val="TableParagraph"/>
              <w:spacing w:before="86"/>
              <w:ind w:left="29"/>
              <w:rPr>
                <w:sz w:val="14"/>
              </w:rPr>
            </w:pPr>
            <w:r w:rsidRPr="000E7B65">
              <w:rPr>
                <w:sz w:val="14"/>
              </w:rPr>
              <w:t>Private Sector</w:t>
            </w:r>
          </w:p>
        </w:tc>
        <w:tc>
          <w:tcPr>
            <w:tcW w:w="2039" w:type="dxa"/>
          </w:tcPr>
          <w:p w:rsidR="00057D42" w:rsidRDefault="005F656B">
            <w:pPr>
              <w:pStyle w:val="TableParagraph"/>
              <w:spacing w:before="16"/>
              <w:ind w:left="42"/>
              <w:rPr>
                <w:sz w:val="15"/>
              </w:rPr>
            </w:pPr>
            <w:r>
              <w:rPr>
                <w:color w:val="231F20"/>
                <w:w w:val="95"/>
                <w:sz w:val="15"/>
              </w:rPr>
              <w:t>Cape</w:t>
            </w:r>
            <w:r>
              <w:rPr>
                <w:color w:val="231F20"/>
                <w:spacing w:val="-2"/>
                <w:w w:val="95"/>
                <w:sz w:val="15"/>
              </w:rPr>
              <w:t xml:space="preserve"> </w:t>
            </w:r>
            <w:r>
              <w:rPr>
                <w:color w:val="231F20"/>
                <w:w w:val="95"/>
                <w:sz w:val="15"/>
              </w:rPr>
              <w:t>Cod</w:t>
            </w:r>
            <w:r>
              <w:rPr>
                <w:color w:val="231F20"/>
                <w:spacing w:val="-2"/>
                <w:w w:val="95"/>
                <w:sz w:val="15"/>
              </w:rPr>
              <w:t xml:space="preserve"> </w:t>
            </w:r>
            <w:r>
              <w:rPr>
                <w:color w:val="231F20"/>
                <w:w w:val="95"/>
                <w:sz w:val="15"/>
              </w:rPr>
              <w:t>Healthcare,</w:t>
            </w:r>
            <w:r>
              <w:rPr>
                <w:color w:val="231F20"/>
                <w:spacing w:val="-2"/>
                <w:w w:val="95"/>
                <w:sz w:val="15"/>
              </w:rPr>
              <w:t xml:space="preserve"> </w:t>
            </w:r>
            <w:r>
              <w:rPr>
                <w:color w:val="231F20"/>
                <w:spacing w:val="-5"/>
                <w:w w:val="95"/>
                <w:sz w:val="15"/>
              </w:rPr>
              <w:t>Inc</w:t>
            </w:r>
          </w:p>
        </w:tc>
        <w:tc>
          <w:tcPr>
            <w:tcW w:w="1733" w:type="dxa"/>
          </w:tcPr>
          <w:p w:rsidR="00057D42" w:rsidRDefault="005F656B">
            <w:pPr>
              <w:pStyle w:val="TableParagraph"/>
              <w:spacing w:before="21"/>
              <w:ind w:left="42"/>
              <w:rPr>
                <w:sz w:val="12"/>
              </w:rPr>
            </w:pPr>
            <w:r>
              <w:rPr>
                <w:color w:val="231F20"/>
                <w:w w:val="95"/>
                <w:sz w:val="12"/>
              </w:rPr>
              <w:t>Kate</w:t>
            </w:r>
            <w:r>
              <w:rPr>
                <w:color w:val="231F20"/>
                <w:spacing w:val="-9"/>
                <w:w w:val="95"/>
                <w:sz w:val="12"/>
              </w:rPr>
              <w:t xml:space="preserve"> </w:t>
            </w:r>
            <w:r>
              <w:rPr>
                <w:color w:val="231F20"/>
                <w:spacing w:val="-2"/>
                <w:sz w:val="12"/>
              </w:rPr>
              <w:t>Michaud</w:t>
            </w:r>
          </w:p>
        </w:tc>
        <w:tc>
          <w:tcPr>
            <w:tcW w:w="2440" w:type="dxa"/>
          </w:tcPr>
          <w:p w:rsidR="00057D42" w:rsidRDefault="005F656B">
            <w:pPr>
              <w:pStyle w:val="TableParagraph"/>
              <w:spacing w:before="16"/>
              <w:ind w:left="41"/>
              <w:rPr>
                <w:sz w:val="15"/>
              </w:rPr>
            </w:pPr>
            <w:r>
              <w:rPr>
                <w:color w:val="231F20"/>
                <w:w w:val="90"/>
                <w:sz w:val="15"/>
              </w:rPr>
              <w:t>Executive</w:t>
            </w:r>
            <w:r>
              <w:rPr>
                <w:color w:val="231F20"/>
                <w:spacing w:val="16"/>
                <w:sz w:val="15"/>
              </w:rPr>
              <w:t xml:space="preserve"> </w:t>
            </w:r>
            <w:r>
              <w:rPr>
                <w:color w:val="231F20"/>
                <w:w w:val="90"/>
                <w:sz w:val="15"/>
              </w:rPr>
              <w:t>Director,</w:t>
            </w:r>
            <w:r>
              <w:rPr>
                <w:color w:val="231F20"/>
                <w:spacing w:val="17"/>
                <w:sz w:val="15"/>
              </w:rPr>
              <w:t xml:space="preserve"> </w:t>
            </w:r>
            <w:r>
              <w:rPr>
                <w:color w:val="231F20"/>
                <w:spacing w:val="-2"/>
                <w:w w:val="90"/>
                <w:sz w:val="15"/>
              </w:rPr>
              <w:t>Oncology</w:t>
            </w:r>
          </w:p>
        </w:tc>
        <w:tc>
          <w:tcPr>
            <w:tcW w:w="2488" w:type="dxa"/>
          </w:tcPr>
          <w:p w:rsidR="00057D42" w:rsidRDefault="00CF247C">
            <w:pPr>
              <w:pStyle w:val="TableParagraph"/>
              <w:spacing w:before="63"/>
              <w:ind w:left="40"/>
              <w:rPr>
                <w:sz w:val="15"/>
              </w:rPr>
            </w:pPr>
            <w:hyperlink r:id="rId60">
              <w:r w:rsidR="005F656B">
                <w:rPr>
                  <w:color w:val="231F20"/>
                  <w:spacing w:val="-2"/>
                  <w:sz w:val="15"/>
                </w:rPr>
                <w:t>Katie.Michaud@CapeCodHealth.org</w:t>
              </w:r>
            </w:hyperlink>
          </w:p>
        </w:tc>
        <w:tc>
          <w:tcPr>
            <w:tcW w:w="1851" w:type="dxa"/>
          </w:tcPr>
          <w:p w:rsidR="00057D42" w:rsidRDefault="005F656B">
            <w:pPr>
              <w:pStyle w:val="TableParagraph"/>
              <w:spacing w:before="63"/>
              <w:ind w:left="39"/>
              <w:rPr>
                <w:sz w:val="15"/>
              </w:rPr>
            </w:pPr>
            <w:r>
              <w:rPr>
                <w:color w:val="231F20"/>
                <w:spacing w:val="-2"/>
                <w:sz w:val="15"/>
              </w:rPr>
              <w:t>5088625711</w:t>
            </w:r>
          </w:p>
        </w:tc>
      </w:tr>
    </w:tbl>
    <w:p w:rsidR="00057D42" w:rsidRDefault="005F656B">
      <w:pPr>
        <w:tabs>
          <w:tab w:val="left" w:pos="15381"/>
        </w:tabs>
        <w:spacing w:before="153"/>
        <w:ind w:left="122"/>
        <w:rPr>
          <w:rFonts w:ascii="Century Gothic"/>
          <w:b/>
        </w:rPr>
      </w:pPr>
      <w:r>
        <w:rPr>
          <w:rFonts w:ascii="Century Gothic"/>
          <w:b/>
          <w:color w:val="FFFFFF"/>
          <w:spacing w:val="-31"/>
          <w:w w:val="90"/>
          <w:shd w:val="clear" w:color="auto" w:fill="282973"/>
        </w:rPr>
        <w:t xml:space="preserve"> </w:t>
      </w:r>
      <w:r>
        <w:rPr>
          <w:rFonts w:ascii="Century Gothic"/>
          <w:b/>
          <w:color w:val="FFFFFF"/>
          <w:w w:val="90"/>
          <w:shd w:val="clear" w:color="auto" w:fill="282973"/>
        </w:rPr>
        <w:t>8a.</w:t>
      </w:r>
      <w:r>
        <w:rPr>
          <w:rFonts w:ascii="Century Gothic"/>
          <w:b/>
          <w:color w:val="FFFFFF"/>
          <w:spacing w:val="73"/>
          <w:w w:val="150"/>
          <w:shd w:val="clear" w:color="auto" w:fill="282973"/>
        </w:rPr>
        <w:t xml:space="preserve"> </w:t>
      </w:r>
      <w:r>
        <w:rPr>
          <w:rFonts w:ascii="Century Gothic"/>
          <w:b/>
          <w:color w:val="FFFFFF"/>
          <w:w w:val="90"/>
          <w:shd w:val="clear" w:color="auto" w:fill="282973"/>
        </w:rPr>
        <w:t>Community</w:t>
      </w:r>
      <w:r>
        <w:rPr>
          <w:rFonts w:ascii="Century Gothic"/>
          <w:b/>
          <w:color w:val="FFFFFF"/>
          <w:spacing w:val="-1"/>
          <w:w w:val="90"/>
          <w:shd w:val="clear" w:color="auto" w:fill="282973"/>
        </w:rPr>
        <w:t xml:space="preserve"> </w:t>
      </w:r>
      <w:r>
        <w:rPr>
          <w:rFonts w:ascii="Century Gothic"/>
          <w:b/>
          <w:color w:val="FFFFFF"/>
          <w:w w:val="90"/>
          <w:shd w:val="clear" w:color="auto" w:fill="282973"/>
        </w:rPr>
        <w:t xml:space="preserve">Health </w:t>
      </w:r>
      <w:r>
        <w:rPr>
          <w:rFonts w:ascii="Century Gothic"/>
          <w:b/>
          <w:color w:val="FFFFFF"/>
          <w:spacing w:val="-2"/>
          <w:w w:val="90"/>
          <w:shd w:val="clear" w:color="auto" w:fill="282973"/>
        </w:rPr>
        <w:t>Initiative</w:t>
      </w:r>
      <w:r>
        <w:rPr>
          <w:rFonts w:ascii="Century Gothic"/>
          <w:b/>
          <w:color w:val="FFFFFF"/>
          <w:shd w:val="clear" w:color="auto" w:fill="282973"/>
        </w:rPr>
        <w:tab/>
      </w:r>
    </w:p>
    <w:p w:rsidR="00057D42" w:rsidRDefault="00057D42">
      <w:pPr>
        <w:rPr>
          <w:rFonts w:ascii="Century Gothic"/>
        </w:rPr>
        <w:sectPr w:rsidR="00057D42">
          <w:footerReference w:type="even" r:id="rId61"/>
          <w:pgSz w:w="15840" w:h="12240" w:orient="landscape"/>
          <w:pgMar w:top="1140" w:right="180" w:bottom="280" w:left="160" w:header="0" w:footer="0" w:gutter="0"/>
          <w:cols w:space="720"/>
        </w:sectPr>
      </w:pPr>
    </w:p>
    <w:p w:rsidR="00057D42" w:rsidRDefault="00057D42">
      <w:pPr>
        <w:pStyle w:val="BodyText"/>
        <w:spacing w:before="2"/>
        <w:rPr>
          <w:rFonts w:ascii="Century Gothic"/>
          <w:b/>
          <w:sz w:val="14"/>
        </w:rPr>
      </w:pPr>
    </w:p>
    <w:p w:rsidR="00057D42" w:rsidRDefault="005F656B">
      <w:pPr>
        <w:spacing w:line="300" w:lineRule="auto"/>
        <w:ind w:left="167" w:right="38"/>
        <w:jc w:val="both"/>
        <w:rPr>
          <w:rFonts w:ascii="Trebuchet MS"/>
          <w:sz w:val="15"/>
        </w:rPr>
      </w:pPr>
      <w:r>
        <w:rPr>
          <w:rFonts w:ascii="Trebuchet MS"/>
          <w:color w:val="231F20"/>
          <w:w w:val="95"/>
          <w:sz w:val="15"/>
        </w:rPr>
        <w:t>For</w:t>
      </w:r>
      <w:r>
        <w:rPr>
          <w:rFonts w:ascii="Trebuchet MS"/>
          <w:color w:val="231F20"/>
          <w:spacing w:val="-2"/>
          <w:w w:val="95"/>
          <w:sz w:val="15"/>
        </w:rPr>
        <w:t xml:space="preserve"> </w:t>
      </w:r>
      <w:r>
        <w:rPr>
          <w:rFonts w:ascii="Trebuchet MS"/>
          <w:color w:val="231F20"/>
          <w:w w:val="95"/>
          <w:sz w:val="15"/>
        </w:rPr>
        <w:t>Tier</w:t>
      </w:r>
      <w:r>
        <w:rPr>
          <w:rFonts w:ascii="Trebuchet MS"/>
          <w:color w:val="231F20"/>
          <w:spacing w:val="-2"/>
          <w:w w:val="95"/>
          <w:sz w:val="15"/>
        </w:rPr>
        <w:t xml:space="preserve"> </w:t>
      </w:r>
      <w:r>
        <w:rPr>
          <w:rFonts w:ascii="Trebuchet MS"/>
          <w:color w:val="231F20"/>
          <w:w w:val="95"/>
          <w:sz w:val="15"/>
        </w:rPr>
        <w:t>2</w:t>
      </w:r>
      <w:r>
        <w:rPr>
          <w:rFonts w:ascii="Trebuchet MS"/>
          <w:color w:val="231F20"/>
          <w:spacing w:val="-2"/>
          <w:w w:val="95"/>
          <w:sz w:val="15"/>
        </w:rPr>
        <w:t xml:space="preserve"> </w:t>
      </w:r>
      <w:r>
        <w:rPr>
          <w:rFonts w:ascii="Trebuchet MS"/>
          <w:color w:val="231F20"/>
          <w:w w:val="95"/>
          <w:sz w:val="15"/>
        </w:rPr>
        <w:t>and</w:t>
      </w:r>
      <w:r>
        <w:rPr>
          <w:rFonts w:ascii="Trebuchet MS"/>
          <w:color w:val="231F20"/>
          <w:spacing w:val="-2"/>
          <w:w w:val="95"/>
          <w:sz w:val="15"/>
        </w:rPr>
        <w:t xml:space="preserve"> </w:t>
      </w:r>
      <w:r>
        <w:rPr>
          <w:rFonts w:ascii="Trebuchet MS"/>
          <w:color w:val="231F20"/>
          <w:w w:val="95"/>
          <w:sz w:val="15"/>
        </w:rPr>
        <w:t>Tier</w:t>
      </w:r>
      <w:r>
        <w:rPr>
          <w:rFonts w:ascii="Trebuchet MS"/>
          <w:color w:val="231F20"/>
          <w:spacing w:val="-2"/>
          <w:w w:val="95"/>
          <w:sz w:val="15"/>
        </w:rPr>
        <w:t xml:space="preserve"> </w:t>
      </w:r>
      <w:r>
        <w:rPr>
          <w:rFonts w:ascii="Trebuchet MS"/>
          <w:color w:val="231F20"/>
          <w:w w:val="95"/>
          <w:sz w:val="15"/>
        </w:rPr>
        <w:t>3</w:t>
      </w:r>
      <w:r>
        <w:rPr>
          <w:rFonts w:ascii="Trebuchet MS"/>
          <w:color w:val="231F20"/>
          <w:spacing w:val="-2"/>
          <w:w w:val="95"/>
          <w:sz w:val="15"/>
        </w:rPr>
        <w:t xml:space="preserve"> </w:t>
      </w:r>
      <w:r>
        <w:rPr>
          <w:rFonts w:ascii="Trebuchet MS"/>
          <w:color w:val="231F20"/>
          <w:w w:val="95"/>
          <w:sz w:val="15"/>
        </w:rPr>
        <w:t>CHI</w:t>
      </w:r>
      <w:r>
        <w:rPr>
          <w:rFonts w:ascii="Trebuchet MS"/>
          <w:color w:val="231F20"/>
          <w:spacing w:val="-2"/>
          <w:w w:val="95"/>
          <w:sz w:val="15"/>
        </w:rPr>
        <w:t xml:space="preserve"> </w:t>
      </w:r>
      <w:r>
        <w:rPr>
          <w:rFonts w:ascii="Trebuchet MS"/>
          <w:color w:val="231F20"/>
          <w:w w:val="95"/>
          <w:sz w:val="15"/>
        </w:rPr>
        <w:t>Projects,</w:t>
      </w:r>
      <w:r>
        <w:rPr>
          <w:rFonts w:ascii="Trebuchet MS"/>
          <w:color w:val="231F20"/>
          <w:spacing w:val="-2"/>
          <w:w w:val="95"/>
          <w:sz w:val="15"/>
        </w:rPr>
        <w:t xml:space="preserve"> </w:t>
      </w:r>
      <w:r>
        <w:rPr>
          <w:rFonts w:ascii="Trebuchet MS"/>
          <w:color w:val="231F20"/>
          <w:w w:val="95"/>
          <w:sz w:val="15"/>
        </w:rPr>
        <w:t>is</w:t>
      </w:r>
      <w:r>
        <w:rPr>
          <w:rFonts w:ascii="Trebuchet MS"/>
          <w:color w:val="231F20"/>
          <w:spacing w:val="-2"/>
          <w:w w:val="95"/>
          <w:sz w:val="15"/>
        </w:rPr>
        <w:t xml:space="preserve"> </w:t>
      </w:r>
      <w:r>
        <w:rPr>
          <w:rFonts w:ascii="Trebuchet MS"/>
          <w:color w:val="231F20"/>
          <w:w w:val="95"/>
          <w:sz w:val="15"/>
        </w:rPr>
        <w:t>the</w:t>
      </w:r>
      <w:r>
        <w:rPr>
          <w:rFonts w:ascii="Trebuchet MS"/>
          <w:color w:val="231F20"/>
          <w:spacing w:val="-2"/>
          <w:w w:val="95"/>
          <w:sz w:val="15"/>
        </w:rPr>
        <w:t xml:space="preserve"> </w:t>
      </w:r>
      <w:r>
        <w:rPr>
          <w:rFonts w:ascii="Trebuchet MS"/>
          <w:color w:val="231F20"/>
          <w:w w:val="95"/>
          <w:sz w:val="15"/>
        </w:rPr>
        <w:t>the</w:t>
      </w:r>
      <w:r>
        <w:rPr>
          <w:rFonts w:ascii="Trebuchet MS"/>
          <w:color w:val="231F20"/>
          <w:spacing w:val="-2"/>
          <w:w w:val="95"/>
          <w:sz w:val="15"/>
        </w:rPr>
        <w:t xml:space="preserve"> </w:t>
      </w:r>
      <w:r>
        <w:rPr>
          <w:rFonts w:ascii="Trebuchet MS"/>
          <w:color w:val="231F20"/>
          <w:w w:val="95"/>
          <w:sz w:val="15"/>
        </w:rPr>
        <w:t>Applicant's</w:t>
      </w:r>
      <w:r>
        <w:rPr>
          <w:rFonts w:ascii="Trebuchet MS"/>
          <w:color w:val="231F20"/>
          <w:spacing w:val="-2"/>
          <w:w w:val="95"/>
          <w:sz w:val="15"/>
        </w:rPr>
        <w:t xml:space="preserve"> </w:t>
      </w:r>
      <w:r>
        <w:rPr>
          <w:rFonts w:ascii="Trebuchet MS"/>
          <w:color w:val="231F20"/>
          <w:w w:val="95"/>
          <w:sz w:val="15"/>
        </w:rPr>
        <w:t>CHNA</w:t>
      </w:r>
      <w:r>
        <w:rPr>
          <w:rFonts w:ascii="Trebuchet MS"/>
          <w:color w:val="231F20"/>
          <w:spacing w:val="-2"/>
          <w:w w:val="95"/>
          <w:sz w:val="15"/>
        </w:rPr>
        <w:t xml:space="preserve"> </w:t>
      </w:r>
      <w:r>
        <w:rPr>
          <w:rFonts w:ascii="Trebuchet MS"/>
          <w:color w:val="231F20"/>
          <w:w w:val="95"/>
          <w:sz w:val="15"/>
        </w:rPr>
        <w:t>/</w:t>
      </w:r>
      <w:r>
        <w:rPr>
          <w:rFonts w:ascii="Trebuchet MS"/>
          <w:color w:val="231F20"/>
          <w:spacing w:val="-2"/>
          <w:w w:val="95"/>
          <w:sz w:val="15"/>
        </w:rPr>
        <w:t xml:space="preserve"> </w:t>
      </w:r>
      <w:r>
        <w:rPr>
          <w:rFonts w:ascii="Trebuchet MS"/>
          <w:color w:val="231F20"/>
          <w:w w:val="95"/>
          <w:sz w:val="15"/>
        </w:rPr>
        <w:t>CHIP</w:t>
      </w:r>
      <w:r>
        <w:rPr>
          <w:rFonts w:ascii="Trebuchet MS"/>
          <w:color w:val="231F20"/>
          <w:spacing w:val="-2"/>
          <w:w w:val="95"/>
          <w:sz w:val="15"/>
        </w:rPr>
        <w:t xml:space="preserve"> </w:t>
      </w:r>
      <w:r>
        <w:rPr>
          <w:rFonts w:ascii="Trebuchet MS"/>
          <w:color w:val="231F20"/>
          <w:w w:val="95"/>
          <w:sz w:val="15"/>
        </w:rPr>
        <w:t>Advisory</w:t>
      </w:r>
      <w:r>
        <w:rPr>
          <w:rFonts w:ascii="Trebuchet MS"/>
          <w:color w:val="231F20"/>
          <w:spacing w:val="-2"/>
          <w:w w:val="95"/>
          <w:sz w:val="15"/>
        </w:rPr>
        <w:t xml:space="preserve"> </w:t>
      </w:r>
      <w:r>
        <w:rPr>
          <w:rFonts w:ascii="Trebuchet MS"/>
          <w:color w:val="231F20"/>
          <w:w w:val="95"/>
          <w:sz w:val="15"/>
        </w:rPr>
        <w:t>Board</w:t>
      </w:r>
      <w:r>
        <w:rPr>
          <w:rFonts w:ascii="Trebuchet MS"/>
          <w:color w:val="231F20"/>
          <w:spacing w:val="-2"/>
          <w:w w:val="95"/>
          <w:sz w:val="15"/>
        </w:rPr>
        <w:t xml:space="preserve"> </w:t>
      </w:r>
      <w:r>
        <w:rPr>
          <w:rFonts w:ascii="Trebuchet MS"/>
          <w:color w:val="231F20"/>
          <w:w w:val="95"/>
          <w:sz w:val="15"/>
        </w:rPr>
        <w:t>the</w:t>
      </w:r>
      <w:r>
        <w:rPr>
          <w:rFonts w:ascii="Trebuchet MS"/>
          <w:color w:val="231F20"/>
          <w:spacing w:val="-2"/>
          <w:w w:val="95"/>
          <w:sz w:val="15"/>
        </w:rPr>
        <w:t xml:space="preserve"> </w:t>
      </w:r>
      <w:r>
        <w:rPr>
          <w:rFonts w:ascii="Trebuchet MS"/>
          <w:color w:val="231F20"/>
          <w:w w:val="95"/>
          <w:sz w:val="15"/>
        </w:rPr>
        <w:t>same</w:t>
      </w:r>
      <w:r>
        <w:rPr>
          <w:rFonts w:ascii="Trebuchet MS"/>
          <w:color w:val="231F20"/>
          <w:spacing w:val="-2"/>
          <w:w w:val="95"/>
          <w:sz w:val="15"/>
        </w:rPr>
        <w:t xml:space="preserve"> </w:t>
      </w:r>
      <w:r>
        <w:rPr>
          <w:rFonts w:ascii="Trebuchet MS"/>
          <w:color w:val="231F20"/>
          <w:w w:val="95"/>
          <w:sz w:val="15"/>
        </w:rPr>
        <w:t>body</w:t>
      </w:r>
      <w:r>
        <w:rPr>
          <w:rFonts w:ascii="Trebuchet MS"/>
          <w:color w:val="231F20"/>
          <w:spacing w:val="-2"/>
          <w:w w:val="95"/>
          <w:sz w:val="15"/>
        </w:rPr>
        <w:t xml:space="preserve"> </w:t>
      </w:r>
      <w:r>
        <w:rPr>
          <w:rFonts w:ascii="Trebuchet MS"/>
          <w:color w:val="231F20"/>
          <w:w w:val="95"/>
          <w:sz w:val="15"/>
        </w:rPr>
        <w:t>that</w:t>
      </w:r>
      <w:r>
        <w:rPr>
          <w:rFonts w:ascii="Trebuchet MS"/>
          <w:color w:val="231F20"/>
          <w:spacing w:val="-2"/>
          <w:w w:val="95"/>
          <w:sz w:val="15"/>
        </w:rPr>
        <w:t xml:space="preserve"> </w:t>
      </w:r>
      <w:r>
        <w:rPr>
          <w:rFonts w:ascii="Trebuchet MS"/>
          <w:color w:val="231F20"/>
          <w:w w:val="95"/>
          <w:sz w:val="15"/>
        </w:rPr>
        <w:t>will</w:t>
      </w:r>
      <w:r>
        <w:rPr>
          <w:rFonts w:ascii="Trebuchet MS"/>
          <w:color w:val="231F20"/>
          <w:spacing w:val="-2"/>
          <w:w w:val="95"/>
          <w:sz w:val="15"/>
        </w:rPr>
        <w:t xml:space="preserve"> </w:t>
      </w:r>
      <w:r>
        <w:rPr>
          <w:rFonts w:ascii="Trebuchet MS"/>
          <w:color w:val="231F20"/>
          <w:w w:val="95"/>
          <w:sz w:val="15"/>
        </w:rPr>
        <w:t>serve as the CHI advisory committee as outlined in the Table 1 of the Determination of Need Community-Based Health Initiative Guideline (</w:t>
      </w:r>
      <w:hyperlink r:id="rId62">
        <w:r>
          <w:rPr>
            <w:rFonts w:ascii="Trebuchet MS"/>
            <w:color w:val="3953A4"/>
            <w:w w:val="95"/>
            <w:sz w:val="15"/>
            <w:u w:val="single" w:color="3953A4"/>
          </w:rPr>
          <w:t>http://www.mass.gov/eohhs/docs/dph/quality/don/guidelines-chi-planning.pdf</w:t>
        </w:r>
        <w:r>
          <w:rPr>
            <w:rFonts w:ascii="Trebuchet MS"/>
            <w:color w:val="231F20"/>
            <w:w w:val="95"/>
            <w:sz w:val="15"/>
          </w:rPr>
          <w:t>)?</w:t>
        </w:r>
      </w:hyperlink>
    </w:p>
    <w:p w:rsidR="00057D42" w:rsidRDefault="005F656B">
      <w:pPr>
        <w:spacing w:before="8"/>
        <w:rPr>
          <w:rFonts w:ascii="Trebuchet MS"/>
          <w:sz w:val="16"/>
        </w:rPr>
      </w:pPr>
      <w:r>
        <w:br w:type="column"/>
      </w:r>
    </w:p>
    <w:p w:rsidR="00057D42" w:rsidRDefault="00F843F3">
      <w:pPr>
        <w:tabs>
          <w:tab w:val="left" w:pos="634"/>
        </w:tabs>
        <w:ind w:left="167"/>
        <w:rPr>
          <w:rFonts w:ascii="Trebuchet MS"/>
          <w:sz w:val="17"/>
        </w:rPr>
      </w:pPr>
      <w:r>
        <w:rPr>
          <w:noProof/>
        </w:rPr>
        <mc:AlternateContent>
          <mc:Choice Requires="wpg">
            <w:drawing>
              <wp:anchor distT="0" distB="0" distL="114300" distR="114300" simplePos="0" relativeHeight="251534848" behindDoc="0" locked="0" layoutInCell="1" allowOverlap="1">
                <wp:simplePos x="0" y="0"/>
                <wp:positionH relativeFrom="page">
                  <wp:posOffset>6194425</wp:posOffset>
                </wp:positionH>
                <wp:positionV relativeFrom="paragraph">
                  <wp:posOffset>24130</wp:posOffset>
                </wp:positionV>
                <wp:extent cx="100330" cy="100330"/>
                <wp:effectExtent l="0" t="0" r="0" b="0"/>
                <wp:wrapNone/>
                <wp:docPr id="1293" name="docshapegroup313" descr="For Tier 2 and Tier 3 CHI Projects, is the the Applicant's CHNA / CHIP Advisory Board the same body that will serve as the CHI advisory committee as outlined in the Table 1 of the Determination of Need Community-Based Health Initiative Guideline (http://www.mass.gov/eohhs/docs/dph/quality/don/guidelines-chi-planning.pdf)?&#10;Answer: Yes" title="8a. Community Health Initiativ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30" cy="100330"/>
                          <a:chOff x="9755" y="38"/>
                          <a:chExt cx="158" cy="158"/>
                        </a:xfrm>
                      </wpg:grpSpPr>
                      <wps:wsp>
                        <wps:cNvPr id="1294" name="docshape314"/>
                        <wps:cNvSpPr>
                          <a:spLocks/>
                        </wps:cNvSpPr>
                        <wps:spPr bwMode="auto">
                          <a:xfrm>
                            <a:off x="9758" y="41"/>
                            <a:ext cx="128" cy="128"/>
                          </a:xfrm>
                          <a:custGeom>
                            <a:avLst/>
                            <a:gdLst>
                              <a:gd name="T0" fmla="+- 0 9886 9759"/>
                              <a:gd name="T1" fmla="*/ T0 w 128"/>
                              <a:gd name="T2" fmla="+- 0 64 42"/>
                              <a:gd name="T3" fmla="*/ 64 h 128"/>
                              <a:gd name="T4" fmla="+- 0 9862 9759"/>
                              <a:gd name="T5" fmla="*/ T4 w 128"/>
                              <a:gd name="T6" fmla="+- 0 47 42"/>
                              <a:gd name="T7" fmla="*/ 47 h 128"/>
                              <a:gd name="T8" fmla="+- 0 9833 9759"/>
                              <a:gd name="T9" fmla="*/ T8 w 128"/>
                              <a:gd name="T10" fmla="+- 0 42 42"/>
                              <a:gd name="T11" fmla="*/ 42 h 128"/>
                              <a:gd name="T12" fmla="+- 0 9805 9759"/>
                              <a:gd name="T13" fmla="*/ T12 w 128"/>
                              <a:gd name="T14" fmla="+- 0 47 42"/>
                              <a:gd name="T15" fmla="*/ 47 h 128"/>
                              <a:gd name="T16" fmla="+- 0 9781 9759"/>
                              <a:gd name="T17" fmla="*/ T16 w 128"/>
                              <a:gd name="T18" fmla="+- 0 64 42"/>
                              <a:gd name="T19" fmla="*/ 64 h 128"/>
                              <a:gd name="T20" fmla="+- 0 9764 9759"/>
                              <a:gd name="T21" fmla="*/ T20 w 128"/>
                              <a:gd name="T22" fmla="+- 0 88 42"/>
                              <a:gd name="T23" fmla="*/ 88 h 128"/>
                              <a:gd name="T24" fmla="+- 0 9759 9759"/>
                              <a:gd name="T25" fmla="*/ T24 w 128"/>
                              <a:gd name="T26" fmla="+- 0 116 42"/>
                              <a:gd name="T27" fmla="*/ 116 h 128"/>
                              <a:gd name="T28" fmla="+- 0 9764 9759"/>
                              <a:gd name="T29" fmla="*/ T28 w 128"/>
                              <a:gd name="T30" fmla="+- 0 144 42"/>
                              <a:gd name="T31" fmla="*/ 144 h 128"/>
                              <a:gd name="T32" fmla="+- 0 9781 9759"/>
                              <a:gd name="T33" fmla="*/ T32 w 128"/>
                              <a:gd name="T34" fmla="+- 0 169 42"/>
                              <a:gd name="T35" fmla="*/ 169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8" h="128">
                                <a:moveTo>
                                  <a:pt x="127" y="22"/>
                                </a:moveTo>
                                <a:lnTo>
                                  <a:pt x="103" y="5"/>
                                </a:lnTo>
                                <a:lnTo>
                                  <a:pt x="74" y="0"/>
                                </a:lnTo>
                                <a:lnTo>
                                  <a:pt x="46" y="5"/>
                                </a:lnTo>
                                <a:lnTo>
                                  <a:pt x="22" y="22"/>
                                </a:lnTo>
                                <a:lnTo>
                                  <a:pt x="5" y="46"/>
                                </a:lnTo>
                                <a:lnTo>
                                  <a:pt x="0" y="74"/>
                                </a:lnTo>
                                <a:lnTo>
                                  <a:pt x="5" y="102"/>
                                </a:lnTo>
                                <a:lnTo>
                                  <a:pt x="22" y="127"/>
                                </a:lnTo>
                              </a:path>
                            </a:pathLst>
                          </a:custGeom>
                          <a:noFill/>
                          <a:ln w="4991">
                            <a:solidFill>
                              <a:srgbClr val="8183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5" name="docshape315"/>
                        <wps:cNvSpPr>
                          <a:spLocks/>
                        </wps:cNvSpPr>
                        <wps:spPr bwMode="auto">
                          <a:xfrm>
                            <a:off x="9780" y="63"/>
                            <a:ext cx="128" cy="128"/>
                          </a:xfrm>
                          <a:custGeom>
                            <a:avLst/>
                            <a:gdLst>
                              <a:gd name="T0" fmla="+- 0 9781 9781"/>
                              <a:gd name="T1" fmla="*/ T0 w 128"/>
                              <a:gd name="T2" fmla="+- 0 169 64"/>
                              <a:gd name="T3" fmla="*/ 169 h 128"/>
                              <a:gd name="T4" fmla="+- 0 9805 9781"/>
                              <a:gd name="T5" fmla="*/ T4 w 128"/>
                              <a:gd name="T6" fmla="+- 0 186 64"/>
                              <a:gd name="T7" fmla="*/ 186 h 128"/>
                              <a:gd name="T8" fmla="+- 0 9833 9781"/>
                              <a:gd name="T9" fmla="*/ T8 w 128"/>
                              <a:gd name="T10" fmla="+- 0 191 64"/>
                              <a:gd name="T11" fmla="*/ 191 h 128"/>
                              <a:gd name="T12" fmla="+- 0 9862 9781"/>
                              <a:gd name="T13" fmla="*/ T12 w 128"/>
                              <a:gd name="T14" fmla="+- 0 186 64"/>
                              <a:gd name="T15" fmla="*/ 186 h 128"/>
                              <a:gd name="T16" fmla="+- 0 9886 9781"/>
                              <a:gd name="T17" fmla="*/ T16 w 128"/>
                              <a:gd name="T18" fmla="+- 0 169 64"/>
                              <a:gd name="T19" fmla="*/ 169 h 128"/>
                              <a:gd name="T20" fmla="+- 0 9903 9781"/>
                              <a:gd name="T21" fmla="*/ T20 w 128"/>
                              <a:gd name="T22" fmla="+- 0 144 64"/>
                              <a:gd name="T23" fmla="*/ 144 h 128"/>
                              <a:gd name="T24" fmla="+- 0 9908 9781"/>
                              <a:gd name="T25" fmla="*/ T24 w 128"/>
                              <a:gd name="T26" fmla="+- 0 116 64"/>
                              <a:gd name="T27" fmla="*/ 116 h 128"/>
                              <a:gd name="T28" fmla="+- 0 9903 9781"/>
                              <a:gd name="T29" fmla="*/ T28 w 128"/>
                              <a:gd name="T30" fmla="+- 0 88 64"/>
                              <a:gd name="T31" fmla="*/ 88 h 128"/>
                              <a:gd name="T32" fmla="+- 0 9886 9781"/>
                              <a:gd name="T33" fmla="*/ T32 w 128"/>
                              <a:gd name="T34" fmla="+- 0 64 64"/>
                              <a:gd name="T35" fmla="*/ 64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8" h="128">
                                <a:moveTo>
                                  <a:pt x="0" y="105"/>
                                </a:moveTo>
                                <a:lnTo>
                                  <a:pt x="24" y="122"/>
                                </a:lnTo>
                                <a:lnTo>
                                  <a:pt x="52" y="127"/>
                                </a:lnTo>
                                <a:lnTo>
                                  <a:pt x="81" y="122"/>
                                </a:lnTo>
                                <a:lnTo>
                                  <a:pt x="105" y="105"/>
                                </a:lnTo>
                                <a:lnTo>
                                  <a:pt x="122" y="80"/>
                                </a:lnTo>
                                <a:lnTo>
                                  <a:pt x="127" y="52"/>
                                </a:lnTo>
                                <a:lnTo>
                                  <a:pt x="122" y="24"/>
                                </a:lnTo>
                                <a:lnTo>
                                  <a:pt x="105" y="0"/>
                                </a:lnTo>
                              </a:path>
                            </a:pathLst>
                          </a:custGeom>
                          <a:noFill/>
                          <a:ln w="499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6" name="docshape316"/>
                        <wps:cNvSpPr>
                          <a:spLocks/>
                        </wps:cNvSpPr>
                        <wps:spPr bwMode="auto">
                          <a:xfrm>
                            <a:off x="9786" y="69"/>
                            <a:ext cx="115" cy="114"/>
                          </a:xfrm>
                          <a:custGeom>
                            <a:avLst/>
                            <a:gdLst>
                              <a:gd name="T0" fmla="+- 0 9786 9786"/>
                              <a:gd name="T1" fmla="*/ T0 w 115"/>
                              <a:gd name="T2" fmla="+- 0 164 69"/>
                              <a:gd name="T3" fmla="*/ 164 h 114"/>
                              <a:gd name="T4" fmla="+- 0 9808 9786"/>
                              <a:gd name="T5" fmla="*/ T4 w 115"/>
                              <a:gd name="T6" fmla="+- 0 178 69"/>
                              <a:gd name="T7" fmla="*/ 178 h 114"/>
                              <a:gd name="T8" fmla="+- 0 9833 9786"/>
                              <a:gd name="T9" fmla="*/ T8 w 115"/>
                              <a:gd name="T10" fmla="+- 0 183 69"/>
                              <a:gd name="T11" fmla="*/ 183 h 114"/>
                              <a:gd name="T12" fmla="+- 0 9859 9786"/>
                              <a:gd name="T13" fmla="*/ T12 w 115"/>
                              <a:gd name="T14" fmla="+- 0 178 69"/>
                              <a:gd name="T15" fmla="*/ 178 h 114"/>
                              <a:gd name="T16" fmla="+- 0 9881 9786"/>
                              <a:gd name="T17" fmla="*/ T16 w 115"/>
                              <a:gd name="T18" fmla="+- 0 164 69"/>
                              <a:gd name="T19" fmla="*/ 164 h 114"/>
                              <a:gd name="T20" fmla="+- 0 9895 9786"/>
                              <a:gd name="T21" fmla="*/ T20 w 115"/>
                              <a:gd name="T22" fmla="+- 0 142 69"/>
                              <a:gd name="T23" fmla="*/ 142 h 114"/>
                              <a:gd name="T24" fmla="+- 0 9900 9786"/>
                              <a:gd name="T25" fmla="*/ T24 w 115"/>
                              <a:gd name="T26" fmla="+- 0 116 69"/>
                              <a:gd name="T27" fmla="*/ 116 h 114"/>
                              <a:gd name="T28" fmla="+- 0 9895 9786"/>
                              <a:gd name="T29" fmla="*/ T28 w 115"/>
                              <a:gd name="T30" fmla="+- 0 91 69"/>
                              <a:gd name="T31" fmla="*/ 91 h 114"/>
                              <a:gd name="T32" fmla="+- 0 9881 9786"/>
                              <a:gd name="T33" fmla="*/ T32 w 115"/>
                              <a:gd name="T34" fmla="+- 0 69 69"/>
                              <a:gd name="T35" fmla="*/ 69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5" h="114">
                                <a:moveTo>
                                  <a:pt x="0" y="95"/>
                                </a:moveTo>
                                <a:lnTo>
                                  <a:pt x="22" y="109"/>
                                </a:lnTo>
                                <a:lnTo>
                                  <a:pt x="47" y="114"/>
                                </a:lnTo>
                                <a:lnTo>
                                  <a:pt x="73" y="109"/>
                                </a:lnTo>
                                <a:lnTo>
                                  <a:pt x="95" y="95"/>
                                </a:lnTo>
                                <a:lnTo>
                                  <a:pt x="109" y="73"/>
                                </a:lnTo>
                                <a:lnTo>
                                  <a:pt x="114" y="47"/>
                                </a:lnTo>
                                <a:lnTo>
                                  <a:pt x="109" y="22"/>
                                </a:lnTo>
                                <a:lnTo>
                                  <a:pt x="95" y="0"/>
                                </a:lnTo>
                              </a:path>
                            </a:pathLst>
                          </a:custGeom>
                          <a:noFill/>
                          <a:ln w="4991">
                            <a:solidFill>
                              <a:srgbClr val="D4D0C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7" name="docshape317"/>
                        <wps:cNvSpPr>
                          <a:spLocks/>
                        </wps:cNvSpPr>
                        <wps:spPr bwMode="auto">
                          <a:xfrm>
                            <a:off x="9766" y="49"/>
                            <a:ext cx="115" cy="114"/>
                          </a:xfrm>
                          <a:custGeom>
                            <a:avLst/>
                            <a:gdLst>
                              <a:gd name="T0" fmla="+- 0 9881 9767"/>
                              <a:gd name="T1" fmla="*/ T0 w 115"/>
                              <a:gd name="T2" fmla="+- 0 69 50"/>
                              <a:gd name="T3" fmla="*/ 69 h 114"/>
                              <a:gd name="T4" fmla="+- 0 9859 9767"/>
                              <a:gd name="T5" fmla="*/ T4 w 115"/>
                              <a:gd name="T6" fmla="+- 0 55 50"/>
                              <a:gd name="T7" fmla="*/ 55 h 114"/>
                              <a:gd name="T8" fmla="+- 0 9833 9767"/>
                              <a:gd name="T9" fmla="*/ T8 w 115"/>
                              <a:gd name="T10" fmla="+- 0 50 50"/>
                              <a:gd name="T11" fmla="*/ 50 h 114"/>
                              <a:gd name="T12" fmla="+- 0 9808 9767"/>
                              <a:gd name="T13" fmla="*/ T12 w 115"/>
                              <a:gd name="T14" fmla="+- 0 55 50"/>
                              <a:gd name="T15" fmla="*/ 55 h 114"/>
                              <a:gd name="T16" fmla="+- 0 9786 9767"/>
                              <a:gd name="T17" fmla="*/ T16 w 115"/>
                              <a:gd name="T18" fmla="+- 0 69 50"/>
                              <a:gd name="T19" fmla="*/ 69 h 114"/>
                              <a:gd name="T20" fmla="+- 0 9772 9767"/>
                              <a:gd name="T21" fmla="*/ T20 w 115"/>
                              <a:gd name="T22" fmla="+- 0 91 50"/>
                              <a:gd name="T23" fmla="*/ 91 h 114"/>
                              <a:gd name="T24" fmla="+- 0 9767 9767"/>
                              <a:gd name="T25" fmla="*/ T24 w 115"/>
                              <a:gd name="T26" fmla="+- 0 116 50"/>
                              <a:gd name="T27" fmla="*/ 116 h 114"/>
                              <a:gd name="T28" fmla="+- 0 9772 9767"/>
                              <a:gd name="T29" fmla="*/ T28 w 115"/>
                              <a:gd name="T30" fmla="+- 0 142 50"/>
                              <a:gd name="T31" fmla="*/ 142 h 114"/>
                              <a:gd name="T32" fmla="+- 0 9786 9767"/>
                              <a:gd name="T33" fmla="*/ T32 w 115"/>
                              <a:gd name="T34" fmla="+- 0 164 50"/>
                              <a:gd name="T35" fmla="*/ 164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5" h="114">
                                <a:moveTo>
                                  <a:pt x="114" y="19"/>
                                </a:moveTo>
                                <a:lnTo>
                                  <a:pt x="92" y="5"/>
                                </a:lnTo>
                                <a:lnTo>
                                  <a:pt x="66" y="0"/>
                                </a:lnTo>
                                <a:lnTo>
                                  <a:pt x="41" y="5"/>
                                </a:lnTo>
                                <a:lnTo>
                                  <a:pt x="19" y="19"/>
                                </a:lnTo>
                                <a:lnTo>
                                  <a:pt x="5" y="41"/>
                                </a:lnTo>
                                <a:lnTo>
                                  <a:pt x="0" y="66"/>
                                </a:lnTo>
                                <a:lnTo>
                                  <a:pt x="5" y="92"/>
                                </a:lnTo>
                                <a:lnTo>
                                  <a:pt x="19" y="114"/>
                                </a:lnTo>
                              </a:path>
                            </a:pathLst>
                          </a:custGeom>
                          <a:noFill/>
                          <a:ln w="4991">
                            <a:solidFill>
                              <a:srgbClr val="48484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8" name="docshape318"/>
                        <wps:cNvSpPr>
                          <a:spLocks/>
                        </wps:cNvSpPr>
                        <wps:spPr bwMode="auto">
                          <a:xfrm>
                            <a:off x="9803" y="86"/>
                            <a:ext cx="59" cy="59"/>
                          </a:xfrm>
                          <a:custGeom>
                            <a:avLst/>
                            <a:gdLst>
                              <a:gd name="T0" fmla="+- 0 9863 9804"/>
                              <a:gd name="T1" fmla="*/ T0 w 59"/>
                              <a:gd name="T2" fmla="+- 0 116 87"/>
                              <a:gd name="T3" fmla="*/ 116 h 59"/>
                              <a:gd name="T4" fmla="+- 0 9861 9804"/>
                              <a:gd name="T5" fmla="*/ T4 w 59"/>
                              <a:gd name="T6" fmla="+- 0 105 87"/>
                              <a:gd name="T7" fmla="*/ 105 h 59"/>
                              <a:gd name="T8" fmla="+- 0 9854 9804"/>
                              <a:gd name="T9" fmla="*/ T8 w 59"/>
                              <a:gd name="T10" fmla="+- 0 96 87"/>
                              <a:gd name="T11" fmla="*/ 96 h 59"/>
                              <a:gd name="T12" fmla="+- 0 9845 9804"/>
                              <a:gd name="T13" fmla="*/ T12 w 59"/>
                              <a:gd name="T14" fmla="+- 0 89 87"/>
                              <a:gd name="T15" fmla="*/ 89 h 59"/>
                              <a:gd name="T16" fmla="+- 0 9833 9804"/>
                              <a:gd name="T17" fmla="*/ T16 w 59"/>
                              <a:gd name="T18" fmla="+- 0 87 87"/>
                              <a:gd name="T19" fmla="*/ 87 h 59"/>
                              <a:gd name="T20" fmla="+- 0 9822 9804"/>
                              <a:gd name="T21" fmla="*/ T20 w 59"/>
                              <a:gd name="T22" fmla="+- 0 89 87"/>
                              <a:gd name="T23" fmla="*/ 89 h 59"/>
                              <a:gd name="T24" fmla="+- 0 9813 9804"/>
                              <a:gd name="T25" fmla="*/ T24 w 59"/>
                              <a:gd name="T26" fmla="+- 0 96 87"/>
                              <a:gd name="T27" fmla="*/ 96 h 59"/>
                              <a:gd name="T28" fmla="+- 0 9806 9804"/>
                              <a:gd name="T29" fmla="*/ T28 w 59"/>
                              <a:gd name="T30" fmla="+- 0 105 87"/>
                              <a:gd name="T31" fmla="*/ 105 h 59"/>
                              <a:gd name="T32" fmla="+- 0 9804 9804"/>
                              <a:gd name="T33" fmla="*/ T32 w 59"/>
                              <a:gd name="T34" fmla="+- 0 116 87"/>
                              <a:gd name="T35" fmla="*/ 116 h 59"/>
                              <a:gd name="T36" fmla="+- 0 9806 9804"/>
                              <a:gd name="T37" fmla="*/ T36 w 59"/>
                              <a:gd name="T38" fmla="+- 0 128 87"/>
                              <a:gd name="T39" fmla="*/ 128 h 59"/>
                              <a:gd name="T40" fmla="+- 0 9813 9804"/>
                              <a:gd name="T41" fmla="*/ T40 w 59"/>
                              <a:gd name="T42" fmla="+- 0 137 87"/>
                              <a:gd name="T43" fmla="*/ 137 h 59"/>
                              <a:gd name="T44" fmla="+- 0 9822 9804"/>
                              <a:gd name="T45" fmla="*/ T44 w 59"/>
                              <a:gd name="T46" fmla="+- 0 144 87"/>
                              <a:gd name="T47" fmla="*/ 144 h 59"/>
                              <a:gd name="T48" fmla="+- 0 9833 9804"/>
                              <a:gd name="T49" fmla="*/ T48 w 59"/>
                              <a:gd name="T50" fmla="+- 0 146 87"/>
                              <a:gd name="T51" fmla="*/ 146 h 59"/>
                              <a:gd name="T52" fmla="+- 0 9845 9804"/>
                              <a:gd name="T53" fmla="*/ T52 w 59"/>
                              <a:gd name="T54" fmla="+- 0 144 87"/>
                              <a:gd name="T55" fmla="*/ 144 h 59"/>
                              <a:gd name="T56" fmla="+- 0 9854 9804"/>
                              <a:gd name="T57" fmla="*/ T56 w 59"/>
                              <a:gd name="T58" fmla="+- 0 137 87"/>
                              <a:gd name="T59" fmla="*/ 137 h 59"/>
                              <a:gd name="T60" fmla="+- 0 9861 9804"/>
                              <a:gd name="T61" fmla="*/ T60 w 59"/>
                              <a:gd name="T62" fmla="+- 0 128 87"/>
                              <a:gd name="T63" fmla="*/ 128 h 59"/>
                              <a:gd name="T64" fmla="+- 0 9863 9804"/>
                              <a:gd name="T65" fmla="*/ T64 w 59"/>
                              <a:gd name="T66" fmla="+- 0 116 87"/>
                              <a:gd name="T67" fmla="*/ 116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9" h="59">
                                <a:moveTo>
                                  <a:pt x="59" y="29"/>
                                </a:moveTo>
                                <a:lnTo>
                                  <a:pt x="57" y="18"/>
                                </a:lnTo>
                                <a:lnTo>
                                  <a:pt x="50" y="9"/>
                                </a:lnTo>
                                <a:lnTo>
                                  <a:pt x="41" y="2"/>
                                </a:lnTo>
                                <a:lnTo>
                                  <a:pt x="29" y="0"/>
                                </a:lnTo>
                                <a:lnTo>
                                  <a:pt x="18" y="2"/>
                                </a:lnTo>
                                <a:lnTo>
                                  <a:pt x="9" y="9"/>
                                </a:lnTo>
                                <a:lnTo>
                                  <a:pt x="2" y="18"/>
                                </a:lnTo>
                                <a:lnTo>
                                  <a:pt x="0" y="29"/>
                                </a:lnTo>
                                <a:lnTo>
                                  <a:pt x="2" y="41"/>
                                </a:lnTo>
                                <a:lnTo>
                                  <a:pt x="9" y="50"/>
                                </a:lnTo>
                                <a:lnTo>
                                  <a:pt x="18" y="57"/>
                                </a:lnTo>
                                <a:lnTo>
                                  <a:pt x="29" y="59"/>
                                </a:lnTo>
                                <a:lnTo>
                                  <a:pt x="41" y="57"/>
                                </a:lnTo>
                                <a:lnTo>
                                  <a:pt x="50" y="50"/>
                                </a:lnTo>
                                <a:lnTo>
                                  <a:pt x="57" y="41"/>
                                </a:lnTo>
                                <a:lnTo>
                                  <a:pt x="59" y="2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9" name="docshape319"/>
                        <wps:cNvSpPr>
                          <a:spLocks/>
                        </wps:cNvSpPr>
                        <wps:spPr bwMode="auto">
                          <a:xfrm>
                            <a:off x="9803" y="86"/>
                            <a:ext cx="59" cy="59"/>
                          </a:xfrm>
                          <a:custGeom>
                            <a:avLst/>
                            <a:gdLst>
                              <a:gd name="T0" fmla="+- 0 9863 9804"/>
                              <a:gd name="T1" fmla="*/ T0 w 59"/>
                              <a:gd name="T2" fmla="+- 0 116 87"/>
                              <a:gd name="T3" fmla="*/ 116 h 59"/>
                              <a:gd name="T4" fmla="+- 0 9861 9804"/>
                              <a:gd name="T5" fmla="*/ T4 w 59"/>
                              <a:gd name="T6" fmla="+- 0 105 87"/>
                              <a:gd name="T7" fmla="*/ 105 h 59"/>
                              <a:gd name="T8" fmla="+- 0 9854 9804"/>
                              <a:gd name="T9" fmla="*/ T8 w 59"/>
                              <a:gd name="T10" fmla="+- 0 96 87"/>
                              <a:gd name="T11" fmla="*/ 96 h 59"/>
                              <a:gd name="T12" fmla="+- 0 9845 9804"/>
                              <a:gd name="T13" fmla="*/ T12 w 59"/>
                              <a:gd name="T14" fmla="+- 0 89 87"/>
                              <a:gd name="T15" fmla="*/ 89 h 59"/>
                              <a:gd name="T16" fmla="+- 0 9833 9804"/>
                              <a:gd name="T17" fmla="*/ T16 w 59"/>
                              <a:gd name="T18" fmla="+- 0 87 87"/>
                              <a:gd name="T19" fmla="*/ 87 h 59"/>
                              <a:gd name="T20" fmla="+- 0 9822 9804"/>
                              <a:gd name="T21" fmla="*/ T20 w 59"/>
                              <a:gd name="T22" fmla="+- 0 89 87"/>
                              <a:gd name="T23" fmla="*/ 89 h 59"/>
                              <a:gd name="T24" fmla="+- 0 9813 9804"/>
                              <a:gd name="T25" fmla="*/ T24 w 59"/>
                              <a:gd name="T26" fmla="+- 0 96 87"/>
                              <a:gd name="T27" fmla="*/ 96 h 59"/>
                              <a:gd name="T28" fmla="+- 0 9806 9804"/>
                              <a:gd name="T29" fmla="*/ T28 w 59"/>
                              <a:gd name="T30" fmla="+- 0 105 87"/>
                              <a:gd name="T31" fmla="*/ 105 h 59"/>
                              <a:gd name="T32" fmla="+- 0 9804 9804"/>
                              <a:gd name="T33" fmla="*/ T32 w 59"/>
                              <a:gd name="T34" fmla="+- 0 116 87"/>
                              <a:gd name="T35" fmla="*/ 116 h 59"/>
                              <a:gd name="T36" fmla="+- 0 9806 9804"/>
                              <a:gd name="T37" fmla="*/ T36 w 59"/>
                              <a:gd name="T38" fmla="+- 0 128 87"/>
                              <a:gd name="T39" fmla="*/ 128 h 59"/>
                              <a:gd name="T40" fmla="+- 0 9813 9804"/>
                              <a:gd name="T41" fmla="*/ T40 w 59"/>
                              <a:gd name="T42" fmla="+- 0 137 87"/>
                              <a:gd name="T43" fmla="*/ 137 h 59"/>
                              <a:gd name="T44" fmla="+- 0 9822 9804"/>
                              <a:gd name="T45" fmla="*/ T44 w 59"/>
                              <a:gd name="T46" fmla="+- 0 144 87"/>
                              <a:gd name="T47" fmla="*/ 144 h 59"/>
                              <a:gd name="T48" fmla="+- 0 9833 9804"/>
                              <a:gd name="T49" fmla="*/ T48 w 59"/>
                              <a:gd name="T50" fmla="+- 0 146 87"/>
                              <a:gd name="T51" fmla="*/ 146 h 59"/>
                              <a:gd name="T52" fmla="+- 0 9845 9804"/>
                              <a:gd name="T53" fmla="*/ T52 w 59"/>
                              <a:gd name="T54" fmla="+- 0 144 87"/>
                              <a:gd name="T55" fmla="*/ 144 h 59"/>
                              <a:gd name="T56" fmla="+- 0 9854 9804"/>
                              <a:gd name="T57" fmla="*/ T56 w 59"/>
                              <a:gd name="T58" fmla="+- 0 137 87"/>
                              <a:gd name="T59" fmla="*/ 137 h 59"/>
                              <a:gd name="T60" fmla="+- 0 9861 9804"/>
                              <a:gd name="T61" fmla="*/ T60 w 59"/>
                              <a:gd name="T62" fmla="+- 0 128 87"/>
                              <a:gd name="T63" fmla="*/ 128 h 59"/>
                              <a:gd name="T64" fmla="+- 0 9863 9804"/>
                              <a:gd name="T65" fmla="*/ T64 w 59"/>
                              <a:gd name="T66" fmla="+- 0 116 87"/>
                              <a:gd name="T67" fmla="*/ 116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9" h="59">
                                <a:moveTo>
                                  <a:pt x="59" y="29"/>
                                </a:moveTo>
                                <a:lnTo>
                                  <a:pt x="57" y="18"/>
                                </a:lnTo>
                                <a:lnTo>
                                  <a:pt x="50" y="9"/>
                                </a:lnTo>
                                <a:lnTo>
                                  <a:pt x="41" y="2"/>
                                </a:lnTo>
                                <a:lnTo>
                                  <a:pt x="29" y="0"/>
                                </a:lnTo>
                                <a:lnTo>
                                  <a:pt x="18" y="2"/>
                                </a:lnTo>
                                <a:lnTo>
                                  <a:pt x="9" y="9"/>
                                </a:lnTo>
                                <a:lnTo>
                                  <a:pt x="2" y="18"/>
                                </a:lnTo>
                                <a:lnTo>
                                  <a:pt x="0" y="29"/>
                                </a:lnTo>
                                <a:lnTo>
                                  <a:pt x="2" y="41"/>
                                </a:lnTo>
                                <a:lnTo>
                                  <a:pt x="9" y="50"/>
                                </a:lnTo>
                                <a:lnTo>
                                  <a:pt x="18" y="57"/>
                                </a:lnTo>
                                <a:lnTo>
                                  <a:pt x="29" y="59"/>
                                </a:lnTo>
                                <a:lnTo>
                                  <a:pt x="41" y="57"/>
                                </a:lnTo>
                                <a:lnTo>
                                  <a:pt x="50" y="50"/>
                                </a:lnTo>
                                <a:lnTo>
                                  <a:pt x="57" y="41"/>
                                </a:lnTo>
                                <a:lnTo>
                                  <a:pt x="59" y="29"/>
                                </a:lnTo>
                              </a:path>
                            </a:pathLst>
                          </a:custGeom>
                          <a:noFill/>
                          <a:ln w="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D6D6B4" id="docshapegroup313" o:spid="_x0000_s1026" alt="Title: 8a. Community Health Initiative - Description: For Tier 2 and Tier 3 CHI Projects, is the the Applicant's CHNA / CHIP Advisory Board the same body that will serve as the CHI advisory committee as outlined in the Table 1 of the Determination of Need Community-Based Health Initiative Guideline (http://www.mass.gov/eohhs/docs/dph/quality/don/guidelines-chi-planning.pdf)?&#10;Answer: Yes" style="position:absolute;margin-left:487.75pt;margin-top:1.9pt;width:7.9pt;height:7.9pt;z-index:15798784;mso-position-horizontal-relative:page" coordorigin="9755,38" coordsize="158,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">
                <v:shape id="docshape314" o:spid="_x0000_s1027" style="position:absolute;left:9758;top:41;width:128;height:128;visibility:visible;mso-wrap-style:square;v-text-anchor:top" coordsize="12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" path="m127,22l103,5,74,,46,5,22,22,5,46,,74r5,28l22,127e" filled="f" strokecolor="#818386" strokeweight=".1386mm">
                  <v:path arrowok="t" o:connecttype="custom" o:connectlocs="127,64;103,47;74,42;46,47;22,64;5,88;0,116;5,144;22,169" o:connectangles="0,0,0,0,0,0,0,0,0"/>
                </v:shape>
                <v:shape id="docshape315" o:spid="_x0000_s1028" style="position:absolute;left:9780;top:63;width:128;height:128;visibility:visible;mso-wrap-style:square;v-text-anchor:top" coordsize="12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" path="m,105r24,17l52,127r29,-5l105,105,122,80r5,-28l122,24,105,e" filled="f" strokecolor="white" strokeweight=".1386mm">
                  <v:path arrowok="t" o:connecttype="custom" o:connectlocs="0,169;24,186;52,191;81,186;105,169;122,144;127,116;122,88;105,64" o:connectangles="0,0,0,0,0,0,0,0,0"/>
                </v:shape>
                <v:shape id="docshape316" o:spid="_x0000_s1029" style="position:absolute;left:9786;top:69;width:115;height:114;visibility:visible;mso-wrap-style:square;v-text-anchor:top" coordsize="115,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" path="m,95r22,14l47,114r26,-5l95,95,109,73r5,-26l109,22,95,e" filled="f" strokecolor="#d4d0c8" strokeweight=".1386mm">
                  <v:path arrowok="t" o:connecttype="custom" o:connectlocs="0,164;22,178;47,183;73,178;95,164;109,142;114,116;109,91;95,69" o:connectangles="0,0,0,0,0,0,0,0,0"/>
                </v:shape>
                <v:shape id="docshape317" o:spid="_x0000_s1030" style="position:absolute;left:9766;top:49;width:115;height:114;visibility:visible;mso-wrap-style:square;v-text-anchor:top" coordsize="115,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" path="m114,19l92,5,66,,41,5,19,19,5,41,,66,5,92r14,22e" filled="f" strokecolor="#484849" strokeweight=".1386mm">
                  <v:path arrowok="t" o:connecttype="custom" o:connectlocs="114,69;92,55;66,50;41,55;19,69;5,91;0,116;5,142;19,164" o:connectangles="0,0,0,0,0,0,0,0,0"/>
                </v:shape>
                <v:shape id="docshape318" o:spid="_x0000_s1031" style="position:absolute;left:9803;top:86;width:59;height:59;visibility:visible;mso-wrap-style:square;v-text-anchor:top" coordsize="5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" path="m59,29l57,18,50,9,41,2,29,,18,2,9,9,2,18,,29,2,41r7,9l18,57r11,2l41,57r9,-7l57,41,59,29xe" fillcolor="#231f20" stroked="f">
                  <v:path arrowok="t" o:connecttype="custom" o:connectlocs="59,116;57,105;50,96;41,89;29,87;18,89;9,96;2,105;0,116;2,128;9,137;18,144;29,146;41,144;50,137;57,128;59,116" o:connectangles="0,0,0,0,0,0,0,0,0,0,0,0,0,0,0,0,0"/>
                </v:shape>
                <v:shape id="docshape319" o:spid="_x0000_s1032" style="position:absolute;left:9803;top:86;width:59;height:59;visibility:visible;mso-wrap-style:square;v-text-anchor:top" coordsize="5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" path="m59,29l57,18,50,9,41,2,29,,18,2,9,9,2,18,,29,2,41r7,9l18,57r11,2l41,57r9,-7l57,41,59,29e" filled="f" strokecolor="#231f20" strokeweight="0">
                  <v:path arrowok="t" o:connecttype="custom" o:connectlocs="59,116;57,105;50,96;41,89;29,87;18,89;9,96;2,105;0,116;2,128;9,137;18,144;29,146;41,144;50,137;57,128;59,116" o:connectangles="0,0,0,0,0,0,0,0,0,0,0,0,0,0,0,0,0"/>
                </v:shape>
                <w10:wrap anchorx="page"/>
              </v:group>
            </w:pict>
          </mc:Fallback>
        </mc:AlternateContent>
      </w:r>
      <w:r w:rsidR="005F656B">
        <w:rPr>
          <w:rFonts w:ascii="Trebuchet MS"/>
          <w:color w:val="231F20"/>
          <w:spacing w:val="-5"/>
          <w:sz w:val="17"/>
        </w:rPr>
        <w:t>Yes</w:t>
      </w:r>
      <w:r w:rsidR="005F656B">
        <w:rPr>
          <w:rFonts w:ascii="Trebuchet MS"/>
          <w:color w:val="231F20"/>
          <w:sz w:val="17"/>
        </w:rPr>
        <w:tab/>
      </w:r>
      <w:r w:rsidR="005F656B">
        <w:rPr>
          <w:rFonts w:ascii="Trebuchet MS"/>
          <w:color w:val="231F20"/>
          <w:spacing w:val="-5"/>
          <w:sz w:val="17"/>
        </w:rPr>
        <w:t>No</w:t>
      </w:r>
    </w:p>
    <w:p w:rsidR="00057D42" w:rsidRDefault="00057D42">
      <w:pPr>
        <w:rPr>
          <w:rFonts w:ascii="Trebuchet MS"/>
          <w:sz w:val="17"/>
        </w:rPr>
        <w:sectPr w:rsidR="00057D42">
          <w:type w:val="continuous"/>
          <w:pgSz w:w="15840" w:h="12240" w:orient="landscape"/>
          <w:pgMar w:top="1500" w:right="180" w:bottom="280" w:left="160" w:header="0" w:footer="0" w:gutter="0"/>
          <w:cols w:num="2" w:space="720" w:equalWidth="0">
            <w:col w:w="7570" w:space="2063"/>
            <w:col w:w="5867"/>
          </w:cols>
        </w:sect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2"/>
        <w:rPr>
          <w:rFonts w:ascii="Trebuchet MS"/>
          <w:sz w:val="20"/>
        </w:rPr>
      </w:pPr>
    </w:p>
    <w:p w:rsidR="00057D42" w:rsidRDefault="005F656B">
      <w:pPr>
        <w:tabs>
          <w:tab w:val="left" w:pos="2057"/>
          <w:tab w:val="left" w:pos="13923"/>
        </w:tabs>
        <w:spacing w:before="1"/>
        <w:ind w:left="131"/>
        <w:rPr>
          <w:rFonts w:ascii="Trebuchet MS"/>
          <w:sz w:val="15"/>
        </w:rPr>
      </w:pPr>
      <w:r>
        <w:rPr>
          <w:rFonts w:ascii="Trebuchet MS"/>
          <w:color w:val="231F20"/>
          <w:w w:val="95"/>
          <w:sz w:val="15"/>
        </w:rPr>
        <w:t>Factor</w:t>
      </w:r>
      <w:r>
        <w:rPr>
          <w:rFonts w:ascii="Trebuchet MS"/>
          <w:color w:val="231F20"/>
          <w:spacing w:val="-9"/>
          <w:w w:val="95"/>
          <w:sz w:val="15"/>
        </w:rPr>
        <w:t xml:space="preserve"> </w:t>
      </w:r>
      <w:r>
        <w:rPr>
          <w:rFonts w:ascii="Trebuchet MS"/>
          <w:color w:val="231F20"/>
          <w:w w:val="95"/>
          <w:sz w:val="15"/>
        </w:rPr>
        <w:t>6</w:t>
      </w:r>
      <w:r>
        <w:rPr>
          <w:rFonts w:ascii="Trebuchet MS"/>
          <w:color w:val="231F20"/>
          <w:spacing w:val="-9"/>
          <w:w w:val="95"/>
          <w:sz w:val="15"/>
        </w:rPr>
        <w:t xml:space="preserve"> </w:t>
      </w:r>
      <w:r>
        <w:rPr>
          <w:rFonts w:ascii="Trebuchet MS"/>
          <w:color w:val="231F20"/>
          <w:w w:val="95"/>
          <w:sz w:val="15"/>
        </w:rPr>
        <w:t>Self</w:t>
      </w:r>
      <w:r>
        <w:rPr>
          <w:rFonts w:ascii="Trebuchet MS"/>
          <w:color w:val="231F20"/>
          <w:spacing w:val="-9"/>
          <w:w w:val="95"/>
          <w:sz w:val="15"/>
        </w:rPr>
        <w:t xml:space="preserve"> </w:t>
      </w:r>
      <w:r>
        <w:rPr>
          <w:rFonts w:ascii="Trebuchet MS"/>
          <w:color w:val="231F20"/>
          <w:spacing w:val="-2"/>
          <w:w w:val="95"/>
          <w:sz w:val="15"/>
        </w:rPr>
        <w:t>Assessment</w:t>
      </w:r>
      <w:r>
        <w:rPr>
          <w:rFonts w:ascii="Trebuchet MS"/>
          <w:color w:val="231F20"/>
          <w:sz w:val="15"/>
        </w:rPr>
        <w:tab/>
      </w:r>
      <w:r>
        <w:rPr>
          <w:rFonts w:ascii="Trebuchet MS"/>
          <w:color w:val="231F20"/>
          <w:w w:val="95"/>
          <w:sz w:val="14"/>
        </w:rPr>
        <w:t>Cape</w:t>
      </w:r>
      <w:r>
        <w:rPr>
          <w:rFonts w:ascii="Trebuchet MS"/>
          <w:color w:val="231F20"/>
          <w:spacing w:val="-3"/>
          <w:w w:val="95"/>
          <w:sz w:val="14"/>
        </w:rPr>
        <w:t xml:space="preserve"> </w:t>
      </w:r>
      <w:r>
        <w:rPr>
          <w:rFonts w:ascii="Trebuchet MS"/>
          <w:color w:val="231F20"/>
          <w:w w:val="95"/>
          <w:sz w:val="14"/>
        </w:rPr>
        <w:t>Cod</w:t>
      </w:r>
      <w:r>
        <w:rPr>
          <w:rFonts w:ascii="Trebuchet MS"/>
          <w:color w:val="231F20"/>
          <w:spacing w:val="-2"/>
          <w:w w:val="95"/>
          <w:sz w:val="14"/>
        </w:rPr>
        <w:t xml:space="preserve"> Healthcare</w:t>
      </w:r>
      <w:r>
        <w:rPr>
          <w:rFonts w:ascii="Trebuchet MS"/>
          <w:color w:val="231F20"/>
          <w:sz w:val="14"/>
        </w:rPr>
        <w:tab/>
      </w:r>
      <w:r>
        <w:rPr>
          <w:rFonts w:ascii="Trebuchet MS"/>
          <w:color w:val="231F20"/>
          <w:sz w:val="15"/>
        </w:rPr>
        <w:t>Page</w:t>
      </w:r>
      <w:r>
        <w:rPr>
          <w:rFonts w:ascii="Trebuchet MS"/>
          <w:color w:val="231F20"/>
          <w:spacing w:val="-12"/>
          <w:sz w:val="15"/>
        </w:rPr>
        <w:t xml:space="preserve"> </w:t>
      </w:r>
      <w:r>
        <w:rPr>
          <w:rFonts w:ascii="Trebuchet MS"/>
          <w:color w:val="231F20"/>
          <w:sz w:val="15"/>
        </w:rPr>
        <w:t>8</w:t>
      </w:r>
      <w:r>
        <w:rPr>
          <w:rFonts w:ascii="Trebuchet MS"/>
          <w:color w:val="231F20"/>
          <w:spacing w:val="-12"/>
          <w:sz w:val="15"/>
        </w:rPr>
        <w:t xml:space="preserve"> </w:t>
      </w:r>
      <w:r>
        <w:rPr>
          <w:rFonts w:ascii="Trebuchet MS"/>
          <w:color w:val="231F20"/>
          <w:sz w:val="15"/>
        </w:rPr>
        <w:t>of</w:t>
      </w:r>
      <w:r>
        <w:rPr>
          <w:rFonts w:ascii="Trebuchet MS"/>
          <w:color w:val="231F20"/>
          <w:spacing w:val="-12"/>
          <w:sz w:val="15"/>
        </w:rPr>
        <w:t xml:space="preserve"> </w:t>
      </w:r>
      <w:r>
        <w:rPr>
          <w:rFonts w:ascii="Trebuchet MS"/>
          <w:color w:val="231F20"/>
          <w:spacing w:val="-5"/>
          <w:sz w:val="15"/>
        </w:rPr>
        <w:t>13</w:t>
      </w:r>
    </w:p>
    <w:p w:rsidR="00057D42" w:rsidRDefault="00057D42">
      <w:pPr>
        <w:rPr>
          <w:rFonts w:ascii="Trebuchet MS"/>
          <w:sz w:val="15"/>
        </w:rPr>
        <w:sectPr w:rsidR="00057D42">
          <w:type w:val="continuous"/>
          <w:pgSz w:w="15840" w:h="12240" w:orient="landscape"/>
          <w:pgMar w:top="1500" w:right="180" w:bottom="280" w:left="160" w:header="0" w:footer="0" w:gutter="0"/>
          <w:cols w:space="720"/>
        </w:sectPr>
      </w:pPr>
    </w:p>
    <w:p w:rsidR="00057D42" w:rsidRDefault="005F656B">
      <w:pPr>
        <w:spacing w:before="78"/>
        <w:ind w:left="1538" w:right="878"/>
        <w:jc w:val="right"/>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5F656B">
      <w:pPr>
        <w:pStyle w:val="Heading7"/>
        <w:numPr>
          <w:ilvl w:val="0"/>
          <w:numId w:val="35"/>
        </w:numPr>
        <w:tabs>
          <w:tab w:val="left" w:pos="564"/>
          <w:tab w:val="left" w:pos="11611"/>
        </w:tabs>
        <w:spacing w:before="180"/>
        <w:ind w:left="563" w:hanging="428"/>
        <w:rPr>
          <w:color w:val="FFFFFF"/>
        </w:rPr>
      </w:pPr>
      <w:r>
        <w:rPr>
          <w:color w:val="FFFFFF"/>
          <w:w w:val="90"/>
          <w:shd w:val="clear" w:color="auto" w:fill="282973"/>
        </w:rPr>
        <w:t>Engaging</w:t>
      </w:r>
      <w:r>
        <w:rPr>
          <w:color w:val="FFFFFF"/>
          <w:spacing w:val="7"/>
          <w:shd w:val="clear" w:color="auto" w:fill="282973"/>
        </w:rPr>
        <w:t xml:space="preserve"> </w:t>
      </w:r>
      <w:r>
        <w:rPr>
          <w:color w:val="FFFFFF"/>
          <w:w w:val="90"/>
          <w:shd w:val="clear" w:color="auto" w:fill="282973"/>
        </w:rPr>
        <w:t>the</w:t>
      </w:r>
      <w:r>
        <w:rPr>
          <w:color w:val="FFFFFF"/>
          <w:spacing w:val="7"/>
          <w:shd w:val="clear" w:color="auto" w:fill="282973"/>
        </w:rPr>
        <w:t xml:space="preserve"> </w:t>
      </w:r>
      <w:r>
        <w:rPr>
          <w:color w:val="FFFFFF"/>
          <w:w w:val="90"/>
          <w:shd w:val="clear" w:color="auto" w:fill="282973"/>
        </w:rPr>
        <w:t>Community</w:t>
      </w:r>
      <w:r>
        <w:rPr>
          <w:color w:val="FFFFFF"/>
          <w:spacing w:val="8"/>
          <w:shd w:val="clear" w:color="auto" w:fill="282973"/>
        </w:rPr>
        <w:t xml:space="preserve"> </w:t>
      </w:r>
      <w:r>
        <w:rPr>
          <w:color w:val="FFFFFF"/>
          <w:w w:val="90"/>
          <w:shd w:val="clear" w:color="auto" w:fill="282973"/>
        </w:rPr>
        <w:t>At</w:t>
      </w:r>
      <w:r>
        <w:rPr>
          <w:color w:val="FFFFFF"/>
          <w:spacing w:val="7"/>
          <w:shd w:val="clear" w:color="auto" w:fill="282973"/>
        </w:rPr>
        <w:t xml:space="preserve"> </w:t>
      </w:r>
      <w:r>
        <w:rPr>
          <w:color w:val="FFFFFF"/>
          <w:spacing w:val="-2"/>
          <w:w w:val="90"/>
          <w:shd w:val="clear" w:color="auto" w:fill="282973"/>
        </w:rPr>
        <w:t>Large</w:t>
      </w:r>
      <w:r>
        <w:rPr>
          <w:color w:val="FFFFFF"/>
          <w:shd w:val="clear" w:color="auto" w:fill="282973"/>
        </w:rPr>
        <w:tab/>
      </w:r>
    </w:p>
    <w:p w:rsidR="00057D42" w:rsidRDefault="00057D42">
      <w:pPr>
        <w:pStyle w:val="BodyText"/>
        <w:spacing w:before="9"/>
        <w:rPr>
          <w:rFonts w:ascii="Century Gothic"/>
          <w:b/>
          <w:sz w:val="11"/>
        </w:rPr>
      </w:pPr>
    </w:p>
    <w:p w:rsidR="00057D42" w:rsidRDefault="005F656B">
      <w:pPr>
        <w:tabs>
          <w:tab w:val="left" w:pos="11195"/>
        </w:tabs>
        <w:spacing w:before="105"/>
        <w:ind w:left="160"/>
        <w:rPr>
          <w:rFonts w:ascii="Trebuchet MS"/>
          <w:sz w:val="20"/>
        </w:rPr>
      </w:pPr>
      <w:r>
        <w:rPr>
          <w:rFonts w:ascii="Trebuchet MS"/>
          <w:color w:val="231F20"/>
          <w:w w:val="90"/>
          <w:position w:val="1"/>
          <w:sz w:val="20"/>
        </w:rPr>
        <w:t>Thinking</w:t>
      </w:r>
      <w:r>
        <w:rPr>
          <w:rFonts w:ascii="Trebuchet MS"/>
          <w:color w:val="231F20"/>
          <w:spacing w:val="-1"/>
          <w:position w:val="1"/>
          <w:sz w:val="20"/>
        </w:rPr>
        <w:t xml:space="preserve"> </w:t>
      </w:r>
      <w:r>
        <w:rPr>
          <w:rFonts w:ascii="Trebuchet MS"/>
          <w:color w:val="231F20"/>
          <w:w w:val="90"/>
          <w:position w:val="1"/>
          <w:sz w:val="20"/>
        </w:rPr>
        <w:t>about</w:t>
      </w:r>
      <w:r>
        <w:rPr>
          <w:rFonts w:ascii="Trebuchet MS"/>
          <w:color w:val="231F20"/>
          <w:spacing w:val="-1"/>
          <w:position w:val="1"/>
          <w:sz w:val="20"/>
        </w:rPr>
        <w:t xml:space="preserve"> </w:t>
      </w:r>
      <w:r>
        <w:rPr>
          <w:rFonts w:ascii="Trebuchet MS"/>
          <w:color w:val="231F20"/>
          <w:w w:val="90"/>
          <w:position w:val="1"/>
          <w:sz w:val="20"/>
        </w:rPr>
        <w:t>the</w:t>
      </w:r>
      <w:r>
        <w:rPr>
          <w:rFonts w:ascii="Trebuchet MS"/>
          <w:color w:val="231F20"/>
          <w:position w:val="1"/>
          <w:sz w:val="20"/>
        </w:rPr>
        <w:t xml:space="preserve"> </w:t>
      </w:r>
      <w:r>
        <w:rPr>
          <w:rFonts w:ascii="Trebuchet MS"/>
          <w:color w:val="231F20"/>
          <w:w w:val="90"/>
          <w:position w:val="1"/>
          <w:sz w:val="20"/>
        </w:rPr>
        <w:t>extent</w:t>
      </w:r>
      <w:r>
        <w:rPr>
          <w:rFonts w:ascii="Trebuchet MS"/>
          <w:color w:val="231F20"/>
          <w:spacing w:val="-1"/>
          <w:position w:val="1"/>
          <w:sz w:val="20"/>
        </w:rPr>
        <w:t xml:space="preserve"> </w:t>
      </w:r>
      <w:r>
        <w:rPr>
          <w:rFonts w:ascii="Trebuchet MS"/>
          <w:color w:val="231F20"/>
          <w:w w:val="90"/>
          <w:position w:val="1"/>
          <w:sz w:val="20"/>
        </w:rPr>
        <w:t>to</w:t>
      </w:r>
      <w:r>
        <w:rPr>
          <w:rFonts w:ascii="Trebuchet MS"/>
          <w:color w:val="231F20"/>
          <w:position w:val="1"/>
          <w:sz w:val="20"/>
        </w:rPr>
        <w:t xml:space="preserve"> </w:t>
      </w:r>
      <w:r>
        <w:rPr>
          <w:rFonts w:ascii="Trebuchet MS"/>
          <w:color w:val="231F20"/>
          <w:w w:val="90"/>
          <w:position w:val="1"/>
          <w:sz w:val="20"/>
        </w:rPr>
        <w:t>which</w:t>
      </w:r>
      <w:r>
        <w:rPr>
          <w:rFonts w:ascii="Trebuchet MS"/>
          <w:color w:val="231F20"/>
          <w:spacing w:val="-1"/>
          <w:position w:val="1"/>
          <w:sz w:val="20"/>
        </w:rPr>
        <w:t xml:space="preserve"> </w:t>
      </w:r>
      <w:r>
        <w:rPr>
          <w:rFonts w:ascii="Trebuchet MS"/>
          <w:color w:val="231F20"/>
          <w:w w:val="90"/>
          <w:position w:val="1"/>
          <w:sz w:val="20"/>
        </w:rPr>
        <w:t>the</w:t>
      </w:r>
      <w:r>
        <w:rPr>
          <w:rFonts w:ascii="Trebuchet MS"/>
          <w:color w:val="231F20"/>
          <w:position w:val="1"/>
          <w:sz w:val="20"/>
        </w:rPr>
        <w:t xml:space="preserve"> </w:t>
      </w:r>
      <w:r>
        <w:rPr>
          <w:rFonts w:ascii="Trebuchet MS"/>
          <w:color w:val="231F20"/>
          <w:w w:val="90"/>
          <w:position w:val="1"/>
          <w:sz w:val="20"/>
        </w:rPr>
        <w:t>community</w:t>
      </w:r>
      <w:r>
        <w:rPr>
          <w:rFonts w:ascii="Trebuchet MS"/>
          <w:color w:val="231F20"/>
          <w:spacing w:val="-1"/>
          <w:position w:val="1"/>
          <w:sz w:val="20"/>
        </w:rPr>
        <w:t xml:space="preserve"> </w:t>
      </w:r>
      <w:r>
        <w:rPr>
          <w:rFonts w:ascii="Trebuchet MS"/>
          <w:color w:val="231F20"/>
          <w:w w:val="90"/>
          <w:position w:val="1"/>
          <w:sz w:val="20"/>
        </w:rPr>
        <w:t>has</w:t>
      </w:r>
      <w:r>
        <w:rPr>
          <w:rFonts w:ascii="Trebuchet MS"/>
          <w:color w:val="231F20"/>
          <w:position w:val="1"/>
          <w:sz w:val="20"/>
        </w:rPr>
        <w:t xml:space="preserve"> </w:t>
      </w:r>
      <w:r>
        <w:rPr>
          <w:rFonts w:ascii="Trebuchet MS"/>
          <w:color w:val="231F20"/>
          <w:w w:val="90"/>
          <w:position w:val="1"/>
          <w:sz w:val="20"/>
        </w:rPr>
        <w:t>been</w:t>
      </w:r>
      <w:r>
        <w:rPr>
          <w:rFonts w:ascii="Trebuchet MS"/>
          <w:color w:val="231F20"/>
          <w:spacing w:val="-1"/>
          <w:position w:val="1"/>
          <w:sz w:val="20"/>
        </w:rPr>
        <w:t xml:space="preserve"> </w:t>
      </w:r>
      <w:r>
        <w:rPr>
          <w:rFonts w:ascii="Trebuchet MS"/>
          <w:color w:val="231F20"/>
          <w:w w:val="90"/>
          <w:position w:val="1"/>
          <w:sz w:val="20"/>
        </w:rPr>
        <w:t>or</w:t>
      </w:r>
      <w:r>
        <w:rPr>
          <w:rFonts w:ascii="Trebuchet MS"/>
          <w:color w:val="231F20"/>
          <w:position w:val="1"/>
          <w:sz w:val="20"/>
        </w:rPr>
        <w:t xml:space="preserve"> </w:t>
      </w:r>
      <w:r>
        <w:rPr>
          <w:rFonts w:ascii="Trebuchet MS"/>
          <w:color w:val="231F20"/>
          <w:w w:val="90"/>
          <w:position w:val="1"/>
          <w:sz w:val="20"/>
        </w:rPr>
        <w:t>currently</w:t>
      </w:r>
      <w:r>
        <w:rPr>
          <w:rFonts w:ascii="Trebuchet MS"/>
          <w:color w:val="231F20"/>
          <w:spacing w:val="-1"/>
          <w:position w:val="1"/>
          <w:sz w:val="20"/>
        </w:rPr>
        <w:t xml:space="preserve"> </w:t>
      </w:r>
      <w:r>
        <w:rPr>
          <w:rFonts w:ascii="Trebuchet MS"/>
          <w:color w:val="231F20"/>
          <w:w w:val="90"/>
          <w:position w:val="1"/>
          <w:sz w:val="20"/>
        </w:rPr>
        <w:t>is</w:t>
      </w:r>
      <w:r>
        <w:rPr>
          <w:rFonts w:ascii="Trebuchet MS"/>
          <w:color w:val="231F20"/>
          <w:spacing w:val="-1"/>
          <w:position w:val="1"/>
          <w:sz w:val="20"/>
        </w:rPr>
        <w:t xml:space="preserve"> </w:t>
      </w:r>
      <w:r>
        <w:rPr>
          <w:rFonts w:ascii="Trebuchet MS"/>
          <w:color w:val="231F20"/>
          <w:w w:val="90"/>
          <w:position w:val="1"/>
          <w:sz w:val="20"/>
        </w:rPr>
        <w:t>involved</w:t>
      </w:r>
      <w:r>
        <w:rPr>
          <w:rFonts w:ascii="Trebuchet MS"/>
          <w:color w:val="231F20"/>
          <w:position w:val="1"/>
          <w:sz w:val="20"/>
        </w:rPr>
        <w:t xml:space="preserve"> </w:t>
      </w:r>
      <w:r>
        <w:rPr>
          <w:rFonts w:ascii="Trebuchet MS"/>
          <w:color w:val="231F20"/>
          <w:w w:val="90"/>
          <w:position w:val="1"/>
          <w:sz w:val="20"/>
        </w:rPr>
        <w:t>in</w:t>
      </w:r>
      <w:r>
        <w:rPr>
          <w:rFonts w:ascii="Trebuchet MS"/>
          <w:color w:val="231F20"/>
          <w:spacing w:val="-1"/>
          <w:position w:val="1"/>
          <w:sz w:val="20"/>
        </w:rPr>
        <w:t xml:space="preserve"> </w:t>
      </w:r>
      <w:r>
        <w:rPr>
          <w:rFonts w:ascii="Trebuchet MS"/>
          <w:color w:val="231F20"/>
          <w:w w:val="90"/>
          <w:position w:val="1"/>
          <w:sz w:val="20"/>
        </w:rPr>
        <w:t>the</w:t>
      </w:r>
      <w:r>
        <w:rPr>
          <w:rFonts w:ascii="Trebuchet MS"/>
          <w:color w:val="231F20"/>
          <w:spacing w:val="24"/>
          <w:position w:val="1"/>
          <w:sz w:val="20"/>
        </w:rPr>
        <w:t xml:space="preserve"> </w:t>
      </w:r>
      <w:r>
        <w:rPr>
          <w:rFonts w:ascii="Trebuchet MS"/>
          <w:color w:val="231F20"/>
          <w:w w:val="90"/>
          <w:sz w:val="20"/>
        </w:rPr>
        <w:t>CCH</w:t>
      </w:r>
      <w:r>
        <w:rPr>
          <w:rFonts w:ascii="Trebuchet MS"/>
          <w:color w:val="231F20"/>
          <w:spacing w:val="-1"/>
          <w:sz w:val="20"/>
        </w:rPr>
        <w:t xml:space="preserve"> </w:t>
      </w:r>
      <w:r>
        <w:rPr>
          <w:rFonts w:ascii="Trebuchet MS"/>
          <w:color w:val="231F20"/>
          <w:w w:val="90"/>
          <w:sz w:val="20"/>
        </w:rPr>
        <w:t>&amp;</w:t>
      </w:r>
      <w:r>
        <w:rPr>
          <w:rFonts w:ascii="Trebuchet MS"/>
          <w:color w:val="231F20"/>
          <w:sz w:val="20"/>
        </w:rPr>
        <w:t xml:space="preserve"> </w:t>
      </w:r>
      <w:r>
        <w:rPr>
          <w:rFonts w:ascii="Trebuchet MS"/>
          <w:color w:val="231F20"/>
          <w:w w:val="90"/>
          <w:sz w:val="20"/>
        </w:rPr>
        <w:t>FH</w:t>
      </w:r>
      <w:r>
        <w:rPr>
          <w:rFonts w:ascii="Trebuchet MS"/>
          <w:color w:val="231F20"/>
          <w:spacing w:val="-1"/>
          <w:sz w:val="20"/>
        </w:rPr>
        <w:t xml:space="preserve"> </w:t>
      </w:r>
      <w:r>
        <w:rPr>
          <w:rFonts w:ascii="Trebuchet MS"/>
          <w:color w:val="231F20"/>
          <w:w w:val="90"/>
          <w:sz w:val="20"/>
        </w:rPr>
        <w:t>CHNA</w:t>
      </w:r>
      <w:r>
        <w:rPr>
          <w:rFonts w:ascii="Trebuchet MS"/>
          <w:color w:val="231F20"/>
          <w:sz w:val="20"/>
        </w:rPr>
        <w:t xml:space="preserve"> </w:t>
      </w:r>
      <w:r>
        <w:rPr>
          <w:rFonts w:ascii="Trebuchet MS"/>
          <w:color w:val="231F20"/>
          <w:w w:val="90"/>
          <w:sz w:val="20"/>
        </w:rPr>
        <w:t>&amp;</w:t>
      </w:r>
      <w:r>
        <w:rPr>
          <w:rFonts w:ascii="Trebuchet MS"/>
          <w:color w:val="231F20"/>
          <w:spacing w:val="-1"/>
          <w:sz w:val="20"/>
        </w:rPr>
        <w:t xml:space="preserve"> </w:t>
      </w:r>
      <w:r>
        <w:rPr>
          <w:rFonts w:ascii="Trebuchet MS"/>
          <w:color w:val="231F20"/>
          <w:w w:val="90"/>
          <w:sz w:val="20"/>
        </w:rPr>
        <w:t>IP</w:t>
      </w:r>
      <w:r>
        <w:rPr>
          <w:rFonts w:ascii="Trebuchet MS"/>
          <w:color w:val="231F20"/>
          <w:sz w:val="20"/>
        </w:rPr>
        <w:t xml:space="preserve"> </w:t>
      </w:r>
      <w:r>
        <w:rPr>
          <w:rFonts w:ascii="Trebuchet MS"/>
          <w:color w:val="231F20"/>
          <w:w w:val="90"/>
          <w:sz w:val="20"/>
        </w:rPr>
        <w:t>2020</w:t>
      </w:r>
      <w:r>
        <w:rPr>
          <w:rFonts w:ascii="Trebuchet MS"/>
          <w:color w:val="231F20"/>
          <w:spacing w:val="-1"/>
          <w:sz w:val="20"/>
        </w:rPr>
        <w:t xml:space="preserve"> </w:t>
      </w:r>
      <w:r>
        <w:rPr>
          <w:rFonts w:ascii="Trebuchet MS"/>
          <w:color w:val="231F20"/>
          <w:w w:val="90"/>
          <w:sz w:val="20"/>
        </w:rPr>
        <w:t>-</w:t>
      </w:r>
      <w:r>
        <w:rPr>
          <w:rFonts w:ascii="Trebuchet MS"/>
          <w:color w:val="231F20"/>
          <w:sz w:val="20"/>
        </w:rPr>
        <w:t xml:space="preserve"> </w:t>
      </w:r>
      <w:r>
        <w:rPr>
          <w:rFonts w:ascii="Trebuchet MS"/>
          <w:color w:val="231F20"/>
          <w:spacing w:val="-4"/>
          <w:w w:val="90"/>
          <w:sz w:val="20"/>
        </w:rPr>
        <w:t>2022</w:t>
      </w:r>
      <w:r>
        <w:rPr>
          <w:rFonts w:ascii="Trebuchet MS"/>
          <w:color w:val="231F20"/>
          <w:sz w:val="20"/>
        </w:rPr>
        <w:tab/>
      </w:r>
      <w:r>
        <w:rPr>
          <w:rFonts w:ascii="Trebuchet MS"/>
          <w:color w:val="231F20"/>
          <w:spacing w:val="-10"/>
          <w:w w:val="95"/>
          <w:position w:val="1"/>
          <w:sz w:val="20"/>
        </w:rPr>
        <w:t>,</w:t>
      </w:r>
    </w:p>
    <w:p w:rsidR="00057D42" w:rsidRDefault="00F843F3">
      <w:pPr>
        <w:spacing w:before="32" w:line="283" w:lineRule="auto"/>
        <w:ind w:left="160" w:right="204"/>
        <w:rPr>
          <w:rFonts w:ascii="Trebuchet MS"/>
          <w:sz w:val="20"/>
        </w:rPr>
      </w:pPr>
      <w:r>
        <w:rPr>
          <w:noProof/>
        </w:rPr>
        <mc:AlternateContent>
          <mc:Choice Requires="wpg">
            <w:drawing>
              <wp:anchor distT="0" distB="0" distL="114300" distR="114300" simplePos="0" relativeHeight="251616768" behindDoc="1" locked="0" layoutInCell="1" allowOverlap="1">
                <wp:simplePos x="0" y="0"/>
                <wp:positionH relativeFrom="page">
                  <wp:posOffset>264795</wp:posOffset>
                </wp:positionH>
                <wp:positionV relativeFrom="paragraph">
                  <wp:posOffset>1041400</wp:posOffset>
                </wp:positionV>
                <wp:extent cx="127000" cy="127000"/>
                <wp:effectExtent l="0" t="0" r="6350" b="6350"/>
                <wp:wrapNone/>
                <wp:docPr id="1287" name="docshapegroup326" descr="Answer: Collaborate" title="Assess Needs and Resourc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1640"/>
                          <a:chExt cx="200" cy="200"/>
                        </a:xfrm>
                      </wpg:grpSpPr>
                      <wps:wsp>
                        <wps:cNvPr id="1288" name="docshape327"/>
                        <wps:cNvSpPr>
                          <a:spLocks/>
                        </wps:cNvSpPr>
                        <wps:spPr bwMode="auto">
                          <a:xfrm>
                            <a:off x="417" y="1640"/>
                            <a:ext cx="200" cy="200"/>
                          </a:xfrm>
                          <a:custGeom>
                            <a:avLst/>
                            <a:gdLst>
                              <a:gd name="T0" fmla="+- 0 617 417"/>
                              <a:gd name="T1" fmla="*/ T0 w 200"/>
                              <a:gd name="T2" fmla="+- 0 1640 1640"/>
                              <a:gd name="T3" fmla="*/ 1640 h 200"/>
                              <a:gd name="T4" fmla="+- 0 607 417"/>
                              <a:gd name="T5" fmla="*/ T4 w 200"/>
                              <a:gd name="T6" fmla="+- 0 1640 1640"/>
                              <a:gd name="T7" fmla="*/ 1640 h 200"/>
                              <a:gd name="T8" fmla="+- 0 607 417"/>
                              <a:gd name="T9" fmla="*/ T8 w 200"/>
                              <a:gd name="T10" fmla="+- 0 1650 1640"/>
                              <a:gd name="T11" fmla="*/ 1650 h 200"/>
                              <a:gd name="T12" fmla="+- 0 607 417"/>
                              <a:gd name="T13" fmla="*/ T12 w 200"/>
                              <a:gd name="T14" fmla="+- 0 1830 1640"/>
                              <a:gd name="T15" fmla="*/ 1830 h 200"/>
                              <a:gd name="T16" fmla="+- 0 427 417"/>
                              <a:gd name="T17" fmla="*/ T16 w 200"/>
                              <a:gd name="T18" fmla="+- 0 1830 1640"/>
                              <a:gd name="T19" fmla="*/ 1830 h 200"/>
                              <a:gd name="T20" fmla="+- 0 427 417"/>
                              <a:gd name="T21" fmla="*/ T20 w 200"/>
                              <a:gd name="T22" fmla="+- 0 1650 1640"/>
                              <a:gd name="T23" fmla="*/ 1650 h 200"/>
                              <a:gd name="T24" fmla="+- 0 607 417"/>
                              <a:gd name="T25" fmla="*/ T24 w 200"/>
                              <a:gd name="T26" fmla="+- 0 1650 1640"/>
                              <a:gd name="T27" fmla="*/ 1650 h 200"/>
                              <a:gd name="T28" fmla="+- 0 607 417"/>
                              <a:gd name="T29" fmla="*/ T28 w 200"/>
                              <a:gd name="T30" fmla="+- 0 1640 1640"/>
                              <a:gd name="T31" fmla="*/ 1640 h 200"/>
                              <a:gd name="T32" fmla="+- 0 417 417"/>
                              <a:gd name="T33" fmla="*/ T32 w 200"/>
                              <a:gd name="T34" fmla="+- 0 1640 1640"/>
                              <a:gd name="T35" fmla="*/ 1640 h 200"/>
                              <a:gd name="T36" fmla="+- 0 417 417"/>
                              <a:gd name="T37" fmla="*/ T36 w 200"/>
                              <a:gd name="T38" fmla="+- 0 1840 1640"/>
                              <a:gd name="T39" fmla="*/ 1840 h 200"/>
                              <a:gd name="T40" fmla="+- 0 617 417"/>
                              <a:gd name="T41" fmla="*/ T40 w 200"/>
                              <a:gd name="T42" fmla="+- 0 1840 1640"/>
                              <a:gd name="T43" fmla="*/ 1840 h 200"/>
                              <a:gd name="T44" fmla="+- 0 617 417"/>
                              <a:gd name="T45" fmla="*/ T44 w 200"/>
                              <a:gd name="T46" fmla="+- 0 1640 1640"/>
                              <a:gd name="T47" fmla="*/ 1640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9" name="docshape328"/>
                        <wps:cNvSpPr>
                          <a:spLocks/>
                        </wps:cNvSpPr>
                        <wps:spPr bwMode="auto">
                          <a:xfrm>
                            <a:off x="427" y="1650"/>
                            <a:ext cx="180" cy="180"/>
                          </a:xfrm>
                          <a:custGeom>
                            <a:avLst/>
                            <a:gdLst>
                              <a:gd name="T0" fmla="+- 0 607 427"/>
                              <a:gd name="T1" fmla="*/ T0 w 180"/>
                              <a:gd name="T2" fmla="+- 0 1650 1650"/>
                              <a:gd name="T3" fmla="*/ 1650 h 180"/>
                              <a:gd name="T4" fmla="+- 0 427 427"/>
                              <a:gd name="T5" fmla="*/ T4 w 180"/>
                              <a:gd name="T6" fmla="+- 0 1650 1650"/>
                              <a:gd name="T7" fmla="*/ 1650 h 180"/>
                              <a:gd name="T8" fmla="+- 0 427 427"/>
                              <a:gd name="T9" fmla="*/ T8 w 180"/>
                              <a:gd name="T10" fmla="+- 0 1830 1650"/>
                              <a:gd name="T11" fmla="*/ 1830 h 180"/>
                              <a:gd name="T12" fmla="+- 0 437 427"/>
                              <a:gd name="T13" fmla="*/ T12 w 180"/>
                              <a:gd name="T14" fmla="+- 0 1820 1650"/>
                              <a:gd name="T15" fmla="*/ 1820 h 180"/>
                              <a:gd name="T16" fmla="+- 0 437 427"/>
                              <a:gd name="T17" fmla="*/ T16 w 180"/>
                              <a:gd name="T18" fmla="+- 0 1660 1650"/>
                              <a:gd name="T19" fmla="*/ 1660 h 180"/>
                              <a:gd name="T20" fmla="+- 0 597 427"/>
                              <a:gd name="T21" fmla="*/ T20 w 180"/>
                              <a:gd name="T22" fmla="+- 0 1660 1650"/>
                              <a:gd name="T23" fmla="*/ 1660 h 180"/>
                              <a:gd name="T24" fmla="+- 0 607 427"/>
                              <a:gd name="T25" fmla="*/ T24 w 180"/>
                              <a:gd name="T26" fmla="+- 0 1650 1650"/>
                              <a:gd name="T27" fmla="*/ 1650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0" name="docshape329"/>
                        <wps:cNvSpPr>
                          <a:spLocks/>
                        </wps:cNvSpPr>
                        <wps:spPr bwMode="auto">
                          <a:xfrm>
                            <a:off x="427" y="1650"/>
                            <a:ext cx="180" cy="180"/>
                          </a:xfrm>
                          <a:custGeom>
                            <a:avLst/>
                            <a:gdLst>
                              <a:gd name="T0" fmla="+- 0 607 427"/>
                              <a:gd name="T1" fmla="*/ T0 w 180"/>
                              <a:gd name="T2" fmla="+- 0 1650 1650"/>
                              <a:gd name="T3" fmla="*/ 1650 h 180"/>
                              <a:gd name="T4" fmla="+- 0 597 427"/>
                              <a:gd name="T5" fmla="*/ T4 w 180"/>
                              <a:gd name="T6" fmla="+- 0 1660 1650"/>
                              <a:gd name="T7" fmla="*/ 1660 h 180"/>
                              <a:gd name="T8" fmla="+- 0 597 427"/>
                              <a:gd name="T9" fmla="*/ T8 w 180"/>
                              <a:gd name="T10" fmla="+- 0 1820 1650"/>
                              <a:gd name="T11" fmla="*/ 1820 h 180"/>
                              <a:gd name="T12" fmla="+- 0 437 427"/>
                              <a:gd name="T13" fmla="*/ T12 w 180"/>
                              <a:gd name="T14" fmla="+- 0 1820 1650"/>
                              <a:gd name="T15" fmla="*/ 1820 h 180"/>
                              <a:gd name="T16" fmla="+- 0 427 427"/>
                              <a:gd name="T17" fmla="*/ T16 w 180"/>
                              <a:gd name="T18" fmla="+- 0 1830 1650"/>
                              <a:gd name="T19" fmla="*/ 1830 h 180"/>
                              <a:gd name="T20" fmla="+- 0 607 427"/>
                              <a:gd name="T21" fmla="*/ T20 w 180"/>
                              <a:gd name="T22" fmla="+- 0 1830 1650"/>
                              <a:gd name="T23" fmla="*/ 1830 h 180"/>
                              <a:gd name="T24" fmla="+- 0 607 427"/>
                              <a:gd name="T25" fmla="*/ T24 w 180"/>
                              <a:gd name="T26" fmla="+- 0 1650 1650"/>
                              <a:gd name="T27" fmla="*/ 1650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1" name="Line 925"/>
                        <wps:cNvCnPr>
                          <a:cxnSpLocks noChangeShapeType="1"/>
                        </wps:cNvCnPr>
                        <wps:spPr bwMode="auto">
                          <a:xfrm>
                            <a:off x="442" y="1665"/>
                            <a:ext cx="15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292" name="Line 924"/>
                        <wps:cNvCnPr>
                          <a:cxnSpLocks noChangeShapeType="1"/>
                        </wps:cNvCnPr>
                        <wps:spPr bwMode="auto">
                          <a:xfrm>
                            <a:off x="592" y="1665"/>
                            <a:ext cx="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65CE62" id="docshapegroup326" o:spid="_x0000_s1026" alt="Title: Assess Needs and Resources - Description: Answer: Collaborate" style="position:absolute;margin-left:20.85pt;margin-top:82pt;width:10pt;height:10pt;z-index:-23915520;mso-position-horizontal-relative:page" coordorigin="417,1640"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">
                <v:shape id="docshape327" o:spid="_x0000_s1027" style="position:absolute;left:417;top:1640;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" path="m200,l190,r,10l190,190r-180,l10,10r180,l190,,,,,200r200,l200,xe" fillcolor="#231f20" stroked="f">
                  <v:path arrowok="t" o:connecttype="custom" o:connectlocs="200,1640;190,1640;190,1650;190,1830;10,1830;10,1650;190,1650;190,1640;0,1640;0,1840;200,1840;200,1640" o:connectangles="0,0,0,0,0,0,0,0,0,0,0,0"/>
                </v:shape>
                <v:shape id="docshape328" o:spid="_x0000_s1028" style="position:absolute;left:427;top:1650;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" path="m180,l,,,180,10,170,10,10r160,l180,xe" fillcolor="#818386" stroked="f">
                  <v:path arrowok="t" o:connecttype="custom" o:connectlocs="180,1650;0,1650;0,1830;10,1820;10,1660;170,1660;180,1650" o:connectangles="0,0,0,0,0,0,0"/>
                </v:shape>
                <v:shape id="docshape329" o:spid="_x0000_s1029" style="position:absolute;left:427;top:1650;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" path="m180,l170,10r,160l10,170,,180r180,l180,xe" fillcolor="#d4d0c8" stroked="f">
                  <v:path arrowok="t" o:connecttype="custom" o:connectlocs="180,1650;170,1660;170,1820;10,1820;0,1830;180,1830;180,1650" o:connectangles="0,0,0,0,0,0,0"/>
                </v:shape>
                <v:line id="Line 925" o:spid="_x0000_s1030" style="position:absolute;visibility:visible;mso-wrap-style:square" from="442,1665" to="592,1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" strokecolor="#231f20" strokeweight=".5pt"/>
                <v:line id="Line 924" o:spid="_x0000_s1031" style="position:absolute;visibility:visible;mso-wrap-style:square" from="592,1665" to="592,1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" strokecolor="#231f20" strokeweight=".5pt"/>
                <w10:wrap anchorx="page"/>
              </v:group>
            </w:pict>
          </mc:Fallback>
        </mc:AlternateContent>
      </w:r>
      <w:r>
        <w:rPr>
          <w:noProof/>
        </w:rPr>
        <mc:AlternateContent>
          <mc:Choice Requires="wpg">
            <w:drawing>
              <wp:anchor distT="0" distB="0" distL="114300" distR="114300" simplePos="0" relativeHeight="251617792" behindDoc="1" locked="0" layoutInCell="1" allowOverlap="1">
                <wp:simplePos x="0" y="0"/>
                <wp:positionH relativeFrom="page">
                  <wp:posOffset>264795</wp:posOffset>
                </wp:positionH>
                <wp:positionV relativeFrom="paragraph">
                  <wp:posOffset>1724025</wp:posOffset>
                </wp:positionV>
                <wp:extent cx="127000" cy="127000"/>
                <wp:effectExtent l="0" t="0" r="0" b="0"/>
                <wp:wrapNone/>
                <wp:docPr id="1281" name="docshapegroup330" descr="Answer: Collaborate" title="Focus on What's Importa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2715"/>
                          <a:chExt cx="200" cy="200"/>
                        </a:xfrm>
                      </wpg:grpSpPr>
                      <wps:wsp>
                        <wps:cNvPr id="1282" name="docshape331"/>
                        <wps:cNvSpPr>
                          <a:spLocks/>
                        </wps:cNvSpPr>
                        <wps:spPr bwMode="auto">
                          <a:xfrm>
                            <a:off x="417" y="2714"/>
                            <a:ext cx="200" cy="200"/>
                          </a:xfrm>
                          <a:custGeom>
                            <a:avLst/>
                            <a:gdLst>
                              <a:gd name="T0" fmla="+- 0 617 417"/>
                              <a:gd name="T1" fmla="*/ T0 w 200"/>
                              <a:gd name="T2" fmla="+- 0 2715 2715"/>
                              <a:gd name="T3" fmla="*/ 2715 h 200"/>
                              <a:gd name="T4" fmla="+- 0 607 417"/>
                              <a:gd name="T5" fmla="*/ T4 w 200"/>
                              <a:gd name="T6" fmla="+- 0 2715 2715"/>
                              <a:gd name="T7" fmla="*/ 2715 h 200"/>
                              <a:gd name="T8" fmla="+- 0 607 417"/>
                              <a:gd name="T9" fmla="*/ T8 w 200"/>
                              <a:gd name="T10" fmla="+- 0 2725 2715"/>
                              <a:gd name="T11" fmla="*/ 2725 h 200"/>
                              <a:gd name="T12" fmla="+- 0 607 417"/>
                              <a:gd name="T13" fmla="*/ T12 w 200"/>
                              <a:gd name="T14" fmla="+- 0 2905 2715"/>
                              <a:gd name="T15" fmla="*/ 2905 h 200"/>
                              <a:gd name="T16" fmla="+- 0 427 417"/>
                              <a:gd name="T17" fmla="*/ T16 w 200"/>
                              <a:gd name="T18" fmla="+- 0 2905 2715"/>
                              <a:gd name="T19" fmla="*/ 2905 h 200"/>
                              <a:gd name="T20" fmla="+- 0 427 417"/>
                              <a:gd name="T21" fmla="*/ T20 w 200"/>
                              <a:gd name="T22" fmla="+- 0 2725 2715"/>
                              <a:gd name="T23" fmla="*/ 2725 h 200"/>
                              <a:gd name="T24" fmla="+- 0 607 417"/>
                              <a:gd name="T25" fmla="*/ T24 w 200"/>
                              <a:gd name="T26" fmla="+- 0 2725 2715"/>
                              <a:gd name="T27" fmla="*/ 2725 h 200"/>
                              <a:gd name="T28" fmla="+- 0 607 417"/>
                              <a:gd name="T29" fmla="*/ T28 w 200"/>
                              <a:gd name="T30" fmla="+- 0 2715 2715"/>
                              <a:gd name="T31" fmla="*/ 2715 h 200"/>
                              <a:gd name="T32" fmla="+- 0 417 417"/>
                              <a:gd name="T33" fmla="*/ T32 w 200"/>
                              <a:gd name="T34" fmla="+- 0 2715 2715"/>
                              <a:gd name="T35" fmla="*/ 2715 h 200"/>
                              <a:gd name="T36" fmla="+- 0 417 417"/>
                              <a:gd name="T37" fmla="*/ T36 w 200"/>
                              <a:gd name="T38" fmla="+- 0 2915 2715"/>
                              <a:gd name="T39" fmla="*/ 2915 h 200"/>
                              <a:gd name="T40" fmla="+- 0 617 417"/>
                              <a:gd name="T41" fmla="*/ T40 w 200"/>
                              <a:gd name="T42" fmla="+- 0 2915 2715"/>
                              <a:gd name="T43" fmla="*/ 2915 h 200"/>
                              <a:gd name="T44" fmla="+- 0 617 417"/>
                              <a:gd name="T45" fmla="*/ T44 w 200"/>
                              <a:gd name="T46" fmla="+- 0 2715 2715"/>
                              <a:gd name="T47" fmla="*/ 2715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3" name="docshape332"/>
                        <wps:cNvSpPr>
                          <a:spLocks/>
                        </wps:cNvSpPr>
                        <wps:spPr bwMode="auto">
                          <a:xfrm>
                            <a:off x="427" y="2724"/>
                            <a:ext cx="180" cy="180"/>
                          </a:xfrm>
                          <a:custGeom>
                            <a:avLst/>
                            <a:gdLst>
                              <a:gd name="T0" fmla="+- 0 607 427"/>
                              <a:gd name="T1" fmla="*/ T0 w 180"/>
                              <a:gd name="T2" fmla="+- 0 2725 2725"/>
                              <a:gd name="T3" fmla="*/ 2725 h 180"/>
                              <a:gd name="T4" fmla="+- 0 427 427"/>
                              <a:gd name="T5" fmla="*/ T4 w 180"/>
                              <a:gd name="T6" fmla="+- 0 2725 2725"/>
                              <a:gd name="T7" fmla="*/ 2725 h 180"/>
                              <a:gd name="T8" fmla="+- 0 427 427"/>
                              <a:gd name="T9" fmla="*/ T8 w 180"/>
                              <a:gd name="T10" fmla="+- 0 2905 2725"/>
                              <a:gd name="T11" fmla="*/ 2905 h 180"/>
                              <a:gd name="T12" fmla="+- 0 437 427"/>
                              <a:gd name="T13" fmla="*/ T12 w 180"/>
                              <a:gd name="T14" fmla="+- 0 2895 2725"/>
                              <a:gd name="T15" fmla="*/ 2895 h 180"/>
                              <a:gd name="T16" fmla="+- 0 437 427"/>
                              <a:gd name="T17" fmla="*/ T16 w 180"/>
                              <a:gd name="T18" fmla="+- 0 2735 2725"/>
                              <a:gd name="T19" fmla="*/ 2735 h 180"/>
                              <a:gd name="T20" fmla="+- 0 597 427"/>
                              <a:gd name="T21" fmla="*/ T20 w 180"/>
                              <a:gd name="T22" fmla="+- 0 2735 2725"/>
                              <a:gd name="T23" fmla="*/ 2735 h 180"/>
                              <a:gd name="T24" fmla="+- 0 607 427"/>
                              <a:gd name="T25" fmla="*/ T24 w 180"/>
                              <a:gd name="T26" fmla="+- 0 2725 2725"/>
                              <a:gd name="T27" fmla="*/ 2725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4" name="docshape333"/>
                        <wps:cNvSpPr>
                          <a:spLocks/>
                        </wps:cNvSpPr>
                        <wps:spPr bwMode="auto">
                          <a:xfrm>
                            <a:off x="427" y="2724"/>
                            <a:ext cx="180" cy="180"/>
                          </a:xfrm>
                          <a:custGeom>
                            <a:avLst/>
                            <a:gdLst>
                              <a:gd name="T0" fmla="+- 0 607 427"/>
                              <a:gd name="T1" fmla="*/ T0 w 180"/>
                              <a:gd name="T2" fmla="+- 0 2725 2725"/>
                              <a:gd name="T3" fmla="*/ 2725 h 180"/>
                              <a:gd name="T4" fmla="+- 0 597 427"/>
                              <a:gd name="T5" fmla="*/ T4 w 180"/>
                              <a:gd name="T6" fmla="+- 0 2735 2725"/>
                              <a:gd name="T7" fmla="*/ 2735 h 180"/>
                              <a:gd name="T8" fmla="+- 0 597 427"/>
                              <a:gd name="T9" fmla="*/ T8 w 180"/>
                              <a:gd name="T10" fmla="+- 0 2895 2725"/>
                              <a:gd name="T11" fmla="*/ 2895 h 180"/>
                              <a:gd name="T12" fmla="+- 0 437 427"/>
                              <a:gd name="T13" fmla="*/ T12 w 180"/>
                              <a:gd name="T14" fmla="+- 0 2895 2725"/>
                              <a:gd name="T15" fmla="*/ 2895 h 180"/>
                              <a:gd name="T16" fmla="+- 0 427 427"/>
                              <a:gd name="T17" fmla="*/ T16 w 180"/>
                              <a:gd name="T18" fmla="+- 0 2905 2725"/>
                              <a:gd name="T19" fmla="*/ 2905 h 180"/>
                              <a:gd name="T20" fmla="+- 0 607 427"/>
                              <a:gd name="T21" fmla="*/ T20 w 180"/>
                              <a:gd name="T22" fmla="+- 0 2905 2725"/>
                              <a:gd name="T23" fmla="*/ 2905 h 180"/>
                              <a:gd name="T24" fmla="+- 0 607 427"/>
                              <a:gd name="T25" fmla="*/ T24 w 180"/>
                              <a:gd name="T26" fmla="+- 0 2725 2725"/>
                              <a:gd name="T27" fmla="*/ 2725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5" name="Line 919"/>
                        <wps:cNvCnPr>
                          <a:cxnSpLocks noChangeShapeType="1"/>
                        </wps:cNvCnPr>
                        <wps:spPr bwMode="auto">
                          <a:xfrm>
                            <a:off x="442" y="2740"/>
                            <a:ext cx="15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286" name="Line 918"/>
                        <wps:cNvCnPr>
                          <a:cxnSpLocks noChangeShapeType="1"/>
                        </wps:cNvCnPr>
                        <wps:spPr bwMode="auto">
                          <a:xfrm>
                            <a:off x="592" y="2740"/>
                            <a:ext cx="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F48411" id="docshapegroup330" o:spid="_x0000_s1026" alt="Title: Focus on What's Important - Description: Answer: Collaborate" style="position:absolute;margin-left:20.85pt;margin-top:135.75pt;width:10pt;height:10pt;z-index:-23915008;mso-position-horizontal-relative:page" coordorigin="417,2715"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">
                <v:shape id="docshape331" o:spid="_x0000_s1027" style="position:absolute;left:417;top:2714;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" path="m200,l190,r,10l190,190r-180,l10,10r180,l190,,,,,200r200,l200,xe" fillcolor="#231f20" stroked="f">
                  <v:path arrowok="t" o:connecttype="custom" o:connectlocs="200,2715;190,2715;190,2725;190,2905;10,2905;10,2725;190,2725;190,2715;0,2715;0,2915;200,2915;200,2715" o:connectangles="0,0,0,0,0,0,0,0,0,0,0,0"/>
                </v:shape>
                <v:shape id="docshape332" o:spid="_x0000_s1028" style="position:absolute;left:427;top:2724;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" path="m180,l,,,180,10,170,10,10r160,l180,xe" fillcolor="#818386" stroked="f">
                  <v:path arrowok="t" o:connecttype="custom" o:connectlocs="180,2725;0,2725;0,2905;10,2895;10,2735;170,2735;180,2725" o:connectangles="0,0,0,0,0,0,0"/>
                </v:shape>
                <v:shape id="docshape333" o:spid="_x0000_s1029" style="position:absolute;left:427;top:2724;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" path="m180,l170,10r,160l10,170,,180r180,l180,xe" fillcolor="#d4d0c8" stroked="f">
                  <v:path arrowok="t" o:connecttype="custom" o:connectlocs="180,2725;170,2735;170,2895;10,2895;0,2905;180,2905;180,2725" o:connectangles="0,0,0,0,0,0,0"/>
                </v:shape>
                <v:line id="Line 919" o:spid="_x0000_s1030" style="position:absolute;visibility:visible;mso-wrap-style:square" from="442,2740" to="592,2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" strokecolor="#231f20" strokeweight=".5pt"/>
                <v:line id="Line 918" o:spid="_x0000_s1031" style="position:absolute;visibility:visible;mso-wrap-style:square" from="592,2740" to="592,2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" strokecolor="#231f20" strokeweight=".5pt"/>
                <w10:wrap anchorx="page"/>
              </v:group>
            </w:pict>
          </mc:Fallback>
        </mc:AlternateContent>
      </w:r>
      <w:r>
        <w:rPr>
          <w:noProof/>
        </w:rPr>
        <mc:AlternateContent>
          <mc:Choice Requires="wpg">
            <w:drawing>
              <wp:anchor distT="0" distB="0" distL="114300" distR="114300" simplePos="0" relativeHeight="251618816" behindDoc="1" locked="0" layoutInCell="1" allowOverlap="1">
                <wp:simplePos x="0" y="0"/>
                <wp:positionH relativeFrom="page">
                  <wp:posOffset>264795</wp:posOffset>
                </wp:positionH>
                <wp:positionV relativeFrom="paragraph">
                  <wp:posOffset>2395855</wp:posOffset>
                </wp:positionV>
                <wp:extent cx="127000" cy="127000"/>
                <wp:effectExtent l="0" t="0" r="0" b="0"/>
                <wp:wrapNone/>
                <wp:docPr id="1275" name="docshapegroup334" descr="Answer: Collaborate" title="Choose Effective Policies and Program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3773"/>
                          <a:chExt cx="200" cy="200"/>
                        </a:xfrm>
                      </wpg:grpSpPr>
                      <wps:wsp>
                        <wps:cNvPr id="1276" name="docshape335"/>
                        <wps:cNvSpPr>
                          <a:spLocks/>
                        </wps:cNvSpPr>
                        <wps:spPr bwMode="auto">
                          <a:xfrm>
                            <a:off x="417" y="3773"/>
                            <a:ext cx="200" cy="200"/>
                          </a:xfrm>
                          <a:custGeom>
                            <a:avLst/>
                            <a:gdLst>
                              <a:gd name="T0" fmla="+- 0 617 417"/>
                              <a:gd name="T1" fmla="*/ T0 w 200"/>
                              <a:gd name="T2" fmla="+- 0 3773 3773"/>
                              <a:gd name="T3" fmla="*/ 3773 h 200"/>
                              <a:gd name="T4" fmla="+- 0 607 417"/>
                              <a:gd name="T5" fmla="*/ T4 w 200"/>
                              <a:gd name="T6" fmla="+- 0 3773 3773"/>
                              <a:gd name="T7" fmla="*/ 3773 h 200"/>
                              <a:gd name="T8" fmla="+- 0 607 417"/>
                              <a:gd name="T9" fmla="*/ T8 w 200"/>
                              <a:gd name="T10" fmla="+- 0 3783 3773"/>
                              <a:gd name="T11" fmla="*/ 3783 h 200"/>
                              <a:gd name="T12" fmla="+- 0 607 417"/>
                              <a:gd name="T13" fmla="*/ T12 w 200"/>
                              <a:gd name="T14" fmla="+- 0 3963 3773"/>
                              <a:gd name="T15" fmla="*/ 3963 h 200"/>
                              <a:gd name="T16" fmla="+- 0 427 417"/>
                              <a:gd name="T17" fmla="*/ T16 w 200"/>
                              <a:gd name="T18" fmla="+- 0 3963 3773"/>
                              <a:gd name="T19" fmla="*/ 3963 h 200"/>
                              <a:gd name="T20" fmla="+- 0 427 417"/>
                              <a:gd name="T21" fmla="*/ T20 w 200"/>
                              <a:gd name="T22" fmla="+- 0 3783 3773"/>
                              <a:gd name="T23" fmla="*/ 3783 h 200"/>
                              <a:gd name="T24" fmla="+- 0 607 417"/>
                              <a:gd name="T25" fmla="*/ T24 w 200"/>
                              <a:gd name="T26" fmla="+- 0 3783 3773"/>
                              <a:gd name="T27" fmla="*/ 3783 h 200"/>
                              <a:gd name="T28" fmla="+- 0 607 417"/>
                              <a:gd name="T29" fmla="*/ T28 w 200"/>
                              <a:gd name="T30" fmla="+- 0 3773 3773"/>
                              <a:gd name="T31" fmla="*/ 3773 h 200"/>
                              <a:gd name="T32" fmla="+- 0 417 417"/>
                              <a:gd name="T33" fmla="*/ T32 w 200"/>
                              <a:gd name="T34" fmla="+- 0 3773 3773"/>
                              <a:gd name="T35" fmla="*/ 3773 h 200"/>
                              <a:gd name="T36" fmla="+- 0 417 417"/>
                              <a:gd name="T37" fmla="*/ T36 w 200"/>
                              <a:gd name="T38" fmla="+- 0 3973 3773"/>
                              <a:gd name="T39" fmla="*/ 3973 h 200"/>
                              <a:gd name="T40" fmla="+- 0 617 417"/>
                              <a:gd name="T41" fmla="*/ T40 w 200"/>
                              <a:gd name="T42" fmla="+- 0 3973 3773"/>
                              <a:gd name="T43" fmla="*/ 3973 h 200"/>
                              <a:gd name="T44" fmla="+- 0 617 417"/>
                              <a:gd name="T45" fmla="*/ T44 w 200"/>
                              <a:gd name="T46" fmla="+- 0 3773 3773"/>
                              <a:gd name="T47" fmla="*/ 3773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7" name="docshape336"/>
                        <wps:cNvSpPr>
                          <a:spLocks/>
                        </wps:cNvSpPr>
                        <wps:spPr bwMode="auto">
                          <a:xfrm>
                            <a:off x="427" y="3783"/>
                            <a:ext cx="180" cy="180"/>
                          </a:xfrm>
                          <a:custGeom>
                            <a:avLst/>
                            <a:gdLst>
                              <a:gd name="T0" fmla="+- 0 607 427"/>
                              <a:gd name="T1" fmla="*/ T0 w 180"/>
                              <a:gd name="T2" fmla="+- 0 3783 3783"/>
                              <a:gd name="T3" fmla="*/ 3783 h 180"/>
                              <a:gd name="T4" fmla="+- 0 427 427"/>
                              <a:gd name="T5" fmla="*/ T4 w 180"/>
                              <a:gd name="T6" fmla="+- 0 3783 3783"/>
                              <a:gd name="T7" fmla="*/ 3783 h 180"/>
                              <a:gd name="T8" fmla="+- 0 427 427"/>
                              <a:gd name="T9" fmla="*/ T8 w 180"/>
                              <a:gd name="T10" fmla="+- 0 3963 3783"/>
                              <a:gd name="T11" fmla="*/ 3963 h 180"/>
                              <a:gd name="T12" fmla="+- 0 437 427"/>
                              <a:gd name="T13" fmla="*/ T12 w 180"/>
                              <a:gd name="T14" fmla="+- 0 3953 3783"/>
                              <a:gd name="T15" fmla="*/ 3953 h 180"/>
                              <a:gd name="T16" fmla="+- 0 437 427"/>
                              <a:gd name="T17" fmla="*/ T16 w 180"/>
                              <a:gd name="T18" fmla="+- 0 3793 3783"/>
                              <a:gd name="T19" fmla="*/ 3793 h 180"/>
                              <a:gd name="T20" fmla="+- 0 597 427"/>
                              <a:gd name="T21" fmla="*/ T20 w 180"/>
                              <a:gd name="T22" fmla="+- 0 3793 3783"/>
                              <a:gd name="T23" fmla="*/ 3793 h 180"/>
                              <a:gd name="T24" fmla="+- 0 607 427"/>
                              <a:gd name="T25" fmla="*/ T24 w 180"/>
                              <a:gd name="T26" fmla="+- 0 3783 3783"/>
                              <a:gd name="T27" fmla="*/ 3783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8" name="docshape337"/>
                        <wps:cNvSpPr>
                          <a:spLocks/>
                        </wps:cNvSpPr>
                        <wps:spPr bwMode="auto">
                          <a:xfrm>
                            <a:off x="427" y="3783"/>
                            <a:ext cx="180" cy="180"/>
                          </a:xfrm>
                          <a:custGeom>
                            <a:avLst/>
                            <a:gdLst>
                              <a:gd name="T0" fmla="+- 0 607 427"/>
                              <a:gd name="T1" fmla="*/ T0 w 180"/>
                              <a:gd name="T2" fmla="+- 0 3783 3783"/>
                              <a:gd name="T3" fmla="*/ 3783 h 180"/>
                              <a:gd name="T4" fmla="+- 0 597 427"/>
                              <a:gd name="T5" fmla="*/ T4 w 180"/>
                              <a:gd name="T6" fmla="+- 0 3793 3783"/>
                              <a:gd name="T7" fmla="*/ 3793 h 180"/>
                              <a:gd name="T8" fmla="+- 0 597 427"/>
                              <a:gd name="T9" fmla="*/ T8 w 180"/>
                              <a:gd name="T10" fmla="+- 0 3953 3783"/>
                              <a:gd name="T11" fmla="*/ 3953 h 180"/>
                              <a:gd name="T12" fmla="+- 0 437 427"/>
                              <a:gd name="T13" fmla="*/ T12 w 180"/>
                              <a:gd name="T14" fmla="+- 0 3953 3783"/>
                              <a:gd name="T15" fmla="*/ 3953 h 180"/>
                              <a:gd name="T16" fmla="+- 0 427 427"/>
                              <a:gd name="T17" fmla="*/ T16 w 180"/>
                              <a:gd name="T18" fmla="+- 0 3963 3783"/>
                              <a:gd name="T19" fmla="*/ 3963 h 180"/>
                              <a:gd name="T20" fmla="+- 0 607 427"/>
                              <a:gd name="T21" fmla="*/ T20 w 180"/>
                              <a:gd name="T22" fmla="+- 0 3963 3783"/>
                              <a:gd name="T23" fmla="*/ 3963 h 180"/>
                              <a:gd name="T24" fmla="+- 0 607 427"/>
                              <a:gd name="T25" fmla="*/ T24 w 180"/>
                              <a:gd name="T26" fmla="+- 0 3783 3783"/>
                              <a:gd name="T27" fmla="*/ 3783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9" name="Line 913"/>
                        <wps:cNvCnPr>
                          <a:cxnSpLocks noChangeShapeType="1"/>
                        </wps:cNvCnPr>
                        <wps:spPr bwMode="auto">
                          <a:xfrm>
                            <a:off x="442" y="3798"/>
                            <a:ext cx="15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280" name="Line 912"/>
                        <wps:cNvCnPr>
                          <a:cxnSpLocks noChangeShapeType="1"/>
                        </wps:cNvCnPr>
                        <wps:spPr bwMode="auto">
                          <a:xfrm>
                            <a:off x="592" y="3798"/>
                            <a:ext cx="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B1BD8D" id="docshapegroup334" o:spid="_x0000_s1026" alt="Title: Choose Effective Policies and Programs - Description: Answer: Collaborate" style="position:absolute;margin-left:20.85pt;margin-top:188.65pt;width:10pt;height:10pt;z-index:-23914496;mso-position-horizontal-relative:page" coordorigin="417,3773"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">
                <v:shape id="docshape335" o:spid="_x0000_s1027" style="position:absolute;left:417;top:3773;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" path="m200,l190,r,10l190,190r-180,l10,10r180,l190,,,,,200r200,l200,xe" fillcolor="#231f20" stroked="f">
                  <v:path arrowok="t" o:connecttype="custom" o:connectlocs="200,3773;190,3773;190,3783;190,3963;10,3963;10,3783;190,3783;190,3773;0,3773;0,3973;200,3973;200,3773" o:connectangles="0,0,0,0,0,0,0,0,0,0,0,0"/>
                </v:shape>
                <v:shape id="docshape336" o:spid="_x0000_s1028" style="position:absolute;left:427;top:3783;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" path="m180,l,,,180,10,170,10,10r160,l180,xe" fillcolor="#818386" stroked="f">
                  <v:path arrowok="t" o:connecttype="custom" o:connectlocs="180,3783;0,3783;0,3963;10,3953;10,3793;170,3793;180,3783" o:connectangles="0,0,0,0,0,0,0"/>
                </v:shape>
                <v:shape id="docshape337" o:spid="_x0000_s1029" style="position:absolute;left:427;top:3783;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" path="m180,l170,10r,160l10,170,,180r180,l180,xe" fillcolor="#d4d0c8" stroked="f">
                  <v:path arrowok="t" o:connecttype="custom" o:connectlocs="180,3783;170,3793;170,3953;10,3953;0,3963;180,3963;180,3783" o:connectangles="0,0,0,0,0,0,0"/>
                </v:shape>
                <v:line id="Line 913" o:spid="_x0000_s1030" style="position:absolute;visibility:visible;mso-wrap-style:square" from="442,3798" to="592,3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" strokecolor="#231f20" strokeweight=".5pt"/>
                <v:line id="Line 912" o:spid="_x0000_s1031" style="position:absolute;visibility:visible;mso-wrap-style:square" from="592,3798" to="592,3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" strokecolor="#231f20" strokeweight=".5pt"/>
                <w10:wrap anchorx="page"/>
              </v:group>
            </w:pict>
          </mc:Fallback>
        </mc:AlternateContent>
      </w:r>
      <w:r w:rsidR="005F656B">
        <w:rPr>
          <w:rFonts w:ascii="Trebuchet MS"/>
          <w:color w:val="231F20"/>
          <w:w w:val="90"/>
          <w:sz w:val="20"/>
        </w:rPr>
        <w:t xml:space="preserve">please choose one response for each engagement activity below. Please also check the box to the left to indicate whether that step is </w:t>
      </w:r>
      <w:r w:rsidR="005F656B">
        <w:rPr>
          <w:rFonts w:ascii="Trebuchet MS"/>
          <w:color w:val="231F20"/>
          <w:sz w:val="20"/>
        </w:rPr>
        <w:t>complete</w:t>
      </w:r>
      <w:r w:rsidR="005F656B">
        <w:rPr>
          <w:rFonts w:ascii="Trebuchet MS"/>
          <w:color w:val="231F20"/>
          <w:spacing w:val="-16"/>
          <w:sz w:val="20"/>
        </w:rPr>
        <w:t xml:space="preserve"> </w:t>
      </w:r>
      <w:r w:rsidR="005F656B">
        <w:rPr>
          <w:rFonts w:ascii="Trebuchet MS"/>
          <w:color w:val="231F20"/>
          <w:sz w:val="20"/>
        </w:rPr>
        <w:t>or</w:t>
      </w:r>
      <w:r w:rsidR="005F656B">
        <w:rPr>
          <w:rFonts w:ascii="Trebuchet MS"/>
          <w:color w:val="231F20"/>
          <w:spacing w:val="-16"/>
          <w:sz w:val="20"/>
        </w:rPr>
        <w:t xml:space="preserve"> </w:t>
      </w:r>
      <w:r w:rsidR="005F656B">
        <w:rPr>
          <w:rFonts w:ascii="Trebuchet MS"/>
          <w:color w:val="231F20"/>
          <w:sz w:val="20"/>
        </w:rPr>
        <w:t>not.</w:t>
      </w:r>
      <w:r w:rsidR="005F656B">
        <w:rPr>
          <w:rFonts w:ascii="Trebuchet MS"/>
          <w:color w:val="231F20"/>
          <w:spacing w:val="-16"/>
          <w:sz w:val="20"/>
        </w:rPr>
        <w:t xml:space="preserve"> </w:t>
      </w:r>
      <w:r w:rsidR="005F656B">
        <w:rPr>
          <w:rFonts w:ascii="Trebuchet MS"/>
          <w:color w:val="231F20"/>
          <w:sz w:val="20"/>
        </w:rPr>
        <w:t>(For</w:t>
      </w:r>
      <w:r w:rsidR="005F656B">
        <w:rPr>
          <w:rFonts w:ascii="Trebuchet MS"/>
          <w:color w:val="231F20"/>
          <w:spacing w:val="-16"/>
          <w:sz w:val="20"/>
        </w:rPr>
        <w:t xml:space="preserve"> </w:t>
      </w:r>
      <w:r w:rsidR="005F656B">
        <w:rPr>
          <w:rFonts w:ascii="Trebuchet MS"/>
          <w:color w:val="231F20"/>
          <w:sz w:val="20"/>
        </w:rPr>
        <w:t>definitions</w:t>
      </w:r>
      <w:r w:rsidR="005F656B">
        <w:rPr>
          <w:rFonts w:ascii="Trebuchet MS"/>
          <w:color w:val="231F20"/>
          <w:spacing w:val="-16"/>
          <w:sz w:val="20"/>
        </w:rPr>
        <w:t xml:space="preserve"> </w:t>
      </w:r>
      <w:r w:rsidR="005F656B">
        <w:rPr>
          <w:rFonts w:ascii="Trebuchet MS"/>
          <w:color w:val="231F20"/>
          <w:sz w:val="20"/>
        </w:rPr>
        <w:t>of</w:t>
      </w:r>
      <w:r w:rsidR="005F656B">
        <w:rPr>
          <w:rFonts w:ascii="Trebuchet MS"/>
          <w:color w:val="231F20"/>
          <w:spacing w:val="-16"/>
          <w:sz w:val="20"/>
        </w:rPr>
        <w:t xml:space="preserve"> </w:t>
      </w:r>
      <w:r w:rsidR="005F656B">
        <w:rPr>
          <w:rFonts w:ascii="Trebuchet MS"/>
          <w:color w:val="231F20"/>
          <w:sz w:val="20"/>
        </w:rPr>
        <w:t>each</w:t>
      </w:r>
      <w:r w:rsidR="005F656B">
        <w:rPr>
          <w:rFonts w:ascii="Trebuchet MS"/>
          <w:color w:val="231F20"/>
          <w:spacing w:val="-16"/>
          <w:sz w:val="20"/>
        </w:rPr>
        <w:t xml:space="preserve"> </w:t>
      </w:r>
      <w:r w:rsidR="005F656B">
        <w:rPr>
          <w:rFonts w:ascii="Trebuchet MS"/>
          <w:color w:val="231F20"/>
          <w:sz w:val="20"/>
        </w:rPr>
        <w:t>step,</w:t>
      </w:r>
      <w:r w:rsidR="005F656B">
        <w:rPr>
          <w:rFonts w:ascii="Trebuchet MS"/>
          <w:color w:val="231F20"/>
          <w:spacing w:val="-16"/>
          <w:sz w:val="20"/>
        </w:rPr>
        <w:t xml:space="preserve"> </w:t>
      </w:r>
      <w:r w:rsidR="005F656B">
        <w:rPr>
          <w:rFonts w:ascii="Trebuchet MS"/>
          <w:color w:val="231F20"/>
          <w:sz w:val="20"/>
        </w:rPr>
        <w:t>please</w:t>
      </w:r>
      <w:r w:rsidR="005F656B">
        <w:rPr>
          <w:rFonts w:ascii="Trebuchet MS"/>
          <w:color w:val="231F20"/>
          <w:spacing w:val="-16"/>
          <w:sz w:val="20"/>
        </w:rPr>
        <w:t xml:space="preserve"> </w:t>
      </w:r>
      <w:r w:rsidR="005F656B">
        <w:rPr>
          <w:rFonts w:ascii="Trebuchet MS"/>
          <w:color w:val="231F20"/>
          <w:sz w:val="20"/>
        </w:rPr>
        <w:t>see</w:t>
      </w:r>
      <w:r w:rsidR="005F656B">
        <w:rPr>
          <w:rFonts w:ascii="Trebuchet MS"/>
          <w:color w:val="231F20"/>
          <w:spacing w:val="-16"/>
          <w:sz w:val="20"/>
        </w:rPr>
        <w:t xml:space="preserve"> </w:t>
      </w:r>
      <w:r w:rsidR="005F656B">
        <w:rPr>
          <w:rFonts w:ascii="Trebuchet MS"/>
          <w:color w:val="231F20"/>
          <w:sz w:val="20"/>
        </w:rPr>
        <w:t>pages</w:t>
      </w:r>
      <w:r w:rsidR="005F656B">
        <w:rPr>
          <w:rFonts w:ascii="Trebuchet MS"/>
          <w:color w:val="231F20"/>
          <w:spacing w:val="-16"/>
          <w:sz w:val="20"/>
        </w:rPr>
        <w:t xml:space="preserve"> </w:t>
      </w:r>
      <w:r w:rsidR="005F656B">
        <w:rPr>
          <w:rFonts w:ascii="Trebuchet MS"/>
          <w:color w:val="231F20"/>
          <w:sz w:val="20"/>
        </w:rPr>
        <w:t>12-14</w:t>
      </w:r>
      <w:r w:rsidR="005F656B">
        <w:rPr>
          <w:rFonts w:ascii="Trebuchet MS"/>
          <w:color w:val="231F20"/>
          <w:spacing w:val="-16"/>
          <w:sz w:val="20"/>
        </w:rPr>
        <w:t xml:space="preserve"> </w:t>
      </w:r>
      <w:r w:rsidR="005F656B">
        <w:rPr>
          <w:rFonts w:ascii="Trebuchet MS"/>
          <w:color w:val="231F20"/>
          <w:sz w:val="20"/>
        </w:rPr>
        <w:t>in</w:t>
      </w:r>
      <w:r w:rsidR="005F656B">
        <w:rPr>
          <w:rFonts w:ascii="Trebuchet MS"/>
          <w:color w:val="231F20"/>
          <w:spacing w:val="-16"/>
          <w:sz w:val="20"/>
        </w:rPr>
        <w:t xml:space="preserve"> </w:t>
      </w:r>
      <w:r w:rsidR="005F656B">
        <w:rPr>
          <w:rFonts w:ascii="Trebuchet MS"/>
          <w:color w:val="231F20"/>
          <w:sz w:val="20"/>
        </w:rPr>
        <w:t>the</w:t>
      </w:r>
      <w:r w:rsidR="005F656B">
        <w:rPr>
          <w:rFonts w:ascii="Trebuchet MS"/>
          <w:color w:val="231F20"/>
          <w:spacing w:val="-17"/>
          <w:sz w:val="20"/>
        </w:rPr>
        <w:t xml:space="preserve"> </w:t>
      </w:r>
      <w:r w:rsidR="005F656B">
        <w:rPr>
          <w:rFonts w:ascii="Gill Sans MT"/>
          <w:i/>
          <w:color w:val="231F20"/>
          <w:sz w:val="20"/>
        </w:rPr>
        <w:t>Community</w:t>
      </w:r>
      <w:r w:rsidR="005F656B">
        <w:rPr>
          <w:rFonts w:ascii="Gill Sans MT"/>
          <w:i/>
          <w:color w:val="231F20"/>
          <w:spacing w:val="-19"/>
          <w:sz w:val="20"/>
        </w:rPr>
        <w:t xml:space="preserve"> </w:t>
      </w:r>
      <w:r w:rsidR="005F656B">
        <w:rPr>
          <w:rFonts w:ascii="Gill Sans MT"/>
          <w:i/>
          <w:color w:val="231F20"/>
          <w:sz w:val="20"/>
        </w:rPr>
        <w:t>Engagement</w:t>
      </w:r>
      <w:r w:rsidR="005F656B">
        <w:rPr>
          <w:rFonts w:ascii="Gill Sans MT"/>
          <w:i/>
          <w:color w:val="231F20"/>
          <w:spacing w:val="-19"/>
          <w:sz w:val="20"/>
        </w:rPr>
        <w:t xml:space="preserve"> </w:t>
      </w:r>
      <w:r w:rsidR="005F656B">
        <w:rPr>
          <w:rFonts w:ascii="Gill Sans MT"/>
          <w:i/>
          <w:color w:val="231F20"/>
          <w:sz w:val="20"/>
        </w:rPr>
        <w:t>Standards</w:t>
      </w:r>
      <w:r w:rsidR="005F656B">
        <w:rPr>
          <w:rFonts w:ascii="Gill Sans MT"/>
          <w:i/>
          <w:color w:val="231F20"/>
          <w:spacing w:val="-19"/>
          <w:sz w:val="20"/>
        </w:rPr>
        <w:t xml:space="preserve"> </w:t>
      </w:r>
      <w:r w:rsidR="005F656B">
        <w:rPr>
          <w:rFonts w:ascii="Gill Sans MT"/>
          <w:i/>
          <w:color w:val="231F20"/>
          <w:sz w:val="20"/>
        </w:rPr>
        <w:t>for</w:t>
      </w:r>
      <w:r w:rsidR="005F656B">
        <w:rPr>
          <w:rFonts w:ascii="Gill Sans MT"/>
          <w:i/>
          <w:color w:val="231F20"/>
          <w:spacing w:val="-19"/>
          <w:sz w:val="20"/>
        </w:rPr>
        <w:t xml:space="preserve"> </w:t>
      </w:r>
      <w:r w:rsidR="005F656B">
        <w:rPr>
          <w:rFonts w:ascii="Gill Sans MT"/>
          <w:i/>
          <w:color w:val="231F20"/>
          <w:sz w:val="20"/>
        </w:rPr>
        <w:t>Community</w:t>
      </w:r>
      <w:r w:rsidR="005F656B">
        <w:rPr>
          <w:rFonts w:ascii="Gill Sans MT"/>
          <w:i/>
          <w:color w:val="231F20"/>
          <w:spacing w:val="-19"/>
          <w:sz w:val="20"/>
        </w:rPr>
        <w:t xml:space="preserve"> </w:t>
      </w:r>
      <w:r w:rsidR="005F656B">
        <w:rPr>
          <w:rFonts w:ascii="Gill Sans MT"/>
          <w:i/>
          <w:color w:val="231F20"/>
          <w:sz w:val="20"/>
        </w:rPr>
        <w:t xml:space="preserve">Health </w:t>
      </w:r>
      <w:r w:rsidR="005F656B">
        <w:rPr>
          <w:rFonts w:ascii="Gill Sans MT"/>
          <w:i/>
          <w:color w:val="231F20"/>
          <w:w w:val="95"/>
          <w:sz w:val="20"/>
        </w:rPr>
        <w:t>Planning</w:t>
      </w:r>
      <w:r w:rsidR="005F656B">
        <w:rPr>
          <w:rFonts w:ascii="Gill Sans MT"/>
          <w:i/>
          <w:color w:val="231F20"/>
          <w:spacing w:val="-2"/>
          <w:w w:val="95"/>
          <w:sz w:val="20"/>
        </w:rPr>
        <w:t xml:space="preserve"> </w:t>
      </w:r>
      <w:r w:rsidR="005F656B">
        <w:rPr>
          <w:rFonts w:ascii="Gill Sans MT"/>
          <w:i/>
          <w:color w:val="231F20"/>
          <w:w w:val="95"/>
          <w:sz w:val="20"/>
        </w:rPr>
        <w:t>Guidelines</w:t>
      </w:r>
      <w:r w:rsidR="005F656B">
        <w:rPr>
          <w:rFonts w:ascii="Gill Sans MT"/>
          <w:i/>
          <w:color w:val="231F20"/>
          <w:spacing w:val="-2"/>
          <w:w w:val="95"/>
          <w:sz w:val="20"/>
        </w:rPr>
        <w:t xml:space="preserve"> </w:t>
      </w:r>
      <w:hyperlink r:id="rId63">
        <w:r w:rsidR="005F656B">
          <w:rPr>
            <w:rFonts w:ascii="Trebuchet MS"/>
            <w:color w:val="3953A4"/>
            <w:w w:val="95"/>
            <w:sz w:val="20"/>
            <w:u w:val="single" w:color="3953A4"/>
          </w:rPr>
          <w:t>http://www.mass.gov/eohhs/docs/dph/quality/don/guidelines-community-engagement.pdf</w:t>
        </w:r>
        <w:r w:rsidR="005F656B">
          <w:rPr>
            <w:rFonts w:ascii="Trebuchet MS"/>
            <w:color w:val="231F20"/>
            <w:w w:val="95"/>
            <w:sz w:val="20"/>
          </w:rPr>
          <w:t>).</w:t>
        </w:r>
      </w:hyperlink>
    </w:p>
    <w:p w:rsidR="00057D42" w:rsidRDefault="00057D42">
      <w:pPr>
        <w:pStyle w:val="BodyText"/>
        <w:spacing w:before="5"/>
        <w:rPr>
          <w:rFonts w:ascii="Trebuchet MS"/>
          <w:sz w:val="5"/>
        </w:rPr>
      </w:pPr>
    </w:p>
    <w:tbl>
      <w:tblPr>
        <w:tblW w:w="0" w:type="auto"/>
        <w:tblInd w:w="1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145"/>
        <w:gridCol w:w="811"/>
        <w:gridCol w:w="1018"/>
        <w:gridCol w:w="1036"/>
        <w:gridCol w:w="1155"/>
        <w:gridCol w:w="1005"/>
        <w:gridCol w:w="1335"/>
      </w:tblGrid>
      <w:tr w:rsidR="00057D42">
        <w:trPr>
          <w:trHeight w:val="556"/>
        </w:trPr>
        <w:tc>
          <w:tcPr>
            <w:tcW w:w="5145" w:type="dxa"/>
          </w:tcPr>
          <w:p w:rsidR="00057D42" w:rsidRDefault="00057D42">
            <w:pPr>
              <w:pStyle w:val="TableParagraph"/>
              <w:rPr>
                <w:rFonts w:ascii="Times New Roman"/>
                <w:sz w:val="20"/>
              </w:rPr>
            </w:pPr>
          </w:p>
        </w:tc>
        <w:tc>
          <w:tcPr>
            <w:tcW w:w="811" w:type="dxa"/>
            <w:tcBorders>
              <w:right w:val="single" w:sz="6" w:space="0" w:color="231F20"/>
            </w:tcBorders>
          </w:tcPr>
          <w:p w:rsidR="00057D42" w:rsidRDefault="005F656B">
            <w:pPr>
              <w:pStyle w:val="TableParagraph"/>
              <w:spacing w:before="140"/>
              <w:ind w:left="122"/>
              <w:rPr>
                <w:sz w:val="20"/>
              </w:rPr>
            </w:pPr>
            <w:r>
              <w:rPr>
                <w:color w:val="231F20"/>
                <w:spacing w:val="-2"/>
                <w:sz w:val="20"/>
              </w:rPr>
              <w:t>Inform</w:t>
            </w:r>
          </w:p>
        </w:tc>
        <w:tc>
          <w:tcPr>
            <w:tcW w:w="1018" w:type="dxa"/>
            <w:tcBorders>
              <w:left w:val="single" w:sz="6" w:space="0" w:color="231F20"/>
            </w:tcBorders>
          </w:tcPr>
          <w:p w:rsidR="00057D42" w:rsidRDefault="005F656B">
            <w:pPr>
              <w:pStyle w:val="TableParagraph"/>
              <w:spacing w:before="140"/>
              <w:ind w:left="186"/>
              <w:rPr>
                <w:sz w:val="20"/>
              </w:rPr>
            </w:pPr>
            <w:r>
              <w:rPr>
                <w:color w:val="231F20"/>
                <w:spacing w:val="-2"/>
                <w:sz w:val="20"/>
              </w:rPr>
              <w:t>Consult</w:t>
            </w:r>
          </w:p>
        </w:tc>
        <w:tc>
          <w:tcPr>
            <w:tcW w:w="1036" w:type="dxa"/>
          </w:tcPr>
          <w:p w:rsidR="00057D42" w:rsidRDefault="005F656B">
            <w:pPr>
              <w:pStyle w:val="TableParagraph"/>
              <w:spacing w:before="140"/>
              <w:ind w:left="214"/>
              <w:rPr>
                <w:sz w:val="20"/>
              </w:rPr>
            </w:pPr>
            <w:r>
              <w:rPr>
                <w:color w:val="231F20"/>
                <w:spacing w:val="-2"/>
                <w:sz w:val="20"/>
              </w:rPr>
              <w:t>Involve</w:t>
            </w:r>
          </w:p>
        </w:tc>
        <w:tc>
          <w:tcPr>
            <w:tcW w:w="1155" w:type="dxa"/>
          </w:tcPr>
          <w:p w:rsidR="00057D42" w:rsidRDefault="005F656B">
            <w:pPr>
              <w:pStyle w:val="TableParagraph"/>
              <w:spacing w:before="140"/>
              <w:ind w:left="93"/>
              <w:rPr>
                <w:sz w:val="20"/>
              </w:rPr>
            </w:pPr>
            <w:r>
              <w:rPr>
                <w:color w:val="231F20"/>
                <w:spacing w:val="-2"/>
                <w:sz w:val="20"/>
              </w:rPr>
              <w:t>Collaborate</w:t>
            </w:r>
          </w:p>
        </w:tc>
        <w:tc>
          <w:tcPr>
            <w:tcW w:w="1005" w:type="dxa"/>
            <w:tcBorders>
              <w:right w:val="single" w:sz="6" w:space="0" w:color="231F20"/>
            </w:tcBorders>
          </w:tcPr>
          <w:p w:rsidR="00057D42" w:rsidRDefault="005F656B">
            <w:pPr>
              <w:pStyle w:val="TableParagraph"/>
              <w:spacing w:before="140"/>
              <w:ind w:left="122"/>
              <w:rPr>
                <w:sz w:val="20"/>
              </w:rPr>
            </w:pPr>
            <w:r>
              <w:rPr>
                <w:color w:val="231F20"/>
                <w:spacing w:val="-2"/>
                <w:sz w:val="20"/>
              </w:rPr>
              <w:t>Delegate</w:t>
            </w:r>
          </w:p>
        </w:tc>
        <w:tc>
          <w:tcPr>
            <w:tcW w:w="1335" w:type="dxa"/>
            <w:tcBorders>
              <w:left w:val="single" w:sz="6" w:space="0" w:color="231F20"/>
              <w:right w:val="single" w:sz="6" w:space="0" w:color="231F20"/>
            </w:tcBorders>
          </w:tcPr>
          <w:p w:rsidR="00057D42" w:rsidRDefault="005F656B">
            <w:pPr>
              <w:pStyle w:val="TableParagraph"/>
              <w:spacing w:before="20" w:line="247" w:lineRule="auto"/>
              <w:ind w:left="127" w:hanging="9"/>
              <w:rPr>
                <w:sz w:val="20"/>
              </w:rPr>
            </w:pPr>
            <w:r>
              <w:rPr>
                <w:color w:val="231F20"/>
                <w:w w:val="95"/>
                <w:sz w:val="20"/>
              </w:rPr>
              <w:t>Community</w:t>
            </w:r>
            <w:r>
              <w:rPr>
                <w:color w:val="231F20"/>
                <w:spacing w:val="-15"/>
                <w:w w:val="95"/>
                <w:sz w:val="20"/>
              </w:rPr>
              <w:t xml:space="preserve"> </w:t>
            </w:r>
            <w:r>
              <w:rPr>
                <w:color w:val="231F20"/>
                <w:w w:val="95"/>
                <w:sz w:val="20"/>
              </w:rPr>
              <w:t xml:space="preserve">- </w:t>
            </w:r>
            <w:r>
              <w:rPr>
                <w:color w:val="231F20"/>
                <w:w w:val="90"/>
                <w:sz w:val="20"/>
              </w:rPr>
              <w:t>Driven</w:t>
            </w:r>
            <w:r>
              <w:rPr>
                <w:color w:val="231F20"/>
                <w:spacing w:val="-7"/>
                <w:w w:val="90"/>
                <w:sz w:val="20"/>
              </w:rPr>
              <w:t xml:space="preserve"> </w:t>
            </w:r>
            <w:r>
              <w:rPr>
                <w:color w:val="231F20"/>
                <w:w w:val="90"/>
                <w:sz w:val="20"/>
              </w:rPr>
              <w:t>/</w:t>
            </w:r>
            <w:r>
              <w:rPr>
                <w:color w:val="231F20"/>
                <w:spacing w:val="-7"/>
                <w:w w:val="90"/>
                <w:sz w:val="20"/>
              </w:rPr>
              <w:t xml:space="preserve"> </w:t>
            </w:r>
            <w:r>
              <w:rPr>
                <w:color w:val="231F20"/>
                <w:w w:val="90"/>
                <w:sz w:val="20"/>
              </w:rPr>
              <w:t>-</w:t>
            </w:r>
            <w:r>
              <w:rPr>
                <w:color w:val="231F20"/>
                <w:spacing w:val="-5"/>
                <w:w w:val="90"/>
                <w:sz w:val="20"/>
              </w:rPr>
              <w:t>Led</w:t>
            </w:r>
          </w:p>
        </w:tc>
      </w:tr>
      <w:tr w:rsidR="00057D42">
        <w:trPr>
          <w:trHeight w:val="484"/>
        </w:trPr>
        <w:tc>
          <w:tcPr>
            <w:tcW w:w="5145" w:type="dxa"/>
          </w:tcPr>
          <w:p w:rsidR="00057D42" w:rsidRDefault="005F656B">
            <w:pPr>
              <w:pStyle w:val="TableParagraph"/>
              <w:spacing w:before="104"/>
              <w:ind w:left="344"/>
              <w:rPr>
                <w:sz w:val="20"/>
              </w:rPr>
            </w:pPr>
            <w:r>
              <w:rPr>
                <w:color w:val="231F20"/>
                <w:w w:val="95"/>
                <w:sz w:val="20"/>
              </w:rPr>
              <w:t>Assess</w:t>
            </w:r>
            <w:r>
              <w:rPr>
                <w:color w:val="231F20"/>
                <w:spacing w:val="-5"/>
                <w:w w:val="95"/>
                <w:sz w:val="20"/>
              </w:rPr>
              <w:t xml:space="preserve"> </w:t>
            </w:r>
            <w:r>
              <w:rPr>
                <w:color w:val="231F20"/>
                <w:w w:val="95"/>
                <w:sz w:val="20"/>
              </w:rPr>
              <w:t>Needs</w:t>
            </w:r>
            <w:r>
              <w:rPr>
                <w:color w:val="231F20"/>
                <w:spacing w:val="-4"/>
                <w:w w:val="95"/>
                <w:sz w:val="20"/>
              </w:rPr>
              <w:t xml:space="preserve"> </w:t>
            </w:r>
            <w:r>
              <w:rPr>
                <w:color w:val="231F20"/>
                <w:w w:val="95"/>
                <w:sz w:val="20"/>
              </w:rPr>
              <w:t>and</w:t>
            </w:r>
            <w:r>
              <w:rPr>
                <w:color w:val="231F20"/>
                <w:spacing w:val="-5"/>
                <w:w w:val="95"/>
                <w:sz w:val="20"/>
              </w:rPr>
              <w:t xml:space="preserve"> </w:t>
            </w:r>
            <w:r>
              <w:rPr>
                <w:color w:val="231F20"/>
                <w:spacing w:val="-2"/>
                <w:w w:val="95"/>
                <w:sz w:val="20"/>
              </w:rPr>
              <w:t>Resources</w:t>
            </w:r>
          </w:p>
        </w:tc>
        <w:tc>
          <w:tcPr>
            <w:tcW w:w="811" w:type="dxa"/>
          </w:tcPr>
          <w:p w:rsidR="00057D42" w:rsidRDefault="00057D42">
            <w:pPr>
              <w:pStyle w:val="TableParagraph"/>
              <w:rPr>
                <w:sz w:val="11"/>
              </w:rPr>
            </w:pPr>
          </w:p>
          <w:p w:rsidR="00057D42" w:rsidRDefault="00057D42">
            <w:pPr>
              <w:pStyle w:val="TableParagraph"/>
              <w:spacing w:line="221" w:lineRule="exact"/>
              <w:ind w:left="302"/>
              <w:rPr>
                <w:sz w:val="20"/>
              </w:rPr>
            </w:pPr>
          </w:p>
        </w:tc>
        <w:tc>
          <w:tcPr>
            <w:tcW w:w="1018" w:type="dxa"/>
          </w:tcPr>
          <w:p w:rsidR="00057D42" w:rsidRDefault="00057D42">
            <w:pPr>
              <w:pStyle w:val="TableParagraph"/>
              <w:rPr>
                <w:sz w:val="11"/>
              </w:rPr>
            </w:pPr>
          </w:p>
          <w:p w:rsidR="00057D42" w:rsidRDefault="00057D42">
            <w:pPr>
              <w:pStyle w:val="TableParagraph"/>
              <w:spacing w:line="221" w:lineRule="exact"/>
              <w:ind w:left="365"/>
              <w:rPr>
                <w:sz w:val="20"/>
              </w:rPr>
            </w:pPr>
          </w:p>
        </w:tc>
        <w:tc>
          <w:tcPr>
            <w:tcW w:w="1036" w:type="dxa"/>
          </w:tcPr>
          <w:p w:rsidR="00057D42" w:rsidRDefault="00057D42">
            <w:pPr>
              <w:pStyle w:val="TableParagraph"/>
              <w:rPr>
                <w:sz w:val="11"/>
              </w:rPr>
            </w:pPr>
          </w:p>
          <w:p w:rsidR="00057D42" w:rsidRDefault="00057D42">
            <w:pPr>
              <w:pStyle w:val="TableParagraph"/>
              <w:spacing w:line="221" w:lineRule="exact"/>
              <w:ind w:left="383"/>
              <w:rPr>
                <w:sz w:val="20"/>
              </w:rPr>
            </w:pPr>
          </w:p>
        </w:tc>
        <w:tc>
          <w:tcPr>
            <w:tcW w:w="1155" w:type="dxa"/>
          </w:tcPr>
          <w:p w:rsidR="00057D42" w:rsidRDefault="00057D42">
            <w:pPr>
              <w:pStyle w:val="TableParagraph"/>
              <w:rPr>
                <w:sz w:val="11"/>
              </w:rPr>
            </w:pPr>
          </w:p>
          <w:p w:rsidR="00057D42" w:rsidRDefault="005F656B">
            <w:pPr>
              <w:pStyle w:val="TableParagraph"/>
              <w:spacing w:line="221" w:lineRule="exact"/>
              <w:ind w:left="502"/>
              <w:rPr>
                <w:sz w:val="20"/>
              </w:rPr>
            </w:pPr>
            <w:r>
              <w:rPr>
                <w:noProof/>
                <w:position w:val="-3"/>
                <w:sz w:val="20"/>
              </w:rPr>
              <w:drawing>
                <wp:inline distT="0" distB="0" distL="0" distR="0">
                  <wp:extent cx="140874" cy="140874"/>
                  <wp:effectExtent l="0" t="0" r="0" b="0"/>
                  <wp:docPr id="181" name="image25.png" descr="Answers: Collaborate" title="Assess Needs and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5.png"/>
                          <pic:cNvPicPr/>
                        </pic:nvPicPr>
                        <pic:blipFill>
                          <a:blip r:embed="rId64" cstate="print"/>
                          <a:stretch>
                            <a:fillRect/>
                          </a:stretch>
                        </pic:blipFill>
                        <pic:spPr>
                          <a:xfrm>
                            <a:off x="0" y="0"/>
                            <a:ext cx="140874" cy="140874"/>
                          </a:xfrm>
                          <a:prstGeom prst="rect">
                            <a:avLst/>
                          </a:prstGeom>
                        </pic:spPr>
                      </pic:pic>
                    </a:graphicData>
                  </a:graphic>
                </wp:inline>
              </w:drawing>
            </w:r>
          </w:p>
        </w:tc>
        <w:tc>
          <w:tcPr>
            <w:tcW w:w="1005" w:type="dxa"/>
          </w:tcPr>
          <w:p w:rsidR="00057D42" w:rsidRDefault="00057D42">
            <w:pPr>
              <w:pStyle w:val="TableParagraph"/>
              <w:rPr>
                <w:sz w:val="11"/>
              </w:rPr>
            </w:pPr>
          </w:p>
          <w:p w:rsidR="00057D42" w:rsidRDefault="00057D42">
            <w:pPr>
              <w:pStyle w:val="TableParagraph"/>
              <w:spacing w:line="221" w:lineRule="exact"/>
              <w:ind w:left="353"/>
              <w:rPr>
                <w:sz w:val="20"/>
              </w:rPr>
            </w:pPr>
          </w:p>
        </w:tc>
        <w:tc>
          <w:tcPr>
            <w:tcW w:w="1335" w:type="dxa"/>
            <w:tcBorders>
              <w:right w:val="single" w:sz="6" w:space="0" w:color="231F20"/>
            </w:tcBorders>
          </w:tcPr>
          <w:p w:rsidR="00057D42" w:rsidRDefault="00057D42">
            <w:pPr>
              <w:pStyle w:val="TableParagraph"/>
              <w:rPr>
                <w:sz w:val="11"/>
              </w:rPr>
            </w:pPr>
          </w:p>
          <w:p w:rsidR="00057D42" w:rsidRDefault="00057D42">
            <w:pPr>
              <w:pStyle w:val="TableParagraph"/>
              <w:spacing w:line="221" w:lineRule="exact"/>
              <w:ind w:left="665"/>
              <w:rPr>
                <w:sz w:val="20"/>
              </w:rPr>
            </w:pPr>
          </w:p>
        </w:tc>
      </w:tr>
      <w:tr w:rsidR="00057D42">
        <w:trPr>
          <w:trHeight w:val="559"/>
        </w:trPr>
        <w:tc>
          <w:tcPr>
            <w:tcW w:w="5145" w:type="dxa"/>
          </w:tcPr>
          <w:p w:rsidR="00057D42" w:rsidRDefault="005F656B">
            <w:pPr>
              <w:pStyle w:val="TableParagraph"/>
              <w:spacing w:line="225" w:lineRule="exact"/>
              <w:ind w:right="15"/>
              <w:jc w:val="right"/>
              <w:rPr>
                <w:rFonts w:ascii="Calibri"/>
                <w:sz w:val="20"/>
              </w:rPr>
            </w:pPr>
            <w:r>
              <w:rPr>
                <w:rFonts w:ascii="Calibri"/>
                <w:color w:val="231F20"/>
                <w:sz w:val="20"/>
              </w:rPr>
              <w:t>Please</w:t>
            </w:r>
            <w:r>
              <w:rPr>
                <w:rFonts w:ascii="Calibri"/>
                <w:color w:val="231F20"/>
                <w:spacing w:val="-5"/>
                <w:sz w:val="20"/>
              </w:rPr>
              <w:t xml:space="preserve"> </w:t>
            </w:r>
            <w:r>
              <w:rPr>
                <w:rFonts w:ascii="Calibri"/>
                <w:color w:val="231F20"/>
                <w:sz w:val="20"/>
              </w:rPr>
              <w:t>describe</w:t>
            </w:r>
            <w:r>
              <w:rPr>
                <w:rFonts w:ascii="Calibri"/>
                <w:color w:val="231F20"/>
                <w:spacing w:val="-4"/>
                <w:sz w:val="20"/>
              </w:rPr>
              <w:t xml:space="preserve"> </w:t>
            </w:r>
            <w:r>
              <w:rPr>
                <w:rFonts w:ascii="Calibri"/>
                <w:color w:val="231F20"/>
                <w:sz w:val="20"/>
              </w:rPr>
              <w:t>the</w:t>
            </w:r>
            <w:r>
              <w:rPr>
                <w:rFonts w:ascii="Calibri"/>
                <w:color w:val="231F20"/>
                <w:spacing w:val="-2"/>
                <w:sz w:val="20"/>
              </w:rPr>
              <w:t xml:space="preserve"> </w:t>
            </w:r>
            <w:r>
              <w:rPr>
                <w:rFonts w:ascii="Calibri"/>
                <w:color w:val="231F20"/>
                <w:sz w:val="20"/>
              </w:rPr>
              <w:t>engagement</w:t>
            </w:r>
            <w:r>
              <w:rPr>
                <w:rFonts w:ascii="Calibri"/>
                <w:color w:val="231F20"/>
                <w:spacing w:val="-3"/>
                <w:sz w:val="20"/>
              </w:rPr>
              <w:t xml:space="preserve"> </w:t>
            </w:r>
            <w:r>
              <w:rPr>
                <w:rFonts w:ascii="Calibri"/>
                <w:color w:val="231F20"/>
                <w:sz w:val="20"/>
              </w:rPr>
              <w:t>process</w:t>
            </w:r>
            <w:r>
              <w:rPr>
                <w:rFonts w:ascii="Calibri"/>
                <w:color w:val="231F20"/>
                <w:spacing w:val="-3"/>
                <w:sz w:val="20"/>
              </w:rPr>
              <w:t xml:space="preserve"> </w:t>
            </w:r>
            <w:r>
              <w:rPr>
                <w:rFonts w:ascii="Calibri"/>
                <w:color w:val="231F20"/>
                <w:sz w:val="20"/>
              </w:rPr>
              <w:t>employed</w:t>
            </w:r>
            <w:r>
              <w:rPr>
                <w:rFonts w:ascii="Calibri"/>
                <w:color w:val="231F20"/>
                <w:spacing w:val="-3"/>
                <w:sz w:val="20"/>
              </w:rPr>
              <w:t xml:space="preserve"> </w:t>
            </w:r>
            <w:r>
              <w:rPr>
                <w:rFonts w:ascii="Calibri"/>
                <w:color w:val="231F20"/>
                <w:sz w:val="20"/>
              </w:rPr>
              <w:t>during</w:t>
            </w:r>
            <w:r>
              <w:rPr>
                <w:rFonts w:ascii="Calibri"/>
                <w:color w:val="231F20"/>
                <w:spacing w:val="-3"/>
                <w:sz w:val="20"/>
              </w:rPr>
              <w:t xml:space="preserve"> </w:t>
            </w:r>
            <w:r>
              <w:rPr>
                <w:rFonts w:ascii="Calibri"/>
                <w:color w:val="231F20"/>
                <w:spacing w:val="-5"/>
                <w:sz w:val="20"/>
              </w:rPr>
              <w:t>the</w:t>
            </w:r>
          </w:p>
          <w:p w:rsidR="00057D42" w:rsidRDefault="005F656B">
            <w:pPr>
              <w:pStyle w:val="TableParagraph"/>
              <w:spacing w:line="242" w:lineRule="exact"/>
              <w:ind w:right="17"/>
              <w:jc w:val="right"/>
              <w:rPr>
                <w:rFonts w:ascii="Calibri" w:hAnsi="Calibri"/>
                <w:sz w:val="20"/>
              </w:rPr>
            </w:pPr>
            <w:r>
              <w:rPr>
                <w:rFonts w:ascii="Calibri" w:hAnsi="Calibri"/>
                <w:color w:val="231F20"/>
                <w:sz w:val="20"/>
              </w:rPr>
              <w:t>“Assess</w:t>
            </w:r>
            <w:r>
              <w:rPr>
                <w:rFonts w:ascii="Calibri" w:hAnsi="Calibri"/>
                <w:color w:val="231F20"/>
                <w:spacing w:val="-3"/>
                <w:sz w:val="20"/>
              </w:rPr>
              <w:t xml:space="preserve"> </w:t>
            </w:r>
            <w:r>
              <w:rPr>
                <w:rFonts w:ascii="Calibri" w:hAnsi="Calibri"/>
                <w:color w:val="231F20"/>
                <w:sz w:val="20"/>
              </w:rPr>
              <w:t>Needs</w:t>
            </w:r>
            <w:r>
              <w:rPr>
                <w:rFonts w:ascii="Calibri" w:hAnsi="Calibri"/>
                <w:color w:val="231F20"/>
                <w:spacing w:val="-1"/>
                <w:sz w:val="20"/>
              </w:rPr>
              <w:t xml:space="preserve"> </w:t>
            </w:r>
            <w:r>
              <w:rPr>
                <w:rFonts w:ascii="Calibri" w:hAnsi="Calibri"/>
                <w:color w:val="231F20"/>
                <w:sz w:val="20"/>
              </w:rPr>
              <w:t>and</w:t>
            </w:r>
            <w:r>
              <w:rPr>
                <w:rFonts w:ascii="Calibri" w:hAnsi="Calibri"/>
                <w:color w:val="231F20"/>
                <w:spacing w:val="-3"/>
                <w:sz w:val="20"/>
              </w:rPr>
              <w:t xml:space="preserve"> </w:t>
            </w:r>
            <w:r>
              <w:rPr>
                <w:rFonts w:ascii="Calibri" w:hAnsi="Calibri"/>
                <w:color w:val="231F20"/>
                <w:sz w:val="20"/>
              </w:rPr>
              <w:t>Resources”</w:t>
            </w:r>
            <w:r>
              <w:rPr>
                <w:rFonts w:ascii="Calibri" w:hAnsi="Calibri"/>
                <w:color w:val="231F20"/>
                <w:spacing w:val="-1"/>
                <w:sz w:val="20"/>
              </w:rPr>
              <w:t xml:space="preserve"> </w:t>
            </w:r>
            <w:r>
              <w:rPr>
                <w:rFonts w:ascii="Calibri" w:hAnsi="Calibri"/>
                <w:color w:val="231F20"/>
                <w:spacing w:val="-2"/>
                <w:sz w:val="20"/>
              </w:rPr>
              <w:t>phase.</w:t>
            </w:r>
          </w:p>
        </w:tc>
        <w:tc>
          <w:tcPr>
            <w:tcW w:w="6360" w:type="dxa"/>
            <w:gridSpan w:val="6"/>
            <w:tcBorders>
              <w:right w:val="single" w:sz="6" w:space="0" w:color="231F20"/>
            </w:tcBorders>
          </w:tcPr>
          <w:p w:rsidR="00057D42" w:rsidRDefault="005F656B">
            <w:pPr>
              <w:pStyle w:val="TableParagraph"/>
              <w:spacing w:before="142"/>
              <w:ind w:left="54"/>
              <w:rPr>
                <w:sz w:val="20"/>
              </w:rPr>
            </w:pPr>
            <w:r>
              <w:rPr>
                <w:color w:val="231F20"/>
                <w:w w:val="90"/>
                <w:sz w:val="20"/>
              </w:rPr>
              <w:t>please</w:t>
            </w:r>
            <w:r>
              <w:rPr>
                <w:color w:val="231F20"/>
                <w:spacing w:val="-4"/>
                <w:sz w:val="20"/>
              </w:rPr>
              <w:t xml:space="preserve"> </w:t>
            </w:r>
            <w:r>
              <w:rPr>
                <w:color w:val="231F20"/>
                <w:w w:val="90"/>
                <w:sz w:val="20"/>
              </w:rPr>
              <w:t>see</w:t>
            </w:r>
            <w:r>
              <w:rPr>
                <w:color w:val="231F20"/>
                <w:spacing w:val="-4"/>
                <w:sz w:val="20"/>
              </w:rPr>
              <w:t xml:space="preserve"> </w:t>
            </w:r>
            <w:r>
              <w:rPr>
                <w:color w:val="231F20"/>
                <w:w w:val="90"/>
                <w:sz w:val="20"/>
              </w:rPr>
              <w:t>attached</w:t>
            </w:r>
            <w:r>
              <w:rPr>
                <w:color w:val="231F20"/>
                <w:spacing w:val="-4"/>
                <w:sz w:val="20"/>
              </w:rPr>
              <w:t xml:space="preserve"> </w:t>
            </w:r>
            <w:r>
              <w:rPr>
                <w:color w:val="231F20"/>
                <w:spacing w:val="-2"/>
                <w:w w:val="90"/>
                <w:sz w:val="20"/>
              </w:rPr>
              <w:t>narrative</w:t>
            </w:r>
          </w:p>
        </w:tc>
      </w:tr>
      <w:tr w:rsidR="00057D42">
        <w:trPr>
          <w:trHeight w:val="504"/>
        </w:trPr>
        <w:tc>
          <w:tcPr>
            <w:tcW w:w="5145" w:type="dxa"/>
          </w:tcPr>
          <w:p w:rsidR="00057D42" w:rsidRDefault="005F656B">
            <w:pPr>
              <w:pStyle w:val="TableParagraph"/>
              <w:spacing w:before="114"/>
              <w:ind w:left="344"/>
              <w:rPr>
                <w:sz w:val="20"/>
              </w:rPr>
            </w:pPr>
            <w:r>
              <w:rPr>
                <w:color w:val="231F20"/>
                <w:w w:val="95"/>
                <w:sz w:val="20"/>
              </w:rPr>
              <w:t>Focus</w:t>
            </w:r>
            <w:r>
              <w:rPr>
                <w:color w:val="231F20"/>
                <w:spacing w:val="-8"/>
                <w:w w:val="95"/>
                <w:sz w:val="20"/>
              </w:rPr>
              <w:t xml:space="preserve"> </w:t>
            </w:r>
            <w:r>
              <w:rPr>
                <w:color w:val="231F20"/>
                <w:w w:val="95"/>
                <w:sz w:val="20"/>
              </w:rPr>
              <w:t>on</w:t>
            </w:r>
            <w:r>
              <w:rPr>
                <w:color w:val="231F20"/>
                <w:spacing w:val="-7"/>
                <w:w w:val="95"/>
                <w:sz w:val="20"/>
              </w:rPr>
              <w:t xml:space="preserve"> </w:t>
            </w:r>
            <w:r>
              <w:rPr>
                <w:color w:val="231F20"/>
                <w:w w:val="95"/>
                <w:sz w:val="20"/>
              </w:rPr>
              <w:t>What's</w:t>
            </w:r>
            <w:r>
              <w:rPr>
                <w:color w:val="231F20"/>
                <w:spacing w:val="-7"/>
                <w:w w:val="95"/>
                <w:sz w:val="20"/>
              </w:rPr>
              <w:t xml:space="preserve"> </w:t>
            </w:r>
            <w:r>
              <w:rPr>
                <w:color w:val="231F20"/>
                <w:spacing w:val="-2"/>
                <w:w w:val="95"/>
                <w:sz w:val="20"/>
              </w:rPr>
              <w:t>Important</w:t>
            </w:r>
          </w:p>
        </w:tc>
        <w:tc>
          <w:tcPr>
            <w:tcW w:w="811" w:type="dxa"/>
          </w:tcPr>
          <w:p w:rsidR="00057D42" w:rsidRDefault="00057D42">
            <w:pPr>
              <w:pStyle w:val="TableParagraph"/>
              <w:spacing w:before="10"/>
              <w:rPr>
                <w:sz w:val="11"/>
              </w:rPr>
            </w:pPr>
          </w:p>
          <w:p w:rsidR="00057D42" w:rsidRDefault="00057D42">
            <w:pPr>
              <w:pStyle w:val="TableParagraph"/>
              <w:spacing w:line="198" w:lineRule="exact"/>
              <w:ind w:left="322"/>
              <w:rPr>
                <w:sz w:val="19"/>
              </w:rPr>
            </w:pPr>
          </w:p>
        </w:tc>
        <w:tc>
          <w:tcPr>
            <w:tcW w:w="1018" w:type="dxa"/>
          </w:tcPr>
          <w:p w:rsidR="00057D42" w:rsidRDefault="00057D42">
            <w:pPr>
              <w:pStyle w:val="TableParagraph"/>
              <w:spacing w:before="10"/>
              <w:rPr>
                <w:sz w:val="11"/>
              </w:rPr>
            </w:pPr>
          </w:p>
          <w:p w:rsidR="00057D42" w:rsidRDefault="00057D42">
            <w:pPr>
              <w:pStyle w:val="TableParagraph"/>
              <w:spacing w:line="198" w:lineRule="exact"/>
              <w:ind w:left="385"/>
              <w:rPr>
                <w:sz w:val="19"/>
              </w:rPr>
            </w:pPr>
          </w:p>
        </w:tc>
        <w:tc>
          <w:tcPr>
            <w:tcW w:w="1036" w:type="dxa"/>
          </w:tcPr>
          <w:p w:rsidR="00057D42" w:rsidRDefault="00057D42">
            <w:pPr>
              <w:pStyle w:val="TableParagraph"/>
              <w:spacing w:before="10"/>
              <w:rPr>
                <w:sz w:val="11"/>
              </w:rPr>
            </w:pPr>
          </w:p>
          <w:p w:rsidR="00057D42" w:rsidRDefault="00057D42">
            <w:pPr>
              <w:pStyle w:val="TableParagraph"/>
              <w:spacing w:line="198" w:lineRule="exact"/>
              <w:ind w:left="403"/>
              <w:rPr>
                <w:sz w:val="19"/>
              </w:rPr>
            </w:pPr>
          </w:p>
        </w:tc>
        <w:tc>
          <w:tcPr>
            <w:tcW w:w="1155" w:type="dxa"/>
          </w:tcPr>
          <w:p w:rsidR="00057D42" w:rsidRDefault="00057D42">
            <w:pPr>
              <w:pStyle w:val="TableParagraph"/>
              <w:spacing w:before="10"/>
              <w:rPr>
                <w:sz w:val="11"/>
              </w:rPr>
            </w:pPr>
          </w:p>
          <w:p w:rsidR="00057D42" w:rsidRDefault="005F656B">
            <w:pPr>
              <w:pStyle w:val="TableParagraph"/>
              <w:spacing w:line="198" w:lineRule="exact"/>
              <w:ind w:left="522"/>
              <w:rPr>
                <w:sz w:val="19"/>
              </w:rPr>
            </w:pPr>
            <w:r>
              <w:rPr>
                <w:noProof/>
                <w:position w:val="-3"/>
                <w:sz w:val="19"/>
              </w:rPr>
              <w:drawing>
                <wp:inline distT="0" distB="0" distL="0" distR="0">
                  <wp:extent cx="126015" cy="126015"/>
                  <wp:effectExtent l="0" t="0" r="7620" b="7620"/>
                  <wp:docPr id="193" name="image29.png" descr="Answer: Collaborate" title="Focus on What's 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29.png"/>
                          <pic:cNvPicPr/>
                        </pic:nvPicPr>
                        <pic:blipFill>
                          <a:blip r:embed="rId65" cstate="print"/>
                          <a:stretch>
                            <a:fillRect/>
                          </a:stretch>
                        </pic:blipFill>
                        <pic:spPr>
                          <a:xfrm>
                            <a:off x="0" y="0"/>
                            <a:ext cx="126015" cy="126015"/>
                          </a:xfrm>
                          <a:prstGeom prst="rect">
                            <a:avLst/>
                          </a:prstGeom>
                        </pic:spPr>
                      </pic:pic>
                    </a:graphicData>
                  </a:graphic>
                </wp:inline>
              </w:drawing>
            </w:r>
          </w:p>
        </w:tc>
        <w:tc>
          <w:tcPr>
            <w:tcW w:w="1005" w:type="dxa"/>
          </w:tcPr>
          <w:p w:rsidR="00057D42" w:rsidRDefault="00057D42">
            <w:pPr>
              <w:pStyle w:val="TableParagraph"/>
              <w:spacing w:before="10"/>
              <w:rPr>
                <w:sz w:val="11"/>
              </w:rPr>
            </w:pPr>
          </w:p>
          <w:p w:rsidR="00057D42" w:rsidRDefault="00057D42">
            <w:pPr>
              <w:pStyle w:val="TableParagraph"/>
              <w:spacing w:line="198" w:lineRule="exact"/>
              <w:ind w:left="373"/>
              <w:rPr>
                <w:sz w:val="19"/>
              </w:rPr>
            </w:pPr>
          </w:p>
        </w:tc>
        <w:tc>
          <w:tcPr>
            <w:tcW w:w="1335" w:type="dxa"/>
            <w:tcBorders>
              <w:right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685"/>
              <w:rPr>
                <w:sz w:val="19"/>
              </w:rPr>
            </w:pPr>
          </w:p>
        </w:tc>
      </w:tr>
      <w:tr w:rsidR="00057D42">
        <w:trPr>
          <w:trHeight w:val="542"/>
        </w:trPr>
        <w:tc>
          <w:tcPr>
            <w:tcW w:w="5145" w:type="dxa"/>
            <w:tcBorders>
              <w:bottom w:val="single" w:sz="6" w:space="0" w:color="231F20"/>
            </w:tcBorders>
          </w:tcPr>
          <w:p w:rsidR="00057D42" w:rsidRDefault="005F656B">
            <w:pPr>
              <w:pStyle w:val="TableParagraph"/>
              <w:spacing w:line="218" w:lineRule="exact"/>
              <w:ind w:right="16"/>
              <w:jc w:val="right"/>
              <w:rPr>
                <w:sz w:val="20"/>
              </w:rPr>
            </w:pPr>
            <w:r>
              <w:rPr>
                <w:color w:val="231F20"/>
                <w:w w:val="95"/>
                <w:sz w:val="20"/>
              </w:rPr>
              <w:t>Please</w:t>
            </w:r>
            <w:r>
              <w:rPr>
                <w:color w:val="231F20"/>
                <w:spacing w:val="-15"/>
                <w:w w:val="95"/>
                <w:sz w:val="20"/>
              </w:rPr>
              <w:t xml:space="preserve"> </w:t>
            </w:r>
            <w:r>
              <w:rPr>
                <w:color w:val="231F20"/>
                <w:w w:val="95"/>
                <w:sz w:val="20"/>
              </w:rPr>
              <w:t>describe</w:t>
            </w:r>
            <w:r>
              <w:rPr>
                <w:color w:val="231F20"/>
                <w:spacing w:val="-14"/>
                <w:w w:val="95"/>
                <w:sz w:val="20"/>
              </w:rPr>
              <w:t xml:space="preserve"> </w:t>
            </w:r>
            <w:r>
              <w:rPr>
                <w:color w:val="231F20"/>
                <w:w w:val="95"/>
                <w:sz w:val="20"/>
              </w:rPr>
              <w:t>the</w:t>
            </w:r>
            <w:r>
              <w:rPr>
                <w:color w:val="231F20"/>
                <w:spacing w:val="-15"/>
                <w:w w:val="95"/>
                <w:sz w:val="20"/>
              </w:rPr>
              <w:t xml:space="preserve"> </w:t>
            </w:r>
            <w:r>
              <w:rPr>
                <w:color w:val="231F20"/>
                <w:w w:val="95"/>
                <w:sz w:val="20"/>
              </w:rPr>
              <w:t>engagement</w:t>
            </w:r>
            <w:r>
              <w:rPr>
                <w:color w:val="231F20"/>
                <w:spacing w:val="-14"/>
                <w:w w:val="95"/>
                <w:sz w:val="20"/>
              </w:rPr>
              <w:t xml:space="preserve"> </w:t>
            </w:r>
            <w:r>
              <w:rPr>
                <w:color w:val="231F20"/>
                <w:w w:val="95"/>
                <w:sz w:val="20"/>
              </w:rPr>
              <w:t>process</w:t>
            </w:r>
            <w:r>
              <w:rPr>
                <w:color w:val="231F20"/>
                <w:spacing w:val="-15"/>
                <w:w w:val="95"/>
                <w:sz w:val="20"/>
              </w:rPr>
              <w:t xml:space="preserve"> </w:t>
            </w:r>
            <w:r>
              <w:rPr>
                <w:color w:val="231F20"/>
                <w:w w:val="95"/>
                <w:sz w:val="20"/>
              </w:rPr>
              <w:t>employed</w:t>
            </w:r>
            <w:r>
              <w:rPr>
                <w:color w:val="231F20"/>
                <w:spacing w:val="-14"/>
                <w:w w:val="95"/>
                <w:sz w:val="20"/>
              </w:rPr>
              <w:t xml:space="preserve"> </w:t>
            </w:r>
            <w:r>
              <w:rPr>
                <w:color w:val="231F20"/>
                <w:spacing w:val="-2"/>
                <w:w w:val="95"/>
                <w:sz w:val="20"/>
              </w:rPr>
              <w:t>during</w:t>
            </w:r>
          </w:p>
          <w:p w:rsidR="00057D42" w:rsidRDefault="005F656B">
            <w:pPr>
              <w:pStyle w:val="TableParagraph"/>
              <w:spacing w:before="7"/>
              <w:ind w:right="16"/>
              <w:jc w:val="right"/>
              <w:rPr>
                <w:sz w:val="20"/>
              </w:rPr>
            </w:pPr>
            <w:r>
              <w:rPr>
                <w:color w:val="231F20"/>
                <w:w w:val="90"/>
                <w:sz w:val="20"/>
              </w:rPr>
              <w:t>the</w:t>
            </w:r>
            <w:r>
              <w:rPr>
                <w:color w:val="231F20"/>
                <w:spacing w:val="-2"/>
                <w:sz w:val="20"/>
              </w:rPr>
              <w:t xml:space="preserve"> </w:t>
            </w:r>
            <w:r>
              <w:rPr>
                <w:color w:val="231F20"/>
                <w:w w:val="90"/>
                <w:sz w:val="20"/>
              </w:rPr>
              <w:t>“Focus</w:t>
            </w:r>
            <w:r>
              <w:rPr>
                <w:color w:val="231F20"/>
                <w:spacing w:val="-1"/>
                <w:sz w:val="20"/>
              </w:rPr>
              <w:t xml:space="preserve"> </w:t>
            </w:r>
            <w:r>
              <w:rPr>
                <w:color w:val="231F20"/>
                <w:w w:val="90"/>
                <w:sz w:val="20"/>
              </w:rPr>
              <w:t>on</w:t>
            </w:r>
            <w:r>
              <w:rPr>
                <w:color w:val="231F20"/>
                <w:spacing w:val="-1"/>
                <w:sz w:val="20"/>
              </w:rPr>
              <w:t xml:space="preserve"> </w:t>
            </w:r>
            <w:r>
              <w:rPr>
                <w:color w:val="231F20"/>
                <w:w w:val="90"/>
                <w:sz w:val="20"/>
              </w:rPr>
              <w:t>What's</w:t>
            </w:r>
            <w:r>
              <w:rPr>
                <w:color w:val="231F20"/>
                <w:spacing w:val="-2"/>
                <w:sz w:val="20"/>
              </w:rPr>
              <w:t xml:space="preserve"> </w:t>
            </w:r>
            <w:r>
              <w:rPr>
                <w:color w:val="231F20"/>
                <w:w w:val="90"/>
                <w:sz w:val="20"/>
              </w:rPr>
              <w:t>Important”</w:t>
            </w:r>
            <w:r>
              <w:rPr>
                <w:color w:val="231F20"/>
                <w:spacing w:val="-1"/>
                <w:sz w:val="20"/>
              </w:rPr>
              <w:t xml:space="preserve"> </w:t>
            </w:r>
            <w:r>
              <w:rPr>
                <w:color w:val="231F20"/>
                <w:spacing w:val="-2"/>
                <w:w w:val="90"/>
                <w:sz w:val="20"/>
              </w:rPr>
              <w:t>phase.</w:t>
            </w:r>
          </w:p>
        </w:tc>
        <w:tc>
          <w:tcPr>
            <w:tcW w:w="6360" w:type="dxa"/>
            <w:gridSpan w:val="6"/>
            <w:tcBorders>
              <w:bottom w:val="single" w:sz="6" w:space="0" w:color="231F20"/>
              <w:right w:val="single" w:sz="6" w:space="0" w:color="231F20"/>
            </w:tcBorders>
          </w:tcPr>
          <w:p w:rsidR="00057D42" w:rsidRDefault="005F656B">
            <w:pPr>
              <w:pStyle w:val="TableParagraph"/>
              <w:spacing w:before="134"/>
              <w:ind w:left="54"/>
              <w:rPr>
                <w:sz w:val="20"/>
              </w:rPr>
            </w:pPr>
            <w:r>
              <w:rPr>
                <w:color w:val="231F20"/>
                <w:w w:val="90"/>
                <w:sz w:val="20"/>
              </w:rPr>
              <w:t>please</w:t>
            </w:r>
            <w:r>
              <w:rPr>
                <w:color w:val="231F20"/>
                <w:spacing w:val="-4"/>
                <w:sz w:val="20"/>
              </w:rPr>
              <w:t xml:space="preserve"> </w:t>
            </w:r>
            <w:r>
              <w:rPr>
                <w:color w:val="231F20"/>
                <w:w w:val="90"/>
                <w:sz w:val="20"/>
              </w:rPr>
              <w:t>see</w:t>
            </w:r>
            <w:r>
              <w:rPr>
                <w:color w:val="231F20"/>
                <w:spacing w:val="-4"/>
                <w:sz w:val="20"/>
              </w:rPr>
              <w:t xml:space="preserve"> </w:t>
            </w:r>
            <w:r>
              <w:rPr>
                <w:color w:val="231F20"/>
                <w:w w:val="90"/>
                <w:sz w:val="20"/>
              </w:rPr>
              <w:t>attached</w:t>
            </w:r>
            <w:r>
              <w:rPr>
                <w:color w:val="231F20"/>
                <w:spacing w:val="-4"/>
                <w:sz w:val="20"/>
              </w:rPr>
              <w:t xml:space="preserve"> </w:t>
            </w:r>
            <w:r>
              <w:rPr>
                <w:color w:val="231F20"/>
                <w:spacing w:val="-2"/>
                <w:w w:val="90"/>
                <w:sz w:val="20"/>
              </w:rPr>
              <w:t>narrative</w:t>
            </w:r>
          </w:p>
        </w:tc>
      </w:tr>
      <w:tr w:rsidR="00057D42">
        <w:trPr>
          <w:trHeight w:val="480"/>
        </w:trPr>
        <w:tc>
          <w:tcPr>
            <w:tcW w:w="5145" w:type="dxa"/>
            <w:tcBorders>
              <w:top w:val="single" w:sz="6" w:space="0" w:color="231F20"/>
            </w:tcBorders>
          </w:tcPr>
          <w:p w:rsidR="00057D42" w:rsidRDefault="005F656B">
            <w:pPr>
              <w:pStyle w:val="TableParagraph"/>
              <w:spacing w:before="101"/>
              <w:ind w:left="344"/>
              <w:rPr>
                <w:sz w:val="20"/>
              </w:rPr>
            </w:pPr>
            <w:r>
              <w:rPr>
                <w:color w:val="231F20"/>
                <w:w w:val="90"/>
                <w:sz w:val="20"/>
              </w:rPr>
              <w:t>Choose</w:t>
            </w:r>
            <w:r>
              <w:rPr>
                <w:color w:val="231F20"/>
                <w:spacing w:val="-2"/>
                <w:sz w:val="20"/>
              </w:rPr>
              <w:t xml:space="preserve"> </w:t>
            </w:r>
            <w:r>
              <w:rPr>
                <w:color w:val="231F20"/>
                <w:w w:val="90"/>
                <w:sz w:val="20"/>
              </w:rPr>
              <w:t>Effective</w:t>
            </w:r>
            <w:r>
              <w:rPr>
                <w:color w:val="231F20"/>
                <w:spacing w:val="-1"/>
                <w:sz w:val="20"/>
              </w:rPr>
              <w:t xml:space="preserve"> </w:t>
            </w:r>
            <w:r>
              <w:rPr>
                <w:color w:val="231F20"/>
                <w:w w:val="90"/>
                <w:sz w:val="20"/>
              </w:rPr>
              <w:t>Policies</w:t>
            </w:r>
            <w:r>
              <w:rPr>
                <w:color w:val="231F20"/>
                <w:spacing w:val="-1"/>
                <w:sz w:val="20"/>
              </w:rPr>
              <w:t xml:space="preserve"> </w:t>
            </w:r>
            <w:r>
              <w:rPr>
                <w:color w:val="231F20"/>
                <w:w w:val="90"/>
                <w:sz w:val="20"/>
              </w:rPr>
              <w:t>and</w:t>
            </w:r>
            <w:r>
              <w:rPr>
                <w:color w:val="231F20"/>
                <w:spacing w:val="-1"/>
                <w:sz w:val="20"/>
              </w:rPr>
              <w:t xml:space="preserve"> </w:t>
            </w:r>
            <w:r>
              <w:rPr>
                <w:color w:val="231F20"/>
                <w:spacing w:val="-2"/>
                <w:w w:val="90"/>
                <w:sz w:val="20"/>
              </w:rPr>
              <w:t>Programs</w:t>
            </w:r>
          </w:p>
        </w:tc>
        <w:tc>
          <w:tcPr>
            <w:tcW w:w="811" w:type="dxa"/>
            <w:tcBorders>
              <w:top w:val="single" w:sz="6" w:space="0" w:color="231F20"/>
            </w:tcBorders>
          </w:tcPr>
          <w:p w:rsidR="00057D42" w:rsidRDefault="00057D42">
            <w:pPr>
              <w:pStyle w:val="TableParagraph"/>
              <w:spacing w:before="7" w:after="1"/>
              <w:rPr>
                <w:sz w:val="11"/>
              </w:rPr>
            </w:pPr>
          </w:p>
          <w:p w:rsidR="00057D42" w:rsidRDefault="00057D42">
            <w:pPr>
              <w:pStyle w:val="TableParagraph"/>
              <w:spacing w:line="198" w:lineRule="exact"/>
              <w:ind w:left="322"/>
              <w:rPr>
                <w:sz w:val="19"/>
              </w:rPr>
            </w:pPr>
          </w:p>
        </w:tc>
        <w:tc>
          <w:tcPr>
            <w:tcW w:w="1018" w:type="dxa"/>
            <w:tcBorders>
              <w:top w:val="single" w:sz="6" w:space="0" w:color="231F20"/>
            </w:tcBorders>
          </w:tcPr>
          <w:p w:rsidR="00057D42" w:rsidRDefault="00057D42">
            <w:pPr>
              <w:pStyle w:val="TableParagraph"/>
              <w:spacing w:before="7" w:after="1"/>
              <w:rPr>
                <w:sz w:val="11"/>
              </w:rPr>
            </w:pPr>
          </w:p>
          <w:p w:rsidR="00057D42" w:rsidRDefault="00057D42">
            <w:pPr>
              <w:pStyle w:val="TableParagraph"/>
              <w:spacing w:line="198" w:lineRule="exact"/>
              <w:ind w:left="385"/>
              <w:rPr>
                <w:sz w:val="19"/>
              </w:rPr>
            </w:pPr>
          </w:p>
        </w:tc>
        <w:tc>
          <w:tcPr>
            <w:tcW w:w="1036" w:type="dxa"/>
            <w:tcBorders>
              <w:top w:val="single" w:sz="6" w:space="0" w:color="231F20"/>
            </w:tcBorders>
          </w:tcPr>
          <w:p w:rsidR="00057D42" w:rsidRDefault="00057D42">
            <w:pPr>
              <w:pStyle w:val="TableParagraph"/>
              <w:spacing w:before="7" w:after="1"/>
              <w:rPr>
                <w:sz w:val="11"/>
              </w:rPr>
            </w:pPr>
          </w:p>
          <w:p w:rsidR="00057D42" w:rsidRDefault="00057D42">
            <w:pPr>
              <w:pStyle w:val="TableParagraph"/>
              <w:spacing w:line="198" w:lineRule="exact"/>
              <w:ind w:left="403"/>
              <w:rPr>
                <w:sz w:val="19"/>
              </w:rPr>
            </w:pPr>
          </w:p>
        </w:tc>
        <w:tc>
          <w:tcPr>
            <w:tcW w:w="1155" w:type="dxa"/>
            <w:tcBorders>
              <w:top w:val="single" w:sz="6" w:space="0" w:color="231F20"/>
            </w:tcBorders>
          </w:tcPr>
          <w:p w:rsidR="00057D42" w:rsidRDefault="00057D42">
            <w:pPr>
              <w:pStyle w:val="TableParagraph"/>
              <w:spacing w:before="7" w:after="1"/>
              <w:rPr>
                <w:sz w:val="11"/>
              </w:rPr>
            </w:pPr>
          </w:p>
          <w:p w:rsidR="00057D42" w:rsidRDefault="005F656B">
            <w:pPr>
              <w:pStyle w:val="TableParagraph"/>
              <w:spacing w:line="198" w:lineRule="exact"/>
              <w:ind w:left="522"/>
              <w:rPr>
                <w:sz w:val="19"/>
              </w:rPr>
            </w:pPr>
            <w:r>
              <w:rPr>
                <w:noProof/>
                <w:position w:val="-3"/>
                <w:sz w:val="19"/>
              </w:rPr>
              <w:drawing>
                <wp:inline distT="0" distB="0" distL="0" distR="0">
                  <wp:extent cx="126301" cy="126301"/>
                  <wp:effectExtent l="0" t="0" r="7620" b="7620"/>
                  <wp:docPr id="205" name="image32.png" descr="Answer: Collaborate" title="Choose Effective Policies and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32.png"/>
                          <pic:cNvPicPr/>
                        </pic:nvPicPr>
                        <pic:blipFill>
                          <a:blip r:embed="rId66" cstate="print"/>
                          <a:stretch>
                            <a:fillRect/>
                          </a:stretch>
                        </pic:blipFill>
                        <pic:spPr>
                          <a:xfrm>
                            <a:off x="0" y="0"/>
                            <a:ext cx="126301" cy="126301"/>
                          </a:xfrm>
                          <a:prstGeom prst="rect">
                            <a:avLst/>
                          </a:prstGeom>
                        </pic:spPr>
                      </pic:pic>
                    </a:graphicData>
                  </a:graphic>
                </wp:inline>
              </w:drawing>
            </w:r>
          </w:p>
        </w:tc>
        <w:tc>
          <w:tcPr>
            <w:tcW w:w="1005" w:type="dxa"/>
            <w:tcBorders>
              <w:top w:val="single" w:sz="6" w:space="0" w:color="231F20"/>
            </w:tcBorders>
          </w:tcPr>
          <w:p w:rsidR="00057D42" w:rsidRDefault="00057D42">
            <w:pPr>
              <w:pStyle w:val="TableParagraph"/>
              <w:spacing w:before="7" w:after="1"/>
              <w:rPr>
                <w:sz w:val="11"/>
              </w:rPr>
            </w:pPr>
          </w:p>
          <w:p w:rsidR="00057D42" w:rsidRDefault="00057D42">
            <w:pPr>
              <w:pStyle w:val="TableParagraph"/>
              <w:spacing w:line="198" w:lineRule="exact"/>
              <w:ind w:left="373"/>
              <w:rPr>
                <w:sz w:val="19"/>
              </w:rPr>
            </w:pPr>
          </w:p>
        </w:tc>
        <w:tc>
          <w:tcPr>
            <w:tcW w:w="1335" w:type="dxa"/>
            <w:tcBorders>
              <w:top w:val="single" w:sz="6" w:space="0" w:color="231F20"/>
              <w:right w:val="single" w:sz="6" w:space="0" w:color="231F20"/>
            </w:tcBorders>
          </w:tcPr>
          <w:p w:rsidR="00057D42" w:rsidRDefault="00057D42">
            <w:pPr>
              <w:pStyle w:val="TableParagraph"/>
              <w:spacing w:before="7" w:after="1"/>
              <w:rPr>
                <w:sz w:val="11"/>
              </w:rPr>
            </w:pPr>
          </w:p>
          <w:p w:rsidR="00057D42" w:rsidRDefault="00057D42">
            <w:pPr>
              <w:pStyle w:val="TableParagraph"/>
              <w:spacing w:line="198" w:lineRule="exact"/>
              <w:ind w:left="685"/>
              <w:rPr>
                <w:sz w:val="19"/>
              </w:rPr>
            </w:pPr>
          </w:p>
        </w:tc>
      </w:tr>
      <w:tr w:rsidR="00057D42">
        <w:trPr>
          <w:trHeight w:val="754"/>
        </w:trPr>
        <w:tc>
          <w:tcPr>
            <w:tcW w:w="5145" w:type="dxa"/>
          </w:tcPr>
          <w:p w:rsidR="00057D42" w:rsidRDefault="005F656B">
            <w:pPr>
              <w:pStyle w:val="TableParagraph"/>
              <w:spacing w:line="218" w:lineRule="exact"/>
              <w:ind w:right="16"/>
              <w:jc w:val="right"/>
              <w:rPr>
                <w:sz w:val="20"/>
              </w:rPr>
            </w:pPr>
            <w:r>
              <w:rPr>
                <w:color w:val="231F20"/>
                <w:w w:val="95"/>
                <w:sz w:val="20"/>
              </w:rPr>
              <w:t>Please</w:t>
            </w:r>
            <w:r>
              <w:rPr>
                <w:color w:val="231F20"/>
                <w:spacing w:val="-15"/>
                <w:w w:val="95"/>
                <w:sz w:val="20"/>
              </w:rPr>
              <w:t xml:space="preserve"> </w:t>
            </w:r>
            <w:r>
              <w:rPr>
                <w:color w:val="231F20"/>
                <w:w w:val="95"/>
                <w:sz w:val="20"/>
              </w:rPr>
              <w:t>describe</w:t>
            </w:r>
            <w:r>
              <w:rPr>
                <w:color w:val="231F20"/>
                <w:spacing w:val="-14"/>
                <w:w w:val="95"/>
                <w:sz w:val="20"/>
              </w:rPr>
              <w:t xml:space="preserve"> </w:t>
            </w:r>
            <w:r>
              <w:rPr>
                <w:color w:val="231F20"/>
                <w:w w:val="95"/>
                <w:sz w:val="20"/>
              </w:rPr>
              <w:t>the</w:t>
            </w:r>
            <w:r>
              <w:rPr>
                <w:color w:val="231F20"/>
                <w:spacing w:val="-15"/>
                <w:w w:val="95"/>
                <w:sz w:val="20"/>
              </w:rPr>
              <w:t xml:space="preserve"> </w:t>
            </w:r>
            <w:r>
              <w:rPr>
                <w:color w:val="231F20"/>
                <w:w w:val="95"/>
                <w:sz w:val="20"/>
              </w:rPr>
              <w:t>engagement</w:t>
            </w:r>
            <w:r>
              <w:rPr>
                <w:color w:val="231F20"/>
                <w:spacing w:val="-14"/>
                <w:w w:val="95"/>
                <w:sz w:val="20"/>
              </w:rPr>
              <w:t xml:space="preserve"> </w:t>
            </w:r>
            <w:r>
              <w:rPr>
                <w:color w:val="231F20"/>
                <w:w w:val="95"/>
                <w:sz w:val="20"/>
              </w:rPr>
              <w:t>process</w:t>
            </w:r>
            <w:r>
              <w:rPr>
                <w:color w:val="231F20"/>
                <w:spacing w:val="-15"/>
                <w:w w:val="95"/>
                <w:sz w:val="20"/>
              </w:rPr>
              <w:t xml:space="preserve"> </w:t>
            </w:r>
            <w:r>
              <w:rPr>
                <w:color w:val="231F20"/>
                <w:w w:val="95"/>
                <w:sz w:val="20"/>
              </w:rPr>
              <w:t>employed</w:t>
            </w:r>
            <w:r>
              <w:rPr>
                <w:color w:val="231F20"/>
                <w:spacing w:val="-14"/>
                <w:w w:val="95"/>
                <w:sz w:val="20"/>
              </w:rPr>
              <w:t xml:space="preserve"> </w:t>
            </w:r>
            <w:r>
              <w:rPr>
                <w:color w:val="231F20"/>
                <w:spacing w:val="-2"/>
                <w:w w:val="95"/>
                <w:sz w:val="20"/>
              </w:rPr>
              <w:t>during</w:t>
            </w:r>
          </w:p>
          <w:p w:rsidR="00057D42" w:rsidRDefault="005F656B">
            <w:pPr>
              <w:pStyle w:val="TableParagraph"/>
              <w:spacing w:before="7"/>
              <w:ind w:right="16"/>
              <w:jc w:val="right"/>
              <w:rPr>
                <w:sz w:val="20"/>
              </w:rPr>
            </w:pPr>
            <w:r>
              <w:rPr>
                <w:color w:val="231F20"/>
                <w:w w:val="90"/>
                <w:sz w:val="20"/>
              </w:rPr>
              <w:t>the</w:t>
            </w:r>
            <w:r>
              <w:rPr>
                <w:color w:val="231F20"/>
                <w:spacing w:val="-5"/>
                <w:sz w:val="20"/>
              </w:rPr>
              <w:t xml:space="preserve"> </w:t>
            </w:r>
            <w:r>
              <w:rPr>
                <w:color w:val="231F20"/>
                <w:w w:val="90"/>
                <w:sz w:val="20"/>
              </w:rPr>
              <w:t>“Choose</w:t>
            </w:r>
            <w:r>
              <w:rPr>
                <w:color w:val="231F20"/>
                <w:spacing w:val="-4"/>
                <w:sz w:val="20"/>
              </w:rPr>
              <w:t xml:space="preserve"> </w:t>
            </w:r>
            <w:r>
              <w:rPr>
                <w:color w:val="231F20"/>
                <w:w w:val="90"/>
                <w:sz w:val="20"/>
              </w:rPr>
              <w:t>Effective</w:t>
            </w:r>
            <w:r>
              <w:rPr>
                <w:color w:val="231F20"/>
                <w:spacing w:val="-4"/>
                <w:sz w:val="20"/>
              </w:rPr>
              <w:t xml:space="preserve"> </w:t>
            </w:r>
            <w:r>
              <w:rPr>
                <w:color w:val="231F20"/>
                <w:w w:val="90"/>
                <w:sz w:val="20"/>
              </w:rPr>
              <w:t>Policies</w:t>
            </w:r>
            <w:r>
              <w:rPr>
                <w:color w:val="231F20"/>
                <w:spacing w:val="-4"/>
                <w:sz w:val="20"/>
              </w:rPr>
              <w:t xml:space="preserve"> </w:t>
            </w:r>
            <w:r>
              <w:rPr>
                <w:color w:val="231F20"/>
                <w:w w:val="90"/>
                <w:sz w:val="20"/>
              </w:rPr>
              <w:t>and</w:t>
            </w:r>
            <w:r>
              <w:rPr>
                <w:color w:val="231F20"/>
                <w:spacing w:val="-4"/>
                <w:sz w:val="20"/>
              </w:rPr>
              <w:t xml:space="preserve"> </w:t>
            </w:r>
            <w:r>
              <w:rPr>
                <w:color w:val="231F20"/>
                <w:w w:val="90"/>
                <w:sz w:val="20"/>
              </w:rPr>
              <w:t>Programs”</w:t>
            </w:r>
            <w:r>
              <w:rPr>
                <w:color w:val="231F20"/>
                <w:spacing w:val="-4"/>
                <w:sz w:val="20"/>
              </w:rPr>
              <w:t xml:space="preserve"> </w:t>
            </w:r>
            <w:r>
              <w:rPr>
                <w:color w:val="231F20"/>
                <w:spacing w:val="-2"/>
                <w:w w:val="90"/>
                <w:sz w:val="20"/>
              </w:rPr>
              <w:t>phase.</w:t>
            </w:r>
          </w:p>
        </w:tc>
        <w:tc>
          <w:tcPr>
            <w:tcW w:w="6360" w:type="dxa"/>
            <w:gridSpan w:val="6"/>
            <w:tcBorders>
              <w:right w:val="single" w:sz="6" w:space="0" w:color="231F20"/>
            </w:tcBorders>
          </w:tcPr>
          <w:p w:rsidR="00057D42" w:rsidRDefault="00057D42">
            <w:pPr>
              <w:pStyle w:val="TableParagraph"/>
              <w:spacing w:before="7"/>
              <w:rPr>
                <w:sz w:val="20"/>
              </w:rPr>
            </w:pPr>
          </w:p>
          <w:p w:rsidR="00057D42" w:rsidRDefault="005F656B">
            <w:pPr>
              <w:pStyle w:val="TableParagraph"/>
              <w:ind w:left="54"/>
              <w:rPr>
                <w:sz w:val="20"/>
              </w:rPr>
            </w:pPr>
            <w:r>
              <w:rPr>
                <w:color w:val="231F20"/>
                <w:w w:val="90"/>
                <w:sz w:val="20"/>
              </w:rPr>
              <w:t>please</w:t>
            </w:r>
            <w:r>
              <w:rPr>
                <w:color w:val="231F20"/>
                <w:spacing w:val="-4"/>
                <w:sz w:val="20"/>
              </w:rPr>
              <w:t xml:space="preserve"> </w:t>
            </w:r>
            <w:r>
              <w:rPr>
                <w:color w:val="231F20"/>
                <w:w w:val="90"/>
                <w:sz w:val="20"/>
              </w:rPr>
              <w:t>see</w:t>
            </w:r>
            <w:r>
              <w:rPr>
                <w:color w:val="231F20"/>
                <w:spacing w:val="-4"/>
                <w:sz w:val="20"/>
              </w:rPr>
              <w:t xml:space="preserve"> </w:t>
            </w:r>
            <w:r>
              <w:rPr>
                <w:color w:val="231F20"/>
                <w:w w:val="90"/>
                <w:sz w:val="20"/>
              </w:rPr>
              <w:t>attached</w:t>
            </w:r>
            <w:r>
              <w:rPr>
                <w:color w:val="231F20"/>
                <w:spacing w:val="-4"/>
                <w:sz w:val="20"/>
              </w:rPr>
              <w:t xml:space="preserve"> </w:t>
            </w:r>
            <w:r>
              <w:rPr>
                <w:color w:val="231F20"/>
                <w:spacing w:val="-2"/>
                <w:w w:val="90"/>
                <w:sz w:val="20"/>
              </w:rPr>
              <w:t>narrative</w:t>
            </w:r>
          </w:p>
        </w:tc>
      </w:tr>
      <w:tr w:rsidR="00057D42">
        <w:trPr>
          <w:trHeight w:val="472"/>
        </w:trPr>
        <w:tc>
          <w:tcPr>
            <w:tcW w:w="5145" w:type="dxa"/>
          </w:tcPr>
          <w:p w:rsidR="00057D42" w:rsidRDefault="005F656B">
            <w:pPr>
              <w:pStyle w:val="TableParagraph"/>
              <w:spacing w:before="98"/>
              <w:ind w:left="344"/>
              <w:rPr>
                <w:sz w:val="20"/>
              </w:rPr>
            </w:pPr>
            <w:r>
              <w:rPr>
                <w:color w:val="231F20"/>
                <w:w w:val="95"/>
                <w:sz w:val="20"/>
              </w:rPr>
              <w:t>Act</w:t>
            </w:r>
            <w:r>
              <w:rPr>
                <w:color w:val="231F20"/>
                <w:spacing w:val="-11"/>
                <w:w w:val="95"/>
                <w:sz w:val="20"/>
              </w:rPr>
              <w:t xml:space="preserve"> </w:t>
            </w:r>
            <w:r>
              <w:rPr>
                <w:color w:val="231F20"/>
                <w:w w:val="95"/>
                <w:sz w:val="20"/>
              </w:rPr>
              <w:t>on</w:t>
            </w:r>
            <w:r>
              <w:rPr>
                <w:color w:val="231F20"/>
                <w:spacing w:val="-11"/>
                <w:w w:val="95"/>
                <w:sz w:val="20"/>
              </w:rPr>
              <w:t xml:space="preserve"> </w:t>
            </w:r>
            <w:r>
              <w:rPr>
                <w:color w:val="231F20"/>
                <w:w w:val="95"/>
                <w:sz w:val="20"/>
              </w:rPr>
              <w:t>What's</w:t>
            </w:r>
            <w:r>
              <w:rPr>
                <w:color w:val="231F20"/>
                <w:spacing w:val="-11"/>
                <w:w w:val="95"/>
                <w:sz w:val="20"/>
              </w:rPr>
              <w:t xml:space="preserve"> </w:t>
            </w:r>
            <w:r>
              <w:rPr>
                <w:color w:val="231F20"/>
                <w:spacing w:val="-2"/>
                <w:w w:val="95"/>
                <w:sz w:val="20"/>
              </w:rPr>
              <w:t>Important</w:t>
            </w:r>
          </w:p>
        </w:tc>
        <w:tc>
          <w:tcPr>
            <w:tcW w:w="811" w:type="dxa"/>
          </w:tcPr>
          <w:p w:rsidR="00057D42" w:rsidRDefault="00057D42">
            <w:pPr>
              <w:pStyle w:val="TableParagraph"/>
              <w:spacing w:before="10"/>
              <w:rPr>
                <w:sz w:val="11"/>
              </w:rPr>
            </w:pPr>
          </w:p>
          <w:p w:rsidR="00057D42" w:rsidRDefault="00057D42">
            <w:pPr>
              <w:pStyle w:val="TableParagraph"/>
              <w:spacing w:line="198" w:lineRule="exact"/>
              <w:ind w:left="322"/>
              <w:rPr>
                <w:sz w:val="19"/>
              </w:rPr>
            </w:pPr>
          </w:p>
        </w:tc>
        <w:tc>
          <w:tcPr>
            <w:tcW w:w="1018" w:type="dxa"/>
          </w:tcPr>
          <w:p w:rsidR="00057D42" w:rsidRDefault="00057D42">
            <w:pPr>
              <w:pStyle w:val="TableParagraph"/>
              <w:spacing w:before="10"/>
              <w:rPr>
                <w:sz w:val="11"/>
              </w:rPr>
            </w:pPr>
          </w:p>
          <w:p w:rsidR="00057D42" w:rsidRDefault="00057D42">
            <w:pPr>
              <w:pStyle w:val="TableParagraph"/>
              <w:spacing w:line="198" w:lineRule="exact"/>
              <w:ind w:left="385"/>
              <w:rPr>
                <w:sz w:val="19"/>
              </w:rPr>
            </w:pPr>
          </w:p>
        </w:tc>
        <w:tc>
          <w:tcPr>
            <w:tcW w:w="1036" w:type="dxa"/>
          </w:tcPr>
          <w:p w:rsidR="00057D42" w:rsidRDefault="00057D42">
            <w:pPr>
              <w:pStyle w:val="TableParagraph"/>
              <w:spacing w:before="10"/>
              <w:rPr>
                <w:sz w:val="11"/>
              </w:rPr>
            </w:pPr>
          </w:p>
          <w:p w:rsidR="00057D42" w:rsidRDefault="00057D42">
            <w:pPr>
              <w:pStyle w:val="TableParagraph"/>
              <w:spacing w:line="198" w:lineRule="exact"/>
              <w:ind w:left="403"/>
              <w:rPr>
                <w:sz w:val="19"/>
              </w:rPr>
            </w:pPr>
          </w:p>
        </w:tc>
        <w:tc>
          <w:tcPr>
            <w:tcW w:w="1155" w:type="dxa"/>
          </w:tcPr>
          <w:p w:rsidR="00057D42" w:rsidRDefault="00057D42">
            <w:pPr>
              <w:pStyle w:val="TableParagraph"/>
              <w:spacing w:before="10"/>
              <w:rPr>
                <w:sz w:val="11"/>
              </w:rPr>
            </w:pPr>
          </w:p>
          <w:p w:rsidR="00057D42" w:rsidRDefault="005F656B">
            <w:pPr>
              <w:pStyle w:val="TableParagraph"/>
              <w:spacing w:line="198" w:lineRule="exact"/>
              <w:ind w:left="522"/>
              <w:rPr>
                <w:sz w:val="19"/>
              </w:rPr>
            </w:pPr>
            <w:r>
              <w:rPr>
                <w:noProof/>
                <w:position w:val="-3"/>
                <w:sz w:val="19"/>
              </w:rPr>
              <w:drawing>
                <wp:inline distT="0" distB="0" distL="0" distR="0">
                  <wp:extent cx="126015" cy="126015"/>
                  <wp:effectExtent l="0" t="0" r="7620" b="7620"/>
                  <wp:docPr id="217" name="image34.png" descr="Answer: Collaborate" title="Act on What's 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34.png"/>
                          <pic:cNvPicPr/>
                        </pic:nvPicPr>
                        <pic:blipFill>
                          <a:blip r:embed="rId67" cstate="print"/>
                          <a:stretch>
                            <a:fillRect/>
                          </a:stretch>
                        </pic:blipFill>
                        <pic:spPr>
                          <a:xfrm>
                            <a:off x="0" y="0"/>
                            <a:ext cx="126015" cy="126015"/>
                          </a:xfrm>
                          <a:prstGeom prst="rect">
                            <a:avLst/>
                          </a:prstGeom>
                        </pic:spPr>
                      </pic:pic>
                    </a:graphicData>
                  </a:graphic>
                </wp:inline>
              </w:drawing>
            </w:r>
          </w:p>
        </w:tc>
        <w:tc>
          <w:tcPr>
            <w:tcW w:w="1005" w:type="dxa"/>
          </w:tcPr>
          <w:p w:rsidR="00057D42" w:rsidRDefault="00057D42">
            <w:pPr>
              <w:pStyle w:val="TableParagraph"/>
              <w:spacing w:before="10"/>
              <w:rPr>
                <w:sz w:val="11"/>
              </w:rPr>
            </w:pPr>
          </w:p>
          <w:p w:rsidR="00057D42" w:rsidRDefault="00057D42">
            <w:pPr>
              <w:pStyle w:val="TableParagraph"/>
              <w:spacing w:line="198" w:lineRule="exact"/>
              <w:ind w:left="373"/>
              <w:rPr>
                <w:sz w:val="19"/>
              </w:rPr>
            </w:pPr>
          </w:p>
        </w:tc>
        <w:tc>
          <w:tcPr>
            <w:tcW w:w="1335" w:type="dxa"/>
            <w:tcBorders>
              <w:right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685"/>
              <w:rPr>
                <w:sz w:val="19"/>
              </w:rPr>
            </w:pPr>
          </w:p>
        </w:tc>
      </w:tr>
      <w:tr w:rsidR="00057D42">
        <w:trPr>
          <w:trHeight w:val="575"/>
        </w:trPr>
        <w:tc>
          <w:tcPr>
            <w:tcW w:w="5145" w:type="dxa"/>
          </w:tcPr>
          <w:p w:rsidR="00057D42" w:rsidRDefault="005F656B">
            <w:pPr>
              <w:pStyle w:val="TableParagraph"/>
              <w:spacing w:line="218" w:lineRule="exact"/>
              <w:ind w:right="16"/>
              <w:jc w:val="right"/>
              <w:rPr>
                <w:sz w:val="20"/>
              </w:rPr>
            </w:pPr>
            <w:r>
              <w:rPr>
                <w:color w:val="231F20"/>
                <w:w w:val="95"/>
                <w:sz w:val="20"/>
              </w:rPr>
              <w:t>Please</w:t>
            </w:r>
            <w:r>
              <w:rPr>
                <w:color w:val="231F20"/>
                <w:spacing w:val="-15"/>
                <w:w w:val="95"/>
                <w:sz w:val="20"/>
              </w:rPr>
              <w:t xml:space="preserve"> </w:t>
            </w:r>
            <w:r>
              <w:rPr>
                <w:color w:val="231F20"/>
                <w:w w:val="95"/>
                <w:sz w:val="20"/>
              </w:rPr>
              <w:t>describe</w:t>
            </w:r>
            <w:r>
              <w:rPr>
                <w:color w:val="231F20"/>
                <w:spacing w:val="-14"/>
                <w:w w:val="95"/>
                <w:sz w:val="20"/>
              </w:rPr>
              <w:t xml:space="preserve"> </w:t>
            </w:r>
            <w:r>
              <w:rPr>
                <w:color w:val="231F20"/>
                <w:w w:val="95"/>
                <w:sz w:val="20"/>
              </w:rPr>
              <w:t>the</w:t>
            </w:r>
            <w:r>
              <w:rPr>
                <w:color w:val="231F20"/>
                <w:spacing w:val="-15"/>
                <w:w w:val="95"/>
                <w:sz w:val="20"/>
              </w:rPr>
              <w:t xml:space="preserve"> </w:t>
            </w:r>
            <w:r>
              <w:rPr>
                <w:color w:val="231F20"/>
                <w:w w:val="95"/>
                <w:sz w:val="20"/>
              </w:rPr>
              <w:t>engagement</w:t>
            </w:r>
            <w:r>
              <w:rPr>
                <w:color w:val="231F20"/>
                <w:spacing w:val="-14"/>
                <w:w w:val="95"/>
                <w:sz w:val="20"/>
              </w:rPr>
              <w:t xml:space="preserve"> </w:t>
            </w:r>
            <w:r>
              <w:rPr>
                <w:color w:val="231F20"/>
                <w:w w:val="95"/>
                <w:sz w:val="20"/>
              </w:rPr>
              <w:t>process</w:t>
            </w:r>
            <w:r>
              <w:rPr>
                <w:color w:val="231F20"/>
                <w:spacing w:val="-15"/>
                <w:w w:val="95"/>
                <w:sz w:val="20"/>
              </w:rPr>
              <w:t xml:space="preserve"> </w:t>
            </w:r>
            <w:r>
              <w:rPr>
                <w:color w:val="231F20"/>
                <w:w w:val="95"/>
                <w:sz w:val="20"/>
              </w:rPr>
              <w:t>employed</w:t>
            </w:r>
            <w:r>
              <w:rPr>
                <w:color w:val="231F20"/>
                <w:spacing w:val="-14"/>
                <w:w w:val="95"/>
                <w:sz w:val="20"/>
              </w:rPr>
              <w:t xml:space="preserve"> </w:t>
            </w:r>
            <w:r>
              <w:rPr>
                <w:color w:val="231F20"/>
                <w:spacing w:val="-2"/>
                <w:w w:val="95"/>
                <w:sz w:val="20"/>
              </w:rPr>
              <w:t>during</w:t>
            </w:r>
          </w:p>
          <w:p w:rsidR="00057D42" w:rsidRDefault="005F656B">
            <w:pPr>
              <w:pStyle w:val="TableParagraph"/>
              <w:spacing w:before="7"/>
              <w:ind w:right="16"/>
              <w:jc w:val="right"/>
              <w:rPr>
                <w:sz w:val="20"/>
              </w:rPr>
            </w:pPr>
            <w:r>
              <w:rPr>
                <w:color w:val="231F20"/>
                <w:w w:val="90"/>
                <w:sz w:val="20"/>
              </w:rPr>
              <w:t>the</w:t>
            </w:r>
            <w:r>
              <w:rPr>
                <w:color w:val="231F20"/>
                <w:spacing w:val="-6"/>
                <w:sz w:val="20"/>
              </w:rPr>
              <w:t xml:space="preserve"> </w:t>
            </w:r>
            <w:r>
              <w:rPr>
                <w:color w:val="231F20"/>
                <w:w w:val="90"/>
                <w:sz w:val="20"/>
              </w:rPr>
              <w:t>“Act</w:t>
            </w:r>
            <w:r>
              <w:rPr>
                <w:color w:val="231F20"/>
                <w:spacing w:val="-6"/>
                <w:sz w:val="20"/>
              </w:rPr>
              <w:t xml:space="preserve"> </w:t>
            </w:r>
            <w:r>
              <w:rPr>
                <w:color w:val="231F20"/>
                <w:w w:val="90"/>
                <w:sz w:val="20"/>
              </w:rPr>
              <w:t>on</w:t>
            </w:r>
            <w:r>
              <w:rPr>
                <w:color w:val="231F20"/>
                <w:spacing w:val="-6"/>
                <w:sz w:val="20"/>
              </w:rPr>
              <w:t xml:space="preserve"> </w:t>
            </w:r>
            <w:r>
              <w:rPr>
                <w:color w:val="231F20"/>
                <w:w w:val="90"/>
                <w:sz w:val="20"/>
              </w:rPr>
              <w:t>What's</w:t>
            </w:r>
            <w:r>
              <w:rPr>
                <w:color w:val="231F20"/>
                <w:spacing w:val="-5"/>
                <w:sz w:val="20"/>
              </w:rPr>
              <w:t xml:space="preserve"> </w:t>
            </w:r>
            <w:r>
              <w:rPr>
                <w:color w:val="231F20"/>
                <w:w w:val="90"/>
                <w:sz w:val="20"/>
              </w:rPr>
              <w:t>Important”</w:t>
            </w:r>
            <w:r>
              <w:rPr>
                <w:color w:val="231F20"/>
                <w:spacing w:val="-6"/>
                <w:sz w:val="20"/>
              </w:rPr>
              <w:t xml:space="preserve"> </w:t>
            </w:r>
            <w:r>
              <w:rPr>
                <w:color w:val="231F20"/>
                <w:spacing w:val="-2"/>
                <w:w w:val="90"/>
                <w:sz w:val="20"/>
              </w:rPr>
              <w:t>phase.</w:t>
            </w:r>
          </w:p>
        </w:tc>
        <w:tc>
          <w:tcPr>
            <w:tcW w:w="6360" w:type="dxa"/>
            <w:gridSpan w:val="6"/>
            <w:tcBorders>
              <w:right w:val="single" w:sz="6" w:space="0" w:color="231F20"/>
            </w:tcBorders>
          </w:tcPr>
          <w:p w:rsidR="00057D42" w:rsidRDefault="005F656B">
            <w:pPr>
              <w:pStyle w:val="TableParagraph"/>
              <w:spacing w:before="149"/>
              <w:ind w:left="54"/>
              <w:rPr>
                <w:sz w:val="20"/>
              </w:rPr>
            </w:pPr>
            <w:r>
              <w:rPr>
                <w:color w:val="231F20"/>
                <w:w w:val="90"/>
                <w:sz w:val="20"/>
              </w:rPr>
              <w:t>please</w:t>
            </w:r>
            <w:r>
              <w:rPr>
                <w:color w:val="231F20"/>
                <w:spacing w:val="-4"/>
                <w:sz w:val="20"/>
              </w:rPr>
              <w:t xml:space="preserve"> </w:t>
            </w:r>
            <w:r>
              <w:rPr>
                <w:color w:val="231F20"/>
                <w:w w:val="90"/>
                <w:sz w:val="20"/>
              </w:rPr>
              <w:t>see</w:t>
            </w:r>
            <w:r>
              <w:rPr>
                <w:color w:val="231F20"/>
                <w:spacing w:val="-4"/>
                <w:sz w:val="20"/>
              </w:rPr>
              <w:t xml:space="preserve"> </w:t>
            </w:r>
            <w:r>
              <w:rPr>
                <w:color w:val="231F20"/>
                <w:w w:val="90"/>
                <w:sz w:val="20"/>
              </w:rPr>
              <w:t>attached</w:t>
            </w:r>
            <w:r>
              <w:rPr>
                <w:color w:val="231F20"/>
                <w:spacing w:val="-4"/>
                <w:sz w:val="20"/>
              </w:rPr>
              <w:t xml:space="preserve"> </w:t>
            </w:r>
            <w:r>
              <w:rPr>
                <w:color w:val="231F20"/>
                <w:spacing w:val="-2"/>
                <w:w w:val="90"/>
                <w:sz w:val="20"/>
              </w:rPr>
              <w:t>narrative</w:t>
            </w:r>
          </w:p>
        </w:tc>
      </w:tr>
      <w:tr w:rsidR="00057D42">
        <w:trPr>
          <w:trHeight w:val="483"/>
        </w:trPr>
        <w:tc>
          <w:tcPr>
            <w:tcW w:w="5145" w:type="dxa"/>
          </w:tcPr>
          <w:p w:rsidR="00057D42" w:rsidRDefault="005F656B">
            <w:pPr>
              <w:pStyle w:val="TableParagraph"/>
              <w:spacing w:before="103"/>
              <w:ind w:left="344"/>
              <w:rPr>
                <w:sz w:val="20"/>
              </w:rPr>
            </w:pPr>
            <w:r>
              <w:rPr>
                <w:color w:val="231F20"/>
                <w:w w:val="90"/>
                <w:sz w:val="20"/>
              </w:rPr>
              <w:t>Evaluate</w:t>
            </w:r>
            <w:r>
              <w:rPr>
                <w:color w:val="231F20"/>
                <w:spacing w:val="-3"/>
                <w:sz w:val="20"/>
              </w:rPr>
              <w:t xml:space="preserve"> </w:t>
            </w:r>
            <w:r>
              <w:rPr>
                <w:color w:val="231F20"/>
                <w:spacing w:val="-2"/>
                <w:sz w:val="20"/>
              </w:rPr>
              <w:t>Actions</w:t>
            </w:r>
          </w:p>
        </w:tc>
        <w:tc>
          <w:tcPr>
            <w:tcW w:w="811" w:type="dxa"/>
          </w:tcPr>
          <w:p w:rsidR="00057D42" w:rsidRDefault="00057D42">
            <w:pPr>
              <w:pStyle w:val="TableParagraph"/>
              <w:spacing w:before="10"/>
              <w:rPr>
                <w:sz w:val="11"/>
              </w:rPr>
            </w:pPr>
          </w:p>
          <w:p w:rsidR="00057D42" w:rsidRDefault="00057D42">
            <w:pPr>
              <w:pStyle w:val="TableParagraph"/>
              <w:spacing w:line="198" w:lineRule="exact"/>
              <w:ind w:left="322"/>
              <w:rPr>
                <w:sz w:val="19"/>
              </w:rPr>
            </w:pPr>
          </w:p>
        </w:tc>
        <w:tc>
          <w:tcPr>
            <w:tcW w:w="1018" w:type="dxa"/>
          </w:tcPr>
          <w:p w:rsidR="00057D42" w:rsidRDefault="00057D42">
            <w:pPr>
              <w:pStyle w:val="TableParagraph"/>
              <w:spacing w:before="10"/>
              <w:rPr>
                <w:sz w:val="11"/>
              </w:rPr>
            </w:pPr>
          </w:p>
          <w:p w:rsidR="00057D42" w:rsidRDefault="005F656B">
            <w:pPr>
              <w:pStyle w:val="TableParagraph"/>
              <w:spacing w:line="198" w:lineRule="exact"/>
              <w:ind w:left="385"/>
              <w:rPr>
                <w:sz w:val="19"/>
              </w:rPr>
            </w:pPr>
            <w:r>
              <w:rPr>
                <w:noProof/>
                <w:position w:val="-3"/>
                <w:sz w:val="19"/>
              </w:rPr>
              <w:drawing>
                <wp:inline distT="0" distB="0" distL="0" distR="0">
                  <wp:extent cx="126301" cy="126301"/>
                  <wp:effectExtent l="0" t="0" r="7620" b="7620"/>
                  <wp:docPr id="225" name="image32.png" descr="Answer: Consult" title="Evaluate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32.png"/>
                          <pic:cNvPicPr/>
                        </pic:nvPicPr>
                        <pic:blipFill>
                          <a:blip r:embed="rId66" cstate="print"/>
                          <a:stretch>
                            <a:fillRect/>
                          </a:stretch>
                        </pic:blipFill>
                        <pic:spPr>
                          <a:xfrm>
                            <a:off x="0" y="0"/>
                            <a:ext cx="126301" cy="126301"/>
                          </a:xfrm>
                          <a:prstGeom prst="rect">
                            <a:avLst/>
                          </a:prstGeom>
                        </pic:spPr>
                      </pic:pic>
                    </a:graphicData>
                  </a:graphic>
                </wp:inline>
              </w:drawing>
            </w:r>
          </w:p>
        </w:tc>
        <w:tc>
          <w:tcPr>
            <w:tcW w:w="1036" w:type="dxa"/>
          </w:tcPr>
          <w:p w:rsidR="00057D42" w:rsidRDefault="00057D42">
            <w:pPr>
              <w:pStyle w:val="TableParagraph"/>
              <w:spacing w:before="10"/>
              <w:rPr>
                <w:sz w:val="11"/>
              </w:rPr>
            </w:pPr>
          </w:p>
          <w:p w:rsidR="00057D42" w:rsidRDefault="00057D42">
            <w:pPr>
              <w:pStyle w:val="TableParagraph"/>
              <w:spacing w:line="198" w:lineRule="exact"/>
              <w:ind w:left="403"/>
              <w:rPr>
                <w:sz w:val="19"/>
              </w:rPr>
            </w:pPr>
          </w:p>
        </w:tc>
        <w:tc>
          <w:tcPr>
            <w:tcW w:w="1155" w:type="dxa"/>
          </w:tcPr>
          <w:p w:rsidR="00057D42" w:rsidRDefault="00057D42">
            <w:pPr>
              <w:pStyle w:val="TableParagraph"/>
              <w:spacing w:before="10"/>
              <w:rPr>
                <w:sz w:val="11"/>
              </w:rPr>
            </w:pPr>
          </w:p>
          <w:p w:rsidR="00057D42" w:rsidRDefault="00057D42">
            <w:pPr>
              <w:pStyle w:val="TableParagraph"/>
              <w:spacing w:line="198" w:lineRule="exact"/>
              <w:ind w:left="522"/>
              <w:rPr>
                <w:sz w:val="19"/>
              </w:rPr>
            </w:pPr>
          </w:p>
        </w:tc>
        <w:tc>
          <w:tcPr>
            <w:tcW w:w="1005" w:type="dxa"/>
          </w:tcPr>
          <w:p w:rsidR="00057D42" w:rsidRDefault="00057D42">
            <w:pPr>
              <w:pStyle w:val="TableParagraph"/>
              <w:spacing w:before="10"/>
              <w:rPr>
                <w:sz w:val="11"/>
              </w:rPr>
            </w:pPr>
          </w:p>
          <w:p w:rsidR="00057D42" w:rsidRDefault="00057D42">
            <w:pPr>
              <w:pStyle w:val="TableParagraph"/>
              <w:spacing w:line="198" w:lineRule="exact"/>
              <w:ind w:left="373"/>
              <w:rPr>
                <w:sz w:val="19"/>
              </w:rPr>
            </w:pPr>
          </w:p>
        </w:tc>
        <w:tc>
          <w:tcPr>
            <w:tcW w:w="1335" w:type="dxa"/>
            <w:tcBorders>
              <w:right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685"/>
              <w:rPr>
                <w:sz w:val="19"/>
              </w:rPr>
            </w:pPr>
          </w:p>
        </w:tc>
      </w:tr>
      <w:tr w:rsidR="00057D42">
        <w:trPr>
          <w:trHeight w:val="560"/>
        </w:trPr>
        <w:tc>
          <w:tcPr>
            <w:tcW w:w="5145" w:type="dxa"/>
            <w:tcBorders>
              <w:bottom w:val="single" w:sz="6" w:space="0" w:color="231F20"/>
            </w:tcBorders>
          </w:tcPr>
          <w:p w:rsidR="00057D42" w:rsidRDefault="005F656B">
            <w:pPr>
              <w:pStyle w:val="TableParagraph"/>
              <w:spacing w:line="218" w:lineRule="exact"/>
              <w:ind w:right="16"/>
              <w:jc w:val="right"/>
              <w:rPr>
                <w:sz w:val="20"/>
              </w:rPr>
            </w:pPr>
            <w:r>
              <w:rPr>
                <w:color w:val="231F20"/>
                <w:w w:val="95"/>
                <w:sz w:val="20"/>
              </w:rPr>
              <w:t>Please</w:t>
            </w:r>
            <w:r>
              <w:rPr>
                <w:color w:val="231F20"/>
                <w:spacing w:val="-15"/>
                <w:w w:val="95"/>
                <w:sz w:val="20"/>
              </w:rPr>
              <w:t xml:space="preserve"> </w:t>
            </w:r>
            <w:r>
              <w:rPr>
                <w:color w:val="231F20"/>
                <w:w w:val="95"/>
                <w:sz w:val="20"/>
              </w:rPr>
              <w:t>describe</w:t>
            </w:r>
            <w:r>
              <w:rPr>
                <w:color w:val="231F20"/>
                <w:spacing w:val="-14"/>
                <w:w w:val="95"/>
                <w:sz w:val="20"/>
              </w:rPr>
              <w:t xml:space="preserve"> </w:t>
            </w:r>
            <w:r>
              <w:rPr>
                <w:color w:val="231F20"/>
                <w:w w:val="95"/>
                <w:sz w:val="20"/>
              </w:rPr>
              <w:t>the</w:t>
            </w:r>
            <w:r>
              <w:rPr>
                <w:color w:val="231F20"/>
                <w:spacing w:val="-15"/>
                <w:w w:val="95"/>
                <w:sz w:val="20"/>
              </w:rPr>
              <w:t xml:space="preserve"> </w:t>
            </w:r>
            <w:r>
              <w:rPr>
                <w:color w:val="231F20"/>
                <w:w w:val="95"/>
                <w:sz w:val="20"/>
              </w:rPr>
              <w:t>engagement</w:t>
            </w:r>
            <w:r>
              <w:rPr>
                <w:color w:val="231F20"/>
                <w:spacing w:val="-14"/>
                <w:w w:val="95"/>
                <w:sz w:val="20"/>
              </w:rPr>
              <w:t xml:space="preserve"> </w:t>
            </w:r>
            <w:r>
              <w:rPr>
                <w:color w:val="231F20"/>
                <w:w w:val="95"/>
                <w:sz w:val="20"/>
              </w:rPr>
              <w:t>process</w:t>
            </w:r>
            <w:r>
              <w:rPr>
                <w:color w:val="231F20"/>
                <w:spacing w:val="-15"/>
                <w:w w:val="95"/>
                <w:sz w:val="20"/>
              </w:rPr>
              <w:t xml:space="preserve"> </w:t>
            </w:r>
            <w:r>
              <w:rPr>
                <w:color w:val="231F20"/>
                <w:w w:val="95"/>
                <w:sz w:val="20"/>
              </w:rPr>
              <w:t>employed</w:t>
            </w:r>
            <w:r>
              <w:rPr>
                <w:color w:val="231F20"/>
                <w:spacing w:val="-14"/>
                <w:w w:val="95"/>
                <w:sz w:val="20"/>
              </w:rPr>
              <w:t xml:space="preserve"> </w:t>
            </w:r>
            <w:r>
              <w:rPr>
                <w:color w:val="231F20"/>
                <w:spacing w:val="-2"/>
                <w:w w:val="95"/>
                <w:sz w:val="20"/>
              </w:rPr>
              <w:t>during</w:t>
            </w:r>
          </w:p>
          <w:p w:rsidR="00057D42" w:rsidRDefault="005F656B">
            <w:pPr>
              <w:pStyle w:val="TableParagraph"/>
              <w:spacing w:before="7"/>
              <w:ind w:right="16"/>
              <w:jc w:val="right"/>
              <w:rPr>
                <w:sz w:val="20"/>
              </w:rPr>
            </w:pPr>
            <w:r>
              <w:rPr>
                <w:color w:val="231F20"/>
                <w:w w:val="90"/>
                <w:sz w:val="20"/>
              </w:rPr>
              <w:t>the</w:t>
            </w:r>
            <w:r>
              <w:rPr>
                <w:color w:val="231F20"/>
                <w:spacing w:val="-7"/>
                <w:w w:val="90"/>
                <w:sz w:val="20"/>
              </w:rPr>
              <w:t xml:space="preserve"> </w:t>
            </w:r>
            <w:r>
              <w:rPr>
                <w:color w:val="231F20"/>
                <w:w w:val="90"/>
                <w:sz w:val="20"/>
              </w:rPr>
              <w:t>“Evaluate</w:t>
            </w:r>
            <w:r>
              <w:rPr>
                <w:color w:val="231F20"/>
                <w:spacing w:val="-7"/>
                <w:w w:val="90"/>
                <w:sz w:val="20"/>
              </w:rPr>
              <w:t xml:space="preserve"> </w:t>
            </w:r>
            <w:r>
              <w:rPr>
                <w:color w:val="231F20"/>
                <w:w w:val="90"/>
                <w:sz w:val="20"/>
              </w:rPr>
              <w:t>Actions”</w:t>
            </w:r>
            <w:r>
              <w:rPr>
                <w:color w:val="231F20"/>
                <w:spacing w:val="-7"/>
                <w:w w:val="90"/>
                <w:sz w:val="20"/>
              </w:rPr>
              <w:t xml:space="preserve"> </w:t>
            </w:r>
            <w:r>
              <w:rPr>
                <w:color w:val="231F20"/>
                <w:spacing w:val="-2"/>
                <w:w w:val="90"/>
                <w:sz w:val="20"/>
              </w:rPr>
              <w:t>phase.</w:t>
            </w:r>
          </w:p>
        </w:tc>
        <w:tc>
          <w:tcPr>
            <w:tcW w:w="6360" w:type="dxa"/>
            <w:gridSpan w:val="6"/>
            <w:tcBorders>
              <w:bottom w:val="single" w:sz="6" w:space="0" w:color="231F20"/>
              <w:right w:val="single" w:sz="6" w:space="0" w:color="231F20"/>
            </w:tcBorders>
          </w:tcPr>
          <w:p w:rsidR="00057D42" w:rsidRDefault="005F656B">
            <w:pPr>
              <w:pStyle w:val="TableParagraph"/>
              <w:spacing w:before="143"/>
              <w:ind w:left="54"/>
              <w:rPr>
                <w:sz w:val="20"/>
              </w:rPr>
            </w:pPr>
            <w:r>
              <w:rPr>
                <w:color w:val="231F20"/>
                <w:w w:val="90"/>
                <w:sz w:val="20"/>
              </w:rPr>
              <w:t>please</w:t>
            </w:r>
            <w:r>
              <w:rPr>
                <w:color w:val="231F20"/>
                <w:spacing w:val="-4"/>
                <w:sz w:val="20"/>
              </w:rPr>
              <w:t xml:space="preserve"> </w:t>
            </w:r>
            <w:r>
              <w:rPr>
                <w:color w:val="231F20"/>
                <w:w w:val="90"/>
                <w:sz w:val="20"/>
              </w:rPr>
              <w:t>see</w:t>
            </w:r>
            <w:r>
              <w:rPr>
                <w:color w:val="231F20"/>
                <w:spacing w:val="-4"/>
                <w:sz w:val="20"/>
              </w:rPr>
              <w:t xml:space="preserve"> </w:t>
            </w:r>
            <w:r>
              <w:rPr>
                <w:color w:val="231F20"/>
                <w:w w:val="90"/>
                <w:sz w:val="20"/>
              </w:rPr>
              <w:t>attached</w:t>
            </w:r>
            <w:r>
              <w:rPr>
                <w:color w:val="231F20"/>
                <w:spacing w:val="-4"/>
                <w:sz w:val="20"/>
              </w:rPr>
              <w:t xml:space="preserve"> </w:t>
            </w:r>
            <w:r>
              <w:rPr>
                <w:color w:val="231F20"/>
                <w:spacing w:val="-2"/>
                <w:w w:val="90"/>
                <w:sz w:val="20"/>
              </w:rPr>
              <w:t>narrative</w:t>
            </w:r>
          </w:p>
        </w:tc>
      </w:tr>
    </w:tbl>
    <w:p w:rsidR="00057D42" w:rsidRDefault="00F843F3">
      <w:pPr>
        <w:pStyle w:val="Heading7"/>
        <w:numPr>
          <w:ilvl w:val="0"/>
          <w:numId w:val="35"/>
        </w:numPr>
        <w:tabs>
          <w:tab w:val="left" w:pos="703"/>
          <w:tab w:val="left" w:pos="11640"/>
        </w:tabs>
        <w:spacing w:before="101"/>
        <w:ind w:left="702" w:hanging="583"/>
        <w:rPr>
          <w:color w:val="FFFFFF"/>
        </w:rPr>
      </w:pPr>
      <w:r>
        <w:rPr>
          <w:noProof/>
        </w:rPr>
        <mc:AlternateContent>
          <mc:Choice Requires="wpg">
            <w:drawing>
              <wp:anchor distT="0" distB="0" distL="114300" distR="114300" simplePos="0" relativeHeight="251619840" behindDoc="1" locked="0" layoutInCell="1" allowOverlap="1">
                <wp:simplePos x="0" y="0"/>
                <wp:positionH relativeFrom="page">
                  <wp:posOffset>264795</wp:posOffset>
                </wp:positionH>
                <wp:positionV relativeFrom="paragraph">
                  <wp:posOffset>-1265555</wp:posOffset>
                </wp:positionV>
                <wp:extent cx="127000" cy="127000"/>
                <wp:effectExtent l="0" t="0" r="6350" b="6350"/>
                <wp:wrapNone/>
                <wp:docPr id="1269" name="docshapegroup338" descr="Answer: Collaborate" title="Act on What's Importa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1993"/>
                          <a:chExt cx="200" cy="200"/>
                        </a:xfrm>
                      </wpg:grpSpPr>
                      <wps:wsp>
                        <wps:cNvPr id="1270" name="docshape339"/>
                        <wps:cNvSpPr>
                          <a:spLocks/>
                        </wps:cNvSpPr>
                        <wps:spPr bwMode="auto">
                          <a:xfrm>
                            <a:off x="417" y="-1994"/>
                            <a:ext cx="200" cy="200"/>
                          </a:xfrm>
                          <a:custGeom>
                            <a:avLst/>
                            <a:gdLst>
                              <a:gd name="T0" fmla="+- 0 617 417"/>
                              <a:gd name="T1" fmla="*/ T0 w 200"/>
                              <a:gd name="T2" fmla="+- 0 -1993 -1993"/>
                              <a:gd name="T3" fmla="*/ -1993 h 200"/>
                              <a:gd name="T4" fmla="+- 0 607 417"/>
                              <a:gd name="T5" fmla="*/ T4 w 200"/>
                              <a:gd name="T6" fmla="+- 0 -1993 -1993"/>
                              <a:gd name="T7" fmla="*/ -1993 h 200"/>
                              <a:gd name="T8" fmla="+- 0 607 417"/>
                              <a:gd name="T9" fmla="*/ T8 w 200"/>
                              <a:gd name="T10" fmla="+- 0 -1983 -1993"/>
                              <a:gd name="T11" fmla="*/ -1983 h 200"/>
                              <a:gd name="T12" fmla="+- 0 607 417"/>
                              <a:gd name="T13" fmla="*/ T12 w 200"/>
                              <a:gd name="T14" fmla="+- 0 -1803 -1993"/>
                              <a:gd name="T15" fmla="*/ -1803 h 200"/>
                              <a:gd name="T16" fmla="+- 0 427 417"/>
                              <a:gd name="T17" fmla="*/ T16 w 200"/>
                              <a:gd name="T18" fmla="+- 0 -1803 -1993"/>
                              <a:gd name="T19" fmla="*/ -1803 h 200"/>
                              <a:gd name="T20" fmla="+- 0 427 417"/>
                              <a:gd name="T21" fmla="*/ T20 w 200"/>
                              <a:gd name="T22" fmla="+- 0 -1983 -1993"/>
                              <a:gd name="T23" fmla="*/ -1983 h 200"/>
                              <a:gd name="T24" fmla="+- 0 607 417"/>
                              <a:gd name="T25" fmla="*/ T24 w 200"/>
                              <a:gd name="T26" fmla="+- 0 -1983 -1993"/>
                              <a:gd name="T27" fmla="*/ -1983 h 200"/>
                              <a:gd name="T28" fmla="+- 0 607 417"/>
                              <a:gd name="T29" fmla="*/ T28 w 200"/>
                              <a:gd name="T30" fmla="+- 0 -1993 -1993"/>
                              <a:gd name="T31" fmla="*/ -1993 h 200"/>
                              <a:gd name="T32" fmla="+- 0 417 417"/>
                              <a:gd name="T33" fmla="*/ T32 w 200"/>
                              <a:gd name="T34" fmla="+- 0 -1993 -1993"/>
                              <a:gd name="T35" fmla="*/ -1993 h 200"/>
                              <a:gd name="T36" fmla="+- 0 417 417"/>
                              <a:gd name="T37" fmla="*/ T36 w 200"/>
                              <a:gd name="T38" fmla="+- 0 -1793 -1993"/>
                              <a:gd name="T39" fmla="*/ -1793 h 200"/>
                              <a:gd name="T40" fmla="+- 0 617 417"/>
                              <a:gd name="T41" fmla="*/ T40 w 200"/>
                              <a:gd name="T42" fmla="+- 0 -1793 -1993"/>
                              <a:gd name="T43" fmla="*/ -1793 h 200"/>
                              <a:gd name="T44" fmla="+- 0 617 417"/>
                              <a:gd name="T45" fmla="*/ T44 w 200"/>
                              <a:gd name="T46" fmla="+- 0 -1993 -1993"/>
                              <a:gd name="T47" fmla="*/ -1993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1" name="docshape340"/>
                        <wps:cNvSpPr>
                          <a:spLocks/>
                        </wps:cNvSpPr>
                        <wps:spPr bwMode="auto">
                          <a:xfrm>
                            <a:off x="427" y="-1984"/>
                            <a:ext cx="180" cy="180"/>
                          </a:xfrm>
                          <a:custGeom>
                            <a:avLst/>
                            <a:gdLst>
                              <a:gd name="T0" fmla="+- 0 607 427"/>
                              <a:gd name="T1" fmla="*/ T0 w 180"/>
                              <a:gd name="T2" fmla="+- 0 -1983 -1983"/>
                              <a:gd name="T3" fmla="*/ -1983 h 180"/>
                              <a:gd name="T4" fmla="+- 0 427 427"/>
                              <a:gd name="T5" fmla="*/ T4 w 180"/>
                              <a:gd name="T6" fmla="+- 0 -1983 -1983"/>
                              <a:gd name="T7" fmla="*/ -1983 h 180"/>
                              <a:gd name="T8" fmla="+- 0 427 427"/>
                              <a:gd name="T9" fmla="*/ T8 w 180"/>
                              <a:gd name="T10" fmla="+- 0 -1803 -1983"/>
                              <a:gd name="T11" fmla="*/ -1803 h 180"/>
                              <a:gd name="T12" fmla="+- 0 437 427"/>
                              <a:gd name="T13" fmla="*/ T12 w 180"/>
                              <a:gd name="T14" fmla="+- 0 -1813 -1983"/>
                              <a:gd name="T15" fmla="*/ -1813 h 180"/>
                              <a:gd name="T16" fmla="+- 0 437 427"/>
                              <a:gd name="T17" fmla="*/ T16 w 180"/>
                              <a:gd name="T18" fmla="+- 0 -1973 -1983"/>
                              <a:gd name="T19" fmla="*/ -1973 h 180"/>
                              <a:gd name="T20" fmla="+- 0 597 427"/>
                              <a:gd name="T21" fmla="*/ T20 w 180"/>
                              <a:gd name="T22" fmla="+- 0 -1973 -1983"/>
                              <a:gd name="T23" fmla="*/ -1973 h 180"/>
                              <a:gd name="T24" fmla="+- 0 607 427"/>
                              <a:gd name="T25" fmla="*/ T24 w 180"/>
                              <a:gd name="T26" fmla="+- 0 -1983 -1983"/>
                              <a:gd name="T27" fmla="*/ -1983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 name="docshape341"/>
                        <wps:cNvSpPr>
                          <a:spLocks/>
                        </wps:cNvSpPr>
                        <wps:spPr bwMode="auto">
                          <a:xfrm>
                            <a:off x="427" y="-1984"/>
                            <a:ext cx="180" cy="180"/>
                          </a:xfrm>
                          <a:custGeom>
                            <a:avLst/>
                            <a:gdLst>
                              <a:gd name="T0" fmla="+- 0 607 427"/>
                              <a:gd name="T1" fmla="*/ T0 w 180"/>
                              <a:gd name="T2" fmla="+- 0 -1983 -1983"/>
                              <a:gd name="T3" fmla="*/ -1983 h 180"/>
                              <a:gd name="T4" fmla="+- 0 597 427"/>
                              <a:gd name="T5" fmla="*/ T4 w 180"/>
                              <a:gd name="T6" fmla="+- 0 -1973 -1983"/>
                              <a:gd name="T7" fmla="*/ -1973 h 180"/>
                              <a:gd name="T8" fmla="+- 0 597 427"/>
                              <a:gd name="T9" fmla="*/ T8 w 180"/>
                              <a:gd name="T10" fmla="+- 0 -1813 -1983"/>
                              <a:gd name="T11" fmla="*/ -1813 h 180"/>
                              <a:gd name="T12" fmla="+- 0 437 427"/>
                              <a:gd name="T13" fmla="*/ T12 w 180"/>
                              <a:gd name="T14" fmla="+- 0 -1813 -1983"/>
                              <a:gd name="T15" fmla="*/ -1813 h 180"/>
                              <a:gd name="T16" fmla="+- 0 427 427"/>
                              <a:gd name="T17" fmla="*/ T16 w 180"/>
                              <a:gd name="T18" fmla="+- 0 -1803 -1983"/>
                              <a:gd name="T19" fmla="*/ -1803 h 180"/>
                              <a:gd name="T20" fmla="+- 0 607 427"/>
                              <a:gd name="T21" fmla="*/ T20 w 180"/>
                              <a:gd name="T22" fmla="+- 0 -1803 -1983"/>
                              <a:gd name="T23" fmla="*/ -1803 h 180"/>
                              <a:gd name="T24" fmla="+- 0 607 427"/>
                              <a:gd name="T25" fmla="*/ T24 w 180"/>
                              <a:gd name="T26" fmla="+- 0 -1983 -1983"/>
                              <a:gd name="T27" fmla="*/ -1983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3" name="Line 907"/>
                        <wps:cNvCnPr>
                          <a:cxnSpLocks noChangeShapeType="1"/>
                        </wps:cNvCnPr>
                        <wps:spPr bwMode="auto">
                          <a:xfrm>
                            <a:off x="442" y="-1968"/>
                            <a:ext cx="15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274" name="Line 906"/>
                        <wps:cNvCnPr>
                          <a:cxnSpLocks noChangeShapeType="1"/>
                        </wps:cNvCnPr>
                        <wps:spPr bwMode="auto">
                          <a:xfrm>
                            <a:off x="592" y="-1968"/>
                            <a:ext cx="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828E79" id="docshapegroup338" o:spid="_x0000_s1026" alt="Title: Act on What's Important - Description: Answer: Collaborate" style="position:absolute;margin-left:20.85pt;margin-top:-99.65pt;width:10pt;height:10pt;z-index:-23913984;mso-position-horizontal-relative:page" coordorigin="417,-1993"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">
                <v:shape id="docshape339" o:spid="_x0000_s1027" style="position:absolute;left:417;top:-1994;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" path="m200,l190,r,10l190,190r-180,l10,10r180,l190,,,,,200r200,l200,xe" fillcolor="#231f20" stroked="f">
                  <v:path arrowok="t" o:connecttype="custom" o:connectlocs="200,-1993;190,-1993;190,-1983;190,-1803;10,-1803;10,-1983;190,-1983;190,-1993;0,-1993;0,-1793;200,-1793;200,-1993" o:connectangles="0,0,0,0,0,0,0,0,0,0,0,0"/>
                </v:shape>
                <v:shape id="docshape340" o:spid="_x0000_s1028" style="position:absolute;left:427;top:-1984;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" path="m180,l,,,180,10,170,10,10r160,l180,xe" fillcolor="#818386" stroked="f">
                  <v:path arrowok="t" o:connecttype="custom" o:connectlocs="180,-1983;0,-1983;0,-1803;10,-1813;10,-1973;170,-1973;180,-1983" o:connectangles="0,0,0,0,0,0,0"/>
                </v:shape>
                <v:shape id="docshape341" o:spid="_x0000_s1029" style="position:absolute;left:427;top:-1984;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" path="m180,l170,10r,160l10,170,,180r180,l180,xe" fillcolor="#d4d0c8" stroked="f">
                  <v:path arrowok="t" o:connecttype="custom" o:connectlocs="180,-1983;170,-1973;170,-1813;10,-1813;0,-1803;180,-1803;180,-1983" o:connectangles="0,0,0,0,0,0,0"/>
                </v:shape>
                <v:line id="Line 907" o:spid="_x0000_s1030" style="position:absolute;visibility:visible;mso-wrap-style:square" from="442,-1968" to="592,-1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" strokecolor="#231f20" strokeweight=".5pt"/>
                <v:line id="Line 906" o:spid="_x0000_s1031" style="position:absolute;visibility:visible;mso-wrap-style:square" from="592,-1968" to="592,-1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" strokecolor="#231f20" strokeweight=".5pt"/>
                <w10:wrap anchorx="page"/>
              </v:group>
            </w:pict>
          </mc:Fallback>
        </mc:AlternateContent>
      </w:r>
      <w:r>
        <w:rPr>
          <w:noProof/>
        </w:rPr>
        <mc:AlternateContent>
          <mc:Choice Requires="wpg">
            <w:drawing>
              <wp:anchor distT="0" distB="0" distL="114300" distR="114300" simplePos="0" relativeHeight="251620864" behindDoc="1" locked="0" layoutInCell="1" allowOverlap="1">
                <wp:simplePos x="0" y="0"/>
                <wp:positionH relativeFrom="page">
                  <wp:posOffset>264795</wp:posOffset>
                </wp:positionH>
                <wp:positionV relativeFrom="paragraph">
                  <wp:posOffset>-584200</wp:posOffset>
                </wp:positionV>
                <wp:extent cx="127000" cy="127000"/>
                <wp:effectExtent l="0" t="0" r="0" b="0"/>
                <wp:wrapNone/>
                <wp:docPr id="1263" name="docshapegroup342" descr="Answer: Consult" title="Evaluate Ac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920"/>
                          <a:chExt cx="200" cy="200"/>
                        </a:xfrm>
                      </wpg:grpSpPr>
                      <wps:wsp>
                        <wps:cNvPr id="1264" name="docshape343"/>
                        <wps:cNvSpPr>
                          <a:spLocks/>
                        </wps:cNvSpPr>
                        <wps:spPr bwMode="auto">
                          <a:xfrm>
                            <a:off x="417" y="-921"/>
                            <a:ext cx="200" cy="200"/>
                          </a:xfrm>
                          <a:custGeom>
                            <a:avLst/>
                            <a:gdLst>
                              <a:gd name="T0" fmla="+- 0 617 417"/>
                              <a:gd name="T1" fmla="*/ T0 w 200"/>
                              <a:gd name="T2" fmla="+- 0 -920 -920"/>
                              <a:gd name="T3" fmla="*/ -920 h 200"/>
                              <a:gd name="T4" fmla="+- 0 607 417"/>
                              <a:gd name="T5" fmla="*/ T4 w 200"/>
                              <a:gd name="T6" fmla="+- 0 -920 -920"/>
                              <a:gd name="T7" fmla="*/ -920 h 200"/>
                              <a:gd name="T8" fmla="+- 0 607 417"/>
                              <a:gd name="T9" fmla="*/ T8 w 200"/>
                              <a:gd name="T10" fmla="+- 0 -910 -920"/>
                              <a:gd name="T11" fmla="*/ -910 h 200"/>
                              <a:gd name="T12" fmla="+- 0 607 417"/>
                              <a:gd name="T13" fmla="*/ T12 w 200"/>
                              <a:gd name="T14" fmla="+- 0 -730 -920"/>
                              <a:gd name="T15" fmla="*/ -730 h 200"/>
                              <a:gd name="T16" fmla="+- 0 427 417"/>
                              <a:gd name="T17" fmla="*/ T16 w 200"/>
                              <a:gd name="T18" fmla="+- 0 -730 -920"/>
                              <a:gd name="T19" fmla="*/ -730 h 200"/>
                              <a:gd name="T20" fmla="+- 0 427 417"/>
                              <a:gd name="T21" fmla="*/ T20 w 200"/>
                              <a:gd name="T22" fmla="+- 0 -910 -920"/>
                              <a:gd name="T23" fmla="*/ -910 h 200"/>
                              <a:gd name="T24" fmla="+- 0 607 417"/>
                              <a:gd name="T25" fmla="*/ T24 w 200"/>
                              <a:gd name="T26" fmla="+- 0 -910 -920"/>
                              <a:gd name="T27" fmla="*/ -910 h 200"/>
                              <a:gd name="T28" fmla="+- 0 607 417"/>
                              <a:gd name="T29" fmla="*/ T28 w 200"/>
                              <a:gd name="T30" fmla="+- 0 -920 -920"/>
                              <a:gd name="T31" fmla="*/ -920 h 200"/>
                              <a:gd name="T32" fmla="+- 0 417 417"/>
                              <a:gd name="T33" fmla="*/ T32 w 200"/>
                              <a:gd name="T34" fmla="+- 0 -920 -920"/>
                              <a:gd name="T35" fmla="*/ -920 h 200"/>
                              <a:gd name="T36" fmla="+- 0 417 417"/>
                              <a:gd name="T37" fmla="*/ T36 w 200"/>
                              <a:gd name="T38" fmla="+- 0 -720 -920"/>
                              <a:gd name="T39" fmla="*/ -720 h 200"/>
                              <a:gd name="T40" fmla="+- 0 617 417"/>
                              <a:gd name="T41" fmla="*/ T40 w 200"/>
                              <a:gd name="T42" fmla="+- 0 -720 -920"/>
                              <a:gd name="T43" fmla="*/ -720 h 200"/>
                              <a:gd name="T44" fmla="+- 0 617 417"/>
                              <a:gd name="T45" fmla="*/ T44 w 200"/>
                              <a:gd name="T46" fmla="+- 0 -920 -920"/>
                              <a:gd name="T47" fmla="*/ -920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5" name="docshape344"/>
                        <wps:cNvSpPr>
                          <a:spLocks/>
                        </wps:cNvSpPr>
                        <wps:spPr bwMode="auto">
                          <a:xfrm>
                            <a:off x="427" y="-911"/>
                            <a:ext cx="180" cy="180"/>
                          </a:xfrm>
                          <a:custGeom>
                            <a:avLst/>
                            <a:gdLst>
                              <a:gd name="T0" fmla="+- 0 607 427"/>
                              <a:gd name="T1" fmla="*/ T0 w 180"/>
                              <a:gd name="T2" fmla="+- 0 -910 -910"/>
                              <a:gd name="T3" fmla="*/ -910 h 180"/>
                              <a:gd name="T4" fmla="+- 0 427 427"/>
                              <a:gd name="T5" fmla="*/ T4 w 180"/>
                              <a:gd name="T6" fmla="+- 0 -910 -910"/>
                              <a:gd name="T7" fmla="*/ -910 h 180"/>
                              <a:gd name="T8" fmla="+- 0 427 427"/>
                              <a:gd name="T9" fmla="*/ T8 w 180"/>
                              <a:gd name="T10" fmla="+- 0 -730 -910"/>
                              <a:gd name="T11" fmla="*/ -730 h 180"/>
                              <a:gd name="T12" fmla="+- 0 437 427"/>
                              <a:gd name="T13" fmla="*/ T12 w 180"/>
                              <a:gd name="T14" fmla="+- 0 -740 -910"/>
                              <a:gd name="T15" fmla="*/ -740 h 180"/>
                              <a:gd name="T16" fmla="+- 0 437 427"/>
                              <a:gd name="T17" fmla="*/ T16 w 180"/>
                              <a:gd name="T18" fmla="+- 0 -900 -910"/>
                              <a:gd name="T19" fmla="*/ -900 h 180"/>
                              <a:gd name="T20" fmla="+- 0 597 427"/>
                              <a:gd name="T21" fmla="*/ T20 w 180"/>
                              <a:gd name="T22" fmla="+- 0 -900 -910"/>
                              <a:gd name="T23" fmla="*/ -900 h 180"/>
                              <a:gd name="T24" fmla="+- 0 607 427"/>
                              <a:gd name="T25" fmla="*/ T24 w 180"/>
                              <a:gd name="T26" fmla="+- 0 -910 -910"/>
                              <a:gd name="T27" fmla="*/ -910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6" name="docshape345"/>
                        <wps:cNvSpPr>
                          <a:spLocks/>
                        </wps:cNvSpPr>
                        <wps:spPr bwMode="auto">
                          <a:xfrm>
                            <a:off x="427" y="-911"/>
                            <a:ext cx="180" cy="180"/>
                          </a:xfrm>
                          <a:custGeom>
                            <a:avLst/>
                            <a:gdLst>
                              <a:gd name="T0" fmla="+- 0 607 427"/>
                              <a:gd name="T1" fmla="*/ T0 w 180"/>
                              <a:gd name="T2" fmla="+- 0 -910 -910"/>
                              <a:gd name="T3" fmla="*/ -910 h 180"/>
                              <a:gd name="T4" fmla="+- 0 597 427"/>
                              <a:gd name="T5" fmla="*/ T4 w 180"/>
                              <a:gd name="T6" fmla="+- 0 -900 -910"/>
                              <a:gd name="T7" fmla="*/ -900 h 180"/>
                              <a:gd name="T8" fmla="+- 0 597 427"/>
                              <a:gd name="T9" fmla="*/ T8 w 180"/>
                              <a:gd name="T10" fmla="+- 0 -740 -910"/>
                              <a:gd name="T11" fmla="*/ -740 h 180"/>
                              <a:gd name="T12" fmla="+- 0 437 427"/>
                              <a:gd name="T13" fmla="*/ T12 w 180"/>
                              <a:gd name="T14" fmla="+- 0 -740 -910"/>
                              <a:gd name="T15" fmla="*/ -740 h 180"/>
                              <a:gd name="T16" fmla="+- 0 427 427"/>
                              <a:gd name="T17" fmla="*/ T16 w 180"/>
                              <a:gd name="T18" fmla="+- 0 -730 -910"/>
                              <a:gd name="T19" fmla="*/ -730 h 180"/>
                              <a:gd name="T20" fmla="+- 0 607 427"/>
                              <a:gd name="T21" fmla="*/ T20 w 180"/>
                              <a:gd name="T22" fmla="+- 0 -730 -910"/>
                              <a:gd name="T23" fmla="*/ -730 h 180"/>
                              <a:gd name="T24" fmla="+- 0 607 427"/>
                              <a:gd name="T25" fmla="*/ T24 w 180"/>
                              <a:gd name="T26" fmla="+- 0 -910 -910"/>
                              <a:gd name="T27" fmla="*/ -910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7" name="Line 901"/>
                        <wps:cNvCnPr>
                          <a:cxnSpLocks noChangeShapeType="1"/>
                        </wps:cNvCnPr>
                        <wps:spPr bwMode="auto">
                          <a:xfrm>
                            <a:off x="442" y="-895"/>
                            <a:ext cx="15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1268" name="Line 900"/>
                        <wps:cNvCnPr>
                          <a:cxnSpLocks noChangeShapeType="1"/>
                        </wps:cNvCnPr>
                        <wps:spPr bwMode="auto">
                          <a:xfrm>
                            <a:off x="592" y="-895"/>
                            <a:ext cx="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70E3AE" id="docshapegroup342" o:spid="_x0000_s1026" alt="Title: Evaluate Actions - Description: Answer: Consult" style="position:absolute;margin-left:20.85pt;margin-top:-46pt;width:10pt;height:10pt;z-index:-23913472;mso-position-horizontal-relative:page" coordorigin="417,-920"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">
                <v:shape id="docshape343" o:spid="_x0000_s1027" style="position:absolute;left:417;top:-921;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" path="m200,l190,r,10l190,190r-180,l10,10r180,l190,,,,,200r200,l200,xe" fillcolor="#231f20" stroked="f">
                  <v:path arrowok="t" o:connecttype="custom" o:connectlocs="200,-920;190,-920;190,-910;190,-730;10,-730;10,-910;190,-910;190,-920;0,-920;0,-720;200,-720;200,-920" o:connectangles="0,0,0,0,0,0,0,0,0,0,0,0"/>
                </v:shape>
                <v:shape id="docshape344" o:spid="_x0000_s1028" style="position:absolute;left:427;top:-911;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" path="m180,l,,,180,10,170,10,10r160,l180,xe" fillcolor="#818386" stroked="f">
                  <v:path arrowok="t" o:connecttype="custom" o:connectlocs="180,-910;0,-910;0,-730;10,-740;10,-900;170,-900;180,-910" o:connectangles="0,0,0,0,0,0,0"/>
                </v:shape>
                <v:shape id="docshape345" o:spid="_x0000_s1029" style="position:absolute;left:427;top:-911;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" path="m180,l170,10r,160l10,170,,180r180,l180,xe" fillcolor="#d4d0c8" stroked="f">
                  <v:path arrowok="t" o:connecttype="custom" o:connectlocs="180,-910;170,-900;170,-740;10,-740;0,-730;180,-730;180,-910" o:connectangles="0,0,0,0,0,0,0"/>
                </v:shape>
                <v:line id="Line 901" o:spid="_x0000_s1030" style="position:absolute;visibility:visible;mso-wrap-style:square" from="442,-895" to="592,-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" strokecolor="#231f20" strokeweight=".5pt"/>
                <v:line id="Line 900" o:spid="_x0000_s1031" style="position:absolute;visibility:visible;mso-wrap-style:square" from="592,-895" to="592,-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" strokecolor="#231f20" strokeweight=".5pt"/>
                <w10:wrap anchorx="page"/>
              </v:group>
            </w:pict>
          </mc:Fallback>
        </mc:AlternateContent>
      </w:r>
      <w:r w:rsidR="005F656B">
        <w:rPr>
          <w:color w:val="FFFFFF"/>
          <w:spacing w:val="-2"/>
          <w:shd w:val="clear" w:color="auto" w:fill="282973"/>
        </w:rPr>
        <w:t>Representativeness</w:t>
      </w:r>
      <w:r w:rsidR="005F656B">
        <w:rPr>
          <w:color w:val="FFFFFF"/>
          <w:shd w:val="clear" w:color="auto" w:fill="282973"/>
        </w:rPr>
        <w:tab/>
      </w:r>
    </w:p>
    <w:p w:rsidR="00057D42" w:rsidRDefault="00057D42">
      <w:pPr>
        <w:pStyle w:val="BodyText"/>
        <w:spacing w:before="5"/>
        <w:rPr>
          <w:rFonts w:ascii="Century Gothic"/>
          <w:b/>
          <w:sz w:val="8"/>
        </w:rPr>
      </w:pPr>
    </w:p>
    <w:p w:rsidR="00057D42" w:rsidRDefault="00057D42">
      <w:pPr>
        <w:rPr>
          <w:rFonts w:ascii="Century Gothic"/>
          <w:sz w:val="8"/>
        </w:rPr>
        <w:sectPr w:rsidR="00057D42">
          <w:footerReference w:type="even" r:id="rId68"/>
          <w:footerReference w:type="default" r:id="rId69"/>
          <w:pgSz w:w="12240" w:h="15840"/>
          <w:pgMar w:top="340" w:right="240" w:bottom="420" w:left="240" w:header="0" w:footer="223" w:gutter="0"/>
          <w:pgNumType w:start="9"/>
          <w:cols w:space="720"/>
        </w:sectPr>
      </w:pPr>
    </w:p>
    <w:p w:rsidR="00057D42" w:rsidRDefault="005F656B">
      <w:pPr>
        <w:spacing w:before="99" w:line="271" w:lineRule="auto"/>
        <w:ind w:left="161"/>
        <w:rPr>
          <w:sz w:val="20"/>
        </w:rPr>
      </w:pPr>
      <w:r>
        <w:rPr>
          <w:color w:val="231F20"/>
          <w:sz w:val="20"/>
        </w:rPr>
        <w:t>Approximately,</w:t>
      </w:r>
      <w:r>
        <w:rPr>
          <w:color w:val="231F20"/>
          <w:spacing w:val="-5"/>
          <w:sz w:val="20"/>
        </w:rPr>
        <w:t xml:space="preserve"> </w:t>
      </w:r>
      <w:r>
        <w:rPr>
          <w:color w:val="231F20"/>
          <w:sz w:val="20"/>
        </w:rPr>
        <w:t>how</w:t>
      </w:r>
      <w:r>
        <w:rPr>
          <w:color w:val="231F20"/>
          <w:spacing w:val="-6"/>
          <w:sz w:val="20"/>
        </w:rPr>
        <w:t xml:space="preserve"> </w:t>
      </w:r>
      <w:r>
        <w:rPr>
          <w:color w:val="231F20"/>
          <w:sz w:val="20"/>
        </w:rPr>
        <w:t>many</w:t>
      </w:r>
      <w:r>
        <w:rPr>
          <w:color w:val="231F20"/>
          <w:spacing w:val="-5"/>
          <w:sz w:val="20"/>
        </w:rPr>
        <w:t xml:space="preserve"> </w:t>
      </w:r>
      <w:r>
        <w:rPr>
          <w:color w:val="231F20"/>
          <w:sz w:val="20"/>
        </w:rPr>
        <w:t>community</w:t>
      </w:r>
      <w:r>
        <w:rPr>
          <w:color w:val="231F20"/>
          <w:spacing w:val="-5"/>
          <w:sz w:val="20"/>
        </w:rPr>
        <w:t xml:space="preserve"> </w:t>
      </w:r>
      <w:r>
        <w:rPr>
          <w:color w:val="231F20"/>
          <w:sz w:val="20"/>
        </w:rPr>
        <w:t>agencies</w:t>
      </w:r>
      <w:r>
        <w:rPr>
          <w:color w:val="231F20"/>
          <w:spacing w:val="-6"/>
          <w:sz w:val="20"/>
        </w:rPr>
        <w:t xml:space="preserve"> </w:t>
      </w:r>
      <w:r>
        <w:rPr>
          <w:color w:val="231F20"/>
          <w:sz w:val="20"/>
        </w:rPr>
        <w:t>are</w:t>
      </w:r>
      <w:r>
        <w:rPr>
          <w:color w:val="231F20"/>
          <w:spacing w:val="-6"/>
          <w:sz w:val="20"/>
        </w:rPr>
        <w:t xml:space="preserve"> </w:t>
      </w:r>
      <w:r>
        <w:rPr>
          <w:color w:val="231F20"/>
          <w:sz w:val="20"/>
        </w:rPr>
        <w:t>currently</w:t>
      </w:r>
      <w:r>
        <w:rPr>
          <w:color w:val="231F20"/>
          <w:spacing w:val="-5"/>
          <w:sz w:val="20"/>
        </w:rPr>
        <w:t xml:space="preserve"> </w:t>
      </w:r>
      <w:r>
        <w:rPr>
          <w:color w:val="231F20"/>
          <w:sz w:val="20"/>
        </w:rPr>
        <w:t>involved</w:t>
      </w:r>
      <w:r>
        <w:rPr>
          <w:color w:val="231F20"/>
          <w:spacing w:val="-6"/>
          <w:sz w:val="20"/>
        </w:rPr>
        <w:t xml:space="preserve"> </w:t>
      </w:r>
      <w:r>
        <w:rPr>
          <w:color w:val="231F20"/>
          <w:sz w:val="20"/>
        </w:rPr>
        <w:t>in of the community at large?</w:t>
      </w:r>
    </w:p>
    <w:p w:rsidR="00057D42" w:rsidRDefault="005F656B">
      <w:pPr>
        <w:spacing w:before="102"/>
        <w:ind w:left="71"/>
        <w:rPr>
          <w:rFonts w:ascii="Trebuchet MS"/>
          <w:sz w:val="20"/>
        </w:rPr>
      </w:pPr>
      <w:r>
        <w:br w:type="column"/>
      </w: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5F656B">
      <w:pPr>
        <w:spacing w:before="99"/>
        <w:ind w:left="161"/>
        <w:rPr>
          <w:sz w:val="20"/>
        </w:rPr>
      </w:pPr>
      <w:r>
        <w:br w:type="column"/>
      </w:r>
      <w:r>
        <w:rPr>
          <w:color w:val="231F20"/>
          <w:sz w:val="20"/>
        </w:rPr>
        <w:t xml:space="preserve">within the </w:t>
      </w:r>
      <w:r>
        <w:rPr>
          <w:color w:val="231F20"/>
          <w:spacing w:val="-2"/>
          <w:sz w:val="20"/>
        </w:rPr>
        <w:t>engagement</w:t>
      </w:r>
    </w:p>
    <w:p w:rsidR="00057D42" w:rsidRDefault="00057D42">
      <w:pPr>
        <w:rPr>
          <w:sz w:val="20"/>
        </w:rPr>
        <w:sectPr w:rsidR="00057D42">
          <w:type w:val="continuous"/>
          <w:pgSz w:w="12240" w:h="15840"/>
          <w:pgMar w:top="1500" w:right="240" w:bottom="280" w:left="240" w:header="0" w:footer="223" w:gutter="0"/>
          <w:cols w:num="3" w:space="720" w:equalWidth="0">
            <w:col w:w="6038" w:space="40"/>
            <w:col w:w="2821" w:space="595"/>
            <w:col w:w="2266"/>
          </w:cols>
        </w:sectPr>
      </w:pPr>
    </w:p>
    <w:p w:rsidR="00057D42" w:rsidRDefault="00057D42">
      <w:pPr>
        <w:pStyle w:val="BodyText"/>
        <w:spacing w:before="6"/>
        <w:rPr>
          <w:sz w:val="10"/>
        </w:rPr>
      </w:pPr>
    </w:p>
    <w:p w:rsidR="00057D42" w:rsidRDefault="00C617D0">
      <w:pPr>
        <w:spacing w:before="103"/>
        <w:ind w:left="3097"/>
        <w:rPr>
          <w:rFonts w:ascii="Trebuchet MS"/>
          <w:sz w:val="20"/>
        </w:rPr>
      </w:pPr>
      <w:r w:rsidRPr="00C617D0">
        <w:rPr>
          <w:rFonts w:ascii="Trebuchet MS"/>
          <w:color w:val="231F20"/>
          <w:spacing w:val="-2"/>
          <w:sz w:val="20"/>
        </w:rPr>
        <w:t>50</w:t>
      </w:r>
      <w:r>
        <w:rPr>
          <w:rFonts w:ascii="Trebuchet MS"/>
          <w:color w:val="231F20"/>
          <w:spacing w:val="-2"/>
          <w:sz w:val="20"/>
        </w:rPr>
        <w:t xml:space="preserve"> </w:t>
      </w:r>
      <w:r w:rsidR="005F656B">
        <w:rPr>
          <w:rFonts w:ascii="Trebuchet MS"/>
          <w:color w:val="231F20"/>
          <w:spacing w:val="-2"/>
          <w:sz w:val="20"/>
        </w:rPr>
        <w:t>Agencies</w:t>
      </w:r>
    </w:p>
    <w:p w:rsidR="00057D42" w:rsidRDefault="00057D42">
      <w:pPr>
        <w:pStyle w:val="BodyText"/>
        <w:rPr>
          <w:rFonts w:ascii="Trebuchet MS"/>
          <w:sz w:val="20"/>
        </w:rPr>
      </w:pPr>
    </w:p>
    <w:p w:rsidR="00057D42" w:rsidRDefault="00057D42">
      <w:pPr>
        <w:pStyle w:val="BodyText"/>
        <w:spacing w:before="6"/>
        <w:rPr>
          <w:rFonts w:ascii="Trebuchet MS"/>
          <w:sz w:val="15"/>
        </w:rPr>
      </w:pPr>
    </w:p>
    <w:p w:rsidR="00057D42" w:rsidRDefault="005F656B">
      <w:pPr>
        <w:spacing w:line="271" w:lineRule="auto"/>
        <w:ind w:left="161" w:right="204"/>
        <w:rPr>
          <w:sz w:val="20"/>
        </w:rPr>
      </w:pPr>
      <w:r>
        <w:rPr>
          <w:color w:val="231F20"/>
          <w:sz w:val="20"/>
        </w:rPr>
        <w:t>Approximately,</w:t>
      </w:r>
      <w:r>
        <w:rPr>
          <w:color w:val="231F20"/>
          <w:spacing w:val="-2"/>
          <w:sz w:val="20"/>
        </w:rPr>
        <w:t xml:space="preserve"> </w:t>
      </w:r>
      <w:r>
        <w:rPr>
          <w:color w:val="231F20"/>
          <w:sz w:val="20"/>
        </w:rPr>
        <w:t>how</w:t>
      </w:r>
      <w:r>
        <w:rPr>
          <w:color w:val="231F20"/>
          <w:spacing w:val="-3"/>
          <w:sz w:val="20"/>
        </w:rPr>
        <w:t xml:space="preserve"> </w:t>
      </w:r>
      <w:r>
        <w:rPr>
          <w:color w:val="231F20"/>
          <w:sz w:val="20"/>
        </w:rPr>
        <w:t>many</w:t>
      </w:r>
      <w:r>
        <w:rPr>
          <w:color w:val="231F20"/>
          <w:spacing w:val="-2"/>
          <w:sz w:val="20"/>
        </w:rPr>
        <w:t xml:space="preserve"> </w:t>
      </w:r>
      <w:r>
        <w:rPr>
          <w:color w:val="231F20"/>
          <w:sz w:val="20"/>
        </w:rPr>
        <w:t>people</w:t>
      </w:r>
      <w:r>
        <w:rPr>
          <w:color w:val="231F20"/>
          <w:spacing w:val="-3"/>
          <w:sz w:val="20"/>
        </w:rPr>
        <w:t xml:space="preserve"> </w:t>
      </w:r>
      <w:r>
        <w:rPr>
          <w:color w:val="231F20"/>
          <w:sz w:val="20"/>
        </w:rPr>
        <w:t>were</w:t>
      </w:r>
      <w:r>
        <w:rPr>
          <w:color w:val="231F20"/>
          <w:spacing w:val="-2"/>
          <w:sz w:val="20"/>
        </w:rPr>
        <w:t xml:space="preserve"> </w:t>
      </w:r>
      <w:r>
        <w:rPr>
          <w:color w:val="231F20"/>
          <w:sz w:val="20"/>
        </w:rPr>
        <w:t>engaged</w:t>
      </w:r>
      <w:r>
        <w:rPr>
          <w:color w:val="231F20"/>
          <w:spacing w:val="-2"/>
          <w:sz w:val="20"/>
        </w:rPr>
        <w:t xml:space="preserve"> </w:t>
      </w:r>
      <w:r>
        <w:rPr>
          <w:color w:val="231F20"/>
          <w:sz w:val="20"/>
        </w:rPr>
        <w:t>in</w:t>
      </w:r>
      <w:r>
        <w:rPr>
          <w:color w:val="231F20"/>
          <w:spacing w:val="-3"/>
          <w:sz w:val="20"/>
        </w:rPr>
        <w:t xml:space="preserve"> </w:t>
      </w:r>
      <w:r>
        <w:rPr>
          <w:color w:val="231F20"/>
          <w:sz w:val="20"/>
        </w:rPr>
        <w:t>the</w:t>
      </w:r>
      <w:r>
        <w:rPr>
          <w:color w:val="231F20"/>
          <w:spacing w:val="-2"/>
          <w:sz w:val="20"/>
        </w:rPr>
        <w:t xml:space="preserve"> </w:t>
      </w:r>
      <w:r>
        <w:rPr>
          <w:color w:val="231F20"/>
          <w:sz w:val="20"/>
        </w:rPr>
        <w:t>process</w:t>
      </w:r>
      <w:r>
        <w:rPr>
          <w:color w:val="231F20"/>
          <w:spacing w:val="40"/>
          <w:sz w:val="20"/>
        </w:rPr>
        <w:t xml:space="preserve"> </w:t>
      </w:r>
      <w:r>
        <w:rPr>
          <w:color w:val="231F20"/>
          <w:sz w:val="20"/>
        </w:rPr>
        <w:t>(please</w:t>
      </w:r>
      <w:r>
        <w:rPr>
          <w:color w:val="231F20"/>
          <w:spacing w:val="-3"/>
          <w:sz w:val="20"/>
        </w:rPr>
        <w:t xml:space="preserve"> </w:t>
      </w:r>
      <w:r>
        <w:rPr>
          <w:color w:val="231F20"/>
          <w:sz w:val="20"/>
        </w:rPr>
        <w:t>include</w:t>
      </w:r>
      <w:r>
        <w:rPr>
          <w:color w:val="231F20"/>
          <w:spacing w:val="-3"/>
          <w:sz w:val="20"/>
        </w:rPr>
        <w:t xml:space="preserve"> </w:t>
      </w:r>
      <w:r>
        <w:rPr>
          <w:color w:val="231F20"/>
          <w:sz w:val="20"/>
        </w:rPr>
        <w:t>team</w:t>
      </w:r>
      <w:r>
        <w:rPr>
          <w:color w:val="231F20"/>
          <w:spacing w:val="-2"/>
          <w:sz w:val="20"/>
        </w:rPr>
        <w:t xml:space="preserve"> </w:t>
      </w:r>
      <w:r>
        <w:rPr>
          <w:color w:val="231F20"/>
          <w:sz w:val="20"/>
        </w:rPr>
        <w:t>members</w:t>
      </w:r>
      <w:r>
        <w:rPr>
          <w:color w:val="231F20"/>
          <w:spacing w:val="-2"/>
          <w:sz w:val="20"/>
        </w:rPr>
        <w:t xml:space="preserve"> </w:t>
      </w:r>
      <w:r>
        <w:rPr>
          <w:color w:val="231F20"/>
          <w:sz w:val="20"/>
        </w:rPr>
        <w:t>from</w:t>
      </w:r>
      <w:r>
        <w:rPr>
          <w:color w:val="231F20"/>
          <w:spacing w:val="-3"/>
          <w:sz w:val="20"/>
        </w:rPr>
        <w:t xml:space="preserve"> </w:t>
      </w:r>
      <w:r>
        <w:rPr>
          <w:color w:val="231F20"/>
          <w:sz w:val="20"/>
        </w:rPr>
        <w:t>all</w:t>
      </w:r>
      <w:r>
        <w:rPr>
          <w:color w:val="231F20"/>
          <w:spacing w:val="-3"/>
          <w:sz w:val="20"/>
        </w:rPr>
        <w:t xml:space="preserve"> </w:t>
      </w:r>
      <w:r>
        <w:rPr>
          <w:color w:val="231F20"/>
          <w:sz w:val="20"/>
        </w:rPr>
        <w:t>relevant</w:t>
      </w:r>
      <w:r>
        <w:rPr>
          <w:color w:val="231F20"/>
          <w:spacing w:val="-2"/>
          <w:sz w:val="20"/>
        </w:rPr>
        <w:t xml:space="preserve"> </w:t>
      </w:r>
      <w:r>
        <w:rPr>
          <w:color w:val="231F20"/>
          <w:sz w:val="20"/>
        </w:rPr>
        <w:t>agencies</w:t>
      </w:r>
      <w:r>
        <w:rPr>
          <w:color w:val="231F20"/>
          <w:spacing w:val="-3"/>
          <w:sz w:val="20"/>
        </w:rPr>
        <w:t xml:space="preserve"> </w:t>
      </w:r>
      <w:r>
        <w:rPr>
          <w:color w:val="231F20"/>
          <w:sz w:val="20"/>
        </w:rPr>
        <w:t>and</w:t>
      </w:r>
      <w:r>
        <w:rPr>
          <w:color w:val="231F20"/>
          <w:spacing w:val="-3"/>
          <w:sz w:val="20"/>
        </w:rPr>
        <w:t xml:space="preserve"> </w:t>
      </w:r>
      <w:r>
        <w:rPr>
          <w:color w:val="231F20"/>
          <w:sz w:val="20"/>
        </w:rPr>
        <w:t>independent community members from the community at large)?</w:t>
      </w:r>
    </w:p>
    <w:p w:rsidR="00057D42" w:rsidRDefault="00057D42">
      <w:pPr>
        <w:pStyle w:val="BodyText"/>
        <w:spacing w:before="9"/>
        <w:rPr>
          <w:sz w:val="8"/>
        </w:rPr>
      </w:pPr>
    </w:p>
    <w:p w:rsidR="00057D42" w:rsidRDefault="00A55933">
      <w:pPr>
        <w:spacing w:before="103"/>
        <w:ind w:left="2980"/>
        <w:rPr>
          <w:rFonts w:ascii="Trebuchet MS"/>
          <w:sz w:val="20"/>
        </w:rPr>
      </w:pPr>
      <w:r w:rsidRPr="00A55933">
        <w:rPr>
          <w:rFonts w:ascii="Trebuchet MS"/>
          <w:color w:val="231F20"/>
          <w:spacing w:val="-2"/>
          <w:sz w:val="20"/>
        </w:rPr>
        <w:t>2,500</w:t>
      </w:r>
      <w:r>
        <w:rPr>
          <w:rFonts w:ascii="Trebuchet MS"/>
          <w:color w:val="231F20"/>
          <w:spacing w:val="-2"/>
          <w:sz w:val="20"/>
        </w:rPr>
        <w:t xml:space="preserve"> </w:t>
      </w:r>
      <w:r w:rsidR="005F656B">
        <w:rPr>
          <w:rFonts w:ascii="Trebuchet MS"/>
          <w:color w:val="231F20"/>
          <w:spacing w:val="-2"/>
          <w:sz w:val="20"/>
        </w:rPr>
        <w:t>Individuals</w:t>
      </w:r>
    </w:p>
    <w:p w:rsidR="00057D42" w:rsidRDefault="00057D42">
      <w:pPr>
        <w:rPr>
          <w:rFonts w:ascii="Trebuchet MS"/>
          <w:sz w:val="20"/>
        </w:rPr>
        <w:sectPr w:rsidR="00057D42">
          <w:type w:val="continuous"/>
          <w:pgSz w:w="12240" w:h="15840"/>
          <w:pgMar w:top="1500" w:right="240" w:bottom="280" w:left="240" w:header="0" w:footer="223" w:gutter="0"/>
          <w:cols w:space="720"/>
        </w:sectPr>
      </w:pPr>
    </w:p>
    <w:p w:rsidR="00057D42" w:rsidRDefault="005F656B">
      <w:pPr>
        <w:spacing w:before="78"/>
        <w:ind w:left="1538" w:right="878"/>
        <w:jc w:val="right"/>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057D42">
      <w:pPr>
        <w:pStyle w:val="BodyText"/>
        <w:spacing w:before="10"/>
        <w:rPr>
          <w:rFonts w:ascii="Trebuchet MS"/>
          <w:sz w:val="18"/>
        </w:rPr>
      </w:pPr>
    </w:p>
    <w:p w:rsidR="00057D42" w:rsidRDefault="00F843F3">
      <w:pPr>
        <w:spacing w:line="285" w:lineRule="auto"/>
        <w:ind w:left="880" w:right="436"/>
        <w:rPr>
          <w:rFonts w:ascii="Trebuchet MS"/>
          <w:sz w:val="20"/>
        </w:rPr>
      </w:pPr>
      <w:r>
        <w:rPr>
          <w:noProof/>
        </w:rPr>
        <mc:AlternateContent>
          <mc:Choice Requires="wpg">
            <w:drawing>
              <wp:anchor distT="0" distB="0" distL="0" distR="0" simplePos="0" relativeHeight="251712000" behindDoc="1" locked="0" layoutInCell="1" allowOverlap="1">
                <wp:simplePos x="0" y="0"/>
                <wp:positionH relativeFrom="page">
                  <wp:posOffset>686435</wp:posOffset>
                </wp:positionH>
                <wp:positionV relativeFrom="paragraph">
                  <wp:posOffset>890905</wp:posOffset>
                </wp:positionV>
                <wp:extent cx="6822440" cy="1733550"/>
                <wp:effectExtent l="0" t="0" r="0" b="0"/>
                <wp:wrapTopAndBottom/>
                <wp:docPr id="1248" name="docshapegroup356" descr="Many sources and data collection methodologies were used to obtain a comprehensive view of the health and health care needs of the region and the people served by CCH and FH. Input on the design of data collection instruments was solicited from public health experts, health care consumers, and persons representing vulnerable and medically underserved populations and minorities. Conscientious efforts were made to reach a wide-ranging population of residents during data collection to ensure broad representation of community interests and perspectives.&#10;CCHC considered gender, sexual orientation, age, disability status, socioeconomic status, and geographic location in addition to race and ethnicity when soliciting participation in focus groups and the community survey. Deliberate outreach to members of medically underserved and low income and minority populations was conducted, and participants were represented in the stakeholder dialogues and key informant interviews. Organizations were chosen to represent those that serve a variety of residents and addressing various needs, including public health, housing and homelessness, public safety, and other human service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1733550"/>
                          <a:chOff x="1081" y="1403"/>
                          <a:chExt cx="10744" cy="2730"/>
                        </a:xfrm>
                      </wpg:grpSpPr>
                      <wps:wsp>
                        <wps:cNvPr id="1249" name="docshape357"/>
                        <wps:cNvSpPr>
                          <a:spLocks/>
                        </wps:cNvSpPr>
                        <wps:spPr bwMode="auto">
                          <a:xfrm>
                            <a:off x="1080" y="1402"/>
                            <a:ext cx="10744" cy="2730"/>
                          </a:xfrm>
                          <a:custGeom>
                            <a:avLst/>
                            <a:gdLst>
                              <a:gd name="T0" fmla="+- 0 11824 1081"/>
                              <a:gd name="T1" fmla="*/ T0 w 10744"/>
                              <a:gd name="T2" fmla="+- 0 1403 1403"/>
                              <a:gd name="T3" fmla="*/ 1403 h 2730"/>
                              <a:gd name="T4" fmla="+- 0 11814 1081"/>
                              <a:gd name="T5" fmla="*/ T4 w 10744"/>
                              <a:gd name="T6" fmla="+- 0 1403 1403"/>
                              <a:gd name="T7" fmla="*/ 1403 h 2730"/>
                              <a:gd name="T8" fmla="+- 0 11814 1081"/>
                              <a:gd name="T9" fmla="*/ T8 w 10744"/>
                              <a:gd name="T10" fmla="+- 0 1413 1403"/>
                              <a:gd name="T11" fmla="*/ 1413 h 2730"/>
                              <a:gd name="T12" fmla="+- 0 11814 1081"/>
                              <a:gd name="T13" fmla="*/ T12 w 10744"/>
                              <a:gd name="T14" fmla="+- 0 4123 1403"/>
                              <a:gd name="T15" fmla="*/ 4123 h 2730"/>
                              <a:gd name="T16" fmla="+- 0 1091 1081"/>
                              <a:gd name="T17" fmla="*/ T16 w 10744"/>
                              <a:gd name="T18" fmla="+- 0 4123 1403"/>
                              <a:gd name="T19" fmla="*/ 4123 h 2730"/>
                              <a:gd name="T20" fmla="+- 0 1091 1081"/>
                              <a:gd name="T21" fmla="*/ T20 w 10744"/>
                              <a:gd name="T22" fmla="+- 0 1413 1403"/>
                              <a:gd name="T23" fmla="*/ 1413 h 2730"/>
                              <a:gd name="T24" fmla="+- 0 11814 1081"/>
                              <a:gd name="T25" fmla="*/ T24 w 10744"/>
                              <a:gd name="T26" fmla="+- 0 1413 1403"/>
                              <a:gd name="T27" fmla="*/ 1413 h 2730"/>
                              <a:gd name="T28" fmla="+- 0 11814 1081"/>
                              <a:gd name="T29" fmla="*/ T28 w 10744"/>
                              <a:gd name="T30" fmla="+- 0 1403 1403"/>
                              <a:gd name="T31" fmla="*/ 1403 h 2730"/>
                              <a:gd name="T32" fmla="+- 0 1081 1081"/>
                              <a:gd name="T33" fmla="*/ T32 w 10744"/>
                              <a:gd name="T34" fmla="+- 0 1403 1403"/>
                              <a:gd name="T35" fmla="*/ 1403 h 2730"/>
                              <a:gd name="T36" fmla="+- 0 1081 1081"/>
                              <a:gd name="T37" fmla="*/ T36 w 10744"/>
                              <a:gd name="T38" fmla="+- 0 4133 1403"/>
                              <a:gd name="T39" fmla="*/ 4133 h 2730"/>
                              <a:gd name="T40" fmla="+- 0 11824 1081"/>
                              <a:gd name="T41" fmla="*/ T40 w 10744"/>
                              <a:gd name="T42" fmla="+- 0 4133 1403"/>
                              <a:gd name="T43" fmla="*/ 4133 h 2730"/>
                              <a:gd name="T44" fmla="+- 0 11824 1081"/>
                              <a:gd name="T45" fmla="*/ T44 w 10744"/>
                              <a:gd name="T46" fmla="+- 0 1403 1403"/>
                              <a:gd name="T47" fmla="*/ 1403 h 2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744" h="2730">
                                <a:moveTo>
                                  <a:pt x="10743" y="0"/>
                                </a:moveTo>
                                <a:lnTo>
                                  <a:pt x="10733" y="0"/>
                                </a:lnTo>
                                <a:lnTo>
                                  <a:pt x="10733" y="10"/>
                                </a:lnTo>
                                <a:lnTo>
                                  <a:pt x="10733" y="2720"/>
                                </a:lnTo>
                                <a:lnTo>
                                  <a:pt x="10" y="2720"/>
                                </a:lnTo>
                                <a:lnTo>
                                  <a:pt x="10" y="10"/>
                                </a:lnTo>
                                <a:lnTo>
                                  <a:pt x="10733" y="10"/>
                                </a:lnTo>
                                <a:lnTo>
                                  <a:pt x="10733" y="0"/>
                                </a:lnTo>
                                <a:lnTo>
                                  <a:pt x="0" y="0"/>
                                </a:lnTo>
                                <a:lnTo>
                                  <a:pt x="0" y="2730"/>
                                </a:lnTo>
                                <a:lnTo>
                                  <a:pt x="10743" y="2730"/>
                                </a:lnTo>
                                <a:lnTo>
                                  <a:pt x="107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0" name="docshape358"/>
                        <wps:cNvSpPr>
                          <a:spLocks/>
                        </wps:cNvSpPr>
                        <wps:spPr bwMode="auto">
                          <a:xfrm>
                            <a:off x="1090" y="1412"/>
                            <a:ext cx="10724" cy="2710"/>
                          </a:xfrm>
                          <a:custGeom>
                            <a:avLst/>
                            <a:gdLst>
                              <a:gd name="T0" fmla="+- 0 11814 1091"/>
                              <a:gd name="T1" fmla="*/ T0 w 10724"/>
                              <a:gd name="T2" fmla="+- 0 1413 1413"/>
                              <a:gd name="T3" fmla="*/ 1413 h 2710"/>
                              <a:gd name="T4" fmla="+- 0 1091 1091"/>
                              <a:gd name="T5" fmla="*/ T4 w 10724"/>
                              <a:gd name="T6" fmla="+- 0 1413 1413"/>
                              <a:gd name="T7" fmla="*/ 1413 h 2710"/>
                              <a:gd name="T8" fmla="+- 0 1091 1091"/>
                              <a:gd name="T9" fmla="*/ T8 w 10724"/>
                              <a:gd name="T10" fmla="+- 0 4123 1413"/>
                              <a:gd name="T11" fmla="*/ 4123 h 2710"/>
                              <a:gd name="T12" fmla="+- 0 1101 1091"/>
                              <a:gd name="T13" fmla="*/ T12 w 10724"/>
                              <a:gd name="T14" fmla="+- 0 4113 1413"/>
                              <a:gd name="T15" fmla="*/ 4113 h 2710"/>
                              <a:gd name="T16" fmla="+- 0 1101 1091"/>
                              <a:gd name="T17" fmla="*/ T16 w 10724"/>
                              <a:gd name="T18" fmla="+- 0 1423 1413"/>
                              <a:gd name="T19" fmla="*/ 1423 h 2710"/>
                              <a:gd name="T20" fmla="+- 0 11804 1091"/>
                              <a:gd name="T21" fmla="*/ T20 w 10724"/>
                              <a:gd name="T22" fmla="+- 0 1423 1413"/>
                              <a:gd name="T23" fmla="*/ 1423 h 2710"/>
                              <a:gd name="T24" fmla="+- 0 11814 1091"/>
                              <a:gd name="T25" fmla="*/ T24 w 10724"/>
                              <a:gd name="T26" fmla="+- 0 1413 1413"/>
                              <a:gd name="T27" fmla="*/ 1413 h 2710"/>
                            </a:gdLst>
                            <a:ahLst/>
                            <a:cxnLst>
                              <a:cxn ang="0">
                                <a:pos x="T1" y="T3"/>
                              </a:cxn>
                              <a:cxn ang="0">
                                <a:pos x="T5" y="T7"/>
                              </a:cxn>
                              <a:cxn ang="0">
                                <a:pos x="T9" y="T11"/>
                              </a:cxn>
                              <a:cxn ang="0">
                                <a:pos x="T13" y="T15"/>
                              </a:cxn>
                              <a:cxn ang="0">
                                <a:pos x="T17" y="T19"/>
                              </a:cxn>
                              <a:cxn ang="0">
                                <a:pos x="T21" y="T23"/>
                              </a:cxn>
                              <a:cxn ang="0">
                                <a:pos x="T25" y="T27"/>
                              </a:cxn>
                            </a:cxnLst>
                            <a:rect l="0" t="0" r="r" b="b"/>
                            <a:pathLst>
                              <a:path w="10724" h="2710">
                                <a:moveTo>
                                  <a:pt x="10723" y="0"/>
                                </a:moveTo>
                                <a:lnTo>
                                  <a:pt x="0" y="0"/>
                                </a:lnTo>
                                <a:lnTo>
                                  <a:pt x="0" y="2710"/>
                                </a:lnTo>
                                <a:lnTo>
                                  <a:pt x="10" y="2700"/>
                                </a:lnTo>
                                <a:lnTo>
                                  <a:pt x="10" y="10"/>
                                </a:lnTo>
                                <a:lnTo>
                                  <a:pt x="10713" y="10"/>
                                </a:lnTo>
                                <a:lnTo>
                                  <a:pt x="107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 name="docshape359"/>
                        <wps:cNvSpPr>
                          <a:spLocks/>
                        </wps:cNvSpPr>
                        <wps:spPr bwMode="auto">
                          <a:xfrm>
                            <a:off x="1090" y="1412"/>
                            <a:ext cx="10724" cy="2710"/>
                          </a:xfrm>
                          <a:custGeom>
                            <a:avLst/>
                            <a:gdLst>
                              <a:gd name="T0" fmla="+- 0 11814 1091"/>
                              <a:gd name="T1" fmla="*/ T0 w 10724"/>
                              <a:gd name="T2" fmla="+- 0 1413 1413"/>
                              <a:gd name="T3" fmla="*/ 1413 h 2710"/>
                              <a:gd name="T4" fmla="+- 0 11804 1091"/>
                              <a:gd name="T5" fmla="*/ T4 w 10724"/>
                              <a:gd name="T6" fmla="+- 0 1423 1413"/>
                              <a:gd name="T7" fmla="*/ 1423 h 2710"/>
                              <a:gd name="T8" fmla="+- 0 11804 1091"/>
                              <a:gd name="T9" fmla="*/ T8 w 10724"/>
                              <a:gd name="T10" fmla="+- 0 4113 1413"/>
                              <a:gd name="T11" fmla="*/ 4113 h 2710"/>
                              <a:gd name="T12" fmla="+- 0 1101 1091"/>
                              <a:gd name="T13" fmla="*/ T12 w 10724"/>
                              <a:gd name="T14" fmla="+- 0 4113 1413"/>
                              <a:gd name="T15" fmla="*/ 4113 h 2710"/>
                              <a:gd name="T16" fmla="+- 0 1091 1091"/>
                              <a:gd name="T17" fmla="*/ T16 w 10724"/>
                              <a:gd name="T18" fmla="+- 0 4123 1413"/>
                              <a:gd name="T19" fmla="*/ 4123 h 2710"/>
                              <a:gd name="T20" fmla="+- 0 11814 1091"/>
                              <a:gd name="T21" fmla="*/ T20 w 10724"/>
                              <a:gd name="T22" fmla="+- 0 4123 1413"/>
                              <a:gd name="T23" fmla="*/ 4123 h 2710"/>
                              <a:gd name="T24" fmla="+- 0 11814 1091"/>
                              <a:gd name="T25" fmla="*/ T24 w 10724"/>
                              <a:gd name="T26" fmla="+- 0 1413 1413"/>
                              <a:gd name="T27" fmla="*/ 1413 h 2710"/>
                            </a:gdLst>
                            <a:ahLst/>
                            <a:cxnLst>
                              <a:cxn ang="0">
                                <a:pos x="T1" y="T3"/>
                              </a:cxn>
                              <a:cxn ang="0">
                                <a:pos x="T5" y="T7"/>
                              </a:cxn>
                              <a:cxn ang="0">
                                <a:pos x="T9" y="T11"/>
                              </a:cxn>
                              <a:cxn ang="0">
                                <a:pos x="T13" y="T15"/>
                              </a:cxn>
                              <a:cxn ang="0">
                                <a:pos x="T17" y="T19"/>
                              </a:cxn>
                              <a:cxn ang="0">
                                <a:pos x="T21" y="T23"/>
                              </a:cxn>
                              <a:cxn ang="0">
                                <a:pos x="T25" y="T27"/>
                              </a:cxn>
                            </a:cxnLst>
                            <a:rect l="0" t="0" r="r" b="b"/>
                            <a:pathLst>
                              <a:path w="10724" h="2710">
                                <a:moveTo>
                                  <a:pt x="10723" y="0"/>
                                </a:moveTo>
                                <a:lnTo>
                                  <a:pt x="10713" y="10"/>
                                </a:lnTo>
                                <a:lnTo>
                                  <a:pt x="10713" y="2700"/>
                                </a:lnTo>
                                <a:lnTo>
                                  <a:pt x="10" y="2700"/>
                                </a:lnTo>
                                <a:lnTo>
                                  <a:pt x="0" y="2710"/>
                                </a:lnTo>
                                <a:lnTo>
                                  <a:pt x="10723" y="2710"/>
                                </a:lnTo>
                                <a:lnTo>
                                  <a:pt x="10723"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2" name="docshape360"/>
                        <wps:cNvSpPr txBox="1">
                          <a:spLocks noChangeArrowheads="1"/>
                        </wps:cNvSpPr>
                        <wps:spPr bwMode="auto">
                          <a:xfrm>
                            <a:off x="1080" y="1402"/>
                            <a:ext cx="10744" cy="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line="247" w:lineRule="auto"/>
                                <w:ind w:left="40" w:right="79"/>
                                <w:rPr>
                                  <w:rFonts w:ascii="Trebuchet MS"/>
                                  <w:sz w:val="20"/>
                                </w:rPr>
                              </w:pPr>
                              <w:r>
                                <w:rPr>
                                  <w:rFonts w:ascii="Trebuchet MS"/>
                                  <w:color w:val="231F20"/>
                                  <w:w w:val="95"/>
                                  <w:sz w:val="20"/>
                                </w:rPr>
                                <w:t>Many</w:t>
                              </w:r>
                              <w:r>
                                <w:rPr>
                                  <w:rFonts w:ascii="Trebuchet MS"/>
                                  <w:color w:val="231F20"/>
                                  <w:spacing w:val="-6"/>
                                  <w:w w:val="95"/>
                                  <w:sz w:val="20"/>
                                </w:rPr>
                                <w:t xml:space="preserve"> </w:t>
                              </w:r>
                              <w:r>
                                <w:rPr>
                                  <w:rFonts w:ascii="Trebuchet MS"/>
                                  <w:color w:val="231F20"/>
                                  <w:w w:val="95"/>
                                  <w:sz w:val="20"/>
                                </w:rPr>
                                <w:t>sources</w:t>
                              </w:r>
                              <w:r>
                                <w:rPr>
                                  <w:rFonts w:ascii="Trebuchet MS"/>
                                  <w:color w:val="231F20"/>
                                  <w:spacing w:val="-6"/>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data</w:t>
                              </w:r>
                              <w:r>
                                <w:rPr>
                                  <w:rFonts w:ascii="Trebuchet MS"/>
                                  <w:color w:val="231F20"/>
                                  <w:spacing w:val="-6"/>
                                  <w:w w:val="95"/>
                                  <w:sz w:val="20"/>
                                </w:rPr>
                                <w:t xml:space="preserve"> </w:t>
                              </w:r>
                              <w:r>
                                <w:rPr>
                                  <w:rFonts w:ascii="Trebuchet MS"/>
                                  <w:color w:val="231F20"/>
                                  <w:w w:val="95"/>
                                  <w:sz w:val="20"/>
                                </w:rPr>
                                <w:t>collection</w:t>
                              </w:r>
                              <w:r>
                                <w:rPr>
                                  <w:rFonts w:ascii="Trebuchet MS"/>
                                  <w:color w:val="231F20"/>
                                  <w:spacing w:val="-6"/>
                                  <w:w w:val="95"/>
                                  <w:sz w:val="20"/>
                                </w:rPr>
                                <w:t xml:space="preserve"> </w:t>
                              </w:r>
                              <w:r>
                                <w:rPr>
                                  <w:rFonts w:ascii="Trebuchet MS"/>
                                  <w:color w:val="231F20"/>
                                  <w:w w:val="95"/>
                                  <w:sz w:val="20"/>
                                </w:rPr>
                                <w:t>methodologies</w:t>
                              </w:r>
                              <w:r>
                                <w:rPr>
                                  <w:rFonts w:ascii="Trebuchet MS"/>
                                  <w:color w:val="231F20"/>
                                  <w:spacing w:val="-6"/>
                                  <w:w w:val="95"/>
                                  <w:sz w:val="20"/>
                                </w:rPr>
                                <w:t xml:space="preserve"> </w:t>
                              </w:r>
                              <w:r>
                                <w:rPr>
                                  <w:rFonts w:ascii="Trebuchet MS"/>
                                  <w:color w:val="231F20"/>
                                  <w:w w:val="95"/>
                                  <w:sz w:val="20"/>
                                </w:rPr>
                                <w:t>were</w:t>
                              </w:r>
                              <w:r>
                                <w:rPr>
                                  <w:rFonts w:ascii="Trebuchet MS"/>
                                  <w:color w:val="231F20"/>
                                  <w:spacing w:val="-6"/>
                                  <w:w w:val="95"/>
                                  <w:sz w:val="20"/>
                                </w:rPr>
                                <w:t xml:space="preserve"> </w:t>
                              </w:r>
                              <w:r>
                                <w:rPr>
                                  <w:rFonts w:ascii="Trebuchet MS"/>
                                  <w:color w:val="231F20"/>
                                  <w:w w:val="95"/>
                                  <w:sz w:val="20"/>
                                </w:rPr>
                                <w:t>used</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obtain</w:t>
                              </w:r>
                              <w:r>
                                <w:rPr>
                                  <w:rFonts w:ascii="Trebuchet MS"/>
                                  <w:color w:val="231F20"/>
                                  <w:spacing w:val="-6"/>
                                  <w:w w:val="95"/>
                                  <w:sz w:val="20"/>
                                </w:rPr>
                                <w:t xml:space="preserve"> </w:t>
                              </w:r>
                              <w:r>
                                <w:rPr>
                                  <w:rFonts w:ascii="Trebuchet MS"/>
                                  <w:color w:val="231F20"/>
                                  <w:w w:val="95"/>
                                  <w:sz w:val="20"/>
                                </w:rPr>
                                <w:t>a</w:t>
                              </w:r>
                              <w:r>
                                <w:rPr>
                                  <w:rFonts w:ascii="Trebuchet MS"/>
                                  <w:color w:val="231F20"/>
                                  <w:spacing w:val="-6"/>
                                  <w:w w:val="95"/>
                                  <w:sz w:val="20"/>
                                </w:rPr>
                                <w:t xml:space="preserve"> </w:t>
                              </w:r>
                              <w:r>
                                <w:rPr>
                                  <w:rFonts w:ascii="Trebuchet MS"/>
                                  <w:color w:val="231F20"/>
                                  <w:w w:val="95"/>
                                  <w:sz w:val="20"/>
                                </w:rPr>
                                <w:t>comprehensive</w:t>
                              </w:r>
                              <w:r>
                                <w:rPr>
                                  <w:rFonts w:ascii="Trebuchet MS"/>
                                  <w:color w:val="231F20"/>
                                  <w:spacing w:val="-6"/>
                                  <w:w w:val="95"/>
                                  <w:sz w:val="20"/>
                                </w:rPr>
                                <w:t xml:space="preserve"> </w:t>
                              </w:r>
                              <w:r>
                                <w:rPr>
                                  <w:rFonts w:ascii="Trebuchet MS"/>
                                  <w:color w:val="231F20"/>
                                  <w:w w:val="95"/>
                                  <w:sz w:val="20"/>
                                </w:rPr>
                                <w:t>view</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health</w:t>
                              </w:r>
                              <w:r>
                                <w:rPr>
                                  <w:rFonts w:ascii="Trebuchet MS"/>
                                  <w:color w:val="231F20"/>
                                  <w:spacing w:val="-6"/>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health</w:t>
                              </w:r>
                              <w:r>
                                <w:rPr>
                                  <w:rFonts w:ascii="Trebuchet MS"/>
                                  <w:color w:val="231F20"/>
                                  <w:spacing w:val="-6"/>
                                  <w:w w:val="95"/>
                                  <w:sz w:val="20"/>
                                </w:rPr>
                                <w:t xml:space="preserve"> </w:t>
                              </w:r>
                              <w:r>
                                <w:rPr>
                                  <w:rFonts w:ascii="Trebuchet MS"/>
                                  <w:color w:val="231F20"/>
                                  <w:w w:val="95"/>
                                  <w:sz w:val="20"/>
                                </w:rPr>
                                <w:t>care needs</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region</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people</w:t>
                              </w:r>
                              <w:r>
                                <w:rPr>
                                  <w:rFonts w:ascii="Trebuchet MS"/>
                                  <w:color w:val="231F20"/>
                                  <w:spacing w:val="-15"/>
                                  <w:w w:val="95"/>
                                  <w:sz w:val="20"/>
                                </w:rPr>
                                <w:t xml:space="preserve"> </w:t>
                              </w:r>
                              <w:r>
                                <w:rPr>
                                  <w:rFonts w:ascii="Trebuchet MS"/>
                                  <w:color w:val="231F20"/>
                                  <w:w w:val="95"/>
                                  <w:sz w:val="20"/>
                                </w:rPr>
                                <w:t>served</w:t>
                              </w:r>
                              <w:r>
                                <w:rPr>
                                  <w:rFonts w:ascii="Trebuchet MS"/>
                                  <w:color w:val="231F20"/>
                                  <w:spacing w:val="-15"/>
                                  <w:w w:val="95"/>
                                  <w:sz w:val="20"/>
                                </w:rPr>
                                <w:t xml:space="preserve"> </w:t>
                              </w:r>
                              <w:r>
                                <w:rPr>
                                  <w:rFonts w:ascii="Trebuchet MS"/>
                                  <w:color w:val="231F20"/>
                                  <w:w w:val="95"/>
                                  <w:sz w:val="20"/>
                                </w:rPr>
                                <w:t>by</w:t>
                              </w:r>
                              <w:r>
                                <w:rPr>
                                  <w:rFonts w:ascii="Trebuchet MS"/>
                                  <w:color w:val="231F20"/>
                                  <w:spacing w:val="-15"/>
                                  <w:w w:val="95"/>
                                  <w:sz w:val="20"/>
                                </w:rPr>
                                <w:t xml:space="preserve"> </w:t>
                              </w: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Input</w:t>
                              </w:r>
                              <w:r>
                                <w:rPr>
                                  <w:rFonts w:ascii="Trebuchet MS"/>
                                  <w:color w:val="231F20"/>
                                  <w:spacing w:val="-15"/>
                                  <w:w w:val="95"/>
                                  <w:sz w:val="20"/>
                                </w:rPr>
                                <w:t xml:space="preserve"> </w:t>
                              </w:r>
                              <w:r>
                                <w:rPr>
                                  <w:rFonts w:ascii="Trebuchet MS"/>
                                  <w:color w:val="231F20"/>
                                  <w:w w:val="95"/>
                                  <w:sz w:val="20"/>
                                </w:rPr>
                                <w:t>on</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design</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collection</w:t>
                              </w:r>
                              <w:r>
                                <w:rPr>
                                  <w:rFonts w:ascii="Trebuchet MS"/>
                                  <w:color w:val="231F20"/>
                                  <w:spacing w:val="-15"/>
                                  <w:w w:val="95"/>
                                  <w:sz w:val="20"/>
                                </w:rPr>
                                <w:t xml:space="preserve"> </w:t>
                              </w:r>
                              <w:r>
                                <w:rPr>
                                  <w:rFonts w:ascii="Trebuchet MS"/>
                                  <w:color w:val="231F20"/>
                                  <w:w w:val="95"/>
                                  <w:sz w:val="20"/>
                                </w:rPr>
                                <w:t>instruments</w:t>
                              </w:r>
                              <w:r>
                                <w:rPr>
                                  <w:rFonts w:ascii="Trebuchet MS"/>
                                  <w:color w:val="231F20"/>
                                  <w:spacing w:val="-15"/>
                                  <w:w w:val="95"/>
                                  <w:sz w:val="20"/>
                                </w:rPr>
                                <w:t xml:space="preserve"> </w:t>
                              </w:r>
                              <w:r>
                                <w:rPr>
                                  <w:rFonts w:ascii="Trebuchet MS"/>
                                  <w:color w:val="231F20"/>
                                  <w:w w:val="95"/>
                                  <w:sz w:val="20"/>
                                </w:rPr>
                                <w:t>was</w:t>
                              </w:r>
                              <w:r>
                                <w:rPr>
                                  <w:rFonts w:ascii="Trebuchet MS"/>
                                  <w:color w:val="231F20"/>
                                  <w:spacing w:val="-15"/>
                                  <w:w w:val="95"/>
                                  <w:sz w:val="20"/>
                                </w:rPr>
                                <w:t xml:space="preserve"> </w:t>
                              </w:r>
                              <w:r>
                                <w:rPr>
                                  <w:rFonts w:ascii="Trebuchet MS"/>
                                  <w:color w:val="231F20"/>
                                  <w:w w:val="95"/>
                                  <w:sz w:val="20"/>
                                </w:rPr>
                                <w:t>solicited</w:t>
                              </w:r>
                              <w:r>
                                <w:rPr>
                                  <w:rFonts w:ascii="Trebuchet MS"/>
                                  <w:color w:val="231F20"/>
                                  <w:spacing w:val="-15"/>
                                  <w:w w:val="95"/>
                                  <w:sz w:val="20"/>
                                </w:rPr>
                                <w:t xml:space="preserve"> </w:t>
                              </w:r>
                              <w:r>
                                <w:rPr>
                                  <w:rFonts w:ascii="Trebuchet MS"/>
                                  <w:color w:val="231F20"/>
                                  <w:w w:val="95"/>
                                  <w:sz w:val="20"/>
                                </w:rPr>
                                <w:t xml:space="preserve">from </w:t>
                              </w:r>
                              <w:r>
                                <w:rPr>
                                  <w:rFonts w:ascii="Trebuchet MS"/>
                                  <w:color w:val="231F20"/>
                                  <w:w w:val="90"/>
                                  <w:sz w:val="20"/>
                                </w:rPr>
                                <w:t>public</w:t>
                              </w:r>
                              <w:r>
                                <w:rPr>
                                  <w:rFonts w:ascii="Trebuchet MS"/>
                                  <w:color w:val="231F20"/>
                                  <w:sz w:val="20"/>
                                </w:rPr>
                                <w:t xml:space="preserve"> </w:t>
                              </w:r>
                              <w:r>
                                <w:rPr>
                                  <w:rFonts w:ascii="Trebuchet MS"/>
                                  <w:color w:val="231F20"/>
                                  <w:w w:val="90"/>
                                  <w:sz w:val="20"/>
                                </w:rPr>
                                <w:t>health</w:t>
                              </w:r>
                              <w:r>
                                <w:rPr>
                                  <w:rFonts w:ascii="Trebuchet MS"/>
                                  <w:color w:val="231F20"/>
                                  <w:sz w:val="20"/>
                                </w:rPr>
                                <w:t xml:space="preserve"> </w:t>
                              </w:r>
                              <w:r>
                                <w:rPr>
                                  <w:rFonts w:ascii="Trebuchet MS"/>
                                  <w:color w:val="231F20"/>
                                  <w:w w:val="90"/>
                                  <w:sz w:val="20"/>
                                </w:rPr>
                                <w:t>experts,</w:t>
                              </w:r>
                              <w:r>
                                <w:rPr>
                                  <w:rFonts w:ascii="Trebuchet MS"/>
                                  <w:color w:val="231F20"/>
                                  <w:sz w:val="20"/>
                                </w:rPr>
                                <w:t xml:space="preserve"> </w:t>
                              </w:r>
                              <w:r>
                                <w:rPr>
                                  <w:rFonts w:ascii="Trebuchet MS"/>
                                  <w:color w:val="231F20"/>
                                  <w:w w:val="90"/>
                                  <w:sz w:val="20"/>
                                </w:rPr>
                                <w:t>health</w:t>
                              </w:r>
                              <w:r>
                                <w:rPr>
                                  <w:rFonts w:ascii="Trebuchet MS"/>
                                  <w:color w:val="231F20"/>
                                  <w:sz w:val="20"/>
                                </w:rPr>
                                <w:t xml:space="preserve"> </w:t>
                              </w:r>
                              <w:r>
                                <w:rPr>
                                  <w:rFonts w:ascii="Trebuchet MS"/>
                                  <w:color w:val="231F20"/>
                                  <w:w w:val="90"/>
                                  <w:sz w:val="20"/>
                                </w:rPr>
                                <w:t>care</w:t>
                              </w:r>
                              <w:r>
                                <w:rPr>
                                  <w:rFonts w:ascii="Trebuchet MS"/>
                                  <w:color w:val="231F20"/>
                                  <w:sz w:val="20"/>
                                </w:rPr>
                                <w:t xml:space="preserve"> </w:t>
                              </w:r>
                              <w:r>
                                <w:rPr>
                                  <w:rFonts w:ascii="Trebuchet MS"/>
                                  <w:color w:val="231F20"/>
                                  <w:w w:val="90"/>
                                  <w:sz w:val="20"/>
                                </w:rPr>
                                <w:t>consumers,</w:t>
                              </w:r>
                              <w:r>
                                <w:rPr>
                                  <w:rFonts w:ascii="Trebuchet MS"/>
                                  <w:color w:val="231F20"/>
                                  <w:sz w:val="20"/>
                                </w:rPr>
                                <w:t xml:space="preserve"> </w:t>
                              </w:r>
                              <w:r>
                                <w:rPr>
                                  <w:rFonts w:ascii="Trebuchet MS"/>
                                  <w:color w:val="231F20"/>
                                  <w:w w:val="90"/>
                                  <w:sz w:val="20"/>
                                </w:rPr>
                                <w:t>and</w:t>
                              </w:r>
                              <w:r>
                                <w:rPr>
                                  <w:rFonts w:ascii="Trebuchet MS"/>
                                  <w:color w:val="231F20"/>
                                  <w:sz w:val="20"/>
                                </w:rPr>
                                <w:t xml:space="preserve"> </w:t>
                              </w:r>
                              <w:r>
                                <w:rPr>
                                  <w:rFonts w:ascii="Trebuchet MS"/>
                                  <w:color w:val="231F20"/>
                                  <w:w w:val="90"/>
                                  <w:sz w:val="20"/>
                                </w:rPr>
                                <w:t>persons</w:t>
                              </w:r>
                              <w:r>
                                <w:rPr>
                                  <w:rFonts w:ascii="Trebuchet MS"/>
                                  <w:color w:val="231F20"/>
                                  <w:sz w:val="20"/>
                                </w:rPr>
                                <w:t xml:space="preserve"> </w:t>
                              </w:r>
                              <w:r>
                                <w:rPr>
                                  <w:rFonts w:ascii="Trebuchet MS"/>
                                  <w:color w:val="231F20"/>
                                  <w:w w:val="90"/>
                                  <w:sz w:val="20"/>
                                </w:rPr>
                                <w:t>representing</w:t>
                              </w:r>
                              <w:r>
                                <w:rPr>
                                  <w:rFonts w:ascii="Trebuchet MS"/>
                                  <w:color w:val="231F20"/>
                                  <w:sz w:val="20"/>
                                </w:rPr>
                                <w:t xml:space="preserve"> </w:t>
                              </w:r>
                              <w:r>
                                <w:rPr>
                                  <w:rFonts w:ascii="Trebuchet MS"/>
                                  <w:color w:val="231F20"/>
                                  <w:w w:val="90"/>
                                  <w:sz w:val="20"/>
                                </w:rPr>
                                <w:t>vulnerable</w:t>
                              </w:r>
                              <w:r>
                                <w:rPr>
                                  <w:rFonts w:ascii="Trebuchet MS"/>
                                  <w:color w:val="231F20"/>
                                  <w:sz w:val="20"/>
                                </w:rPr>
                                <w:t xml:space="preserve"> </w:t>
                              </w:r>
                              <w:r>
                                <w:rPr>
                                  <w:rFonts w:ascii="Trebuchet MS"/>
                                  <w:color w:val="231F20"/>
                                  <w:w w:val="90"/>
                                  <w:sz w:val="20"/>
                                </w:rPr>
                                <w:t>and</w:t>
                              </w:r>
                              <w:r>
                                <w:rPr>
                                  <w:rFonts w:ascii="Trebuchet MS"/>
                                  <w:color w:val="231F20"/>
                                  <w:sz w:val="20"/>
                                </w:rPr>
                                <w:t xml:space="preserve"> </w:t>
                              </w:r>
                              <w:r>
                                <w:rPr>
                                  <w:rFonts w:ascii="Trebuchet MS"/>
                                  <w:color w:val="231F20"/>
                                  <w:w w:val="90"/>
                                  <w:sz w:val="20"/>
                                </w:rPr>
                                <w:t>medically</w:t>
                              </w:r>
                              <w:r>
                                <w:rPr>
                                  <w:rFonts w:ascii="Trebuchet MS"/>
                                  <w:color w:val="231F20"/>
                                  <w:sz w:val="20"/>
                                </w:rPr>
                                <w:t xml:space="preserve"> </w:t>
                              </w:r>
                              <w:r>
                                <w:rPr>
                                  <w:rFonts w:ascii="Trebuchet MS"/>
                                  <w:color w:val="231F20"/>
                                  <w:w w:val="90"/>
                                  <w:sz w:val="20"/>
                                </w:rPr>
                                <w:t>underserved</w:t>
                              </w:r>
                              <w:r>
                                <w:rPr>
                                  <w:rFonts w:ascii="Trebuchet MS"/>
                                  <w:color w:val="231F20"/>
                                  <w:sz w:val="20"/>
                                </w:rPr>
                                <w:t xml:space="preserve"> </w:t>
                              </w:r>
                              <w:r>
                                <w:rPr>
                                  <w:rFonts w:ascii="Trebuchet MS"/>
                                  <w:color w:val="231F20"/>
                                  <w:w w:val="90"/>
                                  <w:sz w:val="20"/>
                                </w:rPr>
                                <w:t>populations</w:t>
                              </w:r>
                              <w:r>
                                <w:rPr>
                                  <w:rFonts w:ascii="Trebuchet MS"/>
                                  <w:color w:val="231F20"/>
                                  <w:sz w:val="20"/>
                                </w:rPr>
                                <w:t xml:space="preserve"> </w:t>
                              </w:r>
                              <w:r>
                                <w:rPr>
                                  <w:rFonts w:ascii="Trebuchet MS"/>
                                  <w:color w:val="231F20"/>
                                  <w:w w:val="90"/>
                                  <w:sz w:val="20"/>
                                </w:rPr>
                                <w:t>and</w:t>
                              </w:r>
                              <w:r>
                                <w:rPr>
                                  <w:rFonts w:ascii="Trebuchet MS"/>
                                  <w:color w:val="231F20"/>
                                  <w:spacing w:val="40"/>
                                  <w:sz w:val="20"/>
                                </w:rPr>
                                <w:t xml:space="preserve"> </w:t>
                              </w:r>
                              <w:r>
                                <w:rPr>
                                  <w:rFonts w:ascii="Trebuchet MS"/>
                                  <w:color w:val="231F20"/>
                                  <w:w w:val="95"/>
                                  <w:sz w:val="20"/>
                                </w:rPr>
                                <w:t>minorities.</w:t>
                              </w:r>
                              <w:r>
                                <w:rPr>
                                  <w:rFonts w:ascii="Trebuchet MS"/>
                                  <w:color w:val="231F20"/>
                                  <w:spacing w:val="-10"/>
                                  <w:w w:val="95"/>
                                  <w:sz w:val="20"/>
                                </w:rPr>
                                <w:t xml:space="preserve"> </w:t>
                              </w:r>
                              <w:r>
                                <w:rPr>
                                  <w:rFonts w:ascii="Trebuchet MS"/>
                                  <w:color w:val="231F20"/>
                                  <w:w w:val="95"/>
                                  <w:sz w:val="20"/>
                                </w:rPr>
                                <w:t>Conscientious</w:t>
                              </w:r>
                              <w:r>
                                <w:rPr>
                                  <w:rFonts w:ascii="Trebuchet MS"/>
                                  <w:color w:val="231F20"/>
                                  <w:spacing w:val="-10"/>
                                  <w:w w:val="95"/>
                                  <w:sz w:val="20"/>
                                </w:rPr>
                                <w:t xml:space="preserve"> </w:t>
                              </w:r>
                              <w:r>
                                <w:rPr>
                                  <w:rFonts w:ascii="Trebuchet MS"/>
                                  <w:color w:val="231F20"/>
                                  <w:w w:val="95"/>
                                  <w:sz w:val="20"/>
                                </w:rPr>
                                <w:t>efforts</w:t>
                              </w:r>
                              <w:r>
                                <w:rPr>
                                  <w:rFonts w:ascii="Trebuchet MS"/>
                                  <w:color w:val="231F20"/>
                                  <w:spacing w:val="-10"/>
                                  <w:w w:val="95"/>
                                  <w:sz w:val="20"/>
                                </w:rPr>
                                <w:t xml:space="preserve"> </w:t>
                              </w:r>
                              <w:r>
                                <w:rPr>
                                  <w:rFonts w:ascii="Trebuchet MS"/>
                                  <w:color w:val="231F20"/>
                                  <w:w w:val="95"/>
                                  <w:sz w:val="20"/>
                                </w:rPr>
                                <w:t>were</w:t>
                              </w:r>
                              <w:r>
                                <w:rPr>
                                  <w:rFonts w:ascii="Trebuchet MS"/>
                                  <w:color w:val="231F20"/>
                                  <w:spacing w:val="-10"/>
                                  <w:w w:val="95"/>
                                  <w:sz w:val="20"/>
                                </w:rPr>
                                <w:t xml:space="preserve"> </w:t>
                              </w:r>
                              <w:r>
                                <w:rPr>
                                  <w:rFonts w:ascii="Trebuchet MS"/>
                                  <w:color w:val="231F20"/>
                                  <w:w w:val="95"/>
                                  <w:sz w:val="20"/>
                                </w:rPr>
                                <w:t>made</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reach</w:t>
                              </w:r>
                              <w:r>
                                <w:rPr>
                                  <w:rFonts w:ascii="Trebuchet MS"/>
                                  <w:color w:val="231F20"/>
                                  <w:spacing w:val="-10"/>
                                  <w:w w:val="95"/>
                                  <w:sz w:val="20"/>
                                </w:rPr>
                                <w:t xml:space="preserve"> </w:t>
                              </w:r>
                              <w:r>
                                <w:rPr>
                                  <w:rFonts w:ascii="Trebuchet MS"/>
                                  <w:color w:val="231F20"/>
                                  <w:w w:val="95"/>
                                  <w:sz w:val="20"/>
                                </w:rPr>
                                <w:t>a</w:t>
                              </w:r>
                              <w:r>
                                <w:rPr>
                                  <w:rFonts w:ascii="Trebuchet MS"/>
                                  <w:color w:val="231F20"/>
                                  <w:spacing w:val="-10"/>
                                  <w:w w:val="95"/>
                                  <w:sz w:val="20"/>
                                </w:rPr>
                                <w:t xml:space="preserve"> </w:t>
                              </w:r>
                              <w:r>
                                <w:rPr>
                                  <w:rFonts w:ascii="Trebuchet MS"/>
                                  <w:color w:val="231F20"/>
                                  <w:w w:val="95"/>
                                  <w:sz w:val="20"/>
                                </w:rPr>
                                <w:t>wide-ranging</w:t>
                              </w:r>
                              <w:r>
                                <w:rPr>
                                  <w:rFonts w:ascii="Trebuchet MS"/>
                                  <w:color w:val="231F20"/>
                                  <w:spacing w:val="-10"/>
                                  <w:w w:val="95"/>
                                  <w:sz w:val="20"/>
                                </w:rPr>
                                <w:t xml:space="preserve"> </w:t>
                              </w:r>
                              <w:r>
                                <w:rPr>
                                  <w:rFonts w:ascii="Trebuchet MS"/>
                                  <w:color w:val="231F20"/>
                                  <w:w w:val="95"/>
                                  <w:sz w:val="20"/>
                                </w:rPr>
                                <w:t>population</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residents</w:t>
                              </w:r>
                              <w:r>
                                <w:rPr>
                                  <w:rFonts w:ascii="Trebuchet MS"/>
                                  <w:color w:val="231F20"/>
                                  <w:spacing w:val="-10"/>
                                  <w:w w:val="95"/>
                                  <w:sz w:val="20"/>
                                </w:rPr>
                                <w:t xml:space="preserve"> </w:t>
                              </w:r>
                              <w:r>
                                <w:rPr>
                                  <w:rFonts w:ascii="Trebuchet MS"/>
                                  <w:color w:val="231F20"/>
                                  <w:w w:val="95"/>
                                  <w:sz w:val="20"/>
                                </w:rPr>
                                <w:t>during</w:t>
                              </w:r>
                              <w:r>
                                <w:rPr>
                                  <w:rFonts w:ascii="Trebuchet MS"/>
                                  <w:color w:val="231F20"/>
                                  <w:spacing w:val="-10"/>
                                  <w:w w:val="95"/>
                                  <w:sz w:val="20"/>
                                </w:rPr>
                                <w:t xml:space="preserve"> </w:t>
                              </w:r>
                              <w:r>
                                <w:rPr>
                                  <w:rFonts w:ascii="Trebuchet MS"/>
                                  <w:color w:val="231F20"/>
                                  <w:w w:val="95"/>
                                  <w:sz w:val="20"/>
                                </w:rPr>
                                <w:t>data</w:t>
                              </w:r>
                              <w:r>
                                <w:rPr>
                                  <w:rFonts w:ascii="Trebuchet MS"/>
                                  <w:color w:val="231F20"/>
                                  <w:spacing w:val="-10"/>
                                  <w:w w:val="95"/>
                                  <w:sz w:val="20"/>
                                </w:rPr>
                                <w:t xml:space="preserve"> </w:t>
                              </w:r>
                              <w:r>
                                <w:rPr>
                                  <w:rFonts w:ascii="Trebuchet MS"/>
                                  <w:color w:val="231F20"/>
                                  <w:w w:val="95"/>
                                  <w:sz w:val="20"/>
                                </w:rPr>
                                <w:t>collection</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ensure broad representation of community interests and perspectives.</w:t>
                              </w:r>
                            </w:p>
                            <w:p w:rsidR="003121E4" w:rsidRDefault="003121E4">
                              <w:pPr>
                                <w:spacing w:before="4" w:line="247" w:lineRule="auto"/>
                                <w:ind w:left="40" w:right="79"/>
                                <w:rPr>
                                  <w:rFonts w:ascii="Trebuchet MS"/>
                                  <w:sz w:val="20"/>
                                </w:rPr>
                              </w:pPr>
                              <w:r>
                                <w:rPr>
                                  <w:rFonts w:ascii="Trebuchet MS"/>
                                  <w:color w:val="231F20"/>
                                  <w:w w:val="90"/>
                                  <w:sz w:val="20"/>
                                </w:rPr>
                                <w:t xml:space="preserve">CCHC considered gender, sexual orientation, age, disability status, socioeconomic status, and geographic location in addition to </w:t>
                              </w:r>
                              <w:r>
                                <w:rPr>
                                  <w:rFonts w:ascii="Trebuchet MS"/>
                                  <w:color w:val="231F20"/>
                                  <w:w w:val="95"/>
                                  <w:sz w:val="20"/>
                                </w:rPr>
                                <w:t>race</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ethnicity</w:t>
                              </w:r>
                              <w:r>
                                <w:rPr>
                                  <w:rFonts w:ascii="Trebuchet MS"/>
                                  <w:color w:val="231F20"/>
                                  <w:spacing w:val="-15"/>
                                  <w:w w:val="95"/>
                                  <w:sz w:val="20"/>
                                </w:rPr>
                                <w:t xml:space="preserve"> </w:t>
                              </w:r>
                              <w:r>
                                <w:rPr>
                                  <w:rFonts w:ascii="Trebuchet MS"/>
                                  <w:color w:val="231F20"/>
                                  <w:w w:val="95"/>
                                  <w:sz w:val="20"/>
                                </w:rPr>
                                <w:t>when</w:t>
                              </w:r>
                              <w:r>
                                <w:rPr>
                                  <w:rFonts w:ascii="Trebuchet MS"/>
                                  <w:color w:val="231F20"/>
                                  <w:spacing w:val="-15"/>
                                  <w:w w:val="95"/>
                                  <w:sz w:val="20"/>
                                </w:rPr>
                                <w:t xml:space="preserve"> </w:t>
                              </w:r>
                              <w:r>
                                <w:rPr>
                                  <w:rFonts w:ascii="Trebuchet MS"/>
                                  <w:color w:val="231F20"/>
                                  <w:w w:val="95"/>
                                  <w:sz w:val="20"/>
                                </w:rPr>
                                <w:t>soliciting</w:t>
                              </w:r>
                              <w:r>
                                <w:rPr>
                                  <w:rFonts w:ascii="Trebuchet MS"/>
                                  <w:color w:val="231F20"/>
                                  <w:spacing w:val="-15"/>
                                  <w:w w:val="95"/>
                                  <w:sz w:val="20"/>
                                </w:rPr>
                                <w:t xml:space="preserve"> </w:t>
                              </w:r>
                              <w:r>
                                <w:rPr>
                                  <w:rFonts w:ascii="Trebuchet MS"/>
                                  <w:color w:val="231F20"/>
                                  <w:w w:val="95"/>
                                  <w:sz w:val="20"/>
                                </w:rPr>
                                <w:t>participation</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focus</w:t>
                              </w:r>
                              <w:r>
                                <w:rPr>
                                  <w:rFonts w:ascii="Trebuchet MS"/>
                                  <w:color w:val="231F20"/>
                                  <w:spacing w:val="-15"/>
                                  <w:w w:val="95"/>
                                  <w:sz w:val="20"/>
                                </w:rPr>
                                <w:t xml:space="preserve"> </w:t>
                              </w:r>
                              <w:r>
                                <w:rPr>
                                  <w:rFonts w:ascii="Trebuchet MS"/>
                                  <w:color w:val="231F20"/>
                                  <w:w w:val="95"/>
                                  <w:sz w:val="20"/>
                                </w:rPr>
                                <w:t>groups</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survey.</w:t>
                              </w:r>
                              <w:r>
                                <w:rPr>
                                  <w:rFonts w:ascii="Trebuchet MS"/>
                                  <w:color w:val="231F20"/>
                                  <w:spacing w:val="-15"/>
                                  <w:w w:val="95"/>
                                  <w:sz w:val="20"/>
                                </w:rPr>
                                <w:t xml:space="preserve"> </w:t>
                              </w:r>
                              <w:r>
                                <w:rPr>
                                  <w:rFonts w:ascii="Trebuchet MS"/>
                                  <w:color w:val="231F20"/>
                                  <w:w w:val="95"/>
                                  <w:sz w:val="20"/>
                                </w:rPr>
                                <w:t>Deliberate</w:t>
                              </w:r>
                              <w:r>
                                <w:rPr>
                                  <w:rFonts w:ascii="Trebuchet MS"/>
                                  <w:color w:val="231F20"/>
                                  <w:spacing w:val="-15"/>
                                  <w:w w:val="95"/>
                                  <w:sz w:val="20"/>
                                </w:rPr>
                                <w:t xml:space="preserve"> </w:t>
                              </w:r>
                              <w:r>
                                <w:rPr>
                                  <w:rFonts w:ascii="Trebuchet MS"/>
                                  <w:color w:val="231F20"/>
                                  <w:w w:val="95"/>
                                  <w:sz w:val="20"/>
                                </w:rPr>
                                <w:t>outreach</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members</w:t>
                              </w:r>
                              <w:r>
                                <w:rPr>
                                  <w:rFonts w:ascii="Trebuchet MS"/>
                                  <w:color w:val="231F20"/>
                                  <w:spacing w:val="-15"/>
                                  <w:w w:val="95"/>
                                  <w:sz w:val="20"/>
                                </w:rPr>
                                <w:t xml:space="preserve"> </w:t>
                              </w:r>
                              <w:r>
                                <w:rPr>
                                  <w:rFonts w:ascii="Trebuchet MS"/>
                                  <w:color w:val="231F20"/>
                                  <w:w w:val="95"/>
                                  <w:sz w:val="20"/>
                                </w:rPr>
                                <w:t>of medically</w:t>
                              </w:r>
                              <w:r>
                                <w:rPr>
                                  <w:rFonts w:ascii="Trebuchet MS"/>
                                  <w:color w:val="231F20"/>
                                  <w:spacing w:val="-6"/>
                                  <w:w w:val="95"/>
                                  <w:sz w:val="20"/>
                                </w:rPr>
                                <w:t xml:space="preserve"> </w:t>
                              </w:r>
                              <w:r>
                                <w:rPr>
                                  <w:rFonts w:ascii="Trebuchet MS"/>
                                  <w:color w:val="231F20"/>
                                  <w:w w:val="95"/>
                                  <w:sz w:val="20"/>
                                </w:rPr>
                                <w:t>underserved</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low</w:t>
                              </w:r>
                              <w:r>
                                <w:rPr>
                                  <w:rFonts w:ascii="Trebuchet MS"/>
                                  <w:color w:val="231F20"/>
                                  <w:spacing w:val="-7"/>
                                  <w:w w:val="95"/>
                                  <w:sz w:val="20"/>
                                </w:rPr>
                                <w:t xml:space="preserve"> </w:t>
                              </w:r>
                              <w:r>
                                <w:rPr>
                                  <w:rFonts w:ascii="Trebuchet MS"/>
                                  <w:color w:val="231F20"/>
                                  <w:w w:val="95"/>
                                  <w:sz w:val="20"/>
                                </w:rPr>
                                <w:t>income</w:t>
                              </w:r>
                              <w:r>
                                <w:rPr>
                                  <w:rFonts w:ascii="Trebuchet MS"/>
                                  <w:color w:val="231F20"/>
                                  <w:spacing w:val="-6"/>
                                  <w:w w:val="95"/>
                                  <w:sz w:val="20"/>
                                </w:rPr>
                                <w:t xml:space="preserve"> </w:t>
                              </w:r>
                              <w:r>
                                <w:rPr>
                                  <w:rFonts w:ascii="Trebuchet MS"/>
                                  <w:color w:val="231F20"/>
                                  <w:w w:val="95"/>
                                  <w:sz w:val="20"/>
                                </w:rPr>
                                <w:t>and</w:t>
                              </w:r>
                              <w:r>
                                <w:rPr>
                                  <w:rFonts w:ascii="Trebuchet MS"/>
                                  <w:color w:val="231F20"/>
                                  <w:spacing w:val="-7"/>
                                  <w:w w:val="95"/>
                                  <w:sz w:val="20"/>
                                </w:rPr>
                                <w:t xml:space="preserve"> </w:t>
                              </w:r>
                              <w:r>
                                <w:rPr>
                                  <w:rFonts w:ascii="Trebuchet MS"/>
                                  <w:color w:val="231F20"/>
                                  <w:w w:val="95"/>
                                  <w:sz w:val="20"/>
                                </w:rPr>
                                <w:t>minority</w:t>
                              </w:r>
                              <w:r>
                                <w:rPr>
                                  <w:rFonts w:ascii="Trebuchet MS"/>
                                  <w:color w:val="231F20"/>
                                  <w:spacing w:val="-6"/>
                                  <w:w w:val="95"/>
                                  <w:sz w:val="20"/>
                                </w:rPr>
                                <w:t xml:space="preserve"> </w:t>
                              </w:r>
                              <w:r>
                                <w:rPr>
                                  <w:rFonts w:ascii="Trebuchet MS"/>
                                  <w:color w:val="231F20"/>
                                  <w:w w:val="95"/>
                                  <w:sz w:val="20"/>
                                </w:rPr>
                                <w:t>populations</w:t>
                              </w:r>
                              <w:r>
                                <w:rPr>
                                  <w:rFonts w:ascii="Trebuchet MS"/>
                                  <w:color w:val="231F20"/>
                                  <w:spacing w:val="-7"/>
                                  <w:w w:val="95"/>
                                  <w:sz w:val="20"/>
                                </w:rPr>
                                <w:t xml:space="preserve"> </w:t>
                              </w:r>
                              <w:r>
                                <w:rPr>
                                  <w:rFonts w:ascii="Trebuchet MS"/>
                                  <w:color w:val="231F20"/>
                                  <w:w w:val="95"/>
                                  <w:sz w:val="20"/>
                                </w:rPr>
                                <w:t>was</w:t>
                              </w:r>
                              <w:r>
                                <w:rPr>
                                  <w:rFonts w:ascii="Trebuchet MS"/>
                                  <w:color w:val="231F20"/>
                                  <w:spacing w:val="-6"/>
                                  <w:w w:val="95"/>
                                  <w:sz w:val="20"/>
                                </w:rPr>
                                <w:t xml:space="preserve"> </w:t>
                              </w:r>
                              <w:r>
                                <w:rPr>
                                  <w:rFonts w:ascii="Trebuchet MS"/>
                                  <w:color w:val="231F20"/>
                                  <w:w w:val="95"/>
                                  <w:sz w:val="20"/>
                                </w:rPr>
                                <w:t>conducted,</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participants</w:t>
                              </w:r>
                              <w:r>
                                <w:rPr>
                                  <w:rFonts w:ascii="Trebuchet MS"/>
                                  <w:color w:val="231F20"/>
                                  <w:spacing w:val="-7"/>
                                  <w:w w:val="95"/>
                                  <w:sz w:val="20"/>
                                </w:rPr>
                                <w:t xml:space="preserve"> </w:t>
                              </w:r>
                              <w:r>
                                <w:rPr>
                                  <w:rFonts w:ascii="Trebuchet MS"/>
                                  <w:color w:val="231F20"/>
                                  <w:w w:val="95"/>
                                  <w:sz w:val="20"/>
                                </w:rPr>
                                <w:t>were</w:t>
                              </w:r>
                              <w:r>
                                <w:rPr>
                                  <w:rFonts w:ascii="Trebuchet MS"/>
                                  <w:color w:val="231F20"/>
                                  <w:spacing w:val="-6"/>
                                  <w:w w:val="95"/>
                                  <w:sz w:val="20"/>
                                </w:rPr>
                                <w:t xml:space="preserve"> </w:t>
                              </w:r>
                              <w:r>
                                <w:rPr>
                                  <w:rFonts w:ascii="Trebuchet MS"/>
                                  <w:color w:val="231F20"/>
                                  <w:w w:val="95"/>
                                  <w:sz w:val="20"/>
                                </w:rPr>
                                <w:t>represented</w:t>
                              </w:r>
                              <w:r>
                                <w:rPr>
                                  <w:rFonts w:ascii="Trebuchet MS"/>
                                  <w:color w:val="231F20"/>
                                  <w:spacing w:val="-7"/>
                                  <w:w w:val="95"/>
                                  <w:sz w:val="20"/>
                                </w:rPr>
                                <w:t xml:space="preserve"> </w:t>
                              </w:r>
                              <w:r>
                                <w:rPr>
                                  <w:rFonts w:ascii="Trebuchet MS"/>
                                  <w:color w:val="231F20"/>
                                  <w:w w:val="95"/>
                                  <w:sz w:val="20"/>
                                </w:rPr>
                                <w:t>in</w:t>
                              </w:r>
                              <w:r>
                                <w:rPr>
                                  <w:rFonts w:ascii="Trebuchet MS"/>
                                  <w:color w:val="231F20"/>
                                  <w:spacing w:val="-6"/>
                                  <w:w w:val="95"/>
                                  <w:sz w:val="20"/>
                                </w:rPr>
                                <w:t xml:space="preserve"> </w:t>
                              </w:r>
                              <w:r>
                                <w:rPr>
                                  <w:rFonts w:ascii="Trebuchet MS"/>
                                  <w:color w:val="231F20"/>
                                  <w:w w:val="95"/>
                                  <w:sz w:val="20"/>
                                </w:rPr>
                                <w:t>the stakeholder</w:t>
                              </w:r>
                              <w:r>
                                <w:rPr>
                                  <w:rFonts w:ascii="Trebuchet MS"/>
                                  <w:color w:val="231F20"/>
                                  <w:spacing w:val="-12"/>
                                  <w:w w:val="95"/>
                                  <w:sz w:val="20"/>
                                </w:rPr>
                                <w:t xml:space="preserve"> </w:t>
                              </w:r>
                              <w:r>
                                <w:rPr>
                                  <w:rFonts w:ascii="Trebuchet MS"/>
                                  <w:color w:val="231F20"/>
                                  <w:w w:val="95"/>
                                  <w:sz w:val="20"/>
                                </w:rPr>
                                <w:t>dialogues</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key</w:t>
                              </w:r>
                              <w:r>
                                <w:rPr>
                                  <w:rFonts w:ascii="Trebuchet MS"/>
                                  <w:color w:val="231F20"/>
                                  <w:spacing w:val="-12"/>
                                  <w:w w:val="95"/>
                                  <w:sz w:val="20"/>
                                </w:rPr>
                                <w:t xml:space="preserve"> </w:t>
                              </w:r>
                              <w:r>
                                <w:rPr>
                                  <w:rFonts w:ascii="Trebuchet MS"/>
                                  <w:color w:val="231F20"/>
                                  <w:w w:val="95"/>
                                  <w:sz w:val="20"/>
                                </w:rPr>
                                <w:t>informant</w:t>
                              </w:r>
                              <w:r>
                                <w:rPr>
                                  <w:rFonts w:ascii="Trebuchet MS"/>
                                  <w:color w:val="231F20"/>
                                  <w:spacing w:val="-12"/>
                                  <w:w w:val="95"/>
                                  <w:sz w:val="20"/>
                                </w:rPr>
                                <w:t xml:space="preserve"> </w:t>
                              </w:r>
                              <w:r>
                                <w:rPr>
                                  <w:rFonts w:ascii="Trebuchet MS"/>
                                  <w:color w:val="231F20"/>
                                  <w:w w:val="95"/>
                                  <w:sz w:val="20"/>
                                </w:rPr>
                                <w:t>interviews.</w:t>
                              </w:r>
                              <w:r>
                                <w:rPr>
                                  <w:rFonts w:ascii="Trebuchet MS"/>
                                  <w:color w:val="231F20"/>
                                  <w:spacing w:val="-12"/>
                                  <w:w w:val="95"/>
                                  <w:sz w:val="20"/>
                                </w:rPr>
                                <w:t xml:space="preserve"> </w:t>
                              </w:r>
                              <w:r>
                                <w:rPr>
                                  <w:rFonts w:ascii="Trebuchet MS"/>
                                  <w:color w:val="231F20"/>
                                  <w:w w:val="95"/>
                                  <w:sz w:val="20"/>
                                </w:rPr>
                                <w:t>Organizations</w:t>
                              </w:r>
                              <w:r>
                                <w:rPr>
                                  <w:rFonts w:ascii="Trebuchet MS"/>
                                  <w:color w:val="231F20"/>
                                  <w:spacing w:val="-12"/>
                                  <w:w w:val="95"/>
                                  <w:sz w:val="20"/>
                                </w:rPr>
                                <w:t xml:space="preserve"> </w:t>
                              </w:r>
                              <w:r>
                                <w:rPr>
                                  <w:rFonts w:ascii="Trebuchet MS"/>
                                  <w:color w:val="231F20"/>
                                  <w:w w:val="95"/>
                                  <w:sz w:val="20"/>
                                </w:rPr>
                                <w:t>were</w:t>
                              </w:r>
                              <w:r>
                                <w:rPr>
                                  <w:rFonts w:ascii="Trebuchet MS"/>
                                  <w:color w:val="231F20"/>
                                  <w:spacing w:val="-12"/>
                                  <w:w w:val="95"/>
                                  <w:sz w:val="20"/>
                                </w:rPr>
                                <w:t xml:space="preserve"> </w:t>
                              </w:r>
                              <w:r>
                                <w:rPr>
                                  <w:rFonts w:ascii="Trebuchet MS"/>
                                  <w:color w:val="231F20"/>
                                  <w:w w:val="95"/>
                                  <w:sz w:val="20"/>
                                </w:rPr>
                                <w:t>chosen</w:t>
                              </w:r>
                              <w:r>
                                <w:rPr>
                                  <w:rFonts w:ascii="Trebuchet MS"/>
                                  <w:color w:val="231F20"/>
                                  <w:spacing w:val="-12"/>
                                  <w:w w:val="95"/>
                                  <w:sz w:val="20"/>
                                </w:rPr>
                                <w:t xml:space="preserve"> </w:t>
                              </w:r>
                              <w:r>
                                <w:rPr>
                                  <w:rFonts w:ascii="Trebuchet MS"/>
                                  <w:color w:val="231F20"/>
                                  <w:w w:val="95"/>
                                  <w:sz w:val="20"/>
                                </w:rPr>
                                <w:t>to</w:t>
                              </w:r>
                              <w:r>
                                <w:rPr>
                                  <w:rFonts w:ascii="Trebuchet MS"/>
                                  <w:color w:val="231F20"/>
                                  <w:spacing w:val="-12"/>
                                  <w:w w:val="95"/>
                                  <w:sz w:val="20"/>
                                </w:rPr>
                                <w:t xml:space="preserve"> </w:t>
                              </w:r>
                              <w:r>
                                <w:rPr>
                                  <w:rFonts w:ascii="Trebuchet MS"/>
                                  <w:color w:val="231F20"/>
                                  <w:w w:val="95"/>
                                  <w:sz w:val="20"/>
                                </w:rPr>
                                <w:t>represent</w:t>
                              </w:r>
                              <w:r>
                                <w:rPr>
                                  <w:rFonts w:ascii="Trebuchet MS"/>
                                  <w:color w:val="231F20"/>
                                  <w:spacing w:val="-12"/>
                                  <w:w w:val="95"/>
                                  <w:sz w:val="20"/>
                                </w:rPr>
                                <w:t xml:space="preserve"> </w:t>
                              </w:r>
                              <w:r>
                                <w:rPr>
                                  <w:rFonts w:ascii="Trebuchet MS"/>
                                  <w:color w:val="231F20"/>
                                  <w:w w:val="95"/>
                                  <w:sz w:val="20"/>
                                </w:rPr>
                                <w:t>those</w:t>
                              </w:r>
                              <w:r>
                                <w:rPr>
                                  <w:rFonts w:ascii="Trebuchet MS"/>
                                  <w:color w:val="231F20"/>
                                  <w:spacing w:val="-12"/>
                                  <w:w w:val="95"/>
                                  <w:sz w:val="20"/>
                                </w:rPr>
                                <w:t xml:space="preserve"> </w:t>
                              </w:r>
                              <w:r>
                                <w:rPr>
                                  <w:rFonts w:ascii="Trebuchet MS"/>
                                  <w:color w:val="231F20"/>
                                  <w:w w:val="95"/>
                                  <w:sz w:val="20"/>
                                </w:rPr>
                                <w:t>that</w:t>
                              </w:r>
                              <w:r>
                                <w:rPr>
                                  <w:rFonts w:ascii="Trebuchet MS"/>
                                  <w:color w:val="231F20"/>
                                  <w:spacing w:val="-12"/>
                                  <w:w w:val="95"/>
                                  <w:sz w:val="20"/>
                                </w:rPr>
                                <w:t xml:space="preserve"> </w:t>
                              </w:r>
                              <w:r>
                                <w:rPr>
                                  <w:rFonts w:ascii="Trebuchet MS"/>
                                  <w:color w:val="231F20"/>
                                  <w:w w:val="95"/>
                                  <w:sz w:val="20"/>
                                </w:rPr>
                                <w:t>serve</w:t>
                              </w:r>
                              <w:r>
                                <w:rPr>
                                  <w:rFonts w:ascii="Trebuchet MS"/>
                                  <w:color w:val="231F20"/>
                                  <w:spacing w:val="-12"/>
                                  <w:w w:val="95"/>
                                  <w:sz w:val="20"/>
                                </w:rPr>
                                <w:t xml:space="preserve"> </w:t>
                              </w:r>
                              <w:r>
                                <w:rPr>
                                  <w:rFonts w:ascii="Trebuchet MS"/>
                                  <w:color w:val="231F20"/>
                                  <w:w w:val="95"/>
                                  <w:sz w:val="20"/>
                                </w:rPr>
                                <w:t>a</w:t>
                              </w:r>
                              <w:r>
                                <w:rPr>
                                  <w:rFonts w:ascii="Trebuchet MS"/>
                                  <w:color w:val="231F20"/>
                                  <w:spacing w:val="-12"/>
                                  <w:w w:val="95"/>
                                  <w:sz w:val="20"/>
                                </w:rPr>
                                <w:t xml:space="preserve"> </w:t>
                              </w:r>
                              <w:r>
                                <w:rPr>
                                  <w:rFonts w:ascii="Trebuchet MS"/>
                                  <w:color w:val="231F20"/>
                                  <w:w w:val="95"/>
                                  <w:sz w:val="20"/>
                                </w:rPr>
                                <w:t>variety</w:t>
                              </w:r>
                              <w:r>
                                <w:rPr>
                                  <w:rFonts w:ascii="Trebuchet MS"/>
                                  <w:color w:val="231F20"/>
                                  <w:spacing w:val="-12"/>
                                  <w:w w:val="95"/>
                                  <w:sz w:val="20"/>
                                </w:rPr>
                                <w:t xml:space="preserve"> </w:t>
                              </w:r>
                              <w:r>
                                <w:rPr>
                                  <w:rFonts w:ascii="Trebuchet MS"/>
                                  <w:color w:val="231F20"/>
                                  <w:w w:val="95"/>
                                  <w:sz w:val="20"/>
                                </w:rPr>
                                <w:t>of residents</w:t>
                              </w:r>
                              <w:r>
                                <w:rPr>
                                  <w:rFonts w:ascii="Trebuchet MS"/>
                                  <w:color w:val="231F20"/>
                                  <w:spacing w:val="-5"/>
                                  <w:w w:val="95"/>
                                  <w:sz w:val="20"/>
                                </w:rPr>
                                <w:t xml:space="preserve"> </w:t>
                              </w:r>
                              <w:r>
                                <w:rPr>
                                  <w:rFonts w:ascii="Trebuchet MS"/>
                                  <w:color w:val="231F20"/>
                                  <w:w w:val="95"/>
                                  <w:sz w:val="20"/>
                                </w:rPr>
                                <w:t>and</w:t>
                              </w:r>
                              <w:r>
                                <w:rPr>
                                  <w:rFonts w:ascii="Trebuchet MS"/>
                                  <w:color w:val="231F20"/>
                                  <w:spacing w:val="-5"/>
                                  <w:w w:val="95"/>
                                  <w:sz w:val="20"/>
                                </w:rPr>
                                <w:t xml:space="preserve"> </w:t>
                              </w:r>
                              <w:r>
                                <w:rPr>
                                  <w:rFonts w:ascii="Trebuchet MS"/>
                                  <w:color w:val="231F20"/>
                                  <w:w w:val="95"/>
                                  <w:sz w:val="20"/>
                                </w:rPr>
                                <w:t>addressing</w:t>
                              </w:r>
                              <w:r>
                                <w:rPr>
                                  <w:rFonts w:ascii="Trebuchet MS"/>
                                  <w:color w:val="231F20"/>
                                  <w:spacing w:val="-5"/>
                                  <w:w w:val="95"/>
                                  <w:sz w:val="20"/>
                                </w:rPr>
                                <w:t xml:space="preserve"> </w:t>
                              </w:r>
                              <w:r>
                                <w:rPr>
                                  <w:rFonts w:ascii="Trebuchet MS"/>
                                  <w:color w:val="231F20"/>
                                  <w:w w:val="95"/>
                                  <w:sz w:val="20"/>
                                </w:rPr>
                                <w:t>various</w:t>
                              </w:r>
                              <w:r>
                                <w:rPr>
                                  <w:rFonts w:ascii="Trebuchet MS"/>
                                  <w:color w:val="231F20"/>
                                  <w:spacing w:val="-5"/>
                                  <w:w w:val="95"/>
                                  <w:sz w:val="20"/>
                                </w:rPr>
                                <w:t xml:space="preserve"> </w:t>
                              </w:r>
                              <w:r>
                                <w:rPr>
                                  <w:rFonts w:ascii="Trebuchet MS"/>
                                  <w:color w:val="231F20"/>
                                  <w:w w:val="95"/>
                                  <w:sz w:val="20"/>
                                </w:rPr>
                                <w:t>needs,</w:t>
                              </w:r>
                              <w:r>
                                <w:rPr>
                                  <w:rFonts w:ascii="Trebuchet MS"/>
                                  <w:color w:val="231F20"/>
                                  <w:spacing w:val="-5"/>
                                  <w:w w:val="95"/>
                                  <w:sz w:val="20"/>
                                </w:rPr>
                                <w:t xml:space="preserve"> </w:t>
                              </w:r>
                              <w:r>
                                <w:rPr>
                                  <w:rFonts w:ascii="Trebuchet MS"/>
                                  <w:color w:val="231F20"/>
                                  <w:w w:val="95"/>
                                  <w:sz w:val="20"/>
                                </w:rPr>
                                <w:t>including</w:t>
                              </w:r>
                              <w:r>
                                <w:rPr>
                                  <w:rFonts w:ascii="Trebuchet MS"/>
                                  <w:color w:val="231F20"/>
                                  <w:spacing w:val="-5"/>
                                  <w:w w:val="95"/>
                                  <w:sz w:val="20"/>
                                </w:rPr>
                                <w:t xml:space="preserve"> </w:t>
                              </w:r>
                              <w:r>
                                <w:rPr>
                                  <w:rFonts w:ascii="Trebuchet MS"/>
                                  <w:color w:val="231F20"/>
                                  <w:w w:val="95"/>
                                  <w:sz w:val="20"/>
                                </w:rPr>
                                <w:t>public</w:t>
                              </w:r>
                              <w:r>
                                <w:rPr>
                                  <w:rFonts w:ascii="Trebuchet MS"/>
                                  <w:color w:val="231F20"/>
                                  <w:spacing w:val="-5"/>
                                  <w:w w:val="95"/>
                                  <w:sz w:val="20"/>
                                </w:rPr>
                                <w:t xml:space="preserve"> </w:t>
                              </w:r>
                              <w:r>
                                <w:rPr>
                                  <w:rFonts w:ascii="Trebuchet MS"/>
                                  <w:color w:val="231F20"/>
                                  <w:w w:val="95"/>
                                  <w:sz w:val="20"/>
                                </w:rPr>
                                <w:t>health,</w:t>
                              </w:r>
                              <w:r>
                                <w:rPr>
                                  <w:rFonts w:ascii="Trebuchet MS"/>
                                  <w:color w:val="231F20"/>
                                  <w:spacing w:val="-5"/>
                                  <w:w w:val="95"/>
                                  <w:sz w:val="20"/>
                                </w:rPr>
                                <w:t xml:space="preserve"> </w:t>
                              </w:r>
                              <w:r>
                                <w:rPr>
                                  <w:rFonts w:ascii="Trebuchet MS"/>
                                  <w:color w:val="231F20"/>
                                  <w:w w:val="95"/>
                                  <w:sz w:val="20"/>
                                </w:rPr>
                                <w:t>housing</w:t>
                              </w:r>
                              <w:r>
                                <w:rPr>
                                  <w:rFonts w:ascii="Trebuchet MS"/>
                                  <w:color w:val="231F20"/>
                                  <w:spacing w:val="-5"/>
                                  <w:w w:val="95"/>
                                  <w:sz w:val="20"/>
                                </w:rPr>
                                <w:t xml:space="preserve"> </w:t>
                              </w:r>
                              <w:r>
                                <w:rPr>
                                  <w:rFonts w:ascii="Trebuchet MS"/>
                                  <w:color w:val="231F20"/>
                                  <w:w w:val="95"/>
                                  <w:sz w:val="20"/>
                                </w:rPr>
                                <w:t>and</w:t>
                              </w:r>
                              <w:r>
                                <w:rPr>
                                  <w:rFonts w:ascii="Trebuchet MS"/>
                                  <w:color w:val="231F20"/>
                                  <w:spacing w:val="-5"/>
                                  <w:w w:val="95"/>
                                  <w:sz w:val="20"/>
                                </w:rPr>
                                <w:t xml:space="preserve"> </w:t>
                              </w:r>
                              <w:r>
                                <w:rPr>
                                  <w:rFonts w:ascii="Trebuchet MS"/>
                                  <w:color w:val="231F20"/>
                                  <w:w w:val="95"/>
                                  <w:sz w:val="20"/>
                                </w:rPr>
                                <w:t>homelessness,</w:t>
                              </w:r>
                              <w:r>
                                <w:rPr>
                                  <w:rFonts w:ascii="Trebuchet MS"/>
                                  <w:color w:val="231F20"/>
                                  <w:spacing w:val="-5"/>
                                  <w:w w:val="95"/>
                                  <w:sz w:val="20"/>
                                </w:rPr>
                                <w:t xml:space="preserve"> </w:t>
                              </w:r>
                              <w:r>
                                <w:rPr>
                                  <w:rFonts w:ascii="Trebuchet MS"/>
                                  <w:color w:val="231F20"/>
                                  <w:w w:val="95"/>
                                  <w:sz w:val="20"/>
                                </w:rPr>
                                <w:t>public</w:t>
                              </w:r>
                              <w:r>
                                <w:rPr>
                                  <w:rFonts w:ascii="Trebuchet MS"/>
                                  <w:color w:val="231F20"/>
                                  <w:spacing w:val="-5"/>
                                  <w:w w:val="95"/>
                                  <w:sz w:val="20"/>
                                </w:rPr>
                                <w:t xml:space="preserve"> </w:t>
                              </w:r>
                              <w:r>
                                <w:rPr>
                                  <w:rFonts w:ascii="Trebuchet MS"/>
                                  <w:color w:val="231F20"/>
                                  <w:w w:val="95"/>
                                  <w:sz w:val="20"/>
                                </w:rPr>
                                <w:t>safety,</w:t>
                              </w:r>
                              <w:r>
                                <w:rPr>
                                  <w:rFonts w:ascii="Trebuchet MS"/>
                                  <w:color w:val="231F20"/>
                                  <w:spacing w:val="-5"/>
                                  <w:w w:val="95"/>
                                  <w:sz w:val="20"/>
                                </w:rPr>
                                <w:t xml:space="preserve"> </w:t>
                              </w:r>
                              <w:r>
                                <w:rPr>
                                  <w:rFonts w:ascii="Trebuchet MS"/>
                                  <w:color w:val="231F20"/>
                                  <w:w w:val="95"/>
                                  <w:sz w:val="20"/>
                                </w:rPr>
                                <w:t>and</w:t>
                              </w:r>
                              <w:r>
                                <w:rPr>
                                  <w:rFonts w:ascii="Trebuchet MS"/>
                                  <w:color w:val="231F20"/>
                                  <w:spacing w:val="-5"/>
                                  <w:w w:val="95"/>
                                  <w:sz w:val="20"/>
                                </w:rPr>
                                <w:t xml:space="preserve"> </w:t>
                              </w:r>
                              <w:r>
                                <w:rPr>
                                  <w:rFonts w:ascii="Trebuchet MS"/>
                                  <w:color w:val="231F20"/>
                                  <w:w w:val="95"/>
                                  <w:sz w:val="20"/>
                                </w:rPr>
                                <w:t>other</w:t>
                              </w:r>
                              <w:r>
                                <w:rPr>
                                  <w:rFonts w:ascii="Trebuchet MS"/>
                                  <w:color w:val="231F20"/>
                                  <w:spacing w:val="-5"/>
                                  <w:w w:val="95"/>
                                  <w:sz w:val="20"/>
                                </w:rPr>
                                <w:t xml:space="preserve"> </w:t>
                              </w:r>
                              <w:r>
                                <w:rPr>
                                  <w:rFonts w:ascii="Trebuchet MS"/>
                                  <w:color w:val="231F20"/>
                                  <w:w w:val="95"/>
                                  <w:sz w:val="20"/>
                                </w:rPr>
                                <w:t xml:space="preserve">human </w:t>
                              </w:r>
                              <w:r>
                                <w:rPr>
                                  <w:rFonts w:ascii="Trebuchet MS"/>
                                  <w:color w:val="231F20"/>
                                  <w:spacing w:val="-2"/>
                                  <w:sz w:val="20"/>
                                </w:rPr>
                                <w:t>services.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56" o:spid="_x0000_s1142" alt="Many sources and data collection methodologies were used to obtain a comprehensive view of the health and health care needs of the region and the people served by CCH and FH. Input on the design of data collection instruments was solicited from public health experts, health care consumers, and persons representing vulnerable and medically underserved populations and minorities. Conscientious efforts were made to reach a wide-ranging population of residents during data collection to ensure broad representation of community interests and perspectives.&#10;CCHC considered gender, sexual orientation, age, disability status, socioeconomic status, and geographic location in addition to race and ethnicity when soliciting participation in focus groups and the community survey. Deliberate outreach to members of medically underserved and low income and minority populations was conducted, and participants were represented in the stakeholder dialogues and key informant interviews. Organizations were chosen to represent those that serve a variety of residents and addressing various needs, including public health, housing and homelessness, public safety, and other human services.&#10;" style="position:absolute;left:0;text-align:left;margin-left:54.05pt;margin-top:70.15pt;width:537.2pt;height:136.5pt;z-index:-15653376;mso-wrap-distance-left:0;mso-wrap-distance-right:0;mso-position-horizontal-relative:page" coordorigin="1081,1403" coordsize="10744,2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">
                <v:shape id="docshape357" o:spid="_x0000_s1143" style="position:absolute;left:1080;top:1402;width:10744;height:2730;visibility:visible;mso-wrap-style:square;v-text-anchor:top" coordsize="10744,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" path="m10743,r-10,l10733,10r,2710l10,2720,10,10r10723,l10733,,,,,2730r10743,l10743,xe" fillcolor="#231f20" stroked="f">
                  <v:path arrowok="t" o:connecttype="custom" o:connectlocs="10743,1403;10733,1403;10733,1413;10733,4123;10,4123;10,1413;10733,1413;10733,1403;0,1403;0,4133;10743,4133;10743,1403" o:connectangles="0,0,0,0,0,0,0,0,0,0,0,0"/>
                </v:shape>
                <v:shape id="docshape358" o:spid="_x0000_s1144" style="position:absolute;left:1090;top:1412;width:10724;height:2710;visibility:visible;mso-wrap-style:square;v-text-anchor:top" coordsize="10724,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" path="m10723,l,,,2710r10,-10l10,10r10703,l10723,xe" fillcolor="#818386" stroked="f">
                  <v:path arrowok="t" o:connecttype="custom" o:connectlocs="10723,1413;0,1413;0,4123;10,4113;10,1423;10713,1423;10723,1413" o:connectangles="0,0,0,0,0,0,0"/>
                </v:shape>
                <v:shape id="docshape359" o:spid="_x0000_s1145" style="position:absolute;left:1090;top:1412;width:10724;height:2710;visibility:visible;mso-wrap-style:square;v-text-anchor:top" coordsize="10724,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" path="m10723,r-10,10l10713,2700,10,2700,,2710r10723,l10723,xe" fillcolor="#d4d0c8" stroked="f">
                  <v:path arrowok="t" o:connecttype="custom" o:connectlocs="10723,1413;10713,1423;10713,4113;10,4113;0,4123;10723,4123;10723,1413" o:connectangles="0,0,0,0,0,0,0"/>
                </v:shape>
                <v:shape id="docshape360" o:spid="_x0000_s1146" type="#_x0000_t202" style="position:absolute;left:1080;top:1402;width:1074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RuowwAAAN0AAAAPAAAAZHJzL2Rvd25yZXYueG1sRE9Na8JA&#10;EL0X/A/LCL3VjYFK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gnEbqMMAAADdAAAADwAA&#10;AAAAAAAAAAAAAAAHAgAAZHJzL2Rvd25yZXYueG1sUEsFBgAAAAADAAMAtwAAAPcCAAAAAA==&#10;" filled="f" stroked="f">
                  <v:textbox inset="0,0,0,0">
                    <w:txbxContent>
                      <w:p w:rsidR="003121E4" w:rsidRDefault="003121E4">
                        <w:pPr>
                          <w:spacing w:before="52" w:line="247" w:lineRule="auto"/>
                          <w:ind w:left="40" w:right="79"/>
                          <w:rPr>
                            <w:rFonts w:ascii="Trebuchet MS"/>
                            <w:sz w:val="20"/>
                          </w:rPr>
                        </w:pPr>
                        <w:r>
                          <w:rPr>
                            <w:rFonts w:ascii="Trebuchet MS"/>
                            <w:color w:val="231F20"/>
                            <w:w w:val="95"/>
                            <w:sz w:val="20"/>
                          </w:rPr>
                          <w:t>Many</w:t>
                        </w:r>
                        <w:r>
                          <w:rPr>
                            <w:rFonts w:ascii="Trebuchet MS"/>
                            <w:color w:val="231F20"/>
                            <w:spacing w:val="-6"/>
                            <w:w w:val="95"/>
                            <w:sz w:val="20"/>
                          </w:rPr>
                          <w:t xml:space="preserve"> </w:t>
                        </w:r>
                        <w:r>
                          <w:rPr>
                            <w:rFonts w:ascii="Trebuchet MS"/>
                            <w:color w:val="231F20"/>
                            <w:w w:val="95"/>
                            <w:sz w:val="20"/>
                          </w:rPr>
                          <w:t>sources</w:t>
                        </w:r>
                        <w:r>
                          <w:rPr>
                            <w:rFonts w:ascii="Trebuchet MS"/>
                            <w:color w:val="231F20"/>
                            <w:spacing w:val="-6"/>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data</w:t>
                        </w:r>
                        <w:r>
                          <w:rPr>
                            <w:rFonts w:ascii="Trebuchet MS"/>
                            <w:color w:val="231F20"/>
                            <w:spacing w:val="-6"/>
                            <w:w w:val="95"/>
                            <w:sz w:val="20"/>
                          </w:rPr>
                          <w:t xml:space="preserve"> </w:t>
                        </w:r>
                        <w:r>
                          <w:rPr>
                            <w:rFonts w:ascii="Trebuchet MS"/>
                            <w:color w:val="231F20"/>
                            <w:w w:val="95"/>
                            <w:sz w:val="20"/>
                          </w:rPr>
                          <w:t>collection</w:t>
                        </w:r>
                        <w:r>
                          <w:rPr>
                            <w:rFonts w:ascii="Trebuchet MS"/>
                            <w:color w:val="231F20"/>
                            <w:spacing w:val="-6"/>
                            <w:w w:val="95"/>
                            <w:sz w:val="20"/>
                          </w:rPr>
                          <w:t xml:space="preserve"> </w:t>
                        </w:r>
                        <w:r>
                          <w:rPr>
                            <w:rFonts w:ascii="Trebuchet MS"/>
                            <w:color w:val="231F20"/>
                            <w:w w:val="95"/>
                            <w:sz w:val="20"/>
                          </w:rPr>
                          <w:t>methodologies</w:t>
                        </w:r>
                        <w:r>
                          <w:rPr>
                            <w:rFonts w:ascii="Trebuchet MS"/>
                            <w:color w:val="231F20"/>
                            <w:spacing w:val="-6"/>
                            <w:w w:val="95"/>
                            <w:sz w:val="20"/>
                          </w:rPr>
                          <w:t xml:space="preserve"> </w:t>
                        </w:r>
                        <w:r>
                          <w:rPr>
                            <w:rFonts w:ascii="Trebuchet MS"/>
                            <w:color w:val="231F20"/>
                            <w:w w:val="95"/>
                            <w:sz w:val="20"/>
                          </w:rPr>
                          <w:t>were</w:t>
                        </w:r>
                        <w:r>
                          <w:rPr>
                            <w:rFonts w:ascii="Trebuchet MS"/>
                            <w:color w:val="231F20"/>
                            <w:spacing w:val="-6"/>
                            <w:w w:val="95"/>
                            <w:sz w:val="20"/>
                          </w:rPr>
                          <w:t xml:space="preserve"> </w:t>
                        </w:r>
                        <w:r>
                          <w:rPr>
                            <w:rFonts w:ascii="Trebuchet MS"/>
                            <w:color w:val="231F20"/>
                            <w:w w:val="95"/>
                            <w:sz w:val="20"/>
                          </w:rPr>
                          <w:t>used</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obtain</w:t>
                        </w:r>
                        <w:r>
                          <w:rPr>
                            <w:rFonts w:ascii="Trebuchet MS"/>
                            <w:color w:val="231F20"/>
                            <w:spacing w:val="-6"/>
                            <w:w w:val="95"/>
                            <w:sz w:val="20"/>
                          </w:rPr>
                          <w:t xml:space="preserve"> </w:t>
                        </w:r>
                        <w:r>
                          <w:rPr>
                            <w:rFonts w:ascii="Trebuchet MS"/>
                            <w:color w:val="231F20"/>
                            <w:w w:val="95"/>
                            <w:sz w:val="20"/>
                          </w:rPr>
                          <w:t>a</w:t>
                        </w:r>
                        <w:r>
                          <w:rPr>
                            <w:rFonts w:ascii="Trebuchet MS"/>
                            <w:color w:val="231F20"/>
                            <w:spacing w:val="-6"/>
                            <w:w w:val="95"/>
                            <w:sz w:val="20"/>
                          </w:rPr>
                          <w:t xml:space="preserve"> </w:t>
                        </w:r>
                        <w:r>
                          <w:rPr>
                            <w:rFonts w:ascii="Trebuchet MS"/>
                            <w:color w:val="231F20"/>
                            <w:w w:val="95"/>
                            <w:sz w:val="20"/>
                          </w:rPr>
                          <w:t>comprehensive</w:t>
                        </w:r>
                        <w:r>
                          <w:rPr>
                            <w:rFonts w:ascii="Trebuchet MS"/>
                            <w:color w:val="231F20"/>
                            <w:spacing w:val="-6"/>
                            <w:w w:val="95"/>
                            <w:sz w:val="20"/>
                          </w:rPr>
                          <w:t xml:space="preserve"> </w:t>
                        </w:r>
                        <w:r>
                          <w:rPr>
                            <w:rFonts w:ascii="Trebuchet MS"/>
                            <w:color w:val="231F20"/>
                            <w:w w:val="95"/>
                            <w:sz w:val="20"/>
                          </w:rPr>
                          <w:t>view</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health</w:t>
                        </w:r>
                        <w:r>
                          <w:rPr>
                            <w:rFonts w:ascii="Trebuchet MS"/>
                            <w:color w:val="231F20"/>
                            <w:spacing w:val="-6"/>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health</w:t>
                        </w:r>
                        <w:r>
                          <w:rPr>
                            <w:rFonts w:ascii="Trebuchet MS"/>
                            <w:color w:val="231F20"/>
                            <w:spacing w:val="-6"/>
                            <w:w w:val="95"/>
                            <w:sz w:val="20"/>
                          </w:rPr>
                          <w:t xml:space="preserve"> </w:t>
                        </w:r>
                        <w:r>
                          <w:rPr>
                            <w:rFonts w:ascii="Trebuchet MS"/>
                            <w:color w:val="231F20"/>
                            <w:w w:val="95"/>
                            <w:sz w:val="20"/>
                          </w:rPr>
                          <w:t>care needs</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region</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people</w:t>
                        </w:r>
                        <w:r>
                          <w:rPr>
                            <w:rFonts w:ascii="Trebuchet MS"/>
                            <w:color w:val="231F20"/>
                            <w:spacing w:val="-15"/>
                            <w:w w:val="95"/>
                            <w:sz w:val="20"/>
                          </w:rPr>
                          <w:t xml:space="preserve"> </w:t>
                        </w:r>
                        <w:r>
                          <w:rPr>
                            <w:rFonts w:ascii="Trebuchet MS"/>
                            <w:color w:val="231F20"/>
                            <w:w w:val="95"/>
                            <w:sz w:val="20"/>
                          </w:rPr>
                          <w:t>served</w:t>
                        </w:r>
                        <w:r>
                          <w:rPr>
                            <w:rFonts w:ascii="Trebuchet MS"/>
                            <w:color w:val="231F20"/>
                            <w:spacing w:val="-15"/>
                            <w:w w:val="95"/>
                            <w:sz w:val="20"/>
                          </w:rPr>
                          <w:t xml:space="preserve"> </w:t>
                        </w:r>
                        <w:r>
                          <w:rPr>
                            <w:rFonts w:ascii="Trebuchet MS"/>
                            <w:color w:val="231F20"/>
                            <w:w w:val="95"/>
                            <w:sz w:val="20"/>
                          </w:rPr>
                          <w:t>by</w:t>
                        </w:r>
                        <w:r>
                          <w:rPr>
                            <w:rFonts w:ascii="Trebuchet MS"/>
                            <w:color w:val="231F20"/>
                            <w:spacing w:val="-15"/>
                            <w:w w:val="95"/>
                            <w:sz w:val="20"/>
                          </w:rPr>
                          <w:t xml:space="preserve"> </w:t>
                        </w: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Input</w:t>
                        </w:r>
                        <w:r>
                          <w:rPr>
                            <w:rFonts w:ascii="Trebuchet MS"/>
                            <w:color w:val="231F20"/>
                            <w:spacing w:val="-15"/>
                            <w:w w:val="95"/>
                            <w:sz w:val="20"/>
                          </w:rPr>
                          <w:t xml:space="preserve"> </w:t>
                        </w:r>
                        <w:r>
                          <w:rPr>
                            <w:rFonts w:ascii="Trebuchet MS"/>
                            <w:color w:val="231F20"/>
                            <w:w w:val="95"/>
                            <w:sz w:val="20"/>
                          </w:rPr>
                          <w:t>on</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design</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data</w:t>
                        </w:r>
                        <w:r>
                          <w:rPr>
                            <w:rFonts w:ascii="Trebuchet MS"/>
                            <w:color w:val="231F20"/>
                            <w:spacing w:val="-15"/>
                            <w:w w:val="95"/>
                            <w:sz w:val="20"/>
                          </w:rPr>
                          <w:t xml:space="preserve"> </w:t>
                        </w:r>
                        <w:r>
                          <w:rPr>
                            <w:rFonts w:ascii="Trebuchet MS"/>
                            <w:color w:val="231F20"/>
                            <w:w w:val="95"/>
                            <w:sz w:val="20"/>
                          </w:rPr>
                          <w:t>collection</w:t>
                        </w:r>
                        <w:r>
                          <w:rPr>
                            <w:rFonts w:ascii="Trebuchet MS"/>
                            <w:color w:val="231F20"/>
                            <w:spacing w:val="-15"/>
                            <w:w w:val="95"/>
                            <w:sz w:val="20"/>
                          </w:rPr>
                          <w:t xml:space="preserve"> </w:t>
                        </w:r>
                        <w:r>
                          <w:rPr>
                            <w:rFonts w:ascii="Trebuchet MS"/>
                            <w:color w:val="231F20"/>
                            <w:w w:val="95"/>
                            <w:sz w:val="20"/>
                          </w:rPr>
                          <w:t>instruments</w:t>
                        </w:r>
                        <w:r>
                          <w:rPr>
                            <w:rFonts w:ascii="Trebuchet MS"/>
                            <w:color w:val="231F20"/>
                            <w:spacing w:val="-15"/>
                            <w:w w:val="95"/>
                            <w:sz w:val="20"/>
                          </w:rPr>
                          <w:t xml:space="preserve"> </w:t>
                        </w:r>
                        <w:r>
                          <w:rPr>
                            <w:rFonts w:ascii="Trebuchet MS"/>
                            <w:color w:val="231F20"/>
                            <w:w w:val="95"/>
                            <w:sz w:val="20"/>
                          </w:rPr>
                          <w:t>was</w:t>
                        </w:r>
                        <w:r>
                          <w:rPr>
                            <w:rFonts w:ascii="Trebuchet MS"/>
                            <w:color w:val="231F20"/>
                            <w:spacing w:val="-15"/>
                            <w:w w:val="95"/>
                            <w:sz w:val="20"/>
                          </w:rPr>
                          <w:t xml:space="preserve"> </w:t>
                        </w:r>
                        <w:r>
                          <w:rPr>
                            <w:rFonts w:ascii="Trebuchet MS"/>
                            <w:color w:val="231F20"/>
                            <w:w w:val="95"/>
                            <w:sz w:val="20"/>
                          </w:rPr>
                          <w:t>solicited</w:t>
                        </w:r>
                        <w:r>
                          <w:rPr>
                            <w:rFonts w:ascii="Trebuchet MS"/>
                            <w:color w:val="231F20"/>
                            <w:spacing w:val="-15"/>
                            <w:w w:val="95"/>
                            <w:sz w:val="20"/>
                          </w:rPr>
                          <w:t xml:space="preserve"> </w:t>
                        </w:r>
                        <w:r>
                          <w:rPr>
                            <w:rFonts w:ascii="Trebuchet MS"/>
                            <w:color w:val="231F20"/>
                            <w:w w:val="95"/>
                            <w:sz w:val="20"/>
                          </w:rPr>
                          <w:t xml:space="preserve">from </w:t>
                        </w:r>
                        <w:r>
                          <w:rPr>
                            <w:rFonts w:ascii="Trebuchet MS"/>
                            <w:color w:val="231F20"/>
                            <w:w w:val="90"/>
                            <w:sz w:val="20"/>
                          </w:rPr>
                          <w:t>public</w:t>
                        </w:r>
                        <w:r>
                          <w:rPr>
                            <w:rFonts w:ascii="Trebuchet MS"/>
                            <w:color w:val="231F20"/>
                            <w:sz w:val="20"/>
                          </w:rPr>
                          <w:t xml:space="preserve"> </w:t>
                        </w:r>
                        <w:r>
                          <w:rPr>
                            <w:rFonts w:ascii="Trebuchet MS"/>
                            <w:color w:val="231F20"/>
                            <w:w w:val="90"/>
                            <w:sz w:val="20"/>
                          </w:rPr>
                          <w:t>health</w:t>
                        </w:r>
                        <w:r>
                          <w:rPr>
                            <w:rFonts w:ascii="Trebuchet MS"/>
                            <w:color w:val="231F20"/>
                            <w:sz w:val="20"/>
                          </w:rPr>
                          <w:t xml:space="preserve"> </w:t>
                        </w:r>
                        <w:r>
                          <w:rPr>
                            <w:rFonts w:ascii="Trebuchet MS"/>
                            <w:color w:val="231F20"/>
                            <w:w w:val="90"/>
                            <w:sz w:val="20"/>
                          </w:rPr>
                          <w:t>experts,</w:t>
                        </w:r>
                        <w:r>
                          <w:rPr>
                            <w:rFonts w:ascii="Trebuchet MS"/>
                            <w:color w:val="231F20"/>
                            <w:sz w:val="20"/>
                          </w:rPr>
                          <w:t xml:space="preserve"> </w:t>
                        </w:r>
                        <w:r>
                          <w:rPr>
                            <w:rFonts w:ascii="Trebuchet MS"/>
                            <w:color w:val="231F20"/>
                            <w:w w:val="90"/>
                            <w:sz w:val="20"/>
                          </w:rPr>
                          <w:t>health</w:t>
                        </w:r>
                        <w:r>
                          <w:rPr>
                            <w:rFonts w:ascii="Trebuchet MS"/>
                            <w:color w:val="231F20"/>
                            <w:sz w:val="20"/>
                          </w:rPr>
                          <w:t xml:space="preserve"> </w:t>
                        </w:r>
                        <w:r>
                          <w:rPr>
                            <w:rFonts w:ascii="Trebuchet MS"/>
                            <w:color w:val="231F20"/>
                            <w:w w:val="90"/>
                            <w:sz w:val="20"/>
                          </w:rPr>
                          <w:t>care</w:t>
                        </w:r>
                        <w:r>
                          <w:rPr>
                            <w:rFonts w:ascii="Trebuchet MS"/>
                            <w:color w:val="231F20"/>
                            <w:sz w:val="20"/>
                          </w:rPr>
                          <w:t xml:space="preserve"> </w:t>
                        </w:r>
                        <w:r>
                          <w:rPr>
                            <w:rFonts w:ascii="Trebuchet MS"/>
                            <w:color w:val="231F20"/>
                            <w:w w:val="90"/>
                            <w:sz w:val="20"/>
                          </w:rPr>
                          <w:t>consumers,</w:t>
                        </w:r>
                        <w:r>
                          <w:rPr>
                            <w:rFonts w:ascii="Trebuchet MS"/>
                            <w:color w:val="231F20"/>
                            <w:sz w:val="20"/>
                          </w:rPr>
                          <w:t xml:space="preserve"> </w:t>
                        </w:r>
                        <w:r>
                          <w:rPr>
                            <w:rFonts w:ascii="Trebuchet MS"/>
                            <w:color w:val="231F20"/>
                            <w:w w:val="90"/>
                            <w:sz w:val="20"/>
                          </w:rPr>
                          <w:t>and</w:t>
                        </w:r>
                        <w:r>
                          <w:rPr>
                            <w:rFonts w:ascii="Trebuchet MS"/>
                            <w:color w:val="231F20"/>
                            <w:sz w:val="20"/>
                          </w:rPr>
                          <w:t xml:space="preserve"> </w:t>
                        </w:r>
                        <w:r>
                          <w:rPr>
                            <w:rFonts w:ascii="Trebuchet MS"/>
                            <w:color w:val="231F20"/>
                            <w:w w:val="90"/>
                            <w:sz w:val="20"/>
                          </w:rPr>
                          <w:t>persons</w:t>
                        </w:r>
                        <w:r>
                          <w:rPr>
                            <w:rFonts w:ascii="Trebuchet MS"/>
                            <w:color w:val="231F20"/>
                            <w:sz w:val="20"/>
                          </w:rPr>
                          <w:t xml:space="preserve"> </w:t>
                        </w:r>
                        <w:r>
                          <w:rPr>
                            <w:rFonts w:ascii="Trebuchet MS"/>
                            <w:color w:val="231F20"/>
                            <w:w w:val="90"/>
                            <w:sz w:val="20"/>
                          </w:rPr>
                          <w:t>representing</w:t>
                        </w:r>
                        <w:r>
                          <w:rPr>
                            <w:rFonts w:ascii="Trebuchet MS"/>
                            <w:color w:val="231F20"/>
                            <w:sz w:val="20"/>
                          </w:rPr>
                          <w:t xml:space="preserve"> </w:t>
                        </w:r>
                        <w:r>
                          <w:rPr>
                            <w:rFonts w:ascii="Trebuchet MS"/>
                            <w:color w:val="231F20"/>
                            <w:w w:val="90"/>
                            <w:sz w:val="20"/>
                          </w:rPr>
                          <w:t>vulnerable</w:t>
                        </w:r>
                        <w:r>
                          <w:rPr>
                            <w:rFonts w:ascii="Trebuchet MS"/>
                            <w:color w:val="231F20"/>
                            <w:sz w:val="20"/>
                          </w:rPr>
                          <w:t xml:space="preserve"> </w:t>
                        </w:r>
                        <w:r>
                          <w:rPr>
                            <w:rFonts w:ascii="Trebuchet MS"/>
                            <w:color w:val="231F20"/>
                            <w:w w:val="90"/>
                            <w:sz w:val="20"/>
                          </w:rPr>
                          <w:t>and</w:t>
                        </w:r>
                        <w:r>
                          <w:rPr>
                            <w:rFonts w:ascii="Trebuchet MS"/>
                            <w:color w:val="231F20"/>
                            <w:sz w:val="20"/>
                          </w:rPr>
                          <w:t xml:space="preserve"> </w:t>
                        </w:r>
                        <w:r>
                          <w:rPr>
                            <w:rFonts w:ascii="Trebuchet MS"/>
                            <w:color w:val="231F20"/>
                            <w:w w:val="90"/>
                            <w:sz w:val="20"/>
                          </w:rPr>
                          <w:t>medically</w:t>
                        </w:r>
                        <w:r>
                          <w:rPr>
                            <w:rFonts w:ascii="Trebuchet MS"/>
                            <w:color w:val="231F20"/>
                            <w:sz w:val="20"/>
                          </w:rPr>
                          <w:t xml:space="preserve"> </w:t>
                        </w:r>
                        <w:r>
                          <w:rPr>
                            <w:rFonts w:ascii="Trebuchet MS"/>
                            <w:color w:val="231F20"/>
                            <w:w w:val="90"/>
                            <w:sz w:val="20"/>
                          </w:rPr>
                          <w:t>underserved</w:t>
                        </w:r>
                        <w:r>
                          <w:rPr>
                            <w:rFonts w:ascii="Trebuchet MS"/>
                            <w:color w:val="231F20"/>
                            <w:sz w:val="20"/>
                          </w:rPr>
                          <w:t xml:space="preserve"> </w:t>
                        </w:r>
                        <w:r>
                          <w:rPr>
                            <w:rFonts w:ascii="Trebuchet MS"/>
                            <w:color w:val="231F20"/>
                            <w:w w:val="90"/>
                            <w:sz w:val="20"/>
                          </w:rPr>
                          <w:t>populations</w:t>
                        </w:r>
                        <w:r>
                          <w:rPr>
                            <w:rFonts w:ascii="Trebuchet MS"/>
                            <w:color w:val="231F20"/>
                            <w:sz w:val="20"/>
                          </w:rPr>
                          <w:t xml:space="preserve"> </w:t>
                        </w:r>
                        <w:r>
                          <w:rPr>
                            <w:rFonts w:ascii="Trebuchet MS"/>
                            <w:color w:val="231F20"/>
                            <w:w w:val="90"/>
                            <w:sz w:val="20"/>
                          </w:rPr>
                          <w:t>and</w:t>
                        </w:r>
                        <w:r>
                          <w:rPr>
                            <w:rFonts w:ascii="Trebuchet MS"/>
                            <w:color w:val="231F20"/>
                            <w:spacing w:val="40"/>
                            <w:sz w:val="20"/>
                          </w:rPr>
                          <w:t xml:space="preserve"> </w:t>
                        </w:r>
                        <w:r>
                          <w:rPr>
                            <w:rFonts w:ascii="Trebuchet MS"/>
                            <w:color w:val="231F20"/>
                            <w:w w:val="95"/>
                            <w:sz w:val="20"/>
                          </w:rPr>
                          <w:t>minorities.</w:t>
                        </w:r>
                        <w:r>
                          <w:rPr>
                            <w:rFonts w:ascii="Trebuchet MS"/>
                            <w:color w:val="231F20"/>
                            <w:spacing w:val="-10"/>
                            <w:w w:val="95"/>
                            <w:sz w:val="20"/>
                          </w:rPr>
                          <w:t xml:space="preserve"> </w:t>
                        </w:r>
                        <w:r>
                          <w:rPr>
                            <w:rFonts w:ascii="Trebuchet MS"/>
                            <w:color w:val="231F20"/>
                            <w:w w:val="95"/>
                            <w:sz w:val="20"/>
                          </w:rPr>
                          <w:t>Conscientious</w:t>
                        </w:r>
                        <w:r>
                          <w:rPr>
                            <w:rFonts w:ascii="Trebuchet MS"/>
                            <w:color w:val="231F20"/>
                            <w:spacing w:val="-10"/>
                            <w:w w:val="95"/>
                            <w:sz w:val="20"/>
                          </w:rPr>
                          <w:t xml:space="preserve"> </w:t>
                        </w:r>
                        <w:r>
                          <w:rPr>
                            <w:rFonts w:ascii="Trebuchet MS"/>
                            <w:color w:val="231F20"/>
                            <w:w w:val="95"/>
                            <w:sz w:val="20"/>
                          </w:rPr>
                          <w:t>efforts</w:t>
                        </w:r>
                        <w:r>
                          <w:rPr>
                            <w:rFonts w:ascii="Trebuchet MS"/>
                            <w:color w:val="231F20"/>
                            <w:spacing w:val="-10"/>
                            <w:w w:val="95"/>
                            <w:sz w:val="20"/>
                          </w:rPr>
                          <w:t xml:space="preserve"> </w:t>
                        </w:r>
                        <w:r>
                          <w:rPr>
                            <w:rFonts w:ascii="Trebuchet MS"/>
                            <w:color w:val="231F20"/>
                            <w:w w:val="95"/>
                            <w:sz w:val="20"/>
                          </w:rPr>
                          <w:t>were</w:t>
                        </w:r>
                        <w:r>
                          <w:rPr>
                            <w:rFonts w:ascii="Trebuchet MS"/>
                            <w:color w:val="231F20"/>
                            <w:spacing w:val="-10"/>
                            <w:w w:val="95"/>
                            <w:sz w:val="20"/>
                          </w:rPr>
                          <w:t xml:space="preserve"> </w:t>
                        </w:r>
                        <w:r>
                          <w:rPr>
                            <w:rFonts w:ascii="Trebuchet MS"/>
                            <w:color w:val="231F20"/>
                            <w:w w:val="95"/>
                            <w:sz w:val="20"/>
                          </w:rPr>
                          <w:t>made</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reach</w:t>
                        </w:r>
                        <w:r>
                          <w:rPr>
                            <w:rFonts w:ascii="Trebuchet MS"/>
                            <w:color w:val="231F20"/>
                            <w:spacing w:val="-10"/>
                            <w:w w:val="95"/>
                            <w:sz w:val="20"/>
                          </w:rPr>
                          <w:t xml:space="preserve"> </w:t>
                        </w:r>
                        <w:r>
                          <w:rPr>
                            <w:rFonts w:ascii="Trebuchet MS"/>
                            <w:color w:val="231F20"/>
                            <w:w w:val="95"/>
                            <w:sz w:val="20"/>
                          </w:rPr>
                          <w:t>a</w:t>
                        </w:r>
                        <w:r>
                          <w:rPr>
                            <w:rFonts w:ascii="Trebuchet MS"/>
                            <w:color w:val="231F20"/>
                            <w:spacing w:val="-10"/>
                            <w:w w:val="95"/>
                            <w:sz w:val="20"/>
                          </w:rPr>
                          <w:t xml:space="preserve"> </w:t>
                        </w:r>
                        <w:r>
                          <w:rPr>
                            <w:rFonts w:ascii="Trebuchet MS"/>
                            <w:color w:val="231F20"/>
                            <w:w w:val="95"/>
                            <w:sz w:val="20"/>
                          </w:rPr>
                          <w:t>wide-ranging</w:t>
                        </w:r>
                        <w:r>
                          <w:rPr>
                            <w:rFonts w:ascii="Trebuchet MS"/>
                            <w:color w:val="231F20"/>
                            <w:spacing w:val="-10"/>
                            <w:w w:val="95"/>
                            <w:sz w:val="20"/>
                          </w:rPr>
                          <w:t xml:space="preserve"> </w:t>
                        </w:r>
                        <w:r>
                          <w:rPr>
                            <w:rFonts w:ascii="Trebuchet MS"/>
                            <w:color w:val="231F20"/>
                            <w:w w:val="95"/>
                            <w:sz w:val="20"/>
                          </w:rPr>
                          <w:t>population</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residents</w:t>
                        </w:r>
                        <w:r>
                          <w:rPr>
                            <w:rFonts w:ascii="Trebuchet MS"/>
                            <w:color w:val="231F20"/>
                            <w:spacing w:val="-10"/>
                            <w:w w:val="95"/>
                            <w:sz w:val="20"/>
                          </w:rPr>
                          <w:t xml:space="preserve"> </w:t>
                        </w:r>
                        <w:r>
                          <w:rPr>
                            <w:rFonts w:ascii="Trebuchet MS"/>
                            <w:color w:val="231F20"/>
                            <w:w w:val="95"/>
                            <w:sz w:val="20"/>
                          </w:rPr>
                          <w:t>during</w:t>
                        </w:r>
                        <w:r>
                          <w:rPr>
                            <w:rFonts w:ascii="Trebuchet MS"/>
                            <w:color w:val="231F20"/>
                            <w:spacing w:val="-10"/>
                            <w:w w:val="95"/>
                            <w:sz w:val="20"/>
                          </w:rPr>
                          <w:t xml:space="preserve"> </w:t>
                        </w:r>
                        <w:r>
                          <w:rPr>
                            <w:rFonts w:ascii="Trebuchet MS"/>
                            <w:color w:val="231F20"/>
                            <w:w w:val="95"/>
                            <w:sz w:val="20"/>
                          </w:rPr>
                          <w:t>data</w:t>
                        </w:r>
                        <w:r>
                          <w:rPr>
                            <w:rFonts w:ascii="Trebuchet MS"/>
                            <w:color w:val="231F20"/>
                            <w:spacing w:val="-10"/>
                            <w:w w:val="95"/>
                            <w:sz w:val="20"/>
                          </w:rPr>
                          <w:t xml:space="preserve"> </w:t>
                        </w:r>
                        <w:r>
                          <w:rPr>
                            <w:rFonts w:ascii="Trebuchet MS"/>
                            <w:color w:val="231F20"/>
                            <w:w w:val="95"/>
                            <w:sz w:val="20"/>
                          </w:rPr>
                          <w:t>collection</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ensure broad representation of community interests and perspectives.</w:t>
                        </w:r>
                      </w:p>
                      <w:p w:rsidR="003121E4" w:rsidRDefault="003121E4">
                        <w:pPr>
                          <w:spacing w:before="4" w:line="247" w:lineRule="auto"/>
                          <w:ind w:left="40" w:right="79"/>
                          <w:rPr>
                            <w:rFonts w:ascii="Trebuchet MS"/>
                            <w:sz w:val="20"/>
                          </w:rPr>
                        </w:pPr>
                        <w:r>
                          <w:rPr>
                            <w:rFonts w:ascii="Trebuchet MS"/>
                            <w:color w:val="231F20"/>
                            <w:w w:val="90"/>
                            <w:sz w:val="20"/>
                          </w:rPr>
                          <w:t xml:space="preserve">CCHC considered gender, sexual orientation, age, disability status, socioeconomic status, and geographic location in addition to </w:t>
                        </w:r>
                        <w:r>
                          <w:rPr>
                            <w:rFonts w:ascii="Trebuchet MS"/>
                            <w:color w:val="231F20"/>
                            <w:w w:val="95"/>
                            <w:sz w:val="20"/>
                          </w:rPr>
                          <w:t>race</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ethnicity</w:t>
                        </w:r>
                        <w:r>
                          <w:rPr>
                            <w:rFonts w:ascii="Trebuchet MS"/>
                            <w:color w:val="231F20"/>
                            <w:spacing w:val="-15"/>
                            <w:w w:val="95"/>
                            <w:sz w:val="20"/>
                          </w:rPr>
                          <w:t xml:space="preserve"> </w:t>
                        </w:r>
                        <w:r>
                          <w:rPr>
                            <w:rFonts w:ascii="Trebuchet MS"/>
                            <w:color w:val="231F20"/>
                            <w:w w:val="95"/>
                            <w:sz w:val="20"/>
                          </w:rPr>
                          <w:t>when</w:t>
                        </w:r>
                        <w:r>
                          <w:rPr>
                            <w:rFonts w:ascii="Trebuchet MS"/>
                            <w:color w:val="231F20"/>
                            <w:spacing w:val="-15"/>
                            <w:w w:val="95"/>
                            <w:sz w:val="20"/>
                          </w:rPr>
                          <w:t xml:space="preserve"> </w:t>
                        </w:r>
                        <w:r>
                          <w:rPr>
                            <w:rFonts w:ascii="Trebuchet MS"/>
                            <w:color w:val="231F20"/>
                            <w:w w:val="95"/>
                            <w:sz w:val="20"/>
                          </w:rPr>
                          <w:t>soliciting</w:t>
                        </w:r>
                        <w:r>
                          <w:rPr>
                            <w:rFonts w:ascii="Trebuchet MS"/>
                            <w:color w:val="231F20"/>
                            <w:spacing w:val="-15"/>
                            <w:w w:val="95"/>
                            <w:sz w:val="20"/>
                          </w:rPr>
                          <w:t xml:space="preserve"> </w:t>
                        </w:r>
                        <w:r>
                          <w:rPr>
                            <w:rFonts w:ascii="Trebuchet MS"/>
                            <w:color w:val="231F20"/>
                            <w:w w:val="95"/>
                            <w:sz w:val="20"/>
                          </w:rPr>
                          <w:t>participation</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focus</w:t>
                        </w:r>
                        <w:r>
                          <w:rPr>
                            <w:rFonts w:ascii="Trebuchet MS"/>
                            <w:color w:val="231F20"/>
                            <w:spacing w:val="-15"/>
                            <w:w w:val="95"/>
                            <w:sz w:val="20"/>
                          </w:rPr>
                          <w:t xml:space="preserve"> </w:t>
                        </w:r>
                        <w:r>
                          <w:rPr>
                            <w:rFonts w:ascii="Trebuchet MS"/>
                            <w:color w:val="231F20"/>
                            <w:w w:val="95"/>
                            <w:sz w:val="20"/>
                          </w:rPr>
                          <w:t>groups</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survey.</w:t>
                        </w:r>
                        <w:r>
                          <w:rPr>
                            <w:rFonts w:ascii="Trebuchet MS"/>
                            <w:color w:val="231F20"/>
                            <w:spacing w:val="-15"/>
                            <w:w w:val="95"/>
                            <w:sz w:val="20"/>
                          </w:rPr>
                          <w:t xml:space="preserve"> </w:t>
                        </w:r>
                        <w:r>
                          <w:rPr>
                            <w:rFonts w:ascii="Trebuchet MS"/>
                            <w:color w:val="231F20"/>
                            <w:w w:val="95"/>
                            <w:sz w:val="20"/>
                          </w:rPr>
                          <w:t>Deliberate</w:t>
                        </w:r>
                        <w:r>
                          <w:rPr>
                            <w:rFonts w:ascii="Trebuchet MS"/>
                            <w:color w:val="231F20"/>
                            <w:spacing w:val="-15"/>
                            <w:w w:val="95"/>
                            <w:sz w:val="20"/>
                          </w:rPr>
                          <w:t xml:space="preserve"> </w:t>
                        </w:r>
                        <w:r>
                          <w:rPr>
                            <w:rFonts w:ascii="Trebuchet MS"/>
                            <w:color w:val="231F20"/>
                            <w:w w:val="95"/>
                            <w:sz w:val="20"/>
                          </w:rPr>
                          <w:t>outreach</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members</w:t>
                        </w:r>
                        <w:r>
                          <w:rPr>
                            <w:rFonts w:ascii="Trebuchet MS"/>
                            <w:color w:val="231F20"/>
                            <w:spacing w:val="-15"/>
                            <w:w w:val="95"/>
                            <w:sz w:val="20"/>
                          </w:rPr>
                          <w:t xml:space="preserve"> </w:t>
                        </w:r>
                        <w:r>
                          <w:rPr>
                            <w:rFonts w:ascii="Trebuchet MS"/>
                            <w:color w:val="231F20"/>
                            <w:w w:val="95"/>
                            <w:sz w:val="20"/>
                          </w:rPr>
                          <w:t>of medically</w:t>
                        </w:r>
                        <w:r>
                          <w:rPr>
                            <w:rFonts w:ascii="Trebuchet MS"/>
                            <w:color w:val="231F20"/>
                            <w:spacing w:val="-6"/>
                            <w:w w:val="95"/>
                            <w:sz w:val="20"/>
                          </w:rPr>
                          <w:t xml:space="preserve"> </w:t>
                        </w:r>
                        <w:r>
                          <w:rPr>
                            <w:rFonts w:ascii="Trebuchet MS"/>
                            <w:color w:val="231F20"/>
                            <w:w w:val="95"/>
                            <w:sz w:val="20"/>
                          </w:rPr>
                          <w:t>underserved</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low</w:t>
                        </w:r>
                        <w:r>
                          <w:rPr>
                            <w:rFonts w:ascii="Trebuchet MS"/>
                            <w:color w:val="231F20"/>
                            <w:spacing w:val="-7"/>
                            <w:w w:val="95"/>
                            <w:sz w:val="20"/>
                          </w:rPr>
                          <w:t xml:space="preserve"> </w:t>
                        </w:r>
                        <w:r>
                          <w:rPr>
                            <w:rFonts w:ascii="Trebuchet MS"/>
                            <w:color w:val="231F20"/>
                            <w:w w:val="95"/>
                            <w:sz w:val="20"/>
                          </w:rPr>
                          <w:t>income</w:t>
                        </w:r>
                        <w:r>
                          <w:rPr>
                            <w:rFonts w:ascii="Trebuchet MS"/>
                            <w:color w:val="231F20"/>
                            <w:spacing w:val="-6"/>
                            <w:w w:val="95"/>
                            <w:sz w:val="20"/>
                          </w:rPr>
                          <w:t xml:space="preserve"> </w:t>
                        </w:r>
                        <w:r>
                          <w:rPr>
                            <w:rFonts w:ascii="Trebuchet MS"/>
                            <w:color w:val="231F20"/>
                            <w:w w:val="95"/>
                            <w:sz w:val="20"/>
                          </w:rPr>
                          <w:t>and</w:t>
                        </w:r>
                        <w:r>
                          <w:rPr>
                            <w:rFonts w:ascii="Trebuchet MS"/>
                            <w:color w:val="231F20"/>
                            <w:spacing w:val="-7"/>
                            <w:w w:val="95"/>
                            <w:sz w:val="20"/>
                          </w:rPr>
                          <w:t xml:space="preserve"> </w:t>
                        </w:r>
                        <w:r>
                          <w:rPr>
                            <w:rFonts w:ascii="Trebuchet MS"/>
                            <w:color w:val="231F20"/>
                            <w:w w:val="95"/>
                            <w:sz w:val="20"/>
                          </w:rPr>
                          <w:t>minority</w:t>
                        </w:r>
                        <w:r>
                          <w:rPr>
                            <w:rFonts w:ascii="Trebuchet MS"/>
                            <w:color w:val="231F20"/>
                            <w:spacing w:val="-6"/>
                            <w:w w:val="95"/>
                            <w:sz w:val="20"/>
                          </w:rPr>
                          <w:t xml:space="preserve"> </w:t>
                        </w:r>
                        <w:r>
                          <w:rPr>
                            <w:rFonts w:ascii="Trebuchet MS"/>
                            <w:color w:val="231F20"/>
                            <w:w w:val="95"/>
                            <w:sz w:val="20"/>
                          </w:rPr>
                          <w:t>populations</w:t>
                        </w:r>
                        <w:r>
                          <w:rPr>
                            <w:rFonts w:ascii="Trebuchet MS"/>
                            <w:color w:val="231F20"/>
                            <w:spacing w:val="-7"/>
                            <w:w w:val="95"/>
                            <w:sz w:val="20"/>
                          </w:rPr>
                          <w:t xml:space="preserve"> </w:t>
                        </w:r>
                        <w:r>
                          <w:rPr>
                            <w:rFonts w:ascii="Trebuchet MS"/>
                            <w:color w:val="231F20"/>
                            <w:w w:val="95"/>
                            <w:sz w:val="20"/>
                          </w:rPr>
                          <w:t>was</w:t>
                        </w:r>
                        <w:r>
                          <w:rPr>
                            <w:rFonts w:ascii="Trebuchet MS"/>
                            <w:color w:val="231F20"/>
                            <w:spacing w:val="-6"/>
                            <w:w w:val="95"/>
                            <w:sz w:val="20"/>
                          </w:rPr>
                          <w:t xml:space="preserve"> </w:t>
                        </w:r>
                        <w:r>
                          <w:rPr>
                            <w:rFonts w:ascii="Trebuchet MS"/>
                            <w:color w:val="231F20"/>
                            <w:w w:val="95"/>
                            <w:sz w:val="20"/>
                          </w:rPr>
                          <w:t>conducted,</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6"/>
                            <w:w w:val="95"/>
                            <w:sz w:val="20"/>
                          </w:rPr>
                          <w:t xml:space="preserve"> </w:t>
                        </w:r>
                        <w:r>
                          <w:rPr>
                            <w:rFonts w:ascii="Trebuchet MS"/>
                            <w:color w:val="231F20"/>
                            <w:w w:val="95"/>
                            <w:sz w:val="20"/>
                          </w:rPr>
                          <w:t>participants</w:t>
                        </w:r>
                        <w:r>
                          <w:rPr>
                            <w:rFonts w:ascii="Trebuchet MS"/>
                            <w:color w:val="231F20"/>
                            <w:spacing w:val="-7"/>
                            <w:w w:val="95"/>
                            <w:sz w:val="20"/>
                          </w:rPr>
                          <w:t xml:space="preserve"> </w:t>
                        </w:r>
                        <w:r>
                          <w:rPr>
                            <w:rFonts w:ascii="Trebuchet MS"/>
                            <w:color w:val="231F20"/>
                            <w:w w:val="95"/>
                            <w:sz w:val="20"/>
                          </w:rPr>
                          <w:t>were</w:t>
                        </w:r>
                        <w:r>
                          <w:rPr>
                            <w:rFonts w:ascii="Trebuchet MS"/>
                            <w:color w:val="231F20"/>
                            <w:spacing w:val="-6"/>
                            <w:w w:val="95"/>
                            <w:sz w:val="20"/>
                          </w:rPr>
                          <w:t xml:space="preserve"> </w:t>
                        </w:r>
                        <w:r>
                          <w:rPr>
                            <w:rFonts w:ascii="Trebuchet MS"/>
                            <w:color w:val="231F20"/>
                            <w:w w:val="95"/>
                            <w:sz w:val="20"/>
                          </w:rPr>
                          <w:t>represented</w:t>
                        </w:r>
                        <w:r>
                          <w:rPr>
                            <w:rFonts w:ascii="Trebuchet MS"/>
                            <w:color w:val="231F20"/>
                            <w:spacing w:val="-7"/>
                            <w:w w:val="95"/>
                            <w:sz w:val="20"/>
                          </w:rPr>
                          <w:t xml:space="preserve"> </w:t>
                        </w:r>
                        <w:r>
                          <w:rPr>
                            <w:rFonts w:ascii="Trebuchet MS"/>
                            <w:color w:val="231F20"/>
                            <w:w w:val="95"/>
                            <w:sz w:val="20"/>
                          </w:rPr>
                          <w:t>in</w:t>
                        </w:r>
                        <w:r>
                          <w:rPr>
                            <w:rFonts w:ascii="Trebuchet MS"/>
                            <w:color w:val="231F20"/>
                            <w:spacing w:val="-6"/>
                            <w:w w:val="95"/>
                            <w:sz w:val="20"/>
                          </w:rPr>
                          <w:t xml:space="preserve"> </w:t>
                        </w:r>
                        <w:r>
                          <w:rPr>
                            <w:rFonts w:ascii="Trebuchet MS"/>
                            <w:color w:val="231F20"/>
                            <w:w w:val="95"/>
                            <w:sz w:val="20"/>
                          </w:rPr>
                          <w:t>the stakeholder</w:t>
                        </w:r>
                        <w:r>
                          <w:rPr>
                            <w:rFonts w:ascii="Trebuchet MS"/>
                            <w:color w:val="231F20"/>
                            <w:spacing w:val="-12"/>
                            <w:w w:val="95"/>
                            <w:sz w:val="20"/>
                          </w:rPr>
                          <w:t xml:space="preserve"> </w:t>
                        </w:r>
                        <w:r>
                          <w:rPr>
                            <w:rFonts w:ascii="Trebuchet MS"/>
                            <w:color w:val="231F20"/>
                            <w:w w:val="95"/>
                            <w:sz w:val="20"/>
                          </w:rPr>
                          <w:t>dialogues</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key</w:t>
                        </w:r>
                        <w:r>
                          <w:rPr>
                            <w:rFonts w:ascii="Trebuchet MS"/>
                            <w:color w:val="231F20"/>
                            <w:spacing w:val="-12"/>
                            <w:w w:val="95"/>
                            <w:sz w:val="20"/>
                          </w:rPr>
                          <w:t xml:space="preserve"> </w:t>
                        </w:r>
                        <w:r>
                          <w:rPr>
                            <w:rFonts w:ascii="Trebuchet MS"/>
                            <w:color w:val="231F20"/>
                            <w:w w:val="95"/>
                            <w:sz w:val="20"/>
                          </w:rPr>
                          <w:t>informant</w:t>
                        </w:r>
                        <w:r>
                          <w:rPr>
                            <w:rFonts w:ascii="Trebuchet MS"/>
                            <w:color w:val="231F20"/>
                            <w:spacing w:val="-12"/>
                            <w:w w:val="95"/>
                            <w:sz w:val="20"/>
                          </w:rPr>
                          <w:t xml:space="preserve"> </w:t>
                        </w:r>
                        <w:r>
                          <w:rPr>
                            <w:rFonts w:ascii="Trebuchet MS"/>
                            <w:color w:val="231F20"/>
                            <w:w w:val="95"/>
                            <w:sz w:val="20"/>
                          </w:rPr>
                          <w:t>interviews.</w:t>
                        </w:r>
                        <w:r>
                          <w:rPr>
                            <w:rFonts w:ascii="Trebuchet MS"/>
                            <w:color w:val="231F20"/>
                            <w:spacing w:val="-12"/>
                            <w:w w:val="95"/>
                            <w:sz w:val="20"/>
                          </w:rPr>
                          <w:t xml:space="preserve"> </w:t>
                        </w:r>
                        <w:r>
                          <w:rPr>
                            <w:rFonts w:ascii="Trebuchet MS"/>
                            <w:color w:val="231F20"/>
                            <w:w w:val="95"/>
                            <w:sz w:val="20"/>
                          </w:rPr>
                          <w:t>Organizations</w:t>
                        </w:r>
                        <w:r>
                          <w:rPr>
                            <w:rFonts w:ascii="Trebuchet MS"/>
                            <w:color w:val="231F20"/>
                            <w:spacing w:val="-12"/>
                            <w:w w:val="95"/>
                            <w:sz w:val="20"/>
                          </w:rPr>
                          <w:t xml:space="preserve"> </w:t>
                        </w:r>
                        <w:r>
                          <w:rPr>
                            <w:rFonts w:ascii="Trebuchet MS"/>
                            <w:color w:val="231F20"/>
                            <w:w w:val="95"/>
                            <w:sz w:val="20"/>
                          </w:rPr>
                          <w:t>were</w:t>
                        </w:r>
                        <w:r>
                          <w:rPr>
                            <w:rFonts w:ascii="Trebuchet MS"/>
                            <w:color w:val="231F20"/>
                            <w:spacing w:val="-12"/>
                            <w:w w:val="95"/>
                            <w:sz w:val="20"/>
                          </w:rPr>
                          <w:t xml:space="preserve"> </w:t>
                        </w:r>
                        <w:r>
                          <w:rPr>
                            <w:rFonts w:ascii="Trebuchet MS"/>
                            <w:color w:val="231F20"/>
                            <w:w w:val="95"/>
                            <w:sz w:val="20"/>
                          </w:rPr>
                          <w:t>chosen</w:t>
                        </w:r>
                        <w:r>
                          <w:rPr>
                            <w:rFonts w:ascii="Trebuchet MS"/>
                            <w:color w:val="231F20"/>
                            <w:spacing w:val="-12"/>
                            <w:w w:val="95"/>
                            <w:sz w:val="20"/>
                          </w:rPr>
                          <w:t xml:space="preserve"> </w:t>
                        </w:r>
                        <w:r>
                          <w:rPr>
                            <w:rFonts w:ascii="Trebuchet MS"/>
                            <w:color w:val="231F20"/>
                            <w:w w:val="95"/>
                            <w:sz w:val="20"/>
                          </w:rPr>
                          <w:t>to</w:t>
                        </w:r>
                        <w:r>
                          <w:rPr>
                            <w:rFonts w:ascii="Trebuchet MS"/>
                            <w:color w:val="231F20"/>
                            <w:spacing w:val="-12"/>
                            <w:w w:val="95"/>
                            <w:sz w:val="20"/>
                          </w:rPr>
                          <w:t xml:space="preserve"> </w:t>
                        </w:r>
                        <w:r>
                          <w:rPr>
                            <w:rFonts w:ascii="Trebuchet MS"/>
                            <w:color w:val="231F20"/>
                            <w:w w:val="95"/>
                            <w:sz w:val="20"/>
                          </w:rPr>
                          <w:t>represent</w:t>
                        </w:r>
                        <w:r>
                          <w:rPr>
                            <w:rFonts w:ascii="Trebuchet MS"/>
                            <w:color w:val="231F20"/>
                            <w:spacing w:val="-12"/>
                            <w:w w:val="95"/>
                            <w:sz w:val="20"/>
                          </w:rPr>
                          <w:t xml:space="preserve"> </w:t>
                        </w:r>
                        <w:r>
                          <w:rPr>
                            <w:rFonts w:ascii="Trebuchet MS"/>
                            <w:color w:val="231F20"/>
                            <w:w w:val="95"/>
                            <w:sz w:val="20"/>
                          </w:rPr>
                          <w:t>those</w:t>
                        </w:r>
                        <w:r>
                          <w:rPr>
                            <w:rFonts w:ascii="Trebuchet MS"/>
                            <w:color w:val="231F20"/>
                            <w:spacing w:val="-12"/>
                            <w:w w:val="95"/>
                            <w:sz w:val="20"/>
                          </w:rPr>
                          <w:t xml:space="preserve"> </w:t>
                        </w:r>
                        <w:r>
                          <w:rPr>
                            <w:rFonts w:ascii="Trebuchet MS"/>
                            <w:color w:val="231F20"/>
                            <w:w w:val="95"/>
                            <w:sz w:val="20"/>
                          </w:rPr>
                          <w:t>that</w:t>
                        </w:r>
                        <w:r>
                          <w:rPr>
                            <w:rFonts w:ascii="Trebuchet MS"/>
                            <w:color w:val="231F20"/>
                            <w:spacing w:val="-12"/>
                            <w:w w:val="95"/>
                            <w:sz w:val="20"/>
                          </w:rPr>
                          <w:t xml:space="preserve"> </w:t>
                        </w:r>
                        <w:r>
                          <w:rPr>
                            <w:rFonts w:ascii="Trebuchet MS"/>
                            <w:color w:val="231F20"/>
                            <w:w w:val="95"/>
                            <w:sz w:val="20"/>
                          </w:rPr>
                          <w:t>serve</w:t>
                        </w:r>
                        <w:r>
                          <w:rPr>
                            <w:rFonts w:ascii="Trebuchet MS"/>
                            <w:color w:val="231F20"/>
                            <w:spacing w:val="-12"/>
                            <w:w w:val="95"/>
                            <w:sz w:val="20"/>
                          </w:rPr>
                          <w:t xml:space="preserve"> </w:t>
                        </w:r>
                        <w:r>
                          <w:rPr>
                            <w:rFonts w:ascii="Trebuchet MS"/>
                            <w:color w:val="231F20"/>
                            <w:w w:val="95"/>
                            <w:sz w:val="20"/>
                          </w:rPr>
                          <w:t>a</w:t>
                        </w:r>
                        <w:r>
                          <w:rPr>
                            <w:rFonts w:ascii="Trebuchet MS"/>
                            <w:color w:val="231F20"/>
                            <w:spacing w:val="-12"/>
                            <w:w w:val="95"/>
                            <w:sz w:val="20"/>
                          </w:rPr>
                          <w:t xml:space="preserve"> </w:t>
                        </w:r>
                        <w:r>
                          <w:rPr>
                            <w:rFonts w:ascii="Trebuchet MS"/>
                            <w:color w:val="231F20"/>
                            <w:w w:val="95"/>
                            <w:sz w:val="20"/>
                          </w:rPr>
                          <w:t>variety</w:t>
                        </w:r>
                        <w:r>
                          <w:rPr>
                            <w:rFonts w:ascii="Trebuchet MS"/>
                            <w:color w:val="231F20"/>
                            <w:spacing w:val="-12"/>
                            <w:w w:val="95"/>
                            <w:sz w:val="20"/>
                          </w:rPr>
                          <w:t xml:space="preserve"> </w:t>
                        </w:r>
                        <w:r>
                          <w:rPr>
                            <w:rFonts w:ascii="Trebuchet MS"/>
                            <w:color w:val="231F20"/>
                            <w:w w:val="95"/>
                            <w:sz w:val="20"/>
                          </w:rPr>
                          <w:t>of residents</w:t>
                        </w:r>
                        <w:r>
                          <w:rPr>
                            <w:rFonts w:ascii="Trebuchet MS"/>
                            <w:color w:val="231F20"/>
                            <w:spacing w:val="-5"/>
                            <w:w w:val="95"/>
                            <w:sz w:val="20"/>
                          </w:rPr>
                          <w:t xml:space="preserve"> </w:t>
                        </w:r>
                        <w:r>
                          <w:rPr>
                            <w:rFonts w:ascii="Trebuchet MS"/>
                            <w:color w:val="231F20"/>
                            <w:w w:val="95"/>
                            <w:sz w:val="20"/>
                          </w:rPr>
                          <w:t>and</w:t>
                        </w:r>
                        <w:r>
                          <w:rPr>
                            <w:rFonts w:ascii="Trebuchet MS"/>
                            <w:color w:val="231F20"/>
                            <w:spacing w:val="-5"/>
                            <w:w w:val="95"/>
                            <w:sz w:val="20"/>
                          </w:rPr>
                          <w:t xml:space="preserve"> </w:t>
                        </w:r>
                        <w:r>
                          <w:rPr>
                            <w:rFonts w:ascii="Trebuchet MS"/>
                            <w:color w:val="231F20"/>
                            <w:w w:val="95"/>
                            <w:sz w:val="20"/>
                          </w:rPr>
                          <w:t>addressing</w:t>
                        </w:r>
                        <w:r>
                          <w:rPr>
                            <w:rFonts w:ascii="Trebuchet MS"/>
                            <w:color w:val="231F20"/>
                            <w:spacing w:val="-5"/>
                            <w:w w:val="95"/>
                            <w:sz w:val="20"/>
                          </w:rPr>
                          <w:t xml:space="preserve"> </w:t>
                        </w:r>
                        <w:r>
                          <w:rPr>
                            <w:rFonts w:ascii="Trebuchet MS"/>
                            <w:color w:val="231F20"/>
                            <w:w w:val="95"/>
                            <w:sz w:val="20"/>
                          </w:rPr>
                          <w:t>various</w:t>
                        </w:r>
                        <w:r>
                          <w:rPr>
                            <w:rFonts w:ascii="Trebuchet MS"/>
                            <w:color w:val="231F20"/>
                            <w:spacing w:val="-5"/>
                            <w:w w:val="95"/>
                            <w:sz w:val="20"/>
                          </w:rPr>
                          <w:t xml:space="preserve"> </w:t>
                        </w:r>
                        <w:r>
                          <w:rPr>
                            <w:rFonts w:ascii="Trebuchet MS"/>
                            <w:color w:val="231F20"/>
                            <w:w w:val="95"/>
                            <w:sz w:val="20"/>
                          </w:rPr>
                          <w:t>needs,</w:t>
                        </w:r>
                        <w:r>
                          <w:rPr>
                            <w:rFonts w:ascii="Trebuchet MS"/>
                            <w:color w:val="231F20"/>
                            <w:spacing w:val="-5"/>
                            <w:w w:val="95"/>
                            <w:sz w:val="20"/>
                          </w:rPr>
                          <w:t xml:space="preserve"> </w:t>
                        </w:r>
                        <w:r>
                          <w:rPr>
                            <w:rFonts w:ascii="Trebuchet MS"/>
                            <w:color w:val="231F20"/>
                            <w:w w:val="95"/>
                            <w:sz w:val="20"/>
                          </w:rPr>
                          <w:t>including</w:t>
                        </w:r>
                        <w:r>
                          <w:rPr>
                            <w:rFonts w:ascii="Trebuchet MS"/>
                            <w:color w:val="231F20"/>
                            <w:spacing w:val="-5"/>
                            <w:w w:val="95"/>
                            <w:sz w:val="20"/>
                          </w:rPr>
                          <w:t xml:space="preserve"> </w:t>
                        </w:r>
                        <w:r>
                          <w:rPr>
                            <w:rFonts w:ascii="Trebuchet MS"/>
                            <w:color w:val="231F20"/>
                            <w:w w:val="95"/>
                            <w:sz w:val="20"/>
                          </w:rPr>
                          <w:t>public</w:t>
                        </w:r>
                        <w:r>
                          <w:rPr>
                            <w:rFonts w:ascii="Trebuchet MS"/>
                            <w:color w:val="231F20"/>
                            <w:spacing w:val="-5"/>
                            <w:w w:val="95"/>
                            <w:sz w:val="20"/>
                          </w:rPr>
                          <w:t xml:space="preserve"> </w:t>
                        </w:r>
                        <w:r>
                          <w:rPr>
                            <w:rFonts w:ascii="Trebuchet MS"/>
                            <w:color w:val="231F20"/>
                            <w:w w:val="95"/>
                            <w:sz w:val="20"/>
                          </w:rPr>
                          <w:t>health,</w:t>
                        </w:r>
                        <w:r>
                          <w:rPr>
                            <w:rFonts w:ascii="Trebuchet MS"/>
                            <w:color w:val="231F20"/>
                            <w:spacing w:val="-5"/>
                            <w:w w:val="95"/>
                            <w:sz w:val="20"/>
                          </w:rPr>
                          <w:t xml:space="preserve"> </w:t>
                        </w:r>
                        <w:r>
                          <w:rPr>
                            <w:rFonts w:ascii="Trebuchet MS"/>
                            <w:color w:val="231F20"/>
                            <w:w w:val="95"/>
                            <w:sz w:val="20"/>
                          </w:rPr>
                          <w:t>housing</w:t>
                        </w:r>
                        <w:r>
                          <w:rPr>
                            <w:rFonts w:ascii="Trebuchet MS"/>
                            <w:color w:val="231F20"/>
                            <w:spacing w:val="-5"/>
                            <w:w w:val="95"/>
                            <w:sz w:val="20"/>
                          </w:rPr>
                          <w:t xml:space="preserve"> </w:t>
                        </w:r>
                        <w:r>
                          <w:rPr>
                            <w:rFonts w:ascii="Trebuchet MS"/>
                            <w:color w:val="231F20"/>
                            <w:w w:val="95"/>
                            <w:sz w:val="20"/>
                          </w:rPr>
                          <w:t>and</w:t>
                        </w:r>
                        <w:r>
                          <w:rPr>
                            <w:rFonts w:ascii="Trebuchet MS"/>
                            <w:color w:val="231F20"/>
                            <w:spacing w:val="-5"/>
                            <w:w w:val="95"/>
                            <w:sz w:val="20"/>
                          </w:rPr>
                          <w:t xml:space="preserve"> </w:t>
                        </w:r>
                        <w:r>
                          <w:rPr>
                            <w:rFonts w:ascii="Trebuchet MS"/>
                            <w:color w:val="231F20"/>
                            <w:w w:val="95"/>
                            <w:sz w:val="20"/>
                          </w:rPr>
                          <w:t>homelessness,</w:t>
                        </w:r>
                        <w:r>
                          <w:rPr>
                            <w:rFonts w:ascii="Trebuchet MS"/>
                            <w:color w:val="231F20"/>
                            <w:spacing w:val="-5"/>
                            <w:w w:val="95"/>
                            <w:sz w:val="20"/>
                          </w:rPr>
                          <w:t xml:space="preserve"> </w:t>
                        </w:r>
                        <w:r>
                          <w:rPr>
                            <w:rFonts w:ascii="Trebuchet MS"/>
                            <w:color w:val="231F20"/>
                            <w:w w:val="95"/>
                            <w:sz w:val="20"/>
                          </w:rPr>
                          <w:t>public</w:t>
                        </w:r>
                        <w:r>
                          <w:rPr>
                            <w:rFonts w:ascii="Trebuchet MS"/>
                            <w:color w:val="231F20"/>
                            <w:spacing w:val="-5"/>
                            <w:w w:val="95"/>
                            <w:sz w:val="20"/>
                          </w:rPr>
                          <w:t xml:space="preserve"> </w:t>
                        </w:r>
                        <w:r>
                          <w:rPr>
                            <w:rFonts w:ascii="Trebuchet MS"/>
                            <w:color w:val="231F20"/>
                            <w:w w:val="95"/>
                            <w:sz w:val="20"/>
                          </w:rPr>
                          <w:t>safety,</w:t>
                        </w:r>
                        <w:r>
                          <w:rPr>
                            <w:rFonts w:ascii="Trebuchet MS"/>
                            <w:color w:val="231F20"/>
                            <w:spacing w:val="-5"/>
                            <w:w w:val="95"/>
                            <w:sz w:val="20"/>
                          </w:rPr>
                          <w:t xml:space="preserve"> </w:t>
                        </w:r>
                        <w:r>
                          <w:rPr>
                            <w:rFonts w:ascii="Trebuchet MS"/>
                            <w:color w:val="231F20"/>
                            <w:w w:val="95"/>
                            <w:sz w:val="20"/>
                          </w:rPr>
                          <w:t>and</w:t>
                        </w:r>
                        <w:r>
                          <w:rPr>
                            <w:rFonts w:ascii="Trebuchet MS"/>
                            <w:color w:val="231F20"/>
                            <w:spacing w:val="-5"/>
                            <w:w w:val="95"/>
                            <w:sz w:val="20"/>
                          </w:rPr>
                          <w:t xml:space="preserve"> </w:t>
                        </w:r>
                        <w:r>
                          <w:rPr>
                            <w:rFonts w:ascii="Trebuchet MS"/>
                            <w:color w:val="231F20"/>
                            <w:w w:val="95"/>
                            <w:sz w:val="20"/>
                          </w:rPr>
                          <w:t>other</w:t>
                        </w:r>
                        <w:r>
                          <w:rPr>
                            <w:rFonts w:ascii="Trebuchet MS"/>
                            <w:color w:val="231F20"/>
                            <w:spacing w:val="-5"/>
                            <w:w w:val="95"/>
                            <w:sz w:val="20"/>
                          </w:rPr>
                          <w:t xml:space="preserve"> </w:t>
                        </w:r>
                        <w:r>
                          <w:rPr>
                            <w:rFonts w:ascii="Trebuchet MS"/>
                            <w:color w:val="231F20"/>
                            <w:w w:val="95"/>
                            <w:sz w:val="20"/>
                          </w:rPr>
                          <w:t xml:space="preserve">human </w:t>
                        </w:r>
                        <w:r>
                          <w:rPr>
                            <w:rFonts w:ascii="Trebuchet MS"/>
                            <w:color w:val="231F20"/>
                            <w:spacing w:val="-2"/>
                            <w:sz w:val="20"/>
                          </w:rPr>
                          <w:t>services.</w:t>
                        </w:r>
                      </w:p>
                    </w:txbxContent>
                  </v:textbox>
                </v:shape>
                <w10:wrap type="topAndBottom" anchorx="page"/>
              </v:group>
            </w:pict>
          </mc:Fallback>
        </mc:AlternateContent>
      </w:r>
      <w:r w:rsidR="005F656B">
        <w:rPr>
          <w:rFonts w:ascii="Trebuchet MS"/>
          <w:color w:val="231F20"/>
          <w:w w:val="95"/>
          <w:sz w:val="20"/>
        </w:rPr>
        <w:t>Please</w:t>
      </w:r>
      <w:r w:rsidR="005F656B">
        <w:rPr>
          <w:rFonts w:ascii="Trebuchet MS"/>
          <w:color w:val="231F20"/>
          <w:spacing w:val="-5"/>
          <w:w w:val="95"/>
          <w:sz w:val="20"/>
        </w:rPr>
        <w:t xml:space="preserve"> </w:t>
      </w:r>
      <w:r w:rsidR="005F656B">
        <w:rPr>
          <w:rFonts w:ascii="Trebuchet MS"/>
          <w:color w:val="231F20"/>
          <w:w w:val="95"/>
          <w:sz w:val="20"/>
        </w:rPr>
        <w:t>describe</w:t>
      </w:r>
      <w:r w:rsidR="005F656B">
        <w:rPr>
          <w:rFonts w:ascii="Trebuchet MS"/>
          <w:color w:val="231F20"/>
          <w:spacing w:val="-5"/>
          <w:w w:val="95"/>
          <w:sz w:val="20"/>
        </w:rPr>
        <w:t xml:space="preserve"> </w:t>
      </w:r>
      <w:r w:rsidR="005F656B">
        <w:rPr>
          <w:rFonts w:ascii="Trebuchet MS"/>
          <w:color w:val="231F20"/>
          <w:w w:val="95"/>
          <w:sz w:val="20"/>
        </w:rPr>
        <w:t>the</w:t>
      </w:r>
      <w:r w:rsidR="005F656B">
        <w:rPr>
          <w:rFonts w:ascii="Trebuchet MS"/>
          <w:color w:val="231F20"/>
          <w:spacing w:val="-5"/>
          <w:w w:val="95"/>
          <w:sz w:val="20"/>
        </w:rPr>
        <w:t xml:space="preserve"> </w:t>
      </w:r>
      <w:r w:rsidR="005F656B">
        <w:rPr>
          <w:rFonts w:ascii="Trebuchet MS"/>
          <w:color w:val="231F20"/>
          <w:w w:val="95"/>
          <w:sz w:val="20"/>
        </w:rPr>
        <w:t>diversity</w:t>
      </w:r>
      <w:r w:rsidR="005F656B">
        <w:rPr>
          <w:rFonts w:ascii="Trebuchet MS"/>
          <w:color w:val="231F20"/>
          <w:spacing w:val="-5"/>
          <w:w w:val="95"/>
          <w:sz w:val="20"/>
        </w:rPr>
        <w:t xml:space="preserve"> </w:t>
      </w:r>
      <w:r w:rsidR="005F656B">
        <w:rPr>
          <w:rFonts w:ascii="Trebuchet MS"/>
          <w:color w:val="231F20"/>
          <w:w w:val="95"/>
          <w:sz w:val="20"/>
        </w:rPr>
        <w:t>of</w:t>
      </w:r>
      <w:r w:rsidR="005F656B">
        <w:rPr>
          <w:rFonts w:ascii="Trebuchet MS"/>
          <w:color w:val="231F20"/>
          <w:spacing w:val="-5"/>
          <w:w w:val="95"/>
          <w:sz w:val="20"/>
        </w:rPr>
        <w:t xml:space="preserve"> </w:t>
      </w:r>
      <w:r w:rsidR="005F656B">
        <w:rPr>
          <w:rFonts w:ascii="Trebuchet MS"/>
          <w:color w:val="231F20"/>
          <w:w w:val="95"/>
          <w:sz w:val="20"/>
        </w:rPr>
        <w:t>the</w:t>
      </w:r>
      <w:r w:rsidR="005F656B">
        <w:rPr>
          <w:rFonts w:ascii="Trebuchet MS"/>
          <w:color w:val="231F20"/>
          <w:spacing w:val="-5"/>
          <w:w w:val="95"/>
          <w:sz w:val="20"/>
        </w:rPr>
        <w:t xml:space="preserve"> </w:t>
      </w:r>
      <w:r w:rsidR="005F656B">
        <w:rPr>
          <w:rFonts w:ascii="Trebuchet MS"/>
          <w:color w:val="231F20"/>
          <w:w w:val="95"/>
          <w:sz w:val="20"/>
        </w:rPr>
        <w:t>people</w:t>
      </w:r>
      <w:r w:rsidR="005F656B">
        <w:rPr>
          <w:rFonts w:ascii="Trebuchet MS"/>
          <w:color w:val="231F20"/>
          <w:spacing w:val="-5"/>
          <w:w w:val="95"/>
          <w:sz w:val="20"/>
        </w:rPr>
        <w:t xml:space="preserve"> </w:t>
      </w:r>
      <w:r w:rsidR="005F656B">
        <w:rPr>
          <w:rFonts w:ascii="Trebuchet MS"/>
          <w:color w:val="231F20"/>
          <w:w w:val="95"/>
          <w:sz w:val="20"/>
        </w:rPr>
        <w:t>who</w:t>
      </w:r>
      <w:r w:rsidR="005F656B">
        <w:rPr>
          <w:rFonts w:ascii="Trebuchet MS"/>
          <w:color w:val="231F20"/>
          <w:spacing w:val="-5"/>
          <w:w w:val="95"/>
          <w:sz w:val="20"/>
        </w:rPr>
        <w:t xml:space="preserve"> </w:t>
      </w:r>
      <w:r w:rsidR="005F656B">
        <w:rPr>
          <w:rFonts w:ascii="Trebuchet MS"/>
          <w:color w:val="231F20"/>
          <w:w w:val="95"/>
          <w:sz w:val="20"/>
        </w:rPr>
        <w:t>have</w:t>
      </w:r>
      <w:r w:rsidR="005F656B">
        <w:rPr>
          <w:rFonts w:ascii="Trebuchet MS"/>
          <w:color w:val="231F20"/>
          <w:spacing w:val="-5"/>
          <w:w w:val="95"/>
          <w:sz w:val="20"/>
        </w:rPr>
        <w:t xml:space="preserve"> </w:t>
      </w:r>
      <w:r w:rsidR="005F656B">
        <w:rPr>
          <w:rFonts w:ascii="Trebuchet MS"/>
          <w:color w:val="231F20"/>
          <w:w w:val="95"/>
          <w:sz w:val="20"/>
        </w:rPr>
        <w:t>been</w:t>
      </w:r>
      <w:r w:rsidR="005F656B">
        <w:rPr>
          <w:rFonts w:ascii="Trebuchet MS"/>
          <w:color w:val="231F20"/>
          <w:spacing w:val="-5"/>
          <w:w w:val="95"/>
          <w:sz w:val="20"/>
        </w:rPr>
        <w:t xml:space="preserve"> </w:t>
      </w:r>
      <w:r w:rsidR="005F656B">
        <w:rPr>
          <w:rFonts w:ascii="Trebuchet MS"/>
          <w:color w:val="231F20"/>
          <w:w w:val="95"/>
          <w:sz w:val="20"/>
        </w:rPr>
        <w:t>engaged</w:t>
      </w:r>
      <w:r w:rsidR="005F656B">
        <w:rPr>
          <w:rFonts w:ascii="Trebuchet MS"/>
          <w:color w:val="231F20"/>
          <w:spacing w:val="-5"/>
          <w:w w:val="95"/>
          <w:sz w:val="20"/>
        </w:rPr>
        <w:t xml:space="preserve"> </w:t>
      </w:r>
      <w:r w:rsidR="005F656B">
        <w:rPr>
          <w:rFonts w:ascii="Trebuchet MS"/>
          <w:color w:val="231F20"/>
          <w:w w:val="95"/>
          <w:sz w:val="20"/>
        </w:rPr>
        <w:t>in</w:t>
      </w:r>
      <w:r w:rsidR="005F656B">
        <w:rPr>
          <w:rFonts w:ascii="Trebuchet MS"/>
          <w:color w:val="231F20"/>
          <w:spacing w:val="-5"/>
          <w:w w:val="95"/>
          <w:sz w:val="20"/>
        </w:rPr>
        <w:t xml:space="preserve"> </w:t>
      </w:r>
      <w:r w:rsidR="005F656B">
        <w:rPr>
          <w:rFonts w:ascii="Trebuchet MS"/>
          <w:color w:val="231F20"/>
          <w:w w:val="95"/>
          <w:sz w:val="20"/>
        </w:rPr>
        <w:t>the</w:t>
      </w:r>
      <w:r w:rsidR="005F656B">
        <w:rPr>
          <w:rFonts w:ascii="Trebuchet MS"/>
          <w:color w:val="231F20"/>
          <w:spacing w:val="-5"/>
          <w:w w:val="95"/>
          <w:sz w:val="20"/>
        </w:rPr>
        <w:t xml:space="preserve"> </w:t>
      </w:r>
      <w:r w:rsidR="005F656B">
        <w:rPr>
          <w:rFonts w:ascii="Trebuchet MS"/>
          <w:color w:val="231F20"/>
          <w:w w:val="95"/>
          <w:sz w:val="20"/>
        </w:rPr>
        <w:t>process</w:t>
      </w:r>
      <w:r w:rsidR="005F656B">
        <w:rPr>
          <w:rFonts w:ascii="Trebuchet MS"/>
          <w:color w:val="231F20"/>
          <w:spacing w:val="-5"/>
          <w:w w:val="95"/>
          <w:sz w:val="20"/>
        </w:rPr>
        <w:t xml:space="preserve"> </w:t>
      </w:r>
      <w:r w:rsidR="005F656B">
        <w:rPr>
          <w:rFonts w:ascii="Trebuchet MS"/>
          <w:color w:val="231F20"/>
          <w:w w:val="95"/>
          <w:sz w:val="20"/>
        </w:rPr>
        <w:t>both</w:t>
      </w:r>
      <w:r w:rsidR="005F656B">
        <w:rPr>
          <w:rFonts w:ascii="Trebuchet MS"/>
          <w:color w:val="231F20"/>
          <w:spacing w:val="-5"/>
          <w:w w:val="95"/>
          <w:sz w:val="20"/>
        </w:rPr>
        <w:t xml:space="preserve"> </w:t>
      </w:r>
      <w:r w:rsidR="005F656B">
        <w:rPr>
          <w:rFonts w:ascii="Trebuchet MS"/>
          <w:color w:val="231F20"/>
          <w:w w:val="95"/>
          <w:sz w:val="20"/>
        </w:rPr>
        <w:t>within</w:t>
      </w:r>
      <w:r w:rsidR="005F656B">
        <w:rPr>
          <w:rFonts w:ascii="Trebuchet MS"/>
          <w:color w:val="231F20"/>
          <w:spacing w:val="-5"/>
          <w:w w:val="95"/>
          <w:sz w:val="20"/>
        </w:rPr>
        <w:t xml:space="preserve"> </w:t>
      </w:r>
      <w:r w:rsidR="005F656B">
        <w:rPr>
          <w:rFonts w:ascii="Trebuchet MS"/>
          <w:color w:val="231F20"/>
          <w:w w:val="95"/>
          <w:sz w:val="20"/>
        </w:rPr>
        <w:t>the</w:t>
      </w:r>
      <w:r w:rsidR="005F656B">
        <w:rPr>
          <w:rFonts w:ascii="Trebuchet MS"/>
          <w:color w:val="231F20"/>
          <w:spacing w:val="-5"/>
          <w:w w:val="95"/>
          <w:sz w:val="20"/>
        </w:rPr>
        <w:t xml:space="preserve"> </w:t>
      </w:r>
      <w:r w:rsidR="005F656B">
        <w:rPr>
          <w:rFonts w:ascii="Trebuchet MS"/>
          <w:color w:val="231F20"/>
          <w:w w:val="95"/>
          <w:sz w:val="20"/>
        </w:rPr>
        <w:t>CHNA/CHIP</w:t>
      </w:r>
      <w:r w:rsidR="005F656B">
        <w:rPr>
          <w:rFonts w:ascii="Trebuchet MS"/>
          <w:color w:val="231F20"/>
          <w:spacing w:val="-5"/>
          <w:w w:val="95"/>
          <w:sz w:val="20"/>
        </w:rPr>
        <w:t xml:space="preserve"> </w:t>
      </w:r>
      <w:r w:rsidR="005F656B">
        <w:rPr>
          <w:rFonts w:ascii="Trebuchet MS"/>
          <w:color w:val="231F20"/>
          <w:w w:val="95"/>
          <w:sz w:val="20"/>
        </w:rPr>
        <w:t>Advisory Committee</w:t>
      </w:r>
      <w:r w:rsidR="005F656B">
        <w:rPr>
          <w:rFonts w:ascii="Trebuchet MS"/>
          <w:color w:val="231F20"/>
          <w:spacing w:val="-14"/>
          <w:w w:val="95"/>
          <w:sz w:val="20"/>
        </w:rPr>
        <w:t xml:space="preserve"> </w:t>
      </w:r>
      <w:r w:rsidR="005F656B">
        <w:rPr>
          <w:rFonts w:ascii="Trebuchet MS"/>
          <w:color w:val="231F20"/>
          <w:w w:val="95"/>
          <w:sz w:val="20"/>
        </w:rPr>
        <w:t>and</w:t>
      </w:r>
      <w:r w:rsidR="005F656B">
        <w:rPr>
          <w:rFonts w:ascii="Trebuchet MS"/>
          <w:color w:val="231F20"/>
          <w:spacing w:val="-14"/>
          <w:w w:val="95"/>
          <w:sz w:val="20"/>
        </w:rPr>
        <w:t xml:space="preserve"> </w:t>
      </w:r>
      <w:r w:rsidR="005F656B">
        <w:rPr>
          <w:rFonts w:ascii="Trebuchet MS"/>
          <w:color w:val="231F20"/>
          <w:w w:val="95"/>
          <w:sz w:val="20"/>
        </w:rPr>
        <w:t>the</w:t>
      </w:r>
      <w:r w:rsidR="005F656B">
        <w:rPr>
          <w:rFonts w:ascii="Trebuchet MS"/>
          <w:color w:val="231F20"/>
          <w:spacing w:val="-14"/>
          <w:w w:val="95"/>
          <w:sz w:val="20"/>
        </w:rPr>
        <w:t xml:space="preserve"> </w:t>
      </w:r>
      <w:r w:rsidR="005F656B">
        <w:rPr>
          <w:rFonts w:ascii="Trebuchet MS"/>
          <w:color w:val="231F20"/>
          <w:w w:val="95"/>
          <w:sz w:val="20"/>
        </w:rPr>
        <w:t>community</w:t>
      </w:r>
      <w:r w:rsidR="005F656B">
        <w:rPr>
          <w:rFonts w:ascii="Trebuchet MS"/>
          <w:color w:val="231F20"/>
          <w:spacing w:val="-14"/>
          <w:w w:val="95"/>
          <w:sz w:val="20"/>
        </w:rPr>
        <w:t xml:space="preserve"> </w:t>
      </w:r>
      <w:r w:rsidR="005F656B">
        <w:rPr>
          <w:rFonts w:ascii="Trebuchet MS"/>
          <w:color w:val="231F20"/>
          <w:w w:val="95"/>
          <w:sz w:val="20"/>
        </w:rPr>
        <w:t>at</w:t>
      </w:r>
      <w:r w:rsidR="005F656B">
        <w:rPr>
          <w:rFonts w:ascii="Trebuchet MS"/>
          <w:color w:val="231F20"/>
          <w:spacing w:val="-14"/>
          <w:w w:val="95"/>
          <w:sz w:val="20"/>
        </w:rPr>
        <w:t xml:space="preserve"> </w:t>
      </w:r>
      <w:r w:rsidR="005F656B">
        <w:rPr>
          <w:rFonts w:ascii="Trebuchet MS"/>
          <w:color w:val="231F20"/>
          <w:w w:val="95"/>
          <w:sz w:val="20"/>
        </w:rPr>
        <w:t>large.</w:t>
      </w:r>
      <w:r w:rsidR="005F656B">
        <w:rPr>
          <w:rFonts w:ascii="Trebuchet MS"/>
          <w:color w:val="231F20"/>
          <w:spacing w:val="-14"/>
          <w:w w:val="95"/>
          <w:sz w:val="20"/>
        </w:rPr>
        <w:t xml:space="preserve"> </w:t>
      </w:r>
      <w:r w:rsidR="005F656B">
        <w:rPr>
          <w:rFonts w:ascii="Trebuchet MS"/>
          <w:color w:val="231F20"/>
          <w:w w:val="95"/>
          <w:sz w:val="20"/>
        </w:rPr>
        <w:t>Explicitly</w:t>
      </w:r>
      <w:r w:rsidR="005F656B">
        <w:rPr>
          <w:rFonts w:ascii="Trebuchet MS"/>
          <w:color w:val="231F20"/>
          <w:spacing w:val="-14"/>
          <w:w w:val="95"/>
          <w:sz w:val="20"/>
        </w:rPr>
        <w:t xml:space="preserve"> </w:t>
      </w:r>
      <w:r w:rsidR="005F656B">
        <w:rPr>
          <w:rFonts w:ascii="Trebuchet MS"/>
          <w:color w:val="231F20"/>
          <w:w w:val="95"/>
          <w:sz w:val="20"/>
        </w:rPr>
        <w:t>describe</w:t>
      </w:r>
      <w:r w:rsidR="005F656B">
        <w:rPr>
          <w:rFonts w:ascii="Trebuchet MS"/>
          <w:color w:val="231F20"/>
          <w:spacing w:val="-14"/>
          <w:w w:val="95"/>
          <w:sz w:val="20"/>
        </w:rPr>
        <w:t xml:space="preserve"> </w:t>
      </w:r>
      <w:r w:rsidR="005F656B">
        <w:rPr>
          <w:rFonts w:ascii="Trebuchet MS"/>
          <w:color w:val="231F20"/>
          <w:w w:val="95"/>
          <w:sz w:val="20"/>
        </w:rPr>
        <w:t>how</w:t>
      </w:r>
      <w:r w:rsidR="005F656B">
        <w:rPr>
          <w:rFonts w:ascii="Trebuchet MS"/>
          <w:color w:val="231F20"/>
          <w:spacing w:val="-14"/>
          <w:w w:val="95"/>
          <w:sz w:val="20"/>
        </w:rPr>
        <w:t xml:space="preserve"> </w:t>
      </w:r>
      <w:r w:rsidR="005F656B">
        <w:rPr>
          <w:rFonts w:ascii="Trebuchet MS"/>
          <w:color w:val="231F20"/>
          <w:w w:val="95"/>
          <w:sz w:val="20"/>
        </w:rPr>
        <w:t>the</w:t>
      </w:r>
      <w:r w:rsidR="005F656B">
        <w:rPr>
          <w:rFonts w:ascii="Trebuchet MS"/>
          <w:color w:val="231F20"/>
          <w:spacing w:val="-14"/>
          <w:w w:val="95"/>
          <w:sz w:val="20"/>
        </w:rPr>
        <w:t xml:space="preserve"> </w:t>
      </w:r>
      <w:r w:rsidR="005F656B">
        <w:rPr>
          <w:rFonts w:ascii="Trebuchet MS"/>
          <w:color w:val="231F20"/>
          <w:w w:val="95"/>
          <w:sz w:val="20"/>
        </w:rPr>
        <w:t>process</w:t>
      </w:r>
      <w:r w:rsidR="005F656B">
        <w:rPr>
          <w:rFonts w:ascii="Trebuchet MS"/>
          <w:color w:val="231F20"/>
          <w:spacing w:val="-14"/>
          <w:w w:val="95"/>
          <w:sz w:val="20"/>
        </w:rPr>
        <w:t xml:space="preserve"> </w:t>
      </w:r>
      <w:r w:rsidR="005F656B">
        <w:rPr>
          <w:rFonts w:ascii="Trebuchet MS"/>
          <w:color w:val="231F20"/>
          <w:w w:val="95"/>
          <w:sz w:val="20"/>
        </w:rPr>
        <w:t>included</w:t>
      </w:r>
      <w:r w:rsidR="005F656B">
        <w:rPr>
          <w:rFonts w:ascii="Trebuchet MS"/>
          <w:color w:val="231F20"/>
          <w:spacing w:val="-14"/>
          <w:w w:val="95"/>
          <w:sz w:val="20"/>
        </w:rPr>
        <w:t xml:space="preserve"> </w:t>
      </w:r>
      <w:r w:rsidR="005F656B">
        <w:rPr>
          <w:rFonts w:ascii="Trebuchet MS"/>
          <w:color w:val="231F20"/>
          <w:w w:val="95"/>
          <w:sz w:val="20"/>
        </w:rPr>
        <w:t>diverse</w:t>
      </w:r>
      <w:r w:rsidR="005F656B">
        <w:rPr>
          <w:rFonts w:ascii="Trebuchet MS"/>
          <w:color w:val="231F20"/>
          <w:spacing w:val="-14"/>
          <w:w w:val="95"/>
          <w:sz w:val="20"/>
        </w:rPr>
        <w:t xml:space="preserve"> </w:t>
      </w:r>
      <w:r w:rsidR="005F656B">
        <w:rPr>
          <w:rFonts w:ascii="Trebuchet MS"/>
          <w:color w:val="231F20"/>
          <w:w w:val="95"/>
          <w:sz w:val="20"/>
        </w:rPr>
        <w:t>representation</w:t>
      </w:r>
      <w:r w:rsidR="005F656B">
        <w:rPr>
          <w:rFonts w:ascii="Trebuchet MS"/>
          <w:color w:val="231F20"/>
          <w:spacing w:val="-14"/>
          <w:w w:val="95"/>
          <w:sz w:val="20"/>
        </w:rPr>
        <w:t xml:space="preserve"> </w:t>
      </w:r>
      <w:r w:rsidR="005F656B">
        <w:rPr>
          <w:rFonts w:ascii="Trebuchet MS"/>
          <w:color w:val="231F20"/>
          <w:w w:val="95"/>
          <w:sz w:val="20"/>
        </w:rPr>
        <w:t>from</w:t>
      </w:r>
      <w:r w:rsidR="005F656B">
        <w:rPr>
          <w:rFonts w:ascii="Trebuchet MS"/>
          <w:color w:val="231F20"/>
          <w:spacing w:val="-14"/>
          <w:w w:val="95"/>
          <w:sz w:val="20"/>
        </w:rPr>
        <w:t xml:space="preserve"> </w:t>
      </w:r>
      <w:r w:rsidR="005F656B">
        <w:rPr>
          <w:rFonts w:ascii="Trebuchet MS"/>
          <w:color w:val="231F20"/>
          <w:w w:val="95"/>
          <w:sz w:val="20"/>
        </w:rPr>
        <w:t xml:space="preserve">different </w:t>
      </w:r>
      <w:r w:rsidR="005F656B">
        <w:rPr>
          <w:rFonts w:ascii="Trebuchet MS"/>
          <w:color w:val="231F20"/>
          <w:w w:val="90"/>
          <w:sz w:val="20"/>
        </w:rPr>
        <w:t>groups/individuals with varied gender, sexual orientation, race/ethnicity, disability status, international status and age.</w:t>
      </w:r>
      <w:r w:rsidR="005F656B">
        <w:rPr>
          <w:rFonts w:ascii="Trebuchet MS"/>
          <w:color w:val="231F20"/>
          <w:spacing w:val="40"/>
          <w:sz w:val="20"/>
        </w:rPr>
        <w:t xml:space="preserve"> </w:t>
      </w:r>
      <w:r w:rsidR="005F656B">
        <w:rPr>
          <w:rFonts w:ascii="Trebuchet MS"/>
          <w:color w:val="231F20"/>
          <w:w w:val="90"/>
          <w:sz w:val="20"/>
        </w:rPr>
        <w:t xml:space="preserve">Please </w:t>
      </w:r>
      <w:r w:rsidR="005F656B">
        <w:rPr>
          <w:rFonts w:ascii="Trebuchet MS"/>
          <w:color w:val="231F20"/>
          <w:sz w:val="20"/>
        </w:rPr>
        <w:t xml:space="preserve">see page 10 and Appendix A of </w:t>
      </w:r>
      <w:r w:rsidR="005F656B">
        <w:rPr>
          <w:rFonts w:ascii="Gill Sans MT"/>
          <w:i/>
          <w:color w:val="231F20"/>
          <w:sz w:val="20"/>
        </w:rPr>
        <w:t xml:space="preserve">the Community Engagement Standards for Community Health Planning Guideline </w:t>
      </w:r>
      <w:r w:rsidR="005F656B">
        <w:rPr>
          <w:rFonts w:ascii="Trebuchet MS"/>
          <w:color w:val="231F20"/>
          <w:sz w:val="20"/>
        </w:rPr>
        <w:t>(</w:t>
      </w:r>
      <w:r w:rsidR="005F656B">
        <w:rPr>
          <w:rFonts w:ascii="Trebuchet MS"/>
          <w:color w:val="3953A4"/>
          <w:sz w:val="20"/>
          <w:u w:val="single" w:color="3953A4"/>
        </w:rPr>
        <w:t>http://</w:t>
      </w:r>
      <w:r w:rsidR="005F656B">
        <w:rPr>
          <w:rFonts w:ascii="Trebuchet MS"/>
          <w:color w:val="3953A4"/>
          <w:sz w:val="20"/>
        </w:rPr>
        <w:t xml:space="preserve"> </w:t>
      </w:r>
      <w:hyperlink r:id="rId70">
        <w:r w:rsidR="005F656B">
          <w:rPr>
            <w:rFonts w:ascii="Trebuchet MS"/>
            <w:color w:val="3953A4"/>
            <w:w w:val="90"/>
            <w:sz w:val="20"/>
            <w:u w:val="single" w:color="3953A4"/>
          </w:rPr>
          <w:t>www.mass.gov/eohhs/docs/dph/quality/don/guidelines-community-engagement.pdf)</w:t>
        </w:r>
        <w:r w:rsidR="005F656B">
          <w:rPr>
            <w:rFonts w:ascii="Trebuchet MS"/>
            <w:color w:val="3953A4"/>
            <w:spacing w:val="16"/>
            <w:sz w:val="20"/>
          </w:rPr>
          <w:t xml:space="preserve"> </w:t>
        </w:r>
      </w:hyperlink>
      <w:r w:rsidR="005F656B">
        <w:rPr>
          <w:rFonts w:ascii="Trebuchet MS"/>
          <w:color w:val="231F20"/>
          <w:w w:val="90"/>
          <w:sz w:val="20"/>
        </w:rPr>
        <w:t>for</w:t>
      </w:r>
      <w:r w:rsidR="005F656B">
        <w:rPr>
          <w:rFonts w:ascii="Trebuchet MS"/>
          <w:color w:val="231F20"/>
          <w:spacing w:val="16"/>
          <w:sz w:val="20"/>
        </w:rPr>
        <w:t xml:space="preserve"> </w:t>
      </w:r>
      <w:r w:rsidR="005F656B">
        <w:rPr>
          <w:rFonts w:ascii="Trebuchet MS"/>
          <w:color w:val="231F20"/>
          <w:w w:val="90"/>
          <w:sz w:val="20"/>
        </w:rPr>
        <w:t>further</w:t>
      </w:r>
      <w:r w:rsidR="005F656B">
        <w:rPr>
          <w:rFonts w:ascii="Trebuchet MS"/>
          <w:color w:val="231F20"/>
          <w:spacing w:val="16"/>
          <w:sz w:val="20"/>
        </w:rPr>
        <w:t xml:space="preserve"> </w:t>
      </w:r>
      <w:r w:rsidR="005F656B">
        <w:rPr>
          <w:rFonts w:ascii="Trebuchet MS"/>
          <w:color w:val="231F20"/>
          <w:w w:val="90"/>
          <w:sz w:val="20"/>
        </w:rPr>
        <w:t>explanation</w:t>
      </w:r>
      <w:r w:rsidR="005F656B">
        <w:rPr>
          <w:rFonts w:ascii="Trebuchet MS"/>
          <w:color w:val="231F20"/>
          <w:spacing w:val="16"/>
          <w:sz w:val="20"/>
        </w:rPr>
        <w:t xml:space="preserve"> </w:t>
      </w:r>
      <w:r w:rsidR="005F656B">
        <w:rPr>
          <w:rFonts w:ascii="Trebuchet MS"/>
          <w:color w:val="231F20"/>
          <w:w w:val="90"/>
          <w:sz w:val="20"/>
        </w:rPr>
        <w:t>of</w:t>
      </w:r>
      <w:r w:rsidR="005F656B">
        <w:rPr>
          <w:rFonts w:ascii="Trebuchet MS"/>
          <w:color w:val="231F20"/>
          <w:spacing w:val="16"/>
          <w:sz w:val="20"/>
        </w:rPr>
        <w:t xml:space="preserve"> </w:t>
      </w:r>
      <w:r w:rsidR="005F656B">
        <w:rPr>
          <w:rFonts w:ascii="Trebuchet MS"/>
          <w:color w:val="231F20"/>
          <w:w w:val="90"/>
          <w:sz w:val="20"/>
        </w:rPr>
        <w:t>this.</w:t>
      </w:r>
    </w:p>
    <w:p w:rsidR="00057D42" w:rsidRDefault="005F656B">
      <w:pPr>
        <w:spacing w:before="75" w:line="247" w:lineRule="auto"/>
        <w:ind w:left="880" w:right="394"/>
        <w:rPr>
          <w:rFonts w:ascii="Trebuchet MS"/>
          <w:sz w:val="20"/>
        </w:rPr>
      </w:pPr>
      <w:r>
        <w:rPr>
          <w:rFonts w:ascii="Trebuchet MS"/>
          <w:color w:val="231F20"/>
          <w:w w:val="95"/>
          <w:sz w:val="20"/>
        </w:rPr>
        <w:t>Please</w:t>
      </w:r>
      <w:r>
        <w:rPr>
          <w:rFonts w:ascii="Trebuchet MS"/>
          <w:color w:val="231F20"/>
          <w:spacing w:val="-15"/>
          <w:w w:val="95"/>
          <w:sz w:val="20"/>
        </w:rPr>
        <w:t xml:space="preserve"> </w:t>
      </w:r>
      <w:r>
        <w:rPr>
          <w:rFonts w:ascii="Trebuchet MS"/>
          <w:color w:val="231F20"/>
          <w:w w:val="95"/>
          <w:sz w:val="20"/>
        </w:rPr>
        <w:t>describe</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type</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representation</w:t>
      </w:r>
      <w:r>
        <w:rPr>
          <w:rFonts w:ascii="Trebuchet MS"/>
          <w:color w:val="231F20"/>
          <w:spacing w:val="-15"/>
          <w:w w:val="95"/>
          <w:sz w:val="20"/>
        </w:rPr>
        <w:t xml:space="preserve"> </w:t>
      </w:r>
      <w:r>
        <w:rPr>
          <w:rFonts w:ascii="Trebuchet MS"/>
          <w:color w:val="231F20"/>
          <w:w w:val="95"/>
          <w:sz w:val="20"/>
        </w:rPr>
        <w:t>that</w:t>
      </w:r>
      <w:r>
        <w:rPr>
          <w:rFonts w:ascii="Trebuchet MS"/>
          <w:color w:val="231F20"/>
          <w:spacing w:val="-15"/>
          <w:w w:val="95"/>
          <w:sz w:val="20"/>
        </w:rPr>
        <w:t xml:space="preserve"> </w:t>
      </w:r>
      <w:r>
        <w:rPr>
          <w:rFonts w:ascii="Trebuchet MS"/>
          <w:color w:val="231F20"/>
          <w:w w:val="95"/>
          <w:sz w:val="20"/>
        </w:rPr>
        <w:t>was/is</w:t>
      </w:r>
      <w:r>
        <w:rPr>
          <w:rFonts w:ascii="Trebuchet MS"/>
          <w:color w:val="231F20"/>
          <w:spacing w:val="-15"/>
          <w:w w:val="95"/>
          <w:sz w:val="20"/>
        </w:rPr>
        <w:t xml:space="preserve"> </w:t>
      </w:r>
      <w:r>
        <w:rPr>
          <w:rFonts w:ascii="Trebuchet MS"/>
          <w:color w:val="231F20"/>
          <w:w w:val="95"/>
          <w:sz w:val="20"/>
        </w:rPr>
        <w:t>employed</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engagement</w:t>
      </w:r>
      <w:r>
        <w:rPr>
          <w:rFonts w:ascii="Trebuchet MS"/>
          <w:color w:val="231F20"/>
          <w:spacing w:val="-15"/>
          <w:w w:val="95"/>
          <w:sz w:val="20"/>
        </w:rPr>
        <w:t xml:space="preserve"> </w:t>
      </w:r>
      <w:r>
        <w:rPr>
          <w:rFonts w:ascii="Trebuchet MS"/>
          <w:color w:val="231F20"/>
          <w:w w:val="95"/>
          <w:sz w:val="20"/>
        </w:rPr>
        <w:t>process</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rationale</w:t>
      </w:r>
      <w:r>
        <w:rPr>
          <w:rFonts w:ascii="Trebuchet MS"/>
          <w:color w:val="231F20"/>
          <w:spacing w:val="-15"/>
          <w:w w:val="95"/>
          <w:sz w:val="20"/>
        </w:rPr>
        <w:t xml:space="preserve"> </w:t>
      </w:r>
      <w:r>
        <w:rPr>
          <w:rFonts w:ascii="Trebuchet MS"/>
          <w:color w:val="231F20"/>
          <w:w w:val="95"/>
          <w:sz w:val="20"/>
        </w:rPr>
        <w:t>for that</w:t>
      </w:r>
      <w:r>
        <w:rPr>
          <w:rFonts w:ascii="Trebuchet MS"/>
          <w:color w:val="231F20"/>
          <w:spacing w:val="-14"/>
          <w:w w:val="95"/>
          <w:sz w:val="20"/>
        </w:rPr>
        <w:t xml:space="preserve"> </w:t>
      </w:r>
      <w:r>
        <w:rPr>
          <w:rFonts w:ascii="Trebuchet MS"/>
          <w:color w:val="231F20"/>
          <w:w w:val="95"/>
          <w:sz w:val="20"/>
        </w:rPr>
        <w:t>type</w:t>
      </w:r>
      <w:r>
        <w:rPr>
          <w:rFonts w:ascii="Trebuchet MS"/>
          <w:color w:val="231F20"/>
          <w:spacing w:val="-14"/>
          <w:w w:val="95"/>
          <w:sz w:val="20"/>
        </w:rPr>
        <w:t xml:space="preserve"> </w:t>
      </w:r>
      <w:r>
        <w:rPr>
          <w:rFonts w:ascii="Trebuchet MS"/>
          <w:color w:val="231F20"/>
          <w:w w:val="95"/>
          <w:sz w:val="20"/>
        </w:rPr>
        <w:t>of</w:t>
      </w:r>
      <w:r>
        <w:rPr>
          <w:rFonts w:ascii="Trebuchet MS"/>
          <w:color w:val="231F20"/>
          <w:spacing w:val="-14"/>
          <w:w w:val="95"/>
          <w:sz w:val="20"/>
        </w:rPr>
        <w:t xml:space="preserve"> </w:t>
      </w:r>
      <w:r>
        <w:rPr>
          <w:rFonts w:ascii="Trebuchet MS"/>
          <w:color w:val="231F20"/>
          <w:w w:val="95"/>
          <w:sz w:val="20"/>
        </w:rPr>
        <w:t>representation.</w:t>
      </w:r>
      <w:r>
        <w:rPr>
          <w:rFonts w:ascii="Trebuchet MS"/>
          <w:color w:val="231F20"/>
          <w:spacing w:val="-14"/>
          <w:w w:val="95"/>
          <w:sz w:val="20"/>
        </w:rPr>
        <w:t xml:space="preserve"> </w:t>
      </w:r>
      <w:r>
        <w:rPr>
          <w:rFonts w:ascii="Trebuchet MS"/>
          <w:color w:val="231F20"/>
          <w:w w:val="95"/>
          <w:sz w:val="20"/>
        </w:rPr>
        <w:t>For</w:t>
      </w:r>
      <w:r>
        <w:rPr>
          <w:rFonts w:ascii="Trebuchet MS"/>
          <w:color w:val="231F20"/>
          <w:spacing w:val="-14"/>
          <w:w w:val="95"/>
          <w:sz w:val="20"/>
        </w:rPr>
        <w:t xml:space="preserve"> </w:t>
      </w:r>
      <w:r>
        <w:rPr>
          <w:rFonts w:ascii="Trebuchet MS"/>
          <w:color w:val="231F20"/>
          <w:w w:val="95"/>
          <w:sz w:val="20"/>
        </w:rPr>
        <w:t>more</w:t>
      </w:r>
      <w:r>
        <w:rPr>
          <w:rFonts w:ascii="Trebuchet MS"/>
          <w:color w:val="231F20"/>
          <w:spacing w:val="-14"/>
          <w:w w:val="95"/>
          <w:sz w:val="20"/>
        </w:rPr>
        <w:t xml:space="preserve"> </w:t>
      </w:r>
      <w:r>
        <w:rPr>
          <w:rFonts w:ascii="Trebuchet MS"/>
          <w:color w:val="231F20"/>
          <w:w w:val="95"/>
          <w:sz w:val="20"/>
        </w:rPr>
        <w:t>information</w:t>
      </w:r>
      <w:r>
        <w:rPr>
          <w:rFonts w:ascii="Trebuchet MS"/>
          <w:color w:val="231F20"/>
          <w:spacing w:val="-14"/>
          <w:w w:val="95"/>
          <w:sz w:val="20"/>
        </w:rPr>
        <w:t xml:space="preserve"> </w:t>
      </w:r>
      <w:r>
        <w:rPr>
          <w:rFonts w:ascii="Trebuchet MS"/>
          <w:color w:val="231F20"/>
          <w:w w:val="95"/>
          <w:sz w:val="20"/>
        </w:rPr>
        <w:t>on</w:t>
      </w:r>
      <w:r>
        <w:rPr>
          <w:rFonts w:ascii="Trebuchet MS"/>
          <w:color w:val="231F20"/>
          <w:spacing w:val="-14"/>
          <w:w w:val="95"/>
          <w:sz w:val="20"/>
        </w:rPr>
        <w:t xml:space="preserve"> </w:t>
      </w:r>
      <w:r>
        <w:rPr>
          <w:rFonts w:ascii="Trebuchet MS"/>
          <w:color w:val="231F20"/>
          <w:w w:val="95"/>
          <w:sz w:val="20"/>
        </w:rPr>
        <w:t>types</w:t>
      </w:r>
      <w:r>
        <w:rPr>
          <w:rFonts w:ascii="Trebuchet MS"/>
          <w:color w:val="231F20"/>
          <w:spacing w:val="-14"/>
          <w:w w:val="95"/>
          <w:sz w:val="20"/>
        </w:rPr>
        <w:t xml:space="preserve"> </w:t>
      </w:r>
      <w:r>
        <w:rPr>
          <w:rFonts w:ascii="Trebuchet MS"/>
          <w:color w:val="231F20"/>
          <w:w w:val="95"/>
          <w:sz w:val="20"/>
        </w:rPr>
        <w:t>of</w:t>
      </w:r>
      <w:r>
        <w:rPr>
          <w:rFonts w:ascii="Trebuchet MS"/>
          <w:color w:val="231F20"/>
          <w:spacing w:val="-14"/>
          <w:w w:val="95"/>
          <w:sz w:val="20"/>
        </w:rPr>
        <w:t xml:space="preserve"> </w:t>
      </w:r>
      <w:r>
        <w:rPr>
          <w:rFonts w:ascii="Trebuchet MS"/>
          <w:color w:val="231F20"/>
          <w:w w:val="95"/>
          <w:sz w:val="20"/>
        </w:rPr>
        <w:t>representation</w:t>
      </w:r>
      <w:r>
        <w:rPr>
          <w:rFonts w:ascii="Trebuchet MS"/>
          <w:color w:val="231F20"/>
          <w:spacing w:val="-14"/>
          <w:w w:val="95"/>
          <w:sz w:val="20"/>
        </w:rPr>
        <w:t xml:space="preserve"> </w:t>
      </w:r>
      <w:r>
        <w:rPr>
          <w:rFonts w:ascii="Trebuchet MS"/>
          <w:color w:val="231F20"/>
          <w:w w:val="95"/>
          <w:sz w:val="20"/>
        </w:rPr>
        <w:t>and</w:t>
      </w:r>
      <w:r>
        <w:rPr>
          <w:rFonts w:ascii="Trebuchet MS"/>
          <w:color w:val="231F20"/>
          <w:spacing w:val="-14"/>
          <w:w w:val="95"/>
          <w:sz w:val="20"/>
        </w:rPr>
        <w:t xml:space="preserve"> </w:t>
      </w:r>
      <w:r>
        <w:rPr>
          <w:rFonts w:ascii="Trebuchet MS"/>
          <w:color w:val="231F20"/>
          <w:w w:val="95"/>
          <w:sz w:val="20"/>
        </w:rPr>
        <w:t>representativeness,</w:t>
      </w:r>
      <w:r>
        <w:rPr>
          <w:rFonts w:ascii="Trebuchet MS"/>
          <w:color w:val="231F20"/>
          <w:spacing w:val="-14"/>
          <w:w w:val="95"/>
          <w:sz w:val="20"/>
        </w:rPr>
        <w:t xml:space="preserve"> </w:t>
      </w:r>
      <w:r>
        <w:rPr>
          <w:rFonts w:ascii="Trebuchet MS"/>
          <w:color w:val="231F20"/>
          <w:w w:val="95"/>
          <w:sz w:val="20"/>
        </w:rPr>
        <w:t>please</w:t>
      </w:r>
      <w:r>
        <w:rPr>
          <w:rFonts w:ascii="Trebuchet MS"/>
          <w:color w:val="231F20"/>
          <w:spacing w:val="-14"/>
          <w:w w:val="95"/>
          <w:sz w:val="20"/>
        </w:rPr>
        <w:t xml:space="preserve"> </w:t>
      </w:r>
      <w:r>
        <w:rPr>
          <w:rFonts w:ascii="Trebuchet MS"/>
          <w:color w:val="231F20"/>
          <w:w w:val="95"/>
          <w:sz w:val="20"/>
        </w:rPr>
        <w:t>see</w:t>
      </w:r>
      <w:r>
        <w:rPr>
          <w:rFonts w:ascii="Trebuchet MS"/>
          <w:color w:val="231F20"/>
          <w:spacing w:val="-14"/>
          <w:w w:val="95"/>
          <w:sz w:val="20"/>
        </w:rPr>
        <w:t xml:space="preserve"> </w:t>
      </w:r>
      <w:r>
        <w:rPr>
          <w:rFonts w:ascii="Trebuchet MS"/>
          <w:color w:val="231F20"/>
          <w:w w:val="95"/>
          <w:sz w:val="20"/>
        </w:rPr>
        <w:t>Appendix</w:t>
      </w:r>
      <w:r>
        <w:rPr>
          <w:rFonts w:ascii="Trebuchet MS"/>
          <w:color w:val="231F20"/>
          <w:spacing w:val="-14"/>
          <w:w w:val="95"/>
          <w:sz w:val="20"/>
        </w:rPr>
        <w:t xml:space="preserve"> </w:t>
      </w:r>
      <w:r>
        <w:rPr>
          <w:rFonts w:ascii="Trebuchet MS"/>
          <w:color w:val="231F20"/>
          <w:w w:val="95"/>
          <w:sz w:val="20"/>
        </w:rPr>
        <w:t xml:space="preserve">A </w:t>
      </w:r>
      <w:r>
        <w:rPr>
          <w:rFonts w:ascii="Trebuchet MS"/>
          <w:color w:val="231F20"/>
          <w:sz w:val="20"/>
        </w:rPr>
        <w:t>from</w:t>
      </w:r>
      <w:r>
        <w:rPr>
          <w:rFonts w:ascii="Trebuchet MS"/>
          <w:color w:val="231F20"/>
          <w:spacing w:val="-2"/>
          <w:sz w:val="20"/>
        </w:rPr>
        <w:t xml:space="preserve"> </w:t>
      </w:r>
      <w:r>
        <w:rPr>
          <w:rFonts w:ascii="Trebuchet MS"/>
          <w:color w:val="231F20"/>
          <w:sz w:val="20"/>
        </w:rPr>
        <w:t>the</w:t>
      </w:r>
      <w:r>
        <w:rPr>
          <w:rFonts w:ascii="Trebuchet MS"/>
          <w:color w:val="231F20"/>
          <w:spacing w:val="-2"/>
          <w:sz w:val="20"/>
        </w:rPr>
        <w:t xml:space="preserve"> </w:t>
      </w:r>
      <w:r>
        <w:rPr>
          <w:rFonts w:ascii="Gill Sans MT"/>
          <w:i/>
          <w:color w:val="231F20"/>
          <w:sz w:val="20"/>
        </w:rPr>
        <w:t>Community</w:t>
      </w:r>
      <w:r>
        <w:rPr>
          <w:rFonts w:ascii="Gill Sans MT"/>
          <w:i/>
          <w:color w:val="231F20"/>
          <w:spacing w:val="-7"/>
          <w:sz w:val="20"/>
        </w:rPr>
        <w:t xml:space="preserve"> </w:t>
      </w:r>
      <w:r>
        <w:rPr>
          <w:rFonts w:ascii="Gill Sans MT"/>
          <w:i/>
          <w:color w:val="231F20"/>
          <w:sz w:val="20"/>
        </w:rPr>
        <w:t>Engagement</w:t>
      </w:r>
      <w:r>
        <w:rPr>
          <w:rFonts w:ascii="Gill Sans MT"/>
          <w:i/>
          <w:color w:val="231F20"/>
          <w:spacing w:val="-7"/>
          <w:sz w:val="20"/>
        </w:rPr>
        <w:t xml:space="preserve"> </w:t>
      </w:r>
      <w:r>
        <w:rPr>
          <w:rFonts w:ascii="Gill Sans MT"/>
          <w:i/>
          <w:color w:val="231F20"/>
          <w:sz w:val="20"/>
        </w:rPr>
        <w:t>Standards</w:t>
      </w:r>
      <w:r>
        <w:rPr>
          <w:rFonts w:ascii="Gill Sans MT"/>
          <w:i/>
          <w:color w:val="231F20"/>
          <w:spacing w:val="-7"/>
          <w:sz w:val="20"/>
        </w:rPr>
        <w:t xml:space="preserve"> </w:t>
      </w:r>
      <w:r>
        <w:rPr>
          <w:rFonts w:ascii="Gill Sans MT"/>
          <w:i/>
          <w:color w:val="231F20"/>
          <w:sz w:val="20"/>
        </w:rPr>
        <w:t>for</w:t>
      </w:r>
      <w:r>
        <w:rPr>
          <w:rFonts w:ascii="Gill Sans MT"/>
          <w:i/>
          <w:color w:val="231F20"/>
          <w:spacing w:val="-7"/>
          <w:sz w:val="20"/>
        </w:rPr>
        <w:t xml:space="preserve"> </w:t>
      </w:r>
      <w:r>
        <w:rPr>
          <w:rFonts w:ascii="Gill Sans MT"/>
          <w:i/>
          <w:color w:val="231F20"/>
          <w:sz w:val="20"/>
        </w:rPr>
        <w:t>Community</w:t>
      </w:r>
      <w:r>
        <w:rPr>
          <w:rFonts w:ascii="Gill Sans MT"/>
          <w:i/>
          <w:color w:val="231F20"/>
          <w:spacing w:val="-7"/>
          <w:sz w:val="20"/>
        </w:rPr>
        <w:t xml:space="preserve"> </w:t>
      </w:r>
      <w:r>
        <w:rPr>
          <w:rFonts w:ascii="Gill Sans MT"/>
          <w:i/>
          <w:color w:val="231F20"/>
          <w:sz w:val="20"/>
        </w:rPr>
        <w:t>Health</w:t>
      </w:r>
      <w:r>
        <w:rPr>
          <w:rFonts w:ascii="Gill Sans MT"/>
          <w:i/>
          <w:color w:val="231F20"/>
          <w:spacing w:val="-7"/>
          <w:sz w:val="20"/>
        </w:rPr>
        <w:t xml:space="preserve"> </w:t>
      </w:r>
      <w:r>
        <w:rPr>
          <w:rFonts w:ascii="Gill Sans MT"/>
          <w:i/>
          <w:color w:val="231F20"/>
          <w:sz w:val="20"/>
        </w:rPr>
        <w:t>Planning</w:t>
      </w:r>
      <w:r>
        <w:rPr>
          <w:rFonts w:ascii="Gill Sans MT"/>
          <w:i/>
          <w:color w:val="231F20"/>
          <w:spacing w:val="-7"/>
          <w:sz w:val="20"/>
        </w:rPr>
        <w:t xml:space="preserve"> </w:t>
      </w:r>
      <w:r>
        <w:rPr>
          <w:rFonts w:ascii="Gill Sans MT"/>
          <w:i/>
          <w:color w:val="231F20"/>
          <w:sz w:val="20"/>
        </w:rPr>
        <w:t>Guidelines</w:t>
      </w:r>
      <w:r>
        <w:rPr>
          <w:rFonts w:ascii="Gill Sans MT"/>
          <w:i/>
          <w:color w:val="231F20"/>
          <w:spacing w:val="-7"/>
          <w:sz w:val="20"/>
        </w:rPr>
        <w:t xml:space="preserve"> </w:t>
      </w:r>
      <w:r>
        <w:rPr>
          <w:rFonts w:ascii="Gill Sans MT"/>
          <w:i/>
          <w:color w:val="231F20"/>
          <w:sz w:val="20"/>
        </w:rPr>
        <w:t>(</w:t>
      </w:r>
      <w:hyperlink r:id="rId71">
        <w:r>
          <w:rPr>
            <w:rFonts w:ascii="Trebuchet MS"/>
            <w:color w:val="3953A4"/>
            <w:sz w:val="20"/>
            <w:u w:val="single" w:color="3953A4"/>
          </w:rPr>
          <w:t>http://www.mass.gov/eohhs/docs/dph/</w:t>
        </w:r>
      </w:hyperlink>
      <w:r>
        <w:rPr>
          <w:rFonts w:ascii="Trebuchet MS"/>
          <w:color w:val="3953A4"/>
          <w:sz w:val="20"/>
        </w:rPr>
        <w:t xml:space="preserve"> </w:t>
      </w:r>
      <w:r>
        <w:rPr>
          <w:rFonts w:ascii="Trebuchet MS"/>
          <w:color w:val="3953A4"/>
          <w:w w:val="95"/>
          <w:sz w:val="20"/>
          <w:u w:val="single" w:color="3953A4"/>
        </w:rPr>
        <w:t>quality/don/guidelines-community-engagement.pdf</w:t>
      </w:r>
      <w:r>
        <w:rPr>
          <w:rFonts w:ascii="Gill Sans MT"/>
          <w:i/>
          <w:color w:val="231F20"/>
          <w:w w:val="95"/>
          <w:sz w:val="20"/>
        </w:rPr>
        <w:t xml:space="preserve">). </w:t>
      </w:r>
      <w:r>
        <w:rPr>
          <w:rFonts w:ascii="Trebuchet MS"/>
          <w:color w:val="231F20"/>
          <w:w w:val="95"/>
          <w:sz w:val="20"/>
        </w:rPr>
        <w:t>Please</w:t>
      </w:r>
      <w:r>
        <w:rPr>
          <w:rFonts w:ascii="Trebuchet MS"/>
          <w:color w:val="231F20"/>
          <w:spacing w:val="-2"/>
          <w:w w:val="95"/>
          <w:sz w:val="20"/>
        </w:rPr>
        <w:t xml:space="preserve"> </w:t>
      </w:r>
      <w:r>
        <w:rPr>
          <w:rFonts w:ascii="Trebuchet MS"/>
          <w:color w:val="231F20"/>
          <w:w w:val="95"/>
          <w:sz w:val="20"/>
        </w:rPr>
        <w:t>include</w:t>
      </w:r>
      <w:r>
        <w:rPr>
          <w:rFonts w:ascii="Trebuchet MS"/>
          <w:color w:val="231F20"/>
          <w:spacing w:val="-2"/>
          <w:w w:val="95"/>
          <w:sz w:val="20"/>
        </w:rPr>
        <w:t xml:space="preserve"> </w:t>
      </w:r>
      <w:r>
        <w:rPr>
          <w:rFonts w:ascii="Trebuchet MS"/>
          <w:color w:val="231F20"/>
          <w:w w:val="95"/>
          <w:sz w:val="20"/>
        </w:rPr>
        <w:t>descriptions</w:t>
      </w:r>
      <w:r>
        <w:rPr>
          <w:rFonts w:ascii="Trebuchet MS"/>
          <w:color w:val="231F20"/>
          <w:spacing w:val="-2"/>
          <w:w w:val="95"/>
          <w:sz w:val="20"/>
        </w:rPr>
        <w:t xml:space="preserve"> </w:t>
      </w:r>
      <w:r>
        <w:rPr>
          <w:rFonts w:ascii="Trebuchet MS"/>
          <w:color w:val="231F20"/>
          <w:w w:val="95"/>
          <w:sz w:val="20"/>
        </w:rPr>
        <w:t>of</w:t>
      </w:r>
      <w:r>
        <w:rPr>
          <w:rFonts w:ascii="Trebuchet MS"/>
          <w:color w:val="231F20"/>
          <w:spacing w:val="-2"/>
          <w:w w:val="95"/>
          <w:sz w:val="20"/>
        </w:rPr>
        <w:t xml:space="preserve"> </w:t>
      </w:r>
      <w:r>
        <w:rPr>
          <w:rFonts w:ascii="Trebuchet MS"/>
          <w:color w:val="231F20"/>
          <w:w w:val="95"/>
          <w:sz w:val="20"/>
        </w:rPr>
        <w:t>both</w:t>
      </w:r>
      <w:r>
        <w:rPr>
          <w:rFonts w:ascii="Trebuchet MS"/>
          <w:color w:val="231F20"/>
          <w:spacing w:val="-2"/>
          <w:w w:val="95"/>
          <w:sz w:val="20"/>
        </w:rPr>
        <w:t xml:space="preserve"> </w:t>
      </w:r>
      <w:r>
        <w:rPr>
          <w:rFonts w:ascii="Trebuchet MS"/>
          <w:color w:val="231F20"/>
          <w:w w:val="95"/>
          <w:sz w:val="20"/>
        </w:rPr>
        <w:t>the</w:t>
      </w:r>
      <w:r>
        <w:rPr>
          <w:rFonts w:ascii="Trebuchet MS"/>
          <w:color w:val="231F20"/>
          <w:spacing w:val="-2"/>
          <w:w w:val="95"/>
          <w:sz w:val="20"/>
        </w:rPr>
        <w:t xml:space="preserve"> </w:t>
      </w:r>
      <w:r>
        <w:rPr>
          <w:rFonts w:ascii="Trebuchet MS"/>
          <w:color w:val="231F20"/>
          <w:w w:val="95"/>
          <w:sz w:val="20"/>
        </w:rPr>
        <w:t>Advisory</w:t>
      </w:r>
      <w:r>
        <w:rPr>
          <w:rFonts w:ascii="Trebuchet MS"/>
          <w:color w:val="231F20"/>
          <w:spacing w:val="-2"/>
          <w:w w:val="95"/>
          <w:sz w:val="20"/>
        </w:rPr>
        <w:t xml:space="preserve"> </w:t>
      </w:r>
      <w:r>
        <w:rPr>
          <w:rFonts w:ascii="Trebuchet MS"/>
          <w:color w:val="231F20"/>
          <w:w w:val="95"/>
          <w:sz w:val="20"/>
        </w:rPr>
        <w:t>Board</w:t>
      </w:r>
      <w:r>
        <w:rPr>
          <w:rFonts w:ascii="Trebuchet MS"/>
          <w:color w:val="231F20"/>
          <w:spacing w:val="-2"/>
          <w:w w:val="95"/>
          <w:sz w:val="20"/>
        </w:rPr>
        <w:t xml:space="preserve"> </w:t>
      </w:r>
      <w:r>
        <w:rPr>
          <w:rFonts w:ascii="Trebuchet MS"/>
          <w:color w:val="231F20"/>
          <w:w w:val="95"/>
          <w:sz w:val="20"/>
        </w:rPr>
        <w:t>and</w:t>
      </w:r>
      <w:r>
        <w:rPr>
          <w:rFonts w:ascii="Trebuchet MS"/>
          <w:color w:val="231F20"/>
          <w:spacing w:val="-2"/>
          <w:w w:val="95"/>
          <w:sz w:val="20"/>
        </w:rPr>
        <w:t xml:space="preserve"> </w:t>
      </w:r>
      <w:r>
        <w:rPr>
          <w:rFonts w:ascii="Trebuchet MS"/>
          <w:color w:val="231F20"/>
          <w:w w:val="95"/>
          <w:sz w:val="20"/>
        </w:rPr>
        <w:t xml:space="preserve">the </w:t>
      </w:r>
      <w:r>
        <w:rPr>
          <w:rFonts w:ascii="Trebuchet MS"/>
          <w:color w:val="231F20"/>
          <w:sz w:val="20"/>
        </w:rPr>
        <w:t>Community at large.</w:t>
      </w:r>
    </w:p>
    <w:p w:rsidR="00057D42" w:rsidRDefault="00F843F3">
      <w:pPr>
        <w:pStyle w:val="BodyText"/>
        <w:spacing w:before="10"/>
        <w:rPr>
          <w:rFonts w:ascii="Trebuchet MS"/>
          <w:sz w:val="4"/>
        </w:rPr>
      </w:pPr>
      <w:r>
        <w:rPr>
          <w:noProof/>
        </w:rPr>
        <mc:AlternateContent>
          <mc:Choice Requires="wpg">
            <w:drawing>
              <wp:anchor distT="0" distB="0" distL="0" distR="0" simplePos="0" relativeHeight="251713024" behindDoc="1" locked="0" layoutInCell="1" allowOverlap="1">
                <wp:simplePos x="0" y="0"/>
                <wp:positionH relativeFrom="page">
                  <wp:posOffset>686435</wp:posOffset>
                </wp:positionH>
                <wp:positionV relativeFrom="paragraph">
                  <wp:posOffset>51435</wp:posOffset>
                </wp:positionV>
                <wp:extent cx="6822440" cy="2343150"/>
                <wp:effectExtent l="0" t="0" r="0" b="0"/>
                <wp:wrapTopAndBottom/>
                <wp:docPr id="1243" name="docshapegroup361" descr="Both grass tops and grassroots approaches were employed in CCH &amp; FH CHNA &amp; IP 2020-2022.&#10;To build our Advisory Board (the CCHC Community Health Committee) and ensure that it is a representative group, we used mainly a grass tops approach. Members of the current committee and CCHC staff worked together to analyze the current composition of the committee and identify gaps in service area, target population, geography, etc. We identified names and used existing relationships to bring new members on to the committee who would increase sectorial diversity and provide sufficient representation. This is an ongoing process and we continue to add members as appropriate.&#10;Beyond the Advisory Board, the community at large was engaged at the grassroots level through focus groups and a community survey. When inviting participants to the focus groups and distributing the survey, we ensured that participants were representative of our community based on race, primary language, ethnicity, disability status and sexual orientation. The community at large was also engaged on a grass tops level through stakeholder dialogues, which are structured, in depth interviews with experts in our community who are strategically selected to be representative of our community.&#10;As a result of this work, many individuals from diverse groups were included in our overall strategy and data collection that informed CCH &amp; FH CHNA &amp; IP 2020-2022. This approach allowed us to have many diverse voices at the table and encouraged innovation, improved existing work and ensured we heard from the many diverse voices in our community as possible. We plan to build on and refine this process as we move into our next CHNA.&#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2343150"/>
                          <a:chOff x="1081" y="81"/>
                          <a:chExt cx="10744" cy="3690"/>
                        </a:xfrm>
                      </wpg:grpSpPr>
                      <wps:wsp>
                        <wps:cNvPr id="1244" name="docshape362"/>
                        <wps:cNvSpPr>
                          <a:spLocks/>
                        </wps:cNvSpPr>
                        <wps:spPr bwMode="auto">
                          <a:xfrm>
                            <a:off x="1080" y="80"/>
                            <a:ext cx="10744" cy="3690"/>
                          </a:xfrm>
                          <a:custGeom>
                            <a:avLst/>
                            <a:gdLst>
                              <a:gd name="T0" fmla="+- 0 11824 1081"/>
                              <a:gd name="T1" fmla="*/ T0 w 10744"/>
                              <a:gd name="T2" fmla="+- 0 81 81"/>
                              <a:gd name="T3" fmla="*/ 81 h 3690"/>
                              <a:gd name="T4" fmla="+- 0 11814 1081"/>
                              <a:gd name="T5" fmla="*/ T4 w 10744"/>
                              <a:gd name="T6" fmla="+- 0 81 81"/>
                              <a:gd name="T7" fmla="*/ 81 h 3690"/>
                              <a:gd name="T8" fmla="+- 0 11814 1081"/>
                              <a:gd name="T9" fmla="*/ T8 w 10744"/>
                              <a:gd name="T10" fmla="+- 0 91 81"/>
                              <a:gd name="T11" fmla="*/ 91 h 3690"/>
                              <a:gd name="T12" fmla="+- 0 11814 1081"/>
                              <a:gd name="T13" fmla="*/ T12 w 10744"/>
                              <a:gd name="T14" fmla="+- 0 3761 81"/>
                              <a:gd name="T15" fmla="*/ 3761 h 3690"/>
                              <a:gd name="T16" fmla="+- 0 1091 1081"/>
                              <a:gd name="T17" fmla="*/ T16 w 10744"/>
                              <a:gd name="T18" fmla="+- 0 3761 81"/>
                              <a:gd name="T19" fmla="*/ 3761 h 3690"/>
                              <a:gd name="T20" fmla="+- 0 1091 1081"/>
                              <a:gd name="T21" fmla="*/ T20 w 10744"/>
                              <a:gd name="T22" fmla="+- 0 91 81"/>
                              <a:gd name="T23" fmla="*/ 91 h 3690"/>
                              <a:gd name="T24" fmla="+- 0 11814 1081"/>
                              <a:gd name="T25" fmla="*/ T24 w 10744"/>
                              <a:gd name="T26" fmla="+- 0 91 81"/>
                              <a:gd name="T27" fmla="*/ 91 h 3690"/>
                              <a:gd name="T28" fmla="+- 0 11814 1081"/>
                              <a:gd name="T29" fmla="*/ T28 w 10744"/>
                              <a:gd name="T30" fmla="+- 0 81 81"/>
                              <a:gd name="T31" fmla="*/ 81 h 3690"/>
                              <a:gd name="T32" fmla="+- 0 1081 1081"/>
                              <a:gd name="T33" fmla="*/ T32 w 10744"/>
                              <a:gd name="T34" fmla="+- 0 81 81"/>
                              <a:gd name="T35" fmla="*/ 81 h 3690"/>
                              <a:gd name="T36" fmla="+- 0 1081 1081"/>
                              <a:gd name="T37" fmla="*/ T36 w 10744"/>
                              <a:gd name="T38" fmla="+- 0 3771 81"/>
                              <a:gd name="T39" fmla="*/ 3771 h 3690"/>
                              <a:gd name="T40" fmla="+- 0 11824 1081"/>
                              <a:gd name="T41" fmla="*/ T40 w 10744"/>
                              <a:gd name="T42" fmla="+- 0 3771 81"/>
                              <a:gd name="T43" fmla="*/ 3771 h 3690"/>
                              <a:gd name="T44" fmla="+- 0 11824 1081"/>
                              <a:gd name="T45" fmla="*/ T44 w 10744"/>
                              <a:gd name="T46" fmla="+- 0 81 81"/>
                              <a:gd name="T47" fmla="*/ 81 h 3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744" h="3690">
                                <a:moveTo>
                                  <a:pt x="10743" y="0"/>
                                </a:moveTo>
                                <a:lnTo>
                                  <a:pt x="10733" y="0"/>
                                </a:lnTo>
                                <a:lnTo>
                                  <a:pt x="10733" y="10"/>
                                </a:lnTo>
                                <a:lnTo>
                                  <a:pt x="10733" y="3680"/>
                                </a:lnTo>
                                <a:lnTo>
                                  <a:pt x="10" y="3680"/>
                                </a:lnTo>
                                <a:lnTo>
                                  <a:pt x="10" y="10"/>
                                </a:lnTo>
                                <a:lnTo>
                                  <a:pt x="10733" y="10"/>
                                </a:lnTo>
                                <a:lnTo>
                                  <a:pt x="10733" y="0"/>
                                </a:lnTo>
                                <a:lnTo>
                                  <a:pt x="0" y="0"/>
                                </a:lnTo>
                                <a:lnTo>
                                  <a:pt x="0" y="3690"/>
                                </a:lnTo>
                                <a:lnTo>
                                  <a:pt x="10743" y="3690"/>
                                </a:lnTo>
                                <a:lnTo>
                                  <a:pt x="107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 name="docshape363"/>
                        <wps:cNvSpPr>
                          <a:spLocks/>
                        </wps:cNvSpPr>
                        <wps:spPr bwMode="auto">
                          <a:xfrm>
                            <a:off x="1090" y="90"/>
                            <a:ext cx="10724" cy="3670"/>
                          </a:xfrm>
                          <a:custGeom>
                            <a:avLst/>
                            <a:gdLst>
                              <a:gd name="T0" fmla="+- 0 11814 1091"/>
                              <a:gd name="T1" fmla="*/ T0 w 10724"/>
                              <a:gd name="T2" fmla="+- 0 91 91"/>
                              <a:gd name="T3" fmla="*/ 91 h 3670"/>
                              <a:gd name="T4" fmla="+- 0 1091 1091"/>
                              <a:gd name="T5" fmla="*/ T4 w 10724"/>
                              <a:gd name="T6" fmla="+- 0 91 91"/>
                              <a:gd name="T7" fmla="*/ 91 h 3670"/>
                              <a:gd name="T8" fmla="+- 0 1091 1091"/>
                              <a:gd name="T9" fmla="*/ T8 w 10724"/>
                              <a:gd name="T10" fmla="+- 0 3761 91"/>
                              <a:gd name="T11" fmla="*/ 3761 h 3670"/>
                              <a:gd name="T12" fmla="+- 0 1101 1091"/>
                              <a:gd name="T13" fmla="*/ T12 w 10724"/>
                              <a:gd name="T14" fmla="+- 0 3751 91"/>
                              <a:gd name="T15" fmla="*/ 3751 h 3670"/>
                              <a:gd name="T16" fmla="+- 0 1101 1091"/>
                              <a:gd name="T17" fmla="*/ T16 w 10724"/>
                              <a:gd name="T18" fmla="+- 0 101 91"/>
                              <a:gd name="T19" fmla="*/ 101 h 3670"/>
                              <a:gd name="T20" fmla="+- 0 11804 1091"/>
                              <a:gd name="T21" fmla="*/ T20 w 10724"/>
                              <a:gd name="T22" fmla="+- 0 101 91"/>
                              <a:gd name="T23" fmla="*/ 101 h 3670"/>
                              <a:gd name="T24" fmla="+- 0 11814 1091"/>
                              <a:gd name="T25" fmla="*/ T24 w 10724"/>
                              <a:gd name="T26" fmla="+- 0 91 91"/>
                              <a:gd name="T27" fmla="*/ 91 h 3670"/>
                            </a:gdLst>
                            <a:ahLst/>
                            <a:cxnLst>
                              <a:cxn ang="0">
                                <a:pos x="T1" y="T3"/>
                              </a:cxn>
                              <a:cxn ang="0">
                                <a:pos x="T5" y="T7"/>
                              </a:cxn>
                              <a:cxn ang="0">
                                <a:pos x="T9" y="T11"/>
                              </a:cxn>
                              <a:cxn ang="0">
                                <a:pos x="T13" y="T15"/>
                              </a:cxn>
                              <a:cxn ang="0">
                                <a:pos x="T17" y="T19"/>
                              </a:cxn>
                              <a:cxn ang="0">
                                <a:pos x="T21" y="T23"/>
                              </a:cxn>
                              <a:cxn ang="0">
                                <a:pos x="T25" y="T27"/>
                              </a:cxn>
                            </a:cxnLst>
                            <a:rect l="0" t="0" r="r" b="b"/>
                            <a:pathLst>
                              <a:path w="10724" h="3670">
                                <a:moveTo>
                                  <a:pt x="10723" y="0"/>
                                </a:moveTo>
                                <a:lnTo>
                                  <a:pt x="0" y="0"/>
                                </a:lnTo>
                                <a:lnTo>
                                  <a:pt x="0" y="3670"/>
                                </a:lnTo>
                                <a:lnTo>
                                  <a:pt x="10" y="3660"/>
                                </a:lnTo>
                                <a:lnTo>
                                  <a:pt x="10" y="10"/>
                                </a:lnTo>
                                <a:lnTo>
                                  <a:pt x="10713" y="10"/>
                                </a:lnTo>
                                <a:lnTo>
                                  <a:pt x="107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 name="docshape364"/>
                        <wps:cNvSpPr>
                          <a:spLocks/>
                        </wps:cNvSpPr>
                        <wps:spPr bwMode="auto">
                          <a:xfrm>
                            <a:off x="1090" y="90"/>
                            <a:ext cx="10724" cy="3670"/>
                          </a:xfrm>
                          <a:custGeom>
                            <a:avLst/>
                            <a:gdLst>
                              <a:gd name="T0" fmla="+- 0 11814 1091"/>
                              <a:gd name="T1" fmla="*/ T0 w 10724"/>
                              <a:gd name="T2" fmla="+- 0 91 91"/>
                              <a:gd name="T3" fmla="*/ 91 h 3670"/>
                              <a:gd name="T4" fmla="+- 0 11804 1091"/>
                              <a:gd name="T5" fmla="*/ T4 w 10724"/>
                              <a:gd name="T6" fmla="+- 0 101 91"/>
                              <a:gd name="T7" fmla="*/ 101 h 3670"/>
                              <a:gd name="T8" fmla="+- 0 11804 1091"/>
                              <a:gd name="T9" fmla="*/ T8 w 10724"/>
                              <a:gd name="T10" fmla="+- 0 3751 91"/>
                              <a:gd name="T11" fmla="*/ 3751 h 3670"/>
                              <a:gd name="T12" fmla="+- 0 1101 1091"/>
                              <a:gd name="T13" fmla="*/ T12 w 10724"/>
                              <a:gd name="T14" fmla="+- 0 3751 91"/>
                              <a:gd name="T15" fmla="*/ 3751 h 3670"/>
                              <a:gd name="T16" fmla="+- 0 1091 1091"/>
                              <a:gd name="T17" fmla="*/ T16 w 10724"/>
                              <a:gd name="T18" fmla="+- 0 3761 91"/>
                              <a:gd name="T19" fmla="*/ 3761 h 3670"/>
                              <a:gd name="T20" fmla="+- 0 11814 1091"/>
                              <a:gd name="T21" fmla="*/ T20 w 10724"/>
                              <a:gd name="T22" fmla="+- 0 3761 91"/>
                              <a:gd name="T23" fmla="*/ 3761 h 3670"/>
                              <a:gd name="T24" fmla="+- 0 11814 1091"/>
                              <a:gd name="T25" fmla="*/ T24 w 10724"/>
                              <a:gd name="T26" fmla="+- 0 91 91"/>
                              <a:gd name="T27" fmla="*/ 91 h 3670"/>
                            </a:gdLst>
                            <a:ahLst/>
                            <a:cxnLst>
                              <a:cxn ang="0">
                                <a:pos x="T1" y="T3"/>
                              </a:cxn>
                              <a:cxn ang="0">
                                <a:pos x="T5" y="T7"/>
                              </a:cxn>
                              <a:cxn ang="0">
                                <a:pos x="T9" y="T11"/>
                              </a:cxn>
                              <a:cxn ang="0">
                                <a:pos x="T13" y="T15"/>
                              </a:cxn>
                              <a:cxn ang="0">
                                <a:pos x="T17" y="T19"/>
                              </a:cxn>
                              <a:cxn ang="0">
                                <a:pos x="T21" y="T23"/>
                              </a:cxn>
                              <a:cxn ang="0">
                                <a:pos x="T25" y="T27"/>
                              </a:cxn>
                            </a:cxnLst>
                            <a:rect l="0" t="0" r="r" b="b"/>
                            <a:pathLst>
                              <a:path w="10724" h="3670">
                                <a:moveTo>
                                  <a:pt x="10723" y="0"/>
                                </a:moveTo>
                                <a:lnTo>
                                  <a:pt x="10713" y="10"/>
                                </a:lnTo>
                                <a:lnTo>
                                  <a:pt x="10713" y="3660"/>
                                </a:lnTo>
                                <a:lnTo>
                                  <a:pt x="10" y="3660"/>
                                </a:lnTo>
                                <a:lnTo>
                                  <a:pt x="0" y="3670"/>
                                </a:lnTo>
                                <a:lnTo>
                                  <a:pt x="10723" y="3670"/>
                                </a:lnTo>
                                <a:lnTo>
                                  <a:pt x="10723"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7" name="docshape365"/>
                        <wps:cNvSpPr txBox="1">
                          <a:spLocks noChangeArrowheads="1"/>
                        </wps:cNvSpPr>
                        <wps:spPr bwMode="auto">
                          <a:xfrm>
                            <a:off x="1080" y="80"/>
                            <a:ext cx="10744" cy="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ind w:left="40"/>
                                <w:rPr>
                                  <w:rFonts w:ascii="Trebuchet MS"/>
                                  <w:sz w:val="20"/>
                                </w:rPr>
                              </w:pPr>
                              <w:r>
                                <w:rPr>
                                  <w:rFonts w:ascii="Trebuchet MS"/>
                                  <w:color w:val="231F20"/>
                                  <w:w w:val="95"/>
                                  <w:sz w:val="20"/>
                                </w:rPr>
                                <w:t>Both</w:t>
                              </w:r>
                              <w:r>
                                <w:rPr>
                                  <w:rFonts w:ascii="Trebuchet MS"/>
                                  <w:color w:val="231F20"/>
                                  <w:spacing w:val="-14"/>
                                  <w:w w:val="95"/>
                                  <w:sz w:val="20"/>
                                </w:rPr>
                                <w:t xml:space="preserve"> </w:t>
                              </w:r>
                              <w:r>
                                <w:rPr>
                                  <w:rFonts w:ascii="Trebuchet MS"/>
                                  <w:color w:val="231F20"/>
                                  <w:w w:val="95"/>
                                  <w:sz w:val="20"/>
                                </w:rPr>
                                <w:t>grass</w:t>
                              </w:r>
                              <w:r>
                                <w:rPr>
                                  <w:rFonts w:ascii="Trebuchet MS"/>
                                  <w:color w:val="231F20"/>
                                  <w:spacing w:val="-13"/>
                                  <w:w w:val="95"/>
                                  <w:sz w:val="20"/>
                                </w:rPr>
                                <w:t xml:space="preserve"> </w:t>
                              </w:r>
                              <w:r>
                                <w:rPr>
                                  <w:rFonts w:ascii="Trebuchet MS"/>
                                  <w:color w:val="231F20"/>
                                  <w:w w:val="95"/>
                                  <w:sz w:val="20"/>
                                </w:rPr>
                                <w:t>tops</w:t>
                              </w:r>
                              <w:r>
                                <w:rPr>
                                  <w:rFonts w:ascii="Trebuchet MS"/>
                                  <w:color w:val="231F20"/>
                                  <w:spacing w:val="-14"/>
                                  <w:w w:val="95"/>
                                  <w:sz w:val="20"/>
                                </w:rPr>
                                <w:t xml:space="preserve"> </w:t>
                              </w:r>
                              <w:r>
                                <w:rPr>
                                  <w:rFonts w:ascii="Trebuchet MS"/>
                                  <w:color w:val="231F20"/>
                                  <w:w w:val="95"/>
                                  <w:sz w:val="20"/>
                                </w:rPr>
                                <w:t>and</w:t>
                              </w:r>
                              <w:r>
                                <w:rPr>
                                  <w:rFonts w:ascii="Trebuchet MS"/>
                                  <w:color w:val="231F20"/>
                                  <w:spacing w:val="-13"/>
                                  <w:w w:val="95"/>
                                  <w:sz w:val="20"/>
                                </w:rPr>
                                <w:t xml:space="preserve"> </w:t>
                              </w:r>
                              <w:r>
                                <w:rPr>
                                  <w:rFonts w:ascii="Trebuchet MS"/>
                                  <w:color w:val="231F20"/>
                                  <w:w w:val="95"/>
                                  <w:sz w:val="20"/>
                                </w:rPr>
                                <w:t>grassroots</w:t>
                              </w:r>
                              <w:r>
                                <w:rPr>
                                  <w:rFonts w:ascii="Trebuchet MS"/>
                                  <w:color w:val="231F20"/>
                                  <w:spacing w:val="-13"/>
                                  <w:w w:val="95"/>
                                  <w:sz w:val="20"/>
                                </w:rPr>
                                <w:t xml:space="preserve"> </w:t>
                              </w:r>
                              <w:r>
                                <w:rPr>
                                  <w:rFonts w:ascii="Trebuchet MS"/>
                                  <w:color w:val="231F20"/>
                                  <w:w w:val="95"/>
                                  <w:sz w:val="20"/>
                                </w:rPr>
                                <w:t>approaches</w:t>
                              </w:r>
                              <w:r>
                                <w:rPr>
                                  <w:rFonts w:ascii="Trebuchet MS"/>
                                  <w:color w:val="231F20"/>
                                  <w:spacing w:val="-14"/>
                                  <w:w w:val="95"/>
                                  <w:sz w:val="20"/>
                                </w:rPr>
                                <w:t xml:space="preserve"> </w:t>
                              </w:r>
                              <w:r>
                                <w:rPr>
                                  <w:rFonts w:ascii="Trebuchet MS"/>
                                  <w:color w:val="231F20"/>
                                  <w:w w:val="95"/>
                                  <w:sz w:val="20"/>
                                </w:rPr>
                                <w:t>were</w:t>
                              </w:r>
                              <w:r>
                                <w:rPr>
                                  <w:rFonts w:ascii="Trebuchet MS"/>
                                  <w:color w:val="231F20"/>
                                  <w:spacing w:val="-13"/>
                                  <w:w w:val="95"/>
                                  <w:sz w:val="20"/>
                                </w:rPr>
                                <w:t xml:space="preserve"> </w:t>
                              </w:r>
                              <w:r>
                                <w:rPr>
                                  <w:rFonts w:ascii="Trebuchet MS"/>
                                  <w:color w:val="231F20"/>
                                  <w:w w:val="95"/>
                                  <w:sz w:val="20"/>
                                </w:rPr>
                                <w:t>employed</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4"/>
                                  <w:w w:val="95"/>
                                  <w:sz w:val="20"/>
                                </w:rPr>
                                <w:t xml:space="preserve"> </w:t>
                              </w:r>
                              <w:r>
                                <w:rPr>
                                  <w:rFonts w:ascii="Trebuchet MS"/>
                                  <w:color w:val="231F20"/>
                                  <w:w w:val="95"/>
                                  <w:sz w:val="20"/>
                                </w:rPr>
                                <w:t>CCH</w:t>
                              </w:r>
                              <w:r>
                                <w:rPr>
                                  <w:rFonts w:ascii="Trebuchet MS"/>
                                  <w:color w:val="231F20"/>
                                  <w:spacing w:val="-13"/>
                                  <w:w w:val="95"/>
                                  <w:sz w:val="20"/>
                                </w:rPr>
                                <w:t xml:space="preserve"> </w:t>
                              </w:r>
                              <w:r>
                                <w:rPr>
                                  <w:rFonts w:ascii="Trebuchet MS"/>
                                  <w:color w:val="231F20"/>
                                  <w:w w:val="95"/>
                                  <w:sz w:val="20"/>
                                </w:rPr>
                                <w:t>&amp;</w:t>
                              </w:r>
                              <w:r>
                                <w:rPr>
                                  <w:rFonts w:ascii="Trebuchet MS"/>
                                  <w:color w:val="231F20"/>
                                  <w:spacing w:val="-13"/>
                                  <w:w w:val="95"/>
                                  <w:sz w:val="20"/>
                                </w:rPr>
                                <w:t xml:space="preserve"> </w:t>
                              </w:r>
                              <w:r>
                                <w:rPr>
                                  <w:rFonts w:ascii="Trebuchet MS"/>
                                  <w:color w:val="231F20"/>
                                  <w:w w:val="95"/>
                                  <w:sz w:val="20"/>
                                </w:rPr>
                                <w:t>FH</w:t>
                              </w:r>
                              <w:r>
                                <w:rPr>
                                  <w:rFonts w:ascii="Trebuchet MS"/>
                                  <w:color w:val="231F20"/>
                                  <w:spacing w:val="-14"/>
                                  <w:w w:val="95"/>
                                  <w:sz w:val="20"/>
                                </w:rPr>
                                <w:t xml:space="preserve"> </w:t>
                              </w:r>
                              <w:r>
                                <w:rPr>
                                  <w:rFonts w:ascii="Trebuchet MS"/>
                                  <w:color w:val="231F20"/>
                                  <w:w w:val="95"/>
                                  <w:sz w:val="20"/>
                                </w:rPr>
                                <w:t>CHNA</w:t>
                              </w:r>
                              <w:r>
                                <w:rPr>
                                  <w:rFonts w:ascii="Trebuchet MS"/>
                                  <w:color w:val="231F20"/>
                                  <w:spacing w:val="-13"/>
                                  <w:w w:val="95"/>
                                  <w:sz w:val="20"/>
                                </w:rPr>
                                <w:t xml:space="preserve"> </w:t>
                              </w:r>
                              <w:r>
                                <w:rPr>
                                  <w:rFonts w:ascii="Trebuchet MS"/>
                                  <w:color w:val="231F20"/>
                                  <w:w w:val="95"/>
                                  <w:sz w:val="20"/>
                                </w:rPr>
                                <w:t>&amp;</w:t>
                              </w:r>
                              <w:r>
                                <w:rPr>
                                  <w:rFonts w:ascii="Trebuchet MS"/>
                                  <w:color w:val="231F20"/>
                                  <w:spacing w:val="-13"/>
                                  <w:w w:val="95"/>
                                  <w:sz w:val="20"/>
                                </w:rPr>
                                <w:t xml:space="preserve"> </w:t>
                              </w:r>
                              <w:r>
                                <w:rPr>
                                  <w:rFonts w:ascii="Trebuchet MS"/>
                                  <w:color w:val="231F20"/>
                                  <w:w w:val="95"/>
                                  <w:sz w:val="20"/>
                                </w:rPr>
                                <w:t>IP</w:t>
                              </w:r>
                              <w:r>
                                <w:rPr>
                                  <w:rFonts w:ascii="Trebuchet MS"/>
                                  <w:color w:val="231F20"/>
                                  <w:spacing w:val="-14"/>
                                  <w:w w:val="95"/>
                                  <w:sz w:val="20"/>
                                </w:rPr>
                                <w:t xml:space="preserve"> </w:t>
                              </w:r>
                              <w:r>
                                <w:rPr>
                                  <w:rFonts w:ascii="Trebuchet MS"/>
                                  <w:color w:val="231F20"/>
                                  <w:w w:val="95"/>
                                  <w:sz w:val="20"/>
                                </w:rPr>
                                <w:t>2020-</w:t>
                              </w:r>
                              <w:r>
                                <w:rPr>
                                  <w:rFonts w:ascii="Trebuchet MS"/>
                                  <w:color w:val="231F20"/>
                                  <w:spacing w:val="-2"/>
                                  <w:w w:val="95"/>
                                  <w:sz w:val="20"/>
                                </w:rPr>
                                <w:t>2022.</w:t>
                              </w:r>
                            </w:p>
                            <w:p w:rsidR="003121E4" w:rsidRDefault="003121E4">
                              <w:pPr>
                                <w:spacing w:before="8" w:line="247" w:lineRule="auto"/>
                                <w:ind w:left="40" w:right="227"/>
                                <w:rPr>
                                  <w:rFonts w:ascii="Trebuchet MS"/>
                                  <w:sz w:val="20"/>
                                </w:rPr>
                              </w:pPr>
                              <w:r>
                                <w:rPr>
                                  <w:rFonts w:ascii="Trebuchet MS"/>
                                  <w:color w:val="231F20"/>
                                  <w:w w:val="90"/>
                                  <w:sz w:val="20"/>
                                </w:rPr>
                                <w:t>To build our Advisory Board (the CCHC Community Health Committee) and ensure that it is a representative group, we used</w:t>
                              </w:r>
                              <w:r>
                                <w:rPr>
                                  <w:rFonts w:ascii="Trebuchet MS"/>
                                  <w:color w:val="231F20"/>
                                  <w:spacing w:val="40"/>
                                  <w:sz w:val="20"/>
                                </w:rPr>
                                <w:t xml:space="preserve"> </w:t>
                              </w:r>
                              <w:r>
                                <w:rPr>
                                  <w:rFonts w:ascii="Trebuchet MS"/>
                                  <w:color w:val="231F20"/>
                                  <w:w w:val="95"/>
                                  <w:sz w:val="20"/>
                                </w:rPr>
                                <w:t>mainly</w:t>
                              </w:r>
                              <w:r>
                                <w:rPr>
                                  <w:rFonts w:ascii="Trebuchet MS"/>
                                  <w:color w:val="231F20"/>
                                  <w:spacing w:val="-10"/>
                                  <w:w w:val="95"/>
                                  <w:sz w:val="20"/>
                                </w:rPr>
                                <w:t xml:space="preserve"> </w:t>
                              </w:r>
                              <w:r>
                                <w:rPr>
                                  <w:rFonts w:ascii="Trebuchet MS"/>
                                  <w:color w:val="231F20"/>
                                  <w:w w:val="95"/>
                                  <w:sz w:val="20"/>
                                </w:rPr>
                                <w:t>a</w:t>
                              </w:r>
                              <w:r>
                                <w:rPr>
                                  <w:rFonts w:ascii="Trebuchet MS"/>
                                  <w:color w:val="231F20"/>
                                  <w:spacing w:val="-10"/>
                                  <w:w w:val="95"/>
                                  <w:sz w:val="20"/>
                                </w:rPr>
                                <w:t xml:space="preserve"> </w:t>
                              </w:r>
                              <w:r>
                                <w:rPr>
                                  <w:rFonts w:ascii="Trebuchet MS"/>
                                  <w:color w:val="231F20"/>
                                  <w:w w:val="95"/>
                                  <w:sz w:val="20"/>
                                </w:rPr>
                                <w:t>grass</w:t>
                              </w:r>
                              <w:r>
                                <w:rPr>
                                  <w:rFonts w:ascii="Trebuchet MS"/>
                                  <w:color w:val="231F20"/>
                                  <w:spacing w:val="-10"/>
                                  <w:w w:val="95"/>
                                  <w:sz w:val="20"/>
                                </w:rPr>
                                <w:t xml:space="preserve"> </w:t>
                              </w:r>
                              <w:r>
                                <w:rPr>
                                  <w:rFonts w:ascii="Trebuchet MS"/>
                                  <w:color w:val="231F20"/>
                                  <w:w w:val="95"/>
                                  <w:sz w:val="20"/>
                                </w:rPr>
                                <w:t>tops</w:t>
                              </w:r>
                              <w:r>
                                <w:rPr>
                                  <w:rFonts w:ascii="Trebuchet MS"/>
                                  <w:color w:val="231F20"/>
                                  <w:spacing w:val="-10"/>
                                  <w:w w:val="95"/>
                                  <w:sz w:val="20"/>
                                </w:rPr>
                                <w:t xml:space="preserve"> </w:t>
                              </w:r>
                              <w:r>
                                <w:rPr>
                                  <w:rFonts w:ascii="Trebuchet MS"/>
                                  <w:color w:val="231F20"/>
                                  <w:w w:val="95"/>
                                  <w:sz w:val="20"/>
                                </w:rPr>
                                <w:t>approach.</w:t>
                              </w:r>
                              <w:r>
                                <w:rPr>
                                  <w:rFonts w:ascii="Trebuchet MS"/>
                                  <w:color w:val="231F20"/>
                                  <w:spacing w:val="-10"/>
                                  <w:w w:val="95"/>
                                  <w:sz w:val="20"/>
                                </w:rPr>
                                <w:t xml:space="preserve"> </w:t>
                              </w:r>
                              <w:r>
                                <w:rPr>
                                  <w:rFonts w:ascii="Trebuchet MS"/>
                                  <w:color w:val="231F20"/>
                                  <w:w w:val="95"/>
                                  <w:sz w:val="20"/>
                                </w:rPr>
                                <w:t>Members</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current</w:t>
                              </w:r>
                              <w:r>
                                <w:rPr>
                                  <w:rFonts w:ascii="Trebuchet MS"/>
                                  <w:color w:val="231F20"/>
                                  <w:spacing w:val="-10"/>
                                  <w:w w:val="95"/>
                                  <w:sz w:val="20"/>
                                </w:rPr>
                                <w:t xml:space="preserve"> </w:t>
                              </w:r>
                              <w:r>
                                <w:rPr>
                                  <w:rFonts w:ascii="Trebuchet MS"/>
                                  <w:color w:val="231F20"/>
                                  <w:w w:val="95"/>
                                  <w:sz w:val="20"/>
                                </w:rPr>
                                <w:t>committee</w:t>
                              </w:r>
                              <w:r>
                                <w:rPr>
                                  <w:rFonts w:ascii="Trebuchet MS"/>
                                  <w:color w:val="231F20"/>
                                  <w:spacing w:val="-10"/>
                                  <w:w w:val="95"/>
                                  <w:sz w:val="20"/>
                                </w:rPr>
                                <w:t xml:space="preserve"> </w:t>
                              </w:r>
                              <w:r>
                                <w:rPr>
                                  <w:rFonts w:ascii="Trebuchet MS"/>
                                  <w:color w:val="231F20"/>
                                  <w:w w:val="95"/>
                                  <w:sz w:val="20"/>
                                </w:rPr>
                                <w:t>and</w:t>
                              </w:r>
                              <w:r>
                                <w:rPr>
                                  <w:rFonts w:ascii="Trebuchet MS"/>
                                  <w:color w:val="231F20"/>
                                  <w:spacing w:val="-10"/>
                                  <w:w w:val="95"/>
                                  <w:sz w:val="20"/>
                                </w:rPr>
                                <w:t xml:space="preserve"> </w:t>
                              </w:r>
                              <w:r>
                                <w:rPr>
                                  <w:rFonts w:ascii="Trebuchet MS"/>
                                  <w:color w:val="231F20"/>
                                  <w:w w:val="95"/>
                                  <w:sz w:val="20"/>
                                </w:rPr>
                                <w:t>CCHC</w:t>
                              </w:r>
                              <w:r>
                                <w:rPr>
                                  <w:rFonts w:ascii="Trebuchet MS"/>
                                  <w:color w:val="231F20"/>
                                  <w:spacing w:val="-10"/>
                                  <w:w w:val="95"/>
                                  <w:sz w:val="20"/>
                                </w:rPr>
                                <w:t xml:space="preserve"> </w:t>
                              </w:r>
                              <w:r>
                                <w:rPr>
                                  <w:rFonts w:ascii="Trebuchet MS"/>
                                  <w:color w:val="231F20"/>
                                  <w:w w:val="95"/>
                                  <w:sz w:val="20"/>
                                </w:rPr>
                                <w:t>staff</w:t>
                              </w:r>
                              <w:r>
                                <w:rPr>
                                  <w:rFonts w:ascii="Trebuchet MS"/>
                                  <w:color w:val="231F20"/>
                                  <w:spacing w:val="-10"/>
                                  <w:w w:val="95"/>
                                  <w:sz w:val="20"/>
                                </w:rPr>
                                <w:t xml:space="preserve"> </w:t>
                              </w:r>
                              <w:r>
                                <w:rPr>
                                  <w:rFonts w:ascii="Trebuchet MS"/>
                                  <w:color w:val="231F20"/>
                                  <w:w w:val="95"/>
                                  <w:sz w:val="20"/>
                                </w:rPr>
                                <w:t>worked</w:t>
                              </w:r>
                              <w:r>
                                <w:rPr>
                                  <w:rFonts w:ascii="Trebuchet MS"/>
                                  <w:color w:val="231F20"/>
                                  <w:spacing w:val="-10"/>
                                  <w:w w:val="95"/>
                                  <w:sz w:val="20"/>
                                </w:rPr>
                                <w:t xml:space="preserve"> </w:t>
                              </w:r>
                              <w:r>
                                <w:rPr>
                                  <w:rFonts w:ascii="Trebuchet MS"/>
                                  <w:color w:val="231F20"/>
                                  <w:w w:val="95"/>
                                  <w:sz w:val="20"/>
                                </w:rPr>
                                <w:t>together</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analyze</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 xml:space="preserve">current </w:t>
                              </w:r>
                              <w:r>
                                <w:rPr>
                                  <w:rFonts w:ascii="Trebuchet MS"/>
                                  <w:color w:val="231F20"/>
                                  <w:w w:val="90"/>
                                  <w:sz w:val="20"/>
                                </w:rPr>
                                <w:t xml:space="preserve">composition of the committee and identify gaps in service area, target population, geography, etc. We identified names and </w:t>
                              </w:r>
                              <w:r>
                                <w:rPr>
                                  <w:rFonts w:ascii="Trebuchet MS"/>
                                  <w:color w:val="231F20"/>
                                  <w:w w:val="95"/>
                                  <w:sz w:val="20"/>
                                </w:rPr>
                                <w:t>used</w:t>
                              </w:r>
                              <w:r>
                                <w:rPr>
                                  <w:rFonts w:ascii="Trebuchet MS"/>
                                  <w:color w:val="231F20"/>
                                  <w:spacing w:val="-10"/>
                                  <w:w w:val="95"/>
                                  <w:sz w:val="20"/>
                                </w:rPr>
                                <w:t xml:space="preserve"> </w:t>
                              </w:r>
                              <w:r>
                                <w:rPr>
                                  <w:rFonts w:ascii="Trebuchet MS"/>
                                  <w:color w:val="231F20"/>
                                  <w:w w:val="95"/>
                                  <w:sz w:val="20"/>
                                </w:rPr>
                                <w:t>existing</w:t>
                              </w:r>
                              <w:r>
                                <w:rPr>
                                  <w:rFonts w:ascii="Trebuchet MS"/>
                                  <w:color w:val="231F20"/>
                                  <w:spacing w:val="-10"/>
                                  <w:w w:val="95"/>
                                  <w:sz w:val="20"/>
                                </w:rPr>
                                <w:t xml:space="preserve"> </w:t>
                              </w:r>
                              <w:r>
                                <w:rPr>
                                  <w:rFonts w:ascii="Trebuchet MS"/>
                                  <w:color w:val="231F20"/>
                                  <w:w w:val="95"/>
                                  <w:sz w:val="20"/>
                                </w:rPr>
                                <w:t>relationships</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bring</w:t>
                              </w:r>
                              <w:r>
                                <w:rPr>
                                  <w:rFonts w:ascii="Trebuchet MS"/>
                                  <w:color w:val="231F20"/>
                                  <w:spacing w:val="-10"/>
                                  <w:w w:val="95"/>
                                  <w:sz w:val="20"/>
                                </w:rPr>
                                <w:t xml:space="preserve"> </w:t>
                              </w:r>
                              <w:r>
                                <w:rPr>
                                  <w:rFonts w:ascii="Trebuchet MS"/>
                                  <w:color w:val="231F20"/>
                                  <w:w w:val="95"/>
                                  <w:sz w:val="20"/>
                                </w:rPr>
                                <w:t>new</w:t>
                              </w:r>
                              <w:r>
                                <w:rPr>
                                  <w:rFonts w:ascii="Trebuchet MS"/>
                                  <w:color w:val="231F20"/>
                                  <w:spacing w:val="-10"/>
                                  <w:w w:val="95"/>
                                  <w:sz w:val="20"/>
                                </w:rPr>
                                <w:t xml:space="preserve"> </w:t>
                              </w:r>
                              <w:r>
                                <w:rPr>
                                  <w:rFonts w:ascii="Trebuchet MS"/>
                                  <w:color w:val="231F20"/>
                                  <w:w w:val="95"/>
                                  <w:sz w:val="20"/>
                                </w:rPr>
                                <w:t>members</w:t>
                              </w:r>
                              <w:r>
                                <w:rPr>
                                  <w:rFonts w:ascii="Trebuchet MS"/>
                                  <w:color w:val="231F20"/>
                                  <w:spacing w:val="-10"/>
                                  <w:w w:val="95"/>
                                  <w:sz w:val="20"/>
                                </w:rPr>
                                <w:t xml:space="preserve"> </w:t>
                              </w:r>
                              <w:r>
                                <w:rPr>
                                  <w:rFonts w:ascii="Trebuchet MS"/>
                                  <w:color w:val="231F20"/>
                                  <w:w w:val="95"/>
                                  <w:sz w:val="20"/>
                                </w:rPr>
                                <w:t>on</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committee</w:t>
                              </w:r>
                              <w:r>
                                <w:rPr>
                                  <w:rFonts w:ascii="Trebuchet MS"/>
                                  <w:color w:val="231F20"/>
                                  <w:spacing w:val="-10"/>
                                  <w:w w:val="95"/>
                                  <w:sz w:val="20"/>
                                </w:rPr>
                                <w:t xml:space="preserve"> </w:t>
                              </w:r>
                              <w:r>
                                <w:rPr>
                                  <w:rFonts w:ascii="Trebuchet MS"/>
                                  <w:color w:val="231F20"/>
                                  <w:w w:val="95"/>
                                  <w:sz w:val="20"/>
                                </w:rPr>
                                <w:t>who</w:t>
                              </w:r>
                              <w:r>
                                <w:rPr>
                                  <w:rFonts w:ascii="Trebuchet MS"/>
                                  <w:color w:val="231F20"/>
                                  <w:spacing w:val="-10"/>
                                  <w:w w:val="95"/>
                                  <w:sz w:val="20"/>
                                </w:rPr>
                                <w:t xml:space="preserve"> </w:t>
                              </w:r>
                              <w:r>
                                <w:rPr>
                                  <w:rFonts w:ascii="Trebuchet MS"/>
                                  <w:color w:val="231F20"/>
                                  <w:w w:val="95"/>
                                  <w:sz w:val="20"/>
                                </w:rPr>
                                <w:t>would</w:t>
                              </w:r>
                              <w:r>
                                <w:rPr>
                                  <w:rFonts w:ascii="Trebuchet MS"/>
                                  <w:color w:val="231F20"/>
                                  <w:spacing w:val="-10"/>
                                  <w:w w:val="95"/>
                                  <w:sz w:val="20"/>
                                </w:rPr>
                                <w:t xml:space="preserve"> </w:t>
                              </w:r>
                              <w:r>
                                <w:rPr>
                                  <w:rFonts w:ascii="Trebuchet MS"/>
                                  <w:color w:val="231F20"/>
                                  <w:w w:val="95"/>
                                  <w:sz w:val="20"/>
                                </w:rPr>
                                <w:t>increase</w:t>
                              </w:r>
                              <w:r>
                                <w:rPr>
                                  <w:rFonts w:ascii="Trebuchet MS"/>
                                  <w:color w:val="231F20"/>
                                  <w:spacing w:val="-10"/>
                                  <w:w w:val="95"/>
                                  <w:sz w:val="20"/>
                                </w:rPr>
                                <w:t xml:space="preserve"> </w:t>
                              </w:r>
                              <w:r>
                                <w:rPr>
                                  <w:rFonts w:ascii="Trebuchet MS"/>
                                  <w:color w:val="231F20"/>
                                  <w:w w:val="95"/>
                                  <w:sz w:val="20"/>
                                </w:rPr>
                                <w:t>sectorial</w:t>
                              </w:r>
                              <w:r>
                                <w:rPr>
                                  <w:rFonts w:ascii="Trebuchet MS"/>
                                  <w:color w:val="231F20"/>
                                  <w:spacing w:val="-10"/>
                                  <w:w w:val="95"/>
                                  <w:sz w:val="20"/>
                                </w:rPr>
                                <w:t xml:space="preserve"> </w:t>
                              </w:r>
                              <w:r>
                                <w:rPr>
                                  <w:rFonts w:ascii="Trebuchet MS"/>
                                  <w:color w:val="231F20"/>
                                  <w:w w:val="95"/>
                                  <w:sz w:val="20"/>
                                </w:rPr>
                                <w:t>diversity</w:t>
                              </w:r>
                              <w:r>
                                <w:rPr>
                                  <w:rFonts w:ascii="Trebuchet MS"/>
                                  <w:color w:val="231F20"/>
                                  <w:spacing w:val="-10"/>
                                  <w:w w:val="95"/>
                                  <w:sz w:val="20"/>
                                </w:rPr>
                                <w:t xml:space="preserve"> </w:t>
                              </w:r>
                              <w:r>
                                <w:rPr>
                                  <w:rFonts w:ascii="Trebuchet MS"/>
                                  <w:color w:val="231F20"/>
                                  <w:w w:val="95"/>
                                  <w:sz w:val="20"/>
                                </w:rPr>
                                <w:t>and</w:t>
                              </w:r>
                              <w:r>
                                <w:rPr>
                                  <w:rFonts w:ascii="Trebuchet MS"/>
                                  <w:color w:val="231F20"/>
                                  <w:spacing w:val="-10"/>
                                  <w:w w:val="95"/>
                                  <w:sz w:val="20"/>
                                </w:rPr>
                                <w:t xml:space="preserve"> </w:t>
                              </w:r>
                              <w:r>
                                <w:rPr>
                                  <w:rFonts w:ascii="Trebuchet MS"/>
                                  <w:color w:val="231F20"/>
                                  <w:w w:val="95"/>
                                  <w:sz w:val="20"/>
                                </w:rPr>
                                <w:t>provide sufficient</w:t>
                              </w:r>
                              <w:r>
                                <w:rPr>
                                  <w:rFonts w:ascii="Trebuchet MS"/>
                                  <w:color w:val="231F20"/>
                                  <w:spacing w:val="-7"/>
                                  <w:w w:val="95"/>
                                  <w:sz w:val="20"/>
                                </w:rPr>
                                <w:t xml:space="preserve"> </w:t>
                              </w:r>
                              <w:r>
                                <w:rPr>
                                  <w:rFonts w:ascii="Trebuchet MS"/>
                                  <w:color w:val="231F20"/>
                                  <w:w w:val="95"/>
                                  <w:sz w:val="20"/>
                                </w:rPr>
                                <w:t>representation.</w:t>
                              </w:r>
                              <w:r>
                                <w:rPr>
                                  <w:rFonts w:ascii="Trebuchet MS"/>
                                  <w:color w:val="231F20"/>
                                  <w:spacing w:val="-7"/>
                                  <w:w w:val="95"/>
                                  <w:sz w:val="20"/>
                                </w:rPr>
                                <w:t xml:space="preserve"> </w:t>
                              </w:r>
                              <w:r>
                                <w:rPr>
                                  <w:rFonts w:ascii="Trebuchet MS"/>
                                  <w:color w:val="231F20"/>
                                  <w:w w:val="95"/>
                                  <w:sz w:val="20"/>
                                </w:rPr>
                                <w:t>This</w:t>
                              </w:r>
                              <w:r>
                                <w:rPr>
                                  <w:rFonts w:ascii="Trebuchet MS"/>
                                  <w:color w:val="231F20"/>
                                  <w:spacing w:val="-7"/>
                                  <w:w w:val="95"/>
                                  <w:sz w:val="20"/>
                                </w:rPr>
                                <w:t xml:space="preserve"> </w:t>
                              </w:r>
                              <w:r>
                                <w:rPr>
                                  <w:rFonts w:ascii="Trebuchet MS"/>
                                  <w:color w:val="231F20"/>
                                  <w:w w:val="95"/>
                                  <w:sz w:val="20"/>
                                </w:rPr>
                                <w:t>is</w:t>
                              </w:r>
                              <w:r>
                                <w:rPr>
                                  <w:rFonts w:ascii="Trebuchet MS"/>
                                  <w:color w:val="231F20"/>
                                  <w:spacing w:val="-7"/>
                                  <w:w w:val="95"/>
                                  <w:sz w:val="20"/>
                                </w:rPr>
                                <w:t xml:space="preserve"> </w:t>
                              </w:r>
                              <w:r>
                                <w:rPr>
                                  <w:rFonts w:ascii="Trebuchet MS"/>
                                  <w:color w:val="231F20"/>
                                  <w:w w:val="95"/>
                                  <w:sz w:val="20"/>
                                </w:rPr>
                                <w:t>an</w:t>
                              </w:r>
                              <w:r>
                                <w:rPr>
                                  <w:rFonts w:ascii="Trebuchet MS"/>
                                  <w:color w:val="231F20"/>
                                  <w:spacing w:val="-7"/>
                                  <w:w w:val="95"/>
                                  <w:sz w:val="20"/>
                                </w:rPr>
                                <w:t xml:space="preserve"> </w:t>
                              </w:r>
                              <w:r>
                                <w:rPr>
                                  <w:rFonts w:ascii="Trebuchet MS"/>
                                  <w:color w:val="231F20"/>
                                  <w:w w:val="95"/>
                                  <w:sz w:val="20"/>
                                </w:rPr>
                                <w:t>ongoing</w:t>
                              </w:r>
                              <w:r>
                                <w:rPr>
                                  <w:rFonts w:ascii="Trebuchet MS"/>
                                  <w:color w:val="231F20"/>
                                  <w:spacing w:val="-7"/>
                                  <w:w w:val="95"/>
                                  <w:sz w:val="20"/>
                                </w:rPr>
                                <w:t xml:space="preserve"> </w:t>
                              </w:r>
                              <w:r>
                                <w:rPr>
                                  <w:rFonts w:ascii="Trebuchet MS"/>
                                  <w:color w:val="231F20"/>
                                  <w:w w:val="95"/>
                                  <w:sz w:val="20"/>
                                </w:rPr>
                                <w:t>process</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7"/>
                                  <w:w w:val="95"/>
                                  <w:sz w:val="20"/>
                                </w:rPr>
                                <w:t xml:space="preserve"> </w:t>
                              </w:r>
                              <w:r>
                                <w:rPr>
                                  <w:rFonts w:ascii="Trebuchet MS"/>
                                  <w:color w:val="231F20"/>
                                  <w:w w:val="95"/>
                                  <w:sz w:val="20"/>
                                </w:rPr>
                                <w:t>we</w:t>
                              </w:r>
                              <w:r>
                                <w:rPr>
                                  <w:rFonts w:ascii="Trebuchet MS"/>
                                  <w:color w:val="231F20"/>
                                  <w:spacing w:val="-7"/>
                                  <w:w w:val="95"/>
                                  <w:sz w:val="20"/>
                                </w:rPr>
                                <w:t xml:space="preserve"> </w:t>
                              </w:r>
                              <w:r>
                                <w:rPr>
                                  <w:rFonts w:ascii="Trebuchet MS"/>
                                  <w:color w:val="231F20"/>
                                  <w:w w:val="95"/>
                                  <w:sz w:val="20"/>
                                </w:rPr>
                                <w:t>continue</w:t>
                              </w:r>
                              <w:r>
                                <w:rPr>
                                  <w:rFonts w:ascii="Trebuchet MS"/>
                                  <w:color w:val="231F20"/>
                                  <w:spacing w:val="-7"/>
                                  <w:w w:val="95"/>
                                  <w:sz w:val="20"/>
                                </w:rPr>
                                <w:t xml:space="preserve"> </w:t>
                              </w:r>
                              <w:r>
                                <w:rPr>
                                  <w:rFonts w:ascii="Trebuchet MS"/>
                                  <w:color w:val="231F20"/>
                                  <w:w w:val="95"/>
                                  <w:sz w:val="20"/>
                                </w:rPr>
                                <w:t>to</w:t>
                              </w:r>
                              <w:r>
                                <w:rPr>
                                  <w:rFonts w:ascii="Trebuchet MS"/>
                                  <w:color w:val="231F20"/>
                                  <w:spacing w:val="-7"/>
                                  <w:w w:val="95"/>
                                  <w:sz w:val="20"/>
                                </w:rPr>
                                <w:t xml:space="preserve"> </w:t>
                              </w:r>
                              <w:r>
                                <w:rPr>
                                  <w:rFonts w:ascii="Trebuchet MS"/>
                                  <w:color w:val="231F20"/>
                                  <w:w w:val="95"/>
                                  <w:sz w:val="20"/>
                                </w:rPr>
                                <w:t>add</w:t>
                              </w:r>
                              <w:r>
                                <w:rPr>
                                  <w:rFonts w:ascii="Trebuchet MS"/>
                                  <w:color w:val="231F20"/>
                                  <w:spacing w:val="-7"/>
                                  <w:w w:val="95"/>
                                  <w:sz w:val="20"/>
                                </w:rPr>
                                <w:t xml:space="preserve"> </w:t>
                              </w:r>
                              <w:r>
                                <w:rPr>
                                  <w:rFonts w:ascii="Trebuchet MS"/>
                                  <w:color w:val="231F20"/>
                                  <w:w w:val="95"/>
                                  <w:sz w:val="20"/>
                                </w:rPr>
                                <w:t>members</w:t>
                              </w:r>
                              <w:r>
                                <w:rPr>
                                  <w:rFonts w:ascii="Trebuchet MS"/>
                                  <w:color w:val="231F20"/>
                                  <w:spacing w:val="-7"/>
                                  <w:w w:val="95"/>
                                  <w:sz w:val="20"/>
                                </w:rPr>
                                <w:t xml:space="preserve"> </w:t>
                              </w:r>
                              <w:r>
                                <w:rPr>
                                  <w:rFonts w:ascii="Trebuchet MS"/>
                                  <w:color w:val="231F20"/>
                                  <w:w w:val="95"/>
                                  <w:sz w:val="20"/>
                                </w:rPr>
                                <w:t>as</w:t>
                              </w:r>
                              <w:r>
                                <w:rPr>
                                  <w:rFonts w:ascii="Trebuchet MS"/>
                                  <w:color w:val="231F20"/>
                                  <w:spacing w:val="-7"/>
                                  <w:w w:val="95"/>
                                  <w:sz w:val="20"/>
                                </w:rPr>
                                <w:t xml:space="preserve"> </w:t>
                              </w:r>
                              <w:r>
                                <w:rPr>
                                  <w:rFonts w:ascii="Trebuchet MS"/>
                                  <w:color w:val="231F20"/>
                                  <w:w w:val="95"/>
                                  <w:sz w:val="20"/>
                                </w:rPr>
                                <w:t>appropriate.</w:t>
                              </w:r>
                            </w:p>
                            <w:p w:rsidR="003121E4" w:rsidRDefault="003121E4">
                              <w:pPr>
                                <w:spacing w:before="4" w:line="247" w:lineRule="auto"/>
                                <w:ind w:left="40" w:right="79"/>
                                <w:rPr>
                                  <w:rFonts w:ascii="Trebuchet MS"/>
                                  <w:sz w:val="20"/>
                                </w:rPr>
                              </w:pPr>
                              <w:r>
                                <w:rPr>
                                  <w:rFonts w:ascii="Trebuchet MS"/>
                                  <w:color w:val="231F20"/>
                                  <w:w w:val="95"/>
                                  <w:sz w:val="20"/>
                                </w:rPr>
                                <w:t>Beyond</w:t>
                              </w:r>
                              <w:r>
                                <w:rPr>
                                  <w:rFonts w:ascii="Trebuchet MS"/>
                                  <w:color w:val="231F20"/>
                                  <w:spacing w:val="-2"/>
                                  <w:w w:val="95"/>
                                  <w:sz w:val="20"/>
                                </w:rPr>
                                <w:t xml:space="preserve"> </w:t>
                              </w:r>
                              <w:r>
                                <w:rPr>
                                  <w:rFonts w:ascii="Trebuchet MS"/>
                                  <w:color w:val="231F20"/>
                                  <w:w w:val="95"/>
                                  <w:sz w:val="20"/>
                                </w:rPr>
                                <w:t>the</w:t>
                              </w:r>
                              <w:r>
                                <w:rPr>
                                  <w:rFonts w:ascii="Trebuchet MS"/>
                                  <w:color w:val="231F20"/>
                                  <w:spacing w:val="-2"/>
                                  <w:w w:val="95"/>
                                  <w:sz w:val="20"/>
                                </w:rPr>
                                <w:t xml:space="preserve"> </w:t>
                              </w:r>
                              <w:r>
                                <w:rPr>
                                  <w:rFonts w:ascii="Trebuchet MS"/>
                                  <w:color w:val="231F20"/>
                                  <w:w w:val="95"/>
                                  <w:sz w:val="20"/>
                                </w:rPr>
                                <w:t>Advisory</w:t>
                              </w:r>
                              <w:r>
                                <w:rPr>
                                  <w:rFonts w:ascii="Trebuchet MS"/>
                                  <w:color w:val="231F20"/>
                                  <w:spacing w:val="-2"/>
                                  <w:w w:val="95"/>
                                  <w:sz w:val="20"/>
                                </w:rPr>
                                <w:t xml:space="preserve"> </w:t>
                              </w:r>
                              <w:r>
                                <w:rPr>
                                  <w:rFonts w:ascii="Trebuchet MS"/>
                                  <w:color w:val="231F20"/>
                                  <w:w w:val="95"/>
                                  <w:sz w:val="20"/>
                                </w:rPr>
                                <w:t>Board,</w:t>
                              </w:r>
                              <w:r>
                                <w:rPr>
                                  <w:rFonts w:ascii="Trebuchet MS"/>
                                  <w:color w:val="231F20"/>
                                  <w:spacing w:val="-2"/>
                                  <w:w w:val="95"/>
                                  <w:sz w:val="20"/>
                                </w:rPr>
                                <w:t xml:space="preserve"> </w:t>
                              </w:r>
                              <w:r>
                                <w:rPr>
                                  <w:rFonts w:ascii="Trebuchet MS"/>
                                  <w:color w:val="231F20"/>
                                  <w:w w:val="95"/>
                                  <w:sz w:val="20"/>
                                </w:rPr>
                                <w:t>the</w:t>
                              </w:r>
                              <w:r>
                                <w:rPr>
                                  <w:rFonts w:ascii="Trebuchet MS"/>
                                  <w:color w:val="231F20"/>
                                  <w:spacing w:val="-2"/>
                                  <w:w w:val="95"/>
                                  <w:sz w:val="20"/>
                                </w:rPr>
                                <w:t xml:space="preserve"> </w:t>
                              </w:r>
                              <w:r>
                                <w:rPr>
                                  <w:rFonts w:ascii="Trebuchet MS"/>
                                  <w:color w:val="231F20"/>
                                  <w:w w:val="95"/>
                                  <w:sz w:val="20"/>
                                </w:rPr>
                                <w:t>community</w:t>
                              </w:r>
                              <w:r>
                                <w:rPr>
                                  <w:rFonts w:ascii="Trebuchet MS"/>
                                  <w:color w:val="231F20"/>
                                  <w:spacing w:val="-2"/>
                                  <w:w w:val="95"/>
                                  <w:sz w:val="20"/>
                                </w:rPr>
                                <w:t xml:space="preserve"> </w:t>
                              </w:r>
                              <w:r>
                                <w:rPr>
                                  <w:rFonts w:ascii="Trebuchet MS"/>
                                  <w:color w:val="231F20"/>
                                  <w:w w:val="95"/>
                                  <w:sz w:val="20"/>
                                </w:rPr>
                                <w:t>at</w:t>
                              </w:r>
                              <w:r>
                                <w:rPr>
                                  <w:rFonts w:ascii="Trebuchet MS"/>
                                  <w:color w:val="231F20"/>
                                  <w:spacing w:val="-2"/>
                                  <w:w w:val="95"/>
                                  <w:sz w:val="20"/>
                                </w:rPr>
                                <w:t xml:space="preserve"> </w:t>
                              </w:r>
                              <w:r>
                                <w:rPr>
                                  <w:rFonts w:ascii="Trebuchet MS"/>
                                  <w:color w:val="231F20"/>
                                  <w:w w:val="95"/>
                                  <w:sz w:val="20"/>
                                </w:rPr>
                                <w:t>large</w:t>
                              </w:r>
                              <w:r>
                                <w:rPr>
                                  <w:rFonts w:ascii="Trebuchet MS"/>
                                  <w:color w:val="231F20"/>
                                  <w:spacing w:val="-2"/>
                                  <w:w w:val="95"/>
                                  <w:sz w:val="20"/>
                                </w:rPr>
                                <w:t xml:space="preserve"> </w:t>
                              </w:r>
                              <w:r>
                                <w:rPr>
                                  <w:rFonts w:ascii="Trebuchet MS"/>
                                  <w:color w:val="231F20"/>
                                  <w:w w:val="95"/>
                                  <w:sz w:val="20"/>
                                </w:rPr>
                                <w:t>was</w:t>
                              </w:r>
                              <w:r>
                                <w:rPr>
                                  <w:rFonts w:ascii="Trebuchet MS"/>
                                  <w:color w:val="231F20"/>
                                  <w:spacing w:val="-2"/>
                                  <w:w w:val="95"/>
                                  <w:sz w:val="20"/>
                                </w:rPr>
                                <w:t xml:space="preserve"> </w:t>
                              </w:r>
                              <w:r>
                                <w:rPr>
                                  <w:rFonts w:ascii="Trebuchet MS"/>
                                  <w:color w:val="231F20"/>
                                  <w:w w:val="95"/>
                                  <w:sz w:val="20"/>
                                </w:rPr>
                                <w:t>engaged</w:t>
                              </w:r>
                              <w:r>
                                <w:rPr>
                                  <w:rFonts w:ascii="Trebuchet MS"/>
                                  <w:color w:val="231F20"/>
                                  <w:spacing w:val="-2"/>
                                  <w:w w:val="95"/>
                                  <w:sz w:val="20"/>
                                </w:rPr>
                                <w:t xml:space="preserve"> </w:t>
                              </w:r>
                              <w:r>
                                <w:rPr>
                                  <w:rFonts w:ascii="Trebuchet MS"/>
                                  <w:color w:val="231F20"/>
                                  <w:w w:val="95"/>
                                  <w:sz w:val="20"/>
                                </w:rPr>
                                <w:t>at</w:t>
                              </w:r>
                              <w:r>
                                <w:rPr>
                                  <w:rFonts w:ascii="Trebuchet MS"/>
                                  <w:color w:val="231F20"/>
                                  <w:spacing w:val="-2"/>
                                  <w:w w:val="95"/>
                                  <w:sz w:val="20"/>
                                </w:rPr>
                                <w:t xml:space="preserve"> </w:t>
                              </w:r>
                              <w:r>
                                <w:rPr>
                                  <w:rFonts w:ascii="Trebuchet MS"/>
                                  <w:color w:val="231F20"/>
                                  <w:w w:val="95"/>
                                  <w:sz w:val="20"/>
                                </w:rPr>
                                <w:t>the</w:t>
                              </w:r>
                              <w:r>
                                <w:rPr>
                                  <w:rFonts w:ascii="Trebuchet MS"/>
                                  <w:color w:val="231F20"/>
                                  <w:spacing w:val="-2"/>
                                  <w:w w:val="95"/>
                                  <w:sz w:val="20"/>
                                </w:rPr>
                                <w:t xml:space="preserve"> </w:t>
                              </w:r>
                              <w:r>
                                <w:rPr>
                                  <w:rFonts w:ascii="Trebuchet MS"/>
                                  <w:color w:val="231F20"/>
                                  <w:w w:val="95"/>
                                  <w:sz w:val="20"/>
                                </w:rPr>
                                <w:t>grassroots</w:t>
                              </w:r>
                              <w:r>
                                <w:rPr>
                                  <w:rFonts w:ascii="Trebuchet MS"/>
                                  <w:color w:val="231F20"/>
                                  <w:spacing w:val="-2"/>
                                  <w:w w:val="95"/>
                                  <w:sz w:val="20"/>
                                </w:rPr>
                                <w:t xml:space="preserve"> </w:t>
                              </w:r>
                              <w:r>
                                <w:rPr>
                                  <w:rFonts w:ascii="Trebuchet MS"/>
                                  <w:color w:val="231F20"/>
                                  <w:w w:val="95"/>
                                  <w:sz w:val="20"/>
                                </w:rPr>
                                <w:t>level</w:t>
                              </w:r>
                              <w:r>
                                <w:rPr>
                                  <w:rFonts w:ascii="Trebuchet MS"/>
                                  <w:color w:val="231F20"/>
                                  <w:spacing w:val="-2"/>
                                  <w:w w:val="95"/>
                                  <w:sz w:val="20"/>
                                </w:rPr>
                                <w:t xml:space="preserve"> </w:t>
                              </w:r>
                              <w:r>
                                <w:rPr>
                                  <w:rFonts w:ascii="Trebuchet MS"/>
                                  <w:color w:val="231F20"/>
                                  <w:w w:val="95"/>
                                  <w:sz w:val="20"/>
                                </w:rPr>
                                <w:t>through</w:t>
                              </w:r>
                              <w:r>
                                <w:rPr>
                                  <w:rFonts w:ascii="Trebuchet MS"/>
                                  <w:color w:val="231F20"/>
                                  <w:spacing w:val="-2"/>
                                  <w:w w:val="95"/>
                                  <w:sz w:val="20"/>
                                </w:rPr>
                                <w:t xml:space="preserve"> </w:t>
                              </w:r>
                              <w:r>
                                <w:rPr>
                                  <w:rFonts w:ascii="Trebuchet MS"/>
                                  <w:color w:val="231F20"/>
                                  <w:w w:val="95"/>
                                  <w:sz w:val="20"/>
                                </w:rPr>
                                <w:t>focus</w:t>
                              </w:r>
                              <w:r>
                                <w:rPr>
                                  <w:rFonts w:ascii="Trebuchet MS"/>
                                  <w:color w:val="231F20"/>
                                  <w:spacing w:val="-2"/>
                                  <w:w w:val="95"/>
                                  <w:sz w:val="20"/>
                                </w:rPr>
                                <w:t xml:space="preserve"> </w:t>
                              </w:r>
                              <w:r>
                                <w:rPr>
                                  <w:rFonts w:ascii="Trebuchet MS"/>
                                  <w:color w:val="231F20"/>
                                  <w:w w:val="95"/>
                                  <w:sz w:val="20"/>
                                </w:rPr>
                                <w:t>groups</w:t>
                              </w:r>
                              <w:r>
                                <w:rPr>
                                  <w:rFonts w:ascii="Trebuchet MS"/>
                                  <w:color w:val="231F20"/>
                                  <w:spacing w:val="-2"/>
                                  <w:w w:val="95"/>
                                  <w:sz w:val="20"/>
                                </w:rPr>
                                <w:t xml:space="preserve"> </w:t>
                              </w:r>
                              <w:r>
                                <w:rPr>
                                  <w:rFonts w:ascii="Trebuchet MS"/>
                                  <w:color w:val="231F20"/>
                                  <w:w w:val="95"/>
                                  <w:sz w:val="20"/>
                                </w:rPr>
                                <w:t>and</w:t>
                              </w:r>
                              <w:r>
                                <w:rPr>
                                  <w:rFonts w:ascii="Trebuchet MS"/>
                                  <w:color w:val="231F20"/>
                                  <w:spacing w:val="-2"/>
                                  <w:w w:val="95"/>
                                  <w:sz w:val="20"/>
                                </w:rPr>
                                <w:t xml:space="preserve"> </w:t>
                              </w:r>
                              <w:r>
                                <w:rPr>
                                  <w:rFonts w:ascii="Trebuchet MS"/>
                                  <w:color w:val="231F20"/>
                                  <w:w w:val="95"/>
                                  <w:sz w:val="20"/>
                                </w:rPr>
                                <w:t>a community</w:t>
                              </w:r>
                              <w:r>
                                <w:rPr>
                                  <w:rFonts w:ascii="Trebuchet MS"/>
                                  <w:color w:val="231F20"/>
                                  <w:spacing w:val="-8"/>
                                  <w:w w:val="95"/>
                                  <w:sz w:val="20"/>
                                </w:rPr>
                                <w:t xml:space="preserve"> </w:t>
                              </w:r>
                              <w:r>
                                <w:rPr>
                                  <w:rFonts w:ascii="Trebuchet MS"/>
                                  <w:color w:val="231F20"/>
                                  <w:w w:val="95"/>
                                  <w:sz w:val="20"/>
                                </w:rPr>
                                <w:t>survey.</w:t>
                              </w:r>
                              <w:r>
                                <w:rPr>
                                  <w:rFonts w:ascii="Trebuchet MS"/>
                                  <w:color w:val="231F20"/>
                                  <w:spacing w:val="-8"/>
                                  <w:w w:val="95"/>
                                  <w:sz w:val="20"/>
                                </w:rPr>
                                <w:t xml:space="preserve"> </w:t>
                              </w:r>
                              <w:r>
                                <w:rPr>
                                  <w:rFonts w:ascii="Trebuchet MS"/>
                                  <w:color w:val="231F20"/>
                                  <w:w w:val="95"/>
                                  <w:sz w:val="20"/>
                                </w:rPr>
                                <w:t>When</w:t>
                              </w:r>
                              <w:r>
                                <w:rPr>
                                  <w:rFonts w:ascii="Trebuchet MS"/>
                                  <w:color w:val="231F20"/>
                                  <w:spacing w:val="-8"/>
                                  <w:w w:val="95"/>
                                  <w:sz w:val="20"/>
                                </w:rPr>
                                <w:t xml:space="preserve"> </w:t>
                              </w:r>
                              <w:r>
                                <w:rPr>
                                  <w:rFonts w:ascii="Trebuchet MS"/>
                                  <w:color w:val="231F20"/>
                                  <w:w w:val="95"/>
                                  <w:sz w:val="20"/>
                                </w:rPr>
                                <w:t>inviting</w:t>
                              </w:r>
                              <w:r>
                                <w:rPr>
                                  <w:rFonts w:ascii="Trebuchet MS"/>
                                  <w:color w:val="231F20"/>
                                  <w:spacing w:val="-8"/>
                                  <w:w w:val="95"/>
                                  <w:sz w:val="20"/>
                                </w:rPr>
                                <w:t xml:space="preserve"> </w:t>
                              </w:r>
                              <w:r>
                                <w:rPr>
                                  <w:rFonts w:ascii="Trebuchet MS"/>
                                  <w:color w:val="231F20"/>
                                  <w:w w:val="95"/>
                                  <w:sz w:val="20"/>
                                </w:rPr>
                                <w:t>participants</w:t>
                              </w:r>
                              <w:r>
                                <w:rPr>
                                  <w:rFonts w:ascii="Trebuchet MS"/>
                                  <w:color w:val="231F20"/>
                                  <w:spacing w:val="-8"/>
                                  <w:w w:val="95"/>
                                  <w:sz w:val="20"/>
                                </w:rPr>
                                <w:t xml:space="preserve"> </w:t>
                              </w:r>
                              <w:r>
                                <w:rPr>
                                  <w:rFonts w:ascii="Trebuchet MS"/>
                                  <w:color w:val="231F20"/>
                                  <w:w w:val="95"/>
                                  <w:sz w:val="20"/>
                                </w:rPr>
                                <w:t>to</w:t>
                              </w:r>
                              <w:r>
                                <w:rPr>
                                  <w:rFonts w:ascii="Trebuchet MS"/>
                                  <w:color w:val="231F20"/>
                                  <w:spacing w:val="-8"/>
                                  <w:w w:val="95"/>
                                  <w:sz w:val="20"/>
                                </w:rPr>
                                <w:t xml:space="preserve"> </w:t>
                              </w:r>
                              <w:r>
                                <w:rPr>
                                  <w:rFonts w:ascii="Trebuchet MS"/>
                                  <w:color w:val="231F20"/>
                                  <w:w w:val="95"/>
                                  <w:sz w:val="20"/>
                                </w:rPr>
                                <w:t>the</w:t>
                              </w:r>
                              <w:r>
                                <w:rPr>
                                  <w:rFonts w:ascii="Trebuchet MS"/>
                                  <w:color w:val="231F20"/>
                                  <w:spacing w:val="-8"/>
                                  <w:w w:val="95"/>
                                  <w:sz w:val="20"/>
                                </w:rPr>
                                <w:t xml:space="preserve"> </w:t>
                              </w:r>
                              <w:r>
                                <w:rPr>
                                  <w:rFonts w:ascii="Trebuchet MS"/>
                                  <w:color w:val="231F20"/>
                                  <w:w w:val="95"/>
                                  <w:sz w:val="20"/>
                                </w:rPr>
                                <w:t>focus</w:t>
                              </w:r>
                              <w:r>
                                <w:rPr>
                                  <w:rFonts w:ascii="Trebuchet MS"/>
                                  <w:color w:val="231F20"/>
                                  <w:spacing w:val="-8"/>
                                  <w:w w:val="95"/>
                                  <w:sz w:val="20"/>
                                </w:rPr>
                                <w:t xml:space="preserve"> </w:t>
                              </w:r>
                              <w:r>
                                <w:rPr>
                                  <w:rFonts w:ascii="Trebuchet MS"/>
                                  <w:color w:val="231F20"/>
                                  <w:w w:val="95"/>
                                  <w:sz w:val="20"/>
                                </w:rPr>
                                <w:t>groups</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distributing</w:t>
                              </w:r>
                              <w:r>
                                <w:rPr>
                                  <w:rFonts w:ascii="Trebuchet MS"/>
                                  <w:color w:val="231F20"/>
                                  <w:spacing w:val="-8"/>
                                  <w:w w:val="95"/>
                                  <w:sz w:val="20"/>
                                </w:rPr>
                                <w:t xml:space="preserve"> </w:t>
                              </w:r>
                              <w:r>
                                <w:rPr>
                                  <w:rFonts w:ascii="Trebuchet MS"/>
                                  <w:color w:val="231F20"/>
                                  <w:w w:val="95"/>
                                  <w:sz w:val="20"/>
                                </w:rPr>
                                <w:t>the</w:t>
                              </w:r>
                              <w:r>
                                <w:rPr>
                                  <w:rFonts w:ascii="Trebuchet MS"/>
                                  <w:color w:val="231F20"/>
                                  <w:spacing w:val="-8"/>
                                  <w:w w:val="95"/>
                                  <w:sz w:val="20"/>
                                </w:rPr>
                                <w:t xml:space="preserve"> </w:t>
                              </w:r>
                              <w:r>
                                <w:rPr>
                                  <w:rFonts w:ascii="Trebuchet MS"/>
                                  <w:color w:val="231F20"/>
                                  <w:w w:val="95"/>
                                  <w:sz w:val="20"/>
                                </w:rPr>
                                <w:t>survey,</w:t>
                              </w:r>
                              <w:r>
                                <w:rPr>
                                  <w:rFonts w:ascii="Trebuchet MS"/>
                                  <w:color w:val="231F20"/>
                                  <w:spacing w:val="-8"/>
                                  <w:w w:val="95"/>
                                  <w:sz w:val="20"/>
                                </w:rPr>
                                <w:t xml:space="preserve"> </w:t>
                              </w:r>
                              <w:r>
                                <w:rPr>
                                  <w:rFonts w:ascii="Trebuchet MS"/>
                                  <w:color w:val="231F20"/>
                                  <w:w w:val="95"/>
                                  <w:sz w:val="20"/>
                                </w:rPr>
                                <w:t>we</w:t>
                              </w:r>
                              <w:r>
                                <w:rPr>
                                  <w:rFonts w:ascii="Trebuchet MS"/>
                                  <w:color w:val="231F20"/>
                                  <w:spacing w:val="-8"/>
                                  <w:w w:val="95"/>
                                  <w:sz w:val="20"/>
                                </w:rPr>
                                <w:t xml:space="preserve"> </w:t>
                              </w:r>
                              <w:r>
                                <w:rPr>
                                  <w:rFonts w:ascii="Trebuchet MS"/>
                                  <w:color w:val="231F20"/>
                                  <w:w w:val="95"/>
                                  <w:sz w:val="20"/>
                                </w:rPr>
                                <w:t>ensured</w:t>
                              </w:r>
                              <w:r>
                                <w:rPr>
                                  <w:rFonts w:ascii="Trebuchet MS"/>
                                  <w:color w:val="231F20"/>
                                  <w:spacing w:val="-8"/>
                                  <w:w w:val="95"/>
                                  <w:sz w:val="20"/>
                                </w:rPr>
                                <w:t xml:space="preserve"> </w:t>
                              </w:r>
                              <w:r>
                                <w:rPr>
                                  <w:rFonts w:ascii="Trebuchet MS"/>
                                  <w:color w:val="231F20"/>
                                  <w:w w:val="95"/>
                                  <w:sz w:val="20"/>
                                </w:rPr>
                                <w:t>that</w:t>
                              </w:r>
                              <w:r>
                                <w:rPr>
                                  <w:rFonts w:ascii="Trebuchet MS"/>
                                  <w:color w:val="231F20"/>
                                  <w:spacing w:val="-8"/>
                                  <w:w w:val="95"/>
                                  <w:sz w:val="20"/>
                                </w:rPr>
                                <w:t xml:space="preserve"> </w:t>
                              </w:r>
                              <w:r>
                                <w:rPr>
                                  <w:rFonts w:ascii="Trebuchet MS"/>
                                  <w:color w:val="231F20"/>
                                  <w:w w:val="95"/>
                                  <w:sz w:val="20"/>
                                </w:rPr>
                                <w:t xml:space="preserve">participants </w:t>
                              </w:r>
                              <w:r>
                                <w:rPr>
                                  <w:rFonts w:ascii="Trebuchet MS"/>
                                  <w:color w:val="231F20"/>
                                  <w:w w:val="90"/>
                                  <w:sz w:val="20"/>
                                </w:rPr>
                                <w:t xml:space="preserve">were representative of our community based on race, primary language, ethnicity, disability status and sexual orientation. The </w:t>
                              </w:r>
                              <w:r>
                                <w:rPr>
                                  <w:rFonts w:ascii="Trebuchet MS"/>
                                  <w:color w:val="231F20"/>
                                  <w:w w:val="95"/>
                                  <w:sz w:val="20"/>
                                </w:rPr>
                                <w:t>community</w:t>
                              </w:r>
                              <w:r>
                                <w:rPr>
                                  <w:rFonts w:ascii="Trebuchet MS"/>
                                  <w:color w:val="231F20"/>
                                  <w:spacing w:val="-7"/>
                                  <w:w w:val="95"/>
                                  <w:sz w:val="20"/>
                                </w:rPr>
                                <w:t xml:space="preserve"> </w:t>
                              </w:r>
                              <w:r>
                                <w:rPr>
                                  <w:rFonts w:ascii="Trebuchet MS"/>
                                  <w:color w:val="231F20"/>
                                  <w:w w:val="95"/>
                                  <w:sz w:val="20"/>
                                </w:rPr>
                                <w:t>at</w:t>
                              </w:r>
                              <w:r>
                                <w:rPr>
                                  <w:rFonts w:ascii="Trebuchet MS"/>
                                  <w:color w:val="231F20"/>
                                  <w:spacing w:val="-7"/>
                                  <w:w w:val="95"/>
                                  <w:sz w:val="20"/>
                                </w:rPr>
                                <w:t xml:space="preserve"> </w:t>
                              </w:r>
                              <w:r>
                                <w:rPr>
                                  <w:rFonts w:ascii="Trebuchet MS"/>
                                  <w:color w:val="231F20"/>
                                  <w:w w:val="95"/>
                                  <w:sz w:val="20"/>
                                </w:rPr>
                                <w:t>large</w:t>
                              </w:r>
                              <w:r>
                                <w:rPr>
                                  <w:rFonts w:ascii="Trebuchet MS"/>
                                  <w:color w:val="231F20"/>
                                  <w:spacing w:val="-7"/>
                                  <w:w w:val="95"/>
                                  <w:sz w:val="20"/>
                                </w:rPr>
                                <w:t xml:space="preserve"> </w:t>
                              </w:r>
                              <w:r>
                                <w:rPr>
                                  <w:rFonts w:ascii="Trebuchet MS"/>
                                  <w:color w:val="231F20"/>
                                  <w:w w:val="95"/>
                                  <w:sz w:val="20"/>
                                </w:rPr>
                                <w:t>was</w:t>
                              </w:r>
                              <w:r>
                                <w:rPr>
                                  <w:rFonts w:ascii="Trebuchet MS"/>
                                  <w:color w:val="231F20"/>
                                  <w:spacing w:val="-7"/>
                                  <w:w w:val="95"/>
                                  <w:sz w:val="20"/>
                                </w:rPr>
                                <w:t xml:space="preserve"> </w:t>
                              </w:r>
                              <w:r>
                                <w:rPr>
                                  <w:rFonts w:ascii="Trebuchet MS"/>
                                  <w:color w:val="231F20"/>
                                  <w:w w:val="95"/>
                                  <w:sz w:val="20"/>
                                </w:rPr>
                                <w:t>also</w:t>
                              </w:r>
                              <w:r>
                                <w:rPr>
                                  <w:rFonts w:ascii="Trebuchet MS"/>
                                  <w:color w:val="231F20"/>
                                  <w:spacing w:val="-7"/>
                                  <w:w w:val="95"/>
                                  <w:sz w:val="20"/>
                                </w:rPr>
                                <w:t xml:space="preserve"> </w:t>
                              </w:r>
                              <w:r>
                                <w:rPr>
                                  <w:rFonts w:ascii="Trebuchet MS"/>
                                  <w:color w:val="231F20"/>
                                  <w:w w:val="95"/>
                                  <w:sz w:val="20"/>
                                </w:rPr>
                                <w:t>engaged</w:t>
                              </w:r>
                              <w:r>
                                <w:rPr>
                                  <w:rFonts w:ascii="Trebuchet MS"/>
                                  <w:color w:val="231F20"/>
                                  <w:spacing w:val="-7"/>
                                  <w:w w:val="95"/>
                                  <w:sz w:val="20"/>
                                </w:rPr>
                                <w:t xml:space="preserve"> </w:t>
                              </w:r>
                              <w:r>
                                <w:rPr>
                                  <w:rFonts w:ascii="Trebuchet MS"/>
                                  <w:color w:val="231F20"/>
                                  <w:w w:val="95"/>
                                  <w:sz w:val="20"/>
                                </w:rPr>
                                <w:t>on</w:t>
                              </w:r>
                              <w:r>
                                <w:rPr>
                                  <w:rFonts w:ascii="Trebuchet MS"/>
                                  <w:color w:val="231F20"/>
                                  <w:spacing w:val="-7"/>
                                  <w:w w:val="95"/>
                                  <w:sz w:val="20"/>
                                </w:rPr>
                                <w:t xml:space="preserve"> </w:t>
                              </w:r>
                              <w:r>
                                <w:rPr>
                                  <w:rFonts w:ascii="Trebuchet MS"/>
                                  <w:color w:val="231F20"/>
                                  <w:w w:val="95"/>
                                  <w:sz w:val="20"/>
                                </w:rPr>
                                <w:t>a</w:t>
                              </w:r>
                              <w:r>
                                <w:rPr>
                                  <w:rFonts w:ascii="Trebuchet MS"/>
                                  <w:color w:val="231F20"/>
                                  <w:spacing w:val="-7"/>
                                  <w:w w:val="95"/>
                                  <w:sz w:val="20"/>
                                </w:rPr>
                                <w:t xml:space="preserve"> </w:t>
                              </w:r>
                              <w:r>
                                <w:rPr>
                                  <w:rFonts w:ascii="Trebuchet MS"/>
                                  <w:color w:val="231F20"/>
                                  <w:w w:val="95"/>
                                  <w:sz w:val="20"/>
                                </w:rPr>
                                <w:t>grass</w:t>
                              </w:r>
                              <w:r>
                                <w:rPr>
                                  <w:rFonts w:ascii="Trebuchet MS"/>
                                  <w:color w:val="231F20"/>
                                  <w:spacing w:val="-7"/>
                                  <w:w w:val="95"/>
                                  <w:sz w:val="20"/>
                                </w:rPr>
                                <w:t xml:space="preserve"> </w:t>
                              </w:r>
                              <w:r>
                                <w:rPr>
                                  <w:rFonts w:ascii="Trebuchet MS"/>
                                  <w:color w:val="231F20"/>
                                  <w:w w:val="95"/>
                                  <w:sz w:val="20"/>
                                </w:rPr>
                                <w:t>tops</w:t>
                              </w:r>
                              <w:r>
                                <w:rPr>
                                  <w:rFonts w:ascii="Trebuchet MS"/>
                                  <w:color w:val="231F20"/>
                                  <w:spacing w:val="-7"/>
                                  <w:w w:val="95"/>
                                  <w:sz w:val="20"/>
                                </w:rPr>
                                <w:t xml:space="preserve"> </w:t>
                              </w:r>
                              <w:r>
                                <w:rPr>
                                  <w:rFonts w:ascii="Trebuchet MS"/>
                                  <w:color w:val="231F20"/>
                                  <w:w w:val="95"/>
                                  <w:sz w:val="20"/>
                                </w:rPr>
                                <w:t>level</w:t>
                              </w:r>
                              <w:r>
                                <w:rPr>
                                  <w:rFonts w:ascii="Trebuchet MS"/>
                                  <w:color w:val="231F20"/>
                                  <w:spacing w:val="-7"/>
                                  <w:w w:val="95"/>
                                  <w:sz w:val="20"/>
                                </w:rPr>
                                <w:t xml:space="preserve"> </w:t>
                              </w:r>
                              <w:r>
                                <w:rPr>
                                  <w:rFonts w:ascii="Trebuchet MS"/>
                                  <w:color w:val="231F20"/>
                                  <w:w w:val="95"/>
                                  <w:sz w:val="20"/>
                                </w:rPr>
                                <w:t>through</w:t>
                              </w:r>
                              <w:r>
                                <w:rPr>
                                  <w:rFonts w:ascii="Trebuchet MS"/>
                                  <w:color w:val="231F20"/>
                                  <w:spacing w:val="-7"/>
                                  <w:w w:val="95"/>
                                  <w:sz w:val="20"/>
                                </w:rPr>
                                <w:t xml:space="preserve"> </w:t>
                              </w:r>
                              <w:r>
                                <w:rPr>
                                  <w:rFonts w:ascii="Trebuchet MS"/>
                                  <w:color w:val="231F20"/>
                                  <w:w w:val="95"/>
                                  <w:sz w:val="20"/>
                                </w:rPr>
                                <w:t>stakeholder</w:t>
                              </w:r>
                              <w:r>
                                <w:rPr>
                                  <w:rFonts w:ascii="Trebuchet MS"/>
                                  <w:color w:val="231F20"/>
                                  <w:spacing w:val="-7"/>
                                  <w:w w:val="95"/>
                                  <w:sz w:val="20"/>
                                </w:rPr>
                                <w:t xml:space="preserve"> </w:t>
                              </w:r>
                              <w:r>
                                <w:rPr>
                                  <w:rFonts w:ascii="Trebuchet MS"/>
                                  <w:color w:val="231F20"/>
                                  <w:w w:val="95"/>
                                  <w:sz w:val="20"/>
                                </w:rPr>
                                <w:t>dialogues,</w:t>
                              </w:r>
                              <w:r>
                                <w:rPr>
                                  <w:rFonts w:ascii="Trebuchet MS"/>
                                  <w:color w:val="231F20"/>
                                  <w:spacing w:val="-7"/>
                                  <w:w w:val="95"/>
                                  <w:sz w:val="20"/>
                                </w:rPr>
                                <w:t xml:space="preserve"> </w:t>
                              </w:r>
                              <w:r>
                                <w:rPr>
                                  <w:rFonts w:ascii="Trebuchet MS"/>
                                  <w:color w:val="231F20"/>
                                  <w:w w:val="95"/>
                                  <w:sz w:val="20"/>
                                </w:rPr>
                                <w:t>which</w:t>
                              </w:r>
                              <w:r>
                                <w:rPr>
                                  <w:rFonts w:ascii="Trebuchet MS"/>
                                  <w:color w:val="231F20"/>
                                  <w:spacing w:val="-7"/>
                                  <w:w w:val="95"/>
                                  <w:sz w:val="20"/>
                                </w:rPr>
                                <w:t xml:space="preserve"> </w:t>
                              </w:r>
                              <w:r>
                                <w:rPr>
                                  <w:rFonts w:ascii="Trebuchet MS"/>
                                  <w:color w:val="231F20"/>
                                  <w:w w:val="95"/>
                                  <w:sz w:val="20"/>
                                </w:rPr>
                                <w:t>are</w:t>
                              </w:r>
                              <w:r>
                                <w:rPr>
                                  <w:rFonts w:ascii="Trebuchet MS"/>
                                  <w:color w:val="231F20"/>
                                  <w:spacing w:val="-7"/>
                                  <w:w w:val="95"/>
                                  <w:sz w:val="20"/>
                                </w:rPr>
                                <w:t xml:space="preserve"> </w:t>
                              </w:r>
                              <w:r>
                                <w:rPr>
                                  <w:rFonts w:ascii="Trebuchet MS"/>
                                  <w:color w:val="231F20"/>
                                  <w:w w:val="95"/>
                                  <w:sz w:val="20"/>
                                </w:rPr>
                                <w:t>structured,</w:t>
                              </w:r>
                              <w:r>
                                <w:rPr>
                                  <w:rFonts w:ascii="Trebuchet MS"/>
                                  <w:color w:val="231F20"/>
                                  <w:spacing w:val="-7"/>
                                  <w:w w:val="95"/>
                                  <w:sz w:val="20"/>
                                </w:rPr>
                                <w:t xml:space="preserve"> </w:t>
                              </w:r>
                              <w:r>
                                <w:rPr>
                                  <w:rFonts w:ascii="Trebuchet MS"/>
                                  <w:color w:val="231F20"/>
                                  <w:w w:val="95"/>
                                  <w:sz w:val="20"/>
                                </w:rPr>
                                <w:t>in</w:t>
                              </w:r>
                              <w:r>
                                <w:rPr>
                                  <w:rFonts w:ascii="Trebuchet MS"/>
                                  <w:color w:val="231F20"/>
                                  <w:spacing w:val="-7"/>
                                  <w:w w:val="95"/>
                                  <w:sz w:val="20"/>
                                </w:rPr>
                                <w:t xml:space="preserve"> </w:t>
                              </w:r>
                              <w:r>
                                <w:rPr>
                                  <w:rFonts w:ascii="Trebuchet MS"/>
                                  <w:color w:val="231F20"/>
                                  <w:w w:val="95"/>
                                  <w:sz w:val="20"/>
                                </w:rPr>
                                <w:t>depth interviews</w:t>
                              </w:r>
                              <w:r>
                                <w:rPr>
                                  <w:rFonts w:ascii="Trebuchet MS"/>
                                  <w:color w:val="231F20"/>
                                  <w:spacing w:val="-13"/>
                                  <w:w w:val="95"/>
                                  <w:sz w:val="20"/>
                                </w:rPr>
                                <w:t xml:space="preserve"> </w:t>
                              </w:r>
                              <w:r>
                                <w:rPr>
                                  <w:rFonts w:ascii="Trebuchet MS"/>
                                  <w:color w:val="231F20"/>
                                  <w:w w:val="95"/>
                                  <w:sz w:val="20"/>
                                </w:rPr>
                                <w:t>with</w:t>
                              </w:r>
                              <w:r>
                                <w:rPr>
                                  <w:rFonts w:ascii="Trebuchet MS"/>
                                  <w:color w:val="231F20"/>
                                  <w:spacing w:val="-13"/>
                                  <w:w w:val="95"/>
                                  <w:sz w:val="20"/>
                                </w:rPr>
                                <w:t xml:space="preserve"> </w:t>
                              </w:r>
                              <w:r>
                                <w:rPr>
                                  <w:rFonts w:ascii="Trebuchet MS"/>
                                  <w:color w:val="231F20"/>
                                  <w:w w:val="95"/>
                                  <w:sz w:val="20"/>
                                </w:rPr>
                                <w:t>experts</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our</w:t>
                              </w:r>
                              <w:r>
                                <w:rPr>
                                  <w:rFonts w:ascii="Trebuchet MS"/>
                                  <w:color w:val="231F20"/>
                                  <w:spacing w:val="-13"/>
                                  <w:w w:val="95"/>
                                  <w:sz w:val="20"/>
                                </w:rPr>
                                <w:t xml:space="preserve"> </w:t>
                              </w:r>
                              <w:r>
                                <w:rPr>
                                  <w:rFonts w:ascii="Trebuchet MS"/>
                                  <w:color w:val="231F20"/>
                                  <w:w w:val="95"/>
                                  <w:sz w:val="20"/>
                                </w:rPr>
                                <w:t>community</w:t>
                              </w:r>
                              <w:r>
                                <w:rPr>
                                  <w:rFonts w:ascii="Trebuchet MS"/>
                                  <w:color w:val="231F20"/>
                                  <w:spacing w:val="-13"/>
                                  <w:w w:val="95"/>
                                  <w:sz w:val="20"/>
                                </w:rPr>
                                <w:t xml:space="preserve"> </w:t>
                              </w:r>
                              <w:r>
                                <w:rPr>
                                  <w:rFonts w:ascii="Trebuchet MS"/>
                                  <w:color w:val="231F20"/>
                                  <w:w w:val="95"/>
                                  <w:sz w:val="20"/>
                                </w:rPr>
                                <w:t>who</w:t>
                              </w:r>
                              <w:r>
                                <w:rPr>
                                  <w:rFonts w:ascii="Trebuchet MS"/>
                                  <w:color w:val="231F20"/>
                                  <w:spacing w:val="-13"/>
                                  <w:w w:val="95"/>
                                  <w:sz w:val="20"/>
                                </w:rPr>
                                <w:t xml:space="preserve"> </w:t>
                              </w:r>
                              <w:r>
                                <w:rPr>
                                  <w:rFonts w:ascii="Trebuchet MS"/>
                                  <w:color w:val="231F20"/>
                                  <w:w w:val="95"/>
                                  <w:sz w:val="20"/>
                                </w:rPr>
                                <w:t>are</w:t>
                              </w:r>
                              <w:r>
                                <w:rPr>
                                  <w:rFonts w:ascii="Trebuchet MS"/>
                                  <w:color w:val="231F20"/>
                                  <w:spacing w:val="-13"/>
                                  <w:w w:val="95"/>
                                  <w:sz w:val="20"/>
                                </w:rPr>
                                <w:t xml:space="preserve"> </w:t>
                              </w:r>
                              <w:r>
                                <w:rPr>
                                  <w:rFonts w:ascii="Trebuchet MS"/>
                                  <w:color w:val="231F20"/>
                                  <w:w w:val="95"/>
                                  <w:sz w:val="20"/>
                                </w:rPr>
                                <w:t>strategically</w:t>
                              </w:r>
                              <w:r>
                                <w:rPr>
                                  <w:rFonts w:ascii="Trebuchet MS"/>
                                  <w:color w:val="231F20"/>
                                  <w:spacing w:val="-13"/>
                                  <w:w w:val="95"/>
                                  <w:sz w:val="20"/>
                                </w:rPr>
                                <w:t xml:space="preserve"> </w:t>
                              </w:r>
                              <w:r>
                                <w:rPr>
                                  <w:rFonts w:ascii="Trebuchet MS"/>
                                  <w:color w:val="231F20"/>
                                  <w:w w:val="95"/>
                                  <w:sz w:val="20"/>
                                </w:rPr>
                                <w:t>selected</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be</w:t>
                              </w:r>
                              <w:r>
                                <w:rPr>
                                  <w:rFonts w:ascii="Trebuchet MS"/>
                                  <w:color w:val="231F20"/>
                                  <w:spacing w:val="-13"/>
                                  <w:w w:val="95"/>
                                  <w:sz w:val="20"/>
                                </w:rPr>
                                <w:t xml:space="preserve"> </w:t>
                              </w:r>
                              <w:r>
                                <w:rPr>
                                  <w:rFonts w:ascii="Trebuchet MS"/>
                                  <w:color w:val="231F20"/>
                                  <w:w w:val="95"/>
                                  <w:sz w:val="20"/>
                                </w:rPr>
                                <w:t>representative</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our</w:t>
                              </w:r>
                              <w:r>
                                <w:rPr>
                                  <w:rFonts w:ascii="Trebuchet MS"/>
                                  <w:color w:val="231F20"/>
                                  <w:spacing w:val="-13"/>
                                  <w:w w:val="95"/>
                                  <w:sz w:val="20"/>
                                </w:rPr>
                                <w:t xml:space="preserve"> </w:t>
                              </w:r>
                              <w:r>
                                <w:rPr>
                                  <w:rFonts w:ascii="Trebuchet MS"/>
                                  <w:color w:val="231F20"/>
                                  <w:w w:val="95"/>
                                  <w:sz w:val="20"/>
                                </w:rPr>
                                <w:t>community.</w:t>
                              </w:r>
                            </w:p>
                            <w:p w:rsidR="003121E4" w:rsidRDefault="003121E4">
                              <w:pPr>
                                <w:spacing w:before="4" w:line="247" w:lineRule="auto"/>
                                <w:ind w:left="40" w:right="79"/>
                                <w:rPr>
                                  <w:rFonts w:ascii="Trebuchet MS"/>
                                  <w:sz w:val="20"/>
                                </w:rPr>
                              </w:pPr>
                              <w:r>
                                <w:rPr>
                                  <w:rFonts w:ascii="Trebuchet MS"/>
                                  <w:color w:val="231F20"/>
                                  <w:w w:val="95"/>
                                  <w:sz w:val="20"/>
                                </w:rPr>
                                <w:t>As</w:t>
                              </w:r>
                              <w:r>
                                <w:rPr>
                                  <w:rFonts w:ascii="Trebuchet MS"/>
                                  <w:color w:val="231F20"/>
                                  <w:spacing w:val="-12"/>
                                  <w:w w:val="95"/>
                                  <w:sz w:val="20"/>
                                </w:rPr>
                                <w:t xml:space="preserve"> </w:t>
                              </w:r>
                              <w:r>
                                <w:rPr>
                                  <w:rFonts w:ascii="Trebuchet MS"/>
                                  <w:color w:val="231F20"/>
                                  <w:w w:val="95"/>
                                  <w:sz w:val="20"/>
                                </w:rPr>
                                <w:t>a</w:t>
                              </w:r>
                              <w:r>
                                <w:rPr>
                                  <w:rFonts w:ascii="Trebuchet MS"/>
                                  <w:color w:val="231F20"/>
                                  <w:spacing w:val="-12"/>
                                  <w:w w:val="95"/>
                                  <w:sz w:val="20"/>
                                </w:rPr>
                                <w:t xml:space="preserve"> </w:t>
                              </w:r>
                              <w:r>
                                <w:rPr>
                                  <w:rFonts w:ascii="Trebuchet MS"/>
                                  <w:color w:val="231F20"/>
                                  <w:w w:val="95"/>
                                  <w:sz w:val="20"/>
                                </w:rPr>
                                <w:t>result</w:t>
                              </w:r>
                              <w:r>
                                <w:rPr>
                                  <w:rFonts w:ascii="Trebuchet MS"/>
                                  <w:color w:val="231F20"/>
                                  <w:spacing w:val="-12"/>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w w:val="95"/>
                                  <w:sz w:val="20"/>
                                </w:rPr>
                                <w:t>this</w:t>
                              </w:r>
                              <w:r>
                                <w:rPr>
                                  <w:rFonts w:ascii="Trebuchet MS"/>
                                  <w:color w:val="231F20"/>
                                  <w:spacing w:val="-12"/>
                                  <w:w w:val="95"/>
                                  <w:sz w:val="20"/>
                                </w:rPr>
                                <w:t xml:space="preserve"> </w:t>
                              </w:r>
                              <w:r>
                                <w:rPr>
                                  <w:rFonts w:ascii="Trebuchet MS"/>
                                  <w:color w:val="231F20"/>
                                  <w:w w:val="95"/>
                                  <w:sz w:val="20"/>
                                </w:rPr>
                                <w:t>work,</w:t>
                              </w:r>
                              <w:r>
                                <w:rPr>
                                  <w:rFonts w:ascii="Trebuchet MS"/>
                                  <w:color w:val="231F20"/>
                                  <w:spacing w:val="-12"/>
                                  <w:w w:val="95"/>
                                  <w:sz w:val="20"/>
                                </w:rPr>
                                <w:t xml:space="preserve"> </w:t>
                              </w:r>
                              <w:r>
                                <w:rPr>
                                  <w:rFonts w:ascii="Trebuchet MS"/>
                                  <w:color w:val="231F20"/>
                                  <w:w w:val="95"/>
                                  <w:sz w:val="20"/>
                                </w:rPr>
                                <w:t>many</w:t>
                              </w:r>
                              <w:r>
                                <w:rPr>
                                  <w:rFonts w:ascii="Trebuchet MS"/>
                                  <w:color w:val="231F20"/>
                                  <w:spacing w:val="-12"/>
                                  <w:w w:val="95"/>
                                  <w:sz w:val="20"/>
                                </w:rPr>
                                <w:t xml:space="preserve"> </w:t>
                              </w:r>
                              <w:r>
                                <w:rPr>
                                  <w:rFonts w:ascii="Trebuchet MS"/>
                                  <w:color w:val="231F20"/>
                                  <w:w w:val="95"/>
                                  <w:sz w:val="20"/>
                                </w:rPr>
                                <w:t>individuals</w:t>
                              </w:r>
                              <w:r>
                                <w:rPr>
                                  <w:rFonts w:ascii="Trebuchet MS"/>
                                  <w:color w:val="231F20"/>
                                  <w:spacing w:val="-12"/>
                                  <w:w w:val="95"/>
                                  <w:sz w:val="20"/>
                                </w:rPr>
                                <w:t xml:space="preserve"> </w:t>
                              </w:r>
                              <w:r>
                                <w:rPr>
                                  <w:rFonts w:ascii="Trebuchet MS"/>
                                  <w:color w:val="231F20"/>
                                  <w:w w:val="95"/>
                                  <w:sz w:val="20"/>
                                </w:rPr>
                                <w:t>from</w:t>
                              </w:r>
                              <w:r>
                                <w:rPr>
                                  <w:rFonts w:ascii="Trebuchet MS"/>
                                  <w:color w:val="231F20"/>
                                  <w:spacing w:val="-12"/>
                                  <w:w w:val="95"/>
                                  <w:sz w:val="20"/>
                                </w:rPr>
                                <w:t xml:space="preserve"> </w:t>
                              </w:r>
                              <w:r>
                                <w:rPr>
                                  <w:rFonts w:ascii="Trebuchet MS"/>
                                  <w:color w:val="231F20"/>
                                  <w:w w:val="95"/>
                                  <w:sz w:val="20"/>
                                </w:rPr>
                                <w:t>diverse</w:t>
                              </w:r>
                              <w:r>
                                <w:rPr>
                                  <w:rFonts w:ascii="Trebuchet MS"/>
                                  <w:color w:val="231F20"/>
                                  <w:spacing w:val="-12"/>
                                  <w:w w:val="95"/>
                                  <w:sz w:val="20"/>
                                </w:rPr>
                                <w:t xml:space="preserve"> </w:t>
                              </w:r>
                              <w:r>
                                <w:rPr>
                                  <w:rFonts w:ascii="Trebuchet MS"/>
                                  <w:color w:val="231F20"/>
                                  <w:w w:val="95"/>
                                  <w:sz w:val="20"/>
                                </w:rPr>
                                <w:t>groups</w:t>
                              </w:r>
                              <w:r>
                                <w:rPr>
                                  <w:rFonts w:ascii="Trebuchet MS"/>
                                  <w:color w:val="231F20"/>
                                  <w:spacing w:val="-12"/>
                                  <w:w w:val="95"/>
                                  <w:sz w:val="20"/>
                                </w:rPr>
                                <w:t xml:space="preserve"> </w:t>
                              </w:r>
                              <w:r>
                                <w:rPr>
                                  <w:rFonts w:ascii="Trebuchet MS"/>
                                  <w:color w:val="231F20"/>
                                  <w:w w:val="95"/>
                                  <w:sz w:val="20"/>
                                </w:rPr>
                                <w:t>were</w:t>
                              </w:r>
                              <w:r>
                                <w:rPr>
                                  <w:rFonts w:ascii="Trebuchet MS"/>
                                  <w:color w:val="231F20"/>
                                  <w:spacing w:val="-12"/>
                                  <w:w w:val="95"/>
                                  <w:sz w:val="20"/>
                                </w:rPr>
                                <w:t xml:space="preserve"> </w:t>
                              </w:r>
                              <w:r>
                                <w:rPr>
                                  <w:rFonts w:ascii="Trebuchet MS"/>
                                  <w:color w:val="231F20"/>
                                  <w:w w:val="95"/>
                                  <w:sz w:val="20"/>
                                </w:rPr>
                                <w:t>included</w:t>
                              </w:r>
                              <w:r>
                                <w:rPr>
                                  <w:rFonts w:ascii="Trebuchet MS"/>
                                  <w:color w:val="231F20"/>
                                  <w:spacing w:val="-12"/>
                                  <w:w w:val="95"/>
                                  <w:sz w:val="20"/>
                                </w:rPr>
                                <w:t xml:space="preserve"> </w:t>
                              </w:r>
                              <w:r>
                                <w:rPr>
                                  <w:rFonts w:ascii="Trebuchet MS"/>
                                  <w:color w:val="231F20"/>
                                  <w:w w:val="95"/>
                                  <w:sz w:val="20"/>
                                </w:rPr>
                                <w:t>in</w:t>
                              </w:r>
                              <w:r>
                                <w:rPr>
                                  <w:rFonts w:ascii="Trebuchet MS"/>
                                  <w:color w:val="231F20"/>
                                  <w:spacing w:val="-12"/>
                                  <w:w w:val="95"/>
                                  <w:sz w:val="20"/>
                                </w:rPr>
                                <w:t xml:space="preserve"> </w:t>
                              </w:r>
                              <w:r>
                                <w:rPr>
                                  <w:rFonts w:ascii="Trebuchet MS"/>
                                  <w:color w:val="231F20"/>
                                  <w:w w:val="95"/>
                                  <w:sz w:val="20"/>
                                </w:rPr>
                                <w:t>our</w:t>
                              </w:r>
                              <w:r>
                                <w:rPr>
                                  <w:rFonts w:ascii="Trebuchet MS"/>
                                  <w:color w:val="231F20"/>
                                  <w:spacing w:val="-12"/>
                                  <w:w w:val="95"/>
                                  <w:sz w:val="20"/>
                                </w:rPr>
                                <w:t xml:space="preserve"> </w:t>
                              </w:r>
                              <w:r>
                                <w:rPr>
                                  <w:rFonts w:ascii="Trebuchet MS"/>
                                  <w:color w:val="231F20"/>
                                  <w:w w:val="95"/>
                                  <w:sz w:val="20"/>
                                </w:rPr>
                                <w:t>overall</w:t>
                              </w:r>
                              <w:r>
                                <w:rPr>
                                  <w:rFonts w:ascii="Trebuchet MS"/>
                                  <w:color w:val="231F20"/>
                                  <w:spacing w:val="-12"/>
                                  <w:w w:val="95"/>
                                  <w:sz w:val="20"/>
                                </w:rPr>
                                <w:t xml:space="preserve"> </w:t>
                              </w:r>
                              <w:r>
                                <w:rPr>
                                  <w:rFonts w:ascii="Trebuchet MS"/>
                                  <w:color w:val="231F20"/>
                                  <w:w w:val="95"/>
                                  <w:sz w:val="20"/>
                                </w:rPr>
                                <w:t>strategy</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data</w:t>
                              </w:r>
                              <w:r>
                                <w:rPr>
                                  <w:rFonts w:ascii="Trebuchet MS"/>
                                  <w:color w:val="231F20"/>
                                  <w:spacing w:val="-12"/>
                                  <w:w w:val="95"/>
                                  <w:sz w:val="20"/>
                                </w:rPr>
                                <w:t xml:space="preserve"> </w:t>
                              </w:r>
                              <w:r>
                                <w:rPr>
                                  <w:rFonts w:ascii="Trebuchet MS"/>
                                  <w:color w:val="231F20"/>
                                  <w:w w:val="95"/>
                                  <w:sz w:val="20"/>
                                </w:rPr>
                                <w:t>collection</w:t>
                              </w:r>
                              <w:r>
                                <w:rPr>
                                  <w:rFonts w:ascii="Trebuchet MS"/>
                                  <w:color w:val="231F20"/>
                                  <w:spacing w:val="-12"/>
                                  <w:w w:val="95"/>
                                  <w:sz w:val="20"/>
                                </w:rPr>
                                <w:t xml:space="preserve"> </w:t>
                              </w:r>
                              <w:r>
                                <w:rPr>
                                  <w:rFonts w:ascii="Trebuchet MS"/>
                                  <w:color w:val="231F20"/>
                                  <w:w w:val="95"/>
                                  <w:sz w:val="20"/>
                                </w:rPr>
                                <w:t>that informed</w:t>
                              </w:r>
                              <w:r>
                                <w:rPr>
                                  <w:rFonts w:ascii="Trebuchet MS"/>
                                  <w:color w:val="231F20"/>
                                  <w:spacing w:val="-9"/>
                                  <w:w w:val="95"/>
                                  <w:sz w:val="20"/>
                                </w:rPr>
                                <w:t xml:space="preserve"> </w:t>
                              </w:r>
                              <w:r>
                                <w:rPr>
                                  <w:rFonts w:ascii="Trebuchet MS"/>
                                  <w:color w:val="231F20"/>
                                  <w:w w:val="95"/>
                                  <w:sz w:val="20"/>
                                </w:rPr>
                                <w:t>CCH</w:t>
                              </w:r>
                              <w:r>
                                <w:rPr>
                                  <w:rFonts w:ascii="Trebuchet MS"/>
                                  <w:color w:val="231F20"/>
                                  <w:spacing w:val="-9"/>
                                  <w:w w:val="95"/>
                                  <w:sz w:val="20"/>
                                </w:rPr>
                                <w:t xml:space="preserve"> </w:t>
                              </w:r>
                              <w:r>
                                <w:rPr>
                                  <w:rFonts w:ascii="Trebuchet MS"/>
                                  <w:color w:val="231F20"/>
                                  <w:w w:val="95"/>
                                  <w:sz w:val="20"/>
                                </w:rPr>
                                <w:t>&amp;</w:t>
                              </w:r>
                              <w:r>
                                <w:rPr>
                                  <w:rFonts w:ascii="Trebuchet MS"/>
                                  <w:color w:val="231F20"/>
                                  <w:spacing w:val="-9"/>
                                  <w:w w:val="95"/>
                                  <w:sz w:val="20"/>
                                </w:rPr>
                                <w:t xml:space="preserve"> </w:t>
                              </w:r>
                              <w:r>
                                <w:rPr>
                                  <w:rFonts w:ascii="Trebuchet MS"/>
                                  <w:color w:val="231F20"/>
                                  <w:w w:val="95"/>
                                  <w:sz w:val="20"/>
                                </w:rPr>
                                <w:t>FH</w:t>
                              </w:r>
                              <w:r>
                                <w:rPr>
                                  <w:rFonts w:ascii="Trebuchet MS"/>
                                  <w:color w:val="231F20"/>
                                  <w:spacing w:val="-9"/>
                                  <w:w w:val="95"/>
                                  <w:sz w:val="20"/>
                                </w:rPr>
                                <w:t xml:space="preserve"> </w:t>
                              </w:r>
                              <w:r>
                                <w:rPr>
                                  <w:rFonts w:ascii="Trebuchet MS"/>
                                  <w:color w:val="231F20"/>
                                  <w:w w:val="95"/>
                                  <w:sz w:val="20"/>
                                </w:rPr>
                                <w:t>CHNA</w:t>
                              </w:r>
                              <w:r>
                                <w:rPr>
                                  <w:rFonts w:ascii="Trebuchet MS"/>
                                  <w:color w:val="231F20"/>
                                  <w:spacing w:val="-9"/>
                                  <w:w w:val="95"/>
                                  <w:sz w:val="20"/>
                                </w:rPr>
                                <w:t xml:space="preserve"> </w:t>
                              </w:r>
                              <w:r>
                                <w:rPr>
                                  <w:rFonts w:ascii="Trebuchet MS"/>
                                  <w:color w:val="231F20"/>
                                  <w:w w:val="95"/>
                                  <w:sz w:val="20"/>
                                </w:rPr>
                                <w:t>&amp;</w:t>
                              </w:r>
                              <w:r>
                                <w:rPr>
                                  <w:rFonts w:ascii="Trebuchet MS"/>
                                  <w:color w:val="231F20"/>
                                  <w:spacing w:val="-9"/>
                                  <w:w w:val="95"/>
                                  <w:sz w:val="20"/>
                                </w:rPr>
                                <w:t xml:space="preserve"> </w:t>
                              </w:r>
                              <w:r>
                                <w:rPr>
                                  <w:rFonts w:ascii="Trebuchet MS"/>
                                  <w:color w:val="231F20"/>
                                  <w:w w:val="95"/>
                                  <w:sz w:val="20"/>
                                </w:rPr>
                                <w:t>IP</w:t>
                              </w:r>
                              <w:r>
                                <w:rPr>
                                  <w:rFonts w:ascii="Trebuchet MS"/>
                                  <w:color w:val="231F20"/>
                                  <w:spacing w:val="-9"/>
                                  <w:w w:val="95"/>
                                  <w:sz w:val="20"/>
                                </w:rPr>
                                <w:t xml:space="preserve"> </w:t>
                              </w:r>
                              <w:r>
                                <w:rPr>
                                  <w:rFonts w:ascii="Trebuchet MS"/>
                                  <w:color w:val="231F20"/>
                                  <w:w w:val="95"/>
                                  <w:sz w:val="20"/>
                                </w:rPr>
                                <w:t>2020-2022.</w:t>
                              </w:r>
                              <w:r>
                                <w:rPr>
                                  <w:rFonts w:ascii="Trebuchet MS"/>
                                  <w:color w:val="231F20"/>
                                  <w:spacing w:val="-9"/>
                                  <w:w w:val="95"/>
                                  <w:sz w:val="20"/>
                                </w:rPr>
                                <w:t xml:space="preserve"> </w:t>
                              </w:r>
                              <w:r>
                                <w:rPr>
                                  <w:rFonts w:ascii="Trebuchet MS"/>
                                  <w:color w:val="231F20"/>
                                  <w:w w:val="95"/>
                                  <w:sz w:val="20"/>
                                </w:rPr>
                                <w:t>This</w:t>
                              </w:r>
                              <w:r>
                                <w:rPr>
                                  <w:rFonts w:ascii="Trebuchet MS"/>
                                  <w:color w:val="231F20"/>
                                  <w:spacing w:val="-9"/>
                                  <w:w w:val="95"/>
                                  <w:sz w:val="20"/>
                                </w:rPr>
                                <w:t xml:space="preserve"> </w:t>
                              </w:r>
                              <w:r>
                                <w:rPr>
                                  <w:rFonts w:ascii="Trebuchet MS"/>
                                  <w:color w:val="231F20"/>
                                  <w:w w:val="95"/>
                                  <w:sz w:val="20"/>
                                </w:rPr>
                                <w:t>approach</w:t>
                              </w:r>
                              <w:r>
                                <w:rPr>
                                  <w:rFonts w:ascii="Trebuchet MS"/>
                                  <w:color w:val="231F20"/>
                                  <w:spacing w:val="-9"/>
                                  <w:w w:val="95"/>
                                  <w:sz w:val="20"/>
                                </w:rPr>
                                <w:t xml:space="preserve"> </w:t>
                              </w:r>
                              <w:r>
                                <w:rPr>
                                  <w:rFonts w:ascii="Trebuchet MS"/>
                                  <w:color w:val="231F20"/>
                                  <w:w w:val="95"/>
                                  <w:sz w:val="20"/>
                                </w:rPr>
                                <w:t>allowed</w:t>
                              </w:r>
                              <w:r>
                                <w:rPr>
                                  <w:rFonts w:ascii="Trebuchet MS"/>
                                  <w:color w:val="231F20"/>
                                  <w:spacing w:val="-9"/>
                                  <w:w w:val="95"/>
                                  <w:sz w:val="20"/>
                                </w:rPr>
                                <w:t xml:space="preserve"> </w:t>
                              </w:r>
                              <w:r>
                                <w:rPr>
                                  <w:rFonts w:ascii="Trebuchet MS"/>
                                  <w:color w:val="231F20"/>
                                  <w:w w:val="95"/>
                                  <w:sz w:val="20"/>
                                </w:rPr>
                                <w:t>us</w:t>
                              </w:r>
                              <w:r>
                                <w:rPr>
                                  <w:rFonts w:ascii="Trebuchet MS"/>
                                  <w:color w:val="231F20"/>
                                  <w:spacing w:val="-9"/>
                                  <w:w w:val="95"/>
                                  <w:sz w:val="20"/>
                                </w:rPr>
                                <w:t xml:space="preserve"> </w:t>
                              </w:r>
                              <w:r>
                                <w:rPr>
                                  <w:rFonts w:ascii="Trebuchet MS"/>
                                  <w:color w:val="231F20"/>
                                  <w:w w:val="95"/>
                                  <w:sz w:val="20"/>
                                </w:rPr>
                                <w:t>to</w:t>
                              </w:r>
                              <w:r>
                                <w:rPr>
                                  <w:rFonts w:ascii="Trebuchet MS"/>
                                  <w:color w:val="231F20"/>
                                  <w:spacing w:val="-9"/>
                                  <w:w w:val="95"/>
                                  <w:sz w:val="20"/>
                                </w:rPr>
                                <w:t xml:space="preserve"> </w:t>
                              </w:r>
                              <w:r>
                                <w:rPr>
                                  <w:rFonts w:ascii="Trebuchet MS"/>
                                  <w:color w:val="231F20"/>
                                  <w:w w:val="95"/>
                                  <w:sz w:val="20"/>
                                </w:rPr>
                                <w:t>have</w:t>
                              </w:r>
                              <w:r>
                                <w:rPr>
                                  <w:rFonts w:ascii="Trebuchet MS"/>
                                  <w:color w:val="231F20"/>
                                  <w:spacing w:val="-9"/>
                                  <w:w w:val="95"/>
                                  <w:sz w:val="20"/>
                                </w:rPr>
                                <w:t xml:space="preserve"> </w:t>
                              </w:r>
                              <w:r>
                                <w:rPr>
                                  <w:rFonts w:ascii="Trebuchet MS"/>
                                  <w:color w:val="231F20"/>
                                  <w:w w:val="95"/>
                                  <w:sz w:val="20"/>
                                </w:rPr>
                                <w:t>many</w:t>
                              </w:r>
                              <w:r>
                                <w:rPr>
                                  <w:rFonts w:ascii="Trebuchet MS"/>
                                  <w:color w:val="231F20"/>
                                  <w:spacing w:val="-9"/>
                                  <w:w w:val="95"/>
                                  <w:sz w:val="20"/>
                                </w:rPr>
                                <w:t xml:space="preserve"> </w:t>
                              </w:r>
                              <w:r>
                                <w:rPr>
                                  <w:rFonts w:ascii="Trebuchet MS"/>
                                  <w:color w:val="231F20"/>
                                  <w:w w:val="95"/>
                                  <w:sz w:val="20"/>
                                </w:rPr>
                                <w:t>diverse</w:t>
                              </w:r>
                              <w:r>
                                <w:rPr>
                                  <w:rFonts w:ascii="Trebuchet MS"/>
                                  <w:color w:val="231F20"/>
                                  <w:spacing w:val="-9"/>
                                  <w:w w:val="95"/>
                                  <w:sz w:val="20"/>
                                </w:rPr>
                                <w:t xml:space="preserve"> </w:t>
                              </w:r>
                              <w:r>
                                <w:rPr>
                                  <w:rFonts w:ascii="Trebuchet MS"/>
                                  <w:color w:val="231F20"/>
                                  <w:w w:val="95"/>
                                  <w:sz w:val="20"/>
                                </w:rPr>
                                <w:t>voices</w:t>
                              </w:r>
                              <w:r>
                                <w:rPr>
                                  <w:rFonts w:ascii="Trebuchet MS"/>
                                  <w:color w:val="231F20"/>
                                  <w:spacing w:val="-9"/>
                                  <w:w w:val="95"/>
                                  <w:sz w:val="20"/>
                                </w:rPr>
                                <w:t xml:space="preserve"> </w:t>
                              </w:r>
                              <w:r>
                                <w:rPr>
                                  <w:rFonts w:ascii="Trebuchet MS"/>
                                  <w:color w:val="231F20"/>
                                  <w:w w:val="95"/>
                                  <w:sz w:val="20"/>
                                </w:rPr>
                                <w:t>at</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table</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encouraged innovation,</w:t>
                              </w:r>
                              <w:r>
                                <w:rPr>
                                  <w:rFonts w:ascii="Trebuchet MS"/>
                                  <w:color w:val="231F20"/>
                                  <w:spacing w:val="-15"/>
                                  <w:w w:val="95"/>
                                  <w:sz w:val="20"/>
                                </w:rPr>
                                <w:t xml:space="preserve"> </w:t>
                              </w:r>
                              <w:r>
                                <w:rPr>
                                  <w:rFonts w:ascii="Trebuchet MS"/>
                                  <w:color w:val="231F20"/>
                                  <w:w w:val="95"/>
                                  <w:sz w:val="20"/>
                                </w:rPr>
                                <w:t>improved</w:t>
                              </w:r>
                              <w:r>
                                <w:rPr>
                                  <w:rFonts w:ascii="Trebuchet MS"/>
                                  <w:color w:val="231F20"/>
                                  <w:spacing w:val="-15"/>
                                  <w:w w:val="95"/>
                                  <w:sz w:val="20"/>
                                </w:rPr>
                                <w:t xml:space="preserve"> </w:t>
                              </w:r>
                              <w:r>
                                <w:rPr>
                                  <w:rFonts w:ascii="Trebuchet MS"/>
                                  <w:color w:val="231F20"/>
                                  <w:w w:val="95"/>
                                  <w:sz w:val="20"/>
                                </w:rPr>
                                <w:t>existing</w:t>
                              </w:r>
                              <w:r>
                                <w:rPr>
                                  <w:rFonts w:ascii="Trebuchet MS"/>
                                  <w:color w:val="231F20"/>
                                  <w:spacing w:val="-15"/>
                                  <w:w w:val="95"/>
                                  <w:sz w:val="20"/>
                                </w:rPr>
                                <w:t xml:space="preserve"> </w:t>
                              </w:r>
                              <w:r>
                                <w:rPr>
                                  <w:rFonts w:ascii="Trebuchet MS"/>
                                  <w:color w:val="231F20"/>
                                  <w:w w:val="95"/>
                                  <w:sz w:val="20"/>
                                </w:rPr>
                                <w:t>work</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ensured</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heard</w:t>
                              </w:r>
                              <w:r>
                                <w:rPr>
                                  <w:rFonts w:ascii="Trebuchet MS"/>
                                  <w:color w:val="231F20"/>
                                  <w:spacing w:val="-15"/>
                                  <w:w w:val="95"/>
                                  <w:sz w:val="20"/>
                                </w:rPr>
                                <w:t xml:space="preserve"> </w:t>
                              </w:r>
                              <w:r>
                                <w:rPr>
                                  <w:rFonts w:ascii="Trebuchet MS"/>
                                  <w:color w:val="231F20"/>
                                  <w:w w:val="95"/>
                                  <w:sz w:val="20"/>
                                </w:rPr>
                                <w:t>from</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many</w:t>
                              </w:r>
                              <w:r>
                                <w:rPr>
                                  <w:rFonts w:ascii="Trebuchet MS"/>
                                  <w:color w:val="231F20"/>
                                  <w:spacing w:val="-15"/>
                                  <w:w w:val="95"/>
                                  <w:sz w:val="20"/>
                                </w:rPr>
                                <w:t xml:space="preserve"> </w:t>
                              </w:r>
                              <w:r>
                                <w:rPr>
                                  <w:rFonts w:ascii="Trebuchet MS"/>
                                  <w:color w:val="231F20"/>
                                  <w:w w:val="95"/>
                                  <w:sz w:val="20"/>
                                </w:rPr>
                                <w:t>diverse</w:t>
                              </w:r>
                              <w:r>
                                <w:rPr>
                                  <w:rFonts w:ascii="Trebuchet MS"/>
                                  <w:color w:val="231F20"/>
                                  <w:spacing w:val="-15"/>
                                  <w:w w:val="95"/>
                                  <w:sz w:val="20"/>
                                </w:rPr>
                                <w:t xml:space="preserve"> </w:t>
                              </w:r>
                              <w:r>
                                <w:rPr>
                                  <w:rFonts w:ascii="Trebuchet MS"/>
                                  <w:color w:val="231F20"/>
                                  <w:w w:val="95"/>
                                  <w:sz w:val="20"/>
                                </w:rPr>
                                <w:t>voices</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our</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as</w:t>
                              </w:r>
                              <w:r>
                                <w:rPr>
                                  <w:rFonts w:ascii="Trebuchet MS"/>
                                  <w:color w:val="231F20"/>
                                  <w:spacing w:val="-15"/>
                                  <w:w w:val="95"/>
                                  <w:sz w:val="20"/>
                                </w:rPr>
                                <w:t xml:space="preserve"> </w:t>
                              </w:r>
                              <w:r>
                                <w:rPr>
                                  <w:rFonts w:ascii="Trebuchet MS"/>
                                  <w:color w:val="231F20"/>
                                  <w:w w:val="95"/>
                                  <w:sz w:val="20"/>
                                </w:rPr>
                                <w:t>possible.</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plan to</w:t>
                              </w:r>
                              <w:r>
                                <w:rPr>
                                  <w:rFonts w:ascii="Trebuchet MS"/>
                                  <w:color w:val="231F20"/>
                                  <w:spacing w:val="-2"/>
                                  <w:w w:val="95"/>
                                  <w:sz w:val="20"/>
                                </w:rPr>
                                <w:t xml:space="preserve"> </w:t>
                              </w:r>
                              <w:r>
                                <w:rPr>
                                  <w:rFonts w:ascii="Trebuchet MS"/>
                                  <w:color w:val="231F20"/>
                                  <w:w w:val="95"/>
                                  <w:sz w:val="20"/>
                                </w:rPr>
                                <w:t>build</w:t>
                              </w:r>
                              <w:r>
                                <w:rPr>
                                  <w:rFonts w:ascii="Trebuchet MS"/>
                                  <w:color w:val="231F20"/>
                                  <w:spacing w:val="-2"/>
                                  <w:w w:val="95"/>
                                  <w:sz w:val="20"/>
                                </w:rPr>
                                <w:t xml:space="preserve"> </w:t>
                              </w:r>
                              <w:r>
                                <w:rPr>
                                  <w:rFonts w:ascii="Trebuchet MS"/>
                                  <w:color w:val="231F20"/>
                                  <w:w w:val="95"/>
                                  <w:sz w:val="20"/>
                                </w:rPr>
                                <w:t>on</w:t>
                              </w:r>
                              <w:r>
                                <w:rPr>
                                  <w:rFonts w:ascii="Trebuchet MS"/>
                                  <w:color w:val="231F20"/>
                                  <w:spacing w:val="-2"/>
                                  <w:w w:val="95"/>
                                  <w:sz w:val="20"/>
                                </w:rPr>
                                <w:t xml:space="preserve"> </w:t>
                              </w:r>
                              <w:r>
                                <w:rPr>
                                  <w:rFonts w:ascii="Trebuchet MS"/>
                                  <w:color w:val="231F20"/>
                                  <w:w w:val="95"/>
                                  <w:sz w:val="20"/>
                                </w:rPr>
                                <w:t>and</w:t>
                              </w:r>
                              <w:r>
                                <w:rPr>
                                  <w:rFonts w:ascii="Trebuchet MS"/>
                                  <w:color w:val="231F20"/>
                                  <w:spacing w:val="-2"/>
                                  <w:w w:val="95"/>
                                  <w:sz w:val="20"/>
                                </w:rPr>
                                <w:t xml:space="preserve"> </w:t>
                              </w:r>
                              <w:r>
                                <w:rPr>
                                  <w:rFonts w:ascii="Trebuchet MS"/>
                                  <w:color w:val="231F20"/>
                                  <w:w w:val="95"/>
                                  <w:sz w:val="20"/>
                                </w:rPr>
                                <w:t>refine</w:t>
                              </w:r>
                              <w:r>
                                <w:rPr>
                                  <w:rFonts w:ascii="Trebuchet MS"/>
                                  <w:color w:val="231F20"/>
                                  <w:spacing w:val="-2"/>
                                  <w:w w:val="95"/>
                                  <w:sz w:val="20"/>
                                </w:rPr>
                                <w:t xml:space="preserve"> </w:t>
                              </w:r>
                              <w:r>
                                <w:rPr>
                                  <w:rFonts w:ascii="Trebuchet MS"/>
                                  <w:color w:val="231F20"/>
                                  <w:w w:val="95"/>
                                  <w:sz w:val="20"/>
                                </w:rPr>
                                <w:t>this</w:t>
                              </w:r>
                              <w:r>
                                <w:rPr>
                                  <w:rFonts w:ascii="Trebuchet MS"/>
                                  <w:color w:val="231F20"/>
                                  <w:spacing w:val="-2"/>
                                  <w:w w:val="95"/>
                                  <w:sz w:val="20"/>
                                </w:rPr>
                                <w:t xml:space="preserve"> </w:t>
                              </w:r>
                              <w:r>
                                <w:rPr>
                                  <w:rFonts w:ascii="Trebuchet MS"/>
                                  <w:color w:val="231F20"/>
                                  <w:w w:val="95"/>
                                  <w:sz w:val="20"/>
                                </w:rPr>
                                <w:t>process</w:t>
                              </w:r>
                              <w:r>
                                <w:rPr>
                                  <w:rFonts w:ascii="Trebuchet MS"/>
                                  <w:color w:val="231F20"/>
                                  <w:spacing w:val="-2"/>
                                  <w:w w:val="95"/>
                                  <w:sz w:val="20"/>
                                </w:rPr>
                                <w:t xml:space="preserve"> </w:t>
                              </w:r>
                              <w:r>
                                <w:rPr>
                                  <w:rFonts w:ascii="Trebuchet MS"/>
                                  <w:color w:val="231F20"/>
                                  <w:w w:val="95"/>
                                  <w:sz w:val="20"/>
                                </w:rPr>
                                <w:t>as</w:t>
                              </w:r>
                              <w:r>
                                <w:rPr>
                                  <w:rFonts w:ascii="Trebuchet MS"/>
                                  <w:color w:val="231F20"/>
                                  <w:spacing w:val="-2"/>
                                  <w:w w:val="95"/>
                                  <w:sz w:val="20"/>
                                </w:rPr>
                                <w:t xml:space="preserve"> </w:t>
                              </w:r>
                              <w:r>
                                <w:rPr>
                                  <w:rFonts w:ascii="Trebuchet MS"/>
                                  <w:color w:val="231F20"/>
                                  <w:w w:val="95"/>
                                  <w:sz w:val="20"/>
                                </w:rPr>
                                <w:t>we</w:t>
                              </w:r>
                              <w:r>
                                <w:rPr>
                                  <w:rFonts w:ascii="Trebuchet MS"/>
                                  <w:color w:val="231F20"/>
                                  <w:spacing w:val="-2"/>
                                  <w:w w:val="95"/>
                                  <w:sz w:val="20"/>
                                </w:rPr>
                                <w:t xml:space="preserve"> </w:t>
                              </w:r>
                              <w:r>
                                <w:rPr>
                                  <w:rFonts w:ascii="Trebuchet MS"/>
                                  <w:color w:val="231F20"/>
                                  <w:w w:val="95"/>
                                  <w:sz w:val="20"/>
                                </w:rPr>
                                <w:t>move</w:t>
                              </w:r>
                              <w:r>
                                <w:rPr>
                                  <w:rFonts w:ascii="Trebuchet MS"/>
                                  <w:color w:val="231F20"/>
                                  <w:spacing w:val="-2"/>
                                  <w:w w:val="95"/>
                                  <w:sz w:val="20"/>
                                </w:rPr>
                                <w:t xml:space="preserve"> </w:t>
                              </w:r>
                              <w:r>
                                <w:rPr>
                                  <w:rFonts w:ascii="Trebuchet MS"/>
                                  <w:color w:val="231F20"/>
                                  <w:w w:val="95"/>
                                  <w:sz w:val="20"/>
                                </w:rPr>
                                <w:t>into</w:t>
                              </w:r>
                              <w:r>
                                <w:rPr>
                                  <w:rFonts w:ascii="Trebuchet MS"/>
                                  <w:color w:val="231F20"/>
                                  <w:spacing w:val="-2"/>
                                  <w:w w:val="95"/>
                                  <w:sz w:val="20"/>
                                </w:rPr>
                                <w:t xml:space="preserve"> </w:t>
                              </w:r>
                              <w:r>
                                <w:rPr>
                                  <w:rFonts w:ascii="Trebuchet MS"/>
                                  <w:color w:val="231F20"/>
                                  <w:w w:val="95"/>
                                  <w:sz w:val="20"/>
                                </w:rPr>
                                <w:t>our</w:t>
                              </w:r>
                              <w:r>
                                <w:rPr>
                                  <w:rFonts w:ascii="Trebuchet MS"/>
                                  <w:color w:val="231F20"/>
                                  <w:spacing w:val="-2"/>
                                  <w:w w:val="95"/>
                                  <w:sz w:val="20"/>
                                </w:rPr>
                                <w:t xml:space="preserve"> </w:t>
                              </w:r>
                              <w:r>
                                <w:rPr>
                                  <w:rFonts w:ascii="Trebuchet MS"/>
                                  <w:color w:val="231F20"/>
                                  <w:w w:val="95"/>
                                  <w:sz w:val="20"/>
                                </w:rPr>
                                <w:t>next</w:t>
                              </w:r>
                              <w:r>
                                <w:rPr>
                                  <w:rFonts w:ascii="Trebuchet MS"/>
                                  <w:color w:val="231F20"/>
                                  <w:spacing w:val="-2"/>
                                  <w:w w:val="95"/>
                                  <w:sz w:val="20"/>
                                </w:rPr>
                                <w:t xml:space="preserve"> </w:t>
                              </w:r>
                              <w:r>
                                <w:rPr>
                                  <w:rFonts w:ascii="Trebuchet MS"/>
                                  <w:color w:val="231F20"/>
                                  <w:w w:val="95"/>
                                  <w:sz w:val="20"/>
                                </w:rPr>
                                <w:t>CHNA.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61" o:spid="_x0000_s1147" alt="Both grass tops and grassroots approaches were employed in CCH &amp; FH CHNA &amp; IP 2020-2022.&#10;To build our Advisory Board (the CCHC Community Health Committee) and ensure that it is a representative group, we used mainly a grass tops approach. Members of the current committee and CCHC staff worked together to analyze the current composition of the committee and identify gaps in service area, target population, geography, etc. We identified names and used existing relationships to bring new members on to the committee who would increase sectorial diversity and provide sufficient representation. This is an ongoing process and we continue to add members as appropriate.&#10;Beyond the Advisory Board, the community at large was engaged at the grassroots level through focus groups and a community survey. When inviting participants to the focus groups and distributing the survey, we ensured that participants were representative of our community based on race, primary language, ethnicity, disability status and sexual orientation. The community at large was also engaged on a grass tops level through stakeholder dialogues, which are structured, in depth interviews with experts in our community who are strategically selected to be representative of our community.&#10;As a result of this work, many individuals from diverse groups were included in our overall strategy and data collection that informed CCH &amp; FH CHNA &amp; IP 2020-2022. This approach allowed us to have many diverse voices at the table and encouraged innovation, improved existing work and ensured we heard from the many diverse voices in our community as possible. We plan to build on and refine this process as we move into our next CHNA.&#10;" style="position:absolute;margin-left:54.05pt;margin-top:4.05pt;width:537.2pt;height:184.5pt;z-index:-15652864;mso-wrap-distance-left:0;mso-wrap-distance-right:0;mso-position-horizontal-relative:page" coordorigin="1081,81" coordsize="10744,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">
                <v:shape id="docshape362" o:spid="_x0000_s1148" style="position:absolute;left:1080;top:80;width:10744;height:3690;visibility:visible;mso-wrap-style:square;v-text-anchor:top" coordsize="10744,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" path="m10743,r-10,l10733,10r,3670l10,3680,10,10r10723,l10733,,,,,3690r10743,l10743,xe" fillcolor="#231f20" stroked="f">
                  <v:path arrowok="t" o:connecttype="custom" o:connectlocs="10743,81;10733,81;10733,91;10733,3761;10,3761;10,91;10733,91;10733,81;0,81;0,3771;10743,3771;10743,81" o:connectangles="0,0,0,0,0,0,0,0,0,0,0,0"/>
                </v:shape>
                <v:shape id="docshape363" o:spid="_x0000_s1149" style="position:absolute;left:1090;top:90;width:10724;height:3670;visibility:visible;mso-wrap-style:square;v-text-anchor:top" coordsize="10724,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" path="m10723,l,,,3670r10,-10l10,10r10703,l10723,xe" fillcolor="#818386" stroked="f">
                  <v:path arrowok="t" o:connecttype="custom" o:connectlocs="10723,91;0,91;0,3761;10,3751;10,101;10713,101;10723,91" o:connectangles="0,0,0,0,0,0,0"/>
                </v:shape>
                <v:shape id="docshape364" o:spid="_x0000_s1150" style="position:absolute;left:1090;top:90;width:10724;height:3670;visibility:visible;mso-wrap-style:square;v-text-anchor:top" coordsize="10724,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" path="m10723,r-10,10l10713,3660,10,3660,,3670r10723,l10723,xe" fillcolor="#d4d0c8" stroked="f">
                  <v:path arrowok="t" o:connecttype="custom" o:connectlocs="10723,91;10713,101;10713,3751;10,3751;0,3761;10723,3761;10723,91" o:connectangles="0,0,0,0,0,0,0"/>
                </v:shape>
                <v:shape id="docshape365" o:spid="_x0000_s1151" type="#_x0000_t202" style="position:absolute;left:1080;top:80;width:10744;height:3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7txAAAAN0AAAAPAAAAZHJzL2Rvd25yZXYueG1sRE9Na8JA&#10;EL0X+h+WKXirm4po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BffLu3EAAAA3QAAAA8A&#10;AAAAAAAAAAAAAAAABwIAAGRycy9kb3ducmV2LnhtbFBLBQYAAAAAAwADALcAAAD4AgAAAAA=&#10;" filled="f" stroked="f">
                  <v:textbox inset="0,0,0,0">
                    <w:txbxContent>
                      <w:p w:rsidR="003121E4" w:rsidRDefault="003121E4">
                        <w:pPr>
                          <w:spacing w:before="52"/>
                          <w:ind w:left="40"/>
                          <w:rPr>
                            <w:rFonts w:ascii="Trebuchet MS"/>
                            <w:sz w:val="20"/>
                          </w:rPr>
                        </w:pPr>
                        <w:r>
                          <w:rPr>
                            <w:rFonts w:ascii="Trebuchet MS"/>
                            <w:color w:val="231F20"/>
                            <w:w w:val="95"/>
                            <w:sz w:val="20"/>
                          </w:rPr>
                          <w:t>Both</w:t>
                        </w:r>
                        <w:r>
                          <w:rPr>
                            <w:rFonts w:ascii="Trebuchet MS"/>
                            <w:color w:val="231F20"/>
                            <w:spacing w:val="-14"/>
                            <w:w w:val="95"/>
                            <w:sz w:val="20"/>
                          </w:rPr>
                          <w:t xml:space="preserve"> </w:t>
                        </w:r>
                        <w:r>
                          <w:rPr>
                            <w:rFonts w:ascii="Trebuchet MS"/>
                            <w:color w:val="231F20"/>
                            <w:w w:val="95"/>
                            <w:sz w:val="20"/>
                          </w:rPr>
                          <w:t>grass</w:t>
                        </w:r>
                        <w:r>
                          <w:rPr>
                            <w:rFonts w:ascii="Trebuchet MS"/>
                            <w:color w:val="231F20"/>
                            <w:spacing w:val="-13"/>
                            <w:w w:val="95"/>
                            <w:sz w:val="20"/>
                          </w:rPr>
                          <w:t xml:space="preserve"> </w:t>
                        </w:r>
                        <w:r>
                          <w:rPr>
                            <w:rFonts w:ascii="Trebuchet MS"/>
                            <w:color w:val="231F20"/>
                            <w:w w:val="95"/>
                            <w:sz w:val="20"/>
                          </w:rPr>
                          <w:t>tops</w:t>
                        </w:r>
                        <w:r>
                          <w:rPr>
                            <w:rFonts w:ascii="Trebuchet MS"/>
                            <w:color w:val="231F20"/>
                            <w:spacing w:val="-14"/>
                            <w:w w:val="95"/>
                            <w:sz w:val="20"/>
                          </w:rPr>
                          <w:t xml:space="preserve"> </w:t>
                        </w:r>
                        <w:r>
                          <w:rPr>
                            <w:rFonts w:ascii="Trebuchet MS"/>
                            <w:color w:val="231F20"/>
                            <w:w w:val="95"/>
                            <w:sz w:val="20"/>
                          </w:rPr>
                          <w:t>and</w:t>
                        </w:r>
                        <w:r>
                          <w:rPr>
                            <w:rFonts w:ascii="Trebuchet MS"/>
                            <w:color w:val="231F20"/>
                            <w:spacing w:val="-13"/>
                            <w:w w:val="95"/>
                            <w:sz w:val="20"/>
                          </w:rPr>
                          <w:t xml:space="preserve"> </w:t>
                        </w:r>
                        <w:r>
                          <w:rPr>
                            <w:rFonts w:ascii="Trebuchet MS"/>
                            <w:color w:val="231F20"/>
                            <w:w w:val="95"/>
                            <w:sz w:val="20"/>
                          </w:rPr>
                          <w:t>grassroots</w:t>
                        </w:r>
                        <w:r>
                          <w:rPr>
                            <w:rFonts w:ascii="Trebuchet MS"/>
                            <w:color w:val="231F20"/>
                            <w:spacing w:val="-13"/>
                            <w:w w:val="95"/>
                            <w:sz w:val="20"/>
                          </w:rPr>
                          <w:t xml:space="preserve"> </w:t>
                        </w:r>
                        <w:r>
                          <w:rPr>
                            <w:rFonts w:ascii="Trebuchet MS"/>
                            <w:color w:val="231F20"/>
                            <w:w w:val="95"/>
                            <w:sz w:val="20"/>
                          </w:rPr>
                          <w:t>approaches</w:t>
                        </w:r>
                        <w:r>
                          <w:rPr>
                            <w:rFonts w:ascii="Trebuchet MS"/>
                            <w:color w:val="231F20"/>
                            <w:spacing w:val="-14"/>
                            <w:w w:val="95"/>
                            <w:sz w:val="20"/>
                          </w:rPr>
                          <w:t xml:space="preserve"> </w:t>
                        </w:r>
                        <w:r>
                          <w:rPr>
                            <w:rFonts w:ascii="Trebuchet MS"/>
                            <w:color w:val="231F20"/>
                            <w:w w:val="95"/>
                            <w:sz w:val="20"/>
                          </w:rPr>
                          <w:t>were</w:t>
                        </w:r>
                        <w:r>
                          <w:rPr>
                            <w:rFonts w:ascii="Trebuchet MS"/>
                            <w:color w:val="231F20"/>
                            <w:spacing w:val="-13"/>
                            <w:w w:val="95"/>
                            <w:sz w:val="20"/>
                          </w:rPr>
                          <w:t xml:space="preserve"> </w:t>
                        </w:r>
                        <w:r>
                          <w:rPr>
                            <w:rFonts w:ascii="Trebuchet MS"/>
                            <w:color w:val="231F20"/>
                            <w:w w:val="95"/>
                            <w:sz w:val="20"/>
                          </w:rPr>
                          <w:t>employed</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4"/>
                            <w:w w:val="95"/>
                            <w:sz w:val="20"/>
                          </w:rPr>
                          <w:t xml:space="preserve"> </w:t>
                        </w:r>
                        <w:r>
                          <w:rPr>
                            <w:rFonts w:ascii="Trebuchet MS"/>
                            <w:color w:val="231F20"/>
                            <w:w w:val="95"/>
                            <w:sz w:val="20"/>
                          </w:rPr>
                          <w:t>CCH</w:t>
                        </w:r>
                        <w:r>
                          <w:rPr>
                            <w:rFonts w:ascii="Trebuchet MS"/>
                            <w:color w:val="231F20"/>
                            <w:spacing w:val="-13"/>
                            <w:w w:val="95"/>
                            <w:sz w:val="20"/>
                          </w:rPr>
                          <w:t xml:space="preserve"> </w:t>
                        </w:r>
                        <w:r>
                          <w:rPr>
                            <w:rFonts w:ascii="Trebuchet MS"/>
                            <w:color w:val="231F20"/>
                            <w:w w:val="95"/>
                            <w:sz w:val="20"/>
                          </w:rPr>
                          <w:t>&amp;</w:t>
                        </w:r>
                        <w:r>
                          <w:rPr>
                            <w:rFonts w:ascii="Trebuchet MS"/>
                            <w:color w:val="231F20"/>
                            <w:spacing w:val="-13"/>
                            <w:w w:val="95"/>
                            <w:sz w:val="20"/>
                          </w:rPr>
                          <w:t xml:space="preserve"> </w:t>
                        </w:r>
                        <w:r>
                          <w:rPr>
                            <w:rFonts w:ascii="Trebuchet MS"/>
                            <w:color w:val="231F20"/>
                            <w:w w:val="95"/>
                            <w:sz w:val="20"/>
                          </w:rPr>
                          <w:t>FH</w:t>
                        </w:r>
                        <w:r>
                          <w:rPr>
                            <w:rFonts w:ascii="Trebuchet MS"/>
                            <w:color w:val="231F20"/>
                            <w:spacing w:val="-14"/>
                            <w:w w:val="95"/>
                            <w:sz w:val="20"/>
                          </w:rPr>
                          <w:t xml:space="preserve"> </w:t>
                        </w:r>
                        <w:r>
                          <w:rPr>
                            <w:rFonts w:ascii="Trebuchet MS"/>
                            <w:color w:val="231F20"/>
                            <w:w w:val="95"/>
                            <w:sz w:val="20"/>
                          </w:rPr>
                          <w:t>CHNA</w:t>
                        </w:r>
                        <w:r>
                          <w:rPr>
                            <w:rFonts w:ascii="Trebuchet MS"/>
                            <w:color w:val="231F20"/>
                            <w:spacing w:val="-13"/>
                            <w:w w:val="95"/>
                            <w:sz w:val="20"/>
                          </w:rPr>
                          <w:t xml:space="preserve"> </w:t>
                        </w:r>
                        <w:r>
                          <w:rPr>
                            <w:rFonts w:ascii="Trebuchet MS"/>
                            <w:color w:val="231F20"/>
                            <w:w w:val="95"/>
                            <w:sz w:val="20"/>
                          </w:rPr>
                          <w:t>&amp;</w:t>
                        </w:r>
                        <w:r>
                          <w:rPr>
                            <w:rFonts w:ascii="Trebuchet MS"/>
                            <w:color w:val="231F20"/>
                            <w:spacing w:val="-13"/>
                            <w:w w:val="95"/>
                            <w:sz w:val="20"/>
                          </w:rPr>
                          <w:t xml:space="preserve"> </w:t>
                        </w:r>
                        <w:r>
                          <w:rPr>
                            <w:rFonts w:ascii="Trebuchet MS"/>
                            <w:color w:val="231F20"/>
                            <w:w w:val="95"/>
                            <w:sz w:val="20"/>
                          </w:rPr>
                          <w:t>IP</w:t>
                        </w:r>
                        <w:r>
                          <w:rPr>
                            <w:rFonts w:ascii="Trebuchet MS"/>
                            <w:color w:val="231F20"/>
                            <w:spacing w:val="-14"/>
                            <w:w w:val="95"/>
                            <w:sz w:val="20"/>
                          </w:rPr>
                          <w:t xml:space="preserve"> </w:t>
                        </w:r>
                        <w:r>
                          <w:rPr>
                            <w:rFonts w:ascii="Trebuchet MS"/>
                            <w:color w:val="231F20"/>
                            <w:w w:val="95"/>
                            <w:sz w:val="20"/>
                          </w:rPr>
                          <w:t>2020-</w:t>
                        </w:r>
                        <w:r>
                          <w:rPr>
                            <w:rFonts w:ascii="Trebuchet MS"/>
                            <w:color w:val="231F20"/>
                            <w:spacing w:val="-2"/>
                            <w:w w:val="95"/>
                            <w:sz w:val="20"/>
                          </w:rPr>
                          <w:t>2022.</w:t>
                        </w:r>
                      </w:p>
                      <w:p w:rsidR="003121E4" w:rsidRDefault="003121E4">
                        <w:pPr>
                          <w:spacing w:before="8" w:line="247" w:lineRule="auto"/>
                          <w:ind w:left="40" w:right="227"/>
                          <w:rPr>
                            <w:rFonts w:ascii="Trebuchet MS"/>
                            <w:sz w:val="20"/>
                          </w:rPr>
                        </w:pPr>
                        <w:r>
                          <w:rPr>
                            <w:rFonts w:ascii="Trebuchet MS"/>
                            <w:color w:val="231F20"/>
                            <w:w w:val="90"/>
                            <w:sz w:val="20"/>
                          </w:rPr>
                          <w:t>To build our Advisory Board (the CCHC Community Health Committee) and ensure that it is a representative group, we used</w:t>
                        </w:r>
                        <w:r>
                          <w:rPr>
                            <w:rFonts w:ascii="Trebuchet MS"/>
                            <w:color w:val="231F20"/>
                            <w:spacing w:val="40"/>
                            <w:sz w:val="20"/>
                          </w:rPr>
                          <w:t xml:space="preserve"> </w:t>
                        </w:r>
                        <w:r>
                          <w:rPr>
                            <w:rFonts w:ascii="Trebuchet MS"/>
                            <w:color w:val="231F20"/>
                            <w:w w:val="95"/>
                            <w:sz w:val="20"/>
                          </w:rPr>
                          <w:t>mainly</w:t>
                        </w:r>
                        <w:r>
                          <w:rPr>
                            <w:rFonts w:ascii="Trebuchet MS"/>
                            <w:color w:val="231F20"/>
                            <w:spacing w:val="-10"/>
                            <w:w w:val="95"/>
                            <w:sz w:val="20"/>
                          </w:rPr>
                          <w:t xml:space="preserve"> </w:t>
                        </w:r>
                        <w:r>
                          <w:rPr>
                            <w:rFonts w:ascii="Trebuchet MS"/>
                            <w:color w:val="231F20"/>
                            <w:w w:val="95"/>
                            <w:sz w:val="20"/>
                          </w:rPr>
                          <w:t>a</w:t>
                        </w:r>
                        <w:r>
                          <w:rPr>
                            <w:rFonts w:ascii="Trebuchet MS"/>
                            <w:color w:val="231F20"/>
                            <w:spacing w:val="-10"/>
                            <w:w w:val="95"/>
                            <w:sz w:val="20"/>
                          </w:rPr>
                          <w:t xml:space="preserve"> </w:t>
                        </w:r>
                        <w:r>
                          <w:rPr>
                            <w:rFonts w:ascii="Trebuchet MS"/>
                            <w:color w:val="231F20"/>
                            <w:w w:val="95"/>
                            <w:sz w:val="20"/>
                          </w:rPr>
                          <w:t>grass</w:t>
                        </w:r>
                        <w:r>
                          <w:rPr>
                            <w:rFonts w:ascii="Trebuchet MS"/>
                            <w:color w:val="231F20"/>
                            <w:spacing w:val="-10"/>
                            <w:w w:val="95"/>
                            <w:sz w:val="20"/>
                          </w:rPr>
                          <w:t xml:space="preserve"> </w:t>
                        </w:r>
                        <w:r>
                          <w:rPr>
                            <w:rFonts w:ascii="Trebuchet MS"/>
                            <w:color w:val="231F20"/>
                            <w:w w:val="95"/>
                            <w:sz w:val="20"/>
                          </w:rPr>
                          <w:t>tops</w:t>
                        </w:r>
                        <w:r>
                          <w:rPr>
                            <w:rFonts w:ascii="Trebuchet MS"/>
                            <w:color w:val="231F20"/>
                            <w:spacing w:val="-10"/>
                            <w:w w:val="95"/>
                            <w:sz w:val="20"/>
                          </w:rPr>
                          <w:t xml:space="preserve"> </w:t>
                        </w:r>
                        <w:r>
                          <w:rPr>
                            <w:rFonts w:ascii="Trebuchet MS"/>
                            <w:color w:val="231F20"/>
                            <w:w w:val="95"/>
                            <w:sz w:val="20"/>
                          </w:rPr>
                          <w:t>approach.</w:t>
                        </w:r>
                        <w:r>
                          <w:rPr>
                            <w:rFonts w:ascii="Trebuchet MS"/>
                            <w:color w:val="231F20"/>
                            <w:spacing w:val="-10"/>
                            <w:w w:val="95"/>
                            <w:sz w:val="20"/>
                          </w:rPr>
                          <w:t xml:space="preserve"> </w:t>
                        </w:r>
                        <w:r>
                          <w:rPr>
                            <w:rFonts w:ascii="Trebuchet MS"/>
                            <w:color w:val="231F20"/>
                            <w:w w:val="95"/>
                            <w:sz w:val="20"/>
                          </w:rPr>
                          <w:t>Members</w:t>
                        </w:r>
                        <w:r>
                          <w:rPr>
                            <w:rFonts w:ascii="Trebuchet MS"/>
                            <w:color w:val="231F20"/>
                            <w:spacing w:val="-10"/>
                            <w:w w:val="95"/>
                            <w:sz w:val="20"/>
                          </w:rPr>
                          <w:t xml:space="preserve"> </w:t>
                        </w:r>
                        <w:r>
                          <w:rPr>
                            <w:rFonts w:ascii="Trebuchet MS"/>
                            <w:color w:val="231F20"/>
                            <w:w w:val="95"/>
                            <w:sz w:val="20"/>
                          </w:rPr>
                          <w:t>of</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current</w:t>
                        </w:r>
                        <w:r>
                          <w:rPr>
                            <w:rFonts w:ascii="Trebuchet MS"/>
                            <w:color w:val="231F20"/>
                            <w:spacing w:val="-10"/>
                            <w:w w:val="95"/>
                            <w:sz w:val="20"/>
                          </w:rPr>
                          <w:t xml:space="preserve"> </w:t>
                        </w:r>
                        <w:r>
                          <w:rPr>
                            <w:rFonts w:ascii="Trebuchet MS"/>
                            <w:color w:val="231F20"/>
                            <w:w w:val="95"/>
                            <w:sz w:val="20"/>
                          </w:rPr>
                          <w:t>committee</w:t>
                        </w:r>
                        <w:r>
                          <w:rPr>
                            <w:rFonts w:ascii="Trebuchet MS"/>
                            <w:color w:val="231F20"/>
                            <w:spacing w:val="-10"/>
                            <w:w w:val="95"/>
                            <w:sz w:val="20"/>
                          </w:rPr>
                          <w:t xml:space="preserve"> </w:t>
                        </w:r>
                        <w:r>
                          <w:rPr>
                            <w:rFonts w:ascii="Trebuchet MS"/>
                            <w:color w:val="231F20"/>
                            <w:w w:val="95"/>
                            <w:sz w:val="20"/>
                          </w:rPr>
                          <w:t>and</w:t>
                        </w:r>
                        <w:r>
                          <w:rPr>
                            <w:rFonts w:ascii="Trebuchet MS"/>
                            <w:color w:val="231F20"/>
                            <w:spacing w:val="-10"/>
                            <w:w w:val="95"/>
                            <w:sz w:val="20"/>
                          </w:rPr>
                          <w:t xml:space="preserve"> </w:t>
                        </w:r>
                        <w:r>
                          <w:rPr>
                            <w:rFonts w:ascii="Trebuchet MS"/>
                            <w:color w:val="231F20"/>
                            <w:w w:val="95"/>
                            <w:sz w:val="20"/>
                          </w:rPr>
                          <w:t>CCHC</w:t>
                        </w:r>
                        <w:r>
                          <w:rPr>
                            <w:rFonts w:ascii="Trebuchet MS"/>
                            <w:color w:val="231F20"/>
                            <w:spacing w:val="-10"/>
                            <w:w w:val="95"/>
                            <w:sz w:val="20"/>
                          </w:rPr>
                          <w:t xml:space="preserve"> </w:t>
                        </w:r>
                        <w:r>
                          <w:rPr>
                            <w:rFonts w:ascii="Trebuchet MS"/>
                            <w:color w:val="231F20"/>
                            <w:w w:val="95"/>
                            <w:sz w:val="20"/>
                          </w:rPr>
                          <w:t>staff</w:t>
                        </w:r>
                        <w:r>
                          <w:rPr>
                            <w:rFonts w:ascii="Trebuchet MS"/>
                            <w:color w:val="231F20"/>
                            <w:spacing w:val="-10"/>
                            <w:w w:val="95"/>
                            <w:sz w:val="20"/>
                          </w:rPr>
                          <w:t xml:space="preserve"> </w:t>
                        </w:r>
                        <w:r>
                          <w:rPr>
                            <w:rFonts w:ascii="Trebuchet MS"/>
                            <w:color w:val="231F20"/>
                            <w:w w:val="95"/>
                            <w:sz w:val="20"/>
                          </w:rPr>
                          <w:t>worked</w:t>
                        </w:r>
                        <w:r>
                          <w:rPr>
                            <w:rFonts w:ascii="Trebuchet MS"/>
                            <w:color w:val="231F20"/>
                            <w:spacing w:val="-10"/>
                            <w:w w:val="95"/>
                            <w:sz w:val="20"/>
                          </w:rPr>
                          <w:t xml:space="preserve"> </w:t>
                        </w:r>
                        <w:r>
                          <w:rPr>
                            <w:rFonts w:ascii="Trebuchet MS"/>
                            <w:color w:val="231F20"/>
                            <w:w w:val="95"/>
                            <w:sz w:val="20"/>
                          </w:rPr>
                          <w:t>together</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analyze</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 xml:space="preserve">current </w:t>
                        </w:r>
                        <w:r>
                          <w:rPr>
                            <w:rFonts w:ascii="Trebuchet MS"/>
                            <w:color w:val="231F20"/>
                            <w:w w:val="90"/>
                            <w:sz w:val="20"/>
                          </w:rPr>
                          <w:t xml:space="preserve">composition of the committee and identify gaps in service area, target population, geography, etc. We identified names and </w:t>
                        </w:r>
                        <w:r>
                          <w:rPr>
                            <w:rFonts w:ascii="Trebuchet MS"/>
                            <w:color w:val="231F20"/>
                            <w:w w:val="95"/>
                            <w:sz w:val="20"/>
                          </w:rPr>
                          <w:t>used</w:t>
                        </w:r>
                        <w:r>
                          <w:rPr>
                            <w:rFonts w:ascii="Trebuchet MS"/>
                            <w:color w:val="231F20"/>
                            <w:spacing w:val="-10"/>
                            <w:w w:val="95"/>
                            <w:sz w:val="20"/>
                          </w:rPr>
                          <w:t xml:space="preserve"> </w:t>
                        </w:r>
                        <w:r>
                          <w:rPr>
                            <w:rFonts w:ascii="Trebuchet MS"/>
                            <w:color w:val="231F20"/>
                            <w:w w:val="95"/>
                            <w:sz w:val="20"/>
                          </w:rPr>
                          <w:t>existing</w:t>
                        </w:r>
                        <w:r>
                          <w:rPr>
                            <w:rFonts w:ascii="Trebuchet MS"/>
                            <w:color w:val="231F20"/>
                            <w:spacing w:val="-10"/>
                            <w:w w:val="95"/>
                            <w:sz w:val="20"/>
                          </w:rPr>
                          <w:t xml:space="preserve"> </w:t>
                        </w:r>
                        <w:r>
                          <w:rPr>
                            <w:rFonts w:ascii="Trebuchet MS"/>
                            <w:color w:val="231F20"/>
                            <w:w w:val="95"/>
                            <w:sz w:val="20"/>
                          </w:rPr>
                          <w:t>relationships</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bring</w:t>
                        </w:r>
                        <w:r>
                          <w:rPr>
                            <w:rFonts w:ascii="Trebuchet MS"/>
                            <w:color w:val="231F20"/>
                            <w:spacing w:val="-10"/>
                            <w:w w:val="95"/>
                            <w:sz w:val="20"/>
                          </w:rPr>
                          <w:t xml:space="preserve"> </w:t>
                        </w:r>
                        <w:r>
                          <w:rPr>
                            <w:rFonts w:ascii="Trebuchet MS"/>
                            <w:color w:val="231F20"/>
                            <w:w w:val="95"/>
                            <w:sz w:val="20"/>
                          </w:rPr>
                          <w:t>new</w:t>
                        </w:r>
                        <w:r>
                          <w:rPr>
                            <w:rFonts w:ascii="Trebuchet MS"/>
                            <w:color w:val="231F20"/>
                            <w:spacing w:val="-10"/>
                            <w:w w:val="95"/>
                            <w:sz w:val="20"/>
                          </w:rPr>
                          <w:t xml:space="preserve"> </w:t>
                        </w:r>
                        <w:r>
                          <w:rPr>
                            <w:rFonts w:ascii="Trebuchet MS"/>
                            <w:color w:val="231F20"/>
                            <w:w w:val="95"/>
                            <w:sz w:val="20"/>
                          </w:rPr>
                          <w:t>members</w:t>
                        </w:r>
                        <w:r>
                          <w:rPr>
                            <w:rFonts w:ascii="Trebuchet MS"/>
                            <w:color w:val="231F20"/>
                            <w:spacing w:val="-10"/>
                            <w:w w:val="95"/>
                            <w:sz w:val="20"/>
                          </w:rPr>
                          <w:t xml:space="preserve"> </w:t>
                        </w:r>
                        <w:r>
                          <w:rPr>
                            <w:rFonts w:ascii="Trebuchet MS"/>
                            <w:color w:val="231F20"/>
                            <w:w w:val="95"/>
                            <w:sz w:val="20"/>
                          </w:rPr>
                          <w:t>on</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committee</w:t>
                        </w:r>
                        <w:r>
                          <w:rPr>
                            <w:rFonts w:ascii="Trebuchet MS"/>
                            <w:color w:val="231F20"/>
                            <w:spacing w:val="-10"/>
                            <w:w w:val="95"/>
                            <w:sz w:val="20"/>
                          </w:rPr>
                          <w:t xml:space="preserve"> </w:t>
                        </w:r>
                        <w:r>
                          <w:rPr>
                            <w:rFonts w:ascii="Trebuchet MS"/>
                            <w:color w:val="231F20"/>
                            <w:w w:val="95"/>
                            <w:sz w:val="20"/>
                          </w:rPr>
                          <w:t>who</w:t>
                        </w:r>
                        <w:r>
                          <w:rPr>
                            <w:rFonts w:ascii="Trebuchet MS"/>
                            <w:color w:val="231F20"/>
                            <w:spacing w:val="-10"/>
                            <w:w w:val="95"/>
                            <w:sz w:val="20"/>
                          </w:rPr>
                          <w:t xml:space="preserve"> </w:t>
                        </w:r>
                        <w:r>
                          <w:rPr>
                            <w:rFonts w:ascii="Trebuchet MS"/>
                            <w:color w:val="231F20"/>
                            <w:w w:val="95"/>
                            <w:sz w:val="20"/>
                          </w:rPr>
                          <w:t>would</w:t>
                        </w:r>
                        <w:r>
                          <w:rPr>
                            <w:rFonts w:ascii="Trebuchet MS"/>
                            <w:color w:val="231F20"/>
                            <w:spacing w:val="-10"/>
                            <w:w w:val="95"/>
                            <w:sz w:val="20"/>
                          </w:rPr>
                          <w:t xml:space="preserve"> </w:t>
                        </w:r>
                        <w:r>
                          <w:rPr>
                            <w:rFonts w:ascii="Trebuchet MS"/>
                            <w:color w:val="231F20"/>
                            <w:w w:val="95"/>
                            <w:sz w:val="20"/>
                          </w:rPr>
                          <w:t>increase</w:t>
                        </w:r>
                        <w:r>
                          <w:rPr>
                            <w:rFonts w:ascii="Trebuchet MS"/>
                            <w:color w:val="231F20"/>
                            <w:spacing w:val="-10"/>
                            <w:w w:val="95"/>
                            <w:sz w:val="20"/>
                          </w:rPr>
                          <w:t xml:space="preserve"> </w:t>
                        </w:r>
                        <w:r>
                          <w:rPr>
                            <w:rFonts w:ascii="Trebuchet MS"/>
                            <w:color w:val="231F20"/>
                            <w:w w:val="95"/>
                            <w:sz w:val="20"/>
                          </w:rPr>
                          <w:t>sectorial</w:t>
                        </w:r>
                        <w:r>
                          <w:rPr>
                            <w:rFonts w:ascii="Trebuchet MS"/>
                            <w:color w:val="231F20"/>
                            <w:spacing w:val="-10"/>
                            <w:w w:val="95"/>
                            <w:sz w:val="20"/>
                          </w:rPr>
                          <w:t xml:space="preserve"> </w:t>
                        </w:r>
                        <w:r>
                          <w:rPr>
                            <w:rFonts w:ascii="Trebuchet MS"/>
                            <w:color w:val="231F20"/>
                            <w:w w:val="95"/>
                            <w:sz w:val="20"/>
                          </w:rPr>
                          <w:t>diversity</w:t>
                        </w:r>
                        <w:r>
                          <w:rPr>
                            <w:rFonts w:ascii="Trebuchet MS"/>
                            <w:color w:val="231F20"/>
                            <w:spacing w:val="-10"/>
                            <w:w w:val="95"/>
                            <w:sz w:val="20"/>
                          </w:rPr>
                          <w:t xml:space="preserve"> </w:t>
                        </w:r>
                        <w:r>
                          <w:rPr>
                            <w:rFonts w:ascii="Trebuchet MS"/>
                            <w:color w:val="231F20"/>
                            <w:w w:val="95"/>
                            <w:sz w:val="20"/>
                          </w:rPr>
                          <w:t>and</w:t>
                        </w:r>
                        <w:r>
                          <w:rPr>
                            <w:rFonts w:ascii="Trebuchet MS"/>
                            <w:color w:val="231F20"/>
                            <w:spacing w:val="-10"/>
                            <w:w w:val="95"/>
                            <w:sz w:val="20"/>
                          </w:rPr>
                          <w:t xml:space="preserve"> </w:t>
                        </w:r>
                        <w:r>
                          <w:rPr>
                            <w:rFonts w:ascii="Trebuchet MS"/>
                            <w:color w:val="231F20"/>
                            <w:w w:val="95"/>
                            <w:sz w:val="20"/>
                          </w:rPr>
                          <w:t>provide sufficient</w:t>
                        </w:r>
                        <w:r>
                          <w:rPr>
                            <w:rFonts w:ascii="Trebuchet MS"/>
                            <w:color w:val="231F20"/>
                            <w:spacing w:val="-7"/>
                            <w:w w:val="95"/>
                            <w:sz w:val="20"/>
                          </w:rPr>
                          <w:t xml:space="preserve"> </w:t>
                        </w:r>
                        <w:r>
                          <w:rPr>
                            <w:rFonts w:ascii="Trebuchet MS"/>
                            <w:color w:val="231F20"/>
                            <w:w w:val="95"/>
                            <w:sz w:val="20"/>
                          </w:rPr>
                          <w:t>representation.</w:t>
                        </w:r>
                        <w:r>
                          <w:rPr>
                            <w:rFonts w:ascii="Trebuchet MS"/>
                            <w:color w:val="231F20"/>
                            <w:spacing w:val="-7"/>
                            <w:w w:val="95"/>
                            <w:sz w:val="20"/>
                          </w:rPr>
                          <w:t xml:space="preserve"> </w:t>
                        </w:r>
                        <w:r>
                          <w:rPr>
                            <w:rFonts w:ascii="Trebuchet MS"/>
                            <w:color w:val="231F20"/>
                            <w:w w:val="95"/>
                            <w:sz w:val="20"/>
                          </w:rPr>
                          <w:t>This</w:t>
                        </w:r>
                        <w:r>
                          <w:rPr>
                            <w:rFonts w:ascii="Trebuchet MS"/>
                            <w:color w:val="231F20"/>
                            <w:spacing w:val="-7"/>
                            <w:w w:val="95"/>
                            <w:sz w:val="20"/>
                          </w:rPr>
                          <w:t xml:space="preserve"> </w:t>
                        </w:r>
                        <w:r>
                          <w:rPr>
                            <w:rFonts w:ascii="Trebuchet MS"/>
                            <w:color w:val="231F20"/>
                            <w:w w:val="95"/>
                            <w:sz w:val="20"/>
                          </w:rPr>
                          <w:t>is</w:t>
                        </w:r>
                        <w:r>
                          <w:rPr>
                            <w:rFonts w:ascii="Trebuchet MS"/>
                            <w:color w:val="231F20"/>
                            <w:spacing w:val="-7"/>
                            <w:w w:val="95"/>
                            <w:sz w:val="20"/>
                          </w:rPr>
                          <w:t xml:space="preserve"> </w:t>
                        </w:r>
                        <w:r>
                          <w:rPr>
                            <w:rFonts w:ascii="Trebuchet MS"/>
                            <w:color w:val="231F20"/>
                            <w:w w:val="95"/>
                            <w:sz w:val="20"/>
                          </w:rPr>
                          <w:t>an</w:t>
                        </w:r>
                        <w:r>
                          <w:rPr>
                            <w:rFonts w:ascii="Trebuchet MS"/>
                            <w:color w:val="231F20"/>
                            <w:spacing w:val="-7"/>
                            <w:w w:val="95"/>
                            <w:sz w:val="20"/>
                          </w:rPr>
                          <w:t xml:space="preserve"> </w:t>
                        </w:r>
                        <w:r>
                          <w:rPr>
                            <w:rFonts w:ascii="Trebuchet MS"/>
                            <w:color w:val="231F20"/>
                            <w:w w:val="95"/>
                            <w:sz w:val="20"/>
                          </w:rPr>
                          <w:t>ongoing</w:t>
                        </w:r>
                        <w:r>
                          <w:rPr>
                            <w:rFonts w:ascii="Trebuchet MS"/>
                            <w:color w:val="231F20"/>
                            <w:spacing w:val="-7"/>
                            <w:w w:val="95"/>
                            <w:sz w:val="20"/>
                          </w:rPr>
                          <w:t xml:space="preserve"> </w:t>
                        </w:r>
                        <w:r>
                          <w:rPr>
                            <w:rFonts w:ascii="Trebuchet MS"/>
                            <w:color w:val="231F20"/>
                            <w:w w:val="95"/>
                            <w:sz w:val="20"/>
                          </w:rPr>
                          <w:t>process</w:t>
                        </w:r>
                        <w:r>
                          <w:rPr>
                            <w:rFonts w:ascii="Trebuchet MS"/>
                            <w:color w:val="231F20"/>
                            <w:spacing w:val="-7"/>
                            <w:w w:val="95"/>
                            <w:sz w:val="20"/>
                          </w:rPr>
                          <w:t xml:space="preserve"> </w:t>
                        </w:r>
                        <w:r>
                          <w:rPr>
                            <w:rFonts w:ascii="Trebuchet MS"/>
                            <w:color w:val="231F20"/>
                            <w:w w:val="95"/>
                            <w:sz w:val="20"/>
                          </w:rPr>
                          <w:t>and</w:t>
                        </w:r>
                        <w:r>
                          <w:rPr>
                            <w:rFonts w:ascii="Trebuchet MS"/>
                            <w:color w:val="231F20"/>
                            <w:spacing w:val="-7"/>
                            <w:w w:val="95"/>
                            <w:sz w:val="20"/>
                          </w:rPr>
                          <w:t xml:space="preserve"> </w:t>
                        </w:r>
                        <w:r>
                          <w:rPr>
                            <w:rFonts w:ascii="Trebuchet MS"/>
                            <w:color w:val="231F20"/>
                            <w:w w:val="95"/>
                            <w:sz w:val="20"/>
                          </w:rPr>
                          <w:t>we</w:t>
                        </w:r>
                        <w:r>
                          <w:rPr>
                            <w:rFonts w:ascii="Trebuchet MS"/>
                            <w:color w:val="231F20"/>
                            <w:spacing w:val="-7"/>
                            <w:w w:val="95"/>
                            <w:sz w:val="20"/>
                          </w:rPr>
                          <w:t xml:space="preserve"> </w:t>
                        </w:r>
                        <w:r>
                          <w:rPr>
                            <w:rFonts w:ascii="Trebuchet MS"/>
                            <w:color w:val="231F20"/>
                            <w:w w:val="95"/>
                            <w:sz w:val="20"/>
                          </w:rPr>
                          <w:t>continue</w:t>
                        </w:r>
                        <w:r>
                          <w:rPr>
                            <w:rFonts w:ascii="Trebuchet MS"/>
                            <w:color w:val="231F20"/>
                            <w:spacing w:val="-7"/>
                            <w:w w:val="95"/>
                            <w:sz w:val="20"/>
                          </w:rPr>
                          <w:t xml:space="preserve"> </w:t>
                        </w:r>
                        <w:r>
                          <w:rPr>
                            <w:rFonts w:ascii="Trebuchet MS"/>
                            <w:color w:val="231F20"/>
                            <w:w w:val="95"/>
                            <w:sz w:val="20"/>
                          </w:rPr>
                          <w:t>to</w:t>
                        </w:r>
                        <w:r>
                          <w:rPr>
                            <w:rFonts w:ascii="Trebuchet MS"/>
                            <w:color w:val="231F20"/>
                            <w:spacing w:val="-7"/>
                            <w:w w:val="95"/>
                            <w:sz w:val="20"/>
                          </w:rPr>
                          <w:t xml:space="preserve"> </w:t>
                        </w:r>
                        <w:r>
                          <w:rPr>
                            <w:rFonts w:ascii="Trebuchet MS"/>
                            <w:color w:val="231F20"/>
                            <w:w w:val="95"/>
                            <w:sz w:val="20"/>
                          </w:rPr>
                          <w:t>add</w:t>
                        </w:r>
                        <w:r>
                          <w:rPr>
                            <w:rFonts w:ascii="Trebuchet MS"/>
                            <w:color w:val="231F20"/>
                            <w:spacing w:val="-7"/>
                            <w:w w:val="95"/>
                            <w:sz w:val="20"/>
                          </w:rPr>
                          <w:t xml:space="preserve"> </w:t>
                        </w:r>
                        <w:r>
                          <w:rPr>
                            <w:rFonts w:ascii="Trebuchet MS"/>
                            <w:color w:val="231F20"/>
                            <w:w w:val="95"/>
                            <w:sz w:val="20"/>
                          </w:rPr>
                          <w:t>members</w:t>
                        </w:r>
                        <w:r>
                          <w:rPr>
                            <w:rFonts w:ascii="Trebuchet MS"/>
                            <w:color w:val="231F20"/>
                            <w:spacing w:val="-7"/>
                            <w:w w:val="95"/>
                            <w:sz w:val="20"/>
                          </w:rPr>
                          <w:t xml:space="preserve"> </w:t>
                        </w:r>
                        <w:r>
                          <w:rPr>
                            <w:rFonts w:ascii="Trebuchet MS"/>
                            <w:color w:val="231F20"/>
                            <w:w w:val="95"/>
                            <w:sz w:val="20"/>
                          </w:rPr>
                          <w:t>as</w:t>
                        </w:r>
                        <w:r>
                          <w:rPr>
                            <w:rFonts w:ascii="Trebuchet MS"/>
                            <w:color w:val="231F20"/>
                            <w:spacing w:val="-7"/>
                            <w:w w:val="95"/>
                            <w:sz w:val="20"/>
                          </w:rPr>
                          <w:t xml:space="preserve"> </w:t>
                        </w:r>
                        <w:r>
                          <w:rPr>
                            <w:rFonts w:ascii="Trebuchet MS"/>
                            <w:color w:val="231F20"/>
                            <w:w w:val="95"/>
                            <w:sz w:val="20"/>
                          </w:rPr>
                          <w:t>appropriate.</w:t>
                        </w:r>
                      </w:p>
                      <w:p w:rsidR="003121E4" w:rsidRDefault="003121E4">
                        <w:pPr>
                          <w:spacing w:before="4" w:line="247" w:lineRule="auto"/>
                          <w:ind w:left="40" w:right="79"/>
                          <w:rPr>
                            <w:rFonts w:ascii="Trebuchet MS"/>
                            <w:sz w:val="20"/>
                          </w:rPr>
                        </w:pPr>
                        <w:r>
                          <w:rPr>
                            <w:rFonts w:ascii="Trebuchet MS"/>
                            <w:color w:val="231F20"/>
                            <w:w w:val="95"/>
                            <w:sz w:val="20"/>
                          </w:rPr>
                          <w:t>Beyond</w:t>
                        </w:r>
                        <w:r>
                          <w:rPr>
                            <w:rFonts w:ascii="Trebuchet MS"/>
                            <w:color w:val="231F20"/>
                            <w:spacing w:val="-2"/>
                            <w:w w:val="95"/>
                            <w:sz w:val="20"/>
                          </w:rPr>
                          <w:t xml:space="preserve"> </w:t>
                        </w:r>
                        <w:r>
                          <w:rPr>
                            <w:rFonts w:ascii="Trebuchet MS"/>
                            <w:color w:val="231F20"/>
                            <w:w w:val="95"/>
                            <w:sz w:val="20"/>
                          </w:rPr>
                          <w:t>the</w:t>
                        </w:r>
                        <w:r>
                          <w:rPr>
                            <w:rFonts w:ascii="Trebuchet MS"/>
                            <w:color w:val="231F20"/>
                            <w:spacing w:val="-2"/>
                            <w:w w:val="95"/>
                            <w:sz w:val="20"/>
                          </w:rPr>
                          <w:t xml:space="preserve"> </w:t>
                        </w:r>
                        <w:r>
                          <w:rPr>
                            <w:rFonts w:ascii="Trebuchet MS"/>
                            <w:color w:val="231F20"/>
                            <w:w w:val="95"/>
                            <w:sz w:val="20"/>
                          </w:rPr>
                          <w:t>Advisory</w:t>
                        </w:r>
                        <w:r>
                          <w:rPr>
                            <w:rFonts w:ascii="Trebuchet MS"/>
                            <w:color w:val="231F20"/>
                            <w:spacing w:val="-2"/>
                            <w:w w:val="95"/>
                            <w:sz w:val="20"/>
                          </w:rPr>
                          <w:t xml:space="preserve"> </w:t>
                        </w:r>
                        <w:r>
                          <w:rPr>
                            <w:rFonts w:ascii="Trebuchet MS"/>
                            <w:color w:val="231F20"/>
                            <w:w w:val="95"/>
                            <w:sz w:val="20"/>
                          </w:rPr>
                          <w:t>Board,</w:t>
                        </w:r>
                        <w:r>
                          <w:rPr>
                            <w:rFonts w:ascii="Trebuchet MS"/>
                            <w:color w:val="231F20"/>
                            <w:spacing w:val="-2"/>
                            <w:w w:val="95"/>
                            <w:sz w:val="20"/>
                          </w:rPr>
                          <w:t xml:space="preserve"> </w:t>
                        </w:r>
                        <w:r>
                          <w:rPr>
                            <w:rFonts w:ascii="Trebuchet MS"/>
                            <w:color w:val="231F20"/>
                            <w:w w:val="95"/>
                            <w:sz w:val="20"/>
                          </w:rPr>
                          <w:t>the</w:t>
                        </w:r>
                        <w:r>
                          <w:rPr>
                            <w:rFonts w:ascii="Trebuchet MS"/>
                            <w:color w:val="231F20"/>
                            <w:spacing w:val="-2"/>
                            <w:w w:val="95"/>
                            <w:sz w:val="20"/>
                          </w:rPr>
                          <w:t xml:space="preserve"> </w:t>
                        </w:r>
                        <w:r>
                          <w:rPr>
                            <w:rFonts w:ascii="Trebuchet MS"/>
                            <w:color w:val="231F20"/>
                            <w:w w:val="95"/>
                            <w:sz w:val="20"/>
                          </w:rPr>
                          <w:t>community</w:t>
                        </w:r>
                        <w:r>
                          <w:rPr>
                            <w:rFonts w:ascii="Trebuchet MS"/>
                            <w:color w:val="231F20"/>
                            <w:spacing w:val="-2"/>
                            <w:w w:val="95"/>
                            <w:sz w:val="20"/>
                          </w:rPr>
                          <w:t xml:space="preserve"> </w:t>
                        </w:r>
                        <w:r>
                          <w:rPr>
                            <w:rFonts w:ascii="Trebuchet MS"/>
                            <w:color w:val="231F20"/>
                            <w:w w:val="95"/>
                            <w:sz w:val="20"/>
                          </w:rPr>
                          <w:t>at</w:t>
                        </w:r>
                        <w:r>
                          <w:rPr>
                            <w:rFonts w:ascii="Trebuchet MS"/>
                            <w:color w:val="231F20"/>
                            <w:spacing w:val="-2"/>
                            <w:w w:val="95"/>
                            <w:sz w:val="20"/>
                          </w:rPr>
                          <w:t xml:space="preserve"> </w:t>
                        </w:r>
                        <w:r>
                          <w:rPr>
                            <w:rFonts w:ascii="Trebuchet MS"/>
                            <w:color w:val="231F20"/>
                            <w:w w:val="95"/>
                            <w:sz w:val="20"/>
                          </w:rPr>
                          <w:t>large</w:t>
                        </w:r>
                        <w:r>
                          <w:rPr>
                            <w:rFonts w:ascii="Trebuchet MS"/>
                            <w:color w:val="231F20"/>
                            <w:spacing w:val="-2"/>
                            <w:w w:val="95"/>
                            <w:sz w:val="20"/>
                          </w:rPr>
                          <w:t xml:space="preserve"> </w:t>
                        </w:r>
                        <w:r>
                          <w:rPr>
                            <w:rFonts w:ascii="Trebuchet MS"/>
                            <w:color w:val="231F20"/>
                            <w:w w:val="95"/>
                            <w:sz w:val="20"/>
                          </w:rPr>
                          <w:t>was</w:t>
                        </w:r>
                        <w:r>
                          <w:rPr>
                            <w:rFonts w:ascii="Trebuchet MS"/>
                            <w:color w:val="231F20"/>
                            <w:spacing w:val="-2"/>
                            <w:w w:val="95"/>
                            <w:sz w:val="20"/>
                          </w:rPr>
                          <w:t xml:space="preserve"> </w:t>
                        </w:r>
                        <w:r>
                          <w:rPr>
                            <w:rFonts w:ascii="Trebuchet MS"/>
                            <w:color w:val="231F20"/>
                            <w:w w:val="95"/>
                            <w:sz w:val="20"/>
                          </w:rPr>
                          <w:t>engaged</w:t>
                        </w:r>
                        <w:r>
                          <w:rPr>
                            <w:rFonts w:ascii="Trebuchet MS"/>
                            <w:color w:val="231F20"/>
                            <w:spacing w:val="-2"/>
                            <w:w w:val="95"/>
                            <w:sz w:val="20"/>
                          </w:rPr>
                          <w:t xml:space="preserve"> </w:t>
                        </w:r>
                        <w:r>
                          <w:rPr>
                            <w:rFonts w:ascii="Trebuchet MS"/>
                            <w:color w:val="231F20"/>
                            <w:w w:val="95"/>
                            <w:sz w:val="20"/>
                          </w:rPr>
                          <w:t>at</w:t>
                        </w:r>
                        <w:r>
                          <w:rPr>
                            <w:rFonts w:ascii="Trebuchet MS"/>
                            <w:color w:val="231F20"/>
                            <w:spacing w:val="-2"/>
                            <w:w w:val="95"/>
                            <w:sz w:val="20"/>
                          </w:rPr>
                          <w:t xml:space="preserve"> </w:t>
                        </w:r>
                        <w:r>
                          <w:rPr>
                            <w:rFonts w:ascii="Trebuchet MS"/>
                            <w:color w:val="231F20"/>
                            <w:w w:val="95"/>
                            <w:sz w:val="20"/>
                          </w:rPr>
                          <w:t>the</w:t>
                        </w:r>
                        <w:r>
                          <w:rPr>
                            <w:rFonts w:ascii="Trebuchet MS"/>
                            <w:color w:val="231F20"/>
                            <w:spacing w:val="-2"/>
                            <w:w w:val="95"/>
                            <w:sz w:val="20"/>
                          </w:rPr>
                          <w:t xml:space="preserve"> </w:t>
                        </w:r>
                        <w:r>
                          <w:rPr>
                            <w:rFonts w:ascii="Trebuchet MS"/>
                            <w:color w:val="231F20"/>
                            <w:w w:val="95"/>
                            <w:sz w:val="20"/>
                          </w:rPr>
                          <w:t>grassroots</w:t>
                        </w:r>
                        <w:r>
                          <w:rPr>
                            <w:rFonts w:ascii="Trebuchet MS"/>
                            <w:color w:val="231F20"/>
                            <w:spacing w:val="-2"/>
                            <w:w w:val="95"/>
                            <w:sz w:val="20"/>
                          </w:rPr>
                          <w:t xml:space="preserve"> </w:t>
                        </w:r>
                        <w:r>
                          <w:rPr>
                            <w:rFonts w:ascii="Trebuchet MS"/>
                            <w:color w:val="231F20"/>
                            <w:w w:val="95"/>
                            <w:sz w:val="20"/>
                          </w:rPr>
                          <w:t>level</w:t>
                        </w:r>
                        <w:r>
                          <w:rPr>
                            <w:rFonts w:ascii="Trebuchet MS"/>
                            <w:color w:val="231F20"/>
                            <w:spacing w:val="-2"/>
                            <w:w w:val="95"/>
                            <w:sz w:val="20"/>
                          </w:rPr>
                          <w:t xml:space="preserve"> </w:t>
                        </w:r>
                        <w:r>
                          <w:rPr>
                            <w:rFonts w:ascii="Trebuchet MS"/>
                            <w:color w:val="231F20"/>
                            <w:w w:val="95"/>
                            <w:sz w:val="20"/>
                          </w:rPr>
                          <w:t>through</w:t>
                        </w:r>
                        <w:r>
                          <w:rPr>
                            <w:rFonts w:ascii="Trebuchet MS"/>
                            <w:color w:val="231F20"/>
                            <w:spacing w:val="-2"/>
                            <w:w w:val="95"/>
                            <w:sz w:val="20"/>
                          </w:rPr>
                          <w:t xml:space="preserve"> </w:t>
                        </w:r>
                        <w:r>
                          <w:rPr>
                            <w:rFonts w:ascii="Trebuchet MS"/>
                            <w:color w:val="231F20"/>
                            <w:w w:val="95"/>
                            <w:sz w:val="20"/>
                          </w:rPr>
                          <w:t>focus</w:t>
                        </w:r>
                        <w:r>
                          <w:rPr>
                            <w:rFonts w:ascii="Trebuchet MS"/>
                            <w:color w:val="231F20"/>
                            <w:spacing w:val="-2"/>
                            <w:w w:val="95"/>
                            <w:sz w:val="20"/>
                          </w:rPr>
                          <w:t xml:space="preserve"> </w:t>
                        </w:r>
                        <w:r>
                          <w:rPr>
                            <w:rFonts w:ascii="Trebuchet MS"/>
                            <w:color w:val="231F20"/>
                            <w:w w:val="95"/>
                            <w:sz w:val="20"/>
                          </w:rPr>
                          <w:t>groups</w:t>
                        </w:r>
                        <w:r>
                          <w:rPr>
                            <w:rFonts w:ascii="Trebuchet MS"/>
                            <w:color w:val="231F20"/>
                            <w:spacing w:val="-2"/>
                            <w:w w:val="95"/>
                            <w:sz w:val="20"/>
                          </w:rPr>
                          <w:t xml:space="preserve"> </w:t>
                        </w:r>
                        <w:r>
                          <w:rPr>
                            <w:rFonts w:ascii="Trebuchet MS"/>
                            <w:color w:val="231F20"/>
                            <w:w w:val="95"/>
                            <w:sz w:val="20"/>
                          </w:rPr>
                          <w:t>and</w:t>
                        </w:r>
                        <w:r>
                          <w:rPr>
                            <w:rFonts w:ascii="Trebuchet MS"/>
                            <w:color w:val="231F20"/>
                            <w:spacing w:val="-2"/>
                            <w:w w:val="95"/>
                            <w:sz w:val="20"/>
                          </w:rPr>
                          <w:t xml:space="preserve"> </w:t>
                        </w:r>
                        <w:r>
                          <w:rPr>
                            <w:rFonts w:ascii="Trebuchet MS"/>
                            <w:color w:val="231F20"/>
                            <w:w w:val="95"/>
                            <w:sz w:val="20"/>
                          </w:rPr>
                          <w:t>a community</w:t>
                        </w:r>
                        <w:r>
                          <w:rPr>
                            <w:rFonts w:ascii="Trebuchet MS"/>
                            <w:color w:val="231F20"/>
                            <w:spacing w:val="-8"/>
                            <w:w w:val="95"/>
                            <w:sz w:val="20"/>
                          </w:rPr>
                          <w:t xml:space="preserve"> </w:t>
                        </w:r>
                        <w:r>
                          <w:rPr>
                            <w:rFonts w:ascii="Trebuchet MS"/>
                            <w:color w:val="231F20"/>
                            <w:w w:val="95"/>
                            <w:sz w:val="20"/>
                          </w:rPr>
                          <w:t>survey.</w:t>
                        </w:r>
                        <w:r>
                          <w:rPr>
                            <w:rFonts w:ascii="Trebuchet MS"/>
                            <w:color w:val="231F20"/>
                            <w:spacing w:val="-8"/>
                            <w:w w:val="95"/>
                            <w:sz w:val="20"/>
                          </w:rPr>
                          <w:t xml:space="preserve"> </w:t>
                        </w:r>
                        <w:r>
                          <w:rPr>
                            <w:rFonts w:ascii="Trebuchet MS"/>
                            <w:color w:val="231F20"/>
                            <w:w w:val="95"/>
                            <w:sz w:val="20"/>
                          </w:rPr>
                          <w:t>When</w:t>
                        </w:r>
                        <w:r>
                          <w:rPr>
                            <w:rFonts w:ascii="Trebuchet MS"/>
                            <w:color w:val="231F20"/>
                            <w:spacing w:val="-8"/>
                            <w:w w:val="95"/>
                            <w:sz w:val="20"/>
                          </w:rPr>
                          <w:t xml:space="preserve"> </w:t>
                        </w:r>
                        <w:r>
                          <w:rPr>
                            <w:rFonts w:ascii="Trebuchet MS"/>
                            <w:color w:val="231F20"/>
                            <w:w w:val="95"/>
                            <w:sz w:val="20"/>
                          </w:rPr>
                          <w:t>inviting</w:t>
                        </w:r>
                        <w:r>
                          <w:rPr>
                            <w:rFonts w:ascii="Trebuchet MS"/>
                            <w:color w:val="231F20"/>
                            <w:spacing w:val="-8"/>
                            <w:w w:val="95"/>
                            <w:sz w:val="20"/>
                          </w:rPr>
                          <w:t xml:space="preserve"> </w:t>
                        </w:r>
                        <w:r>
                          <w:rPr>
                            <w:rFonts w:ascii="Trebuchet MS"/>
                            <w:color w:val="231F20"/>
                            <w:w w:val="95"/>
                            <w:sz w:val="20"/>
                          </w:rPr>
                          <w:t>participants</w:t>
                        </w:r>
                        <w:r>
                          <w:rPr>
                            <w:rFonts w:ascii="Trebuchet MS"/>
                            <w:color w:val="231F20"/>
                            <w:spacing w:val="-8"/>
                            <w:w w:val="95"/>
                            <w:sz w:val="20"/>
                          </w:rPr>
                          <w:t xml:space="preserve"> </w:t>
                        </w:r>
                        <w:r>
                          <w:rPr>
                            <w:rFonts w:ascii="Trebuchet MS"/>
                            <w:color w:val="231F20"/>
                            <w:w w:val="95"/>
                            <w:sz w:val="20"/>
                          </w:rPr>
                          <w:t>to</w:t>
                        </w:r>
                        <w:r>
                          <w:rPr>
                            <w:rFonts w:ascii="Trebuchet MS"/>
                            <w:color w:val="231F20"/>
                            <w:spacing w:val="-8"/>
                            <w:w w:val="95"/>
                            <w:sz w:val="20"/>
                          </w:rPr>
                          <w:t xml:space="preserve"> </w:t>
                        </w:r>
                        <w:r>
                          <w:rPr>
                            <w:rFonts w:ascii="Trebuchet MS"/>
                            <w:color w:val="231F20"/>
                            <w:w w:val="95"/>
                            <w:sz w:val="20"/>
                          </w:rPr>
                          <w:t>the</w:t>
                        </w:r>
                        <w:r>
                          <w:rPr>
                            <w:rFonts w:ascii="Trebuchet MS"/>
                            <w:color w:val="231F20"/>
                            <w:spacing w:val="-8"/>
                            <w:w w:val="95"/>
                            <w:sz w:val="20"/>
                          </w:rPr>
                          <w:t xml:space="preserve"> </w:t>
                        </w:r>
                        <w:r>
                          <w:rPr>
                            <w:rFonts w:ascii="Trebuchet MS"/>
                            <w:color w:val="231F20"/>
                            <w:w w:val="95"/>
                            <w:sz w:val="20"/>
                          </w:rPr>
                          <w:t>focus</w:t>
                        </w:r>
                        <w:r>
                          <w:rPr>
                            <w:rFonts w:ascii="Trebuchet MS"/>
                            <w:color w:val="231F20"/>
                            <w:spacing w:val="-8"/>
                            <w:w w:val="95"/>
                            <w:sz w:val="20"/>
                          </w:rPr>
                          <w:t xml:space="preserve"> </w:t>
                        </w:r>
                        <w:r>
                          <w:rPr>
                            <w:rFonts w:ascii="Trebuchet MS"/>
                            <w:color w:val="231F20"/>
                            <w:w w:val="95"/>
                            <w:sz w:val="20"/>
                          </w:rPr>
                          <w:t>groups</w:t>
                        </w:r>
                        <w:r>
                          <w:rPr>
                            <w:rFonts w:ascii="Trebuchet MS"/>
                            <w:color w:val="231F20"/>
                            <w:spacing w:val="-8"/>
                            <w:w w:val="95"/>
                            <w:sz w:val="20"/>
                          </w:rPr>
                          <w:t xml:space="preserve"> </w:t>
                        </w:r>
                        <w:r>
                          <w:rPr>
                            <w:rFonts w:ascii="Trebuchet MS"/>
                            <w:color w:val="231F20"/>
                            <w:w w:val="95"/>
                            <w:sz w:val="20"/>
                          </w:rPr>
                          <w:t>and</w:t>
                        </w:r>
                        <w:r>
                          <w:rPr>
                            <w:rFonts w:ascii="Trebuchet MS"/>
                            <w:color w:val="231F20"/>
                            <w:spacing w:val="-8"/>
                            <w:w w:val="95"/>
                            <w:sz w:val="20"/>
                          </w:rPr>
                          <w:t xml:space="preserve"> </w:t>
                        </w:r>
                        <w:r>
                          <w:rPr>
                            <w:rFonts w:ascii="Trebuchet MS"/>
                            <w:color w:val="231F20"/>
                            <w:w w:val="95"/>
                            <w:sz w:val="20"/>
                          </w:rPr>
                          <w:t>distributing</w:t>
                        </w:r>
                        <w:r>
                          <w:rPr>
                            <w:rFonts w:ascii="Trebuchet MS"/>
                            <w:color w:val="231F20"/>
                            <w:spacing w:val="-8"/>
                            <w:w w:val="95"/>
                            <w:sz w:val="20"/>
                          </w:rPr>
                          <w:t xml:space="preserve"> </w:t>
                        </w:r>
                        <w:r>
                          <w:rPr>
                            <w:rFonts w:ascii="Trebuchet MS"/>
                            <w:color w:val="231F20"/>
                            <w:w w:val="95"/>
                            <w:sz w:val="20"/>
                          </w:rPr>
                          <w:t>the</w:t>
                        </w:r>
                        <w:r>
                          <w:rPr>
                            <w:rFonts w:ascii="Trebuchet MS"/>
                            <w:color w:val="231F20"/>
                            <w:spacing w:val="-8"/>
                            <w:w w:val="95"/>
                            <w:sz w:val="20"/>
                          </w:rPr>
                          <w:t xml:space="preserve"> </w:t>
                        </w:r>
                        <w:r>
                          <w:rPr>
                            <w:rFonts w:ascii="Trebuchet MS"/>
                            <w:color w:val="231F20"/>
                            <w:w w:val="95"/>
                            <w:sz w:val="20"/>
                          </w:rPr>
                          <w:t>survey,</w:t>
                        </w:r>
                        <w:r>
                          <w:rPr>
                            <w:rFonts w:ascii="Trebuchet MS"/>
                            <w:color w:val="231F20"/>
                            <w:spacing w:val="-8"/>
                            <w:w w:val="95"/>
                            <w:sz w:val="20"/>
                          </w:rPr>
                          <w:t xml:space="preserve"> </w:t>
                        </w:r>
                        <w:r>
                          <w:rPr>
                            <w:rFonts w:ascii="Trebuchet MS"/>
                            <w:color w:val="231F20"/>
                            <w:w w:val="95"/>
                            <w:sz w:val="20"/>
                          </w:rPr>
                          <w:t>we</w:t>
                        </w:r>
                        <w:r>
                          <w:rPr>
                            <w:rFonts w:ascii="Trebuchet MS"/>
                            <w:color w:val="231F20"/>
                            <w:spacing w:val="-8"/>
                            <w:w w:val="95"/>
                            <w:sz w:val="20"/>
                          </w:rPr>
                          <w:t xml:space="preserve"> </w:t>
                        </w:r>
                        <w:r>
                          <w:rPr>
                            <w:rFonts w:ascii="Trebuchet MS"/>
                            <w:color w:val="231F20"/>
                            <w:w w:val="95"/>
                            <w:sz w:val="20"/>
                          </w:rPr>
                          <w:t>ensured</w:t>
                        </w:r>
                        <w:r>
                          <w:rPr>
                            <w:rFonts w:ascii="Trebuchet MS"/>
                            <w:color w:val="231F20"/>
                            <w:spacing w:val="-8"/>
                            <w:w w:val="95"/>
                            <w:sz w:val="20"/>
                          </w:rPr>
                          <w:t xml:space="preserve"> </w:t>
                        </w:r>
                        <w:r>
                          <w:rPr>
                            <w:rFonts w:ascii="Trebuchet MS"/>
                            <w:color w:val="231F20"/>
                            <w:w w:val="95"/>
                            <w:sz w:val="20"/>
                          </w:rPr>
                          <w:t>that</w:t>
                        </w:r>
                        <w:r>
                          <w:rPr>
                            <w:rFonts w:ascii="Trebuchet MS"/>
                            <w:color w:val="231F20"/>
                            <w:spacing w:val="-8"/>
                            <w:w w:val="95"/>
                            <w:sz w:val="20"/>
                          </w:rPr>
                          <w:t xml:space="preserve"> </w:t>
                        </w:r>
                        <w:r>
                          <w:rPr>
                            <w:rFonts w:ascii="Trebuchet MS"/>
                            <w:color w:val="231F20"/>
                            <w:w w:val="95"/>
                            <w:sz w:val="20"/>
                          </w:rPr>
                          <w:t xml:space="preserve">participants </w:t>
                        </w:r>
                        <w:r>
                          <w:rPr>
                            <w:rFonts w:ascii="Trebuchet MS"/>
                            <w:color w:val="231F20"/>
                            <w:w w:val="90"/>
                            <w:sz w:val="20"/>
                          </w:rPr>
                          <w:t xml:space="preserve">were representative of our community based on race, primary language, ethnicity, disability status and sexual orientation. The </w:t>
                        </w:r>
                        <w:r>
                          <w:rPr>
                            <w:rFonts w:ascii="Trebuchet MS"/>
                            <w:color w:val="231F20"/>
                            <w:w w:val="95"/>
                            <w:sz w:val="20"/>
                          </w:rPr>
                          <w:t>community</w:t>
                        </w:r>
                        <w:r>
                          <w:rPr>
                            <w:rFonts w:ascii="Trebuchet MS"/>
                            <w:color w:val="231F20"/>
                            <w:spacing w:val="-7"/>
                            <w:w w:val="95"/>
                            <w:sz w:val="20"/>
                          </w:rPr>
                          <w:t xml:space="preserve"> </w:t>
                        </w:r>
                        <w:r>
                          <w:rPr>
                            <w:rFonts w:ascii="Trebuchet MS"/>
                            <w:color w:val="231F20"/>
                            <w:w w:val="95"/>
                            <w:sz w:val="20"/>
                          </w:rPr>
                          <w:t>at</w:t>
                        </w:r>
                        <w:r>
                          <w:rPr>
                            <w:rFonts w:ascii="Trebuchet MS"/>
                            <w:color w:val="231F20"/>
                            <w:spacing w:val="-7"/>
                            <w:w w:val="95"/>
                            <w:sz w:val="20"/>
                          </w:rPr>
                          <w:t xml:space="preserve"> </w:t>
                        </w:r>
                        <w:r>
                          <w:rPr>
                            <w:rFonts w:ascii="Trebuchet MS"/>
                            <w:color w:val="231F20"/>
                            <w:w w:val="95"/>
                            <w:sz w:val="20"/>
                          </w:rPr>
                          <w:t>large</w:t>
                        </w:r>
                        <w:r>
                          <w:rPr>
                            <w:rFonts w:ascii="Trebuchet MS"/>
                            <w:color w:val="231F20"/>
                            <w:spacing w:val="-7"/>
                            <w:w w:val="95"/>
                            <w:sz w:val="20"/>
                          </w:rPr>
                          <w:t xml:space="preserve"> </w:t>
                        </w:r>
                        <w:r>
                          <w:rPr>
                            <w:rFonts w:ascii="Trebuchet MS"/>
                            <w:color w:val="231F20"/>
                            <w:w w:val="95"/>
                            <w:sz w:val="20"/>
                          </w:rPr>
                          <w:t>was</w:t>
                        </w:r>
                        <w:r>
                          <w:rPr>
                            <w:rFonts w:ascii="Trebuchet MS"/>
                            <w:color w:val="231F20"/>
                            <w:spacing w:val="-7"/>
                            <w:w w:val="95"/>
                            <w:sz w:val="20"/>
                          </w:rPr>
                          <w:t xml:space="preserve"> </w:t>
                        </w:r>
                        <w:r>
                          <w:rPr>
                            <w:rFonts w:ascii="Trebuchet MS"/>
                            <w:color w:val="231F20"/>
                            <w:w w:val="95"/>
                            <w:sz w:val="20"/>
                          </w:rPr>
                          <w:t>also</w:t>
                        </w:r>
                        <w:r>
                          <w:rPr>
                            <w:rFonts w:ascii="Trebuchet MS"/>
                            <w:color w:val="231F20"/>
                            <w:spacing w:val="-7"/>
                            <w:w w:val="95"/>
                            <w:sz w:val="20"/>
                          </w:rPr>
                          <w:t xml:space="preserve"> </w:t>
                        </w:r>
                        <w:r>
                          <w:rPr>
                            <w:rFonts w:ascii="Trebuchet MS"/>
                            <w:color w:val="231F20"/>
                            <w:w w:val="95"/>
                            <w:sz w:val="20"/>
                          </w:rPr>
                          <w:t>engaged</w:t>
                        </w:r>
                        <w:r>
                          <w:rPr>
                            <w:rFonts w:ascii="Trebuchet MS"/>
                            <w:color w:val="231F20"/>
                            <w:spacing w:val="-7"/>
                            <w:w w:val="95"/>
                            <w:sz w:val="20"/>
                          </w:rPr>
                          <w:t xml:space="preserve"> </w:t>
                        </w:r>
                        <w:r>
                          <w:rPr>
                            <w:rFonts w:ascii="Trebuchet MS"/>
                            <w:color w:val="231F20"/>
                            <w:w w:val="95"/>
                            <w:sz w:val="20"/>
                          </w:rPr>
                          <w:t>on</w:t>
                        </w:r>
                        <w:r>
                          <w:rPr>
                            <w:rFonts w:ascii="Trebuchet MS"/>
                            <w:color w:val="231F20"/>
                            <w:spacing w:val="-7"/>
                            <w:w w:val="95"/>
                            <w:sz w:val="20"/>
                          </w:rPr>
                          <w:t xml:space="preserve"> </w:t>
                        </w:r>
                        <w:r>
                          <w:rPr>
                            <w:rFonts w:ascii="Trebuchet MS"/>
                            <w:color w:val="231F20"/>
                            <w:w w:val="95"/>
                            <w:sz w:val="20"/>
                          </w:rPr>
                          <w:t>a</w:t>
                        </w:r>
                        <w:r>
                          <w:rPr>
                            <w:rFonts w:ascii="Trebuchet MS"/>
                            <w:color w:val="231F20"/>
                            <w:spacing w:val="-7"/>
                            <w:w w:val="95"/>
                            <w:sz w:val="20"/>
                          </w:rPr>
                          <w:t xml:space="preserve"> </w:t>
                        </w:r>
                        <w:r>
                          <w:rPr>
                            <w:rFonts w:ascii="Trebuchet MS"/>
                            <w:color w:val="231F20"/>
                            <w:w w:val="95"/>
                            <w:sz w:val="20"/>
                          </w:rPr>
                          <w:t>grass</w:t>
                        </w:r>
                        <w:r>
                          <w:rPr>
                            <w:rFonts w:ascii="Trebuchet MS"/>
                            <w:color w:val="231F20"/>
                            <w:spacing w:val="-7"/>
                            <w:w w:val="95"/>
                            <w:sz w:val="20"/>
                          </w:rPr>
                          <w:t xml:space="preserve"> </w:t>
                        </w:r>
                        <w:r>
                          <w:rPr>
                            <w:rFonts w:ascii="Trebuchet MS"/>
                            <w:color w:val="231F20"/>
                            <w:w w:val="95"/>
                            <w:sz w:val="20"/>
                          </w:rPr>
                          <w:t>tops</w:t>
                        </w:r>
                        <w:r>
                          <w:rPr>
                            <w:rFonts w:ascii="Trebuchet MS"/>
                            <w:color w:val="231F20"/>
                            <w:spacing w:val="-7"/>
                            <w:w w:val="95"/>
                            <w:sz w:val="20"/>
                          </w:rPr>
                          <w:t xml:space="preserve"> </w:t>
                        </w:r>
                        <w:r>
                          <w:rPr>
                            <w:rFonts w:ascii="Trebuchet MS"/>
                            <w:color w:val="231F20"/>
                            <w:w w:val="95"/>
                            <w:sz w:val="20"/>
                          </w:rPr>
                          <w:t>level</w:t>
                        </w:r>
                        <w:r>
                          <w:rPr>
                            <w:rFonts w:ascii="Trebuchet MS"/>
                            <w:color w:val="231F20"/>
                            <w:spacing w:val="-7"/>
                            <w:w w:val="95"/>
                            <w:sz w:val="20"/>
                          </w:rPr>
                          <w:t xml:space="preserve"> </w:t>
                        </w:r>
                        <w:r>
                          <w:rPr>
                            <w:rFonts w:ascii="Trebuchet MS"/>
                            <w:color w:val="231F20"/>
                            <w:w w:val="95"/>
                            <w:sz w:val="20"/>
                          </w:rPr>
                          <w:t>through</w:t>
                        </w:r>
                        <w:r>
                          <w:rPr>
                            <w:rFonts w:ascii="Trebuchet MS"/>
                            <w:color w:val="231F20"/>
                            <w:spacing w:val="-7"/>
                            <w:w w:val="95"/>
                            <w:sz w:val="20"/>
                          </w:rPr>
                          <w:t xml:space="preserve"> </w:t>
                        </w:r>
                        <w:r>
                          <w:rPr>
                            <w:rFonts w:ascii="Trebuchet MS"/>
                            <w:color w:val="231F20"/>
                            <w:w w:val="95"/>
                            <w:sz w:val="20"/>
                          </w:rPr>
                          <w:t>stakeholder</w:t>
                        </w:r>
                        <w:r>
                          <w:rPr>
                            <w:rFonts w:ascii="Trebuchet MS"/>
                            <w:color w:val="231F20"/>
                            <w:spacing w:val="-7"/>
                            <w:w w:val="95"/>
                            <w:sz w:val="20"/>
                          </w:rPr>
                          <w:t xml:space="preserve"> </w:t>
                        </w:r>
                        <w:r>
                          <w:rPr>
                            <w:rFonts w:ascii="Trebuchet MS"/>
                            <w:color w:val="231F20"/>
                            <w:w w:val="95"/>
                            <w:sz w:val="20"/>
                          </w:rPr>
                          <w:t>dialogues,</w:t>
                        </w:r>
                        <w:r>
                          <w:rPr>
                            <w:rFonts w:ascii="Trebuchet MS"/>
                            <w:color w:val="231F20"/>
                            <w:spacing w:val="-7"/>
                            <w:w w:val="95"/>
                            <w:sz w:val="20"/>
                          </w:rPr>
                          <w:t xml:space="preserve"> </w:t>
                        </w:r>
                        <w:r>
                          <w:rPr>
                            <w:rFonts w:ascii="Trebuchet MS"/>
                            <w:color w:val="231F20"/>
                            <w:w w:val="95"/>
                            <w:sz w:val="20"/>
                          </w:rPr>
                          <w:t>which</w:t>
                        </w:r>
                        <w:r>
                          <w:rPr>
                            <w:rFonts w:ascii="Trebuchet MS"/>
                            <w:color w:val="231F20"/>
                            <w:spacing w:val="-7"/>
                            <w:w w:val="95"/>
                            <w:sz w:val="20"/>
                          </w:rPr>
                          <w:t xml:space="preserve"> </w:t>
                        </w:r>
                        <w:r>
                          <w:rPr>
                            <w:rFonts w:ascii="Trebuchet MS"/>
                            <w:color w:val="231F20"/>
                            <w:w w:val="95"/>
                            <w:sz w:val="20"/>
                          </w:rPr>
                          <w:t>are</w:t>
                        </w:r>
                        <w:r>
                          <w:rPr>
                            <w:rFonts w:ascii="Trebuchet MS"/>
                            <w:color w:val="231F20"/>
                            <w:spacing w:val="-7"/>
                            <w:w w:val="95"/>
                            <w:sz w:val="20"/>
                          </w:rPr>
                          <w:t xml:space="preserve"> </w:t>
                        </w:r>
                        <w:r>
                          <w:rPr>
                            <w:rFonts w:ascii="Trebuchet MS"/>
                            <w:color w:val="231F20"/>
                            <w:w w:val="95"/>
                            <w:sz w:val="20"/>
                          </w:rPr>
                          <w:t>structured,</w:t>
                        </w:r>
                        <w:r>
                          <w:rPr>
                            <w:rFonts w:ascii="Trebuchet MS"/>
                            <w:color w:val="231F20"/>
                            <w:spacing w:val="-7"/>
                            <w:w w:val="95"/>
                            <w:sz w:val="20"/>
                          </w:rPr>
                          <w:t xml:space="preserve"> </w:t>
                        </w:r>
                        <w:r>
                          <w:rPr>
                            <w:rFonts w:ascii="Trebuchet MS"/>
                            <w:color w:val="231F20"/>
                            <w:w w:val="95"/>
                            <w:sz w:val="20"/>
                          </w:rPr>
                          <w:t>in</w:t>
                        </w:r>
                        <w:r>
                          <w:rPr>
                            <w:rFonts w:ascii="Trebuchet MS"/>
                            <w:color w:val="231F20"/>
                            <w:spacing w:val="-7"/>
                            <w:w w:val="95"/>
                            <w:sz w:val="20"/>
                          </w:rPr>
                          <w:t xml:space="preserve"> </w:t>
                        </w:r>
                        <w:r>
                          <w:rPr>
                            <w:rFonts w:ascii="Trebuchet MS"/>
                            <w:color w:val="231F20"/>
                            <w:w w:val="95"/>
                            <w:sz w:val="20"/>
                          </w:rPr>
                          <w:t>depth interviews</w:t>
                        </w:r>
                        <w:r>
                          <w:rPr>
                            <w:rFonts w:ascii="Trebuchet MS"/>
                            <w:color w:val="231F20"/>
                            <w:spacing w:val="-13"/>
                            <w:w w:val="95"/>
                            <w:sz w:val="20"/>
                          </w:rPr>
                          <w:t xml:space="preserve"> </w:t>
                        </w:r>
                        <w:r>
                          <w:rPr>
                            <w:rFonts w:ascii="Trebuchet MS"/>
                            <w:color w:val="231F20"/>
                            <w:w w:val="95"/>
                            <w:sz w:val="20"/>
                          </w:rPr>
                          <w:t>with</w:t>
                        </w:r>
                        <w:r>
                          <w:rPr>
                            <w:rFonts w:ascii="Trebuchet MS"/>
                            <w:color w:val="231F20"/>
                            <w:spacing w:val="-13"/>
                            <w:w w:val="95"/>
                            <w:sz w:val="20"/>
                          </w:rPr>
                          <w:t xml:space="preserve"> </w:t>
                        </w:r>
                        <w:r>
                          <w:rPr>
                            <w:rFonts w:ascii="Trebuchet MS"/>
                            <w:color w:val="231F20"/>
                            <w:w w:val="95"/>
                            <w:sz w:val="20"/>
                          </w:rPr>
                          <w:t>experts</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our</w:t>
                        </w:r>
                        <w:r>
                          <w:rPr>
                            <w:rFonts w:ascii="Trebuchet MS"/>
                            <w:color w:val="231F20"/>
                            <w:spacing w:val="-13"/>
                            <w:w w:val="95"/>
                            <w:sz w:val="20"/>
                          </w:rPr>
                          <w:t xml:space="preserve"> </w:t>
                        </w:r>
                        <w:r>
                          <w:rPr>
                            <w:rFonts w:ascii="Trebuchet MS"/>
                            <w:color w:val="231F20"/>
                            <w:w w:val="95"/>
                            <w:sz w:val="20"/>
                          </w:rPr>
                          <w:t>community</w:t>
                        </w:r>
                        <w:r>
                          <w:rPr>
                            <w:rFonts w:ascii="Trebuchet MS"/>
                            <w:color w:val="231F20"/>
                            <w:spacing w:val="-13"/>
                            <w:w w:val="95"/>
                            <w:sz w:val="20"/>
                          </w:rPr>
                          <w:t xml:space="preserve"> </w:t>
                        </w:r>
                        <w:r>
                          <w:rPr>
                            <w:rFonts w:ascii="Trebuchet MS"/>
                            <w:color w:val="231F20"/>
                            <w:w w:val="95"/>
                            <w:sz w:val="20"/>
                          </w:rPr>
                          <w:t>who</w:t>
                        </w:r>
                        <w:r>
                          <w:rPr>
                            <w:rFonts w:ascii="Trebuchet MS"/>
                            <w:color w:val="231F20"/>
                            <w:spacing w:val="-13"/>
                            <w:w w:val="95"/>
                            <w:sz w:val="20"/>
                          </w:rPr>
                          <w:t xml:space="preserve"> </w:t>
                        </w:r>
                        <w:r>
                          <w:rPr>
                            <w:rFonts w:ascii="Trebuchet MS"/>
                            <w:color w:val="231F20"/>
                            <w:w w:val="95"/>
                            <w:sz w:val="20"/>
                          </w:rPr>
                          <w:t>are</w:t>
                        </w:r>
                        <w:r>
                          <w:rPr>
                            <w:rFonts w:ascii="Trebuchet MS"/>
                            <w:color w:val="231F20"/>
                            <w:spacing w:val="-13"/>
                            <w:w w:val="95"/>
                            <w:sz w:val="20"/>
                          </w:rPr>
                          <w:t xml:space="preserve"> </w:t>
                        </w:r>
                        <w:r>
                          <w:rPr>
                            <w:rFonts w:ascii="Trebuchet MS"/>
                            <w:color w:val="231F20"/>
                            <w:w w:val="95"/>
                            <w:sz w:val="20"/>
                          </w:rPr>
                          <w:t>strategically</w:t>
                        </w:r>
                        <w:r>
                          <w:rPr>
                            <w:rFonts w:ascii="Trebuchet MS"/>
                            <w:color w:val="231F20"/>
                            <w:spacing w:val="-13"/>
                            <w:w w:val="95"/>
                            <w:sz w:val="20"/>
                          </w:rPr>
                          <w:t xml:space="preserve"> </w:t>
                        </w:r>
                        <w:r>
                          <w:rPr>
                            <w:rFonts w:ascii="Trebuchet MS"/>
                            <w:color w:val="231F20"/>
                            <w:w w:val="95"/>
                            <w:sz w:val="20"/>
                          </w:rPr>
                          <w:t>selected</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be</w:t>
                        </w:r>
                        <w:r>
                          <w:rPr>
                            <w:rFonts w:ascii="Trebuchet MS"/>
                            <w:color w:val="231F20"/>
                            <w:spacing w:val="-13"/>
                            <w:w w:val="95"/>
                            <w:sz w:val="20"/>
                          </w:rPr>
                          <w:t xml:space="preserve"> </w:t>
                        </w:r>
                        <w:r>
                          <w:rPr>
                            <w:rFonts w:ascii="Trebuchet MS"/>
                            <w:color w:val="231F20"/>
                            <w:w w:val="95"/>
                            <w:sz w:val="20"/>
                          </w:rPr>
                          <w:t>representative</w:t>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w w:val="95"/>
                            <w:sz w:val="20"/>
                          </w:rPr>
                          <w:t>our</w:t>
                        </w:r>
                        <w:r>
                          <w:rPr>
                            <w:rFonts w:ascii="Trebuchet MS"/>
                            <w:color w:val="231F20"/>
                            <w:spacing w:val="-13"/>
                            <w:w w:val="95"/>
                            <w:sz w:val="20"/>
                          </w:rPr>
                          <w:t xml:space="preserve"> </w:t>
                        </w:r>
                        <w:r>
                          <w:rPr>
                            <w:rFonts w:ascii="Trebuchet MS"/>
                            <w:color w:val="231F20"/>
                            <w:w w:val="95"/>
                            <w:sz w:val="20"/>
                          </w:rPr>
                          <w:t>community.</w:t>
                        </w:r>
                      </w:p>
                      <w:p w:rsidR="003121E4" w:rsidRDefault="003121E4">
                        <w:pPr>
                          <w:spacing w:before="4" w:line="247" w:lineRule="auto"/>
                          <w:ind w:left="40" w:right="79"/>
                          <w:rPr>
                            <w:rFonts w:ascii="Trebuchet MS"/>
                            <w:sz w:val="20"/>
                          </w:rPr>
                        </w:pPr>
                        <w:proofErr w:type="gramStart"/>
                        <w:r>
                          <w:rPr>
                            <w:rFonts w:ascii="Trebuchet MS"/>
                            <w:color w:val="231F20"/>
                            <w:w w:val="95"/>
                            <w:sz w:val="20"/>
                          </w:rPr>
                          <w:t>As</w:t>
                        </w:r>
                        <w:r>
                          <w:rPr>
                            <w:rFonts w:ascii="Trebuchet MS"/>
                            <w:color w:val="231F20"/>
                            <w:spacing w:val="-12"/>
                            <w:w w:val="95"/>
                            <w:sz w:val="20"/>
                          </w:rPr>
                          <w:t xml:space="preserve"> </w:t>
                        </w:r>
                        <w:r>
                          <w:rPr>
                            <w:rFonts w:ascii="Trebuchet MS"/>
                            <w:color w:val="231F20"/>
                            <w:w w:val="95"/>
                            <w:sz w:val="20"/>
                          </w:rPr>
                          <w:t>a</w:t>
                        </w:r>
                        <w:r>
                          <w:rPr>
                            <w:rFonts w:ascii="Trebuchet MS"/>
                            <w:color w:val="231F20"/>
                            <w:spacing w:val="-12"/>
                            <w:w w:val="95"/>
                            <w:sz w:val="20"/>
                          </w:rPr>
                          <w:t xml:space="preserve"> </w:t>
                        </w:r>
                        <w:r>
                          <w:rPr>
                            <w:rFonts w:ascii="Trebuchet MS"/>
                            <w:color w:val="231F20"/>
                            <w:w w:val="95"/>
                            <w:sz w:val="20"/>
                          </w:rPr>
                          <w:t>result</w:t>
                        </w:r>
                        <w:r>
                          <w:rPr>
                            <w:rFonts w:ascii="Trebuchet MS"/>
                            <w:color w:val="231F20"/>
                            <w:spacing w:val="-12"/>
                            <w:w w:val="95"/>
                            <w:sz w:val="20"/>
                          </w:rPr>
                          <w:t xml:space="preserve"> </w:t>
                        </w:r>
                        <w:r>
                          <w:rPr>
                            <w:rFonts w:ascii="Trebuchet MS"/>
                            <w:color w:val="231F20"/>
                            <w:w w:val="95"/>
                            <w:sz w:val="20"/>
                          </w:rPr>
                          <w:t>of</w:t>
                        </w:r>
                        <w:proofErr w:type="gramEnd"/>
                        <w:r>
                          <w:rPr>
                            <w:rFonts w:ascii="Trebuchet MS"/>
                            <w:color w:val="231F20"/>
                            <w:spacing w:val="-12"/>
                            <w:w w:val="95"/>
                            <w:sz w:val="20"/>
                          </w:rPr>
                          <w:t xml:space="preserve"> </w:t>
                        </w:r>
                        <w:r>
                          <w:rPr>
                            <w:rFonts w:ascii="Trebuchet MS"/>
                            <w:color w:val="231F20"/>
                            <w:w w:val="95"/>
                            <w:sz w:val="20"/>
                          </w:rPr>
                          <w:t>this</w:t>
                        </w:r>
                        <w:r>
                          <w:rPr>
                            <w:rFonts w:ascii="Trebuchet MS"/>
                            <w:color w:val="231F20"/>
                            <w:spacing w:val="-12"/>
                            <w:w w:val="95"/>
                            <w:sz w:val="20"/>
                          </w:rPr>
                          <w:t xml:space="preserve"> </w:t>
                        </w:r>
                        <w:r>
                          <w:rPr>
                            <w:rFonts w:ascii="Trebuchet MS"/>
                            <w:color w:val="231F20"/>
                            <w:w w:val="95"/>
                            <w:sz w:val="20"/>
                          </w:rPr>
                          <w:t>work,</w:t>
                        </w:r>
                        <w:r>
                          <w:rPr>
                            <w:rFonts w:ascii="Trebuchet MS"/>
                            <w:color w:val="231F20"/>
                            <w:spacing w:val="-12"/>
                            <w:w w:val="95"/>
                            <w:sz w:val="20"/>
                          </w:rPr>
                          <w:t xml:space="preserve"> </w:t>
                        </w:r>
                        <w:r>
                          <w:rPr>
                            <w:rFonts w:ascii="Trebuchet MS"/>
                            <w:color w:val="231F20"/>
                            <w:w w:val="95"/>
                            <w:sz w:val="20"/>
                          </w:rPr>
                          <w:t>many</w:t>
                        </w:r>
                        <w:r>
                          <w:rPr>
                            <w:rFonts w:ascii="Trebuchet MS"/>
                            <w:color w:val="231F20"/>
                            <w:spacing w:val="-12"/>
                            <w:w w:val="95"/>
                            <w:sz w:val="20"/>
                          </w:rPr>
                          <w:t xml:space="preserve"> </w:t>
                        </w:r>
                        <w:r>
                          <w:rPr>
                            <w:rFonts w:ascii="Trebuchet MS"/>
                            <w:color w:val="231F20"/>
                            <w:w w:val="95"/>
                            <w:sz w:val="20"/>
                          </w:rPr>
                          <w:t>individuals</w:t>
                        </w:r>
                        <w:r>
                          <w:rPr>
                            <w:rFonts w:ascii="Trebuchet MS"/>
                            <w:color w:val="231F20"/>
                            <w:spacing w:val="-12"/>
                            <w:w w:val="95"/>
                            <w:sz w:val="20"/>
                          </w:rPr>
                          <w:t xml:space="preserve"> </w:t>
                        </w:r>
                        <w:r>
                          <w:rPr>
                            <w:rFonts w:ascii="Trebuchet MS"/>
                            <w:color w:val="231F20"/>
                            <w:w w:val="95"/>
                            <w:sz w:val="20"/>
                          </w:rPr>
                          <w:t>from</w:t>
                        </w:r>
                        <w:r>
                          <w:rPr>
                            <w:rFonts w:ascii="Trebuchet MS"/>
                            <w:color w:val="231F20"/>
                            <w:spacing w:val="-12"/>
                            <w:w w:val="95"/>
                            <w:sz w:val="20"/>
                          </w:rPr>
                          <w:t xml:space="preserve"> </w:t>
                        </w:r>
                        <w:r>
                          <w:rPr>
                            <w:rFonts w:ascii="Trebuchet MS"/>
                            <w:color w:val="231F20"/>
                            <w:w w:val="95"/>
                            <w:sz w:val="20"/>
                          </w:rPr>
                          <w:t>diverse</w:t>
                        </w:r>
                        <w:r>
                          <w:rPr>
                            <w:rFonts w:ascii="Trebuchet MS"/>
                            <w:color w:val="231F20"/>
                            <w:spacing w:val="-12"/>
                            <w:w w:val="95"/>
                            <w:sz w:val="20"/>
                          </w:rPr>
                          <w:t xml:space="preserve"> </w:t>
                        </w:r>
                        <w:r>
                          <w:rPr>
                            <w:rFonts w:ascii="Trebuchet MS"/>
                            <w:color w:val="231F20"/>
                            <w:w w:val="95"/>
                            <w:sz w:val="20"/>
                          </w:rPr>
                          <w:t>groups</w:t>
                        </w:r>
                        <w:r>
                          <w:rPr>
                            <w:rFonts w:ascii="Trebuchet MS"/>
                            <w:color w:val="231F20"/>
                            <w:spacing w:val="-12"/>
                            <w:w w:val="95"/>
                            <w:sz w:val="20"/>
                          </w:rPr>
                          <w:t xml:space="preserve"> </w:t>
                        </w:r>
                        <w:r>
                          <w:rPr>
                            <w:rFonts w:ascii="Trebuchet MS"/>
                            <w:color w:val="231F20"/>
                            <w:w w:val="95"/>
                            <w:sz w:val="20"/>
                          </w:rPr>
                          <w:t>were</w:t>
                        </w:r>
                        <w:r>
                          <w:rPr>
                            <w:rFonts w:ascii="Trebuchet MS"/>
                            <w:color w:val="231F20"/>
                            <w:spacing w:val="-12"/>
                            <w:w w:val="95"/>
                            <w:sz w:val="20"/>
                          </w:rPr>
                          <w:t xml:space="preserve"> </w:t>
                        </w:r>
                        <w:r>
                          <w:rPr>
                            <w:rFonts w:ascii="Trebuchet MS"/>
                            <w:color w:val="231F20"/>
                            <w:w w:val="95"/>
                            <w:sz w:val="20"/>
                          </w:rPr>
                          <w:t>included</w:t>
                        </w:r>
                        <w:r>
                          <w:rPr>
                            <w:rFonts w:ascii="Trebuchet MS"/>
                            <w:color w:val="231F20"/>
                            <w:spacing w:val="-12"/>
                            <w:w w:val="95"/>
                            <w:sz w:val="20"/>
                          </w:rPr>
                          <w:t xml:space="preserve"> </w:t>
                        </w:r>
                        <w:r>
                          <w:rPr>
                            <w:rFonts w:ascii="Trebuchet MS"/>
                            <w:color w:val="231F20"/>
                            <w:w w:val="95"/>
                            <w:sz w:val="20"/>
                          </w:rPr>
                          <w:t>in</w:t>
                        </w:r>
                        <w:r>
                          <w:rPr>
                            <w:rFonts w:ascii="Trebuchet MS"/>
                            <w:color w:val="231F20"/>
                            <w:spacing w:val="-12"/>
                            <w:w w:val="95"/>
                            <w:sz w:val="20"/>
                          </w:rPr>
                          <w:t xml:space="preserve"> </w:t>
                        </w:r>
                        <w:r>
                          <w:rPr>
                            <w:rFonts w:ascii="Trebuchet MS"/>
                            <w:color w:val="231F20"/>
                            <w:w w:val="95"/>
                            <w:sz w:val="20"/>
                          </w:rPr>
                          <w:t>our</w:t>
                        </w:r>
                        <w:r>
                          <w:rPr>
                            <w:rFonts w:ascii="Trebuchet MS"/>
                            <w:color w:val="231F20"/>
                            <w:spacing w:val="-12"/>
                            <w:w w:val="95"/>
                            <w:sz w:val="20"/>
                          </w:rPr>
                          <w:t xml:space="preserve"> </w:t>
                        </w:r>
                        <w:r>
                          <w:rPr>
                            <w:rFonts w:ascii="Trebuchet MS"/>
                            <w:color w:val="231F20"/>
                            <w:w w:val="95"/>
                            <w:sz w:val="20"/>
                          </w:rPr>
                          <w:t>overall</w:t>
                        </w:r>
                        <w:r>
                          <w:rPr>
                            <w:rFonts w:ascii="Trebuchet MS"/>
                            <w:color w:val="231F20"/>
                            <w:spacing w:val="-12"/>
                            <w:w w:val="95"/>
                            <w:sz w:val="20"/>
                          </w:rPr>
                          <w:t xml:space="preserve"> </w:t>
                        </w:r>
                        <w:r>
                          <w:rPr>
                            <w:rFonts w:ascii="Trebuchet MS"/>
                            <w:color w:val="231F20"/>
                            <w:w w:val="95"/>
                            <w:sz w:val="20"/>
                          </w:rPr>
                          <w:t>strategy</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data</w:t>
                        </w:r>
                        <w:r>
                          <w:rPr>
                            <w:rFonts w:ascii="Trebuchet MS"/>
                            <w:color w:val="231F20"/>
                            <w:spacing w:val="-12"/>
                            <w:w w:val="95"/>
                            <w:sz w:val="20"/>
                          </w:rPr>
                          <w:t xml:space="preserve"> </w:t>
                        </w:r>
                        <w:r>
                          <w:rPr>
                            <w:rFonts w:ascii="Trebuchet MS"/>
                            <w:color w:val="231F20"/>
                            <w:w w:val="95"/>
                            <w:sz w:val="20"/>
                          </w:rPr>
                          <w:t>collection</w:t>
                        </w:r>
                        <w:r>
                          <w:rPr>
                            <w:rFonts w:ascii="Trebuchet MS"/>
                            <w:color w:val="231F20"/>
                            <w:spacing w:val="-12"/>
                            <w:w w:val="95"/>
                            <w:sz w:val="20"/>
                          </w:rPr>
                          <w:t xml:space="preserve"> </w:t>
                        </w:r>
                        <w:r>
                          <w:rPr>
                            <w:rFonts w:ascii="Trebuchet MS"/>
                            <w:color w:val="231F20"/>
                            <w:w w:val="95"/>
                            <w:sz w:val="20"/>
                          </w:rPr>
                          <w:t>that informed</w:t>
                        </w:r>
                        <w:r>
                          <w:rPr>
                            <w:rFonts w:ascii="Trebuchet MS"/>
                            <w:color w:val="231F20"/>
                            <w:spacing w:val="-9"/>
                            <w:w w:val="95"/>
                            <w:sz w:val="20"/>
                          </w:rPr>
                          <w:t xml:space="preserve"> </w:t>
                        </w:r>
                        <w:r>
                          <w:rPr>
                            <w:rFonts w:ascii="Trebuchet MS"/>
                            <w:color w:val="231F20"/>
                            <w:w w:val="95"/>
                            <w:sz w:val="20"/>
                          </w:rPr>
                          <w:t>CCH</w:t>
                        </w:r>
                        <w:r>
                          <w:rPr>
                            <w:rFonts w:ascii="Trebuchet MS"/>
                            <w:color w:val="231F20"/>
                            <w:spacing w:val="-9"/>
                            <w:w w:val="95"/>
                            <w:sz w:val="20"/>
                          </w:rPr>
                          <w:t xml:space="preserve"> </w:t>
                        </w:r>
                        <w:r>
                          <w:rPr>
                            <w:rFonts w:ascii="Trebuchet MS"/>
                            <w:color w:val="231F20"/>
                            <w:w w:val="95"/>
                            <w:sz w:val="20"/>
                          </w:rPr>
                          <w:t>&amp;</w:t>
                        </w:r>
                        <w:r>
                          <w:rPr>
                            <w:rFonts w:ascii="Trebuchet MS"/>
                            <w:color w:val="231F20"/>
                            <w:spacing w:val="-9"/>
                            <w:w w:val="95"/>
                            <w:sz w:val="20"/>
                          </w:rPr>
                          <w:t xml:space="preserve"> </w:t>
                        </w:r>
                        <w:r>
                          <w:rPr>
                            <w:rFonts w:ascii="Trebuchet MS"/>
                            <w:color w:val="231F20"/>
                            <w:w w:val="95"/>
                            <w:sz w:val="20"/>
                          </w:rPr>
                          <w:t>FH</w:t>
                        </w:r>
                        <w:r>
                          <w:rPr>
                            <w:rFonts w:ascii="Trebuchet MS"/>
                            <w:color w:val="231F20"/>
                            <w:spacing w:val="-9"/>
                            <w:w w:val="95"/>
                            <w:sz w:val="20"/>
                          </w:rPr>
                          <w:t xml:space="preserve"> </w:t>
                        </w:r>
                        <w:r>
                          <w:rPr>
                            <w:rFonts w:ascii="Trebuchet MS"/>
                            <w:color w:val="231F20"/>
                            <w:w w:val="95"/>
                            <w:sz w:val="20"/>
                          </w:rPr>
                          <w:t>CHNA</w:t>
                        </w:r>
                        <w:r>
                          <w:rPr>
                            <w:rFonts w:ascii="Trebuchet MS"/>
                            <w:color w:val="231F20"/>
                            <w:spacing w:val="-9"/>
                            <w:w w:val="95"/>
                            <w:sz w:val="20"/>
                          </w:rPr>
                          <w:t xml:space="preserve"> </w:t>
                        </w:r>
                        <w:r>
                          <w:rPr>
                            <w:rFonts w:ascii="Trebuchet MS"/>
                            <w:color w:val="231F20"/>
                            <w:w w:val="95"/>
                            <w:sz w:val="20"/>
                          </w:rPr>
                          <w:t>&amp;</w:t>
                        </w:r>
                        <w:r>
                          <w:rPr>
                            <w:rFonts w:ascii="Trebuchet MS"/>
                            <w:color w:val="231F20"/>
                            <w:spacing w:val="-9"/>
                            <w:w w:val="95"/>
                            <w:sz w:val="20"/>
                          </w:rPr>
                          <w:t xml:space="preserve"> </w:t>
                        </w:r>
                        <w:r>
                          <w:rPr>
                            <w:rFonts w:ascii="Trebuchet MS"/>
                            <w:color w:val="231F20"/>
                            <w:w w:val="95"/>
                            <w:sz w:val="20"/>
                          </w:rPr>
                          <w:t>IP</w:t>
                        </w:r>
                        <w:r>
                          <w:rPr>
                            <w:rFonts w:ascii="Trebuchet MS"/>
                            <w:color w:val="231F20"/>
                            <w:spacing w:val="-9"/>
                            <w:w w:val="95"/>
                            <w:sz w:val="20"/>
                          </w:rPr>
                          <w:t xml:space="preserve"> </w:t>
                        </w:r>
                        <w:r>
                          <w:rPr>
                            <w:rFonts w:ascii="Trebuchet MS"/>
                            <w:color w:val="231F20"/>
                            <w:w w:val="95"/>
                            <w:sz w:val="20"/>
                          </w:rPr>
                          <w:t>2020-2022.</w:t>
                        </w:r>
                        <w:r>
                          <w:rPr>
                            <w:rFonts w:ascii="Trebuchet MS"/>
                            <w:color w:val="231F20"/>
                            <w:spacing w:val="-9"/>
                            <w:w w:val="95"/>
                            <w:sz w:val="20"/>
                          </w:rPr>
                          <w:t xml:space="preserve"> </w:t>
                        </w:r>
                        <w:r>
                          <w:rPr>
                            <w:rFonts w:ascii="Trebuchet MS"/>
                            <w:color w:val="231F20"/>
                            <w:w w:val="95"/>
                            <w:sz w:val="20"/>
                          </w:rPr>
                          <w:t>This</w:t>
                        </w:r>
                        <w:r>
                          <w:rPr>
                            <w:rFonts w:ascii="Trebuchet MS"/>
                            <w:color w:val="231F20"/>
                            <w:spacing w:val="-9"/>
                            <w:w w:val="95"/>
                            <w:sz w:val="20"/>
                          </w:rPr>
                          <w:t xml:space="preserve"> </w:t>
                        </w:r>
                        <w:r>
                          <w:rPr>
                            <w:rFonts w:ascii="Trebuchet MS"/>
                            <w:color w:val="231F20"/>
                            <w:w w:val="95"/>
                            <w:sz w:val="20"/>
                          </w:rPr>
                          <w:t>approach</w:t>
                        </w:r>
                        <w:r>
                          <w:rPr>
                            <w:rFonts w:ascii="Trebuchet MS"/>
                            <w:color w:val="231F20"/>
                            <w:spacing w:val="-9"/>
                            <w:w w:val="95"/>
                            <w:sz w:val="20"/>
                          </w:rPr>
                          <w:t xml:space="preserve"> </w:t>
                        </w:r>
                        <w:r>
                          <w:rPr>
                            <w:rFonts w:ascii="Trebuchet MS"/>
                            <w:color w:val="231F20"/>
                            <w:w w:val="95"/>
                            <w:sz w:val="20"/>
                          </w:rPr>
                          <w:t>allowed</w:t>
                        </w:r>
                        <w:r>
                          <w:rPr>
                            <w:rFonts w:ascii="Trebuchet MS"/>
                            <w:color w:val="231F20"/>
                            <w:spacing w:val="-9"/>
                            <w:w w:val="95"/>
                            <w:sz w:val="20"/>
                          </w:rPr>
                          <w:t xml:space="preserve"> </w:t>
                        </w:r>
                        <w:r>
                          <w:rPr>
                            <w:rFonts w:ascii="Trebuchet MS"/>
                            <w:color w:val="231F20"/>
                            <w:w w:val="95"/>
                            <w:sz w:val="20"/>
                          </w:rPr>
                          <w:t>us</w:t>
                        </w:r>
                        <w:r>
                          <w:rPr>
                            <w:rFonts w:ascii="Trebuchet MS"/>
                            <w:color w:val="231F20"/>
                            <w:spacing w:val="-9"/>
                            <w:w w:val="95"/>
                            <w:sz w:val="20"/>
                          </w:rPr>
                          <w:t xml:space="preserve"> </w:t>
                        </w:r>
                        <w:r>
                          <w:rPr>
                            <w:rFonts w:ascii="Trebuchet MS"/>
                            <w:color w:val="231F20"/>
                            <w:w w:val="95"/>
                            <w:sz w:val="20"/>
                          </w:rPr>
                          <w:t>to</w:t>
                        </w:r>
                        <w:r>
                          <w:rPr>
                            <w:rFonts w:ascii="Trebuchet MS"/>
                            <w:color w:val="231F20"/>
                            <w:spacing w:val="-9"/>
                            <w:w w:val="95"/>
                            <w:sz w:val="20"/>
                          </w:rPr>
                          <w:t xml:space="preserve"> </w:t>
                        </w:r>
                        <w:r>
                          <w:rPr>
                            <w:rFonts w:ascii="Trebuchet MS"/>
                            <w:color w:val="231F20"/>
                            <w:w w:val="95"/>
                            <w:sz w:val="20"/>
                          </w:rPr>
                          <w:t>have</w:t>
                        </w:r>
                        <w:r>
                          <w:rPr>
                            <w:rFonts w:ascii="Trebuchet MS"/>
                            <w:color w:val="231F20"/>
                            <w:spacing w:val="-9"/>
                            <w:w w:val="95"/>
                            <w:sz w:val="20"/>
                          </w:rPr>
                          <w:t xml:space="preserve"> </w:t>
                        </w:r>
                        <w:r>
                          <w:rPr>
                            <w:rFonts w:ascii="Trebuchet MS"/>
                            <w:color w:val="231F20"/>
                            <w:w w:val="95"/>
                            <w:sz w:val="20"/>
                          </w:rPr>
                          <w:t>many</w:t>
                        </w:r>
                        <w:r>
                          <w:rPr>
                            <w:rFonts w:ascii="Trebuchet MS"/>
                            <w:color w:val="231F20"/>
                            <w:spacing w:val="-9"/>
                            <w:w w:val="95"/>
                            <w:sz w:val="20"/>
                          </w:rPr>
                          <w:t xml:space="preserve"> </w:t>
                        </w:r>
                        <w:r>
                          <w:rPr>
                            <w:rFonts w:ascii="Trebuchet MS"/>
                            <w:color w:val="231F20"/>
                            <w:w w:val="95"/>
                            <w:sz w:val="20"/>
                          </w:rPr>
                          <w:t>diverse</w:t>
                        </w:r>
                        <w:r>
                          <w:rPr>
                            <w:rFonts w:ascii="Trebuchet MS"/>
                            <w:color w:val="231F20"/>
                            <w:spacing w:val="-9"/>
                            <w:w w:val="95"/>
                            <w:sz w:val="20"/>
                          </w:rPr>
                          <w:t xml:space="preserve"> </w:t>
                        </w:r>
                        <w:r>
                          <w:rPr>
                            <w:rFonts w:ascii="Trebuchet MS"/>
                            <w:color w:val="231F20"/>
                            <w:w w:val="95"/>
                            <w:sz w:val="20"/>
                          </w:rPr>
                          <w:t>voices</w:t>
                        </w:r>
                        <w:r>
                          <w:rPr>
                            <w:rFonts w:ascii="Trebuchet MS"/>
                            <w:color w:val="231F20"/>
                            <w:spacing w:val="-9"/>
                            <w:w w:val="95"/>
                            <w:sz w:val="20"/>
                          </w:rPr>
                          <w:t xml:space="preserve"> </w:t>
                        </w:r>
                        <w:r>
                          <w:rPr>
                            <w:rFonts w:ascii="Trebuchet MS"/>
                            <w:color w:val="231F20"/>
                            <w:w w:val="95"/>
                            <w:sz w:val="20"/>
                          </w:rPr>
                          <w:t>at</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table</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encouraged innovation,</w:t>
                        </w:r>
                        <w:r>
                          <w:rPr>
                            <w:rFonts w:ascii="Trebuchet MS"/>
                            <w:color w:val="231F20"/>
                            <w:spacing w:val="-15"/>
                            <w:w w:val="95"/>
                            <w:sz w:val="20"/>
                          </w:rPr>
                          <w:t xml:space="preserve"> </w:t>
                        </w:r>
                        <w:r>
                          <w:rPr>
                            <w:rFonts w:ascii="Trebuchet MS"/>
                            <w:color w:val="231F20"/>
                            <w:w w:val="95"/>
                            <w:sz w:val="20"/>
                          </w:rPr>
                          <w:t>improved</w:t>
                        </w:r>
                        <w:r>
                          <w:rPr>
                            <w:rFonts w:ascii="Trebuchet MS"/>
                            <w:color w:val="231F20"/>
                            <w:spacing w:val="-15"/>
                            <w:w w:val="95"/>
                            <w:sz w:val="20"/>
                          </w:rPr>
                          <w:t xml:space="preserve"> </w:t>
                        </w:r>
                        <w:r>
                          <w:rPr>
                            <w:rFonts w:ascii="Trebuchet MS"/>
                            <w:color w:val="231F20"/>
                            <w:w w:val="95"/>
                            <w:sz w:val="20"/>
                          </w:rPr>
                          <w:t>existing</w:t>
                        </w:r>
                        <w:r>
                          <w:rPr>
                            <w:rFonts w:ascii="Trebuchet MS"/>
                            <w:color w:val="231F20"/>
                            <w:spacing w:val="-15"/>
                            <w:w w:val="95"/>
                            <w:sz w:val="20"/>
                          </w:rPr>
                          <w:t xml:space="preserve"> </w:t>
                        </w:r>
                        <w:r>
                          <w:rPr>
                            <w:rFonts w:ascii="Trebuchet MS"/>
                            <w:color w:val="231F20"/>
                            <w:w w:val="95"/>
                            <w:sz w:val="20"/>
                          </w:rPr>
                          <w:t>work</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ensured</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heard</w:t>
                        </w:r>
                        <w:r>
                          <w:rPr>
                            <w:rFonts w:ascii="Trebuchet MS"/>
                            <w:color w:val="231F20"/>
                            <w:spacing w:val="-15"/>
                            <w:w w:val="95"/>
                            <w:sz w:val="20"/>
                          </w:rPr>
                          <w:t xml:space="preserve"> </w:t>
                        </w:r>
                        <w:r>
                          <w:rPr>
                            <w:rFonts w:ascii="Trebuchet MS"/>
                            <w:color w:val="231F20"/>
                            <w:w w:val="95"/>
                            <w:sz w:val="20"/>
                          </w:rPr>
                          <w:t>from</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many</w:t>
                        </w:r>
                        <w:r>
                          <w:rPr>
                            <w:rFonts w:ascii="Trebuchet MS"/>
                            <w:color w:val="231F20"/>
                            <w:spacing w:val="-15"/>
                            <w:w w:val="95"/>
                            <w:sz w:val="20"/>
                          </w:rPr>
                          <w:t xml:space="preserve"> </w:t>
                        </w:r>
                        <w:r>
                          <w:rPr>
                            <w:rFonts w:ascii="Trebuchet MS"/>
                            <w:color w:val="231F20"/>
                            <w:w w:val="95"/>
                            <w:sz w:val="20"/>
                          </w:rPr>
                          <w:t>diverse</w:t>
                        </w:r>
                        <w:r>
                          <w:rPr>
                            <w:rFonts w:ascii="Trebuchet MS"/>
                            <w:color w:val="231F20"/>
                            <w:spacing w:val="-15"/>
                            <w:w w:val="95"/>
                            <w:sz w:val="20"/>
                          </w:rPr>
                          <w:t xml:space="preserve"> </w:t>
                        </w:r>
                        <w:r>
                          <w:rPr>
                            <w:rFonts w:ascii="Trebuchet MS"/>
                            <w:color w:val="231F20"/>
                            <w:w w:val="95"/>
                            <w:sz w:val="20"/>
                          </w:rPr>
                          <w:t>voices</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our</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as</w:t>
                        </w:r>
                        <w:r>
                          <w:rPr>
                            <w:rFonts w:ascii="Trebuchet MS"/>
                            <w:color w:val="231F20"/>
                            <w:spacing w:val="-15"/>
                            <w:w w:val="95"/>
                            <w:sz w:val="20"/>
                          </w:rPr>
                          <w:t xml:space="preserve"> </w:t>
                        </w:r>
                        <w:r>
                          <w:rPr>
                            <w:rFonts w:ascii="Trebuchet MS"/>
                            <w:color w:val="231F20"/>
                            <w:w w:val="95"/>
                            <w:sz w:val="20"/>
                          </w:rPr>
                          <w:t>possible.</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plan to</w:t>
                        </w:r>
                        <w:r>
                          <w:rPr>
                            <w:rFonts w:ascii="Trebuchet MS"/>
                            <w:color w:val="231F20"/>
                            <w:spacing w:val="-2"/>
                            <w:w w:val="95"/>
                            <w:sz w:val="20"/>
                          </w:rPr>
                          <w:t xml:space="preserve"> </w:t>
                        </w:r>
                        <w:r>
                          <w:rPr>
                            <w:rFonts w:ascii="Trebuchet MS"/>
                            <w:color w:val="231F20"/>
                            <w:w w:val="95"/>
                            <w:sz w:val="20"/>
                          </w:rPr>
                          <w:t>build</w:t>
                        </w:r>
                        <w:r>
                          <w:rPr>
                            <w:rFonts w:ascii="Trebuchet MS"/>
                            <w:color w:val="231F20"/>
                            <w:spacing w:val="-2"/>
                            <w:w w:val="95"/>
                            <w:sz w:val="20"/>
                          </w:rPr>
                          <w:t xml:space="preserve"> </w:t>
                        </w:r>
                        <w:r>
                          <w:rPr>
                            <w:rFonts w:ascii="Trebuchet MS"/>
                            <w:color w:val="231F20"/>
                            <w:w w:val="95"/>
                            <w:sz w:val="20"/>
                          </w:rPr>
                          <w:t>on</w:t>
                        </w:r>
                        <w:r>
                          <w:rPr>
                            <w:rFonts w:ascii="Trebuchet MS"/>
                            <w:color w:val="231F20"/>
                            <w:spacing w:val="-2"/>
                            <w:w w:val="95"/>
                            <w:sz w:val="20"/>
                          </w:rPr>
                          <w:t xml:space="preserve"> </w:t>
                        </w:r>
                        <w:r>
                          <w:rPr>
                            <w:rFonts w:ascii="Trebuchet MS"/>
                            <w:color w:val="231F20"/>
                            <w:w w:val="95"/>
                            <w:sz w:val="20"/>
                          </w:rPr>
                          <w:t>and</w:t>
                        </w:r>
                        <w:r>
                          <w:rPr>
                            <w:rFonts w:ascii="Trebuchet MS"/>
                            <w:color w:val="231F20"/>
                            <w:spacing w:val="-2"/>
                            <w:w w:val="95"/>
                            <w:sz w:val="20"/>
                          </w:rPr>
                          <w:t xml:space="preserve"> </w:t>
                        </w:r>
                        <w:r>
                          <w:rPr>
                            <w:rFonts w:ascii="Trebuchet MS"/>
                            <w:color w:val="231F20"/>
                            <w:w w:val="95"/>
                            <w:sz w:val="20"/>
                          </w:rPr>
                          <w:t>refine</w:t>
                        </w:r>
                        <w:r>
                          <w:rPr>
                            <w:rFonts w:ascii="Trebuchet MS"/>
                            <w:color w:val="231F20"/>
                            <w:spacing w:val="-2"/>
                            <w:w w:val="95"/>
                            <w:sz w:val="20"/>
                          </w:rPr>
                          <w:t xml:space="preserve"> </w:t>
                        </w:r>
                        <w:r>
                          <w:rPr>
                            <w:rFonts w:ascii="Trebuchet MS"/>
                            <w:color w:val="231F20"/>
                            <w:w w:val="95"/>
                            <w:sz w:val="20"/>
                          </w:rPr>
                          <w:t>this</w:t>
                        </w:r>
                        <w:r>
                          <w:rPr>
                            <w:rFonts w:ascii="Trebuchet MS"/>
                            <w:color w:val="231F20"/>
                            <w:spacing w:val="-2"/>
                            <w:w w:val="95"/>
                            <w:sz w:val="20"/>
                          </w:rPr>
                          <w:t xml:space="preserve"> </w:t>
                        </w:r>
                        <w:r>
                          <w:rPr>
                            <w:rFonts w:ascii="Trebuchet MS"/>
                            <w:color w:val="231F20"/>
                            <w:w w:val="95"/>
                            <w:sz w:val="20"/>
                          </w:rPr>
                          <w:t>process</w:t>
                        </w:r>
                        <w:r>
                          <w:rPr>
                            <w:rFonts w:ascii="Trebuchet MS"/>
                            <w:color w:val="231F20"/>
                            <w:spacing w:val="-2"/>
                            <w:w w:val="95"/>
                            <w:sz w:val="20"/>
                          </w:rPr>
                          <w:t xml:space="preserve"> </w:t>
                        </w:r>
                        <w:r>
                          <w:rPr>
                            <w:rFonts w:ascii="Trebuchet MS"/>
                            <w:color w:val="231F20"/>
                            <w:w w:val="95"/>
                            <w:sz w:val="20"/>
                          </w:rPr>
                          <w:t>as</w:t>
                        </w:r>
                        <w:r>
                          <w:rPr>
                            <w:rFonts w:ascii="Trebuchet MS"/>
                            <w:color w:val="231F20"/>
                            <w:spacing w:val="-2"/>
                            <w:w w:val="95"/>
                            <w:sz w:val="20"/>
                          </w:rPr>
                          <w:t xml:space="preserve"> </w:t>
                        </w:r>
                        <w:r>
                          <w:rPr>
                            <w:rFonts w:ascii="Trebuchet MS"/>
                            <w:color w:val="231F20"/>
                            <w:w w:val="95"/>
                            <w:sz w:val="20"/>
                          </w:rPr>
                          <w:t>we</w:t>
                        </w:r>
                        <w:r>
                          <w:rPr>
                            <w:rFonts w:ascii="Trebuchet MS"/>
                            <w:color w:val="231F20"/>
                            <w:spacing w:val="-2"/>
                            <w:w w:val="95"/>
                            <w:sz w:val="20"/>
                          </w:rPr>
                          <w:t xml:space="preserve"> </w:t>
                        </w:r>
                        <w:r>
                          <w:rPr>
                            <w:rFonts w:ascii="Trebuchet MS"/>
                            <w:color w:val="231F20"/>
                            <w:w w:val="95"/>
                            <w:sz w:val="20"/>
                          </w:rPr>
                          <w:t>move</w:t>
                        </w:r>
                        <w:r>
                          <w:rPr>
                            <w:rFonts w:ascii="Trebuchet MS"/>
                            <w:color w:val="231F20"/>
                            <w:spacing w:val="-2"/>
                            <w:w w:val="95"/>
                            <w:sz w:val="20"/>
                          </w:rPr>
                          <w:t xml:space="preserve"> </w:t>
                        </w:r>
                        <w:r>
                          <w:rPr>
                            <w:rFonts w:ascii="Trebuchet MS"/>
                            <w:color w:val="231F20"/>
                            <w:w w:val="95"/>
                            <w:sz w:val="20"/>
                          </w:rPr>
                          <w:t>into</w:t>
                        </w:r>
                        <w:r>
                          <w:rPr>
                            <w:rFonts w:ascii="Trebuchet MS"/>
                            <w:color w:val="231F20"/>
                            <w:spacing w:val="-2"/>
                            <w:w w:val="95"/>
                            <w:sz w:val="20"/>
                          </w:rPr>
                          <w:t xml:space="preserve"> </w:t>
                        </w:r>
                        <w:r>
                          <w:rPr>
                            <w:rFonts w:ascii="Trebuchet MS"/>
                            <w:color w:val="231F20"/>
                            <w:w w:val="95"/>
                            <w:sz w:val="20"/>
                          </w:rPr>
                          <w:t>our</w:t>
                        </w:r>
                        <w:r>
                          <w:rPr>
                            <w:rFonts w:ascii="Trebuchet MS"/>
                            <w:color w:val="231F20"/>
                            <w:spacing w:val="-2"/>
                            <w:w w:val="95"/>
                            <w:sz w:val="20"/>
                          </w:rPr>
                          <w:t xml:space="preserve"> </w:t>
                        </w:r>
                        <w:r>
                          <w:rPr>
                            <w:rFonts w:ascii="Trebuchet MS"/>
                            <w:color w:val="231F20"/>
                            <w:w w:val="95"/>
                            <w:sz w:val="20"/>
                          </w:rPr>
                          <w:t>next</w:t>
                        </w:r>
                        <w:r>
                          <w:rPr>
                            <w:rFonts w:ascii="Trebuchet MS"/>
                            <w:color w:val="231F20"/>
                            <w:spacing w:val="-2"/>
                            <w:w w:val="95"/>
                            <w:sz w:val="20"/>
                          </w:rPr>
                          <w:t xml:space="preserve"> </w:t>
                        </w:r>
                        <w:r>
                          <w:rPr>
                            <w:rFonts w:ascii="Trebuchet MS"/>
                            <w:color w:val="231F20"/>
                            <w:w w:val="95"/>
                            <w:sz w:val="20"/>
                          </w:rPr>
                          <w:t>CHNA.</w:t>
                        </w:r>
                      </w:p>
                    </w:txbxContent>
                  </v:textbox>
                </v:shape>
                <w10:wrap type="topAndBottom" anchorx="page"/>
              </v:group>
            </w:pict>
          </mc:Fallback>
        </mc:AlternateContent>
      </w:r>
    </w:p>
    <w:p w:rsidR="00057D42" w:rsidRDefault="00057D42">
      <w:pPr>
        <w:pStyle w:val="BodyText"/>
        <w:rPr>
          <w:rFonts w:ascii="Trebuchet MS"/>
          <w:sz w:val="6"/>
        </w:rPr>
      </w:pPr>
    </w:p>
    <w:p w:rsidR="00057D42" w:rsidRDefault="00057D42">
      <w:pPr>
        <w:rPr>
          <w:rFonts w:ascii="Trebuchet MS"/>
          <w:sz w:val="6"/>
        </w:rPr>
        <w:sectPr w:rsidR="00057D42">
          <w:pgSz w:w="12240" w:h="15840"/>
          <w:pgMar w:top="340" w:right="240" w:bottom="420" w:left="240" w:header="0" w:footer="223" w:gutter="0"/>
          <w:cols w:space="720"/>
        </w:sectPr>
      </w:pPr>
    </w:p>
    <w:p w:rsidR="00057D42" w:rsidRDefault="005F656B">
      <w:pPr>
        <w:spacing w:before="77"/>
        <w:ind w:left="148"/>
        <w:rPr>
          <w:rFonts w:ascii="Trebuchet MS"/>
          <w:sz w:val="20"/>
        </w:rPr>
      </w:pPr>
      <w:r>
        <w:rPr>
          <w:color w:val="231F20"/>
          <w:position w:val="1"/>
          <w:sz w:val="20"/>
        </w:rPr>
        <w:t>To</w:t>
      </w:r>
      <w:r>
        <w:rPr>
          <w:color w:val="231F20"/>
          <w:spacing w:val="-12"/>
          <w:position w:val="1"/>
          <w:sz w:val="20"/>
        </w:rPr>
        <w:t xml:space="preserve"> </w:t>
      </w:r>
      <w:r>
        <w:rPr>
          <w:color w:val="231F20"/>
          <w:position w:val="1"/>
          <w:sz w:val="20"/>
        </w:rPr>
        <w:t>your</w:t>
      </w:r>
      <w:r>
        <w:rPr>
          <w:color w:val="231F20"/>
          <w:spacing w:val="-11"/>
          <w:position w:val="1"/>
          <w:sz w:val="20"/>
        </w:rPr>
        <w:t xml:space="preserve"> </w:t>
      </w:r>
      <w:r>
        <w:rPr>
          <w:color w:val="231F20"/>
          <w:position w:val="1"/>
          <w:sz w:val="20"/>
        </w:rPr>
        <w:t>best</w:t>
      </w:r>
      <w:r>
        <w:rPr>
          <w:color w:val="231F20"/>
          <w:spacing w:val="-11"/>
          <w:position w:val="1"/>
          <w:sz w:val="20"/>
        </w:rPr>
        <w:t xml:space="preserve"> </w:t>
      </w:r>
      <w:r>
        <w:rPr>
          <w:color w:val="231F20"/>
          <w:position w:val="1"/>
          <w:sz w:val="20"/>
        </w:rPr>
        <w:t>estimate,</w:t>
      </w:r>
      <w:r>
        <w:rPr>
          <w:color w:val="231F20"/>
          <w:spacing w:val="-12"/>
          <w:position w:val="1"/>
          <w:sz w:val="20"/>
        </w:rPr>
        <w:t xml:space="preserve"> </w:t>
      </w:r>
      <w:r>
        <w:rPr>
          <w:color w:val="231F20"/>
          <w:position w:val="1"/>
          <w:sz w:val="20"/>
        </w:rPr>
        <w:t>of</w:t>
      </w:r>
      <w:r>
        <w:rPr>
          <w:color w:val="231F20"/>
          <w:spacing w:val="-11"/>
          <w:position w:val="1"/>
          <w:sz w:val="20"/>
        </w:rPr>
        <w:t xml:space="preserve"> </w:t>
      </w:r>
      <w:r>
        <w:rPr>
          <w:color w:val="231F20"/>
          <w:position w:val="1"/>
          <w:sz w:val="20"/>
        </w:rPr>
        <w:t>the</w:t>
      </w:r>
      <w:r>
        <w:rPr>
          <w:color w:val="231F20"/>
          <w:spacing w:val="-11"/>
          <w:position w:val="1"/>
          <w:sz w:val="20"/>
        </w:rPr>
        <w:t xml:space="preserve"> </w:t>
      </w:r>
      <w:r>
        <w:rPr>
          <w:color w:val="231F20"/>
          <w:position w:val="1"/>
          <w:sz w:val="20"/>
        </w:rPr>
        <w:t>people</w:t>
      </w:r>
      <w:r>
        <w:rPr>
          <w:color w:val="231F20"/>
          <w:spacing w:val="-12"/>
          <w:position w:val="1"/>
          <w:sz w:val="20"/>
        </w:rPr>
        <w:t xml:space="preserve"> </w:t>
      </w:r>
      <w:r>
        <w:rPr>
          <w:color w:val="231F20"/>
          <w:position w:val="1"/>
          <w:sz w:val="20"/>
        </w:rPr>
        <w:t>engaged</w:t>
      </w:r>
      <w:r>
        <w:rPr>
          <w:color w:val="231F20"/>
          <w:spacing w:val="-11"/>
          <w:position w:val="1"/>
          <w:sz w:val="20"/>
        </w:rPr>
        <w:t xml:space="preserve"> </w:t>
      </w:r>
      <w:r>
        <w:rPr>
          <w:color w:val="231F20"/>
          <w:position w:val="1"/>
          <w:sz w:val="20"/>
        </w:rPr>
        <w:t>in</w:t>
      </w:r>
      <w:r>
        <w:rPr>
          <w:color w:val="231F20"/>
          <w:spacing w:val="13"/>
          <w:position w:val="1"/>
          <w:sz w:val="20"/>
        </w:rPr>
        <w:t xml:space="preserve"> </w:t>
      </w:r>
      <w:r>
        <w:rPr>
          <w:rFonts w:ascii="Trebuchet MS"/>
          <w:color w:val="231F20"/>
          <w:sz w:val="20"/>
        </w:rPr>
        <w:t>CCH</w:t>
      </w:r>
      <w:r>
        <w:rPr>
          <w:rFonts w:ascii="Trebuchet MS"/>
          <w:color w:val="231F20"/>
          <w:spacing w:val="-18"/>
          <w:sz w:val="20"/>
        </w:rPr>
        <w:t xml:space="preserve"> </w:t>
      </w:r>
      <w:r>
        <w:rPr>
          <w:rFonts w:ascii="Trebuchet MS"/>
          <w:color w:val="231F20"/>
          <w:sz w:val="20"/>
        </w:rPr>
        <w:t>&amp;</w:t>
      </w:r>
      <w:r>
        <w:rPr>
          <w:rFonts w:ascii="Trebuchet MS"/>
          <w:color w:val="231F20"/>
          <w:spacing w:val="-18"/>
          <w:sz w:val="20"/>
        </w:rPr>
        <w:t xml:space="preserve"> </w:t>
      </w:r>
      <w:r>
        <w:rPr>
          <w:rFonts w:ascii="Trebuchet MS"/>
          <w:color w:val="231F20"/>
          <w:sz w:val="20"/>
        </w:rPr>
        <w:t>FH</w:t>
      </w:r>
      <w:r>
        <w:rPr>
          <w:rFonts w:ascii="Trebuchet MS"/>
          <w:color w:val="231F20"/>
          <w:spacing w:val="-18"/>
          <w:sz w:val="20"/>
        </w:rPr>
        <w:t xml:space="preserve"> </w:t>
      </w:r>
      <w:r>
        <w:rPr>
          <w:rFonts w:ascii="Trebuchet MS"/>
          <w:color w:val="231F20"/>
          <w:sz w:val="20"/>
        </w:rPr>
        <w:t>CHNA</w:t>
      </w:r>
      <w:r>
        <w:rPr>
          <w:rFonts w:ascii="Trebuchet MS"/>
          <w:color w:val="231F20"/>
          <w:spacing w:val="-18"/>
          <w:sz w:val="20"/>
        </w:rPr>
        <w:t xml:space="preserve"> </w:t>
      </w:r>
      <w:r>
        <w:rPr>
          <w:rFonts w:ascii="Trebuchet MS"/>
          <w:color w:val="231F20"/>
          <w:sz w:val="20"/>
        </w:rPr>
        <w:t>&amp;</w:t>
      </w:r>
      <w:r>
        <w:rPr>
          <w:rFonts w:ascii="Trebuchet MS"/>
          <w:color w:val="231F20"/>
          <w:spacing w:val="-18"/>
          <w:sz w:val="20"/>
        </w:rPr>
        <w:t xml:space="preserve"> </w:t>
      </w:r>
      <w:r>
        <w:rPr>
          <w:rFonts w:ascii="Trebuchet MS"/>
          <w:color w:val="231F20"/>
          <w:sz w:val="20"/>
        </w:rPr>
        <w:t>IP</w:t>
      </w:r>
      <w:r>
        <w:rPr>
          <w:rFonts w:ascii="Trebuchet MS"/>
          <w:color w:val="231F20"/>
          <w:spacing w:val="-18"/>
          <w:sz w:val="20"/>
        </w:rPr>
        <w:t xml:space="preserve"> </w:t>
      </w:r>
      <w:r>
        <w:rPr>
          <w:rFonts w:ascii="Trebuchet MS"/>
          <w:color w:val="231F20"/>
          <w:sz w:val="20"/>
        </w:rPr>
        <w:t>2020</w:t>
      </w:r>
      <w:r>
        <w:rPr>
          <w:rFonts w:ascii="Trebuchet MS"/>
          <w:color w:val="231F20"/>
          <w:spacing w:val="-18"/>
          <w:sz w:val="20"/>
        </w:rPr>
        <w:t xml:space="preserve"> </w:t>
      </w:r>
      <w:r>
        <w:rPr>
          <w:rFonts w:ascii="Trebuchet MS"/>
          <w:color w:val="231F20"/>
          <w:sz w:val="20"/>
        </w:rPr>
        <w:t>-</w:t>
      </w:r>
      <w:r>
        <w:rPr>
          <w:rFonts w:ascii="Trebuchet MS"/>
          <w:color w:val="231F20"/>
          <w:spacing w:val="-18"/>
          <w:sz w:val="20"/>
        </w:rPr>
        <w:t xml:space="preserve"> </w:t>
      </w:r>
      <w:r>
        <w:rPr>
          <w:rFonts w:ascii="Trebuchet MS"/>
          <w:color w:val="231F20"/>
          <w:spacing w:val="-4"/>
          <w:sz w:val="20"/>
        </w:rPr>
        <w:t>2022</w:t>
      </w:r>
    </w:p>
    <w:p w:rsidR="00057D42" w:rsidRDefault="005F656B">
      <w:pPr>
        <w:spacing w:before="35"/>
        <w:ind w:left="148"/>
        <w:rPr>
          <w:sz w:val="20"/>
        </w:rPr>
      </w:pPr>
      <w:r>
        <w:rPr>
          <w:color w:val="231F20"/>
          <w:sz w:val="20"/>
        </w:rPr>
        <w:t>number</w:t>
      </w:r>
      <w:r>
        <w:rPr>
          <w:color w:val="231F20"/>
          <w:spacing w:val="-4"/>
          <w:sz w:val="20"/>
        </w:rPr>
        <w:t xml:space="preserve"> </w:t>
      </w:r>
      <w:r>
        <w:rPr>
          <w:color w:val="231F20"/>
          <w:sz w:val="20"/>
        </w:rPr>
        <w:t>of</w:t>
      </w:r>
      <w:r>
        <w:rPr>
          <w:color w:val="231F20"/>
          <w:spacing w:val="-4"/>
          <w:sz w:val="20"/>
        </w:rPr>
        <w:t xml:space="preserve"> </w:t>
      </w:r>
      <w:r>
        <w:rPr>
          <w:color w:val="231F20"/>
          <w:spacing w:val="-2"/>
          <w:sz w:val="20"/>
        </w:rPr>
        <w:t>individuals.</w:t>
      </w:r>
    </w:p>
    <w:p w:rsidR="00057D42" w:rsidRDefault="005F656B">
      <w:pPr>
        <w:spacing w:before="81"/>
        <w:ind w:left="148"/>
        <w:rPr>
          <w:sz w:val="20"/>
        </w:rPr>
      </w:pPr>
      <w:r>
        <w:br w:type="column"/>
      </w:r>
      <w:r>
        <w:rPr>
          <w:color w:val="231F20"/>
          <w:sz w:val="20"/>
        </w:rPr>
        <w:t>approximately</w:t>
      </w:r>
      <w:r>
        <w:rPr>
          <w:color w:val="231F20"/>
          <w:spacing w:val="-3"/>
          <w:sz w:val="20"/>
        </w:rPr>
        <w:t xml:space="preserve"> </w:t>
      </w:r>
      <w:r>
        <w:rPr>
          <w:color w:val="231F20"/>
          <w:sz w:val="20"/>
        </w:rPr>
        <w:t>how</w:t>
      </w:r>
      <w:r>
        <w:rPr>
          <w:color w:val="231F20"/>
          <w:spacing w:val="-3"/>
          <w:sz w:val="20"/>
        </w:rPr>
        <w:t xml:space="preserve"> </w:t>
      </w:r>
      <w:r>
        <w:rPr>
          <w:color w:val="231F20"/>
          <w:sz w:val="20"/>
        </w:rPr>
        <w:t>many:</w:t>
      </w:r>
      <w:r>
        <w:rPr>
          <w:color w:val="231F20"/>
          <w:spacing w:val="-2"/>
          <w:sz w:val="20"/>
        </w:rPr>
        <w:t xml:space="preserve"> </w:t>
      </w:r>
      <w:r>
        <w:rPr>
          <w:color w:val="231F20"/>
          <w:sz w:val="20"/>
        </w:rPr>
        <w:t>Please</w:t>
      </w:r>
      <w:r>
        <w:rPr>
          <w:color w:val="231F20"/>
          <w:spacing w:val="-2"/>
          <w:sz w:val="20"/>
        </w:rPr>
        <w:t xml:space="preserve"> </w:t>
      </w:r>
      <w:r>
        <w:rPr>
          <w:color w:val="231F20"/>
          <w:sz w:val="20"/>
        </w:rPr>
        <w:t>indicate</w:t>
      </w:r>
      <w:r>
        <w:rPr>
          <w:color w:val="231F20"/>
          <w:spacing w:val="-2"/>
          <w:sz w:val="20"/>
        </w:rPr>
        <w:t xml:space="preserve"> </w:t>
      </w:r>
      <w:r>
        <w:rPr>
          <w:color w:val="231F20"/>
          <w:spacing w:val="-5"/>
          <w:sz w:val="20"/>
        </w:rPr>
        <w:t>the</w:t>
      </w:r>
    </w:p>
    <w:p w:rsidR="00057D42" w:rsidRDefault="00057D42">
      <w:pPr>
        <w:rPr>
          <w:sz w:val="20"/>
        </w:rPr>
        <w:sectPr w:rsidR="00057D42">
          <w:type w:val="continuous"/>
          <w:pgSz w:w="12240" w:h="15840"/>
          <w:pgMar w:top="1500" w:right="240" w:bottom="280" w:left="240" w:header="0" w:footer="223" w:gutter="0"/>
          <w:cols w:num="2" w:space="720" w:equalWidth="0">
            <w:col w:w="6874" w:space="635"/>
            <w:col w:w="4251"/>
          </w:cols>
        </w:sectPr>
      </w:pPr>
    </w:p>
    <w:p w:rsidR="00057D42" w:rsidRDefault="00057D42">
      <w:pPr>
        <w:pStyle w:val="BodyText"/>
        <w:rPr>
          <w:sz w:val="20"/>
        </w:rPr>
      </w:pPr>
    </w:p>
    <w:p w:rsidR="00057D42" w:rsidRDefault="00057D42">
      <w:pPr>
        <w:pStyle w:val="BodyText"/>
        <w:spacing w:before="5"/>
        <w:rPr>
          <w:sz w:val="18"/>
        </w:rPr>
      </w:pPr>
    </w:p>
    <w:p w:rsidR="00057D42" w:rsidRDefault="005F656B">
      <w:pPr>
        <w:ind w:left="2607"/>
        <w:rPr>
          <w:rFonts w:ascii="Trebuchet MS"/>
          <w:sz w:val="20"/>
        </w:rPr>
      </w:pPr>
      <w:r>
        <w:rPr>
          <w:rFonts w:ascii="Trebuchet MS"/>
          <w:color w:val="231F20"/>
          <w:w w:val="90"/>
          <w:sz w:val="20"/>
        </w:rPr>
        <w:t>Number</w:t>
      </w:r>
      <w:r>
        <w:rPr>
          <w:rFonts w:ascii="Trebuchet MS"/>
          <w:color w:val="231F20"/>
          <w:spacing w:val="2"/>
          <w:sz w:val="20"/>
        </w:rPr>
        <w:t xml:space="preserve"> </w:t>
      </w:r>
      <w:r>
        <w:rPr>
          <w:rFonts w:ascii="Trebuchet MS"/>
          <w:color w:val="231F20"/>
          <w:w w:val="90"/>
          <w:sz w:val="20"/>
        </w:rPr>
        <w:t>of</w:t>
      </w:r>
      <w:r>
        <w:rPr>
          <w:rFonts w:ascii="Trebuchet MS"/>
          <w:color w:val="231F20"/>
          <w:spacing w:val="3"/>
          <w:sz w:val="20"/>
        </w:rPr>
        <w:t xml:space="preserve"> </w:t>
      </w:r>
      <w:r>
        <w:rPr>
          <w:rFonts w:ascii="Trebuchet MS"/>
          <w:color w:val="231F20"/>
          <w:w w:val="90"/>
          <w:sz w:val="20"/>
        </w:rPr>
        <w:t>people</w:t>
      </w:r>
      <w:r>
        <w:rPr>
          <w:rFonts w:ascii="Trebuchet MS"/>
          <w:color w:val="231F20"/>
          <w:spacing w:val="3"/>
          <w:sz w:val="20"/>
        </w:rPr>
        <w:t xml:space="preserve"> </w:t>
      </w:r>
      <w:r>
        <w:rPr>
          <w:rFonts w:ascii="Trebuchet MS"/>
          <w:color w:val="231F20"/>
          <w:w w:val="90"/>
          <w:sz w:val="20"/>
        </w:rPr>
        <w:t>who</w:t>
      </w:r>
      <w:r>
        <w:rPr>
          <w:rFonts w:ascii="Trebuchet MS"/>
          <w:color w:val="231F20"/>
          <w:spacing w:val="3"/>
          <w:sz w:val="20"/>
        </w:rPr>
        <w:t xml:space="preserve"> </w:t>
      </w:r>
      <w:r>
        <w:rPr>
          <w:rFonts w:ascii="Trebuchet MS"/>
          <w:color w:val="231F20"/>
          <w:w w:val="90"/>
          <w:sz w:val="20"/>
        </w:rPr>
        <w:t>reside</w:t>
      </w:r>
      <w:r>
        <w:rPr>
          <w:rFonts w:ascii="Trebuchet MS"/>
          <w:color w:val="231F20"/>
          <w:spacing w:val="3"/>
          <w:sz w:val="20"/>
        </w:rPr>
        <w:t xml:space="preserve"> </w:t>
      </w:r>
      <w:r>
        <w:rPr>
          <w:rFonts w:ascii="Trebuchet MS"/>
          <w:color w:val="231F20"/>
          <w:w w:val="90"/>
          <w:sz w:val="20"/>
        </w:rPr>
        <w:t>in</w:t>
      </w:r>
      <w:r>
        <w:rPr>
          <w:rFonts w:ascii="Trebuchet MS"/>
          <w:color w:val="231F20"/>
          <w:spacing w:val="3"/>
          <w:sz w:val="20"/>
        </w:rPr>
        <w:t xml:space="preserve"> </w:t>
      </w:r>
      <w:r>
        <w:rPr>
          <w:rFonts w:ascii="Trebuchet MS"/>
          <w:color w:val="231F20"/>
          <w:w w:val="90"/>
          <w:sz w:val="20"/>
        </w:rPr>
        <w:t>rural</w:t>
      </w:r>
      <w:r>
        <w:rPr>
          <w:rFonts w:ascii="Trebuchet MS"/>
          <w:color w:val="231F20"/>
          <w:spacing w:val="2"/>
          <w:sz w:val="20"/>
        </w:rPr>
        <w:t xml:space="preserve"> </w:t>
      </w:r>
      <w:r>
        <w:rPr>
          <w:rFonts w:ascii="Trebuchet MS"/>
          <w:color w:val="231F20"/>
          <w:spacing w:val="-4"/>
          <w:w w:val="90"/>
          <w:sz w:val="20"/>
        </w:rPr>
        <w:t>area</w:t>
      </w:r>
      <w:r w:rsidR="00012D36">
        <w:rPr>
          <w:rFonts w:ascii="Trebuchet MS"/>
          <w:color w:val="231F20"/>
          <w:spacing w:val="-4"/>
          <w:w w:val="90"/>
          <w:sz w:val="20"/>
        </w:rPr>
        <w:t xml:space="preserve"> </w:t>
      </w:r>
      <w:r w:rsidR="00012D36" w:rsidRPr="00012D36">
        <w:rPr>
          <w:rFonts w:ascii="Trebuchet MS"/>
          <w:color w:val="231F20"/>
          <w:spacing w:val="-4"/>
          <w:w w:val="90"/>
          <w:sz w:val="20"/>
        </w:rPr>
        <w:t>500</w:t>
      </w:r>
    </w:p>
    <w:p w:rsidR="00057D42" w:rsidRDefault="00057D42">
      <w:pPr>
        <w:pStyle w:val="BodyText"/>
        <w:spacing w:before="4"/>
        <w:rPr>
          <w:rFonts w:ascii="Trebuchet MS"/>
          <w:sz w:val="16"/>
        </w:rPr>
      </w:pPr>
    </w:p>
    <w:p w:rsidR="00057D42" w:rsidRDefault="005F656B">
      <w:pPr>
        <w:spacing w:before="103"/>
        <w:ind w:left="2607"/>
        <w:rPr>
          <w:rFonts w:ascii="Trebuchet MS"/>
          <w:sz w:val="20"/>
        </w:rPr>
      </w:pPr>
      <w:r>
        <w:rPr>
          <w:rFonts w:ascii="Trebuchet MS"/>
          <w:color w:val="231F20"/>
          <w:w w:val="95"/>
          <w:sz w:val="20"/>
        </w:rPr>
        <w:t>Number</w:t>
      </w:r>
      <w:r>
        <w:rPr>
          <w:rFonts w:ascii="Trebuchet MS"/>
          <w:color w:val="231F20"/>
          <w:spacing w:val="-12"/>
          <w:w w:val="95"/>
          <w:sz w:val="20"/>
        </w:rPr>
        <w:t xml:space="preserve"> </w:t>
      </w:r>
      <w:r>
        <w:rPr>
          <w:rFonts w:ascii="Trebuchet MS"/>
          <w:color w:val="231F20"/>
          <w:w w:val="95"/>
          <w:sz w:val="20"/>
        </w:rPr>
        <w:t>of</w:t>
      </w:r>
      <w:r>
        <w:rPr>
          <w:rFonts w:ascii="Trebuchet MS"/>
          <w:color w:val="231F20"/>
          <w:spacing w:val="-11"/>
          <w:w w:val="95"/>
          <w:sz w:val="20"/>
        </w:rPr>
        <w:t xml:space="preserve"> </w:t>
      </w:r>
      <w:r>
        <w:rPr>
          <w:rFonts w:ascii="Trebuchet MS"/>
          <w:color w:val="231F20"/>
          <w:w w:val="95"/>
          <w:sz w:val="20"/>
        </w:rPr>
        <w:t>people</w:t>
      </w:r>
      <w:r>
        <w:rPr>
          <w:rFonts w:ascii="Trebuchet MS"/>
          <w:color w:val="231F20"/>
          <w:spacing w:val="-11"/>
          <w:w w:val="95"/>
          <w:sz w:val="20"/>
        </w:rPr>
        <w:t xml:space="preserve"> </w:t>
      </w:r>
      <w:r>
        <w:rPr>
          <w:rFonts w:ascii="Trebuchet MS"/>
          <w:color w:val="231F20"/>
          <w:w w:val="95"/>
          <w:sz w:val="20"/>
        </w:rPr>
        <w:t>who</w:t>
      </w:r>
      <w:r>
        <w:rPr>
          <w:rFonts w:ascii="Trebuchet MS"/>
          <w:color w:val="231F20"/>
          <w:spacing w:val="-11"/>
          <w:w w:val="95"/>
          <w:sz w:val="20"/>
        </w:rPr>
        <w:t xml:space="preserve"> </w:t>
      </w:r>
      <w:r>
        <w:rPr>
          <w:rFonts w:ascii="Trebuchet MS"/>
          <w:color w:val="231F20"/>
          <w:w w:val="95"/>
          <w:sz w:val="20"/>
        </w:rPr>
        <w:t>reside</w:t>
      </w:r>
      <w:r>
        <w:rPr>
          <w:rFonts w:ascii="Trebuchet MS"/>
          <w:color w:val="231F20"/>
          <w:spacing w:val="-11"/>
          <w:w w:val="95"/>
          <w:sz w:val="20"/>
        </w:rPr>
        <w:t xml:space="preserve"> </w:t>
      </w:r>
      <w:r>
        <w:rPr>
          <w:rFonts w:ascii="Trebuchet MS"/>
          <w:color w:val="231F20"/>
          <w:w w:val="95"/>
          <w:sz w:val="20"/>
        </w:rPr>
        <w:t>in</w:t>
      </w:r>
      <w:r>
        <w:rPr>
          <w:rFonts w:ascii="Trebuchet MS"/>
          <w:color w:val="231F20"/>
          <w:spacing w:val="-11"/>
          <w:w w:val="95"/>
          <w:sz w:val="20"/>
        </w:rPr>
        <w:t xml:space="preserve"> </w:t>
      </w:r>
      <w:r>
        <w:rPr>
          <w:rFonts w:ascii="Trebuchet MS"/>
          <w:color w:val="231F20"/>
          <w:w w:val="95"/>
          <w:sz w:val="20"/>
        </w:rPr>
        <w:t>urban</w:t>
      </w:r>
      <w:r>
        <w:rPr>
          <w:rFonts w:ascii="Trebuchet MS"/>
          <w:color w:val="231F20"/>
          <w:spacing w:val="-11"/>
          <w:w w:val="95"/>
          <w:sz w:val="20"/>
        </w:rPr>
        <w:t xml:space="preserve"> </w:t>
      </w:r>
      <w:r>
        <w:rPr>
          <w:rFonts w:ascii="Trebuchet MS"/>
          <w:color w:val="231F20"/>
          <w:spacing w:val="-4"/>
          <w:w w:val="95"/>
          <w:sz w:val="20"/>
        </w:rPr>
        <w:t>area</w:t>
      </w:r>
    </w:p>
    <w:p w:rsidR="00057D42" w:rsidRDefault="00057D42">
      <w:pPr>
        <w:pStyle w:val="BodyText"/>
        <w:spacing w:before="3"/>
        <w:rPr>
          <w:rFonts w:ascii="Trebuchet MS"/>
          <w:sz w:val="16"/>
        </w:rPr>
      </w:pPr>
    </w:p>
    <w:p w:rsidR="00057D42" w:rsidRDefault="005F656B">
      <w:pPr>
        <w:spacing w:before="102"/>
        <w:ind w:left="2606"/>
        <w:rPr>
          <w:rFonts w:ascii="Trebuchet MS"/>
          <w:sz w:val="20"/>
        </w:rPr>
      </w:pPr>
      <w:r>
        <w:rPr>
          <w:rFonts w:ascii="Trebuchet MS"/>
          <w:color w:val="231F20"/>
          <w:w w:val="95"/>
          <w:sz w:val="20"/>
        </w:rPr>
        <w:t>Number</w:t>
      </w:r>
      <w:r>
        <w:rPr>
          <w:rFonts w:ascii="Trebuchet MS"/>
          <w:color w:val="231F20"/>
          <w:spacing w:val="-9"/>
          <w:w w:val="95"/>
          <w:sz w:val="20"/>
        </w:rPr>
        <w:t xml:space="preserve"> </w:t>
      </w:r>
      <w:r>
        <w:rPr>
          <w:rFonts w:ascii="Trebuchet MS"/>
          <w:color w:val="231F20"/>
          <w:w w:val="95"/>
          <w:sz w:val="20"/>
        </w:rPr>
        <w:t>of</w:t>
      </w:r>
      <w:r>
        <w:rPr>
          <w:rFonts w:ascii="Trebuchet MS"/>
          <w:color w:val="231F20"/>
          <w:spacing w:val="-8"/>
          <w:w w:val="95"/>
          <w:sz w:val="20"/>
        </w:rPr>
        <w:t xml:space="preserve"> </w:t>
      </w:r>
      <w:r>
        <w:rPr>
          <w:rFonts w:ascii="Trebuchet MS"/>
          <w:color w:val="231F20"/>
          <w:w w:val="95"/>
          <w:sz w:val="20"/>
        </w:rPr>
        <w:t>people</w:t>
      </w:r>
      <w:r>
        <w:rPr>
          <w:rFonts w:ascii="Trebuchet MS"/>
          <w:color w:val="231F20"/>
          <w:spacing w:val="-9"/>
          <w:w w:val="95"/>
          <w:sz w:val="20"/>
        </w:rPr>
        <w:t xml:space="preserve"> </w:t>
      </w:r>
      <w:r>
        <w:rPr>
          <w:rFonts w:ascii="Trebuchet MS"/>
          <w:color w:val="231F20"/>
          <w:w w:val="95"/>
          <w:sz w:val="20"/>
        </w:rPr>
        <w:t>who</w:t>
      </w:r>
      <w:r>
        <w:rPr>
          <w:rFonts w:ascii="Trebuchet MS"/>
          <w:color w:val="231F20"/>
          <w:spacing w:val="-8"/>
          <w:w w:val="95"/>
          <w:sz w:val="20"/>
        </w:rPr>
        <w:t xml:space="preserve"> </w:t>
      </w:r>
      <w:r>
        <w:rPr>
          <w:rFonts w:ascii="Trebuchet MS"/>
          <w:color w:val="231F20"/>
          <w:w w:val="95"/>
          <w:sz w:val="20"/>
        </w:rPr>
        <w:t>reside</w:t>
      </w:r>
      <w:r>
        <w:rPr>
          <w:rFonts w:ascii="Trebuchet MS"/>
          <w:color w:val="231F20"/>
          <w:spacing w:val="-8"/>
          <w:w w:val="95"/>
          <w:sz w:val="20"/>
        </w:rPr>
        <w:t xml:space="preserve"> </w:t>
      </w:r>
      <w:r>
        <w:rPr>
          <w:rFonts w:ascii="Trebuchet MS"/>
          <w:color w:val="231F20"/>
          <w:w w:val="95"/>
          <w:sz w:val="20"/>
        </w:rPr>
        <w:t>in</w:t>
      </w:r>
      <w:r>
        <w:rPr>
          <w:rFonts w:ascii="Trebuchet MS"/>
          <w:color w:val="231F20"/>
          <w:spacing w:val="-9"/>
          <w:w w:val="95"/>
          <w:sz w:val="20"/>
        </w:rPr>
        <w:t xml:space="preserve"> </w:t>
      </w:r>
      <w:r>
        <w:rPr>
          <w:rFonts w:ascii="Trebuchet MS"/>
          <w:color w:val="231F20"/>
          <w:w w:val="95"/>
          <w:sz w:val="20"/>
        </w:rPr>
        <w:t>suburban</w:t>
      </w:r>
      <w:r>
        <w:rPr>
          <w:rFonts w:ascii="Trebuchet MS"/>
          <w:color w:val="231F20"/>
          <w:spacing w:val="-8"/>
          <w:w w:val="95"/>
          <w:sz w:val="20"/>
        </w:rPr>
        <w:t xml:space="preserve"> </w:t>
      </w:r>
      <w:r>
        <w:rPr>
          <w:rFonts w:ascii="Trebuchet MS"/>
          <w:color w:val="231F20"/>
          <w:spacing w:val="-4"/>
          <w:w w:val="95"/>
          <w:sz w:val="20"/>
        </w:rPr>
        <w:t>area</w:t>
      </w:r>
      <w:r w:rsidR="001E5929">
        <w:rPr>
          <w:rFonts w:ascii="Trebuchet MS"/>
          <w:color w:val="231F20"/>
          <w:spacing w:val="-4"/>
          <w:w w:val="95"/>
          <w:sz w:val="20"/>
        </w:rPr>
        <w:t xml:space="preserve"> </w:t>
      </w:r>
      <w:r w:rsidR="001E5929" w:rsidRPr="001E5929">
        <w:rPr>
          <w:rFonts w:ascii="Trebuchet MS"/>
          <w:color w:val="231F20"/>
          <w:spacing w:val="-4"/>
          <w:w w:val="95"/>
          <w:sz w:val="20"/>
        </w:rPr>
        <w:t>2,000</w:t>
      </w:r>
    </w:p>
    <w:p w:rsidR="00057D42" w:rsidRDefault="00057D42">
      <w:pPr>
        <w:pStyle w:val="BodyText"/>
        <w:rPr>
          <w:rFonts w:ascii="Trebuchet MS"/>
          <w:sz w:val="20"/>
        </w:rPr>
      </w:pPr>
    </w:p>
    <w:p w:rsidR="00057D42" w:rsidRDefault="005F656B">
      <w:pPr>
        <w:pStyle w:val="Heading7"/>
        <w:numPr>
          <w:ilvl w:val="0"/>
          <w:numId w:val="35"/>
        </w:numPr>
        <w:tabs>
          <w:tab w:val="left" w:pos="703"/>
          <w:tab w:val="left" w:pos="11640"/>
        </w:tabs>
        <w:spacing w:before="255"/>
        <w:ind w:left="702" w:hanging="583"/>
        <w:rPr>
          <w:color w:val="FFFFFF"/>
        </w:rPr>
      </w:pPr>
      <w:r>
        <w:rPr>
          <w:color w:val="FFFFFF"/>
          <w:w w:val="90"/>
          <w:shd w:val="clear" w:color="auto" w:fill="282973"/>
        </w:rPr>
        <w:t>Resource</w:t>
      </w:r>
      <w:r>
        <w:rPr>
          <w:color w:val="FFFFFF"/>
          <w:spacing w:val="-5"/>
          <w:w w:val="90"/>
          <w:shd w:val="clear" w:color="auto" w:fill="282973"/>
        </w:rPr>
        <w:t xml:space="preserve"> </w:t>
      </w:r>
      <w:r>
        <w:rPr>
          <w:color w:val="FFFFFF"/>
          <w:w w:val="90"/>
          <w:shd w:val="clear" w:color="auto" w:fill="282973"/>
        </w:rPr>
        <w:t>and</w:t>
      </w:r>
      <w:r>
        <w:rPr>
          <w:color w:val="FFFFFF"/>
          <w:spacing w:val="-4"/>
          <w:w w:val="90"/>
          <w:shd w:val="clear" w:color="auto" w:fill="282973"/>
        </w:rPr>
        <w:t xml:space="preserve"> </w:t>
      </w:r>
      <w:r>
        <w:rPr>
          <w:color w:val="FFFFFF"/>
          <w:w w:val="90"/>
          <w:shd w:val="clear" w:color="auto" w:fill="282973"/>
        </w:rPr>
        <w:t>Power</w:t>
      </w:r>
      <w:r>
        <w:rPr>
          <w:color w:val="FFFFFF"/>
          <w:spacing w:val="-5"/>
          <w:w w:val="90"/>
          <w:shd w:val="clear" w:color="auto" w:fill="282973"/>
        </w:rPr>
        <w:t xml:space="preserve"> </w:t>
      </w:r>
      <w:r>
        <w:rPr>
          <w:color w:val="FFFFFF"/>
          <w:spacing w:val="-2"/>
          <w:w w:val="90"/>
          <w:shd w:val="clear" w:color="auto" w:fill="282973"/>
        </w:rPr>
        <w:t>Sharing</w:t>
      </w:r>
      <w:r>
        <w:rPr>
          <w:color w:val="FFFFFF"/>
          <w:shd w:val="clear" w:color="auto" w:fill="282973"/>
        </w:rPr>
        <w:tab/>
      </w:r>
    </w:p>
    <w:p w:rsidR="00057D42" w:rsidRDefault="00057D42">
      <w:pPr>
        <w:sectPr w:rsidR="00057D42">
          <w:type w:val="continuous"/>
          <w:pgSz w:w="12240" w:h="15840"/>
          <w:pgMar w:top="1500" w:right="240" w:bottom="280" w:left="240" w:header="0" w:footer="223" w:gutter="0"/>
          <w:cols w:space="720"/>
        </w:sectPr>
      </w:pPr>
    </w:p>
    <w:p w:rsidR="00057D42" w:rsidRDefault="005F656B">
      <w:pPr>
        <w:spacing w:before="78"/>
        <w:ind w:left="1538" w:right="878"/>
        <w:jc w:val="right"/>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5F656B">
      <w:pPr>
        <w:spacing w:before="191" w:line="283" w:lineRule="auto"/>
        <w:ind w:left="177" w:right="333"/>
        <w:rPr>
          <w:rFonts w:ascii="Trebuchet MS"/>
          <w:sz w:val="20"/>
        </w:rPr>
      </w:pPr>
      <w:r>
        <w:rPr>
          <w:rFonts w:ascii="Trebuchet MS"/>
          <w:color w:val="231F20"/>
          <w:sz w:val="20"/>
        </w:rPr>
        <w:t>For</w:t>
      </w:r>
      <w:r>
        <w:rPr>
          <w:rFonts w:ascii="Trebuchet MS"/>
          <w:color w:val="231F20"/>
          <w:spacing w:val="-13"/>
          <w:sz w:val="20"/>
        </w:rPr>
        <w:t xml:space="preserve"> </w:t>
      </w:r>
      <w:r>
        <w:rPr>
          <w:rFonts w:ascii="Trebuchet MS"/>
          <w:color w:val="231F20"/>
          <w:sz w:val="20"/>
        </w:rPr>
        <w:t>more</w:t>
      </w:r>
      <w:r>
        <w:rPr>
          <w:rFonts w:ascii="Trebuchet MS"/>
          <w:color w:val="231F20"/>
          <w:spacing w:val="-13"/>
          <w:sz w:val="20"/>
        </w:rPr>
        <w:t xml:space="preserve"> </w:t>
      </w:r>
      <w:r>
        <w:rPr>
          <w:rFonts w:ascii="Trebuchet MS"/>
          <w:color w:val="231F20"/>
          <w:sz w:val="20"/>
        </w:rPr>
        <w:t>information</w:t>
      </w:r>
      <w:r>
        <w:rPr>
          <w:rFonts w:ascii="Trebuchet MS"/>
          <w:color w:val="231F20"/>
          <w:spacing w:val="-13"/>
          <w:sz w:val="20"/>
        </w:rPr>
        <w:t xml:space="preserve"> </w:t>
      </w:r>
      <w:r>
        <w:rPr>
          <w:rFonts w:ascii="Trebuchet MS"/>
          <w:color w:val="231F20"/>
          <w:sz w:val="20"/>
        </w:rPr>
        <w:t>on</w:t>
      </w:r>
      <w:r>
        <w:rPr>
          <w:rFonts w:ascii="Trebuchet MS"/>
          <w:color w:val="231F20"/>
          <w:spacing w:val="-13"/>
          <w:sz w:val="20"/>
        </w:rPr>
        <w:t xml:space="preserve"> </w:t>
      </w:r>
      <w:r>
        <w:rPr>
          <w:rFonts w:ascii="Trebuchet MS"/>
          <w:color w:val="231F20"/>
          <w:sz w:val="20"/>
        </w:rPr>
        <w:t>Power</w:t>
      </w:r>
      <w:r>
        <w:rPr>
          <w:rFonts w:ascii="Trebuchet MS"/>
          <w:color w:val="231F20"/>
          <w:spacing w:val="-13"/>
          <w:sz w:val="20"/>
        </w:rPr>
        <w:t xml:space="preserve"> </w:t>
      </w:r>
      <w:r>
        <w:rPr>
          <w:rFonts w:ascii="Trebuchet MS"/>
          <w:color w:val="231F20"/>
          <w:sz w:val="20"/>
        </w:rPr>
        <w:t>Sharing,</w:t>
      </w:r>
      <w:r>
        <w:rPr>
          <w:rFonts w:ascii="Trebuchet MS"/>
          <w:color w:val="231F20"/>
          <w:spacing w:val="-13"/>
          <w:sz w:val="20"/>
        </w:rPr>
        <w:t xml:space="preserve"> </w:t>
      </w:r>
      <w:r>
        <w:rPr>
          <w:rFonts w:ascii="Trebuchet MS"/>
          <w:color w:val="231F20"/>
          <w:sz w:val="20"/>
        </w:rPr>
        <w:t>please</w:t>
      </w:r>
      <w:r>
        <w:rPr>
          <w:rFonts w:ascii="Trebuchet MS"/>
          <w:color w:val="231F20"/>
          <w:spacing w:val="-13"/>
          <w:sz w:val="20"/>
        </w:rPr>
        <w:t xml:space="preserve"> </w:t>
      </w:r>
      <w:r>
        <w:rPr>
          <w:rFonts w:ascii="Trebuchet MS"/>
          <w:color w:val="231F20"/>
          <w:sz w:val="20"/>
        </w:rPr>
        <w:t>see</w:t>
      </w:r>
      <w:r>
        <w:rPr>
          <w:rFonts w:ascii="Trebuchet MS"/>
          <w:color w:val="231F20"/>
          <w:spacing w:val="-13"/>
          <w:sz w:val="20"/>
        </w:rPr>
        <w:t xml:space="preserve"> </w:t>
      </w:r>
      <w:r>
        <w:rPr>
          <w:rFonts w:ascii="Trebuchet MS"/>
          <w:color w:val="231F20"/>
          <w:sz w:val="20"/>
        </w:rPr>
        <w:t>Appendix</w:t>
      </w:r>
      <w:r>
        <w:rPr>
          <w:rFonts w:ascii="Trebuchet MS"/>
          <w:color w:val="231F20"/>
          <w:spacing w:val="-13"/>
          <w:sz w:val="20"/>
        </w:rPr>
        <w:t xml:space="preserve"> </w:t>
      </w:r>
      <w:r>
        <w:rPr>
          <w:rFonts w:ascii="Trebuchet MS"/>
          <w:color w:val="231F20"/>
          <w:sz w:val="20"/>
        </w:rPr>
        <w:t>A</w:t>
      </w:r>
      <w:r>
        <w:rPr>
          <w:rFonts w:ascii="Trebuchet MS"/>
          <w:color w:val="231F20"/>
          <w:spacing w:val="-13"/>
          <w:sz w:val="20"/>
        </w:rPr>
        <w:t xml:space="preserve"> </w:t>
      </w:r>
      <w:r>
        <w:rPr>
          <w:rFonts w:ascii="Trebuchet MS"/>
          <w:color w:val="231F20"/>
          <w:sz w:val="20"/>
        </w:rPr>
        <w:t>from</w:t>
      </w:r>
      <w:r>
        <w:rPr>
          <w:rFonts w:ascii="Trebuchet MS"/>
          <w:color w:val="231F20"/>
          <w:spacing w:val="-13"/>
          <w:sz w:val="20"/>
        </w:rPr>
        <w:t xml:space="preserve"> </w:t>
      </w:r>
      <w:r>
        <w:rPr>
          <w:rFonts w:ascii="Trebuchet MS"/>
          <w:color w:val="231F20"/>
          <w:sz w:val="20"/>
        </w:rPr>
        <w:t>the</w:t>
      </w:r>
      <w:r>
        <w:rPr>
          <w:rFonts w:ascii="Trebuchet MS"/>
          <w:color w:val="231F20"/>
          <w:spacing w:val="-14"/>
          <w:sz w:val="20"/>
        </w:rPr>
        <w:t xml:space="preserve"> </w:t>
      </w:r>
      <w:r>
        <w:rPr>
          <w:rFonts w:ascii="Gill Sans MT"/>
          <w:i/>
          <w:color w:val="231F20"/>
          <w:sz w:val="20"/>
        </w:rPr>
        <w:t>Community</w:t>
      </w:r>
      <w:r>
        <w:rPr>
          <w:rFonts w:ascii="Gill Sans MT"/>
          <w:i/>
          <w:color w:val="231F20"/>
          <w:spacing w:val="-16"/>
          <w:sz w:val="20"/>
        </w:rPr>
        <w:t xml:space="preserve"> </w:t>
      </w:r>
      <w:r>
        <w:rPr>
          <w:rFonts w:ascii="Gill Sans MT"/>
          <w:i/>
          <w:color w:val="231F20"/>
          <w:sz w:val="20"/>
        </w:rPr>
        <w:t>Engagement</w:t>
      </w:r>
      <w:r>
        <w:rPr>
          <w:rFonts w:ascii="Gill Sans MT"/>
          <w:i/>
          <w:color w:val="231F20"/>
          <w:spacing w:val="-16"/>
          <w:sz w:val="20"/>
        </w:rPr>
        <w:t xml:space="preserve"> </w:t>
      </w:r>
      <w:r>
        <w:rPr>
          <w:rFonts w:ascii="Gill Sans MT"/>
          <w:i/>
          <w:color w:val="231F20"/>
          <w:sz w:val="20"/>
        </w:rPr>
        <w:t>Standards</w:t>
      </w:r>
      <w:r>
        <w:rPr>
          <w:rFonts w:ascii="Gill Sans MT"/>
          <w:i/>
          <w:color w:val="231F20"/>
          <w:spacing w:val="-16"/>
          <w:sz w:val="20"/>
        </w:rPr>
        <w:t xml:space="preserve"> </w:t>
      </w:r>
      <w:r>
        <w:rPr>
          <w:rFonts w:ascii="Gill Sans MT"/>
          <w:i/>
          <w:color w:val="231F20"/>
          <w:sz w:val="20"/>
        </w:rPr>
        <w:t>for</w:t>
      </w:r>
      <w:r>
        <w:rPr>
          <w:rFonts w:ascii="Gill Sans MT"/>
          <w:i/>
          <w:color w:val="231F20"/>
          <w:spacing w:val="-16"/>
          <w:sz w:val="20"/>
        </w:rPr>
        <w:t xml:space="preserve"> </w:t>
      </w:r>
      <w:r>
        <w:rPr>
          <w:rFonts w:ascii="Gill Sans MT"/>
          <w:i/>
          <w:color w:val="231F20"/>
          <w:sz w:val="20"/>
        </w:rPr>
        <w:t>Community</w:t>
      </w:r>
      <w:r>
        <w:rPr>
          <w:rFonts w:ascii="Gill Sans MT"/>
          <w:i/>
          <w:color w:val="231F20"/>
          <w:spacing w:val="-16"/>
          <w:sz w:val="20"/>
        </w:rPr>
        <w:t xml:space="preserve"> </w:t>
      </w:r>
      <w:r>
        <w:rPr>
          <w:rFonts w:ascii="Gill Sans MT"/>
          <w:i/>
          <w:color w:val="231F20"/>
          <w:sz w:val="20"/>
        </w:rPr>
        <w:t xml:space="preserve">Health </w:t>
      </w:r>
      <w:r>
        <w:rPr>
          <w:rFonts w:ascii="Gill Sans MT"/>
          <w:i/>
          <w:color w:val="231F20"/>
          <w:w w:val="95"/>
          <w:sz w:val="20"/>
        </w:rPr>
        <w:t>Planning</w:t>
      </w:r>
      <w:r>
        <w:rPr>
          <w:rFonts w:ascii="Gill Sans MT"/>
          <w:i/>
          <w:color w:val="231F20"/>
          <w:spacing w:val="-2"/>
          <w:w w:val="95"/>
          <w:sz w:val="20"/>
        </w:rPr>
        <w:t xml:space="preserve"> </w:t>
      </w:r>
      <w:r>
        <w:rPr>
          <w:rFonts w:ascii="Gill Sans MT"/>
          <w:i/>
          <w:color w:val="231F20"/>
          <w:w w:val="95"/>
          <w:sz w:val="20"/>
        </w:rPr>
        <w:t>Guidelines</w:t>
      </w:r>
      <w:r>
        <w:rPr>
          <w:rFonts w:ascii="Gill Sans MT"/>
          <w:i/>
          <w:color w:val="231F20"/>
          <w:spacing w:val="-2"/>
          <w:w w:val="95"/>
          <w:sz w:val="20"/>
        </w:rPr>
        <w:t xml:space="preserve"> </w:t>
      </w:r>
      <w:r>
        <w:rPr>
          <w:rFonts w:ascii="Trebuchet MS"/>
          <w:color w:val="231F20"/>
          <w:w w:val="95"/>
          <w:sz w:val="20"/>
        </w:rPr>
        <w:t>(</w:t>
      </w:r>
      <w:hyperlink r:id="rId72">
        <w:r>
          <w:rPr>
            <w:rFonts w:ascii="Trebuchet MS"/>
            <w:color w:val="3953A4"/>
            <w:w w:val="95"/>
            <w:sz w:val="20"/>
            <w:u w:val="single" w:color="3953A4"/>
          </w:rPr>
          <w:t>http://www.mass.gov/eohhs/docs/dph/quality/don/guidelines-community-engagement.pdf</w:t>
        </w:r>
        <w:r>
          <w:rPr>
            <w:rFonts w:ascii="Trebuchet MS"/>
            <w:color w:val="231F20"/>
            <w:w w:val="95"/>
            <w:sz w:val="20"/>
          </w:rPr>
          <w:t>).</w:t>
        </w:r>
      </w:hyperlink>
    </w:p>
    <w:p w:rsidR="00057D42" w:rsidRDefault="005F656B">
      <w:pPr>
        <w:spacing w:before="36" w:line="285" w:lineRule="auto"/>
        <w:ind w:left="1153" w:right="204"/>
        <w:rPr>
          <w:rFonts w:ascii="Gill Sans MT"/>
          <w:i/>
          <w:sz w:val="20"/>
        </w:rPr>
      </w:pPr>
      <w:r>
        <w:rPr>
          <w:rFonts w:ascii="Gill Sans MT"/>
          <w:i/>
          <w:color w:val="231F20"/>
          <w:w w:val="110"/>
          <w:sz w:val="20"/>
        </w:rPr>
        <w:t>By</w:t>
      </w:r>
      <w:r>
        <w:rPr>
          <w:rFonts w:ascii="Gill Sans MT"/>
          <w:i/>
          <w:color w:val="231F20"/>
          <w:spacing w:val="-26"/>
          <w:w w:val="110"/>
          <w:sz w:val="20"/>
        </w:rPr>
        <w:t xml:space="preserve"> </w:t>
      </w:r>
      <w:r>
        <w:rPr>
          <w:rFonts w:ascii="Gill Sans MT"/>
          <w:i/>
          <w:color w:val="231F20"/>
          <w:w w:val="110"/>
          <w:sz w:val="20"/>
        </w:rPr>
        <w:t>community</w:t>
      </w:r>
      <w:r>
        <w:rPr>
          <w:rFonts w:ascii="Gill Sans MT"/>
          <w:i/>
          <w:color w:val="231F20"/>
          <w:spacing w:val="-26"/>
          <w:w w:val="110"/>
          <w:sz w:val="20"/>
        </w:rPr>
        <w:t xml:space="preserve"> </w:t>
      </w:r>
      <w:r>
        <w:rPr>
          <w:rFonts w:ascii="Gill Sans MT"/>
          <w:i/>
          <w:color w:val="231F20"/>
          <w:w w:val="110"/>
          <w:sz w:val="20"/>
        </w:rPr>
        <w:t>partners,</w:t>
      </w:r>
      <w:r>
        <w:rPr>
          <w:rFonts w:ascii="Gill Sans MT"/>
          <w:i/>
          <w:color w:val="231F20"/>
          <w:spacing w:val="-25"/>
          <w:w w:val="110"/>
          <w:sz w:val="20"/>
        </w:rPr>
        <w:t xml:space="preserve"> </w:t>
      </w:r>
      <w:r>
        <w:rPr>
          <w:rFonts w:ascii="Gill Sans MT"/>
          <w:i/>
          <w:color w:val="231F20"/>
          <w:w w:val="110"/>
          <w:sz w:val="20"/>
        </w:rPr>
        <w:t>we</w:t>
      </w:r>
      <w:r>
        <w:rPr>
          <w:rFonts w:ascii="Gill Sans MT"/>
          <w:i/>
          <w:color w:val="231F20"/>
          <w:spacing w:val="-26"/>
          <w:w w:val="110"/>
          <w:sz w:val="20"/>
        </w:rPr>
        <w:t xml:space="preserve"> </w:t>
      </w:r>
      <w:r>
        <w:rPr>
          <w:rFonts w:ascii="Gill Sans MT"/>
          <w:i/>
          <w:color w:val="231F20"/>
          <w:w w:val="110"/>
          <w:sz w:val="20"/>
        </w:rPr>
        <w:t>mean</w:t>
      </w:r>
      <w:r>
        <w:rPr>
          <w:rFonts w:ascii="Gill Sans MT"/>
          <w:i/>
          <w:color w:val="231F20"/>
          <w:spacing w:val="-25"/>
          <w:w w:val="110"/>
          <w:sz w:val="20"/>
        </w:rPr>
        <w:t xml:space="preserve"> </w:t>
      </w:r>
      <w:r>
        <w:rPr>
          <w:rFonts w:ascii="Gill Sans MT"/>
          <w:i/>
          <w:color w:val="231F20"/>
          <w:w w:val="110"/>
          <w:sz w:val="20"/>
        </w:rPr>
        <w:t>agencies,</w:t>
      </w:r>
      <w:r>
        <w:rPr>
          <w:rFonts w:ascii="Gill Sans MT"/>
          <w:i/>
          <w:color w:val="231F20"/>
          <w:spacing w:val="-26"/>
          <w:w w:val="110"/>
          <w:sz w:val="20"/>
        </w:rPr>
        <w:t xml:space="preserve"> </w:t>
      </w:r>
      <w:r>
        <w:rPr>
          <w:rFonts w:ascii="Gill Sans MT"/>
          <w:i/>
          <w:color w:val="231F20"/>
          <w:w w:val="110"/>
          <w:sz w:val="20"/>
        </w:rPr>
        <w:t>organizations,</w:t>
      </w:r>
      <w:r>
        <w:rPr>
          <w:rFonts w:ascii="Gill Sans MT"/>
          <w:i/>
          <w:color w:val="231F20"/>
          <w:spacing w:val="-25"/>
          <w:w w:val="110"/>
          <w:sz w:val="20"/>
        </w:rPr>
        <w:t xml:space="preserve"> </w:t>
      </w:r>
      <w:r>
        <w:rPr>
          <w:rFonts w:ascii="Gill Sans MT"/>
          <w:i/>
          <w:color w:val="231F20"/>
          <w:w w:val="110"/>
          <w:sz w:val="20"/>
        </w:rPr>
        <w:t>tribal</w:t>
      </w:r>
      <w:r>
        <w:rPr>
          <w:rFonts w:ascii="Gill Sans MT"/>
          <w:i/>
          <w:color w:val="231F20"/>
          <w:spacing w:val="-26"/>
          <w:w w:val="110"/>
          <w:sz w:val="20"/>
        </w:rPr>
        <w:t xml:space="preserve"> </w:t>
      </w:r>
      <w:r>
        <w:rPr>
          <w:rFonts w:ascii="Gill Sans MT"/>
          <w:i/>
          <w:color w:val="231F20"/>
          <w:w w:val="110"/>
          <w:sz w:val="20"/>
        </w:rPr>
        <w:t>community,</w:t>
      </w:r>
      <w:r>
        <w:rPr>
          <w:rFonts w:ascii="Gill Sans MT"/>
          <w:i/>
          <w:color w:val="231F20"/>
          <w:spacing w:val="-25"/>
          <w:w w:val="110"/>
          <w:sz w:val="20"/>
        </w:rPr>
        <w:t xml:space="preserve"> </w:t>
      </w:r>
      <w:r>
        <w:rPr>
          <w:rFonts w:ascii="Gill Sans MT"/>
          <w:i/>
          <w:color w:val="231F20"/>
          <w:w w:val="110"/>
          <w:sz w:val="20"/>
        </w:rPr>
        <w:t>health</w:t>
      </w:r>
      <w:r>
        <w:rPr>
          <w:rFonts w:ascii="Gill Sans MT"/>
          <w:i/>
          <w:color w:val="231F20"/>
          <w:spacing w:val="-26"/>
          <w:w w:val="110"/>
          <w:sz w:val="20"/>
        </w:rPr>
        <w:t xml:space="preserve"> </w:t>
      </w:r>
      <w:r>
        <w:rPr>
          <w:rFonts w:ascii="Gill Sans MT"/>
          <w:i/>
          <w:color w:val="231F20"/>
          <w:w w:val="110"/>
          <w:sz w:val="20"/>
        </w:rPr>
        <w:t>departments,</w:t>
      </w:r>
      <w:r>
        <w:rPr>
          <w:rFonts w:ascii="Gill Sans MT"/>
          <w:i/>
          <w:color w:val="231F20"/>
          <w:spacing w:val="-26"/>
          <w:w w:val="110"/>
          <w:sz w:val="20"/>
        </w:rPr>
        <w:t xml:space="preserve"> </w:t>
      </w:r>
      <w:r>
        <w:rPr>
          <w:rFonts w:ascii="Gill Sans MT"/>
          <w:i/>
          <w:color w:val="231F20"/>
          <w:w w:val="110"/>
          <w:sz w:val="20"/>
        </w:rPr>
        <w:t>or</w:t>
      </w:r>
      <w:r>
        <w:rPr>
          <w:rFonts w:ascii="Gill Sans MT"/>
          <w:i/>
          <w:color w:val="231F20"/>
          <w:spacing w:val="-25"/>
          <w:w w:val="110"/>
          <w:sz w:val="20"/>
        </w:rPr>
        <w:t xml:space="preserve"> </w:t>
      </w:r>
      <w:r>
        <w:rPr>
          <w:rFonts w:ascii="Gill Sans MT"/>
          <w:i/>
          <w:color w:val="231F20"/>
          <w:w w:val="110"/>
          <w:sz w:val="20"/>
        </w:rPr>
        <w:t>other</w:t>
      </w:r>
      <w:r>
        <w:rPr>
          <w:rFonts w:ascii="Gill Sans MT"/>
          <w:i/>
          <w:color w:val="231F20"/>
          <w:spacing w:val="-26"/>
          <w:w w:val="110"/>
          <w:sz w:val="20"/>
        </w:rPr>
        <w:t xml:space="preserve"> </w:t>
      </w:r>
      <w:r>
        <w:rPr>
          <w:rFonts w:ascii="Gill Sans MT"/>
          <w:i/>
          <w:color w:val="231F20"/>
          <w:w w:val="110"/>
          <w:sz w:val="20"/>
        </w:rPr>
        <w:t>entities</w:t>
      </w:r>
      <w:r>
        <w:rPr>
          <w:rFonts w:ascii="Gill Sans MT"/>
          <w:i/>
          <w:color w:val="231F20"/>
          <w:spacing w:val="-25"/>
          <w:w w:val="110"/>
          <w:sz w:val="20"/>
        </w:rPr>
        <w:t xml:space="preserve"> </w:t>
      </w:r>
      <w:r>
        <w:rPr>
          <w:rFonts w:ascii="Gill Sans MT"/>
          <w:i/>
          <w:color w:val="231F20"/>
          <w:w w:val="110"/>
          <w:sz w:val="20"/>
        </w:rPr>
        <w:t xml:space="preserve">representing </w:t>
      </w:r>
      <w:r>
        <w:rPr>
          <w:rFonts w:ascii="Gill Sans MT"/>
          <w:i/>
          <w:color w:val="231F20"/>
          <w:spacing w:val="-2"/>
          <w:w w:val="110"/>
          <w:sz w:val="20"/>
        </w:rPr>
        <w:t>communities.</w:t>
      </w:r>
    </w:p>
    <w:p w:rsidR="00057D42" w:rsidRDefault="005F656B">
      <w:pPr>
        <w:ind w:left="1153"/>
        <w:rPr>
          <w:rFonts w:ascii="Gill Sans MT"/>
          <w:i/>
          <w:sz w:val="20"/>
        </w:rPr>
      </w:pPr>
      <w:r>
        <w:rPr>
          <w:rFonts w:ascii="Gill Sans MT"/>
          <w:i/>
          <w:color w:val="231F20"/>
          <w:w w:val="105"/>
          <w:sz w:val="20"/>
        </w:rPr>
        <w:t>By</w:t>
      </w:r>
      <w:r>
        <w:rPr>
          <w:rFonts w:ascii="Gill Sans MT"/>
          <w:i/>
          <w:color w:val="231F20"/>
          <w:spacing w:val="-7"/>
          <w:w w:val="105"/>
          <w:sz w:val="20"/>
        </w:rPr>
        <w:t xml:space="preserve"> </w:t>
      </w:r>
      <w:r>
        <w:rPr>
          <w:rFonts w:ascii="Gill Sans MT"/>
          <w:i/>
          <w:color w:val="231F20"/>
          <w:w w:val="105"/>
          <w:sz w:val="20"/>
        </w:rPr>
        <w:t>Applicant</w:t>
      </w:r>
      <w:r>
        <w:rPr>
          <w:rFonts w:ascii="Gill Sans MT"/>
          <w:i/>
          <w:color w:val="231F20"/>
          <w:spacing w:val="-7"/>
          <w:w w:val="105"/>
          <w:sz w:val="20"/>
        </w:rPr>
        <w:t xml:space="preserve"> </w:t>
      </w:r>
      <w:r>
        <w:rPr>
          <w:rFonts w:ascii="Gill Sans MT"/>
          <w:i/>
          <w:color w:val="231F20"/>
          <w:w w:val="105"/>
          <w:sz w:val="20"/>
        </w:rPr>
        <w:t>partners,</w:t>
      </w:r>
      <w:r>
        <w:rPr>
          <w:rFonts w:ascii="Gill Sans MT"/>
          <w:i/>
          <w:color w:val="231F20"/>
          <w:spacing w:val="-6"/>
          <w:w w:val="105"/>
          <w:sz w:val="20"/>
        </w:rPr>
        <w:t xml:space="preserve"> </w:t>
      </w:r>
      <w:r>
        <w:rPr>
          <w:rFonts w:ascii="Gill Sans MT"/>
          <w:i/>
          <w:color w:val="231F20"/>
          <w:w w:val="105"/>
          <w:sz w:val="20"/>
        </w:rPr>
        <w:t>we</w:t>
      </w:r>
      <w:r>
        <w:rPr>
          <w:rFonts w:ascii="Gill Sans MT"/>
          <w:i/>
          <w:color w:val="231F20"/>
          <w:spacing w:val="-7"/>
          <w:w w:val="105"/>
          <w:sz w:val="20"/>
        </w:rPr>
        <w:t xml:space="preserve"> </w:t>
      </w:r>
      <w:r>
        <w:rPr>
          <w:rFonts w:ascii="Gill Sans MT"/>
          <w:i/>
          <w:color w:val="231F20"/>
          <w:w w:val="105"/>
          <w:sz w:val="20"/>
        </w:rPr>
        <w:t>mean</w:t>
      </w:r>
      <w:r>
        <w:rPr>
          <w:rFonts w:ascii="Gill Sans MT"/>
          <w:i/>
          <w:color w:val="231F20"/>
          <w:spacing w:val="-7"/>
          <w:w w:val="105"/>
          <w:sz w:val="20"/>
        </w:rPr>
        <w:t xml:space="preserve"> </w:t>
      </w:r>
      <w:r>
        <w:rPr>
          <w:rFonts w:ascii="Gill Sans MT"/>
          <w:i/>
          <w:color w:val="231F20"/>
          <w:w w:val="105"/>
          <w:sz w:val="20"/>
        </w:rPr>
        <w:t>the</w:t>
      </w:r>
      <w:r>
        <w:rPr>
          <w:rFonts w:ascii="Gill Sans MT"/>
          <w:i/>
          <w:color w:val="231F20"/>
          <w:spacing w:val="-6"/>
          <w:w w:val="105"/>
          <w:sz w:val="20"/>
        </w:rPr>
        <w:t xml:space="preserve"> </w:t>
      </w:r>
      <w:r>
        <w:rPr>
          <w:rFonts w:ascii="Gill Sans MT"/>
          <w:i/>
          <w:color w:val="231F20"/>
          <w:w w:val="105"/>
          <w:sz w:val="20"/>
        </w:rPr>
        <w:t>hospital</w:t>
      </w:r>
      <w:r>
        <w:rPr>
          <w:rFonts w:ascii="Gill Sans MT"/>
          <w:i/>
          <w:color w:val="231F20"/>
          <w:spacing w:val="-7"/>
          <w:w w:val="105"/>
          <w:sz w:val="20"/>
        </w:rPr>
        <w:t xml:space="preserve"> </w:t>
      </w:r>
      <w:r>
        <w:rPr>
          <w:rFonts w:ascii="Gill Sans MT"/>
          <w:i/>
          <w:color w:val="231F20"/>
          <w:w w:val="105"/>
          <w:sz w:val="20"/>
        </w:rPr>
        <w:t>/</w:t>
      </w:r>
      <w:r>
        <w:rPr>
          <w:rFonts w:ascii="Gill Sans MT"/>
          <w:i/>
          <w:color w:val="231F20"/>
          <w:spacing w:val="-7"/>
          <w:w w:val="105"/>
          <w:sz w:val="20"/>
        </w:rPr>
        <w:t xml:space="preserve"> </w:t>
      </w:r>
      <w:r>
        <w:rPr>
          <w:rFonts w:ascii="Gill Sans MT"/>
          <w:i/>
          <w:color w:val="231F20"/>
          <w:w w:val="105"/>
          <w:sz w:val="20"/>
        </w:rPr>
        <w:t>health</w:t>
      </w:r>
      <w:r>
        <w:rPr>
          <w:rFonts w:ascii="Gill Sans MT"/>
          <w:i/>
          <w:color w:val="231F20"/>
          <w:spacing w:val="-6"/>
          <w:w w:val="105"/>
          <w:sz w:val="20"/>
        </w:rPr>
        <w:t xml:space="preserve"> </w:t>
      </w:r>
      <w:r>
        <w:rPr>
          <w:rFonts w:ascii="Gill Sans MT"/>
          <w:i/>
          <w:color w:val="231F20"/>
          <w:w w:val="105"/>
          <w:sz w:val="20"/>
        </w:rPr>
        <w:t>care</w:t>
      </w:r>
      <w:r>
        <w:rPr>
          <w:rFonts w:ascii="Gill Sans MT"/>
          <w:i/>
          <w:color w:val="231F20"/>
          <w:spacing w:val="-7"/>
          <w:w w:val="105"/>
          <w:sz w:val="20"/>
        </w:rPr>
        <w:t xml:space="preserve"> </w:t>
      </w:r>
      <w:r>
        <w:rPr>
          <w:rFonts w:ascii="Gill Sans MT"/>
          <w:i/>
          <w:color w:val="231F20"/>
          <w:w w:val="105"/>
          <w:sz w:val="20"/>
        </w:rPr>
        <w:t>system</w:t>
      </w:r>
      <w:r>
        <w:rPr>
          <w:rFonts w:ascii="Gill Sans MT"/>
          <w:i/>
          <w:color w:val="231F20"/>
          <w:spacing w:val="-6"/>
          <w:w w:val="105"/>
          <w:sz w:val="20"/>
        </w:rPr>
        <w:t xml:space="preserve"> </w:t>
      </w:r>
      <w:r>
        <w:rPr>
          <w:rFonts w:ascii="Gill Sans MT"/>
          <w:i/>
          <w:color w:val="231F20"/>
          <w:w w:val="105"/>
          <w:sz w:val="20"/>
        </w:rPr>
        <w:t>applying</w:t>
      </w:r>
      <w:r>
        <w:rPr>
          <w:rFonts w:ascii="Gill Sans MT"/>
          <w:i/>
          <w:color w:val="231F20"/>
          <w:spacing w:val="-7"/>
          <w:w w:val="105"/>
          <w:sz w:val="20"/>
        </w:rPr>
        <w:t xml:space="preserve"> </w:t>
      </w:r>
      <w:r>
        <w:rPr>
          <w:rFonts w:ascii="Gill Sans MT"/>
          <w:i/>
          <w:color w:val="231F20"/>
          <w:w w:val="105"/>
          <w:sz w:val="20"/>
        </w:rPr>
        <w:t>for</w:t>
      </w:r>
      <w:r>
        <w:rPr>
          <w:rFonts w:ascii="Gill Sans MT"/>
          <w:i/>
          <w:color w:val="231F20"/>
          <w:spacing w:val="-7"/>
          <w:w w:val="105"/>
          <w:sz w:val="20"/>
        </w:rPr>
        <w:t xml:space="preserve"> </w:t>
      </w:r>
      <w:r>
        <w:rPr>
          <w:rFonts w:ascii="Gill Sans MT"/>
          <w:i/>
          <w:color w:val="231F20"/>
          <w:w w:val="105"/>
          <w:sz w:val="20"/>
        </w:rPr>
        <w:t>the</w:t>
      </w:r>
      <w:r>
        <w:rPr>
          <w:rFonts w:ascii="Gill Sans MT"/>
          <w:i/>
          <w:color w:val="231F20"/>
          <w:spacing w:val="-6"/>
          <w:w w:val="105"/>
          <w:sz w:val="20"/>
        </w:rPr>
        <w:t xml:space="preserve"> </w:t>
      </w:r>
      <w:r>
        <w:rPr>
          <w:rFonts w:ascii="Gill Sans MT"/>
          <w:i/>
          <w:color w:val="231F20"/>
          <w:w w:val="105"/>
          <w:sz w:val="20"/>
        </w:rPr>
        <w:t>approval</w:t>
      </w:r>
      <w:r>
        <w:rPr>
          <w:rFonts w:ascii="Gill Sans MT"/>
          <w:i/>
          <w:color w:val="231F20"/>
          <w:spacing w:val="-7"/>
          <w:w w:val="105"/>
          <w:sz w:val="20"/>
        </w:rPr>
        <w:t xml:space="preserve"> </w:t>
      </w:r>
      <w:r>
        <w:rPr>
          <w:rFonts w:ascii="Gill Sans MT"/>
          <w:i/>
          <w:color w:val="231F20"/>
          <w:w w:val="105"/>
          <w:sz w:val="20"/>
        </w:rPr>
        <w:t>of</w:t>
      </w:r>
      <w:r>
        <w:rPr>
          <w:rFonts w:ascii="Gill Sans MT"/>
          <w:i/>
          <w:color w:val="231F20"/>
          <w:spacing w:val="-7"/>
          <w:w w:val="105"/>
          <w:sz w:val="20"/>
        </w:rPr>
        <w:t xml:space="preserve"> </w:t>
      </w:r>
      <w:r>
        <w:rPr>
          <w:rFonts w:ascii="Gill Sans MT"/>
          <w:i/>
          <w:color w:val="231F20"/>
          <w:w w:val="105"/>
          <w:sz w:val="20"/>
        </w:rPr>
        <w:t>a</w:t>
      </w:r>
      <w:r>
        <w:rPr>
          <w:rFonts w:ascii="Gill Sans MT"/>
          <w:i/>
          <w:color w:val="231F20"/>
          <w:spacing w:val="-6"/>
          <w:w w:val="105"/>
          <w:sz w:val="20"/>
        </w:rPr>
        <w:t xml:space="preserve"> </w:t>
      </w:r>
      <w:r>
        <w:rPr>
          <w:rFonts w:ascii="Gill Sans MT"/>
          <w:i/>
          <w:color w:val="231F20"/>
          <w:w w:val="105"/>
          <w:sz w:val="20"/>
        </w:rPr>
        <w:t>DoN</w:t>
      </w:r>
      <w:r>
        <w:rPr>
          <w:rFonts w:ascii="Gill Sans MT"/>
          <w:i/>
          <w:color w:val="231F20"/>
          <w:spacing w:val="-7"/>
          <w:w w:val="105"/>
          <w:sz w:val="20"/>
        </w:rPr>
        <w:t xml:space="preserve"> </w:t>
      </w:r>
      <w:r>
        <w:rPr>
          <w:rFonts w:ascii="Gill Sans MT"/>
          <w:i/>
          <w:color w:val="231F20"/>
          <w:spacing w:val="-2"/>
          <w:w w:val="105"/>
          <w:sz w:val="20"/>
        </w:rPr>
        <w:t>project</w:t>
      </w:r>
    </w:p>
    <w:p w:rsidR="00057D42" w:rsidRDefault="00057D42">
      <w:pPr>
        <w:pStyle w:val="BodyText"/>
        <w:spacing w:before="5"/>
        <w:rPr>
          <w:rFonts w:ascii="Gill Sans MT"/>
          <w:i/>
          <w:sz w:val="9"/>
        </w:rPr>
      </w:pPr>
    </w:p>
    <w:tbl>
      <w:tblPr>
        <w:tblW w:w="0" w:type="auto"/>
        <w:tblInd w:w="23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00"/>
        <w:gridCol w:w="1080"/>
        <w:gridCol w:w="1056"/>
        <w:gridCol w:w="1075"/>
        <w:gridCol w:w="1075"/>
        <w:gridCol w:w="1017"/>
      </w:tblGrid>
      <w:tr w:rsidR="00057D42">
        <w:trPr>
          <w:trHeight w:val="733"/>
        </w:trPr>
        <w:tc>
          <w:tcPr>
            <w:tcW w:w="6000" w:type="dxa"/>
          </w:tcPr>
          <w:p w:rsidR="00057D42" w:rsidRDefault="00057D42">
            <w:pPr>
              <w:pStyle w:val="TableParagraph"/>
              <w:rPr>
                <w:rFonts w:ascii="Times New Roman"/>
                <w:sz w:val="20"/>
              </w:rPr>
            </w:pPr>
          </w:p>
        </w:tc>
        <w:tc>
          <w:tcPr>
            <w:tcW w:w="1080" w:type="dxa"/>
          </w:tcPr>
          <w:p w:rsidR="00057D42" w:rsidRDefault="005F656B">
            <w:pPr>
              <w:pStyle w:val="TableParagraph"/>
              <w:spacing w:before="109" w:line="247" w:lineRule="auto"/>
              <w:ind w:left="195" w:hanging="149"/>
              <w:rPr>
                <w:sz w:val="20"/>
              </w:rPr>
            </w:pPr>
            <w:r>
              <w:rPr>
                <w:color w:val="231F20"/>
                <w:spacing w:val="-2"/>
                <w:w w:val="95"/>
                <w:sz w:val="20"/>
              </w:rPr>
              <w:t xml:space="preserve">Community </w:t>
            </w:r>
            <w:r>
              <w:rPr>
                <w:color w:val="231F20"/>
                <w:spacing w:val="-2"/>
                <w:sz w:val="20"/>
              </w:rPr>
              <w:t>Partners</w:t>
            </w:r>
          </w:p>
        </w:tc>
        <w:tc>
          <w:tcPr>
            <w:tcW w:w="1056" w:type="dxa"/>
          </w:tcPr>
          <w:p w:rsidR="00057D42" w:rsidRDefault="005F656B">
            <w:pPr>
              <w:pStyle w:val="TableParagraph"/>
              <w:spacing w:before="109" w:line="247" w:lineRule="auto"/>
              <w:ind w:left="183" w:right="108" w:hanging="59"/>
              <w:rPr>
                <w:sz w:val="20"/>
              </w:rPr>
            </w:pPr>
            <w:r>
              <w:rPr>
                <w:color w:val="231F20"/>
                <w:spacing w:val="-2"/>
                <w:w w:val="95"/>
                <w:sz w:val="20"/>
              </w:rPr>
              <w:t xml:space="preserve">Applicant </w:t>
            </w:r>
            <w:r>
              <w:rPr>
                <w:color w:val="231F20"/>
                <w:spacing w:val="-2"/>
                <w:sz w:val="20"/>
              </w:rPr>
              <w:t>Partners</w:t>
            </w:r>
          </w:p>
        </w:tc>
        <w:tc>
          <w:tcPr>
            <w:tcW w:w="1075" w:type="dxa"/>
          </w:tcPr>
          <w:p w:rsidR="00057D42" w:rsidRDefault="00057D42">
            <w:pPr>
              <w:pStyle w:val="TableParagraph"/>
              <w:spacing w:before="8"/>
              <w:rPr>
                <w:rFonts w:ascii="Gill Sans MT"/>
                <w:i/>
                <w:sz w:val="19"/>
              </w:rPr>
            </w:pPr>
          </w:p>
          <w:p w:rsidR="00057D42" w:rsidRDefault="005F656B">
            <w:pPr>
              <w:pStyle w:val="TableParagraph"/>
              <w:ind w:left="340"/>
              <w:rPr>
                <w:sz w:val="20"/>
              </w:rPr>
            </w:pPr>
            <w:r>
              <w:rPr>
                <w:color w:val="231F20"/>
                <w:spacing w:val="-4"/>
                <w:sz w:val="20"/>
              </w:rPr>
              <w:t>Both</w:t>
            </w:r>
          </w:p>
        </w:tc>
        <w:tc>
          <w:tcPr>
            <w:tcW w:w="1075" w:type="dxa"/>
          </w:tcPr>
          <w:p w:rsidR="00057D42" w:rsidRDefault="00057D42">
            <w:pPr>
              <w:pStyle w:val="TableParagraph"/>
              <w:spacing w:before="8"/>
              <w:rPr>
                <w:rFonts w:ascii="Gill Sans MT"/>
                <w:i/>
                <w:sz w:val="19"/>
              </w:rPr>
            </w:pPr>
          </w:p>
          <w:p w:rsidR="00057D42" w:rsidRDefault="005F656B">
            <w:pPr>
              <w:pStyle w:val="TableParagraph"/>
              <w:ind w:left="50"/>
              <w:rPr>
                <w:sz w:val="20"/>
              </w:rPr>
            </w:pPr>
            <w:r>
              <w:rPr>
                <w:color w:val="231F20"/>
                <w:sz w:val="20"/>
              </w:rPr>
              <w:t>Don't</w:t>
            </w:r>
            <w:r>
              <w:rPr>
                <w:color w:val="231F20"/>
                <w:spacing w:val="-14"/>
                <w:sz w:val="20"/>
              </w:rPr>
              <w:t xml:space="preserve"> </w:t>
            </w:r>
            <w:r>
              <w:rPr>
                <w:color w:val="231F20"/>
                <w:spacing w:val="-4"/>
                <w:sz w:val="20"/>
              </w:rPr>
              <w:t>Know</w:t>
            </w:r>
          </w:p>
        </w:tc>
        <w:tc>
          <w:tcPr>
            <w:tcW w:w="1017" w:type="dxa"/>
          </w:tcPr>
          <w:p w:rsidR="00057D42" w:rsidRDefault="005F656B">
            <w:pPr>
              <w:pStyle w:val="TableParagraph"/>
              <w:spacing w:before="109" w:line="247" w:lineRule="auto"/>
              <w:ind w:left="64" w:firstLine="291"/>
              <w:rPr>
                <w:sz w:val="20"/>
              </w:rPr>
            </w:pPr>
            <w:r>
              <w:rPr>
                <w:color w:val="231F20"/>
                <w:spacing w:val="-4"/>
                <w:sz w:val="20"/>
              </w:rPr>
              <w:t xml:space="preserve">Not </w:t>
            </w:r>
            <w:r>
              <w:rPr>
                <w:color w:val="231F20"/>
                <w:spacing w:val="-2"/>
                <w:w w:val="95"/>
                <w:sz w:val="20"/>
              </w:rPr>
              <w:t>Applicable</w:t>
            </w:r>
          </w:p>
        </w:tc>
      </w:tr>
      <w:tr w:rsidR="00057D42">
        <w:trPr>
          <w:trHeight w:val="742"/>
        </w:trPr>
        <w:tc>
          <w:tcPr>
            <w:tcW w:w="6000" w:type="dxa"/>
          </w:tcPr>
          <w:p w:rsidR="00057D42" w:rsidRDefault="005F656B">
            <w:pPr>
              <w:pStyle w:val="TableParagraph"/>
              <w:spacing w:line="218" w:lineRule="exact"/>
              <w:ind w:left="28"/>
              <w:rPr>
                <w:sz w:val="20"/>
              </w:rPr>
            </w:pPr>
            <w:r>
              <w:rPr>
                <w:color w:val="231F20"/>
                <w:w w:val="90"/>
                <w:sz w:val="20"/>
              </w:rPr>
              <w:t>Which</w:t>
            </w:r>
            <w:r>
              <w:rPr>
                <w:color w:val="231F20"/>
                <w:spacing w:val="9"/>
                <w:sz w:val="20"/>
              </w:rPr>
              <w:t xml:space="preserve"> </w:t>
            </w:r>
            <w:r>
              <w:rPr>
                <w:color w:val="231F20"/>
                <w:w w:val="90"/>
                <w:sz w:val="20"/>
              </w:rPr>
              <w:t>partner</w:t>
            </w:r>
            <w:r>
              <w:rPr>
                <w:color w:val="231F20"/>
                <w:spacing w:val="10"/>
                <w:sz w:val="20"/>
              </w:rPr>
              <w:t xml:space="preserve"> </w:t>
            </w:r>
            <w:r>
              <w:rPr>
                <w:color w:val="231F20"/>
                <w:w w:val="90"/>
                <w:sz w:val="20"/>
              </w:rPr>
              <w:t>hires</w:t>
            </w:r>
            <w:r>
              <w:rPr>
                <w:color w:val="231F20"/>
                <w:spacing w:val="10"/>
                <w:sz w:val="20"/>
              </w:rPr>
              <w:t xml:space="preserve"> </w:t>
            </w:r>
            <w:r>
              <w:rPr>
                <w:color w:val="231F20"/>
                <w:w w:val="90"/>
                <w:sz w:val="20"/>
              </w:rPr>
              <w:t>personnel</w:t>
            </w:r>
            <w:r>
              <w:rPr>
                <w:color w:val="231F20"/>
                <w:spacing w:val="9"/>
                <w:sz w:val="20"/>
              </w:rPr>
              <w:t xml:space="preserve"> </w:t>
            </w:r>
            <w:r>
              <w:rPr>
                <w:color w:val="231F20"/>
                <w:w w:val="90"/>
                <w:sz w:val="20"/>
              </w:rPr>
              <w:t>to</w:t>
            </w:r>
            <w:r>
              <w:rPr>
                <w:color w:val="231F20"/>
                <w:spacing w:val="10"/>
                <w:sz w:val="20"/>
              </w:rPr>
              <w:t xml:space="preserve"> </w:t>
            </w:r>
            <w:r>
              <w:rPr>
                <w:color w:val="231F20"/>
                <w:w w:val="90"/>
                <w:sz w:val="20"/>
              </w:rPr>
              <w:t>support</w:t>
            </w:r>
            <w:r>
              <w:rPr>
                <w:color w:val="231F20"/>
                <w:spacing w:val="10"/>
                <w:sz w:val="20"/>
              </w:rPr>
              <w:t xml:space="preserve"> </w:t>
            </w:r>
            <w:r>
              <w:rPr>
                <w:color w:val="231F20"/>
                <w:w w:val="90"/>
                <w:sz w:val="20"/>
              </w:rPr>
              <w:t>the</w:t>
            </w:r>
            <w:r>
              <w:rPr>
                <w:color w:val="231F20"/>
                <w:spacing w:val="10"/>
                <w:sz w:val="20"/>
              </w:rPr>
              <w:t xml:space="preserve"> </w:t>
            </w:r>
            <w:r>
              <w:rPr>
                <w:color w:val="231F20"/>
                <w:w w:val="90"/>
                <w:sz w:val="20"/>
              </w:rPr>
              <w:t>community</w:t>
            </w:r>
            <w:r>
              <w:rPr>
                <w:color w:val="231F20"/>
                <w:spacing w:val="9"/>
                <w:sz w:val="20"/>
              </w:rPr>
              <w:t xml:space="preserve"> </w:t>
            </w:r>
            <w:r>
              <w:rPr>
                <w:color w:val="231F20"/>
                <w:spacing w:val="-2"/>
                <w:w w:val="90"/>
                <w:sz w:val="20"/>
              </w:rPr>
              <w:t>engagement</w:t>
            </w:r>
          </w:p>
          <w:p w:rsidR="00057D42" w:rsidRDefault="005F656B">
            <w:pPr>
              <w:pStyle w:val="TableParagraph"/>
              <w:spacing w:before="43"/>
              <w:ind w:left="28"/>
              <w:rPr>
                <w:sz w:val="20"/>
              </w:rPr>
            </w:pPr>
            <w:r>
              <w:rPr>
                <w:color w:val="231F20"/>
                <w:spacing w:val="-2"/>
                <w:sz w:val="20"/>
              </w:rPr>
              <w:t>activities?</w:t>
            </w:r>
          </w:p>
        </w:tc>
        <w:tc>
          <w:tcPr>
            <w:tcW w:w="1080" w:type="dxa"/>
          </w:tcPr>
          <w:p w:rsidR="00057D42" w:rsidRDefault="00057D42">
            <w:pPr>
              <w:pStyle w:val="TableParagraph"/>
              <w:spacing w:before="7" w:after="1"/>
              <w:rPr>
                <w:rFonts w:ascii="Gill Sans MT"/>
                <w:i/>
                <w:sz w:val="19"/>
              </w:rPr>
            </w:pPr>
          </w:p>
          <w:p w:rsidR="00057D42" w:rsidRDefault="00057D42">
            <w:pPr>
              <w:pStyle w:val="TableParagraph"/>
              <w:spacing w:line="198" w:lineRule="exact"/>
              <w:ind w:left="489"/>
              <w:rPr>
                <w:rFonts w:ascii="Gill Sans MT"/>
                <w:sz w:val="19"/>
              </w:rPr>
            </w:pPr>
          </w:p>
        </w:tc>
        <w:tc>
          <w:tcPr>
            <w:tcW w:w="1056" w:type="dxa"/>
          </w:tcPr>
          <w:p w:rsidR="00057D42" w:rsidRDefault="00057D42">
            <w:pPr>
              <w:pStyle w:val="TableParagraph"/>
              <w:spacing w:before="7" w:after="1"/>
              <w:rPr>
                <w:rFonts w:ascii="Gill Sans MT"/>
                <w:i/>
                <w:sz w:val="19"/>
              </w:rPr>
            </w:pPr>
          </w:p>
          <w:p w:rsidR="00057D42" w:rsidRDefault="005F656B">
            <w:pPr>
              <w:pStyle w:val="TableParagraph"/>
              <w:spacing w:line="198" w:lineRule="exact"/>
              <w:ind w:left="481"/>
              <w:rPr>
                <w:rFonts w:ascii="Gill Sans MT"/>
                <w:sz w:val="19"/>
              </w:rPr>
            </w:pPr>
            <w:r>
              <w:rPr>
                <w:rFonts w:ascii="Gill Sans MT"/>
                <w:noProof/>
                <w:position w:val="-3"/>
                <w:sz w:val="19"/>
              </w:rPr>
              <w:drawing>
                <wp:inline distT="0" distB="0" distL="0" distR="0">
                  <wp:extent cx="126015" cy="126015"/>
                  <wp:effectExtent l="0" t="0" r="7620" b="7620"/>
                  <wp:docPr id="237" name="image36.png" descr="Answer: Applicant Partners" title="Which partner hires personnel to support the community engagement actitiv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36.png"/>
                          <pic:cNvPicPr/>
                        </pic:nvPicPr>
                        <pic:blipFill>
                          <a:blip r:embed="rId73" cstate="print"/>
                          <a:stretch>
                            <a:fillRect/>
                          </a:stretch>
                        </pic:blipFill>
                        <pic:spPr>
                          <a:xfrm>
                            <a:off x="0" y="0"/>
                            <a:ext cx="126015" cy="126015"/>
                          </a:xfrm>
                          <a:prstGeom prst="rect">
                            <a:avLst/>
                          </a:prstGeom>
                        </pic:spPr>
                      </pic:pic>
                    </a:graphicData>
                  </a:graphic>
                </wp:inline>
              </w:drawing>
            </w:r>
          </w:p>
        </w:tc>
        <w:tc>
          <w:tcPr>
            <w:tcW w:w="1075" w:type="dxa"/>
          </w:tcPr>
          <w:p w:rsidR="00057D42" w:rsidRDefault="00057D42">
            <w:pPr>
              <w:pStyle w:val="TableParagraph"/>
              <w:spacing w:before="7" w:after="1"/>
              <w:rPr>
                <w:rFonts w:ascii="Gill Sans MT"/>
                <w:i/>
                <w:sz w:val="19"/>
              </w:rPr>
            </w:pPr>
          </w:p>
          <w:p w:rsidR="00057D42" w:rsidRDefault="00057D42">
            <w:pPr>
              <w:pStyle w:val="TableParagraph"/>
              <w:spacing w:line="198" w:lineRule="exact"/>
              <w:ind w:left="458"/>
              <w:rPr>
                <w:rFonts w:ascii="Gill Sans MT"/>
                <w:sz w:val="19"/>
              </w:rPr>
            </w:pPr>
          </w:p>
        </w:tc>
        <w:tc>
          <w:tcPr>
            <w:tcW w:w="1075" w:type="dxa"/>
          </w:tcPr>
          <w:p w:rsidR="00057D42" w:rsidRDefault="00057D42">
            <w:pPr>
              <w:pStyle w:val="TableParagraph"/>
              <w:spacing w:before="7" w:after="1"/>
              <w:rPr>
                <w:rFonts w:ascii="Gill Sans MT"/>
                <w:i/>
                <w:sz w:val="19"/>
              </w:rPr>
            </w:pPr>
          </w:p>
          <w:p w:rsidR="00057D42" w:rsidRDefault="00057D42">
            <w:pPr>
              <w:pStyle w:val="TableParagraph"/>
              <w:spacing w:line="198" w:lineRule="exact"/>
              <w:ind w:left="436"/>
              <w:rPr>
                <w:rFonts w:ascii="Gill Sans MT"/>
                <w:sz w:val="19"/>
              </w:rPr>
            </w:pPr>
          </w:p>
        </w:tc>
        <w:tc>
          <w:tcPr>
            <w:tcW w:w="1017" w:type="dxa"/>
          </w:tcPr>
          <w:p w:rsidR="00057D42" w:rsidRDefault="00057D42">
            <w:pPr>
              <w:pStyle w:val="TableParagraph"/>
              <w:spacing w:before="7" w:after="1"/>
              <w:rPr>
                <w:rFonts w:ascii="Gill Sans MT"/>
                <w:i/>
                <w:sz w:val="19"/>
              </w:rPr>
            </w:pPr>
          </w:p>
          <w:p w:rsidR="00057D42" w:rsidRDefault="00057D42">
            <w:pPr>
              <w:pStyle w:val="TableParagraph"/>
              <w:spacing w:line="198" w:lineRule="exact"/>
              <w:ind w:left="434"/>
              <w:rPr>
                <w:rFonts w:ascii="Gill Sans MT"/>
                <w:sz w:val="19"/>
              </w:rPr>
            </w:pPr>
          </w:p>
        </w:tc>
      </w:tr>
      <w:tr w:rsidR="00057D42">
        <w:trPr>
          <w:trHeight w:val="560"/>
        </w:trPr>
        <w:tc>
          <w:tcPr>
            <w:tcW w:w="6000" w:type="dxa"/>
          </w:tcPr>
          <w:p w:rsidR="00057D42" w:rsidRDefault="005F656B">
            <w:pPr>
              <w:pStyle w:val="TableParagraph"/>
              <w:spacing w:line="218" w:lineRule="exact"/>
              <w:ind w:left="28"/>
              <w:rPr>
                <w:sz w:val="20"/>
              </w:rPr>
            </w:pPr>
            <w:r>
              <w:rPr>
                <w:color w:val="231F20"/>
                <w:w w:val="90"/>
                <w:sz w:val="20"/>
              </w:rPr>
              <w:t>Who</w:t>
            </w:r>
            <w:r>
              <w:rPr>
                <w:color w:val="231F20"/>
                <w:spacing w:val="6"/>
                <w:sz w:val="20"/>
              </w:rPr>
              <w:t xml:space="preserve"> </w:t>
            </w:r>
            <w:r>
              <w:rPr>
                <w:color w:val="231F20"/>
                <w:w w:val="90"/>
                <w:sz w:val="20"/>
              </w:rPr>
              <w:t>decides</w:t>
            </w:r>
            <w:r>
              <w:rPr>
                <w:color w:val="231F20"/>
                <w:spacing w:val="7"/>
                <w:sz w:val="20"/>
              </w:rPr>
              <w:t xml:space="preserve"> </w:t>
            </w:r>
            <w:r>
              <w:rPr>
                <w:color w:val="231F20"/>
                <w:w w:val="90"/>
                <w:sz w:val="20"/>
              </w:rPr>
              <w:t>the</w:t>
            </w:r>
            <w:r>
              <w:rPr>
                <w:color w:val="231F20"/>
                <w:spacing w:val="7"/>
                <w:sz w:val="20"/>
              </w:rPr>
              <w:t xml:space="preserve"> </w:t>
            </w:r>
            <w:r>
              <w:rPr>
                <w:color w:val="231F20"/>
                <w:w w:val="90"/>
                <w:sz w:val="20"/>
              </w:rPr>
              <w:t>strategic</w:t>
            </w:r>
            <w:r>
              <w:rPr>
                <w:color w:val="231F20"/>
                <w:spacing w:val="7"/>
                <w:sz w:val="20"/>
              </w:rPr>
              <w:t xml:space="preserve"> </w:t>
            </w:r>
            <w:r>
              <w:rPr>
                <w:color w:val="231F20"/>
                <w:w w:val="90"/>
                <w:sz w:val="20"/>
              </w:rPr>
              <w:t>direction</w:t>
            </w:r>
            <w:r>
              <w:rPr>
                <w:color w:val="231F20"/>
                <w:spacing w:val="7"/>
                <w:sz w:val="20"/>
              </w:rPr>
              <w:t xml:space="preserve"> </w:t>
            </w:r>
            <w:r>
              <w:rPr>
                <w:color w:val="231F20"/>
                <w:w w:val="90"/>
                <w:sz w:val="20"/>
              </w:rPr>
              <w:t>of</w:t>
            </w:r>
            <w:r>
              <w:rPr>
                <w:color w:val="231F20"/>
                <w:spacing w:val="7"/>
                <w:sz w:val="20"/>
              </w:rPr>
              <w:t xml:space="preserve"> </w:t>
            </w:r>
            <w:r>
              <w:rPr>
                <w:color w:val="231F20"/>
                <w:w w:val="90"/>
                <w:sz w:val="20"/>
              </w:rPr>
              <w:t>the</w:t>
            </w:r>
            <w:r>
              <w:rPr>
                <w:color w:val="231F20"/>
                <w:spacing w:val="7"/>
                <w:sz w:val="20"/>
              </w:rPr>
              <w:t xml:space="preserve"> </w:t>
            </w:r>
            <w:r>
              <w:rPr>
                <w:color w:val="231F20"/>
                <w:w w:val="90"/>
                <w:sz w:val="20"/>
              </w:rPr>
              <w:t>engagement</w:t>
            </w:r>
            <w:r>
              <w:rPr>
                <w:color w:val="231F20"/>
                <w:spacing w:val="7"/>
                <w:sz w:val="20"/>
              </w:rPr>
              <w:t xml:space="preserve"> </w:t>
            </w:r>
            <w:r>
              <w:rPr>
                <w:color w:val="231F20"/>
                <w:spacing w:val="-2"/>
                <w:w w:val="90"/>
                <w:sz w:val="20"/>
              </w:rPr>
              <w:t>process?</w:t>
            </w:r>
          </w:p>
        </w:tc>
        <w:tc>
          <w:tcPr>
            <w:tcW w:w="1080" w:type="dxa"/>
          </w:tcPr>
          <w:p w:rsidR="00057D42" w:rsidRDefault="00057D42">
            <w:pPr>
              <w:pStyle w:val="TableParagraph"/>
              <w:spacing w:before="4"/>
              <w:rPr>
                <w:rFonts w:ascii="Gill Sans MT"/>
                <w:i/>
                <w:sz w:val="13"/>
              </w:rPr>
            </w:pPr>
          </w:p>
          <w:p w:rsidR="00057D42" w:rsidRDefault="00057D42">
            <w:pPr>
              <w:pStyle w:val="TableParagraph"/>
              <w:spacing w:line="198" w:lineRule="exact"/>
              <w:ind w:left="468"/>
              <w:rPr>
                <w:rFonts w:ascii="Gill Sans MT"/>
                <w:sz w:val="19"/>
              </w:rPr>
            </w:pPr>
          </w:p>
        </w:tc>
        <w:tc>
          <w:tcPr>
            <w:tcW w:w="1056" w:type="dxa"/>
          </w:tcPr>
          <w:p w:rsidR="00057D42" w:rsidRDefault="00057D42">
            <w:pPr>
              <w:pStyle w:val="TableParagraph"/>
              <w:spacing w:before="4"/>
              <w:rPr>
                <w:rFonts w:ascii="Gill Sans MT"/>
                <w:i/>
                <w:sz w:val="13"/>
              </w:rPr>
            </w:pPr>
          </w:p>
          <w:p w:rsidR="00057D42" w:rsidRDefault="00057D42">
            <w:pPr>
              <w:pStyle w:val="TableParagraph"/>
              <w:spacing w:line="198" w:lineRule="exact"/>
              <w:ind w:left="490"/>
              <w:rPr>
                <w:rFonts w:ascii="Gill Sans MT"/>
                <w:sz w:val="19"/>
              </w:rPr>
            </w:pPr>
          </w:p>
        </w:tc>
        <w:tc>
          <w:tcPr>
            <w:tcW w:w="1075" w:type="dxa"/>
          </w:tcPr>
          <w:p w:rsidR="00057D42" w:rsidRDefault="00057D42">
            <w:pPr>
              <w:pStyle w:val="TableParagraph"/>
              <w:spacing w:before="4"/>
              <w:rPr>
                <w:rFonts w:ascii="Gill Sans MT"/>
                <w:i/>
                <w:sz w:val="13"/>
              </w:rPr>
            </w:pPr>
          </w:p>
          <w:p w:rsidR="00057D42" w:rsidRDefault="005F656B">
            <w:pPr>
              <w:pStyle w:val="TableParagraph"/>
              <w:spacing w:line="198" w:lineRule="exact"/>
              <w:ind w:left="434"/>
              <w:rPr>
                <w:rFonts w:ascii="Gill Sans MT"/>
                <w:sz w:val="19"/>
              </w:rPr>
            </w:pPr>
            <w:r>
              <w:rPr>
                <w:rFonts w:ascii="Gill Sans MT"/>
                <w:noProof/>
                <w:position w:val="-3"/>
                <w:sz w:val="19"/>
              </w:rPr>
              <w:drawing>
                <wp:inline distT="0" distB="0" distL="0" distR="0">
                  <wp:extent cx="126015" cy="126015"/>
                  <wp:effectExtent l="0" t="0" r="7620" b="7620"/>
                  <wp:docPr id="249" name="image40.png" descr="Answer: Both" title="Who decides the strategic direction of the engagemen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40.png"/>
                          <pic:cNvPicPr/>
                        </pic:nvPicPr>
                        <pic:blipFill>
                          <a:blip r:embed="rId74" cstate="print"/>
                          <a:stretch>
                            <a:fillRect/>
                          </a:stretch>
                        </pic:blipFill>
                        <pic:spPr>
                          <a:xfrm>
                            <a:off x="0" y="0"/>
                            <a:ext cx="126015" cy="126015"/>
                          </a:xfrm>
                          <a:prstGeom prst="rect">
                            <a:avLst/>
                          </a:prstGeom>
                        </pic:spPr>
                      </pic:pic>
                    </a:graphicData>
                  </a:graphic>
                </wp:inline>
              </w:drawing>
            </w:r>
          </w:p>
        </w:tc>
        <w:tc>
          <w:tcPr>
            <w:tcW w:w="1075" w:type="dxa"/>
          </w:tcPr>
          <w:p w:rsidR="00057D42" w:rsidRDefault="00057D42">
            <w:pPr>
              <w:pStyle w:val="TableParagraph"/>
              <w:spacing w:before="4"/>
              <w:rPr>
                <w:rFonts w:ascii="Gill Sans MT"/>
                <w:i/>
                <w:sz w:val="13"/>
              </w:rPr>
            </w:pPr>
          </w:p>
          <w:p w:rsidR="00057D42" w:rsidRDefault="00057D42">
            <w:pPr>
              <w:pStyle w:val="TableParagraph"/>
              <w:spacing w:line="198" w:lineRule="exact"/>
              <w:ind w:left="419"/>
              <w:rPr>
                <w:rFonts w:ascii="Gill Sans MT"/>
                <w:sz w:val="19"/>
              </w:rPr>
            </w:pPr>
          </w:p>
        </w:tc>
        <w:tc>
          <w:tcPr>
            <w:tcW w:w="1017" w:type="dxa"/>
          </w:tcPr>
          <w:p w:rsidR="00057D42" w:rsidRDefault="00057D42">
            <w:pPr>
              <w:pStyle w:val="TableParagraph"/>
              <w:spacing w:before="4"/>
              <w:rPr>
                <w:rFonts w:ascii="Gill Sans MT"/>
                <w:i/>
                <w:sz w:val="13"/>
              </w:rPr>
            </w:pPr>
          </w:p>
          <w:p w:rsidR="00057D42" w:rsidRDefault="00057D42">
            <w:pPr>
              <w:pStyle w:val="TableParagraph"/>
              <w:spacing w:line="198" w:lineRule="exact"/>
              <w:ind w:left="434"/>
              <w:rPr>
                <w:rFonts w:ascii="Gill Sans MT"/>
                <w:sz w:val="19"/>
              </w:rPr>
            </w:pPr>
          </w:p>
        </w:tc>
      </w:tr>
      <w:tr w:rsidR="00057D42">
        <w:trPr>
          <w:trHeight w:val="678"/>
        </w:trPr>
        <w:tc>
          <w:tcPr>
            <w:tcW w:w="6000" w:type="dxa"/>
            <w:tcBorders>
              <w:bottom w:val="single" w:sz="6" w:space="0" w:color="231F20"/>
            </w:tcBorders>
          </w:tcPr>
          <w:p w:rsidR="00057D42" w:rsidRDefault="005F656B">
            <w:pPr>
              <w:pStyle w:val="TableParagraph"/>
              <w:spacing w:line="218" w:lineRule="exact"/>
              <w:ind w:left="70"/>
              <w:rPr>
                <w:sz w:val="20"/>
              </w:rPr>
            </w:pPr>
            <w:r>
              <w:rPr>
                <w:color w:val="231F20"/>
                <w:w w:val="90"/>
                <w:sz w:val="20"/>
              </w:rPr>
              <w:t>Who</w:t>
            </w:r>
            <w:r>
              <w:rPr>
                <w:color w:val="231F20"/>
                <w:spacing w:val="-5"/>
                <w:sz w:val="20"/>
              </w:rPr>
              <w:t xml:space="preserve"> </w:t>
            </w:r>
            <w:r>
              <w:rPr>
                <w:color w:val="231F20"/>
                <w:w w:val="90"/>
                <w:sz w:val="20"/>
              </w:rPr>
              <w:t>decides</w:t>
            </w:r>
            <w:r>
              <w:rPr>
                <w:color w:val="231F20"/>
                <w:spacing w:val="-5"/>
                <w:sz w:val="20"/>
              </w:rPr>
              <w:t xml:space="preserve"> </w:t>
            </w:r>
            <w:r>
              <w:rPr>
                <w:color w:val="231F20"/>
                <w:w w:val="90"/>
                <w:sz w:val="20"/>
              </w:rPr>
              <w:t>how</w:t>
            </w:r>
            <w:r>
              <w:rPr>
                <w:color w:val="231F20"/>
                <w:spacing w:val="-4"/>
                <w:sz w:val="20"/>
              </w:rPr>
              <w:t xml:space="preserve"> </w:t>
            </w:r>
            <w:r>
              <w:rPr>
                <w:color w:val="231F20"/>
                <w:w w:val="90"/>
                <w:sz w:val="20"/>
              </w:rPr>
              <w:t>the</w:t>
            </w:r>
            <w:r>
              <w:rPr>
                <w:color w:val="231F20"/>
                <w:spacing w:val="-5"/>
                <w:sz w:val="20"/>
              </w:rPr>
              <w:t xml:space="preserve"> </w:t>
            </w:r>
            <w:r>
              <w:rPr>
                <w:color w:val="231F20"/>
                <w:w w:val="90"/>
                <w:sz w:val="20"/>
              </w:rPr>
              <w:t>financial</w:t>
            </w:r>
            <w:r>
              <w:rPr>
                <w:color w:val="231F20"/>
                <w:spacing w:val="-5"/>
                <w:sz w:val="20"/>
              </w:rPr>
              <w:t xml:space="preserve"> </w:t>
            </w:r>
            <w:r>
              <w:rPr>
                <w:color w:val="231F20"/>
                <w:w w:val="90"/>
                <w:sz w:val="20"/>
              </w:rPr>
              <w:t>resources</w:t>
            </w:r>
            <w:r>
              <w:rPr>
                <w:color w:val="231F20"/>
                <w:spacing w:val="-4"/>
                <w:sz w:val="20"/>
              </w:rPr>
              <w:t xml:space="preserve"> </w:t>
            </w:r>
            <w:r>
              <w:rPr>
                <w:color w:val="231F20"/>
                <w:w w:val="90"/>
                <w:sz w:val="20"/>
              </w:rPr>
              <w:t>to</w:t>
            </w:r>
            <w:r>
              <w:rPr>
                <w:color w:val="231F20"/>
                <w:spacing w:val="-5"/>
                <w:sz w:val="20"/>
              </w:rPr>
              <w:t xml:space="preserve"> </w:t>
            </w:r>
            <w:r>
              <w:rPr>
                <w:color w:val="231F20"/>
                <w:w w:val="90"/>
                <w:sz w:val="20"/>
              </w:rPr>
              <w:t>facilitate</w:t>
            </w:r>
            <w:r>
              <w:rPr>
                <w:color w:val="231F20"/>
                <w:spacing w:val="-5"/>
                <w:sz w:val="20"/>
              </w:rPr>
              <w:t xml:space="preserve"> </w:t>
            </w:r>
            <w:r>
              <w:rPr>
                <w:color w:val="231F20"/>
                <w:w w:val="90"/>
                <w:sz w:val="20"/>
              </w:rPr>
              <w:t>the</w:t>
            </w:r>
            <w:r>
              <w:rPr>
                <w:color w:val="231F20"/>
                <w:spacing w:val="-4"/>
                <w:sz w:val="20"/>
              </w:rPr>
              <w:t xml:space="preserve"> </w:t>
            </w:r>
            <w:r>
              <w:rPr>
                <w:color w:val="231F20"/>
                <w:spacing w:val="-2"/>
                <w:w w:val="90"/>
                <w:sz w:val="20"/>
              </w:rPr>
              <w:t>engagement</w:t>
            </w:r>
          </w:p>
          <w:p w:rsidR="00057D42" w:rsidRDefault="005F656B">
            <w:pPr>
              <w:pStyle w:val="TableParagraph"/>
              <w:spacing w:before="43"/>
              <w:ind w:left="28"/>
              <w:rPr>
                <w:sz w:val="20"/>
              </w:rPr>
            </w:pPr>
            <w:r>
              <w:rPr>
                <w:color w:val="231F20"/>
                <w:w w:val="90"/>
                <w:sz w:val="20"/>
              </w:rPr>
              <w:t>process</w:t>
            </w:r>
            <w:r>
              <w:rPr>
                <w:color w:val="231F20"/>
                <w:spacing w:val="-3"/>
                <w:sz w:val="20"/>
              </w:rPr>
              <w:t xml:space="preserve"> </w:t>
            </w:r>
            <w:r>
              <w:rPr>
                <w:color w:val="231F20"/>
                <w:w w:val="90"/>
                <w:sz w:val="20"/>
              </w:rPr>
              <w:t>are</w:t>
            </w:r>
            <w:r>
              <w:rPr>
                <w:color w:val="231F20"/>
                <w:spacing w:val="-3"/>
                <w:sz w:val="20"/>
              </w:rPr>
              <w:t xml:space="preserve"> </w:t>
            </w:r>
            <w:r>
              <w:rPr>
                <w:color w:val="231F20"/>
                <w:spacing w:val="-2"/>
                <w:w w:val="90"/>
                <w:sz w:val="20"/>
              </w:rPr>
              <w:t>shared?</w:t>
            </w:r>
          </w:p>
        </w:tc>
        <w:tc>
          <w:tcPr>
            <w:tcW w:w="1080" w:type="dxa"/>
            <w:tcBorders>
              <w:bottom w:val="single" w:sz="6" w:space="0" w:color="231F20"/>
            </w:tcBorders>
          </w:tcPr>
          <w:p w:rsidR="00057D42" w:rsidRDefault="00057D42">
            <w:pPr>
              <w:pStyle w:val="TableParagraph"/>
              <w:spacing w:before="1"/>
              <w:rPr>
                <w:rFonts w:ascii="Gill Sans MT"/>
                <w:i/>
                <w:sz w:val="15"/>
              </w:rPr>
            </w:pPr>
          </w:p>
          <w:p w:rsidR="00057D42" w:rsidRDefault="00057D42">
            <w:pPr>
              <w:pStyle w:val="TableParagraph"/>
              <w:spacing w:line="198" w:lineRule="exact"/>
              <w:ind w:left="468"/>
              <w:rPr>
                <w:rFonts w:ascii="Gill Sans MT"/>
                <w:sz w:val="19"/>
              </w:rPr>
            </w:pPr>
          </w:p>
        </w:tc>
        <w:tc>
          <w:tcPr>
            <w:tcW w:w="1056" w:type="dxa"/>
            <w:tcBorders>
              <w:bottom w:val="single" w:sz="6" w:space="0" w:color="231F20"/>
            </w:tcBorders>
          </w:tcPr>
          <w:p w:rsidR="00057D42" w:rsidRDefault="00057D42">
            <w:pPr>
              <w:pStyle w:val="TableParagraph"/>
              <w:spacing w:before="1"/>
              <w:rPr>
                <w:rFonts w:ascii="Gill Sans MT"/>
                <w:i/>
                <w:sz w:val="15"/>
              </w:rPr>
            </w:pPr>
          </w:p>
          <w:p w:rsidR="00057D42" w:rsidRDefault="00057D42">
            <w:pPr>
              <w:pStyle w:val="TableParagraph"/>
              <w:spacing w:line="198" w:lineRule="exact"/>
              <w:ind w:left="490"/>
              <w:rPr>
                <w:rFonts w:ascii="Gill Sans MT"/>
                <w:sz w:val="19"/>
              </w:rPr>
            </w:pPr>
          </w:p>
        </w:tc>
        <w:tc>
          <w:tcPr>
            <w:tcW w:w="1075" w:type="dxa"/>
            <w:tcBorders>
              <w:bottom w:val="single" w:sz="6" w:space="0" w:color="231F20"/>
            </w:tcBorders>
          </w:tcPr>
          <w:p w:rsidR="00057D42" w:rsidRDefault="00057D42">
            <w:pPr>
              <w:pStyle w:val="TableParagraph"/>
              <w:spacing w:before="1"/>
              <w:rPr>
                <w:rFonts w:ascii="Gill Sans MT"/>
                <w:i/>
                <w:sz w:val="15"/>
              </w:rPr>
            </w:pPr>
          </w:p>
          <w:p w:rsidR="00057D42" w:rsidRDefault="005F656B">
            <w:pPr>
              <w:pStyle w:val="TableParagraph"/>
              <w:spacing w:line="198" w:lineRule="exact"/>
              <w:ind w:left="434"/>
              <w:rPr>
                <w:rFonts w:ascii="Gill Sans MT"/>
                <w:sz w:val="19"/>
              </w:rPr>
            </w:pPr>
            <w:r>
              <w:rPr>
                <w:rFonts w:ascii="Gill Sans MT"/>
                <w:noProof/>
                <w:position w:val="-3"/>
                <w:sz w:val="19"/>
              </w:rPr>
              <w:drawing>
                <wp:inline distT="0" distB="0" distL="0" distR="0">
                  <wp:extent cx="126301" cy="126301"/>
                  <wp:effectExtent l="0" t="0" r="7620" b="7620"/>
                  <wp:docPr id="259" name="image43.png" descr="Answer: Both" title="Who decides how the financial resources to facilitate the engagement process are sh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43.png"/>
                          <pic:cNvPicPr/>
                        </pic:nvPicPr>
                        <pic:blipFill>
                          <a:blip r:embed="rId75" cstate="print"/>
                          <a:stretch>
                            <a:fillRect/>
                          </a:stretch>
                        </pic:blipFill>
                        <pic:spPr>
                          <a:xfrm>
                            <a:off x="0" y="0"/>
                            <a:ext cx="126301" cy="126301"/>
                          </a:xfrm>
                          <a:prstGeom prst="rect">
                            <a:avLst/>
                          </a:prstGeom>
                        </pic:spPr>
                      </pic:pic>
                    </a:graphicData>
                  </a:graphic>
                </wp:inline>
              </w:drawing>
            </w:r>
          </w:p>
        </w:tc>
        <w:tc>
          <w:tcPr>
            <w:tcW w:w="1075" w:type="dxa"/>
            <w:tcBorders>
              <w:bottom w:val="single" w:sz="6" w:space="0" w:color="231F20"/>
            </w:tcBorders>
          </w:tcPr>
          <w:p w:rsidR="00057D42" w:rsidRDefault="00057D42">
            <w:pPr>
              <w:pStyle w:val="TableParagraph"/>
              <w:spacing w:before="1"/>
              <w:rPr>
                <w:rFonts w:ascii="Gill Sans MT"/>
                <w:i/>
                <w:sz w:val="15"/>
              </w:rPr>
            </w:pPr>
          </w:p>
          <w:p w:rsidR="00057D42" w:rsidRDefault="00057D42">
            <w:pPr>
              <w:pStyle w:val="TableParagraph"/>
              <w:spacing w:line="198" w:lineRule="exact"/>
              <w:ind w:left="419"/>
              <w:rPr>
                <w:rFonts w:ascii="Gill Sans MT"/>
                <w:sz w:val="19"/>
              </w:rPr>
            </w:pPr>
          </w:p>
        </w:tc>
        <w:tc>
          <w:tcPr>
            <w:tcW w:w="1017" w:type="dxa"/>
            <w:tcBorders>
              <w:bottom w:val="single" w:sz="6" w:space="0" w:color="231F20"/>
            </w:tcBorders>
          </w:tcPr>
          <w:p w:rsidR="00057D42" w:rsidRDefault="00057D42">
            <w:pPr>
              <w:pStyle w:val="TableParagraph"/>
              <w:spacing w:before="1"/>
              <w:rPr>
                <w:rFonts w:ascii="Gill Sans MT"/>
                <w:i/>
                <w:sz w:val="15"/>
              </w:rPr>
            </w:pPr>
          </w:p>
          <w:p w:rsidR="00057D42" w:rsidRDefault="00057D42">
            <w:pPr>
              <w:pStyle w:val="TableParagraph"/>
              <w:spacing w:line="198" w:lineRule="exact"/>
              <w:ind w:left="434"/>
              <w:rPr>
                <w:rFonts w:ascii="Gill Sans MT"/>
                <w:sz w:val="19"/>
              </w:rPr>
            </w:pPr>
          </w:p>
        </w:tc>
      </w:tr>
      <w:tr w:rsidR="00057D42">
        <w:trPr>
          <w:trHeight w:val="644"/>
        </w:trPr>
        <w:tc>
          <w:tcPr>
            <w:tcW w:w="6000" w:type="dxa"/>
            <w:tcBorders>
              <w:top w:val="single" w:sz="6" w:space="0" w:color="231F20"/>
              <w:bottom w:val="single" w:sz="6" w:space="0" w:color="231F20"/>
            </w:tcBorders>
          </w:tcPr>
          <w:p w:rsidR="00057D42" w:rsidRDefault="005F656B">
            <w:pPr>
              <w:pStyle w:val="TableParagraph"/>
              <w:spacing w:line="215" w:lineRule="exact"/>
              <w:ind w:left="28"/>
              <w:rPr>
                <w:sz w:val="20"/>
              </w:rPr>
            </w:pPr>
            <w:r>
              <w:rPr>
                <w:color w:val="231F20"/>
                <w:w w:val="90"/>
                <w:sz w:val="20"/>
              </w:rPr>
              <w:t>Who</w:t>
            </w:r>
            <w:r>
              <w:rPr>
                <w:color w:val="231F20"/>
                <w:spacing w:val="7"/>
                <w:sz w:val="20"/>
              </w:rPr>
              <w:t xml:space="preserve"> </w:t>
            </w:r>
            <w:r>
              <w:rPr>
                <w:color w:val="231F20"/>
                <w:w w:val="90"/>
                <w:sz w:val="20"/>
              </w:rPr>
              <w:t>decides</w:t>
            </w:r>
            <w:r>
              <w:rPr>
                <w:color w:val="231F20"/>
                <w:spacing w:val="7"/>
                <w:sz w:val="20"/>
              </w:rPr>
              <w:t xml:space="preserve"> </w:t>
            </w:r>
            <w:r>
              <w:rPr>
                <w:color w:val="231F20"/>
                <w:w w:val="90"/>
                <w:sz w:val="20"/>
              </w:rPr>
              <w:t>which</w:t>
            </w:r>
            <w:r>
              <w:rPr>
                <w:color w:val="231F20"/>
                <w:spacing w:val="7"/>
                <w:sz w:val="20"/>
              </w:rPr>
              <w:t xml:space="preserve"> </w:t>
            </w:r>
            <w:r>
              <w:rPr>
                <w:color w:val="231F20"/>
                <w:w w:val="90"/>
                <w:sz w:val="20"/>
              </w:rPr>
              <w:t>health</w:t>
            </w:r>
            <w:r>
              <w:rPr>
                <w:color w:val="231F20"/>
                <w:spacing w:val="8"/>
                <w:sz w:val="20"/>
              </w:rPr>
              <w:t xml:space="preserve"> </w:t>
            </w:r>
            <w:r>
              <w:rPr>
                <w:color w:val="231F20"/>
                <w:w w:val="90"/>
                <w:sz w:val="20"/>
              </w:rPr>
              <w:t>outcomes</w:t>
            </w:r>
            <w:r>
              <w:rPr>
                <w:color w:val="231F20"/>
                <w:spacing w:val="7"/>
                <w:sz w:val="20"/>
              </w:rPr>
              <w:t xml:space="preserve"> </w:t>
            </w:r>
            <w:r>
              <w:rPr>
                <w:color w:val="231F20"/>
                <w:w w:val="90"/>
                <w:sz w:val="20"/>
              </w:rPr>
              <w:t>will</w:t>
            </w:r>
            <w:r>
              <w:rPr>
                <w:color w:val="231F20"/>
                <w:spacing w:val="7"/>
                <w:sz w:val="20"/>
              </w:rPr>
              <w:t xml:space="preserve"> </w:t>
            </w:r>
            <w:r>
              <w:rPr>
                <w:color w:val="231F20"/>
                <w:w w:val="90"/>
                <w:sz w:val="20"/>
              </w:rPr>
              <w:t>be</w:t>
            </w:r>
            <w:r>
              <w:rPr>
                <w:color w:val="231F20"/>
                <w:spacing w:val="7"/>
                <w:sz w:val="20"/>
              </w:rPr>
              <w:t xml:space="preserve"> </w:t>
            </w:r>
            <w:r>
              <w:rPr>
                <w:color w:val="231F20"/>
                <w:w w:val="90"/>
                <w:sz w:val="20"/>
              </w:rPr>
              <w:t>measured</w:t>
            </w:r>
            <w:r>
              <w:rPr>
                <w:color w:val="231F20"/>
                <w:spacing w:val="8"/>
                <w:sz w:val="20"/>
              </w:rPr>
              <w:t xml:space="preserve"> </w:t>
            </w:r>
            <w:r>
              <w:rPr>
                <w:color w:val="231F20"/>
                <w:w w:val="90"/>
                <w:sz w:val="20"/>
              </w:rPr>
              <w:t>to</w:t>
            </w:r>
            <w:r>
              <w:rPr>
                <w:color w:val="231F20"/>
                <w:spacing w:val="7"/>
                <w:sz w:val="20"/>
              </w:rPr>
              <w:t xml:space="preserve"> </w:t>
            </w:r>
            <w:r>
              <w:rPr>
                <w:color w:val="231F20"/>
                <w:w w:val="90"/>
                <w:sz w:val="20"/>
              </w:rPr>
              <w:t>inform</w:t>
            </w:r>
            <w:r>
              <w:rPr>
                <w:color w:val="231F20"/>
                <w:spacing w:val="7"/>
                <w:sz w:val="20"/>
              </w:rPr>
              <w:t xml:space="preserve"> </w:t>
            </w:r>
            <w:r>
              <w:rPr>
                <w:color w:val="231F20"/>
                <w:spacing w:val="-5"/>
                <w:w w:val="90"/>
                <w:sz w:val="20"/>
              </w:rPr>
              <w:t>the</w:t>
            </w:r>
          </w:p>
          <w:p w:rsidR="00057D42" w:rsidRDefault="005F656B">
            <w:pPr>
              <w:pStyle w:val="TableParagraph"/>
              <w:spacing w:before="7"/>
              <w:ind w:left="28"/>
              <w:rPr>
                <w:sz w:val="20"/>
              </w:rPr>
            </w:pPr>
            <w:r>
              <w:rPr>
                <w:color w:val="231F20"/>
                <w:spacing w:val="-2"/>
                <w:sz w:val="20"/>
              </w:rPr>
              <w:t>process?</w:t>
            </w:r>
          </w:p>
        </w:tc>
        <w:tc>
          <w:tcPr>
            <w:tcW w:w="1080" w:type="dxa"/>
            <w:tcBorders>
              <w:top w:val="single" w:sz="6" w:space="0" w:color="231F20"/>
              <w:bottom w:val="single" w:sz="6" w:space="0" w:color="231F20"/>
            </w:tcBorders>
          </w:tcPr>
          <w:p w:rsidR="00057D42" w:rsidRDefault="00057D42">
            <w:pPr>
              <w:pStyle w:val="TableParagraph"/>
              <w:spacing w:before="11"/>
              <w:rPr>
                <w:rFonts w:ascii="Gill Sans MT"/>
                <w:i/>
                <w:sz w:val="15"/>
              </w:rPr>
            </w:pPr>
          </w:p>
          <w:p w:rsidR="00057D42" w:rsidRDefault="00057D42">
            <w:pPr>
              <w:pStyle w:val="TableParagraph"/>
              <w:spacing w:line="198" w:lineRule="exact"/>
              <w:ind w:left="468"/>
              <w:rPr>
                <w:rFonts w:ascii="Gill Sans MT"/>
                <w:sz w:val="19"/>
              </w:rPr>
            </w:pPr>
          </w:p>
        </w:tc>
        <w:tc>
          <w:tcPr>
            <w:tcW w:w="1056" w:type="dxa"/>
            <w:tcBorders>
              <w:top w:val="single" w:sz="6" w:space="0" w:color="231F20"/>
              <w:bottom w:val="single" w:sz="6" w:space="0" w:color="231F20"/>
            </w:tcBorders>
          </w:tcPr>
          <w:p w:rsidR="00057D42" w:rsidRDefault="00057D42">
            <w:pPr>
              <w:pStyle w:val="TableParagraph"/>
              <w:spacing w:before="11"/>
              <w:rPr>
                <w:rFonts w:ascii="Gill Sans MT"/>
                <w:i/>
                <w:sz w:val="15"/>
              </w:rPr>
            </w:pPr>
          </w:p>
          <w:p w:rsidR="00057D42" w:rsidRDefault="00057D42">
            <w:pPr>
              <w:pStyle w:val="TableParagraph"/>
              <w:spacing w:line="198" w:lineRule="exact"/>
              <w:ind w:left="490"/>
              <w:rPr>
                <w:rFonts w:ascii="Gill Sans MT"/>
                <w:sz w:val="19"/>
              </w:rPr>
            </w:pPr>
          </w:p>
        </w:tc>
        <w:tc>
          <w:tcPr>
            <w:tcW w:w="1075" w:type="dxa"/>
            <w:tcBorders>
              <w:top w:val="single" w:sz="6" w:space="0" w:color="231F20"/>
              <w:bottom w:val="single" w:sz="6" w:space="0" w:color="231F20"/>
            </w:tcBorders>
          </w:tcPr>
          <w:p w:rsidR="00057D42" w:rsidRDefault="00057D42">
            <w:pPr>
              <w:pStyle w:val="TableParagraph"/>
              <w:spacing w:before="11"/>
              <w:rPr>
                <w:rFonts w:ascii="Gill Sans MT"/>
                <w:i/>
                <w:sz w:val="15"/>
              </w:rPr>
            </w:pPr>
          </w:p>
          <w:p w:rsidR="00057D42" w:rsidRDefault="005F656B">
            <w:pPr>
              <w:pStyle w:val="TableParagraph"/>
              <w:spacing w:line="198" w:lineRule="exact"/>
              <w:ind w:left="434"/>
              <w:rPr>
                <w:rFonts w:ascii="Gill Sans MT"/>
                <w:sz w:val="19"/>
              </w:rPr>
            </w:pPr>
            <w:r>
              <w:rPr>
                <w:rFonts w:ascii="Gill Sans MT"/>
                <w:noProof/>
                <w:position w:val="-3"/>
                <w:sz w:val="19"/>
              </w:rPr>
              <w:drawing>
                <wp:inline distT="0" distB="0" distL="0" distR="0">
                  <wp:extent cx="126003" cy="126015"/>
                  <wp:effectExtent l="0" t="0" r="7620" b="7620"/>
                  <wp:docPr id="269" name="image48.png" descr="Answer: Both" title="Who decides which health outcomes will be measured to inform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48.png"/>
                          <pic:cNvPicPr/>
                        </pic:nvPicPr>
                        <pic:blipFill>
                          <a:blip r:embed="rId76" cstate="print"/>
                          <a:stretch>
                            <a:fillRect/>
                          </a:stretch>
                        </pic:blipFill>
                        <pic:spPr>
                          <a:xfrm>
                            <a:off x="0" y="0"/>
                            <a:ext cx="126003" cy="126015"/>
                          </a:xfrm>
                          <a:prstGeom prst="rect">
                            <a:avLst/>
                          </a:prstGeom>
                        </pic:spPr>
                      </pic:pic>
                    </a:graphicData>
                  </a:graphic>
                </wp:inline>
              </w:drawing>
            </w:r>
          </w:p>
        </w:tc>
        <w:tc>
          <w:tcPr>
            <w:tcW w:w="1075" w:type="dxa"/>
            <w:tcBorders>
              <w:top w:val="single" w:sz="6" w:space="0" w:color="231F20"/>
              <w:bottom w:val="single" w:sz="6" w:space="0" w:color="231F20"/>
            </w:tcBorders>
          </w:tcPr>
          <w:p w:rsidR="00057D42" w:rsidRDefault="00057D42">
            <w:pPr>
              <w:pStyle w:val="TableParagraph"/>
              <w:spacing w:before="11"/>
              <w:rPr>
                <w:rFonts w:ascii="Gill Sans MT"/>
                <w:i/>
                <w:sz w:val="15"/>
              </w:rPr>
            </w:pPr>
          </w:p>
          <w:p w:rsidR="00057D42" w:rsidRDefault="00057D42">
            <w:pPr>
              <w:pStyle w:val="TableParagraph"/>
              <w:spacing w:line="198" w:lineRule="exact"/>
              <w:ind w:left="419"/>
              <w:rPr>
                <w:rFonts w:ascii="Gill Sans MT"/>
                <w:sz w:val="19"/>
              </w:rPr>
            </w:pPr>
          </w:p>
        </w:tc>
        <w:tc>
          <w:tcPr>
            <w:tcW w:w="1017" w:type="dxa"/>
            <w:tcBorders>
              <w:top w:val="single" w:sz="6" w:space="0" w:color="231F20"/>
              <w:bottom w:val="single" w:sz="6" w:space="0" w:color="231F20"/>
            </w:tcBorders>
          </w:tcPr>
          <w:p w:rsidR="00057D42" w:rsidRDefault="00057D42">
            <w:pPr>
              <w:pStyle w:val="TableParagraph"/>
              <w:spacing w:before="11"/>
              <w:rPr>
                <w:rFonts w:ascii="Gill Sans MT"/>
                <w:i/>
                <w:sz w:val="15"/>
              </w:rPr>
            </w:pPr>
          </w:p>
          <w:p w:rsidR="00057D42" w:rsidRDefault="00057D42">
            <w:pPr>
              <w:pStyle w:val="TableParagraph"/>
              <w:spacing w:line="198" w:lineRule="exact"/>
              <w:ind w:left="434"/>
              <w:rPr>
                <w:rFonts w:ascii="Gill Sans MT"/>
                <w:sz w:val="19"/>
              </w:rPr>
            </w:pPr>
          </w:p>
        </w:tc>
      </w:tr>
    </w:tbl>
    <w:p w:rsidR="00057D42" w:rsidRDefault="005F656B">
      <w:pPr>
        <w:pStyle w:val="Heading7"/>
        <w:numPr>
          <w:ilvl w:val="0"/>
          <w:numId w:val="35"/>
        </w:numPr>
        <w:tabs>
          <w:tab w:val="left" w:pos="703"/>
          <w:tab w:val="left" w:pos="11640"/>
        </w:tabs>
        <w:spacing w:before="75"/>
        <w:ind w:left="702" w:hanging="583"/>
        <w:rPr>
          <w:color w:val="FFFFFF"/>
        </w:rPr>
      </w:pPr>
      <w:r>
        <w:rPr>
          <w:color w:val="FFFFFF"/>
          <w:spacing w:val="-2"/>
          <w:shd w:val="clear" w:color="auto" w:fill="282973"/>
        </w:rPr>
        <w:t>Transparency</w:t>
      </w:r>
      <w:r>
        <w:rPr>
          <w:color w:val="FFFFFF"/>
          <w:shd w:val="clear" w:color="auto" w:fill="282973"/>
        </w:rPr>
        <w:tab/>
      </w:r>
    </w:p>
    <w:p w:rsidR="00057D42" w:rsidRDefault="005F656B">
      <w:pPr>
        <w:spacing w:before="57" w:line="247" w:lineRule="auto"/>
        <w:ind w:left="217" w:right="204"/>
        <w:rPr>
          <w:rFonts w:ascii="Trebuchet MS"/>
          <w:sz w:val="20"/>
        </w:rPr>
      </w:pPr>
      <w:r>
        <w:rPr>
          <w:rFonts w:ascii="Trebuchet MS"/>
          <w:color w:val="231F20"/>
          <w:w w:val="90"/>
          <w:sz w:val="20"/>
        </w:rPr>
        <w:t xml:space="preserve">Please describe the efforts being made to ensure that the engagement process is transparent. For more information on transparency, </w:t>
      </w:r>
      <w:r>
        <w:rPr>
          <w:rFonts w:ascii="Trebuchet MS"/>
          <w:color w:val="231F20"/>
          <w:sz w:val="20"/>
        </w:rPr>
        <w:t>please</w:t>
      </w:r>
      <w:r>
        <w:rPr>
          <w:rFonts w:ascii="Trebuchet MS"/>
          <w:color w:val="231F20"/>
          <w:spacing w:val="20"/>
          <w:sz w:val="20"/>
        </w:rPr>
        <w:t xml:space="preserve"> </w:t>
      </w:r>
      <w:r>
        <w:rPr>
          <w:rFonts w:ascii="Trebuchet MS"/>
          <w:color w:val="231F20"/>
          <w:sz w:val="20"/>
        </w:rPr>
        <w:t>see</w:t>
      </w:r>
      <w:r>
        <w:rPr>
          <w:rFonts w:ascii="Trebuchet MS"/>
          <w:color w:val="231F20"/>
          <w:spacing w:val="20"/>
          <w:sz w:val="20"/>
        </w:rPr>
        <w:t xml:space="preserve"> </w:t>
      </w:r>
      <w:r>
        <w:rPr>
          <w:rFonts w:ascii="Trebuchet MS"/>
          <w:color w:val="231F20"/>
          <w:sz w:val="20"/>
        </w:rPr>
        <w:t>Appendix</w:t>
      </w:r>
      <w:r>
        <w:rPr>
          <w:rFonts w:ascii="Trebuchet MS"/>
          <w:color w:val="231F20"/>
          <w:spacing w:val="20"/>
          <w:sz w:val="20"/>
        </w:rPr>
        <w:t xml:space="preserve"> </w:t>
      </w:r>
      <w:r>
        <w:rPr>
          <w:rFonts w:ascii="Trebuchet MS"/>
          <w:color w:val="231F20"/>
          <w:sz w:val="20"/>
        </w:rPr>
        <w:t>A</w:t>
      </w:r>
      <w:r>
        <w:rPr>
          <w:rFonts w:ascii="Trebuchet MS"/>
          <w:color w:val="231F20"/>
          <w:spacing w:val="20"/>
          <w:sz w:val="20"/>
        </w:rPr>
        <w:t xml:space="preserve"> </w:t>
      </w:r>
      <w:r>
        <w:rPr>
          <w:rFonts w:ascii="Trebuchet MS"/>
          <w:color w:val="231F20"/>
          <w:sz w:val="20"/>
        </w:rPr>
        <w:t>from</w:t>
      </w:r>
      <w:r>
        <w:rPr>
          <w:rFonts w:ascii="Trebuchet MS"/>
          <w:color w:val="231F20"/>
          <w:spacing w:val="20"/>
          <w:sz w:val="20"/>
        </w:rPr>
        <w:t xml:space="preserve"> </w:t>
      </w:r>
      <w:r>
        <w:rPr>
          <w:rFonts w:ascii="Trebuchet MS"/>
          <w:color w:val="231F20"/>
          <w:sz w:val="20"/>
        </w:rPr>
        <w:t>the</w:t>
      </w:r>
      <w:r>
        <w:rPr>
          <w:rFonts w:ascii="Trebuchet MS"/>
          <w:color w:val="231F20"/>
          <w:spacing w:val="20"/>
          <w:sz w:val="20"/>
        </w:rPr>
        <w:t xml:space="preserve"> </w:t>
      </w:r>
      <w:r>
        <w:rPr>
          <w:rFonts w:ascii="Gill Sans MT"/>
          <w:i/>
          <w:color w:val="231F20"/>
          <w:sz w:val="20"/>
        </w:rPr>
        <w:t>Community Engagement Standards for Community Health Planning Guidelines</w:t>
      </w:r>
      <w:r>
        <w:rPr>
          <w:rFonts w:ascii="Trebuchet MS"/>
          <w:color w:val="231F20"/>
          <w:sz w:val="20"/>
        </w:rPr>
        <w:t>.</w:t>
      </w:r>
    </w:p>
    <w:p w:rsidR="00057D42" w:rsidRDefault="00F843F3">
      <w:pPr>
        <w:pStyle w:val="BodyText"/>
        <w:spacing w:before="4"/>
        <w:rPr>
          <w:rFonts w:ascii="Trebuchet MS"/>
          <w:sz w:val="12"/>
        </w:rPr>
      </w:pPr>
      <w:r>
        <w:rPr>
          <w:noProof/>
        </w:rPr>
        <mc:AlternateContent>
          <mc:Choice Requires="wpg">
            <w:drawing>
              <wp:anchor distT="0" distB="0" distL="0" distR="0" simplePos="0" relativeHeight="251714048" behindDoc="1" locked="0" layoutInCell="1" allowOverlap="1">
                <wp:simplePos x="0" y="0"/>
                <wp:positionH relativeFrom="page">
                  <wp:posOffset>264795</wp:posOffset>
                </wp:positionH>
                <wp:positionV relativeFrom="paragraph">
                  <wp:posOffset>106680</wp:posOffset>
                </wp:positionV>
                <wp:extent cx="7243445" cy="1276350"/>
                <wp:effectExtent l="0" t="0" r="0" b="0"/>
                <wp:wrapTopAndBottom/>
                <wp:docPr id="1224" name="docshapegroup380" descr="As we approach the community engagement process for our next CHNA, we are putting transparency front and center in our outreach. We reiterate that our goal of community engagement is to have a transparent process that brings as many diverse voices to the table as possible. Our goal is to keep an open relationship with the community as we move through this process. Some of the ways we have ensured transparency include distributing meeting minutes, hosting an open meetings to the public, publicizing widely the opportunities the community has to make their voice heard in this process, public speaking at community-based organizations meetings and events, and keeping a line of communication open with the community through the Community Benefits office. We make sure that everyone who was engaged in the process is updated with the results of our work.&#10;Going forward, we will make sure that meetings have a virtual option, and these meetings are recorded and shared as appropriat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1276350"/>
                          <a:chOff x="417" y="168"/>
                          <a:chExt cx="11407" cy="2010"/>
                        </a:xfrm>
                      </wpg:grpSpPr>
                      <wps:wsp>
                        <wps:cNvPr id="1225" name="docshape381"/>
                        <wps:cNvSpPr>
                          <a:spLocks/>
                        </wps:cNvSpPr>
                        <wps:spPr bwMode="auto">
                          <a:xfrm>
                            <a:off x="417" y="167"/>
                            <a:ext cx="11407" cy="2010"/>
                          </a:xfrm>
                          <a:custGeom>
                            <a:avLst/>
                            <a:gdLst>
                              <a:gd name="T0" fmla="+- 0 11824 417"/>
                              <a:gd name="T1" fmla="*/ T0 w 11407"/>
                              <a:gd name="T2" fmla="+- 0 168 168"/>
                              <a:gd name="T3" fmla="*/ 168 h 2010"/>
                              <a:gd name="T4" fmla="+- 0 11814 417"/>
                              <a:gd name="T5" fmla="*/ T4 w 11407"/>
                              <a:gd name="T6" fmla="+- 0 168 168"/>
                              <a:gd name="T7" fmla="*/ 168 h 2010"/>
                              <a:gd name="T8" fmla="+- 0 11814 417"/>
                              <a:gd name="T9" fmla="*/ T8 w 11407"/>
                              <a:gd name="T10" fmla="+- 0 178 168"/>
                              <a:gd name="T11" fmla="*/ 178 h 2010"/>
                              <a:gd name="T12" fmla="+- 0 11814 417"/>
                              <a:gd name="T13" fmla="*/ T12 w 11407"/>
                              <a:gd name="T14" fmla="+- 0 2168 168"/>
                              <a:gd name="T15" fmla="*/ 2168 h 2010"/>
                              <a:gd name="T16" fmla="+- 0 427 417"/>
                              <a:gd name="T17" fmla="*/ T16 w 11407"/>
                              <a:gd name="T18" fmla="+- 0 2168 168"/>
                              <a:gd name="T19" fmla="*/ 2168 h 2010"/>
                              <a:gd name="T20" fmla="+- 0 427 417"/>
                              <a:gd name="T21" fmla="*/ T20 w 11407"/>
                              <a:gd name="T22" fmla="+- 0 178 168"/>
                              <a:gd name="T23" fmla="*/ 178 h 2010"/>
                              <a:gd name="T24" fmla="+- 0 11814 417"/>
                              <a:gd name="T25" fmla="*/ T24 w 11407"/>
                              <a:gd name="T26" fmla="+- 0 178 168"/>
                              <a:gd name="T27" fmla="*/ 178 h 2010"/>
                              <a:gd name="T28" fmla="+- 0 11814 417"/>
                              <a:gd name="T29" fmla="*/ T28 w 11407"/>
                              <a:gd name="T30" fmla="+- 0 168 168"/>
                              <a:gd name="T31" fmla="*/ 168 h 2010"/>
                              <a:gd name="T32" fmla="+- 0 417 417"/>
                              <a:gd name="T33" fmla="*/ T32 w 11407"/>
                              <a:gd name="T34" fmla="+- 0 168 168"/>
                              <a:gd name="T35" fmla="*/ 168 h 2010"/>
                              <a:gd name="T36" fmla="+- 0 417 417"/>
                              <a:gd name="T37" fmla="*/ T36 w 11407"/>
                              <a:gd name="T38" fmla="+- 0 2178 168"/>
                              <a:gd name="T39" fmla="*/ 2178 h 2010"/>
                              <a:gd name="T40" fmla="+- 0 11824 417"/>
                              <a:gd name="T41" fmla="*/ T40 w 11407"/>
                              <a:gd name="T42" fmla="+- 0 2178 168"/>
                              <a:gd name="T43" fmla="*/ 2178 h 2010"/>
                              <a:gd name="T44" fmla="+- 0 11824 417"/>
                              <a:gd name="T45" fmla="*/ T44 w 11407"/>
                              <a:gd name="T46" fmla="+- 0 168 168"/>
                              <a:gd name="T47" fmla="*/ 168 h 2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2010">
                                <a:moveTo>
                                  <a:pt x="11407" y="0"/>
                                </a:moveTo>
                                <a:lnTo>
                                  <a:pt x="11397" y="0"/>
                                </a:lnTo>
                                <a:lnTo>
                                  <a:pt x="11397" y="10"/>
                                </a:lnTo>
                                <a:lnTo>
                                  <a:pt x="11397" y="2000"/>
                                </a:lnTo>
                                <a:lnTo>
                                  <a:pt x="10" y="2000"/>
                                </a:lnTo>
                                <a:lnTo>
                                  <a:pt x="10" y="10"/>
                                </a:lnTo>
                                <a:lnTo>
                                  <a:pt x="11397" y="10"/>
                                </a:lnTo>
                                <a:lnTo>
                                  <a:pt x="11397" y="0"/>
                                </a:lnTo>
                                <a:lnTo>
                                  <a:pt x="0" y="0"/>
                                </a:lnTo>
                                <a:lnTo>
                                  <a:pt x="0" y="2010"/>
                                </a:lnTo>
                                <a:lnTo>
                                  <a:pt x="11407" y="2010"/>
                                </a:lnTo>
                                <a:lnTo>
                                  <a:pt x="1140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 name="docshape382"/>
                        <wps:cNvSpPr>
                          <a:spLocks/>
                        </wps:cNvSpPr>
                        <wps:spPr bwMode="auto">
                          <a:xfrm>
                            <a:off x="427" y="177"/>
                            <a:ext cx="11387" cy="1990"/>
                          </a:xfrm>
                          <a:custGeom>
                            <a:avLst/>
                            <a:gdLst>
                              <a:gd name="T0" fmla="+- 0 11814 427"/>
                              <a:gd name="T1" fmla="*/ T0 w 11387"/>
                              <a:gd name="T2" fmla="+- 0 178 178"/>
                              <a:gd name="T3" fmla="*/ 178 h 1990"/>
                              <a:gd name="T4" fmla="+- 0 427 427"/>
                              <a:gd name="T5" fmla="*/ T4 w 11387"/>
                              <a:gd name="T6" fmla="+- 0 178 178"/>
                              <a:gd name="T7" fmla="*/ 178 h 1990"/>
                              <a:gd name="T8" fmla="+- 0 427 427"/>
                              <a:gd name="T9" fmla="*/ T8 w 11387"/>
                              <a:gd name="T10" fmla="+- 0 2168 178"/>
                              <a:gd name="T11" fmla="*/ 2168 h 1990"/>
                              <a:gd name="T12" fmla="+- 0 437 427"/>
                              <a:gd name="T13" fmla="*/ T12 w 11387"/>
                              <a:gd name="T14" fmla="+- 0 2158 178"/>
                              <a:gd name="T15" fmla="*/ 2158 h 1990"/>
                              <a:gd name="T16" fmla="+- 0 437 427"/>
                              <a:gd name="T17" fmla="*/ T16 w 11387"/>
                              <a:gd name="T18" fmla="+- 0 188 178"/>
                              <a:gd name="T19" fmla="*/ 188 h 1990"/>
                              <a:gd name="T20" fmla="+- 0 11804 427"/>
                              <a:gd name="T21" fmla="*/ T20 w 11387"/>
                              <a:gd name="T22" fmla="+- 0 188 178"/>
                              <a:gd name="T23" fmla="*/ 188 h 1990"/>
                              <a:gd name="T24" fmla="+- 0 11814 427"/>
                              <a:gd name="T25" fmla="*/ T24 w 11387"/>
                              <a:gd name="T26" fmla="+- 0 178 178"/>
                              <a:gd name="T27" fmla="*/ 178 h 1990"/>
                            </a:gdLst>
                            <a:ahLst/>
                            <a:cxnLst>
                              <a:cxn ang="0">
                                <a:pos x="T1" y="T3"/>
                              </a:cxn>
                              <a:cxn ang="0">
                                <a:pos x="T5" y="T7"/>
                              </a:cxn>
                              <a:cxn ang="0">
                                <a:pos x="T9" y="T11"/>
                              </a:cxn>
                              <a:cxn ang="0">
                                <a:pos x="T13" y="T15"/>
                              </a:cxn>
                              <a:cxn ang="0">
                                <a:pos x="T17" y="T19"/>
                              </a:cxn>
                              <a:cxn ang="0">
                                <a:pos x="T21" y="T23"/>
                              </a:cxn>
                              <a:cxn ang="0">
                                <a:pos x="T25" y="T27"/>
                              </a:cxn>
                            </a:cxnLst>
                            <a:rect l="0" t="0" r="r" b="b"/>
                            <a:pathLst>
                              <a:path w="11387" h="1990">
                                <a:moveTo>
                                  <a:pt x="11387" y="0"/>
                                </a:moveTo>
                                <a:lnTo>
                                  <a:pt x="0" y="0"/>
                                </a:lnTo>
                                <a:lnTo>
                                  <a:pt x="0" y="1990"/>
                                </a:lnTo>
                                <a:lnTo>
                                  <a:pt x="10" y="1980"/>
                                </a:lnTo>
                                <a:lnTo>
                                  <a:pt x="10" y="10"/>
                                </a:lnTo>
                                <a:lnTo>
                                  <a:pt x="11377" y="10"/>
                                </a:lnTo>
                                <a:lnTo>
                                  <a:pt x="1138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 name="docshape383"/>
                        <wps:cNvSpPr>
                          <a:spLocks/>
                        </wps:cNvSpPr>
                        <wps:spPr bwMode="auto">
                          <a:xfrm>
                            <a:off x="427" y="177"/>
                            <a:ext cx="11387" cy="1990"/>
                          </a:xfrm>
                          <a:custGeom>
                            <a:avLst/>
                            <a:gdLst>
                              <a:gd name="T0" fmla="+- 0 11814 427"/>
                              <a:gd name="T1" fmla="*/ T0 w 11387"/>
                              <a:gd name="T2" fmla="+- 0 178 178"/>
                              <a:gd name="T3" fmla="*/ 178 h 1990"/>
                              <a:gd name="T4" fmla="+- 0 11804 427"/>
                              <a:gd name="T5" fmla="*/ T4 w 11387"/>
                              <a:gd name="T6" fmla="+- 0 188 178"/>
                              <a:gd name="T7" fmla="*/ 188 h 1990"/>
                              <a:gd name="T8" fmla="+- 0 11804 427"/>
                              <a:gd name="T9" fmla="*/ T8 w 11387"/>
                              <a:gd name="T10" fmla="+- 0 2158 178"/>
                              <a:gd name="T11" fmla="*/ 2158 h 1990"/>
                              <a:gd name="T12" fmla="+- 0 437 427"/>
                              <a:gd name="T13" fmla="*/ T12 w 11387"/>
                              <a:gd name="T14" fmla="+- 0 2158 178"/>
                              <a:gd name="T15" fmla="*/ 2158 h 1990"/>
                              <a:gd name="T16" fmla="+- 0 427 427"/>
                              <a:gd name="T17" fmla="*/ T16 w 11387"/>
                              <a:gd name="T18" fmla="+- 0 2168 178"/>
                              <a:gd name="T19" fmla="*/ 2168 h 1990"/>
                              <a:gd name="T20" fmla="+- 0 11814 427"/>
                              <a:gd name="T21" fmla="*/ T20 w 11387"/>
                              <a:gd name="T22" fmla="+- 0 2168 178"/>
                              <a:gd name="T23" fmla="*/ 2168 h 1990"/>
                              <a:gd name="T24" fmla="+- 0 11814 427"/>
                              <a:gd name="T25" fmla="*/ T24 w 11387"/>
                              <a:gd name="T26" fmla="+- 0 178 178"/>
                              <a:gd name="T27" fmla="*/ 178 h 1990"/>
                            </a:gdLst>
                            <a:ahLst/>
                            <a:cxnLst>
                              <a:cxn ang="0">
                                <a:pos x="T1" y="T3"/>
                              </a:cxn>
                              <a:cxn ang="0">
                                <a:pos x="T5" y="T7"/>
                              </a:cxn>
                              <a:cxn ang="0">
                                <a:pos x="T9" y="T11"/>
                              </a:cxn>
                              <a:cxn ang="0">
                                <a:pos x="T13" y="T15"/>
                              </a:cxn>
                              <a:cxn ang="0">
                                <a:pos x="T17" y="T19"/>
                              </a:cxn>
                              <a:cxn ang="0">
                                <a:pos x="T21" y="T23"/>
                              </a:cxn>
                              <a:cxn ang="0">
                                <a:pos x="T25" y="T27"/>
                              </a:cxn>
                            </a:cxnLst>
                            <a:rect l="0" t="0" r="r" b="b"/>
                            <a:pathLst>
                              <a:path w="11387" h="1990">
                                <a:moveTo>
                                  <a:pt x="11387" y="0"/>
                                </a:moveTo>
                                <a:lnTo>
                                  <a:pt x="11377" y="10"/>
                                </a:lnTo>
                                <a:lnTo>
                                  <a:pt x="11377" y="1980"/>
                                </a:lnTo>
                                <a:lnTo>
                                  <a:pt x="10" y="1980"/>
                                </a:lnTo>
                                <a:lnTo>
                                  <a:pt x="0" y="1990"/>
                                </a:lnTo>
                                <a:lnTo>
                                  <a:pt x="11387" y="1990"/>
                                </a:lnTo>
                                <a:lnTo>
                                  <a:pt x="1138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 name="docshape384"/>
                        <wps:cNvSpPr txBox="1">
                          <a:spLocks noChangeArrowheads="1"/>
                        </wps:cNvSpPr>
                        <wps:spPr bwMode="auto">
                          <a:xfrm>
                            <a:off x="417" y="167"/>
                            <a:ext cx="11407" cy="2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line="247" w:lineRule="auto"/>
                                <w:ind w:left="40" w:right="74"/>
                                <w:rPr>
                                  <w:rFonts w:ascii="Trebuchet MS"/>
                                  <w:sz w:val="20"/>
                                </w:rPr>
                              </w:pPr>
                              <w:r>
                                <w:rPr>
                                  <w:rFonts w:ascii="Trebuchet MS"/>
                                  <w:color w:val="231F20"/>
                                  <w:w w:val="95"/>
                                  <w:sz w:val="20"/>
                                </w:rPr>
                                <w:t>As</w:t>
                              </w:r>
                              <w:r>
                                <w:rPr>
                                  <w:rFonts w:ascii="Trebuchet MS"/>
                                  <w:color w:val="231F20"/>
                                  <w:spacing w:val="-13"/>
                                  <w:w w:val="95"/>
                                  <w:sz w:val="20"/>
                                </w:rPr>
                                <w:t xml:space="preserve"> </w:t>
                              </w:r>
                              <w:r>
                                <w:rPr>
                                  <w:rFonts w:ascii="Trebuchet MS"/>
                                  <w:color w:val="231F20"/>
                                  <w:w w:val="95"/>
                                  <w:sz w:val="20"/>
                                </w:rPr>
                                <w:t>we</w:t>
                              </w:r>
                              <w:r>
                                <w:rPr>
                                  <w:rFonts w:ascii="Trebuchet MS"/>
                                  <w:color w:val="231F20"/>
                                  <w:spacing w:val="-13"/>
                                  <w:w w:val="95"/>
                                  <w:sz w:val="20"/>
                                </w:rPr>
                                <w:t xml:space="preserve"> </w:t>
                              </w:r>
                              <w:r>
                                <w:rPr>
                                  <w:rFonts w:ascii="Trebuchet MS"/>
                                  <w:color w:val="231F20"/>
                                  <w:w w:val="95"/>
                                  <w:sz w:val="20"/>
                                </w:rPr>
                                <w:t>approach</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community</w:t>
                              </w:r>
                              <w:r>
                                <w:rPr>
                                  <w:rFonts w:ascii="Trebuchet MS"/>
                                  <w:color w:val="231F20"/>
                                  <w:spacing w:val="-13"/>
                                  <w:w w:val="95"/>
                                  <w:sz w:val="20"/>
                                </w:rPr>
                                <w:t xml:space="preserve"> </w:t>
                              </w:r>
                              <w:r>
                                <w:rPr>
                                  <w:rFonts w:ascii="Trebuchet MS"/>
                                  <w:color w:val="231F20"/>
                                  <w:w w:val="95"/>
                                  <w:sz w:val="20"/>
                                </w:rPr>
                                <w:t>engagement</w:t>
                              </w:r>
                              <w:r>
                                <w:rPr>
                                  <w:rFonts w:ascii="Trebuchet MS"/>
                                  <w:color w:val="231F20"/>
                                  <w:spacing w:val="-13"/>
                                  <w:w w:val="95"/>
                                  <w:sz w:val="20"/>
                                </w:rPr>
                                <w:t xml:space="preserve"> </w:t>
                              </w:r>
                              <w:r>
                                <w:rPr>
                                  <w:rFonts w:ascii="Trebuchet MS"/>
                                  <w:color w:val="231F20"/>
                                  <w:w w:val="95"/>
                                  <w:sz w:val="20"/>
                                </w:rPr>
                                <w:t>process</w:t>
                              </w:r>
                              <w:r>
                                <w:rPr>
                                  <w:rFonts w:ascii="Trebuchet MS"/>
                                  <w:color w:val="231F20"/>
                                  <w:spacing w:val="-13"/>
                                  <w:w w:val="95"/>
                                  <w:sz w:val="20"/>
                                </w:rPr>
                                <w:t xml:space="preserve"> </w:t>
                              </w:r>
                              <w:r>
                                <w:rPr>
                                  <w:rFonts w:ascii="Trebuchet MS"/>
                                  <w:color w:val="231F20"/>
                                  <w:w w:val="95"/>
                                  <w:sz w:val="20"/>
                                </w:rPr>
                                <w:t>for</w:t>
                              </w:r>
                              <w:r>
                                <w:rPr>
                                  <w:rFonts w:ascii="Trebuchet MS"/>
                                  <w:color w:val="231F20"/>
                                  <w:spacing w:val="-13"/>
                                  <w:w w:val="95"/>
                                  <w:sz w:val="20"/>
                                </w:rPr>
                                <w:t xml:space="preserve"> </w:t>
                              </w:r>
                              <w:r>
                                <w:rPr>
                                  <w:rFonts w:ascii="Trebuchet MS"/>
                                  <w:color w:val="231F20"/>
                                  <w:w w:val="95"/>
                                  <w:sz w:val="20"/>
                                </w:rPr>
                                <w:t>our</w:t>
                              </w:r>
                              <w:r>
                                <w:rPr>
                                  <w:rFonts w:ascii="Trebuchet MS"/>
                                  <w:color w:val="231F20"/>
                                  <w:spacing w:val="-13"/>
                                  <w:w w:val="95"/>
                                  <w:sz w:val="20"/>
                                </w:rPr>
                                <w:t xml:space="preserve"> </w:t>
                              </w:r>
                              <w:r>
                                <w:rPr>
                                  <w:rFonts w:ascii="Trebuchet MS"/>
                                  <w:color w:val="231F20"/>
                                  <w:w w:val="95"/>
                                  <w:sz w:val="20"/>
                                </w:rPr>
                                <w:t>next</w:t>
                              </w:r>
                              <w:r>
                                <w:rPr>
                                  <w:rFonts w:ascii="Trebuchet MS"/>
                                  <w:color w:val="231F20"/>
                                  <w:spacing w:val="-13"/>
                                  <w:w w:val="95"/>
                                  <w:sz w:val="20"/>
                                </w:rPr>
                                <w:t xml:space="preserve"> </w:t>
                              </w:r>
                              <w:r>
                                <w:rPr>
                                  <w:rFonts w:ascii="Trebuchet MS"/>
                                  <w:color w:val="231F20"/>
                                  <w:w w:val="95"/>
                                  <w:sz w:val="20"/>
                                </w:rPr>
                                <w:t>CHNA,</w:t>
                              </w:r>
                              <w:r>
                                <w:rPr>
                                  <w:rFonts w:ascii="Trebuchet MS"/>
                                  <w:color w:val="231F20"/>
                                  <w:spacing w:val="-13"/>
                                  <w:w w:val="95"/>
                                  <w:sz w:val="20"/>
                                </w:rPr>
                                <w:t xml:space="preserve"> </w:t>
                              </w:r>
                              <w:r>
                                <w:rPr>
                                  <w:rFonts w:ascii="Trebuchet MS"/>
                                  <w:color w:val="231F20"/>
                                  <w:w w:val="95"/>
                                  <w:sz w:val="20"/>
                                </w:rPr>
                                <w:t>we</w:t>
                              </w:r>
                              <w:r>
                                <w:rPr>
                                  <w:rFonts w:ascii="Trebuchet MS"/>
                                  <w:color w:val="231F20"/>
                                  <w:spacing w:val="-13"/>
                                  <w:w w:val="95"/>
                                  <w:sz w:val="20"/>
                                </w:rPr>
                                <w:t xml:space="preserve"> </w:t>
                              </w:r>
                              <w:r>
                                <w:rPr>
                                  <w:rFonts w:ascii="Trebuchet MS"/>
                                  <w:color w:val="231F20"/>
                                  <w:w w:val="95"/>
                                  <w:sz w:val="20"/>
                                </w:rPr>
                                <w:t>are</w:t>
                              </w:r>
                              <w:r>
                                <w:rPr>
                                  <w:rFonts w:ascii="Trebuchet MS"/>
                                  <w:color w:val="231F20"/>
                                  <w:spacing w:val="-13"/>
                                  <w:w w:val="95"/>
                                  <w:sz w:val="20"/>
                                </w:rPr>
                                <w:t xml:space="preserve"> </w:t>
                              </w:r>
                              <w:r>
                                <w:rPr>
                                  <w:rFonts w:ascii="Trebuchet MS"/>
                                  <w:color w:val="231F20"/>
                                  <w:w w:val="95"/>
                                  <w:sz w:val="20"/>
                                </w:rPr>
                                <w:t>putting</w:t>
                              </w:r>
                              <w:r>
                                <w:rPr>
                                  <w:rFonts w:ascii="Trebuchet MS"/>
                                  <w:color w:val="231F20"/>
                                  <w:spacing w:val="-13"/>
                                  <w:w w:val="95"/>
                                  <w:sz w:val="20"/>
                                </w:rPr>
                                <w:t xml:space="preserve"> </w:t>
                              </w:r>
                              <w:r>
                                <w:rPr>
                                  <w:rFonts w:ascii="Trebuchet MS"/>
                                  <w:color w:val="231F20"/>
                                  <w:w w:val="95"/>
                                  <w:sz w:val="20"/>
                                </w:rPr>
                                <w:t>transparency</w:t>
                              </w:r>
                              <w:r>
                                <w:rPr>
                                  <w:rFonts w:ascii="Trebuchet MS"/>
                                  <w:color w:val="231F20"/>
                                  <w:spacing w:val="-13"/>
                                  <w:w w:val="95"/>
                                  <w:sz w:val="20"/>
                                </w:rPr>
                                <w:t xml:space="preserve"> </w:t>
                              </w:r>
                              <w:r>
                                <w:rPr>
                                  <w:rFonts w:ascii="Trebuchet MS"/>
                                  <w:color w:val="231F20"/>
                                  <w:w w:val="95"/>
                                  <w:sz w:val="20"/>
                                </w:rPr>
                                <w:t>front</w:t>
                              </w:r>
                              <w:r>
                                <w:rPr>
                                  <w:rFonts w:ascii="Trebuchet MS"/>
                                  <w:color w:val="231F20"/>
                                  <w:spacing w:val="-13"/>
                                  <w:w w:val="95"/>
                                  <w:sz w:val="20"/>
                                </w:rPr>
                                <w:t xml:space="preserve"> </w:t>
                              </w:r>
                              <w:r>
                                <w:rPr>
                                  <w:rFonts w:ascii="Trebuchet MS"/>
                                  <w:color w:val="231F20"/>
                                  <w:w w:val="95"/>
                                  <w:sz w:val="20"/>
                                </w:rPr>
                                <w:t>and</w:t>
                              </w:r>
                              <w:r>
                                <w:rPr>
                                  <w:rFonts w:ascii="Trebuchet MS"/>
                                  <w:color w:val="231F20"/>
                                  <w:spacing w:val="-13"/>
                                  <w:w w:val="95"/>
                                  <w:sz w:val="20"/>
                                </w:rPr>
                                <w:t xml:space="preserve"> </w:t>
                              </w:r>
                              <w:r>
                                <w:rPr>
                                  <w:rFonts w:ascii="Trebuchet MS"/>
                                  <w:color w:val="231F20"/>
                                  <w:w w:val="95"/>
                                  <w:sz w:val="20"/>
                                </w:rPr>
                                <w:t>center</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our</w:t>
                              </w:r>
                              <w:r>
                                <w:rPr>
                                  <w:rFonts w:ascii="Trebuchet MS"/>
                                  <w:color w:val="231F20"/>
                                  <w:spacing w:val="-13"/>
                                  <w:w w:val="95"/>
                                  <w:sz w:val="20"/>
                                </w:rPr>
                                <w:t xml:space="preserve"> </w:t>
                              </w:r>
                              <w:r>
                                <w:rPr>
                                  <w:rFonts w:ascii="Trebuchet MS"/>
                                  <w:color w:val="231F20"/>
                                  <w:w w:val="95"/>
                                  <w:sz w:val="20"/>
                                </w:rPr>
                                <w:t xml:space="preserve">outreach. </w:t>
                              </w:r>
                              <w:r>
                                <w:rPr>
                                  <w:rFonts w:ascii="Trebuchet MS"/>
                                  <w:color w:val="231F20"/>
                                  <w:spacing w:val="-2"/>
                                  <w:w w:val="95"/>
                                  <w:sz w:val="20"/>
                                </w:rPr>
                                <w:t>We</w:t>
                              </w:r>
                              <w:r>
                                <w:rPr>
                                  <w:rFonts w:ascii="Trebuchet MS"/>
                                  <w:color w:val="231F20"/>
                                  <w:spacing w:val="-7"/>
                                  <w:w w:val="95"/>
                                  <w:sz w:val="20"/>
                                </w:rPr>
                                <w:t xml:space="preserve"> </w:t>
                              </w:r>
                              <w:r>
                                <w:rPr>
                                  <w:rFonts w:ascii="Trebuchet MS"/>
                                  <w:color w:val="231F20"/>
                                  <w:spacing w:val="-2"/>
                                  <w:w w:val="95"/>
                                  <w:sz w:val="20"/>
                                </w:rPr>
                                <w:t>reiterate</w:t>
                              </w:r>
                              <w:r>
                                <w:rPr>
                                  <w:rFonts w:ascii="Trebuchet MS"/>
                                  <w:color w:val="231F20"/>
                                  <w:spacing w:val="-7"/>
                                  <w:w w:val="95"/>
                                  <w:sz w:val="20"/>
                                </w:rPr>
                                <w:t xml:space="preserve"> </w:t>
                              </w:r>
                              <w:r>
                                <w:rPr>
                                  <w:rFonts w:ascii="Trebuchet MS"/>
                                  <w:color w:val="231F20"/>
                                  <w:spacing w:val="-2"/>
                                  <w:w w:val="95"/>
                                  <w:sz w:val="20"/>
                                </w:rPr>
                                <w:t>that</w:t>
                              </w:r>
                              <w:r>
                                <w:rPr>
                                  <w:rFonts w:ascii="Trebuchet MS"/>
                                  <w:color w:val="231F20"/>
                                  <w:spacing w:val="-7"/>
                                  <w:w w:val="95"/>
                                  <w:sz w:val="20"/>
                                </w:rPr>
                                <w:t xml:space="preserve"> </w:t>
                              </w:r>
                              <w:r>
                                <w:rPr>
                                  <w:rFonts w:ascii="Trebuchet MS"/>
                                  <w:color w:val="231F20"/>
                                  <w:spacing w:val="-2"/>
                                  <w:w w:val="95"/>
                                  <w:sz w:val="20"/>
                                </w:rPr>
                                <w:t>our</w:t>
                              </w:r>
                              <w:r>
                                <w:rPr>
                                  <w:rFonts w:ascii="Trebuchet MS"/>
                                  <w:color w:val="231F20"/>
                                  <w:spacing w:val="-7"/>
                                  <w:w w:val="95"/>
                                  <w:sz w:val="20"/>
                                </w:rPr>
                                <w:t xml:space="preserve"> </w:t>
                              </w:r>
                              <w:r>
                                <w:rPr>
                                  <w:rFonts w:ascii="Trebuchet MS"/>
                                  <w:color w:val="231F20"/>
                                  <w:spacing w:val="-2"/>
                                  <w:w w:val="95"/>
                                  <w:sz w:val="20"/>
                                </w:rPr>
                                <w:t>goal</w:t>
                              </w:r>
                              <w:r>
                                <w:rPr>
                                  <w:rFonts w:ascii="Trebuchet MS"/>
                                  <w:color w:val="231F20"/>
                                  <w:spacing w:val="-7"/>
                                  <w:w w:val="95"/>
                                  <w:sz w:val="20"/>
                                </w:rPr>
                                <w:t xml:space="preserve"> </w:t>
                              </w:r>
                              <w:r>
                                <w:rPr>
                                  <w:rFonts w:ascii="Trebuchet MS"/>
                                  <w:color w:val="231F20"/>
                                  <w:spacing w:val="-2"/>
                                  <w:w w:val="95"/>
                                  <w:sz w:val="20"/>
                                </w:rPr>
                                <w:t>of</w:t>
                              </w:r>
                              <w:r>
                                <w:rPr>
                                  <w:rFonts w:ascii="Trebuchet MS"/>
                                  <w:color w:val="231F20"/>
                                  <w:spacing w:val="-7"/>
                                  <w:w w:val="95"/>
                                  <w:sz w:val="20"/>
                                </w:rPr>
                                <w:t xml:space="preserve"> </w:t>
                              </w:r>
                              <w:r>
                                <w:rPr>
                                  <w:rFonts w:ascii="Trebuchet MS"/>
                                  <w:color w:val="231F20"/>
                                  <w:spacing w:val="-2"/>
                                  <w:w w:val="95"/>
                                  <w:sz w:val="20"/>
                                </w:rPr>
                                <w:t>community</w:t>
                              </w:r>
                              <w:r>
                                <w:rPr>
                                  <w:rFonts w:ascii="Trebuchet MS"/>
                                  <w:color w:val="231F20"/>
                                  <w:spacing w:val="-7"/>
                                  <w:w w:val="95"/>
                                  <w:sz w:val="20"/>
                                </w:rPr>
                                <w:t xml:space="preserve"> </w:t>
                              </w:r>
                              <w:r>
                                <w:rPr>
                                  <w:rFonts w:ascii="Trebuchet MS"/>
                                  <w:color w:val="231F20"/>
                                  <w:spacing w:val="-2"/>
                                  <w:w w:val="95"/>
                                  <w:sz w:val="20"/>
                                </w:rPr>
                                <w:t>engagement</w:t>
                              </w:r>
                              <w:r>
                                <w:rPr>
                                  <w:rFonts w:ascii="Trebuchet MS"/>
                                  <w:color w:val="231F20"/>
                                  <w:spacing w:val="-7"/>
                                  <w:w w:val="95"/>
                                  <w:sz w:val="20"/>
                                </w:rPr>
                                <w:t xml:space="preserve"> </w:t>
                              </w:r>
                              <w:r>
                                <w:rPr>
                                  <w:rFonts w:ascii="Trebuchet MS"/>
                                  <w:color w:val="231F20"/>
                                  <w:spacing w:val="-2"/>
                                  <w:w w:val="95"/>
                                  <w:sz w:val="20"/>
                                </w:rPr>
                                <w:t>is</w:t>
                              </w:r>
                              <w:r>
                                <w:rPr>
                                  <w:rFonts w:ascii="Trebuchet MS"/>
                                  <w:color w:val="231F20"/>
                                  <w:spacing w:val="-7"/>
                                  <w:w w:val="95"/>
                                  <w:sz w:val="20"/>
                                </w:rPr>
                                <w:t xml:space="preserve"> </w:t>
                              </w:r>
                              <w:r>
                                <w:rPr>
                                  <w:rFonts w:ascii="Trebuchet MS"/>
                                  <w:color w:val="231F20"/>
                                  <w:spacing w:val="-2"/>
                                  <w:w w:val="95"/>
                                  <w:sz w:val="20"/>
                                </w:rPr>
                                <w:t>to</w:t>
                              </w:r>
                              <w:r>
                                <w:rPr>
                                  <w:rFonts w:ascii="Trebuchet MS"/>
                                  <w:color w:val="231F20"/>
                                  <w:spacing w:val="-7"/>
                                  <w:w w:val="95"/>
                                  <w:sz w:val="20"/>
                                </w:rPr>
                                <w:t xml:space="preserve"> </w:t>
                              </w:r>
                              <w:r>
                                <w:rPr>
                                  <w:rFonts w:ascii="Trebuchet MS"/>
                                  <w:color w:val="231F20"/>
                                  <w:spacing w:val="-2"/>
                                  <w:w w:val="95"/>
                                  <w:sz w:val="20"/>
                                </w:rPr>
                                <w:t>have</w:t>
                              </w:r>
                              <w:r>
                                <w:rPr>
                                  <w:rFonts w:ascii="Trebuchet MS"/>
                                  <w:color w:val="231F20"/>
                                  <w:spacing w:val="-7"/>
                                  <w:w w:val="95"/>
                                  <w:sz w:val="20"/>
                                </w:rPr>
                                <w:t xml:space="preserve"> </w:t>
                              </w:r>
                              <w:r>
                                <w:rPr>
                                  <w:rFonts w:ascii="Trebuchet MS"/>
                                  <w:color w:val="231F20"/>
                                  <w:spacing w:val="-2"/>
                                  <w:w w:val="95"/>
                                  <w:sz w:val="20"/>
                                </w:rPr>
                                <w:t>a</w:t>
                              </w:r>
                              <w:r>
                                <w:rPr>
                                  <w:rFonts w:ascii="Trebuchet MS"/>
                                  <w:color w:val="231F20"/>
                                  <w:spacing w:val="-7"/>
                                  <w:w w:val="95"/>
                                  <w:sz w:val="20"/>
                                </w:rPr>
                                <w:t xml:space="preserve"> </w:t>
                              </w:r>
                              <w:r>
                                <w:rPr>
                                  <w:rFonts w:ascii="Trebuchet MS"/>
                                  <w:color w:val="231F20"/>
                                  <w:spacing w:val="-2"/>
                                  <w:w w:val="95"/>
                                  <w:sz w:val="20"/>
                                </w:rPr>
                                <w:t>transparent</w:t>
                              </w:r>
                              <w:r>
                                <w:rPr>
                                  <w:rFonts w:ascii="Trebuchet MS"/>
                                  <w:color w:val="231F20"/>
                                  <w:spacing w:val="-7"/>
                                  <w:w w:val="95"/>
                                  <w:sz w:val="20"/>
                                </w:rPr>
                                <w:t xml:space="preserve"> </w:t>
                              </w:r>
                              <w:r>
                                <w:rPr>
                                  <w:rFonts w:ascii="Trebuchet MS"/>
                                  <w:color w:val="231F20"/>
                                  <w:spacing w:val="-2"/>
                                  <w:w w:val="95"/>
                                  <w:sz w:val="20"/>
                                </w:rPr>
                                <w:t>process</w:t>
                              </w:r>
                              <w:r>
                                <w:rPr>
                                  <w:rFonts w:ascii="Trebuchet MS"/>
                                  <w:color w:val="231F20"/>
                                  <w:spacing w:val="-7"/>
                                  <w:w w:val="95"/>
                                  <w:sz w:val="20"/>
                                </w:rPr>
                                <w:t xml:space="preserve"> </w:t>
                              </w:r>
                              <w:r>
                                <w:rPr>
                                  <w:rFonts w:ascii="Trebuchet MS"/>
                                  <w:color w:val="231F20"/>
                                  <w:spacing w:val="-2"/>
                                  <w:w w:val="95"/>
                                  <w:sz w:val="20"/>
                                </w:rPr>
                                <w:t>that</w:t>
                              </w:r>
                              <w:r>
                                <w:rPr>
                                  <w:rFonts w:ascii="Trebuchet MS"/>
                                  <w:color w:val="231F20"/>
                                  <w:spacing w:val="-7"/>
                                  <w:w w:val="95"/>
                                  <w:sz w:val="20"/>
                                </w:rPr>
                                <w:t xml:space="preserve"> </w:t>
                              </w:r>
                              <w:r>
                                <w:rPr>
                                  <w:rFonts w:ascii="Trebuchet MS"/>
                                  <w:color w:val="231F20"/>
                                  <w:spacing w:val="-2"/>
                                  <w:w w:val="95"/>
                                  <w:sz w:val="20"/>
                                </w:rPr>
                                <w:t>brings</w:t>
                              </w:r>
                              <w:r>
                                <w:rPr>
                                  <w:rFonts w:ascii="Trebuchet MS"/>
                                  <w:color w:val="231F20"/>
                                  <w:spacing w:val="-7"/>
                                  <w:w w:val="95"/>
                                  <w:sz w:val="20"/>
                                </w:rPr>
                                <w:t xml:space="preserve"> </w:t>
                              </w:r>
                              <w:r>
                                <w:rPr>
                                  <w:rFonts w:ascii="Trebuchet MS"/>
                                  <w:color w:val="231F20"/>
                                  <w:spacing w:val="-2"/>
                                  <w:w w:val="95"/>
                                  <w:sz w:val="20"/>
                                </w:rPr>
                                <w:t>as</w:t>
                              </w:r>
                              <w:r>
                                <w:rPr>
                                  <w:rFonts w:ascii="Trebuchet MS"/>
                                  <w:color w:val="231F20"/>
                                  <w:spacing w:val="-7"/>
                                  <w:w w:val="95"/>
                                  <w:sz w:val="20"/>
                                </w:rPr>
                                <w:t xml:space="preserve"> </w:t>
                              </w:r>
                              <w:r>
                                <w:rPr>
                                  <w:rFonts w:ascii="Trebuchet MS"/>
                                  <w:color w:val="231F20"/>
                                  <w:spacing w:val="-2"/>
                                  <w:w w:val="95"/>
                                  <w:sz w:val="20"/>
                                </w:rPr>
                                <w:t>many</w:t>
                              </w:r>
                              <w:r>
                                <w:rPr>
                                  <w:rFonts w:ascii="Trebuchet MS"/>
                                  <w:color w:val="231F20"/>
                                  <w:spacing w:val="-7"/>
                                  <w:w w:val="95"/>
                                  <w:sz w:val="20"/>
                                </w:rPr>
                                <w:t xml:space="preserve"> </w:t>
                              </w:r>
                              <w:r>
                                <w:rPr>
                                  <w:rFonts w:ascii="Trebuchet MS"/>
                                  <w:color w:val="231F20"/>
                                  <w:spacing w:val="-2"/>
                                  <w:w w:val="95"/>
                                  <w:sz w:val="20"/>
                                </w:rPr>
                                <w:t>diverse</w:t>
                              </w:r>
                              <w:r>
                                <w:rPr>
                                  <w:rFonts w:ascii="Trebuchet MS"/>
                                  <w:color w:val="231F20"/>
                                  <w:spacing w:val="-7"/>
                                  <w:w w:val="95"/>
                                  <w:sz w:val="20"/>
                                </w:rPr>
                                <w:t xml:space="preserve"> </w:t>
                              </w:r>
                              <w:r>
                                <w:rPr>
                                  <w:rFonts w:ascii="Trebuchet MS"/>
                                  <w:color w:val="231F20"/>
                                  <w:spacing w:val="-2"/>
                                  <w:w w:val="95"/>
                                  <w:sz w:val="20"/>
                                </w:rPr>
                                <w:t>voices</w:t>
                              </w:r>
                              <w:r>
                                <w:rPr>
                                  <w:rFonts w:ascii="Trebuchet MS"/>
                                  <w:color w:val="231F20"/>
                                  <w:spacing w:val="-7"/>
                                  <w:w w:val="95"/>
                                  <w:sz w:val="20"/>
                                </w:rPr>
                                <w:t xml:space="preserve"> </w:t>
                              </w:r>
                              <w:r>
                                <w:rPr>
                                  <w:rFonts w:ascii="Trebuchet MS"/>
                                  <w:color w:val="231F20"/>
                                  <w:spacing w:val="-2"/>
                                  <w:w w:val="95"/>
                                  <w:sz w:val="20"/>
                                </w:rPr>
                                <w:t>to</w:t>
                              </w:r>
                              <w:r>
                                <w:rPr>
                                  <w:rFonts w:ascii="Trebuchet MS"/>
                                  <w:color w:val="231F20"/>
                                  <w:spacing w:val="-7"/>
                                  <w:w w:val="95"/>
                                  <w:sz w:val="20"/>
                                </w:rPr>
                                <w:t xml:space="preserve"> </w:t>
                              </w:r>
                              <w:r>
                                <w:rPr>
                                  <w:rFonts w:ascii="Trebuchet MS"/>
                                  <w:color w:val="231F20"/>
                                  <w:spacing w:val="-2"/>
                                  <w:w w:val="95"/>
                                  <w:sz w:val="20"/>
                                </w:rPr>
                                <w:t>the</w:t>
                              </w:r>
                              <w:r>
                                <w:rPr>
                                  <w:rFonts w:ascii="Trebuchet MS"/>
                                  <w:color w:val="231F20"/>
                                  <w:spacing w:val="-7"/>
                                  <w:w w:val="95"/>
                                  <w:sz w:val="20"/>
                                </w:rPr>
                                <w:t xml:space="preserve"> </w:t>
                              </w:r>
                              <w:r>
                                <w:rPr>
                                  <w:rFonts w:ascii="Trebuchet MS"/>
                                  <w:color w:val="231F20"/>
                                  <w:spacing w:val="-2"/>
                                  <w:w w:val="95"/>
                                  <w:sz w:val="20"/>
                                </w:rPr>
                                <w:t>table</w:t>
                              </w:r>
                              <w:r>
                                <w:rPr>
                                  <w:rFonts w:ascii="Trebuchet MS"/>
                                  <w:color w:val="231F20"/>
                                  <w:spacing w:val="-7"/>
                                  <w:w w:val="95"/>
                                  <w:sz w:val="20"/>
                                </w:rPr>
                                <w:t xml:space="preserve"> </w:t>
                              </w:r>
                              <w:r>
                                <w:rPr>
                                  <w:rFonts w:ascii="Trebuchet MS"/>
                                  <w:color w:val="231F20"/>
                                  <w:spacing w:val="-2"/>
                                  <w:w w:val="95"/>
                                  <w:sz w:val="20"/>
                                </w:rPr>
                                <w:t xml:space="preserve">as </w:t>
                              </w:r>
                              <w:r>
                                <w:rPr>
                                  <w:rFonts w:ascii="Trebuchet MS"/>
                                  <w:color w:val="231F20"/>
                                  <w:w w:val="95"/>
                                  <w:sz w:val="20"/>
                                </w:rPr>
                                <w:t>possible.</w:t>
                              </w:r>
                              <w:r>
                                <w:rPr>
                                  <w:rFonts w:ascii="Trebuchet MS"/>
                                  <w:color w:val="231F20"/>
                                  <w:spacing w:val="-6"/>
                                  <w:w w:val="95"/>
                                  <w:sz w:val="20"/>
                                </w:rPr>
                                <w:t xml:space="preserve"> </w:t>
                              </w:r>
                              <w:r>
                                <w:rPr>
                                  <w:rFonts w:ascii="Trebuchet MS"/>
                                  <w:color w:val="231F20"/>
                                  <w:w w:val="95"/>
                                  <w:sz w:val="20"/>
                                </w:rPr>
                                <w:t>Our</w:t>
                              </w:r>
                              <w:r>
                                <w:rPr>
                                  <w:rFonts w:ascii="Trebuchet MS"/>
                                  <w:color w:val="231F20"/>
                                  <w:spacing w:val="-6"/>
                                  <w:w w:val="95"/>
                                  <w:sz w:val="20"/>
                                </w:rPr>
                                <w:t xml:space="preserve"> </w:t>
                              </w:r>
                              <w:r>
                                <w:rPr>
                                  <w:rFonts w:ascii="Trebuchet MS"/>
                                  <w:color w:val="231F20"/>
                                  <w:w w:val="95"/>
                                  <w:sz w:val="20"/>
                                </w:rPr>
                                <w:t>goal</w:t>
                              </w:r>
                              <w:r>
                                <w:rPr>
                                  <w:rFonts w:ascii="Trebuchet MS"/>
                                  <w:color w:val="231F20"/>
                                  <w:spacing w:val="-6"/>
                                  <w:w w:val="95"/>
                                  <w:sz w:val="20"/>
                                </w:rPr>
                                <w:t xml:space="preserve"> </w:t>
                              </w:r>
                              <w:r>
                                <w:rPr>
                                  <w:rFonts w:ascii="Trebuchet MS"/>
                                  <w:color w:val="231F20"/>
                                  <w:w w:val="95"/>
                                  <w:sz w:val="20"/>
                                </w:rPr>
                                <w:t>is</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keep</w:t>
                              </w:r>
                              <w:r>
                                <w:rPr>
                                  <w:rFonts w:ascii="Trebuchet MS"/>
                                  <w:color w:val="231F20"/>
                                  <w:spacing w:val="-6"/>
                                  <w:w w:val="95"/>
                                  <w:sz w:val="20"/>
                                </w:rPr>
                                <w:t xml:space="preserve"> </w:t>
                              </w:r>
                              <w:r>
                                <w:rPr>
                                  <w:rFonts w:ascii="Trebuchet MS"/>
                                  <w:color w:val="231F20"/>
                                  <w:w w:val="95"/>
                                  <w:sz w:val="20"/>
                                </w:rPr>
                                <w:t>an</w:t>
                              </w:r>
                              <w:r>
                                <w:rPr>
                                  <w:rFonts w:ascii="Trebuchet MS"/>
                                  <w:color w:val="231F20"/>
                                  <w:spacing w:val="-6"/>
                                  <w:w w:val="95"/>
                                  <w:sz w:val="20"/>
                                </w:rPr>
                                <w:t xml:space="preserve"> </w:t>
                              </w:r>
                              <w:r>
                                <w:rPr>
                                  <w:rFonts w:ascii="Trebuchet MS"/>
                                  <w:color w:val="231F20"/>
                                  <w:w w:val="95"/>
                                  <w:sz w:val="20"/>
                                </w:rPr>
                                <w:t>open</w:t>
                              </w:r>
                              <w:r>
                                <w:rPr>
                                  <w:rFonts w:ascii="Trebuchet MS"/>
                                  <w:color w:val="231F20"/>
                                  <w:spacing w:val="-6"/>
                                  <w:w w:val="95"/>
                                  <w:sz w:val="20"/>
                                </w:rPr>
                                <w:t xml:space="preserve"> </w:t>
                              </w:r>
                              <w:r>
                                <w:rPr>
                                  <w:rFonts w:ascii="Trebuchet MS"/>
                                  <w:color w:val="231F20"/>
                                  <w:w w:val="95"/>
                                  <w:sz w:val="20"/>
                                </w:rPr>
                                <w:t>relationship</w:t>
                              </w:r>
                              <w:r>
                                <w:rPr>
                                  <w:rFonts w:ascii="Trebuchet MS"/>
                                  <w:color w:val="231F20"/>
                                  <w:spacing w:val="-6"/>
                                  <w:w w:val="95"/>
                                  <w:sz w:val="20"/>
                                </w:rPr>
                                <w:t xml:space="preserve"> </w:t>
                              </w:r>
                              <w:r>
                                <w:rPr>
                                  <w:rFonts w:ascii="Trebuchet MS"/>
                                  <w:color w:val="231F20"/>
                                  <w:w w:val="95"/>
                                  <w:sz w:val="20"/>
                                </w:rPr>
                                <w:t>with</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community</w:t>
                              </w:r>
                              <w:r>
                                <w:rPr>
                                  <w:rFonts w:ascii="Trebuchet MS"/>
                                  <w:color w:val="231F20"/>
                                  <w:spacing w:val="-6"/>
                                  <w:w w:val="95"/>
                                  <w:sz w:val="20"/>
                                </w:rPr>
                                <w:t xml:space="preserve"> </w:t>
                              </w:r>
                              <w:r>
                                <w:rPr>
                                  <w:rFonts w:ascii="Trebuchet MS"/>
                                  <w:color w:val="231F20"/>
                                  <w:w w:val="95"/>
                                  <w:sz w:val="20"/>
                                </w:rPr>
                                <w:t>as</w:t>
                              </w:r>
                              <w:r>
                                <w:rPr>
                                  <w:rFonts w:ascii="Trebuchet MS"/>
                                  <w:color w:val="231F20"/>
                                  <w:spacing w:val="-6"/>
                                  <w:w w:val="95"/>
                                  <w:sz w:val="20"/>
                                </w:rPr>
                                <w:t xml:space="preserve"> </w:t>
                              </w:r>
                              <w:r>
                                <w:rPr>
                                  <w:rFonts w:ascii="Trebuchet MS"/>
                                  <w:color w:val="231F20"/>
                                  <w:w w:val="95"/>
                                  <w:sz w:val="20"/>
                                </w:rPr>
                                <w:t>we</w:t>
                              </w:r>
                              <w:r>
                                <w:rPr>
                                  <w:rFonts w:ascii="Trebuchet MS"/>
                                  <w:color w:val="231F20"/>
                                  <w:spacing w:val="-6"/>
                                  <w:w w:val="95"/>
                                  <w:sz w:val="20"/>
                                </w:rPr>
                                <w:t xml:space="preserve"> </w:t>
                              </w:r>
                              <w:r>
                                <w:rPr>
                                  <w:rFonts w:ascii="Trebuchet MS"/>
                                  <w:color w:val="231F20"/>
                                  <w:w w:val="95"/>
                                  <w:sz w:val="20"/>
                                </w:rPr>
                                <w:t>move</w:t>
                              </w:r>
                              <w:r>
                                <w:rPr>
                                  <w:rFonts w:ascii="Trebuchet MS"/>
                                  <w:color w:val="231F20"/>
                                  <w:spacing w:val="-6"/>
                                  <w:w w:val="95"/>
                                  <w:sz w:val="20"/>
                                </w:rPr>
                                <w:t xml:space="preserve"> </w:t>
                              </w:r>
                              <w:r>
                                <w:rPr>
                                  <w:rFonts w:ascii="Trebuchet MS"/>
                                  <w:color w:val="231F20"/>
                                  <w:w w:val="95"/>
                                  <w:sz w:val="20"/>
                                </w:rPr>
                                <w:t>through</w:t>
                              </w:r>
                              <w:r>
                                <w:rPr>
                                  <w:rFonts w:ascii="Trebuchet MS"/>
                                  <w:color w:val="231F20"/>
                                  <w:spacing w:val="-6"/>
                                  <w:w w:val="95"/>
                                  <w:sz w:val="20"/>
                                </w:rPr>
                                <w:t xml:space="preserve"> </w:t>
                              </w:r>
                              <w:r>
                                <w:rPr>
                                  <w:rFonts w:ascii="Trebuchet MS"/>
                                  <w:color w:val="231F20"/>
                                  <w:w w:val="95"/>
                                  <w:sz w:val="20"/>
                                </w:rPr>
                                <w:t>this</w:t>
                              </w:r>
                              <w:r>
                                <w:rPr>
                                  <w:rFonts w:ascii="Trebuchet MS"/>
                                  <w:color w:val="231F20"/>
                                  <w:spacing w:val="-6"/>
                                  <w:w w:val="95"/>
                                  <w:sz w:val="20"/>
                                </w:rPr>
                                <w:t xml:space="preserve"> </w:t>
                              </w:r>
                              <w:r>
                                <w:rPr>
                                  <w:rFonts w:ascii="Trebuchet MS"/>
                                  <w:color w:val="231F20"/>
                                  <w:w w:val="95"/>
                                  <w:sz w:val="20"/>
                                </w:rPr>
                                <w:t>process.</w:t>
                              </w:r>
                              <w:r>
                                <w:rPr>
                                  <w:rFonts w:ascii="Trebuchet MS"/>
                                  <w:color w:val="231F20"/>
                                  <w:spacing w:val="-6"/>
                                  <w:w w:val="95"/>
                                  <w:sz w:val="20"/>
                                </w:rPr>
                                <w:t xml:space="preserve"> </w:t>
                              </w:r>
                              <w:r>
                                <w:rPr>
                                  <w:rFonts w:ascii="Trebuchet MS"/>
                                  <w:color w:val="231F20"/>
                                  <w:w w:val="95"/>
                                  <w:sz w:val="20"/>
                                </w:rPr>
                                <w:t>Some</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ways</w:t>
                              </w:r>
                              <w:r>
                                <w:rPr>
                                  <w:rFonts w:ascii="Trebuchet MS"/>
                                  <w:color w:val="231F20"/>
                                  <w:spacing w:val="-6"/>
                                  <w:w w:val="95"/>
                                  <w:sz w:val="20"/>
                                </w:rPr>
                                <w:t xml:space="preserve"> </w:t>
                              </w:r>
                              <w:r>
                                <w:rPr>
                                  <w:rFonts w:ascii="Trebuchet MS"/>
                                  <w:color w:val="231F20"/>
                                  <w:w w:val="95"/>
                                  <w:sz w:val="20"/>
                                </w:rPr>
                                <w:t>we</w:t>
                              </w:r>
                              <w:r>
                                <w:rPr>
                                  <w:rFonts w:ascii="Trebuchet MS"/>
                                  <w:color w:val="231F20"/>
                                  <w:spacing w:val="-6"/>
                                  <w:w w:val="95"/>
                                  <w:sz w:val="20"/>
                                </w:rPr>
                                <w:t xml:space="preserve"> </w:t>
                              </w:r>
                              <w:r>
                                <w:rPr>
                                  <w:rFonts w:ascii="Trebuchet MS"/>
                                  <w:color w:val="231F20"/>
                                  <w:w w:val="95"/>
                                  <w:sz w:val="20"/>
                                </w:rPr>
                                <w:t>have ensured</w:t>
                              </w:r>
                              <w:r>
                                <w:rPr>
                                  <w:rFonts w:ascii="Trebuchet MS"/>
                                  <w:color w:val="231F20"/>
                                  <w:spacing w:val="-5"/>
                                  <w:w w:val="95"/>
                                  <w:sz w:val="20"/>
                                </w:rPr>
                                <w:t xml:space="preserve"> </w:t>
                              </w:r>
                              <w:r>
                                <w:rPr>
                                  <w:rFonts w:ascii="Trebuchet MS"/>
                                  <w:color w:val="231F20"/>
                                  <w:w w:val="95"/>
                                  <w:sz w:val="20"/>
                                </w:rPr>
                                <w:t>transparency</w:t>
                              </w:r>
                              <w:r>
                                <w:rPr>
                                  <w:rFonts w:ascii="Trebuchet MS"/>
                                  <w:color w:val="231F20"/>
                                  <w:spacing w:val="-5"/>
                                  <w:w w:val="95"/>
                                  <w:sz w:val="20"/>
                                </w:rPr>
                                <w:t xml:space="preserve"> </w:t>
                              </w:r>
                              <w:r>
                                <w:rPr>
                                  <w:rFonts w:ascii="Trebuchet MS"/>
                                  <w:color w:val="231F20"/>
                                  <w:w w:val="95"/>
                                  <w:sz w:val="20"/>
                                </w:rPr>
                                <w:t>include</w:t>
                              </w:r>
                              <w:r>
                                <w:rPr>
                                  <w:rFonts w:ascii="Trebuchet MS"/>
                                  <w:color w:val="231F20"/>
                                  <w:spacing w:val="-5"/>
                                  <w:w w:val="95"/>
                                  <w:sz w:val="20"/>
                                </w:rPr>
                                <w:t xml:space="preserve"> </w:t>
                              </w:r>
                              <w:r>
                                <w:rPr>
                                  <w:rFonts w:ascii="Trebuchet MS"/>
                                  <w:color w:val="231F20"/>
                                  <w:w w:val="95"/>
                                  <w:sz w:val="20"/>
                                </w:rPr>
                                <w:t>distributing</w:t>
                              </w:r>
                              <w:r>
                                <w:rPr>
                                  <w:rFonts w:ascii="Trebuchet MS"/>
                                  <w:color w:val="231F20"/>
                                  <w:spacing w:val="-5"/>
                                  <w:w w:val="95"/>
                                  <w:sz w:val="20"/>
                                </w:rPr>
                                <w:t xml:space="preserve"> </w:t>
                              </w:r>
                              <w:r>
                                <w:rPr>
                                  <w:rFonts w:ascii="Trebuchet MS"/>
                                  <w:color w:val="231F20"/>
                                  <w:w w:val="95"/>
                                  <w:sz w:val="20"/>
                                </w:rPr>
                                <w:t>meeting</w:t>
                              </w:r>
                              <w:r>
                                <w:rPr>
                                  <w:rFonts w:ascii="Trebuchet MS"/>
                                  <w:color w:val="231F20"/>
                                  <w:spacing w:val="-5"/>
                                  <w:w w:val="95"/>
                                  <w:sz w:val="20"/>
                                </w:rPr>
                                <w:t xml:space="preserve"> </w:t>
                              </w:r>
                              <w:r>
                                <w:rPr>
                                  <w:rFonts w:ascii="Trebuchet MS"/>
                                  <w:color w:val="231F20"/>
                                  <w:w w:val="95"/>
                                  <w:sz w:val="20"/>
                                </w:rPr>
                                <w:t>minutes,</w:t>
                              </w:r>
                              <w:r>
                                <w:rPr>
                                  <w:rFonts w:ascii="Trebuchet MS"/>
                                  <w:color w:val="231F20"/>
                                  <w:spacing w:val="-5"/>
                                  <w:w w:val="95"/>
                                  <w:sz w:val="20"/>
                                </w:rPr>
                                <w:t xml:space="preserve"> </w:t>
                              </w:r>
                              <w:r>
                                <w:rPr>
                                  <w:rFonts w:ascii="Trebuchet MS"/>
                                  <w:color w:val="231F20"/>
                                  <w:w w:val="95"/>
                                  <w:sz w:val="20"/>
                                </w:rPr>
                                <w:t>hosting</w:t>
                              </w:r>
                              <w:r>
                                <w:rPr>
                                  <w:rFonts w:ascii="Trebuchet MS"/>
                                  <w:color w:val="231F20"/>
                                  <w:spacing w:val="-5"/>
                                  <w:w w:val="95"/>
                                  <w:sz w:val="20"/>
                                </w:rPr>
                                <w:t xml:space="preserve"> </w:t>
                              </w:r>
                              <w:r>
                                <w:rPr>
                                  <w:rFonts w:ascii="Trebuchet MS"/>
                                  <w:color w:val="231F20"/>
                                  <w:w w:val="95"/>
                                  <w:sz w:val="20"/>
                                </w:rPr>
                                <w:t>an</w:t>
                              </w:r>
                              <w:r>
                                <w:rPr>
                                  <w:rFonts w:ascii="Trebuchet MS"/>
                                  <w:color w:val="231F20"/>
                                  <w:spacing w:val="-5"/>
                                  <w:w w:val="95"/>
                                  <w:sz w:val="20"/>
                                </w:rPr>
                                <w:t xml:space="preserve"> </w:t>
                              </w:r>
                              <w:r>
                                <w:rPr>
                                  <w:rFonts w:ascii="Trebuchet MS"/>
                                  <w:color w:val="231F20"/>
                                  <w:w w:val="95"/>
                                  <w:sz w:val="20"/>
                                </w:rPr>
                                <w:t>open</w:t>
                              </w:r>
                              <w:r>
                                <w:rPr>
                                  <w:rFonts w:ascii="Trebuchet MS"/>
                                  <w:color w:val="231F20"/>
                                  <w:spacing w:val="-5"/>
                                  <w:w w:val="95"/>
                                  <w:sz w:val="20"/>
                                </w:rPr>
                                <w:t xml:space="preserve"> </w:t>
                              </w:r>
                              <w:r>
                                <w:rPr>
                                  <w:rFonts w:ascii="Trebuchet MS"/>
                                  <w:color w:val="231F20"/>
                                  <w:w w:val="95"/>
                                  <w:sz w:val="20"/>
                                </w:rPr>
                                <w:t>meetings</w:t>
                              </w:r>
                              <w:r>
                                <w:rPr>
                                  <w:rFonts w:ascii="Trebuchet MS"/>
                                  <w:color w:val="231F20"/>
                                  <w:spacing w:val="-5"/>
                                  <w:w w:val="95"/>
                                  <w:sz w:val="20"/>
                                </w:rPr>
                                <w:t xml:space="preserve"> </w:t>
                              </w:r>
                              <w:r>
                                <w:rPr>
                                  <w:rFonts w:ascii="Trebuchet MS"/>
                                  <w:color w:val="231F20"/>
                                  <w:w w:val="95"/>
                                  <w:sz w:val="20"/>
                                </w:rPr>
                                <w:t>to</w:t>
                              </w:r>
                              <w:r>
                                <w:rPr>
                                  <w:rFonts w:ascii="Trebuchet MS"/>
                                  <w:color w:val="231F20"/>
                                  <w:spacing w:val="-5"/>
                                  <w:w w:val="95"/>
                                  <w:sz w:val="20"/>
                                </w:rPr>
                                <w:t xml:space="preserve"> </w:t>
                              </w:r>
                              <w:r>
                                <w:rPr>
                                  <w:rFonts w:ascii="Trebuchet MS"/>
                                  <w:color w:val="231F20"/>
                                  <w:w w:val="95"/>
                                  <w:sz w:val="20"/>
                                </w:rPr>
                                <w:t>the</w:t>
                              </w:r>
                              <w:r>
                                <w:rPr>
                                  <w:rFonts w:ascii="Trebuchet MS"/>
                                  <w:color w:val="231F20"/>
                                  <w:spacing w:val="-5"/>
                                  <w:w w:val="95"/>
                                  <w:sz w:val="20"/>
                                </w:rPr>
                                <w:t xml:space="preserve"> </w:t>
                              </w:r>
                              <w:r>
                                <w:rPr>
                                  <w:rFonts w:ascii="Trebuchet MS"/>
                                  <w:color w:val="231F20"/>
                                  <w:w w:val="95"/>
                                  <w:sz w:val="20"/>
                                </w:rPr>
                                <w:t>public,</w:t>
                              </w:r>
                              <w:r>
                                <w:rPr>
                                  <w:rFonts w:ascii="Trebuchet MS"/>
                                  <w:color w:val="231F20"/>
                                  <w:spacing w:val="-5"/>
                                  <w:w w:val="95"/>
                                  <w:sz w:val="20"/>
                                </w:rPr>
                                <w:t xml:space="preserve"> </w:t>
                              </w:r>
                              <w:r>
                                <w:rPr>
                                  <w:rFonts w:ascii="Trebuchet MS"/>
                                  <w:color w:val="231F20"/>
                                  <w:w w:val="95"/>
                                  <w:sz w:val="20"/>
                                </w:rPr>
                                <w:t>publicizing</w:t>
                              </w:r>
                              <w:r>
                                <w:rPr>
                                  <w:rFonts w:ascii="Trebuchet MS"/>
                                  <w:color w:val="231F20"/>
                                  <w:spacing w:val="-5"/>
                                  <w:w w:val="95"/>
                                  <w:sz w:val="20"/>
                                </w:rPr>
                                <w:t xml:space="preserve"> </w:t>
                              </w:r>
                              <w:r>
                                <w:rPr>
                                  <w:rFonts w:ascii="Trebuchet MS"/>
                                  <w:color w:val="231F20"/>
                                  <w:w w:val="95"/>
                                  <w:sz w:val="20"/>
                                </w:rPr>
                                <w:t>widely</w:t>
                              </w:r>
                              <w:r>
                                <w:rPr>
                                  <w:rFonts w:ascii="Trebuchet MS"/>
                                  <w:color w:val="231F20"/>
                                  <w:spacing w:val="-5"/>
                                  <w:w w:val="95"/>
                                  <w:sz w:val="20"/>
                                </w:rPr>
                                <w:t xml:space="preserve"> </w:t>
                              </w:r>
                              <w:r>
                                <w:rPr>
                                  <w:rFonts w:ascii="Trebuchet MS"/>
                                  <w:color w:val="231F20"/>
                                  <w:w w:val="95"/>
                                  <w:sz w:val="20"/>
                                </w:rPr>
                                <w:t>the opportunities</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community</w:t>
                              </w:r>
                              <w:r>
                                <w:rPr>
                                  <w:rFonts w:ascii="Trebuchet MS"/>
                                  <w:color w:val="231F20"/>
                                  <w:spacing w:val="-6"/>
                                  <w:w w:val="95"/>
                                  <w:sz w:val="20"/>
                                </w:rPr>
                                <w:t xml:space="preserve"> </w:t>
                              </w:r>
                              <w:r>
                                <w:rPr>
                                  <w:rFonts w:ascii="Trebuchet MS"/>
                                  <w:color w:val="231F20"/>
                                  <w:w w:val="95"/>
                                  <w:sz w:val="20"/>
                                </w:rPr>
                                <w:t>has</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make</w:t>
                              </w:r>
                              <w:r>
                                <w:rPr>
                                  <w:rFonts w:ascii="Trebuchet MS"/>
                                  <w:color w:val="231F20"/>
                                  <w:spacing w:val="-6"/>
                                  <w:w w:val="95"/>
                                  <w:sz w:val="20"/>
                                </w:rPr>
                                <w:t xml:space="preserve"> </w:t>
                              </w:r>
                              <w:r>
                                <w:rPr>
                                  <w:rFonts w:ascii="Trebuchet MS"/>
                                  <w:color w:val="231F20"/>
                                  <w:w w:val="95"/>
                                  <w:sz w:val="20"/>
                                </w:rPr>
                                <w:t>their</w:t>
                              </w:r>
                              <w:r>
                                <w:rPr>
                                  <w:rFonts w:ascii="Trebuchet MS"/>
                                  <w:color w:val="231F20"/>
                                  <w:spacing w:val="-6"/>
                                  <w:w w:val="95"/>
                                  <w:sz w:val="20"/>
                                </w:rPr>
                                <w:t xml:space="preserve"> </w:t>
                              </w:r>
                              <w:r>
                                <w:rPr>
                                  <w:rFonts w:ascii="Trebuchet MS"/>
                                  <w:color w:val="231F20"/>
                                  <w:w w:val="95"/>
                                  <w:sz w:val="20"/>
                                </w:rPr>
                                <w:t>voice</w:t>
                              </w:r>
                              <w:r>
                                <w:rPr>
                                  <w:rFonts w:ascii="Trebuchet MS"/>
                                  <w:color w:val="231F20"/>
                                  <w:spacing w:val="-6"/>
                                  <w:w w:val="95"/>
                                  <w:sz w:val="20"/>
                                </w:rPr>
                                <w:t xml:space="preserve"> </w:t>
                              </w:r>
                              <w:r>
                                <w:rPr>
                                  <w:rFonts w:ascii="Trebuchet MS"/>
                                  <w:color w:val="231F20"/>
                                  <w:w w:val="95"/>
                                  <w:sz w:val="20"/>
                                </w:rPr>
                                <w:t>heard</w:t>
                              </w:r>
                              <w:r>
                                <w:rPr>
                                  <w:rFonts w:ascii="Trebuchet MS"/>
                                  <w:color w:val="231F20"/>
                                  <w:spacing w:val="-6"/>
                                  <w:w w:val="95"/>
                                  <w:sz w:val="20"/>
                                </w:rPr>
                                <w:t xml:space="preserve"> </w:t>
                              </w:r>
                              <w:r>
                                <w:rPr>
                                  <w:rFonts w:ascii="Trebuchet MS"/>
                                  <w:color w:val="231F20"/>
                                  <w:w w:val="95"/>
                                  <w:sz w:val="20"/>
                                </w:rPr>
                                <w:t>in</w:t>
                              </w:r>
                              <w:r>
                                <w:rPr>
                                  <w:rFonts w:ascii="Trebuchet MS"/>
                                  <w:color w:val="231F20"/>
                                  <w:spacing w:val="-6"/>
                                  <w:w w:val="95"/>
                                  <w:sz w:val="20"/>
                                </w:rPr>
                                <w:t xml:space="preserve"> </w:t>
                              </w:r>
                              <w:r>
                                <w:rPr>
                                  <w:rFonts w:ascii="Trebuchet MS"/>
                                  <w:color w:val="231F20"/>
                                  <w:w w:val="95"/>
                                  <w:sz w:val="20"/>
                                </w:rPr>
                                <w:t>this</w:t>
                              </w:r>
                              <w:r>
                                <w:rPr>
                                  <w:rFonts w:ascii="Trebuchet MS"/>
                                  <w:color w:val="231F20"/>
                                  <w:spacing w:val="-6"/>
                                  <w:w w:val="95"/>
                                  <w:sz w:val="20"/>
                                </w:rPr>
                                <w:t xml:space="preserve"> </w:t>
                              </w:r>
                              <w:r>
                                <w:rPr>
                                  <w:rFonts w:ascii="Trebuchet MS"/>
                                  <w:color w:val="231F20"/>
                                  <w:w w:val="95"/>
                                  <w:sz w:val="20"/>
                                </w:rPr>
                                <w:t>process,</w:t>
                              </w:r>
                              <w:r>
                                <w:rPr>
                                  <w:rFonts w:ascii="Trebuchet MS"/>
                                  <w:color w:val="231F20"/>
                                  <w:spacing w:val="-6"/>
                                  <w:w w:val="95"/>
                                  <w:sz w:val="20"/>
                                </w:rPr>
                                <w:t xml:space="preserve"> </w:t>
                              </w:r>
                              <w:r>
                                <w:rPr>
                                  <w:rFonts w:ascii="Trebuchet MS"/>
                                  <w:color w:val="231F20"/>
                                  <w:w w:val="95"/>
                                  <w:sz w:val="20"/>
                                </w:rPr>
                                <w:t>public</w:t>
                              </w:r>
                              <w:r>
                                <w:rPr>
                                  <w:rFonts w:ascii="Trebuchet MS"/>
                                  <w:color w:val="231F20"/>
                                  <w:spacing w:val="-6"/>
                                  <w:w w:val="95"/>
                                  <w:sz w:val="20"/>
                                </w:rPr>
                                <w:t xml:space="preserve"> </w:t>
                              </w:r>
                              <w:r>
                                <w:rPr>
                                  <w:rFonts w:ascii="Trebuchet MS"/>
                                  <w:color w:val="231F20"/>
                                  <w:w w:val="95"/>
                                  <w:sz w:val="20"/>
                                </w:rPr>
                                <w:t>speaking</w:t>
                              </w:r>
                              <w:r>
                                <w:rPr>
                                  <w:rFonts w:ascii="Trebuchet MS"/>
                                  <w:color w:val="231F20"/>
                                  <w:spacing w:val="-6"/>
                                  <w:w w:val="95"/>
                                  <w:sz w:val="20"/>
                                </w:rPr>
                                <w:t xml:space="preserve"> </w:t>
                              </w:r>
                              <w:r>
                                <w:rPr>
                                  <w:rFonts w:ascii="Trebuchet MS"/>
                                  <w:color w:val="231F20"/>
                                  <w:w w:val="95"/>
                                  <w:sz w:val="20"/>
                                </w:rPr>
                                <w:t>at</w:t>
                              </w:r>
                              <w:r>
                                <w:rPr>
                                  <w:rFonts w:ascii="Trebuchet MS"/>
                                  <w:color w:val="231F20"/>
                                  <w:spacing w:val="-6"/>
                                  <w:w w:val="95"/>
                                  <w:sz w:val="20"/>
                                </w:rPr>
                                <w:t xml:space="preserve"> </w:t>
                              </w:r>
                              <w:r>
                                <w:rPr>
                                  <w:rFonts w:ascii="Trebuchet MS"/>
                                  <w:color w:val="231F20"/>
                                  <w:w w:val="95"/>
                                  <w:sz w:val="20"/>
                                </w:rPr>
                                <w:t>community-based</w:t>
                              </w:r>
                              <w:r>
                                <w:rPr>
                                  <w:rFonts w:ascii="Trebuchet MS"/>
                                  <w:color w:val="231F20"/>
                                  <w:spacing w:val="-6"/>
                                  <w:w w:val="95"/>
                                  <w:sz w:val="20"/>
                                </w:rPr>
                                <w:t xml:space="preserve"> </w:t>
                              </w:r>
                              <w:r>
                                <w:rPr>
                                  <w:rFonts w:ascii="Trebuchet MS"/>
                                  <w:color w:val="231F20"/>
                                  <w:w w:val="95"/>
                                  <w:sz w:val="20"/>
                                </w:rPr>
                                <w:t>organizations meetings</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events,</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keeping</w:t>
                              </w:r>
                              <w:r>
                                <w:rPr>
                                  <w:rFonts w:ascii="Trebuchet MS"/>
                                  <w:color w:val="231F20"/>
                                  <w:spacing w:val="-15"/>
                                  <w:w w:val="95"/>
                                  <w:sz w:val="20"/>
                                </w:rPr>
                                <w:t xml:space="preserve"> </w:t>
                              </w:r>
                              <w:r>
                                <w:rPr>
                                  <w:rFonts w:ascii="Trebuchet MS"/>
                                  <w:color w:val="231F20"/>
                                  <w:w w:val="95"/>
                                  <w:sz w:val="20"/>
                                </w:rPr>
                                <w:t>a</w:t>
                              </w:r>
                              <w:r>
                                <w:rPr>
                                  <w:rFonts w:ascii="Trebuchet MS"/>
                                  <w:color w:val="231F20"/>
                                  <w:spacing w:val="-15"/>
                                  <w:w w:val="95"/>
                                  <w:sz w:val="20"/>
                                </w:rPr>
                                <w:t xml:space="preserve"> </w:t>
                              </w:r>
                              <w:r>
                                <w:rPr>
                                  <w:rFonts w:ascii="Trebuchet MS"/>
                                  <w:color w:val="231F20"/>
                                  <w:w w:val="95"/>
                                  <w:sz w:val="20"/>
                                </w:rPr>
                                <w:t>line</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communication</w:t>
                              </w:r>
                              <w:r>
                                <w:rPr>
                                  <w:rFonts w:ascii="Trebuchet MS"/>
                                  <w:color w:val="231F20"/>
                                  <w:spacing w:val="-15"/>
                                  <w:w w:val="95"/>
                                  <w:sz w:val="20"/>
                                </w:rPr>
                                <w:t xml:space="preserve"> </w:t>
                              </w:r>
                              <w:r>
                                <w:rPr>
                                  <w:rFonts w:ascii="Trebuchet MS"/>
                                  <w:color w:val="231F20"/>
                                  <w:w w:val="95"/>
                                  <w:sz w:val="20"/>
                                </w:rPr>
                                <w:t>open</w:t>
                              </w:r>
                              <w:r>
                                <w:rPr>
                                  <w:rFonts w:ascii="Trebuchet MS"/>
                                  <w:color w:val="231F20"/>
                                  <w:spacing w:val="-15"/>
                                  <w:w w:val="95"/>
                                  <w:sz w:val="20"/>
                                </w:rPr>
                                <w:t xml:space="preserve"> </w:t>
                              </w:r>
                              <w:r>
                                <w:rPr>
                                  <w:rFonts w:ascii="Trebuchet MS"/>
                                  <w:color w:val="231F20"/>
                                  <w:w w:val="95"/>
                                  <w:sz w:val="20"/>
                                </w:rPr>
                                <w:t>with</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through</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Benefits</w:t>
                              </w:r>
                              <w:r>
                                <w:rPr>
                                  <w:rFonts w:ascii="Trebuchet MS"/>
                                  <w:color w:val="231F20"/>
                                  <w:spacing w:val="-15"/>
                                  <w:w w:val="95"/>
                                  <w:sz w:val="20"/>
                                </w:rPr>
                                <w:t xml:space="preserve"> </w:t>
                              </w:r>
                              <w:r>
                                <w:rPr>
                                  <w:rFonts w:ascii="Trebuchet MS"/>
                                  <w:color w:val="231F20"/>
                                  <w:w w:val="95"/>
                                  <w:sz w:val="20"/>
                                </w:rPr>
                                <w:t>office.</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make sure</w:t>
                              </w:r>
                              <w:r>
                                <w:rPr>
                                  <w:rFonts w:ascii="Trebuchet MS"/>
                                  <w:color w:val="231F20"/>
                                  <w:spacing w:val="-6"/>
                                  <w:w w:val="95"/>
                                  <w:sz w:val="20"/>
                                </w:rPr>
                                <w:t xml:space="preserve"> </w:t>
                              </w:r>
                              <w:r>
                                <w:rPr>
                                  <w:rFonts w:ascii="Trebuchet MS"/>
                                  <w:color w:val="231F20"/>
                                  <w:w w:val="95"/>
                                  <w:sz w:val="20"/>
                                </w:rPr>
                                <w:t>that</w:t>
                              </w:r>
                              <w:r>
                                <w:rPr>
                                  <w:rFonts w:ascii="Trebuchet MS"/>
                                  <w:color w:val="231F20"/>
                                  <w:spacing w:val="-6"/>
                                  <w:w w:val="95"/>
                                  <w:sz w:val="20"/>
                                </w:rPr>
                                <w:t xml:space="preserve"> </w:t>
                              </w:r>
                              <w:r>
                                <w:rPr>
                                  <w:rFonts w:ascii="Trebuchet MS"/>
                                  <w:color w:val="231F20"/>
                                  <w:w w:val="95"/>
                                  <w:sz w:val="20"/>
                                </w:rPr>
                                <w:t>everyone</w:t>
                              </w:r>
                              <w:r>
                                <w:rPr>
                                  <w:rFonts w:ascii="Trebuchet MS"/>
                                  <w:color w:val="231F20"/>
                                  <w:spacing w:val="-6"/>
                                  <w:w w:val="95"/>
                                  <w:sz w:val="20"/>
                                </w:rPr>
                                <w:t xml:space="preserve"> </w:t>
                              </w:r>
                              <w:r>
                                <w:rPr>
                                  <w:rFonts w:ascii="Trebuchet MS"/>
                                  <w:color w:val="231F20"/>
                                  <w:w w:val="95"/>
                                  <w:sz w:val="20"/>
                                </w:rPr>
                                <w:t>who</w:t>
                              </w:r>
                              <w:r>
                                <w:rPr>
                                  <w:rFonts w:ascii="Trebuchet MS"/>
                                  <w:color w:val="231F20"/>
                                  <w:spacing w:val="-6"/>
                                  <w:w w:val="95"/>
                                  <w:sz w:val="20"/>
                                </w:rPr>
                                <w:t xml:space="preserve"> </w:t>
                              </w:r>
                              <w:r>
                                <w:rPr>
                                  <w:rFonts w:ascii="Trebuchet MS"/>
                                  <w:color w:val="231F20"/>
                                  <w:w w:val="95"/>
                                  <w:sz w:val="20"/>
                                </w:rPr>
                                <w:t>was</w:t>
                              </w:r>
                              <w:r>
                                <w:rPr>
                                  <w:rFonts w:ascii="Trebuchet MS"/>
                                  <w:color w:val="231F20"/>
                                  <w:spacing w:val="-6"/>
                                  <w:w w:val="95"/>
                                  <w:sz w:val="20"/>
                                </w:rPr>
                                <w:t xml:space="preserve"> </w:t>
                              </w:r>
                              <w:r>
                                <w:rPr>
                                  <w:rFonts w:ascii="Trebuchet MS"/>
                                  <w:color w:val="231F20"/>
                                  <w:w w:val="95"/>
                                  <w:sz w:val="20"/>
                                </w:rPr>
                                <w:t>engaged</w:t>
                              </w:r>
                              <w:r>
                                <w:rPr>
                                  <w:rFonts w:ascii="Trebuchet MS"/>
                                  <w:color w:val="231F20"/>
                                  <w:spacing w:val="-6"/>
                                  <w:w w:val="95"/>
                                  <w:sz w:val="20"/>
                                </w:rPr>
                                <w:t xml:space="preserve"> </w:t>
                              </w:r>
                              <w:r>
                                <w:rPr>
                                  <w:rFonts w:ascii="Trebuchet MS"/>
                                  <w:color w:val="231F20"/>
                                  <w:w w:val="95"/>
                                  <w:sz w:val="20"/>
                                </w:rPr>
                                <w:t>in</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process</w:t>
                              </w:r>
                              <w:r>
                                <w:rPr>
                                  <w:rFonts w:ascii="Trebuchet MS"/>
                                  <w:color w:val="231F20"/>
                                  <w:spacing w:val="-6"/>
                                  <w:w w:val="95"/>
                                  <w:sz w:val="20"/>
                                </w:rPr>
                                <w:t xml:space="preserve"> </w:t>
                              </w:r>
                              <w:r>
                                <w:rPr>
                                  <w:rFonts w:ascii="Trebuchet MS"/>
                                  <w:color w:val="231F20"/>
                                  <w:w w:val="95"/>
                                  <w:sz w:val="20"/>
                                </w:rPr>
                                <w:t>is</w:t>
                              </w:r>
                              <w:r>
                                <w:rPr>
                                  <w:rFonts w:ascii="Trebuchet MS"/>
                                  <w:color w:val="231F20"/>
                                  <w:spacing w:val="-6"/>
                                  <w:w w:val="95"/>
                                  <w:sz w:val="20"/>
                                </w:rPr>
                                <w:t xml:space="preserve"> </w:t>
                              </w:r>
                              <w:r>
                                <w:rPr>
                                  <w:rFonts w:ascii="Trebuchet MS"/>
                                  <w:color w:val="231F20"/>
                                  <w:w w:val="95"/>
                                  <w:sz w:val="20"/>
                                </w:rPr>
                                <w:t>updated</w:t>
                              </w:r>
                              <w:r>
                                <w:rPr>
                                  <w:rFonts w:ascii="Trebuchet MS"/>
                                  <w:color w:val="231F20"/>
                                  <w:spacing w:val="-6"/>
                                  <w:w w:val="95"/>
                                  <w:sz w:val="20"/>
                                </w:rPr>
                                <w:t xml:space="preserve"> </w:t>
                              </w:r>
                              <w:r>
                                <w:rPr>
                                  <w:rFonts w:ascii="Trebuchet MS"/>
                                  <w:color w:val="231F20"/>
                                  <w:w w:val="95"/>
                                  <w:sz w:val="20"/>
                                </w:rPr>
                                <w:t>with</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results</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our</w:t>
                              </w:r>
                              <w:r>
                                <w:rPr>
                                  <w:rFonts w:ascii="Trebuchet MS"/>
                                  <w:color w:val="231F20"/>
                                  <w:spacing w:val="-6"/>
                                  <w:w w:val="95"/>
                                  <w:sz w:val="20"/>
                                </w:rPr>
                                <w:t xml:space="preserve"> </w:t>
                              </w:r>
                              <w:r>
                                <w:rPr>
                                  <w:rFonts w:ascii="Trebuchet MS"/>
                                  <w:color w:val="231F20"/>
                                  <w:w w:val="95"/>
                                  <w:sz w:val="20"/>
                                </w:rPr>
                                <w:t>work.</w:t>
                              </w:r>
                            </w:p>
                            <w:p w:rsidR="003121E4" w:rsidRDefault="003121E4">
                              <w:pPr>
                                <w:spacing w:before="6"/>
                                <w:ind w:left="40"/>
                                <w:rPr>
                                  <w:rFonts w:ascii="Trebuchet MS"/>
                                  <w:sz w:val="20"/>
                                </w:rPr>
                              </w:pPr>
                              <w:r>
                                <w:rPr>
                                  <w:rFonts w:ascii="Trebuchet MS"/>
                                  <w:color w:val="231F20"/>
                                  <w:w w:val="90"/>
                                  <w:sz w:val="20"/>
                                </w:rPr>
                                <w:t>Going</w:t>
                              </w:r>
                              <w:r>
                                <w:rPr>
                                  <w:rFonts w:ascii="Trebuchet MS"/>
                                  <w:color w:val="231F20"/>
                                  <w:spacing w:val="-1"/>
                                  <w:sz w:val="20"/>
                                </w:rPr>
                                <w:t xml:space="preserve"> </w:t>
                              </w:r>
                              <w:r>
                                <w:rPr>
                                  <w:rFonts w:ascii="Trebuchet MS"/>
                                  <w:color w:val="231F20"/>
                                  <w:w w:val="90"/>
                                  <w:sz w:val="20"/>
                                </w:rPr>
                                <w:t>forward,</w:t>
                              </w:r>
                              <w:r>
                                <w:rPr>
                                  <w:rFonts w:ascii="Trebuchet MS"/>
                                  <w:color w:val="231F20"/>
                                  <w:sz w:val="20"/>
                                </w:rPr>
                                <w:t xml:space="preserve"> </w:t>
                              </w:r>
                              <w:r>
                                <w:rPr>
                                  <w:rFonts w:ascii="Trebuchet MS"/>
                                  <w:color w:val="231F20"/>
                                  <w:w w:val="90"/>
                                  <w:sz w:val="20"/>
                                </w:rPr>
                                <w:t>we</w:t>
                              </w:r>
                              <w:r>
                                <w:rPr>
                                  <w:rFonts w:ascii="Trebuchet MS"/>
                                  <w:color w:val="231F20"/>
                                  <w:sz w:val="20"/>
                                </w:rPr>
                                <w:t xml:space="preserve"> </w:t>
                              </w:r>
                              <w:r>
                                <w:rPr>
                                  <w:rFonts w:ascii="Trebuchet MS"/>
                                  <w:color w:val="231F20"/>
                                  <w:w w:val="90"/>
                                  <w:sz w:val="20"/>
                                </w:rPr>
                                <w:t>will</w:t>
                              </w:r>
                              <w:r>
                                <w:rPr>
                                  <w:rFonts w:ascii="Trebuchet MS"/>
                                  <w:color w:val="231F20"/>
                                  <w:sz w:val="20"/>
                                </w:rPr>
                                <w:t xml:space="preserve"> </w:t>
                              </w:r>
                              <w:r>
                                <w:rPr>
                                  <w:rFonts w:ascii="Trebuchet MS"/>
                                  <w:color w:val="231F20"/>
                                  <w:w w:val="90"/>
                                  <w:sz w:val="20"/>
                                </w:rPr>
                                <w:t>make</w:t>
                              </w:r>
                              <w:r>
                                <w:rPr>
                                  <w:rFonts w:ascii="Trebuchet MS"/>
                                  <w:color w:val="231F20"/>
                                  <w:sz w:val="20"/>
                                </w:rPr>
                                <w:t xml:space="preserve"> </w:t>
                              </w:r>
                              <w:r>
                                <w:rPr>
                                  <w:rFonts w:ascii="Trebuchet MS"/>
                                  <w:color w:val="231F20"/>
                                  <w:w w:val="90"/>
                                  <w:sz w:val="20"/>
                                </w:rPr>
                                <w:t>sure</w:t>
                              </w:r>
                              <w:r>
                                <w:rPr>
                                  <w:rFonts w:ascii="Trebuchet MS"/>
                                  <w:color w:val="231F20"/>
                                  <w:spacing w:val="-1"/>
                                  <w:sz w:val="20"/>
                                </w:rPr>
                                <w:t xml:space="preserve"> </w:t>
                              </w:r>
                              <w:r>
                                <w:rPr>
                                  <w:rFonts w:ascii="Trebuchet MS"/>
                                  <w:color w:val="231F20"/>
                                  <w:w w:val="90"/>
                                  <w:sz w:val="20"/>
                                </w:rPr>
                                <w:t>that</w:t>
                              </w:r>
                              <w:r>
                                <w:rPr>
                                  <w:rFonts w:ascii="Trebuchet MS"/>
                                  <w:color w:val="231F20"/>
                                  <w:sz w:val="20"/>
                                </w:rPr>
                                <w:t xml:space="preserve"> </w:t>
                              </w:r>
                              <w:r>
                                <w:rPr>
                                  <w:rFonts w:ascii="Trebuchet MS"/>
                                  <w:color w:val="231F20"/>
                                  <w:w w:val="90"/>
                                  <w:sz w:val="20"/>
                                </w:rPr>
                                <w:t>meetings</w:t>
                              </w:r>
                              <w:r>
                                <w:rPr>
                                  <w:rFonts w:ascii="Trebuchet MS"/>
                                  <w:color w:val="231F20"/>
                                  <w:sz w:val="20"/>
                                </w:rPr>
                                <w:t xml:space="preserve"> </w:t>
                              </w:r>
                              <w:r>
                                <w:rPr>
                                  <w:rFonts w:ascii="Trebuchet MS"/>
                                  <w:color w:val="231F20"/>
                                  <w:w w:val="90"/>
                                  <w:sz w:val="20"/>
                                </w:rPr>
                                <w:t>have</w:t>
                              </w:r>
                              <w:r>
                                <w:rPr>
                                  <w:rFonts w:ascii="Trebuchet MS"/>
                                  <w:color w:val="231F20"/>
                                  <w:sz w:val="20"/>
                                </w:rPr>
                                <w:t xml:space="preserve"> </w:t>
                              </w:r>
                              <w:r>
                                <w:rPr>
                                  <w:rFonts w:ascii="Trebuchet MS"/>
                                  <w:color w:val="231F20"/>
                                  <w:w w:val="90"/>
                                  <w:sz w:val="20"/>
                                </w:rPr>
                                <w:t>a</w:t>
                              </w:r>
                              <w:r>
                                <w:rPr>
                                  <w:rFonts w:ascii="Trebuchet MS"/>
                                  <w:color w:val="231F20"/>
                                  <w:sz w:val="20"/>
                                </w:rPr>
                                <w:t xml:space="preserve"> </w:t>
                              </w:r>
                              <w:r>
                                <w:rPr>
                                  <w:rFonts w:ascii="Trebuchet MS"/>
                                  <w:color w:val="231F20"/>
                                  <w:w w:val="90"/>
                                  <w:sz w:val="20"/>
                                </w:rPr>
                                <w:t>virtual</w:t>
                              </w:r>
                              <w:r>
                                <w:rPr>
                                  <w:rFonts w:ascii="Trebuchet MS"/>
                                  <w:color w:val="231F20"/>
                                  <w:spacing w:val="-1"/>
                                  <w:sz w:val="20"/>
                                </w:rPr>
                                <w:t xml:space="preserve"> </w:t>
                              </w:r>
                              <w:r>
                                <w:rPr>
                                  <w:rFonts w:ascii="Trebuchet MS"/>
                                  <w:color w:val="231F20"/>
                                  <w:w w:val="90"/>
                                  <w:sz w:val="20"/>
                                </w:rPr>
                                <w:t>option,</w:t>
                              </w:r>
                              <w:r>
                                <w:rPr>
                                  <w:rFonts w:ascii="Trebuchet MS"/>
                                  <w:color w:val="231F20"/>
                                  <w:sz w:val="20"/>
                                </w:rPr>
                                <w:t xml:space="preserve"> </w:t>
                              </w:r>
                              <w:r>
                                <w:rPr>
                                  <w:rFonts w:ascii="Trebuchet MS"/>
                                  <w:color w:val="231F20"/>
                                  <w:w w:val="90"/>
                                  <w:sz w:val="20"/>
                                </w:rPr>
                                <w:t>and</w:t>
                              </w:r>
                              <w:r>
                                <w:rPr>
                                  <w:rFonts w:ascii="Trebuchet MS"/>
                                  <w:color w:val="231F20"/>
                                  <w:sz w:val="20"/>
                                </w:rPr>
                                <w:t xml:space="preserve"> </w:t>
                              </w:r>
                              <w:r>
                                <w:rPr>
                                  <w:rFonts w:ascii="Trebuchet MS"/>
                                  <w:color w:val="231F20"/>
                                  <w:w w:val="90"/>
                                  <w:sz w:val="20"/>
                                </w:rPr>
                                <w:t>these</w:t>
                              </w:r>
                              <w:r>
                                <w:rPr>
                                  <w:rFonts w:ascii="Trebuchet MS"/>
                                  <w:color w:val="231F20"/>
                                  <w:sz w:val="20"/>
                                </w:rPr>
                                <w:t xml:space="preserve"> </w:t>
                              </w:r>
                              <w:r>
                                <w:rPr>
                                  <w:rFonts w:ascii="Trebuchet MS"/>
                                  <w:color w:val="231F20"/>
                                  <w:w w:val="90"/>
                                  <w:sz w:val="20"/>
                                </w:rPr>
                                <w:t>meetings</w:t>
                              </w:r>
                              <w:r>
                                <w:rPr>
                                  <w:rFonts w:ascii="Trebuchet MS"/>
                                  <w:color w:val="231F20"/>
                                  <w:sz w:val="20"/>
                                </w:rPr>
                                <w:t xml:space="preserve"> </w:t>
                              </w:r>
                              <w:r>
                                <w:rPr>
                                  <w:rFonts w:ascii="Trebuchet MS"/>
                                  <w:color w:val="231F20"/>
                                  <w:w w:val="90"/>
                                  <w:sz w:val="20"/>
                                </w:rPr>
                                <w:t>are</w:t>
                              </w:r>
                              <w:r>
                                <w:rPr>
                                  <w:rFonts w:ascii="Trebuchet MS"/>
                                  <w:color w:val="231F20"/>
                                  <w:spacing w:val="-1"/>
                                  <w:sz w:val="20"/>
                                </w:rPr>
                                <w:t xml:space="preserve"> </w:t>
                              </w:r>
                              <w:r>
                                <w:rPr>
                                  <w:rFonts w:ascii="Trebuchet MS"/>
                                  <w:color w:val="231F20"/>
                                  <w:w w:val="90"/>
                                  <w:sz w:val="20"/>
                                </w:rPr>
                                <w:t>recorded</w:t>
                              </w:r>
                              <w:r>
                                <w:rPr>
                                  <w:rFonts w:ascii="Trebuchet MS"/>
                                  <w:color w:val="231F20"/>
                                  <w:sz w:val="20"/>
                                </w:rPr>
                                <w:t xml:space="preserve"> </w:t>
                              </w:r>
                              <w:r>
                                <w:rPr>
                                  <w:rFonts w:ascii="Trebuchet MS"/>
                                  <w:color w:val="231F20"/>
                                  <w:w w:val="90"/>
                                  <w:sz w:val="20"/>
                                </w:rPr>
                                <w:t>and</w:t>
                              </w:r>
                              <w:r>
                                <w:rPr>
                                  <w:rFonts w:ascii="Trebuchet MS"/>
                                  <w:color w:val="231F20"/>
                                  <w:sz w:val="20"/>
                                </w:rPr>
                                <w:t xml:space="preserve"> </w:t>
                              </w:r>
                              <w:r>
                                <w:rPr>
                                  <w:rFonts w:ascii="Trebuchet MS"/>
                                  <w:color w:val="231F20"/>
                                  <w:w w:val="90"/>
                                  <w:sz w:val="20"/>
                                </w:rPr>
                                <w:t>shared</w:t>
                              </w:r>
                              <w:r>
                                <w:rPr>
                                  <w:rFonts w:ascii="Trebuchet MS"/>
                                  <w:color w:val="231F20"/>
                                  <w:sz w:val="20"/>
                                </w:rPr>
                                <w:t xml:space="preserve"> </w:t>
                              </w:r>
                              <w:r>
                                <w:rPr>
                                  <w:rFonts w:ascii="Trebuchet MS"/>
                                  <w:color w:val="231F20"/>
                                  <w:w w:val="90"/>
                                  <w:sz w:val="20"/>
                                </w:rPr>
                                <w:t>as</w:t>
                              </w:r>
                              <w:r>
                                <w:rPr>
                                  <w:rFonts w:ascii="Trebuchet MS"/>
                                  <w:color w:val="231F20"/>
                                  <w:sz w:val="20"/>
                                </w:rPr>
                                <w:t xml:space="preserve"> </w:t>
                              </w:r>
                              <w:r>
                                <w:rPr>
                                  <w:rFonts w:ascii="Trebuchet MS"/>
                                  <w:color w:val="231F20"/>
                                  <w:spacing w:val="-2"/>
                                  <w:w w:val="90"/>
                                  <w:sz w:val="20"/>
                                </w:rPr>
                                <w:t>appropriate.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80" o:spid="_x0000_s1152" alt="As we approach the community engagement process for our next CHNA, we are putting transparency front and center in our outreach. We reiterate that our goal of community engagement is to have a transparent process that brings as many diverse voices to the table as possible. Our goal is to keep an open relationship with the community as we move through this process. Some of the ways we have ensured transparency include distributing meeting minutes, hosting an open meetings to the public, publicizing widely the opportunities the community has to make their voice heard in this process, public speaking at community-based organizations meetings and events, and keeping a line of communication open with the community through the Community Benefits office. We make sure that everyone who was engaged in the process is updated with the results of our work.&#10;Going forward, we will make sure that meetings have a virtual option, and these meetings are recorded and shared as appropriate.&#10;" style="position:absolute;margin-left:20.85pt;margin-top:8.4pt;width:570.35pt;height:100.5pt;z-index:-15650816;mso-wrap-distance-left:0;mso-wrap-distance-right:0;mso-position-horizontal-relative:page" coordorigin="417,168" coordsize="11407,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">
                <v:shape id="docshape381" o:spid="_x0000_s1153" style="position:absolute;left:417;top:167;width:11407;height:2010;visibility:visible;mso-wrap-style:square;v-text-anchor:top" coordsize="11407,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" path="m11407,r-10,l11397,10r,1990l10,2000,10,10r11387,l11397,,,,,2010r11407,l11407,xe" fillcolor="#231f20" stroked="f">
                  <v:path arrowok="t" o:connecttype="custom" o:connectlocs="11407,168;11397,168;11397,178;11397,2168;10,2168;10,178;11397,178;11397,168;0,168;0,2178;11407,2178;11407,168" o:connectangles="0,0,0,0,0,0,0,0,0,0,0,0"/>
                </v:shape>
                <v:shape id="docshape382" o:spid="_x0000_s1154" style="position:absolute;left:427;top:177;width:11387;height:1990;visibility:visible;mso-wrap-style:square;v-text-anchor:top" coordsize="11387,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" path="m11387,l,,,1990r10,-10l10,10r11367,l11387,xe" fillcolor="#818386" stroked="f">
                  <v:path arrowok="t" o:connecttype="custom" o:connectlocs="11387,178;0,178;0,2168;10,2158;10,188;11377,188;11387,178" o:connectangles="0,0,0,0,0,0,0"/>
                </v:shape>
                <v:shape id="docshape383" o:spid="_x0000_s1155" style="position:absolute;left:427;top:177;width:11387;height:1990;visibility:visible;mso-wrap-style:square;v-text-anchor:top" coordsize="11387,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" path="m11387,r-10,10l11377,1980,10,1980,,1990r11387,l11387,xe" fillcolor="#d4d0c8" stroked="f">
                  <v:path arrowok="t" o:connecttype="custom" o:connectlocs="11387,178;11377,188;11377,2158;10,2158;0,2168;11387,2168;11387,178" o:connectangles="0,0,0,0,0,0,0"/>
                </v:shape>
                <v:shape id="docshape384" o:spid="_x0000_s1156" type="#_x0000_t202" style="position:absolute;left:417;top:167;width:11407;height:2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" filled="f" stroked="f">
                  <v:textbox inset="0,0,0,0">
                    <w:txbxContent>
                      <w:p w:rsidR="003121E4" w:rsidRDefault="003121E4">
                        <w:pPr>
                          <w:spacing w:before="52" w:line="247" w:lineRule="auto"/>
                          <w:ind w:left="40" w:right="74"/>
                          <w:rPr>
                            <w:rFonts w:ascii="Trebuchet MS"/>
                            <w:sz w:val="20"/>
                          </w:rPr>
                        </w:pPr>
                        <w:r>
                          <w:rPr>
                            <w:rFonts w:ascii="Trebuchet MS"/>
                            <w:color w:val="231F20"/>
                            <w:w w:val="95"/>
                            <w:sz w:val="20"/>
                          </w:rPr>
                          <w:t>As</w:t>
                        </w:r>
                        <w:r>
                          <w:rPr>
                            <w:rFonts w:ascii="Trebuchet MS"/>
                            <w:color w:val="231F20"/>
                            <w:spacing w:val="-13"/>
                            <w:w w:val="95"/>
                            <w:sz w:val="20"/>
                          </w:rPr>
                          <w:t xml:space="preserve"> </w:t>
                        </w:r>
                        <w:r>
                          <w:rPr>
                            <w:rFonts w:ascii="Trebuchet MS"/>
                            <w:color w:val="231F20"/>
                            <w:w w:val="95"/>
                            <w:sz w:val="20"/>
                          </w:rPr>
                          <w:t>we</w:t>
                        </w:r>
                        <w:r>
                          <w:rPr>
                            <w:rFonts w:ascii="Trebuchet MS"/>
                            <w:color w:val="231F20"/>
                            <w:spacing w:val="-13"/>
                            <w:w w:val="95"/>
                            <w:sz w:val="20"/>
                          </w:rPr>
                          <w:t xml:space="preserve"> </w:t>
                        </w:r>
                        <w:r>
                          <w:rPr>
                            <w:rFonts w:ascii="Trebuchet MS"/>
                            <w:color w:val="231F20"/>
                            <w:w w:val="95"/>
                            <w:sz w:val="20"/>
                          </w:rPr>
                          <w:t>approach</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community</w:t>
                        </w:r>
                        <w:r>
                          <w:rPr>
                            <w:rFonts w:ascii="Trebuchet MS"/>
                            <w:color w:val="231F20"/>
                            <w:spacing w:val="-13"/>
                            <w:w w:val="95"/>
                            <w:sz w:val="20"/>
                          </w:rPr>
                          <w:t xml:space="preserve"> </w:t>
                        </w:r>
                        <w:r>
                          <w:rPr>
                            <w:rFonts w:ascii="Trebuchet MS"/>
                            <w:color w:val="231F20"/>
                            <w:w w:val="95"/>
                            <w:sz w:val="20"/>
                          </w:rPr>
                          <w:t>engagement</w:t>
                        </w:r>
                        <w:r>
                          <w:rPr>
                            <w:rFonts w:ascii="Trebuchet MS"/>
                            <w:color w:val="231F20"/>
                            <w:spacing w:val="-13"/>
                            <w:w w:val="95"/>
                            <w:sz w:val="20"/>
                          </w:rPr>
                          <w:t xml:space="preserve"> </w:t>
                        </w:r>
                        <w:r>
                          <w:rPr>
                            <w:rFonts w:ascii="Trebuchet MS"/>
                            <w:color w:val="231F20"/>
                            <w:w w:val="95"/>
                            <w:sz w:val="20"/>
                          </w:rPr>
                          <w:t>process</w:t>
                        </w:r>
                        <w:r>
                          <w:rPr>
                            <w:rFonts w:ascii="Trebuchet MS"/>
                            <w:color w:val="231F20"/>
                            <w:spacing w:val="-13"/>
                            <w:w w:val="95"/>
                            <w:sz w:val="20"/>
                          </w:rPr>
                          <w:t xml:space="preserve"> </w:t>
                        </w:r>
                        <w:r>
                          <w:rPr>
                            <w:rFonts w:ascii="Trebuchet MS"/>
                            <w:color w:val="231F20"/>
                            <w:w w:val="95"/>
                            <w:sz w:val="20"/>
                          </w:rPr>
                          <w:t>for</w:t>
                        </w:r>
                        <w:r>
                          <w:rPr>
                            <w:rFonts w:ascii="Trebuchet MS"/>
                            <w:color w:val="231F20"/>
                            <w:spacing w:val="-13"/>
                            <w:w w:val="95"/>
                            <w:sz w:val="20"/>
                          </w:rPr>
                          <w:t xml:space="preserve"> </w:t>
                        </w:r>
                        <w:r>
                          <w:rPr>
                            <w:rFonts w:ascii="Trebuchet MS"/>
                            <w:color w:val="231F20"/>
                            <w:w w:val="95"/>
                            <w:sz w:val="20"/>
                          </w:rPr>
                          <w:t>our</w:t>
                        </w:r>
                        <w:r>
                          <w:rPr>
                            <w:rFonts w:ascii="Trebuchet MS"/>
                            <w:color w:val="231F20"/>
                            <w:spacing w:val="-13"/>
                            <w:w w:val="95"/>
                            <w:sz w:val="20"/>
                          </w:rPr>
                          <w:t xml:space="preserve"> </w:t>
                        </w:r>
                        <w:r>
                          <w:rPr>
                            <w:rFonts w:ascii="Trebuchet MS"/>
                            <w:color w:val="231F20"/>
                            <w:w w:val="95"/>
                            <w:sz w:val="20"/>
                          </w:rPr>
                          <w:t>next</w:t>
                        </w:r>
                        <w:r>
                          <w:rPr>
                            <w:rFonts w:ascii="Trebuchet MS"/>
                            <w:color w:val="231F20"/>
                            <w:spacing w:val="-13"/>
                            <w:w w:val="95"/>
                            <w:sz w:val="20"/>
                          </w:rPr>
                          <w:t xml:space="preserve"> </w:t>
                        </w:r>
                        <w:r>
                          <w:rPr>
                            <w:rFonts w:ascii="Trebuchet MS"/>
                            <w:color w:val="231F20"/>
                            <w:w w:val="95"/>
                            <w:sz w:val="20"/>
                          </w:rPr>
                          <w:t>CHNA,</w:t>
                        </w:r>
                        <w:r>
                          <w:rPr>
                            <w:rFonts w:ascii="Trebuchet MS"/>
                            <w:color w:val="231F20"/>
                            <w:spacing w:val="-13"/>
                            <w:w w:val="95"/>
                            <w:sz w:val="20"/>
                          </w:rPr>
                          <w:t xml:space="preserve"> </w:t>
                        </w:r>
                        <w:r>
                          <w:rPr>
                            <w:rFonts w:ascii="Trebuchet MS"/>
                            <w:color w:val="231F20"/>
                            <w:w w:val="95"/>
                            <w:sz w:val="20"/>
                          </w:rPr>
                          <w:t>we</w:t>
                        </w:r>
                        <w:r>
                          <w:rPr>
                            <w:rFonts w:ascii="Trebuchet MS"/>
                            <w:color w:val="231F20"/>
                            <w:spacing w:val="-13"/>
                            <w:w w:val="95"/>
                            <w:sz w:val="20"/>
                          </w:rPr>
                          <w:t xml:space="preserve"> </w:t>
                        </w:r>
                        <w:r>
                          <w:rPr>
                            <w:rFonts w:ascii="Trebuchet MS"/>
                            <w:color w:val="231F20"/>
                            <w:w w:val="95"/>
                            <w:sz w:val="20"/>
                          </w:rPr>
                          <w:t>are</w:t>
                        </w:r>
                        <w:r>
                          <w:rPr>
                            <w:rFonts w:ascii="Trebuchet MS"/>
                            <w:color w:val="231F20"/>
                            <w:spacing w:val="-13"/>
                            <w:w w:val="95"/>
                            <w:sz w:val="20"/>
                          </w:rPr>
                          <w:t xml:space="preserve"> </w:t>
                        </w:r>
                        <w:r>
                          <w:rPr>
                            <w:rFonts w:ascii="Trebuchet MS"/>
                            <w:color w:val="231F20"/>
                            <w:w w:val="95"/>
                            <w:sz w:val="20"/>
                          </w:rPr>
                          <w:t>putting</w:t>
                        </w:r>
                        <w:r>
                          <w:rPr>
                            <w:rFonts w:ascii="Trebuchet MS"/>
                            <w:color w:val="231F20"/>
                            <w:spacing w:val="-13"/>
                            <w:w w:val="95"/>
                            <w:sz w:val="20"/>
                          </w:rPr>
                          <w:t xml:space="preserve"> </w:t>
                        </w:r>
                        <w:r>
                          <w:rPr>
                            <w:rFonts w:ascii="Trebuchet MS"/>
                            <w:color w:val="231F20"/>
                            <w:w w:val="95"/>
                            <w:sz w:val="20"/>
                          </w:rPr>
                          <w:t>transparency</w:t>
                        </w:r>
                        <w:r>
                          <w:rPr>
                            <w:rFonts w:ascii="Trebuchet MS"/>
                            <w:color w:val="231F20"/>
                            <w:spacing w:val="-13"/>
                            <w:w w:val="95"/>
                            <w:sz w:val="20"/>
                          </w:rPr>
                          <w:t xml:space="preserve"> </w:t>
                        </w:r>
                        <w:r>
                          <w:rPr>
                            <w:rFonts w:ascii="Trebuchet MS"/>
                            <w:color w:val="231F20"/>
                            <w:w w:val="95"/>
                            <w:sz w:val="20"/>
                          </w:rPr>
                          <w:t>front</w:t>
                        </w:r>
                        <w:r>
                          <w:rPr>
                            <w:rFonts w:ascii="Trebuchet MS"/>
                            <w:color w:val="231F20"/>
                            <w:spacing w:val="-13"/>
                            <w:w w:val="95"/>
                            <w:sz w:val="20"/>
                          </w:rPr>
                          <w:t xml:space="preserve"> </w:t>
                        </w:r>
                        <w:r>
                          <w:rPr>
                            <w:rFonts w:ascii="Trebuchet MS"/>
                            <w:color w:val="231F20"/>
                            <w:w w:val="95"/>
                            <w:sz w:val="20"/>
                          </w:rPr>
                          <w:t>and</w:t>
                        </w:r>
                        <w:r>
                          <w:rPr>
                            <w:rFonts w:ascii="Trebuchet MS"/>
                            <w:color w:val="231F20"/>
                            <w:spacing w:val="-13"/>
                            <w:w w:val="95"/>
                            <w:sz w:val="20"/>
                          </w:rPr>
                          <w:t xml:space="preserve"> </w:t>
                        </w:r>
                        <w:r>
                          <w:rPr>
                            <w:rFonts w:ascii="Trebuchet MS"/>
                            <w:color w:val="231F20"/>
                            <w:w w:val="95"/>
                            <w:sz w:val="20"/>
                          </w:rPr>
                          <w:t>center</w:t>
                        </w:r>
                        <w:r>
                          <w:rPr>
                            <w:rFonts w:ascii="Trebuchet MS"/>
                            <w:color w:val="231F20"/>
                            <w:spacing w:val="-13"/>
                            <w:w w:val="95"/>
                            <w:sz w:val="20"/>
                          </w:rPr>
                          <w:t xml:space="preserve"> </w:t>
                        </w:r>
                        <w:r>
                          <w:rPr>
                            <w:rFonts w:ascii="Trebuchet MS"/>
                            <w:color w:val="231F20"/>
                            <w:w w:val="95"/>
                            <w:sz w:val="20"/>
                          </w:rPr>
                          <w:t>in</w:t>
                        </w:r>
                        <w:r>
                          <w:rPr>
                            <w:rFonts w:ascii="Trebuchet MS"/>
                            <w:color w:val="231F20"/>
                            <w:spacing w:val="-13"/>
                            <w:w w:val="95"/>
                            <w:sz w:val="20"/>
                          </w:rPr>
                          <w:t xml:space="preserve"> </w:t>
                        </w:r>
                        <w:r>
                          <w:rPr>
                            <w:rFonts w:ascii="Trebuchet MS"/>
                            <w:color w:val="231F20"/>
                            <w:w w:val="95"/>
                            <w:sz w:val="20"/>
                          </w:rPr>
                          <w:t>our</w:t>
                        </w:r>
                        <w:r>
                          <w:rPr>
                            <w:rFonts w:ascii="Trebuchet MS"/>
                            <w:color w:val="231F20"/>
                            <w:spacing w:val="-13"/>
                            <w:w w:val="95"/>
                            <w:sz w:val="20"/>
                          </w:rPr>
                          <w:t xml:space="preserve"> </w:t>
                        </w:r>
                        <w:r>
                          <w:rPr>
                            <w:rFonts w:ascii="Trebuchet MS"/>
                            <w:color w:val="231F20"/>
                            <w:w w:val="95"/>
                            <w:sz w:val="20"/>
                          </w:rPr>
                          <w:t xml:space="preserve">outreach. </w:t>
                        </w:r>
                        <w:r>
                          <w:rPr>
                            <w:rFonts w:ascii="Trebuchet MS"/>
                            <w:color w:val="231F20"/>
                            <w:spacing w:val="-2"/>
                            <w:w w:val="95"/>
                            <w:sz w:val="20"/>
                          </w:rPr>
                          <w:t>We</w:t>
                        </w:r>
                        <w:r>
                          <w:rPr>
                            <w:rFonts w:ascii="Trebuchet MS"/>
                            <w:color w:val="231F20"/>
                            <w:spacing w:val="-7"/>
                            <w:w w:val="95"/>
                            <w:sz w:val="20"/>
                          </w:rPr>
                          <w:t xml:space="preserve"> </w:t>
                        </w:r>
                        <w:r>
                          <w:rPr>
                            <w:rFonts w:ascii="Trebuchet MS"/>
                            <w:color w:val="231F20"/>
                            <w:spacing w:val="-2"/>
                            <w:w w:val="95"/>
                            <w:sz w:val="20"/>
                          </w:rPr>
                          <w:t>reiterate</w:t>
                        </w:r>
                        <w:r>
                          <w:rPr>
                            <w:rFonts w:ascii="Trebuchet MS"/>
                            <w:color w:val="231F20"/>
                            <w:spacing w:val="-7"/>
                            <w:w w:val="95"/>
                            <w:sz w:val="20"/>
                          </w:rPr>
                          <w:t xml:space="preserve"> </w:t>
                        </w:r>
                        <w:r>
                          <w:rPr>
                            <w:rFonts w:ascii="Trebuchet MS"/>
                            <w:color w:val="231F20"/>
                            <w:spacing w:val="-2"/>
                            <w:w w:val="95"/>
                            <w:sz w:val="20"/>
                          </w:rPr>
                          <w:t>that</w:t>
                        </w:r>
                        <w:r>
                          <w:rPr>
                            <w:rFonts w:ascii="Trebuchet MS"/>
                            <w:color w:val="231F20"/>
                            <w:spacing w:val="-7"/>
                            <w:w w:val="95"/>
                            <w:sz w:val="20"/>
                          </w:rPr>
                          <w:t xml:space="preserve"> </w:t>
                        </w:r>
                        <w:r>
                          <w:rPr>
                            <w:rFonts w:ascii="Trebuchet MS"/>
                            <w:color w:val="231F20"/>
                            <w:spacing w:val="-2"/>
                            <w:w w:val="95"/>
                            <w:sz w:val="20"/>
                          </w:rPr>
                          <w:t>our</w:t>
                        </w:r>
                        <w:r>
                          <w:rPr>
                            <w:rFonts w:ascii="Trebuchet MS"/>
                            <w:color w:val="231F20"/>
                            <w:spacing w:val="-7"/>
                            <w:w w:val="95"/>
                            <w:sz w:val="20"/>
                          </w:rPr>
                          <w:t xml:space="preserve"> </w:t>
                        </w:r>
                        <w:r>
                          <w:rPr>
                            <w:rFonts w:ascii="Trebuchet MS"/>
                            <w:color w:val="231F20"/>
                            <w:spacing w:val="-2"/>
                            <w:w w:val="95"/>
                            <w:sz w:val="20"/>
                          </w:rPr>
                          <w:t>goal</w:t>
                        </w:r>
                        <w:r>
                          <w:rPr>
                            <w:rFonts w:ascii="Trebuchet MS"/>
                            <w:color w:val="231F20"/>
                            <w:spacing w:val="-7"/>
                            <w:w w:val="95"/>
                            <w:sz w:val="20"/>
                          </w:rPr>
                          <w:t xml:space="preserve"> </w:t>
                        </w:r>
                        <w:r>
                          <w:rPr>
                            <w:rFonts w:ascii="Trebuchet MS"/>
                            <w:color w:val="231F20"/>
                            <w:spacing w:val="-2"/>
                            <w:w w:val="95"/>
                            <w:sz w:val="20"/>
                          </w:rPr>
                          <w:t>of</w:t>
                        </w:r>
                        <w:r>
                          <w:rPr>
                            <w:rFonts w:ascii="Trebuchet MS"/>
                            <w:color w:val="231F20"/>
                            <w:spacing w:val="-7"/>
                            <w:w w:val="95"/>
                            <w:sz w:val="20"/>
                          </w:rPr>
                          <w:t xml:space="preserve"> </w:t>
                        </w:r>
                        <w:r>
                          <w:rPr>
                            <w:rFonts w:ascii="Trebuchet MS"/>
                            <w:color w:val="231F20"/>
                            <w:spacing w:val="-2"/>
                            <w:w w:val="95"/>
                            <w:sz w:val="20"/>
                          </w:rPr>
                          <w:t>community</w:t>
                        </w:r>
                        <w:r>
                          <w:rPr>
                            <w:rFonts w:ascii="Trebuchet MS"/>
                            <w:color w:val="231F20"/>
                            <w:spacing w:val="-7"/>
                            <w:w w:val="95"/>
                            <w:sz w:val="20"/>
                          </w:rPr>
                          <w:t xml:space="preserve"> </w:t>
                        </w:r>
                        <w:r>
                          <w:rPr>
                            <w:rFonts w:ascii="Trebuchet MS"/>
                            <w:color w:val="231F20"/>
                            <w:spacing w:val="-2"/>
                            <w:w w:val="95"/>
                            <w:sz w:val="20"/>
                          </w:rPr>
                          <w:t>engagement</w:t>
                        </w:r>
                        <w:r>
                          <w:rPr>
                            <w:rFonts w:ascii="Trebuchet MS"/>
                            <w:color w:val="231F20"/>
                            <w:spacing w:val="-7"/>
                            <w:w w:val="95"/>
                            <w:sz w:val="20"/>
                          </w:rPr>
                          <w:t xml:space="preserve"> </w:t>
                        </w:r>
                        <w:r>
                          <w:rPr>
                            <w:rFonts w:ascii="Trebuchet MS"/>
                            <w:color w:val="231F20"/>
                            <w:spacing w:val="-2"/>
                            <w:w w:val="95"/>
                            <w:sz w:val="20"/>
                          </w:rPr>
                          <w:t>is</w:t>
                        </w:r>
                        <w:r>
                          <w:rPr>
                            <w:rFonts w:ascii="Trebuchet MS"/>
                            <w:color w:val="231F20"/>
                            <w:spacing w:val="-7"/>
                            <w:w w:val="95"/>
                            <w:sz w:val="20"/>
                          </w:rPr>
                          <w:t xml:space="preserve"> </w:t>
                        </w:r>
                        <w:r>
                          <w:rPr>
                            <w:rFonts w:ascii="Trebuchet MS"/>
                            <w:color w:val="231F20"/>
                            <w:spacing w:val="-2"/>
                            <w:w w:val="95"/>
                            <w:sz w:val="20"/>
                          </w:rPr>
                          <w:t>to</w:t>
                        </w:r>
                        <w:r>
                          <w:rPr>
                            <w:rFonts w:ascii="Trebuchet MS"/>
                            <w:color w:val="231F20"/>
                            <w:spacing w:val="-7"/>
                            <w:w w:val="95"/>
                            <w:sz w:val="20"/>
                          </w:rPr>
                          <w:t xml:space="preserve"> </w:t>
                        </w:r>
                        <w:r>
                          <w:rPr>
                            <w:rFonts w:ascii="Trebuchet MS"/>
                            <w:color w:val="231F20"/>
                            <w:spacing w:val="-2"/>
                            <w:w w:val="95"/>
                            <w:sz w:val="20"/>
                          </w:rPr>
                          <w:t>have</w:t>
                        </w:r>
                        <w:r>
                          <w:rPr>
                            <w:rFonts w:ascii="Trebuchet MS"/>
                            <w:color w:val="231F20"/>
                            <w:spacing w:val="-7"/>
                            <w:w w:val="95"/>
                            <w:sz w:val="20"/>
                          </w:rPr>
                          <w:t xml:space="preserve"> </w:t>
                        </w:r>
                        <w:r>
                          <w:rPr>
                            <w:rFonts w:ascii="Trebuchet MS"/>
                            <w:color w:val="231F20"/>
                            <w:spacing w:val="-2"/>
                            <w:w w:val="95"/>
                            <w:sz w:val="20"/>
                          </w:rPr>
                          <w:t>a</w:t>
                        </w:r>
                        <w:r>
                          <w:rPr>
                            <w:rFonts w:ascii="Trebuchet MS"/>
                            <w:color w:val="231F20"/>
                            <w:spacing w:val="-7"/>
                            <w:w w:val="95"/>
                            <w:sz w:val="20"/>
                          </w:rPr>
                          <w:t xml:space="preserve"> </w:t>
                        </w:r>
                        <w:r>
                          <w:rPr>
                            <w:rFonts w:ascii="Trebuchet MS"/>
                            <w:color w:val="231F20"/>
                            <w:spacing w:val="-2"/>
                            <w:w w:val="95"/>
                            <w:sz w:val="20"/>
                          </w:rPr>
                          <w:t>transparent</w:t>
                        </w:r>
                        <w:r>
                          <w:rPr>
                            <w:rFonts w:ascii="Trebuchet MS"/>
                            <w:color w:val="231F20"/>
                            <w:spacing w:val="-7"/>
                            <w:w w:val="95"/>
                            <w:sz w:val="20"/>
                          </w:rPr>
                          <w:t xml:space="preserve"> </w:t>
                        </w:r>
                        <w:r>
                          <w:rPr>
                            <w:rFonts w:ascii="Trebuchet MS"/>
                            <w:color w:val="231F20"/>
                            <w:spacing w:val="-2"/>
                            <w:w w:val="95"/>
                            <w:sz w:val="20"/>
                          </w:rPr>
                          <w:t>process</w:t>
                        </w:r>
                        <w:r>
                          <w:rPr>
                            <w:rFonts w:ascii="Trebuchet MS"/>
                            <w:color w:val="231F20"/>
                            <w:spacing w:val="-7"/>
                            <w:w w:val="95"/>
                            <w:sz w:val="20"/>
                          </w:rPr>
                          <w:t xml:space="preserve"> </w:t>
                        </w:r>
                        <w:r>
                          <w:rPr>
                            <w:rFonts w:ascii="Trebuchet MS"/>
                            <w:color w:val="231F20"/>
                            <w:spacing w:val="-2"/>
                            <w:w w:val="95"/>
                            <w:sz w:val="20"/>
                          </w:rPr>
                          <w:t>that</w:t>
                        </w:r>
                        <w:r>
                          <w:rPr>
                            <w:rFonts w:ascii="Trebuchet MS"/>
                            <w:color w:val="231F20"/>
                            <w:spacing w:val="-7"/>
                            <w:w w:val="95"/>
                            <w:sz w:val="20"/>
                          </w:rPr>
                          <w:t xml:space="preserve"> </w:t>
                        </w:r>
                        <w:r>
                          <w:rPr>
                            <w:rFonts w:ascii="Trebuchet MS"/>
                            <w:color w:val="231F20"/>
                            <w:spacing w:val="-2"/>
                            <w:w w:val="95"/>
                            <w:sz w:val="20"/>
                          </w:rPr>
                          <w:t>brings</w:t>
                        </w:r>
                        <w:r>
                          <w:rPr>
                            <w:rFonts w:ascii="Trebuchet MS"/>
                            <w:color w:val="231F20"/>
                            <w:spacing w:val="-7"/>
                            <w:w w:val="95"/>
                            <w:sz w:val="20"/>
                          </w:rPr>
                          <w:t xml:space="preserve"> </w:t>
                        </w:r>
                        <w:r>
                          <w:rPr>
                            <w:rFonts w:ascii="Trebuchet MS"/>
                            <w:color w:val="231F20"/>
                            <w:spacing w:val="-2"/>
                            <w:w w:val="95"/>
                            <w:sz w:val="20"/>
                          </w:rPr>
                          <w:t>as</w:t>
                        </w:r>
                        <w:r>
                          <w:rPr>
                            <w:rFonts w:ascii="Trebuchet MS"/>
                            <w:color w:val="231F20"/>
                            <w:spacing w:val="-7"/>
                            <w:w w:val="95"/>
                            <w:sz w:val="20"/>
                          </w:rPr>
                          <w:t xml:space="preserve"> </w:t>
                        </w:r>
                        <w:r>
                          <w:rPr>
                            <w:rFonts w:ascii="Trebuchet MS"/>
                            <w:color w:val="231F20"/>
                            <w:spacing w:val="-2"/>
                            <w:w w:val="95"/>
                            <w:sz w:val="20"/>
                          </w:rPr>
                          <w:t>many</w:t>
                        </w:r>
                        <w:r>
                          <w:rPr>
                            <w:rFonts w:ascii="Trebuchet MS"/>
                            <w:color w:val="231F20"/>
                            <w:spacing w:val="-7"/>
                            <w:w w:val="95"/>
                            <w:sz w:val="20"/>
                          </w:rPr>
                          <w:t xml:space="preserve"> </w:t>
                        </w:r>
                        <w:r>
                          <w:rPr>
                            <w:rFonts w:ascii="Trebuchet MS"/>
                            <w:color w:val="231F20"/>
                            <w:spacing w:val="-2"/>
                            <w:w w:val="95"/>
                            <w:sz w:val="20"/>
                          </w:rPr>
                          <w:t>diverse</w:t>
                        </w:r>
                        <w:r>
                          <w:rPr>
                            <w:rFonts w:ascii="Trebuchet MS"/>
                            <w:color w:val="231F20"/>
                            <w:spacing w:val="-7"/>
                            <w:w w:val="95"/>
                            <w:sz w:val="20"/>
                          </w:rPr>
                          <w:t xml:space="preserve"> </w:t>
                        </w:r>
                        <w:r>
                          <w:rPr>
                            <w:rFonts w:ascii="Trebuchet MS"/>
                            <w:color w:val="231F20"/>
                            <w:spacing w:val="-2"/>
                            <w:w w:val="95"/>
                            <w:sz w:val="20"/>
                          </w:rPr>
                          <w:t>voices</w:t>
                        </w:r>
                        <w:r>
                          <w:rPr>
                            <w:rFonts w:ascii="Trebuchet MS"/>
                            <w:color w:val="231F20"/>
                            <w:spacing w:val="-7"/>
                            <w:w w:val="95"/>
                            <w:sz w:val="20"/>
                          </w:rPr>
                          <w:t xml:space="preserve"> </w:t>
                        </w:r>
                        <w:r>
                          <w:rPr>
                            <w:rFonts w:ascii="Trebuchet MS"/>
                            <w:color w:val="231F20"/>
                            <w:spacing w:val="-2"/>
                            <w:w w:val="95"/>
                            <w:sz w:val="20"/>
                          </w:rPr>
                          <w:t>to</w:t>
                        </w:r>
                        <w:r>
                          <w:rPr>
                            <w:rFonts w:ascii="Trebuchet MS"/>
                            <w:color w:val="231F20"/>
                            <w:spacing w:val="-7"/>
                            <w:w w:val="95"/>
                            <w:sz w:val="20"/>
                          </w:rPr>
                          <w:t xml:space="preserve"> </w:t>
                        </w:r>
                        <w:r>
                          <w:rPr>
                            <w:rFonts w:ascii="Trebuchet MS"/>
                            <w:color w:val="231F20"/>
                            <w:spacing w:val="-2"/>
                            <w:w w:val="95"/>
                            <w:sz w:val="20"/>
                          </w:rPr>
                          <w:t>the</w:t>
                        </w:r>
                        <w:r>
                          <w:rPr>
                            <w:rFonts w:ascii="Trebuchet MS"/>
                            <w:color w:val="231F20"/>
                            <w:spacing w:val="-7"/>
                            <w:w w:val="95"/>
                            <w:sz w:val="20"/>
                          </w:rPr>
                          <w:t xml:space="preserve"> </w:t>
                        </w:r>
                        <w:r>
                          <w:rPr>
                            <w:rFonts w:ascii="Trebuchet MS"/>
                            <w:color w:val="231F20"/>
                            <w:spacing w:val="-2"/>
                            <w:w w:val="95"/>
                            <w:sz w:val="20"/>
                          </w:rPr>
                          <w:t>table</w:t>
                        </w:r>
                        <w:r>
                          <w:rPr>
                            <w:rFonts w:ascii="Trebuchet MS"/>
                            <w:color w:val="231F20"/>
                            <w:spacing w:val="-7"/>
                            <w:w w:val="95"/>
                            <w:sz w:val="20"/>
                          </w:rPr>
                          <w:t xml:space="preserve"> </w:t>
                        </w:r>
                        <w:r>
                          <w:rPr>
                            <w:rFonts w:ascii="Trebuchet MS"/>
                            <w:color w:val="231F20"/>
                            <w:spacing w:val="-2"/>
                            <w:w w:val="95"/>
                            <w:sz w:val="20"/>
                          </w:rPr>
                          <w:t xml:space="preserve">as </w:t>
                        </w:r>
                        <w:r>
                          <w:rPr>
                            <w:rFonts w:ascii="Trebuchet MS"/>
                            <w:color w:val="231F20"/>
                            <w:w w:val="95"/>
                            <w:sz w:val="20"/>
                          </w:rPr>
                          <w:t>possible.</w:t>
                        </w:r>
                        <w:r>
                          <w:rPr>
                            <w:rFonts w:ascii="Trebuchet MS"/>
                            <w:color w:val="231F20"/>
                            <w:spacing w:val="-6"/>
                            <w:w w:val="95"/>
                            <w:sz w:val="20"/>
                          </w:rPr>
                          <w:t xml:space="preserve"> </w:t>
                        </w:r>
                        <w:r>
                          <w:rPr>
                            <w:rFonts w:ascii="Trebuchet MS"/>
                            <w:color w:val="231F20"/>
                            <w:w w:val="95"/>
                            <w:sz w:val="20"/>
                          </w:rPr>
                          <w:t>Our</w:t>
                        </w:r>
                        <w:r>
                          <w:rPr>
                            <w:rFonts w:ascii="Trebuchet MS"/>
                            <w:color w:val="231F20"/>
                            <w:spacing w:val="-6"/>
                            <w:w w:val="95"/>
                            <w:sz w:val="20"/>
                          </w:rPr>
                          <w:t xml:space="preserve"> </w:t>
                        </w:r>
                        <w:r>
                          <w:rPr>
                            <w:rFonts w:ascii="Trebuchet MS"/>
                            <w:color w:val="231F20"/>
                            <w:w w:val="95"/>
                            <w:sz w:val="20"/>
                          </w:rPr>
                          <w:t>goal</w:t>
                        </w:r>
                        <w:r>
                          <w:rPr>
                            <w:rFonts w:ascii="Trebuchet MS"/>
                            <w:color w:val="231F20"/>
                            <w:spacing w:val="-6"/>
                            <w:w w:val="95"/>
                            <w:sz w:val="20"/>
                          </w:rPr>
                          <w:t xml:space="preserve"> </w:t>
                        </w:r>
                        <w:r>
                          <w:rPr>
                            <w:rFonts w:ascii="Trebuchet MS"/>
                            <w:color w:val="231F20"/>
                            <w:w w:val="95"/>
                            <w:sz w:val="20"/>
                          </w:rPr>
                          <w:t>is</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keep</w:t>
                        </w:r>
                        <w:r>
                          <w:rPr>
                            <w:rFonts w:ascii="Trebuchet MS"/>
                            <w:color w:val="231F20"/>
                            <w:spacing w:val="-6"/>
                            <w:w w:val="95"/>
                            <w:sz w:val="20"/>
                          </w:rPr>
                          <w:t xml:space="preserve"> </w:t>
                        </w:r>
                        <w:r>
                          <w:rPr>
                            <w:rFonts w:ascii="Trebuchet MS"/>
                            <w:color w:val="231F20"/>
                            <w:w w:val="95"/>
                            <w:sz w:val="20"/>
                          </w:rPr>
                          <w:t>an</w:t>
                        </w:r>
                        <w:r>
                          <w:rPr>
                            <w:rFonts w:ascii="Trebuchet MS"/>
                            <w:color w:val="231F20"/>
                            <w:spacing w:val="-6"/>
                            <w:w w:val="95"/>
                            <w:sz w:val="20"/>
                          </w:rPr>
                          <w:t xml:space="preserve"> </w:t>
                        </w:r>
                        <w:r>
                          <w:rPr>
                            <w:rFonts w:ascii="Trebuchet MS"/>
                            <w:color w:val="231F20"/>
                            <w:w w:val="95"/>
                            <w:sz w:val="20"/>
                          </w:rPr>
                          <w:t>open</w:t>
                        </w:r>
                        <w:r>
                          <w:rPr>
                            <w:rFonts w:ascii="Trebuchet MS"/>
                            <w:color w:val="231F20"/>
                            <w:spacing w:val="-6"/>
                            <w:w w:val="95"/>
                            <w:sz w:val="20"/>
                          </w:rPr>
                          <w:t xml:space="preserve"> </w:t>
                        </w:r>
                        <w:r>
                          <w:rPr>
                            <w:rFonts w:ascii="Trebuchet MS"/>
                            <w:color w:val="231F20"/>
                            <w:w w:val="95"/>
                            <w:sz w:val="20"/>
                          </w:rPr>
                          <w:t>relationship</w:t>
                        </w:r>
                        <w:r>
                          <w:rPr>
                            <w:rFonts w:ascii="Trebuchet MS"/>
                            <w:color w:val="231F20"/>
                            <w:spacing w:val="-6"/>
                            <w:w w:val="95"/>
                            <w:sz w:val="20"/>
                          </w:rPr>
                          <w:t xml:space="preserve"> </w:t>
                        </w:r>
                        <w:r>
                          <w:rPr>
                            <w:rFonts w:ascii="Trebuchet MS"/>
                            <w:color w:val="231F20"/>
                            <w:w w:val="95"/>
                            <w:sz w:val="20"/>
                          </w:rPr>
                          <w:t>with</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community</w:t>
                        </w:r>
                        <w:r>
                          <w:rPr>
                            <w:rFonts w:ascii="Trebuchet MS"/>
                            <w:color w:val="231F20"/>
                            <w:spacing w:val="-6"/>
                            <w:w w:val="95"/>
                            <w:sz w:val="20"/>
                          </w:rPr>
                          <w:t xml:space="preserve"> </w:t>
                        </w:r>
                        <w:r>
                          <w:rPr>
                            <w:rFonts w:ascii="Trebuchet MS"/>
                            <w:color w:val="231F20"/>
                            <w:w w:val="95"/>
                            <w:sz w:val="20"/>
                          </w:rPr>
                          <w:t>as</w:t>
                        </w:r>
                        <w:r>
                          <w:rPr>
                            <w:rFonts w:ascii="Trebuchet MS"/>
                            <w:color w:val="231F20"/>
                            <w:spacing w:val="-6"/>
                            <w:w w:val="95"/>
                            <w:sz w:val="20"/>
                          </w:rPr>
                          <w:t xml:space="preserve"> </w:t>
                        </w:r>
                        <w:r>
                          <w:rPr>
                            <w:rFonts w:ascii="Trebuchet MS"/>
                            <w:color w:val="231F20"/>
                            <w:w w:val="95"/>
                            <w:sz w:val="20"/>
                          </w:rPr>
                          <w:t>we</w:t>
                        </w:r>
                        <w:r>
                          <w:rPr>
                            <w:rFonts w:ascii="Trebuchet MS"/>
                            <w:color w:val="231F20"/>
                            <w:spacing w:val="-6"/>
                            <w:w w:val="95"/>
                            <w:sz w:val="20"/>
                          </w:rPr>
                          <w:t xml:space="preserve"> </w:t>
                        </w:r>
                        <w:r>
                          <w:rPr>
                            <w:rFonts w:ascii="Trebuchet MS"/>
                            <w:color w:val="231F20"/>
                            <w:w w:val="95"/>
                            <w:sz w:val="20"/>
                          </w:rPr>
                          <w:t>move</w:t>
                        </w:r>
                        <w:r>
                          <w:rPr>
                            <w:rFonts w:ascii="Trebuchet MS"/>
                            <w:color w:val="231F20"/>
                            <w:spacing w:val="-6"/>
                            <w:w w:val="95"/>
                            <w:sz w:val="20"/>
                          </w:rPr>
                          <w:t xml:space="preserve"> </w:t>
                        </w:r>
                        <w:r>
                          <w:rPr>
                            <w:rFonts w:ascii="Trebuchet MS"/>
                            <w:color w:val="231F20"/>
                            <w:w w:val="95"/>
                            <w:sz w:val="20"/>
                          </w:rPr>
                          <w:t>through</w:t>
                        </w:r>
                        <w:r>
                          <w:rPr>
                            <w:rFonts w:ascii="Trebuchet MS"/>
                            <w:color w:val="231F20"/>
                            <w:spacing w:val="-6"/>
                            <w:w w:val="95"/>
                            <w:sz w:val="20"/>
                          </w:rPr>
                          <w:t xml:space="preserve"> </w:t>
                        </w:r>
                        <w:r>
                          <w:rPr>
                            <w:rFonts w:ascii="Trebuchet MS"/>
                            <w:color w:val="231F20"/>
                            <w:w w:val="95"/>
                            <w:sz w:val="20"/>
                          </w:rPr>
                          <w:t>this</w:t>
                        </w:r>
                        <w:r>
                          <w:rPr>
                            <w:rFonts w:ascii="Trebuchet MS"/>
                            <w:color w:val="231F20"/>
                            <w:spacing w:val="-6"/>
                            <w:w w:val="95"/>
                            <w:sz w:val="20"/>
                          </w:rPr>
                          <w:t xml:space="preserve"> </w:t>
                        </w:r>
                        <w:r>
                          <w:rPr>
                            <w:rFonts w:ascii="Trebuchet MS"/>
                            <w:color w:val="231F20"/>
                            <w:w w:val="95"/>
                            <w:sz w:val="20"/>
                          </w:rPr>
                          <w:t>process.</w:t>
                        </w:r>
                        <w:r>
                          <w:rPr>
                            <w:rFonts w:ascii="Trebuchet MS"/>
                            <w:color w:val="231F20"/>
                            <w:spacing w:val="-6"/>
                            <w:w w:val="95"/>
                            <w:sz w:val="20"/>
                          </w:rPr>
                          <w:t xml:space="preserve"> </w:t>
                        </w:r>
                        <w:r>
                          <w:rPr>
                            <w:rFonts w:ascii="Trebuchet MS"/>
                            <w:color w:val="231F20"/>
                            <w:w w:val="95"/>
                            <w:sz w:val="20"/>
                          </w:rPr>
                          <w:t>Some</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ways</w:t>
                        </w:r>
                        <w:r>
                          <w:rPr>
                            <w:rFonts w:ascii="Trebuchet MS"/>
                            <w:color w:val="231F20"/>
                            <w:spacing w:val="-6"/>
                            <w:w w:val="95"/>
                            <w:sz w:val="20"/>
                          </w:rPr>
                          <w:t xml:space="preserve"> </w:t>
                        </w:r>
                        <w:r>
                          <w:rPr>
                            <w:rFonts w:ascii="Trebuchet MS"/>
                            <w:color w:val="231F20"/>
                            <w:w w:val="95"/>
                            <w:sz w:val="20"/>
                          </w:rPr>
                          <w:t>we</w:t>
                        </w:r>
                        <w:r>
                          <w:rPr>
                            <w:rFonts w:ascii="Trebuchet MS"/>
                            <w:color w:val="231F20"/>
                            <w:spacing w:val="-6"/>
                            <w:w w:val="95"/>
                            <w:sz w:val="20"/>
                          </w:rPr>
                          <w:t xml:space="preserve"> </w:t>
                        </w:r>
                        <w:r>
                          <w:rPr>
                            <w:rFonts w:ascii="Trebuchet MS"/>
                            <w:color w:val="231F20"/>
                            <w:w w:val="95"/>
                            <w:sz w:val="20"/>
                          </w:rPr>
                          <w:t>have ensured</w:t>
                        </w:r>
                        <w:r>
                          <w:rPr>
                            <w:rFonts w:ascii="Trebuchet MS"/>
                            <w:color w:val="231F20"/>
                            <w:spacing w:val="-5"/>
                            <w:w w:val="95"/>
                            <w:sz w:val="20"/>
                          </w:rPr>
                          <w:t xml:space="preserve"> </w:t>
                        </w:r>
                        <w:r>
                          <w:rPr>
                            <w:rFonts w:ascii="Trebuchet MS"/>
                            <w:color w:val="231F20"/>
                            <w:w w:val="95"/>
                            <w:sz w:val="20"/>
                          </w:rPr>
                          <w:t>transparency</w:t>
                        </w:r>
                        <w:r>
                          <w:rPr>
                            <w:rFonts w:ascii="Trebuchet MS"/>
                            <w:color w:val="231F20"/>
                            <w:spacing w:val="-5"/>
                            <w:w w:val="95"/>
                            <w:sz w:val="20"/>
                          </w:rPr>
                          <w:t xml:space="preserve"> </w:t>
                        </w:r>
                        <w:r>
                          <w:rPr>
                            <w:rFonts w:ascii="Trebuchet MS"/>
                            <w:color w:val="231F20"/>
                            <w:w w:val="95"/>
                            <w:sz w:val="20"/>
                          </w:rPr>
                          <w:t>include</w:t>
                        </w:r>
                        <w:r>
                          <w:rPr>
                            <w:rFonts w:ascii="Trebuchet MS"/>
                            <w:color w:val="231F20"/>
                            <w:spacing w:val="-5"/>
                            <w:w w:val="95"/>
                            <w:sz w:val="20"/>
                          </w:rPr>
                          <w:t xml:space="preserve"> </w:t>
                        </w:r>
                        <w:r>
                          <w:rPr>
                            <w:rFonts w:ascii="Trebuchet MS"/>
                            <w:color w:val="231F20"/>
                            <w:w w:val="95"/>
                            <w:sz w:val="20"/>
                          </w:rPr>
                          <w:t>distributing</w:t>
                        </w:r>
                        <w:r>
                          <w:rPr>
                            <w:rFonts w:ascii="Trebuchet MS"/>
                            <w:color w:val="231F20"/>
                            <w:spacing w:val="-5"/>
                            <w:w w:val="95"/>
                            <w:sz w:val="20"/>
                          </w:rPr>
                          <w:t xml:space="preserve"> </w:t>
                        </w:r>
                        <w:r>
                          <w:rPr>
                            <w:rFonts w:ascii="Trebuchet MS"/>
                            <w:color w:val="231F20"/>
                            <w:w w:val="95"/>
                            <w:sz w:val="20"/>
                          </w:rPr>
                          <w:t>meeting</w:t>
                        </w:r>
                        <w:r>
                          <w:rPr>
                            <w:rFonts w:ascii="Trebuchet MS"/>
                            <w:color w:val="231F20"/>
                            <w:spacing w:val="-5"/>
                            <w:w w:val="95"/>
                            <w:sz w:val="20"/>
                          </w:rPr>
                          <w:t xml:space="preserve"> </w:t>
                        </w:r>
                        <w:r>
                          <w:rPr>
                            <w:rFonts w:ascii="Trebuchet MS"/>
                            <w:color w:val="231F20"/>
                            <w:w w:val="95"/>
                            <w:sz w:val="20"/>
                          </w:rPr>
                          <w:t>minutes,</w:t>
                        </w:r>
                        <w:r>
                          <w:rPr>
                            <w:rFonts w:ascii="Trebuchet MS"/>
                            <w:color w:val="231F20"/>
                            <w:spacing w:val="-5"/>
                            <w:w w:val="95"/>
                            <w:sz w:val="20"/>
                          </w:rPr>
                          <w:t xml:space="preserve"> </w:t>
                        </w:r>
                        <w:r>
                          <w:rPr>
                            <w:rFonts w:ascii="Trebuchet MS"/>
                            <w:color w:val="231F20"/>
                            <w:w w:val="95"/>
                            <w:sz w:val="20"/>
                          </w:rPr>
                          <w:t>hosting</w:t>
                        </w:r>
                        <w:r>
                          <w:rPr>
                            <w:rFonts w:ascii="Trebuchet MS"/>
                            <w:color w:val="231F20"/>
                            <w:spacing w:val="-5"/>
                            <w:w w:val="95"/>
                            <w:sz w:val="20"/>
                          </w:rPr>
                          <w:t xml:space="preserve"> </w:t>
                        </w:r>
                        <w:proofErr w:type="gramStart"/>
                        <w:r>
                          <w:rPr>
                            <w:rFonts w:ascii="Trebuchet MS"/>
                            <w:color w:val="231F20"/>
                            <w:w w:val="95"/>
                            <w:sz w:val="20"/>
                          </w:rPr>
                          <w:t>an</w:t>
                        </w:r>
                        <w:r>
                          <w:rPr>
                            <w:rFonts w:ascii="Trebuchet MS"/>
                            <w:color w:val="231F20"/>
                            <w:spacing w:val="-5"/>
                            <w:w w:val="95"/>
                            <w:sz w:val="20"/>
                          </w:rPr>
                          <w:t xml:space="preserve"> </w:t>
                        </w:r>
                        <w:r>
                          <w:rPr>
                            <w:rFonts w:ascii="Trebuchet MS"/>
                            <w:color w:val="231F20"/>
                            <w:w w:val="95"/>
                            <w:sz w:val="20"/>
                          </w:rPr>
                          <w:t>open</w:t>
                        </w:r>
                        <w:r>
                          <w:rPr>
                            <w:rFonts w:ascii="Trebuchet MS"/>
                            <w:color w:val="231F20"/>
                            <w:spacing w:val="-5"/>
                            <w:w w:val="95"/>
                            <w:sz w:val="20"/>
                          </w:rPr>
                          <w:t xml:space="preserve"> </w:t>
                        </w:r>
                        <w:r>
                          <w:rPr>
                            <w:rFonts w:ascii="Trebuchet MS"/>
                            <w:color w:val="231F20"/>
                            <w:w w:val="95"/>
                            <w:sz w:val="20"/>
                          </w:rPr>
                          <w:t>meetings</w:t>
                        </w:r>
                        <w:proofErr w:type="gramEnd"/>
                        <w:r>
                          <w:rPr>
                            <w:rFonts w:ascii="Trebuchet MS"/>
                            <w:color w:val="231F20"/>
                            <w:spacing w:val="-5"/>
                            <w:w w:val="95"/>
                            <w:sz w:val="20"/>
                          </w:rPr>
                          <w:t xml:space="preserve"> </w:t>
                        </w:r>
                        <w:r>
                          <w:rPr>
                            <w:rFonts w:ascii="Trebuchet MS"/>
                            <w:color w:val="231F20"/>
                            <w:w w:val="95"/>
                            <w:sz w:val="20"/>
                          </w:rPr>
                          <w:t>to</w:t>
                        </w:r>
                        <w:r>
                          <w:rPr>
                            <w:rFonts w:ascii="Trebuchet MS"/>
                            <w:color w:val="231F20"/>
                            <w:spacing w:val="-5"/>
                            <w:w w:val="95"/>
                            <w:sz w:val="20"/>
                          </w:rPr>
                          <w:t xml:space="preserve"> </w:t>
                        </w:r>
                        <w:r>
                          <w:rPr>
                            <w:rFonts w:ascii="Trebuchet MS"/>
                            <w:color w:val="231F20"/>
                            <w:w w:val="95"/>
                            <w:sz w:val="20"/>
                          </w:rPr>
                          <w:t>the</w:t>
                        </w:r>
                        <w:r>
                          <w:rPr>
                            <w:rFonts w:ascii="Trebuchet MS"/>
                            <w:color w:val="231F20"/>
                            <w:spacing w:val="-5"/>
                            <w:w w:val="95"/>
                            <w:sz w:val="20"/>
                          </w:rPr>
                          <w:t xml:space="preserve"> </w:t>
                        </w:r>
                        <w:r>
                          <w:rPr>
                            <w:rFonts w:ascii="Trebuchet MS"/>
                            <w:color w:val="231F20"/>
                            <w:w w:val="95"/>
                            <w:sz w:val="20"/>
                          </w:rPr>
                          <w:t>public,</w:t>
                        </w:r>
                        <w:r>
                          <w:rPr>
                            <w:rFonts w:ascii="Trebuchet MS"/>
                            <w:color w:val="231F20"/>
                            <w:spacing w:val="-5"/>
                            <w:w w:val="95"/>
                            <w:sz w:val="20"/>
                          </w:rPr>
                          <w:t xml:space="preserve"> </w:t>
                        </w:r>
                        <w:r>
                          <w:rPr>
                            <w:rFonts w:ascii="Trebuchet MS"/>
                            <w:color w:val="231F20"/>
                            <w:w w:val="95"/>
                            <w:sz w:val="20"/>
                          </w:rPr>
                          <w:t>publicizing</w:t>
                        </w:r>
                        <w:r>
                          <w:rPr>
                            <w:rFonts w:ascii="Trebuchet MS"/>
                            <w:color w:val="231F20"/>
                            <w:spacing w:val="-5"/>
                            <w:w w:val="95"/>
                            <w:sz w:val="20"/>
                          </w:rPr>
                          <w:t xml:space="preserve"> </w:t>
                        </w:r>
                        <w:r>
                          <w:rPr>
                            <w:rFonts w:ascii="Trebuchet MS"/>
                            <w:color w:val="231F20"/>
                            <w:w w:val="95"/>
                            <w:sz w:val="20"/>
                          </w:rPr>
                          <w:t>widely</w:t>
                        </w:r>
                        <w:r>
                          <w:rPr>
                            <w:rFonts w:ascii="Trebuchet MS"/>
                            <w:color w:val="231F20"/>
                            <w:spacing w:val="-5"/>
                            <w:w w:val="95"/>
                            <w:sz w:val="20"/>
                          </w:rPr>
                          <w:t xml:space="preserve"> </w:t>
                        </w:r>
                        <w:r>
                          <w:rPr>
                            <w:rFonts w:ascii="Trebuchet MS"/>
                            <w:color w:val="231F20"/>
                            <w:w w:val="95"/>
                            <w:sz w:val="20"/>
                          </w:rPr>
                          <w:t>the opportunities</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community</w:t>
                        </w:r>
                        <w:r>
                          <w:rPr>
                            <w:rFonts w:ascii="Trebuchet MS"/>
                            <w:color w:val="231F20"/>
                            <w:spacing w:val="-6"/>
                            <w:w w:val="95"/>
                            <w:sz w:val="20"/>
                          </w:rPr>
                          <w:t xml:space="preserve"> </w:t>
                        </w:r>
                        <w:r>
                          <w:rPr>
                            <w:rFonts w:ascii="Trebuchet MS"/>
                            <w:color w:val="231F20"/>
                            <w:w w:val="95"/>
                            <w:sz w:val="20"/>
                          </w:rPr>
                          <w:t>has</w:t>
                        </w:r>
                        <w:r>
                          <w:rPr>
                            <w:rFonts w:ascii="Trebuchet MS"/>
                            <w:color w:val="231F20"/>
                            <w:spacing w:val="-6"/>
                            <w:w w:val="95"/>
                            <w:sz w:val="20"/>
                          </w:rPr>
                          <w:t xml:space="preserve"> </w:t>
                        </w:r>
                        <w:r>
                          <w:rPr>
                            <w:rFonts w:ascii="Trebuchet MS"/>
                            <w:color w:val="231F20"/>
                            <w:w w:val="95"/>
                            <w:sz w:val="20"/>
                          </w:rPr>
                          <w:t>to</w:t>
                        </w:r>
                        <w:r>
                          <w:rPr>
                            <w:rFonts w:ascii="Trebuchet MS"/>
                            <w:color w:val="231F20"/>
                            <w:spacing w:val="-6"/>
                            <w:w w:val="95"/>
                            <w:sz w:val="20"/>
                          </w:rPr>
                          <w:t xml:space="preserve"> </w:t>
                        </w:r>
                        <w:r>
                          <w:rPr>
                            <w:rFonts w:ascii="Trebuchet MS"/>
                            <w:color w:val="231F20"/>
                            <w:w w:val="95"/>
                            <w:sz w:val="20"/>
                          </w:rPr>
                          <w:t>make</w:t>
                        </w:r>
                        <w:r>
                          <w:rPr>
                            <w:rFonts w:ascii="Trebuchet MS"/>
                            <w:color w:val="231F20"/>
                            <w:spacing w:val="-6"/>
                            <w:w w:val="95"/>
                            <w:sz w:val="20"/>
                          </w:rPr>
                          <w:t xml:space="preserve"> </w:t>
                        </w:r>
                        <w:r>
                          <w:rPr>
                            <w:rFonts w:ascii="Trebuchet MS"/>
                            <w:color w:val="231F20"/>
                            <w:w w:val="95"/>
                            <w:sz w:val="20"/>
                          </w:rPr>
                          <w:t>their</w:t>
                        </w:r>
                        <w:r>
                          <w:rPr>
                            <w:rFonts w:ascii="Trebuchet MS"/>
                            <w:color w:val="231F20"/>
                            <w:spacing w:val="-6"/>
                            <w:w w:val="95"/>
                            <w:sz w:val="20"/>
                          </w:rPr>
                          <w:t xml:space="preserve"> </w:t>
                        </w:r>
                        <w:r>
                          <w:rPr>
                            <w:rFonts w:ascii="Trebuchet MS"/>
                            <w:color w:val="231F20"/>
                            <w:w w:val="95"/>
                            <w:sz w:val="20"/>
                          </w:rPr>
                          <w:t>voice</w:t>
                        </w:r>
                        <w:r>
                          <w:rPr>
                            <w:rFonts w:ascii="Trebuchet MS"/>
                            <w:color w:val="231F20"/>
                            <w:spacing w:val="-6"/>
                            <w:w w:val="95"/>
                            <w:sz w:val="20"/>
                          </w:rPr>
                          <w:t xml:space="preserve"> </w:t>
                        </w:r>
                        <w:r>
                          <w:rPr>
                            <w:rFonts w:ascii="Trebuchet MS"/>
                            <w:color w:val="231F20"/>
                            <w:w w:val="95"/>
                            <w:sz w:val="20"/>
                          </w:rPr>
                          <w:t>heard</w:t>
                        </w:r>
                        <w:r>
                          <w:rPr>
                            <w:rFonts w:ascii="Trebuchet MS"/>
                            <w:color w:val="231F20"/>
                            <w:spacing w:val="-6"/>
                            <w:w w:val="95"/>
                            <w:sz w:val="20"/>
                          </w:rPr>
                          <w:t xml:space="preserve"> </w:t>
                        </w:r>
                        <w:r>
                          <w:rPr>
                            <w:rFonts w:ascii="Trebuchet MS"/>
                            <w:color w:val="231F20"/>
                            <w:w w:val="95"/>
                            <w:sz w:val="20"/>
                          </w:rPr>
                          <w:t>in</w:t>
                        </w:r>
                        <w:r>
                          <w:rPr>
                            <w:rFonts w:ascii="Trebuchet MS"/>
                            <w:color w:val="231F20"/>
                            <w:spacing w:val="-6"/>
                            <w:w w:val="95"/>
                            <w:sz w:val="20"/>
                          </w:rPr>
                          <w:t xml:space="preserve"> </w:t>
                        </w:r>
                        <w:r>
                          <w:rPr>
                            <w:rFonts w:ascii="Trebuchet MS"/>
                            <w:color w:val="231F20"/>
                            <w:w w:val="95"/>
                            <w:sz w:val="20"/>
                          </w:rPr>
                          <w:t>this</w:t>
                        </w:r>
                        <w:r>
                          <w:rPr>
                            <w:rFonts w:ascii="Trebuchet MS"/>
                            <w:color w:val="231F20"/>
                            <w:spacing w:val="-6"/>
                            <w:w w:val="95"/>
                            <w:sz w:val="20"/>
                          </w:rPr>
                          <w:t xml:space="preserve"> </w:t>
                        </w:r>
                        <w:r>
                          <w:rPr>
                            <w:rFonts w:ascii="Trebuchet MS"/>
                            <w:color w:val="231F20"/>
                            <w:w w:val="95"/>
                            <w:sz w:val="20"/>
                          </w:rPr>
                          <w:t>process,</w:t>
                        </w:r>
                        <w:r>
                          <w:rPr>
                            <w:rFonts w:ascii="Trebuchet MS"/>
                            <w:color w:val="231F20"/>
                            <w:spacing w:val="-6"/>
                            <w:w w:val="95"/>
                            <w:sz w:val="20"/>
                          </w:rPr>
                          <w:t xml:space="preserve"> </w:t>
                        </w:r>
                        <w:r>
                          <w:rPr>
                            <w:rFonts w:ascii="Trebuchet MS"/>
                            <w:color w:val="231F20"/>
                            <w:w w:val="95"/>
                            <w:sz w:val="20"/>
                          </w:rPr>
                          <w:t>public</w:t>
                        </w:r>
                        <w:r>
                          <w:rPr>
                            <w:rFonts w:ascii="Trebuchet MS"/>
                            <w:color w:val="231F20"/>
                            <w:spacing w:val="-6"/>
                            <w:w w:val="95"/>
                            <w:sz w:val="20"/>
                          </w:rPr>
                          <w:t xml:space="preserve"> </w:t>
                        </w:r>
                        <w:r>
                          <w:rPr>
                            <w:rFonts w:ascii="Trebuchet MS"/>
                            <w:color w:val="231F20"/>
                            <w:w w:val="95"/>
                            <w:sz w:val="20"/>
                          </w:rPr>
                          <w:t>speaking</w:t>
                        </w:r>
                        <w:r>
                          <w:rPr>
                            <w:rFonts w:ascii="Trebuchet MS"/>
                            <w:color w:val="231F20"/>
                            <w:spacing w:val="-6"/>
                            <w:w w:val="95"/>
                            <w:sz w:val="20"/>
                          </w:rPr>
                          <w:t xml:space="preserve"> </w:t>
                        </w:r>
                        <w:r>
                          <w:rPr>
                            <w:rFonts w:ascii="Trebuchet MS"/>
                            <w:color w:val="231F20"/>
                            <w:w w:val="95"/>
                            <w:sz w:val="20"/>
                          </w:rPr>
                          <w:t>at</w:t>
                        </w:r>
                        <w:r>
                          <w:rPr>
                            <w:rFonts w:ascii="Trebuchet MS"/>
                            <w:color w:val="231F20"/>
                            <w:spacing w:val="-6"/>
                            <w:w w:val="95"/>
                            <w:sz w:val="20"/>
                          </w:rPr>
                          <w:t xml:space="preserve"> </w:t>
                        </w:r>
                        <w:r>
                          <w:rPr>
                            <w:rFonts w:ascii="Trebuchet MS"/>
                            <w:color w:val="231F20"/>
                            <w:w w:val="95"/>
                            <w:sz w:val="20"/>
                          </w:rPr>
                          <w:t>community-based</w:t>
                        </w:r>
                        <w:r>
                          <w:rPr>
                            <w:rFonts w:ascii="Trebuchet MS"/>
                            <w:color w:val="231F20"/>
                            <w:spacing w:val="-6"/>
                            <w:w w:val="95"/>
                            <w:sz w:val="20"/>
                          </w:rPr>
                          <w:t xml:space="preserve"> </w:t>
                        </w:r>
                        <w:r>
                          <w:rPr>
                            <w:rFonts w:ascii="Trebuchet MS"/>
                            <w:color w:val="231F20"/>
                            <w:w w:val="95"/>
                            <w:sz w:val="20"/>
                          </w:rPr>
                          <w:t>organizations meetings</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events,</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keeping</w:t>
                        </w:r>
                        <w:r>
                          <w:rPr>
                            <w:rFonts w:ascii="Trebuchet MS"/>
                            <w:color w:val="231F20"/>
                            <w:spacing w:val="-15"/>
                            <w:w w:val="95"/>
                            <w:sz w:val="20"/>
                          </w:rPr>
                          <w:t xml:space="preserve"> </w:t>
                        </w:r>
                        <w:r>
                          <w:rPr>
                            <w:rFonts w:ascii="Trebuchet MS"/>
                            <w:color w:val="231F20"/>
                            <w:w w:val="95"/>
                            <w:sz w:val="20"/>
                          </w:rPr>
                          <w:t>a</w:t>
                        </w:r>
                        <w:r>
                          <w:rPr>
                            <w:rFonts w:ascii="Trebuchet MS"/>
                            <w:color w:val="231F20"/>
                            <w:spacing w:val="-15"/>
                            <w:w w:val="95"/>
                            <w:sz w:val="20"/>
                          </w:rPr>
                          <w:t xml:space="preserve"> </w:t>
                        </w:r>
                        <w:r>
                          <w:rPr>
                            <w:rFonts w:ascii="Trebuchet MS"/>
                            <w:color w:val="231F20"/>
                            <w:w w:val="95"/>
                            <w:sz w:val="20"/>
                          </w:rPr>
                          <w:t>line</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communication</w:t>
                        </w:r>
                        <w:r>
                          <w:rPr>
                            <w:rFonts w:ascii="Trebuchet MS"/>
                            <w:color w:val="231F20"/>
                            <w:spacing w:val="-15"/>
                            <w:w w:val="95"/>
                            <w:sz w:val="20"/>
                          </w:rPr>
                          <w:t xml:space="preserve"> </w:t>
                        </w:r>
                        <w:r>
                          <w:rPr>
                            <w:rFonts w:ascii="Trebuchet MS"/>
                            <w:color w:val="231F20"/>
                            <w:w w:val="95"/>
                            <w:sz w:val="20"/>
                          </w:rPr>
                          <w:t>open</w:t>
                        </w:r>
                        <w:r>
                          <w:rPr>
                            <w:rFonts w:ascii="Trebuchet MS"/>
                            <w:color w:val="231F20"/>
                            <w:spacing w:val="-15"/>
                            <w:w w:val="95"/>
                            <w:sz w:val="20"/>
                          </w:rPr>
                          <w:t xml:space="preserve"> </w:t>
                        </w:r>
                        <w:r>
                          <w:rPr>
                            <w:rFonts w:ascii="Trebuchet MS"/>
                            <w:color w:val="231F20"/>
                            <w:w w:val="95"/>
                            <w:sz w:val="20"/>
                          </w:rPr>
                          <w:t>with</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through</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Benefits</w:t>
                        </w:r>
                        <w:r>
                          <w:rPr>
                            <w:rFonts w:ascii="Trebuchet MS"/>
                            <w:color w:val="231F20"/>
                            <w:spacing w:val="-15"/>
                            <w:w w:val="95"/>
                            <w:sz w:val="20"/>
                          </w:rPr>
                          <w:t xml:space="preserve"> </w:t>
                        </w:r>
                        <w:r>
                          <w:rPr>
                            <w:rFonts w:ascii="Trebuchet MS"/>
                            <w:color w:val="231F20"/>
                            <w:w w:val="95"/>
                            <w:sz w:val="20"/>
                          </w:rPr>
                          <w:t>office.</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make sure</w:t>
                        </w:r>
                        <w:r>
                          <w:rPr>
                            <w:rFonts w:ascii="Trebuchet MS"/>
                            <w:color w:val="231F20"/>
                            <w:spacing w:val="-6"/>
                            <w:w w:val="95"/>
                            <w:sz w:val="20"/>
                          </w:rPr>
                          <w:t xml:space="preserve"> </w:t>
                        </w:r>
                        <w:r>
                          <w:rPr>
                            <w:rFonts w:ascii="Trebuchet MS"/>
                            <w:color w:val="231F20"/>
                            <w:w w:val="95"/>
                            <w:sz w:val="20"/>
                          </w:rPr>
                          <w:t>that</w:t>
                        </w:r>
                        <w:r>
                          <w:rPr>
                            <w:rFonts w:ascii="Trebuchet MS"/>
                            <w:color w:val="231F20"/>
                            <w:spacing w:val="-6"/>
                            <w:w w:val="95"/>
                            <w:sz w:val="20"/>
                          </w:rPr>
                          <w:t xml:space="preserve"> </w:t>
                        </w:r>
                        <w:r>
                          <w:rPr>
                            <w:rFonts w:ascii="Trebuchet MS"/>
                            <w:color w:val="231F20"/>
                            <w:w w:val="95"/>
                            <w:sz w:val="20"/>
                          </w:rPr>
                          <w:t>everyone</w:t>
                        </w:r>
                        <w:r>
                          <w:rPr>
                            <w:rFonts w:ascii="Trebuchet MS"/>
                            <w:color w:val="231F20"/>
                            <w:spacing w:val="-6"/>
                            <w:w w:val="95"/>
                            <w:sz w:val="20"/>
                          </w:rPr>
                          <w:t xml:space="preserve"> </w:t>
                        </w:r>
                        <w:r>
                          <w:rPr>
                            <w:rFonts w:ascii="Trebuchet MS"/>
                            <w:color w:val="231F20"/>
                            <w:w w:val="95"/>
                            <w:sz w:val="20"/>
                          </w:rPr>
                          <w:t>who</w:t>
                        </w:r>
                        <w:r>
                          <w:rPr>
                            <w:rFonts w:ascii="Trebuchet MS"/>
                            <w:color w:val="231F20"/>
                            <w:spacing w:val="-6"/>
                            <w:w w:val="95"/>
                            <w:sz w:val="20"/>
                          </w:rPr>
                          <w:t xml:space="preserve"> </w:t>
                        </w:r>
                        <w:r>
                          <w:rPr>
                            <w:rFonts w:ascii="Trebuchet MS"/>
                            <w:color w:val="231F20"/>
                            <w:w w:val="95"/>
                            <w:sz w:val="20"/>
                          </w:rPr>
                          <w:t>was</w:t>
                        </w:r>
                        <w:r>
                          <w:rPr>
                            <w:rFonts w:ascii="Trebuchet MS"/>
                            <w:color w:val="231F20"/>
                            <w:spacing w:val="-6"/>
                            <w:w w:val="95"/>
                            <w:sz w:val="20"/>
                          </w:rPr>
                          <w:t xml:space="preserve"> </w:t>
                        </w:r>
                        <w:r>
                          <w:rPr>
                            <w:rFonts w:ascii="Trebuchet MS"/>
                            <w:color w:val="231F20"/>
                            <w:w w:val="95"/>
                            <w:sz w:val="20"/>
                          </w:rPr>
                          <w:t>engaged</w:t>
                        </w:r>
                        <w:r>
                          <w:rPr>
                            <w:rFonts w:ascii="Trebuchet MS"/>
                            <w:color w:val="231F20"/>
                            <w:spacing w:val="-6"/>
                            <w:w w:val="95"/>
                            <w:sz w:val="20"/>
                          </w:rPr>
                          <w:t xml:space="preserve"> </w:t>
                        </w:r>
                        <w:r>
                          <w:rPr>
                            <w:rFonts w:ascii="Trebuchet MS"/>
                            <w:color w:val="231F20"/>
                            <w:w w:val="95"/>
                            <w:sz w:val="20"/>
                          </w:rPr>
                          <w:t>in</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process</w:t>
                        </w:r>
                        <w:r>
                          <w:rPr>
                            <w:rFonts w:ascii="Trebuchet MS"/>
                            <w:color w:val="231F20"/>
                            <w:spacing w:val="-6"/>
                            <w:w w:val="95"/>
                            <w:sz w:val="20"/>
                          </w:rPr>
                          <w:t xml:space="preserve"> </w:t>
                        </w:r>
                        <w:r>
                          <w:rPr>
                            <w:rFonts w:ascii="Trebuchet MS"/>
                            <w:color w:val="231F20"/>
                            <w:w w:val="95"/>
                            <w:sz w:val="20"/>
                          </w:rPr>
                          <w:t>is</w:t>
                        </w:r>
                        <w:r>
                          <w:rPr>
                            <w:rFonts w:ascii="Trebuchet MS"/>
                            <w:color w:val="231F20"/>
                            <w:spacing w:val="-6"/>
                            <w:w w:val="95"/>
                            <w:sz w:val="20"/>
                          </w:rPr>
                          <w:t xml:space="preserve"> </w:t>
                        </w:r>
                        <w:r>
                          <w:rPr>
                            <w:rFonts w:ascii="Trebuchet MS"/>
                            <w:color w:val="231F20"/>
                            <w:w w:val="95"/>
                            <w:sz w:val="20"/>
                          </w:rPr>
                          <w:t>updated</w:t>
                        </w:r>
                        <w:r>
                          <w:rPr>
                            <w:rFonts w:ascii="Trebuchet MS"/>
                            <w:color w:val="231F20"/>
                            <w:spacing w:val="-6"/>
                            <w:w w:val="95"/>
                            <w:sz w:val="20"/>
                          </w:rPr>
                          <w:t xml:space="preserve"> </w:t>
                        </w:r>
                        <w:r>
                          <w:rPr>
                            <w:rFonts w:ascii="Trebuchet MS"/>
                            <w:color w:val="231F20"/>
                            <w:w w:val="95"/>
                            <w:sz w:val="20"/>
                          </w:rPr>
                          <w:t>with</w:t>
                        </w:r>
                        <w:r>
                          <w:rPr>
                            <w:rFonts w:ascii="Trebuchet MS"/>
                            <w:color w:val="231F20"/>
                            <w:spacing w:val="-6"/>
                            <w:w w:val="95"/>
                            <w:sz w:val="20"/>
                          </w:rPr>
                          <w:t xml:space="preserve"> </w:t>
                        </w:r>
                        <w:r>
                          <w:rPr>
                            <w:rFonts w:ascii="Trebuchet MS"/>
                            <w:color w:val="231F20"/>
                            <w:w w:val="95"/>
                            <w:sz w:val="20"/>
                          </w:rPr>
                          <w:t>the</w:t>
                        </w:r>
                        <w:r>
                          <w:rPr>
                            <w:rFonts w:ascii="Trebuchet MS"/>
                            <w:color w:val="231F20"/>
                            <w:spacing w:val="-6"/>
                            <w:w w:val="95"/>
                            <w:sz w:val="20"/>
                          </w:rPr>
                          <w:t xml:space="preserve"> </w:t>
                        </w:r>
                        <w:r>
                          <w:rPr>
                            <w:rFonts w:ascii="Trebuchet MS"/>
                            <w:color w:val="231F20"/>
                            <w:w w:val="95"/>
                            <w:sz w:val="20"/>
                          </w:rPr>
                          <w:t>results</w:t>
                        </w:r>
                        <w:r>
                          <w:rPr>
                            <w:rFonts w:ascii="Trebuchet MS"/>
                            <w:color w:val="231F20"/>
                            <w:spacing w:val="-6"/>
                            <w:w w:val="95"/>
                            <w:sz w:val="20"/>
                          </w:rPr>
                          <w:t xml:space="preserve"> </w:t>
                        </w:r>
                        <w:r>
                          <w:rPr>
                            <w:rFonts w:ascii="Trebuchet MS"/>
                            <w:color w:val="231F20"/>
                            <w:w w:val="95"/>
                            <w:sz w:val="20"/>
                          </w:rPr>
                          <w:t>of</w:t>
                        </w:r>
                        <w:r>
                          <w:rPr>
                            <w:rFonts w:ascii="Trebuchet MS"/>
                            <w:color w:val="231F20"/>
                            <w:spacing w:val="-6"/>
                            <w:w w:val="95"/>
                            <w:sz w:val="20"/>
                          </w:rPr>
                          <w:t xml:space="preserve"> </w:t>
                        </w:r>
                        <w:r>
                          <w:rPr>
                            <w:rFonts w:ascii="Trebuchet MS"/>
                            <w:color w:val="231F20"/>
                            <w:w w:val="95"/>
                            <w:sz w:val="20"/>
                          </w:rPr>
                          <w:t>our</w:t>
                        </w:r>
                        <w:r>
                          <w:rPr>
                            <w:rFonts w:ascii="Trebuchet MS"/>
                            <w:color w:val="231F20"/>
                            <w:spacing w:val="-6"/>
                            <w:w w:val="95"/>
                            <w:sz w:val="20"/>
                          </w:rPr>
                          <w:t xml:space="preserve"> </w:t>
                        </w:r>
                        <w:r>
                          <w:rPr>
                            <w:rFonts w:ascii="Trebuchet MS"/>
                            <w:color w:val="231F20"/>
                            <w:w w:val="95"/>
                            <w:sz w:val="20"/>
                          </w:rPr>
                          <w:t>work.</w:t>
                        </w:r>
                      </w:p>
                      <w:p w:rsidR="003121E4" w:rsidRDefault="003121E4">
                        <w:pPr>
                          <w:spacing w:before="6"/>
                          <w:ind w:left="40"/>
                          <w:rPr>
                            <w:rFonts w:ascii="Trebuchet MS"/>
                            <w:sz w:val="20"/>
                          </w:rPr>
                        </w:pPr>
                        <w:r>
                          <w:rPr>
                            <w:rFonts w:ascii="Trebuchet MS"/>
                            <w:color w:val="231F20"/>
                            <w:w w:val="90"/>
                            <w:sz w:val="20"/>
                          </w:rPr>
                          <w:t>Going</w:t>
                        </w:r>
                        <w:r>
                          <w:rPr>
                            <w:rFonts w:ascii="Trebuchet MS"/>
                            <w:color w:val="231F20"/>
                            <w:spacing w:val="-1"/>
                            <w:sz w:val="20"/>
                          </w:rPr>
                          <w:t xml:space="preserve"> </w:t>
                        </w:r>
                        <w:r>
                          <w:rPr>
                            <w:rFonts w:ascii="Trebuchet MS"/>
                            <w:color w:val="231F20"/>
                            <w:w w:val="90"/>
                            <w:sz w:val="20"/>
                          </w:rPr>
                          <w:t>forward,</w:t>
                        </w:r>
                        <w:r>
                          <w:rPr>
                            <w:rFonts w:ascii="Trebuchet MS"/>
                            <w:color w:val="231F20"/>
                            <w:sz w:val="20"/>
                          </w:rPr>
                          <w:t xml:space="preserve"> </w:t>
                        </w:r>
                        <w:r>
                          <w:rPr>
                            <w:rFonts w:ascii="Trebuchet MS"/>
                            <w:color w:val="231F20"/>
                            <w:w w:val="90"/>
                            <w:sz w:val="20"/>
                          </w:rPr>
                          <w:t>we</w:t>
                        </w:r>
                        <w:r>
                          <w:rPr>
                            <w:rFonts w:ascii="Trebuchet MS"/>
                            <w:color w:val="231F20"/>
                            <w:sz w:val="20"/>
                          </w:rPr>
                          <w:t xml:space="preserve"> </w:t>
                        </w:r>
                        <w:r>
                          <w:rPr>
                            <w:rFonts w:ascii="Trebuchet MS"/>
                            <w:color w:val="231F20"/>
                            <w:w w:val="90"/>
                            <w:sz w:val="20"/>
                          </w:rPr>
                          <w:t>will</w:t>
                        </w:r>
                        <w:r>
                          <w:rPr>
                            <w:rFonts w:ascii="Trebuchet MS"/>
                            <w:color w:val="231F20"/>
                            <w:sz w:val="20"/>
                          </w:rPr>
                          <w:t xml:space="preserve"> </w:t>
                        </w:r>
                        <w:r>
                          <w:rPr>
                            <w:rFonts w:ascii="Trebuchet MS"/>
                            <w:color w:val="231F20"/>
                            <w:w w:val="90"/>
                            <w:sz w:val="20"/>
                          </w:rPr>
                          <w:t>make</w:t>
                        </w:r>
                        <w:r>
                          <w:rPr>
                            <w:rFonts w:ascii="Trebuchet MS"/>
                            <w:color w:val="231F20"/>
                            <w:sz w:val="20"/>
                          </w:rPr>
                          <w:t xml:space="preserve"> </w:t>
                        </w:r>
                        <w:r>
                          <w:rPr>
                            <w:rFonts w:ascii="Trebuchet MS"/>
                            <w:color w:val="231F20"/>
                            <w:w w:val="90"/>
                            <w:sz w:val="20"/>
                          </w:rPr>
                          <w:t>sure</w:t>
                        </w:r>
                        <w:r>
                          <w:rPr>
                            <w:rFonts w:ascii="Trebuchet MS"/>
                            <w:color w:val="231F20"/>
                            <w:spacing w:val="-1"/>
                            <w:sz w:val="20"/>
                          </w:rPr>
                          <w:t xml:space="preserve"> </w:t>
                        </w:r>
                        <w:r>
                          <w:rPr>
                            <w:rFonts w:ascii="Trebuchet MS"/>
                            <w:color w:val="231F20"/>
                            <w:w w:val="90"/>
                            <w:sz w:val="20"/>
                          </w:rPr>
                          <w:t>that</w:t>
                        </w:r>
                        <w:r>
                          <w:rPr>
                            <w:rFonts w:ascii="Trebuchet MS"/>
                            <w:color w:val="231F20"/>
                            <w:sz w:val="20"/>
                          </w:rPr>
                          <w:t xml:space="preserve"> </w:t>
                        </w:r>
                        <w:r>
                          <w:rPr>
                            <w:rFonts w:ascii="Trebuchet MS"/>
                            <w:color w:val="231F20"/>
                            <w:w w:val="90"/>
                            <w:sz w:val="20"/>
                          </w:rPr>
                          <w:t>meetings</w:t>
                        </w:r>
                        <w:r>
                          <w:rPr>
                            <w:rFonts w:ascii="Trebuchet MS"/>
                            <w:color w:val="231F20"/>
                            <w:sz w:val="20"/>
                          </w:rPr>
                          <w:t xml:space="preserve"> </w:t>
                        </w:r>
                        <w:r>
                          <w:rPr>
                            <w:rFonts w:ascii="Trebuchet MS"/>
                            <w:color w:val="231F20"/>
                            <w:w w:val="90"/>
                            <w:sz w:val="20"/>
                          </w:rPr>
                          <w:t>have</w:t>
                        </w:r>
                        <w:r>
                          <w:rPr>
                            <w:rFonts w:ascii="Trebuchet MS"/>
                            <w:color w:val="231F20"/>
                            <w:sz w:val="20"/>
                          </w:rPr>
                          <w:t xml:space="preserve"> </w:t>
                        </w:r>
                        <w:r>
                          <w:rPr>
                            <w:rFonts w:ascii="Trebuchet MS"/>
                            <w:color w:val="231F20"/>
                            <w:w w:val="90"/>
                            <w:sz w:val="20"/>
                          </w:rPr>
                          <w:t>a</w:t>
                        </w:r>
                        <w:r>
                          <w:rPr>
                            <w:rFonts w:ascii="Trebuchet MS"/>
                            <w:color w:val="231F20"/>
                            <w:sz w:val="20"/>
                          </w:rPr>
                          <w:t xml:space="preserve"> </w:t>
                        </w:r>
                        <w:r>
                          <w:rPr>
                            <w:rFonts w:ascii="Trebuchet MS"/>
                            <w:color w:val="231F20"/>
                            <w:w w:val="90"/>
                            <w:sz w:val="20"/>
                          </w:rPr>
                          <w:t>virtual</w:t>
                        </w:r>
                        <w:r>
                          <w:rPr>
                            <w:rFonts w:ascii="Trebuchet MS"/>
                            <w:color w:val="231F20"/>
                            <w:spacing w:val="-1"/>
                            <w:sz w:val="20"/>
                          </w:rPr>
                          <w:t xml:space="preserve"> </w:t>
                        </w:r>
                        <w:r>
                          <w:rPr>
                            <w:rFonts w:ascii="Trebuchet MS"/>
                            <w:color w:val="231F20"/>
                            <w:w w:val="90"/>
                            <w:sz w:val="20"/>
                          </w:rPr>
                          <w:t>option,</w:t>
                        </w:r>
                        <w:r>
                          <w:rPr>
                            <w:rFonts w:ascii="Trebuchet MS"/>
                            <w:color w:val="231F20"/>
                            <w:sz w:val="20"/>
                          </w:rPr>
                          <w:t xml:space="preserve"> </w:t>
                        </w:r>
                        <w:r>
                          <w:rPr>
                            <w:rFonts w:ascii="Trebuchet MS"/>
                            <w:color w:val="231F20"/>
                            <w:w w:val="90"/>
                            <w:sz w:val="20"/>
                          </w:rPr>
                          <w:t>and</w:t>
                        </w:r>
                        <w:r>
                          <w:rPr>
                            <w:rFonts w:ascii="Trebuchet MS"/>
                            <w:color w:val="231F20"/>
                            <w:sz w:val="20"/>
                          </w:rPr>
                          <w:t xml:space="preserve"> </w:t>
                        </w:r>
                        <w:r>
                          <w:rPr>
                            <w:rFonts w:ascii="Trebuchet MS"/>
                            <w:color w:val="231F20"/>
                            <w:w w:val="90"/>
                            <w:sz w:val="20"/>
                          </w:rPr>
                          <w:t>these</w:t>
                        </w:r>
                        <w:r>
                          <w:rPr>
                            <w:rFonts w:ascii="Trebuchet MS"/>
                            <w:color w:val="231F20"/>
                            <w:sz w:val="20"/>
                          </w:rPr>
                          <w:t xml:space="preserve"> </w:t>
                        </w:r>
                        <w:r>
                          <w:rPr>
                            <w:rFonts w:ascii="Trebuchet MS"/>
                            <w:color w:val="231F20"/>
                            <w:w w:val="90"/>
                            <w:sz w:val="20"/>
                          </w:rPr>
                          <w:t>meetings</w:t>
                        </w:r>
                        <w:r>
                          <w:rPr>
                            <w:rFonts w:ascii="Trebuchet MS"/>
                            <w:color w:val="231F20"/>
                            <w:sz w:val="20"/>
                          </w:rPr>
                          <w:t xml:space="preserve"> </w:t>
                        </w:r>
                        <w:r>
                          <w:rPr>
                            <w:rFonts w:ascii="Trebuchet MS"/>
                            <w:color w:val="231F20"/>
                            <w:w w:val="90"/>
                            <w:sz w:val="20"/>
                          </w:rPr>
                          <w:t>are</w:t>
                        </w:r>
                        <w:r>
                          <w:rPr>
                            <w:rFonts w:ascii="Trebuchet MS"/>
                            <w:color w:val="231F20"/>
                            <w:spacing w:val="-1"/>
                            <w:sz w:val="20"/>
                          </w:rPr>
                          <w:t xml:space="preserve"> </w:t>
                        </w:r>
                        <w:r>
                          <w:rPr>
                            <w:rFonts w:ascii="Trebuchet MS"/>
                            <w:color w:val="231F20"/>
                            <w:w w:val="90"/>
                            <w:sz w:val="20"/>
                          </w:rPr>
                          <w:t>recorded</w:t>
                        </w:r>
                        <w:r>
                          <w:rPr>
                            <w:rFonts w:ascii="Trebuchet MS"/>
                            <w:color w:val="231F20"/>
                            <w:sz w:val="20"/>
                          </w:rPr>
                          <w:t xml:space="preserve"> </w:t>
                        </w:r>
                        <w:r>
                          <w:rPr>
                            <w:rFonts w:ascii="Trebuchet MS"/>
                            <w:color w:val="231F20"/>
                            <w:w w:val="90"/>
                            <w:sz w:val="20"/>
                          </w:rPr>
                          <w:t>and</w:t>
                        </w:r>
                        <w:r>
                          <w:rPr>
                            <w:rFonts w:ascii="Trebuchet MS"/>
                            <w:color w:val="231F20"/>
                            <w:sz w:val="20"/>
                          </w:rPr>
                          <w:t xml:space="preserve"> </w:t>
                        </w:r>
                        <w:r>
                          <w:rPr>
                            <w:rFonts w:ascii="Trebuchet MS"/>
                            <w:color w:val="231F20"/>
                            <w:w w:val="90"/>
                            <w:sz w:val="20"/>
                          </w:rPr>
                          <w:t>shared</w:t>
                        </w:r>
                        <w:r>
                          <w:rPr>
                            <w:rFonts w:ascii="Trebuchet MS"/>
                            <w:color w:val="231F20"/>
                            <w:sz w:val="20"/>
                          </w:rPr>
                          <w:t xml:space="preserve"> </w:t>
                        </w:r>
                        <w:r>
                          <w:rPr>
                            <w:rFonts w:ascii="Trebuchet MS"/>
                            <w:color w:val="231F20"/>
                            <w:w w:val="90"/>
                            <w:sz w:val="20"/>
                          </w:rPr>
                          <w:t>as</w:t>
                        </w:r>
                        <w:r>
                          <w:rPr>
                            <w:rFonts w:ascii="Trebuchet MS"/>
                            <w:color w:val="231F20"/>
                            <w:sz w:val="20"/>
                          </w:rPr>
                          <w:t xml:space="preserve"> </w:t>
                        </w:r>
                        <w:r>
                          <w:rPr>
                            <w:rFonts w:ascii="Trebuchet MS"/>
                            <w:color w:val="231F20"/>
                            <w:spacing w:val="-2"/>
                            <w:w w:val="90"/>
                            <w:sz w:val="20"/>
                          </w:rPr>
                          <w:t>appropriate.</w:t>
                        </w:r>
                      </w:p>
                    </w:txbxContent>
                  </v:textbox>
                </v:shape>
                <w10:wrap type="topAndBottom" anchorx="page"/>
              </v:group>
            </w:pict>
          </mc:Fallback>
        </mc:AlternateContent>
      </w:r>
    </w:p>
    <w:p w:rsidR="00057D42" w:rsidRDefault="00057D42">
      <w:pPr>
        <w:pStyle w:val="BodyText"/>
        <w:spacing w:before="5"/>
        <w:rPr>
          <w:rFonts w:ascii="Trebuchet MS"/>
          <w:sz w:val="12"/>
        </w:rPr>
      </w:pPr>
    </w:p>
    <w:p w:rsidR="00057D42" w:rsidRDefault="005F656B">
      <w:pPr>
        <w:pStyle w:val="Heading7"/>
        <w:numPr>
          <w:ilvl w:val="0"/>
          <w:numId w:val="35"/>
        </w:numPr>
        <w:tabs>
          <w:tab w:val="left" w:pos="703"/>
          <w:tab w:val="left" w:pos="11640"/>
        </w:tabs>
        <w:spacing w:before="96"/>
        <w:ind w:left="702" w:hanging="583"/>
        <w:rPr>
          <w:color w:val="FFFFFF"/>
        </w:rPr>
      </w:pPr>
      <w:r>
        <w:rPr>
          <w:color w:val="FFFFFF"/>
          <w:w w:val="95"/>
          <w:shd w:val="clear" w:color="auto" w:fill="282973"/>
        </w:rPr>
        <w:t>Formal</w:t>
      </w:r>
      <w:r>
        <w:rPr>
          <w:color w:val="FFFFFF"/>
          <w:spacing w:val="-14"/>
          <w:w w:val="95"/>
          <w:shd w:val="clear" w:color="auto" w:fill="282973"/>
        </w:rPr>
        <w:t xml:space="preserve"> </w:t>
      </w:r>
      <w:r>
        <w:rPr>
          <w:color w:val="FFFFFF"/>
          <w:spacing w:val="-2"/>
          <w:shd w:val="clear" w:color="auto" w:fill="282973"/>
        </w:rPr>
        <w:t>Agreements</w:t>
      </w:r>
      <w:r>
        <w:rPr>
          <w:color w:val="FFFFFF"/>
          <w:shd w:val="clear" w:color="auto" w:fill="282973"/>
        </w:rPr>
        <w:tab/>
      </w:r>
    </w:p>
    <w:p w:rsidR="00057D42" w:rsidRDefault="00057D42">
      <w:pPr>
        <w:sectPr w:rsidR="00057D42">
          <w:pgSz w:w="12240" w:h="15840"/>
          <w:pgMar w:top="340" w:right="240" w:bottom="420" w:left="240" w:header="0" w:footer="223" w:gutter="0"/>
          <w:cols w:space="720"/>
        </w:sectPr>
      </w:pPr>
    </w:p>
    <w:p w:rsidR="00057D42" w:rsidRDefault="005F656B">
      <w:pPr>
        <w:spacing w:before="63"/>
        <w:ind w:left="148"/>
        <w:rPr>
          <w:rFonts w:ascii="Trebuchet MS"/>
          <w:sz w:val="20"/>
        </w:rPr>
      </w:pPr>
      <w:r>
        <w:rPr>
          <w:rFonts w:ascii="Trebuchet MS"/>
          <w:color w:val="231F20"/>
          <w:w w:val="90"/>
          <w:sz w:val="20"/>
        </w:rPr>
        <w:t>Does</w:t>
      </w:r>
      <w:r>
        <w:rPr>
          <w:rFonts w:ascii="Trebuchet MS"/>
          <w:color w:val="231F20"/>
          <w:spacing w:val="-1"/>
          <w:w w:val="90"/>
          <w:sz w:val="20"/>
        </w:rPr>
        <w:t xml:space="preserve"> </w:t>
      </w:r>
      <w:r>
        <w:rPr>
          <w:rFonts w:ascii="Trebuchet MS"/>
          <w:color w:val="231F20"/>
          <w:w w:val="90"/>
          <w:sz w:val="20"/>
        </w:rPr>
        <w:t>/</w:t>
      </w:r>
      <w:r>
        <w:rPr>
          <w:rFonts w:ascii="Trebuchet MS"/>
          <w:color w:val="231F20"/>
          <w:spacing w:val="-6"/>
          <w:sz w:val="20"/>
        </w:rPr>
        <w:t xml:space="preserve"> </w:t>
      </w:r>
      <w:r>
        <w:rPr>
          <w:rFonts w:ascii="Trebuchet MS"/>
          <w:color w:val="231F20"/>
          <w:w w:val="90"/>
          <w:sz w:val="20"/>
        </w:rPr>
        <w:t>did</w:t>
      </w:r>
      <w:r>
        <w:rPr>
          <w:rFonts w:ascii="Trebuchet MS"/>
          <w:color w:val="231F20"/>
          <w:spacing w:val="-6"/>
          <w:sz w:val="20"/>
        </w:rPr>
        <w:t xml:space="preserve"> </w:t>
      </w:r>
      <w:r>
        <w:rPr>
          <w:rFonts w:ascii="Trebuchet MS"/>
          <w:color w:val="231F20"/>
          <w:spacing w:val="-5"/>
          <w:w w:val="90"/>
          <w:sz w:val="20"/>
        </w:rPr>
        <w:t>the</w:t>
      </w:r>
    </w:p>
    <w:p w:rsidR="00057D42" w:rsidRDefault="005F656B">
      <w:pPr>
        <w:spacing w:before="66"/>
        <w:ind w:left="78"/>
        <w:rPr>
          <w:rFonts w:ascii="Trebuchet MS"/>
          <w:sz w:val="20"/>
        </w:rPr>
      </w:pPr>
      <w:r>
        <w:br w:type="column"/>
      </w: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5F656B">
      <w:pPr>
        <w:spacing w:before="63"/>
        <w:ind w:left="148"/>
        <w:rPr>
          <w:rFonts w:ascii="Trebuchet MS"/>
          <w:sz w:val="20"/>
        </w:rPr>
      </w:pPr>
      <w:r>
        <w:br w:type="column"/>
      </w:r>
      <w:r>
        <w:rPr>
          <w:rFonts w:ascii="Trebuchet MS"/>
          <w:color w:val="231F20"/>
          <w:w w:val="95"/>
          <w:sz w:val="20"/>
        </w:rPr>
        <w:t>have</w:t>
      </w:r>
      <w:r>
        <w:rPr>
          <w:rFonts w:ascii="Trebuchet MS"/>
          <w:color w:val="231F20"/>
          <w:spacing w:val="-15"/>
          <w:w w:val="95"/>
          <w:sz w:val="20"/>
        </w:rPr>
        <w:t xml:space="preserve"> </w:t>
      </w:r>
      <w:r>
        <w:rPr>
          <w:rFonts w:ascii="Trebuchet MS"/>
          <w:color w:val="231F20"/>
          <w:w w:val="95"/>
          <w:sz w:val="20"/>
        </w:rPr>
        <w:t>written</w:t>
      </w:r>
      <w:r>
        <w:rPr>
          <w:rFonts w:ascii="Trebuchet MS"/>
          <w:color w:val="231F20"/>
          <w:spacing w:val="-15"/>
          <w:w w:val="95"/>
          <w:sz w:val="20"/>
        </w:rPr>
        <w:t xml:space="preserve"> </w:t>
      </w:r>
      <w:r>
        <w:rPr>
          <w:rFonts w:ascii="Trebuchet MS"/>
          <w:color w:val="231F20"/>
          <w:w w:val="95"/>
          <w:sz w:val="20"/>
        </w:rPr>
        <w:t>formal</w:t>
      </w:r>
      <w:r>
        <w:rPr>
          <w:rFonts w:ascii="Trebuchet MS"/>
          <w:color w:val="231F20"/>
          <w:spacing w:val="-15"/>
          <w:w w:val="95"/>
          <w:sz w:val="20"/>
        </w:rPr>
        <w:t xml:space="preserve"> </w:t>
      </w:r>
      <w:r>
        <w:rPr>
          <w:rFonts w:ascii="Trebuchet MS"/>
          <w:color w:val="231F20"/>
          <w:w w:val="95"/>
          <w:sz w:val="20"/>
        </w:rPr>
        <w:t>agreements</w:t>
      </w:r>
      <w:r>
        <w:rPr>
          <w:rFonts w:ascii="Trebuchet MS"/>
          <w:color w:val="231F20"/>
          <w:spacing w:val="-15"/>
          <w:w w:val="95"/>
          <w:sz w:val="20"/>
        </w:rPr>
        <w:t xml:space="preserve"> </w:t>
      </w:r>
      <w:r>
        <w:rPr>
          <w:rFonts w:ascii="Trebuchet MS"/>
          <w:color w:val="231F20"/>
          <w:w w:val="95"/>
          <w:sz w:val="20"/>
        </w:rPr>
        <w:t>such</w:t>
      </w:r>
      <w:r>
        <w:rPr>
          <w:rFonts w:ascii="Trebuchet MS"/>
          <w:color w:val="231F20"/>
          <w:spacing w:val="-15"/>
          <w:w w:val="95"/>
          <w:sz w:val="20"/>
        </w:rPr>
        <w:t xml:space="preserve"> </w:t>
      </w:r>
      <w:r>
        <w:rPr>
          <w:rFonts w:ascii="Trebuchet MS"/>
          <w:color w:val="231F20"/>
          <w:w w:val="95"/>
          <w:sz w:val="20"/>
        </w:rPr>
        <w:t>as</w:t>
      </w:r>
      <w:r>
        <w:rPr>
          <w:rFonts w:ascii="Trebuchet MS"/>
          <w:color w:val="231F20"/>
          <w:spacing w:val="-15"/>
          <w:w w:val="95"/>
          <w:sz w:val="20"/>
        </w:rPr>
        <w:t xml:space="preserve"> </w:t>
      </w:r>
      <w:r>
        <w:rPr>
          <w:rFonts w:ascii="Trebuchet MS"/>
          <w:color w:val="231F20"/>
          <w:w w:val="95"/>
          <w:sz w:val="20"/>
        </w:rPr>
        <w:t>a</w:t>
      </w:r>
      <w:r>
        <w:rPr>
          <w:rFonts w:ascii="Trebuchet MS"/>
          <w:color w:val="231F20"/>
          <w:spacing w:val="-15"/>
          <w:w w:val="95"/>
          <w:sz w:val="20"/>
        </w:rPr>
        <w:t xml:space="preserve"> </w:t>
      </w:r>
      <w:r>
        <w:rPr>
          <w:rFonts w:ascii="Trebuchet MS"/>
          <w:color w:val="231F20"/>
          <w:w w:val="95"/>
          <w:sz w:val="20"/>
        </w:rPr>
        <w:t>Memorandum</w:t>
      </w:r>
      <w:r>
        <w:rPr>
          <w:rFonts w:ascii="Trebuchet MS"/>
          <w:color w:val="231F20"/>
          <w:spacing w:val="-14"/>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spacing w:val="-2"/>
          <w:w w:val="95"/>
          <w:sz w:val="20"/>
        </w:rPr>
        <w:t>Agreement/</w:t>
      </w:r>
    </w:p>
    <w:p w:rsidR="00057D42" w:rsidRDefault="00057D42">
      <w:pPr>
        <w:rPr>
          <w:rFonts w:ascii="Trebuchet MS"/>
          <w:sz w:val="20"/>
        </w:rPr>
        <w:sectPr w:rsidR="00057D42">
          <w:type w:val="continuous"/>
          <w:pgSz w:w="12240" w:h="15840"/>
          <w:pgMar w:top="1500" w:right="240" w:bottom="280" w:left="240" w:header="0" w:footer="223" w:gutter="0"/>
          <w:cols w:num="3" w:space="720" w:equalWidth="0">
            <w:col w:w="1317" w:space="40"/>
            <w:col w:w="2827" w:space="545"/>
            <w:col w:w="7031"/>
          </w:cols>
        </w:sectPr>
      </w:pPr>
    </w:p>
    <w:p w:rsidR="00057D42" w:rsidRDefault="005F656B">
      <w:pPr>
        <w:spacing w:before="4"/>
        <w:ind w:left="148"/>
        <w:rPr>
          <w:rFonts w:ascii="Trebuchet MS"/>
          <w:sz w:val="20"/>
        </w:rPr>
      </w:pPr>
      <w:r>
        <w:rPr>
          <w:rFonts w:ascii="Trebuchet MS"/>
          <w:color w:val="231F20"/>
          <w:w w:val="95"/>
          <w:sz w:val="20"/>
        </w:rPr>
        <w:t>Understanding</w:t>
      </w:r>
      <w:r>
        <w:rPr>
          <w:rFonts w:ascii="Trebuchet MS"/>
          <w:color w:val="231F20"/>
          <w:spacing w:val="-3"/>
          <w:sz w:val="20"/>
        </w:rPr>
        <w:t xml:space="preserve"> </w:t>
      </w:r>
      <w:r>
        <w:rPr>
          <w:rFonts w:ascii="Trebuchet MS"/>
          <w:color w:val="231F20"/>
          <w:w w:val="95"/>
          <w:sz w:val="20"/>
        </w:rPr>
        <w:t>(MOU)</w:t>
      </w:r>
      <w:r>
        <w:rPr>
          <w:rFonts w:ascii="Trebuchet MS"/>
          <w:color w:val="231F20"/>
          <w:spacing w:val="-3"/>
          <w:sz w:val="20"/>
        </w:rPr>
        <w:t xml:space="preserve"> </w:t>
      </w:r>
      <w:r>
        <w:rPr>
          <w:rFonts w:ascii="Trebuchet MS"/>
          <w:color w:val="231F20"/>
          <w:w w:val="95"/>
          <w:sz w:val="20"/>
        </w:rPr>
        <w:t>or</w:t>
      </w:r>
      <w:r>
        <w:rPr>
          <w:rFonts w:ascii="Trebuchet MS"/>
          <w:color w:val="231F20"/>
          <w:spacing w:val="-3"/>
          <w:sz w:val="20"/>
        </w:rPr>
        <w:t xml:space="preserve"> </w:t>
      </w:r>
      <w:r>
        <w:rPr>
          <w:rFonts w:ascii="Trebuchet MS"/>
          <w:color w:val="231F20"/>
          <w:w w:val="95"/>
          <w:sz w:val="20"/>
        </w:rPr>
        <w:t>Agency</w:t>
      </w:r>
      <w:r>
        <w:rPr>
          <w:rFonts w:ascii="Trebuchet MS"/>
          <w:color w:val="231F20"/>
          <w:spacing w:val="-3"/>
          <w:sz w:val="20"/>
        </w:rPr>
        <w:t xml:space="preserve"> </w:t>
      </w:r>
      <w:r>
        <w:rPr>
          <w:rFonts w:ascii="Trebuchet MS"/>
          <w:color w:val="231F20"/>
          <w:spacing w:val="-2"/>
          <w:w w:val="95"/>
          <w:sz w:val="20"/>
        </w:rPr>
        <w:t>Resolution?</w:t>
      </w:r>
    </w:p>
    <w:p w:rsidR="00057D42" w:rsidRDefault="00F843F3">
      <w:pPr>
        <w:tabs>
          <w:tab w:val="left" w:pos="5659"/>
        </w:tabs>
        <w:spacing w:before="207"/>
        <w:ind w:left="1160"/>
        <w:rPr>
          <w:rFonts w:ascii="Trebuchet MS"/>
          <w:sz w:val="20"/>
        </w:rPr>
      </w:pPr>
      <w:r>
        <w:rPr>
          <w:noProof/>
        </w:rPr>
        <mc:AlternateContent>
          <mc:Choice Requires="wpg">
            <w:drawing>
              <wp:anchor distT="0" distB="0" distL="114300" distR="114300" simplePos="0" relativeHeight="251621888" behindDoc="1" locked="0" layoutInCell="1" allowOverlap="1">
                <wp:simplePos x="0" y="0"/>
                <wp:positionH relativeFrom="page">
                  <wp:posOffset>3602355</wp:posOffset>
                </wp:positionH>
                <wp:positionV relativeFrom="paragraph">
                  <wp:posOffset>155575</wp:posOffset>
                </wp:positionV>
                <wp:extent cx="127000" cy="127635"/>
                <wp:effectExtent l="0" t="0" r="0" b="0"/>
                <wp:wrapNone/>
                <wp:docPr id="1217" name="docshapegroup385" descr="Answer: No, there are no written formal agreements&#10;" title="Does / did the CCH &amp; FH CHNA &amp; IP 2020 - 2022 have written formal agreements such as a Memorandum of Agreement/Understanding (MOU) or Agency Resolu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635"/>
                          <a:chOff x="5673" y="245"/>
                          <a:chExt cx="200" cy="201"/>
                        </a:xfrm>
                      </wpg:grpSpPr>
                      <wps:wsp>
                        <wps:cNvPr id="1218" name="docshape386"/>
                        <wps:cNvSpPr>
                          <a:spLocks/>
                        </wps:cNvSpPr>
                        <wps:spPr bwMode="auto">
                          <a:xfrm>
                            <a:off x="5678" y="249"/>
                            <a:ext cx="163" cy="163"/>
                          </a:xfrm>
                          <a:custGeom>
                            <a:avLst/>
                            <a:gdLst>
                              <a:gd name="T0" fmla="+- 0 5840 5678"/>
                              <a:gd name="T1" fmla="*/ T0 w 163"/>
                              <a:gd name="T2" fmla="+- 0 278 250"/>
                              <a:gd name="T3" fmla="*/ 278 h 163"/>
                              <a:gd name="T4" fmla="+- 0 5809 5678"/>
                              <a:gd name="T5" fmla="*/ T4 w 163"/>
                              <a:gd name="T6" fmla="+- 0 257 250"/>
                              <a:gd name="T7" fmla="*/ 257 h 163"/>
                              <a:gd name="T8" fmla="+- 0 5773 5678"/>
                              <a:gd name="T9" fmla="*/ T8 w 163"/>
                              <a:gd name="T10" fmla="+- 0 250 250"/>
                              <a:gd name="T11" fmla="*/ 250 h 163"/>
                              <a:gd name="T12" fmla="+- 0 5737 5678"/>
                              <a:gd name="T13" fmla="*/ T12 w 163"/>
                              <a:gd name="T14" fmla="+- 0 257 250"/>
                              <a:gd name="T15" fmla="*/ 257 h 163"/>
                              <a:gd name="T16" fmla="+- 0 5706 5678"/>
                              <a:gd name="T17" fmla="*/ T16 w 163"/>
                              <a:gd name="T18" fmla="+- 0 278 250"/>
                              <a:gd name="T19" fmla="*/ 278 h 163"/>
                              <a:gd name="T20" fmla="+- 0 5685 5678"/>
                              <a:gd name="T21" fmla="*/ T20 w 163"/>
                              <a:gd name="T22" fmla="+- 0 309 250"/>
                              <a:gd name="T23" fmla="*/ 309 h 163"/>
                              <a:gd name="T24" fmla="+- 0 5678 5678"/>
                              <a:gd name="T25" fmla="*/ T24 w 163"/>
                              <a:gd name="T26" fmla="+- 0 345 250"/>
                              <a:gd name="T27" fmla="*/ 345 h 163"/>
                              <a:gd name="T28" fmla="+- 0 5685 5678"/>
                              <a:gd name="T29" fmla="*/ T28 w 163"/>
                              <a:gd name="T30" fmla="+- 0 381 250"/>
                              <a:gd name="T31" fmla="*/ 381 h 163"/>
                              <a:gd name="T32" fmla="+- 0 5706 5678"/>
                              <a:gd name="T33" fmla="*/ T32 w 163"/>
                              <a:gd name="T34" fmla="+- 0 412 250"/>
                              <a:gd name="T35" fmla="*/ 412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63">
                                <a:moveTo>
                                  <a:pt x="162" y="28"/>
                                </a:moveTo>
                                <a:lnTo>
                                  <a:pt x="131" y="7"/>
                                </a:lnTo>
                                <a:lnTo>
                                  <a:pt x="95" y="0"/>
                                </a:lnTo>
                                <a:lnTo>
                                  <a:pt x="59" y="7"/>
                                </a:lnTo>
                                <a:lnTo>
                                  <a:pt x="28" y="28"/>
                                </a:lnTo>
                                <a:lnTo>
                                  <a:pt x="7" y="59"/>
                                </a:lnTo>
                                <a:lnTo>
                                  <a:pt x="0" y="95"/>
                                </a:lnTo>
                                <a:lnTo>
                                  <a:pt x="7" y="131"/>
                                </a:lnTo>
                                <a:lnTo>
                                  <a:pt x="28" y="162"/>
                                </a:lnTo>
                              </a:path>
                            </a:pathLst>
                          </a:custGeom>
                          <a:noFill/>
                          <a:ln w="6350">
                            <a:solidFill>
                              <a:srgbClr val="8183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9" name="docshape387"/>
                        <wps:cNvSpPr>
                          <a:spLocks/>
                        </wps:cNvSpPr>
                        <wps:spPr bwMode="auto">
                          <a:xfrm>
                            <a:off x="5705" y="277"/>
                            <a:ext cx="163" cy="163"/>
                          </a:xfrm>
                          <a:custGeom>
                            <a:avLst/>
                            <a:gdLst>
                              <a:gd name="T0" fmla="+- 0 5706 5706"/>
                              <a:gd name="T1" fmla="*/ T0 w 163"/>
                              <a:gd name="T2" fmla="+- 0 412 278"/>
                              <a:gd name="T3" fmla="*/ 412 h 163"/>
                              <a:gd name="T4" fmla="+- 0 5737 5706"/>
                              <a:gd name="T5" fmla="*/ T4 w 163"/>
                              <a:gd name="T6" fmla="+- 0 433 278"/>
                              <a:gd name="T7" fmla="*/ 433 h 163"/>
                              <a:gd name="T8" fmla="+- 0 5773 5706"/>
                              <a:gd name="T9" fmla="*/ T8 w 163"/>
                              <a:gd name="T10" fmla="+- 0 440 278"/>
                              <a:gd name="T11" fmla="*/ 440 h 163"/>
                              <a:gd name="T12" fmla="+- 0 5809 5706"/>
                              <a:gd name="T13" fmla="*/ T12 w 163"/>
                              <a:gd name="T14" fmla="+- 0 433 278"/>
                              <a:gd name="T15" fmla="*/ 433 h 163"/>
                              <a:gd name="T16" fmla="+- 0 5840 5706"/>
                              <a:gd name="T17" fmla="*/ T16 w 163"/>
                              <a:gd name="T18" fmla="+- 0 412 278"/>
                              <a:gd name="T19" fmla="*/ 412 h 163"/>
                              <a:gd name="T20" fmla="+- 0 5861 5706"/>
                              <a:gd name="T21" fmla="*/ T20 w 163"/>
                              <a:gd name="T22" fmla="+- 0 381 278"/>
                              <a:gd name="T23" fmla="*/ 381 h 163"/>
                              <a:gd name="T24" fmla="+- 0 5868 5706"/>
                              <a:gd name="T25" fmla="*/ T24 w 163"/>
                              <a:gd name="T26" fmla="+- 0 345 278"/>
                              <a:gd name="T27" fmla="*/ 345 h 163"/>
                              <a:gd name="T28" fmla="+- 0 5861 5706"/>
                              <a:gd name="T29" fmla="*/ T28 w 163"/>
                              <a:gd name="T30" fmla="+- 0 309 278"/>
                              <a:gd name="T31" fmla="*/ 309 h 163"/>
                              <a:gd name="T32" fmla="+- 0 5840 5706"/>
                              <a:gd name="T33" fmla="*/ T32 w 163"/>
                              <a:gd name="T34" fmla="+- 0 278 278"/>
                              <a:gd name="T35" fmla="*/ 278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63">
                                <a:moveTo>
                                  <a:pt x="0" y="134"/>
                                </a:moveTo>
                                <a:lnTo>
                                  <a:pt x="31" y="155"/>
                                </a:lnTo>
                                <a:lnTo>
                                  <a:pt x="67" y="162"/>
                                </a:lnTo>
                                <a:lnTo>
                                  <a:pt x="103" y="155"/>
                                </a:lnTo>
                                <a:lnTo>
                                  <a:pt x="134" y="134"/>
                                </a:lnTo>
                                <a:lnTo>
                                  <a:pt x="155" y="103"/>
                                </a:lnTo>
                                <a:lnTo>
                                  <a:pt x="162" y="67"/>
                                </a:lnTo>
                                <a:lnTo>
                                  <a:pt x="155" y="31"/>
                                </a:lnTo>
                                <a:lnTo>
                                  <a:pt x="134" y="0"/>
                                </a:lnTo>
                              </a:path>
                            </a:pathLst>
                          </a:custGeom>
                          <a:noFill/>
                          <a:ln w="63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0" name="docshape388"/>
                        <wps:cNvSpPr>
                          <a:spLocks/>
                        </wps:cNvSpPr>
                        <wps:spPr bwMode="auto">
                          <a:xfrm>
                            <a:off x="5712" y="284"/>
                            <a:ext cx="146" cy="146"/>
                          </a:xfrm>
                          <a:custGeom>
                            <a:avLst/>
                            <a:gdLst>
                              <a:gd name="T0" fmla="+- 0 5713 5713"/>
                              <a:gd name="T1" fmla="*/ T0 w 146"/>
                              <a:gd name="T2" fmla="+- 0 405 285"/>
                              <a:gd name="T3" fmla="*/ 405 h 146"/>
                              <a:gd name="T4" fmla="+- 0 5741 5713"/>
                              <a:gd name="T5" fmla="*/ T4 w 146"/>
                              <a:gd name="T6" fmla="+- 0 424 285"/>
                              <a:gd name="T7" fmla="*/ 424 h 146"/>
                              <a:gd name="T8" fmla="+- 0 5773 5713"/>
                              <a:gd name="T9" fmla="*/ T8 w 146"/>
                              <a:gd name="T10" fmla="+- 0 430 285"/>
                              <a:gd name="T11" fmla="*/ 430 h 146"/>
                              <a:gd name="T12" fmla="+- 0 5805 5713"/>
                              <a:gd name="T13" fmla="*/ T12 w 146"/>
                              <a:gd name="T14" fmla="+- 0 424 285"/>
                              <a:gd name="T15" fmla="*/ 424 h 146"/>
                              <a:gd name="T16" fmla="+- 0 5833 5713"/>
                              <a:gd name="T17" fmla="*/ T16 w 146"/>
                              <a:gd name="T18" fmla="+- 0 405 285"/>
                              <a:gd name="T19" fmla="*/ 405 h 146"/>
                              <a:gd name="T20" fmla="+- 0 5852 5713"/>
                              <a:gd name="T21" fmla="*/ T20 w 146"/>
                              <a:gd name="T22" fmla="+- 0 377 285"/>
                              <a:gd name="T23" fmla="*/ 377 h 146"/>
                              <a:gd name="T24" fmla="+- 0 5858 5713"/>
                              <a:gd name="T25" fmla="*/ T24 w 146"/>
                              <a:gd name="T26" fmla="+- 0 345 285"/>
                              <a:gd name="T27" fmla="*/ 345 h 146"/>
                              <a:gd name="T28" fmla="+- 0 5852 5713"/>
                              <a:gd name="T29" fmla="*/ T28 w 146"/>
                              <a:gd name="T30" fmla="+- 0 313 285"/>
                              <a:gd name="T31" fmla="*/ 313 h 146"/>
                              <a:gd name="T32" fmla="+- 0 5833 5713"/>
                              <a:gd name="T33" fmla="*/ T32 w 146"/>
                              <a:gd name="T34" fmla="+- 0 285 285"/>
                              <a:gd name="T35" fmla="*/ 285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46">
                                <a:moveTo>
                                  <a:pt x="0" y="120"/>
                                </a:moveTo>
                                <a:lnTo>
                                  <a:pt x="28" y="139"/>
                                </a:lnTo>
                                <a:lnTo>
                                  <a:pt x="60" y="145"/>
                                </a:lnTo>
                                <a:lnTo>
                                  <a:pt x="92" y="139"/>
                                </a:lnTo>
                                <a:lnTo>
                                  <a:pt x="120" y="120"/>
                                </a:lnTo>
                                <a:lnTo>
                                  <a:pt x="139" y="92"/>
                                </a:lnTo>
                                <a:lnTo>
                                  <a:pt x="145" y="60"/>
                                </a:lnTo>
                                <a:lnTo>
                                  <a:pt x="139" y="28"/>
                                </a:lnTo>
                                <a:lnTo>
                                  <a:pt x="120" y="0"/>
                                </a:lnTo>
                              </a:path>
                            </a:pathLst>
                          </a:custGeom>
                          <a:noFill/>
                          <a:ln w="6350">
                            <a:solidFill>
                              <a:srgbClr val="D4D0C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1" name="docshape389"/>
                        <wps:cNvSpPr>
                          <a:spLocks/>
                        </wps:cNvSpPr>
                        <wps:spPr bwMode="auto">
                          <a:xfrm>
                            <a:off x="5688" y="259"/>
                            <a:ext cx="146" cy="146"/>
                          </a:xfrm>
                          <a:custGeom>
                            <a:avLst/>
                            <a:gdLst>
                              <a:gd name="T0" fmla="+- 0 5833 5688"/>
                              <a:gd name="T1" fmla="*/ T0 w 146"/>
                              <a:gd name="T2" fmla="+- 0 285 260"/>
                              <a:gd name="T3" fmla="*/ 285 h 146"/>
                              <a:gd name="T4" fmla="+- 0 5805 5688"/>
                              <a:gd name="T5" fmla="*/ T4 w 146"/>
                              <a:gd name="T6" fmla="+- 0 266 260"/>
                              <a:gd name="T7" fmla="*/ 266 h 146"/>
                              <a:gd name="T8" fmla="+- 0 5773 5688"/>
                              <a:gd name="T9" fmla="*/ T8 w 146"/>
                              <a:gd name="T10" fmla="+- 0 260 260"/>
                              <a:gd name="T11" fmla="*/ 260 h 146"/>
                              <a:gd name="T12" fmla="+- 0 5741 5688"/>
                              <a:gd name="T13" fmla="*/ T12 w 146"/>
                              <a:gd name="T14" fmla="+- 0 266 260"/>
                              <a:gd name="T15" fmla="*/ 266 h 146"/>
                              <a:gd name="T16" fmla="+- 0 5713 5688"/>
                              <a:gd name="T17" fmla="*/ T16 w 146"/>
                              <a:gd name="T18" fmla="+- 0 285 260"/>
                              <a:gd name="T19" fmla="*/ 285 h 146"/>
                              <a:gd name="T20" fmla="+- 0 5694 5688"/>
                              <a:gd name="T21" fmla="*/ T20 w 146"/>
                              <a:gd name="T22" fmla="+- 0 313 260"/>
                              <a:gd name="T23" fmla="*/ 313 h 146"/>
                              <a:gd name="T24" fmla="+- 0 5688 5688"/>
                              <a:gd name="T25" fmla="*/ T24 w 146"/>
                              <a:gd name="T26" fmla="+- 0 345 260"/>
                              <a:gd name="T27" fmla="*/ 345 h 146"/>
                              <a:gd name="T28" fmla="+- 0 5694 5688"/>
                              <a:gd name="T29" fmla="*/ T28 w 146"/>
                              <a:gd name="T30" fmla="+- 0 377 260"/>
                              <a:gd name="T31" fmla="*/ 377 h 146"/>
                              <a:gd name="T32" fmla="+- 0 5713 5688"/>
                              <a:gd name="T33" fmla="*/ T32 w 146"/>
                              <a:gd name="T34" fmla="+- 0 405 260"/>
                              <a:gd name="T35" fmla="*/ 405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46">
                                <a:moveTo>
                                  <a:pt x="145" y="25"/>
                                </a:moveTo>
                                <a:lnTo>
                                  <a:pt x="117" y="6"/>
                                </a:lnTo>
                                <a:lnTo>
                                  <a:pt x="85" y="0"/>
                                </a:lnTo>
                                <a:lnTo>
                                  <a:pt x="53" y="6"/>
                                </a:lnTo>
                                <a:lnTo>
                                  <a:pt x="25" y="25"/>
                                </a:lnTo>
                                <a:lnTo>
                                  <a:pt x="6" y="53"/>
                                </a:lnTo>
                                <a:lnTo>
                                  <a:pt x="0" y="85"/>
                                </a:lnTo>
                                <a:lnTo>
                                  <a:pt x="6" y="117"/>
                                </a:lnTo>
                                <a:lnTo>
                                  <a:pt x="25" y="145"/>
                                </a:lnTo>
                              </a:path>
                            </a:pathLst>
                          </a:custGeom>
                          <a:noFill/>
                          <a:ln w="6350">
                            <a:solidFill>
                              <a:srgbClr val="48484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2" name="docshape390"/>
                        <wps:cNvSpPr>
                          <a:spLocks/>
                        </wps:cNvSpPr>
                        <wps:spPr bwMode="auto">
                          <a:xfrm>
                            <a:off x="5735" y="307"/>
                            <a:ext cx="75" cy="75"/>
                          </a:xfrm>
                          <a:custGeom>
                            <a:avLst/>
                            <a:gdLst>
                              <a:gd name="T0" fmla="+- 0 5773 5735"/>
                              <a:gd name="T1" fmla="*/ T0 w 75"/>
                              <a:gd name="T2" fmla="+- 0 307 307"/>
                              <a:gd name="T3" fmla="*/ 307 h 75"/>
                              <a:gd name="T4" fmla="+- 0 5758 5735"/>
                              <a:gd name="T5" fmla="*/ T4 w 75"/>
                              <a:gd name="T6" fmla="+- 0 310 307"/>
                              <a:gd name="T7" fmla="*/ 310 h 75"/>
                              <a:gd name="T8" fmla="+- 0 5746 5735"/>
                              <a:gd name="T9" fmla="*/ T8 w 75"/>
                              <a:gd name="T10" fmla="+- 0 318 307"/>
                              <a:gd name="T11" fmla="*/ 318 h 75"/>
                              <a:gd name="T12" fmla="+- 0 5738 5735"/>
                              <a:gd name="T13" fmla="*/ T12 w 75"/>
                              <a:gd name="T14" fmla="+- 0 330 307"/>
                              <a:gd name="T15" fmla="*/ 330 h 75"/>
                              <a:gd name="T16" fmla="+- 0 5735 5735"/>
                              <a:gd name="T17" fmla="*/ T16 w 75"/>
                              <a:gd name="T18" fmla="+- 0 345 307"/>
                              <a:gd name="T19" fmla="*/ 345 h 75"/>
                              <a:gd name="T20" fmla="+- 0 5738 5735"/>
                              <a:gd name="T21" fmla="*/ T20 w 75"/>
                              <a:gd name="T22" fmla="+- 0 359 307"/>
                              <a:gd name="T23" fmla="*/ 359 h 75"/>
                              <a:gd name="T24" fmla="+- 0 5746 5735"/>
                              <a:gd name="T25" fmla="*/ T24 w 75"/>
                              <a:gd name="T26" fmla="+- 0 371 307"/>
                              <a:gd name="T27" fmla="*/ 371 h 75"/>
                              <a:gd name="T28" fmla="+- 0 5758 5735"/>
                              <a:gd name="T29" fmla="*/ T28 w 75"/>
                              <a:gd name="T30" fmla="+- 0 379 307"/>
                              <a:gd name="T31" fmla="*/ 379 h 75"/>
                              <a:gd name="T32" fmla="+- 0 5773 5735"/>
                              <a:gd name="T33" fmla="*/ T32 w 75"/>
                              <a:gd name="T34" fmla="+- 0 382 307"/>
                              <a:gd name="T35" fmla="*/ 382 h 75"/>
                              <a:gd name="T36" fmla="+- 0 5788 5735"/>
                              <a:gd name="T37" fmla="*/ T36 w 75"/>
                              <a:gd name="T38" fmla="+- 0 379 307"/>
                              <a:gd name="T39" fmla="*/ 379 h 75"/>
                              <a:gd name="T40" fmla="+- 0 5800 5735"/>
                              <a:gd name="T41" fmla="*/ T40 w 75"/>
                              <a:gd name="T42" fmla="+- 0 371 307"/>
                              <a:gd name="T43" fmla="*/ 371 h 75"/>
                              <a:gd name="T44" fmla="+- 0 5808 5735"/>
                              <a:gd name="T45" fmla="*/ T44 w 75"/>
                              <a:gd name="T46" fmla="+- 0 359 307"/>
                              <a:gd name="T47" fmla="*/ 359 h 75"/>
                              <a:gd name="T48" fmla="+- 0 5810 5735"/>
                              <a:gd name="T49" fmla="*/ T48 w 75"/>
                              <a:gd name="T50" fmla="+- 0 345 307"/>
                              <a:gd name="T51" fmla="*/ 345 h 75"/>
                              <a:gd name="T52" fmla="+- 0 5808 5735"/>
                              <a:gd name="T53" fmla="*/ T52 w 75"/>
                              <a:gd name="T54" fmla="+- 0 330 307"/>
                              <a:gd name="T55" fmla="*/ 330 h 75"/>
                              <a:gd name="T56" fmla="+- 0 5800 5735"/>
                              <a:gd name="T57" fmla="*/ T56 w 75"/>
                              <a:gd name="T58" fmla="+- 0 318 307"/>
                              <a:gd name="T59" fmla="*/ 318 h 75"/>
                              <a:gd name="T60" fmla="+- 0 5788 5735"/>
                              <a:gd name="T61" fmla="*/ T60 w 75"/>
                              <a:gd name="T62" fmla="+- 0 310 307"/>
                              <a:gd name="T63" fmla="*/ 310 h 75"/>
                              <a:gd name="T64" fmla="+- 0 5773 5735"/>
                              <a:gd name="T65" fmla="*/ T64 w 75"/>
                              <a:gd name="T66" fmla="+- 0 307 307"/>
                              <a:gd name="T67" fmla="*/ 307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38" y="0"/>
                                </a:moveTo>
                                <a:lnTo>
                                  <a:pt x="23" y="3"/>
                                </a:lnTo>
                                <a:lnTo>
                                  <a:pt x="11" y="11"/>
                                </a:lnTo>
                                <a:lnTo>
                                  <a:pt x="3" y="23"/>
                                </a:lnTo>
                                <a:lnTo>
                                  <a:pt x="0" y="38"/>
                                </a:lnTo>
                                <a:lnTo>
                                  <a:pt x="3" y="52"/>
                                </a:lnTo>
                                <a:lnTo>
                                  <a:pt x="11" y="64"/>
                                </a:lnTo>
                                <a:lnTo>
                                  <a:pt x="23" y="72"/>
                                </a:lnTo>
                                <a:lnTo>
                                  <a:pt x="38" y="75"/>
                                </a:lnTo>
                                <a:lnTo>
                                  <a:pt x="53" y="72"/>
                                </a:lnTo>
                                <a:lnTo>
                                  <a:pt x="65" y="64"/>
                                </a:lnTo>
                                <a:lnTo>
                                  <a:pt x="73" y="52"/>
                                </a:lnTo>
                                <a:lnTo>
                                  <a:pt x="75" y="38"/>
                                </a:lnTo>
                                <a:lnTo>
                                  <a:pt x="73" y="23"/>
                                </a:lnTo>
                                <a:lnTo>
                                  <a:pt x="65" y="11"/>
                                </a:lnTo>
                                <a:lnTo>
                                  <a:pt x="53" y="3"/>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3" name="docshape391"/>
                        <wps:cNvSpPr>
                          <a:spLocks/>
                        </wps:cNvSpPr>
                        <wps:spPr bwMode="auto">
                          <a:xfrm>
                            <a:off x="5735" y="307"/>
                            <a:ext cx="75" cy="75"/>
                          </a:xfrm>
                          <a:custGeom>
                            <a:avLst/>
                            <a:gdLst>
                              <a:gd name="T0" fmla="+- 0 5810 5735"/>
                              <a:gd name="T1" fmla="*/ T0 w 75"/>
                              <a:gd name="T2" fmla="+- 0 345 307"/>
                              <a:gd name="T3" fmla="*/ 345 h 75"/>
                              <a:gd name="T4" fmla="+- 0 5808 5735"/>
                              <a:gd name="T5" fmla="*/ T4 w 75"/>
                              <a:gd name="T6" fmla="+- 0 330 307"/>
                              <a:gd name="T7" fmla="*/ 330 h 75"/>
                              <a:gd name="T8" fmla="+- 0 5800 5735"/>
                              <a:gd name="T9" fmla="*/ T8 w 75"/>
                              <a:gd name="T10" fmla="+- 0 318 307"/>
                              <a:gd name="T11" fmla="*/ 318 h 75"/>
                              <a:gd name="T12" fmla="+- 0 5788 5735"/>
                              <a:gd name="T13" fmla="*/ T12 w 75"/>
                              <a:gd name="T14" fmla="+- 0 310 307"/>
                              <a:gd name="T15" fmla="*/ 310 h 75"/>
                              <a:gd name="T16" fmla="+- 0 5773 5735"/>
                              <a:gd name="T17" fmla="*/ T16 w 75"/>
                              <a:gd name="T18" fmla="+- 0 307 307"/>
                              <a:gd name="T19" fmla="*/ 307 h 75"/>
                              <a:gd name="T20" fmla="+- 0 5758 5735"/>
                              <a:gd name="T21" fmla="*/ T20 w 75"/>
                              <a:gd name="T22" fmla="+- 0 310 307"/>
                              <a:gd name="T23" fmla="*/ 310 h 75"/>
                              <a:gd name="T24" fmla="+- 0 5746 5735"/>
                              <a:gd name="T25" fmla="*/ T24 w 75"/>
                              <a:gd name="T26" fmla="+- 0 318 307"/>
                              <a:gd name="T27" fmla="*/ 318 h 75"/>
                              <a:gd name="T28" fmla="+- 0 5738 5735"/>
                              <a:gd name="T29" fmla="*/ T28 w 75"/>
                              <a:gd name="T30" fmla="+- 0 330 307"/>
                              <a:gd name="T31" fmla="*/ 330 h 75"/>
                              <a:gd name="T32" fmla="+- 0 5735 5735"/>
                              <a:gd name="T33" fmla="*/ T32 w 75"/>
                              <a:gd name="T34" fmla="+- 0 345 307"/>
                              <a:gd name="T35" fmla="*/ 345 h 75"/>
                              <a:gd name="T36" fmla="+- 0 5738 5735"/>
                              <a:gd name="T37" fmla="*/ T36 w 75"/>
                              <a:gd name="T38" fmla="+- 0 359 307"/>
                              <a:gd name="T39" fmla="*/ 359 h 75"/>
                              <a:gd name="T40" fmla="+- 0 5746 5735"/>
                              <a:gd name="T41" fmla="*/ T40 w 75"/>
                              <a:gd name="T42" fmla="+- 0 371 307"/>
                              <a:gd name="T43" fmla="*/ 371 h 75"/>
                              <a:gd name="T44" fmla="+- 0 5758 5735"/>
                              <a:gd name="T45" fmla="*/ T44 w 75"/>
                              <a:gd name="T46" fmla="+- 0 379 307"/>
                              <a:gd name="T47" fmla="*/ 379 h 75"/>
                              <a:gd name="T48" fmla="+- 0 5773 5735"/>
                              <a:gd name="T49" fmla="*/ T48 w 75"/>
                              <a:gd name="T50" fmla="+- 0 382 307"/>
                              <a:gd name="T51" fmla="*/ 382 h 75"/>
                              <a:gd name="T52" fmla="+- 0 5788 5735"/>
                              <a:gd name="T53" fmla="*/ T52 w 75"/>
                              <a:gd name="T54" fmla="+- 0 379 307"/>
                              <a:gd name="T55" fmla="*/ 379 h 75"/>
                              <a:gd name="T56" fmla="+- 0 5800 5735"/>
                              <a:gd name="T57" fmla="*/ T56 w 75"/>
                              <a:gd name="T58" fmla="+- 0 371 307"/>
                              <a:gd name="T59" fmla="*/ 371 h 75"/>
                              <a:gd name="T60" fmla="+- 0 5808 5735"/>
                              <a:gd name="T61" fmla="*/ T60 w 75"/>
                              <a:gd name="T62" fmla="+- 0 359 307"/>
                              <a:gd name="T63" fmla="*/ 359 h 75"/>
                              <a:gd name="T64" fmla="+- 0 5810 5735"/>
                              <a:gd name="T65" fmla="*/ T64 w 75"/>
                              <a:gd name="T66" fmla="+- 0 345 307"/>
                              <a:gd name="T67" fmla="*/ 345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75" y="38"/>
                                </a:moveTo>
                                <a:lnTo>
                                  <a:pt x="73" y="23"/>
                                </a:lnTo>
                                <a:lnTo>
                                  <a:pt x="65" y="11"/>
                                </a:lnTo>
                                <a:lnTo>
                                  <a:pt x="53" y="3"/>
                                </a:lnTo>
                                <a:lnTo>
                                  <a:pt x="38" y="0"/>
                                </a:lnTo>
                                <a:lnTo>
                                  <a:pt x="23" y="3"/>
                                </a:lnTo>
                                <a:lnTo>
                                  <a:pt x="11" y="11"/>
                                </a:lnTo>
                                <a:lnTo>
                                  <a:pt x="3" y="23"/>
                                </a:lnTo>
                                <a:lnTo>
                                  <a:pt x="0" y="38"/>
                                </a:lnTo>
                                <a:lnTo>
                                  <a:pt x="3" y="52"/>
                                </a:lnTo>
                                <a:lnTo>
                                  <a:pt x="11" y="64"/>
                                </a:lnTo>
                                <a:lnTo>
                                  <a:pt x="23" y="72"/>
                                </a:lnTo>
                                <a:lnTo>
                                  <a:pt x="38" y="75"/>
                                </a:lnTo>
                                <a:lnTo>
                                  <a:pt x="53" y="72"/>
                                </a:lnTo>
                                <a:lnTo>
                                  <a:pt x="65" y="64"/>
                                </a:lnTo>
                                <a:lnTo>
                                  <a:pt x="73" y="52"/>
                                </a:lnTo>
                                <a:lnTo>
                                  <a:pt x="75" y="38"/>
                                </a:lnTo>
                              </a:path>
                            </a:pathLst>
                          </a:custGeom>
                          <a:noFill/>
                          <a:ln w="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57D6B5" id="docshapegroup385" o:spid="_x0000_s1026" alt="Title: Does / did the CCH &amp; FH CHNA &amp; IP 2020 - 2022 have written formal agreements such as a Memorandum of Agreement/Understanding (MOU) or Agency Resolution? - Description: Answer: No, there are no written formal agreements&#10;" style="position:absolute;margin-left:283.65pt;margin-top:12.25pt;width:10pt;height:10.05pt;z-index:-23908864;mso-position-horizontal-relative:page" coordorigin="5673,245" coordsize="200,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">
                <v:shape id="docshape386" o:spid="_x0000_s1027" style="position:absolute;left:5678;top:249;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" path="m162,28l131,7,95,,59,7,28,28,7,59,,95r7,36l28,162e" filled="f" strokecolor="#818386" strokeweight=".5pt">
                  <v:path arrowok="t" o:connecttype="custom" o:connectlocs="162,278;131,257;95,250;59,257;28,278;7,309;0,345;7,381;28,412" o:connectangles="0,0,0,0,0,0,0,0,0"/>
                </v:shape>
                <v:shape id="docshape387" o:spid="_x0000_s1028" style="position:absolute;left:5705;top:277;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" path="m,134r31,21l67,162r36,-7l134,134r21,-31l162,67,155,31,134,e" filled="f" strokecolor="white" strokeweight=".5pt">
                  <v:path arrowok="t" o:connecttype="custom" o:connectlocs="0,412;31,433;67,440;103,433;134,412;155,381;162,345;155,309;134,278" o:connectangles="0,0,0,0,0,0,0,0,0"/>
                </v:shape>
                <v:shape id="docshape388" o:spid="_x0000_s1029" style="position:absolute;left:5712;top:284;width:146;height:146;visibility:visible;mso-wrap-style:square;v-text-anchor:top" coordsize="1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" path="m,120r28,19l60,145r32,-6l120,120,139,92r6,-32l139,28,120,e" filled="f" strokecolor="#d4d0c8" strokeweight=".5pt">
                  <v:path arrowok="t" o:connecttype="custom" o:connectlocs="0,405;28,424;60,430;92,424;120,405;139,377;145,345;139,313;120,285" o:connectangles="0,0,0,0,0,0,0,0,0"/>
                </v:shape>
                <v:shape id="docshape389" o:spid="_x0000_s1030" style="position:absolute;left:5688;top:259;width:146;height:146;visibility:visible;mso-wrap-style:square;v-text-anchor:top" coordsize="1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" path="m145,25l117,6,85,,53,6,25,25,6,53,,85r6,32l25,145e" filled="f" strokecolor="#484849" strokeweight=".5pt">
                  <v:path arrowok="t" o:connecttype="custom" o:connectlocs="145,285;117,266;85,260;53,266;25,285;6,313;0,345;6,377;25,405" o:connectangles="0,0,0,0,0,0,0,0,0"/>
                </v:shape>
                <v:shape id="docshape390" o:spid="_x0000_s1031" style="position:absolute;left:5735;top:307;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" path="m38,l23,3,11,11,3,23,,38,3,52r8,12l23,72r15,3l53,72,65,64,73,52,75,38,73,23,65,11,53,3,38,xe" fillcolor="#231f20" stroked="f">
                  <v:path arrowok="t" o:connecttype="custom" o:connectlocs="38,307;23,310;11,318;3,330;0,345;3,359;11,371;23,379;38,382;53,379;65,371;73,359;75,345;73,330;65,318;53,310;38,307" o:connectangles="0,0,0,0,0,0,0,0,0,0,0,0,0,0,0,0,0"/>
                </v:shape>
                <v:shape id="docshape391" o:spid="_x0000_s1032" style="position:absolute;left:5735;top:307;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" path="m75,38l73,23,65,11,53,3,38,,23,3,11,11,3,23,,38,3,52r8,12l23,72r15,3l53,72,65,64,73,52,75,38e" filled="f" strokecolor="#231f20" strokeweight="0">
                  <v:path arrowok="t" o:connecttype="custom" o:connectlocs="75,345;73,330;65,318;53,310;38,307;23,310;11,318;3,330;0,345;3,359;11,371;23,379;38,382;53,379;65,371;73,359;75,345" o:connectangles="0,0,0,0,0,0,0,0,0,0,0,0,0,0,0,0,0"/>
                </v:shape>
                <w10:wrap anchorx="page"/>
              </v:group>
            </w:pict>
          </mc:Fallback>
        </mc:AlternateContent>
      </w:r>
      <w:r w:rsidR="005F656B">
        <w:rPr>
          <w:rFonts w:ascii="Times New Roman"/>
          <w:spacing w:val="-24"/>
          <w:sz w:val="20"/>
        </w:rPr>
        <w:t xml:space="preserve"> </w:t>
      </w:r>
      <w:r w:rsidR="005F656B">
        <w:rPr>
          <w:rFonts w:ascii="Trebuchet MS"/>
          <w:color w:val="231F20"/>
          <w:w w:val="90"/>
          <w:sz w:val="20"/>
        </w:rPr>
        <w:t>Yes,</w:t>
      </w:r>
      <w:r w:rsidR="005F656B">
        <w:rPr>
          <w:rFonts w:ascii="Trebuchet MS"/>
          <w:color w:val="231F20"/>
          <w:spacing w:val="-10"/>
          <w:w w:val="90"/>
          <w:sz w:val="20"/>
        </w:rPr>
        <w:t xml:space="preserve"> </w:t>
      </w:r>
      <w:r w:rsidR="005F656B">
        <w:rPr>
          <w:rFonts w:ascii="Trebuchet MS"/>
          <w:color w:val="231F20"/>
          <w:w w:val="90"/>
          <w:sz w:val="20"/>
        </w:rPr>
        <w:t>there</w:t>
      </w:r>
      <w:r w:rsidR="005F656B">
        <w:rPr>
          <w:rFonts w:ascii="Trebuchet MS"/>
          <w:color w:val="231F20"/>
          <w:spacing w:val="-10"/>
          <w:w w:val="90"/>
          <w:sz w:val="20"/>
        </w:rPr>
        <w:t xml:space="preserve"> </w:t>
      </w:r>
      <w:r w:rsidR="005F656B">
        <w:rPr>
          <w:rFonts w:ascii="Trebuchet MS"/>
          <w:color w:val="231F20"/>
          <w:w w:val="90"/>
          <w:sz w:val="20"/>
        </w:rPr>
        <w:t>are</w:t>
      </w:r>
      <w:r w:rsidR="005F656B">
        <w:rPr>
          <w:rFonts w:ascii="Trebuchet MS"/>
          <w:color w:val="231F20"/>
          <w:spacing w:val="-11"/>
          <w:w w:val="90"/>
          <w:sz w:val="20"/>
        </w:rPr>
        <w:t xml:space="preserve"> </w:t>
      </w:r>
      <w:r w:rsidR="005F656B">
        <w:rPr>
          <w:rFonts w:ascii="Trebuchet MS"/>
          <w:color w:val="231F20"/>
          <w:w w:val="90"/>
          <w:sz w:val="20"/>
        </w:rPr>
        <w:t>written</w:t>
      </w:r>
      <w:r w:rsidR="005F656B">
        <w:rPr>
          <w:rFonts w:ascii="Trebuchet MS"/>
          <w:color w:val="231F20"/>
          <w:spacing w:val="-10"/>
          <w:w w:val="90"/>
          <w:sz w:val="20"/>
        </w:rPr>
        <w:t xml:space="preserve"> </w:t>
      </w:r>
      <w:r w:rsidR="005F656B">
        <w:rPr>
          <w:rFonts w:ascii="Trebuchet MS"/>
          <w:color w:val="231F20"/>
          <w:w w:val="90"/>
          <w:sz w:val="20"/>
        </w:rPr>
        <w:t>formal</w:t>
      </w:r>
      <w:r w:rsidR="005F656B">
        <w:rPr>
          <w:rFonts w:ascii="Trebuchet MS"/>
          <w:color w:val="231F20"/>
          <w:spacing w:val="-10"/>
          <w:w w:val="90"/>
          <w:sz w:val="20"/>
        </w:rPr>
        <w:t xml:space="preserve"> </w:t>
      </w:r>
      <w:r w:rsidR="005F656B">
        <w:rPr>
          <w:rFonts w:ascii="Trebuchet MS"/>
          <w:color w:val="231F20"/>
          <w:w w:val="90"/>
          <w:sz w:val="20"/>
        </w:rPr>
        <w:t>agreements</w:t>
      </w:r>
      <w:r w:rsidR="005F656B">
        <w:rPr>
          <w:rFonts w:ascii="Trebuchet MS"/>
          <w:color w:val="231F20"/>
          <w:sz w:val="20"/>
        </w:rPr>
        <w:tab/>
      </w:r>
      <w:r w:rsidR="005F656B">
        <w:rPr>
          <w:rFonts w:ascii="Trebuchet MS"/>
          <w:color w:val="231F20"/>
          <w:w w:val="90"/>
          <w:sz w:val="20"/>
        </w:rPr>
        <w:t>No,</w:t>
      </w:r>
      <w:r w:rsidR="005F656B">
        <w:rPr>
          <w:rFonts w:ascii="Trebuchet MS"/>
          <w:color w:val="231F20"/>
          <w:spacing w:val="-5"/>
          <w:w w:val="90"/>
          <w:sz w:val="20"/>
        </w:rPr>
        <w:t xml:space="preserve"> </w:t>
      </w:r>
      <w:r w:rsidR="005F656B">
        <w:rPr>
          <w:rFonts w:ascii="Trebuchet MS"/>
          <w:color w:val="231F20"/>
          <w:w w:val="90"/>
          <w:sz w:val="20"/>
        </w:rPr>
        <w:t>there</w:t>
      </w:r>
      <w:r w:rsidR="005F656B">
        <w:rPr>
          <w:rFonts w:ascii="Trebuchet MS"/>
          <w:color w:val="231F20"/>
          <w:spacing w:val="-4"/>
          <w:w w:val="90"/>
          <w:sz w:val="20"/>
        </w:rPr>
        <w:t xml:space="preserve"> </w:t>
      </w:r>
      <w:r w:rsidR="005F656B">
        <w:rPr>
          <w:rFonts w:ascii="Trebuchet MS"/>
          <w:color w:val="231F20"/>
          <w:w w:val="90"/>
          <w:sz w:val="20"/>
        </w:rPr>
        <w:t>are</w:t>
      </w:r>
      <w:r w:rsidR="005F656B">
        <w:rPr>
          <w:rFonts w:ascii="Trebuchet MS"/>
          <w:color w:val="231F20"/>
          <w:spacing w:val="-4"/>
          <w:w w:val="90"/>
          <w:sz w:val="20"/>
        </w:rPr>
        <w:t xml:space="preserve"> </w:t>
      </w:r>
      <w:r w:rsidR="005F656B">
        <w:rPr>
          <w:rFonts w:ascii="Trebuchet MS"/>
          <w:color w:val="231F20"/>
          <w:w w:val="90"/>
          <w:sz w:val="20"/>
        </w:rPr>
        <w:t>no</w:t>
      </w:r>
      <w:r w:rsidR="005F656B">
        <w:rPr>
          <w:rFonts w:ascii="Trebuchet MS"/>
          <w:color w:val="231F20"/>
          <w:spacing w:val="-4"/>
          <w:w w:val="90"/>
          <w:sz w:val="20"/>
        </w:rPr>
        <w:t xml:space="preserve"> </w:t>
      </w:r>
      <w:r w:rsidR="005F656B">
        <w:rPr>
          <w:rFonts w:ascii="Trebuchet MS"/>
          <w:color w:val="231F20"/>
          <w:w w:val="90"/>
          <w:sz w:val="20"/>
        </w:rPr>
        <w:t>written</w:t>
      </w:r>
      <w:r w:rsidR="005F656B">
        <w:rPr>
          <w:rFonts w:ascii="Trebuchet MS"/>
          <w:color w:val="231F20"/>
          <w:spacing w:val="-4"/>
          <w:w w:val="90"/>
          <w:sz w:val="20"/>
        </w:rPr>
        <w:t xml:space="preserve"> </w:t>
      </w:r>
      <w:r w:rsidR="005F656B">
        <w:rPr>
          <w:rFonts w:ascii="Trebuchet MS"/>
          <w:color w:val="231F20"/>
          <w:w w:val="90"/>
          <w:sz w:val="20"/>
        </w:rPr>
        <w:t>formal</w:t>
      </w:r>
      <w:r w:rsidR="005F656B">
        <w:rPr>
          <w:rFonts w:ascii="Trebuchet MS"/>
          <w:color w:val="231F20"/>
          <w:spacing w:val="-4"/>
          <w:w w:val="90"/>
          <w:sz w:val="20"/>
        </w:rPr>
        <w:t xml:space="preserve"> </w:t>
      </w:r>
      <w:r w:rsidR="005F656B">
        <w:rPr>
          <w:rFonts w:ascii="Trebuchet MS"/>
          <w:color w:val="231F20"/>
          <w:spacing w:val="-2"/>
          <w:w w:val="90"/>
          <w:sz w:val="20"/>
        </w:rPr>
        <w:t>agreements</w:t>
      </w:r>
    </w:p>
    <w:p w:rsidR="00057D42" w:rsidRDefault="00057D42">
      <w:pPr>
        <w:pStyle w:val="BodyText"/>
        <w:spacing w:before="7"/>
        <w:rPr>
          <w:rFonts w:ascii="Trebuchet MS"/>
          <w:sz w:val="30"/>
        </w:rPr>
      </w:pPr>
    </w:p>
    <w:p w:rsidR="00057D42" w:rsidRDefault="00F843F3">
      <w:pPr>
        <w:tabs>
          <w:tab w:val="left" w:pos="5647"/>
        </w:tabs>
        <w:spacing w:line="427" w:lineRule="auto"/>
        <w:ind w:left="1387" w:right="3150" w:hanging="1239"/>
        <w:rPr>
          <w:rFonts w:ascii="Trebuchet MS"/>
          <w:sz w:val="20"/>
        </w:rPr>
      </w:pPr>
      <w:r>
        <w:rPr>
          <w:noProof/>
        </w:rPr>
        <mc:AlternateContent>
          <mc:Choice Requires="wpg">
            <w:drawing>
              <wp:anchor distT="0" distB="0" distL="114300" distR="114300" simplePos="0" relativeHeight="251622912" behindDoc="1" locked="0" layoutInCell="1" allowOverlap="1">
                <wp:simplePos x="0" y="0"/>
                <wp:positionH relativeFrom="page">
                  <wp:posOffset>3594735</wp:posOffset>
                </wp:positionH>
                <wp:positionV relativeFrom="paragraph">
                  <wp:posOffset>286385</wp:posOffset>
                </wp:positionV>
                <wp:extent cx="127000" cy="127635"/>
                <wp:effectExtent l="0" t="0" r="0" b="0"/>
                <wp:wrapNone/>
                <wp:docPr id="1210" name="docshapegroup392" descr="Answer: No, there are no verbal agreements" title="Did decision making through the engagement process involve a verbal agreement between partner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635"/>
                          <a:chOff x="5661" y="451"/>
                          <a:chExt cx="200" cy="201"/>
                        </a:xfrm>
                      </wpg:grpSpPr>
                      <wps:wsp>
                        <wps:cNvPr id="1211" name="docshape393"/>
                        <wps:cNvSpPr>
                          <a:spLocks/>
                        </wps:cNvSpPr>
                        <wps:spPr bwMode="auto">
                          <a:xfrm>
                            <a:off x="5665" y="456"/>
                            <a:ext cx="163" cy="163"/>
                          </a:xfrm>
                          <a:custGeom>
                            <a:avLst/>
                            <a:gdLst>
                              <a:gd name="T0" fmla="+- 0 5828 5666"/>
                              <a:gd name="T1" fmla="*/ T0 w 163"/>
                              <a:gd name="T2" fmla="+- 0 484 456"/>
                              <a:gd name="T3" fmla="*/ 484 h 163"/>
                              <a:gd name="T4" fmla="+- 0 5796 5666"/>
                              <a:gd name="T5" fmla="*/ T4 w 163"/>
                              <a:gd name="T6" fmla="+- 0 463 456"/>
                              <a:gd name="T7" fmla="*/ 463 h 163"/>
                              <a:gd name="T8" fmla="+- 0 5761 5666"/>
                              <a:gd name="T9" fmla="*/ T8 w 163"/>
                              <a:gd name="T10" fmla="+- 0 456 456"/>
                              <a:gd name="T11" fmla="*/ 456 h 163"/>
                              <a:gd name="T12" fmla="+- 0 5725 5666"/>
                              <a:gd name="T13" fmla="*/ T12 w 163"/>
                              <a:gd name="T14" fmla="+- 0 463 456"/>
                              <a:gd name="T15" fmla="*/ 463 h 163"/>
                              <a:gd name="T16" fmla="+- 0 5694 5666"/>
                              <a:gd name="T17" fmla="*/ T16 w 163"/>
                              <a:gd name="T18" fmla="+- 0 484 456"/>
                              <a:gd name="T19" fmla="*/ 484 h 163"/>
                              <a:gd name="T20" fmla="+- 0 5673 5666"/>
                              <a:gd name="T21" fmla="*/ T20 w 163"/>
                              <a:gd name="T22" fmla="+- 0 516 456"/>
                              <a:gd name="T23" fmla="*/ 516 h 163"/>
                              <a:gd name="T24" fmla="+- 0 5666 5666"/>
                              <a:gd name="T25" fmla="*/ T24 w 163"/>
                              <a:gd name="T26" fmla="+- 0 551 456"/>
                              <a:gd name="T27" fmla="*/ 551 h 163"/>
                              <a:gd name="T28" fmla="+- 0 5673 5666"/>
                              <a:gd name="T29" fmla="*/ T28 w 163"/>
                              <a:gd name="T30" fmla="+- 0 587 456"/>
                              <a:gd name="T31" fmla="*/ 587 h 163"/>
                              <a:gd name="T32" fmla="+- 0 5694 5666"/>
                              <a:gd name="T33" fmla="*/ T32 w 163"/>
                              <a:gd name="T34" fmla="+- 0 619 456"/>
                              <a:gd name="T35" fmla="*/ 619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63">
                                <a:moveTo>
                                  <a:pt x="162" y="28"/>
                                </a:moveTo>
                                <a:lnTo>
                                  <a:pt x="130" y="7"/>
                                </a:lnTo>
                                <a:lnTo>
                                  <a:pt x="95" y="0"/>
                                </a:lnTo>
                                <a:lnTo>
                                  <a:pt x="59" y="7"/>
                                </a:lnTo>
                                <a:lnTo>
                                  <a:pt x="28" y="28"/>
                                </a:lnTo>
                                <a:lnTo>
                                  <a:pt x="7" y="60"/>
                                </a:lnTo>
                                <a:lnTo>
                                  <a:pt x="0" y="95"/>
                                </a:lnTo>
                                <a:lnTo>
                                  <a:pt x="7" y="131"/>
                                </a:lnTo>
                                <a:lnTo>
                                  <a:pt x="28" y="163"/>
                                </a:lnTo>
                              </a:path>
                            </a:pathLst>
                          </a:custGeom>
                          <a:noFill/>
                          <a:ln w="6350">
                            <a:solidFill>
                              <a:srgbClr val="8183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2" name="docshape394"/>
                        <wps:cNvSpPr>
                          <a:spLocks/>
                        </wps:cNvSpPr>
                        <wps:spPr bwMode="auto">
                          <a:xfrm>
                            <a:off x="5693" y="484"/>
                            <a:ext cx="163" cy="163"/>
                          </a:xfrm>
                          <a:custGeom>
                            <a:avLst/>
                            <a:gdLst>
                              <a:gd name="T0" fmla="+- 0 5694 5694"/>
                              <a:gd name="T1" fmla="*/ T0 w 163"/>
                              <a:gd name="T2" fmla="+- 0 619 484"/>
                              <a:gd name="T3" fmla="*/ 619 h 163"/>
                              <a:gd name="T4" fmla="+- 0 5725 5694"/>
                              <a:gd name="T5" fmla="*/ T4 w 163"/>
                              <a:gd name="T6" fmla="+- 0 639 484"/>
                              <a:gd name="T7" fmla="*/ 639 h 163"/>
                              <a:gd name="T8" fmla="+- 0 5761 5694"/>
                              <a:gd name="T9" fmla="*/ T8 w 163"/>
                              <a:gd name="T10" fmla="+- 0 646 484"/>
                              <a:gd name="T11" fmla="*/ 646 h 163"/>
                              <a:gd name="T12" fmla="+- 0 5796 5694"/>
                              <a:gd name="T13" fmla="*/ T12 w 163"/>
                              <a:gd name="T14" fmla="+- 0 639 484"/>
                              <a:gd name="T15" fmla="*/ 639 h 163"/>
                              <a:gd name="T16" fmla="+- 0 5828 5694"/>
                              <a:gd name="T17" fmla="*/ T16 w 163"/>
                              <a:gd name="T18" fmla="+- 0 619 484"/>
                              <a:gd name="T19" fmla="*/ 619 h 163"/>
                              <a:gd name="T20" fmla="+- 0 5849 5694"/>
                              <a:gd name="T21" fmla="*/ T20 w 163"/>
                              <a:gd name="T22" fmla="+- 0 587 484"/>
                              <a:gd name="T23" fmla="*/ 587 h 163"/>
                              <a:gd name="T24" fmla="+- 0 5856 5694"/>
                              <a:gd name="T25" fmla="*/ T24 w 163"/>
                              <a:gd name="T26" fmla="+- 0 551 484"/>
                              <a:gd name="T27" fmla="*/ 551 h 163"/>
                              <a:gd name="T28" fmla="+- 0 5849 5694"/>
                              <a:gd name="T29" fmla="*/ T28 w 163"/>
                              <a:gd name="T30" fmla="+- 0 516 484"/>
                              <a:gd name="T31" fmla="*/ 516 h 163"/>
                              <a:gd name="T32" fmla="+- 0 5828 5694"/>
                              <a:gd name="T33" fmla="*/ T32 w 163"/>
                              <a:gd name="T34" fmla="+- 0 484 484"/>
                              <a:gd name="T35" fmla="*/ 484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63">
                                <a:moveTo>
                                  <a:pt x="0" y="135"/>
                                </a:moveTo>
                                <a:lnTo>
                                  <a:pt x="31" y="155"/>
                                </a:lnTo>
                                <a:lnTo>
                                  <a:pt x="67" y="162"/>
                                </a:lnTo>
                                <a:lnTo>
                                  <a:pt x="102" y="155"/>
                                </a:lnTo>
                                <a:lnTo>
                                  <a:pt x="134" y="135"/>
                                </a:lnTo>
                                <a:lnTo>
                                  <a:pt x="155" y="103"/>
                                </a:lnTo>
                                <a:lnTo>
                                  <a:pt x="162" y="67"/>
                                </a:lnTo>
                                <a:lnTo>
                                  <a:pt x="155" y="32"/>
                                </a:lnTo>
                                <a:lnTo>
                                  <a:pt x="134" y="0"/>
                                </a:lnTo>
                              </a:path>
                            </a:pathLst>
                          </a:custGeom>
                          <a:noFill/>
                          <a:ln w="63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3" name="docshape395"/>
                        <wps:cNvSpPr>
                          <a:spLocks/>
                        </wps:cNvSpPr>
                        <wps:spPr bwMode="auto">
                          <a:xfrm>
                            <a:off x="5700" y="491"/>
                            <a:ext cx="146" cy="146"/>
                          </a:xfrm>
                          <a:custGeom>
                            <a:avLst/>
                            <a:gdLst>
                              <a:gd name="T0" fmla="+- 0 5701 5701"/>
                              <a:gd name="T1" fmla="*/ T0 w 146"/>
                              <a:gd name="T2" fmla="+- 0 612 491"/>
                              <a:gd name="T3" fmla="*/ 612 h 146"/>
                              <a:gd name="T4" fmla="+- 0 5729 5701"/>
                              <a:gd name="T5" fmla="*/ T4 w 146"/>
                              <a:gd name="T6" fmla="+- 0 630 491"/>
                              <a:gd name="T7" fmla="*/ 630 h 146"/>
                              <a:gd name="T8" fmla="+- 0 5761 5701"/>
                              <a:gd name="T9" fmla="*/ T8 w 146"/>
                              <a:gd name="T10" fmla="+- 0 636 491"/>
                              <a:gd name="T11" fmla="*/ 636 h 146"/>
                              <a:gd name="T12" fmla="+- 0 5793 5701"/>
                              <a:gd name="T13" fmla="*/ T12 w 146"/>
                              <a:gd name="T14" fmla="+- 0 630 491"/>
                              <a:gd name="T15" fmla="*/ 630 h 146"/>
                              <a:gd name="T16" fmla="+- 0 5821 5701"/>
                              <a:gd name="T17" fmla="*/ T16 w 146"/>
                              <a:gd name="T18" fmla="+- 0 612 491"/>
                              <a:gd name="T19" fmla="*/ 612 h 146"/>
                              <a:gd name="T20" fmla="+- 0 5839 5701"/>
                              <a:gd name="T21" fmla="*/ T20 w 146"/>
                              <a:gd name="T22" fmla="+- 0 583 491"/>
                              <a:gd name="T23" fmla="*/ 583 h 146"/>
                              <a:gd name="T24" fmla="+- 0 5846 5701"/>
                              <a:gd name="T25" fmla="*/ T24 w 146"/>
                              <a:gd name="T26" fmla="+- 0 551 491"/>
                              <a:gd name="T27" fmla="*/ 551 h 146"/>
                              <a:gd name="T28" fmla="+- 0 5839 5701"/>
                              <a:gd name="T29" fmla="*/ T28 w 146"/>
                              <a:gd name="T30" fmla="+- 0 519 491"/>
                              <a:gd name="T31" fmla="*/ 519 h 146"/>
                              <a:gd name="T32" fmla="+- 0 5821 5701"/>
                              <a:gd name="T33" fmla="*/ T32 w 146"/>
                              <a:gd name="T34" fmla="+- 0 491 491"/>
                              <a:gd name="T35" fmla="*/ 491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46">
                                <a:moveTo>
                                  <a:pt x="0" y="121"/>
                                </a:moveTo>
                                <a:lnTo>
                                  <a:pt x="28" y="139"/>
                                </a:lnTo>
                                <a:lnTo>
                                  <a:pt x="60" y="145"/>
                                </a:lnTo>
                                <a:lnTo>
                                  <a:pt x="92" y="139"/>
                                </a:lnTo>
                                <a:lnTo>
                                  <a:pt x="120" y="121"/>
                                </a:lnTo>
                                <a:lnTo>
                                  <a:pt x="138" y="92"/>
                                </a:lnTo>
                                <a:lnTo>
                                  <a:pt x="145" y="60"/>
                                </a:lnTo>
                                <a:lnTo>
                                  <a:pt x="138" y="28"/>
                                </a:lnTo>
                                <a:lnTo>
                                  <a:pt x="120" y="0"/>
                                </a:lnTo>
                              </a:path>
                            </a:pathLst>
                          </a:custGeom>
                          <a:noFill/>
                          <a:ln w="6350">
                            <a:solidFill>
                              <a:srgbClr val="D4D0C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4" name="docshape396"/>
                        <wps:cNvSpPr>
                          <a:spLocks/>
                        </wps:cNvSpPr>
                        <wps:spPr bwMode="auto">
                          <a:xfrm>
                            <a:off x="5675" y="466"/>
                            <a:ext cx="146" cy="146"/>
                          </a:xfrm>
                          <a:custGeom>
                            <a:avLst/>
                            <a:gdLst>
                              <a:gd name="T0" fmla="+- 0 5821 5676"/>
                              <a:gd name="T1" fmla="*/ T0 w 146"/>
                              <a:gd name="T2" fmla="+- 0 491 466"/>
                              <a:gd name="T3" fmla="*/ 491 h 146"/>
                              <a:gd name="T4" fmla="+- 0 5793 5676"/>
                              <a:gd name="T5" fmla="*/ T4 w 146"/>
                              <a:gd name="T6" fmla="+- 0 473 466"/>
                              <a:gd name="T7" fmla="*/ 473 h 146"/>
                              <a:gd name="T8" fmla="+- 0 5761 5676"/>
                              <a:gd name="T9" fmla="*/ T8 w 146"/>
                              <a:gd name="T10" fmla="+- 0 466 466"/>
                              <a:gd name="T11" fmla="*/ 466 h 146"/>
                              <a:gd name="T12" fmla="+- 0 5729 5676"/>
                              <a:gd name="T13" fmla="*/ T12 w 146"/>
                              <a:gd name="T14" fmla="+- 0 473 466"/>
                              <a:gd name="T15" fmla="*/ 473 h 146"/>
                              <a:gd name="T16" fmla="+- 0 5701 5676"/>
                              <a:gd name="T17" fmla="*/ T16 w 146"/>
                              <a:gd name="T18" fmla="+- 0 491 466"/>
                              <a:gd name="T19" fmla="*/ 491 h 146"/>
                              <a:gd name="T20" fmla="+- 0 5682 5676"/>
                              <a:gd name="T21" fmla="*/ T20 w 146"/>
                              <a:gd name="T22" fmla="+- 0 519 466"/>
                              <a:gd name="T23" fmla="*/ 519 h 146"/>
                              <a:gd name="T24" fmla="+- 0 5676 5676"/>
                              <a:gd name="T25" fmla="*/ T24 w 146"/>
                              <a:gd name="T26" fmla="+- 0 551 466"/>
                              <a:gd name="T27" fmla="*/ 551 h 146"/>
                              <a:gd name="T28" fmla="+- 0 5682 5676"/>
                              <a:gd name="T29" fmla="*/ T28 w 146"/>
                              <a:gd name="T30" fmla="+- 0 583 466"/>
                              <a:gd name="T31" fmla="*/ 583 h 146"/>
                              <a:gd name="T32" fmla="+- 0 5701 5676"/>
                              <a:gd name="T33" fmla="*/ T32 w 146"/>
                              <a:gd name="T34" fmla="+- 0 612 466"/>
                              <a:gd name="T35" fmla="*/ 612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46">
                                <a:moveTo>
                                  <a:pt x="145" y="25"/>
                                </a:moveTo>
                                <a:lnTo>
                                  <a:pt x="117" y="7"/>
                                </a:lnTo>
                                <a:lnTo>
                                  <a:pt x="85" y="0"/>
                                </a:lnTo>
                                <a:lnTo>
                                  <a:pt x="53" y="7"/>
                                </a:lnTo>
                                <a:lnTo>
                                  <a:pt x="25" y="25"/>
                                </a:lnTo>
                                <a:lnTo>
                                  <a:pt x="6" y="53"/>
                                </a:lnTo>
                                <a:lnTo>
                                  <a:pt x="0" y="85"/>
                                </a:lnTo>
                                <a:lnTo>
                                  <a:pt x="6" y="117"/>
                                </a:lnTo>
                                <a:lnTo>
                                  <a:pt x="25" y="146"/>
                                </a:lnTo>
                              </a:path>
                            </a:pathLst>
                          </a:custGeom>
                          <a:noFill/>
                          <a:ln w="6350">
                            <a:solidFill>
                              <a:srgbClr val="48484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5" name="docshape397"/>
                        <wps:cNvSpPr>
                          <a:spLocks/>
                        </wps:cNvSpPr>
                        <wps:spPr bwMode="auto">
                          <a:xfrm>
                            <a:off x="5723" y="513"/>
                            <a:ext cx="75" cy="75"/>
                          </a:xfrm>
                          <a:custGeom>
                            <a:avLst/>
                            <a:gdLst>
                              <a:gd name="T0" fmla="+- 0 5761 5723"/>
                              <a:gd name="T1" fmla="*/ T0 w 75"/>
                              <a:gd name="T2" fmla="+- 0 514 514"/>
                              <a:gd name="T3" fmla="*/ 514 h 75"/>
                              <a:gd name="T4" fmla="+- 0 5746 5723"/>
                              <a:gd name="T5" fmla="*/ T4 w 75"/>
                              <a:gd name="T6" fmla="+- 0 517 514"/>
                              <a:gd name="T7" fmla="*/ 517 h 75"/>
                              <a:gd name="T8" fmla="+- 0 5734 5723"/>
                              <a:gd name="T9" fmla="*/ T8 w 75"/>
                              <a:gd name="T10" fmla="+- 0 525 514"/>
                              <a:gd name="T11" fmla="*/ 525 h 75"/>
                              <a:gd name="T12" fmla="+- 0 5726 5723"/>
                              <a:gd name="T13" fmla="*/ T12 w 75"/>
                              <a:gd name="T14" fmla="+- 0 537 514"/>
                              <a:gd name="T15" fmla="*/ 537 h 75"/>
                              <a:gd name="T16" fmla="+- 0 5723 5723"/>
                              <a:gd name="T17" fmla="*/ T16 w 75"/>
                              <a:gd name="T18" fmla="+- 0 551 514"/>
                              <a:gd name="T19" fmla="*/ 551 h 75"/>
                              <a:gd name="T20" fmla="+- 0 5726 5723"/>
                              <a:gd name="T21" fmla="*/ T20 w 75"/>
                              <a:gd name="T22" fmla="+- 0 566 514"/>
                              <a:gd name="T23" fmla="*/ 566 h 75"/>
                              <a:gd name="T24" fmla="+- 0 5734 5723"/>
                              <a:gd name="T25" fmla="*/ T24 w 75"/>
                              <a:gd name="T26" fmla="+- 0 578 514"/>
                              <a:gd name="T27" fmla="*/ 578 h 75"/>
                              <a:gd name="T28" fmla="+- 0 5746 5723"/>
                              <a:gd name="T29" fmla="*/ T28 w 75"/>
                              <a:gd name="T30" fmla="+- 0 586 514"/>
                              <a:gd name="T31" fmla="*/ 586 h 75"/>
                              <a:gd name="T32" fmla="+- 0 5761 5723"/>
                              <a:gd name="T33" fmla="*/ T32 w 75"/>
                              <a:gd name="T34" fmla="+- 0 589 514"/>
                              <a:gd name="T35" fmla="*/ 589 h 75"/>
                              <a:gd name="T36" fmla="+- 0 5775 5723"/>
                              <a:gd name="T37" fmla="*/ T36 w 75"/>
                              <a:gd name="T38" fmla="+- 0 586 514"/>
                              <a:gd name="T39" fmla="*/ 586 h 75"/>
                              <a:gd name="T40" fmla="+- 0 5787 5723"/>
                              <a:gd name="T41" fmla="*/ T40 w 75"/>
                              <a:gd name="T42" fmla="+- 0 578 514"/>
                              <a:gd name="T43" fmla="*/ 578 h 75"/>
                              <a:gd name="T44" fmla="+- 0 5795 5723"/>
                              <a:gd name="T45" fmla="*/ T44 w 75"/>
                              <a:gd name="T46" fmla="+- 0 566 514"/>
                              <a:gd name="T47" fmla="*/ 566 h 75"/>
                              <a:gd name="T48" fmla="+- 0 5798 5723"/>
                              <a:gd name="T49" fmla="*/ T48 w 75"/>
                              <a:gd name="T50" fmla="+- 0 551 514"/>
                              <a:gd name="T51" fmla="*/ 551 h 75"/>
                              <a:gd name="T52" fmla="+- 0 5795 5723"/>
                              <a:gd name="T53" fmla="*/ T52 w 75"/>
                              <a:gd name="T54" fmla="+- 0 537 514"/>
                              <a:gd name="T55" fmla="*/ 537 h 75"/>
                              <a:gd name="T56" fmla="+- 0 5787 5723"/>
                              <a:gd name="T57" fmla="*/ T56 w 75"/>
                              <a:gd name="T58" fmla="+- 0 525 514"/>
                              <a:gd name="T59" fmla="*/ 525 h 75"/>
                              <a:gd name="T60" fmla="+- 0 5775 5723"/>
                              <a:gd name="T61" fmla="*/ T60 w 75"/>
                              <a:gd name="T62" fmla="+- 0 517 514"/>
                              <a:gd name="T63" fmla="*/ 517 h 75"/>
                              <a:gd name="T64" fmla="+- 0 5761 5723"/>
                              <a:gd name="T65" fmla="*/ T64 w 75"/>
                              <a:gd name="T66" fmla="+- 0 514 514"/>
                              <a:gd name="T67" fmla="*/ 514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38" y="0"/>
                                </a:moveTo>
                                <a:lnTo>
                                  <a:pt x="23" y="3"/>
                                </a:lnTo>
                                <a:lnTo>
                                  <a:pt x="11" y="11"/>
                                </a:lnTo>
                                <a:lnTo>
                                  <a:pt x="3" y="23"/>
                                </a:lnTo>
                                <a:lnTo>
                                  <a:pt x="0" y="37"/>
                                </a:lnTo>
                                <a:lnTo>
                                  <a:pt x="3" y="52"/>
                                </a:lnTo>
                                <a:lnTo>
                                  <a:pt x="11" y="64"/>
                                </a:lnTo>
                                <a:lnTo>
                                  <a:pt x="23" y="72"/>
                                </a:lnTo>
                                <a:lnTo>
                                  <a:pt x="38" y="75"/>
                                </a:lnTo>
                                <a:lnTo>
                                  <a:pt x="52" y="72"/>
                                </a:lnTo>
                                <a:lnTo>
                                  <a:pt x="64" y="64"/>
                                </a:lnTo>
                                <a:lnTo>
                                  <a:pt x="72" y="52"/>
                                </a:lnTo>
                                <a:lnTo>
                                  <a:pt x="75" y="37"/>
                                </a:lnTo>
                                <a:lnTo>
                                  <a:pt x="72" y="23"/>
                                </a:lnTo>
                                <a:lnTo>
                                  <a:pt x="64" y="11"/>
                                </a:lnTo>
                                <a:lnTo>
                                  <a:pt x="52" y="3"/>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6" name="docshape398"/>
                        <wps:cNvSpPr>
                          <a:spLocks/>
                        </wps:cNvSpPr>
                        <wps:spPr bwMode="auto">
                          <a:xfrm>
                            <a:off x="5723" y="513"/>
                            <a:ext cx="75" cy="75"/>
                          </a:xfrm>
                          <a:custGeom>
                            <a:avLst/>
                            <a:gdLst>
                              <a:gd name="T0" fmla="+- 0 5798 5723"/>
                              <a:gd name="T1" fmla="*/ T0 w 75"/>
                              <a:gd name="T2" fmla="+- 0 551 514"/>
                              <a:gd name="T3" fmla="*/ 551 h 75"/>
                              <a:gd name="T4" fmla="+- 0 5795 5723"/>
                              <a:gd name="T5" fmla="*/ T4 w 75"/>
                              <a:gd name="T6" fmla="+- 0 537 514"/>
                              <a:gd name="T7" fmla="*/ 537 h 75"/>
                              <a:gd name="T8" fmla="+- 0 5787 5723"/>
                              <a:gd name="T9" fmla="*/ T8 w 75"/>
                              <a:gd name="T10" fmla="+- 0 525 514"/>
                              <a:gd name="T11" fmla="*/ 525 h 75"/>
                              <a:gd name="T12" fmla="+- 0 5775 5723"/>
                              <a:gd name="T13" fmla="*/ T12 w 75"/>
                              <a:gd name="T14" fmla="+- 0 517 514"/>
                              <a:gd name="T15" fmla="*/ 517 h 75"/>
                              <a:gd name="T16" fmla="+- 0 5761 5723"/>
                              <a:gd name="T17" fmla="*/ T16 w 75"/>
                              <a:gd name="T18" fmla="+- 0 514 514"/>
                              <a:gd name="T19" fmla="*/ 514 h 75"/>
                              <a:gd name="T20" fmla="+- 0 5746 5723"/>
                              <a:gd name="T21" fmla="*/ T20 w 75"/>
                              <a:gd name="T22" fmla="+- 0 517 514"/>
                              <a:gd name="T23" fmla="*/ 517 h 75"/>
                              <a:gd name="T24" fmla="+- 0 5734 5723"/>
                              <a:gd name="T25" fmla="*/ T24 w 75"/>
                              <a:gd name="T26" fmla="+- 0 525 514"/>
                              <a:gd name="T27" fmla="*/ 525 h 75"/>
                              <a:gd name="T28" fmla="+- 0 5726 5723"/>
                              <a:gd name="T29" fmla="*/ T28 w 75"/>
                              <a:gd name="T30" fmla="+- 0 537 514"/>
                              <a:gd name="T31" fmla="*/ 537 h 75"/>
                              <a:gd name="T32" fmla="+- 0 5723 5723"/>
                              <a:gd name="T33" fmla="*/ T32 w 75"/>
                              <a:gd name="T34" fmla="+- 0 551 514"/>
                              <a:gd name="T35" fmla="*/ 551 h 75"/>
                              <a:gd name="T36" fmla="+- 0 5726 5723"/>
                              <a:gd name="T37" fmla="*/ T36 w 75"/>
                              <a:gd name="T38" fmla="+- 0 566 514"/>
                              <a:gd name="T39" fmla="*/ 566 h 75"/>
                              <a:gd name="T40" fmla="+- 0 5734 5723"/>
                              <a:gd name="T41" fmla="*/ T40 w 75"/>
                              <a:gd name="T42" fmla="+- 0 578 514"/>
                              <a:gd name="T43" fmla="*/ 578 h 75"/>
                              <a:gd name="T44" fmla="+- 0 5746 5723"/>
                              <a:gd name="T45" fmla="*/ T44 w 75"/>
                              <a:gd name="T46" fmla="+- 0 586 514"/>
                              <a:gd name="T47" fmla="*/ 586 h 75"/>
                              <a:gd name="T48" fmla="+- 0 5761 5723"/>
                              <a:gd name="T49" fmla="*/ T48 w 75"/>
                              <a:gd name="T50" fmla="+- 0 589 514"/>
                              <a:gd name="T51" fmla="*/ 589 h 75"/>
                              <a:gd name="T52" fmla="+- 0 5775 5723"/>
                              <a:gd name="T53" fmla="*/ T52 w 75"/>
                              <a:gd name="T54" fmla="+- 0 586 514"/>
                              <a:gd name="T55" fmla="*/ 586 h 75"/>
                              <a:gd name="T56" fmla="+- 0 5787 5723"/>
                              <a:gd name="T57" fmla="*/ T56 w 75"/>
                              <a:gd name="T58" fmla="+- 0 578 514"/>
                              <a:gd name="T59" fmla="*/ 578 h 75"/>
                              <a:gd name="T60" fmla="+- 0 5795 5723"/>
                              <a:gd name="T61" fmla="*/ T60 w 75"/>
                              <a:gd name="T62" fmla="+- 0 566 514"/>
                              <a:gd name="T63" fmla="*/ 566 h 75"/>
                              <a:gd name="T64" fmla="+- 0 5798 5723"/>
                              <a:gd name="T65" fmla="*/ T64 w 75"/>
                              <a:gd name="T66" fmla="+- 0 551 514"/>
                              <a:gd name="T67" fmla="*/ 55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75" y="37"/>
                                </a:moveTo>
                                <a:lnTo>
                                  <a:pt x="72" y="23"/>
                                </a:lnTo>
                                <a:lnTo>
                                  <a:pt x="64" y="11"/>
                                </a:lnTo>
                                <a:lnTo>
                                  <a:pt x="52" y="3"/>
                                </a:lnTo>
                                <a:lnTo>
                                  <a:pt x="38" y="0"/>
                                </a:lnTo>
                                <a:lnTo>
                                  <a:pt x="23" y="3"/>
                                </a:lnTo>
                                <a:lnTo>
                                  <a:pt x="11" y="11"/>
                                </a:lnTo>
                                <a:lnTo>
                                  <a:pt x="3" y="23"/>
                                </a:lnTo>
                                <a:lnTo>
                                  <a:pt x="0" y="37"/>
                                </a:lnTo>
                                <a:lnTo>
                                  <a:pt x="3" y="52"/>
                                </a:lnTo>
                                <a:lnTo>
                                  <a:pt x="11" y="64"/>
                                </a:lnTo>
                                <a:lnTo>
                                  <a:pt x="23" y="72"/>
                                </a:lnTo>
                                <a:lnTo>
                                  <a:pt x="38" y="75"/>
                                </a:lnTo>
                                <a:lnTo>
                                  <a:pt x="52" y="72"/>
                                </a:lnTo>
                                <a:lnTo>
                                  <a:pt x="64" y="64"/>
                                </a:lnTo>
                                <a:lnTo>
                                  <a:pt x="72" y="52"/>
                                </a:lnTo>
                                <a:lnTo>
                                  <a:pt x="75" y="37"/>
                                </a:lnTo>
                              </a:path>
                            </a:pathLst>
                          </a:custGeom>
                          <a:noFill/>
                          <a:ln w="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6EE8F2" id="docshapegroup392" o:spid="_x0000_s1026" alt="Title: Did decision making through the engagement process involve a verbal agreement between partners?  - Description: Answer: No, there are no verbal agreements" style="position:absolute;margin-left:283.05pt;margin-top:22.55pt;width:10pt;height:10.05pt;z-index:-23907840;mso-position-horizontal-relative:page" coordorigin="5661,451" coordsize="200,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">
                <v:shape id="docshape393" o:spid="_x0000_s1027" style="position:absolute;left:5665;top:456;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" path="m162,28l130,7,95,,59,7,28,28,7,60,,95r7,36l28,163e" filled="f" strokecolor="#818386" strokeweight=".5pt">
                  <v:path arrowok="t" o:connecttype="custom" o:connectlocs="162,484;130,463;95,456;59,463;28,484;7,516;0,551;7,587;28,619" o:connectangles="0,0,0,0,0,0,0,0,0"/>
                </v:shape>
                <v:shape id="docshape394" o:spid="_x0000_s1028" style="position:absolute;left:5693;top:484;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" path="m,135r31,20l67,162r35,-7l134,135r21,-32l162,67,155,32,134,e" filled="f" strokecolor="white" strokeweight=".5pt">
                  <v:path arrowok="t" o:connecttype="custom" o:connectlocs="0,619;31,639;67,646;102,639;134,619;155,587;162,551;155,516;134,484" o:connectangles="0,0,0,0,0,0,0,0,0"/>
                </v:shape>
                <v:shape id="docshape395" o:spid="_x0000_s1029" style="position:absolute;left:5700;top:491;width:146;height:146;visibility:visible;mso-wrap-style:square;v-text-anchor:top" coordsize="1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" path="m,121r28,18l60,145r32,-6l120,121,138,92r7,-32l138,28,120,e" filled="f" strokecolor="#d4d0c8" strokeweight=".5pt">
                  <v:path arrowok="t" o:connecttype="custom" o:connectlocs="0,612;28,630;60,636;92,630;120,612;138,583;145,551;138,519;120,491" o:connectangles="0,0,0,0,0,0,0,0,0"/>
                </v:shape>
                <v:shape id="docshape396" o:spid="_x0000_s1030" style="position:absolute;left:5675;top:466;width:146;height:146;visibility:visible;mso-wrap-style:square;v-text-anchor:top" coordsize="1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" path="m145,25l117,7,85,,53,7,25,25,6,53,,85r6,32l25,146e" filled="f" strokecolor="#484849" strokeweight=".5pt">
                  <v:path arrowok="t" o:connecttype="custom" o:connectlocs="145,491;117,473;85,466;53,473;25,491;6,519;0,551;6,583;25,612" o:connectangles="0,0,0,0,0,0,0,0,0"/>
                </v:shape>
                <v:shape id="docshape397" o:spid="_x0000_s1031" style="position:absolute;left:5723;top:513;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" path="m38,l23,3,11,11,3,23,,37,3,52r8,12l23,72r15,3l52,72,64,64,72,52,75,37,72,23,64,11,52,3,38,xe" fillcolor="#231f20" stroked="f">
                  <v:path arrowok="t" o:connecttype="custom" o:connectlocs="38,514;23,517;11,525;3,537;0,551;3,566;11,578;23,586;38,589;52,586;64,578;72,566;75,551;72,537;64,525;52,517;38,514" o:connectangles="0,0,0,0,0,0,0,0,0,0,0,0,0,0,0,0,0"/>
                </v:shape>
                <v:shape id="docshape398" o:spid="_x0000_s1032" style="position:absolute;left:5723;top:513;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" path="m75,37l72,23,64,11,52,3,38,,23,3,11,11,3,23,,37,3,52r8,12l23,72r15,3l52,72,64,64,72,52,75,37e" filled="f" strokecolor="#231f20" strokeweight="0">
                  <v:path arrowok="t" o:connecttype="custom" o:connectlocs="75,551;72,537;64,525;52,517;38,514;23,517;11,525;3,537;0,551;3,566;11,578;23,586;38,589;52,586;64,578;72,566;75,551" o:connectangles="0,0,0,0,0,0,0,0,0,0,0,0,0,0,0,0,0"/>
                </v:shape>
                <w10:wrap anchorx="page"/>
              </v:group>
            </w:pict>
          </mc:Fallback>
        </mc:AlternateContent>
      </w:r>
      <w:r w:rsidR="005F656B">
        <w:rPr>
          <w:rFonts w:ascii="Trebuchet MS"/>
          <w:color w:val="231F20"/>
          <w:w w:val="95"/>
          <w:sz w:val="20"/>
        </w:rPr>
        <w:t>Did</w:t>
      </w:r>
      <w:r w:rsidR="005F656B">
        <w:rPr>
          <w:rFonts w:ascii="Trebuchet MS"/>
          <w:color w:val="231F20"/>
          <w:spacing w:val="-12"/>
          <w:w w:val="95"/>
          <w:sz w:val="20"/>
        </w:rPr>
        <w:t xml:space="preserve"> </w:t>
      </w:r>
      <w:r w:rsidR="005F656B">
        <w:rPr>
          <w:rFonts w:ascii="Trebuchet MS"/>
          <w:color w:val="231F20"/>
          <w:w w:val="95"/>
          <w:sz w:val="20"/>
        </w:rPr>
        <w:t>decision</w:t>
      </w:r>
      <w:r w:rsidR="005F656B">
        <w:rPr>
          <w:rFonts w:ascii="Trebuchet MS"/>
          <w:color w:val="231F20"/>
          <w:spacing w:val="-12"/>
          <w:w w:val="95"/>
          <w:sz w:val="20"/>
        </w:rPr>
        <w:t xml:space="preserve"> </w:t>
      </w:r>
      <w:r w:rsidR="005F656B">
        <w:rPr>
          <w:rFonts w:ascii="Trebuchet MS"/>
          <w:color w:val="231F20"/>
          <w:w w:val="95"/>
          <w:sz w:val="20"/>
        </w:rPr>
        <w:t>making</w:t>
      </w:r>
      <w:r w:rsidR="005F656B">
        <w:rPr>
          <w:rFonts w:ascii="Trebuchet MS"/>
          <w:color w:val="231F20"/>
          <w:spacing w:val="-12"/>
          <w:w w:val="95"/>
          <w:sz w:val="20"/>
        </w:rPr>
        <w:t xml:space="preserve"> </w:t>
      </w:r>
      <w:r w:rsidR="005F656B">
        <w:rPr>
          <w:rFonts w:ascii="Trebuchet MS"/>
          <w:color w:val="231F20"/>
          <w:w w:val="95"/>
          <w:sz w:val="20"/>
        </w:rPr>
        <w:t>through</w:t>
      </w:r>
      <w:r w:rsidR="005F656B">
        <w:rPr>
          <w:rFonts w:ascii="Trebuchet MS"/>
          <w:color w:val="231F20"/>
          <w:spacing w:val="-12"/>
          <w:w w:val="95"/>
          <w:sz w:val="20"/>
        </w:rPr>
        <w:t xml:space="preserve"> </w:t>
      </w:r>
      <w:r w:rsidR="005F656B">
        <w:rPr>
          <w:rFonts w:ascii="Trebuchet MS"/>
          <w:color w:val="231F20"/>
          <w:w w:val="95"/>
          <w:sz w:val="20"/>
        </w:rPr>
        <w:t>the</w:t>
      </w:r>
      <w:r w:rsidR="005F656B">
        <w:rPr>
          <w:rFonts w:ascii="Trebuchet MS"/>
          <w:color w:val="231F20"/>
          <w:spacing w:val="-12"/>
          <w:w w:val="95"/>
          <w:sz w:val="20"/>
        </w:rPr>
        <w:t xml:space="preserve"> </w:t>
      </w:r>
      <w:r w:rsidR="005F656B">
        <w:rPr>
          <w:rFonts w:ascii="Trebuchet MS"/>
          <w:color w:val="231F20"/>
          <w:w w:val="95"/>
          <w:sz w:val="20"/>
        </w:rPr>
        <w:t>engagement</w:t>
      </w:r>
      <w:r w:rsidR="005F656B">
        <w:rPr>
          <w:rFonts w:ascii="Trebuchet MS"/>
          <w:color w:val="231F20"/>
          <w:spacing w:val="-12"/>
          <w:w w:val="95"/>
          <w:sz w:val="20"/>
        </w:rPr>
        <w:t xml:space="preserve"> </w:t>
      </w:r>
      <w:r w:rsidR="005F656B">
        <w:rPr>
          <w:rFonts w:ascii="Trebuchet MS"/>
          <w:color w:val="231F20"/>
          <w:w w:val="95"/>
          <w:sz w:val="20"/>
        </w:rPr>
        <w:t>process</w:t>
      </w:r>
      <w:r w:rsidR="005F656B">
        <w:rPr>
          <w:rFonts w:ascii="Trebuchet MS"/>
          <w:color w:val="231F20"/>
          <w:spacing w:val="-12"/>
          <w:w w:val="95"/>
          <w:sz w:val="20"/>
        </w:rPr>
        <w:t xml:space="preserve"> </w:t>
      </w:r>
      <w:r w:rsidR="005F656B">
        <w:rPr>
          <w:rFonts w:ascii="Trebuchet MS"/>
          <w:color w:val="231F20"/>
          <w:w w:val="95"/>
          <w:sz w:val="20"/>
        </w:rPr>
        <w:t>involve</w:t>
      </w:r>
      <w:r w:rsidR="005F656B">
        <w:rPr>
          <w:rFonts w:ascii="Trebuchet MS"/>
          <w:color w:val="231F20"/>
          <w:spacing w:val="-12"/>
          <w:w w:val="95"/>
          <w:sz w:val="20"/>
        </w:rPr>
        <w:t xml:space="preserve"> </w:t>
      </w:r>
      <w:r w:rsidR="005F656B">
        <w:rPr>
          <w:rFonts w:ascii="Trebuchet MS"/>
          <w:color w:val="231F20"/>
          <w:w w:val="95"/>
          <w:sz w:val="20"/>
        </w:rPr>
        <w:t>a</w:t>
      </w:r>
      <w:r w:rsidR="005F656B">
        <w:rPr>
          <w:rFonts w:ascii="Trebuchet MS"/>
          <w:color w:val="231F20"/>
          <w:spacing w:val="-12"/>
          <w:w w:val="95"/>
          <w:sz w:val="20"/>
        </w:rPr>
        <w:t xml:space="preserve"> </w:t>
      </w:r>
      <w:r w:rsidR="005F656B">
        <w:rPr>
          <w:rFonts w:ascii="Trebuchet MS"/>
          <w:color w:val="231F20"/>
          <w:w w:val="95"/>
          <w:sz w:val="20"/>
        </w:rPr>
        <w:t>verbal</w:t>
      </w:r>
      <w:r w:rsidR="005F656B">
        <w:rPr>
          <w:rFonts w:ascii="Trebuchet MS"/>
          <w:color w:val="231F20"/>
          <w:spacing w:val="-12"/>
          <w:w w:val="95"/>
          <w:sz w:val="20"/>
        </w:rPr>
        <w:t xml:space="preserve"> </w:t>
      </w:r>
      <w:r w:rsidR="005F656B">
        <w:rPr>
          <w:rFonts w:ascii="Trebuchet MS"/>
          <w:color w:val="231F20"/>
          <w:w w:val="95"/>
          <w:sz w:val="20"/>
        </w:rPr>
        <w:t>agreement</w:t>
      </w:r>
      <w:r w:rsidR="005F656B">
        <w:rPr>
          <w:rFonts w:ascii="Trebuchet MS"/>
          <w:color w:val="231F20"/>
          <w:spacing w:val="-12"/>
          <w:w w:val="95"/>
          <w:sz w:val="20"/>
        </w:rPr>
        <w:t xml:space="preserve"> </w:t>
      </w:r>
      <w:r w:rsidR="005F656B">
        <w:rPr>
          <w:rFonts w:ascii="Trebuchet MS"/>
          <w:color w:val="231F20"/>
          <w:w w:val="95"/>
          <w:sz w:val="20"/>
        </w:rPr>
        <w:t>between</w:t>
      </w:r>
      <w:r w:rsidR="005F656B">
        <w:rPr>
          <w:rFonts w:ascii="Trebuchet MS"/>
          <w:color w:val="231F20"/>
          <w:spacing w:val="-12"/>
          <w:w w:val="95"/>
          <w:sz w:val="20"/>
        </w:rPr>
        <w:t xml:space="preserve"> </w:t>
      </w:r>
      <w:r w:rsidR="005F656B">
        <w:rPr>
          <w:rFonts w:ascii="Trebuchet MS"/>
          <w:color w:val="231F20"/>
          <w:w w:val="95"/>
          <w:sz w:val="20"/>
        </w:rPr>
        <w:t xml:space="preserve">partners? </w:t>
      </w:r>
      <w:r w:rsidR="005F656B">
        <w:rPr>
          <w:rFonts w:ascii="Trebuchet MS"/>
          <w:color w:val="231F20"/>
          <w:w w:val="90"/>
          <w:sz w:val="20"/>
        </w:rPr>
        <w:t>Yes,</w:t>
      </w:r>
      <w:r w:rsidR="005F656B">
        <w:rPr>
          <w:rFonts w:ascii="Trebuchet MS"/>
          <w:color w:val="231F20"/>
          <w:spacing w:val="-12"/>
          <w:w w:val="90"/>
          <w:sz w:val="20"/>
        </w:rPr>
        <w:t xml:space="preserve"> </w:t>
      </w:r>
      <w:r w:rsidR="005F656B">
        <w:rPr>
          <w:rFonts w:ascii="Trebuchet MS"/>
          <w:color w:val="231F20"/>
          <w:w w:val="90"/>
          <w:sz w:val="20"/>
        </w:rPr>
        <w:t>there</w:t>
      </w:r>
      <w:r w:rsidR="005F656B">
        <w:rPr>
          <w:rFonts w:ascii="Trebuchet MS"/>
          <w:color w:val="231F20"/>
          <w:spacing w:val="-12"/>
          <w:w w:val="90"/>
          <w:sz w:val="20"/>
        </w:rPr>
        <w:t xml:space="preserve"> </w:t>
      </w:r>
      <w:r w:rsidR="005F656B">
        <w:rPr>
          <w:rFonts w:ascii="Trebuchet MS"/>
          <w:color w:val="231F20"/>
          <w:w w:val="90"/>
          <w:sz w:val="20"/>
        </w:rPr>
        <w:t>are</w:t>
      </w:r>
      <w:r w:rsidR="005F656B">
        <w:rPr>
          <w:rFonts w:ascii="Trebuchet MS"/>
          <w:color w:val="231F20"/>
          <w:spacing w:val="-11"/>
          <w:w w:val="90"/>
          <w:sz w:val="20"/>
        </w:rPr>
        <w:t xml:space="preserve"> </w:t>
      </w:r>
      <w:r w:rsidR="005F656B">
        <w:rPr>
          <w:rFonts w:ascii="Trebuchet MS"/>
          <w:color w:val="231F20"/>
          <w:w w:val="90"/>
          <w:sz w:val="20"/>
        </w:rPr>
        <w:t>verbal</w:t>
      </w:r>
      <w:r w:rsidR="005F656B">
        <w:rPr>
          <w:rFonts w:ascii="Trebuchet MS"/>
          <w:color w:val="231F20"/>
          <w:spacing w:val="-12"/>
          <w:w w:val="90"/>
          <w:sz w:val="20"/>
        </w:rPr>
        <w:t xml:space="preserve"> </w:t>
      </w:r>
      <w:r w:rsidR="005F656B">
        <w:rPr>
          <w:rFonts w:ascii="Trebuchet MS"/>
          <w:color w:val="231F20"/>
          <w:spacing w:val="-2"/>
          <w:w w:val="90"/>
          <w:sz w:val="20"/>
        </w:rPr>
        <w:t>agreements</w:t>
      </w:r>
      <w:r w:rsidR="005F656B">
        <w:rPr>
          <w:rFonts w:ascii="Trebuchet MS"/>
          <w:color w:val="231F20"/>
          <w:sz w:val="20"/>
        </w:rPr>
        <w:tab/>
      </w:r>
      <w:r w:rsidR="005F656B">
        <w:rPr>
          <w:rFonts w:ascii="Trebuchet MS"/>
          <w:color w:val="231F20"/>
          <w:w w:val="90"/>
          <w:sz w:val="20"/>
        </w:rPr>
        <w:t>No,</w:t>
      </w:r>
      <w:r w:rsidR="005F656B">
        <w:rPr>
          <w:rFonts w:ascii="Trebuchet MS"/>
          <w:color w:val="231F20"/>
          <w:spacing w:val="-4"/>
          <w:w w:val="90"/>
          <w:sz w:val="20"/>
        </w:rPr>
        <w:t xml:space="preserve"> </w:t>
      </w:r>
      <w:r w:rsidR="005F656B">
        <w:rPr>
          <w:rFonts w:ascii="Trebuchet MS"/>
          <w:color w:val="231F20"/>
          <w:w w:val="90"/>
          <w:sz w:val="20"/>
        </w:rPr>
        <w:t>there</w:t>
      </w:r>
      <w:r w:rsidR="005F656B">
        <w:rPr>
          <w:rFonts w:ascii="Trebuchet MS"/>
          <w:color w:val="231F20"/>
          <w:spacing w:val="-4"/>
          <w:w w:val="90"/>
          <w:sz w:val="20"/>
        </w:rPr>
        <w:t xml:space="preserve"> </w:t>
      </w:r>
      <w:r w:rsidR="005F656B">
        <w:rPr>
          <w:rFonts w:ascii="Trebuchet MS"/>
          <w:color w:val="231F20"/>
          <w:w w:val="90"/>
          <w:sz w:val="20"/>
        </w:rPr>
        <w:t>are</w:t>
      </w:r>
      <w:r w:rsidR="005F656B">
        <w:rPr>
          <w:rFonts w:ascii="Trebuchet MS"/>
          <w:color w:val="231F20"/>
          <w:spacing w:val="-4"/>
          <w:w w:val="90"/>
          <w:sz w:val="20"/>
        </w:rPr>
        <w:t xml:space="preserve"> </w:t>
      </w:r>
      <w:r w:rsidR="005F656B">
        <w:rPr>
          <w:rFonts w:ascii="Trebuchet MS"/>
          <w:color w:val="231F20"/>
          <w:w w:val="90"/>
          <w:sz w:val="20"/>
        </w:rPr>
        <w:t>no</w:t>
      </w:r>
      <w:r w:rsidR="005F656B">
        <w:rPr>
          <w:rFonts w:ascii="Trebuchet MS"/>
          <w:color w:val="231F20"/>
          <w:spacing w:val="-4"/>
          <w:w w:val="90"/>
          <w:sz w:val="20"/>
        </w:rPr>
        <w:t xml:space="preserve"> </w:t>
      </w:r>
      <w:r w:rsidR="005F656B">
        <w:rPr>
          <w:rFonts w:ascii="Trebuchet MS"/>
          <w:color w:val="231F20"/>
          <w:w w:val="90"/>
          <w:sz w:val="20"/>
        </w:rPr>
        <w:t>verbal</w:t>
      </w:r>
      <w:r w:rsidR="005F656B">
        <w:rPr>
          <w:rFonts w:ascii="Trebuchet MS"/>
          <w:color w:val="231F20"/>
          <w:spacing w:val="-4"/>
          <w:w w:val="90"/>
          <w:sz w:val="20"/>
        </w:rPr>
        <w:t xml:space="preserve"> </w:t>
      </w:r>
      <w:r w:rsidR="005F656B">
        <w:rPr>
          <w:rFonts w:ascii="Trebuchet MS"/>
          <w:color w:val="231F20"/>
          <w:spacing w:val="-2"/>
          <w:w w:val="90"/>
          <w:sz w:val="20"/>
        </w:rPr>
        <w:t>agreements</w:t>
      </w:r>
    </w:p>
    <w:p w:rsidR="00057D42" w:rsidRDefault="00057D42">
      <w:pPr>
        <w:spacing w:line="427" w:lineRule="auto"/>
        <w:rPr>
          <w:rFonts w:ascii="Trebuchet MS"/>
          <w:sz w:val="20"/>
        </w:rPr>
        <w:sectPr w:rsidR="00057D42">
          <w:type w:val="continuous"/>
          <w:pgSz w:w="12240" w:h="15840"/>
          <w:pgMar w:top="1500" w:right="240" w:bottom="280" w:left="240" w:header="0" w:footer="223" w:gutter="0"/>
          <w:cols w:space="720"/>
        </w:sectPr>
      </w:pPr>
    </w:p>
    <w:p w:rsidR="00057D42" w:rsidRDefault="005F656B">
      <w:pPr>
        <w:spacing w:before="78"/>
        <w:ind w:left="1538" w:right="878"/>
        <w:jc w:val="right"/>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5F656B">
      <w:pPr>
        <w:pStyle w:val="Heading7"/>
        <w:numPr>
          <w:ilvl w:val="0"/>
          <w:numId w:val="35"/>
        </w:numPr>
        <w:tabs>
          <w:tab w:val="left" w:pos="703"/>
          <w:tab w:val="left" w:pos="11640"/>
        </w:tabs>
        <w:spacing w:before="158"/>
        <w:ind w:left="702" w:hanging="583"/>
        <w:rPr>
          <w:color w:val="FFFFFF"/>
        </w:rPr>
      </w:pPr>
      <w:r>
        <w:rPr>
          <w:color w:val="FFFFFF"/>
          <w:w w:val="90"/>
          <w:shd w:val="clear" w:color="auto" w:fill="282973"/>
        </w:rPr>
        <w:t>Formal</w:t>
      </w:r>
      <w:r>
        <w:rPr>
          <w:color w:val="FFFFFF"/>
          <w:spacing w:val="9"/>
          <w:shd w:val="clear" w:color="auto" w:fill="282973"/>
        </w:rPr>
        <w:t xml:space="preserve"> </w:t>
      </w:r>
      <w:r>
        <w:rPr>
          <w:color w:val="FFFFFF"/>
          <w:w w:val="90"/>
          <w:shd w:val="clear" w:color="auto" w:fill="282973"/>
        </w:rPr>
        <w:t>Agreement</w:t>
      </w:r>
      <w:r>
        <w:rPr>
          <w:color w:val="FFFFFF"/>
          <w:spacing w:val="9"/>
          <w:shd w:val="clear" w:color="auto" w:fill="282973"/>
        </w:rPr>
        <w:t xml:space="preserve"> </w:t>
      </w:r>
      <w:r>
        <w:rPr>
          <w:color w:val="FFFFFF"/>
          <w:spacing w:val="-2"/>
          <w:w w:val="90"/>
          <w:shd w:val="clear" w:color="auto" w:fill="282973"/>
        </w:rPr>
        <w:t>Specifics</w:t>
      </w:r>
      <w:r>
        <w:rPr>
          <w:color w:val="FFFFFF"/>
          <w:shd w:val="clear" w:color="auto" w:fill="282973"/>
        </w:rPr>
        <w:tab/>
      </w:r>
    </w:p>
    <w:p w:rsidR="00057D42" w:rsidRDefault="005F656B">
      <w:pPr>
        <w:spacing w:before="134"/>
        <w:ind w:left="148"/>
        <w:rPr>
          <w:rFonts w:ascii="Trebuchet MS"/>
          <w:sz w:val="20"/>
        </w:rPr>
      </w:pPr>
      <w:r>
        <w:rPr>
          <w:rFonts w:ascii="Trebuchet MS"/>
          <w:color w:val="231F20"/>
          <w:w w:val="90"/>
          <w:sz w:val="20"/>
        </w:rPr>
        <w:t>Thinking</w:t>
      </w:r>
      <w:r>
        <w:rPr>
          <w:rFonts w:ascii="Trebuchet MS"/>
          <w:color w:val="231F20"/>
          <w:spacing w:val="8"/>
          <w:sz w:val="20"/>
        </w:rPr>
        <w:t xml:space="preserve"> </w:t>
      </w:r>
      <w:r>
        <w:rPr>
          <w:rFonts w:ascii="Trebuchet MS"/>
          <w:color w:val="231F20"/>
          <w:w w:val="90"/>
          <w:sz w:val="20"/>
        </w:rPr>
        <w:t>about</w:t>
      </w:r>
      <w:r>
        <w:rPr>
          <w:rFonts w:ascii="Trebuchet MS"/>
          <w:color w:val="231F20"/>
          <w:spacing w:val="9"/>
          <w:sz w:val="20"/>
        </w:rPr>
        <w:t xml:space="preserve"> </w:t>
      </w:r>
      <w:r>
        <w:rPr>
          <w:rFonts w:ascii="Trebuchet MS"/>
          <w:color w:val="231F20"/>
          <w:w w:val="90"/>
          <w:sz w:val="20"/>
        </w:rPr>
        <w:t>your</w:t>
      </w:r>
      <w:r>
        <w:rPr>
          <w:rFonts w:ascii="Trebuchet MS"/>
          <w:color w:val="231F20"/>
          <w:spacing w:val="8"/>
          <w:sz w:val="20"/>
        </w:rPr>
        <w:t xml:space="preserve"> </w:t>
      </w:r>
      <w:r>
        <w:rPr>
          <w:rFonts w:ascii="Trebuchet MS"/>
          <w:color w:val="231F20"/>
          <w:w w:val="90"/>
          <w:sz w:val="20"/>
        </w:rPr>
        <w:t>MOU</w:t>
      </w:r>
      <w:r>
        <w:rPr>
          <w:rFonts w:ascii="Trebuchet MS"/>
          <w:color w:val="231F20"/>
          <w:spacing w:val="9"/>
          <w:sz w:val="20"/>
        </w:rPr>
        <w:t xml:space="preserve"> </w:t>
      </w:r>
      <w:r>
        <w:rPr>
          <w:rFonts w:ascii="Trebuchet MS"/>
          <w:color w:val="231F20"/>
          <w:w w:val="90"/>
          <w:sz w:val="20"/>
        </w:rPr>
        <w:t>or</w:t>
      </w:r>
      <w:r>
        <w:rPr>
          <w:rFonts w:ascii="Trebuchet MS"/>
          <w:color w:val="231F20"/>
          <w:spacing w:val="8"/>
          <w:sz w:val="20"/>
        </w:rPr>
        <w:t xml:space="preserve"> </w:t>
      </w:r>
      <w:r>
        <w:rPr>
          <w:rFonts w:ascii="Trebuchet MS"/>
          <w:color w:val="231F20"/>
          <w:w w:val="90"/>
          <w:sz w:val="20"/>
        </w:rPr>
        <w:t>other</w:t>
      </w:r>
      <w:r>
        <w:rPr>
          <w:rFonts w:ascii="Trebuchet MS"/>
          <w:color w:val="231F20"/>
          <w:spacing w:val="9"/>
          <w:sz w:val="20"/>
        </w:rPr>
        <w:t xml:space="preserve"> </w:t>
      </w:r>
      <w:r>
        <w:rPr>
          <w:rFonts w:ascii="Trebuchet MS"/>
          <w:color w:val="231F20"/>
          <w:w w:val="90"/>
          <w:sz w:val="20"/>
        </w:rPr>
        <w:t>formal</w:t>
      </w:r>
      <w:r>
        <w:rPr>
          <w:rFonts w:ascii="Trebuchet MS"/>
          <w:color w:val="231F20"/>
          <w:spacing w:val="8"/>
          <w:sz w:val="20"/>
        </w:rPr>
        <w:t xml:space="preserve"> </w:t>
      </w:r>
      <w:r>
        <w:rPr>
          <w:rFonts w:ascii="Trebuchet MS"/>
          <w:color w:val="231F20"/>
          <w:w w:val="90"/>
          <w:sz w:val="20"/>
        </w:rPr>
        <w:t>agreement(s),</w:t>
      </w:r>
      <w:r>
        <w:rPr>
          <w:rFonts w:ascii="Trebuchet MS"/>
          <w:color w:val="231F20"/>
          <w:spacing w:val="9"/>
          <w:sz w:val="20"/>
        </w:rPr>
        <w:t xml:space="preserve"> </w:t>
      </w:r>
      <w:r>
        <w:rPr>
          <w:rFonts w:ascii="Trebuchet MS"/>
          <w:color w:val="231F20"/>
          <w:w w:val="90"/>
          <w:sz w:val="20"/>
        </w:rPr>
        <w:t>does</w:t>
      </w:r>
      <w:r>
        <w:rPr>
          <w:rFonts w:ascii="Trebuchet MS"/>
          <w:color w:val="231F20"/>
          <w:spacing w:val="9"/>
          <w:sz w:val="20"/>
        </w:rPr>
        <w:t xml:space="preserve"> </w:t>
      </w:r>
      <w:r>
        <w:rPr>
          <w:rFonts w:ascii="Trebuchet MS"/>
          <w:color w:val="231F20"/>
          <w:w w:val="90"/>
          <w:sz w:val="20"/>
        </w:rPr>
        <w:t>it</w:t>
      </w:r>
      <w:r>
        <w:rPr>
          <w:rFonts w:ascii="Trebuchet MS"/>
          <w:color w:val="231F20"/>
          <w:spacing w:val="8"/>
          <w:sz w:val="20"/>
        </w:rPr>
        <w:t xml:space="preserve"> </w:t>
      </w:r>
      <w:r>
        <w:rPr>
          <w:rFonts w:ascii="Trebuchet MS"/>
          <w:color w:val="231F20"/>
          <w:w w:val="90"/>
          <w:sz w:val="20"/>
        </w:rPr>
        <w:t>include</w:t>
      </w:r>
      <w:r>
        <w:rPr>
          <w:rFonts w:ascii="Trebuchet MS"/>
          <w:color w:val="231F20"/>
          <w:spacing w:val="9"/>
          <w:sz w:val="20"/>
        </w:rPr>
        <w:t xml:space="preserve"> </w:t>
      </w:r>
      <w:r>
        <w:rPr>
          <w:rFonts w:ascii="Trebuchet MS"/>
          <w:color w:val="231F20"/>
          <w:w w:val="90"/>
          <w:sz w:val="20"/>
        </w:rPr>
        <w:t>any</w:t>
      </w:r>
      <w:r>
        <w:rPr>
          <w:rFonts w:ascii="Trebuchet MS"/>
          <w:color w:val="231F20"/>
          <w:spacing w:val="8"/>
          <w:sz w:val="20"/>
        </w:rPr>
        <w:t xml:space="preserve"> </w:t>
      </w:r>
      <w:r>
        <w:rPr>
          <w:rFonts w:ascii="Trebuchet MS"/>
          <w:color w:val="231F20"/>
          <w:w w:val="90"/>
          <w:sz w:val="20"/>
        </w:rPr>
        <w:t>provisions</w:t>
      </w:r>
      <w:r>
        <w:rPr>
          <w:rFonts w:ascii="Trebuchet MS"/>
          <w:color w:val="231F20"/>
          <w:spacing w:val="9"/>
          <w:sz w:val="20"/>
        </w:rPr>
        <w:t xml:space="preserve"> </w:t>
      </w:r>
      <w:r>
        <w:rPr>
          <w:rFonts w:ascii="Trebuchet MS"/>
          <w:color w:val="231F20"/>
          <w:w w:val="90"/>
          <w:sz w:val="20"/>
        </w:rPr>
        <w:t>or</w:t>
      </w:r>
      <w:r>
        <w:rPr>
          <w:rFonts w:ascii="Trebuchet MS"/>
          <w:color w:val="231F20"/>
          <w:spacing w:val="8"/>
          <w:sz w:val="20"/>
        </w:rPr>
        <w:t xml:space="preserve"> </w:t>
      </w:r>
      <w:r>
        <w:rPr>
          <w:rFonts w:ascii="Trebuchet MS"/>
          <w:color w:val="231F20"/>
          <w:w w:val="90"/>
          <w:sz w:val="20"/>
        </w:rPr>
        <w:t>language</w:t>
      </w:r>
      <w:r>
        <w:rPr>
          <w:rFonts w:ascii="Trebuchet MS"/>
          <w:color w:val="231F20"/>
          <w:spacing w:val="9"/>
          <w:sz w:val="20"/>
        </w:rPr>
        <w:t xml:space="preserve"> </w:t>
      </w:r>
      <w:r>
        <w:rPr>
          <w:rFonts w:ascii="Trebuchet MS"/>
          <w:color w:val="231F20"/>
          <w:spacing w:val="-2"/>
          <w:w w:val="90"/>
          <w:sz w:val="20"/>
        </w:rPr>
        <w:t>about:</w:t>
      </w:r>
    </w:p>
    <w:p w:rsidR="00057D42" w:rsidRDefault="00057D42">
      <w:pPr>
        <w:pStyle w:val="BodyText"/>
        <w:spacing w:before="8"/>
        <w:rPr>
          <w:rFonts w:ascii="Trebuchet MS"/>
          <w:sz w:val="21"/>
        </w:rPr>
      </w:pPr>
    </w:p>
    <w:tbl>
      <w:tblPr>
        <w:tblW w:w="0" w:type="auto"/>
        <w:tblInd w:w="140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33"/>
        <w:gridCol w:w="1040"/>
        <w:gridCol w:w="1140"/>
        <w:gridCol w:w="1060"/>
        <w:gridCol w:w="941"/>
      </w:tblGrid>
      <w:tr w:rsidR="00057D42">
        <w:trPr>
          <w:trHeight w:val="733"/>
        </w:trPr>
        <w:tc>
          <w:tcPr>
            <w:tcW w:w="4133" w:type="dxa"/>
            <w:tcBorders>
              <w:right w:val="single" w:sz="6" w:space="0" w:color="231F20"/>
            </w:tcBorders>
          </w:tcPr>
          <w:p w:rsidR="00057D42" w:rsidRDefault="00057D42">
            <w:pPr>
              <w:pStyle w:val="TableParagraph"/>
              <w:rPr>
                <w:rFonts w:ascii="Times New Roman"/>
                <w:sz w:val="20"/>
              </w:rPr>
            </w:pPr>
          </w:p>
        </w:tc>
        <w:tc>
          <w:tcPr>
            <w:tcW w:w="1040" w:type="dxa"/>
            <w:tcBorders>
              <w:left w:val="single" w:sz="6" w:space="0" w:color="231F20"/>
            </w:tcBorders>
          </w:tcPr>
          <w:p w:rsidR="00057D42" w:rsidRDefault="00057D42">
            <w:pPr>
              <w:pStyle w:val="TableParagraph"/>
              <w:spacing w:before="8"/>
              <w:rPr>
                <w:sz w:val="19"/>
              </w:rPr>
            </w:pPr>
          </w:p>
          <w:p w:rsidR="00057D42" w:rsidRDefault="005F656B">
            <w:pPr>
              <w:pStyle w:val="TableParagraph"/>
              <w:ind w:left="354" w:right="344"/>
              <w:jc w:val="center"/>
              <w:rPr>
                <w:sz w:val="20"/>
              </w:rPr>
            </w:pPr>
            <w:r>
              <w:rPr>
                <w:color w:val="231F20"/>
                <w:spacing w:val="-5"/>
                <w:sz w:val="20"/>
              </w:rPr>
              <w:t>Yes</w:t>
            </w:r>
          </w:p>
        </w:tc>
        <w:tc>
          <w:tcPr>
            <w:tcW w:w="1140" w:type="dxa"/>
          </w:tcPr>
          <w:p w:rsidR="00057D42" w:rsidRDefault="00057D42">
            <w:pPr>
              <w:pStyle w:val="TableParagraph"/>
              <w:spacing w:before="8"/>
              <w:rPr>
                <w:sz w:val="19"/>
              </w:rPr>
            </w:pPr>
          </w:p>
          <w:p w:rsidR="00057D42" w:rsidRDefault="005F656B">
            <w:pPr>
              <w:pStyle w:val="TableParagraph"/>
              <w:ind w:left="437" w:right="427"/>
              <w:jc w:val="center"/>
              <w:rPr>
                <w:sz w:val="20"/>
              </w:rPr>
            </w:pPr>
            <w:r>
              <w:rPr>
                <w:color w:val="231F20"/>
                <w:spacing w:val="-5"/>
                <w:sz w:val="20"/>
              </w:rPr>
              <w:t>No</w:t>
            </w:r>
          </w:p>
        </w:tc>
        <w:tc>
          <w:tcPr>
            <w:tcW w:w="1060" w:type="dxa"/>
          </w:tcPr>
          <w:p w:rsidR="00057D42" w:rsidRDefault="005F656B">
            <w:pPr>
              <w:pStyle w:val="TableParagraph"/>
              <w:spacing w:before="109" w:line="247" w:lineRule="auto"/>
              <w:ind w:left="292" w:firstLine="9"/>
              <w:rPr>
                <w:sz w:val="20"/>
              </w:rPr>
            </w:pPr>
            <w:r>
              <w:rPr>
                <w:color w:val="231F20"/>
                <w:spacing w:val="-2"/>
                <w:sz w:val="20"/>
              </w:rPr>
              <w:t xml:space="preserve">Don't </w:t>
            </w:r>
            <w:r>
              <w:rPr>
                <w:color w:val="231F20"/>
                <w:spacing w:val="-4"/>
                <w:w w:val="95"/>
                <w:sz w:val="20"/>
              </w:rPr>
              <w:t>Know</w:t>
            </w:r>
          </w:p>
        </w:tc>
        <w:tc>
          <w:tcPr>
            <w:tcW w:w="941" w:type="dxa"/>
          </w:tcPr>
          <w:p w:rsidR="00057D42" w:rsidRDefault="005F656B">
            <w:pPr>
              <w:pStyle w:val="TableParagraph"/>
              <w:spacing w:before="109" w:line="247" w:lineRule="auto"/>
              <w:ind w:left="224" w:hanging="73"/>
              <w:rPr>
                <w:sz w:val="20"/>
              </w:rPr>
            </w:pPr>
            <w:r>
              <w:rPr>
                <w:color w:val="231F20"/>
                <w:spacing w:val="-2"/>
                <w:w w:val="95"/>
                <w:sz w:val="20"/>
              </w:rPr>
              <w:t xml:space="preserve">Doesn't </w:t>
            </w:r>
            <w:r>
              <w:rPr>
                <w:color w:val="231F20"/>
                <w:spacing w:val="-2"/>
                <w:sz w:val="20"/>
              </w:rPr>
              <w:t>Apply</w:t>
            </w:r>
          </w:p>
        </w:tc>
      </w:tr>
      <w:tr w:rsidR="00057D42">
        <w:trPr>
          <w:trHeight w:val="590"/>
        </w:trPr>
        <w:tc>
          <w:tcPr>
            <w:tcW w:w="4133" w:type="dxa"/>
            <w:tcBorders>
              <w:right w:val="single" w:sz="6" w:space="0" w:color="231F20"/>
            </w:tcBorders>
          </w:tcPr>
          <w:p w:rsidR="00057D42" w:rsidRDefault="005F656B">
            <w:pPr>
              <w:pStyle w:val="TableParagraph"/>
              <w:spacing w:before="157"/>
              <w:ind w:right="13"/>
              <w:jc w:val="right"/>
              <w:rPr>
                <w:sz w:val="20"/>
              </w:rPr>
            </w:pPr>
            <w:r>
              <w:rPr>
                <w:color w:val="231F20"/>
                <w:w w:val="90"/>
                <w:sz w:val="20"/>
              </w:rPr>
              <w:t>Distribution</w:t>
            </w:r>
            <w:r>
              <w:rPr>
                <w:color w:val="231F20"/>
                <w:spacing w:val="4"/>
                <w:sz w:val="20"/>
              </w:rPr>
              <w:t xml:space="preserve"> </w:t>
            </w:r>
            <w:r>
              <w:rPr>
                <w:color w:val="231F20"/>
                <w:w w:val="90"/>
                <w:sz w:val="20"/>
              </w:rPr>
              <w:t>of</w:t>
            </w:r>
            <w:r>
              <w:rPr>
                <w:color w:val="231F20"/>
                <w:spacing w:val="5"/>
                <w:sz w:val="20"/>
              </w:rPr>
              <w:t xml:space="preserve"> </w:t>
            </w:r>
            <w:r>
              <w:rPr>
                <w:color w:val="231F20"/>
                <w:spacing w:val="-2"/>
                <w:w w:val="90"/>
                <w:sz w:val="20"/>
              </w:rPr>
              <w:t>funds</w:t>
            </w:r>
          </w:p>
        </w:tc>
        <w:tc>
          <w:tcPr>
            <w:tcW w:w="1040" w:type="dxa"/>
            <w:tcBorders>
              <w:left w:val="single" w:sz="6" w:space="0" w:color="231F20"/>
            </w:tcBorders>
          </w:tcPr>
          <w:p w:rsidR="00057D42" w:rsidRDefault="00057D42">
            <w:pPr>
              <w:pStyle w:val="TableParagraph"/>
              <w:spacing w:before="7"/>
              <w:rPr>
                <w:sz w:val="5"/>
              </w:rPr>
            </w:pPr>
          </w:p>
          <w:p w:rsidR="00057D42" w:rsidRDefault="00057D42">
            <w:pPr>
              <w:pStyle w:val="TableParagraph"/>
              <w:spacing w:line="198" w:lineRule="exact"/>
              <w:ind w:left="443"/>
              <w:rPr>
                <w:sz w:val="19"/>
              </w:rPr>
            </w:pPr>
          </w:p>
        </w:tc>
        <w:tc>
          <w:tcPr>
            <w:tcW w:w="1140" w:type="dxa"/>
          </w:tcPr>
          <w:p w:rsidR="00057D42" w:rsidRDefault="00057D42">
            <w:pPr>
              <w:pStyle w:val="TableParagraph"/>
              <w:spacing w:before="7"/>
              <w:rPr>
                <w:sz w:val="5"/>
              </w:rPr>
            </w:pPr>
          </w:p>
          <w:p w:rsidR="00057D42" w:rsidRDefault="00057D42">
            <w:pPr>
              <w:pStyle w:val="TableParagraph"/>
              <w:spacing w:line="198" w:lineRule="exact"/>
              <w:ind w:left="424"/>
              <w:rPr>
                <w:sz w:val="19"/>
              </w:rPr>
            </w:pPr>
          </w:p>
        </w:tc>
        <w:tc>
          <w:tcPr>
            <w:tcW w:w="1060" w:type="dxa"/>
          </w:tcPr>
          <w:p w:rsidR="00057D42" w:rsidRDefault="00057D42">
            <w:pPr>
              <w:pStyle w:val="TableParagraph"/>
              <w:spacing w:before="7"/>
              <w:rPr>
                <w:sz w:val="5"/>
              </w:rPr>
            </w:pPr>
          </w:p>
          <w:p w:rsidR="00057D42" w:rsidRDefault="00057D42">
            <w:pPr>
              <w:pStyle w:val="TableParagraph"/>
              <w:spacing w:line="198" w:lineRule="exact"/>
              <w:ind w:left="391"/>
              <w:rPr>
                <w:sz w:val="19"/>
              </w:rPr>
            </w:pPr>
          </w:p>
        </w:tc>
        <w:tc>
          <w:tcPr>
            <w:tcW w:w="941" w:type="dxa"/>
          </w:tcPr>
          <w:p w:rsidR="00057D42" w:rsidRDefault="00057D42">
            <w:pPr>
              <w:pStyle w:val="TableParagraph"/>
              <w:spacing w:before="7"/>
              <w:rPr>
                <w:sz w:val="5"/>
              </w:rPr>
            </w:pPr>
          </w:p>
          <w:p w:rsidR="00057D42" w:rsidRDefault="005F656B">
            <w:pPr>
              <w:pStyle w:val="TableParagraph"/>
              <w:spacing w:line="198" w:lineRule="exact"/>
              <w:ind w:left="396"/>
              <w:rPr>
                <w:sz w:val="19"/>
              </w:rPr>
            </w:pPr>
            <w:r>
              <w:rPr>
                <w:noProof/>
                <w:position w:val="-3"/>
                <w:sz w:val="19"/>
              </w:rPr>
              <w:drawing>
                <wp:inline distT="0" distB="0" distL="0" distR="0">
                  <wp:extent cx="126015" cy="126015"/>
                  <wp:effectExtent l="0" t="0" r="7620" b="7620"/>
                  <wp:docPr id="285" name="image54.png" descr="Answer: Doesn't Apply" title="Distribution of f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54.png"/>
                          <pic:cNvPicPr/>
                        </pic:nvPicPr>
                        <pic:blipFill>
                          <a:blip r:embed="rId77" cstate="print"/>
                          <a:stretch>
                            <a:fillRect/>
                          </a:stretch>
                        </pic:blipFill>
                        <pic:spPr>
                          <a:xfrm>
                            <a:off x="0" y="0"/>
                            <a:ext cx="126015" cy="126015"/>
                          </a:xfrm>
                          <a:prstGeom prst="rect">
                            <a:avLst/>
                          </a:prstGeom>
                        </pic:spPr>
                      </pic:pic>
                    </a:graphicData>
                  </a:graphic>
                </wp:inline>
              </w:drawing>
            </w:r>
          </w:p>
        </w:tc>
      </w:tr>
      <w:tr w:rsidR="00057D42">
        <w:trPr>
          <w:trHeight w:val="590"/>
        </w:trPr>
        <w:tc>
          <w:tcPr>
            <w:tcW w:w="4133" w:type="dxa"/>
            <w:tcBorders>
              <w:right w:val="single" w:sz="6" w:space="0" w:color="231F20"/>
            </w:tcBorders>
          </w:tcPr>
          <w:p w:rsidR="00057D42" w:rsidRDefault="005F656B">
            <w:pPr>
              <w:pStyle w:val="TableParagraph"/>
              <w:spacing w:before="157"/>
              <w:ind w:right="13"/>
              <w:jc w:val="right"/>
              <w:rPr>
                <w:sz w:val="20"/>
              </w:rPr>
            </w:pPr>
            <w:r>
              <w:rPr>
                <w:color w:val="231F20"/>
                <w:w w:val="90"/>
                <w:sz w:val="20"/>
              </w:rPr>
              <w:t>Written</w:t>
            </w:r>
            <w:r>
              <w:rPr>
                <w:color w:val="231F20"/>
                <w:spacing w:val="-6"/>
                <w:w w:val="90"/>
                <w:sz w:val="20"/>
              </w:rPr>
              <w:t xml:space="preserve"> </w:t>
            </w:r>
            <w:r>
              <w:rPr>
                <w:color w:val="231F20"/>
                <w:spacing w:val="-2"/>
                <w:sz w:val="20"/>
              </w:rPr>
              <w:t>Objectives</w:t>
            </w:r>
          </w:p>
        </w:tc>
        <w:tc>
          <w:tcPr>
            <w:tcW w:w="1040" w:type="dxa"/>
            <w:tcBorders>
              <w:left w:val="single" w:sz="6" w:space="0" w:color="231F20"/>
            </w:tcBorders>
          </w:tcPr>
          <w:p w:rsidR="00057D42" w:rsidRDefault="00057D42">
            <w:pPr>
              <w:pStyle w:val="TableParagraph"/>
              <w:spacing w:before="4"/>
              <w:rPr>
                <w:sz w:val="13"/>
              </w:rPr>
            </w:pPr>
          </w:p>
          <w:p w:rsidR="00057D42" w:rsidRDefault="00057D42">
            <w:pPr>
              <w:pStyle w:val="TableParagraph"/>
              <w:spacing w:line="198" w:lineRule="exact"/>
              <w:ind w:left="443"/>
              <w:rPr>
                <w:sz w:val="19"/>
              </w:rPr>
            </w:pPr>
          </w:p>
        </w:tc>
        <w:tc>
          <w:tcPr>
            <w:tcW w:w="1140" w:type="dxa"/>
          </w:tcPr>
          <w:p w:rsidR="00057D42" w:rsidRDefault="00057D42">
            <w:pPr>
              <w:pStyle w:val="TableParagraph"/>
              <w:spacing w:before="4"/>
              <w:rPr>
                <w:sz w:val="13"/>
              </w:rPr>
            </w:pPr>
          </w:p>
          <w:p w:rsidR="00057D42" w:rsidRDefault="00057D42">
            <w:pPr>
              <w:pStyle w:val="TableParagraph"/>
              <w:spacing w:line="198" w:lineRule="exact"/>
              <w:ind w:left="424"/>
              <w:rPr>
                <w:sz w:val="19"/>
              </w:rPr>
            </w:pPr>
          </w:p>
        </w:tc>
        <w:tc>
          <w:tcPr>
            <w:tcW w:w="1060" w:type="dxa"/>
          </w:tcPr>
          <w:p w:rsidR="00057D42" w:rsidRDefault="00057D42">
            <w:pPr>
              <w:pStyle w:val="TableParagraph"/>
              <w:spacing w:before="3"/>
              <w:rPr>
                <w:sz w:val="14"/>
              </w:rPr>
            </w:pPr>
          </w:p>
          <w:p w:rsidR="00057D42" w:rsidRDefault="00057D42">
            <w:pPr>
              <w:pStyle w:val="TableParagraph"/>
              <w:spacing w:line="198" w:lineRule="exact"/>
              <w:ind w:left="391"/>
              <w:rPr>
                <w:sz w:val="19"/>
              </w:rPr>
            </w:pPr>
          </w:p>
        </w:tc>
        <w:tc>
          <w:tcPr>
            <w:tcW w:w="941" w:type="dxa"/>
          </w:tcPr>
          <w:p w:rsidR="00057D42" w:rsidRDefault="00057D42">
            <w:pPr>
              <w:pStyle w:val="TableParagraph"/>
              <w:spacing w:before="4"/>
              <w:rPr>
                <w:sz w:val="13"/>
              </w:rPr>
            </w:pPr>
          </w:p>
          <w:p w:rsidR="00057D42" w:rsidRDefault="005F656B">
            <w:pPr>
              <w:pStyle w:val="TableParagraph"/>
              <w:spacing w:line="198" w:lineRule="exact"/>
              <w:ind w:left="396"/>
              <w:rPr>
                <w:sz w:val="19"/>
              </w:rPr>
            </w:pPr>
            <w:r>
              <w:rPr>
                <w:noProof/>
                <w:position w:val="-3"/>
                <w:sz w:val="19"/>
              </w:rPr>
              <w:drawing>
                <wp:inline distT="0" distB="0" distL="0" distR="0">
                  <wp:extent cx="126015" cy="126015"/>
                  <wp:effectExtent l="0" t="0" r="7620" b="7620"/>
                  <wp:docPr id="293" name="image55.png" descr="Answer: Doesn't Apply" title="Written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55.png"/>
                          <pic:cNvPicPr/>
                        </pic:nvPicPr>
                        <pic:blipFill>
                          <a:blip r:embed="rId65" cstate="print"/>
                          <a:stretch>
                            <a:fillRect/>
                          </a:stretch>
                        </pic:blipFill>
                        <pic:spPr>
                          <a:xfrm>
                            <a:off x="0" y="0"/>
                            <a:ext cx="126015" cy="126015"/>
                          </a:xfrm>
                          <a:prstGeom prst="rect">
                            <a:avLst/>
                          </a:prstGeom>
                        </pic:spPr>
                      </pic:pic>
                    </a:graphicData>
                  </a:graphic>
                </wp:inline>
              </w:drawing>
            </w:r>
          </w:p>
        </w:tc>
      </w:tr>
      <w:tr w:rsidR="00057D42">
        <w:trPr>
          <w:trHeight w:val="590"/>
        </w:trPr>
        <w:tc>
          <w:tcPr>
            <w:tcW w:w="4133" w:type="dxa"/>
            <w:tcBorders>
              <w:right w:val="single" w:sz="6" w:space="0" w:color="231F20"/>
            </w:tcBorders>
          </w:tcPr>
          <w:p w:rsidR="00057D42" w:rsidRDefault="005F656B">
            <w:pPr>
              <w:pStyle w:val="TableParagraph"/>
              <w:spacing w:line="232" w:lineRule="exact"/>
              <w:ind w:right="13"/>
              <w:jc w:val="right"/>
              <w:rPr>
                <w:sz w:val="20"/>
              </w:rPr>
            </w:pPr>
            <w:r>
              <w:rPr>
                <w:color w:val="231F20"/>
                <w:w w:val="90"/>
                <w:sz w:val="20"/>
              </w:rPr>
              <w:t>Clear</w:t>
            </w:r>
            <w:r>
              <w:rPr>
                <w:color w:val="231F20"/>
                <w:spacing w:val="-1"/>
                <w:sz w:val="20"/>
              </w:rPr>
              <w:t xml:space="preserve"> </w:t>
            </w:r>
            <w:r>
              <w:rPr>
                <w:color w:val="231F20"/>
                <w:w w:val="90"/>
                <w:sz w:val="20"/>
              </w:rPr>
              <w:t>Expectations</w:t>
            </w:r>
            <w:r>
              <w:rPr>
                <w:color w:val="231F20"/>
                <w:spacing w:val="-1"/>
                <w:sz w:val="20"/>
              </w:rPr>
              <w:t xml:space="preserve"> </w:t>
            </w:r>
            <w:r>
              <w:rPr>
                <w:color w:val="231F20"/>
                <w:spacing w:val="-5"/>
                <w:w w:val="90"/>
                <w:sz w:val="20"/>
              </w:rPr>
              <w:t>for</w:t>
            </w:r>
          </w:p>
          <w:p w:rsidR="00057D42" w:rsidRDefault="005F656B">
            <w:pPr>
              <w:pStyle w:val="TableParagraph"/>
              <w:spacing w:before="43"/>
              <w:ind w:right="13"/>
              <w:jc w:val="right"/>
              <w:rPr>
                <w:sz w:val="20"/>
              </w:rPr>
            </w:pPr>
            <w:r>
              <w:rPr>
                <w:color w:val="231F20"/>
                <w:w w:val="90"/>
                <w:sz w:val="20"/>
              </w:rPr>
              <w:t>Partners'</w:t>
            </w:r>
            <w:r>
              <w:rPr>
                <w:color w:val="231F20"/>
                <w:spacing w:val="-3"/>
                <w:sz w:val="20"/>
              </w:rPr>
              <w:t xml:space="preserve"> </w:t>
            </w:r>
            <w:r>
              <w:rPr>
                <w:color w:val="231F20"/>
                <w:spacing w:val="-2"/>
                <w:sz w:val="20"/>
              </w:rPr>
              <w:t>Roles</w:t>
            </w:r>
          </w:p>
        </w:tc>
        <w:tc>
          <w:tcPr>
            <w:tcW w:w="1040" w:type="dxa"/>
            <w:tcBorders>
              <w:left w:val="single" w:sz="6" w:space="0" w:color="231F20"/>
            </w:tcBorders>
          </w:tcPr>
          <w:p w:rsidR="00057D42" w:rsidRDefault="00057D42">
            <w:pPr>
              <w:pStyle w:val="TableParagraph"/>
              <w:spacing w:after="1"/>
              <w:rPr>
                <w:sz w:val="15"/>
              </w:rPr>
            </w:pPr>
          </w:p>
          <w:p w:rsidR="00057D42" w:rsidRDefault="00057D42">
            <w:pPr>
              <w:pStyle w:val="TableParagraph"/>
              <w:spacing w:line="198" w:lineRule="exact"/>
              <w:ind w:left="443"/>
              <w:rPr>
                <w:sz w:val="19"/>
              </w:rPr>
            </w:pPr>
          </w:p>
        </w:tc>
        <w:tc>
          <w:tcPr>
            <w:tcW w:w="1140" w:type="dxa"/>
          </w:tcPr>
          <w:p w:rsidR="00057D42" w:rsidRDefault="00057D42">
            <w:pPr>
              <w:pStyle w:val="TableParagraph"/>
              <w:spacing w:after="1"/>
              <w:rPr>
                <w:sz w:val="15"/>
              </w:rPr>
            </w:pPr>
          </w:p>
          <w:p w:rsidR="00057D42" w:rsidRDefault="00057D42">
            <w:pPr>
              <w:pStyle w:val="TableParagraph"/>
              <w:spacing w:line="198" w:lineRule="exact"/>
              <w:ind w:left="424"/>
              <w:rPr>
                <w:sz w:val="19"/>
              </w:rPr>
            </w:pPr>
          </w:p>
        </w:tc>
        <w:tc>
          <w:tcPr>
            <w:tcW w:w="1060" w:type="dxa"/>
          </w:tcPr>
          <w:p w:rsidR="00057D42" w:rsidRDefault="00057D42">
            <w:pPr>
              <w:pStyle w:val="TableParagraph"/>
              <w:spacing w:after="1"/>
              <w:rPr>
                <w:sz w:val="15"/>
              </w:rPr>
            </w:pPr>
          </w:p>
          <w:p w:rsidR="00057D42" w:rsidRDefault="00057D42">
            <w:pPr>
              <w:pStyle w:val="TableParagraph"/>
              <w:spacing w:line="198" w:lineRule="exact"/>
              <w:ind w:left="391"/>
              <w:rPr>
                <w:sz w:val="19"/>
              </w:rPr>
            </w:pPr>
          </w:p>
        </w:tc>
        <w:tc>
          <w:tcPr>
            <w:tcW w:w="941" w:type="dxa"/>
          </w:tcPr>
          <w:p w:rsidR="00057D42" w:rsidRDefault="00057D42">
            <w:pPr>
              <w:pStyle w:val="TableParagraph"/>
              <w:spacing w:after="1"/>
              <w:rPr>
                <w:sz w:val="15"/>
              </w:rPr>
            </w:pPr>
          </w:p>
          <w:p w:rsidR="00057D42" w:rsidRDefault="005F656B">
            <w:pPr>
              <w:pStyle w:val="TableParagraph"/>
              <w:spacing w:line="198" w:lineRule="exact"/>
              <w:ind w:left="396"/>
              <w:rPr>
                <w:sz w:val="19"/>
              </w:rPr>
            </w:pPr>
            <w:r>
              <w:rPr>
                <w:noProof/>
                <w:position w:val="-3"/>
                <w:sz w:val="19"/>
              </w:rPr>
              <w:drawing>
                <wp:inline distT="0" distB="0" distL="0" distR="0">
                  <wp:extent cx="126301" cy="126301"/>
                  <wp:effectExtent l="0" t="0" r="7620" b="7620"/>
                  <wp:docPr id="301" name="image32.png" descr="Answer: Doesn't Apply" title="Clear Expectations for Partners' 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32.png"/>
                          <pic:cNvPicPr/>
                        </pic:nvPicPr>
                        <pic:blipFill>
                          <a:blip r:embed="rId66" cstate="print"/>
                          <a:stretch>
                            <a:fillRect/>
                          </a:stretch>
                        </pic:blipFill>
                        <pic:spPr>
                          <a:xfrm>
                            <a:off x="0" y="0"/>
                            <a:ext cx="126301" cy="126301"/>
                          </a:xfrm>
                          <a:prstGeom prst="rect">
                            <a:avLst/>
                          </a:prstGeom>
                        </pic:spPr>
                      </pic:pic>
                    </a:graphicData>
                  </a:graphic>
                </wp:inline>
              </w:drawing>
            </w:r>
          </w:p>
        </w:tc>
      </w:tr>
      <w:tr w:rsidR="00057D42">
        <w:trPr>
          <w:trHeight w:val="557"/>
        </w:trPr>
        <w:tc>
          <w:tcPr>
            <w:tcW w:w="4133" w:type="dxa"/>
            <w:tcBorders>
              <w:bottom w:val="single" w:sz="6" w:space="0" w:color="231F20"/>
              <w:right w:val="single" w:sz="6" w:space="0" w:color="231F20"/>
            </w:tcBorders>
          </w:tcPr>
          <w:p w:rsidR="00057D42" w:rsidRDefault="005F656B">
            <w:pPr>
              <w:pStyle w:val="TableParagraph"/>
              <w:spacing w:before="22" w:line="247" w:lineRule="auto"/>
              <w:ind w:left="1281" w:firstLine="973"/>
              <w:rPr>
                <w:sz w:val="20"/>
              </w:rPr>
            </w:pPr>
            <w:r>
              <w:rPr>
                <w:color w:val="231F20"/>
                <w:w w:val="95"/>
                <w:sz w:val="20"/>
              </w:rPr>
              <w:t>Clear</w:t>
            </w:r>
            <w:r>
              <w:rPr>
                <w:color w:val="231F20"/>
                <w:spacing w:val="-15"/>
                <w:w w:val="95"/>
                <w:sz w:val="20"/>
              </w:rPr>
              <w:t xml:space="preserve"> </w:t>
            </w:r>
            <w:r>
              <w:rPr>
                <w:color w:val="231F20"/>
                <w:w w:val="95"/>
                <w:sz w:val="20"/>
              </w:rPr>
              <w:t>Decision</w:t>
            </w:r>
            <w:r>
              <w:rPr>
                <w:color w:val="231F20"/>
                <w:spacing w:val="-15"/>
                <w:w w:val="95"/>
                <w:sz w:val="20"/>
              </w:rPr>
              <w:t xml:space="preserve"> </w:t>
            </w:r>
            <w:r>
              <w:rPr>
                <w:color w:val="231F20"/>
                <w:w w:val="95"/>
                <w:sz w:val="20"/>
              </w:rPr>
              <w:t xml:space="preserve">Making </w:t>
            </w:r>
            <w:r>
              <w:rPr>
                <w:color w:val="231F20"/>
                <w:w w:val="90"/>
                <w:sz w:val="20"/>
              </w:rPr>
              <w:t>Process</w:t>
            </w:r>
            <w:r>
              <w:rPr>
                <w:color w:val="231F20"/>
                <w:spacing w:val="-7"/>
                <w:sz w:val="20"/>
              </w:rPr>
              <w:t xml:space="preserve"> </w:t>
            </w:r>
            <w:r>
              <w:rPr>
                <w:color w:val="231F20"/>
                <w:w w:val="90"/>
                <w:sz w:val="20"/>
              </w:rPr>
              <w:t>(e.g.</w:t>
            </w:r>
            <w:r>
              <w:rPr>
                <w:color w:val="231F20"/>
                <w:spacing w:val="-6"/>
                <w:sz w:val="20"/>
              </w:rPr>
              <w:t xml:space="preserve"> </w:t>
            </w:r>
            <w:r>
              <w:rPr>
                <w:color w:val="231F20"/>
                <w:w w:val="90"/>
                <w:sz w:val="20"/>
              </w:rPr>
              <w:t>Consensus</w:t>
            </w:r>
            <w:r>
              <w:rPr>
                <w:color w:val="231F20"/>
                <w:spacing w:val="-6"/>
                <w:sz w:val="20"/>
              </w:rPr>
              <w:t xml:space="preserve"> </w:t>
            </w:r>
            <w:r>
              <w:rPr>
                <w:color w:val="231F20"/>
                <w:w w:val="90"/>
                <w:sz w:val="20"/>
              </w:rPr>
              <w:t>vs.</w:t>
            </w:r>
            <w:r>
              <w:rPr>
                <w:color w:val="231F20"/>
                <w:spacing w:val="-6"/>
                <w:sz w:val="20"/>
              </w:rPr>
              <w:t xml:space="preserve"> </w:t>
            </w:r>
            <w:r>
              <w:rPr>
                <w:color w:val="231F20"/>
                <w:spacing w:val="-2"/>
                <w:w w:val="90"/>
                <w:sz w:val="20"/>
              </w:rPr>
              <w:t>Voting</w:t>
            </w:r>
          </w:p>
        </w:tc>
        <w:tc>
          <w:tcPr>
            <w:tcW w:w="1040" w:type="dxa"/>
            <w:tcBorders>
              <w:left w:val="single" w:sz="6" w:space="0" w:color="231F20"/>
              <w:bottom w:val="single" w:sz="6" w:space="0" w:color="231F20"/>
            </w:tcBorders>
          </w:tcPr>
          <w:p w:rsidR="00057D42" w:rsidRDefault="00057D42">
            <w:pPr>
              <w:pStyle w:val="TableParagraph"/>
              <w:rPr>
                <w:sz w:val="16"/>
              </w:rPr>
            </w:pPr>
          </w:p>
          <w:p w:rsidR="00057D42" w:rsidRDefault="00057D42">
            <w:pPr>
              <w:pStyle w:val="TableParagraph"/>
              <w:spacing w:line="198" w:lineRule="exact"/>
              <w:ind w:left="443"/>
              <w:rPr>
                <w:sz w:val="19"/>
              </w:rPr>
            </w:pPr>
          </w:p>
        </w:tc>
        <w:tc>
          <w:tcPr>
            <w:tcW w:w="1140" w:type="dxa"/>
            <w:tcBorders>
              <w:bottom w:val="single" w:sz="6" w:space="0" w:color="231F20"/>
            </w:tcBorders>
          </w:tcPr>
          <w:p w:rsidR="00057D42" w:rsidRDefault="00057D42">
            <w:pPr>
              <w:pStyle w:val="TableParagraph"/>
              <w:rPr>
                <w:sz w:val="16"/>
              </w:rPr>
            </w:pPr>
          </w:p>
          <w:p w:rsidR="00057D42" w:rsidRDefault="00057D42">
            <w:pPr>
              <w:pStyle w:val="TableParagraph"/>
              <w:spacing w:line="198" w:lineRule="exact"/>
              <w:ind w:left="424"/>
              <w:rPr>
                <w:sz w:val="19"/>
              </w:rPr>
            </w:pPr>
          </w:p>
        </w:tc>
        <w:tc>
          <w:tcPr>
            <w:tcW w:w="1060" w:type="dxa"/>
            <w:tcBorders>
              <w:bottom w:val="single" w:sz="6" w:space="0" w:color="231F20"/>
            </w:tcBorders>
          </w:tcPr>
          <w:p w:rsidR="00057D42" w:rsidRDefault="00057D42">
            <w:pPr>
              <w:pStyle w:val="TableParagraph"/>
              <w:rPr>
                <w:sz w:val="16"/>
              </w:rPr>
            </w:pPr>
          </w:p>
          <w:p w:rsidR="00057D42" w:rsidRDefault="00057D42">
            <w:pPr>
              <w:pStyle w:val="TableParagraph"/>
              <w:spacing w:line="198" w:lineRule="exact"/>
              <w:ind w:left="391"/>
              <w:rPr>
                <w:sz w:val="19"/>
              </w:rPr>
            </w:pPr>
          </w:p>
        </w:tc>
        <w:tc>
          <w:tcPr>
            <w:tcW w:w="941" w:type="dxa"/>
            <w:tcBorders>
              <w:bottom w:val="single" w:sz="6" w:space="0" w:color="231F20"/>
            </w:tcBorders>
          </w:tcPr>
          <w:p w:rsidR="00057D42" w:rsidRDefault="00057D42">
            <w:pPr>
              <w:pStyle w:val="TableParagraph"/>
              <w:rPr>
                <w:sz w:val="16"/>
              </w:rPr>
            </w:pPr>
          </w:p>
          <w:p w:rsidR="00057D42" w:rsidRDefault="005F656B">
            <w:pPr>
              <w:pStyle w:val="TableParagraph"/>
              <w:spacing w:line="198" w:lineRule="exact"/>
              <w:ind w:left="396"/>
              <w:rPr>
                <w:sz w:val="19"/>
              </w:rPr>
            </w:pPr>
            <w:r>
              <w:rPr>
                <w:noProof/>
                <w:position w:val="-3"/>
                <w:sz w:val="19"/>
              </w:rPr>
              <w:drawing>
                <wp:inline distT="0" distB="0" distL="0" distR="0">
                  <wp:extent cx="126015" cy="126015"/>
                  <wp:effectExtent l="0" t="0" r="7620" b="7620"/>
                  <wp:docPr id="309" name="image56.png" descr="Answer: Doesn't Apply" title="Clear Decision Making Process (e.g. Consensus vs. Vo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56.png"/>
                          <pic:cNvPicPr/>
                        </pic:nvPicPr>
                        <pic:blipFill>
                          <a:blip r:embed="rId77" cstate="print"/>
                          <a:stretch>
                            <a:fillRect/>
                          </a:stretch>
                        </pic:blipFill>
                        <pic:spPr>
                          <a:xfrm>
                            <a:off x="0" y="0"/>
                            <a:ext cx="126015" cy="126015"/>
                          </a:xfrm>
                          <a:prstGeom prst="rect">
                            <a:avLst/>
                          </a:prstGeom>
                        </pic:spPr>
                      </pic:pic>
                    </a:graphicData>
                  </a:graphic>
                </wp:inline>
              </w:drawing>
            </w:r>
          </w:p>
        </w:tc>
      </w:tr>
      <w:tr w:rsidR="00057D42">
        <w:trPr>
          <w:trHeight w:val="570"/>
        </w:trPr>
        <w:tc>
          <w:tcPr>
            <w:tcW w:w="4133" w:type="dxa"/>
            <w:tcBorders>
              <w:top w:val="single" w:sz="6" w:space="0" w:color="231F20"/>
              <w:bottom w:val="single" w:sz="6" w:space="0" w:color="231F20"/>
              <w:right w:val="single" w:sz="6" w:space="0" w:color="231F20"/>
            </w:tcBorders>
          </w:tcPr>
          <w:p w:rsidR="00057D42" w:rsidRDefault="005F656B">
            <w:pPr>
              <w:pStyle w:val="TableParagraph"/>
              <w:spacing w:before="147"/>
              <w:ind w:right="13"/>
              <w:jc w:val="right"/>
              <w:rPr>
                <w:sz w:val="20"/>
              </w:rPr>
            </w:pPr>
            <w:r>
              <w:rPr>
                <w:color w:val="231F20"/>
                <w:w w:val="90"/>
                <w:sz w:val="20"/>
              </w:rPr>
              <w:t>Conflict</w:t>
            </w:r>
            <w:r>
              <w:rPr>
                <w:color w:val="231F20"/>
                <w:spacing w:val="-5"/>
                <w:w w:val="90"/>
                <w:sz w:val="20"/>
              </w:rPr>
              <w:t xml:space="preserve"> </w:t>
            </w:r>
            <w:r>
              <w:rPr>
                <w:color w:val="231F20"/>
                <w:spacing w:val="-2"/>
                <w:sz w:val="20"/>
              </w:rPr>
              <w:t>resolution</w:t>
            </w:r>
          </w:p>
        </w:tc>
        <w:tc>
          <w:tcPr>
            <w:tcW w:w="1040" w:type="dxa"/>
            <w:tcBorders>
              <w:top w:val="single" w:sz="6" w:space="0" w:color="231F20"/>
              <w:left w:val="single" w:sz="6" w:space="0" w:color="231F20"/>
              <w:bottom w:val="single" w:sz="6" w:space="0" w:color="231F20"/>
            </w:tcBorders>
          </w:tcPr>
          <w:p w:rsidR="00057D42" w:rsidRDefault="00057D42">
            <w:pPr>
              <w:pStyle w:val="TableParagraph"/>
              <w:spacing w:before="1"/>
              <w:rPr>
                <w:sz w:val="13"/>
              </w:rPr>
            </w:pPr>
          </w:p>
          <w:p w:rsidR="00057D42" w:rsidRDefault="00057D42">
            <w:pPr>
              <w:pStyle w:val="TableParagraph"/>
              <w:spacing w:line="198" w:lineRule="exact"/>
              <w:ind w:left="443"/>
              <w:rPr>
                <w:sz w:val="19"/>
              </w:rPr>
            </w:pPr>
          </w:p>
        </w:tc>
        <w:tc>
          <w:tcPr>
            <w:tcW w:w="1140" w:type="dxa"/>
            <w:tcBorders>
              <w:top w:val="single" w:sz="6" w:space="0" w:color="231F20"/>
              <w:bottom w:val="single" w:sz="6" w:space="0" w:color="231F20"/>
            </w:tcBorders>
          </w:tcPr>
          <w:p w:rsidR="00057D42" w:rsidRDefault="00057D42">
            <w:pPr>
              <w:pStyle w:val="TableParagraph"/>
              <w:spacing w:before="10"/>
              <w:rPr>
                <w:sz w:val="10"/>
              </w:rPr>
            </w:pPr>
          </w:p>
          <w:p w:rsidR="00057D42" w:rsidRDefault="00057D42">
            <w:pPr>
              <w:pStyle w:val="TableParagraph"/>
              <w:spacing w:line="198" w:lineRule="exact"/>
              <w:ind w:left="424"/>
              <w:rPr>
                <w:sz w:val="19"/>
              </w:rPr>
            </w:pPr>
          </w:p>
        </w:tc>
        <w:tc>
          <w:tcPr>
            <w:tcW w:w="1060" w:type="dxa"/>
            <w:tcBorders>
              <w:top w:val="single" w:sz="6" w:space="0" w:color="231F20"/>
              <w:bottom w:val="single" w:sz="6" w:space="0" w:color="231F20"/>
            </w:tcBorders>
          </w:tcPr>
          <w:p w:rsidR="00057D42" w:rsidRDefault="00057D42">
            <w:pPr>
              <w:pStyle w:val="TableParagraph"/>
              <w:spacing w:before="10"/>
              <w:rPr>
                <w:sz w:val="10"/>
              </w:rPr>
            </w:pPr>
          </w:p>
          <w:p w:rsidR="00057D42" w:rsidRDefault="00057D42">
            <w:pPr>
              <w:pStyle w:val="TableParagraph"/>
              <w:spacing w:line="198" w:lineRule="exact"/>
              <w:ind w:left="391"/>
              <w:rPr>
                <w:sz w:val="19"/>
              </w:rPr>
            </w:pPr>
          </w:p>
        </w:tc>
        <w:tc>
          <w:tcPr>
            <w:tcW w:w="941" w:type="dxa"/>
            <w:tcBorders>
              <w:top w:val="single" w:sz="6" w:space="0" w:color="231F20"/>
              <w:bottom w:val="single" w:sz="6" w:space="0" w:color="231F20"/>
            </w:tcBorders>
          </w:tcPr>
          <w:p w:rsidR="00057D42" w:rsidRDefault="00057D42">
            <w:pPr>
              <w:pStyle w:val="TableParagraph"/>
              <w:spacing w:before="10"/>
              <w:rPr>
                <w:sz w:val="10"/>
              </w:rPr>
            </w:pPr>
          </w:p>
          <w:p w:rsidR="00057D42" w:rsidRDefault="005F656B">
            <w:pPr>
              <w:pStyle w:val="TableParagraph"/>
              <w:spacing w:line="198" w:lineRule="exact"/>
              <w:ind w:left="396"/>
              <w:rPr>
                <w:sz w:val="19"/>
              </w:rPr>
            </w:pPr>
            <w:r>
              <w:rPr>
                <w:noProof/>
                <w:position w:val="-3"/>
                <w:sz w:val="19"/>
              </w:rPr>
              <w:drawing>
                <wp:inline distT="0" distB="0" distL="0" distR="0">
                  <wp:extent cx="126288" cy="126301"/>
                  <wp:effectExtent l="0" t="0" r="7620" b="7620"/>
                  <wp:docPr id="317" name="image59.png" descr="Answer: Doesn't Apply" title="Conflict 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59.png"/>
                          <pic:cNvPicPr/>
                        </pic:nvPicPr>
                        <pic:blipFill>
                          <a:blip r:embed="rId78" cstate="print"/>
                          <a:stretch>
                            <a:fillRect/>
                          </a:stretch>
                        </pic:blipFill>
                        <pic:spPr>
                          <a:xfrm>
                            <a:off x="0" y="0"/>
                            <a:ext cx="126288" cy="126301"/>
                          </a:xfrm>
                          <a:prstGeom prst="rect">
                            <a:avLst/>
                          </a:prstGeom>
                        </pic:spPr>
                      </pic:pic>
                    </a:graphicData>
                  </a:graphic>
                </wp:inline>
              </w:drawing>
            </w:r>
          </w:p>
        </w:tc>
      </w:tr>
      <w:tr w:rsidR="00057D42">
        <w:trPr>
          <w:trHeight w:val="585"/>
        </w:trPr>
        <w:tc>
          <w:tcPr>
            <w:tcW w:w="4133" w:type="dxa"/>
            <w:tcBorders>
              <w:top w:val="single" w:sz="6" w:space="0" w:color="231F20"/>
              <w:bottom w:val="single" w:sz="6" w:space="0" w:color="231F20"/>
              <w:right w:val="single" w:sz="6" w:space="0" w:color="231F20"/>
            </w:tcBorders>
          </w:tcPr>
          <w:p w:rsidR="00057D42" w:rsidRDefault="005F656B">
            <w:pPr>
              <w:pStyle w:val="TableParagraph"/>
              <w:spacing w:before="155"/>
              <w:ind w:right="13"/>
              <w:jc w:val="right"/>
              <w:rPr>
                <w:sz w:val="20"/>
              </w:rPr>
            </w:pPr>
            <w:r>
              <w:rPr>
                <w:color w:val="231F20"/>
                <w:w w:val="90"/>
                <w:sz w:val="20"/>
              </w:rPr>
              <w:t>Conflict</w:t>
            </w:r>
            <w:r>
              <w:rPr>
                <w:color w:val="231F20"/>
                <w:spacing w:val="-9"/>
                <w:w w:val="90"/>
                <w:sz w:val="20"/>
              </w:rPr>
              <w:t xml:space="preserve"> </w:t>
            </w:r>
            <w:r>
              <w:rPr>
                <w:color w:val="231F20"/>
                <w:w w:val="90"/>
                <w:sz w:val="20"/>
              </w:rPr>
              <w:t>of</w:t>
            </w:r>
            <w:r>
              <w:rPr>
                <w:color w:val="231F20"/>
                <w:spacing w:val="-8"/>
                <w:w w:val="90"/>
                <w:sz w:val="20"/>
              </w:rPr>
              <w:t xml:space="preserve"> </w:t>
            </w:r>
            <w:r>
              <w:rPr>
                <w:color w:val="231F20"/>
                <w:w w:val="90"/>
                <w:sz w:val="20"/>
              </w:rPr>
              <w:t>Interest</w:t>
            </w:r>
            <w:r>
              <w:rPr>
                <w:color w:val="231F20"/>
                <w:spacing w:val="-9"/>
                <w:w w:val="90"/>
                <w:sz w:val="20"/>
              </w:rPr>
              <w:t xml:space="preserve"> </w:t>
            </w:r>
            <w:r>
              <w:rPr>
                <w:color w:val="231F20"/>
                <w:spacing w:val="-2"/>
                <w:w w:val="90"/>
                <w:sz w:val="20"/>
              </w:rPr>
              <w:t>Paperwork</w:t>
            </w:r>
          </w:p>
        </w:tc>
        <w:tc>
          <w:tcPr>
            <w:tcW w:w="1040" w:type="dxa"/>
            <w:tcBorders>
              <w:top w:val="single" w:sz="6" w:space="0" w:color="231F20"/>
              <w:left w:val="single" w:sz="6" w:space="0" w:color="231F20"/>
              <w:bottom w:val="single" w:sz="6" w:space="0" w:color="231F20"/>
            </w:tcBorders>
          </w:tcPr>
          <w:p w:rsidR="00057D42" w:rsidRDefault="00057D42">
            <w:pPr>
              <w:pStyle w:val="TableParagraph"/>
              <w:spacing w:before="1"/>
              <w:rPr>
                <w:sz w:val="13"/>
              </w:rPr>
            </w:pPr>
          </w:p>
          <w:p w:rsidR="00057D42" w:rsidRDefault="00057D42">
            <w:pPr>
              <w:pStyle w:val="TableParagraph"/>
              <w:spacing w:line="198" w:lineRule="exact"/>
              <w:ind w:left="443"/>
              <w:rPr>
                <w:sz w:val="19"/>
              </w:rPr>
            </w:pPr>
          </w:p>
        </w:tc>
        <w:tc>
          <w:tcPr>
            <w:tcW w:w="1140" w:type="dxa"/>
            <w:tcBorders>
              <w:top w:val="single" w:sz="6" w:space="0" w:color="231F20"/>
              <w:bottom w:val="single" w:sz="6" w:space="0" w:color="231F20"/>
            </w:tcBorders>
          </w:tcPr>
          <w:p w:rsidR="00057D42" w:rsidRDefault="00057D42">
            <w:pPr>
              <w:pStyle w:val="TableParagraph"/>
              <w:spacing w:before="10"/>
              <w:rPr>
                <w:sz w:val="10"/>
              </w:rPr>
            </w:pPr>
          </w:p>
          <w:p w:rsidR="00057D42" w:rsidRDefault="00057D42">
            <w:pPr>
              <w:pStyle w:val="TableParagraph"/>
              <w:spacing w:line="198" w:lineRule="exact"/>
              <w:ind w:left="424"/>
              <w:rPr>
                <w:sz w:val="19"/>
              </w:rPr>
            </w:pPr>
          </w:p>
        </w:tc>
        <w:tc>
          <w:tcPr>
            <w:tcW w:w="1060" w:type="dxa"/>
            <w:tcBorders>
              <w:top w:val="single" w:sz="6" w:space="0" w:color="231F20"/>
              <w:bottom w:val="single" w:sz="6" w:space="0" w:color="231F20"/>
            </w:tcBorders>
          </w:tcPr>
          <w:p w:rsidR="00057D42" w:rsidRDefault="00057D42">
            <w:pPr>
              <w:pStyle w:val="TableParagraph"/>
              <w:spacing w:before="10"/>
              <w:rPr>
                <w:sz w:val="10"/>
              </w:rPr>
            </w:pPr>
          </w:p>
          <w:p w:rsidR="00057D42" w:rsidRDefault="00057D42">
            <w:pPr>
              <w:pStyle w:val="TableParagraph"/>
              <w:spacing w:line="198" w:lineRule="exact"/>
              <w:ind w:left="391"/>
              <w:rPr>
                <w:sz w:val="19"/>
              </w:rPr>
            </w:pPr>
          </w:p>
        </w:tc>
        <w:tc>
          <w:tcPr>
            <w:tcW w:w="941" w:type="dxa"/>
            <w:tcBorders>
              <w:top w:val="single" w:sz="6" w:space="0" w:color="231F20"/>
              <w:bottom w:val="single" w:sz="6" w:space="0" w:color="231F20"/>
            </w:tcBorders>
          </w:tcPr>
          <w:p w:rsidR="00057D42" w:rsidRDefault="00057D42">
            <w:pPr>
              <w:pStyle w:val="TableParagraph"/>
              <w:spacing w:before="10"/>
              <w:rPr>
                <w:sz w:val="10"/>
              </w:rPr>
            </w:pPr>
          </w:p>
          <w:p w:rsidR="00057D42" w:rsidRDefault="005F656B">
            <w:pPr>
              <w:pStyle w:val="TableParagraph"/>
              <w:spacing w:line="198" w:lineRule="exact"/>
              <w:ind w:left="396"/>
              <w:rPr>
                <w:sz w:val="19"/>
              </w:rPr>
            </w:pPr>
            <w:r>
              <w:rPr>
                <w:noProof/>
                <w:position w:val="-3"/>
                <w:sz w:val="19"/>
              </w:rPr>
              <w:drawing>
                <wp:inline distT="0" distB="0" distL="0" distR="0">
                  <wp:extent cx="126301" cy="126301"/>
                  <wp:effectExtent l="0" t="0" r="7620" b="7620"/>
                  <wp:docPr id="325" name="image61.png" descr="Answer: Doesn't Apply" title="Conflict of Interest Paper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61.png"/>
                          <pic:cNvPicPr/>
                        </pic:nvPicPr>
                        <pic:blipFill>
                          <a:blip r:embed="rId66" cstate="print"/>
                          <a:stretch>
                            <a:fillRect/>
                          </a:stretch>
                        </pic:blipFill>
                        <pic:spPr>
                          <a:xfrm>
                            <a:off x="0" y="0"/>
                            <a:ext cx="126301" cy="126301"/>
                          </a:xfrm>
                          <a:prstGeom prst="rect">
                            <a:avLst/>
                          </a:prstGeom>
                        </pic:spPr>
                      </pic:pic>
                    </a:graphicData>
                  </a:graphic>
                </wp:inline>
              </w:drawing>
            </w:r>
          </w:p>
        </w:tc>
      </w:tr>
    </w:tbl>
    <w:p w:rsidR="00057D42" w:rsidRDefault="00057D42">
      <w:pPr>
        <w:spacing w:line="198" w:lineRule="exact"/>
        <w:rPr>
          <w:sz w:val="19"/>
        </w:rPr>
        <w:sectPr w:rsidR="00057D42">
          <w:pgSz w:w="12240" w:h="15840"/>
          <w:pgMar w:top="340" w:right="240" w:bottom="420" w:left="240" w:header="0" w:footer="223" w:gutter="0"/>
          <w:cols w:space="720"/>
        </w:sectPr>
      </w:pPr>
    </w:p>
    <w:p w:rsidR="00057D42" w:rsidRDefault="005F656B">
      <w:pPr>
        <w:spacing w:before="78"/>
        <w:ind w:left="1538" w:right="878"/>
        <w:jc w:val="right"/>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5F656B">
      <w:pPr>
        <w:pStyle w:val="Heading7"/>
        <w:numPr>
          <w:ilvl w:val="0"/>
          <w:numId w:val="35"/>
        </w:numPr>
        <w:tabs>
          <w:tab w:val="left" w:pos="703"/>
          <w:tab w:val="left" w:pos="11640"/>
        </w:tabs>
        <w:spacing w:before="158"/>
        <w:ind w:left="702" w:hanging="583"/>
        <w:rPr>
          <w:color w:val="FFFFFF"/>
        </w:rPr>
      </w:pPr>
      <w:r>
        <w:rPr>
          <w:color w:val="FFFFFF"/>
          <w:w w:val="90"/>
          <w:shd w:val="clear" w:color="auto" w:fill="282973"/>
        </w:rPr>
        <w:t>Document</w:t>
      </w:r>
      <w:r>
        <w:rPr>
          <w:color w:val="FFFFFF"/>
          <w:spacing w:val="-7"/>
          <w:shd w:val="clear" w:color="auto" w:fill="282973"/>
        </w:rPr>
        <w:t xml:space="preserve"> </w:t>
      </w:r>
      <w:r>
        <w:rPr>
          <w:color w:val="FFFFFF"/>
          <w:w w:val="90"/>
          <w:shd w:val="clear" w:color="auto" w:fill="282973"/>
        </w:rPr>
        <w:t>Ready</w:t>
      </w:r>
      <w:r>
        <w:rPr>
          <w:color w:val="FFFFFF"/>
          <w:spacing w:val="-6"/>
          <w:shd w:val="clear" w:color="auto" w:fill="282973"/>
        </w:rPr>
        <w:t xml:space="preserve"> </w:t>
      </w:r>
      <w:r>
        <w:rPr>
          <w:color w:val="FFFFFF"/>
          <w:w w:val="90"/>
          <w:shd w:val="clear" w:color="auto" w:fill="282973"/>
        </w:rPr>
        <w:t>for</w:t>
      </w:r>
      <w:r>
        <w:rPr>
          <w:color w:val="FFFFFF"/>
          <w:spacing w:val="-6"/>
          <w:shd w:val="clear" w:color="auto" w:fill="282973"/>
        </w:rPr>
        <w:t xml:space="preserve"> </w:t>
      </w:r>
      <w:r>
        <w:rPr>
          <w:color w:val="FFFFFF"/>
          <w:spacing w:val="-2"/>
          <w:w w:val="90"/>
          <w:shd w:val="clear" w:color="auto" w:fill="282973"/>
        </w:rPr>
        <w:t>Filing</w:t>
      </w:r>
      <w:r>
        <w:rPr>
          <w:color w:val="FFFFFF"/>
          <w:shd w:val="clear" w:color="auto" w:fill="282973"/>
        </w:rPr>
        <w:tab/>
      </w:r>
    </w:p>
    <w:p w:rsidR="00057D42" w:rsidRDefault="005F656B">
      <w:pPr>
        <w:spacing w:before="60" w:line="247" w:lineRule="auto"/>
        <w:ind w:left="148" w:right="479"/>
        <w:rPr>
          <w:rFonts w:ascii="Trebuchet MS"/>
          <w:sz w:val="20"/>
        </w:rPr>
      </w:pPr>
      <w:r>
        <w:rPr>
          <w:rFonts w:ascii="Trebuchet MS"/>
          <w:color w:val="231F20"/>
          <w:w w:val="90"/>
          <w:sz w:val="20"/>
        </w:rPr>
        <w:t>When the document is complete click on "document is ready to file".</w:t>
      </w:r>
      <w:r>
        <w:rPr>
          <w:rFonts w:ascii="Trebuchet MS"/>
          <w:color w:val="231F20"/>
          <w:spacing w:val="40"/>
          <w:sz w:val="20"/>
        </w:rPr>
        <w:t xml:space="preserve"> </w:t>
      </w:r>
      <w:r>
        <w:rPr>
          <w:rFonts w:ascii="Trebuchet MS"/>
          <w:color w:val="231F20"/>
          <w:w w:val="90"/>
          <w:sz w:val="20"/>
        </w:rPr>
        <w:t xml:space="preserve">This will lock in the responses and date and time stamp the form. </w:t>
      </w:r>
      <w:r>
        <w:rPr>
          <w:rFonts w:ascii="Trebuchet MS"/>
          <w:color w:val="231F20"/>
          <w:w w:val="95"/>
          <w:sz w:val="20"/>
        </w:rPr>
        <w:t>To</w:t>
      </w:r>
      <w:r>
        <w:rPr>
          <w:rFonts w:ascii="Trebuchet MS"/>
          <w:color w:val="231F20"/>
          <w:spacing w:val="-9"/>
          <w:w w:val="95"/>
          <w:sz w:val="20"/>
        </w:rPr>
        <w:t xml:space="preserve"> </w:t>
      </w:r>
      <w:r>
        <w:rPr>
          <w:rFonts w:ascii="Trebuchet MS"/>
          <w:color w:val="231F20"/>
          <w:w w:val="95"/>
          <w:sz w:val="20"/>
        </w:rPr>
        <w:t>make</w:t>
      </w:r>
      <w:r>
        <w:rPr>
          <w:rFonts w:ascii="Trebuchet MS"/>
          <w:color w:val="231F20"/>
          <w:spacing w:val="-9"/>
          <w:w w:val="95"/>
          <w:sz w:val="20"/>
        </w:rPr>
        <w:t xml:space="preserve"> </w:t>
      </w:r>
      <w:r>
        <w:rPr>
          <w:rFonts w:ascii="Trebuchet MS"/>
          <w:color w:val="231F20"/>
          <w:w w:val="95"/>
          <w:sz w:val="20"/>
        </w:rPr>
        <w:t>changes</w:t>
      </w:r>
      <w:r>
        <w:rPr>
          <w:rFonts w:ascii="Trebuchet MS"/>
          <w:color w:val="231F20"/>
          <w:spacing w:val="-9"/>
          <w:w w:val="95"/>
          <w:sz w:val="20"/>
        </w:rPr>
        <w:t xml:space="preserve"> </w:t>
      </w:r>
      <w:r>
        <w:rPr>
          <w:rFonts w:ascii="Trebuchet MS"/>
          <w:color w:val="231F20"/>
          <w:w w:val="95"/>
          <w:sz w:val="20"/>
        </w:rPr>
        <w:t>to</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document</w:t>
      </w:r>
      <w:r>
        <w:rPr>
          <w:rFonts w:ascii="Trebuchet MS"/>
          <w:color w:val="231F20"/>
          <w:spacing w:val="-9"/>
          <w:w w:val="95"/>
          <w:sz w:val="20"/>
        </w:rPr>
        <w:t xml:space="preserve"> </w:t>
      </w:r>
      <w:r>
        <w:rPr>
          <w:rFonts w:ascii="Trebuchet MS"/>
          <w:color w:val="231F20"/>
          <w:w w:val="95"/>
          <w:sz w:val="20"/>
        </w:rPr>
        <w:t>un-check</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"document</w:t>
      </w:r>
      <w:r>
        <w:rPr>
          <w:rFonts w:ascii="Trebuchet MS"/>
          <w:color w:val="231F20"/>
          <w:spacing w:val="-9"/>
          <w:w w:val="95"/>
          <w:sz w:val="20"/>
        </w:rPr>
        <w:t xml:space="preserve"> </w:t>
      </w:r>
      <w:r>
        <w:rPr>
          <w:rFonts w:ascii="Trebuchet MS"/>
          <w:color w:val="231F20"/>
          <w:w w:val="95"/>
          <w:sz w:val="20"/>
        </w:rPr>
        <w:t>is</w:t>
      </w:r>
      <w:r>
        <w:rPr>
          <w:rFonts w:ascii="Trebuchet MS"/>
          <w:color w:val="231F20"/>
          <w:spacing w:val="-9"/>
          <w:w w:val="95"/>
          <w:sz w:val="20"/>
        </w:rPr>
        <w:t xml:space="preserve"> </w:t>
      </w:r>
      <w:r>
        <w:rPr>
          <w:rFonts w:ascii="Trebuchet MS"/>
          <w:color w:val="231F20"/>
          <w:w w:val="95"/>
          <w:sz w:val="20"/>
        </w:rPr>
        <w:t>ready</w:t>
      </w:r>
      <w:r>
        <w:rPr>
          <w:rFonts w:ascii="Trebuchet MS"/>
          <w:color w:val="231F20"/>
          <w:spacing w:val="-9"/>
          <w:w w:val="95"/>
          <w:sz w:val="20"/>
        </w:rPr>
        <w:t xml:space="preserve"> </w:t>
      </w:r>
      <w:r>
        <w:rPr>
          <w:rFonts w:ascii="Trebuchet MS"/>
          <w:color w:val="231F20"/>
          <w:w w:val="95"/>
          <w:sz w:val="20"/>
        </w:rPr>
        <w:t>to</w:t>
      </w:r>
      <w:r>
        <w:rPr>
          <w:rFonts w:ascii="Trebuchet MS"/>
          <w:color w:val="231F20"/>
          <w:spacing w:val="-9"/>
          <w:w w:val="95"/>
          <w:sz w:val="20"/>
        </w:rPr>
        <w:t xml:space="preserve"> </w:t>
      </w:r>
      <w:r>
        <w:rPr>
          <w:rFonts w:ascii="Trebuchet MS"/>
          <w:color w:val="231F20"/>
          <w:w w:val="95"/>
          <w:sz w:val="20"/>
        </w:rPr>
        <w:t>file"</w:t>
      </w:r>
      <w:r>
        <w:rPr>
          <w:rFonts w:ascii="Trebuchet MS"/>
          <w:color w:val="231F20"/>
          <w:spacing w:val="-9"/>
          <w:w w:val="95"/>
          <w:sz w:val="20"/>
        </w:rPr>
        <w:t xml:space="preserve"> </w:t>
      </w:r>
      <w:r>
        <w:rPr>
          <w:rFonts w:ascii="Trebuchet MS"/>
          <w:color w:val="231F20"/>
          <w:w w:val="95"/>
          <w:sz w:val="20"/>
        </w:rPr>
        <w:t>box.</w:t>
      </w:r>
      <w:r>
        <w:rPr>
          <w:rFonts w:ascii="Trebuchet MS"/>
          <w:color w:val="231F20"/>
          <w:spacing w:val="37"/>
          <w:sz w:val="20"/>
        </w:rPr>
        <w:t xml:space="preserve"> </w:t>
      </w:r>
      <w:r>
        <w:rPr>
          <w:rFonts w:ascii="Trebuchet MS"/>
          <w:color w:val="231F20"/>
          <w:w w:val="95"/>
          <w:sz w:val="20"/>
        </w:rPr>
        <w:t>Edit</w:t>
      </w:r>
      <w:r>
        <w:rPr>
          <w:rFonts w:ascii="Trebuchet MS"/>
          <w:color w:val="231F20"/>
          <w:spacing w:val="-9"/>
          <w:w w:val="95"/>
          <w:sz w:val="20"/>
        </w:rPr>
        <w:t xml:space="preserve"> </w:t>
      </w:r>
      <w:r>
        <w:rPr>
          <w:rFonts w:ascii="Trebuchet MS"/>
          <w:color w:val="231F20"/>
          <w:w w:val="95"/>
          <w:sz w:val="20"/>
        </w:rPr>
        <w:t>document</w:t>
      </w:r>
      <w:r>
        <w:rPr>
          <w:rFonts w:ascii="Trebuchet MS"/>
          <w:color w:val="231F20"/>
          <w:spacing w:val="-9"/>
          <w:w w:val="95"/>
          <w:sz w:val="20"/>
        </w:rPr>
        <w:t xml:space="preserve"> </w:t>
      </w:r>
      <w:r>
        <w:rPr>
          <w:rFonts w:ascii="Trebuchet MS"/>
          <w:color w:val="231F20"/>
          <w:w w:val="95"/>
          <w:sz w:val="20"/>
        </w:rPr>
        <w:t>then</w:t>
      </w:r>
      <w:r>
        <w:rPr>
          <w:rFonts w:ascii="Trebuchet MS"/>
          <w:color w:val="231F20"/>
          <w:spacing w:val="-9"/>
          <w:w w:val="95"/>
          <w:sz w:val="20"/>
        </w:rPr>
        <w:t xml:space="preserve"> </w:t>
      </w:r>
      <w:r>
        <w:rPr>
          <w:rFonts w:ascii="Trebuchet MS"/>
          <w:color w:val="231F20"/>
          <w:w w:val="95"/>
          <w:sz w:val="20"/>
        </w:rPr>
        <w:t>lock</w:t>
      </w:r>
      <w:r>
        <w:rPr>
          <w:rFonts w:ascii="Trebuchet MS"/>
          <w:color w:val="231F20"/>
          <w:spacing w:val="-9"/>
          <w:w w:val="95"/>
          <w:sz w:val="20"/>
        </w:rPr>
        <w:t xml:space="preserve"> </w:t>
      </w:r>
      <w:r>
        <w:rPr>
          <w:rFonts w:ascii="Trebuchet MS"/>
          <w:color w:val="231F20"/>
          <w:w w:val="95"/>
          <w:sz w:val="20"/>
        </w:rPr>
        <w:t>file</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submit</w:t>
      </w:r>
    </w:p>
    <w:p w:rsidR="00057D42" w:rsidRDefault="005F656B">
      <w:pPr>
        <w:spacing w:before="2"/>
        <w:ind w:left="148"/>
        <w:rPr>
          <w:rFonts w:ascii="Trebuchet MS"/>
          <w:sz w:val="20"/>
        </w:rPr>
      </w:pPr>
      <w:r>
        <w:rPr>
          <w:rFonts w:ascii="Trebuchet MS"/>
          <w:color w:val="231F20"/>
          <w:w w:val="90"/>
          <w:sz w:val="20"/>
        </w:rPr>
        <w:t>Keep</w:t>
      </w:r>
      <w:r>
        <w:rPr>
          <w:rFonts w:ascii="Trebuchet MS"/>
          <w:color w:val="231F20"/>
          <w:spacing w:val="-4"/>
          <w:sz w:val="20"/>
        </w:rPr>
        <w:t xml:space="preserve"> </w:t>
      </w:r>
      <w:r>
        <w:rPr>
          <w:rFonts w:ascii="Trebuchet MS"/>
          <w:color w:val="231F20"/>
          <w:w w:val="90"/>
          <w:sz w:val="20"/>
        </w:rPr>
        <w:t>a</w:t>
      </w:r>
      <w:r>
        <w:rPr>
          <w:rFonts w:ascii="Trebuchet MS"/>
          <w:color w:val="231F20"/>
          <w:spacing w:val="-4"/>
          <w:sz w:val="20"/>
        </w:rPr>
        <w:t xml:space="preserve"> </w:t>
      </w:r>
      <w:r>
        <w:rPr>
          <w:rFonts w:ascii="Trebuchet MS"/>
          <w:color w:val="231F20"/>
          <w:w w:val="90"/>
          <w:sz w:val="20"/>
        </w:rPr>
        <w:t>copy</w:t>
      </w:r>
      <w:r>
        <w:rPr>
          <w:rFonts w:ascii="Trebuchet MS"/>
          <w:color w:val="231F20"/>
          <w:spacing w:val="-3"/>
          <w:sz w:val="20"/>
        </w:rPr>
        <w:t xml:space="preserve"> </w:t>
      </w:r>
      <w:r>
        <w:rPr>
          <w:rFonts w:ascii="Trebuchet MS"/>
          <w:color w:val="231F20"/>
          <w:w w:val="90"/>
          <w:sz w:val="20"/>
        </w:rPr>
        <w:t>for</w:t>
      </w:r>
      <w:r>
        <w:rPr>
          <w:rFonts w:ascii="Trebuchet MS"/>
          <w:color w:val="231F20"/>
          <w:spacing w:val="-4"/>
          <w:sz w:val="20"/>
        </w:rPr>
        <w:t xml:space="preserve"> </w:t>
      </w:r>
      <w:r>
        <w:rPr>
          <w:rFonts w:ascii="Trebuchet MS"/>
          <w:color w:val="231F20"/>
          <w:w w:val="90"/>
          <w:sz w:val="20"/>
        </w:rPr>
        <w:t>your</w:t>
      </w:r>
      <w:r>
        <w:rPr>
          <w:rFonts w:ascii="Trebuchet MS"/>
          <w:color w:val="231F20"/>
          <w:spacing w:val="-3"/>
          <w:sz w:val="20"/>
        </w:rPr>
        <w:t xml:space="preserve"> </w:t>
      </w:r>
      <w:r>
        <w:rPr>
          <w:rFonts w:ascii="Trebuchet MS"/>
          <w:color w:val="231F20"/>
          <w:w w:val="90"/>
          <w:sz w:val="20"/>
        </w:rPr>
        <w:t>records.</w:t>
      </w:r>
      <w:r>
        <w:rPr>
          <w:rFonts w:ascii="Trebuchet MS"/>
          <w:color w:val="231F20"/>
          <w:spacing w:val="53"/>
          <w:sz w:val="20"/>
        </w:rPr>
        <w:t xml:space="preserve"> </w:t>
      </w:r>
      <w:r>
        <w:rPr>
          <w:rFonts w:ascii="Trebuchet MS"/>
          <w:color w:val="231F20"/>
          <w:w w:val="90"/>
          <w:sz w:val="20"/>
        </w:rPr>
        <w:t>Click</w:t>
      </w:r>
      <w:r>
        <w:rPr>
          <w:rFonts w:ascii="Trebuchet MS"/>
          <w:color w:val="231F20"/>
          <w:spacing w:val="-4"/>
          <w:sz w:val="20"/>
        </w:rPr>
        <w:t xml:space="preserve"> </w:t>
      </w:r>
      <w:r>
        <w:rPr>
          <w:rFonts w:ascii="Trebuchet MS"/>
          <w:color w:val="231F20"/>
          <w:w w:val="90"/>
          <w:sz w:val="20"/>
        </w:rPr>
        <w:t>on</w:t>
      </w:r>
      <w:r>
        <w:rPr>
          <w:rFonts w:ascii="Trebuchet MS"/>
          <w:color w:val="231F20"/>
          <w:spacing w:val="-4"/>
          <w:sz w:val="20"/>
        </w:rPr>
        <w:t xml:space="preserve"> </w:t>
      </w:r>
      <w:r>
        <w:rPr>
          <w:rFonts w:ascii="Trebuchet MS"/>
          <w:color w:val="231F20"/>
          <w:w w:val="90"/>
          <w:sz w:val="20"/>
        </w:rPr>
        <w:t>the</w:t>
      </w:r>
      <w:r>
        <w:rPr>
          <w:rFonts w:ascii="Trebuchet MS"/>
          <w:color w:val="231F20"/>
          <w:spacing w:val="-3"/>
          <w:sz w:val="20"/>
        </w:rPr>
        <w:t xml:space="preserve"> </w:t>
      </w:r>
      <w:r>
        <w:rPr>
          <w:rFonts w:ascii="Trebuchet MS"/>
          <w:color w:val="231F20"/>
          <w:w w:val="90"/>
          <w:sz w:val="20"/>
        </w:rPr>
        <w:t>"Save"</w:t>
      </w:r>
      <w:r>
        <w:rPr>
          <w:rFonts w:ascii="Trebuchet MS"/>
          <w:color w:val="231F20"/>
          <w:spacing w:val="-4"/>
          <w:sz w:val="20"/>
        </w:rPr>
        <w:t xml:space="preserve"> </w:t>
      </w:r>
      <w:r>
        <w:rPr>
          <w:rFonts w:ascii="Trebuchet MS"/>
          <w:color w:val="231F20"/>
          <w:w w:val="90"/>
          <w:sz w:val="20"/>
        </w:rPr>
        <w:t>button</w:t>
      </w:r>
      <w:r>
        <w:rPr>
          <w:rFonts w:ascii="Trebuchet MS"/>
          <w:color w:val="231F20"/>
          <w:spacing w:val="-3"/>
          <w:sz w:val="20"/>
        </w:rPr>
        <w:t xml:space="preserve"> </w:t>
      </w:r>
      <w:r>
        <w:rPr>
          <w:rFonts w:ascii="Trebuchet MS"/>
          <w:color w:val="231F20"/>
          <w:w w:val="90"/>
          <w:sz w:val="20"/>
        </w:rPr>
        <w:t>at</w:t>
      </w:r>
      <w:r>
        <w:rPr>
          <w:rFonts w:ascii="Trebuchet MS"/>
          <w:color w:val="231F20"/>
          <w:spacing w:val="-4"/>
          <w:sz w:val="20"/>
        </w:rPr>
        <w:t xml:space="preserve"> </w:t>
      </w:r>
      <w:r>
        <w:rPr>
          <w:rFonts w:ascii="Trebuchet MS"/>
          <w:color w:val="231F20"/>
          <w:w w:val="90"/>
          <w:sz w:val="20"/>
        </w:rPr>
        <w:t>the</w:t>
      </w:r>
      <w:r>
        <w:rPr>
          <w:rFonts w:ascii="Trebuchet MS"/>
          <w:color w:val="231F20"/>
          <w:spacing w:val="-3"/>
          <w:sz w:val="20"/>
        </w:rPr>
        <w:t xml:space="preserve"> </w:t>
      </w:r>
      <w:r>
        <w:rPr>
          <w:rFonts w:ascii="Trebuchet MS"/>
          <w:color w:val="231F20"/>
          <w:w w:val="90"/>
          <w:sz w:val="20"/>
        </w:rPr>
        <w:t>bottom</w:t>
      </w:r>
      <w:r>
        <w:rPr>
          <w:rFonts w:ascii="Trebuchet MS"/>
          <w:color w:val="231F20"/>
          <w:spacing w:val="-4"/>
          <w:sz w:val="20"/>
        </w:rPr>
        <w:t xml:space="preserve"> </w:t>
      </w:r>
      <w:r>
        <w:rPr>
          <w:rFonts w:ascii="Trebuchet MS"/>
          <w:color w:val="231F20"/>
          <w:w w:val="90"/>
          <w:sz w:val="20"/>
        </w:rPr>
        <w:t>of</w:t>
      </w:r>
      <w:r>
        <w:rPr>
          <w:rFonts w:ascii="Trebuchet MS"/>
          <w:color w:val="231F20"/>
          <w:spacing w:val="-3"/>
          <w:sz w:val="20"/>
        </w:rPr>
        <w:t xml:space="preserve"> </w:t>
      </w:r>
      <w:r>
        <w:rPr>
          <w:rFonts w:ascii="Trebuchet MS"/>
          <w:color w:val="231F20"/>
          <w:w w:val="90"/>
          <w:sz w:val="20"/>
        </w:rPr>
        <w:t>the</w:t>
      </w:r>
      <w:r>
        <w:rPr>
          <w:rFonts w:ascii="Trebuchet MS"/>
          <w:color w:val="231F20"/>
          <w:spacing w:val="-4"/>
          <w:sz w:val="20"/>
        </w:rPr>
        <w:t xml:space="preserve"> </w:t>
      </w:r>
      <w:r>
        <w:rPr>
          <w:rFonts w:ascii="Trebuchet MS"/>
          <w:color w:val="231F20"/>
          <w:spacing w:val="-2"/>
          <w:w w:val="90"/>
          <w:sz w:val="20"/>
        </w:rPr>
        <w:t>page.</w:t>
      </w:r>
    </w:p>
    <w:p w:rsidR="00057D42" w:rsidRDefault="005F656B">
      <w:pPr>
        <w:spacing w:before="142"/>
        <w:ind w:left="148"/>
        <w:rPr>
          <w:rFonts w:ascii="Trebuchet MS"/>
          <w:sz w:val="20"/>
        </w:rPr>
      </w:pPr>
      <w:r>
        <w:rPr>
          <w:rFonts w:ascii="Trebuchet MS"/>
          <w:color w:val="231F20"/>
          <w:w w:val="90"/>
          <w:sz w:val="20"/>
        </w:rPr>
        <w:t>To</w:t>
      </w:r>
      <w:r>
        <w:rPr>
          <w:rFonts w:ascii="Trebuchet MS"/>
          <w:color w:val="231F20"/>
          <w:spacing w:val="2"/>
          <w:sz w:val="20"/>
        </w:rPr>
        <w:t xml:space="preserve"> </w:t>
      </w:r>
      <w:r>
        <w:rPr>
          <w:rFonts w:ascii="Trebuchet MS"/>
          <w:color w:val="231F20"/>
          <w:w w:val="90"/>
          <w:sz w:val="20"/>
        </w:rPr>
        <w:t>submit</w:t>
      </w:r>
      <w:r>
        <w:rPr>
          <w:rFonts w:ascii="Trebuchet MS"/>
          <w:color w:val="231F20"/>
          <w:spacing w:val="2"/>
          <w:sz w:val="20"/>
        </w:rPr>
        <w:t xml:space="preserve"> </w:t>
      </w:r>
      <w:r>
        <w:rPr>
          <w:rFonts w:ascii="Trebuchet MS"/>
          <w:color w:val="231F20"/>
          <w:w w:val="90"/>
          <w:sz w:val="20"/>
        </w:rPr>
        <w:t>the</w:t>
      </w:r>
      <w:r>
        <w:rPr>
          <w:rFonts w:ascii="Trebuchet MS"/>
          <w:color w:val="231F20"/>
          <w:spacing w:val="2"/>
          <w:sz w:val="20"/>
        </w:rPr>
        <w:t xml:space="preserve"> </w:t>
      </w:r>
      <w:r>
        <w:rPr>
          <w:rFonts w:ascii="Trebuchet MS"/>
          <w:color w:val="231F20"/>
          <w:w w:val="90"/>
          <w:sz w:val="20"/>
        </w:rPr>
        <w:t>application</w:t>
      </w:r>
      <w:r>
        <w:rPr>
          <w:rFonts w:ascii="Trebuchet MS"/>
          <w:color w:val="231F20"/>
          <w:spacing w:val="2"/>
          <w:sz w:val="20"/>
        </w:rPr>
        <w:t xml:space="preserve"> </w:t>
      </w:r>
      <w:r>
        <w:rPr>
          <w:rFonts w:ascii="Trebuchet MS"/>
          <w:color w:val="231F20"/>
          <w:w w:val="90"/>
          <w:sz w:val="20"/>
        </w:rPr>
        <w:t>electronically,</w:t>
      </w:r>
      <w:r>
        <w:rPr>
          <w:rFonts w:ascii="Trebuchet MS"/>
          <w:color w:val="231F20"/>
          <w:spacing w:val="2"/>
          <w:sz w:val="20"/>
        </w:rPr>
        <w:t xml:space="preserve"> </w:t>
      </w:r>
      <w:r>
        <w:rPr>
          <w:rFonts w:ascii="Trebuchet MS"/>
          <w:color w:val="231F20"/>
          <w:w w:val="90"/>
          <w:sz w:val="20"/>
        </w:rPr>
        <w:t>click</w:t>
      </w:r>
      <w:r>
        <w:rPr>
          <w:rFonts w:ascii="Trebuchet MS"/>
          <w:color w:val="231F20"/>
          <w:spacing w:val="2"/>
          <w:sz w:val="20"/>
        </w:rPr>
        <w:t xml:space="preserve"> </w:t>
      </w:r>
      <w:r>
        <w:rPr>
          <w:rFonts w:ascii="Trebuchet MS"/>
          <w:color w:val="231F20"/>
          <w:w w:val="90"/>
          <w:sz w:val="20"/>
        </w:rPr>
        <w:t>on</w:t>
      </w:r>
      <w:r>
        <w:rPr>
          <w:rFonts w:ascii="Trebuchet MS"/>
          <w:color w:val="231F20"/>
          <w:spacing w:val="3"/>
          <w:sz w:val="20"/>
        </w:rPr>
        <w:t xml:space="preserve"> </w:t>
      </w:r>
      <w:r>
        <w:rPr>
          <w:rFonts w:ascii="Trebuchet MS"/>
          <w:color w:val="231F20"/>
          <w:w w:val="90"/>
          <w:sz w:val="20"/>
        </w:rPr>
        <w:t>the"E-mail</w:t>
      </w:r>
      <w:r>
        <w:rPr>
          <w:rFonts w:ascii="Trebuchet MS"/>
          <w:color w:val="231F20"/>
          <w:spacing w:val="2"/>
          <w:sz w:val="20"/>
        </w:rPr>
        <w:t xml:space="preserve"> </w:t>
      </w:r>
      <w:r>
        <w:rPr>
          <w:rFonts w:ascii="Trebuchet MS"/>
          <w:color w:val="231F20"/>
          <w:w w:val="90"/>
          <w:sz w:val="20"/>
        </w:rPr>
        <w:t>submission</w:t>
      </w:r>
      <w:r>
        <w:rPr>
          <w:rFonts w:ascii="Trebuchet MS"/>
          <w:color w:val="231F20"/>
          <w:spacing w:val="2"/>
          <w:sz w:val="20"/>
        </w:rPr>
        <w:t xml:space="preserve"> </w:t>
      </w:r>
      <w:r>
        <w:rPr>
          <w:rFonts w:ascii="Trebuchet MS"/>
          <w:color w:val="231F20"/>
          <w:w w:val="90"/>
          <w:sz w:val="20"/>
        </w:rPr>
        <w:t>to</w:t>
      </w:r>
      <w:r>
        <w:rPr>
          <w:rFonts w:ascii="Trebuchet MS"/>
          <w:color w:val="231F20"/>
          <w:spacing w:val="2"/>
          <w:sz w:val="20"/>
        </w:rPr>
        <w:t xml:space="preserve"> </w:t>
      </w:r>
      <w:r>
        <w:rPr>
          <w:rFonts w:ascii="Trebuchet MS"/>
          <w:color w:val="231F20"/>
          <w:w w:val="90"/>
          <w:sz w:val="20"/>
        </w:rPr>
        <w:t>DPH"</w:t>
      </w:r>
      <w:r>
        <w:rPr>
          <w:rFonts w:ascii="Trebuchet MS"/>
          <w:color w:val="231F20"/>
          <w:spacing w:val="2"/>
          <w:sz w:val="20"/>
        </w:rPr>
        <w:t xml:space="preserve"> </w:t>
      </w:r>
      <w:r>
        <w:rPr>
          <w:rFonts w:ascii="Trebuchet MS"/>
          <w:color w:val="231F20"/>
          <w:spacing w:val="-2"/>
          <w:w w:val="90"/>
          <w:sz w:val="20"/>
        </w:rPr>
        <w:t>button.</w:t>
      </w:r>
    </w:p>
    <w:p w:rsidR="00057D42" w:rsidRDefault="005F656B">
      <w:pPr>
        <w:tabs>
          <w:tab w:val="left" w:pos="7614"/>
        </w:tabs>
        <w:spacing w:before="194"/>
        <w:ind w:left="1915"/>
        <w:rPr>
          <w:rFonts w:ascii="Trebuchet MS"/>
          <w:sz w:val="20"/>
        </w:rPr>
      </w:pPr>
      <w:r>
        <w:rPr>
          <w:rFonts w:ascii="Century Gothic"/>
          <w:b/>
          <w:color w:val="231F20"/>
          <w:w w:val="90"/>
          <w:sz w:val="20"/>
        </w:rPr>
        <w:t>This</w:t>
      </w:r>
      <w:r>
        <w:rPr>
          <w:rFonts w:ascii="Century Gothic"/>
          <w:b/>
          <w:color w:val="231F20"/>
          <w:spacing w:val="2"/>
          <w:sz w:val="20"/>
        </w:rPr>
        <w:t xml:space="preserve"> </w:t>
      </w:r>
      <w:r>
        <w:rPr>
          <w:rFonts w:ascii="Century Gothic"/>
          <w:b/>
          <w:color w:val="231F20"/>
          <w:w w:val="90"/>
          <w:sz w:val="20"/>
        </w:rPr>
        <w:t>document</w:t>
      </w:r>
      <w:r>
        <w:rPr>
          <w:rFonts w:ascii="Century Gothic"/>
          <w:b/>
          <w:color w:val="231F20"/>
          <w:spacing w:val="3"/>
          <w:sz w:val="20"/>
        </w:rPr>
        <w:t xml:space="preserve"> </w:t>
      </w:r>
      <w:r>
        <w:rPr>
          <w:rFonts w:ascii="Century Gothic"/>
          <w:b/>
          <w:color w:val="231F20"/>
          <w:w w:val="90"/>
          <w:sz w:val="20"/>
        </w:rPr>
        <w:t>is</w:t>
      </w:r>
      <w:r>
        <w:rPr>
          <w:rFonts w:ascii="Century Gothic"/>
          <w:b/>
          <w:color w:val="231F20"/>
          <w:spacing w:val="2"/>
          <w:sz w:val="20"/>
        </w:rPr>
        <w:t xml:space="preserve"> </w:t>
      </w:r>
      <w:r>
        <w:rPr>
          <w:rFonts w:ascii="Century Gothic"/>
          <w:b/>
          <w:color w:val="231F20"/>
          <w:w w:val="90"/>
          <w:sz w:val="20"/>
        </w:rPr>
        <w:t>ready</w:t>
      </w:r>
      <w:r>
        <w:rPr>
          <w:rFonts w:ascii="Century Gothic"/>
          <w:b/>
          <w:color w:val="231F20"/>
          <w:spacing w:val="3"/>
          <w:sz w:val="20"/>
        </w:rPr>
        <w:t xml:space="preserve"> </w:t>
      </w:r>
      <w:r>
        <w:rPr>
          <w:rFonts w:ascii="Century Gothic"/>
          <w:b/>
          <w:color w:val="231F20"/>
          <w:w w:val="90"/>
          <w:sz w:val="20"/>
        </w:rPr>
        <w:t>to</w:t>
      </w:r>
      <w:r>
        <w:rPr>
          <w:rFonts w:ascii="Century Gothic"/>
          <w:b/>
          <w:color w:val="231F20"/>
          <w:spacing w:val="3"/>
          <w:sz w:val="20"/>
        </w:rPr>
        <w:t xml:space="preserve"> </w:t>
      </w:r>
      <w:r>
        <w:rPr>
          <w:rFonts w:ascii="Century Gothic"/>
          <w:b/>
          <w:color w:val="231F20"/>
          <w:spacing w:val="-2"/>
          <w:w w:val="90"/>
          <w:sz w:val="20"/>
        </w:rPr>
        <w:t>file:</w:t>
      </w:r>
      <w:r>
        <w:rPr>
          <w:rFonts w:ascii="Times New Roman"/>
          <w:color w:val="231F20"/>
          <w:position w:val="-1"/>
          <w:sz w:val="20"/>
        </w:rPr>
        <w:tab/>
        <w:t xml:space="preserve"> </w:t>
      </w:r>
      <w:r>
        <w:rPr>
          <w:rFonts w:ascii="Trebuchet MS"/>
          <w:color w:val="231F20"/>
          <w:w w:val="90"/>
          <w:position w:val="-1"/>
          <w:sz w:val="20"/>
        </w:rPr>
        <w:t>Date/time</w:t>
      </w:r>
      <w:r>
        <w:rPr>
          <w:rFonts w:ascii="Trebuchet MS"/>
          <w:color w:val="231F20"/>
          <w:spacing w:val="-7"/>
          <w:w w:val="90"/>
          <w:position w:val="-1"/>
          <w:sz w:val="20"/>
        </w:rPr>
        <w:t xml:space="preserve"> </w:t>
      </w:r>
      <w:r>
        <w:rPr>
          <w:rFonts w:ascii="Trebuchet MS"/>
          <w:color w:val="231F20"/>
          <w:position w:val="-1"/>
          <w:sz w:val="20"/>
        </w:rPr>
        <w:t>Stamp:</w:t>
      </w:r>
    </w:p>
    <w:p w:rsidR="00057D42" w:rsidRDefault="00057D42">
      <w:pPr>
        <w:pStyle w:val="BodyText"/>
        <w:rPr>
          <w:rFonts w:ascii="Trebuchet MS"/>
          <w:sz w:val="20"/>
        </w:rPr>
      </w:pPr>
    </w:p>
    <w:p w:rsidR="00057D42" w:rsidRDefault="00057D42">
      <w:pPr>
        <w:pStyle w:val="BodyText"/>
        <w:spacing w:before="3"/>
        <w:rPr>
          <w:rFonts w:ascii="Trebuchet MS"/>
          <w:sz w:val="11"/>
        </w:rPr>
      </w:pPr>
    </w:p>
    <w:p w:rsidR="00057D42" w:rsidRDefault="00057D42">
      <w:pPr>
        <w:pStyle w:val="BodyText"/>
        <w:rPr>
          <w:rFonts w:ascii="Trebuchet MS"/>
          <w:sz w:val="20"/>
        </w:rPr>
      </w:pPr>
    </w:p>
    <w:p w:rsidR="00057D42" w:rsidRDefault="00057D42">
      <w:pPr>
        <w:pStyle w:val="BodyText"/>
        <w:spacing w:before="11"/>
        <w:rPr>
          <w:rFonts w:ascii="Trebuchet MS"/>
          <w:sz w:val="27"/>
        </w:rPr>
      </w:pPr>
    </w:p>
    <w:p w:rsidR="00057D42" w:rsidRDefault="005F656B">
      <w:pPr>
        <w:spacing w:before="103" w:line="285" w:lineRule="auto"/>
        <w:ind w:left="158" w:right="204"/>
        <w:rPr>
          <w:rFonts w:ascii="Trebuchet MS"/>
          <w:sz w:val="20"/>
        </w:rPr>
      </w:pPr>
      <w:r>
        <w:rPr>
          <w:rFonts w:ascii="Trebuchet MS"/>
          <w:color w:val="231F20"/>
          <w:w w:val="95"/>
          <w:sz w:val="20"/>
        </w:rPr>
        <w:t>When</w:t>
      </w:r>
      <w:r>
        <w:rPr>
          <w:rFonts w:ascii="Trebuchet MS"/>
          <w:color w:val="231F20"/>
          <w:spacing w:val="-15"/>
          <w:w w:val="95"/>
          <w:sz w:val="20"/>
        </w:rPr>
        <w:t xml:space="preserve"> </w:t>
      </w:r>
      <w:r>
        <w:rPr>
          <w:rFonts w:ascii="Trebuchet MS"/>
          <w:color w:val="231F20"/>
          <w:w w:val="95"/>
          <w:sz w:val="20"/>
        </w:rPr>
        <w:t>providing</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Stakeholder</w:t>
      </w:r>
      <w:r>
        <w:rPr>
          <w:rFonts w:ascii="Trebuchet MS"/>
          <w:color w:val="231F20"/>
          <w:spacing w:val="-15"/>
          <w:w w:val="95"/>
          <w:sz w:val="20"/>
        </w:rPr>
        <w:t xml:space="preserve"> </w:t>
      </w:r>
      <w:r>
        <w:rPr>
          <w:rFonts w:ascii="Trebuchet MS"/>
          <w:color w:val="231F20"/>
          <w:w w:val="95"/>
          <w:sz w:val="20"/>
        </w:rPr>
        <w:t>Assessment</w:t>
      </w:r>
      <w:r>
        <w:rPr>
          <w:rFonts w:ascii="Trebuchet MS"/>
          <w:color w:val="231F20"/>
          <w:spacing w:val="-15"/>
          <w:w w:val="95"/>
          <w:sz w:val="20"/>
        </w:rPr>
        <w:t xml:space="preserve"> </w:t>
      </w:r>
      <w:r>
        <w:rPr>
          <w:rFonts w:ascii="Trebuchet MS"/>
          <w:color w:val="231F20"/>
          <w:w w:val="95"/>
          <w:sz w:val="20"/>
        </w:rPr>
        <w:t>Forms</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advisory</w:t>
      </w:r>
      <w:r>
        <w:rPr>
          <w:rFonts w:ascii="Trebuchet MS"/>
          <w:color w:val="231F20"/>
          <w:spacing w:val="-15"/>
          <w:w w:val="95"/>
          <w:sz w:val="20"/>
        </w:rPr>
        <w:t xml:space="preserve"> </w:t>
      </w:r>
      <w:r>
        <w:rPr>
          <w:rFonts w:ascii="Trebuchet MS"/>
          <w:color w:val="231F20"/>
          <w:w w:val="95"/>
          <w:sz w:val="20"/>
        </w:rPr>
        <w:t>board</w:t>
      </w:r>
      <w:r>
        <w:rPr>
          <w:rFonts w:ascii="Trebuchet MS"/>
          <w:color w:val="231F20"/>
          <w:spacing w:val="-15"/>
          <w:w w:val="95"/>
          <w:sz w:val="20"/>
        </w:rPr>
        <w:t xml:space="preserve"> </w:t>
      </w:r>
      <w:r>
        <w:rPr>
          <w:rFonts w:ascii="Trebuchet MS"/>
          <w:color w:val="231F20"/>
          <w:w w:val="95"/>
          <w:sz w:val="20"/>
        </w:rPr>
        <w:t>members(individuals</w:t>
      </w:r>
      <w:r>
        <w:rPr>
          <w:rFonts w:ascii="Trebuchet MS"/>
          <w:color w:val="231F20"/>
          <w:spacing w:val="-15"/>
          <w:w w:val="95"/>
          <w:sz w:val="20"/>
        </w:rPr>
        <w:t xml:space="preserve"> </w:t>
      </w:r>
      <w:r>
        <w:rPr>
          <w:rFonts w:ascii="Trebuchet MS"/>
          <w:color w:val="231F20"/>
          <w:w w:val="95"/>
          <w:sz w:val="20"/>
        </w:rPr>
        <w:t>identified</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Section</w:t>
      </w:r>
      <w:r>
        <w:rPr>
          <w:rFonts w:ascii="Trebuchet MS"/>
          <w:color w:val="231F20"/>
          <w:spacing w:val="-15"/>
          <w:w w:val="95"/>
          <w:sz w:val="20"/>
        </w:rPr>
        <w:t xml:space="preserve"> </w:t>
      </w:r>
      <w:r>
        <w:rPr>
          <w:rFonts w:ascii="Trebuchet MS"/>
          <w:color w:val="231F20"/>
          <w:w w:val="95"/>
          <w:sz w:val="20"/>
        </w:rPr>
        <w:t>8</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6"/>
          <w:w w:val="95"/>
          <w:sz w:val="20"/>
        </w:rPr>
        <w:t xml:space="preserve"> </w:t>
      </w:r>
      <w:r>
        <w:rPr>
          <w:rFonts w:ascii="Trebuchet MS"/>
          <w:color w:val="231F20"/>
          <w:w w:val="95"/>
          <w:sz w:val="20"/>
        </w:rPr>
        <w:t>this form),</w:t>
      </w:r>
      <w:r>
        <w:rPr>
          <w:rFonts w:ascii="Trebuchet MS"/>
          <w:color w:val="231F20"/>
          <w:spacing w:val="-15"/>
          <w:w w:val="95"/>
          <w:sz w:val="20"/>
        </w:rPr>
        <w:t xml:space="preserve"> </w:t>
      </w:r>
      <w:r>
        <w:rPr>
          <w:rFonts w:ascii="Trebuchet MS"/>
          <w:color w:val="231F20"/>
          <w:w w:val="95"/>
          <w:sz w:val="20"/>
        </w:rPr>
        <w:t>please</w:t>
      </w:r>
      <w:r>
        <w:rPr>
          <w:rFonts w:ascii="Trebuchet MS"/>
          <w:color w:val="231F20"/>
          <w:spacing w:val="-15"/>
          <w:w w:val="95"/>
          <w:sz w:val="20"/>
        </w:rPr>
        <w:t xml:space="preserve"> </w:t>
      </w:r>
      <w:r>
        <w:rPr>
          <w:rFonts w:ascii="Trebuchet MS"/>
          <w:color w:val="231F20"/>
          <w:w w:val="95"/>
          <w:sz w:val="20"/>
        </w:rPr>
        <w:t>include</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following</w:t>
      </w:r>
      <w:r>
        <w:rPr>
          <w:rFonts w:ascii="Trebuchet MS"/>
          <w:color w:val="231F20"/>
          <w:spacing w:val="-15"/>
          <w:w w:val="95"/>
          <w:sz w:val="20"/>
        </w:rPr>
        <w:t xml:space="preserve"> </w:t>
      </w:r>
      <w:r>
        <w:rPr>
          <w:rFonts w:ascii="Trebuchet MS"/>
          <w:color w:val="231F20"/>
          <w:w w:val="95"/>
          <w:sz w:val="20"/>
        </w:rPr>
        <w:t>information</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your</w:t>
      </w:r>
      <w:r>
        <w:rPr>
          <w:rFonts w:ascii="Trebuchet MS"/>
          <w:color w:val="231F20"/>
          <w:spacing w:val="-15"/>
          <w:w w:val="95"/>
          <w:sz w:val="20"/>
        </w:rPr>
        <w:t xml:space="preserve"> </w:t>
      </w:r>
      <w:r>
        <w:rPr>
          <w:rFonts w:ascii="Trebuchet MS"/>
          <w:color w:val="231F20"/>
          <w:w w:val="95"/>
          <w:sz w:val="20"/>
        </w:rPr>
        <w:t>correspondence</w:t>
      </w:r>
      <w:r>
        <w:rPr>
          <w:rFonts w:ascii="Trebuchet MS"/>
          <w:color w:val="231F20"/>
          <w:spacing w:val="-15"/>
          <w:w w:val="95"/>
          <w:sz w:val="20"/>
        </w:rPr>
        <w:t xml:space="preserve"> </w:t>
      </w:r>
      <w:r>
        <w:rPr>
          <w:rFonts w:ascii="Trebuchet MS"/>
          <w:color w:val="231F20"/>
          <w:w w:val="95"/>
          <w:sz w:val="20"/>
        </w:rPr>
        <w:t>with</w:t>
      </w:r>
      <w:r>
        <w:rPr>
          <w:rFonts w:ascii="Trebuchet MS"/>
          <w:color w:val="231F20"/>
          <w:spacing w:val="-15"/>
          <w:w w:val="95"/>
          <w:sz w:val="20"/>
        </w:rPr>
        <w:t xml:space="preserve"> </w:t>
      </w:r>
      <w:r>
        <w:rPr>
          <w:rFonts w:ascii="Trebuchet MS"/>
          <w:color w:val="231F20"/>
          <w:w w:val="95"/>
          <w:sz w:val="20"/>
        </w:rPr>
        <w:t>them.</w:t>
      </w:r>
      <w:r>
        <w:rPr>
          <w:rFonts w:ascii="Trebuchet MS"/>
          <w:color w:val="231F20"/>
          <w:spacing w:val="-3"/>
          <w:w w:val="95"/>
          <w:sz w:val="20"/>
        </w:rPr>
        <w:t xml:space="preserve"> </w:t>
      </w:r>
      <w:r>
        <w:rPr>
          <w:rFonts w:ascii="Trebuchet MS"/>
          <w:color w:val="231F20"/>
          <w:w w:val="95"/>
          <w:sz w:val="20"/>
        </w:rPr>
        <w:t>This</w:t>
      </w:r>
      <w:r>
        <w:rPr>
          <w:rFonts w:ascii="Trebuchet MS"/>
          <w:color w:val="231F20"/>
          <w:spacing w:val="-15"/>
          <w:w w:val="95"/>
          <w:sz w:val="20"/>
        </w:rPr>
        <w:t xml:space="preserve"> </w:t>
      </w:r>
      <w:r>
        <w:rPr>
          <w:rFonts w:ascii="Trebuchet MS"/>
          <w:color w:val="231F20"/>
          <w:w w:val="95"/>
          <w:sz w:val="20"/>
        </w:rPr>
        <w:t>will</w:t>
      </w:r>
      <w:r>
        <w:rPr>
          <w:rFonts w:ascii="Trebuchet MS"/>
          <w:color w:val="231F20"/>
          <w:spacing w:val="-15"/>
          <w:w w:val="95"/>
          <w:sz w:val="20"/>
        </w:rPr>
        <w:t xml:space="preserve"> </w:t>
      </w:r>
      <w:r>
        <w:rPr>
          <w:rFonts w:ascii="Trebuchet MS"/>
          <w:color w:val="231F20"/>
          <w:w w:val="95"/>
          <w:sz w:val="20"/>
        </w:rPr>
        <w:t>aid</w:t>
      </w:r>
      <w:r>
        <w:rPr>
          <w:rFonts w:ascii="Trebuchet MS"/>
          <w:color w:val="231F20"/>
          <w:spacing w:val="-15"/>
          <w:w w:val="95"/>
          <w:sz w:val="20"/>
        </w:rPr>
        <w:t xml:space="preserve"> </w:t>
      </w:r>
      <w:r>
        <w:rPr>
          <w:rFonts w:ascii="Trebuchet MS"/>
          <w:color w:val="231F20"/>
          <w:w w:val="95"/>
          <w:sz w:val="20"/>
        </w:rPr>
        <w:t>in</w:t>
      </w:r>
      <w:r>
        <w:rPr>
          <w:rFonts w:ascii="Trebuchet MS"/>
          <w:color w:val="231F20"/>
          <w:spacing w:val="-15"/>
          <w:w w:val="95"/>
          <w:sz w:val="20"/>
        </w:rPr>
        <w:t xml:space="preserve"> </w:t>
      </w:r>
      <w:r>
        <w:rPr>
          <w:rFonts w:ascii="Trebuchet MS"/>
          <w:color w:val="231F20"/>
          <w:w w:val="95"/>
          <w:sz w:val="20"/>
        </w:rPr>
        <w:t>their</w:t>
      </w:r>
      <w:r>
        <w:rPr>
          <w:rFonts w:ascii="Trebuchet MS"/>
          <w:color w:val="231F20"/>
          <w:spacing w:val="-15"/>
          <w:w w:val="95"/>
          <w:sz w:val="20"/>
        </w:rPr>
        <w:t xml:space="preserve"> </w:t>
      </w:r>
      <w:r>
        <w:rPr>
          <w:rFonts w:ascii="Trebuchet MS"/>
          <w:color w:val="231F20"/>
          <w:w w:val="95"/>
          <w:sz w:val="20"/>
        </w:rPr>
        <w:t>ability</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complete</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form:</w:t>
      </w:r>
    </w:p>
    <w:p w:rsidR="00057D42" w:rsidRDefault="00057D42">
      <w:pPr>
        <w:spacing w:line="285" w:lineRule="auto"/>
        <w:rPr>
          <w:rFonts w:ascii="Trebuchet MS"/>
          <w:sz w:val="20"/>
        </w:rPr>
        <w:sectPr w:rsidR="00057D42">
          <w:pgSz w:w="12240" w:h="15840"/>
          <w:pgMar w:top="340" w:right="240" w:bottom="420" w:left="240" w:header="0" w:footer="223" w:gutter="0"/>
          <w:cols w:space="720"/>
        </w:sectPr>
      </w:pPr>
    </w:p>
    <w:p w:rsidR="00057D42" w:rsidRDefault="005F656B">
      <w:pPr>
        <w:pStyle w:val="ListParagraph"/>
        <w:numPr>
          <w:ilvl w:val="0"/>
          <w:numId w:val="33"/>
        </w:numPr>
        <w:tabs>
          <w:tab w:val="left" w:pos="2360"/>
        </w:tabs>
        <w:spacing w:before="199"/>
        <w:rPr>
          <w:rFonts w:ascii="Trebuchet MS"/>
          <w:sz w:val="20"/>
        </w:rPr>
      </w:pPr>
      <w:r>
        <w:rPr>
          <w:rFonts w:ascii="Trebuchet MS"/>
          <w:color w:val="231F20"/>
          <w:w w:val="95"/>
          <w:sz w:val="20"/>
        </w:rPr>
        <w:t>Community</w:t>
      </w:r>
      <w:r>
        <w:rPr>
          <w:rFonts w:ascii="Trebuchet MS"/>
          <w:color w:val="231F20"/>
          <w:spacing w:val="8"/>
          <w:sz w:val="20"/>
        </w:rPr>
        <w:t xml:space="preserve"> </w:t>
      </w:r>
      <w:r>
        <w:rPr>
          <w:rFonts w:ascii="Trebuchet MS"/>
          <w:color w:val="231F20"/>
          <w:w w:val="95"/>
          <w:sz w:val="20"/>
        </w:rPr>
        <w:t>Engagement</w:t>
      </w:r>
      <w:r>
        <w:rPr>
          <w:rFonts w:ascii="Trebuchet MS"/>
          <w:color w:val="231F20"/>
          <w:spacing w:val="9"/>
          <w:sz w:val="20"/>
        </w:rPr>
        <w:t xml:space="preserve"> </w:t>
      </w:r>
      <w:r>
        <w:rPr>
          <w:rFonts w:ascii="Trebuchet MS"/>
          <w:color w:val="231F20"/>
          <w:spacing w:val="-6"/>
          <w:w w:val="95"/>
          <w:sz w:val="20"/>
        </w:rPr>
        <w:t>Process:</w:t>
      </w:r>
    </w:p>
    <w:p w:rsidR="00057D42" w:rsidRDefault="005F656B">
      <w:pPr>
        <w:spacing w:before="10"/>
        <w:rPr>
          <w:rFonts w:ascii="Trebuchet MS"/>
          <w:sz w:val="19"/>
        </w:rPr>
      </w:pPr>
      <w:r>
        <w:br w:type="column"/>
      </w:r>
    </w:p>
    <w:p w:rsidR="00057D42" w:rsidRDefault="005F656B">
      <w:pPr>
        <w:ind w:left="280"/>
        <w:rPr>
          <w:rFonts w:ascii="Trebuchet MS"/>
          <w:sz w:val="20"/>
        </w:rPr>
      </w:pPr>
      <w:r>
        <w:rPr>
          <w:rFonts w:ascii="Trebuchet MS"/>
          <w:color w:val="231F20"/>
          <w:w w:val="95"/>
          <w:sz w:val="20"/>
        </w:rPr>
        <w:t>CCH</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FH</w:t>
      </w:r>
      <w:r>
        <w:rPr>
          <w:rFonts w:ascii="Trebuchet MS"/>
          <w:color w:val="231F20"/>
          <w:spacing w:val="-15"/>
          <w:w w:val="95"/>
          <w:sz w:val="20"/>
        </w:rPr>
        <w:t xml:space="preserve"> </w:t>
      </w:r>
      <w:r>
        <w:rPr>
          <w:rFonts w:ascii="Trebuchet MS"/>
          <w:color w:val="231F20"/>
          <w:w w:val="95"/>
          <w:sz w:val="20"/>
        </w:rPr>
        <w:t>CHNA</w:t>
      </w:r>
      <w:r>
        <w:rPr>
          <w:rFonts w:ascii="Trebuchet MS"/>
          <w:color w:val="231F20"/>
          <w:spacing w:val="-15"/>
          <w:w w:val="95"/>
          <w:sz w:val="20"/>
        </w:rPr>
        <w:t xml:space="preserve"> </w:t>
      </w:r>
      <w:r>
        <w:rPr>
          <w:rFonts w:ascii="Trebuchet MS"/>
          <w:color w:val="231F20"/>
          <w:w w:val="95"/>
          <w:sz w:val="20"/>
        </w:rPr>
        <w:t>&amp;</w:t>
      </w:r>
      <w:r>
        <w:rPr>
          <w:rFonts w:ascii="Trebuchet MS"/>
          <w:color w:val="231F20"/>
          <w:spacing w:val="-15"/>
          <w:w w:val="95"/>
          <w:sz w:val="20"/>
        </w:rPr>
        <w:t xml:space="preserve"> </w:t>
      </w:r>
      <w:r>
        <w:rPr>
          <w:rFonts w:ascii="Trebuchet MS"/>
          <w:color w:val="231F20"/>
          <w:w w:val="95"/>
          <w:sz w:val="20"/>
        </w:rPr>
        <w:t>IP</w:t>
      </w:r>
      <w:r>
        <w:rPr>
          <w:rFonts w:ascii="Trebuchet MS"/>
          <w:color w:val="231F20"/>
          <w:spacing w:val="-15"/>
          <w:w w:val="95"/>
          <w:sz w:val="20"/>
        </w:rPr>
        <w:t xml:space="preserve"> </w:t>
      </w:r>
      <w:r>
        <w:rPr>
          <w:rFonts w:ascii="Trebuchet MS"/>
          <w:color w:val="231F20"/>
          <w:w w:val="95"/>
          <w:sz w:val="20"/>
        </w:rPr>
        <w:t>2020</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spacing w:val="-4"/>
          <w:w w:val="95"/>
          <w:sz w:val="20"/>
        </w:rPr>
        <w:t>2022</w:t>
      </w:r>
    </w:p>
    <w:p w:rsidR="00057D42" w:rsidRDefault="00057D42">
      <w:pPr>
        <w:rPr>
          <w:rFonts w:ascii="Trebuchet MS"/>
          <w:sz w:val="20"/>
        </w:rPr>
        <w:sectPr w:rsidR="00057D42">
          <w:type w:val="continuous"/>
          <w:pgSz w:w="12240" w:h="15840"/>
          <w:pgMar w:top="1500" w:right="240" w:bottom="280" w:left="240" w:header="0" w:footer="223" w:gutter="0"/>
          <w:cols w:num="2" w:space="720" w:equalWidth="0">
            <w:col w:w="5178" w:space="40"/>
            <w:col w:w="6542"/>
          </w:cols>
        </w:sectPr>
      </w:pPr>
    </w:p>
    <w:p w:rsidR="00057D42" w:rsidRDefault="00057D42">
      <w:pPr>
        <w:pStyle w:val="BodyText"/>
        <w:spacing w:before="9" w:after="1"/>
        <w:rPr>
          <w:rFonts w:ascii="Trebuchet MS"/>
          <w:sz w:val="9"/>
        </w:rPr>
      </w:pPr>
    </w:p>
    <w:p w:rsidR="00057D42" w:rsidRDefault="00F843F3">
      <w:pPr>
        <w:pStyle w:val="BodyText"/>
        <w:spacing w:line="20" w:lineRule="exact"/>
        <w:ind w:left="5493"/>
        <w:rPr>
          <w:rFonts w:ascii="Trebuchet MS"/>
          <w:sz w:val="2"/>
        </w:rPr>
      </w:pPr>
      <w:r>
        <w:rPr>
          <w:rFonts w:ascii="Trebuchet MS"/>
          <w:noProof/>
          <w:sz w:val="2"/>
        </w:rPr>
        <mc:AlternateContent>
          <mc:Choice Requires="wpg">
            <w:drawing>
              <wp:inline distT="0" distB="0" distL="0" distR="0">
                <wp:extent cx="2157730" cy="6350"/>
                <wp:effectExtent l="11430" t="7620" r="12065" b="5080"/>
                <wp:docPr id="1192" name="docshapegroup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7730" cy="6350"/>
                          <a:chOff x="0" y="0"/>
                          <a:chExt cx="3398" cy="10"/>
                        </a:xfrm>
                      </wpg:grpSpPr>
                      <wps:wsp>
                        <wps:cNvPr id="1193" name="Line 829"/>
                        <wps:cNvCnPr>
                          <a:cxnSpLocks noChangeShapeType="1"/>
                        </wps:cNvCnPr>
                        <wps:spPr bwMode="auto">
                          <a:xfrm>
                            <a:off x="0" y="5"/>
                            <a:ext cx="3397"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E093DEB" id="docshapegroup415" o:spid="_x0000_s1026" style="width:169.9pt;height:.5pt;mso-position-horizontal-relative:char;mso-position-vertical-relative:line" coordsize="339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">
                <v:line id="Line 829" o:spid="_x0000_s1027" style="position:absolute;visibility:visible;mso-wrap-style:square" from="0,5" to="33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" strokecolor="#231f20" strokeweight=".5pt"/>
                <w10:anchorlock/>
              </v:group>
            </w:pict>
          </mc:Fallback>
        </mc:AlternateContent>
      </w:r>
    </w:p>
    <w:p w:rsidR="00057D42" w:rsidRDefault="00057D42">
      <w:pPr>
        <w:spacing w:line="20" w:lineRule="exact"/>
        <w:rPr>
          <w:rFonts w:ascii="Trebuchet MS"/>
          <w:sz w:val="2"/>
        </w:rPr>
        <w:sectPr w:rsidR="00057D42">
          <w:type w:val="continuous"/>
          <w:pgSz w:w="12240" w:h="15840"/>
          <w:pgMar w:top="1500" w:right="240" w:bottom="280" w:left="240" w:header="0" w:footer="223" w:gutter="0"/>
          <w:cols w:space="720"/>
        </w:sectPr>
      </w:pPr>
    </w:p>
    <w:p w:rsidR="00057D42" w:rsidRDefault="005F656B">
      <w:pPr>
        <w:pStyle w:val="ListParagraph"/>
        <w:numPr>
          <w:ilvl w:val="0"/>
          <w:numId w:val="33"/>
        </w:numPr>
        <w:tabs>
          <w:tab w:val="left" w:pos="208"/>
        </w:tabs>
        <w:spacing w:before="78"/>
        <w:ind w:left="207" w:hanging="208"/>
        <w:jc w:val="right"/>
        <w:rPr>
          <w:rFonts w:ascii="Trebuchet MS"/>
          <w:sz w:val="20"/>
        </w:rPr>
      </w:pPr>
      <w:r>
        <w:rPr>
          <w:rFonts w:ascii="Trebuchet MS"/>
          <w:color w:val="231F20"/>
          <w:spacing w:val="-2"/>
          <w:sz w:val="20"/>
        </w:rPr>
        <w:t>Applicant:</w:t>
      </w:r>
    </w:p>
    <w:p w:rsidR="00057D42" w:rsidRDefault="005F656B">
      <w:pPr>
        <w:spacing w:before="111"/>
        <w:ind w:left="222"/>
        <w:rPr>
          <w:rFonts w:ascii="Trebuchet MS"/>
          <w:sz w:val="18"/>
        </w:rPr>
      </w:pPr>
      <w:r>
        <w:br w:type="column"/>
      </w:r>
      <w:r>
        <w:rPr>
          <w:rFonts w:ascii="Trebuchet MS"/>
          <w:color w:val="231F20"/>
          <w:w w:val="95"/>
          <w:sz w:val="18"/>
        </w:rPr>
        <w:t>Cape</w:t>
      </w:r>
      <w:r>
        <w:rPr>
          <w:rFonts w:ascii="Trebuchet MS"/>
          <w:color w:val="231F20"/>
          <w:spacing w:val="-7"/>
          <w:w w:val="95"/>
          <w:sz w:val="18"/>
        </w:rPr>
        <w:t xml:space="preserve"> </w:t>
      </w:r>
      <w:r>
        <w:rPr>
          <w:rFonts w:ascii="Trebuchet MS"/>
          <w:color w:val="231F20"/>
          <w:w w:val="95"/>
          <w:sz w:val="18"/>
        </w:rPr>
        <w:t>Cod</w:t>
      </w:r>
      <w:r>
        <w:rPr>
          <w:rFonts w:ascii="Trebuchet MS"/>
          <w:color w:val="231F20"/>
          <w:spacing w:val="-7"/>
          <w:w w:val="95"/>
          <w:sz w:val="18"/>
        </w:rPr>
        <w:t xml:space="preserve"> </w:t>
      </w:r>
      <w:r>
        <w:rPr>
          <w:rFonts w:ascii="Trebuchet MS"/>
          <w:color w:val="231F20"/>
          <w:spacing w:val="-2"/>
          <w:w w:val="95"/>
          <w:sz w:val="18"/>
        </w:rPr>
        <w:t>Healthcare</w:t>
      </w:r>
    </w:p>
    <w:p w:rsidR="00057D42" w:rsidRDefault="00057D42">
      <w:pPr>
        <w:rPr>
          <w:rFonts w:ascii="Trebuchet MS"/>
          <w:sz w:val="18"/>
        </w:rPr>
        <w:sectPr w:rsidR="00057D42">
          <w:type w:val="continuous"/>
          <w:pgSz w:w="12240" w:h="15840"/>
          <w:pgMar w:top="1500" w:right="240" w:bottom="280" w:left="240" w:header="0" w:footer="223" w:gutter="0"/>
          <w:cols w:num="2" w:space="720" w:equalWidth="0">
            <w:col w:w="3195" w:space="40"/>
            <w:col w:w="8525"/>
          </w:cols>
        </w:sectPr>
      </w:pPr>
    </w:p>
    <w:p w:rsidR="00057D42" w:rsidRDefault="00057D42">
      <w:pPr>
        <w:pStyle w:val="BodyText"/>
        <w:spacing w:after="1"/>
        <w:rPr>
          <w:rFonts w:ascii="Trebuchet MS"/>
          <w:sz w:val="9"/>
        </w:rPr>
      </w:pPr>
    </w:p>
    <w:p w:rsidR="00057D42" w:rsidRDefault="00F843F3">
      <w:pPr>
        <w:pStyle w:val="BodyText"/>
        <w:spacing w:line="20" w:lineRule="exact"/>
        <w:ind w:left="3451"/>
        <w:rPr>
          <w:rFonts w:ascii="Trebuchet MS"/>
          <w:sz w:val="2"/>
        </w:rPr>
      </w:pPr>
      <w:r>
        <w:rPr>
          <w:rFonts w:ascii="Trebuchet MS"/>
          <w:noProof/>
          <w:sz w:val="2"/>
        </w:rPr>
        <mc:AlternateContent>
          <mc:Choice Requires="wpg">
            <w:drawing>
              <wp:inline distT="0" distB="0" distL="0" distR="0">
                <wp:extent cx="2602865" cy="6350"/>
                <wp:effectExtent l="10160" t="4445" r="6350" b="8255"/>
                <wp:docPr id="1190" name="docshapegroup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2865" cy="6350"/>
                          <a:chOff x="0" y="0"/>
                          <a:chExt cx="4099" cy="10"/>
                        </a:xfrm>
                      </wpg:grpSpPr>
                      <wps:wsp>
                        <wps:cNvPr id="1191" name="Line 827"/>
                        <wps:cNvCnPr>
                          <a:cxnSpLocks noChangeShapeType="1"/>
                        </wps:cNvCnPr>
                        <wps:spPr bwMode="auto">
                          <a:xfrm>
                            <a:off x="0" y="5"/>
                            <a:ext cx="4099"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BD6372" id="docshapegroup416" o:spid="_x0000_s1026" style="width:204.95pt;height:.5pt;mso-position-horizontal-relative:char;mso-position-vertical-relative:line" coordsize="409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">
                <v:line id="Line 827" o:spid="_x0000_s1027" style="position:absolute;visibility:visible;mso-wrap-style:square" from="0,5" to="40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" strokecolor="#231f20" strokeweight=".5pt"/>
                <w10:anchorlock/>
              </v:group>
            </w:pict>
          </mc:Fallback>
        </mc:AlternateContent>
      </w:r>
    </w:p>
    <w:p w:rsidR="00057D42" w:rsidRDefault="005F656B">
      <w:pPr>
        <w:pStyle w:val="ListParagraph"/>
        <w:numPr>
          <w:ilvl w:val="0"/>
          <w:numId w:val="33"/>
        </w:numPr>
        <w:tabs>
          <w:tab w:val="left" w:pos="2354"/>
        </w:tabs>
        <w:spacing w:before="108"/>
        <w:ind w:left="2353" w:hanging="216"/>
        <w:rPr>
          <w:rFonts w:ascii="Trebuchet MS"/>
          <w:sz w:val="20"/>
        </w:rPr>
      </w:pPr>
      <w:r>
        <w:rPr>
          <w:rFonts w:ascii="Trebuchet MS"/>
          <w:color w:val="231F20"/>
          <w:w w:val="95"/>
          <w:sz w:val="20"/>
        </w:rPr>
        <w:t>A</w:t>
      </w:r>
      <w:r>
        <w:rPr>
          <w:rFonts w:ascii="Trebuchet MS"/>
          <w:color w:val="231F20"/>
          <w:spacing w:val="-14"/>
          <w:w w:val="95"/>
          <w:sz w:val="20"/>
        </w:rPr>
        <w:t xml:space="preserve"> </w:t>
      </w:r>
      <w:r>
        <w:rPr>
          <w:rFonts w:ascii="Trebuchet MS"/>
          <w:color w:val="231F20"/>
          <w:w w:val="95"/>
          <w:sz w:val="20"/>
        </w:rPr>
        <w:t>link</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DoN</w:t>
      </w:r>
      <w:r>
        <w:rPr>
          <w:rFonts w:ascii="Trebuchet MS"/>
          <w:color w:val="231F20"/>
          <w:spacing w:val="-13"/>
          <w:w w:val="95"/>
          <w:sz w:val="20"/>
        </w:rPr>
        <w:t xml:space="preserve"> </w:t>
      </w:r>
      <w:r>
        <w:rPr>
          <w:rFonts w:ascii="Trebuchet MS"/>
          <w:color w:val="231F20"/>
          <w:w w:val="95"/>
          <w:sz w:val="20"/>
        </w:rPr>
        <w:t>CHI</w:t>
      </w:r>
      <w:r>
        <w:rPr>
          <w:rFonts w:ascii="Trebuchet MS"/>
          <w:color w:val="231F20"/>
          <w:spacing w:val="-13"/>
          <w:w w:val="95"/>
          <w:sz w:val="20"/>
        </w:rPr>
        <w:t xml:space="preserve"> </w:t>
      </w:r>
      <w:r>
        <w:rPr>
          <w:rFonts w:ascii="Trebuchet MS"/>
          <w:color w:val="231F20"/>
          <w:w w:val="95"/>
          <w:sz w:val="20"/>
        </w:rPr>
        <w:t>Stakeholder</w:t>
      </w:r>
      <w:r>
        <w:rPr>
          <w:rFonts w:ascii="Trebuchet MS"/>
          <w:color w:val="231F20"/>
          <w:spacing w:val="-13"/>
          <w:w w:val="95"/>
          <w:sz w:val="20"/>
        </w:rPr>
        <w:t xml:space="preserve"> </w:t>
      </w:r>
      <w:r>
        <w:rPr>
          <w:rFonts w:ascii="Trebuchet MS"/>
          <w:color w:val="231F20"/>
          <w:spacing w:val="-2"/>
          <w:w w:val="95"/>
          <w:sz w:val="20"/>
        </w:rPr>
        <w:t>Assessment</w:t>
      </w:r>
    </w:p>
    <w:p w:rsidR="00057D42" w:rsidRDefault="00057D42">
      <w:pPr>
        <w:rPr>
          <w:rFonts w:ascii="Trebuchet MS"/>
          <w:sz w:val="20"/>
        </w:rPr>
        <w:sectPr w:rsidR="00057D42">
          <w:type w:val="continuous"/>
          <w:pgSz w:w="12240" w:h="15840"/>
          <w:pgMar w:top="1500" w:right="240" w:bottom="280" w:left="240" w:header="0" w:footer="223" w:gutter="0"/>
          <w:cols w:space="720"/>
        </w:sect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9"/>
        <w:rPr>
          <w:rFonts w:ascii="Trebuchet MS"/>
          <w:sz w:val="18"/>
        </w:rPr>
      </w:pPr>
    </w:p>
    <w:p w:rsidR="00057D42" w:rsidRDefault="005F656B">
      <w:pPr>
        <w:spacing w:before="85"/>
        <w:ind w:left="931" w:right="931"/>
        <w:jc w:val="center"/>
        <w:rPr>
          <w:rFonts w:ascii="Times New Roman"/>
          <w:b/>
          <w:sz w:val="36"/>
        </w:rPr>
      </w:pPr>
      <w:r>
        <w:rPr>
          <w:rFonts w:ascii="Times New Roman"/>
          <w:b/>
          <w:spacing w:val="-2"/>
          <w:sz w:val="36"/>
        </w:rPr>
        <w:t>APPENDIX</w:t>
      </w:r>
      <w:r>
        <w:rPr>
          <w:rFonts w:ascii="Times New Roman"/>
          <w:b/>
          <w:spacing w:val="-10"/>
          <w:sz w:val="36"/>
        </w:rPr>
        <w:t xml:space="preserve"> </w:t>
      </w:r>
      <w:r>
        <w:rPr>
          <w:rFonts w:ascii="Times New Roman"/>
          <w:b/>
          <w:spacing w:val="-2"/>
          <w:sz w:val="36"/>
        </w:rPr>
        <w:t>5.02(a)</w:t>
      </w:r>
    </w:p>
    <w:p w:rsidR="00057D42" w:rsidRDefault="00057D42">
      <w:pPr>
        <w:pStyle w:val="BodyText"/>
        <w:rPr>
          <w:rFonts w:ascii="Times New Roman"/>
          <w:b/>
          <w:sz w:val="36"/>
        </w:rPr>
      </w:pPr>
    </w:p>
    <w:p w:rsidR="00057D42" w:rsidRDefault="005F656B">
      <w:pPr>
        <w:pStyle w:val="Heading4"/>
        <w:spacing w:before="0"/>
        <w:ind w:left="931" w:right="931"/>
      </w:pPr>
      <w:r>
        <w:rPr>
          <w:spacing w:val="-2"/>
        </w:rPr>
        <w:t>CHNA/CHIP</w:t>
      </w:r>
      <w:r>
        <w:rPr>
          <w:spacing w:val="-1"/>
        </w:rPr>
        <w:t xml:space="preserve"> </w:t>
      </w:r>
      <w:r>
        <w:rPr>
          <w:spacing w:val="-2"/>
        </w:rPr>
        <w:t>SELF-ASSESSMENT</w:t>
      </w:r>
      <w:r>
        <w:rPr>
          <w:spacing w:val="-1"/>
        </w:rPr>
        <w:t xml:space="preserve"> </w:t>
      </w:r>
      <w:r>
        <w:rPr>
          <w:spacing w:val="-2"/>
        </w:rPr>
        <w:t>SUPPLEMENT</w:t>
      </w:r>
    </w:p>
    <w:p w:rsidR="00057D42" w:rsidRDefault="00057D42">
      <w:pPr>
        <w:sectPr w:rsidR="00057D42">
          <w:footerReference w:type="even" r:id="rId79"/>
          <w:pgSz w:w="12240" w:h="15840"/>
          <w:pgMar w:top="1500" w:right="240" w:bottom="280" w:left="240" w:header="0" w:footer="0" w:gutter="0"/>
          <w:cols w:space="720"/>
        </w:sectPr>
      </w:pPr>
    </w:p>
    <w:p w:rsidR="00057D42" w:rsidRDefault="005F656B">
      <w:pPr>
        <w:pStyle w:val="ListParagraph"/>
        <w:numPr>
          <w:ilvl w:val="0"/>
          <w:numId w:val="32"/>
        </w:numPr>
        <w:tabs>
          <w:tab w:val="left" w:pos="1421"/>
        </w:tabs>
        <w:spacing w:before="79"/>
        <w:rPr>
          <w:rFonts w:ascii="Arial"/>
          <w:b/>
          <w:sz w:val="20"/>
        </w:rPr>
      </w:pPr>
      <w:r>
        <w:rPr>
          <w:rFonts w:ascii="Arial"/>
          <w:b/>
          <w:sz w:val="20"/>
        </w:rPr>
        <w:t>Engaging</w:t>
      </w:r>
      <w:r>
        <w:rPr>
          <w:rFonts w:ascii="Arial"/>
          <w:b/>
          <w:spacing w:val="-7"/>
          <w:sz w:val="20"/>
        </w:rPr>
        <w:t xml:space="preserve"> </w:t>
      </w:r>
      <w:r>
        <w:rPr>
          <w:rFonts w:ascii="Arial"/>
          <w:b/>
          <w:sz w:val="20"/>
        </w:rPr>
        <w:t>the</w:t>
      </w:r>
      <w:r>
        <w:rPr>
          <w:rFonts w:ascii="Arial"/>
          <w:b/>
          <w:spacing w:val="-6"/>
          <w:sz w:val="20"/>
        </w:rPr>
        <w:t xml:space="preserve"> </w:t>
      </w:r>
      <w:r>
        <w:rPr>
          <w:rFonts w:ascii="Arial"/>
          <w:b/>
          <w:sz w:val="20"/>
        </w:rPr>
        <w:t>Community</w:t>
      </w:r>
      <w:r>
        <w:rPr>
          <w:rFonts w:ascii="Arial"/>
          <w:b/>
          <w:spacing w:val="-7"/>
          <w:sz w:val="20"/>
        </w:rPr>
        <w:t xml:space="preserve"> </w:t>
      </w:r>
      <w:r>
        <w:rPr>
          <w:rFonts w:ascii="Arial"/>
          <w:b/>
          <w:sz w:val="20"/>
        </w:rPr>
        <w:t>At</w:t>
      </w:r>
      <w:r>
        <w:rPr>
          <w:rFonts w:ascii="Arial"/>
          <w:b/>
          <w:spacing w:val="-7"/>
          <w:sz w:val="20"/>
        </w:rPr>
        <w:t xml:space="preserve"> </w:t>
      </w:r>
      <w:r>
        <w:rPr>
          <w:rFonts w:ascii="Arial"/>
          <w:b/>
          <w:spacing w:val="-4"/>
          <w:sz w:val="20"/>
        </w:rPr>
        <w:t>Large</w:t>
      </w:r>
    </w:p>
    <w:p w:rsidR="00057D42" w:rsidRDefault="005F656B">
      <w:pPr>
        <w:spacing w:before="121"/>
        <w:ind w:left="1199" w:right="1480"/>
        <w:jc w:val="both"/>
        <w:rPr>
          <w:rFonts w:ascii="Arial"/>
          <w:sz w:val="20"/>
        </w:rPr>
      </w:pPr>
      <w:r>
        <w:rPr>
          <w:rFonts w:ascii="Arial"/>
          <w:sz w:val="20"/>
        </w:rPr>
        <w:t>As stated,</w:t>
      </w:r>
      <w:r>
        <w:rPr>
          <w:rFonts w:ascii="Arial"/>
          <w:spacing w:val="-1"/>
          <w:sz w:val="20"/>
        </w:rPr>
        <w:t xml:space="preserve"> </w:t>
      </w:r>
      <w:r>
        <w:rPr>
          <w:rFonts w:ascii="Arial"/>
          <w:sz w:val="20"/>
        </w:rPr>
        <w:t>at the time</w:t>
      </w:r>
      <w:r>
        <w:rPr>
          <w:rFonts w:ascii="Arial"/>
          <w:spacing w:val="-1"/>
          <w:sz w:val="20"/>
        </w:rPr>
        <w:t xml:space="preserve"> </w:t>
      </w:r>
      <w:r>
        <w:rPr>
          <w:rFonts w:ascii="Arial"/>
          <w:sz w:val="20"/>
        </w:rPr>
        <w:t>of</w:t>
      </w:r>
      <w:r>
        <w:rPr>
          <w:rFonts w:ascii="Arial"/>
          <w:spacing w:val="-1"/>
          <w:sz w:val="20"/>
        </w:rPr>
        <w:t xml:space="preserve"> </w:t>
      </w:r>
      <w:r>
        <w:rPr>
          <w:rFonts w:ascii="Arial"/>
          <w:sz w:val="20"/>
        </w:rPr>
        <w:t>submission,</w:t>
      </w:r>
      <w:r>
        <w:rPr>
          <w:rFonts w:ascii="Arial"/>
          <w:spacing w:val="-1"/>
          <w:sz w:val="20"/>
        </w:rPr>
        <w:t xml:space="preserve"> </w:t>
      </w:r>
      <w:r>
        <w:rPr>
          <w:rFonts w:ascii="Arial"/>
          <w:sz w:val="20"/>
        </w:rPr>
        <w:t>Cape Cod Hospital</w:t>
      </w:r>
      <w:r>
        <w:rPr>
          <w:rFonts w:ascii="Arial"/>
          <w:spacing w:val="-2"/>
          <w:sz w:val="20"/>
        </w:rPr>
        <w:t xml:space="preserve"> </w:t>
      </w:r>
      <w:r>
        <w:rPr>
          <w:rFonts w:ascii="Arial"/>
          <w:sz w:val="20"/>
        </w:rPr>
        <w:t>(CCH) is in the final year of</w:t>
      </w:r>
      <w:r>
        <w:rPr>
          <w:rFonts w:ascii="Arial"/>
          <w:spacing w:val="-1"/>
          <w:sz w:val="20"/>
        </w:rPr>
        <w:t xml:space="preserve"> </w:t>
      </w:r>
      <w:r>
        <w:rPr>
          <w:rFonts w:ascii="Arial"/>
          <w:sz w:val="20"/>
        </w:rPr>
        <w:t>the</w:t>
      </w:r>
      <w:r>
        <w:rPr>
          <w:rFonts w:ascii="Arial"/>
          <w:spacing w:val="-1"/>
          <w:sz w:val="20"/>
        </w:rPr>
        <w:t xml:space="preserve"> </w:t>
      </w:r>
      <w:r>
        <w:rPr>
          <w:rFonts w:ascii="Arial"/>
          <w:sz w:val="20"/>
        </w:rPr>
        <w:t>current</w:t>
      </w:r>
      <w:r>
        <w:rPr>
          <w:rFonts w:ascii="Arial"/>
          <w:spacing w:val="-1"/>
          <w:sz w:val="20"/>
        </w:rPr>
        <w:t xml:space="preserve"> </w:t>
      </w:r>
      <w:r>
        <w:rPr>
          <w:rFonts w:ascii="Arial"/>
          <w:sz w:val="20"/>
        </w:rPr>
        <w:t>CHNA and</w:t>
      </w:r>
      <w:r>
        <w:rPr>
          <w:rFonts w:ascii="Arial"/>
          <w:spacing w:val="-2"/>
          <w:sz w:val="20"/>
        </w:rPr>
        <w:t xml:space="preserve"> </w:t>
      </w:r>
      <w:r>
        <w:rPr>
          <w:rFonts w:ascii="Arial"/>
          <w:sz w:val="20"/>
        </w:rPr>
        <w:t>are</w:t>
      </w:r>
      <w:r>
        <w:rPr>
          <w:rFonts w:ascii="Arial"/>
          <w:spacing w:val="-4"/>
          <w:sz w:val="20"/>
        </w:rPr>
        <w:t xml:space="preserve"> </w:t>
      </w:r>
      <w:r>
        <w:rPr>
          <w:rFonts w:ascii="Arial"/>
          <w:sz w:val="20"/>
        </w:rPr>
        <w:t>collecting</w:t>
      </w:r>
      <w:r>
        <w:rPr>
          <w:rFonts w:ascii="Arial"/>
          <w:spacing w:val="-2"/>
          <w:sz w:val="20"/>
        </w:rPr>
        <w:t xml:space="preserve"> </w:t>
      </w:r>
      <w:r>
        <w:rPr>
          <w:rFonts w:ascii="Arial"/>
          <w:sz w:val="20"/>
        </w:rPr>
        <w:t>data</w:t>
      </w:r>
      <w:r>
        <w:rPr>
          <w:rFonts w:ascii="Arial"/>
          <w:spacing w:val="-4"/>
          <w:sz w:val="20"/>
        </w:rPr>
        <w:t xml:space="preserve"> </w:t>
      </w:r>
      <w:r>
        <w:rPr>
          <w:rFonts w:ascii="Arial"/>
          <w:sz w:val="20"/>
        </w:rPr>
        <w:t>and</w:t>
      </w:r>
      <w:r>
        <w:rPr>
          <w:rFonts w:ascii="Arial"/>
          <w:spacing w:val="-2"/>
          <w:sz w:val="20"/>
        </w:rPr>
        <w:t xml:space="preserve"> </w:t>
      </w:r>
      <w:r>
        <w:rPr>
          <w:rFonts w:ascii="Arial"/>
          <w:sz w:val="20"/>
        </w:rPr>
        <w:t>engaging</w:t>
      </w:r>
      <w:r>
        <w:rPr>
          <w:rFonts w:ascii="Arial"/>
          <w:spacing w:val="-4"/>
          <w:sz w:val="20"/>
        </w:rPr>
        <w:t xml:space="preserve"> </w:t>
      </w:r>
      <w:r>
        <w:rPr>
          <w:rFonts w:ascii="Arial"/>
          <w:sz w:val="20"/>
        </w:rPr>
        <w:t>the</w:t>
      </w:r>
      <w:r>
        <w:rPr>
          <w:rFonts w:ascii="Arial"/>
          <w:spacing w:val="-4"/>
          <w:sz w:val="20"/>
        </w:rPr>
        <w:t xml:space="preserve"> </w:t>
      </w:r>
      <w:r>
        <w:rPr>
          <w:rFonts w:ascii="Arial"/>
          <w:sz w:val="20"/>
        </w:rPr>
        <w:t>community</w:t>
      </w:r>
      <w:r>
        <w:rPr>
          <w:rFonts w:ascii="Arial"/>
          <w:spacing w:val="-3"/>
          <w:sz w:val="20"/>
        </w:rPr>
        <w:t xml:space="preserve"> </w:t>
      </w:r>
      <w:r>
        <w:rPr>
          <w:rFonts w:ascii="Arial"/>
          <w:sz w:val="20"/>
        </w:rPr>
        <w:t>at</w:t>
      </w:r>
      <w:r>
        <w:rPr>
          <w:rFonts w:ascii="Arial"/>
          <w:spacing w:val="-4"/>
          <w:sz w:val="20"/>
        </w:rPr>
        <w:t xml:space="preserve"> </w:t>
      </w:r>
      <w:r>
        <w:rPr>
          <w:rFonts w:ascii="Arial"/>
          <w:sz w:val="20"/>
        </w:rPr>
        <w:t>large</w:t>
      </w:r>
      <w:r>
        <w:rPr>
          <w:rFonts w:ascii="Arial"/>
          <w:spacing w:val="-4"/>
          <w:sz w:val="20"/>
        </w:rPr>
        <w:t xml:space="preserve"> </w:t>
      </w:r>
      <w:r>
        <w:rPr>
          <w:rFonts w:ascii="Arial"/>
          <w:sz w:val="20"/>
        </w:rPr>
        <w:t>for</w:t>
      </w:r>
      <w:r>
        <w:rPr>
          <w:rFonts w:ascii="Arial"/>
          <w:spacing w:val="-3"/>
          <w:sz w:val="20"/>
        </w:rPr>
        <w:t xml:space="preserve"> </w:t>
      </w:r>
      <w:r>
        <w:rPr>
          <w:rFonts w:ascii="Arial"/>
          <w:sz w:val="20"/>
        </w:rPr>
        <w:t>the</w:t>
      </w:r>
      <w:r>
        <w:rPr>
          <w:rFonts w:ascii="Arial"/>
          <w:spacing w:val="-2"/>
          <w:sz w:val="20"/>
        </w:rPr>
        <w:t xml:space="preserve"> </w:t>
      </w:r>
      <w:r>
        <w:rPr>
          <w:rFonts w:ascii="Arial"/>
          <w:sz w:val="20"/>
        </w:rPr>
        <w:t>next</w:t>
      </w:r>
      <w:r>
        <w:rPr>
          <w:rFonts w:ascii="Arial"/>
          <w:spacing w:val="-4"/>
          <w:sz w:val="20"/>
        </w:rPr>
        <w:t xml:space="preserve"> </w:t>
      </w:r>
      <w:r>
        <w:rPr>
          <w:rFonts w:ascii="Arial"/>
          <w:sz w:val="20"/>
        </w:rPr>
        <w:t>CHNA,</w:t>
      </w:r>
      <w:r>
        <w:rPr>
          <w:rFonts w:ascii="Arial"/>
          <w:spacing w:val="-2"/>
          <w:sz w:val="20"/>
        </w:rPr>
        <w:t xml:space="preserve"> </w:t>
      </w:r>
      <w:r>
        <w:rPr>
          <w:rFonts w:ascii="Arial"/>
          <w:sz w:val="20"/>
        </w:rPr>
        <w:t>which</w:t>
      </w:r>
      <w:r>
        <w:rPr>
          <w:rFonts w:ascii="Arial"/>
          <w:spacing w:val="-4"/>
          <w:sz w:val="20"/>
        </w:rPr>
        <w:t xml:space="preserve"> </w:t>
      </w:r>
      <w:r>
        <w:rPr>
          <w:rFonts w:ascii="Arial"/>
          <w:sz w:val="20"/>
        </w:rPr>
        <w:t>will</w:t>
      </w:r>
      <w:r>
        <w:rPr>
          <w:rFonts w:ascii="Arial"/>
          <w:spacing w:val="-5"/>
          <w:sz w:val="20"/>
        </w:rPr>
        <w:t xml:space="preserve"> </w:t>
      </w:r>
      <w:r>
        <w:rPr>
          <w:rFonts w:ascii="Arial"/>
          <w:sz w:val="20"/>
        </w:rPr>
        <w:t>cover</w:t>
      </w:r>
      <w:r>
        <w:rPr>
          <w:rFonts w:ascii="Arial"/>
          <w:spacing w:val="-3"/>
          <w:sz w:val="20"/>
        </w:rPr>
        <w:t xml:space="preserve"> </w:t>
      </w:r>
      <w:r>
        <w:rPr>
          <w:rFonts w:ascii="Arial"/>
          <w:sz w:val="20"/>
        </w:rPr>
        <w:t>years 2023-2025.</w:t>
      </w:r>
      <w:r>
        <w:rPr>
          <w:rFonts w:ascii="Arial"/>
          <w:spacing w:val="-3"/>
          <w:sz w:val="20"/>
        </w:rPr>
        <w:t xml:space="preserve"> </w:t>
      </w:r>
      <w:r>
        <w:rPr>
          <w:rFonts w:ascii="Arial"/>
          <w:sz w:val="20"/>
        </w:rPr>
        <w:t>Our</w:t>
      </w:r>
      <w:r>
        <w:rPr>
          <w:rFonts w:ascii="Arial"/>
          <w:spacing w:val="-2"/>
          <w:sz w:val="20"/>
        </w:rPr>
        <w:t xml:space="preserve"> </w:t>
      </w:r>
      <w:r>
        <w:rPr>
          <w:rFonts w:ascii="Arial"/>
          <w:sz w:val="20"/>
        </w:rPr>
        <w:t>goal</w:t>
      </w:r>
      <w:r>
        <w:rPr>
          <w:rFonts w:ascii="Arial"/>
          <w:spacing w:val="-4"/>
          <w:sz w:val="20"/>
        </w:rPr>
        <w:t xml:space="preserve"> </w:t>
      </w:r>
      <w:r>
        <w:rPr>
          <w:rFonts w:ascii="Arial"/>
          <w:sz w:val="20"/>
        </w:rPr>
        <w:t>going</w:t>
      </w:r>
      <w:r>
        <w:rPr>
          <w:rFonts w:ascii="Arial"/>
          <w:spacing w:val="-1"/>
          <w:sz w:val="20"/>
        </w:rPr>
        <w:t xml:space="preserve"> </w:t>
      </w:r>
      <w:r>
        <w:rPr>
          <w:rFonts w:ascii="Arial"/>
          <w:sz w:val="20"/>
        </w:rPr>
        <w:t>forward</w:t>
      </w:r>
      <w:r>
        <w:rPr>
          <w:rFonts w:ascii="Arial"/>
          <w:spacing w:val="-1"/>
          <w:sz w:val="20"/>
        </w:rPr>
        <w:t xml:space="preserve"> </w:t>
      </w:r>
      <w:r>
        <w:rPr>
          <w:rFonts w:ascii="Arial"/>
          <w:sz w:val="20"/>
        </w:rPr>
        <w:t>is</w:t>
      </w:r>
      <w:r>
        <w:rPr>
          <w:rFonts w:ascii="Arial"/>
          <w:spacing w:val="-2"/>
          <w:sz w:val="20"/>
        </w:rPr>
        <w:t xml:space="preserve"> </w:t>
      </w:r>
      <w:r>
        <w:rPr>
          <w:rFonts w:ascii="Arial"/>
          <w:sz w:val="20"/>
        </w:rPr>
        <w:t>to</w:t>
      </w:r>
      <w:r>
        <w:rPr>
          <w:rFonts w:ascii="Arial"/>
          <w:spacing w:val="-3"/>
          <w:sz w:val="20"/>
        </w:rPr>
        <w:t xml:space="preserve"> </w:t>
      </w:r>
      <w:r>
        <w:rPr>
          <w:rFonts w:ascii="Arial"/>
          <w:sz w:val="20"/>
        </w:rPr>
        <w:t>move</w:t>
      </w:r>
      <w:r>
        <w:rPr>
          <w:rFonts w:ascii="Arial"/>
          <w:spacing w:val="-3"/>
          <w:sz w:val="20"/>
        </w:rPr>
        <w:t xml:space="preserve"> </w:t>
      </w:r>
      <w:r>
        <w:rPr>
          <w:rFonts w:ascii="Arial"/>
          <w:sz w:val="20"/>
        </w:rPr>
        <w:t>up</w:t>
      </w:r>
      <w:r>
        <w:rPr>
          <w:rFonts w:ascii="Arial"/>
          <w:spacing w:val="-3"/>
          <w:sz w:val="20"/>
        </w:rPr>
        <w:t xml:space="preserve"> </w:t>
      </w:r>
      <w:r>
        <w:rPr>
          <w:rFonts w:ascii="Arial"/>
          <w:sz w:val="20"/>
        </w:rPr>
        <w:t>the</w:t>
      </w:r>
      <w:r>
        <w:rPr>
          <w:rFonts w:ascii="Arial"/>
          <w:spacing w:val="-3"/>
          <w:sz w:val="20"/>
        </w:rPr>
        <w:t xml:space="preserve"> </w:t>
      </w:r>
      <w:r>
        <w:rPr>
          <w:rFonts w:ascii="Arial"/>
          <w:sz w:val="20"/>
        </w:rPr>
        <w:t>continuum</w:t>
      </w:r>
      <w:r>
        <w:rPr>
          <w:rFonts w:ascii="Arial"/>
          <w:spacing w:val="-3"/>
          <w:sz w:val="20"/>
        </w:rPr>
        <w:t xml:space="preserve"> </w:t>
      </w:r>
      <w:r>
        <w:rPr>
          <w:rFonts w:ascii="Arial"/>
          <w:sz w:val="20"/>
        </w:rPr>
        <w:t>through</w:t>
      </w:r>
      <w:r>
        <w:rPr>
          <w:rFonts w:ascii="Arial"/>
          <w:spacing w:val="-3"/>
          <w:sz w:val="20"/>
        </w:rPr>
        <w:t xml:space="preserve"> </w:t>
      </w:r>
      <w:r>
        <w:rPr>
          <w:rFonts w:ascii="Arial"/>
          <w:sz w:val="20"/>
        </w:rPr>
        <w:t>to</w:t>
      </w:r>
      <w:r>
        <w:rPr>
          <w:rFonts w:ascii="Arial"/>
          <w:spacing w:val="-1"/>
          <w:sz w:val="20"/>
        </w:rPr>
        <w:t xml:space="preserve"> </w:t>
      </w:r>
      <w:r>
        <w:rPr>
          <w:rFonts w:ascii="Arial"/>
          <w:sz w:val="20"/>
        </w:rPr>
        <w:t>the</w:t>
      </w:r>
      <w:r>
        <w:rPr>
          <w:rFonts w:ascii="Arial"/>
          <w:spacing w:val="-1"/>
          <w:sz w:val="20"/>
        </w:rPr>
        <w:t xml:space="preserve"> </w:t>
      </w:r>
      <w:r>
        <w:rPr>
          <w:rFonts w:ascii="Arial"/>
          <w:sz w:val="20"/>
        </w:rPr>
        <w:t xml:space="preserve">Community-Driven-Led </w:t>
      </w:r>
      <w:r>
        <w:rPr>
          <w:rFonts w:ascii="Arial"/>
          <w:spacing w:val="-2"/>
          <w:sz w:val="20"/>
        </w:rPr>
        <w:t>level.</w:t>
      </w:r>
    </w:p>
    <w:p w:rsidR="00057D42" w:rsidRDefault="005F656B">
      <w:pPr>
        <w:spacing w:before="119"/>
        <w:ind w:left="1199" w:right="1223"/>
        <w:rPr>
          <w:rFonts w:ascii="Arial"/>
          <w:sz w:val="20"/>
        </w:rPr>
      </w:pPr>
      <w:r>
        <w:rPr>
          <w:rFonts w:ascii="Arial"/>
          <w:sz w:val="20"/>
        </w:rPr>
        <w:t>One</w:t>
      </w:r>
      <w:r>
        <w:rPr>
          <w:rFonts w:ascii="Arial"/>
          <w:spacing w:val="-3"/>
          <w:sz w:val="20"/>
        </w:rPr>
        <w:t xml:space="preserve"> </w:t>
      </w:r>
      <w:r>
        <w:rPr>
          <w:rFonts w:ascii="Arial"/>
          <w:sz w:val="20"/>
        </w:rPr>
        <w:t>of</w:t>
      </w:r>
      <w:r>
        <w:rPr>
          <w:rFonts w:ascii="Arial"/>
          <w:spacing w:val="-3"/>
          <w:sz w:val="20"/>
        </w:rPr>
        <w:t xml:space="preserve"> </w:t>
      </w:r>
      <w:r>
        <w:rPr>
          <w:rFonts w:ascii="Arial"/>
          <w:sz w:val="20"/>
        </w:rPr>
        <w:t>the</w:t>
      </w:r>
      <w:r>
        <w:rPr>
          <w:rFonts w:ascii="Arial"/>
          <w:spacing w:val="-1"/>
          <w:sz w:val="20"/>
        </w:rPr>
        <w:t xml:space="preserve"> </w:t>
      </w:r>
      <w:r>
        <w:rPr>
          <w:rFonts w:ascii="Arial"/>
          <w:sz w:val="20"/>
        </w:rPr>
        <w:t>most</w:t>
      </w:r>
      <w:r>
        <w:rPr>
          <w:rFonts w:ascii="Arial"/>
          <w:spacing w:val="-3"/>
          <w:sz w:val="20"/>
        </w:rPr>
        <w:t xml:space="preserve"> </w:t>
      </w:r>
      <w:r>
        <w:rPr>
          <w:rFonts w:ascii="Arial"/>
          <w:sz w:val="20"/>
        </w:rPr>
        <w:t>significant</w:t>
      </w:r>
      <w:r>
        <w:rPr>
          <w:rFonts w:ascii="Arial"/>
          <w:spacing w:val="-1"/>
          <w:sz w:val="20"/>
        </w:rPr>
        <w:t xml:space="preserve"> </w:t>
      </w:r>
      <w:r>
        <w:rPr>
          <w:rFonts w:ascii="Arial"/>
          <w:sz w:val="20"/>
        </w:rPr>
        <w:t>ways</w:t>
      </w:r>
      <w:r>
        <w:rPr>
          <w:rFonts w:ascii="Arial"/>
          <w:spacing w:val="-2"/>
          <w:sz w:val="20"/>
        </w:rPr>
        <w:t xml:space="preserve"> </w:t>
      </w:r>
      <w:r>
        <w:rPr>
          <w:rFonts w:ascii="Arial"/>
          <w:sz w:val="20"/>
        </w:rPr>
        <w:t>that</w:t>
      </w:r>
      <w:r>
        <w:rPr>
          <w:rFonts w:ascii="Arial"/>
          <w:spacing w:val="-3"/>
          <w:sz w:val="20"/>
        </w:rPr>
        <w:t xml:space="preserve"> </w:t>
      </w:r>
      <w:r>
        <w:rPr>
          <w:rFonts w:ascii="Arial"/>
          <w:sz w:val="20"/>
        </w:rPr>
        <w:t>Cape</w:t>
      </w:r>
      <w:r>
        <w:rPr>
          <w:rFonts w:ascii="Arial"/>
          <w:spacing w:val="-1"/>
          <w:sz w:val="20"/>
        </w:rPr>
        <w:t xml:space="preserve"> </w:t>
      </w:r>
      <w:r>
        <w:rPr>
          <w:rFonts w:ascii="Arial"/>
          <w:sz w:val="20"/>
        </w:rPr>
        <w:t>Cod</w:t>
      </w:r>
      <w:r>
        <w:rPr>
          <w:rFonts w:ascii="Arial"/>
          <w:spacing w:val="-1"/>
          <w:sz w:val="20"/>
        </w:rPr>
        <w:t xml:space="preserve"> </w:t>
      </w:r>
      <w:r>
        <w:rPr>
          <w:rFonts w:ascii="Arial"/>
          <w:sz w:val="20"/>
        </w:rPr>
        <w:t>Healthcare</w:t>
      </w:r>
      <w:r>
        <w:rPr>
          <w:rFonts w:ascii="Arial"/>
          <w:spacing w:val="-3"/>
          <w:sz w:val="20"/>
        </w:rPr>
        <w:t xml:space="preserve"> </w:t>
      </w:r>
      <w:r>
        <w:rPr>
          <w:rFonts w:ascii="Arial"/>
          <w:sz w:val="20"/>
        </w:rPr>
        <w:t>(CCHC)</w:t>
      </w:r>
      <w:r>
        <w:rPr>
          <w:rFonts w:ascii="Arial"/>
          <w:spacing w:val="-2"/>
          <w:sz w:val="20"/>
        </w:rPr>
        <w:t xml:space="preserve"> </w:t>
      </w:r>
      <w:r>
        <w:rPr>
          <w:rFonts w:ascii="Arial"/>
          <w:sz w:val="20"/>
        </w:rPr>
        <w:t>has engaged</w:t>
      </w:r>
      <w:r>
        <w:rPr>
          <w:rFonts w:ascii="Arial"/>
          <w:spacing w:val="-1"/>
          <w:sz w:val="20"/>
        </w:rPr>
        <w:t xml:space="preserve"> </w:t>
      </w:r>
      <w:r>
        <w:rPr>
          <w:rFonts w:ascii="Arial"/>
          <w:sz w:val="20"/>
        </w:rPr>
        <w:t>the</w:t>
      </w:r>
      <w:r>
        <w:rPr>
          <w:rFonts w:ascii="Arial"/>
          <w:spacing w:val="-3"/>
          <w:sz w:val="20"/>
        </w:rPr>
        <w:t xml:space="preserve"> </w:t>
      </w:r>
      <w:r>
        <w:rPr>
          <w:rFonts w:ascii="Arial"/>
          <w:sz w:val="20"/>
        </w:rPr>
        <w:t>community</w:t>
      </w:r>
      <w:r>
        <w:rPr>
          <w:rFonts w:ascii="Arial"/>
          <w:spacing w:val="-2"/>
          <w:sz w:val="20"/>
        </w:rPr>
        <w:t xml:space="preserve"> </w:t>
      </w:r>
      <w:r>
        <w:rPr>
          <w:rFonts w:ascii="Arial"/>
          <w:sz w:val="20"/>
        </w:rPr>
        <w:t>at</w:t>
      </w:r>
      <w:r>
        <w:rPr>
          <w:rFonts w:ascii="Arial"/>
          <w:spacing w:val="-3"/>
          <w:sz w:val="20"/>
        </w:rPr>
        <w:t xml:space="preserve"> </w:t>
      </w:r>
      <w:r>
        <w:rPr>
          <w:rFonts w:ascii="Arial"/>
          <w:sz w:val="20"/>
        </w:rPr>
        <w:t>large is through our response to Covid-19. As the community health safety net, CCHC has immersed itself in the</w:t>
      </w:r>
      <w:r>
        <w:rPr>
          <w:rFonts w:ascii="Arial"/>
          <w:spacing w:val="-4"/>
          <w:sz w:val="20"/>
        </w:rPr>
        <w:t xml:space="preserve"> </w:t>
      </w:r>
      <w:r>
        <w:rPr>
          <w:rFonts w:ascii="Arial"/>
          <w:sz w:val="20"/>
        </w:rPr>
        <w:t>many</w:t>
      </w:r>
      <w:r>
        <w:rPr>
          <w:rFonts w:ascii="Arial"/>
          <w:spacing w:val="-3"/>
          <w:sz w:val="20"/>
        </w:rPr>
        <w:t xml:space="preserve"> </w:t>
      </w:r>
      <w:r>
        <w:rPr>
          <w:rFonts w:ascii="Arial"/>
          <w:sz w:val="20"/>
        </w:rPr>
        <w:t>different</w:t>
      </w:r>
      <w:r>
        <w:rPr>
          <w:rFonts w:ascii="Arial"/>
          <w:spacing w:val="-4"/>
          <w:sz w:val="20"/>
        </w:rPr>
        <w:t xml:space="preserve"> </w:t>
      </w:r>
      <w:r>
        <w:rPr>
          <w:rFonts w:ascii="Arial"/>
          <w:sz w:val="20"/>
        </w:rPr>
        <w:t>ways</w:t>
      </w:r>
      <w:r>
        <w:rPr>
          <w:rFonts w:ascii="Arial"/>
          <w:spacing w:val="-3"/>
          <w:sz w:val="20"/>
        </w:rPr>
        <w:t xml:space="preserve"> </w:t>
      </w:r>
      <w:r>
        <w:rPr>
          <w:rFonts w:ascii="Arial"/>
          <w:sz w:val="20"/>
        </w:rPr>
        <w:t>our</w:t>
      </w:r>
      <w:r>
        <w:rPr>
          <w:rFonts w:ascii="Arial"/>
          <w:spacing w:val="-3"/>
          <w:sz w:val="20"/>
        </w:rPr>
        <w:t xml:space="preserve"> </w:t>
      </w:r>
      <w:r>
        <w:rPr>
          <w:rFonts w:ascii="Arial"/>
          <w:sz w:val="20"/>
        </w:rPr>
        <w:t>community</w:t>
      </w:r>
      <w:r>
        <w:rPr>
          <w:rFonts w:ascii="Arial"/>
          <w:spacing w:val="-3"/>
          <w:sz w:val="20"/>
        </w:rPr>
        <w:t xml:space="preserve"> </w:t>
      </w:r>
      <w:r>
        <w:rPr>
          <w:rFonts w:ascii="Arial"/>
          <w:sz w:val="20"/>
        </w:rPr>
        <w:t>is</w:t>
      </w:r>
      <w:r>
        <w:rPr>
          <w:rFonts w:ascii="Arial"/>
          <w:spacing w:val="-3"/>
          <w:sz w:val="20"/>
        </w:rPr>
        <w:t xml:space="preserve"> </w:t>
      </w:r>
      <w:r>
        <w:rPr>
          <w:rFonts w:ascii="Arial"/>
          <w:sz w:val="20"/>
        </w:rPr>
        <w:t>responding</w:t>
      </w:r>
      <w:r>
        <w:rPr>
          <w:rFonts w:ascii="Arial"/>
          <w:spacing w:val="-4"/>
          <w:sz w:val="20"/>
        </w:rPr>
        <w:t xml:space="preserve"> </w:t>
      </w:r>
      <w:r>
        <w:rPr>
          <w:rFonts w:ascii="Arial"/>
          <w:sz w:val="20"/>
        </w:rPr>
        <w:t>to</w:t>
      </w:r>
      <w:r>
        <w:rPr>
          <w:rFonts w:ascii="Arial"/>
          <w:spacing w:val="-4"/>
          <w:sz w:val="20"/>
        </w:rPr>
        <w:t xml:space="preserve"> </w:t>
      </w:r>
      <w:r>
        <w:rPr>
          <w:rFonts w:ascii="Arial"/>
          <w:sz w:val="20"/>
        </w:rPr>
        <w:t>the</w:t>
      </w:r>
      <w:r>
        <w:rPr>
          <w:rFonts w:ascii="Arial"/>
          <w:spacing w:val="-2"/>
          <w:sz w:val="20"/>
        </w:rPr>
        <w:t xml:space="preserve"> </w:t>
      </w:r>
      <w:r>
        <w:rPr>
          <w:rFonts w:ascii="Arial"/>
          <w:sz w:val="20"/>
        </w:rPr>
        <w:t>pandemic.</w:t>
      </w:r>
      <w:r>
        <w:rPr>
          <w:rFonts w:ascii="Arial"/>
          <w:spacing w:val="-2"/>
          <w:sz w:val="20"/>
        </w:rPr>
        <w:t xml:space="preserve"> </w:t>
      </w:r>
      <w:r>
        <w:rPr>
          <w:rFonts w:ascii="Arial"/>
          <w:sz w:val="20"/>
        </w:rPr>
        <w:t>We</w:t>
      </w:r>
      <w:r>
        <w:rPr>
          <w:rFonts w:ascii="Arial"/>
          <w:spacing w:val="-2"/>
          <w:sz w:val="20"/>
        </w:rPr>
        <w:t xml:space="preserve"> </w:t>
      </w:r>
      <w:r>
        <w:rPr>
          <w:rFonts w:ascii="Arial"/>
          <w:sz w:val="20"/>
        </w:rPr>
        <w:t>look</w:t>
      </w:r>
      <w:r>
        <w:rPr>
          <w:rFonts w:ascii="Arial"/>
          <w:spacing w:val="-3"/>
          <w:sz w:val="20"/>
        </w:rPr>
        <w:t xml:space="preserve"> </w:t>
      </w:r>
      <w:r>
        <w:rPr>
          <w:rFonts w:ascii="Arial"/>
          <w:sz w:val="20"/>
        </w:rPr>
        <w:t>to</w:t>
      </w:r>
      <w:r>
        <w:rPr>
          <w:rFonts w:ascii="Arial"/>
          <w:spacing w:val="-2"/>
          <w:sz w:val="20"/>
        </w:rPr>
        <w:t xml:space="preserve"> </w:t>
      </w:r>
      <w:r>
        <w:rPr>
          <w:rFonts w:ascii="Arial"/>
          <w:sz w:val="20"/>
        </w:rPr>
        <w:t>community leaders,</w:t>
      </w:r>
      <w:r>
        <w:rPr>
          <w:rFonts w:ascii="Arial"/>
          <w:spacing w:val="-4"/>
          <w:sz w:val="20"/>
        </w:rPr>
        <w:t xml:space="preserve"> </w:t>
      </w:r>
      <w:r>
        <w:rPr>
          <w:rFonts w:ascii="Arial"/>
          <w:sz w:val="20"/>
        </w:rPr>
        <w:t>as well as our own internal expertise, to strategize and act upon the ways we can care for our community during this crisis. We continue to work with many different community-based organizations and our local government to develop collaborative strategies to care for and protect Cape Codders. In our response to the</w:t>
      </w:r>
      <w:r>
        <w:rPr>
          <w:rFonts w:ascii="Arial"/>
          <w:spacing w:val="-4"/>
          <w:sz w:val="20"/>
        </w:rPr>
        <w:t xml:space="preserve"> </w:t>
      </w:r>
      <w:r>
        <w:rPr>
          <w:rFonts w:ascii="Arial"/>
          <w:sz w:val="20"/>
        </w:rPr>
        <w:t>Covid-19</w:t>
      </w:r>
      <w:r>
        <w:rPr>
          <w:rFonts w:ascii="Arial"/>
          <w:spacing w:val="-4"/>
          <w:sz w:val="20"/>
        </w:rPr>
        <w:t xml:space="preserve"> </w:t>
      </w:r>
      <w:r>
        <w:rPr>
          <w:rFonts w:ascii="Arial"/>
          <w:sz w:val="20"/>
        </w:rPr>
        <w:t>crisis</w:t>
      </w:r>
      <w:r>
        <w:rPr>
          <w:rFonts w:ascii="Arial"/>
          <w:spacing w:val="-3"/>
          <w:sz w:val="20"/>
        </w:rPr>
        <w:t xml:space="preserve"> </w:t>
      </w:r>
      <w:r>
        <w:rPr>
          <w:rFonts w:ascii="Arial"/>
          <w:sz w:val="20"/>
        </w:rPr>
        <w:t>on</w:t>
      </w:r>
      <w:r>
        <w:rPr>
          <w:rFonts w:ascii="Arial"/>
          <w:spacing w:val="-2"/>
          <w:sz w:val="20"/>
        </w:rPr>
        <w:t xml:space="preserve"> </w:t>
      </w:r>
      <w:r>
        <w:rPr>
          <w:rFonts w:ascii="Arial"/>
          <w:sz w:val="20"/>
        </w:rPr>
        <w:t>Cape</w:t>
      </w:r>
      <w:r>
        <w:rPr>
          <w:rFonts w:ascii="Arial"/>
          <w:spacing w:val="-4"/>
          <w:sz w:val="20"/>
        </w:rPr>
        <w:t xml:space="preserve"> </w:t>
      </w:r>
      <w:r>
        <w:rPr>
          <w:rFonts w:ascii="Arial"/>
          <w:sz w:val="20"/>
        </w:rPr>
        <w:t>Cod,</w:t>
      </w:r>
      <w:r>
        <w:rPr>
          <w:rFonts w:ascii="Arial"/>
          <w:spacing w:val="-4"/>
          <w:sz w:val="20"/>
        </w:rPr>
        <w:t xml:space="preserve"> </w:t>
      </w:r>
      <w:r>
        <w:rPr>
          <w:rFonts w:ascii="Arial"/>
          <w:sz w:val="20"/>
        </w:rPr>
        <w:t>CCHC</w:t>
      </w:r>
      <w:r>
        <w:rPr>
          <w:rFonts w:ascii="Arial"/>
          <w:spacing w:val="-1"/>
          <w:sz w:val="20"/>
        </w:rPr>
        <w:t xml:space="preserve"> </w:t>
      </w:r>
      <w:r>
        <w:rPr>
          <w:rFonts w:ascii="Arial"/>
          <w:sz w:val="20"/>
        </w:rPr>
        <w:t>has</w:t>
      </w:r>
      <w:r>
        <w:rPr>
          <w:rFonts w:ascii="Arial"/>
          <w:spacing w:val="-3"/>
          <w:sz w:val="20"/>
        </w:rPr>
        <w:t xml:space="preserve"> </w:t>
      </w:r>
      <w:r>
        <w:rPr>
          <w:rFonts w:ascii="Arial"/>
          <w:sz w:val="20"/>
        </w:rPr>
        <w:t>engaged</w:t>
      </w:r>
      <w:r>
        <w:rPr>
          <w:rFonts w:ascii="Arial"/>
          <w:spacing w:val="-2"/>
          <w:sz w:val="20"/>
        </w:rPr>
        <w:t xml:space="preserve"> </w:t>
      </w:r>
      <w:r>
        <w:rPr>
          <w:rFonts w:ascii="Arial"/>
          <w:sz w:val="20"/>
        </w:rPr>
        <w:t>with</w:t>
      </w:r>
      <w:r>
        <w:rPr>
          <w:rFonts w:ascii="Arial"/>
          <w:spacing w:val="-2"/>
          <w:sz w:val="20"/>
        </w:rPr>
        <w:t xml:space="preserve"> </w:t>
      </w:r>
      <w:r>
        <w:rPr>
          <w:rFonts w:ascii="Arial"/>
          <w:sz w:val="20"/>
        </w:rPr>
        <w:t>the</w:t>
      </w:r>
      <w:r>
        <w:rPr>
          <w:rFonts w:ascii="Arial"/>
          <w:spacing w:val="-2"/>
          <w:sz w:val="20"/>
        </w:rPr>
        <w:t xml:space="preserve"> </w:t>
      </w:r>
      <w:r>
        <w:rPr>
          <w:rFonts w:ascii="Arial"/>
          <w:sz w:val="20"/>
        </w:rPr>
        <w:t>community</w:t>
      </w:r>
      <w:r>
        <w:rPr>
          <w:rFonts w:ascii="Arial"/>
          <w:spacing w:val="-3"/>
          <w:sz w:val="20"/>
        </w:rPr>
        <w:t xml:space="preserve"> </w:t>
      </w:r>
      <w:r>
        <w:rPr>
          <w:rFonts w:ascii="Arial"/>
          <w:sz w:val="20"/>
        </w:rPr>
        <w:t>and</w:t>
      </w:r>
      <w:r>
        <w:rPr>
          <w:rFonts w:ascii="Arial"/>
          <w:spacing w:val="-4"/>
          <w:sz w:val="20"/>
        </w:rPr>
        <w:t xml:space="preserve"> </w:t>
      </w:r>
      <w:r>
        <w:rPr>
          <w:rFonts w:ascii="Arial"/>
          <w:sz w:val="20"/>
        </w:rPr>
        <w:t>jumped</w:t>
      </w:r>
      <w:r>
        <w:rPr>
          <w:rFonts w:ascii="Arial"/>
          <w:spacing w:val="-2"/>
          <w:sz w:val="20"/>
        </w:rPr>
        <w:t xml:space="preserve"> </w:t>
      </w:r>
      <w:r>
        <w:rPr>
          <w:rFonts w:ascii="Arial"/>
          <w:sz w:val="20"/>
        </w:rPr>
        <w:t>in</w:t>
      </w:r>
      <w:r>
        <w:rPr>
          <w:rFonts w:ascii="Arial"/>
          <w:spacing w:val="-2"/>
          <w:sz w:val="20"/>
        </w:rPr>
        <w:t xml:space="preserve"> </w:t>
      </w:r>
      <w:r>
        <w:rPr>
          <w:rFonts w:ascii="Arial"/>
          <w:sz w:val="20"/>
        </w:rPr>
        <w:t>to</w:t>
      </w:r>
      <w:r>
        <w:rPr>
          <w:rFonts w:ascii="Arial"/>
          <w:spacing w:val="-2"/>
          <w:sz w:val="20"/>
        </w:rPr>
        <w:t xml:space="preserve"> </w:t>
      </w:r>
      <w:r>
        <w:rPr>
          <w:rFonts w:ascii="Arial"/>
          <w:sz w:val="20"/>
        </w:rPr>
        <w:t>help</w:t>
      </w:r>
      <w:r>
        <w:rPr>
          <w:rFonts w:ascii="Arial"/>
          <w:spacing w:val="-4"/>
          <w:sz w:val="20"/>
        </w:rPr>
        <w:t xml:space="preserve"> </w:t>
      </w:r>
      <w:r>
        <w:rPr>
          <w:rFonts w:ascii="Arial"/>
          <w:sz w:val="20"/>
        </w:rPr>
        <w:t>fight</w:t>
      </w:r>
      <w:r>
        <w:rPr>
          <w:rFonts w:ascii="Arial"/>
          <w:spacing w:val="-4"/>
          <w:sz w:val="20"/>
        </w:rPr>
        <w:t xml:space="preserve"> </w:t>
      </w:r>
      <w:r>
        <w:rPr>
          <w:rFonts w:ascii="Arial"/>
          <w:sz w:val="20"/>
        </w:rPr>
        <w:t>this pandemic whenever and wherever needed.</w:t>
      </w:r>
    </w:p>
    <w:p w:rsidR="00057D42" w:rsidRDefault="005F656B">
      <w:pPr>
        <w:pStyle w:val="ListParagraph"/>
        <w:numPr>
          <w:ilvl w:val="1"/>
          <w:numId w:val="32"/>
        </w:numPr>
        <w:tabs>
          <w:tab w:val="left" w:pos="1919"/>
          <w:tab w:val="left" w:pos="1920"/>
        </w:tabs>
        <w:spacing w:before="123"/>
        <w:ind w:right="1334"/>
        <w:rPr>
          <w:rFonts w:ascii="Arial" w:hAnsi="Arial"/>
          <w:sz w:val="20"/>
        </w:rPr>
      </w:pPr>
      <w:r>
        <w:rPr>
          <w:rFonts w:ascii="Arial" w:hAnsi="Arial"/>
          <w:sz w:val="20"/>
        </w:rPr>
        <w:t>CCHC</w:t>
      </w:r>
      <w:r>
        <w:rPr>
          <w:rFonts w:ascii="Arial" w:hAnsi="Arial"/>
          <w:spacing w:val="-4"/>
          <w:sz w:val="20"/>
        </w:rPr>
        <w:t xml:space="preserve"> </w:t>
      </w:r>
      <w:r>
        <w:rPr>
          <w:rFonts w:ascii="Arial" w:hAnsi="Arial"/>
          <w:sz w:val="20"/>
        </w:rPr>
        <w:t>is an</w:t>
      </w:r>
      <w:r>
        <w:rPr>
          <w:rFonts w:ascii="Arial" w:hAnsi="Arial"/>
          <w:spacing w:val="-4"/>
          <w:sz w:val="20"/>
        </w:rPr>
        <w:t xml:space="preserve"> </w:t>
      </w:r>
      <w:r>
        <w:rPr>
          <w:rFonts w:ascii="Arial" w:hAnsi="Arial"/>
          <w:sz w:val="20"/>
        </w:rPr>
        <w:t>active</w:t>
      </w:r>
      <w:r>
        <w:rPr>
          <w:rFonts w:ascii="Arial" w:hAnsi="Arial"/>
          <w:spacing w:val="-4"/>
          <w:sz w:val="20"/>
        </w:rPr>
        <w:t xml:space="preserve"> </w:t>
      </w:r>
      <w:r>
        <w:rPr>
          <w:rFonts w:ascii="Arial" w:hAnsi="Arial"/>
          <w:sz w:val="20"/>
        </w:rPr>
        <w:t>member</w:t>
      </w:r>
      <w:r>
        <w:rPr>
          <w:rFonts w:ascii="Arial" w:hAnsi="Arial"/>
          <w:spacing w:val="-1"/>
          <w:sz w:val="20"/>
        </w:rPr>
        <w:t xml:space="preserve"> </w:t>
      </w:r>
      <w:r>
        <w:rPr>
          <w:rFonts w:ascii="Arial" w:hAnsi="Arial"/>
          <w:sz w:val="20"/>
        </w:rPr>
        <w:t>of</w:t>
      </w:r>
      <w:r>
        <w:rPr>
          <w:rFonts w:ascii="Arial" w:hAnsi="Arial"/>
          <w:spacing w:val="-4"/>
          <w:sz w:val="20"/>
        </w:rPr>
        <w:t xml:space="preserve"> </w:t>
      </w:r>
      <w:r>
        <w:rPr>
          <w:rFonts w:ascii="Arial" w:hAnsi="Arial"/>
          <w:sz w:val="20"/>
        </w:rPr>
        <w:t>the</w:t>
      </w:r>
      <w:r>
        <w:rPr>
          <w:rFonts w:ascii="Arial" w:hAnsi="Arial"/>
          <w:spacing w:val="-4"/>
          <w:sz w:val="20"/>
        </w:rPr>
        <w:t xml:space="preserve"> </w:t>
      </w:r>
      <w:r>
        <w:rPr>
          <w:rFonts w:ascii="Arial" w:hAnsi="Arial"/>
          <w:sz w:val="20"/>
        </w:rPr>
        <w:t>Cape</w:t>
      </w:r>
      <w:r>
        <w:rPr>
          <w:rFonts w:ascii="Arial" w:hAnsi="Arial"/>
          <w:spacing w:val="-4"/>
          <w:sz w:val="20"/>
        </w:rPr>
        <w:t xml:space="preserve"> </w:t>
      </w:r>
      <w:r>
        <w:rPr>
          <w:rFonts w:ascii="Arial" w:hAnsi="Arial"/>
          <w:sz w:val="20"/>
        </w:rPr>
        <w:t>Cod</w:t>
      </w:r>
      <w:r>
        <w:rPr>
          <w:rFonts w:ascii="Arial" w:hAnsi="Arial"/>
          <w:spacing w:val="-4"/>
          <w:sz w:val="20"/>
        </w:rPr>
        <w:t xml:space="preserve"> </w:t>
      </w:r>
      <w:r>
        <w:rPr>
          <w:rFonts w:ascii="Arial" w:hAnsi="Arial"/>
          <w:sz w:val="20"/>
        </w:rPr>
        <w:t>Covid-19</w:t>
      </w:r>
      <w:r>
        <w:rPr>
          <w:rFonts w:ascii="Arial" w:hAnsi="Arial"/>
          <w:spacing w:val="-2"/>
          <w:sz w:val="20"/>
        </w:rPr>
        <w:t xml:space="preserve"> </w:t>
      </w:r>
      <w:r>
        <w:rPr>
          <w:rFonts w:ascii="Arial" w:hAnsi="Arial"/>
          <w:sz w:val="20"/>
        </w:rPr>
        <w:t>Response</w:t>
      </w:r>
      <w:r>
        <w:rPr>
          <w:rFonts w:ascii="Arial" w:hAnsi="Arial"/>
          <w:spacing w:val="-4"/>
          <w:sz w:val="20"/>
        </w:rPr>
        <w:t xml:space="preserve"> </w:t>
      </w:r>
      <w:r>
        <w:rPr>
          <w:rFonts w:ascii="Arial" w:hAnsi="Arial"/>
          <w:sz w:val="20"/>
        </w:rPr>
        <w:t>Task</w:t>
      </w:r>
      <w:r>
        <w:rPr>
          <w:rFonts w:ascii="Arial" w:hAnsi="Arial"/>
          <w:spacing w:val="-3"/>
          <w:sz w:val="20"/>
        </w:rPr>
        <w:t xml:space="preserve"> </w:t>
      </w:r>
      <w:r>
        <w:rPr>
          <w:rFonts w:ascii="Arial" w:hAnsi="Arial"/>
          <w:sz w:val="20"/>
        </w:rPr>
        <w:t>Force,</w:t>
      </w:r>
      <w:r>
        <w:rPr>
          <w:rFonts w:ascii="Arial" w:hAnsi="Arial"/>
          <w:spacing w:val="-4"/>
          <w:sz w:val="20"/>
        </w:rPr>
        <w:t xml:space="preserve"> </w:t>
      </w:r>
      <w:r>
        <w:rPr>
          <w:rFonts w:ascii="Arial" w:hAnsi="Arial"/>
          <w:sz w:val="20"/>
        </w:rPr>
        <w:t>led</w:t>
      </w:r>
      <w:r>
        <w:rPr>
          <w:rFonts w:ascii="Arial" w:hAnsi="Arial"/>
          <w:spacing w:val="-2"/>
          <w:sz w:val="20"/>
        </w:rPr>
        <w:t xml:space="preserve"> </w:t>
      </w:r>
      <w:r>
        <w:rPr>
          <w:rFonts w:ascii="Arial" w:hAnsi="Arial"/>
          <w:sz w:val="20"/>
        </w:rPr>
        <w:t>by</w:t>
      </w:r>
      <w:r>
        <w:rPr>
          <w:rFonts w:ascii="Arial" w:hAnsi="Arial"/>
          <w:spacing w:val="-3"/>
          <w:sz w:val="20"/>
        </w:rPr>
        <w:t xml:space="preserve"> </w:t>
      </w:r>
      <w:r>
        <w:rPr>
          <w:rFonts w:ascii="Arial" w:hAnsi="Arial"/>
          <w:sz w:val="20"/>
        </w:rPr>
        <w:t>the</w:t>
      </w:r>
      <w:r>
        <w:rPr>
          <w:rFonts w:ascii="Arial" w:hAnsi="Arial"/>
          <w:spacing w:val="-4"/>
          <w:sz w:val="20"/>
        </w:rPr>
        <w:t xml:space="preserve"> </w:t>
      </w:r>
      <w:r>
        <w:rPr>
          <w:rFonts w:ascii="Arial" w:hAnsi="Arial"/>
          <w:sz w:val="20"/>
        </w:rPr>
        <w:t>Cape</w:t>
      </w:r>
      <w:r>
        <w:rPr>
          <w:rFonts w:ascii="Arial" w:hAnsi="Arial"/>
          <w:spacing w:val="-2"/>
          <w:sz w:val="20"/>
        </w:rPr>
        <w:t xml:space="preserve"> </w:t>
      </w:r>
      <w:r>
        <w:rPr>
          <w:rFonts w:ascii="Arial" w:hAnsi="Arial"/>
          <w:sz w:val="20"/>
        </w:rPr>
        <w:t>&amp; Islands Legislative Delegation, the Cape Cod Chamber of Commerce and Barnstable County, with participation from municipal officials, first responders, community leaders and others to ensure economic recovery while protecting the health and safety of residents and visitors.</w:t>
      </w:r>
    </w:p>
    <w:p w:rsidR="00057D42" w:rsidRDefault="005F656B">
      <w:pPr>
        <w:pStyle w:val="ListParagraph"/>
        <w:numPr>
          <w:ilvl w:val="1"/>
          <w:numId w:val="32"/>
        </w:numPr>
        <w:tabs>
          <w:tab w:val="left" w:pos="1919"/>
          <w:tab w:val="left" w:pos="1920"/>
        </w:tabs>
        <w:spacing w:before="118"/>
        <w:ind w:right="1296"/>
        <w:rPr>
          <w:rFonts w:ascii="Arial" w:hAnsi="Arial"/>
          <w:sz w:val="20"/>
        </w:rPr>
      </w:pPr>
      <w:r>
        <w:rPr>
          <w:rFonts w:ascii="Arial" w:hAnsi="Arial"/>
          <w:sz w:val="20"/>
        </w:rPr>
        <w:t>CCHC has set up Covid testing, treatment and vaccine services with a health equity lens. For example, we responded to a local outbreak in our Brazilian community by ramping up our public health messaging around prevention and vaccine through partnership with a local leader in the Brazilian</w:t>
      </w:r>
      <w:r>
        <w:rPr>
          <w:rFonts w:ascii="Arial" w:hAnsi="Arial"/>
          <w:spacing w:val="-4"/>
          <w:sz w:val="20"/>
        </w:rPr>
        <w:t xml:space="preserve"> </w:t>
      </w:r>
      <w:r>
        <w:rPr>
          <w:rFonts w:ascii="Arial" w:hAnsi="Arial"/>
          <w:sz w:val="20"/>
        </w:rPr>
        <w:t>community</w:t>
      </w:r>
      <w:r>
        <w:rPr>
          <w:rFonts w:ascii="Arial" w:hAnsi="Arial"/>
          <w:spacing w:val="-3"/>
          <w:sz w:val="20"/>
        </w:rPr>
        <w:t xml:space="preserve"> </w:t>
      </w:r>
      <w:r>
        <w:rPr>
          <w:rFonts w:ascii="Arial" w:hAnsi="Arial"/>
          <w:sz w:val="20"/>
        </w:rPr>
        <w:t>on</w:t>
      </w:r>
      <w:r>
        <w:rPr>
          <w:rFonts w:ascii="Arial" w:hAnsi="Arial"/>
          <w:spacing w:val="-4"/>
          <w:sz w:val="20"/>
        </w:rPr>
        <w:t xml:space="preserve"> </w:t>
      </w:r>
      <w:r>
        <w:rPr>
          <w:rFonts w:ascii="Arial" w:hAnsi="Arial"/>
          <w:sz w:val="20"/>
        </w:rPr>
        <w:t>Cape</w:t>
      </w:r>
      <w:r>
        <w:rPr>
          <w:rFonts w:ascii="Arial" w:hAnsi="Arial"/>
          <w:spacing w:val="-4"/>
          <w:sz w:val="20"/>
        </w:rPr>
        <w:t xml:space="preserve"> </w:t>
      </w:r>
      <w:r>
        <w:rPr>
          <w:rFonts w:ascii="Arial" w:hAnsi="Arial"/>
          <w:sz w:val="20"/>
        </w:rPr>
        <w:t>Cod</w:t>
      </w:r>
      <w:r>
        <w:rPr>
          <w:rFonts w:ascii="Arial" w:hAnsi="Arial"/>
          <w:spacing w:val="-4"/>
          <w:sz w:val="20"/>
        </w:rPr>
        <w:t xml:space="preserve"> </w:t>
      </w:r>
      <w:r>
        <w:rPr>
          <w:rFonts w:ascii="Arial" w:hAnsi="Arial"/>
          <w:sz w:val="20"/>
        </w:rPr>
        <w:t>(Health</w:t>
      </w:r>
      <w:r>
        <w:rPr>
          <w:rFonts w:ascii="Arial" w:hAnsi="Arial"/>
          <w:spacing w:val="-4"/>
          <w:sz w:val="20"/>
        </w:rPr>
        <w:t xml:space="preserve"> </w:t>
      </w:r>
      <w:r>
        <w:rPr>
          <w:rFonts w:ascii="Arial" w:hAnsi="Arial"/>
          <w:sz w:val="20"/>
        </w:rPr>
        <w:t>Ministry)</w:t>
      </w:r>
      <w:r>
        <w:rPr>
          <w:rFonts w:ascii="Arial" w:hAnsi="Arial"/>
          <w:spacing w:val="-3"/>
          <w:sz w:val="20"/>
        </w:rPr>
        <w:t xml:space="preserve"> </w:t>
      </w:r>
      <w:r>
        <w:rPr>
          <w:rFonts w:ascii="Arial" w:hAnsi="Arial"/>
          <w:sz w:val="20"/>
        </w:rPr>
        <w:t>and</w:t>
      </w:r>
      <w:r>
        <w:rPr>
          <w:rFonts w:ascii="Arial" w:hAnsi="Arial"/>
          <w:spacing w:val="-4"/>
          <w:sz w:val="20"/>
        </w:rPr>
        <w:t xml:space="preserve"> </w:t>
      </w:r>
      <w:r>
        <w:rPr>
          <w:rFonts w:ascii="Arial" w:hAnsi="Arial"/>
          <w:sz w:val="20"/>
        </w:rPr>
        <w:t>producing</w:t>
      </w:r>
      <w:r>
        <w:rPr>
          <w:rFonts w:ascii="Arial" w:hAnsi="Arial"/>
          <w:spacing w:val="-4"/>
          <w:sz w:val="20"/>
        </w:rPr>
        <w:t xml:space="preserve"> </w:t>
      </w:r>
      <w:r>
        <w:rPr>
          <w:rFonts w:ascii="Arial" w:hAnsi="Arial"/>
          <w:sz w:val="20"/>
        </w:rPr>
        <w:t>targeted</w:t>
      </w:r>
      <w:r>
        <w:rPr>
          <w:rFonts w:ascii="Arial" w:hAnsi="Arial"/>
          <w:spacing w:val="-4"/>
          <w:sz w:val="20"/>
        </w:rPr>
        <w:t xml:space="preserve"> </w:t>
      </w:r>
      <w:r>
        <w:rPr>
          <w:rFonts w:ascii="Arial" w:hAnsi="Arial"/>
          <w:sz w:val="20"/>
        </w:rPr>
        <w:t>materials</w:t>
      </w:r>
      <w:r>
        <w:rPr>
          <w:rFonts w:ascii="Arial" w:hAnsi="Arial"/>
          <w:spacing w:val="-3"/>
          <w:sz w:val="20"/>
        </w:rPr>
        <w:t xml:space="preserve"> </w:t>
      </w:r>
      <w:r>
        <w:rPr>
          <w:rFonts w:ascii="Arial" w:hAnsi="Arial"/>
          <w:sz w:val="20"/>
        </w:rPr>
        <w:t>in</w:t>
      </w:r>
      <w:r>
        <w:rPr>
          <w:rFonts w:ascii="Arial" w:hAnsi="Arial"/>
          <w:spacing w:val="-4"/>
          <w:sz w:val="20"/>
        </w:rPr>
        <w:t xml:space="preserve"> </w:t>
      </w:r>
      <w:r>
        <w:rPr>
          <w:rFonts w:ascii="Arial" w:hAnsi="Arial"/>
          <w:sz w:val="20"/>
        </w:rPr>
        <w:t>Brazilian Portuguese. Overall, the vaccine effort resulted in 58,000 vaccines administered to our community through CCHC.</w:t>
      </w:r>
    </w:p>
    <w:p w:rsidR="00057D42" w:rsidRDefault="005F656B">
      <w:pPr>
        <w:pStyle w:val="ListParagraph"/>
        <w:numPr>
          <w:ilvl w:val="1"/>
          <w:numId w:val="32"/>
        </w:numPr>
        <w:tabs>
          <w:tab w:val="left" w:pos="1919"/>
          <w:tab w:val="left" w:pos="1920"/>
        </w:tabs>
        <w:spacing w:before="118"/>
        <w:ind w:right="1368"/>
        <w:rPr>
          <w:rFonts w:ascii="Arial" w:hAnsi="Arial"/>
          <w:sz w:val="20"/>
        </w:rPr>
      </w:pPr>
      <w:r>
        <w:rPr>
          <w:rFonts w:ascii="Arial" w:hAnsi="Arial"/>
          <w:sz w:val="20"/>
        </w:rPr>
        <w:t>CCH</w:t>
      </w:r>
      <w:r>
        <w:rPr>
          <w:rFonts w:ascii="Arial" w:hAnsi="Arial"/>
          <w:spacing w:val="-4"/>
          <w:sz w:val="20"/>
        </w:rPr>
        <w:t xml:space="preserve"> </w:t>
      </w:r>
      <w:r>
        <w:rPr>
          <w:rFonts w:ascii="Arial" w:hAnsi="Arial"/>
          <w:sz w:val="20"/>
        </w:rPr>
        <w:t>hosts</w:t>
      </w:r>
      <w:r>
        <w:rPr>
          <w:rFonts w:ascii="Arial" w:hAnsi="Arial"/>
          <w:spacing w:val="-3"/>
          <w:sz w:val="20"/>
        </w:rPr>
        <w:t xml:space="preserve"> </w:t>
      </w:r>
      <w:r>
        <w:rPr>
          <w:rFonts w:ascii="Arial" w:hAnsi="Arial"/>
          <w:sz w:val="20"/>
        </w:rPr>
        <w:t>a</w:t>
      </w:r>
      <w:r>
        <w:rPr>
          <w:rFonts w:ascii="Arial" w:hAnsi="Arial"/>
          <w:spacing w:val="-2"/>
          <w:sz w:val="20"/>
        </w:rPr>
        <w:t xml:space="preserve"> </w:t>
      </w:r>
      <w:r>
        <w:rPr>
          <w:rFonts w:ascii="Arial" w:hAnsi="Arial"/>
          <w:sz w:val="20"/>
        </w:rPr>
        <w:t>robust</w:t>
      </w:r>
      <w:r>
        <w:rPr>
          <w:rFonts w:ascii="Arial" w:hAnsi="Arial"/>
          <w:spacing w:val="-2"/>
          <w:sz w:val="20"/>
        </w:rPr>
        <w:t xml:space="preserve"> </w:t>
      </w:r>
      <w:r>
        <w:rPr>
          <w:rFonts w:ascii="Arial" w:hAnsi="Arial"/>
          <w:sz w:val="20"/>
        </w:rPr>
        <w:t>Monoclonal</w:t>
      </w:r>
      <w:r>
        <w:rPr>
          <w:rFonts w:ascii="Arial" w:hAnsi="Arial"/>
          <w:spacing w:val="-5"/>
          <w:sz w:val="20"/>
        </w:rPr>
        <w:t xml:space="preserve"> </w:t>
      </w:r>
      <w:r>
        <w:rPr>
          <w:rFonts w:ascii="Arial" w:hAnsi="Arial"/>
          <w:sz w:val="20"/>
        </w:rPr>
        <w:t>antibodies</w:t>
      </w:r>
      <w:r>
        <w:rPr>
          <w:rFonts w:ascii="Arial" w:hAnsi="Arial"/>
          <w:spacing w:val="-3"/>
          <w:sz w:val="20"/>
        </w:rPr>
        <w:t xml:space="preserve"> </w:t>
      </w:r>
      <w:r>
        <w:rPr>
          <w:rFonts w:ascii="Arial" w:hAnsi="Arial"/>
          <w:sz w:val="20"/>
        </w:rPr>
        <w:t>(mAbs)</w:t>
      </w:r>
      <w:r>
        <w:rPr>
          <w:rFonts w:ascii="Arial" w:hAnsi="Arial"/>
          <w:spacing w:val="-3"/>
          <w:sz w:val="20"/>
        </w:rPr>
        <w:t xml:space="preserve"> </w:t>
      </w:r>
      <w:r>
        <w:rPr>
          <w:rFonts w:ascii="Arial" w:hAnsi="Arial"/>
          <w:sz w:val="20"/>
        </w:rPr>
        <w:t>treatment</w:t>
      </w:r>
      <w:r>
        <w:rPr>
          <w:rFonts w:ascii="Arial" w:hAnsi="Arial"/>
          <w:spacing w:val="-2"/>
          <w:sz w:val="20"/>
        </w:rPr>
        <w:t xml:space="preserve"> </w:t>
      </w:r>
      <w:r>
        <w:rPr>
          <w:rFonts w:ascii="Arial" w:hAnsi="Arial"/>
          <w:sz w:val="20"/>
        </w:rPr>
        <w:t>clinic</w:t>
      </w:r>
      <w:r>
        <w:rPr>
          <w:rFonts w:ascii="Arial" w:hAnsi="Arial"/>
          <w:spacing w:val="-3"/>
          <w:sz w:val="20"/>
        </w:rPr>
        <w:t xml:space="preserve"> </w:t>
      </w:r>
      <w:r>
        <w:rPr>
          <w:rFonts w:ascii="Arial" w:hAnsi="Arial"/>
          <w:sz w:val="20"/>
        </w:rPr>
        <w:t>and</w:t>
      </w:r>
      <w:r>
        <w:rPr>
          <w:rFonts w:ascii="Arial" w:hAnsi="Arial"/>
          <w:spacing w:val="-4"/>
          <w:sz w:val="20"/>
        </w:rPr>
        <w:t xml:space="preserve"> </w:t>
      </w:r>
      <w:r>
        <w:rPr>
          <w:rFonts w:ascii="Arial" w:hAnsi="Arial"/>
          <w:sz w:val="20"/>
        </w:rPr>
        <w:t>was</w:t>
      </w:r>
      <w:r>
        <w:rPr>
          <w:rFonts w:ascii="Arial" w:hAnsi="Arial"/>
          <w:spacing w:val="-3"/>
          <w:sz w:val="20"/>
        </w:rPr>
        <w:t xml:space="preserve"> </w:t>
      </w:r>
      <w:r>
        <w:rPr>
          <w:rFonts w:ascii="Arial" w:hAnsi="Arial"/>
          <w:sz w:val="20"/>
        </w:rPr>
        <w:t>the</w:t>
      </w:r>
      <w:r>
        <w:rPr>
          <w:rFonts w:ascii="Arial" w:hAnsi="Arial"/>
          <w:spacing w:val="-2"/>
          <w:sz w:val="20"/>
        </w:rPr>
        <w:t xml:space="preserve"> </w:t>
      </w:r>
      <w:r>
        <w:rPr>
          <w:rFonts w:ascii="Arial" w:hAnsi="Arial"/>
          <w:sz w:val="20"/>
        </w:rPr>
        <w:t>first</w:t>
      </w:r>
      <w:r>
        <w:rPr>
          <w:rFonts w:ascii="Arial" w:hAnsi="Arial"/>
          <w:spacing w:val="-4"/>
          <w:sz w:val="20"/>
        </w:rPr>
        <w:t xml:space="preserve"> </w:t>
      </w:r>
      <w:r>
        <w:rPr>
          <w:rFonts w:ascii="Arial" w:hAnsi="Arial"/>
          <w:sz w:val="20"/>
        </w:rPr>
        <w:t>in</w:t>
      </w:r>
      <w:r>
        <w:rPr>
          <w:rFonts w:ascii="Arial" w:hAnsi="Arial"/>
          <w:spacing w:val="-4"/>
          <w:sz w:val="20"/>
        </w:rPr>
        <w:t xml:space="preserve"> </w:t>
      </w:r>
      <w:r>
        <w:rPr>
          <w:rFonts w:ascii="Arial" w:hAnsi="Arial"/>
          <w:sz w:val="20"/>
        </w:rPr>
        <w:t>the</w:t>
      </w:r>
      <w:r>
        <w:rPr>
          <w:rFonts w:ascii="Arial" w:hAnsi="Arial"/>
          <w:spacing w:val="-2"/>
          <w:sz w:val="20"/>
        </w:rPr>
        <w:t xml:space="preserve"> </w:t>
      </w:r>
      <w:r>
        <w:rPr>
          <w:rFonts w:ascii="Arial" w:hAnsi="Arial"/>
          <w:sz w:val="20"/>
        </w:rPr>
        <w:t xml:space="preserve">State to offer this service to the community. CCHC engaged in a comprehensive public awareness campaign around mAbs treatment that focused on traditionally underserved members of our </w:t>
      </w:r>
      <w:r>
        <w:rPr>
          <w:rFonts w:ascii="Arial" w:hAnsi="Arial"/>
          <w:spacing w:val="-2"/>
          <w:sz w:val="20"/>
        </w:rPr>
        <w:t>community.</w:t>
      </w:r>
    </w:p>
    <w:p w:rsidR="00057D42" w:rsidRDefault="005F656B">
      <w:pPr>
        <w:spacing w:before="116"/>
        <w:ind w:left="1200"/>
        <w:rPr>
          <w:rFonts w:ascii="Arial"/>
          <w:sz w:val="20"/>
        </w:rPr>
      </w:pPr>
      <w:r>
        <w:rPr>
          <w:rFonts w:ascii="Arial"/>
          <w:sz w:val="20"/>
          <w:u w:val="single"/>
        </w:rPr>
        <w:t>Assess</w:t>
      </w:r>
      <w:r>
        <w:rPr>
          <w:rFonts w:ascii="Arial"/>
          <w:spacing w:val="-6"/>
          <w:sz w:val="20"/>
          <w:u w:val="single"/>
        </w:rPr>
        <w:t xml:space="preserve"> </w:t>
      </w:r>
      <w:r>
        <w:rPr>
          <w:rFonts w:ascii="Arial"/>
          <w:sz w:val="20"/>
          <w:u w:val="single"/>
        </w:rPr>
        <w:t>Needs</w:t>
      </w:r>
      <w:r>
        <w:rPr>
          <w:rFonts w:ascii="Arial"/>
          <w:spacing w:val="-6"/>
          <w:sz w:val="20"/>
          <w:u w:val="single"/>
        </w:rPr>
        <w:t xml:space="preserve"> </w:t>
      </w:r>
      <w:r>
        <w:rPr>
          <w:rFonts w:ascii="Arial"/>
          <w:sz w:val="20"/>
          <w:u w:val="single"/>
        </w:rPr>
        <w:t>and</w:t>
      </w:r>
      <w:r>
        <w:rPr>
          <w:rFonts w:ascii="Arial"/>
          <w:spacing w:val="-6"/>
          <w:sz w:val="20"/>
          <w:u w:val="single"/>
        </w:rPr>
        <w:t xml:space="preserve"> </w:t>
      </w:r>
      <w:r>
        <w:rPr>
          <w:rFonts w:ascii="Arial"/>
          <w:spacing w:val="-2"/>
          <w:sz w:val="20"/>
          <w:u w:val="single"/>
        </w:rPr>
        <w:t>Resources:</w:t>
      </w:r>
    </w:p>
    <w:p w:rsidR="00057D42" w:rsidRDefault="005F656B">
      <w:pPr>
        <w:spacing w:before="121"/>
        <w:ind w:left="1200"/>
        <w:rPr>
          <w:rFonts w:ascii="Arial"/>
          <w:sz w:val="20"/>
        </w:rPr>
      </w:pPr>
      <w:r>
        <w:rPr>
          <w:rFonts w:ascii="Arial"/>
          <w:sz w:val="20"/>
        </w:rPr>
        <w:t>Needs</w:t>
      </w:r>
      <w:r>
        <w:rPr>
          <w:rFonts w:ascii="Arial"/>
          <w:spacing w:val="-6"/>
          <w:sz w:val="20"/>
        </w:rPr>
        <w:t xml:space="preserve"> </w:t>
      </w:r>
      <w:r>
        <w:rPr>
          <w:rFonts w:ascii="Arial"/>
          <w:sz w:val="20"/>
        </w:rPr>
        <w:t>and</w:t>
      </w:r>
      <w:r>
        <w:rPr>
          <w:rFonts w:ascii="Arial"/>
          <w:spacing w:val="-6"/>
          <w:sz w:val="20"/>
        </w:rPr>
        <w:t xml:space="preserve"> </w:t>
      </w:r>
      <w:r>
        <w:rPr>
          <w:rFonts w:ascii="Arial"/>
          <w:sz w:val="20"/>
        </w:rPr>
        <w:t>Resources</w:t>
      </w:r>
      <w:r>
        <w:rPr>
          <w:rFonts w:ascii="Arial"/>
          <w:spacing w:val="-5"/>
          <w:sz w:val="20"/>
        </w:rPr>
        <w:t xml:space="preserve"> </w:t>
      </w:r>
      <w:r>
        <w:rPr>
          <w:rFonts w:ascii="Arial"/>
          <w:sz w:val="20"/>
        </w:rPr>
        <w:t>were</w:t>
      </w:r>
      <w:r>
        <w:rPr>
          <w:rFonts w:ascii="Arial"/>
          <w:spacing w:val="-6"/>
          <w:sz w:val="20"/>
        </w:rPr>
        <w:t xml:space="preserve"> </w:t>
      </w:r>
      <w:r>
        <w:rPr>
          <w:rFonts w:ascii="Arial"/>
          <w:sz w:val="20"/>
        </w:rPr>
        <w:t>assessed</w:t>
      </w:r>
      <w:r>
        <w:rPr>
          <w:rFonts w:ascii="Arial"/>
          <w:spacing w:val="-5"/>
          <w:sz w:val="20"/>
        </w:rPr>
        <w:t xml:space="preserve"> </w:t>
      </w:r>
      <w:r>
        <w:rPr>
          <w:rFonts w:ascii="Arial"/>
          <w:sz w:val="20"/>
        </w:rPr>
        <w:t>by</w:t>
      </w:r>
      <w:r>
        <w:rPr>
          <w:rFonts w:ascii="Arial"/>
          <w:spacing w:val="-6"/>
          <w:sz w:val="20"/>
        </w:rPr>
        <w:t xml:space="preserve"> </w:t>
      </w:r>
      <w:r>
        <w:rPr>
          <w:rFonts w:ascii="Arial"/>
          <w:sz w:val="20"/>
        </w:rPr>
        <w:t>working</w:t>
      </w:r>
      <w:r>
        <w:rPr>
          <w:rFonts w:ascii="Arial"/>
          <w:spacing w:val="-6"/>
          <w:sz w:val="20"/>
        </w:rPr>
        <w:t xml:space="preserve"> </w:t>
      </w:r>
      <w:r>
        <w:rPr>
          <w:rFonts w:ascii="Arial"/>
          <w:sz w:val="20"/>
        </w:rPr>
        <w:t>with</w:t>
      </w:r>
      <w:r>
        <w:rPr>
          <w:rFonts w:ascii="Arial"/>
          <w:spacing w:val="-4"/>
          <w:sz w:val="20"/>
        </w:rPr>
        <w:t xml:space="preserve"> </w:t>
      </w:r>
      <w:r>
        <w:rPr>
          <w:rFonts w:ascii="Arial"/>
          <w:sz w:val="20"/>
        </w:rPr>
        <w:t>the</w:t>
      </w:r>
      <w:r>
        <w:rPr>
          <w:rFonts w:ascii="Arial"/>
          <w:spacing w:val="-6"/>
          <w:sz w:val="20"/>
        </w:rPr>
        <w:t xml:space="preserve"> </w:t>
      </w:r>
      <w:r>
        <w:rPr>
          <w:rFonts w:ascii="Arial"/>
          <w:sz w:val="20"/>
        </w:rPr>
        <w:t>community</w:t>
      </w:r>
      <w:r>
        <w:rPr>
          <w:rFonts w:ascii="Arial"/>
          <w:spacing w:val="-2"/>
          <w:sz w:val="20"/>
        </w:rPr>
        <w:t xml:space="preserve"> </w:t>
      </w:r>
      <w:r>
        <w:rPr>
          <w:rFonts w:ascii="Arial"/>
          <w:sz w:val="20"/>
        </w:rPr>
        <w:t>in</w:t>
      </w:r>
      <w:r>
        <w:rPr>
          <w:rFonts w:ascii="Arial"/>
          <w:spacing w:val="-4"/>
          <w:sz w:val="20"/>
        </w:rPr>
        <w:t xml:space="preserve"> </w:t>
      </w:r>
      <w:r>
        <w:rPr>
          <w:rFonts w:ascii="Arial"/>
          <w:sz w:val="20"/>
        </w:rPr>
        <w:t>a</w:t>
      </w:r>
      <w:r>
        <w:rPr>
          <w:rFonts w:ascii="Arial"/>
          <w:spacing w:val="-6"/>
          <w:sz w:val="20"/>
        </w:rPr>
        <w:t xml:space="preserve"> </w:t>
      </w:r>
      <w:r>
        <w:rPr>
          <w:rFonts w:ascii="Arial"/>
          <w:sz w:val="20"/>
        </w:rPr>
        <w:t>number</w:t>
      </w:r>
      <w:r>
        <w:rPr>
          <w:rFonts w:ascii="Arial"/>
          <w:spacing w:val="-5"/>
          <w:sz w:val="20"/>
        </w:rPr>
        <w:t xml:space="preserve"> </w:t>
      </w:r>
      <w:r>
        <w:rPr>
          <w:rFonts w:ascii="Arial"/>
          <w:sz w:val="20"/>
        </w:rPr>
        <w:t>of</w:t>
      </w:r>
      <w:r>
        <w:rPr>
          <w:rFonts w:ascii="Arial"/>
          <w:spacing w:val="-6"/>
          <w:sz w:val="20"/>
        </w:rPr>
        <w:t xml:space="preserve"> </w:t>
      </w:r>
      <w:r>
        <w:rPr>
          <w:rFonts w:ascii="Arial"/>
          <w:spacing w:val="-2"/>
          <w:sz w:val="20"/>
        </w:rPr>
        <w:t>ways.</w:t>
      </w:r>
    </w:p>
    <w:p w:rsidR="00057D42" w:rsidRDefault="005F656B">
      <w:pPr>
        <w:pStyle w:val="ListParagraph"/>
        <w:numPr>
          <w:ilvl w:val="0"/>
          <w:numId w:val="31"/>
        </w:numPr>
        <w:tabs>
          <w:tab w:val="left" w:pos="1739"/>
          <w:tab w:val="left" w:pos="1741"/>
        </w:tabs>
        <w:spacing w:before="121"/>
        <w:ind w:right="1259"/>
        <w:rPr>
          <w:rFonts w:ascii="Arial" w:hAnsi="Arial"/>
          <w:sz w:val="20"/>
        </w:rPr>
      </w:pPr>
      <w:r>
        <w:rPr>
          <w:rFonts w:ascii="Arial" w:hAnsi="Arial"/>
          <w:sz w:val="20"/>
        </w:rPr>
        <w:t>Secondary Data Review: A comprehensive review of existing data drawn from national, state, and local sources included, but were not limited to, the U.S. Census Bureau, the Centers for Disease Control</w:t>
      </w:r>
      <w:r>
        <w:rPr>
          <w:rFonts w:ascii="Arial" w:hAnsi="Arial"/>
          <w:spacing w:val="-5"/>
          <w:sz w:val="20"/>
        </w:rPr>
        <w:t xml:space="preserve"> </w:t>
      </w:r>
      <w:r>
        <w:rPr>
          <w:rFonts w:ascii="Arial" w:hAnsi="Arial"/>
          <w:sz w:val="20"/>
        </w:rPr>
        <w:t>and</w:t>
      </w:r>
      <w:r>
        <w:rPr>
          <w:rFonts w:ascii="Arial" w:hAnsi="Arial"/>
          <w:spacing w:val="-3"/>
          <w:sz w:val="20"/>
        </w:rPr>
        <w:t xml:space="preserve"> </w:t>
      </w:r>
      <w:r>
        <w:rPr>
          <w:rFonts w:ascii="Arial" w:hAnsi="Arial"/>
          <w:sz w:val="20"/>
        </w:rPr>
        <w:t>Prevention,</w:t>
      </w:r>
      <w:r>
        <w:rPr>
          <w:rFonts w:ascii="Arial" w:hAnsi="Arial"/>
          <w:spacing w:val="-4"/>
          <w:sz w:val="20"/>
        </w:rPr>
        <w:t xml:space="preserve"> </w:t>
      </w:r>
      <w:r>
        <w:rPr>
          <w:rFonts w:ascii="Arial" w:hAnsi="Arial"/>
          <w:sz w:val="20"/>
        </w:rPr>
        <w:t>the</w:t>
      </w:r>
      <w:r>
        <w:rPr>
          <w:rFonts w:ascii="Arial" w:hAnsi="Arial"/>
          <w:spacing w:val="-3"/>
          <w:sz w:val="20"/>
        </w:rPr>
        <w:t xml:space="preserve"> </w:t>
      </w:r>
      <w:r>
        <w:rPr>
          <w:rFonts w:ascii="Arial" w:hAnsi="Arial"/>
          <w:sz w:val="20"/>
        </w:rPr>
        <w:t>Massachusetts</w:t>
      </w:r>
      <w:r>
        <w:rPr>
          <w:rFonts w:ascii="Arial" w:hAnsi="Arial"/>
          <w:spacing w:val="-3"/>
          <w:sz w:val="20"/>
        </w:rPr>
        <w:t xml:space="preserve"> </w:t>
      </w:r>
      <w:r>
        <w:rPr>
          <w:rFonts w:ascii="Arial" w:hAnsi="Arial"/>
          <w:sz w:val="20"/>
        </w:rPr>
        <w:t>Department</w:t>
      </w:r>
      <w:r>
        <w:rPr>
          <w:rFonts w:ascii="Arial" w:hAnsi="Arial"/>
          <w:spacing w:val="-4"/>
          <w:sz w:val="20"/>
        </w:rPr>
        <w:t xml:space="preserve"> </w:t>
      </w:r>
      <w:r>
        <w:rPr>
          <w:rFonts w:ascii="Arial" w:hAnsi="Arial"/>
          <w:sz w:val="20"/>
        </w:rPr>
        <w:t>of</w:t>
      </w:r>
      <w:r>
        <w:rPr>
          <w:rFonts w:ascii="Arial" w:hAnsi="Arial"/>
          <w:spacing w:val="-3"/>
          <w:sz w:val="20"/>
        </w:rPr>
        <w:t xml:space="preserve"> </w:t>
      </w:r>
      <w:r>
        <w:rPr>
          <w:rFonts w:ascii="Arial" w:hAnsi="Arial"/>
          <w:sz w:val="20"/>
        </w:rPr>
        <w:t>Public</w:t>
      </w:r>
      <w:r>
        <w:rPr>
          <w:rFonts w:ascii="Arial" w:hAnsi="Arial"/>
          <w:spacing w:val="-3"/>
          <w:sz w:val="20"/>
        </w:rPr>
        <w:t xml:space="preserve"> </w:t>
      </w:r>
      <w:r>
        <w:rPr>
          <w:rFonts w:ascii="Arial" w:hAnsi="Arial"/>
          <w:sz w:val="20"/>
        </w:rPr>
        <w:t>Health,</w:t>
      </w:r>
      <w:r>
        <w:rPr>
          <w:rFonts w:ascii="Arial" w:hAnsi="Arial"/>
          <w:spacing w:val="-3"/>
          <w:sz w:val="20"/>
        </w:rPr>
        <w:t xml:space="preserve"> </w:t>
      </w:r>
      <w:r>
        <w:rPr>
          <w:rFonts w:ascii="Arial" w:hAnsi="Arial"/>
          <w:sz w:val="20"/>
        </w:rPr>
        <w:t>and</w:t>
      </w:r>
      <w:r>
        <w:rPr>
          <w:rFonts w:ascii="Arial" w:hAnsi="Arial"/>
          <w:spacing w:val="-3"/>
          <w:sz w:val="20"/>
        </w:rPr>
        <w:t xml:space="preserve"> </w:t>
      </w:r>
      <w:r>
        <w:rPr>
          <w:rFonts w:ascii="Arial" w:hAnsi="Arial"/>
          <w:sz w:val="20"/>
        </w:rPr>
        <w:t>others.</w:t>
      </w:r>
      <w:r>
        <w:rPr>
          <w:rFonts w:ascii="Arial" w:hAnsi="Arial"/>
          <w:spacing w:val="-4"/>
          <w:sz w:val="20"/>
        </w:rPr>
        <w:t xml:space="preserve"> </w:t>
      </w:r>
      <w:r>
        <w:rPr>
          <w:rFonts w:ascii="Arial" w:hAnsi="Arial"/>
          <w:sz w:val="20"/>
        </w:rPr>
        <w:t>Types</w:t>
      </w:r>
      <w:r>
        <w:rPr>
          <w:rFonts w:ascii="Arial" w:hAnsi="Arial"/>
          <w:spacing w:val="-3"/>
          <w:sz w:val="20"/>
        </w:rPr>
        <w:t xml:space="preserve"> </w:t>
      </w:r>
      <w:r>
        <w:rPr>
          <w:rFonts w:ascii="Arial" w:hAnsi="Arial"/>
          <w:sz w:val="20"/>
        </w:rPr>
        <w:t>of</w:t>
      </w:r>
      <w:r>
        <w:rPr>
          <w:rFonts w:ascii="Arial" w:hAnsi="Arial"/>
          <w:spacing w:val="-4"/>
          <w:sz w:val="20"/>
        </w:rPr>
        <w:t xml:space="preserve"> </w:t>
      </w:r>
      <w:r>
        <w:rPr>
          <w:rFonts w:ascii="Arial" w:hAnsi="Arial"/>
          <w:sz w:val="20"/>
        </w:rPr>
        <w:t>data included demographics, vital statistics, public health surveillance, as well as self-reported health behaviors</w:t>
      </w:r>
      <w:r>
        <w:rPr>
          <w:rFonts w:ascii="Arial" w:hAnsi="Arial"/>
          <w:spacing w:val="-3"/>
          <w:sz w:val="20"/>
        </w:rPr>
        <w:t xml:space="preserve"> </w:t>
      </w:r>
      <w:r>
        <w:rPr>
          <w:rFonts w:ascii="Arial" w:hAnsi="Arial"/>
          <w:sz w:val="20"/>
        </w:rPr>
        <w:t>from</w:t>
      </w:r>
      <w:r>
        <w:rPr>
          <w:rFonts w:ascii="Arial" w:hAnsi="Arial"/>
          <w:spacing w:val="-2"/>
          <w:sz w:val="20"/>
        </w:rPr>
        <w:t xml:space="preserve"> </w:t>
      </w:r>
      <w:r>
        <w:rPr>
          <w:rFonts w:ascii="Arial" w:hAnsi="Arial"/>
          <w:sz w:val="20"/>
        </w:rPr>
        <w:t>large,</w:t>
      </w:r>
      <w:r>
        <w:rPr>
          <w:rFonts w:ascii="Arial" w:hAnsi="Arial"/>
          <w:spacing w:val="-4"/>
          <w:sz w:val="20"/>
        </w:rPr>
        <w:t xml:space="preserve"> </w:t>
      </w:r>
      <w:r>
        <w:rPr>
          <w:rFonts w:ascii="Arial" w:hAnsi="Arial"/>
          <w:sz w:val="20"/>
        </w:rPr>
        <w:t>population-based</w:t>
      </w:r>
      <w:r>
        <w:rPr>
          <w:rFonts w:ascii="Arial" w:hAnsi="Arial"/>
          <w:spacing w:val="-4"/>
          <w:sz w:val="20"/>
        </w:rPr>
        <w:t xml:space="preserve"> </w:t>
      </w:r>
      <w:r>
        <w:rPr>
          <w:rFonts w:ascii="Arial" w:hAnsi="Arial"/>
          <w:sz w:val="20"/>
        </w:rPr>
        <w:t>surveys</w:t>
      </w:r>
      <w:r>
        <w:rPr>
          <w:rFonts w:ascii="Arial" w:hAnsi="Arial"/>
          <w:spacing w:val="-3"/>
          <w:sz w:val="20"/>
        </w:rPr>
        <w:t xml:space="preserve"> </w:t>
      </w:r>
      <w:r>
        <w:rPr>
          <w:rFonts w:ascii="Arial" w:hAnsi="Arial"/>
          <w:sz w:val="20"/>
        </w:rPr>
        <w:t>such</w:t>
      </w:r>
      <w:r>
        <w:rPr>
          <w:rFonts w:ascii="Arial" w:hAnsi="Arial"/>
          <w:spacing w:val="-4"/>
          <w:sz w:val="20"/>
        </w:rPr>
        <w:t xml:space="preserve"> </w:t>
      </w:r>
      <w:r>
        <w:rPr>
          <w:rFonts w:ascii="Arial" w:hAnsi="Arial"/>
          <w:sz w:val="20"/>
        </w:rPr>
        <w:t>as</w:t>
      </w:r>
      <w:r>
        <w:rPr>
          <w:rFonts w:ascii="Arial" w:hAnsi="Arial"/>
          <w:spacing w:val="-3"/>
          <w:sz w:val="20"/>
        </w:rPr>
        <w:t xml:space="preserve"> </w:t>
      </w:r>
      <w:r>
        <w:rPr>
          <w:rFonts w:ascii="Arial" w:hAnsi="Arial"/>
          <w:sz w:val="20"/>
        </w:rPr>
        <w:t>the</w:t>
      </w:r>
      <w:r>
        <w:rPr>
          <w:rFonts w:ascii="Arial" w:hAnsi="Arial"/>
          <w:spacing w:val="-4"/>
          <w:sz w:val="20"/>
        </w:rPr>
        <w:t xml:space="preserve"> </w:t>
      </w:r>
      <w:r>
        <w:rPr>
          <w:rFonts w:ascii="Arial" w:hAnsi="Arial"/>
          <w:sz w:val="20"/>
        </w:rPr>
        <w:t>Massachusetts</w:t>
      </w:r>
      <w:r>
        <w:rPr>
          <w:rFonts w:ascii="Arial" w:hAnsi="Arial"/>
          <w:spacing w:val="-3"/>
          <w:sz w:val="20"/>
        </w:rPr>
        <w:t xml:space="preserve"> </w:t>
      </w:r>
      <w:r>
        <w:rPr>
          <w:rFonts w:ascii="Arial" w:hAnsi="Arial"/>
          <w:sz w:val="20"/>
        </w:rPr>
        <w:t>Behavioral</w:t>
      </w:r>
      <w:r>
        <w:rPr>
          <w:rFonts w:ascii="Arial" w:hAnsi="Arial"/>
          <w:spacing w:val="-3"/>
          <w:sz w:val="20"/>
        </w:rPr>
        <w:t xml:space="preserve"> </w:t>
      </w:r>
      <w:r>
        <w:rPr>
          <w:rFonts w:ascii="Arial" w:hAnsi="Arial"/>
          <w:sz w:val="20"/>
        </w:rPr>
        <w:t>Risk</w:t>
      </w:r>
      <w:r>
        <w:rPr>
          <w:rFonts w:ascii="Arial" w:hAnsi="Arial"/>
          <w:spacing w:val="-3"/>
          <w:sz w:val="20"/>
        </w:rPr>
        <w:t xml:space="preserve"> </w:t>
      </w:r>
      <w:r>
        <w:rPr>
          <w:rFonts w:ascii="Arial" w:hAnsi="Arial"/>
          <w:sz w:val="20"/>
        </w:rPr>
        <w:t>Factor Surveillance Survey (BRFSS). The selection of secondary data points was generally based on the prior CHNAs to allow for examination of trends over time. However, additional secondary data sources were explored when major themes or issues arose from qualitative data collection. When available,</w:t>
      </w:r>
      <w:r>
        <w:rPr>
          <w:rFonts w:ascii="Arial" w:hAnsi="Arial"/>
          <w:spacing w:val="-1"/>
          <w:sz w:val="20"/>
        </w:rPr>
        <w:t xml:space="preserve"> </w:t>
      </w:r>
      <w:r>
        <w:rPr>
          <w:rFonts w:ascii="Arial" w:hAnsi="Arial"/>
          <w:sz w:val="20"/>
        </w:rPr>
        <w:t>data</w:t>
      </w:r>
      <w:r>
        <w:rPr>
          <w:rFonts w:ascii="Arial" w:hAnsi="Arial"/>
          <w:spacing w:val="-1"/>
          <w:sz w:val="20"/>
        </w:rPr>
        <w:t xml:space="preserve"> </w:t>
      </w:r>
      <w:r>
        <w:rPr>
          <w:rFonts w:ascii="Arial" w:hAnsi="Arial"/>
          <w:sz w:val="20"/>
        </w:rPr>
        <w:t>were</w:t>
      </w:r>
      <w:r>
        <w:rPr>
          <w:rFonts w:ascii="Arial" w:hAnsi="Arial"/>
          <w:spacing w:val="-3"/>
          <w:sz w:val="20"/>
        </w:rPr>
        <w:t xml:space="preserve"> </w:t>
      </w:r>
      <w:r>
        <w:rPr>
          <w:rFonts w:ascii="Arial" w:hAnsi="Arial"/>
          <w:sz w:val="20"/>
        </w:rPr>
        <w:t>stratified</w:t>
      </w:r>
      <w:r>
        <w:rPr>
          <w:rFonts w:ascii="Arial" w:hAnsi="Arial"/>
          <w:spacing w:val="-3"/>
          <w:sz w:val="20"/>
        </w:rPr>
        <w:t xml:space="preserve"> </w:t>
      </w:r>
      <w:r>
        <w:rPr>
          <w:rFonts w:ascii="Arial" w:hAnsi="Arial"/>
          <w:sz w:val="20"/>
        </w:rPr>
        <w:t>by</w:t>
      </w:r>
      <w:r>
        <w:rPr>
          <w:rFonts w:ascii="Arial" w:hAnsi="Arial"/>
          <w:spacing w:val="-2"/>
          <w:sz w:val="20"/>
        </w:rPr>
        <w:t xml:space="preserve"> </w:t>
      </w:r>
      <w:r>
        <w:rPr>
          <w:rFonts w:ascii="Arial" w:hAnsi="Arial"/>
          <w:sz w:val="20"/>
        </w:rPr>
        <w:t>age</w:t>
      </w:r>
      <w:r>
        <w:rPr>
          <w:rFonts w:ascii="Arial" w:hAnsi="Arial"/>
          <w:spacing w:val="-1"/>
          <w:sz w:val="20"/>
        </w:rPr>
        <w:t xml:space="preserve"> </w:t>
      </w:r>
      <w:r>
        <w:rPr>
          <w:rFonts w:ascii="Arial" w:hAnsi="Arial"/>
          <w:sz w:val="20"/>
        </w:rPr>
        <w:t>group</w:t>
      </w:r>
      <w:r>
        <w:rPr>
          <w:rFonts w:ascii="Arial" w:hAnsi="Arial"/>
          <w:spacing w:val="-1"/>
          <w:sz w:val="20"/>
        </w:rPr>
        <w:t xml:space="preserve"> </w:t>
      </w:r>
      <w:r>
        <w:rPr>
          <w:rFonts w:ascii="Arial" w:hAnsi="Arial"/>
          <w:sz w:val="20"/>
        </w:rPr>
        <w:t>or</w:t>
      </w:r>
      <w:r>
        <w:rPr>
          <w:rFonts w:ascii="Arial" w:hAnsi="Arial"/>
          <w:spacing w:val="-2"/>
          <w:sz w:val="20"/>
        </w:rPr>
        <w:t xml:space="preserve"> </w:t>
      </w:r>
      <w:r>
        <w:rPr>
          <w:rFonts w:ascii="Arial" w:hAnsi="Arial"/>
          <w:sz w:val="20"/>
        </w:rPr>
        <w:t>by</w:t>
      </w:r>
      <w:r>
        <w:rPr>
          <w:rFonts w:ascii="Arial" w:hAnsi="Arial"/>
          <w:spacing w:val="-2"/>
          <w:sz w:val="20"/>
        </w:rPr>
        <w:t xml:space="preserve"> </w:t>
      </w:r>
      <w:r>
        <w:rPr>
          <w:rFonts w:ascii="Arial" w:hAnsi="Arial"/>
          <w:sz w:val="20"/>
        </w:rPr>
        <w:t>income/poverty</w:t>
      </w:r>
      <w:r>
        <w:rPr>
          <w:rFonts w:ascii="Arial" w:hAnsi="Arial"/>
          <w:spacing w:val="-2"/>
          <w:sz w:val="20"/>
        </w:rPr>
        <w:t xml:space="preserve"> </w:t>
      </w:r>
      <w:r>
        <w:rPr>
          <w:rFonts w:ascii="Arial" w:hAnsi="Arial"/>
          <w:sz w:val="20"/>
        </w:rPr>
        <w:t>level</w:t>
      </w:r>
      <w:r>
        <w:rPr>
          <w:rFonts w:ascii="Arial" w:hAnsi="Arial"/>
          <w:spacing w:val="-4"/>
          <w:sz w:val="20"/>
        </w:rPr>
        <w:t xml:space="preserve"> </w:t>
      </w:r>
      <w:r>
        <w:rPr>
          <w:rFonts w:ascii="Arial" w:hAnsi="Arial"/>
          <w:sz w:val="20"/>
        </w:rPr>
        <w:t>to</w:t>
      </w:r>
      <w:r>
        <w:rPr>
          <w:rFonts w:ascii="Arial" w:hAnsi="Arial"/>
          <w:spacing w:val="-1"/>
          <w:sz w:val="20"/>
        </w:rPr>
        <w:t xml:space="preserve"> </w:t>
      </w:r>
      <w:r>
        <w:rPr>
          <w:rFonts w:ascii="Arial" w:hAnsi="Arial"/>
          <w:sz w:val="20"/>
        </w:rPr>
        <w:t>identify areas</w:t>
      </w:r>
      <w:r>
        <w:rPr>
          <w:rFonts w:ascii="Arial" w:hAnsi="Arial"/>
          <w:spacing w:val="-2"/>
          <w:sz w:val="20"/>
        </w:rPr>
        <w:t xml:space="preserve"> </w:t>
      </w:r>
      <w:r>
        <w:rPr>
          <w:rFonts w:ascii="Arial" w:hAnsi="Arial"/>
          <w:sz w:val="20"/>
        </w:rPr>
        <w:t>of</w:t>
      </w:r>
      <w:r>
        <w:rPr>
          <w:rFonts w:ascii="Arial" w:hAnsi="Arial"/>
          <w:spacing w:val="-1"/>
          <w:sz w:val="20"/>
        </w:rPr>
        <w:t xml:space="preserve"> </w:t>
      </w:r>
      <w:r>
        <w:rPr>
          <w:rFonts w:ascii="Arial" w:hAnsi="Arial"/>
          <w:sz w:val="20"/>
        </w:rPr>
        <w:t>disparity. Going forward, we will seek out specific COVID-related secondary data sources that examine how the pandemic has impacted our community.</w:t>
      </w:r>
    </w:p>
    <w:p w:rsidR="00057D42" w:rsidRDefault="005F656B">
      <w:pPr>
        <w:pStyle w:val="ListParagraph"/>
        <w:numPr>
          <w:ilvl w:val="1"/>
          <w:numId w:val="31"/>
        </w:numPr>
        <w:tabs>
          <w:tab w:val="left" w:pos="1920"/>
          <w:tab w:val="left" w:pos="1921"/>
        </w:tabs>
        <w:spacing w:before="117"/>
        <w:ind w:right="1239"/>
        <w:rPr>
          <w:rFonts w:ascii="Arial" w:hAnsi="Arial"/>
          <w:sz w:val="20"/>
        </w:rPr>
      </w:pPr>
      <w:r>
        <w:rPr>
          <w:rFonts w:ascii="Arial" w:hAnsi="Arial"/>
          <w:sz w:val="20"/>
        </w:rPr>
        <w:t>Community Health Survey: A community survey asking about community and individual health and health care needs was developed and made available on-line and on paper to residents of Barnstable</w:t>
      </w:r>
      <w:r>
        <w:rPr>
          <w:rFonts w:ascii="Arial" w:hAnsi="Arial"/>
          <w:spacing w:val="-4"/>
          <w:sz w:val="20"/>
        </w:rPr>
        <w:t xml:space="preserve"> </w:t>
      </w:r>
      <w:r>
        <w:rPr>
          <w:rFonts w:ascii="Arial" w:hAnsi="Arial"/>
          <w:sz w:val="20"/>
        </w:rPr>
        <w:t>County.</w:t>
      </w:r>
      <w:r>
        <w:rPr>
          <w:rFonts w:ascii="Arial" w:hAnsi="Arial"/>
          <w:spacing w:val="-4"/>
          <w:sz w:val="20"/>
        </w:rPr>
        <w:t xml:space="preserve"> </w:t>
      </w:r>
      <w:r>
        <w:rPr>
          <w:rFonts w:ascii="Arial" w:hAnsi="Arial"/>
          <w:sz w:val="20"/>
        </w:rPr>
        <w:t>Both</w:t>
      </w:r>
      <w:r>
        <w:rPr>
          <w:rFonts w:ascii="Arial" w:hAnsi="Arial"/>
          <w:spacing w:val="-4"/>
          <w:sz w:val="20"/>
        </w:rPr>
        <w:t xml:space="preserve"> </w:t>
      </w:r>
      <w:r>
        <w:rPr>
          <w:rFonts w:ascii="Arial" w:hAnsi="Arial"/>
          <w:sz w:val="20"/>
        </w:rPr>
        <w:t>formats</w:t>
      </w:r>
      <w:r>
        <w:rPr>
          <w:rFonts w:ascii="Arial" w:hAnsi="Arial"/>
          <w:spacing w:val="-5"/>
          <w:sz w:val="20"/>
        </w:rPr>
        <w:t xml:space="preserve"> </w:t>
      </w:r>
      <w:r>
        <w:rPr>
          <w:rFonts w:ascii="Arial" w:hAnsi="Arial"/>
          <w:sz w:val="20"/>
        </w:rPr>
        <w:t>were</w:t>
      </w:r>
      <w:r>
        <w:rPr>
          <w:rFonts w:ascii="Arial" w:hAnsi="Arial"/>
          <w:spacing w:val="-4"/>
          <w:sz w:val="20"/>
        </w:rPr>
        <w:t xml:space="preserve"> </w:t>
      </w:r>
      <w:r>
        <w:rPr>
          <w:rFonts w:ascii="Arial" w:hAnsi="Arial"/>
          <w:sz w:val="20"/>
        </w:rPr>
        <w:t>available</w:t>
      </w:r>
      <w:r>
        <w:rPr>
          <w:rFonts w:ascii="Arial" w:hAnsi="Arial"/>
          <w:spacing w:val="-4"/>
          <w:sz w:val="20"/>
        </w:rPr>
        <w:t xml:space="preserve"> </w:t>
      </w:r>
      <w:r>
        <w:rPr>
          <w:rFonts w:ascii="Arial" w:hAnsi="Arial"/>
          <w:sz w:val="20"/>
        </w:rPr>
        <w:t>in</w:t>
      </w:r>
      <w:r>
        <w:rPr>
          <w:rFonts w:ascii="Arial" w:hAnsi="Arial"/>
          <w:spacing w:val="-4"/>
          <w:sz w:val="20"/>
        </w:rPr>
        <w:t xml:space="preserve"> </w:t>
      </w:r>
      <w:r>
        <w:rPr>
          <w:rFonts w:ascii="Arial" w:hAnsi="Arial"/>
          <w:sz w:val="20"/>
        </w:rPr>
        <w:t>English,</w:t>
      </w:r>
      <w:r>
        <w:rPr>
          <w:rFonts w:ascii="Arial" w:hAnsi="Arial"/>
          <w:spacing w:val="-5"/>
          <w:sz w:val="20"/>
        </w:rPr>
        <w:t xml:space="preserve"> </w:t>
      </w:r>
      <w:r>
        <w:rPr>
          <w:rFonts w:ascii="Arial" w:hAnsi="Arial"/>
          <w:sz w:val="20"/>
        </w:rPr>
        <w:t>Spanish,</w:t>
      </w:r>
      <w:r>
        <w:rPr>
          <w:rFonts w:ascii="Arial" w:hAnsi="Arial"/>
          <w:spacing w:val="-4"/>
          <w:sz w:val="20"/>
        </w:rPr>
        <w:t xml:space="preserve"> </w:t>
      </w:r>
      <w:r>
        <w:rPr>
          <w:rFonts w:ascii="Arial" w:hAnsi="Arial"/>
          <w:sz w:val="20"/>
        </w:rPr>
        <w:t>and</w:t>
      </w:r>
      <w:r>
        <w:rPr>
          <w:rFonts w:ascii="Arial" w:hAnsi="Arial"/>
          <w:spacing w:val="-4"/>
          <w:sz w:val="20"/>
        </w:rPr>
        <w:t xml:space="preserve"> </w:t>
      </w:r>
      <w:r>
        <w:rPr>
          <w:rFonts w:ascii="Arial" w:hAnsi="Arial"/>
          <w:sz w:val="20"/>
        </w:rPr>
        <w:t>Portuguese.</w:t>
      </w:r>
      <w:r>
        <w:rPr>
          <w:rFonts w:ascii="Arial" w:hAnsi="Arial"/>
          <w:spacing w:val="-5"/>
          <w:sz w:val="20"/>
        </w:rPr>
        <w:t xml:space="preserve"> </w:t>
      </w:r>
      <w:r>
        <w:rPr>
          <w:rFonts w:ascii="Arial" w:hAnsi="Arial"/>
          <w:sz w:val="20"/>
        </w:rPr>
        <w:t>The</w:t>
      </w:r>
      <w:r>
        <w:rPr>
          <w:rFonts w:ascii="Arial" w:hAnsi="Arial"/>
          <w:spacing w:val="-5"/>
          <w:sz w:val="20"/>
        </w:rPr>
        <w:t xml:space="preserve"> </w:t>
      </w:r>
      <w:r>
        <w:rPr>
          <w:rFonts w:ascii="Arial" w:hAnsi="Arial"/>
          <w:sz w:val="20"/>
        </w:rPr>
        <w:t xml:space="preserve">survey included questions that focused on residents’ perceptions of their own health, the health of their community, health care utilization, and social needs in the community. Community interest and participation went beyond our expectations and led to a total of 2,011 people completing the </w:t>
      </w:r>
      <w:r>
        <w:rPr>
          <w:rFonts w:ascii="Arial" w:hAnsi="Arial"/>
          <w:spacing w:val="-2"/>
          <w:sz w:val="20"/>
        </w:rPr>
        <w:t>survey.</w:t>
      </w:r>
    </w:p>
    <w:p w:rsidR="00057D42" w:rsidRDefault="00057D42">
      <w:pPr>
        <w:rPr>
          <w:rFonts w:ascii="Arial" w:hAnsi="Arial"/>
          <w:sz w:val="20"/>
        </w:rPr>
        <w:sectPr w:rsidR="00057D42">
          <w:footerReference w:type="default" r:id="rId80"/>
          <w:pgSz w:w="12240" w:h="15840"/>
          <w:pgMar w:top="1480" w:right="240" w:bottom="280" w:left="240" w:header="0" w:footer="0" w:gutter="0"/>
          <w:cols w:space="720"/>
        </w:sectPr>
      </w:pPr>
    </w:p>
    <w:p w:rsidR="00057D42" w:rsidRDefault="005F656B">
      <w:pPr>
        <w:pStyle w:val="ListParagraph"/>
        <w:numPr>
          <w:ilvl w:val="1"/>
          <w:numId w:val="31"/>
        </w:numPr>
        <w:tabs>
          <w:tab w:val="left" w:pos="1919"/>
          <w:tab w:val="left" w:pos="1920"/>
        </w:tabs>
        <w:spacing w:before="80"/>
        <w:ind w:left="1919" w:right="1202"/>
        <w:rPr>
          <w:rFonts w:ascii="Arial" w:hAnsi="Arial"/>
          <w:sz w:val="20"/>
        </w:rPr>
      </w:pPr>
      <w:r>
        <w:rPr>
          <w:rFonts w:ascii="Arial" w:hAnsi="Arial"/>
          <w:sz w:val="20"/>
        </w:rPr>
        <w:t>Focus Groups: Two focus groups, one conducted in Spanish and one in Portuguese, were held with residents to gather information about the community, health challenges and needs, existing services, and suggestions for the future. These specific language groups were targeted based upon</w:t>
      </w:r>
      <w:r>
        <w:rPr>
          <w:rFonts w:ascii="Arial" w:hAnsi="Arial"/>
          <w:spacing w:val="-2"/>
          <w:sz w:val="20"/>
        </w:rPr>
        <w:t xml:space="preserve"> </w:t>
      </w:r>
      <w:r>
        <w:rPr>
          <w:rFonts w:ascii="Arial" w:hAnsi="Arial"/>
          <w:sz w:val="20"/>
        </w:rPr>
        <w:t>data</w:t>
      </w:r>
      <w:r>
        <w:rPr>
          <w:rFonts w:ascii="Arial" w:hAnsi="Arial"/>
          <w:spacing w:val="-4"/>
          <w:sz w:val="20"/>
        </w:rPr>
        <w:t xml:space="preserve"> </w:t>
      </w:r>
      <w:r>
        <w:rPr>
          <w:rFonts w:ascii="Arial" w:hAnsi="Arial"/>
          <w:sz w:val="20"/>
        </w:rPr>
        <w:t>collection</w:t>
      </w:r>
      <w:r>
        <w:rPr>
          <w:rFonts w:ascii="Arial" w:hAnsi="Arial"/>
          <w:spacing w:val="-2"/>
          <w:sz w:val="20"/>
        </w:rPr>
        <w:t xml:space="preserve"> </w:t>
      </w:r>
      <w:r>
        <w:rPr>
          <w:rFonts w:ascii="Arial" w:hAnsi="Arial"/>
          <w:sz w:val="20"/>
        </w:rPr>
        <w:t>gaps</w:t>
      </w:r>
      <w:r>
        <w:rPr>
          <w:rFonts w:ascii="Arial" w:hAnsi="Arial"/>
          <w:spacing w:val="-3"/>
          <w:sz w:val="20"/>
        </w:rPr>
        <w:t xml:space="preserve"> </w:t>
      </w:r>
      <w:r>
        <w:rPr>
          <w:rFonts w:ascii="Arial" w:hAnsi="Arial"/>
          <w:sz w:val="20"/>
        </w:rPr>
        <w:t>identified</w:t>
      </w:r>
      <w:r>
        <w:rPr>
          <w:rFonts w:ascii="Arial" w:hAnsi="Arial"/>
          <w:spacing w:val="-2"/>
          <w:sz w:val="20"/>
        </w:rPr>
        <w:t xml:space="preserve"> </w:t>
      </w:r>
      <w:r>
        <w:rPr>
          <w:rFonts w:ascii="Arial" w:hAnsi="Arial"/>
          <w:sz w:val="20"/>
        </w:rPr>
        <w:t>in</w:t>
      </w:r>
      <w:r>
        <w:rPr>
          <w:rFonts w:ascii="Arial" w:hAnsi="Arial"/>
          <w:spacing w:val="-4"/>
          <w:sz w:val="20"/>
        </w:rPr>
        <w:t xml:space="preserve"> </w:t>
      </w:r>
      <w:r>
        <w:rPr>
          <w:rFonts w:ascii="Arial" w:hAnsi="Arial"/>
          <w:sz w:val="20"/>
        </w:rPr>
        <w:t>the</w:t>
      </w:r>
      <w:r>
        <w:rPr>
          <w:rFonts w:ascii="Arial" w:hAnsi="Arial"/>
          <w:spacing w:val="-2"/>
          <w:sz w:val="20"/>
        </w:rPr>
        <w:t xml:space="preserve"> </w:t>
      </w:r>
      <w:r>
        <w:rPr>
          <w:rFonts w:ascii="Arial" w:hAnsi="Arial"/>
          <w:sz w:val="20"/>
        </w:rPr>
        <w:t>prior</w:t>
      </w:r>
      <w:r>
        <w:rPr>
          <w:rFonts w:ascii="Arial" w:hAnsi="Arial"/>
          <w:spacing w:val="-3"/>
          <w:sz w:val="20"/>
        </w:rPr>
        <w:t xml:space="preserve"> </w:t>
      </w:r>
      <w:r>
        <w:rPr>
          <w:rFonts w:ascii="Arial" w:hAnsi="Arial"/>
          <w:sz w:val="20"/>
        </w:rPr>
        <w:t>CHNA</w:t>
      </w:r>
      <w:r>
        <w:rPr>
          <w:rFonts w:ascii="Arial" w:hAnsi="Arial"/>
          <w:spacing w:val="-2"/>
          <w:sz w:val="20"/>
        </w:rPr>
        <w:t xml:space="preserve"> </w:t>
      </w:r>
      <w:r>
        <w:rPr>
          <w:rFonts w:ascii="Arial" w:hAnsi="Arial"/>
          <w:sz w:val="20"/>
        </w:rPr>
        <w:t>process.</w:t>
      </w:r>
      <w:r>
        <w:rPr>
          <w:rFonts w:ascii="Arial" w:hAnsi="Arial"/>
          <w:spacing w:val="-4"/>
          <w:sz w:val="20"/>
        </w:rPr>
        <w:t xml:space="preserve"> </w:t>
      </w:r>
      <w:r>
        <w:rPr>
          <w:rFonts w:ascii="Arial" w:hAnsi="Arial"/>
          <w:sz w:val="20"/>
        </w:rPr>
        <w:t>A</w:t>
      </w:r>
      <w:r>
        <w:rPr>
          <w:rFonts w:ascii="Arial" w:hAnsi="Arial"/>
          <w:spacing w:val="-5"/>
          <w:sz w:val="20"/>
        </w:rPr>
        <w:t xml:space="preserve"> </w:t>
      </w:r>
      <w:r>
        <w:rPr>
          <w:rFonts w:ascii="Arial" w:hAnsi="Arial"/>
          <w:sz w:val="20"/>
        </w:rPr>
        <w:t>total</w:t>
      </w:r>
      <w:r>
        <w:rPr>
          <w:rFonts w:ascii="Arial" w:hAnsi="Arial"/>
          <w:spacing w:val="-3"/>
          <w:sz w:val="20"/>
        </w:rPr>
        <w:t xml:space="preserve"> </w:t>
      </w:r>
      <w:r>
        <w:rPr>
          <w:rFonts w:ascii="Arial" w:hAnsi="Arial"/>
          <w:sz w:val="20"/>
        </w:rPr>
        <w:t>of</w:t>
      </w:r>
      <w:r>
        <w:rPr>
          <w:rFonts w:ascii="Arial" w:hAnsi="Arial"/>
          <w:spacing w:val="-2"/>
          <w:sz w:val="20"/>
        </w:rPr>
        <w:t xml:space="preserve"> </w:t>
      </w:r>
      <w:r>
        <w:rPr>
          <w:rFonts w:ascii="Arial" w:hAnsi="Arial"/>
          <w:sz w:val="20"/>
        </w:rPr>
        <w:t>20</w:t>
      </w:r>
      <w:r>
        <w:rPr>
          <w:rFonts w:ascii="Arial" w:hAnsi="Arial"/>
          <w:spacing w:val="-4"/>
          <w:sz w:val="20"/>
        </w:rPr>
        <w:t xml:space="preserve"> </w:t>
      </w:r>
      <w:r>
        <w:rPr>
          <w:rFonts w:ascii="Arial" w:hAnsi="Arial"/>
          <w:sz w:val="20"/>
        </w:rPr>
        <w:t>residents</w:t>
      </w:r>
      <w:r>
        <w:rPr>
          <w:rFonts w:ascii="Arial" w:hAnsi="Arial"/>
          <w:spacing w:val="-3"/>
          <w:sz w:val="20"/>
        </w:rPr>
        <w:t xml:space="preserve"> </w:t>
      </w:r>
      <w:r>
        <w:rPr>
          <w:rFonts w:ascii="Arial" w:hAnsi="Arial"/>
          <w:sz w:val="20"/>
        </w:rPr>
        <w:t>participated in the focus groups. Stipends and meals were made available.</w:t>
      </w:r>
    </w:p>
    <w:p w:rsidR="00057D42" w:rsidRDefault="005F656B">
      <w:pPr>
        <w:pStyle w:val="ListParagraph"/>
        <w:numPr>
          <w:ilvl w:val="1"/>
          <w:numId w:val="31"/>
        </w:numPr>
        <w:tabs>
          <w:tab w:val="left" w:pos="1919"/>
          <w:tab w:val="left" w:pos="1920"/>
        </w:tabs>
        <w:spacing w:before="120"/>
        <w:ind w:left="1919" w:right="1292"/>
        <w:rPr>
          <w:rFonts w:ascii="Arial" w:hAnsi="Arial"/>
          <w:sz w:val="20"/>
        </w:rPr>
      </w:pPr>
      <w:r>
        <w:rPr>
          <w:rFonts w:ascii="Arial" w:hAnsi="Arial"/>
          <w:sz w:val="20"/>
        </w:rPr>
        <w:t>Community Stakeholder Dialogs: Two stakeholder dialogues were held with staff from a broad array</w:t>
      </w:r>
      <w:r>
        <w:rPr>
          <w:rFonts w:ascii="Arial" w:hAnsi="Arial"/>
          <w:spacing w:val="-3"/>
          <w:sz w:val="20"/>
        </w:rPr>
        <w:t xml:space="preserve"> </w:t>
      </w:r>
      <w:r>
        <w:rPr>
          <w:rFonts w:ascii="Arial" w:hAnsi="Arial"/>
          <w:sz w:val="20"/>
        </w:rPr>
        <w:t>of</w:t>
      </w:r>
      <w:r>
        <w:rPr>
          <w:rFonts w:ascii="Arial" w:hAnsi="Arial"/>
          <w:spacing w:val="-4"/>
          <w:sz w:val="20"/>
        </w:rPr>
        <w:t xml:space="preserve"> </w:t>
      </w:r>
      <w:r>
        <w:rPr>
          <w:rFonts w:ascii="Arial" w:hAnsi="Arial"/>
          <w:sz w:val="20"/>
        </w:rPr>
        <w:t>agencies</w:t>
      </w:r>
      <w:r>
        <w:rPr>
          <w:rFonts w:ascii="Arial" w:hAnsi="Arial"/>
          <w:spacing w:val="-3"/>
          <w:sz w:val="20"/>
        </w:rPr>
        <w:t xml:space="preserve"> </w:t>
      </w:r>
      <w:r>
        <w:rPr>
          <w:rFonts w:ascii="Arial" w:hAnsi="Arial"/>
          <w:sz w:val="20"/>
        </w:rPr>
        <w:t>and</w:t>
      </w:r>
      <w:r>
        <w:rPr>
          <w:rFonts w:ascii="Arial" w:hAnsi="Arial"/>
          <w:spacing w:val="-2"/>
          <w:sz w:val="20"/>
        </w:rPr>
        <w:t xml:space="preserve"> </w:t>
      </w:r>
      <w:r>
        <w:rPr>
          <w:rFonts w:ascii="Arial" w:hAnsi="Arial"/>
          <w:sz w:val="20"/>
        </w:rPr>
        <w:t>organizations</w:t>
      </w:r>
      <w:r>
        <w:rPr>
          <w:rFonts w:ascii="Arial" w:hAnsi="Arial"/>
          <w:spacing w:val="-3"/>
          <w:sz w:val="20"/>
        </w:rPr>
        <w:t xml:space="preserve"> </w:t>
      </w:r>
      <w:r>
        <w:rPr>
          <w:rFonts w:ascii="Arial" w:hAnsi="Arial"/>
          <w:sz w:val="20"/>
        </w:rPr>
        <w:t>actively</w:t>
      </w:r>
      <w:r>
        <w:rPr>
          <w:rFonts w:ascii="Arial" w:hAnsi="Arial"/>
          <w:spacing w:val="-3"/>
          <w:sz w:val="20"/>
        </w:rPr>
        <w:t xml:space="preserve"> </w:t>
      </w:r>
      <w:r>
        <w:rPr>
          <w:rFonts w:ascii="Arial" w:hAnsi="Arial"/>
          <w:sz w:val="20"/>
        </w:rPr>
        <w:t>working</w:t>
      </w:r>
      <w:r>
        <w:rPr>
          <w:rFonts w:ascii="Arial" w:hAnsi="Arial"/>
          <w:spacing w:val="-2"/>
          <w:sz w:val="20"/>
        </w:rPr>
        <w:t xml:space="preserve"> </w:t>
      </w:r>
      <w:r>
        <w:rPr>
          <w:rFonts w:ascii="Arial" w:hAnsi="Arial"/>
          <w:sz w:val="20"/>
        </w:rPr>
        <w:t>in</w:t>
      </w:r>
      <w:r>
        <w:rPr>
          <w:rFonts w:ascii="Arial" w:hAnsi="Arial"/>
          <w:spacing w:val="-4"/>
          <w:sz w:val="20"/>
        </w:rPr>
        <w:t xml:space="preserve"> </w:t>
      </w:r>
      <w:r>
        <w:rPr>
          <w:rFonts w:ascii="Arial" w:hAnsi="Arial"/>
          <w:sz w:val="20"/>
        </w:rPr>
        <w:t>the</w:t>
      </w:r>
      <w:r>
        <w:rPr>
          <w:rFonts w:ascii="Arial" w:hAnsi="Arial"/>
          <w:spacing w:val="-2"/>
          <w:sz w:val="20"/>
        </w:rPr>
        <w:t xml:space="preserve"> </w:t>
      </w:r>
      <w:r>
        <w:rPr>
          <w:rFonts w:ascii="Arial" w:hAnsi="Arial"/>
          <w:sz w:val="20"/>
        </w:rPr>
        <w:t>health</w:t>
      </w:r>
      <w:r>
        <w:rPr>
          <w:rFonts w:ascii="Arial" w:hAnsi="Arial"/>
          <w:spacing w:val="-4"/>
          <w:sz w:val="20"/>
        </w:rPr>
        <w:t xml:space="preserve"> </w:t>
      </w:r>
      <w:r>
        <w:rPr>
          <w:rFonts w:ascii="Arial" w:hAnsi="Arial"/>
          <w:sz w:val="20"/>
        </w:rPr>
        <w:t>and</w:t>
      </w:r>
      <w:r>
        <w:rPr>
          <w:rFonts w:ascii="Arial" w:hAnsi="Arial"/>
          <w:spacing w:val="-4"/>
          <w:sz w:val="20"/>
        </w:rPr>
        <w:t xml:space="preserve"> </w:t>
      </w:r>
      <w:r>
        <w:rPr>
          <w:rFonts w:ascii="Arial" w:hAnsi="Arial"/>
          <w:sz w:val="20"/>
        </w:rPr>
        <w:t>human</w:t>
      </w:r>
      <w:r>
        <w:rPr>
          <w:rFonts w:ascii="Arial" w:hAnsi="Arial"/>
          <w:spacing w:val="-4"/>
          <w:sz w:val="20"/>
        </w:rPr>
        <w:t xml:space="preserve"> </w:t>
      </w:r>
      <w:r>
        <w:rPr>
          <w:rFonts w:ascii="Arial" w:hAnsi="Arial"/>
          <w:sz w:val="20"/>
        </w:rPr>
        <w:t>services</w:t>
      </w:r>
      <w:r>
        <w:rPr>
          <w:rFonts w:ascii="Arial" w:hAnsi="Arial"/>
          <w:spacing w:val="-3"/>
          <w:sz w:val="20"/>
        </w:rPr>
        <w:t xml:space="preserve"> </w:t>
      </w:r>
      <w:r>
        <w:rPr>
          <w:rFonts w:ascii="Arial" w:hAnsi="Arial"/>
          <w:sz w:val="20"/>
        </w:rPr>
        <w:t>sectors</w:t>
      </w:r>
      <w:r>
        <w:rPr>
          <w:rFonts w:ascii="Arial" w:hAnsi="Arial"/>
          <w:spacing w:val="-3"/>
          <w:sz w:val="20"/>
        </w:rPr>
        <w:t xml:space="preserve"> </w:t>
      </w:r>
      <w:r>
        <w:rPr>
          <w:rFonts w:ascii="Arial" w:hAnsi="Arial"/>
          <w:sz w:val="20"/>
        </w:rPr>
        <w:t>of Barnstable</w:t>
      </w:r>
      <w:r>
        <w:rPr>
          <w:rFonts w:ascii="Arial" w:hAnsi="Arial"/>
          <w:spacing w:val="-1"/>
          <w:sz w:val="20"/>
        </w:rPr>
        <w:t xml:space="preserve"> </w:t>
      </w:r>
      <w:r>
        <w:rPr>
          <w:rFonts w:ascii="Arial" w:hAnsi="Arial"/>
          <w:sz w:val="20"/>
        </w:rPr>
        <w:t>County.</w:t>
      </w:r>
      <w:r>
        <w:rPr>
          <w:rFonts w:ascii="Arial" w:hAnsi="Arial"/>
          <w:spacing w:val="-3"/>
          <w:sz w:val="20"/>
        </w:rPr>
        <w:t xml:space="preserve"> </w:t>
      </w:r>
      <w:r>
        <w:rPr>
          <w:rFonts w:ascii="Arial" w:hAnsi="Arial"/>
          <w:sz w:val="20"/>
        </w:rPr>
        <w:t>These</w:t>
      </w:r>
      <w:r>
        <w:rPr>
          <w:rFonts w:ascii="Arial" w:hAnsi="Arial"/>
          <w:spacing w:val="-3"/>
          <w:sz w:val="20"/>
        </w:rPr>
        <w:t xml:space="preserve"> </w:t>
      </w:r>
      <w:r>
        <w:rPr>
          <w:rFonts w:ascii="Arial" w:hAnsi="Arial"/>
          <w:sz w:val="20"/>
        </w:rPr>
        <w:t>facilitated</w:t>
      </w:r>
      <w:r>
        <w:rPr>
          <w:rFonts w:ascii="Arial" w:hAnsi="Arial"/>
          <w:spacing w:val="-3"/>
          <w:sz w:val="20"/>
        </w:rPr>
        <w:t xml:space="preserve"> </w:t>
      </w:r>
      <w:r>
        <w:rPr>
          <w:rFonts w:ascii="Arial" w:hAnsi="Arial"/>
          <w:sz w:val="20"/>
        </w:rPr>
        <w:t>small-</w:t>
      </w:r>
      <w:r>
        <w:rPr>
          <w:rFonts w:ascii="Arial" w:hAnsi="Arial"/>
          <w:spacing w:val="-2"/>
          <w:sz w:val="20"/>
        </w:rPr>
        <w:t xml:space="preserve"> </w:t>
      </w:r>
      <w:r>
        <w:rPr>
          <w:rFonts w:ascii="Arial" w:hAnsi="Arial"/>
          <w:sz w:val="20"/>
        </w:rPr>
        <w:t>and</w:t>
      </w:r>
      <w:r>
        <w:rPr>
          <w:rFonts w:ascii="Arial" w:hAnsi="Arial"/>
          <w:spacing w:val="-3"/>
          <w:sz w:val="20"/>
        </w:rPr>
        <w:t xml:space="preserve"> </w:t>
      </w:r>
      <w:r>
        <w:rPr>
          <w:rFonts w:ascii="Arial" w:hAnsi="Arial"/>
          <w:sz w:val="20"/>
        </w:rPr>
        <w:t>large-group</w:t>
      </w:r>
      <w:r>
        <w:rPr>
          <w:rFonts w:ascii="Arial" w:hAnsi="Arial"/>
          <w:spacing w:val="-3"/>
          <w:sz w:val="20"/>
        </w:rPr>
        <w:t xml:space="preserve"> </w:t>
      </w:r>
      <w:r>
        <w:rPr>
          <w:rFonts w:ascii="Arial" w:hAnsi="Arial"/>
          <w:sz w:val="20"/>
        </w:rPr>
        <w:t>discussions</w:t>
      </w:r>
      <w:r>
        <w:rPr>
          <w:rFonts w:ascii="Arial" w:hAnsi="Arial"/>
          <w:spacing w:val="-2"/>
          <w:sz w:val="20"/>
        </w:rPr>
        <w:t xml:space="preserve"> </w:t>
      </w:r>
      <w:r>
        <w:rPr>
          <w:rFonts w:ascii="Arial" w:hAnsi="Arial"/>
          <w:sz w:val="20"/>
        </w:rPr>
        <w:t>focused</w:t>
      </w:r>
      <w:r>
        <w:rPr>
          <w:rFonts w:ascii="Arial" w:hAnsi="Arial"/>
          <w:spacing w:val="-3"/>
          <w:sz w:val="20"/>
        </w:rPr>
        <w:t xml:space="preserve"> </w:t>
      </w:r>
      <w:r>
        <w:rPr>
          <w:rFonts w:ascii="Arial" w:hAnsi="Arial"/>
          <w:sz w:val="20"/>
        </w:rPr>
        <w:t>on</w:t>
      </w:r>
      <w:r>
        <w:rPr>
          <w:rFonts w:ascii="Arial" w:hAnsi="Arial"/>
          <w:spacing w:val="-3"/>
          <w:sz w:val="20"/>
        </w:rPr>
        <w:t xml:space="preserve"> </w:t>
      </w:r>
      <w:r>
        <w:rPr>
          <w:rFonts w:ascii="Arial" w:hAnsi="Arial"/>
          <w:sz w:val="20"/>
        </w:rPr>
        <w:t>health</w:t>
      </w:r>
      <w:r>
        <w:rPr>
          <w:rFonts w:ascii="Arial" w:hAnsi="Arial"/>
          <w:spacing w:val="-3"/>
          <w:sz w:val="20"/>
        </w:rPr>
        <w:t xml:space="preserve"> </w:t>
      </w:r>
      <w:r>
        <w:rPr>
          <w:rFonts w:ascii="Arial" w:hAnsi="Arial"/>
          <w:sz w:val="20"/>
        </w:rPr>
        <w:t>in</w:t>
      </w:r>
      <w:r>
        <w:rPr>
          <w:rFonts w:ascii="Arial" w:hAnsi="Arial"/>
          <w:spacing w:val="-3"/>
          <w:sz w:val="20"/>
        </w:rPr>
        <w:t xml:space="preserve"> </w:t>
      </w:r>
      <w:r>
        <w:rPr>
          <w:rFonts w:ascii="Arial" w:hAnsi="Arial"/>
          <w:sz w:val="20"/>
        </w:rPr>
        <w:t>the community and services in the community. Approximately 70 people attended these sessions.</w:t>
      </w:r>
    </w:p>
    <w:p w:rsidR="00057D42" w:rsidRDefault="005F656B">
      <w:pPr>
        <w:pStyle w:val="ListParagraph"/>
        <w:numPr>
          <w:ilvl w:val="1"/>
          <w:numId w:val="31"/>
        </w:numPr>
        <w:tabs>
          <w:tab w:val="left" w:pos="1919"/>
          <w:tab w:val="left" w:pos="1920"/>
        </w:tabs>
        <w:spacing w:before="118"/>
        <w:ind w:left="1919" w:right="1212"/>
        <w:rPr>
          <w:rFonts w:ascii="Arial" w:hAnsi="Arial"/>
          <w:sz w:val="20"/>
        </w:rPr>
      </w:pPr>
      <w:r>
        <w:rPr>
          <w:rFonts w:ascii="Arial" w:hAnsi="Arial"/>
          <w:sz w:val="20"/>
        </w:rPr>
        <w:t>Key Informant Interviews: Phone interviews with community stakeholders, were conducted with 25 community leaders from organizations across all of Barnstable County, representing health centers, public safety organizations, housing organizations, tribal leaders, and other human service</w:t>
      </w:r>
      <w:r>
        <w:rPr>
          <w:rFonts w:ascii="Arial" w:hAnsi="Arial"/>
          <w:spacing w:val="-5"/>
          <w:sz w:val="20"/>
        </w:rPr>
        <w:t xml:space="preserve"> </w:t>
      </w:r>
      <w:r>
        <w:rPr>
          <w:rFonts w:ascii="Arial" w:hAnsi="Arial"/>
          <w:sz w:val="20"/>
        </w:rPr>
        <w:t>groups.</w:t>
      </w:r>
      <w:r>
        <w:rPr>
          <w:rFonts w:ascii="Arial" w:hAnsi="Arial"/>
          <w:spacing w:val="-3"/>
          <w:sz w:val="20"/>
        </w:rPr>
        <w:t xml:space="preserve"> </w:t>
      </w:r>
      <w:r>
        <w:rPr>
          <w:rFonts w:ascii="Arial" w:hAnsi="Arial"/>
          <w:sz w:val="20"/>
        </w:rPr>
        <w:t>Key</w:t>
      </w:r>
      <w:r>
        <w:rPr>
          <w:rFonts w:ascii="Arial" w:hAnsi="Arial"/>
          <w:spacing w:val="-1"/>
          <w:sz w:val="20"/>
        </w:rPr>
        <w:t xml:space="preserve"> </w:t>
      </w:r>
      <w:r>
        <w:rPr>
          <w:rFonts w:ascii="Arial" w:hAnsi="Arial"/>
          <w:sz w:val="20"/>
        </w:rPr>
        <w:t>informants</w:t>
      </w:r>
      <w:r>
        <w:rPr>
          <w:rFonts w:ascii="Arial" w:hAnsi="Arial"/>
          <w:spacing w:val="-4"/>
          <w:sz w:val="20"/>
        </w:rPr>
        <w:t xml:space="preserve"> </w:t>
      </w:r>
      <w:r>
        <w:rPr>
          <w:rFonts w:ascii="Arial" w:hAnsi="Arial"/>
          <w:sz w:val="20"/>
        </w:rPr>
        <w:t>were</w:t>
      </w:r>
      <w:r>
        <w:rPr>
          <w:rFonts w:ascii="Arial" w:hAnsi="Arial"/>
          <w:spacing w:val="-3"/>
          <w:sz w:val="20"/>
        </w:rPr>
        <w:t xml:space="preserve"> </w:t>
      </w:r>
      <w:r>
        <w:rPr>
          <w:rFonts w:ascii="Arial" w:hAnsi="Arial"/>
          <w:sz w:val="20"/>
        </w:rPr>
        <w:t>identified</w:t>
      </w:r>
      <w:r>
        <w:rPr>
          <w:rFonts w:ascii="Arial" w:hAnsi="Arial"/>
          <w:spacing w:val="-5"/>
          <w:sz w:val="20"/>
        </w:rPr>
        <w:t xml:space="preserve"> </w:t>
      </w:r>
      <w:r>
        <w:rPr>
          <w:rFonts w:ascii="Arial" w:hAnsi="Arial"/>
          <w:sz w:val="20"/>
        </w:rPr>
        <w:t>for</w:t>
      </w:r>
      <w:r>
        <w:rPr>
          <w:rFonts w:ascii="Arial" w:hAnsi="Arial"/>
          <w:spacing w:val="-4"/>
          <w:sz w:val="20"/>
        </w:rPr>
        <w:t xml:space="preserve"> </w:t>
      </w:r>
      <w:r>
        <w:rPr>
          <w:rFonts w:ascii="Arial" w:hAnsi="Arial"/>
          <w:sz w:val="20"/>
        </w:rPr>
        <w:t>participation</w:t>
      </w:r>
      <w:r>
        <w:rPr>
          <w:rFonts w:ascii="Arial" w:hAnsi="Arial"/>
          <w:spacing w:val="-5"/>
          <w:sz w:val="20"/>
        </w:rPr>
        <w:t xml:space="preserve"> </w:t>
      </w:r>
      <w:r>
        <w:rPr>
          <w:rFonts w:ascii="Arial" w:hAnsi="Arial"/>
          <w:sz w:val="20"/>
        </w:rPr>
        <w:t>based</w:t>
      </w:r>
      <w:r>
        <w:rPr>
          <w:rFonts w:ascii="Arial" w:hAnsi="Arial"/>
          <w:spacing w:val="-5"/>
          <w:sz w:val="20"/>
        </w:rPr>
        <w:t xml:space="preserve"> </w:t>
      </w:r>
      <w:r>
        <w:rPr>
          <w:rFonts w:ascii="Arial" w:hAnsi="Arial"/>
          <w:sz w:val="20"/>
        </w:rPr>
        <w:t>on</w:t>
      </w:r>
      <w:r>
        <w:rPr>
          <w:rFonts w:ascii="Arial" w:hAnsi="Arial"/>
          <w:spacing w:val="-5"/>
          <w:sz w:val="20"/>
        </w:rPr>
        <w:t xml:space="preserve"> </w:t>
      </w:r>
      <w:r>
        <w:rPr>
          <w:rFonts w:ascii="Arial" w:hAnsi="Arial"/>
          <w:sz w:val="20"/>
        </w:rPr>
        <w:t>their</w:t>
      </w:r>
      <w:r>
        <w:rPr>
          <w:rFonts w:ascii="Arial" w:hAnsi="Arial"/>
          <w:spacing w:val="-2"/>
          <w:sz w:val="20"/>
        </w:rPr>
        <w:t xml:space="preserve"> </w:t>
      </w:r>
      <w:r>
        <w:rPr>
          <w:rFonts w:ascii="Arial" w:hAnsi="Arial"/>
          <w:sz w:val="20"/>
        </w:rPr>
        <w:t>in-depth</w:t>
      </w:r>
      <w:r>
        <w:rPr>
          <w:rFonts w:ascii="Arial" w:hAnsi="Arial"/>
          <w:spacing w:val="-5"/>
          <w:sz w:val="20"/>
        </w:rPr>
        <w:t xml:space="preserve"> </w:t>
      </w:r>
      <w:r>
        <w:rPr>
          <w:rFonts w:ascii="Arial" w:hAnsi="Arial"/>
          <w:sz w:val="20"/>
        </w:rPr>
        <w:t>knowledge of the health needs and resources of the region. Discussions focused on health strengths and needs in the community and opportunities and challenges to addressing community needs. Participants were also asked to describe organizational partnerships within Barnstable County, perceptions of community services, and perceptions of CCHC.</w:t>
      </w:r>
    </w:p>
    <w:p w:rsidR="00057D42" w:rsidRDefault="005F656B">
      <w:pPr>
        <w:spacing w:before="117"/>
        <w:ind w:left="1200"/>
        <w:rPr>
          <w:rFonts w:ascii="Arial" w:hAnsi="Arial"/>
          <w:sz w:val="20"/>
        </w:rPr>
      </w:pPr>
      <w:r>
        <w:rPr>
          <w:rFonts w:ascii="Arial" w:hAnsi="Arial"/>
          <w:sz w:val="20"/>
          <w:u w:val="single"/>
        </w:rPr>
        <w:t>Focus</w:t>
      </w:r>
      <w:r>
        <w:rPr>
          <w:rFonts w:ascii="Arial" w:hAnsi="Arial"/>
          <w:spacing w:val="-7"/>
          <w:sz w:val="20"/>
          <w:u w:val="single"/>
        </w:rPr>
        <w:t xml:space="preserve"> </w:t>
      </w:r>
      <w:r>
        <w:rPr>
          <w:rFonts w:ascii="Arial" w:hAnsi="Arial"/>
          <w:sz w:val="20"/>
          <w:u w:val="single"/>
        </w:rPr>
        <w:t>on</w:t>
      </w:r>
      <w:r>
        <w:rPr>
          <w:rFonts w:ascii="Arial" w:hAnsi="Arial"/>
          <w:spacing w:val="-5"/>
          <w:sz w:val="20"/>
          <w:u w:val="single"/>
        </w:rPr>
        <w:t xml:space="preserve"> </w:t>
      </w:r>
      <w:r>
        <w:rPr>
          <w:rFonts w:ascii="Arial" w:hAnsi="Arial"/>
          <w:sz w:val="20"/>
          <w:u w:val="single"/>
        </w:rPr>
        <w:t>What’s</w:t>
      </w:r>
      <w:r>
        <w:rPr>
          <w:rFonts w:ascii="Arial" w:hAnsi="Arial"/>
          <w:spacing w:val="-6"/>
          <w:sz w:val="20"/>
          <w:u w:val="single"/>
        </w:rPr>
        <w:t xml:space="preserve"> </w:t>
      </w:r>
      <w:r>
        <w:rPr>
          <w:rFonts w:ascii="Arial" w:hAnsi="Arial"/>
          <w:spacing w:val="-2"/>
          <w:sz w:val="20"/>
          <w:u w:val="single"/>
        </w:rPr>
        <w:t>Important</w:t>
      </w:r>
    </w:p>
    <w:p w:rsidR="00057D42" w:rsidRDefault="005F656B">
      <w:pPr>
        <w:spacing w:before="120"/>
        <w:ind w:left="1200" w:right="1223"/>
        <w:rPr>
          <w:rFonts w:ascii="Arial"/>
          <w:sz w:val="20"/>
        </w:rPr>
      </w:pPr>
      <w:r>
        <w:rPr>
          <w:rFonts w:ascii="Arial"/>
          <w:sz w:val="20"/>
        </w:rPr>
        <w:t>In</w:t>
      </w:r>
      <w:r>
        <w:rPr>
          <w:rFonts w:ascii="Arial"/>
          <w:spacing w:val="-4"/>
          <w:sz w:val="20"/>
        </w:rPr>
        <w:t xml:space="preserve"> </w:t>
      </w:r>
      <w:r>
        <w:rPr>
          <w:rFonts w:ascii="Arial"/>
          <w:sz w:val="20"/>
        </w:rPr>
        <w:t>early</w:t>
      </w:r>
      <w:r>
        <w:rPr>
          <w:rFonts w:ascii="Arial"/>
          <w:spacing w:val="-3"/>
          <w:sz w:val="20"/>
        </w:rPr>
        <w:t xml:space="preserve"> </w:t>
      </w:r>
      <w:r>
        <w:rPr>
          <w:rFonts w:ascii="Arial"/>
          <w:sz w:val="20"/>
        </w:rPr>
        <w:t>February</w:t>
      </w:r>
      <w:r>
        <w:rPr>
          <w:rFonts w:ascii="Arial"/>
          <w:spacing w:val="-3"/>
          <w:sz w:val="20"/>
        </w:rPr>
        <w:t xml:space="preserve"> </w:t>
      </w:r>
      <w:r>
        <w:rPr>
          <w:rFonts w:ascii="Arial"/>
          <w:sz w:val="20"/>
        </w:rPr>
        <w:t>2019</w:t>
      </w:r>
      <w:r>
        <w:rPr>
          <w:rFonts w:ascii="Arial"/>
          <w:spacing w:val="-2"/>
          <w:sz w:val="20"/>
        </w:rPr>
        <w:t xml:space="preserve"> </w:t>
      </w:r>
      <w:r>
        <w:rPr>
          <w:rFonts w:ascii="Arial"/>
          <w:sz w:val="20"/>
        </w:rPr>
        <w:t>the consulting</w:t>
      </w:r>
      <w:r>
        <w:rPr>
          <w:rFonts w:ascii="Arial"/>
          <w:spacing w:val="-2"/>
          <w:sz w:val="20"/>
        </w:rPr>
        <w:t xml:space="preserve"> </w:t>
      </w:r>
      <w:r>
        <w:rPr>
          <w:rFonts w:ascii="Arial"/>
          <w:sz w:val="20"/>
        </w:rPr>
        <w:t>group</w:t>
      </w:r>
      <w:r>
        <w:rPr>
          <w:rFonts w:ascii="Arial"/>
          <w:spacing w:val="-4"/>
          <w:sz w:val="20"/>
        </w:rPr>
        <w:t xml:space="preserve"> </w:t>
      </w:r>
      <w:r>
        <w:rPr>
          <w:rFonts w:ascii="Arial"/>
          <w:sz w:val="20"/>
        </w:rPr>
        <w:t>HRiA</w:t>
      </w:r>
      <w:r>
        <w:rPr>
          <w:rFonts w:ascii="Arial"/>
          <w:spacing w:val="-2"/>
          <w:sz w:val="20"/>
        </w:rPr>
        <w:t xml:space="preserve"> </w:t>
      </w:r>
      <w:r>
        <w:rPr>
          <w:rFonts w:ascii="Arial"/>
          <w:sz w:val="20"/>
        </w:rPr>
        <w:t>led</w:t>
      </w:r>
      <w:r>
        <w:rPr>
          <w:rFonts w:ascii="Arial"/>
          <w:spacing w:val="-2"/>
          <w:sz w:val="20"/>
        </w:rPr>
        <w:t xml:space="preserve"> </w:t>
      </w:r>
      <w:r>
        <w:rPr>
          <w:rFonts w:ascii="Arial"/>
          <w:sz w:val="20"/>
        </w:rPr>
        <w:t>a</w:t>
      </w:r>
      <w:r>
        <w:rPr>
          <w:rFonts w:ascii="Arial"/>
          <w:spacing w:val="-4"/>
          <w:sz w:val="20"/>
        </w:rPr>
        <w:t xml:space="preserve"> </w:t>
      </w:r>
      <w:r>
        <w:rPr>
          <w:rFonts w:ascii="Arial"/>
          <w:sz w:val="20"/>
        </w:rPr>
        <w:t>facilitated</w:t>
      </w:r>
      <w:r>
        <w:rPr>
          <w:rFonts w:ascii="Arial"/>
          <w:spacing w:val="-4"/>
          <w:sz w:val="20"/>
        </w:rPr>
        <w:t xml:space="preserve"> </w:t>
      </w:r>
      <w:r>
        <w:rPr>
          <w:rFonts w:ascii="Arial"/>
          <w:sz w:val="20"/>
        </w:rPr>
        <w:t>process</w:t>
      </w:r>
      <w:r>
        <w:rPr>
          <w:rFonts w:ascii="Arial"/>
          <w:spacing w:val="-3"/>
          <w:sz w:val="20"/>
        </w:rPr>
        <w:t xml:space="preserve"> </w:t>
      </w:r>
      <w:r>
        <w:rPr>
          <w:rFonts w:ascii="Arial"/>
          <w:sz w:val="20"/>
        </w:rPr>
        <w:t>with</w:t>
      </w:r>
      <w:r>
        <w:rPr>
          <w:rFonts w:ascii="Arial"/>
          <w:spacing w:val="-2"/>
          <w:sz w:val="20"/>
        </w:rPr>
        <w:t xml:space="preserve"> </w:t>
      </w:r>
      <w:r>
        <w:rPr>
          <w:rFonts w:ascii="Arial"/>
          <w:sz w:val="20"/>
        </w:rPr>
        <w:t>leadership</w:t>
      </w:r>
      <w:r>
        <w:rPr>
          <w:rFonts w:ascii="Arial"/>
          <w:spacing w:val="-4"/>
          <w:sz w:val="20"/>
        </w:rPr>
        <w:t xml:space="preserve"> </w:t>
      </w:r>
      <w:r>
        <w:rPr>
          <w:rFonts w:ascii="Arial"/>
          <w:sz w:val="20"/>
        </w:rPr>
        <w:t>from</w:t>
      </w:r>
      <w:r>
        <w:rPr>
          <w:rFonts w:ascii="Arial"/>
          <w:spacing w:val="-4"/>
          <w:sz w:val="20"/>
        </w:rPr>
        <w:t xml:space="preserve"> </w:t>
      </w:r>
      <w:r>
        <w:rPr>
          <w:rFonts w:ascii="Arial"/>
          <w:sz w:val="20"/>
        </w:rPr>
        <w:t>Cape</w:t>
      </w:r>
      <w:r>
        <w:rPr>
          <w:rFonts w:ascii="Arial"/>
          <w:spacing w:val="-4"/>
          <w:sz w:val="20"/>
        </w:rPr>
        <w:t xml:space="preserve"> </w:t>
      </w:r>
      <w:r>
        <w:rPr>
          <w:rFonts w:ascii="Arial"/>
          <w:sz w:val="20"/>
        </w:rPr>
        <w:t>Cod Healthcare and community stakeholders including Barnstable County Human Services and behavioral health and infectious disease representatives from CCHC, to identify the priorities, goals and objectives for</w:t>
      </w:r>
      <w:r>
        <w:rPr>
          <w:rFonts w:ascii="Arial"/>
          <w:spacing w:val="-2"/>
          <w:sz w:val="20"/>
        </w:rPr>
        <w:t xml:space="preserve"> </w:t>
      </w:r>
      <w:r>
        <w:rPr>
          <w:rFonts w:ascii="Arial"/>
          <w:sz w:val="20"/>
        </w:rPr>
        <w:t>the</w:t>
      </w:r>
      <w:r>
        <w:rPr>
          <w:rFonts w:ascii="Arial"/>
          <w:spacing w:val="-1"/>
          <w:sz w:val="20"/>
        </w:rPr>
        <w:t xml:space="preserve"> </w:t>
      </w:r>
      <w:r>
        <w:rPr>
          <w:rFonts w:ascii="Arial"/>
          <w:sz w:val="20"/>
        </w:rPr>
        <w:t>Strategic</w:t>
      </w:r>
      <w:r>
        <w:rPr>
          <w:rFonts w:ascii="Arial"/>
          <w:spacing w:val="-2"/>
          <w:sz w:val="20"/>
        </w:rPr>
        <w:t xml:space="preserve"> </w:t>
      </w:r>
      <w:r>
        <w:rPr>
          <w:rFonts w:ascii="Arial"/>
          <w:sz w:val="20"/>
        </w:rPr>
        <w:t>Implementation</w:t>
      </w:r>
      <w:r>
        <w:rPr>
          <w:rFonts w:ascii="Arial"/>
          <w:spacing w:val="-3"/>
          <w:sz w:val="20"/>
        </w:rPr>
        <w:t xml:space="preserve"> </w:t>
      </w:r>
      <w:r>
        <w:rPr>
          <w:rFonts w:ascii="Arial"/>
          <w:sz w:val="20"/>
        </w:rPr>
        <w:t>Plan</w:t>
      </w:r>
      <w:r>
        <w:rPr>
          <w:rFonts w:ascii="Arial"/>
          <w:spacing w:val="-3"/>
          <w:sz w:val="20"/>
        </w:rPr>
        <w:t xml:space="preserve"> </w:t>
      </w:r>
      <w:r>
        <w:rPr>
          <w:rFonts w:ascii="Arial"/>
          <w:sz w:val="20"/>
        </w:rPr>
        <w:t>(SIP).</w:t>
      </w:r>
      <w:r>
        <w:rPr>
          <w:rFonts w:ascii="Arial"/>
          <w:spacing w:val="-3"/>
          <w:sz w:val="20"/>
        </w:rPr>
        <w:t xml:space="preserve"> </w:t>
      </w:r>
      <w:r>
        <w:rPr>
          <w:rFonts w:ascii="Arial"/>
          <w:sz w:val="20"/>
        </w:rPr>
        <w:t>HRiA</w:t>
      </w:r>
      <w:r>
        <w:rPr>
          <w:rFonts w:ascii="Arial"/>
          <w:spacing w:val="-1"/>
          <w:sz w:val="20"/>
        </w:rPr>
        <w:t xml:space="preserve"> </w:t>
      </w:r>
      <w:r>
        <w:rPr>
          <w:rFonts w:ascii="Arial"/>
          <w:sz w:val="20"/>
        </w:rPr>
        <w:t>presented</w:t>
      </w:r>
      <w:r>
        <w:rPr>
          <w:rFonts w:ascii="Arial"/>
          <w:spacing w:val="-3"/>
          <w:sz w:val="20"/>
        </w:rPr>
        <w:t xml:space="preserve"> </w:t>
      </w:r>
      <w:r>
        <w:rPr>
          <w:rFonts w:ascii="Arial"/>
          <w:sz w:val="20"/>
        </w:rPr>
        <w:t>the</w:t>
      </w:r>
      <w:r>
        <w:rPr>
          <w:rFonts w:ascii="Arial"/>
          <w:spacing w:val="-3"/>
          <w:sz w:val="20"/>
        </w:rPr>
        <w:t xml:space="preserve"> </w:t>
      </w:r>
      <w:r>
        <w:rPr>
          <w:rFonts w:ascii="Arial"/>
          <w:sz w:val="20"/>
        </w:rPr>
        <w:t>key</w:t>
      </w:r>
      <w:r>
        <w:rPr>
          <w:rFonts w:ascii="Arial"/>
          <w:spacing w:val="-2"/>
          <w:sz w:val="20"/>
        </w:rPr>
        <w:t xml:space="preserve"> </w:t>
      </w:r>
      <w:r>
        <w:rPr>
          <w:rFonts w:ascii="Arial"/>
          <w:sz w:val="20"/>
        </w:rPr>
        <w:t>health</w:t>
      </w:r>
      <w:r>
        <w:rPr>
          <w:rFonts w:ascii="Arial"/>
          <w:spacing w:val="-3"/>
          <w:sz w:val="20"/>
        </w:rPr>
        <w:t xml:space="preserve"> </w:t>
      </w:r>
      <w:r>
        <w:rPr>
          <w:rFonts w:ascii="Arial"/>
          <w:sz w:val="20"/>
        </w:rPr>
        <w:t>issues identified</w:t>
      </w:r>
      <w:r>
        <w:rPr>
          <w:rFonts w:ascii="Arial"/>
          <w:spacing w:val="-3"/>
          <w:sz w:val="20"/>
        </w:rPr>
        <w:t xml:space="preserve"> </w:t>
      </w:r>
      <w:r>
        <w:rPr>
          <w:rFonts w:ascii="Arial"/>
          <w:sz w:val="20"/>
        </w:rPr>
        <w:t>in</w:t>
      </w:r>
      <w:r>
        <w:rPr>
          <w:rFonts w:ascii="Arial"/>
          <w:spacing w:val="-3"/>
          <w:sz w:val="20"/>
        </w:rPr>
        <w:t xml:space="preserve"> </w:t>
      </w:r>
      <w:r>
        <w:rPr>
          <w:rFonts w:ascii="Arial"/>
          <w:sz w:val="20"/>
        </w:rPr>
        <w:t>the</w:t>
      </w:r>
      <w:r>
        <w:rPr>
          <w:rFonts w:ascii="Arial"/>
          <w:spacing w:val="-3"/>
          <w:sz w:val="20"/>
        </w:rPr>
        <w:t xml:space="preserve"> </w:t>
      </w:r>
      <w:r>
        <w:rPr>
          <w:rFonts w:ascii="Arial"/>
          <w:sz w:val="20"/>
        </w:rPr>
        <w:t>CCH &amp; FH CHNA &amp; IP 2020-2022 project, including the magnitude and severity of these issues and their impact on priority populations.</w:t>
      </w:r>
    </w:p>
    <w:p w:rsidR="00057D42" w:rsidRDefault="005F656B">
      <w:pPr>
        <w:spacing w:before="120"/>
        <w:ind w:left="1200"/>
        <w:rPr>
          <w:rFonts w:ascii="Arial"/>
          <w:sz w:val="20"/>
        </w:rPr>
      </w:pPr>
      <w:r>
        <w:rPr>
          <w:rFonts w:ascii="Arial"/>
          <w:sz w:val="20"/>
          <w:u w:val="single"/>
        </w:rPr>
        <w:t>Choose</w:t>
      </w:r>
      <w:r>
        <w:rPr>
          <w:rFonts w:ascii="Arial"/>
          <w:spacing w:val="-7"/>
          <w:sz w:val="20"/>
          <w:u w:val="single"/>
        </w:rPr>
        <w:t xml:space="preserve"> </w:t>
      </w:r>
      <w:r>
        <w:rPr>
          <w:rFonts w:ascii="Arial"/>
          <w:sz w:val="20"/>
          <w:u w:val="single"/>
        </w:rPr>
        <w:t>Effective</w:t>
      </w:r>
      <w:r>
        <w:rPr>
          <w:rFonts w:ascii="Arial"/>
          <w:spacing w:val="-7"/>
          <w:sz w:val="20"/>
          <w:u w:val="single"/>
        </w:rPr>
        <w:t xml:space="preserve"> </w:t>
      </w:r>
      <w:r>
        <w:rPr>
          <w:rFonts w:ascii="Arial"/>
          <w:sz w:val="20"/>
          <w:u w:val="single"/>
        </w:rPr>
        <w:t>Policies</w:t>
      </w:r>
      <w:r>
        <w:rPr>
          <w:rFonts w:ascii="Arial"/>
          <w:spacing w:val="-7"/>
          <w:sz w:val="20"/>
          <w:u w:val="single"/>
        </w:rPr>
        <w:t xml:space="preserve"> </w:t>
      </w:r>
      <w:r>
        <w:rPr>
          <w:rFonts w:ascii="Arial"/>
          <w:sz w:val="20"/>
          <w:u w:val="single"/>
        </w:rPr>
        <w:t>and</w:t>
      </w:r>
      <w:r>
        <w:rPr>
          <w:rFonts w:ascii="Arial"/>
          <w:spacing w:val="-8"/>
          <w:sz w:val="20"/>
          <w:u w:val="single"/>
        </w:rPr>
        <w:t xml:space="preserve"> </w:t>
      </w:r>
      <w:r>
        <w:rPr>
          <w:rFonts w:ascii="Arial"/>
          <w:spacing w:val="-2"/>
          <w:sz w:val="20"/>
          <w:u w:val="single"/>
        </w:rPr>
        <w:t>Programs</w:t>
      </w:r>
    </w:p>
    <w:p w:rsidR="00057D42" w:rsidRDefault="005F656B">
      <w:pPr>
        <w:spacing w:before="118"/>
        <w:ind w:left="1200" w:right="1322"/>
        <w:rPr>
          <w:rFonts w:ascii="Arial"/>
          <w:sz w:val="20"/>
        </w:rPr>
      </w:pPr>
      <w:r>
        <w:rPr>
          <w:rFonts w:ascii="Arial"/>
          <w:sz w:val="20"/>
        </w:rPr>
        <w:t>HRiA</w:t>
      </w:r>
      <w:r>
        <w:rPr>
          <w:rFonts w:ascii="Arial"/>
          <w:spacing w:val="-3"/>
          <w:sz w:val="20"/>
        </w:rPr>
        <w:t xml:space="preserve"> </w:t>
      </w:r>
      <w:r>
        <w:rPr>
          <w:rFonts w:ascii="Arial"/>
          <w:sz w:val="20"/>
        </w:rPr>
        <w:t>also</w:t>
      </w:r>
      <w:r>
        <w:rPr>
          <w:rFonts w:ascii="Arial"/>
          <w:spacing w:val="-5"/>
          <w:sz w:val="20"/>
        </w:rPr>
        <w:t xml:space="preserve"> </w:t>
      </w:r>
      <w:r>
        <w:rPr>
          <w:rFonts w:ascii="Arial"/>
          <w:sz w:val="20"/>
        </w:rPr>
        <w:t>facilitated</w:t>
      </w:r>
      <w:r>
        <w:rPr>
          <w:rFonts w:ascii="Arial"/>
          <w:spacing w:val="-5"/>
          <w:sz w:val="20"/>
        </w:rPr>
        <w:t xml:space="preserve"> </w:t>
      </w:r>
      <w:r>
        <w:rPr>
          <w:rFonts w:ascii="Arial"/>
          <w:sz w:val="20"/>
        </w:rPr>
        <w:t>a</w:t>
      </w:r>
      <w:r>
        <w:rPr>
          <w:rFonts w:ascii="Arial"/>
          <w:spacing w:val="-3"/>
          <w:sz w:val="20"/>
        </w:rPr>
        <w:t xml:space="preserve"> </w:t>
      </w:r>
      <w:r>
        <w:rPr>
          <w:rFonts w:ascii="Arial"/>
          <w:sz w:val="20"/>
        </w:rPr>
        <w:t>discussion</w:t>
      </w:r>
      <w:r>
        <w:rPr>
          <w:rFonts w:ascii="Arial"/>
          <w:spacing w:val="-5"/>
          <w:sz w:val="20"/>
        </w:rPr>
        <w:t xml:space="preserve"> </w:t>
      </w:r>
      <w:r>
        <w:rPr>
          <w:rFonts w:ascii="Arial"/>
          <w:sz w:val="20"/>
        </w:rPr>
        <w:t>with</w:t>
      </w:r>
      <w:r>
        <w:rPr>
          <w:rFonts w:ascii="Arial"/>
          <w:spacing w:val="-3"/>
          <w:sz w:val="20"/>
        </w:rPr>
        <w:t xml:space="preserve"> </w:t>
      </w:r>
      <w:r>
        <w:rPr>
          <w:rFonts w:ascii="Arial"/>
          <w:sz w:val="20"/>
        </w:rPr>
        <w:t>CCHC</w:t>
      </w:r>
      <w:r>
        <w:rPr>
          <w:rFonts w:ascii="Arial"/>
          <w:spacing w:val="-2"/>
          <w:sz w:val="20"/>
        </w:rPr>
        <w:t xml:space="preserve"> </w:t>
      </w:r>
      <w:r>
        <w:rPr>
          <w:rFonts w:ascii="Arial"/>
          <w:sz w:val="20"/>
        </w:rPr>
        <w:t>leadership</w:t>
      </w:r>
      <w:r>
        <w:rPr>
          <w:rFonts w:ascii="Arial"/>
          <w:spacing w:val="-5"/>
          <w:sz w:val="20"/>
        </w:rPr>
        <w:t xml:space="preserve"> </w:t>
      </w:r>
      <w:r>
        <w:rPr>
          <w:rFonts w:ascii="Arial"/>
          <w:sz w:val="20"/>
        </w:rPr>
        <w:t>and</w:t>
      </w:r>
      <w:r>
        <w:rPr>
          <w:rFonts w:ascii="Arial"/>
          <w:spacing w:val="-5"/>
          <w:sz w:val="20"/>
        </w:rPr>
        <w:t xml:space="preserve"> </w:t>
      </w:r>
      <w:r>
        <w:rPr>
          <w:rFonts w:ascii="Arial"/>
          <w:sz w:val="20"/>
        </w:rPr>
        <w:t>community</w:t>
      </w:r>
      <w:r>
        <w:rPr>
          <w:rFonts w:ascii="Arial"/>
          <w:spacing w:val="-4"/>
          <w:sz w:val="20"/>
        </w:rPr>
        <w:t xml:space="preserve"> </w:t>
      </w:r>
      <w:r>
        <w:rPr>
          <w:rFonts w:ascii="Arial"/>
          <w:sz w:val="20"/>
        </w:rPr>
        <w:t>stakeholders</w:t>
      </w:r>
      <w:r>
        <w:rPr>
          <w:rFonts w:ascii="Arial"/>
          <w:spacing w:val="-4"/>
          <w:sz w:val="20"/>
        </w:rPr>
        <w:t xml:space="preserve"> </w:t>
      </w:r>
      <w:r>
        <w:rPr>
          <w:rFonts w:ascii="Arial"/>
          <w:sz w:val="20"/>
        </w:rPr>
        <w:t>to</w:t>
      </w:r>
      <w:r>
        <w:rPr>
          <w:rFonts w:ascii="Arial"/>
          <w:spacing w:val="-5"/>
          <w:sz w:val="20"/>
        </w:rPr>
        <w:t xml:space="preserve"> </w:t>
      </w:r>
      <w:r>
        <w:rPr>
          <w:rFonts w:ascii="Arial"/>
          <w:sz w:val="20"/>
        </w:rPr>
        <w:t>evaluate possible priorities based on key criteria outlined in Figure 1.</w:t>
      </w:r>
    </w:p>
    <w:p w:rsidR="00057D42" w:rsidRDefault="005F656B">
      <w:pPr>
        <w:pStyle w:val="BodyText"/>
        <w:spacing w:before="6"/>
        <w:rPr>
          <w:rFonts w:ascii="Arial"/>
          <w:sz w:val="8"/>
        </w:rPr>
      </w:pPr>
      <w:r>
        <w:rPr>
          <w:noProof/>
        </w:rPr>
        <w:drawing>
          <wp:anchor distT="0" distB="0" distL="0" distR="0" simplePos="0" relativeHeight="251715072" behindDoc="0" locked="0" layoutInCell="1" allowOverlap="1">
            <wp:simplePos x="0" y="0"/>
            <wp:positionH relativeFrom="page">
              <wp:posOffset>914400</wp:posOffset>
            </wp:positionH>
            <wp:positionV relativeFrom="paragraph">
              <wp:posOffset>77668</wp:posOffset>
            </wp:positionV>
            <wp:extent cx="5676385" cy="2085975"/>
            <wp:effectExtent l="0" t="0" r="635" b="0"/>
            <wp:wrapTopAndBottom/>
            <wp:docPr id="329" name="image63.png" descr="Relevance: How Important Is It?&#10;Burden (magnitude and severity, economic cost: urgency of the problem), Community concern, Focus on equity and accessibility&#10;Appropriateness: Should We Do It?&#10;Ethical and moral issues, Human rights issues, Legal aspects, Political and social acceptability, Public attitudes and values&#10;Imapact: What Will We Get Out of It? Effectiveness, Coverage, Builds on or enhances current work, Can move the needle and demonstrate measurable outcomes, Proven strategies to address multiple wins&#10;Feasibility: Can We do it? Community capacity, Technical capacity, Economic capacity, Political capacity/will, Socio-cultural aspects, Ethical aspects, Can identify eassy short-term winds" title="Figure 1: Criteria for Priorit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63.png"/>
                    <pic:cNvPicPr/>
                  </pic:nvPicPr>
                  <pic:blipFill>
                    <a:blip r:embed="rId81" cstate="print"/>
                    <a:stretch>
                      <a:fillRect/>
                    </a:stretch>
                  </pic:blipFill>
                  <pic:spPr>
                    <a:xfrm>
                      <a:off x="0" y="0"/>
                      <a:ext cx="5676385" cy="2085975"/>
                    </a:xfrm>
                    <a:prstGeom prst="rect">
                      <a:avLst/>
                    </a:prstGeom>
                  </pic:spPr>
                </pic:pic>
              </a:graphicData>
            </a:graphic>
          </wp:anchor>
        </w:drawing>
      </w:r>
    </w:p>
    <w:p w:rsidR="00057D42" w:rsidRDefault="005F656B">
      <w:pPr>
        <w:spacing w:before="127"/>
        <w:ind w:left="1199" w:right="1223"/>
        <w:rPr>
          <w:rFonts w:ascii="Arial"/>
          <w:sz w:val="20"/>
        </w:rPr>
      </w:pPr>
      <w:r>
        <w:rPr>
          <w:rFonts w:ascii="Arial"/>
          <w:sz w:val="20"/>
        </w:rPr>
        <w:t>Through thoughtful consideration of the data presented, the prioritization criteria and knowledge of the existing</w:t>
      </w:r>
      <w:r>
        <w:rPr>
          <w:rFonts w:ascii="Arial"/>
          <w:spacing w:val="-4"/>
          <w:sz w:val="20"/>
        </w:rPr>
        <w:t xml:space="preserve"> </w:t>
      </w:r>
      <w:r>
        <w:rPr>
          <w:rFonts w:ascii="Arial"/>
          <w:sz w:val="20"/>
        </w:rPr>
        <w:t>and</w:t>
      </w:r>
      <w:r>
        <w:rPr>
          <w:rFonts w:ascii="Arial"/>
          <w:spacing w:val="-4"/>
          <w:sz w:val="20"/>
        </w:rPr>
        <w:t xml:space="preserve"> </w:t>
      </w:r>
      <w:r>
        <w:rPr>
          <w:rFonts w:ascii="Arial"/>
          <w:sz w:val="20"/>
        </w:rPr>
        <w:t>planned</w:t>
      </w:r>
      <w:r>
        <w:rPr>
          <w:rFonts w:ascii="Arial"/>
          <w:spacing w:val="-4"/>
          <w:sz w:val="20"/>
        </w:rPr>
        <w:t xml:space="preserve"> </w:t>
      </w:r>
      <w:r>
        <w:rPr>
          <w:rFonts w:ascii="Arial"/>
          <w:sz w:val="20"/>
        </w:rPr>
        <w:t>programs</w:t>
      </w:r>
      <w:r>
        <w:rPr>
          <w:rFonts w:ascii="Arial"/>
          <w:spacing w:val="-3"/>
          <w:sz w:val="20"/>
        </w:rPr>
        <w:t xml:space="preserve"> </w:t>
      </w:r>
      <w:r>
        <w:rPr>
          <w:rFonts w:ascii="Arial"/>
          <w:sz w:val="20"/>
        </w:rPr>
        <w:t>already in</w:t>
      </w:r>
      <w:r>
        <w:rPr>
          <w:rFonts w:ascii="Arial"/>
          <w:spacing w:val="-4"/>
          <w:sz w:val="20"/>
        </w:rPr>
        <w:t xml:space="preserve"> </w:t>
      </w:r>
      <w:r>
        <w:rPr>
          <w:rFonts w:ascii="Arial"/>
          <w:sz w:val="20"/>
        </w:rPr>
        <w:t>place,</w:t>
      </w:r>
      <w:r>
        <w:rPr>
          <w:rFonts w:ascii="Arial"/>
          <w:spacing w:val="-2"/>
          <w:sz w:val="20"/>
        </w:rPr>
        <w:t xml:space="preserve"> </w:t>
      </w:r>
      <w:r>
        <w:rPr>
          <w:rFonts w:ascii="Arial"/>
          <w:sz w:val="20"/>
        </w:rPr>
        <w:t>the</w:t>
      </w:r>
      <w:r>
        <w:rPr>
          <w:rFonts w:ascii="Arial"/>
          <w:spacing w:val="-4"/>
          <w:sz w:val="20"/>
        </w:rPr>
        <w:t xml:space="preserve"> </w:t>
      </w:r>
      <w:r>
        <w:rPr>
          <w:rFonts w:ascii="Arial"/>
          <w:sz w:val="20"/>
        </w:rPr>
        <w:t>group</w:t>
      </w:r>
      <w:r>
        <w:rPr>
          <w:rFonts w:ascii="Arial"/>
          <w:spacing w:val="-4"/>
          <w:sz w:val="20"/>
        </w:rPr>
        <w:t xml:space="preserve"> </w:t>
      </w:r>
      <w:r>
        <w:rPr>
          <w:rFonts w:ascii="Arial"/>
          <w:sz w:val="20"/>
        </w:rPr>
        <w:t>decided</w:t>
      </w:r>
      <w:r>
        <w:rPr>
          <w:rFonts w:ascii="Arial"/>
          <w:spacing w:val="-4"/>
          <w:sz w:val="20"/>
        </w:rPr>
        <w:t xml:space="preserve"> </w:t>
      </w:r>
      <w:r>
        <w:rPr>
          <w:rFonts w:ascii="Arial"/>
          <w:sz w:val="20"/>
        </w:rPr>
        <w:t>on</w:t>
      </w:r>
      <w:r>
        <w:rPr>
          <w:rFonts w:ascii="Arial"/>
          <w:spacing w:val="-4"/>
          <w:sz w:val="20"/>
        </w:rPr>
        <w:t xml:space="preserve"> </w:t>
      </w:r>
      <w:r>
        <w:rPr>
          <w:rFonts w:ascii="Arial"/>
          <w:sz w:val="20"/>
        </w:rPr>
        <w:t>the</w:t>
      </w:r>
      <w:r>
        <w:rPr>
          <w:rFonts w:ascii="Arial"/>
          <w:spacing w:val="-4"/>
          <w:sz w:val="20"/>
        </w:rPr>
        <w:t xml:space="preserve"> </w:t>
      </w:r>
      <w:r>
        <w:rPr>
          <w:rFonts w:ascii="Arial"/>
          <w:sz w:val="20"/>
        </w:rPr>
        <w:t>five</w:t>
      </w:r>
      <w:r>
        <w:rPr>
          <w:rFonts w:ascii="Arial"/>
          <w:spacing w:val="-4"/>
          <w:sz w:val="20"/>
        </w:rPr>
        <w:t xml:space="preserve"> </w:t>
      </w:r>
      <w:r>
        <w:rPr>
          <w:rFonts w:ascii="Arial"/>
          <w:sz w:val="20"/>
        </w:rPr>
        <w:t>priority</w:t>
      </w:r>
      <w:r>
        <w:rPr>
          <w:rFonts w:ascii="Arial"/>
          <w:spacing w:val="-3"/>
          <w:sz w:val="20"/>
        </w:rPr>
        <w:t xml:space="preserve"> </w:t>
      </w:r>
      <w:r>
        <w:rPr>
          <w:rFonts w:ascii="Arial"/>
          <w:sz w:val="20"/>
        </w:rPr>
        <w:t>areas listed</w:t>
      </w:r>
      <w:r>
        <w:rPr>
          <w:rFonts w:ascii="Arial"/>
          <w:spacing w:val="-4"/>
          <w:sz w:val="20"/>
        </w:rPr>
        <w:t xml:space="preserve"> </w:t>
      </w:r>
      <w:r>
        <w:rPr>
          <w:rFonts w:ascii="Arial"/>
          <w:sz w:val="20"/>
        </w:rPr>
        <w:t>below. The level of feedback and data from the assessment led the group to also include the aging population and healthcare access as cross-cutting themes to be included in objectives and/or strategies in each of the priority areas chosen.</w:t>
      </w:r>
    </w:p>
    <w:p w:rsidR="00057D42" w:rsidRDefault="005F656B">
      <w:pPr>
        <w:spacing w:before="120"/>
        <w:ind w:left="1199"/>
        <w:rPr>
          <w:rFonts w:ascii="Arial"/>
          <w:b/>
          <w:sz w:val="20"/>
        </w:rPr>
      </w:pPr>
      <w:r>
        <w:rPr>
          <w:rFonts w:ascii="Arial"/>
          <w:b/>
          <w:sz w:val="20"/>
        </w:rPr>
        <w:t>Priorities</w:t>
      </w:r>
      <w:r>
        <w:rPr>
          <w:rFonts w:ascii="Arial"/>
          <w:b/>
          <w:spacing w:val="-12"/>
          <w:sz w:val="20"/>
        </w:rPr>
        <w:t xml:space="preserve"> </w:t>
      </w:r>
      <w:r>
        <w:rPr>
          <w:rFonts w:ascii="Arial"/>
          <w:b/>
          <w:spacing w:val="-2"/>
          <w:sz w:val="20"/>
        </w:rPr>
        <w:t>Areas:</w:t>
      </w:r>
    </w:p>
    <w:p w:rsidR="00057D42" w:rsidRDefault="005F656B">
      <w:pPr>
        <w:pStyle w:val="ListParagraph"/>
        <w:numPr>
          <w:ilvl w:val="0"/>
          <w:numId w:val="30"/>
        </w:numPr>
        <w:tabs>
          <w:tab w:val="left" w:pos="2141"/>
        </w:tabs>
        <w:spacing w:before="120"/>
        <w:ind w:hanging="222"/>
        <w:rPr>
          <w:rFonts w:ascii="Arial"/>
          <w:sz w:val="20"/>
        </w:rPr>
      </w:pPr>
      <w:r>
        <w:rPr>
          <w:rFonts w:ascii="Arial"/>
          <w:sz w:val="20"/>
        </w:rPr>
        <w:t>Physical</w:t>
      </w:r>
      <w:r>
        <w:rPr>
          <w:rFonts w:ascii="Arial"/>
          <w:spacing w:val="-9"/>
          <w:sz w:val="20"/>
        </w:rPr>
        <w:t xml:space="preserve"> </w:t>
      </w:r>
      <w:r>
        <w:rPr>
          <w:rFonts w:ascii="Arial"/>
          <w:sz w:val="20"/>
        </w:rPr>
        <w:t>Health</w:t>
      </w:r>
      <w:r>
        <w:rPr>
          <w:rFonts w:ascii="Arial"/>
          <w:spacing w:val="-8"/>
          <w:sz w:val="20"/>
        </w:rPr>
        <w:t xml:space="preserve"> </w:t>
      </w:r>
      <w:r>
        <w:rPr>
          <w:rFonts w:ascii="Arial"/>
          <w:spacing w:val="-2"/>
          <w:sz w:val="20"/>
        </w:rPr>
        <w:t>Conditions</w:t>
      </w:r>
    </w:p>
    <w:p w:rsidR="00057D42" w:rsidRDefault="005F656B">
      <w:pPr>
        <w:pStyle w:val="ListParagraph"/>
        <w:numPr>
          <w:ilvl w:val="0"/>
          <w:numId w:val="30"/>
        </w:numPr>
        <w:tabs>
          <w:tab w:val="left" w:pos="2141"/>
        </w:tabs>
        <w:spacing w:before="121"/>
        <w:ind w:hanging="222"/>
        <w:rPr>
          <w:rFonts w:ascii="Arial"/>
          <w:sz w:val="20"/>
        </w:rPr>
      </w:pPr>
      <w:r>
        <w:rPr>
          <w:rFonts w:ascii="Arial"/>
          <w:sz w:val="20"/>
        </w:rPr>
        <w:t>Behavioral</w:t>
      </w:r>
      <w:r>
        <w:rPr>
          <w:rFonts w:ascii="Arial"/>
          <w:spacing w:val="-12"/>
          <w:sz w:val="20"/>
        </w:rPr>
        <w:t xml:space="preserve"> </w:t>
      </w:r>
      <w:r>
        <w:rPr>
          <w:rFonts w:ascii="Arial"/>
          <w:spacing w:val="-2"/>
          <w:sz w:val="20"/>
        </w:rPr>
        <w:t>Health</w:t>
      </w:r>
    </w:p>
    <w:p w:rsidR="00057D42" w:rsidRDefault="00057D42">
      <w:pPr>
        <w:rPr>
          <w:rFonts w:ascii="Arial"/>
          <w:sz w:val="20"/>
        </w:rPr>
        <w:sectPr w:rsidR="00057D42">
          <w:footerReference w:type="even" r:id="rId82"/>
          <w:pgSz w:w="12240" w:h="15840"/>
          <w:pgMar w:top="1360" w:right="240" w:bottom="280" w:left="240" w:header="0" w:footer="0" w:gutter="0"/>
          <w:cols w:space="720"/>
        </w:sectPr>
      </w:pPr>
    </w:p>
    <w:p w:rsidR="00057D42" w:rsidRDefault="005F656B">
      <w:pPr>
        <w:pStyle w:val="ListParagraph"/>
        <w:numPr>
          <w:ilvl w:val="0"/>
          <w:numId w:val="30"/>
        </w:numPr>
        <w:tabs>
          <w:tab w:val="left" w:pos="2141"/>
        </w:tabs>
        <w:spacing w:before="79"/>
        <w:rPr>
          <w:rFonts w:ascii="Arial"/>
          <w:sz w:val="20"/>
        </w:rPr>
      </w:pPr>
      <w:r>
        <w:rPr>
          <w:rFonts w:ascii="Arial"/>
          <w:spacing w:val="-2"/>
          <w:sz w:val="20"/>
        </w:rPr>
        <w:t>Transportation</w:t>
      </w:r>
    </w:p>
    <w:p w:rsidR="00057D42" w:rsidRDefault="005F656B">
      <w:pPr>
        <w:pStyle w:val="ListParagraph"/>
        <w:numPr>
          <w:ilvl w:val="0"/>
          <w:numId w:val="30"/>
        </w:numPr>
        <w:tabs>
          <w:tab w:val="left" w:pos="2141"/>
        </w:tabs>
        <w:spacing w:before="121"/>
        <w:rPr>
          <w:rFonts w:ascii="Arial"/>
          <w:sz w:val="20"/>
        </w:rPr>
      </w:pPr>
      <w:r>
        <w:rPr>
          <w:rFonts w:ascii="Arial"/>
          <w:spacing w:val="-2"/>
          <w:sz w:val="20"/>
        </w:rPr>
        <w:t>Housing</w:t>
      </w:r>
    </w:p>
    <w:p w:rsidR="00057D42" w:rsidRDefault="005F656B">
      <w:pPr>
        <w:pStyle w:val="ListParagraph"/>
        <w:numPr>
          <w:ilvl w:val="0"/>
          <w:numId w:val="30"/>
        </w:numPr>
        <w:tabs>
          <w:tab w:val="left" w:pos="2141"/>
        </w:tabs>
        <w:spacing w:before="120"/>
        <w:rPr>
          <w:rFonts w:ascii="Arial" w:hAnsi="Arial"/>
          <w:sz w:val="20"/>
        </w:rPr>
      </w:pPr>
      <w:r>
        <w:rPr>
          <w:rFonts w:ascii="Arial" w:hAnsi="Arial"/>
          <w:sz w:val="20"/>
        </w:rPr>
        <w:t>Workforce</w:t>
      </w:r>
      <w:r>
        <w:rPr>
          <w:rFonts w:ascii="Arial" w:hAnsi="Arial"/>
          <w:spacing w:val="-9"/>
          <w:sz w:val="20"/>
        </w:rPr>
        <w:t xml:space="preserve"> </w:t>
      </w:r>
      <w:r>
        <w:rPr>
          <w:rFonts w:ascii="Arial" w:hAnsi="Arial"/>
          <w:sz w:val="20"/>
        </w:rPr>
        <w:t>Development</w:t>
      </w:r>
      <w:r>
        <w:rPr>
          <w:rFonts w:ascii="Arial" w:hAnsi="Arial"/>
          <w:spacing w:val="-5"/>
          <w:sz w:val="20"/>
        </w:rPr>
        <w:t xml:space="preserve"> </w:t>
      </w:r>
      <w:r>
        <w:rPr>
          <w:rFonts w:ascii="Arial" w:hAnsi="Arial"/>
          <w:sz w:val="20"/>
        </w:rPr>
        <w:t>–</w:t>
      </w:r>
      <w:r>
        <w:rPr>
          <w:rFonts w:ascii="Arial" w:hAnsi="Arial"/>
          <w:spacing w:val="-8"/>
          <w:sz w:val="20"/>
        </w:rPr>
        <w:t xml:space="preserve"> </w:t>
      </w:r>
      <w:r>
        <w:rPr>
          <w:rFonts w:ascii="Arial" w:hAnsi="Arial"/>
          <w:sz w:val="20"/>
        </w:rPr>
        <w:t>This</w:t>
      </w:r>
      <w:r>
        <w:rPr>
          <w:rFonts w:ascii="Arial" w:hAnsi="Arial"/>
          <w:spacing w:val="-7"/>
          <w:sz w:val="20"/>
        </w:rPr>
        <w:t xml:space="preserve"> </w:t>
      </w:r>
      <w:r>
        <w:rPr>
          <w:rFonts w:ascii="Arial" w:hAnsi="Arial"/>
          <w:sz w:val="20"/>
        </w:rPr>
        <w:t>priority</w:t>
      </w:r>
      <w:r>
        <w:rPr>
          <w:rFonts w:ascii="Arial" w:hAnsi="Arial"/>
          <w:spacing w:val="-5"/>
          <w:sz w:val="20"/>
        </w:rPr>
        <w:t xml:space="preserve"> </w:t>
      </w:r>
      <w:r>
        <w:rPr>
          <w:rFonts w:ascii="Arial" w:hAnsi="Arial"/>
          <w:sz w:val="20"/>
        </w:rPr>
        <w:t>emerged</w:t>
      </w:r>
      <w:r>
        <w:rPr>
          <w:rFonts w:ascii="Arial" w:hAnsi="Arial"/>
          <w:spacing w:val="-6"/>
          <w:sz w:val="20"/>
        </w:rPr>
        <w:t xml:space="preserve"> </w:t>
      </w:r>
      <w:r>
        <w:rPr>
          <w:rFonts w:ascii="Arial" w:hAnsi="Arial"/>
          <w:sz w:val="20"/>
        </w:rPr>
        <w:t>during</w:t>
      </w:r>
      <w:r>
        <w:rPr>
          <w:rFonts w:ascii="Arial" w:hAnsi="Arial"/>
          <w:spacing w:val="-8"/>
          <w:sz w:val="20"/>
        </w:rPr>
        <w:t xml:space="preserve"> </w:t>
      </w:r>
      <w:r>
        <w:rPr>
          <w:rFonts w:ascii="Arial" w:hAnsi="Arial"/>
          <w:sz w:val="20"/>
        </w:rPr>
        <w:t>the</w:t>
      </w:r>
      <w:r>
        <w:rPr>
          <w:rFonts w:ascii="Arial" w:hAnsi="Arial"/>
          <w:spacing w:val="-8"/>
          <w:sz w:val="20"/>
        </w:rPr>
        <w:t xml:space="preserve"> </w:t>
      </w:r>
      <w:r>
        <w:rPr>
          <w:rFonts w:ascii="Arial" w:hAnsi="Arial"/>
          <w:sz w:val="20"/>
        </w:rPr>
        <w:t>planning</w:t>
      </w:r>
      <w:r>
        <w:rPr>
          <w:rFonts w:ascii="Arial" w:hAnsi="Arial"/>
          <w:spacing w:val="-8"/>
          <w:sz w:val="20"/>
        </w:rPr>
        <w:t xml:space="preserve"> </w:t>
      </w:r>
      <w:r>
        <w:rPr>
          <w:rFonts w:ascii="Arial" w:hAnsi="Arial"/>
          <w:spacing w:val="-2"/>
          <w:sz w:val="20"/>
        </w:rPr>
        <w:t>process</w:t>
      </w:r>
    </w:p>
    <w:p w:rsidR="00057D42" w:rsidRDefault="005F656B">
      <w:pPr>
        <w:spacing w:before="118"/>
        <w:ind w:left="1200"/>
        <w:rPr>
          <w:rFonts w:ascii="Arial"/>
          <w:b/>
          <w:sz w:val="20"/>
        </w:rPr>
      </w:pPr>
      <w:r>
        <w:rPr>
          <w:rFonts w:ascii="Arial"/>
          <w:b/>
          <w:sz w:val="20"/>
        </w:rPr>
        <w:t>Cross-cutting</w:t>
      </w:r>
      <w:r>
        <w:rPr>
          <w:rFonts w:ascii="Arial"/>
          <w:b/>
          <w:spacing w:val="-7"/>
          <w:sz w:val="20"/>
        </w:rPr>
        <w:t xml:space="preserve"> </w:t>
      </w:r>
      <w:r>
        <w:rPr>
          <w:rFonts w:ascii="Arial"/>
          <w:b/>
          <w:sz w:val="20"/>
        </w:rPr>
        <w:t>themes</w:t>
      </w:r>
      <w:r>
        <w:rPr>
          <w:rFonts w:ascii="Arial"/>
          <w:b/>
          <w:spacing w:val="-7"/>
          <w:sz w:val="20"/>
        </w:rPr>
        <w:t xml:space="preserve"> </w:t>
      </w:r>
      <w:r>
        <w:rPr>
          <w:rFonts w:ascii="Arial"/>
          <w:b/>
          <w:sz w:val="20"/>
        </w:rPr>
        <w:t>to</w:t>
      </w:r>
      <w:r>
        <w:rPr>
          <w:rFonts w:ascii="Arial"/>
          <w:b/>
          <w:spacing w:val="-4"/>
          <w:sz w:val="20"/>
        </w:rPr>
        <w:t xml:space="preserve"> </w:t>
      </w:r>
      <w:r>
        <w:rPr>
          <w:rFonts w:ascii="Arial"/>
          <w:b/>
          <w:sz w:val="20"/>
        </w:rPr>
        <w:t>be</w:t>
      </w:r>
      <w:r>
        <w:rPr>
          <w:rFonts w:ascii="Arial"/>
          <w:b/>
          <w:spacing w:val="-7"/>
          <w:sz w:val="20"/>
        </w:rPr>
        <w:t xml:space="preserve"> </w:t>
      </w:r>
      <w:r>
        <w:rPr>
          <w:rFonts w:ascii="Arial"/>
          <w:b/>
          <w:sz w:val="20"/>
        </w:rPr>
        <w:t>represented</w:t>
      </w:r>
      <w:r>
        <w:rPr>
          <w:rFonts w:ascii="Arial"/>
          <w:b/>
          <w:spacing w:val="-7"/>
          <w:sz w:val="20"/>
        </w:rPr>
        <w:t xml:space="preserve"> </w:t>
      </w:r>
      <w:r>
        <w:rPr>
          <w:rFonts w:ascii="Arial"/>
          <w:b/>
          <w:sz w:val="20"/>
        </w:rPr>
        <w:t>in</w:t>
      </w:r>
      <w:r>
        <w:rPr>
          <w:rFonts w:ascii="Arial"/>
          <w:b/>
          <w:spacing w:val="-6"/>
          <w:sz w:val="20"/>
        </w:rPr>
        <w:t xml:space="preserve"> </w:t>
      </w:r>
      <w:r>
        <w:rPr>
          <w:rFonts w:ascii="Arial"/>
          <w:b/>
          <w:sz w:val="20"/>
        </w:rPr>
        <w:t>each</w:t>
      </w:r>
      <w:r>
        <w:rPr>
          <w:rFonts w:ascii="Arial"/>
          <w:b/>
          <w:spacing w:val="-6"/>
          <w:sz w:val="20"/>
        </w:rPr>
        <w:t xml:space="preserve"> </w:t>
      </w:r>
      <w:r>
        <w:rPr>
          <w:rFonts w:ascii="Arial"/>
          <w:b/>
          <w:sz w:val="20"/>
        </w:rPr>
        <w:t>of</w:t>
      </w:r>
      <w:r>
        <w:rPr>
          <w:rFonts w:ascii="Arial"/>
          <w:b/>
          <w:spacing w:val="-4"/>
          <w:sz w:val="20"/>
        </w:rPr>
        <w:t xml:space="preserve"> </w:t>
      </w:r>
      <w:r>
        <w:rPr>
          <w:rFonts w:ascii="Arial"/>
          <w:b/>
          <w:sz w:val="20"/>
        </w:rPr>
        <w:t>the</w:t>
      </w:r>
      <w:r>
        <w:rPr>
          <w:rFonts w:ascii="Arial"/>
          <w:b/>
          <w:spacing w:val="-8"/>
          <w:sz w:val="20"/>
        </w:rPr>
        <w:t xml:space="preserve"> </w:t>
      </w:r>
      <w:r>
        <w:rPr>
          <w:rFonts w:ascii="Arial"/>
          <w:b/>
          <w:sz w:val="20"/>
        </w:rPr>
        <w:t>above</w:t>
      </w:r>
      <w:r>
        <w:rPr>
          <w:rFonts w:ascii="Arial"/>
          <w:b/>
          <w:spacing w:val="-7"/>
          <w:sz w:val="20"/>
        </w:rPr>
        <w:t xml:space="preserve"> </w:t>
      </w:r>
      <w:r>
        <w:rPr>
          <w:rFonts w:ascii="Arial"/>
          <w:b/>
          <w:sz w:val="20"/>
        </w:rPr>
        <w:t>priority</w:t>
      </w:r>
      <w:r>
        <w:rPr>
          <w:rFonts w:ascii="Arial"/>
          <w:b/>
          <w:spacing w:val="-5"/>
          <w:sz w:val="20"/>
        </w:rPr>
        <w:t xml:space="preserve"> </w:t>
      </w:r>
      <w:r>
        <w:rPr>
          <w:rFonts w:ascii="Arial"/>
          <w:b/>
          <w:spacing w:val="-2"/>
          <w:sz w:val="20"/>
        </w:rPr>
        <w:t>areas:</w:t>
      </w:r>
    </w:p>
    <w:p w:rsidR="00057D42" w:rsidRDefault="005F656B">
      <w:pPr>
        <w:pStyle w:val="ListParagraph"/>
        <w:numPr>
          <w:ilvl w:val="2"/>
          <w:numId w:val="31"/>
        </w:numPr>
        <w:tabs>
          <w:tab w:val="left" w:pos="2045"/>
        </w:tabs>
        <w:spacing w:before="121"/>
        <w:ind w:left="2044"/>
        <w:rPr>
          <w:rFonts w:ascii="Arial" w:hAnsi="Arial"/>
          <w:sz w:val="20"/>
        </w:rPr>
      </w:pPr>
      <w:r>
        <w:rPr>
          <w:rFonts w:ascii="Arial" w:hAnsi="Arial"/>
          <w:sz w:val="20"/>
        </w:rPr>
        <w:t>Aging</w:t>
      </w:r>
      <w:r>
        <w:rPr>
          <w:rFonts w:ascii="Arial" w:hAnsi="Arial"/>
          <w:spacing w:val="-7"/>
          <w:sz w:val="20"/>
        </w:rPr>
        <w:t xml:space="preserve"> </w:t>
      </w:r>
      <w:r>
        <w:rPr>
          <w:rFonts w:ascii="Arial" w:hAnsi="Arial"/>
          <w:spacing w:val="-2"/>
          <w:sz w:val="20"/>
        </w:rPr>
        <w:t>Population</w:t>
      </w:r>
    </w:p>
    <w:p w:rsidR="00057D42" w:rsidRDefault="005F656B">
      <w:pPr>
        <w:pStyle w:val="ListParagraph"/>
        <w:numPr>
          <w:ilvl w:val="2"/>
          <w:numId w:val="31"/>
        </w:numPr>
        <w:tabs>
          <w:tab w:val="left" w:pos="2045"/>
        </w:tabs>
        <w:spacing w:before="120" w:line="364" w:lineRule="auto"/>
        <w:ind w:right="8046" w:firstLine="720"/>
        <w:rPr>
          <w:rFonts w:ascii="Arial" w:hAnsi="Arial"/>
          <w:sz w:val="20"/>
        </w:rPr>
      </w:pPr>
      <w:r>
        <w:rPr>
          <w:rFonts w:ascii="Arial" w:hAnsi="Arial"/>
          <w:sz w:val="20"/>
        </w:rPr>
        <w:t>Healthcare</w:t>
      </w:r>
      <w:r>
        <w:rPr>
          <w:rFonts w:ascii="Arial" w:hAnsi="Arial"/>
          <w:spacing w:val="-14"/>
          <w:sz w:val="20"/>
        </w:rPr>
        <w:t xml:space="preserve"> </w:t>
      </w:r>
      <w:r>
        <w:rPr>
          <w:rFonts w:ascii="Arial" w:hAnsi="Arial"/>
          <w:sz w:val="20"/>
        </w:rPr>
        <w:t xml:space="preserve">Access </w:t>
      </w:r>
      <w:r>
        <w:rPr>
          <w:rFonts w:ascii="Arial" w:hAnsi="Arial"/>
          <w:sz w:val="20"/>
          <w:u w:val="single"/>
        </w:rPr>
        <w:t>Act on What’s important</w:t>
      </w:r>
    </w:p>
    <w:p w:rsidR="00057D42" w:rsidRDefault="005F656B">
      <w:pPr>
        <w:spacing w:before="2"/>
        <w:ind w:left="1200" w:right="1322"/>
        <w:rPr>
          <w:rFonts w:ascii="Arial"/>
          <w:sz w:val="20"/>
        </w:rPr>
      </w:pPr>
      <w:r>
        <w:rPr>
          <w:rFonts w:ascii="Arial"/>
          <w:sz w:val="20"/>
        </w:rPr>
        <w:t>Later in February 2019, HRiA led a Strategic Implementation Plan planning session that included mapping</w:t>
      </w:r>
      <w:r>
        <w:rPr>
          <w:rFonts w:ascii="Arial"/>
          <w:spacing w:val="-5"/>
          <w:sz w:val="20"/>
        </w:rPr>
        <w:t xml:space="preserve"> </w:t>
      </w:r>
      <w:r>
        <w:rPr>
          <w:rFonts w:ascii="Arial"/>
          <w:sz w:val="20"/>
        </w:rPr>
        <w:t>current</w:t>
      </w:r>
      <w:r>
        <w:rPr>
          <w:rFonts w:ascii="Arial"/>
          <w:spacing w:val="-3"/>
          <w:sz w:val="20"/>
        </w:rPr>
        <w:t xml:space="preserve"> </w:t>
      </w:r>
      <w:r>
        <w:rPr>
          <w:rFonts w:ascii="Arial"/>
          <w:sz w:val="20"/>
        </w:rPr>
        <w:t>and</w:t>
      </w:r>
      <w:r>
        <w:rPr>
          <w:rFonts w:ascii="Arial"/>
          <w:spacing w:val="-3"/>
          <w:sz w:val="20"/>
        </w:rPr>
        <w:t xml:space="preserve"> </w:t>
      </w:r>
      <w:r>
        <w:rPr>
          <w:rFonts w:ascii="Arial"/>
          <w:sz w:val="20"/>
        </w:rPr>
        <w:t>emerging</w:t>
      </w:r>
      <w:r>
        <w:rPr>
          <w:rFonts w:ascii="Arial"/>
          <w:spacing w:val="-5"/>
          <w:sz w:val="20"/>
        </w:rPr>
        <w:t xml:space="preserve"> </w:t>
      </w:r>
      <w:r>
        <w:rPr>
          <w:rFonts w:ascii="Arial"/>
          <w:sz w:val="20"/>
        </w:rPr>
        <w:t>programs</w:t>
      </w:r>
      <w:r>
        <w:rPr>
          <w:rFonts w:ascii="Arial"/>
          <w:spacing w:val="-4"/>
          <w:sz w:val="20"/>
        </w:rPr>
        <w:t xml:space="preserve"> </w:t>
      </w:r>
      <w:r>
        <w:rPr>
          <w:rFonts w:ascii="Arial"/>
          <w:sz w:val="20"/>
        </w:rPr>
        <w:t>and</w:t>
      </w:r>
      <w:r>
        <w:rPr>
          <w:rFonts w:ascii="Arial"/>
          <w:spacing w:val="-3"/>
          <w:sz w:val="20"/>
        </w:rPr>
        <w:t xml:space="preserve"> </w:t>
      </w:r>
      <w:r>
        <w:rPr>
          <w:rFonts w:ascii="Arial"/>
          <w:sz w:val="20"/>
        </w:rPr>
        <w:t>initiatives</w:t>
      </w:r>
      <w:r>
        <w:rPr>
          <w:rFonts w:ascii="Arial"/>
          <w:spacing w:val="-4"/>
          <w:sz w:val="20"/>
        </w:rPr>
        <w:t xml:space="preserve"> </w:t>
      </w:r>
      <w:r>
        <w:rPr>
          <w:rFonts w:ascii="Arial"/>
          <w:sz w:val="20"/>
        </w:rPr>
        <w:t>against</w:t>
      </w:r>
      <w:r>
        <w:rPr>
          <w:rFonts w:ascii="Arial"/>
          <w:spacing w:val="-5"/>
          <w:sz w:val="20"/>
        </w:rPr>
        <w:t xml:space="preserve"> </w:t>
      </w:r>
      <w:r>
        <w:rPr>
          <w:rFonts w:ascii="Arial"/>
          <w:sz w:val="20"/>
        </w:rPr>
        <w:t>these</w:t>
      </w:r>
      <w:r>
        <w:rPr>
          <w:rFonts w:ascii="Arial"/>
          <w:spacing w:val="-5"/>
          <w:sz w:val="20"/>
        </w:rPr>
        <w:t xml:space="preserve"> </w:t>
      </w:r>
      <w:r>
        <w:rPr>
          <w:rFonts w:ascii="Arial"/>
          <w:sz w:val="20"/>
        </w:rPr>
        <w:t>needs,</w:t>
      </w:r>
      <w:r>
        <w:rPr>
          <w:rFonts w:ascii="Arial"/>
          <w:spacing w:val="-5"/>
          <w:sz w:val="20"/>
        </w:rPr>
        <w:t xml:space="preserve"> </w:t>
      </w:r>
      <w:r>
        <w:rPr>
          <w:rFonts w:ascii="Arial"/>
          <w:sz w:val="20"/>
        </w:rPr>
        <w:t>as</w:t>
      </w:r>
      <w:r>
        <w:rPr>
          <w:rFonts w:ascii="Arial"/>
          <w:spacing w:val="-1"/>
          <w:sz w:val="20"/>
        </w:rPr>
        <w:t xml:space="preserve"> </w:t>
      </w:r>
      <w:r>
        <w:rPr>
          <w:rFonts w:ascii="Arial"/>
          <w:sz w:val="20"/>
        </w:rPr>
        <w:t>well</w:t>
      </w:r>
      <w:r>
        <w:rPr>
          <w:rFonts w:ascii="Arial"/>
          <w:spacing w:val="-6"/>
          <w:sz w:val="20"/>
        </w:rPr>
        <w:t xml:space="preserve"> </w:t>
      </w:r>
      <w:r>
        <w:rPr>
          <w:rFonts w:ascii="Arial"/>
          <w:sz w:val="20"/>
        </w:rPr>
        <w:t>as</w:t>
      </w:r>
      <w:r>
        <w:rPr>
          <w:rFonts w:ascii="Arial"/>
          <w:spacing w:val="-4"/>
          <w:sz w:val="20"/>
        </w:rPr>
        <w:t xml:space="preserve"> </w:t>
      </w:r>
      <w:r>
        <w:rPr>
          <w:rFonts w:ascii="Arial"/>
          <w:sz w:val="20"/>
        </w:rPr>
        <w:t>decision-making regarding which existing programs and initiatives would be continued and what new programs or initiatives would be developed.</w:t>
      </w:r>
    </w:p>
    <w:p w:rsidR="00057D42" w:rsidRDefault="005F656B">
      <w:pPr>
        <w:spacing w:before="119"/>
        <w:ind w:left="1200"/>
        <w:rPr>
          <w:rFonts w:ascii="Arial"/>
          <w:sz w:val="20"/>
        </w:rPr>
      </w:pPr>
      <w:r>
        <w:rPr>
          <w:rFonts w:ascii="Arial"/>
          <w:sz w:val="20"/>
          <w:u w:val="single"/>
        </w:rPr>
        <w:t>Evaluate</w:t>
      </w:r>
      <w:r>
        <w:rPr>
          <w:rFonts w:ascii="Arial"/>
          <w:spacing w:val="-10"/>
          <w:sz w:val="20"/>
          <w:u w:val="single"/>
        </w:rPr>
        <w:t xml:space="preserve"> </w:t>
      </w:r>
      <w:r>
        <w:rPr>
          <w:rFonts w:ascii="Arial"/>
          <w:spacing w:val="-2"/>
          <w:sz w:val="20"/>
          <w:u w:val="single"/>
        </w:rPr>
        <w:t>Actions</w:t>
      </w:r>
    </w:p>
    <w:p w:rsidR="00057D42" w:rsidRDefault="005F656B">
      <w:pPr>
        <w:spacing w:before="120"/>
        <w:ind w:left="1200" w:right="1223"/>
        <w:rPr>
          <w:rFonts w:ascii="Arial"/>
          <w:sz w:val="20"/>
        </w:rPr>
      </w:pPr>
      <w:r>
        <w:rPr>
          <w:rFonts w:ascii="Arial"/>
          <w:sz w:val="20"/>
        </w:rPr>
        <w:t>The</w:t>
      </w:r>
      <w:r>
        <w:rPr>
          <w:rFonts w:ascii="Arial"/>
          <w:spacing w:val="-4"/>
          <w:sz w:val="20"/>
        </w:rPr>
        <w:t xml:space="preserve"> </w:t>
      </w:r>
      <w:r>
        <w:rPr>
          <w:rFonts w:ascii="Arial"/>
          <w:sz w:val="20"/>
        </w:rPr>
        <w:t>resulting</w:t>
      </w:r>
      <w:r>
        <w:rPr>
          <w:rFonts w:ascii="Arial"/>
          <w:spacing w:val="-4"/>
          <w:sz w:val="20"/>
        </w:rPr>
        <w:t xml:space="preserve"> </w:t>
      </w:r>
      <w:r>
        <w:rPr>
          <w:rFonts w:ascii="Arial"/>
          <w:sz w:val="20"/>
        </w:rPr>
        <w:t>plan</w:t>
      </w:r>
      <w:r>
        <w:rPr>
          <w:rFonts w:ascii="Arial"/>
          <w:spacing w:val="-2"/>
          <w:sz w:val="20"/>
        </w:rPr>
        <w:t xml:space="preserve"> </w:t>
      </w:r>
      <w:r>
        <w:rPr>
          <w:rFonts w:ascii="Arial"/>
          <w:sz w:val="20"/>
        </w:rPr>
        <w:t>is</w:t>
      </w:r>
      <w:r>
        <w:rPr>
          <w:rFonts w:ascii="Arial"/>
          <w:spacing w:val="-3"/>
          <w:sz w:val="20"/>
        </w:rPr>
        <w:t xml:space="preserve"> </w:t>
      </w:r>
      <w:r>
        <w:rPr>
          <w:rFonts w:ascii="Arial"/>
          <w:sz w:val="20"/>
        </w:rPr>
        <w:t>included</w:t>
      </w:r>
      <w:r>
        <w:rPr>
          <w:rFonts w:ascii="Arial"/>
          <w:spacing w:val="-4"/>
          <w:sz w:val="20"/>
        </w:rPr>
        <w:t xml:space="preserve"> </w:t>
      </w:r>
      <w:r>
        <w:rPr>
          <w:rFonts w:ascii="Arial"/>
          <w:sz w:val="20"/>
        </w:rPr>
        <w:t>in</w:t>
      </w:r>
      <w:r>
        <w:rPr>
          <w:rFonts w:ascii="Arial"/>
          <w:spacing w:val="-4"/>
          <w:sz w:val="20"/>
        </w:rPr>
        <w:t xml:space="preserve"> </w:t>
      </w:r>
      <w:r>
        <w:rPr>
          <w:rFonts w:ascii="Arial"/>
          <w:sz w:val="20"/>
        </w:rPr>
        <w:t>the</w:t>
      </w:r>
      <w:r>
        <w:rPr>
          <w:rFonts w:ascii="Arial"/>
          <w:spacing w:val="-4"/>
          <w:sz w:val="20"/>
        </w:rPr>
        <w:t xml:space="preserve"> </w:t>
      </w:r>
      <w:r>
        <w:rPr>
          <w:rFonts w:ascii="Arial"/>
          <w:sz w:val="20"/>
        </w:rPr>
        <w:t>CCH</w:t>
      </w:r>
      <w:r>
        <w:rPr>
          <w:rFonts w:ascii="Arial"/>
          <w:spacing w:val="-1"/>
          <w:sz w:val="20"/>
        </w:rPr>
        <w:t xml:space="preserve"> </w:t>
      </w:r>
      <w:r>
        <w:rPr>
          <w:rFonts w:ascii="Arial"/>
          <w:sz w:val="20"/>
        </w:rPr>
        <w:t>&amp;</w:t>
      </w:r>
      <w:r>
        <w:rPr>
          <w:rFonts w:ascii="Arial"/>
          <w:spacing w:val="-5"/>
          <w:sz w:val="20"/>
        </w:rPr>
        <w:t xml:space="preserve"> </w:t>
      </w:r>
      <w:r>
        <w:rPr>
          <w:rFonts w:ascii="Arial"/>
          <w:sz w:val="20"/>
        </w:rPr>
        <w:t>FH</w:t>
      </w:r>
      <w:r>
        <w:rPr>
          <w:rFonts w:ascii="Arial"/>
          <w:spacing w:val="-1"/>
          <w:sz w:val="20"/>
        </w:rPr>
        <w:t xml:space="preserve"> </w:t>
      </w:r>
      <w:r>
        <w:rPr>
          <w:rFonts w:ascii="Arial"/>
          <w:sz w:val="20"/>
        </w:rPr>
        <w:t>CHNA</w:t>
      </w:r>
      <w:r>
        <w:rPr>
          <w:rFonts w:ascii="Arial"/>
          <w:spacing w:val="-2"/>
          <w:sz w:val="20"/>
        </w:rPr>
        <w:t xml:space="preserve"> </w:t>
      </w:r>
      <w:r>
        <w:rPr>
          <w:rFonts w:ascii="Arial"/>
          <w:sz w:val="20"/>
        </w:rPr>
        <w:t>&amp;</w:t>
      </w:r>
      <w:r>
        <w:rPr>
          <w:rFonts w:ascii="Arial"/>
          <w:spacing w:val="-5"/>
          <w:sz w:val="20"/>
        </w:rPr>
        <w:t xml:space="preserve"> </w:t>
      </w:r>
      <w:r>
        <w:rPr>
          <w:rFonts w:ascii="Arial"/>
          <w:sz w:val="20"/>
        </w:rPr>
        <w:t>IP</w:t>
      </w:r>
      <w:r>
        <w:rPr>
          <w:rFonts w:ascii="Arial"/>
          <w:spacing w:val="-2"/>
          <w:sz w:val="20"/>
        </w:rPr>
        <w:t xml:space="preserve"> </w:t>
      </w:r>
      <w:r>
        <w:rPr>
          <w:rFonts w:ascii="Arial"/>
          <w:sz w:val="20"/>
        </w:rPr>
        <w:t>2020-2022</w:t>
      </w:r>
      <w:r>
        <w:rPr>
          <w:rFonts w:ascii="Arial"/>
          <w:spacing w:val="-2"/>
          <w:sz w:val="20"/>
        </w:rPr>
        <w:t xml:space="preserve"> </w:t>
      </w:r>
      <w:r>
        <w:rPr>
          <w:rFonts w:ascii="Arial"/>
          <w:sz w:val="20"/>
        </w:rPr>
        <w:t>and</w:t>
      </w:r>
      <w:r>
        <w:rPr>
          <w:rFonts w:ascii="Arial"/>
          <w:spacing w:val="-2"/>
          <w:sz w:val="20"/>
        </w:rPr>
        <w:t xml:space="preserve"> </w:t>
      </w:r>
      <w:r>
        <w:rPr>
          <w:rFonts w:ascii="Arial"/>
          <w:sz w:val="20"/>
        </w:rPr>
        <w:t>is</w:t>
      </w:r>
      <w:r>
        <w:rPr>
          <w:rFonts w:ascii="Arial"/>
          <w:spacing w:val="-3"/>
          <w:sz w:val="20"/>
        </w:rPr>
        <w:t xml:space="preserve"> </w:t>
      </w:r>
      <w:r>
        <w:rPr>
          <w:rFonts w:ascii="Arial"/>
          <w:sz w:val="20"/>
        </w:rPr>
        <w:t>reviewed</w:t>
      </w:r>
      <w:r>
        <w:rPr>
          <w:rFonts w:ascii="Arial"/>
          <w:spacing w:val="-2"/>
          <w:sz w:val="20"/>
        </w:rPr>
        <w:t xml:space="preserve"> </w:t>
      </w:r>
      <w:r>
        <w:rPr>
          <w:rFonts w:ascii="Arial"/>
          <w:sz w:val="20"/>
        </w:rPr>
        <w:t>annually</w:t>
      </w:r>
      <w:r>
        <w:rPr>
          <w:rFonts w:ascii="Arial"/>
          <w:spacing w:val="-3"/>
          <w:sz w:val="20"/>
        </w:rPr>
        <w:t xml:space="preserve"> </w:t>
      </w:r>
      <w:r>
        <w:rPr>
          <w:rFonts w:ascii="Arial"/>
          <w:sz w:val="20"/>
        </w:rPr>
        <w:t>and adjusted to accommodate revisions that merit attention. This evaluation process is led by CCHC leadership and the Community Health Committee.</w:t>
      </w:r>
    </w:p>
    <w:p w:rsidR="00057D42" w:rsidRDefault="00057D42">
      <w:pPr>
        <w:rPr>
          <w:rFonts w:ascii="Arial"/>
          <w:sz w:val="20"/>
        </w:rPr>
        <w:sectPr w:rsidR="00057D42">
          <w:footerReference w:type="default" r:id="rId83"/>
          <w:pgSz w:w="12240" w:h="15840"/>
          <w:pgMar w:top="1360" w:right="240" w:bottom="280" w:left="240" w:header="0" w:footer="0" w:gutter="0"/>
          <w:cols w:space="720"/>
        </w:sect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spacing w:before="4"/>
        <w:rPr>
          <w:rFonts w:ascii="Arial"/>
          <w:sz w:val="19"/>
        </w:rPr>
      </w:pPr>
    </w:p>
    <w:p w:rsidR="00057D42" w:rsidRDefault="005F656B">
      <w:pPr>
        <w:pStyle w:val="Heading4"/>
        <w:spacing w:line="398" w:lineRule="auto"/>
        <w:ind w:left="2788" w:right="2239" w:firstLine="1802"/>
        <w:jc w:val="left"/>
      </w:pPr>
      <w:r>
        <w:t>APPENDIX 5.03 COMMUNITY</w:t>
      </w:r>
      <w:r>
        <w:rPr>
          <w:spacing w:val="-18"/>
        </w:rPr>
        <w:t xml:space="preserve"> </w:t>
      </w:r>
      <w:r>
        <w:t>ENGAGEMENT</w:t>
      </w:r>
      <w:r>
        <w:rPr>
          <w:spacing w:val="-20"/>
        </w:rPr>
        <w:t xml:space="preserve"> </w:t>
      </w:r>
      <w:r>
        <w:t>PLAN</w:t>
      </w:r>
    </w:p>
    <w:p w:rsidR="00057D42" w:rsidRDefault="00057D42">
      <w:pPr>
        <w:spacing w:line="398" w:lineRule="auto"/>
        <w:sectPr w:rsidR="00057D42">
          <w:footerReference w:type="even" r:id="rId84"/>
          <w:pgSz w:w="12240" w:h="15840"/>
          <w:pgMar w:top="1500" w:right="240" w:bottom="280" w:left="240" w:header="0" w:footer="0" w:gutter="0"/>
          <w:cols w:space="720"/>
        </w:sectPr>
      </w:pPr>
    </w:p>
    <w:p w:rsidR="00057D42" w:rsidRDefault="005F656B">
      <w:pPr>
        <w:spacing w:before="73" w:line="235" w:lineRule="auto"/>
        <w:ind w:left="2471" w:right="126"/>
        <w:jc w:val="center"/>
        <w:rPr>
          <w:rFonts w:ascii="Century Gothic"/>
          <w:b/>
          <w:sz w:val="36"/>
        </w:rPr>
      </w:pPr>
      <w:r>
        <w:rPr>
          <w:noProof/>
        </w:rPr>
        <w:drawing>
          <wp:anchor distT="0" distB="0" distL="0" distR="0" simplePos="0" relativeHeight="251535872" behindDoc="0" locked="0" layoutInCell="1" allowOverlap="1">
            <wp:simplePos x="0" y="0"/>
            <wp:positionH relativeFrom="page">
              <wp:posOffset>228600</wp:posOffset>
            </wp:positionH>
            <wp:positionV relativeFrom="paragraph">
              <wp:posOffset>82248</wp:posOffset>
            </wp:positionV>
            <wp:extent cx="1006360" cy="1022908"/>
            <wp:effectExtent l="0" t="0" r="3810" b="6350"/>
            <wp:wrapNone/>
            <wp:docPr id="331" name="image5.jpeg" descr="Commonwealth of Massachusetts Department of Pubic Health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5.jpeg"/>
                    <pic:cNvPicPr/>
                  </pic:nvPicPr>
                  <pic:blipFill>
                    <a:blip r:embed="rId19" cstate="print"/>
                    <a:stretch>
                      <a:fillRect/>
                    </a:stretch>
                  </pic:blipFill>
                  <pic:spPr>
                    <a:xfrm>
                      <a:off x="0" y="0"/>
                      <a:ext cx="1006360" cy="1022908"/>
                    </a:xfrm>
                    <a:prstGeom prst="rect">
                      <a:avLst/>
                    </a:prstGeom>
                  </pic:spPr>
                </pic:pic>
              </a:graphicData>
            </a:graphic>
          </wp:anchor>
        </w:drawing>
      </w:r>
      <w:r>
        <w:rPr>
          <w:rFonts w:ascii="Century Gothic"/>
          <w:b/>
          <w:color w:val="231F20"/>
          <w:w w:val="90"/>
          <w:sz w:val="36"/>
        </w:rPr>
        <w:t xml:space="preserve">Massachusetts Department of Public Health </w:t>
      </w:r>
      <w:r>
        <w:rPr>
          <w:rFonts w:ascii="Century Gothic"/>
          <w:b/>
          <w:color w:val="231F20"/>
          <w:w w:val="95"/>
          <w:sz w:val="36"/>
        </w:rPr>
        <w:t>Determination of Need</w:t>
      </w:r>
    </w:p>
    <w:p w:rsidR="00057D42" w:rsidRDefault="005F656B">
      <w:pPr>
        <w:spacing w:line="235" w:lineRule="auto"/>
        <w:ind w:left="3512" w:right="1167"/>
        <w:jc w:val="center"/>
        <w:rPr>
          <w:rFonts w:ascii="Century Gothic"/>
          <w:b/>
          <w:sz w:val="36"/>
        </w:rPr>
      </w:pPr>
      <w:r>
        <w:rPr>
          <w:rFonts w:ascii="Century Gothic"/>
          <w:b/>
          <w:color w:val="231F20"/>
          <w:w w:val="95"/>
          <w:sz w:val="36"/>
        </w:rPr>
        <w:t xml:space="preserve">Community Health Initiative </w:t>
      </w:r>
      <w:r>
        <w:rPr>
          <w:rFonts w:ascii="Century Gothic"/>
          <w:b/>
          <w:color w:val="231F20"/>
          <w:w w:val="90"/>
          <w:sz w:val="36"/>
        </w:rPr>
        <w:t>Community</w:t>
      </w:r>
      <w:r>
        <w:rPr>
          <w:rFonts w:ascii="Century Gothic"/>
          <w:b/>
          <w:color w:val="231F20"/>
          <w:spacing w:val="3"/>
          <w:sz w:val="36"/>
        </w:rPr>
        <w:t xml:space="preserve"> </w:t>
      </w:r>
      <w:r>
        <w:rPr>
          <w:rFonts w:ascii="Century Gothic"/>
          <w:b/>
          <w:color w:val="231F20"/>
          <w:w w:val="90"/>
          <w:sz w:val="36"/>
        </w:rPr>
        <w:t>Engagement</w:t>
      </w:r>
      <w:r>
        <w:rPr>
          <w:rFonts w:ascii="Century Gothic"/>
          <w:b/>
          <w:color w:val="231F20"/>
          <w:spacing w:val="3"/>
          <w:sz w:val="36"/>
        </w:rPr>
        <w:t xml:space="preserve"> </w:t>
      </w:r>
      <w:r>
        <w:rPr>
          <w:rFonts w:ascii="Century Gothic"/>
          <w:b/>
          <w:color w:val="231F20"/>
          <w:spacing w:val="-4"/>
          <w:w w:val="90"/>
          <w:sz w:val="36"/>
        </w:rPr>
        <w:t>Plan</w:t>
      </w:r>
    </w:p>
    <w:p w:rsidR="00057D42" w:rsidRDefault="005F656B">
      <w:pPr>
        <w:spacing w:before="1"/>
        <w:rPr>
          <w:rFonts w:ascii="Century Gothic"/>
          <w:b/>
          <w:sz w:val="26"/>
        </w:rPr>
      </w:pPr>
      <w:r>
        <w:br w:type="column"/>
      </w:r>
    </w:p>
    <w:p w:rsidR="00057D42" w:rsidRDefault="005F656B">
      <w:pPr>
        <w:tabs>
          <w:tab w:val="left" w:pos="990"/>
        </w:tabs>
        <w:ind w:left="120"/>
        <w:rPr>
          <w:rFonts w:ascii="Trebuchet MS"/>
          <w:sz w:val="20"/>
        </w:rPr>
      </w:pPr>
      <w:r>
        <w:rPr>
          <w:rFonts w:ascii="Trebuchet MS"/>
          <w:color w:val="231F20"/>
          <w:spacing w:val="-2"/>
          <w:sz w:val="20"/>
        </w:rPr>
        <w:t>Version:</w:t>
      </w:r>
      <w:r>
        <w:rPr>
          <w:rFonts w:ascii="Trebuchet MS"/>
          <w:color w:val="231F20"/>
          <w:sz w:val="20"/>
        </w:rPr>
        <w:tab/>
      </w:r>
      <w:r>
        <w:rPr>
          <w:rFonts w:ascii="Trebuchet MS"/>
          <w:color w:val="231F20"/>
          <w:w w:val="95"/>
          <w:sz w:val="20"/>
        </w:rPr>
        <w:t>8-1-</w:t>
      </w:r>
      <w:r>
        <w:rPr>
          <w:rFonts w:ascii="Trebuchet MS"/>
          <w:color w:val="231F20"/>
          <w:spacing w:val="-4"/>
          <w:w w:val="95"/>
          <w:sz w:val="20"/>
        </w:rPr>
        <w:t>2017</w:t>
      </w:r>
    </w:p>
    <w:p w:rsidR="00057D42" w:rsidRDefault="00057D42">
      <w:pPr>
        <w:rPr>
          <w:rFonts w:ascii="Trebuchet MS"/>
          <w:sz w:val="20"/>
        </w:rPr>
        <w:sectPr w:rsidR="00057D42">
          <w:footerReference w:type="even" r:id="rId85"/>
          <w:footerReference w:type="default" r:id="rId86"/>
          <w:pgSz w:w="12240" w:h="15840"/>
          <w:pgMar w:top="260" w:right="240" w:bottom="420" w:left="240" w:header="0" w:footer="223" w:gutter="0"/>
          <w:pgNumType w:start="1"/>
          <w:cols w:num="2" w:space="720" w:equalWidth="0">
            <w:col w:w="9415" w:space="237"/>
            <w:col w:w="2108"/>
          </w:cols>
        </w:sectPr>
      </w:pPr>
    </w:p>
    <w:p w:rsidR="00057D42" w:rsidRDefault="00057D42">
      <w:pPr>
        <w:pStyle w:val="BodyText"/>
        <w:spacing w:before="11"/>
        <w:rPr>
          <w:rFonts w:ascii="Trebuchet MS"/>
          <w:sz w:val="12"/>
        </w:rPr>
      </w:pPr>
    </w:p>
    <w:p w:rsidR="00057D42" w:rsidRDefault="005F656B">
      <w:pPr>
        <w:spacing w:before="102" w:line="247" w:lineRule="auto"/>
        <w:ind w:left="148" w:right="204"/>
        <w:rPr>
          <w:rFonts w:ascii="Trebuchet MS"/>
          <w:sz w:val="20"/>
        </w:rPr>
      </w:pPr>
      <w:r>
        <w:rPr>
          <w:rFonts w:ascii="Trebuchet MS"/>
          <w:color w:val="231F20"/>
          <w:w w:val="95"/>
          <w:sz w:val="20"/>
        </w:rPr>
        <w:t>The</w:t>
      </w:r>
      <w:r>
        <w:rPr>
          <w:rFonts w:ascii="Trebuchet MS"/>
          <w:color w:val="231F20"/>
          <w:spacing w:val="-3"/>
          <w:w w:val="95"/>
          <w:sz w:val="20"/>
        </w:rPr>
        <w:t xml:space="preserve"> </w:t>
      </w:r>
      <w:r>
        <w:rPr>
          <w:rFonts w:ascii="Trebuchet MS"/>
          <w:color w:val="231F20"/>
          <w:w w:val="95"/>
          <w:sz w:val="20"/>
        </w:rPr>
        <w:t>Community</w:t>
      </w:r>
      <w:r>
        <w:rPr>
          <w:rFonts w:ascii="Trebuchet MS"/>
          <w:color w:val="231F20"/>
          <w:spacing w:val="-3"/>
          <w:w w:val="95"/>
          <w:sz w:val="20"/>
        </w:rPr>
        <w:t xml:space="preserve"> </w:t>
      </w:r>
      <w:r>
        <w:rPr>
          <w:rFonts w:ascii="Trebuchet MS"/>
          <w:color w:val="231F20"/>
          <w:w w:val="95"/>
          <w:sz w:val="20"/>
        </w:rPr>
        <w:t>Engagement</w:t>
      </w:r>
      <w:r>
        <w:rPr>
          <w:rFonts w:ascii="Trebuchet MS"/>
          <w:color w:val="231F20"/>
          <w:spacing w:val="-3"/>
          <w:w w:val="95"/>
          <w:sz w:val="20"/>
        </w:rPr>
        <w:t xml:space="preserve"> </w:t>
      </w:r>
      <w:r>
        <w:rPr>
          <w:rFonts w:ascii="Trebuchet MS"/>
          <w:color w:val="231F20"/>
          <w:w w:val="95"/>
          <w:sz w:val="20"/>
        </w:rPr>
        <w:t>Plan</w:t>
      </w:r>
      <w:r>
        <w:rPr>
          <w:rFonts w:ascii="Trebuchet MS"/>
          <w:color w:val="231F20"/>
          <w:spacing w:val="-3"/>
          <w:w w:val="95"/>
          <w:sz w:val="20"/>
        </w:rPr>
        <w:t xml:space="preserve"> </w:t>
      </w:r>
      <w:r>
        <w:rPr>
          <w:rFonts w:ascii="Trebuchet MS"/>
          <w:color w:val="231F20"/>
          <w:w w:val="95"/>
          <w:sz w:val="20"/>
        </w:rPr>
        <w:t>is</w:t>
      </w:r>
      <w:r>
        <w:rPr>
          <w:rFonts w:ascii="Trebuchet MS"/>
          <w:color w:val="231F20"/>
          <w:spacing w:val="-3"/>
          <w:w w:val="95"/>
          <w:sz w:val="20"/>
        </w:rPr>
        <w:t xml:space="preserve"> </w:t>
      </w:r>
      <w:r>
        <w:rPr>
          <w:rFonts w:ascii="Trebuchet MS"/>
          <w:color w:val="231F20"/>
          <w:w w:val="95"/>
          <w:sz w:val="20"/>
        </w:rPr>
        <w:t>intended</w:t>
      </w:r>
      <w:r>
        <w:rPr>
          <w:rFonts w:ascii="Trebuchet MS"/>
          <w:color w:val="231F20"/>
          <w:spacing w:val="-3"/>
          <w:w w:val="95"/>
          <w:sz w:val="20"/>
        </w:rPr>
        <w:t xml:space="preserve"> </w:t>
      </w:r>
      <w:r>
        <w:rPr>
          <w:rFonts w:ascii="Trebuchet MS"/>
          <w:color w:val="231F20"/>
          <w:w w:val="95"/>
          <w:sz w:val="20"/>
        </w:rPr>
        <w:t>for</w:t>
      </w:r>
      <w:r>
        <w:rPr>
          <w:rFonts w:ascii="Trebuchet MS"/>
          <w:color w:val="231F20"/>
          <w:spacing w:val="-3"/>
          <w:w w:val="95"/>
          <w:sz w:val="20"/>
        </w:rPr>
        <w:t xml:space="preserve"> </w:t>
      </w:r>
      <w:r>
        <w:rPr>
          <w:rFonts w:ascii="Trebuchet MS"/>
          <w:color w:val="231F20"/>
          <w:w w:val="95"/>
          <w:sz w:val="20"/>
        </w:rPr>
        <w:t>those</w:t>
      </w:r>
      <w:r>
        <w:rPr>
          <w:rFonts w:ascii="Trebuchet MS"/>
          <w:color w:val="231F20"/>
          <w:spacing w:val="-3"/>
          <w:w w:val="95"/>
          <w:sz w:val="20"/>
        </w:rPr>
        <w:t xml:space="preserve"> </w:t>
      </w:r>
      <w:r>
        <w:rPr>
          <w:rFonts w:ascii="Trebuchet MS"/>
          <w:color w:val="231F20"/>
          <w:w w:val="95"/>
          <w:sz w:val="20"/>
        </w:rPr>
        <w:t>Applicants</w:t>
      </w:r>
      <w:r>
        <w:rPr>
          <w:rFonts w:ascii="Trebuchet MS"/>
          <w:color w:val="231F20"/>
          <w:spacing w:val="-3"/>
          <w:w w:val="95"/>
          <w:sz w:val="20"/>
        </w:rPr>
        <w:t xml:space="preserve"> </w:t>
      </w:r>
      <w:r>
        <w:rPr>
          <w:rFonts w:ascii="Trebuchet MS"/>
          <w:color w:val="231F20"/>
          <w:w w:val="95"/>
          <w:sz w:val="20"/>
        </w:rPr>
        <w:t>with</w:t>
      </w:r>
      <w:r>
        <w:rPr>
          <w:rFonts w:ascii="Trebuchet MS"/>
          <w:color w:val="231F20"/>
          <w:spacing w:val="-3"/>
          <w:w w:val="95"/>
          <w:sz w:val="20"/>
        </w:rPr>
        <w:t xml:space="preserve"> </w:t>
      </w:r>
      <w:r>
        <w:rPr>
          <w:rFonts w:ascii="Trebuchet MS"/>
          <w:color w:val="231F20"/>
          <w:w w:val="95"/>
          <w:sz w:val="20"/>
        </w:rPr>
        <w:t>CHIs</w:t>
      </w:r>
      <w:r>
        <w:rPr>
          <w:rFonts w:ascii="Trebuchet MS"/>
          <w:color w:val="231F20"/>
          <w:spacing w:val="-3"/>
          <w:w w:val="95"/>
          <w:sz w:val="20"/>
        </w:rPr>
        <w:t xml:space="preserve"> </w:t>
      </w:r>
      <w:r>
        <w:rPr>
          <w:rFonts w:ascii="Trebuchet MS"/>
          <w:color w:val="231F20"/>
          <w:w w:val="95"/>
          <w:sz w:val="20"/>
        </w:rPr>
        <w:t>that</w:t>
      </w:r>
      <w:r>
        <w:rPr>
          <w:rFonts w:ascii="Trebuchet MS"/>
          <w:color w:val="231F20"/>
          <w:spacing w:val="-3"/>
          <w:w w:val="95"/>
          <w:sz w:val="20"/>
        </w:rPr>
        <w:t xml:space="preserve"> </w:t>
      </w:r>
      <w:r>
        <w:rPr>
          <w:rFonts w:ascii="Trebuchet MS"/>
          <w:color w:val="231F20"/>
          <w:w w:val="95"/>
          <w:sz w:val="20"/>
        </w:rPr>
        <w:t>require</w:t>
      </w:r>
      <w:r>
        <w:rPr>
          <w:rFonts w:ascii="Trebuchet MS"/>
          <w:color w:val="231F20"/>
          <w:spacing w:val="-3"/>
          <w:w w:val="95"/>
          <w:sz w:val="20"/>
        </w:rPr>
        <w:t xml:space="preserve"> </w:t>
      </w:r>
      <w:r>
        <w:rPr>
          <w:rFonts w:ascii="Trebuchet MS"/>
          <w:color w:val="231F20"/>
          <w:w w:val="95"/>
          <w:sz w:val="20"/>
        </w:rPr>
        <w:t>further</w:t>
      </w:r>
      <w:r>
        <w:rPr>
          <w:rFonts w:ascii="Trebuchet MS"/>
          <w:color w:val="231F20"/>
          <w:spacing w:val="-3"/>
          <w:w w:val="95"/>
          <w:sz w:val="20"/>
        </w:rPr>
        <w:t xml:space="preserve"> </w:t>
      </w:r>
      <w:r>
        <w:rPr>
          <w:rFonts w:ascii="Trebuchet MS"/>
          <w:color w:val="231F20"/>
          <w:w w:val="95"/>
          <w:sz w:val="20"/>
        </w:rPr>
        <w:t>engagement</w:t>
      </w:r>
      <w:r>
        <w:rPr>
          <w:rFonts w:ascii="Trebuchet MS"/>
          <w:color w:val="231F20"/>
          <w:spacing w:val="-3"/>
          <w:w w:val="95"/>
          <w:sz w:val="20"/>
        </w:rPr>
        <w:t xml:space="preserve"> </w:t>
      </w:r>
      <w:r>
        <w:rPr>
          <w:rFonts w:ascii="Trebuchet MS"/>
          <w:color w:val="231F20"/>
          <w:w w:val="95"/>
          <w:sz w:val="20"/>
        </w:rPr>
        <w:t>above</w:t>
      </w:r>
      <w:r>
        <w:rPr>
          <w:rFonts w:ascii="Trebuchet MS"/>
          <w:color w:val="231F20"/>
          <w:spacing w:val="-3"/>
          <w:w w:val="95"/>
          <w:sz w:val="20"/>
        </w:rPr>
        <w:t xml:space="preserve"> </w:t>
      </w:r>
      <w:r>
        <w:rPr>
          <w:rFonts w:ascii="Trebuchet MS"/>
          <w:color w:val="231F20"/>
          <w:w w:val="95"/>
          <w:sz w:val="20"/>
        </w:rPr>
        <w:t>and</w:t>
      </w:r>
      <w:r>
        <w:rPr>
          <w:rFonts w:ascii="Trebuchet MS"/>
          <w:color w:val="231F20"/>
          <w:spacing w:val="-3"/>
          <w:w w:val="95"/>
          <w:sz w:val="20"/>
        </w:rPr>
        <w:t xml:space="preserve"> </w:t>
      </w:r>
      <w:r>
        <w:rPr>
          <w:rFonts w:ascii="Trebuchet MS"/>
          <w:color w:val="231F20"/>
          <w:w w:val="95"/>
          <w:sz w:val="20"/>
        </w:rPr>
        <w:t>beyond</w:t>
      </w:r>
      <w:r>
        <w:rPr>
          <w:rFonts w:ascii="Trebuchet MS"/>
          <w:color w:val="231F20"/>
          <w:spacing w:val="-3"/>
          <w:w w:val="95"/>
          <w:sz w:val="20"/>
        </w:rPr>
        <w:t xml:space="preserve"> </w:t>
      </w:r>
      <w:r>
        <w:rPr>
          <w:rFonts w:ascii="Trebuchet MS"/>
          <w:color w:val="231F20"/>
          <w:w w:val="95"/>
          <w:sz w:val="20"/>
        </w:rPr>
        <w:t xml:space="preserve">the </w:t>
      </w:r>
      <w:r>
        <w:rPr>
          <w:rFonts w:ascii="Trebuchet MS"/>
          <w:color w:val="231F20"/>
          <w:w w:val="90"/>
          <w:sz w:val="20"/>
        </w:rPr>
        <w:t>regular and routine CHNA/CHIP processes.</w:t>
      </w:r>
      <w:r>
        <w:rPr>
          <w:rFonts w:ascii="Trebuchet MS"/>
          <w:color w:val="231F20"/>
          <w:spacing w:val="40"/>
          <w:sz w:val="20"/>
        </w:rPr>
        <w:t xml:space="preserve"> </w:t>
      </w:r>
      <w:r>
        <w:rPr>
          <w:rFonts w:ascii="Trebuchet MS"/>
          <w:color w:val="231F20"/>
          <w:w w:val="90"/>
          <w:sz w:val="20"/>
        </w:rPr>
        <w:t xml:space="preserve">For further guidance, please see the </w:t>
      </w:r>
      <w:r>
        <w:rPr>
          <w:rFonts w:ascii="Trebuchet MS"/>
          <w:i/>
          <w:color w:val="231F20"/>
          <w:w w:val="90"/>
          <w:sz w:val="20"/>
        </w:rPr>
        <w:t>Community</w:t>
      </w:r>
      <w:r>
        <w:rPr>
          <w:rFonts w:ascii="Trebuchet MS"/>
          <w:i/>
          <w:color w:val="231F20"/>
          <w:spacing w:val="-3"/>
          <w:w w:val="90"/>
          <w:sz w:val="20"/>
        </w:rPr>
        <w:t xml:space="preserve"> </w:t>
      </w:r>
      <w:r>
        <w:rPr>
          <w:rFonts w:ascii="Trebuchet MS"/>
          <w:i/>
          <w:color w:val="231F20"/>
          <w:w w:val="90"/>
          <w:sz w:val="20"/>
        </w:rPr>
        <w:t>Engagement</w:t>
      </w:r>
      <w:r>
        <w:rPr>
          <w:rFonts w:ascii="Trebuchet MS"/>
          <w:i/>
          <w:color w:val="231F20"/>
          <w:spacing w:val="-3"/>
          <w:w w:val="90"/>
          <w:sz w:val="20"/>
        </w:rPr>
        <w:t xml:space="preserve"> </w:t>
      </w:r>
      <w:r>
        <w:rPr>
          <w:rFonts w:ascii="Trebuchet MS"/>
          <w:i/>
          <w:color w:val="231F20"/>
          <w:w w:val="90"/>
          <w:sz w:val="20"/>
        </w:rPr>
        <w:t>Standards</w:t>
      </w:r>
      <w:r>
        <w:rPr>
          <w:rFonts w:ascii="Trebuchet MS"/>
          <w:i/>
          <w:color w:val="231F20"/>
          <w:spacing w:val="-3"/>
          <w:w w:val="90"/>
          <w:sz w:val="20"/>
        </w:rPr>
        <w:t xml:space="preserve"> </w:t>
      </w:r>
      <w:r>
        <w:rPr>
          <w:rFonts w:ascii="Trebuchet MS"/>
          <w:i/>
          <w:color w:val="231F20"/>
          <w:w w:val="90"/>
          <w:sz w:val="20"/>
        </w:rPr>
        <w:t>for</w:t>
      </w:r>
      <w:r>
        <w:rPr>
          <w:rFonts w:ascii="Trebuchet MS"/>
          <w:i/>
          <w:color w:val="231F20"/>
          <w:spacing w:val="-3"/>
          <w:w w:val="90"/>
          <w:sz w:val="20"/>
        </w:rPr>
        <w:t xml:space="preserve"> </w:t>
      </w:r>
      <w:r>
        <w:rPr>
          <w:rFonts w:ascii="Trebuchet MS"/>
          <w:i/>
          <w:color w:val="231F20"/>
          <w:w w:val="90"/>
          <w:sz w:val="20"/>
        </w:rPr>
        <w:t>Community</w:t>
      </w:r>
      <w:r>
        <w:rPr>
          <w:rFonts w:ascii="Trebuchet MS"/>
          <w:i/>
          <w:color w:val="231F20"/>
          <w:spacing w:val="-3"/>
          <w:w w:val="90"/>
          <w:sz w:val="20"/>
        </w:rPr>
        <w:t xml:space="preserve"> </w:t>
      </w:r>
      <w:r>
        <w:rPr>
          <w:rFonts w:ascii="Trebuchet MS"/>
          <w:i/>
          <w:color w:val="231F20"/>
          <w:w w:val="90"/>
          <w:sz w:val="20"/>
        </w:rPr>
        <w:t xml:space="preserve">Health </w:t>
      </w:r>
      <w:r>
        <w:rPr>
          <w:rFonts w:ascii="Trebuchet MS"/>
          <w:i/>
          <w:color w:val="231F20"/>
          <w:w w:val="95"/>
          <w:sz w:val="20"/>
        </w:rPr>
        <w:t>Planning</w:t>
      </w:r>
      <w:r>
        <w:rPr>
          <w:rFonts w:ascii="Trebuchet MS"/>
          <w:i/>
          <w:color w:val="231F20"/>
          <w:spacing w:val="-20"/>
          <w:w w:val="95"/>
          <w:sz w:val="20"/>
        </w:rPr>
        <w:t xml:space="preserve"> </w:t>
      </w:r>
      <w:r>
        <w:rPr>
          <w:rFonts w:ascii="Trebuchet MS"/>
          <w:i/>
          <w:color w:val="231F20"/>
          <w:w w:val="95"/>
          <w:sz w:val="20"/>
        </w:rPr>
        <w:t>Guidelines</w:t>
      </w:r>
      <w:r>
        <w:rPr>
          <w:rFonts w:ascii="Trebuchet MS"/>
          <w:i/>
          <w:color w:val="231F20"/>
          <w:spacing w:val="-20"/>
          <w:w w:val="95"/>
          <w:sz w:val="20"/>
        </w:rPr>
        <w:t xml:space="preserve"> </w:t>
      </w:r>
      <w:r>
        <w:rPr>
          <w:rFonts w:ascii="Trebuchet MS"/>
          <w:color w:val="231F20"/>
          <w:w w:val="95"/>
          <w:sz w:val="20"/>
        </w:rPr>
        <w:t>and</w:t>
      </w:r>
      <w:r>
        <w:rPr>
          <w:rFonts w:ascii="Trebuchet MS"/>
          <w:color w:val="231F20"/>
          <w:spacing w:val="-14"/>
          <w:w w:val="95"/>
          <w:sz w:val="20"/>
        </w:rPr>
        <w:t xml:space="preserve"> </w:t>
      </w:r>
      <w:r>
        <w:rPr>
          <w:rFonts w:ascii="Trebuchet MS"/>
          <w:color w:val="231F20"/>
          <w:w w:val="95"/>
          <w:sz w:val="20"/>
        </w:rPr>
        <w:t>its</w:t>
      </w:r>
      <w:r>
        <w:rPr>
          <w:rFonts w:ascii="Trebuchet MS"/>
          <w:color w:val="231F20"/>
          <w:spacing w:val="-14"/>
          <w:w w:val="95"/>
          <w:sz w:val="20"/>
        </w:rPr>
        <w:t xml:space="preserve"> </w:t>
      </w:r>
      <w:r>
        <w:rPr>
          <w:rFonts w:ascii="Trebuchet MS"/>
          <w:color w:val="231F20"/>
          <w:w w:val="95"/>
          <w:sz w:val="20"/>
        </w:rPr>
        <w:t>appendices</w:t>
      </w:r>
      <w:r>
        <w:rPr>
          <w:rFonts w:ascii="Trebuchet MS"/>
          <w:color w:val="231F20"/>
          <w:spacing w:val="-14"/>
          <w:w w:val="95"/>
          <w:sz w:val="20"/>
        </w:rPr>
        <w:t xml:space="preserve"> </w:t>
      </w:r>
      <w:r>
        <w:rPr>
          <w:rFonts w:ascii="Trebuchet MS"/>
          <w:color w:val="231F20"/>
          <w:w w:val="95"/>
          <w:sz w:val="20"/>
        </w:rPr>
        <w:t>for</w:t>
      </w:r>
      <w:r>
        <w:rPr>
          <w:rFonts w:ascii="Trebuchet MS"/>
          <w:color w:val="231F20"/>
          <w:spacing w:val="-14"/>
          <w:w w:val="95"/>
          <w:sz w:val="20"/>
        </w:rPr>
        <w:t xml:space="preserve"> </w:t>
      </w:r>
      <w:r>
        <w:rPr>
          <w:rFonts w:ascii="Trebuchet MS"/>
          <w:color w:val="231F20"/>
          <w:w w:val="95"/>
          <w:sz w:val="20"/>
        </w:rPr>
        <w:t>clarification</w:t>
      </w:r>
      <w:r>
        <w:rPr>
          <w:rFonts w:ascii="Trebuchet MS"/>
          <w:color w:val="231F20"/>
          <w:spacing w:val="-14"/>
          <w:w w:val="95"/>
          <w:sz w:val="20"/>
        </w:rPr>
        <w:t xml:space="preserve"> </w:t>
      </w:r>
      <w:r>
        <w:rPr>
          <w:rFonts w:ascii="Trebuchet MS"/>
          <w:color w:val="231F20"/>
          <w:w w:val="95"/>
          <w:sz w:val="20"/>
        </w:rPr>
        <w:t>around</w:t>
      </w:r>
      <w:r>
        <w:rPr>
          <w:rFonts w:ascii="Trebuchet MS"/>
          <w:color w:val="231F20"/>
          <w:spacing w:val="-14"/>
          <w:w w:val="95"/>
          <w:sz w:val="20"/>
        </w:rPr>
        <w:t xml:space="preserve"> </w:t>
      </w:r>
      <w:r>
        <w:rPr>
          <w:rFonts w:ascii="Trebuchet MS"/>
          <w:color w:val="231F20"/>
          <w:w w:val="95"/>
          <w:sz w:val="20"/>
        </w:rPr>
        <w:t>any</w:t>
      </w:r>
      <w:r>
        <w:rPr>
          <w:rFonts w:ascii="Trebuchet MS"/>
          <w:color w:val="231F20"/>
          <w:spacing w:val="-14"/>
          <w:w w:val="95"/>
          <w:sz w:val="20"/>
        </w:rPr>
        <w:t xml:space="preserve"> </w:t>
      </w:r>
      <w:r>
        <w:rPr>
          <w:rFonts w:ascii="Trebuchet MS"/>
          <w:color w:val="231F20"/>
          <w:w w:val="95"/>
          <w:sz w:val="20"/>
        </w:rPr>
        <w:t>of</w:t>
      </w:r>
      <w:r>
        <w:rPr>
          <w:rFonts w:ascii="Trebuchet MS"/>
          <w:color w:val="231F20"/>
          <w:spacing w:val="-14"/>
          <w:w w:val="95"/>
          <w:sz w:val="20"/>
        </w:rPr>
        <w:t xml:space="preserve"> </w:t>
      </w:r>
      <w:r>
        <w:rPr>
          <w:rFonts w:ascii="Trebuchet MS"/>
          <w:color w:val="231F20"/>
          <w:w w:val="95"/>
          <w:sz w:val="20"/>
        </w:rPr>
        <w:t>the</w:t>
      </w:r>
      <w:r>
        <w:rPr>
          <w:rFonts w:ascii="Trebuchet MS"/>
          <w:color w:val="231F20"/>
          <w:spacing w:val="-14"/>
          <w:w w:val="95"/>
          <w:sz w:val="20"/>
        </w:rPr>
        <w:t xml:space="preserve"> </w:t>
      </w:r>
      <w:r>
        <w:rPr>
          <w:rFonts w:ascii="Trebuchet MS"/>
          <w:color w:val="231F20"/>
          <w:w w:val="95"/>
          <w:sz w:val="20"/>
        </w:rPr>
        <w:t>following</w:t>
      </w:r>
      <w:r>
        <w:rPr>
          <w:rFonts w:ascii="Trebuchet MS"/>
          <w:color w:val="231F20"/>
          <w:spacing w:val="-14"/>
          <w:w w:val="95"/>
          <w:sz w:val="20"/>
        </w:rPr>
        <w:t xml:space="preserve"> </w:t>
      </w:r>
      <w:r>
        <w:rPr>
          <w:rFonts w:ascii="Trebuchet MS"/>
          <w:color w:val="231F20"/>
          <w:w w:val="95"/>
          <w:sz w:val="20"/>
        </w:rPr>
        <w:t>terms</w:t>
      </w:r>
      <w:r>
        <w:rPr>
          <w:rFonts w:ascii="Trebuchet MS"/>
          <w:color w:val="231F20"/>
          <w:spacing w:val="-14"/>
          <w:w w:val="95"/>
          <w:sz w:val="20"/>
        </w:rPr>
        <w:t xml:space="preserve"> </w:t>
      </w:r>
      <w:r>
        <w:rPr>
          <w:rFonts w:ascii="Trebuchet MS"/>
          <w:color w:val="231F20"/>
          <w:w w:val="95"/>
          <w:sz w:val="20"/>
        </w:rPr>
        <w:t>and</w:t>
      </w:r>
      <w:r>
        <w:rPr>
          <w:rFonts w:ascii="Trebuchet MS"/>
          <w:color w:val="231F20"/>
          <w:spacing w:val="-14"/>
          <w:w w:val="95"/>
          <w:sz w:val="20"/>
        </w:rPr>
        <w:t xml:space="preserve"> </w:t>
      </w:r>
      <w:r>
        <w:rPr>
          <w:rFonts w:ascii="Trebuchet MS"/>
          <w:color w:val="231F20"/>
          <w:w w:val="95"/>
          <w:sz w:val="20"/>
        </w:rPr>
        <w:t>questions.</w:t>
      </w:r>
    </w:p>
    <w:p w:rsidR="00057D42" w:rsidRDefault="005F656B">
      <w:pPr>
        <w:spacing w:before="70"/>
        <w:ind w:left="931" w:right="971"/>
        <w:jc w:val="center"/>
        <w:rPr>
          <w:rFonts w:ascii="Century Gothic"/>
          <w:b/>
          <w:sz w:val="24"/>
        </w:rPr>
      </w:pPr>
      <w:r>
        <w:rPr>
          <w:rFonts w:ascii="Century Gothic"/>
          <w:b/>
          <w:color w:val="231F20"/>
          <w:w w:val="95"/>
          <w:sz w:val="24"/>
        </w:rPr>
        <w:t>All</w:t>
      </w:r>
      <w:r>
        <w:rPr>
          <w:rFonts w:ascii="Century Gothic"/>
          <w:b/>
          <w:color w:val="231F20"/>
          <w:spacing w:val="-13"/>
          <w:w w:val="95"/>
          <w:sz w:val="24"/>
        </w:rPr>
        <w:t xml:space="preserve"> </w:t>
      </w:r>
      <w:r>
        <w:rPr>
          <w:rFonts w:ascii="Century Gothic"/>
          <w:b/>
          <w:color w:val="231F20"/>
          <w:w w:val="95"/>
          <w:sz w:val="24"/>
        </w:rPr>
        <w:t>questions</w:t>
      </w:r>
      <w:r>
        <w:rPr>
          <w:rFonts w:ascii="Century Gothic"/>
          <w:b/>
          <w:color w:val="231F20"/>
          <w:spacing w:val="-13"/>
          <w:w w:val="95"/>
          <w:sz w:val="24"/>
        </w:rPr>
        <w:t xml:space="preserve"> </w:t>
      </w:r>
      <w:r>
        <w:rPr>
          <w:rFonts w:ascii="Century Gothic"/>
          <w:b/>
          <w:color w:val="231F20"/>
          <w:w w:val="95"/>
          <w:sz w:val="24"/>
        </w:rPr>
        <w:t>in</w:t>
      </w:r>
      <w:r>
        <w:rPr>
          <w:rFonts w:ascii="Century Gothic"/>
          <w:b/>
          <w:color w:val="231F20"/>
          <w:spacing w:val="-13"/>
          <w:w w:val="95"/>
          <w:sz w:val="24"/>
        </w:rPr>
        <w:t xml:space="preserve"> </w:t>
      </w:r>
      <w:r>
        <w:rPr>
          <w:rFonts w:ascii="Century Gothic"/>
          <w:b/>
          <w:color w:val="231F20"/>
          <w:w w:val="95"/>
          <w:sz w:val="24"/>
        </w:rPr>
        <w:t>the</w:t>
      </w:r>
      <w:r>
        <w:rPr>
          <w:rFonts w:ascii="Century Gothic"/>
          <w:b/>
          <w:color w:val="231F20"/>
          <w:spacing w:val="-13"/>
          <w:w w:val="95"/>
          <w:sz w:val="24"/>
        </w:rPr>
        <w:t xml:space="preserve"> </w:t>
      </w:r>
      <w:r>
        <w:rPr>
          <w:rFonts w:ascii="Century Gothic"/>
          <w:b/>
          <w:color w:val="231F20"/>
          <w:w w:val="95"/>
          <w:sz w:val="24"/>
        </w:rPr>
        <w:t>form,</w:t>
      </w:r>
      <w:r>
        <w:rPr>
          <w:rFonts w:ascii="Century Gothic"/>
          <w:b/>
          <w:color w:val="231F20"/>
          <w:spacing w:val="-13"/>
          <w:w w:val="95"/>
          <w:sz w:val="24"/>
        </w:rPr>
        <w:t xml:space="preserve"> </w:t>
      </w:r>
      <w:r>
        <w:rPr>
          <w:rFonts w:ascii="Century Gothic"/>
          <w:b/>
          <w:color w:val="231F20"/>
          <w:w w:val="95"/>
          <w:sz w:val="24"/>
        </w:rPr>
        <w:t>unless</w:t>
      </w:r>
      <w:r>
        <w:rPr>
          <w:rFonts w:ascii="Century Gothic"/>
          <w:b/>
          <w:color w:val="231F20"/>
          <w:spacing w:val="-13"/>
          <w:w w:val="95"/>
          <w:sz w:val="24"/>
        </w:rPr>
        <w:t xml:space="preserve"> </w:t>
      </w:r>
      <w:r>
        <w:rPr>
          <w:rFonts w:ascii="Century Gothic"/>
          <w:b/>
          <w:color w:val="231F20"/>
          <w:w w:val="95"/>
          <w:sz w:val="24"/>
        </w:rPr>
        <w:t>otherwise</w:t>
      </w:r>
      <w:r>
        <w:rPr>
          <w:rFonts w:ascii="Century Gothic"/>
          <w:b/>
          <w:color w:val="231F20"/>
          <w:spacing w:val="-13"/>
          <w:w w:val="95"/>
          <w:sz w:val="24"/>
        </w:rPr>
        <w:t xml:space="preserve"> </w:t>
      </w:r>
      <w:r>
        <w:rPr>
          <w:rFonts w:ascii="Century Gothic"/>
          <w:b/>
          <w:color w:val="231F20"/>
          <w:w w:val="95"/>
          <w:sz w:val="24"/>
        </w:rPr>
        <w:t>stated,</w:t>
      </w:r>
      <w:r>
        <w:rPr>
          <w:rFonts w:ascii="Century Gothic"/>
          <w:b/>
          <w:color w:val="231F20"/>
          <w:spacing w:val="-12"/>
          <w:w w:val="95"/>
          <w:sz w:val="24"/>
        </w:rPr>
        <w:t xml:space="preserve"> </w:t>
      </w:r>
      <w:r>
        <w:rPr>
          <w:rFonts w:ascii="Century Gothic"/>
          <w:b/>
          <w:color w:val="231F20"/>
          <w:w w:val="95"/>
          <w:sz w:val="24"/>
        </w:rPr>
        <w:t>must</w:t>
      </w:r>
      <w:r>
        <w:rPr>
          <w:rFonts w:ascii="Century Gothic"/>
          <w:b/>
          <w:color w:val="231F20"/>
          <w:spacing w:val="-13"/>
          <w:w w:val="95"/>
          <w:sz w:val="24"/>
        </w:rPr>
        <w:t xml:space="preserve"> </w:t>
      </w:r>
      <w:r>
        <w:rPr>
          <w:rFonts w:ascii="Century Gothic"/>
          <w:b/>
          <w:color w:val="231F20"/>
          <w:w w:val="95"/>
          <w:sz w:val="24"/>
        </w:rPr>
        <w:t>be</w:t>
      </w:r>
      <w:r>
        <w:rPr>
          <w:rFonts w:ascii="Century Gothic"/>
          <w:b/>
          <w:color w:val="231F20"/>
          <w:spacing w:val="-13"/>
          <w:w w:val="95"/>
          <w:sz w:val="24"/>
        </w:rPr>
        <w:t xml:space="preserve"> </w:t>
      </w:r>
      <w:r>
        <w:rPr>
          <w:rFonts w:ascii="Century Gothic"/>
          <w:b/>
          <w:color w:val="231F20"/>
          <w:spacing w:val="-2"/>
          <w:w w:val="95"/>
          <w:sz w:val="24"/>
        </w:rPr>
        <w:t>completed.</w:t>
      </w:r>
    </w:p>
    <w:p w:rsidR="00057D42" w:rsidRDefault="00057D42">
      <w:pPr>
        <w:pStyle w:val="BodyText"/>
        <w:spacing w:before="12"/>
        <w:rPr>
          <w:rFonts w:ascii="Century Gothic"/>
          <w:b/>
          <w:sz w:val="11"/>
        </w:rPr>
      </w:pPr>
    </w:p>
    <w:p w:rsidR="00057D42" w:rsidRDefault="005F656B">
      <w:pPr>
        <w:tabs>
          <w:tab w:val="left" w:pos="5652"/>
        </w:tabs>
        <w:spacing w:before="102"/>
        <w:ind w:left="176"/>
        <w:rPr>
          <w:rFonts w:ascii="Trebuchet MS"/>
          <w:sz w:val="20"/>
        </w:rPr>
      </w:pPr>
      <w:r>
        <w:rPr>
          <w:rFonts w:ascii="Trebuchet MS"/>
          <w:color w:val="231F20"/>
          <w:w w:val="95"/>
          <w:sz w:val="20"/>
        </w:rPr>
        <w:t>Approximate</w:t>
      </w:r>
      <w:r>
        <w:rPr>
          <w:rFonts w:ascii="Trebuchet MS"/>
          <w:color w:val="231F20"/>
          <w:spacing w:val="-5"/>
          <w:w w:val="95"/>
          <w:sz w:val="20"/>
        </w:rPr>
        <w:t xml:space="preserve"> </w:t>
      </w:r>
      <w:r>
        <w:rPr>
          <w:rFonts w:ascii="Trebuchet MS"/>
          <w:color w:val="231F20"/>
          <w:w w:val="95"/>
          <w:sz w:val="20"/>
        </w:rPr>
        <w:t>DoN</w:t>
      </w:r>
      <w:r>
        <w:rPr>
          <w:rFonts w:ascii="Trebuchet MS"/>
          <w:color w:val="231F20"/>
          <w:spacing w:val="-4"/>
          <w:w w:val="95"/>
          <w:sz w:val="20"/>
        </w:rPr>
        <w:t xml:space="preserve"> </w:t>
      </w:r>
      <w:r>
        <w:rPr>
          <w:rFonts w:ascii="Trebuchet MS"/>
          <w:color w:val="231F20"/>
          <w:w w:val="95"/>
          <w:sz w:val="20"/>
        </w:rPr>
        <w:t>Application</w:t>
      </w:r>
      <w:r>
        <w:rPr>
          <w:rFonts w:ascii="Trebuchet MS"/>
          <w:color w:val="231F20"/>
          <w:spacing w:val="-4"/>
          <w:w w:val="95"/>
          <w:sz w:val="20"/>
        </w:rPr>
        <w:t xml:space="preserve"> </w:t>
      </w:r>
      <w:r>
        <w:rPr>
          <w:rFonts w:ascii="Trebuchet MS"/>
          <w:color w:val="231F20"/>
          <w:spacing w:val="-2"/>
          <w:w w:val="95"/>
          <w:sz w:val="20"/>
        </w:rPr>
        <w:t>Date:</w:t>
      </w:r>
      <w:r w:rsidR="00013127">
        <w:rPr>
          <w:rFonts w:ascii="Trebuchet MS"/>
          <w:color w:val="231F20"/>
          <w:spacing w:val="-2"/>
          <w:w w:val="95"/>
          <w:sz w:val="20"/>
        </w:rPr>
        <w:t xml:space="preserve"> </w:t>
      </w:r>
      <w:r w:rsidR="00013127" w:rsidRPr="00013127">
        <w:rPr>
          <w:rFonts w:ascii="Trebuchet MS"/>
          <w:color w:val="231F20"/>
          <w:spacing w:val="-2"/>
          <w:w w:val="95"/>
          <w:sz w:val="20"/>
        </w:rPr>
        <w:t>03/01/2022</w:t>
      </w:r>
      <w:r>
        <w:rPr>
          <w:rFonts w:ascii="Trebuchet MS"/>
          <w:color w:val="231F20"/>
          <w:sz w:val="20"/>
        </w:rPr>
        <w:tab/>
      </w:r>
      <w:r>
        <w:rPr>
          <w:rFonts w:ascii="Trebuchet MS"/>
          <w:color w:val="231F20"/>
          <w:w w:val="95"/>
          <w:sz w:val="20"/>
        </w:rPr>
        <w:t>DoN</w:t>
      </w:r>
      <w:r>
        <w:rPr>
          <w:rFonts w:ascii="Trebuchet MS"/>
          <w:color w:val="231F20"/>
          <w:spacing w:val="-2"/>
          <w:sz w:val="20"/>
        </w:rPr>
        <w:t xml:space="preserve"> </w:t>
      </w:r>
      <w:r>
        <w:rPr>
          <w:rFonts w:ascii="Trebuchet MS"/>
          <w:color w:val="231F20"/>
          <w:w w:val="95"/>
          <w:sz w:val="20"/>
        </w:rPr>
        <w:t>Application</w:t>
      </w:r>
      <w:r>
        <w:rPr>
          <w:rFonts w:ascii="Trebuchet MS"/>
          <w:color w:val="231F20"/>
          <w:spacing w:val="-2"/>
          <w:sz w:val="20"/>
        </w:rPr>
        <w:t xml:space="preserve"> </w:t>
      </w:r>
      <w:r>
        <w:rPr>
          <w:rFonts w:ascii="Trebuchet MS"/>
          <w:color w:val="231F20"/>
          <w:spacing w:val="-2"/>
          <w:w w:val="95"/>
          <w:sz w:val="20"/>
        </w:rPr>
        <w:t>Type:</w:t>
      </w:r>
      <w:r w:rsidR="00357041">
        <w:rPr>
          <w:rFonts w:ascii="Trebuchet MS"/>
          <w:color w:val="231F20"/>
          <w:spacing w:val="-2"/>
          <w:w w:val="95"/>
          <w:sz w:val="20"/>
        </w:rPr>
        <w:t xml:space="preserve"> </w:t>
      </w:r>
      <w:r w:rsidR="00357041" w:rsidRPr="00357041">
        <w:rPr>
          <w:rFonts w:ascii="Trebuchet MS"/>
          <w:color w:val="231F20"/>
          <w:spacing w:val="-2"/>
          <w:w w:val="95"/>
          <w:sz w:val="20"/>
        </w:rPr>
        <w:t>Hospital/Clinic Substantial Capital Expenditure</w:t>
      </w:r>
    </w:p>
    <w:p w:rsidR="00057D42" w:rsidRDefault="00057D42">
      <w:pPr>
        <w:pStyle w:val="BodyText"/>
        <w:spacing w:before="2"/>
        <w:rPr>
          <w:rFonts w:ascii="Trebuchet MS"/>
          <w:sz w:val="15"/>
        </w:rPr>
      </w:pPr>
    </w:p>
    <w:p w:rsidR="00057D42" w:rsidRDefault="005F656B">
      <w:pPr>
        <w:spacing w:before="102"/>
        <w:ind w:left="176"/>
        <w:rPr>
          <w:rFonts w:ascii="Trebuchet MS"/>
          <w:sz w:val="20"/>
        </w:rPr>
      </w:pPr>
      <w:r>
        <w:rPr>
          <w:rFonts w:ascii="Trebuchet MS"/>
          <w:color w:val="231F20"/>
          <w:w w:val="95"/>
          <w:sz w:val="20"/>
        </w:rPr>
        <w:t>Applicant</w:t>
      </w:r>
      <w:r>
        <w:rPr>
          <w:rFonts w:ascii="Trebuchet MS"/>
          <w:color w:val="231F20"/>
          <w:spacing w:val="-15"/>
          <w:w w:val="95"/>
          <w:sz w:val="20"/>
        </w:rPr>
        <w:t xml:space="preserve"> </w:t>
      </w:r>
      <w:r>
        <w:rPr>
          <w:rFonts w:ascii="Trebuchet MS"/>
          <w:color w:val="231F20"/>
          <w:spacing w:val="-2"/>
          <w:sz w:val="20"/>
        </w:rPr>
        <w:t>Name:</w:t>
      </w:r>
      <w:r w:rsidR="00772964">
        <w:rPr>
          <w:rFonts w:ascii="Trebuchet MS"/>
          <w:color w:val="231F20"/>
          <w:spacing w:val="-2"/>
          <w:sz w:val="20"/>
        </w:rPr>
        <w:t xml:space="preserve"> </w:t>
      </w:r>
      <w:r w:rsidR="00772964" w:rsidRPr="00772964">
        <w:rPr>
          <w:rFonts w:ascii="Trebuchet MS"/>
          <w:color w:val="231F20"/>
          <w:spacing w:val="-2"/>
          <w:sz w:val="20"/>
        </w:rPr>
        <w:t>Cape Cod Healthcare</w:t>
      </w:r>
    </w:p>
    <w:p w:rsidR="00057D42" w:rsidRDefault="00F843F3">
      <w:pPr>
        <w:tabs>
          <w:tab w:val="left" w:pos="2813"/>
          <w:tab w:val="left" w:pos="4619"/>
          <w:tab w:val="left" w:pos="6651"/>
        </w:tabs>
        <w:spacing w:before="168"/>
        <w:ind w:left="148"/>
        <w:rPr>
          <w:rFonts w:ascii="Trebuchet MS"/>
          <w:sz w:val="20"/>
        </w:rPr>
      </w:pPr>
      <w:r>
        <w:rPr>
          <w:noProof/>
        </w:rPr>
        <mc:AlternateContent>
          <mc:Choice Requires="wpg">
            <w:drawing>
              <wp:anchor distT="0" distB="0" distL="114300" distR="114300" simplePos="0" relativeHeight="251623936" behindDoc="1" locked="0" layoutInCell="1" allowOverlap="1">
                <wp:simplePos x="0" y="0"/>
                <wp:positionH relativeFrom="page">
                  <wp:posOffset>4232275</wp:posOffset>
                </wp:positionH>
                <wp:positionV relativeFrom="paragraph">
                  <wp:posOffset>130810</wp:posOffset>
                </wp:positionV>
                <wp:extent cx="127000" cy="127635"/>
                <wp:effectExtent l="0" t="0" r="0" b="0"/>
                <wp:wrapNone/>
                <wp:docPr id="1168" name="docshapegroup436" descr="Answer: Tier 3" title="What CHI Tier is the pro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635"/>
                          <a:chOff x="6665" y="206"/>
                          <a:chExt cx="200" cy="201"/>
                        </a:xfrm>
                      </wpg:grpSpPr>
                      <wps:wsp>
                        <wps:cNvPr id="1169" name="docshape437"/>
                        <wps:cNvSpPr>
                          <a:spLocks/>
                        </wps:cNvSpPr>
                        <wps:spPr bwMode="auto">
                          <a:xfrm>
                            <a:off x="6670" y="210"/>
                            <a:ext cx="163" cy="163"/>
                          </a:xfrm>
                          <a:custGeom>
                            <a:avLst/>
                            <a:gdLst>
                              <a:gd name="T0" fmla="+- 0 6833 6670"/>
                              <a:gd name="T1" fmla="*/ T0 w 163"/>
                              <a:gd name="T2" fmla="+- 0 239 211"/>
                              <a:gd name="T3" fmla="*/ 239 h 163"/>
                              <a:gd name="T4" fmla="+- 0 6801 6670"/>
                              <a:gd name="T5" fmla="*/ T4 w 163"/>
                              <a:gd name="T6" fmla="+- 0 218 211"/>
                              <a:gd name="T7" fmla="*/ 218 h 163"/>
                              <a:gd name="T8" fmla="+- 0 6765 6670"/>
                              <a:gd name="T9" fmla="*/ T8 w 163"/>
                              <a:gd name="T10" fmla="+- 0 211 211"/>
                              <a:gd name="T11" fmla="*/ 211 h 163"/>
                              <a:gd name="T12" fmla="+- 0 6730 6670"/>
                              <a:gd name="T13" fmla="*/ T12 w 163"/>
                              <a:gd name="T14" fmla="+- 0 218 211"/>
                              <a:gd name="T15" fmla="*/ 218 h 163"/>
                              <a:gd name="T16" fmla="+- 0 6698 6670"/>
                              <a:gd name="T17" fmla="*/ T16 w 163"/>
                              <a:gd name="T18" fmla="+- 0 239 211"/>
                              <a:gd name="T19" fmla="*/ 239 h 163"/>
                              <a:gd name="T20" fmla="+- 0 6677 6670"/>
                              <a:gd name="T21" fmla="*/ T20 w 163"/>
                              <a:gd name="T22" fmla="+- 0 270 211"/>
                              <a:gd name="T23" fmla="*/ 270 h 163"/>
                              <a:gd name="T24" fmla="+- 0 6670 6670"/>
                              <a:gd name="T25" fmla="*/ T24 w 163"/>
                              <a:gd name="T26" fmla="+- 0 306 211"/>
                              <a:gd name="T27" fmla="*/ 306 h 163"/>
                              <a:gd name="T28" fmla="+- 0 6677 6670"/>
                              <a:gd name="T29" fmla="*/ T28 w 163"/>
                              <a:gd name="T30" fmla="+- 0 342 211"/>
                              <a:gd name="T31" fmla="*/ 342 h 163"/>
                              <a:gd name="T32" fmla="+- 0 6698 6670"/>
                              <a:gd name="T33" fmla="*/ T32 w 163"/>
                              <a:gd name="T34" fmla="+- 0 373 211"/>
                              <a:gd name="T35" fmla="*/ 373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63">
                                <a:moveTo>
                                  <a:pt x="163" y="28"/>
                                </a:moveTo>
                                <a:lnTo>
                                  <a:pt x="131" y="7"/>
                                </a:lnTo>
                                <a:lnTo>
                                  <a:pt x="95" y="0"/>
                                </a:lnTo>
                                <a:lnTo>
                                  <a:pt x="60" y="7"/>
                                </a:lnTo>
                                <a:lnTo>
                                  <a:pt x="28" y="28"/>
                                </a:lnTo>
                                <a:lnTo>
                                  <a:pt x="7" y="59"/>
                                </a:lnTo>
                                <a:lnTo>
                                  <a:pt x="0" y="95"/>
                                </a:lnTo>
                                <a:lnTo>
                                  <a:pt x="7" y="131"/>
                                </a:lnTo>
                                <a:lnTo>
                                  <a:pt x="28" y="162"/>
                                </a:lnTo>
                              </a:path>
                            </a:pathLst>
                          </a:custGeom>
                          <a:noFill/>
                          <a:ln w="6350">
                            <a:solidFill>
                              <a:srgbClr val="8183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0" name="docshape438"/>
                        <wps:cNvSpPr>
                          <a:spLocks/>
                        </wps:cNvSpPr>
                        <wps:spPr bwMode="auto">
                          <a:xfrm>
                            <a:off x="6698" y="238"/>
                            <a:ext cx="163" cy="163"/>
                          </a:xfrm>
                          <a:custGeom>
                            <a:avLst/>
                            <a:gdLst>
                              <a:gd name="T0" fmla="+- 0 6698 6698"/>
                              <a:gd name="T1" fmla="*/ T0 w 163"/>
                              <a:gd name="T2" fmla="+- 0 373 239"/>
                              <a:gd name="T3" fmla="*/ 373 h 163"/>
                              <a:gd name="T4" fmla="+- 0 6730 6698"/>
                              <a:gd name="T5" fmla="*/ T4 w 163"/>
                              <a:gd name="T6" fmla="+- 0 394 239"/>
                              <a:gd name="T7" fmla="*/ 394 h 163"/>
                              <a:gd name="T8" fmla="+- 0 6765 6698"/>
                              <a:gd name="T9" fmla="*/ T8 w 163"/>
                              <a:gd name="T10" fmla="+- 0 401 239"/>
                              <a:gd name="T11" fmla="*/ 401 h 163"/>
                              <a:gd name="T12" fmla="+- 0 6801 6698"/>
                              <a:gd name="T13" fmla="*/ T12 w 163"/>
                              <a:gd name="T14" fmla="+- 0 394 239"/>
                              <a:gd name="T15" fmla="*/ 394 h 163"/>
                              <a:gd name="T16" fmla="+- 0 6833 6698"/>
                              <a:gd name="T17" fmla="*/ T16 w 163"/>
                              <a:gd name="T18" fmla="+- 0 373 239"/>
                              <a:gd name="T19" fmla="*/ 373 h 163"/>
                              <a:gd name="T20" fmla="+- 0 6853 6698"/>
                              <a:gd name="T21" fmla="*/ T20 w 163"/>
                              <a:gd name="T22" fmla="+- 0 342 239"/>
                              <a:gd name="T23" fmla="*/ 342 h 163"/>
                              <a:gd name="T24" fmla="+- 0 6860 6698"/>
                              <a:gd name="T25" fmla="*/ T24 w 163"/>
                              <a:gd name="T26" fmla="+- 0 306 239"/>
                              <a:gd name="T27" fmla="*/ 306 h 163"/>
                              <a:gd name="T28" fmla="+- 0 6853 6698"/>
                              <a:gd name="T29" fmla="*/ T28 w 163"/>
                              <a:gd name="T30" fmla="+- 0 270 239"/>
                              <a:gd name="T31" fmla="*/ 270 h 163"/>
                              <a:gd name="T32" fmla="+- 0 6833 6698"/>
                              <a:gd name="T33" fmla="*/ T32 w 163"/>
                              <a:gd name="T34" fmla="+- 0 239 239"/>
                              <a:gd name="T35" fmla="*/ 239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63">
                                <a:moveTo>
                                  <a:pt x="0" y="134"/>
                                </a:moveTo>
                                <a:lnTo>
                                  <a:pt x="32" y="155"/>
                                </a:lnTo>
                                <a:lnTo>
                                  <a:pt x="67" y="162"/>
                                </a:lnTo>
                                <a:lnTo>
                                  <a:pt x="103" y="155"/>
                                </a:lnTo>
                                <a:lnTo>
                                  <a:pt x="135" y="134"/>
                                </a:lnTo>
                                <a:lnTo>
                                  <a:pt x="155" y="103"/>
                                </a:lnTo>
                                <a:lnTo>
                                  <a:pt x="162" y="67"/>
                                </a:lnTo>
                                <a:lnTo>
                                  <a:pt x="155" y="31"/>
                                </a:lnTo>
                                <a:lnTo>
                                  <a:pt x="135" y="0"/>
                                </a:lnTo>
                              </a:path>
                            </a:pathLst>
                          </a:custGeom>
                          <a:noFill/>
                          <a:ln w="63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1" name="docshape439"/>
                        <wps:cNvSpPr>
                          <a:spLocks/>
                        </wps:cNvSpPr>
                        <wps:spPr bwMode="auto">
                          <a:xfrm>
                            <a:off x="6705" y="245"/>
                            <a:ext cx="146" cy="146"/>
                          </a:xfrm>
                          <a:custGeom>
                            <a:avLst/>
                            <a:gdLst>
                              <a:gd name="T0" fmla="+- 0 6705 6705"/>
                              <a:gd name="T1" fmla="*/ T0 w 146"/>
                              <a:gd name="T2" fmla="+- 0 366 246"/>
                              <a:gd name="T3" fmla="*/ 366 h 146"/>
                              <a:gd name="T4" fmla="+- 0 6733 6705"/>
                              <a:gd name="T5" fmla="*/ T4 w 146"/>
                              <a:gd name="T6" fmla="+- 0 385 246"/>
                              <a:gd name="T7" fmla="*/ 385 h 146"/>
                              <a:gd name="T8" fmla="+- 0 6765 6705"/>
                              <a:gd name="T9" fmla="*/ T8 w 146"/>
                              <a:gd name="T10" fmla="+- 0 391 246"/>
                              <a:gd name="T11" fmla="*/ 391 h 146"/>
                              <a:gd name="T12" fmla="+- 0 6797 6705"/>
                              <a:gd name="T13" fmla="*/ T12 w 146"/>
                              <a:gd name="T14" fmla="+- 0 385 246"/>
                              <a:gd name="T15" fmla="*/ 385 h 146"/>
                              <a:gd name="T16" fmla="+- 0 6825 6705"/>
                              <a:gd name="T17" fmla="*/ T16 w 146"/>
                              <a:gd name="T18" fmla="+- 0 366 246"/>
                              <a:gd name="T19" fmla="*/ 366 h 146"/>
                              <a:gd name="T20" fmla="+- 0 6844 6705"/>
                              <a:gd name="T21" fmla="*/ T20 w 146"/>
                              <a:gd name="T22" fmla="+- 0 338 246"/>
                              <a:gd name="T23" fmla="*/ 338 h 146"/>
                              <a:gd name="T24" fmla="+- 0 6850 6705"/>
                              <a:gd name="T25" fmla="*/ T24 w 146"/>
                              <a:gd name="T26" fmla="+- 0 306 246"/>
                              <a:gd name="T27" fmla="*/ 306 h 146"/>
                              <a:gd name="T28" fmla="+- 0 6844 6705"/>
                              <a:gd name="T29" fmla="*/ T28 w 146"/>
                              <a:gd name="T30" fmla="+- 0 274 246"/>
                              <a:gd name="T31" fmla="*/ 274 h 146"/>
                              <a:gd name="T32" fmla="+- 0 6825 6705"/>
                              <a:gd name="T33" fmla="*/ T32 w 146"/>
                              <a:gd name="T34" fmla="+- 0 246 246"/>
                              <a:gd name="T35" fmla="*/ 246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46">
                                <a:moveTo>
                                  <a:pt x="0" y="120"/>
                                </a:moveTo>
                                <a:lnTo>
                                  <a:pt x="28" y="139"/>
                                </a:lnTo>
                                <a:lnTo>
                                  <a:pt x="60" y="145"/>
                                </a:lnTo>
                                <a:lnTo>
                                  <a:pt x="92" y="139"/>
                                </a:lnTo>
                                <a:lnTo>
                                  <a:pt x="120" y="120"/>
                                </a:lnTo>
                                <a:lnTo>
                                  <a:pt x="139" y="92"/>
                                </a:lnTo>
                                <a:lnTo>
                                  <a:pt x="145" y="60"/>
                                </a:lnTo>
                                <a:lnTo>
                                  <a:pt x="139" y="28"/>
                                </a:lnTo>
                                <a:lnTo>
                                  <a:pt x="120" y="0"/>
                                </a:lnTo>
                              </a:path>
                            </a:pathLst>
                          </a:custGeom>
                          <a:noFill/>
                          <a:ln w="6350">
                            <a:solidFill>
                              <a:srgbClr val="D4D0C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2" name="docshape440"/>
                        <wps:cNvSpPr>
                          <a:spLocks/>
                        </wps:cNvSpPr>
                        <wps:spPr bwMode="auto">
                          <a:xfrm>
                            <a:off x="6680" y="220"/>
                            <a:ext cx="146" cy="146"/>
                          </a:xfrm>
                          <a:custGeom>
                            <a:avLst/>
                            <a:gdLst>
                              <a:gd name="T0" fmla="+- 0 6825 6680"/>
                              <a:gd name="T1" fmla="*/ T0 w 146"/>
                              <a:gd name="T2" fmla="+- 0 246 221"/>
                              <a:gd name="T3" fmla="*/ 246 h 146"/>
                              <a:gd name="T4" fmla="+- 0 6797 6680"/>
                              <a:gd name="T5" fmla="*/ T4 w 146"/>
                              <a:gd name="T6" fmla="+- 0 227 221"/>
                              <a:gd name="T7" fmla="*/ 227 h 146"/>
                              <a:gd name="T8" fmla="+- 0 6765 6680"/>
                              <a:gd name="T9" fmla="*/ T8 w 146"/>
                              <a:gd name="T10" fmla="+- 0 221 221"/>
                              <a:gd name="T11" fmla="*/ 221 h 146"/>
                              <a:gd name="T12" fmla="+- 0 6733 6680"/>
                              <a:gd name="T13" fmla="*/ T12 w 146"/>
                              <a:gd name="T14" fmla="+- 0 227 221"/>
                              <a:gd name="T15" fmla="*/ 227 h 146"/>
                              <a:gd name="T16" fmla="+- 0 6705 6680"/>
                              <a:gd name="T17" fmla="*/ T16 w 146"/>
                              <a:gd name="T18" fmla="+- 0 246 221"/>
                              <a:gd name="T19" fmla="*/ 246 h 146"/>
                              <a:gd name="T20" fmla="+- 0 6687 6680"/>
                              <a:gd name="T21" fmla="*/ T20 w 146"/>
                              <a:gd name="T22" fmla="+- 0 274 221"/>
                              <a:gd name="T23" fmla="*/ 274 h 146"/>
                              <a:gd name="T24" fmla="+- 0 6680 6680"/>
                              <a:gd name="T25" fmla="*/ T24 w 146"/>
                              <a:gd name="T26" fmla="+- 0 306 221"/>
                              <a:gd name="T27" fmla="*/ 306 h 146"/>
                              <a:gd name="T28" fmla="+- 0 6687 6680"/>
                              <a:gd name="T29" fmla="*/ T28 w 146"/>
                              <a:gd name="T30" fmla="+- 0 338 221"/>
                              <a:gd name="T31" fmla="*/ 338 h 146"/>
                              <a:gd name="T32" fmla="+- 0 6705 6680"/>
                              <a:gd name="T33" fmla="*/ T32 w 146"/>
                              <a:gd name="T34" fmla="+- 0 366 221"/>
                              <a:gd name="T35" fmla="*/ 366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46">
                                <a:moveTo>
                                  <a:pt x="145" y="25"/>
                                </a:moveTo>
                                <a:lnTo>
                                  <a:pt x="117" y="6"/>
                                </a:lnTo>
                                <a:lnTo>
                                  <a:pt x="85" y="0"/>
                                </a:lnTo>
                                <a:lnTo>
                                  <a:pt x="53" y="6"/>
                                </a:lnTo>
                                <a:lnTo>
                                  <a:pt x="25" y="25"/>
                                </a:lnTo>
                                <a:lnTo>
                                  <a:pt x="7" y="53"/>
                                </a:lnTo>
                                <a:lnTo>
                                  <a:pt x="0" y="85"/>
                                </a:lnTo>
                                <a:lnTo>
                                  <a:pt x="7" y="117"/>
                                </a:lnTo>
                                <a:lnTo>
                                  <a:pt x="25" y="145"/>
                                </a:lnTo>
                              </a:path>
                            </a:pathLst>
                          </a:custGeom>
                          <a:noFill/>
                          <a:ln w="6350">
                            <a:solidFill>
                              <a:srgbClr val="48484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3" name="docshape441"/>
                        <wps:cNvSpPr>
                          <a:spLocks/>
                        </wps:cNvSpPr>
                        <wps:spPr bwMode="auto">
                          <a:xfrm>
                            <a:off x="6727" y="268"/>
                            <a:ext cx="75" cy="75"/>
                          </a:xfrm>
                          <a:custGeom>
                            <a:avLst/>
                            <a:gdLst>
                              <a:gd name="T0" fmla="+- 0 6765 6728"/>
                              <a:gd name="T1" fmla="*/ T0 w 75"/>
                              <a:gd name="T2" fmla="+- 0 268 268"/>
                              <a:gd name="T3" fmla="*/ 268 h 75"/>
                              <a:gd name="T4" fmla="+- 0 6751 6728"/>
                              <a:gd name="T5" fmla="*/ T4 w 75"/>
                              <a:gd name="T6" fmla="+- 0 271 268"/>
                              <a:gd name="T7" fmla="*/ 271 h 75"/>
                              <a:gd name="T8" fmla="+- 0 6739 6728"/>
                              <a:gd name="T9" fmla="*/ T8 w 75"/>
                              <a:gd name="T10" fmla="+- 0 279 268"/>
                              <a:gd name="T11" fmla="*/ 279 h 75"/>
                              <a:gd name="T12" fmla="+- 0 6731 6728"/>
                              <a:gd name="T13" fmla="*/ T12 w 75"/>
                              <a:gd name="T14" fmla="+- 0 291 268"/>
                              <a:gd name="T15" fmla="*/ 291 h 75"/>
                              <a:gd name="T16" fmla="+- 0 6728 6728"/>
                              <a:gd name="T17" fmla="*/ T16 w 75"/>
                              <a:gd name="T18" fmla="+- 0 306 268"/>
                              <a:gd name="T19" fmla="*/ 306 h 75"/>
                              <a:gd name="T20" fmla="+- 0 6731 6728"/>
                              <a:gd name="T21" fmla="*/ T20 w 75"/>
                              <a:gd name="T22" fmla="+- 0 320 268"/>
                              <a:gd name="T23" fmla="*/ 320 h 75"/>
                              <a:gd name="T24" fmla="+- 0 6739 6728"/>
                              <a:gd name="T25" fmla="*/ T24 w 75"/>
                              <a:gd name="T26" fmla="+- 0 332 268"/>
                              <a:gd name="T27" fmla="*/ 332 h 75"/>
                              <a:gd name="T28" fmla="+- 0 6751 6728"/>
                              <a:gd name="T29" fmla="*/ T28 w 75"/>
                              <a:gd name="T30" fmla="+- 0 340 268"/>
                              <a:gd name="T31" fmla="*/ 340 h 75"/>
                              <a:gd name="T32" fmla="+- 0 6765 6728"/>
                              <a:gd name="T33" fmla="*/ T32 w 75"/>
                              <a:gd name="T34" fmla="+- 0 343 268"/>
                              <a:gd name="T35" fmla="*/ 343 h 75"/>
                              <a:gd name="T36" fmla="+- 0 6780 6728"/>
                              <a:gd name="T37" fmla="*/ T36 w 75"/>
                              <a:gd name="T38" fmla="+- 0 340 268"/>
                              <a:gd name="T39" fmla="*/ 340 h 75"/>
                              <a:gd name="T40" fmla="+- 0 6792 6728"/>
                              <a:gd name="T41" fmla="*/ T40 w 75"/>
                              <a:gd name="T42" fmla="+- 0 332 268"/>
                              <a:gd name="T43" fmla="*/ 332 h 75"/>
                              <a:gd name="T44" fmla="+- 0 6800 6728"/>
                              <a:gd name="T45" fmla="*/ T44 w 75"/>
                              <a:gd name="T46" fmla="+- 0 320 268"/>
                              <a:gd name="T47" fmla="*/ 320 h 75"/>
                              <a:gd name="T48" fmla="+- 0 6803 6728"/>
                              <a:gd name="T49" fmla="*/ T48 w 75"/>
                              <a:gd name="T50" fmla="+- 0 306 268"/>
                              <a:gd name="T51" fmla="*/ 306 h 75"/>
                              <a:gd name="T52" fmla="+- 0 6800 6728"/>
                              <a:gd name="T53" fmla="*/ T52 w 75"/>
                              <a:gd name="T54" fmla="+- 0 291 268"/>
                              <a:gd name="T55" fmla="*/ 291 h 75"/>
                              <a:gd name="T56" fmla="+- 0 6792 6728"/>
                              <a:gd name="T57" fmla="*/ T56 w 75"/>
                              <a:gd name="T58" fmla="+- 0 279 268"/>
                              <a:gd name="T59" fmla="*/ 279 h 75"/>
                              <a:gd name="T60" fmla="+- 0 6780 6728"/>
                              <a:gd name="T61" fmla="*/ T60 w 75"/>
                              <a:gd name="T62" fmla="+- 0 271 268"/>
                              <a:gd name="T63" fmla="*/ 271 h 75"/>
                              <a:gd name="T64" fmla="+- 0 6765 6728"/>
                              <a:gd name="T65" fmla="*/ T64 w 75"/>
                              <a:gd name="T66" fmla="+- 0 268 268"/>
                              <a:gd name="T67" fmla="*/ 268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37" y="0"/>
                                </a:moveTo>
                                <a:lnTo>
                                  <a:pt x="23" y="3"/>
                                </a:lnTo>
                                <a:lnTo>
                                  <a:pt x="11" y="11"/>
                                </a:lnTo>
                                <a:lnTo>
                                  <a:pt x="3" y="23"/>
                                </a:lnTo>
                                <a:lnTo>
                                  <a:pt x="0" y="38"/>
                                </a:lnTo>
                                <a:lnTo>
                                  <a:pt x="3" y="52"/>
                                </a:lnTo>
                                <a:lnTo>
                                  <a:pt x="11" y="64"/>
                                </a:lnTo>
                                <a:lnTo>
                                  <a:pt x="23" y="72"/>
                                </a:lnTo>
                                <a:lnTo>
                                  <a:pt x="37" y="75"/>
                                </a:lnTo>
                                <a:lnTo>
                                  <a:pt x="52" y="72"/>
                                </a:lnTo>
                                <a:lnTo>
                                  <a:pt x="64" y="64"/>
                                </a:lnTo>
                                <a:lnTo>
                                  <a:pt x="72" y="52"/>
                                </a:lnTo>
                                <a:lnTo>
                                  <a:pt x="75" y="38"/>
                                </a:lnTo>
                                <a:lnTo>
                                  <a:pt x="72" y="23"/>
                                </a:lnTo>
                                <a:lnTo>
                                  <a:pt x="64" y="11"/>
                                </a:lnTo>
                                <a:lnTo>
                                  <a:pt x="52" y="3"/>
                                </a:lnTo>
                                <a:lnTo>
                                  <a:pt x="3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4" name="docshape442"/>
                        <wps:cNvSpPr>
                          <a:spLocks/>
                        </wps:cNvSpPr>
                        <wps:spPr bwMode="auto">
                          <a:xfrm>
                            <a:off x="6727" y="268"/>
                            <a:ext cx="75" cy="75"/>
                          </a:xfrm>
                          <a:custGeom>
                            <a:avLst/>
                            <a:gdLst>
                              <a:gd name="T0" fmla="+- 0 6803 6728"/>
                              <a:gd name="T1" fmla="*/ T0 w 75"/>
                              <a:gd name="T2" fmla="+- 0 306 268"/>
                              <a:gd name="T3" fmla="*/ 306 h 75"/>
                              <a:gd name="T4" fmla="+- 0 6800 6728"/>
                              <a:gd name="T5" fmla="*/ T4 w 75"/>
                              <a:gd name="T6" fmla="+- 0 291 268"/>
                              <a:gd name="T7" fmla="*/ 291 h 75"/>
                              <a:gd name="T8" fmla="+- 0 6792 6728"/>
                              <a:gd name="T9" fmla="*/ T8 w 75"/>
                              <a:gd name="T10" fmla="+- 0 279 268"/>
                              <a:gd name="T11" fmla="*/ 279 h 75"/>
                              <a:gd name="T12" fmla="+- 0 6780 6728"/>
                              <a:gd name="T13" fmla="*/ T12 w 75"/>
                              <a:gd name="T14" fmla="+- 0 271 268"/>
                              <a:gd name="T15" fmla="*/ 271 h 75"/>
                              <a:gd name="T16" fmla="+- 0 6765 6728"/>
                              <a:gd name="T17" fmla="*/ T16 w 75"/>
                              <a:gd name="T18" fmla="+- 0 268 268"/>
                              <a:gd name="T19" fmla="*/ 268 h 75"/>
                              <a:gd name="T20" fmla="+- 0 6751 6728"/>
                              <a:gd name="T21" fmla="*/ T20 w 75"/>
                              <a:gd name="T22" fmla="+- 0 271 268"/>
                              <a:gd name="T23" fmla="*/ 271 h 75"/>
                              <a:gd name="T24" fmla="+- 0 6739 6728"/>
                              <a:gd name="T25" fmla="*/ T24 w 75"/>
                              <a:gd name="T26" fmla="+- 0 279 268"/>
                              <a:gd name="T27" fmla="*/ 279 h 75"/>
                              <a:gd name="T28" fmla="+- 0 6731 6728"/>
                              <a:gd name="T29" fmla="*/ T28 w 75"/>
                              <a:gd name="T30" fmla="+- 0 291 268"/>
                              <a:gd name="T31" fmla="*/ 291 h 75"/>
                              <a:gd name="T32" fmla="+- 0 6728 6728"/>
                              <a:gd name="T33" fmla="*/ T32 w 75"/>
                              <a:gd name="T34" fmla="+- 0 306 268"/>
                              <a:gd name="T35" fmla="*/ 306 h 75"/>
                              <a:gd name="T36" fmla="+- 0 6731 6728"/>
                              <a:gd name="T37" fmla="*/ T36 w 75"/>
                              <a:gd name="T38" fmla="+- 0 320 268"/>
                              <a:gd name="T39" fmla="*/ 320 h 75"/>
                              <a:gd name="T40" fmla="+- 0 6739 6728"/>
                              <a:gd name="T41" fmla="*/ T40 w 75"/>
                              <a:gd name="T42" fmla="+- 0 332 268"/>
                              <a:gd name="T43" fmla="*/ 332 h 75"/>
                              <a:gd name="T44" fmla="+- 0 6751 6728"/>
                              <a:gd name="T45" fmla="*/ T44 w 75"/>
                              <a:gd name="T46" fmla="+- 0 340 268"/>
                              <a:gd name="T47" fmla="*/ 340 h 75"/>
                              <a:gd name="T48" fmla="+- 0 6765 6728"/>
                              <a:gd name="T49" fmla="*/ T48 w 75"/>
                              <a:gd name="T50" fmla="+- 0 343 268"/>
                              <a:gd name="T51" fmla="*/ 343 h 75"/>
                              <a:gd name="T52" fmla="+- 0 6780 6728"/>
                              <a:gd name="T53" fmla="*/ T52 w 75"/>
                              <a:gd name="T54" fmla="+- 0 340 268"/>
                              <a:gd name="T55" fmla="*/ 340 h 75"/>
                              <a:gd name="T56" fmla="+- 0 6792 6728"/>
                              <a:gd name="T57" fmla="*/ T56 w 75"/>
                              <a:gd name="T58" fmla="+- 0 332 268"/>
                              <a:gd name="T59" fmla="*/ 332 h 75"/>
                              <a:gd name="T60" fmla="+- 0 6800 6728"/>
                              <a:gd name="T61" fmla="*/ T60 w 75"/>
                              <a:gd name="T62" fmla="+- 0 320 268"/>
                              <a:gd name="T63" fmla="*/ 320 h 75"/>
                              <a:gd name="T64" fmla="+- 0 6803 6728"/>
                              <a:gd name="T65" fmla="*/ T64 w 75"/>
                              <a:gd name="T66" fmla="+- 0 306 268"/>
                              <a:gd name="T67" fmla="*/ 306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75" y="38"/>
                                </a:moveTo>
                                <a:lnTo>
                                  <a:pt x="72" y="23"/>
                                </a:lnTo>
                                <a:lnTo>
                                  <a:pt x="64" y="11"/>
                                </a:lnTo>
                                <a:lnTo>
                                  <a:pt x="52" y="3"/>
                                </a:lnTo>
                                <a:lnTo>
                                  <a:pt x="37" y="0"/>
                                </a:lnTo>
                                <a:lnTo>
                                  <a:pt x="23" y="3"/>
                                </a:lnTo>
                                <a:lnTo>
                                  <a:pt x="11" y="11"/>
                                </a:lnTo>
                                <a:lnTo>
                                  <a:pt x="3" y="23"/>
                                </a:lnTo>
                                <a:lnTo>
                                  <a:pt x="0" y="38"/>
                                </a:lnTo>
                                <a:lnTo>
                                  <a:pt x="3" y="52"/>
                                </a:lnTo>
                                <a:lnTo>
                                  <a:pt x="11" y="64"/>
                                </a:lnTo>
                                <a:lnTo>
                                  <a:pt x="23" y="72"/>
                                </a:lnTo>
                                <a:lnTo>
                                  <a:pt x="37" y="75"/>
                                </a:lnTo>
                                <a:lnTo>
                                  <a:pt x="52" y="72"/>
                                </a:lnTo>
                                <a:lnTo>
                                  <a:pt x="64" y="64"/>
                                </a:lnTo>
                                <a:lnTo>
                                  <a:pt x="72" y="52"/>
                                </a:lnTo>
                                <a:lnTo>
                                  <a:pt x="75" y="38"/>
                                </a:lnTo>
                              </a:path>
                            </a:pathLst>
                          </a:custGeom>
                          <a:noFill/>
                          <a:ln w="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52F345" id="docshapegroup436" o:spid="_x0000_s1026" alt="Title: What CHI Tier is the project? - Description: Answer: Tier 3" style="position:absolute;margin-left:333.25pt;margin-top:10.3pt;width:10pt;height:10.05pt;z-index:-23901696;mso-position-horizontal-relative:page" coordorigin="6665,206" coordsize="200,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">
                <v:shape id="docshape437" o:spid="_x0000_s1027" style="position:absolute;left:6670;top:210;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" path="m163,28l131,7,95,,60,7,28,28,7,59,,95r7,36l28,162e" filled="f" strokecolor="#818386" strokeweight=".5pt">
                  <v:path arrowok="t" o:connecttype="custom" o:connectlocs="163,239;131,218;95,211;60,218;28,239;7,270;0,306;7,342;28,373" o:connectangles="0,0,0,0,0,0,0,0,0"/>
                </v:shape>
                <v:shape id="docshape438" o:spid="_x0000_s1028" style="position:absolute;left:6698;top:238;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" path="m,134r32,21l67,162r36,-7l135,134r20,-31l162,67,155,31,135,e" filled="f" strokecolor="white" strokeweight=".5pt">
                  <v:path arrowok="t" o:connecttype="custom" o:connectlocs="0,373;32,394;67,401;103,394;135,373;155,342;162,306;155,270;135,239" o:connectangles="0,0,0,0,0,0,0,0,0"/>
                </v:shape>
                <v:shape id="docshape439" o:spid="_x0000_s1029" style="position:absolute;left:6705;top:245;width:146;height:146;visibility:visible;mso-wrap-style:square;v-text-anchor:top" coordsize="1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" path="m,120r28,19l60,145r32,-6l120,120,139,92r6,-32l139,28,120,e" filled="f" strokecolor="#d4d0c8" strokeweight=".5pt">
                  <v:path arrowok="t" o:connecttype="custom" o:connectlocs="0,366;28,385;60,391;92,385;120,366;139,338;145,306;139,274;120,246" o:connectangles="0,0,0,0,0,0,0,0,0"/>
                </v:shape>
                <v:shape id="docshape440" o:spid="_x0000_s1030" style="position:absolute;left:6680;top:220;width:146;height:146;visibility:visible;mso-wrap-style:square;v-text-anchor:top" coordsize="1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" path="m145,25l117,6,85,,53,6,25,25,7,53,,85r7,32l25,145e" filled="f" strokecolor="#484849" strokeweight=".5pt">
                  <v:path arrowok="t" o:connecttype="custom" o:connectlocs="145,246;117,227;85,221;53,227;25,246;7,274;0,306;7,338;25,366" o:connectangles="0,0,0,0,0,0,0,0,0"/>
                </v:shape>
                <v:shape id="docshape441" o:spid="_x0000_s1031" style="position:absolute;left:6727;top:268;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" path="m37,l23,3,11,11,3,23,,38,3,52r8,12l23,72r14,3l52,72,64,64,72,52,75,38,72,23,64,11,52,3,37,xe" fillcolor="#231f20" stroked="f">
                  <v:path arrowok="t" o:connecttype="custom" o:connectlocs="37,268;23,271;11,279;3,291;0,306;3,320;11,332;23,340;37,343;52,340;64,332;72,320;75,306;72,291;64,279;52,271;37,268" o:connectangles="0,0,0,0,0,0,0,0,0,0,0,0,0,0,0,0,0"/>
                </v:shape>
                <v:shape id="docshape442" o:spid="_x0000_s1032" style="position:absolute;left:6727;top:268;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" path="m75,38l72,23,64,11,52,3,37,,23,3,11,11,3,23,,38,3,52r8,12l23,72r14,3l52,72,64,64,72,52,75,38e" filled="f" strokecolor="#231f20" strokeweight="0">
                  <v:path arrowok="t" o:connecttype="custom" o:connectlocs="75,306;72,291;64,279;52,271;37,268;23,271;11,279;3,291;0,306;3,320;11,332;23,340;37,343;52,340;64,332;72,320;75,306" o:connectangles="0,0,0,0,0,0,0,0,0,0,0,0,0,0,0,0,0"/>
                </v:shape>
                <w10:wrap anchorx="page"/>
              </v:group>
            </w:pict>
          </mc:Fallback>
        </mc:AlternateContent>
      </w:r>
      <w:r w:rsidR="005F656B">
        <w:rPr>
          <w:rFonts w:ascii="Trebuchet MS"/>
          <w:color w:val="231F20"/>
          <w:w w:val="90"/>
          <w:sz w:val="20"/>
        </w:rPr>
        <w:t>What</w:t>
      </w:r>
      <w:r w:rsidR="005F656B">
        <w:rPr>
          <w:rFonts w:ascii="Trebuchet MS"/>
          <w:color w:val="231F20"/>
          <w:spacing w:val="-5"/>
          <w:w w:val="90"/>
          <w:sz w:val="20"/>
        </w:rPr>
        <w:t xml:space="preserve"> </w:t>
      </w:r>
      <w:r w:rsidR="005F656B">
        <w:rPr>
          <w:rFonts w:ascii="Trebuchet MS"/>
          <w:color w:val="231F20"/>
          <w:w w:val="90"/>
          <w:sz w:val="20"/>
        </w:rPr>
        <w:t>CHI</w:t>
      </w:r>
      <w:r w:rsidR="005F656B">
        <w:rPr>
          <w:rFonts w:ascii="Trebuchet MS"/>
          <w:color w:val="231F20"/>
          <w:spacing w:val="-4"/>
          <w:w w:val="90"/>
          <w:sz w:val="20"/>
        </w:rPr>
        <w:t xml:space="preserve"> </w:t>
      </w:r>
      <w:r w:rsidR="005F656B">
        <w:rPr>
          <w:rFonts w:ascii="Trebuchet MS"/>
          <w:color w:val="231F20"/>
          <w:w w:val="90"/>
          <w:sz w:val="20"/>
        </w:rPr>
        <w:t>Tier</w:t>
      </w:r>
      <w:r w:rsidR="005F656B">
        <w:rPr>
          <w:rFonts w:ascii="Trebuchet MS"/>
          <w:color w:val="231F20"/>
          <w:spacing w:val="-5"/>
          <w:w w:val="90"/>
          <w:sz w:val="20"/>
        </w:rPr>
        <w:t xml:space="preserve"> </w:t>
      </w:r>
      <w:r w:rsidR="005F656B">
        <w:rPr>
          <w:rFonts w:ascii="Trebuchet MS"/>
          <w:color w:val="231F20"/>
          <w:w w:val="90"/>
          <w:sz w:val="20"/>
        </w:rPr>
        <w:t>is</w:t>
      </w:r>
      <w:r w:rsidR="005F656B">
        <w:rPr>
          <w:rFonts w:ascii="Trebuchet MS"/>
          <w:color w:val="231F20"/>
          <w:spacing w:val="-4"/>
          <w:w w:val="90"/>
          <w:sz w:val="20"/>
        </w:rPr>
        <w:t xml:space="preserve"> </w:t>
      </w:r>
      <w:r w:rsidR="005F656B">
        <w:rPr>
          <w:rFonts w:ascii="Trebuchet MS"/>
          <w:color w:val="231F20"/>
          <w:w w:val="90"/>
          <w:sz w:val="20"/>
        </w:rPr>
        <w:t>the</w:t>
      </w:r>
      <w:r w:rsidR="005F656B">
        <w:rPr>
          <w:rFonts w:ascii="Trebuchet MS"/>
          <w:color w:val="231F20"/>
          <w:spacing w:val="-5"/>
          <w:w w:val="90"/>
          <w:sz w:val="20"/>
        </w:rPr>
        <w:t xml:space="preserve"> </w:t>
      </w:r>
      <w:r w:rsidR="005F656B">
        <w:rPr>
          <w:rFonts w:ascii="Trebuchet MS"/>
          <w:color w:val="231F20"/>
          <w:spacing w:val="-2"/>
          <w:w w:val="90"/>
          <w:sz w:val="20"/>
        </w:rPr>
        <w:t>project?</w:t>
      </w:r>
      <w:r w:rsidR="005F656B">
        <w:rPr>
          <w:rFonts w:ascii="Trebuchet MS"/>
          <w:color w:val="231F20"/>
          <w:sz w:val="20"/>
        </w:rPr>
        <w:tab/>
      </w:r>
      <w:r w:rsidR="005F656B">
        <w:rPr>
          <w:rFonts w:ascii="Times New Roman"/>
          <w:color w:val="231F20"/>
          <w:spacing w:val="-23"/>
          <w:sz w:val="20"/>
        </w:rPr>
        <w:t xml:space="preserve"> </w:t>
      </w:r>
      <w:r w:rsidR="005F656B">
        <w:rPr>
          <w:rFonts w:ascii="Trebuchet MS"/>
          <w:color w:val="231F20"/>
          <w:w w:val="85"/>
          <w:sz w:val="20"/>
        </w:rPr>
        <w:t>Tier</w:t>
      </w:r>
      <w:r w:rsidR="005F656B">
        <w:rPr>
          <w:rFonts w:ascii="Trebuchet MS"/>
          <w:color w:val="231F20"/>
          <w:spacing w:val="-7"/>
          <w:w w:val="85"/>
          <w:sz w:val="20"/>
        </w:rPr>
        <w:t xml:space="preserve"> </w:t>
      </w:r>
      <w:r w:rsidR="005F656B">
        <w:rPr>
          <w:rFonts w:ascii="Trebuchet MS"/>
          <w:color w:val="231F20"/>
          <w:sz w:val="20"/>
        </w:rPr>
        <w:t>1</w:t>
      </w:r>
      <w:r w:rsidR="005F656B">
        <w:rPr>
          <w:rFonts w:ascii="Trebuchet MS"/>
          <w:color w:val="231F20"/>
          <w:sz w:val="20"/>
        </w:rPr>
        <w:tab/>
      </w:r>
      <w:r w:rsidR="005F656B">
        <w:rPr>
          <w:rFonts w:ascii="Times New Roman"/>
          <w:color w:val="231F20"/>
          <w:spacing w:val="-23"/>
          <w:sz w:val="20"/>
        </w:rPr>
        <w:t xml:space="preserve"> </w:t>
      </w:r>
      <w:r w:rsidR="005F656B">
        <w:rPr>
          <w:rFonts w:ascii="Trebuchet MS"/>
          <w:color w:val="231F20"/>
          <w:w w:val="85"/>
          <w:sz w:val="20"/>
        </w:rPr>
        <w:t>Tier</w:t>
      </w:r>
      <w:r w:rsidR="005F656B">
        <w:rPr>
          <w:rFonts w:ascii="Trebuchet MS"/>
          <w:color w:val="231F20"/>
          <w:spacing w:val="-7"/>
          <w:w w:val="85"/>
          <w:sz w:val="20"/>
        </w:rPr>
        <w:t xml:space="preserve"> </w:t>
      </w:r>
      <w:r w:rsidR="005F656B">
        <w:rPr>
          <w:rFonts w:ascii="Trebuchet MS"/>
          <w:color w:val="231F20"/>
          <w:sz w:val="20"/>
        </w:rPr>
        <w:t>2</w:t>
      </w:r>
      <w:r w:rsidR="005F656B">
        <w:rPr>
          <w:rFonts w:ascii="Trebuchet MS"/>
          <w:color w:val="231F20"/>
          <w:sz w:val="20"/>
        </w:rPr>
        <w:tab/>
      </w:r>
      <w:r w:rsidR="005F656B">
        <w:rPr>
          <w:rFonts w:ascii="Trebuchet MS"/>
          <w:color w:val="231F20"/>
          <w:w w:val="85"/>
          <w:sz w:val="20"/>
        </w:rPr>
        <w:t>Tier</w:t>
      </w:r>
      <w:r w:rsidR="005F656B">
        <w:rPr>
          <w:rFonts w:ascii="Trebuchet MS"/>
          <w:color w:val="231F20"/>
          <w:spacing w:val="-6"/>
          <w:w w:val="85"/>
          <w:sz w:val="20"/>
        </w:rPr>
        <w:t xml:space="preserve"> </w:t>
      </w:r>
      <w:r w:rsidR="005F656B">
        <w:rPr>
          <w:rFonts w:ascii="Trebuchet MS"/>
          <w:color w:val="231F20"/>
          <w:spacing w:val="-10"/>
          <w:sz w:val="20"/>
        </w:rPr>
        <w:t>3</w:t>
      </w:r>
    </w:p>
    <w:p w:rsidR="00057D42" w:rsidRDefault="005F656B">
      <w:pPr>
        <w:pStyle w:val="Heading7"/>
        <w:numPr>
          <w:ilvl w:val="0"/>
          <w:numId w:val="29"/>
        </w:numPr>
        <w:tabs>
          <w:tab w:val="left" w:pos="490"/>
          <w:tab w:val="left" w:pos="11639"/>
        </w:tabs>
        <w:spacing w:before="44"/>
      </w:pPr>
      <w:r>
        <w:rPr>
          <w:color w:val="FFFFFF"/>
          <w:w w:val="90"/>
          <w:shd w:val="clear" w:color="auto" w:fill="282973"/>
        </w:rPr>
        <w:t>Community</w:t>
      </w:r>
      <w:r>
        <w:rPr>
          <w:color w:val="FFFFFF"/>
          <w:spacing w:val="-5"/>
          <w:w w:val="90"/>
          <w:shd w:val="clear" w:color="auto" w:fill="282973"/>
        </w:rPr>
        <w:t xml:space="preserve"> </w:t>
      </w:r>
      <w:r>
        <w:rPr>
          <w:color w:val="FFFFFF"/>
          <w:w w:val="90"/>
          <w:shd w:val="clear" w:color="auto" w:fill="282973"/>
        </w:rPr>
        <w:t>Engagement</w:t>
      </w:r>
      <w:r>
        <w:rPr>
          <w:color w:val="FFFFFF"/>
          <w:spacing w:val="-5"/>
          <w:w w:val="90"/>
          <w:shd w:val="clear" w:color="auto" w:fill="282973"/>
        </w:rPr>
        <w:t xml:space="preserve"> </w:t>
      </w:r>
      <w:r>
        <w:rPr>
          <w:color w:val="FFFFFF"/>
          <w:w w:val="90"/>
          <w:shd w:val="clear" w:color="auto" w:fill="282973"/>
        </w:rPr>
        <w:t>Contact</w:t>
      </w:r>
      <w:r>
        <w:rPr>
          <w:color w:val="FFFFFF"/>
          <w:spacing w:val="-4"/>
          <w:w w:val="90"/>
          <w:shd w:val="clear" w:color="auto" w:fill="282973"/>
        </w:rPr>
        <w:t xml:space="preserve"> </w:t>
      </w:r>
      <w:r>
        <w:rPr>
          <w:color w:val="FFFFFF"/>
          <w:spacing w:val="-2"/>
          <w:w w:val="90"/>
          <w:shd w:val="clear" w:color="auto" w:fill="282973"/>
        </w:rPr>
        <w:t>Person</w:t>
      </w:r>
      <w:r>
        <w:rPr>
          <w:color w:val="FFFFFF"/>
          <w:shd w:val="clear" w:color="auto" w:fill="282973"/>
        </w:rPr>
        <w:tab/>
      </w:r>
    </w:p>
    <w:p w:rsidR="00057D42" w:rsidRDefault="00057D42">
      <w:pPr>
        <w:pStyle w:val="BodyText"/>
        <w:spacing w:before="9"/>
        <w:rPr>
          <w:rFonts w:ascii="Century Gothic"/>
          <w:b/>
          <w:sz w:val="17"/>
        </w:rPr>
      </w:pPr>
    </w:p>
    <w:p w:rsidR="00057D42" w:rsidRDefault="00F843F3">
      <w:pPr>
        <w:tabs>
          <w:tab w:val="left" w:pos="5936"/>
        </w:tabs>
        <w:spacing w:before="102"/>
        <w:ind w:left="176"/>
        <w:rPr>
          <w:rFonts w:ascii="Trebuchet MS"/>
          <w:sz w:val="20"/>
        </w:rPr>
      </w:pPr>
      <w:r>
        <w:rPr>
          <w:noProof/>
        </w:rPr>
        <mc:AlternateContent>
          <mc:Choice Requires="wpg">
            <w:drawing>
              <wp:anchor distT="0" distB="0" distL="114300" distR="114300" simplePos="0" relativeHeight="251536896" behindDoc="0" locked="0" layoutInCell="1" allowOverlap="1">
                <wp:simplePos x="0" y="0"/>
                <wp:positionH relativeFrom="page">
                  <wp:posOffset>1376045</wp:posOffset>
                </wp:positionH>
                <wp:positionV relativeFrom="paragraph">
                  <wp:posOffset>336550</wp:posOffset>
                </wp:positionV>
                <wp:extent cx="6131560" cy="252095"/>
                <wp:effectExtent l="0" t="0" r="0" b="0"/>
                <wp:wrapNone/>
                <wp:docPr id="1153" name="docshapegroup453" descr="27 Park Street" title="Mailing Addre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1560" cy="252095"/>
                          <a:chOff x="2167" y="530"/>
                          <a:chExt cx="9656" cy="397"/>
                        </a:xfrm>
                      </wpg:grpSpPr>
                      <wps:wsp>
                        <wps:cNvPr id="1154" name="docshape454"/>
                        <wps:cNvSpPr>
                          <a:spLocks/>
                        </wps:cNvSpPr>
                        <wps:spPr bwMode="auto">
                          <a:xfrm>
                            <a:off x="2167" y="529"/>
                            <a:ext cx="9656" cy="397"/>
                          </a:xfrm>
                          <a:custGeom>
                            <a:avLst/>
                            <a:gdLst>
                              <a:gd name="T0" fmla="+- 0 11823 2167"/>
                              <a:gd name="T1" fmla="*/ T0 w 9656"/>
                              <a:gd name="T2" fmla="+- 0 530 530"/>
                              <a:gd name="T3" fmla="*/ 530 h 397"/>
                              <a:gd name="T4" fmla="+- 0 11813 2167"/>
                              <a:gd name="T5" fmla="*/ T4 w 9656"/>
                              <a:gd name="T6" fmla="+- 0 530 530"/>
                              <a:gd name="T7" fmla="*/ 530 h 397"/>
                              <a:gd name="T8" fmla="+- 0 11813 2167"/>
                              <a:gd name="T9" fmla="*/ T8 w 9656"/>
                              <a:gd name="T10" fmla="+- 0 540 530"/>
                              <a:gd name="T11" fmla="*/ 540 h 397"/>
                              <a:gd name="T12" fmla="+- 0 11813 2167"/>
                              <a:gd name="T13" fmla="*/ T12 w 9656"/>
                              <a:gd name="T14" fmla="+- 0 916 530"/>
                              <a:gd name="T15" fmla="*/ 916 h 397"/>
                              <a:gd name="T16" fmla="+- 0 2177 2167"/>
                              <a:gd name="T17" fmla="*/ T16 w 9656"/>
                              <a:gd name="T18" fmla="+- 0 916 530"/>
                              <a:gd name="T19" fmla="*/ 916 h 397"/>
                              <a:gd name="T20" fmla="+- 0 2177 2167"/>
                              <a:gd name="T21" fmla="*/ T20 w 9656"/>
                              <a:gd name="T22" fmla="+- 0 540 530"/>
                              <a:gd name="T23" fmla="*/ 540 h 397"/>
                              <a:gd name="T24" fmla="+- 0 11813 2167"/>
                              <a:gd name="T25" fmla="*/ T24 w 9656"/>
                              <a:gd name="T26" fmla="+- 0 540 530"/>
                              <a:gd name="T27" fmla="*/ 540 h 397"/>
                              <a:gd name="T28" fmla="+- 0 11813 2167"/>
                              <a:gd name="T29" fmla="*/ T28 w 9656"/>
                              <a:gd name="T30" fmla="+- 0 530 530"/>
                              <a:gd name="T31" fmla="*/ 530 h 397"/>
                              <a:gd name="T32" fmla="+- 0 2167 2167"/>
                              <a:gd name="T33" fmla="*/ T32 w 9656"/>
                              <a:gd name="T34" fmla="+- 0 530 530"/>
                              <a:gd name="T35" fmla="*/ 530 h 397"/>
                              <a:gd name="T36" fmla="+- 0 2167 2167"/>
                              <a:gd name="T37" fmla="*/ T36 w 9656"/>
                              <a:gd name="T38" fmla="+- 0 926 530"/>
                              <a:gd name="T39" fmla="*/ 926 h 397"/>
                              <a:gd name="T40" fmla="+- 0 11823 2167"/>
                              <a:gd name="T41" fmla="*/ T40 w 9656"/>
                              <a:gd name="T42" fmla="+- 0 926 530"/>
                              <a:gd name="T43" fmla="*/ 926 h 397"/>
                              <a:gd name="T44" fmla="+- 0 11823 2167"/>
                              <a:gd name="T45" fmla="*/ T44 w 9656"/>
                              <a:gd name="T46" fmla="+- 0 530 530"/>
                              <a:gd name="T47" fmla="*/ 530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56" h="397">
                                <a:moveTo>
                                  <a:pt x="9656" y="0"/>
                                </a:moveTo>
                                <a:lnTo>
                                  <a:pt x="9646" y="0"/>
                                </a:lnTo>
                                <a:lnTo>
                                  <a:pt x="9646" y="10"/>
                                </a:lnTo>
                                <a:lnTo>
                                  <a:pt x="9646" y="386"/>
                                </a:lnTo>
                                <a:lnTo>
                                  <a:pt x="10" y="386"/>
                                </a:lnTo>
                                <a:lnTo>
                                  <a:pt x="10" y="10"/>
                                </a:lnTo>
                                <a:lnTo>
                                  <a:pt x="9646" y="10"/>
                                </a:lnTo>
                                <a:lnTo>
                                  <a:pt x="9646" y="0"/>
                                </a:lnTo>
                                <a:lnTo>
                                  <a:pt x="0" y="0"/>
                                </a:lnTo>
                                <a:lnTo>
                                  <a:pt x="0" y="396"/>
                                </a:lnTo>
                                <a:lnTo>
                                  <a:pt x="9656" y="396"/>
                                </a:lnTo>
                                <a:lnTo>
                                  <a:pt x="965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 name="docshape455"/>
                        <wps:cNvSpPr>
                          <a:spLocks/>
                        </wps:cNvSpPr>
                        <wps:spPr bwMode="auto">
                          <a:xfrm>
                            <a:off x="2177" y="539"/>
                            <a:ext cx="9636" cy="377"/>
                          </a:xfrm>
                          <a:custGeom>
                            <a:avLst/>
                            <a:gdLst>
                              <a:gd name="T0" fmla="+- 0 11813 2177"/>
                              <a:gd name="T1" fmla="*/ T0 w 9636"/>
                              <a:gd name="T2" fmla="+- 0 540 540"/>
                              <a:gd name="T3" fmla="*/ 540 h 377"/>
                              <a:gd name="T4" fmla="+- 0 2177 2177"/>
                              <a:gd name="T5" fmla="*/ T4 w 9636"/>
                              <a:gd name="T6" fmla="+- 0 540 540"/>
                              <a:gd name="T7" fmla="*/ 540 h 377"/>
                              <a:gd name="T8" fmla="+- 0 2177 2177"/>
                              <a:gd name="T9" fmla="*/ T8 w 9636"/>
                              <a:gd name="T10" fmla="+- 0 916 540"/>
                              <a:gd name="T11" fmla="*/ 916 h 377"/>
                              <a:gd name="T12" fmla="+- 0 2187 2177"/>
                              <a:gd name="T13" fmla="*/ T12 w 9636"/>
                              <a:gd name="T14" fmla="+- 0 906 540"/>
                              <a:gd name="T15" fmla="*/ 906 h 377"/>
                              <a:gd name="T16" fmla="+- 0 2187 2177"/>
                              <a:gd name="T17" fmla="*/ T16 w 9636"/>
                              <a:gd name="T18" fmla="+- 0 550 540"/>
                              <a:gd name="T19" fmla="*/ 550 h 377"/>
                              <a:gd name="T20" fmla="+- 0 11803 2177"/>
                              <a:gd name="T21" fmla="*/ T20 w 9636"/>
                              <a:gd name="T22" fmla="+- 0 550 540"/>
                              <a:gd name="T23" fmla="*/ 550 h 377"/>
                              <a:gd name="T24" fmla="+- 0 11813 2177"/>
                              <a:gd name="T25" fmla="*/ T24 w 9636"/>
                              <a:gd name="T26" fmla="+- 0 540 540"/>
                              <a:gd name="T27" fmla="*/ 540 h 377"/>
                            </a:gdLst>
                            <a:ahLst/>
                            <a:cxnLst>
                              <a:cxn ang="0">
                                <a:pos x="T1" y="T3"/>
                              </a:cxn>
                              <a:cxn ang="0">
                                <a:pos x="T5" y="T7"/>
                              </a:cxn>
                              <a:cxn ang="0">
                                <a:pos x="T9" y="T11"/>
                              </a:cxn>
                              <a:cxn ang="0">
                                <a:pos x="T13" y="T15"/>
                              </a:cxn>
                              <a:cxn ang="0">
                                <a:pos x="T17" y="T19"/>
                              </a:cxn>
                              <a:cxn ang="0">
                                <a:pos x="T21" y="T23"/>
                              </a:cxn>
                              <a:cxn ang="0">
                                <a:pos x="T25" y="T27"/>
                              </a:cxn>
                            </a:cxnLst>
                            <a:rect l="0" t="0" r="r" b="b"/>
                            <a:pathLst>
                              <a:path w="9636" h="377">
                                <a:moveTo>
                                  <a:pt x="9636" y="0"/>
                                </a:moveTo>
                                <a:lnTo>
                                  <a:pt x="0" y="0"/>
                                </a:lnTo>
                                <a:lnTo>
                                  <a:pt x="0" y="376"/>
                                </a:lnTo>
                                <a:lnTo>
                                  <a:pt x="10" y="366"/>
                                </a:lnTo>
                                <a:lnTo>
                                  <a:pt x="10" y="10"/>
                                </a:lnTo>
                                <a:lnTo>
                                  <a:pt x="9626" y="10"/>
                                </a:lnTo>
                                <a:lnTo>
                                  <a:pt x="963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docshape456"/>
                        <wps:cNvSpPr>
                          <a:spLocks/>
                        </wps:cNvSpPr>
                        <wps:spPr bwMode="auto">
                          <a:xfrm>
                            <a:off x="2177" y="539"/>
                            <a:ext cx="9636" cy="377"/>
                          </a:xfrm>
                          <a:custGeom>
                            <a:avLst/>
                            <a:gdLst>
                              <a:gd name="T0" fmla="+- 0 11813 2177"/>
                              <a:gd name="T1" fmla="*/ T0 w 9636"/>
                              <a:gd name="T2" fmla="+- 0 540 540"/>
                              <a:gd name="T3" fmla="*/ 540 h 377"/>
                              <a:gd name="T4" fmla="+- 0 11803 2177"/>
                              <a:gd name="T5" fmla="*/ T4 w 9636"/>
                              <a:gd name="T6" fmla="+- 0 550 540"/>
                              <a:gd name="T7" fmla="*/ 550 h 377"/>
                              <a:gd name="T8" fmla="+- 0 11803 2177"/>
                              <a:gd name="T9" fmla="*/ T8 w 9636"/>
                              <a:gd name="T10" fmla="+- 0 906 540"/>
                              <a:gd name="T11" fmla="*/ 906 h 377"/>
                              <a:gd name="T12" fmla="+- 0 2187 2177"/>
                              <a:gd name="T13" fmla="*/ T12 w 9636"/>
                              <a:gd name="T14" fmla="+- 0 906 540"/>
                              <a:gd name="T15" fmla="*/ 906 h 377"/>
                              <a:gd name="T16" fmla="+- 0 2177 2177"/>
                              <a:gd name="T17" fmla="*/ T16 w 9636"/>
                              <a:gd name="T18" fmla="+- 0 916 540"/>
                              <a:gd name="T19" fmla="*/ 916 h 377"/>
                              <a:gd name="T20" fmla="+- 0 11813 2177"/>
                              <a:gd name="T21" fmla="*/ T20 w 9636"/>
                              <a:gd name="T22" fmla="+- 0 916 540"/>
                              <a:gd name="T23" fmla="*/ 916 h 377"/>
                              <a:gd name="T24" fmla="+- 0 11813 2177"/>
                              <a:gd name="T25" fmla="*/ T24 w 9636"/>
                              <a:gd name="T26" fmla="+- 0 540 540"/>
                              <a:gd name="T27" fmla="*/ 540 h 377"/>
                            </a:gdLst>
                            <a:ahLst/>
                            <a:cxnLst>
                              <a:cxn ang="0">
                                <a:pos x="T1" y="T3"/>
                              </a:cxn>
                              <a:cxn ang="0">
                                <a:pos x="T5" y="T7"/>
                              </a:cxn>
                              <a:cxn ang="0">
                                <a:pos x="T9" y="T11"/>
                              </a:cxn>
                              <a:cxn ang="0">
                                <a:pos x="T13" y="T15"/>
                              </a:cxn>
                              <a:cxn ang="0">
                                <a:pos x="T17" y="T19"/>
                              </a:cxn>
                              <a:cxn ang="0">
                                <a:pos x="T21" y="T23"/>
                              </a:cxn>
                              <a:cxn ang="0">
                                <a:pos x="T25" y="T27"/>
                              </a:cxn>
                            </a:cxnLst>
                            <a:rect l="0" t="0" r="r" b="b"/>
                            <a:pathLst>
                              <a:path w="9636" h="377">
                                <a:moveTo>
                                  <a:pt x="9636" y="0"/>
                                </a:moveTo>
                                <a:lnTo>
                                  <a:pt x="9626" y="10"/>
                                </a:lnTo>
                                <a:lnTo>
                                  <a:pt x="9626" y="366"/>
                                </a:lnTo>
                                <a:lnTo>
                                  <a:pt x="10" y="366"/>
                                </a:lnTo>
                                <a:lnTo>
                                  <a:pt x="0" y="376"/>
                                </a:lnTo>
                                <a:lnTo>
                                  <a:pt x="9636" y="376"/>
                                </a:lnTo>
                                <a:lnTo>
                                  <a:pt x="963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docshape457"/>
                        <wps:cNvSpPr txBox="1">
                          <a:spLocks noChangeArrowheads="1"/>
                        </wps:cNvSpPr>
                        <wps:spPr bwMode="auto">
                          <a:xfrm>
                            <a:off x="2167" y="529"/>
                            <a:ext cx="9656"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5"/>
                                <w:ind w:left="39"/>
                                <w:rPr>
                                  <w:rFonts w:ascii="Trebuchet MS"/>
                                  <w:sz w:val="20"/>
                                </w:rPr>
                              </w:pPr>
                              <w:r>
                                <w:rPr>
                                  <w:rFonts w:ascii="Trebuchet MS"/>
                                  <w:color w:val="231F20"/>
                                  <w:w w:val="90"/>
                                  <w:sz w:val="20"/>
                                </w:rPr>
                                <w:t>27</w:t>
                              </w:r>
                              <w:r>
                                <w:rPr>
                                  <w:rFonts w:ascii="Trebuchet MS"/>
                                  <w:color w:val="231F20"/>
                                  <w:spacing w:val="-3"/>
                                  <w:w w:val="90"/>
                                  <w:sz w:val="20"/>
                                </w:rPr>
                                <w:t xml:space="preserve"> </w:t>
                              </w:r>
                              <w:r>
                                <w:rPr>
                                  <w:rFonts w:ascii="Trebuchet MS"/>
                                  <w:color w:val="231F20"/>
                                  <w:w w:val="90"/>
                                  <w:sz w:val="20"/>
                                </w:rPr>
                                <w:t>Park</w:t>
                              </w:r>
                              <w:r>
                                <w:rPr>
                                  <w:rFonts w:ascii="Trebuchet MS"/>
                                  <w:color w:val="231F20"/>
                                  <w:spacing w:val="-3"/>
                                  <w:w w:val="90"/>
                                  <w:sz w:val="20"/>
                                </w:rPr>
                                <w:t xml:space="preserve"> </w:t>
                              </w:r>
                              <w:r>
                                <w:rPr>
                                  <w:rFonts w:ascii="Trebuchet MS"/>
                                  <w:color w:val="231F20"/>
                                  <w:spacing w:val="-2"/>
                                  <w:w w:val="90"/>
                                  <w:sz w:val="20"/>
                                </w:rPr>
                                <w:t>Street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53" o:spid="_x0000_s1157" alt="Title: Mailing Address - Description: 27 Park Street" style="position:absolute;left:0;text-align:left;margin-left:108.35pt;margin-top:26.5pt;width:482.8pt;height:19.85pt;z-index:15814656;mso-position-horizontal-relative:page" coordorigin="2167,530" coordsize="9656,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">
                <v:shape id="docshape454" o:spid="_x0000_s1158" style="position:absolute;left:2167;top:529;width:9656;height:397;visibility:visible;mso-wrap-style:square;v-text-anchor:top" coordsize="965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" path="m9656,r-10,l9646,10r,376l10,386,10,10r9636,l9646,,,,,396r9656,l9656,xe" fillcolor="#231f20" stroked="f">
                  <v:path arrowok="t" o:connecttype="custom" o:connectlocs="9656,530;9646,530;9646,540;9646,916;10,916;10,540;9646,540;9646,530;0,530;0,926;9656,926;9656,530" o:connectangles="0,0,0,0,0,0,0,0,0,0,0,0"/>
                </v:shape>
                <v:shape id="docshape455" o:spid="_x0000_s1159" style="position:absolute;left:2177;top:539;width:9636;height:377;visibility:visible;mso-wrap-style:square;v-text-anchor:top" coordsize="9636,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" path="m9636,l,,,376,10,366,10,10r9616,l9636,xe" fillcolor="#818386" stroked="f">
                  <v:path arrowok="t" o:connecttype="custom" o:connectlocs="9636,540;0,540;0,916;10,906;10,550;9626,550;9636,540" o:connectangles="0,0,0,0,0,0,0"/>
                </v:shape>
                <v:shape id="docshape456" o:spid="_x0000_s1160" style="position:absolute;left:2177;top:539;width:9636;height:377;visibility:visible;mso-wrap-style:square;v-text-anchor:top" coordsize="9636,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" path="m9636,r-10,10l9626,366,10,366,,376r9636,l9636,xe" fillcolor="#d4d0c8" stroked="f">
                  <v:path arrowok="t" o:connecttype="custom" o:connectlocs="9636,540;9626,550;9626,906;10,906;0,916;9636,916;9636,540" o:connectangles="0,0,0,0,0,0,0"/>
                </v:shape>
                <v:shape id="docshape457" o:spid="_x0000_s1161" type="#_x0000_t202" style="position:absolute;left:2167;top:529;width:9656;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9lMxAAAAN0AAAAPAAAAZHJzL2Rvd25yZXYueG1sRE9Na8JA&#10;EL0X/A/LCL3VjYXa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Ekj2UzEAAAA3QAAAA8A&#10;AAAAAAAAAAAAAAAABwIAAGRycy9kb3ducmV2LnhtbFBLBQYAAAAAAwADALcAAAD4AgAAAAA=&#10;" filled="f" stroked="f">
                  <v:textbox inset="0,0,0,0">
                    <w:txbxContent>
                      <w:p w:rsidR="003121E4" w:rsidRDefault="003121E4">
                        <w:pPr>
                          <w:spacing w:before="85"/>
                          <w:ind w:left="39"/>
                          <w:rPr>
                            <w:rFonts w:ascii="Trebuchet MS"/>
                            <w:sz w:val="20"/>
                          </w:rPr>
                        </w:pPr>
                        <w:r>
                          <w:rPr>
                            <w:rFonts w:ascii="Trebuchet MS"/>
                            <w:color w:val="231F20"/>
                            <w:w w:val="90"/>
                            <w:sz w:val="20"/>
                          </w:rPr>
                          <w:t>27</w:t>
                        </w:r>
                        <w:r>
                          <w:rPr>
                            <w:rFonts w:ascii="Trebuchet MS"/>
                            <w:color w:val="231F20"/>
                            <w:spacing w:val="-3"/>
                            <w:w w:val="90"/>
                            <w:sz w:val="20"/>
                          </w:rPr>
                          <w:t xml:space="preserve"> </w:t>
                        </w:r>
                        <w:r>
                          <w:rPr>
                            <w:rFonts w:ascii="Trebuchet MS"/>
                            <w:color w:val="231F20"/>
                            <w:w w:val="90"/>
                            <w:sz w:val="20"/>
                          </w:rPr>
                          <w:t>Park</w:t>
                        </w:r>
                        <w:r>
                          <w:rPr>
                            <w:rFonts w:ascii="Trebuchet MS"/>
                            <w:color w:val="231F20"/>
                            <w:spacing w:val="-3"/>
                            <w:w w:val="90"/>
                            <w:sz w:val="20"/>
                          </w:rPr>
                          <w:t xml:space="preserve"> </w:t>
                        </w:r>
                        <w:r>
                          <w:rPr>
                            <w:rFonts w:ascii="Trebuchet MS"/>
                            <w:color w:val="231F20"/>
                            <w:spacing w:val="-2"/>
                            <w:w w:val="90"/>
                            <w:sz w:val="20"/>
                          </w:rPr>
                          <w:t>Street</w:t>
                        </w:r>
                      </w:p>
                    </w:txbxContent>
                  </v:textbox>
                </v:shape>
                <w10:wrap anchorx="page"/>
              </v:group>
            </w:pict>
          </mc:Fallback>
        </mc:AlternateContent>
      </w:r>
      <w:r w:rsidR="005F656B">
        <w:rPr>
          <w:rFonts w:ascii="Trebuchet MS"/>
          <w:color w:val="231F20"/>
          <w:w w:val="90"/>
          <w:sz w:val="20"/>
        </w:rPr>
        <w:t>Contact</w:t>
      </w:r>
      <w:r w:rsidR="005F656B">
        <w:rPr>
          <w:rFonts w:ascii="Trebuchet MS"/>
          <w:color w:val="231F20"/>
          <w:spacing w:val="2"/>
          <w:sz w:val="20"/>
        </w:rPr>
        <w:t xml:space="preserve"> </w:t>
      </w:r>
      <w:r w:rsidR="005F656B">
        <w:rPr>
          <w:rFonts w:ascii="Trebuchet MS"/>
          <w:color w:val="231F20"/>
          <w:spacing w:val="-2"/>
          <w:sz w:val="20"/>
        </w:rPr>
        <w:t>Person:</w:t>
      </w:r>
      <w:r w:rsidR="00B5777B">
        <w:rPr>
          <w:rFonts w:ascii="Trebuchet MS"/>
          <w:color w:val="231F20"/>
          <w:spacing w:val="-2"/>
          <w:sz w:val="20"/>
        </w:rPr>
        <w:t xml:space="preserve"> </w:t>
      </w:r>
      <w:r w:rsidR="00B5777B" w:rsidRPr="00B5777B">
        <w:rPr>
          <w:rFonts w:ascii="Trebuchet MS"/>
          <w:color w:val="231F20"/>
          <w:spacing w:val="-2"/>
          <w:sz w:val="20"/>
        </w:rPr>
        <w:t>Jennifer Cummings</w:t>
      </w:r>
      <w:r w:rsidR="005F656B">
        <w:rPr>
          <w:rFonts w:ascii="Trebuchet MS"/>
          <w:color w:val="231F20"/>
          <w:sz w:val="20"/>
        </w:rPr>
        <w:tab/>
      </w:r>
      <w:r w:rsidR="005F656B">
        <w:rPr>
          <w:rFonts w:ascii="Trebuchet MS"/>
          <w:color w:val="231F20"/>
          <w:spacing w:val="-2"/>
          <w:sz w:val="20"/>
        </w:rPr>
        <w:t>Title:</w:t>
      </w:r>
      <w:r w:rsidR="00F312D5">
        <w:rPr>
          <w:rFonts w:ascii="Trebuchet MS"/>
          <w:color w:val="231F20"/>
          <w:spacing w:val="-2"/>
          <w:sz w:val="20"/>
        </w:rPr>
        <w:t xml:space="preserve"> </w:t>
      </w:r>
      <w:r w:rsidR="00F312D5" w:rsidRPr="00F312D5">
        <w:rPr>
          <w:rFonts w:ascii="Trebuchet MS"/>
          <w:color w:val="231F20"/>
          <w:spacing w:val="-2"/>
          <w:sz w:val="20"/>
        </w:rPr>
        <w:t>Associate Director of Development &amp; Community Benefits</w:t>
      </w:r>
    </w:p>
    <w:p w:rsidR="00057D42" w:rsidRDefault="00057D42">
      <w:pPr>
        <w:pStyle w:val="BodyText"/>
        <w:spacing w:before="4"/>
        <w:rPr>
          <w:rFonts w:ascii="Trebuchet MS"/>
          <w:sz w:val="15"/>
        </w:rPr>
      </w:pPr>
    </w:p>
    <w:p w:rsidR="00057D42" w:rsidRDefault="00057D42">
      <w:pPr>
        <w:rPr>
          <w:rFonts w:ascii="Trebuchet MS"/>
          <w:sz w:val="15"/>
        </w:rPr>
        <w:sectPr w:rsidR="00057D42">
          <w:type w:val="continuous"/>
          <w:pgSz w:w="12240" w:h="15840"/>
          <w:pgMar w:top="1500" w:right="240" w:bottom="280" w:left="240" w:header="0" w:footer="223" w:gutter="0"/>
          <w:cols w:space="720"/>
        </w:sectPr>
      </w:pPr>
    </w:p>
    <w:p w:rsidR="00057D42" w:rsidRDefault="005F656B">
      <w:pPr>
        <w:spacing w:before="103" w:line="547" w:lineRule="auto"/>
        <w:ind w:left="176" w:right="32"/>
        <w:rPr>
          <w:rFonts w:ascii="Trebuchet MS"/>
          <w:sz w:val="20"/>
        </w:rPr>
      </w:pPr>
      <w:r>
        <w:rPr>
          <w:rFonts w:ascii="Trebuchet MS"/>
          <w:color w:val="231F20"/>
          <w:w w:val="95"/>
          <w:sz w:val="20"/>
        </w:rPr>
        <w:t>Mailing</w:t>
      </w:r>
      <w:r>
        <w:rPr>
          <w:rFonts w:ascii="Trebuchet MS"/>
          <w:color w:val="231F20"/>
          <w:spacing w:val="-15"/>
          <w:w w:val="95"/>
          <w:sz w:val="20"/>
        </w:rPr>
        <w:t xml:space="preserve"> </w:t>
      </w:r>
      <w:r>
        <w:rPr>
          <w:rFonts w:ascii="Trebuchet MS"/>
          <w:color w:val="231F20"/>
          <w:w w:val="95"/>
          <w:sz w:val="20"/>
        </w:rPr>
        <w:t xml:space="preserve">Address: </w:t>
      </w:r>
      <w:r>
        <w:rPr>
          <w:rFonts w:ascii="Trebuchet MS"/>
          <w:color w:val="231F20"/>
          <w:spacing w:val="-2"/>
          <w:sz w:val="20"/>
        </w:rPr>
        <w:t>City:</w:t>
      </w:r>
      <w:r w:rsidR="00E73C8A">
        <w:rPr>
          <w:rFonts w:ascii="Trebuchet MS"/>
          <w:color w:val="231F20"/>
          <w:spacing w:val="-2"/>
          <w:sz w:val="20"/>
        </w:rPr>
        <w:t xml:space="preserve"> </w:t>
      </w:r>
      <w:r w:rsidR="00E73C8A" w:rsidRPr="00E73C8A">
        <w:rPr>
          <w:rFonts w:ascii="Trebuchet MS"/>
          <w:color w:val="231F20"/>
          <w:spacing w:val="-2"/>
          <w:sz w:val="20"/>
        </w:rPr>
        <w:t>Hyannis</w:t>
      </w:r>
    </w:p>
    <w:p w:rsidR="00057D42" w:rsidRDefault="005F656B">
      <w:pPr>
        <w:rPr>
          <w:rFonts w:ascii="Trebuchet MS"/>
          <w:sz w:val="24"/>
        </w:rPr>
      </w:pPr>
      <w:r>
        <w:br w:type="column"/>
      </w:r>
    </w:p>
    <w:p w:rsidR="00057D42" w:rsidRDefault="00057D42">
      <w:pPr>
        <w:pStyle w:val="BodyText"/>
        <w:spacing w:before="5"/>
        <w:rPr>
          <w:rFonts w:ascii="Trebuchet MS"/>
          <w:sz w:val="30"/>
        </w:rPr>
      </w:pPr>
    </w:p>
    <w:p w:rsidR="00057D42" w:rsidRDefault="005F656B">
      <w:pPr>
        <w:ind w:left="176"/>
        <w:rPr>
          <w:rFonts w:ascii="Trebuchet MS"/>
          <w:sz w:val="20"/>
        </w:rPr>
      </w:pPr>
      <w:r>
        <w:rPr>
          <w:rFonts w:ascii="Trebuchet MS"/>
          <w:color w:val="231F20"/>
          <w:spacing w:val="-2"/>
          <w:w w:val="90"/>
          <w:sz w:val="20"/>
        </w:rPr>
        <w:t>State:</w:t>
      </w:r>
    </w:p>
    <w:p w:rsidR="00057D42" w:rsidRDefault="005F656B">
      <w:pPr>
        <w:rPr>
          <w:rFonts w:ascii="Trebuchet MS"/>
          <w:sz w:val="24"/>
        </w:rPr>
      </w:pPr>
      <w:r>
        <w:br w:type="column"/>
      </w:r>
    </w:p>
    <w:p w:rsidR="00057D42" w:rsidRDefault="00057D42">
      <w:pPr>
        <w:pStyle w:val="BodyText"/>
        <w:spacing w:before="3"/>
        <w:rPr>
          <w:rFonts w:ascii="Trebuchet MS"/>
          <w:sz w:val="26"/>
        </w:rPr>
      </w:pPr>
    </w:p>
    <w:p w:rsidR="00057D42" w:rsidRDefault="005F656B">
      <w:pPr>
        <w:ind w:left="176"/>
        <w:rPr>
          <w:rFonts w:ascii="Trebuchet MS"/>
          <w:sz w:val="20"/>
        </w:rPr>
      </w:pPr>
      <w:r>
        <w:rPr>
          <w:rFonts w:ascii="Trebuchet MS"/>
          <w:color w:val="231F20"/>
          <w:w w:val="95"/>
          <w:sz w:val="20"/>
        </w:rPr>
        <w:t>Zip</w:t>
      </w:r>
      <w:r>
        <w:rPr>
          <w:rFonts w:ascii="Trebuchet MS"/>
          <w:color w:val="231F20"/>
          <w:spacing w:val="-10"/>
          <w:w w:val="95"/>
          <w:sz w:val="20"/>
        </w:rPr>
        <w:t xml:space="preserve"> </w:t>
      </w:r>
      <w:r>
        <w:rPr>
          <w:rFonts w:ascii="Trebuchet MS"/>
          <w:color w:val="231F20"/>
          <w:spacing w:val="-2"/>
          <w:sz w:val="20"/>
        </w:rPr>
        <w:t>Code:</w:t>
      </w:r>
    </w:p>
    <w:p w:rsidR="00057D42" w:rsidRDefault="00057D42">
      <w:pPr>
        <w:rPr>
          <w:rFonts w:ascii="Trebuchet MS"/>
          <w:sz w:val="20"/>
        </w:rPr>
        <w:sectPr w:rsidR="00057D42">
          <w:type w:val="continuous"/>
          <w:pgSz w:w="12240" w:h="15840"/>
          <w:pgMar w:top="1500" w:right="240" w:bottom="280" w:left="240" w:header="0" w:footer="223" w:gutter="0"/>
          <w:cols w:num="3" w:space="720" w:equalWidth="0">
            <w:col w:w="1594" w:space="3600"/>
            <w:col w:w="686" w:space="1840"/>
            <w:col w:w="4040"/>
          </w:cols>
        </w:sectPr>
      </w:pPr>
    </w:p>
    <w:p w:rsidR="00057D42" w:rsidRDefault="00F843F3">
      <w:pPr>
        <w:tabs>
          <w:tab w:val="left" w:pos="4016"/>
          <w:tab w:val="left" w:pos="5397"/>
        </w:tabs>
        <w:spacing w:before="25"/>
        <w:ind w:left="176"/>
        <w:rPr>
          <w:rFonts w:ascii="Trebuchet MS"/>
          <w:sz w:val="20"/>
        </w:rPr>
      </w:pPr>
      <w:r>
        <w:rPr>
          <w:noProof/>
        </w:rPr>
        <mc:AlternateContent>
          <mc:Choice Requires="wpg">
            <w:drawing>
              <wp:anchor distT="0" distB="0" distL="114300" distR="114300" simplePos="0" relativeHeight="251537920" behindDoc="0" locked="0" layoutInCell="1" allowOverlap="1">
                <wp:simplePos x="0" y="0"/>
                <wp:positionH relativeFrom="page">
                  <wp:posOffset>3923665</wp:posOffset>
                </wp:positionH>
                <wp:positionV relativeFrom="paragraph">
                  <wp:posOffset>-400685</wp:posOffset>
                </wp:positionV>
                <wp:extent cx="1168400" cy="271780"/>
                <wp:effectExtent l="0" t="0" r="0" b="0"/>
                <wp:wrapNone/>
                <wp:docPr id="1143" name="docshapegroup463" descr="Massachusetts" title="Sta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8400" cy="271780"/>
                          <a:chOff x="6179" y="-631"/>
                          <a:chExt cx="1840" cy="428"/>
                        </a:xfrm>
                      </wpg:grpSpPr>
                      <wps:wsp>
                        <wps:cNvPr id="1144" name="docshape464"/>
                        <wps:cNvSpPr>
                          <a:spLocks/>
                        </wps:cNvSpPr>
                        <wps:spPr bwMode="auto">
                          <a:xfrm>
                            <a:off x="6179" y="-631"/>
                            <a:ext cx="1840" cy="428"/>
                          </a:xfrm>
                          <a:custGeom>
                            <a:avLst/>
                            <a:gdLst>
                              <a:gd name="T0" fmla="+- 0 8019 6179"/>
                              <a:gd name="T1" fmla="*/ T0 w 1840"/>
                              <a:gd name="T2" fmla="+- 0 -631 -631"/>
                              <a:gd name="T3" fmla="*/ -631 h 428"/>
                              <a:gd name="T4" fmla="+- 0 8009 6179"/>
                              <a:gd name="T5" fmla="*/ T4 w 1840"/>
                              <a:gd name="T6" fmla="+- 0 -631 -631"/>
                              <a:gd name="T7" fmla="*/ -631 h 428"/>
                              <a:gd name="T8" fmla="+- 0 8009 6179"/>
                              <a:gd name="T9" fmla="*/ T8 w 1840"/>
                              <a:gd name="T10" fmla="+- 0 -621 -631"/>
                              <a:gd name="T11" fmla="*/ -621 h 428"/>
                              <a:gd name="T12" fmla="+- 0 8009 6179"/>
                              <a:gd name="T13" fmla="*/ T12 w 1840"/>
                              <a:gd name="T14" fmla="+- 0 -213 -631"/>
                              <a:gd name="T15" fmla="*/ -213 h 428"/>
                              <a:gd name="T16" fmla="+- 0 6189 6179"/>
                              <a:gd name="T17" fmla="*/ T16 w 1840"/>
                              <a:gd name="T18" fmla="+- 0 -213 -631"/>
                              <a:gd name="T19" fmla="*/ -213 h 428"/>
                              <a:gd name="T20" fmla="+- 0 6189 6179"/>
                              <a:gd name="T21" fmla="*/ T20 w 1840"/>
                              <a:gd name="T22" fmla="+- 0 -621 -631"/>
                              <a:gd name="T23" fmla="*/ -621 h 428"/>
                              <a:gd name="T24" fmla="+- 0 8009 6179"/>
                              <a:gd name="T25" fmla="*/ T24 w 1840"/>
                              <a:gd name="T26" fmla="+- 0 -621 -631"/>
                              <a:gd name="T27" fmla="*/ -621 h 428"/>
                              <a:gd name="T28" fmla="+- 0 8009 6179"/>
                              <a:gd name="T29" fmla="*/ T28 w 1840"/>
                              <a:gd name="T30" fmla="+- 0 -631 -631"/>
                              <a:gd name="T31" fmla="*/ -631 h 428"/>
                              <a:gd name="T32" fmla="+- 0 6179 6179"/>
                              <a:gd name="T33" fmla="*/ T32 w 1840"/>
                              <a:gd name="T34" fmla="+- 0 -631 -631"/>
                              <a:gd name="T35" fmla="*/ -631 h 428"/>
                              <a:gd name="T36" fmla="+- 0 6179 6179"/>
                              <a:gd name="T37" fmla="*/ T36 w 1840"/>
                              <a:gd name="T38" fmla="+- 0 -203 -631"/>
                              <a:gd name="T39" fmla="*/ -203 h 428"/>
                              <a:gd name="T40" fmla="+- 0 8019 6179"/>
                              <a:gd name="T41" fmla="*/ T40 w 1840"/>
                              <a:gd name="T42" fmla="+- 0 -203 -631"/>
                              <a:gd name="T43" fmla="*/ -203 h 428"/>
                              <a:gd name="T44" fmla="+- 0 8019 6179"/>
                              <a:gd name="T45" fmla="*/ T44 w 1840"/>
                              <a:gd name="T46" fmla="+- 0 -631 -631"/>
                              <a:gd name="T47" fmla="*/ -631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40" h="428">
                                <a:moveTo>
                                  <a:pt x="1840" y="0"/>
                                </a:moveTo>
                                <a:lnTo>
                                  <a:pt x="1830" y="0"/>
                                </a:lnTo>
                                <a:lnTo>
                                  <a:pt x="1830" y="10"/>
                                </a:lnTo>
                                <a:lnTo>
                                  <a:pt x="1830" y="418"/>
                                </a:lnTo>
                                <a:lnTo>
                                  <a:pt x="10" y="418"/>
                                </a:lnTo>
                                <a:lnTo>
                                  <a:pt x="10" y="10"/>
                                </a:lnTo>
                                <a:lnTo>
                                  <a:pt x="1830" y="10"/>
                                </a:lnTo>
                                <a:lnTo>
                                  <a:pt x="1830" y="0"/>
                                </a:lnTo>
                                <a:lnTo>
                                  <a:pt x="0" y="0"/>
                                </a:lnTo>
                                <a:lnTo>
                                  <a:pt x="0" y="428"/>
                                </a:lnTo>
                                <a:lnTo>
                                  <a:pt x="1840" y="428"/>
                                </a:lnTo>
                                <a:lnTo>
                                  <a:pt x="18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 name="docshape465"/>
                        <wps:cNvSpPr>
                          <a:spLocks/>
                        </wps:cNvSpPr>
                        <wps:spPr bwMode="auto">
                          <a:xfrm>
                            <a:off x="6189" y="-621"/>
                            <a:ext cx="1820" cy="408"/>
                          </a:xfrm>
                          <a:custGeom>
                            <a:avLst/>
                            <a:gdLst>
                              <a:gd name="T0" fmla="+- 0 8009 6189"/>
                              <a:gd name="T1" fmla="*/ T0 w 1820"/>
                              <a:gd name="T2" fmla="+- 0 -621 -621"/>
                              <a:gd name="T3" fmla="*/ -621 h 408"/>
                              <a:gd name="T4" fmla="+- 0 6189 6189"/>
                              <a:gd name="T5" fmla="*/ T4 w 1820"/>
                              <a:gd name="T6" fmla="+- 0 -621 -621"/>
                              <a:gd name="T7" fmla="*/ -621 h 408"/>
                              <a:gd name="T8" fmla="+- 0 6189 6189"/>
                              <a:gd name="T9" fmla="*/ T8 w 1820"/>
                              <a:gd name="T10" fmla="+- 0 -213 -621"/>
                              <a:gd name="T11" fmla="*/ -213 h 408"/>
                              <a:gd name="T12" fmla="+- 0 6199 6189"/>
                              <a:gd name="T13" fmla="*/ T12 w 1820"/>
                              <a:gd name="T14" fmla="+- 0 -223 -621"/>
                              <a:gd name="T15" fmla="*/ -223 h 408"/>
                              <a:gd name="T16" fmla="+- 0 6199 6189"/>
                              <a:gd name="T17" fmla="*/ T16 w 1820"/>
                              <a:gd name="T18" fmla="+- 0 -611 -621"/>
                              <a:gd name="T19" fmla="*/ -611 h 408"/>
                              <a:gd name="T20" fmla="+- 0 7999 6189"/>
                              <a:gd name="T21" fmla="*/ T20 w 1820"/>
                              <a:gd name="T22" fmla="+- 0 -611 -621"/>
                              <a:gd name="T23" fmla="*/ -611 h 408"/>
                              <a:gd name="T24" fmla="+- 0 8009 6189"/>
                              <a:gd name="T25" fmla="*/ T24 w 1820"/>
                              <a:gd name="T26" fmla="+- 0 -621 -621"/>
                              <a:gd name="T27" fmla="*/ -621 h 408"/>
                            </a:gdLst>
                            <a:ahLst/>
                            <a:cxnLst>
                              <a:cxn ang="0">
                                <a:pos x="T1" y="T3"/>
                              </a:cxn>
                              <a:cxn ang="0">
                                <a:pos x="T5" y="T7"/>
                              </a:cxn>
                              <a:cxn ang="0">
                                <a:pos x="T9" y="T11"/>
                              </a:cxn>
                              <a:cxn ang="0">
                                <a:pos x="T13" y="T15"/>
                              </a:cxn>
                              <a:cxn ang="0">
                                <a:pos x="T17" y="T19"/>
                              </a:cxn>
                              <a:cxn ang="0">
                                <a:pos x="T21" y="T23"/>
                              </a:cxn>
                              <a:cxn ang="0">
                                <a:pos x="T25" y="T27"/>
                              </a:cxn>
                            </a:cxnLst>
                            <a:rect l="0" t="0" r="r" b="b"/>
                            <a:pathLst>
                              <a:path w="1820" h="408">
                                <a:moveTo>
                                  <a:pt x="1820" y="0"/>
                                </a:moveTo>
                                <a:lnTo>
                                  <a:pt x="0" y="0"/>
                                </a:lnTo>
                                <a:lnTo>
                                  <a:pt x="0" y="408"/>
                                </a:lnTo>
                                <a:lnTo>
                                  <a:pt x="10" y="398"/>
                                </a:lnTo>
                                <a:lnTo>
                                  <a:pt x="10" y="10"/>
                                </a:lnTo>
                                <a:lnTo>
                                  <a:pt x="1810" y="10"/>
                                </a:lnTo>
                                <a:lnTo>
                                  <a:pt x="182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docshape466"/>
                        <wps:cNvSpPr>
                          <a:spLocks/>
                        </wps:cNvSpPr>
                        <wps:spPr bwMode="auto">
                          <a:xfrm>
                            <a:off x="6189" y="-621"/>
                            <a:ext cx="1820" cy="408"/>
                          </a:xfrm>
                          <a:custGeom>
                            <a:avLst/>
                            <a:gdLst>
                              <a:gd name="T0" fmla="+- 0 8009 6189"/>
                              <a:gd name="T1" fmla="*/ T0 w 1820"/>
                              <a:gd name="T2" fmla="+- 0 -621 -621"/>
                              <a:gd name="T3" fmla="*/ -621 h 408"/>
                              <a:gd name="T4" fmla="+- 0 7999 6189"/>
                              <a:gd name="T5" fmla="*/ T4 w 1820"/>
                              <a:gd name="T6" fmla="+- 0 -611 -621"/>
                              <a:gd name="T7" fmla="*/ -611 h 408"/>
                              <a:gd name="T8" fmla="+- 0 7999 6189"/>
                              <a:gd name="T9" fmla="*/ T8 w 1820"/>
                              <a:gd name="T10" fmla="+- 0 -223 -621"/>
                              <a:gd name="T11" fmla="*/ -223 h 408"/>
                              <a:gd name="T12" fmla="+- 0 6199 6189"/>
                              <a:gd name="T13" fmla="*/ T12 w 1820"/>
                              <a:gd name="T14" fmla="+- 0 -223 -621"/>
                              <a:gd name="T15" fmla="*/ -223 h 408"/>
                              <a:gd name="T16" fmla="+- 0 6189 6189"/>
                              <a:gd name="T17" fmla="*/ T16 w 1820"/>
                              <a:gd name="T18" fmla="+- 0 -213 -621"/>
                              <a:gd name="T19" fmla="*/ -213 h 408"/>
                              <a:gd name="T20" fmla="+- 0 8009 6189"/>
                              <a:gd name="T21" fmla="*/ T20 w 1820"/>
                              <a:gd name="T22" fmla="+- 0 -213 -621"/>
                              <a:gd name="T23" fmla="*/ -213 h 408"/>
                              <a:gd name="T24" fmla="+- 0 8009 6189"/>
                              <a:gd name="T25" fmla="*/ T24 w 1820"/>
                              <a:gd name="T26" fmla="+- 0 -621 -621"/>
                              <a:gd name="T27" fmla="*/ -621 h 408"/>
                            </a:gdLst>
                            <a:ahLst/>
                            <a:cxnLst>
                              <a:cxn ang="0">
                                <a:pos x="T1" y="T3"/>
                              </a:cxn>
                              <a:cxn ang="0">
                                <a:pos x="T5" y="T7"/>
                              </a:cxn>
                              <a:cxn ang="0">
                                <a:pos x="T9" y="T11"/>
                              </a:cxn>
                              <a:cxn ang="0">
                                <a:pos x="T13" y="T15"/>
                              </a:cxn>
                              <a:cxn ang="0">
                                <a:pos x="T17" y="T19"/>
                              </a:cxn>
                              <a:cxn ang="0">
                                <a:pos x="T21" y="T23"/>
                              </a:cxn>
                              <a:cxn ang="0">
                                <a:pos x="T25" y="T27"/>
                              </a:cxn>
                            </a:cxnLst>
                            <a:rect l="0" t="0" r="r" b="b"/>
                            <a:pathLst>
                              <a:path w="1820" h="408">
                                <a:moveTo>
                                  <a:pt x="1820" y="0"/>
                                </a:moveTo>
                                <a:lnTo>
                                  <a:pt x="1810" y="10"/>
                                </a:lnTo>
                                <a:lnTo>
                                  <a:pt x="1810" y="398"/>
                                </a:lnTo>
                                <a:lnTo>
                                  <a:pt x="10" y="398"/>
                                </a:lnTo>
                                <a:lnTo>
                                  <a:pt x="0" y="408"/>
                                </a:lnTo>
                                <a:lnTo>
                                  <a:pt x="1820" y="408"/>
                                </a:lnTo>
                                <a:lnTo>
                                  <a:pt x="182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 name="docshape467"/>
                        <wps:cNvSpPr txBox="1">
                          <a:spLocks noChangeArrowheads="1"/>
                        </wps:cNvSpPr>
                        <wps:spPr bwMode="auto">
                          <a:xfrm>
                            <a:off x="6179" y="-631"/>
                            <a:ext cx="1840"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101"/>
                                <w:ind w:left="39"/>
                                <w:rPr>
                                  <w:rFonts w:ascii="Trebuchet MS"/>
                                  <w:sz w:val="20"/>
                                </w:rPr>
                              </w:pPr>
                              <w:r>
                                <w:rPr>
                                  <w:rFonts w:ascii="Trebuchet MS"/>
                                  <w:color w:val="231F20"/>
                                  <w:spacing w:val="-2"/>
                                  <w:sz w:val="20"/>
                                </w:rPr>
                                <w:t>Massachusetts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63" o:spid="_x0000_s1162" alt="Title: State - Description: Massachusetts" style="position:absolute;left:0;text-align:left;margin-left:308.95pt;margin-top:-31.55pt;width:92pt;height:21.4pt;z-index:15815680;mso-position-horizontal-relative:page" coordorigin="6179,-631" coordsize="1840,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">
                <v:shape id="docshape464" o:spid="_x0000_s1163" style="position:absolute;left:6179;top:-631;width:1840;height:428;visibility:visible;mso-wrap-style:square;v-text-anchor:top" coordsize="1840,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" path="m1840,r-10,l1830,10r,408l10,418,10,10r1820,l1830,,,,,428r1840,l1840,xe" fillcolor="#231f20" stroked="f">
                  <v:path arrowok="t" o:connecttype="custom" o:connectlocs="1840,-631;1830,-631;1830,-621;1830,-213;10,-213;10,-621;1830,-621;1830,-631;0,-631;0,-203;1840,-203;1840,-631" o:connectangles="0,0,0,0,0,0,0,0,0,0,0,0"/>
                </v:shape>
                <v:shape id="docshape465" o:spid="_x0000_s1164" style="position:absolute;left:6189;top:-621;width:1820;height:408;visibility:visible;mso-wrap-style:square;v-text-anchor:top" coordsize="1820,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" path="m1820,l,,,408,10,398,10,10r1800,l1820,xe" fillcolor="#818386" stroked="f">
                  <v:path arrowok="t" o:connecttype="custom" o:connectlocs="1820,-621;0,-621;0,-213;10,-223;10,-611;1810,-611;1820,-621" o:connectangles="0,0,0,0,0,0,0"/>
                </v:shape>
                <v:shape id="docshape466" o:spid="_x0000_s1165" style="position:absolute;left:6189;top:-621;width:1820;height:408;visibility:visible;mso-wrap-style:square;v-text-anchor:top" coordsize="1820,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" path="m1820,r-10,10l1810,398,10,398,,408r1820,l1820,xe" fillcolor="#d4d0c8" stroked="f">
                  <v:path arrowok="t" o:connecttype="custom" o:connectlocs="1820,-621;1810,-611;1810,-223;10,-223;0,-213;1820,-213;1820,-621" o:connectangles="0,0,0,0,0,0,0"/>
                </v:shape>
                <v:shape id="docshape467" o:spid="_x0000_s1166" type="#_x0000_t202" style="position:absolute;left:6179;top:-631;width:1840;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xAAAAN0AAAAPAAAAZHJzL2Rvd25yZXYueG1sRE9Na8JA&#10;EL0X/A/LCL3VjaX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Mz6T5HEAAAA3QAAAA8A&#10;AAAAAAAAAAAAAAAABwIAAGRycy9kb3ducmV2LnhtbFBLBQYAAAAAAwADALcAAAD4AgAAAAA=&#10;" filled="f" stroked="f">
                  <v:textbox inset="0,0,0,0">
                    <w:txbxContent>
                      <w:p w:rsidR="003121E4" w:rsidRDefault="003121E4">
                        <w:pPr>
                          <w:spacing w:before="101"/>
                          <w:ind w:left="39"/>
                          <w:rPr>
                            <w:rFonts w:ascii="Trebuchet MS"/>
                            <w:sz w:val="20"/>
                          </w:rPr>
                        </w:pPr>
                        <w:r>
                          <w:rPr>
                            <w:rFonts w:ascii="Trebuchet MS"/>
                            <w:color w:val="231F20"/>
                            <w:spacing w:val="-2"/>
                            <w:sz w:val="20"/>
                          </w:rPr>
                          <w:t>Massachusetts</w:t>
                        </w:r>
                      </w:p>
                    </w:txbxContent>
                  </v:textbox>
                </v:shape>
                <w10:wrap anchorx="page"/>
              </v:group>
            </w:pict>
          </mc:Fallback>
        </mc:AlternateContent>
      </w:r>
      <w:r>
        <w:rPr>
          <w:noProof/>
        </w:rPr>
        <mc:AlternateContent>
          <mc:Choice Requires="wpg">
            <w:drawing>
              <wp:anchor distT="0" distB="0" distL="114300" distR="114300" simplePos="0" relativeHeight="251538944" behindDoc="0" locked="0" layoutInCell="1" allowOverlap="1">
                <wp:simplePos x="0" y="0"/>
                <wp:positionH relativeFrom="page">
                  <wp:posOffset>5722620</wp:posOffset>
                </wp:positionH>
                <wp:positionV relativeFrom="paragraph">
                  <wp:posOffset>-400050</wp:posOffset>
                </wp:positionV>
                <wp:extent cx="1201420" cy="271145"/>
                <wp:effectExtent l="0" t="0" r="0" b="0"/>
                <wp:wrapNone/>
                <wp:docPr id="1138" name="docshapegroup468" descr="02601" title="Zip Cod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1420" cy="271145"/>
                          <a:chOff x="9012" y="-630"/>
                          <a:chExt cx="1892" cy="427"/>
                        </a:xfrm>
                      </wpg:grpSpPr>
                      <wps:wsp>
                        <wps:cNvPr id="1139" name="docshape469"/>
                        <wps:cNvSpPr>
                          <a:spLocks/>
                        </wps:cNvSpPr>
                        <wps:spPr bwMode="auto">
                          <a:xfrm>
                            <a:off x="9011" y="-631"/>
                            <a:ext cx="1892" cy="427"/>
                          </a:xfrm>
                          <a:custGeom>
                            <a:avLst/>
                            <a:gdLst>
                              <a:gd name="T0" fmla="+- 0 10903 9012"/>
                              <a:gd name="T1" fmla="*/ T0 w 1892"/>
                              <a:gd name="T2" fmla="+- 0 -630 -630"/>
                              <a:gd name="T3" fmla="*/ -630 h 427"/>
                              <a:gd name="T4" fmla="+- 0 10893 9012"/>
                              <a:gd name="T5" fmla="*/ T4 w 1892"/>
                              <a:gd name="T6" fmla="+- 0 -630 -630"/>
                              <a:gd name="T7" fmla="*/ -630 h 427"/>
                              <a:gd name="T8" fmla="+- 0 10893 9012"/>
                              <a:gd name="T9" fmla="*/ T8 w 1892"/>
                              <a:gd name="T10" fmla="+- 0 -620 -630"/>
                              <a:gd name="T11" fmla="*/ -620 h 427"/>
                              <a:gd name="T12" fmla="+- 0 10893 9012"/>
                              <a:gd name="T13" fmla="*/ T12 w 1892"/>
                              <a:gd name="T14" fmla="+- 0 -214 -630"/>
                              <a:gd name="T15" fmla="*/ -214 h 427"/>
                              <a:gd name="T16" fmla="+- 0 9022 9012"/>
                              <a:gd name="T17" fmla="*/ T16 w 1892"/>
                              <a:gd name="T18" fmla="+- 0 -214 -630"/>
                              <a:gd name="T19" fmla="*/ -214 h 427"/>
                              <a:gd name="T20" fmla="+- 0 9022 9012"/>
                              <a:gd name="T21" fmla="*/ T20 w 1892"/>
                              <a:gd name="T22" fmla="+- 0 -620 -630"/>
                              <a:gd name="T23" fmla="*/ -620 h 427"/>
                              <a:gd name="T24" fmla="+- 0 10893 9012"/>
                              <a:gd name="T25" fmla="*/ T24 w 1892"/>
                              <a:gd name="T26" fmla="+- 0 -620 -630"/>
                              <a:gd name="T27" fmla="*/ -620 h 427"/>
                              <a:gd name="T28" fmla="+- 0 10893 9012"/>
                              <a:gd name="T29" fmla="*/ T28 w 1892"/>
                              <a:gd name="T30" fmla="+- 0 -630 -630"/>
                              <a:gd name="T31" fmla="*/ -630 h 427"/>
                              <a:gd name="T32" fmla="+- 0 9012 9012"/>
                              <a:gd name="T33" fmla="*/ T32 w 1892"/>
                              <a:gd name="T34" fmla="+- 0 -630 -630"/>
                              <a:gd name="T35" fmla="*/ -630 h 427"/>
                              <a:gd name="T36" fmla="+- 0 9012 9012"/>
                              <a:gd name="T37" fmla="*/ T36 w 1892"/>
                              <a:gd name="T38" fmla="+- 0 -204 -630"/>
                              <a:gd name="T39" fmla="*/ -204 h 427"/>
                              <a:gd name="T40" fmla="+- 0 10903 9012"/>
                              <a:gd name="T41" fmla="*/ T40 w 1892"/>
                              <a:gd name="T42" fmla="+- 0 -204 -630"/>
                              <a:gd name="T43" fmla="*/ -204 h 427"/>
                              <a:gd name="T44" fmla="+- 0 10903 9012"/>
                              <a:gd name="T45" fmla="*/ T44 w 1892"/>
                              <a:gd name="T46" fmla="+- 0 -630 -630"/>
                              <a:gd name="T47" fmla="*/ -630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92" h="427">
                                <a:moveTo>
                                  <a:pt x="1891" y="0"/>
                                </a:moveTo>
                                <a:lnTo>
                                  <a:pt x="1881" y="0"/>
                                </a:lnTo>
                                <a:lnTo>
                                  <a:pt x="1881" y="10"/>
                                </a:lnTo>
                                <a:lnTo>
                                  <a:pt x="1881" y="416"/>
                                </a:lnTo>
                                <a:lnTo>
                                  <a:pt x="10" y="416"/>
                                </a:lnTo>
                                <a:lnTo>
                                  <a:pt x="10" y="10"/>
                                </a:lnTo>
                                <a:lnTo>
                                  <a:pt x="1881" y="10"/>
                                </a:lnTo>
                                <a:lnTo>
                                  <a:pt x="1881" y="0"/>
                                </a:lnTo>
                                <a:lnTo>
                                  <a:pt x="0" y="0"/>
                                </a:lnTo>
                                <a:lnTo>
                                  <a:pt x="0" y="426"/>
                                </a:lnTo>
                                <a:lnTo>
                                  <a:pt x="1891" y="426"/>
                                </a:lnTo>
                                <a:lnTo>
                                  <a:pt x="189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 name="docshape470"/>
                        <wps:cNvSpPr>
                          <a:spLocks/>
                        </wps:cNvSpPr>
                        <wps:spPr bwMode="auto">
                          <a:xfrm>
                            <a:off x="9021" y="-621"/>
                            <a:ext cx="1872" cy="407"/>
                          </a:xfrm>
                          <a:custGeom>
                            <a:avLst/>
                            <a:gdLst>
                              <a:gd name="T0" fmla="+- 0 10893 9022"/>
                              <a:gd name="T1" fmla="*/ T0 w 1872"/>
                              <a:gd name="T2" fmla="+- 0 -620 -620"/>
                              <a:gd name="T3" fmla="*/ -620 h 407"/>
                              <a:gd name="T4" fmla="+- 0 9022 9022"/>
                              <a:gd name="T5" fmla="*/ T4 w 1872"/>
                              <a:gd name="T6" fmla="+- 0 -620 -620"/>
                              <a:gd name="T7" fmla="*/ -620 h 407"/>
                              <a:gd name="T8" fmla="+- 0 9022 9022"/>
                              <a:gd name="T9" fmla="*/ T8 w 1872"/>
                              <a:gd name="T10" fmla="+- 0 -214 -620"/>
                              <a:gd name="T11" fmla="*/ -214 h 407"/>
                              <a:gd name="T12" fmla="+- 0 9032 9022"/>
                              <a:gd name="T13" fmla="*/ T12 w 1872"/>
                              <a:gd name="T14" fmla="+- 0 -224 -620"/>
                              <a:gd name="T15" fmla="*/ -224 h 407"/>
                              <a:gd name="T16" fmla="+- 0 9032 9022"/>
                              <a:gd name="T17" fmla="*/ T16 w 1872"/>
                              <a:gd name="T18" fmla="+- 0 -610 -620"/>
                              <a:gd name="T19" fmla="*/ -610 h 407"/>
                              <a:gd name="T20" fmla="+- 0 10883 9022"/>
                              <a:gd name="T21" fmla="*/ T20 w 1872"/>
                              <a:gd name="T22" fmla="+- 0 -610 -620"/>
                              <a:gd name="T23" fmla="*/ -610 h 407"/>
                              <a:gd name="T24" fmla="+- 0 10893 9022"/>
                              <a:gd name="T25" fmla="*/ T24 w 1872"/>
                              <a:gd name="T26" fmla="+- 0 -620 -620"/>
                              <a:gd name="T27" fmla="*/ -620 h 407"/>
                            </a:gdLst>
                            <a:ahLst/>
                            <a:cxnLst>
                              <a:cxn ang="0">
                                <a:pos x="T1" y="T3"/>
                              </a:cxn>
                              <a:cxn ang="0">
                                <a:pos x="T5" y="T7"/>
                              </a:cxn>
                              <a:cxn ang="0">
                                <a:pos x="T9" y="T11"/>
                              </a:cxn>
                              <a:cxn ang="0">
                                <a:pos x="T13" y="T15"/>
                              </a:cxn>
                              <a:cxn ang="0">
                                <a:pos x="T17" y="T19"/>
                              </a:cxn>
                              <a:cxn ang="0">
                                <a:pos x="T21" y="T23"/>
                              </a:cxn>
                              <a:cxn ang="0">
                                <a:pos x="T25" y="T27"/>
                              </a:cxn>
                            </a:cxnLst>
                            <a:rect l="0" t="0" r="r" b="b"/>
                            <a:pathLst>
                              <a:path w="1872" h="407">
                                <a:moveTo>
                                  <a:pt x="1871" y="0"/>
                                </a:moveTo>
                                <a:lnTo>
                                  <a:pt x="0" y="0"/>
                                </a:lnTo>
                                <a:lnTo>
                                  <a:pt x="0" y="406"/>
                                </a:lnTo>
                                <a:lnTo>
                                  <a:pt x="10" y="396"/>
                                </a:lnTo>
                                <a:lnTo>
                                  <a:pt x="10" y="10"/>
                                </a:lnTo>
                                <a:lnTo>
                                  <a:pt x="1861" y="10"/>
                                </a:lnTo>
                                <a:lnTo>
                                  <a:pt x="1871"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docshape471"/>
                        <wps:cNvSpPr>
                          <a:spLocks/>
                        </wps:cNvSpPr>
                        <wps:spPr bwMode="auto">
                          <a:xfrm>
                            <a:off x="9021" y="-621"/>
                            <a:ext cx="1872" cy="407"/>
                          </a:xfrm>
                          <a:custGeom>
                            <a:avLst/>
                            <a:gdLst>
                              <a:gd name="T0" fmla="+- 0 10893 9022"/>
                              <a:gd name="T1" fmla="*/ T0 w 1872"/>
                              <a:gd name="T2" fmla="+- 0 -620 -620"/>
                              <a:gd name="T3" fmla="*/ -620 h 407"/>
                              <a:gd name="T4" fmla="+- 0 10883 9022"/>
                              <a:gd name="T5" fmla="*/ T4 w 1872"/>
                              <a:gd name="T6" fmla="+- 0 -610 -620"/>
                              <a:gd name="T7" fmla="*/ -610 h 407"/>
                              <a:gd name="T8" fmla="+- 0 10883 9022"/>
                              <a:gd name="T9" fmla="*/ T8 w 1872"/>
                              <a:gd name="T10" fmla="+- 0 -224 -620"/>
                              <a:gd name="T11" fmla="*/ -224 h 407"/>
                              <a:gd name="T12" fmla="+- 0 9032 9022"/>
                              <a:gd name="T13" fmla="*/ T12 w 1872"/>
                              <a:gd name="T14" fmla="+- 0 -224 -620"/>
                              <a:gd name="T15" fmla="*/ -224 h 407"/>
                              <a:gd name="T16" fmla="+- 0 9022 9022"/>
                              <a:gd name="T17" fmla="*/ T16 w 1872"/>
                              <a:gd name="T18" fmla="+- 0 -214 -620"/>
                              <a:gd name="T19" fmla="*/ -214 h 407"/>
                              <a:gd name="T20" fmla="+- 0 10893 9022"/>
                              <a:gd name="T21" fmla="*/ T20 w 1872"/>
                              <a:gd name="T22" fmla="+- 0 -214 -620"/>
                              <a:gd name="T23" fmla="*/ -214 h 407"/>
                              <a:gd name="T24" fmla="+- 0 10893 9022"/>
                              <a:gd name="T25" fmla="*/ T24 w 1872"/>
                              <a:gd name="T26" fmla="+- 0 -620 -620"/>
                              <a:gd name="T27" fmla="*/ -620 h 407"/>
                            </a:gdLst>
                            <a:ahLst/>
                            <a:cxnLst>
                              <a:cxn ang="0">
                                <a:pos x="T1" y="T3"/>
                              </a:cxn>
                              <a:cxn ang="0">
                                <a:pos x="T5" y="T7"/>
                              </a:cxn>
                              <a:cxn ang="0">
                                <a:pos x="T9" y="T11"/>
                              </a:cxn>
                              <a:cxn ang="0">
                                <a:pos x="T13" y="T15"/>
                              </a:cxn>
                              <a:cxn ang="0">
                                <a:pos x="T17" y="T19"/>
                              </a:cxn>
                              <a:cxn ang="0">
                                <a:pos x="T21" y="T23"/>
                              </a:cxn>
                              <a:cxn ang="0">
                                <a:pos x="T25" y="T27"/>
                              </a:cxn>
                            </a:cxnLst>
                            <a:rect l="0" t="0" r="r" b="b"/>
                            <a:pathLst>
                              <a:path w="1872" h="407">
                                <a:moveTo>
                                  <a:pt x="1871" y="0"/>
                                </a:moveTo>
                                <a:lnTo>
                                  <a:pt x="1861" y="10"/>
                                </a:lnTo>
                                <a:lnTo>
                                  <a:pt x="1861" y="396"/>
                                </a:lnTo>
                                <a:lnTo>
                                  <a:pt x="10" y="396"/>
                                </a:lnTo>
                                <a:lnTo>
                                  <a:pt x="0" y="406"/>
                                </a:lnTo>
                                <a:lnTo>
                                  <a:pt x="1871" y="406"/>
                                </a:lnTo>
                                <a:lnTo>
                                  <a:pt x="1871"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 name="docshape472"/>
                        <wps:cNvSpPr txBox="1">
                          <a:spLocks noChangeArrowheads="1"/>
                        </wps:cNvSpPr>
                        <wps:spPr bwMode="auto">
                          <a:xfrm>
                            <a:off x="9011" y="-631"/>
                            <a:ext cx="1892"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ind w:left="39"/>
                                <w:rPr>
                                  <w:rFonts w:ascii="Trebuchet MS"/>
                                  <w:sz w:val="20"/>
                                </w:rPr>
                              </w:pPr>
                              <w:r>
                                <w:rPr>
                                  <w:rFonts w:ascii="Trebuchet MS"/>
                                  <w:color w:val="231F20"/>
                                  <w:spacing w:val="-2"/>
                                  <w:sz w:val="20"/>
                                </w:rPr>
                                <w:t>02601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68" o:spid="_x0000_s1167" alt="Title: Zip Code - Description: 02601" style="position:absolute;left:0;text-align:left;margin-left:450.6pt;margin-top:-31.5pt;width:94.6pt;height:21.35pt;z-index:15816192;mso-position-horizontal-relative:page" coordorigin="9012,-630" coordsize="1892,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">
                <v:shape id="docshape469" o:spid="_x0000_s1168" style="position:absolute;left:9011;top:-631;width:1892;height:427;visibility:visible;mso-wrap-style:square;v-text-anchor:top" coordsize="189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" path="m1891,r-10,l1881,10r,406l10,416,10,10r1871,l1881,,,,,426r1891,l1891,xe" fillcolor="#231f20" stroked="f">
                  <v:path arrowok="t" o:connecttype="custom" o:connectlocs="1891,-630;1881,-630;1881,-620;1881,-214;10,-214;10,-620;1881,-620;1881,-630;0,-630;0,-204;1891,-204;1891,-630" o:connectangles="0,0,0,0,0,0,0,0,0,0,0,0"/>
                </v:shape>
                <v:shape id="docshape470" o:spid="_x0000_s1169" style="position:absolute;left:9021;top:-621;width:1872;height:407;visibility:visible;mso-wrap-style:square;v-text-anchor:top" coordsize="187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" path="m1871,l,,,406,10,396,10,10r1851,l1871,xe" fillcolor="#818386" stroked="f">
                  <v:path arrowok="t" o:connecttype="custom" o:connectlocs="1871,-620;0,-620;0,-214;10,-224;10,-610;1861,-610;1871,-620" o:connectangles="0,0,0,0,0,0,0"/>
                </v:shape>
                <v:shape id="docshape471" o:spid="_x0000_s1170" style="position:absolute;left:9021;top:-621;width:1872;height:407;visibility:visible;mso-wrap-style:square;v-text-anchor:top" coordsize="187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" path="m1871,r-10,10l1861,396,10,396,,406r1871,l1871,xe" fillcolor="#d4d0c8" stroked="f">
                  <v:path arrowok="t" o:connecttype="custom" o:connectlocs="1871,-620;1861,-610;1861,-224;10,-224;0,-214;1871,-214;1871,-620" o:connectangles="0,0,0,0,0,0,0"/>
                </v:shape>
                <v:shape id="docshape472" o:spid="_x0000_s1171" type="#_x0000_t202" style="position:absolute;left:9011;top:-631;width:1892;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" filled="f" stroked="f">
                  <v:textbox inset="0,0,0,0">
                    <w:txbxContent>
                      <w:p w:rsidR="003121E4" w:rsidRDefault="003121E4">
                        <w:pPr>
                          <w:spacing w:before="52"/>
                          <w:ind w:left="39"/>
                          <w:rPr>
                            <w:rFonts w:ascii="Trebuchet MS"/>
                            <w:sz w:val="20"/>
                          </w:rPr>
                        </w:pPr>
                        <w:r>
                          <w:rPr>
                            <w:rFonts w:ascii="Trebuchet MS"/>
                            <w:color w:val="231F20"/>
                            <w:spacing w:val="-2"/>
                            <w:sz w:val="20"/>
                          </w:rPr>
                          <w:t>02601</w:t>
                        </w:r>
                      </w:p>
                    </w:txbxContent>
                  </v:textbox>
                </v:shape>
                <w10:wrap anchorx="page"/>
              </v:group>
            </w:pict>
          </mc:Fallback>
        </mc:AlternateContent>
      </w:r>
      <w:r>
        <w:rPr>
          <w:noProof/>
        </w:rPr>
        <mc:AlternateContent>
          <mc:Choice Requires="wpg">
            <w:drawing>
              <wp:anchor distT="0" distB="0" distL="114300" distR="114300" simplePos="0" relativeHeight="251624960" behindDoc="1" locked="0" layoutInCell="1" allowOverlap="1">
                <wp:simplePos x="0" y="0"/>
                <wp:positionH relativeFrom="page">
                  <wp:posOffset>712470</wp:posOffset>
                </wp:positionH>
                <wp:positionV relativeFrom="paragraph">
                  <wp:posOffset>-48260</wp:posOffset>
                </wp:positionV>
                <wp:extent cx="1909445" cy="271145"/>
                <wp:effectExtent l="0" t="0" r="0" b="0"/>
                <wp:wrapNone/>
                <wp:docPr id="1133" name="docshapegroup473" descr="5088627849" title="Pho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9445" cy="271145"/>
                          <a:chOff x="1122" y="-76"/>
                          <a:chExt cx="3007" cy="427"/>
                        </a:xfrm>
                      </wpg:grpSpPr>
                      <wps:wsp>
                        <wps:cNvPr id="1134" name="docshape474"/>
                        <wps:cNvSpPr>
                          <a:spLocks/>
                        </wps:cNvSpPr>
                        <wps:spPr bwMode="auto">
                          <a:xfrm>
                            <a:off x="1121" y="-76"/>
                            <a:ext cx="3007" cy="427"/>
                          </a:xfrm>
                          <a:custGeom>
                            <a:avLst/>
                            <a:gdLst>
                              <a:gd name="T0" fmla="+- 0 4128 1122"/>
                              <a:gd name="T1" fmla="*/ T0 w 3007"/>
                              <a:gd name="T2" fmla="+- 0 -76 -76"/>
                              <a:gd name="T3" fmla="*/ -76 h 427"/>
                              <a:gd name="T4" fmla="+- 0 4118 1122"/>
                              <a:gd name="T5" fmla="*/ T4 w 3007"/>
                              <a:gd name="T6" fmla="+- 0 -76 -76"/>
                              <a:gd name="T7" fmla="*/ -76 h 427"/>
                              <a:gd name="T8" fmla="+- 0 4118 1122"/>
                              <a:gd name="T9" fmla="*/ T8 w 3007"/>
                              <a:gd name="T10" fmla="+- 0 -66 -76"/>
                              <a:gd name="T11" fmla="*/ -66 h 427"/>
                              <a:gd name="T12" fmla="+- 0 4118 1122"/>
                              <a:gd name="T13" fmla="*/ T12 w 3007"/>
                              <a:gd name="T14" fmla="+- 0 341 -76"/>
                              <a:gd name="T15" fmla="*/ 341 h 427"/>
                              <a:gd name="T16" fmla="+- 0 1132 1122"/>
                              <a:gd name="T17" fmla="*/ T16 w 3007"/>
                              <a:gd name="T18" fmla="+- 0 341 -76"/>
                              <a:gd name="T19" fmla="*/ 341 h 427"/>
                              <a:gd name="T20" fmla="+- 0 1132 1122"/>
                              <a:gd name="T21" fmla="*/ T20 w 3007"/>
                              <a:gd name="T22" fmla="+- 0 -66 -76"/>
                              <a:gd name="T23" fmla="*/ -66 h 427"/>
                              <a:gd name="T24" fmla="+- 0 4118 1122"/>
                              <a:gd name="T25" fmla="*/ T24 w 3007"/>
                              <a:gd name="T26" fmla="+- 0 -66 -76"/>
                              <a:gd name="T27" fmla="*/ -66 h 427"/>
                              <a:gd name="T28" fmla="+- 0 4118 1122"/>
                              <a:gd name="T29" fmla="*/ T28 w 3007"/>
                              <a:gd name="T30" fmla="+- 0 -76 -76"/>
                              <a:gd name="T31" fmla="*/ -76 h 427"/>
                              <a:gd name="T32" fmla="+- 0 1122 1122"/>
                              <a:gd name="T33" fmla="*/ T32 w 3007"/>
                              <a:gd name="T34" fmla="+- 0 -76 -76"/>
                              <a:gd name="T35" fmla="*/ -76 h 427"/>
                              <a:gd name="T36" fmla="+- 0 1122 1122"/>
                              <a:gd name="T37" fmla="*/ T36 w 3007"/>
                              <a:gd name="T38" fmla="+- 0 351 -76"/>
                              <a:gd name="T39" fmla="*/ 351 h 427"/>
                              <a:gd name="T40" fmla="+- 0 4128 1122"/>
                              <a:gd name="T41" fmla="*/ T40 w 3007"/>
                              <a:gd name="T42" fmla="+- 0 351 -76"/>
                              <a:gd name="T43" fmla="*/ 351 h 427"/>
                              <a:gd name="T44" fmla="+- 0 4128 1122"/>
                              <a:gd name="T45" fmla="*/ T44 w 3007"/>
                              <a:gd name="T46" fmla="+- 0 -76 -76"/>
                              <a:gd name="T47" fmla="*/ -76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07" h="427">
                                <a:moveTo>
                                  <a:pt x="3006" y="0"/>
                                </a:moveTo>
                                <a:lnTo>
                                  <a:pt x="2996" y="0"/>
                                </a:lnTo>
                                <a:lnTo>
                                  <a:pt x="2996" y="10"/>
                                </a:lnTo>
                                <a:lnTo>
                                  <a:pt x="2996" y="417"/>
                                </a:lnTo>
                                <a:lnTo>
                                  <a:pt x="10" y="417"/>
                                </a:lnTo>
                                <a:lnTo>
                                  <a:pt x="10" y="10"/>
                                </a:lnTo>
                                <a:lnTo>
                                  <a:pt x="2996" y="10"/>
                                </a:lnTo>
                                <a:lnTo>
                                  <a:pt x="2996" y="0"/>
                                </a:lnTo>
                                <a:lnTo>
                                  <a:pt x="0" y="0"/>
                                </a:lnTo>
                                <a:lnTo>
                                  <a:pt x="0" y="427"/>
                                </a:lnTo>
                                <a:lnTo>
                                  <a:pt x="3006" y="427"/>
                                </a:lnTo>
                                <a:lnTo>
                                  <a:pt x="30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docshape475"/>
                        <wps:cNvSpPr>
                          <a:spLocks/>
                        </wps:cNvSpPr>
                        <wps:spPr bwMode="auto">
                          <a:xfrm>
                            <a:off x="1131" y="-66"/>
                            <a:ext cx="2987" cy="407"/>
                          </a:xfrm>
                          <a:custGeom>
                            <a:avLst/>
                            <a:gdLst>
                              <a:gd name="T0" fmla="+- 0 4118 1132"/>
                              <a:gd name="T1" fmla="*/ T0 w 2987"/>
                              <a:gd name="T2" fmla="+- 0 -66 -66"/>
                              <a:gd name="T3" fmla="*/ -66 h 407"/>
                              <a:gd name="T4" fmla="+- 0 1132 1132"/>
                              <a:gd name="T5" fmla="*/ T4 w 2987"/>
                              <a:gd name="T6" fmla="+- 0 -66 -66"/>
                              <a:gd name="T7" fmla="*/ -66 h 407"/>
                              <a:gd name="T8" fmla="+- 0 1132 1132"/>
                              <a:gd name="T9" fmla="*/ T8 w 2987"/>
                              <a:gd name="T10" fmla="+- 0 341 -66"/>
                              <a:gd name="T11" fmla="*/ 341 h 407"/>
                              <a:gd name="T12" fmla="+- 0 1142 1132"/>
                              <a:gd name="T13" fmla="*/ T12 w 2987"/>
                              <a:gd name="T14" fmla="+- 0 331 -66"/>
                              <a:gd name="T15" fmla="*/ 331 h 407"/>
                              <a:gd name="T16" fmla="+- 0 1142 1132"/>
                              <a:gd name="T17" fmla="*/ T16 w 2987"/>
                              <a:gd name="T18" fmla="+- 0 -56 -66"/>
                              <a:gd name="T19" fmla="*/ -56 h 407"/>
                              <a:gd name="T20" fmla="+- 0 4108 1132"/>
                              <a:gd name="T21" fmla="*/ T20 w 2987"/>
                              <a:gd name="T22" fmla="+- 0 -56 -66"/>
                              <a:gd name="T23" fmla="*/ -56 h 407"/>
                              <a:gd name="T24" fmla="+- 0 4118 1132"/>
                              <a:gd name="T25" fmla="*/ T24 w 2987"/>
                              <a:gd name="T26" fmla="+- 0 -66 -66"/>
                              <a:gd name="T27" fmla="*/ -66 h 407"/>
                            </a:gdLst>
                            <a:ahLst/>
                            <a:cxnLst>
                              <a:cxn ang="0">
                                <a:pos x="T1" y="T3"/>
                              </a:cxn>
                              <a:cxn ang="0">
                                <a:pos x="T5" y="T7"/>
                              </a:cxn>
                              <a:cxn ang="0">
                                <a:pos x="T9" y="T11"/>
                              </a:cxn>
                              <a:cxn ang="0">
                                <a:pos x="T13" y="T15"/>
                              </a:cxn>
                              <a:cxn ang="0">
                                <a:pos x="T17" y="T19"/>
                              </a:cxn>
                              <a:cxn ang="0">
                                <a:pos x="T21" y="T23"/>
                              </a:cxn>
                              <a:cxn ang="0">
                                <a:pos x="T25" y="T27"/>
                              </a:cxn>
                            </a:cxnLst>
                            <a:rect l="0" t="0" r="r" b="b"/>
                            <a:pathLst>
                              <a:path w="2987" h="407">
                                <a:moveTo>
                                  <a:pt x="2986" y="0"/>
                                </a:moveTo>
                                <a:lnTo>
                                  <a:pt x="0" y="0"/>
                                </a:lnTo>
                                <a:lnTo>
                                  <a:pt x="0" y="407"/>
                                </a:lnTo>
                                <a:lnTo>
                                  <a:pt x="10" y="397"/>
                                </a:lnTo>
                                <a:lnTo>
                                  <a:pt x="10" y="10"/>
                                </a:lnTo>
                                <a:lnTo>
                                  <a:pt x="2976" y="10"/>
                                </a:lnTo>
                                <a:lnTo>
                                  <a:pt x="29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6" name="docshape476"/>
                        <wps:cNvSpPr>
                          <a:spLocks/>
                        </wps:cNvSpPr>
                        <wps:spPr bwMode="auto">
                          <a:xfrm>
                            <a:off x="1131" y="-66"/>
                            <a:ext cx="2987" cy="407"/>
                          </a:xfrm>
                          <a:custGeom>
                            <a:avLst/>
                            <a:gdLst>
                              <a:gd name="T0" fmla="+- 0 4118 1132"/>
                              <a:gd name="T1" fmla="*/ T0 w 2987"/>
                              <a:gd name="T2" fmla="+- 0 -66 -66"/>
                              <a:gd name="T3" fmla="*/ -66 h 407"/>
                              <a:gd name="T4" fmla="+- 0 4108 1132"/>
                              <a:gd name="T5" fmla="*/ T4 w 2987"/>
                              <a:gd name="T6" fmla="+- 0 -56 -66"/>
                              <a:gd name="T7" fmla="*/ -56 h 407"/>
                              <a:gd name="T8" fmla="+- 0 4108 1132"/>
                              <a:gd name="T9" fmla="*/ T8 w 2987"/>
                              <a:gd name="T10" fmla="+- 0 331 -66"/>
                              <a:gd name="T11" fmla="*/ 331 h 407"/>
                              <a:gd name="T12" fmla="+- 0 1142 1132"/>
                              <a:gd name="T13" fmla="*/ T12 w 2987"/>
                              <a:gd name="T14" fmla="+- 0 331 -66"/>
                              <a:gd name="T15" fmla="*/ 331 h 407"/>
                              <a:gd name="T16" fmla="+- 0 1132 1132"/>
                              <a:gd name="T17" fmla="*/ T16 w 2987"/>
                              <a:gd name="T18" fmla="+- 0 341 -66"/>
                              <a:gd name="T19" fmla="*/ 341 h 407"/>
                              <a:gd name="T20" fmla="+- 0 4118 1132"/>
                              <a:gd name="T21" fmla="*/ T20 w 2987"/>
                              <a:gd name="T22" fmla="+- 0 341 -66"/>
                              <a:gd name="T23" fmla="*/ 341 h 407"/>
                              <a:gd name="T24" fmla="+- 0 4118 1132"/>
                              <a:gd name="T25" fmla="*/ T24 w 2987"/>
                              <a:gd name="T26" fmla="+- 0 -66 -66"/>
                              <a:gd name="T27" fmla="*/ -66 h 407"/>
                            </a:gdLst>
                            <a:ahLst/>
                            <a:cxnLst>
                              <a:cxn ang="0">
                                <a:pos x="T1" y="T3"/>
                              </a:cxn>
                              <a:cxn ang="0">
                                <a:pos x="T5" y="T7"/>
                              </a:cxn>
                              <a:cxn ang="0">
                                <a:pos x="T9" y="T11"/>
                              </a:cxn>
                              <a:cxn ang="0">
                                <a:pos x="T13" y="T15"/>
                              </a:cxn>
                              <a:cxn ang="0">
                                <a:pos x="T17" y="T19"/>
                              </a:cxn>
                              <a:cxn ang="0">
                                <a:pos x="T21" y="T23"/>
                              </a:cxn>
                              <a:cxn ang="0">
                                <a:pos x="T25" y="T27"/>
                              </a:cxn>
                            </a:cxnLst>
                            <a:rect l="0" t="0" r="r" b="b"/>
                            <a:pathLst>
                              <a:path w="2987" h="407">
                                <a:moveTo>
                                  <a:pt x="2986" y="0"/>
                                </a:moveTo>
                                <a:lnTo>
                                  <a:pt x="2976" y="10"/>
                                </a:lnTo>
                                <a:lnTo>
                                  <a:pt x="2976" y="397"/>
                                </a:lnTo>
                                <a:lnTo>
                                  <a:pt x="10" y="397"/>
                                </a:lnTo>
                                <a:lnTo>
                                  <a:pt x="0" y="407"/>
                                </a:lnTo>
                                <a:lnTo>
                                  <a:pt x="2986" y="407"/>
                                </a:lnTo>
                                <a:lnTo>
                                  <a:pt x="29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docshape477"/>
                        <wps:cNvSpPr txBox="1">
                          <a:spLocks noChangeArrowheads="1"/>
                        </wps:cNvSpPr>
                        <wps:spPr bwMode="auto">
                          <a:xfrm>
                            <a:off x="1121" y="-76"/>
                            <a:ext cx="3007"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100"/>
                                <w:ind w:left="39"/>
                                <w:rPr>
                                  <w:rFonts w:ascii="Trebuchet MS"/>
                                  <w:sz w:val="20"/>
                                </w:rPr>
                              </w:pPr>
                              <w:r>
                                <w:rPr>
                                  <w:rFonts w:ascii="Trebuchet MS"/>
                                  <w:color w:val="231F20"/>
                                  <w:spacing w:val="-2"/>
                                  <w:sz w:val="20"/>
                                </w:rPr>
                                <w:t>5088627849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73" o:spid="_x0000_s1172" alt="Title: Phone - Description: 5088627849" style="position:absolute;left:0;text-align:left;margin-left:56.1pt;margin-top:-3.8pt;width:150.35pt;height:21.35pt;z-index:-23898112;mso-position-horizontal-relative:page" coordorigin="1122,-76" coordsize="300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">
                <v:shape id="docshape474" o:spid="_x0000_s1173" style="position:absolute;left:1121;top:-76;width:3007;height:427;visibility:visible;mso-wrap-style:square;v-text-anchor:top" coordsize="300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" path="m3006,r-10,l2996,10r,407l10,417,10,10r2986,l2996,,,,,427r3006,l3006,xe" fillcolor="#231f20" stroked="f">
                  <v:path arrowok="t" o:connecttype="custom" o:connectlocs="3006,-76;2996,-76;2996,-66;2996,341;10,341;10,-66;2996,-66;2996,-76;0,-76;0,351;3006,351;3006,-76" o:connectangles="0,0,0,0,0,0,0,0,0,0,0,0"/>
                </v:shape>
                <v:shape id="docshape475" o:spid="_x0000_s1174" style="position:absolute;left:1131;top:-66;width:2987;height:407;visibility:visible;mso-wrap-style:square;v-text-anchor:top" coordsize="298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" path="m2986,l,,,407,10,397,10,10r2966,l2986,xe" fillcolor="#818386" stroked="f">
                  <v:path arrowok="t" o:connecttype="custom" o:connectlocs="2986,-66;0,-66;0,341;10,331;10,-56;2976,-56;2986,-66" o:connectangles="0,0,0,0,0,0,0"/>
                </v:shape>
                <v:shape id="docshape476" o:spid="_x0000_s1175" style="position:absolute;left:1131;top:-66;width:2987;height:407;visibility:visible;mso-wrap-style:square;v-text-anchor:top" coordsize="298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" path="m2986,r-10,10l2976,397,10,397,,407r2986,l2986,xe" fillcolor="#d4d0c8" stroked="f">
                  <v:path arrowok="t" o:connecttype="custom" o:connectlocs="2986,-66;2976,-56;2976,331;10,331;0,341;2986,341;2986,-66" o:connectangles="0,0,0,0,0,0,0"/>
                </v:shape>
                <v:shape id="docshape477" o:spid="_x0000_s1176" type="#_x0000_t202" style="position:absolute;left:1121;top:-76;width:3007;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sxAAAAN0AAAAPAAAAZHJzL2Rvd25yZXYueG1sRE9Na8JA&#10;EL0X/A/LCL3VjS3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JT8POzEAAAA3QAAAA8A&#10;AAAAAAAAAAAAAAAABwIAAGRycy9kb3ducmV2LnhtbFBLBQYAAAAAAwADALcAAAD4AgAAAAA=&#10;" filled="f" stroked="f">
                  <v:textbox inset="0,0,0,0">
                    <w:txbxContent>
                      <w:p w:rsidR="003121E4" w:rsidRDefault="003121E4">
                        <w:pPr>
                          <w:spacing w:before="100"/>
                          <w:ind w:left="39"/>
                          <w:rPr>
                            <w:rFonts w:ascii="Trebuchet MS"/>
                            <w:sz w:val="20"/>
                          </w:rPr>
                        </w:pPr>
                        <w:r>
                          <w:rPr>
                            <w:rFonts w:ascii="Trebuchet MS"/>
                            <w:color w:val="231F20"/>
                            <w:spacing w:val="-2"/>
                            <w:sz w:val="20"/>
                          </w:rPr>
                          <w:t>5088627849</w:t>
                        </w:r>
                      </w:p>
                    </w:txbxContent>
                  </v:textbox>
                </v:shape>
                <w10:wrap anchorx="page"/>
              </v:group>
            </w:pict>
          </mc:Fallback>
        </mc:AlternateContent>
      </w:r>
      <w:r w:rsidR="005F656B">
        <w:rPr>
          <w:rFonts w:ascii="Trebuchet MS"/>
          <w:color w:val="231F20"/>
          <w:spacing w:val="-2"/>
          <w:w w:val="95"/>
          <w:sz w:val="20"/>
        </w:rPr>
        <w:t>Phone:</w:t>
      </w:r>
      <w:r w:rsidR="005F656B">
        <w:rPr>
          <w:rFonts w:ascii="Trebuchet MS"/>
          <w:color w:val="231F20"/>
          <w:sz w:val="20"/>
        </w:rPr>
        <w:tab/>
      </w:r>
      <w:r w:rsidR="005F656B">
        <w:rPr>
          <w:rFonts w:ascii="Trebuchet MS"/>
          <w:color w:val="231F20"/>
          <w:spacing w:val="-4"/>
          <w:w w:val="95"/>
          <w:sz w:val="20"/>
        </w:rPr>
        <w:t>Ext:</w:t>
      </w:r>
      <w:r w:rsidR="005F656B">
        <w:rPr>
          <w:rFonts w:ascii="Trebuchet MS"/>
          <w:color w:val="231F20"/>
          <w:sz w:val="20"/>
        </w:rPr>
        <w:tab/>
      </w:r>
      <w:r w:rsidR="005F656B">
        <w:rPr>
          <w:rFonts w:ascii="Trebuchet MS"/>
          <w:color w:val="231F20"/>
          <w:w w:val="85"/>
          <w:sz w:val="20"/>
        </w:rPr>
        <w:t>E-</w:t>
      </w:r>
      <w:r w:rsidR="005F656B">
        <w:rPr>
          <w:rFonts w:ascii="Trebuchet MS"/>
          <w:color w:val="231F20"/>
          <w:spacing w:val="-2"/>
          <w:w w:val="95"/>
          <w:sz w:val="20"/>
        </w:rPr>
        <w:t>mail:</w:t>
      </w:r>
      <w:r w:rsidR="00C30DA1">
        <w:rPr>
          <w:rFonts w:ascii="Trebuchet MS"/>
          <w:color w:val="231F20"/>
          <w:spacing w:val="-2"/>
          <w:w w:val="95"/>
          <w:sz w:val="20"/>
        </w:rPr>
        <w:t xml:space="preserve"> </w:t>
      </w:r>
      <w:r w:rsidR="00C30DA1" w:rsidRPr="00C30DA1">
        <w:rPr>
          <w:rFonts w:ascii="Trebuchet MS"/>
          <w:color w:val="231F20"/>
          <w:spacing w:val="-2"/>
          <w:w w:val="95"/>
          <w:sz w:val="20"/>
        </w:rPr>
        <w:t>jrcummings@capecodhealth.org</w:t>
      </w:r>
    </w:p>
    <w:p w:rsidR="00057D42" w:rsidRDefault="00057D42">
      <w:pPr>
        <w:pStyle w:val="BodyText"/>
        <w:spacing w:before="7"/>
        <w:rPr>
          <w:rFonts w:ascii="Trebuchet MS"/>
          <w:sz w:val="19"/>
        </w:rPr>
      </w:pPr>
    </w:p>
    <w:p w:rsidR="00057D42" w:rsidRDefault="005F656B">
      <w:pPr>
        <w:pStyle w:val="Heading7"/>
        <w:numPr>
          <w:ilvl w:val="0"/>
          <w:numId w:val="29"/>
        </w:numPr>
        <w:tabs>
          <w:tab w:val="left" w:pos="490"/>
          <w:tab w:val="left" w:pos="11639"/>
        </w:tabs>
        <w:spacing w:before="96"/>
      </w:pPr>
      <w:r>
        <w:rPr>
          <w:color w:val="FFFFFF"/>
          <w:w w:val="90"/>
          <w:shd w:val="clear" w:color="auto" w:fill="282973"/>
        </w:rPr>
        <w:t>Name</w:t>
      </w:r>
      <w:r>
        <w:rPr>
          <w:color w:val="FFFFFF"/>
          <w:spacing w:val="-14"/>
          <w:w w:val="90"/>
          <w:shd w:val="clear" w:color="auto" w:fill="282973"/>
        </w:rPr>
        <w:t xml:space="preserve"> </w:t>
      </w:r>
      <w:r>
        <w:rPr>
          <w:color w:val="FFFFFF"/>
          <w:w w:val="90"/>
          <w:shd w:val="clear" w:color="auto" w:fill="282973"/>
        </w:rPr>
        <w:t>of</w:t>
      </w:r>
      <w:r>
        <w:rPr>
          <w:color w:val="FFFFFF"/>
          <w:spacing w:val="-13"/>
          <w:w w:val="90"/>
          <w:shd w:val="clear" w:color="auto" w:fill="282973"/>
        </w:rPr>
        <w:t xml:space="preserve"> </w:t>
      </w:r>
      <w:r>
        <w:rPr>
          <w:color w:val="FFFFFF"/>
          <w:w w:val="90"/>
          <w:shd w:val="clear" w:color="auto" w:fill="282973"/>
        </w:rPr>
        <w:t>CHI</w:t>
      </w:r>
      <w:r>
        <w:rPr>
          <w:color w:val="FFFFFF"/>
          <w:spacing w:val="-13"/>
          <w:w w:val="90"/>
          <w:shd w:val="clear" w:color="auto" w:fill="282973"/>
        </w:rPr>
        <w:t xml:space="preserve"> </w:t>
      </w:r>
      <w:r>
        <w:rPr>
          <w:color w:val="FFFFFF"/>
          <w:w w:val="90"/>
          <w:shd w:val="clear" w:color="auto" w:fill="282973"/>
        </w:rPr>
        <w:t>Engagement</w:t>
      </w:r>
      <w:r>
        <w:rPr>
          <w:color w:val="FFFFFF"/>
          <w:spacing w:val="-14"/>
          <w:w w:val="90"/>
          <w:shd w:val="clear" w:color="auto" w:fill="282973"/>
        </w:rPr>
        <w:t xml:space="preserve"> </w:t>
      </w:r>
      <w:r>
        <w:rPr>
          <w:color w:val="FFFFFF"/>
          <w:spacing w:val="-2"/>
          <w:w w:val="90"/>
          <w:shd w:val="clear" w:color="auto" w:fill="282973"/>
        </w:rPr>
        <w:t>Process</w:t>
      </w:r>
      <w:r>
        <w:rPr>
          <w:color w:val="FFFFFF"/>
          <w:shd w:val="clear" w:color="auto" w:fill="282973"/>
        </w:rPr>
        <w:tab/>
      </w:r>
    </w:p>
    <w:p w:rsidR="00057D42" w:rsidRDefault="005F656B">
      <w:pPr>
        <w:spacing w:before="146" w:line="247" w:lineRule="auto"/>
        <w:ind w:left="176" w:right="333"/>
        <w:rPr>
          <w:rFonts w:ascii="Trebuchet MS"/>
          <w:sz w:val="20"/>
        </w:rPr>
      </w:pPr>
      <w:r>
        <w:rPr>
          <w:rFonts w:ascii="Trebuchet MS"/>
          <w:color w:val="231F20"/>
          <w:w w:val="90"/>
          <w:sz w:val="20"/>
        </w:rPr>
        <w:t>Please indicate what community engagement process (e.g. the name DoN CHI Initiative associated with the CHI amount) the following</w:t>
      </w:r>
      <w:r>
        <w:rPr>
          <w:rFonts w:ascii="Trebuchet MS"/>
          <w:color w:val="231F20"/>
          <w:spacing w:val="80"/>
          <w:sz w:val="20"/>
        </w:rPr>
        <w:t xml:space="preserve"> </w:t>
      </w:r>
      <w:r>
        <w:rPr>
          <w:rFonts w:ascii="Trebuchet MS"/>
          <w:color w:val="231F20"/>
          <w:w w:val="95"/>
          <w:sz w:val="20"/>
        </w:rPr>
        <w:t>form</w:t>
      </w:r>
      <w:r>
        <w:rPr>
          <w:rFonts w:ascii="Trebuchet MS"/>
          <w:color w:val="231F20"/>
          <w:spacing w:val="-15"/>
          <w:w w:val="95"/>
          <w:sz w:val="20"/>
        </w:rPr>
        <w:t xml:space="preserve"> </w:t>
      </w:r>
      <w:r>
        <w:rPr>
          <w:rFonts w:ascii="Trebuchet MS"/>
          <w:color w:val="231F20"/>
          <w:w w:val="95"/>
          <w:sz w:val="20"/>
        </w:rPr>
        <w:t>relates</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24"/>
          <w:sz w:val="20"/>
        </w:rPr>
        <w:t xml:space="preserve"> </w:t>
      </w:r>
      <w:r>
        <w:rPr>
          <w:rFonts w:ascii="Trebuchet MS"/>
          <w:color w:val="231F20"/>
          <w:w w:val="95"/>
          <w:sz w:val="20"/>
        </w:rPr>
        <w:t>This</w:t>
      </w:r>
      <w:r>
        <w:rPr>
          <w:rFonts w:ascii="Trebuchet MS"/>
          <w:color w:val="231F20"/>
          <w:spacing w:val="-15"/>
          <w:w w:val="95"/>
          <w:sz w:val="20"/>
        </w:rPr>
        <w:t xml:space="preserve"> </w:t>
      </w:r>
      <w:r>
        <w:rPr>
          <w:rFonts w:ascii="Trebuchet MS"/>
          <w:color w:val="231F20"/>
          <w:w w:val="95"/>
          <w:sz w:val="20"/>
        </w:rPr>
        <w:t>will</w:t>
      </w:r>
      <w:r>
        <w:rPr>
          <w:rFonts w:ascii="Trebuchet MS"/>
          <w:color w:val="231F20"/>
          <w:spacing w:val="-15"/>
          <w:w w:val="95"/>
          <w:sz w:val="20"/>
        </w:rPr>
        <w:t xml:space="preserve"> </w:t>
      </w:r>
      <w:r>
        <w:rPr>
          <w:rFonts w:ascii="Trebuchet MS"/>
          <w:color w:val="231F20"/>
          <w:w w:val="95"/>
          <w:sz w:val="20"/>
        </w:rPr>
        <w:t>be</w:t>
      </w:r>
      <w:r>
        <w:rPr>
          <w:rFonts w:ascii="Trebuchet MS"/>
          <w:color w:val="231F20"/>
          <w:spacing w:val="-15"/>
          <w:w w:val="95"/>
          <w:sz w:val="20"/>
        </w:rPr>
        <w:t xml:space="preserve"> </w:t>
      </w:r>
      <w:r>
        <w:rPr>
          <w:rFonts w:ascii="Trebuchet MS"/>
          <w:color w:val="231F20"/>
          <w:w w:val="95"/>
          <w:sz w:val="20"/>
        </w:rPr>
        <w:t>use</w:t>
      </w:r>
      <w:r>
        <w:rPr>
          <w:rFonts w:ascii="Trebuchet MS"/>
          <w:color w:val="231F20"/>
          <w:spacing w:val="-15"/>
          <w:w w:val="95"/>
          <w:sz w:val="20"/>
        </w:rPr>
        <w:t xml:space="preserve"> </w:t>
      </w:r>
      <w:r>
        <w:rPr>
          <w:rFonts w:ascii="Trebuchet MS"/>
          <w:color w:val="231F20"/>
          <w:w w:val="95"/>
          <w:sz w:val="20"/>
        </w:rPr>
        <w:t>as</w:t>
      </w:r>
      <w:r>
        <w:rPr>
          <w:rFonts w:ascii="Trebuchet MS"/>
          <w:color w:val="231F20"/>
          <w:spacing w:val="-15"/>
          <w:w w:val="95"/>
          <w:sz w:val="20"/>
        </w:rPr>
        <w:t xml:space="preserve"> </w:t>
      </w:r>
      <w:r>
        <w:rPr>
          <w:rFonts w:ascii="Trebuchet MS"/>
          <w:color w:val="231F20"/>
          <w:w w:val="95"/>
          <w:sz w:val="20"/>
        </w:rPr>
        <w:t>a</w:t>
      </w:r>
      <w:r>
        <w:rPr>
          <w:rFonts w:ascii="Trebuchet MS"/>
          <w:color w:val="231F20"/>
          <w:spacing w:val="-15"/>
          <w:w w:val="95"/>
          <w:sz w:val="20"/>
        </w:rPr>
        <w:t xml:space="preserve"> </w:t>
      </w:r>
      <w:r>
        <w:rPr>
          <w:rFonts w:ascii="Trebuchet MS"/>
          <w:color w:val="231F20"/>
          <w:w w:val="95"/>
          <w:sz w:val="20"/>
        </w:rPr>
        <w:t>point</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reference</w:t>
      </w:r>
      <w:r>
        <w:rPr>
          <w:rFonts w:ascii="Trebuchet MS"/>
          <w:color w:val="231F20"/>
          <w:spacing w:val="-15"/>
          <w:w w:val="95"/>
          <w:sz w:val="20"/>
        </w:rPr>
        <w:t xml:space="preserve"> </w:t>
      </w:r>
      <w:r>
        <w:rPr>
          <w:rFonts w:ascii="Trebuchet MS"/>
          <w:color w:val="231F20"/>
          <w:w w:val="95"/>
          <w:sz w:val="20"/>
        </w:rPr>
        <w:t>for</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following</w:t>
      </w:r>
      <w:r>
        <w:rPr>
          <w:rFonts w:ascii="Trebuchet MS"/>
          <w:color w:val="231F20"/>
          <w:spacing w:val="-15"/>
          <w:w w:val="95"/>
          <w:sz w:val="20"/>
        </w:rPr>
        <w:t xml:space="preserve"> </w:t>
      </w:r>
      <w:r>
        <w:rPr>
          <w:rFonts w:ascii="Trebuchet MS"/>
          <w:color w:val="231F20"/>
          <w:w w:val="95"/>
          <w:sz w:val="20"/>
        </w:rPr>
        <w:t>questions.</w:t>
      </w:r>
    </w:p>
    <w:p w:rsidR="00057D42" w:rsidRDefault="005F656B">
      <w:pPr>
        <w:spacing w:before="2"/>
        <w:ind w:left="176"/>
        <w:rPr>
          <w:rFonts w:ascii="Trebuchet MS"/>
          <w:i/>
          <w:sz w:val="20"/>
        </w:rPr>
      </w:pPr>
      <w:r>
        <w:rPr>
          <w:rFonts w:ascii="Trebuchet MS"/>
          <w:i/>
          <w:color w:val="231F20"/>
          <w:w w:val="85"/>
          <w:sz w:val="20"/>
        </w:rPr>
        <w:t>(please</w:t>
      </w:r>
      <w:r>
        <w:rPr>
          <w:rFonts w:ascii="Trebuchet MS"/>
          <w:i/>
          <w:color w:val="231F20"/>
          <w:spacing w:val="-4"/>
          <w:w w:val="85"/>
          <w:sz w:val="20"/>
        </w:rPr>
        <w:t xml:space="preserve"> </w:t>
      </w:r>
      <w:r>
        <w:rPr>
          <w:rFonts w:ascii="Trebuchet MS"/>
          <w:i/>
          <w:color w:val="231F20"/>
          <w:w w:val="85"/>
          <w:sz w:val="20"/>
        </w:rPr>
        <w:t>limit</w:t>
      </w:r>
      <w:r>
        <w:rPr>
          <w:rFonts w:ascii="Trebuchet MS"/>
          <w:i/>
          <w:color w:val="231F20"/>
          <w:spacing w:val="-3"/>
          <w:w w:val="85"/>
          <w:sz w:val="20"/>
        </w:rPr>
        <w:t xml:space="preserve"> </w:t>
      </w:r>
      <w:r>
        <w:rPr>
          <w:rFonts w:ascii="Trebuchet MS"/>
          <w:i/>
          <w:color w:val="231F20"/>
          <w:w w:val="85"/>
          <w:sz w:val="20"/>
        </w:rPr>
        <w:t>the</w:t>
      </w:r>
      <w:r>
        <w:rPr>
          <w:rFonts w:ascii="Trebuchet MS"/>
          <w:i/>
          <w:color w:val="231F20"/>
          <w:spacing w:val="-3"/>
          <w:w w:val="85"/>
          <w:sz w:val="20"/>
        </w:rPr>
        <w:t xml:space="preserve"> </w:t>
      </w:r>
      <w:r>
        <w:rPr>
          <w:rFonts w:ascii="Trebuchet MS"/>
          <w:i/>
          <w:color w:val="231F20"/>
          <w:w w:val="85"/>
          <w:sz w:val="20"/>
        </w:rPr>
        <w:t>name</w:t>
      </w:r>
      <w:r>
        <w:rPr>
          <w:rFonts w:ascii="Trebuchet MS"/>
          <w:i/>
          <w:color w:val="231F20"/>
          <w:spacing w:val="-3"/>
          <w:w w:val="85"/>
          <w:sz w:val="20"/>
        </w:rPr>
        <w:t xml:space="preserve"> </w:t>
      </w:r>
      <w:r>
        <w:rPr>
          <w:rFonts w:ascii="Trebuchet MS"/>
          <w:i/>
          <w:color w:val="231F20"/>
          <w:w w:val="85"/>
          <w:sz w:val="20"/>
        </w:rPr>
        <w:t>to</w:t>
      </w:r>
      <w:r>
        <w:rPr>
          <w:rFonts w:ascii="Trebuchet MS"/>
          <w:i/>
          <w:color w:val="231F20"/>
          <w:spacing w:val="-4"/>
          <w:w w:val="85"/>
          <w:sz w:val="20"/>
        </w:rPr>
        <w:t xml:space="preserve"> </w:t>
      </w:r>
      <w:r>
        <w:rPr>
          <w:rFonts w:ascii="Trebuchet MS"/>
          <w:i/>
          <w:color w:val="231F20"/>
          <w:w w:val="85"/>
          <w:sz w:val="20"/>
        </w:rPr>
        <w:t>the</w:t>
      </w:r>
      <w:r>
        <w:rPr>
          <w:rFonts w:ascii="Trebuchet MS"/>
          <w:i/>
          <w:color w:val="231F20"/>
          <w:spacing w:val="-3"/>
          <w:w w:val="85"/>
          <w:sz w:val="20"/>
        </w:rPr>
        <w:t xml:space="preserve"> </w:t>
      </w:r>
      <w:r>
        <w:rPr>
          <w:rFonts w:ascii="Trebuchet MS"/>
          <w:i/>
          <w:color w:val="231F20"/>
          <w:w w:val="85"/>
          <w:sz w:val="20"/>
        </w:rPr>
        <w:t>following</w:t>
      </w:r>
      <w:r>
        <w:rPr>
          <w:rFonts w:ascii="Trebuchet MS"/>
          <w:i/>
          <w:color w:val="231F20"/>
          <w:spacing w:val="-3"/>
          <w:w w:val="85"/>
          <w:sz w:val="20"/>
        </w:rPr>
        <w:t xml:space="preserve"> </w:t>
      </w:r>
      <w:r>
        <w:rPr>
          <w:rFonts w:ascii="Trebuchet MS"/>
          <w:i/>
          <w:color w:val="231F20"/>
          <w:w w:val="85"/>
          <w:sz w:val="20"/>
        </w:rPr>
        <w:t>field</w:t>
      </w:r>
      <w:r>
        <w:rPr>
          <w:rFonts w:ascii="Trebuchet MS"/>
          <w:i/>
          <w:color w:val="231F20"/>
          <w:spacing w:val="-3"/>
          <w:w w:val="85"/>
          <w:sz w:val="20"/>
        </w:rPr>
        <w:t xml:space="preserve"> </w:t>
      </w:r>
      <w:r>
        <w:rPr>
          <w:rFonts w:ascii="Trebuchet MS"/>
          <w:i/>
          <w:color w:val="231F20"/>
          <w:w w:val="85"/>
          <w:sz w:val="20"/>
        </w:rPr>
        <w:t>length</w:t>
      </w:r>
      <w:r>
        <w:rPr>
          <w:rFonts w:ascii="Trebuchet MS"/>
          <w:i/>
          <w:color w:val="231F20"/>
          <w:spacing w:val="-4"/>
          <w:w w:val="85"/>
          <w:sz w:val="20"/>
        </w:rPr>
        <w:t xml:space="preserve"> </w:t>
      </w:r>
      <w:r>
        <w:rPr>
          <w:rFonts w:ascii="Trebuchet MS"/>
          <w:i/>
          <w:color w:val="231F20"/>
          <w:w w:val="85"/>
          <w:sz w:val="20"/>
        </w:rPr>
        <w:t>as</w:t>
      </w:r>
      <w:r>
        <w:rPr>
          <w:rFonts w:ascii="Trebuchet MS"/>
          <w:i/>
          <w:color w:val="231F20"/>
          <w:spacing w:val="-3"/>
          <w:w w:val="85"/>
          <w:sz w:val="20"/>
        </w:rPr>
        <w:t xml:space="preserve"> </w:t>
      </w:r>
      <w:r>
        <w:rPr>
          <w:rFonts w:ascii="Trebuchet MS"/>
          <w:i/>
          <w:color w:val="231F20"/>
          <w:w w:val="85"/>
          <w:sz w:val="20"/>
        </w:rPr>
        <w:t>this</w:t>
      </w:r>
      <w:r>
        <w:rPr>
          <w:rFonts w:ascii="Trebuchet MS"/>
          <w:i/>
          <w:color w:val="231F20"/>
          <w:spacing w:val="-3"/>
          <w:w w:val="85"/>
          <w:sz w:val="20"/>
        </w:rPr>
        <w:t xml:space="preserve"> </w:t>
      </w:r>
      <w:r>
        <w:rPr>
          <w:rFonts w:ascii="Trebuchet MS"/>
          <w:i/>
          <w:color w:val="231F20"/>
          <w:w w:val="85"/>
          <w:sz w:val="20"/>
        </w:rPr>
        <w:t>will</w:t>
      </w:r>
      <w:r>
        <w:rPr>
          <w:rFonts w:ascii="Trebuchet MS"/>
          <w:i/>
          <w:color w:val="231F20"/>
          <w:spacing w:val="-3"/>
          <w:w w:val="85"/>
          <w:sz w:val="20"/>
        </w:rPr>
        <w:t xml:space="preserve"> </w:t>
      </w:r>
      <w:r>
        <w:rPr>
          <w:rFonts w:ascii="Trebuchet MS"/>
          <w:i/>
          <w:color w:val="231F20"/>
          <w:w w:val="85"/>
          <w:sz w:val="20"/>
        </w:rPr>
        <w:t>be</w:t>
      </w:r>
      <w:r>
        <w:rPr>
          <w:rFonts w:ascii="Trebuchet MS"/>
          <w:i/>
          <w:color w:val="231F20"/>
          <w:spacing w:val="-4"/>
          <w:w w:val="85"/>
          <w:sz w:val="20"/>
        </w:rPr>
        <w:t xml:space="preserve"> </w:t>
      </w:r>
      <w:r>
        <w:rPr>
          <w:rFonts w:ascii="Trebuchet MS"/>
          <w:i/>
          <w:color w:val="231F20"/>
          <w:w w:val="85"/>
          <w:sz w:val="20"/>
        </w:rPr>
        <w:t>used</w:t>
      </w:r>
      <w:r>
        <w:rPr>
          <w:rFonts w:ascii="Trebuchet MS"/>
          <w:i/>
          <w:color w:val="231F20"/>
          <w:spacing w:val="-3"/>
          <w:w w:val="85"/>
          <w:sz w:val="20"/>
        </w:rPr>
        <w:t xml:space="preserve"> </w:t>
      </w:r>
      <w:r>
        <w:rPr>
          <w:rFonts w:ascii="Trebuchet MS"/>
          <w:i/>
          <w:color w:val="231F20"/>
          <w:w w:val="85"/>
          <w:sz w:val="20"/>
        </w:rPr>
        <w:t>throughout</w:t>
      </w:r>
      <w:r>
        <w:rPr>
          <w:rFonts w:ascii="Trebuchet MS"/>
          <w:i/>
          <w:color w:val="231F20"/>
          <w:spacing w:val="-3"/>
          <w:w w:val="85"/>
          <w:sz w:val="20"/>
        </w:rPr>
        <w:t xml:space="preserve"> </w:t>
      </w:r>
      <w:r>
        <w:rPr>
          <w:rFonts w:ascii="Trebuchet MS"/>
          <w:i/>
          <w:color w:val="231F20"/>
          <w:w w:val="85"/>
          <w:sz w:val="20"/>
        </w:rPr>
        <w:t>this</w:t>
      </w:r>
      <w:r>
        <w:rPr>
          <w:rFonts w:ascii="Trebuchet MS"/>
          <w:i/>
          <w:color w:val="231F20"/>
          <w:spacing w:val="-3"/>
          <w:w w:val="85"/>
          <w:sz w:val="20"/>
        </w:rPr>
        <w:t xml:space="preserve"> </w:t>
      </w:r>
      <w:r>
        <w:rPr>
          <w:rFonts w:ascii="Trebuchet MS"/>
          <w:i/>
          <w:color w:val="231F20"/>
          <w:spacing w:val="-2"/>
          <w:w w:val="85"/>
          <w:sz w:val="20"/>
        </w:rPr>
        <w:t>form):</w:t>
      </w:r>
    </w:p>
    <w:p w:rsidR="00057D42" w:rsidRDefault="00F843F3">
      <w:pPr>
        <w:pStyle w:val="BodyText"/>
        <w:spacing w:before="6"/>
        <w:rPr>
          <w:rFonts w:ascii="Trebuchet MS"/>
          <w:i/>
          <w:sz w:val="11"/>
        </w:rPr>
      </w:pPr>
      <w:r>
        <w:rPr>
          <w:noProof/>
        </w:rPr>
        <mc:AlternateContent>
          <mc:Choice Requires="wpg">
            <w:drawing>
              <wp:anchor distT="0" distB="0" distL="0" distR="0" simplePos="0" relativeHeight="251716096" behindDoc="1" locked="0" layoutInCell="1" allowOverlap="1">
                <wp:simplePos x="0" y="0"/>
                <wp:positionH relativeFrom="page">
                  <wp:posOffset>828040</wp:posOffset>
                </wp:positionH>
                <wp:positionV relativeFrom="paragraph">
                  <wp:posOffset>100330</wp:posOffset>
                </wp:positionV>
                <wp:extent cx="2618740" cy="330835"/>
                <wp:effectExtent l="0" t="0" r="0" b="0"/>
                <wp:wrapTopAndBottom/>
                <wp:docPr id="1119" name="docshapegroup487" descr="CCHC DoN CHI 2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8740" cy="330835"/>
                          <a:chOff x="1304" y="158"/>
                          <a:chExt cx="4124" cy="521"/>
                        </a:xfrm>
                      </wpg:grpSpPr>
                      <wps:wsp>
                        <wps:cNvPr id="1120" name="docshape488"/>
                        <wps:cNvSpPr>
                          <a:spLocks/>
                        </wps:cNvSpPr>
                        <wps:spPr bwMode="auto">
                          <a:xfrm>
                            <a:off x="1365" y="219"/>
                            <a:ext cx="4000" cy="397"/>
                          </a:xfrm>
                          <a:custGeom>
                            <a:avLst/>
                            <a:gdLst>
                              <a:gd name="T0" fmla="+- 0 5365 1366"/>
                              <a:gd name="T1" fmla="*/ T0 w 4000"/>
                              <a:gd name="T2" fmla="+- 0 219 219"/>
                              <a:gd name="T3" fmla="*/ 219 h 397"/>
                              <a:gd name="T4" fmla="+- 0 5355 1366"/>
                              <a:gd name="T5" fmla="*/ T4 w 4000"/>
                              <a:gd name="T6" fmla="+- 0 219 219"/>
                              <a:gd name="T7" fmla="*/ 219 h 397"/>
                              <a:gd name="T8" fmla="+- 0 5355 1366"/>
                              <a:gd name="T9" fmla="*/ T8 w 4000"/>
                              <a:gd name="T10" fmla="+- 0 229 219"/>
                              <a:gd name="T11" fmla="*/ 229 h 397"/>
                              <a:gd name="T12" fmla="+- 0 5355 1366"/>
                              <a:gd name="T13" fmla="*/ T12 w 4000"/>
                              <a:gd name="T14" fmla="+- 0 606 219"/>
                              <a:gd name="T15" fmla="*/ 606 h 397"/>
                              <a:gd name="T16" fmla="+- 0 1376 1366"/>
                              <a:gd name="T17" fmla="*/ T16 w 4000"/>
                              <a:gd name="T18" fmla="+- 0 606 219"/>
                              <a:gd name="T19" fmla="*/ 606 h 397"/>
                              <a:gd name="T20" fmla="+- 0 1376 1366"/>
                              <a:gd name="T21" fmla="*/ T20 w 4000"/>
                              <a:gd name="T22" fmla="+- 0 229 219"/>
                              <a:gd name="T23" fmla="*/ 229 h 397"/>
                              <a:gd name="T24" fmla="+- 0 5355 1366"/>
                              <a:gd name="T25" fmla="*/ T24 w 4000"/>
                              <a:gd name="T26" fmla="+- 0 229 219"/>
                              <a:gd name="T27" fmla="*/ 229 h 397"/>
                              <a:gd name="T28" fmla="+- 0 5355 1366"/>
                              <a:gd name="T29" fmla="*/ T28 w 4000"/>
                              <a:gd name="T30" fmla="+- 0 219 219"/>
                              <a:gd name="T31" fmla="*/ 219 h 397"/>
                              <a:gd name="T32" fmla="+- 0 1366 1366"/>
                              <a:gd name="T33" fmla="*/ T32 w 4000"/>
                              <a:gd name="T34" fmla="+- 0 219 219"/>
                              <a:gd name="T35" fmla="*/ 219 h 397"/>
                              <a:gd name="T36" fmla="+- 0 1366 1366"/>
                              <a:gd name="T37" fmla="*/ T36 w 4000"/>
                              <a:gd name="T38" fmla="+- 0 616 219"/>
                              <a:gd name="T39" fmla="*/ 616 h 397"/>
                              <a:gd name="T40" fmla="+- 0 5365 1366"/>
                              <a:gd name="T41" fmla="*/ T40 w 4000"/>
                              <a:gd name="T42" fmla="+- 0 616 219"/>
                              <a:gd name="T43" fmla="*/ 616 h 397"/>
                              <a:gd name="T44" fmla="+- 0 5365 1366"/>
                              <a:gd name="T45" fmla="*/ T44 w 4000"/>
                              <a:gd name="T46" fmla="+- 0 219 219"/>
                              <a:gd name="T47" fmla="*/ 219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00" h="397">
                                <a:moveTo>
                                  <a:pt x="3999" y="0"/>
                                </a:moveTo>
                                <a:lnTo>
                                  <a:pt x="3989" y="0"/>
                                </a:lnTo>
                                <a:lnTo>
                                  <a:pt x="3989" y="10"/>
                                </a:lnTo>
                                <a:lnTo>
                                  <a:pt x="3989" y="387"/>
                                </a:lnTo>
                                <a:lnTo>
                                  <a:pt x="10" y="387"/>
                                </a:lnTo>
                                <a:lnTo>
                                  <a:pt x="10" y="10"/>
                                </a:lnTo>
                                <a:lnTo>
                                  <a:pt x="3989" y="10"/>
                                </a:lnTo>
                                <a:lnTo>
                                  <a:pt x="3989" y="0"/>
                                </a:lnTo>
                                <a:lnTo>
                                  <a:pt x="0" y="0"/>
                                </a:lnTo>
                                <a:lnTo>
                                  <a:pt x="0" y="397"/>
                                </a:lnTo>
                                <a:lnTo>
                                  <a:pt x="3999" y="397"/>
                                </a:lnTo>
                                <a:lnTo>
                                  <a:pt x="399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1" name="docshape489"/>
                        <wps:cNvSpPr>
                          <a:spLocks/>
                        </wps:cNvSpPr>
                        <wps:spPr bwMode="auto">
                          <a:xfrm>
                            <a:off x="1375" y="229"/>
                            <a:ext cx="3980" cy="377"/>
                          </a:xfrm>
                          <a:custGeom>
                            <a:avLst/>
                            <a:gdLst>
                              <a:gd name="T0" fmla="+- 0 5355 1376"/>
                              <a:gd name="T1" fmla="*/ T0 w 3980"/>
                              <a:gd name="T2" fmla="+- 0 229 229"/>
                              <a:gd name="T3" fmla="*/ 229 h 377"/>
                              <a:gd name="T4" fmla="+- 0 1376 1376"/>
                              <a:gd name="T5" fmla="*/ T4 w 3980"/>
                              <a:gd name="T6" fmla="+- 0 229 229"/>
                              <a:gd name="T7" fmla="*/ 229 h 377"/>
                              <a:gd name="T8" fmla="+- 0 1376 1376"/>
                              <a:gd name="T9" fmla="*/ T8 w 3980"/>
                              <a:gd name="T10" fmla="+- 0 606 229"/>
                              <a:gd name="T11" fmla="*/ 606 h 377"/>
                              <a:gd name="T12" fmla="+- 0 1386 1376"/>
                              <a:gd name="T13" fmla="*/ T12 w 3980"/>
                              <a:gd name="T14" fmla="+- 0 596 229"/>
                              <a:gd name="T15" fmla="*/ 596 h 377"/>
                              <a:gd name="T16" fmla="+- 0 1386 1376"/>
                              <a:gd name="T17" fmla="*/ T16 w 3980"/>
                              <a:gd name="T18" fmla="+- 0 239 229"/>
                              <a:gd name="T19" fmla="*/ 239 h 377"/>
                              <a:gd name="T20" fmla="+- 0 5345 1376"/>
                              <a:gd name="T21" fmla="*/ T20 w 3980"/>
                              <a:gd name="T22" fmla="+- 0 239 229"/>
                              <a:gd name="T23" fmla="*/ 239 h 377"/>
                              <a:gd name="T24" fmla="+- 0 5355 1376"/>
                              <a:gd name="T25" fmla="*/ T24 w 3980"/>
                              <a:gd name="T26" fmla="+- 0 229 229"/>
                              <a:gd name="T27" fmla="*/ 229 h 377"/>
                            </a:gdLst>
                            <a:ahLst/>
                            <a:cxnLst>
                              <a:cxn ang="0">
                                <a:pos x="T1" y="T3"/>
                              </a:cxn>
                              <a:cxn ang="0">
                                <a:pos x="T5" y="T7"/>
                              </a:cxn>
                              <a:cxn ang="0">
                                <a:pos x="T9" y="T11"/>
                              </a:cxn>
                              <a:cxn ang="0">
                                <a:pos x="T13" y="T15"/>
                              </a:cxn>
                              <a:cxn ang="0">
                                <a:pos x="T17" y="T19"/>
                              </a:cxn>
                              <a:cxn ang="0">
                                <a:pos x="T21" y="T23"/>
                              </a:cxn>
                              <a:cxn ang="0">
                                <a:pos x="T25" y="T27"/>
                              </a:cxn>
                            </a:cxnLst>
                            <a:rect l="0" t="0" r="r" b="b"/>
                            <a:pathLst>
                              <a:path w="3980" h="377">
                                <a:moveTo>
                                  <a:pt x="3979" y="0"/>
                                </a:moveTo>
                                <a:lnTo>
                                  <a:pt x="0" y="0"/>
                                </a:lnTo>
                                <a:lnTo>
                                  <a:pt x="0" y="377"/>
                                </a:lnTo>
                                <a:lnTo>
                                  <a:pt x="10" y="367"/>
                                </a:lnTo>
                                <a:lnTo>
                                  <a:pt x="10" y="10"/>
                                </a:lnTo>
                                <a:lnTo>
                                  <a:pt x="3969" y="10"/>
                                </a:lnTo>
                                <a:lnTo>
                                  <a:pt x="3979"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 name="docshape490"/>
                        <wps:cNvSpPr>
                          <a:spLocks/>
                        </wps:cNvSpPr>
                        <wps:spPr bwMode="auto">
                          <a:xfrm>
                            <a:off x="1375" y="229"/>
                            <a:ext cx="3980" cy="377"/>
                          </a:xfrm>
                          <a:custGeom>
                            <a:avLst/>
                            <a:gdLst>
                              <a:gd name="T0" fmla="+- 0 5355 1376"/>
                              <a:gd name="T1" fmla="*/ T0 w 3980"/>
                              <a:gd name="T2" fmla="+- 0 229 229"/>
                              <a:gd name="T3" fmla="*/ 229 h 377"/>
                              <a:gd name="T4" fmla="+- 0 5345 1376"/>
                              <a:gd name="T5" fmla="*/ T4 w 3980"/>
                              <a:gd name="T6" fmla="+- 0 239 229"/>
                              <a:gd name="T7" fmla="*/ 239 h 377"/>
                              <a:gd name="T8" fmla="+- 0 5345 1376"/>
                              <a:gd name="T9" fmla="*/ T8 w 3980"/>
                              <a:gd name="T10" fmla="+- 0 596 229"/>
                              <a:gd name="T11" fmla="*/ 596 h 377"/>
                              <a:gd name="T12" fmla="+- 0 1386 1376"/>
                              <a:gd name="T13" fmla="*/ T12 w 3980"/>
                              <a:gd name="T14" fmla="+- 0 596 229"/>
                              <a:gd name="T15" fmla="*/ 596 h 377"/>
                              <a:gd name="T16" fmla="+- 0 1376 1376"/>
                              <a:gd name="T17" fmla="*/ T16 w 3980"/>
                              <a:gd name="T18" fmla="+- 0 606 229"/>
                              <a:gd name="T19" fmla="*/ 606 h 377"/>
                              <a:gd name="T20" fmla="+- 0 5355 1376"/>
                              <a:gd name="T21" fmla="*/ T20 w 3980"/>
                              <a:gd name="T22" fmla="+- 0 606 229"/>
                              <a:gd name="T23" fmla="*/ 606 h 377"/>
                              <a:gd name="T24" fmla="+- 0 5355 1376"/>
                              <a:gd name="T25" fmla="*/ T24 w 3980"/>
                              <a:gd name="T26" fmla="+- 0 229 229"/>
                              <a:gd name="T27" fmla="*/ 229 h 377"/>
                            </a:gdLst>
                            <a:ahLst/>
                            <a:cxnLst>
                              <a:cxn ang="0">
                                <a:pos x="T1" y="T3"/>
                              </a:cxn>
                              <a:cxn ang="0">
                                <a:pos x="T5" y="T7"/>
                              </a:cxn>
                              <a:cxn ang="0">
                                <a:pos x="T9" y="T11"/>
                              </a:cxn>
                              <a:cxn ang="0">
                                <a:pos x="T13" y="T15"/>
                              </a:cxn>
                              <a:cxn ang="0">
                                <a:pos x="T17" y="T19"/>
                              </a:cxn>
                              <a:cxn ang="0">
                                <a:pos x="T21" y="T23"/>
                              </a:cxn>
                              <a:cxn ang="0">
                                <a:pos x="T25" y="T27"/>
                              </a:cxn>
                            </a:cxnLst>
                            <a:rect l="0" t="0" r="r" b="b"/>
                            <a:pathLst>
                              <a:path w="3980" h="377">
                                <a:moveTo>
                                  <a:pt x="3979" y="0"/>
                                </a:moveTo>
                                <a:lnTo>
                                  <a:pt x="3969" y="10"/>
                                </a:lnTo>
                                <a:lnTo>
                                  <a:pt x="3969" y="367"/>
                                </a:lnTo>
                                <a:lnTo>
                                  <a:pt x="10" y="367"/>
                                </a:lnTo>
                                <a:lnTo>
                                  <a:pt x="0" y="377"/>
                                </a:lnTo>
                                <a:lnTo>
                                  <a:pt x="3979" y="377"/>
                                </a:lnTo>
                                <a:lnTo>
                                  <a:pt x="3979"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3" name="docshape491"/>
                        <wps:cNvSpPr txBox="1">
                          <a:spLocks noChangeArrowheads="1"/>
                        </wps:cNvSpPr>
                        <wps:spPr bwMode="auto">
                          <a:xfrm>
                            <a:off x="1308" y="162"/>
                            <a:ext cx="4114" cy="511"/>
                          </a:xfrm>
                          <a:prstGeom prst="rect">
                            <a:avLst/>
                          </a:prstGeom>
                          <a:noFill/>
                          <a:ln w="6350">
                            <a:solidFill>
                              <a:srgbClr val="ED2024"/>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121E4" w:rsidRDefault="003121E4">
                              <w:pPr>
                                <w:spacing w:before="137"/>
                                <w:ind w:left="91"/>
                                <w:rPr>
                                  <w:rFonts w:ascii="Trebuchet MS"/>
                                  <w:sz w:val="20"/>
                                </w:rPr>
                              </w:pPr>
                              <w:r>
                                <w:rPr>
                                  <w:rFonts w:ascii="Trebuchet MS"/>
                                  <w:color w:val="231F20"/>
                                  <w:w w:val="95"/>
                                  <w:sz w:val="20"/>
                                </w:rPr>
                                <w:t>CCHC</w:t>
                              </w:r>
                              <w:r>
                                <w:rPr>
                                  <w:rFonts w:ascii="Trebuchet MS"/>
                                  <w:color w:val="231F20"/>
                                  <w:spacing w:val="-3"/>
                                  <w:sz w:val="20"/>
                                </w:rPr>
                                <w:t xml:space="preserve"> </w:t>
                              </w:r>
                              <w:r>
                                <w:rPr>
                                  <w:rFonts w:ascii="Trebuchet MS"/>
                                  <w:color w:val="231F20"/>
                                  <w:w w:val="95"/>
                                  <w:sz w:val="20"/>
                                </w:rPr>
                                <w:t>DoN</w:t>
                              </w:r>
                              <w:r>
                                <w:rPr>
                                  <w:rFonts w:ascii="Trebuchet MS"/>
                                  <w:color w:val="231F20"/>
                                  <w:spacing w:val="-3"/>
                                  <w:sz w:val="20"/>
                                </w:rPr>
                                <w:t xml:space="preserve"> </w:t>
                              </w:r>
                              <w:r>
                                <w:rPr>
                                  <w:rFonts w:ascii="Trebuchet MS"/>
                                  <w:color w:val="231F20"/>
                                  <w:w w:val="95"/>
                                  <w:sz w:val="20"/>
                                </w:rPr>
                                <w:t>CHI</w:t>
                              </w:r>
                              <w:r>
                                <w:rPr>
                                  <w:rFonts w:ascii="Trebuchet MS"/>
                                  <w:color w:val="231F20"/>
                                  <w:spacing w:val="-3"/>
                                  <w:sz w:val="20"/>
                                </w:rPr>
                                <w:t xml:space="preserve"> </w:t>
                              </w:r>
                              <w:r>
                                <w:rPr>
                                  <w:rFonts w:ascii="Trebuchet MS"/>
                                  <w:color w:val="231F20"/>
                                  <w:spacing w:val="-4"/>
                                  <w:w w:val="95"/>
                                  <w:sz w:val="20"/>
                                </w:rPr>
                                <w:t>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87" o:spid="_x0000_s1177" alt="CCHC DoN CHI 2022" style="position:absolute;margin-left:65.2pt;margin-top:7.9pt;width:206.2pt;height:26.05pt;z-index:-15645696;mso-wrap-distance-left:0;mso-wrap-distance-right:0;mso-position-horizontal-relative:page" coordorigin="1304,158" coordsize="4124,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">
                <v:shape id="docshape488" o:spid="_x0000_s1178" style="position:absolute;left:1365;top:219;width:4000;height:397;visibility:visible;mso-wrap-style:square;v-text-anchor:top" coordsize="400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" path="m3999,r-10,l3989,10r,377l10,387,10,10r3979,l3989,,,,,397r3999,l3999,xe" fillcolor="#231f20" stroked="f">
                  <v:path arrowok="t" o:connecttype="custom" o:connectlocs="3999,219;3989,219;3989,229;3989,606;10,606;10,229;3989,229;3989,219;0,219;0,616;3999,616;3999,219" o:connectangles="0,0,0,0,0,0,0,0,0,0,0,0"/>
                </v:shape>
                <v:shape id="docshape489" o:spid="_x0000_s1179" style="position:absolute;left:1375;top:229;width:3980;height:377;visibility:visible;mso-wrap-style:square;v-text-anchor:top" coordsize="3980,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" path="m3979,l,,,377,10,367,10,10r3959,l3979,xe" fillcolor="#818386" stroked="f">
                  <v:path arrowok="t" o:connecttype="custom" o:connectlocs="3979,229;0,229;0,606;10,596;10,239;3969,239;3979,229" o:connectangles="0,0,0,0,0,0,0"/>
                </v:shape>
                <v:shape id="docshape490" o:spid="_x0000_s1180" style="position:absolute;left:1375;top:229;width:3980;height:377;visibility:visible;mso-wrap-style:square;v-text-anchor:top" coordsize="3980,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" path="m3979,r-10,10l3969,367,10,367,,377r3979,l3979,xe" fillcolor="#d4d0c8" stroked="f">
                  <v:path arrowok="t" o:connecttype="custom" o:connectlocs="3979,229;3969,239;3969,596;10,596;0,606;3979,606;3979,229" o:connectangles="0,0,0,0,0,0,0"/>
                </v:shape>
                <v:shape id="docshape491" o:spid="_x0000_s1181" type="#_x0000_t202" style="position:absolute;left:1308;top:162;width:4114;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" filled="f" strokecolor="#ed2024" strokeweight=".5pt">
                  <v:textbox inset="0,0,0,0">
                    <w:txbxContent>
                      <w:p w:rsidR="003121E4" w:rsidRDefault="003121E4">
                        <w:pPr>
                          <w:spacing w:before="137"/>
                          <w:ind w:left="91"/>
                          <w:rPr>
                            <w:rFonts w:ascii="Trebuchet MS"/>
                            <w:sz w:val="20"/>
                          </w:rPr>
                        </w:pPr>
                        <w:r>
                          <w:rPr>
                            <w:rFonts w:ascii="Trebuchet MS"/>
                            <w:color w:val="231F20"/>
                            <w:w w:val="95"/>
                            <w:sz w:val="20"/>
                          </w:rPr>
                          <w:t>CCHC</w:t>
                        </w:r>
                        <w:r>
                          <w:rPr>
                            <w:rFonts w:ascii="Trebuchet MS"/>
                            <w:color w:val="231F20"/>
                            <w:spacing w:val="-3"/>
                            <w:sz w:val="20"/>
                          </w:rPr>
                          <w:t xml:space="preserve"> </w:t>
                        </w:r>
                        <w:proofErr w:type="spellStart"/>
                        <w:r>
                          <w:rPr>
                            <w:rFonts w:ascii="Trebuchet MS"/>
                            <w:color w:val="231F20"/>
                            <w:w w:val="95"/>
                            <w:sz w:val="20"/>
                          </w:rPr>
                          <w:t>DoN</w:t>
                        </w:r>
                        <w:proofErr w:type="spellEnd"/>
                        <w:r>
                          <w:rPr>
                            <w:rFonts w:ascii="Trebuchet MS"/>
                            <w:color w:val="231F20"/>
                            <w:spacing w:val="-3"/>
                            <w:sz w:val="20"/>
                          </w:rPr>
                          <w:t xml:space="preserve"> </w:t>
                        </w:r>
                        <w:r>
                          <w:rPr>
                            <w:rFonts w:ascii="Trebuchet MS"/>
                            <w:color w:val="231F20"/>
                            <w:w w:val="95"/>
                            <w:sz w:val="20"/>
                          </w:rPr>
                          <w:t>CHI</w:t>
                        </w:r>
                        <w:r>
                          <w:rPr>
                            <w:rFonts w:ascii="Trebuchet MS"/>
                            <w:color w:val="231F20"/>
                            <w:spacing w:val="-3"/>
                            <w:sz w:val="20"/>
                          </w:rPr>
                          <w:t xml:space="preserve"> </w:t>
                        </w:r>
                        <w:r>
                          <w:rPr>
                            <w:rFonts w:ascii="Trebuchet MS"/>
                            <w:color w:val="231F20"/>
                            <w:spacing w:val="-4"/>
                            <w:w w:val="95"/>
                            <w:sz w:val="20"/>
                          </w:rPr>
                          <w:t>2022</w:t>
                        </w:r>
                      </w:p>
                    </w:txbxContent>
                  </v:textbox>
                </v:shape>
                <w10:wrap type="topAndBottom" anchorx="page"/>
              </v:group>
            </w:pict>
          </mc:Fallback>
        </mc:AlternateContent>
      </w:r>
    </w:p>
    <w:p w:rsidR="00057D42" w:rsidRDefault="00057D42">
      <w:pPr>
        <w:rPr>
          <w:rFonts w:ascii="Trebuchet MS"/>
          <w:sz w:val="11"/>
        </w:rPr>
        <w:sectPr w:rsidR="00057D42">
          <w:type w:val="continuous"/>
          <w:pgSz w:w="12240" w:h="15840"/>
          <w:pgMar w:top="1500" w:right="240" w:bottom="280" w:left="240" w:header="0" w:footer="223" w:gutter="0"/>
          <w:cols w:space="720"/>
        </w:sectPr>
      </w:pPr>
    </w:p>
    <w:p w:rsidR="00057D42" w:rsidRDefault="005F656B">
      <w:pPr>
        <w:pStyle w:val="Heading7"/>
        <w:numPr>
          <w:ilvl w:val="0"/>
          <w:numId w:val="29"/>
        </w:numPr>
        <w:tabs>
          <w:tab w:val="left" w:pos="434"/>
          <w:tab w:val="left" w:pos="11639"/>
        </w:tabs>
        <w:spacing w:before="68"/>
        <w:ind w:left="433" w:hanging="314"/>
      </w:pPr>
      <w:r>
        <w:rPr>
          <w:color w:val="FFFFFF"/>
          <w:w w:val="90"/>
          <w:shd w:val="clear" w:color="auto" w:fill="282973"/>
        </w:rPr>
        <w:t>CHI</w:t>
      </w:r>
      <w:r>
        <w:rPr>
          <w:color w:val="FFFFFF"/>
          <w:spacing w:val="-3"/>
          <w:shd w:val="clear" w:color="auto" w:fill="282973"/>
        </w:rPr>
        <w:t xml:space="preserve"> </w:t>
      </w:r>
      <w:r>
        <w:rPr>
          <w:color w:val="FFFFFF"/>
          <w:w w:val="90"/>
          <w:shd w:val="clear" w:color="auto" w:fill="282973"/>
        </w:rPr>
        <w:t>Engagement</w:t>
      </w:r>
      <w:r>
        <w:rPr>
          <w:color w:val="FFFFFF"/>
          <w:spacing w:val="-3"/>
          <w:shd w:val="clear" w:color="auto" w:fill="282973"/>
        </w:rPr>
        <w:t xml:space="preserve"> </w:t>
      </w:r>
      <w:r>
        <w:rPr>
          <w:color w:val="FFFFFF"/>
          <w:w w:val="90"/>
          <w:shd w:val="clear" w:color="auto" w:fill="282973"/>
        </w:rPr>
        <w:t>Process</w:t>
      </w:r>
      <w:r>
        <w:rPr>
          <w:color w:val="FFFFFF"/>
          <w:spacing w:val="-3"/>
          <w:shd w:val="clear" w:color="auto" w:fill="282973"/>
        </w:rPr>
        <w:t xml:space="preserve"> </w:t>
      </w:r>
      <w:r>
        <w:rPr>
          <w:color w:val="FFFFFF"/>
          <w:w w:val="90"/>
          <w:shd w:val="clear" w:color="auto" w:fill="282973"/>
        </w:rPr>
        <w:t>Overview</w:t>
      </w:r>
      <w:r>
        <w:rPr>
          <w:color w:val="FFFFFF"/>
          <w:spacing w:val="-3"/>
          <w:shd w:val="clear" w:color="auto" w:fill="282973"/>
        </w:rPr>
        <w:t xml:space="preserve"> </w:t>
      </w:r>
      <w:r>
        <w:rPr>
          <w:color w:val="FFFFFF"/>
          <w:w w:val="90"/>
          <w:shd w:val="clear" w:color="auto" w:fill="282973"/>
        </w:rPr>
        <w:t>and</w:t>
      </w:r>
      <w:r>
        <w:rPr>
          <w:color w:val="FFFFFF"/>
          <w:spacing w:val="-3"/>
          <w:shd w:val="clear" w:color="auto" w:fill="282973"/>
        </w:rPr>
        <w:t xml:space="preserve"> </w:t>
      </w:r>
      <w:r>
        <w:rPr>
          <w:color w:val="FFFFFF"/>
          <w:w w:val="90"/>
          <w:shd w:val="clear" w:color="auto" w:fill="282973"/>
        </w:rPr>
        <w:t>Synergies</w:t>
      </w:r>
      <w:r>
        <w:rPr>
          <w:color w:val="FFFFFF"/>
          <w:spacing w:val="-3"/>
          <w:shd w:val="clear" w:color="auto" w:fill="282973"/>
        </w:rPr>
        <w:t xml:space="preserve"> </w:t>
      </w:r>
      <w:r>
        <w:rPr>
          <w:color w:val="FFFFFF"/>
          <w:w w:val="90"/>
          <w:shd w:val="clear" w:color="auto" w:fill="282973"/>
        </w:rPr>
        <w:t>with</w:t>
      </w:r>
      <w:r>
        <w:rPr>
          <w:color w:val="FFFFFF"/>
          <w:spacing w:val="-3"/>
          <w:shd w:val="clear" w:color="auto" w:fill="282973"/>
        </w:rPr>
        <w:t xml:space="preserve"> </w:t>
      </w:r>
      <w:r>
        <w:rPr>
          <w:color w:val="FFFFFF"/>
          <w:w w:val="90"/>
          <w:shd w:val="clear" w:color="auto" w:fill="282973"/>
        </w:rPr>
        <w:t>Broader</w:t>
      </w:r>
      <w:r>
        <w:rPr>
          <w:color w:val="FFFFFF"/>
          <w:spacing w:val="-3"/>
          <w:shd w:val="clear" w:color="auto" w:fill="282973"/>
        </w:rPr>
        <w:t xml:space="preserve"> </w:t>
      </w:r>
      <w:r>
        <w:rPr>
          <w:color w:val="FFFFFF"/>
          <w:w w:val="90"/>
          <w:shd w:val="clear" w:color="auto" w:fill="282973"/>
        </w:rPr>
        <w:t>CHNA</w:t>
      </w:r>
      <w:r>
        <w:rPr>
          <w:color w:val="FFFFFF"/>
          <w:spacing w:val="-2"/>
          <w:shd w:val="clear" w:color="auto" w:fill="282973"/>
        </w:rPr>
        <w:t xml:space="preserve"> </w:t>
      </w:r>
      <w:r>
        <w:rPr>
          <w:color w:val="FFFFFF"/>
          <w:spacing w:val="-4"/>
          <w:w w:val="90"/>
          <w:shd w:val="clear" w:color="auto" w:fill="282973"/>
        </w:rPr>
        <w:t>/CHIP</w:t>
      </w:r>
      <w:r>
        <w:rPr>
          <w:color w:val="FFFFFF"/>
          <w:shd w:val="clear" w:color="auto" w:fill="282973"/>
        </w:rPr>
        <w:tab/>
      </w:r>
    </w:p>
    <w:p w:rsidR="00057D42" w:rsidRDefault="005F656B">
      <w:pPr>
        <w:spacing w:before="56" w:line="247" w:lineRule="auto"/>
        <w:ind w:left="216" w:right="333"/>
        <w:rPr>
          <w:rFonts w:ascii="Trebuchet MS"/>
          <w:i/>
          <w:sz w:val="20"/>
        </w:rPr>
      </w:pPr>
      <w:r>
        <w:rPr>
          <w:rFonts w:ascii="Trebuchet MS"/>
          <w:color w:val="231F20"/>
          <w:w w:val="90"/>
          <w:sz w:val="20"/>
        </w:rPr>
        <w:t xml:space="preserve">Please briefly describe your overall plans for the CHI engagement process and specific how this effort that will build off of the CHNA / CHIP community engagement process as is stated in the </w:t>
      </w:r>
      <w:r>
        <w:rPr>
          <w:rFonts w:ascii="Trebuchet MS"/>
          <w:i/>
          <w:color w:val="231F20"/>
          <w:w w:val="90"/>
          <w:sz w:val="20"/>
        </w:rPr>
        <w:t>DoN Community-Based Health Initiative Planning Guideline.</w:t>
      </w:r>
    </w:p>
    <w:p w:rsidR="00057D42" w:rsidRDefault="00F843F3">
      <w:pPr>
        <w:spacing w:before="153" w:line="247" w:lineRule="auto"/>
        <w:ind w:left="216" w:right="204"/>
        <w:rPr>
          <w:rFonts w:ascii="Trebuchet MS"/>
          <w:sz w:val="20"/>
        </w:rPr>
      </w:pPr>
      <w:r>
        <w:rPr>
          <w:noProof/>
        </w:rPr>
        <mc:AlternateContent>
          <mc:Choice Requires="wpg">
            <w:drawing>
              <wp:anchor distT="0" distB="0" distL="114300" distR="114300" simplePos="0" relativeHeight="251625984" behindDoc="1" locked="0" layoutInCell="1" allowOverlap="1">
                <wp:simplePos x="0" y="0"/>
                <wp:positionH relativeFrom="page">
                  <wp:posOffset>264795</wp:posOffset>
                </wp:positionH>
                <wp:positionV relativeFrom="paragraph">
                  <wp:posOffset>64135</wp:posOffset>
                </wp:positionV>
                <wp:extent cx="7243445" cy="3258185"/>
                <wp:effectExtent l="0" t="0" r="0" b="0"/>
                <wp:wrapNone/>
                <wp:docPr id="1115" name="docshapegroup492" descr="Our CHI engagement process is occurring in tandem with our work on the next CCH &amp; FH CHNA. We are enhancing the community engagement strategy used for our tri-annual CHNA to include the CHI regulations. There are four main ways we are engaging the community, and all of the work is done through a diversity, equity and inclusion (DEI) lens.&#10;&#10;1. Community Health Committee - CCHC is utilizing an advisory committee to oversee the community engagement process. The same committee that will direct the CHI process and is made up of community members who are diverse along the lines of ethnicity, service area and geography. We have recently done extensive recruitment to ensure we have representatives across all the stakeholders that are required for the CHI process.&#10;&#10;2. Key Stakeholder Interviews – Srategically chosen, in-depth interviews with community experts working on specific issues facing our area.&#10;&#10;3. Focus groups, listening sessions and other group settings – We will hold numerous focus groups to get the perspective of certain specific groups in our community. Here we employ incentives to compensate participants for their valuable information they are providing. We will conduct at least one group in Spanish, and one in Portuguese.&#10;&#10;4. Community Health Survey - CCHC will conduct a community health survey which will be distributed online and paper, as well as in three languages.&#10;&#10;Through these efforts, and with the help of the advisory committee, we are committed to engaging every sector of our community.&#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3258185"/>
                          <a:chOff x="417" y="101"/>
                          <a:chExt cx="11407" cy="5131"/>
                        </a:xfrm>
                      </wpg:grpSpPr>
                      <wps:wsp>
                        <wps:cNvPr id="1116" name="docshape493"/>
                        <wps:cNvSpPr>
                          <a:spLocks/>
                        </wps:cNvSpPr>
                        <wps:spPr bwMode="auto">
                          <a:xfrm>
                            <a:off x="416" y="100"/>
                            <a:ext cx="11407" cy="5131"/>
                          </a:xfrm>
                          <a:custGeom>
                            <a:avLst/>
                            <a:gdLst>
                              <a:gd name="T0" fmla="+- 0 11823 417"/>
                              <a:gd name="T1" fmla="*/ T0 w 11407"/>
                              <a:gd name="T2" fmla="+- 0 101 101"/>
                              <a:gd name="T3" fmla="*/ 101 h 5131"/>
                              <a:gd name="T4" fmla="+- 0 11813 417"/>
                              <a:gd name="T5" fmla="*/ T4 w 11407"/>
                              <a:gd name="T6" fmla="+- 0 111 101"/>
                              <a:gd name="T7" fmla="*/ 111 h 5131"/>
                              <a:gd name="T8" fmla="+- 0 11813 417"/>
                              <a:gd name="T9" fmla="*/ T8 w 11407"/>
                              <a:gd name="T10" fmla="+- 0 5221 101"/>
                              <a:gd name="T11" fmla="*/ 5221 h 5131"/>
                              <a:gd name="T12" fmla="+- 0 427 417"/>
                              <a:gd name="T13" fmla="*/ T12 w 11407"/>
                              <a:gd name="T14" fmla="+- 0 5221 101"/>
                              <a:gd name="T15" fmla="*/ 5221 h 5131"/>
                              <a:gd name="T16" fmla="+- 0 417 417"/>
                              <a:gd name="T17" fmla="*/ T16 w 11407"/>
                              <a:gd name="T18" fmla="+- 0 5231 101"/>
                              <a:gd name="T19" fmla="*/ 5231 h 5131"/>
                              <a:gd name="T20" fmla="+- 0 11823 417"/>
                              <a:gd name="T21" fmla="*/ T20 w 11407"/>
                              <a:gd name="T22" fmla="+- 0 5231 101"/>
                              <a:gd name="T23" fmla="*/ 5231 h 5131"/>
                              <a:gd name="T24" fmla="+- 0 11823 417"/>
                              <a:gd name="T25" fmla="*/ T24 w 11407"/>
                              <a:gd name="T26" fmla="+- 0 101 101"/>
                              <a:gd name="T27" fmla="*/ 101 h 5131"/>
                              <a:gd name="T28" fmla="+- 0 11823 417"/>
                              <a:gd name="T29" fmla="*/ T28 w 11407"/>
                              <a:gd name="T30" fmla="+- 0 101 101"/>
                              <a:gd name="T31" fmla="*/ 101 h 5131"/>
                              <a:gd name="T32" fmla="+- 0 417 417"/>
                              <a:gd name="T33" fmla="*/ T32 w 11407"/>
                              <a:gd name="T34" fmla="+- 0 101 101"/>
                              <a:gd name="T35" fmla="*/ 101 h 5131"/>
                              <a:gd name="T36" fmla="+- 0 417 417"/>
                              <a:gd name="T37" fmla="*/ T36 w 11407"/>
                              <a:gd name="T38" fmla="+- 0 5231 101"/>
                              <a:gd name="T39" fmla="*/ 5231 h 5131"/>
                              <a:gd name="T40" fmla="+- 0 427 417"/>
                              <a:gd name="T41" fmla="*/ T40 w 11407"/>
                              <a:gd name="T42" fmla="+- 0 5221 101"/>
                              <a:gd name="T43" fmla="*/ 5221 h 5131"/>
                              <a:gd name="T44" fmla="+- 0 427 417"/>
                              <a:gd name="T45" fmla="*/ T44 w 11407"/>
                              <a:gd name="T46" fmla="+- 0 111 101"/>
                              <a:gd name="T47" fmla="*/ 111 h 5131"/>
                              <a:gd name="T48" fmla="+- 0 11813 417"/>
                              <a:gd name="T49" fmla="*/ T48 w 11407"/>
                              <a:gd name="T50" fmla="+- 0 111 101"/>
                              <a:gd name="T51" fmla="*/ 111 h 5131"/>
                              <a:gd name="T52" fmla="+- 0 11823 417"/>
                              <a:gd name="T53" fmla="*/ T52 w 11407"/>
                              <a:gd name="T54" fmla="+- 0 101 101"/>
                              <a:gd name="T55" fmla="*/ 101 h 5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407" h="5131">
                                <a:moveTo>
                                  <a:pt x="11406" y="0"/>
                                </a:moveTo>
                                <a:lnTo>
                                  <a:pt x="11396" y="10"/>
                                </a:lnTo>
                                <a:lnTo>
                                  <a:pt x="11396" y="5120"/>
                                </a:lnTo>
                                <a:lnTo>
                                  <a:pt x="10" y="5120"/>
                                </a:lnTo>
                                <a:lnTo>
                                  <a:pt x="0" y="5130"/>
                                </a:lnTo>
                                <a:lnTo>
                                  <a:pt x="11406" y="5130"/>
                                </a:lnTo>
                                <a:lnTo>
                                  <a:pt x="11406" y="0"/>
                                </a:lnTo>
                                <a:close/>
                                <a:moveTo>
                                  <a:pt x="11406" y="0"/>
                                </a:moveTo>
                                <a:lnTo>
                                  <a:pt x="0" y="0"/>
                                </a:lnTo>
                                <a:lnTo>
                                  <a:pt x="0" y="5130"/>
                                </a:lnTo>
                                <a:lnTo>
                                  <a:pt x="10" y="5120"/>
                                </a:lnTo>
                                <a:lnTo>
                                  <a:pt x="10" y="10"/>
                                </a:lnTo>
                                <a:lnTo>
                                  <a:pt x="11396" y="10"/>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docshape494"/>
                        <wps:cNvSpPr>
                          <a:spLocks/>
                        </wps:cNvSpPr>
                        <wps:spPr bwMode="auto">
                          <a:xfrm>
                            <a:off x="426" y="110"/>
                            <a:ext cx="11387" cy="5110"/>
                          </a:xfrm>
                          <a:custGeom>
                            <a:avLst/>
                            <a:gdLst>
                              <a:gd name="T0" fmla="+- 0 11813 427"/>
                              <a:gd name="T1" fmla="*/ T0 w 11387"/>
                              <a:gd name="T2" fmla="+- 0 111 111"/>
                              <a:gd name="T3" fmla="*/ 111 h 5110"/>
                              <a:gd name="T4" fmla="+- 0 427 427"/>
                              <a:gd name="T5" fmla="*/ T4 w 11387"/>
                              <a:gd name="T6" fmla="+- 0 111 111"/>
                              <a:gd name="T7" fmla="*/ 111 h 5110"/>
                              <a:gd name="T8" fmla="+- 0 427 427"/>
                              <a:gd name="T9" fmla="*/ T8 w 11387"/>
                              <a:gd name="T10" fmla="+- 0 5221 111"/>
                              <a:gd name="T11" fmla="*/ 5221 h 5110"/>
                              <a:gd name="T12" fmla="+- 0 437 427"/>
                              <a:gd name="T13" fmla="*/ T12 w 11387"/>
                              <a:gd name="T14" fmla="+- 0 5211 111"/>
                              <a:gd name="T15" fmla="*/ 5211 h 5110"/>
                              <a:gd name="T16" fmla="+- 0 437 427"/>
                              <a:gd name="T17" fmla="*/ T16 w 11387"/>
                              <a:gd name="T18" fmla="+- 0 121 111"/>
                              <a:gd name="T19" fmla="*/ 121 h 5110"/>
                              <a:gd name="T20" fmla="+- 0 11803 427"/>
                              <a:gd name="T21" fmla="*/ T20 w 11387"/>
                              <a:gd name="T22" fmla="+- 0 121 111"/>
                              <a:gd name="T23" fmla="*/ 121 h 5110"/>
                              <a:gd name="T24" fmla="+- 0 11813 427"/>
                              <a:gd name="T25" fmla="*/ T24 w 11387"/>
                              <a:gd name="T26" fmla="+- 0 111 111"/>
                              <a:gd name="T27" fmla="*/ 111 h 5110"/>
                            </a:gdLst>
                            <a:ahLst/>
                            <a:cxnLst>
                              <a:cxn ang="0">
                                <a:pos x="T1" y="T3"/>
                              </a:cxn>
                              <a:cxn ang="0">
                                <a:pos x="T5" y="T7"/>
                              </a:cxn>
                              <a:cxn ang="0">
                                <a:pos x="T9" y="T11"/>
                              </a:cxn>
                              <a:cxn ang="0">
                                <a:pos x="T13" y="T15"/>
                              </a:cxn>
                              <a:cxn ang="0">
                                <a:pos x="T17" y="T19"/>
                              </a:cxn>
                              <a:cxn ang="0">
                                <a:pos x="T21" y="T23"/>
                              </a:cxn>
                              <a:cxn ang="0">
                                <a:pos x="T25" y="T27"/>
                              </a:cxn>
                            </a:cxnLst>
                            <a:rect l="0" t="0" r="r" b="b"/>
                            <a:pathLst>
                              <a:path w="11387" h="5110">
                                <a:moveTo>
                                  <a:pt x="11386" y="0"/>
                                </a:moveTo>
                                <a:lnTo>
                                  <a:pt x="0" y="0"/>
                                </a:lnTo>
                                <a:lnTo>
                                  <a:pt x="0" y="5110"/>
                                </a:lnTo>
                                <a:lnTo>
                                  <a:pt x="10" y="5100"/>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docshape495"/>
                        <wps:cNvSpPr>
                          <a:spLocks/>
                        </wps:cNvSpPr>
                        <wps:spPr bwMode="auto">
                          <a:xfrm>
                            <a:off x="426" y="110"/>
                            <a:ext cx="11387" cy="5110"/>
                          </a:xfrm>
                          <a:custGeom>
                            <a:avLst/>
                            <a:gdLst>
                              <a:gd name="T0" fmla="+- 0 11813 427"/>
                              <a:gd name="T1" fmla="*/ T0 w 11387"/>
                              <a:gd name="T2" fmla="+- 0 111 111"/>
                              <a:gd name="T3" fmla="*/ 111 h 5110"/>
                              <a:gd name="T4" fmla="+- 0 11803 427"/>
                              <a:gd name="T5" fmla="*/ T4 w 11387"/>
                              <a:gd name="T6" fmla="+- 0 121 111"/>
                              <a:gd name="T7" fmla="*/ 121 h 5110"/>
                              <a:gd name="T8" fmla="+- 0 11803 427"/>
                              <a:gd name="T9" fmla="*/ T8 w 11387"/>
                              <a:gd name="T10" fmla="+- 0 5211 111"/>
                              <a:gd name="T11" fmla="*/ 5211 h 5110"/>
                              <a:gd name="T12" fmla="+- 0 437 427"/>
                              <a:gd name="T13" fmla="*/ T12 w 11387"/>
                              <a:gd name="T14" fmla="+- 0 5211 111"/>
                              <a:gd name="T15" fmla="*/ 5211 h 5110"/>
                              <a:gd name="T16" fmla="+- 0 427 427"/>
                              <a:gd name="T17" fmla="*/ T16 w 11387"/>
                              <a:gd name="T18" fmla="+- 0 5221 111"/>
                              <a:gd name="T19" fmla="*/ 5221 h 5110"/>
                              <a:gd name="T20" fmla="+- 0 11813 427"/>
                              <a:gd name="T21" fmla="*/ T20 w 11387"/>
                              <a:gd name="T22" fmla="+- 0 5221 111"/>
                              <a:gd name="T23" fmla="*/ 5221 h 5110"/>
                              <a:gd name="T24" fmla="+- 0 11813 427"/>
                              <a:gd name="T25" fmla="*/ T24 w 11387"/>
                              <a:gd name="T26" fmla="+- 0 111 111"/>
                              <a:gd name="T27" fmla="*/ 111 h 5110"/>
                            </a:gdLst>
                            <a:ahLst/>
                            <a:cxnLst>
                              <a:cxn ang="0">
                                <a:pos x="T1" y="T3"/>
                              </a:cxn>
                              <a:cxn ang="0">
                                <a:pos x="T5" y="T7"/>
                              </a:cxn>
                              <a:cxn ang="0">
                                <a:pos x="T9" y="T11"/>
                              </a:cxn>
                              <a:cxn ang="0">
                                <a:pos x="T13" y="T15"/>
                              </a:cxn>
                              <a:cxn ang="0">
                                <a:pos x="T17" y="T19"/>
                              </a:cxn>
                              <a:cxn ang="0">
                                <a:pos x="T21" y="T23"/>
                              </a:cxn>
                              <a:cxn ang="0">
                                <a:pos x="T25" y="T27"/>
                              </a:cxn>
                            </a:cxnLst>
                            <a:rect l="0" t="0" r="r" b="b"/>
                            <a:pathLst>
                              <a:path w="11387" h="5110">
                                <a:moveTo>
                                  <a:pt x="11386" y="0"/>
                                </a:moveTo>
                                <a:lnTo>
                                  <a:pt x="11376" y="10"/>
                                </a:lnTo>
                                <a:lnTo>
                                  <a:pt x="11376" y="5100"/>
                                </a:lnTo>
                                <a:lnTo>
                                  <a:pt x="10" y="5100"/>
                                </a:lnTo>
                                <a:lnTo>
                                  <a:pt x="0" y="5110"/>
                                </a:lnTo>
                                <a:lnTo>
                                  <a:pt x="11386" y="5110"/>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AD403F" id="docshapegroup492" o:spid="_x0000_s1026" alt="Our CHI engagement process is occurring in tandem with our work on the next CCH &amp; FH CHNA. We are enhancing the community engagement strategy used for our tri-annual CHNA to include the CHI regulations. There are four main ways we are engaging the community, and all of the work is done through a diversity, equity and inclusion (DEI) lens.&#10;&#10;1. Community Health Committee - CCHC is utilizing an advisory committee to oversee the community engagement process. The same committee that will direct the CHI process and is made up of community members who are diverse along the lines of ethnicity, service area and geography. We have recently done extensive recruitment to ensure we have representatives across all the stakeholders that are required for the CHI process.&#10;&#10;2. Key Stakeholder Interviews – Srategically chosen, in-depth interviews with community experts working on specific issues facing our area.&#10;&#10;3. Focus groups, listening sessions and other group settings – We will hold numerous focus groups to get the perspective of certain specific groups in our community. Here we employ incentives to compensate participants for their valuable information they are providing. We will conduct at least one group in Spanish, and one in Portuguese.&#10;&#10;4. Community Health Survey - CCHC will conduct a community health survey which will be distributed online and paper, as well as in three languages.&#10;&#10;Through these efforts, and with the help of the advisory committee, we are committed to engaging every sector of our community.&#10;" style="position:absolute;margin-left:20.85pt;margin-top:5.05pt;width:570.35pt;height:256.55pt;z-index:-23896576;mso-position-horizontal-relative:page" coordorigin="417,101" coordsize="11407,5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">
                <v:shape id="docshape493" o:spid="_x0000_s1027" style="position:absolute;left:416;top:100;width:11407;height:5131;visibility:visible;mso-wrap-style:square;v-text-anchor:top" coordsize="11407,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" path="m11406,r-10,10l11396,5120,10,5120,,5130r11406,l11406,xm11406,l,,,5130r10,-10l10,10r11386,l11406,xe" fillcolor="#231f20" stroked="f">
                  <v:path arrowok="t" o:connecttype="custom" o:connectlocs="11406,101;11396,111;11396,5221;10,5221;0,5231;11406,5231;11406,101;11406,101;0,101;0,5231;10,5221;10,111;11396,111;11406,101" o:connectangles="0,0,0,0,0,0,0,0,0,0,0,0,0,0"/>
                </v:shape>
                <v:shape id="docshape494" o:spid="_x0000_s1028" style="position:absolute;left:426;top:110;width:11387;height:5110;visibility:visible;mso-wrap-style:square;v-text-anchor:top" coordsize="11387,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" path="m11386,l,,,5110r10,-10l10,10r11366,l11386,xe" fillcolor="#818386" stroked="f">
                  <v:path arrowok="t" o:connecttype="custom" o:connectlocs="11386,111;0,111;0,5221;10,5211;10,121;11376,121;11386,111" o:connectangles="0,0,0,0,0,0,0"/>
                </v:shape>
                <v:shape id="docshape495" o:spid="_x0000_s1029" style="position:absolute;left:426;top:110;width:11387;height:5110;visibility:visible;mso-wrap-style:square;v-text-anchor:top" coordsize="11387,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" path="m11386,r-10,10l11376,5100,10,5100,,5110r11386,l11386,xe" fillcolor="#d4d0c8" stroked="f">
                  <v:path arrowok="t" o:connecttype="custom" o:connectlocs="11386,111;11376,121;11376,5211;10,5211;0,5221;11386,5221;11386,111" o:connectangles="0,0,0,0,0,0,0"/>
                </v:shape>
                <w10:wrap anchorx="page"/>
              </v:group>
            </w:pict>
          </mc:Fallback>
        </mc:AlternateContent>
      </w:r>
      <w:r w:rsidR="005F656B">
        <w:rPr>
          <w:rFonts w:ascii="Trebuchet MS"/>
          <w:color w:val="231F20"/>
          <w:w w:val="95"/>
          <w:sz w:val="20"/>
        </w:rPr>
        <w:t>Our</w:t>
      </w:r>
      <w:r w:rsidR="005F656B">
        <w:rPr>
          <w:rFonts w:ascii="Trebuchet MS"/>
          <w:color w:val="231F20"/>
          <w:spacing w:val="-13"/>
          <w:w w:val="95"/>
          <w:sz w:val="20"/>
        </w:rPr>
        <w:t xml:space="preserve"> </w:t>
      </w:r>
      <w:r w:rsidR="005F656B">
        <w:rPr>
          <w:rFonts w:ascii="Trebuchet MS"/>
          <w:color w:val="231F20"/>
          <w:w w:val="95"/>
          <w:sz w:val="20"/>
        </w:rPr>
        <w:t>CHI</w:t>
      </w:r>
      <w:r w:rsidR="005F656B">
        <w:rPr>
          <w:rFonts w:ascii="Trebuchet MS"/>
          <w:color w:val="231F20"/>
          <w:spacing w:val="-13"/>
          <w:w w:val="95"/>
          <w:sz w:val="20"/>
        </w:rPr>
        <w:t xml:space="preserve"> </w:t>
      </w:r>
      <w:r w:rsidR="005F656B">
        <w:rPr>
          <w:rFonts w:ascii="Trebuchet MS"/>
          <w:color w:val="231F20"/>
          <w:w w:val="95"/>
          <w:sz w:val="20"/>
        </w:rPr>
        <w:t>engagement</w:t>
      </w:r>
      <w:r w:rsidR="005F656B">
        <w:rPr>
          <w:rFonts w:ascii="Trebuchet MS"/>
          <w:color w:val="231F20"/>
          <w:spacing w:val="-13"/>
          <w:w w:val="95"/>
          <w:sz w:val="20"/>
        </w:rPr>
        <w:t xml:space="preserve"> </w:t>
      </w:r>
      <w:r w:rsidR="005F656B">
        <w:rPr>
          <w:rFonts w:ascii="Trebuchet MS"/>
          <w:color w:val="231F20"/>
          <w:w w:val="95"/>
          <w:sz w:val="20"/>
        </w:rPr>
        <w:t>process</w:t>
      </w:r>
      <w:r w:rsidR="005F656B">
        <w:rPr>
          <w:rFonts w:ascii="Trebuchet MS"/>
          <w:color w:val="231F20"/>
          <w:spacing w:val="-13"/>
          <w:w w:val="95"/>
          <w:sz w:val="20"/>
        </w:rPr>
        <w:t xml:space="preserve"> </w:t>
      </w:r>
      <w:r w:rsidR="005F656B">
        <w:rPr>
          <w:rFonts w:ascii="Trebuchet MS"/>
          <w:color w:val="231F20"/>
          <w:w w:val="95"/>
          <w:sz w:val="20"/>
        </w:rPr>
        <w:t>is</w:t>
      </w:r>
      <w:r w:rsidR="005F656B">
        <w:rPr>
          <w:rFonts w:ascii="Trebuchet MS"/>
          <w:color w:val="231F20"/>
          <w:spacing w:val="-13"/>
          <w:w w:val="95"/>
          <w:sz w:val="20"/>
        </w:rPr>
        <w:t xml:space="preserve"> </w:t>
      </w:r>
      <w:r w:rsidR="005F656B">
        <w:rPr>
          <w:rFonts w:ascii="Trebuchet MS"/>
          <w:color w:val="231F20"/>
          <w:w w:val="95"/>
          <w:sz w:val="20"/>
        </w:rPr>
        <w:t>occurring</w:t>
      </w:r>
      <w:r w:rsidR="005F656B">
        <w:rPr>
          <w:rFonts w:ascii="Trebuchet MS"/>
          <w:color w:val="231F20"/>
          <w:spacing w:val="-13"/>
          <w:w w:val="95"/>
          <w:sz w:val="20"/>
        </w:rPr>
        <w:t xml:space="preserve"> </w:t>
      </w:r>
      <w:r w:rsidR="005F656B">
        <w:rPr>
          <w:rFonts w:ascii="Trebuchet MS"/>
          <w:color w:val="231F20"/>
          <w:w w:val="95"/>
          <w:sz w:val="20"/>
        </w:rPr>
        <w:t>in</w:t>
      </w:r>
      <w:r w:rsidR="005F656B">
        <w:rPr>
          <w:rFonts w:ascii="Trebuchet MS"/>
          <w:color w:val="231F20"/>
          <w:spacing w:val="-13"/>
          <w:w w:val="95"/>
          <w:sz w:val="20"/>
        </w:rPr>
        <w:t xml:space="preserve"> </w:t>
      </w:r>
      <w:r w:rsidR="005F656B">
        <w:rPr>
          <w:rFonts w:ascii="Trebuchet MS"/>
          <w:color w:val="231F20"/>
          <w:w w:val="95"/>
          <w:sz w:val="20"/>
        </w:rPr>
        <w:t>tandem</w:t>
      </w:r>
      <w:r w:rsidR="005F656B">
        <w:rPr>
          <w:rFonts w:ascii="Trebuchet MS"/>
          <w:color w:val="231F20"/>
          <w:spacing w:val="-13"/>
          <w:w w:val="95"/>
          <w:sz w:val="20"/>
        </w:rPr>
        <w:t xml:space="preserve"> </w:t>
      </w:r>
      <w:r w:rsidR="005F656B">
        <w:rPr>
          <w:rFonts w:ascii="Trebuchet MS"/>
          <w:color w:val="231F20"/>
          <w:w w:val="95"/>
          <w:sz w:val="20"/>
        </w:rPr>
        <w:t>with</w:t>
      </w:r>
      <w:r w:rsidR="005F656B">
        <w:rPr>
          <w:rFonts w:ascii="Trebuchet MS"/>
          <w:color w:val="231F20"/>
          <w:spacing w:val="-13"/>
          <w:w w:val="95"/>
          <w:sz w:val="20"/>
        </w:rPr>
        <w:t xml:space="preserve"> </w:t>
      </w:r>
      <w:r w:rsidR="005F656B">
        <w:rPr>
          <w:rFonts w:ascii="Trebuchet MS"/>
          <w:color w:val="231F20"/>
          <w:w w:val="95"/>
          <w:sz w:val="20"/>
        </w:rPr>
        <w:t>our</w:t>
      </w:r>
      <w:r w:rsidR="005F656B">
        <w:rPr>
          <w:rFonts w:ascii="Trebuchet MS"/>
          <w:color w:val="231F20"/>
          <w:spacing w:val="-13"/>
          <w:w w:val="95"/>
          <w:sz w:val="20"/>
        </w:rPr>
        <w:t xml:space="preserve"> </w:t>
      </w:r>
      <w:r w:rsidR="005F656B">
        <w:rPr>
          <w:rFonts w:ascii="Trebuchet MS"/>
          <w:color w:val="231F20"/>
          <w:w w:val="95"/>
          <w:sz w:val="20"/>
        </w:rPr>
        <w:t>work</w:t>
      </w:r>
      <w:r w:rsidR="005F656B">
        <w:rPr>
          <w:rFonts w:ascii="Trebuchet MS"/>
          <w:color w:val="231F20"/>
          <w:spacing w:val="-13"/>
          <w:w w:val="95"/>
          <w:sz w:val="20"/>
        </w:rPr>
        <w:t xml:space="preserve"> </w:t>
      </w:r>
      <w:r w:rsidR="005F656B">
        <w:rPr>
          <w:rFonts w:ascii="Trebuchet MS"/>
          <w:color w:val="231F20"/>
          <w:w w:val="95"/>
          <w:sz w:val="20"/>
        </w:rPr>
        <w:t>on</w:t>
      </w:r>
      <w:r w:rsidR="005F656B">
        <w:rPr>
          <w:rFonts w:ascii="Trebuchet MS"/>
          <w:color w:val="231F20"/>
          <w:spacing w:val="-13"/>
          <w:w w:val="95"/>
          <w:sz w:val="20"/>
        </w:rPr>
        <w:t xml:space="preserve"> </w:t>
      </w:r>
      <w:r w:rsidR="005F656B">
        <w:rPr>
          <w:rFonts w:ascii="Trebuchet MS"/>
          <w:color w:val="231F20"/>
          <w:w w:val="95"/>
          <w:sz w:val="20"/>
        </w:rPr>
        <w:t>the</w:t>
      </w:r>
      <w:r w:rsidR="005F656B">
        <w:rPr>
          <w:rFonts w:ascii="Trebuchet MS"/>
          <w:color w:val="231F20"/>
          <w:spacing w:val="-13"/>
          <w:w w:val="95"/>
          <w:sz w:val="20"/>
        </w:rPr>
        <w:t xml:space="preserve"> </w:t>
      </w:r>
      <w:r w:rsidR="005F656B">
        <w:rPr>
          <w:rFonts w:ascii="Trebuchet MS"/>
          <w:color w:val="231F20"/>
          <w:w w:val="95"/>
          <w:sz w:val="20"/>
        </w:rPr>
        <w:t>next</w:t>
      </w:r>
      <w:r w:rsidR="005F656B">
        <w:rPr>
          <w:rFonts w:ascii="Trebuchet MS"/>
          <w:color w:val="231F20"/>
          <w:spacing w:val="-13"/>
          <w:w w:val="95"/>
          <w:sz w:val="20"/>
        </w:rPr>
        <w:t xml:space="preserve"> </w:t>
      </w:r>
      <w:r w:rsidR="005F656B">
        <w:rPr>
          <w:rFonts w:ascii="Trebuchet MS"/>
          <w:color w:val="231F20"/>
          <w:w w:val="95"/>
          <w:sz w:val="20"/>
        </w:rPr>
        <w:t>CCH</w:t>
      </w:r>
      <w:r w:rsidR="005F656B">
        <w:rPr>
          <w:rFonts w:ascii="Trebuchet MS"/>
          <w:color w:val="231F20"/>
          <w:spacing w:val="-13"/>
          <w:w w:val="95"/>
          <w:sz w:val="20"/>
        </w:rPr>
        <w:t xml:space="preserve"> </w:t>
      </w:r>
      <w:r w:rsidR="005F656B">
        <w:rPr>
          <w:rFonts w:ascii="Trebuchet MS"/>
          <w:color w:val="231F20"/>
          <w:w w:val="95"/>
          <w:sz w:val="20"/>
        </w:rPr>
        <w:t>&amp;</w:t>
      </w:r>
      <w:r w:rsidR="005F656B">
        <w:rPr>
          <w:rFonts w:ascii="Trebuchet MS"/>
          <w:color w:val="231F20"/>
          <w:spacing w:val="-13"/>
          <w:w w:val="95"/>
          <w:sz w:val="20"/>
        </w:rPr>
        <w:t xml:space="preserve"> </w:t>
      </w:r>
      <w:r w:rsidR="005F656B">
        <w:rPr>
          <w:rFonts w:ascii="Trebuchet MS"/>
          <w:color w:val="231F20"/>
          <w:w w:val="95"/>
          <w:sz w:val="20"/>
        </w:rPr>
        <w:t>FH</w:t>
      </w:r>
      <w:r w:rsidR="005F656B">
        <w:rPr>
          <w:rFonts w:ascii="Trebuchet MS"/>
          <w:color w:val="231F20"/>
          <w:spacing w:val="-13"/>
          <w:w w:val="95"/>
          <w:sz w:val="20"/>
        </w:rPr>
        <w:t xml:space="preserve"> </w:t>
      </w:r>
      <w:r w:rsidR="005F656B">
        <w:rPr>
          <w:rFonts w:ascii="Trebuchet MS"/>
          <w:color w:val="231F20"/>
          <w:w w:val="95"/>
          <w:sz w:val="20"/>
        </w:rPr>
        <w:t>CHNA.</w:t>
      </w:r>
      <w:r w:rsidR="005F656B">
        <w:rPr>
          <w:rFonts w:ascii="Trebuchet MS"/>
          <w:color w:val="231F20"/>
          <w:spacing w:val="-13"/>
          <w:w w:val="95"/>
          <w:sz w:val="20"/>
        </w:rPr>
        <w:t xml:space="preserve"> </w:t>
      </w:r>
      <w:r w:rsidR="005F656B">
        <w:rPr>
          <w:rFonts w:ascii="Trebuchet MS"/>
          <w:color w:val="231F20"/>
          <w:w w:val="95"/>
          <w:sz w:val="20"/>
        </w:rPr>
        <w:t>We</w:t>
      </w:r>
      <w:r w:rsidR="005F656B">
        <w:rPr>
          <w:rFonts w:ascii="Trebuchet MS"/>
          <w:color w:val="231F20"/>
          <w:spacing w:val="-13"/>
          <w:w w:val="95"/>
          <w:sz w:val="20"/>
        </w:rPr>
        <w:t xml:space="preserve"> </w:t>
      </w:r>
      <w:r w:rsidR="005F656B">
        <w:rPr>
          <w:rFonts w:ascii="Trebuchet MS"/>
          <w:color w:val="231F20"/>
          <w:w w:val="95"/>
          <w:sz w:val="20"/>
        </w:rPr>
        <w:t>are</w:t>
      </w:r>
      <w:r w:rsidR="005F656B">
        <w:rPr>
          <w:rFonts w:ascii="Trebuchet MS"/>
          <w:color w:val="231F20"/>
          <w:spacing w:val="-13"/>
          <w:w w:val="95"/>
          <w:sz w:val="20"/>
        </w:rPr>
        <w:t xml:space="preserve"> </w:t>
      </w:r>
      <w:r w:rsidR="005F656B">
        <w:rPr>
          <w:rFonts w:ascii="Trebuchet MS"/>
          <w:color w:val="231F20"/>
          <w:w w:val="95"/>
          <w:sz w:val="20"/>
        </w:rPr>
        <w:t>enhancing</w:t>
      </w:r>
      <w:r w:rsidR="005F656B">
        <w:rPr>
          <w:rFonts w:ascii="Trebuchet MS"/>
          <w:color w:val="231F20"/>
          <w:spacing w:val="-13"/>
          <w:w w:val="95"/>
          <w:sz w:val="20"/>
        </w:rPr>
        <w:t xml:space="preserve"> </w:t>
      </w:r>
      <w:r w:rsidR="005F656B">
        <w:rPr>
          <w:rFonts w:ascii="Trebuchet MS"/>
          <w:color w:val="231F20"/>
          <w:w w:val="95"/>
          <w:sz w:val="20"/>
        </w:rPr>
        <w:t>the</w:t>
      </w:r>
      <w:r w:rsidR="005F656B">
        <w:rPr>
          <w:rFonts w:ascii="Trebuchet MS"/>
          <w:color w:val="231F20"/>
          <w:spacing w:val="-13"/>
          <w:w w:val="95"/>
          <w:sz w:val="20"/>
        </w:rPr>
        <w:t xml:space="preserve"> </w:t>
      </w:r>
      <w:r w:rsidR="005F656B">
        <w:rPr>
          <w:rFonts w:ascii="Trebuchet MS"/>
          <w:color w:val="231F20"/>
          <w:w w:val="95"/>
          <w:sz w:val="20"/>
        </w:rPr>
        <w:t>community engagement</w:t>
      </w:r>
      <w:r w:rsidR="005F656B">
        <w:rPr>
          <w:rFonts w:ascii="Trebuchet MS"/>
          <w:color w:val="231F20"/>
          <w:spacing w:val="-10"/>
          <w:w w:val="95"/>
          <w:sz w:val="20"/>
        </w:rPr>
        <w:t xml:space="preserve"> </w:t>
      </w:r>
      <w:r w:rsidR="005F656B">
        <w:rPr>
          <w:rFonts w:ascii="Trebuchet MS"/>
          <w:color w:val="231F20"/>
          <w:w w:val="95"/>
          <w:sz w:val="20"/>
        </w:rPr>
        <w:t>strategy</w:t>
      </w:r>
      <w:r w:rsidR="005F656B">
        <w:rPr>
          <w:rFonts w:ascii="Trebuchet MS"/>
          <w:color w:val="231F20"/>
          <w:spacing w:val="-10"/>
          <w:w w:val="95"/>
          <w:sz w:val="20"/>
        </w:rPr>
        <w:t xml:space="preserve"> </w:t>
      </w:r>
      <w:r w:rsidR="005F656B">
        <w:rPr>
          <w:rFonts w:ascii="Trebuchet MS"/>
          <w:color w:val="231F20"/>
          <w:w w:val="95"/>
          <w:sz w:val="20"/>
        </w:rPr>
        <w:t>used</w:t>
      </w:r>
      <w:r w:rsidR="005F656B">
        <w:rPr>
          <w:rFonts w:ascii="Trebuchet MS"/>
          <w:color w:val="231F20"/>
          <w:spacing w:val="-10"/>
          <w:w w:val="95"/>
          <w:sz w:val="20"/>
        </w:rPr>
        <w:t xml:space="preserve"> </w:t>
      </w:r>
      <w:r w:rsidR="005F656B">
        <w:rPr>
          <w:rFonts w:ascii="Trebuchet MS"/>
          <w:color w:val="231F20"/>
          <w:w w:val="95"/>
          <w:sz w:val="20"/>
        </w:rPr>
        <w:t>for</w:t>
      </w:r>
      <w:r w:rsidR="005F656B">
        <w:rPr>
          <w:rFonts w:ascii="Trebuchet MS"/>
          <w:color w:val="231F20"/>
          <w:spacing w:val="-10"/>
          <w:w w:val="95"/>
          <w:sz w:val="20"/>
        </w:rPr>
        <w:t xml:space="preserve"> </w:t>
      </w:r>
      <w:r w:rsidR="005F656B">
        <w:rPr>
          <w:rFonts w:ascii="Trebuchet MS"/>
          <w:color w:val="231F20"/>
          <w:w w:val="95"/>
          <w:sz w:val="20"/>
        </w:rPr>
        <w:t>our</w:t>
      </w:r>
      <w:r w:rsidR="005F656B">
        <w:rPr>
          <w:rFonts w:ascii="Trebuchet MS"/>
          <w:color w:val="231F20"/>
          <w:spacing w:val="-10"/>
          <w:w w:val="95"/>
          <w:sz w:val="20"/>
        </w:rPr>
        <w:t xml:space="preserve"> </w:t>
      </w:r>
      <w:r w:rsidR="005F656B">
        <w:rPr>
          <w:rFonts w:ascii="Trebuchet MS"/>
          <w:color w:val="231F20"/>
          <w:w w:val="95"/>
          <w:sz w:val="20"/>
        </w:rPr>
        <w:t>tri-annual</w:t>
      </w:r>
      <w:r w:rsidR="005F656B">
        <w:rPr>
          <w:rFonts w:ascii="Trebuchet MS"/>
          <w:color w:val="231F20"/>
          <w:spacing w:val="-10"/>
          <w:w w:val="95"/>
          <w:sz w:val="20"/>
        </w:rPr>
        <w:t xml:space="preserve"> </w:t>
      </w:r>
      <w:r w:rsidR="005F656B">
        <w:rPr>
          <w:rFonts w:ascii="Trebuchet MS"/>
          <w:color w:val="231F20"/>
          <w:w w:val="95"/>
          <w:sz w:val="20"/>
        </w:rPr>
        <w:t>CHNA</w:t>
      </w:r>
      <w:r w:rsidR="005F656B">
        <w:rPr>
          <w:rFonts w:ascii="Trebuchet MS"/>
          <w:color w:val="231F20"/>
          <w:spacing w:val="-10"/>
          <w:w w:val="95"/>
          <w:sz w:val="20"/>
        </w:rPr>
        <w:t xml:space="preserve"> </w:t>
      </w:r>
      <w:r w:rsidR="005F656B">
        <w:rPr>
          <w:rFonts w:ascii="Trebuchet MS"/>
          <w:color w:val="231F20"/>
          <w:w w:val="95"/>
          <w:sz w:val="20"/>
        </w:rPr>
        <w:t>to</w:t>
      </w:r>
      <w:r w:rsidR="005F656B">
        <w:rPr>
          <w:rFonts w:ascii="Trebuchet MS"/>
          <w:color w:val="231F20"/>
          <w:spacing w:val="-10"/>
          <w:w w:val="95"/>
          <w:sz w:val="20"/>
        </w:rPr>
        <w:t xml:space="preserve"> </w:t>
      </w:r>
      <w:r w:rsidR="005F656B">
        <w:rPr>
          <w:rFonts w:ascii="Trebuchet MS"/>
          <w:color w:val="231F20"/>
          <w:w w:val="95"/>
          <w:sz w:val="20"/>
        </w:rPr>
        <w:t>include</w:t>
      </w:r>
      <w:r w:rsidR="005F656B">
        <w:rPr>
          <w:rFonts w:ascii="Trebuchet MS"/>
          <w:color w:val="231F20"/>
          <w:spacing w:val="-10"/>
          <w:w w:val="95"/>
          <w:sz w:val="20"/>
        </w:rPr>
        <w:t xml:space="preserve"> </w:t>
      </w:r>
      <w:r w:rsidR="005F656B">
        <w:rPr>
          <w:rFonts w:ascii="Trebuchet MS"/>
          <w:color w:val="231F20"/>
          <w:w w:val="95"/>
          <w:sz w:val="20"/>
        </w:rPr>
        <w:t>the</w:t>
      </w:r>
      <w:r w:rsidR="005F656B">
        <w:rPr>
          <w:rFonts w:ascii="Trebuchet MS"/>
          <w:color w:val="231F20"/>
          <w:spacing w:val="-10"/>
          <w:w w:val="95"/>
          <w:sz w:val="20"/>
        </w:rPr>
        <w:t xml:space="preserve"> </w:t>
      </w:r>
      <w:r w:rsidR="005F656B">
        <w:rPr>
          <w:rFonts w:ascii="Trebuchet MS"/>
          <w:color w:val="231F20"/>
          <w:w w:val="95"/>
          <w:sz w:val="20"/>
        </w:rPr>
        <w:t>CHI</w:t>
      </w:r>
      <w:r w:rsidR="005F656B">
        <w:rPr>
          <w:rFonts w:ascii="Trebuchet MS"/>
          <w:color w:val="231F20"/>
          <w:spacing w:val="-10"/>
          <w:w w:val="95"/>
          <w:sz w:val="20"/>
        </w:rPr>
        <w:t xml:space="preserve"> </w:t>
      </w:r>
      <w:r w:rsidR="005F656B">
        <w:rPr>
          <w:rFonts w:ascii="Trebuchet MS"/>
          <w:color w:val="231F20"/>
          <w:w w:val="95"/>
          <w:sz w:val="20"/>
        </w:rPr>
        <w:t>regulations.</w:t>
      </w:r>
      <w:r w:rsidR="005F656B">
        <w:rPr>
          <w:rFonts w:ascii="Trebuchet MS"/>
          <w:color w:val="231F20"/>
          <w:spacing w:val="-10"/>
          <w:w w:val="95"/>
          <w:sz w:val="20"/>
        </w:rPr>
        <w:t xml:space="preserve"> </w:t>
      </w:r>
      <w:r w:rsidR="005F656B">
        <w:rPr>
          <w:rFonts w:ascii="Trebuchet MS"/>
          <w:color w:val="231F20"/>
          <w:w w:val="95"/>
          <w:sz w:val="20"/>
        </w:rPr>
        <w:t>There</w:t>
      </w:r>
      <w:r w:rsidR="005F656B">
        <w:rPr>
          <w:rFonts w:ascii="Trebuchet MS"/>
          <w:color w:val="231F20"/>
          <w:spacing w:val="-10"/>
          <w:w w:val="95"/>
          <w:sz w:val="20"/>
        </w:rPr>
        <w:t xml:space="preserve"> </w:t>
      </w:r>
      <w:r w:rsidR="005F656B">
        <w:rPr>
          <w:rFonts w:ascii="Trebuchet MS"/>
          <w:color w:val="231F20"/>
          <w:w w:val="95"/>
          <w:sz w:val="20"/>
        </w:rPr>
        <w:t>are</w:t>
      </w:r>
      <w:r w:rsidR="005F656B">
        <w:rPr>
          <w:rFonts w:ascii="Trebuchet MS"/>
          <w:color w:val="231F20"/>
          <w:spacing w:val="-10"/>
          <w:w w:val="95"/>
          <w:sz w:val="20"/>
        </w:rPr>
        <w:t xml:space="preserve"> </w:t>
      </w:r>
      <w:r w:rsidR="005F656B">
        <w:rPr>
          <w:rFonts w:ascii="Trebuchet MS"/>
          <w:color w:val="231F20"/>
          <w:w w:val="95"/>
          <w:sz w:val="20"/>
        </w:rPr>
        <w:t>four</w:t>
      </w:r>
      <w:r w:rsidR="005F656B">
        <w:rPr>
          <w:rFonts w:ascii="Trebuchet MS"/>
          <w:color w:val="231F20"/>
          <w:spacing w:val="-10"/>
          <w:w w:val="95"/>
          <w:sz w:val="20"/>
        </w:rPr>
        <w:t xml:space="preserve"> </w:t>
      </w:r>
      <w:r w:rsidR="005F656B">
        <w:rPr>
          <w:rFonts w:ascii="Trebuchet MS"/>
          <w:color w:val="231F20"/>
          <w:w w:val="95"/>
          <w:sz w:val="20"/>
        </w:rPr>
        <w:t>main</w:t>
      </w:r>
      <w:r w:rsidR="005F656B">
        <w:rPr>
          <w:rFonts w:ascii="Trebuchet MS"/>
          <w:color w:val="231F20"/>
          <w:spacing w:val="-10"/>
          <w:w w:val="95"/>
          <w:sz w:val="20"/>
        </w:rPr>
        <w:t xml:space="preserve"> </w:t>
      </w:r>
      <w:r w:rsidR="005F656B">
        <w:rPr>
          <w:rFonts w:ascii="Trebuchet MS"/>
          <w:color w:val="231F20"/>
          <w:w w:val="95"/>
          <w:sz w:val="20"/>
        </w:rPr>
        <w:t>ways</w:t>
      </w:r>
      <w:r w:rsidR="005F656B">
        <w:rPr>
          <w:rFonts w:ascii="Trebuchet MS"/>
          <w:color w:val="231F20"/>
          <w:spacing w:val="-10"/>
          <w:w w:val="95"/>
          <w:sz w:val="20"/>
        </w:rPr>
        <w:t xml:space="preserve"> </w:t>
      </w:r>
      <w:r w:rsidR="005F656B">
        <w:rPr>
          <w:rFonts w:ascii="Trebuchet MS"/>
          <w:color w:val="231F20"/>
          <w:w w:val="95"/>
          <w:sz w:val="20"/>
        </w:rPr>
        <w:t>we</w:t>
      </w:r>
      <w:r w:rsidR="005F656B">
        <w:rPr>
          <w:rFonts w:ascii="Trebuchet MS"/>
          <w:color w:val="231F20"/>
          <w:spacing w:val="-10"/>
          <w:w w:val="95"/>
          <w:sz w:val="20"/>
        </w:rPr>
        <w:t xml:space="preserve"> </w:t>
      </w:r>
      <w:r w:rsidR="005F656B">
        <w:rPr>
          <w:rFonts w:ascii="Trebuchet MS"/>
          <w:color w:val="231F20"/>
          <w:w w:val="95"/>
          <w:sz w:val="20"/>
        </w:rPr>
        <w:t>are</w:t>
      </w:r>
      <w:r w:rsidR="005F656B">
        <w:rPr>
          <w:rFonts w:ascii="Trebuchet MS"/>
          <w:color w:val="231F20"/>
          <w:spacing w:val="-10"/>
          <w:w w:val="95"/>
          <w:sz w:val="20"/>
        </w:rPr>
        <w:t xml:space="preserve"> </w:t>
      </w:r>
      <w:r w:rsidR="005F656B">
        <w:rPr>
          <w:rFonts w:ascii="Trebuchet MS"/>
          <w:color w:val="231F20"/>
          <w:w w:val="95"/>
          <w:sz w:val="20"/>
        </w:rPr>
        <w:t>engaging</w:t>
      </w:r>
      <w:r w:rsidR="005F656B">
        <w:rPr>
          <w:rFonts w:ascii="Trebuchet MS"/>
          <w:color w:val="231F20"/>
          <w:spacing w:val="-10"/>
          <w:w w:val="95"/>
          <w:sz w:val="20"/>
        </w:rPr>
        <w:t xml:space="preserve"> </w:t>
      </w:r>
      <w:r w:rsidR="005F656B">
        <w:rPr>
          <w:rFonts w:ascii="Trebuchet MS"/>
          <w:color w:val="231F20"/>
          <w:w w:val="95"/>
          <w:sz w:val="20"/>
        </w:rPr>
        <w:t>the community,</w:t>
      </w:r>
      <w:r w:rsidR="005F656B">
        <w:rPr>
          <w:rFonts w:ascii="Trebuchet MS"/>
          <w:color w:val="231F20"/>
          <w:spacing w:val="-10"/>
          <w:w w:val="95"/>
          <w:sz w:val="20"/>
        </w:rPr>
        <w:t xml:space="preserve"> </w:t>
      </w:r>
      <w:r w:rsidR="005F656B">
        <w:rPr>
          <w:rFonts w:ascii="Trebuchet MS"/>
          <w:color w:val="231F20"/>
          <w:w w:val="95"/>
          <w:sz w:val="20"/>
        </w:rPr>
        <w:t>and</w:t>
      </w:r>
      <w:r w:rsidR="005F656B">
        <w:rPr>
          <w:rFonts w:ascii="Trebuchet MS"/>
          <w:color w:val="231F20"/>
          <w:spacing w:val="-10"/>
          <w:w w:val="95"/>
          <w:sz w:val="20"/>
        </w:rPr>
        <w:t xml:space="preserve"> </w:t>
      </w:r>
      <w:r w:rsidR="005F656B">
        <w:rPr>
          <w:rFonts w:ascii="Trebuchet MS"/>
          <w:color w:val="231F20"/>
          <w:w w:val="95"/>
          <w:sz w:val="20"/>
        </w:rPr>
        <w:t>all</w:t>
      </w:r>
      <w:r w:rsidR="005F656B">
        <w:rPr>
          <w:rFonts w:ascii="Trebuchet MS"/>
          <w:color w:val="231F20"/>
          <w:spacing w:val="-10"/>
          <w:w w:val="95"/>
          <w:sz w:val="20"/>
        </w:rPr>
        <w:t xml:space="preserve"> </w:t>
      </w:r>
      <w:r w:rsidR="005F656B">
        <w:rPr>
          <w:rFonts w:ascii="Trebuchet MS"/>
          <w:color w:val="231F20"/>
          <w:w w:val="95"/>
          <w:sz w:val="20"/>
        </w:rPr>
        <w:t>of</w:t>
      </w:r>
      <w:r w:rsidR="005F656B">
        <w:rPr>
          <w:rFonts w:ascii="Trebuchet MS"/>
          <w:color w:val="231F20"/>
          <w:spacing w:val="-10"/>
          <w:w w:val="95"/>
          <w:sz w:val="20"/>
        </w:rPr>
        <w:t xml:space="preserve"> </w:t>
      </w:r>
      <w:r w:rsidR="005F656B">
        <w:rPr>
          <w:rFonts w:ascii="Trebuchet MS"/>
          <w:color w:val="231F20"/>
          <w:w w:val="95"/>
          <w:sz w:val="20"/>
        </w:rPr>
        <w:t>the</w:t>
      </w:r>
      <w:r w:rsidR="005F656B">
        <w:rPr>
          <w:rFonts w:ascii="Trebuchet MS"/>
          <w:color w:val="231F20"/>
          <w:spacing w:val="-10"/>
          <w:w w:val="95"/>
          <w:sz w:val="20"/>
        </w:rPr>
        <w:t xml:space="preserve"> </w:t>
      </w:r>
      <w:r w:rsidR="005F656B">
        <w:rPr>
          <w:rFonts w:ascii="Trebuchet MS"/>
          <w:color w:val="231F20"/>
          <w:w w:val="95"/>
          <w:sz w:val="20"/>
        </w:rPr>
        <w:t>work</w:t>
      </w:r>
      <w:r w:rsidR="005F656B">
        <w:rPr>
          <w:rFonts w:ascii="Trebuchet MS"/>
          <w:color w:val="231F20"/>
          <w:spacing w:val="-10"/>
          <w:w w:val="95"/>
          <w:sz w:val="20"/>
        </w:rPr>
        <w:t xml:space="preserve"> </w:t>
      </w:r>
      <w:r w:rsidR="005F656B">
        <w:rPr>
          <w:rFonts w:ascii="Trebuchet MS"/>
          <w:color w:val="231F20"/>
          <w:w w:val="95"/>
          <w:sz w:val="20"/>
        </w:rPr>
        <w:t>is</w:t>
      </w:r>
      <w:r w:rsidR="005F656B">
        <w:rPr>
          <w:rFonts w:ascii="Trebuchet MS"/>
          <w:color w:val="231F20"/>
          <w:spacing w:val="-10"/>
          <w:w w:val="95"/>
          <w:sz w:val="20"/>
        </w:rPr>
        <w:t xml:space="preserve"> </w:t>
      </w:r>
      <w:r w:rsidR="005F656B">
        <w:rPr>
          <w:rFonts w:ascii="Trebuchet MS"/>
          <w:color w:val="231F20"/>
          <w:w w:val="95"/>
          <w:sz w:val="20"/>
        </w:rPr>
        <w:t>done</w:t>
      </w:r>
      <w:r w:rsidR="005F656B">
        <w:rPr>
          <w:rFonts w:ascii="Trebuchet MS"/>
          <w:color w:val="231F20"/>
          <w:spacing w:val="-10"/>
          <w:w w:val="95"/>
          <w:sz w:val="20"/>
        </w:rPr>
        <w:t xml:space="preserve"> </w:t>
      </w:r>
      <w:r w:rsidR="005F656B">
        <w:rPr>
          <w:rFonts w:ascii="Trebuchet MS"/>
          <w:color w:val="231F20"/>
          <w:w w:val="95"/>
          <w:sz w:val="20"/>
        </w:rPr>
        <w:t>through</w:t>
      </w:r>
      <w:r w:rsidR="005F656B">
        <w:rPr>
          <w:rFonts w:ascii="Trebuchet MS"/>
          <w:color w:val="231F20"/>
          <w:spacing w:val="-10"/>
          <w:w w:val="95"/>
          <w:sz w:val="20"/>
        </w:rPr>
        <w:t xml:space="preserve"> </w:t>
      </w:r>
      <w:r w:rsidR="005F656B">
        <w:rPr>
          <w:rFonts w:ascii="Trebuchet MS"/>
          <w:color w:val="231F20"/>
          <w:w w:val="95"/>
          <w:sz w:val="20"/>
        </w:rPr>
        <w:t>a</w:t>
      </w:r>
      <w:r w:rsidR="005F656B">
        <w:rPr>
          <w:rFonts w:ascii="Trebuchet MS"/>
          <w:color w:val="231F20"/>
          <w:spacing w:val="-10"/>
          <w:w w:val="95"/>
          <w:sz w:val="20"/>
        </w:rPr>
        <w:t xml:space="preserve"> </w:t>
      </w:r>
      <w:r w:rsidR="005F656B">
        <w:rPr>
          <w:rFonts w:ascii="Trebuchet MS"/>
          <w:color w:val="231F20"/>
          <w:w w:val="95"/>
          <w:sz w:val="20"/>
        </w:rPr>
        <w:t>diversity,</w:t>
      </w:r>
      <w:r w:rsidR="005F656B">
        <w:rPr>
          <w:rFonts w:ascii="Trebuchet MS"/>
          <w:color w:val="231F20"/>
          <w:spacing w:val="-10"/>
          <w:w w:val="95"/>
          <w:sz w:val="20"/>
        </w:rPr>
        <w:t xml:space="preserve"> </w:t>
      </w:r>
      <w:r w:rsidR="005F656B">
        <w:rPr>
          <w:rFonts w:ascii="Trebuchet MS"/>
          <w:color w:val="231F20"/>
          <w:w w:val="95"/>
          <w:sz w:val="20"/>
        </w:rPr>
        <w:t>equity</w:t>
      </w:r>
      <w:r w:rsidR="005F656B">
        <w:rPr>
          <w:rFonts w:ascii="Trebuchet MS"/>
          <w:color w:val="231F20"/>
          <w:spacing w:val="-10"/>
          <w:w w:val="95"/>
          <w:sz w:val="20"/>
        </w:rPr>
        <w:t xml:space="preserve"> </w:t>
      </w:r>
      <w:r w:rsidR="005F656B">
        <w:rPr>
          <w:rFonts w:ascii="Trebuchet MS"/>
          <w:color w:val="231F20"/>
          <w:w w:val="95"/>
          <w:sz w:val="20"/>
        </w:rPr>
        <w:t>and</w:t>
      </w:r>
      <w:r w:rsidR="005F656B">
        <w:rPr>
          <w:rFonts w:ascii="Trebuchet MS"/>
          <w:color w:val="231F20"/>
          <w:spacing w:val="-10"/>
          <w:w w:val="95"/>
          <w:sz w:val="20"/>
        </w:rPr>
        <w:t xml:space="preserve"> </w:t>
      </w:r>
      <w:r w:rsidR="005F656B">
        <w:rPr>
          <w:rFonts w:ascii="Trebuchet MS"/>
          <w:color w:val="231F20"/>
          <w:w w:val="95"/>
          <w:sz w:val="20"/>
        </w:rPr>
        <w:t>inclusion</w:t>
      </w:r>
      <w:r w:rsidR="005F656B">
        <w:rPr>
          <w:rFonts w:ascii="Trebuchet MS"/>
          <w:color w:val="231F20"/>
          <w:spacing w:val="-10"/>
          <w:w w:val="95"/>
          <w:sz w:val="20"/>
        </w:rPr>
        <w:t xml:space="preserve"> </w:t>
      </w:r>
      <w:r w:rsidR="005F656B">
        <w:rPr>
          <w:rFonts w:ascii="Trebuchet MS"/>
          <w:color w:val="231F20"/>
          <w:w w:val="95"/>
          <w:sz w:val="20"/>
        </w:rPr>
        <w:t>(DEI)</w:t>
      </w:r>
      <w:r w:rsidR="005F656B">
        <w:rPr>
          <w:rFonts w:ascii="Trebuchet MS"/>
          <w:color w:val="231F20"/>
          <w:spacing w:val="-10"/>
          <w:w w:val="95"/>
          <w:sz w:val="20"/>
        </w:rPr>
        <w:t xml:space="preserve"> </w:t>
      </w:r>
      <w:r w:rsidR="005F656B">
        <w:rPr>
          <w:rFonts w:ascii="Trebuchet MS"/>
          <w:color w:val="231F20"/>
          <w:w w:val="95"/>
          <w:sz w:val="20"/>
        </w:rPr>
        <w:t>lens.</w:t>
      </w:r>
    </w:p>
    <w:p w:rsidR="00057D42" w:rsidRDefault="00057D42">
      <w:pPr>
        <w:pStyle w:val="BodyText"/>
        <w:spacing w:before="10"/>
        <w:rPr>
          <w:rFonts w:ascii="Trebuchet MS"/>
          <w:sz w:val="20"/>
        </w:rPr>
      </w:pPr>
    </w:p>
    <w:p w:rsidR="00057D42" w:rsidRDefault="005F656B">
      <w:pPr>
        <w:pStyle w:val="ListParagraph"/>
        <w:numPr>
          <w:ilvl w:val="0"/>
          <w:numId w:val="28"/>
        </w:numPr>
        <w:tabs>
          <w:tab w:val="left" w:pos="404"/>
        </w:tabs>
        <w:spacing w:line="247" w:lineRule="auto"/>
        <w:ind w:right="421" w:firstLine="0"/>
        <w:rPr>
          <w:rFonts w:ascii="Trebuchet MS"/>
          <w:sz w:val="20"/>
        </w:rPr>
      </w:pPr>
      <w:r>
        <w:rPr>
          <w:rFonts w:ascii="Trebuchet MS"/>
          <w:color w:val="231F20"/>
          <w:spacing w:val="-2"/>
          <w:w w:val="95"/>
          <w:sz w:val="20"/>
        </w:rPr>
        <w:t>Community</w:t>
      </w:r>
      <w:r>
        <w:rPr>
          <w:rFonts w:ascii="Trebuchet MS"/>
          <w:color w:val="231F20"/>
          <w:spacing w:val="-5"/>
          <w:w w:val="95"/>
          <w:sz w:val="20"/>
        </w:rPr>
        <w:t xml:space="preserve"> </w:t>
      </w:r>
      <w:r>
        <w:rPr>
          <w:rFonts w:ascii="Trebuchet MS"/>
          <w:color w:val="231F20"/>
          <w:spacing w:val="-2"/>
          <w:w w:val="95"/>
          <w:sz w:val="20"/>
        </w:rPr>
        <w:t>Health</w:t>
      </w:r>
      <w:r>
        <w:rPr>
          <w:rFonts w:ascii="Trebuchet MS"/>
          <w:color w:val="231F20"/>
          <w:spacing w:val="-5"/>
          <w:w w:val="95"/>
          <w:sz w:val="20"/>
        </w:rPr>
        <w:t xml:space="preserve"> </w:t>
      </w:r>
      <w:r>
        <w:rPr>
          <w:rFonts w:ascii="Trebuchet MS"/>
          <w:color w:val="231F20"/>
          <w:spacing w:val="-2"/>
          <w:w w:val="95"/>
          <w:sz w:val="20"/>
        </w:rPr>
        <w:t>Committee</w:t>
      </w:r>
      <w:r>
        <w:rPr>
          <w:rFonts w:ascii="Trebuchet MS"/>
          <w:color w:val="231F20"/>
          <w:spacing w:val="-5"/>
          <w:w w:val="95"/>
          <w:sz w:val="20"/>
        </w:rPr>
        <w:t xml:space="preserve"> </w:t>
      </w:r>
      <w:r>
        <w:rPr>
          <w:rFonts w:ascii="Trebuchet MS"/>
          <w:color w:val="231F20"/>
          <w:spacing w:val="-2"/>
          <w:w w:val="95"/>
          <w:sz w:val="20"/>
        </w:rPr>
        <w:t>-</w:t>
      </w:r>
      <w:r>
        <w:rPr>
          <w:rFonts w:ascii="Trebuchet MS"/>
          <w:color w:val="231F20"/>
          <w:spacing w:val="-5"/>
          <w:w w:val="95"/>
          <w:sz w:val="20"/>
        </w:rPr>
        <w:t xml:space="preserve"> </w:t>
      </w:r>
      <w:r>
        <w:rPr>
          <w:rFonts w:ascii="Trebuchet MS"/>
          <w:color w:val="231F20"/>
          <w:spacing w:val="-2"/>
          <w:w w:val="95"/>
          <w:sz w:val="20"/>
        </w:rPr>
        <w:t>CCHC</w:t>
      </w:r>
      <w:r>
        <w:rPr>
          <w:rFonts w:ascii="Trebuchet MS"/>
          <w:color w:val="231F20"/>
          <w:spacing w:val="-5"/>
          <w:w w:val="95"/>
          <w:sz w:val="20"/>
        </w:rPr>
        <w:t xml:space="preserve"> </w:t>
      </w:r>
      <w:r>
        <w:rPr>
          <w:rFonts w:ascii="Trebuchet MS"/>
          <w:color w:val="231F20"/>
          <w:spacing w:val="-2"/>
          <w:w w:val="95"/>
          <w:sz w:val="20"/>
        </w:rPr>
        <w:t>is</w:t>
      </w:r>
      <w:r>
        <w:rPr>
          <w:rFonts w:ascii="Trebuchet MS"/>
          <w:color w:val="231F20"/>
          <w:spacing w:val="-5"/>
          <w:w w:val="95"/>
          <w:sz w:val="20"/>
        </w:rPr>
        <w:t xml:space="preserve"> </w:t>
      </w:r>
      <w:r>
        <w:rPr>
          <w:rFonts w:ascii="Trebuchet MS"/>
          <w:color w:val="231F20"/>
          <w:spacing w:val="-2"/>
          <w:w w:val="95"/>
          <w:sz w:val="20"/>
        </w:rPr>
        <w:t>utilizing</w:t>
      </w:r>
      <w:r>
        <w:rPr>
          <w:rFonts w:ascii="Trebuchet MS"/>
          <w:color w:val="231F20"/>
          <w:spacing w:val="-5"/>
          <w:w w:val="95"/>
          <w:sz w:val="20"/>
        </w:rPr>
        <w:t xml:space="preserve"> </w:t>
      </w:r>
      <w:r>
        <w:rPr>
          <w:rFonts w:ascii="Trebuchet MS"/>
          <w:color w:val="231F20"/>
          <w:spacing w:val="-2"/>
          <w:w w:val="95"/>
          <w:sz w:val="20"/>
        </w:rPr>
        <w:t>an</w:t>
      </w:r>
      <w:r>
        <w:rPr>
          <w:rFonts w:ascii="Trebuchet MS"/>
          <w:color w:val="231F20"/>
          <w:spacing w:val="-5"/>
          <w:w w:val="95"/>
          <w:sz w:val="20"/>
        </w:rPr>
        <w:t xml:space="preserve"> </w:t>
      </w:r>
      <w:r>
        <w:rPr>
          <w:rFonts w:ascii="Trebuchet MS"/>
          <w:color w:val="231F20"/>
          <w:spacing w:val="-2"/>
          <w:w w:val="95"/>
          <w:sz w:val="20"/>
        </w:rPr>
        <w:t>advisory</w:t>
      </w:r>
      <w:r>
        <w:rPr>
          <w:rFonts w:ascii="Trebuchet MS"/>
          <w:color w:val="231F20"/>
          <w:spacing w:val="-5"/>
          <w:w w:val="95"/>
          <w:sz w:val="20"/>
        </w:rPr>
        <w:t xml:space="preserve"> </w:t>
      </w:r>
      <w:r>
        <w:rPr>
          <w:rFonts w:ascii="Trebuchet MS"/>
          <w:color w:val="231F20"/>
          <w:spacing w:val="-2"/>
          <w:w w:val="95"/>
          <w:sz w:val="20"/>
        </w:rPr>
        <w:t>committee</w:t>
      </w:r>
      <w:r>
        <w:rPr>
          <w:rFonts w:ascii="Trebuchet MS"/>
          <w:color w:val="231F20"/>
          <w:spacing w:val="-5"/>
          <w:w w:val="95"/>
          <w:sz w:val="20"/>
        </w:rPr>
        <w:t xml:space="preserve"> </w:t>
      </w:r>
      <w:r>
        <w:rPr>
          <w:rFonts w:ascii="Trebuchet MS"/>
          <w:color w:val="231F20"/>
          <w:spacing w:val="-2"/>
          <w:w w:val="95"/>
          <w:sz w:val="20"/>
        </w:rPr>
        <w:t>to</w:t>
      </w:r>
      <w:r>
        <w:rPr>
          <w:rFonts w:ascii="Trebuchet MS"/>
          <w:color w:val="231F20"/>
          <w:spacing w:val="-5"/>
          <w:w w:val="95"/>
          <w:sz w:val="20"/>
        </w:rPr>
        <w:t xml:space="preserve"> </w:t>
      </w:r>
      <w:r>
        <w:rPr>
          <w:rFonts w:ascii="Trebuchet MS"/>
          <w:color w:val="231F20"/>
          <w:spacing w:val="-2"/>
          <w:w w:val="95"/>
          <w:sz w:val="20"/>
        </w:rPr>
        <w:t>oversee</w:t>
      </w:r>
      <w:r>
        <w:rPr>
          <w:rFonts w:ascii="Trebuchet MS"/>
          <w:color w:val="231F20"/>
          <w:spacing w:val="-5"/>
          <w:w w:val="95"/>
          <w:sz w:val="20"/>
        </w:rPr>
        <w:t xml:space="preserve"> </w:t>
      </w:r>
      <w:r>
        <w:rPr>
          <w:rFonts w:ascii="Trebuchet MS"/>
          <w:color w:val="231F20"/>
          <w:spacing w:val="-2"/>
          <w:w w:val="95"/>
          <w:sz w:val="20"/>
        </w:rPr>
        <w:t>the</w:t>
      </w:r>
      <w:r>
        <w:rPr>
          <w:rFonts w:ascii="Trebuchet MS"/>
          <w:color w:val="231F20"/>
          <w:spacing w:val="-5"/>
          <w:w w:val="95"/>
          <w:sz w:val="20"/>
        </w:rPr>
        <w:t xml:space="preserve"> </w:t>
      </w:r>
      <w:r>
        <w:rPr>
          <w:rFonts w:ascii="Trebuchet MS"/>
          <w:color w:val="231F20"/>
          <w:spacing w:val="-2"/>
          <w:w w:val="95"/>
          <w:sz w:val="20"/>
        </w:rPr>
        <w:t>community</w:t>
      </w:r>
      <w:r>
        <w:rPr>
          <w:rFonts w:ascii="Trebuchet MS"/>
          <w:color w:val="231F20"/>
          <w:spacing w:val="-5"/>
          <w:w w:val="95"/>
          <w:sz w:val="20"/>
        </w:rPr>
        <w:t xml:space="preserve"> </w:t>
      </w:r>
      <w:r>
        <w:rPr>
          <w:rFonts w:ascii="Trebuchet MS"/>
          <w:color w:val="231F20"/>
          <w:spacing w:val="-2"/>
          <w:w w:val="95"/>
          <w:sz w:val="20"/>
        </w:rPr>
        <w:t>engagement</w:t>
      </w:r>
      <w:r>
        <w:rPr>
          <w:rFonts w:ascii="Trebuchet MS"/>
          <w:color w:val="231F20"/>
          <w:spacing w:val="-5"/>
          <w:w w:val="95"/>
          <w:sz w:val="20"/>
        </w:rPr>
        <w:t xml:space="preserve"> </w:t>
      </w:r>
      <w:r>
        <w:rPr>
          <w:rFonts w:ascii="Trebuchet MS"/>
          <w:color w:val="231F20"/>
          <w:spacing w:val="-2"/>
          <w:w w:val="95"/>
          <w:sz w:val="20"/>
        </w:rPr>
        <w:t>process.</w:t>
      </w:r>
      <w:r>
        <w:rPr>
          <w:rFonts w:ascii="Trebuchet MS"/>
          <w:color w:val="231F20"/>
          <w:spacing w:val="-5"/>
          <w:w w:val="95"/>
          <w:sz w:val="20"/>
        </w:rPr>
        <w:t xml:space="preserve"> </w:t>
      </w:r>
      <w:r>
        <w:rPr>
          <w:rFonts w:ascii="Trebuchet MS"/>
          <w:color w:val="231F20"/>
          <w:spacing w:val="-2"/>
          <w:w w:val="95"/>
          <w:sz w:val="20"/>
        </w:rPr>
        <w:t>The</w:t>
      </w:r>
      <w:r>
        <w:rPr>
          <w:rFonts w:ascii="Trebuchet MS"/>
          <w:color w:val="231F20"/>
          <w:spacing w:val="-5"/>
          <w:w w:val="95"/>
          <w:sz w:val="20"/>
        </w:rPr>
        <w:t xml:space="preserve"> </w:t>
      </w:r>
      <w:r>
        <w:rPr>
          <w:rFonts w:ascii="Trebuchet MS"/>
          <w:color w:val="231F20"/>
          <w:spacing w:val="-2"/>
          <w:w w:val="95"/>
          <w:sz w:val="20"/>
        </w:rPr>
        <w:t xml:space="preserve">same </w:t>
      </w:r>
      <w:r>
        <w:rPr>
          <w:rFonts w:ascii="Trebuchet MS"/>
          <w:color w:val="231F20"/>
          <w:w w:val="90"/>
          <w:sz w:val="20"/>
        </w:rPr>
        <w:t xml:space="preserve">committee that will direct the CHI process and is made up of community members who are diverse along the lines of ethnicity, service area and geography. We have recently done extensive recruitment to ensure we have representatives across all the stakeholders that </w:t>
      </w:r>
      <w:r>
        <w:rPr>
          <w:rFonts w:ascii="Trebuchet MS"/>
          <w:color w:val="231F20"/>
          <w:spacing w:val="-2"/>
          <w:sz w:val="20"/>
        </w:rPr>
        <w:t>are</w:t>
      </w:r>
      <w:r>
        <w:rPr>
          <w:rFonts w:ascii="Trebuchet MS"/>
          <w:color w:val="231F20"/>
          <w:spacing w:val="-15"/>
          <w:sz w:val="20"/>
        </w:rPr>
        <w:t xml:space="preserve"> </w:t>
      </w:r>
      <w:r>
        <w:rPr>
          <w:rFonts w:ascii="Trebuchet MS"/>
          <w:color w:val="231F20"/>
          <w:spacing w:val="-2"/>
          <w:sz w:val="20"/>
        </w:rPr>
        <w:t>required</w:t>
      </w:r>
      <w:r>
        <w:rPr>
          <w:rFonts w:ascii="Trebuchet MS"/>
          <w:color w:val="231F20"/>
          <w:spacing w:val="-15"/>
          <w:sz w:val="20"/>
        </w:rPr>
        <w:t xml:space="preserve"> </w:t>
      </w:r>
      <w:r>
        <w:rPr>
          <w:rFonts w:ascii="Trebuchet MS"/>
          <w:color w:val="231F20"/>
          <w:spacing w:val="-2"/>
          <w:sz w:val="20"/>
        </w:rPr>
        <w:t>for</w:t>
      </w:r>
      <w:r>
        <w:rPr>
          <w:rFonts w:ascii="Trebuchet MS"/>
          <w:color w:val="231F20"/>
          <w:spacing w:val="-15"/>
          <w:sz w:val="20"/>
        </w:rPr>
        <w:t xml:space="preserve"> </w:t>
      </w:r>
      <w:r>
        <w:rPr>
          <w:rFonts w:ascii="Trebuchet MS"/>
          <w:color w:val="231F20"/>
          <w:spacing w:val="-2"/>
          <w:sz w:val="20"/>
        </w:rPr>
        <w:t>the</w:t>
      </w:r>
      <w:r>
        <w:rPr>
          <w:rFonts w:ascii="Trebuchet MS"/>
          <w:color w:val="231F20"/>
          <w:spacing w:val="-15"/>
          <w:sz w:val="20"/>
        </w:rPr>
        <w:t xml:space="preserve"> </w:t>
      </w:r>
      <w:r>
        <w:rPr>
          <w:rFonts w:ascii="Trebuchet MS"/>
          <w:color w:val="231F20"/>
          <w:spacing w:val="-2"/>
          <w:sz w:val="20"/>
        </w:rPr>
        <w:t>CHI</w:t>
      </w:r>
      <w:r>
        <w:rPr>
          <w:rFonts w:ascii="Trebuchet MS"/>
          <w:color w:val="231F20"/>
          <w:spacing w:val="-15"/>
          <w:sz w:val="20"/>
        </w:rPr>
        <w:t xml:space="preserve"> </w:t>
      </w:r>
      <w:r>
        <w:rPr>
          <w:rFonts w:ascii="Trebuchet MS"/>
          <w:color w:val="231F20"/>
          <w:spacing w:val="-2"/>
          <w:sz w:val="20"/>
        </w:rPr>
        <w:t>process.</w:t>
      </w:r>
    </w:p>
    <w:p w:rsidR="00057D42" w:rsidRDefault="00057D42">
      <w:pPr>
        <w:pStyle w:val="BodyText"/>
        <w:rPr>
          <w:rFonts w:ascii="Trebuchet MS"/>
          <w:sz w:val="21"/>
        </w:rPr>
      </w:pPr>
    </w:p>
    <w:p w:rsidR="00057D42" w:rsidRDefault="005F656B">
      <w:pPr>
        <w:pStyle w:val="ListParagraph"/>
        <w:numPr>
          <w:ilvl w:val="0"/>
          <w:numId w:val="28"/>
        </w:numPr>
        <w:tabs>
          <w:tab w:val="left" w:pos="404"/>
        </w:tabs>
        <w:spacing w:line="247" w:lineRule="auto"/>
        <w:ind w:right="452" w:firstLine="0"/>
        <w:rPr>
          <w:rFonts w:ascii="Trebuchet MS" w:hAnsi="Trebuchet MS"/>
          <w:sz w:val="20"/>
        </w:rPr>
      </w:pPr>
      <w:r>
        <w:rPr>
          <w:rFonts w:ascii="Trebuchet MS" w:hAnsi="Trebuchet MS"/>
          <w:color w:val="231F20"/>
          <w:w w:val="90"/>
          <w:sz w:val="20"/>
        </w:rPr>
        <w:t>Key Stakeholder Interviews – Srategically chosen, in-depth interviews with community experts working on specific issues facing our</w:t>
      </w:r>
      <w:r>
        <w:rPr>
          <w:rFonts w:ascii="Trebuchet MS" w:hAnsi="Trebuchet MS"/>
          <w:color w:val="231F20"/>
          <w:spacing w:val="80"/>
          <w:sz w:val="20"/>
        </w:rPr>
        <w:t xml:space="preserve"> </w:t>
      </w:r>
      <w:r>
        <w:rPr>
          <w:rFonts w:ascii="Trebuchet MS" w:hAnsi="Trebuchet MS"/>
          <w:color w:val="231F20"/>
          <w:spacing w:val="-2"/>
          <w:sz w:val="20"/>
        </w:rPr>
        <w:t>area.</w:t>
      </w:r>
    </w:p>
    <w:p w:rsidR="00057D42" w:rsidRDefault="00057D42">
      <w:pPr>
        <w:pStyle w:val="BodyText"/>
        <w:spacing w:before="9"/>
        <w:rPr>
          <w:rFonts w:ascii="Trebuchet MS"/>
          <w:sz w:val="20"/>
        </w:rPr>
      </w:pPr>
    </w:p>
    <w:p w:rsidR="00057D42" w:rsidRDefault="005F656B">
      <w:pPr>
        <w:pStyle w:val="ListParagraph"/>
        <w:numPr>
          <w:ilvl w:val="0"/>
          <w:numId w:val="28"/>
        </w:numPr>
        <w:tabs>
          <w:tab w:val="left" w:pos="404"/>
        </w:tabs>
        <w:spacing w:line="247" w:lineRule="auto"/>
        <w:ind w:right="664" w:firstLine="0"/>
        <w:rPr>
          <w:rFonts w:ascii="Trebuchet MS" w:hAnsi="Trebuchet MS"/>
          <w:sz w:val="20"/>
        </w:rPr>
      </w:pPr>
      <w:r>
        <w:rPr>
          <w:rFonts w:ascii="Trebuchet MS" w:hAnsi="Trebuchet MS"/>
          <w:color w:val="231F20"/>
          <w:w w:val="95"/>
          <w:sz w:val="20"/>
        </w:rPr>
        <w:t>Focus</w:t>
      </w:r>
      <w:r>
        <w:rPr>
          <w:rFonts w:ascii="Trebuchet MS" w:hAnsi="Trebuchet MS"/>
          <w:color w:val="231F20"/>
          <w:spacing w:val="-13"/>
          <w:w w:val="95"/>
          <w:sz w:val="20"/>
        </w:rPr>
        <w:t xml:space="preserve"> </w:t>
      </w:r>
      <w:r>
        <w:rPr>
          <w:rFonts w:ascii="Trebuchet MS" w:hAnsi="Trebuchet MS"/>
          <w:color w:val="231F20"/>
          <w:w w:val="95"/>
          <w:sz w:val="20"/>
        </w:rPr>
        <w:t>groups,</w:t>
      </w:r>
      <w:r>
        <w:rPr>
          <w:rFonts w:ascii="Trebuchet MS" w:hAnsi="Trebuchet MS"/>
          <w:color w:val="231F20"/>
          <w:spacing w:val="-13"/>
          <w:w w:val="95"/>
          <w:sz w:val="20"/>
        </w:rPr>
        <w:t xml:space="preserve"> </w:t>
      </w:r>
      <w:r>
        <w:rPr>
          <w:rFonts w:ascii="Trebuchet MS" w:hAnsi="Trebuchet MS"/>
          <w:color w:val="231F20"/>
          <w:w w:val="95"/>
          <w:sz w:val="20"/>
        </w:rPr>
        <w:t>listening</w:t>
      </w:r>
      <w:r>
        <w:rPr>
          <w:rFonts w:ascii="Trebuchet MS" w:hAnsi="Trebuchet MS"/>
          <w:color w:val="231F20"/>
          <w:spacing w:val="-13"/>
          <w:w w:val="95"/>
          <w:sz w:val="20"/>
        </w:rPr>
        <w:t xml:space="preserve"> </w:t>
      </w:r>
      <w:r>
        <w:rPr>
          <w:rFonts w:ascii="Trebuchet MS" w:hAnsi="Trebuchet MS"/>
          <w:color w:val="231F20"/>
          <w:w w:val="95"/>
          <w:sz w:val="20"/>
        </w:rPr>
        <w:t>sessions</w:t>
      </w:r>
      <w:r>
        <w:rPr>
          <w:rFonts w:ascii="Trebuchet MS" w:hAnsi="Trebuchet MS"/>
          <w:color w:val="231F20"/>
          <w:spacing w:val="-13"/>
          <w:w w:val="95"/>
          <w:sz w:val="20"/>
        </w:rPr>
        <w:t xml:space="preserve"> </w:t>
      </w:r>
      <w:r>
        <w:rPr>
          <w:rFonts w:ascii="Trebuchet MS" w:hAnsi="Trebuchet MS"/>
          <w:color w:val="231F20"/>
          <w:w w:val="95"/>
          <w:sz w:val="20"/>
        </w:rPr>
        <w:t>and</w:t>
      </w:r>
      <w:r>
        <w:rPr>
          <w:rFonts w:ascii="Trebuchet MS" w:hAnsi="Trebuchet MS"/>
          <w:color w:val="231F20"/>
          <w:spacing w:val="-13"/>
          <w:w w:val="95"/>
          <w:sz w:val="20"/>
        </w:rPr>
        <w:t xml:space="preserve"> </w:t>
      </w:r>
      <w:r>
        <w:rPr>
          <w:rFonts w:ascii="Trebuchet MS" w:hAnsi="Trebuchet MS"/>
          <w:color w:val="231F20"/>
          <w:w w:val="95"/>
          <w:sz w:val="20"/>
        </w:rPr>
        <w:t>other</w:t>
      </w:r>
      <w:r>
        <w:rPr>
          <w:rFonts w:ascii="Trebuchet MS" w:hAnsi="Trebuchet MS"/>
          <w:color w:val="231F20"/>
          <w:spacing w:val="-13"/>
          <w:w w:val="95"/>
          <w:sz w:val="20"/>
        </w:rPr>
        <w:t xml:space="preserve"> </w:t>
      </w:r>
      <w:r>
        <w:rPr>
          <w:rFonts w:ascii="Trebuchet MS" w:hAnsi="Trebuchet MS"/>
          <w:color w:val="231F20"/>
          <w:w w:val="95"/>
          <w:sz w:val="20"/>
        </w:rPr>
        <w:t>group</w:t>
      </w:r>
      <w:r>
        <w:rPr>
          <w:rFonts w:ascii="Trebuchet MS" w:hAnsi="Trebuchet MS"/>
          <w:color w:val="231F20"/>
          <w:spacing w:val="-13"/>
          <w:w w:val="95"/>
          <w:sz w:val="20"/>
        </w:rPr>
        <w:t xml:space="preserve"> </w:t>
      </w:r>
      <w:r>
        <w:rPr>
          <w:rFonts w:ascii="Trebuchet MS" w:hAnsi="Trebuchet MS"/>
          <w:color w:val="231F20"/>
          <w:w w:val="95"/>
          <w:sz w:val="20"/>
        </w:rPr>
        <w:t>settings</w:t>
      </w:r>
      <w:r>
        <w:rPr>
          <w:rFonts w:ascii="Trebuchet MS" w:hAnsi="Trebuchet MS"/>
          <w:color w:val="231F20"/>
          <w:spacing w:val="-13"/>
          <w:w w:val="95"/>
          <w:sz w:val="20"/>
        </w:rPr>
        <w:t xml:space="preserve"> </w:t>
      </w:r>
      <w:r>
        <w:rPr>
          <w:rFonts w:ascii="Trebuchet MS" w:hAnsi="Trebuchet MS"/>
          <w:color w:val="231F20"/>
          <w:w w:val="95"/>
          <w:sz w:val="20"/>
        </w:rPr>
        <w:t>–</w:t>
      </w:r>
      <w:r>
        <w:rPr>
          <w:rFonts w:ascii="Trebuchet MS" w:hAnsi="Trebuchet MS"/>
          <w:color w:val="231F20"/>
          <w:spacing w:val="-13"/>
          <w:w w:val="95"/>
          <w:sz w:val="20"/>
        </w:rPr>
        <w:t xml:space="preserve"> </w:t>
      </w:r>
      <w:r>
        <w:rPr>
          <w:rFonts w:ascii="Trebuchet MS" w:hAnsi="Trebuchet MS"/>
          <w:color w:val="231F20"/>
          <w:w w:val="95"/>
          <w:sz w:val="20"/>
        </w:rPr>
        <w:t>We</w:t>
      </w:r>
      <w:r>
        <w:rPr>
          <w:rFonts w:ascii="Trebuchet MS" w:hAnsi="Trebuchet MS"/>
          <w:color w:val="231F20"/>
          <w:spacing w:val="-13"/>
          <w:w w:val="95"/>
          <w:sz w:val="20"/>
        </w:rPr>
        <w:t xml:space="preserve"> </w:t>
      </w:r>
      <w:r>
        <w:rPr>
          <w:rFonts w:ascii="Trebuchet MS" w:hAnsi="Trebuchet MS"/>
          <w:color w:val="231F20"/>
          <w:w w:val="95"/>
          <w:sz w:val="20"/>
        </w:rPr>
        <w:t>will</w:t>
      </w:r>
      <w:r>
        <w:rPr>
          <w:rFonts w:ascii="Trebuchet MS" w:hAnsi="Trebuchet MS"/>
          <w:color w:val="231F20"/>
          <w:spacing w:val="-13"/>
          <w:w w:val="95"/>
          <w:sz w:val="20"/>
        </w:rPr>
        <w:t xml:space="preserve"> </w:t>
      </w:r>
      <w:r>
        <w:rPr>
          <w:rFonts w:ascii="Trebuchet MS" w:hAnsi="Trebuchet MS"/>
          <w:color w:val="231F20"/>
          <w:w w:val="95"/>
          <w:sz w:val="20"/>
        </w:rPr>
        <w:t>hold</w:t>
      </w:r>
      <w:r>
        <w:rPr>
          <w:rFonts w:ascii="Trebuchet MS" w:hAnsi="Trebuchet MS"/>
          <w:color w:val="231F20"/>
          <w:spacing w:val="-13"/>
          <w:w w:val="95"/>
          <w:sz w:val="20"/>
        </w:rPr>
        <w:t xml:space="preserve"> </w:t>
      </w:r>
      <w:r>
        <w:rPr>
          <w:rFonts w:ascii="Trebuchet MS" w:hAnsi="Trebuchet MS"/>
          <w:color w:val="231F20"/>
          <w:w w:val="95"/>
          <w:sz w:val="20"/>
        </w:rPr>
        <w:t>numerous</w:t>
      </w:r>
      <w:r>
        <w:rPr>
          <w:rFonts w:ascii="Trebuchet MS" w:hAnsi="Trebuchet MS"/>
          <w:color w:val="231F20"/>
          <w:spacing w:val="-13"/>
          <w:w w:val="95"/>
          <w:sz w:val="20"/>
        </w:rPr>
        <w:t xml:space="preserve"> </w:t>
      </w:r>
      <w:r>
        <w:rPr>
          <w:rFonts w:ascii="Trebuchet MS" w:hAnsi="Trebuchet MS"/>
          <w:color w:val="231F20"/>
          <w:w w:val="95"/>
          <w:sz w:val="20"/>
        </w:rPr>
        <w:t>focus</w:t>
      </w:r>
      <w:r>
        <w:rPr>
          <w:rFonts w:ascii="Trebuchet MS" w:hAnsi="Trebuchet MS"/>
          <w:color w:val="231F20"/>
          <w:spacing w:val="-13"/>
          <w:w w:val="95"/>
          <w:sz w:val="20"/>
        </w:rPr>
        <w:t xml:space="preserve"> </w:t>
      </w:r>
      <w:r>
        <w:rPr>
          <w:rFonts w:ascii="Trebuchet MS" w:hAnsi="Trebuchet MS"/>
          <w:color w:val="231F20"/>
          <w:w w:val="95"/>
          <w:sz w:val="20"/>
        </w:rPr>
        <w:t>groups</w:t>
      </w:r>
      <w:r>
        <w:rPr>
          <w:rFonts w:ascii="Trebuchet MS" w:hAnsi="Trebuchet MS"/>
          <w:color w:val="231F20"/>
          <w:spacing w:val="-13"/>
          <w:w w:val="95"/>
          <w:sz w:val="20"/>
        </w:rPr>
        <w:t xml:space="preserve"> </w:t>
      </w:r>
      <w:r>
        <w:rPr>
          <w:rFonts w:ascii="Trebuchet MS" w:hAnsi="Trebuchet MS"/>
          <w:color w:val="231F20"/>
          <w:w w:val="95"/>
          <w:sz w:val="20"/>
        </w:rPr>
        <w:t>to</w:t>
      </w:r>
      <w:r>
        <w:rPr>
          <w:rFonts w:ascii="Trebuchet MS" w:hAnsi="Trebuchet MS"/>
          <w:color w:val="231F20"/>
          <w:spacing w:val="-13"/>
          <w:w w:val="95"/>
          <w:sz w:val="20"/>
        </w:rPr>
        <w:t xml:space="preserve"> </w:t>
      </w:r>
      <w:r>
        <w:rPr>
          <w:rFonts w:ascii="Trebuchet MS" w:hAnsi="Trebuchet MS"/>
          <w:color w:val="231F20"/>
          <w:w w:val="95"/>
          <w:sz w:val="20"/>
        </w:rPr>
        <w:t>get</w:t>
      </w:r>
      <w:r>
        <w:rPr>
          <w:rFonts w:ascii="Trebuchet MS" w:hAnsi="Trebuchet MS"/>
          <w:color w:val="231F20"/>
          <w:spacing w:val="-13"/>
          <w:w w:val="95"/>
          <w:sz w:val="20"/>
        </w:rPr>
        <w:t xml:space="preserve"> </w:t>
      </w:r>
      <w:r>
        <w:rPr>
          <w:rFonts w:ascii="Trebuchet MS" w:hAnsi="Trebuchet MS"/>
          <w:color w:val="231F20"/>
          <w:w w:val="95"/>
          <w:sz w:val="20"/>
        </w:rPr>
        <w:t>the</w:t>
      </w:r>
      <w:r>
        <w:rPr>
          <w:rFonts w:ascii="Trebuchet MS" w:hAnsi="Trebuchet MS"/>
          <w:color w:val="231F20"/>
          <w:spacing w:val="-13"/>
          <w:w w:val="95"/>
          <w:sz w:val="20"/>
        </w:rPr>
        <w:t xml:space="preserve"> </w:t>
      </w:r>
      <w:r>
        <w:rPr>
          <w:rFonts w:ascii="Trebuchet MS" w:hAnsi="Trebuchet MS"/>
          <w:color w:val="231F20"/>
          <w:w w:val="95"/>
          <w:sz w:val="20"/>
        </w:rPr>
        <w:t>perspective</w:t>
      </w:r>
      <w:r>
        <w:rPr>
          <w:rFonts w:ascii="Trebuchet MS" w:hAnsi="Trebuchet MS"/>
          <w:color w:val="231F20"/>
          <w:spacing w:val="-13"/>
          <w:w w:val="95"/>
          <w:sz w:val="20"/>
        </w:rPr>
        <w:t xml:space="preserve"> </w:t>
      </w:r>
      <w:r>
        <w:rPr>
          <w:rFonts w:ascii="Trebuchet MS" w:hAnsi="Trebuchet MS"/>
          <w:color w:val="231F20"/>
          <w:w w:val="95"/>
          <w:sz w:val="20"/>
        </w:rPr>
        <w:t>of</w:t>
      </w:r>
      <w:r>
        <w:rPr>
          <w:rFonts w:ascii="Trebuchet MS" w:hAnsi="Trebuchet MS"/>
          <w:color w:val="231F20"/>
          <w:spacing w:val="-13"/>
          <w:w w:val="95"/>
          <w:sz w:val="20"/>
        </w:rPr>
        <w:t xml:space="preserve"> </w:t>
      </w:r>
      <w:r>
        <w:rPr>
          <w:rFonts w:ascii="Trebuchet MS" w:hAnsi="Trebuchet MS"/>
          <w:color w:val="231F20"/>
          <w:w w:val="95"/>
          <w:sz w:val="20"/>
        </w:rPr>
        <w:t>certain specific</w:t>
      </w:r>
      <w:r>
        <w:rPr>
          <w:rFonts w:ascii="Trebuchet MS" w:hAnsi="Trebuchet MS"/>
          <w:color w:val="231F20"/>
          <w:spacing w:val="-12"/>
          <w:w w:val="95"/>
          <w:sz w:val="20"/>
        </w:rPr>
        <w:t xml:space="preserve"> </w:t>
      </w:r>
      <w:r>
        <w:rPr>
          <w:rFonts w:ascii="Trebuchet MS" w:hAnsi="Trebuchet MS"/>
          <w:color w:val="231F20"/>
          <w:w w:val="95"/>
          <w:sz w:val="20"/>
        </w:rPr>
        <w:t>groups</w:t>
      </w:r>
      <w:r>
        <w:rPr>
          <w:rFonts w:ascii="Trebuchet MS" w:hAnsi="Trebuchet MS"/>
          <w:color w:val="231F20"/>
          <w:spacing w:val="-12"/>
          <w:w w:val="95"/>
          <w:sz w:val="20"/>
        </w:rPr>
        <w:t xml:space="preserve"> </w:t>
      </w:r>
      <w:r>
        <w:rPr>
          <w:rFonts w:ascii="Trebuchet MS" w:hAnsi="Trebuchet MS"/>
          <w:color w:val="231F20"/>
          <w:w w:val="95"/>
          <w:sz w:val="20"/>
        </w:rPr>
        <w:t>in</w:t>
      </w:r>
      <w:r>
        <w:rPr>
          <w:rFonts w:ascii="Trebuchet MS" w:hAnsi="Trebuchet MS"/>
          <w:color w:val="231F20"/>
          <w:spacing w:val="-12"/>
          <w:w w:val="95"/>
          <w:sz w:val="20"/>
        </w:rPr>
        <w:t xml:space="preserve"> </w:t>
      </w:r>
      <w:r>
        <w:rPr>
          <w:rFonts w:ascii="Trebuchet MS" w:hAnsi="Trebuchet MS"/>
          <w:color w:val="231F20"/>
          <w:w w:val="95"/>
          <w:sz w:val="20"/>
        </w:rPr>
        <w:t>our</w:t>
      </w:r>
      <w:r>
        <w:rPr>
          <w:rFonts w:ascii="Trebuchet MS" w:hAnsi="Trebuchet MS"/>
          <w:color w:val="231F20"/>
          <w:spacing w:val="-12"/>
          <w:w w:val="95"/>
          <w:sz w:val="20"/>
        </w:rPr>
        <w:t xml:space="preserve"> </w:t>
      </w:r>
      <w:r>
        <w:rPr>
          <w:rFonts w:ascii="Trebuchet MS" w:hAnsi="Trebuchet MS"/>
          <w:color w:val="231F20"/>
          <w:w w:val="95"/>
          <w:sz w:val="20"/>
        </w:rPr>
        <w:t>community.</w:t>
      </w:r>
      <w:r>
        <w:rPr>
          <w:rFonts w:ascii="Trebuchet MS" w:hAnsi="Trebuchet MS"/>
          <w:color w:val="231F20"/>
          <w:spacing w:val="-12"/>
          <w:w w:val="95"/>
          <w:sz w:val="20"/>
        </w:rPr>
        <w:t xml:space="preserve"> </w:t>
      </w:r>
      <w:r>
        <w:rPr>
          <w:rFonts w:ascii="Trebuchet MS" w:hAnsi="Trebuchet MS"/>
          <w:color w:val="231F20"/>
          <w:w w:val="95"/>
          <w:sz w:val="20"/>
        </w:rPr>
        <w:t>Here</w:t>
      </w:r>
      <w:r>
        <w:rPr>
          <w:rFonts w:ascii="Trebuchet MS" w:hAnsi="Trebuchet MS"/>
          <w:color w:val="231F20"/>
          <w:spacing w:val="-12"/>
          <w:w w:val="95"/>
          <w:sz w:val="20"/>
        </w:rPr>
        <w:t xml:space="preserve"> </w:t>
      </w:r>
      <w:r>
        <w:rPr>
          <w:rFonts w:ascii="Trebuchet MS" w:hAnsi="Trebuchet MS"/>
          <w:color w:val="231F20"/>
          <w:w w:val="95"/>
          <w:sz w:val="20"/>
        </w:rPr>
        <w:t>we</w:t>
      </w:r>
      <w:r>
        <w:rPr>
          <w:rFonts w:ascii="Trebuchet MS" w:hAnsi="Trebuchet MS"/>
          <w:color w:val="231F20"/>
          <w:spacing w:val="-12"/>
          <w:w w:val="95"/>
          <w:sz w:val="20"/>
        </w:rPr>
        <w:t xml:space="preserve"> </w:t>
      </w:r>
      <w:r>
        <w:rPr>
          <w:rFonts w:ascii="Trebuchet MS" w:hAnsi="Trebuchet MS"/>
          <w:color w:val="231F20"/>
          <w:w w:val="95"/>
          <w:sz w:val="20"/>
        </w:rPr>
        <w:t>employ</w:t>
      </w:r>
      <w:r>
        <w:rPr>
          <w:rFonts w:ascii="Trebuchet MS" w:hAnsi="Trebuchet MS"/>
          <w:color w:val="231F20"/>
          <w:spacing w:val="-12"/>
          <w:w w:val="95"/>
          <w:sz w:val="20"/>
        </w:rPr>
        <w:t xml:space="preserve"> </w:t>
      </w:r>
      <w:r>
        <w:rPr>
          <w:rFonts w:ascii="Trebuchet MS" w:hAnsi="Trebuchet MS"/>
          <w:color w:val="231F20"/>
          <w:w w:val="95"/>
          <w:sz w:val="20"/>
        </w:rPr>
        <w:t>incentives</w:t>
      </w:r>
      <w:r>
        <w:rPr>
          <w:rFonts w:ascii="Trebuchet MS" w:hAnsi="Trebuchet MS"/>
          <w:color w:val="231F20"/>
          <w:spacing w:val="-12"/>
          <w:w w:val="95"/>
          <w:sz w:val="20"/>
        </w:rPr>
        <w:t xml:space="preserve"> </w:t>
      </w:r>
      <w:r>
        <w:rPr>
          <w:rFonts w:ascii="Trebuchet MS" w:hAnsi="Trebuchet MS"/>
          <w:color w:val="231F20"/>
          <w:w w:val="95"/>
          <w:sz w:val="20"/>
        </w:rPr>
        <w:t>to</w:t>
      </w:r>
      <w:r>
        <w:rPr>
          <w:rFonts w:ascii="Trebuchet MS" w:hAnsi="Trebuchet MS"/>
          <w:color w:val="231F20"/>
          <w:spacing w:val="-12"/>
          <w:w w:val="95"/>
          <w:sz w:val="20"/>
        </w:rPr>
        <w:t xml:space="preserve"> </w:t>
      </w:r>
      <w:r>
        <w:rPr>
          <w:rFonts w:ascii="Trebuchet MS" w:hAnsi="Trebuchet MS"/>
          <w:color w:val="231F20"/>
          <w:w w:val="95"/>
          <w:sz w:val="20"/>
        </w:rPr>
        <w:t>compensate</w:t>
      </w:r>
      <w:r>
        <w:rPr>
          <w:rFonts w:ascii="Trebuchet MS" w:hAnsi="Trebuchet MS"/>
          <w:color w:val="231F20"/>
          <w:spacing w:val="-12"/>
          <w:w w:val="95"/>
          <w:sz w:val="20"/>
        </w:rPr>
        <w:t xml:space="preserve"> </w:t>
      </w:r>
      <w:r>
        <w:rPr>
          <w:rFonts w:ascii="Trebuchet MS" w:hAnsi="Trebuchet MS"/>
          <w:color w:val="231F20"/>
          <w:w w:val="95"/>
          <w:sz w:val="20"/>
        </w:rPr>
        <w:t>participants</w:t>
      </w:r>
      <w:r>
        <w:rPr>
          <w:rFonts w:ascii="Trebuchet MS" w:hAnsi="Trebuchet MS"/>
          <w:color w:val="231F20"/>
          <w:spacing w:val="-12"/>
          <w:w w:val="95"/>
          <w:sz w:val="20"/>
        </w:rPr>
        <w:t xml:space="preserve"> </w:t>
      </w:r>
      <w:r>
        <w:rPr>
          <w:rFonts w:ascii="Trebuchet MS" w:hAnsi="Trebuchet MS"/>
          <w:color w:val="231F20"/>
          <w:w w:val="95"/>
          <w:sz w:val="20"/>
        </w:rPr>
        <w:t>for</w:t>
      </w:r>
      <w:r>
        <w:rPr>
          <w:rFonts w:ascii="Trebuchet MS" w:hAnsi="Trebuchet MS"/>
          <w:color w:val="231F20"/>
          <w:spacing w:val="-12"/>
          <w:w w:val="95"/>
          <w:sz w:val="20"/>
        </w:rPr>
        <w:t xml:space="preserve"> </w:t>
      </w:r>
      <w:r>
        <w:rPr>
          <w:rFonts w:ascii="Trebuchet MS" w:hAnsi="Trebuchet MS"/>
          <w:color w:val="231F20"/>
          <w:w w:val="95"/>
          <w:sz w:val="20"/>
        </w:rPr>
        <w:t>their</w:t>
      </w:r>
      <w:r>
        <w:rPr>
          <w:rFonts w:ascii="Trebuchet MS" w:hAnsi="Trebuchet MS"/>
          <w:color w:val="231F20"/>
          <w:spacing w:val="-12"/>
          <w:w w:val="95"/>
          <w:sz w:val="20"/>
        </w:rPr>
        <w:t xml:space="preserve"> </w:t>
      </w:r>
      <w:r>
        <w:rPr>
          <w:rFonts w:ascii="Trebuchet MS" w:hAnsi="Trebuchet MS"/>
          <w:color w:val="231F20"/>
          <w:w w:val="95"/>
          <w:sz w:val="20"/>
        </w:rPr>
        <w:t>valuable</w:t>
      </w:r>
      <w:r>
        <w:rPr>
          <w:rFonts w:ascii="Trebuchet MS" w:hAnsi="Trebuchet MS"/>
          <w:color w:val="231F20"/>
          <w:spacing w:val="-12"/>
          <w:w w:val="95"/>
          <w:sz w:val="20"/>
        </w:rPr>
        <w:t xml:space="preserve"> </w:t>
      </w:r>
      <w:r>
        <w:rPr>
          <w:rFonts w:ascii="Trebuchet MS" w:hAnsi="Trebuchet MS"/>
          <w:color w:val="231F20"/>
          <w:w w:val="95"/>
          <w:sz w:val="20"/>
        </w:rPr>
        <w:t>information</w:t>
      </w:r>
      <w:r>
        <w:rPr>
          <w:rFonts w:ascii="Trebuchet MS" w:hAnsi="Trebuchet MS"/>
          <w:color w:val="231F20"/>
          <w:spacing w:val="-12"/>
          <w:w w:val="95"/>
          <w:sz w:val="20"/>
        </w:rPr>
        <w:t xml:space="preserve"> </w:t>
      </w:r>
      <w:r>
        <w:rPr>
          <w:rFonts w:ascii="Trebuchet MS" w:hAnsi="Trebuchet MS"/>
          <w:color w:val="231F20"/>
          <w:w w:val="95"/>
          <w:sz w:val="20"/>
        </w:rPr>
        <w:t>they</w:t>
      </w:r>
      <w:r>
        <w:rPr>
          <w:rFonts w:ascii="Trebuchet MS" w:hAnsi="Trebuchet MS"/>
          <w:color w:val="231F20"/>
          <w:spacing w:val="-12"/>
          <w:w w:val="95"/>
          <w:sz w:val="20"/>
        </w:rPr>
        <w:t xml:space="preserve"> </w:t>
      </w:r>
      <w:r>
        <w:rPr>
          <w:rFonts w:ascii="Trebuchet MS" w:hAnsi="Trebuchet MS"/>
          <w:color w:val="231F20"/>
          <w:w w:val="95"/>
          <w:sz w:val="20"/>
        </w:rPr>
        <w:t>are providing.</w:t>
      </w:r>
      <w:r>
        <w:rPr>
          <w:rFonts w:ascii="Trebuchet MS" w:hAnsi="Trebuchet MS"/>
          <w:color w:val="231F20"/>
          <w:spacing w:val="-3"/>
          <w:w w:val="95"/>
          <w:sz w:val="20"/>
        </w:rPr>
        <w:t xml:space="preserve"> </w:t>
      </w:r>
      <w:r>
        <w:rPr>
          <w:rFonts w:ascii="Trebuchet MS" w:hAnsi="Trebuchet MS"/>
          <w:color w:val="231F20"/>
          <w:w w:val="95"/>
          <w:sz w:val="20"/>
        </w:rPr>
        <w:t>We</w:t>
      </w:r>
      <w:r>
        <w:rPr>
          <w:rFonts w:ascii="Trebuchet MS" w:hAnsi="Trebuchet MS"/>
          <w:color w:val="231F20"/>
          <w:spacing w:val="-3"/>
          <w:w w:val="95"/>
          <w:sz w:val="20"/>
        </w:rPr>
        <w:t xml:space="preserve"> </w:t>
      </w:r>
      <w:r>
        <w:rPr>
          <w:rFonts w:ascii="Trebuchet MS" w:hAnsi="Trebuchet MS"/>
          <w:color w:val="231F20"/>
          <w:w w:val="95"/>
          <w:sz w:val="20"/>
        </w:rPr>
        <w:t>will</w:t>
      </w:r>
      <w:r>
        <w:rPr>
          <w:rFonts w:ascii="Trebuchet MS" w:hAnsi="Trebuchet MS"/>
          <w:color w:val="231F20"/>
          <w:spacing w:val="-3"/>
          <w:w w:val="95"/>
          <w:sz w:val="20"/>
        </w:rPr>
        <w:t xml:space="preserve"> </w:t>
      </w:r>
      <w:r>
        <w:rPr>
          <w:rFonts w:ascii="Trebuchet MS" w:hAnsi="Trebuchet MS"/>
          <w:color w:val="231F20"/>
          <w:w w:val="95"/>
          <w:sz w:val="20"/>
        </w:rPr>
        <w:t>conduct</w:t>
      </w:r>
      <w:r>
        <w:rPr>
          <w:rFonts w:ascii="Trebuchet MS" w:hAnsi="Trebuchet MS"/>
          <w:color w:val="231F20"/>
          <w:spacing w:val="-3"/>
          <w:w w:val="95"/>
          <w:sz w:val="20"/>
        </w:rPr>
        <w:t xml:space="preserve"> </w:t>
      </w:r>
      <w:r>
        <w:rPr>
          <w:rFonts w:ascii="Trebuchet MS" w:hAnsi="Trebuchet MS"/>
          <w:color w:val="231F20"/>
          <w:w w:val="95"/>
          <w:sz w:val="20"/>
        </w:rPr>
        <w:t>at</w:t>
      </w:r>
      <w:r>
        <w:rPr>
          <w:rFonts w:ascii="Trebuchet MS" w:hAnsi="Trebuchet MS"/>
          <w:color w:val="231F20"/>
          <w:spacing w:val="-3"/>
          <w:w w:val="95"/>
          <w:sz w:val="20"/>
        </w:rPr>
        <w:t xml:space="preserve"> </w:t>
      </w:r>
      <w:r>
        <w:rPr>
          <w:rFonts w:ascii="Trebuchet MS" w:hAnsi="Trebuchet MS"/>
          <w:color w:val="231F20"/>
          <w:w w:val="95"/>
          <w:sz w:val="20"/>
        </w:rPr>
        <w:t>least</w:t>
      </w:r>
      <w:r>
        <w:rPr>
          <w:rFonts w:ascii="Trebuchet MS" w:hAnsi="Trebuchet MS"/>
          <w:color w:val="231F20"/>
          <w:spacing w:val="-3"/>
          <w:w w:val="95"/>
          <w:sz w:val="20"/>
        </w:rPr>
        <w:t xml:space="preserve"> </w:t>
      </w:r>
      <w:r>
        <w:rPr>
          <w:rFonts w:ascii="Trebuchet MS" w:hAnsi="Trebuchet MS"/>
          <w:color w:val="231F20"/>
          <w:w w:val="95"/>
          <w:sz w:val="20"/>
        </w:rPr>
        <w:t>one</w:t>
      </w:r>
      <w:r>
        <w:rPr>
          <w:rFonts w:ascii="Trebuchet MS" w:hAnsi="Trebuchet MS"/>
          <w:color w:val="231F20"/>
          <w:spacing w:val="-3"/>
          <w:w w:val="95"/>
          <w:sz w:val="20"/>
        </w:rPr>
        <w:t xml:space="preserve"> </w:t>
      </w:r>
      <w:r>
        <w:rPr>
          <w:rFonts w:ascii="Trebuchet MS" w:hAnsi="Trebuchet MS"/>
          <w:color w:val="231F20"/>
          <w:w w:val="95"/>
          <w:sz w:val="20"/>
        </w:rPr>
        <w:t>group</w:t>
      </w:r>
      <w:r>
        <w:rPr>
          <w:rFonts w:ascii="Trebuchet MS" w:hAnsi="Trebuchet MS"/>
          <w:color w:val="231F20"/>
          <w:spacing w:val="-3"/>
          <w:w w:val="95"/>
          <w:sz w:val="20"/>
        </w:rPr>
        <w:t xml:space="preserve"> </w:t>
      </w:r>
      <w:r>
        <w:rPr>
          <w:rFonts w:ascii="Trebuchet MS" w:hAnsi="Trebuchet MS"/>
          <w:color w:val="231F20"/>
          <w:w w:val="95"/>
          <w:sz w:val="20"/>
        </w:rPr>
        <w:t>in</w:t>
      </w:r>
      <w:r>
        <w:rPr>
          <w:rFonts w:ascii="Trebuchet MS" w:hAnsi="Trebuchet MS"/>
          <w:color w:val="231F20"/>
          <w:spacing w:val="-3"/>
          <w:w w:val="95"/>
          <w:sz w:val="20"/>
        </w:rPr>
        <w:t xml:space="preserve"> </w:t>
      </w:r>
      <w:r>
        <w:rPr>
          <w:rFonts w:ascii="Trebuchet MS" w:hAnsi="Trebuchet MS"/>
          <w:color w:val="231F20"/>
          <w:w w:val="95"/>
          <w:sz w:val="20"/>
        </w:rPr>
        <w:t>Spanish,</w:t>
      </w:r>
      <w:r>
        <w:rPr>
          <w:rFonts w:ascii="Trebuchet MS" w:hAnsi="Trebuchet MS"/>
          <w:color w:val="231F20"/>
          <w:spacing w:val="-3"/>
          <w:w w:val="95"/>
          <w:sz w:val="20"/>
        </w:rPr>
        <w:t xml:space="preserve"> </w:t>
      </w:r>
      <w:r>
        <w:rPr>
          <w:rFonts w:ascii="Trebuchet MS" w:hAnsi="Trebuchet MS"/>
          <w:color w:val="231F20"/>
          <w:w w:val="95"/>
          <w:sz w:val="20"/>
        </w:rPr>
        <w:t>and</w:t>
      </w:r>
      <w:r>
        <w:rPr>
          <w:rFonts w:ascii="Trebuchet MS" w:hAnsi="Trebuchet MS"/>
          <w:color w:val="231F20"/>
          <w:spacing w:val="-3"/>
          <w:w w:val="95"/>
          <w:sz w:val="20"/>
        </w:rPr>
        <w:t xml:space="preserve"> </w:t>
      </w:r>
      <w:r>
        <w:rPr>
          <w:rFonts w:ascii="Trebuchet MS" w:hAnsi="Trebuchet MS"/>
          <w:color w:val="231F20"/>
          <w:w w:val="95"/>
          <w:sz w:val="20"/>
        </w:rPr>
        <w:t>one</w:t>
      </w:r>
      <w:r>
        <w:rPr>
          <w:rFonts w:ascii="Trebuchet MS" w:hAnsi="Trebuchet MS"/>
          <w:color w:val="231F20"/>
          <w:spacing w:val="-3"/>
          <w:w w:val="95"/>
          <w:sz w:val="20"/>
        </w:rPr>
        <w:t xml:space="preserve"> </w:t>
      </w:r>
      <w:r>
        <w:rPr>
          <w:rFonts w:ascii="Trebuchet MS" w:hAnsi="Trebuchet MS"/>
          <w:color w:val="231F20"/>
          <w:w w:val="95"/>
          <w:sz w:val="20"/>
        </w:rPr>
        <w:t>in</w:t>
      </w:r>
      <w:r>
        <w:rPr>
          <w:rFonts w:ascii="Trebuchet MS" w:hAnsi="Trebuchet MS"/>
          <w:color w:val="231F20"/>
          <w:spacing w:val="-3"/>
          <w:w w:val="95"/>
          <w:sz w:val="20"/>
        </w:rPr>
        <w:t xml:space="preserve"> </w:t>
      </w:r>
      <w:r>
        <w:rPr>
          <w:rFonts w:ascii="Trebuchet MS" w:hAnsi="Trebuchet MS"/>
          <w:color w:val="231F20"/>
          <w:w w:val="95"/>
          <w:sz w:val="20"/>
        </w:rPr>
        <w:t>Portuguese.</w:t>
      </w:r>
    </w:p>
    <w:p w:rsidR="00057D42" w:rsidRDefault="00057D42">
      <w:pPr>
        <w:pStyle w:val="BodyText"/>
        <w:spacing w:before="10"/>
        <w:rPr>
          <w:rFonts w:ascii="Trebuchet MS"/>
          <w:sz w:val="20"/>
        </w:rPr>
      </w:pPr>
    </w:p>
    <w:p w:rsidR="00057D42" w:rsidRDefault="005F656B">
      <w:pPr>
        <w:pStyle w:val="ListParagraph"/>
        <w:numPr>
          <w:ilvl w:val="0"/>
          <w:numId w:val="28"/>
        </w:numPr>
        <w:tabs>
          <w:tab w:val="left" w:pos="404"/>
        </w:tabs>
        <w:spacing w:line="247" w:lineRule="auto"/>
        <w:ind w:right="551" w:firstLine="0"/>
        <w:rPr>
          <w:rFonts w:ascii="Trebuchet MS"/>
          <w:sz w:val="20"/>
        </w:rPr>
      </w:pPr>
      <w:r>
        <w:rPr>
          <w:rFonts w:ascii="Trebuchet MS"/>
          <w:color w:val="231F20"/>
          <w:w w:val="90"/>
          <w:sz w:val="20"/>
        </w:rPr>
        <w:t>Community Health Survey - CCHC will conduct a community health survey which will be distributed online and paper, as well as in</w:t>
      </w:r>
      <w:r>
        <w:rPr>
          <w:rFonts w:ascii="Trebuchet MS"/>
          <w:color w:val="231F20"/>
          <w:spacing w:val="40"/>
          <w:sz w:val="20"/>
        </w:rPr>
        <w:t xml:space="preserve"> </w:t>
      </w:r>
      <w:r>
        <w:rPr>
          <w:rFonts w:ascii="Trebuchet MS"/>
          <w:color w:val="231F20"/>
          <w:sz w:val="20"/>
        </w:rPr>
        <w:t>three</w:t>
      </w:r>
      <w:r>
        <w:rPr>
          <w:rFonts w:ascii="Trebuchet MS"/>
          <w:color w:val="231F20"/>
          <w:spacing w:val="-16"/>
          <w:sz w:val="20"/>
        </w:rPr>
        <w:t xml:space="preserve"> </w:t>
      </w:r>
      <w:r>
        <w:rPr>
          <w:rFonts w:ascii="Trebuchet MS"/>
          <w:color w:val="231F20"/>
          <w:sz w:val="20"/>
        </w:rPr>
        <w:t>languages.</w:t>
      </w:r>
    </w:p>
    <w:p w:rsidR="00057D42" w:rsidRDefault="00057D42">
      <w:pPr>
        <w:pStyle w:val="BodyText"/>
        <w:spacing w:before="10"/>
        <w:rPr>
          <w:rFonts w:ascii="Trebuchet MS"/>
          <w:sz w:val="20"/>
        </w:rPr>
      </w:pPr>
    </w:p>
    <w:p w:rsidR="00057D42" w:rsidRDefault="005F656B">
      <w:pPr>
        <w:ind w:left="216"/>
        <w:rPr>
          <w:rFonts w:ascii="Trebuchet MS"/>
          <w:sz w:val="20"/>
        </w:rPr>
      </w:pPr>
      <w:r>
        <w:rPr>
          <w:rFonts w:ascii="Trebuchet MS"/>
          <w:color w:val="231F20"/>
          <w:w w:val="90"/>
          <w:sz w:val="20"/>
        </w:rPr>
        <w:t>Through</w:t>
      </w:r>
      <w:r>
        <w:rPr>
          <w:rFonts w:ascii="Trebuchet MS"/>
          <w:color w:val="231F20"/>
          <w:spacing w:val="-1"/>
          <w:sz w:val="20"/>
        </w:rPr>
        <w:t xml:space="preserve"> </w:t>
      </w:r>
      <w:r>
        <w:rPr>
          <w:rFonts w:ascii="Trebuchet MS"/>
          <w:color w:val="231F20"/>
          <w:w w:val="90"/>
          <w:sz w:val="20"/>
        </w:rPr>
        <w:t>these</w:t>
      </w:r>
      <w:r>
        <w:rPr>
          <w:rFonts w:ascii="Trebuchet MS"/>
          <w:color w:val="231F20"/>
          <w:sz w:val="20"/>
        </w:rPr>
        <w:t xml:space="preserve"> </w:t>
      </w:r>
      <w:r>
        <w:rPr>
          <w:rFonts w:ascii="Trebuchet MS"/>
          <w:color w:val="231F20"/>
          <w:w w:val="90"/>
          <w:sz w:val="20"/>
        </w:rPr>
        <w:t>efforts,</w:t>
      </w:r>
      <w:r>
        <w:rPr>
          <w:rFonts w:ascii="Trebuchet MS"/>
          <w:color w:val="231F20"/>
          <w:spacing w:val="-1"/>
          <w:sz w:val="20"/>
        </w:rPr>
        <w:t xml:space="preserve"> </w:t>
      </w:r>
      <w:r>
        <w:rPr>
          <w:rFonts w:ascii="Trebuchet MS"/>
          <w:color w:val="231F20"/>
          <w:w w:val="90"/>
          <w:sz w:val="20"/>
        </w:rPr>
        <w:t>and</w:t>
      </w:r>
      <w:r>
        <w:rPr>
          <w:rFonts w:ascii="Trebuchet MS"/>
          <w:color w:val="231F20"/>
          <w:sz w:val="20"/>
        </w:rPr>
        <w:t xml:space="preserve"> </w:t>
      </w:r>
      <w:r>
        <w:rPr>
          <w:rFonts w:ascii="Trebuchet MS"/>
          <w:color w:val="231F20"/>
          <w:w w:val="90"/>
          <w:sz w:val="20"/>
        </w:rPr>
        <w:t>with</w:t>
      </w:r>
      <w:r>
        <w:rPr>
          <w:rFonts w:ascii="Trebuchet MS"/>
          <w:color w:val="231F20"/>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help</w:t>
      </w:r>
      <w:r>
        <w:rPr>
          <w:rFonts w:ascii="Trebuchet MS"/>
          <w:color w:val="231F20"/>
          <w:sz w:val="20"/>
        </w:rPr>
        <w:t xml:space="preserve"> </w:t>
      </w:r>
      <w:r>
        <w:rPr>
          <w:rFonts w:ascii="Trebuchet MS"/>
          <w:color w:val="231F20"/>
          <w:w w:val="90"/>
          <w:sz w:val="20"/>
        </w:rPr>
        <w:t>of</w:t>
      </w:r>
      <w:r>
        <w:rPr>
          <w:rFonts w:ascii="Trebuchet MS"/>
          <w:color w:val="231F20"/>
          <w:spacing w:val="-1"/>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advisory</w:t>
      </w:r>
      <w:r>
        <w:rPr>
          <w:rFonts w:ascii="Trebuchet MS"/>
          <w:color w:val="231F20"/>
          <w:sz w:val="20"/>
        </w:rPr>
        <w:t xml:space="preserve"> </w:t>
      </w:r>
      <w:r>
        <w:rPr>
          <w:rFonts w:ascii="Trebuchet MS"/>
          <w:color w:val="231F20"/>
          <w:w w:val="90"/>
          <w:sz w:val="20"/>
        </w:rPr>
        <w:t>committee,</w:t>
      </w:r>
      <w:r>
        <w:rPr>
          <w:rFonts w:ascii="Trebuchet MS"/>
          <w:color w:val="231F20"/>
          <w:spacing w:val="-1"/>
          <w:sz w:val="20"/>
        </w:rPr>
        <w:t xml:space="preserve"> </w:t>
      </w:r>
      <w:r>
        <w:rPr>
          <w:rFonts w:ascii="Trebuchet MS"/>
          <w:color w:val="231F20"/>
          <w:w w:val="90"/>
          <w:sz w:val="20"/>
        </w:rPr>
        <w:t>we</w:t>
      </w:r>
      <w:r>
        <w:rPr>
          <w:rFonts w:ascii="Trebuchet MS"/>
          <w:color w:val="231F20"/>
          <w:sz w:val="20"/>
        </w:rPr>
        <w:t xml:space="preserve"> </w:t>
      </w:r>
      <w:r>
        <w:rPr>
          <w:rFonts w:ascii="Trebuchet MS"/>
          <w:color w:val="231F20"/>
          <w:w w:val="90"/>
          <w:sz w:val="20"/>
        </w:rPr>
        <w:t>are</w:t>
      </w:r>
      <w:r>
        <w:rPr>
          <w:rFonts w:ascii="Trebuchet MS"/>
          <w:color w:val="231F20"/>
          <w:spacing w:val="-1"/>
          <w:sz w:val="20"/>
        </w:rPr>
        <w:t xml:space="preserve"> </w:t>
      </w:r>
      <w:r>
        <w:rPr>
          <w:rFonts w:ascii="Trebuchet MS"/>
          <w:color w:val="231F20"/>
          <w:w w:val="90"/>
          <w:sz w:val="20"/>
        </w:rPr>
        <w:t>committed</w:t>
      </w:r>
      <w:r>
        <w:rPr>
          <w:rFonts w:ascii="Trebuchet MS"/>
          <w:color w:val="231F20"/>
          <w:sz w:val="20"/>
        </w:rPr>
        <w:t xml:space="preserve"> </w:t>
      </w:r>
      <w:r>
        <w:rPr>
          <w:rFonts w:ascii="Trebuchet MS"/>
          <w:color w:val="231F20"/>
          <w:w w:val="90"/>
          <w:sz w:val="20"/>
        </w:rPr>
        <w:t>to</w:t>
      </w:r>
      <w:r>
        <w:rPr>
          <w:rFonts w:ascii="Trebuchet MS"/>
          <w:color w:val="231F20"/>
          <w:sz w:val="20"/>
        </w:rPr>
        <w:t xml:space="preserve"> </w:t>
      </w:r>
      <w:r>
        <w:rPr>
          <w:rFonts w:ascii="Trebuchet MS"/>
          <w:color w:val="231F20"/>
          <w:w w:val="90"/>
          <w:sz w:val="20"/>
        </w:rPr>
        <w:t>engaging</w:t>
      </w:r>
      <w:r>
        <w:rPr>
          <w:rFonts w:ascii="Trebuchet MS"/>
          <w:color w:val="231F20"/>
          <w:spacing w:val="-1"/>
          <w:sz w:val="20"/>
        </w:rPr>
        <w:t xml:space="preserve"> </w:t>
      </w:r>
      <w:r>
        <w:rPr>
          <w:rFonts w:ascii="Trebuchet MS"/>
          <w:color w:val="231F20"/>
          <w:w w:val="90"/>
          <w:sz w:val="20"/>
        </w:rPr>
        <w:t>every</w:t>
      </w:r>
      <w:r>
        <w:rPr>
          <w:rFonts w:ascii="Trebuchet MS"/>
          <w:color w:val="231F20"/>
          <w:sz w:val="20"/>
        </w:rPr>
        <w:t xml:space="preserve"> </w:t>
      </w:r>
      <w:r>
        <w:rPr>
          <w:rFonts w:ascii="Trebuchet MS"/>
          <w:color w:val="231F20"/>
          <w:w w:val="90"/>
          <w:sz w:val="20"/>
        </w:rPr>
        <w:t>sector</w:t>
      </w:r>
      <w:r>
        <w:rPr>
          <w:rFonts w:ascii="Trebuchet MS"/>
          <w:color w:val="231F20"/>
          <w:spacing w:val="-1"/>
          <w:sz w:val="20"/>
        </w:rPr>
        <w:t xml:space="preserve"> </w:t>
      </w:r>
      <w:r>
        <w:rPr>
          <w:rFonts w:ascii="Trebuchet MS"/>
          <w:color w:val="231F20"/>
          <w:w w:val="90"/>
          <w:sz w:val="20"/>
        </w:rPr>
        <w:t>of</w:t>
      </w:r>
      <w:r>
        <w:rPr>
          <w:rFonts w:ascii="Trebuchet MS"/>
          <w:color w:val="231F20"/>
          <w:sz w:val="20"/>
        </w:rPr>
        <w:t xml:space="preserve"> </w:t>
      </w:r>
      <w:r>
        <w:rPr>
          <w:rFonts w:ascii="Trebuchet MS"/>
          <w:color w:val="231F20"/>
          <w:w w:val="90"/>
          <w:sz w:val="20"/>
        </w:rPr>
        <w:t>our</w:t>
      </w:r>
      <w:r>
        <w:rPr>
          <w:rFonts w:ascii="Trebuchet MS"/>
          <w:color w:val="231F20"/>
          <w:sz w:val="20"/>
        </w:rPr>
        <w:t xml:space="preserve"> </w:t>
      </w:r>
      <w:r>
        <w:rPr>
          <w:rFonts w:ascii="Trebuchet MS"/>
          <w:color w:val="231F20"/>
          <w:spacing w:val="-2"/>
          <w:w w:val="90"/>
          <w:sz w:val="20"/>
        </w:rPr>
        <w:t>community.</w:t>
      </w:r>
    </w:p>
    <w:p w:rsidR="00057D42" w:rsidRDefault="00057D42">
      <w:pPr>
        <w:pStyle w:val="BodyText"/>
        <w:rPr>
          <w:rFonts w:ascii="Trebuchet MS"/>
          <w:sz w:val="27"/>
        </w:rPr>
      </w:pPr>
    </w:p>
    <w:p w:rsidR="00057D42" w:rsidRDefault="005F656B">
      <w:pPr>
        <w:pStyle w:val="Heading7"/>
        <w:numPr>
          <w:ilvl w:val="0"/>
          <w:numId w:val="27"/>
        </w:numPr>
        <w:tabs>
          <w:tab w:val="left" w:pos="490"/>
          <w:tab w:val="left" w:pos="11639"/>
        </w:tabs>
      </w:pPr>
      <w:r>
        <w:rPr>
          <w:color w:val="FFFFFF"/>
          <w:w w:val="90"/>
          <w:shd w:val="clear" w:color="auto" w:fill="282973"/>
        </w:rPr>
        <w:t>CHI</w:t>
      </w:r>
      <w:r>
        <w:rPr>
          <w:color w:val="FFFFFF"/>
          <w:spacing w:val="1"/>
          <w:shd w:val="clear" w:color="auto" w:fill="282973"/>
        </w:rPr>
        <w:t xml:space="preserve"> </w:t>
      </w:r>
      <w:r>
        <w:rPr>
          <w:color w:val="FFFFFF"/>
          <w:w w:val="90"/>
          <w:shd w:val="clear" w:color="auto" w:fill="282973"/>
        </w:rPr>
        <w:t>Advisory</w:t>
      </w:r>
      <w:r>
        <w:rPr>
          <w:color w:val="FFFFFF"/>
          <w:spacing w:val="1"/>
          <w:shd w:val="clear" w:color="auto" w:fill="282973"/>
        </w:rPr>
        <w:t xml:space="preserve"> </w:t>
      </w:r>
      <w:r>
        <w:rPr>
          <w:color w:val="FFFFFF"/>
          <w:spacing w:val="-2"/>
          <w:w w:val="90"/>
          <w:shd w:val="clear" w:color="auto" w:fill="282973"/>
        </w:rPr>
        <w:t>Committee</w:t>
      </w:r>
      <w:r>
        <w:rPr>
          <w:color w:val="FFFFFF"/>
          <w:shd w:val="clear" w:color="auto" w:fill="282973"/>
        </w:rPr>
        <w:tab/>
      </w:r>
    </w:p>
    <w:p w:rsidR="00057D42" w:rsidRDefault="005F656B">
      <w:pPr>
        <w:spacing w:before="191"/>
        <w:ind w:left="148"/>
        <w:rPr>
          <w:rFonts w:ascii="Trebuchet MS"/>
          <w:sz w:val="20"/>
        </w:rPr>
      </w:pPr>
      <w:r>
        <w:rPr>
          <w:rFonts w:ascii="Trebuchet MS"/>
          <w:color w:val="231F20"/>
          <w:w w:val="90"/>
          <w:sz w:val="20"/>
        </w:rPr>
        <w:t>In</w:t>
      </w:r>
      <w:r>
        <w:rPr>
          <w:rFonts w:ascii="Trebuchet MS"/>
          <w:color w:val="231F20"/>
          <w:spacing w:val="-1"/>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CHNA/CHIP</w:t>
      </w:r>
      <w:r>
        <w:rPr>
          <w:rFonts w:ascii="Trebuchet MS"/>
          <w:color w:val="231F20"/>
          <w:sz w:val="20"/>
        </w:rPr>
        <w:t xml:space="preserve"> </w:t>
      </w:r>
      <w:r>
        <w:rPr>
          <w:rFonts w:ascii="Trebuchet MS"/>
          <w:color w:val="231F20"/>
          <w:w w:val="90"/>
          <w:sz w:val="20"/>
        </w:rPr>
        <w:t>Self</w:t>
      </w:r>
      <w:r>
        <w:rPr>
          <w:rFonts w:ascii="Trebuchet MS"/>
          <w:color w:val="231F20"/>
          <w:sz w:val="20"/>
        </w:rPr>
        <w:t xml:space="preserve"> </w:t>
      </w:r>
      <w:r>
        <w:rPr>
          <w:rFonts w:ascii="Trebuchet MS"/>
          <w:color w:val="231F20"/>
          <w:w w:val="90"/>
          <w:sz w:val="20"/>
        </w:rPr>
        <w:t>Assessment,</w:t>
      </w:r>
      <w:r>
        <w:rPr>
          <w:rFonts w:ascii="Trebuchet MS"/>
          <w:color w:val="231F20"/>
          <w:sz w:val="20"/>
        </w:rPr>
        <w:t xml:space="preserve"> </w:t>
      </w:r>
      <w:r>
        <w:rPr>
          <w:rFonts w:ascii="Trebuchet MS"/>
          <w:color w:val="231F20"/>
          <w:w w:val="90"/>
          <w:sz w:val="20"/>
        </w:rPr>
        <w:t>you</w:t>
      </w:r>
      <w:r>
        <w:rPr>
          <w:rFonts w:ascii="Trebuchet MS"/>
          <w:color w:val="231F20"/>
          <w:sz w:val="20"/>
        </w:rPr>
        <w:t xml:space="preserve"> </w:t>
      </w:r>
      <w:r>
        <w:rPr>
          <w:rFonts w:ascii="Trebuchet MS"/>
          <w:color w:val="231F20"/>
          <w:w w:val="90"/>
          <w:sz w:val="20"/>
        </w:rPr>
        <w:t>listed</w:t>
      </w:r>
      <w:r>
        <w:rPr>
          <w:rFonts w:ascii="Trebuchet MS"/>
          <w:color w:val="231F20"/>
          <w:sz w:val="20"/>
        </w:rPr>
        <w:t xml:space="preserve"> </w:t>
      </w:r>
      <w:r>
        <w:rPr>
          <w:rFonts w:ascii="Trebuchet MS"/>
          <w:color w:val="231F20"/>
          <w:w w:val="90"/>
          <w:sz w:val="20"/>
        </w:rPr>
        <w:t>(or</w:t>
      </w:r>
      <w:r>
        <w:rPr>
          <w:rFonts w:ascii="Trebuchet MS"/>
          <w:color w:val="231F20"/>
          <w:spacing w:val="-1"/>
          <w:sz w:val="20"/>
        </w:rPr>
        <w:t xml:space="preserve"> </w:t>
      </w:r>
      <w:r>
        <w:rPr>
          <w:rFonts w:ascii="Trebuchet MS"/>
          <w:color w:val="231F20"/>
          <w:w w:val="90"/>
          <w:sz w:val="20"/>
        </w:rPr>
        <w:t>will</w:t>
      </w:r>
      <w:r>
        <w:rPr>
          <w:rFonts w:ascii="Trebuchet MS"/>
          <w:color w:val="231F20"/>
          <w:sz w:val="20"/>
        </w:rPr>
        <w:t xml:space="preserve"> </w:t>
      </w:r>
      <w:r>
        <w:rPr>
          <w:rFonts w:ascii="Trebuchet MS"/>
          <w:color w:val="231F20"/>
          <w:w w:val="90"/>
          <w:sz w:val="20"/>
        </w:rPr>
        <w:t>list)</w:t>
      </w:r>
      <w:r>
        <w:rPr>
          <w:rFonts w:ascii="Trebuchet MS"/>
          <w:color w:val="231F20"/>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community</w:t>
      </w:r>
      <w:r>
        <w:rPr>
          <w:rFonts w:ascii="Trebuchet MS"/>
          <w:color w:val="231F20"/>
          <w:sz w:val="20"/>
        </w:rPr>
        <w:t xml:space="preserve"> </w:t>
      </w:r>
      <w:r>
        <w:rPr>
          <w:rFonts w:ascii="Trebuchet MS"/>
          <w:color w:val="231F20"/>
          <w:w w:val="90"/>
          <w:sz w:val="20"/>
        </w:rPr>
        <w:t>partners</w:t>
      </w:r>
      <w:r>
        <w:rPr>
          <w:rFonts w:ascii="Trebuchet MS"/>
          <w:color w:val="231F20"/>
          <w:sz w:val="20"/>
        </w:rPr>
        <w:t xml:space="preserve"> </w:t>
      </w:r>
      <w:r>
        <w:rPr>
          <w:rFonts w:ascii="Trebuchet MS"/>
          <w:color w:val="231F20"/>
          <w:w w:val="90"/>
          <w:sz w:val="20"/>
        </w:rPr>
        <w:t>that</w:t>
      </w:r>
      <w:r>
        <w:rPr>
          <w:rFonts w:ascii="Trebuchet MS"/>
          <w:color w:val="231F20"/>
          <w:sz w:val="20"/>
        </w:rPr>
        <w:t xml:space="preserve"> </w:t>
      </w:r>
      <w:r>
        <w:rPr>
          <w:rFonts w:ascii="Trebuchet MS"/>
          <w:color w:val="231F20"/>
          <w:w w:val="90"/>
          <w:sz w:val="20"/>
        </w:rPr>
        <w:t>will</w:t>
      </w:r>
      <w:r>
        <w:rPr>
          <w:rFonts w:ascii="Trebuchet MS"/>
          <w:color w:val="231F20"/>
          <w:spacing w:val="-1"/>
          <w:sz w:val="20"/>
        </w:rPr>
        <w:t xml:space="preserve"> </w:t>
      </w:r>
      <w:r>
        <w:rPr>
          <w:rFonts w:ascii="Trebuchet MS"/>
          <w:color w:val="231F20"/>
          <w:w w:val="90"/>
          <w:sz w:val="20"/>
        </w:rPr>
        <w:t>be</w:t>
      </w:r>
      <w:r>
        <w:rPr>
          <w:rFonts w:ascii="Trebuchet MS"/>
          <w:color w:val="231F20"/>
          <w:sz w:val="20"/>
        </w:rPr>
        <w:t xml:space="preserve"> </w:t>
      </w:r>
      <w:r>
        <w:rPr>
          <w:rFonts w:ascii="Trebuchet MS"/>
          <w:color w:val="231F20"/>
          <w:w w:val="90"/>
          <w:sz w:val="20"/>
        </w:rPr>
        <w:t>involved</w:t>
      </w:r>
      <w:r>
        <w:rPr>
          <w:rFonts w:ascii="Trebuchet MS"/>
          <w:color w:val="231F20"/>
          <w:sz w:val="20"/>
        </w:rPr>
        <w:t xml:space="preserve"> </w:t>
      </w:r>
      <w:r>
        <w:rPr>
          <w:rFonts w:ascii="Trebuchet MS"/>
          <w:color w:val="231F20"/>
          <w:w w:val="90"/>
          <w:sz w:val="20"/>
        </w:rPr>
        <w:t>in</w:t>
      </w:r>
      <w:r>
        <w:rPr>
          <w:rFonts w:ascii="Trebuchet MS"/>
          <w:color w:val="231F20"/>
          <w:sz w:val="20"/>
        </w:rPr>
        <w:t xml:space="preserve"> </w:t>
      </w:r>
      <w:r>
        <w:rPr>
          <w:rFonts w:ascii="Trebuchet MS"/>
          <w:color w:val="231F20"/>
          <w:w w:val="90"/>
          <w:sz w:val="20"/>
        </w:rPr>
        <w:t>the</w:t>
      </w:r>
      <w:r>
        <w:rPr>
          <w:rFonts w:ascii="Trebuchet MS"/>
          <w:color w:val="231F20"/>
          <w:sz w:val="20"/>
        </w:rPr>
        <w:t xml:space="preserve"> </w:t>
      </w:r>
      <w:r>
        <w:rPr>
          <w:rFonts w:ascii="Trebuchet MS"/>
          <w:color w:val="231F20"/>
          <w:w w:val="90"/>
          <w:sz w:val="20"/>
        </w:rPr>
        <w:t>CHI</w:t>
      </w:r>
      <w:r>
        <w:rPr>
          <w:rFonts w:ascii="Trebuchet MS"/>
          <w:color w:val="231F20"/>
          <w:sz w:val="20"/>
        </w:rPr>
        <w:t xml:space="preserve"> </w:t>
      </w:r>
      <w:r>
        <w:rPr>
          <w:rFonts w:ascii="Trebuchet MS"/>
          <w:color w:val="231F20"/>
          <w:w w:val="90"/>
          <w:sz w:val="20"/>
        </w:rPr>
        <w:t>Advisory</w:t>
      </w:r>
      <w:r>
        <w:rPr>
          <w:rFonts w:ascii="Trebuchet MS"/>
          <w:color w:val="231F20"/>
          <w:sz w:val="20"/>
        </w:rPr>
        <w:t xml:space="preserve"> </w:t>
      </w:r>
      <w:r>
        <w:rPr>
          <w:rFonts w:ascii="Trebuchet MS"/>
          <w:color w:val="231F20"/>
          <w:w w:val="90"/>
          <w:sz w:val="20"/>
        </w:rPr>
        <w:t>Committee</w:t>
      </w:r>
      <w:r>
        <w:rPr>
          <w:rFonts w:ascii="Trebuchet MS"/>
          <w:color w:val="231F20"/>
          <w:spacing w:val="-1"/>
          <w:sz w:val="20"/>
        </w:rPr>
        <w:t xml:space="preserve"> </w:t>
      </w:r>
      <w:r>
        <w:rPr>
          <w:rFonts w:ascii="Trebuchet MS"/>
          <w:color w:val="231F20"/>
          <w:spacing w:val="-5"/>
          <w:w w:val="90"/>
          <w:sz w:val="20"/>
        </w:rPr>
        <w:t>to</w:t>
      </w:r>
    </w:p>
    <w:p w:rsidR="00057D42" w:rsidRDefault="005F656B">
      <w:pPr>
        <w:tabs>
          <w:tab w:val="left" w:pos="4597"/>
        </w:tabs>
        <w:spacing w:before="13"/>
        <w:ind w:left="148"/>
        <w:rPr>
          <w:rFonts w:ascii="Trebuchet MS"/>
          <w:sz w:val="20"/>
        </w:rPr>
      </w:pPr>
      <w:r>
        <w:rPr>
          <w:rFonts w:ascii="Trebuchet MS"/>
          <w:color w:val="231F20"/>
          <w:w w:val="95"/>
          <w:sz w:val="20"/>
        </w:rPr>
        <w:t>guide</w:t>
      </w:r>
      <w:r>
        <w:rPr>
          <w:rFonts w:ascii="Trebuchet MS"/>
          <w:color w:val="231F20"/>
          <w:spacing w:val="-7"/>
          <w:w w:val="95"/>
          <w:sz w:val="20"/>
        </w:rPr>
        <w:t xml:space="preserve"> </w:t>
      </w:r>
      <w:r>
        <w:rPr>
          <w:rFonts w:ascii="Trebuchet MS"/>
          <w:color w:val="231F20"/>
          <w:w w:val="95"/>
          <w:sz w:val="20"/>
        </w:rPr>
        <w:t>the</w:t>
      </w:r>
      <w:r>
        <w:rPr>
          <w:rFonts w:ascii="Trebuchet MS"/>
          <w:color w:val="231F20"/>
          <w:spacing w:val="54"/>
          <w:sz w:val="20"/>
        </w:rPr>
        <w:t xml:space="preserve"> </w:t>
      </w:r>
      <w:r>
        <w:rPr>
          <w:rFonts w:ascii="Trebuchet MS"/>
          <w:color w:val="231F20"/>
          <w:w w:val="95"/>
          <w:sz w:val="20"/>
        </w:rPr>
        <w:t>CCHC</w:t>
      </w:r>
      <w:r>
        <w:rPr>
          <w:rFonts w:ascii="Trebuchet MS"/>
          <w:color w:val="231F20"/>
          <w:spacing w:val="-6"/>
          <w:w w:val="95"/>
          <w:sz w:val="20"/>
        </w:rPr>
        <w:t xml:space="preserve"> </w:t>
      </w:r>
      <w:r>
        <w:rPr>
          <w:rFonts w:ascii="Trebuchet MS"/>
          <w:color w:val="231F20"/>
          <w:w w:val="95"/>
          <w:sz w:val="20"/>
        </w:rPr>
        <w:t>DoN</w:t>
      </w:r>
      <w:r>
        <w:rPr>
          <w:rFonts w:ascii="Trebuchet MS"/>
          <w:color w:val="231F20"/>
          <w:spacing w:val="-6"/>
          <w:w w:val="95"/>
          <w:sz w:val="20"/>
        </w:rPr>
        <w:t xml:space="preserve"> </w:t>
      </w:r>
      <w:r>
        <w:rPr>
          <w:rFonts w:ascii="Trebuchet MS"/>
          <w:color w:val="231F20"/>
          <w:w w:val="95"/>
          <w:sz w:val="20"/>
        </w:rPr>
        <w:t>CHI</w:t>
      </w:r>
      <w:r>
        <w:rPr>
          <w:rFonts w:ascii="Trebuchet MS"/>
          <w:color w:val="231F20"/>
          <w:spacing w:val="-7"/>
          <w:w w:val="95"/>
          <w:sz w:val="20"/>
        </w:rPr>
        <w:t xml:space="preserve"> </w:t>
      </w:r>
      <w:r>
        <w:rPr>
          <w:rFonts w:ascii="Trebuchet MS"/>
          <w:color w:val="231F20"/>
          <w:spacing w:val="-4"/>
          <w:w w:val="95"/>
          <w:sz w:val="20"/>
        </w:rPr>
        <w:t>2022</w:t>
      </w:r>
      <w:r>
        <w:rPr>
          <w:rFonts w:ascii="Trebuchet MS"/>
          <w:color w:val="231F20"/>
          <w:sz w:val="20"/>
        </w:rPr>
        <w:tab/>
      </w:r>
      <w:r>
        <w:rPr>
          <w:rFonts w:ascii="Trebuchet MS"/>
          <w:color w:val="231F20"/>
          <w:w w:val="85"/>
          <w:sz w:val="20"/>
        </w:rPr>
        <w:t>.</w:t>
      </w:r>
      <w:r>
        <w:rPr>
          <w:rFonts w:ascii="Trebuchet MS"/>
          <w:color w:val="231F20"/>
          <w:spacing w:val="-4"/>
          <w:w w:val="85"/>
          <w:sz w:val="20"/>
        </w:rPr>
        <w:t xml:space="preserve"> </w:t>
      </w:r>
      <w:r>
        <w:rPr>
          <w:rFonts w:ascii="Trebuchet MS"/>
          <w:color w:val="231F20"/>
          <w:w w:val="85"/>
          <w:sz w:val="20"/>
        </w:rPr>
        <w:t>As</w:t>
      </w:r>
      <w:r>
        <w:rPr>
          <w:rFonts w:ascii="Trebuchet MS"/>
          <w:color w:val="231F20"/>
          <w:spacing w:val="-3"/>
          <w:w w:val="85"/>
          <w:sz w:val="20"/>
        </w:rPr>
        <w:t xml:space="preserve"> </w:t>
      </w:r>
      <w:r>
        <w:rPr>
          <w:rFonts w:ascii="Trebuchet MS"/>
          <w:color w:val="231F20"/>
          <w:w w:val="85"/>
          <w:sz w:val="20"/>
        </w:rPr>
        <w:t>a</w:t>
      </w:r>
      <w:r>
        <w:rPr>
          <w:rFonts w:ascii="Trebuchet MS"/>
          <w:color w:val="231F20"/>
          <w:spacing w:val="-4"/>
          <w:w w:val="85"/>
          <w:sz w:val="20"/>
        </w:rPr>
        <w:t xml:space="preserve"> </w:t>
      </w:r>
      <w:r>
        <w:rPr>
          <w:rFonts w:ascii="Trebuchet MS"/>
          <w:color w:val="231F20"/>
          <w:spacing w:val="-2"/>
          <w:w w:val="85"/>
          <w:sz w:val="20"/>
        </w:rPr>
        <w:t>reminder:</w:t>
      </w:r>
    </w:p>
    <w:p w:rsidR="00057D42" w:rsidRDefault="00057D42">
      <w:pPr>
        <w:pStyle w:val="BodyText"/>
        <w:spacing w:before="9"/>
        <w:rPr>
          <w:rFonts w:ascii="Trebuchet MS"/>
          <w:sz w:val="16"/>
        </w:rPr>
      </w:pPr>
    </w:p>
    <w:p w:rsidR="00057D42" w:rsidRDefault="005F656B">
      <w:pPr>
        <w:spacing w:before="97" w:line="247" w:lineRule="auto"/>
        <w:ind w:left="588" w:right="204"/>
        <w:rPr>
          <w:rFonts w:ascii="Trebuchet MS"/>
          <w:sz w:val="20"/>
        </w:rPr>
      </w:pPr>
      <w:r>
        <w:rPr>
          <w:rFonts w:ascii="Century Gothic"/>
          <w:b/>
          <w:color w:val="231F20"/>
          <w:w w:val="95"/>
          <w:sz w:val="20"/>
        </w:rPr>
        <w:t>For</w:t>
      </w:r>
      <w:r>
        <w:rPr>
          <w:rFonts w:ascii="Century Gothic"/>
          <w:b/>
          <w:color w:val="231F20"/>
          <w:spacing w:val="-7"/>
          <w:w w:val="95"/>
          <w:sz w:val="20"/>
        </w:rPr>
        <w:t xml:space="preserve"> </w:t>
      </w:r>
      <w:r>
        <w:rPr>
          <w:rFonts w:ascii="Century Gothic"/>
          <w:b/>
          <w:color w:val="231F20"/>
          <w:w w:val="95"/>
          <w:sz w:val="20"/>
        </w:rPr>
        <w:t>Tier</w:t>
      </w:r>
      <w:r>
        <w:rPr>
          <w:rFonts w:ascii="Century Gothic"/>
          <w:b/>
          <w:color w:val="231F20"/>
          <w:spacing w:val="-7"/>
          <w:w w:val="95"/>
          <w:sz w:val="20"/>
        </w:rPr>
        <w:t xml:space="preserve"> </w:t>
      </w:r>
      <w:r>
        <w:rPr>
          <w:rFonts w:ascii="Century Gothic"/>
          <w:b/>
          <w:color w:val="231F20"/>
          <w:w w:val="95"/>
          <w:sz w:val="20"/>
        </w:rPr>
        <w:t>2</w:t>
      </w:r>
      <w:r>
        <w:rPr>
          <w:rFonts w:ascii="Century Gothic"/>
          <w:b/>
          <w:color w:val="231F20"/>
          <w:spacing w:val="-7"/>
          <w:w w:val="95"/>
          <w:sz w:val="20"/>
        </w:rPr>
        <w:t xml:space="preserve"> </w:t>
      </w:r>
      <w:r>
        <w:rPr>
          <w:rFonts w:ascii="Century Gothic"/>
          <w:b/>
          <w:color w:val="231F20"/>
          <w:w w:val="95"/>
          <w:sz w:val="20"/>
        </w:rPr>
        <w:t>DON</w:t>
      </w:r>
      <w:r>
        <w:rPr>
          <w:rFonts w:ascii="Century Gothic"/>
          <w:b/>
          <w:color w:val="231F20"/>
          <w:spacing w:val="-7"/>
          <w:w w:val="95"/>
          <w:sz w:val="20"/>
        </w:rPr>
        <w:t xml:space="preserve"> </w:t>
      </w:r>
      <w:r>
        <w:rPr>
          <w:rFonts w:ascii="Century Gothic"/>
          <w:b/>
          <w:color w:val="231F20"/>
          <w:w w:val="95"/>
          <w:sz w:val="20"/>
        </w:rPr>
        <w:t>CHI</w:t>
      </w:r>
      <w:r>
        <w:rPr>
          <w:rFonts w:ascii="Century Gothic"/>
          <w:b/>
          <w:color w:val="231F20"/>
          <w:spacing w:val="-7"/>
          <w:w w:val="95"/>
          <w:sz w:val="20"/>
        </w:rPr>
        <w:t xml:space="preserve"> </w:t>
      </w:r>
      <w:r>
        <w:rPr>
          <w:rFonts w:ascii="Century Gothic"/>
          <w:b/>
          <w:color w:val="231F20"/>
          <w:w w:val="95"/>
          <w:sz w:val="20"/>
        </w:rPr>
        <w:t>Applicants:</w:t>
      </w:r>
      <w:r>
        <w:rPr>
          <w:rFonts w:ascii="Century Gothic"/>
          <w:b/>
          <w:color w:val="231F20"/>
          <w:spacing w:val="80"/>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CHI</w:t>
      </w:r>
      <w:r>
        <w:rPr>
          <w:rFonts w:ascii="Trebuchet MS"/>
          <w:color w:val="231F20"/>
          <w:spacing w:val="-9"/>
          <w:w w:val="95"/>
          <w:sz w:val="20"/>
        </w:rPr>
        <w:t xml:space="preserve"> </w:t>
      </w:r>
      <w:r>
        <w:rPr>
          <w:rFonts w:ascii="Trebuchet MS"/>
          <w:color w:val="231F20"/>
          <w:w w:val="95"/>
          <w:sz w:val="20"/>
        </w:rPr>
        <w:t>Advisory</w:t>
      </w:r>
      <w:r>
        <w:rPr>
          <w:rFonts w:ascii="Trebuchet MS"/>
          <w:color w:val="231F20"/>
          <w:spacing w:val="-9"/>
          <w:w w:val="95"/>
          <w:sz w:val="20"/>
        </w:rPr>
        <w:t xml:space="preserve"> </w:t>
      </w:r>
      <w:r>
        <w:rPr>
          <w:rFonts w:ascii="Trebuchet MS"/>
          <w:color w:val="231F20"/>
          <w:w w:val="95"/>
          <w:sz w:val="20"/>
        </w:rPr>
        <w:t>Committee</w:t>
      </w:r>
      <w:r>
        <w:rPr>
          <w:rFonts w:ascii="Trebuchet MS"/>
          <w:color w:val="231F20"/>
          <w:spacing w:val="-9"/>
          <w:w w:val="95"/>
          <w:sz w:val="20"/>
        </w:rPr>
        <w:t xml:space="preserve"> </w:t>
      </w:r>
      <w:r>
        <w:rPr>
          <w:rFonts w:ascii="Trebuchet MS"/>
          <w:color w:val="231F20"/>
          <w:w w:val="95"/>
          <w:sz w:val="20"/>
        </w:rPr>
        <w:t>is</w:t>
      </w:r>
      <w:r>
        <w:rPr>
          <w:rFonts w:ascii="Trebuchet MS"/>
          <w:color w:val="231F20"/>
          <w:spacing w:val="-9"/>
          <w:w w:val="95"/>
          <w:sz w:val="20"/>
        </w:rPr>
        <w:t xml:space="preserve"> </w:t>
      </w:r>
      <w:r>
        <w:rPr>
          <w:rFonts w:ascii="Trebuchet MS"/>
          <w:color w:val="231F20"/>
          <w:w w:val="95"/>
          <w:sz w:val="20"/>
        </w:rPr>
        <w:t>tasked</w:t>
      </w:r>
      <w:r>
        <w:rPr>
          <w:rFonts w:ascii="Trebuchet MS"/>
          <w:color w:val="231F20"/>
          <w:spacing w:val="-9"/>
          <w:w w:val="95"/>
          <w:sz w:val="20"/>
        </w:rPr>
        <w:t xml:space="preserve"> </w:t>
      </w:r>
      <w:r>
        <w:rPr>
          <w:rFonts w:ascii="Trebuchet MS"/>
          <w:color w:val="231F20"/>
          <w:w w:val="95"/>
          <w:sz w:val="20"/>
        </w:rPr>
        <w:t>with</w:t>
      </w:r>
      <w:r>
        <w:rPr>
          <w:rFonts w:ascii="Trebuchet MS"/>
          <w:color w:val="231F20"/>
          <w:spacing w:val="-9"/>
          <w:w w:val="95"/>
          <w:sz w:val="20"/>
        </w:rPr>
        <w:t xml:space="preserve"> </w:t>
      </w:r>
      <w:r>
        <w:rPr>
          <w:rFonts w:ascii="Trebuchet MS"/>
          <w:color w:val="231F20"/>
          <w:w w:val="95"/>
          <w:sz w:val="20"/>
        </w:rPr>
        <w:t>helping</w:t>
      </w:r>
      <w:r>
        <w:rPr>
          <w:rFonts w:ascii="Trebuchet MS"/>
          <w:color w:val="231F20"/>
          <w:spacing w:val="-9"/>
          <w:w w:val="95"/>
          <w:sz w:val="20"/>
        </w:rPr>
        <w:t xml:space="preserve"> </w:t>
      </w:r>
      <w:r>
        <w:rPr>
          <w:rFonts w:ascii="Trebuchet MS"/>
          <w:color w:val="231F20"/>
          <w:w w:val="95"/>
          <w:sz w:val="20"/>
        </w:rPr>
        <w:t>select</w:t>
      </w:r>
      <w:r>
        <w:rPr>
          <w:rFonts w:ascii="Trebuchet MS"/>
          <w:color w:val="231F20"/>
          <w:spacing w:val="-9"/>
          <w:w w:val="95"/>
          <w:sz w:val="20"/>
        </w:rPr>
        <w:t xml:space="preserve"> </w:t>
      </w:r>
      <w:r>
        <w:rPr>
          <w:rFonts w:ascii="Trebuchet MS"/>
          <w:color w:val="231F20"/>
          <w:w w:val="95"/>
          <w:sz w:val="20"/>
        </w:rPr>
        <w:t>DoN</w:t>
      </w:r>
      <w:r>
        <w:rPr>
          <w:rFonts w:ascii="Trebuchet MS"/>
          <w:color w:val="231F20"/>
          <w:spacing w:val="-9"/>
          <w:w w:val="95"/>
          <w:sz w:val="20"/>
        </w:rPr>
        <w:t xml:space="preserve"> </w:t>
      </w:r>
      <w:r>
        <w:rPr>
          <w:rFonts w:ascii="Trebuchet MS"/>
          <w:color w:val="231F20"/>
          <w:w w:val="95"/>
          <w:sz w:val="20"/>
        </w:rPr>
        <w:t>Health</w:t>
      </w:r>
      <w:r>
        <w:rPr>
          <w:rFonts w:ascii="Trebuchet MS"/>
          <w:color w:val="231F20"/>
          <w:spacing w:val="-9"/>
          <w:w w:val="95"/>
          <w:sz w:val="20"/>
        </w:rPr>
        <w:t xml:space="preserve"> </w:t>
      </w:r>
      <w:r>
        <w:rPr>
          <w:rFonts w:ascii="Trebuchet MS"/>
          <w:color w:val="231F20"/>
          <w:w w:val="95"/>
          <w:sz w:val="20"/>
        </w:rPr>
        <w:t>Priorities</w:t>
      </w:r>
      <w:r>
        <w:rPr>
          <w:rFonts w:ascii="Trebuchet MS"/>
          <w:color w:val="231F20"/>
          <w:spacing w:val="-9"/>
          <w:w w:val="95"/>
          <w:sz w:val="20"/>
        </w:rPr>
        <w:t xml:space="preserve"> </w:t>
      </w:r>
      <w:r>
        <w:rPr>
          <w:rFonts w:ascii="Trebuchet MS"/>
          <w:color w:val="231F20"/>
          <w:w w:val="95"/>
          <w:sz w:val="20"/>
        </w:rPr>
        <w:t>based</w:t>
      </w:r>
      <w:r>
        <w:rPr>
          <w:rFonts w:ascii="Trebuchet MS"/>
          <w:color w:val="231F20"/>
          <w:spacing w:val="-9"/>
          <w:w w:val="95"/>
          <w:sz w:val="20"/>
        </w:rPr>
        <w:t xml:space="preserve"> </w:t>
      </w:r>
      <w:r>
        <w:rPr>
          <w:rFonts w:ascii="Trebuchet MS"/>
          <w:color w:val="231F20"/>
          <w:w w:val="95"/>
          <w:sz w:val="20"/>
        </w:rPr>
        <w:t>on</w:t>
      </w:r>
      <w:r>
        <w:rPr>
          <w:rFonts w:ascii="Trebuchet MS"/>
          <w:color w:val="231F20"/>
          <w:spacing w:val="-9"/>
          <w:w w:val="95"/>
          <w:sz w:val="20"/>
        </w:rPr>
        <w:t xml:space="preserve"> </w:t>
      </w:r>
      <w:r>
        <w:rPr>
          <w:rFonts w:ascii="Trebuchet MS"/>
          <w:color w:val="231F20"/>
          <w:w w:val="95"/>
          <w:sz w:val="20"/>
        </w:rPr>
        <w:t>the CHNA</w:t>
      </w:r>
      <w:r>
        <w:rPr>
          <w:rFonts w:ascii="Trebuchet MS"/>
          <w:color w:val="231F20"/>
          <w:spacing w:val="-15"/>
          <w:w w:val="95"/>
          <w:sz w:val="20"/>
        </w:rPr>
        <w:t xml:space="preserve"> </w:t>
      </w:r>
      <w:r>
        <w:rPr>
          <w:rFonts w:ascii="Trebuchet MS"/>
          <w:color w:val="231F20"/>
          <w:w w:val="95"/>
          <w:sz w:val="20"/>
        </w:rPr>
        <w:t>/</w:t>
      </w:r>
      <w:r>
        <w:rPr>
          <w:rFonts w:ascii="Trebuchet MS"/>
          <w:color w:val="231F20"/>
          <w:spacing w:val="-15"/>
          <w:w w:val="95"/>
          <w:sz w:val="20"/>
        </w:rPr>
        <w:t xml:space="preserve"> </w:t>
      </w:r>
      <w:r>
        <w:rPr>
          <w:rFonts w:ascii="Trebuchet MS"/>
          <w:color w:val="231F20"/>
          <w:w w:val="95"/>
          <w:sz w:val="20"/>
        </w:rPr>
        <w:t>CHIP</w:t>
      </w:r>
      <w:r>
        <w:rPr>
          <w:rFonts w:ascii="Trebuchet MS"/>
          <w:color w:val="231F20"/>
          <w:spacing w:val="-15"/>
          <w:w w:val="95"/>
          <w:sz w:val="20"/>
        </w:rPr>
        <w:t xml:space="preserve"> </w:t>
      </w:r>
      <w:r>
        <w:rPr>
          <w:rFonts w:ascii="Trebuchet MS"/>
          <w:color w:val="231F20"/>
          <w:w w:val="95"/>
          <w:sz w:val="20"/>
        </w:rPr>
        <w:t>unless</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Applicant</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directed</w:t>
      </w:r>
      <w:r>
        <w:rPr>
          <w:rFonts w:ascii="Trebuchet MS"/>
          <w:color w:val="231F20"/>
          <w:spacing w:val="-15"/>
          <w:w w:val="95"/>
          <w:sz w:val="20"/>
        </w:rPr>
        <w:t xml:space="preserve"> </w:t>
      </w:r>
      <w:r>
        <w:rPr>
          <w:rFonts w:ascii="Trebuchet MS"/>
          <w:color w:val="231F20"/>
          <w:w w:val="95"/>
          <w:sz w:val="20"/>
        </w:rPr>
        <w:t>by</w:t>
      </w:r>
      <w:r>
        <w:rPr>
          <w:rFonts w:ascii="Trebuchet MS"/>
          <w:color w:val="231F20"/>
          <w:spacing w:val="-15"/>
          <w:w w:val="95"/>
          <w:sz w:val="20"/>
        </w:rPr>
        <w:t xml:space="preserve"> </w:t>
      </w:r>
      <w:r>
        <w:rPr>
          <w:rFonts w:ascii="Trebuchet MS"/>
          <w:color w:val="231F20"/>
          <w:w w:val="95"/>
          <w:sz w:val="20"/>
        </w:rPr>
        <w:t>DPH</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conduct</w:t>
      </w:r>
      <w:r>
        <w:rPr>
          <w:rFonts w:ascii="Trebuchet MS"/>
          <w:color w:val="231F20"/>
          <w:spacing w:val="-15"/>
          <w:w w:val="95"/>
          <w:sz w:val="20"/>
        </w:rPr>
        <w:t xml:space="preserve"> </w:t>
      </w:r>
      <w:r>
        <w:rPr>
          <w:rFonts w:ascii="Trebuchet MS"/>
          <w:color w:val="231F20"/>
          <w:w w:val="95"/>
          <w:sz w:val="20"/>
        </w:rPr>
        <w:t>additional</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engagement.</w:t>
      </w:r>
      <w:r>
        <w:rPr>
          <w:rFonts w:ascii="Trebuchet MS"/>
          <w:color w:val="231F20"/>
          <w:spacing w:val="-3"/>
          <w:w w:val="95"/>
          <w:sz w:val="20"/>
        </w:rPr>
        <w:t xml:space="preserve"> </w:t>
      </w:r>
      <w:r>
        <w:rPr>
          <w:rFonts w:ascii="Trebuchet MS"/>
          <w:color w:val="231F20"/>
          <w:w w:val="95"/>
          <w:sz w:val="20"/>
        </w:rPr>
        <w:t>If</w:t>
      </w:r>
      <w:r>
        <w:rPr>
          <w:rFonts w:ascii="Trebuchet MS"/>
          <w:color w:val="231F20"/>
          <w:spacing w:val="-15"/>
          <w:w w:val="95"/>
          <w:sz w:val="20"/>
        </w:rPr>
        <w:t xml:space="preserve"> </w:t>
      </w:r>
      <w:r>
        <w:rPr>
          <w:rFonts w:ascii="Trebuchet MS"/>
          <w:color w:val="231F20"/>
          <w:w w:val="95"/>
          <w:sz w:val="20"/>
        </w:rPr>
        <w:t>so,</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advisory</w:t>
      </w:r>
      <w:r>
        <w:rPr>
          <w:rFonts w:ascii="Trebuchet MS"/>
          <w:color w:val="231F20"/>
          <w:spacing w:val="-15"/>
          <w:w w:val="95"/>
          <w:sz w:val="20"/>
        </w:rPr>
        <w:t xml:space="preserve"> </w:t>
      </w:r>
      <w:r>
        <w:rPr>
          <w:rFonts w:ascii="Trebuchet MS"/>
          <w:color w:val="231F20"/>
          <w:w w:val="95"/>
          <w:sz w:val="20"/>
        </w:rPr>
        <w:t xml:space="preserve">committee's </w:t>
      </w:r>
      <w:r>
        <w:rPr>
          <w:rFonts w:ascii="Trebuchet MS"/>
          <w:color w:val="231F20"/>
          <w:spacing w:val="-2"/>
          <w:sz w:val="20"/>
        </w:rPr>
        <w:t>role</w:t>
      </w:r>
      <w:r>
        <w:rPr>
          <w:rFonts w:ascii="Trebuchet MS"/>
          <w:color w:val="231F20"/>
          <w:spacing w:val="-14"/>
          <w:sz w:val="20"/>
        </w:rPr>
        <w:t xml:space="preserve"> </w:t>
      </w:r>
      <w:r>
        <w:rPr>
          <w:rFonts w:ascii="Trebuchet MS"/>
          <w:color w:val="231F20"/>
          <w:spacing w:val="-2"/>
          <w:sz w:val="20"/>
        </w:rPr>
        <w:t>is</w:t>
      </w:r>
      <w:r>
        <w:rPr>
          <w:rFonts w:ascii="Trebuchet MS"/>
          <w:color w:val="231F20"/>
          <w:spacing w:val="-14"/>
          <w:sz w:val="20"/>
        </w:rPr>
        <w:t xml:space="preserve"> </w:t>
      </w:r>
      <w:r>
        <w:rPr>
          <w:rFonts w:ascii="Trebuchet MS"/>
          <w:color w:val="231F20"/>
          <w:spacing w:val="-2"/>
          <w:sz w:val="20"/>
        </w:rPr>
        <w:t>to</w:t>
      </w:r>
      <w:r>
        <w:rPr>
          <w:rFonts w:ascii="Trebuchet MS"/>
          <w:color w:val="231F20"/>
          <w:spacing w:val="-14"/>
          <w:sz w:val="20"/>
        </w:rPr>
        <w:t xml:space="preserve"> </w:t>
      </w:r>
      <w:r>
        <w:rPr>
          <w:rFonts w:ascii="Trebuchet MS"/>
          <w:color w:val="231F20"/>
          <w:spacing w:val="-2"/>
          <w:sz w:val="20"/>
        </w:rPr>
        <w:t>guide</w:t>
      </w:r>
      <w:r>
        <w:rPr>
          <w:rFonts w:ascii="Trebuchet MS"/>
          <w:color w:val="231F20"/>
          <w:spacing w:val="-14"/>
          <w:sz w:val="20"/>
        </w:rPr>
        <w:t xml:space="preserve"> </w:t>
      </w:r>
      <w:r>
        <w:rPr>
          <w:rFonts w:ascii="Trebuchet MS"/>
          <w:color w:val="231F20"/>
          <w:spacing w:val="-2"/>
          <w:sz w:val="20"/>
        </w:rPr>
        <w:t>that</w:t>
      </w:r>
      <w:r>
        <w:rPr>
          <w:rFonts w:ascii="Trebuchet MS"/>
          <w:color w:val="231F20"/>
          <w:spacing w:val="-14"/>
          <w:sz w:val="20"/>
        </w:rPr>
        <w:t xml:space="preserve"> </w:t>
      </w:r>
      <w:r>
        <w:rPr>
          <w:rFonts w:ascii="Trebuchet MS"/>
          <w:color w:val="231F20"/>
          <w:spacing w:val="-2"/>
          <w:sz w:val="20"/>
        </w:rPr>
        <w:t>additional</w:t>
      </w:r>
      <w:r>
        <w:rPr>
          <w:rFonts w:ascii="Trebuchet MS"/>
          <w:color w:val="231F20"/>
          <w:spacing w:val="-14"/>
          <w:sz w:val="20"/>
        </w:rPr>
        <w:t xml:space="preserve"> </w:t>
      </w:r>
      <w:r>
        <w:rPr>
          <w:rFonts w:ascii="Trebuchet MS"/>
          <w:color w:val="231F20"/>
          <w:spacing w:val="-2"/>
          <w:sz w:val="20"/>
        </w:rPr>
        <w:t>work.</w:t>
      </w:r>
    </w:p>
    <w:p w:rsidR="00057D42" w:rsidRDefault="00057D42">
      <w:pPr>
        <w:pStyle w:val="BodyText"/>
        <w:spacing w:before="8"/>
        <w:rPr>
          <w:rFonts w:ascii="Trebuchet MS"/>
          <w:sz w:val="19"/>
        </w:rPr>
      </w:pPr>
    </w:p>
    <w:p w:rsidR="00057D42" w:rsidRDefault="005F656B">
      <w:pPr>
        <w:spacing w:line="247" w:lineRule="auto"/>
        <w:ind w:left="588"/>
        <w:rPr>
          <w:rFonts w:ascii="Trebuchet MS"/>
          <w:sz w:val="20"/>
        </w:rPr>
      </w:pPr>
      <w:r>
        <w:rPr>
          <w:rFonts w:ascii="Century Gothic"/>
          <w:b/>
          <w:color w:val="231F20"/>
          <w:w w:val="95"/>
          <w:sz w:val="20"/>
        </w:rPr>
        <w:t>For</w:t>
      </w:r>
      <w:r>
        <w:rPr>
          <w:rFonts w:ascii="Century Gothic"/>
          <w:b/>
          <w:color w:val="231F20"/>
          <w:spacing w:val="-14"/>
          <w:w w:val="95"/>
          <w:sz w:val="20"/>
        </w:rPr>
        <w:t xml:space="preserve"> </w:t>
      </w:r>
      <w:r>
        <w:rPr>
          <w:rFonts w:ascii="Century Gothic"/>
          <w:b/>
          <w:color w:val="231F20"/>
          <w:w w:val="95"/>
          <w:sz w:val="20"/>
        </w:rPr>
        <w:t>Tier</w:t>
      </w:r>
      <w:r>
        <w:rPr>
          <w:rFonts w:ascii="Century Gothic"/>
          <w:b/>
          <w:color w:val="231F20"/>
          <w:spacing w:val="-13"/>
          <w:w w:val="95"/>
          <w:sz w:val="20"/>
        </w:rPr>
        <w:t xml:space="preserve"> </w:t>
      </w:r>
      <w:r>
        <w:rPr>
          <w:rFonts w:ascii="Century Gothic"/>
          <w:b/>
          <w:color w:val="231F20"/>
          <w:w w:val="95"/>
          <w:sz w:val="20"/>
        </w:rPr>
        <w:t>3</w:t>
      </w:r>
      <w:r>
        <w:rPr>
          <w:rFonts w:ascii="Century Gothic"/>
          <w:b/>
          <w:color w:val="231F20"/>
          <w:spacing w:val="-13"/>
          <w:w w:val="95"/>
          <w:sz w:val="20"/>
        </w:rPr>
        <w:t xml:space="preserve"> </w:t>
      </w:r>
      <w:r>
        <w:rPr>
          <w:rFonts w:ascii="Century Gothic"/>
          <w:b/>
          <w:color w:val="231F20"/>
          <w:w w:val="95"/>
          <w:sz w:val="20"/>
        </w:rPr>
        <w:t>DON</w:t>
      </w:r>
      <w:r>
        <w:rPr>
          <w:rFonts w:ascii="Century Gothic"/>
          <w:b/>
          <w:color w:val="231F20"/>
          <w:spacing w:val="-13"/>
          <w:w w:val="95"/>
          <w:sz w:val="20"/>
        </w:rPr>
        <w:t xml:space="preserve"> </w:t>
      </w:r>
      <w:r>
        <w:rPr>
          <w:rFonts w:ascii="Century Gothic"/>
          <w:b/>
          <w:color w:val="231F20"/>
          <w:w w:val="95"/>
          <w:sz w:val="20"/>
        </w:rPr>
        <w:t>CHI</w:t>
      </w:r>
      <w:r>
        <w:rPr>
          <w:rFonts w:ascii="Century Gothic"/>
          <w:b/>
          <w:color w:val="231F20"/>
          <w:spacing w:val="-14"/>
          <w:w w:val="95"/>
          <w:sz w:val="20"/>
        </w:rPr>
        <w:t xml:space="preserve"> </w:t>
      </w:r>
      <w:r>
        <w:rPr>
          <w:rFonts w:ascii="Century Gothic"/>
          <w:b/>
          <w:color w:val="231F20"/>
          <w:w w:val="95"/>
          <w:sz w:val="20"/>
        </w:rPr>
        <w:t>Applicants:</w:t>
      </w:r>
      <w:r>
        <w:rPr>
          <w:rFonts w:ascii="Century Gothic"/>
          <w:b/>
          <w:color w:val="231F20"/>
          <w:spacing w:val="50"/>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CHI</w:t>
      </w:r>
      <w:r>
        <w:rPr>
          <w:rFonts w:ascii="Trebuchet MS"/>
          <w:color w:val="231F20"/>
          <w:spacing w:val="-15"/>
          <w:w w:val="95"/>
          <w:sz w:val="20"/>
        </w:rPr>
        <w:t xml:space="preserve"> </w:t>
      </w:r>
      <w:r>
        <w:rPr>
          <w:rFonts w:ascii="Trebuchet MS"/>
          <w:color w:val="231F20"/>
          <w:w w:val="95"/>
          <w:sz w:val="20"/>
        </w:rPr>
        <w:t>Advisory</w:t>
      </w:r>
      <w:r>
        <w:rPr>
          <w:rFonts w:ascii="Trebuchet MS"/>
          <w:color w:val="231F20"/>
          <w:spacing w:val="-15"/>
          <w:w w:val="95"/>
          <w:sz w:val="20"/>
        </w:rPr>
        <w:t xml:space="preserve"> </w:t>
      </w:r>
      <w:r>
        <w:rPr>
          <w:rFonts w:ascii="Trebuchet MS"/>
          <w:color w:val="231F20"/>
          <w:w w:val="95"/>
          <w:sz w:val="20"/>
        </w:rPr>
        <w:t>Committee</w:t>
      </w:r>
      <w:r>
        <w:rPr>
          <w:rFonts w:ascii="Trebuchet MS"/>
          <w:color w:val="231F20"/>
          <w:spacing w:val="-15"/>
          <w:w w:val="95"/>
          <w:sz w:val="20"/>
        </w:rPr>
        <w:t xml:space="preserve"> </w:t>
      </w:r>
      <w:r>
        <w:rPr>
          <w:rFonts w:ascii="Trebuchet MS"/>
          <w:color w:val="231F20"/>
          <w:w w:val="95"/>
          <w:sz w:val="20"/>
        </w:rPr>
        <w:t>is</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select</w:t>
      </w:r>
      <w:r>
        <w:rPr>
          <w:rFonts w:ascii="Trebuchet MS"/>
          <w:color w:val="231F20"/>
          <w:spacing w:val="-15"/>
          <w:w w:val="95"/>
          <w:sz w:val="20"/>
        </w:rPr>
        <w:t xml:space="preserve"> </w:t>
      </w:r>
      <w:r>
        <w:rPr>
          <w:rFonts w:ascii="Trebuchet MS"/>
          <w:color w:val="231F20"/>
          <w:w w:val="95"/>
          <w:sz w:val="20"/>
        </w:rPr>
        <w:t>DoN</w:t>
      </w:r>
      <w:r>
        <w:rPr>
          <w:rFonts w:ascii="Trebuchet MS"/>
          <w:color w:val="231F20"/>
          <w:spacing w:val="-15"/>
          <w:w w:val="95"/>
          <w:sz w:val="20"/>
        </w:rPr>
        <w:t xml:space="preserve"> </w:t>
      </w:r>
      <w:r>
        <w:rPr>
          <w:rFonts w:ascii="Trebuchet MS"/>
          <w:color w:val="231F20"/>
          <w:w w:val="95"/>
          <w:sz w:val="20"/>
        </w:rPr>
        <w:t>Health</w:t>
      </w:r>
      <w:r>
        <w:rPr>
          <w:rFonts w:ascii="Trebuchet MS"/>
          <w:color w:val="231F20"/>
          <w:spacing w:val="-15"/>
          <w:w w:val="95"/>
          <w:sz w:val="20"/>
        </w:rPr>
        <w:t xml:space="preserve"> </w:t>
      </w:r>
      <w:r>
        <w:rPr>
          <w:rFonts w:ascii="Trebuchet MS"/>
          <w:color w:val="231F20"/>
          <w:w w:val="95"/>
          <w:sz w:val="20"/>
        </w:rPr>
        <w:t>Priorities</w:t>
      </w:r>
      <w:r>
        <w:rPr>
          <w:rFonts w:ascii="Trebuchet MS"/>
          <w:color w:val="231F20"/>
          <w:spacing w:val="-15"/>
          <w:w w:val="95"/>
          <w:sz w:val="20"/>
        </w:rPr>
        <w:t xml:space="preserve"> </w:t>
      </w:r>
      <w:r>
        <w:rPr>
          <w:rFonts w:ascii="Trebuchet MS"/>
          <w:color w:val="231F20"/>
          <w:w w:val="95"/>
          <w:sz w:val="20"/>
        </w:rPr>
        <w:t>based</w:t>
      </w:r>
      <w:r>
        <w:rPr>
          <w:rFonts w:ascii="Trebuchet MS"/>
          <w:color w:val="231F20"/>
          <w:spacing w:val="-15"/>
          <w:w w:val="95"/>
          <w:sz w:val="20"/>
        </w:rPr>
        <w:t xml:space="preserve"> </w:t>
      </w:r>
      <w:r>
        <w:rPr>
          <w:rFonts w:ascii="Trebuchet MS"/>
          <w:color w:val="231F20"/>
          <w:w w:val="95"/>
          <w:sz w:val="20"/>
        </w:rPr>
        <w:t>on</w:t>
      </w:r>
      <w:r>
        <w:rPr>
          <w:rFonts w:ascii="Century Gothic"/>
          <w:b/>
          <w:color w:val="231F20"/>
          <w:w w:val="95"/>
          <w:sz w:val="20"/>
        </w:rPr>
        <w:t>,</w:t>
      </w:r>
      <w:r>
        <w:rPr>
          <w:rFonts w:ascii="Century Gothic"/>
          <w:b/>
          <w:color w:val="231F20"/>
          <w:spacing w:val="-13"/>
          <w:w w:val="95"/>
          <w:sz w:val="20"/>
        </w:rPr>
        <w:t xml:space="preserve"> </w:t>
      </w:r>
      <w:r>
        <w:rPr>
          <w:rFonts w:ascii="Century Gothic"/>
          <w:b/>
          <w:color w:val="231F20"/>
          <w:w w:val="95"/>
          <w:sz w:val="20"/>
        </w:rPr>
        <w:t>but</w:t>
      </w:r>
      <w:r>
        <w:rPr>
          <w:rFonts w:ascii="Century Gothic"/>
          <w:b/>
          <w:color w:val="231F20"/>
          <w:spacing w:val="-13"/>
          <w:w w:val="95"/>
          <w:sz w:val="20"/>
        </w:rPr>
        <w:t xml:space="preserve"> </w:t>
      </w:r>
      <w:r>
        <w:rPr>
          <w:rFonts w:ascii="Century Gothic"/>
          <w:b/>
          <w:color w:val="231F20"/>
          <w:w w:val="95"/>
          <w:sz w:val="20"/>
        </w:rPr>
        <w:t>not</w:t>
      </w:r>
      <w:r>
        <w:rPr>
          <w:rFonts w:ascii="Century Gothic"/>
          <w:b/>
          <w:color w:val="231F20"/>
          <w:spacing w:val="-13"/>
          <w:w w:val="95"/>
          <w:sz w:val="20"/>
        </w:rPr>
        <w:t xml:space="preserve"> </w:t>
      </w:r>
      <w:r>
        <w:rPr>
          <w:rFonts w:ascii="Century Gothic"/>
          <w:b/>
          <w:color w:val="231F20"/>
          <w:w w:val="95"/>
          <w:sz w:val="20"/>
        </w:rPr>
        <w:t>exclusive</w:t>
      </w:r>
      <w:r>
        <w:rPr>
          <w:rFonts w:ascii="Century Gothic"/>
          <w:b/>
          <w:color w:val="231F20"/>
          <w:spacing w:val="-13"/>
          <w:w w:val="95"/>
          <w:sz w:val="20"/>
        </w:rPr>
        <w:t xml:space="preserve"> </w:t>
      </w:r>
      <w:r>
        <w:rPr>
          <w:rFonts w:ascii="Century Gothic"/>
          <w:b/>
          <w:color w:val="231F20"/>
          <w:w w:val="95"/>
          <w:sz w:val="20"/>
        </w:rPr>
        <w:t>to,</w:t>
      </w:r>
      <w:r>
        <w:rPr>
          <w:rFonts w:ascii="Century Gothic"/>
          <w:b/>
          <w:color w:val="231F20"/>
          <w:spacing w:val="-14"/>
          <w:w w:val="95"/>
          <w:sz w:val="20"/>
        </w:rPr>
        <w:t xml:space="preserve"> </w:t>
      </w:r>
      <w:r>
        <w:rPr>
          <w:rFonts w:ascii="Trebuchet MS"/>
          <w:color w:val="231F20"/>
          <w:w w:val="95"/>
          <w:sz w:val="20"/>
        </w:rPr>
        <w:t>the CHNA</w:t>
      </w:r>
      <w:r>
        <w:rPr>
          <w:rFonts w:ascii="Trebuchet MS"/>
          <w:color w:val="231F20"/>
          <w:spacing w:val="-10"/>
          <w:w w:val="95"/>
          <w:sz w:val="20"/>
        </w:rPr>
        <w:t xml:space="preserve"> </w:t>
      </w:r>
      <w:r>
        <w:rPr>
          <w:rFonts w:ascii="Trebuchet MS"/>
          <w:color w:val="231F20"/>
          <w:w w:val="95"/>
          <w:sz w:val="20"/>
        </w:rPr>
        <w:t>/</w:t>
      </w:r>
      <w:r>
        <w:rPr>
          <w:rFonts w:ascii="Trebuchet MS"/>
          <w:color w:val="231F20"/>
          <w:spacing w:val="-10"/>
          <w:w w:val="95"/>
          <w:sz w:val="20"/>
        </w:rPr>
        <w:t xml:space="preserve"> </w:t>
      </w:r>
      <w:r>
        <w:rPr>
          <w:rFonts w:ascii="Trebuchet MS"/>
          <w:color w:val="231F20"/>
          <w:w w:val="95"/>
          <w:sz w:val="20"/>
        </w:rPr>
        <w:t>CHIP.</w:t>
      </w:r>
      <w:r>
        <w:rPr>
          <w:rFonts w:ascii="Trebuchet MS"/>
          <w:color w:val="231F20"/>
          <w:spacing w:val="34"/>
          <w:sz w:val="20"/>
        </w:rPr>
        <w:t xml:space="preserve"> </w:t>
      </w:r>
      <w:r>
        <w:rPr>
          <w:rFonts w:ascii="Trebuchet MS"/>
          <w:color w:val="231F20"/>
          <w:w w:val="95"/>
          <w:sz w:val="20"/>
        </w:rPr>
        <w:t>This</w:t>
      </w:r>
      <w:r>
        <w:rPr>
          <w:rFonts w:ascii="Trebuchet MS"/>
          <w:color w:val="231F20"/>
          <w:spacing w:val="-10"/>
          <w:w w:val="95"/>
          <w:sz w:val="20"/>
        </w:rPr>
        <w:t xml:space="preserve"> </w:t>
      </w:r>
      <w:r>
        <w:rPr>
          <w:rFonts w:ascii="Trebuchet MS"/>
          <w:color w:val="231F20"/>
          <w:w w:val="95"/>
          <w:sz w:val="20"/>
        </w:rPr>
        <w:t>includes</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additional</w:t>
      </w:r>
      <w:r>
        <w:rPr>
          <w:rFonts w:ascii="Trebuchet MS"/>
          <w:color w:val="231F20"/>
          <w:spacing w:val="-10"/>
          <w:w w:val="95"/>
          <w:sz w:val="20"/>
        </w:rPr>
        <w:t xml:space="preserve"> </w:t>
      </w:r>
      <w:r>
        <w:rPr>
          <w:rFonts w:ascii="Trebuchet MS"/>
          <w:color w:val="231F20"/>
          <w:w w:val="95"/>
          <w:sz w:val="20"/>
        </w:rPr>
        <w:t>community</w:t>
      </w:r>
      <w:r>
        <w:rPr>
          <w:rFonts w:ascii="Trebuchet MS"/>
          <w:color w:val="231F20"/>
          <w:spacing w:val="-10"/>
          <w:w w:val="95"/>
          <w:sz w:val="20"/>
        </w:rPr>
        <w:t xml:space="preserve"> </w:t>
      </w:r>
      <w:r>
        <w:rPr>
          <w:rFonts w:ascii="Trebuchet MS"/>
          <w:color w:val="231F20"/>
          <w:w w:val="95"/>
          <w:sz w:val="20"/>
        </w:rPr>
        <w:t>engagement</w:t>
      </w:r>
      <w:r>
        <w:rPr>
          <w:rFonts w:ascii="Trebuchet MS"/>
          <w:color w:val="231F20"/>
          <w:spacing w:val="-10"/>
          <w:w w:val="95"/>
          <w:sz w:val="20"/>
        </w:rPr>
        <w:t xml:space="preserve"> </w:t>
      </w:r>
      <w:r>
        <w:rPr>
          <w:rFonts w:ascii="Trebuchet MS"/>
          <w:color w:val="231F20"/>
          <w:w w:val="95"/>
          <w:sz w:val="20"/>
        </w:rPr>
        <w:t>that</w:t>
      </w:r>
      <w:r>
        <w:rPr>
          <w:rFonts w:ascii="Trebuchet MS"/>
          <w:color w:val="231F20"/>
          <w:spacing w:val="-10"/>
          <w:w w:val="95"/>
          <w:sz w:val="20"/>
        </w:rPr>
        <w:t xml:space="preserve"> </w:t>
      </w:r>
      <w:r>
        <w:rPr>
          <w:rFonts w:ascii="Trebuchet MS"/>
          <w:color w:val="231F20"/>
          <w:w w:val="95"/>
          <w:sz w:val="20"/>
        </w:rPr>
        <w:t>must</w:t>
      </w:r>
      <w:r>
        <w:rPr>
          <w:rFonts w:ascii="Trebuchet MS"/>
          <w:color w:val="231F20"/>
          <w:spacing w:val="-10"/>
          <w:w w:val="95"/>
          <w:sz w:val="20"/>
        </w:rPr>
        <w:t xml:space="preserve"> </w:t>
      </w:r>
      <w:r>
        <w:rPr>
          <w:rFonts w:ascii="Trebuchet MS"/>
          <w:color w:val="231F20"/>
          <w:w w:val="95"/>
          <w:sz w:val="20"/>
        </w:rPr>
        <w:t>occur</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develop</w:t>
      </w:r>
      <w:r>
        <w:rPr>
          <w:rFonts w:ascii="Trebuchet MS"/>
          <w:color w:val="231F20"/>
          <w:spacing w:val="-10"/>
          <w:w w:val="95"/>
          <w:sz w:val="20"/>
        </w:rPr>
        <w:t xml:space="preserve"> </w:t>
      </w:r>
      <w:r>
        <w:rPr>
          <w:rFonts w:ascii="Trebuchet MS"/>
          <w:color w:val="231F20"/>
          <w:w w:val="95"/>
          <w:sz w:val="20"/>
        </w:rPr>
        <w:t>the</w:t>
      </w:r>
      <w:r>
        <w:rPr>
          <w:rFonts w:ascii="Trebuchet MS"/>
          <w:color w:val="231F20"/>
          <w:spacing w:val="-10"/>
          <w:w w:val="95"/>
          <w:sz w:val="20"/>
        </w:rPr>
        <w:t xml:space="preserve"> </w:t>
      </w:r>
      <w:r>
        <w:rPr>
          <w:rFonts w:ascii="Trebuchet MS"/>
          <w:color w:val="231F20"/>
          <w:w w:val="95"/>
          <w:sz w:val="20"/>
        </w:rPr>
        <w:t>issue</w:t>
      </w:r>
      <w:r>
        <w:rPr>
          <w:rFonts w:ascii="Trebuchet MS"/>
          <w:color w:val="231F20"/>
          <w:spacing w:val="-10"/>
          <w:w w:val="95"/>
          <w:sz w:val="20"/>
        </w:rPr>
        <w:t xml:space="preserve"> </w:t>
      </w:r>
      <w:r>
        <w:rPr>
          <w:rFonts w:ascii="Trebuchet MS"/>
          <w:color w:val="231F20"/>
          <w:w w:val="95"/>
          <w:sz w:val="20"/>
        </w:rPr>
        <w:t>priorities.</w:t>
      </w:r>
    </w:p>
    <w:p w:rsidR="00057D42" w:rsidRDefault="00057D42">
      <w:pPr>
        <w:spacing w:line="247" w:lineRule="auto"/>
        <w:rPr>
          <w:rFonts w:ascii="Trebuchet MS"/>
          <w:sz w:val="20"/>
        </w:rPr>
        <w:sectPr w:rsidR="00057D42">
          <w:pgSz w:w="12240" w:h="15840"/>
          <w:pgMar w:top="280" w:right="240" w:bottom="420" w:left="240" w:header="0" w:footer="223" w:gutter="0"/>
          <w:cols w:space="720"/>
        </w:sectPr>
      </w:pPr>
    </w:p>
    <w:p w:rsidR="00057D42" w:rsidRDefault="005F656B">
      <w:pPr>
        <w:pStyle w:val="Heading7"/>
        <w:numPr>
          <w:ilvl w:val="0"/>
          <w:numId w:val="27"/>
        </w:numPr>
        <w:tabs>
          <w:tab w:val="left" w:pos="490"/>
          <w:tab w:val="left" w:pos="11639"/>
        </w:tabs>
        <w:spacing w:before="68"/>
      </w:pPr>
      <w:r>
        <w:rPr>
          <w:color w:val="FFFFFF"/>
          <w:w w:val="90"/>
          <w:shd w:val="clear" w:color="auto" w:fill="282973"/>
        </w:rPr>
        <w:t>Focus</w:t>
      </w:r>
      <w:r>
        <w:rPr>
          <w:color w:val="FFFFFF"/>
          <w:spacing w:val="2"/>
          <w:shd w:val="clear" w:color="auto" w:fill="282973"/>
        </w:rPr>
        <w:t xml:space="preserve"> </w:t>
      </w:r>
      <w:r>
        <w:rPr>
          <w:color w:val="FFFFFF"/>
          <w:w w:val="90"/>
          <w:shd w:val="clear" w:color="auto" w:fill="282973"/>
        </w:rPr>
        <w:t>Communities</w:t>
      </w:r>
      <w:r>
        <w:rPr>
          <w:color w:val="FFFFFF"/>
          <w:spacing w:val="2"/>
          <w:shd w:val="clear" w:color="auto" w:fill="282973"/>
        </w:rPr>
        <w:t xml:space="preserve"> </w:t>
      </w:r>
      <w:r>
        <w:rPr>
          <w:color w:val="FFFFFF"/>
          <w:w w:val="90"/>
          <w:shd w:val="clear" w:color="auto" w:fill="282973"/>
        </w:rPr>
        <w:t>for</w:t>
      </w:r>
      <w:r>
        <w:rPr>
          <w:color w:val="FFFFFF"/>
          <w:spacing w:val="3"/>
          <w:shd w:val="clear" w:color="auto" w:fill="282973"/>
        </w:rPr>
        <w:t xml:space="preserve"> </w:t>
      </w:r>
      <w:r>
        <w:rPr>
          <w:color w:val="FFFFFF"/>
          <w:w w:val="90"/>
          <w:shd w:val="clear" w:color="auto" w:fill="282973"/>
        </w:rPr>
        <w:t>CHI</w:t>
      </w:r>
      <w:r>
        <w:rPr>
          <w:color w:val="FFFFFF"/>
          <w:spacing w:val="2"/>
          <w:shd w:val="clear" w:color="auto" w:fill="282973"/>
        </w:rPr>
        <w:t xml:space="preserve"> </w:t>
      </w:r>
      <w:r>
        <w:rPr>
          <w:color w:val="FFFFFF"/>
          <w:spacing w:val="-2"/>
          <w:w w:val="90"/>
          <w:shd w:val="clear" w:color="auto" w:fill="282973"/>
        </w:rPr>
        <w:t>Engagement</w:t>
      </w:r>
      <w:r>
        <w:rPr>
          <w:color w:val="FFFFFF"/>
          <w:shd w:val="clear" w:color="auto" w:fill="282973"/>
        </w:rPr>
        <w:tab/>
      </w:r>
    </w:p>
    <w:p w:rsidR="00057D42" w:rsidRDefault="00057D42">
      <w:pPr>
        <w:sectPr w:rsidR="00057D42">
          <w:pgSz w:w="12240" w:h="15840"/>
          <w:pgMar w:top="280" w:right="240" w:bottom="420" w:left="240" w:header="0" w:footer="223" w:gutter="0"/>
          <w:cols w:space="720"/>
        </w:sectPr>
      </w:pPr>
    </w:p>
    <w:p w:rsidR="00057D42" w:rsidRDefault="005F656B">
      <w:pPr>
        <w:spacing w:before="197"/>
        <w:ind w:left="216"/>
        <w:rPr>
          <w:rFonts w:ascii="Trebuchet MS"/>
          <w:sz w:val="20"/>
        </w:rPr>
      </w:pPr>
      <w:r>
        <w:rPr>
          <w:rFonts w:ascii="Trebuchet MS"/>
          <w:color w:val="231F20"/>
          <w:w w:val="90"/>
          <w:sz w:val="20"/>
        </w:rPr>
        <w:t>Within</w:t>
      </w:r>
      <w:r>
        <w:rPr>
          <w:rFonts w:ascii="Trebuchet MS"/>
          <w:color w:val="231F20"/>
          <w:spacing w:val="5"/>
          <w:sz w:val="20"/>
        </w:rPr>
        <w:t xml:space="preserve"> </w:t>
      </w:r>
      <w:r>
        <w:rPr>
          <w:rFonts w:ascii="Trebuchet MS"/>
          <w:color w:val="231F20"/>
          <w:spacing w:val="-5"/>
          <w:w w:val="95"/>
          <w:sz w:val="20"/>
        </w:rPr>
        <w:t>the</w:t>
      </w:r>
    </w:p>
    <w:p w:rsidR="00057D42" w:rsidRDefault="005F656B">
      <w:pPr>
        <w:spacing w:before="214"/>
        <w:ind w:left="65"/>
        <w:rPr>
          <w:rFonts w:ascii="Trebuchet MS"/>
          <w:sz w:val="20"/>
        </w:rPr>
      </w:pPr>
      <w:r>
        <w:br w:type="column"/>
      </w:r>
      <w:r>
        <w:rPr>
          <w:rFonts w:ascii="Trebuchet MS"/>
          <w:color w:val="231F20"/>
          <w:w w:val="95"/>
          <w:sz w:val="20"/>
        </w:rPr>
        <w:t>CCHC</w:t>
      </w:r>
      <w:r>
        <w:rPr>
          <w:rFonts w:ascii="Trebuchet MS"/>
          <w:color w:val="231F20"/>
          <w:spacing w:val="-3"/>
          <w:sz w:val="20"/>
        </w:rPr>
        <w:t xml:space="preserve"> </w:t>
      </w:r>
      <w:r>
        <w:rPr>
          <w:rFonts w:ascii="Trebuchet MS"/>
          <w:color w:val="231F20"/>
          <w:w w:val="95"/>
          <w:sz w:val="20"/>
        </w:rPr>
        <w:t>DoN</w:t>
      </w:r>
      <w:r>
        <w:rPr>
          <w:rFonts w:ascii="Trebuchet MS"/>
          <w:color w:val="231F20"/>
          <w:spacing w:val="-3"/>
          <w:sz w:val="20"/>
        </w:rPr>
        <w:t xml:space="preserve"> </w:t>
      </w:r>
      <w:r>
        <w:rPr>
          <w:rFonts w:ascii="Trebuchet MS"/>
          <w:color w:val="231F20"/>
          <w:w w:val="95"/>
          <w:sz w:val="20"/>
        </w:rPr>
        <w:t>CHI</w:t>
      </w:r>
      <w:r>
        <w:rPr>
          <w:rFonts w:ascii="Trebuchet MS"/>
          <w:color w:val="231F20"/>
          <w:spacing w:val="-3"/>
          <w:sz w:val="20"/>
        </w:rPr>
        <w:t xml:space="preserve"> </w:t>
      </w:r>
      <w:r>
        <w:rPr>
          <w:rFonts w:ascii="Trebuchet MS"/>
          <w:color w:val="231F20"/>
          <w:spacing w:val="-4"/>
          <w:w w:val="95"/>
          <w:sz w:val="20"/>
        </w:rPr>
        <w:t>2022</w:t>
      </w:r>
    </w:p>
    <w:p w:rsidR="00057D42" w:rsidRDefault="005F656B">
      <w:pPr>
        <w:spacing w:before="197"/>
        <w:ind w:left="216"/>
        <w:rPr>
          <w:rFonts w:ascii="Trebuchet MS"/>
          <w:sz w:val="20"/>
        </w:rPr>
      </w:pPr>
      <w:r>
        <w:br w:type="column"/>
      </w:r>
      <w:r>
        <w:rPr>
          <w:rFonts w:ascii="Trebuchet MS"/>
          <w:color w:val="231F20"/>
          <w:w w:val="90"/>
          <w:sz w:val="20"/>
        </w:rPr>
        <w:t>,</w:t>
      </w:r>
      <w:r>
        <w:rPr>
          <w:rFonts w:ascii="Trebuchet MS"/>
          <w:color w:val="231F20"/>
          <w:spacing w:val="-6"/>
          <w:sz w:val="20"/>
        </w:rPr>
        <w:t xml:space="preserve"> </w:t>
      </w:r>
      <w:r>
        <w:rPr>
          <w:rFonts w:ascii="Trebuchet MS"/>
          <w:color w:val="231F20"/>
          <w:w w:val="90"/>
          <w:sz w:val="20"/>
        </w:rPr>
        <w:t>please</w:t>
      </w:r>
      <w:r>
        <w:rPr>
          <w:rFonts w:ascii="Trebuchet MS"/>
          <w:color w:val="231F20"/>
          <w:spacing w:val="-6"/>
          <w:sz w:val="20"/>
        </w:rPr>
        <w:t xml:space="preserve"> </w:t>
      </w:r>
      <w:r>
        <w:rPr>
          <w:rFonts w:ascii="Trebuchet MS"/>
          <w:color w:val="231F20"/>
          <w:w w:val="90"/>
          <w:sz w:val="20"/>
        </w:rPr>
        <w:t>specify</w:t>
      </w:r>
      <w:r>
        <w:rPr>
          <w:rFonts w:ascii="Trebuchet MS"/>
          <w:color w:val="231F20"/>
          <w:spacing w:val="-5"/>
          <w:sz w:val="20"/>
        </w:rPr>
        <w:t xml:space="preserve"> </w:t>
      </w:r>
      <w:r>
        <w:rPr>
          <w:rFonts w:ascii="Trebuchet MS"/>
          <w:color w:val="231F20"/>
          <w:w w:val="90"/>
          <w:sz w:val="20"/>
        </w:rPr>
        <w:t>the</w:t>
      </w:r>
      <w:r>
        <w:rPr>
          <w:rFonts w:ascii="Trebuchet MS"/>
          <w:color w:val="231F20"/>
          <w:spacing w:val="-6"/>
          <w:sz w:val="20"/>
        </w:rPr>
        <w:t xml:space="preserve"> </w:t>
      </w:r>
      <w:r>
        <w:rPr>
          <w:rFonts w:ascii="Trebuchet MS"/>
          <w:color w:val="231F20"/>
          <w:w w:val="90"/>
          <w:sz w:val="20"/>
        </w:rPr>
        <w:t>target</w:t>
      </w:r>
      <w:r>
        <w:rPr>
          <w:rFonts w:ascii="Trebuchet MS"/>
          <w:color w:val="231F20"/>
          <w:spacing w:val="-5"/>
          <w:sz w:val="20"/>
        </w:rPr>
        <w:t xml:space="preserve"> </w:t>
      </w:r>
      <w:r>
        <w:rPr>
          <w:rFonts w:ascii="Trebuchet MS"/>
          <w:color w:val="231F20"/>
          <w:w w:val="90"/>
          <w:sz w:val="20"/>
        </w:rPr>
        <w:t>community(ies),</w:t>
      </w:r>
      <w:r>
        <w:rPr>
          <w:rFonts w:ascii="Trebuchet MS"/>
          <w:color w:val="231F20"/>
          <w:spacing w:val="-6"/>
          <w:sz w:val="20"/>
        </w:rPr>
        <w:t xml:space="preserve"> </w:t>
      </w:r>
      <w:r>
        <w:rPr>
          <w:rFonts w:ascii="Trebuchet MS"/>
          <w:color w:val="231F20"/>
          <w:w w:val="90"/>
          <w:sz w:val="20"/>
        </w:rPr>
        <w:t>please</w:t>
      </w:r>
      <w:r>
        <w:rPr>
          <w:rFonts w:ascii="Trebuchet MS"/>
          <w:color w:val="231F20"/>
          <w:spacing w:val="-5"/>
          <w:sz w:val="20"/>
        </w:rPr>
        <w:t xml:space="preserve"> </w:t>
      </w:r>
      <w:r>
        <w:rPr>
          <w:rFonts w:ascii="Trebuchet MS"/>
          <w:color w:val="231F20"/>
          <w:w w:val="90"/>
          <w:sz w:val="20"/>
        </w:rPr>
        <w:t>consider</w:t>
      </w:r>
      <w:r>
        <w:rPr>
          <w:rFonts w:ascii="Trebuchet MS"/>
          <w:color w:val="231F20"/>
          <w:spacing w:val="-6"/>
          <w:sz w:val="20"/>
        </w:rPr>
        <w:t xml:space="preserve"> </w:t>
      </w:r>
      <w:r>
        <w:rPr>
          <w:rFonts w:ascii="Trebuchet MS"/>
          <w:color w:val="231F20"/>
          <w:w w:val="90"/>
          <w:sz w:val="20"/>
        </w:rPr>
        <w:t>the</w:t>
      </w:r>
      <w:r>
        <w:rPr>
          <w:rFonts w:ascii="Trebuchet MS"/>
          <w:color w:val="231F20"/>
          <w:spacing w:val="-5"/>
          <w:sz w:val="20"/>
        </w:rPr>
        <w:t xml:space="preserve"> </w:t>
      </w:r>
      <w:r>
        <w:rPr>
          <w:rFonts w:ascii="Trebuchet MS"/>
          <w:color w:val="231F20"/>
          <w:spacing w:val="-2"/>
          <w:w w:val="90"/>
          <w:sz w:val="20"/>
        </w:rPr>
        <w:t>community(ies)</w:t>
      </w:r>
    </w:p>
    <w:p w:rsidR="00057D42" w:rsidRDefault="00057D42">
      <w:pPr>
        <w:rPr>
          <w:rFonts w:ascii="Trebuchet MS"/>
          <w:sz w:val="20"/>
        </w:rPr>
        <w:sectPr w:rsidR="00057D42">
          <w:type w:val="continuous"/>
          <w:pgSz w:w="12240" w:h="15840"/>
          <w:pgMar w:top="1500" w:right="240" w:bottom="280" w:left="240" w:header="0" w:footer="223" w:gutter="0"/>
          <w:cols w:num="3" w:space="720" w:equalWidth="0">
            <w:col w:w="1088" w:space="40"/>
            <w:col w:w="1791" w:space="1486"/>
            <w:col w:w="7355"/>
          </w:cols>
        </w:sectPr>
      </w:pPr>
    </w:p>
    <w:p w:rsidR="00057D42" w:rsidRDefault="005F656B">
      <w:pPr>
        <w:spacing w:before="27"/>
        <w:ind w:left="216"/>
        <w:rPr>
          <w:rFonts w:ascii="Trebuchet MS"/>
          <w:sz w:val="20"/>
        </w:rPr>
      </w:pPr>
      <w:r>
        <w:rPr>
          <w:rFonts w:ascii="Trebuchet MS"/>
          <w:color w:val="231F20"/>
          <w:w w:val="90"/>
          <w:sz w:val="20"/>
        </w:rPr>
        <w:t>represented</w:t>
      </w:r>
      <w:r>
        <w:rPr>
          <w:rFonts w:ascii="Trebuchet MS"/>
          <w:color w:val="231F20"/>
          <w:spacing w:val="1"/>
          <w:sz w:val="20"/>
        </w:rPr>
        <w:t xml:space="preserve"> </w:t>
      </w:r>
      <w:r>
        <w:rPr>
          <w:rFonts w:ascii="Trebuchet MS"/>
          <w:color w:val="231F20"/>
          <w:w w:val="90"/>
          <w:sz w:val="20"/>
        </w:rPr>
        <w:t>in</w:t>
      </w:r>
      <w:r>
        <w:rPr>
          <w:rFonts w:ascii="Trebuchet MS"/>
          <w:color w:val="231F20"/>
          <w:spacing w:val="1"/>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CHNA</w:t>
      </w:r>
      <w:r>
        <w:rPr>
          <w:rFonts w:ascii="Trebuchet MS"/>
          <w:color w:val="231F20"/>
          <w:spacing w:val="1"/>
          <w:sz w:val="20"/>
        </w:rPr>
        <w:t xml:space="preserve"> </w:t>
      </w:r>
      <w:r>
        <w:rPr>
          <w:rFonts w:ascii="Trebuchet MS"/>
          <w:color w:val="231F20"/>
          <w:w w:val="90"/>
          <w:sz w:val="20"/>
        </w:rPr>
        <w:t>/</w:t>
      </w:r>
      <w:r>
        <w:rPr>
          <w:rFonts w:ascii="Trebuchet MS"/>
          <w:color w:val="231F20"/>
          <w:spacing w:val="1"/>
          <w:sz w:val="20"/>
        </w:rPr>
        <w:t xml:space="preserve"> </w:t>
      </w:r>
      <w:r>
        <w:rPr>
          <w:rFonts w:ascii="Trebuchet MS"/>
          <w:color w:val="231F20"/>
          <w:w w:val="90"/>
          <w:sz w:val="20"/>
        </w:rPr>
        <w:t>CHIP</w:t>
      </w:r>
      <w:r>
        <w:rPr>
          <w:rFonts w:ascii="Trebuchet MS"/>
          <w:color w:val="231F20"/>
          <w:spacing w:val="1"/>
          <w:sz w:val="20"/>
        </w:rPr>
        <w:t xml:space="preserve"> </w:t>
      </w:r>
      <w:r>
        <w:rPr>
          <w:rFonts w:ascii="Trebuchet MS"/>
          <w:color w:val="231F20"/>
          <w:w w:val="90"/>
          <w:sz w:val="20"/>
        </w:rPr>
        <w:t>processes</w:t>
      </w:r>
      <w:r>
        <w:rPr>
          <w:rFonts w:ascii="Trebuchet MS"/>
          <w:color w:val="231F20"/>
          <w:spacing w:val="1"/>
          <w:sz w:val="20"/>
        </w:rPr>
        <w:t xml:space="preserve"> </w:t>
      </w:r>
      <w:r>
        <w:rPr>
          <w:rFonts w:ascii="Trebuchet MS"/>
          <w:color w:val="231F20"/>
          <w:w w:val="90"/>
          <w:sz w:val="20"/>
        </w:rPr>
        <w:t>where</w:t>
      </w:r>
      <w:r>
        <w:rPr>
          <w:rFonts w:ascii="Trebuchet MS"/>
          <w:color w:val="231F20"/>
          <w:spacing w:val="1"/>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Applicant</w:t>
      </w:r>
      <w:r>
        <w:rPr>
          <w:rFonts w:ascii="Trebuchet MS"/>
          <w:color w:val="231F20"/>
          <w:spacing w:val="2"/>
          <w:sz w:val="20"/>
        </w:rPr>
        <w:t xml:space="preserve"> </w:t>
      </w:r>
      <w:r>
        <w:rPr>
          <w:rFonts w:ascii="Trebuchet MS"/>
          <w:color w:val="231F20"/>
          <w:w w:val="90"/>
          <w:sz w:val="20"/>
        </w:rPr>
        <w:t>is</w:t>
      </w:r>
      <w:r>
        <w:rPr>
          <w:rFonts w:ascii="Trebuchet MS"/>
          <w:color w:val="231F20"/>
          <w:spacing w:val="1"/>
          <w:sz w:val="20"/>
        </w:rPr>
        <w:t xml:space="preserve"> </w:t>
      </w:r>
      <w:r>
        <w:rPr>
          <w:rFonts w:ascii="Trebuchet MS"/>
          <w:color w:val="231F20"/>
          <w:spacing w:val="-2"/>
          <w:w w:val="90"/>
          <w:sz w:val="20"/>
        </w:rPr>
        <w:t>involved.</w:t>
      </w:r>
    </w:p>
    <w:p w:rsidR="00057D42" w:rsidRDefault="00057D42">
      <w:pPr>
        <w:pStyle w:val="BodyText"/>
        <w:spacing w:before="4"/>
        <w:rPr>
          <w:rFonts w:ascii="Trebuchet MS"/>
          <w:sz w:val="17"/>
        </w:rPr>
      </w:pPr>
    </w:p>
    <w:tbl>
      <w:tblPr>
        <w:tblW w:w="0" w:type="auto"/>
        <w:tblInd w:w="1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02"/>
        <w:gridCol w:w="354"/>
        <w:gridCol w:w="3930"/>
        <w:gridCol w:w="6825"/>
      </w:tblGrid>
      <w:tr w:rsidR="00057D42">
        <w:trPr>
          <w:trHeight w:val="590"/>
        </w:trPr>
        <w:tc>
          <w:tcPr>
            <w:tcW w:w="756" w:type="dxa"/>
            <w:gridSpan w:val="2"/>
          </w:tcPr>
          <w:p w:rsidR="00057D42" w:rsidRDefault="005F656B">
            <w:pPr>
              <w:pStyle w:val="TableParagraph"/>
              <w:spacing w:before="37" w:line="247" w:lineRule="auto"/>
              <w:ind w:left="156" w:right="11" w:hanging="127"/>
              <w:rPr>
                <w:sz w:val="20"/>
              </w:rPr>
            </w:pPr>
            <w:r>
              <w:rPr>
                <w:color w:val="231F20"/>
                <w:spacing w:val="-2"/>
                <w:w w:val="95"/>
                <w:sz w:val="20"/>
              </w:rPr>
              <w:t xml:space="preserve">Add/Del </w:t>
            </w:r>
            <w:r>
              <w:rPr>
                <w:color w:val="231F20"/>
                <w:spacing w:val="-4"/>
                <w:sz w:val="20"/>
              </w:rPr>
              <w:t>Rows</w:t>
            </w:r>
          </w:p>
        </w:tc>
        <w:tc>
          <w:tcPr>
            <w:tcW w:w="3930" w:type="dxa"/>
          </w:tcPr>
          <w:p w:rsidR="00057D42" w:rsidRDefault="005F656B">
            <w:pPr>
              <w:pStyle w:val="TableParagraph"/>
              <w:spacing w:before="157"/>
              <w:ind w:left="1415" w:right="1405"/>
              <w:jc w:val="center"/>
              <w:rPr>
                <w:sz w:val="20"/>
              </w:rPr>
            </w:pPr>
            <w:r>
              <w:rPr>
                <w:color w:val="231F20"/>
                <w:spacing w:val="-2"/>
                <w:sz w:val="20"/>
              </w:rPr>
              <w:t>Municipality</w:t>
            </w:r>
          </w:p>
        </w:tc>
        <w:tc>
          <w:tcPr>
            <w:tcW w:w="6825" w:type="dxa"/>
          </w:tcPr>
          <w:p w:rsidR="00057D42" w:rsidRDefault="005F656B">
            <w:pPr>
              <w:pStyle w:val="TableParagraph"/>
              <w:spacing w:before="37" w:line="247" w:lineRule="auto"/>
              <w:ind w:left="28"/>
              <w:rPr>
                <w:sz w:val="20"/>
              </w:rPr>
            </w:pPr>
            <w:r>
              <w:rPr>
                <w:color w:val="231F20"/>
                <w:w w:val="90"/>
                <w:sz w:val="20"/>
              </w:rPr>
              <w:t xml:space="preserve">If engagement occurs in specific neighborhoods, please list those specific </w:t>
            </w:r>
            <w:r>
              <w:rPr>
                <w:color w:val="231F20"/>
                <w:spacing w:val="-2"/>
                <w:sz w:val="20"/>
              </w:rPr>
              <w:t>neighborhoods:</w:t>
            </w: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Barnstable</w:t>
            </w:r>
          </w:p>
        </w:tc>
        <w:tc>
          <w:tcPr>
            <w:tcW w:w="6825" w:type="dxa"/>
          </w:tcPr>
          <w:p w:rsidR="00057D42" w:rsidRDefault="00057D42">
            <w:pPr>
              <w:pStyle w:val="TableParagraph"/>
              <w:rPr>
                <w:rFonts w:ascii="Times New Roman"/>
                <w:sz w:val="20"/>
              </w:rPr>
            </w:pPr>
          </w:p>
        </w:tc>
      </w:tr>
      <w:tr w:rsidR="00057D42">
        <w:trPr>
          <w:trHeight w:val="497"/>
        </w:trPr>
        <w:tc>
          <w:tcPr>
            <w:tcW w:w="402" w:type="dxa"/>
            <w:tcBorders>
              <w:bottom w:val="single" w:sz="6" w:space="0" w:color="231F20"/>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bottom w:val="single" w:sz="6" w:space="0" w:color="231F20"/>
            </w:tcBorders>
          </w:tcPr>
          <w:p w:rsidR="00057D42" w:rsidRDefault="005F656B">
            <w:pPr>
              <w:pStyle w:val="TableParagraph"/>
              <w:spacing w:line="321" w:lineRule="exact"/>
              <w:ind w:left="124"/>
              <w:rPr>
                <w:sz w:val="28"/>
              </w:rPr>
            </w:pPr>
            <w:r>
              <w:rPr>
                <w:color w:val="231F20"/>
                <w:w w:val="83"/>
                <w:sz w:val="28"/>
              </w:rPr>
              <w:t>-</w:t>
            </w:r>
          </w:p>
        </w:tc>
        <w:tc>
          <w:tcPr>
            <w:tcW w:w="3930" w:type="dxa"/>
            <w:tcBorders>
              <w:bottom w:val="single" w:sz="6" w:space="0" w:color="231F20"/>
            </w:tcBorders>
          </w:tcPr>
          <w:p w:rsidR="00057D42" w:rsidRDefault="005F656B">
            <w:pPr>
              <w:pStyle w:val="TableParagraph"/>
              <w:spacing w:before="137"/>
              <w:ind w:left="96"/>
              <w:rPr>
                <w:sz w:val="20"/>
              </w:rPr>
            </w:pPr>
            <w:r>
              <w:rPr>
                <w:color w:val="231F20"/>
                <w:spacing w:val="-2"/>
                <w:sz w:val="20"/>
              </w:rPr>
              <w:t>Bourne</w:t>
            </w:r>
          </w:p>
        </w:tc>
        <w:tc>
          <w:tcPr>
            <w:tcW w:w="6825" w:type="dxa"/>
            <w:tcBorders>
              <w:bottom w:val="single" w:sz="6" w:space="0" w:color="231F20"/>
            </w:tcBorders>
          </w:tcPr>
          <w:p w:rsidR="00057D42" w:rsidRDefault="00057D42">
            <w:pPr>
              <w:pStyle w:val="TableParagraph"/>
              <w:rPr>
                <w:rFonts w:ascii="Times New Roman"/>
                <w:sz w:val="20"/>
              </w:rPr>
            </w:pPr>
          </w:p>
        </w:tc>
      </w:tr>
      <w:tr w:rsidR="00057D42">
        <w:trPr>
          <w:trHeight w:val="495"/>
        </w:trPr>
        <w:tc>
          <w:tcPr>
            <w:tcW w:w="402" w:type="dxa"/>
            <w:tcBorders>
              <w:top w:val="single" w:sz="6" w:space="0" w:color="231F20"/>
              <w:bottom w:val="single" w:sz="6" w:space="0" w:color="231F20"/>
              <w:right w:val="nil"/>
            </w:tcBorders>
          </w:tcPr>
          <w:p w:rsidR="00057D42" w:rsidRDefault="005F656B">
            <w:pPr>
              <w:pStyle w:val="TableParagraph"/>
              <w:spacing w:line="314" w:lineRule="exact"/>
              <w:ind w:left="111"/>
              <w:rPr>
                <w:sz w:val="28"/>
              </w:rPr>
            </w:pPr>
            <w:r>
              <w:rPr>
                <w:color w:val="231F20"/>
                <w:w w:val="113"/>
                <w:sz w:val="28"/>
              </w:rPr>
              <w:t>+</w:t>
            </w:r>
          </w:p>
        </w:tc>
        <w:tc>
          <w:tcPr>
            <w:tcW w:w="354" w:type="dxa"/>
            <w:tcBorders>
              <w:top w:val="single" w:sz="6" w:space="0" w:color="231F20"/>
              <w:left w:val="nil"/>
              <w:bottom w:val="single" w:sz="6" w:space="0" w:color="231F20"/>
            </w:tcBorders>
          </w:tcPr>
          <w:p w:rsidR="00057D42" w:rsidRDefault="005F656B">
            <w:pPr>
              <w:pStyle w:val="TableParagraph"/>
              <w:spacing w:line="319" w:lineRule="exact"/>
              <w:ind w:left="124"/>
              <w:rPr>
                <w:sz w:val="28"/>
              </w:rPr>
            </w:pPr>
            <w:r>
              <w:rPr>
                <w:color w:val="231F20"/>
                <w:w w:val="83"/>
                <w:sz w:val="28"/>
              </w:rPr>
              <w:t>-</w:t>
            </w:r>
          </w:p>
        </w:tc>
        <w:tc>
          <w:tcPr>
            <w:tcW w:w="3930" w:type="dxa"/>
            <w:tcBorders>
              <w:top w:val="single" w:sz="6" w:space="0" w:color="231F20"/>
              <w:bottom w:val="single" w:sz="6" w:space="0" w:color="231F20"/>
            </w:tcBorders>
          </w:tcPr>
          <w:p w:rsidR="00057D42" w:rsidRDefault="005F656B">
            <w:pPr>
              <w:pStyle w:val="TableParagraph"/>
              <w:spacing w:before="135"/>
              <w:ind w:left="96"/>
              <w:rPr>
                <w:sz w:val="20"/>
              </w:rPr>
            </w:pPr>
            <w:r>
              <w:rPr>
                <w:color w:val="231F20"/>
                <w:spacing w:val="-2"/>
                <w:sz w:val="20"/>
              </w:rPr>
              <w:t>Brewster</w:t>
            </w:r>
          </w:p>
        </w:tc>
        <w:tc>
          <w:tcPr>
            <w:tcW w:w="6825" w:type="dxa"/>
            <w:tcBorders>
              <w:top w:val="single" w:sz="6" w:space="0" w:color="231F20"/>
              <w:bottom w:val="single" w:sz="6" w:space="0" w:color="231F20"/>
            </w:tcBorders>
          </w:tcPr>
          <w:p w:rsidR="00057D42" w:rsidRDefault="00057D42">
            <w:pPr>
              <w:pStyle w:val="TableParagraph"/>
              <w:rPr>
                <w:rFonts w:ascii="Times New Roman"/>
                <w:sz w:val="20"/>
              </w:rPr>
            </w:pPr>
          </w:p>
        </w:tc>
      </w:tr>
      <w:tr w:rsidR="00057D42">
        <w:trPr>
          <w:trHeight w:val="497"/>
        </w:trPr>
        <w:tc>
          <w:tcPr>
            <w:tcW w:w="402" w:type="dxa"/>
            <w:tcBorders>
              <w:top w:val="single" w:sz="6" w:space="0" w:color="231F20"/>
              <w:right w:val="nil"/>
            </w:tcBorders>
          </w:tcPr>
          <w:p w:rsidR="00057D42" w:rsidRDefault="005F656B">
            <w:pPr>
              <w:pStyle w:val="TableParagraph"/>
              <w:spacing w:line="314" w:lineRule="exact"/>
              <w:ind w:left="111"/>
              <w:rPr>
                <w:sz w:val="28"/>
              </w:rPr>
            </w:pPr>
            <w:r>
              <w:rPr>
                <w:color w:val="231F20"/>
                <w:w w:val="113"/>
                <w:sz w:val="28"/>
              </w:rPr>
              <w:t>+</w:t>
            </w:r>
          </w:p>
        </w:tc>
        <w:tc>
          <w:tcPr>
            <w:tcW w:w="354" w:type="dxa"/>
            <w:tcBorders>
              <w:top w:val="single" w:sz="6" w:space="0" w:color="231F20"/>
              <w:left w:val="nil"/>
            </w:tcBorders>
          </w:tcPr>
          <w:p w:rsidR="00057D42" w:rsidRDefault="005F656B">
            <w:pPr>
              <w:pStyle w:val="TableParagraph"/>
              <w:spacing w:line="319" w:lineRule="exact"/>
              <w:ind w:left="124"/>
              <w:rPr>
                <w:sz w:val="28"/>
              </w:rPr>
            </w:pPr>
            <w:r>
              <w:rPr>
                <w:color w:val="231F20"/>
                <w:w w:val="83"/>
                <w:sz w:val="28"/>
              </w:rPr>
              <w:t>-</w:t>
            </w:r>
          </w:p>
        </w:tc>
        <w:tc>
          <w:tcPr>
            <w:tcW w:w="3930" w:type="dxa"/>
            <w:tcBorders>
              <w:top w:val="single" w:sz="6" w:space="0" w:color="231F20"/>
            </w:tcBorders>
          </w:tcPr>
          <w:p w:rsidR="00057D42" w:rsidRDefault="005F656B">
            <w:pPr>
              <w:pStyle w:val="TableParagraph"/>
              <w:spacing w:before="135"/>
              <w:ind w:left="96"/>
              <w:rPr>
                <w:sz w:val="20"/>
              </w:rPr>
            </w:pPr>
            <w:r>
              <w:rPr>
                <w:color w:val="231F20"/>
                <w:spacing w:val="-2"/>
                <w:sz w:val="20"/>
              </w:rPr>
              <w:t>Chatham</w:t>
            </w:r>
          </w:p>
        </w:tc>
        <w:tc>
          <w:tcPr>
            <w:tcW w:w="6825" w:type="dxa"/>
            <w:tcBorders>
              <w:top w:val="single" w:sz="6" w:space="0" w:color="231F20"/>
            </w:tcBorders>
          </w:tcPr>
          <w:p w:rsidR="00057D42" w:rsidRDefault="00057D42">
            <w:pPr>
              <w:pStyle w:val="TableParagraph"/>
              <w:rPr>
                <w:rFonts w:ascii="Times New Roman"/>
                <w:sz w:val="20"/>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Dennis</w:t>
            </w:r>
          </w:p>
        </w:tc>
        <w:tc>
          <w:tcPr>
            <w:tcW w:w="6825" w:type="dxa"/>
          </w:tcPr>
          <w:p w:rsidR="00057D42" w:rsidRDefault="00057D42">
            <w:pPr>
              <w:pStyle w:val="TableParagraph"/>
              <w:rPr>
                <w:rFonts w:ascii="Times New Roman"/>
                <w:sz w:val="20"/>
              </w:rPr>
            </w:pPr>
          </w:p>
        </w:tc>
      </w:tr>
      <w:tr w:rsidR="00057D42">
        <w:trPr>
          <w:trHeight w:val="497"/>
        </w:trPr>
        <w:tc>
          <w:tcPr>
            <w:tcW w:w="402" w:type="dxa"/>
            <w:tcBorders>
              <w:bottom w:val="single" w:sz="6" w:space="0" w:color="231F20"/>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bottom w:val="single" w:sz="6" w:space="0" w:color="231F20"/>
            </w:tcBorders>
          </w:tcPr>
          <w:p w:rsidR="00057D42" w:rsidRDefault="005F656B">
            <w:pPr>
              <w:pStyle w:val="TableParagraph"/>
              <w:spacing w:line="321" w:lineRule="exact"/>
              <w:ind w:left="124"/>
              <w:rPr>
                <w:sz w:val="28"/>
              </w:rPr>
            </w:pPr>
            <w:r>
              <w:rPr>
                <w:color w:val="231F20"/>
                <w:w w:val="83"/>
                <w:sz w:val="28"/>
              </w:rPr>
              <w:t>-</w:t>
            </w:r>
          </w:p>
        </w:tc>
        <w:tc>
          <w:tcPr>
            <w:tcW w:w="3930" w:type="dxa"/>
            <w:tcBorders>
              <w:bottom w:val="single" w:sz="6" w:space="0" w:color="231F20"/>
            </w:tcBorders>
          </w:tcPr>
          <w:p w:rsidR="00057D42" w:rsidRDefault="005F656B">
            <w:pPr>
              <w:pStyle w:val="TableParagraph"/>
              <w:spacing w:before="137"/>
              <w:ind w:left="96"/>
              <w:rPr>
                <w:sz w:val="20"/>
              </w:rPr>
            </w:pPr>
            <w:r>
              <w:rPr>
                <w:color w:val="231F20"/>
                <w:spacing w:val="-2"/>
                <w:sz w:val="20"/>
              </w:rPr>
              <w:t>Eastham</w:t>
            </w:r>
          </w:p>
        </w:tc>
        <w:tc>
          <w:tcPr>
            <w:tcW w:w="6825" w:type="dxa"/>
            <w:tcBorders>
              <w:bottom w:val="single" w:sz="6" w:space="0" w:color="231F20"/>
            </w:tcBorders>
          </w:tcPr>
          <w:p w:rsidR="00057D42" w:rsidRDefault="00057D42">
            <w:pPr>
              <w:pStyle w:val="TableParagraph"/>
              <w:rPr>
                <w:rFonts w:ascii="Times New Roman"/>
                <w:sz w:val="20"/>
              </w:rPr>
            </w:pPr>
          </w:p>
        </w:tc>
      </w:tr>
      <w:tr w:rsidR="00057D42">
        <w:trPr>
          <w:trHeight w:val="495"/>
        </w:trPr>
        <w:tc>
          <w:tcPr>
            <w:tcW w:w="402" w:type="dxa"/>
            <w:tcBorders>
              <w:top w:val="single" w:sz="6" w:space="0" w:color="231F20"/>
              <w:bottom w:val="single" w:sz="6" w:space="0" w:color="231F20"/>
              <w:right w:val="nil"/>
            </w:tcBorders>
          </w:tcPr>
          <w:p w:rsidR="00057D42" w:rsidRDefault="005F656B">
            <w:pPr>
              <w:pStyle w:val="TableParagraph"/>
              <w:spacing w:line="314" w:lineRule="exact"/>
              <w:ind w:left="111"/>
              <w:rPr>
                <w:sz w:val="28"/>
              </w:rPr>
            </w:pPr>
            <w:r>
              <w:rPr>
                <w:color w:val="231F20"/>
                <w:w w:val="113"/>
                <w:sz w:val="28"/>
              </w:rPr>
              <w:t>+</w:t>
            </w:r>
          </w:p>
        </w:tc>
        <w:tc>
          <w:tcPr>
            <w:tcW w:w="354" w:type="dxa"/>
            <w:tcBorders>
              <w:top w:val="single" w:sz="6" w:space="0" w:color="231F20"/>
              <w:left w:val="nil"/>
              <w:bottom w:val="single" w:sz="6" w:space="0" w:color="231F20"/>
            </w:tcBorders>
          </w:tcPr>
          <w:p w:rsidR="00057D42" w:rsidRDefault="005F656B">
            <w:pPr>
              <w:pStyle w:val="TableParagraph"/>
              <w:spacing w:line="319" w:lineRule="exact"/>
              <w:ind w:left="124"/>
              <w:rPr>
                <w:sz w:val="28"/>
              </w:rPr>
            </w:pPr>
            <w:r>
              <w:rPr>
                <w:color w:val="231F20"/>
                <w:w w:val="83"/>
                <w:sz w:val="28"/>
              </w:rPr>
              <w:t>-</w:t>
            </w:r>
          </w:p>
        </w:tc>
        <w:tc>
          <w:tcPr>
            <w:tcW w:w="3930" w:type="dxa"/>
            <w:tcBorders>
              <w:top w:val="single" w:sz="6" w:space="0" w:color="231F20"/>
              <w:bottom w:val="single" w:sz="6" w:space="0" w:color="231F20"/>
            </w:tcBorders>
          </w:tcPr>
          <w:p w:rsidR="00057D42" w:rsidRDefault="005F656B">
            <w:pPr>
              <w:pStyle w:val="TableParagraph"/>
              <w:spacing w:before="135"/>
              <w:ind w:left="96"/>
              <w:rPr>
                <w:sz w:val="20"/>
              </w:rPr>
            </w:pPr>
            <w:r>
              <w:rPr>
                <w:color w:val="231F20"/>
                <w:spacing w:val="-2"/>
                <w:sz w:val="20"/>
              </w:rPr>
              <w:t>Falmouth</w:t>
            </w:r>
          </w:p>
        </w:tc>
        <w:tc>
          <w:tcPr>
            <w:tcW w:w="6825" w:type="dxa"/>
            <w:tcBorders>
              <w:top w:val="single" w:sz="6" w:space="0" w:color="231F20"/>
              <w:bottom w:val="single" w:sz="6" w:space="0" w:color="231F20"/>
            </w:tcBorders>
          </w:tcPr>
          <w:p w:rsidR="00057D42" w:rsidRDefault="00057D42">
            <w:pPr>
              <w:pStyle w:val="TableParagraph"/>
              <w:rPr>
                <w:rFonts w:ascii="Times New Roman"/>
                <w:sz w:val="20"/>
              </w:rPr>
            </w:pPr>
          </w:p>
        </w:tc>
      </w:tr>
      <w:tr w:rsidR="00057D42">
        <w:trPr>
          <w:trHeight w:val="497"/>
        </w:trPr>
        <w:tc>
          <w:tcPr>
            <w:tcW w:w="402" w:type="dxa"/>
            <w:tcBorders>
              <w:top w:val="single" w:sz="6" w:space="0" w:color="231F20"/>
              <w:right w:val="nil"/>
            </w:tcBorders>
          </w:tcPr>
          <w:p w:rsidR="00057D42" w:rsidRDefault="005F656B">
            <w:pPr>
              <w:pStyle w:val="TableParagraph"/>
              <w:spacing w:line="314" w:lineRule="exact"/>
              <w:ind w:left="111"/>
              <w:rPr>
                <w:sz w:val="28"/>
              </w:rPr>
            </w:pPr>
            <w:r>
              <w:rPr>
                <w:color w:val="231F20"/>
                <w:w w:val="113"/>
                <w:sz w:val="28"/>
              </w:rPr>
              <w:t>+</w:t>
            </w:r>
          </w:p>
        </w:tc>
        <w:tc>
          <w:tcPr>
            <w:tcW w:w="354" w:type="dxa"/>
            <w:tcBorders>
              <w:top w:val="single" w:sz="6" w:space="0" w:color="231F20"/>
              <w:left w:val="nil"/>
            </w:tcBorders>
          </w:tcPr>
          <w:p w:rsidR="00057D42" w:rsidRDefault="005F656B">
            <w:pPr>
              <w:pStyle w:val="TableParagraph"/>
              <w:spacing w:line="319" w:lineRule="exact"/>
              <w:ind w:left="124"/>
              <w:rPr>
                <w:sz w:val="28"/>
              </w:rPr>
            </w:pPr>
            <w:r>
              <w:rPr>
                <w:color w:val="231F20"/>
                <w:w w:val="83"/>
                <w:sz w:val="28"/>
              </w:rPr>
              <w:t>-</w:t>
            </w:r>
          </w:p>
        </w:tc>
        <w:tc>
          <w:tcPr>
            <w:tcW w:w="3930" w:type="dxa"/>
            <w:tcBorders>
              <w:top w:val="single" w:sz="6" w:space="0" w:color="231F20"/>
            </w:tcBorders>
          </w:tcPr>
          <w:p w:rsidR="00057D42" w:rsidRDefault="005F656B">
            <w:pPr>
              <w:pStyle w:val="TableParagraph"/>
              <w:spacing w:before="135"/>
              <w:ind w:left="96"/>
              <w:rPr>
                <w:sz w:val="20"/>
              </w:rPr>
            </w:pPr>
            <w:r>
              <w:rPr>
                <w:color w:val="231F20"/>
                <w:spacing w:val="-2"/>
                <w:sz w:val="20"/>
              </w:rPr>
              <w:t>Harwich</w:t>
            </w:r>
          </w:p>
        </w:tc>
        <w:tc>
          <w:tcPr>
            <w:tcW w:w="6825" w:type="dxa"/>
            <w:tcBorders>
              <w:top w:val="single" w:sz="6" w:space="0" w:color="231F20"/>
            </w:tcBorders>
          </w:tcPr>
          <w:p w:rsidR="00057D42" w:rsidRDefault="00057D42">
            <w:pPr>
              <w:pStyle w:val="TableParagraph"/>
              <w:rPr>
                <w:rFonts w:ascii="Times New Roman"/>
                <w:sz w:val="20"/>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Mashpee</w:t>
            </w:r>
          </w:p>
        </w:tc>
        <w:tc>
          <w:tcPr>
            <w:tcW w:w="6825" w:type="dxa"/>
          </w:tcPr>
          <w:p w:rsidR="00057D42" w:rsidRDefault="00057D42">
            <w:pPr>
              <w:pStyle w:val="TableParagraph"/>
              <w:rPr>
                <w:rFonts w:ascii="Times New Roman"/>
                <w:sz w:val="20"/>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Orleans</w:t>
            </w:r>
          </w:p>
        </w:tc>
        <w:tc>
          <w:tcPr>
            <w:tcW w:w="6825" w:type="dxa"/>
          </w:tcPr>
          <w:p w:rsidR="00057D42" w:rsidRDefault="00057D42">
            <w:pPr>
              <w:pStyle w:val="TableParagraph"/>
              <w:rPr>
                <w:rFonts w:ascii="Times New Roman"/>
                <w:sz w:val="20"/>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Provincetown</w:t>
            </w:r>
          </w:p>
        </w:tc>
        <w:tc>
          <w:tcPr>
            <w:tcW w:w="6825" w:type="dxa"/>
          </w:tcPr>
          <w:p w:rsidR="00057D42" w:rsidRDefault="00057D42">
            <w:pPr>
              <w:pStyle w:val="TableParagraph"/>
              <w:rPr>
                <w:rFonts w:ascii="Times New Roman"/>
                <w:sz w:val="20"/>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Sandwich</w:t>
            </w:r>
          </w:p>
        </w:tc>
        <w:tc>
          <w:tcPr>
            <w:tcW w:w="6825" w:type="dxa"/>
          </w:tcPr>
          <w:p w:rsidR="00057D42" w:rsidRDefault="00057D42">
            <w:pPr>
              <w:pStyle w:val="TableParagraph"/>
              <w:rPr>
                <w:rFonts w:ascii="Times New Roman"/>
                <w:sz w:val="20"/>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Truro</w:t>
            </w:r>
          </w:p>
        </w:tc>
        <w:tc>
          <w:tcPr>
            <w:tcW w:w="6825" w:type="dxa"/>
          </w:tcPr>
          <w:p w:rsidR="00057D42" w:rsidRDefault="00057D42">
            <w:pPr>
              <w:pStyle w:val="TableParagraph"/>
              <w:rPr>
                <w:rFonts w:ascii="Times New Roman"/>
                <w:sz w:val="20"/>
              </w:rPr>
            </w:pPr>
          </w:p>
        </w:tc>
      </w:tr>
      <w:tr w:rsidR="00057D42">
        <w:trPr>
          <w:trHeight w:val="500"/>
        </w:trPr>
        <w:tc>
          <w:tcPr>
            <w:tcW w:w="402" w:type="dxa"/>
            <w:tcBorders>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tcBorders>
          </w:tcPr>
          <w:p w:rsidR="00057D42" w:rsidRDefault="005F656B">
            <w:pPr>
              <w:pStyle w:val="TableParagraph"/>
              <w:spacing w:line="321" w:lineRule="exact"/>
              <w:ind w:left="124"/>
              <w:rPr>
                <w:sz w:val="28"/>
              </w:rPr>
            </w:pPr>
            <w:r>
              <w:rPr>
                <w:color w:val="231F20"/>
                <w:w w:val="83"/>
                <w:sz w:val="28"/>
              </w:rPr>
              <w:t>-</w:t>
            </w:r>
          </w:p>
        </w:tc>
        <w:tc>
          <w:tcPr>
            <w:tcW w:w="3930" w:type="dxa"/>
          </w:tcPr>
          <w:p w:rsidR="00057D42" w:rsidRDefault="005F656B">
            <w:pPr>
              <w:pStyle w:val="TableParagraph"/>
              <w:spacing w:before="137"/>
              <w:ind w:left="96"/>
              <w:rPr>
                <w:sz w:val="20"/>
              </w:rPr>
            </w:pPr>
            <w:r>
              <w:rPr>
                <w:color w:val="231F20"/>
                <w:spacing w:val="-2"/>
                <w:sz w:val="20"/>
              </w:rPr>
              <w:t>Wellfleet</w:t>
            </w:r>
          </w:p>
        </w:tc>
        <w:tc>
          <w:tcPr>
            <w:tcW w:w="6825" w:type="dxa"/>
          </w:tcPr>
          <w:p w:rsidR="00057D42" w:rsidRDefault="00057D42">
            <w:pPr>
              <w:pStyle w:val="TableParagraph"/>
              <w:rPr>
                <w:rFonts w:ascii="Times New Roman"/>
                <w:sz w:val="20"/>
              </w:rPr>
            </w:pPr>
          </w:p>
        </w:tc>
      </w:tr>
      <w:tr w:rsidR="00057D42">
        <w:trPr>
          <w:trHeight w:val="497"/>
        </w:trPr>
        <w:tc>
          <w:tcPr>
            <w:tcW w:w="402" w:type="dxa"/>
            <w:tcBorders>
              <w:bottom w:val="single" w:sz="6" w:space="0" w:color="231F20"/>
              <w:right w:val="nil"/>
            </w:tcBorders>
          </w:tcPr>
          <w:p w:rsidR="00057D42" w:rsidRDefault="005F656B">
            <w:pPr>
              <w:pStyle w:val="TableParagraph"/>
              <w:spacing w:line="316" w:lineRule="exact"/>
              <w:ind w:left="111"/>
              <w:rPr>
                <w:sz w:val="28"/>
              </w:rPr>
            </w:pPr>
            <w:r>
              <w:rPr>
                <w:color w:val="231F20"/>
                <w:w w:val="113"/>
                <w:sz w:val="28"/>
              </w:rPr>
              <w:t>+</w:t>
            </w:r>
          </w:p>
        </w:tc>
        <w:tc>
          <w:tcPr>
            <w:tcW w:w="354" w:type="dxa"/>
            <w:tcBorders>
              <w:left w:val="nil"/>
              <w:bottom w:val="single" w:sz="6" w:space="0" w:color="231F20"/>
            </w:tcBorders>
          </w:tcPr>
          <w:p w:rsidR="00057D42" w:rsidRDefault="005F656B">
            <w:pPr>
              <w:pStyle w:val="TableParagraph"/>
              <w:spacing w:line="321" w:lineRule="exact"/>
              <w:ind w:left="124"/>
              <w:rPr>
                <w:sz w:val="28"/>
              </w:rPr>
            </w:pPr>
            <w:r>
              <w:rPr>
                <w:color w:val="231F20"/>
                <w:w w:val="83"/>
                <w:sz w:val="28"/>
              </w:rPr>
              <w:t>-</w:t>
            </w:r>
          </w:p>
        </w:tc>
        <w:tc>
          <w:tcPr>
            <w:tcW w:w="3930" w:type="dxa"/>
            <w:tcBorders>
              <w:bottom w:val="single" w:sz="6" w:space="0" w:color="231F20"/>
            </w:tcBorders>
          </w:tcPr>
          <w:p w:rsidR="00057D42" w:rsidRDefault="005F656B">
            <w:pPr>
              <w:pStyle w:val="TableParagraph"/>
              <w:spacing w:before="137"/>
              <w:ind w:left="96"/>
              <w:rPr>
                <w:sz w:val="20"/>
              </w:rPr>
            </w:pPr>
            <w:r>
              <w:rPr>
                <w:color w:val="231F20"/>
                <w:spacing w:val="-2"/>
                <w:sz w:val="20"/>
              </w:rPr>
              <w:t>Yarmouth</w:t>
            </w:r>
          </w:p>
        </w:tc>
        <w:tc>
          <w:tcPr>
            <w:tcW w:w="6825" w:type="dxa"/>
            <w:tcBorders>
              <w:bottom w:val="single" w:sz="6" w:space="0" w:color="231F20"/>
            </w:tcBorders>
          </w:tcPr>
          <w:p w:rsidR="00057D42" w:rsidRDefault="00057D42">
            <w:pPr>
              <w:pStyle w:val="TableParagraph"/>
              <w:rPr>
                <w:rFonts w:ascii="Times New Roman"/>
                <w:sz w:val="20"/>
              </w:rPr>
            </w:pPr>
          </w:p>
        </w:tc>
      </w:tr>
    </w:tbl>
    <w:p w:rsidR="00057D42" w:rsidRDefault="005F656B">
      <w:pPr>
        <w:pStyle w:val="Heading7"/>
        <w:numPr>
          <w:ilvl w:val="0"/>
          <w:numId w:val="27"/>
        </w:numPr>
        <w:tabs>
          <w:tab w:val="left" w:pos="547"/>
          <w:tab w:val="left" w:pos="11639"/>
        </w:tabs>
        <w:spacing w:before="186"/>
        <w:ind w:left="546" w:hanging="427"/>
      </w:pPr>
      <w:r>
        <w:rPr>
          <w:color w:val="FFFFFF"/>
          <w:w w:val="90"/>
          <w:shd w:val="clear" w:color="auto" w:fill="282973"/>
        </w:rPr>
        <w:t>Reducing</w:t>
      </w:r>
      <w:r>
        <w:rPr>
          <w:color w:val="FFFFFF"/>
          <w:spacing w:val="-7"/>
          <w:w w:val="90"/>
          <w:shd w:val="clear" w:color="auto" w:fill="282973"/>
        </w:rPr>
        <w:t xml:space="preserve"> </w:t>
      </w:r>
      <w:r>
        <w:rPr>
          <w:color w:val="FFFFFF"/>
          <w:spacing w:val="-2"/>
          <w:shd w:val="clear" w:color="auto" w:fill="282973"/>
        </w:rPr>
        <w:t>Barriers</w:t>
      </w:r>
      <w:r>
        <w:rPr>
          <w:color w:val="FFFFFF"/>
          <w:shd w:val="clear" w:color="auto" w:fill="282973"/>
        </w:rPr>
        <w:tab/>
      </w:r>
    </w:p>
    <w:p w:rsidR="00057D42" w:rsidRDefault="00F843F3">
      <w:pPr>
        <w:spacing w:before="70" w:line="247" w:lineRule="auto"/>
        <w:ind w:left="216" w:right="204"/>
        <w:rPr>
          <w:rFonts w:ascii="Trebuchet MS"/>
          <w:sz w:val="20"/>
        </w:rPr>
      </w:pPr>
      <w:r>
        <w:rPr>
          <w:noProof/>
        </w:rPr>
        <mc:AlternateContent>
          <mc:Choice Requires="wpg">
            <w:drawing>
              <wp:anchor distT="0" distB="0" distL="0" distR="0" simplePos="0" relativeHeight="251717120" behindDoc="1" locked="0" layoutInCell="1" allowOverlap="1">
                <wp:simplePos x="0" y="0"/>
                <wp:positionH relativeFrom="page">
                  <wp:posOffset>264795</wp:posOffset>
                </wp:positionH>
                <wp:positionV relativeFrom="paragraph">
                  <wp:posOffset>514985</wp:posOffset>
                </wp:positionV>
                <wp:extent cx="7243445" cy="2343150"/>
                <wp:effectExtent l="0" t="0" r="0" b="0"/>
                <wp:wrapTopAndBottom/>
                <wp:docPr id="1050" name="docshapegroup556" descr="We have identified potential barriers to engagement for our community members, and will continue to work with our advisory committee and participants to identify barriers and address them as they arise to ensure sufficient representation from all groups in our community. Barriers we have identified include:&#10;&#10;- Trust – An issue identified for our immigrant community was distrust of sharing information with others, particularly healthcare and governmental organizations. We acknowledge this is a hard barrier to overcome and will utilize trusted community leaders to recruit participants and make sure we are providing as much information as possible about data collection and how we plan to use the information we gather. Groups and interviews will be facilitated by an independent consultant and/or a trusted member of the particular community.&#10;&#10;- Capacity – Our participants are dealing with a myriad of issues that may leave them with little to no capacity to participate. We are committed to acknowledging the value of each participant's time by providing compensation (i.e., monetary, food) as well as information sharing/education and virtual opportunities for engagement. Events will be held in central community locations that are familiar and trusted to particular groups in our community.&#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2343150"/>
                          <a:chOff x="417" y="811"/>
                          <a:chExt cx="11407" cy="3690"/>
                        </a:xfrm>
                      </wpg:grpSpPr>
                      <wps:wsp>
                        <wps:cNvPr id="1051" name="docshape557"/>
                        <wps:cNvSpPr>
                          <a:spLocks/>
                        </wps:cNvSpPr>
                        <wps:spPr bwMode="auto">
                          <a:xfrm>
                            <a:off x="416" y="811"/>
                            <a:ext cx="11407" cy="3690"/>
                          </a:xfrm>
                          <a:custGeom>
                            <a:avLst/>
                            <a:gdLst>
                              <a:gd name="T0" fmla="+- 0 11823 417"/>
                              <a:gd name="T1" fmla="*/ T0 w 11407"/>
                              <a:gd name="T2" fmla="+- 0 811 811"/>
                              <a:gd name="T3" fmla="*/ 811 h 3690"/>
                              <a:gd name="T4" fmla="+- 0 11813 417"/>
                              <a:gd name="T5" fmla="*/ T4 w 11407"/>
                              <a:gd name="T6" fmla="+- 0 811 811"/>
                              <a:gd name="T7" fmla="*/ 811 h 3690"/>
                              <a:gd name="T8" fmla="+- 0 11813 417"/>
                              <a:gd name="T9" fmla="*/ T8 w 11407"/>
                              <a:gd name="T10" fmla="+- 0 821 811"/>
                              <a:gd name="T11" fmla="*/ 821 h 3690"/>
                              <a:gd name="T12" fmla="+- 0 11813 417"/>
                              <a:gd name="T13" fmla="*/ T12 w 11407"/>
                              <a:gd name="T14" fmla="+- 0 4491 811"/>
                              <a:gd name="T15" fmla="*/ 4491 h 3690"/>
                              <a:gd name="T16" fmla="+- 0 427 417"/>
                              <a:gd name="T17" fmla="*/ T16 w 11407"/>
                              <a:gd name="T18" fmla="+- 0 4491 811"/>
                              <a:gd name="T19" fmla="*/ 4491 h 3690"/>
                              <a:gd name="T20" fmla="+- 0 427 417"/>
                              <a:gd name="T21" fmla="*/ T20 w 11407"/>
                              <a:gd name="T22" fmla="+- 0 821 811"/>
                              <a:gd name="T23" fmla="*/ 821 h 3690"/>
                              <a:gd name="T24" fmla="+- 0 11813 417"/>
                              <a:gd name="T25" fmla="*/ T24 w 11407"/>
                              <a:gd name="T26" fmla="+- 0 821 811"/>
                              <a:gd name="T27" fmla="*/ 821 h 3690"/>
                              <a:gd name="T28" fmla="+- 0 11813 417"/>
                              <a:gd name="T29" fmla="*/ T28 w 11407"/>
                              <a:gd name="T30" fmla="+- 0 811 811"/>
                              <a:gd name="T31" fmla="*/ 811 h 3690"/>
                              <a:gd name="T32" fmla="+- 0 417 417"/>
                              <a:gd name="T33" fmla="*/ T32 w 11407"/>
                              <a:gd name="T34" fmla="+- 0 811 811"/>
                              <a:gd name="T35" fmla="*/ 811 h 3690"/>
                              <a:gd name="T36" fmla="+- 0 417 417"/>
                              <a:gd name="T37" fmla="*/ T36 w 11407"/>
                              <a:gd name="T38" fmla="+- 0 4501 811"/>
                              <a:gd name="T39" fmla="*/ 4501 h 3690"/>
                              <a:gd name="T40" fmla="+- 0 11823 417"/>
                              <a:gd name="T41" fmla="*/ T40 w 11407"/>
                              <a:gd name="T42" fmla="+- 0 4501 811"/>
                              <a:gd name="T43" fmla="*/ 4501 h 3690"/>
                              <a:gd name="T44" fmla="+- 0 11823 417"/>
                              <a:gd name="T45" fmla="*/ T44 w 11407"/>
                              <a:gd name="T46" fmla="+- 0 811 811"/>
                              <a:gd name="T47" fmla="*/ 811 h 3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3690">
                                <a:moveTo>
                                  <a:pt x="11406" y="0"/>
                                </a:moveTo>
                                <a:lnTo>
                                  <a:pt x="11396" y="0"/>
                                </a:lnTo>
                                <a:lnTo>
                                  <a:pt x="11396" y="10"/>
                                </a:lnTo>
                                <a:lnTo>
                                  <a:pt x="11396" y="3680"/>
                                </a:lnTo>
                                <a:lnTo>
                                  <a:pt x="10" y="3680"/>
                                </a:lnTo>
                                <a:lnTo>
                                  <a:pt x="10" y="10"/>
                                </a:lnTo>
                                <a:lnTo>
                                  <a:pt x="11396" y="10"/>
                                </a:lnTo>
                                <a:lnTo>
                                  <a:pt x="11396" y="0"/>
                                </a:lnTo>
                                <a:lnTo>
                                  <a:pt x="0" y="0"/>
                                </a:lnTo>
                                <a:lnTo>
                                  <a:pt x="0" y="3690"/>
                                </a:lnTo>
                                <a:lnTo>
                                  <a:pt x="11406" y="3690"/>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docshape558"/>
                        <wps:cNvSpPr>
                          <a:spLocks/>
                        </wps:cNvSpPr>
                        <wps:spPr bwMode="auto">
                          <a:xfrm>
                            <a:off x="426" y="821"/>
                            <a:ext cx="11387" cy="3670"/>
                          </a:xfrm>
                          <a:custGeom>
                            <a:avLst/>
                            <a:gdLst>
                              <a:gd name="T0" fmla="+- 0 11813 427"/>
                              <a:gd name="T1" fmla="*/ T0 w 11387"/>
                              <a:gd name="T2" fmla="+- 0 821 821"/>
                              <a:gd name="T3" fmla="*/ 821 h 3670"/>
                              <a:gd name="T4" fmla="+- 0 427 427"/>
                              <a:gd name="T5" fmla="*/ T4 w 11387"/>
                              <a:gd name="T6" fmla="+- 0 821 821"/>
                              <a:gd name="T7" fmla="*/ 821 h 3670"/>
                              <a:gd name="T8" fmla="+- 0 427 427"/>
                              <a:gd name="T9" fmla="*/ T8 w 11387"/>
                              <a:gd name="T10" fmla="+- 0 4491 821"/>
                              <a:gd name="T11" fmla="*/ 4491 h 3670"/>
                              <a:gd name="T12" fmla="+- 0 437 427"/>
                              <a:gd name="T13" fmla="*/ T12 w 11387"/>
                              <a:gd name="T14" fmla="+- 0 4481 821"/>
                              <a:gd name="T15" fmla="*/ 4481 h 3670"/>
                              <a:gd name="T16" fmla="+- 0 437 427"/>
                              <a:gd name="T17" fmla="*/ T16 w 11387"/>
                              <a:gd name="T18" fmla="+- 0 831 821"/>
                              <a:gd name="T19" fmla="*/ 831 h 3670"/>
                              <a:gd name="T20" fmla="+- 0 11803 427"/>
                              <a:gd name="T21" fmla="*/ T20 w 11387"/>
                              <a:gd name="T22" fmla="+- 0 831 821"/>
                              <a:gd name="T23" fmla="*/ 831 h 3670"/>
                              <a:gd name="T24" fmla="+- 0 11813 427"/>
                              <a:gd name="T25" fmla="*/ T24 w 11387"/>
                              <a:gd name="T26" fmla="+- 0 821 821"/>
                              <a:gd name="T27" fmla="*/ 821 h 3670"/>
                            </a:gdLst>
                            <a:ahLst/>
                            <a:cxnLst>
                              <a:cxn ang="0">
                                <a:pos x="T1" y="T3"/>
                              </a:cxn>
                              <a:cxn ang="0">
                                <a:pos x="T5" y="T7"/>
                              </a:cxn>
                              <a:cxn ang="0">
                                <a:pos x="T9" y="T11"/>
                              </a:cxn>
                              <a:cxn ang="0">
                                <a:pos x="T13" y="T15"/>
                              </a:cxn>
                              <a:cxn ang="0">
                                <a:pos x="T17" y="T19"/>
                              </a:cxn>
                              <a:cxn ang="0">
                                <a:pos x="T21" y="T23"/>
                              </a:cxn>
                              <a:cxn ang="0">
                                <a:pos x="T25" y="T27"/>
                              </a:cxn>
                            </a:cxnLst>
                            <a:rect l="0" t="0" r="r" b="b"/>
                            <a:pathLst>
                              <a:path w="11387" h="3670">
                                <a:moveTo>
                                  <a:pt x="11386" y="0"/>
                                </a:moveTo>
                                <a:lnTo>
                                  <a:pt x="0" y="0"/>
                                </a:lnTo>
                                <a:lnTo>
                                  <a:pt x="0" y="3670"/>
                                </a:lnTo>
                                <a:lnTo>
                                  <a:pt x="10" y="3660"/>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docshape559"/>
                        <wps:cNvSpPr>
                          <a:spLocks/>
                        </wps:cNvSpPr>
                        <wps:spPr bwMode="auto">
                          <a:xfrm>
                            <a:off x="426" y="821"/>
                            <a:ext cx="11387" cy="3670"/>
                          </a:xfrm>
                          <a:custGeom>
                            <a:avLst/>
                            <a:gdLst>
                              <a:gd name="T0" fmla="+- 0 11813 427"/>
                              <a:gd name="T1" fmla="*/ T0 w 11387"/>
                              <a:gd name="T2" fmla="+- 0 821 821"/>
                              <a:gd name="T3" fmla="*/ 821 h 3670"/>
                              <a:gd name="T4" fmla="+- 0 11803 427"/>
                              <a:gd name="T5" fmla="*/ T4 w 11387"/>
                              <a:gd name="T6" fmla="+- 0 831 821"/>
                              <a:gd name="T7" fmla="*/ 831 h 3670"/>
                              <a:gd name="T8" fmla="+- 0 11803 427"/>
                              <a:gd name="T9" fmla="*/ T8 w 11387"/>
                              <a:gd name="T10" fmla="+- 0 4481 821"/>
                              <a:gd name="T11" fmla="*/ 4481 h 3670"/>
                              <a:gd name="T12" fmla="+- 0 437 427"/>
                              <a:gd name="T13" fmla="*/ T12 w 11387"/>
                              <a:gd name="T14" fmla="+- 0 4481 821"/>
                              <a:gd name="T15" fmla="*/ 4481 h 3670"/>
                              <a:gd name="T16" fmla="+- 0 427 427"/>
                              <a:gd name="T17" fmla="*/ T16 w 11387"/>
                              <a:gd name="T18" fmla="+- 0 4491 821"/>
                              <a:gd name="T19" fmla="*/ 4491 h 3670"/>
                              <a:gd name="T20" fmla="+- 0 11813 427"/>
                              <a:gd name="T21" fmla="*/ T20 w 11387"/>
                              <a:gd name="T22" fmla="+- 0 4491 821"/>
                              <a:gd name="T23" fmla="*/ 4491 h 3670"/>
                              <a:gd name="T24" fmla="+- 0 11813 427"/>
                              <a:gd name="T25" fmla="*/ T24 w 11387"/>
                              <a:gd name="T26" fmla="+- 0 821 821"/>
                              <a:gd name="T27" fmla="*/ 821 h 3670"/>
                            </a:gdLst>
                            <a:ahLst/>
                            <a:cxnLst>
                              <a:cxn ang="0">
                                <a:pos x="T1" y="T3"/>
                              </a:cxn>
                              <a:cxn ang="0">
                                <a:pos x="T5" y="T7"/>
                              </a:cxn>
                              <a:cxn ang="0">
                                <a:pos x="T9" y="T11"/>
                              </a:cxn>
                              <a:cxn ang="0">
                                <a:pos x="T13" y="T15"/>
                              </a:cxn>
                              <a:cxn ang="0">
                                <a:pos x="T17" y="T19"/>
                              </a:cxn>
                              <a:cxn ang="0">
                                <a:pos x="T21" y="T23"/>
                              </a:cxn>
                              <a:cxn ang="0">
                                <a:pos x="T25" y="T27"/>
                              </a:cxn>
                            </a:cxnLst>
                            <a:rect l="0" t="0" r="r" b="b"/>
                            <a:pathLst>
                              <a:path w="11387" h="3670">
                                <a:moveTo>
                                  <a:pt x="11386" y="0"/>
                                </a:moveTo>
                                <a:lnTo>
                                  <a:pt x="11376" y="10"/>
                                </a:lnTo>
                                <a:lnTo>
                                  <a:pt x="11376" y="3660"/>
                                </a:lnTo>
                                <a:lnTo>
                                  <a:pt x="10" y="3660"/>
                                </a:lnTo>
                                <a:lnTo>
                                  <a:pt x="0" y="3670"/>
                                </a:lnTo>
                                <a:lnTo>
                                  <a:pt x="11386" y="3670"/>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docshape560" descr="We have identified potential barriers to engagement for our community members, and will continue to work with our advisory committee and participants to identify barriers and address them as they arise to ensure sufficient representation from all groups in our community. Barriers we have identified include:&#10;&#10;- Trust – An issue identified for our immigrant community was distrust of sharing information with others, particularly healthcare and governmental organizations. We acknowledge this is a hard barrier to overcome and will utilize trusted community leaders to recruit participants and make sure we are providing as much information as possible about data collection and how we plan to use the information we gather. Groups and interviews will be facilitated by an independent consultant and/or a trusted member of the particular community.&#10;&#10;- Capacity – Our participants are dealing with a myriad of issues that may leave them with little to no capacity to participate. We are committed to acknowledging the value of each participant's time by providing compensation (i.e., monetary, food) as well as information sharing/education and virtual opportunities for engagement. Events will be held in central community locations that are familiar and trusted to particular groups in our community.&#10;"/>
                        <wps:cNvSpPr txBox="1">
                          <a:spLocks noChangeArrowheads="1"/>
                        </wps:cNvSpPr>
                        <wps:spPr bwMode="auto">
                          <a:xfrm>
                            <a:off x="416" y="811"/>
                            <a:ext cx="11407" cy="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line="247" w:lineRule="auto"/>
                                <w:ind w:left="40" w:right="74"/>
                                <w:rPr>
                                  <w:rFonts w:ascii="Trebuchet MS"/>
                                  <w:sz w:val="20"/>
                                </w:rPr>
                              </w:pPr>
                              <w:r>
                                <w:rPr>
                                  <w:rFonts w:ascii="Trebuchet MS"/>
                                  <w:color w:val="231F20"/>
                                  <w:w w:val="95"/>
                                  <w:sz w:val="20"/>
                                </w:rPr>
                                <w:t>We</w:t>
                              </w:r>
                              <w:r>
                                <w:rPr>
                                  <w:rFonts w:ascii="Trebuchet MS"/>
                                  <w:color w:val="231F20"/>
                                  <w:spacing w:val="-9"/>
                                  <w:w w:val="95"/>
                                  <w:sz w:val="20"/>
                                </w:rPr>
                                <w:t xml:space="preserve"> </w:t>
                              </w:r>
                              <w:r>
                                <w:rPr>
                                  <w:rFonts w:ascii="Trebuchet MS"/>
                                  <w:color w:val="231F20"/>
                                  <w:w w:val="95"/>
                                  <w:sz w:val="20"/>
                                </w:rPr>
                                <w:t>have</w:t>
                              </w:r>
                              <w:r>
                                <w:rPr>
                                  <w:rFonts w:ascii="Trebuchet MS"/>
                                  <w:color w:val="231F20"/>
                                  <w:spacing w:val="-9"/>
                                  <w:w w:val="95"/>
                                  <w:sz w:val="20"/>
                                </w:rPr>
                                <w:t xml:space="preserve"> </w:t>
                              </w:r>
                              <w:r>
                                <w:rPr>
                                  <w:rFonts w:ascii="Trebuchet MS"/>
                                  <w:color w:val="231F20"/>
                                  <w:w w:val="95"/>
                                  <w:sz w:val="20"/>
                                </w:rPr>
                                <w:t>identified</w:t>
                              </w:r>
                              <w:r>
                                <w:rPr>
                                  <w:rFonts w:ascii="Trebuchet MS"/>
                                  <w:color w:val="231F20"/>
                                  <w:spacing w:val="-9"/>
                                  <w:w w:val="95"/>
                                  <w:sz w:val="20"/>
                                </w:rPr>
                                <w:t xml:space="preserve"> </w:t>
                              </w:r>
                              <w:r>
                                <w:rPr>
                                  <w:rFonts w:ascii="Trebuchet MS"/>
                                  <w:color w:val="231F20"/>
                                  <w:w w:val="95"/>
                                  <w:sz w:val="20"/>
                                </w:rPr>
                                <w:t>potential</w:t>
                              </w:r>
                              <w:r>
                                <w:rPr>
                                  <w:rFonts w:ascii="Trebuchet MS"/>
                                  <w:color w:val="231F20"/>
                                  <w:spacing w:val="-9"/>
                                  <w:w w:val="95"/>
                                  <w:sz w:val="20"/>
                                </w:rPr>
                                <w:t xml:space="preserve"> </w:t>
                              </w:r>
                              <w:r>
                                <w:rPr>
                                  <w:rFonts w:ascii="Trebuchet MS"/>
                                  <w:color w:val="231F20"/>
                                  <w:w w:val="95"/>
                                  <w:sz w:val="20"/>
                                </w:rPr>
                                <w:t>barriers</w:t>
                              </w:r>
                              <w:r>
                                <w:rPr>
                                  <w:rFonts w:ascii="Trebuchet MS"/>
                                  <w:color w:val="231F20"/>
                                  <w:spacing w:val="-9"/>
                                  <w:w w:val="95"/>
                                  <w:sz w:val="20"/>
                                </w:rPr>
                                <w:t xml:space="preserve"> </w:t>
                              </w:r>
                              <w:r>
                                <w:rPr>
                                  <w:rFonts w:ascii="Trebuchet MS"/>
                                  <w:color w:val="231F20"/>
                                  <w:w w:val="95"/>
                                  <w:sz w:val="20"/>
                                </w:rPr>
                                <w:t>to</w:t>
                              </w:r>
                              <w:r>
                                <w:rPr>
                                  <w:rFonts w:ascii="Trebuchet MS"/>
                                  <w:color w:val="231F20"/>
                                  <w:spacing w:val="-9"/>
                                  <w:w w:val="95"/>
                                  <w:sz w:val="20"/>
                                </w:rPr>
                                <w:t xml:space="preserve"> </w:t>
                              </w:r>
                              <w:r>
                                <w:rPr>
                                  <w:rFonts w:ascii="Trebuchet MS"/>
                                  <w:color w:val="231F20"/>
                                  <w:w w:val="95"/>
                                  <w:sz w:val="20"/>
                                </w:rPr>
                                <w:t>engagement</w:t>
                              </w:r>
                              <w:r>
                                <w:rPr>
                                  <w:rFonts w:ascii="Trebuchet MS"/>
                                  <w:color w:val="231F20"/>
                                  <w:spacing w:val="-9"/>
                                  <w:w w:val="95"/>
                                  <w:sz w:val="20"/>
                                </w:rPr>
                                <w:t xml:space="preserve"> </w:t>
                              </w:r>
                              <w:r>
                                <w:rPr>
                                  <w:rFonts w:ascii="Trebuchet MS"/>
                                  <w:color w:val="231F20"/>
                                  <w:w w:val="95"/>
                                  <w:sz w:val="20"/>
                                </w:rPr>
                                <w:t>for</w:t>
                              </w:r>
                              <w:r>
                                <w:rPr>
                                  <w:rFonts w:ascii="Trebuchet MS"/>
                                  <w:color w:val="231F20"/>
                                  <w:spacing w:val="-9"/>
                                  <w:w w:val="95"/>
                                  <w:sz w:val="20"/>
                                </w:rPr>
                                <w:t xml:space="preserve"> </w:t>
                              </w:r>
                              <w:r>
                                <w:rPr>
                                  <w:rFonts w:ascii="Trebuchet MS"/>
                                  <w:color w:val="231F20"/>
                                  <w:w w:val="95"/>
                                  <w:sz w:val="20"/>
                                </w:rPr>
                                <w:t>our</w:t>
                              </w:r>
                              <w:r>
                                <w:rPr>
                                  <w:rFonts w:ascii="Trebuchet MS"/>
                                  <w:color w:val="231F20"/>
                                  <w:spacing w:val="-9"/>
                                  <w:w w:val="95"/>
                                  <w:sz w:val="20"/>
                                </w:rPr>
                                <w:t xml:space="preserve"> </w:t>
                              </w:r>
                              <w:r>
                                <w:rPr>
                                  <w:rFonts w:ascii="Trebuchet MS"/>
                                  <w:color w:val="231F20"/>
                                  <w:w w:val="95"/>
                                  <w:sz w:val="20"/>
                                </w:rPr>
                                <w:t>community</w:t>
                              </w:r>
                              <w:r>
                                <w:rPr>
                                  <w:rFonts w:ascii="Trebuchet MS"/>
                                  <w:color w:val="231F20"/>
                                  <w:spacing w:val="-9"/>
                                  <w:w w:val="95"/>
                                  <w:sz w:val="20"/>
                                </w:rPr>
                                <w:t xml:space="preserve"> </w:t>
                              </w:r>
                              <w:r>
                                <w:rPr>
                                  <w:rFonts w:ascii="Trebuchet MS"/>
                                  <w:color w:val="231F20"/>
                                  <w:w w:val="95"/>
                                  <w:sz w:val="20"/>
                                </w:rPr>
                                <w:t>members,</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will</w:t>
                              </w:r>
                              <w:r>
                                <w:rPr>
                                  <w:rFonts w:ascii="Trebuchet MS"/>
                                  <w:color w:val="231F20"/>
                                  <w:spacing w:val="-9"/>
                                  <w:w w:val="95"/>
                                  <w:sz w:val="20"/>
                                </w:rPr>
                                <w:t xml:space="preserve"> </w:t>
                              </w:r>
                              <w:r>
                                <w:rPr>
                                  <w:rFonts w:ascii="Trebuchet MS"/>
                                  <w:color w:val="231F20"/>
                                  <w:w w:val="95"/>
                                  <w:sz w:val="20"/>
                                </w:rPr>
                                <w:t>continue</w:t>
                              </w:r>
                              <w:r>
                                <w:rPr>
                                  <w:rFonts w:ascii="Trebuchet MS"/>
                                  <w:color w:val="231F20"/>
                                  <w:spacing w:val="-9"/>
                                  <w:w w:val="95"/>
                                  <w:sz w:val="20"/>
                                </w:rPr>
                                <w:t xml:space="preserve"> </w:t>
                              </w:r>
                              <w:r>
                                <w:rPr>
                                  <w:rFonts w:ascii="Trebuchet MS"/>
                                  <w:color w:val="231F20"/>
                                  <w:w w:val="95"/>
                                  <w:sz w:val="20"/>
                                </w:rPr>
                                <w:t>to</w:t>
                              </w:r>
                              <w:r>
                                <w:rPr>
                                  <w:rFonts w:ascii="Trebuchet MS"/>
                                  <w:color w:val="231F20"/>
                                  <w:spacing w:val="-9"/>
                                  <w:w w:val="95"/>
                                  <w:sz w:val="20"/>
                                </w:rPr>
                                <w:t xml:space="preserve"> </w:t>
                              </w:r>
                              <w:r>
                                <w:rPr>
                                  <w:rFonts w:ascii="Trebuchet MS"/>
                                  <w:color w:val="231F20"/>
                                  <w:w w:val="95"/>
                                  <w:sz w:val="20"/>
                                </w:rPr>
                                <w:t>work</w:t>
                              </w:r>
                              <w:r>
                                <w:rPr>
                                  <w:rFonts w:ascii="Trebuchet MS"/>
                                  <w:color w:val="231F20"/>
                                  <w:spacing w:val="-9"/>
                                  <w:w w:val="95"/>
                                  <w:sz w:val="20"/>
                                </w:rPr>
                                <w:t xml:space="preserve"> </w:t>
                              </w:r>
                              <w:r>
                                <w:rPr>
                                  <w:rFonts w:ascii="Trebuchet MS"/>
                                  <w:color w:val="231F20"/>
                                  <w:w w:val="95"/>
                                  <w:sz w:val="20"/>
                                </w:rPr>
                                <w:t>with</w:t>
                              </w:r>
                              <w:r>
                                <w:rPr>
                                  <w:rFonts w:ascii="Trebuchet MS"/>
                                  <w:color w:val="231F20"/>
                                  <w:spacing w:val="-9"/>
                                  <w:w w:val="95"/>
                                  <w:sz w:val="20"/>
                                </w:rPr>
                                <w:t xml:space="preserve"> </w:t>
                              </w:r>
                              <w:r>
                                <w:rPr>
                                  <w:rFonts w:ascii="Trebuchet MS"/>
                                  <w:color w:val="231F20"/>
                                  <w:w w:val="95"/>
                                  <w:sz w:val="20"/>
                                </w:rPr>
                                <w:t>our</w:t>
                              </w:r>
                              <w:r>
                                <w:rPr>
                                  <w:rFonts w:ascii="Trebuchet MS"/>
                                  <w:color w:val="231F20"/>
                                  <w:spacing w:val="-9"/>
                                  <w:w w:val="95"/>
                                  <w:sz w:val="20"/>
                                </w:rPr>
                                <w:t xml:space="preserve"> </w:t>
                              </w:r>
                              <w:r>
                                <w:rPr>
                                  <w:rFonts w:ascii="Trebuchet MS"/>
                                  <w:color w:val="231F20"/>
                                  <w:w w:val="95"/>
                                  <w:sz w:val="20"/>
                                </w:rPr>
                                <w:t xml:space="preserve">advisory </w:t>
                              </w:r>
                              <w:r>
                                <w:rPr>
                                  <w:rFonts w:ascii="Trebuchet MS"/>
                                  <w:color w:val="231F20"/>
                                  <w:w w:val="90"/>
                                  <w:sz w:val="20"/>
                                </w:rPr>
                                <w:t xml:space="preserve">committee and participants to identify barriers and address them as they arise to ensure sufficient representation from all groups in our </w:t>
                              </w:r>
                              <w:r>
                                <w:rPr>
                                  <w:rFonts w:ascii="Trebuchet MS"/>
                                  <w:color w:val="231F20"/>
                                  <w:w w:val="95"/>
                                  <w:sz w:val="20"/>
                                </w:rPr>
                                <w:t>community.</w:t>
                              </w:r>
                              <w:r>
                                <w:rPr>
                                  <w:rFonts w:ascii="Trebuchet MS"/>
                                  <w:color w:val="231F20"/>
                                  <w:spacing w:val="-4"/>
                                  <w:w w:val="95"/>
                                  <w:sz w:val="20"/>
                                </w:rPr>
                                <w:t xml:space="preserve"> </w:t>
                              </w:r>
                              <w:r>
                                <w:rPr>
                                  <w:rFonts w:ascii="Trebuchet MS"/>
                                  <w:color w:val="231F20"/>
                                  <w:w w:val="95"/>
                                  <w:sz w:val="20"/>
                                </w:rPr>
                                <w:t>Barriers</w:t>
                              </w:r>
                              <w:r>
                                <w:rPr>
                                  <w:rFonts w:ascii="Trebuchet MS"/>
                                  <w:color w:val="231F20"/>
                                  <w:spacing w:val="-4"/>
                                  <w:w w:val="95"/>
                                  <w:sz w:val="20"/>
                                </w:rPr>
                                <w:t xml:space="preserve"> </w:t>
                              </w:r>
                              <w:r>
                                <w:rPr>
                                  <w:rFonts w:ascii="Trebuchet MS"/>
                                  <w:color w:val="231F20"/>
                                  <w:w w:val="95"/>
                                  <w:sz w:val="20"/>
                                </w:rPr>
                                <w:t>we</w:t>
                              </w:r>
                              <w:r>
                                <w:rPr>
                                  <w:rFonts w:ascii="Trebuchet MS"/>
                                  <w:color w:val="231F20"/>
                                  <w:spacing w:val="-4"/>
                                  <w:w w:val="95"/>
                                  <w:sz w:val="20"/>
                                </w:rPr>
                                <w:t xml:space="preserve"> </w:t>
                              </w:r>
                              <w:r>
                                <w:rPr>
                                  <w:rFonts w:ascii="Trebuchet MS"/>
                                  <w:color w:val="231F20"/>
                                  <w:w w:val="95"/>
                                  <w:sz w:val="20"/>
                                </w:rPr>
                                <w:t>have</w:t>
                              </w:r>
                              <w:r>
                                <w:rPr>
                                  <w:rFonts w:ascii="Trebuchet MS"/>
                                  <w:color w:val="231F20"/>
                                  <w:spacing w:val="-4"/>
                                  <w:w w:val="95"/>
                                  <w:sz w:val="20"/>
                                </w:rPr>
                                <w:t xml:space="preserve"> </w:t>
                              </w:r>
                              <w:r>
                                <w:rPr>
                                  <w:rFonts w:ascii="Trebuchet MS"/>
                                  <w:color w:val="231F20"/>
                                  <w:w w:val="95"/>
                                  <w:sz w:val="20"/>
                                </w:rPr>
                                <w:t>identified</w:t>
                              </w:r>
                              <w:r>
                                <w:rPr>
                                  <w:rFonts w:ascii="Trebuchet MS"/>
                                  <w:color w:val="231F20"/>
                                  <w:spacing w:val="-4"/>
                                  <w:w w:val="95"/>
                                  <w:sz w:val="20"/>
                                </w:rPr>
                                <w:t xml:space="preserve"> </w:t>
                              </w:r>
                              <w:r>
                                <w:rPr>
                                  <w:rFonts w:ascii="Trebuchet MS"/>
                                  <w:color w:val="231F20"/>
                                  <w:w w:val="95"/>
                                  <w:sz w:val="20"/>
                                </w:rPr>
                                <w:t>include:</w:t>
                              </w:r>
                            </w:p>
                            <w:p w:rsidR="003121E4" w:rsidRDefault="003121E4">
                              <w:pPr>
                                <w:spacing w:before="10"/>
                                <w:rPr>
                                  <w:rFonts w:ascii="Trebuchet MS"/>
                                  <w:sz w:val="20"/>
                                </w:rPr>
                              </w:pPr>
                            </w:p>
                            <w:p w:rsidR="003121E4" w:rsidRDefault="003121E4">
                              <w:pPr>
                                <w:numPr>
                                  <w:ilvl w:val="0"/>
                                  <w:numId w:val="26"/>
                                </w:numPr>
                                <w:tabs>
                                  <w:tab w:val="left" w:pos="144"/>
                                </w:tabs>
                                <w:spacing w:line="247" w:lineRule="auto"/>
                                <w:ind w:right="353" w:firstLine="0"/>
                                <w:rPr>
                                  <w:rFonts w:ascii="Trebuchet MS" w:hAnsi="Trebuchet MS"/>
                                  <w:sz w:val="20"/>
                                </w:rPr>
                              </w:pPr>
                              <w:r>
                                <w:rPr>
                                  <w:rFonts w:ascii="Trebuchet MS" w:hAnsi="Trebuchet MS"/>
                                  <w:color w:val="231F20"/>
                                  <w:w w:val="90"/>
                                  <w:sz w:val="20"/>
                                </w:rPr>
                                <w:t xml:space="preserve">Trust – An issue identified for our immigrant community was distrust of sharing information with others, particularly healthcare and governmental organizations. We acknowledge this is a hard barrier to overcome and will utilize trusted community leaders to recruit </w:t>
                              </w:r>
                              <w:r>
                                <w:rPr>
                                  <w:rFonts w:ascii="Trebuchet MS" w:hAnsi="Trebuchet MS"/>
                                  <w:color w:val="231F20"/>
                                  <w:w w:val="95"/>
                                  <w:sz w:val="20"/>
                                </w:rPr>
                                <w:t>participants</w:t>
                              </w:r>
                              <w:r>
                                <w:rPr>
                                  <w:rFonts w:ascii="Trebuchet MS" w:hAnsi="Trebuchet MS"/>
                                  <w:color w:val="231F20"/>
                                  <w:spacing w:val="-7"/>
                                  <w:w w:val="95"/>
                                  <w:sz w:val="20"/>
                                </w:rPr>
                                <w:t xml:space="preserve"> </w:t>
                              </w:r>
                              <w:r>
                                <w:rPr>
                                  <w:rFonts w:ascii="Trebuchet MS" w:hAnsi="Trebuchet MS"/>
                                  <w:color w:val="231F20"/>
                                  <w:w w:val="95"/>
                                  <w:sz w:val="20"/>
                                </w:rPr>
                                <w:t>and</w:t>
                              </w:r>
                              <w:r>
                                <w:rPr>
                                  <w:rFonts w:ascii="Trebuchet MS" w:hAnsi="Trebuchet MS"/>
                                  <w:color w:val="231F20"/>
                                  <w:spacing w:val="-7"/>
                                  <w:w w:val="95"/>
                                  <w:sz w:val="20"/>
                                </w:rPr>
                                <w:t xml:space="preserve"> </w:t>
                              </w:r>
                              <w:r>
                                <w:rPr>
                                  <w:rFonts w:ascii="Trebuchet MS" w:hAnsi="Trebuchet MS"/>
                                  <w:color w:val="231F20"/>
                                  <w:w w:val="95"/>
                                  <w:sz w:val="20"/>
                                </w:rPr>
                                <w:t>make</w:t>
                              </w:r>
                              <w:r>
                                <w:rPr>
                                  <w:rFonts w:ascii="Trebuchet MS" w:hAnsi="Trebuchet MS"/>
                                  <w:color w:val="231F20"/>
                                  <w:spacing w:val="-7"/>
                                  <w:w w:val="95"/>
                                  <w:sz w:val="20"/>
                                </w:rPr>
                                <w:t xml:space="preserve"> </w:t>
                              </w:r>
                              <w:r>
                                <w:rPr>
                                  <w:rFonts w:ascii="Trebuchet MS" w:hAnsi="Trebuchet MS"/>
                                  <w:color w:val="231F20"/>
                                  <w:w w:val="95"/>
                                  <w:sz w:val="20"/>
                                </w:rPr>
                                <w:t>sure</w:t>
                              </w:r>
                              <w:r>
                                <w:rPr>
                                  <w:rFonts w:ascii="Trebuchet MS" w:hAnsi="Trebuchet MS"/>
                                  <w:color w:val="231F20"/>
                                  <w:spacing w:val="-7"/>
                                  <w:w w:val="95"/>
                                  <w:sz w:val="20"/>
                                </w:rPr>
                                <w:t xml:space="preserve"> </w:t>
                              </w:r>
                              <w:r>
                                <w:rPr>
                                  <w:rFonts w:ascii="Trebuchet MS" w:hAnsi="Trebuchet MS"/>
                                  <w:color w:val="231F20"/>
                                  <w:w w:val="95"/>
                                  <w:sz w:val="20"/>
                                </w:rPr>
                                <w:t>we</w:t>
                              </w:r>
                              <w:r>
                                <w:rPr>
                                  <w:rFonts w:ascii="Trebuchet MS" w:hAnsi="Trebuchet MS"/>
                                  <w:color w:val="231F20"/>
                                  <w:spacing w:val="-7"/>
                                  <w:w w:val="95"/>
                                  <w:sz w:val="20"/>
                                </w:rPr>
                                <w:t xml:space="preserve"> </w:t>
                              </w:r>
                              <w:r>
                                <w:rPr>
                                  <w:rFonts w:ascii="Trebuchet MS" w:hAnsi="Trebuchet MS"/>
                                  <w:color w:val="231F20"/>
                                  <w:w w:val="95"/>
                                  <w:sz w:val="20"/>
                                </w:rPr>
                                <w:t>are</w:t>
                              </w:r>
                              <w:r>
                                <w:rPr>
                                  <w:rFonts w:ascii="Trebuchet MS" w:hAnsi="Trebuchet MS"/>
                                  <w:color w:val="231F20"/>
                                  <w:spacing w:val="-7"/>
                                  <w:w w:val="95"/>
                                  <w:sz w:val="20"/>
                                </w:rPr>
                                <w:t xml:space="preserve"> </w:t>
                              </w:r>
                              <w:r>
                                <w:rPr>
                                  <w:rFonts w:ascii="Trebuchet MS" w:hAnsi="Trebuchet MS"/>
                                  <w:color w:val="231F20"/>
                                  <w:w w:val="95"/>
                                  <w:sz w:val="20"/>
                                </w:rPr>
                                <w:t>providing</w:t>
                              </w:r>
                              <w:r>
                                <w:rPr>
                                  <w:rFonts w:ascii="Trebuchet MS" w:hAnsi="Trebuchet MS"/>
                                  <w:color w:val="231F20"/>
                                  <w:spacing w:val="-7"/>
                                  <w:w w:val="95"/>
                                  <w:sz w:val="20"/>
                                </w:rPr>
                                <w:t xml:space="preserve"> </w:t>
                              </w:r>
                              <w:r>
                                <w:rPr>
                                  <w:rFonts w:ascii="Trebuchet MS" w:hAnsi="Trebuchet MS"/>
                                  <w:color w:val="231F20"/>
                                  <w:w w:val="95"/>
                                  <w:sz w:val="20"/>
                                </w:rPr>
                                <w:t>as</w:t>
                              </w:r>
                              <w:r>
                                <w:rPr>
                                  <w:rFonts w:ascii="Trebuchet MS" w:hAnsi="Trebuchet MS"/>
                                  <w:color w:val="231F20"/>
                                  <w:spacing w:val="-7"/>
                                  <w:w w:val="95"/>
                                  <w:sz w:val="20"/>
                                </w:rPr>
                                <w:t xml:space="preserve"> </w:t>
                              </w:r>
                              <w:r>
                                <w:rPr>
                                  <w:rFonts w:ascii="Trebuchet MS" w:hAnsi="Trebuchet MS"/>
                                  <w:color w:val="231F20"/>
                                  <w:w w:val="95"/>
                                  <w:sz w:val="20"/>
                                </w:rPr>
                                <w:t>much</w:t>
                              </w:r>
                              <w:r>
                                <w:rPr>
                                  <w:rFonts w:ascii="Trebuchet MS" w:hAnsi="Trebuchet MS"/>
                                  <w:color w:val="231F20"/>
                                  <w:spacing w:val="-7"/>
                                  <w:w w:val="95"/>
                                  <w:sz w:val="20"/>
                                </w:rPr>
                                <w:t xml:space="preserve"> </w:t>
                              </w:r>
                              <w:r>
                                <w:rPr>
                                  <w:rFonts w:ascii="Trebuchet MS" w:hAnsi="Trebuchet MS"/>
                                  <w:color w:val="231F20"/>
                                  <w:w w:val="95"/>
                                  <w:sz w:val="20"/>
                                </w:rPr>
                                <w:t>information</w:t>
                              </w:r>
                              <w:r>
                                <w:rPr>
                                  <w:rFonts w:ascii="Trebuchet MS" w:hAnsi="Trebuchet MS"/>
                                  <w:color w:val="231F20"/>
                                  <w:spacing w:val="-7"/>
                                  <w:w w:val="95"/>
                                  <w:sz w:val="20"/>
                                </w:rPr>
                                <w:t xml:space="preserve"> </w:t>
                              </w:r>
                              <w:r>
                                <w:rPr>
                                  <w:rFonts w:ascii="Trebuchet MS" w:hAnsi="Trebuchet MS"/>
                                  <w:color w:val="231F20"/>
                                  <w:w w:val="95"/>
                                  <w:sz w:val="20"/>
                                </w:rPr>
                                <w:t>as</w:t>
                              </w:r>
                              <w:r>
                                <w:rPr>
                                  <w:rFonts w:ascii="Trebuchet MS" w:hAnsi="Trebuchet MS"/>
                                  <w:color w:val="231F20"/>
                                  <w:spacing w:val="-7"/>
                                  <w:w w:val="95"/>
                                  <w:sz w:val="20"/>
                                </w:rPr>
                                <w:t xml:space="preserve"> </w:t>
                              </w:r>
                              <w:r>
                                <w:rPr>
                                  <w:rFonts w:ascii="Trebuchet MS" w:hAnsi="Trebuchet MS"/>
                                  <w:color w:val="231F20"/>
                                  <w:w w:val="95"/>
                                  <w:sz w:val="20"/>
                                </w:rPr>
                                <w:t>possible</w:t>
                              </w:r>
                              <w:r>
                                <w:rPr>
                                  <w:rFonts w:ascii="Trebuchet MS" w:hAnsi="Trebuchet MS"/>
                                  <w:color w:val="231F20"/>
                                  <w:spacing w:val="-7"/>
                                  <w:w w:val="95"/>
                                  <w:sz w:val="20"/>
                                </w:rPr>
                                <w:t xml:space="preserve"> </w:t>
                              </w:r>
                              <w:r>
                                <w:rPr>
                                  <w:rFonts w:ascii="Trebuchet MS" w:hAnsi="Trebuchet MS"/>
                                  <w:color w:val="231F20"/>
                                  <w:w w:val="95"/>
                                  <w:sz w:val="20"/>
                                </w:rPr>
                                <w:t>about</w:t>
                              </w:r>
                              <w:r>
                                <w:rPr>
                                  <w:rFonts w:ascii="Trebuchet MS" w:hAnsi="Trebuchet MS"/>
                                  <w:color w:val="231F20"/>
                                  <w:spacing w:val="-7"/>
                                  <w:w w:val="95"/>
                                  <w:sz w:val="20"/>
                                </w:rPr>
                                <w:t xml:space="preserve"> </w:t>
                              </w:r>
                              <w:r>
                                <w:rPr>
                                  <w:rFonts w:ascii="Trebuchet MS" w:hAnsi="Trebuchet MS"/>
                                  <w:color w:val="231F20"/>
                                  <w:w w:val="95"/>
                                  <w:sz w:val="20"/>
                                </w:rPr>
                                <w:t>data</w:t>
                              </w:r>
                              <w:r>
                                <w:rPr>
                                  <w:rFonts w:ascii="Trebuchet MS" w:hAnsi="Trebuchet MS"/>
                                  <w:color w:val="231F20"/>
                                  <w:spacing w:val="-7"/>
                                  <w:w w:val="95"/>
                                  <w:sz w:val="20"/>
                                </w:rPr>
                                <w:t xml:space="preserve"> </w:t>
                              </w:r>
                              <w:r>
                                <w:rPr>
                                  <w:rFonts w:ascii="Trebuchet MS" w:hAnsi="Trebuchet MS"/>
                                  <w:color w:val="231F20"/>
                                  <w:w w:val="95"/>
                                  <w:sz w:val="20"/>
                                </w:rPr>
                                <w:t>collection</w:t>
                              </w:r>
                              <w:r>
                                <w:rPr>
                                  <w:rFonts w:ascii="Trebuchet MS" w:hAnsi="Trebuchet MS"/>
                                  <w:color w:val="231F20"/>
                                  <w:spacing w:val="-7"/>
                                  <w:w w:val="95"/>
                                  <w:sz w:val="20"/>
                                </w:rPr>
                                <w:t xml:space="preserve"> </w:t>
                              </w:r>
                              <w:r>
                                <w:rPr>
                                  <w:rFonts w:ascii="Trebuchet MS" w:hAnsi="Trebuchet MS"/>
                                  <w:color w:val="231F20"/>
                                  <w:w w:val="95"/>
                                  <w:sz w:val="20"/>
                                </w:rPr>
                                <w:t>and</w:t>
                              </w:r>
                              <w:r>
                                <w:rPr>
                                  <w:rFonts w:ascii="Trebuchet MS" w:hAnsi="Trebuchet MS"/>
                                  <w:color w:val="231F20"/>
                                  <w:spacing w:val="-7"/>
                                  <w:w w:val="95"/>
                                  <w:sz w:val="20"/>
                                </w:rPr>
                                <w:t xml:space="preserve"> </w:t>
                              </w:r>
                              <w:r>
                                <w:rPr>
                                  <w:rFonts w:ascii="Trebuchet MS" w:hAnsi="Trebuchet MS"/>
                                  <w:color w:val="231F20"/>
                                  <w:w w:val="95"/>
                                  <w:sz w:val="20"/>
                                </w:rPr>
                                <w:t>how</w:t>
                              </w:r>
                              <w:r>
                                <w:rPr>
                                  <w:rFonts w:ascii="Trebuchet MS" w:hAnsi="Trebuchet MS"/>
                                  <w:color w:val="231F20"/>
                                  <w:spacing w:val="-7"/>
                                  <w:w w:val="95"/>
                                  <w:sz w:val="20"/>
                                </w:rPr>
                                <w:t xml:space="preserve"> </w:t>
                              </w:r>
                              <w:r>
                                <w:rPr>
                                  <w:rFonts w:ascii="Trebuchet MS" w:hAnsi="Trebuchet MS"/>
                                  <w:color w:val="231F20"/>
                                  <w:w w:val="95"/>
                                  <w:sz w:val="20"/>
                                </w:rPr>
                                <w:t>we</w:t>
                              </w:r>
                              <w:r>
                                <w:rPr>
                                  <w:rFonts w:ascii="Trebuchet MS" w:hAnsi="Trebuchet MS"/>
                                  <w:color w:val="231F20"/>
                                  <w:spacing w:val="-7"/>
                                  <w:w w:val="95"/>
                                  <w:sz w:val="20"/>
                                </w:rPr>
                                <w:t xml:space="preserve"> </w:t>
                              </w:r>
                              <w:r>
                                <w:rPr>
                                  <w:rFonts w:ascii="Trebuchet MS" w:hAnsi="Trebuchet MS"/>
                                  <w:color w:val="231F20"/>
                                  <w:w w:val="95"/>
                                  <w:sz w:val="20"/>
                                </w:rPr>
                                <w:t>plan</w:t>
                              </w:r>
                              <w:r>
                                <w:rPr>
                                  <w:rFonts w:ascii="Trebuchet MS" w:hAnsi="Trebuchet MS"/>
                                  <w:color w:val="231F20"/>
                                  <w:spacing w:val="-7"/>
                                  <w:w w:val="95"/>
                                  <w:sz w:val="20"/>
                                </w:rPr>
                                <w:t xml:space="preserve"> </w:t>
                              </w:r>
                              <w:r>
                                <w:rPr>
                                  <w:rFonts w:ascii="Trebuchet MS" w:hAnsi="Trebuchet MS"/>
                                  <w:color w:val="231F20"/>
                                  <w:w w:val="95"/>
                                  <w:sz w:val="20"/>
                                </w:rPr>
                                <w:t>to</w:t>
                              </w:r>
                              <w:r>
                                <w:rPr>
                                  <w:rFonts w:ascii="Trebuchet MS" w:hAnsi="Trebuchet MS"/>
                                  <w:color w:val="231F20"/>
                                  <w:spacing w:val="-7"/>
                                  <w:w w:val="95"/>
                                  <w:sz w:val="20"/>
                                </w:rPr>
                                <w:t xml:space="preserve"> </w:t>
                              </w:r>
                              <w:r>
                                <w:rPr>
                                  <w:rFonts w:ascii="Trebuchet MS" w:hAnsi="Trebuchet MS"/>
                                  <w:color w:val="231F20"/>
                                  <w:w w:val="95"/>
                                  <w:sz w:val="20"/>
                                </w:rPr>
                                <w:t>use</w:t>
                              </w:r>
                              <w:r>
                                <w:rPr>
                                  <w:rFonts w:ascii="Trebuchet MS" w:hAnsi="Trebuchet MS"/>
                                  <w:color w:val="231F20"/>
                                  <w:spacing w:val="-7"/>
                                  <w:w w:val="95"/>
                                  <w:sz w:val="20"/>
                                </w:rPr>
                                <w:t xml:space="preserve"> </w:t>
                              </w:r>
                              <w:r>
                                <w:rPr>
                                  <w:rFonts w:ascii="Trebuchet MS" w:hAnsi="Trebuchet MS"/>
                                  <w:color w:val="231F20"/>
                                  <w:w w:val="95"/>
                                  <w:sz w:val="20"/>
                                </w:rPr>
                                <w:t>the information</w:t>
                              </w:r>
                              <w:r>
                                <w:rPr>
                                  <w:rFonts w:ascii="Trebuchet MS" w:hAnsi="Trebuchet MS"/>
                                  <w:color w:val="231F20"/>
                                  <w:spacing w:val="-13"/>
                                  <w:w w:val="95"/>
                                  <w:sz w:val="20"/>
                                </w:rPr>
                                <w:t xml:space="preserve"> </w:t>
                              </w:r>
                              <w:r>
                                <w:rPr>
                                  <w:rFonts w:ascii="Trebuchet MS" w:hAnsi="Trebuchet MS"/>
                                  <w:color w:val="231F20"/>
                                  <w:w w:val="95"/>
                                  <w:sz w:val="20"/>
                                </w:rPr>
                                <w:t>we</w:t>
                              </w:r>
                              <w:r>
                                <w:rPr>
                                  <w:rFonts w:ascii="Trebuchet MS" w:hAnsi="Trebuchet MS"/>
                                  <w:color w:val="231F20"/>
                                  <w:spacing w:val="-13"/>
                                  <w:w w:val="95"/>
                                  <w:sz w:val="20"/>
                                </w:rPr>
                                <w:t xml:space="preserve"> </w:t>
                              </w:r>
                              <w:r>
                                <w:rPr>
                                  <w:rFonts w:ascii="Trebuchet MS" w:hAnsi="Trebuchet MS"/>
                                  <w:color w:val="231F20"/>
                                  <w:w w:val="95"/>
                                  <w:sz w:val="20"/>
                                </w:rPr>
                                <w:t>gather.</w:t>
                              </w:r>
                              <w:r>
                                <w:rPr>
                                  <w:rFonts w:ascii="Trebuchet MS" w:hAnsi="Trebuchet MS"/>
                                  <w:color w:val="231F20"/>
                                  <w:spacing w:val="-13"/>
                                  <w:w w:val="95"/>
                                  <w:sz w:val="20"/>
                                </w:rPr>
                                <w:t xml:space="preserve"> </w:t>
                              </w:r>
                              <w:r>
                                <w:rPr>
                                  <w:rFonts w:ascii="Trebuchet MS" w:hAnsi="Trebuchet MS"/>
                                  <w:color w:val="231F20"/>
                                  <w:w w:val="95"/>
                                  <w:sz w:val="20"/>
                                </w:rPr>
                                <w:t>Groups</w:t>
                              </w:r>
                              <w:r>
                                <w:rPr>
                                  <w:rFonts w:ascii="Trebuchet MS" w:hAnsi="Trebuchet MS"/>
                                  <w:color w:val="231F20"/>
                                  <w:spacing w:val="-13"/>
                                  <w:w w:val="95"/>
                                  <w:sz w:val="20"/>
                                </w:rPr>
                                <w:t xml:space="preserve"> </w:t>
                              </w:r>
                              <w:r>
                                <w:rPr>
                                  <w:rFonts w:ascii="Trebuchet MS" w:hAnsi="Trebuchet MS"/>
                                  <w:color w:val="231F20"/>
                                  <w:w w:val="95"/>
                                  <w:sz w:val="20"/>
                                </w:rPr>
                                <w:t>and</w:t>
                              </w:r>
                              <w:r>
                                <w:rPr>
                                  <w:rFonts w:ascii="Trebuchet MS" w:hAnsi="Trebuchet MS"/>
                                  <w:color w:val="231F20"/>
                                  <w:spacing w:val="-13"/>
                                  <w:w w:val="95"/>
                                  <w:sz w:val="20"/>
                                </w:rPr>
                                <w:t xml:space="preserve"> </w:t>
                              </w:r>
                              <w:r>
                                <w:rPr>
                                  <w:rFonts w:ascii="Trebuchet MS" w:hAnsi="Trebuchet MS"/>
                                  <w:color w:val="231F20"/>
                                  <w:w w:val="95"/>
                                  <w:sz w:val="20"/>
                                </w:rPr>
                                <w:t>interviews</w:t>
                              </w:r>
                              <w:r>
                                <w:rPr>
                                  <w:rFonts w:ascii="Trebuchet MS" w:hAnsi="Trebuchet MS"/>
                                  <w:color w:val="231F20"/>
                                  <w:spacing w:val="-13"/>
                                  <w:w w:val="95"/>
                                  <w:sz w:val="20"/>
                                </w:rPr>
                                <w:t xml:space="preserve"> </w:t>
                              </w:r>
                              <w:r>
                                <w:rPr>
                                  <w:rFonts w:ascii="Trebuchet MS" w:hAnsi="Trebuchet MS"/>
                                  <w:color w:val="231F20"/>
                                  <w:w w:val="95"/>
                                  <w:sz w:val="20"/>
                                </w:rPr>
                                <w:t>will</w:t>
                              </w:r>
                              <w:r>
                                <w:rPr>
                                  <w:rFonts w:ascii="Trebuchet MS" w:hAnsi="Trebuchet MS"/>
                                  <w:color w:val="231F20"/>
                                  <w:spacing w:val="-13"/>
                                  <w:w w:val="95"/>
                                  <w:sz w:val="20"/>
                                </w:rPr>
                                <w:t xml:space="preserve"> </w:t>
                              </w:r>
                              <w:r>
                                <w:rPr>
                                  <w:rFonts w:ascii="Trebuchet MS" w:hAnsi="Trebuchet MS"/>
                                  <w:color w:val="231F20"/>
                                  <w:w w:val="95"/>
                                  <w:sz w:val="20"/>
                                </w:rPr>
                                <w:t>be</w:t>
                              </w:r>
                              <w:r>
                                <w:rPr>
                                  <w:rFonts w:ascii="Trebuchet MS" w:hAnsi="Trebuchet MS"/>
                                  <w:color w:val="231F20"/>
                                  <w:spacing w:val="-13"/>
                                  <w:w w:val="95"/>
                                  <w:sz w:val="20"/>
                                </w:rPr>
                                <w:t xml:space="preserve"> </w:t>
                              </w:r>
                              <w:r>
                                <w:rPr>
                                  <w:rFonts w:ascii="Trebuchet MS" w:hAnsi="Trebuchet MS"/>
                                  <w:color w:val="231F20"/>
                                  <w:w w:val="95"/>
                                  <w:sz w:val="20"/>
                                </w:rPr>
                                <w:t>facilitated</w:t>
                              </w:r>
                              <w:r>
                                <w:rPr>
                                  <w:rFonts w:ascii="Trebuchet MS" w:hAnsi="Trebuchet MS"/>
                                  <w:color w:val="231F20"/>
                                  <w:spacing w:val="-13"/>
                                  <w:w w:val="95"/>
                                  <w:sz w:val="20"/>
                                </w:rPr>
                                <w:t xml:space="preserve"> </w:t>
                              </w:r>
                              <w:r>
                                <w:rPr>
                                  <w:rFonts w:ascii="Trebuchet MS" w:hAnsi="Trebuchet MS"/>
                                  <w:color w:val="231F20"/>
                                  <w:w w:val="95"/>
                                  <w:sz w:val="20"/>
                                </w:rPr>
                                <w:t>by</w:t>
                              </w:r>
                              <w:r>
                                <w:rPr>
                                  <w:rFonts w:ascii="Trebuchet MS" w:hAnsi="Trebuchet MS"/>
                                  <w:color w:val="231F20"/>
                                  <w:spacing w:val="-13"/>
                                  <w:w w:val="95"/>
                                  <w:sz w:val="20"/>
                                </w:rPr>
                                <w:t xml:space="preserve"> </w:t>
                              </w:r>
                              <w:r>
                                <w:rPr>
                                  <w:rFonts w:ascii="Trebuchet MS" w:hAnsi="Trebuchet MS"/>
                                  <w:color w:val="231F20"/>
                                  <w:w w:val="95"/>
                                  <w:sz w:val="20"/>
                                </w:rPr>
                                <w:t>an</w:t>
                              </w:r>
                              <w:r>
                                <w:rPr>
                                  <w:rFonts w:ascii="Trebuchet MS" w:hAnsi="Trebuchet MS"/>
                                  <w:color w:val="231F20"/>
                                  <w:spacing w:val="-13"/>
                                  <w:w w:val="95"/>
                                  <w:sz w:val="20"/>
                                </w:rPr>
                                <w:t xml:space="preserve"> </w:t>
                              </w:r>
                              <w:r>
                                <w:rPr>
                                  <w:rFonts w:ascii="Trebuchet MS" w:hAnsi="Trebuchet MS"/>
                                  <w:color w:val="231F20"/>
                                  <w:w w:val="95"/>
                                  <w:sz w:val="20"/>
                                </w:rPr>
                                <w:t>independent</w:t>
                              </w:r>
                              <w:r>
                                <w:rPr>
                                  <w:rFonts w:ascii="Trebuchet MS" w:hAnsi="Trebuchet MS"/>
                                  <w:color w:val="231F20"/>
                                  <w:spacing w:val="-13"/>
                                  <w:w w:val="95"/>
                                  <w:sz w:val="20"/>
                                </w:rPr>
                                <w:t xml:space="preserve"> </w:t>
                              </w:r>
                              <w:r>
                                <w:rPr>
                                  <w:rFonts w:ascii="Trebuchet MS" w:hAnsi="Trebuchet MS"/>
                                  <w:color w:val="231F20"/>
                                  <w:w w:val="95"/>
                                  <w:sz w:val="20"/>
                                </w:rPr>
                                <w:t>consultant</w:t>
                              </w:r>
                              <w:r>
                                <w:rPr>
                                  <w:rFonts w:ascii="Trebuchet MS" w:hAnsi="Trebuchet MS"/>
                                  <w:color w:val="231F20"/>
                                  <w:spacing w:val="-13"/>
                                  <w:w w:val="95"/>
                                  <w:sz w:val="20"/>
                                </w:rPr>
                                <w:t xml:space="preserve"> </w:t>
                              </w:r>
                              <w:r>
                                <w:rPr>
                                  <w:rFonts w:ascii="Trebuchet MS" w:hAnsi="Trebuchet MS"/>
                                  <w:color w:val="231F20"/>
                                  <w:w w:val="95"/>
                                  <w:sz w:val="20"/>
                                </w:rPr>
                                <w:t>and/or</w:t>
                              </w:r>
                              <w:r>
                                <w:rPr>
                                  <w:rFonts w:ascii="Trebuchet MS" w:hAnsi="Trebuchet MS"/>
                                  <w:color w:val="231F20"/>
                                  <w:spacing w:val="-13"/>
                                  <w:w w:val="95"/>
                                  <w:sz w:val="20"/>
                                </w:rPr>
                                <w:t xml:space="preserve"> </w:t>
                              </w:r>
                              <w:r>
                                <w:rPr>
                                  <w:rFonts w:ascii="Trebuchet MS" w:hAnsi="Trebuchet MS"/>
                                  <w:color w:val="231F20"/>
                                  <w:w w:val="95"/>
                                  <w:sz w:val="20"/>
                                </w:rPr>
                                <w:t>a</w:t>
                              </w:r>
                              <w:r>
                                <w:rPr>
                                  <w:rFonts w:ascii="Trebuchet MS" w:hAnsi="Trebuchet MS"/>
                                  <w:color w:val="231F20"/>
                                  <w:spacing w:val="-13"/>
                                  <w:w w:val="95"/>
                                  <w:sz w:val="20"/>
                                </w:rPr>
                                <w:t xml:space="preserve"> </w:t>
                              </w:r>
                              <w:r>
                                <w:rPr>
                                  <w:rFonts w:ascii="Trebuchet MS" w:hAnsi="Trebuchet MS"/>
                                  <w:color w:val="231F20"/>
                                  <w:w w:val="95"/>
                                  <w:sz w:val="20"/>
                                </w:rPr>
                                <w:t>trusted</w:t>
                              </w:r>
                              <w:r>
                                <w:rPr>
                                  <w:rFonts w:ascii="Trebuchet MS" w:hAnsi="Trebuchet MS"/>
                                  <w:color w:val="231F20"/>
                                  <w:spacing w:val="-13"/>
                                  <w:w w:val="95"/>
                                  <w:sz w:val="20"/>
                                </w:rPr>
                                <w:t xml:space="preserve"> </w:t>
                              </w:r>
                              <w:r>
                                <w:rPr>
                                  <w:rFonts w:ascii="Trebuchet MS" w:hAnsi="Trebuchet MS"/>
                                  <w:color w:val="231F20"/>
                                  <w:w w:val="95"/>
                                  <w:sz w:val="20"/>
                                </w:rPr>
                                <w:t>member</w:t>
                              </w:r>
                              <w:r>
                                <w:rPr>
                                  <w:rFonts w:ascii="Trebuchet MS" w:hAnsi="Trebuchet MS"/>
                                  <w:color w:val="231F20"/>
                                  <w:spacing w:val="-13"/>
                                  <w:w w:val="95"/>
                                  <w:sz w:val="20"/>
                                </w:rPr>
                                <w:t xml:space="preserve"> </w:t>
                              </w:r>
                              <w:r>
                                <w:rPr>
                                  <w:rFonts w:ascii="Trebuchet MS" w:hAnsi="Trebuchet MS"/>
                                  <w:color w:val="231F20"/>
                                  <w:w w:val="95"/>
                                  <w:sz w:val="20"/>
                                </w:rPr>
                                <w:t>of</w:t>
                              </w:r>
                              <w:r>
                                <w:rPr>
                                  <w:rFonts w:ascii="Trebuchet MS" w:hAnsi="Trebuchet MS"/>
                                  <w:color w:val="231F20"/>
                                  <w:spacing w:val="-13"/>
                                  <w:w w:val="95"/>
                                  <w:sz w:val="20"/>
                                </w:rPr>
                                <w:t xml:space="preserve"> </w:t>
                              </w:r>
                              <w:r>
                                <w:rPr>
                                  <w:rFonts w:ascii="Trebuchet MS" w:hAnsi="Trebuchet MS"/>
                                  <w:color w:val="231F20"/>
                                  <w:w w:val="95"/>
                                  <w:sz w:val="20"/>
                                </w:rPr>
                                <w:t xml:space="preserve">the </w:t>
                              </w:r>
                              <w:r>
                                <w:rPr>
                                  <w:rFonts w:ascii="Trebuchet MS" w:hAnsi="Trebuchet MS"/>
                                  <w:color w:val="231F20"/>
                                  <w:sz w:val="20"/>
                                </w:rPr>
                                <w:t>particular</w:t>
                              </w:r>
                              <w:r>
                                <w:rPr>
                                  <w:rFonts w:ascii="Trebuchet MS" w:hAnsi="Trebuchet MS"/>
                                  <w:color w:val="231F20"/>
                                  <w:spacing w:val="-16"/>
                                  <w:sz w:val="20"/>
                                </w:rPr>
                                <w:t xml:space="preserve"> </w:t>
                              </w:r>
                              <w:r>
                                <w:rPr>
                                  <w:rFonts w:ascii="Trebuchet MS" w:hAnsi="Trebuchet MS"/>
                                  <w:color w:val="231F20"/>
                                  <w:sz w:val="20"/>
                                </w:rPr>
                                <w:t>community.</w:t>
                              </w:r>
                            </w:p>
                            <w:p w:rsidR="003121E4" w:rsidRDefault="003121E4">
                              <w:pPr>
                                <w:rPr>
                                  <w:rFonts w:ascii="Trebuchet MS"/>
                                  <w:sz w:val="21"/>
                                </w:rPr>
                              </w:pPr>
                            </w:p>
                            <w:p w:rsidR="003121E4" w:rsidRDefault="003121E4">
                              <w:pPr>
                                <w:numPr>
                                  <w:ilvl w:val="0"/>
                                  <w:numId w:val="26"/>
                                </w:numPr>
                                <w:tabs>
                                  <w:tab w:val="left" w:pos="144"/>
                                </w:tabs>
                                <w:spacing w:line="247" w:lineRule="auto"/>
                                <w:ind w:right="348" w:firstLine="0"/>
                                <w:rPr>
                                  <w:rFonts w:ascii="Trebuchet MS" w:hAnsi="Trebuchet MS"/>
                                  <w:sz w:val="20"/>
                                </w:rPr>
                              </w:pPr>
                              <w:r>
                                <w:rPr>
                                  <w:rFonts w:ascii="Trebuchet MS" w:hAnsi="Trebuchet MS"/>
                                  <w:color w:val="231F20"/>
                                  <w:w w:val="90"/>
                                  <w:sz w:val="20"/>
                                </w:rPr>
                                <w:t xml:space="preserve">Capacity – Our participants are dealing with a myriad of issues that may leave them with little to no capacity to participate. We are </w:t>
                              </w:r>
                              <w:r>
                                <w:rPr>
                                  <w:rFonts w:ascii="Trebuchet MS" w:hAnsi="Trebuchet MS"/>
                                  <w:color w:val="231F20"/>
                                  <w:w w:val="95"/>
                                  <w:sz w:val="20"/>
                                </w:rPr>
                                <w:t>committed</w:t>
                              </w:r>
                              <w:r>
                                <w:rPr>
                                  <w:rFonts w:ascii="Trebuchet MS" w:hAnsi="Trebuchet MS"/>
                                  <w:color w:val="231F20"/>
                                  <w:spacing w:val="-13"/>
                                  <w:w w:val="95"/>
                                  <w:sz w:val="20"/>
                                </w:rPr>
                                <w:t xml:space="preserve"> </w:t>
                              </w:r>
                              <w:r>
                                <w:rPr>
                                  <w:rFonts w:ascii="Trebuchet MS" w:hAnsi="Trebuchet MS"/>
                                  <w:color w:val="231F20"/>
                                  <w:w w:val="95"/>
                                  <w:sz w:val="20"/>
                                </w:rPr>
                                <w:t>to</w:t>
                              </w:r>
                              <w:r>
                                <w:rPr>
                                  <w:rFonts w:ascii="Trebuchet MS" w:hAnsi="Trebuchet MS"/>
                                  <w:color w:val="231F20"/>
                                  <w:spacing w:val="-13"/>
                                  <w:w w:val="95"/>
                                  <w:sz w:val="20"/>
                                </w:rPr>
                                <w:t xml:space="preserve"> </w:t>
                              </w:r>
                              <w:r>
                                <w:rPr>
                                  <w:rFonts w:ascii="Trebuchet MS" w:hAnsi="Trebuchet MS"/>
                                  <w:color w:val="231F20"/>
                                  <w:w w:val="95"/>
                                  <w:sz w:val="20"/>
                                </w:rPr>
                                <w:t>acknowledging</w:t>
                              </w:r>
                              <w:r>
                                <w:rPr>
                                  <w:rFonts w:ascii="Trebuchet MS" w:hAnsi="Trebuchet MS"/>
                                  <w:color w:val="231F20"/>
                                  <w:spacing w:val="-13"/>
                                  <w:w w:val="95"/>
                                  <w:sz w:val="20"/>
                                </w:rPr>
                                <w:t xml:space="preserve"> </w:t>
                              </w:r>
                              <w:r>
                                <w:rPr>
                                  <w:rFonts w:ascii="Trebuchet MS" w:hAnsi="Trebuchet MS"/>
                                  <w:color w:val="231F20"/>
                                  <w:w w:val="95"/>
                                  <w:sz w:val="20"/>
                                </w:rPr>
                                <w:t>the</w:t>
                              </w:r>
                              <w:r>
                                <w:rPr>
                                  <w:rFonts w:ascii="Trebuchet MS" w:hAnsi="Trebuchet MS"/>
                                  <w:color w:val="231F20"/>
                                  <w:spacing w:val="-13"/>
                                  <w:w w:val="95"/>
                                  <w:sz w:val="20"/>
                                </w:rPr>
                                <w:t xml:space="preserve"> </w:t>
                              </w:r>
                              <w:r>
                                <w:rPr>
                                  <w:rFonts w:ascii="Trebuchet MS" w:hAnsi="Trebuchet MS"/>
                                  <w:color w:val="231F20"/>
                                  <w:w w:val="95"/>
                                  <w:sz w:val="20"/>
                                </w:rPr>
                                <w:t>value</w:t>
                              </w:r>
                              <w:r>
                                <w:rPr>
                                  <w:rFonts w:ascii="Trebuchet MS" w:hAnsi="Trebuchet MS"/>
                                  <w:color w:val="231F20"/>
                                  <w:spacing w:val="-13"/>
                                  <w:w w:val="95"/>
                                  <w:sz w:val="20"/>
                                </w:rPr>
                                <w:t xml:space="preserve"> </w:t>
                              </w:r>
                              <w:r>
                                <w:rPr>
                                  <w:rFonts w:ascii="Trebuchet MS" w:hAnsi="Trebuchet MS"/>
                                  <w:color w:val="231F20"/>
                                  <w:w w:val="95"/>
                                  <w:sz w:val="20"/>
                                </w:rPr>
                                <w:t>of</w:t>
                              </w:r>
                              <w:r>
                                <w:rPr>
                                  <w:rFonts w:ascii="Trebuchet MS" w:hAnsi="Trebuchet MS"/>
                                  <w:color w:val="231F20"/>
                                  <w:spacing w:val="-13"/>
                                  <w:w w:val="95"/>
                                  <w:sz w:val="20"/>
                                </w:rPr>
                                <w:t xml:space="preserve"> </w:t>
                              </w:r>
                              <w:r>
                                <w:rPr>
                                  <w:rFonts w:ascii="Trebuchet MS" w:hAnsi="Trebuchet MS"/>
                                  <w:color w:val="231F20"/>
                                  <w:w w:val="95"/>
                                  <w:sz w:val="20"/>
                                </w:rPr>
                                <w:t>each</w:t>
                              </w:r>
                              <w:r>
                                <w:rPr>
                                  <w:rFonts w:ascii="Trebuchet MS" w:hAnsi="Trebuchet MS"/>
                                  <w:color w:val="231F20"/>
                                  <w:spacing w:val="-13"/>
                                  <w:w w:val="95"/>
                                  <w:sz w:val="20"/>
                                </w:rPr>
                                <w:t xml:space="preserve"> </w:t>
                              </w:r>
                              <w:r>
                                <w:rPr>
                                  <w:rFonts w:ascii="Trebuchet MS" w:hAnsi="Trebuchet MS"/>
                                  <w:color w:val="231F20"/>
                                  <w:w w:val="95"/>
                                  <w:sz w:val="20"/>
                                </w:rPr>
                                <w:t>participant's</w:t>
                              </w:r>
                              <w:r>
                                <w:rPr>
                                  <w:rFonts w:ascii="Trebuchet MS" w:hAnsi="Trebuchet MS"/>
                                  <w:color w:val="231F20"/>
                                  <w:spacing w:val="-13"/>
                                  <w:w w:val="95"/>
                                  <w:sz w:val="20"/>
                                </w:rPr>
                                <w:t xml:space="preserve"> </w:t>
                              </w:r>
                              <w:r>
                                <w:rPr>
                                  <w:rFonts w:ascii="Trebuchet MS" w:hAnsi="Trebuchet MS"/>
                                  <w:color w:val="231F20"/>
                                  <w:w w:val="95"/>
                                  <w:sz w:val="20"/>
                                </w:rPr>
                                <w:t>time</w:t>
                              </w:r>
                              <w:r>
                                <w:rPr>
                                  <w:rFonts w:ascii="Trebuchet MS" w:hAnsi="Trebuchet MS"/>
                                  <w:color w:val="231F20"/>
                                  <w:spacing w:val="-13"/>
                                  <w:w w:val="95"/>
                                  <w:sz w:val="20"/>
                                </w:rPr>
                                <w:t xml:space="preserve"> </w:t>
                              </w:r>
                              <w:r>
                                <w:rPr>
                                  <w:rFonts w:ascii="Trebuchet MS" w:hAnsi="Trebuchet MS"/>
                                  <w:color w:val="231F20"/>
                                  <w:w w:val="95"/>
                                  <w:sz w:val="20"/>
                                </w:rPr>
                                <w:t>by</w:t>
                              </w:r>
                              <w:r>
                                <w:rPr>
                                  <w:rFonts w:ascii="Trebuchet MS" w:hAnsi="Trebuchet MS"/>
                                  <w:color w:val="231F20"/>
                                  <w:spacing w:val="-13"/>
                                  <w:w w:val="95"/>
                                  <w:sz w:val="20"/>
                                </w:rPr>
                                <w:t xml:space="preserve"> </w:t>
                              </w:r>
                              <w:r>
                                <w:rPr>
                                  <w:rFonts w:ascii="Trebuchet MS" w:hAnsi="Trebuchet MS"/>
                                  <w:color w:val="231F20"/>
                                  <w:w w:val="95"/>
                                  <w:sz w:val="20"/>
                                </w:rPr>
                                <w:t>providing</w:t>
                              </w:r>
                              <w:r>
                                <w:rPr>
                                  <w:rFonts w:ascii="Trebuchet MS" w:hAnsi="Trebuchet MS"/>
                                  <w:color w:val="231F20"/>
                                  <w:spacing w:val="-13"/>
                                  <w:w w:val="95"/>
                                  <w:sz w:val="20"/>
                                </w:rPr>
                                <w:t xml:space="preserve"> </w:t>
                              </w:r>
                              <w:r>
                                <w:rPr>
                                  <w:rFonts w:ascii="Trebuchet MS" w:hAnsi="Trebuchet MS"/>
                                  <w:color w:val="231F20"/>
                                  <w:w w:val="95"/>
                                  <w:sz w:val="20"/>
                                </w:rPr>
                                <w:t>compensation</w:t>
                              </w:r>
                              <w:r>
                                <w:rPr>
                                  <w:rFonts w:ascii="Trebuchet MS" w:hAnsi="Trebuchet MS"/>
                                  <w:color w:val="231F20"/>
                                  <w:spacing w:val="-13"/>
                                  <w:w w:val="95"/>
                                  <w:sz w:val="20"/>
                                </w:rPr>
                                <w:t xml:space="preserve"> </w:t>
                              </w:r>
                              <w:r>
                                <w:rPr>
                                  <w:rFonts w:ascii="Trebuchet MS" w:hAnsi="Trebuchet MS"/>
                                  <w:color w:val="231F20"/>
                                  <w:w w:val="95"/>
                                  <w:sz w:val="20"/>
                                </w:rPr>
                                <w:t>(i.e.,</w:t>
                              </w:r>
                              <w:r>
                                <w:rPr>
                                  <w:rFonts w:ascii="Trebuchet MS" w:hAnsi="Trebuchet MS"/>
                                  <w:color w:val="231F20"/>
                                  <w:spacing w:val="-13"/>
                                  <w:w w:val="95"/>
                                  <w:sz w:val="20"/>
                                </w:rPr>
                                <w:t xml:space="preserve"> </w:t>
                              </w:r>
                              <w:r>
                                <w:rPr>
                                  <w:rFonts w:ascii="Trebuchet MS" w:hAnsi="Trebuchet MS"/>
                                  <w:color w:val="231F20"/>
                                  <w:w w:val="95"/>
                                  <w:sz w:val="20"/>
                                </w:rPr>
                                <w:t>monetary,</w:t>
                              </w:r>
                              <w:r>
                                <w:rPr>
                                  <w:rFonts w:ascii="Trebuchet MS" w:hAnsi="Trebuchet MS"/>
                                  <w:color w:val="231F20"/>
                                  <w:spacing w:val="-13"/>
                                  <w:w w:val="95"/>
                                  <w:sz w:val="20"/>
                                </w:rPr>
                                <w:t xml:space="preserve"> </w:t>
                              </w:r>
                              <w:r>
                                <w:rPr>
                                  <w:rFonts w:ascii="Trebuchet MS" w:hAnsi="Trebuchet MS"/>
                                  <w:color w:val="231F20"/>
                                  <w:w w:val="95"/>
                                  <w:sz w:val="20"/>
                                </w:rPr>
                                <w:t>food)</w:t>
                              </w:r>
                              <w:r>
                                <w:rPr>
                                  <w:rFonts w:ascii="Trebuchet MS" w:hAnsi="Trebuchet MS"/>
                                  <w:color w:val="231F20"/>
                                  <w:spacing w:val="-13"/>
                                  <w:w w:val="95"/>
                                  <w:sz w:val="20"/>
                                </w:rPr>
                                <w:t xml:space="preserve"> </w:t>
                              </w:r>
                              <w:r>
                                <w:rPr>
                                  <w:rFonts w:ascii="Trebuchet MS" w:hAnsi="Trebuchet MS"/>
                                  <w:color w:val="231F20"/>
                                  <w:w w:val="95"/>
                                  <w:sz w:val="20"/>
                                </w:rPr>
                                <w:t>as</w:t>
                              </w:r>
                              <w:r>
                                <w:rPr>
                                  <w:rFonts w:ascii="Trebuchet MS" w:hAnsi="Trebuchet MS"/>
                                  <w:color w:val="231F20"/>
                                  <w:spacing w:val="-13"/>
                                  <w:w w:val="95"/>
                                  <w:sz w:val="20"/>
                                </w:rPr>
                                <w:t xml:space="preserve"> </w:t>
                              </w:r>
                              <w:r>
                                <w:rPr>
                                  <w:rFonts w:ascii="Trebuchet MS" w:hAnsi="Trebuchet MS"/>
                                  <w:color w:val="231F20"/>
                                  <w:w w:val="95"/>
                                  <w:sz w:val="20"/>
                                </w:rPr>
                                <w:t>well</w:t>
                              </w:r>
                              <w:r>
                                <w:rPr>
                                  <w:rFonts w:ascii="Trebuchet MS" w:hAnsi="Trebuchet MS"/>
                                  <w:color w:val="231F20"/>
                                  <w:spacing w:val="-13"/>
                                  <w:w w:val="95"/>
                                  <w:sz w:val="20"/>
                                </w:rPr>
                                <w:t xml:space="preserve"> </w:t>
                              </w:r>
                              <w:r>
                                <w:rPr>
                                  <w:rFonts w:ascii="Trebuchet MS" w:hAnsi="Trebuchet MS"/>
                                  <w:color w:val="231F20"/>
                                  <w:w w:val="95"/>
                                  <w:sz w:val="20"/>
                                </w:rPr>
                                <w:t xml:space="preserve">as </w:t>
                              </w:r>
                              <w:r>
                                <w:rPr>
                                  <w:rFonts w:ascii="Trebuchet MS" w:hAnsi="Trebuchet MS"/>
                                  <w:color w:val="231F20"/>
                                  <w:w w:val="90"/>
                                  <w:sz w:val="20"/>
                                </w:rPr>
                                <w:t>information sharing/education and virtual opportunities for engagement. Events will be held in central community locations that are</w:t>
                              </w:r>
                              <w:r>
                                <w:rPr>
                                  <w:rFonts w:ascii="Trebuchet MS" w:hAnsi="Trebuchet MS"/>
                                  <w:color w:val="231F20"/>
                                  <w:spacing w:val="40"/>
                                  <w:sz w:val="20"/>
                                </w:rPr>
                                <w:t xml:space="preserve"> </w:t>
                              </w:r>
                              <w:r>
                                <w:rPr>
                                  <w:rFonts w:ascii="Trebuchet MS" w:hAnsi="Trebuchet MS"/>
                                  <w:color w:val="231F20"/>
                                  <w:w w:val="95"/>
                                  <w:sz w:val="20"/>
                                </w:rPr>
                                <w:t>familiar</w:t>
                              </w:r>
                              <w:r>
                                <w:rPr>
                                  <w:rFonts w:ascii="Trebuchet MS" w:hAnsi="Trebuchet MS"/>
                                  <w:color w:val="231F20"/>
                                  <w:spacing w:val="-3"/>
                                  <w:w w:val="95"/>
                                  <w:sz w:val="20"/>
                                </w:rPr>
                                <w:t xml:space="preserve"> </w:t>
                              </w:r>
                              <w:r>
                                <w:rPr>
                                  <w:rFonts w:ascii="Trebuchet MS" w:hAnsi="Trebuchet MS"/>
                                  <w:color w:val="231F20"/>
                                  <w:w w:val="95"/>
                                  <w:sz w:val="20"/>
                                </w:rPr>
                                <w:t>and</w:t>
                              </w:r>
                              <w:r>
                                <w:rPr>
                                  <w:rFonts w:ascii="Trebuchet MS" w:hAnsi="Trebuchet MS"/>
                                  <w:color w:val="231F20"/>
                                  <w:spacing w:val="-3"/>
                                  <w:w w:val="95"/>
                                  <w:sz w:val="20"/>
                                </w:rPr>
                                <w:t xml:space="preserve"> </w:t>
                              </w:r>
                              <w:r>
                                <w:rPr>
                                  <w:rFonts w:ascii="Trebuchet MS" w:hAnsi="Trebuchet MS"/>
                                  <w:color w:val="231F20"/>
                                  <w:w w:val="95"/>
                                  <w:sz w:val="20"/>
                                </w:rPr>
                                <w:t>trusted</w:t>
                              </w:r>
                              <w:r>
                                <w:rPr>
                                  <w:rFonts w:ascii="Trebuchet MS" w:hAnsi="Trebuchet MS"/>
                                  <w:color w:val="231F20"/>
                                  <w:spacing w:val="-3"/>
                                  <w:w w:val="95"/>
                                  <w:sz w:val="20"/>
                                </w:rPr>
                                <w:t xml:space="preserve"> </w:t>
                              </w:r>
                              <w:r>
                                <w:rPr>
                                  <w:rFonts w:ascii="Trebuchet MS" w:hAnsi="Trebuchet MS"/>
                                  <w:color w:val="231F20"/>
                                  <w:w w:val="95"/>
                                  <w:sz w:val="20"/>
                                </w:rPr>
                                <w:t>to</w:t>
                              </w:r>
                              <w:r>
                                <w:rPr>
                                  <w:rFonts w:ascii="Trebuchet MS" w:hAnsi="Trebuchet MS"/>
                                  <w:color w:val="231F20"/>
                                  <w:spacing w:val="-3"/>
                                  <w:w w:val="95"/>
                                  <w:sz w:val="20"/>
                                </w:rPr>
                                <w:t xml:space="preserve"> </w:t>
                              </w:r>
                              <w:r>
                                <w:rPr>
                                  <w:rFonts w:ascii="Trebuchet MS" w:hAnsi="Trebuchet MS"/>
                                  <w:color w:val="231F20"/>
                                  <w:w w:val="95"/>
                                  <w:sz w:val="20"/>
                                </w:rPr>
                                <w:t>particular</w:t>
                              </w:r>
                              <w:r>
                                <w:rPr>
                                  <w:rFonts w:ascii="Trebuchet MS" w:hAnsi="Trebuchet MS"/>
                                  <w:color w:val="231F20"/>
                                  <w:spacing w:val="-3"/>
                                  <w:w w:val="95"/>
                                  <w:sz w:val="20"/>
                                </w:rPr>
                                <w:t xml:space="preserve"> </w:t>
                              </w:r>
                              <w:r>
                                <w:rPr>
                                  <w:rFonts w:ascii="Trebuchet MS" w:hAnsi="Trebuchet MS"/>
                                  <w:color w:val="231F20"/>
                                  <w:w w:val="95"/>
                                  <w:sz w:val="20"/>
                                </w:rPr>
                                <w:t>groups</w:t>
                              </w:r>
                              <w:r>
                                <w:rPr>
                                  <w:rFonts w:ascii="Trebuchet MS" w:hAnsi="Trebuchet MS"/>
                                  <w:color w:val="231F20"/>
                                  <w:spacing w:val="-3"/>
                                  <w:w w:val="95"/>
                                  <w:sz w:val="20"/>
                                </w:rPr>
                                <w:t xml:space="preserve"> </w:t>
                              </w:r>
                              <w:r>
                                <w:rPr>
                                  <w:rFonts w:ascii="Trebuchet MS" w:hAnsi="Trebuchet MS"/>
                                  <w:color w:val="231F20"/>
                                  <w:w w:val="95"/>
                                  <w:sz w:val="20"/>
                                </w:rPr>
                                <w:t>in</w:t>
                              </w:r>
                              <w:r>
                                <w:rPr>
                                  <w:rFonts w:ascii="Trebuchet MS" w:hAnsi="Trebuchet MS"/>
                                  <w:color w:val="231F20"/>
                                  <w:spacing w:val="-3"/>
                                  <w:w w:val="95"/>
                                  <w:sz w:val="20"/>
                                </w:rPr>
                                <w:t xml:space="preserve"> </w:t>
                              </w:r>
                              <w:r>
                                <w:rPr>
                                  <w:rFonts w:ascii="Trebuchet MS" w:hAnsi="Trebuchet MS"/>
                                  <w:color w:val="231F20"/>
                                  <w:w w:val="95"/>
                                  <w:sz w:val="20"/>
                                </w:rPr>
                                <w:t>our</w:t>
                              </w:r>
                              <w:r>
                                <w:rPr>
                                  <w:rFonts w:ascii="Trebuchet MS" w:hAnsi="Trebuchet MS"/>
                                  <w:color w:val="231F20"/>
                                  <w:spacing w:val="-3"/>
                                  <w:w w:val="95"/>
                                  <w:sz w:val="20"/>
                                </w:rPr>
                                <w:t xml:space="preserve"> </w:t>
                              </w:r>
                              <w:r>
                                <w:rPr>
                                  <w:rFonts w:ascii="Trebuchet MS" w:hAnsi="Trebuchet MS"/>
                                  <w:color w:val="231F20"/>
                                  <w:w w:val="95"/>
                                  <w:sz w:val="20"/>
                                </w:rPr>
                                <w:t>community.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56" o:spid="_x0000_s1182" alt="We have identified potential barriers to engagement for our community members, and will continue to work with our advisory committee and participants to identify barriers and address them as they arise to ensure sufficient representation from all groups in our community. Barriers we have identified include:&#10;&#10;- Trust – An issue identified for our immigrant community was distrust of sharing information with others, particularly healthcare and governmental organizations. We acknowledge this is a hard barrier to overcome and will utilize trusted community leaders to recruit participants and make sure we are providing as much information as possible about data collection and how we plan to use the information we gather. Groups and interviews will be facilitated by an independent consultant and/or a trusted member of the particular community.&#10;&#10;- Capacity – Our participants are dealing with a myriad of issues that may leave them with little to no capacity to participate. We are committed to acknowledging the value of each participant's time by providing compensation (i.e., monetary, food) as well as information sharing/education and virtual opportunities for engagement. Events will be held in central community locations that are familiar and trusted to particular groups in our community.&#10;" style="position:absolute;left:0;text-align:left;margin-left:20.85pt;margin-top:40.55pt;width:570.35pt;height:184.5pt;z-index:-15637504;mso-wrap-distance-left:0;mso-wrap-distance-right:0;mso-position-horizontal-relative:page" coordorigin="417,811" coordsize="11407,3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">
                <v:shape id="docshape557" o:spid="_x0000_s1183" style="position:absolute;left:416;top:811;width:11407;height:3690;visibility:visible;mso-wrap-style:square;v-text-anchor:top" coordsize="11407,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" path="m11406,r-10,l11396,10r,3670l10,3680,10,10r11386,l11396,,,,,3690r11406,l11406,xe" fillcolor="#231f20" stroked="f">
                  <v:path arrowok="t" o:connecttype="custom" o:connectlocs="11406,811;11396,811;11396,821;11396,4491;10,4491;10,821;11396,821;11396,811;0,811;0,4501;11406,4501;11406,811" o:connectangles="0,0,0,0,0,0,0,0,0,0,0,0"/>
                </v:shape>
                <v:shape id="docshape558" o:spid="_x0000_s1184" style="position:absolute;left:426;top:821;width:11387;height:3670;visibility:visible;mso-wrap-style:square;v-text-anchor:top" coordsize="11387,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" path="m11386,l,,,3670r10,-10l10,10r11366,l11386,xe" fillcolor="#818386" stroked="f">
                  <v:path arrowok="t" o:connecttype="custom" o:connectlocs="11386,821;0,821;0,4491;10,4481;10,831;11376,831;11386,821" o:connectangles="0,0,0,0,0,0,0"/>
                </v:shape>
                <v:shape id="docshape559" o:spid="_x0000_s1185" style="position:absolute;left:426;top:821;width:11387;height:3670;visibility:visible;mso-wrap-style:square;v-text-anchor:top" coordsize="11387,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" path="m11386,r-10,10l11376,3660,10,3660,,3670r11386,l11386,xe" fillcolor="#d4d0c8" stroked="f">
                  <v:path arrowok="t" o:connecttype="custom" o:connectlocs="11386,821;11376,831;11376,4481;10,4481;0,4491;11386,4491;11386,821" o:connectangles="0,0,0,0,0,0,0"/>
                </v:shape>
                <v:shape id="docshape560" o:spid="_x0000_s1186" type="#_x0000_t202" alt="We have identified potential barriers to engagement for our community members, and will continue to work with our advisory committee and participants to identify barriers and address them as they arise to ensure sufficient representation from all groups in our community. Barriers we have identified include:&#10;&#10;- Trust – An issue identified for our immigrant community was distrust of sharing information with others, particularly healthcare and governmental organizations. We acknowledge this is a hard barrier to overcome and will utilize trusted community leaders to recruit participants and make sure we are providing as much information as possible about data collection and how we plan to use the information we gather. Groups and interviews will be facilitated by an independent consultant and/or a trusted member of the particular community.&#10;&#10;- Capacity – Our participants are dealing with a myriad of issues that may leave them with little to no capacity to participate. We are committed to acknowledging the value of each participant's time by providing compensation (i.e., monetary, food) as well as information sharing/education and virtual opportunities for engagement. Events will be held in central community locations that are familiar and trusted to particular groups in our community.&#10;" style="position:absolute;left:416;top:811;width:11407;height:3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EimxAAAAN0AAAAPAAAAZHJzL2Rvd25yZXYueG1sRE9NawIx&#10;EL0X/A9hCr3VpNJK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8QSKbEAAAA3QAAAA8A&#10;AAAAAAAAAAAAAAAABwIAAGRycy9kb3ducmV2LnhtbFBLBQYAAAAAAwADALcAAAD4AgAAAAA=&#10;" filled="f" stroked="f">
                  <v:textbox inset="0,0,0,0">
                    <w:txbxContent>
                      <w:p w:rsidR="003121E4" w:rsidRDefault="003121E4">
                        <w:pPr>
                          <w:spacing w:before="52" w:line="247" w:lineRule="auto"/>
                          <w:ind w:left="40" w:right="74"/>
                          <w:rPr>
                            <w:rFonts w:ascii="Trebuchet MS"/>
                            <w:sz w:val="20"/>
                          </w:rPr>
                        </w:pPr>
                        <w:r>
                          <w:rPr>
                            <w:rFonts w:ascii="Trebuchet MS"/>
                            <w:color w:val="231F20"/>
                            <w:w w:val="95"/>
                            <w:sz w:val="20"/>
                          </w:rPr>
                          <w:t>We</w:t>
                        </w:r>
                        <w:r>
                          <w:rPr>
                            <w:rFonts w:ascii="Trebuchet MS"/>
                            <w:color w:val="231F20"/>
                            <w:spacing w:val="-9"/>
                            <w:w w:val="95"/>
                            <w:sz w:val="20"/>
                          </w:rPr>
                          <w:t xml:space="preserve"> </w:t>
                        </w:r>
                        <w:r>
                          <w:rPr>
                            <w:rFonts w:ascii="Trebuchet MS"/>
                            <w:color w:val="231F20"/>
                            <w:w w:val="95"/>
                            <w:sz w:val="20"/>
                          </w:rPr>
                          <w:t>have</w:t>
                        </w:r>
                        <w:r>
                          <w:rPr>
                            <w:rFonts w:ascii="Trebuchet MS"/>
                            <w:color w:val="231F20"/>
                            <w:spacing w:val="-9"/>
                            <w:w w:val="95"/>
                            <w:sz w:val="20"/>
                          </w:rPr>
                          <w:t xml:space="preserve"> </w:t>
                        </w:r>
                        <w:r>
                          <w:rPr>
                            <w:rFonts w:ascii="Trebuchet MS"/>
                            <w:color w:val="231F20"/>
                            <w:w w:val="95"/>
                            <w:sz w:val="20"/>
                          </w:rPr>
                          <w:t>identified</w:t>
                        </w:r>
                        <w:r>
                          <w:rPr>
                            <w:rFonts w:ascii="Trebuchet MS"/>
                            <w:color w:val="231F20"/>
                            <w:spacing w:val="-9"/>
                            <w:w w:val="95"/>
                            <w:sz w:val="20"/>
                          </w:rPr>
                          <w:t xml:space="preserve"> </w:t>
                        </w:r>
                        <w:r>
                          <w:rPr>
                            <w:rFonts w:ascii="Trebuchet MS"/>
                            <w:color w:val="231F20"/>
                            <w:w w:val="95"/>
                            <w:sz w:val="20"/>
                          </w:rPr>
                          <w:t>potential</w:t>
                        </w:r>
                        <w:r>
                          <w:rPr>
                            <w:rFonts w:ascii="Trebuchet MS"/>
                            <w:color w:val="231F20"/>
                            <w:spacing w:val="-9"/>
                            <w:w w:val="95"/>
                            <w:sz w:val="20"/>
                          </w:rPr>
                          <w:t xml:space="preserve"> </w:t>
                        </w:r>
                        <w:r>
                          <w:rPr>
                            <w:rFonts w:ascii="Trebuchet MS"/>
                            <w:color w:val="231F20"/>
                            <w:w w:val="95"/>
                            <w:sz w:val="20"/>
                          </w:rPr>
                          <w:t>barriers</w:t>
                        </w:r>
                        <w:r>
                          <w:rPr>
                            <w:rFonts w:ascii="Trebuchet MS"/>
                            <w:color w:val="231F20"/>
                            <w:spacing w:val="-9"/>
                            <w:w w:val="95"/>
                            <w:sz w:val="20"/>
                          </w:rPr>
                          <w:t xml:space="preserve"> </w:t>
                        </w:r>
                        <w:r>
                          <w:rPr>
                            <w:rFonts w:ascii="Trebuchet MS"/>
                            <w:color w:val="231F20"/>
                            <w:w w:val="95"/>
                            <w:sz w:val="20"/>
                          </w:rPr>
                          <w:t>to</w:t>
                        </w:r>
                        <w:r>
                          <w:rPr>
                            <w:rFonts w:ascii="Trebuchet MS"/>
                            <w:color w:val="231F20"/>
                            <w:spacing w:val="-9"/>
                            <w:w w:val="95"/>
                            <w:sz w:val="20"/>
                          </w:rPr>
                          <w:t xml:space="preserve"> </w:t>
                        </w:r>
                        <w:r>
                          <w:rPr>
                            <w:rFonts w:ascii="Trebuchet MS"/>
                            <w:color w:val="231F20"/>
                            <w:w w:val="95"/>
                            <w:sz w:val="20"/>
                          </w:rPr>
                          <w:t>engagement</w:t>
                        </w:r>
                        <w:r>
                          <w:rPr>
                            <w:rFonts w:ascii="Trebuchet MS"/>
                            <w:color w:val="231F20"/>
                            <w:spacing w:val="-9"/>
                            <w:w w:val="95"/>
                            <w:sz w:val="20"/>
                          </w:rPr>
                          <w:t xml:space="preserve"> </w:t>
                        </w:r>
                        <w:r>
                          <w:rPr>
                            <w:rFonts w:ascii="Trebuchet MS"/>
                            <w:color w:val="231F20"/>
                            <w:w w:val="95"/>
                            <w:sz w:val="20"/>
                          </w:rPr>
                          <w:t>for</w:t>
                        </w:r>
                        <w:r>
                          <w:rPr>
                            <w:rFonts w:ascii="Trebuchet MS"/>
                            <w:color w:val="231F20"/>
                            <w:spacing w:val="-9"/>
                            <w:w w:val="95"/>
                            <w:sz w:val="20"/>
                          </w:rPr>
                          <w:t xml:space="preserve"> </w:t>
                        </w:r>
                        <w:r>
                          <w:rPr>
                            <w:rFonts w:ascii="Trebuchet MS"/>
                            <w:color w:val="231F20"/>
                            <w:w w:val="95"/>
                            <w:sz w:val="20"/>
                          </w:rPr>
                          <w:t>our</w:t>
                        </w:r>
                        <w:r>
                          <w:rPr>
                            <w:rFonts w:ascii="Trebuchet MS"/>
                            <w:color w:val="231F20"/>
                            <w:spacing w:val="-9"/>
                            <w:w w:val="95"/>
                            <w:sz w:val="20"/>
                          </w:rPr>
                          <w:t xml:space="preserve"> </w:t>
                        </w:r>
                        <w:r>
                          <w:rPr>
                            <w:rFonts w:ascii="Trebuchet MS"/>
                            <w:color w:val="231F20"/>
                            <w:w w:val="95"/>
                            <w:sz w:val="20"/>
                          </w:rPr>
                          <w:t>community</w:t>
                        </w:r>
                        <w:r>
                          <w:rPr>
                            <w:rFonts w:ascii="Trebuchet MS"/>
                            <w:color w:val="231F20"/>
                            <w:spacing w:val="-9"/>
                            <w:w w:val="95"/>
                            <w:sz w:val="20"/>
                          </w:rPr>
                          <w:t xml:space="preserve"> </w:t>
                        </w:r>
                        <w:r>
                          <w:rPr>
                            <w:rFonts w:ascii="Trebuchet MS"/>
                            <w:color w:val="231F20"/>
                            <w:w w:val="95"/>
                            <w:sz w:val="20"/>
                          </w:rPr>
                          <w:t>members,</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will</w:t>
                        </w:r>
                        <w:r>
                          <w:rPr>
                            <w:rFonts w:ascii="Trebuchet MS"/>
                            <w:color w:val="231F20"/>
                            <w:spacing w:val="-9"/>
                            <w:w w:val="95"/>
                            <w:sz w:val="20"/>
                          </w:rPr>
                          <w:t xml:space="preserve"> </w:t>
                        </w:r>
                        <w:r>
                          <w:rPr>
                            <w:rFonts w:ascii="Trebuchet MS"/>
                            <w:color w:val="231F20"/>
                            <w:w w:val="95"/>
                            <w:sz w:val="20"/>
                          </w:rPr>
                          <w:t>continue</w:t>
                        </w:r>
                        <w:r>
                          <w:rPr>
                            <w:rFonts w:ascii="Trebuchet MS"/>
                            <w:color w:val="231F20"/>
                            <w:spacing w:val="-9"/>
                            <w:w w:val="95"/>
                            <w:sz w:val="20"/>
                          </w:rPr>
                          <w:t xml:space="preserve"> </w:t>
                        </w:r>
                        <w:r>
                          <w:rPr>
                            <w:rFonts w:ascii="Trebuchet MS"/>
                            <w:color w:val="231F20"/>
                            <w:w w:val="95"/>
                            <w:sz w:val="20"/>
                          </w:rPr>
                          <w:t>to</w:t>
                        </w:r>
                        <w:r>
                          <w:rPr>
                            <w:rFonts w:ascii="Trebuchet MS"/>
                            <w:color w:val="231F20"/>
                            <w:spacing w:val="-9"/>
                            <w:w w:val="95"/>
                            <w:sz w:val="20"/>
                          </w:rPr>
                          <w:t xml:space="preserve"> </w:t>
                        </w:r>
                        <w:r>
                          <w:rPr>
                            <w:rFonts w:ascii="Trebuchet MS"/>
                            <w:color w:val="231F20"/>
                            <w:w w:val="95"/>
                            <w:sz w:val="20"/>
                          </w:rPr>
                          <w:t>work</w:t>
                        </w:r>
                        <w:r>
                          <w:rPr>
                            <w:rFonts w:ascii="Trebuchet MS"/>
                            <w:color w:val="231F20"/>
                            <w:spacing w:val="-9"/>
                            <w:w w:val="95"/>
                            <w:sz w:val="20"/>
                          </w:rPr>
                          <w:t xml:space="preserve"> </w:t>
                        </w:r>
                        <w:r>
                          <w:rPr>
                            <w:rFonts w:ascii="Trebuchet MS"/>
                            <w:color w:val="231F20"/>
                            <w:w w:val="95"/>
                            <w:sz w:val="20"/>
                          </w:rPr>
                          <w:t>with</w:t>
                        </w:r>
                        <w:r>
                          <w:rPr>
                            <w:rFonts w:ascii="Trebuchet MS"/>
                            <w:color w:val="231F20"/>
                            <w:spacing w:val="-9"/>
                            <w:w w:val="95"/>
                            <w:sz w:val="20"/>
                          </w:rPr>
                          <w:t xml:space="preserve"> </w:t>
                        </w:r>
                        <w:r>
                          <w:rPr>
                            <w:rFonts w:ascii="Trebuchet MS"/>
                            <w:color w:val="231F20"/>
                            <w:w w:val="95"/>
                            <w:sz w:val="20"/>
                          </w:rPr>
                          <w:t>our</w:t>
                        </w:r>
                        <w:r>
                          <w:rPr>
                            <w:rFonts w:ascii="Trebuchet MS"/>
                            <w:color w:val="231F20"/>
                            <w:spacing w:val="-9"/>
                            <w:w w:val="95"/>
                            <w:sz w:val="20"/>
                          </w:rPr>
                          <w:t xml:space="preserve"> </w:t>
                        </w:r>
                        <w:r>
                          <w:rPr>
                            <w:rFonts w:ascii="Trebuchet MS"/>
                            <w:color w:val="231F20"/>
                            <w:w w:val="95"/>
                            <w:sz w:val="20"/>
                          </w:rPr>
                          <w:t xml:space="preserve">advisory </w:t>
                        </w:r>
                        <w:r>
                          <w:rPr>
                            <w:rFonts w:ascii="Trebuchet MS"/>
                            <w:color w:val="231F20"/>
                            <w:w w:val="90"/>
                            <w:sz w:val="20"/>
                          </w:rPr>
                          <w:t xml:space="preserve">committee and participants to identify barriers and address them as they arise to ensure sufficient representation from all groups in our </w:t>
                        </w:r>
                        <w:r>
                          <w:rPr>
                            <w:rFonts w:ascii="Trebuchet MS"/>
                            <w:color w:val="231F20"/>
                            <w:w w:val="95"/>
                            <w:sz w:val="20"/>
                          </w:rPr>
                          <w:t>community.</w:t>
                        </w:r>
                        <w:r>
                          <w:rPr>
                            <w:rFonts w:ascii="Trebuchet MS"/>
                            <w:color w:val="231F20"/>
                            <w:spacing w:val="-4"/>
                            <w:w w:val="95"/>
                            <w:sz w:val="20"/>
                          </w:rPr>
                          <w:t xml:space="preserve"> </w:t>
                        </w:r>
                        <w:r>
                          <w:rPr>
                            <w:rFonts w:ascii="Trebuchet MS"/>
                            <w:color w:val="231F20"/>
                            <w:w w:val="95"/>
                            <w:sz w:val="20"/>
                          </w:rPr>
                          <w:t>Barriers</w:t>
                        </w:r>
                        <w:r>
                          <w:rPr>
                            <w:rFonts w:ascii="Trebuchet MS"/>
                            <w:color w:val="231F20"/>
                            <w:spacing w:val="-4"/>
                            <w:w w:val="95"/>
                            <w:sz w:val="20"/>
                          </w:rPr>
                          <w:t xml:space="preserve"> </w:t>
                        </w:r>
                        <w:r>
                          <w:rPr>
                            <w:rFonts w:ascii="Trebuchet MS"/>
                            <w:color w:val="231F20"/>
                            <w:w w:val="95"/>
                            <w:sz w:val="20"/>
                          </w:rPr>
                          <w:t>we</w:t>
                        </w:r>
                        <w:r>
                          <w:rPr>
                            <w:rFonts w:ascii="Trebuchet MS"/>
                            <w:color w:val="231F20"/>
                            <w:spacing w:val="-4"/>
                            <w:w w:val="95"/>
                            <w:sz w:val="20"/>
                          </w:rPr>
                          <w:t xml:space="preserve"> </w:t>
                        </w:r>
                        <w:r>
                          <w:rPr>
                            <w:rFonts w:ascii="Trebuchet MS"/>
                            <w:color w:val="231F20"/>
                            <w:w w:val="95"/>
                            <w:sz w:val="20"/>
                          </w:rPr>
                          <w:t>have</w:t>
                        </w:r>
                        <w:r>
                          <w:rPr>
                            <w:rFonts w:ascii="Trebuchet MS"/>
                            <w:color w:val="231F20"/>
                            <w:spacing w:val="-4"/>
                            <w:w w:val="95"/>
                            <w:sz w:val="20"/>
                          </w:rPr>
                          <w:t xml:space="preserve"> </w:t>
                        </w:r>
                        <w:r>
                          <w:rPr>
                            <w:rFonts w:ascii="Trebuchet MS"/>
                            <w:color w:val="231F20"/>
                            <w:w w:val="95"/>
                            <w:sz w:val="20"/>
                          </w:rPr>
                          <w:t>identified</w:t>
                        </w:r>
                        <w:r>
                          <w:rPr>
                            <w:rFonts w:ascii="Trebuchet MS"/>
                            <w:color w:val="231F20"/>
                            <w:spacing w:val="-4"/>
                            <w:w w:val="95"/>
                            <w:sz w:val="20"/>
                          </w:rPr>
                          <w:t xml:space="preserve"> </w:t>
                        </w:r>
                        <w:r>
                          <w:rPr>
                            <w:rFonts w:ascii="Trebuchet MS"/>
                            <w:color w:val="231F20"/>
                            <w:w w:val="95"/>
                            <w:sz w:val="20"/>
                          </w:rPr>
                          <w:t>include:</w:t>
                        </w:r>
                      </w:p>
                      <w:p w:rsidR="003121E4" w:rsidRDefault="003121E4">
                        <w:pPr>
                          <w:spacing w:before="10"/>
                          <w:rPr>
                            <w:rFonts w:ascii="Trebuchet MS"/>
                            <w:sz w:val="20"/>
                          </w:rPr>
                        </w:pPr>
                      </w:p>
                      <w:p w:rsidR="003121E4" w:rsidRDefault="003121E4">
                        <w:pPr>
                          <w:numPr>
                            <w:ilvl w:val="0"/>
                            <w:numId w:val="26"/>
                          </w:numPr>
                          <w:tabs>
                            <w:tab w:val="left" w:pos="144"/>
                          </w:tabs>
                          <w:spacing w:line="247" w:lineRule="auto"/>
                          <w:ind w:right="353" w:firstLine="0"/>
                          <w:rPr>
                            <w:rFonts w:ascii="Trebuchet MS" w:hAnsi="Trebuchet MS"/>
                            <w:sz w:val="20"/>
                          </w:rPr>
                        </w:pPr>
                        <w:r>
                          <w:rPr>
                            <w:rFonts w:ascii="Trebuchet MS" w:hAnsi="Trebuchet MS"/>
                            <w:color w:val="231F20"/>
                            <w:w w:val="90"/>
                            <w:sz w:val="20"/>
                          </w:rPr>
                          <w:t xml:space="preserve">Trust – An issue identified for our immigrant community was distrust of sharing information with others, particularly healthcare and governmental organizations. We acknowledge this is a hard barrier to overcome and will utilize trusted community leaders to recruit </w:t>
                        </w:r>
                        <w:r>
                          <w:rPr>
                            <w:rFonts w:ascii="Trebuchet MS" w:hAnsi="Trebuchet MS"/>
                            <w:color w:val="231F20"/>
                            <w:w w:val="95"/>
                            <w:sz w:val="20"/>
                          </w:rPr>
                          <w:t>participants</w:t>
                        </w:r>
                        <w:r>
                          <w:rPr>
                            <w:rFonts w:ascii="Trebuchet MS" w:hAnsi="Trebuchet MS"/>
                            <w:color w:val="231F20"/>
                            <w:spacing w:val="-7"/>
                            <w:w w:val="95"/>
                            <w:sz w:val="20"/>
                          </w:rPr>
                          <w:t xml:space="preserve"> </w:t>
                        </w:r>
                        <w:r>
                          <w:rPr>
                            <w:rFonts w:ascii="Trebuchet MS" w:hAnsi="Trebuchet MS"/>
                            <w:color w:val="231F20"/>
                            <w:w w:val="95"/>
                            <w:sz w:val="20"/>
                          </w:rPr>
                          <w:t>and</w:t>
                        </w:r>
                        <w:r>
                          <w:rPr>
                            <w:rFonts w:ascii="Trebuchet MS" w:hAnsi="Trebuchet MS"/>
                            <w:color w:val="231F20"/>
                            <w:spacing w:val="-7"/>
                            <w:w w:val="95"/>
                            <w:sz w:val="20"/>
                          </w:rPr>
                          <w:t xml:space="preserve"> </w:t>
                        </w:r>
                        <w:r>
                          <w:rPr>
                            <w:rFonts w:ascii="Trebuchet MS" w:hAnsi="Trebuchet MS"/>
                            <w:color w:val="231F20"/>
                            <w:w w:val="95"/>
                            <w:sz w:val="20"/>
                          </w:rPr>
                          <w:t>make</w:t>
                        </w:r>
                        <w:r>
                          <w:rPr>
                            <w:rFonts w:ascii="Trebuchet MS" w:hAnsi="Trebuchet MS"/>
                            <w:color w:val="231F20"/>
                            <w:spacing w:val="-7"/>
                            <w:w w:val="95"/>
                            <w:sz w:val="20"/>
                          </w:rPr>
                          <w:t xml:space="preserve"> </w:t>
                        </w:r>
                        <w:r>
                          <w:rPr>
                            <w:rFonts w:ascii="Trebuchet MS" w:hAnsi="Trebuchet MS"/>
                            <w:color w:val="231F20"/>
                            <w:w w:val="95"/>
                            <w:sz w:val="20"/>
                          </w:rPr>
                          <w:t>sure</w:t>
                        </w:r>
                        <w:r>
                          <w:rPr>
                            <w:rFonts w:ascii="Trebuchet MS" w:hAnsi="Trebuchet MS"/>
                            <w:color w:val="231F20"/>
                            <w:spacing w:val="-7"/>
                            <w:w w:val="95"/>
                            <w:sz w:val="20"/>
                          </w:rPr>
                          <w:t xml:space="preserve"> </w:t>
                        </w:r>
                        <w:r>
                          <w:rPr>
                            <w:rFonts w:ascii="Trebuchet MS" w:hAnsi="Trebuchet MS"/>
                            <w:color w:val="231F20"/>
                            <w:w w:val="95"/>
                            <w:sz w:val="20"/>
                          </w:rPr>
                          <w:t>we</w:t>
                        </w:r>
                        <w:r>
                          <w:rPr>
                            <w:rFonts w:ascii="Trebuchet MS" w:hAnsi="Trebuchet MS"/>
                            <w:color w:val="231F20"/>
                            <w:spacing w:val="-7"/>
                            <w:w w:val="95"/>
                            <w:sz w:val="20"/>
                          </w:rPr>
                          <w:t xml:space="preserve"> </w:t>
                        </w:r>
                        <w:r>
                          <w:rPr>
                            <w:rFonts w:ascii="Trebuchet MS" w:hAnsi="Trebuchet MS"/>
                            <w:color w:val="231F20"/>
                            <w:w w:val="95"/>
                            <w:sz w:val="20"/>
                          </w:rPr>
                          <w:t>are</w:t>
                        </w:r>
                        <w:r>
                          <w:rPr>
                            <w:rFonts w:ascii="Trebuchet MS" w:hAnsi="Trebuchet MS"/>
                            <w:color w:val="231F20"/>
                            <w:spacing w:val="-7"/>
                            <w:w w:val="95"/>
                            <w:sz w:val="20"/>
                          </w:rPr>
                          <w:t xml:space="preserve"> </w:t>
                        </w:r>
                        <w:r>
                          <w:rPr>
                            <w:rFonts w:ascii="Trebuchet MS" w:hAnsi="Trebuchet MS"/>
                            <w:color w:val="231F20"/>
                            <w:w w:val="95"/>
                            <w:sz w:val="20"/>
                          </w:rPr>
                          <w:t>providing</w:t>
                        </w:r>
                        <w:r>
                          <w:rPr>
                            <w:rFonts w:ascii="Trebuchet MS" w:hAnsi="Trebuchet MS"/>
                            <w:color w:val="231F20"/>
                            <w:spacing w:val="-7"/>
                            <w:w w:val="95"/>
                            <w:sz w:val="20"/>
                          </w:rPr>
                          <w:t xml:space="preserve"> </w:t>
                        </w:r>
                        <w:r>
                          <w:rPr>
                            <w:rFonts w:ascii="Trebuchet MS" w:hAnsi="Trebuchet MS"/>
                            <w:color w:val="231F20"/>
                            <w:w w:val="95"/>
                            <w:sz w:val="20"/>
                          </w:rPr>
                          <w:t>as</w:t>
                        </w:r>
                        <w:r>
                          <w:rPr>
                            <w:rFonts w:ascii="Trebuchet MS" w:hAnsi="Trebuchet MS"/>
                            <w:color w:val="231F20"/>
                            <w:spacing w:val="-7"/>
                            <w:w w:val="95"/>
                            <w:sz w:val="20"/>
                          </w:rPr>
                          <w:t xml:space="preserve"> </w:t>
                        </w:r>
                        <w:r>
                          <w:rPr>
                            <w:rFonts w:ascii="Trebuchet MS" w:hAnsi="Trebuchet MS"/>
                            <w:color w:val="231F20"/>
                            <w:w w:val="95"/>
                            <w:sz w:val="20"/>
                          </w:rPr>
                          <w:t>much</w:t>
                        </w:r>
                        <w:r>
                          <w:rPr>
                            <w:rFonts w:ascii="Trebuchet MS" w:hAnsi="Trebuchet MS"/>
                            <w:color w:val="231F20"/>
                            <w:spacing w:val="-7"/>
                            <w:w w:val="95"/>
                            <w:sz w:val="20"/>
                          </w:rPr>
                          <w:t xml:space="preserve"> </w:t>
                        </w:r>
                        <w:r>
                          <w:rPr>
                            <w:rFonts w:ascii="Trebuchet MS" w:hAnsi="Trebuchet MS"/>
                            <w:color w:val="231F20"/>
                            <w:w w:val="95"/>
                            <w:sz w:val="20"/>
                          </w:rPr>
                          <w:t>information</w:t>
                        </w:r>
                        <w:r>
                          <w:rPr>
                            <w:rFonts w:ascii="Trebuchet MS" w:hAnsi="Trebuchet MS"/>
                            <w:color w:val="231F20"/>
                            <w:spacing w:val="-7"/>
                            <w:w w:val="95"/>
                            <w:sz w:val="20"/>
                          </w:rPr>
                          <w:t xml:space="preserve"> </w:t>
                        </w:r>
                        <w:r>
                          <w:rPr>
                            <w:rFonts w:ascii="Trebuchet MS" w:hAnsi="Trebuchet MS"/>
                            <w:color w:val="231F20"/>
                            <w:w w:val="95"/>
                            <w:sz w:val="20"/>
                          </w:rPr>
                          <w:t>as</w:t>
                        </w:r>
                        <w:r>
                          <w:rPr>
                            <w:rFonts w:ascii="Trebuchet MS" w:hAnsi="Trebuchet MS"/>
                            <w:color w:val="231F20"/>
                            <w:spacing w:val="-7"/>
                            <w:w w:val="95"/>
                            <w:sz w:val="20"/>
                          </w:rPr>
                          <w:t xml:space="preserve"> </w:t>
                        </w:r>
                        <w:r>
                          <w:rPr>
                            <w:rFonts w:ascii="Trebuchet MS" w:hAnsi="Trebuchet MS"/>
                            <w:color w:val="231F20"/>
                            <w:w w:val="95"/>
                            <w:sz w:val="20"/>
                          </w:rPr>
                          <w:t>possible</w:t>
                        </w:r>
                        <w:r>
                          <w:rPr>
                            <w:rFonts w:ascii="Trebuchet MS" w:hAnsi="Trebuchet MS"/>
                            <w:color w:val="231F20"/>
                            <w:spacing w:val="-7"/>
                            <w:w w:val="95"/>
                            <w:sz w:val="20"/>
                          </w:rPr>
                          <w:t xml:space="preserve"> </w:t>
                        </w:r>
                        <w:r>
                          <w:rPr>
                            <w:rFonts w:ascii="Trebuchet MS" w:hAnsi="Trebuchet MS"/>
                            <w:color w:val="231F20"/>
                            <w:w w:val="95"/>
                            <w:sz w:val="20"/>
                          </w:rPr>
                          <w:t>about</w:t>
                        </w:r>
                        <w:r>
                          <w:rPr>
                            <w:rFonts w:ascii="Trebuchet MS" w:hAnsi="Trebuchet MS"/>
                            <w:color w:val="231F20"/>
                            <w:spacing w:val="-7"/>
                            <w:w w:val="95"/>
                            <w:sz w:val="20"/>
                          </w:rPr>
                          <w:t xml:space="preserve"> </w:t>
                        </w:r>
                        <w:r>
                          <w:rPr>
                            <w:rFonts w:ascii="Trebuchet MS" w:hAnsi="Trebuchet MS"/>
                            <w:color w:val="231F20"/>
                            <w:w w:val="95"/>
                            <w:sz w:val="20"/>
                          </w:rPr>
                          <w:t>data</w:t>
                        </w:r>
                        <w:r>
                          <w:rPr>
                            <w:rFonts w:ascii="Trebuchet MS" w:hAnsi="Trebuchet MS"/>
                            <w:color w:val="231F20"/>
                            <w:spacing w:val="-7"/>
                            <w:w w:val="95"/>
                            <w:sz w:val="20"/>
                          </w:rPr>
                          <w:t xml:space="preserve"> </w:t>
                        </w:r>
                        <w:r>
                          <w:rPr>
                            <w:rFonts w:ascii="Trebuchet MS" w:hAnsi="Trebuchet MS"/>
                            <w:color w:val="231F20"/>
                            <w:w w:val="95"/>
                            <w:sz w:val="20"/>
                          </w:rPr>
                          <w:t>collection</w:t>
                        </w:r>
                        <w:r>
                          <w:rPr>
                            <w:rFonts w:ascii="Trebuchet MS" w:hAnsi="Trebuchet MS"/>
                            <w:color w:val="231F20"/>
                            <w:spacing w:val="-7"/>
                            <w:w w:val="95"/>
                            <w:sz w:val="20"/>
                          </w:rPr>
                          <w:t xml:space="preserve"> </w:t>
                        </w:r>
                        <w:r>
                          <w:rPr>
                            <w:rFonts w:ascii="Trebuchet MS" w:hAnsi="Trebuchet MS"/>
                            <w:color w:val="231F20"/>
                            <w:w w:val="95"/>
                            <w:sz w:val="20"/>
                          </w:rPr>
                          <w:t>and</w:t>
                        </w:r>
                        <w:r>
                          <w:rPr>
                            <w:rFonts w:ascii="Trebuchet MS" w:hAnsi="Trebuchet MS"/>
                            <w:color w:val="231F20"/>
                            <w:spacing w:val="-7"/>
                            <w:w w:val="95"/>
                            <w:sz w:val="20"/>
                          </w:rPr>
                          <w:t xml:space="preserve"> </w:t>
                        </w:r>
                        <w:r>
                          <w:rPr>
                            <w:rFonts w:ascii="Trebuchet MS" w:hAnsi="Trebuchet MS"/>
                            <w:color w:val="231F20"/>
                            <w:w w:val="95"/>
                            <w:sz w:val="20"/>
                          </w:rPr>
                          <w:t>how</w:t>
                        </w:r>
                        <w:r>
                          <w:rPr>
                            <w:rFonts w:ascii="Trebuchet MS" w:hAnsi="Trebuchet MS"/>
                            <w:color w:val="231F20"/>
                            <w:spacing w:val="-7"/>
                            <w:w w:val="95"/>
                            <w:sz w:val="20"/>
                          </w:rPr>
                          <w:t xml:space="preserve"> </w:t>
                        </w:r>
                        <w:r>
                          <w:rPr>
                            <w:rFonts w:ascii="Trebuchet MS" w:hAnsi="Trebuchet MS"/>
                            <w:color w:val="231F20"/>
                            <w:w w:val="95"/>
                            <w:sz w:val="20"/>
                          </w:rPr>
                          <w:t>we</w:t>
                        </w:r>
                        <w:r>
                          <w:rPr>
                            <w:rFonts w:ascii="Trebuchet MS" w:hAnsi="Trebuchet MS"/>
                            <w:color w:val="231F20"/>
                            <w:spacing w:val="-7"/>
                            <w:w w:val="95"/>
                            <w:sz w:val="20"/>
                          </w:rPr>
                          <w:t xml:space="preserve"> </w:t>
                        </w:r>
                        <w:r>
                          <w:rPr>
                            <w:rFonts w:ascii="Trebuchet MS" w:hAnsi="Trebuchet MS"/>
                            <w:color w:val="231F20"/>
                            <w:w w:val="95"/>
                            <w:sz w:val="20"/>
                          </w:rPr>
                          <w:t>plan</w:t>
                        </w:r>
                        <w:r>
                          <w:rPr>
                            <w:rFonts w:ascii="Trebuchet MS" w:hAnsi="Trebuchet MS"/>
                            <w:color w:val="231F20"/>
                            <w:spacing w:val="-7"/>
                            <w:w w:val="95"/>
                            <w:sz w:val="20"/>
                          </w:rPr>
                          <w:t xml:space="preserve"> </w:t>
                        </w:r>
                        <w:r>
                          <w:rPr>
                            <w:rFonts w:ascii="Trebuchet MS" w:hAnsi="Trebuchet MS"/>
                            <w:color w:val="231F20"/>
                            <w:w w:val="95"/>
                            <w:sz w:val="20"/>
                          </w:rPr>
                          <w:t>to</w:t>
                        </w:r>
                        <w:r>
                          <w:rPr>
                            <w:rFonts w:ascii="Trebuchet MS" w:hAnsi="Trebuchet MS"/>
                            <w:color w:val="231F20"/>
                            <w:spacing w:val="-7"/>
                            <w:w w:val="95"/>
                            <w:sz w:val="20"/>
                          </w:rPr>
                          <w:t xml:space="preserve"> </w:t>
                        </w:r>
                        <w:r>
                          <w:rPr>
                            <w:rFonts w:ascii="Trebuchet MS" w:hAnsi="Trebuchet MS"/>
                            <w:color w:val="231F20"/>
                            <w:w w:val="95"/>
                            <w:sz w:val="20"/>
                          </w:rPr>
                          <w:t>use</w:t>
                        </w:r>
                        <w:r>
                          <w:rPr>
                            <w:rFonts w:ascii="Trebuchet MS" w:hAnsi="Trebuchet MS"/>
                            <w:color w:val="231F20"/>
                            <w:spacing w:val="-7"/>
                            <w:w w:val="95"/>
                            <w:sz w:val="20"/>
                          </w:rPr>
                          <w:t xml:space="preserve"> </w:t>
                        </w:r>
                        <w:r>
                          <w:rPr>
                            <w:rFonts w:ascii="Trebuchet MS" w:hAnsi="Trebuchet MS"/>
                            <w:color w:val="231F20"/>
                            <w:w w:val="95"/>
                            <w:sz w:val="20"/>
                          </w:rPr>
                          <w:t>the information</w:t>
                        </w:r>
                        <w:r>
                          <w:rPr>
                            <w:rFonts w:ascii="Trebuchet MS" w:hAnsi="Trebuchet MS"/>
                            <w:color w:val="231F20"/>
                            <w:spacing w:val="-13"/>
                            <w:w w:val="95"/>
                            <w:sz w:val="20"/>
                          </w:rPr>
                          <w:t xml:space="preserve"> </w:t>
                        </w:r>
                        <w:r>
                          <w:rPr>
                            <w:rFonts w:ascii="Trebuchet MS" w:hAnsi="Trebuchet MS"/>
                            <w:color w:val="231F20"/>
                            <w:w w:val="95"/>
                            <w:sz w:val="20"/>
                          </w:rPr>
                          <w:t>we</w:t>
                        </w:r>
                        <w:r>
                          <w:rPr>
                            <w:rFonts w:ascii="Trebuchet MS" w:hAnsi="Trebuchet MS"/>
                            <w:color w:val="231F20"/>
                            <w:spacing w:val="-13"/>
                            <w:w w:val="95"/>
                            <w:sz w:val="20"/>
                          </w:rPr>
                          <w:t xml:space="preserve"> </w:t>
                        </w:r>
                        <w:r>
                          <w:rPr>
                            <w:rFonts w:ascii="Trebuchet MS" w:hAnsi="Trebuchet MS"/>
                            <w:color w:val="231F20"/>
                            <w:w w:val="95"/>
                            <w:sz w:val="20"/>
                          </w:rPr>
                          <w:t>gather.</w:t>
                        </w:r>
                        <w:r>
                          <w:rPr>
                            <w:rFonts w:ascii="Trebuchet MS" w:hAnsi="Trebuchet MS"/>
                            <w:color w:val="231F20"/>
                            <w:spacing w:val="-13"/>
                            <w:w w:val="95"/>
                            <w:sz w:val="20"/>
                          </w:rPr>
                          <w:t xml:space="preserve"> </w:t>
                        </w:r>
                        <w:r>
                          <w:rPr>
                            <w:rFonts w:ascii="Trebuchet MS" w:hAnsi="Trebuchet MS"/>
                            <w:color w:val="231F20"/>
                            <w:w w:val="95"/>
                            <w:sz w:val="20"/>
                          </w:rPr>
                          <w:t>Groups</w:t>
                        </w:r>
                        <w:r>
                          <w:rPr>
                            <w:rFonts w:ascii="Trebuchet MS" w:hAnsi="Trebuchet MS"/>
                            <w:color w:val="231F20"/>
                            <w:spacing w:val="-13"/>
                            <w:w w:val="95"/>
                            <w:sz w:val="20"/>
                          </w:rPr>
                          <w:t xml:space="preserve"> </w:t>
                        </w:r>
                        <w:r>
                          <w:rPr>
                            <w:rFonts w:ascii="Trebuchet MS" w:hAnsi="Trebuchet MS"/>
                            <w:color w:val="231F20"/>
                            <w:w w:val="95"/>
                            <w:sz w:val="20"/>
                          </w:rPr>
                          <w:t>and</w:t>
                        </w:r>
                        <w:r>
                          <w:rPr>
                            <w:rFonts w:ascii="Trebuchet MS" w:hAnsi="Trebuchet MS"/>
                            <w:color w:val="231F20"/>
                            <w:spacing w:val="-13"/>
                            <w:w w:val="95"/>
                            <w:sz w:val="20"/>
                          </w:rPr>
                          <w:t xml:space="preserve"> </w:t>
                        </w:r>
                        <w:r>
                          <w:rPr>
                            <w:rFonts w:ascii="Trebuchet MS" w:hAnsi="Trebuchet MS"/>
                            <w:color w:val="231F20"/>
                            <w:w w:val="95"/>
                            <w:sz w:val="20"/>
                          </w:rPr>
                          <w:t>interviews</w:t>
                        </w:r>
                        <w:r>
                          <w:rPr>
                            <w:rFonts w:ascii="Trebuchet MS" w:hAnsi="Trebuchet MS"/>
                            <w:color w:val="231F20"/>
                            <w:spacing w:val="-13"/>
                            <w:w w:val="95"/>
                            <w:sz w:val="20"/>
                          </w:rPr>
                          <w:t xml:space="preserve"> </w:t>
                        </w:r>
                        <w:r>
                          <w:rPr>
                            <w:rFonts w:ascii="Trebuchet MS" w:hAnsi="Trebuchet MS"/>
                            <w:color w:val="231F20"/>
                            <w:w w:val="95"/>
                            <w:sz w:val="20"/>
                          </w:rPr>
                          <w:t>will</w:t>
                        </w:r>
                        <w:r>
                          <w:rPr>
                            <w:rFonts w:ascii="Trebuchet MS" w:hAnsi="Trebuchet MS"/>
                            <w:color w:val="231F20"/>
                            <w:spacing w:val="-13"/>
                            <w:w w:val="95"/>
                            <w:sz w:val="20"/>
                          </w:rPr>
                          <w:t xml:space="preserve"> </w:t>
                        </w:r>
                        <w:r>
                          <w:rPr>
                            <w:rFonts w:ascii="Trebuchet MS" w:hAnsi="Trebuchet MS"/>
                            <w:color w:val="231F20"/>
                            <w:w w:val="95"/>
                            <w:sz w:val="20"/>
                          </w:rPr>
                          <w:t>be</w:t>
                        </w:r>
                        <w:r>
                          <w:rPr>
                            <w:rFonts w:ascii="Trebuchet MS" w:hAnsi="Trebuchet MS"/>
                            <w:color w:val="231F20"/>
                            <w:spacing w:val="-13"/>
                            <w:w w:val="95"/>
                            <w:sz w:val="20"/>
                          </w:rPr>
                          <w:t xml:space="preserve"> </w:t>
                        </w:r>
                        <w:r>
                          <w:rPr>
                            <w:rFonts w:ascii="Trebuchet MS" w:hAnsi="Trebuchet MS"/>
                            <w:color w:val="231F20"/>
                            <w:w w:val="95"/>
                            <w:sz w:val="20"/>
                          </w:rPr>
                          <w:t>facilitated</w:t>
                        </w:r>
                        <w:r>
                          <w:rPr>
                            <w:rFonts w:ascii="Trebuchet MS" w:hAnsi="Trebuchet MS"/>
                            <w:color w:val="231F20"/>
                            <w:spacing w:val="-13"/>
                            <w:w w:val="95"/>
                            <w:sz w:val="20"/>
                          </w:rPr>
                          <w:t xml:space="preserve"> </w:t>
                        </w:r>
                        <w:r>
                          <w:rPr>
                            <w:rFonts w:ascii="Trebuchet MS" w:hAnsi="Trebuchet MS"/>
                            <w:color w:val="231F20"/>
                            <w:w w:val="95"/>
                            <w:sz w:val="20"/>
                          </w:rPr>
                          <w:t>by</w:t>
                        </w:r>
                        <w:r>
                          <w:rPr>
                            <w:rFonts w:ascii="Trebuchet MS" w:hAnsi="Trebuchet MS"/>
                            <w:color w:val="231F20"/>
                            <w:spacing w:val="-13"/>
                            <w:w w:val="95"/>
                            <w:sz w:val="20"/>
                          </w:rPr>
                          <w:t xml:space="preserve"> </w:t>
                        </w:r>
                        <w:r>
                          <w:rPr>
                            <w:rFonts w:ascii="Trebuchet MS" w:hAnsi="Trebuchet MS"/>
                            <w:color w:val="231F20"/>
                            <w:w w:val="95"/>
                            <w:sz w:val="20"/>
                          </w:rPr>
                          <w:t>an</w:t>
                        </w:r>
                        <w:r>
                          <w:rPr>
                            <w:rFonts w:ascii="Trebuchet MS" w:hAnsi="Trebuchet MS"/>
                            <w:color w:val="231F20"/>
                            <w:spacing w:val="-13"/>
                            <w:w w:val="95"/>
                            <w:sz w:val="20"/>
                          </w:rPr>
                          <w:t xml:space="preserve"> </w:t>
                        </w:r>
                        <w:r>
                          <w:rPr>
                            <w:rFonts w:ascii="Trebuchet MS" w:hAnsi="Trebuchet MS"/>
                            <w:color w:val="231F20"/>
                            <w:w w:val="95"/>
                            <w:sz w:val="20"/>
                          </w:rPr>
                          <w:t>independent</w:t>
                        </w:r>
                        <w:r>
                          <w:rPr>
                            <w:rFonts w:ascii="Trebuchet MS" w:hAnsi="Trebuchet MS"/>
                            <w:color w:val="231F20"/>
                            <w:spacing w:val="-13"/>
                            <w:w w:val="95"/>
                            <w:sz w:val="20"/>
                          </w:rPr>
                          <w:t xml:space="preserve"> </w:t>
                        </w:r>
                        <w:r>
                          <w:rPr>
                            <w:rFonts w:ascii="Trebuchet MS" w:hAnsi="Trebuchet MS"/>
                            <w:color w:val="231F20"/>
                            <w:w w:val="95"/>
                            <w:sz w:val="20"/>
                          </w:rPr>
                          <w:t>consultant</w:t>
                        </w:r>
                        <w:r>
                          <w:rPr>
                            <w:rFonts w:ascii="Trebuchet MS" w:hAnsi="Trebuchet MS"/>
                            <w:color w:val="231F20"/>
                            <w:spacing w:val="-13"/>
                            <w:w w:val="95"/>
                            <w:sz w:val="20"/>
                          </w:rPr>
                          <w:t xml:space="preserve"> </w:t>
                        </w:r>
                        <w:r>
                          <w:rPr>
                            <w:rFonts w:ascii="Trebuchet MS" w:hAnsi="Trebuchet MS"/>
                            <w:color w:val="231F20"/>
                            <w:w w:val="95"/>
                            <w:sz w:val="20"/>
                          </w:rPr>
                          <w:t>and/or</w:t>
                        </w:r>
                        <w:r>
                          <w:rPr>
                            <w:rFonts w:ascii="Trebuchet MS" w:hAnsi="Trebuchet MS"/>
                            <w:color w:val="231F20"/>
                            <w:spacing w:val="-13"/>
                            <w:w w:val="95"/>
                            <w:sz w:val="20"/>
                          </w:rPr>
                          <w:t xml:space="preserve"> </w:t>
                        </w:r>
                        <w:r>
                          <w:rPr>
                            <w:rFonts w:ascii="Trebuchet MS" w:hAnsi="Trebuchet MS"/>
                            <w:color w:val="231F20"/>
                            <w:w w:val="95"/>
                            <w:sz w:val="20"/>
                          </w:rPr>
                          <w:t>a</w:t>
                        </w:r>
                        <w:r>
                          <w:rPr>
                            <w:rFonts w:ascii="Trebuchet MS" w:hAnsi="Trebuchet MS"/>
                            <w:color w:val="231F20"/>
                            <w:spacing w:val="-13"/>
                            <w:w w:val="95"/>
                            <w:sz w:val="20"/>
                          </w:rPr>
                          <w:t xml:space="preserve"> </w:t>
                        </w:r>
                        <w:r>
                          <w:rPr>
                            <w:rFonts w:ascii="Trebuchet MS" w:hAnsi="Trebuchet MS"/>
                            <w:color w:val="231F20"/>
                            <w:w w:val="95"/>
                            <w:sz w:val="20"/>
                          </w:rPr>
                          <w:t>trusted</w:t>
                        </w:r>
                        <w:r>
                          <w:rPr>
                            <w:rFonts w:ascii="Trebuchet MS" w:hAnsi="Trebuchet MS"/>
                            <w:color w:val="231F20"/>
                            <w:spacing w:val="-13"/>
                            <w:w w:val="95"/>
                            <w:sz w:val="20"/>
                          </w:rPr>
                          <w:t xml:space="preserve"> </w:t>
                        </w:r>
                        <w:r>
                          <w:rPr>
                            <w:rFonts w:ascii="Trebuchet MS" w:hAnsi="Trebuchet MS"/>
                            <w:color w:val="231F20"/>
                            <w:w w:val="95"/>
                            <w:sz w:val="20"/>
                          </w:rPr>
                          <w:t>member</w:t>
                        </w:r>
                        <w:r>
                          <w:rPr>
                            <w:rFonts w:ascii="Trebuchet MS" w:hAnsi="Trebuchet MS"/>
                            <w:color w:val="231F20"/>
                            <w:spacing w:val="-13"/>
                            <w:w w:val="95"/>
                            <w:sz w:val="20"/>
                          </w:rPr>
                          <w:t xml:space="preserve"> </w:t>
                        </w:r>
                        <w:r>
                          <w:rPr>
                            <w:rFonts w:ascii="Trebuchet MS" w:hAnsi="Trebuchet MS"/>
                            <w:color w:val="231F20"/>
                            <w:w w:val="95"/>
                            <w:sz w:val="20"/>
                          </w:rPr>
                          <w:t>of</w:t>
                        </w:r>
                        <w:r>
                          <w:rPr>
                            <w:rFonts w:ascii="Trebuchet MS" w:hAnsi="Trebuchet MS"/>
                            <w:color w:val="231F20"/>
                            <w:spacing w:val="-13"/>
                            <w:w w:val="95"/>
                            <w:sz w:val="20"/>
                          </w:rPr>
                          <w:t xml:space="preserve"> </w:t>
                        </w:r>
                        <w:r>
                          <w:rPr>
                            <w:rFonts w:ascii="Trebuchet MS" w:hAnsi="Trebuchet MS"/>
                            <w:color w:val="231F20"/>
                            <w:w w:val="95"/>
                            <w:sz w:val="20"/>
                          </w:rPr>
                          <w:t xml:space="preserve">the </w:t>
                        </w:r>
                        <w:proofErr w:type="gramStart"/>
                        <w:r>
                          <w:rPr>
                            <w:rFonts w:ascii="Trebuchet MS" w:hAnsi="Trebuchet MS"/>
                            <w:color w:val="231F20"/>
                            <w:sz w:val="20"/>
                          </w:rPr>
                          <w:t>particular</w:t>
                        </w:r>
                        <w:r>
                          <w:rPr>
                            <w:rFonts w:ascii="Trebuchet MS" w:hAnsi="Trebuchet MS"/>
                            <w:color w:val="231F20"/>
                            <w:spacing w:val="-16"/>
                            <w:sz w:val="20"/>
                          </w:rPr>
                          <w:t xml:space="preserve"> </w:t>
                        </w:r>
                        <w:r>
                          <w:rPr>
                            <w:rFonts w:ascii="Trebuchet MS" w:hAnsi="Trebuchet MS"/>
                            <w:color w:val="231F20"/>
                            <w:sz w:val="20"/>
                          </w:rPr>
                          <w:t>community</w:t>
                        </w:r>
                        <w:proofErr w:type="gramEnd"/>
                        <w:r>
                          <w:rPr>
                            <w:rFonts w:ascii="Trebuchet MS" w:hAnsi="Trebuchet MS"/>
                            <w:color w:val="231F20"/>
                            <w:sz w:val="20"/>
                          </w:rPr>
                          <w:t>.</w:t>
                        </w:r>
                      </w:p>
                      <w:p w:rsidR="003121E4" w:rsidRDefault="003121E4">
                        <w:pPr>
                          <w:rPr>
                            <w:rFonts w:ascii="Trebuchet MS"/>
                            <w:sz w:val="21"/>
                          </w:rPr>
                        </w:pPr>
                      </w:p>
                      <w:p w:rsidR="003121E4" w:rsidRDefault="003121E4">
                        <w:pPr>
                          <w:numPr>
                            <w:ilvl w:val="0"/>
                            <w:numId w:val="26"/>
                          </w:numPr>
                          <w:tabs>
                            <w:tab w:val="left" w:pos="144"/>
                          </w:tabs>
                          <w:spacing w:line="247" w:lineRule="auto"/>
                          <w:ind w:right="348" w:firstLine="0"/>
                          <w:rPr>
                            <w:rFonts w:ascii="Trebuchet MS" w:hAnsi="Trebuchet MS"/>
                            <w:sz w:val="20"/>
                          </w:rPr>
                        </w:pPr>
                        <w:r>
                          <w:rPr>
                            <w:rFonts w:ascii="Trebuchet MS" w:hAnsi="Trebuchet MS"/>
                            <w:color w:val="231F20"/>
                            <w:w w:val="90"/>
                            <w:sz w:val="20"/>
                          </w:rPr>
                          <w:t xml:space="preserve">Capacity – Our participants are dealing with a myriad of issues that may leave them with little to no capacity to participate. We are </w:t>
                        </w:r>
                        <w:r>
                          <w:rPr>
                            <w:rFonts w:ascii="Trebuchet MS" w:hAnsi="Trebuchet MS"/>
                            <w:color w:val="231F20"/>
                            <w:w w:val="95"/>
                            <w:sz w:val="20"/>
                          </w:rPr>
                          <w:t>committed</w:t>
                        </w:r>
                        <w:r>
                          <w:rPr>
                            <w:rFonts w:ascii="Trebuchet MS" w:hAnsi="Trebuchet MS"/>
                            <w:color w:val="231F20"/>
                            <w:spacing w:val="-13"/>
                            <w:w w:val="95"/>
                            <w:sz w:val="20"/>
                          </w:rPr>
                          <w:t xml:space="preserve"> </w:t>
                        </w:r>
                        <w:r>
                          <w:rPr>
                            <w:rFonts w:ascii="Trebuchet MS" w:hAnsi="Trebuchet MS"/>
                            <w:color w:val="231F20"/>
                            <w:w w:val="95"/>
                            <w:sz w:val="20"/>
                          </w:rPr>
                          <w:t>to</w:t>
                        </w:r>
                        <w:r>
                          <w:rPr>
                            <w:rFonts w:ascii="Trebuchet MS" w:hAnsi="Trebuchet MS"/>
                            <w:color w:val="231F20"/>
                            <w:spacing w:val="-13"/>
                            <w:w w:val="95"/>
                            <w:sz w:val="20"/>
                          </w:rPr>
                          <w:t xml:space="preserve"> </w:t>
                        </w:r>
                        <w:r>
                          <w:rPr>
                            <w:rFonts w:ascii="Trebuchet MS" w:hAnsi="Trebuchet MS"/>
                            <w:color w:val="231F20"/>
                            <w:w w:val="95"/>
                            <w:sz w:val="20"/>
                          </w:rPr>
                          <w:t>acknowledging</w:t>
                        </w:r>
                        <w:r>
                          <w:rPr>
                            <w:rFonts w:ascii="Trebuchet MS" w:hAnsi="Trebuchet MS"/>
                            <w:color w:val="231F20"/>
                            <w:spacing w:val="-13"/>
                            <w:w w:val="95"/>
                            <w:sz w:val="20"/>
                          </w:rPr>
                          <w:t xml:space="preserve"> </w:t>
                        </w:r>
                        <w:r>
                          <w:rPr>
                            <w:rFonts w:ascii="Trebuchet MS" w:hAnsi="Trebuchet MS"/>
                            <w:color w:val="231F20"/>
                            <w:w w:val="95"/>
                            <w:sz w:val="20"/>
                          </w:rPr>
                          <w:t>the</w:t>
                        </w:r>
                        <w:r>
                          <w:rPr>
                            <w:rFonts w:ascii="Trebuchet MS" w:hAnsi="Trebuchet MS"/>
                            <w:color w:val="231F20"/>
                            <w:spacing w:val="-13"/>
                            <w:w w:val="95"/>
                            <w:sz w:val="20"/>
                          </w:rPr>
                          <w:t xml:space="preserve"> </w:t>
                        </w:r>
                        <w:r>
                          <w:rPr>
                            <w:rFonts w:ascii="Trebuchet MS" w:hAnsi="Trebuchet MS"/>
                            <w:color w:val="231F20"/>
                            <w:w w:val="95"/>
                            <w:sz w:val="20"/>
                          </w:rPr>
                          <w:t>value</w:t>
                        </w:r>
                        <w:r>
                          <w:rPr>
                            <w:rFonts w:ascii="Trebuchet MS" w:hAnsi="Trebuchet MS"/>
                            <w:color w:val="231F20"/>
                            <w:spacing w:val="-13"/>
                            <w:w w:val="95"/>
                            <w:sz w:val="20"/>
                          </w:rPr>
                          <w:t xml:space="preserve"> </w:t>
                        </w:r>
                        <w:r>
                          <w:rPr>
                            <w:rFonts w:ascii="Trebuchet MS" w:hAnsi="Trebuchet MS"/>
                            <w:color w:val="231F20"/>
                            <w:w w:val="95"/>
                            <w:sz w:val="20"/>
                          </w:rPr>
                          <w:t>of</w:t>
                        </w:r>
                        <w:r>
                          <w:rPr>
                            <w:rFonts w:ascii="Trebuchet MS" w:hAnsi="Trebuchet MS"/>
                            <w:color w:val="231F20"/>
                            <w:spacing w:val="-13"/>
                            <w:w w:val="95"/>
                            <w:sz w:val="20"/>
                          </w:rPr>
                          <w:t xml:space="preserve"> </w:t>
                        </w:r>
                        <w:r>
                          <w:rPr>
                            <w:rFonts w:ascii="Trebuchet MS" w:hAnsi="Trebuchet MS"/>
                            <w:color w:val="231F20"/>
                            <w:w w:val="95"/>
                            <w:sz w:val="20"/>
                          </w:rPr>
                          <w:t>each</w:t>
                        </w:r>
                        <w:r>
                          <w:rPr>
                            <w:rFonts w:ascii="Trebuchet MS" w:hAnsi="Trebuchet MS"/>
                            <w:color w:val="231F20"/>
                            <w:spacing w:val="-13"/>
                            <w:w w:val="95"/>
                            <w:sz w:val="20"/>
                          </w:rPr>
                          <w:t xml:space="preserve"> </w:t>
                        </w:r>
                        <w:r>
                          <w:rPr>
                            <w:rFonts w:ascii="Trebuchet MS" w:hAnsi="Trebuchet MS"/>
                            <w:color w:val="231F20"/>
                            <w:w w:val="95"/>
                            <w:sz w:val="20"/>
                          </w:rPr>
                          <w:t>participant's</w:t>
                        </w:r>
                        <w:r>
                          <w:rPr>
                            <w:rFonts w:ascii="Trebuchet MS" w:hAnsi="Trebuchet MS"/>
                            <w:color w:val="231F20"/>
                            <w:spacing w:val="-13"/>
                            <w:w w:val="95"/>
                            <w:sz w:val="20"/>
                          </w:rPr>
                          <w:t xml:space="preserve"> </w:t>
                        </w:r>
                        <w:r>
                          <w:rPr>
                            <w:rFonts w:ascii="Trebuchet MS" w:hAnsi="Trebuchet MS"/>
                            <w:color w:val="231F20"/>
                            <w:w w:val="95"/>
                            <w:sz w:val="20"/>
                          </w:rPr>
                          <w:t>time</w:t>
                        </w:r>
                        <w:r>
                          <w:rPr>
                            <w:rFonts w:ascii="Trebuchet MS" w:hAnsi="Trebuchet MS"/>
                            <w:color w:val="231F20"/>
                            <w:spacing w:val="-13"/>
                            <w:w w:val="95"/>
                            <w:sz w:val="20"/>
                          </w:rPr>
                          <w:t xml:space="preserve"> </w:t>
                        </w:r>
                        <w:r>
                          <w:rPr>
                            <w:rFonts w:ascii="Trebuchet MS" w:hAnsi="Trebuchet MS"/>
                            <w:color w:val="231F20"/>
                            <w:w w:val="95"/>
                            <w:sz w:val="20"/>
                          </w:rPr>
                          <w:t>by</w:t>
                        </w:r>
                        <w:r>
                          <w:rPr>
                            <w:rFonts w:ascii="Trebuchet MS" w:hAnsi="Trebuchet MS"/>
                            <w:color w:val="231F20"/>
                            <w:spacing w:val="-13"/>
                            <w:w w:val="95"/>
                            <w:sz w:val="20"/>
                          </w:rPr>
                          <w:t xml:space="preserve"> </w:t>
                        </w:r>
                        <w:r>
                          <w:rPr>
                            <w:rFonts w:ascii="Trebuchet MS" w:hAnsi="Trebuchet MS"/>
                            <w:color w:val="231F20"/>
                            <w:w w:val="95"/>
                            <w:sz w:val="20"/>
                          </w:rPr>
                          <w:t>providing</w:t>
                        </w:r>
                        <w:r>
                          <w:rPr>
                            <w:rFonts w:ascii="Trebuchet MS" w:hAnsi="Trebuchet MS"/>
                            <w:color w:val="231F20"/>
                            <w:spacing w:val="-13"/>
                            <w:w w:val="95"/>
                            <w:sz w:val="20"/>
                          </w:rPr>
                          <w:t xml:space="preserve"> </w:t>
                        </w:r>
                        <w:r>
                          <w:rPr>
                            <w:rFonts w:ascii="Trebuchet MS" w:hAnsi="Trebuchet MS"/>
                            <w:color w:val="231F20"/>
                            <w:w w:val="95"/>
                            <w:sz w:val="20"/>
                          </w:rPr>
                          <w:t>compensation</w:t>
                        </w:r>
                        <w:r>
                          <w:rPr>
                            <w:rFonts w:ascii="Trebuchet MS" w:hAnsi="Trebuchet MS"/>
                            <w:color w:val="231F20"/>
                            <w:spacing w:val="-13"/>
                            <w:w w:val="95"/>
                            <w:sz w:val="20"/>
                          </w:rPr>
                          <w:t xml:space="preserve"> </w:t>
                        </w:r>
                        <w:r>
                          <w:rPr>
                            <w:rFonts w:ascii="Trebuchet MS" w:hAnsi="Trebuchet MS"/>
                            <w:color w:val="231F20"/>
                            <w:w w:val="95"/>
                            <w:sz w:val="20"/>
                          </w:rPr>
                          <w:t>(i.e.,</w:t>
                        </w:r>
                        <w:r>
                          <w:rPr>
                            <w:rFonts w:ascii="Trebuchet MS" w:hAnsi="Trebuchet MS"/>
                            <w:color w:val="231F20"/>
                            <w:spacing w:val="-13"/>
                            <w:w w:val="95"/>
                            <w:sz w:val="20"/>
                          </w:rPr>
                          <w:t xml:space="preserve"> </w:t>
                        </w:r>
                        <w:r>
                          <w:rPr>
                            <w:rFonts w:ascii="Trebuchet MS" w:hAnsi="Trebuchet MS"/>
                            <w:color w:val="231F20"/>
                            <w:w w:val="95"/>
                            <w:sz w:val="20"/>
                          </w:rPr>
                          <w:t>monetary,</w:t>
                        </w:r>
                        <w:r>
                          <w:rPr>
                            <w:rFonts w:ascii="Trebuchet MS" w:hAnsi="Trebuchet MS"/>
                            <w:color w:val="231F20"/>
                            <w:spacing w:val="-13"/>
                            <w:w w:val="95"/>
                            <w:sz w:val="20"/>
                          </w:rPr>
                          <w:t xml:space="preserve"> </w:t>
                        </w:r>
                        <w:r>
                          <w:rPr>
                            <w:rFonts w:ascii="Trebuchet MS" w:hAnsi="Trebuchet MS"/>
                            <w:color w:val="231F20"/>
                            <w:w w:val="95"/>
                            <w:sz w:val="20"/>
                          </w:rPr>
                          <w:t>food)</w:t>
                        </w:r>
                        <w:r>
                          <w:rPr>
                            <w:rFonts w:ascii="Trebuchet MS" w:hAnsi="Trebuchet MS"/>
                            <w:color w:val="231F20"/>
                            <w:spacing w:val="-13"/>
                            <w:w w:val="95"/>
                            <w:sz w:val="20"/>
                          </w:rPr>
                          <w:t xml:space="preserve"> </w:t>
                        </w:r>
                        <w:r>
                          <w:rPr>
                            <w:rFonts w:ascii="Trebuchet MS" w:hAnsi="Trebuchet MS"/>
                            <w:color w:val="231F20"/>
                            <w:w w:val="95"/>
                            <w:sz w:val="20"/>
                          </w:rPr>
                          <w:t>as</w:t>
                        </w:r>
                        <w:r>
                          <w:rPr>
                            <w:rFonts w:ascii="Trebuchet MS" w:hAnsi="Trebuchet MS"/>
                            <w:color w:val="231F20"/>
                            <w:spacing w:val="-13"/>
                            <w:w w:val="95"/>
                            <w:sz w:val="20"/>
                          </w:rPr>
                          <w:t xml:space="preserve"> </w:t>
                        </w:r>
                        <w:r>
                          <w:rPr>
                            <w:rFonts w:ascii="Trebuchet MS" w:hAnsi="Trebuchet MS"/>
                            <w:color w:val="231F20"/>
                            <w:w w:val="95"/>
                            <w:sz w:val="20"/>
                          </w:rPr>
                          <w:t>well</w:t>
                        </w:r>
                        <w:r>
                          <w:rPr>
                            <w:rFonts w:ascii="Trebuchet MS" w:hAnsi="Trebuchet MS"/>
                            <w:color w:val="231F20"/>
                            <w:spacing w:val="-13"/>
                            <w:w w:val="95"/>
                            <w:sz w:val="20"/>
                          </w:rPr>
                          <w:t xml:space="preserve"> </w:t>
                        </w:r>
                        <w:r>
                          <w:rPr>
                            <w:rFonts w:ascii="Trebuchet MS" w:hAnsi="Trebuchet MS"/>
                            <w:color w:val="231F20"/>
                            <w:w w:val="95"/>
                            <w:sz w:val="20"/>
                          </w:rPr>
                          <w:t xml:space="preserve">as </w:t>
                        </w:r>
                        <w:r>
                          <w:rPr>
                            <w:rFonts w:ascii="Trebuchet MS" w:hAnsi="Trebuchet MS"/>
                            <w:color w:val="231F20"/>
                            <w:w w:val="90"/>
                            <w:sz w:val="20"/>
                          </w:rPr>
                          <w:t>information sharing/education and virtual opportunities for engagement. Events will be held in central community locations that are</w:t>
                        </w:r>
                        <w:r>
                          <w:rPr>
                            <w:rFonts w:ascii="Trebuchet MS" w:hAnsi="Trebuchet MS"/>
                            <w:color w:val="231F20"/>
                            <w:spacing w:val="40"/>
                            <w:sz w:val="20"/>
                          </w:rPr>
                          <w:t xml:space="preserve"> </w:t>
                        </w:r>
                        <w:r>
                          <w:rPr>
                            <w:rFonts w:ascii="Trebuchet MS" w:hAnsi="Trebuchet MS"/>
                            <w:color w:val="231F20"/>
                            <w:w w:val="95"/>
                            <w:sz w:val="20"/>
                          </w:rPr>
                          <w:t>familiar</w:t>
                        </w:r>
                        <w:r>
                          <w:rPr>
                            <w:rFonts w:ascii="Trebuchet MS" w:hAnsi="Trebuchet MS"/>
                            <w:color w:val="231F20"/>
                            <w:spacing w:val="-3"/>
                            <w:w w:val="95"/>
                            <w:sz w:val="20"/>
                          </w:rPr>
                          <w:t xml:space="preserve"> </w:t>
                        </w:r>
                        <w:r>
                          <w:rPr>
                            <w:rFonts w:ascii="Trebuchet MS" w:hAnsi="Trebuchet MS"/>
                            <w:color w:val="231F20"/>
                            <w:w w:val="95"/>
                            <w:sz w:val="20"/>
                          </w:rPr>
                          <w:t>and</w:t>
                        </w:r>
                        <w:r>
                          <w:rPr>
                            <w:rFonts w:ascii="Trebuchet MS" w:hAnsi="Trebuchet MS"/>
                            <w:color w:val="231F20"/>
                            <w:spacing w:val="-3"/>
                            <w:w w:val="95"/>
                            <w:sz w:val="20"/>
                          </w:rPr>
                          <w:t xml:space="preserve"> </w:t>
                        </w:r>
                        <w:r>
                          <w:rPr>
                            <w:rFonts w:ascii="Trebuchet MS" w:hAnsi="Trebuchet MS"/>
                            <w:color w:val="231F20"/>
                            <w:w w:val="95"/>
                            <w:sz w:val="20"/>
                          </w:rPr>
                          <w:t>trusted</w:t>
                        </w:r>
                        <w:r>
                          <w:rPr>
                            <w:rFonts w:ascii="Trebuchet MS" w:hAnsi="Trebuchet MS"/>
                            <w:color w:val="231F20"/>
                            <w:spacing w:val="-3"/>
                            <w:w w:val="95"/>
                            <w:sz w:val="20"/>
                          </w:rPr>
                          <w:t xml:space="preserve"> </w:t>
                        </w:r>
                        <w:r>
                          <w:rPr>
                            <w:rFonts w:ascii="Trebuchet MS" w:hAnsi="Trebuchet MS"/>
                            <w:color w:val="231F20"/>
                            <w:w w:val="95"/>
                            <w:sz w:val="20"/>
                          </w:rPr>
                          <w:t>to</w:t>
                        </w:r>
                        <w:r>
                          <w:rPr>
                            <w:rFonts w:ascii="Trebuchet MS" w:hAnsi="Trebuchet MS"/>
                            <w:color w:val="231F20"/>
                            <w:spacing w:val="-3"/>
                            <w:w w:val="95"/>
                            <w:sz w:val="20"/>
                          </w:rPr>
                          <w:t xml:space="preserve"> </w:t>
                        </w:r>
                        <w:proofErr w:type="gramStart"/>
                        <w:r>
                          <w:rPr>
                            <w:rFonts w:ascii="Trebuchet MS" w:hAnsi="Trebuchet MS"/>
                            <w:color w:val="231F20"/>
                            <w:w w:val="95"/>
                            <w:sz w:val="20"/>
                          </w:rPr>
                          <w:t>particular</w:t>
                        </w:r>
                        <w:r>
                          <w:rPr>
                            <w:rFonts w:ascii="Trebuchet MS" w:hAnsi="Trebuchet MS"/>
                            <w:color w:val="231F20"/>
                            <w:spacing w:val="-3"/>
                            <w:w w:val="95"/>
                            <w:sz w:val="20"/>
                          </w:rPr>
                          <w:t xml:space="preserve"> </w:t>
                        </w:r>
                        <w:r>
                          <w:rPr>
                            <w:rFonts w:ascii="Trebuchet MS" w:hAnsi="Trebuchet MS"/>
                            <w:color w:val="231F20"/>
                            <w:w w:val="95"/>
                            <w:sz w:val="20"/>
                          </w:rPr>
                          <w:t>groups</w:t>
                        </w:r>
                        <w:proofErr w:type="gramEnd"/>
                        <w:r>
                          <w:rPr>
                            <w:rFonts w:ascii="Trebuchet MS" w:hAnsi="Trebuchet MS"/>
                            <w:color w:val="231F20"/>
                            <w:spacing w:val="-3"/>
                            <w:w w:val="95"/>
                            <w:sz w:val="20"/>
                          </w:rPr>
                          <w:t xml:space="preserve"> </w:t>
                        </w:r>
                        <w:r>
                          <w:rPr>
                            <w:rFonts w:ascii="Trebuchet MS" w:hAnsi="Trebuchet MS"/>
                            <w:color w:val="231F20"/>
                            <w:w w:val="95"/>
                            <w:sz w:val="20"/>
                          </w:rPr>
                          <w:t>in</w:t>
                        </w:r>
                        <w:r>
                          <w:rPr>
                            <w:rFonts w:ascii="Trebuchet MS" w:hAnsi="Trebuchet MS"/>
                            <w:color w:val="231F20"/>
                            <w:spacing w:val="-3"/>
                            <w:w w:val="95"/>
                            <w:sz w:val="20"/>
                          </w:rPr>
                          <w:t xml:space="preserve"> </w:t>
                        </w:r>
                        <w:r>
                          <w:rPr>
                            <w:rFonts w:ascii="Trebuchet MS" w:hAnsi="Trebuchet MS"/>
                            <w:color w:val="231F20"/>
                            <w:w w:val="95"/>
                            <w:sz w:val="20"/>
                          </w:rPr>
                          <w:t>our</w:t>
                        </w:r>
                        <w:r>
                          <w:rPr>
                            <w:rFonts w:ascii="Trebuchet MS" w:hAnsi="Trebuchet MS"/>
                            <w:color w:val="231F20"/>
                            <w:spacing w:val="-3"/>
                            <w:w w:val="95"/>
                            <w:sz w:val="20"/>
                          </w:rPr>
                          <w:t xml:space="preserve"> </w:t>
                        </w:r>
                        <w:r>
                          <w:rPr>
                            <w:rFonts w:ascii="Trebuchet MS" w:hAnsi="Trebuchet MS"/>
                            <w:color w:val="231F20"/>
                            <w:w w:val="95"/>
                            <w:sz w:val="20"/>
                          </w:rPr>
                          <w:t>community.</w:t>
                        </w:r>
                      </w:p>
                    </w:txbxContent>
                  </v:textbox>
                </v:shape>
                <w10:wrap type="topAndBottom" anchorx="page"/>
              </v:group>
            </w:pict>
          </mc:Fallback>
        </mc:AlternateContent>
      </w:r>
      <w:r w:rsidR="005F656B">
        <w:rPr>
          <w:rFonts w:ascii="Trebuchet MS"/>
          <w:color w:val="231F20"/>
          <w:w w:val="90"/>
          <w:sz w:val="20"/>
        </w:rPr>
        <w:t>Identify</w:t>
      </w:r>
      <w:r w:rsidR="005F656B">
        <w:rPr>
          <w:rFonts w:ascii="Trebuchet MS"/>
          <w:color w:val="231F20"/>
          <w:spacing w:val="-6"/>
          <w:w w:val="90"/>
          <w:sz w:val="20"/>
        </w:rPr>
        <w:t xml:space="preserve"> </w:t>
      </w:r>
      <w:r w:rsidR="005F656B">
        <w:rPr>
          <w:rFonts w:ascii="Trebuchet MS"/>
          <w:color w:val="231F20"/>
          <w:w w:val="90"/>
          <w:sz w:val="20"/>
        </w:rPr>
        <w:t>the</w:t>
      </w:r>
      <w:r w:rsidR="005F656B">
        <w:rPr>
          <w:rFonts w:ascii="Trebuchet MS"/>
          <w:color w:val="231F20"/>
          <w:spacing w:val="-6"/>
          <w:w w:val="90"/>
          <w:sz w:val="20"/>
        </w:rPr>
        <w:t xml:space="preserve"> </w:t>
      </w:r>
      <w:r w:rsidR="005F656B">
        <w:rPr>
          <w:rFonts w:ascii="Trebuchet MS"/>
          <w:color w:val="231F20"/>
          <w:w w:val="90"/>
          <w:sz w:val="20"/>
        </w:rPr>
        <w:t>resources</w:t>
      </w:r>
      <w:r w:rsidR="005F656B">
        <w:rPr>
          <w:rFonts w:ascii="Trebuchet MS"/>
          <w:color w:val="231F20"/>
          <w:spacing w:val="-6"/>
          <w:w w:val="90"/>
          <w:sz w:val="20"/>
        </w:rPr>
        <w:t xml:space="preserve"> </w:t>
      </w:r>
      <w:r w:rsidR="005F656B">
        <w:rPr>
          <w:rFonts w:ascii="Trebuchet MS"/>
          <w:color w:val="231F20"/>
          <w:w w:val="90"/>
          <w:sz w:val="20"/>
        </w:rPr>
        <w:t>needed</w:t>
      </w:r>
      <w:r w:rsidR="005F656B">
        <w:rPr>
          <w:rFonts w:ascii="Trebuchet MS"/>
          <w:color w:val="231F20"/>
          <w:spacing w:val="-6"/>
          <w:w w:val="90"/>
          <w:sz w:val="20"/>
        </w:rPr>
        <w:t xml:space="preserve"> </w:t>
      </w:r>
      <w:r w:rsidR="005F656B">
        <w:rPr>
          <w:rFonts w:ascii="Trebuchet MS"/>
          <w:color w:val="231F20"/>
          <w:w w:val="90"/>
          <w:sz w:val="20"/>
        </w:rPr>
        <w:t>to</w:t>
      </w:r>
      <w:r w:rsidR="005F656B">
        <w:rPr>
          <w:rFonts w:ascii="Trebuchet MS"/>
          <w:color w:val="231F20"/>
          <w:spacing w:val="-6"/>
          <w:w w:val="90"/>
          <w:sz w:val="20"/>
        </w:rPr>
        <w:t xml:space="preserve"> </w:t>
      </w:r>
      <w:r w:rsidR="005F656B">
        <w:rPr>
          <w:rFonts w:ascii="Trebuchet MS"/>
          <w:color w:val="231F20"/>
          <w:w w:val="90"/>
          <w:sz w:val="20"/>
        </w:rPr>
        <w:t>reduce</w:t>
      </w:r>
      <w:r w:rsidR="005F656B">
        <w:rPr>
          <w:rFonts w:ascii="Trebuchet MS"/>
          <w:color w:val="231F20"/>
          <w:spacing w:val="-6"/>
          <w:w w:val="90"/>
          <w:sz w:val="20"/>
        </w:rPr>
        <w:t xml:space="preserve"> </w:t>
      </w:r>
      <w:r w:rsidR="005F656B">
        <w:rPr>
          <w:rFonts w:ascii="Trebuchet MS"/>
          <w:color w:val="231F20"/>
          <w:w w:val="90"/>
          <w:sz w:val="20"/>
        </w:rPr>
        <w:t>participation</w:t>
      </w:r>
      <w:r w:rsidR="005F656B">
        <w:rPr>
          <w:rFonts w:ascii="Trebuchet MS"/>
          <w:color w:val="231F20"/>
          <w:spacing w:val="-6"/>
          <w:w w:val="90"/>
          <w:sz w:val="20"/>
        </w:rPr>
        <w:t xml:space="preserve"> </w:t>
      </w:r>
      <w:r w:rsidR="005F656B">
        <w:rPr>
          <w:rFonts w:ascii="Trebuchet MS"/>
          <w:color w:val="231F20"/>
          <w:w w:val="90"/>
          <w:sz w:val="20"/>
        </w:rPr>
        <w:t>barriers</w:t>
      </w:r>
      <w:r w:rsidR="005F656B">
        <w:rPr>
          <w:rFonts w:ascii="Trebuchet MS"/>
          <w:color w:val="231F20"/>
          <w:spacing w:val="-6"/>
          <w:w w:val="90"/>
          <w:sz w:val="20"/>
        </w:rPr>
        <w:t xml:space="preserve"> </w:t>
      </w:r>
      <w:r w:rsidR="005F656B">
        <w:rPr>
          <w:rFonts w:ascii="Trebuchet MS"/>
          <w:color w:val="231F20"/>
          <w:w w:val="90"/>
          <w:sz w:val="20"/>
        </w:rPr>
        <w:t>(e.g.,</w:t>
      </w:r>
      <w:r w:rsidR="005F656B">
        <w:rPr>
          <w:rFonts w:ascii="Trebuchet MS"/>
          <w:color w:val="231F20"/>
          <w:spacing w:val="-6"/>
          <w:w w:val="90"/>
          <w:sz w:val="20"/>
        </w:rPr>
        <w:t xml:space="preserve"> </w:t>
      </w:r>
      <w:r w:rsidR="005F656B">
        <w:rPr>
          <w:rFonts w:ascii="Trebuchet MS"/>
          <w:color w:val="231F20"/>
          <w:w w:val="90"/>
          <w:sz w:val="20"/>
        </w:rPr>
        <w:t>translation,</w:t>
      </w:r>
      <w:r w:rsidR="005F656B">
        <w:rPr>
          <w:rFonts w:ascii="Trebuchet MS"/>
          <w:color w:val="231F20"/>
          <w:spacing w:val="-6"/>
          <w:w w:val="90"/>
          <w:sz w:val="20"/>
        </w:rPr>
        <w:t xml:space="preserve"> </w:t>
      </w:r>
      <w:r w:rsidR="005F656B">
        <w:rPr>
          <w:rFonts w:ascii="Trebuchet MS"/>
          <w:color w:val="231F20"/>
          <w:w w:val="90"/>
          <w:sz w:val="20"/>
        </w:rPr>
        <w:t>interpreters,</w:t>
      </w:r>
      <w:r w:rsidR="005F656B">
        <w:rPr>
          <w:rFonts w:ascii="Trebuchet MS"/>
          <w:color w:val="231F20"/>
          <w:spacing w:val="-6"/>
          <w:w w:val="90"/>
          <w:sz w:val="20"/>
        </w:rPr>
        <w:t xml:space="preserve"> </w:t>
      </w:r>
      <w:r w:rsidR="005F656B">
        <w:rPr>
          <w:rFonts w:ascii="Trebuchet MS"/>
          <w:color w:val="231F20"/>
          <w:w w:val="90"/>
          <w:sz w:val="20"/>
        </w:rPr>
        <w:t>child</w:t>
      </w:r>
      <w:r w:rsidR="005F656B">
        <w:rPr>
          <w:rFonts w:ascii="Trebuchet MS"/>
          <w:color w:val="231F20"/>
          <w:spacing w:val="-6"/>
          <w:w w:val="90"/>
          <w:sz w:val="20"/>
        </w:rPr>
        <w:t xml:space="preserve"> </w:t>
      </w:r>
      <w:r w:rsidR="005F656B">
        <w:rPr>
          <w:rFonts w:ascii="Trebuchet MS"/>
          <w:color w:val="231F20"/>
          <w:w w:val="90"/>
          <w:sz w:val="20"/>
        </w:rPr>
        <w:t>care,</w:t>
      </w:r>
      <w:r w:rsidR="005F656B">
        <w:rPr>
          <w:rFonts w:ascii="Trebuchet MS"/>
          <w:color w:val="231F20"/>
          <w:spacing w:val="-6"/>
          <w:w w:val="90"/>
          <w:sz w:val="20"/>
        </w:rPr>
        <w:t xml:space="preserve"> </w:t>
      </w:r>
      <w:r w:rsidR="005F656B">
        <w:rPr>
          <w:rFonts w:ascii="Trebuchet MS"/>
          <w:color w:val="231F20"/>
          <w:w w:val="90"/>
          <w:sz w:val="20"/>
        </w:rPr>
        <w:t>transportation,</w:t>
      </w:r>
      <w:r w:rsidR="005F656B">
        <w:rPr>
          <w:rFonts w:ascii="Trebuchet MS"/>
          <w:color w:val="231F20"/>
          <w:spacing w:val="-6"/>
          <w:w w:val="90"/>
          <w:sz w:val="20"/>
        </w:rPr>
        <w:t xml:space="preserve"> </w:t>
      </w:r>
      <w:r w:rsidR="005F656B">
        <w:rPr>
          <w:rFonts w:ascii="Trebuchet MS"/>
          <w:color w:val="231F20"/>
          <w:w w:val="90"/>
          <w:sz w:val="20"/>
        </w:rPr>
        <w:t>stipend).</w:t>
      </w:r>
      <w:r w:rsidR="005F656B">
        <w:rPr>
          <w:rFonts w:ascii="Trebuchet MS"/>
          <w:color w:val="231F20"/>
          <w:spacing w:val="-6"/>
          <w:w w:val="90"/>
          <w:sz w:val="20"/>
        </w:rPr>
        <w:t xml:space="preserve"> </w:t>
      </w:r>
      <w:r w:rsidR="005F656B">
        <w:rPr>
          <w:rFonts w:ascii="Trebuchet MS"/>
          <w:color w:val="231F20"/>
          <w:w w:val="90"/>
          <w:sz w:val="20"/>
        </w:rPr>
        <w:t>For</w:t>
      </w:r>
      <w:r w:rsidR="005F656B">
        <w:rPr>
          <w:rFonts w:ascii="Trebuchet MS"/>
          <w:color w:val="231F20"/>
          <w:spacing w:val="-6"/>
          <w:w w:val="90"/>
          <w:sz w:val="20"/>
        </w:rPr>
        <w:t xml:space="preserve"> </w:t>
      </w:r>
      <w:r w:rsidR="005F656B">
        <w:rPr>
          <w:rFonts w:ascii="Trebuchet MS"/>
          <w:color w:val="231F20"/>
          <w:w w:val="90"/>
          <w:sz w:val="20"/>
        </w:rPr>
        <w:t xml:space="preserve">more information on participation barriers that could exist, please see Appendix A from the </w:t>
      </w:r>
      <w:r w:rsidR="005F656B">
        <w:rPr>
          <w:rFonts w:ascii="Trebuchet MS"/>
          <w:i/>
          <w:color w:val="231F20"/>
          <w:w w:val="90"/>
          <w:sz w:val="20"/>
        </w:rPr>
        <w:t xml:space="preserve">Community Engagement Standards for Community Health Planning Guidelines </w:t>
      </w:r>
      <w:hyperlink r:id="rId87">
        <w:r w:rsidR="005F656B">
          <w:rPr>
            <w:rFonts w:ascii="Trebuchet MS"/>
            <w:color w:val="3953A4"/>
            <w:w w:val="90"/>
            <w:sz w:val="20"/>
            <w:u w:val="single" w:color="3953A4"/>
          </w:rPr>
          <w:t>http://www.mass.gov/eohhs/docs/dph/quality/don/guidelines-community-engagement.pdf</w:t>
        </w:r>
      </w:hyperlink>
    </w:p>
    <w:p w:rsidR="00057D42" w:rsidRDefault="00057D42">
      <w:pPr>
        <w:spacing w:line="247" w:lineRule="auto"/>
        <w:rPr>
          <w:rFonts w:ascii="Trebuchet MS"/>
          <w:sz w:val="20"/>
        </w:rPr>
        <w:sectPr w:rsidR="00057D42">
          <w:type w:val="continuous"/>
          <w:pgSz w:w="12240" w:h="15840"/>
          <w:pgMar w:top="1500" w:right="240" w:bottom="280" w:left="240" w:header="0" w:footer="223" w:gutter="0"/>
          <w:cols w:space="720"/>
        </w:sectPr>
      </w:pPr>
    </w:p>
    <w:p w:rsidR="00057D42" w:rsidRDefault="00F843F3">
      <w:pPr>
        <w:pStyle w:val="BodyText"/>
        <w:ind w:left="176"/>
        <w:rPr>
          <w:rFonts w:ascii="Trebuchet MS"/>
          <w:sz w:val="20"/>
        </w:rPr>
      </w:pPr>
      <w:r>
        <w:rPr>
          <w:rFonts w:ascii="Trebuchet MS"/>
          <w:noProof/>
          <w:sz w:val="20"/>
        </w:rPr>
        <mc:AlternateContent>
          <mc:Choice Requires="wpg">
            <w:drawing>
              <wp:inline distT="0" distB="0" distL="0" distR="0">
                <wp:extent cx="7243445" cy="940435"/>
                <wp:effectExtent l="0" t="0" r="0" b="0"/>
                <wp:docPr id="1045" name="docshapegroup561" descr="- Rural isolation – Barnstable County is large, with many diverse towns. Part of the County is rural, and virtual options for participation will help engagement in these areas.&#10;&#10;- Non-English speaking participants – We have a strong team of interpreter services ready to serve this population. Survey materials, focus groups and interviews will be offered in the three main languages spoken in our community: English, Portuguese and Spanish.&#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940435"/>
                          <a:chOff x="0" y="0"/>
                          <a:chExt cx="11407" cy="1481"/>
                        </a:xfrm>
                      </wpg:grpSpPr>
                      <wps:wsp>
                        <wps:cNvPr id="1046" name="docshape562"/>
                        <wps:cNvSpPr>
                          <a:spLocks/>
                        </wps:cNvSpPr>
                        <wps:spPr bwMode="auto">
                          <a:xfrm>
                            <a:off x="0" y="40"/>
                            <a:ext cx="11407" cy="1440"/>
                          </a:xfrm>
                          <a:custGeom>
                            <a:avLst/>
                            <a:gdLst>
                              <a:gd name="T0" fmla="*/ 11407 w 11407"/>
                              <a:gd name="T1" fmla="+- 0 40 40"/>
                              <a:gd name="T2" fmla="*/ 40 h 1440"/>
                              <a:gd name="T3" fmla="*/ 11397 w 11407"/>
                              <a:gd name="T4" fmla="+- 0 40 40"/>
                              <a:gd name="T5" fmla="*/ 40 h 1440"/>
                              <a:gd name="T6" fmla="*/ 11397 w 11407"/>
                              <a:gd name="T7" fmla="+- 0 50 40"/>
                              <a:gd name="T8" fmla="*/ 50 h 1440"/>
                              <a:gd name="T9" fmla="*/ 11397 w 11407"/>
                              <a:gd name="T10" fmla="+- 0 1470 40"/>
                              <a:gd name="T11" fmla="*/ 1470 h 1440"/>
                              <a:gd name="T12" fmla="*/ 10 w 11407"/>
                              <a:gd name="T13" fmla="+- 0 1470 40"/>
                              <a:gd name="T14" fmla="*/ 1470 h 1440"/>
                              <a:gd name="T15" fmla="*/ 10 w 11407"/>
                              <a:gd name="T16" fmla="+- 0 50 40"/>
                              <a:gd name="T17" fmla="*/ 50 h 1440"/>
                              <a:gd name="T18" fmla="*/ 11397 w 11407"/>
                              <a:gd name="T19" fmla="+- 0 50 40"/>
                              <a:gd name="T20" fmla="*/ 50 h 1440"/>
                              <a:gd name="T21" fmla="*/ 11397 w 11407"/>
                              <a:gd name="T22" fmla="+- 0 40 40"/>
                              <a:gd name="T23" fmla="*/ 40 h 1440"/>
                              <a:gd name="T24" fmla="*/ 0 w 11407"/>
                              <a:gd name="T25" fmla="+- 0 40 40"/>
                              <a:gd name="T26" fmla="*/ 40 h 1440"/>
                              <a:gd name="T27" fmla="*/ 0 w 11407"/>
                              <a:gd name="T28" fmla="+- 0 1480 40"/>
                              <a:gd name="T29" fmla="*/ 1480 h 1440"/>
                              <a:gd name="T30" fmla="*/ 11407 w 11407"/>
                              <a:gd name="T31" fmla="+- 0 1480 40"/>
                              <a:gd name="T32" fmla="*/ 1480 h 1440"/>
                              <a:gd name="T33" fmla="*/ 11407 w 11407"/>
                              <a:gd name="T34" fmla="+- 0 40 40"/>
                              <a:gd name="T35" fmla="*/ 40 h 144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11407" h="1440">
                                <a:moveTo>
                                  <a:pt x="11407" y="0"/>
                                </a:moveTo>
                                <a:lnTo>
                                  <a:pt x="11397" y="0"/>
                                </a:lnTo>
                                <a:lnTo>
                                  <a:pt x="11397" y="10"/>
                                </a:lnTo>
                                <a:lnTo>
                                  <a:pt x="11397" y="1430"/>
                                </a:lnTo>
                                <a:lnTo>
                                  <a:pt x="10" y="1430"/>
                                </a:lnTo>
                                <a:lnTo>
                                  <a:pt x="10" y="10"/>
                                </a:lnTo>
                                <a:lnTo>
                                  <a:pt x="11397" y="10"/>
                                </a:lnTo>
                                <a:lnTo>
                                  <a:pt x="11397" y="0"/>
                                </a:lnTo>
                                <a:lnTo>
                                  <a:pt x="0" y="0"/>
                                </a:lnTo>
                                <a:lnTo>
                                  <a:pt x="0" y="1440"/>
                                </a:lnTo>
                                <a:lnTo>
                                  <a:pt x="11407" y="1440"/>
                                </a:lnTo>
                                <a:lnTo>
                                  <a:pt x="1140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docshape563"/>
                        <wps:cNvSpPr>
                          <a:spLocks/>
                        </wps:cNvSpPr>
                        <wps:spPr bwMode="auto">
                          <a:xfrm>
                            <a:off x="10" y="50"/>
                            <a:ext cx="11387" cy="1420"/>
                          </a:xfrm>
                          <a:custGeom>
                            <a:avLst/>
                            <a:gdLst>
                              <a:gd name="T0" fmla="+- 0 11397 10"/>
                              <a:gd name="T1" fmla="*/ T0 w 11387"/>
                              <a:gd name="T2" fmla="+- 0 50 50"/>
                              <a:gd name="T3" fmla="*/ 50 h 1420"/>
                              <a:gd name="T4" fmla="+- 0 10 10"/>
                              <a:gd name="T5" fmla="*/ T4 w 11387"/>
                              <a:gd name="T6" fmla="+- 0 50 50"/>
                              <a:gd name="T7" fmla="*/ 50 h 1420"/>
                              <a:gd name="T8" fmla="+- 0 10 10"/>
                              <a:gd name="T9" fmla="*/ T8 w 11387"/>
                              <a:gd name="T10" fmla="+- 0 1470 50"/>
                              <a:gd name="T11" fmla="*/ 1470 h 1420"/>
                              <a:gd name="T12" fmla="+- 0 20 10"/>
                              <a:gd name="T13" fmla="*/ T12 w 11387"/>
                              <a:gd name="T14" fmla="+- 0 1460 50"/>
                              <a:gd name="T15" fmla="*/ 1460 h 1420"/>
                              <a:gd name="T16" fmla="+- 0 20 10"/>
                              <a:gd name="T17" fmla="*/ T16 w 11387"/>
                              <a:gd name="T18" fmla="+- 0 60 50"/>
                              <a:gd name="T19" fmla="*/ 60 h 1420"/>
                              <a:gd name="T20" fmla="+- 0 11387 10"/>
                              <a:gd name="T21" fmla="*/ T20 w 11387"/>
                              <a:gd name="T22" fmla="+- 0 60 50"/>
                              <a:gd name="T23" fmla="*/ 60 h 1420"/>
                              <a:gd name="T24" fmla="+- 0 11397 10"/>
                              <a:gd name="T25" fmla="*/ T24 w 11387"/>
                              <a:gd name="T26" fmla="+- 0 50 50"/>
                              <a:gd name="T27" fmla="*/ 50 h 1420"/>
                            </a:gdLst>
                            <a:ahLst/>
                            <a:cxnLst>
                              <a:cxn ang="0">
                                <a:pos x="T1" y="T3"/>
                              </a:cxn>
                              <a:cxn ang="0">
                                <a:pos x="T5" y="T7"/>
                              </a:cxn>
                              <a:cxn ang="0">
                                <a:pos x="T9" y="T11"/>
                              </a:cxn>
                              <a:cxn ang="0">
                                <a:pos x="T13" y="T15"/>
                              </a:cxn>
                              <a:cxn ang="0">
                                <a:pos x="T17" y="T19"/>
                              </a:cxn>
                              <a:cxn ang="0">
                                <a:pos x="T21" y="T23"/>
                              </a:cxn>
                              <a:cxn ang="0">
                                <a:pos x="T25" y="T27"/>
                              </a:cxn>
                            </a:cxnLst>
                            <a:rect l="0" t="0" r="r" b="b"/>
                            <a:pathLst>
                              <a:path w="11387" h="1420">
                                <a:moveTo>
                                  <a:pt x="11387" y="0"/>
                                </a:moveTo>
                                <a:lnTo>
                                  <a:pt x="0" y="0"/>
                                </a:lnTo>
                                <a:lnTo>
                                  <a:pt x="0" y="1420"/>
                                </a:lnTo>
                                <a:lnTo>
                                  <a:pt x="10" y="1410"/>
                                </a:lnTo>
                                <a:lnTo>
                                  <a:pt x="10" y="10"/>
                                </a:lnTo>
                                <a:lnTo>
                                  <a:pt x="11377" y="10"/>
                                </a:lnTo>
                                <a:lnTo>
                                  <a:pt x="1138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docshape564"/>
                        <wps:cNvSpPr>
                          <a:spLocks/>
                        </wps:cNvSpPr>
                        <wps:spPr bwMode="auto">
                          <a:xfrm>
                            <a:off x="10" y="50"/>
                            <a:ext cx="11387" cy="1420"/>
                          </a:xfrm>
                          <a:custGeom>
                            <a:avLst/>
                            <a:gdLst>
                              <a:gd name="T0" fmla="+- 0 11397 10"/>
                              <a:gd name="T1" fmla="*/ T0 w 11387"/>
                              <a:gd name="T2" fmla="+- 0 50 50"/>
                              <a:gd name="T3" fmla="*/ 50 h 1420"/>
                              <a:gd name="T4" fmla="+- 0 11387 10"/>
                              <a:gd name="T5" fmla="*/ T4 w 11387"/>
                              <a:gd name="T6" fmla="+- 0 60 50"/>
                              <a:gd name="T7" fmla="*/ 60 h 1420"/>
                              <a:gd name="T8" fmla="+- 0 11387 10"/>
                              <a:gd name="T9" fmla="*/ T8 w 11387"/>
                              <a:gd name="T10" fmla="+- 0 1460 50"/>
                              <a:gd name="T11" fmla="*/ 1460 h 1420"/>
                              <a:gd name="T12" fmla="+- 0 20 10"/>
                              <a:gd name="T13" fmla="*/ T12 w 11387"/>
                              <a:gd name="T14" fmla="+- 0 1460 50"/>
                              <a:gd name="T15" fmla="*/ 1460 h 1420"/>
                              <a:gd name="T16" fmla="+- 0 10 10"/>
                              <a:gd name="T17" fmla="*/ T16 w 11387"/>
                              <a:gd name="T18" fmla="+- 0 1470 50"/>
                              <a:gd name="T19" fmla="*/ 1470 h 1420"/>
                              <a:gd name="T20" fmla="+- 0 11397 10"/>
                              <a:gd name="T21" fmla="*/ T20 w 11387"/>
                              <a:gd name="T22" fmla="+- 0 1470 50"/>
                              <a:gd name="T23" fmla="*/ 1470 h 1420"/>
                              <a:gd name="T24" fmla="+- 0 11397 10"/>
                              <a:gd name="T25" fmla="*/ T24 w 11387"/>
                              <a:gd name="T26" fmla="+- 0 50 50"/>
                              <a:gd name="T27" fmla="*/ 50 h 1420"/>
                            </a:gdLst>
                            <a:ahLst/>
                            <a:cxnLst>
                              <a:cxn ang="0">
                                <a:pos x="T1" y="T3"/>
                              </a:cxn>
                              <a:cxn ang="0">
                                <a:pos x="T5" y="T7"/>
                              </a:cxn>
                              <a:cxn ang="0">
                                <a:pos x="T9" y="T11"/>
                              </a:cxn>
                              <a:cxn ang="0">
                                <a:pos x="T13" y="T15"/>
                              </a:cxn>
                              <a:cxn ang="0">
                                <a:pos x="T17" y="T19"/>
                              </a:cxn>
                              <a:cxn ang="0">
                                <a:pos x="T21" y="T23"/>
                              </a:cxn>
                              <a:cxn ang="0">
                                <a:pos x="T25" y="T27"/>
                              </a:cxn>
                            </a:cxnLst>
                            <a:rect l="0" t="0" r="r" b="b"/>
                            <a:pathLst>
                              <a:path w="11387" h="1420">
                                <a:moveTo>
                                  <a:pt x="11387" y="0"/>
                                </a:moveTo>
                                <a:lnTo>
                                  <a:pt x="11377" y="10"/>
                                </a:lnTo>
                                <a:lnTo>
                                  <a:pt x="11377" y="1410"/>
                                </a:lnTo>
                                <a:lnTo>
                                  <a:pt x="10" y="1410"/>
                                </a:lnTo>
                                <a:lnTo>
                                  <a:pt x="0" y="1420"/>
                                </a:lnTo>
                                <a:lnTo>
                                  <a:pt x="11387" y="1420"/>
                                </a:lnTo>
                                <a:lnTo>
                                  <a:pt x="1138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 name="docshape565" descr="- Rural isolation – Barnstable County is large, with many diverse towns. Part of the County is rural, and virtual options for participation will help engagement in these areas.&#10;&#10;- Non-English speaking participants – We have a strong team of interpreter services ready to serve this population. Survey materials, focus groups and interviews will be offered in the three main languages spoken in our community: English, Portuguese and Spanish.&#10;"/>
                        <wps:cNvSpPr txBox="1">
                          <a:spLocks noChangeArrowheads="1"/>
                        </wps:cNvSpPr>
                        <wps:spPr bwMode="auto">
                          <a:xfrm>
                            <a:off x="0" y="0"/>
                            <a:ext cx="11407"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numPr>
                                  <w:ilvl w:val="0"/>
                                  <w:numId w:val="25"/>
                                </w:numPr>
                                <w:tabs>
                                  <w:tab w:val="left" w:pos="144"/>
                                </w:tabs>
                                <w:spacing w:before="2" w:line="247" w:lineRule="auto"/>
                                <w:ind w:right="328" w:firstLine="0"/>
                                <w:rPr>
                                  <w:rFonts w:ascii="Trebuchet MS" w:hAnsi="Trebuchet MS"/>
                                  <w:sz w:val="20"/>
                                </w:rPr>
                              </w:pPr>
                              <w:r>
                                <w:rPr>
                                  <w:rFonts w:ascii="Trebuchet MS" w:hAnsi="Trebuchet MS"/>
                                  <w:color w:val="231F20"/>
                                  <w:w w:val="90"/>
                                  <w:sz w:val="20"/>
                                </w:rPr>
                                <w:t xml:space="preserve">Rural isolation – Barnstable County is large, with many diverse towns. Part of the County is rural, and virtual options for participation </w:t>
                              </w:r>
                              <w:r>
                                <w:rPr>
                                  <w:rFonts w:ascii="Trebuchet MS" w:hAnsi="Trebuchet MS"/>
                                  <w:color w:val="231F20"/>
                                  <w:sz w:val="20"/>
                                </w:rPr>
                                <w:t>will help engagement in these areas.</w:t>
                              </w:r>
                            </w:p>
                            <w:p w:rsidR="003121E4" w:rsidRDefault="003121E4">
                              <w:pPr>
                                <w:spacing w:before="10"/>
                                <w:rPr>
                                  <w:rFonts w:ascii="Trebuchet MS"/>
                                  <w:sz w:val="20"/>
                                </w:rPr>
                              </w:pPr>
                            </w:p>
                            <w:p w:rsidR="003121E4" w:rsidRDefault="003121E4">
                              <w:pPr>
                                <w:numPr>
                                  <w:ilvl w:val="0"/>
                                  <w:numId w:val="25"/>
                                </w:numPr>
                                <w:tabs>
                                  <w:tab w:val="left" w:pos="144"/>
                                </w:tabs>
                                <w:spacing w:line="247" w:lineRule="auto"/>
                                <w:ind w:right="392" w:firstLine="0"/>
                                <w:rPr>
                                  <w:rFonts w:ascii="Trebuchet MS" w:hAnsi="Trebuchet MS"/>
                                  <w:sz w:val="20"/>
                                </w:rPr>
                              </w:pPr>
                              <w:r>
                                <w:rPr>
                                  <w:rFonts w:ascii="Trebuchet MS" w:hAnsi="Trebuchet MS"/>
                                  <w:color w:val="231F20"/>
                                  <w:w w:val="90"/>
                                  <w:sz w:val="20"/>
                                </w:rPr>
                                <w:t xml:space="preserve">Non-English speaking participants – We have a strong team of interpreter services ready to serve this population. Survey materials, </w:t>
                              </w:r>
                              <w:r>
                                <w:rPr>
                                  <w:rFonts w:ascii="Trebuchet MS" w:hAnsi="Trebuchet MS"/>
                                  <w:color w:val="231F20"/>
                                  <w:w w:val="95"/>
                                  <w:sz w:val="20"/>
                                </w:rPr>
                                <w:t>focus</w:t>
                              </w:r>
                              <w:r>
                                <w:rPr>
                                  <w:rFonts w:ascii="Trebuchet MS" w:hAnsi="Trebuchet MS"/>
                                  <w:color w:val="231F20"/>
                                  <w:spacing w:val="-15"/>
                                  <w:w w:val="95"/>
                                  <w:sz w:val="20"/>
                                </w:rPr>
                                <w:t xml:space="preserve"> </w:t>
                              </w:r>
                              <w:r>
                                <w:rPr>
                                  <w:rFonts w:ascii="Trebuchet MS" w:hAnsi="Trebuchet MS"/>
                                  <w:color w:val="231F20"/>
                                  <w:w w:val="95"/>
                                  <w:sz w:val="20"/>
                                </w:rPr>
                                <w:t>groups</w:t>
                              </w:r>
                              <w:r>
                                <w:rPr>
                                  <w:rFonts w:ascii="Trebuchet MS" w:hAnsi="Trebuchet MS"/>
                                  <w:color w:val="231F20"/>
                                  <w:spacing w:val="-15"/>
                                  <w:w w:val="95"/>
                                  <w:sz w:val="20"/>
                                </w:rPr>
                                <w:t xml:space="preserve"> </w:t>
                              </w:r>
                              <w:r>
                                <w:rPr>
                                  <w:rFonts w:ascii="Trebuchet MS" w:hAnsi="Trebuchet MS"/>
                                  <w:color w:val="231F20"/>
                                  <w:w w:val="95"/>
                                  <w:sz w:val="20"/>
                                </w:rPr>
                                <w:t>and</w:t>
                              </w:r>
                              <w:r>
                                <w:rPr>
                                  <w:rFonts w:ascii="Trebuchet MS" w:hAnsi="Trebuchet MS"/>
                                  <w:color w:val="231F20"/>
                                  <w:spacing w:val="-15"/>
                                  <w:w w:val="95"/>
                                  <w:sz w:val="20"/>
                                </w:rPr>
                                <w:t xml:space="preserve"> </w:t>
                              </w:r>
                              <w:r>
                                <w:rPr>
                                  <w:rFonts w:ascii="Trebuchet MS" w:hAnsi="Trebuchet MS"/>
                                  <w:color w:val="231F20"/>
                                  <w:w w:val="95"/>
                                  <w:sz w:val="20"/>
                                </w:rPr>
                                <w:t>interviews</w:t>
                              </w:r>
                              <w:r>
                                <w:rPr>
                                  <w:rFonts w:ascii="Trebuchet MS" w:hAnsi="Trebuchet MS"/>
                                  <w:color w:val="231F20"/>
                                  <w:spacing w:val="-15"/>
                                  <w:w w:val="95"/>
                                  <w:sz w:val="20"/>
                                </w:rPr>
                                <w:t xml:space="preserve"> </w:t>
                              </w:r>
                              <w:r>
                                <w:rPr>
                                  <w:rFonts w:ascii="Trebuchet MS" w:hAnsi="Trebuchet MS"/>
                                  <w:color w:val="231F20"/>
                                  <w:w w:val="95"/>
                                  <w:sz w:val="20"/>
                                </w:rPr>
                                <w:t>will</w:t>
                              </w:r>
                              <w:r>
                                <w:rPr>
                                  <w:rFonts w:ascii="Trebuchet MS" w:hAnsi="Trebuchet MS"/>
                                  <w:color w:val="231F20"/>
                                  <w:spacing w:val="-15"/>
                                  <w:w w:val="95"/>
                                  <w:sz w:val="20"/>
                                </w:rPr>
                                <w:t xml:space="preserve"> </w:t>
                              </w:r>
                              <w:r>
                                <w:rPr>
                                  <w:rFonts w:ascii="Trebuchet MS" w:hAnsi="Trebuchet MS"/>
                                  <w:color w:val="231F20"/>
                                  <w:w w:val="95"/>
                                  <w:sz w:val="20"/>
                                </w:rPr>
                                <w:t>be</w:t>
                              </w:r>
                              <w:r>
                                <w:rPr>
                                  <w:rFonts w:ascii="Trebuchet MS" w:hAnsi="Trebuchet MS"/>
                                  <w:color w:val="231F20"/>
                                  <w:spacing w:val="-15"/>
                                  <w:w w:val="95"/>
                                  <w:sz w:val="20"/>
                                </w:rPr>
                                <w:t xml:space="preserve"> </w:t>
                              </w:r>
                              <w:r>
                                <w:rPr>
                                  <w:rFonts w:ascii="Trebuchet MS" w:hAnsi="Trebuchet MS"/>
                                  <w:color w:val="231F20"/>
                                  <w:w w:val="95"/>
                                  <w:sz w:val="20"/>
                                </w:rPr>
                                <w:t>offered</w:t>
                              </w:r>
                              <w:r>
                                <w:rPr>
                                  <w:rFonts w:ascii="Trebuchet MS" w:hAnsi="Trebuchet MS"/>
                                  <w:color w:val="231F20"/>
                                  <w:spacing w:val="-15"/>
                                  <w:w w:val="95"/>
                                  <w:sz w:val="20"/>
                                </w:rPr>
                                <w:t xml:space="preserve"> </w:t>
                              </w:r>
                              <w:r>
                                <w:rPr>
                                  <w:rFonts w:ascii="Trebuchet MS" w:hAnsi="Trebuchet MS"/>
                                  <w:color w:val="231F20"/>
                                  <w:w w:val="95"/>
                                  <w:sz w:val="20"/>
                                </w:rPr>
                                <w:t>in</w:t>
                              </w:r>
                              <w:r>
                                <w:rPr>
                                  <w:rFonts w:ascii="Trebuchet MS" w:hAnsi="Trebuchet MS"/>
                                  <w:color w:val="231F20"/>
                                  <w:spacing w:val="-15"/>
                                  <w:w w:val="95"/>
                                  <w:sz w:val="20"/>
                                </w:rPr>
                                <w:t xml:space="preserve"> </w:t>
                              </w:r>
                              <w:r>
                                <w:rPr>
                                  <w:rFonts w:ascii="Trebuchet MS" w:hAnsi="Trebuchet MS"/>
                                  <w:color w:val="231F20"/>
                                  <w:w w:val="95"/>
                                  <w:sz w:val="20"/>
                                </w:rPr>
                                <w:t>the</w:t>
                              </w:r>
                              <w:r>
                                <w:rPr>
                                  <w:rFonts w:ascii="Trebuchet MS" w:hAnsi="Trebuchet MS"/>
                                  <w:color w:val="231F20"/>
                                  <w:spacing w:val="-15"/>
                                  <w:w w:val="95"/>
                                  <w:sz w:val="20"/>
                                </w:rPr>
                                <w:t xml:space="preserve"> </w:t>
                              </w:r>
                              <w:r>
                                <w:rPr>
                                  <w:rFonts w:ascii="Trebuchet MS" w:hAnsi="Trebuchet MS"/>
                                  <w:color w:val="231F20"/>
                                  <w:w w:val="95"/>
                                  <w:sz w:val="20"/>
                                </w:rPr>
                                <w:t>three</w:t>
                              </w:r>
                              <w:r>
                                <w:rPr>
                                  <w:rFonts w:ascii="Trebuchet MS" w:hAnsi="Trebuchet MS"/>
                                  <w:color w:val="231F20"/>
                                  <w:spacing w:val="-15"/>
                                  <w:w w:val="95"/>
                                  <w:sz w:val="20"/>
                                </w:rPr>
                                <w:t xml:space="preserve"> </w:t>
                              </w:r>
                              <w:r>
                                <w:rPr>
                                  <w:rFonts w:ascii="Trebuchet MS" w:hAnsi="Trebuchet MS"/>
                                  <w:color w:val="231F20"/>
                                  <w:w w:val="95"/>
                                  <w:sz w:val="20"/>
                                </w:rPr>
                                <w:t>main</w:t>
                              </w:r>
                              <w:r>
                                <w:rPr>
                                  <w:rFonts w:ascii="Trebuchet MS" w:hAnsi="Trebuchet MS"/>
                                  <w:color w:val="231F20"/>
                                  <w:spacing w:val="-15"/>
                                  <w:w w:val="95"/>
                                  <w:sz w:val="20"/>
                                </w:rPr>
                                <w:t xml:space="preserve"> </w:t>
                              </w:r>
                              <w:r>
                                <w:rPr>
                                  <w:rFonts w:ascii="Trebuchet MS" w:hAnsi="Trebuchet MS"/>
                                  <w:color w:val="231F20"/>
                                  <w:w w:val="95"/>
                                  <w:sz w:val="20"/>
                                </w:rPr>
                                <w:t>languages</w:t>
                              </w:r>
                              <w:r>
                                <w:rPr>
                                  <w:rFonts w:ascii="Trebuchet MS" w:hAnsi="Trebuchet MS"/>
                                  <w:color w:val="231F20"/>
                                  <w:spacing w:val="-15"/>
                                  <w:w w:val="95"/>
                                  <w:sz w:val="20"/>
                                </w:rPr>
                                <w:t xml:space="preserve"> </w:t>
                              </w:r>
                              <w:r>
                                <w:rPr>
                                  <w:rFonts w:ascii="Trebuchet MS" w:hAnsi="Trebuchet MS"/>
                                  <w:color w:val="231F20"/>
                                  <w:w w:val="95"/>
                                  <w:sz w:val="20"/>
                                </w:rPr>
                                <w:t>spoken</w:t>
                              </w:r>
                              <w:r>
                                <w:rPr>
                                  <w:rFonts w:ascii="Trebuchet MS" w:hAnsi="Trebuchet MS"/>
                                  <w:color w:val="231F20"/>
                                  <w:spacing w:val="-15"/>
                                  <w:w w:val="95"/>
                                  <w:sz w:val="20"/>
                                </w:rPr>
                                <w:t xml:space="preserve"> </w:t>
                              </w:r>
                              <w:r>
                                <w:rPr>
                                  <w:rFonts w:ascii="Trebuchet MS" w:hAnsi="Trebuchet MS"/>
                                  <w:color w:val="231F20"/>
                                  <w:w w:val="95"/>
                                  <w:sz w:val="20"/>
                                </w:rPr>
                                <w:t>in</w:t>
                              </w:r>
                              <w:r>
                                <w:rPr>
                                  <w:rFonts w:ascii="Trebuchet MS" w:hAnsi="Trebuchet MS"/>
                                  <w:color w:val="231F20"/>
                                  <w:spacing w:val="-15"/>
                                  <w:w w:val="95"/>
                                  <w:sz w:val="20"/>
                                </w:rPr>
                                <w:t xml:space="preserve"> </w:t>
                              </w:r>
                              <w:r>
                                <w:rPr>
                                  <w:rFonts w:ascii="Trebuchet MS" w:hAnsi="Trebuchet MS"/>
                                  <w:color w:val="231F20"/>
                                  <w:w w:val="95"/>
                                  <w:sz w:val="20"/>
                                </w:rPr>
                                <w:t>our</w:t>
                              </w:r>
                              <w:r>
                                <w:rPr>
                                  <w:rFonts w:ascii="Trebuchet MS" w:hAnsi="Trebuchet MS"/>
                                  <w:color w:val="231F20"/>
                                  <w:spacing w:val="-15"/>
                                  <w:w w:val="95"/>
                                  <w:sz w:val="20"/>
                                </w:rPr>
                                <w:t xml:space="preserve"> </w:t>
                              </w:r>
                              <w:r>
                                <w:rPr>
                                  <w:rFonts w:ascii="Trebuchet MS" w:hAnsi="Trebuchet MS"/>
                                  <w:color w:val="231F20"/>
                                  <w:w w:val="95"/>
                                  <w:sz w:val="20"/>
                                </w:rPr>
                                <w:t>community:</w:t>
                              </w:r>
                              <w:r>
                                <w:rPr>
                                  <w:rFonts w:ascii="Trebuchet MS" w:hAnsi="Trebuchet MS"/>
                                  <w:color w:val="231F20"/>
                                  <w:spacing w:val="-15"/>
                                  <w:w w:val="95"/>
                                  <w:sz w:val="20"/>
                                </w:rPr>
                                <w:t xml:space="preserve"> </w:t>
                              </w:r>
                              <w:r>
                                <w:rPr>
                                  <w:rFonts w:ascii="Trebuchet MS" w:hAnsi="Trebuchet MS"/>
                                  <w:color w:val="231F20"/>
                                  <w:w w:val="95"/>
                                  <w:sz w:val="20"/>
                                </w:rPr>
                                <w:t>English,</w:t>
                              </w:r>
                              <w:r>
                                <w:rPr>
                                  <w:rFonts w:ascii="Trebuchet MS" w:hAnsi="Trebuchet MS"/>
                                  <w:color w:val="231F20"/>
                                  <w:spacing w:val="-15"/>
                                  <w:w w:val="95"/>
                                  <w:sz w:val="20"/>
                                </w:rPr>
                                <w:t xml:space="preserve"> </w:t>
                              </w:r>
                              <w:r>
                                <w:rPr>
                                  <w:rFonts w:ascii="Trebuchet MS" w:hAnsi="Trebuchet MS"/>
                                  <w:color w:val="231F20"/>
                                  <w:w w:val="95"/>
                                  <w:sz w:val="20"/>
                                </w:rPr>
                                <w:t>Portuguese</w:t>
                              </w:r>
                              <w:r>
                                <w:rPr>
                                  <w:rFonts w:ascii="Trebuchet MS" w:hAnsi="Trebuchet MS"/>
                                  <w:color w:val="231F20"/>
                                  <w:spacing w:val="-15"/>
                                  <w:w w:val="95"/>
                                  <w:sz w:val="20"/>
                                </w:rPr>
                                <w:t xml:space="preserve"> </w:t>
                              </w:r>
                              <w:r>
                                <w:rPr>
                                  <w:rFonts w:ascii="Trebuchet MS" w:hAnsi="Trebuchet MS"/>
                                  <w:color w:val="231F20"/>
                                  <w:w w:val="95"/>
                                  <w:sz w:val="20"/>
                                </w:rPr>
                                <w:t>and</w:t>
                              </w:r>
                              <w:r>
                                <w:rPr>
                                  <w:rFonts w:ascii="Trebuchet MS" w:hAnsi="Trebuchet MS"/>
                                  <w:color w:val="231F20"/>
                                  <w:spacing w:val="-15"/>
                                  <w:w w:val="95"/>
                                  <w:sz w:val="20"/>
                                </w:rPr>
                                <w:t xml:space="preserve"> </w:t>
                              </w:r>
                              <w:r>
                                <w:rPr>
                                  <w:rFonts w:ascii="Trebuchet MS" w:hAnsi="Trebuchet MS"/>
                                  <w:color w:val="231F20"/>
                                  <w:w w:val="95"/>
                                  <w:sz w:val="20"/>
                                </w:rPr>
                                <w:t>Spanish.</w:t>
                              </w:r>
                            </w:p>
                          </w:txbxContent>
                        </wps:txbx>
                        <wps:bodyPr rot="0" vert="horz" wrap="square" lIns="0" tIns="0" rIns="0" bIns="0" anchor="t" anchorCtr="0" upright="1">
                          <a:noAutofit/>
                        </wps:bodyPr>
                      </wps:wsp>
                    </wpg:wgp>
                  </a:graphicData>
                </a:graphic>
              </wp:inline>
            </w:drawing>
          </mc:Choice>
          <mc:Fallback>
            <w:pict>
              <v:group id="docshapegroup561" o:spid="_x0000_s1187" alt="- Rural isolation – Barnstable County is large, with many diverse towns. Part of the County is rural, and virtual options for participation will help engagement in these areas.&#10;&#10;- Non-English speaking participants – We have a strong team of interpreter services ready to serve this population. Survey materials, focus groups and interviews will be offered in the three main languages spoken in our community: English, Portuguese and Spanish.&#10;" style="width:570.35pt;height:74.05pt;mso-position-horizontal-relative:char;mso-position-vertical-relative:line" coordsize="11407,1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">
                <v:shape id="docshape562" o:spid="_x0000_s1188" style="position:absolute;top:40;width:11407;height:1440;visibility:visible;mso-wrap-style:square;v-text-anchor:top" coordsize="11407,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" path="m11407,r-10,l11397,10r,1420l10,1430,10,10r11387,l11397,,,,,1440r11407,l11407,xe" fillcolor="#231f20" stroked="f">
                  <v:path arrowok="t" o:connecttype="custom" o:connectlocs="11407,40;11397,40;11397,50;11397,1470;10,1470;10,50;11397,50;11397,40;0,40;0,1480;11407,1480;11407,40" o:connectangles="0,0,0,0,0,0,0,0,0,0,0,0"/>
                </v:shape>
                <v:shape id="docshape563" o:spid="_x0000_s1189" style="position:absolute;left:10;top:50;width:11387;height:1420;visibility:visible;mso-wrap-style:square;v-text-anchor:top" coordsize="11387,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" path="m11387,l,,,1420r10,-10l10,10r11367,l11387,xe" fillcolor="#818386" stroked="f">
                  <v:path arrowok="t" o:connecttype="custom" o:connectlocs="11387,50;0,50;0,1470;10,1460;10,60;11377,60;11387,50" o:connectangles="0,0,0,0,0,0,0"/>
                </v:shape>
                <v:shape id="docshape564" o:spid="_x0000_s1190" style="position:absolute;left:10;top:50;width:11387;height:1420;visibility:visible;mso-wrap-style:square;v-text-anchor:top" coordsize="11387,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" path="m11387,r-10,10l11377,1410,10,1410,,1420r11387,l11387,xe" fillcolor="#d4d0c8" stroked="f">
                  <v:path arrowok="t" o:connecttype="custom" o:connectlocs="11387,50;11377,60;11377,1460;10,1460;0,1470;11387,1470;11387,50" o:connectangles="0,0,0,0,0,0,0"/>
                </v:shape>
                <v:shape id="docshape565" o:spid="_x0000_s1191" type="#_x0000_t202" alt="- Rural isolation – Barnstable County is large, with many diverse towns. Part of the County is rural, and virtual options for participation will help engagement in these areas.&#10;&#10;- Non-English speaking participants – We have a strong team of interpreter services ready to serve this population. Survey materials, focus groups and interviews will be offered in the three main languages spoken in our community: English, Portuguese and Spanish.&#10;" style="position:absolute;width:11407;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lxAAAAN0AAAAPAAAAZHJzL2Rvd25yZXYueG1sRE/fa8Iw&#10;EH4f+D+EE/Y2E8eQ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KTIceXEAAAA3QAAAA8A&#10;AAAAAAAAAAAAAAAABwIAAGRycy9kb3ducmV2LnhtbFBLBQYAAAAAAwADALcAAAD4AgAAAAA=&#10;" filled="f" stroked="f">
                  <v:textbox inset="0,0,0,0">
                    <w:txbxContent>
                      <w:p w:rsidR="003121E4" w:rsidRDefault="003121E4">
                        <w:pPr>
                          <w:numPr>
                            <w:ilvl w:val="0"/>
                            <w:numId w:val="25"/>
                          </w:numPr>
                          <w:tabs>
                            <w:tab w:val="left" w:pos="144"/>
                          </w:tabs>
                          <w:spacing w:before="2" w:line="247" w:lineRule="auto"/>
                          <w:ind w:right="328" w:firstLine="0"/>
                          <w:rPr>
                            <w:rFonts w:ascii="Trebuchet MS" w:hAnsi="Trebuchet MS"/>
                            <w:sz w:val="20"/>
                          </w:rPr>
                        </w:pPr>
                        <w:r>
                          <w:rPr>
                            <w:rFonts w:ascii="Trebuchet MS" w:hAnsi="Trebuchet MS"/>
                            <w:color w:val="231F20"/>
                            <w:w w:val="90"/>
                            <w:sz w:val="20"/>
                          </w:rPr>
                          <w:t xml:space="preserve">Rural isolation – Barnstable County is large, with many diverse towns. Part of the County is rural, and virtual options for participation </w:t>
                        </w:r>
                        <w:r>
                          <w:rPr>
                            <w:rFonts w:ascii="Trebuchet MS" w:hAnsi="Trebuchet MS"/>
                            <w:color w:val="231F20"/>
                            <w:sz w:val="20"/>
                          </w:rPr>
                          <w:t>will help engagement in these areas.</w:t>
                        </w:r>
                      </w:p>
                      <w:p w:rsidR="003121E4" w:rsidRDefault="003121E4">
                        <w:pPr>
                          <w:spacing w:before="10"/>
                          <w:rPr>
                            <w:rFonts w:ascii="Trebuchet MS"/>
                            <w:sz w:val="20"/>
                          </w:rPr>
                        </w:pPr>
                      </w:p>
                      <w:p w:rsidR="003121E4" w:rsidRDefault="003121E4">
                        <w:pPr>
                          <w:numPr>
                            <w:ilvl w:val="0"/>
                            <w:numId w:val="25"/>
                          </w:numPr>
                          <w:tabs>
                            <w:tab w:val="left" w:pos="144"/>
                          </w:tabs>
                          <w:spacing w:line="247" w:lineRule="auto"/>
                          <w:ind w:right="392" w:firstLine="0"/>
                          <w:rPr>
                            <w:rFonts w:ascii="Trebuchet MS" w:hAnsi="Trebuchet MS"/>
                            <w:sz w:val="20"/>
                          </w:rPr>
                        </w:pPr>
                        <w:r>
                          <w:rPr>
                            <w:rFonts w:ascii="Trebuchet MS" w:hAnsi="Trebuchet MS"/>
                            <w:color w:val="231F20"/>
                            <w:w w:val="90"/>
                            <w:sz w:val="20"/>
                          </w:rPr>
                          <w:t xml:space="preserve">Non-English speaking participants – We have a strong team of interpreter services ready to serve this population. Survey materials, </w:t>
                        </w:r>
                        <w:r>
                          <w:rPr>
                            <w:rFonts w:ascii="Trebuchet MS" w:hAnsi="Trebuchet MS"/>
                            <w:color w:val="231F20"/>
                            <w:w w:val="95"/>
                            <w:sz w:val="20"/>
                          </w:rPr>
                          <w:t>focus</w:t>
                        </w:r>
                        <w:r>
                          <w:rPr>
                            <w:rFonts w:ascii="Trebuchet MS" w:hAnsi="Trebuchet MS"/>
                            <w:color w:val="231F20"/>
                            <w:spacing w:val="-15"/>
                            <w:w w:val="95"/>
                            <w:sz w:val="20"/>
                          </w:rPr>
                          <w:t xml:space="preserve"> </w:t>
                        </w:r>
                        <w:r>
                          <w:rPr>
                            <w:rFonts w:ascii="Trebuchet MS" w:hAnsi="Trebuchet MS"/>
                            <w:color w:val="231F20"/>
                            <w:w w:val="95"/>
                            <w:sz w:val="20"/>
                          </w:rPr>
                          <w:t>groups</w:t>
                        </w:r>
                        <w:r>
                          <w:rPr>
                            <w:rFonts w:ascii="Trebuchet MS" w:hAnsi="Trebuchet MS"/>
                            <w:color w:val="231F20"/>
                            <w:spacing w:val="-15"/>
                            <w:w w:val="95"/>
                            <w:sz w:val="20"/>
                          </w:rPr>
                          <w:t xml:space="preserve"> </w:t>
                        </w:r>
                        <w:r>
                          <w:rPr>
                            <w:rFonts w:ascii="Trebuchet MS" w:hAnsi="Trebuchet MS"/>
                            <w:color w:val="231F20"/>
                            <w:w w:val="95"/>
                            <w:sz w:val="20"/>
                          </w:rPr>
                          <w:t>and</w:t>
                        </w:r>
                        <w:r>
                          <w:rPr>
                            <w:rFonts w:ascii="Trebuchet MS" w:hAnsi="Trebuchet MS"/>
                            <w:color w:val="231F20"/>
                            <w:spacing w:val="-15"/>
                            <w:w w:val="95"/>
                            <w:sz w:val="20"/>
                          </w:rPr>
                          <w:t xml:space="preserve"> </w:t>
                        </w:r>
                        <w:r>
                          <w:rPr>
                            <w:rFonts w:ascii="Trebuchet MS" w:hAnsi="Trebuchet MS"/>
                            <w:color w:val="231F20"/>
                            <w:w w:val="95"/>
                            <w:sz w:val="20"/>
                          </w:rPr>
                          <w:t>interviews</w:t>
                        </w:r>
                        <w:r>
                          <w:rPr>
                            <w:rFonts w:ascii="Trebuchet MS" w:hAnsi="Trebuchet MS"/>
                            <w:color w:val="231F20"/>
                            <w:spacing w:val="-15"/>
                            <w:w w:val="95"/>
                            <w:sz w:val="20"/>
                          </w:rPr>
                          <w:t xml:space="preserve"> </w:t>
                        </w:r>
                        <w:r>
                          <w:rPr>
                            <w:rFonts w:ascii="Trebuchet MS" w:hAnsi="Trebuchet MS"/>
                            <w:color w:val="231F20"/>
                            <w:w w:val="95"/>
                            <w:sz w:val="20"/>
                          </w:rPr>
                          <w:t>will</w:t>
                        </w:r>
                        <w:r>
                          <w:rPr>
                            <w:rFonts w:ascii="Trebuchet MS" w:hAnsi="Trebuchet MS"/>
                            <w:color w:val="231F20"/>
                            <w:spacing w:val="-15"/>
                            <w:w w:val="95"/>
                            <w:sz w:val="20"/>
                          </w:rPr>
                          <w:t xml:space="preserve"> </w:t>
                        </w:r>
                        <w:r>
                          <w:rPr>
                            <w:rFonts w:ascii="Trebuchet MS" w:hAnsi="Trebuchet MS"/>
                            <w:color w:val="231F20"/>
                            <w:w w:val="95"/>
                            <w:sz w:val="20"/>
                          </w:rPr>
                          <w:t>be</w:t>
                        </w:r>
                        <w:r>
                          <w:rPr>
                            <w:rFonts w:ascii="Trebuchet MS" w:hAnsi="Trebuchet MS"/>
                            <w:color w:val="231F20"/>
                            <w:spacing w:val="-15"/>
                            <w:w w:val="95"/>
                            <w:sz w:val="20"/>
                          </w:rPr>
                          <w:t xml:space="preserve"> </w:t>
                        </w:r>
                        <w:r>
                          <w:rPr>
                            <w:rFonts w:ascii="Trebuchet MS" w:hAnsi="Trebuchet MS"/>
                            <w:color w:val="231F20"/>
                            <w:w w:val="95"/>
                            <w:sz w:val="20"/>
                          </w:rPr>
                          <w:t>offered</w:t>
                        </w:r>
                        <w:r>
                          <w:rPr>
                            <w:rFonts w:ascii="Trebuchet MS" w:hAnsi="Trebuchet MS"/>
                            <w:color w:val="231F20"/>
                            <w:spacing w:val="-15"/>
                            <w:w w:val="95"/>
                            <w:sz w:val="20"/>
                          </w:rPr>
                          <w:t xml:space="preserve"> </w:t>
                        </w:r>
                        <w:r>
                          <w:rPr>
                            <w:rFonts w:ascii="Trebuchet MS" w:hAnsi="Trebuchet MS"/>
                            <w:color w:val="231F20"/>
                            <w:w w:val="95"/>
                            <w:sz w:val="20"/>
                          </w:rPr>
                          <w:t>in</w:t>
                        </w:r>
                        <w:r>
                          <w:rPr>
                            <w:rFonts w:ascii="Trebuchet MS" w:hAnsi="Trebuchet MS"/>
                            <w:color w:val="231F20"/>
                            <w:spacing w:val="-15"/>
                            <w:w w:val="95"/>
                            <w:sz w:val="20"/>
                          </w:rPr>
                          <w:t xml:space="preserve"> </w:t>
                        </w:r>
                        <w:r>
                          <w:rPr>
                            <w:rFonts w:ascii="Trebuchet MS" w:hAnsi="Trebuchet MS"/>
                            <w:color w:val="231F20"/>
                            <w:w w:val="95"/>
                            <w:sz w:val="20"/>
                          </w:rPr>
                          <w:t>the</w:t>
                        </w:r>
                        <w:r>
                          <w:rPr>
                            <w:rFonts w:ascii="Trebuchet MS" w:hAnsi="Trebuchet MS"/>
                            <w:color w:val="231F20"/>
                            <w:spacing w:val="-15"/>
                            <w:w w:val="95"/>
                            <w:sz w:val="20"/>
                          </w:rPr>
                          <w:t xml:space="preserve"> </w:t>
                        </w:r>
                        <w:r>
                          <w:rPr>
                            <w:rFonts w:ascii="Trebuchet MS" w:hAnsi="Trebuchet MS"/>
                            <w:color w:val="231F20"/>
                            <w:w w:val="95"/>
                            <w:sz w:val="20"/>
                          </w:rPr>
                          <w:t>three</w:t>
                        </w:r>
                        <w:r>
                          <w:rPr>
                            <w:rFonts w:ascii="Trebuchet MS" w:hAnsi="Trebuchet MS"/>
                            <w:color w:val="231F20"/>
                            <w:spacing w:val="-15"/>
                            <w:w w:val="95"/>
                            <w:sz w:val="20"/>
                          </w:rPr>
                          <w:t xml:space="preserve"> </w:t>
                        </w:r>
                        <w:r>
                          <w:rPr>
                            <w:rFonts w:ascii="Trebuchet MS" w:hAnsi="Trebuchet MS"/>
                            <w:color w:val="231F20"/>
                            <w:w w:val="95"/>
                            <w:sz w:val="20"/>
                          </w:rPr>
                          <w:t>main</w:t>
                        </w:r>
                        <w:r>
                          <w:rPr>
                            <w:rFonts w:ascii="Trebuchet MS" w:hAnsi="Trebuchet MS"/>
                            <w:color w:val="231F20"/>
                            <w:spacing w:val="-15"/>
                            <w:w w:val="95"/>
                            <w:sz w:val="20"/>
                          </w:rPr>
                          <w:t xml:space="preserve"> </w:t>
                        </w:r>
                        <w:r>
                          <w:rPr>
                            <w:rFonts w:ascii="Trebuchet MS" w:hAnsi="Trebuchet MS"/>
                            <w:color w:val="231F20"/>
                            <w:w w:val="95"/>
                            <w:sz w:val="20"/>
                          </w:rPr>
                          <w:t>languages</w:t>
                        </w:r>
                        <w:r>
                          <w:rPr>
                            <w:rFonts w:ascii="Trebuchet MS" w:hAnsi="Trebuchet MS"/>
                            <w:color w:val="231F20"/>
                            <w:spacing w:val="-15"/>
                            <w:w w:val="95"/>
                            <w:sz w:val="20"/>
                          </w:rPr>
                          <w:t xml:space="preserve"> </w:t>
                        </w:r>
                        <w:r>
                          <w:rPr>
                            <w:rFonts w:ascii="Trebuchet MS" w:hAnsi="Trebuchet MS"/>
                            <w:color w:val="231F20"/>
                            <w:w w:val="95"/>
                            <w:sz w:val="20"/>
                          </w:rPr>
                          <w:t>spoken</w:t>
                        </w:r>
                        <w:r>
                          <w:rPr>
                            <w:rFonts w:ascii="Trebuchet MS" w:hAnsi="Trebuchet MS"/>
                            <w:color w:val="231F20"/>
                            <w:spacing w:val="-15"/>
                            <w:w w:val="95"/>
                            <w:sz w:val="20"/>
                          </w:rPr>
                          <w:t xml:space="preserve"> </w:t>
                        </w:r>
                        <w:r>
                          <w:rPr>
                            <w:rFonts w:ascii="Trebuchet MS" w:hAnsi="Trebuchet MS"/>
                            <w:color w:val="231F20"/>
                            <w:w w:val="95"/>
                            <w:sz w:val="20"/>
                          </w:rPr>
                          <w:t>in</w:t>
                        </w:r>
                        <w:r>
                          <w:rPr>
                            <w:rFonts w:ascii="Trebuchet MS" w:hAnsi="Trebuchet MS"/>
                            <w:color w:val="231F20"/>
                            <w:spacing w:val="-15"/>
                            <w:w w:val="95"/>
                            <w:sz w:val="20"/>
                          </w:rPr>
                          <w:t xml:space="preserve"> </w:t>
                        </w:r>
                        <w:r>
                          <w:rPr>
                            <w:rFonts w:ascii="Trebuchet MS" w:hAnsi="Trebuchet MS"/>
                            <w:color w:val="231F20"/>
                            <w:w w:val="95"/>
                            <w:sz w:val="20"/>
                          </w:rPr>
                          <w:t>our</w:t>
                        </w:r>
                        <w:r>
                          <w:rPr>
                            <w:rFonts w:ascii="Trebuchet MS" w:hAnsi="Trebuchet MS"/>
                            <w:color w:val="231F20"/>
                            <w:spacing w:val="-15"/>
                            <w:w w:val="95"/>
                            <w:sz w:val="20"/>
                          </w:rPr>
                          <w:t xml:space="preserve"> </w:t>
                        </w:r>
                        <w:r>
                          <w:rPr>
                            <w:rFonts w:ascii="Trebuchet MS" w:hAnsi="Trebuchet MS"/>
                            <w:color w:val="231F20"/>
                            <w:w w:val="95"/>
                            <w:sz w:val="20"/>
                          </w:rPr>
                          <w:t>community:</w:t>
                        </w:r>
                        <w:r>
                          <w:rPr>
                            <w:rFonts w:ascii="Trebuchet MS" w:hAnsi="Trebuchet MS"/>
                            <w:color w:val="231F20"/>
                            <w:spacing w:val="-15"/>
                            <w:w w:val="95"/>
                            <w:sz w:val="20"/>
                          </w:rPr>
                          <w:t xml:space="preserve"> </w:t>
                        </w:r>
                        <w:r>
                          <w:rPr>
                            <w:rFonts w:ascii="Trebuchet MS" w:hAnsi="Trebuchet MS"/>
                            <w:color w:val="231F20"/>
                            <w:w w:val="95"/>
                            <w:sz w:val="20"/>
                          </w:rPr>
                          <w:t>English,</w:t>
                        </w:r>
                        <w:r>
                          <w:rPr>
                            <w:rFonts w:ascii="Trebuchet MS" w:hAnsi="Trebuchet MS"/>
                            <w:color w:val="231F20"/>
                            <w:spacing w:val="-15"/>
                            <w:w w:val="95"/>
                            <w:sz w:val="20"/>
                          </w:rPr>
                          <w:t xml:space="preserve"> </w:t>
                        </w:r>
                        <w:r>
                          <w:rPr>
                            <w:rFonts w:ascii="Trebuchet MS" w:hAnsi="Trebuchet MS"/>
                            <w:color w:val="231F20"/>
                            <w:w w:val="95"/>
                            <w:sz w:val="20"/>
                          </w:rPr>
                          <w:t>Portuguese</w:t>
                        </w:r>
                        <w:r>
                          <w:rPr>
                            <w:rFonts w:ascii="Trebuchet MS" w:hAnsi="Trebuchet MS"/>
                            <w:color w:val="231F20"/>
                            <w:spacing w:val="-15"/>
                            <w:w w:val="95"/>
                            <w:sz w:val="20"/>
                          </w:rPr>
                          <w:t xml:space="preserve"> </w:t>
                        </w:r>
                        <w:r>
                          <w:rPr>
                            <w:rFonts w:ascii="Trebuchet MS" w:hAnsi="Trebuchet MS"/>
                            <w:color w:val="231F20"/>
                            <w:w w:val="95"/>
                            <w:sz w:val="20"/>
                          </w:rPr>
                          <w:t>and</w:t>
                        </w:r>
                        <w:r>
                          <w:rPr>
                            <w:rFonts w:ascii="Trebuchet MS" w:hAnsi="Trebuchet MS"/>
                            <w:color w:val="231F20"/>
                            <w:spacing w:val="-15"/>
                            <w:w w:val="95"/>
                            <w:sz w:val="20"/>
                          </w:rPr>
                          <w:t xml:space="preserve"> </w:t>
                        </w:r>
                        <w:r>
                          <w:rPr>
                            <w:rFonts w:ascii="Trebuchet MS" w:hAnsi="Trebuchet MS"/>
                            <w:color w:val="231F20"/>
                            <w:w w:val="95"/>
                            <w:sz w:val="20"/>
                          </w:rPr>
                          <w:t>Spanish.</w:t>
                        </w:r>
                      </w:p>
                    </w:txbxContent>
                  </v:textbox>
                </v:shape>
                <w10:anchorlock/>
              </v:group>
            </w:pict>
          </mc:Fallback>
        </mc:AlternateContent>
      </w:r>
    </w:p>
    <w:p w:rsidR="00057D42" w:rsidRDefault="00057D42">
      <w:pPr>
        <w:pStyle w:val="BodyText"/>
        <w:spacing w:before="1"/>
        <w:rPr>
          <w:rFonts w:ascii="Trebuchet MS"/>
          <w:sz w:val="11"/>
        </w:rPr>
      </w:pPr>
    </w:p>
    <w:p w:rsidR="00057D42" w:rsidRDefault="005F656B">
      <w:pPr>
        <w:pStyle w:val="Heading7"/>
        <w:numPr>
          <w:ilvl w:val="0"/>
          <w:numId w:val="27"/>
        </w:numPr>
        <w:tabs>
          <w:tab w:val="left" w:pos="547"/>
          <w:tab w:val="left" w:pos="11639"/>
        </w:tabs>
        <w:spacing w:before="95"/>
        <w:ind w:left="546" w:hanging="427"/>
      </w:pPr>
      <w:r>
        <w:rPr>
          <w:color w:val="FFFFFF"/>
          <w:spacing w:val="-2"/>
          <w:shd w:val="clear" w:color="auto" w:fill="282973"/>
        </w:rPr>
        <w:t>Communication</w:t>
      </w:r>
      <w:r>
        <w:rPr>
          <w:color w:val="FFFFFF"/>
          <w:shd w:val="clear" w:color="auto" w:fill="282973"/>
        </w:rPr>
        <w:tab/>
      </w:r>
    </w:p>
    <w:p w:rsidR="00057D42" w:rsidRDefault="005F656B">
      <w:pPr>
        <w:spacing w:before="70"/>
        <w:ind w:left="216"/>
        <w:rPr>
          <w:rFonts w:ascii="Trebuchet MS"/>
          <w:sz w:val="20"/>
        </w:rPr>
      </w:pPr>
      <w:r>
        <w:rPr>
          <w:rFonts w:ascii="Trebuchet MS"/>
          <w:color w:val="231F20"/>
          <w:w w:val="90"/>
          <w:sz w:val="20"/>
        </w:rPr>
        <w:t>Identify</w:t>
      </w:r>
      <w:r>
        <w:rPr>
          <w:rFonts w:ascii="Trebuchet MS"/>
          <w:color w:val="231F20"/>
          <w:spacing w:val="-1"/>
          <w:sz w:val="20"/>
        </w:rPr>
        <w:t xml:space="preserve"> </w:t>
      </w:r>
      <w:r>
        <w:rPr>
          <w:rFonts w:ascii="Trebuchet MS"/>
          <w:color w:val="231F20"/>
          <w:w w:val="90"/>
          <w:sz w:val="20"/>
        </w:rPr>
        <w:t>the</w:t>
      </w:r>
      <w:r>
        <w:rPr>
          <w:rFonts w:ascii="Trebuchet MS"/>
          <w:color w:val="231F20"/>
          <w:spacing w:val="-1"/>
          <w:sz w:val="20"/>
        </w:rPr>
        <w:t xml:space="preserve"> </w:t>
      </w:r>
      <w:r>
        <w:rPr>
          <w:rFonts w:ascii="Trebuchet MS"/>
          <w:color w:val="231F20"/>
          <w:w w:val="90"/>
          <w:sz w:val="20"/>
        </w:rPr>
        <w:t>communication</w:t>
      </w:r>
      <w:r>
        <w:rPr>
          <w:rFonts w:ascii="Trebuchet MS"/>
          <w:color w:val="231F20"/>
          <w:spacing w:val="-1"/>
          <w:sz w:val="20"/>
        </w:rPr>
        <w:t xml:space="preserve"> </w:t>
      </w:r>
      <w:r>
        <w:rPr>
          <w:rFonts w:ascii="Trebuchet MS"/>
          <w:color w:val="231F20"/>
          <w:w w:val="90"/>
          <w:sz w:val="20"/>
        </w:rPr>
        <w:t>channels</w:t>
      </w:r>
      <w:r>
        <w:rPr>
          <w:rFonts w:ascii="Trebuchet MS"/>
          <w:color w:val="231F20"/>
          <w:sz w:val="20"/>
        </w:rPr>
        <w:t xml:space="preserve"> </w:t>
      </w:r>
      <w:r>
        <w:rPr>
          <w:rFonts w:ascii="Trebuchet MS"/>
          <w:color w:val="231F20"/>
          <w:w w:val="90"/>
          <w:sz w:val="20"/>
        </w:rPr>
        <w:t>that</w:t>
      </w:r>
      <w:r>
        <w:rPr>
          <w:rFonts w:ascii="Trebuchet MS"/>
          <w:color w:val="231F20"/>
          <w:spacing w:val="-1"/>
          <w:sz w:val="20"/>
        </w:rPr>
        <w:t xml:space="preserve"> </w:t>
      </w:r>
      <w:r>
        <w:rPr>
          <w:rFonts w:ascii="Trebuchet MS"/>
          <w:color w:val="231F20"/>
          <w:w w:val="90"/>
          <w:sz w:val="20"/>
        </w:rPr>
        <w:t>will</w:t>
      </w:r>
      <w:r>
        <w:rPr>
          <w:rFonts w:ascii="Trebuchet MS"/>
          <w:color w:val="231F20"/>
          <w:spacing w:val="-1"/>
          <w:sz w:val="20"/>
        </w:rPr>
        <w:t xml:space="preserve"> </w:t>
      </w:r>
      <w:r>
        <w:rPr>
          <w:rFonts w:ascii="Trebuchet MS"/>
          <w:color w:val="231F20"/>
          <w:w w:val="90"/>
          <w:sz w:val="20"/>
        </w:rPr>
        <w:t>be</w:t>
      </w:r>
      <w:r>
        <w:rPr>
          <w:rFonts w:ascii="Trebuchet MS"/>
          <w:color w:val="231F20"/>
          <w:spacing w:val="-1"/>
          <w:sz w:val="20"/>
        </w:rPr>
        <w:t xml:space="preserve"> </w:t>
      </w:r>
      <w:r>
        <w:rPr>
          <w:rFonts w:ascii="Trebuchet MS"/>
          <w:color w:val="231F20"/>
          <w:w w:val="90"/>
          <w:sz w:val="20"/>
        </w:rPr>
        <w:t>used</w:t>
      </w:r>
      <w:r>
        <w:rPr>
          <w:rFonts w:ascii="Trebuchet MS"/>
          <w:color w:val="231F20"/>
          <w:sz w:val="20"/>
        </w:rPr>
        <w:t xml:space="preserve"> </w:t>
      </w:r>
      <w:r>
        <w:rPr>
          <w:rFonts w:ascii="Trebuchet MS"/>
          <w:color w:val="231F20"/>
          <w:w w:val="90"/>
          <w:sz w:val="20"/>
        </w:rPr>
        <w:t>to</w:t>
      </w:r>
      <w:r>
        <w:rPr>
          <w:rFonts w:ascii="Trebuchet MS"/>
          <w:color w:val="231F20"/>
          <w:spacing w:val="-1"/>
          <w:sz w:val="20"/>
        </w:rPr>
        <w:t xml:space="preserve"> </w:t>
      </w:r>
      <w:r>
        <w:rPr>
          <w:rFonts w:ascii="Trebuchet MS"/>
          <w:color w:val="231F20"/>
          <w:w w:val="90"/>
          <w:sz w:val="20"/>
        </w:rPr>
        <w:t>increase</w:t>
      </w:r>
      <w:r>
        <w:rPr>
          <w:rFonts w:ascii="Trebuchet MS"/>
          <w:color w:val="231F20"/>
          <w:spacing w:val="-1"/>
          <w:sz w:val="20"/>
        </w:rPr>
        <w:t xml:space="preserve"> </w:t>
      </w:r>
      <w:r>
        <w:rPr>
          <w:rFonts w:ascii="Trebuchet MS"/>
          <w:color w:val="231F20"/>
          <w:w w:val="90"/>
          <w:sz w:val="20"/>
        </w:rPr>
        <w:t>awareness</w:t>
      </w:r>
      <w:r>
        <w:rPr>
          <w:rFonts w:ascii="Trebuchet MS"/>
          <w:color w:val="231F20"/>
          <w:spacing w:val="-1"/>
          <w:sz w:val="20"/>
        </w:rPr>
        <w:t xml:space="preserve"> </w:t>
      </w:r>
      <w:r>
        <w:rPr>
          <w:rFonts w:ascii="Trebuchet MS"/>
          <w:color w:val="231F20"/>
          <w:w w:val="90"/>
          <w:sz w:val="20"/>
        </w:rPr>
        <w:t>of</w:t>
      </w:r>
      <w:r>
        <w:rPr>
          <w:rFonts w:ascii="Trebuchet MS"/>
          <w:color w:val="231F20"/>
          <w:sz w:val="20"/>
        </w:rPr>
        <w:t xml:space="preserve"> </w:t>
      </w:r>
      <w:r>
        <w:rPr>
          <w:rFonts w:ascii="Trebuchet MS"/>
          <w:color w:val="231F20"/>
          <w:w w:val="90"/>
          <w:sz w:val="20"/>
        </w:rPr>
        <w:t>this</w:t>
      </w:r>
      <w:r>
        <w:rPr>
          <w:rFonts w:ascii="Trebuchet MS"/>
          <w:color w:val="231F20"/>
          <w:spacing w:val="-1"/>
          <w:sz w:val="20"/>
        </w:rPr>
        <w:t xml:space="preserve"> </w:t>
      </w:r>
      <w:r>
        <w:rPr>
          <w:rFonts w:ascii="Trebuchet MS"/>
          <w:color w:val="231F20"/>
          <w:w w:val="90"/>
          <w:sz w:val="20"/>
        </w:rPr>
        <w:t>project</w:t>
      </w:r>
      <w:r>
        <w:rPr>
          <w:rFonts w:ascii="Trebuchet MS"/>
          <w:color w:val="231F20"/>
          <w:spacing w:val="-1"/>
          <w:sz w:val="20"/>
        </w:rPr>
        <w:t xml:space="preserve"> </w:t>
      </w:r>
      <w:r>
        <w:rPr>
          <w:rFonts w:ascii="Trebuchet MS"/>
          <w:color w:val="231F20"/>
          <w:w w:val="90"/>
          <w:sz w:val="20"/>
        </w:rPr>
        <w:t>or</w:t>
      </w:r>
      <w:r>
        <w:rPr>
          <w:rFonts w:ascii="Trebuchet MS"/>
          <w:color w:val="231F20"/>
          <w:spacing w:val="-1"/>
          <w:sz w:val="20"/>
        </w:rPr>
        <w:t xml:space="preserve"> </w:t>
      </w:r>
      <w:r>
        <w:rPr>
          <w:rFonts w:ascii="Trebuchet MS"/>
          <w:color w:val="231F20"/>
          <w:spacing w:val="-2"/>
          <w:w w:val="90"/>
          <w:sz w:val="20"/>
        </w:rPr>
        <w:t>activity:</w:t>
      </w:r>
    </w:p>
    <w:p w:rsidR="00057D42" w:rsidRDefault="00F843F3">
      <w:pPr>
        <w:pStyle w:val="BodyText"/>
        <w:spacing w:before="5"/>
        <w:rPr>
          <w:rFonts w:ascii="Trebuchet MS"/>
          <w:sz w:val="10"/>
        </w:rPr>
      </w:pPr>
      <w:r>
        <w:rPr>
          <w:noProof/>
        </w:rPr>
        <mc:AlternateContent>
          <mc:Choice Requires="wpg">
            <w:drawing>
              <wp:anchor distT="0" distB="0" distL="0" distR="0" simplePos="0" relativeHeight="251718144" behindDoc="1" locked="0" layoutInCell="1" allowOverlap="1">
                <wp:simplePos x="0" y="0"/>
                <wp:positionH relativeFrom="page">
                  <wp:posOffset>264795</wp:posOffset>
                </wp:positionH>
                <wp:positionV relativeFrom="paragraph">
                  <wp:posOffset>92710</wp:posOffset>
                </wp:positionV>
                <wp:extent cx="7243445" cy="1276350"/>
                <wp:effectExtent l="0" t="0" r="0" b="0"/>
                <wp:wrapTopAndBottom/>
                <wp:docPr id="1040" name="docshapegroup566" descr="We have worked with the CCHC marketing department, as well as an outside consultant, to develop a culturally competent, comprehensive marketing and communication plan to create awareness of this project. Communication channels include social media, word of mouth via trusted community leaders, print ads, media stories, radio, website and utilizing relationships across our community to spread the word.&#10;Materials will be designed in “plain talk,” so they are easily understood, and interpreters (including ASL) will be available and utilized throughout the process. We are continually refining our communication to be culturally competent, and constantly work on identifying how unconscious bias, equity and social justice are impacting our engagement proces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1276350"/>
                          <a:chOff x="417" y="146"/>
                          <a:chExt cx="11407" cy="2010"/>
                        </a:xfrm>
                      </wpg:grpSpPr>
                      <wps:wsp>
                        <wps:cNvPr id="1041" name="docshape567"/>
                        <wps:cNvSpPr>
                          <a:spLocks/>
                        </wps:cNvSpPr>
                        <wps:spPr bwMode="auto">
                          <a:xfrm>
                            <a:off x="416" y="146"/>
                            <a:ext cx="11407" cy="2010"/>
                          </a:xfrm>
                          <a:custGeom>
                            <a:avLst/>
                            <a:gdLst>
                              <a:gd name="T0" fmla="+- 0 11823 417"/>
                              <a:gd name="T1" fmla="*/ T0 w 11407"/>
                              <a:gd name="T2" fmla="+- 0 146 146"/>
                              <a:gd name="T3" fmla="*/ 146 h 2010"/>
                              <a:gd name="T4" fmla="+- 0 11813 417"/>
                              <a:gd name="T5" fmla="*/ T4 w 11407"/>
                              <a:gd name="T6" fmla="+- 0 146 146"/>
                              <a:gd name="T7" fmla="*/ 146 h 2010"/>
                              <a:gd name="T8" fmla="+- 0 11813 417"/>
                              <a:gd name="T9" fmla="*/ T8 w 11407"/>
                              <a:gd name="T10" fmla="+- 0 156 146"/>
                              <a:gd name="T11" fmla="*/ 156 h 2010"/>
                              <a:gd name="T12" fmla="+- 0 11813 417"/>
                              <a:gd name="T13" fmla="*/ T12 w 11407"/>
                              <a:gd name="T14" fmla="+- 0 2146 146"/>
                              <a:gd name="T15" fmla="*/ 2146 h 2010"/>
                              <a:gd name="T16" fmla="+- 0 427 417"/>
                              <a:gd name="T17" fmla="*/ T16 w 11407"/>
                              <a:gd name="T18" fmla="+- 0 2146 146"/>
                              <a:gd name="T19" fmla="*/ 2146 h 2010"/>
                              <a:gd name="T20" fmla="+- 0 427 417"/>
                              <a:gd name="T21" fmla="*/ T20 w 11407"/>
                              <a:gd name="T22" fmla="+- 0 156 146"/>
                              <a:gd name="T23" fmla="*/ 156 h 2010"/>
                              <a:gd name="T24" fmla="+- 0 11813 417"/>
                              <a:gd name="T25" fmla="*/ T24 w 11407"/>
                              <a:gd name="T26" fmla="+- 0 156 146"/>
                              <a:gd name="T27" fmla="*/ 156 h 2010"/>
                              <a:gd name="T28" fmla="+- 0 11813 417"/>
                              <a:gd name="T29" fmla="*/ T28 w 11407"/>
                              <a:gd name="T30" fmla="+- 0 146 146"/>
                              <a:gd name="T31" fmla="*/ 146 h 2010"/>
                              <a:gd name="T32" fmla="+- 0 417 417"/>
                              <a:gd name="T33" fmla="*/ T32 w 11407"/>
                              <a:gd name="T34" fmla="+- 0 146 146"/>
                              <a:gd name="T35" fmla="*/ 146 h 2010"/>
                              <a:gd name="T36" fmla="+- 0 417 417"/>
                              <a:gd name="T37" fmla="*/ T36 w 11407"/>
                              <a:gd name="T38" fmla="+- 0 2156 146"/>
                              <a:gd name="T39" fmla="*/ 2156 h 2010"/>
                              <a:gd name="T40" fmla="+- 0 11823 417"/>
                              <a:gd name="T41" fmla="*/ T40 w 11407"/>
                              <a:gd name="T42" fmla="+- 0 2156 146"/>
                              <a:gd name="T43" fmla="*/ 2156 h 2010"/>
                              <a:gd name="T44" fmla="+- 0 11823 417"/>
                              <a:gd name="T45" fmla="*/ T44 w 11407"/>
                              <a:gd name="T46" fmla="+- 0 146 146"/>
                              <a:gd name="T47" fmla="*/ 146 h 2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2010">
                                <a:moveTo>
                                  <a:pt x="11406" y="0"/>
                                </a:moveTo>
                                <a:lnTo>
                                  <a:pt x="11396" y="0"/>
                                </a:lnTo>
                                <a:lnTo>
                                  <a:pt x="11396" y="10"/>
                                </a:lnTo>
                                <a:lnTo>
                                  <a:pt x="11396" y="2000"/>
                                </a:lnTo>
                                <a:lnTo>
                                  <a:pt x="10" y="2000"/>
                                </a:lnTo>
                                <a:lnTo>
                                  <a:pt x="10" y="10"/>
                                </a:lnTo>
                                <a:lnTo>
                                  <a:pt x="11396" y="10"/>
                                </a:lnTo>
                                <a:lnTo>
                                  <a:pt x="11396" y="0"/>
                                </a:lnTo>
                                <a:lnTo>
                                  <a:pt x="0" y="0"/>
                                </a:lnTo>
                                <a:lnTo>
                                  <a:pt x="0" y="2010"/>
                                </a:lnTo>
                                <a:lnTo>
                                  <a:pt x="11406" y="2010"/>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docshape568"/>
                        <wps:cNvSpPr>
                          <a:spLocks/>
                        </wps:cNvSpPr>
                        <wps:spPr bwMode="auto">
                          <a:xfrm>
                            <a:off x="426" y="156"/>
                            <a:ext cx="11387" cy="1990"/>
                          </a:xfrm>
                          <a:custGeom>
                            <a:avLst/>
                            <a:gdLst>
                              <a:gd name="T0" fmla="+- 0 11813 427"/>
                              <a:gd name="T1" fmla="*/ T0 w 11387"/>
                              <a:gd name="T2" fmla="+- 0 156 156"/>
                              <a:gd name="T3" fmla="*/ 156 h 1990"/>
                              <a:gd name="T4" fmla="+- 0 427 427"/>
                              <a:gd name="T5" fmla="*/ T4 w 11387"/>
                              <a:gd name="T6" fmla="+- 0 156 156"/>
                              <a:gd name="T7" fmla="*/ 156 h 1990"/>
                              <a:gd name="T8" fmla="+- 0 427 427"/>
                              <a:gd name="T9" fmla="*/ T8 w 11387"/>
                              <a:gd name="T10" fmla="+- 0 2146 156"/>
                              <a:gd name="T11" fmla="*/ 2146 h 1990"/>
                              <a:gd name="T12" fmla="+- 0 437 427"/>
                              <a:gd name="T13" fmla="*/ T12 w 11387"/>
                              <a:gd name="T14" fmla="+- 0 2136 156"/>
                              <a:gd name="T15" fmla="*/ 2136 h 1990"/>
                              <a:gd name="T16" fmla="+- 0 437 427"/>
                              <a:gd name="T17" fmla="*/ T16 w 11387"/>
                              <a:gd name="T18" fmla="+- 0 166 156"/>
                              <a:gd name="T19" fmla="*/ 166 h 1990"/>
                              <a:gd name="T20" fmla="+- 0 11803 427"/>
                              <a:gd name="T21" fmla="*/ T20 w 11387"/>
                              <a:gd name="T22" fmla="+- 0 166 156"/>
                              <a:gd name="T23" fmla="*/ 166 h 1990"/>
                              <a:gd name="T24" fmla="+- 0 11813 427"/>
                              <a:gd name="T25" fmla="*/ T24 w 11387"/>
                              <a:gd name="T26" fmla="+- 0 156 156"/>
                              <a:gd name="T27" fmla="*/ 156 h 1990"/>
                            </a:gdLst>
                            <a:ahLst/>
                            <a:cxnLst>
                              <a:cxn ang="0">
                                <a:pos x="T1" y="T3"/>
                              </a:cxn>
                              <a:cxn ang="0">
                                <a:pos x="T5" y="T7"/>
                              </a:cxn>
                              <a:cxn ang="0">
                                <a:pos x="T9" y="T11"/>
                              </a:cxn>
                              <a:cxn ang="0">
                                <a:pos x="T13" y="T15"/>
                              </a:cxn>
                              <a:cxn ang="0">
                                <a:pos x="T17" y="T19"/>
                              </a:cxn>
                              <a:cxn ang="0">
                                <a:pos x="T21" y="T23"/>
                              </a:cxn>
                              <a:cxn ang="0">
                                <a:pos x="T25" y="T27"/>
                              </a:cxn>
                            </a:cxnLst>
                            <a:rect l="0" t="0" r="r" b="b"/>
                            <a:pathLst>
                              <a:path w="11387" h="1990">
                                <a:moveTo>
                                  <a:pt x="11386" y="0"/>
                                </a:moveTo>
                                <a:lnTo>
                                  <a:pt x="0" y="0"/>
                                </a:lnTo>
                                <a:lnTo>
                                  <a:pt x="0" y="1990"/>
                                </a:lnTo>
                                <a:lnTo>
                                  <a:pt x="10" y="1980"/>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docshape569"/>
                        <wps:cNvSpPr>
                          <a:spLocks/>
                        </wps:cNvSpPr>
                        <wps:spPr bwMode="auto">
                          <a:xfrm>
                            <a:off x="426" y="156"/>
                            <a:ext cx="11387" cy="1990"/>
                          </a:xfrm>
                          <a:custGeom>
                            <a:avLst/>
                            <a:gdLst>
                              <a:gd name="T0" fmla="+- 0 11813 427"/>
                              <a:gd name="T1" fmla="*/ T0 w 11387"/>
                              <a:gd name="T2" fmla="+- 0 156 156"/>
                              <a:gd name="T3" fmla="*/ 156 h 1990"/>
                              <a:gd name="T4" fmla="+- 0 11803 427"/>
                              <a:gd name="T5" fmla="*/ T4 w 11387"/>
                              <a:gd name="T6" fmla="+- 0 166 156"/>
                              <a:gd name="T7" fmla="*/ 166 h 1990"/>
                              <a:gd name="T8" fmla="+- 0 11803 427"/>
                              <a:gd name="T9" fmla="*/ T8 w 11387"/>
                              <a:gd name="T10" fmla="+- 0 2136 156"/>
                              <a:gd name="T11" fmla="*/ 2136 h 1990"/>
                              <a:gd name="T12" fmla="+- 0 437 427"/>
                              <a:gd name="T13" fmla="*/ T12 w 11387"/>
                              <a:gd name="T14" fmla="+- 0 2136 156"/>
                              <a:gd name="T15" fmla="*/ 2136 h 1990"/>
                              <a:gd name="T16" fmla="+- 0 427 427"/>
                              <a:gd name="T17" fmla="*/ T16 w 11387"/>
                              <a:gd name="T18" fmla="+- 0 2146 156"/>
                              <a:gd name="T19" fmla="*/ 2146 h 1990"/>
                              <a:gd name="T20" fmla="+- 0 11813 427"/>
                              <a:gd name="T21" fmla="*/ T20 w 11387"/>
                              <a:gd name="T22" fmla="+- 0 2146 156"/>
                              <a:gd name="T23" fmla="*/ 2146 h 1990"/>
                              <a:gd name="T24" fmla="+- 0 11813 427"/>
                              <a:gd name="T25" fmla="*/ T24 w 11387"/>
                              <a:gd name="T26" fmla="+- 0 156 156"/>
                              <a:gd name="T27" fmla="*/ 156 h 1990"/>
                            </a:gdLst>
                            <a:ahLst/>
                            <a:cxnLst>
                              <a:cxn ang="0">
                                <a:pos x="T1" y="T3"/>
                              </a:cxn>
                              <a:cxn ang="0">
                                <a:pos x="T5" y="T7"/>
                              </a:cxn>
                              <a:cxn ang="0">
                                <a:pos x="T9" y="T11"/>
                              </a:cxn>
                              <a:cxn ang="0">
                                <a:pos x="T13" y="T15"/>
                              </a:cxn>
                              <a:cxn ang="0">
                                <a:pos x="T17" y="T19"/>
                              </a:cxn>
                              <a:cxn ang="0">
                                <a:pos x="T21" y="T23"/>
                              </a:cxn>
                              <a:cxn ang="0">
                                <a:pos x="T25" y="T27"/>
                              </a:cxn>
                            </a:cxnLst>
                            <a:rect l="0" t="0" r="r" b="b"/>
                            <a:pathLst>
                              <a:path w="11387" h="1990">
                                <a:moveTo>
                                  <a:pt x="11386" y="0"/>
                                </a:moveTo>
                                <a:lnTo>
                                  <a:pt x="11376" y="10"/>
                                </a:lnTo>
                                <a:lnTo>
                                  <a:pt x="11376" y="1980"/>
                                </a:lnTo>
                                <a:lnTo>
                                  <a:pt x="10" y="1980"/>
                                </a:lnTo>
                                <a:lnTo>
                                  <a:pt x="0" y="1990"/>
                                </a:lnTo>
                                <a:lnTo>
                                  <a:pt x="11386" y="1990"/>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docshape570"/>
                        <wps:cNvSpPr txBox="1">
                          <a:spLocks noChangeArrowheads="1"/>
                        </wps:cNvSpPr>
                        <wps:spPr bwMode="auto">
                          <a:xfrm>
                            <a:off x="416" y="146"/>
                            <a:ext cx="11407" cy="2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line="247" w:lineRule="auto"/>
                                <w:ind w:left="40" w:right="237"/>
                                <w:rPr>
                                  <w:rFonts w:ascii="Trebuchet MS"/>
                                  <w:sz w:val="20"/>
                                </w:rPr>
                              </w:pPr>
                              <w:r>
                                <w:rPr>
                                  <w:rFonts w:ascii="Trebuchet MS"/>
                                  <w:color w:val="231F20"/>
                                  <w:w w:val="95"/>
                                  <w:sz w:val="20"/>
                                </w:rPr>
                                <w:t>We</w:t>
                              </w:r>
                              <w:r>
                                <w:rPr>
                                  <w:rFonts w:ascii="Trebuchet MS"/>
                                  <w:color w:val="231F20"/>
                                  <w:spacing w:val="-13"/>
                                  <w:w w:val="95"/>
                                  <w:sz w:val="20"/>
                                </w:rPr>
                                <w:t xml:space="preserve"> </w:t>
                              </w:r>
                              <w:r>
                                <w:rPr>
                                  <w:rFonts w:ascii="Trebuchet MS"/>
                                  <w:color w:val="231F20"/>
                                  <w:w w:val="95"/>
                                  <w:sz w:val="20"/>
                                </w:rPr>
                                <w:t>have</w:t>
                              </w:r>
                              <w:r>
                                <w:rPr>
                                  <w:rFonts w:ascii="Trebuchet MS"/>
                                  <w:color w:val="231F20"/>
                                  <w:spacing w:val="-13"/>
                                  <w:w w:val="95"/>
                                  <w:sz w:val="20"/>
                                </w:rPr>
                                <w:t xml:space="preserve"> </w:t>
                              </w:r>
                              <w:r>
                                <w:rPr>
                                  <w:rFonts w:ascii="Trebuchet MS"/>
                                  <w:color w:val="231F20"/>
                                  <w:w w:val="95"/>
                                  <w:sz w:val="20"/>
                                </w:rPr>
                                <w:t>worked</w:t>
                              </w:r>
                              <w:r>
                                <w:rPr>
                                  <w:rFonts w:ascii="Trebuchet MS"/>
                                  <w:color w:val="231F20"/>
                                  <w:spacing w:val="-13"/>
                                  <w:w w:val="95"/>
                                  <w:sz w:val="20"/>
                                </w:rPr>
                                <w:t xml:space="preserve"> </w:t>
                              </w:r>
                              <w:r>
                                <w:rPr>
                                  <w:rFonts w:ascii="Trebuchet MS"/>
                                  <w:color w:val="231F20"/>
                                  <w:w w:val="95"/>
                                  <w:sz w:val="20"/>
                                </w:rPr>
                                <w:t>with</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CCHC</w:t>
                              </w:r>
                              <w:r>
                                <w:rPr>
                                  <w:rFonts w:ascii="Trebuchet MS"/>
                                  <w:color w:val="231F20"/>
                                  <w:spacing w:val="-13"/>
                                  <w:w w:val="95"/>
                                  <w:sz w:val="20"/>
                                </w:rPr>
                                <w:t xml:space="preserve"> </w:t>
                              </w:r>
                              <w:r>
                                <w:rPr>
                                  <w:rFonts w:ascii="Trebuchet MS"/>
                                  <w:color w:val="231F20"/>
                                  <w:w w:val="95"/>
                                  <w:sz w:val="20"/>
                                </w:rPr>
                                <w:t>marketing</w:t>
                              </w:r>
                              <w:r>
                                <w:rPr>
                                  <w:rFonts w:ascii="Trebuchet MS"/>
                                  <w:color w:val="231F20"/>
                                  <w:spacing w:val="-13"/>
                                  <w:w w:val="95"/>
                                  <w:sz w:val="20"/>
                                </w:rPr>
                                <w:t xml:space="preserve"> </w:t>
                              </w:r>
                              <w:r>
                                <w:rPr>
                                  <w:rFonts w:ascii="Trebuchet MS"/>
                                  <w:color w:val="231F20"/>
                                  <w:w w:val="95"/>
                                  <w:sz w:val="20"/>
                                </w:rPr>
                                <w:t>department,</w:t>
                              </w:r>
                              <w:r>
                                <w:rPr>
                                  <w:rFonts w:ascii="Trebuchet MS"/>
                                  <w:color w:val="231F20"/>
                                  <w:spacing w:val="-13"/>
                                  <w:w w:val="95"/>
                                  <w:sz w:val="20"/>
                                </w:rPr>
                                <w:t xml:space="preserve"> </w:t>
                              </w:r>
                              <w:r>
                                <w:rPr>
                                  <w:rFonts w:ascii="Trebuchet MS"/>
                                  <w:color w:val="231F20"/>
                                  <w:w w:val="95"/>
                                  <w:sz w:val="20"/>
                                </w:rPr>
                                <w:t>as</w:t>
                              </w:r>
                              <w:r>
                                <w:rPr>
                                  <w:rFonts w:ascii="Trebuchet MS"/>
                                  <w:color w:val="231F20"/>
                                  <w:spacing w:val="-13"/>
                                  <w:w w:val="95"/>
                                  <w:sz w:val="20"/>
                                </w:rPr>
                                <w:t xml:space="preserve"> </w:t>
                              </w:r>
                              <w:r>
                                <w:rPr>
                                  <w:rFonts w:ascii="Trebuchet MS"/>
                                  <w:color w:val="231F20"/>
                                  <w:w w:val="95"/>
                                  <w:sz w:val="20"/>
                                </w:rPr>
                                <w:t>well</w:t>
                              </w:r>
                              <w:r>
                                <w:rPr>
                                  <w:rFonts w:ascii="Trebuchet MS"/>
                                  <w:color w:val="231F20"/>
                                  <w:spacing w:val="-13"/>
                                  <w:w w:val="95"/>
                                  <w:sz w:val="20"/>
                                </w:rPr>
                                <w:t xml:space="preserve"> </w:t>
                              </w:r>
                              <w:r>
                                <w:rPr>
                                  <w:rFonts w:ascii="Trebuchet MS"/>
                                  <w:color w:val="231F20"/>
                                  <w:w w:val="95"/>
                                  <w:sz w:val="20"/>
                                </w:rPr>
                                <w:t>as</w:t>
                              </w:r>
                              <w:r>
                                <w:rPr>
                                  <w:rFonts w:ascii="Trebuchet MS"/>
                                  <w:color w:val="231F20"/>
                                  <w:spacing w:val="-13"/>
                                  <w:w w:val="95"/>
                                  <w:sz w:val="20"/>
                                </w:rPr>
                                <w:t xml:space="preserve"> </w:t>
                              </w:r>
                              <w:r>
                                <w:rPr>
                                  <w:rFonts w:ascii="Trebuchet MS"/>
                                  <w:color w:val="231F20"/>
                                  <w:w w:val="95"/>
                                  <w:sz w:val="20"/>
                                </w:rPr>
                                <w:t>an</w:t>
                              </w:r>
                              <w:r>
                                <w:rPr>
                                  <w:rFonts w:ascii="Trebuchet MS"/>
                                  <w:color w:val="231F20"/>
                                  <w:spacing w:val="-13"/>
                                  <w:w w:val="95"/>
                                  <w:sz w:val="20"/>
                                </w:rPr>
                                <w:t xml:space="preserve"> </w:t>
                              </w:r>
                              <w:r>
                                <w:rPr>
                                  <w:rFonts w:ascii="Trebuchet MS"/>
                                  <w:color w:val="231F20"/>
                                  <w:w w:val="95"/>
                                  <w:sz w:val="20"/>
                                </w:rPr>
                                <w:t>outside</w:t>
                              </w:r>
                              <w:r>
                                <w:rPr>
                                  <w:rFonts w:ascii="Trebuchet MS"/>
                                  <w:color w:val="231F20"/>
                                  <w:spacing w:val="-13"/>
                                  <w:w w:val="95"/>
                                  <w:sz w:val="20"/>
                                </w:rPr>
                                <w:t xml:space="preserve"> </w:t>
                              </w:r>
                              <w:r>
                                <w:rPr>
                                  <w:rFonts w:ascii="Trebuchet MS"/>
                                  <w:color w:val="231F20"/>
                                  <w:w w:val="95"/>
                                  <w:sz w:val="20"/>
                                </w:rPr>
                                <w:t>consultant,</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develop</w:t>
                              </w:r>
                              <w:r>
                                <w:rPr>
                                  <w:rFonts w:ascii="Trebuchet MS"/>
                                  <w:color w:val="231F20"/>
                                  <w:spacing w:val="-13"/>
                                  <w:w w:val="95"/>
                                  <w:sz w:val="20"/>
                                </w:rPr>
                                <w:t xml:space="preserve"> </w:t>
                              </w:r>
                              <w:r>
                                <w:rPr>
                                  <w:rFonts w:ascii="Trebuchet MS"/>
                                  <w:color w:val="231F20"/>
                                  <w:w w:val="95"/>
                                  <w:sz w:val="20"/>
                                </w:rPr>
                                <w:t>a</w:t>
                              </w:r>
                              <w:r>
                                <w:rPr>
                                  <w:rFonts w:ascii="Trebuchet MS"/>
                                  <w:color w:val="231F20"/>
                                  <w:spacing w:val="-13"/>
                                  <w:w w:val="95"/>
                                  <w:sz w:val="20"/>
                                </w:rPr>
                                <w:t xml:space="preserve"> </w:t>
                              </w:r>
                              <w:r>
                                <w:rPr>
                                  <w:rFonts w:ascii="Trebuchet MS"/>
                                  <w:color w:val="231F20"/>
                                  <w:w w:val="95"/>
                                  <w:sz w:val="20"/>
                                </w:rPr>
                                <w:t>culturally</w:t>
                              </w:r>
                              <w:r>
                                <w:rPr>
                                  <w:rFonts w:ascii="Trebuchet MS"/>
                                  <w:color w:val="231F20"/>
                                  <w:spacing w:val="-13"/>
                                  <w:w w:val="95"/>
                                  <w:sz w:val="20"/>
                                </w:rPr>
                                <w:t xml:space="preserve"> </w:t>
                              </w:r>
                              <w:r>
                                <w:rPr>
                                  <w:rFonts w:ascii="Trebuchet MS"/>
                                  <w:color w:val="231F20"/>
                                  <w:w w:val="95"/>
                                  <w:sz w:val="20"/>
                                </w:rPr>
                                <w:t xml:space="preserve">competent, </w:t>
                              </w:r>
                              <w:r>
                                <w:rPr>
                                  <w:rFonts w:ascii="Trebuchet MS"/>
                                  <w:color w:val="231F20"/>
                                  <w:w w:val="90"/>
                                  <w:sz w:val="20"/>
                                </w:rPr>
                                <w:t>comprehensive marketing and communication plan to create awareness of this project. Communication channels include social media,</w:t>
                              </w:r>
                              <w:r>
                                <w:rPr>
                                  <w:rFonts w:ascii="Trebuchet MS"/>
                                  <w:color w:val="231F20"/>
                                  <w:spacing w:val="80"/>
                                  <w:sz w:val="20"/>
                                </w:rPr>
                                <w:t xml:space="preserve"> </w:t>
                              </w:r>
                              <w:r>
                                <w:rPr>
                                  <w:rFonts w:ascii="Trebuchet MS"/>
                                  <w:color w:val="231F20"/>
                                  <w:w w:val="90"/>
                                  <w:sz w:val="20"/>
                                </w:rPr>
                                <w:t>word of mouth via trusted community leaders, print ads, media stories, radio, website and utilizing relationships across our community</w:t>
                              </w:r>
                              <w:r>
                                <w:rPr>
                                  <w:rFonts w:ascii="Trebuchet MS"/>
                                  <w:color w:val="231F20"/>
                                  <w:spacing w:val="80"/>
                                  <w:sz w:val="20"/>
                                </w:rPr>
                                <w:t xml:space="preserve"> </w:t>
                              </w:r>
                              <w:r>
                                <w:rPr>
                                  <w:rFonts w:ascii="Trebuchet MS"/>
                                  <w:color w:val="231F20"/>
                                  <w:sz w:val="20"/>
                                </w:rPr>
                                <w:t>to spread the word.</w:t>
                              </w:r>
                            </w:p>
                            <w:p w:rsidR="003121E4" w:rsidRDefault="003121E4">
                              <w:pPr>
                                <w:spacing w:before="3" w:line="247" w:lineRule="auto"/>
                                <w:ind w:left="40" w:right="237"/>
                                <w:rPr>
                                  <w:rFonts w:ascii="Trebuchet MS" w:hAnsi="Trebuchet MS"/>
                                  <w:sz w:val="20"/>
                                </w:rPr>
                              </w:pPr>
                              <w:r>
                                <w:rPr>
                                  <w:rFonts w:ascii="Trebuchet MS" w:hAnsi="Trebuchet MS"/>
                                  <w:color w:val="231F20"/>
                                  <w:w w:val="90"/>
                                  <w:sz w:val="20"/>
                                </w:rPr>
                                <w:t>Materials will be designed in “plain talk,” so they are easily understood, and interpreters (including ASL) will be available and utilized throughout the process. We are continually refining our communication to be culturally competent, and constantly work on identifying</w:t>
                              </w:r>
                              <w:r>
                                <w:rPr>
                                  <w:rFonts w:ascii="Trebuchet MS" w:hAnsi="Trebuchet MS"/>
                                  <w:color w:val="231F20"/>
                                  <w:spacing w:val="80"/>
                                  <w:sz w:val="20"/>
                                </w:rPr>
                                <w:t xml:space="preserve"> </w:t>
                              </w:r>
                              <w:r>
                                <w:rPr>
                                  <w:rFonts w:ascii="Trebuchet MS" w:hAnsi="Trebuchet MS"/>
                                  <w:color w:val="231F20"/>
                                  <w:w w:val="95"/>
                                  <w:sz w:val="20"/>
                                </w:rPr>
                                <w:t>how</w:t>
                              </w:r>
                              <w:r>
                                <w:rPr>
                                  <w:rFonts w:ascii="Trebuchet MS" w:hAnsi="Trebuchet MS"/>
                                  <w:color w:val="231F20"/>
                                  <w:spacing w:val="-2"/>
                                  <w:w w:val="95"/>
                                  <w:sz w:val="20"/>
                                </w:rPr>
                                <w:t xml:space="preserve"> </w:t>
                              </w:r>
                              <w:r>
                                <w:rPr>
                                  <w:rFonts w:ascii="Trebuchet MS" w:hAnsi="Trebuchet MS"/>
                                  <w:color w:val="231F20"/>
                                  <w:w w:val="95"/>
                                  <w:sz w:val="20"/>
                                </w:rPr>
                                <w:t>unconscious</w:t>
                              </w:r>
                              <w:r>
                                <w:rPr>
                                  <w:rFonts w:ascii="Trebuchet MS" w:hAnsi="Trebuchet MS"/>
                                  <w:color w:val="231F20"/>
                                  <w:spacing w:val="-2"/>
                                  <w:w w:val="95"/>
                                  <w:sz w:val="20"/>
                                </w:rPr>
                                <w:t xml:space="preserve"> </w:t>
                              </w:r>
                              <w:r>
                                <w:rPr>
                                  <w:rFonts w:ascii="Trebuchet MS" w:hAnsi="Trebuchet MS"/>
                                  <w:color w:val="231F20"/>
                                  <w:w w:val="95"/>
                                  <w:sz w:val="20"/>
                                </w:rPr>
                                <w:t>bias,</w:t>
                              </w:r>
                              <w:r>
                                <w:rPr>
                                  <w:rFonts w:ascii="Trebuchet MS" w:hAnsi="Trebuchet MS"/>
                                  <w:color w:val="231F20"/>
                                  <w:spacing w:val="-2"/>
                                  <w:w w:val="95"/>
                                  <w:sz w:val="20"/>
                                </w:rPr>
                                <w:t xml:space="preserve"> </w:t>
                              </w:r>
                              <w:r>
                                <w:rPr>
                                  <w:rFonts w:ascii="Trebuchet MS" w:hAnsi="Trebuchet MS"/>
                                  <w:color w:val="231F20"/>
                                  <w:w w:val="95"/>
                                  <w:sz w:val="20"/>
                                </w:rPr>
                                <w:t>equity</w:t>
                              </w:r>
                              <w:r>
                                <w:rPr>
                                  <w:rFonts w:ascii="Trebuchet MS" w:hAnsi="Trebuchet MS"/>
                                  <w:color w:val="231F20"/>
                                  <w:spacing w:val="-2"/>
                                  <w:w w:val="95"/>
                                  <w:sz w:val="20"/>
                                </w:rPr>
                                <w:t xml:space="preserve"> </w:t>
                              </w:r>
                              <w:r>
                                <w:rPr>
                                  <w:rFonts w:ascii="Trebuchet MS" w:hAnsi="Trebuchet MS"/>
                                  <w:color w:val="231F20"/>
                                  <w:w w:val="95"/>
                                  <w:sz w:val="20"/>
                                </w:rPr>
                                <w:t>and</w:t>
                              </w:r>
                              <w:r>
                                <w:rPr>
                                  <w:rFonts w:ascii="Trebuchet MS" w:hAnsi="Trebuchet MS"/>
                                  <w:color w:val="231F20"/>
                                  <w:spacing w:val="-2"/>
                                  <w:w w:val="95"/>
                                  <w:sz w:val="20"/>
                                </w:rPr>
                                <w:t xml:space="preserve"> </w:t>
                              </w:r>
                              <w:r>
                                <w:rPr>
                                  <w:rFonts w:ascii="Trebuchet MS" w:hAnsi="Trebuchet MS"/>
                                  <w:color w:val="231F20"/>
                                  <w:w w:val="95"/>
                                  <w:sz w:val="20"/>
                                </w:rPr>
                                <w:t>social</w:t>
                              </w:r>
                              <w:r>
                                <w:rPr>
                                  <w:rFonts w:ascii="Trebuchet MS" w:hAnsi="Trebuchet MS"/>
                                  <w:color w:val="231F20"/>
                                  <w:spacing w:val="-2"/>
                                  <w:w w:val="95"/>
                                  <w:sz w:val="20"/>
                                </w:rPr>
                                <w:t xml:space="preserve"> </w:t>
                              </w:r>
                              <w:r>
                                <w:rPr>
                                  <w:rFonts w:ascii="Trebuchet MS" w:hAnsi="Trebuchet MS"/>
                                  <w:color w:val="231F20"/>
                                  <w:w w:val="95"/>
                                  <w:sz w:val="20"/>
                                </w:rPr>
                                <w:t>justice</w:t>
                              </w:r>
                              <w:r>
                                <w:rPr>
                                  <w:rFonts w:ascii="Trebuchet MS" w:hAnsi="Trebuchet MS"/>
                                  <w:color w:val="231F20"/>
                                  <w:spacing w:val="-2"/>
                                  <w:w w:val="95"/>
                                  <w:sz w:val="20"/>
                                </w:rPr>
                                <w:t xml:space="preserve"> </w:t>
                              </w:r>
                              <w:r>
                                <w:rPr>
                                  <w:rFonts w:ascii="Trebuchet MS" w:hAnsi="Trebuchet MS"/>
                                  <w:color w:val="231F20"/>
                                  <w:w w:val="95"/>
                                  <w:sz w:val="20"/>
                                </w:rPr>
                                <w:t>are</w:t>
                              </w:r>
                              <w:r>
                                <w:rPr>
                                  <w:rFonts w:ascii="Trebuchet MS" w:hAnsi="Trebuchet MS"/>
                                  <w:color w:val="231F20"/>
                                  <w:spacing w:val="-2"/>
                                  <w:w w:val="95"/>
                                  <w:sz w:val="20"/>
                                </w:rPr>
                                <w:t xml:space="preserve"> </w:t>
                              </w:r>
                              <w:r>
                                <w:rPr>
                                  <w:rFonts w:ascii="Trebuchet MS" w:hAnsi="Trebuchet MS"/>
                                  <w:color w:val="231F20"/>
                                  <w:w w:val="95"/>
                                  <w:sz w:val="20"/>
                                </w:rPr>
                                <w:t>impacting</w:t>
                              </w:r>
                              <w:r>
                                <w:rPr>
                                  <w:rFonts w:ascii="Trebuchet MS" w:hAnsi="Trebuchet MS"/>
                                  <w:color w:val="231F20"/>
                                  <w:spacing w:val="-2"/>
                                  <w:w w:val="95"/>
                                  <w:sz w:val="20"/>
                                </w:rPr>
                                <w:t xml:space="preserve"> </w:t>
                              </w:r>
                              <w:r>
                                <w:rPr>
                                  <w:rFonts w:ascii="Trebuchet MS" w:hAnsi="Trebuchet MS"/>
                                  <w:color w:val="231F20"/>
                                  <w:w w:val="95"/>
                                  <w:sz w:val="20"/>
                                </w:rPr>
                                <w:t>our</w:t>
                              </w:r>
                              <w:r>
                                <w:rPr>
                                  <w:rFonts w:ascii="Trebuchet MS" w:hAnsi="Trebuchet MS"/>
                                  <w:color w:val="231F20"/>
                                  <w:spacing w:val="-2"/>
                                  <w:w w:val="95"/>
                                  <w:sz w:val="20"/>
                                </w:rPr>
                                <w:t xml:space="preserve"> </w:t>
                              </w:r>
                              <w:r>
                                <w:rPr>
                                  <w:rFonts w:ascii="Trebuchet MS" w:hAnsi="Trebuchet MS"/>
                                  <w:color w:val="231F20"/>
                                  <w:w w:val="95"/>
                                  <w:sz w:val="20"/>
                                </w:rPr>
                                <w:t>engagement</w:t>
                              </w:r>
                              <w:r>
                                <w:rPr>
                                  <w:rFonts w:ascii="Trebuchet MS" w:hAnsi="Trebuchet MS"/>
                                  <w:color w:val="231F20"/>
                                  <w:spacing w:val="-2"/>
                                  <w:w w:val="95"/>
                                  <w:sz w:val="20"/>
                                </w:rPr>
                                <w:t xml:space="preserve"> </w:t>
                              </w:r>
                              <w:r>
                                <w:rPr>
                                  <w:rFonts w:ascii="Trebuchet MS" w:hAnsi="Trebuchet MS"/>
                                  <w:color w:val="231F20"/>
                                  <w:w w:val="95"/>
                                  <w:sz w:val="20"/>
                                </w:rPr>
                                <w:t>process.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66" o:spid="_x0000_s1192" alt="We have worked with the CCHC marketing department, as well as an outside consultant, to develop a culturally competent, comprehensive marketing and communication plan to create awareness of this project. Communication channels include social media, word of mouth via trusted community leaders, print ads, media stories, radio, website and utilizing relationships across our community to spread the word.&#10;Materials will be designed in “plain talk,” so they are easily understood, and interpreters (including ASL) will be available and utilized throughout the process. We are continually refining our communication to be culturally competent, and constantly work on identifying how unconscious bias, equity and social justice are impacting our engagement process.&#10;" style="position:absolute;margin-left:20.85pt;margin-top:7.3pt;width:570.35pt;height:100.5pt;z-index:-15613440;mso-wrap-distance-left:0;mso-wrap-distance-right:0;mso-position-horizontal-relative:page;mso-position-vertical-relative:text" coordorigin="417,146" coordsize="11407,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">
                <v:shape id="docshape567" o:spid="_x0000_s1193" style="position:absolute;left:416;top:146;width:11407;height:2010;visibility:visible;mso-wrap-style:square;v-text-anchor:top" coordsize="11407,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" path="m11406,r-10,l11396,10r,1990l10,2000,10,10r11386,l11396,,,,,2010r11406,l11406,xe" fillcolor="#231f20" stroked="f">
                  <v:path arrowok="t" o:connecttype="custom" o:connectlocs="11406,146;11396,146;11396,156;11396,2146;10,2146;10,156;11396,156;11396,146;0,146;0,2156;11406,2156;11406,146" o:connectangles="0,0,0,0,0,0,0,0,0,0,0,0"/>
                </v:shape>
                <v:shape id="docshape568" o:spid="_x0000_s1194" style="position:absolute;left:426;top:156;width:11387;height:1990;visibility:visible;mso-wrap-style:square;v-text-anchor:top" coordsize="11387,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" path="m11386,l,,,1990r10,-10l10,10r11366,l11386,xe" fillcolor="#818386" stroked="f">
                  <v:path arrowok="t" o:connecttype="custom" o:connectlocs="11386,156;0,156;0,2146;10,2136;10,166;11376,166;11386,156" o:connectangles="0,0,0,0,0,0,0"/>
                </v:shape>
                <v:shape id="docshape569" o:spid="_x0000_s1195" style="position:absolute;left:426;top:156;width:11387;height:1990;visibility:visible;mso-wrap-style:square;v-text-anchor:top" coordsize="11387,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" path="m11386,r-10,10l11376,1980,10,1980,,1990r11386,l11386,xe" fillcolor="#d4d0c8" stroked="f">
                  <v:path arrowok="t" o:connecttype="custom" o:connectlocs="11386,156;11376,166;11376,2136;10,2136;0,2146;11386,2146;11386,156" o:connectangles="0,0,0,0,0,0,0"/>
                </v:shape>
                <v:shape id="docshape570" o:spid="_x0000_s1196" type="#_x0000_t202" style="position:absolute;left:416;top:146;width:11407;height:2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57wwAAAN0AAAAPAAAAZHJzL2Rvd25yZXYueG1sRE9NawIx&#10;EL0L/Q9hCr1pUhG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Ssnee8MAAADdAAAADwAA&#10;AAAAAAAAAAAAAAAHAgAAZHJzL2Rvd25yZXYueG1sUEsFBgAAAAADAAMAtwAAAPcCAAAAAA==&#10;" filled="f" stroked="f">
                  <v:textbox inset="0,0,0,0">
                    <w:txbxContent>
                      <w:p w:rsidR="003121E4" w:rsidRDefault="003121E4">
                        <w:pPr>
                          <w:spacing w:before="52" w:line="247" w:lineRule="auto"/>
                          <w:ind w:left="40" w:right="237"/>
                          <w:rPr>
                            <w:rFonts w:ascii="Trebuchet MS"/>
                            <w:sz w:val="20"/>
                          </w:rPr>
                        </w:pPr>
                        <w:r>
                          <w:rPr>
                            <w:rFonts w:ascii="Trebuchet MS"/>
                            <w:color w:val="231F20"/>
                            <w:w w:val="95"/>
                            <w:sz w:val="20"/>
                          </w:rPr>
                          <w:t>We</w:t>
                        </w:r>
                        <w:r>
                          <w:rPr>
                            <w:rFonts w:ascii="Trebuchet MS"/>
                            <w:color w:val="231F20"/>
                            <w:spacing w:val="-13"/>
                            <w:w w:val="95"/>
                            <w:sz w:val="20"/>
                          </w:rPr>
                          <w:t xml:space="preserve"> </w:t>
                        </w:r>
                        <w:r>
                          <w:rPr>
                            <w:rFonts w:ascii="Trebuchet MS"/>
                            <w:color w:val="231F20"/>
                            <w:w w:val="95"/>
                            <w:sz w:val="20"/>
                          </w:rPr>
                          <w:t>have</w:t>
                        </w:r>
                        <w:r>
                          <w:rPr>
                            <w:rFonts w:ascii="Trebuchet MS"/>
                            <w:color w:val="231F20"/>
                            <w:spacing w:val="-13"/>
                            <w:w w:val="95"/>
                            <w:sz w:val="20"/>
                          </w:rPr>
                          <w:t xml:space="preserve"> </w:t>
                        </w:r>
                        <w:r>
                          <w:rPr>
                            <w:rFonts w:ascii="Trebuchet MS"/>
                            <w:color w:val="231F20"/>
                            <w:w w:val="95"/>
                            <w:sz w:val="20"/>
                          </w:rPr>
                          <w:t>worked</w:t>
                        </w:r>
                        <w:r>
                          <w:rPr>
                            <w:rFonts w:ascii="Trebuchet MS"/>
                            <w:color w:val="231F20"/>
                            <w:spacing w:val="-13"/>
                            <w:w w:val="95"/>
                            <w:sz w:val="20"/>
                          </w:rPr>
                          <w:t xml:space="preserve"> </w:t>
                        </w:r>
                        <w:r>
                          <w:rPr>
                            <w:rFonts w:ascii="Trebuchet MS"/>
                            <w:color w:val="231F20"/>
                            <w:w w:val="95"/>
                            <w:sz w:val="20"/>
                          </w:rPr>
                          <w:t>with</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CCHC</w:t>
                        </w:r>
                        <w:r>
                          <w:rPr>
                            <w:rFonts w:ascii="Trebuchet MS"/>
                            <w:color w:val="231F20"/>
                            <w:spacing w:val="-13"/>
                            <w:w w:val="95"/>
                            <w:sz w:val="20"/>
                          </w:rPr>
                          <w:t xml:space="preserve"> </w:t>
                        </w:r>
                        <w:r>
                          <w:rPr>
                            <w:rFonts w:ascii="Trebuchet MS"/>
                            <w:color w:val="231F20"/>
                            <w:w w:val="95"/>
                            <w:sz w:val="20"/>
                          </w:rPr>
                          <w:t>marketing</w:t>
                        </w:r>
                        <w:r>
                          <w:rPr>
                            <w:rFonts w:ascii="Trebuchet MS"/>
                            <w:color w:val="231F20"/>
                            <w:spacing w:val="-13"/>
                            <w:w w:val="95"/>
                            <w:sz w:val="20"/>
                          </w:rPr>
                          <w:t xml:space="preserve"> </w:t>
                        </w:r>
                        <w:r>
                          <w:rPr>
                            <w:rFonts w:ascii="Trebuchet MS"/>
                            <w:color w:val="231F20"/>
                            <w:w w:val="95"/>
                            <w:sz w:val="20"/>
                          </w:rPr>
                          <w:t>department,</w:t>
                        </w:r>
                        <w:r>
                          <w:rPr>
                            <w:rFonts w:ascii="Trebuchet MS"/>
                            <w:color w:val="231F20"/>
                            <w:spacing w:val="-13"/>
                            <w:w w:val="95"/>
                            <w:sz w:val="20"/>
                          </w:rPr>
                          <w:t xml:space="preserve"> </w:t>
                        </w:r>
                        <w:r>
                          <w:rPr>
                            <w:rFonts w:ascii="Trebuchet MS"/>
                            <w:color w:val="231F20"/>
                            <w:w w:val="95"/>
                            <w:sz w:val="20"/>
                          </w:rPr>
                          <w:t>as</w:t>
                        </w:r>
                        <w:r>
                          <w:rPr>
                            <w:rFonts w:ascii="Trebuchet MS"/>
                            <w:color w:val="231F20"/>
                            <w:spacing w:val="-13"/>
                            <w:w w:val="95"/>
                            <w:sz w:val="20"/>
                          </w:rPr>
                          <w:t xml:space="preserve"> </w:t>
                        </w:r>
                        <w:r>
                          <w:rPr>
                            <w:rFonts w:ascii="Trebuchet MS"/>
                            <w:color w:val="231F20"/>
                            <w:w w:val="95"/>
                            <w:sz w:val="20"/>
                          </w:rPr>
                          <w:t>well</w:t>
                        </w:r>
                        <w:r>
                          <w:rPr>
                            <w:rFonts w:ascii="Trebuchet MS"/>
                            <w:color w:val="231F20"/>
                            <w:spacing w:val="-13"/>
                            <w:w w:val="95"/>
                            <w:sz w:val="20"/>
                          </w:rPr>
                          <w:t xml:space="preserve"> </w:t>
                        </w:r>
                        <w:r>
                          <w:rPr>
                            <w:rFonts w:ascii="Trebuchet MS"/>
                            <w:color w:val="231F20"/>
                            <w:w w:val="95"/>
                            <w:sz w:val="20"/>
                          </w:rPr>
                          <w:t>as</w:t>
                        </w:r>
                        <w:r>
                          <w:rPr>
                            <w:rFonts w:ascii="Trebuchet MS"/>
                            <w:color w:val="231F20"/>
                            <w:spacing w:val="-13"/>
                            <w:w w:val="95"/>
                            <w:sz w:val="20"/>
                          </w:rPr>
                          <w:t xml:space="preserve"> </w:t>
                        </w:r>
                        <w:r>
                          <w:rPr>
                            <w:rFonts w:ascii="Trebuchet MS"/>
                            <w:color w:val="231F20"/>
                            <w:w w:val="95"/>
                            <w:sz w:val="20"/>
                          </w:rPr>
                          <w:t>an</w:t>
                        </w:r>
                        <w:r>
                          <w:rPr>
                            <w:rFonts w:ascii="Trebuchet MS"/>
                            <w:color w:val="231F20"/>
                            <w:spacing w:val="-13"/>
                            <w:w w:val="95"/>
                            <w:sz w:val="20"/>
                          </w:rPr>
                          <w:t xml:space="preserve"> </w:t>
                        </w:r>
                        <w:r>
                          <w:rPr>
                            <w:rFonts w:ascii="Trebuchet MS"/>
                            <w:color w:val="231F20"/>
                            <w:w w:val="95"/>
                            <w:sz w:val="20"/>
                          </w:rPr>
                          <w:t>outside</w:t>
                        </w:r>
                        <w:r>
                          <w:rPr>
                            <w:rFonts w:ascii="Trebuchet MS"/>
                            <w:color w:val="231F20"/>
                            <w:spacing w:val="-13"/>
                            <w:w w:val="95"/>
                            <w:sz w:val="20"/>
                          </w:rPr>
                          <w:t xml:space="preserve"> </w:t>
                        </w:r>
                        <w:r>
                          <w:rPr>
                            <w:rFonts w:ascii="Trebuchet MS"/>
                            <w:color w:val="231F20"/>
                            <w:w w:val="95"/>
                            <w:sz w:val="20"/>
                          </w:rPr>
                          <w:t>consultant,</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develop</w:t>
                        </w:r>
                        <w:r>
                          <w:rPr>
                            <w:rFonts w:ascii="Trebuchet MS"/>
                            <w:color w:val="231F20"/>
                            <w:spacing w:val="-13"/>
                            <w:w w:val="95"/>
                            <w:sz w:val="20"/>
                          </w:rPr>
                          <w:t xml:space="preserve"> </w:t>
                        </w:r>
                        <w:r>
                          <w:rPr>
                            <w:rFonts w:ascii="Trebuchet MS"/>
                            <w:color w:val="231F20"/>
                            <w:w w:val="95"/>
                            <w:sz w:val="20"/>
                          </w:rPr>
                          <w:t>a</w:t>
                        </w:r>
                        <w:r>
                          <w:rPr>
                            <w:rFonts w:ascii="Trebuchet MS"/>
                            <w:color w:val="231F20"/>
                            <w:spacing w:val="-13"/>
                            <w:w w:val="95"/>
                            <w:sz w:val="20"/>
                          </w:rPr>
                          <w:t xml:space="preserve"> </w:t>
                        </w:r>
                        <w:r>
                          <w:rPr>
                            <w:rFonts w:ascii="Trebuchet MS"/>
                            <w:color w:val="231F20"/>
                            <w:w w:val="95"/>
                            <w:sz w:val="20"/>
                          </w:rPr>
                          <w:t>culturally</w:t>
                        </w:r>
                        <w:r>
                          <w:rPr>
                            <w:rFonts w:ascii="Trebuchet MS"/>
                            <w:color w:val="231F20"/>
                            <w:spacing w:val="-13"/>
                            <w:w w:val="95"/>
                            <w:sz w:val="20"/>
                          </w:rPr>
                          <w:t xml:space="preserve"> </w:t>
                        </w:r>
                        <w:r>
                          <w:rPr>
                            <w:rFonts w:ascii="Trebuchet MS"/>
                            <w:color w:val="231F20"/>
                            <w:w w:val="95"/>
                            <w:sz w:val="20"/>
                          </w:rPr>
                          <w:t xml:space="preserve">competent, </w:t>
                        </w:r>
                        <w:r>
                          <w:rPr>
                            <w:rFonts w:ascii="Trebuchet MS"/>
                            <w:color w:val="231F20"/>
                            <w:w w:val="90"/>
                            <w:sz w:val="20"/>
                          </w:rPr>
                          <w:t>comprehensive marketing and communication plan to create awareness of this project. Communication channels include social media,</w:t>
                        </w:r>
                        <w:r>
                          <w:rPr>
                            <w:rFonts w:ascii="Trebuchet MS"/>
                            <w:color w:val="231F20"/>
                            <w:spacing w:val="80"/>
                            <w:sz w:val="20"/>
                          </w:rPr>
                          <w:t xml:space="preserve"> </w:t>
                        </w:r>
                        <w:r>
                          <w:rPr>
                            <w:rFonts w:ascii="Trebuchet MS"/>
                            <w:color w:val="231F20"/>
                            <w:w w:val="90"/>
                            <w:sz w:val="20"/>
                          </w:rPr>
                          <w:t>word of mouth via trusted community leaders, print ads, media stories, radio, website and utilizing relationships across our community</w:t>
                        </w:r>
                        <w:r>
                          <w:rPr>
                            <w:rFonts w:ascii="Trebuchet MS"/>
                            <w:color w:val="231F20"/>
                            <w:spacing w:val="80"/>
                            <w:sz w:val="20"/>
                          </w:rPr>
                          <w:t xml:space="preserve"> </w:t>
                        </w:r>
                        <w:r>
                          <w:rPr>
                            <w:rFonts w:ascii="Trebuchet MS"/>
                            <w:color w:val="231F20"/>
                            <w:sz w:val="20"/>
                          </w:rPr>
                          <w:t>to spread the word.</w:t>
                        </w:r>
                      </w:p>
                      <w:p w:rsidR="003121E4" w:rsidRDefault="003121E4">
                        <w:pPr>
                          <w:spacing w:before="3" w:line="247" w:lineRule="auto"/>
                          <w:ind w:left="40" w:right="237"/>
                          <w:rPr>
                            <w:rFonts w:ascii="Trebuchet MS" w:hAnsi="Trebuchet MS"/>
                            <w:sz w:val="20"/>
                          </w:rPr>
                        </w:pPr>
                        <w:r>
                          <w:rPr>
                            <w:rFonts w:ascii="Trebuchet MS" w:hAnsi="Trebuchet MS"/>
                            <w:color w:val="231F20"/>
                            <w:w w:val="90"/>
                            <w:sz w:val="20"/>
                          </w:rPr>
                          <w:t>Materials will be designed in “plain talk,” so they are easily understood, and interpreters (including ASL) will be available and utilized throughout the process. We are continually refining our communication to be culturally competent, and constantly work on identifying</w:t>
                        </w:r>
                        <w:r>
                          <w:rPr>
                            <w:rFonts w:ascii="Trebuchet MS" w:hAnsi="Trebuchet MS"/>
                            <w:color w:val="231F20"/>
                            <w:spacing w:val="80"/>
                            <w:sz w:val="20"/>
                          </w:rPr>
                          <w:t xml:space="preserve"> </w:t>
                        </w:r>
                        <w:r>
                          <w:rPr>
                            <w:rFonts w:ascii="Trebuchet MS" w:hAnsi="Trebuchet MS"/>
                            <w:color w:val="231F20"/>
                            <w:w w:val="95"/>
                            <w:sz w:val="20"/>
                          </w:rPr>
                          <w:t>how</w:t>
                        </w:r>
                        <w:r>
                          <w:rPr>
                            <w:rFonts w:ascii="Trebuchet MS" w:hAnsi="Trebuchet MS"/>
                            <w:color w:val="231F20"/>
                            <w:spacing w:val="-2"/>
                            <w:w w:val="95"/>
                            <w:sz w:val="20"/>
                          </w:rPr>
                          <w:t xml:space="preserve"> </w:t>
                        </w:r>
                        <w:r>
                          <w:rPr>
                            <w:rFonts w:ascii="Trebuchet MS" w:hAnsi="Trebuchet MS"/>
                            <w:color w:val="231F20"/>
                            <w:w w:val="95"/>
                            <w:sz w:val="20"/>
                          </w:rPr>
                          <w:t>unconscious</w:t>
                        </w:r>
                        <w:r>
                          <w:rPr>
                            <w:rFonts w:ascii="Trebuchet MS" w:hAnsi="Trebuchet MS"/>
                            <w:color w:val="231F20"/>
                            <w:spacing w:val="-2"/>
                            <w:w w:val="95"/>
                            <w:sz w:val="20"/>
                          </w:rPr>
                          <w:t xml:space="preserve"> </w:t>
                        </w:r>
                        <w:r>
                          <w:rPr>
                            <w:rFonts w:ascii="Trebuchet MS" w:hAnsi="Trebuchet MS"/>
                            <w:color w:val="231F20"/>
                            <w:w w:val="95"/>
                            <w:sz w:val="20"/>
                          </w:rPr>
                          <w:t>bias,</w:t>
                        </w:r>
                        <w:r>
                          <w:rPr>
                            <w:rFonts w:ascii="Trebuchet MS" w:hAnsi="Trebuchet MS"/>
                            <w:color w:val="231F20"/>
                            <w:spacing w:val="-2"/>
                            <w:w w:val="95"/>
                            <w:sz w:val="20"/>
                          </w:rPr>
                          <w:t xml:space="preserve"> </w:t>
                        </w:r>
                        <w:r>
                          <w:rPr>
                            <w:rFonts w:ascii="Trebuchet MS" w:hAnsi="Trebuchet MS"/>
                            <w:color w:val="231F20"/>
                            <w:w w:val="95"/>
                            <w:sz w:val="20"/>
                          </w:rPr>
                          <w:t>equity</w:t>
                        </w:r>
                        <w:r>
                          <w:rPr>
                            <w:rFonts w:ascii="Trebuchet MS" w:hAnsi="Trebuchet MS"/>
                            <w:color w:val="231F20"/>
                            <w:spacing w:val="-2"/>
                            <w:w w:val="95"/>
                            <w:sz w:val="20"/>
                          </w:rPr>
                          <w:t xml:space="preserve"> </w:t>
                        </w:r>
                        <w:r>
                          <w:rPr>
                            <w:rFonts w:ascii="Trebuchet MS" w:hAnsi="Trebuchet MS"/>
                            <w:color w:val="231F20"/>
                            <w:w w:val="95"/>
                            <w:sz w:val="20"/>
                          </w:rPr>
                          <w:t>and</w:t>
                        </w:r>
                        <w:r>
                          <w:rPr>
                            <w:rFonts w:ascii="Trebuchet MS" w:hAnsi="Trebuchet MS"/>
                            <w:color w:val="231F20"/>
                            <w:spacing w:val="-2"/>
                            <w:w w:val="95"/>
                            <w:sz w:val="20"/>
                          </w:rPr>
                          <w:t xml:space="preserve"> </w:t>
                        </w:r>
                        <w:r>
                          <w:rPr>
                            <w:rFonts w:ascii="Trebuchet MS" w:hAnsi="Trebuchet MS"/>
                            <w:color w:val="231F20"/>
                            <w:w w:val="95"/>
                            <w:sz w:val="20"/>
                          </w:rPr>
                          <w:t>social</w:t>
                        </w:r>
                        <w:r>
                          <w:rPr>
                            <w:rFonts w:ascii="Trebuchet MS" w:hAnsi="Trebuchet MS"/>
                            <w:color w:val="231F20"/>
                            <w:spacing w:val="-2"/>
                            <w:w w:val="95"/>
                            <w:sz w:val="20"/>
                          </w:rPr>
                          <w:t xml:space="preserve"> </w:t>
                        </w:r>
                        <w:r>
                          <w:rPr>
                            <w:rFonts w:ascii="Trebuchet MS" w:hAnsi="Trebuchet MS"/>
                            <w:color w:val="231F20"/>
                            <w:w w:val="95"/>
                            <w:sz w:val="20"/>
                          </w:rPr>
                          <w:t>justice</w:t>
                        </w:r>
                        <w:r>
                          <w:rPr>
                            <w:rFonts w:ascii="Trebuchet MS" w:hAnsi="Trebuchet MS"/>
                            <w:color w:val="231F20"/>
                            <w:spacing w:val="-2"/>
                            <w:w w:val="95"/>
                            <w:sz w:val="20"/>
                          </w:rPr>
                          <w:t xml:space="preserve"> </w:t>
                        </w:r>
                        <w:r>
                          <w:rPr>
                            <w:rFonts w:ascii="Trebuchet MS" w:hAnsi="Trebuchet MS"/>
                            <w:color w:val="231F20"/>
                            <w:w w:val="95"/>
                            <w:sz w:val="20"/>
                          </w:rPr>
                          <w:t>are</w:t>
                        </w:r>
                        <w:r>
                          <w:rPr>
                            <w:rFonts w:ascii="Trebuchet MS" w:hAnsi="Trebuchet MS"/>
                            <w:color w:val="231F20"/>
                            <w:spacing w:val="-2"/>
                            <w:w w:val="95"/>
                            <w:sz w:val="20"/>
                          </w:rPr>
                          <w:t xml:space="preserve"> </w:t>
                        </w:r>
                        <w:r>
                          <w:rPr>
                            <w:rFonts w:ascii="Trebuchet MS" w:hAnsi="Trebuchet MS"/>
                            <w:color w:val="231F20"/>
                            <w:w w:val="95"/>
                            <w:sz w:val="20"/>
                          </w:rPr>
                          <w:t>impacting</w:t>
                        </w:r>
                        <w:r>
                          <w:rPr>
                            <w:rFonts w:ascii="Trebuchet MS" w:hAnsi="Trebuchet MS"/>
                            <w:color w:val="231F20"/>
                            <w:spacing w:val="-2"/>
                            <w:w w:val="95"/>
                            <w:sz w:val="20"/>
                          </w:rPr>
                          <w:t xml:space="preserve"> </w:t>
                        </w:r>
                        <w:r>
                          <w:rPr>
                            <w:rFonts w:ascii="Trebuchet MS" w:hAnsi="Trebuchet MS"/>
                            <w:color w:val="231F20"/>
                            <w:w w:val="95"/>
                            <w:sz w:val="20"/>
                          </w:rPr>
                          <w:t>our</w:t>
                        </w:r>
                        <w:r>
                          <w:rPr>
                            <w:rFonts w:ascii="Trebuchet MS" w:hAnsi="Trebuchet MS"/>
                            <w:color w:val="231F20"/>
                            <w:spacing w:val="-2"/>
                            <w:w w:val="95"/>
                            <w:sz w:val="20"/>
                          </w:rPr>
                          <w:t xml:space="preserve"> </w:t>
                        </w:r>
                        <w:r>
                          <w:rPr>
                            <w:rFonts w:ascii="Trebuchet MS" w:hAnsi="Trebuchet MS"/>
                            <w:color w:val="231F20"/>
                            <w:w w:val="95"/>
                            <w:sz w:val="20"/>
                          </w:rPr>
                          <w:t>engagement</w:t>
                        </w:r>
                        <w:r>
                          <w:rPr>
                            <w:rFonts w:ascii="Trebuchet MS" w:hAnsi="Trebuchet MS"/>
                            <w:color w:val="231F20"/>
                            <w:spacing w:val="-2"/>
                            <w:w w:val="95"/>
                            <w:sz w:val="20"/>
                          </w:rPr>
                          <w:t xml:space="preserve"> </w:t>
                        </w:r>
                        <w:r>
                          <w:rPr>
                            <w:rFonts w:ascii="Trebuchet MS" w:hAnsi="Trebuchet MS"/>
                            <w:color w:val="231F20"/>
                            <w:w w:val="95"/>
                            <w:sz w:val="20"/>
                          </w:rPr>
                          <w:t>process.</w:t>
                        </w:r>
                      </w:p>
                    </w:txbxContent>
                  </v:textbox>
                </v:shape>
                <w10:wrap type="topAndBottom" anchorx="page"/>
              </v:group>
            </w:pict>
          </mc:Fallback>
        </mc:AlternateContent>
      </w:r>
    </w:p>
    <w:p w:rsidR="00057D42" w:rsidRDefault="00057D42">
      <w:pPr>
        <w:pStyle w:val="BodyText"/>
        <w:spacing w:before="7"/>
        <w:rPr>
          <w:rFonts w:ascii="Trebuchet MS"/>
          <w:sz w:val="11"/>
        </w:rPr>
      </w:pPr>
    </w:p>
    <w:p w:rsidR="00057D42" w:rsidRDefault="00F843F3">
      <w:pPr>
        <w:pStyle w:val="Heading7"/>
        <w:numPr>
          <w:ilvl w:val="0"/>
          <w:numId w:val="27"/>
        </w:numPr>
        <w:tabs>
          <w:tab w:val="left" w:pos="547"/>
          <w:tab w:val="left" w:pos="11639"/>
        </w:tabs>
        <w:spacing w:before="96"/>
        <w:ind w:left="546" w:hanging="427"/>
      </w:pPr>
      <w:r>
        <w:rPr>
          <w:noProof/>
        </w:rPr>
        <mc:AlternateContent>
          <mc:Choice Requires="wpg">
            <w:drawing>
              <wp:anchor distT="0" distB="0" distL="114300" distR="114300" simplePos="0" relativeHeight="251539968" behindDoc="0" locked="0" layoutInCell="1" allowOverlap="1">
                <wp:simplePos x="0" y="0"/>
                <wp:positionH relativeFrom="page">
                  <wp:posOffset>6588125</wp:posOffset>
                </wp:positionH>
                <wp:positionV relativeFrom="paragraph">
                  <wp:posOffset>392430</wp:posOffset>
                </wp:positionV>
                <wp:extent cx="127000" cy="127635"/>
                <wp:effectExtent l="0" t="0" r="25400" b="24765"/>
                <wp:wrapNone/>
                <wp:docPr id="1033" name="docshapegroup571" descr="Answer: Yes" title="Are there opportunities with this project or activity to build community leadership capac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635"/>
                          <a:chOff x="10375" y="618"/>
                          <a:chExt cx="200" cy="201"/>
                        </a:xfrm>
                      </wpg:grpSpPr>
                      <wps:wsp>
                        <wps:cNvPr id="1034" name="docshape572"/>
                        <wps:cNvSpPr>
                          <a:spLocks/>
                        </wps:cNvSpPr>
                        <wps:spPr bwMode="auto">
                          <a:xfrm>
                            <a:off x="10380" y="623"/>
                            <a:ext cx="163" cy="163"/>
                          </a:xfrm>
                          <a:custGeom>
                            <a:avLst/>
                            <a:gdLst>
                              <a:gd name="T0" fmla="+- 0 10542 10380"/>
                              <a:gd name="T1" fmla="*/ T0 w 163"/>
                              <a:gd name="T2" fmla="+- 0 651 623"/>
                              <a:gd name="T3" fmla="*/ 651 h 163"/>
                              <a:gd name="T4" fmla="+- 0 10511 10380"/>
                              <a:gd name="T5" fmla="*/ T4 w 163"/>
                              <a:gd name="T6" fmla="+- 0 630 623"/>
                              <a:gd name="T7" fmla="*/ 630 h 163"/>
                              <a:gd name="T8" fmla="+- 0 10475 10380"/>
                              <a:gd name="T9" fmla="*/ T8 w 163"/>
                              <a:gd name="T10" fmla="+- 0 623 623"/>
                              <a:gd name="T11" fmla="*/ 623 h 163"/>
                              <a:gd name="T12" fmla="+- 0 10440 10380"/>
                              <a:gd name="T13" fmla="*/ T12 w 163"/>
                              <a:gd name="T14" fmla="+- 0 630 623"/>
                              <a:gd name="T15" fmla="*/ 630 h 163"/>
                              <a:gd name="T16" fmla="+- 0 10408 10380"/>
                              <a:gd name="T17" fmla="*/ T16 w 163"/>
                              <a:gd name="T18" fmla="+- 0 651 623"/>
                              <a:gd name="T19" fmla="*/ 651 h 163"/>
                              <a:gd name="T20" fmla="+- 0 10387 10380"/>
                              <a:gd name="T21" fmla="*/ T20 w 163"/>
                              <a:gd name="T22" fmla="+- 0 683 623"/>
                              <a:gd name="T23" fmla="*/ 683 h 163"/>
                              <a:gd name="T24" fmla="+- 0 10380 10380"/>
                              <a:gd name="T25" fmla="*/ T24 w 163"/>
                              <a:gd name="T26" fmla="+- 0 718 623"/>
                              <a:gd name="T27" fmla="*/ 718 h 163"/>
                              <a:gd name="T28" fmla="+- 0 10387 10380"/>
                              <a:gd name="T29" fmla="*/ T28 w 163"/>
                              <a:gd name="T30" fmla="+- 0 754 623"/>
                              <a:gd name="T31" fmla="*/ 754 h 163"/>
                              <a:gd name="T32" fmla="+- 0 10408 10380"/>
                              <a:gd name="T33" fmla="*/ T32 w 163"/>
                              <a:gd name="T34" fmla="+- 0 786 623"/>
                              <a:gd name="T35" fmla="*/ 786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63">
                                <a:moveTo>
                                  <a:pt x="162" y="28"/>
                                </a:moveTo>
                                <a:lnTo>
                                  <a:pt x="131" y="7"/>
                                </a:lnTo>
                                <a:lnTo>
                                  <a:pt x="95" y="0"/>
                                </a:lnTo>
                                <a:lnTo>
                                  <a:pt x="60" y="7"/>
                                </a:lnTo>
                                <a:lnTo>
                                  <a:pt x="28" y="28"/>
                                </a:lnTo>
                                <a:lnTo>
                                  <a:pt x="7" y="60"/>
                                </a:lnTo>
                                <a:lnTo>
                                  <a:pt x="0" y="95"/>
                                </a:lnTo>
                                <a:lnTo>
                                  <a:pt x="7" y="131"/>
                                </a:lnTo>
                                <a:lnTo>
                                  <a:pt x="28" y="163"/>
                                </a:lnTo>
                              </a:path>
                            </a:pathLst>
                          </a:custGeom>
                          <a:noFill/>
                          <a:ln w="6350">
                            <a:solidFill>
                              <a:srgbClr val="8183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 name="docshape573"/>
                        <wps:cNvSpPr>
                          <a:spLocks/>
                        </wps:cNvSpPr>
                        <wps:spPr bwMode="auto">
                          <a:xfrm>
                            <a:off x="10408" y="651"/>
                            <a:ext cx="163" cy="163"/>
                          </a:xfrm>
                          <a:custGeom>
                            <a:avLst/>
                            <a:gdLst>
                              <a:gd name="T0" fmla="+- 0 10408 10408"/>
                              <a:gd name="T1" fmla="*/ T0 w 163"/>
                              <a:gd name="T2" fmla="+- 0 786 651"/>
                              <a:gd name="T3" fmla="*/ 786 h 163"/>
                              <a:gd name="T4" fmla="+- 0 10440 10408"/>
                              <a:gd name="T5" fmla="*/ T4 w 163"/>
                              <a:gd name="T6" fmla="+- 0 806 651"/>
                              <a:gd name="T7" fmla="*/ 806 h 163"/>
                              <a:gd name="T8" fmla="+- 0 10475 10408"/>
                              <a:gd name="T9" fmla="*/ T8 w 163"/>
                              <a:gd name="T10" fmla="+- 0 813 651"/>
                              <a:gd name="T11" fmla="*/ 813 h 163"/>
                              <a:gd name="T12" fmla="+- 0 10511 10408"/>
                              <a:gd name="T13" fmla="*/ T12 w 163"/>
                              <a:gd name="T14" fmla="+- 0 806 651"/>
                              <a:gd name="T15" fmla="*/ 806 h 163"/>
                              <a:gd name="T16" fmla="+- 0 10542 10408"/>
                              <a:gd name="T17" fmla="*/ T16 w 163"/>
                              <a:gd name="T18" fmla="+- 0 786 651"/>
                              <a:gd name="T19" fmla="*/ 786 h 163"/>
                              <a:gd name="T20" fmla="+- 0 10563 10408"/>
                              <a:gd name="T21" fmla="*/ T20 w 163"/>
                              <a:gd name="T22" fmla="+- 0 754 651"/>
                              <a:gd name="T23" fmla="*/ 754 h 163"/>
                              <a:gd name="T24" fmla="+- 0 10570 10408"/>
                              <a:gd name="T25" fmla="*/ T24 w 163"/>
                              <a:gd name="T26" fmla="+- 0 718 651"/>
                              <a:gd name="T27" fmla="*/ 718 h 163"/>
                              <a:gd name="T28" fmla="+- 0 10563 10408"/>
                              <a:gd name="T29" fmla="*/ T28 w 163"/>
                              <a:gd name="T30" fmla="+- 0 683 651"/>
                              <a:gd name="T31" fmla="*/ 683 h 163"/>
                              <a:gd name="T32" fmla="+- 0 10542 10408"/>
                              <a:gd name="T33" fmla="*/ T32 w 163"/>
                              <a:gd name="T34" fmla="+- 0 651 651"/>
                              <a:gd name="T35" fmla="*/ 651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3" h="163">
                                <a:moveTo>
                                  <a:pt x="0" y="135"/>
                                </a:moveTo>
                                <a:lnTo>
                                  <a:pt x="32" y="155"/>
                                </a:lnTo>
                                <a:lnTo>
                                  <a:pt x="67" y="162"/>
                                </a:lnTo>
                                <a:lnTo>
                                  <a:pt x="103" y="155"/>
                                </a:lnTo>
                                <a:lnTo>
                                  <a:pt x="134" y="135"/>
                                </a:lnTo>
                                <a:lnTo>
                                  <a:pt x="155" y="103"/>
                                </a:lnTo>
                                <a:lnTo>
                                  <a:pt x="162" y="67"/>
                                </a:lnTo>
                                <a:lnTo>
                                  <a:pt x="155" y="32"/>
                                </a:lnTo>
                                <a:lnTo>
                                  <a:pt x="134" y="0"/>
                                </a:lnTo>
                              </a:path>
                            </a:pathLst>
                          </a:custGeom>
                          <a:noFill/>
                          <a:ln w="635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 name="docshape574"/>
                        <wps:cNvSpPr>
                          <a:spLocks/>
                        </wps:cNvSpPr>
                        <wps:spPr bwMode="auto">
                          <a:xfrm>
                            <a:off x="10415" y="658"/>
                            <a:ext cx="146" cy="146"/>
                          </a:xfrm>
                          <a:custGeom>
                            <a:avLst/>
                            <a:gdLst>
                              <a:gd name="T0" fmla="+- 0 10415 10415"/>
                              <a:gd name="T1" fmla="*/ T0 w 146"/>
                              <a:gd name="T2" fmla="+- 0 779 658"/>
                              <a:gd name="T3" fmla="*/ 779 h 146"/>
                              <a:gd name="T4" fmla="+- 0 10443 10415"/>
                              <a:gd name="T5" fmla="*/ T4 w 146"/>
                              <a:gd name="T6" fmla="+- 0 797 658"/>
                              <a:gd name="T7" fmla="*/ 797 h 146"/>
                              <a:gd name="T8" fmla="+- 0 10475 10415"/>
                              <a:gd name="T9" fmla="*/ T8 w 146"/>
                              <a:gd name="T10" fmla="+- 0 803 658"/>
                              <a:gd name="T11" fmla="*/ 803 h 146"/>
                              <a:gd name="T12" fmla="+- 0 10507 10415"/>
                              <a:gd name="T13" fmla="*/ T12 w 146"/>
                              <a:gd name="T14" fmla="+- 0 797 658"/>
                              <a:gd name="T15" fmla="*/ 797 h 146"/>
                              <a:gd name="T16" fmla="+- 0 10535 10415"/>
                              <a:gd name="T17" fmla="*/ T16 w 146"/>
                              <a:gd name="T18" fmla="+- 0 779 658"/>
                              <a:gd name="T19" fmla="*/ 779 h 146"/>
                              <a:gd name="T20" fmla="+- 0 10554 10415"/>
                              <a:gd name="T21" fmla="*/ T20 w 146"/>
                              <a:gd name="T22" fmla="+- 0 750 658"/>
                              <a:gd name="T23" fmla="*/ 750 h 146"/>
                              <a:gd name="T24" fmla="+- 0 10560 10415"/>
                              <a:gd name="T25" fmla="*/ T24 w 146"/>
                              <a:gd name="T26" fmla="+- 0 718 658"/>
                              <a:gd name="T27" fmla="*/ 718 h 146"/>
                              <a:gd name="T28" fmla="+- 0 10554 10415"/>
                              <a:gd name="T29" fmla="*/ T28 w 146"/>
                              <a:gd name="T30" fmla="+- 0 686 658"/>
                              <a:gd name="T31" fmla="*/ 686 h 146"/>
                              <a:gd name="T32" fmla="+- 0 10535 10415"/>
                              <a:gd name="T33" fmla="*/ T32 w 146"/>
                              <a:gd name="T34" fmla="+- 0 658 658"/>
                              <a:gd name="T35" fmla="*/ 658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46">
                                <a:moveTo>
                                  <a:pt x="0" y="121"/>
                                </a:moveTo>
                                <a:lnTo>
                                  <a:pt x="28" y="139"/>
                                </a:lnTo>
                                <a:lnTo>
                                  <a:pt x="60" y="145"/>
                                </a:lnTo>
                                <a:lnTo>
                                  <a:pt x="92" y="139"/>
                                </a:lnTo>
                                <a:lnTo>
                                  <a:pt x="120" y="121"/>
                                </a:lnTo>
                                <a:lnTo>
                                  <a:pt x="139" y="92"/>
                                </a:lnTo>
                                <a:lnTo>
                                  <a:pt x="145" y="60"/>
                                </a:lnTo>
                                <a:lnTo>
                                  <a:pt x="139" y="28"/>
                                </a:lnTo>
                                <a:lnTo>
                                  <a:pt x="120" y="0"/>
                                </a:lnTo>
                              </a:path>
                            </a:pathLst>
                          </a:custGeom>
                          <a:noFill/>
                          <a:ln w="6350">
                            <a:solidFill>
                              <a:srgbClr val="D4D0C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7" name="docshape575"/>
                        <wps:cNvSpPr>
                          <a:spLocks/>
                        </wps:cNvSpPr>
                        <wps:spPr bwMode="auto">
                          <a:xfrm>
                            <a:off x="10390" y="633"/>
                            <a:ext cx="146" cy="146"/>
                          </a:xfrm>
                          <a:custGeom>
                            <a:avLst/>
                            <a:gdLst>
                              <a:gd name="T0" fmla="+- 0 10535 10390"/>
                              <a:gd name="T1" fmla="*/ T0 w 146"/>
                              <a:gd name="T2" fmla="+- 0 658 633"/>
                              <a:gd name="T3" fmla="*/ 658 h 146"/>
                              <a:gd name="T4" fmla="+- 0 10507 10390"/>
                              <a:gd name="T5" fmla="*/ T4 w 146"/>
                              <a:gd name="T6" fmla="+- 0 640 633"/>
                              <a:gd name="T7" fmla="*/ 640 h 146"/>
                              <a:gd name="T8" fmla="+- 0 10475 10390"/>
                              <a:gd name="T9" fmla="*/ T8 w 146"/>
                              <a:gd name="T10" fmla="+- 0 633 633"/>
                              <a:gd name="T11" fmla="*/ 633 h 146"/>
                              <a:gd name="T12" fmla="+- 0 10443 10390"/>
                              <a:gd name="T13" fmla="*/ T12 w 146"/>
                              <a:gd name="T14" fmla="+- 0 640 633"/>
                              <a:gd name="T15" fmla="*/ 640 h 146"/>
                              <a:gd name="T16" fmla="+- 0 10415 10390"/>
                              <a:gd name="T17" fmla="*/ T16 w 146"/>
                              <a:gd name="T18" fmla="+- 0 658 633"/>
                              <a:gd name="T19" fmla="*/ 658 h 146"/>
                              <a:gd name="T20" fmla="+- 0 10397 10390"/>
                              <a:gd name="T21" fmla="*/ T20 w 146"/>
                              <a:gd name="T22" fmla="+- 0 686 633"/>
                              <a:gd name="T23" fmla="*/ 686 h 146"/>
                              <a:gd name="T24" fmla="+- 0 10390 10390"/>
                              <a:gd name="T25" fmla="*/ T24 w 146"/>
                              <a:gd name="T26" fmla="+- 0 718 633"/>
                              <a:gd name="T27" fmla="*/ 718 h 146"/>
                              <a:gd name="T28" fmla="+- 0 10397 10390"/>
                              <a:gd name="T29" fmla="*/ T28 w 146"/>
                              <a:gd name="T30" fmla="+- 0 750 633"/>
                              <a:gd name="T31" fmla="*/ 750 h 146"/>
                              <a:gd name="T32" fmla="+- 0 10415 10390"/>
                              <a:gd name="T33" fmla="*/ T32 w 146"/>
                              <a:gd name="T34" fmla="+- 0 779 633"/>
                              <a:gd name="T35" fmla="*/ 77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146">
                                <a:moveTo>
                                  <a:pt x="145" y="25"/>
                                </a:moveTo>
                                <a:lnTo>
                                  <a:pt x="117" y="7"/>
                                </a:lnTo>
                                <a:lnTo>
                                  <a:pt x="85" y="0"/>
                                </a:lnTo>
                                <a:lnTo>
                                  <a:pt x="53" y="7"/>
                                </a:lnTo>
                                <a:lnTo>
                                  <a:pt x="25" y="25"/>
                                </a:lnTo>
                                <a:lnTo>
                                  <a:pt x="7" y="53"/>
                                </a:lnTo>
                                <a:lnTo>
                                  <a:pt x="0" y="85"/>
                                </a:lnTo>
                                <a:lnTo>
                                  <a:pt x="7" y="117"/>
                                </a:lnTo>
                                <a:lnTo>
                                  <a:pt x="25" y="146"/>
                                </a:lnTo>
                              </a:path>
                            </a:pathLst>
                          </a:custGeom>
                          <a:noFill/>
                          <a:ln w="6350">
                            <a:solidFill>
                              <a:srgbClr val="48484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8" name="docshape576"/>
                        <wps:cNvSpPr>
                          <a:spLocks/>
                        </wps:cNvSpPr>
                        <wps:spPr bwMode="auto">
                          <a:xfrm>
                            <a:off x="10437" y="680"/>
                            <a:ext cx="75" cy="75"/>
                          </a:xfrm>
                          <a:custGeom>
                            <a:avLst/>
                            <a:gdLst>
                              <a:gd name="T0" fmla="+- 0 10475 10438"/>
                              <a:gd name="T1" fmla="*/ T0 w 75"/>
                              <a:gd name="T2" fmla="+- 0 681 681"/>
                              <a:gd name="T3" fmla="*/ 681 h 75"/>
                              <a:gd name="T4" fmla="+- 0 10461 10438"/>
                              <a:gd name="T5" fmla="*/ T4 w 75"/>
                              <a:gd name="T6" fmla="+- 0 684 681"/>
                              <a:gd name="T7" fmla="*/ 684 h 75"/>
                              <a:gd name="T8" fmla="+- 0 10449 10438"/>
                              <a:gd name="T9" fmla="*/ T8 w 75"/>
                              <a:gd name="T10" fmla="+- 0 692 681"/>
                              <a:gd name="T11" fmla="*/ 692 h 75"/>
                              <a:gd name="T12" fmla="+- 0 10441 10438"/>
                              <a:gd name="T13" fmla="*/ T12 w 75"/>
                              <a:gd name="T14" fmla="+- 0 704 681"/>
                              <a:gd name="T15" fmla="*/ 704 h 75"/>
                              <a:gd name="T16" fmla="+- 0 10438 10438"/>
                              <a:gd name="T17" fmla="*/ T16 w 75"/>
                              <a:gd name="T18" fmla="+- 0 718 681"/>
                              <a:gd name="T19" fmla="*/ 718 h 75"/>
                              <a:gd name="T20" fmla="+- 0 10441 10438"/>
                              <a:gd name="T21" fmla="*/ T20 w 75"/>
                              <a:gd name="T22" fmla="+- 0 733 681"/>
                              <a:gd name="T23" fmla="*/ 733 h 75"/>
                              <a:gd name="T24" fmla="+- 0 10449 10438"/>
                              <a:gd name="T25" fmla="*/ T24 w 75"/>
                              <a:gd name="T26" fmla="+- 0 745 681"/>
                              <a:gd name="T27" fmla="*/ 745 h 75"/>
                              <a:gd name="T28" fmla="+- 0 10461 10438"/>
                              <a:gd name="T29" fmla="*/ T28 w 75"/>
                              <a:gd name="T30" fmla="+- 0 753 681"/>
                              <a:gd name="T31" fmla="*/ 753 h 75"/>
                              <a:gd name="T32" fmla="+- 0 10475 10438"/>
                              <a:gd name="T33" fmla="*/ T32 w 75"/>
                              <a:gd name="T34" fmla="+- 0 756 681"/>
                              <a:gd name="T35" fmla="*/ 756 h 75"/>
                              <a:gd name="T36" fmla="+- 0 10490 10438"/>
                              <a:gd name="T37" fmla="*/ T36 w 75"/>
                              <a:gd name="T38" fmla="+- 0 753 681"/>
                              <a:gd name="T39" fmla="*/ 753 h 75"/>
                              <a:gd name="T40" fmla="+- 0 10502 10438"/>
                              <a:gd name="T41" fmla="*/ T40 w 75"/>
                              <a:gd name="T42" fmla="+- 0 745 681"/>
                              <a:gd name="T43" fmla="*/ 745 h 75"/>
                              <a:gd name="T44" fmla="+- 0 10510 10438"/>
                              <a:gd name="T45" fmla="*/ T44 w 75"/>
                              <a:gd name="T46" fmla="+- 0 733 681"/>
                              <a:gd name="T47" fmla="*/ 733 h 75"/>
                              <a:gd name="T48" fmla="+- 0 10513 10438"/>
                              <a:gd name="T49" fmla="*/ T48 w 75"/>
                              <a:gd name="T50" fmla="+- 0 718 681"/>
                              <a:gd name="T51" fmla="*/ 718 h 75"/>
                              <a:gd name="T52" fmla="+- 0 10510 10438"/>
                              <a:gd name="T53" fmla="*/ T52 w 75"/>
                              <a:gd name="T54" fmla="+- 0 704 681"/>
                              <a:gd name="T55" fmla="*/ 704 h 75"/>
                              <a:gd name="T56" fmla="+- 0 10502 10438"/>
                              <a:gd name="T57" fmla="*/ T56 w 75"/>
                              <a:gd name="T58" fmla="+- 0 692 681"/>
                              <a:gd name="T59" fmla="*/ 692 h 75"/>
                              <a:gd name="T60" fmla="+- 0 10490 10438"/>
                              <a:gd name="T61" fmla="*/ T60 w 75"/>
                              <a:gd name="T62" fmla="+- 0 684 681"/>
                              <a:gd name="T63" fmla="*/ 684 h 75"/>
                              <a:gd name="T64" fmla="+- 0 10475 10438"/>
                              <a:gd name="T65" fmla="*/ T64 w 75"/>
                              <a:gd name="T66" fmla="+- 0 681 681"/>
                              <a:gd name="T67" fmla="*/ 68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37" y="0"/>
                                </a:moveTo>
                                <a:lnTo>
                                  <a:pt x="23" y="3"/>
                                </a:lnTo>
                                <a:lnTo>
                                  <a:pt x="11" y="11"/>
                                </a:lnTo>
                                <a:lnTo>
                                  <a:pt x="3" y="23"/>
                                </a:lnTo>
                                <a:lnTo>
                                  <a:pt x="0" y="37"/>
                                </a:lnTo>
                                <a:lnTo>
                                  <a:pt x="3" y="52"/>
                                </a:lnTo>
                                <a:lnTo>
                                  <a:pt x="11" y="64"/>
                                </a:lnTo>
                                <a:lnTo>
                                  <a:pt x="23" y="72"/>
                                </a:lnTo>
                                <a:lnTo>
                                  <a:pt x="37" y="75"/>
                                </a:lnTo>
                                <a:lnTo>
                                  <a:pt x="52" y="72"/>
                                </a:lnTo>
                                <a:lnTo>
                                  <a:pt x="64" y="64"/>
                                </a:lnTo>
                                <a:lnTo>
                                  <a:pt x="72" y="52"/>
                                </a:lnTo>
                                <a:lnTo>
                                  <a:pt x="75" y="37"/>
                                </a:lnTo>
                                <a:lnTo>
                                  <a:pt x="72" y="23"/>
                                </a:lnTo>
                                <a:lnTo>
                                  <a:pt x="64" y="11"/>
                                </a:lnTo>
                                <a:lnTo>
                                  <a:pt x="52" y="3"/>
                                </a:lnTo>
                                <a:lnTo>
                                  <a:pt x="3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docshape577"/>
                        <wps:cNvSpPr>
                          <a:spLocks/>
                        </wps:cNvSpPr>
                        <wps:spPr bwMode="auto">
                          <a:xfrm>
                            <a:off x="10437" y="680"/>
                            <a:ext cx="75" cy="75"/>
                          </a:xfrm>
                          <a:custGeom>
                            <a:avLst/>
                            <a:gdLst>
                              <a:gd name="T0" fmla="+- 0 10513 10438"/>
                              <a:gd name="T1" fmla="*/ T0 w 75"/>
                              <a:gd name="T2" fmla="+- 0 718 681"/>
                              <a:gd name="T3" fmla="*/ 718 h 75"/>
                              <a:gd name="T4" fmla="+- 0 10510 10438"/>
                              <a:gd name="T5" fmla="*/ T4 w 75"/>
                              <a:gd name="T6" fmla="+- 0 704 681"/>
                              <a:gd name="T7" fmla="*/ 704 h 75"/>
                              <a:gd name="T8" fmla="+- 0 10502 10438"/>
                              <a:gd name="T9" fmla="*/ T8 w 75"/>
                              <a:gd name="T10" fmla="+- 0 692 681"/>
                              <a:gd name="T11" fmla="*/ 692 h 75"/>
                              <a:gd name="T12" fmla="+- 0 10490 10438"/>
                              <a:gd name="T13" fmla="*/ T12 w 75"/>
                              <a:gd name="T14" fmla="+- 0 684 681"/>
                              <a:gd name="T15" fmla="*/ 684 h 75"/>
                              <a:gd name="T16" fmla="+- 0 10475 10438"/>
                              <a:gd name="T17" fmla="*/ T16 w 75"/>
                              <a:gd name="T18" fmla="+- 0 681 681"/>
                              <a:gd name="T19" fmla="*/ 681 h 75"/>
                              <a:gd name="T20" fmla="+- 0 10461 10438"/>
                              <a:gd name="T21" fmla="*/ T20 w 75"/>
                              <a:gd name="T22" fmla="+- 0 684 681"/>
                              <a:gd name="T23" fmla="*/ 684 h 75"/>
                              <a:gd name="T24" fmla="+- 0 10449 10438"/>
                              <a:gd name="T25" fmla="*/ T24 w 75"/>
                              <a:gd name="T26" fmla="+- 0 692 681"/>
                              <a:gd name="T27" fmla="*/ 692 h 75"/>
                              <a:gd name="T28" fmla="+- 0 10441 10438"/>
                              <a:gd name="T29" fmla="*/ T28 w 75"/>
                              <a:gd name="T30" fmla="+- 0 704 681"/>
                              <a:gd name="T31" fmla="*/ 704 h 75"/>
                              <a:gd name="T32" fmla="+- 0 10438 10438"/>
                              <a:gd name="T33" fmla="*/ T32 w 75"/>
                              <a:gd name="T34" fmla="+- 0 718 681"/>
                              <a:gd name="T35" fmla="*/ 718 h 75"/>
                              <a:gd name="T36" fmla="+- 0 10441 10438"/>
                              <a:gd name="T37" fmla="*/ T36 w 75"/>
                              <a:gd name="T38" fmla="+- 0 733 681"/>
                              <a:gd name="T39" fmla="*/ 733 h 75"/>
                              <a:gd name="T40" fmla="+- 0 10449 10438"/>
                              <a:gd name="T41" fmla="*/ T40 w 75"/>
                              <a:gd name="T42" fmla="+- 0 745 681"/>
                              <a:gd name="T43" fmla="*/ 745 h 75"/>
                              <a:gd name="T44" fmla="+- 0 10461 10438"/>
                              <a:gd name="T45" fmla="*/ T44 w 75"/>
                              <a:gd name="T46" fmla="+- 0 753 681"/>
                              <a:gd name="T47" fmla="*/ 753 h 75"/>
                              <a:gd name="T48" fmla="+- 0 10475 10438"/>
                              <a:gd name="T49" fmla="*/ T48 w 75"/>
                              <a:gd name="T50" fmla="+- 0 756 681"/>
                              <a:gd name="T51" fmla="*/ 756 h 75"/>
                              <a:gd name="T52" fmla="+- 0 10490 10438"/>
                              <a:gd name="T53" fmla="*/ T52 w 75"/>
                              <a:gd name="T54" fmla="+- 0 753 681"/>
                              <a:gd name="T55" fmla="*/ 753 h 75"/>
                              <a:gd name="T56" fmla="+- 0 10502 10438"/>
                              <a:gd name="T57" fmla="*/ T56 w 75"/>
                              <a:gd name="T58" fmla="+- 0 745 681"/>
                              <a:gd name="T59" fmla="*/ 745 h 75"/>
                              <a:gd name="T60" fmla="+- 0 10510 10438"/>
                              <a:gd name="T61" fmla="*/ T60 w 75"/>
                              <a:gd name="T62" fmla="+- 0 733 681"/>
                              <a:gd name="T63" fmla="*/ 733 h 75"/>
                              <a:gd name="T64" fmla="+- 0 10513 10438"/>
                              <a:gd name="T65" fmla="*/ T64 w 75"/>
                              <a:gd name="T66" fmla="+- 0 718 681"/>
                              <a:gd name="T67" fmla="*/ 718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75" y="37"/>
                                </a:moveTo>
                                <a:lnTo>
                                  <a:pt x="72" y="23"/>
                                </a:lnTo>
                                <a:lnTo>
                                  <a:pt x="64" y="11"/>
                                </a:lnTo>
                                <a:lnTo>
                                  <a:pt x="52" y="3"/>
                                </a:lnTo>
                                <a:lnTo>
                                  <a:pt x="37" y="0"/>
                                </a:lnTo>
                                <a:lnTo>
                                  <a:pt x="23" y="3"/>
                                </a:lnTo>
                                <a:lnTo>
                                  <a:pt x="11" y="11"/>
                                </a:lnTo>
                                <a:lnTo>
                                  <a:pt x="3" y="23"/>
                                </a:lnTo>
                                <a:lnTo>
                                  <a:pt x="0" y="37"/>
                                </a:lnTo>
                                <a:lnTo>
                                  <a:pt x="3" y="52"/>
                                </a:lnTo>
                                <a:lnTo>
                                  <a:pt x="11" y="64"/>
                                </a:lnTo>
                                <a:lnTo>
                                  <a:pt x="23" y="72"/>
                                </a:lnTo>
                                <a:lnTo>
                                  <a:pt x="37" y="75"/>
                                </a:lnTo>
                                <a:lnTo>
                                  <a:pt x="52" y="72"/>
                                </a:lnTo>
                                <a:lnTo>
                                  <a:pt x="64" y="64"/>
                                </a:lnTo>
                                <a:lnTo>
                                  <a:pt x="72" y="52"/>
                                </a:lnTo>
                                <a:lnTo>
                                  <a:pt x="75" y="37"/>
                                </a:lnTo>
                              </a:path>
                            </a:pathLst>
                          </a:custGeom>
                          <a:noFill/>
                          <a:ln w="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5D4937" id="docshapegroup571" o:spid="_x0000_s1026" alt="Title: Are there opportunities with this project or activity to build community leadership capacity? - Description: Answer: Yes" style="position:absolute;margin-left:518.75pt;margin-top:30.9pt;width:10pt;height:10.05pt;z-index:15844352;mso-position-horizontal-relative:page" coordorigin="10375,618" coordsize="200,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">
                <v:shape id="docshape572" o:spid="_x0000_s1027" style="position:absolute;left:10380;top:623;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" path="m162,28l131,7,95,,60,7,28,28,7,60,,95r7,36l28,163e" filled="f" strokecolor="#818386" strokeweight=".5pt">
                  <v:path arrowok="t" o:connecttype="custom" o:connectlocs="162,651;131,630;95,623;60,630;28,651;7,683;0,718;7,754;28,786" o:connectangles="0,0,0,0,0,0,0,0,0"/>
                </v:shape>
                <v:shape id="docshape573" o:spid="_x0000_s1028" style="position:absolute;left:10408;top:651;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" path="m,135r32,20l67,162r36,-7l134,135r21,-32l162,67,155,32,134,e" filled="f" strokecolor="white" strokeweight=".5pt">
                  <v:path arrowok="t" o:connecttype="custom" o:connectlocs="0,786;32,806;67,813;103,806;134,786;155,754;162,718;155,683;134,651" o:connectangles="0,0,0,0,0,0,0,0,0"/>
                </v:shape>
                <v:shape id="docshape574" o:spid="_x0000_s1029" style="position:absolute;left:10415;top:658;width:146;height:146;visibility:visible;mso-wrap-style:square;v-text-anchor:top" coordsize="1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" path="m,121r28,18l60,145r32,-6l120,121,139,92r6,-32l139,28,120,e" filled="f" strokecolor="#d4d0c8" strokeweight=".5pt">
                  <v:path arrowok="t" o:connecttype="custom" o:connectlocs="0,779;28,797;60,803;92,797;120,779;139,750;145,718;139,686;120,658" o:connectangles="0,0,0,0,0,0,0,0,0"/>
                </v:shape>
                <v:shape id="docshape575" o:spid="_x0000_s1030" style="position:absolute;left:10390;top:633;width:146;height:146;visibility:visible;mso-wrap-style:square;v-text-anchor:top" coordsize="1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" path="m145,25l117,7,85,,53,7,25,25,7,53,,85r7,32l25,146e" filled="f" strokecolor="#484849" strokeweight=".5pt">
                  <v:path arrowok="t" o:connecttype="custom" o:connectlocs="145,658;117,640;85,633;53,640;25,658;7,686;0,718;7,750;25,779" o:connectangles="0,0,0,0,0,0,0,0,0"/>
                </v:shape>
                <v:shape id="docshape576" o:spid="_x0000_s1031" style="position:absolute;left:10437;top:680;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" path="m37,l23,3,11,11,3,23,,37,3,52r8,12l23,72r14,3l52,72,64,64,72,52,75,37,72,23,64,11,52,3,37,xe" fillcolor="#231f20" stroked="f">
                  <v:path arrowok="t" o:connecttype="custom" o:connectlocs="37,681;23,684;11,692;3,704;0,718;3,733;11,745;23,753;37,756;52,753;64,745;72,733;75,718;72,704;64,692;52,684;37,681" o:connectangles="0,0,0,0,0,0,0,0,0,0,0,0,0,0,0,0,0"/>
                </v:shape>
                <v:shape id="docshape577" o:spid="_x0000_s1032" style="position:absolute;left:10437;top:680;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" path="m75,37l72,23,64,11,52,3,37,,23,3,11,11,3,23,,37,3,52r8,12l23,72r14,3l52,72,64,64,72,52,75,37e" filled="f" strokecolor="#231f20" strokeweight="0">
                  <v:path arrowok="t" o:connecttype="custom" o:connectlocs="75,718;72,704;64,692;52,684;37,681;23,684;11,692;3,704;0,718;3,733;11,745;23,753;37,756;52,753;64,745;72,733;75,718" o:connectangles="0,0,0,0,0,0,0,0,0,0,0,0,0,0,0,0,0"/>
                </v:shape>
                <w10:wrap anchorx="page"/>
              </v:group>
            </w:pict>
          </mc:Fallback>
        </mc:AlternateContent>
      </w:r>
      <w:r w:rsidR="005F656B">
        <w:rPr>
          <w:color w:val="FFFFFF"/>
          <w:w w:val="95"/>
          <w:shd w:val="clear" w:color="auto" w:fill="282973"/>
        </w:rPr>
        <w:t>Build</w:t>
      </w:r>
      <w:r w:rsidR="005F656B">
        <w:rPr>
          <w:color w:val="FFFFFF"/>
          <w:spacing w:val="-13"/>
          <w:w w:val="95"/>
          <w:shd w:val="clear" w:color="auto" w:fill="282973"/>
        </w:rPr>
        <w:t xml:space="preserve"> </w:t>
      </w:r>
      <w:r w:rsidR="005F656B">
        <w:rPr>
          <w:color w:val="FFFFFF"/>
          <w:w w:val="95"/>
          <w:shd w:val="clear" w:color="auto" w:fill="282973"/>
        </w:rPr>
        <w:t>Leadership</w:t>
      </w:r>
      <w:r w:rsidR="005F656B">
        <w:rPr>
          <w:color w:val="FFFFFF"/>
          <w:spacing w:val="-13"/>
          <w:w w:val="95"/>
          <w:shd w:val="clear" w:color="auto" w:fill="282973"/>
        </w:rPr>
        <w:t xml:space="preserve"> </w:t>
      </w:r>
      <w:r w:rsidR="005F656B">
        <w:rPr>
          <w:color w:val="FFFFFF"/>
          <w:spacing w:val="-2"/>
          <w:w w:val="95"/>
          <w:shd w:val="clear" w:color="auto" w:fill="282973"/>
        </w:rPr>
        <w:t>Capacity</w:t>
      </w:r>
      <w:r w:rsidR="005F656B">
        <w:rPr>
          <w:color w:val="FFFFFF"/>
          <w:shd w:val="clear" w:color="auto" w:fill="282973"/>
        </w:rPr>
        <w:tab/>
      </w:r>
    </w:p>
    <w:p w:rsidR="00057D42" w:rsidRDefault="00057D42">
      <w:pPr>
        <w:sectPr w:rsidR="00057D42">
          <w:pgSz w:w="12240" w:h="15840"/>
          <w:pgMar w:top="340" w:right="240" w:bottom="420" w:left="240" w:header="0" w:footer="223" w:gutter="0"/>
          <w:cols w:space="720"/>
        </w:sectPr>
      </w:pPr>
    </w:p>
    <w:p w:rsidR="00057D42" w:rsidRDefault="005F656B">
      <w:pPr>
        <w:spacing w:before="86"/>
        <w:ind w:left="150"/>
        <w:rPr>
          <w:rFonts w:ascii="Trebuchet MS"/>
          <w:sz w:val="20"/>
        </w:rPr>
      </w:pPr>
      <w:r>
        <w:rPr>
          <w:rFonts w:ascii="Trebuchet MS"/>
          <w:color w:val="231F20"/>
          <w:w w:val="90"/>
          <w:sz w:val="20"/>
        </w:rPr>
        <w:t>Are</w:t>
      </w:r>
      <w:r>
        <w:rPr>
          <w:rFonts w:ascii="Trebuchet MS"/>
          <w:color w:val="231F20"/>
          <w:sz w:val="20"/>
        </w:rPr>
        <w:t xml:space="preserve"> </w:t>
      </w:r>
      <w:r>
        <w:rPr>
          <w:rFonts w:ascii="Trebuchet MS"/>
          <w:color w:val="231F20"/>
          <w:w w:val="90"/>
          <w:sz w:val="20"/>
        </w:rPr>
        <w:t>there</w:t>
      </w:r>
      <w:r>
        <w:rPr>
          <w:rFonts w:ascii="Trebuchet MS"/>
          <w:color w:val="231F20"/>
          <w:sz w:val="20"/>
        </w:rPr>
        <w:t xml:space="preserve"> </w:t>
      </w:r>
      <w:r>
        <w:rPr>
          <w:rFonts w:ascii="Trebuchet MS"/>
          <w:color w:val="231F20"/>
          <w:w w:val="90"/>
          <w:sz w:val="20"/>
        </w:rPr>
        <w:t>opportunities</w:t>
      </w:r>
      <w:r>
        <w:rPr>
          <w:rFonts w:ascii="Trebuchet MS"/>
          <w:color w:val="231F20"/>
          <w:spacing w:val="1"/>
          <w:sz w:val="20"/>
        </w:rPr>
        <w:t xml:space="preserve"> </w:t>
      </w:r>
      <w:r>
        <w:rPr>
          <w:rFonts w:ascii="Trebuchet MS"/>
          <w:color w:val="231F20"/>
          <w:w w:val="90"/>
          <w:sz w:val="20"/>
        </w:rPr>
        <w:t>with</w:t>
      </w:r>
      <w:r>
        <w:rPr>
          <w:rFonts w:ascii="Trebuchet MS"/>
          <w:color w:val="231F20"/>
          <w:sz w:val="20"/>
        </w:rPr>
        <w:t xml:space="preserve"> </w:t>
      </w:r>
      <w:r>
        <w:rPr>
          <w:rFonts w:ascii="Trebuchet MS"/>
          <w:color w:val="231F20"/>
          <w:w w:val="90"/>
          <w:sz w:val="20"/>
        </w:rPr>
        <w:t>this</w:t>
      </w:r>
      <w:r>
        <w:rPr>
          <w:rFonts w:ascii="Trebuchet MS"/>
          <w:color w:val="231F20"/>
          <w:spacing w:val="1"/>
          <w:sz w:val="20"/>
        </w:rPr>
        <w:t xml:space="preserve"> </w:t>
      </w:r>
      <w:r>
        <w:rPr>
          <w:rFonts w:ascii="Trebuchet MS"/>
          <w:color w:val="231F20"/>
          <w:w w:val="90"/>
          <w:sz w:val="20"/>
        </w:rPr>
        <w:t>project</w:t>
      </w:r>
      <w:r>
        <w:rPr>
          <w:rFonts w:ascii="Trebuchet MS"/>
          <w:color w:val="231F20"/>
          <w:sz w:val="20"/>
        </w:rPr>
        <w:t xml:space="preserve"> </w:t>
      </w:r>
      <w:r>
        <w:rPr>
          <w:rFonts w:ascii="Trebuchet MS"/>
          <w:color w:val="231F20"/>
          <w:w w:val="90"/>
          <w:sz w:val="20"/>
        </w:rPr>
        <w:t>or</w:t>
      </w:r>
      <w:r>
        <w:rPr>
          <w:rFonts w:ascii="Trebuchet MS"/>
          <w:color w:val="231F20"/>
          <w:spacing w:val="1"/>
          <w:sz w:val="20"/>
        </w:rPr>
        <w:t xml:space="preserve"> </w:t>
      </w:r>
      <w:r>
        <w:rPr>
          <w:rFonts w:ascii="Trebuchet MS"/>
          <w:color w:val="231F20"/>
          <w:w w:val="90"/>
          <w:sz w:val="20"/>
        </w:rPr>
        <w:t>activity</w:t>
      </w:r>
      <w:r>
        <w:rPr>
          <w:rFonts w:ascii="Trebuchet MS"/>
          <w:color w:val="231F20"/>
          <w:sz w:val="20"/>
        </w:rPr>
        <w:t xml:space="preserve"> </w:t>
      </w:r>
      <w:r>
        <w:rPr>
          <w:rFonts w:ascii="Trebuchet MS"/>
          <w:color w:val="231F20"/>
          <w:w w:val="90"/>
          <w:sz w:val="20"/>
        </w:rPr>
        <w:t>to</w:t>
      </w:r>
      <w:r>
        <w:rPr>
          <w:rFonts w:ascii="Trebuchet MS"/>
          <w:color w:val="231F20"/>
          <w:spacing w:val="1"/>
          <w:sz w:val="20"/>
        </w:rPr>
        <w:t xml:space="preserve"> </w:t>
      </w:r>
      <w:r>
        <w:rPr>
          <w:rFonts w:ascii="Trebuchet MS"/>
          <w:color w:val="231F20"/>
          <w:w w:val="90"/>
          <w:sz w:val="20"/>
        </w:rPr>
        <w:t>build</w:t>
      </w:r>
      <w:r>
        <w:rPr>
          <w:rFonts w:ascii="Trebuchet MS"/>
          <w:color w:val="231F20"/>
          <w:sz w:val="20"/>
        </w:rPr>
        <w:t xml:space="preserve"> </w:t>
      </w:r>
      <w:r>
        <w:rPr>
          <w:rFonts w:ascii="Trebuchet MS"/>
          <w:color w:val="231F20"/>
          <w:w w:val="90"/>
          <w:sz w:val="20"/>
        </w:rPr>
        <w:t>community</w:t>
      </w:r>
      <w:r>
        <w:rPr>
          <w:rFonts w:ascii="Trebuchet MS"/>
          <w:color w:val="231F20"/>
          <w:spacing w:val="1"/>
          <w:sz w:val="20"/>
        </w:rPr>
        <w:t xml:space="preserve"> </w:t>
      </w:r>
      <w:r>
        <w:rPr>
          <w:rFonts w:ascii="Trebuchet MS"/>
          <w:color w:val="231F20"/>
          <w:w w:val="90"/>
          <w:sz w:val="20"/>
        </w:rPr>
        <w:t>leadership</w:t>
      </w:r>
      <w:r>
        <w:rPr>
          <w:rFonts w:ascii="Trebuchet MS"/>
          <w:color w:val="231F20"/>
          <w:sz w:val="20"/>
        </w:rPr>
        <w:t xml:space="preserve"> </w:t>
      </w:r>
      <w:r>
        <w:rPr>
          <w:rFonts w:ascii="Trebuchet MS"/>
          <w:color w:val="231F20"/>
          <w:spacing w:val="-2"/>
          <w:w w:val="90"/>
          <w:sz w:val="20"/>
        </w:rPr>
        <w:t>capacity?</w:t>
      </w:r>
    </w:p>
    <w:p w:rsidR="00057D42" w:rsidRDefault="00057D42">
      <w:pPr>
        <w:pStyle w:val="BodyText"/>
        <w:spacing w:before="1"/>
        <w:rPr>
          <w:rFonts w:ascii="Trebuchet MS"/>
          <w:sz w:val="21"/>
        </w:rPr>
      </w:pPr>
    </w:p>
    <w:p w:rsidR="00057D42" w:rsidRDefault="005F656B">
      <w:pPr>
        <w:pStyle w:val="BodyText"/>
        <w:ind w:left="216"/>
        <w:rPr>
          <w:rFonts w:ascii="Trebuchet MS"/>
        </w:rPr>
      </w:pPr>
      <w:r>
        <w:rPr>
          <w:rFonts w:ascii="Trebuchet MS"/>
          <w:color w:val="231F20"/>
          <w:w w:val="90"/>
        </w:rPr>
        <w:t>If</w:t>
      </w:r>
      <w:r>
        <w:rPr>
          <w:rFonts w:ascii="Trebuchet MS"/>
          <w:color w:val="231F20"/>
          <w:spacing w:val="-10"/>
          <w:w w:val="90"/>
        </w:rPr>
        <w:t xml:space="preserve"> </w:t>
      </w:r>
      <w:r>
        <w:rPr>
          <w:rFonts w:ascii="Trebuchet MS"/>
          <w:color w:val="231F20"/>
          <w:w w:val="90"/>
        </w:rPr>
        <w:t>yes,</w:t>
      </w:r>
      <w:r>
        <w:rPr>
          <w:rFonts w:ascii="Trebuchet MS"/>
          <w:color w:val="231F20"/>
          <w:spacing w:val="-10"/>
          <w:w w:val="90"/>
        </w:rPr>
        <w:t xml:space="preserve"> </w:t>
      </w:r>
      <w:r>
        <w:rPr>
          <w:rFonts w:ascii="Trebuchet MS"/>
          <w:color w:val="231F20"/>
          <w:w w:val="90"/>
        </w:rPr>
        <w:t>please</w:t>
      </w:r>
      <w:r>
        <w:rPr>
          <w:rFonts w:ascii="Trebuchet MS"/>
          <w:color w:val="231F20"/>
          <w:spacing w:val="-9"/>
          <w:w w:val="90"/>
        </w:rPr>
        <w:t xml:space="preserve"> </w:t>
      </w:r>
      <w:r>
        <w:rPr>
          <w:rFonts w:ascii="Trebuchet MS"/>
          <w:color w:val="231F20"/>
          <w:w w:val="90"/>
        </w:rPr>
        <w:t>describe</w:t>
      </w:r>
      <w:r>
        <w:rPr>
          <w:rFonts w:ascii="Trebuchet MS"/>
          <w:color w:val="231F20"/>
          <w:spacing w:val="-10"/>
          <w:w w:val="90"/>
        </w:rPr>
        <w:t xml:space="preserve"> </w:t>
      </w:r>
      <w:r>
        <w:rPr>
          <w:rFonts w:ascii="Trebuchet MS"/>
          <w:color w:val="231F20"/>
          <w:spacing w:val="-4"/>
          <w:w w:val="90"/>
        </w:rPr>
        <w:t>how.</w:t>
      </w:r>
    </w:p>
    <w:p w:rsidR="00057D42" w:rsidRDefault="005F656B">
      <w:pPr>
        <w:tabs>
          <w:tab w:val="left" w:pos="774"/>
        </w:tabs>
        <w:spacing w:before="141"/>
        <w:ind w:left="150"/>
        <w:rPr>
          <w:rFonts w:ascii="Trebuchet MS"/>
          <w:sz w:val="20"/>
        </w:rPr>
      </w:pPr>
      <w:r>
        <w:br w:type="column"/>
      </w:r>
      <w:r>
        <w:rPr>
          <w:rFonts w:ascii="Trebuchet MS"/>
          <w:color w:val="231F20"/>
          <w:spacing w:val="-5"/>
          <w:sz w:val="20"/>
        </w:rPr>
        <w:t>Yes</w:t>
      </w:r>
      <w:r>
        <w:rPr>
          <w:rFonts w:ascii="Trebuchet MS"/>
          <w:color w:val="231F20"/>
          <w:sz w:val="20"/>
        </w:rPr>
        <w:tab/>
      </w:r>
      <w:r>
        <w:rPr>
          <w:rFonts w:ascii="Times New Roman"/>
          <w:color w:val="231F20"/>
          <w:spacing w:val="-26"/>
          <w:sz w:val="20"/>
        </w:rPr>
        <w:t xml:space="preserve"> </w:t>
      </w:r>
      <w:r>
        <w:rPr>
          <w:rFonts w:ascii="Trebuchet MS"/>
          <w:color w:val="231F20"/>
          <w:sz w:val="20"/>
        </w:rPr>
        <w:t>No</w:t>
      </w:r>
    </w:p>
    <w:p w:rsidR="00057D42" w:rsidRDefault="00057D42">
      <w:pPr>
        <w:rPr>
          <w:rFonts w:ascii="Trebuchet MS"/>
          <w:sz w:val="20"/>
        </w:rPr>
        <w:sectPr w:rsidR="00057D42">
          <w:type w:val="continuous"/>
          <w:pgSz w:w="12240" w:h="15840"/>
          <w:pgMar w:top="1500" w:right="240" w:bottom="280" w:left="240" w:header="0" w:footer="223" w:gutter="0"/>
          <w:cols w:num="2" w:space="720" w:equalWidth="0">
            <w:col w:w="7831" w:space="2367"/>
            <w:col w:w="1562"/>
          </w:cols>
        </w:sectPr>
      </w:pPr>
    </w:p>
    <w:p w:rsidR="00057D42" w:rsidRDefault="00057D42">
      <w:pPr>
        <w:pStyle w:val="BodyText"/>
        <w:spacing w:before="9"/>
        <w:rPr>
          <w:rFonts w:ascii="Trebuchet MS"/>
          <w:sz w:val="9"/>
        </w:rPr>
      </w:pPr>
    </w:p>
    <w:p w:rsidR="00057D42" w:rsidRDefault="00F843F3">
      <w:pPr>
        <w:pStyle w:val="BodyText"/>
        <w:ind w:left="176"/>
        <w:rPr>
          <w:rFonts w:ascii="Trebuchet MS"/>
          <w:sz w:val="20"/>
        </w:rPr>
      </w:pPr>
      <w:r>
        <w:rPr>
          <w:rFonts w:ascii="Trebuchet MS"/>
          <w:noProof/>
          <w:sz w:val="20"/>
        </w:rPr>
        <mc:AlternateContent>
          <mc:Choice Requires="wpg">
            <w:drawing>
              <wp:inline distT="0" distB="0" distL="0" distR="0">
                <wp:extent cx="7243445" cy="2069465"/>
                <wp:effectExtent l="0" t="0" r="0" b="0"/>
                <wp:docPr id="1028" name="docshapegroup578" descr="Throughout the CHI process, and in our day-to-day work, CCHC staff look to the leaders in our community to help drive initiatives. Throughout every aspect of the CHI and Community Engagement process, we strategize with our advisory committee to identify additional potential community leaders and partners to determine how these individuals can be an integral part of our work. We consider networks and community partners to determine how we can bolster community leadership capacity. Examples include:&#10;- Community leaders organizing a listening session with a professionally trained facilitator. These community leaders are empowered to make engagement decisions based on their expertise of the population and issue, and are offered financial assistance / stipends to provide a tangible recognition of value for their work and knowledge sharing.&#10;- Community members serving on an allocation committee and being part of a group decision making process regarding funding.&#10;These activities build decision-making capacity, foster involvement and innovation, and engage community members as equal and valued partner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2069465"/>
                          <a:chOff x="0" y="0"/>
                          <a:chExt cx="11407" cy="3259"/>
                        </a:xfrm>
                      </wpg:grpSpPr>
                      <wps:wsp>
                        <wps:cNvPr id="1029" name="docshape579"/>
                        <wps:cNvSpPr>
                          <a:spLocks/>
                        </wps:cNvSpPr>
                        <wps:spPr bwMode="auto">
                          <a:xfrm>
                            <a:off x="0" y="0"/>
                            <a:ext cx="11407" cy="3259"/>
                          </a:xfrm>
                          <a:custGeom>
                            <a:avLst/>
                            <a:gdLst>
                              <a:gd name="T0" fmla="*/ 11407 w 11407"/>
                              <a:gd name="T1" fmla="*/ 0 h 3259"/>
                              <a:gd name="T2" fmla="*/ 11397 w 11407"/>
                              <a:gd name="T3" fmla="*/ 0 h 3259"/>
                              <a:gd name="T4" fmla="*/ 11397 w 11407"/>
                              <a:gd name="T5" fmla="*/ 10 h 3259"/>
                              <a:gd name="T6" fmla="*/ 11397 w 11407"/>
                              <a:gd name="T7" fmla="*/ 3249 h 3259"/>
                              <a:gd name="T8" fmla="*/ 10 w 11407"/>
                              <a:gd name="T9" fmla="*/ 3249 h 3259"/>
                              <a:gd name="T10" fmla="*/ 10 w 11407"/>
                              <a:gd name="T11" fmla="*/ 10 h 3259"/>
                              <a:gd name="T12" fmla="*/ 11397 w 11407"/>
                              <a:gd name="T13" fmla="*/ 10 h 3259"/>
                              <a:gd name="T14" fmla="*/ 11397 w 11407"/>
                              <a:gd name="T15" fmla="*/ 0 h 3259"/>
                              <a:gd name="T16" fmla="*/ 0 w 11407"/>
                              <a:gd name="T17" fmla="*/ 0 h 3259"/>
                              <a:gd name="T18" fmla="*/ 0 w 11407"/>
                              <a:gd name="T19" fmla="*/ 3259 h 3259"/>
                              <a:gd name="T20" fmla="*/ 11407 w 11407"/>
                              <a:gd name="T21" fmla="*/ 3259 h 3259"/>
                              <a:gd name="T22" fmla="*/ 11407 w 11407"/>
                              <a:gd name="T23" fmla="*/ 0 h 32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407" h="3259">
                                <a:moveTo>
                                  <a:pt x="11407" y="0"/>
                                </a:moveTo>
                                <a:lnTo>
                                  <a:pt x="11397" y="0"/>
                                </a:lnTo>
                                <a:lnTo>
                                  <a:pt x="11397" y="10"/>
                                </a:lnTo>
                                <a:lnTo>
                                  <a:pt x="11397" y="3249"/>
                                </a:lnTo>
                                <a:lnTo>
                                  <a:pt x="10" y="3249"/>
                                </a:lnTo>
                                <a:lnTo>
                                  <a:pt x="10" y="10"/>
                                </a:lnTo>
                                <a:lnTo>
                                  <a:pt x="11397" y="10"/>
                                </a:lnTo>
                                <a:lnTo>
                                  <a:pt x="11397" y="0"/>
                                </a:lnTo>
                                <a:lnTo>
                                  <a:pt x="0" y="0"/>
                                </a:lnTo>
                                <a:lnTo>
                                  <a:pt x="0" y="3259"/>
                                </a:lnTo>
                                <a:lnTo>
                                  <a:pt x="11407" y="3259"/>
                                </a:lnTo>
                                <a:lnTo>
                                  <a:pt x="1140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 name="docshape580"/>
                        <wps:cNvSpPr>
                          <a:spLocks/>
                        </wps:cNvSpPr>
                        <wps:spPr bwMode="auto">
                          <a:xfrm>
                            <a:off x="10" y="10"/>
                            <a:ext cx="11387" cy="3239"/>
                          </a:xfrm>
                          <a:custGeom>
                            <a:avLst/>
                            <a:gdLst>
                              <a:gd name="T0" fmla="+- 0 11397 10"/>
                              <a:gd name="T1" fmla="*/ T0 w 11387"/>
                              <a:gd name="T2" fmla="+- 0 10 10"/>
                              <a:gd name="T3" fmla="*/ 10 h 3239"/>
                              <a:gd name="T4" fmla="+- 0 10 10"/>
                              <a:gd name="T5" fmla="*/ T4 w 11387"/>
                              <a:gd name="T6" fmla="+- 0 10 10"/>
                              <a:gd name="T7" fmla="*/ 10 h 3239"/>
                              <a:gd name="T8" fmla="+- 0 10 10"/>
                              <a:gd name="T9" fmla="*/ T8 w 11387"/>
                              <a:gd name="T10" fmla="+- 0 3249 10"/>
                              <a:gd name="T11" fmla="*/ 3249 h 3239"/>
                              <a:gd name="T12" fmla="+- 0 20 10"/>
                              <a:gd name="T13" fmla="*/ T12 w 11387"/>
                              <a:gd name="T14" fmla="+- 0 3239 10"/>
                              <a:gd name="T15" fmla="*/ 3239 h 3239"/>
                              <a:gd name="T16" fmla="+- 0 20 10"/>
                              <a:gd name="T17" fmla="*/ T16 w 11387"/>
                              <a:gd name="T18" fmla="+- 0 20 10"/>
                              <a:gd name="T19" fmla="*/ 20 h 3239"/>
                              <a:gd name="T20" fmla="+- 0 11387 10"/>
                              <a:gd name="T21" fmla="*/ T20 w 11387"/>
                              <a:gd name="T22" fmla="+- 0 20 10"/>
                              <a:gd name="T23" fmla="*/ 20 h 3239"/>
                              <a:gd name="T24" fmla="+- 0 11397 10"/>
                              <a:gd name="T25" fmla="*/ T24 w 11387"/>
                              <a:gd name="T26" fmla="+- 0 10 10"/>
                              <a:gd name="T27" fmla="*/ 10 h 3239"/>
                            </a:gdLst>
                            <a:ahLst/>
                            <a:cxnLst>
                              <a:cxn ang="0">
                                <a:pos x="T1" y="T3"/>
                              </a:cxn>
                              <a:cxn ang="0">
                                <a:pos x="T5" y="T7"/>
                              </a:cxn>
                              <a:cxn ang="0">
                                <a:pos x="T9" y="T11"/>
                              </a:cxn>
                              <a:cxn ang="0">
                                <a:pos x="T13" y="T15"/>
                              </a:cxn>
                              <a:cxn ang="0">
                                <a:pos x="T17" y="T19"/>
                              </a:cxn>
                              <a:cxn ang="0">
                                <a:pos x="T21" y="T23"/>
                              </a:cxn>
                              <a:cxn ang="0">
                                <a:pos x="T25" y="T27"/>
                              </a:cxn>
                            </a:cxnLst>
                            <a:rect l="0" t="0" r="r" b="b"/>
                            <a:pathLst>
                              <a:path w="11387" h="3239">
                                <a:moveTo>
                                  <a:pt x="11387" y="0"/>
                                </a:moveTo>
                                <a:lnTo>
                                  <a:pt x="0" y="0"/>
                                </a:lnTo>
                                <a:lnTo>
                                  <a:pt x="0" y="3239"/>
                                </a:lnTo>
                                <a:lnTo>
                                  <a:pt x="10" y="3229"/>
                                </a:lnTo>
                                <a:lnTo>
                                  <a:pt x="10" y="10"/>
                                </a:lnTo>
                                <a:lnTo>
                                  <a:pt x="11377" y="10"/>
                                </a:lnTo>
                                <a:lnTo>
                                  <a:pt x="11387"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docshape581"/>
                        <wps:cNvSpPr>
                          <a:spLocks/>
                        </wps:cNvSpPr>
                        <wps:spPr bwMode="auto">
                          <a:xfrm>
                            <a:off x="10" y="10"/>
                            <a:ext cx="11387" cy="3239"/>
                          </a:xfrm>
                          <a:custGeom>
                            <a:avLst/>
                            <a:gdLst>
                              <a:gd name="T0" fmla="+- 0 11397 10"/>
                              <a:gd name="T1" fmla="*/ T0 w 11387"/>
                              <a:gd name="T2" fmla="+- 0 10 10"/>
                              <a:gd name="T3" fmla="*/ 10 h 3239"/>
                              <a:gd name="T4" fmla="+- 0 11387 10"/>
                              <a:gd name="T5" fmla="*/ T4 w 11387"/>
                              <a:gd name="T6" fmla="+- 0 20 10"/>
                              <a:gd name="T7" fmla="*/ 20 h 3239"/>
                              <a:gd name="T8" fmla="+- 0 11387 10"/>
                              <a:gd name="T9" fmla="*/ T8 w 11387"/>
                              <a:gd name="T10" fmla="+- 0 3239 10"/>
                              <a:gd name="T11" fmla="*/ 3239 h 3239"/>
                              <a:gd name="T12" fmla="+- 0 20 10"/>
                              <a:gd name="T13" fmla="*/ T12 w 11387"/>
                              <a:gd name="T14" fmla="+- 0 3239 10"/>
                              <a:gd name="T15" fmla="*/ 3239 h 3239"/>
                              <a:gd name="T16" fmla="+- 0 10 10"/>
                              <a:gd name="T17" fmla="*/ T16 w 11387"/>
                              <a:gd name="T18" fmla="+- 0 3249 10"/>
                              <a:gd name="T19" fmla="*/ 3249 h 3239"/>
                              <a:gd name="T20" fmla="+- 0 11397 10"/>
                              <a:gd name="T21" fmla="*/ T20 w 11387"/>
                              <a:gd name="T22" fmla="+- 0 3249 10"/>
                              <a:gd name="T23" fmla="*/ 3249 h 3239"/>
                              <a:gd name="T24" fmla="+- 0 11397 10"/>
                              <a:gd name="T25" fmla="*/ T24 w 11387"/>
                              <a:gd name="T26" fmla="+- 0 10 10"/>
                              <a:gd name="T27" fmla="*/ 10 h 3239"/>
                            </a:gdLst>
                            <a:ahLst/>
                            <a:cxnLst>
                              <a:cxn ang="0">
                                <a:pos x="T1" y="T3"/>
                              </a:cxn>
                              <a:cxn ang="0">
                                <a:pos x="T5" y="T7"/>
                              </a:cxn>
                              <a:cxn ang="0">
                                <a:pos x="T9" y="T11"/>
                              </a:cxn>
                              <a:cxn ang="0">
                                <a:pos x="T13" y="T15"/>
                              </a:cxn>
                              <a:cxn ang="0">
                                <a:pos x="T17" y="T19"/>
                              </a:cxn>
                              <a:cxn ang="0">
                                <a:pos x="T21" y="T23"/>
                              </a:cxn>
                              <a:cxn ang="0">
                                <a:pos x="T25" y="T27"/>
                              </a:cxn>
                            </a:cxnLst>
                            <a:rect l="0" t="0" r="r" b="b"/>
                            <a:pathLst>
                              <a:path w="11387" h="3239">
                                <a:moveTo>
                                  <a:pt x="11387" y="0"/>
                                </a:moveTo>
                                <a:lnTo>
                                  <a:pt x="11377" y="10"/>
                                </a:lnTo>
                                <a:lnTo>
                                  <a:pt x="11377" y="3229"/>
                                </a:lnTo>
                                <a:lnTo>
                                  <a:pt x="10" y="3229"/>
                                </a:lnTo>
                                <a:lnTo>
                                  <a:pt x="0" y="3239"/>
                                </a:lnTo>
                                <a:lnTo>
                                  <a:pt x="11387" y="3239"/>
                                </a:lnTo>
                                <a:lnTo>
                                  <a:pt x="11387"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docshape582"/>
                        <wps:cNvSpPr txBox="1">
                          <a:spLocks noChangeArrowheads="1"/>
                        </wps:cNvSpPr>
                        <wps:spPr bwMode="auto">
                          <a:xfrm>
                            <a:off x="0" y="0"/>
                            <a:ext cx="11407" cy="3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3" w:line="247" w:lineRule="auto"/>
                                <w:ind w:left="40" w:right="74"/>
                                <w:rPr>
                                  <w:rFonts w:ascii="Trebuchet MS"/>
                                </w:rPr>
                              </w:pPr>
                              <w:r>
                                <w:rPr>
                                  <w:rFonts w:ascii="Trebuchet MS"/>
                                  <w:color w:val="231F20"/>
                                  <w:w w:val="95"/>
                                </w:rPr>
                                <w:t>Throughout</w:t>
                              </w:r>
                              <w:r>
                                <w:rPr>
                                  <w:rFonts w:ascii="Trebuchet MS"/>
                                  <w:color w:val="231F20"/>
                                  <w:spacing w:val="-8"/>
                                  <w:w w:val="95"/>
                                </w:rPr>
                                <w:t xml:space="preserve"> </w:t>
                              </w:r>
                              <w:r>
                                <w:rPr>
                                  <w:rFonts w:ascii="Trebuchet MS"/>
                                  <w:color w:val="231F20"/>
                                  <w:w w:val="95"/>
                                </w:rPr>
                                <w:t>the</w:t>
                              </w:r>
                              <w:r>
                                <w:rPr>
                                  <w:rFonts w:ascii="Trebuchet MS"/>
                                  <w:color w:val="231F20"/>
                                  <w:spacing w:val="-8"/>
                                  <w:w w:val="95"/>
                                </w:rPr>
                                <w:t xml:space="preserve"> </w:t>
                              </w:r>
                              <w:r>
                                <w:rPr>
                                  <w:rFonts w:ascii="Trebuchet MS"/>
                                  <w:color w:val="231F20"/>
                                  <w:w w:val="95"/>
                                </w:rPr>
                                <w:t>CHI</w:t>
                              </w:r>
                              <w:r>
                                <w:rPr>
                                  <w:rFonts w:ascii="Trebuchet MS"/>
                                  <w:color w:val="231F20"/>
                                  <w:spacing w:val="-8"/>
                                  <w:w w:val="95"/>
                                </w:rPr>
                                <w:t xml:space="preserve"> </w:t>
                              </w:r>
                              <w:r>
                                <w:rPr>
                                  <w:rFonts w:ascii="Trebuchet MS"/>
                                  <w:color w:val="231F20"/>
                                  <w:w w:val="95"/>
                                </w:rPr>
                                <w:t>process,</w:t>
                              </w:r>
                              <w:r>
                                <w:rPr>
                                  <w:rFonts w:ascii="Trebuchet MS"/>
                                  <w:color w:val="231F20"/>
                                  <w:spacing w:val="-8"/>
                                  <w:w w:val="95"/>
                                </w:rPr>
                                <w:t xml:space="preserve"> </w:t>
                              </w:r>
                              <w:r>
                                <w:rPr>
                                  <w:rFonts w:ascii="Trebuchet MS"/>
                                  <w:color w:val="231F20"/>
                                  <w:w w:val="95"/>
                                </w:rPr>
                                <w:t>and</w:t>
                              </w:r>
                              <w:r>
                                <w:rPr>
                                  <w:rFonts w:ascii="Trebuchet MS"/>
                                  <w:color w:val="231F20"/>
                                  <w:spacing w:val="-8"/>
                                  <w:w w:val="95"/>
                                </w:rPr>
                                <w:t xml:space="preserve"> </w:t>
                              </w:r>
                              <w:r>
                                <w:rPr>
                                  <w:rFonts w:ascii="Trebuchet MS"/>
                                  <w:color w:val="231F20"/>
                                  <w:w w:val="95"/>
                                </w:rPr>
                                <w:t>in</w:t>
                              </w:r>
                              <w:r>
                                <w:rPr>
                                  <w:rFonts w:ascii="Trebuchet MS"/>
                                  <w:color w:val="231F20"/>
                                  <w:spacing w:val="-8"/>
                                  <w:w w:val="95"/>
                                </w:rPr>
                                <w:t xml:space="preserve"> </w:t>
                              </w:r>
                              <w:r>
                                <w:rPr>
                                  <w:rFonts w:ascii="Trebuchet MS"/>
                                  <w:color w:val="231F20"/>
                                  <w:w w:val="95"/>
                                </w:rPr>
                                <w:t>our</w:t>
                              </w:r>
                              <w:r>
                                <w:rPr>
                                  <w:rFonts w:ascii="Trebuchet MS"/>
                                  <w:color w:val="231F20"/>
                                  <w:spacing w:val="-8"/>
                                  <w:w w:val="95"/>
                                </w:rPr>
                                <w:t xml:space="preserve"> </w:t>
                              </w:r>
                              <w:r>
                                <w:rPr>
                                  <w:rFonts w:ascii="Trebuchet MS"/>
                                  <w:color w:val="231F20"/>
                                  <w:w w:val="95"/>
                                </w:rPr>
                                <w:t>day-to-day</w:t>
                              </w:r>
                              <w:r>
                                <w:rPr>
                                  <w:rFonts w:ascii="Trebuchet MS"/>
                                  <w:color w:val="231F20"/>
                                  <w:spacing w:val="-8"/>
                                  <w:w w:val="95"/>
                                </w:rPr>
                                <w:t xml:space="preserve"> </w:t>
                              </w:r>
                              <w:r>
                                <w:rPr>
                                  <w:rFonts w:ascii="Trebuchet MS"/>
                                  <w:color w:val="231F20"/>
                                  <w:w w:val="95"/>
                                </w:rPr>
                                <w:t>work,</w:t>
                              </w:r>
                              <w:r>
                                <w:rPr>
                                  <w:rFonts w:ascii="Trebuchet MS"/>
                                  <w:color w:val="231F20"/>
                                  <w:spacing w:val="-8"/>
                                  <w:w w:val="95"/>
                                </w:rPr>
                                <w:t xml:space="preserve"> </w:t>
                              </w:r>
                              <w:r>
                                <w:rPr>
                                  <w:rFonts w:ascii="Trebuchet MS"/>
                                  <w:color w:val="231F20"/>
                                  <w:w w:val="95"/>
                                </w:rPr>
                                <w:t>CCHC</w:t>
                              </w:r>
                              <w:r>
                                <w:rPr>
                                  <w:rFonts w:ascii="Trebuchet MS"/>
                                  <w:color w:val="231F20"/>
                                  <w:spacing w:val="-8"/>
                                  <w:w w:val="95"/>
                                </w:rPr>
                                <w:t xml:space="preserve"> </w:t>
                              </w:r>
                              <w:r>
                                <w:rPr>
                                  <w:rFonts w:ascii="Trebuchet MS"/>
                                  <w:color w:val="231F20"/>
                                  <w:w w:val="95"/>
                                </w:rPr>
                                <w:t>staff</w:t>
                              </w:r>
                              <w:r>
                                <w:rPr>
                                  <w:rFonts w:ascii="Trebuchet MS"/>
                                  <w:color w:val="231F20"/>
                                  <w:spacing w:val="-8"/>
                                  <w:w w:val="95"/>
                                </w:rPr>
                                <w:t xml:space="preserve"> </w:t>
                              </w:r>
                              <w:r>
                                <w:rPr>
                                  <w:rFonts w:ascii="Trebuchet MS"/>
                                  <w:color w:val="231F20"/>
                                  <w:w w:val="95"/>
                                </w:rPr>
                                <w:t>look</w:t>
                              </w:r>
                              <w:r>
                                <w:rPr>
                                  <w:rFonts w:ascii="Trebuchet MS"/>
                                  <w:color w:val="231F20"/>
                                  <w:spacing w:val="-8"/>
                                  <w:w w:val="95"/>
                                </w:rPr>
                                <w:t xml:space="preserve"> </w:t>
                              </w:r>
                              <w:r>
                                <w:rPr>
                                  <w:rFonts w:ascii="Trebuchet MS"/>
                                  <w:color w:val="231F20"/>
                                  <w:w w:val="95"/>
                                </w:rPr>
                                <w:t>to</w:t>
                              </w:r>
                              <w:r>
                                <w:rPr>
                                  <w:rFonts w:ascii="Trebuchet MS"/>
                                  <w:color w:val="231F20"/>
                                  <w:spacing w:val="-8"/>
                                  <w:w w:val="95"/>
                                </w:rPr>
                                <w:t xml:space="preserve"> </w:t>
                              </w:r>
                              <w:r>
                                <w:rPr>
                                  <w:rFonts w:ascii="Trebuchet MS"/>
                                  <w:color w:val="231F20"/>
                                  <w:w w:val="95"/>
                                </w:rPr>
                                <w:t>the</w:t>
                              </w:r>
                              <w:r>
                                <w:rPr>
                                  <w:rFonts w:ascii="Trebuchet MS"/>
                                  <w:color w:val="231F20"/>
                                  <w:spacing w:val="-8"/>
                                  <w:w w:val="95"/>
                                </w:rPr>
                                <w:t xml:space="preserve"> </w:t>
                              </w:r>
                              <w:r>
                                <w:rPr>
                                  <w:rFonts w:ascii="Trebuchet MS"/>
                                  <w:color w:val="231F20"/>
                                  <w:w w:val="95"/>
                                </w:rPr>
                                <w:t>leaders</w:t>
                              </w:r>
                              <w:r>
                                <w:rPr>
                                  <w:rFonts w:ascii="Trebuchet MS"/>
                                  <w:color w:val="231F20"/>
                                  <w:spacing w:val="-8"/>
                                  <w:w w:val="95"/>
                                </w:rPr>
                                <w:t xml:space="preserve"> </w:t>
                              </w:r>
                              <w:r>
                                <w:rPr>
                                  <w:rFonts w:ascii="Trebuchet MS"/>
                                  <w:color w:val="231F20"/>
                                  <w:w w:val="95"/>
                                </w:rPr>
                                <w:t>in</w:t>
                              </w:r>
                              <w:r>
                                <w:rPr>
                                  <w:rFonts w:ascii="Trebuchet MS"/>
                                  <w:color w:val="231F20"/>
                                  <w:spacing w:val="-8"/>
                                  <w:w w:val="95"/>
                                </w:rPr>
                                <w:t xml:space="preserve"> </w:t>
                              </w:r>
                              <w:r>
                                <w:rPr>
                                  <w:rFonts w:ascii="Trebuchet MS"/>
                                  <w:color w:val="231F20"/>
                                  <w:w w:val="95"/>
                                </w:rPr>
                                <w:t>our</w:t>
                              </w:r>
                              <w:r>
                                <w:rPr>
                                  <w:rFonts w:ascii="Trebuchet MS"/>
                                  <w:color w:val="231F20"/>
                                  <w:spacing w:val="-8"/>
                                  <w:w w:val="95"/>
                                </w:rPr>
                                <w:t xml:space="preserve"> </w:t>
                              </w:r>
                              <w:r>
                                <w:rPr>
                                  <w:rFonts w:ascii="Trebuchet MS"/>
                                  <w:color w:val="231F20"/>
                                  <w:w w:val="95"/>
                                </w:rPr>
                                <w:t>community</w:t>
                              </w:r>
                              <w:r>
                                <w:rPr>
                                  <w:rFonts w:ascii="Trebuchet MS"/>
                                  <w:color w:val="231F20"/>
                                  <w:spacing w:val="-8"/>
                                  <w:w w:val="95"/>
                                </w:rPr>
                                <w:t xml:space="preserve"> </w:t>
                              </w:r>
                              <w:r>
                                <w:rPr>
                                  <w:rFonts w:ascii="Trebuchet MS"/>
                                  <w:color w:val="231F20"/>
                                  <w:w w:val="95"/>
                                </w:rPr>
                                <w:t>to</w:t>
                              </w:r>
                              <w:r>
                                <w:rPr>
                                  <w:rFonts w:ascii="Trebuchet MS"/>
                                  <w:color w:val="231F20"/>
                                  <w:spacing w:val="-8"/>
                                  <w:w w:val="95"/>
                                </w:rPr>
                                <w:t xml:space="preserve"> </w:t>
                              </w:r>
                              <w:r>
                                <w:rPr>
                                  <w:rFonts w:ascii="Trebuchet MS"/>
                                  <w:color w:val="231F20"/>
                                  <w:w w:val="95"/>
                                </w:rPr>
                                <w:t>help</w:t>
                              </w:r>
                              <w:r>
                                <w:rPr>
                                  <w:rFonts w:ascii="Trebuchet MS"/>
                                  <w:color w:val="231F20"/>
                                  <w:spacing w:val="-8"/>
                                  <w:w w:val="95"/>
                                </w:rPr>
                                <w:t xml:space="preserve"> </w:t>
                              </w:r>
                              <w:r>
                                <w:rPr>
                                  <w:rFonts w:ascii="Trebuchet MS"/>
                                  <w:color w:val="231F20"/>
                                  <w:w w:val="95"/>
                                </w:rPr>
                                <w:t xml:space="preserve">drive initiatives. Throughout every aspect of the CHI and Community Engagement process, we strategize with our advisory </w:t>
                              </w:r>
                              <w:r>
                                <w:rPr>
                                  <w:rFonts w:ascii="Trebuchet MS"/>
                                  <w:color w:val="231F20"/>
                                  <w:w w:val="90"/>
                                </w:rPr>
                                <w:t xml:space="preserve">committee to identify additional potential community leaders and partners to determine how these individuals can be an </w:t>
                              </w:r>
                              <w:r>
                                <w:rPr>
                                  <w:rFonts w:ascii="Trebuchet MS"/>
                                  <w:color w:val="231F20"/>
                                  <w:w w:val="95"/>
                                </w:rPr>
                                <w:t>integral</w:t>
                              </w:r>
                              <w:r>
                                <w:rPr>
                                  <w:rFonts w:ascii="Trebuchet MS"/>
                                  <w:color w:val="231F20"/>
                                  <w:spacing w:val="-6"/>
                                  <w:w w:val="95"/>
                                </w:rPr>
                                <w:t xml:space="preserve"> </w:t>
                              </w:r>
                              <w:r>
                                <w:rPr>
                                  <w:rFonts w:ascii="Trebuchet MS"/>
                                  <w:color w:val="231F20"/>
                                  <w:w w:val="95"/>
                                </w:rPr>
                                <w:t>part</w:t>
                              </w:r>
                              <w:r>
                                <w:rPr>
                                  <w:rFonts w:ascii="Trebuchet MS"/>
                                  <w:color w:val="231F20"/>
                                  <w:spacing w:val="-6"/>
                                  <w:w w:val="95"/>
                                </w:rPr>
                                <w:t xml:space="preserve"> </w:t>
                              </w:r>
                              <w:r>
                                <w:rPr>
                                  <w:rFonts w:ascii="Trebuchet MS"/>
                                  <w:color w:val="231F20"/>
                                  <w:w w:val="95"/>
                                </w:rPr>
                                <w:t>of</w:t>
                              </w:r>
                              <w:r>
                                <w:rPr>
                                  <w:rFonts w:ascii="Trebuchet MS"/>
                                  <w:color w:val="231F20"/>
                                  <w:spacing w:val="-6"/>
                                  <w:w w:val="95"/>
                                </w:rPr>
                                <w:t xml:space="preserve"> </w:t>
                              </w:r>
                              <w:r>
                                <w:rPr>
                                  <w:rFonts w:ascii="Trebuchet MS"/>
                                  <w:color w:val="231F20"/>
                                  <w:w w:val="95"/>
                                </w:rPr>
                                <w:t>our</w:t>
                              </w:r>
                              <w:r>
                                <w:rPr>
                                  <w:rFonts w:ascii="Trebuchet MS"/>
                                  <w:color w:val="231F20"/>
                                  <w:spacing w:val="-6"/>
                                  <w:w w:val="95"/>
                                </w:rPr>
                                <w:t xml:space="preserve"> </w:t>
                              </w:r>
                              <w:r>
                                <w:rPr>
                                  <w:rFonts w:ascii="Trebuchet MS"/>
                                  <w:color w:val="231F20"/>
                                  <w:w w:val="95"/>
                                </w:rPr>
                                <w:t>work.</w:t>
                              </w:r>
                              <w:r>
                                <w:rPr>
                                  <w:rFonts w:ascii="Trebuchet MS"/>
                                  <w:color w:val="231F20"/>
                                  <w:spacing w:val="-6"/>
                                  <w:w w:val="95"/>
                                </w:rPr>
                                <w:t xml:space="preserve"> </w:t>
                              </w:r>
                              <w:r>
                                <w:rPr>
                                  <w:rFonts w:ascii="Trebuchet MS"/>
                                  <w:color w:val="231F20"/>
                                  <w:w w:val="95"/>
                                </w:rPr>
                                <w:t>We</w:t>
                              </w:r>
                              <w:r>
                                <w:rPr>
                                  <w:rFonts w:ascii="Trebuchet MS"/>
                                  <w:color w:val="231F20"/>
                                  <w:spacing w:val="-6"/>
                                  <w:w w:val="95"/>
                                </w:rPr>
                                <w:t xml:space="preserve"> </w:t>
                              </w:r>
                              <w:r>
                                <w:rPr>
                                  <w:rFonts w:ascii="Trebuchet MS"/>
                                  <w:color w:val="231F20"/>
                                  <w:w w:val="95"/>
                                </w:rPr>
                                <w:t>consider</w:t>
                              </w:r>
                              <w:r>
                                <w:rPr>
                                  <w:rFonts w:ascii="Trebuchet MS"/>
                                  <w:color w:val="231F20"/>
                                  <w:spacing w:val="-6"/>
                                  <w:w w:val="95"/>
                                </w:rPr>
                                <w:t xml:space="preserve"> </w:t>
                              </w:r>
                              <w:r>
                                <w:rPr>
                                  <w:rFonts w:ascii="Trebuchet MS"/>
                                  <w:color w:val="231F20"/>
                                  <w:w w:val="95"/>
                                </w:rPr>
                                <w:t>networks</w:t>
                              </w:r>
                              <w:r>
                                <w:rPr>
                                  <w:rFonts w:ascii="Trebuchet MS"/>
                                  <w:color w:val="231F20"/>
                                  <w:spacing w:val="-6"/>
                                  <w:w w:val="95"/>
                                </w:rPr>
                                <w:t xml:space="preserve"> </w:t>
                              </w:r>
                              <w:r>
                                <w:rPr>
                                  <w:rFonts w:ascii="Trebuchet MS"/>
                                  <w:color w:val="231F20"/>
                                  <w:w w:val="95"/>
                                </w:rPr>
                                <w:t>and</w:t>
                              </w:r>
                              <w:r>
                                <w:rPr>
                                  <w:rFonts w:ascii="Trebuchet MS"/>
                                  <w:color w:val="231F20"/>
                                  <w:spacing w:val="-6"/>
                                  <w:w w:val="95"/>
                                </w:rPr>
                                <w:t xml:space="preserve"> </w:t>
                              </w:r>
                              <w:r>
                                <w:rPr>
                                  <w:rFonts w:ascii="Trebuchet MS"/>
                                  <w:color w:val="231F20"/>
                                  <w:w w:val="95"/>
                                </w:rPr>
                                <w:t>community</w:t>
                              </w:r>
                              <w:r>
                                <w:rPr>
                                  <w:rFonts w:ascii="Trebuchet MS"/>
                                  <w:color w:val="231F20"/>
                                  <w:spacing w:val="-6"/>
                                  <w:w w:val="95"/>
                                </w:rPr>
                                <w:t xml:space="preserve"> </w:t>
                              </w:r>
                              <w:r>
                                <w:rPr>
                                  <w:rFonts w:ascii="Trebuchet MS"/>
                                  <w:color w:val="231F20"/>
                                  <w:w w:val="95"/>
                                </w:rPr>
                                <w:t>partners</w:t>
                              </w:r>
                              <w:r>
                                <w:rPr>
                                  <w:rFonts w:ascii="Trebuchet MS"/>
                                  <w:color w:val="231F20"/>
                                  <w:spacing w:val="-6"/>
                                  <w:w w:val="95"/>
                                </w:rPr>
                                <w:t xml:space="preserve"> </w:t>
                              </w:r>
                              <w:r>
                                <w:rPr>
                                  <w:rFonts w:ascii="Trebuchet MS"/>
                                  <w:color w:val="231F20"/>
                                  <w:w w:val="95"/>
                                </w:rPr>
                                <w:t>to</w:t>
                              </w:r>
                              <w:r>
                                <w:rPr>
                                  <w:rFonts w:ascii="Trebuchet MS"/>
                                  <w:color w:val="231F20"/>
                                  <w:spacing w:val="-6"/>
                                  <w:w w:val="95"/>
                                </w:rPr>
                                <w:t xml:space="preserve"> </w:t>
                              </w:r>
                              <w:r>
                                <w:rPr>
                                  <w:rFonts w:ascii="Trebuchet MS"/>
                                  <w:color w:val="231F20"/>
                                  <w:w w:val="95"/>
                                </w:rPr>
                                <w:t>determine</w:t>
                              </w:r>
                              <w:r>
                                <w:rPr>
                                  <w:rFonts w:ascii="Trebuchet MS"/>
                                  <w:color w:val="231F20"/>
                                  <w:spacing w:val="-6"/>
                                  <w:w w:val="95"/>
                                </w:rPr>
                                <w:t xml:space="preserve"> </w:t>
                              </w:r>
                              <w:r>
                                <w:rPr>
                                  <w:rFonts w:ascii="Trebuchet MS"/>
                                  <w:color w:val="231F20"/>
                                  <w:w w:val="95"/>
                                </w:rPr>
                                <w:t>how</w:t>
                              </w:r>
                              <w:r>
                                <w:rPr>
                                  <w:rFonts w:ascii="Trebuchet MS"/>
                                  <w:color w:val="231F20"/>
                                  <w:spacing w:val="-6"/>
                                  <w:w w:val="95"/>
                                </w:rPr>
                                <w:t xml:space="preserve"> </w:t>
                              </w:r>
                              <w:r>
                                <w:rPr>
                                  <w:rFonts w:ascii="Trebuchet MS"/>
                                  <w:color w:val="231F20"/>
                                  <w:w w:val="95"/>
                                </w:rPr>
                                <w:t>we</w:t>
                              </w:r>
                              <w:r>
                                <w:rPr>
                                  <w:rFonts w:ascii="Trebuchet MS"/>
                                  <w:color w:val="231F20"/>
                                  <w:spacing w:val="-6"/>
                                  <w:w w:val="95"/>
                                </w:rPr>
                                <w:t xml:space="preserve"> </w:t>
                              </w:r>
                              <w:r>
                                <w:rPr>
                                  <w:rFonts w:ascii="Trebuchet MS"/>
                                  <w:color w:val="231F20"/>
                                  <w:w w:val="95"/>
                                </w:rPr>
                                <w:t>can</w:t>
                              </w:r>
                              <w:r>
                                <w:rPr>
                                  <w:rFonts w:ascii="Trebuchet MS"/>
                                  <w:color w:val="231F20"/>
                                  <w:spacing w:val="-6"/>
                                  <w:w w:val="95"/>
                                </w:rPr>
                                <w:t xml:space="preserve"> </w:t>
                              </w:r>
                              <w:r>
                                <w:rPr>
                                  <w:rFonts w:ascii="Trebuchet MS"/>
                                  <w:color w:val="231F20"/>
                                  <w:w w:val="95"/>
                                </w:rPr>
                                <w:t>bolster</w:t>
                              </w:r>
                              <w:r>
                                <w:rPr>
                                  <w:rFonts w:ascii="Trebuchet MS"/>
                                  <w:color w:val="231F20"/>
                                  <w:spacing w:val="-6"/>
                                  <w:w w:val="95"/>
                                </w:rPr>
                                <w:t xml:space="preserve"> </w:t>
                              </w:r>
                              <w:r>
                                <w:rPr>
                                  <w:rFonts w:ascii="Trebuchet MS"/>
                                  <w:color w:val="231F20"/>
                                  <w:w w:val="95"/>
                                </w:rPr>
                                <w:t xml:space="preserve">community </w:t>
                              </w:r>
                              <w:r>
                                <w:rPr>
                                  <w:rFonts w:ascii="Trebuchet MS"/>
                                  <w:color w:val="231F20"/>
                                </w:rPr>
                                <w:t>leadership</w:t>
                              </w:r>
                              <w:r>
                                <w:rPr>
                                  <w:rFonts w:ascii="Trebuchet MS"/>
                                  <w:color w:val="231F20"/>
                                  <w:spacing w:val="-11"/>
                                </w:rPr>
                                <w:t xml:space="preserve"> </w:t>
                              </w:r>
                              <w:r>
                                <w:rPr>
                                  <w:rFonts w:ascii="Trebuchet MS"/>
                                  <w:color w:val="231F20"/>
                                </w:rPr>
                                <w:t>capacity.</w:t>
                              </w:r>
                              <w:r>
                                <w:rPr>
                                  <w:rFonts w:ascii="Trebuchet MS"/>
                                  <w:color w:val="231F20"/>
                                  <w:spacing w:val="-11"/>
                                </w:rPr>
                                <w:t xml:space="preserve"> </w:t>
                              </w:r>
                              <w:r>
                                <w:rPr>
                                  <w:rFonts w:ascii="Trebuchet MS"/>
                                  <w:color w:val="231F20"/>
                                </w:rPr>
                                <w:t>Examples</w:t>
                              </w:r>
                              <w:r>
                                <w:rPr>
                                  <w:rFonts w:ascii="Trebuchet MS"/>
                                  <w:color w:val="231F20"/>
                                  <w:spacing w:val="-11"/>
                                </w:rPr>
                                <w:t xml:space="preserve"> </w:t>
                              </w:r>
                              <w:r>
                                <w:rPr>
                                  <w:rFonts w:ascii="Trebuchet MS"/>
                                  <w:color w:val="231F20"/>
                                </w:rPr>
                                <w:t>include:</w:t>
                              </w:r>
                            </w:p>
                            <w:p w:rsidR="003121E4" w:rsidRDefault="003121E4">
                              <w:pPr>
                                <w:numPr>
                                  <w:ilvl w:val="0"/>
                                  <w:numId w:val="24"/>
                                </w:numPr>
                                <w:tabs>
                                  <w:tab w:val="left" w:pos="155"/>
                                </w:tabs>
                                <w:spacing w:before="5" w:line="247" w:lineRule="auto"/>
                                <w:ind w:right="213" w:firstLine="0"/>
                                <w:rPr>
                                  <w:rFonts w:ascii="Trebuchet MS"/>
                                </w:rPr>
                              </w:pPr>
                              <w:r>
                                <w:rPr>
                                  <w:rFonts w:ascii="Trebuchet MS"/>
                                  <w:color w:val="231F20"/>
                                  <w:w w:val="95"/>
                                </w:rPr>
                                <w:t>Community</w:t>
                              </w:r>
                              <w:r>
                                <w:rPr>
                                  <w:rFonts w:ascii="Trebuchet MS"/>
                                  <w:color w:val="231F20"/>
                                  <w:spacing w:val="-16"/>
                                  <w:w w:val="95"/>
                                </w:rPr>
                                <w:t xml:space="preserve"> </w:t>
                              </w:r>
                              <w:r>
                                <w:rPr>
                                  <w:rFonts w:ascii="Trebuchet MS"/>
                                  <w:color w:val="231F20"/>
                                  <w:w w:val="95"/>
                                </w:rPr>
                                <w:t>leaders</w:t>
                              </w:r>
                              <w:r>
                                <w:rPr>
                                  <w:rFonts w:ascii="Trebuchet MS"/>
                                  <w:color w:val="231F20"/>
                                  <w:spacing w:val="-16"/>
                                  <w:w w:val="95"/>
                                </w:rPr>
                                <w:t xml:space="preserve"> </w:t>
                              </w:r>
                              <w:r>
                                <w:rPr>
                                  <w:rFonts w:ascii="Trebuchet MS"/>
                                  <w:color w:val="231F20"/>
                                  <w:w w:val="95"/>
                                </w:rPr>
                                <w:t>organizing</w:t>
                              </w:r>
                              <w:r>
                                <w:rPr>
                                  <w:rFonts w:ascii="Trebuchet MS"/>
                                  <w:color w:val="231F20"/>
                                  <w:spacing w:val="-16"/>
                                  <w:w w:val="95"/>
                                </w:rPr>
                                <w:t xml:space="preserve"> </w:t>
                              </w:r>
                              <w:r>
                                <w:rPr>
                                  <w:rFonts w:ascii="Trebuchet MS"/>
                                  <w:color w:val="231F20"/>
                                  <w:w w:val="95"/>
                                </w:rPr>
                                <w:t>a</w:t>
                              </w:r>
                              <w:r>
                                <w:rPr>
                                  <w:rFonts w:ascii="Trebuchet MS"/>
                                  <w:color w:val="231F20"/>
                                  <w:spacing w:val="-16"/>
                                  <w:w w:val="95"/>
                                </w:rPr>
                                <w:t xml:space="preserve"> </w:t>
                              </w:r>
                              <w:r>
                                <w:rPr>
                                  <w:rFonts w:ascii="Trebuchet MS"/>
                                  <w:color w:val="231F20"/>
                                  <w:w w:val="95"/>
                                </w:rPr>
                                <w:t>listening</w:t>
                              </w:r>
                              <w:r>
                                <w:rPr>
                                  <w:rFonts w:ascii="Trebuchet MS"/>
                                  <w:color w:val="231F20"/>
                                  <w:spacing w:val="-16"/>
                                  <w:w w:val="95"/>
                                </w:rPr>
                                <w:t xml:space="preserve"> </w:t>
                              </w:r>
                              <w:r>
                                <w:rPr>
                                  <w:rFonts w:ascii="Trebuchet MS"/>
                                  <w:color w:val="231F20"/>
                                  <w:w w:val="95"/>
                                </w:rPr>
                                <w:t>session</w:t>
                              </w:r>
                              <w:r>
                                <w:rPr>
                                  <w:rFonts w:ascii="Trebuchet MS"/>
                                  <w:color w:val="231F20"/>
                                  <w:spacing w:val="-16"/>
                                  <w:w w:val="95"/>
                                </w:rPr>
                                <w:t xml:space="preserve"> </w:t>
                              </w:r>
                              <w:r>
                                <w:rPr>
                                  <w:rFonts w:ascii="Trebuchet MS"/>
                                  <w:color w:val="231F20"/>
                                  <w:w w:val="95"/>
                                </w:rPr>
                                <w:t>with</w:t>
                              </w:r>
                              <w:r>
                                <w:rPr>
                                  <w:rFonts w:ascii="Trebuchet MS"/>
                                  <w:color w:val="231F20"/>
                                  <w:spacing w:val="-16"/>
                                  <w:w w:val="95"/>
                                </w:rPr>
                                <w:t xml:space="preserve"> </w:t>
                              </w:r>
                              <w:r>
                                <w:rPr>
                                  <w:rFonts w:ascii="Trebuchet MS"/>
                                  <w:color w:val="231F20"/>
                                  <w:w w:val="95"/>
                                </w:rPr>
                                <w:t>a</w:t>
                              </w:r>
                              <w:r>
                                <w:rPr>
                                  <w:rFonts w:ascii="Trebuchet MS"/>
                                  <w:color w:val="231F20"/>
                                  <w:spacing w:val="-16"/>
                                  <w:w w:val="95"/>
                                </w:rPr>
                                <w:t xml:space="preserve"> </w:t>
                              </w:r>
                              <w:r>
                                <w:rPr>
                                  <w:rFonts w:ascii="Trebuchet MS"/>
                                  <w:color w:val="231F20"/>
                                  <w:w w:val="95"/>
                                </w:rPr>
                                <w:t>professionally</w:t>
                              </w:r>
                              <w:r>
                                <w:rPr>
                                  <w:rFonts w:ascii="Trebuchet MS"/>
                                  <w:color w:val="231F20"/>
                                  <w:spacing w:val="-16"/>
                                  <w:w w:val="95"/>
                                </w:rPr>
                                <w:t xml:space="preserve"> </w:t>
                              </w:r>
                              <w:r>
                                <w:rPr>
                                  <w:rFonts w:ascii="Trebuchet MS"/>
                                  <w:color w:val="231F20"/>
                                  <w:w w:val="95"/>
                                </w:rPr>
                                <w:t>trained</w:t>
                              </w:r>
                              <w:r>
                                <w:rPr>
                                  <w:rFonts w:ascii="Trebuchet MS"/>
                                  <w:color w:val="231F20"/>
                                  <w:spacing w:val="-16"/>
                                  <w:w w:val="95"/>
                                </w:rPr>
                                <w:t xml:space="preserve"> </w:t>
                              </w:r>
                              <w:r>
                                <w:rPr>
                                  <w:rFonts w:ascii="Trebuchet MS"/>
                                  <w:color w:val="231F20"/>
                                  <w:w w:val="95"/>
                                </w:rPr>
                                <w:t>facilitator.</w:t>
                              </w:r>
                              <w:r>
                                <w:rPr>
                                  <w:rFonts w:ascii="Trebuchet MS"/>
                                  <w:color w:val="231F20"/>
                                  <w:spacing w:val="-16"/>
                                  <w:w w:val="95"/>
                                </w:rPr>
                                <w:t xml:space="preserve"> </w:t>
                              </w:r>
                              <w:r>
                                <w:rPr>
                                  <w:rFonts w:ascii="Trebuchet MS"/>
                                  <w:color w:val="231F20"/>
                                  <w:w w:val="95"/>
                                </w:rPr>
                                <w:t>These</w:t>
                              </w:r>
                              <w:r>
                                <w:rPr>
                                  <w:rFonts w:ascii="Trebuchet MS"/>
                                  <w:color w:val="231F20"/>
                                  <w:spacing w:val="-16"/>
                                  <w:w w:val="95"/>
                                </w:rPr>
                                <w:t xml:space="preserve"> </w:t>
                              </w:r>
                              <w:r>
                                <w:rPr>
                                  <w:rFonts w:ascii="Trebuchet MS"/>
                                  <w:color w:val="231F20"/>
                                  <w:w w:val="95"/>
                                </w:rPr>
                                <w:t>community</w:t>
                              </w:r>
                              <w:r>
                                <w:rPr>
                                  <w:rFonts w:ascii="Trebuchet MS"/>
                                  <w:color w:val="231F20"/>
                                  <w:spacing w:val="-16"/>
                                  <w:w w:val="95"/>
                                </w:rPr>
                                <w:t xml:space="preserve"> </w:t>
                              </w:r>
                              <w:r>
                                <w:rPr>
                                  <w:rFonts w:ascii="Trebuchet MS"/>
                                  <w:color w:val="231F20"/>
                                  <w:w w:val="95"/>
                                </w:rPr>
                                <w:t>leaders</w:t>
                              </w:r>
                              <w:r>
                                <w:rPr>
                                  <w:rFonts w:ascii="Trebuchet MS"/>
                                  <w:color w:val="231F20"/>
                                  <w:spacing w:val="-16"/>
                                  <w:w w:val="95"/>
                                </w:rPr>
                                <w:t xml:space="preserve"> </w:t>
                              </w:r>
                              <w:r>
                                <w:rPr>
                                  <w:rFonts w:ascii="Trebuchet MS"/>
                                  <w:color w:val="231F20"/>
                                  <w:w w:val="95"/>
                                </w:rPr>
                                <w:t xml:space="preserve">are </w:t>
                              </w:r>
                              <w:r>
                                <w:rPr>
                                  <w:rFonts w:ascii="Trebuchet MS"/>
                                  <w:color w:val="231F20"/>
                                  <w:w w:val="90"/>
                                </w:rPr>
                                <w:t xml:space="preserve">empowered to make engagement decisions based on their expertise of the population and issue, and are offered financial </w:t>
                              </w:r>
                              <w:r>
                                <w:rPr>
                                  <w:rFonts w:ascii="Trebuchet MS"/>
                                  <w:color w:val="231F20"/>
                                  <w:w w:val="95"/>
                                </w:rPr>
                                <w:t>assistance / stipends to provide a tangible recognition of value for their work and knowledge sharing.</w:t>
                              </w:r>
                            </w:p>
                            <w:p w:rsidR="003121E4" w:rsidRDefault="003121E4">
                              <w:pPr>
                                <w:numPr>
                                  <w:ilvl w:val="0"/>
                                  <w:numId w:val="24"/>
                                </w:numPr>
                                <w:tabs>
                                  <w:tab w:val="left" w:pos="155"/>
                                </w:tabs>
                                <w:spacing w:before="2" w:line="247" w:lineRule="auto"/>
                                <w:ind w:right="323" w:firstLine="0"/>
                                <w:rPr>
                                  <w:rFonts w:ascii="Trebuchet MS"/>
                                </w:rPr>
                              </w:pPr>
                              <w:r>
                                <w:rPr>
                                  <w:rFonts w:ascii="Trebuchet MS"/>
                                  <w:color w:val="231F20"/>
                                  <w:w w:val="95"/>
                                </w:rPr>
                                <w:t>Community</w:t>
                              </w:r>
                              <w:r>
                                <w:rPr>
                                  <w:rFonts w:ascii="Trebuchet MS"/>
                                  <w:color w:val="231F20"/>
                                  <w:spacing w:val="-11"/>
                                  <w:w w:val="95"/>
                                </w:rPr>
                                <w:t xml:space="preserve"> </w:t>
                              </w:r>
                              <w:r>
                                <w:rPr>
                                  <w:rFonts w:ascii="Trebuchet MS"/>
                                  <w:color w:val="231F20"/>
                                  <w:w w:val="95"/>
                                </w:rPr>
                                <w:t>members</w:t>
                              </w:r>
                              <w:r>
                                <w:rPr>
                                  <w:rFonts w:ascii="Trebuchet MS"/>
                                  <w:color w:val="231F20"/>
                                  <w:spacing w:val="-11"/>
                                  <w:w w:val="95"/>
                                </w:rPr>
                                <w:t xml:space="preserve"> </w:t>
                              </w:r>
                              <w:r>
                                <w:rPr>
                                  <w:rFonts w:ascii="Trebuchet MS"/>
                                  <w:color w:val="231F20"/>
                                  <w:w w:val="95"/>
                                </w:rPr>
                                <w:t>serving</w:t>
                              </w:r>
                              <w:r>
                                <w:rPr>
                                  <w:rFonts w:ascii="Trebuchet MS"/>
                                  <w:color w:val="231F20"/>
                                  <w:spacing w:val="-11"/>
                                  <w:w w:val="95"/>
                                </w:rPr>
                                <w:t xml:space="preserve"> </w:t>
                              </w:r>
                              <w:r>
                                <w:rPr>
                                  <w:rFonts w:ascii="Trebuchet MS"/>
                                  <w:color w:val="231F20"/>
                                  <w:w w:val="95"/>
                                </w:rPr>
                                <w:t>on</w:t>
                              </w:r>
                              <w:r>
                                <w:rPr>
                                  <w:rFonts w:ascii="Trebuchet MS"/>
                                  <w:color w:val="231F20"/>
                                  <w:spacing w:val="-11"/>
                                  <w:w w:val="95"/>
                                </w:rPr>
                                <w:t xml:space="preserve"> </w:t>
                              </w:r>
                              <w:r>
                                <w:rPr>
                                  <w:rFonts w:ascii="Trebuchet MS"/>
                                  <w:color w:val="231F20"/>
                                  <w:w w:val="95"/>
                                </w:rPr>
                                <w:t>an</w:t>
                              </w:r>
                              <w:r>
                                <w:rPr>
                                  <w:rFonts w:ascii="Trebuchet MS"/>
                                  <w:color w:val="231F20"/>
                                  <w:spacing w:val="-11"/>
                                  <w:w w:val="95"/>
                                </w:rPr>
                                <w:t xml:space="preserve"> </w:t>
                              </w:r>
                              <w:r>
                                <w:rPr>
                                  <w:rFonts w:ascii="Trebuchet MS"/>
                                  <w:color w:val="231F20"/>
                                  <w:w w:val="95"/>
                                </w:rPr>
                                <w:t>allocation</w:t>
                              </w:r>
                              <w:r>
                                <w:rPr>
                                  <w:rFonts w:ascii="Trebuchet MS"/>
                                  <w:color w:val="231F20"/>
                                  <w:spacing w:val="-11"/>
                                  <w:w w:val="95"/>
                                </w:rPr>
                                <w:t xml:space="preserve"> </w:t>
                              </w:r>
                              <w:r>
                                <w:rPr>
                                  <w:rFonts w:ascii="Trebuchet MS"/>
                                  <w:color w:val="231F20"/>
                                  <w:w w:val="95"/>
                                </w:rPr>
                                <w:t>committee</w:t>
                              </w:r>
                              <w:r>
                                <w:rPr>
                                  <w:rFonts w:ascii="Trebuchet MS"/>
                                  <w:color w:val="231F20"/>
                                  <w:spacing w:val="-11"/>
                                  <w:w w:val="95"/>
                                </w:rPr>
                                <w:t xml:space="preserve"> </w:t>
                              </w:r>
                              <w:r>
                                <w:rPr>
                                  <w:rFonts w:ascii="Trebuchet MS"/>
                                  <w:color w:val="231F20"/>
                                  <w:w w:val="95"/>
                                </w:rPr>
                                <w:t>and</w:t>
                              </w:r>
                              <w:r>
                                <w:rPr>
                                  <w:rFonts w:ascii="Trebuchet MS"/>
                                  <w:color w:val="231F20"/>
                                  <w:spacing w:val="-11"/>
                                  <w:w w:val="95"/>
                                </w:rPr>
                                <w:t xml:space="preserve"> </w:t>
                              </w:r>
                              <w:r>
                                <w:rPr>
                                  <w:rFonts w:ascii="Trebuchet MS"/>
                                  <w:color w:val="231F20"/>
                                  <w:w w:val="95"/>
                                </w:rPr>
                                <w:t>being</w:t>
                              </w:r>
                              <w:r>
                                <w:rPr>
                                  <w:rFonts w:ascii="Trebuchet MS"/>
                                  <w:color w:val="231F20"/>
                                  <w:spacing w:val="-11"/>
                                  <w:w w:val="95"/>
                                </w:rPr>
                                <w:t xml:space="preserve"> </w:t>
                              </w:r>
                              <w:r>
                                <w:rPr>
                                  <w:rFonts w:ascii="Trebuchet MS"/>
                                  <w:color w:val="231F20"/>
                                  <w:w w:val="95"/>
                                </w:rPr>
                                <w:t>part</w:t>
                              </w:r>
                              <w:r>
                                <w:rPr>
                                  <w:rFonts w:ascii="Trebuchet MS"/>
                                  <w:color w:val="231F20"/>
                                  <w:spacing w:val="-11"/>
                                  <w:w w:val="95"/>
                                </w:rPr>
                                <w:t xml:space="preserve"> </w:t>
                              </w:r>
                              <w:r>
                                <w:rPr>
                                  <w:rFonts w:ascii="Trebuchet MS"/>
                                  <w:color w:val="231F20"/>
                                  <w:w w:val="95"/>
                                </w:rPr>
                                <w:t>of</w:t>
                              </w:r>
                              <w:r>
                                <w:rPr>
                                  <w:rFonts w:ascii="Trebuchet MS"/>
                                  <w:color w:val="231F20"/>
                                  <w:spacing w:val="-11"/>
                                  <w:w w:val="95"/>
                                </w:rPr>
                                <w:t xml:space="preserve"> </w:t>
                              </w:r>
                              <w:r>
                                <w:rPr>
                                  <w:rFonts w:ascii="Trebuchet MS"/>
                                  <w:color w:val="231F20"/>
                                  <w:w w:val="95"/>
                                </w:rPr>
                                <w:t>a</w:t>
                              </w:r>
                              <w:r>
                                <w:rPr>
                                  <w:rFonts w:ascii="Trebuchet MS"/>
                                  <w:color w:val="231F20"/>
                                  <w:spacing w:val="-11"/>
                                  <w:w w:val="95"/>
                                </w:rPr>
                                <w:t xml:space="preserve"> </w:t>
                              </w:r>
                              <w:r>
                                <w:rPr>
                                  <w:rFonts w:ascii="Trebuchet MS"/>
                                  <w:color w:val="231F20"/>
                                  <w:w w:val="95"/>
                                </w:rPr>
                                <w:t>group</w:t>
                              </w:r>
                              <w:r>
                                <w:rPr>
                                  <w:rFonts w:ascii="Trebuchet MS"/>
                                  <w:color w:val="231F20"/>
                                  <w:spacing w:val="-11"/>
                                  <w:w w:val="95"/>
                                </w:rPr>
                                <w:t xml:space="preserve"> </w:t>
                              </w:r>
                              <w:r>
                                <w:rPr>
                                  <w:rFonts w:ascii="Trebuchet MS"/>
                                  <w:color w:val="231F20"/>
                                  <w:w w:val="95"/>
                                </w:rPr>
                                <w:t>decision</w:t>
                              </w:r>
                              <w:r>
                                <w:rPr>
                                  <w:rFonts w:ascii="Trebuchet MS"/>
                                  <w:color w:val="231F20"/>
                                  <w:spacing w:val="-11"/>
                                  <w:w w:val="95"/>
                                </w:rPr>
                                <w:t xml:space="preserve"> </w:t>
                              </w:r>
                              <w:r>
                                <w:rPr>
                                  <w:rFonts w:ascii="Trebuchet MS"/>
                                  <w:color w:val="231F20"/>
                                  <w:w w:val="95"/>
                                </w:rPr>
                                <w:t>making</w:t>
                              </w:r>
                              <w:r>
                                <w:rPr>
                                  <w:rFonts w:ascii="Trebuchet MS"/>
                                  <w:color w:val="231F20"/>
                                  <w:spacing w:val="-11"/>
                                  <w:w w:val="95"/>
                                </w:rPr>
                                <w:t xml:space="preserve"> </w:t>
                              </w:r>
                              <w:r>
                                <w:rPr>
                                  <w:rFonts w:ascii="Trebuchet MS"/>
                                  <w:color w:val="231F20"/>
                                  <w:w w:val="95"/>
                                </w:rPr>
                                <w:t>process</w:t>
                              </w:r>
                              <w:r>
                                <w:rPr>
                                  <w:rFonts w:ascii="Trebuchet MS"/>
                                  <w:color w:val="231F20"/>
                                  <w:spacing w:val="-11"/>
                                  <w:w w:val="95"/>
                                </w:rPr>
                                <w:t xml:space="preserve"> </w:t>
                              </w:r>
                              <w:r>
                                <w:rPr>
                                  <w:rFonts w:ascii="Trebuchet MS"/>
                                  <w:color w:val="231F20"/>
                                  <w:w w:val="95"/>
                                </w:rPr>
                                <w:t xml:space="preserve">regarding </w:t>
                              </w:r>
                              <w:r>
                                <w:rPr>
                                  <w:rFonts w:ascii="Trebuchet MS"/>
                                  <w:color w:val="231F20"/>
                                  <w:spacing w:val="-2"/>
                                </w:rPr>
                                <w:t>funding.</w:t>
                              </w:r>
                            </w:p>
                            <w:p w:rsidR="003121E4" w:rsidRDefault="003121E4">
                              <w:pPr>
                                <w:spacing w:before="2" w:line="247" w:lineRule="auto"/>
                                <w:ind w:left="40" w:right="237"/>
                                <w:rPr>
                                  <w:rFonts w:ascii="Trebuchet MS"/>
                                </w:rPr>
                              </w:pPr>
                              <w:r>
                                <w:rPr>
                                  <w:rFonts w:ascii="Trebuchet MS"/>
                                  <w:color w:val="231F20"/>
                                  <w:w w:val="90"/>
                                </w:rPr>
                                <w:t xml:space="preserve">These activities build decision-making capacity, foster involvement and innovation, and engage community members as </w:t>
                              </w:r>
                              <w:r>
                                <w:rPr>
                                  <w:rFonts w:ascii="Trebuchet MS"/>
                                  <w:color w:val="231F20"/>
                                </w:rPr>
                                <w:t>equal and valued partners.</w:t>
                              </w:r>
                            </w:p>
                          </w:txbxContent>
                        </wps:txbx>
                        <wps:bodyPr rot="0" vert="horz" wrap="square" lIns="0" tIns="0" rIns="0" bIns="0" anchor="t" anchorCtr="0" upright="1">
                          <a:noAutofit/>
                        </wps:bodyPr>
                      </wps:wsp>
                    </wpg:wgp>
                  </a:graphicData>
                </a:graphic>
              </wp:inline>
            </w:drawing>
          </mc:Choice>
          <mc:Fallback>
            <w:pict>
              <v:group id="docshapegroup578" o:spid="_x0000_s1197" alt="Throughout the CHI process, and in our day-to-day work, CCHC staff look to the leaders in our community to help drive initiatives. Throughout every aspect of the CHI and Community Engagement process, we strategize with our advisory committee to identify additional potential community leaders and partners to determine how these individuals can be an integral part of our work. We consider networks and community partners to determine how we can bolster community leadership capacity. Examples include:&#10;- Community leaders organizing a listening session with a professionally trained facilitator. These community leaders are empowered to make engagement decisions based on their expertise of the population and issue, and are offered financial assistance / stipends to provide a tangible recognition of value for their work and knowledge sharing.&#10;- Community members serving on an allocation committee and being part of a group decision making process regarding funding.&#10;These activities build decision-making capacity, foster involvement and innovation, and engage community members as equal and valued partners.&#10;" style="width:570.35pt;height:162.95pt;mso-position-horizontal-relative:char;mso-position-vertical-relative:line" coordsize="11407,3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">
                <v:shape id="docshape579" o:spid="_x0000_s1198" style="position:absolute;width:11407;height:3259;visibility:visible;mso-wrap-style:square;v-text-anchor:top" coordsize="11407,3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" path="m11407,r-10,l11397,10r,3239l10,3249,10,10r11387,l11397,,,,,3259r11407,l11407,xe" fillcolor="#231f20" stroked="f">
                  <v:path arrowok="t" o:connecttype="custom" o:connectlocs="11407,0;11397,0;11397,10;11397,3249;10,3249;10,10;11397,10;11397,0;0,0;0,3259;11407,3259;11407,0" o:connectangles="0,0,0,0,0,0,0,0,0,0,0,0"/>
                </v:shape>
                <v:shape id="docshape580" o:spid="_x0000_s1199" style="position:absolute;left:10;top:10;width:11387;height:3239;visibility:visible;mso-wrap-style:square;v-text-anchor:top" coordsize="11387,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" path="m11387,l,,,3239r10,-10l10,10r11367,l11387,xe" fillcolor="#818386" stroked="f">
                  <v:path arrowok="t" o:connecttype="custom" o:connectlocs="11387,10;0,10;0,3249;10,3239;10,20;11377,20;11387,10" o:connectangles="0,0,0,0,0,0,0"/>
                </v:shape>
                <v:shape id="docshape581" o:spid="_x0000_s1200" style="position:absolute;left:10;top:10;width:11387;height:3239;visibility:visible;mso-wrap-style:square;v-text-anchor:top" coordsize="11387,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" path="m11387,r-10,10l11377,3229,10,3229,,3239r11387,l11387,xe" fillcolor="#d4d0c8" stroked="f">
                  <v:path arrowok="t" o:connecttype="custom" o:connectlocs="11387,10;11377,20;11377,3239;10,3239;0,3249;11387,3249;11387,10" o:connectangles="0,0,0,0,0,0,0"/>
                </v:shape>
                <v:shape id="docshape582" o:spid="_x0000_s1201" type="#_x0000_t202" style="position:absolute;width:11407;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DpwwAAAN0AAAAPAAAAZHJzL2Rvd25yZXYueG1sRE9NawIx&#10;EL0X/A9hBG81qYL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8mqQ6cMAAADdAAAADwAA&#10;AAAAAAAAAAAAAAAHAgAAZHJzL2Rvd25yZXYueG1sUEsFBgAAAAADAAMAtwAAAPcCAAAAAA==&#10;" filled="f" stroked="f">
                  <v:textbox inset="0,0,0,0">
                    <w:txbxContent>
                      <w:p w:rsidR="003121E4" w:rsidRDefault="003121E4">
                        <w:pPr>
                          <w:spacing w:before="53" w:line="247" w:lineRule="auto"/>
                          <w:ind w:left="40" w:right="74"/>
                          <w:rPr>
                            <w:rFonts w:ascii="Trebuchet MS"/>
                          </w:rPr>
                        </w:pPr>
                        <w:r>
                          <w:rPr>
                            <w:rFonts w:ascii="Trebuchet MS"/>
                            <w:color w:val="231F20"/>
                            <w:w w:val="95"/>
                          </w:rPr>
                          <w:t>Throughout</w:t>
                        </w:r>
                        <w:r>
                          <w:rPr>
                            <w:rFonts w:ascii="Trebuchet MS"/>
                            <w:color w:val="231F20"/>
                            <w:spacing w:val="-8"/>
                            <w:w w:val="95"/>
                          </w:rPr>
                          <w:t xml:space="preserve"> </w:t>
                        </w:r>
                        <w:r>
                          <w:rPr>
                            <w:rFonts w:ascii="Trebuchet MS"/>
                            <w:color w:val="231F20"/>
                            <w:w w:val="95"/>
                          </w:rPr>
                          <w:t>the</w:t>
                        </w:r>
                        <w:r>
                          <w:rPr>
                            <w:rFonts w:ascii="Trebuchet MS"/>
                            <w:color w:val="231F20"/>
                            <w:spacing w:val="-8"/>
                            <w:w w:val="95"/>
                          </w:rPr>
                          <w:t xml:space="preserve"> </w:t>
                        </w:r>
                        <w:r>
                          <w:rPr>
                            <w:rFonts w:ascii="Trebuchet MS"/>
                            <w:color w:val="231F20"/>
                            <w:w w:val="95"/>
                          </w:rPr>
                          <w:t>CHI</w:t>
                        </w:r>
                        <w:r>
                          <w:rPr>
                            <w:rFonts w:ascii="Trebuchet MS"/>
                            <w:color w:val="231F20"/>
                            <w:spacing w:val="-8"/>
                            <w:w w:val="95"/>
                          </w:rPr>
                          <w:t xml:space="preserve"> </w:t>
                        </w:r>
                        <w:r>
                          <w:rPr>
                            <w:rFonts w:ascii="Trebuchet MS"/>
                            <w:color w:val="231F20"/>
                            <w:w w:val="95"/>
                          </w:rPr>
                          <w:t>process,</w:t>
                        </w:r>
                        <w:r>
                          <w:rPr>
                            <w:rFonts w:ascii="Trebuchet MS"/>
                            <w:color w:val="231F20"/>
                            <w:spacing w:val="-8"/>
                            <w:w w:val="95"/>
                          </w:rPr>
                          <w:t xml:space="preserve"> </w:t>
                        </w:r>
                        <w:r>
                          <w:rPr>
                            <w:rFonts w:ascii="Trebuchet MS"/>
                            <w:color w:val="231F20"/>
                            <w:w w:val="95"/>
                          </w:rPr>
                          <w:t>and</w:t>
                        </w:r>
                        <w:r>
                          <w:rPr>
                            <w:rFonts w:ascii="Trebuchet MS"/>
                            <w:color w:val="231F20"/>
                            <w:spacing w:val="-8"/>
                            <w:w w:val="95"/>
                          </w:rPr>
                          <w:t xml:space="preserve"> </w:t>
                        </w:r>
                        <w:r>
                          <w:rPr>
                            <w:rFonts w:ascii="Trebuchet MS"/>
                            <w:color w:val="231F20"/>
                            <w:w w:val="95"/>
                          </w:rPr>
                          <w:t>in</w:t>
                        </w:r>
                        <w:r>
                          <w:rPr>
                            <w:rFonts w:ascii="Trebuchet MS"/>
                            <w:color w:val="231F20"/>
                            <w:spacing w:val="-8"/>
                            <w:w w:val="95"/>
                          </w:rPr>
                          <w:t xml:space="preserve"> </w:t>
                        </w:r>
                        <w:r>
                          <w:rPr>
                            <w:rFonts w:ascii="Trebuchet MS"/>
                            <w:color w:val="231F20"/>
                            <w:w w:val="95"/>
                          </w:rPr>
                          <w:t>our</w:t>
                        </w:r>
                        <w:r>
                          <w:rPr>
                            <w:rFonts w:ascii="Trebuchet MS"/>
                            <w:color w:val="231F20"/>
                            <w:spacing w:val="-8"/>
                            <w:w w:val="95"/>
                          </w:rPr>
                          <w:t xml:space="preserve"> </w:t>
                        </w:r>
                        <w:r>
                          <w:rPr>
                            <w:rFonts w:ascii="Trebuchet MS"/>
                            <w:color w:val="231F20"/>
                            <w:w w:val="95"/>
                          </w:rPr>
                          <w:t>day-to-day</w:t>
                        </w:r>
                        <w:r>
                          <w:rPr>
                            <w:rFonts w:ascii="Trebuchet MS"/>
                            <w:color w:val="231F20"/>
                            <w:spacing w:val="-8"/>
                            <w:w w:val="95"/>
                          </w:rPr>
                          <w:t xml:space="preserve"> </w:t>
                        </w:r>
                        <w:r>
                          <w:rPr>
                            <w:rFonts w:ascii="Trebuchet MS"/>
                            <w:color w:val="231F20"/>
                            <w:w w:val="95"/>
                          </w:rPr>
                          <w:t>work,</w:t>
                        </w:r>
                        <w:r>
                          <w:rPr>
                            <w:rFonts w:ascii="Trebuchet MS"/>
                            <w:color w:val="231F20"/>
                            <w:spacing w:val="-8"/>
                            <w:w w:val="95"/>
                          </w:rPr>
                          <w:t xml:space="preserve"> </w:t>
                        </w:r>
                        <w:r>
                          <w:rPr>
                            <w:rFonts w:ascii="Trebuchet MS"/>
                            <w:color w:val="231F20"/>
                            <w:w w:val="95"/>
                          </w:rPr>
                          <w:t>CCHC</w:t>
                        </w:r>
                        <w:r>
                          <w:rPr>
                            <w:rFonts w:ascii="Trebuchet MS"/>
                            <w:color w:val="231F20"/>
                            <w:spacing w:val="-8"/>
                            <w:w w:val="95"/>
                          </w:rPr>
                          <w:t xml:space="preserve"> </w:t>
                        </w:r>
                        <w:r>
                          <w:rPr>
                            <w:rFonts w:ascii="Trebuchet MS"/>
                            <w:color w:val="231F20"/>
                            <w:w w:val="95"/>
                          </w:rPr>
                          <w:t>staff</w:t>
                        </w:r>
                        <w:r>
                          <w:rPr>
                            <w:rFonts w:ascii="Trebuchet MS"/>
                            <w:color w:val="231F20"/>
                            <w:spacing w:val="-8"/>
                            <w:w w:val="95"/>
                          </w:rPr>
                          <w:t xml:space="preserve"> </w:t>
                        </w:r>
                        <w:r>
                          <w:rPr>
                            <w:rFonts w:ascii="Trebuchet MS"/>
                            <w:color w:val="231F20"/>
                            <w:w w:val="95"/>
                          </w:rPr>
                          <w:t>look</w:t>
                        </w:r>
                        <w:r>
                          <w:rPr>
                            <w:rFonts w:ascii="Trebuchet MS"/>
                            <w:color w:val="231F20"/>
                            <w:spacing w:val="-8"/>
                            <w:w w:val="95"/>
                          </w:rPr>
                          <w:t xml:space="preserve"> </w:t>
                        </w:r>
                        <w:r>
                          <w:rPr>
                            <w:rFonts w:ascii="Trebuchet MS"/>
                            <w:color w:val="231F20"/>
                            <w:w w:val="95"/>
                          </w:rPr>
                          <w:t>to</w:t>
                        </w:r>
                        <w:r>
                          <w:rPr>
                            <w:rFonts w:ascii="Trebuchet MS"/>
                            <w:color w:val="231F20"/>
                            <w:spacing w:val="-8"/>
                            <w:w w:val="95"/>
                          </w:rPr>
                          <w:t xml:space="preserve"> </w:t>
                        </w:r>
                        <w:r>
                          <w:rPr>
                            <w:rFonts w:ascii="Trebuchet MS"/>
                            <w:color w:val="231F20"/>
                            <w:w w:val="95"/>
                          </w:rPr>
                          <w:t>the</w:t>
                        </w:r>
                        <w:r>
                          <w:rPr>
                            <w:rFonts w:ascii="Trebuchet MS"/>
                            <w:color w:val="231F20"/>
                            <w:spacing w:val="-8"/>
                            <w:w w:val="95"/>
                          </w:rPr>
                          <w:t xml:space="preserve"> </w:t>
                        </w:r>
                        <w:r>
                          <w:rPr>
                            <w:rFonts w:ascii="Trebuchet MS"/>
                            <w:color w:val="231F20"/>
                            <w:w w:val="95"/>
                          </w:rPr>
                          <w:t>leaders</w:t>
                        </w:r>
                        <w:r>
                          <w:rPr>
                            <w:rFonts w:ascii="Trebuchet MS"/>
                            <w:color w:val="231F20"/>
                            <w:spacing w:val="-8"/>
                            <w:w w:val="95"/>
                          </w:rPr>
                          <w:t xml:space="preserve"> </w:t>
                        </w:r>
                        <w:r>
                          <w:rPr>
                            <w:rFonts w:ascii="Trebuchet MS"/>
                            <w:color w:val="231F20"/>
                            <w:w w:val="95"/>
                          </w:rPr>
                          <w:t>in</w:t>
                        </w:r>
                        <w:r>
                          <w:rPr>
                            <w:rFonts w:ascii="Trebuchet MS"/>
                            <w:color w:val="231F20"/>
                            <w:spacing w:val="-8"/>
                            <w:w w:val="95"/>
                          </w:rPr>
                          <w:t xml:space="preserve"> </w:t>
                        </w:r>
                        <w:r>
                          <w:rPr>
                            <w:rFonts w:ascii="Trebuchet MS"/>
                            <w:color w:val="231F20"/>
                            <w:w w:val="95"/>
                          </w:rPr>
                          <w:t>our</w:t>
                        </w:r>
                        <w:r>
                          <w:rPr>
                            <w:rFonts w:ascii="Trebuchet MS"/>
                            <w:color w:val="231F20"/>
                            <w:spacing w:val="-8"/>
                            <w:w w:val="95"/>
                          </w:rPr>
                          <w:t xml:space="preserve"> </w:t>
                        </w:r>
                        <w:r>
                          <w:rPr>
                            <w:rFonts w:ascii="Trebuchet MS"/>
                            <w:color w:val="231F20"/>
                            <w:w w:val="95"/>
                          </w:rPr>
                          <w:t>community</w:t>
                        </w:r>
                        <w:r>
                          <w:rPr>
                            <w:rFonts w:ascii="Trebuchet MS"/>
                            <w:color w:val="231F20"/>
                            <w:spacing w:val="-8"/>
                            <w:w w:val="95"/>
                          </w:rPr>
                          <w:t xml:space="preserve"> </w:t>
                        </w:r>
                        <w:r>
                          <w:rPr>
                            <w:rFonts w:ascii="Trebuchet MS"/>
                            <w:color w:val="231F20"/>
                            <w:w w:val="95"/>
                          </w:rPr>
                          <w:t>to</w:t>
                        </w:r>
                        <w:r>
                          <w:rPr>
                            <w:rFonts w:ascii="Trebuchet MS"/>
                            <w:color w:val="231F20"/>
                            <w:spacing w:val="-8"/>
                            <w:w w:val="95"/>
                          </w:rPr>
                          <w:t xml:space="preserve"> </w:t>
                        </w:r>
                        <w:r>
                          <w:rPr>
                            <w:rFonts w:ascii="Trebuchet MS"/>
                            <w:color w:val="231F20"/>
                            <w:w w:val="95"/>
                          </w:rPr>
                          <w:t>help</w:t>
                        </w:r>
                        <w:r>
                          <w:rPr>
                            <w:rFonts w:ascii="Trebuchet MS"/>
                            <w:color w:val="231F20"/>
                            <w:spacing w:val="-8"/>
                            <w:w w:val="95"/>
                          </w:rPr>
                          <w:t xml:space="preserve"> </w:t>
                        </w:r>
                        <w:r>
                          <w:rPr>
                            <w:rFonts w:ascii="Trebuchet MS"/>
                            <w:color w:val="231F20"/>
                            <w:w w:val="95"/>
                          </w:rPr>
                          <w:t xml:space="preserve">drive initiatives. Throughout every aspect of the CHI and Community Engagement process, we strategize with our advisory </w:t>
                        </w:r>
                        <w:r>
                          <w:rPr>
                            <w:rFonts w:ascii="Trebuchet MS"/>
                            <w:color w:val="231F20"/>
                            <w:w w:val="90"/>
                          </w:rPr>
                          <w:t xml:space="preserve">committee to identify additional potential community leaders and partners to determine how these individuals can be an </w:t>
                        </w:r>
                        <w:r>
                          <w:rPr>
                            <w:rFonts w:ascii="Trebuchet MS"/>
                            <w:color w:val="231F20"/>
                            <w:w w:val="95"/>
                          </w:rPr>
                          <w:t>integral</w:t>
                        </w:r>
                        <w:r>
                          <w:rPr>
                            <w:rFonts w:ascii="Trebuchet MS"/>
                            <w:color w:val="231F20"/>
                            <w:spacing w:val="-6"/>
                            <w:w w:val="95"/>
                          </w:rPr>
                          <w:t xml:space="preserve"> </w:t>
                        </w:r>
                        <w:r>
                          <w:rPr>
                            <w:rFonts w:ascii="Trebuchet MS"/>
                            <w:color w:val="231F20"/>
                            <w:w w:val="95"/>
                          </w:rPr>
                          <w:t>part</w:t>
                        </w:r>
                        <w:r>
                          <w:rPr>
                            <w:rFonts w:ascii="Trebuchet MS"/>
                            <w:color w:val="231F20"/>
                            <w:spacing w:val="-6"/>
                            <w:w w:val="95"/>
                          </w:rPr>
                          <w:t xml:space="preserve"> </w:t>
                        </w:r>
                        <w:r>
                          <w:rPr>
                            <w:rFonts w:ascii="Trebuchet MS"/>
                            <w:color w:val="231F20"/>
                            <w:w w:val="95"/>
                          </w:rPr>
                          <w:t>of</w:t>
                        </w:r>
                        <w:r>
                          <w:rPr>
                            <w:rFonts w:ascii="Trebuchet MS"/>
                            <w:color w:val="231F20"/>
                            <w:spacing w:val="-6"/>
                            <w:w w:val="95"/>
                          </w:rPr>
                          <w:t xml:space="preserve"> </w:t>
                        </w:r>
                        <w:r>
                          <w:rPr>
                            <w:rFonts w:ascii="Trebuchet MS"/>
                            <w:color w:val="231F20"/>
                            <w:w w:val="95"/>
                          </w:rPr>
                          <w:t>our</w:t>
                        </w:r>
                        <w:r>
                          <w:rPr>
                            <w:rFonts w:ascii="Trebuchet MS"/>
                            <w:color w:val="231F20"/>
                            <w:spacing w:val="-6"/>
                            <w:w w:val="95"/>
                          </w:rPr>
                          <w:t xml:space="preserve"> </w:t>
                        </w:r>
                        <w:r>
                          <w:rPr>
                            <w:rFonts w:ascii="Trebuchet MS"/>
                            <w:color w:val="231F20"/>
                            <w:w w:val="95"/>
                          </w:rPr>
                          <w:t>work.</w:t>
                        </w:r>
                        <w:r>
                          <w:rPr>
                            <w:rFonts w:ascii="Trebuchet MS"/>
                            <w:color w:val="231F20"/>
                            <w:spacing w:val="-6"/>
                            <w:w w:val="95"/>
                          </w:rPr>
                          <w:t xml:space="preserve"> </w:t>
                        </w:r>
                        <w:r>
                          <w:rPr>
                            <w:rFonts w:ascii="Trebuchet MS"/>
                            <w:color w:val="231F20"/>
                            <w:w w:val="95"/>
                          </w:rPr>
                          <w:t>We</w:t>
                        </w:r>
                        <w:r>
                          <w:rPr>
                            <w:rFonts w:ascii="Trebuchet MS"/>
                            <w:color w:val="231F20"/>
                            <w:spacing w:val="-6"/>
                            <w:w w:val="95"/>
                          </w:rPr>
                          <w:t xml:space="preserve"> </w:t>
                        </w:r>
                        <w:r>
                          <w:rPr>
                            <w:rFonts w:ascii="Trebuchet MS"/>
                            <w:color w:val="231F20"/>
                            <w:w w:val="95"/>
                          </w:rPr>
                          <w:t>consider</w:t>
                        </w:r>
                        <w:r>
                          <w:rPr>
                            <w:rFonts w:ascii="Trebuchet MS"/>
                            <w:color w:val="231F20"/>
                            <w:spacing w:val="-6"/>
                            <w:w w:val="95"/>
                          </w:rPr>
                          <w:t xml:space="preserve"> </w:t>
                        </w:r>
                        <w:r>
                          <w:rPr>
                            <w:rFonts w:ascii="Trebuchet MS"/>
                            <w:color w:val="231F20"/>
                            <w:w w:val="95"/>
                          </w:rPr>
                          <w:t>networks</w:t>
                        </w:r>
                        <w:r>
                          <w:rPr>
                            <w:rFonts w:ascii="Trebuchet MS"/>
                            <w:color w:val="231F20"/>
                            <w:spacing w:val="-6"/>
                            <w:w w:val="95"/>
                          </w:rPr>
                          <w:t xml:space="preserve"> </w:t>
                        </w:r>
                        <w:r>
                          <w:rPr>
                            <w:rFonts w:ascii="Trebuchet MS"/>
                            <w:color w:val="231F20"/>
                            <w:w w:val="95"/>
                          </w:rPr>
                          <w:t>and</w:t>
                        </w:r>
                        <w:r>
                          <w:rPr>
                            <w:rFonts w:ascii="Trebuchet MS"/>
                            <w:color w:val="231F20"/>
                            <w:spacing w:val="-6"/>
                            <w:w w:val="95"/>
                          </w:rPr>
                          <w:t xml:space="preserve"> </w:t>
                        </w:r>
                        <w:r>
                          <w:rPr>
                            <w:rFonts w:ascii="Trebuchet MS"/>
                            <w:color w:val="231F20"/>
                            <w:w w:val="95"/>
                          </w:rPr>
                          <w:t>community</w:t>
                        </w:r>
                        <w:r>
                          <w:rPr>
                            <w:rFonts w:ascii="Trebuchet MS"/>
                            <w:color w:val="231F20"/>
                            <w:spacing w:val="-6"/>
                            <w:w w:val="95"/>
                          </w:rPr>
                          <w:t xml:space="preserve"> </w:t>
                        </w:r>
                        <w:r>
                          <w:rPr>
                            <w:rFonts w:ascii="Trebuchet MS"/>
                            <w:color w:val="231F20"/>
                            <w:w w:val="95"/>
                          </w:rPr>
                          <w:t>partners</w:t>
                        </w:r>
                        <w:r>
                          <w:rPr>
                            <w:rFonts w:ascii="Trebuchet MS"/>
                            <w:color w:val="231F20"/>
                            <w:spacing w:val="-6"/>
                            <w:w w:val="95"/>
                          </w:rPr>
                          <w:t xml:space="preserve"> </w:t>
                        </w:r>
                        <w:r>
                          <w:rPr>
                            <w:rFonts w:ascii="Trebuchet MS"/>
                            <w:color w:val="231F20"/>
                            <w:w w:val="95"/>
                          </w:rPr>
                          <w:t>to</w:t>
                        </w:r>
                        <w:r>
                          <w:rPr>
                            <w:rFonts w:ascii="Trebuchet MS"/>
                            <w:color w:val="231F20"/>
                            <w:spacing w:val="-6"/>
                            <w:w w:val="95"/>
                          </w:rPr>
                          <w:t xml:space="preserve"> </w:t>
                        </w:r>
                        <w:r>
                          <w:rPr>
                            <w:rFonts w:ascii="Trebuchet MS"/>
                            <w:color w:val="231F20"/>
                            <w:w w:val="95"/>
                          </w:rPr>
                          <w:t>determine</w:t>
                        </w:r>
                        <w:r>
                          <w:rPr>
                            <w:rFonts w:ascii="Trebuchet MS"/>
                            <w:color w:val="231F20"/>
                            <w:spacing w:val="-6"/>
                            <w:w w:val="95"/>
                          </w:rPr>
                          <w:t xml:space="preserve"> </w:t>
                        </w:r>
                        <w:r>
                          <w:rPr>
                            <w:rFonts w:ascii="Trebuchet MS"/>
                            <w:color w:val="231F20"/>
                            <w:w w:val="95"/>
                          </w:rPr>
                          <w:t>how</w:t>
                        </w:r>
                        <w:r>
                          <w:rPr>
                            <w:rFonts w:ascii="Trebuchet MS"/>
                            <w:color w:val="231F20"/>
                            <w:spacing w:val="-6"/>
                            <w:w w:val="95"/>
                          </w:rPr>
                          <w:t xml:space="preserve"> </w:t>
                        </w:r>
                        <w:r>
                          <w:rPr>
                            <w:rFonts w:ascii="Trebuchet MS"/>
                            <w:color w:val="231F20"/>
                            <w:w w:val="95"/>
                          </w:rPr>
                          <w:t>we</w:t>
                        </w:r>
                        <w:r>
                          <w:rPr>
                            <w:rFonts w:ascii="Trebuchet MS"/>
                            <w:color w:val="231F20"/>
                            <w:spacing w:val="-6"/>
                            <w:w w:val="95"/>
                          </w:rPr>
                          <w:t xml:space="preserve"> </w:t>
                        </w:r>
                        <w:r>
                          <w:rPr>
                            <w:rFonts w:ascii="Trebuchet MS"/>
                            <w:color w:val="231F20"/>
                            <w:w w:val="95"/>
                          </w:rPr>
                          <w:t>can</w:t>
                        </w:r>
                        <w:r>
                          <w:rPr>
                            <w:rFonts w:ascii="Trebuchet MS"/>
                            <w:color w:val="231F20"/>
                            <w:spacing w:val="-6"/>
                            <w:w w:val="95"/>
                          </w:rPr>
                          <w:t xml:space="preserve"> </w:t>
                        </w:r>
                        <w:r>
                          <w:rPr>
                            <w:rFonts w:ascii="Trebuchet MS"/>
                            <w:color w:val="231F20"/>
                            <w:w w:val="95"/>
                          </w:rPr>
                          <w:t>bolster</w:t>
                        </w:r>
                        <w:r>
                          <w:rPr>
                            <w:rFonts w:ascii="Trebuchet MS"/>
                            <w:color w:val="231F20"/>
                            <w:spacing w:val="-6"/>
                            <w:w w:val="95"/>
                          </w:rPr>
                          <w:t xml:space="preserve"> </w:t>
                        </w:r>
                        <w:r>
                          <w:rPr>
                            <w:rFonts w:ascii="Trebuchet MS"/>
                            <w:color w:val="231F20"/>
                            <w:w w:val="95"/>
                          </w:rPr>
                          <w:t xml:space="preserve">community </w:t>
                        </w:r>
                        <w:r>
                          <w:rPr>
                            <w:rFonts w:ascii="Trebuchet MS"/>
                            <w:color w:val="231F20"/>
                          </w:rPr>
                          <w:t>leadership</w:t>
                        </w:r>
                        <w:r>
                          <w:rPr>
                            <w:rFonts w:ascii="Trebuchet MS"/>
                            <w:color w:val="231F20"/>
                            <w:spacing w:val="-11"/>
                          </w:rPr>
                          <w:t xml:space="preserve"> </w:t>
                        </w:r>
                        <w:r>
                          <w:rPr>
                            <w:rFonts w:ascii="Trebuchet MS"/>
                            <w:color w:val="231F20"/>
                          </w:rPr>
                          <w:t>capacity.</w:t>
                        </w:r>
                        <w:r>
                          <w:rPr>
                            <w:rFonts w:ascii="Trebuchet MS"/>
                            <w:color w:val="231F20"/>
                            <w:spacing w:val="-11"/>
                          </w:rPr>
                          <w:t xml:space="preserve"> </w:t>
                        </w:r>
                        <w:r>
                          <w:rPr>
                            <w:rFonts w:ascii="Trebuchet MS"/>
                            <w:color w:val="231F20"/>
                          </w:rPr>
                          <w:t>Examples</w:t>
                        </w:r>
                        <w:r>
                          <w:rPr>
                            <w:rFonts w:ascii="Trebuchet MS"/>
                            <w:color w:val="231F20"/>
                            <w:spacing w:val="-11"/>
                          </w:rPr>
                          <w:t xml:space="preserve"> </w:t>
                        </w:r>
                        <w:r>
                          <w:rPr>
                            <w:rFonts w:ascii="Trebuchet MS"/>
                            <w:color w:val="231F20"/>
                          </w:rPr>
                          <w:t>include:</w:t>
                        </w:r>
                      </w:p>
                      <w:p w:rsidR="003121E4" w:rsidRDefault="003121E4">
                        <w:pPr>
                          <w:numPr>
                            <w:ilvl w:val="0"/>
                            <w:numId w:val="24"/>
                          </w:numPr>
                          <w:tabs>
                            <w:tab w:val="left" w:pos="155"/>
                          </w:tabs>
                          <w:spacing w:before="5" w:line="247" w:lineRule="auto"/>
                          <w:ind w:right="213" w:firstLine="0"/>
                          <w:rPr>
                            <w:rFonts w:ascii="Trebuchet MS"/>
                          </w:rPr>
                        </w:pPr>
                        <w:r>
                          <w:rPr>
                            <w:rFonts w:ascii="Trebuchet MS"/>
                            <w:color w:val="231F20"/>
                            <w:w w:val="95"/>
                          </w:rPr>
                          <w:t>Community</w:t>
                        </w:r>
                        <w:r>
                          <w:rPr>
                            <w:rFonts w:ascii="Trebuchet MS"/>
                            <w:color w:val="231F20"/>
                            <w:spacing w:val="-16"/>
                            <w:w w:val="95"/>
                          </w:rPr>
                          <w:t xml:space="preserve"> </w:t>
                        </w:r>
                        <w:r>
                          <w:rPr>
                            <w:rFonts w:ascii="Trebuchet MS"/>
                            <w:color w:val="231F20"/>
                            <w:w w:val="95"/>
                          </w:rPr>
                          <w:t>leaders</w:t>
                        </w:r>
                        <w:r>
                          <w:rPr>
                            <w:rFonts w:ascii="Trebuchet MS"/>
                            <w:color w:val="231F20"/>
                            <w:spacing w:val="-16"/>
                            <w:w w:val="95"/>
                          </w:rPr>
                          <w:t xml:space="preserve"> </w:t>
                        </w:r>
                        <w:r>
                          <w:rPr>
                            <w:rFonts w:ascii="Trebuchet MS"/>
                            <w:color w:val="231F20"/>
                            <w:w w:val="95"/>
                          </w:rPr>
                          <w:t>organizing</w:t>
                        </w:r>
                        <w:r>
                          <w:rPr>
                            <w:rFonts w:ascii="Trebuchet MS"/>
                            <w:color w:val="231F20"/>
                            <w:spacing w:val="-16"/>
                            <w:w w:val="95"/>
                          </w:rPr>
                          <w:t xml:space="preserve"> </w:t>
                        </w:r>
                        <w:r>
                          <w:rPr>
                            <w:rFonts w:ascii="Trebuchet MS"/>
                            <w:color w:val="231F20"/>
                            <w:w w:val="95"/>
                          </w:rPr>
                          <w:t>a</w:t>
                        </w:r>
                        <w:r>
                          <w:rPr>
                            <w:rFonts w:ascii="Trebuchet MS"/>
                            <w:color w:val="231F20"/>
                            <w:spacing w:val="-16"/>
                            <w:w w:val="95"/>
                          </w:rPr>
                          <w:t xml:space="preserve"> </w:t>
                        </w:r>
                        <w:r>
                          <w:rPr>
                            <w:rFonts w:ascii="Trebuchet MS"/>
                            <w:color w:val="231F20"/>
                            <w:w w:val="95"/>
                          </w:rPr>
                          <w:t>listening</w:t>
                        </w:r>
                        <w:r>
                          <w:rPr>
                            <w:rFonts w:ascii="Trebuchet MS"/>
                            <w:color w:val="231F20"/>
                            <w:spacing w:val="-16"/>
                            <w:w w:val="95"/>
                          </w:rPr>
                          <w:t xml:space="preserve"> </w:t>
                        </w:r>
                        <w:r>
                          <w:rPr>
                            <w:rFonts w:ascii="Trebuchet MS"/>
                            <w:color w:val="231F20"/>
                            <w:w w:val="95"/>
                          </w:rPr>
                          <w:t>session</w:t>
                        </w:r>
                        <w:r>
                          <w:rPr>
                            <w:rFonts w:ascii="Trebuchet MS"/>
                            <w:color w:val="231F20"/>
                            <w:spacing w:val="-16"/>
                            <w:w w:val="95"/>
                          </w:rPr>
                          <w:t xml:space="preserve"> </w:t>
                        </w:r>
                        <w:r>
                          <w:rPr>
                            <w:rFonts w:ascii="Trebuchet MS"/>
                            <w:color w:val="231F20"/>
                            <w:w w:val="95"/>
                          </w:rPr>
                          <w:t>with</w:t>
                        </w:r>
                        <w:r>
                          <w:rPr>
                            <w:rFonts w:ascii="Trebuchet MS"/>
                            <w:color w:val="231F20"/>
                            <w:spacing w:val="-16"/>
                            <w:w w:val="95"/>
                          </w:rPr>
                          <w:t xml:space="preserve"> </w:t>
                        </w:r>
                        <w:r>
                          <w:rPr>
                            <w:rFonts w:ascii="Trebuchet MS"/>
                            <w:color w:val="231F20"/>
                            <w:w w:val="95"/>
                          </w:rPr>
                          <w:t>a</w:t>
                        </w:r>
                        <w:r>
                          <w:rPr>
                            <w:rFonts w:ascii="Trebuchet MS"/>
                            <w:color w:val="231F20"/>
                            <w:spacing w:val="-16"/>
                            <w:w w:val="95"/>
                          </w:rPr>
                          <w:t xml:space="preserve"> </w:t>
                        </w:r>
                        <w:r>
                          <w:rPr>
                            <w:rFonts w:ascii="Trebuchet MS"/>
                            <w:color w:val="231F20"/>
                            <w:w w:val="95"/>
                          </w:rPr>
                          <w:t>professionally</w:t>
                        </w:r>
                        <w:r>
                          <w:rPr>
                            <w:rFonts w:ascii="Trebuchet MS"/>
                            <w:color w:val="231F20"/>
                            <w:spacing w:val="-16"/>
                            <w:w w:val="95"/>
                          </w:rPr>
                          <w:t xml:space="preserve"> </w:t>
                        </w:r>
                        <w:r>
                          <w:rPr>
                            <w:rFonts w:ascii="Trebuchet MS"/>
                            <w:color w:val="231F20"/>
                            <w:w w:val="95"/>
                          </w:rPr>
                          <w:t>trained</w:t>
                        </w:r>
                        <w:r>
                          <w:rPr>
                            <w:rFonts w:ascii="Trebuchet MS"/>
                            <w:color w:val="231F20"/>
                            <w:spacing w:val="-16"/>
                            <w:w w:val="95"/>
                          </w:rPr>
                          <w:t xml:space="preserve"> </w:t>
                        </w:r>
                        <w:r>
                          <w:rPr>
                            <w:rFonts w:ascii="Trebuchet MS"/>
                            <w:color w:val="231F20"/>
                            <w:w w:val="95"/>
                          </w:rPr>
                          <w:t>facilitator.</w:t>
                        </w:r>
                        <w:r>
                          <w:rPr>
                            <w:rFonts w:ascii="Trebuchet MS"/>
                            <w:color w:val="231F20"/>
                            <w:spacing w:val="-16"/>
                            <w:w w:val="95"/>
                          </w:rPr>
                          <w:t xml:space="preserve"> </w:t>
                        </w:r>
                        <w:r>
                          <w:rPr>
                            <w:rFonts w:ascii="Trebuchet MS"/>
                            <w:color w:val="231F20"/>
                            <w:w w:val="95"/>
                          </w:rPr>
                          <w:t>These</w:t>
                        </w:r>
                        <w:r>
                          <w:rPr>
                            <w:rFonts w:ascii="Trebuchet MS"/>
                            <w:color w:val="231F20"/>
                            <w:spacing w:val="-16"/>
                            <w:w w:val="95"/>
                          </w:rPr>
                          <w:t xml:space="preserve"> </w:t>
                        </w:r>
                        <w:r>
                          <w:rPr>
                            <w:rFonts w:ascii="Trebuchet MS"/>
                            <w:color w:val="231F20"/>
                            <w:w w:val="95"/>
                          </w:rPr>
                          <w:t>community</w:t>
                        </w:r>
                        <w:r>
                          <w:rPr>
                            <w:rFonts w:ascii="Trebuchet MS"/>
                            <w:color w:val="231F20"/>
                            <w:spacing w:val="-16"/>
                            <w:w w:val="95"/>
                          </w:rPr>
                          <w:t xml:space="preserve"> </w:t>
                        </w:r>
                        <w:r>
                          <w:rPr>
                            <w:rFonts w:ascii="Trebuchet MS"/>
                            <w:color w:val="231F20"/>
                            <w:w w:val="95"/>
                          </w:rPr>
                          <w:t>leaders</w:t>
                        </w:r>
                        <w:r>
                          <w:rPr>
                            <w:rFonts w:ascii="Trebuchet MS"/>
                            <w:color w:val="231F20"/>
                            <w:spacing w:val="-16"/>
                            <w:w w:val="95"/>
                          </w:rPr>
                          <w:t xml:space="preserve"> </w:t>
                        </w:r>
                        <w:r>
                          <w:rPr>
                            <w:rFonts w:ascii="Trebuchet MS"/>
                            <w:color w:val="231F20"/>
                            <w:w w:val="95"/>
                          </w:rPr>
                          <w:t xml:space="preserve">are </w:t>
                        </w:r>
                        <w:r>
                          <w:rPr>
                            <w:rFonts w:ascii="Trebuchet MS"/>
                            <w:color w:val="231F20"/>
                            <w:w w:val="90"/>
                          </w:rPr>
                          <w:t xml:space="preserve">empowered to make engagement decisions based on their expertise of the population and issue, and are offered financial </w:t>
                        </w:r>
                        <w:r>
                          <w:rPr>
                            <w:rFonts w:ascii="Trebuchet MS"/>
                            <w:color w:val="231F20"/>
                            <w:w w:val="95"/>
                          </w:rPr>
                          <w:t>assistance / stipends to provide a tangible recognition of value for their work and knowledge sharing.</w:t>
                        </w:r>
                      </w:p>
                      <w:p w:rsidR="003121E4" w:rsidRDefault="003121E4">
                        <w:pPr>
                          <w:numPr>
                            <w:ilvl w:val="0"/>
                            <w:numId w:val="24"/>
                          </w:numPr>
                          <w:tabs>
                            <w:tab w:val="left" w:pos="155"/>
                          </w:tabs>
                          <w:spacing w:before="2" w:line="247" w:lineRule="auto"/>
                          <w:ind w:right="323" w:firstLine="0"/>
                          <w:rPr>
                            <w:rFonts w:ascii="Trebuchet MS"/>
                          </w:rPr>
                        </w:pPr>
                        <w:r>
                          <w:rPr>
                            <w:rFonts w:ascii="Trebuchet MS"/>
                            <w:color w:val="231F20"/>
                            <w:w w:val="95"/>
                          </w:rPr>
                          <w:t>Community</w:t>
                        </w:r>
                        <w:r>
                          <w:rPr>
                            <w:rFonts w:ascii="Trebuchet MS"/>
                            <w:color w:val="231F20"/>
                            <w:spacing w:val="-11"/>
                            <w:w w:val="95"/>
                          </w:rPr>
                          <w:t xml:space="preserve"> </w:t>
                        </w:r>
                        <w:r>
                          <w:rPr>
                            <w:rFonts w:ascii="Trebuchet MS"/>
                            <w:color w:val="231F20"/>
                            <w:w w:val="95"/>
                          </w:rPr>
                          <w:t>members</w:t>
                        </w:r>
                        <w:r>
                          <w:rPr>
                            <w:rFonts w:ascii="Trebuchet MS"/>
                            <w:color w:val="231F20"/>
                            <w:spacing w:val="-11"/>
                            <w:w w:val="95"/>
                          </w:rPr>
                          <w:t xml:space="preserve"> </w:t>
                        </w:r>
                        <w:r>
                          <w:rPr>
                            <w:rFonts w:ascii="Trebuchet MS"/>
                            <w:color w:val="231F20"/>
                            <w:w w:val="95"/>
                          </w:rPr>
                          <w:t>serving</w:t>
                        </w:r>
                        <w:r>
                          <w:rPr>
                            <w:rFonts w:ascii="Trebuchet MS"/>
                            <w:color w:val="231F20"/>
                            <w:spacing w:val="-11"/>
                            <w:w w:val="95"/>
                          </w:rPr>
                          <w:t xml:space="preserve"> </w:t>
                        </w:r>
                        <w:r>
                          <w:rPr>
                            <w:rFonts w:ascii="Trebuchet MS"/>
                            <w:color w:val="231F20"/>
                            <w:w w:val="95"/>
                          </w:rPr>
                          <w:t>on</w:t>
                        </w:r>
                        <w:r>
                          <w:rPr>
                            <w:rFonts w:ascii="Trebuchet MS"/>
                            <w:color w:val="231F20"/>
                            <w:spacing w:val="-11"/>
                            <w:w w:val="95"/>
                          </w:rPr>
                          <w:t xml:space="preserve"> </w:t>
                        </w:r>
                        <w:r>
                          <w:rPr>
                            <w:rFonts w:ascii="Trebuchet MS"/>
                            <w:color w:val="231F20"/>
                            <w:w w:val="95"/>
                          </w:rPr>
                          <w:t>an</w:t>
                        </w:r>
                        <w:r>
                          <w:rPr>
                            <w:rFonts w:ascii="Trebuchet MS"/>
                            <w:color w:val="231F20"/>
                            <w:spacing w:val="-11"/>
                            <w:w w:val="95"/>
                          </w:rPr>
                          <w:t xml:space="preserve"> </w:t>
                        </w:r>
                        <w:r>
                          <w:rPr>
                            <w:rFonts w:ascii="Trebuchet MS"/>
                            <w:color w:val="231F20"/>
                            <w:w w:val="95"/>
                          </w:rPr>
                          <w:t>allocation</w:t>
                        </w:r>
                        <w:r>
                          <w:rPr>
                            <w:rFonts w:ascii="Trebuchet MS"/>
                            <w:color w:val="231F20"/>
                            <w:spacing w:val="-11"/>
                            <w:w w:val="95"/>
                          </w:rPr>
                          <w:t xml:space="preserve"> </w:t>
                        </w:r>
                        <w:r>
                          <w:rPr>
                            <w:rFonts w:ascii="Trebuchet MS"/>
                            <w:color w:val="231F20"/>
                            <w:w w:val="95"/>
                          </w:rPr>
                          <w:t>committee</w:t>
                        </w:r>
                        <w:r>
                          <w:rPr>
                            <w:rFonts w:ascii="Trebuchet MS"/>
                            <w:color w:val="231F20"/>
                            <w:spacing w:val="-11"/>
                            <w:w w:val="95"/>
                          </w:rPr>
                          <w:t xml:space="preserve"> </w:t>
                        </w:r>
                        <w:r>
                          <w:rPr>
                            <w:rFonts w:ascii="Trebuchet MS"/>
                            <w:color w:val="231F20"/>
                            <w:w w:val="95"/>
                          </w:rPr>
                          <w:t>and</w:t>
                        </w:r>
                        <w:r>
                          <w:rPr>
                            <w:rFonts w:ascii="Trebuchet MS"/>
                            <w:color w:val="231F20"/>
                            <w:spacing w:val="-11"/>
                            <w:w w:val="95"/>
                          </w:rPr>
                          <w:t xml:space="preserve"> </w:t>
                        </w:r>
                        <w:r>
                          <w:rPr>
                            <w:rFonts w:ascii="Trebuchet MS"/>
                            <w:color w:val="231F20"/>
                            <w:w w:val="95"/>
                          </w:rPr>
                          <w:t>being</w:t>
                        </w:r>
                        <w:r>
                          <w:rPr>
                            <w:rFonts w:ascii="Trebuchet MS"/>
                            <w:color w:val="231F20"/>
                            <w:spacing w:val="-11"/>
                            <w:w w:val="95"/>
                          </w:rPr>
                          <w:t xml:space="preserve"> </w:t>
                        </w:r>
                        <w:r>
                          <w:rPr>
                            <w:rFonts w:ascii="Trebuchet MS"/>
                            <w:color w:val="231F20"/>
                            <w:w w:val="95"/>
                          </w:rPr>
                          <w:t>part</w:t>
                        </w:r>
                        <w:r>
                          <w:rPr>
                            <w:rFonts w:ascii="Trebuchet MS"/>
                            <w:color w:val="231F20"/>
                            <w:spacing w:val="-11"/>
                            <w:w w:val="95"/>
                          </w:rPr>
                          <w:t xml:space="preserve"> </w:t>
                        </w:r>
                        <w:r>
                          <w:rPr>
                            <w:rFonts w:ascii="Trebuchet MS"/>
                            <w:color w:val="231F20"/>
                            <w:w w:val="95"/>
                          </w:rPr>
                          <w:t>of</w:t>
                        </w:r>
                        <w:r>
                          <w:rPr>
                            <w:rFonts w:ascii="Trebuchet MS"/>
                            <w:color w:val="231F20"/>
                            <w:spacing w:val="-11"/>
                            <w:w w:val="95"/>
                          </w:rPr>
                          <w:t xml:space="preserve"> </w:t>
                        </w:r>
                        <w:r>
                          <w:rPr>
                            <w:rFonts w:ascii="Trebuchet MS"/>
                            <w:color w:val="231F20"/>
                            <w:w w:val="95"/>
                          </w:rPr>
                          <w:t>a</w:t>
                        </w:r>
                        <w:r>
                          <w:rPr>
                            <w:rFonts w:ascii="Trebuchet MS"/>
                            <w:color w:val="231F20"/>
                            <w:spacing w:val="-11"/>
                            <w:w w:val="95"/>
                          </w:rPr>
                          <w:t xml:space="preserve"> </w:t>
                        </w:r>
                        <w:r>
                          <w:rPr>
                            <w:rFonts w:ascii="Trebuchet MS"/>
                            <w:color w:val="231F20"/>
                            <w:w w:val="95"/>
                          </w:rPr>
                          <w:t>group</w:t>
                        </w:r>
                        <w:r>
                          <w:rPr>
                            <w:rFonts w:ascii="Trebuchet MS"/>
                            <w:color w:val="231F20"/>
                            <w:spacing w:val="-11"/>
                            <w:w w:val="95"/>
                          </w:rPr>
                          <w:t xml:space="preserve"> </w:t>
                        </w:r>
                        <w:r>
                          <w:rPr>
                            <w:rFonts w:ascii="Trebuchet MS"/>
                            <w:color w:val="231F20"/>
                            <w:w w:val="95"/>
                          </w:rPr>
                          <w:t>decision</w:t>
                        </w:r>
                        <w:r>
                          <w:rPr>
                            <w:rFonts w:ascii="Trebuchet MS"/>
                            <w:color w:val="231F20"/>
                            <w:spacing w:val="-11"/>
                            <w:w w:val="95"/>
                          </w:rPr>
                          <w:t xml:space="preserve"> </w:t>
                        </w:r>
                        <w:r>
                          <w:rPr>
                            <w:rFonts w:ascii="Trebuchet MS"/>
                            <w:color w:val="231F20"/>
                            <w:w w:val="95"/>
                          </w:rPr>
                          <w:t>making</w:t>
                        </w:r>
                        <w:r>
                          <w:rPr>
                            <w:rFonts w:ascii="Trebuchet MS"/>
                            <w:color w:val="231F20"/>
                            <w:spacing w:val="-11"/>
                            <w:w w:val="95"/>
                          </w:rPr>
                          <w:t xml:space="preserve"> </w:t>
                        </w:r>
                        <w:r>
                          <w:rPr>
                            <w:rFonts w:ascii="Trebuchet MS"/>
                            <w:color w:val="231F20"/>
                            <w:w w:val="95"/>
                          </w:rPr>
                          <w:t>process</w:t>
                        </w:r>
                        <w:r>
                          <w:rPr>
                            <w:rFonts w:ascii="Trebuchet MS"/>
                            <w:color w:val="231F20"/>
                            <w:spacing w:val="-11"/>
                            <w:w w:val="95"/>
                          </w:rPr>
                          <w:t xml:space="preserve"> </w:t>
                        </w:r>
                        <w:r>
                          <w:rPr>
                            <w:rFonts w:ascii="Trebuchet MS"/>
                            <w:color w:val="231F20"/>
                            <w:w w:val="95"/>
                          </w:rPr>
                          <w:t xml:space="preserve">regarding </w:t>
                        </w:r>
                        <w:r>
                          <w:rPr>
                            <w:rFonts w:ascii="Trebuchet MS"/>
                            <w:color w:val="231F20"/>
                            <w:spacing w:val="-2"/>
                          </w:rPr>
                          <w:t>funding.</w:t>
                        </w:r>
                      </w:p>
                      <w:p w:rsidR="003121E4" w:rsidRDefault="003121E4">
                        <w:pPr>
                          <w:spacing w:before="2" w:line="247" w:lineRule="auto"/>
                          <w:ind w:left="40" w:right="237"/>
                          <w:rPr>
                            <w:rFonts w:ascii="Trebuchet MS"/>
                          </w:rPr>
                        </w:pPr>
                        <w:r>
                          <w:rPr>
                            <w:rFonts w:ascii="Trebuchet MS"/>
                            <w:color w:val="231F20"/>
                            <w:w w:val="90"/>
                          </w:rPr>
                          <w:t xml:space="preserve">These activities build decision-making capacity, foster involvement and innovation, and engage community members as </w:t>
                        </w:r>
                        <w:r>
                          <w:rPr>
                            <w:rFonts w:ascii="Trebuchet MS"/>
                            <w:color w:val="231F20"/>
                          </w:rPr>
                          <w:t>equal and valued partners.</w:t>
                        </w:r>
                      </w:p>
                    </w:txbxContent>
                  </v:textbox>
                </v:shape>
                <w10:anchorlock/>
              </v:group>
            </w:pict>
          </mc:Fallback>
        </mc:AlternateContent>
      </w:r>
    </w:p>
    <w:p w:rsidR="00057D42" w:rsidRDefault="00057D42">
      <w:pPr>
        <w:pStyle w:val="BodyText"/>
        <w:spacing w:before="8"/>
        <w:rPr>
          <w:rFonts w:ascii="Trebuchet MS"/>
          <w:sz w:val="9"/>
        </w:rPr>
      </w:pPr>
    </w:p>
    <w:p w:rsidR="00057D42" w:rsidRDefault="005F656B">
      <w:pPr>
        <w:pStyle w:val="Heading7"/>
        <w:numPr>
          <w:ilvl w:val="0"/>
          <w:numId w:val="27"/>
        </w:numPr>
        <w:tabs>
          <w:tab w:val="left" w:pos="547"/>
          <w:tab w:val="left" w:pos="11639"/>
        </w:tabs>
        <w:spacing w:before="95"/>
        <w:ind w:left="546" w:hanging="427"/>
      </w:pPr>
      <w:r>
        <w:rPr>
          <w:color w:val="FFFFFF"/>
          <w:spacing w:val="-2"/>
          <w:shd w:val="clear" w:color="auto" w:fill="282973"/>
        </w:rPr>
        <w:t>Evaluation</w:t>
      </w:r>
      <w:r>
        <w:rPr>
          <w:color w:val="FFFFFF"/>
          <w:shd w:val="clear" w:color="auto" w:fill="282973"/>
        </w:rPr>
        <w:tab/>
      </w:r>
    </w:p>
    <w:p w:rsidR="00057D42" w:rsidRDefault="005F656B">
      <w:pPr>
        <w:spacing w:before="70" w:line="247" w:lineRule="auto"/>
        <w:ind w:left="216" w:right="333"/>
        <w:rPr>
          <w:rFonts w:ascii="Trebuchet MS"/>
          <w:sz w:val="20"/>
        </w:rPr>
      </w:pPr>
      <w:r>
        <w:rPr>
          <w:rFonts w:ascii="Trebuchet MS"/>
          <w:color w:val="231F20"/>
          <w:w w:val="90"/>
          <w:sz w:val="20"/>
        </w:rPr>
        <w:t>Identify the mechanisms that will be used to evaluate the planning process, engagement outcome, and partner perception and</w:t>
      </w:r>
      <w:r>
        <w:rPr>
          <w:rFonts w:ascii="Trebuchet MS"/>
          <w:color w:val="231F20"/>
          <w:spacing w:val="80"/>
          <w:sz w:val="20"/>
        </w:rPr>
        <w:t xml:space="preserve"> </w:t>
      </w:r>
      <w:r>
        <w:rPr>
          <w:rFonts w:ascii="Trebuchet MS"/>
          <w:color w:val="231F20"/>
          <w:spacing w:val="-2"/>
          <w:sz w:val="20"/>
        </w:rPr>
        <w:t>experience:</w:t>
      </w:r>
    </w:p>
    <w:p w:rsidR="00057D42" w:rsidRDefault="00F843F3">
      <w:pPr>
        <w:pStyle w:val="BodyText"/>
        <w:spacing w:before="6"/>
        <w:rPr>
          <w:rFonts w:ascii="Trebuchet MS"/>
          <w:sz w:val="13"/>
        </w:rPr>
      </w:pPr>
      <w:r>
        <w:rPr>
          <w:noProof/>
        </w:rPr>
        <mc:AlternateContent>
          <mc:Choice Requires="wpg">
            <w:drawing>
              <wp:anchor distT="0" distB="0" distL="0" distR="0" simplePos="0" relativeHeight="251719168" behindDoc="1" locked="0" layoutInCell="1" allowOverlap="1">
                <wp:simplePos x="0" y="0"/>
                <wp:positionH relativeFrom="page">
                  <wp:posOffset>264795</wp:posOffset>
                </wp:positionH>
                <wp:positionV relativeFrom="paragraph">
                  <wp:posOffset>114935</wp:posOffset>
                </wp:positionV>
                <wp:extent cx="7243445" cy="2038350"/>
                <wp:effectExtent l="0" t="0" r="0" b="0"/>
                <wp:wrapTopAndBottom/>
                <wp:docPr id="1023" name="docshapegroup583" descr="It is necessary to continuously evaluate our community engagement process to ensure quality improvement. CCHC staff uses the Community Health Planning Guideline to ensure we are meeting the engagement requirements of the CHI process and employs the recommended best practices. We plan to utilize the tools laid out on page 15 of the Community Health Planning Guideline, particularly &quot;Process and outcome constructs for evaluation community-based participatory research projects: A matrix of existing measures&quot; to evaluate our activities.&#10;&#10;CCHC also works with a consultant (Health Resources in Action, HRiA) on our community engagement. HRiA will facilitate focus groups and interviews, and will measure participant experience.&#10;&#10;At this point we have engaged, or have plans on how we will engage, all of the required stakeholders as outlined in the Community Health Planning Guideline. All of the minimum organization types are represented on our advisory committee. We work closely with the advisory committee to solicit feedback about the community engagement outcomes as well as the community’s perception of our work.&#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3445" cy="2038350"/>
                          <a:chOff x="417" y="181"/>
                          <a:chExt cx="11407" cy="3210"/>
                        </a:xfrm>
                      </wpg:grpSpPr>
                      <wps:wsp>
                        <wps:cNvPr id="1024" name="docshape584"/>
                        <wps:cNvSpPr>
                          <a:spLocks/>
                        </wps:cNvSpPr>
                        <wps:spPr bwMode="auto">
                          <a:xfrm>
                            <a:off x="416" y="181"/>
                            <a:ext cx="11407" cy="3210"/>
                          </a:xfrm>
                          <a:custGeom>
                            <a:avLst/>
                            <a:gdLst>
                              <a:gd name="T0" fmla="+- 0 11823 417"/>
                              <a:gd name="T1" fmla="*/ T0 w 11407"/>
                              <a:gd name="T2" fmla="+- 0 181 181"/>
                              <a:gd name="T3" fmla="*/ 181 h 3210"/>
                              <a:gd name="T4" fmla="+- 0 11813 417"/>
                              <a:gd name="T5" fmla="*/ T4 w 11407"/>
                              <a:gd name="T6" fmla="+- 0 181 181"/>
                              <a:gd name="T7" fmla="*/ 181 h 3210"/>
                              <a:gd name="T8" fmla="+- 0 11813 417"/>
                              <a:gd name="T9" fmla="*/ T8 w 11407"/>
                              <a:gd name="T10" fmla="+- 0 191 181"/>
                              <a:gd name="T11" fmla="*/ 191 h 3210"/>
                              <a:gd name="T12" fmla="+- 0 11813 417"/>
                              <a:gd name="T13" fmla="*/ T12 w 11407"/>
                              <a:gd name="T14" fmla="+- 0 3381 181"/>
                              <a:gd name="T15" fmla="*/ 3381 h 3210"/>
                              <a:gd name="T16" fmla="+- 0 427 417"/>
                              <a:gd name="T17" fmla="*/ T16 w 11407"/>
                              <a:gd name="T18" fmla="+- 0 3381 181"/>
                              <a:gd name="T19" fmla="*/ 3381 h 3210"/>
                              <a:gd name="T20" fmla="+- 0 427 417"/>
                              <a:gd name="T21" fmla="*/ T20 w 11407"/>
                              <a:gd name="T22" fmla="+- 0 191 181"/>
                              <a:gd name="T23" fmla="*/ 191 h 3210"/>
                              <a:gd name="T24" fmla="+- 0 11813 417"/>
                              <a:gd name="T25" fmla="*/ T24 w 11407"/>
                              <a:gd name="T26" fmla="+- 0 191 181"/>
                              <a:gd name="T27" fmla="*/ 191 h 3210"/>
                              <a:gd name="T28" fmla="+- 0 11813 417"/>
                              <a:gd name="T29" fmla="*/ T28 w 11407"/>
                              <a:gd name="T30" fmla="+- 0 181 181"/>
                              <a:gd name="T31" fmla="*/ 181 h 3210"/>
                              <a:gd name="T32" fmla="+- 0 417 417"/>
                              <a:gd name="T33" fmla="*/ T32 w 11407"/>
                              <a:gd name="T34" fmla="+- 0 181 181"/>
                              <a:gd name="T35" fmla="*/ 181 h 3210"/>
                              <a:gd name="T36" fmla="+- 0 417 417"/>
                              <a:gd name="T37" fmla="*/ T36 w 11407"/>
                              <a:gd name="T38" fmla="+- 0 3391 181"/>
                              <a:gd name="T39" fmla="*/ 3391 h 3210"/>
                              <a:gd name="T40" fmla="+- 0 11823 417"/>
                              <a:gd name="T41" fmla="*/ T40 w 11407"/>
                              <a:gd name="T42" fmla="+- 0 3391 181"/>
                              <a:gd name="T43" fmla="*/ 3391 h 3210"/>
                              <a:gd name="T44" fmla="+- 0 11823 417"/>
                              <a:gd name="T45" fmla="*/ T44 w 11407"/>
                              <a:gd name="T46" fmla="+- 0 181 181"/>
                              <a:gd name="T47" fmla="*/ 181 h 3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1407" h="3210">
                                <a:moveTo>
                                  <a:pt x="11406" y="0"/>
                                </a:moveTo>
                                <a:lnTo>
                                  <a:pt x="11396" y="0"/>
                                </a:lnTo>
                                <a:lnTo>
                                  <a:pt x="11396" y="10"/>
                                </a:lnTo>
                                <a:lnTo>
                                  <a:pt x="11396" y="3200"/>
                                </a:lnTo>
                                <a:lnTo>
                                  <a:pt x="10" y="3200"/>
                                </a:lnTo>
                                <a:lnTo>
                                  <a:pt x="10" y="10"/>
                                </a:lnTo>
                                <a:lnTo>
                                  <a:pt x="11396" y="10"/>
                                </a:lnTo>
                                <a:lnTo>
                                  <a:pt x="11396" y="0"/>
                                </a:lnTo>
                                <a:lnTo>
                                  <a:pt x="0" y="0"/>
                                </a:lnTo>
                                <a:lnTo>
                                  <a:pt x="0" y="3210"/>
                                </a:lnTo>
                                <a:lnTo>
                                  <a:pt x="11406" y="3210"/>
                                </a:lnTo>
                                <a:lnTo>
                                  <a:pt x="114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docshape585"/>
                        <wps:cNvSpPr>
                          <a:spLocks/>
                        </wps:cNvSpPr>
                        <wps:spPr bwMode="auto">
                          <a:xfrm>
                            <a:off x="426" y="191"/>
                            <a:ext cx="11387" cy="3190"/>
                          </a:xfrm>
                          <a:custGeom>
                            <a:avLst/>
                            <a:gdLst>
                              <a:gd name="T0" fmla="+- 0 11813 427"/>
                              <a:gd name="T1" fmla="*/ T0 w 11387"/>
                              <a:gd name="T2" fmla="+- 0 191 191"/>
                              <a:gd name="T3" fmla="*/ 191 h 3190"/>
                              <a:gd name="T4" fmla="+- 0 427 427"/>
                              <a:gd name="T5" fmla="*/ T4 w 11387"/>
                              <a:gd name="T6" fmla="+- 0 191 191"/>
                              <a:gd name="T7" fmla="*/ 191 h 3190"/>
                              <a:gd name="T8" fmla="+- 0 427 427"/>
                              <a:gd name="T9" fmla="*/ T8 w 11387"/>
                              <a:gd name="T10" fmla="+- 0 3381 191"/>
                              <a:gd name="T11" fmla="*/ 3381 h 3190"/>
                              <a:gd name="T12" fmla="+- 0 437 427"/>
                              <a:gd name="T13" fmla="*/ T12 w 11387"/>
                              <a:gd name="T14" fmla="+- 0 3371 191"/>
                              <a:gd name="T15" fmla="*/ 3371 h 3190"/>
                              <a:gd name="T16" fmla="+- 0 437 427"/>
                              <a:gd name="T17" fmla="*/ T16 w 11387"/>
                              <a:gd name="T18" fmla="+- 0 201 191"/>
                              <a:gd name="T19" fmla="*/ 201 h 3190"/>
                              <a:gd name="T20" fmla="+- 0 11803 427"/>
                              <a:gd name="T21" fmla="*/ T20 w 11387"/>
                              <a:gd name="T22" fmla="+- 0 201 191"/>
                              <a:gd name="T23" fmla="*/ 201 h 3190"/>
                              <a:gd name="T24" fmla="+- 0 11813 427"/>
                              <a:gd name="T25" fmla="*/ T24 w 11387"/>
                              <a:gd name="T26" fmla="+- 0 191 191"/>
                              <a:gd name="T27" fmla="*/ 191 h 3190"/>
                            </a:gdLst>
                            <a:ahLst/>
                            <a:cxnLst>
                              <a:cxn ang="0">
                                <a:pos x="T1" y="T3"/>
                              </a:cxn>
                              <a:cxn ang="0">
                                <a:pos x="T5" y="T7"/>
                              </a:cxn>
                              <a:cxn ang="0">
                                <a:pos x="T9" y="T11"/>
                              </a:cxn>
                              <a:cxn ang="0">
                                <a:pos x="T13" y="T15"/>
                              </a:cxn>
                              <a:cxn ang="0">
                                <a:pos x="T17" y="T19"/>
                              </a:cxn>
                              <a:cxn ang="0">
                                <a:pos x="T21" y="T23"/>
                              </a:cxn>
                              <a:cxn ang="0">
                                <a:pos x="T25" y="T27"/>
                              </a:cxn>
                            </a:cxnLst>
                            <a:rect l="0" t="0" r="r" b="b"/>
                            <a:pathLst>
                              <a:path w="11387" h="3190">
                                <a:moveTo>
                                  <a:pt x="11386" y="0"/>
                                </a:moveTo>
                                <a:lnTo>
                                  <a:pt x="0" y="0"/>
                                </a:lnTo>
                                <a:lnTo>
                                  <a:pt x="0" y="3190"/>
                                </a:lnTo>
                                <a:lnTo>
                                  <a:pt x="10" y="3180"/>
                                </a:lnTo>
                                <a:lnTo>
                                  <a:pt x="10" y="10"/>
                                </a:lnTo>
                                <a:lnTo>
                                  <a:pt x="11376" y="10"/>
                                </a:lnTo>
                                <a:lnTo>
                                  <a:pt x="1138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docshape586"/>
                        <wps:cNvSpPr>
                          <a:spLocks/>
                        </wps:cNvSpPr>
                        <wps:spPr bwMode="auto">
                          <a:xfrm>
                            <a:off x="426" y="191"/>
                            <a:ext cx="11387" cy="3190"/>
                          </a:xfrm>
                          <a:custGeom>
                            <a:avLst/>
                            <a:gdLst>
                              <a:gd name="T0" fmla="+- 0 11813 427"/>
                              <a:gd name="T1" fmla="*/ T0 w 11387"/>
                              <a:gd name="T2" fmla="+- 0 191 191"/>
                              <a:gd name="T3" fmla="*/ 191 h 3190"/>
                              <a:gd name="T4" fmla="+- 0 11803 427"/>
                              <a:gd name="T5" fmla="*/ T4 w 11387"/>
                              <a:gd name="T6" fmla="+- 0 201 191"/>
                              <a:gd name="T7" fmla="*/ 201 h 3190"/>
                              <a:gd name="T8" fmla="+- 0 11803 427"/>
                              <a:gd name="T9" fmla="*/ T8 w 11387"/>
                              <a:gd name="T10" fmla="+- 0 3371 191"/>
                              <a:gd name="T11" fmla="*/ 3371 h 3190"/>
                              <a:gd name="T12" fmla="+- 0 437 427"/>
                              <a:gd name="T13" fmla="*/ T12 w 11387"/>
                              <a:gd name="T14" fmla="+- 0 3371 191"/>
                              <a:gd name="T15" fmla="*/ 3371 h 3190"/>
                              <a:gd name="T16" fmla="+- 0 427 427"/>
                              <a:gd name="T17" fmla="*/ T16 w 11387"/>
                              <a:gd name="T18" fmla="+- 0 3381 191"/>
                              <a:gd name="T19" fmla="*/ 3381 h 3190"/>
                              <a:gd name="T20" fmla="+- 0 11813 427"/>
                              <a:gd name="T21" fmla="*/ T20 w 11387"/>
                              <a:gd name="T22" fmla="+- 0 3381 191"/>
                              <a:gd name="T23" fmla="*/ 3381 h 3190"/>
                              <a:gd name="T24" fmla="+- 0 11813 427"/>
                              <a:gd name="T25" fmla="*/ T24 w 11387"/>
                              <a:gd name="T26" fmla="+- 0 191 191"/>
                              <a:gd name="T27" fmla="*/ 191 h 3190"/>
                            </a:gdLst>
                            <a:ahLst/>
                            <a:cxnLst>
                              <a:cxn ang="0">
                                <a:pos x="T1" y="T3"/>
                              </a:cxn>
                              <a:cxn ang="0">
                                <a:pos x="T5" y="T7"/>
                              </a:cxn>
                              <a:cxn ang="0">
                                <a:pos x="T9" y="T11"/>
                              </a:cxn>
                              <a:cxn ang="0">
                                <a:pos x="T13" y="T15"/>
                              </a:cxn>
                              <a:cxn ang="0">
                                <a:pos x="T17" y="T19"/>
                              </a:cxn>
                              <a:cxn ang="0">
                                <a:pos x="T21" y="T23"/>
                              </a:cxn>
                              <a:cxn ang="0">
                                <a:pos x="T25" y="T27"/>
                              </a:cxn>
                            </a:cxnLst>
                            <a:rect l="0" t="0" r="r" b="b"/>
                            <a:pathLst>
                              <a:path w="11387" h="3190">
                                <a:moveTo>
                                  <a:pt x="11386" y="0"/>
                                </a:moveTo>
                                <a:lnTo>
                                  <a:pt x="11376" y="10"/>
                                </a:lnTo>
                                <a:lnTo>
                                  <a:pt x="11376" y="3180"/>
                                </a:lnTo>
                                <a:lnTo>
                                  <a:pt x="10" y="3180"/>
                                </a:lnTo>
                                <a:lnTo>
                                  <a:pt x="0" y="3190"/>
                                </a:lnTo>
                                <a:lnTo>
                                  <a:pt x="11386" y="3190"/>
                                </a:lnTo>
                                <a:lnTo>
                                  <a:pt x="11386"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docshape587"/>
                        <wps:cNvSpPr txBox="1">
                          <a:spLocks noChangeArrowheads="1"/>
                        </wps:cNvSpPr>
                        <wps:spPr bwMode="auto">
                          <a:xfrm>
                            <a:off x="416" y="181"/>
                            <a:ext cx="11407" cy="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line="247" w:lineRule="auto"/>
                                <w:ind w:left="40" w:right="74"/>
                                <w:rPr>
                                  <w:rFonts w:ascii="Trebuchet MS"/>
                                  <w:sz w:val="20"/>
                                </w:rPr>
                              </w:pPr>
                              <w:r>
                                <w:rPr>
                                  <w:rFonts w:ascii="Trebuchet MS"/>
                                  <w:color w:val="231F20"/>
                                  <w:w w:val="95"/>
                                  <w:sz w:val="20"/>
                                </w:rPr>
                                <w:t>It</w:t>
                              </w:r>
                              <w:r>
                                <w:rPr>
                                  <w:rFonts w:ascii="Trebuchet MS"/>
                                  <w:color w:val="231F20"/>
                                  <w:spacing w:val="-8"/>
                                  <w:w w:val="95"/>
                                  <w:sz w:val="20"/>
                                </w:rPr>
                                <w:t xml:space="preserve"> </w:t>
                              </w:r>
                              <w:r>
                                <w:rPr>
                                  <w:rFonts w:ascii="Trebuchet MS"/>
                                  <w:color w:val="231F20"/>
                                  <w:w w:val="95"/>
                                  <w:sz w:val="20"/>
                                </w:rPr>
                                <w:t>is</w:t>
                              </w:r>
                              <w:r>
                                <w:rPr>
                                  <w:rFonts w:ascii="Trebuchet MS"/>
                                  <w:color w:val="231F20"/>
                                  <w:spacing w:val="-8"/>
                                  <w:w w:val="95"/>
                                  <w:sz w:val="20"/>
                                </w:rPr>
                                <w:t xml:space="preserve"> </w:t>
                              </w:r>
                              <w:r>
                                <w:rPr>
                                  <w:rFonts w:ascii="Trebuchet MS"/>
                                  <w:color w:val="231F20"/>
                                  <w:w w:val="95"/>
                                  <w:sz w:val="20"/>
                                </w:rPr>
                                <w:t>necessary</w:t>
                              </w:r>
                              <w:r>
                                <w:rPr>
                                  <w:rFonts w:ascii="Trebuchet MS"/>
                                  <w:color w:val="231F20"/>
                                  <w:spacing w:val="-8"/>
                                  <w:w w:val="95"/>
                                  <w:sz w:val="20"/>
                                </w:rPr>
                                <w:t xml:space="preserve"> </w:t>
                              </w:r>
                              <w:r>
                                <w:rPr>
                                  <w:rFonts w:ascii="Trebuchet MS"/>
                                  <w:color w:val="231F20"/>
                                  <w:w w:val="95"/>
                                  <w:sz w:val="20"/>
                                </w:rPr>
                                <w:t>to</w:t>
                              </w:r>
                              <w:r>
                                <w:rPr>
                                  <w:rFonts w:ascii="Trebuchet MS"/>
                                  <w:color w:val="231F20"/>
                                  <w:spacing w:val="-8"/>
                                  <w:w w:val="95"/>
                                  <w:sz w:val="20"/>
                                </w:rPr>
                                <w:t xml:space="preserve"> </w:t>
                              </w:r>
                              <w:r>
                                <w:rPr>
                                  <w:rFonts w:ascii="Trebuchet MS"/>
                                  <w:color w:val="231F20"/>
                                  <w:w w:val="95"/>
                                  <w:sz w:val="20"/>
                                </w:rPr>
                                <w:t>continuously</w:t>
                              </w:r>
                              <w:r>
                                <w:rPr>
                                  <w:rFonts w:ascii="Trebuchet MS"/>
                                  <w:color w:val="231F20"/>
                                  <w:spacing w:val="-8"/>
                                  <w:w w:val="95"/>
                                  <w:sz w:val="20"/>
                                </w:rPr>
                                <w:t xml:space="preserve"> </w:t>
                              </w:r>
                              <w:r>
                                <w:rPr>
                                  <w:rFonts w:ascii="Trebuchet MS"/>
                                  <w:color w:val="231F20"/>
                                  <w:w w:val="95"/>
                                  <w:sz w:val="20"/>
                                </w:rPr>
                                <w:t>evaluate</w:t>
                              </w:r>
                              <w:r>
                                <w:rPr>
                                  <w:rFonts w:ascii="Trebuchet MS"/>
                                  <w:color w:val="231F20"/>
                                  <w:spacing w:val="-8"/>
                                  <w:w w:val="95"/>
                                  <w:sz w:val="20"/>
                                </w:rPr>
                                <w:t xml:space="preserve"> </w:t>
                              </w:r>
                              <w:r>
                                <w:rPr>
                                  <w:rFonts w:ascii="Trebuchet MS"/>
                                  <w:color w:val="231F20"/>
                                  <w:w w:val="95"/>
                                  <w:sz w:val="20"/>
                                </w:rPr>
                                <w:t>our</w:t>
                              </w:r>
                              <w:r>
                                <w:rPr>
                                  <w:rFonts w:ascii="Trebuchet MS"/>
                                  <w:color w:val="231F20"/>
                                  <w:spacing w:val="-8"/>
                                  <w:w w:val="95"/>
                                  <w:sz w:val="20"/>
                                </w:rPr>
                                <w:t xml:space="preserve"> </w:t>
                              </w:r>
                              <w:r>
                                <w:rPr>
                                  <w:rFonts w:ascii="Trebuchet MS"/>
                                  <w:color w:val="231F20"/>
                                  <w:w w:val="95"/>
                                  <w:sz w:val="20"/>
                                </w:rPr>
                                <w:t>community</w:t>
                              </w:r>
                              <w:r>
                                <w:rPr>
                                  <w:rFonts w:ascii="Trebuchet MS"/>
                                  <w:color w:val="231F20"/>
                                  <w:spacing w:val="-8"/>
                                  <w:w w:val="95"/>
                                  <w:sz w:val="20"/>
                                </w:rPr>
                                <w:t xml:space="preserve"> </w:t>
                              </w:r>
                              <w:r>
                                <w:rPr>
                                  <w:rFonts w:ascii="Trebuchet MS"/>
                                  <w:color w:val="231F20"/>
                                  <w:w w:val="95"/>
                                  <w:sz w:val="20"/>
                                </w:rPr>
                                <w:t>engagement</w:t>
                              </w:r>
                              <w:r>
                                <w:rPr>
                                  <w:rFonts w:ascii="Trebuchet MS"/>
                                  <w:color w:val="231F20"/>
                                  <w:spacing w:val="-8"/>
                                  <w:w w:val="95"/>
                                  <w:sz w:val="20"/>
                                </w:rPr>
                                <w:t xml:space="preserve"> </w:t>
                              </w:r>
                              <w:r>
                                <w:rPr>
                                  <w:rFonts w:ascii="Trebuchet MS"/>
                                  <w:color w:val="231F20"/>
                                  <w:w w:val="95"/>
                                  <w:sz w:val="20"/>
                                </w:rPr>
                                <w:t>process</w:t>
                              </w:r>
                              <w:r>
                                <w:rPr>
                                  <w:rFonts w:ascii="Trebuchet MS"/>
                                  <w:color w:val="231F20"/>
                                  <w:spacing w:val="-8"/>
                                  <w:w w:val="95"/>
                                  <w:sz w:val="20"/>
                                </w:rPr>
                                <w:t xml:space="preserve"> </w:t>
                              </w:r>
                              <w:r>
                                <w:rPr>
                                  <w:rFonts w:ascii="Trebuchet MS"/>
                                  <w:color w:val="231F20"/>
                                  <w:w w:val="95"/>
                                  <w:sz w:val="20"/>
                                </w:rPr>
                                <w:t>to</w:t>
                              </w:r>
                              <w:r>
                                <w:rPr>
                                  <w:rFonts w:ascii="Trebuchet MS"/>
                                  <w:color w:val="231F20"/>
                                  <w:spacing w:val="-8"/>
                                  <w:w w:val="95"/>
                                  <w:sz w:val="20"/>
                                </w:rPr>
                                <w:t xml:space="preserve"> </w:t>
                              </w:r>
                              <w:r>
                                <w:rPr>
                                  <w:rFonts w:ascii="Trebuchet MS"/>
                                  <w:color w:val="231F20"/>
                                  <w:w w:val="95"/>
                                  <w:sz w:val="20"/>
                                </w:rPr>
                                <w:t>ensure</w:t>
                              </w:r>
                              <w:r>
                                <w:rPr>
                                  <w:rFonts w:ascii="Trebuchet MS"/>
                                  <w:color w:val="231F20"/>
                                  <w:spacing w:val="-8"/>
                                  <w:w w:val="95"/>
                                  <w:sz w:val="20"/>
                                </w:rPr>
                                <w:t xml:space="preserve"> </w:t>
                              </w:r>
                              <w:r>
                                <w:rPr>
                                  <w:rFonts w:ascii="Trebuchet MS"/>
                                  <w:color w:val="231F20"/>
                                  <w:w w:val="95"/>
                                  <w:sz w:val="20"/>
                                </w:rPr>
                                <w:t>quality</w:t>
                              </w:r>
                              <w:r>
                                <w:rPr>
                                  <w:rFonts w:ascii="Trebuchet MS"/>
                                  <w:color w:val="231F20"/>
                                  <w:spacing w:val="-8"/>
                                  <w:w w:val="95"/>
                                  <w:sz w:val="20"/>
                                </w:rPr>
                                <w:t xml:space="preserve"> </w:t>
                              </w:r>
                              <w:r>
                                <w:rPr>
                                  <w:rFonts w:ascii="Trebuchet MS"/>
                                  <w:color w:val="231F20"/>
                                  <w:w w:val="95"/>
                                  <w:sz w:val="20"/>
                                </w:rPr>
                                <w:t>improvement.</w:t>
                              </w:r>
                              <w:r>
                                <w:rPr>
                                  <w:rFonts w:ascii="Trebuchet MS"/>
                                  <w:color w:val="231F20"/>
                                  <w:spacing w:val="-8"/>
                                  <w:w w:val="95"/>
                                  <w:sz w:val="20"/>
                                </w:rPr>
                                <w:t xml:space="preserve"> </w:t>
                              </w:r>
                              <w:r>
                                <w:rPr>
                                  <w:rFonts w:ascii="Trebuchet MS"/>
                                  <w:color w:val="231F20"/>
                                  <w:w w:val="95"/>
                                  <w:sz w:val="20"/>
                                </w:rPr>
                                <w:t>CCHC</w:t>
                              </w:r>
                              <w:r>
                                <w:rPr>
                                  <w:rFonts w:ascii="Trebuchet MS"/>
                                  <w:color w:val="231F20"/>
                                  <w:spacing w:val="-8"/>
                                  <w:w w:val="95"/>
                                  <w:sz w:val="20"/>
                                </w:rPr>
                                <w:t xml:space="preserve"> </w:t>
                              </w:r>
                              <w:r>
                                <w:rPr>
                                  <w:rFonts w:ascii="Trebuchet MS"/>
                                  <w:color w:val="231F20"/>
                                  <w:w w:val="95"/>
                                  <w:sz w:val="20"/>
                                </w:rPr>
                                <w:t>staff</w:t>
                              </w:r>
                              <w:r>
                                <w:rPr>
                                  <w:rFonts w:ascii="Trebuchet MS"/>
                                  <w:color w:val="231F20"/>
                                  <w:spacing w:val="-8"/>
                                  <w:w w:val="95"/>
                                  <w:sz w:val="20"/>
                                </w:rPr>
                                <w:t xml:space="preserve"> </w:t>
                              </w:r>
                              <w:r>
                                <w:rPr>
                                  <w:rFonts w:ascii="Trebuchet MS"/>
                                  <w:color w:val="231F20"/>
                                  <w:w w:val="95"/>
                                  <w:sz w:val="20"/>
                                </w:rPr>
                                <w:t>uses</w:t>
                              </w:r>
                              <w:r>
                                <w:rPr>
                                  <w:rFonts w:ascii="Trebuchet MS"/>
                                  <w:color w:val="231F20"/>
                                  <w:spacing w:val="-8"/>
                                  <w:w w:val="95"/>
                                  <w:sz w:val="20"/>
                                </w:rPr>
                                <w:t xml:space="preserve"> </w:t>
                              </w:r>
                              <w:r>
                                <w:rPr>
                                  <w:rFonts w:ascii="Trebuchet MS"/>
                                  <w:color w:val="231F20"/>
                                  <w:w w:val="95"/>
                                  <w:sz w:val="20"/>
                                </w:rPr>
                                <w:t>the Community</w:t>
                              </w:r>
                              <w:r>
                                <w:rPr>
                                  <w:rFonts w:ascii="Trebuchet MS"/>
                                  <w:color w:val="231F20"/>
                                  <w:spacing w:val="-4"/>
                                  <w:w w:val="95"/>
                                  <w:sz w:val="20"/>
                                </w:rPr>
                                <w:t xml:space="preserve"> </w:t>
                              </w:r>
                              <w:r>
                                <w:rPr>
                                  <w:rFonts w:ascii="Trebuchet MS"/>
                                  <w:color w:val="231F20"/>
                                  <w:w w:val="95"/>
                                  <w:sz w:val="20"/>
                                </w:rPr>
                                <w:t>Health</w:t>
                              </w:r>
                              <w:r>
                                <w:rPr>
                                  <w:rFonts w:ascii="Trebuchet MS"/>
                                  <w:color w:val="231F20"/>
                                  <w:spacing w:val="-4"/>
                                  <w:w w:val="95"/>
                                  <w:sz w:val="20"/>
                                </w:rPr>
                                <w:t xml:space="preserve"> </w:t>
                              </w:r>
                              <w:r>
                                <w:rPr>
                                  <w:rFonts w:ascii="Trebuchet MS"/>
                                  <w:color w:val="231F20"/>
                                  <w:w w:val="95"/>
                                  <w:sz w:val="20"/>
                                </w:rPr>
                                <w:t>Planning</w:t>
                              </w:r>
                              <w:r>
                                <w:rPr>
                                  <w:rFonts w:ascii="Trebuchet MS"/>
                                  <w:color w:val="231F20"/>
                                  <w:spacing w:val="-4"/>
                                  <w:w w:val="95"/>
                                  <w:sz w:val="20"/>
                                </w:rPr>
                                <w:t xml:space="preserve"> </w:t>
                              </w:r>
                              <w:r>
                                <w:rPr>
                                  <w:rFonts w:ascii="Trebuchet MS"/>
                                  <w:color w:val="231F20"/>
                                  <w:w w:val="95"/>
                                  <w:sz w:val="20"/>
                                </w:rPr>
                                <w:t>Guideline</w:t>
                              </w:r>
                              <w:r>
                                <w:rPr>
                                  <w:rFonts w:ascii="Trebuchet MS"/>
                                  <w:color w:val="231F20"/>
                                  <w:spacing w:val="-4"/>
                                  <w:w w:val="95"/>
                                  <w:sz w:val="20"/>
                                </w:rPr>
                                <w:t xml:space="preserve"> </w:t>
                              </w:r>
                              <w:r>
                                <w:rPr>
                                  <w:rFonts w:ascii="Trebuchet MS"/>
                                  <w:color w:val="231F20"/>
                                  <w:w w:val="95"/>
                                  <w:sz w:val="20"/>
                                </w:rPr>
                                <w:t>to</w:t>
                              </w:r>
                              <w:r>
                                <w:rPr>
                                  <w:rFonts w:ascii="Trebuchet MS"/>
                                  <w:color w:val="231F20"/>
                                  <w:spacing w:val="-4"/>
                                  <w:w w:val="95"/>
                                  <w:sz w:val="20"/>
                                </w:rPr>
                                <w:t xml:space="preserve"> </w:t>
                              </w:r>
                              <w:r>
                                <w:rPr>
                                  <w:rFonts w:ascii="Trebuchet MS"/>
                                  <w:color w:val="231F20"/>
                                  <w:w w:val="95"/>
                                  <w:sz w:val="20"/>
                                </w:rPr>
                                <w:t>ensure</w:t>
                              </w:r>
                              <w:r>
                                <w:rPr>
                                  <w:rFonts w:ascii="Trebuchet MS"/>
                                  <w:color w:val="231F20"/>
                                  <w:spacing w:val="-4"/>
                                  <w:w w:val="95"/>
                                  <w:sz w:val="20"/>
                                </w:rPr>
                                <w:t xml:space="preserve"> </w:t>
                              </w:r>
                              <w:r>
                                <w:rPr>
                                  <w:rFonts w:ascii="Trebuchet MS"/>
                                  <w:color w:val="231F20"/>
                                  <w:w w:val="95"/>
                                  <w:sz w:val="20"/>
                                </w:rPr>
                                <w:t>we</w:t>
                              </w:r>
                              <w:r>
                                <w:rPr>
                                  <w:rFonts w:ascii="Trebuchet MS"/>
                                  <w:color w:val="231F20"/>
                                  <w:spacing w:val="-4"/>
                                  <w:w w:val="95"/>
                                  <w:sz w:val="20"/>
                                </w:rPr>
                                <w:t xml:space="preserve"> </w:t>
                              </w:r>
                              <w:r>
                                <w:rPr>
                                  <w:rFonts w:ascii="Trebuchet MS"/>
                                  <w:color w:val="231F20"/>
                                  <w:w w:val="95"/>
                                  <w:sz w:val="20"/>
                                </w:rPr>
                                <w:t>are</w:t>
                              </w:r>
                              <w:r>
                                <w:rPr>
                                  <w:rFonts w:ascii="Trebuchet MS"/>
                                  <w:color w:val="231F20"/>
                                  <w:spacing w:val="-4"/>
                                  <w:w w:val="95"/>
                                  <w:sz w:val="20"/>
                                </w:rPr>
                                <w:t xml:space="preserve"> </w:t>
                              </w:r>
                              <w:r>
                                <w:rPr>
                                  <w:rFonts w:ascii="Trebuchet MS"/>
                                  <w:color w:val="231F20"/>
                                  <w:w w:val="95"/>
                                  <w:sz w:val="20"/>
                                </w:rPr>
                                <w:t>meeting</w:t>
                              </w:r>
                              <w:r>
                                <w:rPr>
                                  <w:rFonts w:ascii="Trebuchet MS"/>
                                  <w:color w:val="231F20"/>
                                  <w:spacing w:val="-4"/>
                                  <w:w w:val="95"/>
                                  <w:sz w:val="20"/>
                                </w:rPr>
                                <w:t xml:space="preserve"> </w:t>
                              </w:r>
                              <w:r>
                                <w:rPr>
                                  <w:rFonts w:ascii="Trebuchet MS"/>
                                  <w:color w:val="231F20"/>
                                  <w:w w:val="95"/>
                                  <w:sz w:val="20"/>
                                </w:rPr>
                                <w:t>the</w:t>
                              </w:r>
                              <w:r>
                                <w:rPr>
                                  <w:rFonts w:ascii="Trebuchet MS"/>
                                  <w:color w:val="231F20"/>
                                  <w:spacing w:val="-4"/>
                                  <w:w w:val="95"/>
                                  <w:sz w:val="20"/>
                                </w:rPr>
                                <w:t xml:space="preserve"> </w:t>
                              </w:r>
                              <w:r>
                                <w:rPr>
                                  <w:rFonts w:ascii="Trebuchet MS"/>
                                  <w:color w:val="231F20"/>
                                  <w:w w:val="95"/>
                                  <w:sz w:val="20"/>
                                </w:rPr>
                                <w:t>engagement</w:t>
                              </w:r>
                              <w:r>
                                <w:rPr>
                                  <w:rFonts w:ascii="Trebuchet MS"/>
                                  <w:color w:val="231F20"/>
                                  <w:spacing w:val="-4"/>
                                  <w:w w:val="95"/>
                                  <w:sz w:val="20"/>
                                </w:rPr>
                                <w:t xml:space="preserve"> </w:t>
                              </w:r>
                              <w:r>
                                <w:rPr>
                                  <w:rFonts w:ascii="Trebuchet MS"/>
                                  <w:color w:val="231F20"/>
                                  <w:w w:val="95"/>
                                  <w:sz w:val="20"/>
                                </w:rPr>
                                <w:t>requirements</w:t>
                              </w:r>
                              <w:r>
                                <w:rPr>
                                  <w:rFonts w:ascii="Trebuchet MS"/>
                                  <w:color w:val="231F20"/>
                                  <w:spacing w:val="-4"/>
                                  <w:w w:val="95"/>
                                  <w:sz w:val="20"/>
                                </w:rPr>
                                <w:t xml:space="preserve"> </w:t>
                              </w:r>
                              <w:r>
                                <w:rPr>
                                  <w:rFonts w:ascii="Trebuchet MS"/>
                                  <w:color w:val="231F20"/>
                                  <w:w w:val="95"/>
                                  <w:sz w:val="20"/>
                                </w:rPr>
                                <w:t>of</w:t>
                              </w:r>
                              <w:r>
                                <w:rPr>
                                  <w:rFonts w:ascii="Trebuchet MS"/>
                                  <w:color w:val="231F20"/>
                                  <w:spacing w:val="-4"/>
                                  <w:w w:val="95"/>
                                  <w:sz w:val="20"/>
                                </w:rPr>
                                <w:t xml:space="preserve"> </w:t>
                              </w:r>
                              <w:r>
                                <w:rPr>
                                  <w:rFonts w:ascii="Trebuchet MS"/>
                                  <w:color w:val="231F20"/>
                                  <w:w w:val="95"/>
                                  <w:sz w:val="20"/>
                                </w:rPr>
                                <w:t>the</w:t>
                              </w:r>
                              <w:r>
                                <w:rPr>
                                  <w:rFonts w:ascii="Trebuchet MS"/>
                                  <w:color w:val="231F20"/>
                                  <w:spacing w:val="-4"/>
                                  <w:w w:val="95"/>
                                  <w:sz w:val="20"/>
                                </w:rPr>
                                <w:t xml:space="preserve"> </w:t>
                              </w:r>
                              <w:r>
                                <w:rPr>
                                  <w:rFonts w:ascii="Trebuchet MS"/>
                                  <w:color w:val="231F20"/>
                                  <w:w w:val="95"/>
                                  <w:sz w:val="20"/>
                                </w:rPr>
                                <w:t>CHI</w:t>
                              </w:r>
                              <w:r>
                                <w:rPr>
                                  <w:rFonts w:ascii="Trebuchet MS"/>
                                  <w:color w:val="231F20"/>
                                  <w:spacing w:val="-4"/>
                                  <w:w w:val="95"/>
                                  <w:sz w:val="20"/>
                                </w:rPr>
                                <w:t xml:space="preserve"> </w:t>
                              </w:r>
                              <w:r>
                                <w:rPr>
                                  <w:rFonts w:ascii="Trebuchet MS"/>
                                  <w:color w:val="231F20"/>
                                  <w:w w:val="95"/>
                                  <w:sz w:val="20"/>
                                </w:rPr>
                                <w:t>process</w:t>
                              </w:r>
                              <w:r>
                                <w:rPr>
                                  <w:rFonts w:ascii="Trebuchet MS"/>
                                  <w:color w:val="231F20"/>
                                  <w:spacing w:val="-4"/>
                                  <w:w w:val="95"/>
                                  <w:sz w:val="20"/>
                                </w:rPr>
                                <w:t xml:space="preserve"> </w:t>
                              </w:r>
                              <w:r>
                                <w:rPr>
                                  <w:rFonts w:ascii="Trebuchet MS"/>
                                  <w:color w:val="231F20"/>
                                  <w:w w:val="95"/>
                                  <w:sz w:val="20"/>
                                </w:rPr>
                                <w:t>and</w:t>
                              </w:r>
                              <w:r>
                                <w:rPr>
                                  <w:rFonts w:ascii="Trebuchet MS"/>
                                  <w:color w:val="231F20"/>
                                  <w:spacing w:val="-4"/>
                                  <w:w w:val="95"/>
                                  <w:sz w:val="20"/>
                                </w:rPr>
                                <w:t xml:space="preserve"> </w:t>
                              </w:r>
                              <w:r>
                                <w:rPr>
                                  <w:rFonts w:ascii="Trebuchet MS"/>
                                  <w:color w:val="231F20"/>
                                  <w:w w:val="95"/>
                                  <w:sz w:val="20"/>
                                </w:rPr>
                                <w:t>employs</w:t>
                              </w:r>
                              <w:r>
                                <w:rPr>
                                  <w:rFonts w:ascii="Trebuchet MS"/>
                                  <w:color w:val="231F20"/>
                                  <w:spacing w:val="-4"/>
                                  <w:w w:val="95"/>
                                  <w:sz w:val="20"/>
                                </w:rPr>
                                <w:t xml:space="preserve"> </w:t>
                              </w:r>
                              <w:r>
                                <w:rPr>
                                  <w:rFonts w:ascii="Trebuchet MS"/>
                                  <w:color w:val="231F20"/>
                                  <w:w w:val="95"/>
                                  <w:sz w:val="20"/>
                                </w:rPr>
                                <w:t xml:space="preserve">the </w:t>
                              </w:r>
                              <w:r>
                                <w:rPr>
                                  <w:rFonts w:ascii="Trebuchet MS"/>
                                  <w:color w:val="231F20"/>
                                  <w:w w:val="90"/>
                                  <w:sz w:val="20"/>
                                </w:rPr>
                                <w:t xml:space="preserve">recommended best practices. We plan to utilize the tools laid out on page 15 of the Community Health Planning Guideline, particularly </w:t>
                              </w:r>
                              <w:r>
                                <w:rPr>
                                  <w:rFonts w:ascii="Trebuchet MS"/>
                                  <w:color w:val="231F20"/>
                                  <w:w w:val="95"/>
                                  <w:sz w:val="20"/>
                                </w:rPr>
                                <w:t>"Process</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outcome</w:t>
                              </w:r>
                              <w:r>
                                <w:rPr>
                                  <w:rFonts w:ascii="Trebuchet MS"/>
                                  <w:color w:val="231F20"/>
                                  <w:spacing w:val="-12"/>
                                  <w:w w:val="95"/>
                                  <w:sz w:val="20"/>
                                </w:rPr>
                                <w:t xml:space="preserve"> </w:t>
                              </w:r>
                              <w:r>
                                <w:rPr>
                                  <w:rFonts w:ascii="Trebuchet MS"/>
                                  <w:color w:val="231F20"/>
                                  <w:w w:val="95"/>
                                  <w:sz w:val="20"/>
                                </w:rPr>
                                <w:t>constructs</w:t>
                              </w:r>
                              <w:r>
                                <w:rPr>
                                  <w:rFonts w:ascii="Trebuchet MS"/>
                                  <w:color w:val="231F20"/>
                                  <w:spacing w:val="-12"/>
                                  <w:w w:val="95"/>
                                  <w:sz w:val="20"/>
                                </w:rPr>
                                <w:t xml:space="preserve"> </w:t>
                              </w:r>
                              <w:r>
                                <w:rPr>
                                  <w:rFonts w:ascii="Trebuchet MS"/>
                                  <w:color w:val="231F20"/>
                                  <w:w w:val="95"/>
                                  <w:sz w:val="20"/>
                                </w:rPr>
                                <w:t>for</w:t>
                              </w:r>
                              <w:r>
                                <w:rPr>
                                  <w:rFonts w:ascii="Trebuchet MS"/>
                                  <w:color w:val="231F20"/>
                                  <w:spacing w:val="-12"/>
                                  <w:w w:val="95"/>
                                  <w:sz w:val="20"/>
                                </w:rPr>
                                <w:t xml:space="preserve"> </w:t>
                              </w:r>
                              <w:r>
                                <w:rPr>
                                  <w:rFonts w:ascii="Trebuchet MS"/>
                                  <w:color w:val="231F20"/>
                                  <w:w w:val="95"/>
                                  <w:sz w:val="20"/>
                                </w:rPr>
                                <w:t>evaluation</w:t>
                              </w:r>
                              <w:r>
                                <w:rPr>
                                  <w:rFonts w:ascii="Trebuchet MS"/>
                                  <w:color w:val="231F20"/>
                                  <w:spacing w:val="-12"/>
                                  <w:w w:val="95"/>
                                  <w:sz w:val="20"/>
                                </w:rPr>
                                <w:t xml:space="preserve"> </w:t>
                              </w:r>
                              <w:r>
                                <w:rPr>
                                  <w:rFonts w:ascii="Trebuchet MS"/>
                                  <w:color w:val="231F20"/>
                                  <w:w w:val="95"/>
                                  <w:sz w:val="20"/>
                                </w:rPr>
                                <w:t>community-based</w:t>
                              </w:r>
                              <w:r>
                                <w:rPr>
                                  <w:rFonts w:ascii="Trebuchet MS"/>
                                  <w:color w:val="231F20"/>
                                  <w:spacing w:val="-12"/>
                                  <w:w w:val="95"/>
                                  <w:sz w:val="20"/>
                                </w:rPr>
                                <w:t xml:space="preserve"> </w:t>
                              </w:r>
                              <w:r>
                                <w:rPr>
                                  <w:rFonts w:ascii="Trebuchet MS"/>
                                  <w:color w:val="231F20"/>
                                  <w:w w:val="95"/>
                                  <w:sz w:val="20"/>
                                </w:rPr>
                                <w:t>participatory</w:t>
                              </w:r>
                              <w:r>
                                <w:rPr>
                                  <w:rFonts w:ascii="Trebuchet MS"/>
                                  <w:color w:val="231F20"/>
                                  <w:spacing w:val="-12"/>
                                  <w:w w:val="95"/>
                                  <w:sz w:val="20"/>
                                </w:rPr>
                                <w:t xml:space="preserve"> </w:t>
                              </w:r>
                              <w:r>
                                <w:rPr>
                                  <w:rFonts w:ascii="Trebuchet MS"/>
                                  <w:color w:val="231F20"/>
                                  <w:w w:val="95"/>
                                  <w:sz w:val="20"/>
                                </w:rPr>
                                <w:t>research</w:t>
                              </w:r>
                              <w:r>
                                <w:rPr>
                                  <w:rFonts w:ascii="Trebuchet MS"/>
                                  <w:color w:val="231F20"/>
                                  <w:spacing w:val="-12"/>
                                  <w:w w:val="95"/>
                                  <w:sz w:val="20"/>
                                </w:rPr>
                                <w:t xml:space="preserve"> </w:t>
                              </w:r>
                              <w:r>
                                <w:rPr>
                                  <w:rFonts w:ascii="Trebuchet MS"/>
                                  <w:color w:val="231F20"/>
                                  <w:w w:val="95"/>
                                  <w:sz w:val="20"/>
                                </w:rPr>
                                <w:t>projects:</w:t>
                              </w:r>
                              <w:r>
                                <w:rPr>
                                  <w:rFonts w:ascii="Trebuchet MS"/>
                                  <w:color w:val="231F20"/>
                                  <w:spacing w:val="-12"/>
                                  <w:w w:val="95"/>
                                  <w:sz w:val="20"/>
                                </w:rPr>
                                <w:t xml:space="preserve"> </w:t>
                              </w:r>
                              <w:r>
                                <w:rPr>
                                  <w:rFonts w:ascii="Trebuchet MS"/>
                                  <w:color w:val="231F20"/>
                                  <w:w w:val="95"/>
                                  <w:sz w:val="20"/>
                                </w:rPr>
                                <w:t>A</w:t>
                              </w:r>
                              <w:r>
                                <w:rPr>
                                  <w:rFonts w:ascii="Trebuchet MS"/>
                                  <w:color w:val="231F20"/>
                                  <w:spacing w:val="-12"/>
                                  <w:w w:val="95"/>
                                  <w:sz w:val="20"/>
                                </w:rPr>
                                <w:t xml:space="preserve"> </w:t>
                              </w:r>
                              <w:r>
                                <w:rPr>
                                  <w:rFonts w:ascii="Trebuchet MS"/>
                                  <w:color w:val="231F20"/>
                                  <w:w w:val="95"/>
                                  <w:sz w:val="20"/>
                                </w:rPr>
                                <w:t>matrix</w:t>
                              </w:r>
                              <w:r>
                                <w:rPr>
                                  <w:rFonts w:ascii="Trebuchet MS"/>
                                  <w:color w:val="231F20"/>
                                  <w:spacing w:val="-12"/>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w w:val="95"/>
                                  <w:sz w:val="20"/>
                                </w:rPr>
                                <w:t>existing</w:t>
                              </w:r>
                              <w:r>
                                <w:rPr>
                                  <w:rFonts w:ascii="Trebuchet MS"/>
                                  <w:color w:val="231F20"/>
                                  <w:spacing w:val="-12"/>
                                  <w:w w:val="95"/>
                                  <w:sz w:val="20"/>
                                </w:rPr>
                                <w:t xml:space="preserve"> </w:t>
                              </w:r>
                              <w:r>
                                <w:rPr>
                                  <w:rFonts w:ascii="Trebuchet MS"/>
                                  <w:color w:val="231F20"/>
                                  <w:w w:val="95"/>
                                  <w:sz w:val="20"/>
                                </w:rPr>
                                <w:t>measures"</w:t>
                              </w:r>
                              <w:r>
                                <w:rPr>
                                  <w:rFonts w:ascii="Trebuchet MS"/>
                                  <w:color w:val="231F20"/>
                                  <w:spacing w:val="-14"/>
                                  <w:w w:val="95"/>
                                  <w:sz w:val="20"/>
                                </w:rPr>
                                <w:t xml:space="preserve"> </w:t>
                              </w:r>
                              <w:r>
                                <w:rPr>
                                  <w:rFonts w:ascii="Trebuchet MS"/>
                                  <w:color w:val="231F20"/>
                                  <w:w w:val="95"/>
                                  <w:sz w:val="20"/>
                                </w:rPr>
                                <w:t xml:space="preserve">to </w:t>
                              </w:r>
                              <w:r>
                                <w:rPr>
                                  <w:rFonts w:ascii="Trebuchet MS"/>
                                  <w:color w:val="231F20"/>
                                  <w:sz w:val="20"/>
                                </w:rPr>
                                <w:t>evaluate</w:t>
                              </w:r>
                              <w:r>
                                <w:rPr>
                                  <w:rFonts w:ascii="Trebuchet MS"/>
                                  <w:color w:val="231F20"/>
                                  <w:spacing w:val="-18"/>
                                  <w:sz w:val="20"/>
                                </w:rPr>
                                <w:t xml:space="preserve"> </w:t>
                              </w:r>
                              <w:r>
                                <w:rPr>
                                  <w:rFonts w:ascii="Trebuchet MS"/>
                                  <w:color w:val="231F20"/>
                                  <w:sz w:val="20"/>
                                </w:rPr>
                                <w:t>our</w:t>
                              </w:r>
                              <w:r>
                                <w:rPr>
                                  <w:rFonts w:ascii="Trebuchet MS"/>
                                  <w:color w:val="231F20"/>
                                  <w:spacing w:val="-18"/>
                                  <w:sz w:val="20"/>
                                </w:rPr>
                                <w:t xml:space="preserve"> </w:t>
                              </w:r>
                              <w:r>
                                <w:rPr>
                                  <w:rFonts w:ascii="Trebuchet MS"/>
                                  <w:color w:val="231F20"/>
                                  <w:sz w:val="20"/>
                                </w:rPr>
                                <w:t>activities.</w:t>
                              </w:r>
                            </w:p>
                            <w:p w:rsidR="003121E4" w:rsidRDefault="003121E4">
                              <w:pPr>
                                <w:rPr>
                                  <w:rFonts w:ascii="Trebuchet MS"/>
                                  <w:sz w:val="21"/>
                                </w:rPr>
                              </w:pPr>
                            </w:p>
                            <w:p w:rsidR="003121E4" w:rsidRDefault="003121E4">
                              <w:pPr>
                                <w:spacing w:line="247" w:lineRule="auto"/>
                                <w:ind w:left="40" w:right="237"/>
                                <w:rPr>
                                  <w:rFonts w:ascii="Trebuchet MS"/>
                                  <w:sz w:val="20"/>
                                </w:rPr>
                              </w:pPr>
                              <w:r>
                                <w:rPr>
                                  <w:rFonts w:ascii="Trebuchet MS"/>
                                  <w:color w:val="231F20"/>
                                  <w:w w:val="90"/>
                                  <w:sz w:val="20"/>
                                </w:rPr>
                                <w:t>CCHC also works with a consultant (Health Resources in Action, HRiA) on our community engagement. HRiA will facilitate focus groups</w:t>
                              </w:r>
                              <w:r>
                                <w:rPr>
                                  <w:rFonts w:ascii="Trebuchet MS"/>
                                  <w:color w:val="231F20"/>
                                  <w:spacing w:val="40"/>
                                  <w:sz w:val="20"/>
                                </w:rPr>
                                <w:t xml:space="preserve"> </w:t>
                              </w:r>
                              <w:r>
                                <w:rPr>
                                  <w:rFonts w:ascii="Trebuchet MS"/>
                                  <w:color w:val="231F20"/>
                                  <w:w w:val="95"/>
                                  <w:sz w:val="20"/>
                                </w:rPr>
                                <w:t>and</w:t>
                              </w:r>
                              <w:r>
                                <w:rPr>
                                  <w:rFonts w:ascii="Trebuchet MS"/>
                                  <w:color w:val="231F20"/>
                                  <w:spacing w:val="-10"/>
                                  <w:w w:val="95"/>
                                  <w:sz w:val="20"/>
                                </w:rPr>
                                <w:t xml:space="preserve"> </w:t>
                              </w:r>
                              <w:r>
                                <w:rPr>
                                  <w:rFonts w:ascii="Trebuchet MS"/>
                                  <w:color w:val="231F20"/>
                                  <w:w w:val="95"/>
                                  <w:sz w:val="20"/>
                                </w:rPr>
                                <w:t>interviews,</w:t>
                              </w:r>
                              <w:r>
                                <w:rPr>
                                  <w:rFonts w:ascii="Trebuchet MS"/>
                                  <w:color w:val="231F20"/>
                                  <w:spacing w:val="-10"/>
                                  <w:w w:val="95"/>
                                  <w:sz w:val="20"/>
                                </w:rPr>
                                <w:t xml:space="preserve"> </w:t>
                              </w:r>
                              <w:r>
                                <w:rPr>
                                  <w:rFonts w:ascii="Trebuchet MS"/>
                                  <w:color w:val="231F20"/>
                                  <w:w w:val="95"/>
                                  <w:sz w:val="20"/>
                                </w:rPr>
                                <w:t>and</w:t>
                              </w:r>
                              <w:r>
                                <w:rPr>
                                  <w:rFonts w:ascii="Trebuchet MS"/>
                                  <w:color w:val="231F20"/>
                                  <w:spacing w:val="-10"/>
                                  <w:w w:val="95"/>
                                  <w:sz w:val="20"/>
                                </w:rPr>
                                <w:t xml:space="preserve"> </w:t>
                              </w:r>
                              <w:r>
                                <w:rPr>
                                  <w:rFonts w:ascii="Trebuchet MS"/>
                                  <w:color w:val="231F20"/>
                                  <w:w w:val="95"/>
                                  <w:sz w:val="20"/>
                                </w:rPr>
                                <w:t>will</w:t>
                              </w:r>
                              <w:r>
                                <w:rPr>
                                  <w:rFonts w:ascii="Trebuchet MS"/>
                                  <w:color w:val="231F20"/>
                                  <w:spacing w:val="-10"/>
                                  <w:w w:val="95"/>
                                  <w:sz w:val="20"/>
                                </w:rPr>
                                <w:t xml:space="preserve"> </w:t>
                              </w:r>
                              <w:r>
                                <w:rPr>
                                  <w:rFonts w:ascii="Trebuchet MS"/>
                                  <w:color w:val="231F20"/>
                                  <w:w w:val="95"/>
                                  <w:sz w:val="20"/>
                                </w:rPr>
                                <w:t>measure</w:t>
                              </w:r>
                              <w:r>
                                <w:rPr>
                                  <w:rFonts w:ascii="Trebuchet MS"/>
                                  <w:color w:val="231F20"/>
                                  <w:spacing w:val="-10"/>
                                  <w:w w:val="95"/>
                                  <w:sz w:val="20"/>
                                </w:rPr>
                                <w:t xml:space="preserve"> </w:t>
                              </w:r>
                              <w:r>
                                <w:rPr>
                                  <w:rFonts w:ascii="Trebuchet MS"/>
                                  <w:color w:val="231F20"/>
                                  <w:w w:val="95"/>
                                  <w:sz w:val="20"/>
                                </w:rPr>
                                <w:t>participant</w:t>
                              </w:r>
                              <w:r>
                                <w:rPr>
                                  <w:rFonts w:ascii="Trebuchet MS"/>
                                  <w:color w:val="231F20"/>
                                  <w:spacing w:val="-10"/>
                                  <w:w w:val="95"/>
                                  <w:sz w:val="20"/>
                                </w:rPr>
                                <w:t xml:space="preserve"> </w:t>
                              </w:r>
                              <w:r>
                                <w:rPr>
                                  <w:rFonts w:ascii="Trebuchet MS"/>
                                  <w:color w:val="231F20"/>
                                  <w:w w:val="95"/>
                                  <w:sz w:val="20"/>
                                </w:rPr>
                                <w:t>experience.</w:t>
                              </w:r>
                            </w:p>
                            <w:p w:rsidR="003121E4" w:rsidRDefault="003121E4">
                              <w:pPr>
                                <w:spacing w:before="9"/>
                                <w:rPr>
                                  <w:rFonts w:ascii="Trebuchet MS"/>
                                  <w:sz w:val="20"/>
                                </w:rPr>
                              </w:pPr>
                            </w:p>
                            <w:p w:rsidR="003121E4" w:rsidRDefault="003121E4">
                              <w:pPr>
                                <w:spacing w:before="1" w:line="247" w:lineRule="auto"/>
                                <w:ind w:left="40"/>
                                <w:rPr>
                                  <w:rFonts w:ascii="Trebuchet MS" w:hAnsi="Trebuchet MS"/>
                                  <w:sz w:val="20"/>
                                </w:rPr>
                              </w:pPr>
                              <w:r>
                                <w:rPr>
                                  <w:rFonts w:ascii="Trebuchet MS" w:hAnsi="Trebuchet MS"/>
                                  <w:color w:val="231F20"/>
                                  <w:w w:val="95"/>
                                  <w:sz w:val="20"/>
                                </w:rPr>
                                <w:t>At</w:t>
                              </w:r>
                              <w:r>
                                <w:rPr>
                                  <w:rFonts w:ascii="Trebuchet MS" w:hAnsi="Trebuchet MS"/>
                                  <w:color w:val="231F20"/>
                                  <w:spacing w:val="-8"/>
                                  <w:w w:val="95"/>
                                  <w:sz w:val="20"/>
                                </w:rPr>
                                <w:t xml:space="preserve"> </w:t>
                              </w:r>
                              <w:r>
                                <w:rPr>
                                  <w:rFonts w:ascii="Trebuchet MS" w:hAnsi="Trebuchet MS"/>
                                  <w:color w:val="231F20"/>
                                  <w:w w:val="95"/>
                                  <w:sz w:val="20"/>
                                </w:rPr>
                                <w:t>this</w:t>
                              </w:r>
                              <w:r>
                                <w:rPr>
                                  <w:rFonts w:ascii="Trebuchet MS" w:hAnsi="Trebuchet MS"/>
                                  <w:color w:val="231F20"/>
                                  <w:spacing w:val="-8"/>
                                  <w:w w:val="95"/>
                                  <w:sz w:val="20"/>
                                </w:rPr>
                                <w:t xml:space="preserve"> </w:t>
                              </w:r>
                              <w:r>
                                <w:rPr>
                                  <w:rFonts w:ascii="Trebuchet MS" w:hAnsi="Trebuchet MS"/>
                                  <w:color w:val="231F20"/>
                                  <w:w w:val="95"/>
                                  <w:sz w:val="20"/>
                                </w:rPr>
                                <w:t>point</w:t>
                              </w:r>
                              <w:r>
                                <w:rPr>
                                  <w:rFonts w:ascii="Trebuchet MS" w:hAnsi="Trebuchet MS"/>
                                  <w:color w:val="231F20"/>
                                  <w:spacing w:val="-8"/>
                                  <w:w w:val="95"/>
                                  <w:sz w:val="20"/>
                                </w:rPr>
                                <w:t xml:space="preserve"> </w:t>
                              </w:r>
                              <w:r>
                                <w:rPr>
                                  <w:rFonts w:ascii="Trebuchet MS" w:hAnsi="Trebuchet MS"/>
                                  <w:color w:val="231F20"/>
                                  <w:w w:val="95"/>
                                  <w:sz w:val="20"/>
                                </w:rPr>
                                <w:t>we</w:t>
                              </w:r>
                              <w:r>
                                <w:rPr>
                                  <w:rFonts w:ascii="Trebuchet MS" w:hAnsi="Trebuchet MS"/>
                                  <w:color w:val="231F20"/>
                                  <w:spacing w:val="-8"/>
                                  <w:w w:val="95"/>
                                  <w:sz w:val="20"/>
                                </w:rPr>
                                <w:t xml:space="preserve"> </w:t>
                              </w:r>
                              <w:r>
                                <w:rPr>
                                  <w:rFonts w:ascii="Trebuchet MS" w:hAnsi="Trebuchet MS"/>
                                  <w:color w:val="231F20"/>
                                  <w:w w:val="95"/>
                                  <w:sz w:val="20"/>
                                </w:rPr>
                                <w:t>have</w:t>
                              </w:r>
                              <w:r>
                                <w:rPr>
                                  <w:rFonts w:ascii="Trebuchet MS" w:hAnsi="Trebuchet MS"/>
                                  <w:color w:val="231F20"/>
                                  <w:spacing w:val="-8"/>
                                  <w:w w:val="95"/>
                                  <w:sz w:val="20"/>
                                </w:rPr>
                                <w:t xml:space="preserve"> </w:t>
                              </w:r>
                              <w:r>
                                <w:rPr>
                                  <w:rFonts w:ascii="Trebuchet MS" w:hAnsi="Trebuchet MS"/>
                                  <w:color w:val="231F20"/>
                                  <w:w w:val="95"/>
                                  <w:sz w:val="20"/>
                                </w:rPr>
                                <w:t>engaged,</w:t>
                              </w:r>
                              <w:r>
                                <w:rPr>
                                  <w:rFonts w:ascii="Trebuchet MS" w:hAnsi="Trebuchet MS"/>
                                  <w:color w:val="231F20"/>
                                  <w:spacing w:val="-8"/>
                                  <w:w w:val="95"/>
                                  <w:sz w:val="20"/>
                                </w:rPr>
                                <w:t xml:space="preserve"> </w:t>
                              </w:r>
                              <w:r>
                                <w:rPr>
                                  <w:rFonts w:ascii="Trebuchet MS" w:hAnsi="Trebuchet MS"/>
                                  <w:color w:val="231F20"/>
                                  <w:w w:val="95"/>
                                  <w:sz w:val="20"/>
                                </w:rPr>
                                <w:t>or</w:t>
                              </w:r>
                              <w:r>
                                <w:rPr>
                                  <w:rFonts w:ascii="Trebuchet MS" w:hAnsi="Trebuchet MS"/>
                                  <w:color w:val="231F20"/>
                                  <w:spacing w:val="-8"/>
                                  <w:w w:val="95"/>
                                  <w:sz w:val="20"/>
                                </w:rPr>
                                <w:t xml:space="preserve"> </w:t>
                              </w:r>
                              <w:r>
                                <w:rPr>
                                  <w:rFonts w:ascii="Trebuchet MS" w:hAnsi="Trebuchet MS"/>
                                  <w:color w:val="231F20"/>
                                  <w:w w:val="95"/>
                                  <w:sz w:val="20"/>
                                </w:rPr>
                                <w:t>have</w:t>
                              </w:r>
                              <w:r>
                                <w:rPr>
                                  <w:rFonts w:ascii="Trebuchet MS" w:hAnsi="Trebuchet MS"/>
                                  <w:color w:val="231F20"/>
                                  <w:spacing w:val="-8"/>
                                  <w:w w:val="95"/>
                                  <w:sz w:val="20"/>
                                </w:rPr>
                                <w:t xml:space="preserve"> </w:t>
                              </w:r>
                              <w:r>
                                <w:rPr>
                                  <w:rFonts w:ascii="Trebuchet MS" w:hAnsi="Trebuchet MS"/>
                                  <w:color w:val="231F20"/>
                                  <w:w w:val="95"/>
                                  <w:sz w:val="20"/>
                                </w:rPr>
                                <w:t>plans</w:t>
                              </w:r>
                              <w:r>
                                <w:rPr>
                                  <w:rFonts w:ascii="Trebuchet MS" w:hAnsi="Trebuchet MS"/>
                                  <w:color w:val="231F20"/>
                                  <w:spacing w:val="-8"/>
                                  <w:w w:val="95"/>
                                  <w:sz w:val="20"/>
                                </w:rPr>
                                <w:t xml:space="preserve"> </w:t>
                              </w:r>
                              <w:r>
                                <w:rPr>
                                  <w:rFonts w:ascii="Trebuchet MS" w:hAnsi="Trebuchet MS"/>
                                  <w:color w:val="231F20"/>
                                  <w:w w:val="95"/>
                                  <w:sz w:val="20"/>
                                </w:rPr>
                                <w:t>on</w:t>
                              </w:r>
                              <w:r>
                                <w:rPr>
                                  <w:rFonts w:ascii="Trebuchet MS" w:hAnsi="Trebuchet MS"/>
                                  <w:color w:val="231F20"/>
                                  <w:spacing w:val="-8"/>
                                  <w:w w:val="95"/>
                                  <w:sz w:val="20"/>
                                </w:rPr>
                                <w:t xml:space="preserve"> </w:t>
                              </w:r>
                              <w:r>
                                <w:rPr>
                                  <w:rFonts w:ascii="Trebuchet MS" w:hAnsi="Trebuchet MS"/>
                                  <w:color w:val="231F20"/>
                                  <w:w w:val="95"/>
                                  <w:sz w:val="20"/>
                                </w:rPr>
                                <w:t>how</w:t>
                              </w:r>
                              <w:r>
                                <w:rPr>
                                  <w:rFonts w:ascii="Trebuchet MS" w:hAnsi="Trebuchet MS"/>
                                  <w:color w:val="231F20"/>
                                  <w:spacing w:val="-8"/>
                                  <w:w w:val="95"/>
                                  <w:sz w:val="20"/>
                                </w:rPr>
                                <w:t xml:space="preserve"> </w:t>
                              </w:r>
                              <w:r>
                                <w:rPr>
                                  <w:rFonts w:ascii="Trebuchet MS" w:hAnsi="Trebuchet MS"/>
                                  <w:color w:val="231F20"/>
                                  <w:w w:val="95"/>
                                  <w:sz w:val="20"/>
                                </w:rPr>
                                <w:t>we</w:t>
                              </w:r>
                              <w:r>
                                <w:rPr>
                                  <w:rFonts w:ascii="Trebuchet MS" w:hAnsi="Trebuchet MS"/>
                                  <w:color w:val="231F20"/>
                                  <w:spacing w:val="-8"/>
                                  <w:w w:val="95"/>
                                  <w:sz w:val="20"/>
                                </w:rPr>
                                <w:t xml:space="preserve"> </w:t>
                              </w:r>
                              <w:r>
                                <w:rPr>
                                  <w:rFonts w:ascii="Trebuchet MS" w:hAnsi="Trebuchet MS"/>
                                  <w:color w:val="231F20"/>
                                  <w:w w:val="95"/>
                                  <w:sz w:val="20"/>
                                </w:rPr>
                                <w:t>will</w:t>
                              </w:r>
                              <w:r>
                                <w:rPr>
                                  <w:rFonts w:ascii="Trebuchet MS" w:hAnsi="Trebuchet MS"/>
                                  <w:color w:val="231F20"/>
                                  <w:spacing w:val="-8"/>
                                  <w:w w:val="95"/>
                                  <w:sz w:val="20"/>
                                </w:rPr>
                                <w:t xml:space="preserve"> </w:t>
                              </w:r>
                              <w:r>
                                <w:rPr>
                                  <w:rFonts w:ascii="Trebuchet MS" w:hAnsi="Trebuchet MS"/>
                                  <w:color w:val="231F20"/>
                                  <w:w w:val="95"/>
                                  <w:sz w:val="20"/>
                                </w:rPr>
                                <w:t>engage,</w:t>
                              </w:r>
                              <w:r>
                                <w:rPr>
                                  <w:rFonts w:ascii="Trebuchet MS" w:hAnsi="Trebuchet MS"/>
                                  <w:color w:val="231F20"/>
                                  <w:spacing w:val="-8"/>
                                  <w:w w:val="95"/>
                                  <w:sz w:val="20"/>
                                </w:rPr>
                                <w:t xml:space="preserve"> </w:t>
                              </w:r>
                              <w:r>
                                <w:rPr>
                                  <w:rFonts w:ascii="Trebuchet MS" w:hAnsi="Trebuchet MS"/>
                                  <w:color w:val="231F20"/>
                                  <w:w w:val="95"/>
                                  <w:sz w:val="20"/>
                                </w:rPr>
                                <w:t>all</w:t>
                              </w:r>
                              <w:r>
                                <w:rPr>
                                  <w:rFonts w:ascii="Trebuchet MS" w:hAnsi="Trebuchet MS"/>
                                  <w:color w:val="231F20"/>
                                  <w:spacing w:val="-8"/>
                                  <w:w w:val="95"/>
                                  <w:sz w:val="20"/>
                                </w:rPr>
                                <w:t xml:space="preserve"> </w:t>
                              </w:r>
                              <w:r>
                                <w:rPr>
                                  <w:rFonts w:ascii="Trebuchet MS" w:hAnsi="Trebuchet MS"/>
                                  <w:color w:val="231F20"/>
                                  <w:w w:val="95"/>
                                  <w:sz w:val="20"/>
                                </w:rPr>
                                <w:t>of</w:t>
                              </w:r>
                              <w:r>
                                <w:rPr>
                                  <w:rFonts w:ascii="Trebuchet MS" w:hAnsi="Trebuchet MS"/>
                                  <w:color w:val="231F20"/>
                                  <w:spacing w:val="-8"/>
                                  <w:w w:val="95"/>
                                  <w:sz w:val="20"/>
                                </w:rPr>
                                <w:t xml:space="preserve"> </w:t>
                              </w:r>
                              <w:r>
                                <w:rPr>
                                  <w:rFonts w:ascii="Trebuchet MS" w:hAnsi="Trebuchet MS"/>
                                  <w:color w:val="231F20"/>
                                  <w:w w:val="95"/>
                                  <w:sz w:val="20"/>
                                </w:rPr>
                                <w:t>the</w:t>
                              </w:r>
                              <w:r>
                                <w:rPr>
                                  <w:rFonts w:ascii="Trebuchet MS" w:hAnsi="Trebuchet MS"/>
                                  <w:color w:val="231F20"/>
                                  <w:spacing w:val="-8"/>
                                  <w:w w:val="95"/>
                                  <w:sz w:val="20"/>
                                </w:rPr>
                                <w:t xml:space="preserve"> </w:t>
                              </w:r>
                              <w:r>
                                <w:rPr>
                                  <w:rFonts w:ascii="Trebuchet MS" w:hAnsi="Trebuchet MS"/>
                                  <w:color w:val="231F20"/>
                                  <w:w w:val="95"/>
                                  <w:sz w:val="20"/>
                                </w:rPr>
                                <w:t>required</w:t>
                              </w:r>
                              <w:r>
                                <w:rPr>
                                  <w:rFonts w:ascii="Trebuchet MS" w:hAnsi="Trebuchet MS"/>
                                  <w:color w:val="231F20"/>
                                  <w:spacing w:val="-8"/>
                                  <w:w w:val="95"/>
                                  <w:sz w:val="20"/>
                                </w:rPr>
                                <w:t xml:space="preserve"> </w:t>
                              </w:r>
                              <w:r>
                                <w:rPr>
                                  <w:rFonts w:ascii="Trebuchet MS" w:hAnsi="Trebuchet MS"/>
                                  <w:color w:val="231F20"/>
                                  <w:w w:val="95"/>
                                  <w:sz w:val="20"/>
                                </w:rPr>
                                <w:t>stakeholders</w:t>
                              </w:r>
                              <w:r>
                                <w:rPr>
                                  <w:rFonts w:ascii="Trebuchet MS" w:hAnsi="Trebuchet MS"/>
                                  <w:color w:val="231F20"/>
                                  <w:spacing w:val="-8"/>
                                  <w:w w:val="95"/>
                                  <w:sz w:val="20"/>
                                </w:rPr>
                                <w:t xml:space="preserve"> </w:t>
                              </w:r>
                              <w:r>
                                <w:rPr>
                                  <w:rFonts w:ascii="Trebuchet MS" w:hAnsi="Trebuchet MS"/>
                                  <w:color w:val="231F20"/>
                                  <w:w w:val="95"/>
                                  <w:sz w:val="20"/>
                                </w:rPr>
                                <w:t>as</w:t>
                              </w:r>
                              <w:r>
                                <w:rPr>
                                  <w:rFonts w:ascii="Trebuchet MS" w:hAnsi="Trebuchet MS"/>
                                  <w:color w:val="231F20"/>
                                  <w:spacing w:val="-8"/>
                                  <w:w w:val="95"/>
                                  <w:sz w:val="20"/>
                                </w:rPr>
                                <w:t xml:space="preserve"> </w:t>
                              </w:r>
                              <w:r>
                                <w:rPr>
                                  <w:rFonts w:ascii="Trebuchet MS" w:hAnsi="Trebuchet MS"/>
                                  <w:color w:val="231F20"/>
                                  <w:w w:val="95"/>
                                  <w:sz w:val="20"/>
                                </w:rPr>
                                <w:t>outlined</w:t>
                              </w:r>
                              <w:r>
                                <w:rPr>
                                  <w:rFonts w:ascii="Trebuchet MS" w:hAnsi="Trebuchet MS"/>
                                  <w:color w:val="231F20"/>
                                  <w:spacing w:val="-8"/>
                                  <w:w w:val="95"/>
                                  <w:sz w:val="20"/>
                                </w:rPr>
                                <w:t xml:space="preserve"> </w:t>
                              </w:r>
                              <w:r>
                                <w:rPr>
                                  <w:rFonts w:ascii="Trebuchet MS" w:hAnsi="Trebuchet MS"/>
                                  <w:color w:val="231F20"/>
                                  <w:w w:val="95"/>
                                  <w:sz w:val="20"/>
                                </w:rPr>
                                <w:t>in</w:t>
                              </w:r>
                              <w:r>
                                <w:rPr>
                                  <w:rFonts w:ascii="Trebuchet MS" w:hAnsi="Trebuchet MS"/>
                                  <w:color w:val="231F20"/>
                                  <w:spacing w:val="-8"/>
                                  <w:w w:val="95"/>
                                  <w:sz w:val="20"/>
                                </w:rPr>
                                <w:t xml:space="preserve"> </w:t>
                              </w:r>
                              <w:r>
                                <w:rPr>
                                  <w:rFonts w:ascii="Trebuchet MS" w:hAnsi="Trebuchet MS"/>
                                  <w:color w:val="231F20"/>
                                  <w:w w:val="95"/>
                                  <w:sz w:val="20"/>
                                </w:rPr>
                                <w:t>the</w:t>
                              </w:r>
                              <w:r>
                                <w:rPr>
                                  <w:rFonts w:ascii="Trebuchet MS" w:hAnsi="Trebuchet MS"/>
                                  <w:color w:val="231F20"/>
                                  <w:spacing w:val="-8"/>
                                  <w:w w:val="95"/>
                                  <w:sz w:val="20"/>
                                </w:rPr>
                                <w:t xml:space="preserve"> </w:t>
                              </w:r>
                              <w:r>
                                <w:rPr>
                                  <w:rFonts w:ascii="Trebuchet MS" w:hAnsi="Trebuchet MS"/>
                                  <w:color w:val="231F20"/>
                                  <w:w w:val="95"/>
                                  <w:sz w:val="20"/>
                                </w:rPr>
                                <w:t xml:space="preserve">Community </w:t>
                              </w:r>
                              <w:r>
                                <w:rPr>
                                  <w:rFonts w:ascii="Trebuchet MS" w:hAnsi="Trebuchet MS"/>
                                  <w:color w:val="231F20"/>
                                  <w:w w:val="90"/>
                                  <w:sz w:val="20"/>
                                </w:rPr>
                                <w:t>Health Planning Guideline. All of the minimum organization types are represented on our advisory committee. We work closely with the</w:t>
                              </w:r>
                              <w:r>
                                <w:rPr>
                                  <w:rFonts w:ascii="Trebuchet MS" w:hAnsi="Trebuchet MS"/>
                                  <w:color w:val="231F20"/>
                                  <w:spacing w:val="40"/>
                                  <w:sz w:val="20"/>
                                </w:rPr>
                                <w:t xml:space="preserve"> </w:t>
                              </w:r>
                              <w:r>
                                <w:rPr>
                                  <w:rFonts w:ascii="Trebuchet MS" w:hAnsi="Trebuchet MS"/>
                                  <w:color w:val="231F20"/>
                                  <w:w w:val="90"/>
                                  <w:sz w:val="20"/>
                                </w:rPr>
                                <w:t>advisory</w:t>
                              </w:r>
                              <w:r>
                                <w:rPr>
                                  <w:rFonts w:ascii="Trebuchet MS" w:hAnsi="Trebuchet MS"/>
                                  <w:color w:val="231F20"/>
                                  <w:spacing w:val="7"/>
                                  <w:sz w:val="20"/>
                                </w:rPr>
                                <w:t xml:space="preserve"> </w:t>
                              </w:r>
                              <w:r>
                                <w:rPr>
                                  <w:rFonts w:ascii="Trebuchet MS" w:hAnsi="Trebuchet MS"/>
                                  <w:color w:val="231F20"/>
                                  <w:w w:val="90"/>
                                  <w:sz w:val="20"/>
                                </w:rPr>
                                <w:t>committee</w:t>
                              </w:r>
                              <w:r>
                                <w:rPr>
                                  <w:rFonts w:ascii="Trebuchet MS" w:hAnsi="Trebuchet MS"/>
                                  <w:color w:val="231F20"/>
                                  <w:spacing w:val="8"/>
                                  <w:sz w:val="20"/>
                                </w:rPr>
                                <w:t xml:space="preserve"> </w:t>
                              </w:r>
                              <w:r>
                                <w:rPr>
                                  <w:rFonts w:ascii="Trebuchet MS" w:hAnsi="Trebuchet MS"/>
                                  <w:color w:val="231F20"/>
                                  <w:w w:val="90"/>
                                  <w:sz w:val="20"/>
                                </w:rPr>
                                <w:t>to</w:t>
                              </w:r>
                              <w:r>
                                <w:rPr>
                                  <w:rFonts w:ascii="Trebuchet MS" w:hAnsi="Trebuchet MS"/>
                                  <w:color w:val="231F20"/>
                                  <w:spacing w:val="7"/>
                                  <w:sz w:val="20"/>
                                </w:rPr>
                                <w:t xml:space="preserve"> </w:t>
                              </w:r>
                              <w:r>
                                <w:rPr>
                                  <w:rFonts w:ascii="Trebuchet MS" w:hAnsi="Trebuchet MS"/>
                                  <w:color w:val="231F20"/>
                                  <w:w w:val="90"/>
                                  <w:sz w:val="20"/>
                                </w:rPr>
                                <w:t>solicit</w:t>
                              </w:r>
                              <w:r>
                                <w:rPr>
                                  <w:rFonts w:ascii="Trebuchet MS" w:hAnsi="Trebuchet MS"/>
                                  <w:color w:val="231F20"/>
                                  <w:spacing w:val="8"/>
                                  <w:sz w:val="20"/>
                                </w:rPr>
                                <w:t xml:space="preserve"> </w:t>
                              </w:r>
                              <w:r>
                                <w:rPr>
                                  <w:rFonts w:ascii="Trebuchet MS" w:hAnsi="Trebuchet MS"/>
                                  <w:color w:val="231F20"/>
                                  <w:w w:val="90"/>
                                  <w:sz w:val="20"/>
                                </w:rPr>
                                <w:t>feedback</w:t>
                              </w:r>
                              <w:r>
                                <w:rPr>
                                  <w:rFonts w:ascii="Trebuchet MS" w:hAnsi="Trebuchet MS"/>
                                  <w:color w:val="231F20"/>
                                  <w:spacing w:val="8"/>
                                  <w:sz w:val="20"/>
                                </w:rPr>
                                <w:t xml:space="preserve"> </w:t>
                              </w:r>
                              <w:r>
                                <w:rPr>
                                  <w:rFonts w:ascii="Trebuchet MS" w:hAnsi="Trebuchet MS"/>
                                  <w:color w:val="231F20"/>
                                  <w:w w:val="90"/>
                                  <w:sz w:val="20"/>
                                </w:rPr>
                                <w:t>about</w:t>
                              </w:r>
                              <w:r>
                                <w:rPr>
                                  <w:rFonts w:ascii="Trebuchet MS" w:hAnsi="Trebuchet MS"/>
                                  <w:color w:val="231F20"/>
                                  <w:spacing w:val="7"/>
                                  <w:sz w:val="20"/>
                                </w:rPr>
                                <w:t xml:space="preserve"> </w:t>
                              </w:r>
                              <w:r>
                                <w:rPr>
                                  <w:rFonts w:ascii="Trebuchet MS" w:hAnsi="Trebuchet MS"/>
                                  <w:color w:val="231F20"/>
                                  <w:w w:val="90"/>
                                  <w:sz w:val="20"/>
                                </w:rPr>
                                <w:t>the</w:t>
                              </w:r>
                              <w:r>
                                <w:rPr>
                                  <w:rFonts w:ascii="Trebuchet MS" w:hAnsi="Trebuchet MS"/>
                                  <w:color w:val="231F20"/>
                                  <w:spacing w:val="8"/>
                                  <w:sz w:val="20"/>
                                </w:rPr>
                                <w:t xml:space="preserve"> </w:t>
                              </w:r>
                              <w:r>
                                <w:rPr>
                                  <w:rFonts w:ascii="Trebuchet MS" w:hAnsi="Trebuchet MS"/>
                                  <w:color w:val="231F20"/>
                                  <w:w w:val="90"/>
                                  <w:sz w:val="20"/>
                                </w:rPr>
                                <w:t>community</w:t>
                              </w:r>
                              <w:r>
                                <w:rPr>
                                  <w:rFonts w:ascii="Trebuchet MS" w:hAnsi="Trebuchet MS"/>
                                  <w:color w:val="231F20"/>
                                  <w:spacing w:val="7"/>
                                  <w:sz w:val="20"/>
                                </w:rPr>
                                <w:t xml:space="preserve"> </w:t>
                              </w:r>
                              <w:r>
                                <w:rPr>
                                  <w:rFonts w:ascii="Trebuchet MS" w:hAnsi="Trebuchet MS"/>
                                  <w:color w:val="231F20"/>
                                  <w:w w:val="90"/>
                                  <w:sz w:val="20"/>
                                </w:rPr>
                                <w:t>engagement</w:t>
                              </w:r>
                              <w:r>
                                <w:rPr>
                                  <w:rFonts w:ascii="Trebuchet MS" w:hAnsi="Trebuchet MS"/>
                                  <w:color w:val="231F20"/>
                                  <w:spacing w:val="8"/>
                                  <w:sz w:val="20"/>
                                </w:rPr>
                                <w:t xml:space="preserve"> </w:t>
                              </w:r>
                              <w:r>
                                <w:rPr>
                                  <w:rFonts w:ascii="Trebuchet MS" w:hAnsi="Trebuchet MS"/>
                                  <w:color w:val="231F20"/>
                                  <w:w w:val="90"/>
                                  <w:sz w:val="20"/>
                                </w:rPr>
                                <w:t>outcomes</w:t>
                              </w:r>
                              <w:r>
                                <w:rPr>
                                  <w:rFonts w:ascii="Trebuchet MS" w:hAnsi="Trebuchet MS"/>
                                  <w:color w:val="231F20"/>
                                  <w:spacing w:val="8"/>
                                  <w:sz w:val="20"/>
                                </w:rPr>
                                <w:t xml:space="preserve"> </w:t>
                              </w:r>
                              <w:r>
                                <w:rPr>
                                  <w:rFonts w:ascii="Trebuchet MS" w:hAnsi="Trebuchet MS"/>
                                  <w:color w:val="231F20"/>
                                  <w:w w:val="90"/>
                                  <w:sz w:val="20"/>
                                </w:rPr>
                                <w:t>as</w:t>
                              </w:r>
                              <w:r>
                                <w:rPr>
                                  <w:rFonts w:ascii="Trebuchet MS" w:hAnsi="Trebuchet MS"/>
                                  <w:color w:val="231F20"/>
                                  <w:spacing w:val="7"/>
                                  <w:sz w:val="20"/>
                                </w:rPr>
                                <w:t xml:space="preserve"> </w:t>
                              </w:r>
                              <w:r>
                                <w:rPr>
                                  <w:rFonts w:ascii="Trebuchet MS" w:hAnsi="Trebuchet MS"/>
                                  <w:color w:val="231F20"/>
                                  <w:w w:val="90"/>
                                  <w:sz w:val="20"/>
                                </w:rPr>
                                <w:t>well</w:t>
                              </w:r>
                              <w:r>
                                <w:rPr>
                                  <w:rFonts w:ascii="Trebuchet MS" w:hAnsi="Trebuchet MS"/>
                                  <w:color w:val="231F20"/>
                                  <w:spacing w:val="8"/>
                                  <w:sz w:val="20"/>
                                </w:rPr>
                                <w:t xml:space="preserve"> </w:t>
                              </w:r>
                              <w:r>
                                <w:rPr>
                                  <w:rFonts w:ascii="Trebuchet MS" w:hAnsi="Trebuchet MS"/>
                                  <w:color w:val="231F20"/>
                                  <w:w w:val="90"/>
                                  <w:sz w:val="20"/>
                                </w:rPr>
                                <w:t>as</w:t>
                              </w:r>
                              <w:r>
                                <w:rPr>
                                  <w:rFonts w:ascii="Trebuchet MS" w:hAnsi="Trebuchet MS"/>
                                  <w:color w:val="231F20"/>
                                  <w:spacing w:val="7"/>
                                  <w:sz w:val="20"/>
                                </w:rPr>
                                <w:t xml:space="preserve"> </w:t>
                              </w:r>
                              <w:r>
                                <w:rPr>
                                  <w:rFonts w:ascii="Trebuchet MS" w:hAnsi="Trebuchet MS"/>
                                  <w:color w:val="231F20"/>
                                  <w:w w:val="90"/>
                                  <w:sz w:val="20"/>
                                </w:rPr>
                                <w:t>the</w:t>
                              </w:r>
                              <w:r>
                                <w:rPr>
                                  <w:rFonts w:ascii="Trebuchet MS" w:hAnsi="Trebuchet MS"/>
                                  <w:color w:val="231F20"/>
                                  <w:spacing w:val="8"/>
                                  <w:sz w:val="20"/>
                                </w:rPr>
                                <w:t xml:space="preserve"> </w:t>
                              </w:r>
                              <w:r>
                                <w:rPr>
                                  <w:rFonts w:ascii="Trebuchet MS" w:hAnsi="Trebuchet MS"/>
                                  <w:color w:val="231F20"/>
                                  <w:w w:val="90"/>
                                  <w:sz w:val="20"/>
                                </w:rPr>
                                <w:t>community’s</w:t>
                              </w:r>
                              <w:r>
                                <w:rPr>
                                  <w:rFonts w:ascii="Trebuchet MS" w:hAnsi="Trebuchet MS"/>
                                  <w:color w:val="231F20"/>
                                  <w:spacing w:val="8"/>
                                  <w:sz w:val="20"/>
                                </w:rPr>
                                <w:t xml:space="preserve"> </w:t>
                              </w:r>
                              <w:r>
                                <w:rPr>
                                  <w:rFonts w:ascii="Trebuchet MS" w:hAnsi="Trebuchet MS"/>
                                  <w:color w:val="231F20"/>
                                  <w:w w:val="90"/>
                                  <w:sz w:val="20"/>
                                </w:rPr>
                                <w:t>perception</w:t>
                              </w:r>
                              <w:r>
                                <w:rPr>
                                  <w:rFonts w:ascii="Trebuchet MS" w:hAnsi="Trebuchet MS"/>
                                  <w:color w:val="231F20"/>
                                  <w:spacing w:val="7"/>
                                  <w:sz w:val="20"/>
                                </w:rPr>
                                <w:t xml:space="preserve"> </w:t>
                              </w:r>
                              <w:r>
                                <w:rPr>
                                  <w:rFonts w:ascii="Trebuchet MS" w:hAnsi="Trebuchet MS"/>
                                  <w:color w:val="231F20"/>
                                  <w:w w:val="90"/>
                                  <w:sz w:val="20"/>
                                </w:rPr>
                                <w:t>of</w:t>
                              </w:r>
                              <w:r>
                                <w:rPr>
                                  <w:rFonts w:ascii="Trebuchet MS" w:hAnsi="Trebuchet MS"/>
                                  <w:color w:val="231F20"/>
                                  <w:spacing w:val="8"/>
                                  <w:sz w:val="20"/>
                                </w:rPr>
                                <w:t xml:space="preserve"> </w:t>
                              </w:r>
                              <w:r>
                                <w:rPr>
                                  <w:rFonts w:ascii="Trebuchet MS" w:hAnsi="Trebuchet MS"/>
                                  <w:color w:val="231F20"/>
                                  <w:w w:val="90"/>
                                  <w:sz w:val="20"/>
                                </w:rPr>
                                <w:t>our</w:t>
                              </w:r>
                              <w:r>
                                <w:rPr>
                                  <w:rFonts w:ascii="Trebuchet MS" w:hAnsi="Trebuchet MS"/>
                                  <w:color w:val="231F20"/>
                                  <w:spacing w:val="7"/>
                                  <w:sz w:val="20"/>
                                </w:rPr>
                                <w:t xml:space="preserve"> </w:t>
                              </w:r>
                              <w:r>
                                <w:rPr>
                                  <w:rFonts w:ascii="Trebuchet MS" w:hAnsi="Trebuchet MS"/>
                                  <w:color w:val="231F20"/>
                                  <w:spacing w:val="-2"/>
                                  <w:w w:val="90"/>
                                  <w:sz w:val="20"/>
                                </w:rPr>
                                <w:t>work.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83" o:spid="_x0000_s1202" alt="It is necessary to continuously evaluate our community engagement process to ensure quality improvement. CCHC staff uses the Community Health Planning Guideline to ensure we are meeting the engagement requirements of the CHI process and employs the recommended best practices. We plan to utilize the tools laid out on page 15 of the Community Health Planning Guideline, particularly &quot;Process and outcome constructs for evaluation community-based participatory research projects: A matrix of existing measures&quot; to evaluate our activities.&#10;&#10;CCHC also works with a consultant (Health Resources in Action, HRiA) on our community engagement. HRiA will facilitate focus groups and interviews, and will measure participant experience.&#10;&#10;At this point we have engaged, or have plans on how we will engage, all of the required stakeholders as outlined in the Community Health Planning Guideline. All of the minimum organization types are represented on our advisory committee. We work closely with the advisory committee to solicit feedback about the community engagement outcomes as well as the community’s perception of our work.&#10;" style="position:absolute;margin-left:20.85pt;margin-top:9.05pt;width:570.35pt;height:160.5pt;z-index:-15612416;mso-wrap-distance-left:0;mso-wrap-distance-right:0;mso-position-horizontal-relative:page;mso-position-vertical-relative:text" coordorigin="417,181" coordsize="11407,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">
                <v:shape id="docshape584" o:spid="_x0000_s1203" style="position:absolute;left:416;top:181;width:11407;height:3210;visibility:visible;mso-wrap-style:square;v-text-anchor:top" coordsize="11407,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" path="m11406,r-10,l11396,10r,3190l10,3200,10,10r11386,l11396,,,,,3210r11406,l11406,xe" fillcolor="#231f20" stroked="f">
                  <v:path arrowok="t" o:connecttype="custom" o:connectlocs="11406,181;11396,181;11396,191;11396,3381;10,3381;10,191;11396,191;11396,181;0,181;0,3391;11406,3391;11406,181" o:connectangles="0,0,0,0,0,0,0,0,0,0,0,0"/>
                </v:shape>
                <v:shape id="docshape585" o:spid="_x0000_s1204" style="position:absolute;left:426;top:191;width:11387;height:3190;visibility:visible;mso-wrap-style:square;v-text-anchor:top" coordsize="11387,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" path="m11386,l,,,3190r10,-10l10,10r11366,l11386,xe" fillcolor="#818386" stroked="f">
                  <v:path arrowok="t" o:connecttype="custom" o:connectlocs="11386,191;0,191;0,3381;10,3371;10,201;11376,201;11386,191" o:connectangles="0,0,0,0,0,0,0"/>
                </v:shape>
                <v:shape id="docshape586" o:spid="_x0000_s1205" style="position:absolute;left:426;top:191;width:11387;height:3190;visibility:visible;mso-wrap-style:square;v-text-anchor:top" coordsize="11387,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" path="m11386,r-10,10l11376,3180,10,3180,,3190r11386,l11386,xe" fillcolor="#d4d0c8" stroked="f">
                  <v:path arrowok="t" o:connecttype="custom" o:connectlocs="11386,191;11376,201;11376,3371;10,3371;0,3381;11386,3381;11386,191" o:connectangles="0,0,0,0,0,0,0"/>
                </v:shape>
                <v:shape id="docshape587" o:spid="_x0000_s1206" type="#_x0000_t202" style="position:absolute;left:416;top:181;width:11407;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" filled="f" stroked="f">
                  <v:textbox inset="0,0,0,0">
                    <w:txbxContent>
                      <w:p w:rsidR="003121E4" w:rsidRDefault="003121E4">
                        <w:pPr>
                          <w:spacing w:before="52" w:line="247" w:lineRule="auto"/>
                          <w:ind w:left="40" w:right="74"/>
                          <w:rPr>
                            <w:rFonts w:ascii="Trebuchet MS"/>
                            <w:sz w:val="20"/>
                          </w:rPr>
                        </w:pPr>
                        <w:r>
                          <w:rPr>
                            <w:rFonts w:ascii="Trebuchet MS"/>
                            <w:color w:val="231F20"/>
                            <w:w w:val="95"/>
                            <w:sz w:val="20"/>
                          </w:rPr>
                          <w:t>It</w:t>
                        </w:r>
                        <w:r>
                          <w:rPr>
                            <w:rFonts w:ascii="Trebuchet MS"/>
                            <w:color w:val="231F20"/>
                            <w:spacing w:val="-8"/>
                            <w:w w:val="95"/>
                            <w:sz w:val="20"/>
                          </w:rPr>
                          <w:t xml:space="preserve"> </w:t>
                        </w:r>
                        <w:r>
                          <w:rPr>
                            <w:rFonts w:ascii="Trebuchet MS"/>
                            <w:color w:val="231F20"/>
                            <w:w w:val="95"/>
                            <w:sz w:val="20"/>
                          </w:rPr>
                          <w:t>is</w:t>
                        </w:r>
                        <w:r>
                          <w:rPr>
                            <w:rFonts w:ascii="Trebuchet MS"/>
                            <w:color w:val="231F20"/>
                            <w:spacing w:val="-8"/>
                            <w:w w:val="95"/>
                            <w:sz w:val="20"/>
                          </w:rPr>
                          <w:t xml:space="preserve"> </w:t>
                        </w:r>
                        <w:r>
                          <w:rPr>
                            <w:rFonts w:ascii="Trebuchet MS"/>
                            <w:color w:val="231F20"/>
                            <w:w w:val="95"/>
                            <w:sz w:val="20"/>
                          </w:rPr>
                          <w:t>necessary</w:t>
                        </w:r>
                        <w:r>
                          <w:rPr>
                            <w:rFonts w:ascii="Trebuchet MS"/>
                            <w:color w:val="231F20"/>
                            <w:spacing w:val="-8"/>
                            <w:w w:val="95"/>
                            <w:sz w:val="20"/>
                          </w:rPr>
                          <w:t xml:space="preserve"> </w:t>
                        </w:r>
                        <w:r>
                          <w:rPr>
                            <w:rFonts w:ascii="Trebuchet MS"/>
                            <w:color w:val="231F20"/>
                            <w:w w:val="95"/>
                            <w:sz w:val="20"/>
                          </w:rPr>
                          <w:t>to</w:t>
                        </w:r>
                        <w:r>
                          <w:rPr>
                            <w:rFonts w:ascii="Trebuchet MS"/>
                            <w:color w:val="231F20"/>
                            <w:spacing w:val="-8"/>
                            <w:w w:val="95"/>
                            <w:sz w:val="20"/>
                          </w:rPr>
                          <w:t xml:space="preserve"> </w:t>
                        </w:r>
                        <w:r>
                          <w:rPr>
                            <w:rFonts w:ascii="Trebuchet MS"/>
                            <w:color w:val="231F20"/>
                            <w:w w:val="95"/>
                            <w:sz w:val="20"/>
                          </w:rPr>
                          <w:t>continuously</w:t>
                        </w:r>
                        <w:r>
                          <w:rPr>
                            <w:rFonts w:ascii="Trebuchet MS"/>
                            <w:color w:val="231F20"/>
                            <w:spacing w:val="-8"/>
                            <w:w w:val="95"/>
                            <w:sz w:val="20"/>
                          </w:rPr>
                          <w:t xml:space="preserve"> </w:t>
                        </w:r>
                        <w:r>
                          <w:rPr>
                            <w:rFonts w:ascii="Trebuchet MS"/>
                            <w:color w:val="231F20"/>
                            <w:w w:val="95"/>
                            <w:sz w:val="20"/>
                          </w:rPr>
                          <w:t>evaluate</w:t>
                        </w:r>
                        <w:r>
                          <w:rPr>
                            <w:rFonts w:ascii="Trebuchet MS"/>
                            <w:color w:val="231F20"/>
                            <w:spacing w:val="-8"/>
                            <w:w w:val="95"/>
                            <w:sz w:val="20"/>
                          </w:rPr>
                          <w:t xml:space="preserve"> </w:t>
                        </w:r>
                        <w:r>
                          <w:rPr>
                            <w:rFonts w:ascii="Trebuchet MS"/>
                            <w:color w:val="231F20"/>
                            <w:w w:val="95"/>
                            <w:sz w:val="20"/>
                          </w:rPr>
                          <w:t>our</w:t>
                        </w:r>
                        <w:r>
                          <w:rPr>
                            <w:rFonts w:ascii="Trebuchet MS"/>
                            <w:color w:val="231F20"/>
                            <w:spacing w:val="-8"/>
                            <w:w w:val="95"/>
                            <w:sz w:val="20"/>
                          </w:rPr>
                          <w:t xml:space="preserve"> </w:t>
                        </w:r>
                        <w:r>
                          <w:rPr>
                            <w:rFonts w:ascii="Trebuchet MS"/>
                            <w:color w:val="231F20"/>
                            <w:w w:val="95"/>
                            <w:sz w:val="20"/>
                          </w:rPr>
                          <w:t>community</w:t>
                        </w:r>
                        <w:r>
                          <w:rPr>
                            <w:rFonts w:ascii="Trebuchet MS"/>
                            <w:color w:val="231F20"/>
                            <w:spacing w:val="-8"/>
                            <w:w w:val="95"/>
                            <w:sz w:val="20"/>
                          </w:rPr>
                          <w:t xml:space="preserve"> </w:t>
                        </w:r>
                        <w:r>
                          <w:rPr>
                            <w:rFonts w:ascii="Trebuchet MS"/>
                            <w:color w:val="231F20"/>
                            <w:w w:val="95"/>
                            <w:sz w:val="20"/>
                          </w:rPr>
                          <w:t>engagement</w:t>
                        </w:r>
                        <w:r>
                          <w:rPr>
                            <w:rFonts w:ascii="Trebuchet MS"/>
                            <w:color w:val="231F20"/>
                            <w:spacing w:val="-8"/>
                            <w:w w:val="95"/>
                            <w:sz w:val="20"/>
                          </w:rPr>
                          <w:t xml:space="preserve"> </w:t>
                        </w:r>
                        <w:r>
                          <w:rPr>
                            <w:rFonts w:ascii="Trebuchet MS"/>
                            <w:color w:val="231F20"/>
                            <w:w w:val="95"/>
                            <w:sz w:val="20"/>
                          </w:rPr>
                          <w:t>process</w:t>
                        </w:r>
                        <w:r>
                          <w:rPr>
                            <w:rFonts w:ascii="Trebuchet MS"/>
                            <w:color w:val="231F20"/>
                            <w:spacing w:val="-8"/>
                            <w:w w:val="95"/>
                            <w:sz w:val="20"/>
                          </w:rPr>
                          <w:t xml:space="preserve"> </w:t>
                        </w:r>
                        <w:r>
                          <w:rPr>
                            <w:rFonts w:ascii="Trebuchet MS"/>
                            <w:color w:val="231F20"/>
                            <w:w w:val="95"/>
                            <w:sz w:val="20"/>
                          </w:rPr>
                          <w:t>to</w:t>
                        </w:r>
                        <w:r>
                          <w:rPr>
                            <w:rFonts w:ascii="Trebuchet MS"/>
                            <w:color w:val="231F20"/>
                            <w:spacing w:val="-8"/>
                            <w:w w:val="95"/>
                            <w:sz w:val="20"/>
                          </w:rPr>
                          <w:t xml:space="preserve"> </w:t>
                        </w:r>
                        <w:r>
                          <w:rPr>
                            <w:rFonts w:ascii="Trebuchet MS"/>
                            <w:color w:val="231F20"/>
                            <w:w w:val="95"/>
                            <w:sz w:val="20"/>
                          </w:rPr>
                          <w:t>ensure</w:t>
                        </w:r>
                        <w:r>
                          <w:rPr>
                            <w:rFonts w:ascii="Trebuchet MS"/>
                            <w:color w:val="231F20"/>
                            <w:spacing w:val="-8"/>
                            <w:w w:val="95"/>
                            <w:sz w:val="20"/>
                          </w:rPr>
                          <w:t xml:space="preserve"> </w:t>
                        </w:r>
                        <w:r>
                          <w:rPr>
                            <w:rFonts w:ascii="Trebuchet MS"/>
                            <w:color w:val="231F20"/>
                            <w:w w:val="95"/>
                            <w:sz w:val="20"/>
                          </w:rPr>
                          <w:t>quality</w:t>
                        </w:r>
                        <w:r>
                          <w:rPr>
                            <w:rFonts w:ascii="Trebuchet MS"/>
                            <w:color w:val="231F20"/>
                            <w:spacing w:val="-8"/>
                            <w:w w:val="95"/>
                            <w:sz w:val="20"/>
                          </w:rPr>
                          <w:t xml:space="preserve"> </w:t>
                        </w:r>
                        <w:r>
                          <w:rPr>
                            <w:rFonts w:ascii="Trebuchet MS"/>
                            <w:color w:val="231F20"/>
                            <w:w w:val="95"/>
                            <w:sz w:val="20"/>
                          </w:rPr>
                          <w:t>improvement.</w:t>
                        </w:r>
                        <w:r>
                          <w:rPr>
                            <w:rFonts w:ascii="Trebuchet MS"/>
                            <w:color w:val="231F20"/>
                            <w:spacing w:val="-8"/>
                            <w:w w:val="95"/>
                            <w:sz w:val="20"/>
                          </w:rPr>
                          <w:t xml:space="preserve"> </w:t>
                        </w:r>
                        <w:r>
                          <w:rPr>
                            <w:rFonts w:ascii="Trebuchet MS"/>
                            <w:color w:val="231F20"/>
                            <w:w w:val="95"/>
                            <w:sz w:val="20"/>
                          </w:rPr>
                          <w:t>CCHC</w:t>
                        </w:r>
                        <w:r>
                          <w:rPr>
                            <w:rFonts w:ascii="Trebuchet MS"/>
                            <w:color w:val="231F20"/>
                            <w:spacing w:val="-8"/>
                            <w:w w:val="95"/>
                            <w:sz w:val="20"/>
                          </w:rPr>
                          <w:t xml:space="preserve"> </w:t>
                        </w:r>
                        <w:r>
                          <w:rPr>
                            <w:rFonts w:ascii="Trebuchet MS"/>
                            <w:color w:val="231F20"/>
                            <w:w w:val="95"/>
                            <w:sz w:val="20"/>
                          </w:rPr>
                          <w:t>staff</w:t>
                        </w:r>
                        <w:r>
                          <w:rPr>
                            <w:rFonts w:ascii="Trebuchet MS"/>
                            <w:color w:val="231F20"/>
                            <w:spacing w:val="-8"/>
                            <w:w w:val="95"/>
                            <w:sz w:val="20"/>
                          </w:rPr>
                          <w:t xml:space="preserve"> </w:t>
                        </w:r>
                        <w:r>
                          <w:rPr>
                            <w:rFonts w:ascii="Trebuchet MS"/>
                            <w:color w:val="231F20"/>
                            <w:w w:val="95"/>
                            <w:sz w:val="20"/>
                          </w:rPr>
                          <w:t>uses</w:t>
                        </w:r>
                        <w:r>
                          <w:rPr>
                            <w:rFonts w:ascii="Trebuchet MS"/>
                            <w:color w:val="231F20"/>
                            <w:spacing w:val="-8"/>
                            <w:w w:val="95"/>
                            <w:sz w:val="20"/>
                          </w:rPr>
                          <w:t xml:space="preserve"> </w:t>
                        </w:r>
                        <w:r>
                          <w:rPr>
                            <w:rFonts w:ascii="Trebuchet MS"/>
                            <w:color w:val="231F20"/>
                            <w:w w:val="95"/>
                            <w:sz w:val="20"/>
                          </w:rPr>
                          <w:t>the Community</w:t>
                        </w:r>
                        <w:r>
                          <w:rPr>
                            <w:rFonts w:ascii="Trebuchet MS"/>
                            <w:color w:val="231F20"/>
                            <w:spacing w:val="-4"/>
                            <w:w w:val="95"/>
                            <w:sz w:val="20"/>
                          </w:rPr>
                          <w:t xml:space="preserve"> </w:t>
                        </w:r>
                        <w:r>
                          <w:rPr>
                            <w:rFonts w:ascii="Trebuchet MS"/>
                            <w:color w:val="231F20"/>
                            <w:w w:val="95"/>
                            <w:sz w:val="20"/>
                          </w:rPr>
                          <w:t>Health</w:t>
                        </w:r>
                        <w:r>
                          <w:rPr>
                            <w:rFonts w:ascii="Trebuchet MS"/>
                            <w:color w:val="231F20"/>
                            <w:spacing w:val="-4"/>
                            <w:w w:val="95"/>
                            <w:sz w:val="20"/>
                          </w:rPr>
                          <w:t xml:space="preserve"> </w:t>
                        </w:r>
                        <w:r>
                          <w:rPr>
                            <w:rFonts w:ascii="Trebuchet MS"/>
                            <w:color w:val="231F20"/>
                            <w:w w:val="95"/>
                            <w:sz w:val="20"/>
                          </w:rPr>
                          <w:t>Planning</w:t>
                        </w:r>
                        <w:r>
                          <w:rPr>
                            <w:rFonts w:ascii="Trebuchet MS"/>
                            <w:color w:val="231F20"/>
                            <w:spacing w:val="-4"/>
                            <w:w w:val="95"/>
                            <w:sz w:val="20"/>
                          </w:rPr>
                          <w:t xml:space="preserve"> </w:t>
                        </w:r>
                        <w:r>
                          <w:rPr>
                            <w:rFonts w:ascii="Trebuchet MS"/>
                            <w:color w:val="231F20"/>
                            <w:w w:val="95"/>
                            <w:sz w:val="20"/>
                          </w:rPr>
                          <w:t>Guideline</w:t>
                        </w:r>
                        <w:r>
                          <w:rPr>
                            <w:rFonts w:ascii="Trebuchet MS"/>
                            <w:color w:val="231F20"/>
                            <w:spacing w:val="-4"/>
                            <w:w w:val="95"/>
                            <w:sz w:val="20"/>
                          </w:rPr>
                          <w:t xml:space="preserve"> </w:t>
                        </w:r>
                        <w:r>
                          <w:rPr>
                            <w:rFonts w:ascii="Trebuchet MS"/>
                            <w:color w:val="231F20"/>
                            <w:w w:val="95"/>
                            <w:sz w:val="20"/>
                          </w:rPr>
                          <w:t>to</w:t>
                        </w:r>
                        <w:r>
                          <w:rPr>
                            <w:rFonts w:ascii="Trebuchet MS"/>
                            <w:color w:val="231F20"/>
                            <w:spacing w:val="-4"/>
                            <w:w w:val="95"/>
                            <w:sz w:val="20"/>
                          </w:rPr>
                          <w:t xml:space="preserve"> </w:t>
                        </w:r>
                        <w:r>
                          <w:rPr>
                            <w:rFonts w:ascii="Trebuchet MS"/>
                            <w:color w:val="231F20"/>
                            <w:w w:val="95"/>
                            <w:sz w:val="20"/>
                          </w:rPr>
                          <w:t>ensure</w:t>
                        </w:r>
                        <w:r>
                          <w:rPr>
                            <w:rFonts w:ascii="Trebuchet MS"/>
                            <w:color w:val="231F20"/>
                            <w:spacing w:val="-4"/>
                            <w:w w:val="95"/>
                            <w:sz w:val="20"/>
                          </w:rPr>
                          <w:t xml:space="preserve"> </w:t>
                        </w:r>
                        <w:r>
                          <w:rPr>
                            <w:rFonts w:ascii="Trebuchet MS"/>
                            <w:color w:val="231F20"/>
                            <w:w w:val="95"/>
                            <w:sz w:val="20"/>
                          </w:rPr>
                          <w:t>we</w:t>
                        </w:r>
                        <w:r>
                          <w:rPr>
                            <w:rFonts w:ascii="Trebuchet MS"/>
                            <w:color w:val="231F20"/>
                            <w:spacing w:val="-4"/>
                            <w:w w:val="95"/>
                            <w:sz w:val="20"/>
                          </w:rPr>
                          <w:t xml:space="preserve"> </w:t>
                        </w:r>
                        <w:r>
                          <w:rPr>
                            <w:rFonts w:ascii="Trebuchet MS"/>
                            <w:color w:val="231F20"/>
                            <w:w w:val="95"/>
                            <w:sz w:val="20"/>
                          </w:rPr>
                          <w:t>are</w:t>
                        </w:r>
                        <w:r>
                          <w:rPr>
                            <w:rFonts w:ascii="Trebuchet MS"/>
                            <w:color w:val="231F20"/>
                            <w:spacing w:val="-4"/>
                            <w:w w:val="95"/>
                            <w:sz w:val="20"/>
                          </w:rPr>
                          <w:t xml:space="preserve"> </w:t>
                        </w:r>
                        <w:r>
                          <w:rPr>
                            <w:rFonts w:ascii="Trebuchet MS"/>
                            <w:color w:val="231F20"/>
                            <w:w w:val="95"/>
                            <w:sz w:val="20"/>
                          </w:rPr>
                          <w:t>meeting</w:t>
                        </w:r>
                        <w:r>
                          <w:rPr>
                            <w:rFonts w:ascii="Trebuchet MS"/>
                            <w:color w:val="231F20"/>
                            <w:spacing w:val="-4"/>
                            <w:w w:val="95"/>
                            <w:sz w:val="20"/>
                          </w:rPr>
                          <w:t xml:space="preserve"> </w:t>
                        </w:r>
                        <w:r>
                          <w:rPr>
                            <w:rFonts w:ascii="Trebuchet MS"/>
                            <w:color w:val="231F20"/>
                            <w:w w:val="95"/>
                            <w:sz w:val="20"/>
                          </w:rPr>
                          <w:t>the</w:t>
                        </w:r>
                        <w:r>
                          <w:rPr>
                            <w:rFonts w:ascii="Trebuchet MS"/>
                            <w:color w:val="231F20"/>
                            <w:spacing w:val="-4"/>
                            <w:w w:val="95"/>
                            <w:sz w:val="20"/>
                          </w:rPr>
                          <w:t xml:space="preserve"> </w:t>
                        </w:r>
                        <w:r>
                          <w:rPr>
                            <w:rFonts w:ascii="Trebuchet MS"/>
                            <w:color w:val="231F20"/>
                            <w:w w:val="95"/>
                            <w:sz w:val="20"/>
                          </w:rPr>
                          <w:t>engagement</w:t>
                        </w:r>
                        <w:r>
                          <w:rPr>
                            <w:rFonts w:ascii="Trebuchet MS"/>
                            <w:color w:val="231F20"/>
                            <w:spacing w:val="-4"/>
                            <w:w w:val="95"/>
                            <w:sz w:val="20"/>
                          </w:rPr>
                          <w:t xml:space="preserve"> </w:t>
                        </w:r>
                        <w:r>
                          <w:rPr>
                            <w:rFonts w:ascii="Trebuchet MS"/>
                            <w:color w:val="231F20"/>
                            <w:w w:val="95"/>
                            <w:sz w:val="20"/>
                          </w:rPr>
                          <w:t>requirements</w:t>
                        </w:r>
                        <w:r>
                          <w:rPr>
                            <w:rFonts w:ascii="Trebuchet MS"/>
                            <w:color w:val="231F20"/>
                            <w:spacing w:val="-4"/>
                            <w:w w:val="95"/>
                            <w:sz w:val="20"/>
                          </w:rPr>
                          <w:t xml:space="preserve"> </w:t>
                        </w:r>
                        <w:r>
                          <w:rPr>
                            <w:rFonts w:ascii="Trebuchet MS"/>
                            <w:color w:val="231F20"/>
                            <w:w w:val="95"/>
                            <w:sz w:val="20"/>
                          </w:rPr>
                          <w:t>of</w:t>
                        </w:r>
                        <w:r>
                          <w:rPr>
                            <w:rFonts w:ascii="Trebuchet MS"/>
                            <w:color w:val="231F20"/>
                            <w:spacing w:val="-4"/>
                            <w:w w:val="95"/>
                            <w:sz w:val="20"/>
                          </w:rPr>
                          <w:t xml:space="preserve"> </w:t>
                        </w:r>
                        <w:r>
                          <w:rPr>
                            <w:rFonts w:ascii="Trebuchet MS"/>
                            <w:color w:val="231F20"/>
                            <w:w w:val="95"/>
                            <w:sz w:val="20"/>
                          </w:rPr>
                          <w:t>the</w:t>
                        </w:r>
                        <w:r>
                          <w:rPr>
                            <w:rFonts w:ascii="Trebuchet MS"/>
                            <w:color w:val="231F20"/>
                            <w:spacing w:val="-4"/>
                            <w:w w:val="95"/>
                            <w:sz w:val="20"/>
                          </w:rPr>
                          <w:t xml:space="preserve"> </w:t>
                        </w:r>
                        <w:r>
                          <w:rPr>
                            <w:rFonts w:ascii="Trebuchet MS"/>
                            <w:color w:val="231F20"/>
                            <w:w w:val="95"/>
                            <w:sz w:val="20"/>
                          </w:rPr>
                          <w:t>CHI</w:t>
                        </w:r>
                        <w:r>
                          <w:rPr>
                            <w:rFonts w:ascii="Trebuchet MS"/>
                            <w:color w:val="231F20"/>
                            <w:spacing w:val="-4"/>
                            <w:w w:val="95"/>
                            <w:sz w:val="20"/>
                          </w:rPr>
                          <w:t xml:space="preserve"> </w:t>
                        </w:r>
                        <w:r>
                          <w:rPr>
                            <w:rFonts w:ascii="Trebuchet MS"/>
                            <w:color w:val="231F20"/>
                            <w:w w:val="95"/>
                            <w:sz w:val="20"/>
                          </w:rPr>
                          <w:t>process</w:t>
                        </w:r>
                        <w:r>
                          <w:rPr>
                            <w:rFonts w:ascii="Trebuchet MS"/>
                            <w:color w:val="231F20"/>
                            <w:spacing w:val="-4"/>
                            <w:w w:val="95"/>
                            <w:sz w:val="20"/>
                          </w:rPr>
                          <w:t xml:space="preserve"> </w:t>
                        </w:r>
                        <w:r>
                          <w:rPr>
                            <w:rFonts w:ascii="Trebuchet MS"/>
                            <w:color w:val="231F20"/>
                            <w:w w:val="95"/>
                            <w:sz w:val="20"/>
                          </w:rPr>
                          <w:t>and</w:t>
                        </w:r>
                        <w:r>
                          <w:rPr>
                            <w:rFonts w:ascii="Trebuchet MS"/>
                            <w:color w:val="231F20"/>
                            <w:spacing w:val="-4"/>
                            <w:w w:val="95"/>
                            <w:sz w:val="20"/>
                          </w:rPr>
                          <w:t xml:space="preserve"> </w:t>
                        </w:r>
                        <w:r>
                          <w:rPr>
                            <w:rFonts w:ascii="Trebuchet MS"/>
                            <w:color w:val="231F20"/>
                            <w:w w:val="95"/>
                            <w:sz w:val="20"/>
                          </w:rPr>
                          <w:t>employs</w:t>
                        </w:r>
                        <w:r>
                          <w:rPr>
                            <w:rFonts w:ascii="Trebuchet MS"/>
                            <w:color w:val="231F20"/>
                            <w:spacing w:val="-4"/>
                            <w:w w:val="95"/>
                            <w:sz w:val="20"/>
                          </w:rPr>
                          <w:t xml:space="preserve"> </w:t>
                        </w:r>
                        <w:r>
                          <w:rPr>
                            <w:rFonts w:ascii="Trebuchet MS"/>
                            <w:color w:val="231F20"/>
                            <w:w w:val="95"/>
                            <w:sz w:val="20"/>
                          </w:rPr>
                          <w:t xml:space="preserve">the </w:t>
                        </w:r>
                        <w:r>
                          <w:rPr>
                            <w:rFonts w:ascii="Trebuchet MS"/>
                            <w:color w:val="231F20"/>
                            <w:w w:val="90"/>
                            <w:sz w:val="20"/>
                          </w:rPr>
                          <w:t xml:space="preserve">recommended best practices. We plan to utilize the tools laid out on page 15 of the Community Health Planning Guideline, particularly </w:t>
                        </w:r>
                        <w:r>
                          <w:rPr>
                            <w:rFonts w:ascii="Trebuchet MS"/>
                            <w:color w:val="231F20"/>
                            <w:w w:val="95"/>
                            <w:sz w:val="20"/>
                          </w:rPr>
                          <w:t>"Process</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outcome</w:t>
                        </w:r>
                        <w:r>
                          <w:rPr>
                            <w:rFonts w:ascii="Trebuchet MS"/>
                            <w:color w:val="231F20"/>
                            <w:spacing w:val="-12"/>
                            <w:w w:val="95"/>
                            <w:sz w:val="20"/>
                          </w:rPr>
                          <w:t xml:space="preserve"> </w:t>
                        </w:r>
                        <w:r>
                          <w:rPr>
                            <w:rFonts w:ascii="Trebuchet MS"/>
                            <w:color w:val="231F20"/>
                            <w:w w:val="95"/>
                            <w:sz w:val="20"/>
                          </w:rPr>
                          <w:t>constructs</w:t>
                        </w:r>
                        <w:r>
                          <w:rPr>
                            <w:rFonts w:ascii="Trebuchet MS"/>
                            <w:color w:val="231F20"/>
                            <w:spacing w:val="-12"/>
                            <w:w w:val="95"/>
                            <w:sz w:val="20"/>
                          </w:rPr>
                          <w:t xml:space="preserve"> </w:t>
                        </w:r>
                        <w:r>
                          <w:rPr>
                            <w:rFonts w:ascii="Trebuchet MS"/>
                            <w:color w:val="231F20"/>
                            <w:w w:val="95"/>
                            <w:sz w:val="20"/>
                          </w:rPr>
                          <w:t>for</w:t>
                        </w:r>
                        <w:r>
                          <w:rPr>
                            <w:rFonts w:ascii="Trebuchet MS"/>
                            <w:color w:val="231F20"/>
                            <w:spacing w:val="-12"/>
                            <w:w w:val="95"/>
                            <w:sz w:val="20"/>
                          </w:rPr>
                          <w:t xml:space="preserve"> </w:t>
                        </w:r>
                        <w:r>
                          <w:rPr>
                            <w:rFonts w:ascii="Trebuchet MS"/>
                            <w:color w:val="231F20"/>
                            <w:w w:val="95"/>
                            <w:sz w:val="20"/>
                          </w:rPr>
                          <w:t>evaluation</w:t>
                        </w:r>
                        <w:r>
                          <w:rPr>
                            <w:rFonts w:ascii="Trebuchet MS"/>
                            <w:color w:val="231F20"/>
                            <w:spacing w:val="-12"/>
                            <w:w w:val="95"/>
                            <w:sz w:val="20"/>
                          </w:rPr>
                          <w:t xml:space="preserve"> </w:t>
                        </w:r>
                        <w:r>
                          <w:rPr>
                            <w:rFonts w:ascii="Trebuchet MS"/>
                            <w:color w:val="231F20"/>
                            <w:w w:val="95"/>
                            <w:sz w:val="20"/>
                          </w:rPr>
                          <w:t>community-based</w:t>
                        </w:r>
                        <w:r>
                          <w:rPr>
                            <w:rFonts w:ascii="Trebuchet MS"/>
                            <w:color w:val="231F20"/>
                            <w:spacing w:val="-12"/>
                            <w:w w:val="95"/>
                            <w:sz w:val="20"/>
                          </w:rPr>
                          <w:t xml:space="preserve"> </w:t>
                        </w:r>
                        <w:r>
                          <w:rPr>
                            <w:rFonts w:ascii="Trebuchet MS"/>
                            <w:color w:val="231F20"/>
                            <w:w w:val="95"/>
                            <w:sz w:val="20"/>
                          </w:rPr>
                          <w:t>participatory</w:t>
                        </w:r>
                        <w:r>
                          <w:rPr>
                            <w:rFonts w:ascii="Trebuchet MS"/>
                            <w:color w:val="231F20"/>
                            <w:spacing w:val="-12"/>
                            <w:w w:val="95"/>
                            <w:sz w:val="20"/>
                          </w:rPr>
                          <w:t xml:space="preserve"> </w:t>
                        </w:r>
                        <w:r>
                          <w:rPr>
                            <w:rFonts w:ascii="Trebuchet MS"/>
                            <w:color w:val="231F20"/>
                            <w:w w:val="95"/>
                            <w:sz w:val="20"/>
                          </w:rPr>
                          <w:t>research</w:t>
                        </w:r>
                        <w:r>
                          <w:rPr>
                            <w:rFonts w:ascii="Trebuchet MS"/>
                            <w:color w:val="231F20"/>
                            <w:spacing w:val="-12"/>
                            <w:w w:val="95"/>
                            <w:sz w:val="20"/>
                          </w:rPr>
                          <w:t xml:space="preserve"> </w:t>
                        </w:r>
                        <w:r>
                          <w:rPr>
                            <w:rFonts w:ascii="Trebuchet MS"/>
                            <w:color w:val="231F20"/>
                            <w:w w:val="95"/>
                            <w:sz w:val="20"/>
                          </w:rPr>
                          <w:t>projects:</w:t>
                        </w:r>
                        <w:r>
                          <w:rPr>
                            <w:rFonts w:ascii="Trebuchet MS"/>
                            <w:color w:val="231F20"/>
                            <w:spacing w:val="-12"/>
                            <w:w w:val="95"/>
                            <w:sz w:val="20"/>
                          </w:rPr>
                          <w:t xml:space="preserve"> </w:t>
                        </w:r>
                        <w:r>
                          <w:rPr>
                            <w:rFonts w:ascii="Trebuchet MS"/>
                            <w:color w:val="231F20"/>
                            <w:w w:val="95"/>
                            <w:sz w:val="20"/>
                          </w:rPr>
                          <w:t>A</w:t>
                        </w:r>
                        <w:r>
                          <w:rPr>
                            <w:rFonts w:ascii="Trebuchet MS"/>
                            <w:color w:val="231F20"/>
                            <w:spacing w:val="-12"/>
                            <w:w w:val="95"/>
                            <w:sz w:val="20"/>
                          </w:rPr>
                          <w:t xml:space="preserve"> </w:t>
                        </w:r>
                        <w:r>
                          <w:rPr>
                            <w:rFonts w:ascii="Trebuchet MS"/>
                            <w:color w:val="231F20"/>
                            <w:w w:val="95"/>
                            <w:sz w:val="20"/>
                          </w:rPr>
                          <w:t>matrix</w:t>
                        </w:r>
                        <w:r>
                          <w:rPr>
                            <w:rFonts w:ascii="Trebuchet MS"/>
                            <w:color w:val="231F20"/>
                            <w:spacing w:val="-12"/>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w w:val="95"/>
                            <w:sz w:val="20"/>
                          </w:rPr>
                          <w:t>existing</w:t>
                        </w:r>
                        <w:r>
                          <w:rPr>
                            <w:rFonts w:ascii="Trebuchet MS"/>
                            <w:color w:val="231F20"/>
                            <w:spacing w:val="-12"/>
                            <w:w w:val="95"/>
                            <w:sz w:val="20"/>
                          </w:rPr>
                          <w:t xml:space="preserve"> </w:t>
                        </w:r>
                        <w:r>
                          <w:rPr>
                            <w:rFonts w:ascii="Trebuchet MS"/>
                            <w:color w:val="231F20"/>
                            <w:w w:val="95"/>
                            <w:sz w:val="20"/>
                          </w:rPr>
                          <w:t>measures"</w:t>
                        </w:r>
                        <w:r>
                          <w:rPr>
                            <w:rFonts w:ascii="Trebuchet MS"/>
                            <w:color w:val="231F20"/>
                            <w:spacing w:val="-14"/>
                            <w:w w:val="95"/>
                            <w:sz w:val="20"/>
                          </w:rPr>
                          <w:t xml:space="preserve"> </w:t>
                        </w:r>
                        <w:r>
                          <w:rPr>
                            <w:rFonts w:ascii="Trebuchet MS"/>
                            <w:color w:val="231F20"/>
                            <w:w w:val="95"/>
                            <w:sz w:val="20"/>
                          </w:rPr>
                          <w:t xml:space="preserve">to </w:t>
                        </w:r>
                        <w:r>
                          <w:rPr>
                            <w:rFonts w:ascii="Trebuchet MS"/>
                            <w:color w:val="231F20"/>
                            <w:sz w:val="20"/>
                          </w:rPr>
                          <w:t>evaluate</w:t>
                        </w:r>
                        <w:r>
                          <w:rPr>
                            <w:rFonts w:ascii="Trebuchet MS"/>
                            <w:color w:val="231F20"/>
                            <w:spacing w:val="-18"/>
                            <w:sz w:val="20"/>
                          </w:rPr>
                          <w:t xml:space="preserve"> </w:t>
                        </w:r>
                        <w:r>
                          <w:rPr>
                            <w:rFonts w:ascii="Trebuchet MS"/>
                            <w:color w:val="231F20"/>
                            <w:sz w:val="20"/>
                          </w:rPr>
                          <w:t>our</w:t>
                        </w:r>
                        <w:r>
                          <w:rPr>
                            <w:rFonts w:ascii="Trebuchet MS"/>
                            <w:color w:val="231F20"/>
                            <w:spacing w:val="-18"/>
                            <w:sz w:val="20"/>
                          </w:rPr>
                          <w:t xml:space="preserve"> </w:t>
                        </w:r>
                        <w:r>
                          <w:rPr>
                            <w:rFonts w:ascii="Trebuchet MS"/>
                            <w:color w:val="231F20"/>
                            <w:sz w:val="20"/>
                          </w:rPr>
                          <w:t>activities.</w:t>
                        </w:r>
                      </w:p>
                      <w:p w:rsidR="003121E4" w:rsidRDefault="003121E4">
                        <w:pPr>
                          <w:rPr>
                            <w:rFonts w:ascii="Trebuchet MS"/>
                            <w:sz w:val="21"/>
                          </w:rPr>
                        </w:pPr>
                      </w:p>
                      <w:p w:rsidR="003121E4" w:rsidRDefault="003121E4">
                        <w:pPr>
                          <w:spacing w:line="247" w:lineRule="auto"/>
                          <w:ind w:left="40" w:right="237"/>
                          <w:rPr>
                            <w:rFonts w:ascii="Trebuchet MS"/>
                            <w:sz w:val="20"/>
                          </w:rPr>
                        </w:pPr>
                        <w:r>
                          <w:rPr>
                            <w:rFonts w:ascii="Trebuchet MS"/>
                            <w:color w:val="231F20"/>
                            <w:w w:val="90"/>
                            <w:sz w:val="20"/>
                          </w:rPr>
                          <w:t xml:space="preserve">CCHC also works with a consultant (Health Resources in Action, </w:t>
                        </w:r>
                        <w:proofErr w:type="spellStart"/>
                        <w:r>
                          <w:rPr>
                            <w:rFonts w:ascii="Trebuchet MS"/>
                            <w:color w:val="231F20"/>
                            <w:w w:val="90"/>
                            <w:sz w:val="20"/>
                          </w:rPr>
                          <w:t>HRiA</w:t>
                        </w:r>
                        <w:proofErr w:type="spellEnd"/>
                        <w:r>
                          <w:rPr>
                            <w:rFonts w:ascii="Trebuchet MS"/>
                            <w:color w:val="231F20"/>
                            <w:w w:val="90"/>
                            <w:sz w:val="20"/>
                          </w:rPr>
                          <w:t xml:space="preserve">) on our community engagement. </w:t>
                        </w:r>
                        <w:proofErr w:type="spellStart"/>
                        <w:r>
                          <w:rPr>
                            <w:rFonts w:ascii="Trebuchet MS"/>
                            <w:color w:val="231F20"/>
                            <w:w w:val="90"/>
                            <w:sz w:val="20"/>
                          </w:rPr>
                          <w:t>HRiA</w:t>
                        </w:r>
                        <w:proofErr w:type="spellEnd"/>
                        <w:r>
                          <w:rPr>
                            <w:rFonts w:ascii="Trebuchet MS"/>
                            <w:color w:val="231F20"/>
                            <w:w w:val="90"/>
                            <w:sz w:val="20"/>
                          </w:rPr>
                          <w:t xml:space="preserve"> will facilitate focus groups</w:t>
                        </w:r>
                        <w:r>
                          <w:rPr>
                            <w:rFonts w:ascii="Trebuchet MS"/>
                            <w:color w:val="231F20"/>
                            <w:spacing w:val="40"/>
                            <w:sz w:val="20"/>
                          </w:rPr>
                          <w:t xml:space="preserve"> </w:t>
                        </w:r>
                        <w:r>
                          <w:rPr>
                            <w:rFonts w:ascii="Trebuchet MS"/>
                            <w:color w:val="231F20"/>
                            <w:w w:val="95"/>
                            <w:sz w:val="20"/>
                          </w:rPr>
                          <w:t>and</w:t>
                        </w:r>
                        <w:r>
                          <w:rPr>
                            <w:rFonts w:ascii="Trebuchet MS"/>
                            <w:color w:val="231F20"/>
                            <w:spacing w:val="-10"/>
                            <w:w w:val="95"/>
                            <w:sz w:val="20"/>
                          </w:rPr>
                          <w:t xml:space="preserve"> </w:t>
                        </w:r>
                        <w:r>
                          <w:rPr>
                            <w:rFonts w:ascii="Trebuchet MS"/>
                            <w:color w:val="231F20"/>
                            <w:w w:val="95"/>
                            <w:sz w:val="20"/>
                          </w:rPr>
                          <w:t>interviews,</w:t>
                        </w:r>
                        <w:r>
                          <w:rPr>
                            <w:rFonts w:ascii="Trebuchet MS"/>
                            <w:color w:val="231F20"/>
                            <w:spacing w:val="-10"/>
                            <w:w w:val="95"/>
                            <w:sz w:val="20"/>
                          </w:rPr>
                          <w:t xml:space="preserve"> </w:t>
                        </w:r>
                        <w:r>
                          <w:rPr>
                            <w:rFonts w:ascii="Trebuchet MS"/>
                            <w:color w:val="231F20"/>
                            <w:w w:val="95"/>
                            <w:sz w:val="20"/>
                          </w:rPr>
                          <w:t>and</w:t>
                        </w:r>
                        <w:r>
                          <w:rPr>
                            <w:rFonts w:ascii="Trebuchet MS"/>
                            <w:color w:val="231F20"/>
                            <w:spacing w:val="-10"/>
                            <w:w w:val="95"/>
                            <w:sz w:val="20"/>
                          </w:rPr>
                          <w:t xml:space="preserve"> </w:t>
                        </w:r>
                        <w:r>
                          <w:rPr>
                            <w:rFonts w:ascii="Trebuchet MS"/>
                            <w:color w:val="231F20"/>
                            <w:w w:val="95"/>
                            <w:sz w:val="20"/>
                          </w:rPr>
                          <w:t>will</w:t>
                        </w:r>
                        <w:r>
                          <w:rPr>
                            <w:rFonts w:ascii="Trebuchet MS"/>
                            <w:color w:val="231F20"/>
                            <w:spacing w:val="-10"/>
                            <w:w w:val="95"/>
                            <w:sz w:val="20"/>
                          </w:rPr>
                          <w:t xml:space="preserve"> </w:t>
                        </w:r>
                        <w:r>
                          <w:rPr>
                            <w:rFonts w:ascii="Trebuchet MS"/>
                            <w:color w:val="231F20"/>
                            <w:w w:val="95"/>
                            <w:sz w:val="20"/>
                          </w:rPr>
                          <w:t>measure</w:t>
                        </w:r>
                        <w:r>
                          <w:rPr>
                            <w:rFonts w:ascii="Trebuchet MS"/>
                            <w:color w:val="231F20"/>
                            <w:spacing w:val="-10"/>
                            <w:w w:val="95"/>
                            <w:sz w:val="20"/>
                          </w:rPr>
                          <w:t xml:space="preserve"> </w:t>
                        </w:r>
                        <w:r>
                          <w:rPr>
                            <w:rFonts w:ascii="Trebuchet MS"/>
                            <w:color w:val="231F20"/>
                            <w:w w:val="95"/>
                            <w:sz w:val="20"/>
                          </w:rPr>
                          <w:t>participant</w:t>
                        </w:r>
                        <w:r>
                          <w:rPr>
                            <w:rFonts w:ascii="Trebuchet MS"/>
                            <w:color w:val="231F20"/>
                            <w:spacing w:val="-10"/>
                            <w:w w:val="95"/>
                            <w:sz w:val="20"/>
                          </w:rPr>
                          <w:t xml:space="preserve"> </w:t>
                        </w:r>
                        <w:r>
                          <w:rPr>
                            <w:rFonts w:ascii="Trebuchet MS"/>
                            <w:color w:val="231F20"/>
                            <w:w w:val="95"/>
                            <w:sz w:val="20"/>
                          </w:rPr>
                          <w:t>experience.</w:t>
                        </w:r>
                      </w:p>
                      <w:p w:rsidR="003121E4" w:rsidRDefault="003121E4">
                        <w:pPr>
                          <w:spacing w:before="9"/>
                          <w:rPr>
                            <w:rFonts w:ascii="Trebuchet MS"/>
                            <w:sz w:val="20"/>
                          </w:rPr>
                        </w:pPr>
                      </w:p>
                      <w:p w:rsidR="003121E4" w:rsidRDefault="003121E4">
                        <w:pPr>
                          <w:spacing w:before="1" w:line="247" w:lineRule="auto"/>
                          <w:ind w:left="40"/>
                          <w:rPr>
                            <w:rFonts w:ascii="Trebuchet MS" w:hAnsi="Trebuchet MS"/>
                            <w:sz w:val="20"/>
                          </w:rPr>
                        </w:pPr>
                        <w:r>
                          <w:rPr>
                            <w:rFonts w:ascii="Trebuchet MS" w:hAnsi="Trebuchet MS"/>
                            <w:color w:val="231F20"/>
                            <w:w w:val="95"/>
                            <w:sz w:val="20"/>
                          </w:rPr>
                          <w:t>At</w:t>
                        </w:r>
                        <w:r>
                          <w:rPr>
                            <w:rFonts w:ascii="Trebuchet MS" w:hAnsi="Trebuchet MS"/>
                            <w:color w:val="231F20"/>
                            <w:spacing w:val="-8"/>
                            <w:w w:val="95"/>
                            <w:sz w:val="20"/>
                          </w:rPr>
                          <w:t xml:space="preserve"> </w:t>
                        </w:r>
                        <w:r>
                          <w:rPr>
                            <w:rFonts w:ascii="Trebuchet MS" w:hAnsi="Trebuchet MS"/>
                            <w:color w:val="231F20"/>
                            <w:w w:val="95"/>
                            <w:sz w:val="20"/>
                          </w:rPr>
                          <w:t>this</w:t>
                        </w:r>
                        <w:r>
                          <w:rPr>
                            <w:rFonts w:ascii="Trebuchet MS" w:hAnsi="Trebuchet MS"/>
                            <w:color w:val="231F20"/>
                            <w:spacing w:val="-8"/>
                            <w:w w:val="95"/>
                            <w:sz w:val="20"/>
                          </w:rPr>
                          <w:t xml:space="preserve"> </w:t>
                        </w:r>
                        <w:r>
                          <w:rPr>
                            <w:rFonts w:ascii="Trebuchet MS" w:hAnsi="Trebuchet MS"/>
                            <w:color w:val="231F20"/>
                            <w:w w:val="95"/>
                            <w:sz w:val="20"/>
                          </w:rPr>
                          <w:t>point</w:t>
                        </w:r>
                        <w:r>
                          <w:rPr>
                            <w:rFonts w:ascii="Trebuchet MS" w:hAnsi="Trebuchet MS"/>
                            <w:color w:val="231F20"/>
                            <w:spacing w:val="-8"/>
                            <w:w w:val="95"/>
                            <w:sz w:val="20"/>
                          </w:rPr>
                          <w:t xml:space="preserve"> </w:t>
                        </w:r>
                        <w:r>
                          <w:rPr>
                            <w:rFonts w:ascii="Trebuchet MS" w:hAnsi="Trebuchet MS"/>
                            <w:color w:val="231F20"/>
                            <w:w w:val="95"/>
                            <w:sz w:val="20"/>
                          </w:rPr>
                          <w:t>we</w:t>
                        </w:r>
                        <w:r>
                          <w:rPr>
                            <w:rFonts w:ascii="Trebuchet MS" w:hAnsi="Trebuchet MS"/>
                            <w:color w:val="231F20"/>
                            <w:spacing w:val="-8"/>
                            <w:w w:val="95"/>
                            <w:sz w:val="20"/>
                          </w:rPr>
                          <w:t xml:space="preserve"> </w:t>
                        </w:r>
                        <w:r>
                          <w:rPr>
                            <w:rFonts w:ascii="Trebuchet MS" w:hAnsi="Trebuchet MS"/>
                            <w:color w:val="231F20"/>
                            <w:w w:val="95"/>
                            <w:sz w:val="20"/>
                          </w:rPr>
                          <w:t>have</w:t>
                        </w:r>
                        <w:r>
                          <w:rPr>
                            <w:rFonts w:ascii="Trebuchet MS" w:hAnsi="Trebuchet MS"/>
                            <w:color w:val="231F20"/>
                            <w:spacing w:val="-8"/>
                            <w:w w:val="95"/>
                            <w:sz w:val="20"/>
                          </w:rPr>
                          <w:t xml:space="preserve"> </w:t>
                        </w:r>
                        <w:r>
                          <w:rPr>
                            <w:rFonts w:ascii="Trebuchet MS" w:hAnsi="Trebuchet MS"/>
                            <w:color w:val="231F20"/>
                            <w:w w:val="95"/>
                            <w:sz w:val="20"/>
                          </w:rPr>
                          <w:t>engaged,</w:t>
                        </w:r>
                        <w:r>
                          <w:rPr>
                            <w:rFonts w:ascii="Trebuchet MS" w:hAnsi="Trebuchet MS"/>
                            <w:color w:val="231F20"/>
                            <w:spacing w:val="-8"/>
                            <w:w w:val="95"/>
                            <w:sz w:val="20"/>
                          </w:rPr>
                          <w:t xml:space="preserve"> </w:t>
                        </w:r>
                        <w:r>
                          <w:rPr>
                            <w:rFonts w:ascii="Trebuchet MS" w:hAnsi="Trebuchet MS"/>
                            <w:color w:val="231F20"/>
                            <w:w w:val="95"/>
                            <w:sz w:val="20"/>
                          </w:rPr>
                          <w:t>or</w:t>
                        </w:r>
                        <w:r>
                          <w:rPr>
                            <w:rFonts w:ascii="Trebuchet MS" w:hAnsi="Trebuchet MS"/>
                            <w:color w:val="231F20"/>
                            <w:spacing w:val="-8"/>
                            <w:w w:val="95"/>
                            <w:sz w:val="20"/>
                          </w:rPr>
                          <w:t xml:space="preserve"> </w:t>
                        </w:r>
                        <w:r>
                          <w:rPr>
                            <w:rFonts w:ascii="Trebuchet MS" w:hAnsi="Trebuchet MS"/>
                            <w:color w:val="231F20"/>
                            <w:w w:val="95"/>
                            <w:sz w:val="20"/>
                          </w:rPr>
                          <w:t>have</w:t>
                        </w:r>
                        <w:r>
                          <w:rPr>
                            <w:rFonts w:ascii="Trebuchet MS" w:hAnsi="Trebuchet MS"/>
                            <w:color w:val="231F20"/>
                            <w:spacing w:val="-8"/>
                            <w:w w:val="95"/>
                            <w:sz w:val="20"/>
                          </w:rPr>
                          <w:t xml:space="preserve"> </w:t>
                        </w:r>
                        <w:r>
                          <w:rPr>
                            <w:rFonts w:ascii="Trebuchet MS" w:hAnsi="Trebuchet MS"/>
                            <w:color w:val="231F20"/>
                            <w:w w:val="95"/>
                            <w:sz w:val="20"/>
                          </w:rPr>
                          <w:t>plans</w:t>
                        </w:r>
                        <w:r>
                          <w:rPr>
                            <w:rFonts w:ascii="Trebuchet MS" w:hAnsi="Trebuchet MS"/>
                            <w:color w:val="231F20"/>
                            <w:spacing w:val="-8"/>
                            <w:w w:val="95"/>
                            <w:sz w:val="20"/>
                          </w:rPr>
                          <w:t xml:space="preserve"> </w:t>
                        </w:r>
                        <w:r>
                          <w:rPr>
                            <w:rFonts w:ascii="Trebuchet MS" w:hAnsi="Trebuchet MS"/>
                            <w:color w:val="231F20"/>
                            <w:w w:val="95"/>
                            <w:sz w:val="20"/>
                          </w:rPr>
                          <w:t>on</w:t>
                        </w:r>
                        <w:r>
                          <w:rPr>
                            <w:rFonts w:ascii="Trebuchet MS" w:hAnsi="Trebuchet MS"/>
                            <w:color w:val="231F20"/>
                            <w:spacing w:val="-8"/>
                            <w:w w:val="95"/>
                            <w:sz w:val="20"/>
                          </w:rPr>
                          <w:t xml:space="preserve"> </w:t>
                        </w:r>
                        <w:r>
                          <w:rPr>
                            <w:rFonts w:ascii="Trebuchet MS" w:hAnsi="Trebuchet MS"/>
                            <w:color w:val="231F20"/>
                            <w:w w:val="95"/>
                            <w:sz w:val="20"/>
                          </w:rPr>
                          <w:t>how</w:t>
                        </w:r>
                        <w:r>
                          <w:rPr>
                            <w:rFonts w:ascii="Trebuchet MS" w:hAnsi="Trebuchet MS"/>
                            <w:color w:val="231F20"/>
                            <w:spacing w:val="-8"/>
                            <w:w w:val="95"/>
                            <w:sz w:val="20"/>
                          </w:rPr>
                          <w:t xml:space="preserve"> </w:t>
                        </w:r>
                        <w:r>
                          <w:rPr>
                            <w:rFonts w:ascii="Trebuchet MS" w:hAnsi="Trebuchet MS"/>
                            <w:color w:val="231F20"/>
                            <w:w w:val="95"/>
                            <w:sz w:val="20"/>
                          </w:rPr>
                          <w:t>we</w:t>
                        </w:r>
                        <w:r>
                          <w:rPr>
                            <w:rFonts w:ascii="Trebuchet MS" w:hAnsi="Trebuchet MS"/>
                            <w:color w:val="231F20"/>
                            <w:spacing w:val="-8"/>
                            <w:w w:val="95"/>
                            <w:sz w:val="20"/>
                          </w:rPr>
                          <w:t xml:space="preserve"> </w:t>
                        </w:r>
                        <w:r>
                          <w:rPr>
                            <w:rFonts w:ascii="Trebuchet MS" w:hAnsi="Trebuchet MS"/>
                            <w:color w:val="231F20"/>
                            <w:w w:val="95"/>
                            <w:sz w:val="20"/>
                          </w:rPr>
                          <w:t>will</w:t>
                        </w:r>
                        <w:r>
                          <w:rPr>
                            <w:rFonts w:ascii="Trebuchet MS" w:hAnsi="Trebuchet MS"/>
                            <w:color w:val="231F20"/>
                            <w:spacing w:val="-8"/>
                            <w:w w:val="95"/>
                            <w:sz w:val="20"/>
                          </w:rPr>
                          <w:t xml:space="preserve"> </w:t>
                        </w:r>
                        <w:r>
                          <w:rPr>
                            <w:rFonts w:ascii="Trebuchet MS" w:hAnsi="Trebuchet MS"/>
                            <w:color w:val="231F20"/>
                            <w:w w:val="95"/>
                            <w:sz w:val="20"/>
                          </w:rPr>
                          <w:t>engage,</w:t>
                        </w:r>
                        <w:r>
                          <w:rPr>
                            <w:rFonts w:ascii="Trebuchet MS" w:hAnsi="Trebuchet MS"/>
                            <w:color w:val="231F20"/>
                            <w:spacing w:val="-8"/>
                            <w:w w:val="95"/>
                            <w:sz w:val="20"/>
                          </w:rPr>
                          <w:t xml:space="preserve"> </w:t>
                        </w:r>
                        <w:proofErr w:type="gramStart"/>
                        <w:r>
                          <w:rPr>
                            <w:rFonts w:ascii="Trebuchet MS" w:hAnsi="Trebuchet MS"/>
                            <w:color w:val="231F20"/>
                            <w:w w:val="95"/>
                            <w:sz w:val="20"/>
                          </w:rPr>
                          <w:t>all</w:t>
                        </w:r>
                        <w:r>
                          <w:rPr>
                            <w:rFonts w:ascii="Trebuchet MS" w:hAnsi="Trebuchet MS"/>
                            <w:color w:val="231F20"/>
                            <w:spacing w:val="-8"/>
                            <w:w w:val="95"/>
                            <w:sz w:val="20"/>
                          </w:rPr>
                          <w:t xml:space="preserve"> </w:t>
                        </w:r>
                        <w:r>
                          <w:rPr>
                            <w:rFonts w:ascii="Trebuchet MS" w:hAnsi="Trebuchet MS"/>
                            <w:color w:val="231F20"/>
                            <w:w w:val="95"/>
                            <w:sz w:val="20"/>
                          </w:rPr>
                          <w:t>of</w:t>
                        </w:r>
                        <w:proofErr w:type="gramEnd"/>
                        <w:r>
                          <w:rPr>
                            <w:rFonts w:ascii="Trebuchet MS" w:hAnsi="Trebuchet MS"/>
                            <w:color w:val="231F20"/>
                            <w:spacing w:val="-8"/>
                            <w:w w:val="95"/>
                            <w:sz w:val="20"/>
                          </w:rPr>
                          <w:t xml:space="preserve"> </w:t>
                        </w:r>
                        <w:r>
                          <w:rPr>
                            <w:rFonts w:ascii="Trebuchet MS" w:hAnsi="Trebuchet MS"/>
                            <w:color w:val="231F20"/>
                            <w:w w:val="95"/>
                            <w:sz w:val="20"/>
                          </w:rPr>
                          <w:t>the</w:t>
                        </w:r>
                        <w:r>
                          <w:rPr>
                            <w:rFonts w:ascii="Trebuchet MS" w:hAnsi="Trebuchet MS"/>
                            <w:color w:val="231F20"/>
                            <w:spacing w:val="-8"/>
                            <w:w w:val="95"/>
                            <w:sz w:val="20"/>
                          </w:rPr>
                          <w:t xml:space="preserve"> </w:t>
                        </w:r>
                        <w:r>
                          <w:rPr>
                            <w:rFonts w:ascii="Trebuchet MS" w:hAnsi="Trebuchet MS"/>
                            <w:color w:val="231F20"/>
                            <w:w w:val="95"/>
                            <w:sz w:val="20"/>
                          </w:rPr>
                          <w:t>required</w:t>
                        </w:r>
                        <w:r>
                          <w:rPr>
                            <w:rFonts w:ascii="Trebuchet MS" w:hAnsi="Trebuchet MS"/>
                            <w:color w:val="231F20"/>
                            <w:spacing w:val="-8"/>
                            <w:w w:val="95"/>
                            <w:sz w:val="20"/>
                          </w:rPr>
                          <w:t xml:space="preserve"> </w:t>
                        </w:r>
                        <w:r>
                          <w:rPr>
                            <w:rFonts w:ascii="Trebuchet MS" w:hAnsi="Trebuchet MS"/>
                            <w:color w:val="231F20"/>
                            <w:w w:val="95"/>
                            <w:sz w:val="20"/>
                          </w:rPr>
                          <w:t>stakeholders</w:t>
                        </w:r>
                        <w:r>
                          <w:rPr>
                            <w:rFonts w:ascii="Trebuchet MS" w:hAnsi="Trebuchet MS"/>
                            <w:color w:val="231F20"/>
                            <w:spacing w:val="-8"/>
                            <w:w w:val="95"/>
                            <w:sz w:val="20"/>
                          </w:rPr>
                          <w:t xml:space="preserve"> </w:t>
                        </w:r>
                        <w:r>
                          <w:rPr>
                            <w:rFonts w:ascii="Trebuchet MS" w:hAnsi="Trebuchet MS"/>
                            <w:color w:val="231F20"/>
                            <w:w w:val="95"/>
                            <w:sz w:val="20"/>
                          </w:rPr>
                          <w:t>as</w:t>
                        </w:r>
                        <w:r>
                          <w:rPr>
                            <w:rFonts w:ascii="Trebuchet MS" w:hAnsi="Trebuchet MS"/>
                            <w:color w:val="231F20"/>
                            <w:spacing w:val="-8"/>
                            <w:w w:val="95"/>
                            <w:sz w:val="20"/>
                          </w:rPr>
                          <w:t xml:space="preserve"> </w:t>
                        </w:r>
                        <w:r>
                          <w:rPr>
                            <w:rFonts w:ascii="Trebuchet MS" w:hAnsi="Trebuchet MS"/>
                            <w:color w:val="231F20"/>
                            <w:w w:val="95"/>
                            <w:sz w:val="20"/>
                          </w:rPr>
                          <w:t>outlined</w:t>
                        </w:r>
                        <w:r>
                          <w:rPr>
                            <w:rFonts w:ascii="Trebuchet MS" w:hAnsi="Trebuchet MS"/>
                            <w:color w:val="231F20"/>
                            <w:spacing w:val="-8"/>
                            <w:w w:val="95"/>
                            <w:sz w:val="20"/>
                          </w:rPr>
                          <w:t xml:space="preserve"> </w:t>
                        </w:r>
                        <w:r>
                          <w:rPr>
                            <w:rFonts w:ascii="Trebuchet MS" w:hAnsi="Trebuchet MS"/>
                            <w:color w:val="231F20"/>
                            <w:w w:val="95"/>
                            <w:sz w:val="20"/>
                          </w:rPr>
                          <w:t>in</w:t>
                        </w:r>
                        <w:r>
                          <w:rPr>
                            <w:rFonts w:ascii="Trebuchet MS" w:hAnsi="Trebuchet MS"/>
                            <w:color w:val="231F20"/>
                            <w:spacing w:val="-8"/>
                            <w:w w:val="95"/>
                            <w:sz w:val="20"/>
                          </w:rPr>
                          <w:t xml:space="preserve"> </w:t>
                        </w:r>
                        <w:r>
                          <w:rPr>
                            <w:rFonts w:ascii="Trebuchet MS" w:hAnsi="Trebuchet MS"/>
                            <w:color w:val="231F20"/>
                            <w:w w:val="95"/>
                            <w:sz w:val="20"/>
                          </w:rPr>
                          <w:t>the</w:t>
                        </w:r>
                        <w:r>
                          <w:rPr>
                            <w:rFonts w:ascii="Trebuchet MS" w:hAnsi="Trebuchet MS"/>
                            <w:color w:val="231F20"/>
                            <w:spacing w:val="-8"/>
                            <w:w w:val="95"/>
                            <w:sz w:val="20"/>
                          </w:rPr>
                          <w:t xml:space="preserve"> </w:t>
                        </w:r>
                        <w:r>
                          <w:rPr>
                            <w:rFonts w:ascii="Trebuchet MS" w:hAnsi="Trebuchet MS"/>
                            <w:color w:val="231F20"/>
                            <w:w w:val="95"/>
                            <w:sz w:val="20"/>
                          </w:rPr>
                          <w:t xml:space="preserve">Community </w:t>
                        </w:r>
                        <w:r>
                          <w:rPr>
                            <w:rFonts w:ascii="Trebuchet MS" w:hAnsi="Trebuchet MS"/>
                            <w:color w:val="231F20"/>
                            <w:w w:val="90"/>
                            <w:sz w:val="20"/>
                          </w:rPr>
                          <w:t xml:space="preserve">Health Planning Guideline. </w:t>
                        </w:r>
                        <w:proofErr w:type="gramStart"/>
                        <w:r>
                          <w:rPr>
                            <w:rFonts w:ascii="Trebuchet MS" w:hAnsi="Trebuchet MS"/>
                            <w:color w:val="231F20"/>
                            <w:w w:val="90"/>
                            <w:sz w:val="20"/>
                          </w:rPr>
                          <w:t>All of</w:t>
                        </w:r>
                        <w:proofErr w:type="gramEnd"/>
                        <w:r>
                          <w:rPr>
                            <w:rFonts w:ascii="Trebuchet MS" w:hAnsi="Trebuchet MS"/>
                            <w:color w:val="231F20"/>
                            <w:w w:val="90"/>
                            <w:sz w:val="20"/>
                          </w:rPr>
                          <w:t xml:space="preserve"> the minimum organization types are represented on our advisory committee. We work closely with the</w:t>
                        </w:r>
                        <w:r>
                          <w:rPr>
                            <w:rFonts w:ascii="Trebuchet MS" w:hAnsi="Trebuchet MS"/>
                            <w:color w:val="231F20"/>
                            <w:spacing w:val="40"/>
                            <w:sz w:val="20"/>
                          </w:rPr>
                          <w:t xml:space="preserve"> </w:t>
                        </w:r>
                        <w:r>
                          <w:rPr>
                            <w:rFonts w:ascii="Trebuchet MS" w:hAnsi="Trebuchet MS"/>
                            <w:color w:val="231F20"/>
                            <w:w w:val="90"/>
                            <w:sz w:val="20"/>
                          </w:rPr>
                          <w:t>advisory</w:t>
                        </w:r>
                        <w:r>
                          <w:rPr>
                            <w:rFonts w:ascii="Trebuchet MS" w:hAnsi="Trebuchet MS"/>
                            <w:color w:val="231F20"/>
                            <w:spacing w:val="7"/>
                            <w:sz w:val="20"/>
                          </w:rPr>
                          <w:t xml:space="preserve"> </w:t>
                        </w:r>
                        <w:r>
                          <w:rPr>
                            <w:rFonts w:ascii="Trebuchet MS" w:hAnsi="Trebuchet MS"/>
                            <w:color w:val="231F20"/>
                            <w:w w:val="90"/>
                            <w:sz w:val="20"/>
                          </w:rPr>
                          <w:t>committee</w:t>
                        </w:r>
                        <w:r>
                          <w:rPr>
                            <w:rFonts w:ascii="Trebuchet MS" w:hAnsi="Trebuchet MS"/>
                            <w:color w:val="231F20"/>
                            <w:spacing w:val="8"/>
                            <w:sz w:val="20"/>
                          </w:rPr>
                          <w:t xml:space="preserve"> </w:t>
                        </w:r>
                        <w:r>
                          <w:rPr>
                            <w:rFonts w:ascii="Trebuchet MS" w:hAnsi="Trebuchet MS"/>
                            <w:color w:val="231F20"/>
                            <w:w w:val="90"/>
                            <w:sz w:val="20"/>
                          </w:rPr>
                          <w:t>to</w:t>
                        </w:r>
                        <w:r>
                          <w:rPr>
                            <w:rFonts w:ascii="Trebuchet MS" w:hAnsi="Trebuchet MS"/>
                            <w:color w:val="231F20"/>
                            <w:spacing w:val="7"/>
                            <w:sz w:val="20"/>
                          </w:rPr>
                          <w:t xml:space="preserve"> </w:t>
                        </w:r>
                        <w:r>
                          <w:rPr>
                            <w:rFonts w:ascii="Trebuchet MS" w:hAnsi="Trebuchet MS"/>
                            <w:color w:val="231F20"/>
                            <w:w w:val="90"/>
                            <w:sz w:val="20"/>
                          </w:rPr>
                          <w:t>solicit</w:t>
                        </w:r>
                        <w:r>
                          <w:rPr>
                            <w:rFonts w:ascii="Trebuchet MS" w:hAnsi="Trebuchet MS"/>
                            <w:color w:val="231F20"/>
                            <w:spacing w:val="8"/>
                            <w:sz w:val="20"/>
                          </w:rPr>
                          <w:t xml:space="preserve"> </w:t>
                        </w:r>
                        <w:r>
                          <w:rPr>
                            <w:rFonts w:ascii="Trebuchet MS" w:hAnsi="Trebuchet MS"/>
                            <w:color w:val="231F20"/>
                            <w:w w:val="90"/>
                            <w:sz w:val="20"/>
                          </w:rPr>
                          <w:t>feedback</w:t>
                        </w:r>
                        <w:r>
                          <w:rPr>
                            <w:rFonts w:ascii="Trebuchet MS" w:hAnsi="Trebuchet MS"/>
                            <w:color w:val="231F20"/>
                            <w:spacing w:val="8"/>
                            <w:sz w:val="20"/>
                          </w:rPr>
                          <w:t xml:space="preserve"> </w:t>
                        </w:r>
                        <w:r>
                          <w:rPr>
                            <w:rFonts w:ascii="Trebuchet MS" w:hAnsi="Trebuchet MS"/>
                            <w:color w:val="231F20"/>
                            <w:w w:val="90"/>
                            <w:sz w:val="20"/>
                          </w:rPr>
                          <w:t>about</w:t>
                        </w:r>
                        <w:r>
                          <w:rPr>
                            <w:rFonts w:ascii="Trebuchet MS" w:hAnsi="Trebuchet MS"/>
                            <w:color w:val="231F20"/>
                            <w:spacing w:val="7"/>
                            <w:sz w:val="20"/>
                          </w:rPr>
                          <w:t xml:space="preserve"> </w:t>
                        </w:r>
                        <w:r>
                          <w:rPr>
                            <w:rFonts w:ascii="Trebuchet MS" w:hAnsi="Trebuchet MS"/>
                            <w:color w:val="231F20"/>
                            <w:w w:val="90"/>
                            <w:sz w:val="20"/>
                          </w:rPr>
                          <w:t>the</w:t>
                        </w:r>
                        <w:r>
                          <w:rPr>
                            <w:rFonts w:ascii="Trebuchet MS" w:hAnsi="Trebuchet MS"/>
                            <w:color w:val="231F20"/>
                            <w:spacing w:val="8"/>
                            <w:sz w:val="20"/>
                          </w:rPr>
                          <w:t xml:space="preserve"> </w:t>
                        </w:r>
                        <w:r>
                          <w:rPr>
                            <w:rFonts w:ascii="Trebuchet MS" w:hAnsi="Trebuchet MS"/>
                            <w:color w:val="231F20"/>
                            <w:w w:val="90"/>
                            <w:sz w:val="20"/>
                          </w:rPr>
                          <w:t>community</w:t>
                        </w:r>
                        <w:r>
                          <w:rPr>
                            <w:rFonts w:ascii="Trebuchet MS" w:hAnsi="Trebuchet MS"/>
                            <w:color w:val="231F20"/>
                            <w:spacing w:val="7"/>
                            <w:sz w:val="20"/>
                          </w:rPr>
                          <w:t xml:space="preserve"> </w:t>
                        </w:r>
                        <w:r>
                          <w:rPr>
                            <w:rFonts w:ascii="Trebuchet MS" w:hAnsi="Trebuchet MS"/>
                            <w:color w:val="231F20"/>
                            <w:w w:val="90"/>
                            <w:sz w:val="20"/>
                          </w:rPr>
                          <w:t>engagement</w:t>
                        </w:r>
                        <w:r>
                          <w:rPr>
                            <w:rFonts w:ascii="Trebuchet MS" w:hAnsi="Trebuchet MS"/>
                            <w:color w:val="231F20"/>
                            <w:spacing w:val="8"/>
                            <w:sz w:val="20"/>
                          </w:rPr>
                          <w:t xml:space="preserve"> </w:t>
                        </w:r>
                        <w:r>
                          <w:rPr>
                            <w:rFonts w:ascii="Trebuchet MS" w:hAnsi="Trebuchet MS"/>
                            <w:color w:val="231F20"/>
                            <w:w w:val="90"/>
                            <w:sz w:val="20"/>
                          </w:rPr>
                          <w:t>outcomes</w:t>
                        </w:r>
                        <w:r>
                          <w:rPr>
                            <w:rFonts w:ascii="Trebuchet MS" w:hAnsi="Trebuchet MS"/>
                            <w:color w:val="231F20"/>
                            <w:spacing w:val="8"/>
                            <w:sz w:val="20"/>
                          </w:rPr>
                          <w:t xml:space="preserve"> </w:t>
                        </w:r>
                        <w:r>
                          <w:rPr>
                            <w:rFonts w:ascii="Trebuchet MS" w:hAnsi="Trebuchet MS"/>
                            <w:color w:val="231F20"/>
                            <w:w w:val="90"/>
                            <w:sz w:val="20"/>
                          </w:rPr>
                          <w:t>as</w:t>
                        </w:r>
                        <w:r>
                          <w:rPr>
                            <w:rFonts w:ascii="Trebuchet MS" w:hAnsi="Trebuchet MS"/>
                            <w:color w:val="231F20"/>
                            <w:spacing w:val="7"/>
                            <w:sz w:val="20"/>
                          </w:rPr>
                          <w:t xml:space="preserve"> </w:t>
                        </w:r>
                        <w:r>
                          <w:rPr>
                            <w:rFonts w:ascii="Trebuchet MS" w:hAnsi="Trebuchet MS"/>
                            <w:color w:val="231F20"/>
                            <w:w w:val="90"/>
                            <w:sz w:val="20"/>
                          </w:rPr>
                          <w:t>well</w:t>
                        </w:r>
                        <w:r>
                          <w:rPr>
                            <w:rFonts w:ascii="Trebuchet MS" w:hAnsi="Trebuchet MS"/>
                            <w:color w:val="231F20"/>
                            <w:spacing w:val="8"/>
                            <w:sz w:val="20"/>
                          </w:rPr>
                          <w:t xml:space="preserve"> </w:t>
                        </w:r>
                        <w:r>
                          <w:rPr>
                            <w:rFonts w:ascii="Trebuchet MS" w:hAnsi="Trebuchet MS"/>
                            <w:color w:val="231F20"/>
                            <w:w w:val="90"/>
                            <w:sz w:val="20"/>
                          </w:rPr>
                          <w:t>as</w:t>
                        </w:r>
                        <w:r>
                          <w:rPr>
                            <w:rFonts w:ascii="Trebuchet MS" w:hAnsi="Trebuchet MS"/>
                            <w:color w:val="231F20"/>
                            <w:spacing w:val="7"/>
                            <w:sz w:val="20"/>
                          </w:rPr>
                          <w:t xml:space="preserve"> </w:t>
                        </w:r>
                        <w:r>
                          <w:rPr>
                            <w:rFonts w:ascii="Trebuchet MS" w:hAnsi="Trebuchet MS"/>
                            <w:color w:val="231F20"/>
                            <w:w w:val="90"/>
                            <w:sz w:val="20"/>
                          </w:rPr>
                          <w:t>the</w:t>
                        </w:r>
                        <w:r>
                          <w:rPr>
                            <w:rFonts w:ascii="Trebuchet MS" w:hAnsi="Trebuchet MS"/>
                            <w:color w:val="231F20"/>
                            <w:spacing w:val="8"/>
                            <w:sz w:val="20"/>
                          </w:rPr>
                          <w:t xml:space="preserve"> </w:t>
                        </w:r>
                        <w:r>
                          <w:rPr>
                            <w:rFonts w:ascii="Trebuchet MS" w:hAnsi="Trebuchet MS"/>
                            <w:color w:val="231F20"/>
                            <w:w w:val="90"/>
                            <w:sz w:val="20"/>
                          </w:rPr>
                          <w:t>community’s</w:t>
                        </w:r>
                        <w:r>
                          <w:rPr>
                            <w:rFonts w:ascii="Trebuchet MS" w:hAnsi="Trebuchet MS"/>
                            <w:color w:val="231F20"/>
                            <w:spacing w:val="8"/>
                            <w:sz w:val="20"/>
                          </w:rPr>
                          <w:t xml:space="preserve"> </w:t>
                        </w:r>
                        <w:r>
                          <w:rPr>
                            <w:rFonts w:ascii="Trebuchet MS" w:hAnsi="Trebuchet MS"/>
                            <w:color w:val="231F20"/>
                            <w:w w:val="90"/>
                            <w:sz w:val="20"/>
                          </w:rPr>
                          <w:t>perception</w:t>
                        </w:r>
                        <w:r>
                          <w:rPr>
                            <w:rFonts w:ascii="Trebuchet MS" w:hAnsi="Trebuchet MS"/>
                            <w:color w:val="231F20"/>
                            <w:spacing w:val="7"/>
                            <w:sz w:val="20"/>
                          </w:rPr>
                          <w:t xml:space="preserve"> </w:t>
                        </w:r>
                        <w:r>
                          <w:rPr>
                            <w:rFonts w:ascii="Trebuchet MS" w:hAnsi="Trebuchet MS"/>
                            <w:color w:val="231F20"/>
                            <w:w w:val="90"/>
                            <w:sz w:val="20"/>
                          </w:rPr>
                          <w:t>of</w:t>
                        </w:r>
                        <w:r>
                          <w:rPr>
                            <w:rFonts w:ascii="Trebuchet MS" w:hAnsi="Trebuchet MS"/>
                            <w:color w:val="231F20"/>
                            <w:spacing w:val="8"/>
                            <w:sz w:val="20"/>
                          </w:rPr>
                          <w:t xml:space="preserve"> </w:t>
                        </w:r>
                        <w:r>
                          <w:rPr>
                            <w:rFonts w:ascii="Trebuchet MS" w:hAnsi="Trebuchet MS"/>
                            <w:color w:val="231F20"/>
                            <w:w w:val="90"/>
                            <w:sz w:val="20"/>
                          </w:rPr>
                          <w:t>our</w:t>
                        </w:r>
                        <w:r>
                          <w:rPr>
                            <w:rFonts w:ascii="Trebuchet MS" w:hAnsi="Trebuchet MS"/>
                            <w:color w:val="231F20"/>
                            <w:spacing w:val="7"/>
                            <w:sz w:val="20"/>
                          </w:rPr>
                          <w:t xml:space="preserve"> </w:t>
                        </w:r>
                        <w:r>
                          <w:rPr>
                            <w:rFonts w:ascii="Trebuchet MS" w:hAnsi="Trebuchet MS"/>
                            <w:color w:val="231F20"/>
                            <w:spacing w:val="-2"/>
                            <w:w w:val="90"/>
                            <w:sz w:val="20"/>
                          </w:rPr>
                          <w:t>work.</w:t>
                        </w:r>
                      </w:p>
                    </w:txbxContent>
                  </v:textbox>
                </v:shape>
                <w10:wrap type="topAndBottom" anchorx="page"/>
              </v:group>
            </w:pict>
          </mc:Fallback>
        </mc:AlternateContent>
      </w:r>
    </w:p>
    <w:p w:rsidR="00057D42" w:rsidRDefault="00057D42">
      <w:pPr>
        <w:pStyle w:val="BodyText"/>
        <w:spacing w:before="9"/>
        <w:rPr>
          <w:rFonts w:ascii="Trebuchet MS"/>
          <w:sz w:val="12"/>
        </w:rPr>
      </w:pPr>
    </w:p>
    <w:p w:rsidR="00057D42" w:rsidRDefault="005F656B">
      <w:pPr>
        <w:pStyle w:val="Heading7"/>
        <w:numPr>
          <w:ilvl w:val="0"/>
          <w:numId w:val="27"/>
        </w:numPr>
        <w:tabs>
          <w:tab w:val="left" w:pos="702"/>
          <w:tab w:val="left" w:pos="11639"/>
        </w:tabs>
        <w:spacing w:before="95"/>
        <w:ind w:left="701" w:hanging="582"/>
      </w:pPr>
      <w:r>
        <w:rPr>
          <w:color w:val="FFFFFF"/>
          <w:spacing w:val="-2"/>
          <w:shd w:val="clear" w:color="auto" w:fill="282973"/>
        </w:rPr>
        <w:t>Reporting</w:t>
      </w:r>
      <w:r>
        <w:rPr>
          <w:color w:val="FFFFFF"/>
          <w:shd w:val="clear" w:color="auto" w:fill="282973"/>
        </w:rPr>
        <w:tab/>
      </w:r>
    </w:p>
    <w:p w:rsidR="00057D42" w:rsidRDefault="00057D42">
      <w:pPr>
        <w:sectPr w:rsidR="00057D42">
          <w:type w:val="continuous"/>
          <w:pgSz w:w="12240" w:h="15840"/>
          <w:pgMar w:top="1500" w:right="240" w:bottom="280" w:left="240" w:header="0" w:footer="223" w:gutter="0"/>
          <w:cols w:space="720"/>
        </w:sectPr>
      </w:pPr>
    </w:p>
    <w:p w:rsidR="00057D42" w:rsidRDefault="005F656B">
      <w:pPr>
        <w:spacing w:before="80"/>
        <w:ind w:left="148"/>
        <w:rPr>
          <w:rFonts w:ascii="Trebuchet MS"/>
          <w:sz w:val="20"/>
        </w:rPr>
      </w:pPr>
      <w:r>
        <w:rPr>
          <w:rFonts w:ascii="Trebuchet MS"/>
          <w:color w:val="231F20"/>
          <w:w w:val="90"/>
          <w:sz w:val="20"/>
        </w:rPr>
        <w:t>Identify</w:t>
      </w:r>
      <w:r>
        <w:rPr>
          <w:rFonts w:ascii="Trebuchet MS"/>
          <w:color w:val="231F20"/>
          <w:spacing w:val="-3"/>
          <w:sz w:val="20"/>
        </w:rPr>
        <w:t xml:space="preserve"> </w:t>
      </w:r>
      <w:r>
        <w:rPr>
          <w:rFonts w:ascii="Trebuchet MS"/>
          <w:color w:val="231F20"/>
          <w:w w:val="90"/>
          <w:sz w:val="20"/>
        </w:rPr>
        <w:t>the</w:t>
      </w:r>
      <w:r>
        <w:rPr>
          <w:rFonts w:ascii="Trebuchet MS"/>
          <w:color w:val="231F20"/>
          <w:spacing w:val="-2"/>
          <w:sz w:val="20"/>
        </w:rPr>
        <w:t xml:space="preserve"> </w:t>
      </w:r>
      <w:r>
        <w:rPr>
          <w:rFonts w:ascii="Trebuchet MS"/>
          <w:color w:val="231F20"/>
          <w:w w:val="90"/>
          <w:sz w:val="20"/>
        </w:rPr>
        <w:t>mechanisms</w:t>
      </w:r>
      <w:r>
        <w:rPr>
          <w:rFonts w:ascii="Trebuchet MS"/>
          <w:color w:val="231F20"/>
          <w:spacing w:val="-3"/>
          <w:sz w:val="20"/>
        </w:rPr>
        <w:t xml:space="preserve"> </w:t>
      </w:r>
      <w:r>
        <w:rPr>
          <w:rFonts w:ascii="Trebuchet MS"/>
          <w:color w:val="231F20"/>
          <w:w w:val="90"/>
          <w:sz w:val="20"/>
        </w:rPr>
        <w:t>that</w:t>
      </w:r>
      <w:r>
        <w:rPr>
          <w:rFonts w:ascii="Trebuchet MS"/>
          <w:color w:val="231F20"/>
          <w:spacing w:val="-2"/>
          <w:sz w:val="20"/>
        </w:rPr>
        <w:t xml:space="preserve"> </w:t>
      </w:r>
      <w:r>
        <w:rPr>
          <w:rFonts w:ascii="Trebuchet MS"/>
          <w:color w:val="231F20"/>
          <w:w w:val="90"/>
          <w:sz w:val="20"/>
        </w:rPr>
        <w:t>will</w:t>
      </w:r>
      <w:r>
        <w:rPr>
          <w:rFonts w:ascii="Trebuchet MS"/>
          <w:color w:val="231F20"/>
          <w:spacing w:val="-2"/>
          <w:sz w:val="20"/>
        </w:rPr>
        <w:t xml:space="preserve"> </w:t>
      </w:r>
      <w:r>
        <w:rPr>
          <w:rFonts w:ascii="Trebuchet MS"/>
          <w:color w:val="231F20"/>
          <w:w w:val="90"/>
          <w:sz w:val="20"/>
        </w:rPr>
        <w:t>be</w:t>
      </w:r>
      <w:r>
        <w:rPr>
          <w:rFonts w:ascii="Trebuchet MS"/>
          <w:color w:val="231F20"/>
          <w:spacing w:val="-3"/>
          <w:sz w:val="20"/>
        </w:rPr>
        <w:t xml:space="preserve"> </w:t>
      </w:r>
      <w:r>
        <w:rPr>
          <w:rFonts w:ascii="Trebuchet MS"/>
          <w:color w:val="231F20"/>
          <w:w w:val="90"/>
          <w:sz w:val="20"/>
        </w:rPr>
        <w:t>used</w:t>
      </w:r>
      <w:r>
        <w:rPr>
          <w:rFonts w:ascii="Trebuchet MS"/>
          <w:color w:val="231F20"/>
          <w:spacing w:val="-2"/>
          <w:sz w:val="20"/>
        </w:rPr>
        <w:t xml:space="preserve"> </w:t>
      </w:r>
      <w:r>
        <w:rPr>
          <w:rFonts w:ascii="Trebuchet MS"/>
          <w:color w:val="231F20"/>
          <w:w w:val="90"/>
          <w:sz w:val="20"/>
        </w:rPr>
        <w:t>for</w:t>
      </w:r>
      <w:r>
        <w:rPr>
          <w:rFonts w:ascii="Trebuchet MS"/>
          <w:color w:val="231F20"/>
          <w:spacing w:val="-2"/>
          <w:sz w:val="20"/>
        </w:rPr>
        <w:t xml:space="preserve"> </w:t>
      </w:r>
      <w:r>
        <w:rPr>
          <w:rFonts w:ascii="Trebuchet MS"/>
          <w:color w:val="231F20"/>
          <w:w w:val="90"/>
          <w:sz w:val="20"/>
        </w:rPr>
        <w:t>reporting</w:t>
      </w:r>
      <w:r>
        <w:rPr>
          <w:rFonts w:ascii="Trebuchet MS"/>
          <w:color w:val="231F20"/>
          <w:spacing w:val="-3"/>
          <w:sz w:val="20"/>
        </w:rPr>
        <w:t xml:space="preserve"> </w:t>
      </w:r>
      <w:r>
        <w:rPr>
          <w:rFonts w:ascii="Trebuchet MS"/>
          <w:color w:val="231F20"/>
          <w:w w:val="90"/>
          <w:sz w:val="20"/>
        </w:rPr>
        <w:t>the</w:t>
      </w:r>
      <w:r>
        <w:rPr>
          <w:rFonts w:ascii="Trebuchet MS"/>
          <w:color w:val="231F20"/>
          <w:spacing w:val="-2"/>
          <w:sz w:val="20"/>
        </w:rPr>
        <w:t xml:space="preserve"> </w:t>
      </w:r>
      <w:r>
        <w:rPr>
          <w:rFonts w:ascii="Trebuchet MS"/>
          <w:color w:val="231F20"/>
          <w:w w:val="90"/>
          <w:sz w:val="20"/>
        </w:rPr>
        <w:t>outcomes</w:t>
      </w:r>
      <w:r>
        <w:rPr>
          <w:rFonts w:ascii="Trebuchet MS"/>
          <w:color w:val="231F20"/>
          <w:spacing w:val="-3"/>
          <w:sz w:val="20"/>
        </w:rPr>
        <w:t xml:space="preserve"> </w:t>
      </w:r>
      <w:r>
        <w:rPr>
          <w:rFonts w:ascii="Trebuchet MS"/>
          <w:color w:val="231F20"/>
          <w:w w:val="90"/>
          <w:sz w:val="20"/>
        </w:rPr>
        <w:t>of</w:t>
      </w:r>
      <w:r>
        <w:rPr>
          <w:rFonts w:ascii="Trebuchet MS"/>
          <w:color w:val="231F20"/>
          <w:spacing w:val="-2"/>
          <w:sz w:val="20"/>
        </w:rPr>
        <w:t xml:space="preserve"> </w:t>
      </w:r>
      <w:r>
        <w:rPr>
          <w:rFonts w:ascii="Trebuchet MS"/>
          <w:color w:val="231F20"/>
          <w:w w:val="90"/>
          <w:sz w:val="20"/>
        </w:rPr>
        <w:t>this</w:t>
      </w:r>
      <w:r>
        <w:rPr>
          <w:rFonts w:ascii="Trebuchet MS"/>
          <w:color w:val="231F20"/>
          <w:spacing w:val="-2"/>
          <w:sz w:val="20"/>
        </w:rPr>
        <w:t xml:space="preserve"> </w:t>
      </w:r>
      <w:r>
        <w:rPr>
          <w:rFonts w:ascii="Trebuchet MS"/>
          <w:color w:val="231F20"/>
          <w:w w:val="90"/>
          <w:sz w:val="20"/>
        </w:rPr>
        <w:t>project</w:t>
      </w:r>
      <w:r>
        <w:rPr>
          <w:rFonts w:ascii="Trebuchet MS"/>
          <w:color w:val="231F20"/>
          <w:spacing w:val="-3"/>
          <w:sz w:val="20"/>
        </w:rPr>
        <w:t xml:space="preserve"> </w:t>
      </w:r>
      <w:r>
        <w:rPr>
          <w:rFonts w:ascii="Trebuchet MS"/>
          <w:color w:val="231F20"/>
          <w:w w:val="90"/>
          <w:sz w:val="20"/>
        </w:rPr>
        <w:t>or</w:t>
      </w:r>
      <w:r>
        <w:rPr>
          <w:rFonts w:ascii="Trebuchet MS"/>
          <w:color w:val="231F20"/>
          <w:spacing w:val="-2"/>
          <w:sz w:val="20"/>
        </w:rPr>
        <w:t xml:space="preserve"> </w:t>
      </w:r>
      <w:r>
        <w:rPr>
          <w:rFonts w:ascii="Trebuchet MS"/>
          <w:color w:val="231F20"/>
          <w:w w:val="90"/>
          <w:sz w:val="20"/>
        </w:rPr>
        <w:t>activity</w:t>
      </w:r>
      <w:r>
        <w:rPr>
          <w:rFonts w:ascii="Trebuchet MS"/>
          <w:color w:val="231F20"/>
          <w:spacing w:val="-2"/>
          <w:sz w:val="20"/>
        </w:rPr>
        <w:t xml:space="preserve"> </w:t>
      </w:r>
      <w:r>
        <w:rPr>
          <w:rFonts w:ascii="Trebuchet MS"/>
          <w:color w:val="231F20"/>
          <w:w w:val="90"/>
          <w:sz w:val="20"/>
        </w:rPr>
        <w:t>to</w:t>
      </w:r>
      <w:r>
        <w:rPr>
          <w:rFonts w:ascii="Trebuchet MS"/>
          <w:color w:val="231F20"/>
          <w:spacing w:val="-3"/>
          <w:sz w:val="20"/>
        </w:rPr>
        <w:t xml:space="preserve"> </w:t>
      </w:r>
      <w:r>
        <w:rPr>
          <w:rFonts w:ascii="Trebuchet MS"/>
          <w:color w:val="231F20"/>
          <w:w w:val="90"/>
          <w:sz w:val="20"/>
        </w:rPr>
        <w:t>different</w:t>
      </w:r>
      <w:r>
        <w:rPr>
          <w:rFonts w:ascii="Trebuchet MS"/>
          <w:color w:val="231F20"/>
          <w:spacing w:val="-2"/>
          <w:sz w:val="20"/>
        </w:rPr>
        <w:t xml:space="preserve"> </w:t>
      </w:r>
      <w:r>
        <w:rPr>
          <w:rFonts w:ascii="Trebuchet MS"/>
          <w:color w:val="231F20"/>
          <w:w w:val="90"/>
          <w:sz w:val="20"/>
        </w:rPr>
        <w:t>groups</w:t>
      </w:r>
      <w:r>
        <w:rPr>
          <w:rFonts w:ascii="Trebuchet MS"/>
          <w:color w:val="231F20"/>
          <w:spacing w:val="-3"/>
          <w:sz w:val="20"/>
        </w:rPr>
        <w:t xml:space="preserve"> </w:t>
      </w:r>
      <w:r>
        <w:rPr>
          <w:rFonts w:ascii="Trebuchet MS"/>
          <w:color w:val="231F20"/>
          <w:w w:val="90"/>
          <w:sz w:val="20"/>
        </w:rPr>
        <w:t>within</w:t>
      </w:r>
      <w:r>
        <w:rPr>
          <w:rFonts w:ascii="Trebuchet MS"/>
          <w:color w:val="231F20"/>
          <w:spacing w:val="-2"/>
          <w:sz w:val="20"/>
        </w:rPr>
        <w:t xml:space="preserve"> </w:t>
      </w:r>
      <w:r>
        <w:rPr>
          <w:rFonts w:ascii="Trebuchet MS"/>
          <w:color w:val="231F20"/>
          <w:w w:val="90"/>
          <w:sz w:val="20"/>
        </w:rPr>
        <w:t>the</w:t>
      </w:r>
      <w:r>
        <w:rPr>
          <w:rFonts w:ascii="Trebuchet MS"/>
          <w:color w:val="231F20"/>
          <w:spacing w:val="-4"/>
          <w:sz w:val="20"/>
        </w:rPr>
        <w:t xml:space="preserve"> </w:t>
      </w:r>
      <w:r>
        <w:rPr>
          <w:rFonts w:ascii="Trebuchet MS"/>
          <w:color w:val="231F20"/>
          <w:spacing w:val="-2"/>
          <w:w w:val="90"/>
          <w:sz w:val="20"/>
        </w:rPr>
        <w:t>community:</w:t>
      </w:r>
    </w:p>
    <w:p w:rsidR="00057D42" w:rsidRDefault="00F843F3">
      <w:pPr>
        <w:pStyle w:val="BodyText"/>
        <w:spacing w:before="10"/>
        <w:rPr>
          <w:rFonts w:ascii="Trebuchet MS"/>
          <w:sz w:val="14"/>
        </w:rPr>
      </w:pPr>
      <w:r>
        <w:rPr>
          <w:noProof/>
        </w:rPr>
        <mc:AlternateContent>
          <mc:Choice Requires="wpg">
            <w:drawing>
              <wp:anchor distT="0" distB="0" distL="0" distR="0" simplePos="0" relativeHeight="251720192" behindDoc="1" locked="0" layoutInCell="1" allowOverlap="1">
                <wp:simplePos x="0" y="0"/>
                <wp:positionH relativeFrom="page">
                  <wp:posOffset>685800</wp:posOffset>
                </wp:positionH>
                <wp:positionV relativeFrom="paragraph">
                  <wp:posOffset>125095</wp:posOffset>
                </wp:positionV>
                <wp:extent cx="6822440" cy="834390"/>
                <wp:effectExtent l="0" t="0" r="0" b="0"/>
                <wp:wrapTopAndBottom/>
                <wp:docPr id="1018" name="docshapegroup588" descr="Residents of Color&#10;CCHC will target press releases to media outlets that reach residents of color. We will also post information to social media sites, coalition websites and community pages utilized by residents of color. We will recruit and work with trusted community leaders to serve as ambassadors to this population. Key partnerships include: Barnstable No Place For Hate, The MLK Action Committee, NAACP Cape Cod, Amplify POC Cape Cod, B Free Wellness, members of the faith community.&#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834390"/>
                          <a:chOff x="1080" y="197"/>
                          <a:chExt cx="10744" cy="1314"/>
                        </a:xfrm>
                      </wpg:grpSpPr>
                      <wps:wsp>
                        <wps:cNvPr id="1019" name="docshape589"/>
                        <wps:cNvSpPr>
                          <a:spLocks/>
                        </wps:cNvSpPr>
                        <wps:spPr bwMode="auto">
                          <a:xfrm>
                            <a:off x="1080" y="459"/>
                            <a:ext cx="10744" cy="1050"/>
                          </a:xfrm>
                          <a:custGeom>
                            <a:avLst/>
                            <a:gdLst>
                              <a:gd name="T0" fmla="+- 0 11823 1080"/>
                              <a:gd name="T1" fmla="*/ T0 w 10744"/>
                              <a:gd name="T2" fmla="+- 0 460 460"/>
                              <a:gd name="T3" fmla="*/ 460 h 1050"/>
                              <a:gd name="T4" fmla="+- 0 11813 1080"/>
                              <a:gd name="T5" fmla="*/ T4 w 10744"/>
                              <a:gd name="T6" fmla="+- 0 460 460"/>
                              <a:gd name="T7" fmla="*/ 460 h 1050"/>
                              <a:gd name="T8" fmla="+- 0 11813 1080"/>
                              <a:gd name="T9" fmla="*/ T8 w 10744"/>
                              <a:gd name="T10" fmla="+- 0 470 460"/>
                              <a:gd name="T11" fmla="*/ 470 h 1050"/>
                              <a:gd name="T12" fmla="+- 0 11813 1080"/>
                              <a:gd name="T13" fmla="*/ T12 w 10744"/>
                              <a:gd name="T14" fmla="+- 0 1500 460"/>
                              <a:gd name="T15" fmla="*/ 1500 h 1050"/>
                              <a:gd name="T16" fmla="+- 0 1090 1080"/>
                              <a:gd name="T17" fmla="*/ T16 w 10744"/>
                              <a:gd name="T18" fmla="+- 0 1500 460"/>
                              <a:gd name="T19" fmla="*/ 1500 h 1050"/>
                              <a:gd name="T20" fmla="+- 0 1090 1080"/>
                              <a:gd name="T21" fmla="*/ T20 w 10744"/>
                              <a:gd name="T22" fmla="+- 0 470 460"/>
                              <a:gd name="T23" fmla="*/ 470 h 1050"/>
                              <a:gd name="T24" fmla="+- 0 11813 1080"/>
                              <a:gd name="T25" fmla="*/ T24 w 10744"/>
                              <a:gd name="T26" fmla="+- 0 470 460"/>
                              <a:gd name="T27" fmla="*/ 470 h 1050"/>
                              <a:gd name="T28" fmla="+- 0 11813 1080"/>
                              <a:gd name="T29" fmla="*/ T28 w 10744"/>
                              <a:gd name="T30" fmla="+- 0 460 460"/>
                              <a:gd name="T31" fmla="*/ 460 h 1050"/>
                              <a:gd name="T32" fmla="+- 0 1080 1080"/>
                              <a:gd name="T33" fmla="*/ T32 w 10744"/>
                              <a:gd name="T34" fmla="+- 0 460 460"/>
                              <a:gd name="T35" fmla="*/ 460 h 1050"/>
                              <a:gd name="T36" fmla="+- 0 1080 1080"/>
                              <a:gd name="T37" fmla="*/ T36 w 10744"/>
                              <a:gd name="T38" fmla="+- 0 1510 460"/>
                              <a:gd name="T39" fmla="*/ 1510 h 1050"/>
                              <a:gd name="T40" fmla="+- 0 11823 1080"/>
                              <a:gd name="T41" fmla="*/ T40 w 10744"/>
                              <a:gd name="T42" fmla="+- 0 1510 460"/>
                              <a:gd name="T43" fmla="*/ 1510 h 1050"/>
                              <a:gd name="T44" fmla="+- 0 11823 1080"/>
                              <a:gd name="T45" fmla="*/ T44 w 10744"/>
                              <a:gd name="T46" fmla="+- 0 460 460"/>
                              <a:gd name="T47" fmla="*/ 460 h 1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744" h="1050">
                                <a:moveTo>
                                  <a:pt x="10743" y="0"/>
                                </a:moveTo>
                                <a:lnTo>
                                  <a:pt x="10733" y="0"/>
                                </a:lnTo>
                                <a:lnTo>
                                  <a:pt x="10733" y="10"/>
                                </a:lnTo>
                                <a:lnTo>
                                  <a:pt x="10733" y="1040"/>
                                </a:lnTo>
                                <a:lnTo>
                                  <a:pt x="10" y="1040"/>
                                </a:lnTo>
                                <a:lnTo>
                                  <a:pt x="10" y="10"/>
                                </a:lnTo>
                                <a:lnTo>
                                  <a:pt x="10733" y="10"/>
                                </a:lnTo>
                                <a:lnTo>
                                  <a:pt x="10733" y="0"/>
                                </a:lnTo>
                                <a:lnTo>
                                  <a:pt x="0" y="0"/>
                                </a:lnTo>
                                <a:lnTo>
                                  <a:pt x="0" y="1050"/>
                                </a:lnTo>
                                <a:lnTo>
                                  <a:pt x="10743" y="1050"/>
                                </a:lnTo>
                                <a:lnTo>
                                  <a:pt x="107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docshape590"/>
                        <wps:cNvSpPr>
                          <a:spLocks/>
                        </wps:cNvSpPr>
                        <wps:spPr bwMode="auto">
                          <a:xfrm>
                            <a:off x="1090" y="469"/>
                            <a:ext cx="10724" cy="1030"/>
                          </a:xfrm>
                          <a:custGeom>
                            <a:avLst/>
                            <a:gdLst>
                              <a:gd name="T0" fmla="+- 0 11813 1090"/>
                              <a:gd name="T1" fmla="*/ T0 w 10724"/>
                              <a:gd name="T2" fmla="+- 0 470 470"/>
                              <a:gd name="T3" fmla="*/ 470 h 1030"/>
                              <a:gd name="T4" fmla="+- 0 1090 1090"/>
                              <a:gd name="T5" fmla="*/ T4 w 10724"/>
                              <a:gd name="T6" fmla="+- 0 470 470"/>
                              <a:gd name="T7" fmla="*/ 470 h 1030"/>
                              <a:gd name="T8" fmla="+- 0 1090 1090"/>
                              <a:gd name="T9" fmla="*/ T8 w 10724"/>
                              <a:gd name="T10" fmla="+- 0 1500 470"/>
                              <a:gd name="T11" fmla="*/ 1500 h 1030"/>
                              <a:gd name="T12" fmla="+- 0 1100 1090"/>
                              <a:gd name="T13" fmla="*/ T12 w 10724"/>
                              <a:gd name="T14" fmla="+- 0 1490 470"/>
                              <a:gd name="T15" fmla="*/ 1490 h 1030"/>
                              <a:gd name="T16" fmla="+- 0 1100 1090"/>
                              <a:gd name="T17" fmla="*/ T16 w 10724"/>
                              <a:gd name="T18" fmla="+- 0 480 470"/>
                              <a:gd name="T19" fmla="*/ 480 h 1030"/>
                              <a:gd name="T20" fmla="+- 0 11803 1090"/>
                              <a:gd name="T21" fmla="*/ T20 w 10724"/>
                              <a:gd name="T22" fmla="+- 0 480 470"/>
                              <a:gd name="T23" fmla="*/ 480 h 1030"/>
                              <a:gd name="T24" fmla="+- 0 11813 1090"/>
                              <a:gd name="T25" fmla="*/ T24 w 10724"/>
                              <a:gd name="T26" fmla="+- 0 470 470"/>
                              <a:gd name="T27" fmla="*/ 470 h 1030"/>
                            </a:gdLst>
                            <a:ahLst/>
                            <a:cxnLst>
                              <a:cxn ang="0">
                                <a:pos x="T1" y="T3"/>
                              </a:cxn>
                              <a:cxn ang="0">
                                <a:pos x="T5" y="T7"/>
                              </a:cxn>
                              <a:cxn ang="0">
                                <a:pos x="T9" y="T11"/>
                              </a:cxn>
                              <a:cxn ang="0">
                                <a:pos x="T13" y="T15"/>
                              </a:cxn>
                              <a:cxn ang="0">
                                <a:pos x="T17" y="T19"/>
                              </a:cxn>
                              <a:cxn ang="0">
                                <a:pos x="T21" y="T23"/>
                              </a:cxn>
                              <a:cxn ang="0">
                                <a:pos x="T25" y="T27"/>
                              </a:cxn>
                            </a:cxnLst>
                            <a:rect l="0" t="0" r="r" b="b"/>
                            <a:pathLst>
                              <a:path w="10724" h="1030">
                                <a:moveTo>
                                  <a:pt x="10723" y="0"/>
                                </a:moveTo>
                                <a:lnTo>
                                  <a:pt x="0" y="0"/>
                                </a:lnTo>
                                <a:lnTo>
                                  <a:pt x="0" y="1030"/>
                                </a:lnTo>
                                <a:lnTo>
                                  <a:pt x="10" y="1020"/>
                                </a:lnTo>
                                <a:lnTo>
                                  <a:pt x="10" y="10"/>
                                </a:lnTo>
                                <a:lnTo>
                                  <a:pt x="10713" y="10"/>
                                </a:lnTo>
                                <a:lnTo>
                                  <a:pt x="107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docshape591"/>
                        <wps:cNvSpPr>
                          <a:spLocks/>
                        </wps:cNvSpPr>
                        <wps:spPr bwMode="auto">
                          <a:xfrm>
                            <a:off x="1090" y="469"/>
                            <a:ext cx="10724" cy="1030"/>
                          </a:xfrm>
                          <a:custGeom>
                            <a:avLst/>
                            <a:gdLst>
                              <a:gd name="T0" fmla="+- 0 11813 1090"/>
                              <a:gd name="T1" fmla="*/ T0 w 10724"/>
                              <a:gd name="T2" fmla="+- 0 470 470"/>
                              <a:gd name="T3" fmla="*/ 470 h 1030"/>
                              <a:gd name="T4" fmla="+- 0 11803 1090"/>
                              <a:gd name="T5" fmla="*/ T4 w 10724"/>
                              <a:gd name="T6" fmla="+- 0 480 470"/>
                              <a:gd name="T7" fmla="*/ 480 h 1030"/>
                              <a:gd name="T8" fmla="+- 0 11803 1090"/>
                              <a:gd name="T9" fmla="*/ T8 w 10724"/>
                              <a:gd name="T10" fmla="+- 0 1490 470"/>
                              <a:gd name="T11" fmla="*/ 1490 h 1030"/>
                              <a:gd name="T12" fmla="+- 0 1100 1090"/>
                              <a:gd name="T13" fmla="*/ T12 w 10724"/>
                              <a:gd name="T14" fmla="+- 0 1490 470"/>
                              <a:gd name="T15" fmla="*/ 1490 h 1030"/>
                              <a:gd name="T16" fmla="+- 0 1090 1090"/>
                              <a:gd name="T17" fmla="*/ T16 w 10724"/>
                              <a:gd name="T18" fmla="+- 0 1500 470"/>
                              <a:gd name="T19" fmla="*/ 1500 h 1030"/>
                              <a:gd name="T20" fmla="+- 0 11813 1090"/>
                              <a:gd name="T21" fmla="*/ T20 w 10724"/>
                              <a:gd name="T22" fmla="+- 0 1500 470"/>
                              <a:gd name="T23" fmla="*/ 1500 h 1030"/>
                              <a:gd name="T24" fmla="+- 0 11813 1090"/>
                              <a:gd name="T25" fmla="*/ T24 w 10724"/>
                              <a:gd name="T26" fmla="+- 0 470 470"/>
                              <a:gd name="T27" fmla="*/ 470 h 1030"/>
                            </a:gdLst>
                            <a:ahLst/>
                            <a:cxnLst>
                              <a:cxn ang="0">
                                <a:pos x="T1" y="T3"/>
                              </a:cxn>
                              <a:cxn ang="0">
                                <a:pos x="T5" y="T7"/>
                              </a:cxn>
                              <a:cxn ang="0">
                                <a:pos x="T9" y="T11"/>
                              </a:cxn>
                              <a:cxn ang="0">
                                <a:pos x="T13" y="T15"/>
                              </a:cxn>
                              <a:cxn ang="0">
                                <a:pos x="T17" y="T19"/>
                              </a:cxn>
                              <a:cxn ang="0">
                                <a:pos x="T21" y="T23"/>
                              </a:cxn>
                              <a:cxn ang="0">
                                <a:pos x="T25" y="T27"/>
                              </a:cxn>
                            </a:cxnLst>
                            <a:rect l="0" t="0" r="r" b="b"/>
                            <a:pathLst>
                              <a:path w="10724" h="1030">
                                <a:moveTo>
                                  <a:pt x="10723" y="0"/>
                                </a:moveTo>
                                <a:lnTo>
                                  <a:pt x="10713" y="10"/>
                                </a:lnTo>
                                <a:lnTo>
                                  <a:pt x="10713" y="1020"/>
                                </a:lnTo>
                                <a:lnTo>
                                  <a:pt x="10" y="1020"/>
                                </a:lnTo>
                                <a:lnTo>
                                  <a:pt x="0" y="1030"/>
                                </a:lnTo>
                                <a:lnTo>
                                  <a:pt x="10723" y="1030"/>
                                </a:lnTo>
                                <a:lnTo>
                                  <a:pt x="10723"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docshape592"/>
                        <wps:cNvSpPr txBox="1">
                          <a:spLocks noChangeArrowheads="1"/>
                        </wps:cNvSpPr>
                        <wps:spPr bwMode="auto">
                          <a:xfrm>
                            <a:off x="1080" y="196"/>
                            <a:ext cx="10744" cy="1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40"/>
                                <w:jc w:val="both"/>
                                <w:rPr>
                                  <w:rFonts w:ascii="Trebuchet MS"/>
                                  <w:sz w:val="20"/>
                                </w:rPr>
                              </w:pPr>
                              <w:r>
                                <w:rPr>
                                  <w:rFonts w:ascii="Trebuchet MS"/>
                                  <w:color w:val="231F20"/>
                                  <w:w w:val="90"/>
                                  <w:sz w:val="20"/>
                                </w:rPr>
                                <w:t>Residents</w:t>
                              </w:r>
                              <w:r>
                                <w:rPr>
                                  <w:rFonts w:ascii="Trebuchet MS"/>
                                  <w:color w:val="231F20"/>
                                  <w:sz w:val="20"/>
                                </w:rPr>
                                <w:t xml:space="preserve"> </w:t>
                              </w:r>
                              <w:r>
                                <w:rPr>
                                  <w:rFonts w:ascii="Trebuchet MS"/>
                                  <w:color w:val="231F20"/>
                                  <w:w w:val="90"/>
                                  <w:sz w:val="20"/>
                                </w:rPr>
                                <w:t>of</w:t>
                              </w:r>
                              <w:r>
                                <w:rPr>
                                  <w:rFonts w:ascii="Trebuchet MS"/>
                                  <w:color w:val="231F20"/>
                                  <w:spacing w:val="1"/>
                                  <w:sz w:val="20"/>
                                </w:rPr>
                                <w:t xml:space="preserve"> </w:t>
                              </w:r>
                              <w:r>
                                <w:rPr>
                                  <w:rFonts w:ascii="Trebuchet MS"/>
                                  <w:color w:val="231F20"/>
                                  <w:spacing w:val="-2"/>
                                  <w:w w:val="90"/>
                                  <w:sz w:val="20"/>
                                </w:rPr>
                                <w:t>Color</w:t>
                              </w:r>
                            </w:p>
                            <w:p w:rsidR="003121E4" w:rsidRDefault="003121E4">
                              <w:pPr>
                                <w:spacing w:before="81" w:line="247" w:lineRule="auto"/>
                                <w:ind w:left="40" w:right="110"/>
                                <w:jc w:val="both"/>
                                <w:rPr>
                                  <w:rFonts w:ascii="Trebuchet MS"/>
                                  <w:sz w:val="20"/>
                                </w:rPr>
                              </w:pPr>
                              <w:r>
                                <w:rPr>
                                  <w:rFonts w:ascii="Trebuchet MS"/>
                                  <w:color w:val="231F20"/>
                                  <w:w w:val="90"/>
                                  <w:sz w:val="20"/>
                                </w:rPr>
                                <w:t>CCHC will target press releases to media outlets that reach residents of color. We will also post information to social media sites, coalition websites and community pages utilized by residents of color. We will recruit and work with trusted community leaders</w:t>
                              </w:r>
                              <w:r>
                                <w:rPr>
                                  <w:rFonts w:ascii="Trebuchet MS"/>
                                  <w:color w:val="231F20"/>
                                  <w:spacing w:val="40"/>
                                  <w:sz w:val="20"/>
                                </w:rPr>
                                <w:t xml:space="preserve"> </w:t>
                              </w:r>
                              <w:r>
                                <w:rPr>
                                  <w:rFonts w:ascii="Trebuchet MS"/>
                                  <w:color w:val="231F20"/>
                                  <w:w w:val="90"/>
                                  <w:sz w:val="20"/>
                                </w:rPr>
                                <w:t xml:space="preserve">to serve as ambassadors to this population. Key partnerships include: Barnstable No Place For Hate, The MLK Action Committee, </w:t>
                              </w:r>
                              <w:r>
                                <w:rPr>
                                  <w:rFonts w:ascii="Trebuchet MS"/>
                                  <w:color w:val="231F20"/>
                                  <w:w w:val="95"/>
                                  <w:sz w:val="20"/>
                                </w:rPr>
                                <w:t>NAACP</w:t>
                              </w:r>
                              <w:r>
                                <w:rPr>
                                  <w:rFonts w:ascii="Trebuchet MS"/>
                                  <w:color w:val="231F20"/>
                                  <w:spacing w:val="-8"/>
                                  <w:w w:val="95"/>
                                  <w:sz w:val="20"/>
                                </w:rPr>
                                <w:t xml:space="preserve"> </w:t>
                              </w:r>
                              <w:r>
                                <w:rPr>
                                  <w:rFonts w:ascii="Trebuchet MS"/>
                                  <w:color w:val="231F20"/>
                                  <w:w w:val="95"/>
                                  <w:sz w:val="20"/>
                                </w:rPr>
                                <w:t>Cape</w:t>
                              </w:r>
                              <w:r>
                                <w:rPr>
                                  <w:rFonts w:ascii="Trebuchet MS"/>
                                  <w:color w:val="231F20"/>
                                  <w:spacing w:val="-8"/>
                                  <w:w w:val="95"/>
                                  <w:sz w:val="20"/>
                                </w:rPr>
                                <w:t xml:space="preserve"> </w:t>
                              </w:r>
                              <w:r>
                                <w:rPr>
                                  <w:rFonts w:ascii="Trebuchet MS"/>
                                  <w:color w:val="231F20"/>
                                  <w:w w:val="95"/>
                                  <w:sz w:val="20"/>
                                </w:rPr>
                                <w:t>Cod,</w:t>
                              </w:r>
                              <w:r>
                                <w:rPr>
                                  <w:rFonts w:ascii="Trebuchet MS"/>
                                  <w:color w:val="231F20"/>
                                  <w:spacing w:val="-8"/>
                                  <w:w w:val="95"/>
                                  <w:sz w:val="20"/>
                                </w:rPr>
                                <w:t xml:space="preserve"> </w:t>
                              </w:r>
                              <w:r>
                                <w:rPr>
                                  <w:rFonts w:ascii="Trebuchet MS"/>
                                  <w:color w:val="231F20"/>
                                  <w:w w:val="95"/>
                                  <w:sz w:val="20"/>
                                </w:rPr>
                                <w:t>Amplify</w:t>
                              </w:r>
                              <w:r>
                                <w:rPr>
                                  <w:rFonts w:ascii="Trebuchet MS"/>
                                  <w:color w:val="231F20"/>
                                  <w:spacing w:val="-8"/>
                                  <w:w w:val="95"/>
                                  <w:sz w:val="20"/>
                                </w:rPr>
                                <w:t xml:space="preserve"> </w:t>
                              </w:r>
                              <w:r>
                                <w:rPr>
                                  <w:rFonts w:ascii="Trebuchet MS"/>
                                  <w:color w:val="231F20"/>
                                  <w:w w:val="95"/>
                                  <w:sz w:val="20"/>
                                </w:rPr>
                                <w:t>POC</w:t>
                              </w:r>
                              <w:r>
                                <w:rPr>
                                  <w:rFonts w:ascii="Trebuchet MS"/>
                                  <w:color w:val="231F20"/>
                                  <w:spacing w:val="-8"/>
                                  <w:w w:val="95"/>
                                  <w:sz w:val="20"/>
                                </w:rPr>
                                <w:t xml:space="preserve"> </w:t>
                              </w:r>
                              <w:r>
                                <w:rPr>
                                  <w:rFonts w:ascii="Trebuchet MS"/>
                                  <w:color w:val="231F20"/>
                                  <w:w w:val="95"/>
                                  <w:sz w:val="20"/>
                                </w:rPr>
                                <w:t>Cape</w:t>
                              </w:r>
                              <w:r>
                                <w:rPr>
                                  <w:rFonts w:ascii="Trebuchet MS"/>
                                  <w:color w:val="231F20"/>
                                  <w:spacing w:val="-8"/>
                                  <w:w w:val="95"/>
                                  <w:sz w:val="20"/>
                                </w:rPr>
                                <w:t xml:space="preserve"> </w:t>
                              </w:r>
                              <w:r>
                                <w:rPr>
                                  <w:rFonts w:ascii="Trebuchet MS"/>
                                  <w:color w:val="231F20"/>
                                  <w:w w:val="95"/>
                                  <w:sz w:val="20"/>
                                </w:rPr>
                                <w:t>Cod,</w:t>
                              </w:r>
                              <w:r>
                                <w:rPr>
                                  <w:rFonts w:ascii="Trebuchet MS"/>
                                  <w:color w:val="231F20"/>
                                  <w:spacing w:val="-8"/>
                                  <w:w w:val="95"/>
                                  <w:sz w:val="20"/>
                                </w:rPr>
                                <w:t xml:space="preserve"> </w:t>
                              </w:r>
                              <w:r>
                                <w:rPr>
                                  <w:rFonts w:ascii="Trebuchet MS"/>
                                  <w:color w:val="231F20"/>
                                  <w:w w:val="95"/>
                                  <w:sz w:val="20"/>
                                </w:rPr>
                                <w:t>B</w:t>
                              </w:r>
                              <w:r>
                                <w:rPr>
                                  <w:rFonts w:ascii="Trebuchet MS"/>
                                  <w:color w:val="231F20"/>
                                  <w:spacing w:val="-8"/>
                                  <w:w w:val="95"/>
                                  <w:sz w:val="20"/>
                                </w:rPr>
                                <w:t xml:space="preserve"> </w:t>
                              </w:r>
                              <w:r>
                                <w:rPr>
                                  <w:rFonts w:ascii="Trebuchet MS"/>
                                  <w:color w:val="231F20"/>
                                  <w:w w:val="95"/>
                                  <w:sz w:val="20"/>
                                </w:rPr>
                                <w:t>Free</w:t>
                              </w:r>
                              <w:r>
                                <w:rPr>
                                  <w:rFonts w:ascii="Trebuchet MS"/>
                                  <w:color w:val="231F20"/>
                                  <w:spacing w:val="-8"/>
                                  <w:w w:val="95"/>
                                  <w:sz w:val="20"/>
                                </w:rPr>
                                <w:t xml:space="preserve"> </w:t>
                              </w:r>
                              <w:r>
                                <w:rPr>
                                  <w:rFonts w:ascii="Trebuchet MS"/>
                                  <w:color w:val="231F20"/>
                                  <w:w w:val="95"/>
                                  <w:sz w:val="20"/>
                                </w:rPr>
                                <w:t>Wellness,</w:t>
                              </w:r>
                              <w:r>
                                <w:rPr>
                                  <w:rFonts w:ascii="Trebuchet MS"/>
                                  <w:color w:val="231F20"/>
                                  <w:spacing w:val="-8"/>
                                  <w:w w:val="95"/>
                                  <w:sz w:val="20"/>
                                </w:rPr>
                                <w:t xml:space="preserve"> </w:t>
                              </w:r>
                              <w:r>
                                <w:rPr>
                                  <w:rFonts w:ascii="Trebuchet MS"/>
                                  <w:color w:val="231F20"/>
                                  <w:w w:val="95"/>
                                  <w:sz w:val="20"/>
                                </w:rPr>
                                <w:t>members</w:t>
                              </w:r>
                              <w:r>
                                <w:rPr>
                                  <w:rFonts w:ascii="Trebuchet MS"/>
                                  <w:color w:val="231F20"/>
                                  <w:spacing w:val="-8"/>
                                  <w:w w:val="95"/>
                                  <w:sz w:val="20"/>
                                </w:rPr>
                                <w:t xml:space="preserve"> </w:t>
                              </w:r>
                              <w:r>
                                <w:rPr>
                                  <w:rFonts w:ascii="Trebuchet MS"/>
                                  <w:color w:val="231F20"/>
                                  <w:w w:val="95"/>
                                  <w:sz w:val="20"/>
                                </w:rPr>
                                <w:t>of</w:t>
                              </w:r>
                              <w:r>
                                <w:rPr>
                                  <w:rFonts w:ascii="Trebuchet MS"/>
                                  <w:color w:val="231F20"/>
                                  <w:spacing w:val="-8"/>
                                  <w:w w:val="95"/>
                                  <w:sz w:val="20"/>
                                </w:rPr>
                                <w:t xml:space="preserve"> </w:t>
                              </w:r>
                              <w:r>
                                <w:rPr>
                                  <w:rFonts w:ascii="Trebuchet MS"/>
                                  <w:color w:val="231F20"/>
                                  <w:w w:val="95"/>
                                  <w:sz w:val="20"/>
                                </w:rPr>
                                <w:t>the</w:t>
                              </w:r>
                              <w:r>
                                <w:rPr>
                                  <w:rFonts w:ascii="Trebuchet MS"/>
                                  <w:color w:val="231F20"/>
                                  <w:spacing w:val="-8"/>
                                  <w:w w:val="95"/>
                                  <w:sz w:val="20"/>
                                </w:rPr>
                                <w:t xml:space="preserve"> </w:t>
                              </w:r>
                              <w:r>
                                <w:rPr>
                                  <w:rFonts w:ascii="Trebuchet MS"/>
                                  <w:color w:val="231F20"/>
                                  <w:w w:val="95"/>
                                  <w:sz w:val="20"/>
                                </w:rPr>
                                <w:t>faith</w:t>
                              </w:r>
                              <w:r>
                                <w:rPr>
                                  <w:rFonts w:ascii="Trebuchet MS"/>
                                  <w:color w:val="231F20"/>
                                  <w:spacing w:val="-8"/>
                                  <w:w w:val="95"/>
                                  <w:sz w:val="20"/>
                                </w:rPr>
                                <w:t xml:space="preserve"> </w:t>
                              </w:r>
                              <w:r>
                                <w:rPr>
                                  <w:rFonts w:ascii="Trebuchet MS"/>
                                  <w:color w:val="231F20"/>
                                  <w:w w:val="95"/>
                                  <w:sz w:val="20"/>
                                </w:rPr>
                                <w:t>community.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88" o:spid="_x0000_s1207" alt="Residents of Color&#10;CCHC will target press releases to media outlets that reach residents of color. We will also post information to social media sites, coalition websites and community pages utilized by residents of color. We will recruit and work with trusted community leaders to serve as ambassadors to this population. Key partnerships include: Barnstable No Place For Hate, The MLK Action Committee, NAACP Cape Cod, Amplify POC Cape Cod, B Free Wellness, members of the faith community.&#10;" style="position:absolute;margin-left:54pt;margin-top:9.85pt;width:537.2pt;height:65.7pt;z-index:-15611392;mso-wrap-distance-left:0;mso-wrap-distance-right:0;mso-position-horizontal-relative:page;mso-position-vertical-relative:text" coordorigin="1080,197" coordsize="10744,1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">
                <v:shape id="docshape589" o:spid="_x0000_s1208" style="position:absolute;left:1080;top:459;width:10744;height:1050;visibility:visible;mso-wrap-style:square;v-text-anchor:top" coordsize="10744,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" path="m10743,r-10,l10733,10r,1030l10,1040,10,10r10723,l10733,,,,,1050r10743,l10743,xe" fillcolor="#231f20" stroked="f">
                  <v:path arrowok="t" o:connecttype="custom" o:connectlocs="10743,460;10733,460;10733,470;10733,1500;10,1500;10,470;10733,470;10733,460;0,460;0,1510;10743,1510;10743,460" o:connectangles="0,0,0,0,0,0,0,0,0,0,0,0"/>
                </v:shape>
                <v:shape id="docshape590" o:spid="_x0000_s1209" style="position:absolute;left:1090;top:469;width:10724;height:1030;visibility:visible;mso-wrap-style:square;v-text-anchor:top" coordsize="10724,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" path="m10723,l,,,1030r10,-10l10,10r10703,l10723,xe" fillcolor="#818386" stroked="f">
                  <v:path arrowok="t" o:connecttype="custom" o:connectlocs="10723,470;0,470;0,1500;10,1490;10,480;10713,480;10723,470" o:connectangles="0,0,0,0,0,0,0"/>
                </v:shape>
                <v:shape id="docshape591" o:spid="_x0000_s1210" style="position:absolute;left:1090;top:469;width:10724;height:1030;visibility:visible;mso-wrap-style:square;v-text-anchor:top" coordsize="10724,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" path="m10723,r-10,10l10713,1020,10,1020,,1030r10723,l10723,xe" fillcolor="#d4d0c8" stroked="f">
                  <v:path arrowok="t" o:connecttype="custom" o:connectlocs="10723,470;10713,480;10713,1490;10,1490;0,1500;10723,1500;10723,470" o:connectangles="0,0,0,0,0,0,0"/>
                </v:shape>
                <v:shape id="docshape592" o:spid="_x0000_s1211" type="#_x0000_t202" style="position:absolute;left:1080;top:196;width:10744;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" filled="f" stroked="f">
                  <v:textbox inset="0,0,0,0">
                    <w:txbxContent>
                      <w:p w:rsidR="003121E4" w:rsidRDefault="003121E4">
                        <w:pPr>
                          <w:spacing w:before="2"/>
                          <w:ind w:left="40"/>
                          <w:jc w:val="both"/>
                          <w:rPr>
                            <w:rFonts w:ascii="Trebuchet MS"/>
                            <w:sz w:val="20"/>
                          </w:rPr>
                        </w:pPr>
                        <w:r>
                          <w:rPr>
                            <w:rFonts w:ascii="Trebuchet MS"/>
                            <w:color w:val="231F20"/>
                            <w:w w:val="90"/>
                            <w:sz w:val="20"/>
                          </w:rPr>
                          <w:t>Residents</w:t>
                        </w:r>
                        <w:r>
                          <w:rPr>
                            <w:rFonts w:ascii="Trebuchet MS"/>
                            <w:color w:val="231F20"/>
                            <w:sz w:val="20"/>
                          </w:rPr>
                          <w:t xml:space="preserve"> </w:t>
                        </w:r>
                        <w:r>
                          <w:rPr>
                            <w:rFonts w:ascii="Trebuchet MS"/>
                            <w:color w:val="231F20"/>
                            <w:w w:val="90"/>
                            <w:sz w:val="20"/>
                          </w:rPr>
                          <w:t>of</w:t>
                        </w:r>
                        <w:r>
                          <w:rPr>
                            <w:rFonts w:ascii="Trebuchet MS"/>
                            <w:color w:val="231F20"/>
                            <w:spacing w:val="1"/>
                            <w:sz w:val="20"/>
                          </w:rPr>
                          <w:t xml:space="preserve"> </w:t>
                        </w:r>
                        <w:r>
                          <w:rPr>
                            <w:rFonts w:ascii="Trebuchet MS"/>
                            <w:color w:val="231F20"/>
                            <w:spacing w:val="-2"/>
                            <w:w w:val="90"/>
                            <w:sz w:val="20"/>
                          </w:rPr>
                          <w:t>Color</w:t>
                        </w:r>
                      </w:p>
                      <w:p w:rsidR="003121E4" w:rsidRDefault="003121E4">
                        <w:pPr>
                          <w:spacing w:before="81" w:line="247" w:lineRule="auto"/>
                          <w:ind w:left="40" w:right="110"/>
                          <w:jc w:val="both"/>
                          <w:rPr>
                            <w:rFonts w:ascii="Trebuchet MS"/>
                            <w:sz w:val="20"/>
                          </w:rPr>
                        </w:pPr>
                        <w:r>
                          <w:rPr>
                            <w:rFonts w:ascii="Trebuchet MS"/>
                            <w:color w:val="231F20"/>
                            <w:w w:val="90"/>
                            <w:sz w:val="20"/>
                          </w:rPr>
                          <w:t>CCHC will target press releases to media outlets that reach residents of color. We will also post information to social media sites, coalition websites and community pages utilized by residents of color. We will recruit and work with trusted community leaders</w:t>
                        </w:r>
                        <w:r>
                          <w:rPr>
                            <w:rFonts w:ascii="Trebuchet MS"/>
                            <w:color w:val="231F20"/>
                            <w:spacing w:val="40"/>
                            <w:sz w:val="20"/>
                          </w:rPr>
                          <w:t xml:space="preserve"> </w:t>
                        </w:r>
                        <w:r>
                          <w:rPr>
                            <w:rFonts w:ascii="Trebuchet MS"/>
                            <w:color w:val="231F20"/>
                            <w:w w:val="90"/>
                            <w:sz w:val="20"/>
                          </w:rPr>
                          <w:t xml:space="preserve">to serve as ambassadors to this population. Key partnerships include: Barnstable No Place </w:t>
                        </w:r>
                        <w:proofErr w:type="gramStart"/>
                        <w:r>
                          <w:rPr>
                            <w:rFonts w:ascii="Trebuchet MS"/>
                            <w:color w:val="231F20"/>
                            <w:w w:val="90"/>
                            <w:sz w:val="20"/>
                          </w:rPr>
                          <w:t>For</w:t>
                        </w:r>
                        <w:proofErr w:type="gramEnd"/>
                        <w:r>
                          <w:rPr>
                            <w:rFonts w:ascii="Trebuchet MS"/>
                            <w:color w:val="231F20"/>
                            <w:w w:val="90"/>
                            <w:sz w:val="20"/>
                          </w:rPr>
                          <w:t xml:space="preserve"> Hate, The MLK Action Committee, </w:t>
                        </w:r>
                        <w:r>
                          <w:rPr>
                            <w:rFonts w:ascii="Trebuchet MS"/>
                            <w:color w:val="231F20"/>
                            <w:w w:val="95"/>
                            <w:sz w:val="20"/>
                          </w:rPr>
                          <w:t>NAACP</w:t>
                        </w:r>
                        <w:r>
                          <w:rPr>
                            <w:rFonts w:ascii="Trebuchet MS"/>
                            <w:color w:val="231F20"/>
                            <w:spacing w:val="-8"/>
                            <w:w w:val="95"/>
                            <w:sz w:val="20"/>
                          </w:rPr>
                          <w:t xml:space="preserve"> </w:t>
                        </w:r>
                        <w:r>
                          <w:rPr>
                            <w:rFonts w:ascii="Trebuchet MS"/>
                            <w:color w:val="231F20"/>
                            <w:w w:val="95"/>
                            <w:sz w:val="20"/>
                          </w:rPr>
                          <w:t>Cape</w:t>
                        </w:r>
                        <w:r>
                          <w:rPr>
                            <w:rFonts w:ascii="Trebuchet MS"/>
                            <w:color w:val="231F20"/>
                            <w:spacing w:val="-8"/>
                            <w:w w:val="95"/>
                            <w:sz w:val="20"/>
                          </w:rPr>
                          <w:t xml:space="preserve"> </w:t>
                        </w:r>
                        <w:r>
                          <w:rPr>
                            <w:rFonts w:ascii="Trebuchet MS"/>
                            <w:color w:val="231F20"/>
                            <w:w w:val="95"/>
                            <w:sz w:val="20"/>
                          </w:rPr>
                          <w:t>Cod,</w:t>
                        </w:r>
                        <w:r>
                          <w:rPr>
                            <w:rFonts w:ascii="Trebuchet MS"/>
                            <w:color w:val="231F20"/>
                            <w:spacing w:val="-8"/>
                            <w:w w:val="95"/>
                            <w:sz w:val="20"/>
                          </w:rPr>
                          <w:t xml:space="preserve"> </w:t>
                        </w:r>
                        <w:r>
                          <w:rPr>
                            <w:rFonts w:ascii="Trebuchet MS"/>
                            <w:color w:val="231F20"/>
                            <w:w w:val="95"/>
                            <w:sz w:val="20"/>
                          </w:rPr>
                          <w:t>Amplify</w:t>
                        </w:r>
                        <w:r>
                          <w:rPr>
                            <w:rFonts w:ascii="Trebuchet MS"/>
                            <w:color w:val="231F20"/>
                            <w:spacing w:val="-8"/>
                            <w:w w:val="95"/>
                            <w:sz w:val="20"/>
                          </w:rPr>
                          <w:t xml:space="preserve"> </w:t>
                        </w:r>
                        <w:r>
                          <w:rPr>
                            <w:rFonts w:ascii="Trebuchet MS"/>
                            <w:color w:val="231F20"/>
                            <w:w w:val="95"/>
                            <w:sz w:val="20"/>
                          </w:rPr>
                          <w:t>POC</w:t>
                        </w:r>
                        <w:r>
                          <w:rPr>
                            <w:rFonts w:ascii="Trebuchet MS"/>
                            <w:color w:val="231F20"/>
                            <w:spacing w:val="-8"/>
                            <w:w w:val="95"/>
                            <w:sz w:val="20"/>
                          </w:rPr>
                          <w:t xml:space="preserve"> </w:t>
                        </w:r>
                        <w:r>
                          <w:rPr>
                            <w:rFonts w:ascii="Trebuchet MS"/>
                            <w:color w:val="231F20"/>
                            <w:w w:val="95"/>
                            <w:sz w:val="20"/>
                          </w:rPr>
                          <w:t>Cape</w:t>
                        </w:r>
                        <w:r>
                          <w:rPr>
                            <w:rFonts w:ascii="Trebuchet MS"/>
                            <w:color w:val="231F20"/>
                            <w:spacing w:val="-8"/>
                            <w:w w:val="95"/>
                            <w:sz w:val="20"/>
                          </w:rPr>
                          <w:t xml:space="preserve"> </w:t>
                        </w:r>
                        <w:r>
                          <w:rPr>
                            <w:rFonts w:ascii="Trebuchet MS"/>
                            <w:color w:val="231F20"/>
                            <w:w w:val="95"/>
                            <w:sz w:val="20"/>
                          </w:rPr>
                          <w:t>Cod,</w:t>
                        </w:r>
                        <w:r>
                          <w:rPr>
                            <w:rFonts w:ascii="Trebuchet MS"/>
                            <w:color w:val="231F20"/>
                            <w:spacing w:val="-8"/>
                            <w:w w:val="95"/>
                            <w:sz w:val="20"/>
                          </w:rPr>
                          <w:t xml:space="preserve"> </w:t>
                        </w:r>
                        <w:r>
                          <w:rPr>
                            <w:rFonts w:ascii="Trebuchet MS"/>
                            <w:color w:val="231F20"/>
                            <w:w w:val="95"/>
                            <w:sz w:val="20"/>
                          </w:rPr>
                          <w:t>B</w:t>
                        </w:r>
                        <w:r>
                          <w:rPr>
                            <w:rFonts w:ascii="Trebuchet MS"/>
                            <w:color w:val="231F20"/>
                            <w:spacing w:val="-8"/>
                            <w:w w:val="95"/>
                            <w:sz w:val="20"/>
                          </w:rPr>
                          <w:t xml:space="preserve"> </w:t>
                        </w:r>
                        <w:r>
                          <w:rPr>
                            <w:rFonts w:ascii="Trebuchet MS"/>
                            <w:color w:val="231F20"/>
                            <w:w w:val="95"/>
                            <w:sz w:val="20"/>
                          </w:rPr>
                          <w:t>Free</w:t>
                        </w:r>
                        <w:r>
                          <w:rPr>
                            <w:rFonts w:ascii="Trebuchet MS"/>
                            <w:color w:val="231F20"/>
                            <w:spacing w:val="-8"/>
                            <w:w w:val="95"/>
                            <w:sz w:val="20"/>
                          </w:rPr>
                          <w:t xml:space="preserve"> </w:t>
                        </w:r>
                        <w:r>
                          <w:rPr>
                            <w:rFonts w:ascii="Trebuchet MS"/>
                            <w:color w:val="231F20"/>
                            <w:w w:val="95"/>
                            <w:sz w:val="20"/>
                          </w:rPr>
                          <w:t>Wellness,</w:t>
                        </w:r>
                        <w:r>
                          <w:rPr>
                            <w:rFonts w:ascii="Trebuchet MS"/>
                            <w:color w:val="231F20"/>
                            <w:spacing w:val="-8"/>
                            <w:w w:val="95"/>
                            <w:sz w:val="20"/>
                          </w:rPr>
                          <w:t xml:space="preserve"> </w:t>
                        </w:r>
                        <w:r>
                          <w:rPr>
                            <w:rFonts w:ascii="Trebuchet MS"/>
                            <w:color w:val="231F20"/>
                            <w:w w:val="95"/>
                            <w:sz w:val="20"/>
                          </w:rPr>
                          <w:t>members</w:t>
                        </w:r>
                        <w:r>
                          <w:rPr>
                            <w:rFonts w:ascii="Trebuchet MS"/>
                            <w:color w:val="231F20"/>
                            <w:spacing w:val="-8"/>
                            <w:w w:val="95"/>
                            <w:sz w:val="20"/>
                          </w:rPr>
                          <w:t xml:space="preserve"> </w:t>
                        </w:r>
                        <w:r>
                          <w:rPr>
                            <w:rFonts w:ascii="Trebuchet MS"/>
                            <w:color w:val="231F20"/>
                            <w:w w:val="95"/>
                            <w:sz w:val="20"/>
                          </w:rPr>
                          <w:t>of</w:t>
                        </w:r>
                        <w:r>
                          <w:rPr>
                            <w:rFonts w:ascii="Trebuchet MS"/>
                            <w:color w:val="231F20"/>
                            <w:spacing w:val="-8"/>
                            <w:w w:val="95"/>
                            <w:sz w:val="20"/>
                          </w:rPr>
                          <w:t xml:space="preserve"> </w:t>
                        </w:r>
                        <w:r>
                          <w:rPr>
                            <w:rFonts w:ascii="Trebuchet MS"/>
                            <w:color w:val="231F20"/>
                            <w:w w:val="95"/>
                            <w:sz w:val="20"/>
                          </w:rPr>
                          <w:t>the</w:t>
                        </w:r>
                        <w:r>
                          <w:rPr>
                            <w:rFonts w:ascii="Trebuchet MS"/>
                            <w:color w:val="231F20"/>
                            <w:spacing w:val="-8"/>
                            <w:w w:val="95"/>
                            <w:sz w:val="20"/>
                          </w:rPr>
                          <w:t xml:space="preserve"> </w:t>
                        </w:r>
                        <w:r>
                          <w:rPr>
                            <w:rFonts w:ascii="Trebuchet MS"/>
                            <w:color w:val="231F20"/>
                            <w:w w:val="95"/>
                            <w:sz w:val="20"/>
                          </w:rPr>
                          <w:t>faith</w:t>
                        </w:r>
                        <w:r>
                          <w:rPr>
                            <w:rFonts w:ascii="Trebuchet MS"/>
                            <w:color w:val="231F20"/>
                            <w:spacing w:val="-8"/>
                            <w:w w:val="95"/>
                            <w:sz w:val="20"/>
                          </w:rPr>
                          <w:t xml:space="preserve"> </w:t>
                        </w:r>
                        <w:r>
                          <w:rPr>
                            <w:rFonts w:ascii="Trebuchet MS"/>
                            <w:color w:val="231F20"/>
                            <w:w w:val="95"/>
                            <w:sz w:val="20"/>
                          </w:rPr>
                          <w:t>community.</w:t>
                        </w:r>
                      </w:p>
                    </w:txbxContent>
                  </v:textbox>
                </v:shape>
                <w10:wrap type="topAndBottom" anchorx="page"/>
              </v:group>
            </w:pict>
          </mc:Fallback>
        </mc:AlternateContent>
      </w:r>
      <w:r>
        <w:rPr>
          <w:noProof/>
        </w:rPr>
        <mc:AlternateContent>
          <mc:Choice Requires="wpg">
            <w:drawing>
              <wp:anchor distT="0" distB="0" distL="0" distR="0" simplePos="0" relativeHeight="251721216" behindDoc="1" locked="0" layoutInCell="1" allowOverlap="1">
                <wp:simplePos x="0" y="0"/>
                <wp:positionH relativeFrom="page">
                  <wp:posOffset>685800</wp:posOffset>
                </wp:positionH>
                <wp:positionV relativeFrom="paragraph">
                  <wp:posOffset>1005205</wp:posOffset>
                </wp:positionV>
                <wp:extent cx="6822440" cy="1291590"/>
                <wp:effectExtent l="0" t="0" r="0" b="0"/>
                <wp:wrapTopAndBottom/>
                <wp:docPr id="1013" name="docshapegroup593" descr="Residents who speak a primary language other than English&#10;CCHC will target press releases to media outlets that reach residents who speak a primary language other than English. We will also post information to social media sites, coalition websites and community pages utilized by residents who speak a primary language other than English. We have a robust interpreter and translation services program to utilize. Press releases, communications and materials will be translated and available in the three main languages spoken in our region: English, Spanish and Portuguese. We will recruit and work with trusted community leaders to serve as ambassadors to this population. Key existing partnerships include: Health Ministries, CCHC Interpreter Services, Barnstable County Food Access Community Leadership Team, members of the faith community.&#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1291590"/>
                          <a:chOff x="1080" y="1583"/>
                          <a:chExt cx="10744" cy="2034"/>
                        </a:xfrm>
                      </wpg:grpSpPr>
                      <wps:wsp>
                        <wps:cNvPr id="1014" name="docshape594"/>
                        <wps:cNvSpPr>
                          <a:spLocks/>
                        </wps:cNvSpPr>
                        <wps:spPr bwMode="auto">
                          <a:xfrm>
                            <a:off x="1080" y="1845"/>
                            <a:ext cx="10744" cy="1770"/>
                          </a:xfrm>
                          <a:custGeom>
                            <a:avLst/>
                            <a:gdLst>
                              <a:gd name="T0" fmla="+- 0 11823 1080"/>
                              <a:gd name="T1" fmla="*/ T0 w 10744"/>
                              <a:gd name="T2" fmla="+- 0 1846 1846"/>
                              <a:gd name="T3" fmla="*/ 1846 h 1770"/>
                              <a:gd name="T4" fmla="+- 0 11813 1080"/>
                              <a:gd name="T5" fmla="*/ T4 w 10744"/>
                              <a:gd name="T6" fmla="+- 0 1846 1846"/>
                              <a:gd name="T7" fmla="*/ 1846 h 1770"/>
                              <a:gd name="T8" fmla="+- 0 11813 1080"/>
                              <a:gd name="T9" fmla="*/ T8 w 10744"/>
                              <a:gd name="T10" fmla="+- 0 1856 1846"/>
                              <a:gd name="T11" fmla="*/ 1856 h 1770"/>
                              <a:gd name="T12" fmla="+- 0 11813 1080"/>
                              <a:gd name="T13" fmla="*/ T12 w 10744"/>
                              <a:gd name="T14" fmla="+- 0 3606 1846"/>
                              <a:gd name="T15" fmla="*/ 3606 h 1770"/>
                              <a:gd name="T16" fmla="+- 0 1090 1080"/>
                              <a:gd name="T17" fmla="*/ T16 w 10744"/>
                              <a:gd name="T18" fmla="+- 0 3606 1846"/>
                              <a:gd name="T19" fmla="*/ 3606 h 1770"/>
                              <a:gd name="T20" fmla="+- 0 1090 1080"/>
                              <a:gd name="T21" fmla="*/ T20 w 10744"/>
                              <a:gd name="T22" fmla="+- 0 1856 1846"/>
                              <a:gd name="T23" fmla="*/ 1856 h 1770"/>
                              <a:gd name="T24" fmla="+- 0 11813 1080"/>
                              <a:gd name="T25" fmla="*/ T24 w 10744"/>
                              <a:gd name="T26" fmla="+- 0 1856 1846"/>
                              <a:gd name="T27" fmla="*/ 1856 h 1770"/>
                              <a:gd name="T28" fmla="+- 0 11813 1080"/>
                              <a:gd name="T29" fmla="*/ T28 w 10744"/>
                              <a:gd name="T30" fmla="+- 0 1846 1846"/>
                              <a:gd name="T31" fmla="*/ 1846 h 1770"/>
                              <a:gd name="T32" fmla="+- 0 1080 1080"/>
                              <a:gd name="T33" fmla="*/ T32 w 10744"/>
                              <a:gd name="T34" fmla="+- 0 1846 1846"/>
                              <a:gd name="T35" fmla="*/ 1846 h 1770"/>
                              <a:gd name="T36" fmla="+- 0 1080 1080"/>
                              <a:gd name="T37" fmla="*/ T36 w 10744"/>
                              <a:gd name="T38" fmla="+- 0 3616 1846"/>
                              <a:gd name="T39" fmla="*/ 3616 h 1770"/>
                              <a:gd name="T40" fmla="+- 0 11823 1080"/>
                              <a:gd name="T41" fmla="*/ T40 w 10744"/>
                              <a:gd name="T42" fmla="+- 0 3616 1846"/>
                              <a:gd name="T43" fmla="*/ 3616 h 1770"/>
                              <a:gd name="T44" fmla="+- 0 11823 1080"/>
                              <a:gd name="T45" fmla="*/ T44 w 10744"/>
                              <a:gd name="T46" fmla="+- 0 1846 1846"/>
                              <a:gd name="T47" fmla="*/ 1846 h 17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744" h="1770">
                                <a:moveTo>
                                  <a:pt x="10743" y="0"/>
                                </a:moveTo>
                                <a:lnTo>
                                  <a:pt x="10733" y="0"/>
                                </a:lnTo>
                                <a:lnTo>
                                  <a:pt x="10733" y="10"/>
                                </a:lnTo>
                                <a:lnTo>
                                  <a:pt x="10733" y="1760"/>
                                </a:lnTo>
                                <a:lnTo>
                                  <a:pt x="10" y="1760"/>
                                </a:lnTo>
                                <a:lnTo>
                                  <a:pt x="10" y="10"/>
                                </a:lnTo>
                                <a:lnTo>
                                  <a:pt x="10733" y="10"/>
                                </a:lnTo>
                                <a:lnTo>
                                  <a:pt x="10733" y="0"/>
                                </a:lnTo>
                                <a:lnTo>
                                  <a:pt x="0" y="0"/>
                                </a:lnTo>
                                <a:lnTo>
                                  <a:pt x="0" y="1770"/>
                                </a:lnTo>
                                <a:lnTo>
                                  <a:pt x="10743" y="1770"/>
                                </a:lnTo>
                                <a:lnTo>
                                  <a:pt x="107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 name="docshape595"/>
                        <wps:cNvSpPr>
                          <a:spLocks/>
                        </wps:cNvSpPr>
                        <wps:spPr bwMode="auto">
                          <a:xfrm>
                            <a:off x="1090" y="1855"/>
                            <a:ext cx="10724" cy="1750"/>
                          </a:xfrm>
                          <a:custGeom>
                            <a:avLst/>
                            <a:gdLst>
                              <a:gd name="T0" fmla="+- 0 11813 1090"/>
                              <a:gd name="T1" fmla="*/ T0 w 10724"/>
                              <a:gd name="T2" fmla="+- 0 1856 1856"/>
                              <a:gd name="T3" fmla="*/ 1856 h 1750"/>
                              <a:gd name="T4" fmla="+- 0 1090 1090"/>
                              <a:gd name="T5" fmla="*/ T4 w 10724"/>
                              <a:gd name="T6" fmla="+- 0 1856 1856"/>
                              <a:gd name="T7" fmla="*/ 1856 h 1750"/>
                              <a:gd name="T8" fmla="+- 0 1090 1090"/>
                              <a:gd name="T9" fmla="*/ T8 w 10724"/>
                              <a:gd name="T10" fmla="+- 0 3606 1856"/>
                              <a:gd name="T11" fmla="*/ 3606 h 1750"/>
                              <a:gd name="T12" fmla="+- 0 1100 1090"/>
                              <a:gd name="T13" fmla="*/ T12 w 10724"/>
                              <a:gd name="T14" fmla="+- 0 3596 1856"/>
                              <a:gd name="T15" fmla="*/ 3596 h 1750"/>
                              <a:gd name="T16" fmla="+- 0 1100 1090"/>
                              <a:gd name="T17" fmla="*/ T16 w 10724"/>
                              <a:gd name="T18" fmla="+- 0 1866 1856"/>
                              <a:gd name="T19" fmla="*/ 1866 h 1750"/>
                              <a:gd name="T20" fmla="+- 0 11803 1090"/>
                              <a:gd name="T21" fmla="*/ T20 w 10724"/>
                              <a:gd name="T22" fmla="+- 0 1866 1856"/>
                              <a:gd name="T23" fmla="*/ 1866 h 1750"/>
                              <a:gd name="T24" fmla="+- 0 11813 1090"/>
                              <a:gd name="T25" fmla="*/ T24 w 10724"/>
                              <a:gd name="T26" fmla="+- 0 1856 1856"/>
                              <a:gd name="T27" fmla="*/ 1856 h 1750"/>
                            </a:gdLst>
                            <a:ahLst/>
                            <a:cxnLst>
                              <a:cxn ang="0">
                                <a:pos x="T1" y="T3"/>
                              </a:cxn>
                              <a:cxn ang="0">
                                <a:pos x="T5" y="T7"/>
                              </a:cxn>
                              <a:cxn ang="0">
                                <a:pos x="T9" y="T11"/>
                              </a:cxn>
                              <a:cxn ang="0">
                                <a:pos x="T13" y="T15"/>
                              </a:cxn>
                              <a:cxn ang="0">
                                <a:pos x="T17" y="T19"/>
                              </a:cxn>
                              <a:cxn ang="0">
                                <a:pos x="T21" y="T23"/>
                              </a:cxn>
                              <a:cxn ang="0">
                                <a:pos x="T25" y="T27"/>
                              </a:cxn>
                            </a:cxnLst>
                            <a:rect l="0" t="0" r="r" b="b"/>
                            <a:pathLst>
                              <a:path w="10724" h="1750">
                                <a:moveTo>
                                  <a:pt x="10723" y="0"/>
                                </a:moveTo>
                                <a:lnTo>
                                  <a:pt x="0" y="0"/>
                                </a:lnTo>
                                <a:lnTo>
                                  <a:pt x="0" y="1750"/>
                                </a:lnTo>
                                <a:lnTo>
                                  <a:pt x="10" y="1740"/>
                                </a:lnTo>
                                <a:lnTo>
                                  <a:pt x="10" y="10"/>
                                </a:lnTo>
                                <a:lnTo>
                                  <a:pt x="10713" y="10"/>
                                </a:lnTo>
                                <a:lnTo>
                                  <a:pt x="107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docshape596"/>
                        <wps:cNvSpPr>
                          <a:spLocks/>
                        </wps:cNvSpPr>
                        <wps:spPr bwMode="auto">
                          <a:xfrm>
                            <a:off x="1090" y="1855"/>
                            <a:ext cx="10724" cy="1750"/>
                          </a:xfrm>
                          <a:custGeom>
                            <a:avLst/>
                            <a:gdLst>
                              <a:gd name="T0" fmla="+- 0 11813 1090"/>
                              <a:gd name="T1" fmla="*/ T0 w 10724"/>
                              <a:gd name="T2" fmla="+- 0 1856 1856"/>
                              <a:gd name="T3" fmla="*/ 1856 h 1750"/>
                              <a:gd name="T4" fmla="+- 0 11803 1090"/>
                              <a:gd name="T5" fmla="*/ T4 w 10724"/>
                              <a:gd name="T6" fmla="+- 0 1866 1856"/>
                              <a:gd name="T7" fmla="*/ 1866 h 1750"/>
                              <a:gd name="T8" fmla="+- 0 11803 1090"/>
                              <a:gd name="T9" fmla="*/ T8 w 10724"/>
                              <a:gd name="T10" fmla="+- 0 3596 1856"/>
                              <a:gd name="T11" fmla="*/ 3596 h 1750"/>
                              <a:gd name="T12" fmla="+- 0 1100 1090"/>
                              <a:gd name="T13" fmla="*/ T12 w 10724"/>
                              <a:gd name="T14" fmla="+- 0 3596 1856"/>
                              <a:gd name="T15" fmla="*/ 3596 h 1750"/>
                              <a:gd name="T16" fmla="+- 0 1090 1090"/>
                              <a:gd name="T17" fmla="*/ T16 w 10724"/>
                              <a:gd name="T18" fmla="+- 0 3606 1856"/>
                              <a:gd name="T19" fmla="*/ 3606 h 1750"/>
                              <a:gd name="T20" fmla="+- 0 11813 1090"/>
                              <a:gd name="T21" fmla="*/ T20 w 10724"/>
                              <a:gd name="T22" fmla="+- 0 3606 1856"/>
                              <a:gd name="T23" fmla="*/ 3606 h 1750"/>
                              <a:gd name="T24" fmla="+- 0 11813 1090"/>
                              <a:gd name="T25" fmla="*/ T24 w 10724"/>
                              <a:gd name="T26" fmla="+- 0 1856 1856"/>
                              <a:gd name="T27" fmla="*/ 1856 h 1750"/>
                            </a:gdLst>
                            <a:ahLst/>
                            <a:cxnLst>
                              <a:cxn ang="0">
                                <a:pos x="T1" y="T3"/>
                              </a:cxn>
                              <a:cxn ang="0">
                                <a:pos x="T5" y="T7"/>
                              </a:cxn>
                              <a:cxn ang="0">
                                <a:pos x="T9" y="T11"/>
                              </a:cxn>
                              <a:cxn ang="0">
                                <a:pos x="T13" y="T15"/>
                              </a:cxn>
                              <a:cxn ang="0">
                                <a:pos x="T17" y="T19"/>
                              </a:cxn>
                              <a:cxn ang="0">
                                <a:pos x="T21" y="T23"/>
                              </a:cxn>
                              <a:cxn ang="0">
                                <a:pos x="T25" y="T27"/>
                              </a:cxn>
                            </a:cxnLst>
                            <a:rect l="0" t="0" r="r" b="b"/>
                            <a:pathLst>
                              <a:path w="10724" h="1750">
                                <a:moveTo>
                                  <a:pt x="10723" y="0"/>
                                </a:moveTo>
                                <a:lnTo>
                                  <a:pt x="10713" y="10"/>
                                </a:lnTo>
                                <a:lnTo>
                                  <a:pt x="10713" y="1740"/>
                                </a:lnTo>
                                <a:lnTo>
                                  <a:pt x="10" y="1740"/>
                                </a:lnTo>
                                <a:lnTo>
                                  <a:pt x="0" y="1750"/>
                                </a:lnTo>
                                <a:lnTo>
                                  <a:pt x="10723" y="1750"/>
                                </a:lnTo>
                                <a:lnTo>
                                  <a:pt x="10723"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docshape597"/>
                        <wps:cNvSpPr txBox="1">
                          <a:spLocks noChangeArrowheads="1"/>
                        </wps:cNvSpPr>
                        <wps:spPr bwMode="auto">
                          <a:xfrm>
                            <a:off x="1080" y="1582"/>
                            <a:ext cx="10744" cy="2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40"/>
                                <w:rPr>
                                  <w:rFonts w:ascii="Trebuchet MS"/>
                                  <w:sz w:val="20"/>
                                </w:rPr>
                              </w:pPr>
                              <w:r>
                                <w:rPr>
                                  <w:rFonts w:ascii="Trebuchet MS"/>
                                  <w:color w:val="231F20"/>
                                  <w:w w:val="95"/>
                                  <w:sz w:val="20"/>
                                </w:rPr>
                                <w:t>Residents</w:t>
                              </w:r>
                              <w:r>
                                <w:rPr>
                                  <w:rFonts w:ascii="Trebuchet MS"/>
                                  <w:color w:val="231F20"/>
                                  <w:spacing w:val="-15"/>
                                  <w:w w:val="95"/>
                                  <w:sz w:val="20"/>
                                </w:rPr>
                                <w:t xml:space="preserve"> </w:t>
                              </w:r>
                              <w:r>
                                <w:rPr>
                                  <w:rFonts w:ascii="Trebuchet MS"/>
                                  <w:color w:val="231F20"/>
                                  <w:w w:val="95"/>
                                  <w:sz w:val="20"/>
                                </w:rPr>
                                <w:t>who</w:t>
                              </w:r>
                              <w:r>
                                <w:rPr>
                                  <w:rFonts w:ascii="Trebuchet MS"/>
                                  <w:color w:val="231F20"/>
                                  <w:spacing w:val="-14"/>
                                  <w:w w:val="95"/>
                                  <w:sz w:val="20"/>
                                </w:rPr>
                                <w:t xml:space="preserve"> </w:t>
                              </w:r>
                              <w:r>
                                <w:rPr>
                                  <w:rFonts w:ascii="Trebuchet MS"/>
                                  <w:color w:val="231F20"/>
                                  <w:w w:val="95"/>
                                  <w:sz w:val="20"/>
                                </w:rPr>
                                <w:t>speak</w:t>
                              </w:r>
                              <w:r>
                                <w:rPr>
                                  <w:rFonts w:ascii="Trebuchet MS"/>
                                  <w:color w:val="231F20"/>
                                  <w:spacing w:val="-14"/>
                                  <w:w w:val="95"/>
                                  <w:sz w:val="20"/>
                                </w:rPr>
                                <w:t xml:space="preserve"> </w:t>
                              </w:r>
                              <w:r>
                                <w:rPr>
                                  <w:rFonts w:ascii="Trebuchet MS"/>
                                  <w:color w:val="231F20"/>
                                  <w:w w:val="95"/>
                                  <w:sz w:val="20"/>
                                </w:rPr>
                                <w:t>a</w:t>
                              </w:r>
                              <w:r>
                                <w:rPr>
                                  <w:rFonts w:ascii="Trebuchet MS"/>
                                  <w:color w:val="231F20"/>
                                  <w:spacing w:val="-14"/>
                                  <w:w w:val="95"/>
                                  <w:sz w:val="20"/>
                                </w:rPr>
                                <w:t xml:space="preserve"> </w:t>
                              </w:r>
                              <w:r>
                                <w:rPr>
                                  <w:rFonts w:ascii="Trebuchet MS"/>
                                  <w:color w:val="231F20"/>
                                  <w:w w:val="95"/>
                                  <w:sz w:val="20"/>
                                </w:rPr>
                                <w:t>primary</w:t>
                              </w:r>
                              <w:r>
                                <w:rPr>
                                  <w:rFonts w:ascii="Trebuchet MS"/>
                                  <w:color w:val="231F20"/>
                                  <w:spacing w:val="-15"/>
                                  <w:w w:val="95"/>
                                  <w:sz w:val="20"/>
                                </w:rPr>
                                <w:t xml:space="preserve"> </w:t>
                              </w:r>
                              <w:r>
                                <w:rPr>
                                  <w:rFonts w:ascii="Trebuchet MS"/>
                                  <w:color w:val="231F20"/>
                                  <w:w w:val="95"/>
                                  <w:sz w:val="20"/>
                                </w:rPr>
                                <w:t>language</w:t>
                              </w:r>
                              <w:r>
                                <w:rPr>
                                  <w:rFonts w:ascii="Trebuchet MS"/>
                                  <w:color w:val="231F20"/>
                                  <w:spacing w:val="-14"/>
                                  <w:w w:val="95"/>
                                  <w:sz w:val="20"/>
                                </w:rPr>
                                <w:t xml:space="preserve"> </w:t>
                              </w:r>
                              <w:r>
                                <w:rPr>
                                  <w:rFonts w:ascii="Trebuchet MS"/>
                                  <w:color w:val="231F20"/>
                                  <w:w w:val="95"/>
                                  <w:sz w:val="20"/>
                                </w:rPr>
                                <w:t>other</w:t>
                              </w:r>
                              <w:r>
                                <w:rPr>
                                  <w:rFonts w:ascii="Trebuchet MS"/>
                                  <w:color w:val="231F20"/>
                                  <w:spacing w:val="-14"/>
                                  <w:w w:val="95"/>
                                  <w:sz w:val="20"/>
                                </w:rPr>
                                <w:t xml:space="preserve"> </w:t>
                              </w:r>
                              <w:r>
                                <w:rPr>
                                  <w:rFonts w:ascii="Trebuchet MS"/>
                                  <w:color w:val="231F20"/>
                                  <w:w w:val="95"/>
                                  <w:sz w:val="20"/>
                                </w:rPr>
                                <w:t>than</w:t>
                              </w:r>
                              <w:r>
                                <w:rPr>
                                  <w:rFonts w:ascii="Trebuchet MS"/>
                                  <w:color w:val="231F20"/>
                                  <w:spacing w:val="-14"/>
                                  <w:w w:val="95"/>
                                  <w:sz w:val="20"/>
                                </w:rPr>
                                <w:t xml:space="preserve"> </w:t>
                              </w:r>
                              <w:r>
                                <w:rPr>
                                  <w:rFonts w:ascii="Trebuchet MS"/>
                                  <w:color w:val="231F20"/>
                                  <w:spacing w:val="-2"/>
                                  <w:w w:val="95"/>
                                  <w:sz w:val="20"/>
                                </w:rPr>
                                <w:t>English</w:t>
                              </w:r>
                            </w:p>
                            <w:p w:rsidR="003121E4" w:rsidRDefault="003121E4">
                              <w:pPr>
                                <w:spacing w:before="81" w:line="247" w:lineRule="auto"/>
                                <w:ind w:left="40" w:right="90"/>
                                <w:rPr>
                                  <w:rFonts w:ascii="Trebuchet MS"/>
                                  <w:sz w:val="20"/>
                                </w:rPr>
                              </w:pPr>
                              <w:r>
                                <w:rPr>
                                  <w:rFonts w:ascii="Trebuchet MS"/>
                                  <w:color w:val="231F20"/>
                                  <w:w w:val="90"/>
                                  <w:sz w:val="20"/>
                                </w:rPr>
                                <w:t>CCHC will target press releases to media outlets that reach residents who speak a primary language other than English. We will also post information to social media sites, coalition websites and community pages utilized by residents who speak a primary</w:t>
                              </w:r>
                              <w:r>
                                <w:rPr>
                                  <w:rFonts w:ascii="Trebuchet MS"/>
                                  <w:color w:val="231F20"/>
                                  <w:spacing w:val="40"/>
                                  <w:sz w:val="20"/>
                                </w:rPr>
                                <w:t xml:space="preserve"> </w:t>
                              </w:r>
                              <w:r>
                                <w:rPr>
                                  <w:rFonts w:ascii="Trebuchet MS"/>
                                  <w:color w:val="231F20"/>
                                  <w:w w:val="95"/>
                                  <w:sz w:val="20"/>
                                </w:rPr>
                                <w:t>language</w:t>
                              </w:r>
                              <w:r>
                                <w:rPr>
                                  <w:rFonts w:ascii="Trebuchet MS"/>
                                  <w:color w:val="231F20"/>
                                  <w:spacing w:val="-15"/>
                                  <w:w w:val="95"/>
                                  <w:sz w:val="20"/>
                                </w:rPr>
                                <w:t xml:space="preserve"> </w:t>
                              </w:r>
                              <w:r>
                                <w:rPr>
                                  <w:rFonts w:ascii="Trebuchet MS"/>
                                  <w:color w:val="231F20"/>
                                  <w:w w:val="95"/>
                                  <w:sz w:val="20"/>
                                </w:rPr>
                                <w:t>other</w:t>
                              </w:r>
                              <w:r>
                                <w:rPr>
                                  <w:rFonts w:ascii="Trebuchet MS"/>
                                  <w:color w:val="231F20"/>
                                  <w:spacing w:val="-15"/>
                                  <w:w w:val="95"/>
                                  <w:sz w:val="20"/>
                                </w:rPr>
                                <w:t xml:space="preserve"> </w:t>
                              </w:r>
                              <w:r>
                                <w:rPr>
                                  <w:rFonts w:ascii="Trebuchet MS"/>
                                  <w:color w:val="231F20"/>
                                  <w:w w:val="95"/>
                                  <w:sz w:val="20"/>
                                </w:rPr>
                                <w:t>than</w:t>
                              </w:r>
                              <w:r>
                                <w:rPr>
                                  <w:rFonts w:ascii="Trebuchet MS"/>
                                  <w:color w:val="231F20"/>
                                  <w:spacing w:val="-15"/>
                                  <w:w w:val="95"/>
                                  <w:sz w:val="20"/>
                                </w:rPr>
                                <w:t xml:space="preserve"> </w:t>
                              </w:r>
                              <w:r>
                                <w:rPr>
                                  <w:rFonts w:ascii="Trebuchet MS"/>
                                  <w:color w:val="231F20"/>
                                  <w:w w:val="95"/>
                                  <w:sz w:val="20"/>
                                </w:rPr>
                                <w:t>English.</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have</w:t>
                              </w:r>
                              <w:r>
                                <w:rPr>
                                  <w:rFonts w:ascii="Trebuchet MS"/>
                                  <w:color w:val="231F20"/>
                                  <w:spacing w:val="-15"/>
                                  <w:w w:val="95"/>
                                  <w:sz w:val="20"/>
                                </w:rPr>
                                <w:t xml:space="preserve"> </w:t>
                              </w:r>
                              <w:r>
                                <w:rPr>
                                  <w:rFonts w:ascii="Trebuchet MS"/>
                                  <w:color w:val="231F20"/>
                                  <w:w w:val="95"/>
                                  <w:sz w:val="20"/>
                                </w:rPr>
                                <w:t>a</w:t>
                              </w:r>
                              <w:r>
                                <w:rPr>
                                  <w:rFonts w:ascii="Trebuchet MS"/>
                                  <w:color w:val="231F20"/>
                                  <w:spacing w:val="-15"/>
                                  <w:w w:val="95"/>
                                  <w:sz w:val="20"/>
                                </w:rPr>
                                <w:t xml:space="preserve"> </w:t>
                              </w:r>
                              <w:r>
                                <w:rPr>
                                  <w:rFonts w:ascii="Trebuchet MS"/>
                                  <w:color w:val="231F20"/>
                                  <w:w w:val="95"/>
                                  <w:sz w:val="20"/>
                                </w:rPr>
                                <w:t>robust</w:t>
                              </w:r>
                              <w:r>
                                <w:rPr>
                                  <w:rFonts w:ascii="Trebuchet MS"/>
                                  <w:color w:val="231F20"/>
                                  <w:spacing w:val="-15"/>
                                  <w:w w:val="95"/>
                                  <w:sz w:val="20"/>
                                </w:rPr>
                                <w:t xml:space="preserve"> </w:t>
                              </w:r>
                              <w:r>
                                <w:rPr>
                                  <w:rFonts w:ascii="Trebuchet MS"/>
                                  <w:color w:val="231F20"/>
                                  <w:w w:val="95"/>
                                  <w:sz w:val="20"/>
                                </w:rPr>
                                <w:t>interpreter</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translation</w:t>
                              </w:r>
                              <w:r>
                                <w:rPr>
                                  <w:rFonts w:ascii="Trebuchet MS"/>
                                  <w:color w:val="231F20"/>
                                  <w:spacing w:val="-15"/>
                                  <w:w w:val="95"/>
                                  <w:sz w:val="20"/>
                                </w:rPr>
                                <w:t xml:space="preserve"> </w:t>
                              </w:r>
                              <w:r>
                                <w:rPr>
                                  <w:rFonts w:ascii="Trebuchet MS"/>
                                  <w:color w:val="231F20"/>
                                  <w:w w:val="95"/>
                                  <w:sz w:val="20"/>
                                </w:rPr>
                                <w:t>services</w:t>
                              </w:r>
                              <w:r>
                                <w:rPr>
                                  <w:rFonts w:ascii="Trebuchet MS"/>
                                  <w:color w:val="231F20"/>
                                  <w:spacing w:val="-15"/>
                                  <w:w w:val="95"/>
                                  <w:sz w:val="20"/>
                                </w:rPr>
                                <w:t xml:space="preserve"> </w:t>
                              </w:r>
                              <w:r>
                                <w:rPr>
                                  <w:rFonts w:ascii="Trebuchet MS"/>
                                  <w:color w:val="231F20"/>
                                  <w:w w:val="95"/>
                                  <w:sz w:val="20"/>
                                </w:rPr>
                                <w:t>program</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utilize.</w:t>
                              </w:r>
                              <w:r>
                                <w:rPr>
                                  <w:rFonts w:ascii="Trebuchet MS"/>
                                  <w:color w:val="231F20"/>
                                  <w:spacing w:val="-15"/>
                                  <w:w w:val="95"/>
                                  <w:sz w:val="20"/>
                                </w:rPr>
                                <w:t xml:space="preserve"> </w:t>
                              </w:r>
                              <w:r>
                                <w:rPr>
                                  <w:rFonts w:ascii="Trebuchet MS"/>
                                  <w:color w:val="231F20"/>
                                  <w:w w:val="95"/>
                                  <w:sz w:val="20"/>
                                </w:rPr>
                                <w:t>Press</w:t>
                              </w:r>
                              <w:r>
                                <w:rPr>
                                  <w:rFonts w:ascii="Trebuchet MS"/>
                                  <w:color w:val="231F20"/>
                                  <w:spacing w:val="-15"/>
                                  <w:w w:val="95"/>
                                  <w:sz w:val="20"/>
                                </w:rPr>
                                <w:t xml:space="preserve"> </w:t>
                              </w:r>
                              <w:r>
                                <w:rPr>
                                  <w:rFonts w:ascii="Trebuchet MS"/>
                                  <w:color w:val="231F20"/>
                                  <w:w w:val="95"/>
                                  <w:sz w:val="20"/>
                                </w:rPr>
                                <w:t>releases, communications</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materials</w:t>
                              </w:r>
                              <w:r>
                                <w:rPr>
                                  <w:rFonts w:ascii="Trebuchet MS"/>
                                  <w:color w:val="231F20"/>
                                  <w:spacing w:val="-9"/>
                                  <w:w w:val="95"/>
                                  <w:sz w:val="20"/>
                                </w:rPr>
                                <w:t xml:space="preserve"> </w:t>
                              </w:r>
                              <w:r>
                                <w:rPr>
                                  <w:rFonts w:ascii="Trebuchet MS"/>
                                  <w:color w:val="231F20"/>
                                  <w:w w:val="95"/>
                                  <w:sz w:val="20"/>
                                </w:rPr>
                                <w:t>will</w:t>
                              </w:r>
                              <w:r>
                                <w:rPr>
                                  <w:rFonts w:ascii="Trebuchet MS"/>
                                  <w:color w:val="231F20"/>
                                  <w:spacing w:val="-9"/>
                                  <w:w w:val="95"/>
                                  <w:sz w:val="20"/>
                                </w:rPr>
                                <w:t xml:space="preserve"> </w:t>
                              </w:r>
                              <w:r>
                                <w:rPr>
                                  <w:rFonts w:ascii="Trebuchet MS"/>
                                  <w:color w:val="231F20"/>
                                  <w:w w:val="95"/>
                                  <w:sz w:val="20"/>
                                </w:rPr>
                                <w:t>be</w:t>
                              </w:r>
                              <w:r>
                                <w:rPr>
                                  <w:rFonts w:ascii="Trebuchet MS"/>
                                  <w:color w:val="231F20"/>
                                  <w:spacing w:val="-9"/>
                                  <w:w w:val="95"/>
                                  <w:sz w:val="20"/>
                                </w:rPr>
                                <w:t xml:space="preserve"> </w:t>
                              </w:r>
                              <w:r>
                                <w:rPr>
                                  <w:rFonts w:ascii="Trebuchet MS"/>
                                  <w:color w:val="231F20"/>
                                  <w:w w:val="95"/>
                                  <w:sz w:val="20"/>
                                </w:rPr>
                                <w:t>translated</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available</w:t>
                              </w:r>
                              <w:r>
                                <w:rPr>
                                  <w:rFonts w:ascii="Trebuchet MS"/>
                                  <w:color w:val="231F20"/>
                                  <w:spacing w:val="-9"/>
                                  <w:w w:val="95"/>
                                  <w:sz w:val="20"/>
                                </w:rPr>
                                <w:t xml:space="preserve"> </w:t>
                              </w:r>
                              <w:r>
                                <w:rPr>
                                  <w:rFonts w:ascii="Trebuchet MS"/>
                                  <w:color w:val="231F20"/>
                                  <w:w w:val="95"/>
                                  <w:sz w:val="20"/>
                                </w:rPr>
                                <w:t>in</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three</w:t>
                              </w:r>
                              <w:r>
                                <w:rPr>
                                  <w:rFonts w:ascii="Trebuchet MS"/>
                                  <w:color w:val="231F20"/>
                                  <w:spacing w:val="-9"/>
                                  <w:w w:val="95"/>
                                  <w:sz w:val="20"/>
                                </w:rPr>
                                <w:t xml:space="preserve"> </w:t>
                              </w:r>
                              <w:r>
                                <w:rPr>
                                  <w:rFonts w:ascii="Trebuchet MS"/>
                                  <w:color w:val="231F20"/>
                                  <w:w w:val="95"/>
                                  <w:sz w:val="20"/>
                                </w:rPr>
                                <w:t>main</w:t>
                              </w:r>
                              <w:r>
                                <w:rPr>
                                  <w:rFonts w:ascii="Trebuchet MS"/>
                                  <w:color w:val="231F20"/>
                                  <w:spacing w:val="-9"/>
                                  <w:w w:val="95"/>
                                  <w:sz w:val="20"/>
                                </w:rPr>
                                <w:t xml:space="preserve"> </w:t>
                              </w:r>
                              <w:r>
                                <w:rPr>
                                  <w:rFonts w:ascii="Trebuchet MS"/>
                                  <w:color w:val="231F20"/>
                                  <w:w w:val="95"/>
                                  <w:sz w:val="20"/>
                                </w:rPr>
                                <w:t>languages</w:t>
                              </w:r>
                              <w:r>
                                <w:rPr>
                                  <w:rFonts w:ascii="Trebuchet MS"/>
                                  <w:color w:val="231F20"/>
                                  <w:spacing w:val="-9"/>
                                  <w:w w:val="95"/>
                                  <w:sz w:val="20"/>
                                </w:rPr>
                                <w:t xml:space="preserve"> </w:t>
                              </w:r>
                              <w:r>
                                <w:rPr>
                                  <w:rFonts w:ascii="Trebuchet MS"/>
                                  <w:color w:val="231F20"/>
                                  <w:w w:val="95"/>
                                  <w:sz w:val="20"/>
                                </w:rPr>
                                <w:t>spoken</w:t>
                              </w:r>
                              <w:r>
                                <w:rPr>
                                  <w:rFonts w:ascii="Trebuchet MS"/>
                                  <w:color w:val="231F20"/>
                                  <w:spacing w:val="-9"/>
                                  <w:w w:val="95"/>
                                  <w:sz w:val="20"/>
                                </w:rPr>
                                <w:t xml:space="preserve"> </w:t>
                              </w:r>
                              <w:r>
                                <w:rPr>
                                  <w:rFonts w:ascii="Trebuchet MS"/>
                                  <w:color w:val="231F20"/>
                                  <w:w w:val="95"/>
                                  <w:sz w:val="20"/>
                                </w:rPr>
                                <w:t>in</w:t>
                              </w:r>
                              <w:r>
                                <w:rPr>
                                  <w:rFonts w:ascii="Trebuchet MS"/>
                                  <w:color w:val="231F20"/>
                                  <w:spacing w:val="-9"/>
                                  <w:w w:val="95"/>
                                  <w:sz w:val="20"/>
                                </w:rPr>
                                <w:t xml:space="preserve"> </w:t>
                              </w:r>
                              <w:r>
                                <w:rPr>
                                  <w:rFonts w:ascii="Trebuchet MS"/>
                                  <w:color w:val="231F20"/>
                                  <w:w w:val="95"/>
                                  <w:sz w:val="20"/>
                                </w:rPr>
                                <w:t>our</w:t>
                              </w:r>
                              <w:r>
                                <w:rPr>
                                  <w:rFonts w:ascii="Trebuchet MS"/>
                                  <w:color w:val="231F20"/>
                                  <w:spacing w:val="-9"/>
                                  <w:w w:val="95"/>
                                  <w:sz w:val="20"/>
                                </w:rPr>
                                <w:t xml:space="preserve"> </w:t>
                              </w:r>
                              <w:r>
                                <w:rPr>
                                  <w:rFonts w:ascii="Trebuchet MS"/>
                                  <w:color w:val="231F20"/>
                                  <w:w w:val="95"/>
                                  <w:sz w:val="20"/>
                                </w:rPr>
                                <w:t>region:</w:t>
                              </w:r>
                              <w:r>
                                <w:rPr>
                                  <w:rFonts w:ascii="Trebuchet MS"/>
                                  <w:color w:val="231F20"/>
                                  <w:spacing w:val="-9"/>
                                  <w:w w:val="95"/>
                                  <w:sz w:val="20"/>
                                </w:rPr>
                                <w:t xml:space="preserve"> </w:t>
                              </w:r>
                              <w:r>
                                <w:rPr>
                                  <w:rFonts w:ascii="Trebuchet MS"/>
                                  <w:color w:val="231F20"/>
                                  <w:w w:val="95"/>
                                  <w:sz w:val="20"/>
                                </w:rPr>
                                <w:t xml:space="preserve">English, </w:t>
                              </w:r>
                              <w:r>
                                <w:rPr>
                                  <w:rFonts w:ascii="Trebuchet MS"/>
                                  <w:color w:val="231F20"/>
                                  <w:spacing w:val="-2"/>
                                  <w:w w:val="95"/>
                                  <w:sz w:val="20"/>
                                </w:rPr>
                                <w:t>Spanish</w:t>
                              </w:r>
                              <w:r>
                                <w:rPr>
                                  <w:rFonts w:ascii="Trebuchet MS"/>
                                  <w:color w:val="231F20"/>
                                  <w:spacing w:val="-6"/>
                                  <w:w w:val="95"/>
                                  <w:sz w:val="20"/>
                                </w:rPr>
                                <w:t xml:space="preserve"> </w:t>
                              </w:r>
                              <w:r>
                                <w:rPr>
                                  <w:rFonts w:ascii="Trebuchet MS"/>
                                  <w:color w:val="231F20"/>
                                  <w:spacing w:val="-2"/>
                                  <w:w w:val="95"/>
                                  <w:sz w:val="20"/>
                                </w:rPr>
                                <w:t>and</w:t>
                              </w:r>
                              <w:r>
                                <w:rPr>
                                  <w:rFonts w:ascii="Trebuchet MS"/>
                                  <w:color w:val="231F20"/>
                                  <w:spacing w:val="-6"/>
                                  <w:w w:val="95"/>
                                  <w:sz w:val="20"/>
                                </w:rPr>
                                <w:t xml:space="preserve"> </w:t>
                              </w:r>
                              <w:r>
                                <w:rPr>
                                  <w:rFonts w:ascii="Trebuchet MS"/>
                                  <w:color w:val="231F20"/>
                                  <w:spacing w:val="-2"/>
                                  <w:w w:val="95"/>
                                  <w:sz w:val="20"/>
                                </w:rPr>
                                <w:t>Portuguese.</w:t>
                              </w:r>
                              <w:r>
                                <w:rPr>
                                  <w:rFonts w:ascii="Trebuchet MS"/>
                                  <w:color w:val="231F20"/>
                                  <w:spacing w:val="-6"/>
                                  <w:w w:val="95"/>
                                  <w:sz w:val="20"/>
                                </w:rPr>
                                <w:t xml:space="preserve"> </w:t>
                              </w:r>
                              <w:r>
                                <w:rPr>
                                  <w:rFonts w:ascii="Trebuchet MS"/>
                                  <w:color w:val="231F20"/>
                                  <w:spacing w:val="-2"/>
                                  <w:w w:val="95"/>
                                  <w:sz w:val="20"/>
                                </w:rPr>
                                <w:t>We</w:t>
                              </w:r>
                              <w:r>
                                <w:rPr>
                                  <w:rFonts w:ascii="Trebuchet MS"/>
                                  <w:color w:val="231F20"/>
                                  <w:spacing w:val="-6"/>
                                  <w:w w:val="95"/>
                                  <w:sz w:val="20"/>
                                </w:rPr>
                                <w:t xml:space="preserve"> </w:t>
                              </w:r>
                              <w:r>
                                <w:rPr>
                                  <w:rFonts w:ascii="Trebuchet MS"/>
                                  <w:color w:val="231F20"/>
                                  <w:spacing w:val="-2"/>
                                  <w:w w:val="95"/>
                                  <w:sz w:val="20"/>
                                </w:rPr>
                                <w:t>will</w:t>
                              </w:r>
                              <w:r>
                                <w:rPr>
                                  <w:rFonts w:ascii="Trebuchet MS"/>
                                  <w:color w:val="231F20"/>
                                  <w:spacing w:val="-6"/>
                                  <w:w w:val="95"/>
                                  <w:sz w:val="20"/>
                                </w:rPr>
                                <w:t xml:space="preserve"> </w:t>
                              </w:r>
                              <w:r>
                                <w:rPr>
                                  <w:rFonts w:ascii="Trebuchet MS"/>
                                  <w:color w:val="231F20"/>
                                  <w:spacing w:val="-2"/>
                                  <w:w w:val="95"/>
                                  <w:sz w:val="20"/>
                                </w:rPr>
                                <w:t>recruit</w:t>
                              </w:r>
                              <w:r>
                                <w:rPr>
                                  <w:rFonts w:ascii="Trebuchet MS"/>
                                  <w:color w:val="231F20"/>
                                  <w:spacing w:val="-6"/>
                                  <w:w w:val="95"/>
                                  <w:sz w:val="20"/>
                                </w:rPr>
                                <w:t xml:space="preserve"> </w:t>
                              </w:r>
                              <w:r>
                                <w:rPr>
                                  <w:rFonts w:ascii="Trebuchet MS"/>
                                  <w:color w:val="231F20"/>
                                  <w:spacing w:val="-2"/>
                                  <w:w w:val="95"/>
                                  <w:sz w:val="20"/>
                                </w:rPr>
                                <w:t>and</w:t>
                              </w:r>
                              <w:r>
                                <w:rPr>
                                  <w:rFonts w:ascii="Trebuchet MS"/>
                                  <w:color w:val="231F20"/>
                                  <w:spacing w:val="-6"/>
                                  <w:w w:val="95"/>
                                  <w:sz w:val="20"/>
                                </w:rPr>
                                <w:t xml:space="preserve"> </w:t>
                              </w:r>
                              <w:r>
                                <w:rPr>
                                  <w:rFonts w:ascii="Trebuchet MS"/>
                                  <w:color w:val="231F20"/>
                                  <w:spacing w:val="-2"/>
                                  <w:w w:val="95"/>
                                  <w:sz w:val="20"/>
                                </w:rPr>
                                <w:t>work</w:t>
                              </w:r>
                              <w:r>
                                <w:rPr>
                                  <w:rFonts w:ascii="Trebuchet MS"/>
                                  <w:color w:val="231F20"/>
                                  <w:spacing w:val="-6"/>
                                  <w:w w:val="95"/>
                                  <w:sz w:val="20"/>
                                </w:rPr>
                                <w:t xml:space="preserve"> </w:t>
                              </w:r>
                              <w:r>
                                <w:rPr>
                                  <w:rFonts w:ascii="Trebuchet MS"/>
                                  <w:color w:val="231F20"/>
                                  <w:spacing w:val="-2"/>
                                  <w:w w:val="95"/>
                                  <w:sz w:val="20"/>
                                </w:rPr>
                                <w:t>with</w:t>
                              </w:r>
                              <w:r>
                                <w:rPr>
                                  <w:rFonts w:ascii="Trebuchet MS"/>
                                  <w:color w:val="231F20"/>
                                  <w:spacing w:val="-6"/>
                                  <w:w w:val="95"/>
                                  <w:sz w:val="20"/>
                                </w:rPr>
                                <w:t xml:space="preserve"> </w:t>
                              </w:r>
                              <w:r>
                                <w:rPr>
                                  <w:rFonts w:ascii="Trebuchet MS"/>
                                  <w:color w:val="231F20"/>
                                  <w:spacing w:val="-2"/>
                                  <w:w w:val="95"/>
                                  <w:sz w:val="20"/>
                                </w:rPr>
                                <w:t>trusted</w:t>
                              </w:r>
                              <w:r>
                                <w:rPr>
                                  <w:rFonts w:ascii="Trebuchet MS"/>
                                  <w:color w:val="231F20"/>
                                  <w:spacing w:val="-6"/>
                                  <w:w w:val="95"/>
                                  <w:sz w:val="20"/>
                                </w:rPr>
                                <w:t xml:space="preserve"> </w:t>
                              </w:r>
                              <w:r>
                                <w:rPr>
                                  <w:rFonts w:ascii="Trebuchet MS"/>
                                  <w:color w:val="231F20"/>
                                  <w:spacing w:val="-2"/>
                                  <w:w w:val="95"/>
                                  <w:sz w:val="20"/>
                                </w:rPr>
                                <w:t>community</w:t>
                              </w:r>
                              <w:r>
                                <w:rPr>
                                  <w:rFonts w:ascii="Trebuchet MS"/>
                                  <w:color w:val="231F20"/>
                                  <w:spacing w:val="-6"/>
                                  <w:w w:val="95"/>
                                  <w:sz w:val="20"/>
                                </w:rPr>
                                <w:t xml:space="preserve"> </w:t>
                              </w:r>
                              <w:r>
                                <w:rPr>
                                  <w:rFonts w:ascii="Trebuchet MS"/>
                                  <w:color w:val="231F20"/>
                                  <w:spacing w:val="-2"/>
                                  <w:w w:val="95"/>
                                  <w:sz w:val="20"/>
                                </w:rPr>
                                <w:t>leaders</w:t>
                              </w:r>
                              <w:r>
                                <w:rPr>
                                  <w:rFonts w:ascii="Trebuchet MS"/>
                                  <w:color w:val="231F20"/>
                                  <w:spacing w:val="-6"/>
                                  <w:w w:val="95"/>
                                  <w:sz w:val="20"/>
                                </w:rPr>
                                <w:t xml:space="preserve"> </w:t>
                              </w:r>
                              <w:r>
                                <w:rPr>
                                  <w:rFonts w:ascii="Trebuchet MS"/>
                                  <w:color w:val="231F20"/>
                                  <w:spacing w:val="-2"/>
                                  <w:w w:val="95"/>
                                  <w:sz w:val="20"/>
                                </w:rPr>
                                <w:t>to</w:t>
                              </w:r>
                              <w:r>
                                <w:rPr>
                                  <w:rFonts w:ascii="Trebuchet MS"/>
                                  <w:color w:val="231F20"/>
                                  <w:spacing w:val="-6"/>
                                  <w:w w:val="95"/>
                                  <w:sz w:val="20"/>
                                </w:rPr>
                                <w:t xml:space="preserve"> </w:t>
                              </w:r>
                              <w:r>
                                <w:rPr>
                                  <w:rFonts w:ascii="Trebuchet MS"/>
                                  <w:color w:val="231F20"/>
                                  <w:spacing w:val="-2"/>
                                  <w:w w:val="95"/>
                                  <w:sz w:val="20"/>
                                </w:rPr>
                                <w:t>serve</w:t>
                              </w:r>
                              <w:r>
                                <w:rPr>
                                  <w:rFonts w:ascii="Trebuchet MS"/>
                                  <w:color w:val="231F20"/>
                                  <w:spacing w:val="-6"/>
                                  <w:w w:val="95"/>
                                  <w:sz w:val="20"/>
                                </w:rPr>
                                <w:t xml:space="preserve"> </w:t>
                              </w:r>
                              <w:r>
                                <w:rPr>
                                  <w:rFonts w:ascii="Trebuchet MS"/>
                                  <w:color w:val="231F20"/>
                                  <w:spacing w:val="-2"/>
                                  <w:w w:val="95"/>
                                  <w:sz w:val="20"/>
                                </w:rPr>
                                <w:t>as</w:t>
                              </w:r>
                              <w:r>
                                <w:rPr>
                                  <w:rFonts w:ascii="Trebuchet MS"/>
                                  <w:color w:val="231F20"/>
                                  <w:spacing w:val="-6"/>
                                  <w:w w:val="95"/>
                                  <w:sz w:val="20"/>
                                </w:rPr>
                                <w:t xml:space="preserve"> </w:t>
                              </w:r>
                              <w:r>
                                <w:rPr>
                                  <w:rFonts w:ascii="Trebuchet MS"/>
                                  <w:color w:val="231F20"/>
                                  <w:spacing w:val="-2"/>
                                  <w:w w:val="95"/>
                                  <w:sz w:val="20"/>
                                </w:rPr>
                                <w:t>ambassadors</w:t>
                              </w:r>
                              <w:r>
                                <w:rPr>
                                  <w:rFonts w:ascii="Trebuchet MS"/>
                                  <w:color w:val="231F20"/>
                                  <w:spacing w:val="-6"/>
                                  <w:w w:val="95"/>
                                  <w:sz w:val="20"/>
                                </w:rPr>
                                <w:t xml:space="preserve"> </w:t>
                              </w:r>
                              <w:r>
                                <w:rPr>
                                  <w:rFonts w:ascii="Trebuchet MS"/>
                                  <w:color w:val="231F20"/>
                                  <w:spacing w:val="-2"/>
                                  <w:w w:val="95"/>
                                  <w:sz w:val="20"/>
                                </w:rPr>
                                <w:t>to</w:t>
                              </w:r>
                              <w:r>
                                <w:rPr>
                                  <w:rFonts w:ascii="Trebuchet MS"/>
                                  <w:color w:val="231F20"/>
                                  <w:spacing w:val="-6"/>
                                  <w:w w:val="95"/>
                                  <w:sz w:val="20"/>
                                </w:rPr>
                                <w:t xml:space="preserve"> </w:t>
                              </w:r>
                              <w:r>
                                <w:rPr>
                                  <w:rFonts w:ascii="Trebuchet MS"/>
                                  <w:color w:val="231F20"/>
                                  <w:spacing w:val="-2"/>
                                  <w:w w:val="95"/>
                                  <w:sz w:val="20"/>
                                </w:rPr>
                                <w:t>this</w:t>
                              </w:r>
                              <w:r>
                                <w:rPr>
                                  <w:rFonts w:ascii="Trebuchet MS"/>
                                  <w:color w:val="231F20"/>
                                  <w:spacing w:val="-6"/>
                                  <w:w w:val="95"/>
                                  <w:sz w:val="20"/>
                                </w:rPr>
                                <w:t xml:space="preserve"> </w:t>
                              </w:r>
                              <w:r>
                                <w:rPr>
                                  <w:rFonts w:ascii="Trebuchet MS"/>
                                  <w:color w:val="231F20"/>
                                  <w:spacing w:val="-2"/>
                                  <w:w w:val="95"/>
                                  <w:sz w:val="20"/>
                                </w:rPr>
                                <w:t xml:space="preserve">population. </w:t>
                              </w:r>
                              <w:r>
                                <w:rPr>
                                  <w:rFonts w:ascii="Trebuchet MS"/>
                                  <w:color w:val="231F20"/>
                                  <w:w w:val="95"/>
                                  <w:sz w:val="20"/>
                                </w:rPr>
                                <w:t>Key</w:t>
                              </w:r>
                              <w:r>
                                <w:rPr>
                                  <w:rFonts w:ascii="Trebuchet MS"/>
                                  <w:color w:val="231F20"/>
                                  <w:spacing w:val="-12"/>
                                  <w:w w:val="95"/>
                                  <w:sz w:val="20"/>
                                </w:rPr>
                                <w:t xml:space="preserve"> </w:t>
                              </w:r>
                              <w:r>
                                <w:rPr>
                                  <w:rFonts w:ascii="Trebuchet MS"/>
                                  <w:color w:val="231F20"/>
                                  <w:w w:val="95"/>
                                  <w:sz w:val="20"/>
                                </w:rPr>
                                <w:t>existing</w:t>
                              </w:r>
                              <w:r>
                                <w:rPr>
                                  <w:rFonts w:ascii="Trebuchet MS"/>
                                  <w:color w:val="231F20"/>
                                  <w:spacing w:val="-12"/>
                                  <w:w w:val="95"/>
                                  <w:sz w:val="20"/>
                                </w:rPr>
                                <w:t xml:space="preserve"> </w:t>
                              </w:r>
                              <w:r>
                                <w:rPr>
                                  <w:rFonts w:ascii="Trebuchet MS"/>
                                  <w:color w:val="231F20"/>
                                  <w:w w:val="95"/>
                                  <w:sz w:val="20"/>
                                </w:rPr>
                                <w:t>partnerships</w:t>
                              </w:r>
                              <w:r>
                                <w:rPr>
                                  <w:rFonts w:ascii="Trebuchet MS"/>
                                  <w:color w:val="231F20"/>
                                  <w:spacing w:val="-12"/>
                                  <w:w w:val="95"/>
                                  <w:sz w:val="20"/>
                                </w:rPr>
                                <w:t xml:space="preserve"> </w:t>
                              </w:r>
                              <w:r>
                                <w:rPr>
                                  <w:rFonts w:ascii="Trebuchet MS"/>
                                  <w:color w:val="231F20"/>
                                  <w:w w:val="95"/>
                                  <w:sz w:val="20"/>
                                </w:rPr>
                                <w:t>include:</w:t>
                              </w:r>
                              <w:r>
                                <w:rPr>
                                  <w:rFonts w:ascii="Trebuchet MS"/>
                                  <w:color w:val="231F20"/>
                                  <w:spacing w:val="-12"/>
                                  <w:w w:val="95"/>
                                  <w:sz w:val="20"/>
                                </w:rPr>
                                <w:t xml:space="preserve"> </w:t>
                              </w:r>
                              <w:r>
                                <w:rPr>
                                  <w:rFonts w:ascii="Trebuchet MS"/>
                                  <w:color w:val="231F20"/>
                                  <w:w w:val="95"/>
                                  <w:sz w:val="20"/>
                                </w:rPr>
                                <w:t>Health</w:t>
                              </w:r>
                              <w:r>
                                <w:rPr>
                                  <w:rFonts w:ascii="Trebuchet MS"/>
                                  <w:color w:val="231F20"/>
                                  <w:spacing w:val="-12"/>
                                  <w:w w:val="95"/>
                                  <w:sz w:val="20"/>
                                </w:rPr>
                                <w:t xml:space="preserve"> </w:t>
                              </w:r>
                              <w:r>
                                <w:rPr>
                                  <w:rFonts w:ascii="Trebuchet MS"/>
                                  <w:color w:val="231F20"/>
                                  <w:w w:val="95"/>
                                  <w:sz w:val="20"/>
                                </w:rPr>
                                <w:t>Ministries,</w:t>
                              </w:r>
                              <w:r>
                                <w:rPr>
                                  <w:rFonts w:ascii="Trebuchet MS"/>
                                  <w:color w:val="231F20"/>
                                  <w:spacing w:val="-12"/>
                                  <w:w w:val="95"/>
                                  <w:sz w:val="20"/>
                                </w:rPr>
                                <w:t xml:space="preserve"> </w:t>
                              </w:r>
                              <w:r>
                                <w:rPr>
                                  <w:rFonts w:ascii="Trebuchet MS"/>
                                  <w:color w:val="231F20"/>
                                  <w:w w:val="95"/>
                                  <w:sz w:val="20"/>
                                </w:rPr>
                                <w:t>CCHC</w:t>
                              </w:r>
                              <w:r>
                                <w:rPr>
                                  <w:rFonts w:ascii="Trebuchet MS"/>
                                  <w:color w:val="231F20"/>
                                  <w:spacing w:val="-12"/>
                                  <w:w w:val="95"/>
                                  <w:sz w:val="20"/>
                                </w:rPr>
                                <w:t xml:space="preserve"> </w:t>
                              </w:r>
                              <w:r>
                                <w:rPr>
                                  <w:rFonts w:ascii="Trebuchet MS"/>
                                  <w:color w:val="231F20"/>
                                  <w:w w:val="95"/>
                                  <w:sz w:val="20"/>
                                </w:rPr>
                                <w:t>Interpreter</w:t>
                              </w:r>
                              <w:r>
                                <w:rPr>
                                  <w:rFonts w:ascii="Trebuchet MS"/>
                                  <w:color w:val="231F20"/>
                                  <w:spacing w:val="-12"/>
                                  <w:w w:val="95"/>
                                  <w:sz w:val="20"/>
                                </w:rPr>
                                <w:t xml:space="preserve"> </w:t>
                              </w:r>
                              <w:r>
                                <w:rPr>
                                  <w:rFonts w:ascii="Trebuchet MS"/>
                                  <w:color w:val="231F20"/>
                                  <w:w w:val="95"/>
                                  <w:sz w:val="20"/>
                                </w:rPr>
                                <w:t>Services,</w:t>
                              </w:r>
                              <w:r>
                                <w:rPr>
                                  <w:rFonts w:ascii="Trebuchet MS"/>
                                  <w:color w:val="231F20"/>
                                  <w:spacing w:val="-12"/>
                                  <w:w w:val="95"/>
                                  <w:sz w:val="20"/>
                                </w:rPr>
                                <w:t xml:space="preserve"> </w:t>
                              </w:r>
                              <w:r>
                                <w:rPr>
                                  <w:rFonts w:ascii="Trebuchet MS"/>
                                  <w:color w:val="231F20"/>
                                  <w:w w:val="95"/>
                                  <w:sz w:val="20"/>
                                </w:rPr>
                                <w:t>Barnstable</w:t>
                              </w:r>
                              <w:r>
                                <w:rPr>
                                  <w:rFonts w:ascii="Trebuchet MS"/>
                                  <w:color w:val="231F20"/>
                                  <w:spacing w:val="-12"/>
                                  <w:w w:val="95"/>
                                  <w:sz w:val="20"/>
                                </w:rPr>
                                <w:t xml:space="preserve"> </w:t>
                              </w:r>
                              <w:r>
                                <w:rPr>
                                  <w:rFonts w:ascii="Trebuchet MS"/>
                                  <w:color w:val="231F20"/>
                                  <w:w w:val="95"/>
                                  <w:sz w:val="20"/>
                                </w:rPr>
                                <w:t>County</w:t>
                              </w:r>
                              <w:r>
                                <w:rPr>
                                  <w:rFonts w:ascii="Trebuchet MS"/>
                                  <w:color w:val="231F20"/>
                                  <w:spacing w:val="-12"/>
                                  <w:w w:val="95"/>
                                  <w:sz w:val="20"/>
                                </w:rPr>
                                <w:t xml:space="preserve"> </w:t>
                              </w:r>
                              <w:r>
                                <w:rPr>
                                  <w:rFonts w:ascii="Trebuchet MS"/>
                                  <w:color w:val="231F20"/>
                                  <w:w w:val="95"/>
                                  <w:sz w:val="20"/>
                                </w:rPr>
                                <w:t>Food</w:t>
                              </w:r>
                              <w:r>
                                <w:rPr>
                                  <w:rFonts w:ascii="Trebuchet MS"/>
                                  <w:color w:val="231F20"/>
                                  <w:spacing w:val="-12"/>
                                  <w:w w:val="95"/>
                                  <w:sz w:val="20"/>
                                </w:rPr>
                                <w:t xml:space="preserve"> </w:t>
                              </w:r>
                              <w:r>
                                <w:rPr>
                                  <w:rFonts w:ascii="Trebuchet MS"/>
                                  <w:color w:val="231F20"/>
                                  <w:w w:val="95"/>
                                  <w:sz w:val="20"/>
                                </w:rPr>
                                <w:t>Access</w:t>
                              </w:r>
                              <w:r>
                                <w:rPr>
                                  <w:rFonts w:ascii="Trebuchet MS"/>
                                  <w:color w:val="231F20"/>
                                  <w:spacing w:val="-12"/>
                                  <w:w w:val="95"/>
                                  <w:sz w:val="20"/>
                                </w:rPr>
                                <w:t xml:space="preserve"> </w:t>
                              </w:r>
                              <w:r>
                                <w:rPr>
                                  <w:rFonts w:ascii="Trebuchet MS"/>
                                  <w:color w:val="231F20"/>
                                  <w:w w:val="95"/>
                                  <w:sz w:val="20"/>
                                </w:rPr>
                                <w:t>Community Leadership</w:t>
                              </w:r>
                              <w:r>
                                <w:rPr>
                                  <w:rFonts w:ascii="Trebuchet MS"/>
                                  <w:color w:val="231F20"/>
                                  <w:spacing w:val="-1"/>
                                  <w:w w:val="95"/>
                                  <w:sz w:val="20"/>
                                </w:rPr>
                                <w:t xml:space="preserve"> </w:t>
                              </w:r>
                              <w:r>
                                <w:rPr>
                                  <w:rFonts w:ascii="Trebuchet MS"/>
                                  <w:color w:val="231F20"/>
                                  <w:w w:val="95"/>
                                  <w:sz w:val="20"/>
                                </w:rPr>
                                <w:t>Team,</w:t>
                              </w:r>
                              <w:r>
                                <w:rPr>
                                  <w:rFonts w:ascii="Trebuchet MS"/>
                                  <w:color w:val="231F20"/>
                                  <w:spacing w:val="-1"/>
                                  <w:w w:val="95"/>
                                  <w:sz w:val="20"/>
                                </w:rPr>
                                <w:t xml:space="preserve"> </w:t>
                              </w:r>
                              <w:r>
                                <w:rPr>
                                  <w:rFonts w:ascii="Trebuchet MS"/>
                                  <w:color w:val="231F20"/>
                                  <w:w w:val="95"/>
                                  <w:sz w:val="20"/>
                                </w:rPr>
                                <w:t>members</w:t>
                              </w:r>
                              <w:r>
                                <w:rPr>
                                  <w:rFonts w:ascii="Trebuchet MS"/>
                                  <w:color w:val="231F20"/>
                                  <w:spacing w:val="-1"/>
                                  <w:w w:val="95"/>
                                  <w:sz w:val="20"/>
                                </w:rPr>
                                <w:t xml:space="preserve"> </w:t>
                              </w:r>
                              <w:r>
                                <w:rPr>
                                  <w:rFonts w:ascii="Trebuchet MS"/>
                                  <w:color w:val="231F20"/>
                                  <w:w w:val="95"/>
                                  <w:sz w:val="20"/>
                                </w:rPr>
                                <w:t>of</w:t>
                              </w:r>
                              <w:r>
                                <w:rPr>
                                  <w:rFonts w:ascii="Trebuchet MS"/>
                                  <w:color w:val="231F20"/>
                                  <w:spacing w:val="-1"/>
                                  <w:w w:val="95"/>
                                  <w:sz w:val="20"/>
                                </w:rPr>
                                <w:t xml:space="preserve"> </w:t>
                              </w:r>
                              <w:r>
                                <w:rPr>
                                  <w:rFonts w:ascii="Trebuchet MS"/>
                                  <w:color w:val="231F20"/>
                                  <w:w w:val="95"/>
                                  <w:sz w:val="20"/>
                                </w:rPr>
                                <w:t>the</w:t>
                              </w:r>
                              <w:r>
                                <w:rPr>
                                  <w:rFonts w:ascii="Trebuchet MS"/>
                                  <w:color w:val="231F20"/>
                                  <w:spacing w:val="-1"/>
                                  <w:w w:val="95"/>
                                  <w:sz w:val="20"/>
                                </w:rPr>
                                <w:t xml:space="preserve"> </w:t>
                              </w:r>
                              <w:r>
                                <w:rPr>
                                  <w:rFonts w:ascii="Trebuchet MS"/>
                                  <w:color w:val="231F20"/>
                                  <w:w w:val="95"/>
                                  <w:sz w:val="20"/>
                                </w:rPr>
                                <w:t>faith</w:t>
                              </w:r>
                              <w:r>
                                <w:rPr>
                                  <w:rFonts w:ascii="Trebuchet MS"/>
                                  <w:color w:val="231F20"/>
                                  <w:spacing w:val="-1"/>
                                  <w:w w:val="95"/>
                                  <w:sz w:val="20"/>
                                </w:rPr>
                                <w:t xml:space="preserve"> </w:t>
                              </w:r>
                              <w:r>
                                <w:rPr>
                                  <w:rFonts w:ascii="Trebuchet MS"/>
                                  <w:color w:val="231F20"/>
                                  <w:w w:val="95"/>
                                  <w:sz w:val="20"/>
                                </w:rPr>
                                <w:t>community.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93" o:spid="_x0000_s1212" alt="Residents who speak a primary language other than English&#10;CCHC will target press releases to media outlets that reach residents who speak a primary language other than English. We will also post information to social media sites, coalition websites and community pages utilized by residents who speak a primary language other than English. We have a robust interpreter and translation services program to utilize. Press releases, communications and materials will be translated and available in the three main languages spoken in our region: English, Spanish and Portuguese. We will recruit and work with trusted community leaders to serve as ambassadors to this population. Key existing partnerships include: Health Ministries, CCHC Interpreter Services, Barnstable County Food Access Community Leadership Team, members of the faith community.&#10;" style="position:absolute;margin-left:54pt;margin-top:79.15pt;width:537.2pt;height:101.7pt;z-index:-15610880;mso-wrap-distance-left:0;mso-wrap-distance-right:0;mso-position-horizontal-relative:page;mso-position-vertical-relative:text" coordorigin="1080,1583" coordsize="10744,2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">
                <v:shape id="docshape594" o:spid="_x0000_s1213" style="position:absolute;left:1080;top:1845;width:10744;height:1770;visibility:visible;mso-wrap-style:square;v-text-anchor:top" coordsize="10744,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" path="m10743,r-10,l10733,10r,1750l10,1760,10,10r10723,l10733,,,,,1770r10743,l10743,xe" fillcolor="#231f20" stroked="f">
                  <v:path arrowok="t" o:connecttype="custom" o:connectlocs="10743,1846;10733,1846;10733,1856;10733,3606;10,3606;10,1856;10733,1856;10733,1846;0,1846;0,3616;10743,3616;10743,1846" o:connectangles="0,0,0,0,0,0,0,0,0,0,0,0"/>
                </v:shape>
                <v:shape id="docshape595" o:spid="_x0000_s1214" style="position:absolute;left:1090;top:1855;width:10724;height:1750;visibility:visible;mso-wrap-style:square;v-text-anchor:top" coordsize="10724,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" path="m10723,l,,,1750r10,-10l10,10r10703,l10723,xe" fillcolor="#818386" stroked="f">
                  <v:path arrowok="t" o:connecttype="custom" o:connectlocs="10723,1856;0,1856;0,3606;10,3596;10,1866;10713,1866;10723,1856" o:connectangles="0,0,0,0,0,0,0"/>
                </v:shape>
                <v:shape id="docshape596" o:spid="_x0000_s1215" style="position:absolute;left:1090;top:1855;width:10724;height:1750;visibility:visible;mso-wrap-style:square;v-text-anchor:top" coordsize="10724,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" path="m10723,r-10,10l10713,1740,10,1740,,1750r10723,l10723,xe" fillcolor="#d4d0c8" stroked="f">
                  <v:path arrowok="t" o:connecttype="custom" o:connectlocs="10723,1856;10713,1866;10713,3596;10,3596;0,3606;10723,3606;10723,1856" o:connectangles="0,0,0,0,0,0,0"/>
                </v:shape>
                <v:shape id="docshape597" o:spid="_x0000_s1216" type="#_x0000_t202" style="position:absolute;left:1080;top:1582;width:10744;height:2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" filled="f" stroked="f">
                  <v:textbox inset="0,0,0,0">
                    <w:txbxContent>
                      <w:p w:rsidR="003121E4" w:rsidRDefault="003121E4">
                        <w:pPr>
                          <w:spacing w:before="2"/>
                          <w:ind w:left="40"/>
                          <w:rPr>
                            <w:rFonts w:ascii="Trebuchet MS"/>
                            <w:sz w:val="20"/>
                          </w:rPr>
                        </w:pPr>
                        <w:r>
                          <w:rPr>
                            <w:rFonts w:ascii="Trebuchet MS"/>
                            <w:color w:val="231F20"/>
                            <w:w w:val="95"/>
                            <w:sz w:val="20"/>
                          </w:rPr>
                          <w:t>Residents</w:t>
                        </w:r>
                        <w:r>
                          <w:rPr>
                            <w:rFonts w:ascii="Trebuchet MS"/>
                            <w:color w:val="231F20"/>
                            <w:spacing w:val="-15"/>
                            <w:w w:val="95"/>
                            <w:sz w:val="20"/>
                          </w:rPr>
                          <w:t xml:space="preserve"> </w:t>
                        </w:r>
                        <w:r>
                          <w:rPr>
                            <w:rFonts w:ascii="Trebuchet MS"/>
                            <w:color w:val="231F20"/>
                            <w:w w:val="95"/>
                            <w:sz w:val="20"/>
                          </w:rPr>
                          <w:t>who</w:t>
                        </w:r>
                        <w:r>
                          <w:rPr>
                            <w:rFonts w:ascii="Trebuchet MS"/>
                            <w:color w:val="231F20"/>
                            <w:spacing w:val="-14"/>
                            <w:w w:val="95"/>
                            <w:sz w:val="20"/>
                          </w:rPr>
                          <w:t xml:space="preserve"> </w:t>
                        </w:r>
                        <w:r>
                          <w:rPr>
                            <w:rFonts w:ascii="Trebuchet MS"/>
                            <w:color w:val="231F20"/>
                            <w:w w:val="95"/>
                            <w:sz w:val="20"/>
                          </w:rPr>
                          <w:t>speak</w:t>
                        </w:r>
                        <w:r>
                          <w:rPr>
                            <w:rFonts w:ascii="Trebuchet MS"/>
                            <w:color w:val="231F20"/>
                            <w:spacing w:val="-14"/>
                            <w:w w:val="95"/>
                            <w:sz w:val="20"/>
                          </w:rPr>
                          <w:t xml:space="preserve"> </w:t>
                        </w:r>
                        <w:r>
                          <w:rPr>
                            <w:rFonts w:ascii="Trebuchet MS"/>
                            <w:color w:val="231F20"/>
                            <w:w w:val="95"/>
                            <w:sz w:val="20"/>
                          </w:rPr>
                          <w:t>a</w:t>
                        </w:r>
                        <w:r>
                          <w:rPr>
                            <w:rFonts w:ascii="Trebuchet MS"/>
                            <w:color w:val="231F20"/>
                            <w:spacing w:val="-14"/>
                            <w:w w:val="95"/>
                            <w:sz w:val="20"/>
                          </w:rPr>
                          <w:t xml:space="preserve"> </w:t>
                        </w:r>
                        <w:r>
                          <w:rPr>
                            <w:rFonts w:ascii="Trebuchet MS"/>
                            <w:color w:val="231F20"/>
                            <w:w w:val="95"/>
                            <w:sz w:val="20"/>
                          </w:rPr>
                          <w:t>primary</w:t>
                        </w:r>
                        <w:r>
                          <w:rPr>
                            <w:rFonts w:ascii="Trebuchet MS"/>
                            <w:color w:val="231F20"/>
                            <w:spacing w:val="-15"/>
                            <w:w w:val="95"/>
                            <w:sz w:val="20"/>
                          </w:rPr>
                          <w:t xml:space="preserve"> </w:t>
                        </w:r>
                        <w:r>
                          <w:rPr>
                            <w:rFonts w:ascii="Trebuchet MS"/>
                            <w:color w:val="231F20"/>
                            <w:w w:val="95"/>
                            <w:sz w:val="20"/>
                          </w:rPr>
                          <w:t>language</w:t>
                        </w:r>
                        <w:r>
                          <w:rPr>
                            <w:rFonts w:ascii="Trebuchet MS"/>
                            <w:color w:val="231F20"/>
                            <w:spacing w:val="-14"/>
                            <w:w w:val="95"/>
                            <w:sz w:val="20"/>
                          </w:rPr>
                          <w:t xml:space="preserve"> </w:t>
                        </w:r>
                        <w:r>
                          <w:rPr>
                            <w:rFonts w:ascii="Trebuchet MS"/>
                            <w:color w:val="231F20"/>
                            <w:w w:val="95"/>
                            <w:sz w:val="20"/>
                          </w:rPr>
                          <w:t>other</w:t>
                        </w:r>
                        <w:r>
                          <w:rPr>
                            <w:rFonts w:ascii="Trebuchet MS"/>
                            <w:color w:val="231F20"/>
                            <w:spacing w:val="-14"/>
                            <w:w w:val="95"/>
                            <w:sz w:val="20"/>
                          </w:rPr>
                          <w:t xml:space="preserve"> </w:t>
                        </w:r>
                        <w:r>
                          <w:rPr>
                            <w:rFonts w:ascii="Trebuchet MS"/>
                            <w:color w:val="231F20"/>
                            <w:w w:val="95"/>
                            <w:sz w:val="20"/>
                          </w:rPr>
                          <w:t>than</w:t>
                        </w:r>
                        <w:r>
                          <w:rPr>
                            <w:rFonts w:ascii="Trebuchet MS"/>
                            <w:color w:val="231F20"/>
                            <w:spacing w:val="-14"/>
                            <w:w w:val="95"/>
                            <w:sz w:val="20"/>
                          </w:rPr>
                          <w:t xml:space="preserve"> </w:t>
                        </w:r>
                        <w:r>
                          <w:rPr>
                            <w:rFonts w:ascii="Trebuchet MS"/>
                            <w:color w:val="231F20"/>
                            <w:spacing w:val="-2"/>
                            <w:w w:val="95"/>
                            <w:sz w:val="20"/>
                          </w:rPr>
                          <w:t>English</w:t>
                        </w:r>
                      </w:p>
                      <w:p w:rsidR="003121E4" w:rsidRDefault="003121E4">
                        <w:pPr>
                          <w:spacing w:before="81" w:line="247" w:lineRule="auto"/>
                          <w:ind w:left="40" w:right="90"/>
                          <w:rPr>
                            <w:rFonts w:ascii="Trebuchet MS"/>
                            <w:sz w:val="20"/>
                          </w:rPr>
                        </w:pPr>
                        <w:r>
                          <w:rPr>
                            <w:rFonts w:ascii="Trebuchet MS"/>
                            <w:color w:val="231F20"/>
                            <w:w w:val="90"/>
                            <w:sz w:val="20"/>
                          </w:rPr>
                          <w:t>CCHC will target press releases to media outlets that reach residents who speak a primary language other than English. We will also post information to social media sites, coalition websites and community pages utilized by residents who speak a primary</w:t>
                        </w:r>
                        <w:r>
                          <w:rPr>
                            <w:rFonts w:ascii="Trebuchet MS"/>
                            <w:color w:val="231F20"/>
                            <w:spacing w:val="40"/>
                            <w:sz w:val="20"/>
                          </w:rPr>
                          <w:t xml:space="preserve"> </w:t>
                        </w:r>
                        <w:r>
                          <w:rPr>
                            <w:rFonts w:ascii="Trebuchet MS"/>
                            <w:color w:val="231F20"/>
                            <w:w w:val="95"/>
                            <w:sz w:val="20"/>
                          </w:rPr>
                          <w:t>language</w:t>
                        </w:r>
                        <w:r>
                          <w:rPr>
                            <w:rFonts w:ascii="Trebuchet MS"/>
                            <w:color w:val="231F20"/>
                            <w:spacing w:val="-15"/>
                            <w:w w:val="95"/>
                            <w:sz w:val="20"/>
                          </w:rPr>
                          <w:t xml:space="preserve"> </w:t>
                        </w:r>
                        <w:r>
                          <w:rPr>
                            <w:rFonts w:ascii="Trebuchet MS"/>
                            <w:color w:val="231F20"/>
                            <w:w w:val="95"/>
                            <w:sz w:val="20"/>
                          </w:rPr>
                          <w:t>other</w:t>
                        </w:r>
                        <w:r>
                          <w:rPr>
                            <w:rFonts w:ascii="Trebuchet MS"/>
                            <w:color w:val="231F20"/>
                            <w:spacing w:val="-15"/>
                            <w:w w:val="95"/>
                            <w:sz w:val="20"/>
                          </w:rPr>
                          <w:t xml:space="preserve"> </w:t>
                        </w:r>
                        <w:r>
                          <w:rPr>
                            <w:rFonts w:ascii="Trebuchet MS"/>
                            <w:color w:val="231F20"/>
                            <w:w w:val="95"/>
                            <w:sz w:val="20"/>
                          </w:rPr>
                          <w:t>than</w:t>
                        </w:r>
                        <w:r>
                          <w:rPr>
                            <w:rFonts w:ascii="Trebuchet MS"/>
                            <w:color w:val="231F20"/>
                            <w:spacing w:val="-15"/>
                            <w:w w:val="95"/>
                            <w:sz w:val="20"/>
                          </w:rPr>
                          <w:t xml:space="preserve"> </w:t>
                        </w:r>
                        <w:r>
                          <w:rPr>
                            <w:rFonts w:ascii="Trebuchet MS"/>
                            <w:color w:val="231F20"/>
                            <w:w w:val="95"/>
                            <w:sz w:val="20"/>
                          </w:rPr>
                          <w:t>English.</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have</w:t>
                        </w:r>
                        <w:r>
                          <w:rPr>
                            <w:rFonts w:ascii="Trebuchet MS"/>
                            <w:color w:val="231F20"/>
                            <w:spacing w:val="-15"/>
                            <w:w w:val="95"/>
                            <w:sz w:val="20"/>
                          </w:rPr>
                          <w:t xml:space="preserve"> </w:t>
                        </w:r>
                        <w:r>
                          <w:rPr>
                            <w:rFonts w:ascii="Trebuchet MS"/>
                            <w:color w:val="231F20"/>
                            <w:w w:val="95"/>
                            <w:sz w:val="20"/>
                          </w:rPr>
                          <w:t>a</w:t>
                        </w:r>
                        <w:r>
                          <w:rPr>
                            <w:rFonts w:ascii="Trebuchet MS"/>
                            <w:color w:val="231F20"/>
                            <w:spacing w:val="-15"/>
                            <w:w w:val="95"/>
                            <w:sz w:val="20"/>
                          </w:rPr>
                          <w:t xml:space="preserve"> </w:t>
                        </w:r>
                        <w:r>
                          <w:rPr>
                            <w:rFonts w:ascii="Trebuchet MS"/>
                            <w:color w:val="231F20"/>
                            <w:w w:val="95"/>
                            <w:sz w:val="20"/>
                          </w:rPr>
                          <w:t>robust</w:t>
                        </w:r>
                        <w:r>
                          <w:rPr>
                            <w:rFonts w:ascii="Trebuchet MS"/>
                            <w:color w:val="231F20"/>
                            <w:spacing w:val="-15"/>
                            <w:w w:val="95"/>
                            <w:sz w:val="20"/>
                          </w:rPr>
                          <w:t xml:space="preserve"> </w:t>
                        </w:r>
                        <w:r>
                          <w:rPr>
                            <w:rFonts w:ascii="Trebuchet MS"/>
                            <w:color w:val="231F20"/>
                            <w:w w:val="95"/>
                            <w:sz w:val="20"/>
                          </w:rPr>
                          <w:t>interpreter</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5"/>
                            <w:w w:val="95"/>
                            <w:sz w:val="20"/>
                          </w:rPr>
                          <w:t xml:space="preserve"> </w:t>
                        </w:r>
                        <w:r>
                          <w:rPr>
                            <w:rFonts w:ascii="Trebuchet MS"/>
                            <w:color w:val="231F20"/>
                            <w:w w:val="95"/>
                            <w:sz w:val="20"/>
                          </w:rPr>
                          <w:t>translation</w:t>
                        </w:r>
                        <w:r>
                          <w:rPr>
                            <w:rFonts w:ascii="Trebuchet MS"/>
                            <w:color w:val="231F20"/>
                            <w:spacing w:val="-15"/>
                            <w:w w:val="95"/>
                            <w:sz w:val="20"/>
                          </w:rPr>
                          <w:t xml:space="preserve"> </w:t>
                        </w:r>
                        <w:r>
                          <w:rPr>
                            <w:rFonts w:ascii="Trebuchet MS"/>
                            <w:color w:val="231F20"/>
                            <w:w w:val="95"/>
                            <w:sz w:val="20"/>
                          </w:rPr>
                          <w:t>services</w:t>
                        </w:r>
                        <w:r>
                          <w:rPr>
                            <w:rFonts w:ascii="Trebuchet MS"/>
                            <w:color w:val="231F20"/>
                            <w:spacing w:val="-15"/>
                            <w:w w:val="95"/>
                            <w:sz w:val="20"/>
                          </w:rPr>
                          <w:t xml:space="preserve"> </w:t>
                        </w:r>
                        <w:r>
                          <w:rPr>
                            <w:rFonts w:ascii="Trebuchet MS"/>
                            <w:color w:val="231F20"/>
                            <w:w w:val="95"/>
                            <w:sz w:val="20"/>
                          </w:rPr>
                          <w:t>program</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utilize.</w:t>
                        </w:r>
                        <w:r>
                          <w:rPr>
                            <w:rFonts w:ascii="Trebuchet MS"/>
                            <w:color w:val="231F20"/>
                            <w:spacing w:val="-15"/>
                            <w:w w:val="95"/>
                            <w:sz w:val="20"/>
                          </w:rPr>
                          <w:t xml:space="preserve"> </w:t>
                        </w:r>
                        <w:r>
                          <w:rPr>
                            <w:rFonts w:ascii="Trebuchet MS"/>
                            <w:color w:val="231F20"/>
                            <w:w w:val="95"/>
                            <w:sz w:val="20"/>
                          </w:rPr>
                          <w:t>Press</w:t>
                        </w:r>
                        <w:r>
                          <w:rPr>
                            <w:rFonts w:ascii="Trebuchet MS"/>
                            <w:color w:val="231F20"/>
                            <w:spacing w:val="-15"/>
                            <w:w w:val="95"/>
                            <w:sz w:val="20"/>
                          </w:rPr>
                          <w:t xml:space="preserve"> </w:t>
                        </w:r>
                        <w:r>
                          <w:rPr>
                            <w:rFonts w:ascii="Trebuchet MS"/>
                            <w:color w:val="231F20"/>
                            <w:w w:val="95"/>
                            <w:sz w:val="20"/>
                          </w:rPr>
                          <w:t>releases, communications</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materials</w:t>
                        </w:r>
                        <w:r>
                          <w:rPr>
                            <w:rFonts w:ascii="Trebuchet MS"/>
                            <w:color w:val="231F20"/>
                            <w:spacing w:val="-9"/>
                            <w:w w:val="95"/>
                            <w:sz w:val="20"/>
                          </w:rPr>
                          <w:t xml:space="preserve"> </w:t>
                        </w:r>
                        <w:r>
                          <w:rPr>
                            <w:rFonts w:ascii="Trebuchet MS"/>
                            <w:color w:val="231F20"/>
                            <w:w w:val="95"/>
                            <w:sz w:val="20"/>
                          </w:rPr>
                          <w:t>will</w:t>
                        </w:r>
                        <w:r>
                          <w:rPr>
                            <w:rFonts w:ascii="Trebuchet MS"/>
                            <w:color w:val="231F20"/>
                            <w:spacing w:val="-9"/>
                            <w:w w:val="95"/>
                            <w:sz w:val="20"/>
                          </w:rPr>
                          <w:t xml:space="preserve"> </w:t>
                        </w:r>
                        <w:r>
                          <w:rPr>
                            <w:rFonts w:ascii="Trebuchet MS"/>
                            <w:color w:val="231F20"/>
                            <w:w w:val="95"/>
                            <w:sz w:val="20"/>
                          </w:rPr>
                          <w:t>be</w:t>
                        </w:r>
                        <w:r>
                          <w:rPr>
                            <w:rFonts w:ascii="Trebuchet MS"/>
                            <w:color w:val="231F20"/>
                            <w:spacing w:val="-9"/>
                            <w:w w:val="95"/>
                            <w:sz w:val="20"/>
                          </w:rPr>
                          <w:t xml:space="preserve"> </w:t>
                        </w:r>
                        <w:r>
                          <w:rPr>
                            <w:rFonts w:ascii="Trebuchet MS"/>
                            <w:color w:val="231F20"/>
                            <w:w w:val="95"/>
                            <w:sz w:val="20"/>
                          </w:rPr>
                          <w:t>translated</w:t>
                        </w:r>
                        <w:r>
                          <w:rPr>
                            <w:rFonts w:ascii="Trebuchet MS"/>
                            <w:color w:val="231F20"/>
                            <w:spacing w:val="-9"/>
                            <w:w w:val="95"/>
                            <w:sz w:val="20"/>
                          </w:rPr>
                          <w:t xml:space="preserve"> </w:t>
                        </w:r>
                        <w:r>
                          <w:rPr>
                            <w:rFonts w:ascii="Trebuchet MS"/>
                            <w:color w:val="231F20"/>
                            <w:w w:val="95"/>
                            <w:sz w:val="20"/>
                          </w:rPr>
                          <w:t>and</w:t>
                        </w:r>
                        <w:r>
                          <w:rPr>
                            <w:rFonts w:ascii="Trebuchet MS"/>
                            <w:color w:val="231F20"/>
                            <w:spacing w:val="-9"/>
                            <w:w w:val="95"/>
                            <w:sz w:val="20"/>
                          </w:rPr>
                          <w:t xml:space="preserve"> </w:t>
                        </w:r>
                        <w:r>
                          <w:rPr>
                            <w:rFonts w:ascii="Trebuchet MS"/>
                            <w:color w:val="231F20"/>
                            <w:w w:val="95"/>
                            <w:sz w:val="20"/>
                          </w:rPr>
                          <w:t>available</w:t>
                        </w:r>
                        <w:r>
                          <w:rPr>
                            <w:rFonts w:ascii="Trebuchet MS"/>
                            <w:color w:val="231F20"/>
                            <w:spacing w:val="-9"/>
                            <w:w w:val="95"/>
                            <w:sz w:val="20"/>
                          </w:rPr>
                          <w:t xml:space="preserve"> </w:t>
                        </w:r>
                        <w:r>
                          <w:rPr>
                            <w:rFonts w:ascii="Trebuchet MS"/>
                            <w:color w:val="231F20"/>
                            <w:w w:val="95"/>
                            <w:sz w:val="20"/>
                          </w:rPr>
                          <w:t>in</w:t>
                        </w:r>
                        <w:r>
                          <w:rPr>
                            <w:rFonts w:ascii="Trebuchet MS"/>
                            <w:color w:val="231F20"/>
                            <w:spacing w:val="-9"/>
                            <w:w w:val="95"/>
                            <w:sz w:val="20"/>
                          </w:rPr>
                          <w:t xml:space="preserve"> </w:t>
                        </w:r>
                        <w:r>
                          <w:rPr>
                            <w:rFonts w:ascii="Trebuchet MS"/>
                            <w:color w:val="231F20"/>
                            <w:w w:val="95"/>
                            <w:sz w:val="20"/>
                          </w:rPr>
                          <w:t>the</w:t>
                        </w:r>
                        <w:r>
                          <w:rPr>
                            <w:rFonts w:ascii="Trebuchet MS"/>
                            <w:color w:val="231F20"/>
                            <w:spacing w:val="-9"/>
                            <w:w w:val="95"/>
                            <w:sz w:val="20"/>
                          </w:rPr>
                          <w:t xml:space="preserve"> </w:t>
                        </w:r>
                        <w:r>
                          <w:rPr>
                            <w:rFonts w:ascii="Trebuchet MS"/>
                            <w:color w:val="231F20"/>
                            <w:w w:val="95"/>
                            <w:sz w:val="20"/>
                          </w:rPr>
                          <w:t>three</w:t>
                        </w:r>
                        <w:r>
                          <w:rPr>
                            <w:rFonts w:ascii="Trebuchet MS"/>
                            <w:color w:val="231F20"/>
                            <w:spacing w:val="-9"/>
                            <w:w w:val="95"/>
                            <w:sz w:val="20"/>
                          </w:rPr>
                          <w:t xml:space="preserve"> </w:t>
                        </w:r>
                        <w:r>
                          <w:rPr>
                            <w:rFonts w:ascii="Trebuchet MS"/>
                            <w:color w:val="231F20"/>
                            <w:w w:val="95"/>
                            <w:sz w:val="20"/>
                          </w:rPr>
                          <w:t>main</w:t>
                        </w:r>
                        <w:r>
                          <w:rPr>
                            <w:rFonts w:ascii="Trebuchet MS"/>
                            <w:color w:val="231F20"/>
                            <w:spacing w:val="-9"/>
                            <w:w w:val="95"/>
                            <w:sz w:val="20"/>
                          </w:rPr>
                          <w:t xml:space="preserve"> </w:t>
                        </w:r>
                        <w:r>
                          <w:rPr>
                            <w:rFonts w:ascii="Trebuchet MS"/>
                            <w:color w:val="231F20"/>
                            <w:w w:val="95"/>
                            <w:sz w:val="20"/>
                          </w:rPr>
                          <w:t>languages</w:t>
                        </w:r>
                        <w:r>
                          <w:rPr>
                            <w:rFonts w:ascii="Trebuchet MS"/>
                            <w:color w:val="231F20"/>
                            <w:spacing w:val="-9"/>
                            <w:w w:val="95"/>
                            <w:sz w:val="20"/>
                          </w:rPr>
                          <w:t xml:space="preserve"> </w:t>
                        </w:r>
                        <w:r>
                          <w:rPr>
                            <w:rFonts w:ascii="Trebuchet MS"/>
                            <w:color w:val="231F20"/>
                            <w:w w:val="95"/>
                            <w:sz w:val="20"/>
                          </w:rPr>
                          <w:t>spoken</w:t>
                        </w:r>
                        <w:r>
                          <w:rPr>
                            <w:rFonts w:ascii="Trebuchet MS"/>
                            <w:color w:val="231F20"/>
                            <w:spacing w:val="-9"/>
                            <w:w w:val="95"/>
                            <w:sz w:val="20"/>
                          </w:rPr>
                          <w:t xml:space="preserve"> </w:t>
                        </w:r>
                        <w:r>
                          <w:rPr>
                            <w:rFonts w:ascii="Trebuchet MS"/>
                            <w:color w:val="231F20"/>
                            <w:w w:val="95"/>
                            <w:sz w:val="20"/>
                          </w:rPr>
                          <w:t>in</w:t>
                        </w:r>
                        <w:r>
                          <w:rPr>
                            <w:rFonts w:ascii="Trebuchet MS"/>
                            <w:color w:val="231F20"/>
                            <w:spacing w:val="-9"/>
                            <w:w w:val="95"/>
                            <w:sz w:val="20"/>
                          </w:rPr>
                          <w:t xml:space="preserve"> </w:t>
                        </w:r>
                        <w:r>
                          <w:rPr>
                            <w:rFonts w:ascii="Trebuchet MS"/>
                            <w:color w:val="231F20"/>
                            <w:w w:val="95"/>
                            <w:sz w:val="20"/>
                          </w:rPr>
                          <w:t>our</w:t>
                        </w:r>
                        <w:r>
                          <w:rPr>
                            <w:rFonts w:ascii="Trebuchet MS"/>
                            <w:color w:val="231F20"/>
                            <w:spacing w:val="-9"/>
                            <w:w w:val="95"/>
                            <w:sz w:val="20"/>
                          </w:rPr>
                          <w:t xml:space="preserve"> </w:t>
                        </w:r>
                        <w:r>
                          <w:rPr>
                            <w:rFonts w:ascii="Trebuchet MS"/>
                            <w:color w:val="231F20"/>
                            <w:w w:val="95"/>
                            <w:sz w:val="20"/>
                          </w:rPr>
                          <w:t>region:</w:t>
                        </w:r>
                        <w:r>
                          <w:rPr>
                            <w:rFonts w:ascii="Trebuchet MS"/>
                            <w:color w:val="231F20"/>
                            <w:spacing w:val="-9"/>
                            <w:w w:val="95"/>
                            <w:sz w:val="20"/>
                          </w:rPr>
                          <w:t xml:space="preserve"> </w:t>
                        </w:r>
                        <w:r>
                          <w:rPr>
                            <w:rFonts w:ascii="Trebuchet MS"/>
                            <w:color w:val="231F20"/>
                            <w:w w:val="95"/>
                            <w:sz w:val="20"/>
                          </w:rPr>
                          <w:t xml:space="preserve">English, </w:t>
                        </w:r>
                        <w:r>
                          <w:rPr>
                            <w:rFonts w:ascii="Trebuchet MS"/>
                            <w:color w:val="231F20"/>
                            <w:spacing w:val="-2"/>
                            <w:w w:val="95"/>
                            <w:sz w:val="20"/>
                          </w:rPr>
                          <w:t>Spanish</w:t>
                        </w:r>
                        <w:r>
                          <w:rPr>
                            <w:rFonts w:ascii="Trebuchet MS"/>
                            <w:color w:val="231F20"/>
                            <w:spacing w:val="-6"/>
                            <w:w w:val="95"/>
                            <w:sz w:val="20"/>
                          </w:rPr>
                          <w:t xml:space="preserve"> </w:t>
                        </w:r>
                        <w:r>
                          <w:rPr>
                            <w:rFonts w:ascii="Trebuchet MS"/>
                            <w:color w:val="231F20"/>
                            <w:spacing w:val="-2"/>
                            <w:w w:val="95"/>
                            <w:sz w:val="20"/>
                          </w:rPr>
                          <w:t>and</w:t>
                        </w:r>
                        <w:r>
                          <w:rPr>
                            <w:rFonts w:ascii="Trebuchet MS"/>
                            <w:color w:val="231F20"/>
                            <w:spacing w:val="-6"/>
                            <w:w w:val="95"/>
                            <w:sz w:val="20"/>
                          </w:rPr>
                          <w:t xml:space="preserve"> </w:t>
                        </w:r>
                        <w:r>
                          <w:rPr>
                            <w:rFonts w:ascii="Trebuchet MS"/>
                            <w:color w:val="231F20"/>
                            <w:spacing w:val="-2"/>
                            <w:w w:val="95"/>
                            <w:sz w:val="20"/>
                          </w:rPr>
                          <w:t>Portuguese.</w:t>
                        </w:r>
                        <w:r>
                          <w:rPr>
                            <w:rFonts w:ascii="Trebuchet MS"/>
                            <w:color w:val="231F20"/>
                            <w:spacing w:val="-6"/>
                            <w:w w:val="95"/>
                            <w:sz w:val="20"/>
                          </w:rPr>
                          <w:t xml:space="preserve"> </w:t>
                        </w:r>
                        <w:r>
                          <w:rPr>
                            <w:rFonts w:ascii="Trebuchet MS"/>
                            <w:color w:val="231F20"/>
                            <w:spacing w:val="-2"/>
                            <w:w w:val="95"/>
                            <w:sz w:val="20"/>
                          </w:rPr>
                          <w:t>We</w:t>
                        </w:r>
                        <w:r>
                          <w:rPr>
                            <w:rFonts w:ascii="Trebuchet MS"/>
                            <w:color w:val="231F20"/>
                            <w:spacing w:val="-6"/>
                            <w:w w:val="95"/>
                            <w:sz w:val="20"/>
                          </w:rPr>
                          <w:t xml:space="preserve"> </w:t>
                        </w:r>
                        <w:r>
                          <w:rPr>
                            <w:rFonts w:ascii="Trebuchet MS"/>
                            <w:color w:val="231F20"/>
                            <w:spacing w:val="-2"/>
                            <w:w w:val="95"/>
                            <w:sz w:val="20"/>
                          </w:rPr>
                          <w:t>will</w:t>
                        </w:r>
                        <w:r>
                          <w:rPr>
                            <w:rFonts w:ascii="Trebuchet MS"/>
                            <w:color w:val="231F20"/>
                            <w:spacing w:val="-6"/>
                            <w:w w:val="95"/>
                            <w:sz w:val="20"/>
                          </w:rPr>
                          <w:t xml:space="preserve"> </w:t>
                        </w:r>
                        <w:r>
                          <w:rPr>
                            <w:rFonts w:ascii="Trebuchet MS"/>
                            <w:color w:val="231F20"/>
                            <w:spacing w:val="-2"/>
                            <w:w w:val="95"/>
                            <w:sz w:val="20"/>
                          </w:rPr>
                          <w:t>recruit</w:t>
                        </w:r>
                        <w:r>
                          <w:rPr>
                            <w:rFonts w:ascii="Trebuchet MS"/>
                            <w:color w:val="231F20"/>
                            <w:spacing w:val="-6"/>
                            <w:w w:val="95"/>
                            <w:sz w:val="20"/>
                          </w:rPr>
                          <w:t xml:space="preserve"> </w:t>
                        </w:r>
                        <w:r>
                          <w:rPr>
                            <w:rFonts w:ascii="Trebuchet MS"/>
                            <w:color w:val="231F20"/>
                            <w:spacing w:val="-2"/>
                            <w:w w:val="95"/>
                            <w:sz w:val="20"/>
                          </w:rPr>
                          <w:t>and</w:t>
                        </w:r>
                        <w:r>
                          <w:rPr>
                            <w:rFonts w:ascii="Trebuchet MS"/>
                            <w:color w:val="231F20"/>
                            <w:spacing w:val="-6"/>
                            <w:w w:val="95"/>
                            <w:sz w:val="20"/>
                          </w:rPr>
                          <w:t xml:space="preserve"> </w:t>
                        </w:r>
                        <w:r>
                          <w:rPr>
                            <w:rFonts w:ascii="Trebuchet MS"/>
                            <w:color w:val="231F20"/>
                            <w:spacing w:val="-2"/>
                            <w:w w:val="95"/>
                            <w:sz w:val="20"/>
                          </w:rPr>
                          <w:t>work</w:t>
                        </w:r>
                        <w:r>
                          <w:rPr>
                            <w:rFonts w:ascii="Trebuchet MS"/>
                            <w:color w:val="231F20"/>
                            <w:spacing w:val="-6"/>
                            <w:w w:val="95"/>
                            <w:sz w:val="20"/>
                          </w:rPr>
                          <w:t xml:space="preserve"> </w:t>
                        </w:r>
                        <w:r>
                          <w:rPr>
                            <w:rFonts w:ascii="Trebuchet MS"/>
                            <w:color w:val="231F20"/>
                            <w:spacing w:val="-2"/>
                            <w:w w:val="95"/>
                            <w:sz w:val="20"/>
                          </w:rPr>
                          <w:t>with</w:t>
                        </w:r>
                        <w:r>
                          <w:rPr>
                            <w:rFonts w:ascii="Trebuchet MS"/>
                            <w:color w:val="231F20"/>
                            <w:spacing w:val="-6"/>
                            <w:w w:val="95"/>
                            <w:sz w:val="20"/>
                          </w:rPr>
                          <w:t xml:space="preserve"> </w:t>
                        </w:r>
                        <w:r>
                          <w:rPr>
                            <w:rFonts w:ascii="Trebuchet MS"/>
                            <w:color w:val="231F20"/>
                            <w:spacing w:val="-2"/>
                            <w:w w:val="95"/>
                            <w:sz w:val="20"/>
                          </w:rPr>
                          <w:t>trusted</w:t>
                        </w:r>
                        <w:r>
                          <w:rPr>
                            <w:rFonts w:ascii="Trebuchet MS"/>
                            <w:color w:val="231F20"/>
                            <w:spacing w:val="-6"/>
                            <w:w w:val="95"/>
                            <w:sz w:val="20"/>
                          </w:rPr>
                          <w:t xml:space="preserve"> </w:t>
                        </w:r>
                        <w:r>
                          <w:rPr>
                            <w:rFonts w:ascii="Trebuchet MS"/>
                            <w:color w:val="231F20"/>
                            <w:spacing w:val="-2"/>
                            <w:w w:val="95"/>
                            <w:sz w:val="20"/>
                          </w:rPr>
                          <w:t>community</w:t>
                        </w:r>
                        <w:r>
                          <w:rPr>
                            <w:rFonts w:ascii="Trebuchet MS"/>
                            <w:color w:val="231F20"/>
                            <w:spacing w:val="-6"/>
                            <w:w w:val="95"/>
                            <w:sz w:val="20"/>
                          </w:rPr>
                          <w:t xml:space="preserve"> </w:t>
                        </w:r>
                        <w:r>
                          <w:rPr>
                            <w:rFonts w:ascii="Trebuchet MS"/>
                            <w:color w:val="231F20"/>
                            <w:spacing w:val="-2"/>
                            <w:w w:val="95"/>
                            <w:sz w:val="20"/>
                          </w:rPr>
                          <w:t>leaders</w:t>
                        </w:r>
                        <w:r>
                          <w:rPr>
                            <w:rFonts w:ascii="Trebuchet MS"/>
                            <w:color w:val="231F20"/>
                            <w:spacing w:val="-6"/>
                            <w:w w:val="95"/>
                            <w:sz w:val="20"/>
                          </w:rPr>
                          <w:t xml:space="preserve"> </w:t>
                        </w:r>
                        <w:r>
                          <w:rPr>
                            <w:rFonts w:ascii="Trebuchet MS"/>
                            <w:color w:val="231F20"/>
                            <w:spacing w:val="-2"/>
                            <w:w w:val="95"/>
                            <w:sz w:val="20"/>
                          </w:rPr>
                          <w:t>to</w:t>
                        </w:r>
                        <w:r>
                          <w:rPr>
                            <w:rFonts w:ascii="Trebuchet MS"/>
                            <w:color w:val="231F20"/>
                            <w:spacing w:val="-6"/>
                            <w:w w:val="95"/>
                            <w:sz w:val="20"/>
                          </w:rPr>
                          <w:t xml:space="preserve"> </w:t>
                        </w:r>
                        <w:r>
                          <w:rPr>
                            <w:rFonts w:ascii="Trebuchet MS"/>
                            <w:color w:val="231F20"/>
                            <w:spacing w:val="-2"/>
                            <w:w w:val="95"/>
                            <w:sz w:val="20"/>
                          </w:rPr>
                          <w:t>serve</w:t>
                        </w:r>
                        <w:r>
                          <w:rPr>
                            <w:rFonts w:ascii="Trebuchet MS"/>
                            <w:color w:val="231F20"/>
                            <w:spacing w:val="-6"/>
                            <w:w w:val="95"/>
                            <w:sz w:val="20"/>
                          </w:rPr>
                          <w:t xml:space="preserve"> </w:t>
                        </w:r>
                        <w:r>
                          <w:rPr>
                            <w:rFonts w:ascii="Trebuchet MS"/>
                            <w:color w:val="231F20"/>
                            <w:spacing w:val="-2"/>
                            <w:w w:val="95"/>
                            <w:sz w:val="20"/>
                          </w:rPr>
                          <w:t>as</w:t>
                        </w:r>
                        <w:r>
                          <w:rPr>
                            <w:rFonts w:ascii="Trebuchet MS"/>
                            <w:color w:val="231F20"/>
                            <w:spacing w:val="-6"/>
                            <w:w w:val="95"/>
                            <w:sz w:val="20"/>
                          </w:rPr>
                          <w:t xml:space="preserve"> </w:t>
                        </w:r>
                        <w:r>
                          <w:rPr>
                            <w:rFonts w:ascii="Trebuchet MS"/>
                            <w:color w:val="231F20"/>
                            <w:spacing w:val="-2"/>
                            <w:w w:val="95"/>
                            <w:sz w:val="20"/>
                          </w:rPr>
                          <w:t>ambassadors</w:t>
                        </w:r>
                        <w:r>
                          <w:rPr>
                            <w:rFonts w:ascii="Trebuchet MS"/>
                            <w:color w:val="231F20"/>
                            <w:spacing w:val="-6"/>
                            <w:w w:val="95"/>
                            <w:sz w:val="20"/>
                          </w:rPr>
                          <w:t xml:space="preserve"> </w:t>
                        </w:r>
                        <w:r>
                          <w:rPr>
                            <w:rFonts w:ascii="Trebuchet MS"/>
                            <w:color w:val="231F20"/>
                            <w:spacing w:val="-2"/>
                            <w:w w:val="95"/>
                            <w:sz w:val="20"/>
                          </w:rPr>
                          <w:t>to</w:t>
                        </w:r>
                        <w:r>
                          <w:rPr>
                            <w:rFonts w:ascii="Trebuchet MS"/>
                            <w:color w:val="231F20"/>
                            <w:spacing w:val="-6"/>
                            <w:w w:val="95"/>
                            <w:sz w:val="20"/>
                          </w:rPr>
                          <w:t xml:space="preserve"> </w:t>
                        </w:r>
                        <w:r>
                          <w:rPr>
                            <w:rFonts w:ascii="Trebuchet MS"/>
                            <w:color w:val="231F20"/>
                            <w:spacing w:val="-2"/>
                            <w:w w:val="95"/>
                            <w:sz w:val="20"/>
                          </w:rPr>
                          <w:t>this</w:t>
                        </w:r>
                        <w:r>
                          <w:rPr>
                            <w:rFonts w:ascii="Trebuchet MS"/>
                            <w:color w:val="231F20"/>
                            <w:spacing w:val="-6"/>
                            <w:w w:val="95"/>
                            <w:sz w:val="20"/>
                          </w:rPr>
                          <w:t xml:space="preserve"> </w:t>
                        </w:r>
                        <w:r>
                          <w:rPr>
                            <w:rFonts w:ascii="Trebuchet MS"/>
                            <w:color w:val="231F20"/>
                            <w:spacing w:val="-2"/>
                            <w:w w:val="95"/>
                            <w:sz w:val="20"/>
                          </w:rPr>
                          <w:t xml:space="preserve">population. </w:t>
                        </w:r>
                        <w:r>
                          <w:rPr>
                            <w:rFonts w:ascii="Trebuchet MS"/>
                            <w:color w:val="231F20"/>
                            <w:w w:val="95"/>
                            <w:sz w:val="20"/>
                          </w:rPr>
                          <w:t>Key</w:t>
                        </w:r>
                        <w:r>
                          <w:rPr>
                            <w:rFonts w:ascii="Trebuchet MS"/>
                            <w:color w:val="231F20"/>
                            <w:spacing w:val="-12"/>
                            <w:w w:val="95"/>
                            <w:sz w:val="20"/>
                          </w:rPr>
                          <w:t xml:space="preserve"> </w:t>
                        </w:r>
                        <w:r>
                          <w:rPr>
                            <w:rFonts w:ascii="Trebuchet MS"/>
                            <w:color w:val="231F20"/>
                            <w:w w:val="95"/>
                            <w:sz w:val="20"/>
                          </w:rPr>
                          <w:t>existing</w:t>
                        </w:r>
                        <w:r>
                          <w:rPr>
                            <w:rFonts w:ascii="Trebuchet MS"/>
                            <w:color w:val="231F20"/>
                            <w:spacing w:val="-12"/>
                            <w:w w:val="95"/>
                            <w:sz w:val="20"/>
                          </w:rPr>
                          <w:t xml:space="preserve"> </w:t>
                        </w:r>
                        <w:r>
                          <w:rPr>
                            <w:rFonts w:ascii="Trebuchet MS"/>
                            <w:color w:val="231F20"/>
                            <w:w w:val="95"/>
                            <w:sz w:val="20"/>
                          </w:rPr>
                          <w:t>partnerships</w:t>
                        </w:r>
                        <w:r>
                          <w:rPr>
                            <w:rFonts w:ascii="Trebuchet MS"/>
                            <w:color w:val="231F20"/>
                            <w:spacing w:val="-12"/>
                            <w:w w:val="95"/>
                            <w:sz w:val="20"/>
                          </w:rPr>
                          <w:t xml:space="preserve"> </w:t>
                        </w:r>
                        <w:r>
                          <w:rPr>
                            <w:rFonts w:ascii="Trebuchet MS"/>
                            <w:color w:val="231F20"/>
                            <w:w w:val="95"/>
                            <w:sz w:val="20"/>
                          </w:rPr>
                          <w:t>include:</w:t>
                        </w:r>
                        <w:r>
                          <w:rPr>
                            <w:rFonts w:ascii="Trebuchet MS"/>
                            <w:color w:val="231F20"/>
                            <w:spacing w:val="-12"/>
                            <w:w w:val="95"/>
                            <w:sz w:val="20"/>
                          </w:rPr>
                          <w:t xml:space="preserve"> </w:t>
                        </w:r>
                        <w:r>
                          <w:rPr>
                            <w:rFonts w:ascii="Trebuchet MS"/>
                            <w:color w:val="231F20"/>
                            <w:w w:val="95"/>
                            <w:sz w:val="20"/>
                          </w:rPr>
                          <w:t>Health</w:t>
                        </w:r>
                        <w:r>
                          <w:rPr>
                            <w:rFonts w:ascii="Trebuchet MS"/>
                            <w:color w:val="231F20"/>
                            <w:spacing w:val="-12"/>
                            <w:w w:val="95"/>
                            <w:sz w:val="20"/>
                          </w:rPr>
                          <w:t xml:space="preserve"> </w:t>
                        </w:r>
                        <w:r>
                          <w:rPr>
                            <w:rFonts w:ascii="Trebuchet MS"/>
                            <w:color w:val="231F20"/>
                            <w:w w:val="95"/>
                            <w:sz w:val="20"/>
                          </w:rPr>
                          <w:t>Ministries,</w:t>
                        </w:r>
                        <w:r>
                          <w:rPr>
                            <w:rFonts w:ascii="Trebuchet MS"/>
                            <w:color w:val="231F20"/>
                            <w:spacing w:val="-12"/>
                            <w:w w:val="95"/>
                            <w:sz w:val="20"/>
                          </w:rPr>
                          <w:t xml:space="preserve"> </w:t>
                        </w:r>
                        <w:r>
                          <w:rPr>
                            <w:rFonts w:ascii="Trebuchet MS"/>
                            <w:color w:val="231F20"/>
                            <w:w w:val="95"/>
                            <w:sz w:val="20"/>
                          </w:rPr>
                          <w:t>CCHC</w:t>
                        </w:r>
                        <w:r>
                          <w:rPr>
                            <w:rFonts w:ascii="Trebuchet MS"/>
                            <w:color w:val="231F20"/>
                            <w:spacing w:val="-12"/>
                            <w:w w:val="95"/>
                            <w:sz w:val="20"/>
                          </w:rPr>
                          <w:t xml:space="preserve"> </w:t>
                        </w:r>
                        <w:r>
                          <w:rPr>
                            <w:rFonts w:ascii="Trebuchet MS"/>
                            <w:color w:val="231F20"/>
                            <w:w w:val="95"/>
                            <w:sz w:val="20"/>
                          </w:rPr>
                          <w:t>Interpreter</w:t>
                        </w:r>
                        <w:r>
                          <w:rPr>
                            <w:rFonts w:ascii="Trebuchet MS"/>
                            <w:color w:val="231F20"/>
                            <w:spacing w:val="-12"/>
                            <w:w w:val="95"/>
                            <w:sz w:val="20"/>
                          </w:rPr>
                          <w:t xml:space="preserve"> </w:t>
                        </w:r>
                        <w:r>
                          <w:rPr>
                            <w:rFonts w:ascii="Trebuchet MS"/>
                            <w:color w:val="231F20"/>
                            <w:w w:val="95"/>
                            <w:sz w:val="20"/>
                          </w:rPr>
                          <w:t>Services,</w:t>
                        </w:r>
                        <w:r>
                          <w:rPr>
                            <w:rFonts w:ascii="Trebuchet MS"/>
                            <w:color w:val="231F20"/>
                            <w:spacing w:val="-12"/>
                            <w:w w:val="95"/>
                            <w:sz w:val="20"/>
                          </w:rPr>
                          <w:t xml:space="preserve"> </w:t>
                        </w:r>
                        <w:r>
                          <w:rPr>
                            <w:rFonts w:ascii="Trebuchet MS"/>
                            <w:color w:val="231F20"/>
                            <w:w w:val="95"/>
                            <w:sz w:val="20"/>
                          </w:rPr>
                          <w:t>Barnstable</w:t>
                        </w:r>
                        <w:r>
                          <w:rPr>
                            <w:rFonts w:ascii="Trebuchet MS"/>
                            <w:color w:val="231F20"/>
                            <w:spacing w:val="-12"/>
                            <w:w w:val="95"/>
                            <w:sz w:val="20"/>
                          </w:rPr>
                          <w:t xml:space="preserve"> </w:t>
                        </w:r>
                        <w:r>
                          <w:rPr>
                            <w:rFonts w:ascii="Trebuchet MS"/>
                            <w:color w:val="231F20"/>
                            <w:w w:val="95"/>
                            <w:sz w:val="20"/>
                          </w:rPr>
                          <w:t>County</w:t>
                        </w:r>
                        <w:r>
                          <w:rPr>
                            <w:rFonts w:ascii="Trebuchet MS"/>
                            <w:color w:val="231F20"/>
                            <w:spacing w:val="-12"/>
                            <w:w w:val="95"/>
                            <w:sz w:val="20"/>
                          </w:rPr>
                          <w:t xml:space="preserve"> </w:t>
                        </w:r>
                        <w:r>
                          <w:rPr>
                            <w:rFonts w:ascii="Trebuchet MS"/>
                            <w:color w:val="231F20"/>
                            <w:w w:val="95"/>
                            <w:sz w:val="20"/>
                          </w:rPr>
                          <w:t>Food</w:t>
                        </w:r>
                        <w:r>
                          <w:rPr>
                            <w:rFonts w:ascii="Trebuchet MS"/>
                            <w:color w:val="231F20"/>
                            <w:spacing w:val="-12"/>
                            <w:w w:val="95"/>
                            <w:sz w:val="20"/>
                          </w:rPr>
                          <w:t xml:space="preserve"> </w:t>
                        </w:r>
                        <w:r>
                          <w:rPr>
                            <w:rFonts w:ascii="Trebuchet MS"/>
                            <w:color w:val="231F20"/>
                            <w:w w:val="95"/>
                            <w:sz w:val="20"/>
                          </w:rPr>
                          <w:t>Access</w:t>
                        </w:r>
                        <w:r>
                          <w:rPr>
                            <w:rFonts w:ascii="Trebuchet MS"/>
                            <w:color w:val="231F20"/>
                            <w:spacing w:val="-12"/>
                            <w:w w:val="95"/>
                            <w:sz w:val="20"/>
                          </w:rPr>
                          <w:t xml:space="preserve"> </w:t>
                        </w:r>
                        <w:r>
                          <w:rPr>
                            <w:rFonts w:ascii="Trebuchet MS"/>
                            <w:color w:val="231F20"/>
                            <w:w w:val="95"/>
                            <w:sz w:val="20"/>
                          </w:rPr>
                          <w:t>Community Leadership</w:t>
                        </w:r>
                        <w:r>
                          <w:rPr>
                            <w:rFonts w:ascii="Trebuchet MS"/>
                            <w:color w:val="231F20"/>
                            <w:spacing w:val="-1"/>
                            <w:w w:val="95"/>
                            <w:sz w:val="20"/>
                          </w:rPr>
                          <w:t xml:space="preserve"> </w:t>
                        </w:r>
                        <w:r>
                          <w:rPr>
                            <w:rFonts w:ascii="Trebuchet MS"/>
                            <w:color w:val="231F20"/>
                            <w:w w:val="95"/>
                            <w:sz w:val="20"/>
                          </w:rPr>
                          <w:t>Team,</w:t>
                        </w:r>
                        <w:r>
                          <w:rPr>
                            <w:rFonts w:ascii="Trebuchet MS"/>
                            <w:color w:val="231F20"/>
                            <w:spacing w:val="-1"/>
                            <w:w w:val="95"/>
                            <w:sz w:val="20"/>
                          </w:rPr>
                          <w:t xml:space="preserve"> </w:t>
                        </w:r>
                        <w:r>
                          <w:rPr>
                            <w:rFonts w:ascii="Trebuchet MS"/>
                            <w:color w:val="231F20"/>
                            <w:w w:val="95"/>
                            <w:sz w:val="20"/>
                          </w:rPr>
                          <w:t>members</w:t>
                        </w:r>
                        <w:r>
                          <w:rPr>
                            <w:rFonts w:ascii="Trebuchet MS"/>
                            <w:color w:val="231F20"/>
                            <w:spacing w:val="-1"/>
                            <w:w w:val="95"/>
                            <w:sz w:val="20"/>
                          </w:rPr>
                          <w:t xml:space="preserve"> </w:t>
                        </w:r>
                        <w:r>
                          <w:rPr>
                            <w:rFonts w:ascii="Trebuchet MS"/>
                            <w:color w:val="231F20"/>
                            <w:w w:val="95"/>
                            <w:sz w:val="20"/>
                          </w:rPr>
                          <w:t>of</w:t>
                        </w:r>
                        <w:r>
                          <w:rPr>
                            <w:rFonts w:ascii="Trebuchet MS"/>
                            <w:color w:val="231F20"/>
                            <w:spacing w:val="-1"/>
                            <w:w w:val="95"/>
                            <w:sz w:val="20"/>
                          </w:rPr>
                          <w:t xml:space="preserve"> </w:t>
                        </w:r>
                        <w:r>
                          <w:rPr>
                            <w:rFonts w:ascii="Trebuchet MS"/>
                            <w:color w:val="231F20"/>
                            <w:w w:val="95"/>
                            <w:sz w:val="20"/>
                          </w:rPr>
                          <w:t>the</w:t>
                        </w:r>
                        <w:r>
                          <w:rPr>
                            <w:rFonts w:ascii="Trebuchet MS"/>
                            <w:color w:val="231F20"/>
                            <w:spacing w:val="-1"/>
                            <w:w w:val="95"/>
                            <w:sz w:val="20"/>
                          </w:rPr>
                          <w:t xml:space="preserve"> </w:t>
                        </w:r>
                        <w:r>
                          <w:rPr>
                            <w:rFonts w:ascii="Trebuchet MS"/>
                            <w:color w:val="231F20"/>
                            <w:w w:val="95"/>
                            <w:sz w:val="20"/>
                          </w:rPr>
                          <w:t>faith</w:t>
                        </w:r>
                        <w:r>
                          <w:rPr>
                            <w:rFonts w:ascii="Trebuchet MS"/>
                            <w:color w:val="231F20"/>
                            <w:spacing w:val="-1"/>
                            <w:w w:val="95"/>
                            <w:sz w:val="20"/>
                          </w:rPr>
                          <w:t xml:space="preserve"> </w:t>
                        </w:r>
                        <w:r>
                          <w:rPr>
                            <w:rFonts w:ascii="Trebuchet MS"/>
                            <w:color w:val="231F20"/>
                            <w:w w:val="95"/>
                            <w:sz w:val="20"/>
                          </w:rPr>
                          <w:t>community.</w:t>
                        </w:r>
                      </w:p>
                    </w:txbxContent>
                  </v:textbox>
                </v:shape>
                <w10:wrap type="topAndBottom" anchorx="page"/>
              </v:group>
            </w:pict>
          </mc:Fallback>
        </mc:AlternateContent>
      </w:r>
      <w:r>
        <w:rPr>
          <w:noProof/>
        </w:rPr>
        <mc:AlternateContent>
          <mc:Choice Requires="wpg">
            <w:drawing>
              <wp:anchor distT="0" distB="0" distL="0" distR="0" simplePos="0" relativeHeight="251722240" behindDoc="1" locked="0" layoutInCell="1" allowOverlap="1">
                <wp:simplePos x="0" y="0"/>
                <wp:positionH relativeFrom="page">
                  <wp:posOffset>685800</wp:posOffset>
                </wp:positionH>
                <wp:positionV relativeFrom="paragraph">
                  <wp:posOffset>2342515</wp:posOffset>
                </wp:positionV>
                <wp:extent cx="6822440" cy="986790"/>
                <wp:effectExtent l="0" t="0" r="0" b="0"/>
                <wp:wrapTopAndBottom/>
                <wp:docPr id="1008" name="docshapegroup598" descr="Aging population&#10;As Barnstable County is the third oldest county in the country in terms of age, we have a large community focused on issues for the aging population. CCHC will target press releases to media outlets that reach the aging population. We will also post information to social media sites, coalition websites and community pages utilized by the aging population. We will recruit and work with trusted community leaders to serve as ambassadors to this population. Key existing partnerships include: Senior Centers, Samaritans of the Cape &amp; Islands, Alzheimer’s Family Caregiver Support Center, Barnstable County.&#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986790"/>
                          <a:chOff x="1080" y="3689"/>
                          <a:chExt cx="10744" cy="1554"/>
                        </a:xfrm>
                      </wpg:grpSpPr>
                      <wps:wsp>
                        <wps:cNvPr id="1009" name="docshape599"/>
                        <wps:cNvSpPr>
                          <a:spLocks/>
                        </wps:cNvSpPr>
                        <wps:spPr bwMode="auto">
                          <a:xfrm>
                            <a:off x="1080" y="3951"/>
                            <a:ext cx="10744" cy="1291"/>
                          </a:xfrm>
                          <a:custGeom>
                            <a:avLst/>
                            <a:gdLst>
                              <a:gd name="T0" fmla="+- 0 11823 1080"/>
                              <a:gd name="T1" fmla="*/ T0 w 10744"/>
                              <a:gd name="T2" fmla="+- 0 3952 3952"/>
                              <a:gd name="T3" fmla="*/ 3952 h 1291"/>
                              <a:gd name="T4" fmla="+- 0 11813 1080"/>
                              <a:gd name="T5" fmla="*/ T4 w 10744"/>
                              <a:gd name="T6" fmla="+- 0 3962 3952"/>
                              <a:gd name="T7" fmla="*/ 3962 h 1291"/>
                              <a:gd name="T8" fmla="+- 0 11813 1080"/>
                              <a:gd name="T9" fmla="*/ T8 w 10744"/>
                              <a:gd name="T10" fmla="+- 0 5232 3952"/>
                              <a:gd name="T11" fmla="*/ 5232 h 1291"/>
                              <a:gd name="T12" fmla="+- 0 1090 1080"/>
                              <a:gd name="T13" fmla="*/ T12 w 10744"/>
                              <a:gd name="T14" fmla="+- 0 5232 3952"/>
                              <a:gd name="T15" fmla="*/ 5232 h 1291"/>
                              <a:gd name="T16" fmla="+- 0 1080 1080"/>
                              <a:gd name="T17" fmla="*/ T16 w 10744"/>
                              <a:gd name="T18" fmla="+- 0 5242 3952"/>
                              <a:gd name="T19" fmla="*/ 5242 h 1291"/>
                              <a:gd name="T20" fmla="+- 0 11823 1080"/>
                              <a:gd name="T21" fmla="*/ T20 w 10744"/>
                              <a:gd name="T22" fmla="+- 0 5242 3952"/>
                              <a:gd name="T23" fmla="*/ 5242 h 1291"/>
                              <a:gd name="T24" fmla="+- 0 11823 1080"/>
                              <a:gd name="T25" fmla="*/ T24 w 10744"/>
                              <a:gd name="T26" fmla="+- 0 3952 3952"/>
                              <a:gd name="T27" fmla="*/ 3952 h 1291"/>
                              <a:gd name="T28" fmla="+- 0 11823 1080"/>
                              <a:gd name="T29" fmla="*/ T28 w 10744"/>
                              <a:gd name="T30" fmla="+- 0 3952 3952"/>
                              <a:gd name="T31" fmla="*/ 3952 h 1291"/>
                              <a:gd name="T32" fmla="+- 0 1080 1080"/>
                              <a:gd name="T33" fmla="*/ T32 w 10744"/>
                              <a:gd name="T34" fmla="+- 0 3952 3952"/>
                              <a:gd name="T35" fmla="*/ 3952 h 1291"/>
                              <a:gd name="T36" fmla="+- 0 1080 1080"/>
                              <a:gd name="T37" fmla="*/ T36 w 10744"/>
                              <a:gd name="T38" fmla="+- 0 5242 3952"/>
                              <a:gd name="T39" fmla="*/ 5242 h 1291"/>
                              <a:gd name="T40" fmla="+- 0 1090 1080"/>
                              <a:gd name="T41" fmla="*/ T40 w 10744"/>
                              <a:gd name="T42" fmla="+- 0 5232 3952"/>
                              <a:gd name="T43" fmla="*/ 5232 h 1291"/>
                              <a:gd name="T44" fmla="+- 0 1090 1080"/>
                              <a:gd name="T45" fmla="*/ T44 w 10744"/>
                              <a:gd name="T46" fmla="+- 0 3962 3952"/>
                              <a:gd name="T47" fmla="*/ 3962 h 1291"/>
                              <a:gd name="T48" fmla="+- 0 11813 1080"/>
                              <a:gd name="T49" fmla="*/ T48 w 10744"/>
                              <a:gd name="T50" fmla="+- 0 3962 3952"/>
                              <a:gd name="T51" fmla="*/ 3962 h 1291"/>
                              <a:gd name="T52" fmla="+- 0 11823 1080"/>
                              <a:gd name="T53" fmla="*/ T52 w 10744"/>
                              <a:gd name="T54" fmla="+- 0 3952 3952"/>
                              <a:gd name="T55" fmla="*/ 3952 h 1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744" h="1291">
                                <a:moveTo>
                                  <a:pt x="10743" y="0"/>
                                </a:moveTo>
                                <a:lnTo>
                                  <a:pt x="10733" y="10"/>
                                </a:lnTo>
                                <a:lnTo>
                                  <a:pt x="10733" y="1280"/>
                                </a:lnTo>
                                <a:lnTo>
                                  <a:pt x="10" y="1280"/>
                                </a:lnTo>
                                <a:lnTo>
                                  <a:pt x="0" y="1290"/>
                                </a:lnTo>
                                <a:lnTo>
                                  <a:pt x="10743" y="1290"/>
                                </a:lnTo>
                                <a:lnTo>
                                  <a:pt x="10743" y="0"/>
                                </a:lnTo>
                                <a:close/>
                                <a:moveTo>
                                  <a:pt x="10743" y="0"/>
                                </a:moveTo>
                                <a:lnTo>
                                  <a:pt x="0" y="0"/>
                                </a:lnTo>
                                <a:lnTo>
                                  <a:pt x="0" y="1290"/>
                                </a:lnTo>
                                <a:lnTo>
                                  <a:pt x="10" y="1280"/>
                                </a:lnTo>
                                <a:lnTo>
                                  <a:pt x="10" y="10"/>
                                </a:lnTo>
                                <a:lnTo>
                                  <a:pt x="10733" y="10"/>
                                </a:lnTo>
                                <a:lnTo>
                                  <a:pt x="107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docshape600"/>
                        <wps:cNvSpPr>
                          <a:spLocks/>
                        </wps:cNvSpPr>
                        <wps:spPr bwMode="auto">
                          <a:xfrm>
                            <a:off x="1090" y="3961"/>
                            <a:ext cx="10724" cy="1270"/>
                          </a:xfrm>
                          <a:custGeom>
                            <a:avLst/>
                            <a:gdLst>
                              <a:gd name="T0" fmla="+- 0 11813 1090"/>
                              <a:gd name="T1" fmla="*/ T0 w 10724"/>
                              <a:gd name="T2" fmla="+- 0 3962 3962"/>
                              <a:gd name="T3" fmla="*/ 3962 h 1270"/>
                              <a:gd name="T4" fmla="+- 0 1090 1090"/>
                              <a:gd name="T5" fmla="*/ T4 w 10724"/>
                              <a:gd name="T6" fmla="+- 0 3962 3962"/>
                              <a:gd name="T7" fmla="*/ 3962 h 1270"/>
                              <a:gd name="T8" fmla="+- 0 1090 1090"/>
                              <a:gd name="T9" fmla="*/ T8 w 10724"/>
                              <a:gd name="T10" fmla="+- 0 5232 3962"/>
                              <a:gd name="T11" fmla="*/ 5232 h 1270"/>
                              <a:gd name="T12" fmla="+- 0 1100 1090"/>
                              <a:gd name="T13" fmla="*/ T12 w 10724"/>
                              <a:gd name="T14" fmla="+- 0 5222 3962"/>
                              <a:gd name="T15" fmla="*/ 5222 h 1270"/>
                              <a:gd name="T16" fmla="+- 0 1100 1090"/>
                              <a:gd name="T17" fmla="*/ T16 w 10724"/>
                              <a:gd name="T18" fmla="+- 0 3972 3962"/>
                              <a:gd name="T19" fmla="*/ 3972 h 1270"/>
                              <a:gd name="T20" fmla="+- 0 11803 1090"/>
                              <a:gd name="T21" fmla="*/ T20 w 10724"/>
                              <a:gd name="T22" fmla="+- 0 3972 3962"/>
                              <a:gd name="T23" fmla="*/ 3972 h 1270"/>
                              <a:gd name="T24" fmla="+- 0 11813 1090"/>
                              <a:gd name="T25" fmla="*/ T24 w 10724"/>
                              <a:gd name="T26" fmla="+- 0 3962 3962"/>
                              <a:gd name="T27" fmla="*/ 3962 h 1270"/>
                            </a:gdLst>
                            <a:ahLst/>
                            <a:cxnLst>
                              <a:cxn ang="0">
                                <a:pos x="T1" y="T3"/>
                              </a:cxn>
                              <a:cxn ang="0">
                                <a:pos x="T5" y="T7"/>
                              </a:cxn>
                              <a:cxn ang="0">
                                <a:pos x="T9" y="T11"/>
                              </a:cxn>
                              <a:cxn ang="0">
                                <a:pos x="T13" y="T15"/>
                              </a:cxn>
                              <a:cxn ang="0">
                                <a:pos x="T17" y="T19"/>
                              </a:cxn>
                              <a:cxn ang="0">
                                <a:pos x="T21" y="T23"/>
                              </a:cxn>
                              <a:cxn ang="0">
                                <a:pos x="T25" y="T27"/>
                              </a:cxn>
                            </a:cxnLst>
                            <a:rect l="0" t="0" r="r" b="b"/>
                            <a:pathLst>
                              <a:path w="10724" h="1270">
                                <a:moveTo>
                                  <a:pt x="10723" y="0"/>
                                </a:moveTo>
                                <a:lnTo>
                                  <a:pt x="0" y="0"/>
                                </a:lnTo>
                                <a:lnTo>
                                  <a:pt x="0" y="1270"/>
                                </a:lnTo>
                                <a:lnTo>
                                  <a:pt x="10" y="1260"/>
                                </a:lnTo>
                                <a:lnTo>
                                  <a:pt x="10" y="10"/>
                                </a:lnTo>
                                <a:lnTo>
                                  <a:pt x="10713" y="10"/>
                                </a:lnTo>
                                <a:lnTo>
                                  <a:pt x="107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 name="docshape601"/>
                        <wps:cNvSpPr>
                          <a:spLocks/>
                        </wps:cNvSpPr>
                        <wps:spPr bwMode="auto">
                          <a:xfrm>
                            <a:off x="1090" y="3961"/>
                            <a:ext cx="10724" cy="1270"/>
                          </a:xfrm>
                          <a:custGeom>
                            <a:avLst/>
                            <a:gdLst>
                              <a:gd name="T0" fmla="+- 0 11813 1090"/>
                              <a:gd name="T1" fmla="*/ T0 w 10724"/>
                              <a:gd name="T2" fmla="+- 0 3962 3962"/>
                              <a:gd name="T3" fmla="*/ 3962 h 1270"/>
                              <a:gd name="T4" fmla="+- 0 11803 1090"/>
                              <a:gd name="T5" fmla="*/ T4 w 10724"/>
                              <a:gd name="T6" fmla="+- 0 3972 3962"/>
                              <a:gd name="T7" fmla="*/ 3972 h 1270"/>
                              <a:gd name="T8" fmla="+- 0 11803 1090"/>
                              <a:gd name="T9" fmla="*/ T8 w 10724"/>
                              <a:gd name="T10" fmla="+- 0 5222 3962"/>
                              <a:gd name="T11" fmla="*/ 5222 h 1270"/>
                              <a:gd name="T12" fmla="+- 0 1100 1090"/>
                              <a:gd name="T13" fmla="*/ T12 w 10724"/>
                              <a:gd name="T14" fmla="+- 0 5222 3962"/>
                              <a:gd name="T15" fmla="*/ 5222 h 1270"/>
                              <a:gd name="T16" fmla="+- 0 1090 1090"/>
                              <a:gd name="T17" fmla="*/ T16 w 10724"/>
                              <a:gd name="T18" fmla="+- 0 5232 3962"/>
                              <a:gd name="T19" fmla="*/ 5232 h 1270"/>
                              <a:gd name="T20" fmla="+- 0 11813 1090"/>
                              <a:gd name="T21" fmla="*/ T20 w 10724"/>
                              <a:gd name="T22" fmla="+- 0 5232 3962"/>
                              <a:gd name="T23" fmla="*/ 5232 h 1270"/>
                              <a:gd name="T24" fmla="+- 0 11813 1090"/>
                              <a:gd name="T25" fmla="*/ T24 w 10724"/>
                              <a:gd name="T26" fmla="+- 0 3962 3962"/>
                              <a:gd name="T27" fmla="*/ 3962 h 1270"/>
                            </a:gdLst>
                            <a:ahLst/>
                            <a:cxnLst>
                              <a:cxn ang="0">
                                <a:pos x="T1" y="T3"/>
                              </a:cxn>
                              <a:cxn ang="0">
                                <a:pos x="T5" y="T7"/>
                              </a:cxn>
                              <a:cxn ang="0">
                                <a:pos x="T9" y="T11"/>
                              </a:cxn>
                              <a:cxn ang="0">
                                <a:pos x="T13" y="T15"/>
                              </a:cxn>
                              <a:cxn ang="0">
                                <a:pos x="T17" y="T19"/>
                              </a:cxn>
                              <a:cxn ang="0">
                                <a:pos x="T21" y="T23"/>
                              </a:cxn>
                              <a:cxn ang="0">
                                <a:pos x="T25" y="T27"/>
                              </a:cxn>
                            </a:cxnLst>
                            <a:rect l="0" t="0" r="r" b="b"/>
                            <a:pathLst>
                              <a:path w="10724" h="1270">
                                <a:moveTo>
                                  <a:pt x="10723" y="0"/>
                                </a:moveTo>
                                <a:lnTo>
                                  <a:pt x="10713" y="10"/>
                                </a:lnTo>
                                <a:lnTo>
                                  <a:pt x="10713" y="1260"/>
                                </a:lnTo>
                                <a:lnTo>
                                  <a:pt x="10" y="1260"/>
                                </a:lnTo>
                                <a:lnTo>
                                  <a:pt x="0" y="1270"/>
                                </a:lnTo>
                                <a:lnTo>
                                  <a:pt x="10723" y="1270"/>
                                </a:lnTo>
                                <a:lnTo>
                                  <a:pt x="10723"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docshape602"/>
                        <wps:cNvSpPr txBox="1">
                          <a:spLocks noChangeArrowheads="1"/>
                        </wps:cNvSpPr>
                        <wps:spPr bwMode="auto">
                          <a:xfrm>
                            <a:off x="1080" y="3688"/>
                            <a:ext cx="10744" cy="1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40"/>
                                <w:rPr>
                                  <w:rFonts w:ascii="Trebuchet MS"/>
                                  <w:sz w:val="20"/>
                                </w:rPr>
                              </w:pPr>
                              <w:r>
                                <w:rPr>
                                  <w:rFonts w:ascii="Trebuchet MS"/>
                                  <w:color w:val="231F20"/>
                                  <w:sz w:val="20"/>
                                </w:rPr>
                                <w:t>Aging</w:t>
                              </w:r>
                              <w:r>
                                <w:rPr>
                                  <w:rFonts w:ascii="Trebuchet MS"/>
                                  <w:color w:val="231F20"/>
                                  <w:spacing w:val="-4"/>
                                  <w:sz w:val="20"/>
                                </w:rPr>
                                <w:t xml:space="preserve"> </w:t>
                              </w:r>
                              <w:r>
                                <w:rPr>
                                  <w:rFonts w:ascii="Trebuchet MS"/>
                                  <w:color w:val="231F20"/>
                                  <w:spacing w:val="-2"/>
                                  <w:sz w:val="20"/>
                                </w:rPr>
                                <w:t>population</w:t>
                              </w:r>
                            </w:p>
                            <w:p w:rsidR="003121E4" w:rsidRDefault="003121E4">
                              <w:pPr>
                                <w:spacing w:before="81" w:line="247" w:lineRule="auto"/>
                                <w:ind w:left="40" w:right="227"/>
                                <w:rPr>
                                  <w:rFonts w:ascii="Trebuchet MS" w:hAnsi="Trebuchet MS"/>
                                  <w:sz w:val="20"/>
                                </w:rPr>
                              </w:pPr>
                              <w:r>
                                <w:rPr>
                                  <w:rFonts w:ascii="Trebuchet MS" w:hAnsi="Trebuchet MS"/>
                                  <w:color w:val="231F20"/>
                                  <w:w w:val="90"/>
                                  <w:sz w:val="20"/>
                                </w:rPr>
                                <w:t xml:space="preserve">As Barnstable County is the third oldest county in the country in terms of age, we have a large community focused on issues for </w:t>
                              </w:r>
                              <w:r>
                                <w:rPr>
                                  <w:rFonts w:ascii="Trebuchet MS" w:hAnsi="Trebuchet MS"/>
                                  <w:color w:val="231F20"/>
                                  <w:w w:val="95"/>
                                  <w:sz w:val="20"/>
                                </w:rPr>
                                <w:t>the</w:t>
                              </w:r>
                              <w:r>
                                <w:rPr>
                                  <w:rFonts w:ascii="Trebuchet MS" w:hAnsi="Trebuchet MS"/>
                                  <w:color w:val="231F20"/>
                                  <w:spacing w:val="-11"/>
                                  <w:w w:val="95"/>
                                  <w:sz w:val="20"/>
                                </w:rPr>
                                <w:t xml:space="preserve"> </w:t>
                              </w:r>
                              <w:r>
                                <w:rPr>
                                  <w:rFonts w:ascii="Trebuchet MS" w:hAnsi="Trebuchet MS"/>
                                  <w:color w:val="231F20"/>
                                  <w:w w:val="95"/>
                                  <w:sz w:val="20"/>
                                </w:rPr>
                                <w:t>aging</w:t>
                              </w:r>
                              <w:r>
                                <w:rPr>
                                  <w:rFonts w:ascii="Trebuchet MS" w:hAnsi="Trebuchet MS"/>
                                  <w:color w:val="231F20"/>
                                  <w:spacing w:val="-11"/>
                                  <w:w w:val="95"/>
                                  <w:sz w:val="20"/>
                                </w:rPr>
                                <w:t xml:space="preserve"> </w:t>
                              </w:r>
                              <w:r>
                                <w:rPr>
                                  <w:rFonts w:ascii="Trebuchet MS" w:hAnsi="Trebuchet MS"/>
                                  <w:color w:val="231F20"/>
                                  <w:w w:val="95"/>
                                  <w:sz w:val="20"/>
                                </w:rPr>
                                <w:t>population.</w:t>
                              </w:r>
                              <w:r>
                                <w:rPr>
                                  <w:rFonts w:ascii="Trebuchet MS" w:hAnsi="Trebuchet MS"/>
                                  <w:color w:val="231F20"/>
                                  <w:spacing w:val="-11"/>
                                  <w:w w:val="95"/>
                                  <w:sz w:val="20"/>
                                </w:rPr>
                                <w:t xml:space="preserve"> </w:t>
                              </w:r>
                              <w:r>
                                <w:rPr>
                                  <w:rFonts w:ascii="Trebuchet MS" w:hAnsi="Trebuchet MS"/>
                                  <w:color w:val="231F20"/>
                                  <w:w w:val="95"/>
                                  <w:sz w:val="20"/>
                                </w:rPr>
                                <w:t>CCHC</w:t>
                              </w:r>
                              <w:r>
                                <w:rPr>
                                  <w:rFonts w:ascii="Trebuchet MS" w:hAnsi="Trebuchet MS"/>
                                  <w:color w:val="231F20"/>
                                  <w:spacing w:val="-11"/>
                                  <w:w w:val="95"/>
                                  <w:sz w:val="20"/>
                                </w:rPr>
                                <w:t xml:space="preserve"> </w:t>
                              </w:r>
                              <w:r>
                                <w:rPr>
                                  <w:rFonts w:ascii="Trebuchet MS" w:hAnsi="Trebuchet MS"/>
                                  <w:color w:val="231F20"/>
                                  <w:w w:val="95"/>
                                  <w:sz w:val="20"/>
                                </w:rPr>
                                <w:t>will</w:t>
                              </w:r>
                              <w:r>
                                <w:rPr>
                                  <w:rFonts w:ascii="Trebuchet MS" w:hAnsi="Trebuchet MS"/>
                                  <w:color w:val="231F20"/>
                                  <w:spacing w:val="-11"/>
                                  <w:w w:val="95"/>
                                  <w:sz w:val="20"/>
                                </w:rPr>
                                <w:t xml:space="preserve"> </w:t>
                              </w:r>
                              <w:r>
                                <w:rPr>
                                  <w:rFonts w:ascii="Trebuchet MS" w:hAnsi="Trebuchet MS"/>
                                  <w:color w:val="231F20"/>
                                  <w:w w:val="95"/>
                                  <w:sz w:val="20"/>
                                </w:rPr>
                                <w:t>target</w:t>
                              </w:r>
                              <w:r>
                                <w:rPr>
                                  <w:rFonts w:ascii="Trebuchet MS" w:hAnsi="Trebuchet MS"/>
                                  <w:color w:val="231F20"/>
                                  <w:spacing w:val="-11"/>
                                  <w:w w:val="95"/>
                                  <w:sz w:val="20"/>
                                </w:rPr>
                                <w:t xml:space="preserve"> </w:t>
                              </w:r>
                              <w:r>
                                <w:rPr>
                                  <w:rFonts w:ascii="Trebuchet MS" w:hAnsi="Trebuchet MS"/>
                                  <w:color w:val="231F20"/>
                                  <w:w w:val="95"/>
                                  <w:sz w:val="20"/>
                                </w:rPr>
                                <w:t>press</w:t>
                              </w:r>
                              <w:r>
                                <w:rPr>
                                  <w:rFonts w:ascii="Trebuchet MS" w:hAnsi="Trebuchet MS"/>
                                  <w:color w:val="231F20"/>
                                  <w:spacing w:val="-11"/>
                                  <w:w w:val="95"/>
                                  <w:sz w:val="20"/>
                                </w:rPr>
                                <w:t xml:space="preserve"> </w:t>
                              </w:r>
                              <w:r>
                                <w:rPr>
                                  <w:rFonts w:ascii="Trebuchet MS" w:hAnsi="Trebuchet MS"/>
                                  <w:color w:val="231F20"/>
                                  <w:w w:val="95"/>
                                  <w:sz w:val="20"/>
                                </w:rPr>
                                <w:t>releases</w:t>
                              </w:r>
                              <w:r>
                                <w:rPr>
                                  <w:rFonts w:ascii="Trebuchet MS" w:hAnsi="Trebuchet MS"/>
                                  <w:color w:val="231F20"/>
                                  <w:spacing w:val="-11"/>
                                  <w:w w:val="95"/>
                                  <w:sz w:val="20"/>
                                </w:rPr>
                                <w:t xml:space="preserve"> </w:t>
                              </w:r>
                              <w:r>
                                <w:rPr>
                                  <w:rFonts w:ascii="Trebuchet MS" w:hAnsi="Trebuchet MS"/>
                                  <w:color w:val="231F20"/>
                                  <w:w w:val="95"/>
                                  <w:sz w:val="20"/>
                                </w:rPr>
                                <w:t>to</w:t>
                              </w:r>
                              <w:r>
                                <w:rPr>
                                  <w:rFonts w:ascii="Trebuchet MS" w:hAnsi="Trebuchet MS"/>
                                  <w:color w:val="231F20"/>
                                  <w:spacing w:val="-11"/>
                                  <w:w w:val="95"/>
                                  <w:sz w:val="20"/>
                                </w:rPr>
                                <w:t xml:space="preserve"> </w:t>
                              </w:r>
                              <w:r>
                                <w:rPr>
                                  <w:rFonts w:ascii="Trebuchet MS" w:hAnsi="Trebuchet MS"/>
                                  <w:color w:val="231F20"/>
                                  <w:w w:val="95"/>
                                  <w:sz w:val="20"/>
                                </w:rPr>
                                <w:t>media</w:t>
                              </w:r>
                              <w:r>
                                <w:rPr>
                                  <w:rFonts w:ascii="Trebuchet MS" w:hAnsi="Trebuchet MS"/>
                                  <w:color w:val="231F20"/>
                                  <w:spacing w:val="-11"/>
                                  <w:w w:val="95"/>
                                  <w:sz w:val="20"/>
                                </w:rPr>
                                <w:t xml:space="preserve"> </w:t>
                              </w:r>
                              <w:r>
                                <w:rPr>
                                  <w:rFonts w:ascii="Trebuchet MS" w:hAnsi="Trebuchet MS"/>
                                  <w:color w:val="231F20"/>
                                  <w:w w:val="95"/>
                                  <w:sz w:val="20"/>
                                </w:rPr>
                                <w:t>outlets</w:t>
                              </w:r>
                              <w:r>
                                <w:rPr>
                                  <w:rFonts w:ascii="Trebuchet MS" w:hAnsi="Trebuchet MS"/>
                                  <w:color w:val="231F20"/>
                                  <w:spacing w:val="-11"/>
                                  <w:w w:val="95"/>
                                  <w:sz w:val="20"/>
                                </w:rPr>
                                <w:t xml:space="preserve"> </w:t>
                              </w:r>
                              <w:r>
                                <w:rPr>
                                  <w:rFonts w:ascii="Trebuchet MS" w:hAnsi="Trebuchet MS"/>
                                  <w:color w:val="231F20"/>
                                  <w:w w:val="95"/>
                                  <w:sz w:val="20"/>
                                </w:rPr>
                                <w:t>that</w:t>
                              </w:r>
                              <w:r>
                                <w:rPr>
                                  <w:rFonts w:ascii="Trebuchet MS" w:hAnsi="Trebuchet MS"/>
                                  <w:color w:val="231F20"/>
                                  <w:spacing w:val="-11"/>
                                  <w:w w:val="95"/>
                                  <w:sz w:val="20"/>
                                </w:rPr>
                                <w:t xml:space="preserve"> </w:t>
                              </w:r>
                              <w:r>
                                <w:rPr>
                                  <w:rFonts w:ascii="Trebuchet MS" w:hAnsi="Trebuchet MS"/>
                                  <w:color w:val="231F20"/>
                                  <w:w w:val="95"/>
                                  <w:sz w:val="20"/>
                                </w:rPr>
                                <w:t>reach</w:t>
                              </w:r>
                              <w:r>
                                <w:rPr>
                                  <w:rFonts w:ascii="Trebuchet MS" w:hAnsi="Trebuchet MS"/>
                                  <w:color w:val="231F20"/>
                                  <w:spacing w:val="-11"/>
                                  <w:w w:val="95"/>
                                  <w:sz w:val="20"/>
                                </w:rPr>
                                <w:t xml:space="preserve"> </w:t>
                              </w:r>
                              <w:r>
                                <w:rPr>
                                  <w:rFonts w:ascii="Trebuchet MS" w:hAnsi="Trebuchet MS"/>
                                  <w:color w:val="231F20"/>
                                  <w:w w:val="95"/>
                                  <w:sz w:val="20"/>
                                </w:rPr>
                                <w:t>the</w:t>
                              </w:r>
                              <w:r>
                                <w:rPr>
                                  <w:rFonts w:ascii="Trebuchet MS" w:hAnsi="Trebuchet MS"/>
                                  <w:color w:val="231F20"/>
                                  <w:spacing w:val="-11"/>
                                  <w:w w:val="95"/>
                                  <w:sz w:val="20"/>
                                </w:rPr>
                                <w:t xml:space="preserve"> </w:t>
                              </w:r>
                              <w:r>
                                <w:rPr>
                                  <w:rFonts w:ascii="Trebuchet MS" w:hAnsi="Trebuchet MS"/>
                                  <w:color w:val="231F20"/>
                                  <w:w w:val="95"/>
                                  <w:sz w:val="20"/>
                                </w:rPr>
                                <w:t>aging</w:t>
                              </w:r>
                              <w:r>
                                <w:rPr>
                                  <w:rFonts w:ascii="Trebuchet MS" w:hAnsi="Trebuchet MS"/>
                                  <w:color w:val="231F20"/>
                                  <w:spacing w:val="-11"/>
                                  <w:w w:val="95"/>
                                  <w:sz w:val="20"/>
                                </w:rPr>
                                <w:t xml:space="preserve"> </w:t>
                              </w:r>
                              <w:r>
                                <w:rPr>
                                  <w:rFonts w:ascii="Trebuchet MS" w:hAnsi="Trebuchet MS"/>
                                  <w:color w:val="231F20"/>
                                  <w:w w:val="95"/>
                                  <w:sz w:val="20"/>
                                </w:rPr>
                                <w:t>population.</w:t>
                              </w:r>
                              <w:r>
                                <w:rPr>
                                  <w:rFonts w:ascii="Trebuchet MS" w:hAnsi="Trebuchet MS"/>
                                  <w:color w:val="231F20"/>
                                  <w:spacing w:val="-11"/>
                                  <w:w w:val="95"/>
                                  <w:sz w:val="20"/>
                                </w:rPr>
                                <w:t xml:space="preserve"> </w:t>
                              </w:r>
                              <w:r>
                                <w:rPr>
                                  <w:rFonts w:ascii="Trebuchet MS" w:hAnsi="Trebuchet MS"/>
                                  <w:color w:val="231F20"/>
                                  <w:w w:val="95"/>
                                  <w:sz w:val="20"/>
                                </w:rPr>
                                <w:t>We</w:t>
                              </w:r>
                              <w:r>
                                <w:rPr>
                                  <w:rFonts w:ascii="Trebuchet MS" w:hAnsi="Trebuchet MS"/>
                                  <w:color w:val="231F20"/>
                                  <w:spacing w:val="-11"/>
                                  <w:w w:val="95"/>
                                  <w:sz w:val="20"/>
                                </w:rPr>
                                <w:t xml:space="preserve"> </w:t>
                              </w:r>
                              <w:r>
                                <w:rPr>
                                  <w:rFonts w:ascii="Trebuchet MS" w:hAnsi="Trebuchet MS"/>
                                  <w:color w:val="231F20"/>
                                  <w:w w:val="95"/>
                                  <w:sz w:val="20"/>
                                </w:rPr>
                                <w:t>will</w:t>
                              </w:r>
                              <w:r>
                                <w:rPr>
                                  <w:rFonts w:ascii="Trebuchet MS" w:hAnsi="Trebuchet MS"/>
                                  <w:color w:val="231F20"/>
                                  <w:spacing w:val="-11"/>
                                  <w:w w:val="95"/>
                                  <w:sz w:val="20"/>
                                </w:rPr>
                                <w:t xml:space="preserve"> </w:t>
                              </w:r>
                              <w:r>
                                <w:rPr>
                                  <w:rFonts w:ascii="Trebuchet MS" w:hAnsi="Trebuchet MS"/>
                                  <w:color w:val="231F20"/>
                                  <w:w w:val="95"/>
                                  <w:sz w:val="20"/>
                                </w:rPr>
                                <w:t>also</w:t>
                              </w:r>
                              <w:r>
                                <w:rPr>
                                  <w:rFonts w:ascii="Trebuchet MS" w:hAnsi="Trebuchet MS"/>
                                  <w:color w:val="231F20"/>
                                  <w:spacing w:val="-11"/>
                                  <w:w w:val="95"/>
                                  <w:sz w:val="20"/>
                                </w:rPr>
                                <w:t xml:space="preserve"> </w:t>
                              </w:r>
                              <w:r>
                                <w:rPr>
                                  <w:rFonts w:ascii="Trebuchet MS" w:hAnsi="Trebuchet MS"/>
                                  <w:color w:val="231F20"/>
                                  <w:w w:val="95"/>
                                  <w:sz w:val="20"/>
                                </w:rPr>
                                <w:t xml:space="preserve">post </w:t>
                              </w:r>
                              <w:r>
                                <w:rPr>
                                  <w:rFonts w:ascii="Trebuchet MS" w:hAnsi="Trebuchet MS"/>
                                  <w:color w:val="231F20"/>
                                  <w:w w:val="90"/>
                                  <w:sz w:val="20"/>
                                </w:rPr>
                                <w:t>information to social media sites, coalition websites and community pages utilized by the aging population. We will recruit and</w:t>
                              </w:r>
                              <w:r>
                                <w:rPr>
                                  <w:rFonts w:ascii="Trebuchet MS" w:hAnsi="Trebuchet MS"/>
                                  <w:color w:val="231F20"/>
                                  <w:sz w:val="20"/>
                                </w:rPr>
                                <w:t xml:space="preserve"> </w:t>
                              </w:r>
                              <w:r>
                                <w:rPr>
                                  <w:rFonts w:ascii="Trebuchet MS" w:hAnsi="Trebuchet MS"/>
                                  <w:color w:val="231F20"/>
                                  <w:w w:val="95"/>
                                  <w:sz w:val="20"/>
                                </w:rPr>
                                <w:t>work</w:t>
                              </w:r>
                              <w:r>
                                <w:rPr>
                                  <w:rFonts w:ascii="Trebuchet MS" w:hAnsi="Trebuchet MS"/>
                                  <w:color w:val="231F20"/>
                                  <w:spacing w:val="-10"/>
                                  <w:w w:val="95"/>
                                  <w:sz w:val="20"/>
                                </w:rPr>
                                <w:t xml:space="preserve"> </w:t>
                              </w:r>
                              <w:r>
                                <w:rPr>
                                  <w:rFonts w:ascii="Trebuchet MS" w:hAnsi="Trebuchet MS"/>
                                  <w:color w:val="231F20"/>
                                  <w:w w:val="95"/>
                                  <w:sz w:val="20"/>
                                </w:rPr>
                                <w:t>with</w:t>
                              </w:r>
                              <w:r>
                                <w:rPr>
                                  <w:rFonts w:ascii="Trebuchet MS" w:hAnsi="Trebuchet MS"/>
                                  <w:color w:val="231F20"/>
                                  <w:spacing w:val="-10"/>
                                  <w:w w:val="95"/>
                                  <w:sz w:val="20"/>
                                </w:rPr>
                                <w:t xml:space="preserve"> </w:t>
                              </w:r>
                              <w:r>
                                <w:rPr>
                                  <w:rFonts w:ascii="Trebuchet MS" w:hAnsi="Trebuchet MS"/>
                                  <w:color w:val="231F20"/>
                                  <w:w w:val="95"/>
                                  <w:sz w:val="20"/>
                                </w:rPr>
                                <w:t>trusted</w:t>
                              </w:r>
                              <w:r>
                                <w:rPr>
                                  <w:rFonts w:ascii="Trebuchet MS" w:hAnsi="Trebuchet MS"/>
                                  <w:color w:val="231F20"/>
                                  <w:spacing w:val="-10"/>
                                  <w:w w:val="95"/>
                                  <w:sz w:val="20"/>
                                </w:rPr>
                                <w:t xml:space="preserve"> </w:t>
                              </w:r>
                              <w:r>
                                <w:rPr>
                                  <w:rFonts w:ascii="Trebuchet MS" w:hAnsi="Trebuchet MS"/>
                                  <w:color w:val="231F20"/>
                                  <w:w w:val="95"/>
                                  <w:sz w:val="20"/>
                                </w:rPr>
                                <w:t>community</w:t>
                              </w:r>
                              <w:r>
                                <w:rPr>
                                  <w:rFonts w:ascii="Trebuchet MS" w:hAnsi="Trebuchet MS"/>
                                  <w:color w:val="231F20"/>
                                  <w:spacing w:val="-10"/>
                                  <w:w w:val="95"/>
                                  <w:sz w:val="20"/>
                                </w:rPr>
                                <w:t xml:space="preserve"> </w:t>
                              </w:r>
                              <w:r>
                                <w:rPr>
                                  <w:rFonts w:ascii="Trebuchet MS" w:hAnsi="Trebuchet MS"/>
                                  <w:color w:val="231F20"/>
                                  <w:w w:val="95"/>
                                  <w:sz w:val="20"/>
                                </w:rPr>
                                <w:t>leaders</w:t>
                              </w:r>
                              <w:r>
                                <w:rPr>
                                  <w:rFonts w:ascii="Trebuchet MS" w:hAnsi="Trebuchet MS"/>
                                  <w:color w:val="231F20"/>
                                  <w:spacing w:val="-10"/>
                                  <w:w w:val="95"/>
                                  <w:sz w:val="20"/>
                                </w:rPr>
                                <w:t xml:space="preserve"> </w:t>
                              </w:r>
                              <w:r>
                                <w:rPr>
                                  <w:rFonts w:ascii="Trebuchet MS" w:hAnsi="Trebuchet MS"/>
                                  <w:color w:val="231F20"/>
                                  <w:w w:val="95"/>
                                  <w:sz w:val="20"/>
                                </w:rPr>
                                <w:t>to</w:t>
                              </w:r>
                              <w:r>
                                <w:rPr>
                                  <w:rFonts w:ascii="Trebuchet MS" w:hAnsi="Trebuchet MS"/>
                                  <w:color w:val="231F20"/>
                                  <w:spacing w:val="-10"/>
                                  <w:w w:val="95"/>
                                  <w:sz w:val="20"/>
                                </w:rPr>
                                <w:t xml:space="preserve"> </w:t>
                              </w:r>
                              <w:r>
                                <w:rPr>
                                  <w:rFonts w:ascii="Trebuchet MS" w:hAnsi="Trebuchet MS"/>
                                  <w:color w:val="231F20"/>
                                  <w:w w:val="95"/>
                                  <w:sz w:val="20"/>
                                </w:rPr>
                                <w:t>serve</w:t>
                              </w:r>
                              <w:r>
                                <w:rPr>
                                  <w:rFonts w:ascii="Trebuchet MS" w:hAnsi="Trebuchet MS"/>
                                  <w:color w:val="231F20"/>
                                  <w:spacing w:val="-10"/>
                                  <w:w w:val="95"/>
                                  <w:sz w:val="20"/>
                                </w:rPr>
                                <w:t xml:space="preserve"> </w:t>
                              </w:r>
                              <w:r>
                                <w:rPr>
                                  <w:rFonts w:ascii="Trebuchet MS" w:hAnsi="Trebuchet MS"/>
                                  <w:color w:val="231F20"/>
                                  <w:w w:val="95"/>
                                  <w:sz w:val="20"/>
                                </w:rPr>
                                <w:t>as</w:t>
                              </w:r>
                              <w:r>
                                <w:rPr>
                                  <w:rFonts w:ascii="Trebuchet MS" w:hAnsi="Trebuchet MS"/>
                                  <w:color w:val="231F20"/>
                                  <w:spacing w:val="-10"/>
                                  <w:w w:val="95"/>
                                  <w:sz w:val="20"/>
                                </w:rPr>
                                <w:t xml:space="preserve"> </w:t>
                              </w:r>
                              <w:r>
                                <w:rPr>
                                  <w:rFonts w:ascii="Trebuchet MS" w:hAnsi="Trebuchet MS"/>
                                  <w:color w:val="231F20"/>
                                  <w:w w:val="95"/>
                                  <w:sz w:val="20"/>
                                </w:rPr>
                                <w:t>ambassadors</w:t>
                              </w:r>
                              <w:r>
                                <w:rPr>
                                  <w:rFonts w:ascii="Trebuchet MS" w:hAnsi="Trebuchet MS"/>
                                  <w:color w:val="231F20"/>
                                  <w:spacing w:val="-10"/>
                                  <w:w w:val="95"/>
                                  <w:sz w:val="20"/>
                                </w:rPr>
                                <w:t xml:space="preserve"> </w:t>
                              </w:r>
                              <w:r>
                                <w:rPr>
                                  <w:rFonts w:ascii="Trebuchet MS" w:hAnsi="Trebuchet MS"/>
                                  <w:color w:val="231F20"/>
                                  <w:w w:val="95"/>
                                  <w:sz w:val="20"/>
                                </w:rPr>
                                <w:t>to</w:t>
                              </w:r>
                              <w:r>
                                <w:rPr>
                                  <w:rFonts w:ascii="Trebuchet MS" w:hAnsi="Trebuchet MS"/>
                                  <w:color w:val="231F20"/>
                                  <w:spacing w:val="-10"/>
                                  <w:w w:val="95"/>
                                  <w:sz w:val="20"/>
                                </w:rPr>
                                <w:t xml:space="preserve"> </w:t>
                              </w:r>
                              <w:r>
                                <w:rPr>
                                  <w:rFonts w:ascii="Trebuchet MS" w:hAnsi="Trebuchet MS"/>
                                  <w:color w:val="231F20"/>
                                  <w:w w:val="95"/>
                                  <w:sz w:val="20"/>
                                </w:rPr>
                                <w:t>this</w:t>
                              </w:r>
                              <w:r>
                                <w:rPr>
                                  <w:rFonts w:ascii="Trebuchet MS" w:hAnsi="Trebuchet MS"/>
                                  <w:color w:val="231F20"/>
                                  <w:spacing w:val="-10"/>
                                  <w:w w:val="95"/>
                                  <w:sz w:val="20"/>
                                </w:rPr>
                                <w:t xml:space="preserve"> </w:t>
                              </w:r>
                              <w:r>
                                <w:rPr>
                                  <w:rFonts w:ascii="Trebuchet MS" w:hAnsi="Trebuchet MS"/>
                                  <w:color w:val="231F20"/>
                                  <w:w w:val="95"/>
                                  <w:sz w:val="20"/>
                                </w:rPr>
                                <w:t>population.</w:t>
                              </w:r>
                              <w:r>
                                <w:rPr>
                                  <w:rFonts w:ascii="Trebuchet MS" w:hAnsi="Trebuchet MS"/>
                                  <w:color w:val="231F20"/>
                                  <w:spacing w:val="-10"/>
                                  <w:w w:val="95"/>
                                  <w:sz w:val="20"/>
                                </w:rPr>
                                <w:t xml:space="preserve"> </w:t>
                              </w:r>
                              <w:r>
                                <w:rPr>
                                  <w:rFonts w:ascii="Trebuchet MS" w:hAnsi="Trebuchet MS"/>
                                  <w:color w:val="231F20"/>
                                  <w:w w:val="95"/>
                                  <w:sz w:val="20"/>
                                </w:rPr>
                                <w:t>Key</w:t>
                              </w:r>
                              <w:r>
                                <w:rPr>
                                  <w:rFonts w:ascii="Trebuchet MS" w:hAnsi="Trebuchet MS"/>
                                  <w:color w:val="231F20"/>
                                  <w:spacing w:val="-10"/>
                                  <w:w w:val="95"/>
                                  <w:sz w:val="20"/>
                                </w:rPr>
                                <w:t xml:space="preserve"> </w:t>
                              </w:r>
                              <w:r>
                                <w:rPr>
                                  <w:rFonts w:ascii="Trebuchet MS" w:hAnsi="Trebuchet MS"/>
                                  <w:color w:val="231F20"/>
                                  <w:w w:val="95"/>
                                  <w:sz w:val="20"/>
                                </w:rPr>
                                <w:t>existing</w:t>
                              </w:r>
                              <w:r>
                                <w:rPr>
                                  <w:rFonts w:ascii="Trebuchet MS" w:hAnsi="Trebuchet MS"/>
                                  <w:color w:val="231F20"/>
                                  <w:spacing w:val="-10"/>
                                  <w:w w:val="95"/>
                                  <w:sz w:val="20"/>
                                </w:rPr>
                                <w:t xml:space="preserve"> </w:t>
                              </w:r>
                              <w:r>
                                <w:rPr>
                                  <w:rFonts w:ascii="Trebuchet MS" w:hAnsi="Trebuchet MS"/>
                                  <w:color w:val="231F20"/>
                                  <w:w w:val="95"/>
                                  <w:sz w:val="20"/>
                                </w:rPr>
                                <w:t>partnerships</w:t>
                              </w:r>
                              <w:r>
                                <w:rPr>
                                  <w:rFonts w:ascii="Trebuchet MS" w:hAnsi="Trebuchet MS"/>
                                  <w:color w:val="231F20"/>
                                  <w:spacing w:val="-10"/>
                                  <w:w w:val="95"/>
                                  <w:sz w:val="20"/>
                                </w:rPr>
                                <w:t xml:space="preserve"> </w:t>
                              </w:r>
                              <w:r>
                                <w:rPr>
                                  <w:rFonts w:ascii="Trebuchet MS" w:hAnsi="Trebuchet MS"/>
                                  <w:color w:val="231F20"/>
                                  <w:w w:val="95"/>
                                  <w:sz w:val="20"/>
                                </w:rPr>
                                <w:t>include:</w:t>
                              </w:r>
                              <w:r>
                                <w:rPr>
                                  <w:rFonts w:ascii="Trebuchet MS" w:hAnsi="Trebuchet MS"/>
                                  <w:color w:val="231F20"/>
                                  <w:spacing w:val="-10"/>
                                  <w:w w:val="95"/>
                                  <w:sz w:val="20"/>
                                </w:rPr>
                                <w:t xml:space="preserve"> </w:t>
                              </w:r>
                              <w:r>
                                <w:rPr>
                                  <w:rFonts w:ascii="Trebuchet MS" w:hAnsi="Trebuchet MS"/>
                                  <w:color w:val="231F20"/>
                                  <w:w w:val="95"/>
                                  <w:sz w:val="20"/>
                                </w:rPr>
                                <w:t xml:space="preserve">Senior </w:t>
                              </w:r>
                              <w:r>
                                <w:rPr>
                                  <w:rFonts w:ascii="Trebuchet MS" w:hAnsi="Trebuchet MS"/>
                                  <w:color w:val="231F20"/>
                                  <w:w w:val="90"/>
                                  <w:sz w:val="20"/>
                                </w:rPr>
                                <w:t>Centers, Samaritans of the Cape &amp; Islands, Alzheimer’s Family Caregiver Support Center, Barnstable County.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98" o:spid="_x0000_s1217" alt="Aging population&#10;As Barnstable County is the third oldest county in the country in terms of age, we have a large community focused on issues for the aging population. CCHC will target press releases to media outlets that reach the aging population. We will also post information to social media sites, coalition websites and community pages utilized by the aging population. We will recruit and work with trusted community leaders to serve as ambassadors to this population. Key existing partnerships include: Senior Centers, Samaritans of the Cape &amp; Islands, Alzheimer’s Family Caregiver Support Center, Barnstable County.&#10;" style="position:absolute;margin-left:54pt;margin-top:184.45pt;width:537.2pt;height:77.7pt;z-index:-15610368;mso-wrap-distance-left:0;mso-wrap-distance-right:0;mso-position-horizontal-relative:page;mso-position-vertical-relative:text" coordorigin="1080,3689" coordsize="10744,1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">
                <v:shape id="docshape599" o:spid="_x0000_s1218" style="position:absolute;left:1080;top:3951;width:10744;height:1291;visibility:visible;mso-wrap-style:square;v-text-anchor:top" coordsize="10744,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" path="m10743,r-10,10l10733,1280,10,1280,,1290r10743,l10743,xm10743,l,,,1290r10,-10l10,10r10723,l10743,xe" fillcolor="#231f20" stroked="f">
                  <v:path arrowok="t" o:connecttype="custom" o:connectlocs="10743,3952;10733,3962;10733,5232;10,5232;0,5242;10743,5242;10743,3952;10743,3952;0,3952;0,5242;10,5232;10,3962;10733,3962;10743,3952" o:connectangles="0,0,0,0,0,0,0,0,0,0,0,0,0,0"/>
                </v:shape>
                <v:shape id="docshape600" o:spid="_x0000_s1219" style="position:absolute;left:1090;top:3961;width:10724;height:1270;visibility:visible;mso-wrap-style:square;v-text-anchor:top" coordsize="1072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" path="m10723,l,,,1270r10,-10l10,10r10703,l10723,xe" fillcolor="#818386" stroked="f">
                  <v:path arrowok="t" o:connecttype="custom" o:connectlocs="10723,3962;0,3962;0,5232;10,5222;10,3972;10713,3972;10723,3962" o:connectangles="0,0,0,0,0,0,0"/>
                </v:shape>
                <v:shape id="docshape601" o:spid="_x0000_s1220" style="position:absolute;left:1090;top:3961;width:10724;height:1270;visibility:visible;mso-wrap-style:square;v-text-anchor:top" coordsize="1072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" path="m10723,r-10,10l10713,1260,10,1260,,1270r10723,l10723,xe" fillcolor="#d4d0c8" stroked="f">
                  <v:path arrowok="t" o:connecttype="custom" o:connectlocs="10723,3962;10713,3972;10713,5222;10,5222;0,5232;10723,5232;10723,3962" o:connectangles="0,0,0,0,0,0,0"/>
                </v:shape>
                <v:shape id="docshape602" o:spid="_x0000_s1221" type="#_x0000_t202" style="position:absolute;left:1080;top:3688;width:10744;height:1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" filled="f" stroked="f">
                  <v:textbox inset="0,0,0,0">
                    <w:txbxContent>
                      <w:p w:rsidR="003121E4" w:rsidRDefault="003121E4">
                        <w:pPr>
                          <w:spacing w:before="2"/>
                          <w:ind w:left="40"/>
                          <w:rPr>
                            <w:rFonts w:ascii="Trebuchet MS"/>
                            <w:sz w:val="20"/>
                          </w:rPr>
                        </w:pPr>
                        <w:r>
                          <w:rPr>
                            <w:rFonts w:ascii="Trebuchet MS"/>
                            <w:color w:val="231F20"/>
                            <w:sz w:val="20"/>
                          </w:rPr>
                          <w:t>Aging</w:t>
                        </w:r>
                        <w:r>
                          <w:rPr>
                            <w:rFonts w:ascii="Trebuchet MS"/>
                            <w:color w:val="231F20"/>
                            <w:spacing w:val="-4"/>
                            <w:sz w:val="20"/>
                          </w:rPr>
                          <w:t xml:space="preserve"> </w:t>
                        </w:r>
                        <w:r>
                          <w:rPr>
                            <w:rFonts w:ascii="Trebuchet MS"/>
                            <w:color w:val="231F20"/>
                            <w:spacing w:val="-2"/>
                            <w:sz w:val="20"/>
                          </w:rPr>
                          <w:t>population</w:t>
                        </w:r>
                      </w:p>
                      <w:p w:rsidR="003121E4" w:rsidRDefault="003121E4">
                        <w:pPr>
                          <w:spacing w:before="81" w:line="247" w:lineRule="auto"/>
                          <w:ind w:left="40" w:right="227"/>
                          <w:rPr>
                            <w:rFonts w:ascii="Trebuchet MS" w:hAnsi="Trebuchet MS"/>
                            <w:sz w:val="20"/>
                          </w:rPr>
                        </w:pPr>
                        <w:r>
                          <w:rPr>
                            <w:rFonts w:ascii="Trebuchet MS" w:hAnsi="Trebuchet MS"/>
                            <w:color w:val="231F20"/>
                            <w:w w:val="90"/>
                            <w:sz w:val="20"/>
                          </w:rPr>
                          <w:t xml:space="preserve">As Barnstable County is the third oldest county in the country in terms of age, we have a large community focused on issues for </w:t>
                        </w:r>
                        <w:r>
                          <w:rPr>
                            <w:rFonts w:ascii="Trebuchet MS" w:hAnsi="Trebuchet MS"/>
                            <w:color w:val="231F20"/>
                            <w:w w:val="95"/>
                            <w:sz w:val="20"/>
                          </w:rPr>
                          <w:t>the</w:t>
                        </w:r>
                        <w:r>
                          <w:rPr>
                            <w:rFonts w:ascii="Trebuchet MS" w:hAnsi="Trebuchet MS"/>
                            <w:color w:val="231F20"/>
                            <w:spacing w:val="-11"/>
                            <w:w w:val="95"/>
                            <w:sz w:val="20"/>
                          </w:rPr>
                          <w:t xml:space="preserve"> </w:t>
                        </w:r>
                        <w:r>
                          <w:rPr>
                            <w:rFonts w:ascii="Trebuchet MS" w:hAnsi="Trebuchet MS"/>
                            <w:color w:val="231F20"/>
                            <w:w w:val="95"/>
                            <w:sz w:val="20"/>
                          </w:rPr>
                          <w:t>aging</w:t>
                        </w:r>
                        <w:r>
                          <w:rPr>
                            <w:rFonts w:ascii="Trebuchet MS" w:hAnsi="Trebuchet MS"/>
                            <w:color w:val="231F20"/>
                            <w:spacing w:val="-11"/>
                            <w:w w:val="95"/>
                            <w:sz w:val="20"/>
                          </w:rPr>
                          <w:t xml:space="preserve"> </w:t>
                        </w:r>
                        <w:r>
                          <w:rPr>
                            <w:rFonts w:ascii="Trebuchet MS" w:hAnsi="Trebuchet MS"/>
                            <w:color w:val="231F20"/>
                            <w:w w:val="95"/>
                            <w:sz w:val="20"/>
                          </w:rPr>
                          <w:t>population.</w:t>
                        </w:r>
                        <w:r>
                          <w:rPr>
                            <w:rFonts w:ascii="Trebuchet MS" w:hAnsi="Trebuchet MS"/>
                            <w:color w:val="231F20"/>
                            <w:spacing w:val="-11"/>
                            <w:w w:val="95"/>
                            <w:sz w:val="20"/>
                          </w:rPr>
                          <w:t xml:space="preserve"> </w:t>
                        </w:r>
                        <w:r>
                          <w:rPr>
                            <w:rFonts w:ascii="Trebuchet MS" w:hAnsi="Trebuchet MS"/>
                            <w:color w:val="231F20"/>
                            <w:w w:val="95"/>
                            <w:sz w:val="20"/>
                          </w:rPr>
                          <w:t>CCHC</w:t>
                        </w:r>
                        <w:r>
                          <w:rPr>
                            <w:rFonts w:ascii="Trebuchet MS" w:hAnsi="Trebuchet MS"/>
                            <w:color w:val="231F20"/>
                            <w:spacing w:val="-11"/>
                            <w:w w:val="95"/>
                            <w:sz w:val="20"/>
                          </w:rPr>
                          <w:t xml:space="preserve"> </w:t>
                        </w:r>
                        <w:r>
                          <w:rPr>
                            <w:rFonts w:ascii="Trebuchet MS" w:hAnsi="Trebuchet MS"/>
                            <w:color w:val="231F20"/>
                            <w:w w:val="95"/>
                            <w:sz w:val="20"/>
                          </w:rPr>
                          <w:t>will</w:t>
                        </w:r>
                        <w:r>
                          <w:rPr>
                            <w:rFonts w:ascii="Trebuchet MS" w:hAnsi="Trebuchet MS"/>
                            <w:color w:val="231F20"/>
                            <w:spacing w:val="-11"/>
                            <w:w w:val="95"/>
                            <w:sz w:val="20"/>
                          </w:rPr>
                          <w:t xml:space="preserve"> </w:t>
                        </w:r>
                        <w:r>
                          <w:rPr>
                            <w:rFonts w:ascii="Trebuchet MS" w:hAnsi="Trebuchet MS"/>
                            <w:color w:val="231F20"/>
                            <w:w w:val="95"/>
                            <w:sz w:val="20"/>
                          </w:rPr>
                          <w:t>target</w:t>
                        </w:r>
                        <w:r>
                          <w:rPr>
                            <w:rFonts w:ascii="Trebuchet MS" w:hAnsi="Trebuchet MS"/>
                            <w:color w:val="231F20"/>
                            <w:spacing w:val="-11"/>
                            <w:w w:val="95"/>
                            <w:sz w:val="20"/>
                          </w:rPr>
                          <w:t xml:space="preserve"> </w:t>
                        </w:r>
                        <w:r>
                          <w:rPr>
                            <w:rFonts w:ascii="Trebuchet MS" w:hAnsi="Trebuchet MS"/>
                            <w:color w:val="231F20"/>
                            <w:w w:val="95"/>
                            <w:sz w:val="20"/>
                          </w:rPr>
                          <w:t>press</w:t>
                        </w:r>
                        <w:r>
                          <w:rPr>
                            <w:rFonts w:ascii="Trebuchet MS" w:hAnsi="Trebuchet MS"/>
                            <w:color w:val="231F20"/>
                            <w:spacing w:val="-11"/>
                            <w:w w:val="95"/>
                            <w:sz w:val="20"/>
                          </w:rPr>
                          <w:t xml:space="preserve"> </w:t>
                        </w:r>
                        <w:r>
                          <w:rPr>
                            <w:rFonts w:ascii="Trebuchet MS" w:hAnsi="Trebuchet MS"/>
                            <w:color w:val="231F20"/>
                            <w:w w:val="95"/>
                            <w:sz w:val="20"/>
                          </w:rPr>
                          <w:t>releases</w:t>
                        </w:r>
                        <w:r>
                          <w:rPr>
                            <w:rFonts w:ascii="Trebuchet MS" w:hAnsi="Trebuchet MS"/>
                            <w:color w:val="231F20"/>
                            <w:spacing w:val="-11"/>
                            <w:w w:val="95"/>
                            <w:sz w:val="20"/>
                          </w:rPr>
                          <w:t xml:space="preserve"> </w:t>
                        </w:r>
                        <w:r>
                          <w:rPr>
                            <w:rFonts w:ascii="Trebuchet MS" w:hAnsi="Trebuchet MS"/>
                            <w:color w:val="231F20"/>
                            <w:w w:val="95"/>
                            <w:sz w:val="20"/>
                          </w:rPr>
                          <w:t>to</w:t>
                        </w:r>
                        <w:r>
                          <w:rPr>
                            <w:rFonts w:ascii="Trebuchet MS" w:hAnsi="Trebuchet MS"/>
                            <w:color w:val="231F20"/>
                            <w:spacing w:val="-11"/>
                            <w:w w:val="95"/>
                            <w:sz w:val="20"/>
                          </w:rPr>
                          <w:t xml:space="preserve"> </w:t>
                        </w:r>
                        <w:r>
                          <w:rPr>
                            <w:rFonts w:ascii="Trebuchet MS" w:hAnsi="Trebuchet MS"/>
                            <w:color w:val="231F20"/>
                            <w:w w:val="95"/>
                            <w:sz w:val="20"/>
                          </w:rPr>
                          <w:t>media</w:t>
                        </w:r>
                        <w:r>
                          <w:rPr>
                            <w:rFonts w:ascii="Trebuchet MS" w:hAnsi="Trebuchet MS"/>
                            <w:color w:val="231F20"/>
                            <w:spacing w:val="-11"/>
                            <w:w w:val="95"/>
                            <w:sz w:val="20"/>
                          </w:rPr>
                          <w:t xml:space="preserve"> </w:t>
                        </w:r>
                        <w:r>
                          <w:rPr>
                            <w:rFonts w:ascii="Trebuchet MS" w:hAnsi="Trebuchet MS"/>
                            <w:color w:val="231F20"/>
                            <w:w w:val="95"/>
                            <w:sz w:val="20"/>
                          </w:rPr>
                          <w:t>outlets</w:t>
                        </w:r>
                        <w:r>
                          <w:rPr>
                            <w:rFonts w:ascii="Trebuchet MS" w:hAnsi="Trebuchet MS"/>
                            <w:color w:val="231F20"/>
                            <w:spacing w:val="-11"/>
                            <w:w w:val="95"/>
                            <w:sz w:val="20"/>
                          </w:rPr>
                          <w:t xml:space="preserve"> </w:t>
                        </w:r>
                        <w:r>
                          <w:rPr>
                            <w:rFonts w:ascii="Trebuchet MS" w:hAnsi="Trebuchet MS"/>
                            <w:color w:val="231F20"/>
                            <w:w w:val="95"/>
                            <w:sz w:val="20"/>
                          </w:rPr>
                          <w:t>that</w:t>
                        </w:r>
                        <w:r>
                          <w:rPr>
                            <w:rFonts w:ascii="Trebuchet MS" w:hAnsi="Trebuchet MS"/>
                            <w:color w:val="231F20"/>
                            <w:spacing w:val="-11"/>
                            <w:w w:val="95"/>
                            <w:sz w:val="20"/>
                          </w:rPr>
                          <w:t xml:space="preserve"> </w:t>
                        </w:r>
                        <w:r>
                          <w:rPr>
                            <w:rFonts w:ascii="Trebuchet MS" w:hAnsi="Trebuchet MS"/>
                            <w:color w:val="231F20"/>
                            <w:w w:val="95"/>
                            <w:sz w:val="20"/>
                          </w:rPr>
                          <w:t>reach</w:t>
                        </w:r>
                        <w:r>
                          <w:rPr>
                            <w:rFonts w:ascii="Trebuchet MS" w:hAnsi="Trebuchet MS"/>
                            <w:color w:val="231F20"/>
                            <w:spacing w:val="-11"/>
                            <w:w w:val="95"/>
                            <w:sz w:val="20"/>
                          </w:rPr>
                          <w:t xml:space="preserve"> </w:t>
                        </w:r>
                        <w:r>
                          <w:rPr>
                            <w:rFonts w:ascii="Trebuchet MS" w:hAnsi="Trebuchet MS"/>
                            <w:color w:val="231F20"/>
                            <w:w w:val="95"/>
                            <w:sz w:val="20"/>
                          </w:rPr>
                          <w:t>the</w:t>
                        </w:r>
                        <w:r>
                          <w:rPr>
                            <w:rFonts w:ascii="Trebuchet MS" w:hAnsi="Trebuchet MS"/>
                            <w:color w:val="231F20"/>
                            <w:spacing w:val="-11"/>
                            <w:w w:val="95"/>
                            <w:sz w:val="20"/>
                          </w:rPr>
                          <w:t xml:space="preserve"> </w:t>
                        </w:r>
                        <w:r>
                          <w:rPr>
                            <w:rFonts w:ascii="Trebuchet MS" w:hAnsi="Trebuchet MS"/>
                            <w:color w:val="231F20"/>
                            <w:w w:val="95"/>
                            <w:sz w:val="20"/>
                          </w:rPr>
                          <w:t>aging</w:t>
                        </w:r>
                        <w:r>
                          <w:rPr>
                            <w:rFonts w:ascii="Trebuchet MS" w:hAnsi="Trebuchet MS"/>
                            <w:color w:val="231F20"/>
                            <w:spacing w:val="-11"/>
                            <w:w w:val="95"/>
                            <w:sz w:val="20"/>
                          </w:rPr>
                          <w:t xml:space="preserve"> </w:t>
                        </w:r>
                        <w:r>
                          <w:rPr>
                            <w:rFonts w:ascii="Trebuchet MS" w:hAnsi="Trebuchet MS"/>
                            <w:color w:val="231F20"/>
                            <w:w w:val="95"/>
                            <w:sz w:val="20"/>
                          </w:rPr>
                          <w:t>population.</w:t>
                        </w:r>
                        <w:r>
                          <w:rPr>
                            <w:rFonts w:ascii="Trebuchet MS" w:hAnsi="Trebuchet MS"/>
                            <w:color w:val="231F20"/>
                            <w:spacing w:val="-11"/>
                            <w:w w:val="95"/>
                            <w:sz w:val="20"/>
                          </w:rPr>
                          <w:t xml:space="preserve"> </w:t>
                        </w:r>
                        <w:r>
                          <w:rPr>
                            <w:rFonts w:ascii="Trebuchet MS" w:hAnsi="Trebuchet MS"/>
                            <w:color w:val="231F20"/>
                            <w:w w:val="95"/>
                            <w:sz w:val="20"/>
                          </w:rPr>
                          <w:t>We</w:t>
                        </w:r>
                        <w:r>
                          <w:rPr>
                            <w:rFonts w:ascii="Trebuchet MS" w:hAnsi="Trebuchet MS"/>
                            <w:color w:val="231F20"/>
                            <w:spacing w:val="-11"/>
                            <w:w w:val="95"/>
                            <w:sz w:val="20"/>
                          </w:rPr>
                          <w:t xml:space="preserve"> </w:t>
                        </w:r>
                        <w:r>
                          <w:rPr>
                            <w:rFonts w:ascii="Trebuchet MS" w:hAnsi="Trebuchet MS"/>
                            <w:color w:val="231F20"/>
                            <w:w w:val="95"/>
                            <w:sz w:val="20"/>
                          </w:rPr>
                          <w:t>will</w:t>
                        </w:r>
                        <w:r>
                          <w:rPr>
                            <w:rFonts w:ascii="Trebuchet MS" w:hAnsi="Trebuchet MS"/>
                            <w:color w:val="231F20"/>
                            <w:spacing w:val="-11"/>
                            <w:w w:val="95"/>
                            <w:sz w:val="20"/>
                          </w:rPr>
                          <w:t xml:space="preserve"> </w:t>
                        </w:r>
                        <w:r>
                          <w:rPr>
                            <w:rFonts w:ascii="Trebuchet MS" w:hAnsi="Trebuchet MS"/>
                            <w:color w:val="231F20"/>
                            <w:w w:val="95"/>
                            <w:sz w:val="20"/>
                          </w:rPr>
                          <w:t>also</w:t>
                        </w:r>
                        <w:r>
                          <w:rPr>
                            <w:rFonts w:ascii="Trebuchet MS" w:hAnsi="Trebuchet MS"/>
                            <w:color w:val="231F20"/>
                            <w:spacing w:val="-11"/>
                            <w:w w:val="95"/>
                            <w:sz w:val="20"/>
                          </w:rPr>
                          <w:t xml:space="preserve"> </w:t>
                        </w:r>
                        <w:r>
                          <w:rPr>
                            <w:rFonts w:ascii="Trebuchet MS" w:hAnsi="Trebuchet MS"/>
                            <w:color w:val="231F20"/>
                            <w:w w:val="95"/>
                            <w:sz w:val="20"/>
                          </w:rPr>
                          <w:t xml:space="preserve">post </w:t>
                        </w:r>
                        <w:r>
                          <w:rPr>
                            <w:rFonts w:ascii="Trebuchet MS" w:hAnsi="Trebuchet MS"/>
                            <w:color w:val="231F20"/>
                            <w:w w:val="90"/>
                            <w:sz w:val="20"/>
                          </w:rPr>
                          <w:t>information to social media sites, coalition websites and community pages utilized by the aging population. We will recruit and</w:t>
                        </w:r>
                        <w:r>
                          <w:rPr>
                            <w:rFonts w:ascii="Trebuchet MS" w:hAnsi="Trebuchet MS"/>
                            <w:color w:val="231F20"/>
                            <w:sz w:val="20"/>
                          </w:rPr>
                          <w:t xml:space="preserve"> </w:t>
                        </w:r>
                        <w:r>
                          <w:rPr>
                            <w:rFonts w:ascii="Trebuchet MS" w:hAnsi="Trebuchet MS"/>
                            <w:color w:val="231F20"/>
                            <w:w w:val="95"/>
                            <w:sz w:val="20"/>
                          </w:rPr>
                          <w:t>work</w:t>
                        </w:r>
                        <w:r>
                          <w:rPr>
                            <w:rFonts w:ascii="Trebuchet MS" w:hAnsi="Trebuchet MS"/>
                            <w:color w:val="231F20"/>
                            <w:spacing w:val="-10"/>
                            <w:w w:val="95"/>
                            <w:sz w:val="20"/>
                          </w:rPr>
                          <w:t xml:space="preserve"> </w:t>
                        </w:r>
                        <w:r>
                          <w:rPr>
                            <w:rFonts w:ascii="Trebuchet MS" w:hAnsi="Trebuchet MS"/>
                            <w:color w:val="231F20"/>
                            <w:w w:val="95"/>
                            <w:sz w:val="20"/>
                          </w:rPr>
                          <w:t>with</w:t>
                        </w:r>
                        <w:r>
                          <w:rPr>
                            <w:rFonts w:ascii="Trebuchet MS" w:hAnsi="Trebuchet MS"/>
                            <w:color w:val="231F20"/>
                            <w:spacing w:val="-10"/>
                            <w:w w:val="95"/>
                            <w:sz w:val="20"/>
                          </w:rPr>
                          <w:t xml:space="preserve"> </w:t>
                        </w:r>
                        <w:r>
                          <w:rPr>
                            <w:rFonts w:ascii="Trebuchet MS" w:hAnsi="Trebuchet MS"/>
                            <w:color w:val="231F20"/>
                            <w:w w:val="95"/>
                            <w:sz w:val="20"/>
                          </w:rPr>
                          <w:t>trusted</w:t>
                        </w:r>
                        <w:r>
                          <w:rPr>
                            <w:rFonts w:ascii="Trebuchet MS" w:hAnsi="Trebuchet MS"/>
                            <w:color w:val="231F20"/>
                            <w:spacing w:val="-10"/>
                            <w:w w:val="95"/>
                            <w:sz w:val="20"/>
                          </w:rPr>
                          <w:t xml:space="preserve"> </w:t>
                        </w:r>
                        <w:r>
                          <w:rPr>
                            <w:rFonts w:ascii="Trebuchet MS" w:hAnsi="Trebuchet MS"/>
                            <w:color w:val="231F20"/>
                            <w:w w:val="95"/>
                            <w:sz w:val="20"/>
                          </w:rPr>
                          <w:t>community</w:t>
                        </w:r>
                        <w:r>
                          <w:rPr>
                            <w:rFonts w:ascii="Trebuchet MS" w:hAnsi="Trebuchet MS"/>
                            <w:color w:val="231F20"/>
                            <w:spacing w:val="-10"/>
                            <w:w w:val="95"/>
                            <w:sz w:val="20"/>
                          </w:rPr>
                          <w:t xml:space="preserve"> </w:t>
                        </w:r>
                        <w:r>
                          <w:rPr>
                            <w:rFonts w:ascii="Trebuchet MS" w:hAnsi="Trebuchet MS"/>
                            <w:color w:val="231F20"/>
                            <w:w w:val="95"/>
                            <w:sz w:val="20"/>
                          </w:rPr>
                          <w:t>leaders</w:t>
                        </w:r>
                        <w:r>
                          <w:rPr>
                            <w:rFonts w:ascii="Trebuchet MS" w:hAnsi="Trebuchet MS"/>
                            <w:color w:val="231F20"/>
                            <w:spacing w:val="-10"/>
                            <w:w w:val="95"/>
                            <w:sz w:val="20"/>
                          </w:rPr>
                          <w:t xml:space="preserve"> </w:t>
                        </w:r>
                        <w:r>
                          <w:rPr>
                            <w:rFonts w:ascii="Trebuchet MS" w:hAnsi="Trebuchet MS"/>
                            <w:color w:val="231F20"/>
                            <w:w w:val="95"/>
                            <w:sz w:val="20"/>
                          </w:rPr>
                          <w:t>to</w:t>
                        </w:r>
                        <w:r>
                          <w:rPr>
                            <w:rFonts w:ascii="Trebuchet MS" w:hAnsi="Trebuchet MS"/>
                            <w:color w:val="231F20"/>
                            <w:spacing w:val="-10"/>
                            <w:w w:val="95"/>
                            <w:sz w:val="20"/>
                          </w:rPr>
                          <w:t xml:space="preserve"> </w:t>
                        </w:r>
                        <w:r>
                          <w:rPr>
                            <w:rFonts w:ascii="Trebuchet MS" w:hAnsi="Trebuchet MS"/>
                            <w:color w:val="231F20"/>
                            <w:w w:val="95"/>
                            <w:sz w:val="20"/>
                          </w:rPr>
                          <w:t>serve</w:t>
                        </w:r>
                        <w:r>
                          <w:rPr>
                            <w:rFonts w:ascii="Trebuchet MS" w:hAnsi="Trebuchet MS"/>
                            <w:color w:val="231F20"/>
                            <w:spacing w:val="-10"/>
                            <w:w w:val="95"/>
                            <w:sz w:val="20"/>
                          </w:rPr>
                          <w:t xml:space="preserve"> </w:t>
                        </w:r>
                        <w:r>
                          <w:rPr>
                            <w:rFonts w:ascii="Trebuchet MS" w:hAnsi="Trebuchet MS"/>
                            <w:color w:val="231F20"/>
                            <w:w w:val="95"/>
                            <w:sz w:val="20"/>
                          </w:rPr>
                          <w:t>as</w:t>
                        </w:r>
                        <w:r>
                          <w:rPr>
                            <w:rFonts w:ascii="Trebuchet MS" w:hAnsi="Trebuchet MS"/>
                            <w:color w:val="231F20"/>
                            <w:spacing w:val="-10"/>
                            <w:w w:val="95"/>
                            <w:sz w:val="20"/>
                          </w:rPr>
                          <w:t xml:space="preserve"> </w:t>
                        </w:r>
                        <w:r>
                          <w:rPr>
                            <w:rFonts w:ascii="Trebuchet MS" w:hAnsi="Trebuchet MS"/>
                            <w:color w:val="231F20"/>
                            <w:w w:val="95"/>
                            <w:sz w:val="20"/>
                          </w:rPr>
                          <w:t>ambassadors</w:t>
                        </w:r>
                        <w:r>
                          <w:rPr>
                            <w:rFonts w:ascii="Trebuchet MS" w:hAnsi="Trebuchet MS"/>
                            <w:color w:val="231F20"/>
                            <w:spacing w:val="-10"/>
                            <w:w w:val="95"/>
                            <w:sz w:val="20"/>
                          </w:rPr>
                          <w:t xml:space="preserve"> </w:t>
                        </w:r>
                        <w:r>
                          <w:rPr>
                            <w:rFonts w:ascii="Trebuchet MS" w:hAnsi="Trebuchet MS"/>
                            <w:color w:val="231F20"/>
                            <w:w w:val="95"/>
                            <w:sz w:val="20"/>
                          </w:rPr>
                          <w:t>to</w:t>
                        </w:r>
                        <w:r>
                          <w:rPr>
                            <w:rFonts w:ascii="Trebuchet MS" w:hAnsi="Trebuchet MS"/>
                            <w:color w:val="231F20"/>
                            <w:spacing w:val="-10"/>
                            <w:w w:val="95"/>
                            <w:sz w:val="20"/>
                          </w:rPr>
                          <w:t xml:space="preserve"> </w:t>
                        </w:r>
                        <w:r>
                          <w:rPr>
                            <w:rFonts w:ascii="Trebuchet MS" w:hAnsi="Trebuchet MS"/>
                            <w:color w:val="231F20"/>
                            <w:w w:val="95"/>
                            <w:sz w:val="20"/>
                          </w:rPr>
                          <w:t>this</w:t>
                        </w:r>
                        <w:r>
                          <w:rPr>
                            <w:rFonts w:ascii="Trebuchet MS" w:hAnsi="Trebuchet MS"/>
                            <w:color w:val="231F20"/>
                            <w:spacing w:val="-10"/>
                            <w:w w:val="95"/>
                            <w:sz w:val="20"/>
                          </w:rPr>
                          <w:t xml:space="preserve"> </w:t>
                        </w:r>
                        <w:r>
                          <w:rPr>
                            <w:rFonts w:ascii="Trebuchet MS" w:hAnsi="Trebuchet MS"/>
                            <w:color w:val="231F20"/>
                            <w:w w:val="95"/>
                            <w:sz w:val="20"/>
                          </w:rPr>
                          <w:t>population.</w:t>
                        </w:r>
                        <w:r>
                          <w:rPr>
                            <w:rFonts w:ascii="Trebuchet MS" w:hAnsi="Trebuchet MS"/>
                            <w:color w:val="231F20"/>
                            <w:spacing w:val="-10"/>
                            <w:w w:val="95"/>
                            <w:sz w:val="20"/>
                          </w:rPr>
                          <w:t xml:space="preserve"> </w:t>
                        </w:r>
                        <w:r>
                          <w:rPr>
                            <w:rFonts w:ascii="Trebuchet MS" w:hAnsi="Trebuchet MS"/>
                            <w:color w:val="231F20"/>
                            <w:w w:val="95"/>
                            <w:sz w:val="20"/>
                          </w:rPr>
                          <w:t>Key</w:t>
                        </w:r>
                        <w:r>
                          <w:rPr>
                            <w:rFonts w:ascii="Trebuchet MS" w:hAnsi="Trebuchet MS"/>
                            <w:color w:val="231F20"/>
                            <w:spacing w:val="-10"/>
                            <w:w w:val="95"/>
                            <w:sz w:val="20"/>
                          </w:rPr>
                          <w:t xml:space="preserve"> </w:t>
                        </w:r>
                        <w:r>
                          <w:rPr>
                            <w:rFonts w:ascii="Trebuchet MS" w:hAnsi="Trebuchet MS"/>
                            <w:color w:val="231F20"/>
                            <w:w w:val="95"/>
                            <w:sz w:val="20"/>
                          </w:rPr>
                          <w:t>existing</w:t>
                        </w:r>
                        <w:r>
                          <w:rPr>
                            <w:rFonts w:ascii="Trebuchet MS" w:hAnsi="Trebuchet MS"/>
                            <w:color w:val="231F20"/>
                            <w:spacing w:val="-10"/>
                            <w:w w:val="95"/>
                            <w:sz w:val="20"/>
                          </w:rPr>
                          <w:t xml:space="preserve"> </w:t>
                        </w:r>
                        <w:r>
                          <w:rPr>
                            <w:rFonts w:ascii="Trebuchet MS" w:hAnsi="Trebuchet MS"/>
                            <w:color w:val="231F20"/>
                            <w:w w:val="95"/>
                            <w:sz w:val="20"/>
                          </w:rPr>
                          <w:t>partnerships</w:t>
                        </w:r>
                        <w:r>
                          <w:rPr>
                            <w:rFonts w:ascii="Trebuchet MS" w:hAnsi="Trebuchet MS"/>
                            <w:color w:val="231F20"/>
                            <w:spacing w:val="-10"/>
                            <w:w w:val="95"/>
                            <w:sz w:val="20"/>
                          </w:rPr>
                          <w:t xml:space="preserve"> </w:t>
                        </w:r>
                        <w:r>
                          <w:rPr>
                            <w:rFonts w:ascii="Trebuchet MS" w:hAnsi="Trebuchet MS"/>
                            <w:color w:val="231F20"/>
                            <w:w w:val="95"/>
                            <w:sz w:val="20"/>
                          </w:rPr>
                          <w:t>include:</w:t>
                        </w:r>
                        <w:r>
                          <w:rPr>
                            <w:rFonts w:ascii="Trebuchet MS" w:hAnsi="Trebuchet MS"/>
                            <w:color w:val="231F20"/>
                            <w:spacing w:val="-10"/>
                            <w:w w:val="95"/>
                            <w:sz w:val="20"/>
                          </w:rPr>
                          <w:t xml:space="preserve"> </w:t>
                        </w:r>
                        <w:r>
                          <w:rPr>
                            <w:rFonts w:ascii="Trebuchet MS" w:hAnsi="Trebuchet MS"/>
                            <w:color w:val="231F20"/>
                            <w:w w:val="95"/>
                            <w:sz w:val="20"/>
                          </w:rPr>
                          <w:t xml:space="preserve">Senior </w:t>
                        </w:r>
                        <w:r>
                          <w:rPr>
                            <w:rFonts w:ascii="Trebuchet MS" w:hAnsi="Trebuchet MS"/>
                            <w:color w:val="231F20"/>
                            <w:w w:val="90"/>
                            <w:sz w:val="20"/>
                          </w:rPr>
                          <w:t>Centers, Samaritans of the Cape &amp; Islands, Alzheimer’s Family Caregiver Support Center, Barnstable County.</w:t>
                        </w:r>
                      </w:p>
                    </w:txbxContent>
                  </v:textbox>
                </v:shape>
                <w10:wrap type="topAndBottom" anchorx="page"/>
              </v:group>
            </w:pict>
          </mc:Fallback>
        </mc:AlternateContent>
      </w:r>
      <w:r>
        <w:rPr>
          <w:noProof/>
        </w:rPr>
        <mc:AlternateContent>
          <mc:Choice Requires="wpg">
            <w:drawing>
              <wp:anchor distT="0" distB="0" distL="0" distR="0" simplePos="0" relativeHeight="251723264" behindDoc="1" locked="0" layoutInCell="1" allowOverlap="1">
                <wp:simplePos x="0" y="0"/>
                <wp:positionH relativeFrom="page">
                  <wp:posOffset>685800</wp:posOffset>
                </wp:positionH>
                <wp:positionV relativeFrom="paragraph">
                  <wp:posOffset>3375025</wp:posOffset>
                </wp:positionV>
                <wp:extent cx="6822440" cy="834390"/>
                <wp:effectExtent l="0" t="0" r="0" b="0"/>
                <wp:wrapTopAndBottom/>
                <wp:docPr id="1003" name="docshapegroup603" descr="Youth&#10;CCHC will target press releases to media outlets that reach youth and those who work with youth. We will also post information to social media sites, coalition websites and community pages utilized by youth and those who work with youth. We will recruit and work with trusted community leaders to serve as ambassadors to this population. Key existing partnerships include: Barnstable School Department, Barnstable No Place For Hate, Cape Cod YMCA, Cape Cod Children’s Place, Cape Cod Voices.&#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834390"/>
                          <a:chOff x="1080" y="5315"/>
                          <a:chExt cx="10744" cy="1314"/>
                        </a:xfrm>
                      </wpg:grpSpPr>
                      <wps:wsp>
                        <wps:cNvPr id="1004" name="docshape604"/>
                        <wps:cNvSpPr>
                          <a:spLocks/>
                        </wps:cNvSpPr>
                        <wps:spPr bwMode="auto">
                          <a:xfrm>
                            <a:off x="1080" y="5577"/>
                            <a:ext cx="10744" cy="1050"/>
                          </a:xfrm>
                          <a:custGeom>
                            <a:avLst/>
                            <a:gdLst>
                              <a:gd name="T0" fmla="+- 0 11823 1080"/>
                              <a:gd name="T1" fmla="*/ T0 w 10744"/>
                              <a:gd name="T2" fmla="+- 0 5578 5578"/>
                              <a:gd name="T3" fmla="*/ 5578 h 1050"/>
                              <a:gd name="T4" fmla="+- 0 11813 1080"/>
                              <a:gd name="T5" fmla="*/ T4 w 10744"/>
                              <a:gd name="T6" fmla="+- 0 5578 5578"/>
                              <a:gd name="T7" fmla="*/ 5578 h 1050"/>
                              <a:gd name="T8" fmla="+- 0 11813 1080"/>
                              <a:gd name="T9" fmla="*/ T8 w 10744"/>
                              <a:gd name="T10" fmla="+- 0 5588 5578"/>
                              <a:gd name="T11" fmla="*/ 5588 h 1050"/>
                              <a:gd name="T12" fmla="+- 0 11813 1080"/>
                              <a:gd name="T13" fmla="*/ T12 w 10744"/>
                              <a:gd name="T14" fmla="+- 0 6618 5578"/>
                              <a:gd name="T15" fmla="*/ 6618 h 1050"/>
                              <a:gd name="T16" fmla="+- 0 1090 1080"/>
                              <a:gd name="T17" fmla="*/ T16 w 10744"/>
                              <a:gd name="T18" fmla="+- 0 6618 5578"/>
                              <a:gd name="T19" fmla="*/ 6618 h 1050"/>
                              <a:gd name="T20" fmla="+- 0 1090 1080"/>
                              <a:gd name="T21" fmla="*/ T20 w 10744"/>
                              <a:gd name="T22" fmla="+- 0 5588 5578"/>
                              <a:gd name="T23" fmla="*/ 5588 h 1050"/>
                              <a:gd name="T24" fmla="+- 0 11813 1080"/>
                              <a:gd name="T25" fmla="*/ T24 w 10744"/>
                              <a:gd name="T26" fmla="+- 0 5588 5578"/>
                              <a:gd name="T27" fmla="*/ 5588 h 1050"/>
                              <a:gd name="T28" fmla="+- 0 11813 1080"/>
                              <a:gd name="T29" fmla="*/ T28 w 10744"/>
                              <a:gd name="T30" fmla="+- 0 5578 5578"/>
                              <a:gd name="T31" fmla="*/ 5578 h 1050"/>
                              <a:gd name="T32" fmla="+- 0 1080 1080"/>
                              <a:gd name="T33" fmla="*/ T32 w 10744"/>
                              <a:gd name="T34" fmla="+- 0 5578 5578"/>
                              <a:gd name="T35" fmla="*/ 5578 h 1050"/>
                              <a:gd name="T36" fmla="+- 0 1080 1080"/>
                              <a:gd name="T37" fmla="*/ T36 w 10744"/>
                              <a:gd name="T38" fmla="+- 0 6628 5578"/>
                              <a:gd name="T39" fmla="*/ 6628 h 1050"/>
                              <a:gd name="T40" fmla="+- 0 11823 1080"/>
                              <a:gd name="T41" fmla="*/ T40 w 10744"/>
                              <a:gd name="T42" fmla="+- 0 6628 5578"/>
                              <a:gd name="T43" fmla="*/ 6628 h 1050"/>
                              <a:gd name="T44" fmla="+- 0 11823 1080"/>
                              <a:gd name="T45" fmla="*/ T44 w 10744"/>
                              <a:gd name="T46" fmla="+- 0 5578 5578"/>
                              <a:gd name="T47" fmla="*/ 5578 h 1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744" h="1050">
                                <a:moveTo>
                                  <a:pt x="10743" y="0"/>
                                </a:moveTo>
                                <a:lnTo>
                                  <a:pt x="10733" y="0"/>
                                </a:lnTo>
                                <a:lnTo>
                                  <a:pt x="10733" y="10"/>
                                </a:lnTo>
                                <a:lnTo>
                                  <a:pt x="10733" y="1040"/>
                                </a:lnTo>
                                <a:lnTo>
                                  <a:pt x="10" y="1040"/>
                                </a:lnTo>
                                <a:lnTo>
                                  <a:pt x="10" y="10"/>
                                </a:lnTo>
                                <a:lnTo>
                                  <a:pt x="10733" y="10"/>
                                </a:lnTo>
                                <a:lnTo>
                                  <a:pt x="10733" y="0"/>
                                </a:lnTo>
                                <a:lnTo>
                                  <a:pt x="0" y="0"/>
                                </a:lnTo>
                                <a:lnTo>
                                  <a:pt x="0" y="1050"/>
                                </a:lnTo>
                                <a:lnTo>
                                  <a:pt x="10743" y="1050"/>
                                </a:lnTo>
                                <a:lnTo>
                                  <a:pt x="107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docshape605"/>
                        <wps:cNvSpPr>
                          <a:spLocks/>
                        </wps:cNvSpPr>
                        <wps:spPr bwMode="auto">
                          <a:xfrm>
                            <a:off x="1090" y="5587"/>
                            <a:ext cx="10724" cy="1030"/>
                          </a:xfrm>
                          <a:custGeom>
                            <a:avLst/>
                            <a:gdLst>
                              <a:gd name="T0" fmla="+- 0 11813 1090"/>
                              <a:gd name="T1" fmla="*/ T0 w 10724"/>
                              <a:gd name="T2" fmla="+- 0 5588 5588"/>
                              <a:gd name="T3" fmla="*/ 5588 h 1030"/>
                              <a:gd name="T4" fmla="+- 0 1090 1090"/>
                              <a:gd name="T5" fmla="*/ T4 w 10724"/>
                              <a:gd name="T6" fmla="+- 0 5588 5588"/>
                              <a:gd name="T7" fmla="*/ 5588 h 1030"/>
                              <a:gd name="T8" fmla="+- 0 1090 1090"/>
                              <a:gd name="T9" fmla="*/ T8 w 10724"/>
                              <a:gd name="T10" fmla="+- 0 6618 5588"/>
                              <a:gd name="T11" fmla="*/ 6618 h 1030"/>
                              <a:gd name="T12" fmla="+- 0 1100 1090"/>
                              <a:gd name="T13" fmla="*/ T12 w 10724"/>
                              <a:gd name="T14" fmla="+- 0 6608 5588"/>
                              <a:gd name="T15" fmla="*/ 6608 h 1030"/>
                              <a:gd name="T16" fmla="+- 0 1100 1090"/>
                              <a:gd name="T17" fmla="*/ T16 w 10724"/>
                              <a:gd name="T18" fmla="+- 0 5598 5588"/>
                              <a:gd name="T19" fmla="*/ 5598 h 1030"/>
                              <a:gd name="T20" fmla="+- 0 11803 1090"/>
                              <a:gd name="T21" fmla="*/ T20 w 10724"/>
                              <a:gd name="T22" fmla="+- 0 5598 5588"/>
                              <a:gd name="T23" fmla="*/ 5598 h 1030"/>
                              <a:gd name="T24" fmla="+- 0 11813 1090"/>
                              <a:gd name="T25" fmla="*/ T24 w 10724"/>
                              <a:gd name="T26" fmla="+- 0 5588 5588"/>
                              <a:gd name="T27" fmla="*/ 5588 h 1030"/>
                            </a:gdLst>
                            <a:ahLst/>
                            <a:cxnLst>
                              <a:cxn ang="0">
                                <a:pos x="T1" y="T3"/>
                              </a:cxn>
                              <a:cxn ang="0">
                                <a:pos x="T5" y="T7"/>
                              </a:cxn>
                              <a:cxn ang="0">
                                <a:pos x="T9" y="T11"/>
                              </a:cxn>
                              <a:cxn ang="0">
                                <a:pos x="T13" y="T15"/>
                              </a:cxn>
                              <a:cxn ang="0">
                                <a:pos x="T17" y="T19"/>
                              </a:cxn>
                              <a:cxn ang="0">
                                <a:pos x="T21" y="T23"/>
                              </a:cxn>
                              <a:cxn ang="0">
                                <a:pos x="T25" y="T27"/>
                              </a:cxn>
                            </a:cxnLst>
                            <a:rect l="0" t="0" r="r" b="b"/>
                            <a:pathLst>
                              <a:path w="10724" h="1030">
                                <a:moveTo>
                                  <a:pt x="10723" y="0"/>
                                </a:moveTo>
                                <a:lnTo>
                                  <a:pt x="0" y="0"/>
                                </a:lnTo>
                                <a:lnTo>
                                  <a:pt x="0" y="1030"/>
                                </a:lnTo>
                                <a:lnTo>
                                  <a:pt x="10" y="1020"/>
                                </a:lnTo>
                                <a:lnTo>
                                  <a:pt x="10" y="10"/>
                                </a:lnTo>
                                <a:lnTo>
                                  <a:pt x="10713" y="10"/>
                                </a:lnTo>
                                <a:lnTo>
                                  <a:pt x="107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 name="docshape606"/>
                        <wps:cNvSpPr>
                          <a:spLocks/>
                        </wps:cNvSpPr>
                        <wps:spPr bwMode="auto">
                          <a:xfrm>
                            <a:off x="1090" y="5587"/>
                            <a:ext cx="10724" cy="1030"/>
                          </a:xfrm>
                          <a:custGeom>
                            <a:avLst/>
                            <a:gdLst>
                              <a:gd name="T0" fmla="+- 0 11813 1090"/>
                              <a:gd name="T1" fmla="*/ T0 w 10724"/>
                              <a:gd name="T2" fmla="+- 0 5588 5588"/>
                              <a:gd name="T3" fmla="*/ 5588 h 1030"/>
                              <a:gd name="T4" fmla="+- 0 11803 1090"/>
                              <a:gd name="T5" fmla="*/ T4 w 10724"/>
                              <a:gd name="T6" fmla="+- 0 5598 5588"/>
                              <a:gd name="T7" fmla="*/ 5598 h 1030"/>
                              <a:gd name="T8" fmla="+- 0 11803 1090"/>
                              <a:gd name="T9" fmla="*/ T8 w 10724"/>
                              <a:gd name="T10" fmla="+- 0 6608 5588"/>
                              <a:gd name="T11" fmla="*/ 6608 h 1030"/>
                              <a:gd name="T12" fmla="+- 0 1100 1090"/>
                              <a:gd name="T13" fmla="*/ T12 w 10724"/>
                              <a:gd name="T14" fmla="+- 0 6608 5588"/>
                              <a:gd name="T15" fmla="*/ 6608 h 1030"/>
                              <a:gd name="T16" fmla="+- 0 1090 1090"/>
                              <a:gd name="T17" fmla="*/ T16 w 10724"/>
                              <a:gd name="T18" fmla="+- 0 6618 5588"/>
                              <a:gd name="T19" fmla="*/ 6618 h 1030"/>
                              <a:gd name="T20" fmla="+- 0 11813 1090"/>
                              <a:gd name="T21" fmla="*/ T20 w 10724"/>
                              <a:gd name="T22" fmla="+- 0 6618 5588"/>
                              <a:gd name="T23" fmla="*/ 6618 h 1030"/>
                              <a:gd name="T24" fmla="+- 0 11813 1090"/>
                              <a:gd name="T25" fmla="*/ T24 w 10724"/>
                              <a:gd name="T26" fmla="+- 0 5588 5588"/>
                              <a:gd name="T27" fmla="*/ 5588 h 1030"/>
                            </a:gdLst>
                            <a:ahLst/>
                            <a:cxnLst>
                              <a:cxn ang="0">
                                <a:pos x="T1" y="T3"/>
                              </a:cxn>
                              <a:cxn ang="0">
                                <a:pos x="T5" y="T7"/>
                              </a:cxn>
                              <a:cxn ang="0">
                                <a:pos x="T9" y="T11"/>
                              </a:cxn>
                              <a:cxn ang="0">
                                <a:pos x="T13" y="T15"/>
                              </a:cxn>
                              <a:cxn ang="0">
                                <a:pos x="T17" y="T19"/>
                              </a:cxn>
                              <a:cxn ang="0">
                                <a:pos x="T21" y="T23"/>
                              </a:cxn>
                              <a:cxn ang="0">
                                <a:pos x="T25" y="T27"/>
                              </a:cxn>
                            </a:cxnLst>
                            <a:rect l="0" t="0" r="r" b="b"/>
                            <a:pathLst>
                              <a:path w="10724" h="1030">
                                <a:moveTo>
                                  <a:pt x="10723" y="0"/>
                                </a:moveTo>
                                <a:lnTo>
                                  <a:pt x="10713" y="10"/>
                                </a:lnTo>
                                <a:lnTo>
                                  <a:pt x="10713" y="1020"/>
                                </a:lnTo>
                                <a:lnTo>
                                  <a:pt x="10" y="1020"/>
                                </a:lnTo>
                                <a:lnTo>
                                  <a:pt x="0" y="1030"/>
                                </a:lnTo>
                                <a:lnTo>
                                  <a:pt x="10723" y="1030"/>
                                </a:lnTo>
                                <a:lnTo>
                                  <a:pt x="10723"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docshape607"/>
                        <wps:cNvSpPr txBox="1">
                          <a:spLocks noChangeArrowheads="1"/>
                        </wps:cNvSpPr>
                        <wps:spPr bwMode="auto">
                          <a:xfrm>
                            <a:off x="1080" y="5314"/>
                            <a:ext cx="10744" cy="1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40"/>
                                <w:rPr>
                                  <w:rFonts w:ascii="Trebuchet MS"/>
                                  <w:sz w:val="20"/>
                                </w:rPr>
                              </w:pPr>
                              <w:r>
                                <w:rPr>
                                  <w:rFonts w:ascii="Trebuchet MS"/>
                                  <w:color w:val="231F20"/>
                                  <w:spacing w:val="-2"/>
                                  <w:sz w:val="20"/>
                                </w:rPr>
                                <w:t>Youth</w:t>
                              </w:r>
                            </w:p>
                            <w:p w:rsidR="003121E4" w:rsidRDefault="003121E4">
                              <w:pPr>
                                <w:spacing w:before="81" w:line="247" w:lineRule="auto"/>
                                <w:ind w:left="40" w:right="227"/>
                                <w:rPr>
                                  <w:rFonts w:ascii="Trebuchet MS" w:hAnsi="Trebuchet MS"/>
                                  <w:sz w:val="20"/>
                                </w:rPr>
                              </w:pPr>
                              <w:r>
                                <w:rPr>
                                  <w:rFonts w:ascii="Trebuchet MS" w:hAnsi="Trebuchet MS"/>
                                  <w:color w:val="231F20"/>
                                  <w:w w:val="90"/>
                                  <w:sz w:val="20"/>
                                </w:rPr>
                                <w:t>CCHC will target press releases to media outlets that reach youth and those who work with youth. We will also post information</w:t>
                              </w:r>
                              <w:r>
                                <w:rPr>
                                  <w:rFonts w:ascii="Trebuchet MS" w:hAnsi="Trebuchet MS"/>
                                  <w:color w:val="231F20"/>
                                  <w:spacing w:val="40"/>
                                  <w:sz w:val="20"/>
                                </w:rPr>
                                <w:t xml:space="preserve"> </w:t>
                              </w:r>
                              <w:r>
                                <w:rPr>
                                  <w:rFonts w:ascii="Trebuchet MS" w:hAnsi="Trebuchet MS"/>
                                  <w:color w:val="231F20"/>
                                  <w:w w:val="90"/>
                                  <w:sz w:val="20"/>
                                </w:rPr>
                                <w:t xml:space="preserve">to social media sites, coalition websites and community pages utilized by youth and those who work with youth. We will recruit </w:t>
                              </w:r>
                              <w:r>
                                <w:rPr>
                                  <w:rFonts w:ascii="Trebuchet MS" w:hAnsi="Trebuchet MS"/>
                                  <w:color w:val="231F20"/>
                                  <w:w w:val="95"/>
                                  <w:sz w:val="20"/>
                                </w:rPr>
                                <w:t>and</w:t>
                              </w:r>
                              <w:r>
                                <w:rPr>
                                  <w:rFonts w:ascii="Trebuchet MS" w:hAnsi="Trebuchet MS"/>
                                  <w:color w:val="231F20"/>
                                  <w:spacing w:val="-9"/>
                                  <w:w w:val="95"/>
                                  <w:sz w:val="20"/>
                                </w:rPr>
                                <w:t xml:space="preserve"> </w:t>
                              </w:r>
                              <w:r>
                                <w:rPr>
                                  <w:rFonts w:ascii="Trebuchet MS" w:hAnsi="Trebuchet MS"/>
                                  <w:color w:val="231F20"/>
                                  <w:w w:val="95"/>
                                  <w:sz w:val="20"/>
                                </w:rPr>
                                <w:t>work</w:t>
                              </w:r>
                              <w:r>
                                <w:rPr>
                                  <w:rFonts w:ascii="Trebuchet MS" w:hAnsi="Trebuchet MS"/>
                                  <w:color w:val="231F20"/>
                                  <w:spacing w:val="-9"/>
                                  <w:w w:val="95"/>
                                  <w:sz w:val="20"/>
                                </w:rPr>
                                <w:t xml:space="preserve"> </w:t>
                              </w:r>
                              <w:r>
                                <w:rPr>
                                  <w:rFonts w:ascii="Trebuchet MS" w:hAnsi="Trebuchet MS"/>
                                  <w:color w:val="231F20"/>
                                  <w:w w:val="95"/>
                                  <w:sz w:val="20"/>
                                </w:rPr>
                                <w:t>with</w:t>
                              </w:r>
                              <w:r>
                                <w:rPr>
                                  <w:rFonts w:ascii="Trebuchet MS" w:hAnsi="Trebuchet MS"/>
                                  <w:color w:val="231F20"/>
                                  <w:spacing w:val="-9"/>
                                  <w:w w:val="95"/>
                                  <w:sz w:val="20"/>
                                </w:rPr>
                                <w:t xml:space="preserve"> </w:t>
                              </w:r>
                              <w:r>
                                <w:rPr>
                                  <w:rFonts w:ascii="Trebuchet MS" w:hAnsi="Trebuchet MS"/>
                                  <w:color w:val="231F20"/>
                                  <w:w w:val="95"/>
                                  <w:sz w:val="20"/>
                                </w:rPr>
                                <w:t>trusted</w:t>
                              </w:r>
                              <w:r>
                                <w:rPr>
                                  <w:rFonts w:ascii="Trebuchet MS" w:hAnsi="Trebuchet MS"/>
                                  <w:color w:val="231F20"/>
                                  <w:spacing w:val="-9"/>
                                  <w:w w:val="95"/>
                                  <w:sz w:val="20"/>
                                </w:rPr>
                                <w:t xml:space="preserve"> </w:t>
                              </w:r>
                              <w:r>
                                <w:rPr>
                                  <w:rFonts w:ascii="Trebuchet MS" w:hAnsi="Trebuchet MS"/>
                                  <w:color w:val="231F20"/>
                                  <w:w w:val="95"/>
                                  <w:sz w:val="20"/>
                                </w:rPr>
                                <w:t>community</w:t>
                              </w:r>
                              <w:r>
                                <w:rPr>
                                  <w:rFonts w:ascii="Trebuchet MS" w:hAnsi="Trebuchet MS"/>
                                  <w:color w:val="231F20"/>
                                  <w:spacing w:val="-9"/>
                                  <w:w w:val="95"/>
                                  <w:sz w:val="20"/>
                                </w:rPr>
                                <w:t xml:space="preserve"> </w:t>
                              </w:r>
                              <w:r>
                                <w:rPr>
                                  <w:rFonts w:ascii="Trebuchet MS" w:hAnsi="Trebuchet MS"/>
                                  <w:color w:val="231F20"/>
                                  <w:w w:val="95"/>
                                  <w:sz w:val="20"/>
                                </w:rPr>
                                <w:t>leaders</w:t>
                              </w:r>
                              <w:r>
                                <w:rPr>
                                  <w:rFonts w:ascii="Trebuchet MS" w:hAnsi="Trebuchet MS"/>
                                  <w:color w:val="231F20"/>
                                  <w:spacing w:val="-9"/>
                                  <w:w w:val="95"/>
                                  <w:sz w:val="20"/>
                                </w:rPr>
                                <w:t xml:space="preserve"> </w:t>
                              </w:r>
                              <w:r>
                                <w:rPr>
                                  <w:rFonts w:ascii="Trebuchet MS" w:hAnsi="Trebuchet MS"/>
                                  <w:color w:val="231F20"/>
                                  <w:w w:val="95"/>
                                  <w:sz w:val="20"/>
                                </w:rPr>
                                <w:t>to</w:t>
                              </w:r>
                              <w:r>
                                <w:rPr>
                                  <w:rFonts w:ascii="Trebuchet MS" w:hAnsi="Trebuchet MS"/>
                                  <w:color w:val="231F20"/>
                                  <w:spacing w:val="-9"/>
                                  <w:w w:val="95"/>
                                  <w:sz w:val="20"/>
                                </w:rPr>
                                <w:t xml:space="preserve"> </w:t>
                              </w:r>
                              <w:r>
                                <w:rPr>
                                  <w:rFonts w:ascii="Trebuchet MS" w:hAnsi="Trebuchet MS"/>
                                  <w:color w:val="231F20"/>
                                  <w:w w:val="95"/>
                                  <w:sz w:val="20"/>
                                </w:rPr>
                                <w:t>serve</w:t>
                              </w:r>
                              <w:r>
                                <w:rPr>
                                  <w:rFonts w:ascii="Trebuchet MS" w:hAnsi="Trebuchet MS"/>
                                  <w:color w:val="231F20"/>
                                  <w:spacing w:val="-9"/>
                                  <w:w w:val="95"/>
                                  <w:sz w:val="20"/>
                                </w:rPr>
                                <w:t xml:space="preserve"> </w:t>
                              </w:r>
                              <w:r>
                                <w:rPr>
                                  <w:rFonts w:ascii="Trebuchet MS" w:hAnsi="Trebuchet MS"/>
                                  <w:color w:val="231F20"/>
                                  <w:w w:val="95"/>
                                  <w:sz w:val="20"/>
                                </w:rPr>
                                <w:t>as</w:t>
                              </w:r>
                              <w:r>
                                <w:rPr>
                                  <w:rFonts w:ascii="Trebuchet MS" w:hAnsi="Trebuchet MS"/>
                                  <w:color w:val="231F20"/>
                                  <w:spacing w:val="-9"/>
                                  <w:w w:val="95"/>
                                  <w:sz w:val="20"/>
                                </w:rPr>
                                <w:t xml:space="preserve"> </w:t>
                              </w:r>
                              <w:r>
                                <w:rPr>
                                  <w:rFonts w:ascii="Trebuchet MS" w:hAnsi="Trebuchet MS"/>
                                  <w:color w:val="231F20"/>
                                  <w:w w:val="95"/>
                                  <w:sz w:val="20"/>
                                </w:rPr>
                                <w:t>ambassadors</w:t>
                              </w:r>
                              <w:r>
                                <w:rPr>
                                  <w:rFonts w:ascii="Trebuchet MS" w:hAnsi="Trebuchet MS"/>
                                  <w:color w:val="231F20"/>
                                  <w:spacing w:val="-9"/>
                                  <w:w w:val="95"/>
                                  <w:sz w:val="20"/>
                                </w:rPr>
                                <w:t xml:space="preserve"> </w:t>
                              </w:r>
                              <w:r>
                                <w:rPr>
                                  <w:rFonts w:ascii="Trebuchet MS" w:hAnsi="Trebuchet MS"/>
                                  <w:color w:val="231F20"/>
                                  <w:w w:val="95"/>
                                  <w:sz w:val="20"/>
                                </w:rPr>
                                <w:t>to</w:t>
                              </w:r>
                              <w:r>
                                <w:rPr>
                                  <w:rFonts w:ascii="Trebuchet MS" w:hAnsi="Trebuchet MS"/>
                                  <w:color w:val="231F20"/>
                                  <w:spacing w:val="-9"/>
                                  <w:w w:val="95"/>
                                  <w:sz w:val="20"/>
                                </w:rPr>
                                <w:t xml:space="preserve"> </w:t>
                              </w:r>
                              <w:r>
                                <w:rPr>
                                  <w:rFonts w:ascii="Trebuchet MS" w:hAnsi="Trebuchet MS"/>
                                  <w:color w:val="231F20"/>
                                  <w:w w:val="95"/>
                                  <w:sz w:val="20"/>
                                </w:rPr>
                                <w:t>this</w:t>
                              </w:r>
                              <w:r>
                                <w:rPr>
                                  <w:rFonts w:ascii="Trebuchet MS" w:hAnsi="Trebuchet MS"/>
                                  <w:color w:val="231F20"/>
                                  <w:spacing w:val="-9"/>
                                  <w:w w:val="95"/>
                                  <w:sz w:val="20"/>
                                </w:rPr>
                                <w:t xml:space="preserve"> </w:t>
                              </w:r>
                              <w:r>
                                <w:rPr>
                                  <w:rFonts w:ascii="Trebuchet MS" w:hAnsi="Trebuchet MS"/>
                                  <w:color w:val="231F20"/>
                                  <w:w w:val="95"/>
                                  <w:sz w:val="20"/>
                                </w:rPr>
                                <w:t>population.</w:t>
                              </w:r>
                              <w:r>
                                <w:rPr>
                                  <w:rFonts w:ascii="Trebuchet MS" w:hAnsi="Trebuchet MS"/>
                                  <w:color w:val="231F20"/>
                                  <w:spacing w:val="-9"/>
                                  <w:w w:val="95"/>
                                  <w:sz w:val="20"/>
                                </w:rPr>
                                <w:t xml:space="preserve"> </w:t>
                              </w:r>
                              <w:r>
                                <w:rPr>
                                  <w:rFonts w:ascii="Trebuchet MS" w:hAnsi="Trebuchet MS"/>
                                  <w:color w:val="231F20"/>
                                  <w:w w:val="95"/>
                                  <w:sz w:val="20"/>
                                </w:rPr>
                                <w:t>Key</w:t>
                              </w:r>
                              <w:r>
                                <w:rPr>
                                  <w:rFonts w:ascii="Trebuchet MS" w:hAnsi="Trebuchet MS"/>
                                  <w:color w:val="231F20"/>
                                  <w:spacing w:val="-9"/>
                                  <w:w w:val="95"/>
                                  <w:sz w:val="20"/>
                                </w:rPr>
                                <w:t xml:space="preserve"> </w:t>
                              </w:r>
                              <w:r>
                                <w:rPr>
                                  <w:rFonts w:ascii="Trebuchet MS" w:hAnsi="Trebuchet MS"/>
                                  <w:color w:val="231F20"/>
                                  <w:w w:val="95"/>
                                  <w:sz w:val="20"/>
                                </w:rPr>
                                <w:t>existing</w:t>
                              </w:r>
                              <w:r>
                                <w:rPr>
                                  <w:rFonts w:ascii="Trebuchet MS" w:hAnsi="Trebuchet MS"/>
                                  <w:color w:val="231F20"/>
                                  <w:spacing w:val="-9"/>
                                  <w:w w:val="95"/>
                                  <w:sz w:val="20"/>
                                </w:rPr>
                                <w:t xml:space="preserve"> </w:t>
                              </w:r>
                              <w:r>
                                <w:rPr>
                                  <w:rFonts w:ascii="Trebuchet MS" w:hAnsi="Trebuchet MS"/>
                                  <w:color w:val="231F20"/>
                                  <w:w w:val="95"/>
                                  <w:sz w:val="20"/>
                                </w:rPr>
                                <w:t>partnerships</w:t>
                              </w:r>
                              <w:r>
                                <w:rPr>
                                  <w:rFonts w:ascii="Trebuchet MS" w:hAnsi="Trebuchet MS"/>
                                  <w:color w:val="231F20"/>
                                  <w:spacing w:val="-9"/>
                                  <w:w w:val="95"/>
                                  <w:sz w:val="20"/>
                                </w:rPr>
                                <w:t xml:space="preserve"> </w:t>
                              </w:r>
                              <w:r>
                                <w:rPr>
                                  <w:rFonts w:ascii="Trebuchet MS" w:hAnsi="Trebuchet MS"/>
                                  <w:color w:val="231F20"/>
                                  <w:w w:val="95"/>
                                  <w:sz w:val="20"/>
                                </w:rPr>
                                <w:t>include: Barnstable</w:t>
                              </w:r>
                              <w:r>
                                <w:rPr>
                                  <w:rFonts w:ascii="Trebuchet MS" w:hAnsi="Trebuchet MS"/>
                                  <w:color w:val="231F20"/>
                                  <w:spacing w:val="-14"/>
                                  <w:w w:val="95"/>
                                  <w:sz w:val="20"/>
                                </w:rPr>
                                <w:t xml:space="preserve"> </w:t>
                              </w:r>
                              <w:r>
                                <w:rPr>
                                  <w:rFonts w:ascii="Trebuchet MS" w:hAnsi="Trebuchet MS"/>
                                  <w:color w:val="231F20"/>
                                  <w:w w:val="95"/>
                                  <w:sz w:val="20"/>
                                </w:rPr>
                                <w:t>School</w:t>
                              </w:r>
                              <w:r>
                                <w:rPr>
                                  <w:rFonts w:ascii="Trebuchet MS" w:hAnsi="Trebuchet MS"/>
                                  <w:color w:val="231F20"/>
                                  <w:spacing w:val="-14"/>
                                  <w:w w:val="95"/>
                                  <w:sz w:val="20"/>
                                </w:rPr>
                                <w:t xml:space="preserve"> </w:t>
                              </w:r>
                              <w:r>
                                <w:rPr>
                                  <w:rFonts w:ascii="Trebuchet MS" w:hAnsi="Trebuchet MS"/>
                                  <w:color w:val="231F20"/>
                                  <w:w w:val="95"/>
                                  <w:sz w:val="20"/>
                                </w:rPr>
                                <w:t>Department,</w:t>
                              </w:r>
                              <w:r>
                                <w:rPr>
                                  <w:rFonts w:ascii="Trebuchet MS" w:hAnsi="Trebuchet MS"/>
                                  <w:color w:val="231F20"/>
                                  <w:spacing w:val="-14"/>
                                  <w:w w:val="95"/>
                                  <w:sz w:val="20"/>
                                </w:rPr>
                                <w:t xml:space="preserve"> </w:t>
                              </w:r>
                              <w:r>
                                <w:rPr>
                                  <w:rFonts w:ascii="Trebuchet MS" w:hAnsi="Trebuchet MS"/>
                                  <w:color w:val="231F20"/>
                                  <w:w w:val="95"/>
                                  <w:sz w:val="20"/>
                                </w:rPr>
                                <w:t>Barnstable</w:t>
                              </w:r>
                              <w:r>
                                <w:rPr>
                                  <w:rFonts w:ascii="Trebuchet MS" w:hAnsi="Trebuchet MS"/>
                                  <w:color w:val="231F20"/>
                                  <w:spacing w:val="-14"/>
                                  <w:w w:val="95"/>
                                  <w:sz w:val="20"/>
                                </w:rPr>
                                <w:t xml:space="preserve"> </w:t>
                              </w:r>
                              <w:r>
                                <w:rPr>
                                  <w:rFonts w:ascii="Trebuchet MS" w:hAnsi="Trebuchet MS"/>
                                  <w:color w:val="231F20"/>
                                  <w:w w:val="95"/>
                                  <w:sz w:val="20"/>
                                </w:rPr>
                                <w:t>No</w:t>
                              </w:r>
                              <w:r>
                                <w:rPr>
                                  <w:rFonts w:ascii="Trebuchet MS" w:hAnsi="Trebuchet MS"/>
                                  <w:color w:val="231F20"/>
                                  <w:spacing w:val="-14"/>
                                  <w:w w:val="95"/>
                                  <w:sz w:val="20"/>
                                </w:rPr>
                                <w:t xml:space="preserve"> </w:t>
                              </w:r>
                              <w:r>
                                <w:rPr>
                                  <w:rFonts w:ascii="Trebuchet MS" w:hAnsi="Trebuchet MS"/>
                                  <w:color w:val="231F20"/>
                                  <w:w w:val="95"/>
                                  <w:sz w:val="20"/>
                                </w:rPr>
                                <w:t>Place</w:t>
                              </w:r>
                              <w:r>
                                <w:rPr>
                                  <w:rFonts w:ascii="Trebuchet MS" w:hAnsi="Trebuchet MS"/>
                                  <w:color w:val="231F20"/>
                                  <w:spacing w:val="-14"/>
                                  <w:w w:val="95"/>
                                  <w:sz w:val="20"/>
                                </w:rPr>
                                <w:t xml:space="preserve"> </w:t>
                              </w:r>
                              <w:r>
                                <w:rPr>
                                  <w:rFonts w:ascii="Trebuchet MS" w:hAnsi="Trebuchet MS"/>
                                  <w:color w:val="231F20"/>
                                  <w:w w:val="95"/>
                                  <w:sz w:val="20"/>
                                </w:rPr>
                                <w:t>For</w:t>
                              </w:r>
                              <w:r>
                                <w:rPr>
                                  <w:rFonts w:ascii="Trebuchet MS" w:hAnsi="Trebuchet MS"/>
                                  <w:color w:val="231F20"/>
                                  <w:spacing w:val="-14"/>
                                  <w:w w:val="95"/>
                                  <w:sz w:val="20"/>
                                </w:rPr>
                                <w:t xml:space="preserve"> </w:t>
                              </w:r>
                              <w:r>
                                <w:rPr>
                                  <w:rFonts w:ascii="Trebuchet MS" w:hAnsi="Trebuchet MS"/>
                                  <w:color w:val="231F20"/>
                                  <w:w w:val="95"/>
                                  <w:sz w:val="20"/>
                                </w:rPr>
                                <w:t>Hate,</w:t>
                              </w:r>
                              <w:r>
                                <w:rPr>
                                  <w:rFonts w:ascii="Trebuchet MS" w:hAnsi="Trebuchet MS"/>
                                  <w:color w:val="231F20"/>
                                  <w:spacing w:val="-14"/>
                                  <w:w w:val="95"/>
                                  <w:sz w:val="20"/>
                                </w:rPr>
                                <w:t xml:space="preserve"> </w:t>
                              </w:r>
                              <w:r>
                                <w:rPr>
                                  <w:rFonts w:ascii="Trebuchet MS" w:hAnsi="Trebuchet MS"/>
                                  <w:color w:val="231F20"/>
                                  <w:w w:val="95"/>
                                  <w:sz w:val="20"/>
                                </w:rPr>
                                <w:t>Cape</w:t>
                              </w:r>
                              <w:r>
                                <w:rPr>
                                  <w:rFonts w:ascii="Trebuchet MS" w:hAnsi="Trebuchet MS"/>
                                  <w:color w:val="231F20"/>
                                  <w:spacing w:val="-14"/>
                                  <w:w w:val="95"/>
                                  <w:sz w:val="20"/>
                                </w:rPr>
                                <w:t xml:space="preserve"> </w:t>
                              </w:r>
                              <w:r>
                                <w:rPr>
                                  <w:rFonts w:ascii="Trebuchet MS" w:hAnsi="Trebuchet MS"/>
                                  <w:color w:val="231F20"/>
                                  <w:w w:val="95"/>
                                  <w:sz w:val="20"/>
                                </w:rPr>
                                <w:t>Cod</w:t>
                              </w:r>
                              <w:r>
                                <w:rPr>
                                  <w:rFonts w:ascii="Trebuchet MS" w:hAnsi="Trebuchet MS"/>
                                  <w:color w:val="231F20"/>
                                  <w:spacing w:val="-14"/>
                                  <w:w w:val="95"/>
                                  <w:sz w:val="20"/>
                                </w:rPr>
                                <w:t xml:space="preserve"> </w:t>
                              </w:r>
                              <w:r>
                                <w:rPr>
                                  <w:rFonts w:ascii="Trebuchet MS" w:hAnsi="Trebuchet MS"/>
                                  <w:color w:val="231F20"/>
                                  <w:w w:val="95"/>
                                  <w:sz w:val="20"/>
                                </w:rPr>
                                <w:t>YMCA,</w:t>
                              </w:r>
                              <w:r>
                                <w:rPr>
                                  <w:rFonts w:ascii="Trebuchet MS" w:hAnsi="Trebuchet MS"/>
                                  <w:color w:val="231F20"/>
                                  <w:spacing w:val="-14"/>
                                  <w:w w:val="95"/>
                                  <w:sz w:val="20"/>
                                </w:rPr>
                                <w:t xml:space="preserve"> </w:t>
                              </w:r>
                              <w:r>
                                <w:rPr>
                                  <w:rFonts w:ascii="Trebuchet MS" w:hAnsi="Trebuchet MS"/>
                                  <w:color w:val="231F20"/>
                                  <w:w w:val="95"/>
                                  <w:sz w:val="20"/>
                                </w:rPr>
                                <w:t>Cape</w:t>
                              </w:r>
                              <w:r>
                                <w:rPr>
                                  <w:rFonts w:ascii="Trebuchet MS" w:hAnsi="Trebuchet MS"/>
                                  <w:color w:val="231F20"/>
                                  <w:spacing w:val="-14"/>
                                  <w:w w:val="95"/>
                                  <w:sz w:val="20"/>
                                </w:rPr>
                                <w:t xml:space="preserve"> </w:t>
                              </w:r>
                              <w:r>
                                <w:rPr>
                                  <w:rFonts w:ascii="Trebuchet MS" w:hAnsi="Trebuchet MS"/>
                                  <w:color w:val="231F20"/>
                                  <w:w w:val="95"/>
                                  <w:sz w:val="20"/>
                                </w:rPr>
                                <w:t>Cod</w:t>
                              </w:r>
                              <w:r>
                                <w:rPr>
                                  <w:rFonts w:ascii="Trebuchet MS" w:hAnsi="Trebuchet MS"/>
                                  <w:color w:val="231F20"/>
                                  <w:spacing w:val="-14"/>
                                  <w:w w:val="95"/>
                                  <w:sz w:val="20"/>
                                </w:rPr>
                                <w:t xml:space="preserve"> </w:t>
                              </w:r>
                              <w:r>
                                <w:rPr>
                                  <w:rFonts w:ascii="Trebuchet MS" w:hAnsi="Trebuchet MS"/>
                                  <w:color w:val="231F20"/>
                                  <w:w w:val="95"/>
                                  <w:sz w:val="20"/>
                                </w:rPr>
                                <w:t>Children’s</w:t>
                              </w:r>
                              <w:r>
                                <w:rPr>
                                  <w:rFonts w:ascii="Trebuchet MS" w:hAnsi="Trebuchet MS"/>
                                  <w:color w:val="231F20"/>
                                  <w:spacing w:val="-14"/>
                                  <w:w w:val="95"/>
                                  <w:sz w:val="20"/>
                                </w:rPr>
                                <w:t xml:space="preserve"> </w:t>
                              </w:r>
                              <w:r>
                                <w:rPr>
                                  <w:rFonts w:ascii="Trebuchet MS" w:hAnsi="Trebuchet MS"/>
                                  <w:color w:val="231F20"/>
                                  <w:w w:val="95"/>
                                  <w:sz w:val="20"/>
                                </w:rPr>
                                <w:t>Place,</w:t>
                              </w:r>
                              <w:r>
                                <w:rPr>
                                  <w:rFonts w:ascii="Trebuchet MS" w:hAnsi="Trebuchet MS"/>
                                  <w:color w:val="231F20"/>
                                  <w:spacing w:val="-14"/>
                                  <w:w w:val="95"/>
                                  <w:sz w:val="20"/>
                                </w:rPr>
                                <w:t xml:space="preserve"> </w:t>
                              </w:r>
                              <w:r>
                                <w:rPr>
                                  <w:rFonts w:ascii="Trebuchet MS" w:hAnsi="Trebuchet MS"/>
                                  <w:color w:val="231F20"/>
                                  <w:w w:val="95"/>
                                  <w:sz w:val="20"/>
                                </w:rPr>
                                <w:t>Cape</w:t>
                              </w:r>
                              <w:r>
                                <w:rPr>
                                  <w:rFonts w:ascii="Trebuchet MS" w:hAnsi="Trebuchet MS"/>
                                  <w:color w:val="231F20"/>
                                  <w:spacing w:val="-14"/>
                                  <w:w w:val="95"/>
                                  <w:sz w:val="20"/>
                                </w:rPr>
                                <w:t xml:space="preserve"> </w:t>
                              </w:r>
                              <w:r>
                                <w:rPr>
                                  <w:rFonts w:ascii="Trebuchet MS" w:hAnsi="Trebuchet MS"/>
                                  <w:color w:val="231F20"/>
                                  <w:w w:val="95"/>
                                  <w:sz w:val="20"/>
                                </w:rPr>
                                <w:t>Cod</w:t>
                              </w:r>
                              <w:r>
                                <w:rPr>
                                  <w:rFonts w:ascii="Trebuchet MS" w:hAnsi="Trebuchet MS"/>
                                  <w:color w:val="231F20"/>
                                  <w:spacing w:val="-14"/>
                                  <w:w w:val="95"/>
                                  <w:sz w:val="20"/>
                                </w:rPr>
                                <w:t xml:space="preserve"> </w:t>
                              </w:r>
                              <w:r>
                                <w:rPr>
                                  <w:rFonts w:ascii="Trebuchet MS" w:hAnsi="Trebuchet MS"/>
                                  <w:color w:val="231F20"/>
                                  <w:w w:val="95"/>
                                  <w:sz w:val="20"/>
                                </w:rPr>
                                <w:t>Voices.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603" o:spid="_x0000_s1222" alt="Youth&#10;CCHC will target press releases to media outlets that reach youth and those who work with youth. We will also post information to social media sites, coalition websites and community pages utilized by youth and those who work with youth. We will recruit and work with trusted community leaders to serve as ambassadors to this population. Key existing partnerships include: Barnstable School Department, Barnstable No Place For Hate, Cape Cod YMCA, Cape Cod Children’s Place, Cape Cod Voices.&#10;" style="position:absolute;margin-left:54pt;margin-top:265.75pt;width:537.2pt;height:65.7pt;z-index:-15609856;mso-wrap-distance-left:0;mso-wrap-distance-right:0;mso-position-horizontal-relative:page;mso-position-vertical-relative:text" coordorigin="1080,5315" coordsize="10744,1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">
                <v:shape id="docshape604" o:spid="_x0000_s1223" style="position:absolute;left:1080;top:5577;width:10744;height:1050;visibility:visible;mso-wrap-style:square;v-text-anchor:top" coordsize="10744,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" path="m10743,r-10,l10733,10r,1030l10,1040,10,10r10723,l10733,,,,,1050r10743,l10743,xe" fillcolor="#231f20" stroked="f">
                  <v:path arrowok="t" o:connecttype="custom" o:connectlocs="10743,5578;10733,5578;10733,5588;10733,6618;10,6618;10,5588;10733,5588;10733,5578;0,5578;0,6628;10743,6628;10743,5578" o:connectangles="0,0,0,0,0,0,0,0,0,0,0,0"/>
                </v:shape>
                <v:shape id="docshape605" o:spid="_x0000_s1224" style="position:absolute;left:1090;top:5587;width:10724;height:1030;visibility:visible;mso-wrap-style:square;v-text-anchor:top" coordsize="10724,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" path="m10723,l,,,1030r10,-10l10,10r10703,l10723,xe" fillcolor="#818386" stroked="f">
                  <v:path arrowok="t" o:connecttype="custom" o:connectlocs="10723,5588;0,5588;0,6618;10,6608;10,5598;10713,5598;10723,5588" o:connectangles="0,0,0,0,0,0,0"/>
                </v:shape>
                <v:shape id="docshape606" o:spid="_x0000_s1225" style="position:absolute;left:1090;top:5587;width:10724;height:1030;visibility:visible;mso-wrap-style:square;v-text-anchor:top" coordsize="10724,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" path="m10723,r-10,10l10713,1020,10,1020,,1030r10723,l10723,xe" fillcolor="#d4d0c8" stroked="f">
                  <v:path arrowok="t" o:connecttype="custom" o:connectlocs="10723,5588;10713,5598;10713,6608;10,6608;0,6618;10723,6618;10723,5588" o:connectangles="0,0,0,0,0,0,0"/>
                </v:shape>
                <v:shape id="docshape607" o:spid="_x0000_s1226" type="#_x0000_t202" style="position:absolute;left:1080;top:5314;width:10744;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" filled="f" stroked="f">
                  <v:textbox inset="0,0,0,0">
                    <w:txbxContent>
                      <w:p w:rsidR="003121E4" w:rsidRDefault="003121E4">
                        <w:pPr>
                          <w:spacing w:before="2"/>
                          <w:ind w:left="40"/>
                          <w:rPr>
                            <w:rFonts w:ascii="Trebuchet MS"/>
                            <w:sz w:val="20"/>
                          </w:rPr>
                        </w:pPr>
                        <w:r>
                          <w:rPr>
                            <w:rFonts w:ascii="Trebuchet MS"/>
                            <w:color w:val="231F20"/>
                            <w:spacing w:val="-2"/>
                            <w:sz w:val="20"/>
                          </w:rPr>
                          <w:t>Youth</w:t>
                        </w:r>
                      </w:p>
                      <w:p w:rsidR="003121E4" w:rsidRDefault="003121E4">
                        <w:pPr>
                          <w:spacing w:before="81" w:line="247" w:lineRule="auto"/>
                          <w:ind w:left="40" w:right="227"/>
                          <w:rPr>
                            <w:rFonts w:ascii="Trebuchet MS" w:hAnsi="Trebuchet MS"/>
                            <w:sz w:val="20"/>
                          </w:rPr>
                        </w:pPr>
                        <w:r>
                          <w:rPr>
                            <w:rFonts w:ascii="Trebuchet MS" w:hAnsi="Trebuchet MS"/>
                            <w:color w:val="231F20"/>
                            <w:w w:val="90"/>
                            <w:sz w:val="20"/>
                          </w:rPr>
                          <w:t>CCHC will target press releases to media outlets that reach youth and those who work with youth. We will also post information</w:t>
                        </w:r>
                        <w:r>
                          <w:rPr>
                            <w:rFonts w:ascii="Trebuchet MS" w:hAnsi="Trebuchet MS"/>
                            <w:color w:val="231F20"/>
                            <w:spacing w:val="40"/>
                            <w:sz w:val="20"/>
                          </w:rPr>
                          <w:t xml:space="preserve"> </w:t>
                        </w:r>
                        <w:r>
                          <w:rPr>
                            <w:rFonts w:ascii="Trebuchet MS" w:hAnsi="Trebuchet MS"/>
                            <w:color w:val="231F20"/>
                            <w:w w:val="90"/>
                            <w:sz w:val="20"/>
                          </w:rPr>
                          <w:t xml:space="preserve">to social media sites, coalition websites and community pages utilized by youth and those who work with youth. We will recruit </w:t>
                        </w:r>
                        <w:r>
                          <w:rPr>
                            <w:rFonts w:ascii="Trebuchet MS" w:hAnsi="Trebuchet MS"/>
                            <w:color w:val="231F20"/>
                            <w:w w:val="95"/>
                            <w:sz w:val="20"/>
                          </w:rPr>
                          <w:t>and</w:t>
                        </w:r>
                        <w:r>
                          <w:rPr>
                            <w:rFonts w:ascii="Trebuchet MS" w:hAnsi="Trebuchet MS"/>
                            <w:color w:val="231F20"/>
                            <w:spacing w:val="-9"/>
                            <w:w w:val="95"/>
                            <w:sz w:val="20"/>
                          </w:rPr>
                          <w:t xml:space="preserve"> </w:t>
                        </w:r>
                        <w:r>
                          <w:rPr>
                            <w:rFonts w:ascii="Trebuchet MS" w:hAnsi="Trebuchet MS"/>
                            <w:color w:val="231F20"/>
                            <w:w w:val="95"/>
                            <w:sz w:val="20"/>
                          </w:rPr>
                          <w:t>work</w:t>
                        </w:r>
                        <w:r>
                          <w:rPr>
                            <w:rFonts w:ascii="Trebuchet MS" w:hAnsi="Trebuchet MS"/>
                            <w:color w:val="231F20"/>
                            <w:spacing w:val="-9"/>
                            <w:w w:val="95"/>
                            <w:sz w:val="20"/>
                          </w:rPr>
                          <w:t xml:space="preserve"> </w:t>
                        </w:r>
                        <w:r>
                          <w:rPr>
                            <w:rFonts w:ascii="Trebuchet MS" w:hAnsi="Trebuchet MS"/>
                            <w:color w:val="231F20"/>
                            <w:w w:val="95"/>
                            <w:sz w:val="20"/>
                          </w:rPr>
                          <w:t>with</w:t>
                        </w:r>
                        <w:r>
                          <w:rPr>
                            <w:rFonts w:ascii="Trebuchet MS" w:hAnsi="Trebuchet MS"/>
                            <w:color w:val="231F20"/>
                            <w:spacing w:val="-9"/>
                            <w:w w:val="95"/>
                            <w:sz w:val="20"/>
                          </w:rPr>
                          <w:t xml:space="preserve"> </w:t>
                        </w:r>
                        <w:r>
                          <w:rPr>
                            <w:rFonts w:ascii="Trebuchet MS" w:hAnsi="Trebuchet MS"/>
                            <w:color w:val="231F20"/>
                            <w:w w:val="95"/>
                            <w:sz w:val="20"/>
                          </w:rPr>
                          <w:t>trusted</w:t>
                        </w:r>
                        <w:r>
                          <w:rPr>
                            <w:rFonts w:ascii="Trebuchet MS" w:hAnsi="Trebuchet MS"/>
                            <w:color w:val="231F20"/>
                            <w:spacing w:val="-9"/>
                            <w:w w:val="95"/>
                            <w:sz w:val="20"/>
                          </w:rPr>
                          <w:t xml:space="preserve"> </w:t>
                        </w:r>
                        <w:r>
                          <w:rPr>
                            <w:rFonts w:ascii="Trebuchet MS" w:hAnsi="Trebuchet MS"/>
                            <w:color w:val="231F20"/>
                            <w:w w:val="95"/>
                            <w:sz w:val="20"/>
                          </w:rPr>
                          <w:t>community</w:t>
                        </w:r>
                        <w:r>
                          <w:rPr>
                            <w:rFonts w:ascii="Trebuchet MS" w:hAnsi="Trebuchet MS"/>
                            <w:color w:val="231F20"/>
                            <w:spacing w:val="-9"/>
                            <w:w w:val="95"/>
                            <w:sz w:val="20"/>
                          </w:rPr>
                          <w:t xml:space="preserve"> </w:t>
                        </w:r>
                        <w:r>
                          <w:rPr>
                            <w:rFonts w:ascii="Trebuchet MS" w:hAnsi="Trebuchet MS"/>
                            <w:color w:val="231F20"/>
                            <w:w w:val="95"/>
                            <w:sz w:val="20"/>
                          </w:rPr>
                          <w:t>leaders</w:t>
                        </w:r>
                        <w:r>
                          <w:rPr>
                            <w:rFonts w:ascii="Trebuchet MS" w:hAnsi="Trebuchet MS"/>
                            <w:color w:val="231F20"/>
                            <w:spacing w:val="-9"/>
                            <w:w w:val="95"/>
                            <w:sz w:val="20"/>
                          </w:rPr>
                          <w:t xml:space="preserve"> </w:t>
                        </w:r>
                        <w:r>
                          <w:rPr>
                            <w:rFonts w:ascii="Trebuchet MS" w:hAnsi="Trebuchet MS"/>
                            <w:color w:val="231F20"/>
                            <w:w w:val="95"/>
                            <w:sz w:val="20"/>
                          </w:rPr>
                          <w:t>to</w:t>
                        </w:r>
                        <w:r>
                          <w:rPr>
                            <w:rFonts w:ascii="Trebuchet MS" w:hAnsi="Trebuchet MS"/>
                            <w:color w:val="231F20"/>
                            <w:spacing w:val="-9"/>
                            <w:w w:val="95"/>
                            <w:sz w:val="20"/>
                          </w:rPr>
                          <w:t xml:space="preserve"> </w:t>
                        </w:r>
                        <w:r>
                          <w:rPr>
                            <w:rFonts w:ascii="Trebuchet MS" w:hAnsi="Trebuchet MS"/>
                            <w:color w:val="231F20"/>
                            <w:w w:val="95"/>
                            <w:sz w:val="20"/>
                          </w:rPr>
                          <w:t>serve</w:t>
                        </w:r>
                        <w:r>
                          <w:rPr>
                            <w:rFonts w:ascii="Trebuchet MS" w:hAnsi="Trebuchet MS"/>
                            <w:color w:val="231F20"/>
                            <w:spacing w:val="-9"/>
                            <w:w w:val="95"/>
                            <w:sz w:val="20"/>
                          </w:rPr>
                          <w:t xml:space="preserve"> </w:t>
                        </w:r>
                        <w:r>
                          <w:rPr>
                            <w:rFonts w:ascii="Trebuchet MS" w:hAnsi="Trebuchet MS"/>
                            <w:color w:val="231F20"/>
                            <w:w w:val="95"/>
                            <w:sz w:val="20"/>
                          </w:rPr>
                          <w:t>as</w:t>
                        </w:r>
                        <w:r>
                          <w:rPr>
                            <w:rFonts w:ascii="Trebuchet MS" w:hAnsi="Trebuchet MS"/>
                            <w:color w:val="231F20"/>
                            <w:spacing w:val="-9"/>
                            <w:w w:val="95"/>
                            <w:sz w:val="20"/>
                          </w:rPr>
                          <w:t xml:space="preserve"> </w:t>
                        </w:r>
                        <w:r>
                          <w:rPr>
                            <w:rFonts w:ascii="Trebuchet MS" w:hAnsi="Trebuchet MS"/>
                            <w:color w:val="231F20"/>
                            <w:w w:val="95"/>
                            <w:sz w:val="20"/>
                          </w:rPr>
                          <w:t>ambassadors</w:t>
                        </w:r>
                        <w:r>
                          <w:rPr>
                            <w:rFonts w:ascii="Trebuchet MS" w:hAnsi="Trebuchet MS"/>
                            <w:color w:val="231F20"/>
                            <w:spacing w:val="-9"/>
                            <w:w w:val="95"/>
                            <w:sz w:val="20"/>
                          </w:rPr>
                          <w:t xml:space="preserve"> </w:t>
                        </w:r>
                        <w:r>
                          <w:rPr>
                            <w:rFonts w:ascii="Trebuchet MS" w:hAnsi="Trebuchet MS"/>
                            <w:color w:val="231F20"/>
                            <w:w w:val="95"/>
                            <w:sz w:val="20"/>
                          </w:rPr>
                          <w:t>to</w:t>
                        </w:r>
                        <w:r>
                          <w:rPr>
                            <w:rFonts w:ascii="Trebuchet MS" w:hAnsi="Trebuchet MS"/>
                            <w:color w:val="231F20"/>
                            <w:spacing w:val="-9"/>
                            <w:w w:val="95"/>
                            <w:sz w:val="20"/>
                          </w:rPr>
                          <w:t xml:space="preserve"> </w:t>
                        </w:r>
                        <w:r>
                          <w:rPr>
                            <w:rFonts w:ascii="Trebuchet MS" w:hAnsi="Trebuchet MS"/>
                            <w:color w:val="231F20"/>
                            <w:w w:val="95"/>
                            <w:sz w:val="20"/>
                          </w:rPr>
                          <w:t>this</w:t>
                        </w:r>
                        <w:r>
                          <w:rPr>
                            <w:rFonts w:ascii="Trebuchet MS" w:hAnsi="Trebuchet MS"/>
                            <w:color w:val="231F20"/>
                            <w:spacing w:val="-9"/>
                            <w:w w:val="95"/>
                            <w:sz w:val="20"/>
                          </w:rPr>
                          <w:t xml:space="preserve"> </w:t>
                        </w:r>
                        <w:r>
                          <w:rPr>
                            <w:rFonts w:ascii="Trebuchet MS" w:hAnsi="Trebuchet MS"/>
                            <w:color w:val="231F20"/>
                            <w:w w:val="95"/>
                            <w:sz w:val="20"/>
                          </w:rPr>
                          <w:t>population.</w:t>
                        </w:r>
                        <w:r>
                          <w:rPr>
                            <w:rFonts w:ascii="Trebuchet MS" w:hAnsi="Trebuchet MS"/>
                            <w:color w:val="231F20"/>
                            <w:spacing w:val="-9"/>
                            <w:w w:val="95"/>
                            <w:sz w:val="20"/>
                          </w:rPr>
                          <w:t xml:space="preserve"> </w:t>
                        </w:r>
                        <w:r>
                          <w:rPr>
                            <w:rFonts w:ascii="Trebuchet MS" w:hAnsi="Trebuchet MS"/>
                            <w:color w:val="231F20"/>
                            <w:w w:val="95"/>
                            <w:sz w:val="20"/>
                          </w:rPr>
                          <w:t>Key</w:t>
                        </w:r>
                        <w:r>
                          <w:rPr>
                            <w:rFonts w:ascii="Trebuchet MS" w:hAnsi="Trebuchet MS"/>
                            <w:color w:val="231F20"/>
                            <w:spacing w:val="-9"/>
                            <w:w w:val="95"/>
                            <w:sz w:val="20"/>
                          </w:rPr>
                          <w:t xml:space="preserve"> </w:t>
                        </w:r>
                        <w:r>
                          <w:rPr>
                            <w:rFonts w:ascii="Trebuchet MS" w:hAnsi="Trebuchet MS"/>
                            <w:color w:val="231F20"/>
                            <w:w w:val="95"/>
                            <w:sz w:val="20"/>
                          </w:rPr>
                          <w:t>existing</w:t>
                        </w:r>
                        <w:r>
                          <w:rPr>
                            <w:rFonts w:ascii="Trebuchet MS" w:hAnsi="Trebuchet MS"/>
                            <w:color w:val="231F20"/>
                            <w:spacing w:val="-9"/>
                            <w:w w:val="95"/>
                            <w:sz w:val="20"/>
                          </w:rPr>
                          <w:t xml:space="preserve"> </w:t>
                        </w:r>
                        <w:r>
                          <w:rPr>
                            <w:rFonts w:ascii="Trebuchet MS" w:hAnsi="Trebuchet MS"/>
                            <w:color w:val="231F20"/>
                            <w:w w:val="95"/>
                            <w:sz w:val="20"/>
                          </w:rPr>
                          <w:t>partnerships</w:t>
                        </w:r>
                        <w:r>
                          <w:rPr>
                            <w:rFonts w:ascii="Trebuchet MS" w:hAnsi="Trebuchet MS"/>
                            <w:color w:val="231F20"/>
                            <w:spacing w:val="-9"/>
                            <w:w w:val="95"/>
                            <w:sz w:val="20"/>
                          </w:rPr>
                          <w:t xml:space="preserve"> </w:t>
                        </w:r>
                        <w:r>
                          <w:rPr>
                            <w:rFonts w:ascii="Trebuchet MS" w:hAnsi="Trebuchet MS"/>
                            <w:color w:val="231F20"/>
                            <w:w w:val="95"/>
                            <w:sz w:val="20"/>
                          </w:rPr>
                          <w:t>include: Barnstable</w:t>
                        </w:r>
                        <w:r>
                          <w:rPr>
                            <w:rFonts w:ascii="Trebuchet MS" w:hAnsi="Trebuchet MS"/>
                            <w:color w:val="231F20"/>
                            <w:spacing w:val="-14"/>
                            <w:w w:val="95"/>
                            <w:sz w:val="20"/>
                          </w:rPr>
                          <w:t xml:space="preserve"> </w:t>
                        </w:r>
                        <w:r>
                          <w:rPr>
                            <w:rFonts w:ascii="Trebuchet MS" w:hAnsi="Trebuchet MS"/>
                            <w:color w:val="231F20"/>
                            <w:w w:val="95"/>
                            <w:sz w:val="20"/>
                          </w:rPr>
                          <w:t>School</w:t>
                        </w:r>
                        <w:r>
                          <w:rPr>
                            <w:rFonts w:ascii="Trebuchet MS" w:hAnsi="Trebuchet MS"/>
                            <w:color w:val="231F20"/>
                            <w:spacing w:val="-14"/>
                            <w:w w:val="95"/>
                            <w:sz w:val="20"/>
                          </w:rPr>
                          <w:t xml:space="preserve"> </w:t>
                        </w:r>
                        <w:r>
                          <w:rPr>
                            <w:rFonts w:ascii="Trebuchet MS" w:hAnsi="Trebuchet MS"/>
                            <w:color w:val="231F20"/>
                            <w:w w:val="95"/>
                            <w:sz w:val="20"/>
                          </w:rPr>
                          <w:t>Department,</w:t>
                        </w:r>
                        <w:r>
                          <w:rPr>
                            <w:rFonts w:ascii="Trebuchet MS" w:hAnsi="Trebuchet MS"/>
                            <w:color w:val="231F20"/>
                            <w:spacing w:val="-14"/>
                            <w:w w:val="95"/>
                            <w:sz w:val="20"/>
                          </w:rPr>
                          <w:t xml:space="preserve"> </w:t>
                        </w:r>
                        <w:r>
                          <w:rPr>
                            <w:rFonts w:ascii="Trebuchet MS" w:hAnsi="Trebuchet MS"/>
                            <w:color w:val="231F20"/>
                            <w:w w:val="95"/>
                            <w:sz w:val="20"/>
                          </w:rPr>
                          <w:t>Barnstable</w:t>
                        </w:r>
                        <w:r>
                          <w:rPr>
                            <w:rFonts w:ascii="Trebuchet MS" w:hAnsi="Trebuchet MS"/>
                            <w:color w:val="231F20"/>
                            <w:spacing w:val="-14"/>
                            <w:w w:val="95"/>
                            <w:sz w:val="20"/>
                          </w:rPr>
                          <w:t xml:space="preserve"> </w:t>
                        </w:r>
                        <w:r>
                          <w:rPr>
                            <w:rFonts w:ascii="Trebuchet MS" w:hAnsi="Trebuchet MS"/>
                            <w:color w:val="231F20"/>
                            <w:w w:val="95"/>
                            <w:sz w:val="20"/>
                          </w:rPr>
                          <w:t>No</w:t>
                        </w:r>
                        <w:r>
                          <w:rPr>
                            <w:rFonts w:ascii="Trebuchet MS" w:hAnsi="Trebuchet MS"/>
                            <w:color w:val="231F20"/>
                            <w:spacing w:val="-14"/>
                            <w:w w:val="95"/>
                            <w:sz w:val="20"/>
                          </w:rPr>
                          <w:t xml:space="preserve"> </w:t>
                        </w:r>
                        <w:r>
                          <w:rPr>
                            <w:rFonts w:ascii="Trebuchet MS" w:hAnsi="Trebuchet MS"/>
                            <w:color w:val="231F20"/>
                            <w:w w:val="95"/>
                            <w:sz w:val="20"/>
                          </w:rPr>
                          <w:t>Place</w:t>
                        </w:r>
                        <w:r>
                          <w:rPr>
                            <w:rFonts w:ascii="Trebuchet MS" w:hAnsi="Trebuchet MS"/>
                            <w:color w:val="231F20"/>
                            <w:spacing w:val="-14"/>
                            <w:w w:val="95"/>
                            <w:sz w:val="20"/>
                          </w:rPr>
                          <w:t xml:space="preserve"> </w:t>
                        </w:r>
                        <w:proofErr w:type="gramStart"/>
                        <w:r>
                          <w:rPr>
                            <w:rFonts w:ascii="Trebuchet MS" w:hAnsi="Trebuchet MS"/>
                            <w:color w:val="231F20"/>
                            <w:w w:val="95"/>
                            <w:sz w:val="20"/>
                          </w:rPr>
                          <w:t>For</w:t>
                        </w:r>
                        <w:proofErr w:type="gramEnd"/>
                        <w:r>
                          <w:rPr>
                            <w:rFonts w:ascii="Trebuchet MS" w:hAnsi="Trebuchet MS"/>
                            <w:color w:val="231F20"/>
                            <w:spacing w:val="-14"/>
                            <w:w w:val="95"/>
                            <w:sz w:val="20"/>
                          </w:rPr>
                          <w:t xml:space="preserve"> </w:t>
                        </w:r>
                        <w:r>
                          <w:rPr>
                            <w:rFonts w:ascii="Trebuchet MS" w:hAnsi="Trebuchet MS"/>
                            <w:color w:val="231F20"/>
                            <w:w w:val="95"/>
                            <w:sz w:val="20"/>
                          </w:rPr>
                          <w:t>Hate,</w:t>
                        </w:r>
                        <w:r>
                          <w:rPr>
                            <w:rFonts w:ascii="Trebuchet MS" w:hAnsi="Trebuchet MS"/>
                            <w:color w:val="231F20"/>
                            <w:spacing w:val="-14"/>
                            <w:w w:val="95"/>
                            <w:sz w:val="20"/>
                          </w:rPr>
                          <w:t xml:space="preserve"> </w:t>
                        </w:r>
                        <w:r>
                          <w:rPr>
                            <w:rFonts w:ascii="Trebuchet MS" w:hAnsi="Trebuchet MS"/>
                            <w:color w:val="231F20"/>
                            <w:w w:val="95"/>
                            <w:sz w:val="20"/>
                          </w:rPr>
                          <w:t>Cape</w:t>
                        </w:r>
                        <w:r>
                          <w:rPr>
                            <w:rFonts w:ascii="Trebuchet MS" w:hAnsi="Trebuchet MS"/>
                            <w:color w:val="231F20"/>
                            <w:spacing w:val="-14"/>
                            <w:w w:val="95"/>
                            <w:sz w:val="20"/>
                          </w:rPr>
                          <w:t xml:space="preserve"> </w:t>
                        </w:r>
                        <w:r>
                          <w:rPr>
                            <w:rFonts w:ascii="Trebuchet MS" w:hAnsi="Trebuchet MS"/>
                            <w:color w:val="231F20"/>
                            <w:w w:val="95"/>
                            <w:sz w:val="20"/>
                          </w:rPr>
                          <w:t>Cod</w:t>
                        </w:r>
                        <w:r>
                          <w:rPr>
                            <w:rFonts w:ascii="Trebuchet MS" w:hAnsi="Trebuchet MS"/>
                            <w:color w:val="231F20"/>
                            <w:spacing w:val="-14"/>
                            <w:w w:val="95"/>
                            <w:sz w:val="20"/>
                          </w:rPr>
                          <w:t xml:space="preserve"> </w:t>
                        </w:r>
                        <w:r>
                          <w:rPr>
                            <w:rFonts w:ascii="Trebuchet MS" w:hAnsi="Trebuchet MS"/>
                            <w:color w:val="231F20"/>
                            <w:w w:val="95"/>
                            <w:sz w:val="20"/>
                          </w:rPr>
                          <w:t>YMCA,</w:t>
                        </w:r>
                        <w:r>
                          <w:rPr>
                            <w:rFonts w:ascii="Trebuchet MS" w:hAnsi="Trebuchet MS"/>
                            <w:color w:val="231F20"/>
                            <w:spacing w:val="-14"/>
                            <w:w w:val="95"/>
                            <w:sz w:val="20"/>
                          </w:rPr>
                          <w:t xml:space="preserve"> </w:t>
                        </w:r>
                        <w:r>
                          <w:rPr>
                            <w:rFonts w:ascii="Trebuchet MS" w:hAnsi="Trebuchet MS"/>
                            <w:color w:val="231F20"/>
                            <w:w w:val="95"/>
                            <w:sz w:val="20"/>
                          </w:rPr>
                          <w:t>Cape</w:t>
                        </w:r>
                        <w:r>
                          <w:rPr>
                            <w:rFonts w:ascii="Trebuchet MS" w:hAnsi="Trebuchet MS"/>
                            <w:color w:val="231F20"/>
                            <w:spacing w:val="-14"/>
                            <w:w w:val="95"/>
                            <w:sz w:val="20"/>
                          </w:rPr>
                          <w:t xml:space="preserve"> </w:t>
                        </w:r>
                        <w:r>
                          <w:rPr>
                            <w:rFonts w:ascii="Trebuchet MS" w:hAnsi="Trebuchet MS"/>
                            <w:color w:val="231F20"/>
                            <w:w w:val="95"/>
                            <w:sz w:val="20"/>
                          </w:rPr>
                          <w:t>Cod</w:t>
                        </w:r>
                        <w:r>
                          <w:rPr>
                            <w:rFonts w:ascii="Trebuchet MS" w:hAnsi="Trebuchet MS"/>
                            <w:color w:val="231F20"/>
                            <w:spacing w:val="-14"/>
                            <w:w w:val="95"/>
                            <w:sz w:val="20"/>
                          </w:rPr>
                          <w:t xml:space="preserve"> </w:t>
                        </w:r>
                        <w:r>
                          <w:rPr>
                            <w:rFonts w:ascii="Trebuchet MS" w:hAnsi="Trebuchet MS"/>
                            <w:color w:val="231F20"/>
                            <w:w w:val="95"/>
                            <w:sz w:val="20"/>
                          </w:rPr>
                          <w:t>Children’s</w:t>
                        </w:r>
                        <w:r>
                          <w:rPr>
                            <w:rFonts w:ascii="Trebuchet MS" w:hAnsi="Trebuchet MS"/>
                            <w:color w:val="231F20"/>
                            <w:spacing w:val="-14"/>
                            <w:w w:val="95"/>
                            <w:sz w:val="20"/>
                          </w:rPr>
                          <w:t xml:space="preserve"> </w:t>
                        </w:r>
                        <w:r>
                          <w:rPr>
                            <w:rFonts w:ascii="Trebuchet MS" w:hAnsi="Trebuchet MS"/>
                            <w:color w:val="231F20"/>
                            <w:w w:val="95"/>
                            <w:sz w:val="20"/>
                          </w:rPr>
                          <w:t>Place,</w:t>
                        </w:r>
                        <w:r>
                          <w:rPr>
                            <w:rFonts w:ascii="Trebuchet MS" w:hAnsi="Trebuchet MS"/>
                            <w:color w:val="231F20"/>
                            <w:spacing w:val="-14"/>
                            <w:w w:val="95"/>
                            <w:sz w:val="20"/>
                          </w:rPr>
                          <w:t xml:space="preserve"> </w:t>
                        </w:r>
                        <w:r>
                          <w:rPr>
                            <w:rFonts w:ascii="Trebuchet MS" w:hAnsi="Trebuchet MS"/>
                            <w:color w:val="231F20"/>
                            <w:w w:val="95"/>
                            <w:sz w:val="20"/>
                          </w:rPr>
                          <w:t>Cape</w:t>
                        </w:r>
                        <w:r>
                          <w:rPr>
                            <w:rFonts w:ascii="Trebuchet MS" w:hAnsi="Trebuchet MS"/>
                            <w:color w:val="231F20"/>
                            <w:spacing w:val="-14"/>
                            <w:w w:val="95"/>
                            <w:sz w:val="20"/>
                          </w:rPr>
                          <w:t xml:space="preserve"> </w:t>
                        </w:r>
                        <w:r>
                          <w:rPr>
                            <w:rFonts w:ascii="Trebuchet MS" w:hAnsi="Trebuchet MS"/>
                            <w:color w:val="231F20"/>
                            <w:w w:val="95"/>
                            <w:sz w:val="20"/>
                          </w:rPr>
                          <w:t>Cod</w:t>
                        </w:r>
                        <w:r>
                          <w:rPr>
                            <w:rFonts w:ascii="Trebuchet MS" w:hAnsi="Trebuchet MS"/>
                            <w:color w:val="231F20"/>
                            <w:spacing w:val="-14"/>
                            <w:w w:val="95"/>
                            <w:sz w:val="20"/>
                          </w:rPr>
                          <w:t xml:space="preserve"> </w:t>
                        </w:r>
                        <w:r>
                          <w:rPr>
                            <w:rFonts w:ascii="Trebuchet MS" w:hAnsi="Trebuchet MS"/>
                            <w:color w:val="231F20"/>
                            <w:w w:val="95"/>
                            <w:sz w:val="20"/>
                          </w:rPr>
                          <w:t>Voices.</w:t>
                        </w:r>
                      </w:p>
                    </w:txbxContent>
                  </v:textbox>
                </v:shape>
                <w10:wrap type="topAndBottom" anchorx="page"/>
              </v:group>
            </w:pict>
          </mc:Fallback>
        </mc:AlternateContent>
      </w:r>
    </w:p>
    <w:p w:rsidR="00057D42" w:rsidRDefault="00057D42">
      <w:pPr>
        <w:pStyle w:val="BodyText"/>
        <w:spacing w:before="2"/>
        <w:rPr>
          <w:rFonts w:ascii="Trebuchet MS"/>
          <w:sz w:val="4"/>
        </w:rPr>
      </w:pPr>
    </w:p>
    <w:p w:rsidR="00057D42" w:rsidRDefault="00057D42">
      <w:pPr>
        <w:pStyle w:val="BodyText"/>
        <w:spacing w:before="2"/>
        <w:rPr>
          <w:rFonts w:ascii="Trebuchet MS"/>
          <w:sz w:val="4"/>
        </w:rPr>
      </w:pPr>
    </w:p>
    <w:p w:rsidR="00057D42" w:rsidRDefault="00057D42">
      <w:pPr>
        <w:pStyle w:val="BodyText"/>
        <w:spacing w:before="2"/>
        <w:rPr>
          <w:rFonts w:ascii="Trebuchet MS"/>
          <w:sz w:val="4"/>
        </w:rPr>
      </w:pPr>
    </w:p>
    <w:p w:rsidR="00057D42" w:rsidRDefault="005F656B">
      <w:pPr>
        <w:spacing w:before="75"/>
        <w:ind w:left="880"/>
        <w:rPr>
          <w:rFonts w:ascii="Trebuchet MS"/>
          <w:sz w:val="20"/>
        </w:rPr>
      </w:pPr>
      <w:r>
        <w:rPr>
          <w:rFonts w:ascii="Trebuchet MS"/>
          <w:color w:val="231F20"/>
          <w:w w:val="90"/>
          <w:sz w:val="20"/>
        </w:rPr>
        <w:t>Residents</w:t>
      </w:r>
      <w:r>
        <w:rPr>
          <w:rFonts w:ascii="Trebuchet MS"/>
          <w:color w:val="231F20"/>
          <w:spacing w:val="9"/>
          <w:sz w:val="20"/>
        </w:rPr>
        <w:t xml:space="preserve"> </w:t>
      </w:r>
      <w:r>
        <w:rPr>
          <w:rFonts w:ascii="Trebuchet MS"/>
          <w:color w:val="231F20"/>
          <w:w w:val="90"/>
          <w:sz w:val="20"/>
        </w:rPr>
        <w:t>Living</w:t>
      </w:r>
      <w:r>
        <w:rPr>
          <w:rFonts w:ascii="Trebuchet MS"/>
          <w:color w:val="231F20"/>
          <w:spacing w:val="9"/>
          <w:sz w:val="20"/>
        </w:rPr>
        <w:t xml:space="preserve"> </w:t>
      </w:r>
      <w:r>
        <w:rPr>
          <w:rFonts w:ascii="Trebuchet MS"/>
          <w:color w:val="231F20"/>
          <w:w w:val="90"/>
          <w:sz w:val="20"/>
        </w:rPr>
        <w:t>with</w:t>
      </w:r>
      <w:r>
        <w:rPr>
          <w:rFonts w:ascii="Trebuchet MS"/>
          <w:color w:val="231F20"/>
          <w:spacing w:val="9"/>
          <w:sz w:val="20"/>
        </w:rPr>
        <w:t xml:space="preserve"> </w:t>
      </w:r>
      <w:r>
        <w:rPr>
          <w:rFonts w:ascii="Trebuchet MS"/>
          <w:color w:val="231F20"/>
          <w:spacing w:val="-2"/>
          <w:w w:val="90"/>
          <w:sz w:val="20"/>
        </w:rPr>
        <w:t>Disabilities</w:t>
      </w:r>
    </w:p>
    <w:p w:rsidR="00057D42" w:rsidRDefault="00F843F3">
      <w:pPr>
        <w:pStyle w:val="BodyText"/>
        <w:spacing w:before="11"/>
        <w:rPr>
          <w:rFonts w:ascii="Trebuchet MS"/>
          <w:sz w:val="3"/>
        </w:rPr>
      </w:pPr>
      <w:r>
        <w:rPr>
          <w:noProof/>
        </w:rPr>
        <mc:AlternateContent>
          <mc:Choice Requires="wpg">
            <w:drawing>
              <wp:anchor distT="0" distB="0" distL="0" distR="0" simplePos="0" relativeHeight="251724288" behindDoc="1" locked="0" layoutInCell="1" allowOverlap="1">
                <wp:simplePos x="0" y="0"/>
                <wp:positionH relativeFrom="page">
                  <wp:posOffset>685800</wp:posOffset>
                </wp:positionH>
                <wp:positionV relativeFrom="paragraph">
                  <wp:posOffset>44450</wp:posOffset>
                </wp:positionV>
                <wp:extent cx="6822440" cy="819150"/>
                <wp:effectExtent l="0" t="0" r="0" b="0"/>
                <wp:wrapTopAndBottom/>
                <wp:docPr id="998" name="docshapegroup608" descr="CCHC will target press releases to media outlets that reach residents with disabilities. We will also post information to social media sites, coalition websites and community pages utilized by residents with disabilities. We will recruit and work with trusted community leaders to serve as ambassadors to this population. We will ensure materials are created in &quot;plain talk&quot; to be easily understandable and materials will be accessible on our website. Key partnerships include local libraries, Cape Abilities, Latham Center, Cape Cod CORD, Riverview School." title="Residents Living with Disabiliti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819150"/>
                          <a:chOff x="1080" y="70"/>
                          <a:chExt cx="10744" cy="1290"/>
                        </a:xfrm>
                      </wpg:grpSpPr>
                      <wps:wsp>
                        <wps:cNvPr id="999" name="docshape609"/>
                        <wps:cNvSpPr>
                          <a:spLocks/>
                        </wps:cNvSpPr>
                        <wps:spPr bwMode="auto">
                          <a:xfrm>
                            <a:off x="1080" y="70"/>
                            <a:ext cx="10744" cy="1290"/>
                          </a:xfrm>
                          <a:custGeom>
                            <a:avLst/>
                            <a:gdLst>
                              <a:gd name="T0" fmla="+- 0 11823 1080"/>
                              <a:gd name="T1" fmla="*/ T0 w 10744"/>
                              <a:gd name="T2" fmla="+- 0 70 70"/>
                              <a:gd name="T3" fmla="*/ 70 h 1290"/>
                              <a:gd name="T4" fmla="+- 0 11813 1080"/>
                              <a:gd name="T5" fmla="*/ T4 w 10744"/>
                              <a:gd name="T6" fmla="+- 0 70 70"/>
                              <a:gd name="T7" fmla="*/ 70 h 1290"/>
                              <a:gd name="T8" fmla="+- 0 11813 1080"/>
                              <a:gd name="T9" fmla="*/ T8 w 10744"/>
                              <a:gd name="T10" fmla="+- 0 80 70"/>
                              <a:gd name="T11" fmla="*/ 80 h 1290"/>
                              <a:gd name="T12" fmla="+- 0 11813 1080"/>
                              <a:gd name="T13" fmla="*/ T12 w 10744"/>
                              <a:gd name="T14" fmla="+- 0 1350 70"/>
                              <a:gd name="T15" fmla="*/ 1350 h 1290"/>
                              <a:gd name="T16" fmla="+- 0 1090 1080"/>
                              <a:gd name="T17" fmla="*/ T16 w 10744"/>
                              <a:gd name="T18" fmla="+- 0 1350 70"/>
                              <a:gd name="T19" fmla="*/ 1350 h 1290"/>
                              <a:gd name="T20" fmla="+- 0 1090 1080"/>
                              <a:gd name="T21" fmla="*/ T20 w 10744"/>
                              <a:gd name="T22" fmla="+- 0 80 70"/>
                              <a:gd name="T23" fmla="*/ 80 h 1290"/>
                              <a:gd name="T24" fmla="+- 0 11813 1080"/>
                              <a:gd name="T25" fmla="*/ T24 w 10744"/>
                              <a:gd name="T26" fmla="+- 0 80 70"/>
                              <a:gd name="T27" fmla="*/ 80 h 1290"/>
                              <a:gd name="T28" fmla="+- 0 11813 1080"/>
                              <a:gd name="T29" fmla="*/ T28 w 10744"/>
                              <a:gd name="T30" fmla="+- 0 70 70"/>
                              <a:gd name="T31" fmla="*/ 70 h 1290"/>
                              <a:gd name="T32" fmla="+- 0 1080 1080"/>
                              <a:gd name="T33" fmla="*/ T32 w 10744"/>
                              <a:gd name="T34" fmla="+- 0 70 70"/>
                              <a:gd name="T35" fmla="*/ 70 h 1290"/>
                              <a:gd name="T36" fmla="+- 0 1080 1080"/>
                              <a:gd name="T37" fmla="*/ T36 w 10744"/>
                              <a:gd name="T38" fmla="+- 0 1360 70"/>
                              <a:gd name="T39" fmla="*/ 1360 h 1290"/>
                              <a:gd name="T40" fmla="+- 0 11823 1080"/>
                              <a:gd name="T41" fmla="*/ T40 w 10744"/>
                              <a:gd name="T42" fmla="+- 0 1360 70"/>
                              <a:gd name="T43" fmla="*/ 1360 h 1290"/>
                              <a:gd name="T44" fmla="+- 0 11823 1080"/>
                              <a:gd name="T45" fmla="*/ T44 w 10744"/>
                              <a:gd name="T46" fmla="+- 0 70 70"/>
                              <a:gd name="T47" fmla="*/ 70 h 1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744" h="1290">
                                <a:moveTo>
                                  <a:pt x="10743" y="0"/>
                                </a:moveTo>
                                <a:lnTo>
                                  <a:pt x="10733" y="0"/>
                                </a:lnTo>
                                <a:lnTo>
                                  <a:pt x="10733" y="10"/>
                                </a:lnTo>
                                <a:lnTo>
                                  <a:pt x="10733" y="1280"/>
                                </a:lnTo>
                                <a:lnTo>
                                  <a:pt x="10" y="1280"/>
                                </a:lnTo>
                                <a:lnTo>
                                  <a:pt x="10" y="10"/>
                                </a:lnTo>
                                <a:lnTo>
                                  <a:pt x="10733" y="10"/>
                                </a:lnTo>
                                <a:lnTo>
                                  <a:pt x="10733" y="0"/>
                                </a:lnTo>
                                <a:lnTo>
                                  <a:pt x="0" y="0"/>
                                </a:lnTo>
                                <a:lnTo>
                                  <a:pt x="0" y="1290"/>
                                </a:lnTo>
                                <a:lnTo>
                                  <a:pt x="10743" y="1290"/>
                                </a:lnTo>
                                <a:lnTo>
                                  <a:pt x="107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 name="docshape610"/>
                        <wps:cNvSpPr>
                          <a:spLocks/>
                        </wps:cNvSpPr>
                        <wps:spPr bwMode="auto">
                          <a:xfrm>
                            <a:off x="1090" y="80"/>
                            <a:ext cx="10724" cy="1270"/>
                          </a:xfrm>
                          <a:custGeom>
                            <a:avLst/>
                            <a:gdLst>
                              <a:gd name="T0" fmla="+- 0 11813 1090"/>
                              <a:gd name="T1" fmla="*/ T0 w 10724"/>
                              <a:gd name="T2" fmla="+- 0 80 80"/>
                              <a:gd name="T3" fmla="*/ 80 h 1270"/>
                              <a:gd name="T4" fmla="+- 0 1090 1090"/>
                              <a:gd name="T5" fmla="*/ T4 w 10724"/>
                              <a:gd name="T6" fmla="+- 0 80 80"/>
                              <a:gd name="T7" fmla="*/ 80 h 1270"/>
                              <a:gd name="T8" fmla="+- 0 1090 1090"/>
                              <a:gd name="T9" fmla="*/ T8 w 10724"/>
                              <a:gd name="T10" fmla="+- 0 1350 80"/>
                              <a:gd name="T11" fmla="*/ 1350 h 1270"/>
                              <a:gd name="T12" fmla="+- 0 1100 1090"/>
                              <a:gd name="T13" fmla="*/ T12 w 10724"/>
                              <a:gd name="T14" fmla="+- 0 1340 80"/>
                              <a:gd name="T15" fmla="*/ 1340 h 1270"/>
                              <a:gd name="T16" fmla="+- 0 1100 1090"/>
                              <a:gd name="T17" fmla="*/ T16 w 10724"/>
                              <a:gd name="T18" fmla="+- 0 90 80"/>
                              <a:gd name="T19" fmla="*/ 90 h 1270"/>
                              <a:gd name="T20" fmla="+- 0 11803 1090"/>
                              <a:gd name="T21" fmla="*/ T20 w 10724"/>
                              <a:gd name="T22" fmla="+- 0 90 80"/>
                              <a:gd name="T23" fmla="*/ 90 h 1270"/>
                              <a:gd name="T24" fmla="+- 0 11813 1090"/>
                              <a:gd name="T25" fmla="*/ T24 w 10724"/>
                              <a:gd name="T26" fmla="+- 0 80 80"/>
                              <a:gd name="T27" fmla="*/ 80 h 1270"/>
                            </a:gdLst>
                            <a:ahLst/>
                            <a:cxnLst>
                              <a:cxn ang="0">
                                <a:pos x="T1" y="T3"/>
                              </a:cxn>
                              <a:cxn ang="0">
                                <a:pos x="T5" y="T7"/>
                              </a:cxn>
                              <a:cxn ang="0">
                                <a:pos x="T9" y="T11"/>
                              </a:cxn>
                              <a:cxn ang="0">
                                <a:pos x="T13" y="T15"/>
                              </a:cxn>
                              <a:cxn ang="0">
                                <a:pos x="T17" y="T19"/>
                              </a:cxn>
                              <a:cxn ang="0">
                                <a:pos x="T21" y="T23"/>
                              </a:cxn>
                              <a:cxn ang="0">
                                <a:pos x="T25" y="T27"/>
                              </a:cxn>
                            </a:cxnLst>
                            <a:rect l="0" t="0" r="r" b="b"/>
                            <a:pathLst>
                              <a:path w="10724" h="1270">
                                <a:moveTo>
                                  <a:pt x="10723" y="0"/>
                                </a:moveTo>
                                <a:lnTo>
                                  <a:pt x="0" y="0"/>
                                </a:lnTo>
                                <a:lnTo>
                                  <a:pt x="0" y="1270"/>
                                </a:lnTo>
                                <a:lnTo>
                                  <a:pt x="10" y="1260"/>
                                </a:lnTo>
                                <a:lnTo>
                                  <a:pt x="10" y="10"/>
                                </a:lnTo>
                                <a:lnTo>
                                  <a:pt x="10713" y="10"/>
                                </a:lnTo>
                                <a:lnTo>
                                  <a:pt x="107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docshape611"/>
                        <wps:cNvSpPr>
                          <a:spLocks/>
                        </wps:cNvSpPr>
                        <wps:spPr bwMode="auto">
                          <a:xfrm>
                            <a:off x="1090" y="80"/>
                            <a:ext cx="10724" cy="1270"/>
                          </a:xfrm>
                          <a:custGeom>
                            <a:avLst/>
                            <a:gdLst>
                              <a:gd name="T0" fmla="+- 0 11813 1090"/>
                              <a:gd name="T1" fmla="*/ T0 w 10724"/>
                              <a:gd name="T2" fmla="+- 0 80 80"/>
                              <a:gd name="T3" fmla="*/ 80 h 1270"/>
                              <a:gd name="T4" fmla="+- 0 11803 1090"/>
                              <a:gd name="T5" fmla="*/ T4 w 10724"/>
                              <a:gd name="T6" fmla="+- 0 90 80"/>
                              <a:gd name="T7" fmla="*/ 90 h 1270"/>
                              <a:gd name="T8" fmla="+- 0 11803 1090"/>
                              <a:gd name="T9" fmla="*/ T8 w 10724"/>
                              <a:gd name="T10" fmla="+- 0 1340 80"/>
                              <a:gd name="T11" fmla="*/ 1340 h 1270"/>
                              <a:gd name="T12" fmla="+- 0 1100 1090"/>
                              <a:gd name="T13" fmla="*/ T12 w 10724"/>
                              <a:gd name="T14" fmla="+- 0 1340 80"/>
                              <a:gd name="T15" fmla="*/ 1340 h 1270"/>
                              <a:gd name="T16" fmla="+- 0 1090 1090"/>
                              <a:gd name="T17" fmla="*/ T16 w 10724"/>
                              <a:gd name="T18" fmla="+- 0 1350 80"/>
                              <a:gd name="T19" fmla="*/ 1350 h 1270"/>
                              <a:gd name="T20" fmla="+- 0 11813 1090"/>
                              <a:gd name="T21" fmla="*/ T20 w 10724"/>
                              <a:gd name="T22" fmla="+- 0 1350 80"/>
                              <a:gd name="T23" fmla="*/ 1350 h 1270"/>
                              <a:gd name="T24" fmla="+- 0 11813 1090"/>
                              <a:gd name="T25" fmla="*/ T24 w 10724"/>
                              <a:gd name="T26" fmla="+- 0 80 80"/>
                              <a:gd name="T27" fmla="*/ 80 h 1270"/>
                            </a:gdLst>
                            <a:ahLst/>
                            <a:cxnLst>
                              <a:cxn ang="0">
                                <a:pos x="T1" y="T3"/>
                              </a:cxn>
                              <a:cxn ang="0">
                                <a:pos x="T5" y="T7"/>
                              </a:cxn>
                              <a:cxn ang="0">
                                <a:pos x="T9" y="T11"/>
                              </a:cxn>
                              <a:cxn ang="0">
                                <a:pos x="T13" y="T15"/>
                              </a:cxn>
                              <a:cxn ang="0">
                                <a:pos x="T17" y="T19"/>
                              </a:cxn>
                              <a:cxn ang="0">
                                <a:pos x="T21" y="T23"/>
                              </a:cxn>
                              <a:cxn ang="0">
                                <a:pos x="T25" y="T27"/>
                              </a:cxn>
                            </a:cxnLst>
                            <a:rect l="0" t="0" r="r" b="b"/>
                            <a:pathLst>
                              <a:path w="10724" h="1270">
                                <a:moveTo>
                                  <a:pt x="10723" y="0"/>
                                </a:moveTo>
                                <a:lnTo>
                                  <a:pt x="10713" y="10"/>
                                </a:lnTo>
                                <a:lnTo>
                                  <a:pt x="10713" y="1260"/>
                                </a:lnTo>
                                <a:lnTo>
                                  <a:pt x="10" y="1260"/>
                                </a:lnTo>
                                <a:lnTo>
                                  <a:pt x="0" y="1270"/>
                                </a:lnTo>
                                <a:lnTo>
                                  <a:pt x="10723" y="1270"/>
                                </a:lnTo>
                                <a:lnTo>
                                  <a:pt x="10723"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 name="docshape612"/>
                        <wps:cNvSpPr txBox="1">
                          <a:spLocks noChangeArrowheads="1"/>
                        </wps:cNvSpPr>
                        <wps:spPr bwMode="auto">
                          <a:xfrm>
                            <a:off x="1080" y="70"/>
                            <a:ext cx="10744" cy="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line="247" w:lineRule="auto"/>
                                <w:ind w:left="40" w:right="79"/>
                                <w:rPr>
                                  <w:rFonts w:ascii="Trebuchet MS"/>
                                  <w:sz w:val="20"/>
                                </w:rPr>
                              </w:pPr>
                              <w:r>
                                <w:rPr>
                                  <w:rFonts w:ascii="Trebuchet MS"/>
                                  <w:color w:val="231F20"/>
                                  <w:w w:val="90"/>
                                  <w:sz w:val="20"/>
                                </w:rPr>
                                <w:t xml:space="preserve">CCHC will target press releases to media outlets that reach residents with disabilities. We will also post information to social media sites, coalition websites and community pages utilized by residents with disabilities. We will recruit and work with trusted </w:t>
                              </w:r>
                              <w:r>
                                <w:rPr>
                                  <w:rFonts w:ascii="Trebuchet MS"/>
                                  <w:color w:val="231F20"/>
                                  <w:w w:val="95"/>
                                  <w:sz w:val="20"/>
                                </w:rPr>
                                <w:t>community</w:t>
                              </w:r>
                              <w:r>
                                <w:rPr>
                                  <w:rFonts w:ascii="Trebuchet MS"/>
                                  <w:color w:val="231F20"/>
                                  <w:spacing w:val="-14"/>
                                  <w:w w:val="95"/>
                                  <w:sz w:val="20"/>
                                </w:rPr>
                                <w:t xml:space="preserve"> </w:t>
                              </w:r>
                              <w:r>
                                <w:rPr>
                                  <w:rFonts w:ascii="Trebuchet MS"/>
                                  <w:color w:val="231F20"/>
                                  <w:w w:val="95"/>
                                  <w:sz w:val="20"/>
                                </w:rPr>
                                <w:t>leaders</w:t>
                              </w:r>
                              <w:r>
                                <w:rPr>
                                  <w:rFonts w:ascii="Trebuchet MS"/>
                                  <w:color w:val="231F20"/>
                                  <w:spacing w:val="-14"/>
                                  <w:w w:val="95"/>
                                  <w:sz w:val="20"/>
                                </w:rPr>
                                <w:t xml:space="preserve"> </w:t>
                              </w:r>
                              <w:r>
                                <w:rPr>
                                  <w:rFonts w:ascii="Trebuchet MS"/>
                                  <w:color w:val="231F20"/>
                                  <w:w w:val="95"/>
                                  <w:sz w:val="20"/>
                                </w:rPr>
                                <w:t>to</w:t>
                              </w:r>
                              <w:r>
                                <w:rPr>
                                  <w:rFonts w:ascii="Trebuchet MS"/>
                                  <w:color w:val="231F20"/>
                                  <w:spacing w:val="-14"/>
                                  <w:w w:val="95"/>
                                  <w:sz w:val="20"/>
                                </w:rPr>
                                <w:t xml:space="preserve"> </w:t>
                              </w:r>
                              <w:r>
                                <w:rPr>
                                  <w:rFonts w:ascii="Trebuchet MS"/>
                                  <w:color w:val="231F20"/>
                                  <w:w w:val="95"/>
                                  <w:sz w:val="20"/>
                                </w:rPr>
                                <w:t>serve</w:t>
                              </w:r>
                              <w:r>
                                <w:rPr>
                                  <w:rFonts w:ascii="Trebuchet MS"/>
                                  <w:color w:val="231F20"/>
                                  <w:spacing w:val="-14"/>
                                  <w:w w:val="95"/>
                                  <w:sz w:val="20"/>
                                </w:rPr>
                                <w:t xml:space="preserve"> </w:t>
                              </w:r>
                              <w:r>
                                <w:rPr>
                                  <w:rFonts w:ascii="Trebuchet MS"/>
                                  <w:color w:val="231F20"/>
                                  <w:w w:val="95"/>
                                  <w:sz w:val="20"/>
                                </w:rPr>
                                <w:t>as</w:t>
                              </w:r>
                              <w:r>
                                <w:rPr>
                                  <w:rFonts w:ascii="Trebuchet MS"/>
                                  <w:color w:val="231F20"/>
                                  <w:spacing w:val="-14"/>
                                  <w:w w:val="95"/>
                                  <w:sz w:val="20"/>
                                </w:rPr>
                                <w:t xml:space="preserve"> </w:t>
                              </w:r>
                              <w:r>
                                <w:rPr>
                                  <w:rFonts w:ascii="Trebuchet MS"/>
                                  <w:color w:val="231F20"/>
                                  <w:w w:val="95"/>
                                  <w:sz w:val="20"/>
                                </w:rPr>
                                <w:t>ambassadors</w:t>
                              </w:r>
                              <w:r>
                                <w:rPr>
                                  <w:rFonts w:ascii="Trebuchet MS"/>
                                  <w:color w:val="231F20"/>
                                  <w:spacing w:val="-14"/>
                                  <w:w w:val="95"/>
                                  <w:sz w:val="20"/>
                                </w:rPr>
                                <w:t xml:space="preserve"> </w:t>
                              </w:r>
                              <w:r>
                                <w:rPr>
                                  <w:rFonts w:ascii="Trebuchet MS"/>
                                  <w:color w:val="231F20"/>
                                  <w:w w:val="95"/>
                                  <w:sz w:val="20"/>
                                </w:rPr>
                                <w:t>to</w:t>
                              </w:r>
                              <w:r>
                                <w:rPr>
                                  <w:rFonts w:ascii="Trebuchet MS"/>
                                  <w:color w:val="231F20"/>
                                  <w:spacing w:val="-14"/>
                                  <w:w w:val="95"/>
                                  <w:sz w:val="20"/>
                                </w:rPr>
                                <w:t xml:space="preserve"> </w:t>
                              </w:r>
                              <w:r>
                                <w:rPr>
                                  <w:rFonts w:ascii="Trebuchet MS"/>
                                  <w:color w:val="231F20"/>
                                  <w:w w:val="95"/>
                                  <w:sz w:val="20"/>
                                </w:rPr>
                                <w:t>this</w:t>
                              </w:r>
                              <w:r>
                                <w:rPr>
                                  <w:rFonts w:ascii="Trebuchet MS"/>
                                  <w:color w:val="231F20"/>
                                  <w:spacing w:val="-14"/>
                                  <w:w w:val="95"/>
                                  <w:sz w:val="20"/>
                                </w:rPr>
                                <w:t xml:space="preserve"> </w:t>
                              </w:r>
                              <w:r>
                                <w:rPr>
                                  <w:rFonts w:ascii="Trebuchet MS"/>
                                  <w:color w:val="231F20"/>
                                  <w:w w:val="95"/>
                                  <w:sz w:val="20"/>
                                </w:rPr>
                                <w:t>population.</w:t>
                              </w:r>
                              <w:r>
                                <w:rPr>
                                  <w:rFonts w:ascii="Trebuchet MS"/>
                                  <w:color w:val="231F20"/>
                                  <w:spacing w:val="-14"/>
                                  <w:w w:val="95"/>
                                  <w:sz w:val="20"/>
                                </w:rPr>
                                <w:t xml:space="preserve"> </w:t>
                              </w:r>
                              <w:r>
                                <w:rPr>
                                  <w:rFonts w:ascii="Trebuchet MS"/>
                                  <w:color w:val="231F20"/>
                                  <w:w w:val="95"/>
                                  <w:sz w:val="20"/>
                                </w:rPr>
                                <w:t>We</w:t>
                              </w:r>
                              <w:r>
                                <w:rPr>
                                  <w:rFonts w:ascii="Trebuchet MS"/>
                                  <w:color w:val="231F20"/>
                                  <w:spacing w:val="-14"/>
                                  <w:w w:val="95"/>
                                  <w:sz w:val="20"/>
                                </w:rPr>
                                <w:t xml:space="preserve"> </w:t>
                              </w:r>
                              <w:r>
                                <w:rPr>
                                  <w:rFonts w:ascii="Trebuchet MS"/>
                                  <w:color w:val="231F20"/>
                                  <w:w w:val="95"/>
                                  <w:sz w:val="20"/>
                                </w:rPr>
                                <w:t>will</w:t>
                              </w:r>
                              <w:r>
                                <w:rPr>
                                  <w:rFonts w:ascii="Trebuchet MS"/>
                                  <w:color w:val="231F20"/>
                                  <w:spacing w:val="-14"/>
                                  <w:w w:val="95"/>
                                  <w:sz w:val="20"/>
                                </w:rPr>
                                <w:t xml:space="preserve"> </w:t>
                              </w:r>
                              <w:r>
                                <w:rPr>
                                  <w:rFonts w:ascii="Trebuchet MS"/>
                                  <w:color w:val="231F20"/>
                                  <w:w w:val="95"/>
                                  <w:sz w:val="20"/>
                                </w:rPr>
                                <w:t>ensure</w:t>
                              </w:r>
                              <w:r>
                                <w:rPr>
                                  <w:rFonts w:ascii="Trebuchet MS"/>
                                  <w:color w:val="231F20"/>
                                  <w:spacing w:val="-14"/>
                                  <w:w w:val="95"/>
                                  <w:sz w:val="20"/>
                                </w:rPr>
                                <w:t xml:space="preserve"> </w:t>
                              </w:r>
                              <w:r>
                                <w:rPr>
                                  <w:rFonts w:ascii="Trebuchet MS"/>
                                  <w:color w:val="231F20"/>
                                  <w:w w:val="95"/>
                                  <w:sz w:val="20"/>
                                </w:rPr>
                                <w:t>materials</w:t>
                              </w:r>
                              <w:r>
                                <w:rPr>
                                  <w:rFonts w:ascii="Trebuchet MS"/>
                                  <w:color w:val="231F20"/>
                                  <w:spacing w:val="-14"/>
                                  <w:w w:val="95"/>
                                  <w:sz w:val="20"/>
                                </w:rPr>
                                <w:t xml:space="preserve"> </w:t>
                              </w:r>
                              <w:r>
                                <w:rPr>
                                  <w:rFonts w:ascii="Trebuchet MS"/>
                                  <w:color w:val="231F20"/>
                                  <w:w w:val="95"/>
                                  <w:sz w:val="20"/>
                                </w:rPr>
                                <w:t>are</w:t>
                              </w:r>
                              <w:r>
                                <w:rPr>
                                  <w:rFonts w:ascii="Trebuchet MS"/>
                                  <w:color w:val="231F20"/>
                                  <w:spacing w:val="-14"/>
                                  <w:w w:val="95"/>
                                  <w:sz w:val="20"/>
                                </w:rPr>
                                <w:t xml:space="preserve"> </w:t>
                              </w:r>
                              <w:r>
                                <w:rPr>
                                  <w:rFonts w:ascii="Trebuchet MS"/>
                                  <w:color w:val="231F20"/>
                                  <w:w w:val="95"/>
                                  <w:sz w:val="20"/>
                                </w:rPr>
                                <w:t>created</w:t>
                              </w:r>
                              <w:r>
                                <w:rPr>
                                  <w:rFonts w:ascii="Trebuchet MS"/>
                                  <w:color w:val="231F20"/>
                                  <w:spacing w:val="-14"/>
                                  <w:w w:val="95"/>
                                  <w:sz w:val="20"/>
                                </w:rPr>
                                <w:t xml:space="preserve"> </w:t>
                              </w:r>
                              <w:r>
                                <w:rPr>
                                  <w:rFonts w:ascii="Trebuchet MS"/>
                                  <w:color w:val="231F20"/>
                                  <w:w w:val="95"/>
                                  <w:sz w:val="20"/>
                                </w:rPr>
                                <w:t>in</w:t>
                              </w:r>
                              <w:r>
                                <w:rPr>
                                  <w:rFonts w:ascii="Trebuchet MS"/>
                                  <w:color w:val="231F20"/>
                                  <w:spacing w:val="-14"/>
                                  <w:w w:val="95"/>
                                  <w:sz w:val="20"/>
                                </w:rPr>
                                <w:t xml:space="preserve"> </w:t>
                              </w:r>
                              <w:r>
                                <w:rPr>
                                  <w:rFonts w:ascii="Trebuchet MS"/>
                                  <w:color w:val="231F20"/>
                                  <w:w w:val="95"/>
                                  <w:sz w:val="20"/>
                                </w:rPr>
                                <w:t>"plain</w:t>
                              </w:r>
                              <w:r>
                                <w:rPr>
                                  <w:rFonts w:ascii="Trebuchet MS"/>
                                  <w:color w:val="231F20"/>
                                  <w:spacing w:val="-14"/>
                                  <w:w w:val="95"/>
                                  <w:sz w:val="20"/>
                                </w:rPr>
                                <w:t xml:space="preserve"> </w:t>
                              </w:r>
                              <w:r>
                                <w:rPr>
                                  <w:rFonts w:ascii="Trebuchet MS"/>
                                  <w:color w:val="231F20"/>
                                  <w:w w:val="95"/>
                                  <w:sz w:val="20"/>
                                </w:rPr>
                                <w:t>talk"</w:t>
                              </w:r>
                              <w:r>
                                <w:rPr>
                                  <w:rFonts w:ascii="Trebuchet MS"/>
                                  <w:color w:val="231F20"/>
                                  <w:spacing w:val="-14"/>
                                  <w:w w:val="95"/>
                                  <w:sz w:val="20"/>
                                </w:rPr>
                                <w:t xml:space="preserve"> </w:t>
                              </w:r>
                              <w:r>
                                <w:rPr>
                                  <w:rFonts w:ascii="Trebuchet MS"/>
                                  <w:color w:val="231F20"/>
                                  <w:w w:val="95"/>
                                  <w:sz w:val="20"/>
                                </w:rPr>
                                <w:t>to</w:t>
                              </w:r>
                              <w:r>
                                <w:rPr>
                                  <w:rFonts w:ascii="Trebuchet MS"/>
                                  <w:color w:val="231F20"/>
                                  <w:spacing w:val="-14"/>
                                  <w:w w:val="95"/>
                                  <w:sz w:val="20"/>
                                </w:rPr>
                                <w:t xml:space="preserve"> </w:t>
                              </w:r>
                              <w:r>
                                <w:rPr>
                                  <w:rFonts w:ascii="Trebuchet MS"/>
                                  <w:color w:val="231F20"/>
                                  <w:w w:val="95"/>
                                  <w:sz w:val="20"/>
                                </w:rPr>
                                <w:t>be</w:t>
                              </w:r>
                              <w:r>
                                <w:rPr>
                                  <w:rFonts w:ascii="Trebuchet MS"/>
                                  <w:color w:val="231F20"/>
                                  <w:spacing w:val="-14"/>
                                  <w:w w:val="95"/>
                                  <w:sz w:val="20"/>
                                </w:rPr>
                                <w:t xml:space="preserve"> </w:t>
                              </w:r>
                              <w:r>
                                <w:rPr>
                                  <w:rFonts w:ascii="Trebuchet MS"/>
                                  <w:color w:val="231F20"/>
                                  <w:w w:val="95"/>
                                  <w:sz w:val="20"/>
                                </w:rPr>
                                <w:t xml:space="preserve">easily </w:t>
                              </w:r>
                              <w:r>
                                <w:rPr>
                                  <w:rFonts w:ascii="Trebuchet MS"/>
                                  <w:color w:val="231F20"/>
                                  <w:w w:val="90"/>
                                  <w:sz w:val="20"/>
                                </w:rPr>
                                <w:t xml:space="preserve">understandable and materials will be accessible on our website. Key partnerships include local libraries, Cape Abilities, Latham </w:t>
                              </w:r>
                              <w:r>
                                <w:rPr>
                                  <w:rFonts w:ascii="Trebuchet MS"/>
                                  <w:color w:val="231F20"/>
                                  <w:w w:val="95"/>
                                  <w:sz w:val="20"/>
                                </w:rPr>
                                <w:t>Center, Cape Cod CORD, Riverview School.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608" o:spid="_x0000_s1227" alt="Title: Residents Living with Disabilities - Description: CCHC will target press releases to media outlets that reach residents with disabilities. We will also post information to social media sites, coalition websites and community pages utilized by residents with disabilities. We will recruit and work with trusted community leaders to serve as ambassadors to this population. We will ensure materials are created in &quot;plain talk&quot; to be easily understandable and materials will be accessible on our website. Key partnerships include local libraries, Cape Abilities, Latham Center, Cape Cod CORD, Riverview School." style="position:absolute;margin-left:54pt;margin-top:3.5pt;width:537.2pt;height:64.5pt;z-index:-15609344;mso-wrap-distance-left:0;mso-wrap-distance-right:0;mso-position-horizontal-relative:page;mso-position-vertical-relative:text" coordorigin="1080,70" coordsize="10744,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">
                <v:shape id="docshape609" o:spid="_x0000_s1228" style="position:absolute;left:1080;top:70;width:10744;height:1290;visibility:visible;mso-wrap-style:square;v-text-anchor:top" coordsize="10744,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" path="m10743,r-10,l10733,10r,1270l10,1280,10,10r10723,l10733,,,,,1290r10743,l10743,xe" fillcolor="#231f20" stroked="f">
                  <v:path arrowok="t" o:connecttype="custom" o:connectlocs="10743,70;10733,70;10733,80;10733,1350;10,1350;10,80;10733,80;10733,70;0,70;0,1360;10743,1360;10743,70" o:connectangles="0,0,0,0,0,0,0,0,0,0,0,0"/>
                </v:shape>
                <v:shape id="docshape610" o:spid="_x0000_s1229" style="position:absolute;left:1090;top:80;width:10724;height:1270;visibility:visible;mso-wrap-style:square;v-text-anchor:top" coordsize="1072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" path="m10723,l,,,1270r10,-10l10,10r10703,l10723,xe" fillcolor="#818386" stroked="f">
                  <v:path arrowok="t" o:connecttype="custom" o:connectlocs="10723,80;0,80;0,1350;10,1340;10,90;10713,90;10723,80" o:connectangles="0,0,0,0,0,0,0"/>
                </v:shape>
                <v:shape id="docshape611" o:spid="_x0000_s1230" style="position:absolute;left:1090;top:80;width:10724;height:1270;visibility:visible;mso-wrap-style:square;v-text-anchor:top" coordsize="1072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" path="m10723,r-10,10l10713,1260,10,1260,,1270r10723,l10723,xe" fillcolor="#d4d0c8" stroked="f">
                  <v:path arrowok="t" o:connecttype="custom" o:connectlocs="10723,80;10713,90;10713,1340;10,1340;0,1350;10723,1350;10723,80" o:connectangles="0,0,0,0,0,0,0"/>
                </v:shape>
                <v:shape id="docshape612" o:spid="_x0000_s1231" type="#_x0000_t202" style="position:absolute;left:1080;top:70;width:10744;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" filled="f" stroked="f">
                  <v:textbox inset="0,0,0,0">
                    <w:txbxContent>
                      <w:p w:rsidR="003121E4" w:rsidRDefault="003121E4">
                        <w:pPr>
                          <w:spacing w:before="52" w:line="247" w:lineRule="auto"/>
                          <w:ind w:left="40" w:right="79"/>
                          <w:rPr>
                            <w:rFonts w:ascii="Trebuchet MS"/>
                            <w:sz w:val="20"/>
                          </w:rPr>
                        </w:pPr>
                        <w:r>
                          <w:rPr>
                            <w:rFonts w:ascii="Trebuchet MS"/>
                            <w:color w:val="231F20"/>
                            <w:w w:val="90"/>
                            <w:sz w:val="20"/>
                          </w:rPr>
                          <w:t xml:space="preserve">CCHC will target press releases to media outlets that reach residents with disabilities. We will also post information to social media sites, coalition websites and community pages utilized by residents with disabilities. We will recruit and work with trusted </w:t>
                        </w:r>
                        <w:r>
                          <w:rPr>
                            <w:rFonts w:ascii="Trebuchet MS"/>
                            <w:color w:val="231F20"/>
                            <w:w w:val="95"/>
                            <w:sz w:val="20"/>
                          </w:rPr>
                          <w:t>community</w:t>
                        </w:r>
                        <w:r>
                          <w:rPr>
                            <w:rFonts w:ascii="Trebuchet MS"/>
                            <w:color w:val="231F20"/>
                            <w:spacing w:val="-14"/>
                            <w:w w:val="95"/>
                            <w:sz w:val="20"/>
                          </w:rPr>
                          <w:t xml:space="preserve"> </w:t>
                        </w:r>
                        <w:r>
                          <w:rPr>
                            <w:rFonts w:ascii="Trebuchet MS"/>
                            <w:color w:val="231F20"/>
                            <w:w w:val="95"/>
                            <w:sz w:val="20"/>
                          </w:rPr>
                          <w:t>leaders</w:t>
                        </w:r>
                        <w:r>
                          <w:rPr>
                            <w:rFonts w:ascii="Trebuchet MS"/>
                            <w:color w:val="231F20"/>
                            <w:spacing w:val="-14"/>
                            <w:w w:val="95"/>
                            <w:sz w:val="20"/>
                          </w:rPr>
                          <w:t xml:space="preserve"> </w:t>
                        </w:r>
                        <w:r>
                          <w:rPr>
                            <w:rFonts w:ascii="Trebuchet MS"/>
                            <w:color w:val="231F20"/>
                            <w:w w:val="95"/>
                            <w:sz w:val="20"/>
                          </w:rPr>
                          <w:t>to</w:t>
                        </w:r>
                        <w:r>
                          <w:rPr>
                            <w:rFonts w:ascii="Trebuchet MS"/>
                            <w:color w:val="231F20"/>
                            <w:spacing w:val="-14"/>
                            <w:w w:val="95"/>
                            <w:sz w:val="20"/>
                          </w:rPr>
                          <w:t xml:space="preserve"> </w:t>
                        </w:r>
                        <w:r>
                          <w:rPr>
                            <w:rFonts w:ascii="Trebuchet MS"/>
                            <w:color w:val="231F20"/>
                            <w:w w:val="95"/>
                            <w:sz w:val="20"/>
                          </w:rPr>
                          <w:t>serve</w:t>
                        </w:r>
                        <w:r>
                          <w:rPr>
                            <w:rFonts w:ascii="Trebuchet MS"/>
                            <w:color w:val="231F20"/>
                            <w:spacing w:val="-14"/>
                            <w:w w:val="95"/>
                            <w:sz w:val="20"/>
                          </w:rPr>
                          <w:t xml:space="preserve"> </w:t>
                        </w:r>
                        <w:r>
                          <w:rPr>
                            <w:rFonts w:ascii="Trebuchet MS"/>
                            <w:color w:val="231F20"/>
                            <w:w w:val="95"/>
                            <w:sz w:val="20"/>
                          </w:rPr>
                          <w:t>as</w:t>
                        </w:r>
                        <w:r>
                          <w:rPr>
                            <w:rFonts w:ascii="Trebuchet MS"/>
                            <w:color w:val="231F20"/>
                            <w:spacing w:val="-14"/>
                            <w:w w:val="95"/>
                            <w:sz w:val="20"/>
                          </w:rPr>
                          <w:t xml:space="preserve"> </w:t>
                        </w:r>
                        <w:r>
                          <w:rPr>
                            <w:rFonts w:ascii="Trebuchet MS"/>
                            <w:color w:val="231F20"/>
                            <w:w w:val="95"/>
                            <w:sz w:val="20"/>
                          </w:rPr>
                          <w:t>ambassadors</w:t>
                        </w:r>
                        <w:r>
                          <w:rPr>
                            <w:rFonts w:ascii="Trebuchet MS"/>
                            <w:color w:val="231F20"/>
                            <w:spacing w:val="-14"/>
                            <w:w w:val="95"/>
                            <w:sz w:val="20"/>
                          </w:rPr>
                          <w:t xml:space="preserve"> </w:t>
                        </w:r>
                        <w:r>
                          <w:rPr>
                            <w:rFonts w:ascii="Trebuchet MS"/>
                            <w:color w:val="231F20"/>
                            <w:w w:val="95"/>
                            <w:sz w:val="20"/>
                          </w:rPr>
                          <w:t>to</w:t>
                        </w:r>
                        <w:r>
                          <w:rPr>
                            <w:rFonts w:ascii="Trebuchet MS"/>
                            <w:color w:val="231F20"/>
                            <w:spacing w:val="-14"/>
                            <w:w w:val="95"/>
                            <w:sz w:val="20"/>
                          </w:rPr>
                          <w:t xml:space="preserve"> </w:t>
                        </w:r>
                        <w:r>
                          <w:rPr>
                            <w:rFonts w:ascii="Trebuchet MS"/>
                            <w:color w:val="231F20"/>
                            <w:w w:val="95"/>
                            <w:sz w:val="20"/>
                          </w:rPr>
                          <w:t>this</w:t>
                        </w:r>
                        <w:r>
                          <w:rPr>
                            <w:rFonts w:ascii="Trebuchet MS"/>
                            <w:color w:val="231F20"/>
                            <w:spacing w:val="-14"/>
                            <w:w w:val="95"/>
                            <w:sz w:val="20"/>
                          </w:rPr>
                          <w:t xml:space="preserve"> </w:t>
                        </w:r>
                        <w:r>
                          <w:rPr>
                            <w:rFonts w:ascii="Trebuchet MS"/>
                            <w:color w:val="231F20"/>
                            <w:w w:val="95"/>
                            <w:sz w:val="20"/>
                          </w:rPr>
                          <w:t>population.</w:t>
                        </w:r>
                        <w:r>
                          <w:rPr>
                            <w:rFonts w:ascii="Trebuchet MS"/>
                            <w:color w:val="231F20"/>
                            <w:spacing w:val="-14"/>
                            <w:w w:val="95"/>
                            <w:sz w:val="20"/>
                          </w:rPr>
                          <w:t xml:space="preserve"> </w:t>
                        </w:r>
                        <w:r>
                          <w:rPr>
                            <w:rFonts w:ascii="Trebuchet MS"/>
                            <w:color w:val="231F20"/>
                            <w:w w:val="95"/>
                            <w:sz w:val="20"/>
                          </w:rPr>
                          <w:t>We</w:t>
                        </w:r>
                        <w:r>
                          <w:rPr>
                            <w:rFonts w:ascii="Trebuchet MS"/>
                            <w:color w:val="231F20"/>
                            <w:spacing w:val="-14"/>
                            <w:w w:val="95"/>
                            <w:sz w:val="20"/>
                          </w:rPr>
                          <w:t xml:space="preserve"> </w:t>
                        </w:r>
                        <w:r>
                          <w:rPr>
                            <w:rFonts w:ascii="Trebuchet MS"/>
                            <w:color w:val="231F20"/>
                            <w:w w:val="95"/>
                            <w:sz w:val="20"/>
                          </w:rPr>
                          <w:t>will</w:t>
                        </w:r>
                        <w:r>
                          <w:rPr>
                            <w:rFonts w:ascii="Trebuchet MS"/>
                            <w:color w:val="231F20"/>
                            <w:spacing w:val="-14"/>
                            <w:w w:val="95"/>
                            <w:sz w:val="20"/>
                          </w:rPr>
                          <w:t xml:space="preserve"> </w:t>
                        </w:r>
                        <w:r>
                          <w:rPr>
                            <w:rFonts w:ascii="Trebuchet MS"/>
                            <w:color w:val="231F20"/>
                            <w:w w:val="95"/>
                            <w:sz w:val="20"/>
                          </w:rPr>
                          <w:t>ensure</w:t>
                        </w:r>
                        <w:r>
                          <w:rPr>
                            <w:rFonts w:ascii="Trebuchet MS"/>
                            <w:color w:val="231F20"/>
                            <w:spacing w:val="-14"/>
                            <w:w w:val="95"/>
                            <w:sz w:val="20"/>
                          </w:rPr>
                          <w:t xml:space="preserve"> </w:t>
                        </w:r>
                        <w:r>
                          <w:rPr>
                            <w:rFonts w:ascii="Trebuchet MS"/>
                            <w:color w:val="231F20"/>
                            <w:w w:val="95"/>
                            <w:sz w:val="20"/>
                          </w:rPr>
                          <w:t>materials</w:t>
                        </w:r>
                        <w:r>
                          <w:rPr>
                            <w:rFonts w:ascii="Trebuchet MS"/>
                            <w:color w:val="231F20"/>
                            <w:spacing w:val="-14"/>
                            <w:w w:val="95"/>
                            <w:sz w:val="20"/>
                          </w:rPr>
                          <w:t xml:space="preserve"> </w:t>
                        </w:r>
                        <w:r>
                          <w:rPr>
                            <w:rFonts w:ascii="Trebuchet MS"/>
                            <w:color w:val="231F20"/>
                            <w:w w:val="95"/>
                            <w:sz w:val="20"/>
                          </w:rPr>
                          <w:t>are</w:t>
                        </w:r>
                        <w:r>
                          <w:rPr>
                            <w:rFonts w:ascii="Trebuchet MS"/>
                            <w:color w:val="231F20"/>
                            <w:spacing w:val="-14"/>
                            <w:w w:val="95"/>
                            <w:sz w:val="20"/>
                          </w:rPr>
                          <w:t xml:space="preserve"> </w:t>
                        </w:r>
                        <w:r>
                          <w:rPr>
                            <w:rFonts w:ascii="Trebuchet MS"/>
                            <w:color w:val="231F20"/>
                            <w:w w:val="95"/>
                            <w:sz w:val="20"/>
                          </w:rPr>
                          <w:t>created</w:t>
                        </w:r>
                        <w:r>
                          <w:rPr>
                            <w:rFonts w:ascii="Trebuchet MS"/>
                            <w:color w:val="231F20"/>
                            <w:spacing w:val="-14"/>
                            <w:w w:val="95"/>
                            <w:sz w:val="20"/>
                          </w:rPr>
                          <w:t xml:space="preserve"> </w:t>
                        </w:r>
                        <w:r>
                          <w:rPr>
                            <w:rFonts w:ascii="Trebuchet MS"/>
                            <w:color w:val="231F20"/>
                            <w:w w:val="95"/>
                            <w:sz w:val="20"/>
                          </w:rPr>
                          <w:t>in</w:t>
                        </w:r>
                        <w:r>
                          <w:rPr>
                            <w:rFonts w:ascii="Trebuchet MS"/>
                            <w:color w:val="231F20"/>
                            <w:spacing w:val="-14"/>
                            <w:w w:val="95"/>
                            <w:sz w:val="20"/>
                          </w:rPr>
                          <w:t xml:space="preserve"> </w:t>
                        </w:r>
                        <w:r>
                          <w:rPr>
                            <w:rFonts w:ascii="Trebuchet MS"/>
                            <w:color w:val="231F20"/>
                            <w:w w:val="95"/>
                            <w:sz w:val="20"/>
                          </w:rPr>
                          <w:t>"plain</w:t>
                        </w:r>
                        <w:r>
                          <w:rPr>
                            <w:rFonts w:ascii="Trebuchet MS"/>
                            <w:color w:val="231F20"/>
                            <w:spacing w:val="-14"/>
                            <w:w w:val="95"/>
                            <w:sz w:val="20"/>
                          </w:rPr>
                          <w:t xml:space="preserve"> </w:t>
                        </w:r>
                        <w:r>
                          <w:rPr>
                            <w:rFonts w:ascii="Trebuchet MS"/>
                            <w:color w:val="231F20"/>
                            <w:w w:val="95"/>
                            <w:sz w:val="20"/>
                          </w:rPr>
                          <w:t>talk"</w:t>
                        </w:r>
                        <w:r>
                          <w:rPr>
                            <w:rFonts w:ascii="Trebuchet MS"/>
                            <w:color w:val="231F20"/>
                            <w:spacing w:val="-14"/>
                            <w:w w:val="95"/>
                            <w:sz w:val="20"/>
                          </w:rPr>
                          <w:t xml:space="preserve"> </w:t>
                        </w:r>
                        <w:r>
                          <w:rPr>
                            <w:rFonts w:ascii="Trebuchet MS"/>
                            <w:color w:val="231F20"/>
                            <w:w w:val="95"/>
                            <w:sz w:val="20"/>
                          </w:rPr>
                          <w:t>to</w:t>
                        </w:r>
                        <w:r>
                          <w:rPr>
                            <w:rFonts w:ascii="Trebuchet MS"/>
                            <w:color w:val="231F20"/>
                            <w:spacing w:val="-14"/>
                            <w:w w:val="95"/>
                            <w:sz w:val="20"/>
                          </w:rPr>
                          <w:t xml:space="preserve"> </w:t>
                        </w:r>
                        <w:r>
                          <w:rPr>
                            <w:rFonts w:ascii="Trebuchet MS"/>
                            <w:color w:val="231F20"/>
                            <w:w w:val="95"/>
                            <w:sz w:val="20"/>
                          </w:rPr>
                          <w:t>be</w:t>
                        </w:r>
                        <w:r>
                          <w:rPr>
                            <w:rFonts w:ascii="Trebuchet MS"/>
                            <w:color w:val="231F20"/>
                            <w:spacing w:val="-14"/>
                            <w:w w:val="95"/>
                            <w:sz w:val="20"/>
                          </w:rPr>
                          <w:t xml:space="preserve"> </w:t>
                        </w:r>
                        <w:r>
                          <w:rPr>
                            <w:rFonts w:ascii="Trebuchet MS"/>
                            <w:color w:val="231F20"/>
                            <w:w w:val="95"/>
                            <w:sz w:val="20"/>
                          </w:rPr>
                          <w:t xml:space="preserve">easily </w:t>
                        </w:r>
                        <w:r>
                          <w:rPr>
                            <w:rFonts w:ascii="Trebuchet MS"/>
                            <w:color w:val="231F20"/>
                            <w:w w:val="90"/>
                            <w:sz w:val="20"/>
                          </w:rPr>
                          <w:t xml:space="preserve">understandable and materials will be accessible on our website. Key partnerships include local libraries, Cape Abilities, Latham </w:t>
                        </w:r>
                        <w:r>
                          <w:rPr>
                            <w:rFonts w:ascii="Trebuchet MS"/>
                            <w:color w:val="231F20"/>
                            <w:w w:val="95"/>
                            <w:sz w:val="20"/>
                          </w:rPr>
                          <w:t>Center, Cape Cod CORD, Riverview School.</w:t>
                        </w:r>
                      </w:p>
                    </w:txbxContent>
                  </v:textbox>
                </v:shape>
                <w10:wrap type="topAndBottom" anchorx="page"/>
              </v:group>
            </w:pict>
          </mc:Fallback>
        </mc:AlternateContent>
      </w:r>
      <w:r>
        <w:rPr>
          <w:noProof/>
        </w:rPr>
        <mc:AlternateContent>
          <mc:Choice Requires="wpg">
            <w:drawing>
              <wp:anchor distT="0" distB="0" distL="0" distR="0" simplePos="0" relativeHeight="251725312" behindDoc="1" locked="0" layoutInCell="1" allowOverlap="1">
                <wp:simplePos x="0" y="0"/>
                <wp:positionH relativeFrom="page">
                  <wp:posOffset>685800</wp:posOffset>
                </wp:positionH>
                <wp:positionV relativeFrom="paragraph">
                  <wp:posOffset>909955</wp:posOffset>
                </wp:positionV>
                <wp:extent cx="6822440" cy="842645"/>
                <wp:effectExtent l="0" t="0" r="0" b="0"/>
                <wp:wrapTopAndBottom/>
                <wp:docPr id="993" name="docshapegroup613" descr="GLBTQ Community&#10;CCHC will target press releases to media outlets that reach our LGBTQI+ community. We will also post information to social media sites, coalition websites and community pages utilized by the LGBTQI+ community. We will recruit and work with trusted community leaders to serve as ambassadors to this population. Key partnerships include: Duffy Health Center, Helping Our Women, PFLAG Cape Cod, Barnstable No Place for Hat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842645"/>
                          <a:chOff x="1080" y="1433"/>
                          <a:chExt cx="10744" cy="1327"/>
                        </a:xfrm>
                      </wpg:grpSpPr>
                      <wps:wsp>
                        <wps:cNvPr id="994" name="docshape614"/>
                        <wps:cNvSpPr>
                          <a:spLocks/>
                        </wps:cNvSpPr>
                        <wps:spPr bwMode="auto">
                          <a:xfrm>
                            <a:off x="1080" y="1709"/>
                            <a:ext cx="10744" cy="1050"/>
                          </a:xfrm>
                          <a:custGeom>
                            <a:avLst/>
                            <a:gdLst>
                              <a:gd name="T0" fmla="+- 0 11823 1080"/>
                              <a:gd name="T1" fmla="*/ T0 w 10744"/>
                              <a:gd name="T2" fmla="+- 0 1709 1709"/>
                              <a:gd name="T3" fmla="*/ 1709 h 1050"/>
                              <a:gd name="T4" fmla="+- 0 11813 1080"/>
                              <a:gd name="T5" fmla="*/ T4 w 10744"/>
                              <a:gd name="T6" fmla="+- 0 1709 1709"/>
                              <a:gd name="T7" fmla="*/ 1709 h 1050"/>
                              <a:gd name="T8" fmla="+- 0 11813 1080"/>
                              <a:gd name="T9" fmla="*/ T8 w 10744"/>
                              <a:gd name="T10" fmla="+- 0 1719 1709"/>
                              <a:gd name="T11" fmla="*/ 1719 h 1050"/>
                              <a:gd name="T12" fmla="+- 0 11813 1080"/>
                              <a:gd name="T13" fmla="*/ T12 w 10744"/>
                              <a:gd name="T14" fmla="+- 0 2749 1709"/>
                              <a:gd name="T15" fmla="*/ 2749 h 1050"/>
                              <a:gd name="T16" fmla="+- 0 1090 1080"/>
                              <a:gd name="T17" fmla="*/ T16 w 10744"/>
                              <a:gd name="T18" fmla="+- 0 2749 1709"/>
                              <a:gd name="T19" fmla="*/ 2749 h 1050"/>
                              <a:gd name="T20" fmla="+- 0 1090 1080"/>
                              <a:gd name="T21" fmla="*/ T20 w 10744"/>
                              <a:gd name="T22" fmla="+- 0 1719 1709"/>
                              <a:gd name="T23" fmla="*/ 1719 h 1050"/>
                              <a:gd name="T24" fmla="+- 0 11813 1080"/>
                              <a:gd name="T25" fmla="*/ T24 w 10744"/>
                              <a:gd name="T26" fmla="+- 0 1719 1709"/>
                              <a:gd name="T27" fmla="*/ 1719 h 1050"/>
                              <a:gd name="T28" fmla="+- 0 11813 1080"/>
                              <a:gd name="T29" fmla="*/ T28 w 10744"/>
                              <a:gd name="T30" fmla="+- 0 1709 1709"/>
                              <a:gd name="T31" fmla="*/ 1709 h 1050"/>
                              <a:gd name="T32" fmla="+- 0 1080 1080"/>
                              <a:gd name="T33" fmla="*/ T32 w 10744"/>
                              <a:gd name="T34" fmla="+- 0 1709 1709"/>
                              <a:gd name="T35" fmla="*/ 1709 h 1050"/>
                              <a:gd name="T36" fmla="+- 0 1080 1080"/>
                              <a:gd name="T37" fmla="*/ T36 w 10744"/>
                              <a:gd name="T38" fmla="+- 0 2759 1709"/>
                              <a:gd name="T39" fmla="*/ 2759 h 1050"/>
                              <a:gd name="T40" fmla="+- 0 11823 1080"/>
                              <a:gd name="T41" fmla="*/ T40 w 10744"/>
                              <a:gd name="T42" fmla="+- 0 2759 1709"/>
                              <a:gd name="T43" fmla="*/ 2759 h 1050"/>
                              <a:gd name="T44" fmla="+- 0 11823 1080"/>
                              <a:gd name="T45" fmla="*/ T44 w 10744"/>
                              <a:gd name="T46" fmla="+- 0 1709 1709"/>
                              <a:gd name="T47" fmla="*/ 1709 h 1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744" h="1050">
                                <a:moveTo>
                                  <a:pt x="10743" y="0"/>
                                </a:moveTo>
                                <a:lnTo>
                                  <a:pt x="10733" y="0"/>
                                </a:lnTo>
                                <a:lnTo>
                                  <a:pt x="10733" y="10"/>
                                </a:lnTo>
                                <a:lnTo>
                                  <a:pt x="10733" y="1040"/>
                                </a:lnTo>
                                <a:lnTo>
                                  <a:pt x="10" y="1040"/>
                                </a:lnTo>
                                <a:lnTo>
                                  <a:pt x="10" y="10"/>
                                </a:lnTo>
                                <a:lnTo>
                                  <a:pt x="10733" y="10"/>
                                </a:lnTo>
                                <a:lnTo>
                                  <a:pt x="10733" y="0"/>
                                </a:lnTo>
                                <a:lnTo>
                                  <a:pt x="0" y="0"/>
                                </a:lnTo>
                                <a:lnTo>
                                  <a:pt x="0" y="1050"/>
                                </a:lnTo>
                                <a:lnTo>
                                  <a:pt x="10743" y="1050"/>
                                </a:lnTo>
                                <a:lnTo>
                                  <a:pt x="107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docshape615"/>
                        <wps:cNvSpPr>
                          <a:spLocks/>
                        </wps:cNvSpPr>
                        <wps:spPr bwMode="auto">
                          <a:xfrm>
                            <a:off x="1090" y="1719"/>
                            <a:ext cx="10724" cy="1030"/>
                          </a:xfrm>
                          <a:custGeom>
                            <a:avLst/>
                            <a:gdLst>
                              <a:gd name="T0" fmla="+- 0 11813 1090"/>
                              <a:gd name="T1" fmla="*/ T0 w 10724"/>
                              <a:gd name="T2" fmla="+- 0 1719 1719"/>
                              <a:gd name="T3" fmla="*/ 1719 h 1030"/>
                              <a:gd name="T4" fmla="+- 0 1090 1090"/>
                              <a:gd name="T5" fmla="*/ T4 w 10724"/>
                              <a:gd name="T6" fmla="+- 0 1719 1719"/>
                              <a:gd name="T7" fmla="*/ 1719 h 1030"/>
                              <a:gd name="T8" fmla="+- 0 1090 1090"/>
                              <a:gd name="T9" fmla="*/ T8 w 10724"/>
                              <a:gd name="T10" fmla="+- 0 2749 1719"/>
                              <a:gd name="T11" fmla="*/ 2749 h 1030"/>
                              <a:gd name="T12" fmla="+- 0 1100 1090"/>
                              <a:gd name="T13" fmla="*/ T12 w 10724"/>
                              <a:gd name="T14" fmla="+- 0 2739 1719"/>
                              <a:gd name="T15" fmla="*/ 2739 h 1030"/>
                              <a:gd name="T16" fmla="+- 0 1100 1090"/>
                              <a:gd name="T17" fmla="*/ T16 w 10724"/>
                              <a:gd name="T18" fmla="+- 0 1729 1719"/>
                              <a:gd name="T19" fmla="*/ 1729 h 1030"/>
                              <a:gd name="T20" fmla="+- 0 11803 1090"/>
                              <a:gd name="T21" fmla="*/ T20 w 10724"/>
                              <a:gd name="T22" fmla="+- 0 1729 1719"/>
                              <a:gd name="T23" fmla="*/ 1729 h 1030"/>
                              <a:gd name="T24" fmla="+- 0 11813 1090"/>
                              <a:gd name="T25" fmla="*/ T24 w 10724"/>
                              <a:gd name="T26" fmla="+- 0 1719 1719"/>
                              <a:gd name="T27" fmla="*/ 1719 h 1030"/>
                            </a:gdLst>
                            <a:ahLst/>
                            <a:cxnLst>
                              <a:cxn ang="0">
                                <a:pos x="T1" y="T3"/>
                              </a:cxn>
                              <a:cxn ang="0">
                                <a:pos x="T5" y="T7"/>
                              </a:cxn>
                              <a:cxn ang="0">
                                <a:pos x="T9" y="T11"/>
                              </a:cxn>
                              <a:cxn ang="0">
                                <a:pos x="T13" y="T15"/>
                              </a:cxn>
                              <a:cxn ang="0">
                                <a:pos x="T17" y="T19"/>
                              </a:cxn>
                              <a:cxn ang="0">
                                <a:pos x="T21" y="T23"/>
                              </a:cxn>
                              <a:cxn ang="0">
                                <a:pos x="T25" y="T27"/>
                              </a:cxn>
                            </a:cxnLst>
                            <a:rect l="0" t="0" r="r" b="b"/>
                            <a:pathLst>
                              <a:path w="10724" h="1030">
                                <a:moveTo>
                                  <a:pt x="10723" y="0"/>
                                </a:moveTo>
                                <a:lnTo>
                                  <a:pt x="0" y="0"/>
                                </a:lnTo>
                                <a:lnTo>
                                  <a:pt x="0" y="1030"/>
                                </a:lnTo>
                                <a:lnTo>
                                  <a:pt x="10" y="1020"/>
                                </a:lnTo>
                                <a:lnTo>
                                  <a:pt x="10" y="10"/>
                                </a:lnTo>
                                <a:lnTo>
                                  <a:pt x="10713" y="10"/>
                                </a:lnTo>
                                <a:lnTo>
                                  <a:pt x="107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 name="docshape616"/>
                        <wps:cNvSpPr>
                          <a:spLocks/>
                        </wps:cNvSpPr>
                        <wps:spPr bwMode="auto">
                          <a:xfrm>
                            <a:off x="1090" y="1719"/>
                            <a:ext cx="10724" cy="1030"/>
                          </a:xfrm>
                          <a:custGeom>
                            <a:avLst/>
                            <a:gdLst>
                              <a:gd name="T0" fmla="+- 0 11813 1090"/>
                              <a:gd name="T1" fmla="*/ T0 w 10724"/>
                              <a:gd name="T2" fmla="+- 0 1719 1719"/>
                              <a:gd name="T3" fmla="*/ 1719 h 1030"/>
                              <a:gd name="T4" fmla="+- 0 11803 1090"/>
                              <a:gd name="T5" fmla="*/ T4 w 10724"/>
                              <a:gd name="T6" fmla="+- 0 1729 1719"/>
                              <a:gd name="T7" fmla="*/ 1729 h 1030"/>
                              <a:gd name="T8" fmla="+- 0 11803 1090"/>
                              <a:gd name="T9" fmla="*/ T8 w 10724"/>
                              <a:gd name="T10" fmla="+- 0 2739 1719"/>
                              <a:gd name="T11" fmla="*/ 2739 h 1030"/>
                              <a:gd name="T12" fmla="+- 0 1100 1090"/>
                              <a:gd name="T13" fmla="*/ T12 w 10724"/>
                              <a:gd name="T14" fmla="+- 0 2739 1719"/>
                              <a:gd name="T15" fmla="*/ 2739 h 1030"/>
                              <a:gd name="T16" fmla="+- 0 1090 1090"/>
                              <a:gd name="T17" fmla="*/ T16 w 10724"/>
                              <a:gd name="T18" fmla="+- 0 2749 1719"/>
                              <a:gd name="T19" fmla="*/ 2749 h 1030"/>
                              <a:gd name="T20" fmla="+- 0 11813 1090"/>
                              <a:gd name="T21" fmla="*/ T20 w 10724"/>
                              <a:gd name="T22" fmla="+- 0 2749 1719"/>
                              <a:gd name="T23" fmla="*/ 2749 h 1030"/>
                              <a:gd name="T24" fmla="+- 0 11813 1090"/>
                              <a:gd name="T25" fmla="*/ T24 w 10724"/>
                              <a:gd name="T26" fmla="+- 0 1719 1719"/>
                              <a:gd name="T27" fmla="*/ 1719 h 1030"/>
                            </a:gdLst>
                            <a:ahLst/>
                            <a:cxnLst>
                              <a:cxn ang="0">
                                <a:pos x="T1" y="T3"/>
                              </a:cxn>
                              <a:cxn ang="0">
                                <a:pos x="T5" y="T7"/>
                              </a:cxn>
                              <a:cxn ang="0">
                                <a:pos x="T9" y="T11"/>
                              </a:cxn>
                              <a:cxn ang="0">
                                <a:pos x="T13" y="T15"/>
                              </a:cxn>
                              <a:cxn ang="0">
                                <a:pos x="T17" y="T19"/>
                              </a:cxn>
                              <a:cxn ang="0">
                                <a:pos x="T21" y="T23"/>
                              </a:cxn>
                              <a:cxn ang="0">
                                <a:pos x="T25" y="T27"/>
                              </a:cxn>
                            </a:cxnLst>
                            <a:rect l="0" t="0" r="r" b="b"/>
                            <a:pathLst>
                              <a:path w="10724" h="1030">
                                <a:moveTo>
                                  <a:pt x="10723" y="0"/>
                                </a:moveTo>
                                <a:lnTo>
                                  <a:pt x="10713" y="10"/>
                                </a:lnTo>
                                <a:lnTo>
                                  <a:pt x="10713" y="1020"/>
                                </a:lnTo>
                                <a:lnTo>
                                  <a:pt x="10" y="1020"/>
                                </a:lnTo>
                                <a:lnTo>
                                  <a:pt x="0" y="1030"/>
                                </a:lnTo>
                                <a:lnTo>
                                  <a:pt x="10723" y="1030"/>
                                </a:lnTo>
                                <a:lnTo>
                                  <a:pt x="10723"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docshape617"/>
                        <wps:cNvSpPr txBox="1">
                          <a:spLocks noChangeArrowheads="1"/>
                        </wps:cNvSpPr>
                        <wps:spPr bwMode="auto">
                          <a:xfrm>
                            <a:off x="1080" y="1433"/>
                            <a:ext cx="10744" cy="1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40"/>
                                <w:rPr>
                                  <w:rFonts w:ascii="Trebuchet MS"/>
                                  <w:sz w:val="20"/>
                                </w:rPr>
                              </w:pPr>
                              <w:r>
                                <w:rPr>
                                  <w:rFonts w:ascii="Trebuchet MS"/>
                                  <w:color w:val="231F20"/>
                                  <w:w w:val="90"/>
                                  <w:sz w:val="20"/>
                                </w:rPr>
                                <w:t>GLBTQ</w:t>
                              </w:r>
                              <w:r>
                                <w:rPr>
                                  <w:rFonts w:ascii="Trebuchet MS"/>
                                  <w:color w:val="231F20"/>
                                  <w:spacing w:val="6"/>
                                  <w:sz w:val="20"/>
                                </w:rPr>
                                <w:t xml:space="preserve"> </w:t>
                              </w:r>
                              <w:r>
                                <w:rPr>
                                  <w:rFonts w:ascii="Trebuchet MS"/>
                                  <w:color w:val="231F20"/>
                                  <w:spacing w:val="-2"/>
                                  <w:sz w:val="20"/>
                                </w:rPr>
                                <w:t>Community</w:t>
                              </w:r>
                            </w:p>
                            <w:p w:rsidR="003121E4" w:rsidRDefault="003121E4">
                              <w:pPr>
                                <w:spacing w:before="94" w:line="247" w:lineRule="auto"/>
                                <w:ind w:left="40" w:right="79"/>
                                <w:rPr>
                                  <w:rFonts w:ascii="Trebuchet MS"/>
                                  <w:sz w:val="20"/>
                                </w:rPr>
                              </w:pPr>
                              <w:r>
                                <w:rPr>
                                  <w:rFonts w:ascii="Trebuchet MS"/>
                                  <w:color w:val="231F20"/>
                                  <w:w w:val="95"/>
                                  <w:sz w:val="20"/>
                                </w:rPr>
                                <w:t>CCHC</w:t>
                              </w:r>
                              <w:r>
                                <w:rPr>
                                  <w:rFonts w:ascii="Trebuchet MS"/>
                                  <w:color w:val="231F20"/>
                                  <w:spacing w:val="-13"/>
                                  <w:w w:val="95"/>
                                  <w:sz w:val="20"/>
                                </w:rPr>
                                <w:t xml:space="preserve"> </w:t>
                              </w:r>
                              <w:r>
                                <w:rPr>
                                  <w:rFonts w:ascii="Trebuchet MS"/>
                                  <w:color w:val="231F20"/>
                                  <w:w w:val="95"/>
                                  <w:sz w:val="20"/>
                                </w:rPr>
                                <w:t>will</w:t>
                              </w:r>
                              <w:r>
                                <w:rPr>
                                  <w:rFonts w:ascii="Trebuchet MS"/>
                                  <w:color w:val="231F20"/>
                                  <w:spacing w:val="-13"/>
                                  <w:w w:val="95"/>
                                  <w:sz w:val="20"/>
                                </w:rPr>
                                <w:t xml:space="preserve"> </w:t>
                              </w:r>
                              <w:r>
                                <w:rPr>
                                  <w:rFonts w:ascii="Trebuchet MS"/>
                                  <w:color w:val="231F20"/>
                                  <w:w w:val="95"/>
                                  <w:sz w:val="20"/>
                                </w:rPr>
                                <w:t>target</w:t>
                              </w:r>
                              <w:r>
                                <w:rPr>
                                  <w:rFonts w:ascii="Trebuchet MS"/>
                                  <w:color w:val="231F20"/>
                                  <w:spacing w:val="-13"/>
                                  <w:w w:val="95"/>
                                  <w:sz w:val="20"/>
                                </w:rPr>
                                <w:t xml:space="preserve"> </w:t>
                              </w:r>
                              <w:r>
                                <w:rPr>
                                  <w:rFonts w:ascii="Trebuchet MS"/>
                                  <w:color w:val="231F20"/>
                                  <w:w w:val="95"/>
                                  <w:sz w:val="20"/>
                                </w:rPr>
                                <w:t>press</w:t>
                              </w:r>
                              <w:r>
                                <w:rPr>
                                  <w:rFonts w:ascii="Trebuchet MS"/>
                                  <w:color w:val="231F20"/>
                                  <w:spacing w:val="-13"/>
                                  <w:w w:val="95"/>
                                  <w:sz w:val="20"/>
                                </w:rPr>
                                <w:t xml:space="preserve"> </w:t>
                              </w:r>
                              <w:r>
                                <w:rPr>
                                  <w:rFonts w:ascii="Trebuchet MS"/>
                                  <w:color w:val="231F20"/>
                                  <w:w w:val="95"/>
                                  <w:sz w:val="20"/>
                                </w:rPr>
                                <w:t>releases</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media</w:t>
                              </w:r>
                              <w:r>
                                <w:rPr>
                                  <w:rFonts w:ascii="Trebuchet MS"/>
                                  <w:color w:val="231F20"/>
                                  <w:spacing w:val="-13"/>
                                  <w:w w:val="95"/>
                                  <w:sz w:val="20"/>
                                </w:rPr>
                                <w:t xml:space="preserve"> </w:t>
                              </w:r>
                              <w:r>
                                <w:rPr>
                                  <w:rFonts w:ascii="Trebuchet MS"/>
                                  <w:color w:val="231F20"/>
                                  <w:w w:val="95"/>
                                  <w:sz w:val="20"/>
                                </w:rPr>
                                <w:t>outlets</w:t>
                              </w:r>
                              <w:r>
                                <w:rPr>
                                  <w:rFonts w:ascii="Trebuchet MS"/>
                                  <w:color w:val="231F20"/>
                                  <w:spacing w:val="-13"/>
                                  <w:w w:val="95"/>
                                  <w:sz w:val="20"/>
                                </w:rPr>
                                <w:t xml:space="preserve"> </w:t>
                              </w:r>
                              <w:r>
                                <w:rPr>
                                  <w:rFonts w:ascii="Trebuchet MS"/>
                                  <w:color w:val="231F20"/>
                                  <w:w w:val="95"/>
                                  <w:sz w:val="20"/>
                                </w:rPr>
                                <w:t>that</w:t>
                              </w:r>
                              <w:r>
                                <w:rPr>
                                  <w:rFonts w:ascii="Trebuchet MS"/>
                                  <w:color w:val="231F20"/>
                                  <w:spacing w:val="-13"/>
                                  <w:w w:val="95"/>
                                  <w:sz w:val="20"/>
                                </w:rPr>
                                <w:t xml:space="preserve"> </w:t>
                              </w:r>
                              <w:r>
                                <w:rPr>
                                  <w:rFonts w:ascii="Trebuchet MS"/>
                                  <w:color w:val="231F20"/>
                                  <w:w w:val="95"/>
                                  <w:sz w:val="20"/>
                                </w:rPr>
                                <w:t>reach</w:t>
                              </w:r>
                              <w:r>
                                <w:rPr>
                                  <w:rFonts w:ascii="Trebuchet MS"/>
                                  <w:color w:val="231F20"/>
                                  <w:spacing w:val="-13"/>
                                  <w:w w:val="95"/>
                                  <w:sz w:val="20"/>
                                </w:rPr>
                                <w:t xml:space="preserve"> </w:t>
                              </w:r>
                              <w:r>
                                <w:rPr>
                                  <w:rFonts w:ascii="Trebuchet MS"/>
                                  <w:color w:val="231F20"/>
                                  <w:w w:val="95"/>
                                  <w:sz w:val="20"/>
                                </w:rPr>
                                <w:t>our</w:t>
                              </w:r>
                              <w:r>
                                <w:rPr>
                                  <w:rFonts w:ascii="Trebuchet MS"/>
                                  <w:color w:val="231F20"/>
                                  <w:spacing w:val="-13"/>
                                  <w:w w:val="95"/>
                                  <w:sz w:val="20"/>
                                </w:rPr>
                                <w:t xml:space="preserve"> </w:t>
                              </w:r>
                              <w:r>
                                <w:rPr>
                                  <w:rFonts w:ascii="Trebuchet MS"/>
                                  <w:color w:val="231F20"/>
                                  <w:w w:val="95"/>
                                  <w:sz w:val="20"/>
                                </w:rPr>
                                <w:t>LGBTQI+</w:t>
                              </w:r>
                              <w:r>
                                <w:rPr>
                                  <w:rFonts w:ascii="Trebuchet MS"/>
                                  <w:color w:val="231F20"/>
                                  <w:spacing w:val="-13"/>
                                  <w:w w:val="95"/>
                                  <w:sz w:val="20"/>
                                </w:rPr>
                                <w:t xml:space="preserve"> </w:t>
                              </w:r>
                              <w:r>
                                <w:rPr>
                                  <w:rFonts w:ascii="Trebuchet MS"/>
                                  <w:color w:val="231F20"/>
                                  <w:w w:val="95"/>
                                  <w:sz w:val="20"/>
                                </w:rPr>
                                <w:t>community.</w:t>
                              </w:r>
                              <w:r>
                                <w:rPr>
                                  <w:rFonts w:ascii="Trebuchet MS"/>
                                  <w:color w:val="231F20"/>
                                  <w:spacing w:val="-13"/>
                                  <w:w w:val="95"/>
                                  <w:sz w:val="20"/>
                                </w:rPr>
                                <w:t xml:space="preserve"> </w:t>
                              </w:r>
                              <w:r>
                                <w:rPr>
                                  <w:rFonts w:ascii="Trebuchet MS"/>
                                  <w:color w:val="231F20"/>
                                  <w:w w:val="95"/>
                                  <w:sz w:val="20"/>
                                </w:rPr>
                                <w:t>We</w:t>
                              </w:r>
                              <w:r>
                                <w:rPr>
                                  <w:rFonts w:ascii="Trebuchet MS"/>
                                  <w:color w:val="231F20"/>
                                  <w:spacing w:val="-13"/>
                                  <w:w w:val="95"/>
                                  <w:sz w:val="20"/>
                                </w:rPr>
                                <w:t xml:space="preserve"> </w:t>
                              </w:r>
                              <w:r>
                                <w:rPr>
                                  <w:rFonts w:ascii="Trebuchet MS"/>
                                  <w:color w:val="231F20"/>
                                  <w:w w:val="95"/>
                                  <w:sz w:val="20"/>
                                </w:rPr>
                                <w:t>will</w:t>
                              </w:r>
                              <w:r>
                                <w:rPr>
                                  <w:rFonts w:ascii="Trebuchet MS"/>
                                  <w:color w:val="231F20"/>
                                  <w:spacing w:val="-13"/>
                                  <w:w w:val="95"/>
                                  <w:sz w:val="20"/>
                                </w:rPr>
                                <w:t xml:space="preserve"> </w:t>
                              </w:r>
                              <w:r>
                                <w:rPr>
                                  <w:rFonts w:ascii="Trebuchet MS"/>
                                  <w:color w:val="231F20"/>
                                  <w:w w:val="95"/>
                                  <w:sz w:val="20"/>
                                </w:rPr>
                                <w:t>also</w:t>
                              </w:r>
                              <w:r>
                                <w:rPr>
                                  <w:rFonts w:ascii="Trebuchet MS"/>
                                  <w:color w:val="231F20"/>
                                  <w:spacing w:val="-13"/>
                                  <w:w w:val="95"/>
                                  <w:sz w:val="20"/>
                                </w:rPr>
                                <w:t xml:space="preserve"> </w:t>
                              </w:r>
                              <w:r>
                                <w:rPr>
                                  <w:rFonts w:ascii="Trebuchet MS"/>
                                  <w:color w:val="231F20"/>
                                  <w:w w:val="95"/>
                                  <w:sz w:val="20"/>
                                </w:rPr>
                                <w:t>post</w:t>
                              </w:r>
                              <w:r>
                                <w:rPr>
                                  <w:rFonts w:ascii="Trebuchet MS"/>
                                  <w:color w:val="231F20"/>
                                  <w:spacing w:val="-13"/>
                                  <w:w w:val="95"/>
                                  <w:sz w:val="20"/>
                                </w:rPr>
                                <w:t xml:space="preserve"> </w:t>
                              </w:r>
                              <w:r>
                                <w:rPr>
                                  <w:rFonts w:ascii="Trebuchet MS"/>
                                  <w:color w:val="231F20"/>
                                  <w:w w:val="95"/>
                                  <w:sz w:val="20"/>
                                </w:rPr>
                                <w:t>information</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 xml:space="preserve">social </w:t>
                              </w:r>
                              <w:r>
                                <w:rPr>
                                  <w:rFonts w:ascii="Trebuchet MS"/>
                                  <w:color w:val="231F20"/>
                                  <w:w w:val="90"/>
                                  <w:sz w:val="20"/>
                                </w:rPr>
                                <w:t xml:space="preserve">media sites, coalition websites and community pages utilized by the LGBTQI+ community. We will recruit and work with trusted </w:t>
                              </w:r>
                              <w:r>
                                <w:rPr>
                                  <w:rFonts w:ascii="Trebuchet MS"/>
                                  <w:color w:val="231F20"/>
                                  <w:w w:val="95"/>
                                  <w:sz w:val="20"/>
                                </w:rPr>
                                <w:t>community</w:t>
                              </w:r>
                              <w:r>
                                <w:rPr>
                                  <w:rFonts w:ascii="Trebuchet MS"/>
                                  <w:color w:val="231F20"/>
                                  <w:spacing w:val="-11"/>
                                  <w:w w:val="95"/>
                                  <w:sz w:val="20"/>
                                </w:rPr>
                                <w:t xml:space="preserve"> </w:t>
                              </w:r>
                              <w:r>
                                <w:rPr>
                                  <w:rFonts w:ascii="Trebuchet MS"/>
                                  <w:color w:val="231F20"/>
                                  <w:w w:val="95"/>
                                  <w:sz w:val="20"/>
                                </w:rPr>
                                <w:t>leaders</w:t>
                              </w:r>
                              <w:r>
                                <w:rPr>
                                  <w:rFonts w:ascii="Trebuchet MS"/>
                                  <w:color w:val="231F20"/>
                                  <w:spacing w:val="-11"/>
                                  <w:w w:val="95"/>
                                  <w:sz w:val="20"/>
                                </w:rPr>
                                <w:t xml:space="preserve"> </w:t>
                              </w:r>
                              <w:r>
                                <w:rPr>
                                  <w:rFonts w:ascii="Trebuchet MS"/>
                                  <w:color w:val="231F20"/>
                                  <w:w w:val="95"/>
                                  <w:sz w:val="20"/>
                                </w:rPr>
                                <w:t>to</w:t>
                              </w:r>
                              <w:r>
                                <w:rPr>
                                  <w:rFonts w:ascii="Trebuchet MS"/>
                                  <w:color w:val="231F20"/>
                                  <w:spacing w:val="-11"/>
                                  <w:w w:val="95"/>
                                  <w:sz w:val="20"/>
                                </w:rPr>
                                <w:t xml:space="preserve"> </w:t>
                              </w:r>
                              <w:r>
                                <w:rPr>
                                  <w:rFonts w:ascii="Trebuchet MS"/>
                                  <w:color w:val="231F20"/>
                                  <w:w w:val="95"/>
                                  <w:sz w:val="20"/>
                                </w:rPr>
                                <w:t>serve</w:t>
                              </w:r>
                              <w:r>
                                <w:rPr>
                                  <w:rFonts w:ascii="Trebuchet MS"/>
                                  <w:color w:val="231F20"/>
                                  <w:spacing w:val="-11"/>
                                  <w:w w:val="95"/>
                                  <w:sz w:val="20"/>
                                </w:rPr>
                                <w:t xml:space="preserve"> </w:t>
                              </w:r>
                              <w:r>
                                <w:rPr>
                                  <w:rFonts w:ascii="Trebuchet MS"/>
                                  <w:color w:val="231F20"/>
                                  <w:w w:val="95"/>
                                  <w:sz w:val="20"/>
                                </w:rPr>
                                <w:t>as</w:t>
                              </w:r>
                              <w:r>
                                <w:rPr>
                                  <w:rFonts w:ascii="Trebuchet MS"/>
                                  <w:color w:val="231F20"/>
                                  <w:spacing w:val="-11"/>
                                  <w:w w:val="95"/>
                                  <w:sz w:val="20"/>
                                </w:rPr>
                                <w:t xml:space="preserve"> </w:t>
                              </w:r>
                              <w:r>
                                <w:rPr>
                                  <w:rFonts w:ascii="Trebuchet MS"/>
                                  <w:color w:val="231F20"/>
                                  <w:w w:val="95"/>
                                  <w:sz w:val="20"/>
                                </w:rPr>
                                <w:t>ambassadors</w:t>
                              </w:r>
                              <w:r>
                                <w:rPr>
                                  <w:rFonts w:ascii="Trebuchet MS"/>
                                  <w:color w:val="231F20"/>
                                  <w:spacing w:val="-11"/>
                                  <w:w w:val="95"/>
                                  <w:sz w:val="20"/>
                                </w:rPr>
                                <w:t xml:space="preserve"> </w:t>
                              </w:r>
                              <w:r>
                                <w:rPr>
                                  <w:rFonts w:ascii="Trebuchet MS"/>
                                  <w:color w:val="231F20"/>
                                  <w:w w:val="95"/>
                                  <w:sz w:val="20"/>
                                </w:rPr>
                                <w:t>to</w:t>
                              </w:r>
                              <w:r>
                                <w:rPr>
                                  <w:rFonts w:ascii="Trebuchet MS"/>
                                  <w:color w:val="231F20"/>
                                  <w:spacing w:val="-11"/>
                                  <w:w w:val="95"/>
                                  <w:sz w:val="20"/>
                                </w:rPr>
                                <w:t xml:space="preserve"> </w:t>
                              </w:r>
                              <w:r>
                                <w:rPr>
                                  <w:rFonts w:ascii="Trebuchet MS"/>
                                  <w:color w:val="231F20"/>
                                  <w:w w:val="95"/>
                                  <w:sz w:val="20"/>
                                </w:rPr>
                                <w:t>this</w:t>
                              </w:r>
                              <w:r>
                                <w:rPr>
                                  <w:rFonts w:ascii="Trebuchet MS"/>
                                  <w:color w:val="231F20"/>
                                  <w:spacing w:val="-11"/>
                                  <w:w w:val="95"/>
                                  <w:sz w:val="20"/>
                                </w:rPr>
                                <w:t xml:space="preserve"> </w:t>
                              </w:r>
                              <w:r>
                                <w:rPr>
                                  <w:rFonts w:ascii="Trebuchet MS"/>
                                  <w:color w:val="231F20"/>
                                  <w:w w:val="95"/>
                                  <w:sz w:val="20"/>
                                </w:rPr>
                                <w:t>population.</w:t>
                              </w:r>
                              <w:r>
                                <w:rPr>
                                  <w:rFonts w:ascii="Trebuchet MS"/>
                                  <w:color w:val="231F20"/>
                                  <w:spacing w:val="-11"/>
                                  <w:w w:val="95"/>
                                  <w:sz w:val="20"/>
                                </w:rPr>
                                <w:t xml:space="preserve"> </w:t>
                              </w:r>
                              <w:r>
                                <w:rPr>
                                  <w:rFonts w:ascii="Trebuchet MS"/>
                                  <w:color w:val="231F20"/>
                                  <w:w w:val="95"/>
                                  <w:sz w:val="20"/>
                                </w:rPr>
                                <w:t>Key</w:t>
                              </w:r>
                              <w:r>
                                <w:rPr>
                                  <w:rFonts w:ascii="Trebuchet MS"/>
                                  <w:color w:val="231F20"/>
                                  <w:spacing w:val="-11"/>
                                  <w:w w:val="95"/>
                                  <w:sz w:val="20"/>
                                </w:rPr>
                                <w:t xml:space="preserve"> </w:t>
                              </w:r>
                              <w:r>
                                <w:rPr>
                                  <w:rFonts w:ascii="Trebuchet MS"/>
                                  <w:color w:val="231F20"/>
                                  <w:w w:val="95"/>
                                  <w:sz w:val="20"/>
                                </w:rPr>
                                <w:t>partnerships</w:t>
                              </w:r>
                              <w:r>
                                <w:rPr>
                                  <w:rFonts w:ascii="Trebuchet MS"/>
                                  <w:color w:val="231F20"/>
                                  <w:spacing w:val="-11"/>
                                  <w:w w:val="95"/>
                                  <w:sz w:val="20"/>
                                </w:rPr>
                                <w:t xml:space="preserve"> </w:t>
                              </w:r>
                              <w:r>
                                <w:rPr>
                                  <w:rFonts w:ascii="Trebuchet MS"/>
                                  <w:color w:val="231F20"/>
                                  <w:w w:val="95"/>
                                  <w:sz w:val="20"/>
                                </w:rPr>
                                <w:t>include:</w:t>
                              </w:r>
                              <w:r>
                                <w:rPr>
                                  <w:rFonts w:ascii="Trebuchet MS"/>
                                  <w:color w:val="231F20"/>
                                  <w:spacing w:val="-11"/>
                                  <w:w w:val="95"/>
                                  <w:sz w:val="20"/>
                                </w:rPr>
                                <w:t xml:space="preserve"> </w:t>
                              </w:r>
                              <w:r>
                                <w:rPr>
                                  <w:rFonts w:ascii="Trebuchet MS"/>
                                  <w:color w:val="231F20"/>
                                  <w:w w:val="95"/>
                                  <w:sz w:val="20"/>
                                </w:rPr>
                                <w:t>Duffy</w:t>
                              </w:r>
                              <w:r>
                                <w:rPr>
                                  <w:rFonts w:ascii="Trebuchet MS"/>
                                  <w:color w:val="231F20"/>
                                  <w:spacing w:val="-11"/>
                                  <w:w w:val="95"/>
                                  <w:sz w:val="20"/>
                                </w:rPr>
                                <w:t xml:space="preserve"> </w:t>
                              </w:r>
                              <w:r>
                                <w:rPr>
                                  <w:rFonts w:ascii="Trebuchet MS"/>
                                  <w:color w:val="231F20"/>
                                  <w:w w:val="95"/>
                                  <w:sz w:val="20"/>
                                </w:rPr>
                                <w:t>Health</w:t>
                              </w:r>
                              <w:r>
                                <w:rPr>
                                  <w:rFonts w:ascii="Trebuchet MS"/>
                                  <w:color w:val="231F20"/>
                                  <w:spacing w:val="-11"/>
                                  <w:w w:val="95"/>
                                  <w:sz w:val="20"/>
                                </w:rPr>
                                <w:t xml:space="preserve"> </w:t>
                              </w:r>
                              <w:r>
                                <w:rPr>
                                  <w:rFonts w:ascii="Trebuchet MS"/>
                                  <w:color w:val="231F20"/>
                                  <w:w w:val="95"/>
                                  <w:sz w:val="20"/>
                                </w:rPr>
                                <w:t>Center,</w:t>
                              </w:r>
                              <w:r>
                                <w:rPr>
                                  <w:rFonts w:ascii="Trebuchet MS"/>
                                  <w:color w:val="231F20"/>
                                  <w:spacing w:val="-11"/>
                                  <w:w w:val="95"/>
                                  <w:sz w:val="20"/>
                                </w:rPr>
                                <w:t xml:space="preserve"> </w:t>
                              </w:r>
                              <w:r>
                                <w:rPr>
                                  <w:rFonts w:ascii="Trebuchet MS"/>
                                  <w:color w:val="231F20"/>
                                  <w:w w:val="95"/>
                                  <w:sz w:val="20"/>
                                </w:rPr>
                                <w:t>Helping</w:t>
                              </w:r>
                              <w:r>
                                <w:rPr>
                                  <w:rFonts w:ascii="Trebuchet MS"/>
                                  <w:color w:val="231F20"/>
                                  <w:spacing w:val="-11"/>
                                  <w:w w:val="95"/>
                                  <w:sz w:val="20"/>
                                </w:rPr>
                                <w:t xml:space="preserve"> </w:t>
                              </w:r>
                              <w:r>
                                <w:rPr>
                                  <w:rFonts w:ascii="Trebuchet MS"/>
                                  <w:color w:val="231F20"/>
                                  <w:w w:val="95"/>
                                  <w:sz w:val="20"/>
                                </w:rPr>
                                <w:t>Our Women,</w:t>
                              </w:r>
                              <w:r>
                                <w:rPr>
                                  <w:rFonts w:ascii="Trebuchet MS"/>
                                  <w:color w:val="231F20"/>
                                  <w:spacing w:val="-4"/>
                                  <w:w w:val="95"/>
                                  <w:sz w:val="20"/>
                                </w:rPr>
                                <w:t xml:space="preserve"> </w:t>
                              </w:r>
                              <w:r>
                                <w:rPr>
                                  <w:rFonts w:ascii="Trebuchet MS"/>
                                  <w:color w:val="231F20"/>
                                  <w:w w:val="95"/>
                                  <w:sz w:val="20"/>
                                </w:rPr>
                                <w:t>PFLAG</w:t>
                              </w:r>
                              <w:r>
                                <w:rPr>
                                  <w:rFonts w:ascii="Trebuchet MS"/>
                                  <w:color w:val="231F20"/>
                                  <w:spacing w:val="-4"/>
                                  <w:w w:val="95"/>
                                  <w:sz w:val="20"/>
                                </w:rPr>
                                <w:t xml:space="preserve"> </w:t>
                              </w:r>
                              <w:r>
                                <w:rPr>
                                  <w:rFonts w:ascii="Trebuchet MS"/>
                                  <w:color w:val="231F20"/>
                                  <w:w w:val="95"/>
                                  <w:sz w:val="20"/>
                                </w:rPr>
                                <w:t>Cape</w:t>
                              </w:r>
                              <w:r>
                                <w:rPr>
                                  <w:rFonts w:ascii="Trebuchet MS"/>
                                  <w:color w:val="231F20"/>
                                  <w:spacing w:val="-4"/>
                                  <w:w w:val="95"/>
                                  <w:sz w:val="20"/>
                                </w:rPr>
                                <w:t xml:space="preserve"> </w:t>
                              </w:r>
                              <w:r>
                                <w:rPr>
                                  <w:rFonts w:ascii="Trebuchet MS"/>
                                  <w:color w:val="231F20"/>
                                  <w:w w:val="95"/>
                                  <w:sz w:val="20"/>
                                </w:rPr>
                                <w:t>Cod,</w:t>
                              </w:r>
                              <w:r>
                                <w:rPr>
                                  <w:rFonts w:ascii="Trebuchet MS"/>
                                  <w:color w:val="231F20"/>
                                  <w:spacing w:val="-4"/>
                                  <w:w w:val="95"/>
                                  <w:sz w:val="20"/>
                                </w:rPr>
                                <w:t xml:space="preserve"> </w:t>
                              </w:r>
                              <w:r>
                                <w:rPr>
                                  <w:rFonts w:ascii="Trebuchet MS"/>
                                  <w:color w:val="231F20"/>
                                  <w:w w:val="95"/>
                                  <w:sz w:val="20"/>
                                </w:rPr>
                                <w:t>Barnstable</w:t>
                              </w:r>
                              <w:r>
                                <w:rPr>
                                  <w:rFonts w:ascii="Trebuchet MS"/>
                                  <w:color w:val="231F20"/>
                                  <w:spacing w:val="-4"/>
                                  <w:w w:val="95"/>
                                  <w:sz w:val="20"/>
                                </w:rPr>
                                <w:t xml:space="preserve"> </w:t>
                              </w:r>
                              <w:r>
                                <w:rPr>
                                  <w:rFonts w:ascii="Trebuchet MS"/>
                                  <w:color w:val="231F20"/>
                                  <w:w w:val="95"/>
                                  <w:sz w:val="20"/>
                                </w:rPr>
                                <w:t>No</w:t>
                              </w:r>
                              <w:r>
                                <w:rPr>
                                  <w:rFonts w:ascii="Trebuchet MS"/>
                                  <w:color w:val="231F20"/>
                                  <w:spacing w:val="-4"/>
                                  <w:w w:val="95"/>
                                  <w:sz w:val="20"/>
                                </w:rPr>
                                <w:t xml:space="preserve"> </w:t>
                              </w:r>
                              <w:r>
                                <w:rPr>
                                  <w:rFonts w:ascii="Trebuchet MS"/>
                                  <w:color w:val="231F20"/>
                                  <w:w w:val="95"/>
                                  <w:sz w:val="20"/>
                                </w:rPr>
                                <w:t>Place</w:t>
                              </w:r>
                              <w:r>
                                <w:rPr>
                                  <w:rFonts w:ascii="Trebuchet MS"/>
                                  <w:color w:val="231F20"/>
                                  <w:spacing w:val="-4"/>
                                  <w:w w:val="95"/>
                                  <w:sz w:val="20"/>
                                </w:rPr>
                                <w:t xml:space="preserve"> </w:t>
                              </w:r>
                              <w:r>
                                <w:rPr>
                                  <w:rFonts w:ascii="Trebuchet MS"/>
                                  <w:color w:val="231F20"/>
                                  <w:w w:val="95"/>
                                  <w:sz w:val="20"/>
                                </w:rPr>
                                <w:t>for</w:t>
                              </w:r>
                              <w:r>
                                <w:rPr>
                                  <w:rFonts w:ascii="Trebuchet MS"/>
                                  <w:color w:val="231F20"/>
                                  <w:spacing w:val="-4"/>
                                  <w:w w:val="95"/>
                                  <w:sz w:val="20"/>
                                </w:rPr>
                                <w:t xml:space="preserve"> </w:t>
                              </w:r>
                              <w:r>
                                <w:rPr>
                                  <w:rFonts w:ascii="Trebuchet MS"/>
                                  <w:color w:val="231F20"/>
                                  <w:w w:val="95"/>
                                  <w:sz w:val="20"/>
                                </w:rPr>
                                <w:t>Hate.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613" o:spid="_x0000_s1232" alt="GLBTQ Community&#10;CCHC will target press releases to media outlets that reach our LGBTQI+ community. We will also post information to social media sites, coalition websites and community pages utilized by the LGBTQI+ community. We will recruit and work with trusted community leaders to serve as ambassadors to this population. Key partnerships include: Duffy Health Center, Helping Our Women, PFLAG Cape Cod, Barnstable No Place for Hate.&#10;" style="position:absolute;margin-left:54pt;margin-top:71.65pt;width:537.2pt;height:66.35pt;z-index:-15608832;mso-wrap-distance-left:0;mso-wrap-distance-right:0;mso-position-horizontal-relative:page;mso-position-vertical-relative:text" coordorigin="1080,1433" coordsize="10744,1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">
                <v:shape id="docshape614" o:spid="_x0000_s1233" style="position:absolute;left:1080;top:1709;width:10744;height:1050;visibility:visible;mso-wrap-style:square;v-text-anchor:top" coordsize="10744,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" path="m10743,r-10,l10733,10r,1030l10,1040,10,10r10723,l10733,,,,,1050r10743,l10743,xe" fillcolor="#231f20" stroked="f">
                  <v:path arrowok="t" o:connecttype="custom" o:connectlocs="10743,1709;10733,1709;10733,1719;10733,2749;10,2749;10,1719;10733,1719;10733,1709;0,1709;0,2759;10743,2759;10743,1709" o:connectangles="0,0,0,0,0,0,0,0,0,0,0,0"/>
                </v:shape>
                <v:shape id="docshape615" o:spid="_x0000_s1234" style="position:absolute;left:1090;top:1719;width:10724;height:1030;visibility:visible;mso-wrap-style:square;v-text-anchor:top" coordsize="10724,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" path="m10723,l,,,1030r10,-10l10,10r10703,l10723,xe" fillcolor="#818386" stroked="f">
                  <v:path arrowok="t" o:connecttype="custom" o:connectlocs="10723,1719;0,1719;0,2749;10,2739;10,1729;10713,1729;10723,1719" o:connectangles="0,0,0,0,0,0,0"/>
                </v:shape>
                <v:shape id="docshape616" o:spid="_x0000_s1235" style="position:absolute;left:1090;top:1719;width:10724;height:1030;visibility:visible;mso-wrap-style:square;v-text-anchor:top" coordsize="10724,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" path="m10723,r-10,10l10713,1020,10,1020,,1030r10723,l10723,xe" fillcolor="#d4d0c8" stroked="f">
                  <v:path arrowok="t" o:connecttype="custom" o:connectlocs="10723,1719;10713,1729;10713,2739;10,2739;0,2749;10723,2749;10723,1719" o:connectangles="0,0,0,0,0,0,0"/>
                </v:shape>
                <v:shape id="docshape617" o:spid="_x0000_s1236" type="#_x0000_t202" style="position:absolute;left:1080;top:1433;width:10744;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" filled="f" stroked="f">
                  <v:textbox inset="0,0,0,0">
                    <w:txbxContent>
                      <w:p w:rsidR="003121E4" w:rsidRDefault="003121E4">
                        <w:pPr>
                          <w:spacing w:before="2"/>
                          <w:ind w:left="40"/>
                          <w:rPr>
                            <w:rFonts w:ascii="Trebuchet MS"/>
                            <w:sz w:val="20"/>
                          </w:rPr>
                        </w:pPr>
                        <w:r>
                          <w:rPr>
                            <w:rFonts w:ascii="Trebuchet MS"/>
                            <w:color w:val="231F20"/>
                            <w:w w:val="90"/>
                            <w:sz w:val="20"/>
                          </w:rPr>
                          <w:t>GLBTQ</w:t>
                        </w:r>
                        <w:r>
                          <w:rPr>
                            <w:rFonts w:ascii="Trebuchet MS"/>
                            <w:color w:val="231F20"/>
                            <w:spacing w:val="6"/>
                            <w:sz w:val="20"/>
                          </w:rPr>
                          <w:t xml:space="preserve"> </w:t>
                        </w:r>
                        <w:r>
                          <w:rPr>
                            <w:rFonts w:ascii="Trebuchet MS"/>
                            <w:color w:val="231F20"/>
                            <w:spacing w:val="-2"/>
                            <w:sz w:val="20"/>
                          </w:rPr>
                          <w:t>Community</w:t>
                        </w:r>
                      </w:p>
                      <w:p w:rsidR="003121E4" w:rsidRDefault="003121E4">
                        <w:pPr>
                          <w:spacing w:before="94" w:line="247" w:lineRule="auto"/>
                          <w:ind w:left="40" w:right="79"/>
                          <w:rPr>
                            <w:rFonts w:ascii="Trebuchet MS"/>
                            <w:sz w:val="20"/>
                          </w:rPr>
                        </w:pPr>
                        <w:r>
                          <w:rPr>
                            <w:rFonts w:ascii="Trebuchet MS"/>
                            <w:color w:val="231F20"/>
                            <w:w w:val="95"/>
                            <w:sz w:val="20"/>
                          </w:rPr>
                          <w:t>CCHC</w:t>
                        </w:r>
                        <w:r>
                          <w:rPr>
                            <w:rFonts w:ascii="Trebuchet MS"/>
                            <w:color w:val="231F20"/>
                            <w:spacing w:val="-13"/>
                            <w:w w:val="95"/>
                            <w:sz w:val="20"/>
                          </w:rPr>
                          <w:t xml:space="preserve"> </w:t>
                        </w:r>
                        <w:r>
                          <w:rPr>
                            <w:rFonts w:ascii="Trebuchet MS"/>
                            <w:color w:val="231F20"/>
                            <w:w w:val="95"/>
                            <w:sz w:val="20"/>
                          </w:rPr>
                          <w:t>will</w:t>
                        </w:r>
                        <w:r>
                          <w:rPr>
                            <w:rFonts w:ascii="Trebuchet MS"/>
                            <w:color w:val="231F20"/>
                            <w:spacing w:val="-13"/>
                            <w:w w:val="95"/>
                            <w:sz w:val="20"/>
                          </w:rPr>
                          <w:t xml:space="preserve"> </w:t>
                        </w:r>
                        <w:r>
                          <w:rPr>
                            <w:rFonts w:ascii="Trebuchet MS"/>
                            <w:color w:val="231F20"/>
                            <w:w w:val="95"/>
                            <w:sz w:val="20"/>
                          </w:rPr>
                          <w:t>target</w:t>
                        </w:r>
                        <w:r>
                          <w:rPr>
                            <w:rFonts w:ascii="Trebuchet MS"/>
                            <w:color w:val="231F20"/>
                            <w:spacing w:val="-13"/>
                            <w:w w:val="95"/>
                            <w:sz w:val="20"/>
                          </w:rPr>
                          <w:t xml:space="preserve"> </w:t>
                        </w:r>
                        <w:r>
                          <w:rPr>
                            <w:rFonts w:ascii="Trebuchet MS"/>
                            <w:color w:val="231F20"/>
                            <w:w w:val="95"/>
                            <w:sz w:val="20"/>
                          </w:rPr>
                          <w:t>press</w:t>
                        </w:r>
                        <w:r>
                          <w:rPr>
                            <w:rFonts w:ascii="Trebuchet MS"/>
                            <w:color w:val="231F20"/>
                            <w:spacing w:val="-13"/>
                            <w:w w:val="95"/>
                            <w:sz w:val="20"/>
                          </w:rPr>
                          <w:t xml:space="preserve"> </w:t>
                        </w:r>
                        <w:r>
                          <w:rPr>
                            <w:rFonts w:ascii="Trebuchet MS"/>
                            <w:color w:val="231F20"/>
                            <w:w w:val="95"/>
                            <w:sz w:val="20"/>
                          </w:rPr>
                          <w:t>releases</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media</w:t>
                        </w:r>
                        <w:r>
                          <w:rPr>
                            <w:rFonts w:ascii="Trebuchet MS"/>
                            <w:color w:val="231F20"/>
                            <w:spacing w:val="-13"/>
                            <w:w w:val="95"/>
                            <w:sz w:val="20"/>
                          </w:rPr>
                          <w:t xml:space="preserve"> </w:t>
                        </w:r>
                        <w:r>
                          <w:rPr>
                            <w:rFonts w:ascii="Trebuchet MS"/>
                            <w:color w:val="231F20"/>
                            <w:w w:val="95"/>
                            <w:sz w:val="20"/>
                          </w:rPr>
                          <w:t>outlets</w:t>
                        </w:r>
                        <w:r>
                          <w:rPr>
                            <w:rFonts w:ascii="Trebuchet MS"/>
                            <w:color w:val="231F20"/>
                            <w:spacing w:val="-13"/>
                            <w:w w:val="95"/>
                            <w:sz w:val="20"/>
                          </w:rPr>
                          <w:t xml:space="preserve"> </w:t>
                        </w:r>
                        <w:r>
                          <w:rPr>
                            <w:rFonts w:ascii="Trebuchet MS"/>
                            <w:color w:val="231F20"/>
                            <w:w w:val="95"/>
                            <w:sz w:val="20"/>
                          </w:rPr>
                          <w:t>that</w:t>
                        </w:r>
                        <w:r>
                          <w:rPr>
                            <w:rFonts w:ascii="Trebuchet MS"/>
                            <w:color w:val="231F20"/>
                            <w:spacing w:val="-13"/>
                            <w:w w:val="95"/>
                            <w:sz w:val="20"/>
                          </w:rPr>
                          <w:t xml:space="preserve"> </w:t>
                        </w:r>
                        <w:r>
                          <w:rPr>
                            <w:rFonts w:ascii="Trebuchet MS"/>
                            <w:color w:val="231F20"/>
                            <w:w w:val="95"/>
                            <w:sz w:val="20"/>
                          </w:rPr>
                          <w:t>reach</w:t>
                        </w:r>
                        <w:r>
                          <w:rPr>
                            <w:rFonts w:ascii="Trebuchet MS"/>
                            <w:color w:val="231F20"/>
                            <w:spacing w:val="-13"/>
                            <w:w w:val="95"/>
                            <w:sz w:val="20"/>
                          </w:rPr>
                          <w:t xml:space="preserve"> </w:t>
                        </w:r>
                        <w:r>
                          <w:rPr>
                            <w:rFonts w:ascii="Trebuchet MS"/>
                            <w:color w:val="231F20"/>
                            <w:w w:val="95"/>
                            <w:sz w:val="20"/>
                          </w:rPr>
                          <w:t>our</w:t>
                        </w:r>
                        <w:r>
                          <w:rPr>
                            <w:rFonts w:ascii="Trebuchet MS"/>
                            <w:color w:val="231F20"/>
                            <w:spacing w:val="-13"/>
                            <w:w w:val="95"/>
                            <w:sz w:val="20"/>
                          </w:rPr>
                          <w:t xml:space="preserve"> </w:t>
                        </w:r>
                        <w:r>
                          <w:rPr>
                            <w:rFonts w:ascii="Trebuchet MS"/>
                            <w:color w:val="231F20"/>
                            <w:w w:val="95"/>
                            <w:sz w:val="20"/>
                          </w:rPr>
                          <w:t>LGBTQI+</w:t>
                        </w:r>
                        <w:r>
                          <w:rPr>
                            <w:rFonts w:ascii="Trebuchet MS"/>
                            <w:color w:val="231F20"/>
                            <w:spacing w:val="-13"/>
                            <w:w w:val="95"/>
                            <w:sz w:val="20"/>
                          </w:rPr>
                          <w:t xml:space="preserve"> </w:t>
                        </w:r>
                        <w:r>
                          <w:rPr>
                            <w:rFonts w:ascii="Trebuchet MS"/>
                            <w:color w:val="231F20"/>
                            <w:w w:val="95"/>
                            <w:sz w:val="20"/>
                          </w:rPr>
                          <w:t>community.</w:t>
                        </w:r>
                        <w:r>
                          <w:rPr>
                            <w:rFonts w:ascii="Trebuchet MS"/>
                            <w:color w:val="231F20"/>
                            <w:spacing w:val="-13"/>
                            <w:w w:val="95"/>
                            <w:sz w:val="20"/>
                          </w:rPr>
                          <w:t xml:space="preserve"> </w:t>
                        </w:r>
                        <w:r>
                          <w:rPr>
                            <w:rFonts w:ascii="Trebuchet MS"/>
                            <w:color w:val="231F20"/>
                            <w:w w:val="95"/>
                            <w:sz w:val="20"/>
                          </w:rPr>
                          <w:t>We</w:t>
                        </w:r>
                        <w:r>
                          <w:rPr>
                            <w:rFonts w:ascii="Trebuchet MS"/>
                            <w:color w:val="231F20"/>
                            <w:spacing w:val="-13"/>
                            <w:w w:val="95"/>
                            <w:sz w:val="20"/>
                          </w:rPr>
                          <w:t xml:space="preserve"> </w:t>
                        </w:r>
                        <w:r>
                          <w:rPr>
                            <w:rFonts w:ascii="Trebuchet MS"/>
                            <w:color w:val="231F20"/>
                            <w:w w:val="95"/>
                            <w:sz w:val="20"/>
                          </w:rPr>
                          <w:t>will</w:t>
                        </w:r>
                        <w:r>
                          <w:rPr>
                            <w:rFonts w:ascii="Trebuchet MS"/>
                            <w:color w:val="231F20"/>
                            <w:spacing w:val="-13"/>
                            <w:w w:val="95"/>
                            <w:sz w:val="20"/>
                          </w:rPr>
                          <w:t xml:space="preserve"> </w:t>
                        </w:r>
                        <w:r>
                          <w:rPr>
                            <w:rFonts w:ascii="Trebuchet MS"/>
                            <w:color w:val="231F20"/>
                            <w:w w:val="95"/>
                            <w:sz w:val="20"/>
                          </w:rPr>
                          <w:t>also</w:t>
                        </w:r>
                        <w:r>
                          <w:rPr>
                            <w:rFonts w:ascii="Trebuchet MS"/>
                            <w:color w:val="231F20"/>
                            <w:spacing w:val="-13"/>
                            <w:w w:val="95"/>
                            <w:sz w:val="20"/>
                          </w:rPr>
                          <w:t xml:space="preserve"> </w:t>
                        </w:r>
                        <w:r>
                          <w:rPr>
                            <w:rFonts w:ascii="Trebuchet MS"/>
                            <w:color w:val="231F20"/>
                            <w:w w:val="95"/>
                            <w:sz w:val="20"/>
                          </w:rPr>
                          <w:t>post</w:t>
                        </w:r>
                        <w:r>
                          <w:rPr>
                            <w:rFonts w:ascii="Trebuchet MS"/>
                            <w:color w:val="231F20"/>
                            <w:spacing w:val="-13"/>
                            <w:w w:val="95"/>
                            <w:sz w:val="20"/>
                          </w:rPr>
                          <w:t xml:space="preserve"> </w:t>
                        </w:r>
                        <w:r>
                          <w:rPr>
                            <w:rFonts w:ascii="Trebuchet MS"/>
                            <w:color w:val="231F20"/>
                            <w:w w:val="95"/>
                            <w:sz w:val="20"/>
                          </w:rPr>
                          <w:t>information</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 xml:space="preserve">social </w:t>
                        </w:r>
                        <w:r>
                          <w:rPr>
                            <w:rFonts w:ascii="Trebuchet MS"/>
                            <w:color w:val="231F20"/>
                            <w:w w:val="90"/>
                            <w:sz w:val="20"/>
                          </w:rPr>
                          <w:t xml:space="preserve">media sites, coalition websites and community pages utilized by the LGBTQI+ community. We will recruit and work with trusted </w:t>
                        </w:r>
                        <w:r>
                          <w:rPr>
                            <w:rFonts w:ascii="Trebuchet MS"/>
                            <w:color w:val="231F20"/>
                            <w:w w:val="95"/>
                            <w:sz w:val="20"/>
                          </w:rPr>
                          <w:t>community</w:t>
                        </w:r>
                        <w:r>
                          <w:rPr>
                            <w:rFonts w:ascii="Trebuchet MS"/>
                            <w:color w:val="231F20"/>
                            <w:spacing w:val="-11"/>
                            <w:w w:val="95"/>
                            <w:sz w:val="20"/>
                          </w:rPr>
                          <w:t xml:space="preserve"> </w:t>
                        </w:r>
                        <w:r>
                          <w:rPr>
                            <w:rFonts w:ascii="Trebuchet MS"/>
                            <w:color w:val="231F20"/>
                            <w:w w:val="95"/>
                            <w:sz w:val="20"/>
                          </w:rPr>
                          <w:t>leaders</w:t>
                        </w:r>
                        <w:r>
                          <w:rPr>
                            <w:rFonts w:ascii="Trebuchet MS"/>
                            <w:color w:val="231F20"/>
                            <w:spacing w:val="-11"/>
                            <w:w w:val="95"/>
                            <w:sz w:val="20"/>
                          </w:rPr>
                          <w:t xml:space="preserve"> </w:t>
                        </w:r>
                        <w:r>
                          <w:rPr>
                            <w:rFonts w:ascii="Trebuchet MS"/>
                            <w:color w:val="231F20"/>
                            <w:w w:val="95"/>
                            <w:sz w:val="20"/>
                          </w:rPr>
                          <w:t>to</w:t>
                        </w:r>
                        <w:r>
                          <w:rPr>
                            <w:rFonts w:ascii="Trebuchet MS"/>
                            <w:color w:val="231F20"/>
                            <w:spacing w:val="-11"/>
                            <w:w w:val="95"/>
                            <w:sz w:val="20"/>
                          </w:rPr>
                          <w:t xml:space="preserve"> </w:t>
                        </w:r>
                        <w:r>
                          <w:rPr>
                            <w:rFonts w:ascii="Trebuchet MS"/>
                            <w:color w:val="231F20"/>
                            <w:w w:val="95"/>
                            <w:sz w:val="20"/>
                          </w:rPr>
                          <w:t>serve</w:t>
                        </w:r>
                        <w:r>
                          <w:rPr>
                            <w:rFonts w:ascii="Trebuchet MS"/>
                            <w:color w:val="231F20"/>
                            <w:spacing w:val="-11"/>
                            <w:w w:val="95"/>
                            <w:sz w:val="20"/>
                          </w:rPr>
                          <w:t xml:space="preserve"> </w:t>
                        </w:r>
                        <w:r>
                          <w:rPr>
                            <w:rFonts w:ascii="Trebuchet MS"/>
                            <w:color w:val="231F20"/>
                            <w:w w:val="95"/>
                            <w:sz w:val="20"/>
                          </w:rPr>
                          <w:t>as</w:t>
                        </w:r>
                        <w:r>
                          <w:rPr>
                            <w:rFonts w:ascii="Trebuchet MS"/>
                            <w:color w:val="231F20"/>
                            <w:spacing w:val="-11"/>
                            <w:w w:val="95"/>
                            <w:sz w:val="20"/>
                          </w:rPr>
                          <w:t xml:space="preserve"> </w:t>
                        </w:r>
                        <w:r>
                          <w:rPr>
                            <w:rFonts w:ascii="Trebuchet MS"/>
                            <w:color w:val="231F20"/>
                            <w:w w:val="95"/>
                            <w:sz w:val="20"/>
                          </w:rPr>
                          <w:t>ambassadors</w:t>
                        </w:r>
                        <w:r>
                          <w:rPr>
                            <w:rFonts w:ascii="Trebuchet MS"/>
                            <w:color w:val="231F20"/>
                            <w:spacing w:val="-11"/>
                            <w:w w:val="95"/>
                            <w:sz w:val="20"/>
                          </w:rPr>
                          <w:t xml:space="preserve"> </w:t>
                        </w:r>
                        <w:r>
                          <w:rPr>
                            <w:rFonts w:ascii="Trebuchet MS"/>
                            <w:color w:val="231F20"/>
                            <w:w w:val="95"/>
                            <w:sz w:val="20"/>
                          </w:rPr>
                          <w:t>to</w:t>
                        </w:r>
                        <w:r>
                          <w:rPr>
                            <w:rFonts w:ascii="Trebuchet MS"/>
                            <w:color w:val="231F20"/>
                            <w:spacing w:val="-11"/>
                            <w:w w:val="95"/>
                            <w:sz w:val="20"/>
                          </w:rPr>
                          <w:t xml:space="preserve"> </w:t>
                        </w:r>
                        <w:r>
                          <w:rPr>
                            <w:rFonts w:ascii="Trebuchet MS"/>
                            <w:color w:val="231F20"/>
                            <w:w w:val="95"/>
                            <w:sz w:val="20"/>
                          </w:rPr>
                          <w:t>this</w:t>
                        </w:r>
                        <w:r>
                          <w:rPr>
                            <w:rFonts w:ascii="Trebuchet MS"/>
                            <w:color w:val="231F20"/>
                            <w:spacing w:val="-11"/>
                            <w:w w:val="95"/>
                            <w:sz w:val="20"/>
                          </w:rPr>
                          <w:t xml:space="preserve"> </w:t>
                        </w:r>
                        <w:r>
                          <w:rPr>
                            <w:rFonts w:ascii="Trebuchet MS"/>
                            <w:color w:val="231F20"/>
                            <w:w w:val="95"/>
                            <w:sz w:val="20"/>
                          </w:rPr>
                          <w:t>population.</w:t>
                        </w:r>
                        <w:r>
                          <w:rPr>
                            <w:rFonts w:ascii="Trebuchet MS"/>
                            <w:color w:val="231F20"/>
                            <w:spacing w:val="-11"/>
                            <w:w w:val="95"/>
                            <w:sz w:val="20"/>
                          </w:rPr>
                          <w:t xml:space="preserve"> </w:t>
                        </w:r>
                        <w:r>
                          <w:rPr>
                            <w:rFonts w:ascii="Trebuchet MS"/>
                            <w:color w:val="231F20"/>
                            <w:w w:val="95"/>
                            <w:sz w:val="20"/>
                          </w:rPr>
                          <w:t>Key</w:t>
                        </w:r>
                        <w:r>
                          <w:rPr>
                            <w:rFonts w:ascii="Trebuchet MS"/>
                            <w:color w:val="231F20"/>
                            <w:spacing w:val="-11"/>
                            <w:w w:val="95"/>
                            <w:sz w:val="20"/>
                          </w:rPr>
                          <w:t xml:space="preserve"> </w:t>
                        </w:r>
                        <w:r>
                          <w:rPr>
                            <w:rFonts w:ascii="Trebuchet MS"/>
                            <w:color w:val="231F20"/>
                            <w:w w:val="95"/>
                            <w:sz w:val="20"/>
                          </w:rPr>
                          <w:t>partnerships</w:t>
                        </w:r>
                        <w:r>
                          <w:rPr>
                            <w:rFonts w:ascii="Trebuchet MS"/>
                            <w:color w:val="231F20"/>
                            <w:spacing w:val="-11"/>
                            <w:w w:val="95"/>
                            <w:sz w:val="20"/>
                          </w:rPr>
                          <w:t xml:space="preserve"> </w:t>
                        </w:r>
                        <w:r>
                          <w:rPr>
                            <w:rFonts w:ascii="Trebuchet MS"/>
                            <w:color w:val="231F20"/>
                            <w:w w:val="95"/>
                            <w:sz w:val="20"/>
                          </w:rPr>
                          <w:t>include:</w:t>
                        </w:r>
                        <w:r>
                          <w:rPr>
                            <w:rFonts w:ascii="Trebuchet MS"/>
                            <w:color w:val="231F20"/>
                            <w:spacing w:val="-11"/>
                            <w:w w:val="95"/>
                            <w:sz w:val="20"/>
                          </w:rPr>
                          <w:t xml:space="preserve"> </w:t>
                        </w:r>
                        <w:r>
                          <w:rPr>
                            <w:rFonts w:ascii="Trebuchet MS"/>
                            <w:color w:val="231F20"/>
                            <w:w w:val="95"/>
                            <w:sz w:val="20"/>
                          </w:rPr>
                          <w:t>Duffy</w:t>
                        </w:r>
                        <w:r>
                          <w:rPr>
                            <w:rFonts w:ascii="Trebuchet MS"/>
                            <w:color w:val="231F20"/>
                            <w:spacing w:val="-11"/>
                            <w:w w:val="95"/>
                            <w:sz w:val="20"/>
                          </w:rPr>
                          <w:t xml:space="preserve"> </w:t>
                        </w:r>
                        <w:r>
                          <w:rPr>
                            <w:rFonts w:ascii="Trebuchet MS"/>
                            <w:color w:val="231F20"/>
                            <w:w w:val="95"/>
                            <w:sz w:val="20"/>
                          </w:rPr>
                          <w:t>Health</w:t>
                        </w:r>
                        <w:r>
                          <w:rPr>
                            <w:rFonts w:ascii="Trebuchet MS"/>
                            <w:color w:val="231F20"/>
                            <w:spacing w:val="-11"/>
                            <w:w w:val="95"/>
                            <w:sz w:val="20"/>
                          </w:rPr>
                          <w:t xml:space="preserve"> </w:t>
                        </w:r>
                        <w:r>
                          <w:rPr>
                            <w:rFonts w:ascii="Trebuchet MS"/>
                            <w:color w:val="231F20"/>
                            <w:w w:val="95"/>
                            <w:sz w:val="20"/>
                          </w:rPr>
                          <w:t>Center,</w:t>
                        </w:r>
                        <w:r>
                          <w:rPr>
                            <w:rFonts w:ascii="Trebuchet MS"/>
                            <w:color w:val="231F20"/>
                            <w:spacing w:val="-11"/>
                            <w:w w:val="95"/>
                            <w:sz w:val="20"/>
                          </w:rPr>
                          <w:t xml:space="preserve"> </w:t>
                        </w:r>
                        <w:r>
                          <w:rPr>
                            <w:rFonts w:ascii="Trebuchet MS"/>
                            <w:color w:val="231F20"/>
                            <w:w w:val="95"/>
                            <w:sz w:val="20"/>
                          </w:rPr>
                          <w:t>Helping</w:t>
                        </w:r>
                        <w:r>
                          <w:rPr>
                            <w:rFonts w:ascii="Trebuchet MS"/>
                            <w:color w:val="231F20"/>
                            <w:spacing w:val="-11"/>
                            <w:w w:val="95"/>
                            <w:sz w:val="20"/>
                          </w:rPr>
                          <w:t xml:space="preserve"> </w:t>
                        </w:r>
                        <w:r>
                          <w:rPr>
                            <w:rFonts w:ascii="Trebuchet MS"/>
                            <w:color w:val="231F20"/>
                            <w:w w:val="95"/>
                            <w:sz w:val="20"/>
                          </w:rPr>
                          <w:t>Our Women,</w:t>
                        </w:r>
                        <w:r>
                          <w:rPr>
                            <w:rFonts w:ascii="Trebuchet MS"/>
                            <w:color w:val="231F20"/>
                            <w:spacing w:val="-4"/>
                            <w:w w:val="95"/>
                            <w:sz w:val="20"/>
                          </w:rPr>
                          <w:t xml:space="preserve"> </w:t>
                        </w:r>
                        <w:r>
                          <w:rPr>
                            <w:rFonts w:ascii="Trebuchet MS"/>
                            <w:color w:val="231F20"/>
                            <w:w w:val="95"/>
                            <w:sz w:val="20"/>
                          </w:rPr>
                          <w:t>PFLAG</w:t>
                        </w:r>
                        <w:r>
                          <w:rPr>
                            <w:rFonts w:ascii="Trebuchet MS"/>
                            <w:color w:val="231F20"/>
                            <w:spacing w:val="-4"/>
                            <w:w w:val="95"/>
                            <w:sz w:val="20"/>
                          </w:rPr>
                          <w:t xml:space="preserve"> </w:t>
                        </w:r>
                        <w:r>
                          <w:rPr>
                            <w:rFonts w:ascii="Trebuchet MS"/>
                            <w:color w:val="231F20"/>
                            <w:w w:val="95"/>
                            <w:sz w:val="20"/>
                          </w:rPr>
                          <w:t>Cape</w:t>
                        </w:r>
                        <w:r>
                          <w:rPr>
                            <w:rFonts w:ascii="Trebuchet MS"/>
                            <w:color w:val="231F20"/>
                            <w:spacing w:val="-4"/>
                            <w:w w:val="95"/>
                            <w:sz w:val="20"/>
                          </w:rPr>
                          <w:t xml:space="preserve"> </w:t>
                        </w:r>
                        <w:r>
                          <w:rPr>
                            <w:rFonts w:ascii="Trebuchet MS"/>
                            <w:color w:val="231F20"/>
                            <w:w w:val="95"/>
                            <w:sz w:val="20"/>
                          </w:rPr>
                          <w:t>Cod,</w:t>
                        </w:r>
                        <w:r>
                          <w:rPr>
                            <w:rFonts w:ascii="Trebuchet MS"/>
                            <w:color w:val="231F20"/>
                            <w:spacing w:val="-4"/>
                            <w:w w:val="95"/>
                            <w:sz w:val="20"/>
                          </w:rPr>
                          <w:t xml:space="preserve"> </w:t>
                        </w:r>
                        <w:r>
                          <w:rPr>
                            <w:rFonts w:ascii="Trebuchet MS"/>
                            <w:color w:val="231F20"/>
                            <w:w w:val="95"/>
                            <w:sz w:val="20"/>
                          </w:rPr>
                          <w:t>Barnstable</w:t>
                        </w:r>
                        <w:r>
                          <w:rPr>
                            <w:rFonts w:ascii="Trebuchet MS"/>
                            <w:color w:val="231F20"/>
                            <w:spacing w:val="-4"/>
                            <w:w w:val="95"/>
                            <w:sz w:val="20"/>
                          </w:rPr>
                          <w:t xml:space="preserve"> </w:t>
                        </w:r>
                        <w:r>
                          <w:rPr>
                            <w:rFonts w:ascii="Trebuchet MS"/>
                            <w:color w:val="231F20"/>
                            <w:w w:val="95"/>
                            <w:sz w:val="20"/>
                          </w:rPr>
                          <w:t>No</w:t>
                        </w:r>
                        <w:r>
                          <w:rPr>
                            <w:rFonts w:ascii="Trebuchet MS"/>
                            <w:color w:val="231F20"/>
                            <w:spacing w:val="-4"/>
                            <w:w w:val="95"/>
                            <w:sz w:val="20"/>
                          </w:rPr>
                          <w:t xml:space="preserve"> </w:t>
                        </w:r>
                        <w:r>
                          <w:rPr>
                            <w:rFonts w:ascii="Trebuchet MS"/>
                            <w:color w:val="231F20"/>
                            <w:w w:val="95"/>
                            <w:sz w:val="20"/>
                          </w:rPr>
                          <w:t>Place</w:t>
                        </w:r>
                        <w:r>
                          <w:rPr>
                            <w:rFonts w:ascii="Trebuchet MS"/>
                            <w:color w:val="231F20"/>
                            <w:spacing w:val="-4"/>
                            <w:w w:val="95"/>
                            <w:sz w:val="20"/>
                          </w:rPr>
                          <w:t xml:space="preserve"> </w:t>
                        </w:r>
                        <w:r>
                          <w:rPr>
                            <w:rFonts w:ascii="Trebuchet MS"/>
                            <w:color w:val="231F20"/>
                            <w:w w:val="95"/>
                            <w:sz w:val="20"/>
                          </w:rPr>
                          <w:t>for</w:t>
                        </w:r>
                        <w:r>
                          <w:rPr>
                            <w:rFonts w:ascii="Trebuchet MS"/>
                            <w:color w:val="231F20"/>
                            <w:spacing w:val="-4"/>
                            <w:w w:val="95"/>
                            <w:sz w:val="20"/>
                          </w:rPr>
                          <w:t xml:space="preserve"> </w:t>
                        </w:r>
                        <w:r>
                          <w:rPr>
                            <w:rFonts w:ascii="Trebuchet MS"/>
                            <w:color w:val="231F20"/>
                            <w:w w:val="95"/>
                            <w:sz w:val="20"/>
                          </w:rPr>
                          <w:t>Hate.</w:t>
                        </w:r>
                      </w:p>
                    </w:txbxContent>
                  </v:textbox>
                </v:shape>
                <w10:wrap type="topAndBottom" anchorx="page"/>
              </v:group>
            </w:pict>
          </mc:Fallback>
        </mc:AlternateContent>
      </w:r>
    </w:p>
    <w:p w:rsidR="00057D42" w:rsidRDefault="00057D42">
      <w:pPr>
        <w:pStyle w:val="BodyText"/>
        <w:spacing w:before="2"/>
        <w:rPr>
          <w:rFonts w:ascii="Trebuchet MS"/>
          <w:sz w:val="4"/>
        </w:rPr>
      </w:pPr>
    </w:p>
    <w:p w:rsidR="00057D42" w:rsidRDefault="005F656B">
      <w:pPr>
        <w:spacing w:before="75"/>
        <w:ind w:left="880"/>
        <w:rPr>
          <w:rFonts w:ascii="Trebuchet MS"/>
          <w:sz w:val="20"/>
        </w:rPr>
      </w:pPr>
      <w:r>
        <w:rPr>
          <w:rFonts w:ascii="Trebuchet MS"/>
          <w:color w:val="231F20"/>
          <w:w w:val="90"/>
          <w:sz w:val="20"/>
        </w:rPr>
        <w:t>Residents</w:t>
      </w:r>
      <w:r>
        <w:rPr>
          <w:rFonts w:ascii="Trebuchet MS"/>
          <w:color w:val="231F20"/>
          <w:spacing w:val="8"/>
          <w:sz w:val="20"/>
        </w:rPr>
        <w:t xml:space="preserve"> </w:t>
      </w:r>
      <w:r>
        <w:rPr>
          <w:rFonts w:ascii="Trebuchet MS"/>
          <w:color w:val="231F20"/>
          <w:w w:val="90"/>
          <w:sz w:val="20"/>
        </w:rPr>
        <w:t>with</w:t>
      </w:r>
      <w:r>
        <w:rPr>
          <w:rFonts w:ascii="Trebuchet MS"/>
          <w:color w:val="231F20"/>
          <w:spacing w:val="8"/>
          <w:sz w:val="20"/>
        </w:rPr>
        <w:t xml:space="preserve"> </w:t>
      </w:r>
      <w:r>
        <w:rPr>
          <w:rFonts w:ascii="Trebuchet MS"/>
          <w:color w:val="231F20"/>
          <w:w w:val="90"/>
          <w:sz w:val="20"/>
        </w:rPr>
        <w:t>Low</w:t>
      </w:r>
      <w:r>
        <w:rPr>
          <w:rFonts w:ascii="Trebuchet MS"/>
          <w:color w:val="231F20"/>
          <w:spacing w:val="8"/>
          <w:sz w:val="20"/>
        </w:rPr>
        <w:t xml:space="preserve"> </w:t>
      </w:r>
      <w:r>
        <w:rPr>
          <w:rFonts w:ascii="Trebuchet MS"/>
          <w:color w:val="231F20"/>
          <w:spacing w:val="-2"/>
          <w:w w:val="90"/>
          <w:sz w:val="20"/>
        </w:rPr>
        <w:t>Incomes</w:t>
      </w:r>
    </w:p>
    <w:p w:rsidR="00057D42" w:rsidRDefault="00F843F3">
      <w:pPr>
        <w:pStyle w:val="BodyText"/>
        <w:spacing w:before="1"/>
        <w:rPr>
          <w:rFonts w:ascii="Trebuchet MS"/>
          <w:sz w:val="7"/>
        </w:rPr>
      </w:pPr>
      <w:r>
        <w:rPr>
          <w:noProof/>
        </w:rPr>
        <mc:AlternateContent>
          <mc:Choice Requires="wpg">
            <w:drawing>
              <wp:anchor distT="0" distB="0" distL="0" distR="0" simplePos="0" relativeHeight="251726336" behindDoc="1" locked="0" layoutInCell="1" allowOverlap="1">
                <wp:simplePos x="0" y="0"/>
                <wp:positionH relativeFrom="page">
                  <wp:posOffset>685800</wp:posOffset>
                </wp:positionH>
                <wp:positionV relativeFrom="paragraph">
                  <wp:posOffset>67310</wp:posOffset>
                </wp:positionV>
                <wp:extent cx="6822440" cy="819150"/>
                <wp:effectExtent l="0" t="0" r="0" b="0"/>
                <wp:wrapTopAndBottom/>
                <wp:docPr id="988" name="docshapegroup618" descr="CCHC will target press releases to media outlets that reach residents with low incomes. We will also post information to social media sites, coalition websites and community pages utilized by residents with low incomes. We will recruit and work with trusted community leaders to serve as ambassadors to this population. Key existing partnerships include: Falmouth Service Center, Homeless Prevention Council, Federally Qualified Health Centers, Cape Cod Community Action Committee, The Family Pantry of Cape Cod, Health Imperatives." title="Residents with Low Incom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819150"/>
                          <a:chOff x="1080" y="106"/>
                          <a:chExt cx="10744" cy="1290"/>
                        </a:xfrm>
                      </wpg:grpSpPr>
                      <wps:wsp>
                        <wps:cNvPr id="989" name="docshape619"/>
                        <wps:cNvSpPr>
                          <a:spLocks/>
                        </wps:cNvSpPr>
                        <wps:spPr bwMode="auto">
                          <a:xfrm>
                            <a:off x="1080" y="106"/>
                            <a:ext cx="10744" cy="1290"/>
                          </a:xfrm>
                          <a:custGeom>
                            <a:avLst/>
                            <a:gdLst>
                              <a:gd name="T0" fmla="+- 0 11823 1080"/>
                              <a:gd name="T1" fmla="*/ T0 w 10744"/>
                              <a:gd name="T2" fmla="+- 0 106 106"/>
                              <a:gd name="T3" fmla="*/ 106 h 1290"/>
                              <a:gd name="T4" fmla="+- 0 11813 1080"/>
                              <a:gd name="T5" fmla="*/ T4 w 10744"/>
                              <a:gd name="T6" fmla="+- 0 106 106"/>
                              <a:gd name="T7" fmla="*/ 106 h 1290"/>
                              <a:gd name="T8" fmla="+- 0 11813 1080"/>
                              <a:gd name="T9" fmla="*/ T8 w 10744"/>
                              <a:gd name="T10" fmla="+- 0 116 106"/>
                              <a:gd name="T11" fmla="*/ 116 h 1290"/>
                              <a:gd name="T12" fmla="+- 0 11813 1080"/>
                              <a:gd name="T13" fmla="*/ T12 w 10744"/>
                              <a:gd name="T14" fmla="+- 0 1386 106"/>
                              <a:gd name="T15" fmla="*/ 1386 h 1290"/>
                              <a:gd name="T16" fmla="+- 0 1090 1080"/>
                              <a:gd name="T17" fmla="*/ T16 w 10744"/>
                              <a:gd name="T18" fmla="+- 0 1386 106"/>
                              <a:gd name="T19" fmla="*/ 1386 h 1290"/>
                              <a:gd name="T20" fmla="+- 0 1090 1080"/>
                              <a:gd name="T21" fmla="*/ T20 w 10744"/>
                              <a:gd name="T22" fmla="+- 0 116 106"/>
                              <a:gd name="T23" fmla="*/ 116 h 1290"/>
                              <a:gd name="T24" fmla="+- 0 11813 1080"/>
                              <a:gd name="T25" fmla="*/ T24 w 10744"/>
                              <a:gd name="T26" fmla="+- 0 116 106"/>
                              <a:gd name="T27" fmla="*/ 116 h 1290"/>
                              <a:gd name="T28" fmla="+- 0 11813 1080"/>
                              <a:gd name="T29" fmla="*/ T28 w 10744"/>
                              <a:gd name="T30" fmla="+- 0 106 106"/>
                              <a:gd name="T31" fmla="*/ 106 h 1290"/>
                              <a:gd name="T32" fmla="+- 0 1080 1080"/>
                              <a:gd name="T33" fmla="*/ T32 w 10744"/>
                              <a:gd name="T34" fmla="+- 0 106 106"/>
                              <a:gd name="T35" fmla="*/ 106 h 1290"/>
                              <a:gd name="T36" fmla="+- 0 1080 1080"/>
                              <a:gd name="T37" fmla="*/ T36 w 10744"/>
                              <a:gd name="T38" fmla="+- 0 1396 106"/>
                              <a:gd name="T39" fmla="*/ 1396 h 1290"/>
                              <a:gd name="T40" fmla="+- 0 11823 1080"/>
                              <a:gd name="T41" fmla="*/ T40 w 10744"/>
                              <a:gd name="T42" fmla="+- 0 1396 106"/>
                              <a:gd name="T43" fmla="*/ 1396 h 1290"/>
                              <a:gd name="T44" fmla="+- 0 11823 1080"/>
                              <a:gd name="T45" fmla="*/ T44 w 10744"/>
                              <a:gd name="T46" fmla="+- 0 106 106"/>
                              <a:gd name="T47" fmla="*/ 106 h 1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744" h="1290">
                                <a:moveTo>
                                  <a:pt x="10743" y="0"/>
                                </a:moveTo>
                                <a:lnTo>
                                  <a:pt x="10733" y="0"/>
                                </a:lnTo>
                                <a:lnTo>
                                  <a:pt x="10733" y="10"/>
                                </a:lnTo>
                                <a:lnTo>
                                  <a:pt x="10733" y="1280"/>
                                </a:lnTo>
                                <a:lnTo>
                                  <a:pt x="10" y="1280"/>
                                </a:lnTo>
                                <a:lnTo>
                                  <a:pt x="10" y="10"/>
                                </a:lnTo>
                                <a:lnTo>
                                  <a:pt x="10733" y="10"/>
                                </a:lnTo>
                                <a:lnTo>
                                  <a:pt x="10733" y="0"/>
                                </a:lnTo>
                                <a:lnTo>
                                  <a:pt x="0" y="0"/>
                                </a:lnTo>
                                <a:lnTo>
                                  <a:pt x="0" y="1290"/>
                                </a:lnTo>
                                <a:lnTo>
                                  <a:pt x="10743" y="1290"/>
                                </a:lnTo>
                                <a:lnTo>
                                  <a:pt x="107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docshape620"/>
                        <wps:cNvSpPr>
                          <a:spLocks/>
                        </wps:cNvSpPr>
                        <wps:spPr bwMode="auto">
                          <a:xfrm>
                            <a:off x="1090" y="116"/>
                            <a:ext cx="10724" cy="1270"/>
                          </a:xfrm>
                          <a:custGeom>
                            <a:avLst/>
                            <a:gdLst>
                              <a:gd name="T0" fmla="+- 0 11813 1090"/>
                              <a:gd name="T1" fmla="*/ T0 w 10724"/>
                              <a:gd name="T2" fmla="+- 0 116 116"/>
                              <a:gd name="T3" fmla="*/ 116 h 1270"/>
                              <a:gd name="T4" fmla="+- 0 1090 1090"/>
                              <a:gd name="T5" fmla="*/ T4 w 10724"/>
                              <a:gd name="T6" fmla="+- 0 116 116"/>
                              <a:gd name="T7" fmla="*/ 116 h 1270"/>
                              <a:gd name="T8" fmla="+- 0 1090 1090"/>
                              <a:gd name="T9" fmla="*/ T8 w 10724"/>
                              <a:gd name="T10" fmla="+- 0 1386 116"/>
                              <a:gd name="T11" fmla="*/ 1386 h 1270"/>
                              <a:gd name="T12" fmla="+- 0 1100 1090"/>
                              <a:gd name="T13" fmla="*/ T12 w 10724"/>
                              <a:gd name="T14" fmla="+- 0 1376 116"/>
                              <a:gd name="T15" fmla="*/ 1376 h 1270"/>
                              <a:gd name="T16" fmla="+- 0 1100 1090"/>
                              <a:gd name="T17" fmla="*/ T16 w 10724"/>
                              <a:gd name="T18" fmla="+- 0 126 116"/>
                              <a:gd name="T19" fmla="*/ 126 h 1270"/>
                              <a:gd name="T20" fmla="+- 0 11803 1090"/>
                              <a:gd name="T21" fmla="*/ T20 w 10724"/>
                              <a:gd name="T22" fmla="+- 0 126 116"/>
                              <a:gd name="T23" fmla="*/ 126 h 1270"/>
                              <a:gd name="T24" fmla="+- 0 11813 1090"/>
                              <a:gd name="T25" fmla="*/ T24 w 10724"/>
                              <a:gd name="T26" fmla="+- 0 116 116"/>
                              <a:gd name="T27" fmla="*/ 116 h 1270"/>
                            </a:gdLst>
                            <a:ahLst/>
                            <a:cxnLst>
                              <a:cxn ang="0">
                                <a:pos x="T1" y="T3"/>
                              </a:cxn>
                              <a:cxn ang="0">
                                <a:pos x="T5" y="T7"/>
                              </a:cxn>
                              <a:cxn ang="0">
                                <a:pos x="T9" y="T11"/>
                              </a:cxn>
                              <a:cxn ang="0">
                                <a:pos x="T13" y="T15"/>
                              </a:cxn>
                              <a:cxn ang="0">
                                <a:pos x="T17" y="T19"/>
                              </a:cxn>
                              <a:cxn ang="0">
                                <a:pos x="T21" y="T23"/>
                              </a:cxn>
                              <a:cxn ang="0">
                                <a:pos x="T25" y="T27"/>
                              </a:cxn>
                            </a:cxnLst>
                            <a:rect l="0" t="0" r="r" b="b"/>
                            <a:pathLst>
                              <a:path w="10724" h="1270">
                                <a:moveTo>
                                  <a:pt x="10723" y="0"/>
                                </a:moveTo>
                                <a:lnTo>
                                  <a:pt x="0" y="0"/>
                                </a:lnTo>
                                <a:lnTo>
                                  <a:pt x="0" y="1270"/>
                                </a:lnTo>
                                <a:lnTo>
                                  <a:pt x="10" y="1260"/>
                                </a:lnTo>
                                <a:lnTo>
                                  <a:pt x="10" y="10"/>
                                </a:lnTo>
                                <a:lnTo>
                                  <a:pt x="10713" y="10"/>
                                </a:lnTo>
                                <a:lnTo>
                                  <a:pt x="107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docshape621"/>
                        <wps:cNvSpPr>
                          <a:spLocks/>
                        </wps:cNvSpPr>
                        <wps:spPr bwMode="auto">
                          <a:xfrm>
                            <a:off x="1090" y="116"/>
                            <a:ext cx="10724" cy="1270"/>
                          </a:xfrm>
                          <a:custGeom>
                            <a:avLst/>
                            <a:gdLst>
                              <a:gd name="T0" fmla="+- 0 11813 1090"/>
                              <a:gd name="T1" fmla="*/ T0 w 10724"/>
                              <a:gd name="T2" fmla="+- 0 116 116"/>
                              <a:gd name="T3" fmla="*/ 116 h 1270"/>
                              <a:gd name="T4" fmla="+- 0 11803 1090"/>
                              <a:gd name="T5" fmla="*/ T4 w 10724"/>
                              <a:gd name="T6" fmla="+- 0 126 116"/>
                              <a:gd name="T7" fmla="*/ 126 h 1270"/>
                              <a:gd name="T8" fmla="+- 0 11803 1090"/>
                              <a:gd name="T9" fmla="*/ T8 w 10724"/>
                              <a:gd name="T10" fmla="+- 0 1376 116"/>
                              <a:gd name="T11" fmla="*/ 1376 h 1270"/>
                              <a:gd name="T12" fmla="+- 0 1100 1090"/>
                              <a:gd name="T13" fmla="*/ T12 w 10724"/>
                              <a:gd name="T14" fmla="+- 0 1376 116"/>
                              <a:gd name="T15" fmla="*/ 1376 h 1270"/>
                              <a:gd name="T16" fmla="+- 0 1090 1090"/>
                              <a:gd name="T17" fmla="*/ T16 w 10724"/>
                              <a:gd name="T18" fmla="+- 0 1386 116"/>
                              <a:gd name="T19" fmla="*/ 1386 h 1270"/>
                              <a:gd name="T20" fmla="+- 0 11813 1090"/>
                              <a:gd name="T21" fmla="*/ T20 w 10724"/>
                              <a:gd name="T22" fmla="+- 0 1386 116"/>
                              <a:gd name="T23" fmla="*/ 1386 h 1270"/>
                              <a:gd name="T24" fmla="+- 0 11813 1090"/>
                              <a:gd name="T25" fmla="*/ T24 w 10724"/>
                              <a:gd name="T26" fmla="+- 0 116 116"/>
                              <a:gd name="T27" fmla="*/ 116 h 1270"/>
                            </a:gdLst>
                            <a:ahLst/>
                            <a:cxnLst>
                              <a:cxn ang="0">
                                <a:pos x="T1" y="T3"/>
                              </a:cxn>
                              <a:cxn ang="0">
                                <a:pos x="T5" y="T7"/>
                              </a:cxn>
                              <a:cxn ang="0">
                                <a:pos x="T9" y="T11"/>
                              </a:cxn>
                              <a:cxn ang="0">
                                <a:pos x="T13" y="T15"/>
                              </a:cxn>
                              <a:cxn ang="0">
                                <a:pos x="T17" y="T19"/>
                              </a:cxn>
                              <a:cxn ang="0">
                                <a:pos x="T21" y="T23"/>
                              </a:cxn>
                              <a:cxn ang="0">
                                <a:pos x="T25" y="T27"/>
                              </a:cxn>
                            </a:cxnLst>
                            <a:rect l="0" t="0" r="r" b="b"/>
                            <a:pathLst>
                              <a:path w="10724" h="1270">
                                <a:moveTo>
                                  <a:pt x="10723" y="0"/>
                                </a:moveTo>
                                <a:lnTo>
                                  <a:pt x="10713" y="10"/>
                                </a:lnTo>
                                <a:lnTo>
                                  <a:pt x="10713" y="1260"/>
                                </a:lnTo>
                                <a:lnTo>
                                  <a:pt x="10" y="1260"/>
                                </a:lnTo>
                                <a:lnTo>
                                  <a:pt x="0" y="1270"/>
                                </a:lnTo>
                                <a:lnTo>
                                  <a:pt x="10723" y="1270"/>
                                </a:lnTo>
                                <a:lnTo>
                                  <a:pt x="10723"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 name="docshape622"/>
                        <wps:cNvSpPr txBox="1">
                          <a:spLocks noChangeArrowheads="1"/>
                        </wps:cNvSpPr>
                        <wps:spPr bwMode="auto">
                          <a:xfrm>
                            <a:off x="1080" y="106"/>
                            <a:ext cx="10744" cy="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52" w:line="247" w:lineRule="auto"/>
                                <w:ind w:left="40" w:right="79"/>
                                <w:rPr>
                                  <w:rFonts w:ascii="Trebuchet MS"/>
                                  <w:sz w:val="20"/>
                                </w:rPr>
                              </w:pPr>
                              <w:r>
                                <w:rPr>
                                  <w:rFonts w:ascii="Trebuchet MS"/>
                                  <w:color w:val="231F20"/>
                                  <w:w w:val="90"/>
                                  <w:sz w:val="20"/>
                                </w:rPr>
                                <w:t xml:space="preserve">CCHC will target press releases to media outlets that reach residents with low incomes. We will also post information to social </w:t>
                              </w:r>
                              <w:r>
                                <w:rPr>
                                  <w:rFonts w:ascii="Trebuchet MS"/>
                                  <w:color w:val="231F20"/>
                                  <w:w w:val="95"/>
                                  <w:sz w:val="20"/>
                                </w:rPr>
                                <w:t>media</w:t>
                              </w:r>
                              <w:r>
                                <w:rPr>
                                  <w:rFonts w:ascii="Trebuchet MS"/>
                                  <w:color w:val="231F20"/>
                                  <w:spacing w:val="-12"/>
                                  <w:w w:val="95"/>
                                  <w:sz w:val="20"/>
                                </w:rPr>
                                <w:t xml:space="preserve"> </w:t>
                              </w:r>
                              <w:r>
                                <w:rPr>
                                  <w:rFonts w:ascii="Trebuchet MS"/>
                                  <w:color w:val="231F20"/>
                                  <w:w w:val="95"/>
                                  <w:sz w:val="20"/>
                                </w:rPr>
                                <w:t>sites,</w:t>
                              </w:r>
                              <w:r>
                                <w:rPr>
                                  <w:rFonts w:ascii="Trebuchet MS"/>
                                  <w:color w:val="231F20"/>
                                  <w:spacing w:val="-12"/>
                                  <w:w w:val="95"/>
                                  <w:sz w:val="20"/>
                                </w:rPr>
                                <w:t xml:space="preserve"> </w:t>
                              </w:r>
                              <w:r>
                                <w:rPr>
                                  <w:rFonts w:ascii="Trebuchet MS"/>
                                  <w:color w:val="231F20"/>
                                  <w:w w:val="95"/>
                                  <w:sz w:val="20"/>
                                </w:rPr>
                                <w:t>coalition</w:t>
                              </w:r>
                              <w:r>
                                <w:rPr>
                                  <w:rFonts w:ascii="Trebuchet MS"/>
                                  <w:color w:val="231F20"/>
                                  <w:spacing w:val="-12"/>
                                  <w:w w:val="95"/>
                                  <w:sz w:val="20"/>
                                </w:rPr>
                                <w:t xml:space="preserve"> </w:t>
                              </w:r>
                              <w:r>
                                <w:rPr>
                                  <w:rFonts w:ascii="Trebuchet MS"/>
                                  <w:color w:val="231F20"/>
                                  <w:w w:val="95"/>
                                  <w:sz w:val="20"/>
                                </w:rPr>
                                <w:t>websites</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community</w:t>
                              </w:r>
                              <w:r>
                                <w:rPr>
                                  <w:rFonts w:ascii="Trebuchet MS"/>
                                  <w:color w:val="231F20"/>
                                  <w:spacing w:val="-12"/>
                                  <w:w w:val="95"/>
                                  <w:sz w:val="20"/>
                                </w:rPr>
                                <w:t xml:space="preserve"> </w:t>
                              </w:r>
                              <w:r>
                                <w:rPr>
                                  <w:rFonts w:ascii="Trebuchet MS"/>
                                  <w:color w:val="231F20"/>
                                  <w:w w:val="95"/>
                                  <w:sz w:val="20"/>
                                </w:rPr>
                                <w:t>pages</w:t>
                              </w:r>
                              <w:r>
                                <w:rPr>
                                  <w:rFonts w:ascii="Trebuchet MS"/>
                                  <w:color w:val="231F20"/>
                                  <w:spacing w:val="-12"/>
                                  <w:w w:val="95"/>
                                  <w:sz w:val="20"/>
                                </w:rPr>
                                <w:t xml:space="preserve"> </w:t>
                              </w:r>
                              <w:r>
                                <w:rPr>
                                  <w:rFonts w:ascii="Trebuchet MS"/>
                                  <w:color w:val="231F20"/>
                                  <w:w w:val="95"/>
                                  <w:sz w:val="20"/>
                                </w:rPr>
                                <w:t>utilized</w:t>
                              </w:r>
                              <w:r>
                                <w:rPr>
                                  <w:rFonts w:ascii="Trebuchet MS"/>
                                  <w:color w:val="231F20"/>
                                  <w:spacing w:val="-12"/>
                                  <w:w w:val="95"/>
                                  <w:sz w:val="20"/>
                                </w:rPr>
                                <w:t xml:space="preserve"> </w:t>
                              </w:r>
                              <w:r>
                                <w:rPr>
                                  <w:rFonts w:ascii="Trebuchet MS"/>
                                  <w:color w:val="231F20"/>
                                  <w:w w:val="95"/>
                                  <w:sz w:val="20"/>
                                </w:rPr>
                                <w:t>by</w:t>
                              </w:r>
                              <w:r>
                                <w:rPr>
                                  <w:rFonts w:ascii="Trebuchet MS"/>
                                  <w:color w:val="231F20"/>
                                  <w:spacing w:val="-12"/>
                                  <w:w w:val="95"/>
                                  <w:sz w:val="20"/>
                                </w:rPr>
                                <w:t xml:space="preserve"> </w:t>
                              </w:r>
                              <w:r>
                                <w:rPr>
                                  <w:rFonts w:ascii="Trebuchet MS"/>
                                  <w:color w:val="231F20"/>
                                  <w:w w:val="95"/>
                                  <w:sz w:val="20"/>
                                </w:rPr>
                                <w:t>residents</w:t>
                              </w:r>
                              <w:r>
                                <w:rPr>
                                  <w:rFonts w:ascii="Trebuchet MS"/>
                                  <w:color w:val="231F20"/>
                                  <w:spacing w:val="-12"/>
                                  <w:w w:val="95"/>
                                  <w:sz w:val="20"/>
                                </w:rPr>
                                <w:t xml:space="preserve"> </w:t>
                              </w:r>
                              <w:r>
                                <w:rPr>
                                  <w:rFonts w:ascii="Trebuchet MS"/>
                                  <w:color w:val="231F20"/>
                                  <w:w w:val="95"/>
                                  <w:sz w:val="20"/>
                                </w:rPr>
                                <w:t>with</w:t>
                              </w:r>
                              <w:r>
                                <w:rPr>
                                  <w:rFonts w:ascii="Trebuchet MS"/>
                                  <w:color w:val="231F20"/>
                                  <w:spacing w:val="-12"/>
                                  <w:w w:val="95"/>
                                  <w:sz w:val="20"/>
                                </w:rPr>
                                <w:t xml:space="preserve"> </w:t>
                              </w:r>
                              <w:r>
                                <w:rPr>
                                  <w:rFonts w:ascii="Trebuchet MS"/>
                                  <w:color w:val="231F20"/>
                                  <w:w w:val="95"/>
                                  <w:sz w:val="20"/>
                                </w:rPr>
                                <w:t>low</w:t>
                              </w:r>
                              <w:r>
                                <w:rPr>
                                  <w:rFonts w:ascii="Trebuchet MS"/>
                                  <w:color w:val="231F20"/>
                                  <w:spacing w:val="-12"/>
                                  <w:w w:val="95"/>
                                  <w:sz w:val="20"/>
                                </w:rPr>
                                <w:t xml:space="preserve"> </w:t>
                              </w:r>
                              <w:r>
                                <w:rPr>
                                  <w:rFonts w:ascii="Trebuchet MS"/>
                                  <w:color w:val="231F20"/>
                                  <w:w w:val="95"/>
                                  <w:sz w:val="20"/>
                                </w:rPr>
                                <w:t>incomes.</w:t>
                              </w:r>
                              <w:r>
                                <w:rPr>
                                  <w:rFonts w:ascii="Trebuchet MS"/>
                                  <w:color w:val="231F20"/>
                                  <w:spacing w:val="-12"/>
                                  <w:w w:val="95"/>
                                  <w:sz w:val="20"/>
                                </w:rPr>
                                <w:t xml:space="preserve"> </w:t>
                              </w:r>
                              <w:r>
                                <w:rPr>
                                  <w:rFonts w:ascii="Trebuchet MS"/>
                                  <w:color w:val="231F20"/>
                                  <w:w w:val="95"/>
                                  <w:sz w:val="20"/>
                                </w:rPr>
                                <w:t>We</w:t>
                              </w:r>
                              <w:r>
                                <w:rPr>
                                  <w:rFonts w:ascii="Trebuchet MS"/>
                                  <w:color w:val="231F20"/>
                                  <w:spacing w:val="-12"/>
                                  <w:w w:val="95"/>
                                  <w:sz w:val="20"/>
                                </w:rPr>
                                <w:t xml:space="preserve"> </w:t>
                              </w:r>
                              <w:r>
                                <w:rPr>
                                  <w:rFonts w:ascii="Trebuchet MS"/>
                                  <w:color w:val="231F20"/>
                                  <w:w w:val="95"/>
                                  <w:sz w:val="20"/>
                                </w:rPr>
                                <w:t>will</w:t>
                              </w:r>
                              <w:r>
                                <w:rPr>
                                  <w:rFonts w:ascii="Trebuchet MS"/>
                                  <w:color w:val="231F20"/>
                                  <w:spacing w:val="-12"/>
                                  <w:w w:val="95"/>
                                  <w:sz w:val="20"/>
                                </w:rPr>
                                <w:t xml:space="preserve"> </w:t>
                              </w:r>
                              <w:r>
                                <w:rPr>
                                  <w:rFonts w:ascii="Trebuchet MS"/>
                                  <w:color w:val="231F20"/>
                                  <w:w w:val="95"/>
                                  <w:sz w:val="20"/>
                                </w:rPr>
                                <w:t>recruit</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work</w:t>
                              </w:r>
                              <w:r>
                                <w:rPr>
                                  <w:rFonts w:ascii="Trebuchet MS"/>
                                  <w:color w:val="231F20"/>
                                  <w:spacing w:val="-12"/>
                                  <w:w w:val="95"/>
                                  <w:sz w:val="20"/>
                                </w:rPr>
                                <w:t xml:space="preserve"> </w:t>
                              </w:r>
                              <w:r>
                                <w:rPr>
                                  <w:rFonts w:ascii="Trebuchet MS"/>
                                  <w:color w:val="231F20"/>
                                  <w:w w:val="95"/>
                                  <w:sz w:val="20"/>
                                </w:rPr>
                                <w:t>with trusted</w:t>
                              </w:r>
                              <w:r>
                                <w:rPr>
                                  <w:rFonts w:ascii="Trebuchet MS"/>
                                  <w:color w:val="231F20"/>
                                  <w:spacing w:val="-10"/>
                                  <w:w w:val="95"/>
                                  <w:sz w:val="20"/>
                                </w:rPr>
                                <w:t xml:space="preserve"> </w:t>
                              </w:r>
                              <w:r>
                                <w:rPr>
                                  <w:rFonts w:ascii="Trebuchet MS"/>
                                  <w:color w:val="231F20"/>
                                  <w:w w:val="95"/>
                                  <w:sz w:val="20"/>
                                </w:rPr>
                                <w:t>community</w:t>
                              </w:r>
                              <w:r>
                                <w:rPr>
                                  <w:rFonts w:ascii="Trebuchet MS"/>
                                  <w:color w:val="231F20"/>
                                  <w:spacing w:val="-10"/>
                                  <w:w w:val="95"/>
                                  <w:sz w:val="20"/>
                                </w:rPr>
                                <w:t xml:space="preserve"> </w:t>
                              </w:r>
                              <w:r>
                                <w:rPr>
                                  <w:rFonts w:ascii="Trebuchet MS"/>
                                  <w:color w:val="231F20"/>
                                  <w:w w:val="95"/>
                                  <w:sz w:val="20"/>
                                </w:rPr>
                                <w:t>leaders</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serve</w:t>
                              </w:r>
                              <w:r>
                                <w:rPr>
                                  <w:rFonts w:ascii="Trebuchet MS"/>
                                  <w:color w:val="231F20"/>
                                  <w:spacing w:val="-10"/>
                                  <w:w w:val="95"/>
                                  <w:sz w:val="20"/>
                                </w:rPr>
                                <w:t xml:space="preserve"> </w:t>
                              </w:r>
                              <w:r>
                                <w:rPr>
                                  <w:rFonts w:ascii="Trebuchet MS"/>
                                  <w:color w:val="231F20"/>
                                  <w:w w:val="95"/>
                                  <w:sz w:val="20"/>
                                </w:rPr>
                                <w:t>as</w:t>
                              </w:r>
                              <w:r>
                                <w:rPr>
                                  <w:rFonts w:ascii="Trebuchet MS"/>
                                  <w:color w:val="231F20"/>
                                  <w:spacing w:val="-10"/>
                                  <w:w w:val="95"/>
                                  <w:sz w:val="20"/>
                                </w:rPr>
                                <w:t xml:space="preserve"> </w:t>
                              </w:r>
                              <w:r>
                                <w:rPr>
                                  <w:rFonts w:ascii="Trebuchet MS"/>
                                  <w:color w:val="231F20"/>
                                  <w:w w:val="95"/>
                                  <w:sz w:val="20"/>
                                </w:rPr>
                                <w:t>ambassadors</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this</w:t>
                              </w:r>
                              <w:r>
                                <w:rPr>
                                  <w:rFonts w:ascii="Trebuchet MS"/>
                                  <w:color w:val="231F20"/>
                                  <w:spacing w:val="-10"/>
                                  <w:w w:val="95"/>
                                  <w:sz w:val="20"/>
                                </w:rPr>
                                <w:t xml:space="preserve"> </w:t>
                              </w:r>
                              <w:r>
                                <w:rPr>
                                  <w:rFonts w:ascii="Trebuchet MS"/>
                                  <w:color w:val="231F20"/>
                                  <w:w w:val="95"/>
                                  <w:sz w:val="20"/>
                                </w:rPr>
                                <w:t>population.</w:t>
                              </w:r>
                              <w:r>
                                <w:rPr>
                                  <w:rFonts w:ascii="Trebuchet MS"/>
                                  <w:color w:val="231F20"/>
                                  <w:spacing w:val="-10"/>
                                  <w:w w:val="95"/>
                                  <w:sz w:val="20"/>
                                </w:rPr>
                                <w:t xml:space="preserve"> </w:t>
                              </w:r>
                              <w:r>
                                <w:rPr>
                                  <w:rFonts w:ascii="Trebuchet MS"/>
                                  <w:color w:val="231F20"/>
                                  <w:w w:val="95"/>
                                  <w:sz w:val="20"/>
                                </w:rPr>
                                <w:t>Key</w:t>
                              </w:r>
                              <w:r>
                                <w:rPr>
                                  <w:rFonts w:ascii="Trebuchet MS"/>
                                  <w:color w:val="231F20"/>
                                  <w:spacing w:val="-10"/>
                                  <w:w w:val="95"/>
                                  <w:sz w:val="20"/>
                                </w:rPr>
                                <w:t xml:space="preserve"> </w:t>
                              </w:r>
                              <w:r>
                                <w:rPr>
                                  <w:rFonts w:ascii="Trebuchet MS"/>
                                  <w:color w:val="231F20"/>
                                  <w:w w:val="95"/>
                                  <w:sz w:val="20"/>
                                </w:rPr>
                                <w:t>existing</w:t>
                              </w:r>
                              <w:r>
                                <w:rPr>
                                  <w:rFonts w:ascii="Trebuchet MS"/>
                                  <w:color w:val="231F20"/>
                                  <w:spacing w:val="-10"/>
                                  <w:w w:val="95"/>
                                  <w:sz w:val="20"/>
                                </w:rPr>
                                <w:t xml:space="preserve"> </w:t>
                              </w:r>
                              <w:r>
                                <w:rPr>
                                  <w:rFonts w:ascii="Trebuchet MS"/>
                                  <w:color w:val="231F20"/>
                                  <w:w w:val="95"/>
                                  <w:sz w:val="20"/>
                                </w:rPr>
                                <w:t>partnerships</w:t>
                              </w:r>
                              <w:r>
                                <w:rPr>
                                  <w:rFonts w:ascii="Trebuchet MS"/>
                                  <w:color w:val="231F20"/>
                                  <w:spacing w:val="-10"/>
                                  <w:w w:val="95"/>
                                  <w:sz w:val="20"/>
                                </w:rPr>
                                <w:t xml:space="preserve"> </w:t>
                              </w:r>
                              <w:r>
                                <w:rPr>
                                  <w:rFonts w:ascii="Trebuchet MS"/>
                                  <w:color w:val="231F20"/>
                                  <w:w w:val="95"/>
                                  <w:sz w:val="20"/>
                                </w:rPr>
                                <w:t>include:</w:t>
                              </w:r>
                              <w:r>
                                <w:rPr>
                                  <w:rFonts w:ascii="Trebuchet MS"/>
                                  <w:color w:val="231F20"/>
                                  <w:spacing w:val="-10"/>
                                  <w:w w:val="95"/>
                                  <w:sz w:val="20"/>
                                </w:rPr>
                                <w:t xml:space="preserve"> </w:t>
                              </w:r>
                              <w:r>
                                <w:rPr>
                                  <w:rFonts w:ascii="Trebuchet MS"/>
                                  <w:color w:val="231F20"/>
                                  <w:w w:val="95"/>
                                  <w:sz w:val="20"/>
                                </w:rPr>
                                <w:t>Falmouth</w:t>
                              </w:r>
                              <w:r>
                                <w:rPr>
                                  <w:rFonts w:ascii="Trebuchet MS"/>
                                  <w:color w:val="231F20"/>
                                  <w:spacing w:val="-10"/>
                                  <w:w w:val="95"/>
                                  <w:sz w:val="20"/>
                                </w:rPr>
                                <w:t xml:space="preserve"> </w:t>
                              </w:r>
                              <w:r>
                                <w:rPr>
                                  <w:rFonts w:ascii="Trebuchet MS"/>
                                  <w:color w:val="231F20"/>
                                  <w:w w:val="95"/>
                                  <w:sz w:val="20"/>
                                </w:rPr>
                                <w:t xml:space="preserve">Service </w:t>
                              </w:r>
                              <w:r>
                                <w:rPr>
                                  <w:rFonts w:ascii="Trebuchet MS"/>
                                  <w:color w:val="231F20"/>
                                  <w:w w:val="90"/>
                                  <w:sz w:val="20"/>
                                </w:rPr>
                                <w:t xml:space="preserve">Center, Homeless Prevention Council, Federally Qualified Health Centers, Cape Cod Community Action Committee, The Family </w:t>
                              </w:r>
                              <w:r>
                                <w:rPr>
                                  <w:rFonts w:ascii="Trebuchet MS"/>
                                  <w:color w:val="231F20"/>
                                  <w:w w:val="95"/>
                                  <w:sz w:val="20"/>
                                </w:rPr>
                                <w:t>Pantry of Cape Cod, Health Imperatives.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618" o:spid="_x0000_s1237" alt="Title: Residents with Low Incomes - Description: CCHC will target press releases to media outlets that reach residents with low incomes. We will also post information to social media sites, coalition websites and community pages utilized by residents with low incomes. We will recruit and work with trusted community leaders to serve as ambassadors to this population. Key existing partnerships include: Falmouth Service Center, Homeless Prevention Council, Federally Qualified Health Centers, Cape Cod Community Action Committee, The Family Pantry of Cape Cod, Health Imperatives." style="position:absolute;margin-left:54pt;margin-top:5.3pt;width:537.2pt;height:64.5pt;z-index:-15608320;mso-wrap-distance-left:0;mso-wrap-distance-right:0;mso-position-horizontal-relative:page;mso-position-vertical-relative:text" coordorigin="1080,106" coordsize="10744,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">
                <v:shape id="docshape619" o:spid="_x0000_s1238" style="position:absolute;left:1080;top:106;width:10744;height:1290;visibility:visible;mso-wrap-style:square;v-text-anchor:top" coordsize="10744,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" path="m10743,r-10,l10733,10r,1270l10,1280,10,10r10723,l10733,,,,,1290r10743,l10743,xe" fillcolor="#231f20" stroked="f">
                  <v:path arrowok="t" o:connecttype="custom" o:connectlocs="10743,106;10733,106;10733,116;10733,1386;10,1386;10,116;10733,116;10733,106;0,106;0,1396;10743,1396;10743,106" o:connectangles="0,0,0,0,0,0,0,0,0,0,0,0"/>
                </v:shape>
                <v:shape id="docshape620" o:spid="_x0000_s1239" style="position:absolute;left:1090;top:116;width:10724;height:1270;visibility:visible;mso-wrap-style:square;v-text-anchor:top" coordsize="1072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" path="m10723,l,,,1270r10,-10l10,10r10703,l10723,xe" fillcolor="#818386" stroked="f">
                  <v:path arrowok="t" o:connecttype="custom" o:connectlocs="10723,116;0,116;0,1386;10,1376;10,126;10713,126;10723,116" o:connectangles="0,0,0,0,0,0,0"/>
                </v:shape>
                <v:shape id="docshape621" o:spid="_x0000_s1240" style="position:absolute;left:1090;top:116;width:10724;height:1270;visibility:visible;mso-wrap-style:square;v-text-anchor:top" coordsize="1072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" path="m10723,r-10,10l10713,1260,10,1260,,1270r10723,l10723,xe" fillcolor="#d4d0c8" stroked="f">
                  <v:path arrowok="t" o:connecttype="custom" o:connectlocs="10723,116;10713,126;10713,1376;10,1376;0,1386;10723,1386;10723,116" o:connectangles="0,0,0,0,0,0,0"/>
                </v:shape>
                <v:shape id="docshape622" o:spid="_x0000_s1241" type="#_x0000_t202" style="position:absolute;left:1080;top:106;width:10744;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" filled="f" stroked="f">
                  <v:textbox inset="0,0,0,0">
                    <w:txbxContent>
                      <w:p w:rsidR="003121E4" w:rsidRDefault="003121E4">
                        <w:pPr>
                          <w:spacing w:before="52" w:line="247" w:lineRule="auto"/>
                          <w:ind w:left="40" w:right="79"/>
                          <w:rPr>
                            <w:rFonts w:ascii="Trebuchet MS"/>
                            <w:sz w:val="20"/>
                          </w:rPr>
                        </w:pPr>
                        <w:r>
                          <w:rPr>
                            <w:rFonts w:ascii="Trebuchet MS"/>
                            <w:color w:val="231F20"/>
                            <w:w w:val="90"/>
                            <w:sz w:val="20"/>
                          </w:rPr>
                          <w:t xml:space="preserve">CCHC will target press releases to media outlets that reach residents with low incomes. We will also post information to social </w:t>
                        </w:r>
                        <w:r>
                          <w:rPr>
                            <w:rFonts w:ascii="Trebuchet MS"/>
                            <w:color w:val="231F20"/>
                            <w:w w:val="95"/>
                            <w:sz w:val="20"/>
                          </w:rPr>
                          <w:t>media</w:t>
                        </w:r>
                        <w:r>
                          <w:rPr>
                            <w:rFonts w:ascii="Trebuchet MS"/>
                            <w:color w:val="231F20"/>
                            <w:spacing w:val="-12"/>
                            <w:w w:val="95"/>
                            <w:sz w:val="20"/>
                          </w:rPr>
                          <w:t xml:space="preserve"> </w:t>
                        </w:r>
                        <w:r>
                          <w:rPr>
                            <w:rFonts w:ascii="Trebuchet MS"/>
                            <w:color w:val="231F20"/>
                            <w:w w:val="95"/>
                            <w:sz w:val="20"/>
                          </w:rPr>
                          <w:t>sites,</w:t>
                        </w:r>
                        <w:r>
                          <w:rPr>
                            <w:rFonts w:ascii="Trebuchet MS"/>
                            <w:color w:val="231F20"/>
                            <w:spacing w:val="-12"/>
                            <w:w w:val="95"/>
                            <w:sz w:val="20"/>
                          </w:rPr>
                          <w:t xml:space="preserve"> </w:t>
                        </w:r>
                        <w:r>
                          <w:rPr>
                            <w:rFonts w:ascii="Trebuchet MS"/>
                            <w:color w:val="231F20"/>
                            <w:w w:val="95"/>
                            <w:sz w:val="20"/>
                          </w:rPr>
                          <w:t>coalition</w:t>
                        </w:r>
                        <w:r>
                          <w:rPr>
                            <w:rFonts w:ascii="Trebuchet MS"/>
                            <w:color w:val="231F20"/>
                            <w:spacing w:val="-12"/>
                            <w:w w:val="95"/>
                            <w:sz w:val="20"/>
                          </w:rPr>
                          <w:t xml:space="preserve"> </w:t>
                        </w:r>
                        <w:r>
                          <w:rPr>
                            <w:rFonts w:ascii="Trebuchet MS"/>
                            <w:color w:val="231F20"/>
                            <w:w w:val="95"/>
                            <w:sz w:val="20"/>
                          </w:rPr>
                          <w:t>websites</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community</w:t>
                        </w:r>
                        <w:r>
                          <w:rPr>
                            <w:rFonts w:ascii="Trebuchet MS"/>
                            <w:color w:val="231F20"/>
                            <w:spacing w:val="-12"/>
                            <w:w w:val="95"/>
                            <w:sz w:val="20"/>
                          </w:rPr>
                          <w:t xml:space="preserve"> </w:t>
                        </w:r>
                        <w:r>
                          <w:rPr>
                            <w:rFonts w:ascii="Trebuchet MS"/>
                            <w:color w:val="231F20"/>
                            <w:w w:val="95"/>
                            <w:sz w:val="20"/>
                          </w:rPr>
                          <w:t>pages</w:t>
                        </w:r>
                        <w:r>
                          <w:rPr>
                            <w:rFonts w:ascii="Trebuchet MS"/>
                            <w:color w:val="231F20"/>
                            <w:spacing w:val="-12"/>
                            <w:w w:val="95"/>
                            <w:sz w:val="20"/>
                          </w:rPr>
                          <w:t xml:space="preserve"> </w:t>
                        </w:r>
                        <w:r>
                          <w:rPr>
                            <w:rFonts w:ascii="Trebuchet MS"/>
                            <w:color w:val="231F20"/>
                            <w:w w:val="95"/>
                            <w:sz w:val="20"/>
                          </w:rPr>
                          <w:t>utilized</w:t>
                        </w:r>
                        <w:r>
                          <w:rPr>
                            <w:rFonts w:ascii="Trebuchet MS"/>
                            <w:color w:val="231F20"/>
                            <w:spacing w:val="-12"/>
                            <w:w w:val="95"/>
                            <w:sz w:val="20"/>
                          </w:rPr>
                          <w:t xml:space="preserve"> </w:t>
                        </w:r>
                        <w:r>
                          <w:rPr>
                            <w:rFonts w:ascii="Trebuchet MS"/>
                            <w:color w:val="231F20"/>
                            <w:w w:val="95"/>
                            <w:sz w:val="20"/>
                          </w:rPr>
                          <w:t>by</w:t>
                        </w:r>
                        <w:r>
                          <w:rPr>
                            <w:rFonts w:ascii="Trebuchet MS"/>
                            <w:color w:val="231F20"/>
                            <w:spacing w:val="-12"/>
                            <w:w w:val="95"/>
                            <w:sz w:val="20"/>
                          </w:rPr>
                          <w:t xml:space="preserve"> </w:t>
                        </w:r>
                        <w:r>
                          <w:rPr>
                            <w:rFonts w:ascii="Trebuchet MS"/>
                            <w:color w:val="231F20"/>
                            <w:w w:val="95"/>
                            <w:sz w:val="20"/>
                          </w:rPr>
                          <w:t>residents</w:t>
                        </w:r>
                        <w:r>
                          <w:rPr>
                            <w:rFonts w:ascii="Trebuchet MS"/>
                            <w:color w:val="231F20"/>
                            <w:spacing w:val="-12"/>
                            <w:w w:val="95"/>
                            <w:sz w:val="20"/>
                          </w:rPr>
                          <w:t xml:space="preserve"> </w:t>
                        </w:r>
                        <w:r>
                          <w:rPr>
                            <w:rFonts w:ascii="Trebuchet MS"/>
                            <w:color w:val="231F20"/>
                            <w:w w:val="95"/>
                            <w:sz w:val="20"/>
                          </w:rPr>
                          <w:t>with</w:t>
                        </w:r>
                        <w:r>
                          <w:rPr>
                            <w:rFonts w:ascii="Trebuchet MS"/>
                            <w:color w:val="231F20"/>
                            <w:spacing w:val="-12"/>
                            <w:w w:val="95"/>
                            <w:sz w:val="20"/>
                          </w:rPr>
                          <w:t xml:space="preserve"> </w:t>
                        </w:r>
                        <w:r>
                          <w:rPr>
                            <w:rFonts w:ascii="Trebuchet MS"/>
                            <w:color w:val="231F20"/>
                            <w:w w:val="95"/>
                            <w:sz w:val="20"/>
                          </w:rPr>
                          <w:t>low</w:t>
                        </w:r>
                        <w:r>
                          <w:rPr>
                            <w:rFonts w:ascii="Trebuchet MS"/>
                            <w:color w:val="231F20"/>
                            <w:spacing w:val="-12"/>
                            <w:w w:val="95"/>
                            <w:sz w:val="20"/>
                          </w:rPr>
                          <w:t xml:space="preserve"> </w:t>
                        </w:r>
                        <w:r>
                          <w:rPr>
                            <w:rFonts w:ascii="Trebuchet MS"/>
                            <w:color w:val="231F20"/>
                            <w:w w:val="95"/>
                            <w:sz w:val="20"/>
                          </w:rPr>
                          <w:t>incomes.</w:t>
                        </w:r>
                        <w:r>
                          <w:rPr>
                            <w:rFonts w:ascii="Trebuchet MS"/>
                            <w:color w:val="231F20"/>
                            <w:spacing w:val="-12"/>
                            <w:w w:val="95"/>
                            <w:sz w:val="20"/>
                          </w:rPr>
                          <w:t xml:space="preserve"> </w:t>
                        </w:r>
                        <w:r>
                          <w:rPr>
                            <w:rFonts w:ascii="Trebuchet MS"/>
                            <w:color w:val="231F20"/>
                            <w:w w:val="95"/>
                            <w:sz w:val="20"/>
                          </w:rPr>
                          <w:t>We</w:t>
                        </w:r>
                        <w:r>
                          <w:rPr>
                            <w:rFonts w:ascii="Trebuchet MS"/>
                            <w:color w:val="231F20"/>
                            <w:spacing w:val="-12"/>
                            <w:w w:val="95"/>
                            <w:sz w:val="20"/>
                          </w:rPr>
                          <w:t xml:space="preserve"> </w:t>
                        </w:r>
                        <w:r>
                          <w:rPr>
                            <w:rFonts w:ascii="Trebuchet MS"/>
                            <w:color w:val="231F20"/>
                            <w:w w:val="95"/>
                            <w:sz w:val="20"/>
                          </w:rPr>
                          <w:t>will</w:t>
                        </w:r>
                        <w:r>
                          <w:rPr>
                            <w:rFonts w:ascii="Trebuchet MS"/>
                            <w:color w:val="231F20"/>
                            <w:spacing w:val="-12"/>
                            <w:w w:val="95"/>
                            <w:sz w:val="20"/>
                          </w:rPr>
                          <w:t xml:space="preserve"> </w:t>
                        </w:r>
                        <w:r>
                          <w:rPr>
                            <w:rFonts w:ascii="Trebuchet MS"/>
                            <w:color w:val="231F20"/>
                            <w:w w:val="95"/>
                            <w:sz w:val="20"/>
                          </w:rPr>
                          <w:t>recruit</w:t>
                        </w:r>
                        <w:r>
                          <w:rPr>
                            <w:rFonts w:ascii="Trebuchet MS"/>
                            <w:color w:val="231F20"/>
                            <w:spacing w:val="-12"/>
                            <w:w w:val="95"/>
                            <w:sz w:val="20"/>
                          </w:rPr>
                          <w:t xml:space="preserve"> </w:t>
                        </w:r>
                        <w:r>
                          <w:rPr>
                            <w:rFonts w:ascii="Trebuchet MS"/>
                            <w:color w:val="231F20"/>
                            <w:w w:val="95"/>
                            <w:sz w:val="20"/>
                          </w:rPr>
                          <w:t>and</w:t>
                        </w:r>
                        <w:r>
                          <w:rPr>
                            <w:rFonts w:ascii="Trebuchet MS"/>
                            <w:color w:val="231F20"/>
                            <w:spacing w:val="-12"/>
                            <w:w w:val="95"/>
                            <w:sz w:val="20"/>
                          </w:rPr>
                          <w:t xml:space="preserve"> </w:t>
                        </w:r>
                        <w:r>
                          <w:rPr>
                            <w:rFonts w:ascii="Trebuchet MS"/>
                            <w:color w:val="231F20"/>
                            <w:w w:val="95"/>
                            <w:sz w:val="20"/>
                          </w:rPr>
                          <w:t>work</w:t>
                        </w:r>
                        <w:r>
                          <w:rPr>
                            <w:rFonts w:ascii="Trebuchet MS"/>
                            <w:color w:val="231F20"/>
                            <w:spacing w:val="-12"/>
                            <w:w w:val="95"/>
                            <w:sz w:val="20"/>
                          </w:rPr>
                          <w:t xml:space="preserve"> </w:t>
                        </w:r>
                        <w:r>
                          <w:rPr>
                            <w:rFonts w:ascii="Trebuchet MS"/>
                            <w:color w:val="231F20"/>
                            <w:w w:val="95"/>
                            <w:sz w:val="20"/>
                          </w:rPr>
                          <w:t>with trusted</w:t>
                        </w:r>
                        <w:r>
                          <w:rPr>
                            <w:rFonts w:ascii="Trebuchet MS"/>
                            <w:color w:val="231F20"/>
                            <w:spacing w:val="-10"/>
                            <w:w w:val="95"/>
                            <w:sz w:val="20"/>
                          </w:rPr>
                          <w:t xml:space="preserve"> </w:t>
                        </w:r>
                        <w:r>
                          <w:rPr>
                            <w:rFonts w:ascii="Trebuchet MS"/>
                            <w:color w:val="231F20"/>
                            <w:w w:val="95"/>
                            <w:sz w:val="20"/>
                          </w:rPr>
                          <w:t>community</w:t>
                        </w:r>
                        <w:r>
                          <w:rPr>
                            <w:rFonts w:ascii="Trebuchet MS"/>
                            <w:color w:val="231F20"/>
                            <w:spacing w:val="-10"/>
                            <w:w w:val="95"/>
                            <w:sz w:val="20"/>
                          </w:rPr>
                          <w:t xml:space="preserve"> </w:t>
                        </w:r>
                        <w:r>
                          <w:rPr>
                            <w:rFonts w:ascii="Trebuchet MS"/>
                            <w:color w:val="231F20"/>
                            <w:w w:val="95"/>
                            <w:sz w:val="20"/>
                          </w:rPr>
                          <w:t>leaders</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serve</w:t>
                        </w:r>
                        <w:r>
                          <w:rPr>
                            <w:rFonts w:ascii="Trebuchet MS"/>
                            <w:color w:val="231F20"/>
                            <w:spacing w:val="-10"/>
                            <w:w w:val="95"/>
                            <w:sz w:val="20"/>
                          </w:rPr>
                          <w:t xml:space="preserve"> </w:t>
                        </w:r>
                        <w:r>
                          <w:rPr>
                            <w:rFonts w:ascii="Trebuchet MS"/>
                            <w:color w:val="231F20"/>
                            <w:w w:val="95"/>
                            <w:sz w:val="20"/>
                          </w:rPr>
                          <w:t>as</w:t>
                        </w:r>
                        <w:r>
                          <w:rPr>
                            <w:rFonts w:ascii="Trebuchet MS"/>
                            <w:color w:val="231F20"/>
                            <w:spacing w:val="-10"/>
                            <w:w w:val="95"/>
                            <w:sz w:val="20"/>
                          </w:rPr>
                          <w:t xml:space="preserve"> </w:t>
                        </w:r>
                        <w:r>
                          <w:rPr>
                            <w:rFonts w:ascii="Trebuchet MS"/>
                            <w:color w:val="231F20"/>
                            <w:w w:val="95"/>
                            <w:sz w:val="20"/>
                          </w:rPr>
                          <w:t>ambassadors</w:t>
                        </w:r>
                        <w:r>
                          <w:rPr>
                            <w:rFonts w:ascii="Trebuchet MS"/>
                            <w:color w:val="231F20"/>
                            <w:spacing w:val="-10"/>
                            <w:w w:val="95"/>
                            <w:sz w:val="20"/>
                          </w:rPr>
                          <w:t xml:space="preserve"> </w:t>
                        </w:r>
                        <w:r>
                          <w:rPr>
                            <w:rFonts w:ascii="Trebuchet MS"/>
                            <w:color w:val="231F20"/>
                            <w:w w:val="95"/>
                            <w:sz w:val="20"/>
                          </w:rPr>
                          <w:t>to</w:t>
                        </w:r>
                        <w:r>
                          <w:rPr>
                            <w:rFonts w:ascii="Trebuchet MS"/>
                            <w:color w:val="231F20"/>
                            <w:spacing w:val="-10"/>
                            <w:w w:val="95"/>
                            <w:sz w:val="20"/>
                          </w:rPr>
                          <w:t xml:space="preserve"> </w:t>
                        </w:r>
                        <w:r>
                          <w:rPr>
                            <w:rFonts w:ascii="Trebuchet MS"/>
                            <w:color w:val="231F20"/>
                            <w:w w:val="95"/>
                            <w:sz w:val="20"/>
                          </w:rPr>
                          <w:t>this</w:t>
                        </w:r>
                        <w:r>
                          <w:rPr>
                            <w:rFonts w:ascii="Trebuchet MS"/>
                            <w:color w:val="231F20"/>
                            <w:spacing w:val="-10"/>
                            <w:w w:val="95"/>
                            <w:sz w:val="20"/>
                          </w:rPr>
                          <w:t xml:space="preserve"> </w:t>
                        </w:r>
                        <w:r>
                          <w:rPr>
                            <w:rFonts w:ascii="Trebuchet MS"/>
                            <w:color w:val="231F20"/>
                            <w:w w:val="95"/>
                            <w:sz w:val="20"/>
                          </w:rPr>
                          <w:t>population.</w:t>
                        </w:r>
                        <w:r>
                          <w:rPr>
                            <w:rFonts w:ascii="Trebuchet MS"/>
                            <w:color w:val="231F20"/>
                            <w:spacing w:val="-10"/>
                            <w:w w:val="95"/>
                            <w:sz w:val="20"/>
                          </w:rPr>
                          <w:t xml:space="preserve"> </w:t>
                        </w:r>
                        <w:r>
                          <w:rPr>
                            <w:rFonts w:ascii="Trebuchet MS"/>
                            <w:color w:val="231F20"/>
                            <w:w w:val="95"/>
                            <w:sz w:val="20"/>
                          </w:rPr>
                          <w:t>Key</w:t>
                        </w:r>
                        <w:r>
                          <w:rPr>
                            <w:rFonts w:ascii="Trebuchet MS"/>
                            <w:color w:val="231F20"/>
                            <w:spacing w:val="-10"/>
                            <w:w w:val="95"/>
                            <w:sz w:val="20"/>
                          </w:rPr>
                          <w:t xml:space="preserve"> </w:t>
                        </w:r>
                        <w:r>
                          <w:rPr>
                            <w:rFonts w:ascii="Trebuchet MS"/>
                            <w:color w:val="231F20"/>
                            <w:w w:val="95"/>
                            <w:sz w:val="20"/>
                          </w:rPr>
                          <w:t>existing</w:t>
                        </w:r>
                        <w:r>
                          <w:rPr>
                            <w:rFonts w:ascii="Trebuchet MS"/>
                            <w:color w:val="231F20"/>
                            <w:spacing w:val="-10"/>
                            <w:w w:val="95"/>
                            <w:sz w:val="20"/>
                          </w:rPr>
                          <w:t xml:space="preserve"> </w:t>
                        </w:r>
                        <w:r>
                          <w:rPr>
                            <w:rFonts w:ascii="Trebuchet MS"/>
                            <w:color w:val="231F20"/>
                            <w:w w:val="95"/>
                            <w:sz w:val="20"/>
                          </w:rPr>
                          <w:t>partnerships</w:t>
                        </w:r>
                        <w:r>
                          <w:rPr>
                            <w:rFonts w:ascii="Trebuchet MS"/>
                            <w:color w:val="231F20"/>
                            <w:spacing w:val="-10"/>
                            <w:w w:val="95"/>
                            <w:sz w:val="20"/>
                          </w:rPr>
                          <w:t xml:space="preserve"> </w:t>
                        </w:r>
                        <w:r>
                          <w:rPr>
                            <w:rFonts w:ascii="Trebuchet MS"/>
                            <w:color w:val="231F20"/>
                            <w:w w:val="95"/>
                            <w:sz w:val="20"/>
                          </w:rPr>
                          <w:t>include:</w:t>
                        </w:r>
                        <w:r>
                          <w:rPr>
                            <w:rFonts w:ascii="Trebuchet MS"/>
                            <w:color w:val="231F20"/>
                            <w:spacing w:val="-10"/>
                            <w:w w:val="95"/>
                            <w:sz w:val="20"/>
                          </w:rPr>
                          <w:t xml:space="preserve"> </w:t>
                        </w:r>
                        <w:r>
                          <w:rPr>
                            <w:rFonts w:ascii="Trebuchet MS"/>
                            <w:color w:val="231F20"/>
                            <w:w w:val="95"/>
                            <w:sz w:val="20"/>
                          </w:rPr>
                          <w:t>Falmouth</w:t>
                        </w:r>
                        <w:r>
                          <w:rPr>
                            <w:rFonts w:ascii="Trebuchet MS"/>
                            <w:color w:val="231F20"/>
                            <w:spacing w:val="-10"/>
                            <w:w w:val="95"/>
                            <w:sz w:val="20"/>
                          </w:rPr>
                          <w:t xml:space="preserve"> </w:t>
                        </w:r>
                        <w:r>
                          <w:rPr>
                            <w:rFonts w:ascii="Trebuchet MS"/>
                            <w:color w:val="231F20"/>
                            <w:w w:val="95"/>
                            <w:sz w:val="20"/>
                          </w:rPr>
                          <w:t xml:space="preserve">Service </w:t>
                        </w:r>
                        <w:r>
                          <w:rPr>
                            <w:rFonts w:ascii="Trebuchet MS"/>
                            <w:color w:val="231F20"/>
                            <w:w w:val="90"/>
                            <w:sz w:val="20"/>
                          </w:rPr>
                          <w:t xml:space="preserve">Center, Homeless Prevention Council, Federally Qualified Health Centers, Cape Cod Community Action Committee, The Family </w:t>
                        </w:r>
                        <w:r>
                          <w:rPr>
                            <w:rFonts w:ascii="Trebuchet MS"/>
                            <w:color w:val="231F20"/>
                            <w:w w:val="95"/>
                            <w:sz w:val="20"/>
                          </w:rPr>
                          <w:t>Pantry of Cape Cod, Health Imperatives.</w:t>
                        </w:r>
                      </w:p>
                    </w:txbxContent>
                  </v:textbox>
                </v:shape>
                <w10:wrap type="topAndBottom" anchorx="page"/>
              </v:group>
            </w:pict>
          </mc:Fallback>
        </mc:AlternateContent>
      </w:r>
      <w:r>
        <w:rPr>
          <w:noProof/>
        </w:rPr>
        <mc:AlternateContent>
          <mc:Choice Requires="wpg">
            <w:drawing>
              <wp:anchor distT="0" distB="0" distL="0" distR="0" simplePos="0" relativeHeight="251727360" behindDoc="1" locked="0" layoutInCell="1" allowOverlap="1">
                <wp:simplePos x="0" y="0"/>
                <wp:positionH relativeFrom="page">
                  <wp:posOffset>685800</wp:posOffset>
                </wp:positionH>
                <wp:positionV relativeFrom="paragraph">
                  <wp:posOffset>932815</wp:posOffset>
                </wp:positionV>
                <wp:extent cx="6822440" cy="834390"/>
                <wp:effectExtent l="0" t="0" r="0" b="0"/>
                <wp:wrapTopAndBottom/>
                <wp:docPr id="983" name="docshapegroup623" descr="CCHC will target press releases to media outlets that broadly reach the Cape Cod community. We will also post information to social media sites, coalition websites and community pages utilized by the majority of our community. We will recruit and work with trusted community leaders to serve as ambassadors. As new target groups emerge, we will work on a targeted communication plan with the goal of reaching as many diverse community members as possible." title="Other Resid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834390"/>
                          <a:chOff x="1080" y="1469"/>
                          <a:chExt cx="10744" cy="1314"/>
                        </a:xfrm>
                      </wpg:grpSpPr>
                      <wps:wsp>
                        <wps:cNvPr id="984" name="docshape624"/>
                        <wps:cNvSpPr>
                          <a:spLocks/>
                        </wps:cNvSpPr>
                        <wps:spPr bwMode="auto">
                          <a:xfrm>
                            <a:off x="1080" y="1731"/>
                            <a:ext cx="10744" cy="1050"/>
                          </a:xfrm>
                          <a:custGeom>
                            <a:avLst/>
                            <a:gdLst>
                              <a:gd name="T0" fmla="+- 0 11823 1080"/>
                              <a:gd name="T1" fmla="*/ T0 w 10744"/>
                              <a:gd name="T2" fmla="+- 0 1732 1732"/>
                              <a:gd name="T3" fmla="*/ 1732 h 1050"/>
                              <a:gd name="T4" fmla="+- 0 11813 1080"/>
                              <a:gd name="T5" fmla="*/ T4 w 10744"/>
                              <a:gd name="T6" fmla="+- 0 1732 1732"/>
                              <a:gd name="T7" fmla="*/ 1732 h 1050"/>
                              <a:gd name="T8" fmla="+- 0 11813 1080"/>
                              <a:gd name="T9" fmla="*/ T8 w 10744"/>
                              <a:gd name="T10" fmla="+- 0 1742 1732"/>
                              <a:gd name="T11" fmla="*/ 1742 h 1050"/>
                              <a:gd name="T12" fmla="+- 0 11813 1080"/>
                              <a:gd name="T13" fmla="*/ T12 w 10744"/>
                              <a:gd name="T14" fmla="+- 0 2772 1732"/>
                              <a:gd name="T15" fmla="*/ 2772 h 1050"/>
                              <a:gd name="T16" fmla="+- 0 1090 1080"/>
                              <a:gd name="T17" fmla="*/ T16 w 10744"/>
                              <a:gd name="T18" fmla="+- 0 2772 1732"/>
                              <a:gd name="T19" fmla="*/ 2772 h 1050"/>
                              <a:gd name="T20" fmla="+- 0 1090 1080"/>
                              <a:gd name="T21" fmla="*/ T20 w 10744"/>
                              <a:gd name="T22" fmla="+- 0 1742 1732"/>
                              <a:gd name="T23" fmla="*/ 1742 h 1050"/>
                              <a:gd name="T24" fmla="+- 0 11813 1080"/>
                              <a:gd name="T25" fmla="*/ T24 w 10744"/>
                              <a:gd name="T26" fmla="+- 0 1742 1732"/>
                              <a:gd name="T27" fmla="*/ 1742 h 1050"/>
                              <a:gd name="T28" fmla="+- 0 11813 1080"/>
                              <a:gd name="T29" fmla="*/ T28 w 10744"/>
                              <a:gd name="T30" fmla="+- 0 1732 1732"/>
                              <a:gd name="T31" fmla="*/ 1732 h 1050"/>
                              <a:gd name="T32" fmla="+- 0 1080 1080"/>
                              <a:gd name="T33" fmla="*/ T32 w 10744"/>
                              <a:gd name="T34" fmla="+- 0 1732 1732"/>
                              <a:gd name="T35" fmla="*/ 1732 h 1050"/>
                              <a:gd name="T36" fmla="+- 0 1080 1080"/>
                              <a:gd name="T37" fmla="*/ T36 w 10744"/>
                              <a:gd name="T38" fmla="+- 0 2782 1732"/>
                              <a:gd name="T39" fmla="*/ 2782 h 1050"/>
                              <a:gd name="T40" fmla="+- 0 11823 1080"/>
                              <a:gd name="T41" fmla="*/ T40 w 10744"/>
                              <a:gd name="T42" fmla="+- 0 2782 1732"/>
                              <a:gd name="T43" fmla="*/ 2782 h 1050"/>
                              <a:gd name="T44" fmla="+- 0 11823 1080"/>
                              <a:gd name="T45" fmla="*/ T44 w 10744"/>
                              <a:gd name="T46" fmla="+- 0 1732 1732"/>
                              <a:gd name="T47" fmla="*/ 1732 h 1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744" h="1050">
                                <a:moveTo>
                                  <a:pt x="10743" y="0"/>
                                </a:moveTo>
                                <a:lnTo>
                                  <a:pt x="10733" y="0"/>
                                </a:lnTo>
                                <a:lnTo>
                                  <a:pt x="10733" y="10"/>
                                </a:lnTo>
                                <a:lnTo>
                                  <a:pt x="10733" y="1040"/>
                                </a:lnTo>
                                <a:lnTo>
                                  <a:pt x="10" y="1040"/>
                                </a:lnTo>
                                <a:lnTo>
                                  <a:pt x="10" y="10"/>
                                </a:lnTo>
                                <a:lnTo>
                                  <a:pt x="10733" y="10"/>
                                </a:lnTo>
                                <a:lnTo>
                                  <a:pt x="10733" y="0"/>
                                </a:lnTo>
                                <a:lnTo>
                                  <a:pt x="0" y="0"/>
                                </a:lnTo>
                                <a:lnTo>
                                  <a:pt x="0" y="1050"/>
                                </a:lnTo>
                                <a:lnTo>
                                  <a:pt x="10743" y="1050"/>
                                </a:lnTo>
                                <a:lnTo>
                                  <a:pt x="107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docshape625"/>
                        <wps:cNvSpPr>
                          <a:spLocks/>
                        </wps:cNvSpPr>
                        <wps:spPr bwMode="auto">
                          <a:xfrm>
                            <a:off x="1090" y="1741"/>
                            <a:ext cx="10724" cy="1030"/>
                          </a:xfrm>
                          <a:custGeom>
                            <a:avLst/>
                            <a:gdLst>
                              <a:gd name="T0" fmla="+- 0 11813 1090"/>
                              <a:gd name="T1" fmla="*/ T0 w 10724"/>
                              <a:gd name="T2" fmla="+- 0 1742 1742"/>
                              <a:gd name="T3" fmla="*/ 1742 h 1030"/>
                              <a:gd name="T4" fmla="+- 0 1090 1090"/>
                              <a:gd name="T5" fmla="*/ T4 w 10724"/>
                              <a:gd name="T6" fmla="+- 0 1742 1742"/>
                              <a:gd name="T7" fmla="*/ 1742 h 1030"/>
                              <a:gd name="T8" fmla="+- 0 1090 1090"/>
                              <a:gd name="T9" fmla="*/ T8 w 10724"/>
                              <a:gd name="T10" fmla="+- 0 2772 1742"/>
                              <a:gd name="T11" fmla="*/ 2772 h 1030"/>
                              <a:gd name="T12" fmla="+- 0 1100 1090"/>
                              <a:gd name="T13" fmla="*/ T12 w 10724"/>
                              <a:gd name="T14" fmla="+- 0 2762 1742"/>
                              <a:gd name="T15" fmla="*/ 2762 h 1030"/>
                              <a:gd name="T16" fmla="+- 0 1100 1090"/>
                              <a:gd name="T17" fmla="*/ T16 w 10724"/>
                              <a:gd name="T18" fmla="+- 0 1752 1742"/>
                              <a:gd name="T19" fmla="*/ 1752 h 1030"/>
                              <a:gd name="T20" fmla="+- 0 11803 1090"/>
                              <a:gd name="T21" fmla="*/ T20 w 10724"/>
                              <a:gd name="T22" fmla="+- 0 1752 1742"/>
                              <a:gd name="T23" fmla="*/ 1752 h 1030"/>
                              <a:gd name="T24" fmla="+- 0 11813 1090"/>
                              <a:gd name="T25" fmla="*/ T24 w 10724"/>
                              <a:gd name="T26" fmla="+- 0 1742 1742"/>
                              <a:gd name="T27" fmla="*/ 1742 h 1030"/>
                            </a:gdLst>
                            <a:ahLst/>
                            <a:cxnLst>
                              <a:cxn ang="0">
                                <a:pos x="T1" y="T3"/>
                              </a:cxn>
                              <a:cxn ang="0">
                                <a:pos x="T5" y="T7"/>
                              </a:cxn>
                              <a:cxn ang="0">
                                <a:pos x="T9" y="T11"/>
                              </a:cxn>
                              <a:cxn ang="0">
                                <a:pos x="T13" y="T15"/>
                              </a:cxn>
                              <a:cxn ang="0">
                                <a:pos x="T17" y="T19"/>
                              </a:cxn>
                              <a:cxn ang="0">
                                <a:pos x="T21" y="T23"/>
                              </a:cxn>
                              <a:cxn ang="0">
                                <a:pos x="T25" y="T27"/>
                              </a:cxn>
                            </a:cxnLst>
                            <a:rect l="0" t="0" r="r" b="b"/>
                            <a:pathLst>
                              <a:path w="10724" h="1030">
                                <a:moveTo>
                                  <a:pt x="10723" y="0"/>
                                </a:moveTo>
                                <a:lnTo>
                                  <a:pt x="0" y="0"/>
                                </a:lnTo>
                                <a:lnTo>
                                  <a:pt x="0" y="1030"/>
                                </a:lnTo>
                                <a:lnTo>
                                  <a:pt x="10" y="1020"/>
                                </a:lnTo>
                                <a:lnTo>
                                  <a:pt x="10" y="10"/>
                                </a:lnTo>
                                <a:lnTo>
                                  <a:pt x="10713" y="10"/>
                                </a:lnTo>
                                <a:lnTo>
                                  <a:pt x="107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docshape626"/>
                        <wps:cNvSpPr>
                          <a:spLocks/>
                        </wps:cNvSpPr>
                        <wps:spPr bwMode="auto">
                          <a:xfrm>
                            <a:off x="1090" y="1741"/>
                            <a:ext cx="10724" cy="1030"/>
                          </a:xfrm>
                          <a:custGeom>
                            <a:avLst/>
                            <a:gdLst>
                              <a:gd name="T0" fmla="+- 0 11813 1090"/>
                              <a:gd name="T1" fmla="*/ T0 w 10724"/>
                              <a:gd name="T2" fmla="+- 0 1742 1742"/>
                              <a:gd name="T3" fmla="*/ 1742 h 1030"/>
                              <a:gd name="T4" fmla="+- 0 11803 1090"/>
                              <a:gd name="T5" fmla="*/ T4 w 10724"/>
                              <a:gd name="T6" fmla="+- 0 1752 1742"/>
                              <a:gd name="T7" fmla="*/ 1752 h 1030"/>
                              <a:gd name="T8" fmla="+- 0 11803 1090"/>
                              <a:gd name="T9" fmla="*/ T8 w 10724"/>
                              <a:gd name="T10" fmla="+- 0 2762 1742"/>
                              <a:gd name="T11" fmla="*/ 2762 h 1030"/>
                              <a:gd name="T12" fmla="+- 0 1100 1090"/>
                              <a:gd name="T13" fmla="*/ T12 w 10724"/>
                              <a:gd name="T14" fmla="+- 0 2762 1742"/>
                              <a:gd name="T15" fmla="*/ 2762 h 1030"/>
                              <a:gd name="T16" fmla="+- 0 1090 1090"/>
                              <a:gd name="T17" fmla="*/ T16 w 10724"/>
                              <a:gd name="T18" fmla="+- 0 2772 1742"/>
                              <a:gd name="T19" fmla="*/ 2772 h 1030"/>
                              <a:gd name="T20" fmla="+- 0 11813 1090"/>
                              <a:gd name="T21" fmla="*/ T20 w 10724"/>
                              <a:gd name="T22" fmla="+- 0 2772 1742"/>
                              <a:gd name="T23" fmla="*/ 2772 h 1030"/>
                              <a:gd name="T24" fmla="+- 0 11813 1090"/>
                              <a:gd name="T25" fmla="*/ T24 w 10724"/>
                              <a:gd name="T26" fmla="+- 0 1742 1742"/>
                              <a:gd name="T27" fmla="*/ 1742 h 1030"/>
                            </a:gdLst>
                            <a:ahLst/>
                            <a:cxnLst>
                              <a:cxn ang="0">
                                <a:pos x="T1" y="T3"/>
                              </a:cxn>
                              <a:cxn ang="0">
                                <a:pos x="T5" y="T7"/>
                              </a:cxn>
                              <a:cxn ang="0">
                                <a:pos x="T9" y="T11"/>
                              </a:cxn>
                              <a:cxn ang="0">
                                <a:pos x="T13" y="T15"/>
                              </a:cxn>
                              <a:cxn ang="0">
                                <a:pos x="T17" y="T19"/>
                              </a:cxn>
                              <a:cxn ang="0">
                                <a:pos x="T21" y="T23"/>
                              </a:cxn>
                              <a:cxn ang="0">
                                <a:pos x="T25" y="T27"/>
                              </a:cxn>
                            </a:cxnLst>
                            <a:rect l="0" t="0" r="r" b="b"/>
                            <a:pathLst>
                              <a:path w="10724" h="1030">
                                <a:moveTo>
                                  <a:pt x="10723" y="0"/>
                                </a:moveTo>
                                <a:lnTo>
                                  <a:pt x="10713" y="10"/>
                                </a:lnTo>
                                <a:lnTo>
                                  <a:pt x="10713" y="1020"/>
                                </a:lnTo>
                                <a:lnTo>
                                  <a:pt x="10" y="1020"/>
                                </a:lnTo>
                                <a:lnTo>
                                  <a:pt x="0" y="1030"/>
                                </a:lnTo>
                                <a:lnTo>
                                  <a:pt x="10723" y="1030"/>
                                </a:lnTo>
                                <a:lnTo>
                                  <a:pt x="10723"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7" name="docshape627"/>
                        <wps:cNvSpPr txBox="1">
                          <a:spLocks noChangeArrowheads="1"/>
                        </wps:cNvSpPr>
                        <wps:spPr bwMode="auto">
                          <a:xfrm>
                            <a:off x="1080" y="1468"/>
                            <a:ext cx="10744" cy="1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40"/>
                                <w:rPr>
                                  <w:rFonts w:ascii="Trebuchet MS"/>
                                  <w:sz w:val="20"/>
                                </w:rPr>
                              </w:pPr>
                              <w:r>
                                <w:rPr>
                                  <w:rFonts w:ascii="Trebuchet MS"/>
                                  <w:color w:val="231F20"/>
                                  <w:w w:val="90"/>
                                  <w:sz w:val="20"/>
                                </w:rPr>
                                <w:t>Other</w:t>
                              </w:r>
                              <w:r>
                                <w:rPr>
                                  <w:rFonts w:ascii="Trebuchet MS"/>
                                  <w:color w:val="231F20"/>
                                  <w:spacing w:val="2"/>
                                  <w:sz w:val="20"/>
                                </w:rPr>
                                <w:t xml:space="preserve"> </w:t>
                              </w:r>
                              <w:r>
                                <w:rPr>
                                  <w:rFonts w:ascii="Trebuchet MS"/>
                                  <w:color w:val="231F20"/>
                                  <w:spacing w:val="-2"/>
                                  <w:sz w:val="20"/>
                                </w:rPr>
                                <w:t>Residents</w:t>
                              </w:r>
                            </w:p>
                            <w:p w:rsidR="003121E4" w:rsidRDefault="003121E4">
                              <w:pPr>
                                <w:spacing w:before="81" w:line="247" w:lineRule="auto"/>
                                <w:ind w:left="40" w:right="79"/>
                                <w:rPr>
                                  <w:rFonts w:ascii="Trebuchet MS"/>
                                  <w:sz w:val="20"/>
                                </w:rPr>
                              </w:pPr>
                              <w:r>
                                <w:rPr>
                                  <w:rFonts w:ascii="Trebuchet MS"/>
                                  <w:color w:val="231F20"/>
                                  <w:w w:val="95"/>
                                  <w:sz w:val="20"/>
                                </w:rPr>
                                <w:t>CCHC</w:t>
                              </w:r>
                              <w:r>
                                <w:rPr>
                                  <w:rFonts w:ascii="Trebuchet MS"/>
                                  <w:color w:val="231F20"/>
                                  <w:spacing w:val="-15"/>
                                  <w:w w:val="95"/>
                                  <w:sz w:val="20"/>
                                </w:rPr>
                                <w:t xml:space="preserve"> </w:t>
                              </w:r>
                              <w:r>
                                <w:rPr>
                                  <w:rFonts w:ascii="Trebuchet MS"/>
                                  <w:color w:val="231F20"/>
                                  <w:w w:val="95"/>
                                  <w:sz w:val="20"/>
                                </w:rPr>
                                <w:t>will</w:t>
                              </w:r>
                              <w:r>
                                <w:rPr>
                                  <w:rFonts w:ascii="Trebuchet MS"/>
                                  <w:color w:val="231F20"/>
                                  <w:spacing w:val="-15"/>
                                  <w:w w:val="95"/>
                                  <w:sz w:val="20"/>
                                </w:rPr>
                                <w:t xml:space="preserve"> </w:t>
                              </w:r>
                              <w:r>
                                <w:rPr>
                                  <w:rFonts w:ascii="Trebuchet MS"/>
                                  <w:color w:val="231F20"/>
                                  <w:w w:val="95"/>
                                  <w:sz w:val="20"/>
                                </w:rPr>
                                <w:t>target</w:t>
                              </w:r>
                              <w:r>
                                <w:rPr>
                                  <w:rFonts w:ascii="Trebuchet MS"/>
                                  <w:color w:val="231F20"/>
                                  <w:spacing w:val="-15"/>
                                  <w:w w:val="95"/>
                                  <w:sz w:val="20"/>
                                </w:rPr>
                                <w:t xml:space="preserve"> </w:t>
                              </w:r>
                              <w:r>
                                <w:rPr>
                                  <w:rFonts w:ascii="Trebuchet MS"/>
                                  <w:color w:val="231F20"/>
                                  <w:w w:val="95"/>
                                  <w:sz w:val="20"/>
                                </w:rPr>
                                <w:t>press</w:t>
                              </w:r>
                              <w:r>
                                <w:rPr>
                                  <w:rFonts w:ascii="Trebuchet MS"/>
                                  <w:color w:val="231F20"/>
                                  <w:spacing w:val="-15"/>
                                  <w:w w:val="95"/>
                                  <w:sz w:val="20"/>
                                </w:rPr>
                                <w:t xml:space="preserve"> </w:t>
                              </w:r>
                              <w:r>
                                <w:rPr>
                                  <w:rFonts w:ascii="Trebuchet MS"/>
                                  <w:color w:val="231F20"/>
                                  <w:w w:val="95"/>
                                  <w:sz w:val="20"/>
                                </w:rPr>
                                <w:t>releases</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media</w:t>
                              </w:r>
                              <w:r>
                                <w:rPr>
                                  <w:rFonts w:ascii="Trebuchet MS"/>
                                  <w:color w:val="231F20"/>
                                  <w:spacing w:val="-15"/>
                                  <w:w w:val="95"/>
                                  <w:sz w:val="20"/>
                                </w:rPr>
                                <w:t xml:space="preserve"> </w:t>
                              </w:r>
                              <w:r>
                                <w:rPr>
                                  <w:rFonts w:ascii="Trebuchet MS"/>
                                  <w:color w:val="231F20"/>
                                  <w:w w:val="95"/>
                                  <w:sz w:val="20"/>
                                </w:rPr>
                                <w:t>outlets</w:t>
                              </w:r>
                              <w:r>
                                <w:rPr>
                                  <w:rFonts w:ascii="Trebuchet MS"/>
                                  <w:color w:val="231F20"/>
                                  <w:spacing w:val="-15"/>
                                  <w:w w:val="95"/>
                                  <w:sz w:val="20"/>
                                </w:rPr>
                                <w:t xml:space="preserve"> </w:t>
                              </w:r>
                              <w:r>
                                <w:rPr>
                                  <w:rFonts w:ascii="Trebuchet MS"/>
                                  <w:color w:val="231F20"/>
                                  <w:w w:val="95"/>
                                  <w:sz w:val="20"/>
                                </w:rPr>
                                <w:t>that</w:t>
                              </w:r>
                              <w:r>
                                <w:rPr>
                                  <w:rFonts w:ascii="Trebuchet MS"/>
                                  <w:color w:val="231F20"/>
                                  <w:spacing w:val="-15"/>
                                  <w:w w:val="95"/>
                                  <w:sz w:val="20"/>
                                </w:rPr>
                                <w:t xml:space="preserve"> </w:t>
                              </w:r>
                              <w:r>
                                <w:rPr>
                                  <w:rFonts w:ascii="Trebuchet MS"/>
                                  <w:color w:val="231F20"/>
                                  <w:w w:val="95"/>
                                  <w:sz w:val="20"/>
                                </w:rPr>
                                <w:t>broadly</w:t>
                              </w:r>
                              <w:r>
                                <w:rPr>
                                  <w:rFonts w:ascii="Trebuchet MS"/>
                                  <w:color w:val="231F20"/>
                                  <w:spacing w:val="-15"/>
                                  <w:w w:val="95"/>
                                  <w:sz w:val="20"/>
                                </w:rPr>
                                <w:t xml:space="preserve"> </w:t>
                              </w:r>
                              <w:r>
                                <w:rPr>
                                  <w:rFonts w:ascii="Trebuchet MS"/>
                                  <w:color w:val="231F20"/>
                                  <w:w w:val="95"/>
                                  <w:sz w:val="20"/>
                                </w:rPr>
                                <w:t>reach</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Cape</w:t>
                              </w:r>
                              <w:r>
                                <w:rPr>
                                  <w:rFonts w:ascii="Trebuchet MS"/>
                                  <w:color w:val="231F20"/>
                                  <w:spacing w:val="-15"/>
                                  <w:w w:val="95"/>
                                  <w:sz w:val="20"/>
                                </w:rPr>
                                <w:t xml:space="preserve"> </w:t>
                              </w:r>
                              <w:r>
                                <w:rPr>
                                  <w:rFonts w:ascii="Trebuchet MS"/>
                                  <w:color w:val="231F20"/>
                                  <w:w w:val="95"/>
                                  <w:sz w:val="20"/>
                                </w:rPr>
                                <w:t>Cod</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will</w:t>
                              </w:r>
                              <w:r>
                                <w:rPr>
                                  <w:rFonts w:ascii="Trebuchet MS"/>
                                  <w:color w:val="231F20"/>
                                  <w:spacing w:val="-15"/>
                                  <w:w w:val="95"/>
                                  <w:sz w:val="20"/>
                                </w:rPr>
                                <w:t xml:space="preserve"> </w:t>
                              </w:r>
                              <w:r>
                                <w:rPr>
                                  <w:rFonts w:ascii="Trebuchet MS"/>
                                  <w:color w:val="231F20"/>
                                  <w:w w:val="95"/>
                                  <w:sz w:val="20"/>
                                </w:rPr>
                                <w:t>also</w:t>
                              </w:r>
                              <w:r>
                                <w:rPr>
                                  <w:rFonts w:ascii="Trebuchet MS"/>
                                  <w:color w:val="231F20"/>
                                  <w:spacing w:val="-15"/>
                                  <w:w w:val="95"/>
                                  <w:sz w:val="20"/>
                                </w:rPr>
                                <w:t xml:space="preserve"> </w:t>
                              </w:r>
                              <w:r>
                                <w:rPr>
                                  <w:rFonts w:ascii="Trebuchet MS"/>
                                  <w:color w:val="231F20"/>
                                  <w:w w:val="95"/>
                                  <w:sz w:val="20"/>
                                </w:rPr>
                                <w:t>post</w:t>
                              </w:r>
                              <w:r>
                                <w:rPr>
                                  <w:rFonts w:ascii="Trebuchet MS"/>
                                  <w:color w:val="231F20"/>
                                  <w:spacing w:val="-15"/>
                                  <w:w w:val="95"/>
                                  <w:sz w:val="20"/>
                                </w:rPr>
                                <w:t xml:space="preserve"> </w:t>
                              </w:r>
                              <w:r>
                                <w:rPr>
                                  <w:rFonts w:ascii="Trebuchet MS"/>
                                  <w:color w:val="231F20"/>
                                  <w:w w:val="95"/>
                                  <w:sz w:val="20"/>
                                </w:rPr>
                                <w:t>information</w:t>
                              </w:r>
                              <w:r>
                                <w:rPr>
                                  <w:rFonts w:ascii="Trebuchet MS"/>
                                  <w:color w:val="231F20"/>
                                  <w:spacing w:val="-15"/>
                                  <w:w w:val="95"/>
                                  <w:sz w:val="20"/>
                                </w:rPr>
                                <w:t xml:space="preserve"> </w:t>
                              </w:r>
                              <w:r>
                                <w:rPr>
                                  <w:rFonts w:ascii="Trebuchet MS"/>
                                  <w:color w:val="231F20"/>
                                  <w:w w:val="95"/>
                                  <w:sz w:val="20"/>
                                </w:rPr>
                                <w:t xml:space="preserve">to </w:t>
                              </w:r>
                              <w:r>
                                <w:rPr>
                                  <w:rFonts w:ascii="Trebuchet MS"/>
                                  <w:color w:val="231F20"/>
                                  <w:w w:val="90"/>
                                  <w:sz w:val="20"/>
                                </w:rPr>
                                <w:t xml:space="preserve">social media sites, coalition websites and community pages utilized by the majority of our community. We will recruit and work </w:t>
                              </w:r>
                              <w:r>
                                <w:rPr>
                                  <w:rFonts w:ascii="Trebuchet MS"/>
                                  <w:color w:val="231F20"/>
                                  <w:w w:val="95"/>
                                  <w:sz w:val="20"/>
                                </w:rPr>
                                <w:t>with</w:t>
                              </w:r>
                              <w:r>
                                <w:rPr>
                                  <w:rFonts w:ascii="Trebuchet MS"/>
                                  <w:color w:val="231F20"/>
                                  <w:spacing w:val="-9"/>
                                  <w:w w:val="95"/>
                                  <w:sz w:val="20"/>
                                </w:rPr>
                                <w:t xml:space="preserve"> </w:t>
                              </w:r>
                              <w:r>
                                <w:rPr>
                                  <w:rFonts w:ascii="Trebuchet MS"/>
                                  <w:color w:val="231F20"/>
                                  <w:w w:val="95"/>
                                  <w:sz w:val="20"/>
                                </w:rPr>
                                <w:t>trusted</w:t>
                              </w:r>
                              <w:r>
                                <w:rPr>
                                  <w:rFonts w:ascii="Trebuchet MS"/>
                                  <w:color w:val="231F20"/>
                                  <w:spacing w:val="-9"/>
                                  <w:w w:val="95"/>
                                  <w:sz w:val="20"/>
                                </w:rPr>
                                <w:t xml:space="preserve"> </w:t>
                              </w:r>
                              <w:r>
                                <w:rPr>
                                  <w:rFonts w:ascii="Trebuchet MS"/>
                                  <w:color w:val="231F20"/>
                                  <w:w w:val="95"/>
                                  <w:sz w:val="20"/>
                                </w:rPr>
                                <w:t>community</w:t>
                              </w:r>
                              <w:r>
                                <w:rPr>
                                  <w:rFonts w:ascii="Trebuchet MS"/>
                                  <w:color w:val="231F20"/>
                                  <w:spacing w:val="-9"/>
                                  <w:w w:val="95"/>
                                  <w:sz w:val="20"/>
                                </w:rPr>
                                <w:t xml:space="preserve"> </w:t>
                              </w:r>
                              <w:r>
                                <w:rPr>
                                  <w:rFonts w:ascii="Trebuchet MS"/>
                                  <w:color w:val="231F20"/>
                                  <w:w w:val="95"/>
                                  <w:sz w:val="20"/>
                                </w:rPr>
                                <w:t>leaders</w:t>
                              </w:r>
                              <w:r>
                                <w:rPr>
                                  <w:rFonts w:ascii="Trebuchet MS"/>
                                  <w:color w:val="231F20"/>
                                  <w:spacing w:val="-9"/>
                                  <w:w w:val="95"/>
                                  <w:sz w:val="20"/>
                                </w:rPr>
                                <w:t xml:space="preserve"> </w:t>
                              </w:r>
                              <w:r>
                                <w:rPr>
                                  <w:rFonts w:ascii="Trebuchet MS"/>
                                  <w:color w:val="231F20"/>
                                  <w:w w:val="95"/>
                                  <w:sz w:val="20"/>
                                </w:rPr>
                                <w:t>to</w:t>
                              </w:r>
                              <w:r>
                                <w:rPr>
                                  <w:rFonts w:ascii="Trebuchet MS"/>
                                  <w:color w:val="231F20"/>
                                  <w:spacing w:val="-9"/>
                                  <w:w w:val="95"/>
                                  <w:sz w:val="20"/>
                                </w:rPr>
                                <w:t xml:space="preserve"> </w:t>
                              </w:r>
                              <w:r>
                                <w:rPr>
                                  <w:rFonts w:ascii="Trebuchet MS"/>
                                  <w:color w:val="231F20"/>
                                  <w:w w:val="95"/>
                                  <w:sz w:val="20"/>
                                </w:rPr>
                                <w:t>serve</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ambassadors.</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new</w:t>
                              </w:r>
                              <w:r>
                                <w:rPr>
                                  <w:rFonts w:ascii="Trebuchet MS"/>
                                  <w:color w:val="231F20"/>
                                  <w:spacing w:val="-9"/>
                                  <w:w w:val="95"/>
                                  <w:sz w:val="20"/>
                                </w:rPr>
                                <w:t xml:space="preserve"> </w:t>
                              </w:r>
                              <w:r>
                                <w:rPr>
                                  <w:rFonts w:ascii="Trebuchet MS"/>
                                  <w:color w:val="231F20"/>
                                  <w:w w:val="95"/>
                                  <w:sz w:val="20"/>
                                </w:rPr>
                                <w:t>target</w:t>
                              </w:r>
                              <w:r>
                                <w:rPr>
                                  <w:rFonts w:ascii="Trebuchet MS"/>
                                  <w:color w:val="231F20"/>
                                  <w:spacing w:val="-9"/>
                                  <w:w w:val="95"/>
                                  <w:sz w:val="20"/>
                                </w:rPr>
                                <w:t xml:space="preserve"> </w:t>
                              </w:r>
                              <w:r>
                                <w:rPr>
                                  <w:rFonts w:ascii="Trebuchet MS"/>
                                  <w:color w:val="231F20"/>
                                  <w:w w:val="95"/>
                                  <w:sz w:val="20"/>
                                </w:rPr>
                                <w:t>groups</w:t>
                              </w:r>
                              <w:r>
                                <w:rPr>
                                  <w:rFonts w:ascii="Trebuchet MS"/>
                                  <w:color w:val="231F20"/>
                                  <w:spacing w:val="-9"/>
                                  <w:w w:val="95"/>
                                  <w:sz w:val="20"/>
                                </w:rPr>
                                <w:t xml:space="preserve"> </w:t>
                              </w:r>
                              <w:r>
                                <w:rPr>
                                  <w:rFonts w:ascii="Trebuchet MS"/>
                                  <w:color w:val="231F20"/>
                                  <w:w w:val="95"/>
                                  <w:sz w:val="20"/>
                                </w:rPr>
                                <w:t>emerge,</w:t>
                              </w:r>
                              <w:r>
                                <w:rPr>
                                  <w:rFonts w:ascii="Trebuchet MS"/>
                                  <w:color w:val="231F20"/>
                                  <w:spacing w:val="-9"/>
                                  <w:w w:val="95"/>
                                  <w:sz w:val="20"/>
                                </w:rPr>
                                <w:t xml:space="preserve"> </w:t>
                              </w:r>
                              <w:r>
                                <w:rPr>
                                  <w:rFonts w:ascii="Trebuchet MS"/>
                                  <w:color w:val="231F20"/>
                                  <w:w w:val="95"/>
                                  <w:sz w:val="20"/>
                                </w:rPr>
                                <w:t>we</w:t>
                              </w:r>
                              <w:r>
                                <w:rPr>
                                  <w:rFonts w:ascii="Trebuchet MS"/>
                                  <w:color w:val="231F20"/>
                                  <w:spacing w:val="-9"/>
                                  <w:w w:val="95"/>
                                  <w:sz w:val="20"/>
                                </w:rPr>
                                <w:t xml:space="preserve"> </w:t>
                              </w:r>
                              <w:r>
                                <w:rPr>
                                  <w:rFonts w:ascii="Trebuchet MS"/>
                                  <w:color w:val="231F20"/>
                                  <w:w w:val="95"/>
                                  <w:sz w:val="20"/>
                                </w:rPr>
                                <w:t>will</w:t>
                              </w:r>
                              <w:r>
                                <w:rPr>
                                  <w:rFonts w:ascii="Trebuchet MS"/>
                                  <w:color w:val="231F20"/>
                                  <w:spacing w:val="-9"/>
                                  <w:w w:val="95"/>
                                  <w:sz w:val="20"/>
                                </w:rPr>
                                <w:t xml:space="preserve"> </w:t>
                              </w:r>
                              <w:r>
                                <w:rPr>
                                  <w:rFonts w:ascii="Trebuchet MS"/>
                                  <w:color w:val="231F20"/>
                                  <w:w w:val="95"/>
                                  <w:sz w:val="20"/>
                                </w:rPr>
                                <w:t>work</w:t>
                              </w:r>
                              <w:r>
                                <w:rPr>
                                  <w:rFonts w:ascii="Trebuchet MS"/>
                                  <w:color w:val="231F20"/>
                                  <w:spacing w:val="-9"/>
                                  <w:w w:val="95"/>
                                  <w:sz w:val="20"/>
                                </w:rPr>
                                <w:t xml:space="preserve"> </w:t>
                              </w:r>
                              <w:r>
                                <w:rPr>
                                  <w:rFonts w:ascii="Trebuchet MS"/>
                                  <w:color w:val="231F20"/>
                                  <w:w w:val="95"/>
                                  <w:sz w:val="20"/>
                                </w:rPr>
                                <w:t>on</w:t>
                              </w:r>
                              <w:r>
                                <w:rPr>
                                  <w:rFonts w:ascii="Trebuchet MS"/>
                                  <w:color w:val="231F20"/>
                                  <w:spacing w:val="-9"/>
                                  <w:w w:val="95"/>
                                  <w:sz w:val="20"/>
                                </w:rPr>
                                <w:t xml:space="preserve"> </w:t>
                              </w:r>
                              <w:r>
                                <w:rPr>
                                  <w:rFonts w:ascii="Trebuchet MS"/>
                                  <w:color w:val="231F20"/>
                                  <w:w w:val="95"/>
                                  <w:sz w:val="20"/>
                                </w:rPr>
                                <w:t>a</w:t>
                              </w:r>
                              <w:r>
                                <w:rPr>
                                  <w:rFonts w:ascii="Trebuchet MS"/>
                                  <w:color w:val="231F20"/>
                                  <w:spacing w:val="-9"/>
                                  <w:w w:val="95"/>
                                  <w:sz w:val="20"/>
                                </w:rPr>
                                <w:t xml:space="preserve"> </w:t>
                              </w:r>
                              <w:r>
                                <w:rPr>
                                  <w:rFonts w:ascii="Trebuchet MS"/>
                                  <w:color w:val="231F20"/>
                                  <w:w w:val="95"/>
                                  <w:sz w:val="20"/>
                                </w:rPr>
                                <w:t>targeted communication plan with the goal of reaching as many diverse community members as possible.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623" o:spid="_x0000_s1242" alt="Title: Other Residents - Description: CCHC will target press releases to media outlets that broadly reach the Cape Cod community. We will also post information to social media sites, coalition websites and community pages utilized by the majority of our community. We will recruit and work with trusted community leaders to serve as ambassadors. As new target groups emerge, we will work on a targeted communication plan with the goal of reaching as many diverse community members as possible." style="position:absolute;margin-left:54pt;margin-top:73.45pt;width:537.2pt;height:65.7pt;z-index:-15607808;mso-wrap-distance-left:0;mso-wrap-distance-right:0;mso-position-horizontal-relative:page;mso-position-vertical-relative:text" coordorigin="1080,1469" coordsize="10744,1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">
                <v:shape id="docshape624" o:spid="_x0000_s1243" style="position:absolute;left:1080;top:1731;width:10744;height:1050;visibility:visible;mso-wrap-style:square;v-text-anchor:top" coordsize="10744,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" path="m10743,r-10,l10733,10r,1030l10,1040,10,10r10723,l10733,,,,,1050r10743,l10743,xe" fillcolor="#231f20" stroked="f">
                  <v:path arrowok="t" o:connecttype="custom" o:connectlocs="10743,1732;10733,1732;10733,1742;10733,2772;10,2772;10,1742;10733,1742;10733,1732;0,1732;0,2782;10743,2782;10743,1732" o:connectangles="0,0,0,0,0,0,0,0,0,0,0,0"/>
                </v:shape>
                <v:shape id="docshape625" o:spid="_x0000_s1244" style="position:absolute;left:1090;top:1741;width:10724;height:1030;visibility:visible;mso-wrap-style:square;v-text-anchor:top" coordsize="10724,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" path="m10723,l,,,1030r10,-10l10,10r10703,l10723,xe" fillcolor="#818386" stroked="f">
                  <v:path arrowok="t" o:connecttype="custom" o:connectlocs="10723,1742;0,1742;0,2772;10,2762;10,1752;10713,1752;10723,1742" o:connectangles="0,0,0,0,0,0,0"/>
                </v:shape>
                <v:shape id="docshape626" o:spid="_x0000_s1245" style="position:absolute;left:1090;top:1741;width:10724;height:1030;visibility:visible;mso-wrap-style:square;v-text-anchor:top" coordsize="10724,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" path="m10723,r-10,10l10713,1020,10,1020,,1030r10723,l10723,xe" fillcolor="#d4d0c8" stroked="f">
                  <v:path arrowok="t" o:connecttype="custom" o:connectlocs="10723,1742;10713,1752;10713,2762;10,2762;0,2772;10723,2772;10723,1742" o:connectangles="0,0,0,0,0,0,0"/>
                </v:shape>
                <v:shape id="docshape627" o:spid="_x0000_s1246" type="#_x0000_t202" style="position:absolute;left:1080;top:1468;width:10744;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aPgDjzPxCMjJHQAA//8DAFBLAQItABQABgAIAAAAIQDb4fbL7gAAAIUBAAATAAAAAAAAAAAA&#10;AAAAAAAAAABbQ29udGVudF9UeXBlc10ueG1sUEsBAi0AFAAGAAgAAAAhAFr0LFu/AAAAFQEAAAsA&#10;AAAAAAAAAAAAAAAAHwEAAF9yZWxzLy5yZWxzUEsBAi0AFAAGAAgAAAAhALX6k/LEAAAA3AAAAA8A&#10;AAAAAAAAAAAAAAAABwIAAGRycy9kb3ducmV2LnhtbFBLBQYAAAAAAwADALcAAAD4AgAAAAA=&#10;" filled="f" stroked="f">
                  <v:textbox inset="0,0,0,0">
                    <w:txbxContent>
                      <w:p w:rsidR="003121E4" w:rsidRDefault="003121E4">
                        <w:pPr>
                          <w:spacing w:before="2"/>
                          <w:ind w:left="40"/>
                          <w:rPr>
                            <w:rFonts w:ascii="Trebuchet MS"/>
                            <w:sz w:val="20"/>
                          </w:rPr>
                        </w:pPr>
                        <w:r>
                          <w:rPr>
                            <w:rFonts w:ascii="Trebuchet MS"/>
                            <w:color w:val="231F20"/>
                            <w:w w:val="90"/>
                            <w:sz w:val="20"/>
                          </w:rPr>
                          <w:t>Other</w:t>
                        </w:r>
                        <w:r>
                          <w:rPr>
                            <w:rFonts w:ascii="Trebuchet MS"/>
                            <w:color w:val="231F20"/>
                            <w:spacing w:val="2"/>
                            <w:sz w:val="20"/>
                          </w:rPr>
                          <w:t xml:space="preserve"> </w:t>
                        </w:r>
                        <w:r>
                          <w:rPr>
                            <w:rFonts w:ascii="Trebuchet MS"/>
                            <w:color w:val="231F20"/>
                            <w:spacing w:val="-2"/>
                            <w:sz w:val="20"/>
                          </w:rPr>
                          <w:t>Residents</w:t>
                        </w:r>
                      </w:p>
                      <w:p w:rsidR="003121E4" w:rsidRDefault="003121E4">
                        <w:pPr>
                          <w:spacing w:before="81" w:line="247" w:lineRule="auto"/>
                          <w:ind w:left="40" w:right="79"/>
                          <w:rPr>
                            <w:rFonts w:ascii="Trebuchet MS"/>
                            <w:sz w:val="20"/>
                          </w:rPr>
                        </w:pPr>
                        <w:r>
                          <w:rPr>
                            <w:rFonts w:ascii="Trebuchet MS"/>
                            <w:color w:val="231F20"/>
                            <w:w w:val="95"/>
                            <w:sz w:val="20"/>
                          </w:rPr>
                          <w:t>CCHC</w:t>
                        </w:r>
                        <w:r>
                          <w:rPr>
                            <w:rFonts w:ascii="Trebuchet MS"/>
                            <w:color w:val="231F20"/>
                            <w:spacing w:val="-15"/>
                            <w:w w:val="95"/>
                            <w:sz w:val="20"/>
                          </w:rPr>
                          <w:t xml:space="preserve"> </w:t>
                        </w:r>
                        <w:r>
                          <w:rPr>
                            <w:rFonts w:ascii="Trebuchet MS"/>
                            <w:color w:val="231F20"/>
                            <w:w w:val="95"/>
                            <w:sz w:val="20"/>
                          </w:rPr>
                          <w:t>will</w:t>
                        </w:r>
                        <w:r>
                          <w:rPr>
                            <w:rFonts w:ascii="Trebuchet MS"/>
                            <w:color w:val="231F20"/>
                            <w:spacing w:val="-15"/>
                            <w:w w:val="95"/>
                            <w:sz w:val="20"/>
                          </w:rPr>
                          <w:t xml:space="preserve"> </w:t>
                        </w:r>
                        <w:r>
                          <w:rPr>
                            <w:rFonts w:ascii="Trebuchet MS"/>
                            <w:color w:val="231F20"/>
                            <w:w w:val="95"/>
                            <w:sz w:val="20"/>
                          </w:rPr>
                          <w:t>target</w:t>
                        </w:r>
                        <w:r>
                          <w:rPr>
                            <w:rFonts w:ascii="Trebuchet MS"/>
                            <w:color w:val="231F20"/>
                            <w:spacing w:val="-15"/>
                            <w:w w:val="95"/>
                            <w:sz w:val="20"/>
                          </w:rPr>
                          <w:t xml:space="preserve"> </w:t>
                        </w:r>
                        <w:r>
                          <w:rPr>
                            <w:rFonts w:ascii="Trebuchet MS"/>
                            <w:color w:val="231F20"/>
                            <w:w w:val="95"/>
                            <w:sz w:val="20"/>
                          </w:rPr>
                          <w:t>press</w:t>
                        </w:r>
                        <w:r>
                          <w:rPr>
                            <w:rFonts w:ascii="Trebuchet MS"/>
                            <w:color w:val="231F20"/>
                            <w:spacing w:val="-15"/>
                            <w:w w:val="95"/>
                            <w:sz w:val="20"/>
                          </w:rPr>
                          <w:t xml:space="preserve"> </w:t>
                        </w:r>
                        <w:r>
                          <w:rPr>
                            <w:rFonts w:ascii="Trebuchet MS"/>
                            <w:color w:val="231F20"/>
                            <w:w w:val="95"/>
                            <w:sz w:val="20"/>
                          </w:rPr>
                          <w:t>releases</w:t>
                        </w:r>
                        <w:r>
                          <w:rPr>
                            <w:rFonts w:ascii="Trebuchet MS"/>
                            <w:color w:val="231F20"/>
                            <w:spacing w:val="-15"/>
                            <w:w w:val="95"/>
                            <w:sz w:val="20"/>
                          </w:rPr>
                          <w:t xml:space="preserve"> </w:t>
                        </w:r>
                        <w:r>
                          <w:rPr>
                            <w:rFonts w:ascii="Trebuchet MS"/>
                            <w:color w:val="231F20"/>
                            <w:w w:val="95"/>
                            <w:sz w:val="20"/>
                          </w:rPr>
                          <w:t>to</w:t>
                        </w:r>
                        <w:r>
                          <w:rPr>
                            <w:rFonts w:ascii="Trebuchet MS"/>
                            <w:color w:val="231F20"/>
                            <w:spacing w:val="-15"/>
                            <w:w w:val="95"/>
                            <w:sz w:val="20"/>
                          </w:rPr>
                          <w:t xml:space="preserve"> </w:t>
                        </w:r>
                        <w:r>
                          <w:rPr>
                            <w:rFonts w:ascii="Trebuchet MS"/>
                            <w:color w:val="231F20"/>
                            <w:w w:val="95"/>
                            <w:sz w:val="20"/>
                          </w:rPr>
                          <w:t>media</w:t>
                        </w:r>
                        <w:r>
                          <w:rPr>
                            <w:rFonts w:ascii="Trebuchet MS"/>
                            <w:color w:val="231F20"/>
                            <w:spacing w:val="-15"/>
                            <w:w w:val="95"/>
                            <w:sz w:val="20"/>
                          </w:rPr>
                          <w:t xml:space="preserve"> </w:t>
                        </w:r>
                        <w:r>
                          <w:rPr>
                            <w:rFonts w:ascii="Trebuchet MS"/>
                            <w:color w:val="231F20"/>
                            <w:w w:val="95"/>
                            <w:sz w:val="20"/>
                          </w:rPr>
                          <w:t>outlets</w:t>
                        </w:r>
                        <w:r>
                          <w:rPr>
                            <w:rFonts w:ascii="Trebuchet MS"/>
                            <w:color w:val="231F20"/>
                            <w:spacing w:val="-15"/>
                            <w:w w:val="95"/>
                            <w:sz w:val="20"/>
                          </w:rPr>
                          <w:t xml:space="preserve"> </w:t>
                        </w:r>
                        <w:r>
                          <w:rPr>
                            <w:rFonts w:ascii="Trebuchet MS"/>
                            <w:color w:val="231F20"/>
                            <w:w w:val="95"/>
                            <w:sz w:val="20"/>
                          </w:rPr>
                          <w:t>that</w:t>
                        </w:r>
                        <w:r>
                          <w:rPr>
                            <w:rFonts w:ascii="Trebuchet MS"/>
                            <w:color w:val="231F20"/>
                            <w:spacing w:val="-15"/>
                            <w:w w:val="95"/>
                            <w:sz w:val="20"/>
                          </w:rPr>
                          <w:t xml:space="preserve"> </w:t>
                        </w:r>
                        <w:r>
                          <w:rPr>
                            <w:rFonts w:ascii="Trebuchet MS"/>
                            <w:color w:val="231F20"/>
                            <w:w w:val="95"/>
                            <w:sz w:val="20"/>
                          </w:rPr>
                          <w:t>broadly</w:t>
                        </w:r>
                        <w:r>
                          <w:rPr>
                            <w:rFonts w:ascii="Trebuchet MS"/>
                            <w:color w:val="231F20"/>
                            <w:spacing w:val="-15"/>
                            <w:w w:val="95"/>
                            <w:sz w:val="20"/>
                          </w:rPr>
                          <w:t xml:space="preserve"> </w:t>
                        </w:r>
                        <w:r>
                          <w:rPr>
                            <w:rFonts w:ascii="Trebuchet MS"/>
                            <w:color w:val="231F20"/>
                            <w:w w:val="95"/>
                            <w:sz w:val="20"/>
                          </w:rPr>
                          <w:t>reach</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Cape</w:t>
                        </w:r>
                        <w:r>
                          <w:rPr>
                            <w:rFonts w:ascii="Trebuchet MS"/>
                            <w:color w:val="231F20"/>
                            <w:spacing w:val="-15"/>
                            <w:w w:val="95"/>
                            <w:sz w:val="20"/>
                          </w:rPr>
                          <w:t xml:space="preserve"> </w:t>
                        </w:r>
                        <w:r>
                          <w:rPr>
                            <w:rFonts w:ascii="Trebuchet MS"/>
                            <w:color w:val="231F20"/>
                            <w:w w:val="95"/>
                            <w:sz w:val="20"/>
                          </w:rPr>
                          <w:t>Cod</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5"/>
                            <w:w w:val="95"/>
                            <w:sz w:val="20"/>
                          </w:rPr>
                          <w:t xml:space="preserve"> </w:t>
                        </w:r>
                        <w:r>
                          <w:rPr>
                            <w:rFonts w:ascii="Trebuchet MS"/>
                            <w:color w:val="231F20"/>
                            <w:w w:val="95"/>
                            <w:sz w:val="20"/>
                          </w:rPr>
                          <w:t>We</w:t>
                        </w:r>
                        <w:r>
                          <w:rPr>
                            <w:rFonts w:ascii="Trebuchet MS"/>
                            <w:color w:val="231F20"/>
                            <w:spacing w:val="-15"/>
                            <w:w w:val="95"/>
                            <w:sz w:val="20"/>
                          </w:rPr>
                          <w:t xml:space="preserve"> </w:t>
                        </w:r>
                        <w:r>
                          <w:rPr>
                            <w:rFonts w:ascii="Trebuchet MS"/>
                            <w:color w:val="231F20"/>
                            <w:w w:val="95"/>
                            <w:sz w:val="20"/>
                          </w:rPr>
                          <w:t>will</w:t>
                        </w:r>
                        <w:r>
                          <w:rPr>
                            <w:rFonts w:ascii="Trebuchet MS"/>
                            <w:color w:val="231F20"/>
                            <w:spacing w:val="-15"/>
                            <w:w w:val="95"/>
                            <w:sz w:val="20"/>
                          </w:rPr>
                          <w:t xml:space="preserve"> </w:t>
                        </w:r>
                        <w:r>
                          <w:rPr>
                            <w:rFonts w:ascii="Trebuchet MS"/>
                            <w:color w:val="231F20"/>
                            <w:w w:val="95"/>
                            <w:sz w:val="20"/>
                          </w:rPr>
                          <w:t>also</w:t>
                        </w:r>
                        <w:r>
                          <w:rPr>
                            <w:rFonts w:ascii="Trebuchet MS"/>
                            <w:color w:val="231F20"/>
                            <w:spacing w:val="-15"/>
                            <w:w w:val="95"/>
                            <w:sz w:val="20"/>
                          </w:rPr>
                          <w:t xml:space="preserve"> </w:t>
                        </w:r>
                        <w:r>
                          <w:rPr>
                            <w:rFonts w:ascii="Trebuchet MS"/>
                            <w:color w:val="231F20"/>
                            <w:w w:val="95"/>
                            <w:sz w:val="20"/>
                          </w:rPr>
                          <w:t>post</w:t>
                        </w:r>
                        <w:r>
                          <w:rPr>
                            <w:rFonts w:ascii="Trebuchet MS"/>
                            <w:color w:val="231F20"/>
                            <w:spacing w:val="-15"/>
                            <w:w w:val="95"/>
                            <w:sz w:val="20"/>
                          </w:rPr>
                          <w:t xml:space="preserve"> </w:t>
                        </w:r>
                        <w:r>
                          <w:rPr>
                            <w:rFonts w:ascii="Trebuchet MS"/>
                            <w:color w:val="231F20"/>
                            <w:w w:val="95"/>
                            <w:sz w:val="20"/>
                          </w:rPr>
                          <w:t>information</w:t>
                        </w:r>
                        <w:r>
                          <w:rPr>
                            <w:rFonts w:ascii="Trebuchet MS"/>
                            <w:color w:val="231F20"/>
                            <w:spacing w:val="-15"/>
                            <w:w w:val="95"/>
                            <w:sz w:val="20"/>
                          </w:rPr>
                          <w:t xml:space="preserve"> </w:t>
                        </w:r>
                        <w:r>
                          <w:rPr>
                            <w:rFonts w:ascii="Trebuchet MS"/>
                            <w:color w:val="231F20"/>
                            <w:w w:val="95"/>
                            <w:sz w:val="20"/>
                          </w:rPr>
                          <w:t xml:space="preserve">to </w:t>
                        </w:r>
                        <w:r>
                          <w:rPr>
                            <w:rFonts w:ascii="Trebuchet MS"/>
                            <w:color w:val="231F20"/>
                            <w:w w:val="90"/>
                            <w:sz w:val="20"/>
                          </w:rPr>
                          <w:t xml:space="preserve">social media sites, coalition websites and community pages utilized by </w:t>
                        </w:r>
                        <w:proofErr w:type="gramStart"/>
                        <w:r>
                          <w:rPr>
                            <w:rFonts w:ascii="Trebuchet MS"/>
                            <w:color w:val="231F20"/>
                            <w:w w:val="90"/>
                            <w:sz w:val="20"/>
                          </w:rPr>
                          <w:t>the majority of</w:t>
                        </w:r>
                        <w:proofErr w:type="gramEnd"/>
                        <w:r>
                          <w:rPr>
                            <w:rFonts w:ascii="Trebuchet MS"/>
                            <w:color w:val="231F20"/>
                            <w:w w:val="90"/>
                            <w:sz w:val="20"/>
                          </w:rPr>
                          <w:t xml:space="preserve"> our community. We will recruit and work </w:t>
                        </w:r>
                        <w:r>
                          <w:rPr>
                            <w:rFonts w:ascii="Trebuchet MS"/>
                            <w:color w:val="231F20"/>
                            <w:w w:val="95"/>
                            <w:sz w:val="20"/>
                          </w:rPr>
                          <w:t>with</w:t>
                        </w:r>
                        <w:r>
                          <w:rPr>
                            <w:rFonts w:ascii="Trebuchet MS"/>
                            <w:color w:val="231F20"/>
                            <w:spacing w:val="-9"/>
                            <w:w w:val="95"/>
                            <w:sz w:val="20"/>
                          </w:rPr>
                          <w:t xml:space="preserve"> </w:t>
                        </w:r>
                        <w:r>
                          <w:rPr>
                            <w:rFonts w:ascii="Trebuchet MS"/>
                            <w:color w:val="231F20"/>
                            <w:w w:val="95"/>
                            <w:sz w:val="20"/>
                          </w:rPr>
                          <w:t>trusted</w:t>
                        </w:r>
                        <w:r>
                          <w:rPr>
                            <w:rFonts w:ascii="Trebuchet MS"/>
                            <w:color w:val="231F20"/>
                            <w:spacing w:val="-9"/>
                            <w:w w:val="95"/>
                            <w:sz w:val="20"/>
                          </w:rPr>
                          <w:t xml:space="preserve"> </w:t>
                        </w:r>
                        <w:r>
                          <w:rPr>
                            <w:rFonts w:ascii="Trebuchet MS"/>
                            <w:color w:val="231F20"/>
                            <w:w w:val="95"/>
                            <w:sz w:val="20"/>
                          </w:rPr>
                          <w:t>community</w:t>
                        </w:r>
                        <w:r>
                          <w:rPr>
                            <w:rFonts w:ascii="Trebuchet MS"/>
                            <w:color w:val="231F20"/>
                            <w:spacing w:val="-9"/>
                            <w:w w:val="95"/>
                            <w:sz w:val="20"/>
                          </w:rPr>
                          <w:t xml:space="preserve"> </w:t>
                        </w:r>
                        <w:r>
                          <w:rPr>
                            <w:rFonts w:ascii="Trebuchet MS"/>
                            <w:color w:val="231F20"/>
                            <w:w w:val="95"/>
                            <w:sz w:val="20"/>
                          </w:rPr>
                          <w:t>leaders</w:t>
                        </w:r>
                        <w:r>
                          <w:rPr>
                            <w:rFonts w:ascii="Trebuchet MS"/>
                            <w:color w:val="231F20"/>
                            <w:spacing w:val="-9"/>
                            <w:w w:val="95"/>
                            <w:sz w:val="20"/>
                          </w:rPr>
                          <w:t xml:space="preserve"> </w:t>
                        </w:r>
                        <w:r>
                          <w:rPr>
                            <w:rFonts w:ascii="Trebuchet MS"/>
                            <w:color w:val="231F20"/>
                            <w:w w:val="95"/>
                            <w:sz w:val="20"/>
                          </w:rPr>
                          <w:t>to</w:t>
                        </w:r>
                        <w:r>
                          <w:rPr>
                            <w:rFonts w:ascii="Trebuchet MS"/>
                            <w:color w:val="231F20"/>
                            <w:spacing w:val="-9"/>
                            <w:w w:val="95"/>
                            <w:sz w:val="20"/>
                          </w:rPr>
                          <w:t xml:space="preserve"> </w:t>
                        </w:r>
                        <w:r>
                          <w:rPr>
                            <w:rFonts w:ascii="Trebuchet MS"/>
                            <w:color w:val="231F20"/>
                            <w:w w:val="95"/>
                            <w:sz w:val="20"/>
                          </w:rPr>
                          <w:t>serve</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ambassadors.</w:t>
                        </w:r>
                        <w:r>
                          <w:rPr>
                            <w:rFonts w:ascii="Trebuchet MS"/>
                            <w:color w:val="231F20"/>
                            <w:spacing w:val="-9"/>
                            <w:w w:val="95"/>
                            <w:sz w:val="20"/>
                          </w:rPr>
                          <w:t xml:space="preserve"> </w:t>
                        </w:r>
                        <w:r>
                          <w:rPr>
                            <w:rFonts w:ascii="Trebuchet MS"/>
                            <w:color w:val="231F20"/>
                            <w:w w:val="95"/>
                            <w:sz w:val="20"/>
                          </w:rPr>
                          <w:t>As</w:t>
                        </w:r>
                        <w:r>
                          <w:rPr>
                            <w:rFonts w:ascii="Trebuchet MS"/>
                            <w:color w:val="231F20"/>
                            <w:spacing w:val="-9"/>
                            <w:w w:val="95"/>
                            <w:sz w:val="20"/>
                          </w:rPr>
                          <w:t xml:space="preserve"> </w:t>
                        </w:r>
                        <w:r>
                          <w:rPr>
                            <w:rFonts w:ascii="Trebuchet MS"/>
                            <w:color w:val="231F20"/>
                            <w:w w:val="95"/>
                            <w:sz w:val="20"/>
                          </w:rPr>
                          <w:t>new</w:t>
                        </w:r>
                        <w:r>
                          <w:rPr>
                            <w:rFonts w:ascii="Trebuchet MS"/>
                            <w:color w:val="231F20"/>
                            <w:spacing w:val="-9"/>
                            <w:w w:val="95"/>
                            <w:sz w:val="20"/>
                          </w:rPr>
                          <w:t xml:space="preserve"> </w:t>
                        </w:r>
                        <w:r>
                          <w:rPr>
                            <w:rFonts w:ascii="Trebuchet MS"/>
                            <w:color w:val="231F20"/>
                            <w:w w:val="95"/>
                            <w:sz w:val="20"/>
                          </w:rPr>
                          <w:t>target</w:t>
                        </w:r>
                        <w:r>
                          <w:rPr>
                            <w:rFonts w:ascii="Trebuchet MS"/>
                            <w:color w:val="231F20"/>
                            <w:spacing w:val="-9"/>
                            <w:w w:val="95"/>
                            <w:sz w:val="20"/>
                          </w:rPr>
                          <w:t xml:space="preserve"> </w:t>
                        </w:r>
                        <w:r>
                          <w:rPr>
                            <w:rFonts w:ascii="Trebuchet MS"/>
                            <w:color w:val="231F20"/>
                            <w:w w:val="95"/>
                            <w:sz w:val="20"/>
                          </w:rPr>
                          <w:t>groups</w:t>
                        </w:r>
                        <w:r>
                          <w:rPr>
                            <w:rFonts w:ascii="Trebuchet MS"/>
                            <w:color w:val="231F20"/>
                            <w:spacing w:val="-9"/>
                            <w:w w:val="95"/>
                            <w:sz w:val="20"/>
                          </w:rPr>
                          <w:t xml:space="preserve"> </w:t>
                        </w:r>
                        <w:r>
                          <w:rPr>
                            <w:rFonts w:ascii="Trebuchet MS"/>
                            <w:color w:val="231F20"/>
                            <w:w w:val="95"/>
                            <w:sz w:val="20"/>
                          </w:rPr>
                          <w:t>emerge,</w:t>
                        </w:r>
                        <w:r>
                          <w:rPr>
                            <w:rFonts w:ascii="Trebuchet MS"/>
                            <w:color w:val="231F20"/>
                            <w:spacing w:val="-9"/>
                            <w:w w:val="95"/>
                            <w:sz w:val="20"/>
                          </w:rPr>
                          <w:t xml:space="preserve"> </w:t>
                        </w:r>
                        <w:r>
                          <w:rPr>
                            <w:rFonts w:ascii="Trebuchet MS"/>
                            <w:color w:val="231F20"/>
                            <w:w w:val="95"/>
                            <w:sz w:val="20"/>
                          </w:rPr>
                          <w:t>we</w:t>
                        </w:r>
                        <w:r>
                          <w:rPr>
                            <w:rFonts w:ascii="Trebuchet MS"/>
                            <w:color w:val="231F20"/>
                            <w:spacing w:val="-9"/>
                            <w:w w:val="95"/>
                            <w:sz w:val="20"/>
                          </w:rPr>
                          <w:t xml:space="preserve"> </w:t>
                        </w:r>
                        <w:r>
                          <w:rPr>
                            <w:rFonts w:ascii="Trebuchet MS"/>
                            <w:color w:val="231F20"/>
                            <w:w w:val="95"/>
                            <w:sz w:val="20"/>
                          </w:rPr>
                          <w:t>will</w:t>
                        </w:r>
                        <w:r>
                          <w:rPr>
                            <w:rFonts w:ascii="Trebuchet MS"/>
                            <w:color w:val="231F20"/>
                            <w:spacing w:val="-9"/>
                            <w:w w:val="95"/>
                            <w:sz w:val="20"/>
                          </w:rPr>
                          <w:t xml:space="preserve"> </w:t>
                        </w:r>
                        <w:r>
                          <w:rPr>
                            <w:rFonts w:ascii="Trebuchet MS"/>
                            <w:color w:val="231F20"/>
                            <w:w w:val="95"/>
                            <w:sz w:val="20"/>
                          </w:rPr>
                          <w:t>work</w:t>
                        </w:r>
                        <w:r>
                          <w:rPr>
                            <w:rFonts w:ascii="Trebuchet MS"/>
                            <w:color w:val="231F20"/>
                            <w:spacing w:val="-9"/>
                            <w:w w:val="95"/>
                            <w:sz w:val="20"/>
                          </w:rPr>
                          <w:t xml:space="preserve"> </w:t>
                        </w:r>
                        <w:r>
                          <w:rPr>
                            <w:rFonts w:ascii="Trebuchet MS"/>
                            <w:color w:val="231F20"/>
                            <w:w w:val="95"/>
                            <w:sz w:val="20"/>
                          </w:rPr>
                          <w:t>on</w:t>
                        </w:r>
                        <w:r>
                          <w:rPr>
                            <w:rFonts w:ascii="Trebuchet MS"/>
                            <w:color w:val="231F20"/>
                            <w:spacing w:val="-9"/>
                            <w:w w:val="95"/>
                            <w:sz w:val="20"/>
                          </w:rPr>
                          <w:t xml:space="preserve"> </w:t>
                        </w:r>
                        <w:r>
                          <w:rPr>
                            <w:rFonts w:ascii="Trebuchet MS"/>
                            <w:color w:val="231F20"/>
                            <w:w w:val="95"/>
                            <w:sz w:val="20"/>
                          </w:rPr>
                          <w:t>a</w:t>
                        </w:r>
                        <w:r>
                          <w:rPr>
                            <w:rFonts w:ascii="Trebuchet MS"/>
                            <w:color w:val="231F20"/>
                            <w:spacing w:val="-9"/>
                            <w:w w:val="95"/>
                            <w:sz w:val="20"/>
                          </w:rPr>
                          <w:t xml:space="preserve"> </w:t>
                        </w:r>
                        <w:r>
                          <w:rPr>
                            <w:rFonts w:ascii="Trebuchet MS"/>
                            <w:color w:val="231F20"/>
                            <w:w w:val="95"/>
                            <w:sz w:val="20"/>
                          </w:rPr>
                          <w:t>targeted communication plan with the goal of reaching as many diverse community members as possible.</w:t>
                        </w:r>
                      </w:p>
                    </w:txbxContent>
                  </v:textbox>
                </v:shape>
                <w10:wrap type="topAndBottom" anchorx="page"/>
              </v:group>
            </w:pict>
          </mc:Fallback>
        </mc:AlternateContent>
      </w:r>
    </w:p>
    <w:p w:rsidR="00057D42" w:rsidRDefault="00057D42">
      <w:pPr>
        <w:pStyle w:val="BodyText"/>
        <w:spacing w:before="2"/>
        <w:rPr>
          <w:rFonts w:ascii="Trebuchet MS"/>
          <w:sz w:val="4"/>
        </w:rPr>
      </w:pPr>
    </w:p>
    <w:p w:rsidR="00057D42" w:rsidRDefault="00057D42">
      <w:pPr>
        <w:rPr>
          <w:rFonts w:ascii="Trebuchet MS"/>
          <w:sz w:val="4"/>
        </w:rPr>
        <w:sectPr w:rsidR="00057D42">
          <w:pgSz w:w="12240" w:h="15840"/>
          <w:pgMar w:top="300" w:right="240" w:bottom="420" w:left="240" w:header="0" w:footer="223" w:gutter="0"/>
          <w:cols w:space="720"/>
        </w:sectPr>
      </w:pPr>
    </w:p>
    <w:p w:rsidR="00057D42" w:rsidRDefault="005F656B">
      <w:pPr>
        <w:pStyle w:val="Heading7"/>
        <w:numPr>
          <w:ilvl w:val="0"/>
          <w:numId w:val="27"/>
        </w:numPr>
        <w:tabs>
          <w:tab w:val="left" w:pos="702"/>
          <w:tab w:val="left" w:pos="11639"/>
        </w:tabs>
        <w:spacing w:before="71"/>
        <w:ind w:left="701" w:hanging="582"/>
      </w:pPr>
      <w:r>
        <w:rPr>
          <w:color w:val="FFFFFF"/>
          <w:w w:val="90"/>
          <w:shd w:val="clear" w:color="auto" w:fill="282973"/>
        </w:rPr>
        <w:t>Engaging</w:t>
      </w:r>
      <w:r>
        <w:rPr>
          <w:color w:val="FFFFFF"/>
          <w:spacing w:val="7"/>
          <w:shd w:val="clear" w:color="auto" w:fill="282973"/>
        </w:rPr>
        <w:t xml:space="preserve"> </w:t>
      </w:r>
      <w:r>
        <w:rPr>
          <w:color w:val="FFFFFF"/>
          <w:w w:val="90"/>
          <w:shd w:val="clear" w:color="auto" w:fill="282973"/>
        </w:rPr>
        <w:t>the</w:t>
      </w:r>
      <w:r>
        <w:rPr>
          <w:color w:val="FFFFFF"/>
          <w:spacing w:val="7"/>
          <w:shd w:val="clear" w:color="auto" w:fill="282973"/>
        </w:rPr>
        <w:t xml:space="preserve"> </w:t>
      </w:r>
      <w:r>
        <w:rPr>
          <w:color w:val="FFFFFF"/>
          <w:w w:val="90"/>
          <w:shd w:val="clear" w:color="auto" w:fill="282973"/>
        </w:rPr>
        <w:t>Community</w:t>
      </w:r>
      <w:r>
        <w:rPr>
          <w:color w:val="FFFFFF"/>
          <w:spacing w:val="8"/>
          <w:shd w:val="clear" w:color="auto" w:fill="282973"/>
        </w:rPr>
        <w:t xml:space="preserve"> </w:t>
      </w:r>
      <w:r>
        <w:rPr>
          <w:color w:val="FFFFFF"/>
          <w:w w:val="90"/>
          <w:shd w:val="clear" w:color="auto" w:fill="282973"/>
        </w:rPr>
        <w:t>At</w:t>
      </w:r>
      <w:r>
        <w:rPr>
          <w:color w:val="FFFFFF"/>
          <w:spacing w:val="7"/>
          <w:shd w:val="clear" w:color="auto" w:fill="282973"/>
        </w:rPr>
        <w:t xml:space="preserve"> </w:t>
      </w:r>
      <w:r>
        <w:rPr>
          <w:color w:val="FFFFFF"/>
          <w:spacing w:val="-2"/>
          <w:w w:val="90"/>
          <w:shd w:val="clear" w:color="auto" w:fill="282973"/>
        </w:rPr>
        <w:t>Large</w:t>
      </w:r>
      <w:r>
        <w:rPr>
          <w:color w:val="FFFFFF"/>
          <w:shd w:val="clear" w:color="auto" w:fill="282973"/>
        </w:rPr>
        <w:tab/>
      </w:r>
    </w:p>
    <w:p w:rsidR="00057D42" w:rsidRDefault="005F656B">
      <w:pPr>
        <w:tabs>
          <w:tab w:val="left" w:pos="8050"/>
        </w:tabs>
        <w:spacing w:before="130"/>
        <w:ind w:left="164"/>
        <w:rPr>
          <w:rFonts w:ascii="Trebuchet MS"/>
          <w:sz w:val="20"/>
        </w:rPr>
      </w:pPr>
      <w:r>
        <w:rPr>
          <w:rFonts w:ascii="Trebuchet MS"/>
          <w:color w:val="231F20"/>
          <w:w w:val="95"/>
          <w:sz w:val="20"/>
        </w:rPr>
        <w:t>Which</w:t>
      </w:r>
      <w:r>
        <w:rPr>
          <w:rFonts w:ascii="Trebuchet MS"/>
          <w:color w:val="231F20"/>
          <w:spacing w:val="-15"/>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stages</w:t>
      </w:r>
      <w:r>
        <w:rPr>
          <w:rFonts w:ascii="Trebuchet MS"/>
          <w:color w:val="231F20"/>
          <w:spacing w:val="-14"/>
          <w:w w:val="95"/>
          <w:sz w:val="20"/>
        </w:rPr>
        <w:t xml:space="preserve"> </w:t>
      </w:r>
      <w:r>
        <w:rPr>
          <w:rFonts w:ascii="Trebuchet MS"/>
          <w:color w:val="231F20"/>
          <w:w w:val="95"/>
          <w:sz w:val="20"/>
        </w:rPr>
        <w:t>of</w:t>
      </w:r>
      <w:r>
        <w:rPr>
          <w:rFonts w:ascii="Trebuchet MS"/>
          <w:color w:val="231F20"/>
          <w:spacing w:val="-15"/>
          <w:w w:val="95"/>
          <w:sz w:val="20"/>
        </w:rPr>
        <w:t xml:space="preserve"> </w:t>
      </w:r>
      <w:r>
        <w:rPr>
          <w:rFonts w:ascii="Trebuchet MS"/>
          <w:color w:val="231F20"/>
          <w:w w:val="95"/>
          <w:sz w:val="20"/>
        </w:rPr>
        <w:t>a</w:t>
      </w:r>
      <w:r>
        <w:rPr>
          <w:rFonts w:ascii="Trebuchet MS"/>
          <w:color w:val="231F20"/>
          <w:spacing w:val="-15"/>
          <w:w w:val="95"/>
          <w:sz w:val="20"/>
        </w:rPr>
        <w:t xml:space="preserve"> </w:t>
      </w:r>
      <w:r>
        <w:rPr>
          <w:rFonts w:ascii="Trebuchet MS"/>
          <w:color w:val="231F20"/>
          <w:w w:val="95"/>
          <w:sz w:val="20"/>
        </w:rPr>
        <w:t>CHNA/CHIP</w:t>
      </w:r>
      <w:r>
        <w:rPr>
          <w:rFonts w:ascii="Trebuchet MS"/>
          <w:color w:val="231F20"/>
          <w:spacing w:val="-14"/>
          <w:w w:val="95"/>
          <w:sz w:val="20"/>
        </w:rPr>
        <w:t xml:space="preserve"> </w:t>
      </w:r>
      <w:r>
        <w:rPr>
          <w:rFonts w:ascii="Trebuchet MS"/>
          <w:color w:val="231F20"/>
          <w:w w:val="95"/>
          <w:sz w:val="20"/>
        </w:rPr>
        <w:t>process</w:t>
      </w:r>
      <w:r>
        <w:rPr>
          <w:rFonts w:ascii="Trebuchet MS"/>
          <w:color w:val="231F20"/>
          <w:spacing w:val="-15"/>
          <w:w w:val="95"/>
          <w:sz w:val="20"/>
        </w:rPr>
        <w:t xml:space="preserve"> </w:t>
      </w:r>
      <w:r>
        <w:rPr>
          <w:rFonts w:ascii="Trebuchet MS"/>
          <w:color w:val="231F20"/>
          <w:w w:val="95"/>
          <w:sz w:val="20"/>
        </w:rPr>
        <w:t>will</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3"/>
          <w:sz w:val="20"/>
        </w:rPr>
        <w:t xml:space="preserve"> </w:t>
      </w:r>
      <w:r>
        <w:rPr>
          <w:rFonts w:ascii="Trebuchet MS"/>
          <w:color w:val="231F20"/>
          <w:w w:val="95"/>
          <w:sz w:val="20"/>
        </w:rPr>
        <w:t>CCHC</w:t>
      </w:r>
      <w:r>
        <w:rPr>
          <w:rFonts w:ascii="Trebuchet MS"/>
          <w:color w:val="231F20"/>
          <w:spacing w:val="-15"/>
          <w:w w:val="95"/>
          <w:sz w:val="20"/>
        </w:rPr>
        <w:t xml:space="preserve"> </w:t>
      </w:r>
      <w:r>
        <w:rPr>
          <w:rFonts w:ascii="Trebuchet MS"/>
          <w:color w:val="231F20"/>
          <w:w w:val="95"/>
          <w:sz w:val="20"/>
        </w:rPr>
        <w:t>DoN</w:t>
      </w:r>
      <w:r>
        <w:rPr>
          <w:rFonts w:ascii="Trebuchet MS"/>
          <w:color w:val="231F20"/>
          <w:spacing w:val="-15"/>
          <w:w w:val="95"/>
          <w:sz w:val="20"/>
        </w:rPr>
        <w:t xml:space="preserve"> </w:t>
      </w:r>
      <w:r>
        <w:rPr>
          <w:rFonts w:ascii="Trebuchet MS"/>
          <w:color w:val="231F20"/>
          <w:w w:val="95"/>
          <w:sz w:val="20"/>
        </w:rPr>
        <w:t>CHI</w:t>
      </w:r>
      <w:r>
        <w:rPr>
          <w:rFonts w:ascii="Trebuchet MS"/>
          <w:color w:val="231F20"/>
          <w:spacing w:val="-14"/>
          <w:w w:val="95"/>
          <w:sz w:val="20"/>
        </w:rPr>
        <w:t xml:space="preserve"> </w:t>
      </w:r>
      <w:r>
        <w:rPr>
          <w:rFonts w:ascii="Trebuchet MS"/>
          <w:color w:val="231F20"/>
          <w:spacing w:val="-4"/>
          <w:w w:val="95"/>
          <w:sz w:val="20"/>
        </w:rPr>
        <w:t>2022</w:t>
      </w:r>
      <w:r>
        <w:rPr>
          <w:rFonts w:ascii="Trebuchet MS"/>
          <w:color w:val="231F20"/>
          <w:sz w:val="20"/>
        </w:rPr>
        <w:tab/>
      </w:r>
      <w:r>
        <w:rPr>
          <w:rFonts w:ascii="Trebuchet MS"/>
          <w:color w:val="231F20"/>
          <w:w w:val="90"/>
          <w:sz w:val="20"/>
        </w:rPr>
        <w:t>focus</w:t>
      </w:r>
      <w:r>
        <w:rPr>
          <w:rFonts w:ascii="Trebuchet MS"/>
          <w:color w:val="231F20"/>
          <w:spacing w:val="6"/>
          <w:sz w:val="20"/>
        </w:rPr>
        <w:t xml:space="preserve"> </w:t>
      </w:r>
      <w:r>
        <w:rPr>
          <w:rFonts w:ascii="Trebuchet MS"/>
          <w:color w:val="231F20"/>
          <w:w w:val="90"/>
          <w:sz w:val="20"/>
        </w:rPr>
        <w:t>on?</w:t>
      </w:r>
      <w:r>
        <w:rPr>
          <w:rFonts w:ascii="Trebuchet MS"/>
          <w:color w:val="231F20"/>
          <w:spacing w:val="7"/>
          <w:sz w:val="20"/>
        </w:rPr>
        <w:t xml:space="preserve"> </w:t>
      </w:r>
      <w:r>
        <w:rPr>
          <w:rFonts w:ascii="Trebuchet MS"/>
          <w:color w:val="231F20"/>
          <w:w w:val="90"/>
          <w:sz w:val="20"/>
        </w:rPr>
        <w:t>Please</w:t>
      </w:r>
      <w:r>
        <w:rPr>
          <w:rFonts w:ascii="Trebuchet MS"/>
          <w:color w:val="231F20"/>
          <w:spacing w:val="6"/>
          <w:sz w:val="20"/>
        </w:rPr>
        <w:t xml:space="preserve"> </w:t>
      </w:r>
      <w:r>
        <w:rPr>
          <w:rFonts w:ascii="Trebuchet MS"/>
          <w:color w:val="231F20"/>
          <w:w w:val="90"/>
          <w:sz w:val="20"/>
        </w:rPr>
        <w:t>describe</w:t>
      </w:r>
      <w:r>
        <w:rPr>
          <w:rFonts w:ascii="Trebuchet MS"/>
          <w:color w:val="231F20"/>
          <w:spacing w:val="7"/>
          <w:sz w:val="20"/>
        </w:rPr>
        <w:t xml:space="preserve"> </w:t>
      </w:r>
      <w:r>
        <w:rPr>
          <w:rFonts w:ascii="Trebuchet MS"/>
          <w:color w:val="231F20"/>
          <w:spacing w:val="-2"/>
          <w:w w:val="90"/>
          <w:sz w:val="20"/>
        </w:rPr>
        <w:t>specific</w:t>
      </w:r>
    </w:p>
    <w:p w:rsidR="00057D42" w:rsidRDefault="00057D42">
      <w:pPr>
        <w:rPr>
          <w:rFonts w:ascii="Trebuchet MS"/>
          <w:sz w:val="20"/>
        </w:rPr>
        <w:sectPr w:rsidR="00057D42">
          <w:pgSz w:w="12240" w:h="15840"/>
          <w:pgMar w:top="280" w:right="240" w:bottom="420" w:left="240" w:header="0" w:footer="223" w:gutter="0"/>
          <w:cols w:space="720"/>
        </w:sectPr>
      </w:pPr>
    </w:p>
    <w:p w:rsidR="00057D42" w:rsidRDefault="005F656B">
      <w:pPr>
        <w:spacing w:before="66" w:line="194" w:lineRule="auto"/>
        <w:ind w:left="164"/>
        <w:rPr>
          <w:rFonts w:ascii="Trebuchet MS"/>
          <w:sz w:val="20"/>
        </w:rPr>
      </w:pPr>
      <w:r>
        <w:rPr>
          <w:rFonts w:ascii="Trebuchet MS"/>
          <w:color w:val="231F20"/>
          <w:w w:val="95"/>
          <w:sz w:val="20"/>
        </w:rPr>
        <w:t>activities</w:t>
      </w:r>
      <w:r>
        <w:rPr>
          <w:rFonts w:ascii="Trebuchet MS"/>
          <w:color w:val="231F20"/>
          <w:spacing w:val="-15"/>
          <w:w w:val="95"/>
          <w:sz w:val="20"/>
        </w:rPr>
        <w:t xml:space="preserve"> </w:t>
      </w:r>
      <w:r>
        <w:rPr>
          <w:rFonts w:ascii="Trebuchet MS"/>
          <w:color w:val="231F20"/>
          <w:w w:val="95"/>
          <w:sz w:val="20"/>
        </w:rPr>
        <w:t>within</w:t>
      </w:r>
      <w:r>
        <w:rPr>
          <w:rFonts w:ascii="Trebuchet MS"/>
          <w:color w:val="231F20"/>
          <w:spacing w:val="-15"/>
          <w:w w:val="95"/>
          <w:sz w:val="20"/>
        </w:rPr>
        <w:t xml:space="preserve"> </w:t>
      </w:r>
      <w:r>
        <w:rPr>
          <w:rFonts w:ascii="Trebuchet MS"/>
          <w:color w:val="231F20"/>
          <w:w w:val="95"/>
          <w:sz w:val="20"/>
        </w:rPr>
        <w:t>each</w:t>
      </w:r>
      <w:r>
        <w:rPr>
          <w:rFonts w:ascii="Trebuchet MS"/>
          <w:color w:val="231F20"/>
          <w:spacing w:val="-15"/>
          <w:w w:val="95"/>
          <w:sz w:val="20"/>
        </w:rPr>
        <w:t xml:space="preserve"> </w:t>
      </w:r>
      <w:r>
        <w:rPr>
          <w:rFonts w:ascii="Trebuchet MS"/>
          <w:color w:val="231F20"/>
          <w:w w:val="95"/>
          <w:sz w:val="20"/>
        </w:rPr>
        <w:t>stage</w:t>
      </w:r>
      <w:r>
        <w:rPr>
          <w:rFonts w:ascii="Trebuchet MS"/>
          <w:color w:val="231F20"/>
          <w:spacing w:val="-15"/>
          <w:w w:val="95"/>
          <w:sz w:val="20"/>
        </w:rPr>
        <w:t xml:space="preserve"> </w:t>
      </w:r>
      <w:r>
        <w:rPr>
          <w:rFonts w:ascii="Trebuchet MS"/>
          <w:color w:val="231F20"/>
          <w:w w:val="95"/>
          <w:sz w:val="20"/>
        </w:rPr>
        <w:t>and</w:t>
      </w:r>
      <w:r>
        <w:rPr>
          <w:rFonts w:ascii="Trebuchet MS"/>
          <w:color w:val="231F20"/>
          <w:spacing w:val="-14"/>
          <w:w w:val="95"/>
          <w:sz w:val="20"/>
        </w:rPr>
        <w:t xml:space="preserve"> </w:t>
      </w:r>
      <w:r>
        <w:rPr>
          <w:rFonts w:ascii="Trebuchet MS"/>
          <w:color w:val="231F20"/>
          <w:w w:val="95"/>
          <w:sz w:val="20"/>
        </w:rPr>
        <w:t>what</w:t>
      </w:r>
      <w:r>
        <w:rPr>
          <w:rFonts w:ascii="Trebuchet MS"/>
          <w:color w:val="231F20"/>
          <w:spacing w:val="-15"/>
          <w:w w:val="95"/>
          <w:sz w:val="20"/>
        </w:rPr>
        <w:t xml:space="preserve"> </w:t>
      </w:r>
      <w:r>
        <w:rPr>
          <w:rFonts w:ascii="Trebuchet MS"/>
          <w:color w:val="231F20"/>
          <w:w w:val="95"/>
          <w:sz w:val="20"/>
        </w:rPr>
        <w:t>level</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15"/>
          <w:w w:val="95"/>
          <w:sz w:val="20"/>
        </w:rPr>
        <w:t xml:space="preserve"> </w:t>
      </w:r>
      <w:r>
        <w:rPr>
          <w:rFonts w:ascii="Trebuchet MS"/>
          <w:color w:val="231F20"/>
          <w:w w:val="95"/>
          <w:sz w:val="20"/>
        </w:rPr>
        <w:t>community</w:t>
      </w:r>
      <w:r>
        <w:rPr>
          <w:rFonts w:ascii="Trebuchet MS"/>
          <w:color w:val="231F20"/>
          <w:spacing w:val="-14"/>
          <w:w w:val="95"/>
          <w:sz w:val="20"/>
        </w:rPr>
        <w:t xml:space="preserve"> </w:t>
      </w:r>
      <w:r>
        <w:rPr>
          <w:rFonts w:ascii="Trebuchet MS"/>
          <w:color w:val="231F20"/>
          <w:w w:val="95"/>
          <w:sz w:val="20"/>
        </w:rPr>
        <w:t>will</w:t>
      </w:r>
      <w:r>
        <w:rPr>
          <w:rFonts w:ascii="Trebuchet MS"/>
          <w:color w:val="231F20"/>
          <w:spacing w:val="-15"/>
          <w:w w:val="95"/>
          <w:sz w:val="20"/>
        </w:rPr>
        <w:t xml:space="preserve"> </w:t>
      </w:r>
      <w:r>
        <w:rPr>
          <w:rFonts w:ascii="Trebuchet MS"/>
          <w:color w:val="231F20"/>
          <w:w w:val="95"/>
          <w:sz w:val="20"/>
        </w:rPr>
        <w:t>be</w:t>
      </w:r>
      <w:r>
        <w:rPr>
          <w:rFonts w:ascii="Trebuchet MS"/>
          <w:color w:val="231F20"/>
          <w:spacing w:val="-15"/>
          <w:w w:val="95"/>
          <w:sz w:val="20"/>
        </w:rPr>
        <w:t xml:space="preserve"> </w:t>
      </w:r>
      <w:r>
        <w:rPr>
          <w:rFonts w:ascii="Trebuchet MS"/>
          <w:color w:val="231F20"/>
          <w:w w:val="95"/>
          <w:sz w:val="20"/>
        </w:rPr>
        <w:t>engaged</w:t>
      </w:r>
      <w:r>
        <w:rPr>
          <w:rFonts w:ascii="Trebuchet MS"/>
          <w:color w:val="231F20"/>
          <w:spacing w:val="-15"/>
          <w:w w:val="95"/>
          <w:sz w:val="20"/>
        </w:rPr>
        <w:t xml:space="preserve"> </w:t>
      </w:r>
      <w:r>
        <w:rPr>
          <w:rFonts w:ascii="Trebuchet MS"/>
          <w:color w:val="231F20"/>
          <w:w w:val="95"/>
          <w:sz w:val="20"/>
        </w:rPr>
        <w:t>during</w:t>
      </w:r>
      <w:r>
        <w:rPr>
          <w:rFonts w:ascii="Trebuchet MS"/>
          <w:color w:val="231F20"/>
          <w:spacing w:val="-15"/>
          <w:w w:val="95"/>
          <w:sz w:val="20"/>
        </w:rPr>
        <w:t xml:space="preserve"> </w:t>
      </w:r>
      <w:r>
        <w:rPr>
          <w:rFonts w:ascii="Trebuchet MS"/>
          <w:color w:val="231F20"/>
          <w:w w:val="95"/>
          <w:sz w:val="20"/>
        </w:rPr>
        <w:t>the</w:t>
      </w:r>
      <w:r>
        <w:rPr>
          <w:rFonts w:ascii="Trebuchet MS"/>
          <w:color w:val="231F20"/>
          <w:spacing w:val="8"/>
          <w:sz w:val="20"/>
        </w:rPr>
        <w:t xml:space="preserve"> </w:t>
      </w:r>
      <w:r>
        <w:rPr>
          <w:rFonts w:ascii="Trebuchet MS"/>
          <w:color w:val="231F20"/>
          <w:w w:val="95"/>
          <w:position w:val="-5"/>
          <w:sz w:val="20"/>
        </w:rPr>
        <w:t>CCHC</w:t>
      </w:r>
      <w:r>
        <w:rPr>
          <w:rFonts w:ascii="Trebuchet MS"/>
          <w:color w:val="231F20"/>
          <w:spacing w:val="-15"/>
          <w:w w:val="95"/>
          <w:position w:val="-5"/>
          <w:sz w:val="20"/>
        </w:rPr>
        <w:t xml:space="preserve"> </w:t>
      </w:r>
      <w:r>
        <w:rPr>
          <w:rFonts w:ascii="Trebuchet MS"/>
          <w:color w:val="231F20"/>
          <w:w w:val="95"/>
          <w:position w:val="-5"/>
          <w:sz w:val="20"/>
        </w:rPr>
        <w:t>DoN</w:t>
      </w:r>
      <w:r>
        <w:rPr>
          <w:rFonts w:ascii="Trebuchet MS"/>
          <w:color w:val="231F20"/>
          <w:spacing w:val="-15"/>
          <w:w w:val="95"/>
          <w:position w:val="-5"/>
          <w:sz w:val="20"/>
        </w:rPr>
        <w:t xml:space="preserve"> </w:t>
      </w:r>
      <w:r>
        <w:rPr>
          <w:rFonts w:ascii="Trebuchet MS"/>
          <w:color w:val="231F20"/>
          <w:w w:val="95"/>
          <w:position w:val="-5"/>
          <w:sz w:val="20"/>
        </w:rPr>
        <w:t>CHI</w:t>
      </w:r>
      <w:r>
        <w:rPr>
          <w:rFonts w:ascii="Trebuchet MS"/>
          <w:color w:val="231F20"/>
          <w:spacing w:val="-15"/>
          <w:w w:val="95"/>
          <w:position w:val="-5"/>
          <w:sz w:val="20"/>
        </w:rPr>
        <w:t xml:space="preserve"> </w:t>
      </w:r>
      <w:r>
        <w:rPr>
          <w:rFonts w:ascii="Trebuchet MS"/>
          <w:color w:val="231F20"/>
          <w:spacing w:val="-4"/>
          <w:w w:val="95"/>
          <w:position w:val="-5"/>
          <w:sz w:val="20"/>
        </w:rPr>
        <w:t>2022</w:t>
      </w:r>
    </w:p>
    <w:p w:rsidR="00057D42" w:rsidRDefault="005F656B">
      <w:pPr>
        <w:spacing w:before="43"/>
        <w:ind w:left="164"/>
        <w:rPr>
          <w:rFonts w:ascii="Trebuchet MS"/>
          <w:sz w:val="20"/>
        </w:rPr>
      </w:pPr>
      <w:r>
        <w:br w:type="column"/>
      </w:r>
      <w:r>
        <w:rPr>
          <w:rFonts w:ascii="Trebuchet MS"/>
          <w:color w:val="231F20"/>
          <w:w w:val="55"/>
          <w:sz w:val="20"/>
        </w:rPr>
        <w:t>.</w:t>
      </w:r>
      <w:r>
        <w:rPr>
          <w:rFonts w:ascii="Trebuchet MS"/>
          <w:color w:val="231F20"/>
          <w:spacing w:val="-12"/>
          <w:w w:val="90"/>
          <w:sz w:val="20"/>
        </w:rPr>
        <w:t xml:space="preserve"> </w:t>
      </w:r>
      <w:r>
        <w:rPr>
          <w:rFonts w:ascii="Trebuchet MS"/>
          <w:color w:val="231F20"/>
          <w:spacing w:val="-2"/>
          <w:w w:val="90"/>
          <w:sz w:val="20"/>
        </w:rPr>
        <w:t>While</w:t>
      </w:r>
    </w:p>
    <w:p w:rsidR="00057D42" w:rsidRDefault="00057D42">
      <w:pPr>
        <w:rPr>
          <w:rFonts w:ascii="Trebuchet MS"/>
          <w:sz w:val="20"/>
        </w:rPr>
        <w:sectPr w:rsidR="00057D42">
          <w:type w:val="continuous"/>
          <w:pgSz w:w="12240" w:h="15840"/>
          <w:pgMar w:top="1500" w:right="240" w:bottom="280" w:left="240" w:header="0" w:footer="223" w:gutter="0"/>
          <w:cols w:num="2" w:space="720" w:equalWidth="0">
            <w:col w:w="9076" w:space="1604"/>
            <w:col w:w="1080"/>
          </w:cols>
        </w:sectPr>
      </w:pPr>
    </w:p>
    <w:p w:rsidR="00057D42" w:rsidRDefault="00F843F3">
      <w:pPr>
        <w:spacing w:before="3" w:after="24" w:line="285" w:lineRule="auto"/>
        <w:ind w:left="164" w:right="317"/>
        <w:rPr>
          <w:rFonts w:ascii="Trebuchet MS" w:hAnsi="Trebuchet MS"/>
          <w:sz w:val="20"/>
        </w:rPr>
      </w:pPr>
      <w:r>
        <w:rPr>
          <w:noProof/>
        </w:rPr>
        <mc:AlternateContent>
          <mc:Choice Requires="wpg">
            <w:drawing>
              <wp:anchor distT="0" distB="0" distL="114300" distR="114300" simplePos="0" relativeHeight="251627008" behindDoc="1" locked="0" layoutInCell="1" allowOverlap="1">
                <wp:simplePos x="0" y="0"/>
                <wp:positionH relativeFrom="page">
                  <wp:posOffset>264795</wp:posOffset>
                </wp:positionH>
                <wp:positionV relativeFrom="paragraph">
                  <wp:posOffset>1351280</wp:posOffset>
                </wp:positionV>
                <wp:extent cx="127000" cy="127000"/>
                <wp:effectExtent l="0" t="0" r="0" b="0"/>
                <wp:wrapNone/>
                <wp:docPr id="977" name="docshapegroup628" descr="Answer: Collaborate" title="Assess Needs and Resourc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2128"/>
                          <a:chExt cx="200" cy="200"/>
                        </a:xfrm>
                      </wpg:grpSpPr>
                      <wps:wsp>
                        <wps:cNvPr id="978" name="docshape629"/>
                        <wps:cNvSpPr>
                          <a:spLocks/>
                        </wps:cNvSpPr>
                        <wps:spPr bwMode="auto">
                          <a:xfrm>
                            <a:off x="416" y="2127"/>
                            <a:ext cx="200" cy="200"/>
                          </a:xfrm>
                          <a:custGeom>
                            <a:avLst/>
                            <a:gdLst>
                              <a:gd name="T0" fmla="+- 0 617 417"/>
                              <a:gd name="T1" fmla="*/ T0 w 200"/>
                              <a:gd name="T2" fmla="+- 0 2128 2128"/>
                              <a:gd name="T3" fmla="*/ 2128 h 200"/>
                              <a:gd name="T4" fmla="+- 0 607 417"/>
                              <a:gd name="T5" fmla="*/ T4 w 200"/>
                              <a:gd name="T6" fmla="+- 0 2128 2128"/>
                              <a:gd name="T7" fmla="*/ 2128 h 200"/>
                              <a:gd name="T8" fmla="+- 0 607 417"/>
                              <a:gd name="T9" fmla="*/ T8 w 200"/>
                              <a:gd name="T10" fmla="+- 0 2138 2128"/>
                              <a:gd name="T11" fmla="*/ 2138 h 200"/>
                              <a:gd name="T12" fmla="+- 0 607 417"/>
                              <a:gd name="T13" fmla="*/ T12 w 200"/>
                              <a:gd name="T14" fmla="+- 0 2318 2128"/>
                              <a:gd name="T15" fmla="*/ 2318 h 200"/>
                              <a:gd name="T16" fmla="+- 0 427 417"/>
                              <a:gd name="T17" fmla="*/ T16 w 200"/>
                              <a:gd name="T18" fmla="+- 0 2318 2128"/>
                              <a:gd name="T19" fmla="*/ 2318 h 200"/>
                              <a:gd name="T20" fmla="+- 0 427 417"/>
                              <a:gd name="T21" fmla="*/ T20 w 200"/>
                              <a:gd name="T22" fmla="+- 0 2138 2128"/>
                              <a:gd name="T23" fmla="*/ 2138 h 200"/>
                              <a:gd name="T24" fmla="+- 0 607 417"/>
                              <a:gd name="T25" fmla="*/ T24 w 200"/>
                              <a:gd name="T26" fmla="+- 0 2138 2128"/>
                              <a:gd name="T27" fmla="*/ 2138 h 200"/>
                              <a:gd name="T28" fmla="+- 0 607 417"/>
                              <a:gd name="T29" fmla="*/ T28 w 200"/>
                              <a:gd name="T30" fmla="+- 0 2128 2128"/>
                              <a:gd name="T31" fmla="*/ 2128 h 200"/>
                              <a:gd name="T32" fmla="+- 0 417 417"/>
                              <a:gd name="T33" fmla="*/ T32 w 200"/>
                              <a:gd name="T34" fmla="+- 0 2128 2128"/>
                              <a:gd name="T35" fmla="*/ 2128 h 200"/>
                              <a:gd name="T36" fmla="+- 0 417 417"/>
                              <a:gd name="T37" fmla="*/ T36 w 200"/>
                              <a:gd name="T38" fmla="+- 0 2328 2128"/>
                              <a:gd name="T39" fmla="*/ 2328 h 200"/>
                              <a:gd name="T40" fmla="+- 0 617 417"/>
                              <a:gd name="T41" fmla="*/ T40 w 200"/>
                              <a:gd name="T42" fmla="+- 0 2328 2128"/>
                              <a:gd name="T43" fmla="*/ 2328 h 200"/>
                              <a:gd name="T44" fmla="+- 0 617 417"/>
                              <a:gd name="T45" fmla="*/ T44 w 200"/>
                              <a:gd name="T46" fmla="+- 0 2128 2128"/>
                              <a:gd name="T47" fmla="*/ 2128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 name="docshape630"/>
                        <wps:cNvSpPr>
                          <a:spLocks/>
                        </wps:cNvSpPr>
                        <wps:spPr bwMode="auto">
                          <a:xfrm>
                            <a:off x="426" y="2137"/>
                            <a:ext cx="180" cy="180"/>
                          </a:xfrm>
                          <a:custGeom>
                            <a:avLst/>
                            <a:gdLst>
                              <a:gd name="T0" fmla="+- 0 607 427"/>
                              <a:gd name="T1" fmla="*/ T0 w 180"/>
                              <a:gd name="T2" fmla="+- 0 2138 2138"/>
                              <a:gd name="T3" fmla="*/ 2138 h 180"/>
                              <a:gd name="T4" fmla="+- 0 427 427"/>
                              <a:gd name="T5" fmla="*/ T4 w 180"/>
                              <a:gd name="T6" fmla="+- 0 2138 2138"/>
                              <a:gd name="T7" fmla="*/ 2138 h 180"/>
                              <a:gd name="T8" fmla="+- 0 427 427"/>
                              <a:gd name="T9" fmla="*/ T8 w 180"/>
                              <a:gd name="T10" fmla="+- 0 2318 2138"/>
                              <a:gd name="T11" fmla="*/ 2318 h 180"/>
                              <a:gd name="T12" fmla="+- 0 437 427"/>
                              <a:gd name="T13" fmla="*/ T12 w 180"/>
                              <a:gd name="T14" fmla="+- 0 2308 2138"/>
                              <a:gd name="T15" fmla="*/ 2308 h 180"/>
                              <a:gd name="T16" fmla="+- 0 437 427"/>
                              <a:gd name="T17" fmla="*/ T16 w 180"/>
                              <a:gd name="T18" fmla="+- 0 2148 2138"/>
                              <a:gd name="T19" fmla="*/ 2148 h 180"/>
                              <a:gd name="T20" fmla="+- 0 597 427"/>
                              <a:gd name="T21" fmla="*/ T20 w 180"/>
                              <a:gd name="T22" fmla="+- 0 2148 2138"/>
                              <a:gd name="T23" fmla="*/ 2148 h 180"/>
                              <a:gd name="T24" fmla="+- 0 607 427"/>
                              <a:gd name="T25" fmla="*/ T24 w 180"/>
                              <a:gd name="T26" fmla="+- 0 2138 2138"/>
                              <a:gd name="T27" fmla="*/ 213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0" name="docshape631"/>
                        <wps:cNvSpPr>
                          <a:spLocks/>
                        </wps:cNvSpPr>
                        <wps:spPr bwMode="auto">
                          <a:xfrm>
                            <a:off x="426" y="2137"/>
                            <a:ext cx="180" cy="180"/>
                          </a:xfrm>
                          <a:custGeom>
                            <a:avLst/>
                            <a:gdLst>
                              <a:gd name="T0" fmla="+- 0 607 427"/>
                              <a:gd name="T1" fmla="*/ T0 w 180"/>
                              <a:gd name="T2" fmla="+- 0 2138 2138"/>
                              <a:gd name="T3" fmla="*/ 2138 h 180"/>
                              <a:gd name="T4" fmla="+- 0 597 427"/>
                              <a:gd name="T5" fmla="*/ T4 w 180"/>
                              <a:gd name="T6" fmla="+- 0 2148 2138"/>
                              <a:gd name="T7" fmla="*/ 2148 h 180"/>
                              <a:gd name="T8" fmla="+- 0 597 427"/>
                              <a:gd name="T9" fmla="*/ T8 w 180"/>
                              <a:gd name="T10" fmla="+- 0 2308 2138"/>
                              <a:gd name="T11" fmla="*/ 2308 h 180"/>
                              <a:gd name="T12" fmla="+- 0 437 427"/>
                              <a:gd name="T13" fmla="*/ T12 w 180"/>
                              <a:gd name="T14" fmla="+- 0 2308 2138"/>
                              <a:gd name="T15" fmla="*/ 2308 h 180"/>
                              <a:gd name="T16" fmla="+- 0 427 427"/>
                              <a:gd name="T17" fmla="*/ T16 w 180"/>
                              <a:gd name="T18" fmla="+- 0 2318 2138"/>
                              <a:gd name="T19" fmla="*/ 2318 h 180"/>
                              <a:gd name="T20" fmla="+- 0 607 427"/>
                              <a:gd name="T21" fmla="*/ T20 w 180"/>
                              <a:gd name="T22" fmla="+- 0 2318 2138"/>
                              <a:gd name="T23" fmla="*/ 2318 h 180"/>
                              <a:gd name="T24" fmla="+- 0 607 427"/>
                              <a:gd name="T25" fmla="*/ T24 w 180"/>
                              <a:gd name="T26" fmla="+- 0 2138 2138"/>
                              <a:gd name="T27" fmla="*/ 213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1" name="Line 615"/>
                        <wps:cNvCnPr>
                          <a:cxnSpLocks noChangeShapeType="1"/>
                        </wps:cNvCnPr>
                        <wps:spPr bwMode="auto">
                          <a:xfrm>
                            <a:off x="442" y="2153"/>
                            <a:ext cx="15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82" name="Line 614"/>
                        <wps:cNvCnPr>
                          <a:cxnSpLocks noChangeShapeType="1"/>
                        </wps:cNvCnPr>
                        <wps:spPr bwMode="auto">
                          <a:xfrm>
                            <a:off x="592" y="2153"/>
                            <a:ext cx="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839030" id="docshapegroup628" o:spid="_x0000_s1026" alt="Title: Assess Needs and Resources - Description: Answer: Collaborate" style="position:absolute;margin-left:20.85pt;margin-top:106.4pt;width:10pt;height:10pt;z-index:-23865856;mso-position-horizontal-relative:page" coordorigin="417,2128"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">
                <v:shape id="docshape629" o:spid="_x0000_s1027" style="position:absolute;left:416;top:2127;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" path="m200,l190,r,10l190,190r-180,l10,10r180,l190,,,,,200r200,l200,xe" fillcolor="#231f20" stroked="f">
                  <v:path arrowok="t" o:connecttype="custom" o:connectlocs="200,2128;190,2128;190,2138;190,2318;10,2318;10,2138;190,2138;190,2128;0,2128;0,2328;200,2328;200,2128" o:connectangles="0,0,0,0,0,0,0,0,0,0,0,0"/>
                </v:shape>
                <v:shape id="docshape630" o:spid="_x0000_s1028" style="position:absolute;left:426;top:213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" path="m180,l,,,180,10,170,10,10r160,l180,xe" fillcolor="#818386" stroked="f">
                  <v:path arrowok="t" o:connecttype="custom" o:connectlocs="180,2138;0,2138;0,2318;10,2308;10,2148;170,2148;180,2138" o:connectangles="0,0,0,0,0,0,0"/>
                </v:shape>
                <v:shape id="docshape631" o:spid="_x0000_s1029" style="position:absolute;left:426;top:213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" path="m180,l170,10r,160l10,170,,180r180,l180,xe" fillcolor="#d4d0c8" stroked="f">
                  <v:path arrowok="t" o:connecttype="custom" o:connectlocs="180,2138;170,2148;170,2308;10,2308;0,2318;180,2318;180,2138" o:connectangles="0,0,0,0,0,0,0"/>
                </v:shape>
                <v:line id="Line 615" o:spid="_x0000_s1030" style="position:absolute;visibility:visible;mso-wrap-style:square" from="442,2153" to="592,2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" strokecolor="#231f20" strokeweight=".5pt"/>
                <v:line id="Line 614" o:spid="_x0000_s1031" style="position:absolute;visibility:visible;mso-wrap-style:square" from="592,2153" to="592,2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" strokecolor="#231f20" strokeweight=".5pt"/>
                <w10:wrap anchorx="page"/>
              </v:group>
            </w:pict>
          </mc:Fallback>
        </mc:AlternateContent>
      </w:r>
      <w:r>
        <w:rPr>
          <w:noProof/>
        </w:rPr>
        <mc:AlternateContent>
          <mc:Choice Requires="wpg">
            <w:drawing>
              <wp:anchor distT="0" distB="0" distL="114300" distR="114300" simplePos="0" relativeHeight="251628032" behindDoc="1" locked="0" layoutInCell="1" allowOverlap="1">
                <wp:simplePos x="0" y="0"/>
                <wp:positionH relativeFrom="page">
                  <wp:posOffset>264795</wp:posOffset>
                </wp:positionH>
                <wp:positionV relativeFrom="page">
                  <wp:posOffset>3038475</wp:posOffset>
                </wp:positionV>
                <wp:extent cx="127000" cy="127635"/>
                <wp:effectExtent l="0" t="0" r="0" b="0"/>
                <wp:wrapNone/>
                <wp:docPr id="971" name="docshapegroup632" descr="Answer: Collaborate" title="Focus on What's Importa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635"/>
                          <a:chOff x="417" y="4785"/>
                          <a:chExt cx="200" cy="201"/>
                        </a:xfrm>
                      </wpg:grpSpPr>
                      <wps:wsp>
                        <wps:cNvPr id="972" name="docshape633"/>
                        <wps:cNvSpPr>
                          <a:spLocks/>
                        </wps:cNvSpPr>
                        <wps:spPr bwMode="auto">
                          <a:xfrm>
                            <a:off x="416" y="4785"/>
                            <a:ext cx="200" cy="201"/>
                          </a:xfrm>
                          <a:custGeom>
                            <a:avLst/>
                            <a:gdLst>
                              <a:gd name="T0" fmla="+- 0 617 417"/>
                              <a:gd name="T1" fmla="*/ T0 w 200"/>
                              <a:gd name="T2" fmla="+- 0 4785 4785"/>
                              <a:gd name="T3" fmla="*/ 4785 h 201"/>
                              <a:gd name="T4" fmla="+- 0 607 417"/>
                              <a:gd name="T5" fmla="*/ T4 w 200"/>
                              <a:gd name="T6" fmla="+- 0 4795 4785"/>
                              <a:gd name="T7" fmla="*/ 4795 h 201"/>
                              <a:gd name="T8" fmla="+- 0 607 417"/>
                              <a:gd name="T9" fmla="*/ T8 w 200"/>
                              <a:gd name="T10" fmla="+- 0 4975 4785"/>
                              <a:gd name="T11" fmla="*/ 4975 h 201"/>
                              <a:gd name="T12" fmla="+- 0 427 417"/>
                              <a:gd name="T13" fmla="*/ T12 w 200"/>
                              <a:gd name="T14" fmla="+- 0 4975 4785"/>
                              <a:gd name="T15" fmla="*/ 4975 h 201"/>
                              <a:gd name="T16" fmla="+- 0 417 417"/>
                              <a:gd name="T17" fmla="*/ T16 w 200"/>
                              <a:gd name="T18" fmla="+- 0 4985 4785"/>
                              <a:gd name="T19" fmla="*/ 4985 h 201"/>
                              <a:gd name="T20" fmla="+- 0 617 417"/>
                              <a:gd name="T21" fmla="*/ T20 w 200"/>
                              <a:gd name="T22" fmla="+- 0 4985 4785"/>
                              <a:gd name="T23" fmla="*/ 4985 h 201"/>
                              <a:gd name="T24" fmla="+- 0 617 417"/>
                              <a:gd name="T25" fmla="*/ T24 w 200"/>
                              <a:gd name="T26" fmla="+- 0 4785 4785"/>
                              <a:gd name="T27" fmla="*/ 4785 h 201"/>
                              <a:gd name="T28" fmla="+- 0 617 417"/>
                              <a:gd name="T29" fmla="*/ T28 w 200"/>
                              <a:gd name="T30" fmla="+- 0 4785 4785"/>
                              <a:gd name="T31" fmla="*/ 4785 h 201"/>
                              <a:gd name="T32" fmla="+- 0 417 417"/>
                              <a:gd name="T33" fmla="*/ T32 w 200"/>
                              <a:gd name="T34" fmla="+- 0 4785 4785"/>
                              <a:gd name="T35" fmla="*/ 4785 h 201"/>
                              <a:gd name="T36" fmla="+- 0 417 417"/>
                              <a:gd name="T37" fmla="*/ T36 w 200"/>
                              <a:gd name="T38" fmla="+- 0 4985 4785"/>
                              <a:gd name="T39" fmla="*/ 4985 h 201"/>
                              <a:gd name="T40" fmla="+- 0 427 417"/>
                              <a:gd name="T41" fmla="*/ T40 w 200"/>
                              <a:gd name="T42" fmla="+- 0 4975 4785"/>
                              <a:gd name="T43" fmla="*/ 4975 h 201"/>
                              <a:gd name="T44" fmla="+- 0 427 417"/>
                              <a:gd name="T45" fmla="*/ T44 w 200"/>
                              <a:gd name="T46" fmla="+- 0 4795 4785"/>
                              <a:gd name="T47" fmla="*/ 4795 h 201"/>
                              <a:gd name="T48" fmla="+- 0 607 417"/>
                              <a:gd name="T49" fmla="*/ T48 w 200"/>
                              <a:gd name="T50" fmla="+- 0 4795 4785"/>
                              <a:gd name="T51" fmla="*/ 4795 h 201"/>
                              <a:gd name="T52" fmla="+- 0 617 417"/>
                              <a:gd name="T53" fmla="*/ T52 w 200"/>
                              <a:gd name="T54" fmla="+- 0 4785 4785"/>
                              <a:gd name="T55" fmla="*/ 4785 h 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00" h="201">
                                <a:moveTo>
                                  <a:pt x="200" y="0"/>
                                </a:moveTo>
                                <a:lnTo>
                                  <a:pt x="190" y="10"/>
                                </a:lnTo>
                                <a:lnTo>
                                  <a:pt x="190" y="190"/>
                                </a:lnTo>
                                <a:lnTo>
                                  <a:pt x="10" y="190"/>
                                </a:lnTo>
                                <a:lnTo>
                                  <a:pt x="0" y="200"/>
                                </a:lnTo>
                                <a:lnTo>
                                  <a:pt x="200" y="200"/>
                                </a:lnTo>
                                <a:lnTo>
                                  <a:pt x="200" y="0"/>
                                </a:lnTo>
                                <a:close/>
                                <a:moveTo>
                                  <a:pt x="200" y="0"/>
                                </a:moveTo>
                                <a:lnTo>
                                  <a:pt x="0" y="0"/>
                                </a:lnTo>
                                <a:lnTo>
                                  <a:pt x="0" y="200"/>
                                </a:lnTo>
                                <a:lnTo>
                                  <a:pt x="10" y="190"/>
                                </a:lnTo>
                                <a:lnTo>
                                  <a:pt x="10" y="10"/>
                                </a:lnTo>
                                <a:lnTo>
                                  <a:pt x="190" y="1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docshape634"/>
                        <wps:cNvSpPr>
                          <a:spLocks/>
                        </wps:cNvSpPr>
                        <wps:spPr bwMode="auto">
                          <a:xfrm>
                            <a:off x="426" y="4795"/>
                            <a:ext cx="180" cy="180"/>
                          </a:xfrm>
                          <a:custGeom>
                            <a:avLst/>
                            <a:gdLst>
                              <a:gd name="T0" fmla="+- 0 607 427"/>
                              <a:gd name="T1" fmla="*/ T0 w 180"/>
                              <a:gd name="T2" fmla="+- 0 4795 4795"/>
                              <a:gd name="T3" fmla="*/ 4795 h 180"/>
                              <a:gd name="T4" fmla="+- 0 427 427"/>
                              <a:gd name="T5" fmla="*/ T4 w 180"/>
                              <a:gd name="T6" fmla="+- 0 4795 4795"/>
                              <a:gd name="T7" fmla="*/ 4795 h 180"/>
                              <a:gd name="T8" fmla="+- 0 427 427"/>
                              <a:gd name="T9" fmla="*/ T8 w 180"/>
                              <a:gd name="T10" fmla="+- 0 4975 4795"/>
                              <a:gd name="T11" fmla="*/ 4975 h 180"/>
                              <a:gd name="T12" fmla="+- 0 437 427"/>
                              <a:gd name="T13" fmla="*/ T12 w 180"/>
                              <a:gd name="T14" fmla="+- 0 4965 4795"/>
                              <a:gd name="T15" fmla="*/ 4965 h 180"/>
                              <a:gd name="T16" fmla="+- 0 437 427"/>
                              <a:gd name="T17" fmla="*/ T16 w 180"/>
                              <a:gd name="T18" fmla="+- 0 4805 4795"/>
                              <a:gd name="T19" fmla="*/ 4805 h 180"/>
                              <a:gd name="T20" fmla="+- 0 597 427"/>
                              <a:gd name="T21" fmla="*/ T20 w 180"/>
                              <a:gd name="T22" fmla="+- 0 4805 4795"/>
                              <a:gd name="T23" fmla="*/ 4805 h 180"/>
                              <a:gd name="T24" fmla="+- 0 607 427"/>
                              <a:gd name="T25" fmla="*/ T24 w 180"/>
                              <a:gd name="T26" fmla="+- 0 4795 4795"/>
                              <a:gd name="T27" fmla="*/ 4795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docshape635"/>
                        <wps:cNvSpPr>
                          <a:spLocks/>
                        </wps:cNvSpPr>
                        <wps:spPr bwMode="auto">
                          <a:xfrm>
                            <a:off x="426" y="4795"/>
                            <a:ext cx="180" cy="180"/>
                          </a:xfrm>
                          <a:custGeom>
                            <a:avLst/>
                            <a:gdLst>
                              <a:gd name="T0" fmla="+- 0 607 427"/>
                              <a:gd name="T1" fmla="*/ T0 w 180"/>
                              <a:gd name="T2" fmla="+- 0 4795 4795"/>
                              <a:gd name="T3" fmla="*/ 4795 h 180"/>
                              <a:gd name="T4" fmla="+- 0 597 427"/>
                              <a:gd name="T5" fmla="*/ T4 w 180"/>
                              <a:gd name="T6" fmla="+- 0 4805 4795"/>
                              <a:gd name="T7" fmla="*/ 4805 h 180"/>
                              <a:gd name="T8" fmla="+- 0 597 427"/>
                              <a:gd name="T9" fmla="*/ T8 w 180"/>
                              <a:gd name="T10" fmla="+- 0 4965 4795"/>
                              <a:gd name="T11" fmla="*/ 4965 h 180"/>
                              <a:gd name="T12" fmla="+- 0 437 427"/>
                              <a:gd name="T13" fmla="*/ T12 w 180"/>
                              <a:gd name="T14" fmla="+- 0 4965 4795"/>
                              <a:gd name="T15" fmla="*/ 4965 h 180"/>
                              <a:gd name="T16" fmla="+- 0 427 427"/>
                              <a:gd name="T17" fmla="*/ T16 w 180"/>
                              <a:gd name="T18" fmla="+- 0 4975 4795"/>
                              <a:gd name="T19" fmla="*/ 4975 h 180"/>
                              <a:gd name="T20" fmla="+- 0 607 427"/>
                              <a:gd name="T21" fmla="*/ T20 w 180"/>
                              <a:gd name="T22" fmla="+- 0 4975 4795"/>
                              <a:gd name="T23" fmla="*/ 4975 h 180"/>
                              <a:gd name="T24" fmla="+- 0 607 427"/>
                              <a:gd name="T25" fmla="*/ T24 w 180"/>
                              <a:gd name="T26" fmla="+- 0 4795 4795"/>
                              <a:gd name="T27" fmla="*/ 4795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5" name="Line 609"/>
                        <wps:cNvCnPr>
                          <a:cxnSpLocks noChangeShapeType="1"/>
                        </wps:cNvCnPr>
                        <wps:spPr bwMode="auto">
                          <a:xfrm>
                            <a:off x="442" y="4810"/>
                            <a:ext cx="15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76" name="Line 608"/>
                        <wps:cNvCnPr>
                          <a:cxnSpLocks noChangeShapeType="1"/>
                        </wps:cNvCnPr>
                        <wps:spPr bwMode="auto">
                          <a:xfrm>
                            <a:off x="592" y="4810"/>
                            <a:ext cx="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CB3C25" id="docshapegroup632" o:spid="_x0000_s1026" alt="Title: Focus on What's Important - Description: Answer: Collaborate" style="position:absolute;margin-left:20.85pt;margin-top:239.25pt;width:10pt;height:10.05pt;z-index:-23865344;mso-position-horizontal-relative:page;mso-position-vertical-relative:page" coordorigin="417,4785" coordsize="200,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">
                <v:shape id="docshape633" o:spid="_x0000_s1027" style="position:absolute;left:416;top:4785;width:200;height:201;visibility:visible;mso-wrap-style:square;v-text-anchor:top" coordsize="200,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" path="m200,l190,10r,180l10,190,,200r200,l200,xm200,l,,,200,10,190,10,10r180,l200,xe" fillcolor="#231f20" stroked="f">
                  <v:path arrowok="t" o:connecttype="custom" o:connectlocs="200,4785;190,4795;190,4975;10,4975;0,4985;200,4985;200,4785;200,4785;0,4785;0,4985;10,4975;10,4795;190,4795;200,4785" o:connectangles="0,0,0,0,0,0,0,0,0,0,0,0,0,0"/>
                </v:shape>
                <v:shape id="docshape634" o:spid="_x0000_s1028" style="position:absolute;left:426;top:4795;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" path="m180,l,,,180,10,170,10,10r160,l180,xe" fillcolor="#818386" stroked="f">
                  <v:path arrowok="t" o:connecttype="custom" o:connectlocs="180,4795;0,4795;0,4975;10,4965;10,4805;170,4805;180,4795" o:connectangles="0,0,0,0,0,0,0"/>
                </v:shape>
                <v:shape id="docshape635" o:spid="_x0000_s1029" style="position:absolute;left:426;top:4795;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" path="m180,l170,10r,160l10,170,,180r180,l180,xe" fillcolor="#d4d0c8" stroked="f">
                  <v:path arrowok="t" o:connecttype="custom" o:connectlocs="180,4795;170,4805;170,4965;10,4965;0,4975;180,4975;180,4795" o:connectangles="0,0,0,0,0,0,0"/>
                </v:shape>
                <v:line id="Line 609" o:spid="_x0000_s1030" style="position:absolute;visibility:visible;mso-wrap-style:square" from="442,4810" to="592,4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" strokecolor="#231f20" strokeweight=".5pt"/>
                <v:line id="Line 608" o:spid="_x0000_s1031" style="position:absolute;visibility:visible;mso-wrap-style:square" from="592,4810" to="592,4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" strokecolor="#231f20" strokeweight=".5pt"/>
                <w10:wrap anchorx="page" anchory="page"/>
              </v:group>
            </w:pict>
          </mc:Fallback>
        </mc:AlternateContent>
      </w:r>
      <w:r>
        <w:rPr>
          <w:noProof/>
        </w:rPr>
        <mc:AlternateContent>
          <mc:Choice Requires="wpg">
            <w:drawing>
              <wp:anchor distT="0" distB="0" distL="114300" distR="114300" simplePos="0" relativeHeight="251629056" behindDoc="1" locked="0" layoutInCell="1" allowOverlap="1">
                <wp:simplePos x="0" y="0"/>
                <wp:positionH relativeFrom="page">
                  <wp:posOffset>264795</wp:posOffset>
                </wp:positionH>
                <wp:positionV relativeFrom="page">
                  <wp:posOffset>4465955</wp:posOffset>
                </wp:positionV>
                <wp:extent cx="127000" cy="127000"/>
                <wp:effectExtent l="0" t="0" r="0" b="0"/>
                <wp:wrapNone/>
                <wp:docPr id="965" name="docshapegroup636" descr="Answer: Collaborate" title="Choose Effective Policies and Program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7033"/>
                          <a:chExt cx="200" cy="200"/>
                        </a:xfrm>
                      </wpg:grpSpPr>
                      <wps:wsp>
                        <wps:cNvPr id="966" name="docshape637"/>
                        <wps:cNvSpPr>
                          <a:spLocks/>
                        </wps:cNvSpPr>
                        <wps:spPr bwMode="auto">
                          <a:xfrm>
                            <a:off x="416" y="7033"/>
                            <a:ext cx="200" cy="200"/>
                          </a:xfrm>
                          <a:custGeom>
                            <a:avLst/>
                            <a:gdLst>
                              <a:gd name="T0" fmla="+- 0 617 417"/>
                              <a:gd name="T1" fmla="*/ T0 w 200"/>
                              <a:gd name="T2" fmla="+- 0 7033 7033"/>
                              <a:gd name="T3" fmla="*/ 7033 h 200"/>
                              <a:gd name="T4" fmla="+- 0 607 417"/>
                              <a:gd name="T5" fmla="*/ T4 w 200"/>
                              <a:gd name="T6" fmla="+- 0 7033 7033"/>
                              <a:gd name="T7" fmla="*/ 7033 h 200"/>
                              <a:gd name="T8" fmla="+- 0 607 417"/>
                              <a:gd name="T9" fmla="*/ T8 w 200"/>
                              <a:gd name="T10" fmla="+- 0 7043 7033"/>
                              <a:gd name="T11" fmla="*/ 7043 h 200"/>
                              <a:gd name="T12" fmla="+- 0 607 417"/>
                              <a:gd name="T13" fmla="*/ T12 w 200"/>
                              <a:gd name="T14" fmla="+- 0 7223 7033"/>
                              <a:gd name="T15" fmla="*/ 7223 h 200"/>
                              <a:gd name="T16" fmla="+- 0 427 417"/>
                              <a:gd name="T17" fmla="*/ T16 w 200"/>
                              <a:gd name="T18" fmla="+- 0 7223 7033"/>
                              <a:gd name="T19" fmla="*/ 7223 h 200"/>
                              <a:gd name="T20" fmla="+- 0 427 417"/>
                              <a:gd name="T21" fmla="*/ T20 w 200"/>
                              <a:gd name="T22" fmla="+- 0 7043 7033"/>
                              <a:gd name="T23" fmla="*/ 7043 h 200"/>
                              <a:gd name="T24" fmla="+- 0 607 417"/>
                              <a:gd name="T25" fmla="*/ T24 w 200"/>
                              <a:gd name="T26" fmla="+- 0 7043 7033"/>
                              <a:gd name="T27" fmla="*/ 7043 h 200"/>
                              <a:gd name="T28" fmla="+- 0 607 417"/>
                              <a:gd name="T29" fmla="*/ T28 w 200"/>
                              <a:gd name="T30" fmla="+- 0 7033 7033"/>
                              <a:gd name="T31" fmla="*/ 7033 h 200"/>
                              <a:gd name="T32" fmla="+- 0 417 417"/>
                              <a:gd name="T33" fmla="*/ T32 w 200"/>
                              <a:gd name="T34" fmla="+- 0 7033 7033"/>
                              <a:gd name="T35" fmla="*/ 7033 h 200"/>
                              <a:gd name="T36" fmla="+- 0 417 417"/>
                              <a:gd name="T37" fmla="*/ T36 w 200"/>
                              <a:gd name="T38" fmla="+- 0 7233 7033"/>
                              <a:gd name="T39" fmla="*/ 7233 h 200"/>
                              <a:gd name="T40" fmla="+- 0 617 417"/>
                              <a:gd name="T41" fmla="*/ T40 w 200"/>
                              <a:gd name="T42" fmla="+- 0 7233 7033"/>
                              <a:gd name="T43" fmla="*/ 7233 h 200"/>
                              <a:gd name="T44" fmla="+- 0 617 417"/>
                              <a:gd name="T45" fmla="*/ T44 w 200"/>
                              <a:gd name="T46" fmla="+- 0 7033 7033"/>
                              <a:gd name="T47" fmla="*/ 7033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docshape638"/>
                        <wps:cNvSpPr>
                          <a:spLocks/>
                        </wps:cNvSpPr>
                        <wps:spPr bwMode="auto">
                          <a:xfrm>
                            <a:off x="426" y="7043"/>
                            <a:ext cx="180" cy="180"/>
                          </a:xfrm>
                          <a:custGeom>
                            <a:avLst/>
                            <a:gdLst>
                              <a:gd name="T0" fmla="+- 0 607 427"/>
                              <a:gd name="T1" fmla="*/ T0 w 180"/>
                              <a:gd name="T2" fmla="+- 0 7043 7043"/>
                              <a:gd name="T3" fmla="*/ 7043 h 180"/>
                              <a:gd name="T4" fmla="+- 0 427 427"/>
                              <a:gd name="T5" fmla="*/ T4 w 180"/>
                              <a:gd name="T6" fmla="+- 0 7043 7043"/>
                              <a:gd name="T7" fmla="*/ 7043 h 180"/>
                              <a:gd name="T8" fmla="+- 0 427 427"/>
                              <a:gd name="T9" fmla="*/ T8 w 180"/>
                              <a:gd name="T10" fmla="+- 0 7223 7043"/>
                              <a:gd name="T11" fmla="*/ 7223 h 180"/>
                              <a:gd name="T12" fmla="+- 0 437 427"/>
                              <a:gd name="T13" fmla="*/ T12 w 180"/>
                              <a:gd name="T14" fmla="+- 0 7213 7043"/>
                              <a:gd name="T15" fmla="*/ 7213 h 180"/>
                              <a:gd name="T16" fmla="+- 0 437 427"/>
                              <a:gd name="T17" fmla="*/ T16 w 180"/>
                              <a:gd name="T18" fmla="+- 0 7053 7043"/>
                              <a:gd name="T19" fmla="*/ 7053 h 180"/>
                              <a:gd name="T20" fmla="+- 0 597 427"/>
                              <a:gd name="T21" fmla="*/ T20 w 180"/>
                              <a:gd name="T22" fmla="+- 0 7053 7043"/>
                              <a:gd name="T23" fmla="*/ 7053 h 180"/>
                              <a:gd name="T24" fmla="+- 0 607 427"/>
                              <a:gd name="T25" fmla="*/ T24 w 180"/>
                              <a:gd name="T26" fmla="+- 0 7043 7043"/>
                              <a:gd name="T27" fmla="*/ 7043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docshape639"/>
                        <wps:cNvSpPr>
                          <a:spLocks/>
                        </wps:cNvSpPr>
                        <wps:spPr bwMode="auto">
                          <a:xfrm>
                            <a:off x="426" y="7043"/>
                            <a:ext cx="180" cy="180"/>
                          </a:xfrm>
                          <a:custGeom>
                            <a:avLst/>
                            <a:gdLst>
                              <a:gd name="T0" fmla="+- 0 607 427"/>
                              <a:gd name="T1" fmla="*/ T0 w 180"/>
                              <a:gd name="T2" fmla="+- 0 7043 7043"/>
                              <a:gd name="T3" fmla="*/ 7043 h 180"/>
                              <a:gd name="T4" fmla="+- 0 597 427"/>
                              <a:gd name="T5" fmla="*/ T4 w 180"/>
                              <a:gd name="T6" fmla="+- 0 7053 7043"/>
                              <a:gd name="T7" fmla="*/ 7053 h 180"/>
                              <a:gd name="T8" fmla="+- 0 597 427"/>
                              <a:gd name="T9" fmla="*/ T8 w 180"/>
                              <a:gd name="T10" fmla="+- 0 7213 7043"/>
                              <a:gd name="T11" fmla="*/ 7213 h 180"/>
                              <a:gd name="T12" fmla="+- 0 437 427"/>
                              <a:gd name="T13" fmla="*/ T12 w 180"/>
                              <a:gd name="T14" fmla="+- 0 7213 7043"/>
                              <a:gd name="T15" fmla="*/ 7213 h 180"/>
                              <a:gd name="T16" fmla="+- 0 427 427"/>
                              <a:gd name="T17" fmla="*/ T16 w 180"/>
                              <a:gd name="T18" fmla="+- 0 7223 7043"/>
                              <a:gd name="T19" fmla="*/ 7223 h 180"/>
                              <a:gd name="T20" fmla="+- 0 607 427"/>
                              <a:gd name="T21" fmla="*/ T20 w 180"/>
                              <a:gd name="T22" fmla="+- 0 7223 7043"/>
                              <a:gd name="T23" fmla="*/ 7223 h 180"/>
                              <a:gd name="T24" fmla="+- 0 607 427"/>
                              <a:gd name="T25" fmla="*/ T24 w 180"/>
                              <a:gd name="T26" fmla="+- 0 7043 7043"/>
                              <a:gd name="T27" fmla="*/ 7043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Line 603"/>
                        <wps:cNvCnPr>
                          <a:cxnSpLocks noChangeShapeType="1"/>
                        </wps:cNvCnPr>
                        <wps:spPr bwMode="auto">
                          <a:xfrm>
                            <a:off x="442" y="7058"/>
                            <a:ext cx="15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70" name="Line 602"/>
                        <wps:cNvCnPr>
                          <a:cxnSpLocks noChangeShapeType="1"/>
                        </wps:cNvCnPr>
                        <wps:spPr bwMode="auto">
                          <a:xfrm>
                            <a:off x="592" y="7058"/>
                            <a:ext cx="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DDD9674" id="docshapegroup636" o:spid="_x0000_s1026" alt="Title: Choose Effective Policies and Programs - Description: Answer: Collaborate" style="position:absolute;margin-left:20.85pt;margin-top:351.65pt;width:10pt;height:10pt;z-index:-23864832;mso-position-horizontal-relative:page;mso-position-vertical-relative:page" coordorigin="417,7033"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">
                <v:shape id="docshape637" o:spid="_x0000_s1027" style="position:absolute;left:416;top:7033;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" path="m200,l190,r,10l190,190r-180,l10,10r180,l190,,,,,200r200,l200,xe" fillcolor="#231f20" stroked="f">
                  <v:path arrowok="t" o:connecttype="custom" o:connectlocs="200,7033;190,7033;190,7043;190,7223;10,7223;10,7043;190,7043;190,7033;0,7033;0,7233;200,7233;200,7033" o:connectangles="0,0,0,0,0,0,0,0,0,0,0,0"/>
                </v:shape>
                <v:shape id="docshape638" o:spid="_x0000_s1028" style="position:absolute;left:426;top:7043;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" path="m180,l,,,180,10,170,10,10r160,l180,xe" fillcolor="#818386" stroked="f">
                  <v:path arrowok="t" o:connecttype="custom" o:connectlocs="180,7043;0,7043;0,7223;10,7213;10,7053;170,7053;180,7043" o:connectangles="0,0,0,0,0,0,0"/>
                </v:shape>
                <v:shape id="docshape639" o:spid="_x0000_s1029" style="position:absolute;left:426;top:7043;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" path="m180,l170,10r,160l10,170,,180r180,l180,xe" fillcolor="#d4d0c8" stroked="f">
                  <v:path arrowok="t" o:connecttype="custom" o:connectlocs="180,7043;170,7053;170,7213;10,7213;0,7223;180,7223;180,7043" o:connectangles="0,0,0,0,0,0,0"/>
                </v:shape>
                <v:line id="Line 603" o:spid="_x0000_s1030" style="position:absolute;visibility:visible;mso-wrap-style:square" from="442,7058" to="592,7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" strokecolor="#231f20" strokeweight=".5pt"/>
                <v:line id="Line 602" o:spid="_x0000_s1031" style="position:absolute;visibility:visible;mso-wrap-style:square" from="592,7058" to="592,7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" strokecolor="#231f20" strokeweight=".5pt"/>
                <w10:wrap anchorx="page" anchory="page"/>
              </v:group>
            </w:pict>
          </mc:Fallback>
        </mc:AlternateContent>
      </w:r>
      <w:r>
        <w:rPr>
          <w:noProof/>
        </w:rPr>
        <mc:AlternateContent>
          <mc:Choice Requires="wpg">
            <w:drawing>
              <wp:anchor distT="0" distB="0" distL="114300" distR="114300" simplePos="0" relativeHeight="251630080" behindDoc="1" locked="0" layoutInCell="1" allowOverlap="1">
                <wp:simplePos x="0" y="0"/>
                <wp:positionH relativeFrom="page">
                  <wp:posOffset>264795</wp:posOffset>
                </wp:positionH>
                <wp:positionV relativeFrom="page">
                  <wp:posOffset>5745480</wp:posOffset>
                </wp:positionV>
                <wp:extent cx="127000" cy="127000"/>
                <wp:effectExtent l="0" t="0" r="0" b="0"/>
                <wp:wrapNone/>
                <wp:docPr id="959" name="docshapegroup640" descr="Answer: Collaborate" title="Act on What's Importa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127000"/>
                          <a:chOff x="417" y="9048"/>
                          <a:chExt cx="200" cy="200"/>
                        </a:xfrm>
                      </wpg:grpSpPr>
                      <wps:wsp>
                        <wps:cNvPr id="960" name="docshape641"/>
                        <wps:cNvSpPr>
                          <a:spLocks/>
                        </wps:cNvSpPr>
                        <wps:spPr bwMode="auto">
                          <a:xfrm>
                            <a:off x="416" y="9048"/>
                            <a:ext cx="200" cy="200"/>
                          </a:xfrm>
                          <a:custGeom>
                            <a:avLst/>
                            <a:gdLst>
                              <a:gd name="T0" fmla="+- 0 617 417"/>
                              <a:gd name="T1" fmla="*/ T0 w 200"/>
                              <a:gd name="T2" fmla="+- 0 9048 9048"/>
                              <a:gd name="T3" fmla="*/ 9048 h 200"/>
                              <a:gd name="T4" fmla="+- 0 607 417"/>
                              <a:gd name="T5" fmla="*/ T4 w 200"/>
                              <a:gd name="T6" fmla="+- 0 9048 9048"/>
                              <a:gd name="T7" fmla="*/ 9048 h 200"/>
                              <a:gd name="T8" fmla="+- 0 607 417"/>
                              <a:gd name="T9" fmla="*/ T8 w 200"/>
                              <a:gd name="T10" fmla="+- 0 9058 9048"/>
                              <a:gd name="T11" fmla="*/ 9058 h 200"/>
                              <a:gd name="T12" fmla="+- 0 607 417"/>
                              <a:gd name="T13" fmla="*/ T12 w 200"/>
                              <a:gd name="T14" fmla="+- 0 9238 9048"/>
                              <a:gd name="T15" fmla="*/ 9238 h 200"/>
                              <a:gd name="T16" fmla="+- 0 427 417"/>
                              <a:gd name="T17" fmla="*/ T16 w 200"/>
                              <a:gd name="T18" fmla="+- 0 9238 9048"/>
                              <a:gd name="T19" fmla="*/ 9238 h 200"/>
                              <a:gd name="T20" fmla="+- 0 427 417"/>
                              <a:gd name="T21" fmla="*/ T20 w 200"/>
                              <a:gd name="T22" fmla="+- 0 9058 9048"/>
                              <a:gd name="T23" fmla="*/ 9058 h 200"/>
                              <a:gd name="T24" fmla="+- 0 607 417"/>
                              <a:gd name="T25" fmla="*/ T24 w 200"/>
                              <a:gd name="T26" fmla="+- 0 9058 9048"/>
                              <a:gd name="T27" fmla="*/ 9058 h 200"/>
                              <a:gd name="T28" fmla="+- 0 607 417"/>
                              <a:gd name="T29" fmla="*/ T28 w 200"/>
                              <a:gd name="T30" fmla="+- 0 9048 9048"/>
                              <a:gd name="T31" fmla="*/ 9048 h 200"/>
                              <a:gd name="T32" fmla="+- 0 417 417"/>
                              <a:gd name="T33" fmla="*/ T32 w 200"/>
                              <a:gd name="T34" fmla="+- 0 9048 9048"/>
                              <a:gd name="T35" fmla="*/ 9048 h 200"/>
                              <a:gd name="T36" fmla="+- 0 417 417"/>
                              <a:gd name="T37" fmla="*/ T36 w 200"/>
                              <a:gd name="T38" fmla="+- 0 9248 9048"/>
                              <a:gd name="T39" fmla="*/ 9248 h 200"/>
                              <a:gd name="T40" fmla="+- 0 617 417"/>
                              <a:gd name="T41" fmla="*/ T40 w 200"/>
                              <a:gd name="T42" fmla="+- 0 9248 9048"/>
                              <a:gd name="T43" fmla="*/ 9248 h 200"/>
                              <a:gd name="T44" fmla="+- 0 617 417"/>
                              <a:gd name="T45" fmla="*/ T44 w 200"/>
                              <a:gd name="T46" fmla="+- 0 9048 9048"/>
                              <a:gd name="T47" fmla="*/ 9048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0" h="200">
                                <a:moveTo>
                                  <a:pt x="200" y="0"/>
                                </a:moveTo>
                                <a:lnTo>
                                  <a:pt x="190" y="0"/>
                                </a:lnTo>
                                <a:lnTo>
                                  <a:pt x="190" y="10"/>
                                </a:lnTo>
                                <a:lnTo>
                                  <a:pt x="190" y="190"/>
                                </a:lnTo>
                                <a:lnTo>
                                  <a:pt x="10" y="190"/>
                                </a:lnTo>
                                <a:lnTo>
                                  <a:pt x="10" y="10"/>
                                </a:lnTo>
                                <a:lnTo>
                                  <a:pt x="190" y="10"/>
                                </a:lnTo>
                                <a:lnTo>
                                  <a:pt x="190" y="0"/>
                                </a:lnTo>
                                <a:lnTo>
                                  <a:pt x="0" y="0"/>
                                </a:lnTo>
                                <a:lnTo>
                                  <a:pt x="0" y="200"/>
                                </a:lnTo>
                                <a:lnTo>
                                  <a:pt x="200" y="200"/>
                                </a:lnTo>
                                <a:lnTo>
                                  <a:pt x="20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1" name="docshape642"/>
                        <wps:cNvSpPr>
                          <a:spLocks/>
                        </wps:cNvSpPr>
                        <wps:spPr bwMode="auto">
                          <a:xfrm>
                            <a:off x="426" y="9058"/>
                            <a:ext cx="180" cy="180"/>
                          </a:xfrm>
                          <a:custGeom>
                            <a:avLst/>
                            <a:gdLst>
                              <a:gd name="T0" fmla="+- 0 607 427"/>
                              <a:gd name="T1" fmla="*/ T0 w 180"/>
                              <a:gd name="T2" fmla="+- 0 9058 9058"/>
                              <a:gd name="T3" fmla="*/ 9058 h 180"/>
                              <a:gd name="T4" fmla="+- 0 427 427"/>
                              <a:gd name="T5" fmla="*/ T4 w 180"/>
                              <a:gd name="T6" fmla="+- 0 9058 9058"/>
                              <a:gd name="T7" fmla="*/ 9058 h 180"/>
                              <a:gd name="T8" fmla="+- 0 427 427"/>
                              <a:gd name="T9" fmla="*/ T8 w 180"/>
                              <a:gd name="T10" fmla="+- 0 9238 9058"/>
                              <a:gd name="T11" fmla="*/ 9238 h 180"/>
                              <a:gd name="T12" fmla="+- 0 437 427"/>
                              <a:gd name="T13" fmla="*/ T12 w 180"/>
                              <a:gd name="T14" fmla="+- 0 9228 9058"/>
                              <a:gd name="T15" fmla="*/ 9228 h 180"/>
                              <a:gd name="T16" fmla="+- 0 437 427"/>
                              <a:gd name="T17" fmla="*/ T16 w 180"/>
                              <a:gd name="T18" fmla="+- 0 9068 9058"/>
                              <a:gd name="T19" fmla="*/ 9068 h 180"/>
                              <a:gd name="T20" fmla="+- 0 597 427"/>
                              <a:gd name="T21" fmla="*/ T20 w 180"/>
                              <a:gd name="T22" fmla="+- 0 9068 9058"/>
                              <a:gd name="T23" fmla="*/ 9068 h 180"/>
                              <a:gd name="T24" fmla="+- 0 607 427"/>
                              <a:gd name="T25" fmla="*/ T24 w 180"/>
                              <a:gd name="T26" fmla="+- 0 9058 9058"/>
                              <a:gd name="T27" fmla="*/ 905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0" y="0"/>
                                </a:lnTo>
                                <a:lnTo>
                                  <a:pt x="0" y="180"/>
                                </a:lnTo>
                                <a:lnTo>
                                  <a:pt x="10" y="170"/>
                                </a:lnTo>
                                <a:lnTo>
                                  <a:pt x="10" y="10"/>
                                </a:lnTo>
                                <a:lnTo>
                                  <a:pt x="170" y="10"/>
                                </a:lnTo>
                                <a:lnTo>
                                  <a:pt x="180"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docshape643"/>
                        <wps:cNvSpPr>
                          <a:spLocks/>
                        </wps:cNvSpPr>
                        <wps:spPr bwMode="auto">
                          <a:xfrm>
                            <a:off x="426" y="9058"/>
                            <a:ext cx="180" cy="180"/>
                          </a:xfrm>
                          <a:custGeom>
                            <a:avLst/>
                            <a:gdLst>
                              <a:gd name="T0" fmla="+- 0 607 427"/>
                              <a:gd name="T1" fmla="*/ T0 w 180"/>
                              <a:gd name="T2" fmla="+- 0 9058 9058"/>
                              <a:gd name="T3" fmla="*/ 9058 h 180"/>
                              <a:gd name="T4" fmla="+- 0 597 427"/>
                              <a:gd name="T5" fmla="*/ T4 w 180"/>
                              <a:gd name="T6" fmla="+- 0 9068 9058"/>
                              <a:gd name="T7" fmla="*/ 9068 h 180"/>
                              <a:gd name="T8" fmla="+- 0 597 427"/>
                              <a:gd name="T9" fmla="*/ T8 w 180"/>
                              <a:gd name="T10" fmla="+- 0 9228 9058"/>
                              <a:gd name="T11" fmla="*/ 9228 h 180"/>
                              <a:gd name="T12" fmla="+- 0 437 427"/>
                              <a:gd name="T13" fmla="*/ T12 w 180"/>
                              <a:gd name="T14" fmla="+- 0 9228 9058"/>
                              <a:gd name="T15" fmla="*/ 9228 h 180"/>
                              <a:gd name="T16" fmla="+- 0 427 427"/>
                              <a:gd name="T17" fmla="*/ T16 w 180"/>
                              <a:gd name="T18" fmla="+- 0 9238 9058"/>
                              <a:gd name="T19" fmla="*/ 9238 h 180"/>
                              <a:gd name="T20" fmla="+- 0 607 427"/>
                              <a:gd name="T21" fmla="*/ T20 w 180"/>
                              <a:gd name="T22" fmla="+- 0 9238 9058"/>
                              <a:gd name="T23" fmla="*/ 9238 h 180"/>
                              <a:gd name="T24" fmla="+- 0 607 427"/>
                              <a:gd name="T25" fmla="*/ T24 w 180"/>
                              <a:gd name="T26" fmla="+- 0 9058 9058"/>
                              <a:gd name="T27" fmla="*/ 9058 h 180"/>
                            </a:gdLst>
                            <a:ahLst/>
                            <a:cxnLst>
                              <a:cxn ang="0">
                                <a:pos x="T1" y="T3"/>
                              </a:cxn>
                              <a:cxn ang="0">
                                <a:pos x="T5" y="T7"/>
                              </a:cxn>
                              <a:cxn ang="0">
                                <a:pos x="T9" y="T11"/>
                              </a:cxn>
                              <a:cxn ang="0">
                                <a:pos x="T13" y="T15"/>
                              </a:cxn>
                              <a:cxn ang="0">
                                <a:pos x="T17" y="T19"/>
                              </a:cxn>
                              <a:cxn ang="0">
                                <a:pos x="T21" y="T23"/>
                              </a:cxn>
                              <a:cxn ang="0">
                                <a:pos x="T25" y="T27"/>
                              </a:cxn>
                            </a:cxnLst>
                            <a:rect l="0" t="0" r="r" b="b"/>
                            <a:pathLst>
                              <a:path w="180" h="180">
                                <a:moveTo>
                                  <a:pt x="180" y="0"/>
                                </a:moveTo>
                                <a:lnTo>
                                  <a:pt x="170" y="10"/>
                                </a:lnTo>
                                <a:lnTo>
                                  <a:pt x="170" y="170"/>
                                </a:lnTo>
                                <a:lnTo>
                                  <a:pt x="10" y="170"/>
                                </a:lnTo>
                                <a:lnTo>
                                  <a:pt x="0" y="180"/>
                                </a:lnTo>
                                <a:lnTo>
                                  <a:pt x="180" y="180"/>
                                </a:lnTo>
                                <a:lnTo>
                                  <a:pt x="180" y="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Line 597"/>
                        <wps:cNvCnPr>
                          <a:cxnSpLocks noChangeShapeType="1"/>
                        </wps:cNvCnPr>
                        <wps:spPr bwMode="auto">
                          <a:xfrm>
                            <a:off x="442" y="9073"/>
                            <a:ext cx="15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64" name="Line 596"/>
                        <wps:cNvCnPr>
                          <a:cxnSpLocks noChangeShapeType="1"/>
                        </wps:cNvCnPr>
                        <wps:spPr bwMode="auto">
                          <a:xfrm>
                            <a:off x="592" y="9073"/>
                            <a:ext cx="0" cy="15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628681" id="docshapegroup640" o:spid="_x0000_s1026" alt="Title: Act on What's Important - Description: Answer: Collaborate" style="position:absolute;margin-left:20.85pt;margin-top:452.4pt;width:10pt;height:10pt;z-index:-23864320;mso-position-horizontal-relative:page;mso-position-vertical-relative:page" coordorigin="417,9048" coordsize="20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">
                <v:shape id="docshape641" o:spid="_x0000_s1027" style="position:absolute;left:416;top:9048;width:200;height:200;visibility:visible;mso-wrap-style:square;v-text-anchor:top" coordsize="2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" path="m200,l190,r,10l190,190r-180,l10,10r180,l190,,,,,200r200,l200,xe" fillcolor="#231f20" stroked="f">
                  <v:path arrowok="t" o:connecttype="custom" o:connectlocs="200,9048;190,9048;190,9058;190,9238;10,9238;10,9058;190,9058;190,9048;0,9048;0,9248;200,9248;200,9048" o:connectangles="0,0,0,0,0,0,0,0,0,0,0,0"/>
                </v:shape>
                <v:shape id="docshape642" o:spid="_x0000_s1028" style="position:absolute;left:426;top:9058;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" path="m180,l,,,180,10,170,10,10r160,l180,xe" fillcolor="#818386" stroked="f">
                  <v:path arrowok="t" o:connecttype="custom" o:connectlocs="180,9058;0,9058;0,9238;10,9228;10,9068;170,9068;180,9058" o:connectangles="0,0,0,0,0,0,0"/>
                </v:shape>
                <v:shape id="docshape643" o:spid="_x0000_s1029" style="position:absolute;left:426;top:9058;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" path="m180,l170,10r,160l10,170,,180r180,l180,xe" fillcolor="#d4d0c8" stroked="f">
                  <v:path arrowok="t" o:connecttype="custom" o:connectlocs="180,9058;170,9068;170,9228;10,9228;0,9238;180,9238;180,9058" o:connectangles="0,0,0,0,0,0,0"/>
                </v:shape>
                <v:line id="Line 597" o:spid="_x0000_s1030" style="position:absolute;visibility:visible;mso-wrap-style:square" from="442,9073" to="592,9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" strokecolor="#231f20" strokeweight=".5pt"/>
                <v:line id="Line 596" o:spid="_x0000_s1031" style="position:absolute;visibility:visible;mso-wrap-style:square" from="592,9073" to="592,9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" strokecolor="#231f20" strokeweight=".5pt"/>
                <w10:wrap anchorx="page" anchory="page"/>
              </v:group>
            </w:pict>
          </mc:Fallback>
        </mc:AlternateContent>
      </w:r>
      <w:r w:rsidR="005F656B">
        <w:rPr>
          <w:rFonts w:ascii="Trebuchet MS" w:hAnsi="Trebuchet MS"/>
          <w:color w:val="231F20"/>
          <w:w w:val="95"/>
          <w:sz w:val="20"/>
        </w:rPr>
        <w:t>the</w:t>
      </w:r>
      <w:r w:rsidR="005F656B">
        <w:rPr>
          <w:rFonts w:ascii="Trebuchet MS" w:hAnsi="Trebuchet MS"/>
          <w:color w:val="231F20"/>
          <w:spacing w:val="-15"/>
          <w:w w:val="95"/>
          <w:sz w:val="20"/>
        </w:rPr>
        <w:t xml:space="preserve"> </w:t>
      </w:r>
      <w:r w:rsidR="005F656B">
        <w:rPr>
          <w:rFonts w:ascii="Trebuchet MS" w:hAnsi="Trebuchet MS"/>
          <w:color w:val="231F20"/>
          <w:w w:val="95"/>
          <w:sz w:val="20"/>
        </w:rPr>
        <w:t>step(s)</w:t>
      </w:r>
      <w:r w:rsidR="005F656B">
        <w:rPr>
          <w:rFonts w:ascii="Trebuchet MS" w:hAnsi="Trebuchet MS"/>
          <w:color w:val="231F20"/>
          <w:spacing w:val="-15"/>
          <w:w w:val="95"/>
          <w:sz w:val="20"/>
        </w:rPr>
        <w:t xml:space="preserve"> </w:t>
      </w:r>
      <w:r w:rsidR="005F656B">
        <w:rPr>
          <w:rFonts w:ascii="Trebuchet MS" w:hAnsi="Trebuchet MS"/>
          <w:color w:val="231F20"/>
          <w:w w:val="95"/>
          <w:sz w:val="20"/>
        </w:rPr>
        <w:t>you</w:t>
      </w:r>
      <w:r w:rsidR="005F656B">
        <w:rPr>
          <w:rFonts w:ascii="Trebuchet MS" w:hAnsi="Trebuchet MS"/>
          <w:color w:val="231F20"/>
          <w:spacing w:val="-15"/>
          <w:w w:val="95"/>
          <w:sz w:val="20"/>
        </w:rPr>
        <w:t xml:space="preserve"> </w:t>
      </w:r>
      <w:r w:rsidR="005F656B">
        <w:rPr>
          <w:rFonts w:ascii="Trebuchet MS" w:hAnsi="Trebuchet MS"/>
          <w:color w:val="231F20"/>
          <w:w w:val="95"/>
          <w:sz w:val="20"/>
        </w:rPr>
        <w:t>focus</w:t>
      </w:r>
      <w:r w:rsidR="005F656B">
        <w:rPr>
          <w:rFonts w:ascii="Trebuchet MS" w:hAnsi="Trebuchet MS"/>
          <w:color w:val="231F20"/>
          <w:spacing w:val="-15"/>
          <w:w w:val="95"/>
          <w:sz w:val="20"/>
        </w:rPr>
        <w:t xml:space="preserve"> </w:t>
      </w:r>
      <w:r w:rsidR="005F656B">
        <w:rPr>
          <w:rFonts w:ascii="Trebuchet MS" w:hAnsi="Trebuchet MS"/>
          <w:color w:val="231F20"/>
          <w:w w:val="95"/>
          <w:sz w:val="20"/>
        </w:rPr>
        <w:t>on</w:t>
      </w:r>
      <w:r w:rsidR="005F656B">
        <w:rPr>
          <w:rFonts w:ascii="Trebuchet MS" w:hAnsi="Trebuchet MS"/>
          <w:color w:val="231F20"/>
          <w:spacing w:val="-15"/>
          <w:w w:val="95"/>
          <w:sz w:val="20"/>
        </w:rPr>
        <w:t xml:space="preserve"> </w:t>
      </w:r>
      <w:r w:rsidR="005F656B">
        <w:rPr>
          <w:rFonts w:ascii="Trebuchet MS" w:hAnsi="Trebuchet MS"/>
          <w:color w:val="231F20"/>
          <w:w w:val="95"/>
          <w:sz w:val="20"/>
        </w:rPr>
        <w:t>are</w:t>
      </w:r>
      <w:r w:rsidR="005F656B">
        <w:rPr>
          <w:rFonts w:ascii="Trebuchet MS" w:hAnsi="Trebuchet MS"/>
          <w:color w:val="231F20"/>
          <w:spacing w:val="-15"/>
          <w:w w:val="95"/>
          <w:sz w:val="20"/>
        </w:rPr>
        <w:t xml:space="preserve"> </w:t>
      </w:r>
      <w:r w:rsidR="005F656B">
        <w:rPr>
          <w:rFonts w:ascii="Trebuchet MS" w:hAnsi="Trebuchet MS"/>
          <w:color w:val="231F20"/>
          <w:w w:val="95"/>
          <w:sz w:val="20"/>
        </w:rPr>
        <w:t>dependent</w:t>
      </w:r>
      <w:r w:rsidR="005F656B">
        <w:rPr>
          <w:rFonts w:ascii="Trebuchet MS" w:hAnsi="Trebuchet MS"/>
          <w:color w:val="231F20"/>
          <w:spacing w:val="-15"/>
          <w:w w:val="95"/>
          <w:sz w:val="20"/>
        </w:rPr>
        <w:t xml:space="preserve"> </w:t>
      </w:r>
      <w:r w:rsidR="005F656B">
        <w:rPr>
          <w:rFonts w:ascii="Trebuchet MS" w:hAnsi="Trebuchet MS"/>
          <w:color w:val="231F20"/>
          <w:w w:val="95"/>
          <w:sz w:val="20"/>
        </w:rPr>
        <w:t>upon</w:t>
      </w:r>
      <w:r w:rsidR="005F656B">
        <w:rPr>
          <w:rFonts w:ascii="Trebuchet MS" w:hAnsi="Trebuchet MS"/>
          <w:color w:val="231F20"/>
          <w:spacing w:val="-15"/>
          <w:w w:val="95"/>
          <w:sz w:val="20"/>
        </w:rPr>
        <w:t xml:space="preserve"> </w:t>
      </w:r>
      <w:r w:rsidR="005F656B">
        <w:rPr>
          <w:rFonts w:ascii="Trebuchet MS" w:hAnsi="Trebuchet MS"/>
          <w:color w:val="231F20"/>
          <w:w w:val="95"/>
          <w:sz w:val="20"/>
        </w:rPr>
        <w:t>your</w:t>
      </w:r>
      <w:r w:rsidR="005F656B">
        <w:rPr>
          <w:rFonts w:ascii="Trebuchet MS" w:hAnsi="Trebuchet MS"/>
          <w:color w:val="231F20"/>
          <w:spacing w:val="-15"/>
          <w:w w:val="95"/>
          <w:sz w:val="20"/>
        </w:rPr>
        <w:t xml:space="preserve"> </w:t>
      </w:r>
      <w:r w:rsidR="005F656B">
        <w:rPr>
          <w:rFonts w:ascii="Trebuchet MS" w:hAnsi="Trebuchet MS"/>
          <w:color w:val="231F20"/>
          <w:w w:val="95"/>
          <w:sz w:val="20"/>
        </w:rPr>
        <w:t>specific</w:t>
      </w:r>
      <w:r w:rsidR="005F656B">
        <w:rPr>
          <w:rFonts w:ascii="Trebuchet MS" w:hAnsi="Trebuchet MS"/>
          <w:color w:val="231F20"/>
          <w:spacing w:val="-15"/>
          <w:w w:val="95"/>
          <w:sz w:val="20"/>
        </w:rPr>
        <w:t xml:space="preserve"> </w:t>
      </w:r>
      <w:r w:rsidR="005F656B">
        <w:rPr>
          <w:rFonts w:ascii="Trebuchet MS" w:hAnsi="Trebuchet MS"/>
          <w:color w:val="231F20"/>
          <w:w w:val="95"/>
          <w:sz w:val="20"/>
        </w:rPr>
        <w:t>community</w:t>
      </w:r>
      <w:r w:rsidR="005F656B">
        <w:rPr>
          <w:rFonts w:ascii="Trebuchet MS" w:hAnsi="Trebuchet MS"/>
          <w:color w:val="231F20"/>
          <w:spacing w:val="-15"/>
          <w:w w:val="95"/>
          <w:sz w:val="20"/>
        </w:rPr>
        <w:t xml:space="preserve"> </w:t>
      </w:r>
      <w:r w:rsidR="005F656B">
        <w:rPr>
          <w:rFonts w:ascii="Trebuchet MS" w:hAnsi="Trebuchet MS"/>
          <w:color w:val="231F20"/>
          <w:w w:val="95"/>
          <w:sz w:val="20"/>
        </w:rPr>
        <w:t>engagement</w:t>
      </w:r>
      <w:r w:rsidR="005F656B">
        <w:rPr>
          <w:rFonts w:ascii="Trebuchet MS" w:hAnsi="Trebuchet MS"/>
          <w:color w:val="231F20"/>
          <w:spacing w:val="-15"/>
          <w:w w:val="95"/>
          <w:sz w:val="20"/>
        </w:rPr>
        <w:t xml:space="preserve"> </w:t>
      </w:r>
      <w:r w:rsidR="005F656B">
        <w:rPr>
          <w:rFonts w:ascii="Trebuchet MS" w:hAnsi="Trebuchet MS"/>
          <w:color w:val="231F20"/>
          <w:w w:val="95"/>
          <w:sz w:val="20"/>
        </w:rPr>
        <w:t>needs</w:t>
      </w:r>
      <w:r w:rsidR="005F656B">
        <w:rPr>
          <w:rFonts w:ascii="Trebuchet MS" w:hAnsi="Trebuchet MS"/>
          <w:color w:val="231F20"/>
          <w:spacing w:val="-15"/>
          <w:w w:val="95"/>
          <w:sz w:val="20"/>
        </w:rPr>
        <w:t xml:space="preserve"> </w:t>
      </w:r>
      <w:r w:rsidR="005F656B">
        <w:rPr>
          <w:rFonts w:ascii="Trebuchet MS" w:hAnsi="Trebuchet MS"/>
          <w:color w:val="231F20"/>
          <w:w w:val="95"/>
          <w:sz w:val="20"/>
        </w:rPr>
        <w:t>as</w:t>
      </w:r>
      <w:r w:rsidR="005F656B">
        <w:rPr>
          <w:rFonts w:ascii="Trebuchet MS" w:hAnsi="Trebuchet MS"/>
          <w:color w:val="231F20"/>
          <w:spacing w:val="-15"/>
          <w:w w:val="95"/>
          <w:sz w:val="20"/>
        </w:rPr>
        <w:t xml:space="preserve"> </w:t>
      </w:r>
      <w:r w:rsidR="005F656B">
        <w:rPr>
          <w:rFonts w:ascii="Trebuchet MS" w:hAnsi="Trebuchet MS"/>
          <w:color w:val="231F20"/>
          <w:w w:val="95"/>
          <w:sz w:val="20"/>
        </w:rPr>
        <w:t>a</w:t>
      </w:r>
      <w:r w:rsidR="005F656B">
        <w:rPr>
          <w:rFonts w:ascii="Trebuchet MS" w:hAnsi="Trebuchet MS"/>
          <w:color w:val="231F20"/>
          <w:spacing w:val="-15"/>
          <w:w w:val="95"/>
          <w:sz w:val="20"/>
        </w:rPr>
        <w:t xml:space="preserve"> </w:t>
      </w:r>
      <w:r w:rsidR="005F656B">
        <w:rPr>
          <w:rFonts w:ascii="Trebuchet MS" w:hAnsi="Trebuchet MS"/>
          <w:color w:val="231F20"/>
          <w:w w:val="95"/>
          <w:sz w:val="20"/>
        </w:rPr>
        <w:t>result</w:t>
      </w:r>
      <w:r w:rsidR="005F656B">
        <w:rPr>
          <w:rFonts w:ascii="Trebuchet MS" w:hAnsi="Trebuchet MS"/>
          <w:color w:val="231F20"/>
          <w:spacing w:val="-15"/>
          <w:w w:val="95"/>
          <w:sz w:val="20"/>
        </w:rPr>
        <w:t xml:space="preserve"> </w:t>
      </w:r>
      <w:r w:rsidR="005F656B">
        <w:rPr>
          <w:rFonts w:ascii="Trebuchet MS" w:hAnsi="Trebuchet MS"/>
          <w:color w:val="231F20"/>
          <w:w w:val="95"/>
          <w:sz w:val="20"/>
        </w:rPr>
        <w:t>of</w:t>
      </w:r>
      <w:r w:rsidR="005F656B">
        <w:rPr>
          <w:rFonts w:ascii="Trebuchet MS" w:hAnsi="Trebuchet MS"/>
          <w:color w:val="231F20"/>
          <w:spacing w:val="-15"/>
          <w:w w:val="95"/>
          <w:sz w:val="20"/>
        </w:rPr>
        <w:t xml:space="preserve"> </w:t>
      </w:r>
      <w:r w:rsidR="005F656B">
        <w:rPr>
          <w:rFonts w:ascii="Trebuchet MS" w:hAnsi="Trebuchet MS"/>
          <w:color w:val="231F20"/>
          <w:w w:val="95"/>
          <w:sz w:val="20"/>
        </w:rPr>
        <w:t>your</w:t>
      </w:r>
      <w:r w:rsidR="005F656B">
        <w:rPr>
          <w:rFonts w:ascii="Trebuchet MS" w:hAnsi="Trebuchet MS"/>
          <w:color w:val="231F20"/>
          <w:spacing w:val="-15"/>
          <w:w w:val="95"/>
          <w:sz w:val="20"/>
        </w:rPr>
        <w:t xml:space="preserve"> </w:t>
      </w:r>
      <w:r w:rsidR="005F656B">
        <w:rPr>
          <w:rFonts w:ascii="Trebuchet MS" w:hAnsi="Trebuchet MS"/>
          <w:color w:val="231F20"/>
          <w:w w:val="95"/>
          <w:sz w:val="20"/>
        </w:rPr>
        <w:t>previous</w:t>
      </w:r>
      <w:r w:rsidR="005F656B">
        <w:rPr>
          <w:rFonts w:ascii="Trebuchet MS" w:hAnsi="Trebuchet MS"/>
          <w:color w:val="231F20"/>
          <w:spacing w:val="-15"/>
          <w:w w:val="95"/>
          <w:sz w:val="20"/>
        </w:rPr>
        <w:t xml:space="preserve"> </w:t>
      </w:r>
      <w:r w:rsidR="005F656B">
        <w:rPr>
          <w:rFonts w:ascii="Trebuchet MS" w:hAnsi="Trebuchet MS"/>
          <w:color w:val="231F20"/>
          <w:w w:val="95"/>
          <w:sz w:val="20"/>
        </w:rPr>
        <w:t>CHNA/CHIP</w:t>
      </w:r>
      <w:r w:rsidR="005F656B">
        <w:rPr>
          <w:rFonts w:ascii="Trebuchet MS" w:hAnsi="Trebuchet MS"/>
          <w:color w:val="231F20"/>
          <w:spacing w:val="-15"/>
          <w:w w:val="95"/>
          <w:sz w:val="20"/>
        </w:rPr>
        <w:t xml:space="preserve"> </w:t>
      </w:r>
      <w:r w:rsidR="005F656B">
        <w:rPr>
          <w:rFonts w:ascii="Trebuchet MS" w:hAnsi="Trebuchet MS"/>
          <w:color w:val="231F20"/>
          <w:w w:val="95"/>
          <w:sz w:val="20"/>
        </w:rPr>
        <w:t>work, for</w:t>
      </w:r>
      <w:r w:rsidR="005F656B">
        <w:rPr>
          <w:rFonts w:ascii="Trebuchet MS" w:hAnsi="Trebuchet MS"/>
          <w:color w:val="231F20"/>
          <w:spacing w:val="-9"/>
          <w:w w:val="95"/>
          <w:sz w:val="20"/>
        </w:rPr>
        <w:t xml:space="preserve"> </w:t>
      </w:r>
      <w:r w:rsidR="005F656B">
        <w:rPr>
          <w:rFonts w:ascii="Trebuchet MS" w:hAnsi="Trebuchet MS"/>
          <w:color w:val="231F20"/>
          <w:w w:val="95"/>
          <w:sz w:val="20"/>
        </w:rPr>
        <w:t>tier</w:t>
      </w:r>
      <w:r w:rsidR="005F656B">
        <w:rPr>
          <w:rFonts w:ascii="Trebuchet MS" w:hAnsi="Trebuchet MS"/>
          <w:color w:val="231F20"/>
          <w:spacing w:val="-9"/>
          <w:w w:val="95"/>
          <w:sz w:val="20"/>
        </w:rPr>
        <w:t xml:space="preserve"> </w:t>
      </w:r>
      <w:r w:rsidR="005F656B">
        <w:rPr>
          <w:rFonts w:ascii="Trebuchet MS" w:hAnsi="Trebuchet MS"/>
          <w:color w:val="231F20"/>
          <w:w w:val="95"/>
          <w:sz w:val="20"/>
        </w:rPr>
        <w:t>3</w:t>
      </w:r>
      <w:r w:rsidR="005F656B">
        <w:rPr>
          <w:rFonts w:ascii="Trebuchet MS" w:hAnsi="Trebuchet MS"/>
          <w:color w:val="231F20"/>
          <w:spacing w:val="-9"/>
          <w:w w:val="95"/>
          <w:sz w:val="20"/>
        </w:rPr>
        <w:t xml:space="preserve"> </w:t>
      </w:r>
      <w:r w:rsidR="005F656B">
        <w:rPr>
          <w:rFonts w:ascii="Trebuchet MS" w:hAnsi="Trebuchet MS"/>
          <w:color w:val="231F20"/>
          <w:w w:val="95"/>
          <w:sz w:val="20"/>
        </w:rPr>
        <w:t>applicants</w:t>
      </w:r>
      <w:r w:rsidR="005F656B">
        <w:rPr>
          <w:rFonts w:ascii="Trebuchet MS" w:hAnsi="Trebuchet MS"/>
          <w:color w:val="231F20"/>
          <w:spacing w:val="-9"/>
          <w:w w:val="95"/>
          <w:sz w:val="20"/>
        </w:rPr>
        <w:t xml:space="preserve"> </w:t>
      </w:r>
      <w:r w:rsidR="005F656B">
        <w:rPr>
          <w:rFonts w:ascii="Trebuchet MS" w:hAnsi="Trebuchet MS"/>
          <w:color w:val="231F20"/>
          <w:w w:val="95"/>
          <w:sz w:val="20"/>
        </w:rPr>
        <w:t>the</w:t>
      </w:r>
      <w:r w:rsidR="005F656B">
        <w:rPr>
          <w:rFonts w:ascii="Trebuchet MS" w:hAnsi="Trebuchet MS"/>
          <w:color w:val="231F20"/>
          <w:spacing w:val="-9"/>
          <w:w w:val="95"/>
          <w:sz w:val="20"/>
        </w:rPr>
        <w:t xml:space="preserve"> </w:t>
      </w:r>
      <w:r w:rsidR="005F656B">
        <w:rPr>
          <w:rFonts w:ascii="Trebuchet MS" w:hAnsi="Trebuchet MS"/>
          <w:color w:val="231F20"/>
          <w:w w:val="95"/>
          <w:sz w:val="20"/>
        </w:rPr>
        <w:t>CHI</w:t>
      </w:r>
      <w:r w:rsidR="005F656B">
        <w:rPr>
          <w:rFonts w:ascii="Trebuchet MS" w:hAnsi="Trebuchet MS"/>
          <w:color w:val="231F20"/>
          <w:spacing w:val="-9"/>
          <w:w w:val="95"/>
          <w:sz w:val="20"/>
        </w:rPr>
        <w:t xml:space="preserve"> </w:t>
      </w:r>
      <w:r w:rsidR="005F656B">
        <w:rPr>
          <w:rFonts w:ascii="Trebuchet MS" w:hAnsi="Trebuchet MS"/>
          <w:color w:val="231F20"/>
          <w:w w:val="95"/>
          <w:sz w:val="20"/>
        </w:rPr>
        <w:t>community</w:t>
      </w:r>
      <w:r w:rsidR="005F656B">
        <w:rPr>
          <w:rFonts w:ascii="Trebuchet MS" w:hAnsi="Trebuchet MS"/>
          <w:color w:val="231F20"/>
          <w:spacing w:val="-9"/>
          <w:w w:val="95"/>
          <w:sz w:val="20"/>
        </w:rPr>
        <w:t xml:space="preserve"> </w:t>
      </w:r>
      <w:r w:rsidR="005F656B">
        <w:rPr>
          <w:rFonts w:ascii="Trebuchet MS" w:hAnsi="Trebuchet MS"/>
          <w:color w:val="231F20"/>
          <w:w w:val="95"/>
          <w:sz w:val="20"/>
        </w:rPr>
        <w:t>engagement</w:t>
      </w:r>
      <w:r w:rsidR="005F656B">
        <w:rPr>
          <w:rFonts w:ascii="Trebuchet MS" w:hAnsi="Trebuchet MS"/>
          <w:color w:val="231F20"/>
          <w:spacing w:val="-9"/>
          <w:w w:val="95"/>
          <w:sz w:val="20"/>
        </w:rPr>
        <w:t xml:space="preserve"> </w:t>
      </w:r>
      <w:r w:rsidR="005F656B">
        <w:rPr>
          <w:rFonts w:ascii="Trebuchet MS" w:hAnsi="Trebuchet MS"/>
          <w:color w:val="231F20"/>
          <w:w w:val="95"/>
          <w:sz w:val="20"/>
        </w:rPr>
        <w:t>process</w:t>
      </w:r>
      <w:r w:rsidR="005F656B">
        <w:rPr>
          <w:rFonts w:ascii="Trebuchet MS" w:hAnsi="Trebuchet MS"/>
          <w:color w:val="231F20"/>
          <w:spacing w:val="-9"/>
          <w:w w:val="95"/>
          <w:sz w:val="20"/>
        </w:rPr>
        <w:t xml:space="preserve"> </w:t>
      </w:r>
      <w:r w:rsidR="005F656B">
        <w:rPr>
          <w:rFonts w:ascii="Trebuchet MS" w:hAnsi="Trebuchet MS"/>
          <w:color w:val="231F20"/>
          <w:w w:val="95"/>
          <w:sz w:val="20"/>
        </w:rPr>
        <w:t>must</w:t>
      </w:r>
      <w:r w:rsidR="005F656B">
        <w:rPr>
          <w:rFonts w:ascii="Trebuchet MS" w:hAnsi="Trebuchet MS"/>
          <w:color w:val="231F20"/>
          <w:spacing w:val="-9"/>
          <w:w w:val="95"/>
          <w:sz w:val="20"/>
        </w:rPr>
        <w:t xml:space="preserve"> </w:t>
      </w:r>
      <w:r w:rsidR="005F656B">
        <w:rPr>
          <w:rFonts w:ascii="Trebuchet MS" w:hAnsi="Trebuchet MS"/>
          <w:color w:val="231F20"/>
          <w:w w:val="95"/>
          <w:sz w:val="20"/>
        </w:rPr>
        <w:t>at</w:t>
      </w:r>
      <w:r w:rsidR="005F656B">
        <w:rPr>
          <w:rFonts w:ascii="Trebuchet MS" w:hAnsi="Trebuchet MS"/>
          <w:color w:val="231F20"/>
          <w:spacing w:val="-9"/>
          <w:w w:val="95"/>
          <w:sz w:val="20"/>
        </w:rPr>
        <w:t xml:space="preserve"> </w:t>
      </w:r>
      <w:r w:rsidR="005F656B">
        <w:rPr>
          <w:rFonts w:ascii="Trebuchet MS" w:hAnsi="Trebuchet MS"/>
          <w:color w:val="231F20"/>
          <w:w w:val="95"/>
          <w:sz w:val="20"/>
        </w:rPr>
        <w:t>a</w:t>
      </w:r>
      <w:r w:rsidR="005F656B">
        <w:rPr>
          <w:rFonts w:ascii="Trebuchet MS" w:hAnsi="Trebuchet MS"/>
          <w:color w:val="231F20"/>
          <w:spacing w:val="-9"/>
          <w:w w:val="95"/>
          <w:sz w:val="20"/>
        </w:rPr>
        <w:t xml:space="preserve"> </w:t>
      </w:r>
      <w:r w:rsidR="005F656B">
        <w:rPr>
          <w:rFonts w:ascii="Trebuchet MS" w:hAnsi="Trebuchet MS"/>
          <w:color w:val="231F20"/>
          <w:w w:val="95"/>
          <w:sz w:val="20"/>
        </w:rPr>
        <w:t>minimum</w:t>
      </w:r>
      <w:r w:rsidR="005F656B">
        <w:rPr>
          <w:rFonts w:ascii="Trebuchet MS" w:hAnsi="Trebuchet MS"/>
          <w:color w:val="231F20"/>
          <w:spacing w:val="-9"/>
          <w:w w:val="95"/>
          <w:sz w:val="20"/>
        </w:rPr>
        <w:t xml:space="preserve"> </w:t>
      </w:r>
      <w:r w:rsidR="005F656B">
        <w:rPr>
          <w:rFonts w:ascii="Trebuchet MS" w:hAnsi="Trebuchet MS"/>
          <w:color w:val="231F20"/>
          <w:w w:val="95"/>
          <w:sz w:val="20"/>
        </w:rPr>
        <w:t>include</w:t>
      </w:r>
      <w:r w:rsidR="005F656B">
        <w:rPr>
          <w:rFonts w:ascii="Trebuchet MS" w:hAnsi="Trebuchet MS"/>
          <w:color w:val="231F20"/>
          <w:spacing w:val="-9"/>
          <w:w w:val="95"/>
          <w:sz w:val="20"/>
        </w:rPr>
        <w:t xml:space="preserve"> </w:t>
      </w:r>
      <w:r w:rsidR="005F656B">
        <w:rPr>
          <w:rFonts w:ascii="Trebuchet MS" w:hAnsi="Trebuchet MS"/>
          <w:color w:val="231F20"/>
          <w:w w:val="95"/>
          <w:sz w:val="20"/>
        </w:rPr>
        <w:t>the</w:t>
      </w:r>
      <w:r w:rsidR="005F656B">
        <w:rPr>
          <w:rFonts w:ascii="Trebuchet MS" w:hAnsi="Trebuchet MS"/>
          <w:color w:val="231F20"/>
          <w:spacing w:val="-9"/>
          <w:w w:val="95"/>
          <w:sz w:val="20"/>
        </w:rPr>
        <w:t xml:space="preserve"> </w:t>
      </w:r>
      <w:r w:rsidR="005F656B">
        <w:rPr>
          <w:rFonts w:ascii="Trebuchet MS" w:hAnsi="Trebuchet MS"/>
          <w:color w:val="231F20"/>
          <w:w w:val="95"/>
          <w:sz w:val="20"/>
        </w:rPr>
        <w:t>“Focus</w:t>
      </w:r>
      <w:r w:rsidR="005F656B">
        <w:rPr>
          <w:rFonts w:ascii="Trebuchet MS" w:hAnsi="Trebuchet MS"/>
          <w:color w:val="231F20"/>
          <w:spacing w:val="-9"/>
          <w:w w:val="95"/>
          <w:sz w:val="20"/>
        </w:rPr>
        <w:t xml:space="preserve"> </w:t>
      </w:r>
      <w:r w:rsidR="005F656B">
        <w:rPr>
          <w:rFonts w:ascii="Trebuchet MS" w:hAnsi="Trebuchet MS"/>
          <w:color w:val="231F20"/>
          <w:w w:val="95"/>
          <w:sz w:val="20"/>
        </w:rPr>
        <w:t>on</w:t>
      </w:r>
      <w:r w:rsidR="005F656B">
        <w:rPr>
          <w:rFonts w:ascii="Trebuchet MS" w:hAnsi="Trebuchet MS"/>
          <w:color w:val="231F20"/>
          <w:spacing w:val="-9"/>
          <w:w w:val="95"/>
          <w:sz w:val="20"/>
        </w:rPr>
        <w:t xml:space="preserve"> </w:t>
      </w:r>
      <w:r w:rsidR="005F656B">
        <w:rPr>
          <w:rFonts w:ascii="Trebuchet MS" w:hAnsi="Trebuchet MS"/>
          <w:color w:val="231F20"/>
          <w:w w:val="95"/>
          <w:sz w:val="20"/>
        </w:rPr>
        <w:t>What's</w:t>
      </w:r>
      <w:r w:rsidR="005F656B">
        <w:rPr>
          <w:rFonts w:ascii="Trebuchet MS" w:hAnsi="Trebuchet MS"/>
          <w:color w:val="231F20"/>
          <w:spacing w:val="-9"/>
          <w:w w:val="95"/>
          <w:sz w:val="20"/>
        </w:rPr>
        <w:t xml:space="preserve"> </w:t>
      </w:r>
      <w:r w:rsidR="005F656B">
        <w:rPr>
          <w:rFonts w:ascii="Trebuchet MS" w:hAnsi="Trebuchet MS"/>
          <w:color w:val="231F20"/>
          <w:w w:val="95"/>
          <w:sz w:val="20"/>
        </w:rPr>
        <w:t>Important,”</w:t>
      </w:r>
      <w:r w:rsidR="005F656B">
        <w:rPr>
          <w:rFonts w:ascii="Trebuchet MS" w:hAnsi="Trebuchet MS"/>
          <w:color w:val="231F20"/>
          <w:spacing w:val="-9"/>
          <w:w w:val="95"/>
          <w:sz w:val="20"/>
        </w:rPr>
        <w:t xml:space="preserve"> </w:t>
      </w:r>
      <w:r w:rsidR="005F656B">
        <w:rPr>
          <w:rFonts w:ascii="Trebuchet MS" w:hAnsi="Trebuchet MS"/>
          <w:color w:val="231F20"/>
          <w:w w:val="95"/>
          <w:sz w:val="20"/>
        </w:rPr>
        <w:t xml:space="preserve">“Choose </w:t>
      </w:r>
      <w:r w:rsidR="005F656B">
        <w:rPr>
          <w:rFonts w:ascii="Trebuchet MS" w:hAnsi="Trebuchet MS"/>
          <w:color w:val="231F20"/>
          <w:spacing w:val="-2"/>
          <w:w w:val="95"/>
          <w:sz w:val="20"/>
        </w:rPr>
        <w:t>Effective</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Policies</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and</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Programs”</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and</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“Act</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on</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What's</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Important”</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stages.</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(For</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definitions</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of</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each</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step,</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please</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see</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pages</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12-14</w:t>
      </w:r>
      <w:r w:rsidR="005F656B">
        <w:rPr>
          <w:rFonts w:ascii="Trebuchet MS" w:hAnsi="Trebuchet MS"/>
          <w:color w:val="231F20"/>
          <w:spacing w:val="-6"/>
          <w:w w:val="95"/>
          <w:sz w:val="20"/>
        </w:rPr>
        <w:t xml:space="preserve"> </w:t>
      </w:r>
      <w:r w:rsidR="005F656B">
        <w:rPr>
          <w:rFonts w:ascii="Trebuchet MS" w:hAnsi="Trebuchet MS"/>
          <w:color w:val="231F20"/>
          <w:spacing w:val="-2"/>
          <w:w w:val="95"/>
          <w:sz w:val="20"/>
        </w:rPr>
        <w:t>in</w:t>
      </w:r>
      <w:r w:rsidR="005F656B">
        <w:rPr>
          <w:rFonts w:ascii="Trebuchet MS" w:hAnsi="Trebuchet MS"/>
          <w:color w:val="231F20"/>
          <w:spacing w:val="-7"/>
          <w:w w:val="95"/>
          <w:sz w:val="20"/>
        </w:rPr>
        <w:t xml:space="preserve"> </w:t>
      </w:r>
      <w:r w:rsidR="005F656B">
        <w:rPr>
          <w:rFonts w:ascii="Trebuchet MS" w:hAnsi="Trebuchet MS"/>
          <w:color w:val="231F20"/>
          <w:spacing w:val="-2"/>
          <w:w w:val="95"/>
          <w:sz w:val="20"/>
        </w:rPr>
        <w:t xml:space="preserve">the </w:t>
      </w:r>
      <w:r w:rsidR="005F656B">
        <w:rPr>
          <w:rFonts w:ascii="Trebuchet MS" w:hAnsi="Trebuchet MS"/>
          <w:i/>
          <w:color w:val="231F20"/>
          <w:w w:val="90"/>
          <w:sz w:val="20"/>
        </w:rPr>
        <w:t xml:space="preserve">Community Engagement Standards for Community Health Planning Guidelines </w:t>
      </w:r>
      <w:hyperlink r:id="rId88">
        <w:r w:rsidR="005F656B">
          <w:rPr>
            <w:rFonts w:ascii="Trebuchet MS" w:hAnsi="Trebuchet MS"/>
            <w:color w:val="3953A4"/>
            <w:w w:val="90"/>
            <w:sz w:val="20"/>
            <w:u w:val="single" w:color="3953A4"/>
          </w:rPr>
          <w:t>http://www.mass.gov/eohhs/docs/dph/quality/don/</w:t>
        </w:r>
      </w:hyperlink>
      <w:r w:rsidR="005F656B">
        <w:rPr>
          <w:rFonts w:ascii="Trebuchet MS" w:hAnsi="Trebuchet MS"/>
          <w:color w:val="3953A4"/>
          <w:w w:val="90"/>
          <w:sz w:val="20"/>
        </w:rPr>
        <w:t xml:space="preserve"> </w:t>
      </w:r>
      <w:r w:rsidR="005F656B">
        <w:rPr>
          <w:rFonts w:ascii="Trebuchet MS" w:hAnsi="Trebuchet MS"/>
          <w:color w:val="3953A4"/>
          <w:spacing w:val="-2"/>
          <w:w w:val="95"/>
          <w:sz w:val="20"/>
          <w:u w:val="single" w:color="3953A4"/>
        </w:rPr>
        <w:t>guidelines-community-engagement.pdf</w:t>
      </w:r>
      <w:r w:rsidR="005F656B">
        <w:rPr>
          <w:rFonts w:ascii="Trebuchet MS" w:hAnsi="Trebuchet MS"/>
          <w:color w:val="231F20"/>
          <w:spacing w:val="-2"/>
          <w:w w:val="95"/>
          <w:sz w:val="20"/>
        </w:rPr>
        <w:t>).</w:t>
      </w:r>
    </w:p>
    <w:tbl>
      <w:tblPr>
        <w:tblW w:w="0" w:type="auto"/>
        <w:tblInd w:w="1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145"/>
        <w:gridCol w:w="810"/>
        <w:gridCol w:w="1023"/>
        <w:gridCol w:w="1030"/>
        <w:gridCol w:w="1155"/>
        <w:gridCol w:w="1004"/>
        <w:gridCol w:w="1334"/>
      </w:tblGrid>
      <w:tr w:rsidR="00057D42">
        <w:trPr>
          <w:trHeight w:val="556"/>
        </w:trPr>
        <w:tc>
          <w:tcPr>
            <w:tcW w:w="5145" w:type="dxa"/>
            <w:tcBorders>
              <w:right w:val="single" w:sz="6" w:space="0" w:color="231F20"/>
            </w:tcBorders>
          </w:tcPr>
          <w:p w:rsidR="00057D42" w:rsidRDefault="00057D42">
            <w:pPr>
              <w:pStyle w:val="TableParagraph"/>
              <w:rPr>
                <w:rFonts w:ascii="Times New Roman"/>
                <w:sz w:val="20"/>
              </w:rPr>
            </w:pPr>
          </w:p>
        </w:tc>
        <w:tc>
          <w:tcPr>
            <w:tcW w:w="810" w:type="dxa"/>
            <w:tcBorders>
              <w:left w:val="single" w:sz="6" w:space="0" w:color="231F20"/>
            </w:tcBorders>
          </w:tcPr>
          <w:p w:rsidR="00057D42" w:rsidRDefault="005F656B">
            <w:pPr>
              <w:pStyle w:val="TableParagraph"/>
              <w:spacing w:before="140"/>
              <w:ind w:left="122"/>
              <w:rPr>
                <w:sz w:val="20"/>
              </w:rPr>
            </w:pPr>
            <w:r>
              <w:rPr>
                <w:color w:val="231F20"/>
                <w:spacing w:val="-2"/>
                <w:sz w:val="20"/>
              </w:rPr>
              <w:t>Inform</w:t>
            </w:r>
          </w:p>
        </w:tc>
        <w:tc>
          <w:tcPr>
            <w:tcW w:w="1023" w:type="dxa"/>
          </w:tcPr>
          <w:p w:rsidR="00057D42" w:rsidRDefault="005F656B">
            <w:pPr>
              <w:pStyle w:val="TableParagraph"/>
              <w:spacing w:before="140"/>
              <w:ind w:left="190"/>
              <w:rPr>
                <w:sz w:val="20"/>
              </w:rPr>
            </w:pPr>
            <w:r>
              <w:rPr>
                <w:color w:val="231F20"/>
                <w:spacing w:val="-2"/>
                <w:sz w:val="20"/>
              </w:rPr>
              <w:t>Consult</w:t>
            </w:r>
          </w:p>
        </w:tc>
        <w:tc>
          <w:tcPr>
            <w:tcW w:w="1030" w:type="dxa"/>
            <w:tcBorders>
              <w:right w:val="single" w:sz="6" w:space="0" w:color="231F20"/>
            </w:tcBorders>
          </w:tcPr>
          <w:p w:rsidR="00057D42" w:rsidRDefault="005F656B">
            <w:pPr>
              <w:pStyle w:val="TableParagraph"/>
              <w:spacing w:before="140"/>
              <w:ind w:left="207"/>
              <w:rPr>
                <w:sz w:val="20"/>
              </w:rPr>
            </w:pPr>
            <w:r>
              <w:rPr>
                <w:color w:val="231F20"/>
                <w:spacing w:val="-2"/>
                <w:sz w:val="20"/>
              </w:rPr>
              <w:t>Involve</w:t>
            </w:r>
          </w:p>
        </w:tc>
        <w:tc>
          <w:tcPr>
            <w:tcW w:w="1155" w:type="dxa"/>
            <w:tcBorders>
              <w:left w:val="single" w:sz="6" w:space="0" w:color="231F20"/>
            </w:tcBorders>
          </w:tcPr>
          <w:p w:rsidR="00057D42" w:rsidRDefault="005F656B">
            <w:pPr>
              <w:pStyle w:val="TableParagraph"/>
              <w:spacing w:before="140"/>
              <w:ind w:left="92"/>
              <w:rPr>
                <w:sz w:val="20"/>
              </w:rPr>
            </w:pPr>
            <w:r>
              <w:rPr>
                <w:color w:val="231F20"/>
                <w:spacing w:val="-2"/>
                <w:sz w:val="20"/>
              </w:rPr>
              <w:t>Collaborate</w:t>
            </w:r>
          </w:p>
        </w:tc>
        <w:tc>
          <w:tcPr>
            <w:tcW w:w="1004" w:type="dxa"/>
          </w:tcPr>
          <w:p w:rsidR="00057D42" w:rsidRDefault="005F656B">
            <w:pPr>
              <w:pStyle w:val="TableParagraph"/>
              <w:spacing w:before="140"/>
              <w:ind w:left="126"/>
              <w:rPr>
                <w:sz w:val="20"/>
              </w:rPr>
            </w:pPr>
            <w:r>
              <w:rPr>
                <w:color w:val="231F20"/>
                <w:spacing w:val="-2"/>
                <w:sz w:val="20"/>
              </w:rPr>
              <w:t>Delegate</w:t>
            </w:r>
          </w:p>
        </w:tc>
        <w:tc>
          <w:tcPr>
            <w:tcW w:w="1334" w:type="dxa"/>
          </w:tcPr>
          <w:p w:rsidR="00057D42" w:rsidRDefault="005F656B">
            <w:pPr>
              <w:pStyle w:val="TableParagraph"/>
              <w:spacing w:before="20" w:line="247" w:lineRule="auto"/>
              <w:ind w:left="133" w:hanging="9"/>
              <w:rPr>
                <w:sz w:val="20"/>
              </w:rPr>
            </w:pPr>
            <w:r>
              <w:rPr>
                <w:color w:val="231F20"/>
                <w:w w:val="95"/>
                <w:sz w:val="20"/>
              </w:rPr>
              <w:t>Community</w:t>
            </w:r>
            <w:r>
              <w:rPr>
                <w:color w:val="231F20"/>
                <w:spacing w:val="-15"/>
                <w:w w:val="95"/>
                <w:sz w:val="20"/>
              </w:rPr>
              <w:t xml:space="preserve"> </w:t>
            </w:r>
            <w:r>
              <w:rPr>
                <w:color w:val="231F20"/>
                <w:w w:val="95"/>
                <w:sz w:val="20"/>
              </w:rPr>
              <w:t xml:space="preserve">- </w:t>
            </w:r>
            <w:r>
              <w:rPr>
                <w:color w:val="231F20"/>
                <w:w w:val="90"/>
                <w:sz w:val="20"/>
              </w:rPr>
              <w:t>Driven</w:t>
            </w:r>
            <w:r>
              <w:rPr>
                <w:color w:val="231F20"/>
                <w:spacing w:val="-7"/>
                <w:w w:val="90"/>
                <w:sz w:val="20"/>
              </w:rPr>
              <w:t xml:space="preserve"> </w:t>
            </w:r>
            <w:r>
              <w:rPr>
                <w:color w:val="231F20"/>
                <w:w w:val="90"/>
                <w:sz w:val="20"/>
              </w:rPr>
              <w:t>/</w:t>
            </w:r>
            <w:r>
              <w:rPr>
                <w:color w:val="231F20"/>
                <w:spacing w:val="-7"/>
                <w:w w:val="90"/>
                <w:sz w:val="20"/>
              </w:rPr>
              <w:t xml:space="preserve"> </w:t>
            </w:r>
            <w:r>
              <w:rPr>
                <w:color w:val="231F20"/>
                <w:w w:val="90"/>
                <w:sz w:val="20"/>
              </w:rPr>
              <w:t>-</w:t>
            </w:r>
            <w:r>
              <w:rPr>
                <w:color w:val="231F20"/>
                <w:spacing w:val="-5"/>
                <w:w w:val="90"/>
                <w:sz w:val="20"/>
              </w:rPr>
              <w:t>Led</w:t>
            </w:r>
          </w:p>
        </w:tc>
      </w:tr>
      <w:tr w:rsidR="00057D42">
        <w:trPr>
          <w:trHeight w:val="484"/>
        </w:trPr>
        <w:tc>
          <w:tcPr>
            <w:tcW w:w="5145" w:type="dxa"/>
            <w:tcBorders>
              <w:right w:val="single" w:sz="6" w:space="0" w:color="231F20"/>
            </w:tcBorders>
          </w:tcPr>
          <w:p w:rsidR="00057D42" w:rsidRDefault="005F656B">
            <w:pPr>
              <w:pStyle w:val="TableParagraph"/>
              <w:spacing w:before="104"/>
              <w:ind w:left="342"/>
              <w:rPr>
                <w:sz w:val="20"/>
              </w:rPr>
            </w:pPr>
            <w:r>
              <w:rPr>
                <w:color w:val="231F20"/>
                <w:w w:val="95"/>
                <w:sz w:val="20"/>
              </w:rPr>
              <w:t>Assess</w:t>
            </w:r>
            <w:r>
              <w:rPr>
                <w:color w:val="231F20"/>
                <w:spacing w:val="-5"/>
                <w:w w:val="95"/>
                <w:sz w:val="20"/>
              </w:rPr>
              <w:t xml:space="preserve"> </w:t>
            </w:r>
            <w:r>
              <w:rPr>
                <w:color w:val="231F20"/>
                <w:w w:val="95"/>
                <w:sz w:val="20"/>
              </w:rPr>
              <w:t>Needs</w:t>
            </w:r>
            <w:r>
              <w:rPr>
                <w:color w:val="231F20"/>
                <w:spacing w:val="-4"/>
                <w:w w:val="95"/>
                <w:sz w:val="20"/>
              </w:rPr>
              <w:t xml:space="preserve"> </w:t>
            </w:r>
            <w:r>
              <w:rPr>
                <w:color w:val="231F20"/>
                <w:w w:val="95"/>
                <w:sz w:val="20"/>
              </w:rPr>
              <w:t>and</w:t>
            </w:r>
            <w:r>
              <w:rPr>
                <w:color w:val="231F20"/>
                <w:spacing w:val="-5"/>
                <w:w w:val="95"/>
                <w:sz w:val="20"/>
              </w:rPr>
              <w:t xml:space="preserve"> </w:t>
            </w:r>
            <w:r>
              <w:rPr>
                <w:color w:val="231F20"/>
                <w:spacing w:val="-2"/>
                <w:w w:val="95"/>
                <w:sz w:val="20"/>
              </w:rPr>
              <w:t>Resources</w:t>
            </w:r>
          </w:p>
        </w:tc>
        <w:tc>
          <w:tcPr>
            <w:tcW w:w="810" w:type="dxa"/>
            <w:tcBorders>
              <w:left w:val="single" w:sz="6" w:space="0" w:color="231F20"/>
            </w:tcBorders>
          </w:tcPr>
          <w:p w:rsidR="00057D42" w:rsidRDefault="00057D42">
            <w:pPr>
              <w:pStyle w:val="TableParagraph"/>
              <w:rPr>
                <w:sz w:val="11"/>
              </w:rPr>
            </w:pPr>
          </w:p>
          <w:p w:rsidR="00057D42" w:rsidRDefault="00057D42">
            <w:pPr>
              <w:pStyle w:val="TableParagraph"/>
              <w:spacing w:line="221" w:lineRule="exact"/>
              <w:ind w:left="299"/>
              <w:rPr>
                <w:sz w:val="20"/>
              </w:rPr>
            </w:pPr>
          </w:p>
        </w:tc>
        <w:tc>
          <w:tcPr>
            <w:tcW w:w="1023" w:type="dxa"/>
          </w:tcPr>
          <w:p w:rsidR="00057D42" w:rsidRDefault="00057D42">
            <w:pPr>
              <w:pStyle w:val="TableParagraph"/>
              <w:rPr>
                <w:sz w:val="11"/>
              </w:rPr>
            </w:pPr>
          </w:p>
          <w:p w:rsidR="00057D42" w:rsidRDefault="00057D42">
            <w:pPr>
              <w:pStyle w:val="TableParagraph"/>
              <w:spacing w:line="221" w:lineRule="exact"/>
              <w:ind w:left="371"/>
              <w:rPr>
                <w:sz w:val="20"/>
              </w:rPr>
            </w:pPr>
          </w:p>
        </w:tc>
        <w:tc>
          <w:tcPr>
            <w:tcW w:w="1030" w:type="dxa"/>
          </w:tcPr>
          <w:p w:rsidR="00057D42" w:rsidRDefault="00057D42">
            <w:pPr>
              <w:pStyle w:val="TableParagraph"/>
              <w:rPr>
                <w:sz w:val="11"/>
              </w:rPr>
            </w:pPr>
          </w:p>
          <w:p w:rsidR="00057D42" w:rsidRDefault="00057D42">
            <w:pPr>
              <w:pStyle w:val="TableParagraph"/>
              <w:spacing w:line="221" w:lineRule="exact"/>
              <w:ind w:left="378"/>
              <w:rPr>
                <w:sz w:val="20"/>
              </w:rPr>
            </w:pPr>
          </w:p>
        </w:tc>
        <w:tc>
          <w:tcPr>
            <w:tcW w:w="1155" w:type="dxa"/>
          </w:tcPr>
          <w:p w:rsidR="00057D42" w:rsidRDefault="00057D42">
            <w:pPr>
              <w:pStyle w:val="TableParagraph"/>
              <w:rPr>
                <w:sz w:val="11"/>
              </w:rPr>
            </w:pPr>
          </w:p>
          <w:p w:rsidR="00057D42" w:rsidRDefault="005F656B">
            <w:pPr>
              <w:pStyle w:val="TableParagraph"/>
              <w:spacing w:line="221" w:lineRule="exact"/>
              <w:ind w:left="504"/>
              <w:rPr>
                <w:sz w:val="20"/>
              </w:rPr>
            </w:pPr>
            <w:r>
              <w:rPr>
                <w:noProof/>
                <w:position w:val="-3"/>
                <w:sz w:val="20"/>
              </w:rPr>
              <w:drawing>
                <wp:inline distT="0" distB="0" distL="0" distR="0">
                  <wp:extent cx="140874" cy="140874"/>
                  <wp:effectExtent l="0" t="0" r="0" b="0"/>
                  <wp:docPr id="405" name="image67.png" descr="Answer: Collaborate" title="Assess Needs and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67.png"/>
                          <pic:cNvPicPr/>
                        </pic:nvPicPr>
                        <pic:blipFill>
                          <a:blip r:embed="rId89" cstate="print"/>
                          <a:stretch>
                            <a:fillRect/>
                          </a:stretch>
                        </pic:blipFill>
                        <pic:spPr>
                          <a:xfrm>
                            <a:off x="0" y="0"/>
                            <a:ext cx="140874" cy="140874"/>
                          </a:xfrm>
                          <a:prstGeom prst="rect">
                            <a:avLst/>
                          </a:prstGeom>
                        </pic:spPr>
                      </pic:pic>
                    </a:graphicData>
                  </a:graphic>
                </wp:inline>
              </w:drawing>
            </w:r>
          </w:p>
        </w:tc>
        <w:tc>
          <w:tcPr>
            <w:tcW w:w="1004" w:type="dxa"/>
          </w:tcPr>
          <w:p w:rsidR="00057D42" w:rsidRDefault="00057D42">
            <w:pPr>
              <w:pStyle w:val="TableParagraph"/>
              <w:rPr>
                <w:sz w:val="11"/>
              </w:rPr>
            </w:pPr>
          </w:p>
          <w:p w:rsidR="00057D42" w:rsidRDefault="00057D42">
            <w:pPr>
              <w:pStyle w:val="TableParagraph"/>
              <w:spacing w:line="221" w:lineRule="exact"/>
              <w:ind w:left="355"/>
              <w:rPr>
                <w:sz w:val="20"/>
              </w:rPr>
            </w:pPr>
          </w:p>
        </w:tc>
        <w:tc>
          <w:tcPr>
            <w:tcW w:w="1334" w:type="dxa"/>
            <w:tcBorders>
              <w:right w:val="single" w:sz="6" w:space="0" w:color="231F20"/>
            </w:tcBorders>
          </w:tcPr>
          <w:p w:rsidR="00057D42" w:rsidRDefault="00057D42">
            <w:pPr>
              <w:pStyle w:val="TableParagraph"/>
              <w:rPr>
                <w:sz w:val="11"/>
              </w:rPr>
            </w:pPr>
          </w:p>
          <w:p w:rsidR="00057D42" w:rsidRDefault="00057D42">
            <w:pPr>
              <w:pStyle w:val="TableParagraph"/>
              <w:spacing w:line="221" w:lineRule="exact"/>
              <w:ind w:left="668"/>
              <w:rPr>
                <w:sz w:val="20"/>
              </w:rPr>
            </w:pPr>
          </w:p>
        </w:tc>
      </w:tr>
      <w:tr w:rsidR="00057D42">
        <w:trPr>
          <w:trHeight w:val="783"/>
        </w:trPr>
        <w:tc>
          <w:tcPr>
            <w:tcW w:w="5145" w:type="dxa"/>
            <w:tcBorders>
              <w:right w:val="single" w:sz="6" w:space="0" w:color="231F20"/>
            </w:tcBorders>
          </w:tcPr>
          <w:p w:rsidR="00057D42" w:rsidRDefault="005F656B">
            <w:pPr>
              <w:pStyle w:val="TableParagraph"/>
              <w:spacing w:line="225" w:lineRule="exact"/>
              <w:ind w:right="13"/>
              <w:jc w:val="right"/>
              <w:rPr>
                <w:rFonts w:ascii="Calibri"/>
                <w:sz w:val="20"/>
              </w:rPr>
            </w:pPr>
            <w:r>
              <w:rPr>
                <w:rFonts w:ascii="Calibri"/>
                <w:color w:val="231F20"/>
                <w:sz w:val="20"/>
              </w:rPr>
              <w:t>Please</w:t>
            </w:r>
            <w:r>
              <w:rPr>
                <w:rFonts w:ascii="Calibri"/>
                <w:color w:val="231F20"/>
                <w:spacing w:val="-5"/>
                <w:sz w:val="20"/>
              </w:rPr>
              <w:t xml:space="preserve"> </w:t>
            </w:r>
            <w:r>
              <w:rPr>
                <w:rFonts w:ascii="Calibri"/>
                <w:color w:val="231F20"/>
                <w:sz w:val="20"/>
              </w:rPr>
              <w:t>describe</w:t>
            </w:r>
            <w:r>
              <w:rPr>
                <w:rFonts w:ascii="Calibri"/>
                <w:color w:val="231F20"/>
                <w:spacing w:val="-4"/>
                <w:sz w:val="20"/>
              </w:rPr>
              <w:t xml:space="preserve"> </w:t>
            </w:r>
            <w:r>
              <w:rPr>
                <w:rFonts w:ascii="Calibri"/>
                <w:color w:val="231F20"/>
                <w:sz w:val="20"/>
              </w:rPr>
              <w:t>the</w:t>
            </w:r>
            <w:r>
              <w:rPr>
                <w:rFonts w:ascii="Calibri"/>
                <w:color w:val="231F20"/>
                <w:spacing w:val="-2"/>
                <w:sz w:val="20"/>
              </w:rPr>
              <w:t xml:space="preserve"> </w:t>
            </w:r>
            <w:r>
              <w:rPr>
                <w:rFonts w:ascii="Calibri"/>
                <w:color w:val="231F20"/>
                <w:sz w:val="20"/>
              </w:rPr>
              <w:t>engagement</w:t>
            </w:r>
            <w:r>
              <w:rPr>
                <w:rFonts w:ascii="Calibri"/>
                <w:color w:val="231F20"/>
                <w:spacing w:val="-3"/>
                <w:sz w:val="20"/>
              </w:rPr>
              <w:t xml:space="preserve"> </w:t>
            </w:r>
            <w:r>
              <w:rPr>
                <w:rFonts w:ascii="Calibri"/>
                <w:color w:val="231F20"/>
                <w:sz w:val="20"/>
              </w:rPr>
              <w:t>process</w:t>
            </w:r>
            <w:r>
              <w:rPr>
                <w:rFonts w:ascii="Calibri"/>
                <w:color w:val="231F20"/>
                <w:spacing w:val="-3"/>
                <w:sz w:val="20"/>
              </w:rPr>
              <w:t xml:space="preserve"> </w:t>
            </w:r>
            <w:r>
              <w:rPr>
                <w:rFonts w:ascii="Calibri"/>
                <w:color w:val="231F20"/>
                <w:sz w:val="20"/>
              </w:rPr>
              <w:t>employed</w:t>
            </w:r>
            <w:r>
              <w:rPr>
                <w:rFonts w:ascii="Calibri"/>
                <w:color w:val="231F20"/>
                <w:spacing w:val="-3"/>
                <w:sz w:val="20"/>
              </w:rPr>
              <w:t xml:space="preserve"> </w:t>
            </w:r>
            <w:r>
              <w:rPr>
                <w:rFonts w:ascii="Calibri"/>
                <w:color w:val="231F20"/>
                <w:sz w:val="20"/>
              </w:rPr>
              <w:t>during</w:t>
            </w:r>
            <w:r>
              <w:rPr>
                <w:rFonts w:ascii="Calibri"/>
                <w:color w:val="231F20"/>
                <w:spacing w:val="-3"/>
                <w:sz w:val="20"/>
              </w:rPr>
              <w:t xml:space="preserve"> </w:t>
            </w:r>
            <w:r>
              <w:rPr>
                <w:rFonts w:ascii="Calibri"/>
                <w:color w:val="231F20"/>
                <w:spacing w:val="-5"/>
                <w:sz w:val="20"/>
              </w:rPr>
              <w:t>the</w:t>
            </w:r>
          </w:p>
          <w:p w:rsidR="00057D42" w:rsidRDefault="005F656B">
            <w:pPr>
              <w:pStyle w:val="TableParagraph"/>
              <w:spacing w:line="242" w:lineRule="exact"/>
              <w:ind w:right="14"/>
              <w:jc w:val="right"/>
              <w:rPr>
                <w:rFonts w:ascii="Calibri" w:hAnsi="Calibri"/>
                <w:sz w:val="20"/>
              </w:rPr>
            </w:pPr>
            <w:r>
              <w:rPr>
                <w:rFonts w:ascii="Calibri" w:hAnsi="Calibri"/>
                <w:color w:val="231F20"/>
                <w:sz w:val="20"/>
              </w:rPr>
              <w:t>“Assess</w:t>
            </w:r>
            <w:r>
              <w:rPr>
                <w:rFonts w:ascii="Calibri" w:hAnsi="Calibri"/>
                <w:color w:val="231F20"/>
                <w:spacing w:val="-3"/>
                <w:sz w:val="20"/>
              </w:rPr>
              <w:t xml:space="preserve"> </w:t>
            </w:r>
            <w:r>
              <w:rPr>
                <w:rFonts w:ascii="Calibri" w:hAnsi="Calibri"/>
                <w:color w:val="231F20"/>
                <w:sz w:val="20"/>
              </w:rPr>
              <w:t>Needs</w:t>
            </w:r>
            <w:r>
              <w:rPr>
                <w:rFonts w:ascii="Calibri" w:hAnsi="Calibri"/>
                <w:color w:val="231F20"/>
                <w:spacing w:val="-1"/>
                <w:sz w:val="20"/>
              </w:rPr>
              <w:t xml:space="preserve"> </w:t>
            </w:r>
            <w:r>
              <w:rPr>
                <w:rFonts w:ascii="Calibri" w:hAnsi="Calibri"/>
                <w:color w:val="231F20"/>
                <w:sz w:val="20"/>
              </w:rPr>
              <w:t>and</w:t>
            </w:r>
            <w:r>
              <w:rPr>
                <w:rFonts w:ascii="Calibri" w:hAnsi="Calibri"/>
                <w:color w:val="231F20"/>
                <w:spacing w:val="-3"/>
                <w:sz w:val="20"/>
              </w:rPr>
              <w:t xml:space="preserve"> </w:t>
            </w:r>
            <w:r>
              <w:rPr>
                <w:rFonts w:ascii="Calibri" w:hAnsi="Calibri"/>
                <w:color w:val="231F20"/>
                <w:sz w:val="20"/>
              </w:rPr>
              <w:t>Resources”</w:t>
            </w:r>
            <w:r>
              <w:rPr>
                <w:rFonts w:ascii="Calibri" w:hAnsi="Calibri"/>
                <w:color w:val="231F20"/>
                <w:spacing w:val="-1"/>
                <w:sz w:val="20"/>
              </w:rPr>
              <w:t xml:space="preserve"> </w:t>
            </w:r>
            <w:r>
              <w:rPr>
                <w:rFonts w:ascii="Calibri" w:hAnsi="Calibri"/>
                <w:color w:val="231F20"/>
                <w:spacing w:val="-2"/>
                <w:sz w:val="20"/>
              </w:rPr>
              <w:t>phase.</w:t>
            </w:r>
          </w:p>
        </w:tc>
        <w:tc>
          <w:tcPr>
            <w:tcW w:w="6356" w:type="dxa"/>
            <w:gridSpan w:val="6"/>
            <w:tcBorders>
              <w:left w:val="single" w:sz="6" w:space="0" w:color="231F20"/>
              <w:right w:val="single" w:sz="6" w:space="0" w:color="231F20"/>
            </w:tcBorders>
          </w:tcPr>
          <w:p w:rsidR="00057D42" w:rsidRDefault="005F656B">
            <w:pPr>
              <w:pStyle w:val="TableParagraph"/>
              <w:spacing w:before="14" w:line="247" w:lineRule="auto"/>
              <w:ind w:left="54" w:right="456"/>
              <w:rPr>
                <w:sz w:val="20"/>
              </w:rPr>
            </w:pPr>
            <w:r>
              <w:rPr>
                <w:color w:val="231F20"/>
                <w:w w:val="95"/>
                <w:sz w:val="20"/>
              </w:rPr>
              <w:t>CCHC conducted a comprehensive needs assessment to publish the 2020-2022</w:t>
            </w:r>
            <w:r>
              <w:rPr>
                <w:color w:val="231F20"/>
                <w:spacing w:val="-15"/>
                <w:w w:val="95"/>
                <w:sz w:val="20"/>
              </w:rPr>
              <w:t xml:space="preserve"> </w:t>
            </w:r>
            <w:r>
              <w:rPr>
                <w:color w:val="231F20"/>
                <w:w w:val="95"/>
                <w:sz w:val="20"/>
              </w:rPr>
              <w:t>CCH</w:t>
            </w:r>
            <w:r>
              <w:rPr>
                <w:color w:val="231F20"/>
                <w:spacing w:val="-15"/>
                <w:w w:val="95"/>
                <w:sz w:val="20"/>
              </w:rPr>
              <w:t xml:space="preserve"> </w:t>
            </w:r>
            <w:r>
              <w:rPr>
                <w:color w:val="231F20"/>
                <w:w w:val="95"/>
                <w:sz w:val="20"/>
              </w:rPr>
              <w:t>&amp;</w:t>
            </w:r>
            <w:r>
              <w:rPr>
                <w:color w:val="231F20"/>
                <w:spacing w:val="-15"/>
                <w:w w:val="95"/>
                <w:sz w:val="20"/>
              </w:rPr>
              <w:t xml:space="preserve"> </w:t>
            </w:r>
            <w:r>
              <w:rPr>
                <w:color w:val="231F20"/>
                <w:w w:val="95"/>
                <w:sz w:val="20"/>
              </w:rPr>
              <w:t>FH</w:t>
            </w:r>
            <w:r>
              <w:rPr>
                <w:color w:val="231F20"/>
                <w:spacing w:val="-15"/>
                <w:w w:val="95"/>
                <w:sz w:val="20"/>
              </w:rPr>
              <w:t xml:space="preserve"> </w:t>
            </w:r>
            <w:r>
              <w:rPr>
                <w:color w:val="231F20"/>
                <w:w w:val="95"/>
                <w:sz w:val="20"/>
              </w:rPr>
              <w:t>CHNA.</w:t>
            </w:r>
            <w:r>
              <w:rPr>
                <w:color w:val="231F20"/>
                <w:spacing w:val="-15"/>
                <w:w w:val="95"/>
                <w:sz w:val="20"/>
              </w:rPr>
              <w:t xml:space="preserve"> </w:t>
            </w:r>
            <w:r>
              <w:rPr>
                <w:color w:val="231F20"/>
                <w:w w:val="95"/>
                <w:sz w:val="20"/>
              </w:rPr>
              <w:t>This</w:t>
            </w:r>
            <w:r>
              <w:rPr>
                <w:color w:val="231F20"/>
                <w:spacing w:val="-15"/>
                <w:w w:val="95"/>
                <w:sz w:val="20"/>
              </w:rPr>
              <w:t xml:space="preserve"> </w:t>
            </w:r>
            <w:r>
              <w:rPr>
                <w:color w:val="231F20"/>
                <w:w w:val="95"/>
                <w:sz w:val="20"/>
              </w:rPr>
              <w:t>process</w:t>
            </w:r>
            <w:r>
              <w:rPr>
                <w:color w:val="231F20"/>
                <w:spacing w:val="-15"/>
                <w:w w:val="95"/>
                <w:sz w:val="20"/>
              </w:rPr>
              <w:t xml:space="preserve"> </w:t>
            </w:r>
            <w:r>
              <w:rPr>
                <w:color w:val="231F20"/>
                <w:w w:val="95"/>
                <w:sz w:val="20"/>
              </w:rPr>
              <w:t>is</w:t>
            </w:r>
            <w:r>
              <w:rPr>
                <w:color w:val="231F20"/>
                <w:spacing w:val="-15"/>
                <w:w w:val="95"/>
                <w:sz w:val="20"/>
              </w:rPr>
              <w:t xml:space="preserve"> </w:t>
            </w:r>
            <w:r>
              <w:rPr>
                <w:color w:val="231F20"/>
                <w:w w:val="95"/>
                <w:sz w:val="20"/>
              </w:rPr>
              <w:t>outlined</w:t>
            </w:r>
            <w:r>
              <w:rPr>
                <w:color w:val="231F20"/>
                <w:spacing w:val="-15"/>
                <w:w w:val="95"/>
                <w:sz w:val="20"/>
              </w:rPr>
              <w:t xml:space="preserve"> </w:t>
            </w:r>
            <w:r>
              <w:rPr>
                <w:color w:val="231F20"/>
                <w:w w:val="95"/>
                <w:sz w:val="20"/>
              </w:rPr>
              <w:t>in</w:t>
            </w:r>
            <w:r>
              <w:rPr>
                <w:color w:val="231F20"/>
                <w:spacing w:val="-15"/>
                <w:w w:val="95"/>
                <w:sz w:val="20"/>
              </w:rPr>
              <w:t xml:space="preserve"> </w:t>
            </w:r>
            <w:r>
              <w:rPr>
                <w:color w:val="231F20"/>
                <w:w w:val="95"/>
                <w:sz w:val="20"/>
              </w:rPr>
              <w:t>the</w:t>
            </w:r>
            <w:r>
              <w:rPr>
                <w:color w:val="231F20"/>
                <w:spacing w:val="-15"/>
                <w:w w:val="95"/>
                <w:sz w:val="20"/>
              </w:rPr>
              <w:t xml:space="preserve"> </w:t>
            </w:r>
            <w:r>
              <w:rPr>
                <w:color w:val="231F20"/>
                <w:w w:val="95"/>
                <w:sz w:val="20"/>
              </w:rPr>
              <w:t xml:space="preserve">Community </w:t>
            </w:r>
            <w:r>
              <w:rPr>
                <w:color w:val="231F20"/>
                <w:sz w:val="20"/>
              </w:rPr>
              <w:t>Engagement</w:t>
            </w:r>
            <w:r>
              <w:rPr>
                <w:color w:val="231F20"/>
                <w:spacing w:val="-12"/>
                <w:sz w:val="20"/>
              </w:rPr>
              <w:t xml:space="preserve"> </w:t>
            </w:r>
            <w:r>
              <w:rPr>
                <w:color w:val="231F20"/>
                <w:sz w:val="20"/>
              </w:rPr>
              <w:t>Self-Assessment</w:t>
            </w:r>
            <w:r>
              <w:rPr>
                <w:color w:val="231F20"/>
                <w:spacing w:val="-12"/>
                <w:sz w:val="20"/>
              </w:rPr>
              <w:t xml:space="preserve"> </w:t>
            </w:r>
            <w:r>
              <w:rPr>
                <w:color w:val="231F20"/>
                <w:sz w:val="20"/>
              </w:rPr>
              <w:t>Form.</w:t>
            </w:r>
          </w:p>
        </w:tc>
      </w:tr>
      <w:tr w:rsidR="00057D42">
        <w:trPr>
          <w:trHeight w:val="474"/>
        </w:trPr>
        <w:tc>
          <w:tcPr>
            <w:tcW w:w="5145" w:type="dxa"/>
            <w:tcBorders>
              <w:bottom w:val="single" w:sz="6" w:space="0" w:color="231F20"/>
              <w:right w:val="single" w:sz="6" w:space="0" w:color="231F20"/>
            </w:tcBorders>
          </w:tcPr>
          <w:p w:rsidR="00057D42" w:rsidRDefault="005F656B">
            <w:pPr>
              <w:pStyle w:val="TableParagraph"/>
              <w:spacing w:before="101"/>
              <w:ind w:left="342"/>
              <w:rPr>
                <w:sz w:val="20"/>
              </w:rPr>
            </w:pPr>
            <w:r>
              <w:rPr>
                <w:color w:val="231F20"/>
                <w:w w:val="95"/>
                <w:sz w:val="20"/>
              </w:rPr>
              <w:t>Focus</w:t>
            </w:r>
            <w:r>
              <w:rPr>
                <w:color w:val="231F20"/>
                <w:spacing w:val="-8"/>
                <w:w w:val="95"/>
                <w:sz w:val="20"/>
              </w:rPr>
              <w:t xml:space="preserve"> </w:t>
            </w:r>
            <w:r>
              <w:rPr>
                <w:color w:val="231F20"/>
                <w:w w:val="95"/>
                <w:sz w:val="20"/>
              </w:rPr>
              <w:t>on</w:t>
            </w:r>
            <w:r>
              <w:rPr>
                <w:color w:val="231F20"/>
                <w:spacing w:val="-7"/>
                <w:w w:val="95"/>
                <w:sz w:val="20"/>
              </w:rPr>
              <w:t xml:space="preserve"> </w:t>
            </w:r>
            <w:r>
              <w:rPr>
                <w:color w:val="231F20"/>
                <w:w w:val="95"/>
                <w:sz w:val="20"/>
              </w:rPr>
              <w:t>What's</w:t>
            </w:r>
            <w:r>
              <w:rPr>
                <w:color w:val="231F20"/>
                <w:spacing w:val="-7"/>
                <w:w w:val="95"/>
                <w:sz w:val="20"/>
              </w:rPr>
              <w:t xml:space="preserve"> </w:t>
            </w:r>
            <w:r>
              <w:rPr>
                <w:color w:val="231F20"/>
                <w:spacing w:val="-2"/>
                <w:w w:val="95"/>
                <w:sz w:val="20"/>
              </w:rPr>
              <w:t>Important</w:t>
            </w:r>
          </w:p>
        </w:tc>
        <w:tc>
          <w:tcPr>
            <w:tcW w:w="810" w:type="dxa"/>
            <w:tcBorders>
              <w:left w:val="single" w:sz="6" w:space="0" w:color="231F20"/>
              <w:bottom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319"/>
              <w:rPr>
                <w:sz w:val="19"/>
              </w:rPr>
            </w:pPr>
          </w:p>
        </w:tc>
        <w:tc>
          <w:tcPr>
            <w:tcW w:w="1023" w:type="dxa"/>
            <w:tcBorders>
              <w:bottom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391"/>
              <w:rPr>
                <w:sz w:val="19"/>
              </w:rPr>
            </w:pPr>
          </w:p>
        </w:tc>
        <w:tc>
          <w:tcPr>
            <w:tcW w:w="1030" w:type="dxa"/>
            <w:tcBorders>
              <w:bottom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398"/>
              <w:rPr>
                <w:sz w:val="19"/>
              </w:rPr>
            </w:pPr>
          </w:p>
        </w:tc>
        <w:tc>
          <w:tcPr>
            <w:tcW w:w="1155" w:type="dxa"/>
            <w:tcBorders>
              <w:bottom w:val="single" w:sz="6" w:space="0" w:color="231F20"/>
            </w:tcBorders>
          </w:tcPr>
          <w:p w:rsidR="00057D42" w:rsidRDefault="00057D42">
            <w:pPr>
              <w:pStyle w:val="TableParagraph"/>
              <w:spacing w:before="10"/>
              <w:rPr>
                <w:sz w:val="11"/>
              </w:rPr>
            </w:pPr>
          </w:p>
          <w:p w:rsidR="00057D42" w:rsidRDefault="005F656B">
            <w:pPr>
              <w:pStyle w:val="TableParagraph"/>
              <w:spacing w:line="198" w:lineRule="exact"/>
              <w:ind w:left="524"/>
              <w:rPr>
                <w:sz w:val="19"/>
              </w:rPr>
            </w:pPr>
            <w:r>
              <w:rPr>
                <w:noProof/>
                <w:position w:val="-3"/>
                <w:sz w:val="19"/>
              </w:rPr>
              <w:drawing>
                <wp:inline distT="0" distB="0" distL="0" distR="0">
                  <wp:extent cx="126028" cy="126015"/>
                  <wp:effectExtent l="0" t="0" r="7620" b="7620"/>
                  <wp:docPr id="417" name="image72.png" descr="Answer: Collaborate" title="Focus on What's 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72.png"/>
                          <pic:cNvPicPr/>
                        </pic:nvPicPr>
                        <pic:blipFill>
                          <a:blip r:embed="rId90" cstate="print"/>
                          <a:stretch>
                            <a:fillRect/>
                          </a:stretch>
                        </pic:blipFill>
                        <pic:spPr>
                          <a:xfrm>
                            <a:off x="0" y="0"/>
                            <a:ext cx="126028" cy="126015"/>
                          </a:xfrm>
                          <a:prstGeom prst="rect">
                            <a:avLst/>
                          </a:prstGeom>
                        </pic:spPr>
                      </pic:pic>
                    </a:graphicData>
                  </a:graphic>
                </wp:inline>
              </w:drawing>
            </w:r>
          </w:p>
        </w:tc>
        <w:tc>
          <w:tcPr>
            <w:tcW w:w="1004" w:type="dxa"/>
            <w:tcBorders>
              <w:bottom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375"/>
              <w:rPr>
                <w:sz w:val="19"/>
              </w:rPr>
            </w:pPr>
          </w:p>
        </w:tc>
        <w:tc>
          <w:tcPr>
            <w:tcW w:w="1334" w:type="dxa"/>
            <w:tcBorders>
              <w:bottom w:val="single" w:sz="6" w:space="0" w:color="231F20"/>
              <w:right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688"/>
              <w:rPr>
                <w:sz w:val="19"/>
              </w:rPr>
            </w:pPr>
          </w:p>
        </w:tc>
      </w:tr>
      <w:tr w:rsidR="00057D42">
        <w:trPr>
          <w:trHeight w:val="1740"/>
        </w:trPr>
        <w:tc>
          <w:tcPr>
            <w:tcW w:w="5145" w:type="dxa"/>
            <w:tcBorders>
              <w:top w:val="single" w:sz="6" w:space="0" w:color="231F20"/>
            </w:tcBorders>
          </w:tcPr>
          <w:p w:rsidR="00057D42" w:rsidRDefault="005F656B">
            <w:pPr>
              <w:pStyle w:val="TableParagraph"/>
              <w:spacing w:line="215" w:lineRule="exact"/>
              <w:ind w:right="16"/>
              <w:jc w:val="right"/>
              <w:rPr>
                <w:sz w:val="20"/>
              </w:rPr>
            </w:pPr>
            <w:r>
              <w:rPr>
                <w:color w:val="231F20"/>
                <w:w w:val="95"/>
                <w:sz w:val="20"/>
              </w:rPr>
              <w:t>Please</w:t>
            </w:r>
            <w:r>
              <w:rPr>
                <w:color w:val="231F20"/>
                <w:spacing w:val="-15"/>
                <w:w w:val="95"/>
                <w:sz w:val="20"/>
              </w:rPr>
              <w:t xml:space="preserve"> </w:t>
            </w:r>
            <w:r>
              <w:rPr>
                <w:color w:val="231F20"/>
                <w:w w:val="95"/>
                <w:sz w:val="20"/>
              </w:rPr>
              <w:t>describe</w:t>
            </w:r>
            <w:r>
              <w:rPr>
                <w:color w:val="231F20"/>
                <w:spacing w:val="-14"/>
                <w:w w:val="95"/>
                <w:sz w:val="20"/>
              </w:rPr>
              <w:t xml:space="preserve"> </w:t>
            </w:r>
            <w:r>
              <w:rPr>
                <w:color w:val="231F20"/>
                <w:w w:val="95"/>
                <w:sz w:val="20"/>
              </w:rPr>
              <w:t>the</w:t>
            </w:r>
            <w:r>
              <w:rPr>
                <w:color w:val="231F20"/>
                <w:spacing w:val="-15"/>
                <w:w w:val="95"/>
                <w:sz w:val="20"/>
              </w:rPr>
              <w:t xml:space="preserve"> </w:t>
            </w:r>
            <w:r>
              <w:rPr>
                <w:color w:val="231F20"/>
                <w:w w:val="95"/>
                <w:sz w:val="20"/>
              </w:rPr>
              <w:t>engagement</w:t>
            </w:r>
            <w:r>
              <w:rPr>
                <w:color w:val="231F20"/>
                <w:spacing w:val="-14"/>
                <w:w w:val="95"/>
                <w:sz w:val="20"/>
              </w:rPr>
              <w:t xml:space="preserve"> </w:t>
            </w:r>
            <w:r>
              <w:rPr>
                <w:color w:val="231F20"/>
                <w:w w:val="95"/>
                <w:sz w:val="20"/>
              </w:rPr>
              <w:t>process</w:t>
            </w:r>
            <w:r>
              <w:rPr>
                <w:color w:val="231F20"/>
                <w:spacing w:val="-15"/>
                <w:w w:val="95"/>
                <w:sz w:val="20"/>
              </w:rPr>
              <w:t xml:space="preserve"> </w:t>
            </w:r>
            <w:r>
              <w:rPr>
                <w:color w:val="231F20"/>
                <w:w w:val="95"/>
                <w:sz w:val="20"/>
              </w:rPr>
              <w:t>employed</w:t>
            </w:r>
            <w:r>
              <w:rPr>
                <w:color w:val="231F20"/>
                <w:spacing w:val="-14"/>
                <w:w w:val="95"/>
                <w:sz w:val="20"/>
              </w:rPr>
              <w:t xml:space="preserve"> </w:t>
            </w:r>
            <w:r>
              <w:rPr>
                <w:color w:val="231F20"/>
                <w:spacing w:val="-2"/>
                <w:w w:val="95"/>
                <w:sz w:val="20"/>
              </w:rPr>
              <w:t>during</w:t>
            </w:r>
          </w:p>
          <w:p w:rsidR="00057D42" w:rsidRDefault="005F656B">
            <w:pPr>
              <w:pStyle w:val="TableParagraph"/>
              <w:spacing w:before="7"/>
              <w:ind w:right="16"/>
              <w:jc w:val="right"/>
              <w:rPr>
                <w:sz w:val="20"/>
              </w:rPr>
            </w:pPr>
            <w:r>
              <w:rPr>
                <w:color w:val="231F20"/>
                <w:w w:val="90"/>
                <w:sz w:val="20"/>
              </w:rPr>
              <w:t>the</w:t>
            </w:r>
            <w:r>
              <w:rPr>
                <w:color w:val="231F20"/>
                <w:spacing w:val="-2"/>
                <w:sz w:val="20"/>
              </w:rPr>
              <w:t xml:space="preserve"> </w:t>
            </w:r>
            <w:r>
              <w:rPr>
                <w:color w:val="231F20"/>
                <w:w w:val="90"/>
                <w:sz w:val="20"/>
              </w:rPr>
              <w:t>“Focus</w:t>
            </w:r>
            <w:r>
              <w:rPr>
                <w:color w:val="231F20"/>
                <w:spacing w:val="-1"/>
                <w:sz w:val="20"/>
              </w:rPr>
              <w:t xml:space="preserve"> </w:t>
            </w:r>
            <w:r>
              <w:rPr>
                <w:color w:val="231F20"/>
                <w:w w:val="90"/>
                <w:sz w:val="20"/>
              </w:rPr>
              <w:t>on</w:t>
            </w:r>
            <w:r>
              <w:rPr>
                <w:color w:val="231F20"/>
                <w:spacing w:val="-1"/>
                <w:sz w:val="20"/>
              </w:rPr>
              <w:t xml:space="preserve"> </w:t>
            </w:r>
            <w:r>
              <w:rPr>
                <w:color w:val="231F20"/>
                <w:w w:val="90"/>
                <w:sz w:val="20"/>
              </w:rPr>
              <w:t>What's</w:t>
            </w:r>
            <w:r>
              <w:rPr>
                <w:color w:val="231F20"/>
                <w:spacing w:val="-2"/>
                <w:sz w:val="20"/>
              </w:rPr>
              <w:t xml:space="preserve"> </w:t>
            </w:r>
            <w:r>
              <w:rPr>
                <w:color w:val="231F20"/>
                <w:w w:val="90"/>
                <w:sz w:val="20"/>
              </w:rPr>
              <w:t>Important”</w:t>
            </w:r>
            <w:r>
              <w:rPr>
                <w:color w:val="231F20"/>
                <w:spacing w:val="-1"/>
                <w:sz w:val="20"/>
              </w:rPr>
              <w:t xml:space="preserve"> </w:t>
            </w:r>
            <w:r>
              <w:rPr>
                <w:color w:val="231F20"/>
                <w:spacing w:val="-2"/>
                <w:w w:val="90"/>
                <w:sz w:val="20"/>
              </w:rPr>
              <w:t>phase.</w:t>
            </w:r>
          </w:p>
        </w:tc>
        <w:tc>
          <w:tcPr>
            <w:tcW w:w="6356" w:type="dxa"/>
            <w:gridSpan w:val="6"/>
            <w:tcBorders>
              <w:top w:val="single" w:sz="6" w:space="0" w:color="231F20"/>
              <w:right w:val="single" w:sz="6" w:space="0" w:color="231F20"/>
            </w:tcBorders>
          </w:tcPr>
          <w:p w:rsidR="00057D42" w:rsidRDefault="005F656B">
            <w:pPr>
              <w:pStyle w:val="TableParagraph"/>
              <w:spacing w:before="11" w:line="247" w:lineRule="auto"/>
              <w:ind w:left="54"/>
              <w:rPr>
                <w:sz w:val="20"/>
              </w:rPr>
            </w:pPr>
            <w:r>
              <w:rPr>
                <w:color w:val="231F20"/>
                <w:w w:val="95"/>
                <w:sz w:val="20"/>
              </w:rPr>
              <w:t>Trained</w:t>
            </w:r>
            <w:r>
              <w:rPr>
                <w:color w:val="231F20"/>
                <w:spacing w:val="-11"/>
                <w:w w:val="95"/>
                <w:sz w:val="20"/>
              </w:rPr>
              <w:t xml:space="preserve"> </w:t>
            </w:r>
            <w:r>
              <w:rPr>
                <w:color w:val="231F20"/>
                <w:w w:val="95"/>
                <w:sz w:val="20"/>
              </w:rPr>
              <w:t>facilitators</w:t>
            </w:r>
            <w:r>
              <w:rPr>
                <w:color w:val="231F20"/>
                <w:spacing w:val="-11"/>
                <w:w w:val="95"/>
                <w:sz w:val="20"/>
              </w:rPr>
              <w:t xml:space="preserve"> </w:t>
            </w:r>
            <w:r>
              <w:rPr>
                <w:color w:val="231F20"/>
                <w:w w:val="95"/>
                <w:sz w:val="20"/>
              </w:rPr>
              <w:t>led</w:t>
            </w:r>
            <w:r>
              <w:rPr>
                <w:color w:val="231F20"/>
                <w:spacing w:val="-11"/>
                <w:w w:val="95"/>
                <w:sz w:val="20"/>
              </w:rPr>
              <w:t xml:space="preserve"> </w:t>
            </w:r>
            <w:r>
              <w:rPr>
                <w:color w:val="231F20"/>
                <w:w w:val="95"/>
                <w:sz w:val="20"/>
              </w:rPr>
              <w:t>a</w:t>
            </w:r>
            <w:r>
              <w:rPr>
                <w:color w:val="231F20"/>
                <w:spacing w:val="-11"/>
                <w:w w:val="95"/>
                <w:sz w:val="20"/>
              </w:rPr>
              <w:t xml:space="preserve"> </w:t>
            </w:r>
            <w:r>
              <w:rPr>
                <w:color w:val="231F20"/>
                <w:w w:val="95"/>
                <w:sz w:val="20"/>
              </w:rPr>
              <w:t>process</w:t>
            </w:r>
            <w:r>
              <w:rPr>
                <w:color w:val="231F20"/>
                <w:spacing w:val="-11"/>
                <w:w w:val="95"/>
                <w:sz w:val="20"/>
              </w:rPr>
              <w:t xml:space="preserve"> </w:t>
            </w:r>
            <w:r>
              <w:rPr>
                <w:color w:val="231F20"/>
                <w:w w:val="95"/>
                <w:sz w:val="20"/>
              </w:rPr>
              <w:t>with</w:t>
            </w:r>
            <w:r>
              <w:rPr>
                <w:color w:val="231F20"/>
                <w:spacing w:val="-11"/>
                <w:w w:val="95"/>
                <w:sz w:val="20"/>
              </w:rPr>
              <w:t xml:space="preserve"> </w:t>
            </w:r>
            <w:r>
              <w:rPr>
                <w:color w:val="231F20"/>
                <w:w w:val="95"/>
                <w:sz w:val="20"/>
              </w:rPr>
              <w:t>leadership</w:t>
            </w:r>
            <w:r>
              <w:rPr>
                <w:color w:val="231F20"/>
                <w:spacing w:val="-11"/>
                <w:w w:val="95"/>
                <w:sz w:val="20"/>
              </w:rPr>
              <w:t xml:space="preserve"> </w:t>
            </w:r>
            <w:r>
              <w:rPr>
                <w:color w:val="231F20"/>
                <w:w w:val="95"/>
                <w:sz w:val="20"/>
              </w:rPr>
              <w:t>from</w:t>
            </w:r>
            <w:r>
              <w:rPr>
                <w:color w:val="231F20"/>
                <w:spacing w:val="-11"/>
                <w:w w:val="95"/>
                <w:sz w:val="20"/>
              </w:rPr>
              <w:t xml:space="preserve"> </w:t>
            </w:r>
            <w:r>
              <w:rPr>
                <w:color w:val="231F20"/>
                <w:w w:val="95"/>
                <w:sz w:val="20"/>
              </w:rPr>
              <w:t>CCHC,</w:t>
            </w:r>
            <w:r>
              <w:rPr>
                <w:color w:val="231F20"/>
                <w:spacing w:val="-11"/>
                <w:w w:val="95"/>
                <w:sz w:val="20"/>
              </w:rPr>
              <w:t xml:space="preserve"> </w:t>
            </w:r>
            <w:r>
              <w:rPr>
                <w:color w:val="231F20"/>
                <w:w w:val="95"/>
                <w:sz w:val="20"/>
              </w:rPr>
              <w:t>the</w:t>
            </w:r>
            <w:r>
              <w:rPr>
                <w:color w:val="231F20"/>
                <w:spacing w:val="-11"/>
                <w:w w:val="95"/>
                <w:sz w:val="20"/>
              </w:rPr>
              <w:t xml:space="preserve"> </w:t>
            </w:r>
            <w:r>
              <w:rPr>
                <w:color w:val="231F20"/>
                <w:w w:val="95"/>
                <w:sz w:val="20"/>
              </w:rPr>
              <w:t>CHC Advisory</w:t>
            </w:r>
            <w:r>
              <w:rPr>
                <w:color w:val="231F20"/>
                <w:spacing w:val="-3"/>
                <w:w w:val="95"/>
                <w:sz w:val="20"/>
              </w:rPr>
              <w:t xml:space="preserve"> </w:t>
            </w:r>
            <w:r>
              <w:rPr>
                <w:color w:val="231F20"/>
                <w:w w:val="95"/>
                <w:sz w:val="20"/>
              </w:rPr>
              <w:t>Board</w:t>
            </w:r>
            <w:r>
              <w:rPr>
                <w:color w:val="231F20"/>
                <w:spacing w:val="-3"/>
                <w:w w:val="95"/>
                <w:sz w:val="20"/>
              </w:rPr>
              <w:t xml:space="preserve"> </w:t>
            </w:r>
            <w:r>
              <w:rPr>
                <w:color w:val="231F20"/>
                <w:w w:val="95"/>
                <w:sz w:val="20"/>
              </w:rPr>
              <w:t>and</w:t>
            </w:r>
            <w:r>
              <w:rPr>
                <w:color w:val="231F20"/>
                <w:spacing w:val="-3"/>
                <w:w w:val="95"/>
                <w:sz w:val="20"/>
              </w:rPr>
              <w:t xml:space="preserve"> </w:t>
            </w:r>
            <w:r>
              <w:rPr>
                <w:color w:val="231F20"/>
                <w:w w:val="95"/>
                <w:sz w:val="20"/>
              </w:rPr>
              <w:t>community</w:t>
            </w:r>
            <w:r>
              <w:rPr>
                <w:color w:val="231F20"/>
                <w:spacing w:val="-3"/>
                <w:w w:val="95"/>
                <w:sz w:val="20"/>
              </w:rPr>
              <w:t xml:space="preserve"> </w:t>
            </w:r>
            <w:r>
              <w:rPr>
                <w:color w:val="231F20"/>
                <w:w w:val="95"/>
                <w:sz w:val="20"/>
              </w:rPr>
              <w:t>stakeholders</w:t>
            </w:r>
            <w:r>
              <w:rPr>
                <w:color w:val="231F20"/>
                <w:spacing w:val="-3"/>
                <w:w w:val="95"/>
                <w:sz w:val="20"/>
              </w:rPr>
              <w:t xml:space="preserve"> </w:t>
            </w:r>
            <w:r>
              <w:rPr>
                <w:color w:val="231F20"/>
                <w:w w:val="95"/>
                <w:sz w:val="20"/>
              </w:rPr>
              <w:t>to</w:t>
            </w:r>
            <w:r>
              <w:rPr>
                <w:color w:val="231F20"/>
                <w:spacing w:val="-3"/>
                <w:w w:val="95"/>
                <w:sz w:val="20"/>
              </w:rPr>
              <w:t xml:space="preserve"> </w:t>
            </w:r>
            <w:r>
              <w:rPr>
                <w:color w:val="231F20"/>
                <w:w w:val="95"/>
                <w:sz w:val="20"/>
              </w:rPr>
              <w:t>identify</w:t>
            </w:r>
            <w:r>
              <w:rPr>
                <w:color w:val="231F20"/>
                <w:spacing w:val="-3"/>
                <w:w w:val="95"/>
                <w:sz w:val="20"/>
              </w:rPr>
              <w:t xml:space="preserve"> </w:t>
            </w:r>
            <w:r>
              <w:rPr>
                <w:color w:val="231F20"/>
                <w:w w:val="95"/>
                <w:sz w:val="20"/>
              </w:rPr>
              <w:t>the</w:t>
            </w:r>
            <w:r>
              <w:rPr>
                <w:color w:val="231F20"/>
                <w:spacing w:val="-3"/>
                <w:w w:val="95"/>
                <w:sz w:val="20"/>
              </w:rPr>
              <w:t xml:space="preserve"> </w:t>
            </w:r>
            <w:r>
              <w:rPr>
                <w:color w:val="231F20"/>
                <w:w w:val="95"/>
                <w:sz w:val="20"/>
              </w:rPr>
              <w:t>priorities, goals</w:t>
            </w:r>
            <w:r>
              <w:rPr>
                <w:color w:val="231F20"/>
                <w:spacing w:val="-6"/>
                <w:w w:val="95"/>
                <w:sz w:val="20"/>
              </w:rPr>
              <w:t xml:space="preserve"> </w:t>
            </w:r>
            <w:r>
              <w:rPr>
                <w:color w:val="231F20"/>
                <w:w w:val="95"/>
                <w:sz w:val="20"/>
              </w:rPr>
              <w:t>and</w:t>
            </w:r>
            <w:r>
              <w:rPr>
                <w:color w:val="231F20"/>
                <w:spacing w:val="-6"/>
                <w:w w:val="95"/>
                <w:sz w:val="20"/>
              </w:rPr>
              <w:t xml:space="preserve"> </w:t>
            </w:r>
            <w:r>
              <w:rPr>
                <w:color w:val="231F20"/>
                <w:w w:val="95"/>
                <w:sz w:val="20"/>
              </w:rPr>
              <w:t>objectives</w:t>
            </w:r>
            <w:r>
              <w:rPr>
                <w:color w:val="231F20"/>
                <w:spacing w:val="-6"/>
                <w:w w:val="95"/>
                <w:sz w:val="20"/>
              </w:rPr>
              <w:t xml:space="preserve"> </w:t>
            </w:r>
            <w:r>
              <w:rPr>
                <w:color w:val="231F20"/>
                <w:w w:val="95"/>
                <w:sz w:val="20"/>
              </w:rPr>
              <w:t>for</w:t>
            </w:r>
            <w:r>
              <w:rPr>
                <w:color w:val="231F20"/>
                <w:spacing w:val="-6"/>
                <w:w w:val="95"/>
                <w:sz w:val="20"/>
              </w:rPr>
              <w:t xml:space="preserve"> </w:t>
            </w:r>
            <w:r>
              <w:rPr>
                <w:color w:val="231F20"/>
                <w:w w:val="95"/>
                <w:sz w:val="20"/>
              </w:rPr>
              <w:t>a</w:t>
            </w:r>
            <w:r>
              <w:rPr>
                <w:color w:val="231F20"/>
                <w:spacing w:val="-6"/>
                <w:w w:val="95"/>
                <w:sz w:val="20"/>
              </w:rPr>
              <w:t xml:space="preserve"> </w:t>
            </w:r>
            <w:r>
              <w:rPr>
                <w:color w:val="231F20"/>
                <w:w w:val="95"/>
                <w:sz w:val="20"/>
              </w:rPr>
              <w:t>Strategic</w:t>
            </w:r>
            <w:r>
              <w:rPr>
                <w:color w:val="231F20"/>
                <w:spacing w:val="-6"/>
                <w:w w:val="95"/>
                <w:sz w:val="20"/>
              </w:rPr>
              <w:t xml:space="preserve"> </w:t>
            </w:r>
            <w:r>
              <w:rPr>
                <w:color w:val="231F20"/>
                <w:w w:val="95"/>
                <w:sz w:val="20"/>
              </w:rPr>
              <w:t>Implementation</w:t>
            </w:r>
            <w:r>
              <w:rPr>
                <w:color w:val="231F20"/>
                <w:spacing w:val="-6"/>
                <w:w w:val="95"/>
                <w:sz w:val="20"/>
              </w:rPr>
              <w:t xml:space="preserve"> </w:t>
            </w:r>
            <w:r>
              <w:rPr>
                <w:color w:val="231F20"/>
                <w:w w:val="95"/>
                <w:sz w:val="20"/>
              </w:rPr>
              <w:t>Plan.</w:t>
            </w:r>
            <w:r>
              <w:rPr>
                <w:color w:val="231F20"/>
                <w:spacing w:val="-6"/>
                <w:w w:val="95"/>
                <w:sz w:val="20"/>
              </w:rPr>
              <w:t xml:space="preserve"> </w:t>
            </w:r>
            <w:r>
              <w:rPr>
                <w:color w:val="231F20"/>
                <w:w w:val="95"/>
                <w:sz w:val="20"/>
              </w:rPr>
              <w:t>Key</w:t>
            </w:r>
            <w:r>
              <w:rPr>
                <w:color w:val="231F20"/>
                <w:spacing w:val="-6"/>
                <w:w w:val="95"/>
                <w:sz w:val="20"/>
              </w:rPr>
              <w:t xml:space="preserve"> </w:t>
            </w:r>
            <w:r>
              <w:rPr>
                <w:color w:val="231F20"/>
                <w:w w:val="95"/>
                <w:sz w:val="20"/>
              </w:rPr>
              <w:t xml:space="preserve">issues </w:t>
            </w:r>
            <w:r>
              <w:rPr>
                <w:color w:val="231F20"/>
                <w:w w:val="90"/>
                <w:sz w:val="20"/>
              </w:rPr>
              <w:t xml:space="preserve">identified were presented to the community, including information on the </w:t>
            </w:r>
            <w:r>
              <w:rPr>
                <w:color w:val="231F20"/>
                <w:w w:val="95"/>
                <w:sz w:val="20"/>
              </w:rPr>
              <w:t>magnitude</w:t>
            </w:r>
            <w:r>
              <w:rPr>
                <w:color w:val="231F20"/>
                <w:spacing w:val="-2"/>
                <w:w w:val="95"/>
                <w:sz w:val="20"/>
              </w:rPr>
              <w:t xml:space="preserve"> </w:t>
            </w:r>
            <w:r>
              <w:rPr>
                <w:color w:val="231F20"/>
                <w:w w:val="95"/>
                <w:sz w:val="20"/>
              </w:rPr>
              <w:t>and</w:t>
            </w:r>
            <w:r>
              <w:rPr>
                <w:color w:val="231F20"/>
                <w:spacing w:val="-2"/>
                <w:w w:val="95"/>
                <w:sz w:val="20"/>
              </w:rPr>
              <w:t xml:space="preserve"> </w:t>
            </w:r>
            <w:r>
              <w:rPr>
                <w:color w:val="231F20"/>
                <w:w w:val="95"/>
                <w:sz w:val="20"/>
              </w:rPr>
              <w:t>severity</w:t>
            </w:r>
            <w:r>
              <w:rPr>
                <w:color w:val="231F20"/>
                <w:spacing w:val="-2"/>
                <w:w w:val="95"/>
                <w:sz w:val="20"/>
              </w:rPr>
              <w:t xml:space="preserve"> </w:t>
            </w:r>
            <w:r>
              <w:rPr>
                <w:color w:val="231F20"/>
                <w:w w:val="95"/>
                <w:sz w:val="20"/>
              </w:rPr>
              <w:t>of</w:t>
            </w:r>
            <w:r>
              <w:rPr>
                <w:color w:val="231F20"/>
                <w:spacing w:val="-2"/>
                <w:w w:val="95"/>
                <w:sz w:val="20"/>
              </w:rPr>
              <w:t xml:space="preserve"> </w:t>
            </w:r>
            <w:r>
              <w:rPr>
                <w:color w:val="231F20"/>
                <w:w w:val="95"/>
                <w:sz w:val="20"/>
              </w:rPr>
              <w:t>these</w:t>
            </w:r>
            <w:r>
              <w:rPr>
                <w:color w:val="231F20"/>
                <w:spacing w:val="-2"/>
                <w:w w:val="95"/>
                <w:sz w:val="20"/>
              </w:rPr>
              <w:t xml:space="preserve"> </w:t>
            </w:r>
            <w:r>
              <w:rPr>
                <w:color w:val="231F20"/>
                <w:w w:val="95"/>
                <w:sz w:val="20"/>
              </w:rPr>
              <w:t>issues</w:t>
            </w:r>
            <w:r>
              <w:rPr>
                <w:color w:val="231F20"/>
                <w:spacing w:val="-2"/>
                <w:w w:val="95"/>
                <w:sz w:val="20"/>
              </w:rPr>
              <w:t xml:space="preserve"> </w:t>
            </w:r>
            <w:r>
              <w:rPr>
                <w:color w:val="231F20"/>
                <w:w w:val="95"/>
                <w:sz w:val="20"/>
              </w:rPr>
              <w:t>and</w:t>
            </w:r>
            <w:r>
              <w:rPr>
                <w:color w:val="231F20"/>
                <w:spacing w:val="-2"/>
                <w:w w:val="95"/>
                <w:sz w:val="20"/>
              </w:rPr>
              <w:t xml:space="preserve"> </w:t>
            </w:r>
            <w:r>
              <w:rPr>
                <w:color w:val="231F20"/>
                <w:w w:val="95"/>
                <w:sz w:val="20"/>
              </w:rPr>
              <w:t>their</w:t>
            </w:r>
            <w:r>
              <w:rPr>
                <w:color w:val="231F20"/>
                <w:spacing w:val="-2"/>
                <w:w w:val="95"/>
                <w:sz w:val="20"/>
              </w:rPr>
              <w:t xml:space="preserve"> </w:t>
            </w:r>
            <w:r>
              <w:rPr>
                <w:color w:val="231F20"/>
                <w:w w:val="95"/>
                <w:sz w:val="20"/>
              </w:rPr>
              <w:t>impact</w:t>
            </w:r>
            <w:r>
              <w:rPr>
                <w:color w:val="231F20"/>
                <w:spacing w:val="-2"/>
                <w:w w:val="95"/>
                <w:sz w:val="20"/>
              </w:rPr>
              <w:t xml:space="preserve"> </w:t>
            </w:r>
            <w:r>
              <w:rPr>
                <w:color w:val="231F20"/>
                <w:w w:val="95"/>
                <w:sz w:val="20"/>
              </w:rPr>
              <w:t>on</w:t>
            </w:r>
            <w:r>
              <w:rPr>
                <w:color w:val="231F20"/>
                <w:spacing w:val="-2"/>
                <w:w w:val="95"/>
                <w:sz w:val="20"/>
              </w:rPr>
              <w:t xml:space="preserve"> </w:t>
            </w:r>
            <w:r>
              <w:rPr>
                <w:color w:val="231F20"/>
                <w:w w:val="95"/>
                <w:sz w:val="20"/>
              </w:rPr>
              <w:t xml:space="preserve">priority populations. Community feedback, advice and recommendations were </w:t>
            </w:r>
            <w:r>
              <w:rPr>
                <w:color w:val="231F20"/>
                <w:spacing w:val="-2"/>
                <w:sz w:val="20"/>
              </w:rPr>
              <w:t>discussed.</w:t>
            </w:r>
          </w:p>
        </w:tc>
      </w:tr>
      <w:tr w:rsidR="00057D42">
        <w:trPr>
          <w:trHeight w:val="491"/>
        </w:trPr>
        <w:tc>
          <w:tcPr>
            <w:tcW w:w="5145" w:type="dxa"/>
            <w:tcBorders>
              <w:right w:val="single" w:sz="6" w:space="0" w:color="231F20"/>
            </w:tcBorders>
          </w:tcPr>
          <w:p w:rsidR="00057D42" w:rsidRDefault="005F656B">
            <w:pPr>
              <w:pStyle w:val="TableParagraph"/>
              <w:spacing w:before="108"/>
              <w:ind w:left="342"/>
              <w:rPr>
                <w:sz w:val="20"/>
              </w:rPr>
            </w:pPr>
            <w:r>
              <w:rPr>
                <w:color w:val="231F20"/>
                <w:w w:val="90"/>
                <w:sz w:val="20"/>
              </w:rPr>
              <w:t>Choose</w:t>
            </w:r>
            <w:r>
              <w:rPr>
                <w:color w:val="231F20"/>
                <w:spacing w:val="-2"/>
                <w:sz w:val="20"/>
              </w:rPr>
              <w:t xml:space="preserve"> </w:t>
            </w:r>
            <w:r>
              <w:rPr>
                <w:color w:val="231F20"/>
                <w:w w:val="90"/>
                <w:sz w:val="20"/>
              </w:rPr>
              <w:t>Effective</w:t>
            </w:r>
            <w:r>
              <w:rPr>
                <w:color w:val="231F20"/>
                <w:spacing w:val="-1"/>
                <w:sz w:val="20"/>
              </w:rPr>
              <w:t xml:space="preserve"> </w:t>
            </w:r>
            <w:r>
              <w:rPr>
                <w:color w:val="231F20"/>
                <w:w w:val="90"/>
                <w:sz w:val="20"/>
              </w:rPr>
              <w:t>Policies</w:t>
            </w:r>
            <w:r>
              <w:rPr>
                <w:color w:val="231F20"/>
                <w:spacing w:val="-1"/>
                <w:sz w:val="20"/>
              </w:rPr>
              <w:t xml:space="preserve"> </w:t>
            </w:r>
            <w:r>
              <w:rPr>
                <w:color w:val="231F20"/>
                <w:w w:val="90"/>
                <w:sz w:val="20"/>
              </w:rPr>
              <w:t>and</w:t>
            </w:r>
            <w:r>
              <w:rPr>
                <w:color w:val="231F20"/>
                <w:spacing w:val="-1"/>
                <w:sz w:val="20"/>
              </w:rPr>
              <w:t xml:space="preserve"> </w:t>
            </w:r>
            <w:r>
              <w:rPr>
                <w:color w:val="231F20"/>
                <w:spacing w:val="-2"/>
                <w:w w:val="90"/>
                <w:sz w:val="20"/>
              </w:rPr>
              <w:t>Programs</w:t>
            </w:r>
          </w:p>
        </w:tc>
        <w:tc>
          <w:tcPr>
            <w:tcW w:w="810" w:type="dxa"/>
            <w:tcBorders>
              <w:left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319"/>
              <w:rPr>
                <w:sz w:val="19"/>
              </w:rPr>
            </w:pPr>
          </w:p>
        </w:tc>
        <w:tc>
          <w:tcPr>
            <w:tcW w:w="1023" w:type="dxa"/>
          </w:tcPr>
          <w:p w:rsidR="00057D42" w:rsidRDefault="00057D42">
            <w:pPr>
              <w:pStyle w:val="TableParagraph"/>
              <w:spacing w:before="10"/>
              <w:rPr>
                <w:sz w:val="11"/>
              </w:rPr>
            </w:pPr>
          </w:p>
          <w:p w:rsidR="00057D42" w:rsidRDefault="00057D42">
            <w:pPr>
              <w:pStyle w:val="TableParagraph"/>
              <w:spacing w:line="198" w:lineRule="exact"/>
              <w:ind w:left="391"/>
              <w:rPr>
                <w:sz w:val="19"/>
              </w:rPr>
            </w:pPr>
          </w:p>
        </w:tc>
        <w:tc>
          <w:tcPr>
            <w:tcW w:w="1030" w:type="dxa"/>
          </w:tcPr>
          <w:p w:rsidR="00057D42" w:rsidRDefault="00057D42">
            <w:pPr>
              <w:pStyle w:val="TableParagraph"/>
              <w:spacing w:before="10"/>
              <w:rPr>
                <w:sz w:val="11"/>
              </w:rPr>
            </w:pPr>
          </w:p>
          <w:p w:rsidR="00057D42" w:rsidRDefault="00057D42">
            <w:pPr>
              <w:pStyle w:val="TableParagraph"/>
              <w:spacing w:line="198" w:lineRule="exact"/>
              <w:ind w:left="398"/>
              <w:rPr>
                <w:sz w:val="19"/>
              </w:rPr>
            </w:pPr>
          </w:p>
        </w:tc>
        <w:tc>
          <w:tcPr>
            <w:tcW w:w="1155" w:type="dxa"/>
          </w:tcPr>
          <w:p w:rsidR="00057D42" w:rsidRDefault="00057D42">
            <w:pPr>
              <w:pStyle w:val="TableParagraph"/>
              <w:spacing w:before="10"/>
              <w:rPr>
                <w:sz w:val="11"/>
              </w:rPr>
            </w:pPr>
          </w:p>
          <w:p w:rsidR="00057D42" w:rsidRDefault="005F656B">
            <w:pPr>
              <w:pStyle w:val="TableParagraph"/>
              <w:spacing w:line="198" w:lineRule="exact"/>
              <w:ind w:left="524"/>
              <w:rPr>
                <w:sz w:val="19"/>
              </w:rPr>
            </w:pPr>
            <w:r>
              <w:rPr>
                <w:noProof/>
                <w:position w:val="-3"/>
                <w:sz w:val="19"/>
              </w:rPr>
              <w:drawing>
                <wp:inline distT="0" distB="0" distL="0" distR="0">
                  <wp:extent cx="126301" cy="126301"/>
                  <wp:effectExtent l="0" t="0" r="7620" b="7620"/>
                  <wp:docPr id="429" name="image74.png" descr="Answer: Collaborate" title="Choose Effective Polices and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74.png"/>
                          <pic:cNvPicPr/>
                        </pic:nvPicPr>
                        <pic:blipFill>
                          <a:blip r:embed="rId91" cstate="print"/>
                          <a:stretch>
                            <a:fillRect/>
                          </a:stretch>
                        </pic:blipFill>
                        <pic:spPr>
                          <a:xfrm>
                            <a:off x="0" y="0"/>
                            <a:ext cx="126301" cy="126301"/>
                          </a:xfrm>
                          <a:prstGeom prst="rect">
                            <a:avLst/>
                          </a:prstGeom>
                        </pic:spPr>
                      </pic:pic>
                    </a:graphicData>
                  </a:graphic>
                </wp:inline>
              </w:drawing>
            </w:r>
          </w:p>
        </w:tc>
        <w:tc>
          <w:tcPr>
            <w:tcW w:w="1004" w:type="dxa"/>
          </w:tcPr>
          <w:p w:rsidR="00057D42" w:rsidRDefault="00057D42">
            <w:pPr>
              <w:pStyle w:val="TableParagraph"/>
              <w:spacing w:before="10"/>
              <w:rPr>
                <w:sz w:val="11"/>
              </w:rPr>
            </w:pPr>
          </w:p>
          <w:p w:rsidR="00057D42" w:rsidRDefault="00057D42">
            <w:pPr>
              <w:pStyle w:val="TableParagraph"/>
              <w:spacing w:line="198" w:lineRule="exact"/>
              <w:ind w:left="375"/>
              <w:rPr>
                <w:sz w:val="19"/>
              </w:rPr>
            </w:pPr>
          </w:p>
        </w:tc>
        <w:tc>
          <w:tcPr>
            <w:tcW w:w="1334" w:type="dxa"/>
            <w:tcBorders>
              <w:right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688"/>
              <w:rPr>
                <w:sz w:val="19"/>
              </w:rPr>
            </w:pPr>
          </w:p>
        </w:tc>
      </w:tr>
      <w:tr w:rsidR="00057D42">
        <w:trPr>
          <w:trHeight w:val="1503"/>
        </w:trPr>
        <w:tc>
          <w:tcPr>
            <w:tcW w:w="5145" w:type="dxa"/>
            <w:tcBorders>
              <w:right w:val="single" w:sz="6" w:space="0" w:color="231F20"/>
            </w:tcBorders>
          </w:tcPr>
          <w:p w:rsidR="00057D42" w:rsidRDefault="005F656B">
            <w:pPr>
              <w:pStyle w:val="TableParagraph"/>
              <w:spacing w:line="218" w:lineRule="exact"/>
              <w:ind w:right="13"/>
              <w:jc w:val="right"/>
              <w:rPr>
                <w:sz w:val="20"/>
              </w:rPr>
            </w:pPr>
            <w:r>
              <w:rPr>
                <w:color w:val="231F20"/>
                <w:w w:val="95"/>
                <w:sz w:val="20"/>
              </w:rPr>
              <w:t>Please</w:t>
            </w:r>
            <w:r>
              <w:rPr>
                <w:color w:val="231F20"/>
                <w:spacing w:val="-15"/>
                <w:w w:val="95"/>
                <w:sz w:val="20"/>
              </w:rPr>
              <w:t xml:space="preserve"> </w:t>
            </w:r>
            <w:r>
              <w:rPr>
                <w:color w:val="231F20"/>
                <w:w w:val="95"/>
                <w:sz w:val="20"/>
              </w:rPr>
              <w:t>describe</w:t>
            </w:r>
            <w:r>
              <w:rPr>
                <w:color w:val="231F20"/>
                <w:spacing w:val="-14"/>
                <w:w w:val="95"/>
                <w:sz w:val="20"/>
              </w:rPr>
              <w:t xml:space="preserve"> </w:t>
            </w:r>
            <w:r>
              <w:rPr>
                <w:color w:val="231F20"/>
                <w:w w:val="95"/>
                <w:sz w:val="20"/>
              </w:rPr>
              <w:t>the</w:t>
            </w:r>
            <w:r>
              <w:rPr>
                <w:color w:val="231F20"/>
                <w:spacing w:val="-15"/>
                <w:w w:val="95"/>
                <w:sz w:val="20"/>
              </w:rPr>
              <w:t xml:space="preserve"> </w:t>
            </w:r>
            <w:r>
              <w:rPr>
                <w:color w:val="231F20"/>
                <w:w w:val="95"/>
                <w:sz w:val="20"/>
              </w:rPr>
              <w:t>engagement</w:t>
            </w:r>
            <w:r>
              <w:rPr>
                <w:color w:val="231F20"/>
                <w:spacing w:val="-14"/>
                <w:w w:val="95"/>
                <w:sz w:val="20"/>
              </w:rPr>
              <w:t xml:space="preserve"> </w:t>
            </w:r>
            <w:r>
              <w:rPr>
                <w:color w:val="231F20"/>
                <w:w w:val="95"/>
                <w:sz w:val="20"/>
              </w:rPr>
              <w:t>process</w:t>
            </w:r>
            <w:r>
              <w:rPr>
                <w:color w:val="231F20"/>
                <w:spacing w:val="-15"/>
                <w:w w:val="95"/>
                <w:sz w:val="20"/>
              </w:rPr>
              <w:t xml:space="preserve"> </w:t>
            </w:r>
            <w:r>
              <w:rPr>
                <w:color w:val="231F20"/>
                <w:w w:val="95"/>
                <w:sz w:val="20"/>
              </w:rPr>
              <w:t>employed</w:t>
            </w:r>
            <w:r>
              <w:rPr>
                <w:color w:val="231F20"/>
                <w:spacing w:val="-14"/>
                <w:w w:val="95"/>
                <w:sz w:val="20"/>
              </w:rPr>
              <w:t xml:space="preserve"> </w:t>
            </w:r>
            <w:r>
              <w:rPr>
                <w:color w:val="231F20"/>
                <w:spacing w:val="-2"/>
                <w:w w:val="95"/>
                <w:sz w:val="20"/>
              </w:rPr>
              <w:t>during</w:t>
            </w:r>
          </w:p>
          <w:p w:rsidR="00057D42" w:rsidRDefault="005F656B">
            <w:pPr>
              <w:pStyle w:val="TableParagraph"/>
              <w:spacing w:before="7"/>
              <w:ind w:right="13"/>
              <w:jc w:val="right"/>
              <w:rPr>
                <w:sz w:val="20"/>
              </w:rPr>
            </w:pPr>
            <w:r>
              <w:rPr>
                <w:color w:val="231F20"/>
                <w:w w:val="90"/>
                <w:sz w:val="20"/>
              </w:rPr>
              <w:t>the</w:t>
            </w:r>
            <w:r>
              <w:rPr>
                <w:color w:val="231F20"/>
                <w:spacing w:val="-5"/>
                <w:sz w:val="20"/>
              </w:rPr>
              <w:t xml:space="preserve"> </w:t>
            </w:r>
            <w:r>
              <w:rPr>
                <w:color w:val="231F20"/>
                <w:w w:val="90"/>
                <w:sz w:val="20"/>
              </w:rPr>
              <w:t>“Choose</w:t>
            </w:r>
            <w:r>
              <w:rPr>
                <w:color w:val="231F20"/>
                <w:spacing w:val="-4"/>
                <w:sz w:val="20"/>
              </w:rPr>
              <w:t xml:space="preserve"> </w:t>
            </w:r>
            <w:r>
              <w:rPr>
                <w:color w:val="231F20"/>
                <w:w w:val="90"/>
                <w:sz w:val="20"/>
              </w:rPr>
              <w:t>Effective</w:t>
            </w:r>
            <w:r>
              <w:rPr>
                <w:color w:val="231F20"/>
                <w:spacing w:val="-4"/>
                <w:sz w:val="20"/>
              </w:rPr>
              <w:t xml:space="preserve"> </w:t>
            </w:r>
            <w:r>
              <w:rPr>
                <w:color w:val="231F20"/>
                <w:w w:val="90"/>
                <w:sz w:val="20"/>
              </w:rPr>
              <w:t>Policies</w:t>
            </w:r>
            <w:r>
              <w:rPr>
                <w:color w:val="231F20"/>
                <w:spacing w:val="-4"/>
                <w:sz w:val="20"/>
              </w:rPr>
              <w:t xml:space="preserve"> </w:t>
            </w:r>
            <w:r>
              <w:rPr>
                <w:color w:val="231F20"/>
                <w:w w:val="90"/>
                <w:sz w:val="20"/>
              </w:rPr>
              <w:t>and</w:t>
            </w:r>
            <w:r>
              <w:rPr>
                <w:color w:val="231F20"/>
                <w:spacing w:val="-4"/>
                <w:sz w:val="20"/>
              </w:rPr>
              <w:t xml:space="preserve"> </w:t>
            </w:r>
            <w:r>
              <w:rPr>
                <w:color w:val="231F20"/>
                <w:w w:val="90"/>
                <w:sz w:val="20"/>
              </w:rPr>
              <w:t>Programs”</w:t>
            </w:r>
            <w:r>
              <w:rPr>
                <w:color w:val="231F20"/>
                <w:spacing w:val="-4"/>
                <w:sz w:val="20"/>
              </w:rPr>
              <w:t xml:space="preserve"> </w:t>
            </w:r>
            <w:r>
              <w:rPr>
                <w:color w:val="231F20"/>
                <w:spacing w:val="-2"/>
                <w:w w:val="90"/>
                <w:sz w:val="20"/>
              </w:rPr>
              <w:t>phase.</w:t>
            </w:r>
          </w:p>
        </w:tc>
        <w:tc>
          <w:tcPr>
            <w:tcW w:w="6356" w:type="dxa"/>
            <w:gridSpan w:val="6"/>
            <w:tcBorders>
              <w:left w:val="single" w:sz="6" w:space="0" w:color="231F20"/>
              <w:right w:val="single" w:sz="6" w:space="0" w:color="231F20"/>
            </w:tcBorders>
          </w:tcPr>
          <w:p w:rsidR="00057D42" w:rsidRDefault="005F656B">
            <w:pPr>
              <w:pStyle w:val="TableParagraph"/>
              <w:spacing w:before="14" w:line="247" w:lineRule="auto"/>
              <w:ind w:left="54"/>
              <w:rPr>
                <w:sz w:val="20"/>
              </w:rPr>
            </w:pPr>
            <w:r>
              <w:rPr>
                <w:color w:val="231F20"/>
                <w:w w:val="95"/>
                <w:sz w:val="20"/>
              </w:rPr>
              <w:t>Trained</w:t>
            </w:r>
            <w:r>
              <w:rPr>
                <w:color w:val="231F20"/>
                <w:spacing w:val="-9"/>
                <w:w w:val="95"/>
                <w:sz w:val="20"/>
              </w:rPr>
              <w:t xml:space="preserve"> </w:t>
            </w:r>
            <w:r>
              <w:rPr>
                <w:color w:val="231F20"/>
                <w:w w:val="95"/>
                <w:sz w:val="20"/>
              </w:rPr>
              <w:t>facilitators</w:t>
            </w:r>
            <w:r>
              <w:rPr>
                <w:color w:val="231F20"/>
                <w:spacing w:val="-9"/>
                <w:w w:val="95"/>
                <w:sz w:val="20"/>
              </w:rPr>
              <w:t xml:space="preserve"> </w:t>
            </w:r>
            <w:r>
              <w:rPr>
                <w:color w:val="231F20"/>
                <w:w w:val="95"/>
                <w:sz w:val="20"/>
              </w:rPr>
              <w:t>led</w:t>
            </w:r>
            <w:r>
              <w:rPr>
                <w:color w:val="231F20"/>
                <w:spacing w:val="-9"/>
                <w:w w:val="95"/>
                <w:sz w:val="20"/>
              </w:rPr>
              <w:t xml:space="preserve"> </w:t>
            </w:r>
            <w:r>
              <w:rPr>
                <w:color w:val="231F20"/>
                <w:w w:val="95"/>
                <w:sz w:val="20"/>
              </w:rPr>
              <w:t>a</w:t>
            </w:r>
            <w:r>
              <w:rPr>
                <w:color w:val="231F20"/>
                <w:spacing w:val="-9"/>
                <w:w w:val="95"/>
                <w:sz w:val="20"/>
              </w:rPr>
              <w:t xml:space="preserve"> </w:t>
            </w:r>
            <w:r>
              <w:rPr>
                <w:color w:val="231F20"/>
                <w:w w:val="95"/>
                <w:sz w:val="20"/>
              </w:rPr>
              <w:t>discussion</w:t>
            </w:r>
            <w:r>
              <w:rPr>
                <w:color w:val="231F20"/>
                <w:spacing w:val="-9"/>
                <w:w w:val="95"/>
                <w:sz w:val="20"/>
              </w:rPr>
              <w:t xml:space="preserve"> </w:t>
            </w:r>
            <w:r>
              <w:rPr>
                <w:color w:val="231F20"/>
                <w:w w:val="95"/>
                <w:sz w:val="20"/>
              </w:rPr>
              <w:t>with</w:t>
            </w:r>
            <w:r>
              <w:rPr>
                <w:color w:val="231F20"/>
                <w:spacing w:val="-9"/>
                <w:w w:val="95"/>
                <w:sz w:val="20"/>
              </w:rPr>
              <w:t xml:space="preserve"> </w:t>
            </w:r>
            <w:r>
              <w:rPr>
                <w:color w:val="231F20"/>
                <w:w w:val="95"/>
                <w:sz w:val="20"/>
              </w:rPr>
              <w:t>CCHC</w:t>
            </w:r>
            <w:r>
              <w:rPr>
                <w:color w:val="231F20"/>
                <w:spacing w:val="-9"/>
                <w:w w:val="95"/>
                <w:sz w:val="20"/>
              </w:rPr>
              <w:t xml:space="preserve"> </w:t>
            </w:r>
            <w:r>
              <w:rPr>
                <w:color w:val="231F20"/>
                <w:w w:val="95"/>
                <w:sz w:val="20"/>
              </w:rPr>
              <w:t>leadership,</w:t>
            </w:r>
            <w:r>
              <w:rPr>
                <w:color w:val="231F20"/>
                <w:spacing w:val="-9"/>
                <w:w w:val="95"/>
                <w:sz w:val="20"/>
              </w:rPr>
              <w:t xml:space="preserve"> </w:t>
            </w:r>
            <w:r>
              <w:rPr>
                <w:color w:val="231F20"/>
                <w:w w:val="95"/>
                <w:sz w:val="20"/>
              </w:rPr>
              <w:t>the</w:t>
            </w:r>
            <w:r>
              <w:rPr>
                <w:color w:val="231F20"/>
                <w:spacing w:val="-9"/>
                <w:w w:val="95"/>
                <w:sz w:val="20"/>
              </w:rPr>
              <w:t xml:space="preserve"> </w:t>
            </w:r>
            <w:r>
              <w:rPr>
                <w:color w:val="231F20"/>
                <w:w w:val="95"/>
                <w:sz w:val="20"/>
              </w:rPr>
              <w:t xml:space="preserve">CHC </w:t>
            </w:r>
            <w:r>
              <w:rPr>
                <w:color w:val="231F20"/>
                <w:spacing w:val="-2"/>
                <w:w w:val="95"/>
                <w:sz w:val="20"/>
              </w:rPr>
              <w:t>Advisory</w:t>
            </w:r>
            <w:r>
              <w:rPr>
                <w:color w:val="231F20"/>
                <w:spacing w:val="-5"/>
                <w:w w:val="95"/>
                <w:sz w:val="20"/>
              </w:rPr>
              <w:t xml:space="preserve"> </w:t>
            </w:r>
            <w:r>
              <w:rPr>
                <w:color w:val="231F20"/>
                <w:spacing w:val="-2"/>
                <w:w w:val="95"/>
                <w:sz w:val="20"/>
              </w:rPr>
              <w:t>Board</w:t>
            </w:r>
            <w:r>
              <w:rPr>
                <w:color w:val="231F20"/>
                <w:spacing w:val="-5"/>
                <w:w w:val="95"/>
                <w:sz w:val="20"/>
              </w:rPr>
              <w:t xml:space="preserve"> </w:t>
            </w:r>
            <w:r>
              <w:rPr>
                <w:color w:val="231F20"/>
                <w:spacing w:val="-2"/>
                <w:w w:val="95"/>
                <w:sz w:val="20"/>
              </w:rPr>
              <w:t>and</w:t>
            </w:r>
            <w:r>
              <w:rPr>
                <w:color w:val="231F20"/>
                <w:spacing w:val="-5"/>
                <w:w w:val="95"/>
                <w:sz w:val="20"/>
              </w:rPr>
              <w:t xml:space="preserve"> </w:t>
            </w:r>
            <w:r>
              <w:rPr>
                <w:color w:val="231F20"/>
                <w:spacing w:val="-2"/>
                <w:w w:val="95"/>
                <w:sz w:val="20"/>
              </w:rPr>
              <w:t>community</w:t>
            </w:r>
            <w:r>
              <w:rPr>
                <w:color w:val="231F20"/>
                <w:spacing w:val="-5"/>
                <w:w w:val="95"/>
                <w:sz w:val="20"/>
              </w:rPr>
              <w:t xml:space="preserve"> </w:t>
            </w:r>
            <w:r>
              <w:rPr>
                <w:color w:val="231F20"/>
                <w:spacing w:val="-2"/>
                <w:w w:val="95"/>
                <w:sz w:val="20"/>
              </w:rPr>
              <w:t>stakeholders</w:t>
            </w:r>
            <w:r>
              <w:rPr>
                <w:color w:val="231F20"/>
                <w:spacing w:val="-5"/>
                <w:w w:val="95"/>
                <w:sz w:val="20"/>
              </w:rPr>
              <w:t xml:space="preserve"> </w:t>
            </w:r>
            <w:r>
              <w:rPr>
                <w:color w:val="231F20"/>
                <w:spacing w:val="-2"/>
                <w:w w:val="95"/>
                <w:sz w:val="20"/>
              </w:rPr>
              <w:t>to</w:t>
            </w:r>
            <w:r>
              <w:rPr>
                <w:color w:val="231F20"/>
                <w:spacing w:val="-5"/>
                <w:w w:val="95"/>
                <w:sz w:val="20"/>
              </w:rPr>
              <w:t xml:space="preserve"> </w:t>
            </w:r>
            <w:r>
              <w:rPr>
                <w:color w:val="231F20"/>
                <w:spacing w:val="-2"/>
                <w:w w:val="95"/>
                <w:sz w:val="20"/>
              </w:rPr>
              <w:t>evaluate</w:t>
            </w:r>
            <w:r>
              <w:rPr>
                <w:color w:val="231F20"/>
                <w:spacing w:val="-5"/>
                <w:w w:val="95"/>
                <w:sz w:val="20"/>
              </w:rPr>
              <w:t xml:space="preserve"> </w:t>
            </w:r>
            <w:r>
              <w:rPr>
                <w:color w:val="231F20"/>
                <w:spacing w:val="-2"/>
                <w:w w:val="95"/>
                <w:sz w:val="20"/>
              </w:rPr>
              <w:t>possible</w:t>
            </w:r>
            <w:r>
              <w:rPr>
                <w:color w:val="231F20"/>
                <w:spacing w:val="-5"/>
                <w:w w:val="95"/>
                <w:sz w:val="20"/>
              </w:rPr>
              <w:t xml:space="preserve"> </w:t>
            </w:r>
            <w:r>
              <w:rPr>
                <w:color w:val="231F20"/>
                <w:spacing w:val="-2"/>
                <w:w w:val="95"/>
                <w:sz w:val="20"/>
              </w:rPr>
              <w:t xml:space="preserve">priorities </w:t>
            </w:r>
            <w:r>
              <w:rPr>
                <w:color w:val="231F20"/>
                <w:w w:val="95"/>
                <w:sz w:val="20"/>
              </w:rPr>
              <w:t>based</w:t>
            </w:r>
            <w:r>
              <w:rPr>
                <w:color w:val="231F20"/>
                <w:spacing w:val="-8"/>
                <w:w w:val="95"/>
                <w:sz w:val="20"/>
              </w:rPr>
              <w:t xml:space="preserve"> </w:t>
            </w:r>
            <w:r>
              <w:rPr>
                <w:color w:val="231F20"/>
                <w:w w:val="95"/>
                <w:sz w:val="20"/>
              </w:rPr>
              <w:t>on</w:t>
            </w:r>
            <w:r>
              <w:rPr>
                <w:color w:val="231F20"/>
                <w:spacing w:val="-8"/>
                <w:w w:val="95"/>
                <w:sz w:val="20"/>
              </w:rPr>
              <w:t xml:space="preserve"> </w:t>
            </w:r>
            <w:r>
              <w:rPr>
                <w:color w:val="231F20"/>
                <w:w w:val="95"/>
                <w:sz w:val="20"/>
              </w:rPr>
              <w:t>relevance,</w:t>
            </w:r>
            <w:r>
              <w:rPr>
                <w:color w:val="231F20"/>
                <w:spacing w:val="-8"/>
                <w:w w:val="95"/>
                <w:sz w:val="20"/>
              </w:rPr>
              <w:t xml:space="preserve"> </w:t>
            </w:r>
            <w:r>
              <w:rPr>
                <w:color w:val="231F20"/>
                <w:w w:val="95"/>
                <w:sz w:val="20"/>
              </w:rPr>
              <w:t>appropriateness,</w:t>
            </w:r>
            <w:r>
              <w:rPr>
                <w:color w:val="231F20"/>
                <w:spacing w:val="-8"/>
                <w:w w:val="95"/>
                <w:sz w:val="20"/>
              </w:rPr>
              <w:t xml:space="preserve"> </w:t>
            </w:r>
            <w:r>
              <w:rPr>
                <w:color w:val="231F20"/>
                <w:w w:val="95"/>
                <w:sz w:val="20"/>
              </w:rPr>
              <w:t>impact</w:t>
            </w:r>
            <w:r>
              <w:rPr>
                <w:color w:val="231F20"/>
                <w:spacing w:val="-8"/>
                <w:w w:val="95"/>
                <w:sz w:val="20"/>
              </w:rPr>
              <w:t xml:space="preserve"> </w:t>
            </w:r>
            <w:r>
              <w:rPr>
                <w:color w:val="231F20"/>
                <w:w w:val="95"/>
                <w:sz w:val="20"/>
              </w:rPr>
              <w:t>and</w:t>
            </w:r>
            <w:r>
              <w:rPr>
                <w:color w:val="231F20"/>
                <w:spacing w:val="-8"/>
                <w:w w:val="95"/>
                <w:sz w:val="20"/>
              </w:rPr>
              <w:t xml:space="preserve"> </w:t>
            </w:r>
            <w:r>
              <w:rPr>
                <w:color w:val="231F20"/>
                <w:w w:val="95"/>
                <w:sz w:val="20"/>
              </w:rPr>
              <w:t>feasibility.</w:t>
            </w:r>
            <w:r>
              <w:rPr>
                <w:color w:val="231F20"/>
                <w:spacing w:val="-8"/>
                <w:w w:val="95"/>
                <w:sz w:val="20"/>
              </w:rPr>
              <w:t xml:space="preserve"> </w:t>
            </w:r>
            <w:r>
              <w:rPr>
                <w:color w:val="231F20"/>
                <w:w w:val="95"/>
                <w:sz w:val="20"/>
              </w:rPr>
              <w:t>Through thoughtful</w:t>
            </w:r>
            <w:r>
              <w:rPr>
                <w:color w:val="231F20"/>
                <w:spacing w:val="-13"/>
                <w:w w:val="95"/>
                <w:sz w:val="20"/>
              </w:rPr>
              <w:t xml:space="preserve"> </w:t>
            </w:r>
            <w:r>
              <w:rPr>
                <w:color w:val="231F20"/>
                <w:w w:val="95"/>
                <w:sz w:val="20"/>
              </w:rPr>
              <w:t>consideration</w:t>
            </w:r>
            <w:r>
              <w:rPr>
                <w:color w:val="231F20"/>
                <w:spacing w:val="-13"/>
                <w:w w:val="95"/>
                <w:sz w:val="20"/>
              </w:rPr>
              <w:t xml:space="preserve"> </w:t>
            </w:r>
            <w:r>
              <w:rPr>
                <w:color w:val="231F20"/>
                <w:w w:val="95"/>
                <w:sz w:val="20"/>
              </w:rPr>
              <w:t>of</w:t>
            </w:r>
            <w:r>
              <w:rPr>
                <w:color w:val="231F20"/>
                <w:spacing w:val="-13"/>
                <w:w w:val="95"/>
                <w:sz w:val="20"/>
              </w:rPr>
              <w:t xml:space="preserve"> </w:t>
            </w:r>
            <w:r>
              <w:rPr>
                <w:color w:val="231F20"/>
                <w:w w:val="95"/>
                <w:sz w:val="20"/>
              </w:rPr>
              <w:t>the</w:t>
            </w:r>
            <w:r>
              <w:rPr>
                <w:color w:val="231F20"/>
                <w:spacing w:val="-13"/>
                <w:w w:val="95"/>
                <w:sz w:val="20"/>
              </w:rPr>
              <w:t xml:space="preserve"> </w:t>
            </w:r>
            <w:r>
              <w:rPr>
                <w:color w:val="231F20"/>
                <w:w w:val="95"/>
                <w:sz w:val="20"/>
              </w:rPr>
              <w:t>data</w:t>
            </w:r>
            <w:r>
              <w:rPr>
                <w:color w:val="231F20"/>
                <w:spacing w:val="-13"/>
                <w:w w:val="95"/>
                <w:sz w:val="20"/>
              </w:rPr>
              <w:t xml:space="preserve"> </w:t>
            </w:r>
            <w:r>
              <w:rPr>
                <w:color w:val="231F20"/>
                <w:w w:val="95"/>
                <w:sz w:val="20"/>
              </w:rPr>
              <w:t>presented,</w:t>
            </w:r>
            <w:r>
              <w:rPr>
                <w:color w:val="231F20"/>
                <w:spacing w:val="-13"/>
                <w:w w:val="95"/>
                <w:sz w:val="20"/>
              </w:rPr>
              <w:t xml:space="preserve"> </w:t>
            </w:r>
            <w:r>
              <w:rPr>
                <w:color w:val="231F20"/>
                <w:w w:val="95"/>
                <w:sz w:val="20"/>
              </w:rPr>
              <w:t>the</w:t>
            </w:r>
            <w:r>
              <w:rPr>
                <w:color w:val="231F20"/>
                <w:spacing w:val="-13"/>
                <w:w w:val="95"/>
                <w:sz w:val="20"/>
              </w:rPr>
              <w:t xml:space="preserve"> </w:t>
            </w:r>
            <w:r>
              <w:rPr>
                <w:color w:val="231F20"/>
                <w:w w:val="95"/>
                <w:sz w:val="20"/>
              </w:rPr>
              <w:t>prioritization</w:t>
            </w:r>
            <w:r>
              <w:rPr>
                <w:color w:val="231F20"/>
                <w:spacing w:val="-13"/>
                <w:w w:val="95"/>
                <w:sz w:val="20"/>
              </w:rPr>
              <w:t xml:space="preserve"> </w:t>
            </w:r>
            <w:r>
              <w:rPr>
                <w:color w:val="231F20"/>
                <w:w w:val="95"/>
                <w:sz w:val="20"/>
              </w:rPr>
              <w:t>criteria and</w:t>
            </w:r>
            <w:r>
              <w:rPr>
                <w:color w:val="231F20"/>
                <w:spacing w:val="-14"/>
                <w:w w:val="95"/>
                <w:sz w:val="20"/>
              </w:rPr>
              <w:t xml:space="preserve"> </w:t>
            </w:r>
            <w:r>
              <w:rPr>
                <w:color w:val="231F20"/>
                <w:w w:val="95"/>
                <w:sz w:val="20"/>
              </w:rPr>
              <w:t>the</w:t>
            </w:r>
            <w:r>
              <w:rPr>
                <w:color w:val="231F20"/>
                <w:spacing w:val="-14"/>
                <w:w w:val="95"/>
                <w:sz w:val="20"/>
              </w:rPr>
              <w:t xml:space="preserve"> </w:t>
            </w:r>
            <w:r>
              <w:rPr>
                <w:color w:val="231F20"/>
                <w:w w:val="95"/>
                <w:sz w:val="20"/>
              </w:rPr>
              <w:t>knowledge</w:t>
            </w:r>
            <w:r>
              <w:rPr>
                <w:color w:val="231F20"/>
                <w:spacing w:val="-14"/>
                <w:w w:val="95"/>
                <w:sz w:val="20"/>
              </w:rPr>
              <w:t xml:space="preserve"> </w:t>
            </w:r>
            <w:r>
              <w:rPr>
                <w:color w:val="231F20"/>
                <w:w w:val="95"/>
                <w:sz w:val="20"/>
              </w:rPr>
              <w:t>of</w:t>
            </w:r>
            <w:r>
              <w:rPr>
                <w:color w:val="231F20"/>
                <w:spacing w:val="-14"/>
                <w:w w:val="95"/>
                <w:sz w:val="20"/>
              </w:rPr>
              <w:t xml:space="preserve"> </w:t>
            </w:r>
            <w:r>
              <w:rPr>
                <w:color w:val="231F20"/>
                <w:w w:val="95"/>
                <w:sz w:val="20"/>
              </w:rPr>
              <w:t>the</w:t>
            </w:r>
            <w:r>
              <w:rPr>
                <w:color w:val="231F20"/>
                <w:spacing w:val="-14"/>
                <w:w w:val="95"/>
                <w:sz w:val="20"/>
              </w:rPr>
              <w:t xml:space="preserve"> </w:t>
            </w:r>
            <w:r>
              <w:rPr>
                <w:color w:val="231F20"/>
                <w:w w:val="95"/>
                <w:sz w:val="20"/>
              </w:rPr>
              <w:t>existing</w:t>
            </w:r>
            <w:r>
              <w:rPr>
                <w:color w:val="231F20"/>
                <w:spacing w:val="-14"/>
                <w:w w:val="95"/>
                <w:sz w:val="20"/>
              </w:rPr>
              <w:t xml:space="preserve"> </w:t>
            </w:r>
            <w:r>
              <w:rPr>
                <w:color w:val="231F20"/>
                <w:w w:val="95"/>
                <w:sz w:val="20"/>
              </w:rPr>
              <w:t>and</w:t>
            </w:r>
            <w:r>
              <w:rPr>
                <w:color w:val="231F20"/>
                <w:spacing w:val="-14"/>
                <w:w w:val="95"/>
                <w:sz w:val="20"/>
              </w:rPr>
              <w:t xml:space="preserve"> </w:t>
            </w:r>
            <w:r>
              <w:rPr>
                <w:color w:val="231F20"/>
                <w:w w:val="95"/>
                <w:sz w:val="20"/>
              </w:rPr>
              <w:t>planned</w:t>
            </w:r>
            <w:r>
              <w:rPr>
                <w:color w:val="231F20"/>
                <w:spacing w:val="-14"/>
                <w:w w:val="95"/>
                <w:sz w:val="20"/>
              </w:rPr>
              <w:t xml:space="preserve"> </w:t>
            </w:r>
            <w:r>
              <w:rPr>
                <w:color w:val="231F20"/>
                <w:w w:val="95"/>
                <w:sz w:val="20"/>
              </w:rPr>
              <w:t>programs</w:t>
            </w:r>
            <w:r>
              <w:rPr>
                <w:color w:val="231F20"/>
                <w:spacing w:val="-14"/>
                <w:w w:val="95"/>
                <w:sz w:val="20"/>
              </w:rPr>
              <w:t xml:space="preserve"> </w:t>
            </w:r>
            <w:r>
              <w:rPr>
                <w:color w:val="231F20"/>
                <w:w w:val="95"/>
                <w:sz w:val="20"/>
              </w:rPr>
              <w:t>already</w:t>
            </w:r>
            <w:r>
              <w:rPr>
                <w:color w:val="231F20"/>
                <w:spacing w:val="-14"/>
                <w:w w:val="95"/>
                <w:sz w:val="20"/>
              </w:rPr>
              <w:t xml:space="preserve"> </w:t>
            </w:r>
            <w:r>
              <w:rPr>
                <w:color w:val="231F20"/>
                <w:w w:val="95"/>
                <w:sz w:val="20"/>
              </w:rPr>
              <w:t>in</w:t>
            </w:r>
            <w:r>
              <w:rPr>
                <w:color w:val="231F20"/>
                <w:spacing w:val="-14"/>
                <w:w w:val="95"/>
                <w:sz w:val="20"/>
              </w:rPr>
              <w:t xml:space="preserve"> </w:t>
            </w:r>
            <w:r>
              <w:rPr>
                <w:color w:val="231F20"/>
                <w:w w:val="95"/>
                <w:sz w:val="20"/>
              </w:rPr>
              <w:t>place, the</w:t>
            </w:r>
            <w:r>
              <w:rPr>
                <w:color w:val="231F20"/>
                <w:spacing w:val="-5"/>
                <w:w w:val="95"/>
                <w:sz w:val="20"/>
              </w:rPr>
              <w:t xml:space="preserve"> </w:t>
            </w:r>
            <w:r>
              <w:rPr>
                <w:color w:val="231F20"/>
                <w:w w:val="95"/>
                <w:sz w:val="20"/>
              </w:rPr>
              <w:t>group</w:t>
            </w:r>
            <w:r>
              <w:rPr>
                <w:color w:val="231F20"/>
                <w:spacing w:val="-5"/>
                <w:w w:val="95"/>
                <w:sz w:val="20"/>
              </w:rPr>
              <w:t xml:space="preserve"> </w:t>
            </w:r>
            <w:r>
              <w:rPr>
                <w:color w:val="231F20"/>
                <w:w w:val="95"/>
                <w:sz w:val="20"/>
              </w:rPr>
              <w:t>decided</w:t>
            </w:r>
            <w:r>
              <w:rPr>
                <w:color w:val="231F20"/>
                <w:spacing w:val="-5"/>
                <w:w w:val="95"/>
                <w:sz w:val="20"/>
              </w:rPr>
              <w:t xml:space="preserve"> </w:t>
            </w:r>
            <w:r>
              <w:rPr>
                <w:color w:val="231F20"/>
                <w:w w:val="95"/>
                <w:sz w:val="20"/>
              </w:rPr>
              <w:t>on</w:t>
            </w:r>
            <w:r>
              <w:rPr>
                <w:color w:val="231F20"/>
                <w:spacing w:val="-5"/>
                <w:w w:val="95"/>
                <w:sz w:val="20"/>
              </w:rPr>
              <w:t xml:space="preserve"> </w:t>
            </w:r>
            <w:r>
              <w:rPr>
                <w:color w:val="231F20"/>
                <w:w w:val="95"/>
                <w:sz w:val="20"/>
              </w:rPr>
              <w:t>priorities</w:t>
            </w:r>
            <w:r>
              <w:rPr>
                <w:color w:val="231F20"/>
                <w:spacing w:val="-5"/>
                <w:w w:val="95"/>
                <w:sz w:val="20"/>
              </w:rPr>
              <w:t xml:space="preserve"> </w:t>
            </w:r>
            <w:r>
              <w:rPr>
                <w:color w:val="231F20"/>
                <w:w w:val="95"/>
                <w:sz w:val="20"/>
              </w:rPr>
              <w:t>for</w:t>
            </w:r>
            <w:r>
              <w:rPr>
                <w:color w:val="231F20"/>
                <w:spacing w:val="-5"/>
                <w:w w:val="95"/>
                <w:sz w:val="20"/>
              </w:rPr>
              <w:t xml:space="preserve"> </w:t>
            </w:r>
            <w:r>
              <w:rPr>
                <w:color w:val="231F20"/>
                <w:w w:val="95"/>
                <w:sz w:val="20"/>
              </w:rPr>
              <w:t>effective</w:t>
            </w:r>
            <w:r>
              <w:rPr>
                <w:color w:val="231F20"/>
                <w:spacing w:val="-5"/>
                <w:w w:val="95"/>
                <w:sz w:val="20"/>
              </w:rPr>
              <w:t xml:space="preserve"> </w:t>
            </w:r>
            <w:r>
              <w:rPr>
                <w:color w:val="231F20"/>
                <w:w w:val="95"/>
                <w:sz w:val="20"/>
              </w:rPr>
              <w:t>policies</w:t>
            </w:r>
            <w:r>
              <w:rPr>
                <w:color w:val="231F20"/>
                <w:spacing w:val="-5"/>
                <w:w w:val="95"/>
                <w:sz w:val="20"/>
              </w:rPr>
              <w:t xml:space="preserve"> </w:t>
            </w:r>
            <w:r>
              <w:rPr>
                <w:color w:val="231F20"/>
                <w:w w:val="95"/>
                <w:sz w:val="20"/>
              </w:rPr>
              <w:t>and</w:t>
            </w:r>
            <w:r>
              <w:rPr>
                <w:color w:val="231F20"/>
                <w:spacing w:val="-5"/>
                <w:w w:val="95"/>
                <w:sz w:val="20"/>
              </w:rPr>
              <w:t xml:space="preserve"> </w:t>
            </w:r>
            <w:r>
              <w:rPr>
                <w:color w:val="231F20"/>
                <w:w w:val="95"/>
                <w:sz w:val="20"/>
              </w:rPr>
              <w:t>programs.</w:t>
            </w:r>
          </w:p>
        </w:tc>
      </w:tr>
      <w:tr w:rsidR="00057D42">
        <w:trPr>
          <w:trHeight w:val="491"/>
        </w:trPr>
        <w:tc>
          <w:tcPr>
            <w:tcW w:w="5145" w:type="dxa"/>
            <w:tcBorders>
              <w:right w:val="single" w:sz="6" w:space="0" w:color="231F20"/>
            </w:tcBorders>
          </w:tcPr>
          <w:p w:rsidR="00057D42" w:rsidRDefault="005F656B">
            <w:pPr>
              <w:pStyle w:val="TableParagraph"/>
              <w:spacing w:before="108"/>
              <w:ind w:left="342"/>
              <w:rPr>
                <w:sz w:val="20"/>
              </w:rPr>
            </w:pPr>
            <w:r>
              <w:rPr>
                <w:color w:val="231F20"/>
                <w:w w:val="95"/>
                <w:sz w:val="20"/>
              </w:rPr>
              <w:t>Act</w:t>
            </w:r>
            <w:r>
              <w:rPr>
                <w:color w:val="231F20"/>
                <w:spacing w:val="-11"/>
                <w:w w:val="95"/>
                <w:sz w:val="20"/>
              </w:rPr>
              <w:t xml:space="preserve"> </w:t>
            </w:r>
            <w:r>
              <w:rPr>
                <w:color w:val="231F20"/>
                <w:w w:val="95"/>
                <w:sz w:val="20"/>
              </w:rPr>
              <w:t>on</w:t>
            </w:r>
            <w:r>
              <w:rPr>
                <w:color w:val="231F20"/>
                <w:spacing w:val="-11"/>
                <w:w w:val="95"/>
                <w:sz w:val="20"/>
              </w:rPr>
              <w:t xml:space="preserve"> </w:t>
            </w:r>
            <w:r>
              <w:rPr>
                <w:color w:val="231F20"/>
                <w:w w:val="95"/>
                <w:sz w:val="20"/>
              </w:rPr>
              <w:t>What's</w:t>
            </w:r>
            <w:r>
              <w:rPr>
                <w:color w:val="231F20"/>
                <w:spacing w:val="-11"/>
                <w:w w:val="95"/>
                <w:sz w:val="20"/>
              </w:rPr>
              <w:t xml:space="preserve"> </w:t>
            </w:r>
            <w:r>
              <w:rPr>
                <w:color w:val="231F20"/>
                <w:spacing w:val="-2"/>
                <w:w w:val="95"/>
                <w:sz w:val="20"/>
              </w:rPr>
              <w:t>Important</w:t>
            </w:r>
          </w:p>
        </w:tc>
        <w:tc>
          <w:tcPr>
            <w:tcW w:w="810" w:type="dxa"/>
            <w:tcBorders>
              <w:left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319"/>
              <w:rPr>
                <w:sz w:val="19"/>
              </w:rPr>
            </w:pPr>
          </w:p>
        </w:tc>
        <w:tc>
          <w:tcPr>
            <w:tcW w:w="1023" w:type="dxa"/>
          </w:tcPr>
          <w:p w:rsidR="00057D42" w:rsidRDefault="00057D42">
            <w:pPr>
              <w:pStyle w:val="TableParagraph"/>
              <w:spacing w:before="10"/>
              <w:rPr>
                <w:sz w:val="11"/>
              </w:rPr>
            </w:pPr>
          </w:p>
          <w:p w:rsidR="00057D42" w:rsidRDefault="00057D42">
            <w:pPr>
              <w:pStyle w:val="TableParagraph"/>
              <w:spacing w:line="198" w:lineRule="exact"/>
              <w:ind w:left="391"/>
              <w:rPr>
                <w:sz w:val="19"/>
              </w:rPr>
            </w:pPr>
          </w:p>
        </w:tc>
        <w:tc>
          <w:tcPr>
            <w:tcW w:w="1030" w:type="dxa"/>
          </w:tcPr>
          <w:p w:rsidR="00057D42" w:rsidRDefault="00057D42">
            <w:pPr>
              <w:pStyle w:val="TableParagraph"/>
              <w:spacing w:before="10"/>
              <w:rPr>
                <w:sz w:val="11"/>
              </w:rPr>
            </w:pPr>
          </w:p>
          <w:p w:rsidR="00057D42" w:rsidRDefault="00057D42">
            <w:pPr>
              <w:pStyle w:val="TableParagraph"/>
              <w:spacing w:line="198" w:lineRule="exact"/>
              <w:ind w:left="398"/>
              <w:rPr>
                <w:sz w:val="19"/>
              </w:rPr>
            </w:pPr>
          </w:p>
        </w:tc>
        <w:tc>
          <w:tcPr>
            <w:tcW w:w="1155" w:type="dxa"/>
          </w:tcPr>
          <w:p w:rsidR="00057D42" w:rsidRDefault="00057D42">
            <w:pPr>
              <w:pStyle w:val="TableParagraph"/>
              <w:spacing w:before="10"/>
              <w:rPr>
                <w:sz w:val="11"/>
              </w:rPr>
            </w:pPr>
          </w:p>
          <w:p w:rsidR="00057D42" w:rsidRDefault="005F656B">
            <w:pPr>
              <w:pStyle w:val="TableParagraph"/>
              <w:spacing w:line="198" w:lineRule="exact"/>
              <w:ind w:left="524"/>
              <w:rPr>
                <w:sz w:val="19"/>
              </w:rPr>
            </w:pPr>
            <w:r>
              <w:rPr>
                <w:noProof/>
                <w:position w:val="-3"/>
                <w:sz w:val="19"/>
              </w:rPr>
              <w:drawing>
                <wp:inline distT="0" distB="0" distL="0" distR="0">
                  <wp:extent cx="126015" cy="126015"/>
                  <wp:effectExtent l="0" t="0" r="7620" b="7620"/>
                  <wp:docPr id="441" name="image78.png" descr="Answer: Collaborate" title="Act on What's 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78.png"/>
                          <pic:cNvPicPr/>
                        </pic:nvPicPr>
                        <pic:blipFill>
                          <a:blip r:embed="rId65" cstate="print"/>
                          <a:stretch>
                            <a:fillRect/>
                          </a:stretch>
                        </pic:blipFill>
                        <pic:spPr>
                          <a:xfrm>
                            <a:off x="0" y="0"/>
                            <a:ext cx="126015" cy="126015"/>
                          </a:xfrm>
                          <a:prstGeom prst="rect">
                            <a:avLst/>
                          </a:prstGeom>
                        </pic:spPr>
                      </pic:pic>
                    </a:graphicData>
                  </a:graphic>
                </wp:inline>
              </w:drawing>
            </w:r>
          </w:p>
        </w:tc>
        <w:tc>
          <w:tcPr>
            <w:tcW w:w="1004" w:type="dxa"/>
          </w:tcPr>
          <w:p w:rsidR="00057D42" w:rsidRDefault="00057D42">
            <w:pPr>
              <w:pStyle w:val="TableParagraph"/>
              <w:spacing w:before="10"/>
              <w:rPr>
                <w:sz w:val="11"/>
              </w:rPr>
            </w:pPr>
          </w:p>
          <w:p w:rsidR="00057D42" w:rsidRDefault="00057D42">
            <w:pPr>
              <w:pStyle w:val="TableParagraph"/>
              <w:spacing w:line="198" w:lineRule="exact"/>
              <w:ind w:left="375"/>
              <w:rPr>
                <w:sz w:val="19"/>
              </w:rPr>
            </w:pPr>
          </w:p>
        </w:tc>
        <w:tc>
          <w:tcPr>
            <w:tcW w:w="1334" w:type="dxa"/>
            <w:tcBorders>
              <w:right w:val="single" w:sz="6" w:space="0" w:color="231F20"/>
            </w:tcBorders>
          </w:tcPr>
          <w:p w:rsidR="00057D42" w:rsidRDefault="00057D42">
            <w:pPr>
              <w:pStyle w:val="TableParagraph"/>
              <w:spacing w:before="10"/>
              <w:rPr>
                <w:sz w:val="11"/>
              </w:rPr>
            </w:pPr>
          </w:p>
          <w:p w:rsidR="00057D42" w:rsidRDefault="00057D42">
            <w:pPr>
              <w:pStyle w:val="TableParagraph"/>
              <w:spacing w:line="198" w:lineRule="exact"/>
              <w:ind w:left="688"/>
              <w:rPr>
                <w:sz w:val="19"/>
              </w:rPr>
            </w:pPr>
          </w:p>
        </w:tc>
      </w:tr>
      <w:tr w:rsidR="00057D42">
        <w:trPr>
          <w:trHeight w:val="1263"/>
        </w:trPr>
        <w:tc>
          <w:tcPr>
            <w:tcW w:w="5145" w:type="dxa"/>
            <w:tcBorders>
              <w:right w:val="single" w:sz="6" w:space="0" w:color="231F20"/>
            </w:tcBorders>
          </w:tcPr>
          <w:p w:rsidR="00057D42" w:rsidRDefault="005F656B">
            <w:pPr>
              <w:pStyle w:val="TableParagraph"/>
              <w:spacing w:line="218" w:lineRule="exact"/>
              <w:ind w:right="13"/>
              <w:jc w:val="right"/>
              <w:rPr>
                <w:sz w:val="20"/>
              </w:rPr>
            </w:pPr>
            <w:r>
              <w:rPr>
                <w:color w:val="231F20"/>
                <w:w w:val="95"/>
                <w:sz w:val="20"/>
              </w:rPr>
              <w:t>Please</w:t>
            </w:r>
            <w:r>
              <w:rPr>
                <w:color w:val="231F20"/>
                <w:spacing w:val="-15"/>
                <w:w w:val="95"/>
                <w:sz w:val="20"/>
              </w:rPr>
              <w:t xml:space="preserve"> </w:t>
            </w:r>
            <w:r>
              <w:rPr>
                <w:color w:val="231F20"/>
                <w:w w:val="95"/>
                <w:sz w:val="20"/>
              </w:rPr>
              <w:t>describe</w:t>
            </w:r>
            <w:r>
              <w:rPr>
                <w:color w:val="231F20"/>
                <w:spacing w:val="-14"/>
                <w:w w:val="95"/>
                <w:sz w:val="20"/>
              </w:rPr>
              <w:t xml:space="preserve"> </w:t>
            </w:r>
            <w:r>
              <w:rPr>
                <w:color w:val="231F20"/>
                <w:w w:val="95"/>
                <w:sz w:val="20"/>
              </w:rPr>
              <w:t>the</w:t>
            </w:r>
            <w:r>
              <w:rPr>
                <w:color w:val="231F20"/>
                <w:spacing w:val="-15"/>
                <w:w w:val="95"/>
                <w:sz w:val="20"/>
              </w:rPr>
              <w:t xml:space="preserve"> </w:t>
            </w:r>
            <w:r>
              <w:rPr>
                <w:color w:val="231F20"/>
                <w:w w:val="95"/>
                <w:sz w:val="20"/>
              </w:rPr>
              <w:t>engagement</w:t>
            </w:r>
            <w:r>
              <w:rPr>
                <w:color w:val="231F20"/>
                <w:spacing w:val="-14"/>
                <w:w w:val="95"/>
                <w:sz w:val="20"/>
              </w:rPr>
              <w:t xml:space="preserve"> </w:t>
            </w:r>
            <w:r>
              <w:rPr>
                <w:color w:val="231F20"/>
                <w:w w:val="95"/>
                <w:sz w:val="20"/>
              </w:rPr>
              <w:t>process</w:t>
            </w:r>
            <w:r>
              <w:rPr>
                <w:color w:val="231F20"/>
                <w:spacing w:val="-15"/>
                <w:w w:val="95"/>
                <w:sz w:val="20"/>
              </w:rPr>
              <w:t xml:space="preserve"> </w:t>
            </w:r>
            <w:r>
              <w:rPr>
                <w:color w:val="231F20"/>
                <w:w w:val="95"/>
                <w:sz w:val="20"/>
              </w:rPr>
              <w:t>employed</w:t>
            </w:r>
            <w:r>
              <w:rPr>
                <w:color w:val="231F20"/>
                <w:spacing w:val="-14"/>
                <w:w w:val="95"/>
                <w:sz w:val="20"/>
              </w:rPr>
              <w:t xml:space="preserve"> </w:t>
            </w:r>
            <w:r>
              <w:rPr>
                <w:color w:val="231F20"/>
                <w:spacing w:val="-2"/>
                <w:w w:val="95"/>
                <w:sz w:val="20"/>
              </w:rPr>
              <w:t>during</w:t>
            </w:r>
          </w:p>
          <w:p w:rsidR="00057D42" w:rsidRDefault="005F656B">
            <w:pPr>
              <w:pStyle w:val="TableParagraph"/>
              <w:spacing w:before="7"/>
              <w:ind w:right="13"/>
              <w:jc w:val="right"/>
              <w:rPr>
                <w:sz w:val="20"/>
              </w:rPr>
            </w:pPr>
            <w:r>
              <w:rPr>
                <w:color w:val="231F20"/>
                <w:w w:val="90"/>
                <w:sz w:val="20"/>
              </w:rPr>
              <w:t>the</w:t>
            </w:r>
            <w:r>
              <w:rPr>
                <w:color w:val="231F20"/>
                <w:spacing w:val="-6"/>
                <w:sz w:val="20"/>
              </w:rPr>
              <w:t xml:space="preserve"> </w:t>
            </w:r>
            <w:r>
              <w:rPr>
                <w:color w:val="231F20"/>
                <w:w w:val="90"/>
                <w:sz w:val="20"/>
              </w:rPr>
              <w:t>“Act</w:t>
            </w:r>
            <w:r>
              <w:rPr>
                <w:color w:val="231F20"/>
                <w:spacing w:val="-6"/>
                <w:sz w:val="20"/>
              </w:rPr>
              <w:t xml:space="preserve"> </w:t>
            </w:r>
            <w:r>
              <w:rPr>
                <w:color w:val="231F20"/>
                <w:w w:val="90"/>
                <w:sz w:val="20"/>
              </w:rPr>
              <w:t>on</w:t>
            </w:r>
            <w:r>
              <w:rPr>
                <w:color w:val="231F20"/>
                <w:spacing w:val="-6"/>
                <w:sz w:val="20"/>
              </w:rPr>
              <w:t xml:space="preserve"> </w:t>
            </w:r>
            <w:r>
              <w:rPr>
                <w:color w:val="231F20"/>
                <w:w w:val="90"/>
                <w:sz w:val="20"/>
              </w:rPr>
              <w:t>What's</w:t>
            </w:r>
            <w:r>
              <w:rPr>
                <w:color w:val="231F20"/>
                <w:spacing w:val="-5"/>
                <w:sz w:val="20"/>
              </w:rPr>
              <w:t xml:space="preserve"> </w:t>
            </w:r>
            <w:r>
              <w:rPr>
                <w:color w:val="231F20"/>
                <w:w w:val="90"/>
                <w:sz w:val="20"/>
              </w:rPr>
              <w:t>Important”</w:t>
            </w:r>
            <w:r>
              <w:rPr>
                <w:color w:val="231F20"/>
                <w:spacing w:val="-6"/>
                <w:sz w:val="20"/>
              </w:rPr>
              <w:t xml:space="preserve"> </w:t>
            </w:r>
            <w:r>
              <w:rPr>
                <w:color w:val="231F20"/>
                <w:spacing w:val="-2"/>
                <w:w w:val="90"/>
                <w:sz w:val="20"/>
              </w:rPr>
              <w:t>phase.</w:t>
            </w:r>
          </w:p>
        </w:tc>
        <w:tc>
          <w:tcPr>
            <w:tcW w:w="6356" w:type="dxa"/>
            <w:gridSpan w:val="6"/>
            <w:tcBorders>
              <w:left w:val="single" w:sz="6" w:space="0" w:color="231F20"/>
              <w:right w:val="single" w:sz="6" w:space="0" w:color="231F20"/>
            </w:tcBorders>
          </w:tcPr>
          <w:p w:rsidR="00057D42" w:rsidRDefault="005F656B">
            <w:pPr>
              <w:pStyle w:val="TableParagraph"/>
              <w:spacing w:before="14" w:line="247" w:lineRule="auto"/>
              <w:ind w:left="54"/>
              <w:rPr>
                <w:sz w:val="20"/>
              </w:rPr>
            </w:pPr>
            <w:r>
              <w:rPr>
                <w:color w:val="231F20"/>
                <w:spacing w:val="-2"/>
                <w:w w:val="95"/>
                <w:sz w:val="20"/>
              </w:rPr>
              <w:t>CCHC</w:t>
            </w:r>
            <w:r>
              <w:rPr>
                <w:color w:val="231F20"/>
                <w:spacing w:val="-7"/>
                <w:w w:val="95"/>
                <w:sz w:val="20"/>
              </w:rPr>
              <w:t xml:space="preserve"> </w:t>
            </w:r>
            <w:r>
              <w:rPr>
                <w:color w:val="231F20"/>
                <w:spacing w:val="-2"/>
                <w:w w:val="95"/>
                <w:sz w:val="20"/>
              </w:rPr>
              <w:t>leadership,</w:t>
            </w:r>
            <w:r>
              <w:rPr>
                <w:color w:val="231F20"/>
                <w:spacing w:val="-7"/>
                <w:w w:val="95"/>
                <w:sz w:val="20"/>
              </w:rPr>
              <w:t xml:space="preserve"> </w:t>
            </w:r>
            <w:r>
              <w:rPr>
                <w:color w:val="231F20"/>
                <w:spacing w:val="-2"/>
                <w:w w:val="95"/>
                <w:sz w:val="20"/>
              </w:rPr>
              <w:t>the</w:t>
            </w:r>
            <w:r>
              <w:rPr>
                <w:color w:val="231F20"/>
                <w:spacing w:val="-7"/>
                <w:w w:val="95"/>
                <w:sz w:val="20"/>
              </w:rPr>
              <w:t xml:space="preserve"> </w:t>
            </w:r>
            <w:r>
              <w:rPr>
                <w:color w:val="231F20"/>
                <w:spacing w:val="-2"/>
                <w:w w:val="95"/>
                <w:sz w:val="20"/>
              </w:rPr>
              <w:t>advisory</w:t>
            </w:r>
            <w:r>
              <w:rPr>
                <w:color w:val="231F20"/>
                <w:spacing w:val="-7"/>
                <w:w w:val="95"/>
                <w:sz w:val="20"/>
              </w:rPr>
              <w:t xml:space="preserve"> </w:t>
            </w:r>
            <w:r>
              <w:rPr>
                <w:color w:val="231F20"/>
                <w:spacing w:val="-2"/>
                <w:w w:val="95"/>
                <w:sz w:val="20"/>
              </w:rPr>
              <w:t>committee</w:t>
            </w:r>
            <w:r>
              <w:rPr>
                <w:color w:val="231F20"/>
                <w:spacing w:val="-7"/>
                <w:w w:val="95"/>
                <w:sz w:val="20"/>
              </w:rPr>
              <w:t xml:space="preserve"> </w:t>
            </w:r>
            <w:r>
              <w:rPr>
                <w:color w:val="231F20"/>
                <w:spacing w:val="-2"/>
                <w:w w:val="95"/>
                <w:sz w:val="20"/>
              </w:rPr>
              <w:t>and</w:t>
            </w:r>
            <w:r>
              <w:rPr>
                <w:color w:val="231F20"/>
                <w:spacing w:val="-7"/>
                <w:w w:val="95"/>
                <w:sz w:val="20"/>
              </w:rPr>
              <w:t xml:space="preserve"> </w:t>
            </w:r>
            <w:r>
              <w:rPr>
                <w:color w:val="231F20"/>
                <w:spacing w:val="-2"/>
                <w:w w:val="95"/>
                <w:sz w:val="20"/>
              </w:rPr>
              <w:t>community</w:t>
            </w:r>
            <w:r>
              <w:rPr>
                <w:color w:val="231F20"/>
                <w:spacing w:val="-7"/>
                <w:w w:val="95"/>
                <w:sz w:val="20"/>
              </w:rPr>
              <w:t xml:space="preserve"> </w:t>
            </w:r>
            <w:r>
              <w:rPr>
                <w:color w:val="231F20"/>
                <w:spacing w:val="-2"/>
                <w:w w:val="95"/>
                <w:sz w:val="20"/>
              </w:rPr>
              <w:t xml:space="preserve">stakeholders </w:t>
            </w:r>
            <w:r>
              <w:rPr>
                <w:color w:val="231F20"/>
                <w:w w:val="95"/>
                <w:sz w:val="20"/>
              </w:rPr>
              <w:t>engaged</w:t>
            </w:r>
            <w:r>
              <w:rPr>
                <w:color w:val="231F20"/>
                <w:spacing w:val="-1"/>
                <w:w w:val="95"/>
                <w:sz w:val="20"/>
              </w:rPr>
              <w:t xml:space="preserve"> </w:t>
            </w:r>
            <w:r>
              <w:rPr>
                <w:color w:val="231F20"/>
                <w:w w:val="95"/>
                <w:sz w:val="20"/>
              </w:rPr>
              <w:t>in</w:t>
            </w:r>
            <w:r>
              <w:rPr>
                <w:color w:val="231F20"/>
                <w:spacing w:val="-1"/>
                <w:w w:val="95"/>
                <w:sz w:val="20"/>
              </w:rPr>
              <w:t xml:space="preserve"> </w:t>
            </w:r>
            <w:r>
              <w:rPr>
                <w:color w:val="231F20"/>
                <w:w w:val="95"/>
                <w:sz w:val="20"/>
              </w:rPr>
              <w:t>a</w:t>
            </w:r>
            <w:r>
              <w:rPr>
                <w:color w:val="231F20"/>
                <w:spacing w:val="-1"/>
                <w:w w:val="95"/>
                <w:sz w:val="20"/>
              </w:rPr>
              <w:t xml:space="preserve"> </w:t>
            </w:r>
            <w:r>
              <w:rPr>
                <w:color w:val="231F20"/>
                <w:w w:val="95"/>
                <w:sz w:val="20"/>
              </w:rPr>
              <w:t>Strategic</w:t>
            </w:r>
            <w:r>
              <w:rPr>
                <w:color w:val="231F20"/>
                <w:spacing w:val="-1"/>
                <w:w w:val="95"/>
                <w:sz w:val="20"/>
              </w:rPr>
              <w:t xml:space="preserve"> </w:t>
            </w:r>
            <w:r>
              <w:rPr>
                <w:color w:val="231F20"/>
                <w:w w:val="95"/>
                <w:sz w:val="20"/>
              </w:rPr>
              <w:t>Implementation</w:t>
            </w:r>
            <w:r>
              <w:rPr>
                <w:color w:val="231F20"/>
                <w:spacing w:val="-1"/>
                <w:w w:val="95"/>
                <w:sz w:val="20"/>
              </w:rPr>
              <w:t xml:space="preserve"> </w:t>
            </w:r>
            <w:r>
              <w:rPr>
                <w:color w:val="231F20"/>
                <w:w w:val="95"/>
                <w:sz w:val="20"/>
              </w:rPr>
              <w:t>Planning</w:t>
            </w:r>
            <w:r>
              <w:rPr>
                <w:color w:val="231F20"/>
                <w:spacing w:val="-1"/>
                <w:w w:val="95"/>
                <w:sz w:val="20"/>
              </w:rPr>
              <w:t xml:space="preserve"> </w:t>
            </w:r>
            <w:r>
              <w:rPr>
                <w:color w:val="231F20"/>
                <w:w w:val="95"/>
                <w:sz w:val="20"/>
              </w:rPr>
              <w:t>session</w:t>
            </w:r>
            <w:r>
              <w:rPr>
                <w:color w:val="231F20"/>
                <w:spacing w:val="-1"/>
                <w:w w:val="95"/>
                <w:sz w:val="20"/>
              </w:rPr>
              <w:t xml:space="preserve"> </w:t>
            </w:r>
            <w:r>
              <w:rPr>
                <w:color w:val="231F20"/>
                <w:w w:val="95"/>
                <w:sz w:val="20"/>
              </w:rPr>
              <w:t>that</w:t>
            </w:r>
            <w:r>
              <w:rPr>
                <w:color w:val="231F20"/>
                <w:spacing w:val="-1"/>
                <w:w w:val="95"/>
                <w:sz w:val="20"/>
              </w:rPr>
              <w:t xml:space="preserve"> </w:t>
            </w:r>
            <w:r>
              <w:rPr>
                <w:color w:val="231F20"/>
                <w:w w:val="95"/>
                <w:sz w:val="20"/>
              </w:rPr>
              <w:t>mapped current and emerging programs and initiatives against identified community</w:t>
            </w:r>
            <w:r>
              <w:rPr>
                <w:color w:val="231F20"/>
                <w:spacing w:val="-5"/>
                <w:w w:val="95"/>
                <w:sz w:val="20"/>
              </w:rPr>
              <w:t xml:space="preserve"> </w:t>
            </w:r>
            <w:r>
              <w:rPr>
                <w:color w:val="231F20"/>
                <w:w w:val="95"/>
                <w:sz w:val="20"/>
              </w:rPr>
              <w:t>needs.</w:t>
            </w:r>
            <w:r>
              <w:rPr>
                <w:color w:val="231F20"/>
                <w:spacing w:val="-5"/>
                <w:w w:val="95"/>
                <w:sz w:val="20"/>
              </w:rPr>
              <w:t xml:space="preserve"> </w:t>
            </w:r>
            <w:r>
              <w:rPr>
                <w:color w:val="231F20"/>
                <w:w w:val="95"/>
                <w:sz w:val="20"/>
              </w:rPr>
              <w:t>This</w:t>
            </w:r>
            <w:r>
              <w:rPr>
                <w:color w:val="231F20"/>
                <w:spacing w:val="-5"/>
                <w:w w:val="95"/>
                <w:sz w:val="20"/>
              </w:rPr>
              <w:t xml:space="preserve"> </w:t>
            </w:r>
            <w:r>
              <w:rPr>
                <w:color w:val="231F20"/>
                <w:w w:val="95"/>
                <w:sz w:val="20"/>
              </w:rPr>
              <w:t>led</w:t>
            </w:r>
            <w:r>
              <w:rPr>
                <w:color w:val="231F20"/>
                <w:spacing w:val="-5"/>
                <w:w w:val="95"/>
                <w:sz w:val="20"/>
              </w:rPr>
              <w:t xml:space="preserve"> </w:t>
            </w:r>
            <w:r>
              <w:rPr>
                <w:color w:val="231F20"/>
                <w:w w:val="95"/>
                <w:sz w:val="20"/>
              </w:rPr>
              <w:t>to</w:t>
            </w:r>
            <w:r>
              <w:rPr>
                <w:color w:val="231F20"/>
                <w:spacing w:val="-5"/>
                <w:w w:val="95"/>
                <w:sz w:val="20"/>
              </w:rPr>
              <w:t xml:space="preserve"> </w:t>
            </w:r>
            <w:r>
              <w:rPr>
                <w:color w:val="231F20"/>
                <w:w w:val="95"/>
                <w:sz w:val="20"/>
              </w:rPr>
              <w:t>collaborative</w:t>
            </w:r>
            <w:r>
              <w:rPr>
                <w:color w:val="231F20"/>
                <w:spacing w:val="-5"/>
                <w:w w:val="95"/>
                <w:sz w:val="20"/>
              </w:rPr>
              <w:t xml:space="preserve"> </w:t>
            </w:r>
            <w:r>
              <w:rPr>
                <w:color w:val="231F20"/>
                <w:w w:val="95"/>
                <w:sz w:val="20"/>
              </w:rPr>
              <w:t>decision</w:t>
            </w:r>
            <w:r>
              <w:rPr>
                <w:color w:val="231F20"/>
                <w:spacing w:val="-5"/>
                <w:w w:val="95"/>
                <w:sz w:val="20"/>
              </w:rPr>
              <w:t xml:space="preserve"> </w:t>
            </w:r>
            <w:r>
              <w:rPr>
                <w:color w:val="231F20"/>
                <w:w w:val="95"/>
                <w:sz w:val="20"/>
              </w:rPr>
              <w:t>making</w:t>
            </w:r>
            <w:r>
              <w:rPr>
                <w:color w:val="231F20"/>
                <w:spacing w:val="-5"/>
                <w:w w:val="95"/>
                <w:sz w:val="20"/>
              </w:rPr>
              <w:t xml:space="preserve"> </w:t>
            </w:r>
            <w:r>
              <w:rPr>
                <w:color w:val="231F20"/>
                <w:w w:val="95"/>
                <w:sz w:val="20"/>
              </w:rPr>
              <w:t>on</w:t>
            </w:r>
            <w:r>
              <w:rPr>
                <w:color w:val="231F20"/>
                <w:spacing w:val="-5"/>
                <w:w w:val="95"/>
                <w:sz w:val="20"/>
              </w:rPr>
              <w:t xml:space="preserve"> </w:t>
            </w:r>
            <w:r>
              <w:rPr>
                <w:color w:val="231F20"/>
                <w:w w:val="95"/>
                <w:sz w:val="20"/>
              </w:rPr>
              <w:t xml:space="preserve">which </w:t>
            </w:r>
            <w:r>
              <w:rPr>
                <w:color w:val="231F20"/>
                <w:sz w:val="20"/>
              </w:rPr>
              <w:t>programs</w:t>
            </w:r>
            <w:r>
              <w:rPr>
                <w:color w:val="231F20"/>
                <w:spacing w:val="-18"/>
                <w:sz w:val="20"/>
              </w:rPr>
              <w:t xml:space="preserve"> </w:t>
            </w:r>
            <w:r>
              <w:rPr>
                <w:color w:val="231F20"/>
                <w:sz w:val="20"/>
              </w:rPr>
              <w:t>and</w:t>
            </w:r>
            <w:r>
              <w:rPr>
                <w:color w:val="231F20"/>
                <w:spacing w:val="-18"/>
                <w:sz w:val="20"/>
              </w:rPr>
              <w:t xml:space="preserve"> </w:t>
            </w:r>
            <w:r>
              <w:rPr>
                <w:color w:val="231F20"/>
                <w:sz w:val="20"/>
              </w:rPr>
              <w:t>initiatives</w:t>
            </w:r>
            <w:r>
              <w:rPr>
                <w:color w:val="231F20"/>
                <w:spacing w:val="-18"/>
                <w:sz w:val="20"/>
              </w:rPr>
              <w:t xml:space="preserve"> </w:t>
            </w:r>
            <w:r>
              <w:rPr>
                <w:color w:val="231F20"/>
                <w:sz w:val="20"/>
              </w:rPr>
              <w:t>to</w:t>
            </w:r>
            <w:r>
              <w:rPr>
                <w:color w:val="231F20"/>
                <w:spacing w:val="-18"/>
                <w:sz w:val="20"/>
              </w:rPr>
              <w:t xml:space="preserve"> </w:t>
            </w:r>
            <w:r>
              <w:rPr>
                <w:color w:val="231F20"/>
                <w:sz w:val="20"/>
              </w:rPr>
              <w:t>act</w:t>
            </w:r>
            <w:r>
              <w:rPr>
                <w:color w:val="231F20"/>
                <w:spacing w:val="-18"/>
                <w:sz w:val="20"/>
              </w:rPr>
              <w:t xml:space="preserve"> </w:t>
            </w:r>
            <w:r>
              <w:rPr>
                <w:color w:val="231F20"/>
                <w:sz w:val="20"/>
              </w:rPr>
              <w:t>on.</w:t>
            </w:r>
          </w:p>
        </w:tc>
      </w:tr>
      <w:tr w:rsidR="00057D42">
        <w:trPr>
          <w:trHeight w:val="463"/>
        </w:trPr>
        <w:tc>
          <w:tcPr>
            <w:tcW w:w="5145" w:type="dxa"/>
            <w:tcBorders>
              <w:right w:val="single" w:sz="6" w:space="0" w:color="231F20"/>
            </w:tcBorders>
          </w:tcPr>
          <w:p w:rsidR="00057D42" w:rsidRDefault="005F656B">
            <w:pPr>
              <w:pStyle w:val="TableParagraph"/>
              <w:spacing w:before="94"/>
              <w:ind w:left="54"/>
              <w:rPr>
                <w:sz w:val="20"/>
              </w:rPr>
            </w:pPr>
            <w:r>
              <w:rPr>
                <w:rFonts w:ascii="Times New Roman"/>
                <w:spacing w:val="40"/>
                <w:sz w:val="20"/>
              </w:rPr>
              <w:t xml:space="preserve"> </w:t>
            </w:r>
            <w:r>
              <w:rPr>
                <w:color w:val="231F20"/>
                <w:w w:val="90"/>
                <w:sz w:val="20"/>
              </w:rPr>
              <w:t xml:space="preserve">Evaluate </w:t>
            </w:r>
            <w:r>
              <w:rPr>
                <w:color w:val="231F20"/>
                <w:sz w:val="20"/>
              </w:rPr>
              <w:t>Actions</w:t>
            </w:r>
          </w:p>
        </w:tc>
        <w:tc>
          <w:tcPr>
            <w:tcW w:w="6356" w:type="dxa"/>
            <w:gridSpan w:val="6"/>
            <w:tcBorders>
              <w:left w:val="single" w:sz="6" w:space="0" w:color="231F20"/>
              <w:right w:val="single" w:sz="6" w:space="0" w:color="231F20"/>
            </w:tcBorders>
          </w:tcPr>
          <w:p w:rsidR="00057D42" w:rsidRDefault="00057D42">
            <w:pPr>
              <w:pStyle w:val="TableParagraph"/>
              <w:rPr>
                <w:rFonts w:ascii="Times New Roman"/>
                <w:sz w:val="20"/>
              </w:rPr>
            </w:pPr>
          </w:p>
        </w:tc>
      </w:tr>
    </w:tbl>
    <w:p w:rsidR="00057D42" w:rsidRDefault="00057D42">
      <w:pPr>
        <w:rPr>
          <w:rFonts w:ascii="Times New Roman"/>
          <w:sz w:val="20"/>
        </w:rPr>
        <w:sectPr w:rsidR="00057D42">
          <w:type w:val="continuous"/>
          <w:pgSz w:w="12240" w:h="15840"/>
          <w:pgMar w:top="1500" w:right="240" w:bottom="280" w:left="240" w:header="0" w:footer="223" w:gutter="0"/>
          <w:cols w:space="720"/>
        </w:sectPr>
      </w:pPr>
    </w:p>
    <w:p w:rsidR="00057D42" w:rsidRDefault="005F656B">
      <w:pPr>
        <w:pStyle w:val="Heading7"/>
        <w:numPr>
          <w:ilvl w:val="0"/>
          <w:numId w:val="27"/>
        </w:numPr>
        <w:tabs>
          <w:tab w:val="left" w:pos="702"/>
          <w:tab w:val="left" w:pos="11639"/>
        </w:tabs>
        <w:spacing w:before="68"/>
        <w:ind w:left="701" w:hanging="582"/>
      </w:pPr>
      <w:r>
        <w:rPr>
          <w:color w:val="FFFFFF"/>
          <w:w w:val="90"/>
          <w:shd w:val="clear" w:color="auto" w:fill="282973"/>
        </w:rPr>
        <w:t>Document</w:t>
      </w:r>
      <w:r>
        <w:rPr>
          <w:color w:val="FFFFFF"/>
          <w:spacing w:val="-7"/>
          <w:shd w:val="clear" w:color="auto" w:fill="282973"/>
        </w:rPr>
        <w:t xml:space="preserve"> </w:t>
      </w:r>
      <w:r>
        <w:rPr>
          <w:color w:val="FFFFFF"/>
          <w:w w:val="90"/>
          <w:shd w:val="clear" w:color="auto" w:fill="282973"/>
        </w:rPr>
        <w:t>Ready</w:t>
      </w:r>
      <w:r>
        <w:rPr>
          <w:color w:val="FFFFFF"/>
          <w:spacing w:val="-6"/>
          <w:shd w:val="clear" w:color="auto" w:fill="282973"/>
        </w:rPr>
        <w:t xml:space="preserve"> </w:t>
      </w:r>
      <w:r>
        <w:rPr>
          <w:color w:val="FFFFFF"/>
          <w:w w:val="90"/>
          <w:shd w:val="clear" w:color="auto" w:fill="282973"/>
        </w:rPr>
        <w:t>for</w:t>
      </w:r>
      <w:r>
        <w:rPr>
          <w:color w:val="FFFFFF"/>
          <w:spacing w:val="-6"/>
          <w:shd w:val="clear" w:color="auto" w:fill="282973"/>
        </w:rPr>
        <w:t xml:space="preserve"> </w:t>
      </w:r>
      <w:r>
        <w:rPr>
          <w:color w:val="FFFFFF"/>
          <w:spacing w:val="-2"/>
          <w:w w:val="90"/>
          <w:shd w:val="clear" w:color="auto" w:fill="282973"/>
        </w:rPr>
        <w:t>Filing</w:t>
      </w:r>
      <w:r>
        <w:rPr>
          <w:color w:val="FFFFFF"/>
          <w:shd w:val="clear" w:color="auto" w:fill="282973"/>
        </w:rPr>
        <w:tab/>
      </w:r>
    </w:p>
    <w:p w:rsidR="00057D42" w:rsidRDefault="005F656B">
      <w:pPr>
        <w:spacing w:before="59" w:line="247" w:lineRule="auto"/>
        <w:ind w:left="148" w:right="568"/>
        <w:rPr>
          <w:rFonts w:ascii="Trebuchet MS"/>
          <w:sz w:val="20"/>
        </w:rPr>
      </w:pPr>
      <w:r>
        <w:rPr>
          <w:rFonts w:ascii="Trebuchet MS"/>
          <w:color w:val="231F20"/>
          <w:w w:val="90"/>
          <w:sz w:val="20"/>
        </w:rPr>
        <w:t>When the document is complete, click on "document is ready to file".</w:t>
      </w:r>
      <w:r>
        <w:rPr>
          <w:rFonts w:ascii="Trebuchet MS"/>
          <w:color w:val="231F20"/>
          <w:spacing w:val="40"/>
          <w:sz w:val="20"/>
        </w:rPr>
        <w:t xml:space="preserve"> </w:t>
      </w:r>
      <w:r>
        <w:rPr>
          <w:rFonts w:ascii="Trebuchet MS"/>
          <w:color w:val="231F20"/>
          <w:w w:val="90"/>
          <w:sz w:val="20"/>
        </w:rPr>
        <w:t xml:space="preserve">This will lock in the responses, and Date/Time stamp the form.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make</w:t>
      </w:r>
      <w:r>
        <w:rPr>
          <w:rFonts w:ascii="Trebuchet MS"/>
          <w:color w:val="231F20"/>
          <w:spacing w:val="-13"/>
          <w:w w:val="95"/>
          <w:sz w:val="20"/>
        </w:rPr>
        <w:t xml:space="preserve"> </w:t>
      </w:r>
      <w:r>
        <w:rPr>
          <w:rFonts w:ascii="Trebuchet MS"/>
          <w:color w:val="231F20"/>
          <w:w w:val="95"/>
          <w:sz w:val="20"/>
        </w:rPr>
        <w:t>changes</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document,</w:t>
      </w:r>
      <w:r>
        <w:rPr>
          <w:rFonts w:ascii="Trebuchet MS"/>
          <w:color w:val="231F20"/>
          <w:spacing w:val="-13"/>
          <w:w w:val="95"/>
          <w:sz w:val="20"/>
        </w:rPr>
        <w:t xml:space="preserve"> </w:t>
      </w:r>
      <w:r>
        <w:rPr>
          <w:rFonts w:ascii="Trebuchet MS"/>
          <w:color w:val="231F20"/>
          <w:w w:val="95"/>
          <w:sz w:val="20"/>
        </w:rPr>
        <w:t>un-check</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"document</w:t>
      </w:r>
      <w:r>
        <w:rPr>
          <w:rFonts w:ascii="Trebuchet MS"/>
          <w:color w:val="231F20"/>
          <w:spacing w:val="-13"/>
          <w:w w:val="95"/>
          <w:sz w:val="20"/>
        </w:rPr>
        <w:t xml:space="preserve"> </w:t>
      </w:r>
      <w:r>
        <w:rPr>
          <w:rFonts w:ascii="Trebuchet MS"/>
          <w:color w:val="231F20"/>
          <w:w w:val="95"/>
          <w:sz w:val="20"/>
        </w:rPr>
        <w:t>is</w:t>
      </w:r>
      <w:r>
        <w:rPr>
          <w:rFonts w:ascii="Trebuchet MS"/>
          <w:color w:val="231F20"/>
          <w:spacing w:val="-13"/>
          <w:w w:val="95"/>
          <w:sz w:val="20"/>
        </w:rPr>
        <w:t xml:space="preserve"> </w:t>
      </w:r>
      <w:r>
        <w:rPr>
          <w:rFonts w:ascii="Trebuchet MS"/>
          <w:color w:val="231F20"/>
          <w:w w:val="95"/>
          <w:sz w:val="20"/>
        </w:rPr>
        <w:t>ready</w:t>
      </w:r>
      <w:r>
        <w:rPr>
          <w:rFonts w:ascii="Trebuchet MS"/>
          <w:color w:val="231F20"/>
          <w:spacing w:val="-13"/>
          <w:w w:val="95"/>
          <w:sz w:val="20"/>
        </w:rPr>
        <w:t xml:space="preserve"> </w:t>
      </w:r>
      <w:r>
        <w:rPr>
          <w:rFonts w:ascii="Trebuchet MS"/>
          <w:color w:val="231F20"/>
          <w:w w:val="95"/>
          <w:sz w:val="20"/>
        </w:rPr>
        <w:t>to</w:t>
      </w:r>
      <w:r>
        <w:rPr>
          <w:rFonts w:ascii="Trebuchet MS"/>
          <w:color w:val="231F20"/>
          <w:spacing w:val="-13"/>
          <w:w w:val="95"/>
          <w:sz w:val="20"/>
        </w:rPr>
        <w:t xml:space="preserve"> </w:t>
      </w:r>
      <w:r>
        <w:rPr>
          <w:rFonts w:ascii="Trebuchet MS"/>
          <w:color w:val="231F20"/>
          <w:w w:val="95"/>
          <w:sz w:val="20"/>
        </w:rPr>
        <w:t>file"</w:t>
      </w:r>
      <w:r>
        <w:rPr>
          <w:rFonts w:ascii="Trebuchet MS"/>
          <w:color w:val="231F20"/>
          <w:spacing w:val="-13"/>
          <w:w w:val="95"/>
          <w:sz w:val="20"/>
        </w:rPr>
        <w:t xml:space="preserve"> </w:t>
      </w:r>
      <w:r>
        <w:rPr>
          <w:rFonts w:ascii="Trebuchet MS"/>
          <w:color w:val="231F20"/>
          <w:w w:val="95"/>
          <w:sz w:val="20"/>
        </w:rPr>
        <w:t>box.</w:t>
      </w:r>
      <w:r>
        <w:rPr>
          <w:rFonts w:ascii="Trebuchet MS"/>
          <w:color w:val="231F20"/>
          <w:spacing w:val="29"/>
          <w:sz w:val="20"/>
        </w:rPr>
        <w:t xml:space="preserve"> </w:t>
      </w:r>
      <w:r>
        <w:rPr>
          <w:rFonts w:ascii="Trebuchet MS"/>
          <w:color w:val="231F20"/>
          <w:w w:val="95"/>
          <w:sz w:val="20"/>
        </w:rPr>
        <w:t>Edit</w:t>
      </w:r>
      <w:r>
        <w:rPr>
          <w:rFonts w:ascii="Trebuchet MS"/>
          <w:color w:val="231F20"/>
          <w:spacing w:val="-13"/>
          <w:w w:val="95"/>
          <w:sz w:val="20"/>
        </w:rPr>
        <w:t xml:space="preserve"> </w:t>
      </w:r>
      <w:r>
        <w:rPr>
          <w:rFonts w:ascii="Trebuchet MS"/>
          <w:color w:val="231F20"/>
          <w:w w:val="95"/>
          <w:sz w:val="20"/>
        </w:rPr>
        <w:t>the</w:t>
      </w:r>
      <w:r>
        <w:rPr>
          <w:rFonts w:ascii="Trebuchet MS"/>
          <w:color w:val="231F20"/>
          <w:spacing w:val="-13"/>
          <w:w w:val="95"/>
          <w:sz w:val="20"/>
        </w:rPr>
        <w:t xml:space="preserve"> </w:t>
      </w:r>
      <w:r>
        <w:rPr>
          <w:rFonts w:ascii="Trebuchet MS"/>
          <w:color w:val="231F20"/>
          <w:w w:val="95"/>
          <w:sz w:val="20"/>
        </w:rPr>
        <w:t>document,</w:t>
      </w:r>
      <w:r>
        <w:rPr>
          <w:rFonts w:ascii="Trebuchet MS"/>
          <w:color w:val="231F20"/>
          <w:spacing w:val="-13"/>
          <w:w w:val="95"/>
          <w:sz w:val="20"/>
        </w:rPr>
        <w:t xml:space="preserve"> </w:t>
      </w:r>
      <w:r>
        <w:rPr>
          <w:rFonts w:ascii="Trebuchet MS"/>
          <w:color w:val="231F20"/>
          <w:w w:val="95"/>
          <w:sz w:val="20"/>
        </w:rPr>
        <w:t>then</w:t>
      </w:r>
      <w:r>
        <w:rPr>
          <w:rFonts w:ascii="Trebuchet MS"/>
          <w:color w:val="231F20"/>
          <w:spacing w:val="-13"/>
          <w:w w:val="95"/>
          <w:sz w:val="20"/>
        </w:rPr>
        <w:t xml:space="preserve"> </w:t>
      </w:r>
      <w:r>
        <w:rPr>
          <w:rFonts w:ascii="Trebuchet MS"/>
          <w:color w:val="231F20"/>
          <w:w w:val="95"/>
          <w:sz w:val="20"/>
        </w:rPr>
        <w:t>lock</w:t>
      </w:r>
      <w:r>
        <w:rPr>
          <w:rFonts w:ascii="Trebuchet MS"/>
          <w:color w:val="231F20"/>
          <w:spacing w:val="-13"/>
          <w:w w:val="95"/>
          <w:sz w:val="20"/>
        </w:rPr>
        <w:t xml:space="preserve"> </w:t>
      </w:r>
      <w:r>
        <w:rPr>
          <w:rFonts w:ascii="Trebuchet MS"/>
          <w:color w:val="231F20"/>
          <w:w w:val="95"/>
          <w:sz w:val="20"/>
        </w:rPr>
        <w:t>file</w:t>
      </w:r>
      <w:r>
        <w:rPr>
          <w:rFonts w:ascii="Trebuchet MS"/>
          <w:color w:val="231F20"/>
          <w:spacing w:val="-13"/>
          <w:w w:val="95"/>
          <w:sz w:val="20"/>
        </w:rPr>
        <w:t xml:space="preserve"> </w:t>
      </w:r>
      <w:r>
        <w:rPr>
          <w:rFonts w:ascii="Trebuchet MS"/>
          <w:color w:val="231F20"/>
          <w:w w:val="95"/>
          <w:sz w:val="20"/>
        </w:rPr>
        <w:t>and</w:t>
      </w:r>
      <w:r>
        <w:rPr>
          <w:rFonts w:ascii="Trebuchet MS"/>
          <w:color w:val="231F20"/>
          <w:spacing w:val="-13"/>
          <w:w w:val="95"/>
          <w:sz w:val="20"/>
        </w:rPr>
        <w:t xml:space="preserve"> </w:t>
      </w:r>
      <w:r>
        <w:rPr>
          <w:rFonts w:ascii="Trebuchet MS"/>
          <w:color w:val="231F20"/>
          <w:w w:val="95"/>
          <w:sz w:val="20"/>
        </w:rPr>
        <w:t>submit.</w:t>
      </w:r>
    </w:p>
    <w:p w:rsidR="00057D42" w:rsidRDefault="005F656B">
      <w:pPr>
        <w:spacing w:before="2"/>
        <w:ind w:left="148"/>
        <w:rPr>
          <w:rFonts w:ascii="Trebuchet MS"/>
          <w:sz w:val="20"/>
        </w:rPr>
      </w:pPr>
      <w:r>
        <w:rPr>
          <w:rFonts w:ascii="Trebuchet MS"/>
          <w:color w:val="231F20"/>
          <w:w w:val="90"/>
          <w:sz w:val="20"/>
        </w:rPr>
        <w:t>Keep</w:t>
      </w:r>
      <w:r>
        <w:rPr>
          <w:rFonts w:ascii="Trebuchet MS"/>
          <w:color w:val="231F20"/>
          <w:spacing w:val="-4"/>
          <w:sz w:val="20"/>
        </w:rPr>
        <w:t xml:space="preserve"> </w:t>
      </w:r>
      <w:r>
        <w:rPr>
          <w:rFonts w:ascii="Trebuchet MS"/>
          <w:color w:val="231F20"/>
          <w:w w:val="90"/>
          <w:sz w:val="20"/>
        </w:rPr>
        <w:t>a</w:t>
      </w:r>
      <w:r>
        <w:rPr>
          <w:rFonts w:ascii="Trebuchet MS"/>
          <w:color w:val="231F20"/>
          <w:spacing w:val="-4"/>
          <w:sz w:val="20"/>
        </w:rPr>
        <w:t xml:space="preserve"> </w:t>
      </w:r>
      <w:r>
        <w:rPr>
          <w:rFonts w:ascii="Trebuchet MS"/>
          <w:color w:val="231F20"/>
          <w:w w:val="90"/>
          <w:sz w:val="20"/>
        </w:rPr>
        <w:t>copy</w:t>
      </w:r>
      <w:r>
        <w:rPr>
          <w:rFonts w:ascii="Trebuchet MS"/>
          <w:color w:val="231F20"/>
          <w:spacing w:val="-3"/>
          <w:sz w:val="20"/>
        </w:rPr>
        <w:t xml:space="preserve"> </w:t>
      </w:r>
      <w:r>
        <w:rPr>
          <w:rFonts w:ascii="Trebuchet MS"/>
          <w:color w:val="231F20"/>
          <w:w w:val="90"/>
          <w:sz w:val="20"/>
        </w:rPr>
        <w:t>for</w:t>
      </w:r>
      <w:r>
        <w:rPr>
          <w:rFonts w:ascii="Trebuchet MS"/>
          <w:color w:val="231F20"/>
          <w:spacing w:val="-4"/>
          <w:sz w:val="20"/>
        </w:rPr>
        <w:t xml:space="preserve"> </w:t>
      </w:r>
      <w:r>
        <w:rPr>
          <w:rFonts w:ascii="Trebuchet MS"/>
          <w:color w:val="231F20"/>
          <w:w w:val="90"/>
          <w:sz w:val="20"/>
        </w:rPr>
        <w:t>your</w:t>
      </w:r>
      <w:r>
        <w:rPr>
          <w:rFonts w:ascii="Trebuchet MS"/>
          <w:color w:val="231F20"/>
          <w:spacing w:val="-3"/>
          <w:sz w:val="20"/>
        </w:rPr>
        <w:t xml:space="preserve"> </w:t>
      </w:r>
      <w:r>
        <w:rPr>
          <w:rFonts w:ascii="Trebuchet MS"/>
          <w:color w:val="231F20"/>
          <w:w w:val="90"/>
          <w:sz w:val="20"/>
        </w:rPr>
        <w:t>records.</w:t>
      </w:r>
      <w:r>
        <w:rPr>
          <w:rFonts w:ascii="Trebuchet MS"/>
          <w:color w:val="231F20"/>
          <w:spacing w:val="53"/>
          <w:sz w:val="20"/>
        </w:rPr>
        <w:t xml:space="preserve"> </w:t>
      </w:r>
      <w:r>
        <w:rPr>
          <w:rFonts w:ascii="Trebuchet MS"/>
          <w:color w:val="231F20"/>
          <w:w w:val="90"/>
          <w:sz w:val="20"/>
        </w:rPr>
        <w:t>Click</w:t>
      </w:r>
      <w:r>
        <w:rPr>
          <w:rFonts w:ascii="Trebuchet MS"/>
          <w:color w:val="231F20"/>
          <w:spacing w:val="-4"/>
          <w:sz w:val="20"/>
        </w:rPr>
        <w:t xml:space="preserve"> </w:t>
      </w:r>
      <w:r>
        <w:rPr>
          <w:rFonts w:ascii="Trebuchet MS"/>
          <w:color w:val="231F20"/>
          <w:w w:val="90"/>
          <w:sz w:val="20"/>
        </w:rPr>
        <w:t>on</w:t>
      </w:r>
      <w:r>
        <w:rPr>
          <w:rFonts w:ascii="Trebuchet MS"/>
          <w:color w:val="231F20"/>
          <w:spacing w:val="-4"/>
          <w:sz w:val="20"/>
        </w:rPr>
        <w:t xml:space="preserve"> </w:t>
      </w:r>
      <w:r>
        <w:rPr>
          <w:rFonts w:ascii="Trebuchet MS"/>
          <w:color w:val="231F20"/>
          <w:w w:val="90"/>
          <w:sz w:val="20"/>
        </w:rPr>
        <w:t>the</w:t>
      </w:r>
      <w:r>
        <w:rPr>
          <w:rFonts w:ascii="Trebuchet MS"/>
          <w:color w:val="231F20"/>
          <w:spacing w:val="-3"/>
          <w:sz w:val="20"/>
        </w:rPr>
        <w:t xml:space="preserve"> </w:t>
      </w:r>
      <w:r>
        <w:rPr>
          <w:rFonts w:ascii="Trebuchet MS"/>
          <w:color w:val="231F20"/>
          <w:w w:val="90"/>
          <w:sz w:val="20"/>
        </w:rPr>
        <w:t>"Save"</w:t>
      </w:r>
      <w:r>
        <w:rPr>
          <w:rFonts w:ascii="Trebuchet MS"/>
          <w:color w:val="231F20"/>
          <w:spacing w:val="-4"/>
          <w:sz w:val="20"/>
        </w:rPr>
        <w:t xml:space="preserve"> </w:t>
      </w:r>
      <w:r>
        <w:rPr>
          <w:rFonts w:ascii="Trebuchet MS"/>
          <w:color w:val="231F20"/>
          <w:w w:val="90"/>
          <w:sz w:val="20"/>
        </w:rPr>
        <w:t>button</w:t>
      </w:r>
      <w:r>
        <w:rPr>
          <w:rFonts w:ascii="Trebuchet MS"/>
          <w:color w:val="231F20"/>
          <w:spacing w:val="-3"/>
          <w:sz w:val="20"/>
        </w:rPr>
        <w:t xml:space="preserve"> </w:t>
      </w:r>
      <w:r>
        <w:rPr>
          <w:rFonts w:ascii="Trebuchet MS"/>
          <w:color w:val="231F20"/>
          <w:w w:val="90"/>
          <w:sz w:val="20"/>
        </w:rPr>
        <w:t>at</w:t>
      </w:r>
      <w:r>
        <w:rPr>
          <w:rFonts w:ascii="Trebuchet MS"/>
          <w:color w:val="231F20"/>
          <w:spacing w:val="-4"/>
          <w:sz w:val="20"/>
        </w:rPr>
        <w:t xml:space="preserve"> </w:t>
      </w:r>
      <w:r>
        <w:rPr>
          <w:rFonts w:ascii="Trebuchet MS"/>
          <w:color w:val="231F20"/>
          <w:w w:val="90"/>
          <w:sz w:val="20"/>
        </w:rPr>
        <w:t>the</w:t>
      </w:r>
      <w:r>
        <w:rPr>
          <w:rFonts w:ascii="Trebuchet MS"/>
          <w:color w:val="231F20"/>
          <w:spacing w:val="-3"/>
          <w:sz w:val="20"/>
        </w:rPr>
        <w:t xml:space="preserve"> </w:t>
      </w:r>
      <w:r>
        <w:rPr>
          <w:rFonts w:ascii="Trebuchet MS"/>
          <w:color w:val="231F20"/>
          <w:w w:val="90"/>
          <w:sz w:val="20"/>
        </w:rPr>
        <w:t>bottom</w:t>
      </w:r>
      <w:r>
        <w:rPr>
          <w:rFonts w:ascii="Trebuchet MS"/>
          <w:color w:val="231F20"/>
          <w:spacing w:val="-4"/>
          <w:sz w:val="20"/>
        </w:rPr>
        <w:t xml:space="preserve"> </w:t>
      </w:r>
      <w:r>
        <w:rPr>
          <w:rFonts w:ascii="Trebuchet MS"/>
          <w:color w:val="231F20"/>
          <w:w w:val="90"/>
          <w:sz w:val="20"/>
        </w:rPr>
        <w:t>of</w:t>
      </w:r>
      <w:r>
        <w:rPr>
          <w:rFonts w:ascii="Trebuchet MS"/>
          <w:color w:val="231F20"/>
          <w:spacing w:val="-3"/>
          <w:sz w:val="20"/>
        </w:rPr>
        <w:t xml:space="preserve"> </w:t>
      </w:r>
      <w:r>
        <w:rPr>
          <w:rFonts w:ascii="Trebuchet MS"/>
          <w:color w:val="231F20"/>
          <w:w w:val="90"/>
          <w:sz w:val="20"/>
        </w:rPr>
        <w:t>the</w:t>
      </w:r>
      <w:r>
        <w:rPr>
          <w:rFonts w:ascii="Trebuchet MS"/>
          <w:color w:val="231F20"/>
          <w:spacing w:val="-4"/>
          <w:sz w:val="20"/>
        </w:rPr>
        <w:t xml:space="preserve"> </w:t>
      </w:r>
      <w:r>
        <w:rPr>
          <w:rFonts w:ascii="Trebuchet MS"/>
          <w:color w:val="231F20"/>
          <w:spacing w:val="-2"/>
          <w:w w:val="90"/>
          <w:sz w:val="20"/>
        </w:rPr>
        <w:t>page.</w:t>
      </w:r>
    </w:p>
    <w:p w:rsidR="00057D42" w:rsidRDefault="005F656B">
      <w:pPr>
        <w:spacing w:before="143"/>
        <w:ind w:left="148"/>
        <w:rPr>
          <w:rFonts w:ascii="Trebuchet MS"/>
          <w:sz w:val="20"/>
        </w:rPr>
      </w:pPr>
      <w:r>
        <w:rPr>
          <w:rFonts w:ascii="Trebuchet MS"/>
          <w:color w:val="231F20"/>
          <w:w w:val="90"/>
          <w:sz w:val="20"/>
        </w:rPr>
        <w:t>To</w:t>
      </w:r>
      <w:r>
        <w:rPr>
          <w:rFonts w:ascii="Trebuchet MS"/>
          <w:color w:val="231F20"/>
          <w:spacing w:val="2"/>
          <w:sz w:val="20"/>
        </w:rPr>
        <w:t xml:space="preserve"> </w:t>
      </w:r>
      <w:r>
        <w:rPr>
          <w:rFonts w:ascii="Trebuchet MS"/>
          <w:color w:val="231F20"/>
          <w:w w:val="90"/>
          <w:sz w:val="20"/>
        </w:rPr>
        <w:t>submit</w:t>
      </w:r>
      <w:r>
        <w:rPr>
          <w:rFonts w:ascii="Trebuchet MS"/>
          <w:color w:val="231F20"/>
          <w:spacing w:val="2"/>
          <w:sz w:val="20"/>
        </w:rPr>
        <w:t xml:space="preserve"> </w:t>
      </w:r>
      <w:r>
        <w:rPr>
          <w:rFonts w:ascii="Trebuchet MS"/>
          <w:color w:val="231F20"/>
          <w:w w:val="90"/>
          <w:sz w:val="20"/>
        </w:rPr>
        <w:t>the</w:t>
      </w:r>
      <w:r>
        <w:rPr>
          <w:rFonts w:ascii="Trebuchet MS"/>
          <w:color w:val="231F20"/>
          <w:spacing w:val="2"/>
          <w:sz w:val="20"/>
        </w:rPr>
        <w:t xml:space="preserve"> </w:t>
      </w:r>
      <w:r>
        <w:rPr>
          <w:rFonts w:ascii="Trebuchet MS"/>
          <w:color w:val="231F20"/>
          <w:w w:val="90"/>
          <w:sz w:val="20"/>
        </w:rPr>
        <w:t>application</w:t>
      </w:r>
      <w:r>
        <w:rPr>
          <w:rFonts w:ascii="Trebuchet MS"/>
          <w:color w:val="231F20"/>
          <w:spacing w:val="2"/>
          <w:sz w:val="20"/>
        </w:rPr>
        <w:t xml:space="preserve"> </w:t>
      </w:r>
      <w:r>
        <w:rPr>
          <w:rFonts w:ascii="Trebuchet MS"/>
          <w:color w:val="231F20"/>
          <w:w w:val="90"/>
          <w:sz w:val="20"/>
        </w:rPr>
        <w:t>electronically,</w:t>
      </w:r>
      <w:r>
        <w:rPr>
          <w:rFonts w:ascii="Trebuchet MS"/>
          <w:color w:val="231F20"/>
          <w:spacing w:val="2"/>
          <w:sz w:val="20"/>
        </w:rPr>
        <w:t xml:space="preserve"> </w:t>
      </w:r>
      <w:r>
        <w:rPr>
          <w:rFonts w:ascii="Trebuchet MS"/>
          <w:color w:val="231F20"/>
          <w:w w:val="90"/>
          <w:sz w:val="20"/>
        </w:rPr>
        <w:t>click</w:t>
      </w:r>
      <w:r>
        <w:rPr>
          <w:rFonts w:ascii="Trebuchet MS"/>
          <w:color w:val="231F20"/>
          <w:spacing w:val="2"/>
          <w:sz w:val="20"/>
        </w:rPr>
        <w:t xml:space="preserve"> </w:t>
      </w:r>
      <w:r>
        <w:rPr>
          <w:rFonts w:ascii="Trebuchet MS"/>
          <w:color w:val="231F20"/>
          <w:w w:val="90"/>
          <w:sz w:val="20"/>
        </w:rPr>
        <w:t>on</w:t>
      </w:r>
      <w:r>
        <w:rPr>
          <w:rFonts w:ascii="Trebuchet MS"/>
          <w:color w:val="231F20"/>
          <w:spacing w:val="3"/>
          <w:sz w:val="20"/>
        </w:rPr>
        <w:t xml:space="preserve"> </w:t>
      </w:r>
      <w:r>
        <w:rPr>
          <w:rFonts w:ascii="Trebuchet MS"/>
          <w:color w:val="231F20"/>
          <w:w w:val="90"/>
          <w:sz w:val="20"/>
        </w:rPr>
        <w:t>the"E-mail</w:t>
      </w:r>
      <w:r>
        <w:rPr>
          <w:rFonts w:ascii="Trebuchet MS"/>
          <w:color w:val="231F20"/>
          <w:spacing w:val="2"/>
          <w:sz w:val="20"/>
        </w:rPr>
        <w:t xml:space="preserve"> </w:t>
      </w:r>
      <w:r>
        <w:rPr>
          <w:rFonts w:ascii="Trebuchet MS"/>
          <w:color w:val="231F20"/>
          <w:w w:val="90"/>
          <w:sz w:val="20"/>
        </w:rPr>
        <w:t>submission</w:t>
      </w:r>
      <w:r>
        <w:rPr>
          <w:rFonts w:ascii="Trebuchet MS"/>
          <w:color w:val="231F20"/>
          <w:spacing w:val="2"/>
          <w:sz w:val="20"/>
        </w:rPr>
        <w:t xml:space="preserve"> </w:t>
      </w:r>
      <w:r>
        <w:rPr>
          <w:rFonts w:ascii="Trebuchet MS"/>
          <w:color w:val="231F20"/>
          <w:w w:val="90"/>
          <w:sz w:val="20"/>
        </w:rPr>
        <w:t>to</w:t>
      </w:r>
      <w:r>
        <w:rPr>
          <w:rFonts w:ascii="Trebuchet MS"/>
          <w:color w:val="231F20"/>
          <w:spacing w:val="2"/>
          <w:sz w:val="20"/>
        </w:rPr>
        <w:t xml:space="preserve"> </w:t>
      </w:r>
      <w:r>
        <w:rPr>
          <w:rFonts w:ascii="Trebuchet MS"/>
          <w:color w:val="231F20"/>
          <w:w w:val="90"/>
          <w:sz w:val="20"/>
        </w:rPr>
        <w:t>DPH"</w:t>
      </w:r>
      <w:r>
        <w:rPr>
          <w:rFonts w:ascii="Trebuchet MS"/>
          <w:color w:val="231F20"/>
          <w:spacing w:val="2"/>
          <w:sz w:val="20"/>
        </w:rPr>
        <w:t xml:space="preserve"> </w:t>
      </w:r>
      <w:r>
        <w:rPr>
          <w:rFonts w:ascii="Trebuchet MS"/>
          <w:color w:val="231F20"/>
          <w:spacing w:val="-2"/>
          <w:w w:val="90"/>
          <w:sz w:val="20"/>
        </w:rPr>
        <w:t>button.</w:t>
      </w:r>
    </w:p>
    <w:p w:rsidR="00057D42" w:rsidRDefault="005F656B">
      <w:pPr>
        <w:tabs>
          <w:tab w:val="left" w:pos="7613"/>
        </w:tabs>
        <w:spacing w:before="194"/>
        <w:ind w:left="1948"/>
        <w:rPr>
          <w:rFonts w:ascii="Trebuchet MS"/>
          <w:sz w:val="20"/>
        </w:rPr>
      </w:pPr>
      <w:r>
        <w:rPr>
          <w:rFonts w:ascii="Century Gothic"/>
          <w:b/>
          <w:color w:val="231F20"/>
          <w:w w:val="90"/>
          <w:sz w:val="20"/>
        </w:rPr>
        <w:t>This</w:t>
      </w:r>
      <w:r>
        <w:rPr>
          <w:rFonts w:ascii="Century Gothic"/>
          <w:b/>
          <w:color w:val="231F20"/>
          <w:spacing w:val="2"/>
          <w:sz w:val="20"/>
        </w:rPr>
        <w:t xml:space="preserve"> </w:t>
      </w:r>
      <w:r>
        <w:rPr>
          <w:rFonts w:ascii="Century Gothic"/>
          <w:b/>
          <w:color w:val="231F20"/>
          <w:w w:val="90"/>
          <w:sz w:val="20"/>
        </w:rPr>
        <w:t>document</w:t>
      </w:r>
      <w:r>
        <w:rPr>
          <w:rFonts w:ascii="Century Gothic"/>
          <w:b/>
          <w:color w:val="231F20"/>
          <w:spacing w:val="3"/>
          <w:sz w:val="20"/>
        </w:rPr>
        <w:t xml:space="preserve"> </w:t>
      </w:r>
      <w:r>
        <w:rPr>
          <w:rFonts w:ascii="Century Gothic"/>
          <w:b/>
          <w:color w:val="231F20"/>
          <w:w w:val="90"/>
          <w:sz w:val="20"/>
        </w:rPr>
        <w:t>is</w:t>
      </w:r>
      <w:r>
        <w:rPr>
          <w:rFonts w:ascii="Century Gothic"/>
          <w:b/>
          <w:color w:val="231F20"/>
          <w:spacing w:val="2"/>
          <w:sz w:val="20"/>
        </w:rPr>
        <w:t xml:space="preserve"> </w:t>
      </w:r>
      <w:r>
        <w:rPr>
          <w:rFonts w:ascii="Century Gothic"/>
          <w:b/>
          <w:color w:val="231F20"/>
          <w:w w:val="90"/>
          <w:sz w:val="20"/>
        </w:rPr>
        <w:t>ready</w:t>
      </w:r>
      <w:r>
        <w:rPr>
          <w:rFonts w:ascii="Century Gothic"/>
          <w:b/>
          <w:color w:val="231F20"/>
          <w:spacing w:val="3"/>
          <w:sz w:val="20"/>
        </w:rPr>
        <w:t xml:space="preserve"> </w:t>
      </w:r>
      <w:r>
        <w:rPr>
          <w:rFonts w:ascii="Century Gothic"/>
          <w:b/>
          <w:color w:val="231F20"/>
          <w:w w:val="90"/>
          <w:sz w:val="20"/>
        </w:rPr>
        <w:t>to</w:t>
      </w:r>
      <w:r>
        <w:rPr>
          <w:rFonts w:ascii="Century Gothic"/>
          <w:b/>
          <w:color w:val="231F20"/>
          <w:spacing w:val="3"/>
          <w:sz w:val="20"/>
        </w:rPr>
        <w:t xml:space="preserve"> </w:t>
      </w:r>
      <w:r>
        <w:rPr>
          <w:rFonts w:ascii="Century Gothic"/>
          <w:b/>
          <w:color w:val="231F20"/>
          <w:spacing w:val="-2"/>
          <w:w w:val="90"/>
          <w:sz w:val="20"/>
        </w:rPr>
        <w:t>file:</w:t>
      </w:r>
      <w:r>
        <w:rPr>
          <w:rFonts w:ascii="Century Gothic"/>
          <w:b/>
          <w:color w:val="231F20"/>
          <w:sz w:val="20"/>
        </w:rPr>
        <w:tab/>
      </w:r>
      <w:r>
        <w:rPr>
          <w:rFonts w:ascii="Trebuchet MS"/>
          <w:color w:val="231F20"/>
          <w:w w:val="90"/>
          <w:position w:val="-2"/>
          <w:sz w:val="20"/>
        </w:rPr>
        <w:t>Date/Time</w:t>
      </w:r>
      <w:r>
        <w:rPr>
          <w:rFonts w:ascii="Trebuchet MS"/>
          <w:color w:val="231F20"/>
          <w:spacing w:val="-12"/>
          <w:w w:val="90"/>
          <w:position w:val="-2"/>
          <w:sz w:val="20"/>
        </w:rPr>
        <w:t xml:space="preserve"> </w:t>
      </w:r>
      <w:r>
        <w:rPr>
          <w:rFonts w:ascii="Trebuchet MS"/>
          <w:color w:val="231F20"/>
          <w:spacing w:val="-2"/>
          <w:position w:val="-2"/>
          <w:sz w:val="20"/>
        </w:rPr>
        <w:t>Stamp:</w:t>
      </w:r>
    </w:p>
    <w:p w:rsidR="00057D42" w:rsidRDefault="00057D42">
      <w:pPr>
        <w:rPr>
          <w:rFonts w:ascii="Trebuchet MS"/>
          <w:sz w:val="20"/>
        </w:rPr>
        <w:sectPr w:rsidR="00057D42">
          <w:pgSz w:w="12240" w:h="15840"/>
          <w:pgMar w:top="280" w:right="240" w:bottom="420" w:left="240" w:header="0" w:footer="223" w:gutter="0"/>
          <w:cols w:space="720"/>
        </w:sect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7"/>
        <w:rPr>
          <w:rFonts w:ascii="Trebuchet MS"/>
          <w:sz w:val="19"/>
        </w:rPr>
      </w:pPr>
    </w:p>
    <w:p w:rsidR="00057D42" w:rsidRDefault="005F656B">
      <w:pPr>
        <w:pStyle w:val="Heading4"/>
        <w:ind w:left="931" w:right="990"/>
      </w:pPr>
      <w:r>
        <w:rPr>
          <w:spacing w:val="-2"/>
        </w:rPr>
        <w:t>APPENDIX</w:t>
      </w:r>
      <w:r>
        <w:rPr>
          <w:spacing w:val="-10"/>
        </w:rPr>
        <w:t xml:space="preserve"> </w:t>
      </w:r>
      <w:r>
        <w:rPr>
          <w:spacing w:val="-4"/>
        </w:rPr>
        <w:t>5.04</w:t>
      </w:r>
    </w:p>
    <w:p w:rsidR="00057D42" w:rsidRDefault="005F656B">
      <w:pPr>
        <w:spacing w:before="275"/>
        <w:ind w:left="931" w:right="992"/>
        <w:jc w:val="center"/>
        <w:rPr>
          <w:rFonts w:ascii="Times New Roman"/>
          <w:b/>
          <w:sz w:val="36"/>
        </w:rPr>
      </w:pPr>
      <w:r>
        <w:rPr>
          <w:rFonts w:ascii="Times New Roman"/>
          <w:b/>
          <w:sz w:val="36"/>
        </w:rPr>
        <w:t>Community</w:t>
      </w:r>
      <w:r>
        <w:rPr>
          <w:rFonts w:ascii="Times New Roman"/>
          <w:b/>
          <w:spacing w:val="-5"/>
          <w:sz w:val="36"/>
        </w:rPr>
        <w:t xml:space="preserve"> </w:t>
      </w:r>
      <w:r>
        <w:rPr>
          <w:rFonts w:ascii="Times New Roman"/>
          <w:b/>
          <w:sz w:val="36"/>
        </w:rPr>
        <w:t>Health</w:t>
      </w:r>
      <w:r>
        <w:rPr>
          <w:rFonts w:ascii="Times New Roman"/>
          <w:b/>
          <w:spacing w:val="-5"/>
          <w:sz w:val="36"/>
        </w:rPr>
        <w:t xml:space="preserve"> </w:t>
      </w:r>
      <w:r>
        <w:rPr>
          <w:rFonts w:ascii="Times New Roman"/>
          <w:b/>
          <w:sz w:val="36"/>
        </w:rPr>
        <w:t>Needs</w:t>
      </w:r>
      <w:r>
        <w:rPr>
          <w:rFonts w:ascii="Times New Roman"/>
          <w:b/>
          <w:spacing w:val="-5"/>
          <w:sz w:val="36"/>
        </w:rPr>
        <w:t xml:space="preserve"> </w:t>
      </w:r>
      <w:r>
        <w:rPr>
          <w:rFonts w:ascii="Times New Roman"/>
          <w:b/>
          <w:sz w:val="36"/>
        </w:rPr>
        <w:t>Assessment</w:t>
      </w:r>
      <w:r>
        <w:rPr>
          <w:rFonts w:ascii="Times New Roman"/>
          <w:b/>
          <w:spacing w:val="-4"/>
          <w:sz w:val="36"/>
        </w:rPr>
        <w:t xml:space="preserve"> </w:t>
      </w:r>
      <w:r>
        <w:rPr>
          <w:rFonts w:ascii="Times New Roman"/>
          <w:b/>
          <w:sz w:val="36"/>
        </w:rPr>
        <w:t>and</w:t>
      </w:r>
      <w:r>
        <w:rPr>
          <w:rFonts w:ascii="Times New Roman"/>
          <w:b/>
          <w:spacing w:val="-5"/>
          <w:sz w:val="36"/>
        </w:rPr>
        <w:t xml:space="preserve"> </w:t>
      </w:r>
      <w:r>
        <w:rPr>
          <w:rFonts w:ascii="Times New Roman"/>
          <w:b/>
          <w:sz w:val="36"/>
        </w:rPr>
        <w:t>Implementation</w:t>
      </w:r>
      <w:r>
        <w:rPr>
          <w:rFonts w:ascii="Times New Roman"/>
          <w:b/>
          <w:spacing w:val="-5"/>
          <w:sz w:val="36"/>
        </w:rPr>
        <w:t xml:space="preserve"> </w:t>
      </w:r>
      <w:r>
        <w:rPr>
          <w:rFonts w:ascii="Times New Roman"/>
          <w:b/>
          <w:spacing w:val="-4"/>
          <w:sz w:val="36"/>
        </w:rPr>
        <w:t>Plan</w:t>
      </w:r>
    </w:p>
    <w:p w:rsidR="00057D42" w:rsidRDefault="00057D42">
      <w:pPr>
        <w:jc w:val="center"/>
        <w:rPr>
          <w:rFonts w:ascii="Times New Roman"/>
          <w:sz w:val="36"/>
        </w:rPr>
        <w:sectPr w:rsidR="00057D42">
          <w:footerReference w:type="even" r:id="rId92"/>
          <w:pgSz w:w="12240" w:h="15840"/>
          <w:pgMar w:top="1500" w:right="240" w:bottom="280" w:left="240" w:header="0" w:footer="0" w:gutter="0"/>
          <w:cols w:space="720"/>
        </w:sectPr>
      </w:pPr>
    </w:p>
    <w:p w:rsidR="00057D42" w:rsidRDefault="00F843F3">
      <w:pPr>
        <w:pStyle w:val="BodyText"/>
        <w:spacing w:before="4"/>
        <w:rPr>
          <w:rFonts w:ascii="Times New Roman"/>
          <w:b/>
          <w:sz w:val="17"/>
        </w:rPr>
      </w:pPr>
      <w:r>
        <w:rPr>
          <w:noProof/>
        </w:rPr>
        <mc:AlternateContent>
          <mc:Choice Requires="wpg">
            <w:drawing>
              <wp:anchor distT="0" distB="0" distL="114300" distR="114300" simplePos="0" relativeHeight="251631104" behindDoc="1" locked="0" layoutInCell="1" allowOverlap="1">
                <wp:simplePos x="0" y="0"/>
                <wp:positionH relativeFrom="page">
                  <wp:posOffset>0</wp:posOffset>
                </wp:positionH>
                <wp:positionV relativeFrom="page">
                  <wp:posOffset>0</wp:posOffset>
                </wp:positionV>
                <wp:extent cx="7772400" cy="10058400"/>
                <wp:effectExtent l="0" t="0" r="0" b="0"/>
                <wp:wrapNone/>
                <wp:docPr id="927" name="docshapegroup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928" name="docshape656"/>
                        <wps:cNvSpPr>
                          <a:spLocks/>
                        </wps:cNvSpPr>
                        <wps:spPr bwMode="auto">
                          <a:xfrm>
                            <a:off x="0" y="5040"/>
                            <a:ext cx="10150" cy="10800"/>
                          </a:xfrm>
                          <a:custGeom>
                            <a:avLst/>
                            <a:gdLst>
                              <a:gd name="T0" fmla="*/ 10149 w 10150"/>
                              <a:gd name="T1" fmla="+- 0 5040 5040"/>
                              <a:gd name="T2" fmla="*/ 5040 h 10800"/>
                              <a:gd name="T3" fmla="*/ 0 w 10150"/>
                              <a:gd name="T4" fmla="+- 0 5054 5040"/>
                              <a:gd name="T5" fmla="*/ 5054 h 10800"/>
                              <a:gd name="T6" fmla="*/ 0 w 10150"/>
                              <a:gd name="T7" fmla="+- 0 15840 5040"/>
                              <a:gd name="T8" fmla="*/ 15840 h 10800"/>
                              <a:gd name="T9" fmla="*/ 5819 w 10150"/>
                              <a:gd name="T10" fmla="+- 0 15840 5040"/>
                              <a:gd name="T11" fmla="*/ 15840 h 10800"/>
                              <a:gd name="T12" fmla="*/ 10149 w 10150"/>
                              <a:gd name="T13" fmla="+- 0 5040 5040"/>
                              <a:gd name="T14" fmla="*/ 5040 h 10800"/>
                            </a:gdLst>
                            <a:ahLst/>
                            <a:cxnLst>
                              <a:cxn ang="0">
                                <a:pos x="T0" y="T2"/>
                              </a:cxn>
                              <a:cxn ang="0">
                                <a:pos x="T3" y="T5"/>
                              </a:cxn>
                              <a:cxn ang="0">
                                <a:pos x="T6" y="T8"/>
                              </a:cxn>
                              <a:cxn ang="0">
                                <a:pos x="T9" y="T11"/>
                              </a:cxn>
                              <a:cxn ang="0">
                                <a:pos x="T12" y="T14"/>
                              </a:cxn>
                            </a:cxnLst>
                            <a:rect l="0" t="0" r="r" b="b"/>
                            <a:pathLst>
                              <a:path w="10150" h="10800">
                                <a:moveTo>
                                  <a:pt x="10149" y="0"/>
                                </a:moveTo>
                                <a:lnTo>
                                  <a:pt x="0" y="14"/>
                                </a:lnTo>
                                <a:lnTo>
                                  <a:pt x="0" y="10800"/>
                                </a:lnTo>
                                <a:lnTo>
                                  <a:pt x="5819" y="10800"/>
                                </a:lnTo>
                                <a:lnTo>
                                  <a:pt x="10149" y="0"/>
                                </a:lnTo>
                                <a:close/>
                              </a:path>
                            </a:pathLst>
                          </a:custGeom>
                          <a:solidFill>
                            <a:srgbClr val="007D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docshape657"/>
                        <wps:cNvSpPr>
                          <a:spLocks/>
                        </wps:cNvSpPr>
                        <wps:spPr bwMode="auto">
                          <a:xfrm>
                            <a:off x="4593" y="7920"/>
                            <a:ext cx="7647" cy="7920"/>
                          </a:xfrm>
                          <a:custGeom>
                            <a:avLst/>
                            <a:gdLst>
                              <a:gd name="T0" fmla="+- 0 12240 4594"/>
                              <a:gd name="T1" fmla="*/ T0 w 7647"/>
                              <a:gd name="T2" fmla="+- 0 7920 7920"/>
                              <a:gd name="T3" fmla="*/ 7920 h 7920"/>
                              <a:gd name="T4" fmla="+- 0 7762 4594"/>
                              <a:gd name="T5" fmla="*/ T4 w 7647"/>
                              <a:gd name="T6" fmla="+- 0 7920 7920"/>
                              <a:gd name="T7" fmla="*/ 7920 h 7920"/>
                              <a:gd name="T8" fmla="+- 0 4594 4594"/>
                              <a:gd name="T9" fmla="*/ T8 w 7647"/>
                              <a:gd name="T10" fmla="+- 0 15840 7920"/>
                              <a:gd name="T11" fmla="*/ 15840 h 7920"/>
                              <a:gd name="T12" fmla="+- 0 12240 4594"/>
                              <a:gd name="T13" fmla="*/ T12 w 7647"/>
                              <a:gd name="T14" fmla="+- 0 15840 7920"/>
                              <a:gd name="T15" fmla="*/ 15840 h 7920"/>
                              <a:gd name="T16" fmla="+- 0 12240 4594"/>
                              <a:gd name="T17" fmla="*/ T16 w 7647"/>
                              <a:gd name="T18" fmla="+- 0 7920 7920"/>
                              <a:gd name="T19" fmla="*/ 7920 h 7920"/>
                            </a:gdLst>
                            <a:ahLst/>
                            <a:cxnLst>
                              <a:cxn ang="0">
                                <a:pos x="T1" y="T3"/>
                              </a:cxn>
                              <a:cxn ang="0">
                                <a:pos x="T5" y="T7"/>
                              </a:cxn>
                              <a:cxn ang="0">
                                <a:pos x="T9" y="T11"/>
                              </a:cxn>
                              <a:cxn ang="0">
                                <a:pos x="T13" y="T15"/>
                              </a:cxn>
                              <a:cxn ang="0">
                                <a:pos x="T17" y="T19"/>
                              </a:cxn>
                            </a:cxnLst>
                            <a:rect l="0" t="0" r="r" b="b"/>
                            <a:pathLst>
                              <a:path w="7647" h="7920">
                                <a:moveTo>
                                  <a:pt x="7646" y="0"/>
                                </a:moveTo>
                                <a:lnTo>
                                  <a:pt x="3168" y="0"/>
                                </a:lnTo>
                                <a:lnTo>
                                  <a:pt x="0" y="7920"/>
                                </a:lnTo>
                                <a:lnTo>
                                  <a:pt x="7646" y="7920"/>
                                </a:lnTo>
                                <a:lnTo>
                                  <a:pt x="7646" y="0"/>
                                </a:lnTo>
                                <a:close/>
                              </a:path>
                            </a:pathLst>
                          </a:custGeom>
                          <a:solidFill>
                            <a:srgbClr val="00AF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docshape658"/>
                        <wps:cNvSpPr>
                          <a:spLocks/>
                        </wps:cNvSpPr>
                        <wps:spPr bwMode="auto">
                          <a:xfrm>
                            <a:off x="7621" y="0"/>
                            <a:ext cx="4619" cy="8108"/>
                          </a:xfrm>
                          <a:custGeom>
                            <a:avLst/>
                            <a:gdLst>
                              <a:gd name="T0" fmla="+- 0 12240 7622"/>
                              <a:gd name="T1" fmla="*/ T0 w 4619"/>
                              <a:gd name="T2" fmla="*/ 0 h 8108"/>
                              <a:gd name="T3" fmla="+- 0 10872 7622"/>
                              <a:gd name="T4" fmla="*/ T3 w 4619"/>
                              <a:gd name="T5" fmla="*/ 0 h 8108"/>
                              <a:gd name="T6" fmla="+- 0 7622 7622"/>
                              <a:gd name="T7" fmla="*/ T6 w 4619"/>
                              <a:gd name="T8" fmla="*/ 8107 h 8108"/>
                              <a:gd name="T9" fmla="+- 0 12240 7622"/>
                              <a:gd name="T10" fmla="*/ T9 w 4619"/>
                              <a:gd name="T11" fmla="*/ 8107 h 8108"/>
                              <a:gd name="T12" fmla="+- 0 12240 7622"/>
                              <a:gd name="T13" fmla="*/ T12 w 4619"/>
                              <a:gd name="T14" fmla="*/ 0 h 8108"/>
                            </a:gdLst>
                            <a:ahLst/>
                            <a:cxnLst>
                              <a:cxn ang="0">
                                <a:pos x="T1" y="T2"/>
                              </a:cxn>
                              <a:cxn ang="0">
                                <a:pos x="T4" y="T5"/>
                              </a:cxn>
                              <a:cxn ang="0">
                                <a:pos x="T7" y="T8"/>
                              </a:cxn>
                              <a:cxn ang="0">
                                <a:pos x="T10" y="T11"/>
                              </a:cxn>
                              <a:cxn ang="0">
                                <a:pos x="T13" y="T14"/>
                              </a:cxn>
                            </a:cxnLst>
                            <a:rect l="0" t="0" r="r" b="b"/>
                            <a:pathLst>
                              <a:path w="4619" h="8108">
                                <a:moveTo>
                                  <a:pt x="4618" y="0"/>
                                </a:moveTo>
                                <a:lnTo>
                                  <a:pt x="3250" y="0"/>
                                </a:lnTo>
                                <a:lnTo>
                                  <a:pt x="0" y="8107"/>
                                </a:lnTo>
                                <a:lnTo>
                                  <a:pt x="4618" y="8107"/>
                                </a:lnTo>
                                <a:lnTo>
                                  <a:pt x="4618" y="0"/>
                                </a:lnTo>
                                <a:close/>
                              </a:path>
                            </a:pathLst>
                          </a:custGeom>
                          <a:solidFill>
                            <a:srgbClr val="C1D8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docshape659"/>
                        <wps:cNvSpPr>
                          <a:spLocks/>
                        </wps:cNvSpPr>
                        <wps:spPr bwMode="auto">
                          <a:xfrm>
                            <a:off x="1784" y="0"/>
                            <a:ext cx="9153" cy="11391"/>
                          </a:xfrm>
                          <a:custGeom>
                            <a:avLst/>
                            <a:gdLst>
                              <a:gd name="T0" fmla="+- 0 10937 1784"/>
                              <a:gd name="T1" fmla="*/ T0 w 9153"/>
                              <a:gd name="T2" fmla="*/ 0 h 11391"/>
                              <a:gd name="T3" fmla="+- 0 6350 1784"/>
                              <a:gd name="T4" fmla="*/ T3 w 9153"/>
                              <a:gd name="T5" fmla="*/ 0 h 11391"/>
                              <a:gd name="T6" fmla="+- 0 1784 1784"/>
                              <a:gd name="T7" fmla="*/ T6 w 9153"/>
                              <a:gd name="T8" fmla="*/ 11390 h 11391"/>
                              <a:gd name="T9" fmla="+- 0 6369 1784"/>
                              <a:gd name="T10" fmla="*/ T9 w 9153"/>
                              <a:gd name="T11" fmla="*/ 11390 h 11391"/>
                              <a:gd name="T12" fmla="+- 0 10937 1784"/>
                              <a:gd name="T13" fmla="*/ T12 w 9153"/>
                              <a:gd name="T14" fmla="*/ 0 h 11391"/>
                            </a:gdLst>
                            <a:ahLst/>
                            <a:cxnLst>
                              <a:cxn ang="0">
                                <a:pos x="T1" y="T2"/>
                              </a:cxn>
                              <a:cxn ang="0">
                                <a:pos x="T4" y="T5"/>
                              </a:cxn>
                              <a:cxn ang="0">
                                <a:pos x="T7" y="T8"/>
                              </a:cxn>
                              <a:cxn ang="0">
                                <a:pos x="T10" y="T11"/>
                              </a:cxn>
                              <a:cxn ang="0">
                                <a:pos x="T13" y="T14"/>
                              </a:cxn>
                            </a:cxnLst>
                            <a:rect l="0" t="0" r="r" b="b"/>
                            <a:pathLst>
                              <a:path w="9153" h="11391">
                                <a:moveTo>
                                  <a:pt x="9153" y="0"/>
                                </a:moveTo>
                                <a:lnTo>
                                  <a:pt x="4566" y="0"/>
                                </a:lnTo>
                                <a:lnTo>
                                  <a:pt x="0" y="11390"/>
                                </a:lnTo>
                                <a:lnTo>
                                  <a:pt x="4585" y="11390"/>
                                </a:lnTo>
                                <a:lnTo>
                                  <a:pt x="9153" y="0"/>
                                </a:lnTo>
                                <a:close/>
                              </a:path>
                            </a:pathLst>
                          </a:custGeom>
                          <a:solidFill>
                            <a:srgbClr val="00AF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docshape660"/>
                        <wps:cNvSpPr>
                          <a:spLocks/>
                        </wps:cNvSpPr>
                        <wps:spPr bwMode="auto">
                          <a:xfrm>
                            <a:off x="0" y="0"/>
                            <a:ext cx="6351" cy="15840"/>
                          </a:xfrm>
                          <a:custGeom>
                            <a:avLst/>
                            <a:gdLst>
                              <a:gd name="T0" fmla="*/ 6350 w 6351"/>
                              <a:gd name="T1" fmla="*/ 0 h 15840"/>
                              <a:gd name="T2" fmla="*/ 0 w 6351"/>
                              <a:gd name="T3" fmla="*/ 0 h 15840"/>
                              <a:gd name="T4" fmla="*/ 0 w 6351"/>
                              <a:gd name="T5" fmla="*/ 15840 h 15840"/>
                              <a:gd name="T6" fmla="*/ 6350 w 6351"/>
                              <a:gd name="T7" fmla="*/ 0 h 15840"/>
                            </a:gdLst>
                            <a:ahLst/>
                            <a:cxnLst>
                              <a:cxn ang="0">
                                <a:pos x="T0" y="T1"/>
                              </a:cxn>
                              <a:cxn ang="0">
                                <a:pos x="T2" y="T3"/>
                              </a:cxn>
                              <a:cxn ang="0">
                                <a:pos x="T4" y="T5"/>
                              </a:cxn>
                              <a:cxn ang="0">
                                <a:pos x="T6" y="T7"/>
                              </a:cxn>
                            </a:cxnLst>
                            <a:rect l="0" t="0" r="r" b="b"/>
                            <a:pathLst>
                              <a:path w="6351" h="15840">
                                <a:moveTo>
                                  <a:pt x="6350" y="0"/>
                                </a:moveTo>
                                <a:lnTo>
                                  <a:pt x="0" y="0"/>
                                </a:lnTo>
                                <a:lnTo>
                                  <a:pt x="0" y="15840"/>
                                </a:lnTo>
                                <a:lnTo>
                                  <a:pt x="6350" y="0"/>
                                </a:lnTo>
                                <a:close/>
                              </a:path>
                            </a:pathLst>
                          </a:custGeom>
                          <a:solidFill>
                            <a:srgbClr val="0092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docshape661"/>
                        <wps:cNvSpPr>
                          <a:spLocks/>
                        </wps:cNvSpPr>
                        <wps:spPr bwMode="auto">
                          <a:xfrm>
                            <a:off x="0" y="0"/>
                            <a:ext cx="7647" cy="15840"/>
                          </a:xfrm>
                          <a:custGeom>
                            <a:avLst/>
                            <a:gdLst>
                              <a:gd name="T0" fmla="*/ 7646 w 7647"/>
                              <a:gd name="T1" fmla="*/ 0 h 15840"/>
                              <a:gd name="T2" fmla="*/ 6350 w 7647"/>
                              <a:gd name="T3" fmla="*/ 0 h 15840"/>
                              <a:gd name="T4" fmla="*/ 0 w 7647"/>
                              <a:gd name="T5" fmla="*/ 15840 h 15840"/>
                              <a:gd name="T6" fmla="*/ 1296 w 7647"/>
                              <a:gd name="T7" fmla="*/ 15840 h 15840"/>
                              <a:gd name="T8" fmla="*/ 7646 w 7647"/>
                              <a:gd name="T9" fmla="*/ 0 h 15840"/>
                            </a:gdLst>
                            <a:ahLst/>
                            <a:cxnLst>
                              <a:cxn ang="0">
                                <a:pos x="T0" y="T1"/>
                              </a:cxn>
                              <a:cxn ang="0">
                                <a:pos x="T2" y="T3"/>
                              </a:cxn>
                              <a:cxn ang="0">
                                <a:pos x="T4" y="T5"/>
                              </a:cxn>
                              <a:cxn ang="0">
                                <a:pos x="T6" y="T7"/>
                              </a:cxn>
                              <a:cxn ang="0">
                                <a:pos x="T8" y="T9"/>
                              </a:cxn>
                            </a:cxnLst>
                            <a:rect l="0" t="0" r="r" b="b"/>
                            <a:pathLst>
                              <a:path w="7647" h="15840">
                                <a:moveTo>
                                  <a:pt x="7646" y="0"/>
                                </a:moveTo>
                                <a:lnTo>
                                  <a:pt x="6350" y="0"/>
                                </a:lnTo>
                                <a:lnTo>
                                  <a:pt x="0" y="15840"/>
                                </a:lnTo>
                                <a:lnTo>
                                  <a:pt x="1296" y="15840"/>
                                </a:lnTo>
                                <a:lnTo>
                                  <a:pt x="7646" y="0"/>
                                </a:lnTo>
                                <a:close/>
                              </a:path>
                            </a:pathLst>
                          </a:custGeom>
                          <a:solidFill>
                            <a:srgbClr val="0037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docshape662"/>
                        <wps:cNvSpPr>
                          <a:spLocks/>
                        </wps:cNvSpPr>
                        <wps:spPr bwMode="auto">
                          <a:xfrm>
                            <a:off x="4586" y="0"/>
                            <a:ext cx="7647" cy="15840"/>
                          </a:xfrm>
                          <a:custGeom>
                            <a:avLst/>
                            <a:gdLst>
                              <a:gd name="T0" fmla="+- 0 12233 4587"/>
                              <a:gd name="T1" fmla="*/ T0 w 7647"/>
                              <a:gd name="T2" fmla="*/ 0 h 15840"/>
                              <a:gd name="T3" fmla="+- 0 10937 4587"/>
                              <a:gd name="T4" fmla="*/ T3 w 7647"/>
                              <a:gd name="T5" fmla="*/ 0 h 15840"/>
                              <a:gd name="T6" fmla="+- 0 4587 4587"/>
                              <a:gd name="T7" fmla="*/ T6 w 7647"/>
                              <a:gd name="T8" fmla="*/ 15840 h 15840"/>
                              <a:gd name="T9" fmla="+- 0 5883 4587"/>
                              <a:gd name="T10" fmla="*/ T9 w 7647"/>
                              <a:gd name="T11" fmla="*/ 15840 h 15840"/>
                              <a:gd name="T12" fmla="+- 0 12233 4587"/>
                              <a:gd name="T13" fmla="*/ T12 w 7647"/>
                              <a:gd name="T14" fmla="*/ 0 h 15840"/>
                            </a:gdLst>
                            <a:ahLst/>
                            <a:cxnLst>
                              <a:cxn ang="0">
                                <a:pos x="T1" y="T2"/>
                              </a:cxn>
                              <a:cxn ang="0">
                                <a:pos x="T4" y="T5"/>
                              </a:cxn>
                              <a:cxn ang="0">
                                <a:pos x="T7" y="T8"/>
                              </a:cxn>
                              <a:cxn ang="0">
                                <a:pos x="T10" y="T11"/>
                              </a:cxn>
                              <a:cxn ang="0">
                                <a:pos x="T13" y="T14"/>
                              </a:cxn>
                            </a:cxnLst>
                            <a:rect l="0" t="0" r="r" b="b"/>
                            <a:pathLst>
                              <a:path w="7647" h="15840">
                                <a:moveTo>
                                  <a:pt x="7646" y="0"/>
                                </a:moveTo>
                                <a:lnTo>
                                  <a:pt x="6350" y="0"/>
                                </a:lnTo>
                                <a:lnTo>
                                  <a:pt x="0" y="15840"/>
                                </a:lnTo>
                                <a:lnTo>
                                  <a:pt x="1296" y="15840"/>
                                </a:lnTo>
                                <a:lnTo>
                                  <a:pt x="7646" y="0"/>
                                </a:lnTo>
                                <a:close/>
                              </a:path>
                            </a:pathLst>
                          </a:custGeom>
                          <a:solidFill>
                            <a:srgbClr val="C1D8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docshape663"/>
                        <wps:cNvSpPr>
                          <a:spLocks/>
                        </wps:cNvSpPr>
                        <wps:spPr bwMode="auto">
                          <a:xfrm>
                            <a:off x="9146" y="8107"/>
                            <a:ext cx="3094" cy="7733"/>
                          </a:xfrm>
                          <a:custGeom>
                            <a:avLst/>
                            <a:gdLst>
                              <a:gd name="T0" fmla="+- 0 12240 9147"/>
                              <a:gd name="T1" fmla="*/ T0 w 3094"/>
                              <a:gd name="T2" fmla="+- 0 8107 8107"/>
                              <a:gd name="T3" fmla="*/ 8107 h 7733"/>
                              <a:gd name="T4" fmla="+- 0 9147 9147"/>
                              <a:gd name="T5" fmla="*/ T4 w 3094"/>
                              <a:gd name="T6" fmla="+- 0 15840 8107"/>
                              <a:gd name="T7" fmla="*/ 15840 h 7733"/>
                              <a:gd name="T8" fmla="+- 0 12240 9147"/>
                              <a:gd name="T9" fmla="*/ T8 w 3094"/>
                              <a:gd name="T10" fmla="+- 0 15840 8107"/>
                              <a:gd name="T11" fmla="*/ 15840 h 7733"/>
                              <a:gd name="T12" fmla="+- 0 12240 9147"/>
                              <a:gd name="T13" fmla="*/ T12 w 3094"/>
                              <a:gd name="T14" fmla="+- 0 8107 8107"/>
                              <a:gd name="T15" fmla="*/ 8107 h 7733"/>
                            </a:gdLst>
                            <a:ahLst/>
                            <a:cxnLst>
                              <a:cxn ang="0">
                                <a:pos x="T1" y="T3"/>
                              </a:cxn>
                              <a:cxn ang="0">
                                <a:pos x="T5" y="T7"/>
                              </a:cxn>
                              <a:cxn ang="0">
                                <a:pos x="T9" y="T11"/>
                              </a:cxn>
                              <a:cxn ang="0">
                                <a:pos x="T13" y="T15"/>
                              </a:cxn>
                            </a:cxnLst>
                            <a:rect l="0" t="0" r="r" b="b"/>
                            <a:pathLst>
                              <a:path w="3094" h="7733">
                                <a:moveTo>
                                  <a:pt x="3093" y="0"/>
                                </a:moveTo>
                                <a:lnTo>
                                  <a:pt x="0" y="7733"/>
                                </a:lnTo>
                                <a:lnTo>
                                  <a:pt x="3093" y="7733"/>
                                </a:lnTo>
                                <a:lnTo>
                                  <a:pt x="3093" y="0"/>
                                </a:lnTo>
                                <a:close/>
                              </a:path>
                            </a:pathLst>
                          </a:custGeom>
                          <a:solidFill>
                            <a:srgbClr val="0092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6" name="docshape66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921" y="1775"/>
                            <a:ext cx="231"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7" name="docshape66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184" y="1837"/>
                            <a:ext cx="187"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8" name="docshape66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402" y="1840"/>
                            <a:ext cx="150"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9" name="docshape66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588" y="1840"/>
                            <a:ext cx="15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0" name="docshape66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881" y="1775"/>
                            <a:ext cx="231"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1" name="docshape66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2155" y="1836"/>
                            <a:ext cx="19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2" name="docshape67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2388" y="1840"/>
                            <a:ext cx="19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3" name="docshape67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2738" y="1781"/>
                            <a:ext cx="270"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4" name="docshape67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3053" y="1833"/>
                            <a:ext cx="720"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5" name="docshape67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3828" y="1840"/>
                            <a:ext cx="20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6" name="docshape67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4080" y="1836"/>
                            <a:ext cx="768"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7" name="docshape675"/>
                        <wps:cNvSpPr>
                          <a:spLocks/>
                        </wps:cNvSpPr>
                        <wps:spPr bwMode="auto">
                          <a:xfrm>
                            <a:off x="2421" y="935"/>
                            <a:ext cx="936" cy="563"/>
                          </a:xfrm>
                          <a:custGeom>
                            <a:avLst/>
                            <a:gdLst>
                              <a:gd name="T0" fmla="+- 0 2527 2421"/>
                              <a:gd name="T1" fmla="*/ T0 w 936"/>
                              <a:gd name="T2" fmla="+- 0 1435 936"/>
                              <a:gd name="T3" fmla="*/ 1435 h 563"/>
                              <a:gd name="T4" fmla="+- 0 2587 2421"/>
                              <a:gd name="T5" fmla="*/ T4 w 936"/>
                              <a:gd name="T6" fmla="+- 0 1468 936"/>
                              <a:gd name="T7" fmla="*/ 1468 h 563"/>
                              <a:gd name="T8" fmla="+- 0 2698 2421"/>
                              <a:gd name="T9" fmla="*/ T8 w 936"/>
                              <a:gd name="T10" fmla="+- 0 1260 936"/>
                              <a:gd name="T11" fmla="*/ 1260 h 563"/>
                              <a:gd name="T12" fmla="+- 0 2454 2421"/>
                              <a:gd name="T13" fmla="*/ T12 w 936"/>
                              <a:gd name="T14" fmla="+- 0 1350 936"/>
                              <a:gd name="T15" fmla="*/ 1350 h 563"/>
                              <a:gd name="T16" fmla="+- 0 2698 2421"/>
                              <a:gd name="T17" fmla="*/ T16 w 936"/>
                              <a:gd name="T18" fmla="+- 0 1310 936"/>
                              <a:gd name="T19" fmla="*/ 1310 h 563"/>
                              <a:gd name="T20" fmla="+- 0 2427 2421"/>
                              <a:gd name="T21" fmla="*/ T20 w 936"/>
                              <a:gd name="T22" fmla="+- 0 1171 936"/>
                              <a:gd name="T23" fmla="*/ 1171 h 563"/>
                              <a:gd name="T24" fmla="+- 0 2422 2421"/>
                              <a:gd name="T25" fmla="*/ T24 w 936"/>
                              <a:gd name="T26" fmla="+- 0 1206 936"/>
                              <a:gd name="T27" fmla="*/ 1206 h 563"/>
                              <a:gd name="T28" fmla="+- 0 2424 2421"/>
                              <a:gd name="T29" fmla="*/ T28 w 936"/>
                              <a:gd name="T30" fmla="+- 0 1253 936"/>
                              <a:gd name="T31" fmla="*/ 1253 h 563"/>
                              <a:gd name="T32" fmla="+- 0 2698 2421"/>
                              <a:gd name="T33" fmla="*/ T32 w 936"/>
                              <a:gd name="T34" fmla="+- 0 1195 936"/>
                              <a:gd name="T35" fmla="*/ 1195 h 563"/>
                              <a:gd name="T36" fmla="+- 0 2465 2421"/>
                              <a:gd name="T37" fmla="*/ T36 w 936"/>
                              <a:gd name="T38" fmla="+- 0 1066 936"/>
                              <a:gd name="T39" fmla="*/ 1066 h 563"/>
                              <a:gd name="T40" fmla="+- 0 2437 2421"/>
                              <a:gd name="T41" fmla="*/ T40 w 936"/>
                              <a:gd name="T42" fmla="+- 0 1126 936"/>
                              <a:gd name="T43" fmla="*/ 1126 h 563"/>
                              <a:gd name="T44" fmla="+- 0 2698 2421"/>
                              <a:gd name="T45" fmla="*/ T44 w 936"/>
                              <a:gd name="T46" fmla="+- 0 1039 936"/>
                              <a:gd name="T47" fmla="*/ 1039 h 563"/>
                              <a:gd name="T48" fmla="+- 0 2547 2421"/>
                              <a:gd name="T49" fmla="*/ T48 w 936"/>
                              <a:gd name="T50" fmla="+- 0 986 936"/>
                              <a:gd name="T51" fmla="*/ 986 h 563"/>
                              <a:gd name="T52" fmla="+- 0 2698 2421"/>
                              <a:gd name="T53" fmla="*/ T52 w 936"/>
                              <a:gd name="T54" fmla="+- 0 1100 936"/>
                              <a:gd name="T55" fmla="*/ 1100 h 563"/>
                              <a:gd name="T56" fmla="+- 0 2714 2421"/>
                              <a:gd name="T57" fmla="*/ T56 w 936"/>
                              <a:gd name="T58" fmla="+- 0 1418 936"/>
                              <a:gd name="T59" fmla="*/ 1418 h 563"/>
                              <a:gd name="T60" fmla="+- 0 2680 2421"/>
                              <a:gd name="T61" fmla="*/ T60 w 936"/>
                              <a:gd name="T62" fmla="+- 0 1495 936"/>
                              <a:gd name="T63" fmla="*/ 1495 h 563"/>
                              <a:gd name="T64" fmla="+- 0 2724 2421"/>
                              <a:gd name="T65" fmla="*/ T64 w 936"/>
                              <a:gd name="T66" fmla="+- 0 1499 936"/>
                              <a:gd name="T67" fmla="*/ 1499 h 563"/>
                              <a:gd name="T68" fmla="+- 0 2748 2421"/>
                              <a:gd name="T69" fmla="*/ T68 w 936"/>
                              <a:gd name="T70" fmla="+- 0 1488 936"/>
                              <a:gd name="T71" fmla="*/ 1488 h 563"/>
                              <a:gd name="T72" fmla="+- 0 2807 2421"/>
                              <a:gd name="T73" fmla="*/ T72 w 936"/>
                              <a:gd name="T74" fmla="+- 0 1418 936"/>
                              <a:gd name="T75" fmla="*/ 1418 h 563"/>
                              <a:gd name="T76" fmla="+- 0 2755 2421"/>
                              <a:gd name="T77" fmla="*/ T76 w 936"/>
                              <a:gd name="T78" fmla="+- 0 955 936"/>
                              <a:gd name="T79" fmla="*/ 955 h 563"/>
                              <a:gd name="T80" fmla="+- 0 2733 2421"/>
                              <a:gd name="T81" fmla="*/ T80 w 936"/>
                              <a:gd name="T82" fmla="+- 0 938 936"/>
                              <a:gd name="T83" fmla="*/ 938 h 563"/>
                              <a:gd name="T84" fmla="+- 0 2702 2421"/>
                              <a:gd name="T85" fmla="*/ T84 w 936"/>
                              <a:gd name="T86" fmla="+- 0 937 936"/>
                              <a:gd name="T87" fmla="*/ 937 h 563"/>
                              <a:gd name="T88" fmla="+- 0 2632 2421"/>
                              <a:gd name="T89" fmla="*/ T88 w 936"/>
                              <a:gd name="T90" fmla="+- 0 950 936"/>
                              <a:gd name="T91" fmla="*/ 950 h 563"/>
                              <a:gd name="T92" fmla="+- 0 2941 2421"/>
                              <a:gd name="T93" fmla="*/ T92 w 936"/>
                              <a:gd name="T94" fmla="+- 0 1232 936"/>
                              <a:gd name="T95" fmla="*/ 1232 h 563"/>
                              <a:gd name="T96" fmla="+- 0 2941 2421"/>
                              <a:gd name="T97" fmla="*/ T96 w 936"/>
                              <a:gd name="T98" fmla="+- 0 1380 936"/>
                              <a:gd name="T99" fmla="*/ 1380 h 563"/>
                              <a:gd name="T100" fmla="+- 0 2836 2421"/>
                              <a:gd name="T101" fmla="*/ T100 w 936"/>
                              <a:gd name="T102" fmla="+- 0 1053 936"/>
                              <a:gd name="T103" fmla="*/ 1053 h 563"/>
                              <a:gd name="T104" fmla="+- 0 2941 2421"/>
                              <a:gd name="T105" fmla="*/ T104 w 936"/>
                              <a:gd name="T106" fmla="+- 0 1053 936"/>
                              <a:gd name="T107" fmla="*/ 1053 h 563"/>
                              <a:gd name="T108" fmla="+- 0 2972 2421"/>
                              <a:gd name="T109" fmla="*/ T108 w 936"/>
                              <a:gd name="T110" fmla="+- 0 1418 936"/>
                              <a:gd name="T111" fmla="*/ 1418 h 563"/>
                              <a:gd name="T112" fmla="+- 0 3030 2421"/>
                              <a:gd name="T113" fmla="*/ T112 w 936"/>
                              <a:gd name="T114" fmla="+- 0 1488 936"/>
                              <a:gd name="T115" fmla="*/ 1488 h 563"/>
                              <a:gd name="T116" fmla="+- 0 3054 2421"/>
                              <a:gd name="T117" fmla="*/ T116 w 936"/>
                              <a:gd name="T118" fmla="+- 0 1499 936"/>
                              <a:gd name="T119" fmla="*/ 1499 h 563"/>
                              <a:gd name="T120" fmla="+- 0 3099 2421"/>
                              <a:gd name="T121" fmla="*/ T120 w 936"/>
                              <a:gd name="T122" fmla="+- 0 1495 936"/>
                              <a:gd name="T123" fmla="*/ 1495 h 563"/>
                              <a:gd name="T124" fmla="+- 0 3146 2421"/>
                              <a:gd name="T125" fmla="*/ T124 w 936"/>
                              <a:gd name="T126" fmla="+- 0 950 936"/>
                              <a:gd name="T127" fmla="*/ 950 h 563"/>
                              <a:gd name="T128" fmla="+- 0 3077 2421"/>
                              <a:gd name="T129" fmla="*/ T128 w 936"/>
                              <a:gd name="T130" fmla="+- 0 937 936"/>
                              <a:gd name="T131" fmla="*/ 937 h 563"/>
                              <a:gd name="T132" fmla="+- 0 3045 2421"/>
                              <a:gd name="T133" fmla="*/ T132 w 936"/>
                              <a:gd name="T134" fmla="+- 0 938 936"/>
                              <a:gd name="T135" fmla="*/ 938 h 563"/>
                              <a:gd name="T136" fmla="+- 0 3023 2421"/>
                              <a:gd name="T137" fmla="*/ T136 w 936"/>
                              <a:gd name="T138" fmla="+- 0 955 936"/>
                              <a:gd name="T139" fmla="*/ 955 h 563"/>
                              <a:gd name="T140" fmla="+- 0 3064 2421"/>
                              <a:gd name="T141" fmla="*/ T140 w 936"/>
                              <a:gd name="T142" fmla="+- 0 1017 936"/>
                              <a:gd name="T143" fmla="*/ 1017 h 563"/>
                              <a:gd name="T144" fmla="+- 0 3081 2421"/>
                              <a:gd name="T145" fmla="*/ T144 w 936"/>
                              <a:gd name="T146" fmla="+- 0 1334 936"/>
                              <a:gd name="T147" fmla="*/ 1334 h 563"/>
                              <a:gd name="T148" fmla="+- 0 3212 2421"/>
                              <a:gd name="T149" fmla="*/ T148 w 936"/>
                              <a:gd name="T150" fmla="+- 0 1459 936"/>
                              <a:gd name="T151" fmla="*/ 1459 h 563"/>
                              <a:gd name="T152" fmla="+- 0 3269 2421"/>
                              <a:gd name="T153" fmla="*/ T152 w 936"/>
                              <a:gd name="T154" fmla="+- 0 1419 936"/>
                              <a:gd name="T155" fmla="*/ 1419 h 563"/>
                              <a:gd name="T156" fmla="+- 0 3232 2421"/>
                              <a:gd name="T157" fmla="*/ T156 w 936"/>
                              <a:gd name="T158" fmla="+- 0 986 936"/>
                              <a:gd name="T159" fmla="*/ 986 h 563"/>
                              <a:gd name="T160" fmla="+- 0 3081 2421"/>
                              <a:gd name="T161" fmla="*/ T160 w 936"/>
                              <a:gd name="T162" fmla="+- 0 1039 936"/>
                              <a:gd name="T163" fmla="*/ 1039 h 563"/>
                              <a:gd name="T164" fmla="+- 0 3342 2421"/>
                              <a:gd name="T165" fmla="*/ T164 w 936"/>
                              <a:gd name="T166" fmla="+- 0 1308 936"/>
                              <a:gd name="T167" fmla="*/ 1308 h 563"/>
                              <a:gd name="T168" fmla="+- 0 3302 2421"/>
                              <a:gd name="T169" fmla="*/ T168 w 936"/>
                              <a:gd name="T170" fmla="+- 0 1386 936"/>
                              <a:gd name="T171" fmla="*/ 1386 h 563"/>
                              <a:gd name="T172" fmla="+- 0 3334 2421"/>
                              <a:gd name="T173" fmla="*/ T172 w 936"/>
                              <a:gd name="T174" fmla="+- 0 1330 936"/>
                              <a:gd name="T175" fmla="*/ 1330 h 563"/>
                              <a:gd name="T176" fmla="+- 0 3334 2421"/>
                              <a:gd name="T177" fmla="*/ T176 w 936"/>
                              <a:gd name="T178" fmla="+- 0 1104 936"/>
                              <a:gd name="T179" fmla="*/ 1104 h 563"/>
                              <a:gd name="T180" fmla="+- 0 3302 2421"/>
                              <a:gd name="T181" fmla="*/ T180 w 936"/>
                              <a:gd name="T182" fmla="+- 0 1049 936"/>
                              <a:gd name="T183" fmla="*/ 1049 h 563"/>
                              <a:gd name="T184" fmla="+- 0 3342 2421"/>
                              <a:gd name="T185" fmla="*/ T184 w 936"/>
                              <a:gd name="T186" fmla="+- 0 1126 936"/>
                              <a:gd name="T187" fmla="*/ 1126 h 563"/>
                              <a:gd name="T188" fmla="+- 0 3355 2421"/>
                              <a:gd name="T189" fmla="*/ T188 w 936"/>
                              <a:gd name="T190" fmla="+- 0 1192 936"/>
                              <a:gd name="T191" fmla="*/ 1192 h 563"/>
                              <a:gd name="T192" fmla="+- 0 3081 2421"/>
                              <a:gd name="T193" fmla="*/ T192 w 936"/>
                              <a:gd name="T194" fmla="+- 0 1195 936"/>
                              <a:gd name="T195" fmla="*/ 1195 h 563"/>
                              <a:gd name="T196" fmla="+- 0 3354 2421"/>
                              <a:gd name="T197" fmla="*/ T196 w 936"/>
                              <a:gd name="T198" fmla="+- 0 1253 936"/>
                              <a:gd name="T199" fmla="*/ 1253 h 5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36" h="563">
                                <a:moveTo>
                                  <a:pt x="277" y="398"/>
                                </a:moveTo>
                                <a:lnTo>
                                  <a:pt x="88" y="483"/>
                                </a:lnTo>
                                <a:lnTo>
                                  <a:pt x="106" y="499"/>
                                </a:lnTo>
                                <a:lnTo>
                                  <a:pt x="126" y="512"/>
                                </a:lnTo>
                                <a:lnTo>
                                  <a:pt x="146" y="523"/>
                                </a:lnTo>
                                <a:lnTo>
                                  <a:pt x="166" y="532"/>
                                </a:lnTo>
                                <a:lnTo>
                                  <a:pt x="277" y="460"/>
                                </a:lnTo>
                                <a:lnTo>
                                  <a:pt x="277" y="398"/>
                                </a:lnTo>
                                <a:close/>
                                <a:moveTo>
                                  <a:pt x="277" y="324"/>
                                </a:moveTo>
                                <a:lnTo>
                                  <a:pt x="16" y="372"/>
                                </a:lnTo>
                                <a:lnTo>
                                  <a:pt x="24" y="394"/>
                                </a:lnTo>
                                <a:lnTo>
                                  <a:pt x="33" y="414"/>
                                </a:lnTo>
                                <a:lnTo>
                                  <a:pt x="44" y="432"/>
                                </a:lnTo>
                                <a:lnTo>
                                  <a:pt x="56" y="450"/>
                                </a:lnTo>
                                <a:lnTo>
                                  <a:pt x="277" y="374"/>
                                </a:lnTo>
                                <a:lnTo>
                                  <a:pt x="277" y="324"/>
                                </a:lnTo>
                                <a:close/>
                                <a:moveTo>
                                  <a:pt x="277" y="259"/>
                                </a:moveTo>
                                <a:lnTo>
                                  <a:pt x="6" y="235"/>
                                </a:lnTo>
                                <a:lnTo>
                                  <a:pt x="4" y="243"/>
                                </a:lnTo>
                                <a:lnTo>
                                  <a:pt x="2" y="256"/>
                                </a:lnTo>
                                <a:lnTo>
                                  <a:pt x="1" y="270"/>
                                </a:lnTo>
                                <a:lnTo>
                                  <a:pt x="0" y="281"/>
                                </a:lnTo>
                                <a:lnTo>
                                  <a:pt x="2" y="305"/>
                                </a:lnTo>
                                <a:lnTo>
                                  <a:pt x="3" y="317"/>
                                </a:lnTo>
                                <a:lnTo>
                                  <a:pt x="6" y="328"/>
                                </a:lnTo>
                                <a:lnTo>
                                  <a:pt x="277" y="303"/>
                                </a:lnTo>
                                <a:lnTo>
                                  <a:pt x="277" y="259"/>
                                </a:lnTo>
                                <a:close/>
                                <a:moveTo>
                                  <a:pt x="277" y="188"/>
                                </a:moveTo>
                                <a:lnTo>
                                  <a:pt x="56" y="113"/>
                                </a:lnTo>
                                <a:lnTo>
                                  <a:pt x="44" y="130"/>
                                </a:lnTo>
                                <a:lnTo>
                                  <a:pt x="33" y="148"/>
                                </a:lnTo>
                                <a:lnTo>
                                  <a:pt x="24" y="168"/>
                                </a:lnTo>
                                <a:lnTo>
                                  <a:pt x="16" y="190"/>
                                </a:lnTo>
                                <a:lnTo>
                                  <a:pt x="277" y="238"/>
                                </a:lnTo>
                                <a:lnTo>
                                  <a:pt x="277" y="188"/>
                                </a:lnTo>
                                <a:close/>
                                <a:moveTo>
                                  <a:pt x="277" y="103"/>
                                </a:moveTo>
                                <a:lnTo>
                                  <a:pt x="166" y="30"/>
                                </a:lnTo>
                                <a:lnTo>
                                  <a:pt x="146" y="39"/>
                                </a:lnTo>
                                <a:lnTo>
                                  <a:pt x="126" y="50"/>
                                </a:lnTo>
                                <a:lnTo>
                                  <a:pt x="106" y="63"/>
                                </a:lnTo>
                                <a:lnTo>
                                  <a:pt x="88" y="79"/>
                                </a:lnTo>
                                <a:lnTo>
                                  <a:pt x="277" y="164"/>
                                </a:lnTo>
                                <a:lnTo>
                                  <a:pt x="277" y="103"/>
                                </a:lnTo>
                                <a:close/>
                                <a:moveTo>
                                  <a:pt x="386" y="482"/>
                                </a:moveTo>
                                <a:lnTo>
                                  <a:pt x="293" y="482"/>
                                </a:lnTo>
                                <a:lnTo>
                                  <a:pt x="211" y="549"/>
                                </a:lnTo>
                                <a:lnTo>
                                  <a:pt x="234" y="554"/>
                                </a:lnTo>
                                <a:lnTo>
                                  <a:pt x="259" y="559"/>
                                </a:lnTo>
                                <a:lnTo>
                                  <a:pt x="281" y="562"/>
                                </a:lnTo>
                                <a:lnTo>
                                  <a:pt x="297" y="563"/>
                                </a:lnTo>
                                <a:lnTo>
                                  <a:pt x="303" y="563"/>
                                </a:lnTo>
                                <a:lnTo>
                                  <a:pt x="312" y="561"/>
                                </a:lnTo>
                                <a:lnTo>
                                  <a:pt x="320" y="556"/>
                                </a:lnTo>
                                <a:lnTo>
                                  <a:pt x="327" y="552"/>
                                </a:lnTo>
                                <a:lnTo>
                                  <a:pt x="334" y="544"/>
                                </a:lnTo>
                                <a:lnTo>
                                  <a:pt x="355" y="519"/>
                                </a:lnTo>
                                <a:lnTo>
                                  <a:pt x="386" y="482"/>
                                </a:lnTo>
                                <a:close/>
                                <a:moveTo>
                                  <a:pt x="386" y="81"/>
                                </a:moveTo>
                                <a:lnTo>
                                  <a:pt x="355" y="43"/>
                                </a:lnTo>
                                <a:lnTo>
                                  <a:pt x="334" y="19"/>
                                </a:lnTo>
                                <a:lnTo>
                                  <a:pt x="327" y="11"/>
                                </a:lnTo>
                                <a:lnTo>
                                  <a:pt x="320" y="6"/>
                                </a:lnTo>
                                <a:lnTo>
                                  <a:pt x="312" y="2"/>
                                </a:lnTo>
                                <a:lnTo>
                                  <a:pt x="303" y="0"/>
                                </a:lnTo>
                                <a:lnTo>
                                  <a:pt x="297" y="0"/>
                                </a:lnTo>
                                <a:lnTo>
                                  <a:pt x="281" y="1"/>
                                </a:lnTo>
                                <a:lnTo>
                                  <a:pt x="259" y="4"/>
                                </a:lnTo>
                                <a:lnTo>
                                  <a:pt x="234" y="8"/>
                                </a:lnTo>
                                <a:lnTo>
                                  <a:pt x="211" y="14"/>
                                </a:lnTo>
                                <a:lnTo>
                                  <a:pt x="293" y="81"/>
                                </a:lnTo>
                                <a:lnTo>
                                  <a:pt x="386" y="81"/>
                                </a:lnTo>
                                <a:close/>
                                <a:moveTo>
                                  <a:pt x="520" y="296"/>
                                </a:moveTo>
                                <a:lnTo>
                                  <a:pt x="415" y="296"/>
                                </a:lnTo>
                                <a:lnTo>
                                  <a:pt x="415" y="444"/>
                                </a:lnTo>
                                <a:lnTo>
                                  <a:pt x="520" y="444"/>
                                </a:lnTo>
                                <a:lnTo>
                                  <a:pt x="520" y="296"/>
                                </a:lnTo>
                                <a:close/>
                                <a:moveTo>
                                  <a:pt x="520" y="117"/>
                                </a:moveTo>
                                <a:lnTo>
                                  <a:pt x="415" y="117"/>
                                </a:lnTo>
                                <a:lnTo>
                                  <a:pt x="415" y="265"/>
                                </a:lnTo>
                                <a:lnTo>
                                  <a:pt x="520" y="265"/>
                                </a:lnTo>
                                <a:lnTo>
                                  <a:pt x="520" y="117"/>
                                </a:lnTo>
                                <a:close/>
                                <a:moveTo>
                                  <a:pt x="725" y="549"/>
                                </a:moveTo>
                                <a:lnTo>
                                  <a:pt x="643" y="482"/>
                                </a:lnTo>
                                <a:lnTo>
                                  <a:pt x="551" y="482"/>
                                </a:lnTo>
                                <a:lnTo>
                                  <a:pt x="581" y="519"/>
                                </a:lnTo>
                                <a:lnTo>
                                  <a:pt x="602" y="544"/>
                                </a:lnTo>
                                <a:lnTo>
                                  <a:pt x="609" y="552"/>
                                </a:lnTo>
                                <a:lnTo>
                                  <a:pt x="616" y="556"/>
                                </a:lnTo>
                                <a:lnTo>
                                  <a:pt x="624" y="561"/>
                                </a:lnTo>
                                <a:lnTo>
                                  <a:pt x="633" y="563"/>
                                </a:lnTo>
                                <a:lnTo>
                                  <a:pt x="639" y="563"/>
                                </a:lnTo>
                                <a:lnTo>
                                  <a:pt x="656" y="562"/>
                                </a:lnTo>
                                <a:lnTo>
                                  <a:pt x="678" y="559"/>
                                </a:lnTo>
                                <a:lnTo>
                                  <a:pt x="702" y="554"/>
                                </a:lnTo>
                                <a:lnTo>
                                  <a:pt x="725" y="549"/>
                                </a:lnTo>
                                <a:close/>
                                <a:moveTo>
                                  <a:pt x="725" y="14"/>
                                </a:moveTo>
                                <a:lnTo>
                                  <a:pt x="702" y="8"/>
                                </a:lnTo>
                                <a:lnTo>
                                  <a:pt x="678" y="4"/>
                                </a:lnTo>
                                <a:lnTo>
                                  <a:pt x="656" y="1"/>
                                </a:lnTo>
                                <a:lnTo>
                                  <a:pt x="639" y="0"/>
                                </a:lnTo>
                                <a:lnTo>
                                  <a:pt x="633" y="0"/>
                                </a:lnTo>
                                <a:lnTo>
                                  <a:pt x="624" y="2"/>
                                </a:lnTo>
                                <a:lnTo>
                                  <a:pt x="616" y="6"/>
                                </a:lnTo>
                                <a:lnTo>
                                  <a:pt x="609" y="11"/>
                                </a:lnTo>
                                <a:lnTo>
                                  <a:pt x="602" y="19"/>
                                </a:lnTo>
                                <a:lnTo>
                                  <a:pt x="581" y="43"/>
                                </a:lnTo>
                                <a:lnTo>
                                  <a:pt x="551" y="81"/>
                                </a:lnTo>
                                <a:lnTo>
                                  <a:pt x="643" y="81"/>
                                </a:lnTo>
                                <a:lnTo>
                                  <a:pt x="725" y="14"/>
                                </a:lnTo>
                                <a:close/>
                                <a:moveTo>
                                  <a:pt x="848" y="483"/>
                                </a:moveTo>
                                <a:lnTo>
                                  <a:pt x="660" y="398"/>
                                </a:lnTo>
                                <a:lnTo>
                                  <a:pt x="660" y="460"/>
                                </a:lnTo>
                                <a:lnTo>
                                  <a:pt x="770" y="532"/>
                                </a:lnTo>
                                <a:lnTo>
                                  <a:pt x="791" y="523"/>
                                </a:lnTo>
                                <a:lnTo>
                                  <a:pt x="811" y="512"/>
                                </a:lnTo>
                                <a:lnTo>
                                  <a:pt x="830" y="499"/>
                                </a:lnTo>
                                <a:lnTo>
                                  <a:pt x="848" y="483"/>
                                </a:lnTo>
                                <a:close/>
                                <a:moveTo>
                                  <a:pt x="848" y="79"/>
                                </a:moveTo>
                                <a:lnTo>
                                  <a:pt x="830" y="63"/>
                                </a:lnTo>
                                <a:lnTo>
                                  <a:pt x="811" y="50"/>
                                </a:lnTo>
                                <a:lnTo>
                                  <a:pt x="791" y="39"/>
                                </a:lnTo>
                                <a:lnTo>
                                  <a:pt x="770" y="30"/>
                                </a:lnTo>
                                <a:lnTo>
                                  <a:pt x="660" y="103"/>
                                </a:lnTo>
                                <a:lnTo>
                                  <a:pt x="660" y="164"/>
                                </a:lnTo>
                                <a:lnTo>
                                  <a:pt x="848" y="79"/>
                                </a:lnTo>
                                <a:close/>
                                <a:moveTo>
                                  <a:pt x="921" y="372"/>
                                </a:moveTo>
                                <a:lnTo>
                                  <a:pt x="660" y="324"/>
                                </a:lnTo>
                                <a:lnTo>
                                  <a:pt x="660" y="374"/>
                                </a:lnTo>
                                <a:lnTo>
                                  <a:pt x="881" y="450"/>
                                </a:lnTo>
                                <a:lnTo>
                                  <a:pt x="893" y="432"/>
                                </a:lnTo>
                                <a:lnTo>
                                  <a:pt x="903" y="414"/>
                                </a:lnTo>
                                <a:lnTo>
                                  <a:pt x="913" y="394"/>
                                </a:lnTo>
                                <a:lnTo>
                                  <a:pt x="921" y="372"/>
                                </a:lnTo>
                                <a:close/>
                                <a:moveTo>
                                  <a:pt x="921" y="190"/>
                                </a:moveTo>
                                <a:lnTo>
                                  <a:pt x="913" y="168"/>
                                </a:lnTo>
                                <a:lnTo>
                                  <a:pt x="903" y="148"/>
                                </a:lnTo>
                                <a:lnTo>
                                  <a:pt x="893" y="130"/>
                                </a:lnTo>
                                <a:lnTo>
                                  <a:pt x="881" y="113"/>
                                </a:lnTo>
                                <a:lnTo>
                                  <a:pt x="660" y="188"/>
                                </a:lnTo>
                                <a:lnTo>
                                  <a:pt x="660" y="238"/>
                                </a:lnTo>
                                <a:lnTo>
                                  <a:pt x="921" y="190"/>
                                </a:lnTo>
                                <a:close/>
                                <a:moveTo>
                                  <a:pt x="936" y="281"/>
                                </a:moveTo>
                                <a:lnTo>
                                  <a:pt x="935" y="270"/>
                                </a:lnTo>
                                <a:lnTo>
                                  <a:pt x="934" y="256"/>
                                </a:lnTo>
                                <a:lnTo>
                                  <a:pt x="932" y="243"/>
                                </a:lnTo>
                                <a:lnTo>
                                  <a:pt x="931" y="235"/>
                                </a:lnTo>
                                <a:lnTo>
                                  <a:pt x="660" y="259"/>
                                </a:lnTo>
                                <a:lnTo>
                                  <a:pt x="660" y="303"/>
                                </a:lnTo>
                                <a:lnTo>
                                  <a:pt x="931" y="328"/>
                                </a:lnTo>
                                <a:lnTo>
                                  <a:pt x="933" y="317"/>
                                </a:lnTo>
                                <a:lnTo>
                                  <a:pt x="934" y="305"/>
                                </a:lnTo>
                                <a:lnTo>
                                  <a:pt x="936" y="28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58738B" id="docshapegroup655" o:spid="_x0000_s1026" style="position:absolute;margin-left:0;margin-top:0;width:612pt;height:11in;z-index:-23862784;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">
                <v:shape id="docshape656" o:spid="_x0000_s1027" style="position:absolute;top:5040;width:10150;height:10800;visibility:visible;mso-wrap-style:square;v-text-anchor:top" coordsize="10150,1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" path="m10149,l,14,,10800r5819,l10149,xe" fillcolor="#007db1" stroked="f">
                  <v:path arrowok="t" o:connecttype="custom" o:connectlocs="10149,5040;0,5054;0,15840;5819,15840;10149,5040" o:connectangles="0,0,0,0,0"/>
                </v:shape>
                <v:shape id="docshape657" o:spid="_x0000_s1028" style="position:absolute;left:4593;top:7920;width:7647;height:7920;visibility:visible;mso-wrap-style:square;v-text-anchor:top" coordsize="7647,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" path="m7646,l3168,,,7920r7646,l7646,xe" fillcolor="#00afdb" stroked="f">
                  <v:path arrowok="t" o:connecttype="custom" o:connectlocs="7646,7920;3168,7920;0,15840;7646,15840;7646,7920" o:connectangles="0,0,0,0,0"/>
                </v:shape>
                <v:shape id="docshape658" o:spid="_x0000_s1029" style="position:absolute;left:7621;width:4619;height:8108;visibility:visible;mso-wrap-style:square;v-text-anchor:top" coordsize="4619,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" path="m4618,l3250,,,8107r4618,l4618,xe" fillcolor="#c1d82f" stroked="f">
                  <v:path arrowok="t" o:connecttype="custom" o:connectlocs="4618,0;3250,0;0,8107;4618,8107;4618,0" o:connectangles="0,0,0,0,0"/>
                </v:shape>
                <v:shape id="docshape659" o:spid="_x0000_s1030" style="position:absolute;left:1784;width:9153;height:11391;visibility:visible;mso-wrap-style:square;v-text-anchor:top" coordsize="9153,11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" path="m9153,l4566,,,11390r4585,l9153,xe" fillcolor="#00afdb" stroked="f">
                  <v:path arrowok="t" o:connecttype="custom" o:connectlocs="9153,0;4566,0;0,11390;4585,11390;9153,0" o:connectangles="0,0,0,0,0"/>
                </v:shape>
                <v:shape id="docshape660" o:spid="_x0000_s1031" style="position:absolute;width:6351;height:15840;visibility:visible;mso-wrap-style:square;v-text-anchor:top" coordsize="6351,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" path="m6350,l,,,15840,6350,xe" fillcolor="#00929f" stroked="f">
                  <v:path arrowok="t" o:connecttype="custom" o:connectlocs="6350,0;0,0;0,15840;6350,0" o:connectangles="0,0,0,0"/>
                </v:shape>
                <v:shape id="docshape661" o:spid="_x0000_s1032" style="position:absolute;width:7647;height:15840;visibility:visible;mso-wrap-style:square;v-text-anchor:top" coordsize="7647,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" path="m7646,l6350,,,15840r1296,l7646,xe" fillcolor="#003767" stroked="f">
                  <v:path arrowok="t" o:connecttype="custom" o:connectlocs="7646,0;6350,0;0,15840;1296,15840;7646,0" o:connectangles="0,0,0,0,0"/>
                </v:shape>
                <v:shape id="docshape662" o:spid="_x0000_s1033" style="position:absolute;left:4586;width:7647;height:15840;visibility:visible;mso-wrap-style:square;v-text-anchor:top" coordsize="7647,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" path="m7646,l6350,,,15840r1296,l7646,xe" fillcolor="#c1d82f" stroked="f">
                  <v:path arrowok="t" o:connecttype="custom" o:connectlocs="7646,0;6350,0;0,15840;1296,15840;7646,0" o:connectangles="0,0,0,0,0"/>
                </v:shape>
                <v:shape id="docshape663" o:spid="_x0000_s1034" style="position:absolute;left:9146;top:8107;width:3094;height:7733;visibility:visible;mso-wrap-style:square;v-text-anchor:top" coordsize="3094,7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" path="m3093,l,7733r3093,l3093,xe" fillcolor="#00929f" stroked="f">
                  <v:path arrowok="t" o:connecttype="custom" o:connectlocs="3093,8107;0,15840;3093,15840;3093,8107"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664" o:spid="_x0000_s1035" type="#_x0000_t75" style="position:absolute;left:921;top:1775;width:231;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">
                  <v:imagedata r:id="rId104" o:title=""/>
                </v:shape>
                <v:shape id="docshape665" o:spid="_x0000_s1036" type="#_x0000_t75" style="position:absolute;left:1184;top:1837;width:187;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">
                  <v:imagedata r:id="rId105" o:title=""/>
                </v:shape>
                <v:shape id="docshape666" o:spid="_x0000_s1037" type="#_x0000_t75" style="position:absolute;left:1402;top:1840;width:150;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">
                  <v:imagedata r:id="rId106" o:title=""/>
                </v:shape>
                <v:shape id="docshape667" o:spid="_x0000_s1038" type="#_x0000_t75" style="position:absolute;left:1588;top:1840;width:152;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">
                  <v:imagedata r:id="rId107" o:title=""/>
                </v:shape>
                <v:shape id="docshape668" o:spid="_x0000_s1039" type="#_x0000_t75" style="position:absolute;left:1881;top:1775;width:231;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">
                  <v:imagedata r:id="rId108" o:title=""/>
                </v:shape>
                <v:shape id="docshape669" o:spid="_x0000_s1040" type="#_x0000_t75" style="position:absolute;left:2155;top:1836;width:19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">
                  <v:imagedata r:id="rId109" o:title=""/>
                </v:shape>
                <v:shape id="docshape670" o:spid="_x0000_s1041" type="#_x0000_t75" style="position:absolute;left:2388;top:1840;width:194;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">
                  <v:imagedata r:id="rId110" o:title=""/>
                </v:shape>
                <v:shape id="docshape671" o:spid="_x0000_s1042" type="#_x0000_t75" style="position:absolute;left:2738;top:1781;width:270;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">
                  <v:imagedata r:id="rId111" o:title=""/>
                </v:shape>
                <v:shape id="docshape672" o:spid="_x0000_s1043" type="#_x0000_t75" style="position:absolute;left:3053;top:1833;width:720;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">
                  <v:imagedata r:id="rId112" o:title=""/>
                </v:shape>
                <v:shape id="docshape673" o:spid="_x0000_s1044" type="#_x0000_t75" style="position:absolute;left:3828;top:1840;width:204;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">
                  <v:imagedata r:id="rId113" o:title=""/>
                </v:shape>
                <v:shape id="docshape674" o:spid="_x0000_s1045" type="#_x0000_t75" style="position:absolute;left:4080;top:1836;width:768;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">
                  <v:imagedata r:id="rId114" o:title=""/>
                </v:shape>
                <v:shape id="docshape675" o:spid="_x0000_s1046" style="position:absolute;left:2421;top:935;width:936;height:563;visibility:visible;mso-wrap-style:square;v-text-anchor:top" coordsize="936,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" path="m277,398l88,483r18,16l126,512r20,11l166,532,277,460r,-62xm277,324l16,372r8,22l33,414r11,18l56,450,277,374r,-50xm277,259l6,235r-2,8l2,256,1,270,,281r2,24l3,317r3,11l277,303r,-44xm277,188l56,113,44,130,33,148r-9,20l16,190r261,48l277,188xm277,103l166,30r-20,9l126,50,106,63,88,79r189,85l277,103xm386,482r-93,l211,549r23,5l259,559r22,3l297,563r6,l312,561r8,-5l327,552r7,-8l355,519r31,-37xm386,81l355,43,334,19r-7,-8l320,6,312,2,303,r-6,l281,1,259,4,234,8r-23,6l293,81r93,xm520,296r-105,l415,444r105,l520,296xm520,117r-105,l415,265r105,l520,117xm725,549l643,482r-92,l581,519r21,25l609,552r7,4l624,561r9,2l639,563r17,-1l678,559r24,-5l725,549xm725,14l702,8,678,4,656,1,639,r-6,l624,2r-8,4l609,11r-7,8l581,43,551,81r92,l725,14xm848,483l660,398r,62l770,532r21,-9l811,512r19,-13l848,483xm848,79l830,63,811,50,791,39,770,30,660,103r,61l848,79xm921,372l660,324r,50l881,450r12,-18l903,414r10,-20l921,372xm921,190r-8,-22l903,148,893,130,881,113,660,188r,50l921,190xm936,281r-1,-11l934,256r-2,-13l931,235,660,259r,44l931,328r2,-11l934,305r2,-24xe" stroked="f">
                  <v:path arrowok="t" o:connecttype="custom" o:connectlocs="106,1435;166,1468;277,1260;33,1350;277,1310;6,1171;1,1206;3,1253;277,1195;44,1066;16,1126;277,1039;126,986;277,1100;293,1418;259,1495;303,1499;327,1488;386,1418;334,955;312,938;281,937;211,950;520,1232;520,1380;415,1053;520,1053;551,1418;609,1488;633,1499;678,1495;725,950;656,937;624,938;602,955;643,1017;660,1334;791,1459;848,1419;811,986;660,1039;921,1308;881,1386;913,1330;913,1104;881,1049;921,1126;934,1192;660,1195;933,1253" o:connectangles="0,0,0,0,0,0,0,0,0,0,0,0,0,0,0,0,0,0,0,0,0,0,0,0,0,0,0,0,0,0,0,0,0,0,0,0,0,0,0,0,0,0,0,0,0,0,0,0,0,0"/>
                </v:shape>
                <w10:wrap anchorx="page" anchory="page"/>
              </v:group>
            </w:pict>
          </mc:Fallback>
        </mc:AlternateContent>
      </w:r>
      <w:r>
        <w:rPr>
          <w:noProof/>
        </w:rPr>
        <mc:AlternateContent>
          <mc:Choice Requires="wps">
            <w:drawing>
              <wp:anchor distT="0" distB="0" distL="114300" distR="114300" simplePos="0" relativeHeight="251540992" behindDoc="0" locked="0" layoutInCell="1" allowOverlap="1">
                <wp:simplePos x="0" y="0"/>
                <wp:positionH relativeFrom="page">
                  <wp:posOffset>-1075055</wp:posOffset>
                </wp:positionH>
                <wp:positionV relativeFrom="page">
                  <wp:posOffset>5310505</wp:posOffset>
                </wp:positionV>
                <wp:extent cx="5142865" cy="254000"/>
                <wp:effectExtent l="0" t="0" r="0" b="0"/>
                <wp:wrapNone/>
                <wp:docPr id="926" name="WordArt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520000">
                          <a:off x="0" y="0"/>
                          <a:ext cx="5142865" cy="254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121E4" w:rsidRDefault="003121E4" w:rsidP="00F843F3">
                            <w:pPr>
                              <w:pStyle w:val="NormalWeb"/>
                              <w:spacing w:before="0" w:beforeAutospacing="0" w:after="0" w:afterAutospacing="0"/>
                              <w:jc w:val="center"/>
                            </w:pPr>
                            <w:r>
                              <w:rPr>
                                <w:rFonts w:ascii="Calibri" w:hAnsi="Calibri" w:cs="Calibri"/>
                                <w:color w:val="FFFFFF"/>
                                <w:sz w:val="40"/>
                                <w:szCs w:val="40"/>
                              </w:rPr>
                              <w:t>Community Health Needs Assessment Report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62" o:spid="_x0000_s1247" type="#_x0000_t202" style="position:absolute;margin-left:-84.65pt;margin-top:418.15pt;width:404.95pt;height:20pt;rotation:-68;z-index:1585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" filled="f" stroked="f">
                <v:stroke joinstyle="round"/>
                <o:lock v:ext="edit" shapetype="t"/>
                <v:textbox style="mso-fit-shape-to-text:t">
                  <w:txbxContent>
                    <w:p w:rsidR="003121E4" w:rsidRDefault="003121E4" w:rsidP="00F843F3">
                      <w:pPr>
                        <w:pStyle w:val="NormalWeb"/>
                        <w:spacing w:before="0" w:beforeAutospacing="0" w:after="0" w:afterAutospacing="0"/>
                        <w:jc w:val="center"/>
                      </w:pPr>
                      <w:r>
                        <w:rPr>
                          <w:rFonts w:ascii="Calibri" w:hAnsi="Calibri" w:cs="Calibri"/>
                          <w:color w:val="FFFFFF"/>
                          <w:sz w:val="40"/>
                          <w:szCs w:val="40"/>
                        </w:rPr>
                        <w:t>Community Health Needs Assessment Report</w:t>
                      </w:r>
                    </w:p>
                  </w:txbxContent>
                </v:textbox>
                <w10:wrap anchorx="page" anchory="page"/>
              </v:shape>
            </w:pict>
          </mc:Fallback>
        </mc:AlternateContent>
      </w:r>
      <w:r>
        <w:rPr>
          <w:noProof/>
        </w:rPr>
        <mc:AlternateContent>
          <mc:Choice Requires="wps">
            <w:drawing>
              <wp:anchor distT="0" distB="0" distL="114300" distR="114300" simplePos="0" relativeHeight="251542016" behindDoc="0" locked="0" layoutInCell="1" allowOverlap="1">
                <wp:simplePos x="0" y="0"/>
                <wp:positionH relativeFrom="page">
                  <wp:posOffset>991870</wp:posOffset>
                </wp:positionH>
                <wp:positionV relativeFrom="page">
                  <wp:posOffset>3368675</wp:posOffset>
                </wp:positionV>
                <wp:extent cx="4211955" cy="254000"/>
                <wp:effectExtent l="0" t="0" r="0" b="0"/>
                <wp:wrapNone/>
                <wp:docPr id="925" name="WordArt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520000">
                          <a:off x="0" y="0"/>
                          <a:ext cx="4211955" cy="2540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121E4" w:rsidRDefault="003121E4" w:rsidP="00F843F3">
                            <w:pPr>
                              <w:pStyle w:val="NormalWeb"/>
                              <w:spacing w:before="0" w:beforeAutospacing="0" w:after="0" w:afterAutospacing="0"/>
                              <w:jc w:val="center"/>
                            </w:pPr>
                            <w:r>
                              <w:rPr>
                                <w:rFonts w:ascii="Calibri" w:hAnsi="Calibri" w:cs="Calibri"/>
                                <w:color w:val="FFFFFF"/>
                                <w:sz w:val="40"/>
                                <w:szCs w:val="40"/>
                              </w:rPr>
                              <w:t>and Implementation Plan 2020-2022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61" o:spid="_x0000_s1248" type="#_x0000_t202" style="position:absolute;margin-left:78.1pt;margin-top:265.25pt;width:331.65pt;height:20pt;rotation:-68;z-index:1585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" filled="f" stroked="f">
                <v:stroke joinstyle="round"/>
                <o:lock v:ext="edit" shapetype="t"/>
                <v:textbox style="mso-fit-shape-to-text:t">
                  <w:txbxContent>
                    <w:p w:rsidR="003121E4" w:rsidRDefault="003121E4" w:rsidP="00F843F3">
                      <w:pPr>
                        <w:pStyle w:val="NormalWeb"/>
                        <w:spacing w:before="0" w:beforeAutospacing="0" w:after="0" w:afterAutospacing="0"/>
                        <w:jc w:val="center"/>
                      </w:pPr>
                      <w:r>
                        <w:rPr>
                          <w:rFonts w:ascii="Calibri" w:hAnsi="Calibri" w:cs="Calibri"/>
                          <w:color w:val="FFFFFF"/>
                          <w:sz w:val="40"/>
                          <w:szCs w:val="40"/>
                        </w:rPr>
                        <w:t>and Implementation Plan 2020-2022</w:t>
                      </w:r>
                    </w:p>
                  </w:txbxContent>
                </v:textbox>
                <w10:wrap anchorx="page" anchory="page"/>
              </v:shape>
            </w:pict>
          </mc:Fallback>
        </mc:AlternateContent>
      </w:r>
      <w:r>
        <w:rPr>
          <w:noProof/>
        </w:rPr>
        <mc:AlternateContent>
          <mc:Choice Requires="wps">
            <w:drawing>
              <wp:anchor distT="0" distB="0" distL="114300" distR="114300" simplePos="0" relativeHeight="251543040" behindDoc="0" locked="0" layoutInCell="1" allowOverlap="1">
                <wp:simplePos x="0" y="0"/>
                <wp:positionH relativeFrom="page">
                  <wp:posOffset>3246755</wp:posOffset>
                </wp:positionH>
                <wp:positionV relativeFrom="page">
                  <wp:posOffset>7445375</wp:posOffset>
                </wp:positionV>
                <wp:extent cx="3531235" cy="203200"/>
                <wp:effectExtent l="0" t="0" r="0" b="0"/>
                <wp:wrapNone/>
                <wp:docPr id="924" name="WordArt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520000">
                          <a:off x="0" y="0"/>
                          <a:ext cx="3531235" cy="2032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3121E4" w:rsidRDefault="003121E4" w:rsidP="00F843F3">
                            <w:pPr>
                              <w:pStyle w:val="NormalWeb"/>
                              <w:spacing w:before="0" w:beforeAutospacing="0" w:after="0" w:afterAutospacing="0"/>
                              <w:jc w:val="center"/>
                            </w:pPr>
                            <w:r>
                              <w:rPr>
                                <w:rFonts w:ascii="Calibri" w:hAnsi="Calibri" w:cs="Calibri"/>
                                <w:color w:val="FFFFFF"/>
                                <w:sz w:val="32"/>
                                <w:szCs w:val="32"/>
                              </w:rPr>
                              <w:t>Cape Cod Hospital &amp; Falmouth Hospital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560" o:spid="_x0000_s1249" type="#_x0000_t202" style="position:absolute;margin-left:255.65pt;margin-top:586.25pt;width:278.05pt;height:16pt;rotation:-68;z-index:1585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" filled="f" stroked="f">
                <v:stroke joinstyle="round"/>
                <o:lock v:ext="edit" shapetype="t"/>
                <v:textbox style="mso-fit-shape-to-text:t">
                  <w:txbxContent>
                    <w:p w:rsidR="003121E4" w:rsidRDefault="003121E4" w:rsidP="00F843F3">
                      <w:pPr>
                        <w:pStyle w:val="NormalWeb"/>
                        <w:spacing w:before="0" w:beforeAutospacing="0" w:after="0" w:afterAutospacing="0"/>
                        <w:jc w:val="center"/>
                      </w:pPr>
                      <w:r>
                        <w:rPr>
                          <w:rFonts w:ascii="Calibri" w:hAnsi="Calibri" w:cs="Calibri"/>
                          <w:color w:val="FFFFFF"/>
                          <w:sz w:val="32"/>
                          <w:szCs w:val="32"/>
                        </w:rPr>
                        <w:t>Cape Cod Hospital &amp; Falmouth Hospital</w:t>
                      </w:r>
                    </w:p>
                  </w:txbxContent>
                </v:textbox>
                <w10:wrap anchorx="page" anchory="page"/>
              </v:shape>
            </w:pict>
          </mc:Fallback>
        </mc:AlternateContent>
      </w:r>
    </w:p>
    <w:p w:rsidR="00057D42" w:rsidRDefault="00057D42">
      <w:pPr>
        <w:rPr>
          <w:rFonts w:ascii="Times New Roman"/>
          <w:sz w:val="17"/>
        </w:rPr>
        <w:sectPr w:rsidR="00057D42">
          <w:footerReference w:type="default" r:id="rId115"/>
          <w:pgSz w:w="12240" w:h="15840"/>
          <w:pgMar w:top="1500" w:right="240" w:bottom="280" w:left="240" w:header="0" w:footer="0" w:gutter="0"/>
          <w:cols w:space="720"/>
        </w:sectPr>
      </w:pPr>
    </w:p>
    <w:p w:rsidR="00057D42" w:rsidRDefault="005F656B">
      <w:pPr>
        <w:pStyle w:val="Heading5"/>
        <w:ind w:left="1197"/>
      </w:pPr>
      <w:r>
        <w:rPr>
          <w:color w:val="A0600C"/>
          <w:spacing w:val="-2"/>
        </w:rPr>
        <w:t>Contents</w:t>
      </w:r>
    </w:p>
    <w:p w:rsidR="00057D42" w:rsidRDefault="005F656B">
      <w:pPr>
        <w:pStyle w:val="BodyText"/>
        <w:tabs>
          <w:tab w:val="left" w:leader="dot" w:pos="10103"/>
        </w:tabs>
        <w:spacing w:before="123"/>
        <w:ind w:left="1197"/>
      </w:pPr>
      <w:r>
        <w:rPr>
          <w:spacing w:val="-2"/>
        </w:rPr>
        <w:t>INTRODUCTION</w:t>
      </w:r>
      <w:r>
        <w:rPr>
          <w:rFonts w:ascii="Times New Roman"/>
        </w:rPr>
        <w:tab/>
      </w:r>
      <w:r>
        <w:t>.</w:t>
      </w:r>
      <w:r>
        <w:rPr>
          <w:spacing w:val="-9"/>
        </w:rPr>
        <w:t xml:space="preserve"> </w:t>
      </w:r>
      <w:r>
        <w:t>-</w:t>
      </w:r>
      <w:r>
        <w:rPr>
          <w:spacing w:val="-1"/>
        </w:rPr>
        <w:t xml:space="preserve"> </w:t>
      </w:r>
      <w:r>
        <w:t>1</w:t>
      </w:r>
      <w:r>
        <w:rPr>
          <w:spacing w:val="-1"/>
        </w:rPr>
        <w:t xml:space="preserve"> </w:t>
      </w:r>
      <w:r>
        <w:rPr>
          <w:spacing w:val="-10"/>
        </w:rPr>
        <w:t>-</w:t>
      </w:r>
    </w:p>
    <w:p w:rsidR="00057D42" w:rsidRDefault="005F656B">
      <w:pPr>
        <w:pStyle w:val="BodyText"/>
        <w:spacing w:before="183"/>
        <w:ind w:left="1197"/>
      </w:pPr>
      <w:r>
        <w:rPr>
          <w:spacing w:val="-2"/>
        </w:rPr>
        <w:t>About</w:t>
      </w:r>
      <w:r>
        <w:rPr>
          <w:spacing w:val="20"/>
        </w:rPr>
        <w:t xml:space="preserve"> </w:t>
      </w:r>
      <w:r>
        <w:rPr>
          <w:spacing w:val="-2"/>
        </w:rPr>
        <w:t>Cape</w:t>
      </w:r>
      <w:r>
        <w:rPr>
          <w:spacing w:val="21"/>
        </w:rPr>
        <w:t xml:space="preserve"> </w:t>
      </w:r>
      <w:r>
        <w:rPr>
          <w:spacing w:val="-2"/>
        </w:rPr>
        <w:t>Cod</w:t>
      </w:r>
      <w:r>
        <w:rPr>
          <w:spacing w:val="21"/>
        </w:rPr>
        <w:t xml:space="preserve"> </w:t>
      </w:r>
      <w:r>
        <w:rPr>
          <w:spacing w:val="-2"/>
        </w:rPr>
        <w:t>Healthcare</w:t>
      </w:r>
      <w:r>
        <w:rPr>
          <w:spacing w:val="20"/>
        </w:rPr>
        <w:t xml:space="preserve"> </w:t>
      </w:r>
      <w:r>
        <w:rPr>
          <w:spacing w:val="-2"/>
        </w:rPr>
        <w:t>....................................................................................................................</w:t>
      </w:r>
      <w:r>
        <w:rPr>
          <w:spacing w:val="12"/>
        </w:rPr>
        <w:t xml:space="preserve"> </w:t>
      </w:r>
      <w:r>
        <w:rPr>
          <w:spacing w:val="-2"/>
        </w:rPr>
        <w:t>-</w:t>
      </w:r>
      <w:r>
        <w:rPr>
          <w:spacing w:val="21"/>
        </w:rPr>
        <w:t xml:space="preserve"> </w:t>
      </w:r>
      <w:r>
        <w:rPr>
          <w:spacing w:val="-2"/>
        </w:rPr>
        <w:t>1</w:t>
      </w:r>
      <w:r>
        <w:rPr>
          <w:spacing w:val="21"/>
        </w:rPr>
        <w:t xml:space="preserve"> </w:t>
      </w:r>
      <w:r>
        <w:rPr>
          <w:spacing w:val="-10"/>
        </w:rPr>
        <w:t>-</w:t>
      </w:r>
    </w:p>
    <w:p w:rsidR="00057D42" w:rsidRDefault="005F656B">
      <w:pPr>
        <w:pStyle w:val="BodyText"/>
        <w:spacing w:before="178"/>
        <w:ind w:left="1538" w:right="1210"/>
        <w:jc w:val="right"/>
      </w:pPr>
      <w:r>
        <w:rPr>
          <w:spacing w:val="-2"/>
        </w:rPr>
        <w:t>Mission</w:t>
      </w:r>
      <w:r>
        <w:rPr>
          <w:spacing w:val="37"/>
        </w:rPr>
        <w:t xml:space="preserve"> </w:t>
      </w:r>
      <w:r>
        <w:rPr>
          <w:spacing w:val="-2"/>
        </w:rPr>
        <w:t>Statement......................................................................................................................</w:t>
      </w:r>
      <w:r>
        <w:rPr>
          <w:spacing w:val="27"/>
        </w:rPr>
        <w:t xml:space="preserve"> </w:t>
      </w:r>
      <w:r>
        <w:rPr>
          <w:spacing w:val="-2"/>
        </w:rPr>
        <w:t>-</w:t>
      </w:r>
      <w:r>
        <w:rPr>
          <w:spacing w:val="38"/>
        </w:rPr>
        <w:t xml:space="preserve"> </w:t>
      </w:r>
      <w:r>
        <w:rPr>
          <w:spacing w:val="-2"/>
        </w:rPr>
        <w:t>1</w:t>
      </w:r>
      <w:r>
        <w:rPr>
          <w:spacing w:val="38"/>
        </w:rPr>
        <w:t xml:space="preserve"> </w:t>
      </w:r>
      <w:r>
        <w:rPr>
          <w:spacing w:val="-10"/>
        </w:rPr>
        <w:t>-</w:t>
      </w:r>
    </w:p>
    <w:p w:rsidR="00057D42" w:rsidRDefault="005F656B">
      <w:pPr>
        <w:pStyle w:val="BodyText"/>
        <w:spacing w:before="182"/>
        <w:ind w:left="1538" w:right="1210"/>
        <w:jc w:val="right"/>
      </w:pPr>
      <w:r>
        <w:rPr>
          <w:spacing w:val="-2"/>
        </w:rPr>
        <w:t>Vision</w:t>
      </w:r>
      <w:r>
        <w:rPr>
          <w:spacing w:val="29"/>
        </w:rPr>
        <w:t xml:space="preserve"> </w:t>
      </w:r>
      <w:r>
        <w:rPr>
          <w:spacing w:val="-2"/>
        </w:rPr>
        <w:t>Statement</w:t>
      </w:r>
      <w:r>
        <w:rPr>
          <w:spacing w:val="24"/>
        </w:rPr>
        <w:t xml:space="preserve"> </w:t>
      </w:r>
      <w:r>
        <w:rPr>
          <w:spacing w:val="-2"/>
        </w:rPr>
        <w:t>........................................................................................................................</w:t>
      </w:r>
      <w:r>
        <w:rPr>
          <w:spacing w:val="19"/>
        </w:rPr>
        <w:t xml:space="preserve"> </w:t>
      </w:r>
      <w:r>
        <w:rPr>
          <w:spacing w:val="-2"/>
        </w:rPr>
        <w:t>-</w:t>
      </w:r>
      <w:r>
        <w:rPr>
          <w:spacing w:val="29"/>
        </w:rPr>
        <w:t xml:space="preserve"> </w:t>
      </w:r>
      <w:r>
        <w:rPr>
          <w:spacing w:val="-2"/>
        </w:rPr>
        <w:t>1</w:t>
      </w:r>
      <w:r>
        <w:rPr>
          <w:spacing w:val="30"/>
        </w:rPr>
        <w:t xml:space="preserve"> </w:t>
      </w:r>
      <w:r>
        <w:rPr>
          <w:spacing w:val="-10"/>
        </w:rPr>
        <w:t>-</w:t>
      </w:r>
    </w:p>
    <w:p w:rsidR="00057D42" w:rsidRDefault="005F656B">
      <w:pPr>
        <w:pStyle w:val="BodyText"/>
        <w:spacing w:before="183" w:line="398" w:lineRule="auto"/>
        <w:ind w:left="1538" w:right="1209"/>
        <w:jc w:val="right"/>
      </w:pPr>
      <w:r>
        <w:t>Values</w:t>
      </w:r>
      <w:r>
        <w:rPr>
          <w:spacing w:val="-8"/>
        </w:rPr>
        <w:t xml:space="preserve"> </w:t>
      </w:r>
      <w:r>
        <w:t>Statement</w:t>
      </w:r>
      <w:r>
        <w:rPr>
          <w:spacing w:val="-5"/>
        </w:rPr>
        <w:t xml:space="preserve"> </w:t>
      </w:r>
      <w:r>
        <w:t>.......................................................................................................................</w:t>
      </w:r>
      <w:r>
        <w:rPr>
          <w:spacing w:val="-13"/>
        </w:rPr>
        <w:t xml:space="preserve"> </w:t>
      </w:r>
      <w:r>
        <w:t>-</w:t>
      </w:r>
      <w:r>
        <w:rPr>
          <w:spacing w:val="-7"/>
        </w:rPr>
        <w:t xml:space="preserve"> </w:t>
      </w:r>
      <w:r>
        <w:t>1</w:t>
      </w:r>
      <w:r>
        <w:rPr>
          <w:spacing w:val="-8"/>
        </w:rPr>
        <w:t xml:space="preserve"> </w:t>
      </w:r>
      <w:r>
        <w:t xml:space="preserve">- </w:t>
      </w:r>
      <w:r>
        <w:rPr>
          <w:spacing w:val="-2"/>
        </w:rPr>
        <w:t>Cape</w:t>
      </w:r>
      <w:r>
        <w:rPr>
          <w:spacing w:val="14"/>
        </w:rPr>
        <w:t xml:space="preserve"> </w:t>
      </w:r>
      <w:r>
        <w:rPr>
          <w:spacing w:val="-2"/>
        </w:rPr>
        <w:t>Cod</w:t>
      </w:r>
      <w:r>
        <w:rPr>
          <w:spacing w:val="15"/>
        </w:rPr>
        <w:t xml:space="preserve"> </w:t>
      </w:r>
      <w:r>
        <w:rPr>
          <w:spacing w:val="-2"/>
        </w:rPr>
        <w:t>Healthcare</w:t>
      </w:r>
      <w:r>
        <w:rPr>
          <w:spacing w:val="15"/>
        </w:rPr>
        <w:t xml:space="preserve"> </w:t>
      </w:r>
      <w:r>
        <w:rPr>
          <w:spacing w:val="-2"/>
        </w:rPr>
        <w:t>Community</w:t>
      </w:r>
      <w:r>
        <w:rPr>
          <w:spacing w:val="15"/>
        </w:rPr>
        <w:t xml:space="preserve"> </w:t>
      </w:r>
      <w:r>
        <w:rPr>
          <w:spacing w:val="-2"/>
        </w:rPr>
        <w:t>Benefits</w:t>
      </w:r>
      <w:r>
        <w:rPr>
          <w:spacing w:val="24"/>
        </w:rPr>
        <w:t xml:space="preserve"> </w:t>
      </w:r>
      <w:r>
        <w:rPr>
          <w:spacing w:val="-2"/>
        </w:rPr>
        <w:t>................................................................................</w:t>
      </w:r>
      <w:r>
        <w:rPr>
          <w:spacing w:val="7"/>
        </w:rPr>
        <w:t xml:space="preserve"> </w:t>
      </w:r>
      <w:r>
        <w:rPr>
          <w:spacing w:val="-2"/>
        </w:rPr>
        <w:t>-</w:t>
      </w:r>
      <w:r>
        <w:rPr>
          <w:spacing w:val="15"/>
        </w:rPr>
        <w:t xml:space="preserve"> </w:t>
      </w:r>
      <w:r>
        <w:rPr>
          <w:spacing w:val="-2"/>
        </w:rPr>
        <w:t>1</w:t>
      </w:r>
      <w:r>
        <w:rPr>
          <w:spacing w:val="15"/>
        </w:rPr>
        <w:t xml:space="preserve"> </w:t>
      </w:r>
      <w:r>
        <w:rPr>
          <w:spacing w:val="-10"/>
        </w:rPr>
        <w:t>-</w:t>
      </w:r>
    </w:p>
    <w:p w:rsidR="00057D42" w:rsidRDefault="005F656B">
      <w:pPr>
        <w:pStyle w:val="BodyText"/>
        <w:spacing w:before="6" w:line="403" w:lineRule="auto"/>
        <w:ind w:left="1917" w:right="1210" w:hanging="720"/>
        <w:jc w:val="right"/>
      </w:pPr>
      <w:r>
        <w:t>Community</w:t>
      </w:r>
      <w:r>
        <w:rPr>
          <w:spacing w:val="-5"/>
        </w:rPr>
        <w:t xml:space="preserve"> </w:t>
      </w:r>
      <w:r>
        <w:t>Health</w:t>
      </w:r>
      <w:r>
        <w:rPr>
          <w:spacing w:val="-4"/>
        </w:rPr>
        <w:t xml:space="preserve"> </w:t>
      </w:r>
      <w:r>
        <w:t>Needs</w:t>
      </w:r>
      <w:r>
        <w:rPr>
          <w:spacing w:val="-4"/>
        </w:rPr>
        <w:t xml:space="preserve"> </w:t>
      </w:r>
      <w:r>
        <w:t>Assessment</w:t>
      </w:r>
      <w:r>
        <w:rPr>
          <w:spacing w:val="-4"/>
        </w:rPr>
        <w:t xml:space="preserve"> </w:t>
      </w:r>
      <w:r>
        <w:t>and</w:t>
      </w:r>
      <w:r>
        <w:rPr>
          <w:spacing w:val="-4"/>
        </w:rPr>
        <w:t xml:space="preserve"> </w:t>
      </w:r>
      <w:r>
        <w:t>Strategic</w:t>
      </w:r>
      <w:r>
        <w:rPr>
          <w:spacing w:val="-4"/>
        </w:rPr>
        <w:t xml:space="preserve"> </w:t>
      </w:r>
      <w:r>
        <w:t>Implementation</w:t>
      </w:r>
      <w:r>
        <w:rPr>
          <w:spacing w:val="-4"/>
        </w:rPr>
        <w:t xml:space="preserve"> </w:t>
      </w:r>
      <w:r>
        <w:t>Plan</w:t>
      </w:r>
      <w:r>
        <w:rPr>
          <w:spacing w:val="-4"/>
        </w:rPr>
        <w:t xml:space="preserve"> </w:t>
      </w:r>
      <w:r>
        <w:t>Summary</w:t>
      </w:r>
      <w:r>
        <w:rPr>
          <w:spacing w:val="-34"/>
        </w:rPr>
        <w:t xml:space="preserve"> </w:t>
      </w:r>
      <w:r>
        <w:t>...........................</w:t>
      </w:r>
      <w:r>
        <w:rPr>
          <w:spacing w:val="-10"/>
        </w:rPr>
        <w:t xml:space="preserve"> </w:t>
      </w:r>
      <w:r>
        <w:t>-</w:t>
      </w:r>
      <w:r>
        <w:rPr>
          <w:spacing w:val="-4"/>
        </w:rPr>
        <w:t xml:space="preserve"> </w:t>
      </w:r>
      <w:r>
        <w:t>2</w:t>
      </w:r>
      <w:r>
        <w:rPr>
          <w:spacing w:val="-4"/>
        </w:rPr>
        <w:t xml:space="preserve"> </w:t>
      </w:r>
      <w:r>
        <w:t>- Methods</w:t>
      </w:r>
      <w:r>
        <w:rPr>
          <w:spacing w:val="-12"/>
        </w:rPr>
        <w:t xml:space="preserve"> </w:t>
      </w:r>
      <w:r>
        <w:t>.....................................................................................................................................</w:t>
      </w:r>
      <w:r>
        <w:rPr>
          <w:spacing w:val="-13"/>
        </w:rPr>
        <w:t xml:space="preserve"> </w:t>
      </w:r>
      <w:r>
        <w:t>-</w:t>
      </w:r>
      <w:r>
        <w:rPr>
          <w:spacing w:val="-9"/>
        </w:rPr>
        <w:t xml:space="preserve"> </w:t>
      </w:r>
      <w:r>
        <w:t>2</w:t>
      </w:r>
      <w:r>
        <w:rPr>
          <w:spacing w:val="-10"/>
        </w:rPr>
        <w:t xml:space="preserve"> </w:t>
      </w:r>
      <w:r>
        <w:t>-</w:t>
      </w:r>
    </w:p>
    <w:p w:rsidR="00057D42" w:rsidRDefault="005F656B">
      <w:pPr>
        <w:pStyle w:val="BodyText"/>
        <w:ind w:left="1538" w:right="1210"/>
        <w:jc w:val="right"/>
      </w:pPr>
      <w:r>
        <w:rPr>
          <w:spacing w:val="-2"/>
        </w:rPr>
        <w:t>CHNA</w:t>
      </w:r>
      <w:r>
        <w:rPr>
          <w:spacing w:val="28"/>
        </w:rPr>
        <w:t xml:space="preserve"> </w:t>
      </w:r>
      <w:r>
        <w:rPr>
          <w:spacing w:val="-2"/>
        </w:rPr>
        <w:t>Key</w:t>
      </w:r>
      <w:r>
        <w:rPr>
          <w:spacing w:val="29"/>
        </w:rPr>
        <w:t xml:space="preserve"> </w:t>
      </w:r>
      <w:r>
        <w:rPr>
          <w:spacing w:val="-2"/>
        </w:rPr>
        <w:t>Findings......................................................................................................................</w:t>
      </w:r>
      <w:r>
        <w:rPr>
          <w:spacing w:val="20"/>
        </w:rPr>
        <w:t xml:space="preserve"> </w:t>
      </w:r>
      <w:r>
        <w:rPr>
          <w:spacing w:val="-2"/>
        </w:rPr>
        <w:t>-</w:t>
      </w:r>
      <w:r>
        <w:rPr>
          <w:spacing w:val="29"/>
        </w:rPr>
        <w:t xml:space="preserve"> </w:t>
      </w:r>
      <w:r>
        <w:rPr>
          <w:spacing w:val="-2"/>
        </w:rPr>
        <w:t>2</w:t>
      </w:r>
      <w:r>
        <w:rPr>
          <w:spacing w:val="29"/>
        </w:rPr>
        <w:t xml:space="preserve"> </w:t>
      </w:r>
      <w:r>
        <w:rPr>
          <w:spacing w:val="-10"/>
        </w:rPr>
        <w:t>-</w:t>
      </w:r>
    </w:p>
    <w:p w:rsidR="00057D42" w:rsidRDefault="005F656B">
      <w:pPr>
        <w:pStyle w:val="BodyText"/>
        <w:spacing w:before="178" w:line="400" w:lineRule="auto"/>
        <w:ind w:left="1917" w:right="1210"/>
        <w:jc w:val="both"/>
      </w:pPr>
      <w:r>
        <w:t>Priority</w:t>
      </w:r>
      <w:r>
        <w:rPr>
          <w:spacing w:val="-4"/>
        </w:rPr>
        <w:t xml:space="preserve"> </w:t>
      </w:r>
      <w:r>
        <w:t>Health</w:t>
      </w:r>
      <w:r>
        <w:rPr>
          <w:spacing w:val="-4"/>
        </w:rPr>
        <w:t xml:space="preserve"> </w:t>
      </w:r>
      <w:r>
        <w:t>Issues</w:t>
      </w:r>
      <w:r>
        <w:rPr>
          <w:spacing w:val="-4"/>
        </w:rPr>
        <w:t xml:space="preserve"> </w:t>
      </w:r>
      <w:r>
        <w:t>for</w:t>
      </w:r>
      <w:r>
        <w:rPr>
          <w:spacing w:val="-4"/>
        </w:rPr>
        <w:t xml:space="preserve"> </w:t>
      </w:r>
      <w:r>
        <w:t>the</w:t>
      </w:r>
      <w:r>
        <w:rPr>
          <w:spacing w:val="-4"/>
        </w:rPr>
        <w:t xml:space="preserve"> </w:t>
      </w:r>
      <w:r>
        <w:t>Strategic</w:t>
      </w:r>
      <w:r>
        <w:rPr>
          <w:spacing w:val="-4"/>
        </w:rPr>
        <w:t xml:space="preserve"> </w:t>
      </w:r>
      <w:r>
        <w:t>Implementation</w:t>
      </w:r>
      <w:r>
        <w:rPr>
          <w:spacing w:val="-4"/>
        </w:rPr>
        <w:t xml:space="preserve"> </w:t>
      </w:r>
      <w:r>
        <w:t>Plan</w:t>
      </w:r>
      <w:r>
        <w:rPr>
          <w:spacing w:val="-10"/>
        </w:rPr>
        <w:t xml:space="preserve"> </w:t>
      </w:r>
      <w:r>
        <w:t>....................................................</w:t>
      </w:r>
      <w:r>
        <w:rPr>
          <w:spacing w:val="-10"/>
        </w:rPr>
        <w:t xml:space="preserve"> </w:t>
      </w:r>
      <w:r>
        <w:t>-</w:t>
      </w:r>
      <w:r>
        <w:rPr>
          <w:spacing w:val="-4"/>
        </w:rPr>
        <w:t xml:space="preserve"> </w:t>
      </w:r>
      <w:r>
        <w:t>4</w:t>
      </w:r>
      <w:r>
        <w:rPr>
          <w:spacing w:val="-4"/>
        </w:rPr>
        <w:t xml:space="preserve"> </w:t>
      </w:r>
      <w:r>
        <w:t>- Vulnerable</w:t>
      </w:r>
      <w:r>
        <w:rPr>
          <w:spacing w:val="-4"/>
        </w:rPr>
        <w:t xml:space="preserve"> </w:t>
      </w:r>
      <w:r>
        <w:t>Populations</w:t>
      </w:r>
      <w:r>
        <w:rPr>
          <w:spacing w:val="-4"/>
        </w:rPr>
        <w:t xml:space="preserve"> </w:t>
      </w:r>
      <w:r>
        <w:t>Addressed</w:t>
      </w:r>
      <w:r>
        <w:rPr>
          <w:spacing w:val="-4"/>
        </w:rPr>
        <w:t xml:space="preserve"> </w:t>
      </w:r>
      <w:r>
        <w:t>by</w:t>
      </w:r>
      <w:r>
        <w:rPr>
          <w:spacing w:val="-4"/>
        </w:rPr>
        <w:t xml:space="preserve"> </w:t>
      </w:r>
      <w:r>
        <w:t>this</w:t>
      </w:r>
      <w:r>
        <w:rPr>
          <w:spacing w:val="-4"/>
        </w:rPr>
        <w:t xml:space="preserve"> </w:t>
      </w:r>
      <w:r>
        <w:t>Strategic</w:t>
      </w:r>
      <w:r>
        <w:rPr>
          <w:spacing w:val="-4"/>
        </w:rPr>
        <w:t xml:space="preserve"> </w:t>
      </w:r>
      <w:r>
        <w:t>Implementation</w:t>
      </w:r>
      <w:r>
        <w:rPr>
          <w:spacing w:val="-4"/>
        </w:rPr>
        <w:t xml:space="preserve"> </w:t>
      </w:r>
      <w:r>
        <w:t>Plan</w:t>
      </w:r>
      <w:r>
        <w:rPr>
          <w:spacing w:val="-8"/>
        </w:rPr>
        <w:t xml:space="preserve"> </w:t>
      </w:r>
      <w:r>
        <w:t>...............................</w:t>
      </w:r>
      <w:r>
        <w:rPr>
          <w:spacing w:val="-10"/>
        </w:rPr>
        <w:t xml:space="preserve"> </w:t>
      </w:r>
      <w:r>
        <w:t>-</w:t>
      </w:r>
      <w:r>
        <w:rPr>
          <w:spacing w:val="-4"/>
        </w:rPr>
        <w:t xml:space="preserve"> </w:t>
      </w:r>
      <w:r>
        <w:t>5</w:t>
      </w:r>
      <w:r>
        <w:rPr>
          <w:spacing w:val="-4"/>
        </w:rPr>
        <w:t xml:space="preserve"> </w:t>
      </w:r>
      <w:r>
        <w:t>- Social</w:t>
      </w:r>
      <w:r>
        <w:rPr>
          <w:spacing w:val="-9"/>
        </w:rPr>
        <w:t xml:space="preserve"> </w:t>
      </w:r>
      <w:r>
        <w:t>Determinants</w:t>
      </w:r>
      <w:r>
        <w:rPr>
          <w:spacing w:val="-3"/>
        </w:rPr>
        <w:t xml:space="preserve"> </w:t>
      </w:r>
      <w:r>
        <w:t>of</w:t>
      </w:r>
      <w:r>
        <w:rPr>
          <w:spacing w:val="-3"/>
        </w:rPr>
        <w:t xml:space="preserve"> </w:t>
      </w:r>
      <w:r>
        <w:t>Health</w:t>
      </w:r>
      <w:r>
        <w:rPr>
          <w:spacing w:val="-3"/>
        </w:rPr>
        <w:t xml:space="preserve"> </w:t>
      </w:r>
      <w:r>
        <w:t>Issues</w:t>
      </w:r>
      <w:r>
        <w:rPr>
          <w:spacing w:val="-3"/>
        </w:rPr>
        <w:t xml:space="preserve"> </w:t>
      </w:r>
      <w:r>
        <w:t>Addressed</w:t>
      </w:r>
      <w:r>
        <w:rPr>
          <w:spacing w:val="-3"/>
        </w:rPr>
        <w:t xml:space="preserve"> </w:t>
      </w:r>
      <w:r>
        <w:t>by</w:t>
      </w:r>
      <w:r>
        <w:rPr>
          <w:spacing w:val="-3"/>
        </w:rPr>
        <w:t xml:space="preserve"> </w:t>
      </w:r>
      <w:r>
        <w:t>this</w:t>
      </w:r>
      <w:r>
        <w:rPr>
          <w:spacing w:val="-3"/>
        </w:rPr>
        <w:t xml:space="preserve"> </w:t>
      </w:r>
      <w:r>
        <w:t>Strategic</w:t>
      </w:r>
      <w:r>
        <w:rPr>
          <w:spacing w:val="-3"/>
        </w:rPr>
        <w:t xml:space="preserve"> </w:t>
      </w:r>
      <w:r>
        <w:t>Implementation</w:t>
      </w:r>
      <w:r>
        <w:rPr>
          <w:spacing w:val="-3"/>
        </w:rPr>
        <w:t xml:space="preserve"> </w:t>
      </w:r>
      <w:r>
        <w:t>Plan</w:t>
      </w:r>
      <w:r>
        <w:rPr>
          <w:spacing w:val="-13"/>
        </w:rPr>
        <w:t xml:space="preserve"> </w:t>
      </w:r>
      <w:r>
        <w:t>..........</w:t>
      </w:r>
      <w:r>
        <w:rPr>
          <w:spacing w:val="-8"/>
        </w:rPr>
        <w:t xml:space="preserve"> </w:t>
      </w:r>
      <w:r>
        <w:t>-</w:t>
      </w:r>
      <w:r>
        <w:rPr>
          <w:spacing w:val="-3"/>
        </w:rPr>
        <w:t xml:space="preserve"> </w:t>
      </w:r>
      <w:r>
        <w:t>5</w:t>
      </w:r>
      <w:r>
        <w:rPr>
          <w:spacing w:val="-3"/>
        </w:rPr>
        <w:t xml:space="preserve"> </w:t>
      </w:r>
      <w:r>
        <w:t>- Rationale</w:t>
      </w:r>
      <w:r>
        <w:rPr>
          <w:spacing w:val="-6"/>
        </w:rPr>
        <w:t xml:space="preserve"> </w:t>
      </w:r>
      <w:r>
        <w:t>for</w:t>
      </w:r>
      <w:r>
        <w:rPr>
          <w:spacing w:val="-4"/>
        </w:rPr>
        <w:t xml:space="preserve"> </w:t>
      </w:r>
      <w:r>
        <w:t>Priority</w:t>
      </w:r>
      <w:r>
        <w:rPr>
          <w:spacing w:val="-5"/>
        </w:rPr>
        <w:t xml:space="preserve"> </w:t>
      </w:r>
      <w:r>
        <w:t>Community</w:t>
      </w:r>
      <w:r>
        <w:rPr>
          <w:spacing w:val="-4"/>
        </w:rPr>
        <w:t xml:space="preserve"> </w:t>
      </w:r>
      <w:r>
        <w:t>Needs</w:t>
      </w:r>
      <w:r>
        <w:rPr>
          <w:spacing w:val="-5"/>
        </w:rPr>
        <w:t xml:space="preserve"> </w:t>
      </w:r>
      <w:r>
        <w:t>Not</w:t>
      </w:r>
      <w:r>
        <w:rPr>
          <w:spacing w:val="-4"/>
        </w:rPr>
        <w:t xml:space="preserve"> </w:t>
      </w:r>
      <w:r>
        <w:t>Addressed</w:t>
      </w:r>
      <w:r>
        <w:rPr>
          <w:spacing w:val="-23"/>
        </w:rPr>
        <w:t xml:space="preserve"> </w:t>
      </w:r>
      <w:r>
        <w:t>...........................................................</w:t>
      </w:r>
      <w:r>
        <w:rPr>
          <w:spacing w:val="-10"/>
        </w:rPr>
        <w:t xml:space="preserve"> </w:t>
      </w:r>
      <w:r>
        <w:t>-</w:t>
      </w:r>
      <w:r>
        <w:rPr>
          <w:spacing w:val="-4"/>
        </w:rPr>
        <w:t xml:space="preserve"> </w:t>
      </w:r>
      <w:r>
        <w:t>5</w:t>
      </w:r>
      <w:r>
        <w:rPr>
          <w:spacing w:val="-5"/>
        </w:rPr>
        <w:t xml:space="preserve"> </w:t>
      </w:r>
      <w:r>
        <w:t>-</w:t>
      </w:r>
    </w:p>
    <w:p w:rsidR="00057D42" w:rsidRDefault="005F656B">
      <w:pPr>
        <w:pStyle w:val="BodyText"/>
        <w:spacing w:before="5" w:line="403" w:lineRule="auto"/>
        <w:ind w:left="1916" w:right="1210" w:hanging="720"/>
        <w:jc w:val="both"/>
      </w:pPr>
      <w:r>
        <w:t>Community</w:t>
      </w:r>
      <w:r>
        <w:rPr>
          <w:spacing w:val="-13"/>
        </w:rPr>
        <w:t xml:space="preserve"> </w:t>
      </w:r>
      <w:r>
        <w:t>Health</w:t>
      </w:r>
      <w:r>
        <w:rPr>
          <w:spacing w:val="-6"/>
        </w:rPr>
        <w:t xml:space="preserve"> </w:t>
      </w:r>
      <w:r>
        <w:t>Needs</w:t>
      </w:r>
      <w:r>
        <w:rPr>
          <w:spacing w:val="-4"/>
        </w:rPr>
        <w:t xml:space="preserve"> </w:t>
      </w:r>
      <w:r>
        <w:t>Assessment</w:t>
      </w:r>
      <w:r>
        <w:rPr>
          <w:spacing w:val="-4"/>
        </w:rPr>
        <w:t xml:space="preserve"> </w:t>
      </w:r>
      <w:r>
        <w:t>(CHNA)</w:t>
      </w:r>
      <w:r>
        <w:rPr>
          <w:spacing w:val="-4"/>
        </w:rPr>
        <w:t xml:space="preserve"> </w:t>
      </w:r>
      <w:r>
        <w:t>Introduction</w:t>
      </w:r>
      <w:r>
        <w:rPr>
          <w:spacing w:val="-4"/>
        </w:rPr>
        <w:t xml:space="preserve"> </w:t>
      </w:r>
      <w:r>
        <w:t>and</w:t>
      </w:r>
      <w:r>
        <w:rPr>
          <w:spacing w:val="-4"/>
        </w:rPr>
        <w:t xml:space="preserve"> </w:t>
      </w:r>
      <w:r>
        <w:t>Background</w:t>
      </w:r>
      <w:r>
        <w:rPr>
          <w:spacing w:val="-13"/>
        </w:rPr>
        <w:t xml:space="preserve"> </w:t>
      </w:r>
      <w:r>
        <w:t>.......................................</w:t>
      </w:r>
      <w:r>
        <w:rPr>
          <w:spacing w:val="-9"/>
        </w:rPr>
        <w:t xml:space="preserve"> </w:t>
      </w:r>
      <w:r>
        <w:t>-</w:t>
      </w:r>
      <w:r>
        <w:rPr>
          <w:spacing w:val="-4"/>
        </w:rPr>
        <w:t xml:space="preserve"> </w:t>
      </w:r>
      <w:r>
        <w:t>5</w:t>
      </w:r>
      <w:r>
        <w:rPr>
          <w:spacing w:val="-4"/>
        </w:rPr>
        <w:t xml:space="preserve"> </w:t>
      </w:r>
      <w:r>
        <w:t>- Purpose</w:t>
      </w:r>
      <w:r>
        <w:rPr>
          <w:spacing w:val="-11"/>
        </w:rPr>
        <w:t xml:space="preserve"> </w:t>
      </w:r>
      <w:r>
        <w:t>of</w:t>
      </w:r>
      <w:r>
        <w:rPr>
          <w:spacing w:val="-4"/>
        </w:rPr>
        <w:t xml:space="preserve"> </w:t>
      </w:r>
      <w:r>
        <w:t>the</w:t>
      </w:r>
      <w:r>
        <w:rPr>
          <w:spacing w:val="-4"/>
        </w:rPr>
        <w:t xml:space="preserve"> </w:t>
      </w:r>
      <w:r>
        <w:t>Community</w:t>
      </w:r>
      <w:r>
        <w:rPr>
          <w:spacing w:val="-4"/>
        </w:rPr>
        <w:t xml:space="preserve"> </w:t>
      </w:r>
      <w:r>
        <w:t>Health</w:t>
      </w:r>
      <w:r>
        <w:rPr>
          <w:spacing w:val="-4"/>
        </w:rPr>
        <w:t xml:space="preserve"> </w:t>
      </w:r>
      <w:r>
        <w:t>Needs</w:t>
      </w:r>
      <w:r>
        <w:rPr>
          <w:spacing w:val="-4"/>
        </w:rPr>
        <w:t xml:space="preserve"> </w:t>
      </w:r>
      <w:r>
        <w:t>Assessment</w:t>
      </w:r>
      <w:r>
        <w:rPr>
          <w:spacing w:val="-13"/>
        </w:rPr>
        <w:t xml:space="preserve"> </w:t>
      </w:r>
      <w:r>
        <w:t>..............................................................</w:t>
      </w:r>
      <w:r>
        <w:rPr>
          <w:spacing w:val="-9"/>
        </w:rPr>
        <w:t xml:space="preserve"> </w:t>
      </w:r>
      <w:r>
        <w:t>-</w:t>
      </w:r>
      <w:r>
        <w:rPr>
          <w:spacing w:val="-4"/>
        </w:rPr>
        <w:t xml:space="preserve"> </w:t>
      </w:r>
      <w:r>
        <w:t>5</w:t>
      </w:r>
      <w:r>
        <w:rPr>
          <w:spacing w:val="-4"/>
        </w:rPr>
        <w:t xml:space="preserve"> </w:t>
      </w:r>
      <w:r>
        <w:t>- Project</w:t>
      </w:r>
      <w:r>
        <w:rPr>
          <w:spacing w:val="-5"/>
        </w:rPr>
        <w:t xml:space="preserve"> </w:t>
      </w:r>
      <w:r>
        <w:t>Collaborators..................................................................................................................</w:t>
      </w:r>
      <w:r>
        <w:rPr>
          <w:spacing w:val="-11"/>
        </w:rPr>
        <w:t xml:space="preserve"> </w:t>
      </w:r>
      <w:r>
        <w:t>-</w:t>
      </w:r>
      <w:r>
        <w:rPr>
          <w:spacing w:val="-5"/>
        </w:rPr>
        <w:t xml:space="preserve"> </w:t>
      </w:r>
      <w:r>
        <w:t>7</w:t>
      </w:r>
      <w:r>
        <w:rPr>
          <w:spacing w:val="-5"/>
        </w:rPr>
        <w:t xml:space="preserve"> </w:t>
      </w:r>
      <w:r>
        <w:t>-</w:t>
      </w:r>
    </w:p>
    <w:p w:rsidR="00057D42" w:rsidRDefault="005F656B">
      <w:pPr>
        <w:pStyle w:val="BodyText"/>
        <w:spacing w:line="403" w:lineRule="auto"/>
        <w:ind w:left="1916" w:right="1211"/>
        <w:jc w:val="both"/>
      </w:pPr>
      <w:r>
        <w:t>Role</w:t>
      </w:r>
      <w:r>
        <w:rPr>
          <w:spacing w:val="-3"/>
        </w:rPr>
        <w:t xml:space="preserve"> </w:t>
      </w:r>
      <w:r>
        <w:t>and</w:t>
      </w:r>
      <w:r>
        <w:rPr>
          <w:spacing w:val="-3"/>
        </w:rPr>
        <w:t xml:space="preserve"> </w:t>
      </w:r>
      <w:r>
        <w:t>Review</w:t>
      </w:r>
      <w:r>
        <w:rPr>
          <w:spacing w:val="-3"/>
        </w:rPr>
        <w:t xml:space="preserve"> </w:t>
      </w:r>
      <w:r>
        <w:t>of</w:t>
      </w:r>
      <w:r>
        <w:rPr>
          <w:spacing w:val="-3"/>
        </w:rPr>
        <w:t xml:space="preserve"> </w:t>
      </w:r>
      <w:r>
        <w:t>Previous</w:t>
      </w:r>
      <w:r>
        <w:rPr>
          <w:spacing w:val="-3"/>
        </w:rPr>
        <w:t xml:space="preserve"> </w:t>
      </w:r>
      <w:r>
        <w:t>Community</w:t>
      </w:r>
      <w:r>
        <w:rPr>
          <w:spacing w:val="-3"/>
        </w:rPr>
        <w:t xml:space="preserve"> </w:t>
      </w:r>
      <w:r>
        <w:t>Health</w:t>
      </w:r>
      <w:r>
        <w:rPr>
          <w:spacing w:val="-3"/>
        </w:rPr>
        <w:t xml:space="preserve"> </w:t>
      </w:r>
      <w:r>
        <w:t>Needs</w:t>
      </w:r>
      <w:r>
        <w:rPr>
          <w:spacing w:val="-3"/>
        </w:rPr>
        <w:t xml:space="preserve"> </w:t>
      </w:r>
      <w:r>
        <w:t>Assessments.......................................</w:t>
      </w:r>
      <w:r>
        <w:rPr>
          <w:spacing w:val="-9"/>
        </w:rPr>
        <w:t xml:space="preserve"> </w:t>
      </w:r>
      <w:r>
        <w:t>-</w:t>
      </w:r>
      <w:r>
        <w:rPr>
          <w:spacing w:val="-3"/>
        </w:rPr>
        <w:t xml:space="preserve"> </w:t>
      </w:r>
      <w:r>
        <w:t>7</w:t>
      </w:r>
      <w:r>
        <w:rPr>
          <w:spacing w:val="-3"/>
        </w:rPr>
        <w:t xml:space="preserve"> </w:t>
      </w:r>
      <w:r>
        <w:t xml:space="preserve">- </w:t>
      </w:r>
      <w:r>
        <w:rPr>
          <w:spacing w:val="-2"/>
        </w:rPr>
        <w:t>Methodology</w:t>
      </w:r>
      <w:r>
        <w:rPr>
          <w:spacing w:val="18"/>
        </w:rPr>
        <w:t xml:space="preserve"> </w:t>
      </w:r>
      <w:r>
        <w:rPr>
          <w:spacing w:val="-2"/>
        </w:rPr>
        <w:t>and</w:t>
      </w:r>
      <w:r>
        <w:rPr>
          <w:spacing w:val="18"/>
        </w:rPr>
        <w:t xml:space="preserve"> </w:t>
      </w:r>
      <w:r>
        <w:rPr>
          <w:spacing w:val="-2"/>
        </w:rPr>
        <w:t>Community</w:t>
      </w:r>
      <w:r>
        <w:rPr>
          <w:spacing w:val="19"/>
        </w:rPr>
        <w:t xml:space="preserve"> </w:t>
      </w:r>
      <w:r>
        <w:rPr>
          <w:spacing w:val="-2"/>
        </w:rPr>
        <w:t>Profile</w:t>
      </w:r>
      <w:r>
        <w:rPr>
          <w:spacing w:val="4"/>
        </w:rPr>
        <w:t xml:space="preserve"> </w:t>
      </w:r>
      <w:r>
        <w:rPr>
          <w:spacing w:val="-2"/>
        </w:rPr>
        <w:t>........................................................................................</w:t>
      </w:r>
      <w:r>
        <w:rPr>
          <w:spacing w:val="10"/>
        </w:rPr>
        <w:t xml:space="preserve"> </w:t>
      </w:r>
      <w:r>
        <w:rPr>
          <w:spacing w:val="-2"/>
        </w:rPr>
        <w:t>-</w:t>
      </w:r>
      <w:r>
        <w:rPr>
          <w:spacing w:val="18"/>
        </w:rPr>
        <w:t xml:space="preserve"> </w:t>
      </w:r>
      <w:r>
        <w:rPr>
          <w:spacing w:val="-2"/>
        </w:rPr>
        <w:t>9</w:t>
      </w:r>
      <w:r>
        <w:rPr>
          <w:spacing w:val="19"/>
        </w:rPr>
        <w:t xml:space="preserve"> </w:t>
      </w:r>
      <w:r>
        <w:rPr>
          <w:spacing w:val="-10"/>
        </w:rPr>
        <w:t>-</w:t>
      </w:r>
    </w:p>
    <w:p w:rsidR="00057D42" w:rsidRDefault="005F656B">
      <w:pPr>
        <w:pStyle w:val="BodyText"/>
        <w:ind w:left="1916"/>
        <w:jc w:val="both"/>
      </w:pPr>
      <w:r>
        <w:rPr>
          <w:spacing w:val="-2"/>
        </w:rPr>
        <w:t>Community</w:t>
      </w:r>
      <w:r>
        <w:rPr>
          <w:spacing w:val="39"/>
        </w:rPr>
        <w:t xml:space="preserve"> </w:t>
      </w:r>
      <w:r>
        <w:rPr>
          <w:spacing w:val="-2"/>
        </w:rPr>
        <w:t>Profile....................................................................................................................</w:t>
      </w:r>
      <w:r>
        <w:rPr>
          <w:spacing w:val="27"/>
        </w:rPr>
        <w:t xml:space="preserve"> </w:t>
      </w:r>
      <w:r>
        <w:rPr>
          <w:spacing w:val="-2"/>
        </w:rPr>
        <w:t>-</w:t>
      </w:r>
      <w:r>
        <w:rPr>
          <w:spacing w:val="40"/>
        </w:rPr>
        <w:t xml:space="preserve"> </w:t>
      </w:r>
      <w:r>
        <w:rPr>
          <w:spacing w:val="-2"/>
        </w:rPr>
        <w:t>10</w:t>
      </w:r>
      <w:r>
        <w:rPr>
          <w:spacing w:val="40"/>
        </w:rPr>
        <w:t xml:space="preserve"> </w:t>
      </w:r>
      <w:r>
        <w:rPr>
          <w:spacing w:val="-10"/>
        </w:rPr>
        <w:t>-</w:t>
      </w:r>
    </w:p>
    <w:p w:rsidR="00057D42" w:rsidRDefault="005F656B">
      <w:pPr>
        <w:pStyle w:val="BodyText"/>
        <w:spacing w:before="173"/>
        <w:ind w:right="1211"/>
        <w:jc w:val="right"/>
      </w:pPr>
      <w:r>
        <w:rPr>
          <w:spacing w:val="-2"/>
        </w:rPr>
        <w:t>Social</w:t>
      </w:r>
      <w:r>
        <w:rPr>
          <w:spacing w:val="13"/>
        </w:rPr>
        <w:t xml:space="preserve"> </w:t>
      </w:r>
      <w:r>
        <w:rPr>
          <w:spacing w:val="-2"/>
        </w:rPr>
        <w:t>Determinants</w:t>
      </w:r>
      <w:r>
        <w:rPr>
          <w:spacing w:val="13"/>
        </w:rPr>
        <w:t xml:space="preserve"> </w:t>
      </w:r>
      <w:r>
        <w:rPr>
          <w:spacing w:val="-2"/>
        </w:rPr>
        <w:t>of</w:t>
      </w:r>
      <w:r>
        <w:rPr>
          <w:spacing w:val="14"/>
        </w:rPr>
        <w:t xml:space="preserve"> </w:t>
      </w:r>
      <w:r>
        <w:rPr>
          <w:spacing w:val="-2"/>
        </w:rPr>
        <w:t>Health</w:t>
      </w:r>
      <w:r>
        <w:rPr>
          <w:spacing w:val="13"/>
        </w:rPr>
        <w:t xml:space="preserve"> </w:t>
      </w:r>
      <w:r>
        <w:rPr>
          <w:spacing w:val="-2"/>
        </w:rPr>
        <w:t>and</w:t>
      </w:r>
      <w:r>
        <w:rPr>
          <w:spacing w:val="13"/>
        </w:rPr>
        <w:t xml:space="preserve"> </w:t>
      </w:r>
      <w:r>
        <w:rPr>
          <w:spacing w:val="-2"/>
        </w:rPr>
        <w:t>Health</w:t>
      </w:r>
      <w:r>
        <w:rPr>
          <w:spacing w:val="14"/>
        </w:rPr>
        <w:t xml:space="preserve"> </w:t>
      </w:r>
      <w:r>
        <w:rPr>
          <w:spacing w:val="-2"/>
        </w:rPr>
        <w:t>Findings</w:t>
      </w:r>
      <w:r>
        <w:rPr>
          <w:spacing w:val="-8"/>
        </w:rPr>
        <w:t xml:space="preserve"> </w:t>
      </w:r>
      <w:r>
        <w:rPr>
          <w:spacing w:val="-2"/>
        </w:rPr>
        <w:t>..............................................................................</w:t>
      </w:r>
      <w:r>
        <w:rPr>
          <w:spacing w:val="5"/>
        </w:rPr>
        <w:t xml:space="preserve"> </w:t>
      </w:r>
      <w:r>
        <w:rPr>
          <w:spacing w:val="-2"/>
        </w:rPr>
        <w:t>-</w:t>
      </w:r>
      <w:r>
        <w:rPr>
          <w:spacing w:val="13"/>
        </w:rPr>
        <w:t xml:space="preserve"> </w:t>
      </w:r>
      <w:r>
        <w:rPr>
          <w:spacing w:val="-2"/>
        </w:rPr>
        <w:t>17</w:t>
      </w:r>
      <w:r>
        <w:rPr>
          <w:spacing w:val="14"/>
        </w:rPr>
        <w:t xml:space="preserve"> </w:t>
      </w:r>
      <w:r>
        <w:rPr>
          <w:spacing w:val="-10"/>
        </w:rPr>
        <w:t>-</w:t>
      </w:r>
    </w:p>
    <w:p w:rsidR="00057D42" w:rsidRDefault="005F656B">
      <w:pPr>
        <w:pStyle w:val="BodyText"/>
        <w:spacing w:before="183"/>
        <w:ind w:left="1916"/>
        <w:jc w:val="both"/>
      </w:pPr>
      <w:r>
        <w:rPr>
          <w:spacing w:val="-2"/>
        </w:rPr>
        <w:t>Housing</w:t>
      </w:r>
      <w:r>
        <w:rPr>
          <w:spacing w:val="23"/>
        </w:rPr>
        <w:t xml:space="preserve"> </w:t>
      </w:r>
      <w:r>
        <w:rPr>
          <w:spacing w:val="-2"/>
        </w:rPr>
        <w:t>and</w:t>
      </w:r>
      <w:r>
        <w:rPr>
          <w:spacing w:val="24"/>
        </w:rPr>
        <w:t xml:space="preserve"> </w:t>
      </w:r>
      <w:r>
        <w:rPr>
          <w:spacing w:val="-2"/>
        </w:rPr>
        <w:t>Homelessness</w:t>
      </w:r>
      <w:r>
        <w:rPr>
          <w:spacing w:val="2"/>
        </w:rPr>
        <w:t xml:space="preserve"> </w:t>
      </w:r>
      <w:r>
        <w:rPr>
          <w:spacing w:val="-2"/>
        </w:rPr>
        <w:t>......................................................................................................</w:t>
      </w:r>
      <w:r>
        <w:rPr>
          <w:spacing w:val="13"/>
        </w:rPr>
        <w:t xml:space="preserve"> </w:t>
      </w:r>
      <w:r>
        <w:rPr>
          <w:spacing w:val="-2"/>
        </w:rPr>
        <w:t>-</w:t>
      </w:r>
      <w:r>
        <w:rPr>
          <w:spacing w:val="24"/>
        </w:rPr>
        <w:t xml:space="preserve"> </w:t>
      </w:r>
      <w:r>
        <w:rPr>
          <w:spacing w:val="-2"/>
        </w:rPr>
        <w:t>18</w:t>
      </w:r>
      <w:r>
        <w:rPr>
          <w:spacing w:val="24"/>
        </w:rPr>
        <w:t xml:space="preserve"> </w:t>
      </w:r>
      <w:r>
        <w:rPr>
          <w:spacing w:val="-10"/>
        </w:rPr>
        <w:t>-</w:t>
      </w:r>
    </w:p>
    <w:p w:rsidR="00057D42" w:rsidRDefault="005F656B">
      <w:pPr>
        <w:pStyle w:val="BodyText"/>
        <w:spacing w:before="182"/>
        <w:ind w:left="1916"/>
        <w:jc w:val="both"/>
      </w:pPr>
      <w:r>
        <w:rPr>
          <w:spacing w:val="-2"/>
        </w:rPr>
        <w:t>Income</w:t>
      </w:r>
      <w:r>
        <w:rPr>
          <w:spacing w:val="30"/>
        </w:rPr>
        <w:t xml:space="preserve"> </w:t>
      </w:r>
      <w:r>
        <w:rPr>
          <w:spacing w:val="-2"/>
        </w:rPr>
        <w:t>and</w:t>
      </w:r>
      <w:r>
        <w:rPr>
          <w:spacing w:val="30"/>
        </w:rPr>
        <w:t xml:space="preserve"> </w:t>
      </w:r>
      <w:r>
        <w:rPr>
          <w:spacing w:val="-2"/>
        </w:rPr>
        <w:t>Poverty..................................................................................................................</w:t>
      </w:r>
      <w:r>
        <w:rPr>
          <w:spacing w:val="18"/>
        </w:rPr>
        <w:t xml:space="preserve"> </w:t>
      </w:r>
      <w:r>
        <w:rPr>
          <w:spacing w:val="-2"/>
        </w:rPr>
        <w:t>-</w:t>
      </w:r>
      <w:r>
        <w:rPr>
          <w:spacing w:val="30"/>
        </w:rPr>
        <w:t xml:space="preserve"> </w:t>
      </w:r>
      <w:r>
        <w:rPr>
          <w:spacing w:val="-2"/>
        </w:rPr>
        <w:t>22</w:t>
      </w:r>
      <w:r>
        <w:rPr>
          <w:spacing w:val="31"/>
        </w:rPr>
        <w:t xml:space="preserve"> </w:t>
      </w:r>
      <w:r>
        <w:rPr>
          <w:spacing w:val="-10"/>
        </w:rPr>
        <w:t>-</w:t>
      </w:r>
    </w:p>
    <w:p w:rsidR="00057D42" w:rsidRDefault="005F656B">
      <w:pPr>
        <w:pStyle w:val="BodyText"/>
        <w:spacing w:before="183"/>
        <w:ind w:left="1916"/>
        <w:jc w:val="both"/>
      </w:pPr>
      <w:r>
        <w:rPr>
          <w:spacing w:val="-2"/>
        </w:rPr>
        <w:t>Employment</w:t>
      </w:r>
      <w:r>
        <w:rPr>
          <w:spacing w:val="36"/>
        </w:rPr>
        <w:t xml:space="preserve"> </w:t>
      </w:r>
      <w:r>
        <w:rPr>
          <w:spacing w:val="-2"/>
        </w:rPr>
        <w:t>.............................................................................................................................</w:t>
      </w:r>
      <w:r>
        <w:rPr>
          <w:spacing w:val="24"/>
        </w:rPr>
        <w:t xml:space="preserve"> </w:t>
      </w:r>
      <w:r>
        <w:rPr>
          <w:spacing w:val="-2"/>
        </w:rPr>
        <w:t>-</w:t>
      </w:r>
      <w:r>
        <w:rPr>
          <w:spacing w:val="37"/>
        </w:rPr>
        <w:t xml:space="preserve"> </w:t>
      </w:r>
      <w:r>
        <w:rPr>
          <w:spacing w:val="-2"/>
        </w:rPr>
        <w:t>23</w:t>
      </w:r>
      <w:r>
        <w:rPr>
          <w:spacing w:val="37"/>
        </w:rPr>
        <w:t xml:space="preserve"> </w:t>
      </w:r>
      <w:r>
        <w:rPr>
          <w:spacing w:val="-10"/>
        </w:rPr>
        <w:t>-</w:t>
      </w:r>
    </w:p>
    <w:p w:rsidR="00057D42" w:rsidRDefault="005F656B">
      <w:pPr>
        <w:pStyle w:val="BodyText"/>
        <w:spacing w:before="178"/>
        <w:ind w:left="1916"/>
        <w:jc w:val="both"/>
      </w:pPr>
      <w:r>
        <w:rPr>
          <w:spacing w:val="-2"/>
        </w:rPr>
        <w:t>Education..................................................................................................................................</w:t>
      </w:r>
      <w:r>
        <w:rPr>
          <w:spacing w:val="42"/>
        </w:rPr>
        <w:t xml:space="preserve"> </w:t>
      </w:r>
      <w:r>
        <w:rPr>
          <w:spacing w:val="-2"/>
        </w:rPr>
        <w:t>-</w:t>
      </w:r>
      <w:r>
        <w:rPr>
          <w:spacing w:val="57"/>
        </w:rPr>
        <w:t xml:space="preserve"> </w:t>
      </w:r>
      <w:r>
        <w:rPr>
          <w:spacing w:val="-2"/>
        </w:rPr>
        <w:t>25</w:t>
      </w:r>
      <w:r>
        <w:rPr>
          <w:spacing w:val="58"/>
        </w:rPr>
        <w:t xml:space="preserve"> </w:t>
      </w:r>
      <w:r>
        <w:rPr>
          <w:spacing w:val="-10"/>
        </w:rPr>
        <w:t>-</w:t>
      </w:r>
    </w:p>
    <w:p w:rsidR="00057D42" w:rsidRDefault="005F656B">
      <w:pPr>
        <w:pStyle w:val="BodyText"/>
        <w:spacing w:before="182"/>
        <w:ind w:left="1916"/>
        <w:jc w:val="both"/>
      </w:pPr>
      <w:r>
        <w:rPr>
          <w:spacing w:val="-2"/>
        </w:rPr>
        <w:t>Transportation</w:t>
      </w:r>
      <w:r>
        <w:rPr>
          <w:spacing w:val="-12"/>
        </w:rPr>
        <w:t xml:space="preserve"> </w:t>
      </w:r>
      <w:r>
        <w:rPr>
          <w:spacing w:val="-2"/>
        </w:rPr>
        <w:t>..........................................................................................................................</w:t>
      </w:r>
      <w:r>
        <w:rPr>
          <w:spacing w:val="30"/>
        </w:rPr>
        <w:t xml:space="preserve"> </w:t>
      </w:r>
      <w:r>
        <w:rPr>
          <w:spacing w:val="-2"/>
        </w:rPr>
        <w:t>-</w:t>
      </w:r>
      <w:r>
        <w:rPr>
          <w:spacing w:val="44"/>
        </w:rPr>
        <w:t xml:space="preserve"> </w:t>
      </w:r>
      <w:r>
        <w:rPr>
          <w:spacing w:val="-2"/>
        </w:rPr>
        <w:t>26</w:t>
      </w:r>
      <w:r>
        <w:rPr>
          <w:spacing w:val="44"/>
        </w:rPr>
        <w:t xml:space="preserve"> </w:t>
      </w:r>
      <w:r>
        <w:rPr>
          <w:spacing w:val="-10"/>
        </w:rPr>
        <w:t>-</w:t>
      </w:r>
    </w:p>
    <w:p w:rsidR="00057D42" w:rsidRDefault="005F656B">
      <w:pPr>
        <w:pStyle w:val="BodyText"/>
        <w:spacing w:before="183"/>
        <w:ind w:left="1916"/>
        <w:jc w:val="both"/>
      </w:pPr>
      <w:r>
        <w:rPr>
          <w:spacing w:val="-2"/>
        </w:rPr>
        <w:t>Food</w:t>
      </w:r>
      <w:r>
        <w:rPr>
          <w:spacing w:val="30"/>
        </w:rPr>
        <w:t xml:space="preserve"> </w:t>
      </w:r>
      <w:r>
        <w:rPr>
          <w:spacing w:val="-2"/>
        </w:rPr>
        <w:t>Access</w:t>
      </w:r>
      <w:r>
        <w:rPr>
          <w:spacing w:val="14"/>
        </w:rPr>
        <w:t xml:space="preserve"> </w:t>
      </w:r>
      <w:r>
        <w:rPr>
          <w:spacing w:val="-2"/>
        </w:rPr>
        <w:t>..............................................................................................................................</w:t>
      </w:r>
      <w:r>
        <w:rPr>
          <w:spacing w:val="19"/>
        </w:rPr>
        <w:t xml:space="preserve"> </w:t>
      </w:r>
      <w:r>
        <w:rPr>
          <w:spacing w:val="-2"/>
        </w:rPr>
        <w:t>-</w:t>
      </w:r>
      <w:r>
        <w:rPr>
          <w:spacing w:val="31"/>
        </w:rPr>
        <w:t xml:space="preserve"> </w:t>
      </w:r>
      <w:r>
        <w:rPr>
          <w:spacing w:val="-2"/>
        </w:rPr>
        <w:t>27</w:t>
      </w:r>
      <w:r>
        <w:rPr>
          <w:spacing w:val="31"/>
        </w:rPr>
        <w:t xml:space="preserve"> </w:t>
      </w:r>
      <w:r>
        <w:rPr>
          <w:spacing w:val="-10"/>
        </w:rPr>
        <w:t>-</w:t>
      </w:r>
    </w:p>
    <w:p w:rsidR="00057D42" w:rsidRDefault="005F656B">
      <w:pPr>
        <w:pStyle w:val="BodyText"/>
        <w:spacing w:before="178"/>
        <w:ind w:left="1916"/>
        <w:jc w:val="both"/>
      </w:pPr>
      <w:r>
        <w:rPr>
          <w:spacing w:val="-2"/>
        </w:rPr>
        <w:t>Social</w:t>
      </w:r>
      <w:r>
        <w:rPr>
          <w:spacing w:val="28"/>
        </w:rPr>
        <w:t xml:space="preserve"> </w:t>
      </w:r>
      <w:r>
        <w:rPr>
          <w:spacing w:val="-2"/>
        </w:rPr>
        <w:t>Environments</w:t>
      </w:r>
      <w:r>
        <w:rPr>
          <w:spacing w:val="24"/>
        </w:rPr>
        <w:t xml:space="preserve"> </w:t>
      </w:r>
      <w:r>
        <w:rPr>
          <w:spacing w:val="-2"/>
        </w:rPr>
        <w:t>.................................................................................................................</w:t>
      </w:r>
      <w:r>
        <w:rPr>
          <w:spacing w:val="17"/>
        </w:rPr>
        <w:t xml:space="preserve"> </w:t>
      </w:r>
      <w:r>
        <w:rPr>
          <w:spacing w:val="-2"/>
        </w:rPr>
        <w:t>-</w:t>
      </w:r>
      <w:r>
        <w:rPr>
          <w:spacing w:val="29"/>
        </w:rPr>
        <w:t xml:space="preserve"> </w:t>
      </w:r>
      <w:r>
        <w:rPr>
          <w:spacing w:val="-2"/>
        </w:rPr>
        <w:t>28</w:t>
      </w:r>
      <w:r>
        <w:rPr>
          <w:spacing w:val="29"/>
        </w:rPr>
        <w:t xml:space="preserve"> </w:t>
      </w:r>
      <w:r>
        <w:rPr>
          <w:spacing w:val="-10"/>
        </w:rPr>
        <w:t>-</w:t>
      </w:r>
    </w:p>
    <w:p w:rsidR="00057D42" w:rsidRDefault="005F656B">
      <w:pPr>
        <w:pStyle w:val="BodyText"/>
        <w:spacing w:before="182"/>
        <w:ind w:left="1916"/>
        <w:jc w:val="both"/>
      </w:pPr>
      <w:r>
        <w:rPr>
          <w:spacing w:val="-2"/>
        </w:rPr>
        <w:t>Environment</w:t>
      </w:r>
      <w:r>
        <w:rPr>
          <w:spacing w:val="23"/>
        </w:rPr>
        <w:t xml:space="preserve"> </w:t>
      </w:r>
      <w:r>
        <w:rPr>
          <w:spacing w:val="-2"/>
        </w:rPr>
        <w:t>and</w:t>
      </w:r>
      <w:r>
        <w:rPr>
          <w:spacing w:val="24"/>
        </w:rPr>
        <w:t xml:space="preserve"> </w:t>
      </w:r>
      <w:r>
        <w:rPr>
          <w:spacing w:val="-2"/>
        </w:rPr>
        <w:t>Safety</w:t>
      </w:r>
      <w:r>
        <w:rPr>
          <w:spacing w:val="8"/>
        </w:rPr>
        <w:t xml:space="preserve"> </w:t>
      </w:r>
      <w:r>
        <w:rPr>
          <w:spacing w:val="-2"/>
        </w:rPr>
        <w:t>...........................................................................................................</w:t>
      </w:r>
      <w:r>
        <w:rPr>
          <w:spacing w:val="13"/>
        </w:rPr>
        <w:t xml:space="preserve"> </w:t>
      </w:r>
      <w:r>
        <w:rPr>
          <w:spacing w:val="-2"/>
        </w:rPr>
        <w:t>-</w:t>
      </w:r>
      <w:r>
        <w:rPr>
          <w:spacing w:val="24"/>
        </w:rPr>
        <w:t xml:space="preserve"> </w:t>
      </w:r>
      <w:r>
        <w:rPr>
          <w:spacing w:val="-2"/>
        </w:rPr>
        <w:t>29</w:t>
      </w:r>
      <w:r>
        <w:rPr>
          <w:spacing w:val="24"/>
        </w:rPr>
        <w:t xml:space="preserve"> </w:t>
      </w:r>
      <w:r>
        <w:rPr>
          <w:spacing w:val="-10"/>
        </w:rPr>
        <w:t>-</w:t>
      </w:r>
    </w:p>
    <w:p w:rsidR="00057D42" w:rsidRDefault="005F656B">
      <w:pPr>
        <w:pStyle w:val="BodyText"/>
        <w:spacing w:before="189"/>
        <w:ind w:right="1200"/>
        <w:jc w:val="right"/>
      </w:pPr>
      <w:r>
        <w:t>I</w:t>
      </w:r>
    </w:p>
    <w:p w:rsidR="00057D42" w:rsidRDefault="00057D42">
      <w:pPr>
        <w:jc w:val="right"/>
        <w:sectPr w:rsidR="00057D42">
          <w:footerReference w:type="even" r:id="rId116"/>
          <w:pgSz w:w="12240" w:h="15840"/>
          <w:pgMar w:top="1360" w:right="240" w:bottom="280" w:left="240" w:header="0" w:footer="0" w:gutter="0"/>
          <w:cols w:space="720"/>
        </w:sectPr>
      </w:pPr>
    </w:p>
    <w:p w:rsidR="00057D42" w:rsidRDefault="005F656B">
      <w:pPr>
        <w:pStyle w:val="BodyText"/>
        <w:tabs>
          <w:tab w:val="left" w:leader="dot" w:pos="9992"/>
        </w:tabs>
        <w:spacing w:before="79"/>
        <w:ind w:left="1917"/>
      </w:pPr>
      <w:r>
        <w:t>Crime</w:t>
      </w:r>
      <w:r>
        <w:rPr>
          <w:spacing w:val="-4"/>
        </w:rPr>
        <w:t xml:space="preserve"> </w:t>
      </w:r>
      <w:r>
        <w:t>and</w:t>
      </w:r>
      <w:r>
        <w:rPr>
          <w:spacing w:val="-4"/>
        </w:rPr>
        <w:t xml:space="preserve"> </w:t>
      </w:r>
      <w:r>
        <w:rPr>
          <w:spacing w:val="-2"/>
        </w:rPr>
        <w:t>Violence</w:t>
      </w:r>
      <w:r>
        <w:rPr>
          <w:rFonts w:ascii="Times New Roman"/>
        </w:rPr>
        <w:tab/>
      </w:r>
      <w:r>
        <w:t>.</w:t>
      </w:r>
      <w:r>
        <w:rPr>
          <w:spacing w:val="-11"/>
        </w:rPr>
        <w:t xml:space="preserve"> </w:t>
      </w:r>
      <w:r>
        <w:t>-</w:t>
      </w:r>
      <w:r>
        <w:rPr>
          <w:spacing w:val="-1"/>
        </w:rPr>
        <w:t xml:space="preserve"> </w:t>
      </w:r>
      <w:r>
        <w:t>30</w:t>
      </w:r>
      <w:r>
        <w:rPr>
          <w:spacing w:val="-1"/>
        </w:rPr>
        <w:t xml:space="preserve"> </w:t>
      </w:r>
      <w:r>
        <w:rPr>
          <w:spacing w:val="-10"/>
        </w:rPr>
        <w:t>-</w:t>
      </w:r>
    </w:p>
    <w:p w:rsidR="00057D42" w:rsidRDefault="005F656B">
      <w:pPr>
        <w:pStyle w:val="BodyText"/>
        <w:spacing w:before="183"/>
        <w:ind w:right="1209"/>
        <w:jc w:val="right"/>
      </w:pPr>
      <w:r>
        <w:rPr>
          <w:spacing w:val="-2"/>
        </w:rPr>
        <w:t>Community</w:t>
      </w:r>
      <w:r>
        <w:rPr>
          <w:spacing w:val="26"/>
        </w:rPr>
        <w:t xml:space="preserve"> </w:t>
      </w:r>
      <w:r>
        <w:rPr>
          <w:spacing w:val="-2"/>
        </w:rPr>
        <w:t>Health</w:t>
      </w:r>
      <w:r>
        <w:rPr>
          <w:spacing w:val="27"/>
        </w:rPr>
        <w:t xml:space="preserve"> </w:t>
      </w:r>
      <w:r>
        <w:rPr>
          <w:spacing w:val="-2"/>
        </w:rPr>
        <w:t>Issues</w:t>
      </w:r>
      <w:r>
        <w:rPr>
          <w:spacing w:val="-6"/>
        </w:rPr>
        <w:t xml:space="preserve"> </w:t>
      </w:r>
      <w:r>
        <w:rPr>
          <w:spacing w:val="-2"/>
        </w:rPr>
        <w:t>......................................................................................................................</w:t>
      </w:r>
      <w:r>
        <w:rPr>
          <w:spacing w:val="16"/>
        </w:rPr>
        <w:t xml:space="preserve"> </w:t>
      </w:r>
      <w:r>
        <w:rPr>
          <w:spacing w:val="-2"/>
        </w:rPr>
        <w:t>-</w:t>
      </w:r>
      <w:r>
        <w:rPr>
          <w:spacing w:val="27"/>
        </w:rPr>
        <w:t xml:space="preserve"> </w:t>
      </w:r>
      <w:r>
        <w:rPr>
          <w:spacing w:val="-2"/>
        </w:rPr>
        <w:t>30</w:t>
      </w:r>
      <w:r>
        <w:rPr>
          <w:spacing w:val="27"/>
        </w:rPr>
        <w:t xml:space="preserve"> </w:t>
      </w:r>
      <w:r>
        <w:rPr>
          <w:spacing w:val="-10"/>
        </w:rPr>
        <w:t>-</w:t>
      </w:r>
    </w:p>
    <w:p w:rsidR="00057D42" w:rsidRDefault="005F656B">
      <w:pPr>
        <w:pStyle w:val="BodyText"/>
        <w:spacing w:before="177"/>
        <w:ind w:left="1538" w:right="1209"/>
        <w:jc w:val="right"/>
      </w:pPr>
      <w:r>
        <w:rPr>
          <w:spacing w:val="-2"/>
        </w:rPr>
        <w:t>Overall</w:t>
      </w:r>
      <w:r>
        <w:rPr>
          <w:spacing w:val="20"/>
        </w:rPr>
        <w:t xml:space="preserve"> </w:t>
      </w:r>
      <w:r>
        <w:rPr>
          <w:spacing w:val="-2"/>
        </w:rPr>
        <w:t>Health</w:t>
      </w:r>
      <w:r>
        <w:rPr>
          <w:spacing w:val="21"/>
        </w:rPr>
        <w:t xml:space="preserve"> </w:t>
      </w:r>
      <w:r>
        <w:rPr>
          <w:spacing w:val="-2"/>
        </w:rPr>
        <w:t>and</w:t>
      </w:r>
      <w:r>
        <w:rPr>
          <w:spacing w:val="20"/>
        </w:rPr>
        <w:t xml:space="preserve"> </w:t>
      </w:r>
      <w:r>
        <w:rPr>
          <w:spacing w:val="-2"/>
        </w:rPr>
        <w:t>Mortality</w:t>
      </w:r>
      <w:r>
        <w:rPr>
          <w:spacing w:val="-12"/>
        </w:rPr>
        <w:t xml:space="preserve"> </w:t>
      </w:r>
      <w:r>
        <w:rPr>
          <w:spacing w:val="-2"/>
        </w:rPr>
        <w:t>....................................................................................................</w:t>
      </w:r>
      <w:r>
        <w:rPr>
          <w:spacing w:val="10"/>
        </w:rPr>
        <w:t xml:space="preserve"> </w:t>
      </w:r>
      <w:r>
        <w:rPr>
          <w:spacing w:val="-2"/>
        </w:rPr>
        <w:t>-</w:t>
      </w:r>
      <w:r>
        <w:rPr>
          <w:spacing w:val="21"/>
        </w:rPr>
        <w:t xml:space="preserve"> </w:t>
      </w:r>
      <w:r>
        <w:rPr>
          <w:spacing w:val="-2"/>
        </w:rPr>
        <w:t>30</w:t>
      </w:r>
      <w:r>
        <w:rPr>
          <w:spacing w:val="21"/>
        </w:rPr>
        <w:t xml:space="preserve"> </w:t>
      </w:r>
      <w:r>
        <w:rPr>
          <w:spacing w:val="-10"/>
        </w:rPr>
        <w:t>-</w:t>
      </w:r>
    </w:p>
    <w:p w:rsidR="00057D42" w:rsidRDefault="005F656B">
      <w:pPr>
        <w:pStyle w:val="BodyText"/>
        <w:spacing w:before="183"/>
        <w:ind w:left="1538" w:right="1209"/>
        <w:jc w:val="right"/>
      </w:pPr>
      <w:r>
        <w:rPr>
          <w:spacing w:val="-2"/>
        </w:rPr>
        <w:t>Chronic</w:t>
      </w:r>
      <w:r>
        <w:rPr>
          <w:spacing w:val="28"/>
        </w:rPr>
        <w:t xml:space="preserve"> </w:t>
      </w:r>
      <w:r>
        <w:rPr>
          <w:spacing w:val="-2"/>
        </w:rPr>
        <w:t>Disease</w:t>
      </w:r>
      <w:r>
        <w:rPr>
          <w:spacing w:val="29"/>
        </w:rPr>
        <w:t xml:space="preserve"> </w:t>
      </w:r>
      <w:r>
        <w:rPr>
          <w:spacing w:val="-2"/>
        </w:rPr>
        <w:t>........................................................................................................................</w:t>
      </w:r>
      <w:r>
        <w:rPr>
          <w:spacing w:val="18"/>
        </w:rPr>
        <w:t xml:space="preserve"> </w:t>
      </w:r>
      <w:r>
        <w:rPr>
          <w:spacing w:val="-2"/>
        </w:rPr>
        <w:t>-</w:t>
      </w:r>
      <w:r>
        <w:rPr>
          <w:spacing w:val="29"/>
        </w:rPr>
        <w:t xml:space="preserve"> </w:t>
      </w:r>
      <w:r>
        <w:rPr>
          <w:spacing w:val="-2"/>
        </w:rPr>
        <w:t>34</w:t>
      </w:r>
      <w:r>
        <w:rPr>
          <w:spacing w:val="29"/>
        </w:rPr>
        <w:t xml:space="preserve"> </w:t>
      </w:r>
      <w:r>
        <w:rPr>
          <w:spacing w:val="-10"/>
        </w:rPr>
        <w:t>-</w:t>
      </w:r>
    </w:p>
    <w:p w:rsidR="00057D42" w:rsidRDefault="005F656B">
      <w:pPr>
        <w:pStyle w:val="BodyText"/>
        <w:spacing w:before="182"/>
        <w:ind w:left="1538" w:right="1209"/>
        <w:jc w:val="right"/>
      </w:pPr>
      <w:r>
        <w:rPr>
          <w:spacing w:val="-2"/>
        </w:rPr>
        <w:t>Alzheimer’s</w:t>
      </w:r>
      <w:r>
        <w:rPr>
          <w:spacing w:val="32"/>
        </w:rPr>
        <w:t xml:space="preserve"> </w:t>
      </w:r>
      <w:r>
        <w:rPr>
          <w:spacing w:val="-2"/>
        </w:rPr>
        <w:t>Disease</w:t>
      </w:r>
      <w:r>
        <w:rPr>
          <w:spacing w:val="-12"/>
        </w:rPr>
        <w:t xml:space="preserve"> </w:t>
      </w:r>
      <w:r>
        <w:rPr>
          <w:spacing w:val="-2"/>
        </w:rPr>
        <w:t>..................................................................................................................</w:t>
      </w:r>
      <w:r>
        <w:rPr>
          <w:spacing w:val="20"/>
        </w:rPr>
        <w:t xml:space="preserve"> </w:t>
      </w:r>
      <w:r>
        <w:rPr>
          <w:spacing w:val="-2"/>
        </w:rPr>
        <w:t>-</w:t>
      </w:r>
      <w:r>
        <w:rPr>
          <w:spacing w:val="32"/>
        </w:rPr>
        <w:t xml:space="preserve"> </w:t>
      </w:r>
      <w:r>
        <w:rPr>
          <w:spacing w:val="-2"/>
        </w:rPr>
        <w:t>39</w:t>
      </w:r>
      <w:r>
        <w:rPr>
          <w:spacing w:val="33"/>
        </w:rPr>
        <w:t xml:space="preserve"> </w:t>
      </w:r>
      <w:r>
        <w:rPr>
          <w:spacing w:val="-10"/>
        </w:rPr>
        <w:t>-</w:t>
      </w:r>
    </w:p>
    <w:p w:rsidR="00057D42" w:rsidRDefault="005F656B">
      <w:pPr>
        <w:pStyle w:val="BodyText"/>
        <w:spacing w:before="183"/>
        <w:ind w:left="1538" w:right="1209"/>
        <w:jc w:val="right"/>
      </w:pPr>
      <w:r>
        <w:rPr>
          <w:spacing w:val="-2"/>
        </w:rPr>
        <w:t>Behavioral</w:t>
      </w:r>
      <w:r>
        <w:rPr>
          <w:spacing w:val="29"/>
        </w:rPr>
        <w:t xml:space="preserve"> </w:t>
      </w:r>
      <w:r>
        <w:rPr>
          <w:spacing w:val="-2"/>
        </w:rPr>
        <w:t>Health</w:t>
      </w:r>
      <w:r>
        <w:rPr>
          <w:spacing w:val="18"/>
        </w:rPr>
        <w:t xml:space="preserve"> </w:t>
      </w:r>
      <w:r>
        <w:rPr>
          <w:spacing w:val="-2"/>
        </w:rPr>
        <w:t>.....................................................................................................................</w:t>
      </w:r>
      <w:r>
        <w:rPr>
          <w:spacing w:val="18"/>
        </w:rPr>
        <w:t xml:space="preserve"> </w:t>
      </w:r>
      <w:r>
        <w:rPr>
          <w:spacing w:val="-2"/>
        </w:rPr>
        <w:t>-</w:t>
      </w:r>
      <w:r>
        <w:rPr>
          <w:spacing w:val="30"/>
        </w:rPr>
        <w:t xml:space="preserve"> </w:t>
      </w:r>
      <w:r>
        <w:rPr>
          <w:spacing w:val="-2"/>
        </w:rPr>
        <w:t>39</w:t>
      </w:r>
      <w:r>
        <w:rPr>
          <w:spacing w:val="30"/>
        </w:rPr>
        <w:t xml:space="preserve"> </w:t>
      </w:r>
      <w:r>
        <w:rPr>
          <w:spacing w:val="-10"/>
        </w:rPr>
        <w:t>-</w:t>
      </w:r>
    </w:p>
    <w:p w:rsidR="00057D42" w:rsidRDefault="005F656B">
      <w:pPr>
        <w:pStyle w:val="BodyText"/>
        <w:spacing w:before="178"/>
        <w:ind w:left="1538" w:right="1209"/>
        <w:jc w:val="right"/>
      </w:pPr>
      <w:r>
        <w:rPr>
          <w:spacing w:val="-2"/>
        </w:rPr>
        <w:t>Maternal</w:t>
      </w:r>
      <w:r>
        <w:rPr>
          <w:spacing w:val="22"/>
        </w:rPr>
        <w:t xml:space="preserve"> </w:t>
      </w:r>
      <w:r>
        <w:rPr>
          <w:spacing w:val="-2"/>
        </w:rPr>
        <w:t>and</w:t>
      </w:r>
      <w:r>
        <w:rPr>
          <w:spacing w:val="23"/>
        </w:rPr>
        <w:t xml:space="preserve"> </w:t>
      </w:r>
      <w:r>
        <w:rPr>
          <w:spacing w:val="-2"/>
        </w:rPr>
        <w:t>Child</w:t>
      </w:r>
      <w:r>
        <w:rPr>
          <w:spacing w:val="23"/>
        </w:rPr>
        <w:t xml:space="preserve"> </w:t>
      </w:r>
      <w:r>
        <w:rPr>
          <w:spacing w:val="-2"/>
        </w:rPr>
        <w:t>Health........................................................................................................</w:t>
      </w:r>
      <w:r>
        <w:rPr>
          <w:spacing w:val="13"/>
        </w:rPr>
        <w:t xml:space="preserve"> </w:t>
      </w:r>
      <w:r>
        <w:rPr>
          <w:spacing w:val="-2"/>
        </w:rPr>
        <w:t>-</w:t>
      </w:r>
      <w:r>
        <w:rPr>
          <w:spacing w:val="23"/>
        </w:rPr>
        <w:t xml:space="preserve"> </w:t>
      </w:r>
      <w:r>
        <w:rPr>
          <w:spacing w:val="-2"/>
        </w:rPr>
        <w:t>46</w:t>
      </w:r>
      <w:r>
        <w:rPr>
          <w:spacing w:val="23"/>
        </w:rPr>
        <w:t xml:space="preserve"> </w:t>
      </w:r>
      <w:r>
        <w:rPr>
          <w:spacing w:val="-10"/>
        </w:rPr>
        <w:t>-</w:t>
      </w:r>
    </w:p>
    <w:p w:rsidR="00057D42" w:rsidRDefault="005F656B">
      <w:pPr>
        <w:pStyle w:val="BodyText"/>
        <w:spacing w:before="182"/>
        <w:ind w:left="1538" w:right="1209"/>
        <w:jc w:val="right"/>
      </w:pPr>
      <w:r>
        <w:rPr>
          <w:spacing w:val="-2"/>
        </w:rPr>
        <w:t>Infectious</w:t>
      </w:r>
      <w:r>
        <w:rPr>
          <w:spacing w:val="33"/>
        </w:rPr>
        <w:t xml:space="preserve"> </w:t>
      </w:r>
      <w:r>
        <w:rPr>
          <w:spacing w:val="-2"/>
        </w:rPr>
        <w:t>Disease</w:t>
      </w:r>
      <w:r>
        <w:rPr>
          <w:spacing w:val="-21"/>
        </w:rPr>
        <w:t xml:space="preserve"> </w:t>
      </w:r>
      <w:r>
        <w:rPr>
          <w:spacing w:val="-2"/>
        </w:rPr>
        <w:t>.....................................................................................................................</w:t>
      </w:r>
      <w:r>
        <w:rPr>
          <w:spacing w:val="21"/>
        </w:rPr>
        <w:t xml:space="preserve"> </w:t>
      </w:r>
      <w:r>
        <w:rPr>
          <w:spacing w:val="-2"/>
        </w:rPr>
        <w:t>-</w:t>
      </w:r>
      <w:r>
        <w:rPr>
          <w:spacing w:val="34"/>
        </w:rPr>
        <w:t xml:space="preserve"> </w:t>
      </w:r>
      <w:r>
        <w:rPr>
          <w:spacing w:val="-2"/>
        </w:rPr>
        <w:t>47</w:t>
      </w:r>
      <w:r>
        <w:rPr>
          <w:spacing w:val="34"/>
        </w:rPr>
        <w:t xml:space="preserve"> </w:t>
      </w:r>
      <w:r>
        <w:rPr>
          <w:spacing w:val="-10"/>
        </w:rPr>
        <w:t>-</w:t>
      </w:r>
    </w:p>
    <w:p w:rsidR="00057D42" w:rsidRDefault="005F656B">
      <w:pPr>
        <w:pStyle w:val="BodyText"/>
        <w:spacing w:before="183"/>
        <w:ind w:left="1538" w:right="1209"/>
        <w:jc w:val="right"/>
      </w:pPr>
      <w:r>
        <w:rPr>
          <w:spacing w:val="-2"/>
        </w:rPr>
        <w:t>Health</w:t>
      </w:r>
      <w:r>
        <w:rPr>
          <w:spacing w:val="23"/>
        </w:rPr>
        <w:t xml:space="preserve"> </w:t>
      </w:r>
      <w:r>
        <w:rPr>
          <w:spacing w:val="-2"/>
        </w:rPr>
        <w:t>Care</w:t>
      </w:r>
      <w:r>
        <w:rPr>
          <w:spacing w:val="24"/>
        </w:rPr>
        <w:t xml:space="preserve"> </w:t>
      </w:r>
      <w:r>
        <w:rPr>
          <w:spacing w:val="-2"/>
        </w:rPr>
        <w:t>Access</w:t>
      </w:r>
      <w:r>
        <w:rPr>
          <w:spacing w:val="20"/>
        </w:rPr>
        <w:t xml:space="preserve"> </w:t>
      </w:r>
      <w:r>
        <w:rPr>
          <w:spacing w:val="-2"/>
        </w:rPr>
        <w:t>...................................................................................................................</w:t>
      </w:r>
      <w:r>
        <w:rPr>
          <w:spacing w:val="13"/>
        </w:rPr>
        <w:t xml:space="preserve"> </w:t>
      </w:r>
      <w:r>
        <w:rPr>
          <w:spacing w:val="-2"/>
        </w:rPr>
        <w:t>-</w:t>
      </w:r>
      <w:r>
        <w:rPr>
          <w:spacing w:val="24"/>
        </w:rPr>
        <w:t xml:space="preserve"> </w:t>
      </w:r>
      <w:r>
        <w:rPr>
          <w:spacing w:val="-2"/>
        </w:rPr>
        <w:t>50</w:t>
      </w:r>
      <w:r>
        <w:rPr>
          <w:spacing w:val="24"/>
        </w:rPr>
        <w:t xml:space="preserve"> </w:t>
      </w:r>
      <w:r>
        <w:rPr>
          <w:spacing w:val="-10"/>
        </w:rPr>
        <w:t>-</w:t>
      </w:r>
    </w:p>
    <w:p w:rsidR="00057D42" w:rsidRDefault="005F656B">
      <w:pPr>
        <w:pStyle w:val="BodyText"/>
        <w:spacing w:before="178" w:line="403" w:lineRule="auto"/>
        <w:ind w:left="1917" w:right="1209" w:hanging="721"/>
        <w:jc w:val="right"/>
      </w:pPr>
      <w:r>
        <w:t>Cape</w:t>
      </w:r>
      <w:r>
        <w:rPr>
          <w:spacing w:val="-5"/>
        </w:rPr>
        <w:t xml:space="preserve"> </w:t>
      </w:r>
      <w:r>
        <w:t>Cod</w:t>
      </w:r>
      <w:r>
        <w:rPr>
          <w:spacing w:val="-4"/>
        </w:rPr>
        <w:t xml:space="preserve"> </w:t>
      </w:r>
      <w:r>
        <w:t>Healthcare</w:t>
      </w:r>
      <w:r>
        <w:rPr>
          <w:spacing w:val="-4"/>
        </w:rPr>
        <w:t xml:space="preserve"> </w:t>
      </w:r>
      <w:r>
        <w:t>Strategic</w:t>
      </w:r>
      <w:r>
        <w:rPr>
          <w:spacing w:val="-4"/>
        </w:rPr>
        <w:t xml:space="preserve"> </w:t>
      </w:r>
      <w:r>
        <w:t>Implementation</w:t>
      </w:r>
      <w:r>
        <w:rPr>
          <w:spacing w:val="-4"/>
        </w:rPr>
        <w:t xml:space="preserve"> </w:t>
      </w:r>
      <w:r>
        <w:t>Plan</w:t>
      </w:r>
      <w:r>
        <w:rPr>
          <w:spacing w:val="-4"/>
        </w:rPr>
        <w:t xml:space="preserve"> </w:t>
      </w:r>
      <w:r>
        <w:t>(SIP)</w:t>
      </w:r>
      <w:r>
        <w:rPr>
          <w:spacing w:val="-4"/>
        </w:rPr>
        <w:t xml:space="preserve"> </w:t>
      </w:r>
      <w:r>
        <w:t>Overview</w:t>
      </w:r>
      <w:r>
        <w:rPr>
          <w:spacing w:val="-22"/>
        </w:rPr>
        <w:t xml:space="preserve"> </w:t>
      </w:r>
      <w:r>
        <w:t>...................................................</w:t>
      </w:r>
      <w:r>
        <w:rPr>
          <w:spacing w:val="-10"/>
        </w:rPr>
        <w:t xml:space="preserve"> </w:t>
      </w:r>
      <w:r>
        <w:t>-</w:t>
      </w:r>
      <w:r>
        <w:rPr>
          <w:spacing w:val="-4"/>
        </w:rPr>
        <w:t xml:space="preserve"> </w:t>
      </w:r>
      <w:r>
        <w:t>55</w:t>
      </w:r>
      <w:r>
        <w:rPr>
          <w:spacing w:val="-4"/>
        </w:rPr>
        <w:t xml:space="preserve"> </w:t>
      </w:r>
      <w:r>
        <w:t xml:space="preserve">- </w:t>
      </w:r>
      <w:r>
        <w:rPr>
          <w:spacing w:val="-2"/>
        </w:rPr>
        <w:t>Priority</w:t>
      </w:r>
      <w:r>
        <w:rPr>
          <w:spacing w:val="19"/>
        </w:rPr>
        <w:t xml:space="preserve"> </w:t>
      </w:r>
      <w:r>
        <w:rPr>
          <w:spacing w:val="-2"/>
        </w:rPr>
        <w:t>1:</w:t>
      </w:r>
      <w:r>
        <w:rPr>
          <w:spacing w:val="20"/>
        </w:rPr>
        <w:t xml:space="preserve"> </w:t>
      </w:r>
      <w:r>
        <w:rPr>
          <w:spacing w:val="-2"/>
        </w:rPr>
        <w:t>Physical</w:t>
      </w:r>
      <w:r>
        <w:rPr>
          <w:spacing w:val="19"/>
        </w:rPr>
        <w:t xml:space="preserve"> </w:t>
      </w:r>
      <w:r>
        <w:rPr>
          <w:spacing w:val="-2"/>
        </w:rPr>
        <w:t>Health</w:t>
      </w:r>
      <w:r>
        <w:rPr>
          <w:spacing w:val="20"/>
        </w:rPr>
        <w:t xml:space="preserve"> </w:t>
      </w:r>
      <w:r>
        <w:rPr>
          <w:spacing w:val="-2"/>
        </w:rPr>
        <w:t>Conditions.......................................................................................</w:t>
      </w:r>
      <w:r>
        <w:rPr>
          <w:spacing w:val="9"/>
        </w:rPr>
        <w:t xml:space="preserve"> </w:t>
      </w:r>
      <w:r>
        <w:rPr>
          <w:spacing w:val="-2"/>
        </w:rPr>
        <w:t>-</w:t>
      </w:r>
      <w:r>
        <w:rPr>
          <w:spacing w:val="20"/>
        </w:rPr>
        <w:t xml:space="preserve"> </w:t>
      </w:r>
      <w:r>
        <w:rPr>
          <w:spacing w:val="-2"/>
        </w:rPr>
        <w:t>56</w:t>
      </w:r>
      <w:r>
        <w:rPr>
          <w:spacing w:val="20"/>
        </w:rPr>
        <w:t xml:space="preserve"> </w:t>
      </w:r>
      <w:r>
        <w:rPr>
          <w:spacing w:val="-10"/>
        </w:rPr>
        <w:t>-</w:t>
      </w:r>
    </w:p>
    <w:p w:rsidR="00057D42" w:rsidRDefault="005F656B">
      <w:pPr>
        <w:pStyle w:val="BodyText"/>
        <w:ind w:left="1538" w:right="1210"/>
        <w:jc w:val="right"/>
      </w:pPr>
      <w:r>
        <w:rPr>
          <w:spacing w:val="-2"/>
        </w:rPr>
        <w:t>Priority</w:t>
      </w:r>
      <w:r>
        <w:rPr>
          <w:spacing w:val="23"/>
        </w:rPr>
        <w:t xml:space="preserve"> </w:t>
      </w:r>
      <w:r>
        <w:rPr>
          <w:spacing w:val="-2"/>
        </w:rPr>
        <w:t>2:</w:t>
      </w:r>
      <w:r>
        <w:rPr>
          <w:spacing w:val="23"/>
        </w:rPr>
        <w:t xml:space="preserve"> </w:t>
      </w:r>
      <w:r>
        <w:rPr>
          <w:spacing w:val="-2"/>
        </w:rPr>
        <w:t>Behavioral</w:t>
      </w:r>
      <w:r>
        <w:rPr>
          <w:spacing w:val="24"/>
        </w:rPr>
        <w:t xml:space="preserve"> </w:t>
      </w:r>
      <w:r>
        <w:rPr>
          <w:spacing w:val="-2"/>
        </w:rPr>
        <w:t>Health.....................................................................................................</w:t>
      </w:r>
      <w:r>
        <w:rPr>
          <w:spacing w:val="13"/>
        </w:rPr>
        <w:t xml:space="preserve"> </w:t>
      </w:r>
      <w:r>
        <w:rPr>
          <w:spacing w:val="-2"/>
        </w:rPr>
        <w:t>-</w:t>
      </w:r>
      <w:r>
        <w:rPr>
          <w:spacing w:val="23"/>
        </w:rPr>
        <w:t xml:space="preserve"> </w:t>
      </w:r>
      <w:r>
        <w:rPr>
          <w:spacing w:val="-2"/>
        </w:rPr>
        <w:t>58</w:t>
      </w:r>
      <w:r>
        <w:rPr>
          <w:spacing w:val="24"/>
        </w:rPr>
        <w:t xml:space="preserve"> </w:t>
      </w:r>
      <w:r>
        <w:rPr>
          <w:spacing w:val="-10"/>
        </w:rPr>
        <w:t>-</w:t>
      </w:r>
    </w:p>
    <w:p w:rsidR="00057D42" w:rsidRDefault="005F656B">
      <w:pPr>
        <w:pStyle w:val="BodyText"/>
        <w:spacing w:before="182"/>
        <w:ind w:left="1538" w:right="1210"/>
        <w:jc w:val="right"/>
      </w:pPr>
      <w:r>
        <w:rPr>
          <w:spacing w:val="-2"/>
        </w:rPr>
        <w:t>Priority</w:t>
      </w:r>
      <w:r>
        <w:rPr>
          <w:spacing w:val="24"/>
        </w:rPr>
        <w:t xml:space="preserve"> </w:t>
      </w:r>
      <w:r>
        <w:rPr>
          <w:spacing w:val="-2"/>
        </w:rPr>
        <w:t>3:</w:t>
      </w:r>
      <w:r>
        <w:rPr>
          <w:spacing w:val="24"/>
        </w:rPr>
        <w:t xml:space="preserve"> </w:t>
      </w:r>
      <w:r>
        <w:rPr>
          <w:spacing w:val="-2"/>
        </w:rPr>
        <w:t>Transportation</w:t>
      </w:r>
      <w:r>
        <w:rPr>
          <w:spacing w:val="4"/>
        </w:rPr>
        <w:t xml:space="preserve"> </w:t>
      </w:r>
      <w:r>
        <w:rPr>
          <w:spacing w:val="-2"/>
        </w:rPr>
        <w:t>.........................................................................................................</w:t>
      </w:r>
      <w:r>
        <w:rPr>
          <w:spacing w:val="14"/>
        </w:rPr>
        <w:t xml:space="preserve"> </w:t>
      </w:r>
      <w:r>
        <w:rPr>
          <w:spacing w:val="-2"/>
        </w:rPr>
        <w:t>-</w:t>
      </w:r>
      <w:r>
        <w:rPr>
          <w:spacing w:val="24"/>
        </w:rPr>
        <w:t xml:space="preserve"> </w:t>
      </w:r>
      <w:r>
        <w:rPr>
          <w:spacing w:val="-2"/>
        </w:rPr>
        <w:t>59</w:t>
      </w:r>
      <w:r>
        <w:rPr>
          <w:spacing w:val="25"/>
        </w:rPr>
        <w:t xml:space="preserve"> </w:t>
      </w:r>
      <w:r>
        <w:rPr>
          <w:spacing w:val="-10"/>
        </w:rPr>
        <w:t>-</w:t>
      </w:r>
    </w:p>
    <w:p w:rsidR="00057D42" w:rsidRDefault="005F656B">
      <w:pPr>
        <w:pStyle w:val="BodyText"/>
        <w:spacing w:before="178"/>
        <w:ind w:left="1538" w:right="1209"/>
        <w:jc w:val="right"/>
      </w:pPr>
      <w:r>
        <w:rPr>
          <w:spacing w:val="-2"/>
        </w:rPr>
        <w:t>Priority</w:t>
      </w:r>
      <w:r>
        <w:rPr>
          <w:spacing w:val="24"/>
        </w:rPr>
        <w:t xml:space="preserve"> </w:t>
      </w:r>
      <w:r>
        <w:rPr>
          <w:spacing w:val="-2"/>
        </w:rPr>
        <w:t>4:</w:t>
      </w:r>
      <w:r>
        <w:rPr>
          <w:spacing w:val="25"/>
        </w:rPr>
        <w:t xml:space="preserve"> </w:t>
      </w:r>
      <w:r>
        <w:rPr>
          <w:spacing w:val="-2"/>
        </w:rPr>
        <w:t>Housing</w:t>
      </w:r>
      <w:r>
        <w:rPr>
          <w:spacing w:val="5"/>
        </w:rPr>
        <w:t xml:space="preserve"> </w:t>
      </w:r>
      <w:r>
        <w:rPr>
          <w:spacing w:val="-2"/>
        </w:rPr>
        <w:t>....................................................................................................................</w:t>
      </w:r>
      <w:r>
        <w:rPr>
          <w:spacing w:val="15"/>
        </w:rPr>
        <w:t xml:space="preserve"> </w:t>
      </w:r>
      <w:r>
        <w:rPr>
          <w:spacing w:val="-2"/>
        </w:rPr>
        <w:t>-</w:t>
      </w:r>
      <w:r>
        <w:rPr>
          <w:spacing w:val="25"/>
        </w:rPr>
        <w:t xml:space="preserve"> </w:t>
      </w:r>
      <w:r>
        <w:rPr>
          <w:spacing w:val="-2"/>
        </w:rPr>
        <w:t>60</w:t>
      </w:r>
      <w:r>
        <w:rPr>
          <w:spacing w:val="25"/>
        </w:rPr>
        <w:t xml:space="preserve"> </w:t>
      </w:r>
      <w:r>
        <w:rPr>
          <w:spacing w:val="-10"/>
        </w:rPr>
        <w:t>-</w:t>
      </w:r>
    </w:p>
    <w:p w:rsidR="00057D42" w:rsidRDefault="005F656B">
      <w:pPr>
        <w:pStyle w:val="BodyText"/>
        <w:spacing w:before="183"/>
        <w:ind w:left="1538" w:right="1209"/>
        <w:jc w:val="right"/>
      </w:pPr>
      <w:r>
        <w:rPr>
          <w:spacing w:val="-2"/>
        </w:rPr>
        <w:t>Priority</w:t>
      </w:r>
      <w:r>
        <w:rPr>
          <w:spacing w:val="18"/>
        </w:rPr>
        <w:t xml:space="preserve"> </w:t>
      </w:r>
      <w:r>
        <w:rPr>
          <w:spacing w:val="-2"/>
        </w:rPr>
        <w:t>5:</w:t>
      </w:r>
      <w:r>
        <w:rPr>
          <w:spacing w:val="18"/>
        </w:rPr>
        <w:t xml:space="preserve"> </w:t>
      </w:r>
      <w:r>
        <w:rPr>
          <w:spacing w:val="-2"/>
        </w:rPr>
        <w:t>Workforce</w:t>
      </w:r>
      <w:r>
        <w:rPr>
          <w:spacing w:val="18"/>
        </w:rPr>
        <w:t xml:space="preserve"> </w:t>
      </w:r>
      <w:r>
        <w:rPr>
          <w:spacing w:val="-2"/>
        </w:rPr>
        <w:t>Development</w:t>
      </w:r>
      <w:r>
        <w:rPr>
          <w:spacing w:val="17"/>
        </w:rPr>
        <w:t xml:space="preserve"> </w:t>
      </w:r>
      <w:r>
        <w:rPr>
          <w:spacing w:val="-2"/>
        </w:rPr>
        <w:t>.........................................................................................</w:t>
      </w:r>
      <w:r>
        <w:rPr>
          <w:spacing w:val="8"/>
        </w:rPr>
        <w:t xml:space="preserve"> </w:t>
      </w:r>
      <w:r>
        <w:rPr>
          <w:spacing w:val="-2"/>
        </w:rPr>
        <w:t>-</w:t>
      </w:r>
      <w:r>
        <w:rPr>
          <w:spacing w:val="18"/>
        </w:rPr>
        <w:t xml:space="preserve"> </w:t>
      </w:r>
      <w:r>
        <w:rPr>
          <w:spacing w:val="-2"/>
        </w:rPr>
        <w:t>61</w:t>
      </w:r>
      <w:r>
        <w:rPr>
          <w:spacing w:val="19"/>
        </w:rPr>
        <w:t xml:space="preserve"> </w:t>
      </w:r>
      <w:r>
        <w:rPr>
          <w:spacing w:val="-10"/>
        </w:rPr>
        <w:t>-</w:t>
      </w:r>
    </w:p>
    <w:sdt>
      <w:sdtPr>
        <w:id w:val="-1237312651"/>
        <w:docPartObj>
          <w:docPartGallery w:val="Table of Contents"/>
          <w:docPartUnique/>
        </w:docPartObj>
      </w:sdtPr>
      <w:sdtEndPr/>
      <w:sdtContent>
        <w:p w:rsidR="00057D42" w:rsidRDefault="00CF247C">
          <w:pPr>
            <w:pStyle w:val="TOC1"/>
            <w:tabs>
              <w:tab w:val="right" w:leader="dot" w:pos="10547"/>
            </w:tabs>
            <w:ind w:left="1197"/>
          </w:pPr>
          <w:hyperlink w:anchor="_TOC_250006" w:history="1">
            <w:r w:rsidR="005F656B">
              <w:t>APPENDIX</w:t>
            </w:r>
            <w:r w:rsidR="005F656B">
              <w:rPr>
                <w:spacing w:val="-5"/>
              </w:rPr>
              <w:t xml:space="preserve"> </w:t>
            </w:r>
            <w:r w:rsidR="005F656B">
              <w:t>A:</w:t>
            </w:r>
            <w:r w:rsidR="005F656B">
              <w:rPr>
                <w:spacing w:val="39"/>
              </w:rPr>
              <w:t xml:space="preserve"> </w:t>
            </w:r>
            <w:r w:rsidR="005F656B">
              <w:t>LIST</w:t>
            </w:r>
            <w:r w:rsidR="005F656B">
              <w:rPr>
                <w:spacing w:val="-4"/>
              </w:rPr>
              <w:t xml:space="preserve"> </w:t>
            </w:r>
            <w:r w:rsidR="005F656B">
              <w:t>OF</w:t>
            </w:r>
            <w:r w:rsidR="005F656B">
              <w:rPr>
                <w:spacing w:val="-5"/>
              </w:rPr>
              <w:t xml:space="preserve"> </w:t>
            </w:r>
            <w:r w:rsidR="005F656B">
              <w:t>PARTICIPATING</w:t>
            </w:r>
            <w:r w:rsidR="005F656B">
              <w:rPr>
                <w:spacing w:val="-5"/>
              </w:rPr>
              <w:t xml:space="preserve"> </w:t>
            </w:r>
            <w:r w:rsidR="005F656B">
              <w:rPr>
                <w:spacing w:val="-2"/>
              </w:rPr>
              <w:t>ORGANIZATIONS</w:t>
            </w:r>
            <w:r w:rsidR="005F656B">
              <w:rPr>
                <w:rFonts w:ascii="Times New Roman"/>
              </w:rPr>
              <w:tab/>
            </w:r>
            <w:r w:rsidR="005F656B">
              <w:rPr>
                <w:spacing w:val="-5"/>
              </w:rPr>
              <w:t>62</w:t>
            </w:r>
          </w:hyperlink>
        </w:p>
        <w:p w:rsidR="00057D42" w:rsidRDefault="00CF247C">
          <w:pPr>
            <w:pStyle w:val="TOC1"/>
            <w:tabs>
              <w:tab w:val="right" w:leader="dot" w:pos="10547"/>
            </w:tabs>
            <w:spacing w:before="178"/>
            <w:ind w:left="1197"/>
          </w:pPr>
          <w:hyperlink w:anchor="_TOC_250005" w:history="1">
            <w:r w:rsidR="005F656B">
              <w:t>APPENDIX</w:t>
            </w:r>
            <w:r w:rsidR="005F656B">
              <w:rPr>
                <w:spacing w:val="-6"/>
              </w:rPr>
              <w:t xml:space="preserve"> </w:t>
            </w:r>
            <w:r w:rsidR="005F656B">
              <w:t>B:</w:t>
            </w:r>
            <w:r w:rsidR="005F656B">
              <w:rPr>
                <w:spacing w:val="-5"/>
              </w:rPr>
              <w:t xml:space="preserve"> </w:t>
            </w:r>
            <w:r w:rsidR="005F656B">
              <w:t>TIMELINE</w:t>
            </w:r>
            <w:r w:rsidR="005F656B">
              <w:rPr>
                <w:spacing w:val="-5"/>
              </w:rPr>
              <w:t xml:space="preserve"> </w:t>
            </w:r>
            <w:r w:rsidR="005F656B">
              <w:t>FOR</w:t>
            </w:r>
            <w:r w:rsidR="005F656B">
              <w:rPr>
                <w:spacing w:val="-5"/>
              </w:rPr>
              <w:t xml:space="preserve"> </w:t>
            </w:r>
            <w:r w:rsidR="005F656B">
              <w:t>CHNA</w:t>
            </w:r>
            <w:r w:rsidR="005F656B">
              <w:rPr>
                <w:spacing w:val="-5"/>
              </w:rPr>
              <w:t xml:space="preserve"> </w:t>
            </w:r>
            <w:r w:rsidR="005F656B">
              <w:rPr>
                <w:spacing w:val="-2"/>
              </w:rPr>
              <w:t>ACTIVITIES</w:t>
            </w:r>
            <w:r w:rsidR="005F656B">
              <w:rPr>
                <w:rFonts w:ascii="Times New Roman"/>
              </w:rPr>
              <w:tab/>
            </w:r>
            <w:r w:rsidR="005F656B">
              <w:rPr>
                <w:spacing w:val="-5"/>
              </w:rPr>
              <w:t>64</w:t>
            </w:r>
          </w:hyperlink>
        </w:p>
        <w:p w:rsidR="00057D42" w:rsidRDefault="00CF247C">
          <w:pPr>
            <w:pStyle w:val="TOC1"/>
            <w:tabs>
              <w:tab w:val="right" w:leader="dot" w:pos="10548"/>
            </w:tabs>
            <w:spacing w:before="183"/>
          </w:pPr>
          <w:hyperlink w:anchor="_TOC_250004" w:history="1">
            <w:r w:rsidR="005F656B">
              <w:t>APPENDIX</w:t>
            </w:r>
            <w:r w:rsidR="005F656B">
              <w:rPr>
                <w:spacing w:val="-5"/>
              </w:rPr>
              <w:t xml:space="preserve"> </w:t>
            </w:r>
            <w:r w:rsidR="005F656B">
              <w:t>C:</w:t>
            </w:r>
            <w:r w:rsidR="005F656B">
              <w:rPr>
                <w:spacing w:val="-5"/>
              </w:rPr>
              <w:t xml:space="preserve"> </w:t>
            </w:r>
            <w:r w:rsidR="005F656B">
              <w:t>DATA</w:t>
            </w:r>
            <w:r w:rsidR="005F656B">
              <w:rPr>
                <w:spacing w:val="-5"/>
              </w:rPr>
              <w:t xml:space="preserve"> </w:t>
            </w:r>
            <w:r w:rsidR="005F656B">
              <w:t>SOURCES</w:t>
            </w:r>
            <w:r w:rsidR="005F656B">
              <w:rPr>
                <w:spacing w:val="-5"/>
              </w:rPr>
              <w:t xml:space="preserve"> </w:t>
            </w:r>
            <w:r w:rsidR="005F656B">
              <w:t>AND</w:t>
            </w:r>
            <w:r w:rsidR="005F656B">
              <w:rPr>
                <w:spacing w:val="-5"/>
              </w:rPr>
              <w:t xml:space="preserve"> </w:t>
            </w:r>
            <w:r w:rsidR="005F656B">
              <w:rPr>
                <w:spacing w:val="-2"/>
              </w:rPr>
              <w:t>METHODOLOGIES</w:t>
            </w:r>
            <w:r w:rsidR="005F656B">
              <w:rPr>
                <w:rFonts w:ascii="Times New Roman"/>
              </w:rPr>
              <w:tab/>
            </w:r>
            <w:r w:rsidR="005F656B">
              <w:rPr>
                <w:spacing w:val="-5"/>
              </w:rPr>
              <w:t>65</w:t>
            </w:r>
          </w:hyperlink>
        </w:p>
        <w:p w:rsidR="00057D42" w:rsidRDefault="00CF247C">
          <w:pPr>
            <w:pStyle w:val="TOC1"/>
            <w:tabs>
              <w:tab w:val="right" w:leader="dot" w:pos="10548"/>
            </w:tabs>
          </w:pPr>
          <w:hyperlink w:anchor="_TOC_250003" w:history="1">
            <w:r w:rsidR="005F656B">
              <w:t>APPENDIX</w:t>
            </w:r>
            <w:r w:rsidR="005F656B">
              <w:rPr>
                <w:spacing w:val="-5"/>
              </w:rPr>
              <w:t xml:space="preserve"> </w:t>
            </w:r>
            <w:r w:rsidR="005F656B">
              <w:t>D:</w:t>
            </w:r>
            <w:r w:rsidR="005F656B">
              <w:rPr>
                <w:spacing w:val="-5"/>
              </w:rPr>
              <w:t xml:space="preserve"> </w:t>
            </w:r>
            <w:r w:rsidR="005F656B">
              <w:t>LIST</w:t>
            </w:r>
            <w:r w:rsidR="005F656B">
              <w:rPr>
                <w:spacing w:val="-5"/>
              </w:rPr>
              <w:t xml:space="preserve"> </w:t>
            </w:r>
            <w:r w:rsidR="005F656B">
              <w:t>OF</w:t>
            </w:r>
            <w:r w:rsidR="005F656B">
              <w:rPr>
                <w:spacing w:val="-5"/>
              </w:rPr>
              <w:t xml:space="preserve"> </w:t>
            </w:r>
            <w:r w:rsidR="005F656B">
              <w:t>SECONDARY</w:t>
            </w:r>
            <w:r w:rsidR="005F656B">
              <w:rPr>
                <w:spacing w:val="-5"/>
              </w:rPr>
              <w:t xml:space="preserve"> </w:t>
            </w:r>
            <w:r w:rsidR="005F656B">
              <w:t>DATA</w:t>
            </w:r>
            <w:r w:rsidR="005F656B">
              <w:rPr>
                <w:spacing w:val="-4"/>
              </w:rPr>
              <w:t xml:space="preserve"> </w:t>
            </w:r>
            <w:r w:rsidR="005F656B">
              <w:rPr>
                <w:spacing w:val="-2"/>
              </w:rPr>
              <w:t>SOURCES</w:t>
            </w:r>
            <w:r w:rsidR="005F656B">
              <w:rPr>
                <w:rFonts w:ascii="Times New Roman"/>
              </w:rPr>
              <w:tab/>
            </w:r>
            <w:r w:rsidR="005F656B">
              <w:rPr>
                <w:spacing w:val="-5"/>
              </w:rPr>
              <w:t>67</w:t>
            </w:r>
          </w:hyperlink>
        </w:p>
        <w:p w:rsidR="00057D42" w:rsidRDefault="00CF247C">
          <w:pPr>
            <w:pStyle w:val="TOC1"/>
            <w:tabs>
              <w:tab w:val="right" w:leader="dot" w:pos="10548"/>
            </w:tabs>
            <w:spacing w:before="183"/>
          </w:pPr>
          <w:hyperlink w:anchor="_TOC_250002" w:history="1">
            <w:r w:rsidR="005F656B">
              <w:t>APPENDIX</w:t>
            </w:r>
            <w:r w:rsidR="005F656B">
              <w:rPr>
                <w:spacing w:val="-8"/>
              </w:rPr>
              <w:t xml:space="preserve"> </w:t>
            </w:r>
            <w:r w:rsidR="005F656B">
              <w:t>E:</w:t>
            </w:r>
            <w:r w:rsidR="005F656B">
              <w:rPr>
                <w:spacing w:val="-7"/>
              </w:rPr>
              <w:t xml:space="preserve"> </w:t>
            </w:r>
            <w:r w:rsidR="005F656B">
              <w:t>COMMUNITY</w:t>
            </w:r>
            <w:r w:rsidR="005F656B">
              <w:rPr>
                <w:spacing w:val="-7"/>
              </w:rPr>
              <w:t xml:space="preserve"> </w:t>
            </w:r>
            <w:r w:rsidR="005F656B">
              <w:t>SURVEY</w:t>
            </w:r>
            <w:r w:rsidR="005F656B">
              <w:rPr>
                <w:spacing w:val="-7"/>
              </w:rPr>
              <w:t xml:space="preserve"> </w:t>
            </w:r>
            <w:r w:rsidR="005F656B">
              <w:t>RESPONDENT</w:t>
            </w:r>
            <w:r w:rsidR="005F656B">
              <w:rPr>
                <w:spacing w:val="-6"/>
              </w:rPr>
              <w:t xml:space="preserve"> </w:t>
            </w:r>
            <w:r w:rsidR="005F656B">
              <w:rPr>
                <w:spacing w:val="-2"/>
                <w:w w:val="95"/>
              </w:rPr>
              <w:t>CHARACTERISTICS</w:t>
            </w:r>
            <w:r w:rsidR="005F656B">
              <w:rPr>
                <w:rFonts w:ascii="Times New Roman"/>
              </w:rPr>
              <w:tab/>
            </w:r>
            <w:r w:rsidR="005F656B">
              <w:rPr>
                <w:spacing w:val="-5"/>
              </w:rPr>
              <w:t>69</w:t>
            </w:r>
          </w:hyperlink>
        </w:p>
        <w:p w:rsidR="00057D42" w:rsidRDefault="00CF247C">
          <w:pPr>
            <w:pStyle w:val="TOC1"/>
            <w:tabs>
              <w:tab w:val="right" w:leader="dot" w:pos="10548"/>
            </w:tabs>
            <w:spacing w:before="178"/>
          </w:pPr>
          <w:hyperlink w:anchor="_TOC_250001" w:history="1">
            <w:r w:rsidR="005F656B">
              <w:t>APPPENDIX</w:t>
            </w:r>
            <w:r w:rsidR="005F656B">
              <w:rPr>
                <w:spacing w:val="-10"/>
              </w:rPr>
              <w:t xml:space="preserve"> </w:t>
            </w:r>
            <w:r w:rsidR="005F656B">
              <w:t>F:</w:t>
            </w:r>
            <w:r w:rsidR="005F656B">
              <w:rPr>
                <w:spacing w:val="-8"/>
              </w:rPr>
              <w:t xml:space="preserve"> </w:t>
            </w:r>
            <w:r w:rsidR="005F656B">
              <w:t>INVENTORY</w:t>
            </w:r>
            <w:r w:rsidR="005F656B">
              <w:rPr>
                <w:spacing w:val="-7"/>
              </w:rPr>
              <w:t xml:space="preserve"> </w:t>
            </w:r>
            <w:r w:rsidR="005F656B">
              <w:t>OF</w:t>
            </w:r>
            <w:r w:rsidR="005F656B">
              <w:rPr>
                <w:spacing w:val="-8"/>
              </w:rPr>
              <w:t xml:space="preserve"> </w:t>
            </w:r>
            <w:r w:rsidR="005F656B">
              <w:t>AVAILABLE</w:t>
            </w:r>
            <w:r w:rsidR="005F656B">
              <w:rPr>
                <w:spacing w:val="-8"/>
              </w:rPr>
              <w:t xml:space="preserve"> </w:t>
            </w:r>
            <w:r w:rsidR="005F656B">
              <w:t>RESOURCES</w:t>
            </w:r>
            <w:r w:rsidR="005F656B">
              <w:rPr>
                <w:spacing w:val="-7"/>
              </w:rPr>
              <w:t xml:space="preserve"> </w:t>
            </w:r>
            <w:r w:rsidR="005F656B">
              <w:t>ADDRESSING</w:t>
            </w:r>
            <w:r w:rsidR="005F656B">
              <w:rPr>
                <w:spacing w:val="-8"/>
              </w:rPr>
              <w:t xml:space="preserve"> </w:t>
            </w:r>
            <w:r w:rsidR="005F656B">
              <w:t>SIGNIFICANT</w:t>
            </w:r>
            <w:r w:rsidR="005F656B">
              <w:rPr>
                <w:spacing w:val="-8"/>
              </w:rPr>
              <w:t xml:space="preserve"> </w:t>
            </w:r>
            <w:r w:rsidR="005F656B">
              <w:t>HEALTH</w:t>
            </w:r>
            <w:r w:rsidR="005F656B">
              <w:rPr>
                <w:spacing w:val="-7"/>
              </w:rPr>
              <w:t xml:space="preserve"> </w:t>
            </w:r>
            <w:r w:rsidR="005F656B">
              <w:rPr>
                <w:spacing w:val="-2"/>
              </w:rPr>
              <w:t>NEEDS</w:t>
            </w:r>
            <w:r w:rsidR="005F656B">
              <w:rPr>
                <w:rFonts w:ascii="Times New Roman"/>
              </w:rPr>
              <w:tab/>
            </w:r>
            <w:r w:rsidR="005F656B">
              <w:rPr>
                <w:spacing w:val="-5"/>
              </w:rPr>
              <w:t>72</w:t>
            </w:r>
          </w:hyperlink>
        </w:p>
        <w:p w:rsidR="00057D42" w:rsidRDefault="00CF247C">
          <w:pPr>
            <w:pStyle w:val="TOC1"/>
            <w:tabs>
              <w:tab w:val="right" w:leader="dot" w:pos="10548"/>
            </w:tabs>
          </w:pPr>
          <w:hyperlink w:anchor="_TOC_250000" w:history="1">
            <w:r w:rsidR="005F656B">
              <w:t>APPENDIX</w:t>
            </w:r>
            <w:r w:rsidR="005F656B">
              <w:rPr>
                <w:spacing w:val="-7"/>
              </w:rPr>
              <w:t xml:space="preserve"> </w:t>
            </w:r>
            <w:r w:rsidR="005F656B">
              <w:t>G:</w:t>
            </w:r>
            <w:r w:rsidR="005F656B">
              <w:rPr>
                <w:spacing w:val="-5"/>
              </w:rPr>
              <w:t xml:space="preserve"> </w:t>
            </w:r>
            <w:r w:rsidR="005F656B">
              <w:t>CAPE</w:t>
            </w:r>
            <w:r w:rsidR="005F656B">
              <w:rPr>
                <w:spacing w:val="-4"/>
              </w:rPr>
              <w:t xml:space="preserve"> </w:t>
            </w:r>
            <w:r w:rsidR="005F656B">
              <w:t>COD</w:t>
            </w:r>
            <w:r w:rsidR="005F656B">
              <w:rPr>
                <w:spacing w:val="-5"/>
              </w:rPr>
              <w:t xml:space="preserve"> </w:t>
            </w:r>
            <w:r w:rsidR="005F656B">
              <w:t>HEALTHCARE</w:t>
            </w:r>
            <w:r w:rsidR="005F656B">
              <w:rPr>
                <w:spacing w:val="-4"/>
              </w:rPr>
              <w:t xml:space="preserve"> </w:t>
            </w:r>
            <w:r w:rsidR="005F656B">
              <w:t>CHNA</w:t>
            </w:r>
            <w:r w:rsidR="005F656B">
              <w:rPr>
                <w:spacing w:val="-5"/>
              </w:rPr>
              <w:t xml:space="preserve"> </w:t>
            </w:r>
            <w:r w:rsidR="005F656B">
              <w:t>AND</w:t>
            </w:r>
            <w:r w:rsidR="005F656B">
              <w:rPr>
                <w:spacing w:val="-4"/>
              </w:rPr>
              <w:t xml:space="preserve"> </w:t>
            </w:r>
            <w:r w:rsidR="005F656B">
              <w:t>SIP</w:t>
            </w:r>
            <w:r w:rsidR="005F656B">
              <w:rPr>
                <w:spacing w:val="-5"/>
              </w:rPr>
              <w:t xml:space="preserve"> </w:t>
            </w:r>
            <w:r w:rsidR="005F656B">
              <w:t>WORK</w:t>
            </w:r>
            <w:r w:rsidR="005F656B">
              <w:rPr>
                <w:spacing w:val="-4"/>
              </w:rPr>
              <w:t xml:space="preserve"> </w:t>
            </w:r>
            <w:r w:rsidR="005F656B">
              <w:rPr>
                <w:spacing w:val="-2"/>
              </w:rPr>
              <w:t>GROUP</w:t>
            </w:r>
            <w:r w:rsidR="005F656B">
              <w:rPr>
                <w:rFonts w:ascii="Times New Roman"/>
              </w:rPr>
              <w:tab/>
            </w:r>
            <w:r w:rsidR="005F656B">
              <w:rPr>
                <w:spacing w:val="-5"/>
              </w:rPr>
              <w:t>75</w:t>
            </w:r>
          </w:hyperlink>
        </w:p>
      </w:sdtContent>
    </w:sdt>
    <w:p w:rsidR="00057D42" w:rsidRDefault="00057D42">
      <w:pPr>
        <w:pStyle w:val="BodyText"/>
        <w:rPr>
          <w:sz w:val="26"/>
        </w:rPr>
      </w:pPr>
    </w:p>
    <w:p w:rsidR="00057D42" w:rsidRDefault="00057D42">
      <w:pPr>
        <w:pStyle w:val="BodyText"/>
        <w:rPr>
          <w:sz w:val="26"/>
        </w:rPr>
      </w:pPr>
    </w:p>
    <w:p w:rsidR="00057D42" w:rsidRDefault="00057D42">
      <w:pPr>
        <w:pStyle w:val="BodyText"/>
        <w:rPr>
          <w:sz w:val="26"/>
        </w:rPr>
      </w:pPr>
    </w:p>
    <w:p w:rsidR="00057D42" w:rsidRDefault="00057D42">
      <w:pPr>
        <w:pStyle w:val="BodyText"/>
        <w:rPr>
          <w:sz w:val="26"/>
        </w:rPr>
      </w:pPr>
    </w:p>
    <w:p w:rsidR="00057D42" w:rsidRDefault="00057D42">
      <w:pPr>
        <w:pStyle w:val="BodyText"/>
        <w:rPr>
          <w:sz w:val="26"/>
        </w:rPr>
      </w:pPr>
    </w:p>
    <w:p w:rsidR="00057D42" w:rsidRDefault="00057D42">
      <w:pPr>
        <w:pStyle w:val="BodyText"/>
        <w:rPr>
          <w:sz w:val="26"/>
        </w:rPr>
      </w:pPr>
    </w:p>
    <w:p w:rsidR="00057D42" w:rsidRDefault="00057D42">
      <w:pPr>
        <w:pStyle w:val="BodyText"/>
        <w:rPr>
          <w:sz w:val="26"/>
        </w:rPr>
      </w:pPr>
    </w:p>
    <w:p w:rsidR="00057D42" w:rsidRDefault="00057D42">
      <w:pPr>
        <w:pStyle w:val="BodyText"/>
        <w:rPr>
          <w:sz w:val="26"/>
        </w:rPr>
      </w:pPr>
    </w:p>
    <w:p w:rsidR="00057D42" w:rsidRDefault="00057D42">
      <w:pPr>
        <w:pStyle w:val="BodyText"/>
        <w:rPr>
          <w:sz w:val="26"/>
        </w:rPr>
      </w:pPr>
    </w:p>
    <w:p w:rsidR="00057D42" w:rsidRDefault="00057D42">
      <w:pPr>
        <w:pStyle w:val="BodyText"/>
        <w:rPr>
          <w:sz w:val="26"/>
        </w:rPr>
      </w:pPr>
    </w:p>
    <w:p w:rsidR="00057D42" w:rsidRDefault="00057D42">
      <w:pPr>
        <w:pStyle w:val="BodyText"/>
        <w:spacing w:before="11"/>
        <w:rPr>
          <w:sz w:val="20"/>
        </w:rPr>
      </w:pPr>
    </w:p>
    <w:p w:rsidR="00057D42" w:rsidRDefault="005F656B">
      <w:pPr>
        <w:pStyle w:val="BodyText"/>
        <w:ind w:left="1538" w:right="1200"/>
        <w:jc w:val="right"/>
      </w:pPr>
      <w:r>
        <w:rPr>
          <w:spacing w:val="-5"/>
        </w:rPr>
        <w:t>II</w:t>
      </w:r>
    </w:p>
    <w:p w:rsidR="00057D42" w:rsidRDefault="00057D42">
      <w:pPr>
        <w:jc w:val="right"/>
        <w:sectPr w:rsidR="00057D42">
          <w:footerReference w:type="default" r:id="rId117"/>
          <w:pgSz w:w="12240" w:h="15840"/>
          <w:pgMar w:top="1360" w:right="240" w:bottom="280" w:left="240" w:header="0" w:footer="0" w:gutter="0"/>
          <w:cols w:space="720"/>
        </w:sectPr>
      </w:pPr>
    </w:p>
    <w:p w:rsidR="00057D42" w:rsidRDefault="005F656B">
      <w:pPr>
        <w:pStyle w:val="Heading5"/>
        <w:ind w:left="1197"/>
      </w:pPr>
      <w:r>
        <w:rPr>
          <w:color w:val="A0600C"/>
          <w:spacing w:val="-2"/>
        </w:rPr>
        <w:t>Introduction</w:t>
      </w:r>
    </w:p>
    <w:p w:rsidR="00057D42" w:rsidRDefault="005F656B">
      <w:pPr>
        <w:pStyle w:val="Heading6"/>
        <w:spacing w:before="240"/>
      </w:pPr>
      <w:r>
        <w:rPr>
          <w:color w:val="EC8F14"/>
        </w:rPr>
        <w:t>About</w:t>
      </w:r>
      <w:r>
        <w:rPr>
          <w:color w:val="EC8F14"/>
          <w:spacing w:val="-5"/>
        </w:rPr>
        <w:t xml:space="preserve"> </w:t>
      </w:r>
      <w:r>
        <w:rPr>
          <w:color w:val="EC8F14"/>
        </w:rPr>
        <w:t>Cape</w:t>
      </w:r>
      <w:r>
        <w:rPr>
          <w:color w:val="EC8F14"/>
          <w:spacing w:val="-4"/>
        </w:rPr>
        <w:t xml:space="preserve"> </w:t>
      </w:r>
      <w:r>
        <w:rPr>
          <w:color w:val="EC8F14"/>
        </w:rPr>
        <w:t>Cod</w:t>
      </w:r>
      <w:r>
        <w:rPr>
          <w:color w:val="EC8F14"/>
          <w:spacing w:val="-5"/>
        </w:rPr>
        <w:t xml:space="preserve"> </w:t>
      </w:r>
      <w:r>
        <w:rPr>
          <w:color w:val="EC8F14"/>
          <w:spacing w:val="-2"/>
        </w:rPr>
        <w:t>Healthcare</w:t>
      </w:r>
    </w:p>
    <w:p w:rsidR="00057D42" w:rsidRDefault="005F656B">
      <w:pPr>
        <w:pStyle w:val="BodyText"/>
        <w:spacing w:before="151" w:line="276" w:lineRule="auto"/>
        <w:ind w:left="1197" w:right="1207"/>
      </w:pPr>
      <w:r>
        <w:t>Cape</w:t>
      </w:r>
      <w:r>
        <w:rPr>
          <w:spacing w:val="-3"/>
        </w:rPr>
        <w:t xml:space="preserve"> </w:t>
      </w:r>
      <w:r>
        <w:t>Cod</w:t>
      </w:r>
      <w:r>
        <w:rPr>
          <w:spacing w:val="-3"/>
        </w:rPr>
        <w:t xml:space="preserve"> </w:t>
      </w:r>
      <w:r>
        <w:t>Healthcare</w:t>
      </w:r>
      <w:r>
        <w:rPr>
          <w:spacing w:val="-3"/>
        </w:rPr>
        <w:t xml:space="preserve"> </w:t>
      </w:r>
      <w:r>
        <w:t>is</w:t>
      </w:r>
      <w:r>
        <w:rPr>
          <w:spacing w:val="-3"/>
        </w:rPr>
        <w:t xml:space="preserve"> </w:t>
      </w:r>
      <w:r>
        <w:t>the</w:t>
      </w:r>
      <w:r>
        <w:rPr>
          <w:spacing w:val="-3"/>
        </w:rPr>
        <w:t xml:space="preserve"> </w:t>
      </w:r>
      <w:r>
        <w:t>leading</w:t>
      </w:r>
      <w:r>
        <w:rPr>
          <w:spacing w:val="-3"/>
        </w:rPr>
        <w:t xml:space="preserve"> </w:t>
      </w:r>
      <w:r>
        <w:t>provider</w:t>
      </w:r>
      <w:r>
        <w:rPr>
          <w:spacing w:val="-3"/>
        </w:rPr>
        <w:t xml:space="preserve"> </w:t>
      </w:r>
      <w:r>
        <w:t>of</w:t>
      </w:r>
      <w:r>
        <w:rPr>
          <w:spacing w:val="-3"/>
        </w:rPr>
        <w:t xml:space="preserve"> </w:t>
      </w:r>
      <w:r>
        <w:t>healthcare</w:t>
      </w:r>
      <w:r>
        <w:rPr>
          <w:spacing w:val="-3"/>
        </w:rPr>
        <w:t xml:space="preserve"> </w:t>
      </w:r>
      <w:r>
        <w:t>services</w:t>
      </w:r>
      <w:r>
        <w:rPr>
          <w:spacing w:val="-3"/>
        </w:rPr>
        <w:t xml:space="preserve"> </w:t>
      </w:r>
      <w:r>
        <w:t>for</w:t>
      </w:r>
      <w:r>
        <w:rPr>
          <w:spacing w:val="-3"/>
        </w:rPr>
        <w:t xml:space="preserve"> </w:t>
      </w:r>
      <w:r>
        <w:t>residents</w:t>
      </w:r>
      <w:r>
        <w:rPr>
          <w:spacing w:val="-3"/>
        </w:rPr>
        <w:t xml:space="preserve"> </w:t>
      </w:r>
      <w:r>
        <w:t>and</w:t>
      </w:r>
      <w:r>
        <w:rPr>
          <w:spacing w:val="-3"/>
        </w:rPr>
        <w:t xml:space="preserve"> </w:t>
      </w:r>
      <w:r>
        <w:t>visitors</w:t>
      </w:r>
      <w:r>
        <w:rPr>
          <w:spacing w:val="-3"/>
        </w:rPr>
        <w:t xml:space="preserve"> </w:t>
      </w:r>
      <w:r>
        <w:t>of</w:t>
      </w:r>
      <w:r>
        <w:rPr>
          <w:spacing w:val="-3"/>
        </w:rPr>
        <w:t xml:space="preserve"> </w:t>
      </w:r>
      <w:r>
        <w:t>Cape</w:t>
      </w:r>
      <w:r>
        <w:rPr>
          <w:spacing w:val="-3"/>
        </w:rPr>
        <w:t xml:space="preserve"> </w:t>
      </w:r>
      <w:r>
        <w:t>Cod, Massachusetts. With more than 450 physicians, 5,300 employees and 790 volunteers, Cape Cod Healthcare (CCHC) includes two acute care hospitals, the Cape’s leading provider of homecare and hospice services (VNA), a skilled nursing and rehabilitation facility (JML Care Center), an assisted living facility (Heritage at Falmouth), an ambulatory surgery center, and numerous primary and specialty care physician practices along with many other health programs.</w:t>
      </w:r>
      <w:r>
        <w:rPr>
          <w:spacing w:val="40"/>
        </w:rPr>
        <w:t xml:space="preserve"> </w:t>
      </w:r>
      <w:r>
        <w:t>To fulfill its mission of coordinating and delivering the highest quality, accessible health services, which enhance the health of all Cape Cod residents and visitors, Cape Cod Healthcare annually contributes over $27 million in uncompensated care, community health improvement, community benefits, health professions education, subsidized health services, research, and community education and awareness.</w:t>
      </w:r>
    </w:p>
    <w:p w:rsidR="00057D42" w:rsidRDefault="00057D42">
      <w:pPr>
        <w:pStyle w:val="BodyText"/>
        <w:spacing w:before="7"/>
        <w:rPr>
          <w:sz w:val="19"/>
        </w:rPr>
      </w:pPr>
    </w:p>
    <w:p w:rsidR="00057D42" w:rsidRDefault="005F656B">
      <w:pPr>
        <w:pStyle w:val="Heading9"/>
        <w:spacing w:before="1"/>
      </w:pPr>
      <w:r>
        <w:rPr>
          <w:color w:val="F3B665"/>
        </w:rPr>
        <w:t>Mission</w:t>
      </w:r>
      <w:r>
        <w:rPr>
          <w:color w:val="F3B665"/>
          <w:spacing w:val="-7"/>
        </w:rPr>
        <w:t xml:space="preserve"> </w:t>
      </w:r>
      <w:r>
        <w:rPr>
          <w:color w:val="F3B665"/>
          <w:spacing w:val="-2"/>
        </w:rPr>
        <w:t>Statement</w:t>
      </w:r>
    </w:p>
    <w:p w:rsidR="00057D42" w:rsidRDefault="005F656B">
      <w:pPr>
        <w:pStyle w:val="BodyText"/>
        <w:spacing w:before="145" w:line="278" w:lineRule="auto"/>
        <w:ind w:left="1197" w:right="1223"/>
      </w:pPr>
      <w:r>
        <w:t>To</w:t>
      </w:r>
      <w:r>
        <w:rPr>
          <w:spacing w:val="-3"/>
        </w:rPr>
        <w:t xml:space="preserve"> </w:t>
      </w:r>
      <w:r>
        <w:t>coordinate</w:t>
      </w:r>
      <w:r>
        <w:rPr>
          <w:spacing w:val="-3"/>
        </w:rPr>
        <w:t xml:space="preserve"> </w:t>
      </w:r>
      <w:r>
        <w:t>and</w:t>
      </w:r>
      <w:r>
        <w:rPr>
          <w:spacing w:val="-3"/>
        </w:rPr>
        <w:t xml:space="preserve"> </w:t>
      </w:r>
      <w:r>
        <w:t>deliver</w:t>
      </w:r>
      <w:r>
        <w:rPr>
          <w:spacing w:val="-3"/>
        </w:rPr>
        <w:t xml:space="preserve"> </w:t>
      </w:r>
      <w:r>
        <w:t>the</w:t>
      </w:r>
      <w:r>
        <w:rPr>
          <w:spacing w:val="-3"/>
        </w:rPr>
        <w:t xml:space="preserve"> </w:t>
      </w:r>
      <w:r>
        <w:t>highest</w:t>
      </w:r>
      <w:r>
        <w:rPr>
          <w:spacing w:val="-3"/>
        </w:rPr>
        <w:t xml:space="preserve"> </w:t>
      </w:r>
      <w:r>
        <w:t>quality,</w:t>
      </w:r>
      <w:r>
        <w:rPr>
          <w:spacing w:val="-3"/>
        </w:rPr>
        <w:t xml:space="preserve"> </w:t>
      </w:r>
      <w:r>
        <w:t>accessible</w:t>
      </w:r>
      <w:r>
        <w:rPr>
          <w:spacing w:val="-3"/>
        </w:rPr>
        <w:t xml:space="preserve"> </w:t>
      </w:r>
      <w:r>
        <w:t>health</w:t>
      </w:r>
      <w:r>
        <w:rPr>
          <w:spacing w:val="-3"/>
        </w:rPr>
        <w:t xml:space="preserve"> </w:t>
      </w:r>
      <w:r>
        <w:t>services,</w:t>
      </w:r>
      <w:r>
        <w:rPr>
          <w:spacing w:val="-3"/>
        </w:rPr>
        <w:t xml:space="preserve"> </w:t>
      </w:r>
      <w:r>
        <w:t>which</w:t>
      </w:r>
      <w:r>
        <w:rPr>
          <w:spacing w:val="-3"/>
        </w:rPr>
        <w:t xml:space="preserve"> </w:t>
      </w:r>
      <w:r>
        <w:t>enhance</w:t>
      </w:r>
      <w:r>
        <w:rPr>
          <w:spacing w:val="-3"/>
        </w:rPr>
        <w:t xml:space="preserve"> </w:t>
      </w:r>
      <w:r>
        <w:t>the</w:t>
      </w:r>
      <w:r>
        <w:rPr>
          <w:spacing w:val="-3"/>
        </w:rPr>
        <w:t xml:space="preserve"> </w:t>
      </w:r>
      <w:r>
        <w:t>health</w:t>
      </w:r>
      <w:r>
        <w:rPr>
          <w:spacing w:val="-3"/>
        </w:rPr>
        <w:t xml:space="preserve"> </w:t>
      </w:r>
      <w:r>
        <w:t>of</w:t>
      </w:r>
      <w:r>
        <w:rPr>
          <w:spacing w:val="-3"/>
        </w:rPr>
        <w:t xml:space="preserve"> </w:t>
      </w:r>
      <w:r>
        <w:t>all Cape Cod residents and visitors.</w:t>
      </w:r>
    </w:p>
    <w:p w:rsidR="00057D42" w:rsidRDefault="00057D42">
      <w:pPr>
        <w:pStyle w:val="BodyText"/>
        <w:spacing w:before="5"/>
        <w:rPr>
          <w:sz w:val="19"/>
        </w:rPr>
      </w:pPr>
    </w:p>
    <w:p w:rsidR="00057D42" w:rsidRDefault="005F656B">
      <w:pPr>
        <w:pStyle w:val="Heading9"/>
        <w:spacing w:before="1"/>
      </w:pPr>
      <w:r>
        <w:rPr>
          <w:color w:val="F3B665"/>
        </w:rPr>
        <w:t>Vision</w:t>
      </w:r>
      <w:r>
        <w:rPr>
          <w:color w:val="F3B665"/>
          <w:spacing w:val="-7"/>
        </w:rPr>
        <w:t xml:space="preserve"> </w:t>
      </w:r>
      <w:r>
        <w:rPr>
          <w:color w:val="F3B665"/>
          <w:spacing w:val="-2"/>
        </w:rPr>
        <w:t>Statement</w:t>
      </w:r>
    </w:p>
    <w:p w:rsidR="00057D42" w:rsidRDefault="005F656B">
      <w:pPr>
        <w:pStyle w:val="BodyText"/>
        <w:spacing w:before="146" w:line="276" w:lineRule="auto"/>
        <w:ind w:left="1197" w:right="1223"/>
      </w:pPr>
      <w:r>
        <w:t>We</w:t>
      </w:r>
      <w:r>
        <w:rPr>
          <w:spacing w:val="-3"/>
        </w:rPr>
        <w:t xml:space="preserve"> </w:t>
      </w:r>
      <w:r>
        <w:t>will</w:t>
      </w:r>
      <w:r>
        <w:rPr>
          <w:spacing w:val="-3"/>
        </w:rPr>
        <w:t xml:space="preserve"> </w:t>
      </w:r>
      <w:r>
        <w:t>be</w:t>
      </w:r>
      <w:r>
        <w:rPr>
          <w:spacing w:val="-3"/>
        </w:rPr>
        <w:t xml:space="preserve"> </w:t>
      </w:r>
      <w:r>
        <w:t>the</w:t>
      </w:r>
      <w:r>
        <w:rPr>
          <w:spacing w:val="-3"/>
        </w:rPr>
        <w:t xml:space="preserve"> </w:t>
      </w:r>
      <w:r>
        <w:t>health</w:t>
      </w:r>
      <w:r>
        <w:rPr>
          <w:spacing w:val="-3"/>
        </w:rPr>
        <w:t xml:space="preserve"> </w:t>
      </w:r>
      <w:r>
        <w:t>service</w:t>
      </w:r>
      <w:r>
        <w:rPr>
          <w:spacing w:val="-3"/>
        </w:rPr>
        <w:t xml:space="preserve"> </w:t>
      </w:r>
      <w:r>
        <w:t>provider</w:t>
      </w:r>
      <w:r>
        <w:rPr>
          <w:spacing w:val="-3"/>
        </w:rPr>
        <w:t xml:space="preserve"> </w:t>
      </w:r>
      <w:r>
        <w:t>of</w:t>
      </w:r>
      <w:r>
        <w:rPr>
          <w:spacing w:val="-3"/>
        </w:rPr>
        <w:t xml:space="preserve"> </w:t>
      </w:r>
      <w:r>
        <w:t>choice</w:t>
      </w:r>
      <w:r>
        <w:rPr>
          <w:spacing w:val="-3"/>
        </w:rPr>
        <w:t xml:space="preserve"> </w:t>
      </w:r>
      <w:r>
        <w:t>for</w:t>
      </w:r>
      <w:r>
        <w:rPr>
          <w:spacing w:val="-3"/>
        </w:rPr>
        <w:t xml:space="preserve"> </w:t>
      </w:r>
      <w:r>
        <w:t>Cape</w:t>
      </w:r>
      <w:r>
        <w:rPr>
          <w:spacing w:val="-3"/>
        </w:rPr>
        <w:t xml:space="preserve"> </w:t>
      </w:r>
      <w:r>
        <w:t>Cod</w:t>
      </w:r>
      <w:r>
        <w:rPr>
          <w:spacing w:val="-3"/>
        </w:rPr>
        <w:t xml:space="preserve"> </w:t>
      </w:r>
      <w:r>
        <w:t>residents</w:t>
      </w:r>
      <w:r>
        <w:rPr>
          <w:spacing w:val="-3"/>
        </w:rPr>
        <w:t xml:space="preserve"> </w:t>
      </w:r>
      <w:r>
        <w:t>by</w:t>
      </w:r>
      <w:r>
        <w:rPr>
          <w:spacing w:val="-3"/>
        </w:rPr>
        <w:t xml:space="preserve"> </w:t>
      </w:r>
      <w:r>
        <w:t>achieving</w:t>
      </w:r>
      <w:r>
        <w:rPr>
          <w:spacing w:val="-3"/>
        </w:rPr>
        <w:t xml:space="preserve"> </w:t>
      </w:r>
      <w:r>
        <w:t>and</w:t>
      </w:r>
      <w:r>
        <w:rPr>
          <w:spacing w:val="-3"/>
        </w:rPr>
        <w:t xml:space="preserve"> </w:t>
      </w:r>
      <w:r>
        <w:t>maintaining</w:t>
      </w:r>
      <w:r>
        <w:rPr>
          <w:spacing w:val="-3"/>
        </w:rPr>
        <w:t xml:space="preserve"> </w:t>
      </w:r>
      <w:r>
        <w:t>the highest standards in healthcare delivery and service quality. To do so, we will partner with other health and human service providers as well as invest in needed medical technologies, human resources and clinical services. Above all, we will help identify and respond to the needs of our community.</w:t>
      </w:r>
    </w:p>
    <w:p w:rsidR="00057D42" w:rsidRDefault="00057D42">
      <w:pPr>
        <w:pStyle w:val="BodyText"/>
        <w:spacing w:before="7"/>
        <w:rPr>
          <w:sz w:val="19"/>
        </w:rPr>
      </w:pPr>
    </w:p>
    <w:p w:rsidR="00057D42" w:rsidRDefault="005F656B">
      <w:pPr>
        <w:pStyle w:val="Heading9"/>
      </w:pPr>
      <w:r>
        <w:rPr>
          <w:color w:val="F3B665"/>
        </w:rPr>
        <w:t>Values</w:t>
      </w:r>
      <w:r>
        <w:rPr>
          <w:color w:val="F3B665"/>
          <w:spacing w:val="-8"/>
        </w:rPr>
        <w:t xml:space="preserve"> </w:t>
      </w:r>
      <w:r>
        <w:rPr>
          <w:color w:val="F3B665"/>
          <w:spacing w:val="-2"/>
        </w:rPr>
        <w:t>Statement</w:t>
      </w:r>
    </w:p>
    <w:p w:rsidR="00057D42" w:rsidRDefault="005F656B">
      <w:pPr>
        <w:pStyle w:val="BodyText"/>
        <w:spacing w:before="146" w:line="276" w:lineRule="auto"/>
        <w:ind w:left="1197" w:right="1322"/>
      </w:pPr>
      <w:r>
        <w:t>To be compassionate, respectful and professional in the way we deliver care. To be relentless in pursuing</w:t>
      </w:r>
      <w:r>
        <w:rPr>
          <w:spacing w:val="-4"/>
        </w:rPr>
        <w:t xml:space="preserve"> </w:t>
      </w:r>
      <w:r>
        <w:t>the</w:t>
      </w:r>
      <w:r>
        <w:rPr>
          <w:spacing w:val="-4"/>
        </w:rPr>
        <w:t xml:space="preserve"> </w:t>
      </w:r>
      <w:r>
        <w:t>highest</w:t>
      </w:r>
      <w:r>
        <w:rPr>
          <w:spacing w:val="-4"/>
        </w:rPr>
        <w:t xml:space="preserve"> </w:t>
      </w:r>
      <w:r>
        <w:t>standard</w:t>
      </w:r>
      <w:r>
        <w:rPr>
          <w:spacing w:val="-4"/>
        </w:rPr>
        <w:t xml:space="preserve"> </w:t>
      </w:r>
      <w:r>
        <w:t>of</w:t>
      </w:r>
      <w:r>
        <w:rPr>
          <w:spacing w:val="-4"/>
        </w:rPr>
        <w:t xml:space="preserve"> </w:t>
      </w:r>
      <w:r>
        <w:t>quality</w:t>
      </w:r>
      <w:r>
        <w:rPr>
          <w:spacing w:val="-4"/>
        </w:rPr>
        <w:t xml:space="preserve"> </w:t>
      </w:r>
      <w:r>
        <w:t>through</w:t>
      </w:r>
      <w:r>
        <w:rPr>
          <w:spacing w:val="-4"/>
        </w:rPr>
        <w:t xml:space="preserve"> </w:t>
      </w:r>
      <w:r>
        <w:t>continuous</w:t>
      </w:r>
      <w:r>
        <w:rPr>
          <w:spacing w:val="-4"/>
        </w:rPr>
        <w:t xml:space="preserve"> </w:t>
      </w:r>
      <w:r>
        <w:t>improvement,</w:t>
      </w:r>
      <w:r>
        <w:rPr>
          <w:spacing w:val="-4"/>
        </w:rPr>
        <w:t xml:space="preserve"> </w:t>
      </w:r>
      <w:r>
        <w:t>emphasizing</w:t>
      </w:r>
      <w:r>
        <w:rPr>
          <w:spacing w:val="-4"/>
        </w:rPr>
        <w:t xml:space="preserve"> </w:t>
      </w:r>
      <w:r>
        <w:t>the</w:t>
      </w:r>
      <w:r>
        <w:rPr>
          <w:spacing w:val="-4"/>
        </w:rPr>
        <w:t xml:space="preserve"> </w:t>
      </w:r>
      <w:r>
        <w:t>power</w:t>
      </w:r>
      <w:r>
        <w:rPr>
          <w:spacing w:val="-4"/>
        </w:rPr>
        <w:t xml:space="preserve"> </w:t>
      </w:r>
      <w:r>
        <w:t>of teamwork.</w:t>
      </w:r>
      <w:r>
        <w:rPr>
          <w:spacing w:val="27"/>
        </w:rPr>
        <w:t xml:space="preserve"> </w:t>
      </w:r>
      <w:r>
        <w:t>To be honest, ethical and open in all our relationships. To be responsible stewards of the community`s</w:t>
      </w:r>
      <w:r>
        <w:rPr>
          <w:spacing w:val="-1"/>
        </w:rPr>
        <w:t xml:space="preserve"> </w:t>
      </w:r>
      <w:r>
        <w:t>resources</w:t>
      </w:r>
      <w:r>
        <w:rPr>
          <w:spacing w:val="-1"/>
        </w:rPr>
        <w:t xml:space="preserve"> </w:t>
      </w:r>
      <w:r>
        <w:t>by</w:t>
      </w:r>
      <w:r>
        <w:rPr>
          <w:spacing w:val="-1"/>
        </w:rPr>
        <w:t xml:space="preserve"> </w:t>
      </w:r>
      <w:r>
        <w:t>working</w:t>
      </w:r>
      <w:r>
        <w:rPr>
          <w:spacing w:val="-1"/>
        </w:rPr>
        <w:t xml:space="preserve"> </w:t>
      </w:r>
      <w:r>
        <w:t>efficiently</w:t>
      </w:r>
      <w:r>
        <w:rPr>
          <w:spacing w:val="-1"/>
        </w:rPr>
        <w:t xml:space="preserve"> </w:t>
      </w:r>
      <w:r>
        <w:t>and</w:t>
      </w:r>
      <w:r>
        <w:rPr>
          <w:spacing w:val="-1"/>
        </w:rPr>
        <w:t xml:space="preserve"> </w:t>
      </w:r>
      <w:r>
        <w:t>cost</w:t>
      </w:r>
      <w:r>
        <w:rPr>
          <w:spacing w:val="-1"/>
        </w:rPr>
        <w:t xml:space="preserve"> </w:t>
      </w:r>
      <w:r>
        <w:t>effectively.</w:t>
      </w:r>
      <w:r>
        <w:rPr>
          <w:spacing w:val="40"/>
        </w:rPr>
        <w:t xml:space="preserve"> </w:t>
      </w:r>
      <w:r>
        <w:t>To</w:t>
      </w:r>
      <w:r>
        <w:rPr>
          <w:spacing w:val="-1"/>
        </w:rPr>
        <w:t xml:space="preserve"> </w:t>
      </w:r>
      <w:r>
        <w:t>serve</w:t>
      </w:r>
      <w:r>
        <w:rPr>
          <w:spacing w:val="-1"/>
        </w:rPr>
        <w:t xml:space="preserve"> </w:t>
      </w:r>
      <w:r>
        <w:t>all</w:t>
      </w:r>
      <w:r>
        <w:rPr>
          <w:spacing w:val="-1"/>
        </w:rPr>
        <w:t xml:space="preserve"> </w:t>
      </w:r>
      <w:r>
        <w:t>without</w:t>
      </w:r>
      <w:r>
        <w:rPr>
          <w:spacing w:val="-1"/>
        </w:rPr>
        <w:t xml:space="preserve"> </w:t>
      </w:r>
      <w:r>
        <w:t>regard</w:t>
      </w:r>
      <w:r>
        <w:rPr>
          <w:spacing w:val="-1"/>
        </w:rPr>
        <w:t xml:space="preserve"> </w:t>
      </w:r>
      <w:r>
        <w:t>to</w:t>
      </w:r>
      <w:r>
        <w:rPr>
          <w:spacing w:val="-1"/>
        </w:rPr>
        <w:t xml:space="preserve"> </w:t>
      </w:r>
      <w:r>
        <w:t>sex, race, creed, residence, national origin, sexual orientation or ability to pay</w:t>
      </w:r>
    </w:p>
    <w:p w:rsidR="00057D42" w:rsidRDefault="00057D42">
      <w:pPr>
        <w:pStyle w:val="BodyText"/>
        <w:spacing w:before="10"/>
        <w:rPr>
          <w:sz w:val="19"/>
        </w:rPr>
      </w:pPr>
    </w:p>
    <w:p w:rsidR="00057D42" w:rsidRDefault="005F656B">
      <w:pPr>
        <w:pStyle w:val="Heading9"/>
      </w:pPr>
      <w:r>
        <w:rPr>
          <w:color w:val="F3B665"/>
        </w:rPr>
        <w:t>Cape</w:t>
      </w:r>
      <w:r>
        <w:rPr>
          <w:color w:val="F3B665"/>
          <w:spacing w:val="-9"/>
        </w:rPr>
        <w:t xml:space="preserve"> </w:t>
      </w:r>
      <w:r>
        <w:rPr>
          <w:color w:val="F3B665"/>
        </w:rPr>
        <w:t>Cod</w:t>
      </w:r>
      <w:r>
        <w:rPr>
          <w:color w:val="F3B665"/>
          <w:spacing w:val="-8"/>
        </w:rPr>
        <w:t xml:space="preserve"> </w:t>
      </w:r>
      <w:r>
        <w:rPr>
          <w:color w:val="F3B665"/>
        </w:rPr>
        <w:t>Healthcare</w:t>
      </w:r>
      <w:r>
        <w:rPr>
          <w:color w:val="F3B665"/>
          <w:spacing w:val="-9"/>
        </w:rPr>
        <w:t xml:space="preserve"> </w:t>
      </w:r>
      <w:r>
        <w:rPr>
          <w:color w:val="F3B665"/>
        </w:rPr>
        <w:t>Community</w:t>
      </w:r>
      <w:r>
        <w:rPr>
          <w:color w:val="F3B665"/>
          <w:spacing w:val="-8"/>
        </w:rPr>
        <w:t xml:space="preserve"> </w:t>
      </w:r>
      <w:r>
        <w:rPr>
          <w:color w:val="F3B665"/>
          <w:spacing w:val="-2"/>
        </w:rPr>
        <w:t>Benefits</w:t>
      </w:r>
    </w:p>
    <w:p w:rsidR="00057D42" w:rsidRDefault="005F656B">
      <w:pPr>
        <w:pStyle w:val="BodyText"/>
        <w:spacing w:before="146" w:line="276" w:lineRule="auto"/>
        <w:ind w:left="1197" w:right="1223"/>
      </w:pPr>
      <w:r>
        <w:t>Cape Cod Healthcare, Inc., through its Community Benefits initiative, is committed to enhancing the quality of and access to comprehensive healthcare services for all Cape Cod residents. Through continuous assessment of community needs, coordinated planning and the allocation of resources, this commitment includes a special focus on the unmet needs of the financially disadvantaged and underserved</w:t>
      </w:r>
      <w:r>
        <w:rPr>
          <w:spacing w:val="-3"/>
        </w:rPr>
        <w:t xml:space="preserve"> </w:t>
      </w:r>
      <w:r>
        <w:t>populations.</w:t>
      </w:r>
      <w:r>
        <w:rPr>
          <w:spacing w:val="-3"/>
        </w:rPr>
        <w:t xml:space="preserve"> </w:t>
      </w:r>
      <w:r>
        <w:t>We</w:t>
      </w:r>
      <w:r>
        <w:rPr>
          <w:spacing w:val="-3"/>
        </w:rPr>
        <w:t xml:space="preserve"> </w:t>
      </w:r>
      <w:r>
        <w:t>will</w:t>
      </w:r>
      <w:r>
        <w:rPr>
          <w:spacing w:val="-3"/>
        </w:rPr>
        <w:t xml:space="preserve"> </w:t>
      </w:r>
      <w:r>
        <w:t>assume</w:t>
      </w:r>
      <w:r>
        <w:rPr>
          <w:spacing w:val="-3"/>
        </w:rPr>
        <w:t xml:space="preserve"> </w:t>
      </w:r>
      <w:r>
        <w:t>a</w:t>
      </w:r>
      <w:r>
        <w:rPr>
          <w:spacing w:val="-3"/>
        </w:rPr>
        <w:t xml:space="preserve"> </w:t>
      </w:r>
      <w:r>
        <w:t>leadership</w:t>
      </w:r>
      <w:r>
        <w:rPr>
          <w:spacing w:val="-3"/>
        </w:rPr>
        <w:t xml:space="preserve"> </w:t>
      </w:r>
      <w:r>
        <w:t>role</w:t>
      </w:r>
      <w:r>
        <w:rPr>
          <w:spacing w:val="-3"/>
        </w:rPr>
        <w:t xml:space="preserve"> </w:t>
      </w:r>
      <w:r>
        <w:t>in</w:t>
      </w:r>
      <w:r>
        <w:rPr>
          <w:spacing w:val="-3"/>
        </w:rPr>
        <w:t xml:space="preserve"> </w:t>
      </w:r>
      <w:r>
        <w:t>collaborative</w:t>
      </w:r>
      <w:r>
        <w:rPr>
          <w:spacing w:val="-3"/>
        </w:rPr>
        <w:t xml:space="preserve"> </w:t>
      </w:r>
      <w:r>
        <w:t>efforts</w:t>
      </w:r>
      <w:r>
        <w:rPr>
          <w:spacing w:val="-3"/>
        </w:rPr>
        <w:t xml:space="preserve"> </w:t>
      </w:r>
      <w:r>
        <w:t>joining</w:t>
      </w:r>
      <w:r>
        <w:rPr>
          <w:spacing w:val="-3"/>
        </w:rPr>
        <w:t xml:space="preserve"> </w:t>
      </w:r>
      <w:r>
        <w:t>our</w:t>
      </w:r>
      <w:r>
        <w:rPr>
          <w:spacing w:val="-3"/>
        </w:rPr>
        <w:t xml:space="preserve"> </w:t>
      </w:r>
      <w:r>
        <w:t>resources, talent, and commitment with that of other providers, organizations and community members.</w:t>
      </w:r>
    </w:p>
    <w:p w:rsidR="00057D42" w:rsidRDefault="00057D42">
      <w:pPr>
        <w:pStyle w:val="BodyText"/>
        <w:rPr>
          <w:sz w:val="20"/>
        </w:rPr>
      </w:pPr>
    </w:p>
    <w:p w:rsidR="00057D42" w:rsidRDefault="00057D42">
      <w:pPr>
        <w:pStyle w:val="BodyText"/>
        <w:rPr>
          <w:sz w:val="20"/>
        </w:rPr>
      </w:pPr>
    </w:p>
    <w:p w:rsidR="00057D42" w:rsidRDefault="00F843F3">
      <w:pPr>
        <w:pStyle w:val="BodyText"/>
        <w:spacing w:before="8"/>
        <w:rPr>
          <w:sz w:val="17"/>
        </w:rPr>
      </w:pPr>
      <w:r>
        <w:rPr>
          <w:noProof/>
        </w:rPr>
        <mc:AlternateContent>
          <mc:Choice Requires="wps">
            <w:drawing>
              <wp:anchor distT="0" distB="0" distL="0" distR="0" simplePos="0" relativeHeight="251728384" behindDoc="1" locked="0" layoutInCell="1" allowOverlap="1">
                <wp:simplePos x="0" y="0"/>
                <wp:positionH relativeFrom="page">
                  <wp:posOffset>894715</wp:posOffset>
                </wp:positionH>
                <wp:positionV relativeFrom="paragraph">
                  <wp:posOffset>152400</wp:posOffset>
                </wp:positionV>
                <wp:extent cx="5980430" cy="6350"/>
                <wp:effectExtent l="0" t="0" r="0" b="0"/>
                <wp:wrapTopAndBottom/>
                <wp:docPr id="923" name="docshape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0430"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A6740B" id="docshape678" o:spid="_x0000_s1026" style="position:absolute;margin-left:70.45pt;margin-top:12pt;width:470.9pt;height:.5pt;z-index:-15602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" fillcolor="#d9d9d9" stroked="f">
                <w10:wrap type="topAndBottom" anchorx="page"/>
              </v:rect>
            </w:pict>
          </mc:Fallback>
        </mc:AlternateContent>
      </w:r>
    </w:p>
    <w:p w:rsidR="00057D42" w:rsidRDefault="00057D42">
      <w:pPr>
        <w:rPr>
          <w:sz w:val="17"/>
        </w:rPr>
        <w:sectPr w:rsidR="00057D42">
          <w:footerReference w:type="even" r:id="rId118"/>
          <w:footerReference w:type="default" r:id="rId119"/>
          <w:pgSz w:w="12240" w:h="15840"/>
          <w:pgMar w:top="1360" w:right="240" w:bottom="1240" w:left="240" w:header="0" w:footer="1059" w:gutter="0"/>
          <w:cols w:space="720"/>
        </w:sectPr>
      </w:pPr>
    </w:p>
    <w:p w:rsidR="00057D42" w:rsidRDefault="005F656B">
      <w:pPr>
        <w:pStyle w:val="Heading6"/>
        <w:spacing w:before="80" w:line="254" w:lineRule="auto"/>
        <w:ind w:right="1223"/>
      </w:pPr>
      <w:r>
        <w:rPr>
          <w:color w:val="EC8F14"/>
        </w:rPr>
        <w:t>Community</w:t>
      </w:r>
      <w:r>
        <w:rPr>
          <w:color w:val="EC8F14"/>
          <w:spacing w:val="-7"/>
        </w:rPr>
        <w:t xml:space="preserve"> </w:t>
      </w:r>
      <w:r>
        <w:rPr>
          <w:color w:val="EC8F14"/>
        </w:rPr>
        <w:t>Health</w:t>
      </w:r>
      <w:r>
        <w:rPr>
          <w:color w:val="EC8F14"/>
          <w:spacing w:val="-6"/>
        </w:rPr>
        <w:t xml:space="preserve"> </w:t>
      </w:r>
      <w:r>
        <w:rPr>
          <w:color w:val="EC8F14"/>
        </w:rPr>
        <w:t>Needs</w:t>
      </w:r>
      <w:r>
        <w:rPr>
          <w:color w:val="EC8F14"/>
          <w:spacing w:val="-6"/>
        </w:rPr>
        <w:t xml:space="preserve"> </w:t>
      </w:r>
      <w:r>
        <w:rPr>
          <w:color w:val="EC8F14"/>
        </w:rPr>
        <w:t>Assessment</w:t>
      </w:r>
      <w:r>
        <w:rPr>
          <w:color w:val="EC8F14"/>
          <w:spacing w:val="-6"/>
        </w:rPr>
        <w:t xml:space="preserve"> </w:t>
      </w:r>
      <w:r>
        <w:rPr>
          <w:color w:val="EC8F14"/>
        </w:rPr>
        <w:t>and</w:t>
      </w:r>
      <w:r>
        <w:rPr>
          <w:color w:val="EC8F14"/>
          <w:spacing w:val="-6"/>
        </w:rPr>
        <w:t xml:space="preserve"> </w:t>
      </w:r>
      <w:r>
        <w:rPr>
          <w:color w:val="EC8F14"/>
        </w:rPr>
        <w:t>Strategic</w:t>
      </w:r>
      <w:r>
        <w:rPr>
          <w:color w:val="EC8F14"/>
          <w:spacing w:val="-6"/>
        </w:rPr>
        <w:t xml:space="preserve"> </w:t>
      </w:r>
      <w:r>
        <w:rPr>
          <w:color w:val="EC8F14"/>
        </w:rPr>
        <w:t>Implementation Plan Summary</w:t>
      </w:r>
    </w:p>
    <w:p w:rsidR="00057D42" w:rsidRDefault="005F656B">
      <w:pPr>
        <w:pStyle w:val="BodyText"/>
        <w:spacing w:before="135"/>
        <w:ind w:left="1195" w:right="1223" w:firstLine="2"/>
      </w:pPr>
      <w:r>
        <w:t>Improving the health of a community is essential to enhancing the quality of life for residents in the region and supporting future social and economic well-being. To fulfill the federal IRS requirements and the</w:t>
      </w:r>
      <w:r>
        <w:rPr>
          <w:spacing w:val="-3"/>
        </w:rPr>
        <w:t xml:space="preserve"> </w:t>
      </w:r>
      <w:r>
        <w:t>Massachusetts</w:t>
      </w:r>
      <w:r>
        <w:rPr>
          <w:spacing w:val="-3"/>
        </w:rPr>
        <w:t xml:space="preserve"> </w:t>
      </w:r>
      <w:r>
        <w:t>Attorney</w:t>
      </w:r>
      <w:r>
        <w:rPr>
          <w:spacing w:val="-3"/>
        </w:rPr>
        <w:t xml:space="preserve"> </w:t>
      </w:r>
      <w:r>
        <w:t>General</w:t>
      </w:r>
      <w:r>
        <w:rPr>
          <w:spacing w:val="-3"/>
        </w:rPr>
        <w:t xml:space="preserve"> </w:t>
      </w:r>
      <w:r>
        <w:t>Community</w:t>
      </w:r>
      <w:r>
        <w:rPr>
          <w:spacing w:val="-3"/>
        </w:rPr>
        <w:t xml:space="preserve"> </w:t>
      </w:r>
      <w:r>
        <w:t>Benefits</w:t>
      </w:r>
      <w:r>
        <w:rPr>
          <w:spacing w:val="-3"/>
        </w:rPr>
        <w:t xml:space="preserve"> </w:t>
      </w:r>
      <w:r>
        <w:t>Guidelines</w:t>
      </w:r>
      <w:r>
        <w:rPr>
          <w:spacing w:val="-3"/>
        </w:rPr>
        <w:t xml:space="preserve"> </w:t>
      </w:r>
      <w:r>
        <w:t>and</w:t>
      </w:r>
      <w:r>
        <w:rPr>
          <w:spacing w:val="-3"/>
        </w:rPr>
        <w:t xml:space="preserve"> </w:t>
      </w:r>
      <w:r>
        <w:t>as</w:t>
      </w:r>
      <w:r>
        <w:rPr>
          <w:spacing w:val="-3"/>
        </w:rPr>
        <w:t xml:space="preserve"> </w:t>
      </w:r>
      <w:r>
        <w:t>a</w:t>
      </w:r>
      <w:r>
        <w:rPr>
          <w:spacing w:val="-3"/>
        </w:rPr>
        <w:t xml:space="preserve"> </w:t>
      </w:r>
      <w:r>
        <w:t>continuing</w:t>
      </w:r>
      <w:r>
        <w:rPr>
          <w:spacing w:val="-3"/>
        </w:rPr>
        <w:t xml:space="preserve"> </w:t>
      </w:r>
      <w:r>
        <w:t>best</w:t>
      </w:r>
      <w:r>
        <w:rPr>
          <w:spacing w:val="-2"/>
        </w:rPr>
        <w:t xml:space="preserve"> </w:t>
      </w:r>
      <w:r>
        <w:t>practice</w:t>
      </w:r>
      <w:r>
        <w:rPr>
          <w:spacing w:val="-3"/>
        </w:rPr>
        <w:t xml:space="preserve"> </w:t>
      </w:r>
      <w:r>
        <w:t>in community health, Cape Cod Healthcare (CCHC) engaged in a community health planning process to improve the health of residents in Barnstable County, Massachusetts. This effort included two phases:</w:t>
      </w:r>
    </w:p>
    <w:p w:rsidR="00057D42" w:rsidRDefault="005F656B">
      <w:pPr>
        <w:pStyle w:val="ListParagraph"/>
        <w:numPr>
          <w:ilvl w:val="1"/>
          <w:numId w:val="27"/>
        </w:numPr>
        <w:tabs>
          <w:tab w:val="left" w:pos="1490"/>
        </w:tabs>
        <w:ind w:right="1359" w:firstLine="1"/>
      </w:pPr>
      <w:r>
        <w:t>a</w:t>
      </w:r>
      <w:r>
        <w:rPr>
          <w:spacing w:val="-4"/>
        </w:rPr>
        <w:t xml:space="preserve"> </w:t>
      </w:r>
      <w:r>
        <w:t>community</w:t>
      </w:r>
      <w:r>
        <w:rPr>
          <w:spacing w:val="-4"/>
        </w:rPr>
        <w:t xml:space="preserve"> </w:t>
      </w:r>
      <w:r>
        <w:t>health</w:t>
      </w:r>
      <w:r>
        <w:rPr>
          <w:spacing w:val="-4"/>
        </w:rPr>
        <w:t xml:space="preserve"> </w:t>
      </w:r>
      <w:r>
        <w:t>needs</w:t>
      </w:r>
      <w:r>
        <w:rPr>
          <w:spacing w:val="-4"/>
        </w:rPr>
        <w:t xml:space="preserve"> </w:t>
      </w:r>
      <w:r>
        <w:t>assessment</w:t>
      </w:r>
      <w:r>
        <w:rPr>
          <w:spacing w:val="-3"/>
        </w:rPr>
        <w:t xml:space="preserve"> </w:t>
      </w:r>
      <w:r>
        <w:t>(CHNA)</w:t>
      </w:r>
      <w:r>
        <w:rPr>
          <w:spacing w:val="-4"/>
        </w:rPr>
        <w:t xml:space="preserve"> </w:t>
      </w:r>
      <w:r>
        <w:t>to</w:t>
      </w:r>
      <w:r>
        <w:rPr>
          <w:spacing w:val="-4"/>
        </w:rPr>
        <w:t xml:space="preserve"> </w:t>
      </w:r>
      <w:r>
        <w:t>identify</w:t>
      </w:r>
      <w:r>
        <w:rPr>
          <w:spacing w:val="-4"/>
        </w:rPr>
        <w:t xml:space="preserve"> </w:t>
      </w:r>
      <w:r>
        <w:t>the</w:t>
      </w:r>
      <w:r>
        <w:rPr>
          <w:spacing w:val="-4"/>
        </w:rPr>
        <w:t xml:space="preserve"> </w:t>
      </w:r>
      <w:r>
        <w:t>health-related</w:t>
      </w:r>
      <w:r>
        <w:rPr>
          <w:spacing w:val="-4"/>
        </w:rPr>
        <w:t xml:space="preserve"> </w:t>
      </w:r>
      <w:r>
        <w:t>needs</w:t>
      </w:r>
      <w:r>
        <w:rPr>
          <w:spacing w:val="-4"/>
        </w:rPr>
        <w:t xml:space="preserve"> </w:t>
      </w:r>
      <w:r>
        <w:t>and</w:t>
      </w:r>
      <w:r>
        <w:rPr>
          <w:spacing w:val="-4"/>
        </w:rPr>
        <w:t xml:space="preserve"> </w:t>
      </w:r>
      <w:r>
        <w:t>strengths</w:t>
      </w:r>
      <w:r>
        <w:rPr>
          <w:spacing w:val="-4"/>
        </w:rPr>
        <w:t xml:space="preserve"> </w:t>
      </w:r>
      <w:r>
        <w:t>of the region and (2) a strategic implementation plan to identify major health priorities, develop goals, select strategies and identify partners to address these priority issues across the region.</w:t>
      </w:r>
    </w:p>
    <w:p w:rsidR="00057D42" w:rsidRDefault="00057D42">
      <w:pPr>
        <w:pStyle w:val="BodyText"/>
        <w:spacing w:before="6"/>
        <w:rPr>
          <w:sz w:val="19"/>
        </w:rPr>
      </w:pPr>
    </w:p>
    <w:p w:rsidR="00057D42" w:rsidRDefault="005F656B">
      <w:pPr>
        <w:pStyle w:val="Heading9"/>
      </w:pPr>
      <w:r>
        <w:rPr>
          <w:color w:val="F3B665"/>
          <w:spacing w:val="-2"/>
        </w:rPr>
        <w:t>Methods</w:t>
      </w:r>
    </w:p>
    <w:p w:rsidR="00057D42" w:rsidRDefault="005F656B">
      <w:pPr>
        <w:pStyle w:val="BodyText"/>
        <w:spacing w:before="146"/>
        <w:ind w:left="1196" w:right="1223"/>
      </w:pPr>
      <w:r>
        <w:t>The</w:t>
      </w:r>
      <w:r>
        <w:rPr>
          <w:spacing w:val="-1"/>
        </w:rPr>
        <w:t xml:space="preserve"> </w:t>
      </w:r>
      <w:r>
        <w:t>community</w:t>
      </w:r>
      <w:r>
        <w:rPr>
          <w:spacing w:val="-1"/>
        </w:rPr>
        <w:t xml:space="preserve"> </w:t>
      </w:r>
      <w:r>
        <w:t>health</w:t>
      </w:r>
      <w:r>
        <w:rPr>
          <w:spacing w:val="-1"/>
        </w:rPr>
        <w:t xml:space="preserve"> </w:t>
      </w:r>
      <w:r>
        <w:t>needs</w:t>
      </w:r>
      <w:r>
        <w:rPr>
          <w:spacing w:val="-1"/>
        </w:rPr>
        <w:t xml:space="preserve"> </w:t>
      </w:r>
      <w:r>
        <w:t>assessment was</w:t>
      </w:r>
      <w:r>
        <w:rPr>
          <w:spacing w:val="-1"/>
        </w:rPr>
        <w:t xml:space="preserve"> </w:t>
      </w:r>
      <w:r>
        <w:t>guided</w:t>
      </w:r>
      <w:r>
        <w:rPr>
          <w:spacing w:val="-1"/>
        </w:rPr>
        <w:t xml:space="preserve"> </w:t>
      </w:r>
      <w:r>
        <w:t>by</w:t>
      </w:r>
      <w:r>
        <w:rPr>
          <w:spacing w:val="-1"/>
        </w:rPr>
        <w:t xml:space="preserve"> </w:t>
      </w:r>
      <w:r>
        <w:t>a</w:t>
      </w:r>
      <w:r>
        <w:rPr>
          <w:spacing w:val="-1"/>
        </w:rPr>
        <w:t xml:space="preserve"> </w:t>
      </w:r>
      <w:r>
        <w:t>participatory,</w:t>
      </w:r>
      <w:r>
        <w:rPr>
          <w:spacing w:val="-1"/>
        </w:rPr>
        <w:t xml:space="preserve"> </w:t>
      </w:r>
      <w:r>
        <w:t>collaborative approach,</w:t>
      </w:r>
      <w:r>
        <w:rPr>
          <w:spacing w:val="-1"/>
        </w:rPr>
        <w:t xml:space="preserve"> </w:t>
      </w:r>
      <w:r>
        <w:t>which examined health in its broadest sense. Qualitative and quantitative methods were implemented throughout</w:t>
      </w:r>
      <w:r>
        <w:rPr>
          <w:spacing w:val="-4"/>
        </w:rPr>
        <w:t xml:space="preserve"> </w:t>
      </w:r>
      <w:r>
        <w:t>this</w:t>
      </w:r>
      <w:r>
        <w:rPr>
          <w:spacing w:val="-4"/>
        </w:rPr>
        <w:t xml:space="preserve"> </w:t>
      </w:r>
      <w:r>
        <w:t>assessment.</w:t>
      </w:r>
      <w:r>
        <w:rPr>
          <w:spacing w:val="40"/>
        </w:rPr>
        <w:t xml:space="preserve"> </w:t>
      </w:r>
      <w:r>
        <w:t>This</w:t>
      </w:r>
      <w:r>
        <w:rPr>
          <w:spacing w:val="-4"/>
        </w:rPr>
        <w:t xml:space="preserve"> </w:t>
      </w:r>
      <w:r>
        <w:t>process</w:t>
      </w:r>
      <w:r>
        <w:rPr>
          <w:spacing w:val="-3"/>
        </w:rPr>
        <w:t xml:space="preserve"> </w:t>
      </w:r>
      <w:r>
        <w:t>included</w:t>
      </w:r>
      <w:r>
        <w:rPr>
          <w:spacing w:val="-4"/>
        </w:rPr>
        <w:t xml:space="preserve"> </w:t>
      </w:r>
      <w:r>
        <w:t>integrating</w:t>
      </w:r>
      <w:r>
        <w:rPr>
          <w:spacing w:val="-4"/>
        </w:rPr>
        <w:t xml:space="preserve"> </w:t>
      </w:r>
      <w:r>
        <w:t>existing</w:t>
      </w:r>
      <w:r>
        <w:rPr>
          <w:spacing w:val="-4"/>
        </w:rPr>
        <w:t xml:space="preserve"> </w:t>
      </w:r>
      <w:r>
        <w:t>quantitative,</w:t>
      </w:r>
      <w:r>
        <w:rPr>
          <w:spacing w:val="-3"/>
        </w:rPr>
        <w:t xml:space="preserve"> </w:t>
      </w:r>
      <w:r>
        <w:t>secondary</w:t>
      </w:r>
      <w:r>
        <w:rPr>
          <w:spacing w:val="-4"/>
        </w:rPr>
        <w:t xml:space="preserve"> </w:t>
      </w:r>
      <w:r>
        <w:t>data</w:t>
      </w:r>
      <w:r>
        <w:rPr>
          <w:spacing w:val="-4"/>
        </w:rPr>
        <w:t xml:space="preserve"> </w:t>
      </w:r>
      <w:r>
        <w:t>on social, economic, and health issues in the region with qualitative methods to get an understanding of individual thoughts and opinions from the following methods:</w:t>
      </w:r>
    </w:p>
    <w:p w:rsidR="00057D42" w:rsidRDefault="005F656B">
      <w:pPr>
        <w:pStyle w:val="ListParagraph"/>
        <w:numPr>
          <w:ilvl w:val="2"/>
          <w:numId w:val="27"/>
        </w:numPr>
        <w:tabs>
          <w:tab w:val="left" w:pos="1916"/>
          <w:tab w:val="left" w:pos="1917"/>
        </w:tabs>
        <w:ind w:right="1397" w:hanging="361"/>
        <w:rPr>
          <w:rFonts w:ascii="Symbol" w:hAnsi="Symbol"/>
        </w:rPr>
      </w:pPr>
      <w:r>
        <w:t>1</w:t>
      </w:r>
      <w:r>
        <w:rPr>
          <w:spacing w:val="-4"/>
        </w:rPr>
        <w:t xml:space="preserve"> </w:t>
      </w:r>
      <w:r>
        <w:t>community</w:t>
      </w:r>
      <w:r>
        <w:rPr>
          <w:spacing w:val="-4"/>
        </w:rPr>
        <w:t xml:space="preserve"> </w:t>
      </w:r>
      <w:r>
        <w:t>health</w:t>
      </w:r>
      <w:r>
        <w:rPr>
          <w:spacing w:val="-4"/>
        </w:rPr>
        <w:t xml:space="preserve"> </w:t>
      </w:r>
      <w:r>
        <w:t>survey</w:t>
      </w:r>
      <w:r>
        <w:rPr>
          <w:spacing w:val="-4"/>
        </w:rPr>
        <w:t xml:space="preserve"> </w:t>
      </w:r>
      <w:r>
        <w:t>which</w:t>
      </w:r>
      <w:r>
        <w:rPr>
          <w:spacing w:val="-4"/>
        </w:rPr>
        <w:t xml:space="preserve"> </w:t>
      </w:r>
      <w:r>
        <w:t>was</w:t>
      </w:r>
      <w:r>
        <w:rPr>
          <w:spacing w:val="-4"/>
        </w:rPr>
        <w:t xml:space="preserve"> </w:t>
      </w:r>
      <w:r>
        <w:t>administered</w:t>
      </w:r>
      <w:r>
        <w:rPr>
          <w:spacing w:val="-2"/>
        </w:rPr>
        <w:t xml:space="preserve"> </w:t>
      </w:r>
      <w:r>
        <w:t>online</w:t>
      </w:r>
      <w:r>
        <w:rPr>
          <w:spacing w:val="-4"/>
        </w:rPr>
        <w:t xml:space="preserve"> </w:t>
      </w:r>
      <w:r>
        <w:t>and</w:t>
      </w:r>
      <w:r>
        <w:rPr>
          <w:spacing w:val="-4"/>
        </w:rPr>
        <w:t xml:space="preserve"> </w:t>
      </w:r>
      <w:r>
        <w:t>disseminated</w:t>
      </w:r>
      <w:r>
        <w:rPr>
          <w:spacing w:val="-3"/>
        </w:rPr>
        <w:t xml:space="preserve"> </w:t>
      </w:r>
      <w:r>
        <w:t>through</w:t>
      </w:r>
      <w:r>
        <w:rPr>
          <w:spacing w:val="-4"/>
        </w:rPr>
        <w:t xml:space="preserve"> </w:t>
      </w:r>
      <w:r>
        <w:t>multiple channels to individuals who live or work in Barnstable County. The survey was translated and distributed in English, Portuguese and Spanish. Community interest and participation went beyond our expectations and led to a total of 2,011 people completing the survey.</w:t>
      </w:r>
    </w:p>
    <w:p w:rsidR="00057D42" w:rsidRDefault="005F656B">
      <w:pPr>
        <w:pStyle w:val="ListParagraph"/>
        <w:numPr>
          <w:ilvl w:val="2"/>
          <w:numId w:val="27"/>
        </w:numPr>
        <w:tabs>
          <w:tab w:val="left" w:pos="1915"/>
          <w:tab w:val="left" w:pos="1917"/>
        </w:tabs>
        <w:ind w:left="1915" w:right="2099"/>
        <w:rPr>
          <w:rFonts w:ascii="Symbol" w:hAnsi="Symbol"/>
        </w:rPr>
      </w:pPr>
      <w:r>
        <w:t>2</w:t>
      </w:r>
      <w:r>
        <w:rPr>
          <w:spacing w:val="-3"/>
        </w:rPr>
        <w:t xml:space="preserve"> </w:t>
      </w:r>
      <w:r>
        <w:t>focus</w:t>
      </w:r>
      <w:r>
        <w:rPr>
          <w:spacing w:val="-3"/>
        </w:rPr>
        <w:t xml:space="preserve"> </w:t>
      </w:r>
      <w:r>
        <w:t>groups;</w:t>
      </w:r>
      <w:r>
        <w:rPr>
          <w:spacing w:val="-3"/>
        </w:rPr>
        <w:t xml:space="preserve"> </w:t>
      </w:r>
      <w:r>
        <w:t>one</w:t>
      </w:r>
      <w:r>
        <w:rPr>
          <w:spacing w:val="-3"/>
        </w:rPr>
        <w:t xml:space="preserve"> </w:t>
      </w:r>
      <w:r>
        <w:t>in</w:t>
      </w:r>
      <w:r>
        <w:rPr>
          <w:spacing w:val="-3"/>
        </w:rPr>
        <w:t xml:space="preserve"> </w:t>
      </w:r>
      <w:r>
        <w:t>Portuguese</w:t>
      </w:r>
      <w:r>
        <w:rPr>
          <w:spacing w:val="-4"/>
        </w:rPr>
        <w:t xml:space="preserve"> </w:t>
      </w:r>
      <w:r>
        <w:t>and</w:t>
      </w:r>
      <w:r>
        <w:rPr>
          <w:spacing w:val="-3"/>
        </w:rPr>
        <w:t xml:space="preserve"> </w:t>
      </w:r>
      <w:r>
        <w:t>one</w:t>
      </w:r>
      <w:r>
        <w:rPr>
          <w:spacing w:val="-3"/>
        </w:rPr>
        <w:t xml:space="preserve"> </w:t>
      </w:r>
      <w:r>
        <w:t>in</w:t>
      </w:r>
      <w:r>
        <w:rPr>
          <w:spacing w:val="-3"/>
        </w:rPr>
        <w:t xml:space="preserve"> </w:t>
      </w:r>
      <w:r>
        <w:t>Spanish,</w:t>
      </w:r>
      <w:r>
        <w:rPr>
          <w:spacing w:val="-3"/>
        </w:rPr>
        <w:t xml:space="preserve"> </w:t>
      </w:r>
      <w:r>
        <w:t>with</w:t>
      </w:r>
      <w:r>
        <w:rPr>
          <w:spacing w:val="-3"/>
        </w:rPr>
        <w:t xml:space="preserve"> </w:t>
      </w:r>
      <w:r>
        <w:t>residents</w:t>
      </w:r>
      <w:r>
        <w:rPr>
          <w:spacing w:val="-2"/>
        </w:rPr>
        <w:t xml:space="preserve"> </w:t>
      </w:r>
      <w:r>
        <w:t>in</w:t>
      </w:r>
      <w:r>
        <w:rPr>
          <w:spacing w:val="-3"/>
        </w:rPr>
        <w:t xml:space="preserve"> </w:t>
      </w:r>
      <w:r>
        <w:t>service-related occupations, and residents in the healthcare field.</w:t>
      </w:r>
    </w:p>
    <w:p w:rsidR="00057D42" w:rsidRDefault="005F656B">
      <w:pPr>
        <w:pStyle w:val="ListParagraph"/>
        <w:numPr>
          <w:ilvl w:val="2"/>
          <w:numId w:val="27"/>
        </w:numPr>
        <w:tabs>
          <w:tab w:val="left" w:pos="1915"/>
          <w:tab w:val="left" w:pos="1916"/>
        </w:tabs>
        <w:spacing w:line="244" w:lineRule="auto"/>
        <w:ind w:left="1915" w:right="1452"/>
        <w:rPr>
          <w:rFonts w:ascii="Symbol" w:hAnsi="Symbol"/>
        </w:rPr>
      </w:pPr>
      <w:r>
        <w:t>2</w:t>
      </w:r>
      <w:r>
        <w:rPr>
          <w:spacing w:val="-4"/>
        </w:rPr>
        <w:t xml:space="preserve"> </w:t>
      </w:r>
      <w:r>
        <w:t>community</w:t>
      </w:r>
      <w:r>
        <w:rPr>
          <w:spacing w:val="-4"/>
        </w:rPr>
        <w:t xml:space="preserve"> </w:t>
      </w:r>
      <w:r>
        <w:t>stakeholder</w:t>
      </w:r>
      <w:r>
        <w:rPr>
          <w:spacing w:val="-4"/>
        </w:rPr>
        <w:t xml:space="preserve"> </w:t>
      </w:r>
      <w:r>
        <w:t>dialogs,</w:t>
      </w:r>
      <w:r>
        <w:rPr>
          <w:spacing w:val="-4"/>
        </w:rPr>
        <w:t xml:space="preserve"> </w:t>
      </w:r>
      <w:r>
        <w:t>which</w:t>
      </w:r>
      <w:r>
        <w:rPr>
          <w:spacing w:val="-4"/>
        </w:rPr>
        <w:t xml:space="preserve"> </w:t>
      </w:r>
      <w:r>
        <w:t>were</w:t>
      </w:r>
      <w:r>
        <w:rPr>
          <w:spacing w:val="-4"/>
        </w:rPr>
        <w:t xml:space="preserve"> </w:t>
      </w:r>
      <w:r>
        <w:t>conducted</w:t>
      </w:r>
      <w:r>
        <w:rPr>
          <w:spacing w:val="-4"/>
        </w:rPr>
        <w:t xml:space="preserve"> </w:t>
      </w:r>
      <w:r>
        <w:t>with</w:t>
      </w:r>
      <w:r>
        <w:rPr>
          <w:spacing w:val="-4"/>
        </w:rPr>
        <w:t xml:space="preserve"> </w:t>
      </w:r>
      <w:r>
        <w:t>stakeholders</w:t>
      </w:r>
      <w:r>
        <w:rPr>
          <w:spacing w:val="-5"/>
        </w:rPr>
        <w:t xml:space="preserve"> </w:t>
      </w:r>
      <w:r>
        <w:t>and</w:t>
      </w:r>
      <w:r>
        <w:rPr>
          <w:spacing w:val="-4"/>
        </w:rPr>
        <w:t xml:space="preserve"> </w:t>
      </w:r>
      <w:r>
        <w:t>human/social service providers in the community.</w:t>
      </w:r>
    </w:p>
    <w:p w:rsidR="00057D42" w:rsidRDefault="005F656B">
      <w:pPr>
        <w:pStyle w:val="ListParagraph"/>
        <w:numPr>
          <w:ilvl w:val="2"/>
          <w:numId w:val="27"/>
        </w:numPr>
        <w:tabs>
          <w:tab w:val="left" w:pos="1917"/>
          <w:tab w:val="left" w:pos="1918"/>
        </w:tabs>
        <w:ind w:left="1917" w:right="1254"/>
        <w:rPr>
          <w:rFonts w:ascii="Symbol" w:hAnsi="Symbol"/>
          <w:sz w:val="18"/>
        </w:rPr>
      </w:pPr>
      <w:r>
        <w:t>25</w:t>
      </w:r>
      <w:r>
        <w:rPr>
          <w:spacing w:val="-4"/>
        </w:rPr>
        <w:t xml:space="preserve"> </w:t>
      </w:r>
      <w:r>
        <w:t>interviews</w:t>
      </w:r>
      <w:r>
        <w:rPr>
          <w:spacing w:val="-4"/>
        </w:rPr>
        <w:t xml:space="preserve"> </w:t>
      </w:r>
      <w:r>
        <w:t>with</w:t>
      </w:r>
      <w:r>
        <w:rPr>
          <w:spacing w:val="-4"/>
        </w:rPr>
        <w:t xml:space="preserve"> </w:t>
      </w:r>
      <w:r>
        <w:t>community</w:t>
      </w:r>
      <w:r>
        <w:rPr>
          <w:spacing w:val="-4"/>
        </w:rPr>
        <w:t xml:space="preserve"> </w:t>
      </w:r>
      <w:r>
        <w:t>stakeholders,</w:t>
      </w:r>
      <w:r>
        <w:rPr>
          <w:spacing w:val="-4"/>
        </w:rPr>
        <w:t xml:space="preserve"> </w:t>
      </w:r>
      <w:r>
        <w:t>including</w:t>
      </w:r>
      <w:r>
        <w:rPr>
          <w:spacing w:val="-4"/>
        </w:rPr>
        <w:t xml:space="preserve"> </w:t>
      </w:r>
      <w:r>
        <w:t>health</w:t>
      </w:r>
      <w:r>
        <w:rPr>
          <w:spacing w:val="-4"/>
        </w:rPr>
        <w:t xml:space="preserve"> </w:t>
      </w:r>
      <w:r>
        <w:t>centers,</w:t>
      </w:r>
      <w:r>
        <w:rPr>
          <w:spacing w:val="-3"/>
        </w:rPr>
        <w:t xml:space="preserve"> </w:t>
      </w:r>
      <w:r>
        <w:t>public</w:t>
      </w:r>
      <w:r>
        <w:rPr>
          <w:spacing w:val="-4"/>
        </w:rPr>
        <w:t xml:space="preserve"> </w:t>
      </w:r>
      <w:r>
        <w:t>safety,</w:t>
      </w:r>
      <w:r>
        <w:rPr>
          <w:spacing w:val="-3"/>
        </w:rPr>
        <w:t xml:space="preserve"> </w:t>
      </w:r>
      <w:r>
        <w:t>housing</w:t>
      </w:r>
      <w:r>
        <w:rPr>
          <w:spacing w:val="-4"/>
        </w:rPr>
        <w:t xml:space="preserve"> </w:t>
      </w:r>
      <w:r>
        <w:t>and tribal organizations and human service groups.</w:t>
      </w:r>
    </w:p>
    <w:p w:rsidR="00057D42" w:rsidRDefault="005F656B">
      <w:pPr>
        <w:pStyle w:val="Heading9"/>
        <w:spacing w:before="232"/>
      </w:pPr>
      <w:r>
        <w:rPr>
          <w:color w:val="F3B665"/>
        </w:rPr>
        <w:t>CHNA</w:t>
      </w:r>
      <w:r>
        <w:rPr>
          <w:color w:val="F3B665"/>
          <w:spacing w:val="-5"/>
        </w:rPr>
        <w:t xml:space="preserve"> </w:t>
      </w:r>
      <w:r>
        <w:rPr>
          <w:color w:val="F3B665"/>
        </w:rPr>
        <w:t>Key</w:t>
      </w:r>
      <w:r>
        <w:rPr>
          <w:color w:val="F3B665"/>
          <w:spacing w:val="-5"/>
        </w:rPr>
        <w:t xml:space="preserve"> </w:t>
      </w:r>
      <w:r>
        <w:rPr>
          <w:color w:val="F3B665"/>
          <w:spacing w:val="-2"/>
        </w:rPr>
        <w:t>Findings</w:t>
      </w:r>
    </w:p>
    <w:p w:rsidR="00057D42" w:rsidRDefault="005F656B">
      <w:pPr>
        <w:pStyle w:val="BodyText"/>
        <w:spacing w:before="142" w:line="276" w:lineRule="auto"/>
        <w:ind w:left="1197" w:right="1223"/>
      </w:pPr>
      <w:r>
        <w:t>The following key health issues emerged most frequently from a review of the available data and community</w:t>
      </w:r>
      <w:r>
        <w:rPr>
          <w:spacing w:val="-3"/>
        </w:rPr>
        <w:t xml:space="preserve"> </w:t>
      </w:r>
      <w:r>
        <w:t>input</w:t>
      </w:r>
      <w:r>
        <w:rPr>
          <w:spacing w:val="-3"/>
        </w:rPr>
        <w:t xml:space="preserve"> </w:t>
      </w:r>
      <w:r>
        <w:t>and</w:t>
      </w:r>
      <w:r>
        <w:rPr>
          <w:spacing w:val="-3"/>
        </w:rPr>
        <w:t xml:space="preserve"> </w:t>
      </w:r>
      <w:r>
        <w:t>were</w:t>
      </w:r>
      <w:r>
        <w:rPr>
          <w:spacing w:val="-3"/>
        </w:rPr>
        <w:t xml:space="preserve"> </w:t>
      </w:r>
      <w:r>
        <w:t>considered</w:t>
      </w:r>
      <w:r>
        <w:rPr>
          <w:spacing w:val="-3"/>
        </w:rPr>
        <w:t xml:space="preserve"> </w:t>
      </w:r>
      <w:r>
        <w:t>in</w:t>
      </w:r>
      <w:r>
        <w:rPr>
          <w:spacing w:val="-3"/>
        </w:rPr>
        <w:t xml:space="preserve"> </w:t>
      </w:r>
      <w:r>
        <w:t>the</w:t>
      </w:r>
      <w:r>
        <w:rPr>
          <w:spacing w:val="-3"/>
        </w:rPr>
        <w:t xml:space="preserve"> </w:t>
      </w:r>
      <w:r>
        <w:t>selection</w:t>
      </w:r>
      <w:r>
        <w:rPr>
          <w:spacing w:val="-3"/>
        </w:rPr>
        <w:t xml:space="preserve"> </w:t>
      </w:r>
      <w:r>
        <w:t>of</w:t>
      </w:r>
      <w:r>
        <w:rPr>
          <w:spacing w:val="-3"/>
        </w:rPr>
        <w:t xml:space="preserve"> </w:t>
      </w:r>
      <w:r>
        <w:t>the</w:t>
      </w:r>
      <w:r>
        <w:rPr>
          <w:spacing w:val="-3"/>
        </w:rPr>
        <w:t xml:space="preserve"> </w:t>
      </w:r>
      <w:r>
        <w:t>Strategic</w:t>
      </w:r>
      <w:r>
        <w:rPr>
          <w:spacing w:val="-3"/>
        </w:rPr>
        <w:t xml:space="preserve"> </w:t>
      </w:r>
      <w:r>
        <w:t>Implementation</w:t>
      </w:r>
      <w:r>
        <w:rPr>
          <w:spacing w:val="-3"/>
        </w:rPr>
        <w:t xml:space="preserve"> </w:t>
      </w:r>
      <w:r>
        <w:t>Plan</w:t>
      </w:r>
      <w:r>
        <w:rPr>
          <w:spacing w:val="-3"/>
        </w:rPr>
        <w:t xml:space="preserve"> </w:t>
      </w:r>
      <w:r>
        <w:t>(SIP)</w:t>
      </w:r>
      <w:r>
        <w:rPr>
          <w:spacing w:val="-3"/>
        </w:rPr>
        <w:t xml:space="preserve"> </w:t>
      </w:r>
      <w:r>
        <w:t xml:space="preserve">health </w:t>
      </w:r>
      <w:r>
        <w:rPr>
          <w:spacing w:val="-2"/>
        </w:rPr>
        <w:t>priorities:</w:t>
      </w:r>
    </w:p>
    <w:p w:rsidR="00057D42" w:rsidRDefault="005F656B">
      <w:pPr>
        <w:pStyle w:val="ListParagraph"/>
        <w:numPr>
          <w:ilvl w:val="2"/>
          <w:numId w:val="27"/>
        </w:numPr>
        <w:tabs>
          <w:tab w:val="left" w:pos="1917"/>
          <w:tab w:val="left" w:pos="1918"/>
        </w:tabs>
        <w:spacing w:before="201"/>
        <w:ind w:left="1917" w:right="1203" w:hanging="361"/>
        <w:rPr>
          <w:rFonts w:ascii="Symbol" w:hAnsi="Symbol"/>
          <w:sz w:val="20"/>
        </w:rPr>
      </w:pPr>
      <w:r>
        <w:rPr>
          <w:b/>
          <w:sz w:val="24"/>
        </w:rPr>
        <w:t>Housing</w:t>
      </w:r>
      <w:r>
        <w:rPr>
          <w:sz w:val="20"/>
        </w:rPr>
        <w:t>:</w:t>
      </w:r>
      <w:r>
        <w:rPr>
          <w:spacing w:val="40"/>
          <w:sz w:val="20"/>
        </w:rPr>
        <w:t xml:space="preserve"> </w:t>
      </w:r>
      <w:r>
        <w:rPr>
          <w:sz w:val="20"/>
        </w:rPr>
        <w:t>All</w:t>
      </w:r>
      <w:r>
        <w:rPr>
          <w:spacing w:val="-3"/>
          <w:sz w:val="20"/>
        </w:rPr>
        <w:t xml:space="preserve"> </w:t>
      </w:r>
      <w:r>
        <w:rPr>
          <w:sz w:val="20"/>
        </w:rPr>
        <w:t>stakeholders</w:t>
      </w:r>
      <w:r>
        <w:rPr>
          <w:spacing w:val="-3"/>
          <w:sz w:val="20"/>
        </w:rPr>
        <w:t xml:space="preserve"> </w:t>
      </w:r>
      <w:r>
        <w:rPr>
          <w:sz w:val="20"/>
        </w:rPr>
        <w:t>described</w:t>
      </w:r>
      <w:r>
        <w:rPr>
          <w:spacing w:val="-3"/>
          <w:sz w:val="20"/>
        </w:rPr>
        <w:t xml:space="preserve"> </w:t>
      </w:r>
      <w:r>
        <w:rPr>
          <w:sz w:val="20"/>
        </w:rPr>
        <w:t>the</w:t>
      </w:r>
      <w:r>
        <w:rPr>
          <w:spacing w:val="-3"/>
          <w:sz w:val="20"/>
        </w:rPr>
        <w:t xml:space="preserve"> </w:t>
      </w:r>
      <w:r>
        <w:rPr>
          <w:sz w:val="20"/>
        </w:rPr>
        <w:t>cost</w:t>
      </w:r>
      <w:r>
        <w:rPr>
          <w:spacing w:val="-3"/>
          <w:sz w:val="20"/>
        </w:rPr>
        <w:t xml:space="preserve"> </w:t>
      </w:r>
      <w:r>
        <w:rPr>
          <w:sz w:val="20"/>
        </w:rPr>
        <w:t>and</w:t>
      </w:r>
      <w:r>
        <w:rPr>
          <w:spacing w:val="-3"/>
          <w:sz w:val="20"/>
        </w:rPr>
        <w:t xml:space="preserve"> </w:t>
      </w:r>
      <w:r>
        <w:rPr>
          <w:sz w:val="20"/>
        </w:rPr>
        <w:t>availability</w:t>
      </w:r>
      <w:r>
        <w:rPr>
          <w:spacing w:val="-3"/>
          <w:sz w:val="20"/>
        </w:rPr>
        <w:t xml:space="preserve"> </w:t>
      </w:r>
      <w:r>
        <w:rPr>
          <w:sz w:val="20"/>
        </w:rPr>
        <w:t>of</w:t>
      </w:r>
      <w:r>
        <w:rPr>
          <w:spacing w:val="-3"/>
          <w:sz w:val="20"/>
        </w:rPr>
        <w:t xml:space="preserve"> </w:t>
      </w:r>
      <w:r>
        <w:rPr>
          <w:sz w:val="20"/>
        </w:rPr>
        <w:t>housing</w:t>
      </w:r>
      <w:r>
        <w:rPr>
          <w:spacing w:val="-3"/>
          <w:sz w:val="20"/>
        </w:rPr>
        <w:t xml:space="preserve"> </w:t>
      </w:r>
      <w:r>
        <w:rPr>
          <w:sz w:val="20"/>
        </w:rPr>
        <w:t>as</w:t>
      </w:r>
      <w:r>
        <w:rPr>
          <w:spacing w:val="-3"/>
          <w:sz w:val="20"/>
        </w:rPr>
        <w:t xml:space="preserve"> </w:t>
      </w:r>
      <w:r>
        <w:rPr>
          <w:sz w:val="20"/>
        </w:rPr>
        <w:t>a</w:t>
      </w:r>
      <w:r>
        <w:rPr>
          <w:spacing w:val="-3"/>
          <w:sz w:val="20"/>
        </w:rPr>
        <w:t xml:space="preserve"> </w:t>
      </w:r>
      <w:r>
        <w:rPr>
          <w:sz w:val="20"/>
        </w:rPr>
        <w:t>major</w:t>
      </w:r>
      <w:r>
        <w:rPr>
          <w:spacing w:val="-3"/>
          <w:sz w:val="20"/>
        </w:rPr>
        <w:t xml:space="preserve"> </w:t>
      </w:r>
      <w:r>
        <w:rPr>
          <w:sz w:val="20"/>
        </w:rPr>
        <w:t>concern</w:t>
      </w:r>
      <w:r>
        <w:rPr>
          <w:spacing w:val="-3"/>
          <w:sz w:val="20"/>
        </w:rPr>
        <w:t xml:space="preserve"> </w:t>
      </w:r>
      <w:r>
        <w:rPr>
          <w:sz w:val="20"/>
        </w:rPr>
        <w:t>in</w:t>
      </w:r>
      <w:r>
        <w:rPr>
          <w:spacing w:val="-3"/>
          <w:sz w:val="20"/>
        </w:rPr>
        <w:t xml:space="preserve"> </w:t>
      </w:r>
      <w:r>
        <w:rPr>
          <w:sz w:val="20"/>
        </w:rPr>
        <w:t>Barnstable County. Housing or homelessness was most highly selected as the top social concern for the community (65.5%</w:t>
      </w:r>
      <w:r>
        <w:rPr>
          <w:spacing w:val="-2"/>
          <w:sz w:val="20"/>
        </w:rPr>
        <w:t xml:space="preserve"> </w:t>
      </w:r>
      <w:r>
        <w:rPr>
          <w:sz w:val="20"/>
        </w:rPr>
        <w:t>of</w:t>
      </w:r>
      <w:r>
        <w:rPr>
          <w:spacing w:val="-1"/>
          <w:sz w:val="20"/>
        </w:rPr>
        <w:t xml:space="preserve"> </w:t>
      </w:r>
      <w:r>
        <w:rPr>
          <w:sz w:val="20"/>
        </w:rPr>
        <w:t>survey</w:t>
      </w:r>
      <w:r>
        <w:rPr>
          <w:spacing w:val="-1"/>
          <w:sz w:val="20"/>
        </w:rPr>
        <w:t xml:space="preserve"> </w:t>
      </w:r>
      <w:r>
        <w:rPr>
          <w:sz w:val="20"/>
        </w:rPr>
        <w:t>respondents).</w:t>
      </w:r>
      <w:r>
        <w:rPr>
          <w:spacing w:val="-1"/>
          <w:sz w:val="20"/>
        </w:rPr>
        <w:t xml:space="preserve"> </w:t>
      </w:r>
      <w:r>
        <w:rPr>
          <w:sz w:val="20"/>
        </w:rPr>
        <w:t>This</w:t>
      </w:r>
      <w:r>
        <w:rPr>
          <w:spacing w:val="-1"/>
          <w:sz w:val="20"/>
        </w:rPr>
        <w:t xml:space="preserve"> </w:t>
      </w:r>
      <w:r>
        <w:rPr>
          <w:sz w:val="20"/>
        </w:rPr>
        <w:t>concern</w:t>
      </w:r>
      <w:r>
        <w:rPr>
          <w:spacing w:val="-1"/>
          <w:sz w:val="20"/>
        </w:rPr>
        <w:t xml:space="preserve"> </w:t>
      </w:r>
      <w:r>
        <w:rPr>
          <w:sz w:val="20"/>
        </w:rPr>
        <w:t>impacts</w:t>
      </w:r>
      <w:r>
        <w:rPr>
          <w:spacing w:val="-1"/>
          <w:sz w:val="20"/>
        </w:rPr>
        <w:t xml:space="preserve"> </w:t>
      </w:r>
      <w:r>
        <w:rPr>
          <w:sz w:val="20"/>
        </w:rPr>
        <w:t>residents’</w:t>
      </w:r>
      <w:r>
        <w:rPr>
          <w:spacing w:val="-1"/>
          <w:sz w:val="20"/>
        </w:rPr>
        <w:t xml:space="preserve"> </w:t>
      </w:r>
      <w:r>
        <w:rPr>
          <w:sz w:val="20"/>
        </w:rPr>
        <w:t>ability</w:t>
      </w:r>
      <w:r>
        <w:rPr>
          <w:spacing w:val="-1"/>
          <w:sz w:val="20"/>
        </w:rPr>
        <w:t xml:space="preserve"> </w:t>
      </w:r>
      <w:r>
        <w:rPr>
          <w:sz w:val="20"/>
        </w:rPr>
        <w:t>to</w:t>
      </w:r>
      <w:r>
        <w:rPr>
          <w:spacing w:val="-1"/>
          <w:sz w:val="20"/>
        </w:rPr>
        <w:t xml:space="preserve"> </w:t>
      </w:r>
      <w:r>
        <w:rPr>
          <w:sz w:val="20"/>
        </w:rPr>
        <w:t>afford</w:t>
      </w:r>
      <w:r>
        <w:rPr>
          <w:spacing w:val="-1"/>
          <w:sz w:val="20"/>
        </w:rPr>
        <w:t xml:space="preserve"> </w:t>
      </w:r>
      <w:r>
        <w:rPr>
          <w:sz w:val="20"/>
        </w:rPr>
        <w:t>child</w:t>
      </w:r>
      <w:r>
        <w:rPr>
          <w:spacing w:val="-1"/>
          <w:sz w:val="20"/>
        </w:rPr>
        <w:t xml:space="preserve"> </w:t>
      </w:r>
      <w:r>
        <w:rPr>
          <w:sz w:val="20"/>
        </w:rPr>
        <w:t>care,</w:t>
      </w:r>
      <w:r>
        <w:rPr>
          <w:spacing w:val="-1"/>
          <w:sz w:val="20"/>
        </w:rPr>
        <w:t xml:space="preserve"> </w:t>
      </w:r>
      <w:r>
        <w:rPr>
          <w:sz w:val="20"/>
        </w:rPr>
        <w:t>food,</w:t>
      </w:r>
      <w:r>
        <w:rPr>
          <w:spacing w:val="-1"/>
          <w:sz w:val="20"/>
        </w:rPr>
        <w:t xml:space="preserve"> </w:t>
      </w:r>
      <w:r>
        <w:rPr>
          <w:sz w:val="20"/>
        </w:rPr>
        <w:t>and</w:t>
      </w:r>
      <w:r>
        <w:rPr>
          <w:spacing w:val="-1"/>
          <w:sz w:val="20"/>
        </w:rPr>
        <w:t xml:space="preserve"> </w:t>
      </w:r>
      <w:r>
        <w:rPr>
          <w:sz w:val="20"/>
        </w:rPr>
        <w:t>other necessities.</w:t>
      </w:r>
      <w:r>
        <w:rPr>
          <w:spacing w:val="40"/>
          <w:sz w:val="20"/>
        </w:rPr>
        <w:t xml:space="preserve"> </w:t>
      </w:r>
      <w:r>
        <w:rPr>
          <w:sz w:val="20"/>
        </w:rPr>
        <w:t>The populations perceived as at-risk include: seasonal employees, families with children, senior citizens, and veterans.</w:t>
      </w:r>
      <w:r>
        <w:rPr>
          <w:spacing w:val="40"/>
          <w:sz w:val="20"/>
        </w:rPr>
        <w:t xml:space="preserve"> </w:t>
      </w:r>
      <w:r>
        <w:rPr>
          <w:sz w:val="20"/>
        </w:rPr>
        <w:t>It also impacts the retention of healthcare professionals, some of whom</w:t>
      </w:r>
      <w:r>
        <w:rPr>
          <w:spacing w:val="40"/>
          <w:sz w:val="20"/>
        </w:rPr>
        <w:t xml:space="preserve"> </w:t>
      </w:r>
      <w:r>
        <w:rPr>
          <w:sz w:val="20"/>
        </w:rPr>
        <w:t>also struggle to afford housing. Other housing related concerns include: housing quality (e.g., mold), lack of year-round housing, and lack of home ownership.</w:t>
      </w:r>
    </w:p>
    <w:p w:rsidR="00057D42" w:rsidRDefault="005F656B">
      <w:pPr>
        <w:pStyle w:val="ListParagraph"/>
        <w:numPr>
          <w:ilvl w:val="2"/>
          <w:numId w:val="27"/>
        </w:numPr>
        <w:tabs>
          <w:tab w:val="left" w:pos="1917"/>
          <w:tab w:val="left" w:pos="1918"/>
        </w:tabs>
        <w:spacing w:before="158"/>
        <w:ind w:left="1917" w:right="1482"/>
        <w:rPr>
          <w:rFonts w:ascii="Symbol" w:hAnsi="Symbol"/>
          <w:sz w:val="20"/>
        </w:rPr>
      </w:pPr>
      <w:r>
        <w:rPr>
          <w:b/>
          <w:sz w:val="24"/>
        </w:rPr>
        <w:t>Transportation</w:t>
      </w:r>
      <w:r>
        <w:rPr>
          <w:sz w:val="20"/>
        </w:rPr>
        <w:t>:</w:t>
      </w:r>
      <w:r>
        <w:rPr>
          <w:spacing w:val="40"/>
          <w:sz w:val="20"/>
        </w:rPr>
        <w:t xml:space="preserve"> </w:t>
      </w:r>
      <w:r>
        <w:rPr>
          <w:sz w:val="20"/>
        </w:rPr>
        <w:t>Private and public transportation were cited as concerns, with 29% of survey respondents saying that the availability of public transportation was high concern. Bridges and roads struggle to support the population influx in the summer.</w:t>
      </w:r>
      <w:r>
        <w:rPr>
          <w:spacing w:val="40"/>
          <w:sz w:val="20"/>
        </w:rPr>
        <w:t xml:space="preserve"> </w:t>
      </w:r>
      <w:r>
        <w:rPr>
          <w:sz w:val="20"/>
        </w:rPr>
        <w:t>There was discussion about the number of routes and lines available through the public transit system; mostly centered on sufficiency. Transportation</w:t>
      </w:r>
      <w:r>
        <w:rPr>
          <w:spacing w:val="-5"/>
          <w:sz w:val="20"/>
        </w:rPr>
        <w:t xml:space="preserve"> </w:t>
      </w:r>
      <w:r>
        <w:rPr>
          <w:sz w:val="20"/>
        </w:rPr>
        <w:t>is</w:t>
      </w:r>
      <w:r>
        <w:rPr>
          <w:spacing w:val="-4"/>
          <w:sz w:val="20"/>
        </w:rPr>
        <w:t xml:space="preserve"> </w:t>
      </w:r>
      <w:r>
        <w:rPr>
          <w:sz w:val="20"/>
        </w:rPr>
        <w:t>particularly</w:t>
      </w:r>
      <w:r>
        <w:rPr>
          <w:spacing w:val="-4"/>
          <w:sz w:val="20"/>
        </w:rPr>
        <w:t xml:space="preserve"> </w:t>
      </w:r>
      <w:r>
        <w:rPr>
          <w:sz w:val="20"/>
        </w:rPr>
        <w:t>challenging</w:t>
      </w:r>
      <w:r>
        <w:rPr>
          <w:spacing w:val="-4"/>
          <w:sz w:val="20"/>
        </w:rPr>
        <w:t xml:space="preserve"> </w:t>
      </w:r>
      <w:r>
        <w:rPr>
          <w:sz w:val="20"/>
        </w:rPr>
        <w:t>when</w:t>
      </w:r>
      <w:r>
        <w:rPr>
          <w:spacing w:val="-4"/>
          <w:sz w:val="20"/>
        </w:rPr>
        <w:t xml:space="preserve"> </w:t>
      </w:r>
      <w:r>
        <w:rPr>
          <w:sz w:val="20"/>
        </w:rPr>
        <w:t>discussing</w:t>
      </w:r>
      <w:r>
        <w:rPr>
          <w:spacing w:val="-4"/>
          <w:sz w:val="20"/>
        </w:rPr>
        <w:t xml:space="preserve"> </w:t>
      </w:r>
      <w:r>
        <w:rPr>
          <w:sz w:val="20"/>
        </w:rPr>
        <w:t>healthcare</w:t>
      </w:r>
      <w:r>
        <w:rPr>
          <w:spacing w:val="-4"/>
          <w:sz w:val="20"/>
        </w:rPr>
        <w:t xml:space="preserve"> </w:t>
      </w:r>
      <w:r>
        <w:rPr>
          <w:sz w:val="20"/>
        </w:rPr>
        <w:t>access</w:t>
      </w:r>
      <w:r>
        <w:rPr>
          <w:spacing w:val="-4"/>
          <w:sz w:val="20"/>
        </w:rPr>
        <w:t xml:space="preserve"> </w:t>
      </w:r>
      <w:r>
        <w:rPr>
          <w:sz w:val="20"/>
        </w:rPr>
        <w:t>for</w:t>
      </w:r>
      <w:r>
        <w:rPr>
          <w:spacing w:val="-4"/>
          <w:sz w:val="20"/>
        </w:rPr>
        <w:t xml:space="preserve"> </w:t>
      </w:r>
      <w:r>
        <w:rPr>
          <w:sz w:val="20"/>
        </w:rPr>
        <w:t>residents.</w:t>
      </w:r>
      <w:r>
        <w:rPr>
          <w:spacing w:val="-4"/>
          <w:sz w:val="20"/>
        </w:rPr>
        <w:t xml:space="preserve"> </w:t>
      </w:r>
      <w:r>
        <w:rPr>
          <w:sz w:val="20"/>
        </w:rPr>
        <w:t>The</w:t>
      </w:r>
      <w:r>
        <w:rPr>
          <w:spacing w:val="-4"/>
          <w:sz w:val="20"/>
        </w:rPr>
        <w:t xml:space="preserve"> </w:t>
      </w:r>
      <w:r>
        <w:rPr>
          <w:sz w:val="20"/>
        </w:rPr>
        <w:t>majority</w:t>
      </w:r>
    </w:p>
    <w:p w:rsidR="00057D42" w:rsidRDefault="00057D42">
      <w:pPr>
        <w:rPr>
          <w:rFonts w:ascii="Symbol" w:hAnsi="Symbol"/>
          <w:sz w:val="20"/>
        </w:rPr>
        <w:sectPr w:rsidR="00057D42">
          <w:pgSz w:w="12240" w:h="15840"/>
          <w:pgMar w:top="1360" w:right="240" w:bottom="1240" w:left="240" w:header="0" w:footer="1059" w:gutter="0"/>
          <w:cols w:space="720"/>
        </w:sectPr>
      </w:pPr>
    </w:p>
    <w:p w:rsidR="00057D42" w:rsidRDefault="005F656B">
      <w:pPr>
        <w:spacing w:before="79"/>
        <w:ind w:left="1917" w:right="1223"/>
        <w:rPr>
          <w:sz w:val="20"/>
        </w:rPr>
      </w:pPr>
      <w:r>
        <w:rPr>
          <w:sz w:val="20"/>
        </w:rPr>
        <w:t>(81.5%</w:t>
      </w:r>
      <w:r>
        <w:rPr>
          <w:spacing w:val="-4"/>
          <w:sz w:val="20"/>
        </w:rPr>
        <w:t xml:space="preserve"> </w:t>
      </w:r>
      <w:r>
        <w:rPr>
          <w:sz w:val="20"/>
        </w:rPr>
        <w:t>of</w:t>
      </w:r>
      <w:r>
        <w:rPr>
          <w:spacing w:val="-3"/>
          <w:sz w:val="20"/>
        </w:rPr>
        <w:t xml:space="preserve"> </w:t>
      </w:r>
      <w:r>
        <w:rPr>
          <w:sz w:val="20"/>
        </w:rPr>
        <w:t>survey</w:t>
      </w:r>
      <w:r>
        <w:rPr>
          <w:spacing w:val="-3"/>
          <w:sz w:val="20"/>
        </w:rPr>
        <w:t xml:space="preserve"> </w:t>
      </w:r>
      <w:r>
        <w:rPr>
          <w:sz w:val="20"/>
        </w:rPr>
        <w:t>respondents)</w:t>
      </w:r>
      <w:r>
        <w:rPr>
          <w:spacing w:val="-3"/>
          <w:sz w:val="20"/>
        </w:rPr>
        <w:t xml:space="preserve"> </w:t>
      </w:r>
      <w:r>
        <w:rPr>
          <w:sz w:val="20"/>
        </w:rPr>
        <w:t>of</w:t>
      </w:r>
      <w:r>
        <w:rPr>
          <w:spacing w:val="-3"/>
          <w:sz w:val="20"/>
        </w:rPr>
        <w:t xml:space="preserve"> </w:t>
      </w:r>
      <w:r>
        <w:rPr>
          <w:sz w:val="20"/>
        </w:rPr>
        <w:t>working</w:t>
      </w:r>
      <w:r>
        <w:rPr>
          <w:spacing w:val="-3"/>
          <w:sz w:val="20"/>
        </w:rPr>
        <w:t xml:space="preserve"> </w:t>
      </w:r>
      <w:r>
        <w:rPr>
          <w:sz w:val="20"/>
        </w:rPr>
        <w:t>population</w:t>
      </w:r>
      <w:r>
        <w:rPr>
          <w:spacing w:val="-3"/>
          <w:sz w:val="20"/>
        </w:rPr>
        <w:t xml:space="preserve"> </w:t>
      </w:r>
      <w:r>
        <w:rPr>
          <w:sz w:val="20"/>
        </w:rPr>
        <w:t>drives</w:t>
      </w:r>
      <w:r>
        <w:rPr>
          <w:spacing w:val="-3"/>
          <w:sz w:val="20"/>
        </w:rPr>
        <w:t xml:space="preserve"> </w:t>
      </w:r>
      <w:r>
        <w:rPr>
          <w:sz w:val="20"/>
        </w:rPr>
        <w:t>alone</w:t>
      </w:r>
      <w:r>
        <w:rPr>
          <w:spacing w:val="-3"/>
          <w:sz w:val="20"/>
        </w:rPr>
        <w:t xml:space="preserve"> </w:t>
      </w:r>
      <w:r>
        <w:rPr>
          <w:sz w:val="20"/>
        </w:rPr>
        <w:t>to</w:t>
      </w:r>
      <w:r>
        <w:rPr>
          <w:spacing w:val="-3"/>
          <w:sz w:val="20"/>
        </w:rPr>
        <w:t xml:space="preserve"> </w:t>
      </w:r>
      <w:r>
        <w:rPr>
          <w:sz w:val="20"/>
        </w:rPr>
        <w:t>and</w:t>
      </w:r>
      <w:r>
        <w:rPr>
          <w:spacing w:val="-3"/>
          <w:sz w:val="20"/>
        </w:rPr>
        <w:t xml:space="preserve"> </w:t>
      </w:r>
      <w:r>
        <w:rPr>
          <w:sz w:val="20"/>
        </w:rPr>
        <w:t>from</w:t>
      </w:r>
      <w:r>
        <w:rPr>
          <w:spacing w:val="-4"/>
          <w:sz w:val="20"/>
        </w:rPr>
        <w:t xml:space="preserve"> </w:t>
      </w:r>
      <w:r>
        <w:rPr>
          <w:sz w:val="20"/>
        </w:rPr>
        <w:t>work,</w:t>
      </w:r>
      <w:r>
        <w:rPr>
          <w:spacing w:val="-3"/>
          <w:sz w:val="20"/>
        </w:rPr>
        <w:t xml:space="preserve"> </w:t>
      </w:r>
      <w:r>
        <w:rPr>
          <w:sz w:val="20"/>
        </w:rPr>
        <w:t>while</w:t>
      </w:r>
      <w:r>
        <w:rPr>
          <w:spacing w:val="-3"/>
          <w:sz w:val="20"/>
        </w:rPr>
        <w:t xml:space="preserve"> </w:t>
      </w:r>
      <w:r>
        <w:rPr>
          <w:sz w:val="20"/>
        </w:rPr>
        <w:t>few</w:t>
      </w:r>
      <w:r>
        <w:rPr>
          <w:spacing w:val="-4"/>
          <w:sz w:val="20"/>
        </w:rPr>
        <w:t xml:space="preserve"> </w:t>
      </w:r>
      <w:r>
        <w:rPr>
          <w:sz w:val="20"/>
        </w:rPr>
        <w:t xml:space="preserve">utilize public transportation (1.4%), however access to a vehicle is not universal among Barnstable County </w:t>
      </w:r>
      <w:r>
        <w:rPr>
          <w:spacing w:val="-2"/>
          <w:sz w:val="20"/>
        </w:rPr>
        <w:t>residents.</w:t>
      </w:r>
    </w:p>
    <w:p w:rsidR="00057D42" w:rsidRDefault="005F656B">
      <w:pPr>
        <w:pStyle w:val="ListParagraph"/>
        <w:numPr>
          <w:ilvl w:val="2"/>
          <w:numId w:val="27"/>
        </w:numPr>
        <w:tabs>
          <w:tab w:val="left" w:pos="1917"/>
          <w:tab w:val="left" w:pos="1918"/>
        </w:tabs>
        <w:spacing w:before="161"/>
        <w:ind w:left="1917" w:right="1312"/>
        <w:rPr>
          <w:rFonts w:ascii="Symbol" w:hAnsi="Symbol"/>
          <w:sz w:val="20"/>
        </w:rPr>
      </w:pPr>
      <w:r>
        <w:rPr>
          <w:b/>
          <w:sz w:val="24"/>
        </w:rPr>
        <w:t>Seasonal Economy and Employment Variation</w:t>
      </w:r>
      <w:r>
        <w:rPr>
          <w:sz w:val="20"/>
        </w:rPr>
        <w:t>:</w:t>
      </w:r>
      <w:r>
        <w:rPr>
          <w:spacing w:val="40"/>
          <w:sz w:val="20"/>
        </w:rPr>
        <w:t xml:space="preserve"> </w:t>
      </w:r>
      <w:r>
        <w:rPr>
          <w:sz w:val="20"/>
        </w:rPr>
        <w:t>There is high employment in the summer and low</w:t>
      </w:r>
      <w:r>
        <w:rPr>
          <w:spacing w:val="-4"/>
          <w:sz w:val="20"/>
        </w:rPr>
        <w:t xml:space="preserve"> </w:t>
      </w:r>
      <w:r>
        <w:rPr>
          <w:sz w:val="20"/>
        </w:rPr>
        <w:t>employment</w:t>
      </w:r>
      <w:r>
        <w:rPr>
          <w:spacing w:val="-3"/>
          <w:sz w:val="20"/>
        </w:rPr>
        <w:t xml:space="preserve"> </w:t>
      </w:r>
      <w:r>
        <w:rPr>
          <w:sz w:val="20"/>
        </w:rPr>
        <w:t>during</w:t>
      </w:r>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winter.</w:t>
      </w:r>
      <w:r>
        <w:rPr>
          <w:spacing w:val="-3"/>
          <w:sz w:val="20"/>
        </w:rPr>
        <w:t xml:space="preserve"> </w:t>
      </w:r>
      <w:r>
        <w:rPr>
          <w:sz w:val="20"/>
        </w:rPr>
        <w:t>Many</w:t>
      </w:r>
      <w:r>
        <w:rPr>
          <w:spacing w:val="-3"/>
          <w:sz w:val="20"/>
        </w:rPr>
        <w:t xml:space="preserve"> </w:t>
      </w:r>
      <w:r>
        <w:rPr>
          <w:sz w:val="20"/>
        </w:rPr>
        <w:t>residents</w:t>
      </w:r>
      <w:r>
        <w:rPr>
          <w:spacing w:val="-3"/>
          <w:sz w:val="20"/>
        </w:rPr>
        <w:t xml:space="preserve"> </w:t>
      </w:r>
      <w:r>
        <w:rPr>
          <w:sz w:val="20"/>
        </w:rPr>
        <w:t>must</w:t>
      </w:r>
      <w:r>
        <w:rPr>
          <w:spacing w:val="-3"/>
          <w:sz w:val="20"/>
        </w:rPr>
        <w:t xml:space="preserve"> </w:t>
      </w:r>
      <w:r>
        <w:rPr>
          <w:sz w:val="20"/>
        </w:rPr>
        <w:t>earn</w:t>
      </w:r>
      <w:r>
        <w:rPr>
          <w:spacing w:val="-3"/>
          <w:sz w:val="20"/>
        </w:rPr>
        <w:t xml:space="preserve"> </w:t>
      </w:r>
      <w:r>
        <w:rPr>
          <w:sz w:val="20"/>
        </w:rPr>
        <w:t>the</w:t>
      </w:r>
      <w:r>
        <w:rPr>
          <w:spacing w:val="-3"/>
          <w:sz w:val="20"/>
        </w:rPr>
        <w:t xml:space="preserve"> </w:t>
      </w:r>
      <w:r>
        <w:rPr>
          <w:sz w:val="20"/>
        </w:rPr>
        <w:t>majority</w:t>
      </w:r>
      <w:r>
        <w:rPr>
          <w:spacing w:val="-3"/>
          <w:sz w:val="20"/>
        </w:rPr>
        <w:t xml:space="preserve"> </w:t>
      </w:r>
      <w:r>
        <w:rPr>
          <w:sz w:val="20"/>
        </w:rPr>
        <w:t>of</w:t>
      </w:r>
      <w:r>
        <w:rPr>
          <w:spacing w:val="-3"/>
          <w:sz w:val="20"/>
        </w:rPr>
        <w:t xml:space="preserve"> </w:t>
      </w:r>
      <w:r>
        <w:rPr>
          <w:sz w:val="20"/>
        </w:rPr>
        <w:t>their</w:t>
      </w:r>
      <w:r>
        <w:rPr>
          <w:spacing w:val="-3"/>
          <w:sz w:val="20"/>
        </w:rPr>
        <w:t xml:space="preserve"> </w:t>
      </w:r>
      <w:r>
        <w:rPr>
          <w:sz w:val="20"/>
        </w:rPr>
        <w:t>annual</w:t>
      </w:r>
      <w:r>
        <w:rPr>
          <w:spacing w:val="-3"/>
          <w:sz w:val="20"/>
        </w:rPr>
        <w:t xml:space="preserve"> </w:t>
      </w:r>
      <w:r>
        <w:rPr>
          <w:sz w:val="20"/>
        </w:rPr>
        <w:t>income</w:t>
      </w:r>
      <w:r>
        <w:rPr>
          <w:spacing w:val="-3"/>
          <w:sz w:val="20"/>
        </w:rPr>
        <w:t xml:space="preserve"> </w:t>
      </w:r>
      <w:r>
        <w:rPr>
          <w:sz w:val="20"/>
        </w:rPr>
        <w:t>in</w:t>
      </w:r>
      <w:r>
        <w:rPr>
          <w:spacing w:val="-3"/>
          <w:sz w:val="20"/>
        </w:rPr>
        <w:t xml:space="preserve"> </w:t>
      </w:r>
      <w:r>
        <w:rPr>
          <w:sz w:val="20"/>
        </w:rPr>
        <w:t>a few months leading to financial insecurity. The lack of year-round professional jobs deters young professionals from remaining in the area. ‘Employment’ was the third most frequently selected social concern by survey respondents as impacting the community in which they live (44.5% of respondents).</w:t>
      </w:r>
    </w:p>
    <w:p w:rsidR="00057D42" w:rsidRDefault="005F656B">
      <w:pPr>
        <w:pStyle w:val="ListParagraph"/>
        <w:numPr>
          <w:ilvl w:val="2"/>
          <w:numId w:val="27"/>
        </w:numPr>
        <w:tabs>
          <w:tab w:val="left" w:pos="1917"/>
          <w:tab w:val="left" w:pos="1918"/>
        </w:tabs>
        <w:spacing w:before="156"/>
        <w:ind w:left="1917" w:right="1254" w:hanging="361"/>
        <w:rPr>
          <w:rFonts w:ascii="Symbol" w:hAnsi="Symbol"/>
          <w:sz w:val="20"/>
        </w:rPr>
      </w:pPr>
      <w:r>
        <w:rPr>
          <w:b/>
          <w:sz w:val="24"/>
        </w:rPr>
        <w:t>Behavioral Health (including Substance Use and Mental Health)</w:t>
      </w:r>
      <w:r>
        <w:rPr>
          <w:sz w:val="20"/>
        </w:rPr>
        <w:t>:</w:t>
      </w:r>
      <w:r>
        <w:rPr>
          <w:spacing w:val="40"/>
          <w:sz w:val="20"/>
        </w:rPr>
        <w:t xml:space="preserve"> </w:t>
      </w:r>
      <w:r>
        <w:rPr>
          <w:sz w:val="20"/>
        </w:rPr>
        <w:t>Depression, anxiety, and substance</w:t>
      </w:r>
      <w:r>
        <w:rPr>
          <w:spacing w:val="-3"/>
          <w:sz w:val="20"/>
        </w:rPr>
        <w:t xml:space="preserve"> </w:t>
      </w:r>
      <w:r>
        <w:rPr>
          <w:sz w:val="20"/>
        </w:rPr>
        <w:t>use</w:t>
      </w:r>
      <w:r>
        <w:rPr>
          <w:spacing w:val="-3"/>
          <w:sz w:val="20"/>
        </w:rPr>
        <w:t xml:space="preserve"> </w:t>
      </w:r>
      <w:r>
        <w:rPr>
          <w:sz w:val="20"/>
        </w:rPr>
        <w:t>disorder</w:t>
      </w:r>
      <w:r>
        <w:rPr>
          <w:spacing w:val="-3"/>
          <w:sz w:val="20"/>
        </w:rPr>
        <w:t xml:space="preserve"> </w:t>
      </w:r>
      <w:r>
        <w:rPr>
          <w:sz w:val="20"/>
        </w:rPr>
        <w:t>were</w:t>
      </w:r>
      <w:r>
        <w:rPr>
          <w:spacing w:val="-3"/>
          <w:sz w:val="20"/>
        </w:rPr>
        <w:t xml:space="preserve"> </w:t>
      </w:r>
      <w:r>
        <w:rPr>
          <w:sz w:val="20"/>
        </w:rPr>
        <w:t>named</w:t>
      </w:r>
      <w:r>
        <w:rPr>
          <w:spacing w:val="-3"/>
          <w:sz w:val="20"/>
        </w:rPr>
        <w:t xml:space="preserve"> </w:t>
      </w:r>
      <w:r>
        <w:rPr>
          <w:sz w:val="20"/>
        </w:rPr>
        <w:t>as</w:t>
      </w:r>
      <w:r>
        <w:rPr>
          <w:spacing w:val="-3"/>
          <w:sz w:val="20"/>
        </w:rPr>
        <w:t xml:space="preserve"> </w:t>
      </w:r>
      <w:r>
        <w:rPr>
          <w:sz w:val="20"/>
        </w:rPr>
        <w:t>primary</w:t>
      </w:r>
      <w:r>
        <w:rPr>
          <w:spacing w:val="-3"/>
          <w:sz w:val="20"/>
        </w:rPr>
        <w:t xml:space="preserve"> </w:t>
      </w:r>
      <w:r>
        <w:rPr>
          <w:sz w:val="20"/>
        </w:rPr>
        <w:t>concerns.</w:t>
      </w:r>
      <w:r>
        <w:rPr>
          <w:spacing w:val="-3"/>
          <w:sz w:val="20"/>
        </w:rPr>
        <w:t xml:space="preserve"> </w:t>
      </w:r>
      <w:r>
        <w:rPr>
          <w:sz w:val="20"/>
        </w:rPr>
        <w:t>Substance</w:t>
      </w:r>
      <w:r>
        <w:rPr>
          <w:spacing w:val="-3"/>
          <w:sz w:val="20"/>
        </w:rPr>
        <w:t xml:space="preserve"> </w:t>
      </w:r>
      <w:r>
        <w:rPr>
          <w:sz w:val="20"/>
        </w:rPr>
        <w:t>use</w:t>
      </w:r>
      <w:r>
        <w:rPr>
          <w:spacing w:val="-3"/>
          <w:sz w:val="20"/>
        </w:rPr>
        <w:t xml:space="preserve"> </w:t>
      </w:r>
      <w:r>
        <w:rPr>
          <w:sz w:val="20"/>
        </w:rPr>
        <w:t>was</w:t>
      </w:r>
      <w:r>
        <w:rPr>
          <w:spacing w:val="-3"/>
          <w:sz w:val="20"/>
        </w:rPr>
        <w:t xml:space="preserve"> </w:t>
      </w:r>
      <w:r>
        <w:rPr>
          <w:sz w:val="20"/>
        </w:rPr>
        <w:t>2</w:t>
      </w:r>
      <w:r>
        <w:rPr>
          <w:position w:val="7"/>
          <w:sz w:val="13"/>
        </w:rPr>
        <w:t>nd</w:t>
      </w:r>
      <w:r>
        <w:rPr>
          <w:spacing w:val="13"/>
          <w:position w:val="7"/>
          <w:sz w:val="13"/>
        </w:rPr>
        <w:t xml:space="preserve"> </w:t>
      </w:r>
      <w:r>
        <w:rPr>
          <w:sz w:val="20"/>
        </w:rPr>
        <w:t>most</w:t>
      </w:r>
      <w:r>
        <w:rPr>
          <w:spacing w:val="-3"/>
          <w:sz w:val="20"/>
        </w:rPr>
        <w:t xml:space="preserve"> </w:t>
      </w:r>
      <w:r>
        <w:rPr>
          <w:sz w:val="20"/>
        </w:rPr>
        <w:t>selected</w:t>
      </w:r>
      <w:r>
        <w:rPr>
          <w:spacing w:val="-3"/>
          <w:sz w:val="20"/>
        </w:rPr>
        <w:t xml:space="preserve"> </w:t>
      </w:r>
      <w:r>
        <w:rPr>
          <w:sz w:val="20"/>
        </w:rPr>
        <w:t>top</w:t>
      </w:r>
      <w:r>
        <w:rPr>
          <w:spacing w:val="-3"/>
          <w:sz w:val="20"/>
        </w:rPr>
        <w:t xml:space="preserve"> </w:t>
      </w:r>
      <w:r>
        <w:rPr>
          <w:sz w:val="20"/>
        </w:rPr>
        <w:t>health concern for the community (57.7% of survey respondents). 46.4% of survey respondents said mental health issues was a top health concern for the community and 29.5% said it was for themselves. Many said poor access is not due to lack of resources, but a need for more resources (i.e., there are many treatment facilities, but they are constantly at capacity). While stakeholders agreed that risk for mental and behavioral health problems transcend age groups, transitional-aged youth were perceived as having the highest risk.</w:t>
      </w:r>
    </w:p>
    <w:p w:rsidR="00057D42" w:rsidRDefault="005F656B">
      <w:pPr>
        <w:pStyle w:val="ListParagraph"/>
        <w:numPr>
          <w:ilvl w:val="2"/>
          <w:numId w:val="27"/>
        </w:numPr>
        <w:tabs>
          <w:tab w:val="left" w:pos="1917"/>
          <w:tab w:val="left" w:pos="1918"/>
        </w:tabs>
        <w:spacing w:before="159"/>
        <w:ind w:left="1917" w:right="1221" w:hanging="361"/>
        <w:rPr>
          <w:rFonts w:ascii="Symbol" w:hAnsi="Symbol"/>
          <w:sz w:val="20"/>
        </w:rPr>
      </w:pPr>
      <w:r>
        <w:rPr>
          <w:b/>
          <w:sz w:val="24"/>
        </w:rPr>
        <w:t xml:space="preserve">Aging Population: </w:t>
      </w:r>
      <w:r>
        <w:rPr>
          <w:sz w:val="20"/>
        </w:rPr>
        <w:t>‘Aging health concerns’ was most frequently selected as a top health concern impacting the community (72.6% of survey respondents). The age distribution of the Barnstable County population skews older than for the state (Population aged 65 years and older is 15.1% for MA and 27.8% for Barnstable County).</w:t>
      </w:r>
      <w:r>
        <w:rPr>
          <w:spacing w:val="40"/>
          <w:sz w:val="20"/>
        </w:rPr>
        <w:t xml:space="preserve"> </w:t>
      </w:r>
      <w:r>
        <w:rPr>
          <w:sz w:val="20"/>
        </w:rPr>
        <w:t>Further exploration of the population age 65 years and older show that several towns have sizeable proportions of their population who are considerably older than 65, with rates that are three times that of the state overall.</w:t>
      </w:r>
      <w:r>
        <w:rPr>
          <w:spacing w:val="40"/>
          <w:sz w:val="20"/>
        </w:rPr>
        <w:t xml:space="preserve"> </w:t>
      </w:r>
      <w:r>
        <w:rPr>
          <w:sz w:val="20"/>
        </w:rPr>
        <w:t>Primary aging concerns were dementia, Alzheimer's, and social isolation, with higher isolation risk for residents living alone and/or without a regular caregiver.</w:t>
      </w:r>
      <w:r>
        <w:rPr>
          <w:spacing w:val="40"/>
          <w:sz w:val="20"/>
        </w:rPr>
        <w:t xml:space="preserve"> </w:t>
      </w:r>
      <w:r>
        <w:rPr>
          <w:sz w:val="20"/>
        </w:rPr>
        <w:t>Other aging</w:t>
      </w:r>
      <w:r>
        <w:rPr>
          <w:spacing w:val="-4"/>
          <w:sz w:val="20"/>
        </w:rPr>
        <w:t xml:space="preserve"> </w:t>
      </w:r>
      <w:r>
        <w:rPr>
          <w:sz w:val="20"/>
        </w:rPr>
        <w:t>concerns</w:t>
      </w:r>
      <w:r>
        <w:rPr>
          <w:spacing w:val="-4"/>
          <w:sz w:val="20"/>
        </w:rPr>
        <w:t xml:space="preserve"> </w:t>
      </w:r>
      <w:r>
        <w:rPr>
          <w:sz w:val="20"/>
        </w:rPr>
        <w:t>include</w:t>
      </w:r>
      <w:r>
        <w:rPr>
          <w:spacing w:val="-4"/>
          <w:sz w:val="20"/>
        </w:rPr>
        <w:t xml:space="preserve"> </w:t>
      </w:r>
      <w:r>
        <w:rPr>
          <w:sz w:val="20"/>
        </w:rPr>
        <w:t>elder</w:t>
      </w:r>
      <w:r>
        <w:rPr>
          <w:spacing w:val="-4"/>
          <w:sz w:val="20"/>
        </w:rPr>
        <w:t xml:space="preserve"> </w:t>
      </w:r>
      <w:r>
        <w:rPr>
          <w:sz w:val="20"/>
        </w:rPr>
        <w:t>abuse,</w:t>
      </w:r>
      <w:r>
        <w:rPr>
          <w:spacing w:val="-4"/>
          <w:sz w:val="20"/>
        </w:rPr>
        <w:t xml:space="preserve"> </w:t>
      </w:r>
      <w:r>
        <w:rPr>
          <w:sz w:val="20"/>
        </w:rPr>
        <w:t>fall-related</w:t>
      </w:r>
      <w:r>
        <w:rPr>
          <w:spacing w:val="-4"/>
          <w:sz w:val="20"/>
        </w:rPr>
        <w:t xml:space="preserve"> </w:t>
      </w:r>
      <w:r>
        <w:rPr>
          <w:sz w:val="20"/>
        </w:rPr>
        <w:t>injuries,</w:t>
      </w:r>
      <w:r>
        <w:rPr>
          <w:spacing w:val="-4"/>
          <w:sz w:val="20"/>
        </w:rPr>
        <w:t xml:space="preserve"> </w:t>
      </w:r>
      <w:r>
        <w:rPr>
          <w:sz w:val="20"/>
        </w:rPr>
        <w:t>and</w:t>
      </w:r>
      <w:r>
        <w:rPr>
          <w:spacing w:val="-4"/>
          <w:sz w:val="20"/>
        </w:rPr>
        <w:t xml:space="preserve"> </w:t>
      </w:r>
      <w:r>
        <w:rPr>
          <w:sz w:val="20"/>
        </w:rPr>
        <w:t>susceptibility</w:t>
      </w:r>
      <w:r>
        <w:rPr>
          <w:spacing w:val="-4"/>
          <w:sz w:val="20"/>
        </w:rPr>
        <w:t xml:space="preserve"> </w:t>
      </w:r>
      <w:r>
        <w:rPr>
          <w:sz w:val="20"/>
        </w:rPr>
        <w:t>to</w:t>
      </w:r>
      <w:r>
        <w:rPr>
          <w:spacing w:val="-4"/>
          <w:sz w:val="20"/>
        </w:rPr>
        <w:t xml:space="preserve"> </w:t>
      </w:r>
      <w:r>
        <w:rPr>
          <w:sz w:val="20"/>
        </w:rPr>
        <w:t>communicable</w:t>
      </w:r>
      <w:r>
        <w:rPr>
          <w:spacing w:val="-4"/>
          <w:sz w:val="20"/>
        </w:rPr>
        <w:t xml:space="preserve"> </w:t>
      </w:r>
      <w:r>
        <w:rPr>
          <w:sz w:val="20"/>
        </w:rPr>
        <w:t>diseases</w:t>
      </w:r>
      <w:r>
        <w:rPr>
          <w:spacing w:val="-4"/>
          <w:sz w:val="20"/>
        </w:rPr>
        <w:t xml:space="preserve"> </w:t>
      </w:r>
      <w:r>
        <w:rPr>
          <w:sz w:val="20"/>
        </w:rPr>
        <w:t>(e.g., influenza). Availability of affordable housing for older adults and availability of transportation for older adults were also cited as issues of “high concern”.</w:t>
      </w:r>
    </w:p>
    <w:p w:rsidR="00057D42" w:rsidRDefault="005F656B">
      <w:pPr>
        <w:pStyle w:val="ListParagraph"/>
        <w:numPr>
          <w:ilvl w:val="2"/>
          <w:numId w:val="27"/>
        </w:numPr>
        <w:tabs>
          <w:tab w:val="left" w:pos="1917"/>
          <w:tab w:val="left" w:pos="1918"/>
        </w:tabs>
        <w:spacing w:before="159"/>
        <w:ind w:left="1917" w:right="1220"/>
        <w:rPr>
          <w:rFonts w:ascii="Symbol" w:hAnsi="Symbol"/>
          <w:sz w:val="20"/>
        </w:rPr>
      </w:pPr>
      <w:r>
        <w:rPr>
          <w:b/>
          <w:sz w:val="24"/>
        </w:rPr>
        <w:t>Physical Health Conditions</w:t>
      </w:r>
      <w:r>
        <w:rPr>
          <w:sz w:val="20"/>
        </w:rPr>
        <w:t>:</w:t>
      </w:r>
      <w:r>
        <w:rPr>
          <w:spacing w:val="40"/>
          <w:sz w:val="20"/>
        </w:rPr>
        <w:t xml:space="preserve"> </w:t>
      </w:r>
      <w:r>
        <w:rPr>
          <w:sz w:val="20"/>
        </w:rPr>
        <w:t>Top health concerns for the community cited by respondents included chronic health conditions (43.8% of respondents) and cancer (36.4% of respondents).</w:t>
      </w:r>
      <w:r>
        <w:rPr>
          <w:spacing w:val="40"/>
          <w:sz w:val="20"/>
        </w:rPr>
        <w:t xml:space="preserve"> </w:t>
      </w:r>
      <w:r>
        <w:rPr>
          <w:sz w:val="20"/>
        </w:rPr>
        <w:t>Cancer incidence is higher than the state for most types. Mortality is higher than the state for breast, prostate, and skin cancers. The rate of Cardiovascular-related Emergency visits among Barnstable County residents is</w:t>
      </w:r>
      <w:r>
        <w:rPr>
          <w:spacing w:val="40"/>
          <w:sz w:val="20"/>
        </w:rPr>
        <w:t xml:space="preserve"> </w:t>
      </w:r>
      <w:r>
        <w:rPr>
          <w:sz w:val="20"/>
        </w:rPr>
        <w:t>notably higher than for the state (729.2 per 100,000 vs. 379.0 per 100,000) and the rate of Diabetes- related</w:t>
      </w:r>
      <w:r>
        <w:rPr>
          <w:spacing w:val="-3"/>
          <w:sz w:val="20"/>
        </w:rPr>
        <w:t xml:space="preserve"> </w:t>
      </w:r>
      <w:r>
        <w:rPr>
          <w:sz w:val="20"/>
        </w:rPr>
        <w:t>Emergency</w:t>
      </w:r>
      <w:r>
        <w:rPr>
          <w:spacing w:val="-3"/>
          <w:sz w:val="20"/>
        </w:rPr>
        <w:t xml:space="preserve"> </w:t>
      </w:r>
      <w:r>
        <w:rPr>
          <w:sz w:val="20"/>
        </w:rPr>
        <w:t>visits</w:t>
      </w:r>
      <w:r>
        <w:rPr>
          <w:spacing w:val="-3"/>
          <w:sz w:val="20"/>
        </w:rPr>
        <w:t xml:space="preserve"> </w:t>
      </w:r>
      <w:r>
        <w:rPr>
          <w:sz w:val="20"/>
        </w:rPr>
        <w:t>among</w:t>
      </w:r>
      <w:r>
        <w:rPr>
          <w:spacing w:val="-3"/>
          <w:sz w:val="20"/>
        </w:rPr>
        <w:t xml:space="preserve"> </w:t>
      </w:r>
      <w:r>
        <w:rPr>
          <w:sz w:val="20"/>
        </w:rPr>
        <w:t>Barnstable</w:t>
      </w:r>
      <w:r>
        <w:rPr>
          <w:spacing w:val="-3"/>
          <w:sz w:val="20"/>
        </w:rPr>
        <w:t xml:space="preserve"> </w:t>
      </w:r>
      <w:r>
        <w:rPr>
          <w:sz w:val="20"/>
        </w:rPr>
        <w:t>County</w:t>
      </w:r>
      <w:r>
        <w:rPr>
          <w:spacing w:val="-3"/>
          <w:sz w:val="20"/>
        </w:rPr>
        <w:t xml:space="preserve"> </w:t>
      </w:r>
      <w:r>
        <w:rPr>
          <w:sz w:val="20"/>
        </w:rPr>
        <w:t>residents</w:t>
      </w:r>
      <w:r>
        <w:rPr>
          <w:spacing w:val="-3"/>
          <w:sz w:val="20"/>
        </w:rPr>
        <w:t xml:space="preserve"> </w:t>
      </w:r>
      <w:r>
        <w:rPr>
          <w:sz w:val="20"/>
        </w:rPr>
        <w:t>is</w:t>
      </w:r>
      <w:r>
        <w:rPr>
          <w:spacing w:val="-3"/>
          <w:sz w:val="20"/>
        </w:rPr>
        <w:t xml:space="preserve"> </w:t>
      </w:r>
      <w:r>
        <w:rPr>
          <w:sz w:val="20"/>
        </w:rPr>
        <w:t>slightly</w:t>
      </w:r>
      <w:r>
        <w:rPr>
          <w:spacing w:val="-3"/>
          <w:sz w:val="20"/>
        </w:rPr>
        <w:t xml:space="preserve"> </w:t>
      </w:r>
      <w:r>
        <w:rPr>
          <w:sz w:val="20"/>
        </w:rPr>
        <w:t>higher</w:t>
      </w:r>
      <w:r>
        <w:rPr>
          <w:spacing w:val="-3"/>
          <w:sz w:val="20"/>
        </w:rPr>
        <w:t xml:space="preserve"> </w:t>
      </w:r>
      <w:r>
        <w:rPr>
          <w:sz w:val="20"/>
        </w:rPr>
        <w:t>than</w:t>
      </w:r>
      <w:r>
        <w:rPr>
          <w:spacing w:val="-3"/>
          <w:sz w:val="20"/>
        </w:rPr>
        <w:t xml:space="preserve"> </w:t>
      </w:r>
      <w:r>
        <w:rPr>
          <w:sz w:val="20"/>
        </w:rPr>
        <w:t>for</w:t>
      </w:r>
      <w:r>
        <w:rPr>
          <w:spacing w:val="-3"/>
          <w:sz w:val="20"/>
        </w:rPr>
        <w:t xml:space="preserve"> </w:t>
      </w:r>
      <w:r>
        <w:rPr>
          <w:sz w:val="20"/>
        </w:rPr>
        <w:t>the</w:t>
      </w:r>
      <w:r>
        <w:rPr>
          <w:spacing w:val="-3"/>
          <w:sz w:val="20"/>
        </w:rPr>
        <w:t xml:space="preserve"> </w:t>
      </w:r>
      <w:r>
        <w:rPr>
          <w:sz w:val="20"/>
        </w:rPr>
        <w:t>state</w:t>
      </w:r>
      <w:r>
        <w:rPr>
          <w:spacing w:val="-3"/>
          <w:sz w:val="20"/>
        </w:rPr>
        <w:t xml:space="preserve"> </w:t>
      </w:r>
      <w:r>
        <w:rPr>
          <w:sz w:val="20"/>
        </w:rPr>
        <w:t>(159.9</w:t>
      </w:r>
      <w:r>
        <w:rPr>
          <w:spacing w:val="-3"/>
          <w:sz w:val="20"/>
        </w:rPr>
        <w:t xml:space="preserve"> </w:t>
      </w:r>
      <w:r>
        <w:rPr>
          <w:sz w:val="20"/>
        </w:rPr>
        <w:t>per 100,000 v 129.8 per 100,000).</w:t>
      </w:r>
    </w:p>
    <w:p w:rsidR="00057D42" w:rsidRDefault="005F656B">
      <w:pPr>
        <w:pStyle w:val="ListParagraph"/>
        <w:numPr>
          <w:ilvl w:val="2"/>
          <w:numId w:val="27"/>
        </w:numPr>
        <w:tabs>
          <w:tab w:val="left" w:pos="1917"/>
          <w:tab w:val="left" w:pos="1918"/>
        </w:tabs>
        <w:spacing w:before="158"/>
        <w:ind w:left="1917" w:right="1549" w:hanging="361"/>
        <w:rPr>
          <w:rFonts w:ascii="Symbol" w:hAnsi="Symbol"/>
          <w:sz w:val="20"/>
        </w:rPr>
      </w:pPr>
      <w:r>
        <w:rPr>
          <w:b/>
          <w:sz w:val="24"/>
        </w:rPr>
        <w:t>Healthcare</w:t>
      </w:r>
      <w:r>
        <w:rPr>
          <w:b/>
          <w:spacing w:val="-2"/>
          <w:sz w:val="24"/>
        </w:rPr>
        <w:t xml:space="preserve"> </w:t>
      </w:r>
      <w:r>
        <w:rPr>
          <w:b/>
          <w:sz w:val="24"/>
        </w:rPr>
        <w:t>Access</w:t>
      </w:r>
      <w:r>
        <w:rPr>
          <w:sz w:val="20"/>
        </w:rPr>
        <w:t>:</w:t>
      </w:r>
      <w:r>
        <w:rPr>
          <w:spacing w:val="40"/>
          <w:sz w:val="20"/>
        </w:rPr>
        <w:t xml:space="preserve"> </w:t>
      </w:r>
      <w:r>
        <w:rPr>
          <w:sz w:val="20"/>
        </w:rPr>
        <w:t>60%</w:t>
      </w:r>
      <w:r>
        <w:rPr>
          <w:spacing w:val="-4"/>
          <w:sz w:val="20"/>
        </w:rPr>
        <w:t xml:space="preserve"> </w:t>
      </w:r>
      <w:r>
        <w:rPr>
          <w:sz w:val="20"/>
        </w:rPr>
        <w:t>percent</w:t>
      </w:r>
      <w:r>
        <w:rPr>
          <w:spacing w:val="-3"/>
          <w:sz w:val="20"/>
        </w:rPr>
        <w:t xml:space="preserve"> </w:t>
      </w:r>
      <w:r>
        <w:rPr>
          <w:sz w:val="20"/>
        </w:rPr>
        <w:t>of</w:t>
      </w:r>
      <w:r>
        <w:rPr>
          <w:spacing w:val="-3"/>
          <w:sz w:val="20"/>
        </w:rPr>
        <w:t xml:space="preserve"> </w:t>
      </w:r>
      <w:r>
        <w:rPr>
          <w:sz w:val="20"/>
        </w:rPr>
        <w:t>survey</w:t>
      </w:r>
      <w:r>
        <w:rPr>
          <w:spacing w:val="-3"/>
          <w:sz w:val="20"/>
        </w:rPr>
        <w:t xml:space="preserve"> </w:t>
      </w:r>
      <w:r>
        <w:rPr>
          <w:sz w:val="20"/>
        </w:rPr>
        <w:t>respondents</w:t>
      </w:r>
      <w:r>
        <w:rPr>
          <w:spacing w:val="-3"/>
          <w:sz w:val="20"/>
        </w:rPr>
        <w:t xml:space="preserve"> </w:t>
      </w:r>
      <w:r>
        <w:rPr>
          <w:sz w:val="20"/>
        </w:rPr>
        <w:t>stated</w:t>
      </w:r>
      <w:r>
        <w:rPr>
          <w:spacing w:val="-3"/>
          <w:sz w:val="20"/>
        </w:rPr>
        <w:t xml:space="preserve"> </w:t>
      </w:r>
      <w:r>
        <w:rPr>
          <w:sz w:val="20"/>
        </w:rPr>
        <w:t>barriers</w:t>
      </w:r>
      <w:r>
        <w:rPr>
          <w:spacing w:val="-3"/>
          <w:sz w:val="20"/>
        </w:rPr>
        <w:t xml:space="preserve"> </w:t>
      </w:r>
      <w:r>
        <w:rPr>
          <w:sz w:val="20"/>
        </w:rPr>
        <w:t>while</w:t>
      </w:r>
      <w:r>
        <w:rPr>
          <w:spacing w:val="-3"/>
          <w:sz w:val="20"/>
        </w:rPr>
        <w:t xml:space="preserve"> </w:t>
      </w:r>
      <w:r>
        <w:rPr>
          <w:sz w:val="20"/>
        </w:rPr>
        <w:t>40%</w:t>
      </w:r>
      <w:r>
        <w:rPr>
          <w:spacing w:val="-4"/>
          <w:sz w:val="20"/>
        </w:rPr>
        <w:t xml:space="preserve"> </w:t>
      </w:r>
      <w:r>
        <w:rPr>
          <w:sz w:val="20"/>
        </w:rPr>
        <w:t>said</w:t>
      </w:r>
      <w:r>
        <w:rPr>
          <w:spacing w:val="-3"/>
          <w:sz w:val="20"/>
        </w:rPr>
        <w:t xml:space="preserve"> </w:t>
      </w:r>
      <w:r>
        <w:rPr>
          <w:sz w:val="20"/>
        </w:rPr>
        <w:t>no</w:t>
      </w:r>
      <w:r>
        <w:rPr>
          <w:spacing w:val="-3"/>
          <w:sz w:val="20"/>
        </w:rPr>
        <w:t xml:space="preserve"> </w:t>
      </w:r>
      <w:r>
        <w:rPr>
          <w:sz w:val="20"/>
        </w:rPr>
        <w:t>barriers. For</w:t>
      </w:r>
      <w:r>
        <w:rPr>
          <w:spacing w:val="-3"/>
          <w:sz w:val="20"/>
        </w:rPr>
        <w:t xml:space="preserve"> </w:t>
      </w:r>
      <w:r>
        <w:rPr>
          <w:sz w:val="20"/>
        </w:rPr>
        <w:t>those</w:t>
      </w:r>
      <w:r>
        <w:rPr>
          <w:spacing w:val="-3"/>
          <w:sz w:val="20"/>
        </w:rPr>
        <w:t xml:space="preserve"> </w:t>
      </w:r>
      <w:r>
        <w:rPr>
          <w:sz w:val="20"/>
        </w:rPr>
        <w:t>who</w:t>
      </w:r>
      <w:r>
        <w:rPr>
          <w:spacing w:val="-3"/>
          <w:sz w:val="20"/>
        </w:rPr>
        <w:t xml:space="preserve"> </w:t>
      </w:r>
      <w:r>
        <w:rPr>
          <w:sz w:val="20"/>
        </w:rPr>
        <w:t>cited</w:t>
      </w:r>
      <w:r>
        <w:rPr>
          <w:spacing w:val="-3"/>
          <w:sz w:val="20"/>
        </w:rPr>
        <w:t xml:space="preserve"> </w:t>
      </w:r>
      <w:r>
        <w:rPr>
          <w:sz w:val="20"/>
        </w:rPr>
        <w:t>barriers,</w:t>
      </w:r>
      <w:r>
        <w:rPr>
          <w:spacing w:val="-3"/>
          <w:sz w:val="20"/>
        </w:rPr>
        <w:t xml:space="preserve"> </w:t>
      </w:r>
      <w:r>
        <w:rPr>
          <w:sz w:val="20"/>
        </w:rPr>
        <w:t>they</w:t>
      </w:r>
      <w:r>
        <w:rPr>
          <w:spacing w:val="-3"/>
          <w:sz w:val="20"/>
        </w:rPr>
        <w:t xml:space="preserve"> </w:t>
      </w:r>
      <w:r>
        <w:rPr>
          <w:sz w:val="20"/>
        </w:rPr>
        <w:t>included</w:t>
      </w:r>
      <w:r>
        <w:rPr>
          <w:spacing w:val="-3"/>
          <w:sz w:val="20"/>
        </w:rPr>
        <w:t xml:space="preserve"> </w:t>
      </w:r>
      <w:r>
        <w:rPr>
          <w:sz w:val="20"/>
        </w:rPr>
        <w:t>long</w:t>
      </w:r>
      <w:r>
        <w:rPr>
          <w:spacing w:val="-3"/>
          <w:sz w:val="20"/>
        </w:rPr>
        <w:t xml:space="preserve"> </w:t>
      </w:r>
      <w:r>
        <w:rPr>
          <w:sz w:val="20"/>
        </w:rPr>
        <w:t>waits</w:t>
      </w:r>
      <w:r>
        <w:rPr>
          <w:spacing w:val="-3"/>
          <w:sz w:val="20"/>
        </w:rPr>
        <w:t xml:space="preserve"> </w:t>
      </w:r>
      <w:r>
        <w:rPr>
          <w:sz w:val="20"/>
        </w:rPr>
        <w:t>(28.9%),</w:t>
      </w:r>
      <w:r>
        <w:rPr>
          <w:spacing w:val="-3"/>
          <w:sz w:val="20"/>
        </w:rPr>
        <w:t xml:space="preserve"> </w:t>
      </w:r>
      <w:r>
        <w:rPr>
          <w:sz w:val="20"/>
        </w:rPr>
        <w:t>cost</w:t>
      </w:r>
      <w:r>
        <w:rPr>
          <w:spacing w:val="-3"/>
          <w:sz w:val="20"/>
        </w:rPr>
        <w:t xml:space="preserve"> </w:t>
      </w:r>
      <w:r>
        <w:rPr>
          <w:sz w:val="20"/>
        </w:rPr>
        <w:t>of</w:t>
      </w:r>
      <w:r>
        <w:rPr>
          <w:spacing w:val="-3"/>
          <w:sz w:val="20"/>
        </w:rPr>
        <w:t xml:space="preserve"> </w:t>
      </w:r>
      <w:r>
        <w:rPr>
          <w:sz w:val="20"/>
        </w:rPr>
        <w:t>care</w:t>
      </w:r>
      <w:r>
        <w:rPr>
          <w:spacing w:val="-3"/>
          <w:sz w:val="20"/>
        </w:rPr>
        <w:t xml:space="preserve"> </w:t>
      </w:r>
      <w:r>
        <w:rPr>
          <w:sz w:val="20"/>
        </w:rPr>
        <w:t>(21.3%),</w:t>
      </w:r>
      <w:r>
        <w:rPr>
          <w:spacing w:val="-3"/>
          <w:sz w:val="20"/>
        </w:rPr>
        <w:t xml:space="preserve"> </w:t>
      </w:r>
      <w:r>
        <w:rPr>
          <w:sz w:val="20"/>
        </w:rPr>
        <w:t>and</w:t>
      </w:r>
      <w:r>
        <w:rPr>
          <w:spacing w:val="-3"/>
          <w:sz w:val="20"/>
        </w:rPr>
        <w:t xml:space="preserve"> </w:t>
      </w:r>
      <w:r>
        <w:rPr>
          <w:sz w:val="20"/>
        </w:rPr>
        <w:t>difficulty</w:t>
      </w:r>
      <w:r>
        <w:rPr>
          <w:spacing w:val="-3"/>
          <w:sz w:val="20"/>
        </w:rPr>
        <w:t xml:space="preserve"> </w:t>
      </w:r>
      <w:r>
        <w:rPr>
          <w:sz w:val="20"/>
        </w:rPr>
        <w:t xml:space="preserve">with scheduling appointments (18.3%). 22.2% said transportation to medical appointments was of high </w:t>
      </w:r>
      <w:r>
        <w:rPr>
          <w:spacing w:val="-2"/>
          <w:sz w:val="20"/>
        </w:rPr>
        <w:t>concern.</w:t>
      </w:r>
    </w:p>
    <w:p w:rsidR="00057D42" w:rsidRDefault="005F656B">
      <w:pPr>
        <w:spacing w:before="1" w:line="276" w:lineRule="auto"/>
        <w:ind w:left="1917" w:right="1223" w:hanging="1"/>
        <w:rPr>
          <w:sz w:val="20"/>
        </w:rPr>
      </w:pPr>
      <w:r>
        <w:rPr>
          <w:sz w:val="20"/>
        </w:rPr>
        <w:t>Access to Providers (specialists and primary care providers); 45.2% said access to primary care provider (PCP) is a top health concern for the community and 31.8% said for themselves. The population to provider</w:t>
      </w:r>
      <w:r>
        <w:rPr>
          <w:spacing w:val="-3"/>
          <w:sz w:val="20"/>
        </w:rPr>
        <w:t xml:space="preserve"> </w:t>
      </w:r>
      <w:r>
        <w:rPr>
          <w:sz w:val="20"/>
        </w:rPr>
        <w:t>ratios</w:t>
      </w:r>
      <w:r>
        <w:rPr>
          <w:spacing w:val="-3"/>
          <w:sz w:val="20"/>
        </w:rPr>
        <w:t xml:space="preserve"> </w:t>
      </w:r>
      <w:r>
        <w:rPr>
          <w:sz w:val="20"/>
        </w:rPr>
        <w:t>for</w:t>
      </w:r>
      <w:r>
        <w:rPr>
          <w:spacing w:val="-3"/>
          <w:sz w:val="20"/>
        </w:rPr>
        <w:t xml:space="preserve"> </w:t>
      </w:r>
      <w:r>
        <w:rPr>
          <w:sz w:val="20"/>
        </w:rPr>
        <w:t>primary</w:t>
      </w:r>
      <w:r>
        <w:rPr>
          <w:spacing w:val="-3"/>
          <w:sz w:val="20"/>
        </w:rPr>
        <w:t xml:space="preserve"> </w:t>
      </w:r>
      <w:r>
        <w:rPr>
          <w:sz w:val="20"/>
        </w:rPr>
        <w:t>care</w:t>
      </w:r>
      <w:r>
        <w:rPr>
          <w:spacing w:val="-3"/>
          <w:sz w:val="20"/>
        </w:rPr>
        <w:t xml:space="preserve"> </w:t>
      </w:r>
      <w:r>
        <w:rPr>
          <w:sz w:val="20"/>
        </w:rPr>
        <w:t>physicians,</w:t>
      </w:r>
      <w:r>
        <w:rPr>
          <w:spacing w:val="-3"/>
          <w:sz w:val="20"/>
        </w:rPr>
        <w:t xml:space="preserve"> </w:t>
      </w:r>
      <w:r>
        <w:rPr>
          <w:sz w:val="20"/>
        </w:rPr>
        <w:t>mental</w:t>
      </w:r>
      <w:r>
        <w:rPr>
          <w:spacing w:val="-3"/>
          <w:sz w:val="20"/>
        </w:rPr>
        <w:t xml:space="preserve"> </w:t>
      </w:r>
      <w:r>
        <w:rPr>
          <w:sz w:val="20"/>
        </w:rPr>
        <w:t>health</w:t>
      </w:r>
      <w:r>
        <w:rPr>
          <w:spacing w:val="-3"/>
          <w:sz w:val="20"/>
        </w:rPr>
        <w:t xml:space="preserve"> </w:t>
      </w:r>
      <w:r>
        <w:rPr>
          <w:sz w:val="20"/>
        </w:rPr>
        <w:t>providers,</w:t>
      </w:r>
      <w:r>
        <w:rPr>
          <w:spacing w:val="-3"/>
          <w:sz w:val="20"/>
        </w:rPr>
        <w:t xml:space="preserve"> </w:t>
      </w:r>
      <w:r>
        <w:rPr>
          <w:sz w:val="20"/>
        </w:rPr>
        <w:t>and</w:t>
      </w:r>
      <w:r>
        <w:rPr>
          <w:spacing w:val="-3"/>
          <w:sz w:val="20"/>
        </w:rPr>
        <w:t xml:space="preserve"> </w:t>
      </w:r>
      <w:r>
        <w:rPr>
          <w:sz w:val="20"/>
        </w:rPr>
        <w:t>dentists</w:t>
      </w:r>
      <w:r>
        <w:rPr>
          <w:spacing w:val="-3"/>
          <w:sz w:val="20"/>
        </w:rPr>
        <w:t xml:space="preserve"> </w:t>
      </w:r>
      <w:r>
        <w:rPr>
          <w:sz w:val="20"/>
        </w:rPr>
        <w:t>is</w:t>
      </w:r>
      <w:r>
        <w:rPr>
          <w:spacing w:val="-3"/>
          <w:sz w:val="20"/>
        </w:rPr>
        <w:t xml:space="preserve"> </w:t>
      </w:r>
      <w:r>
        <w:rPr>
          <w:sz w:val="20"/>
        </w:rPr>
        <w:t>similar</w:t>
      </w:r>
      <w:r>
        <w:rPr>
          <w:spacing w:val="-3"/>
          <w:sz w:val="20"/>
        </w:rPr>
        <w:t xml:space="preserve"> </w:t>
      </w:r>
      <w:r>
        <w:rPr>
          <w:sz w:val="20"/>
        </w:rPr>
        <w:t>in</w:t>
      </w:r>
      <w:r>
        <w:rPr>
          <w:spacing w:val="-3"/>
          <w:sz w:val="20"/>
        </w:rPr>
        <w:t xml:space="preserve"> </w:t>
      </w:r>
      <w:r>
        <w:rPr>
          <w:sz w:val="20"/>
        </w:rPr>
        <w:t>Barnstable County and the state.</w:t>
      </w:r>
    </w:p>
    <w:p w:rsidR="00057D42" w:rsidRDefault="00057D42">
      <w:pPr>
        <w:spacing w:line="276" w:lineRule="auto"/>
        <w:rPr>
          <w:sz w:val="20"/>
        </w:rPr>
        <w:sectPr w:rsidR="00057D42">
          <w:footerReference w:type="even" r:id="rId120"/>
          <w:footerReference w:type="default" r:id="rId121"/>
          <w:pgSz w:w="12240" w:h="15840"/>
          <w:pgMar w:top="1360" w:right="240" w:bottom="1240" w:left="240" w:header="0" w:footer="1059" w:gutter="0"/>
          <w:pgNumType w:start="3"/>
          <w:cols w:space="720"/>
        </w:sectPr>
      </w:pPr>
    </w:p>
    <w:p w:rsidR="00057D42" w:rsidRDefault="00057D42">
      <w:pPr>
        <w:pStyle w:val="BodyText"/>
        <w:spacing w:before="6"/>
        <w:rPr>
          <w:sz w:val="29"/>
        </w:rPr>
      </w:pPr>
    </w:p>
    <w:p w:rsidR="00057D42" w:rsidRDefault="005F656B">
      <w:pPr>
        <w:pStyle w:val="Heading9"/>
        <w:spacing w:before="98"/>
      </w:pPr>
      <w:r>
        <w:rPr>
          <w:color w:val="F3B665"/>
        </w:rPr>
        <w:t>Priority</w:t>
      </w:r>
      <w:r>
        <w:rPr>
          <w:color w:val="F3B665"/>
          <w:spacing w:val="-8"/>
        </w:rPr>
        <w:t xml:space="preserve"> </w:t>
      </w:r>
      <w:r>
        <w:rPr>
          <w:color w:val="F3B665"/>
        </w:rPr>
        <w:t>Health</w:t>
      </w:r>
      <w:r>
        <w:rPr>
          <w:color w:val="F3B665"/>
          <w:spacing w:val="-8"/>
        </w:rPr>
        <w:t xml:space="preserve"> </w:t>
      </w:r>
      <w:r>
        <w:rPr>
          <w:color w:val="F3B665"/>
        </w:rPr>
        <w:t>Issues</w:t>
      </w:r>
      <w:r>
        <w:rPr>
          <w:color w:val="F3B665"/>
          <w:spacing w:val="-8"/>
        </w:rPr>
        <w:t xml:space="preserve"> </w:t>
      </w:r>
      <w:r>
        <w:rPr>
          <w:color w:val="F3B665"/>
        </w:rPr>
        <w:t>for</w:t>
      </w:r>
      <w:r>
        <w:rPr>
          <w:color w:val="F3B665"/>
          <w:spacing w:val="-8"/>
        </w:rPr>
        <w:t xml:space="preserve"> </w:t>
      </w:r>
      <w:r>
        <w:rPr>
          <w:color w:val="F3B665"/>
        </w:rPr>
        <w:t>the</w:t>
      </w:r>
      <w:r>
        <w:rPr>
          <w:color w:val="F3B665"/>
          <w:spacing w:val="-8"/>
        </w:rPr>
        <w:t xml:space="preserve"> </w:t>
      </w:r>
      <w:r>
        <w:rPr>
          <w:color w:val="F3B665"/>
        </w:rPr>
        <w:t>Strategic</w:t>
      </w:r>
      <w:r>
        <w:rPr>
          <w:color w:val="F3B665"/>
          <w:spacing w:val="-8"/>
        </w:rPr>
        <w:t xml:space="preserve"> </w:t>
      </w:r>
      <w:r>
        <w:rPr>
          <w:color w:val="F3B665"/>
        </w:rPr>
        <w:t>Implementation</w:t>
      </w:r>
      <w:r>
        <w:rPr>
          <w:color w:val="F3B665"/>
          <w:spacing w:val="-8"/>
        </w:rPr>
        <w:t xml:space="preserve"> </w:t>
      </w:r>
      <w:r>
        <w:rPr>
          <w:color w:val="F3B665"/>
          <w:spacing w:val="-4"/>
        </w:rPr>
        <w:t>Plan</w:t>
      </w:r>
    </w:p>
    <w:p w:rsidR="00057D42" w:rsidRDefault="005F656B">
      <w:pPr>
        <w:pStyle w:val="BodyText"/>
        <w:spacing w:before="146"/>
        <w:ind w:left="1194" w:right="1223" w:firstLine="2"/>
      </w:pPr>
      <w:r>
        <w:t>In early February 2019, HRiA led a facilitated process with leadership from Cape Cod Healthcare and community stakeholders including Barnstable County Human Services and behavioral health and infectious disease representatives from CCHC, to identify the priorities, goals and objectives for the Strategic Implementation Plan (SIP). HRiA presented the key health issues identified in the FY2020- FY2022 community health needs assessment (CHNA) project, including the magnitude and severity of these</w:t>
      </w:r>
      <w:r>
        <w:rPr>
          <w:spacing w:val="-3"/>
        </w:rPr>
        <w:t xml:space="preserve"> </w:t>
      </w:r>
      <w:r>
        <w:t>issues</w:t>
      </w:r>
      <w:r>
        <w:rPr>
          <w:spacing w:val="-3"/>
        </w:rPr>
        <w:t xml:space="preserve"> </w:t>
      </w:r>
      <w:r>
        <w:t>and</w:t>
      </w:r>
      <w:r>
        <w:rPr>
          <w:spacing w:val="-3"/>
        </w:rPr>
        <w:t xml:space="preserve"> </w:t>
      </w:r>
      <w:r>
        <w:t>their</w:t>
      </w:r>
      <w:r>
        <w:rPr>
          <w:spacing w:val="-3"/>
        </w:rPr>
        <w:t xml:space="preserve"> </w:t>
      </w:r>
      <w:r>
        <w:t>impact</w:t>
      </w:r>
      <w:r>
        <w:rPr>
          <w:spacing w:val="-3"/>
        </w:rPr>
        <w:t xml:space="preserve"> </w:t>
      </w:r>
      <w:r>
        <w:t>on</w:t>
      </w:r>
      <w:r>
        <w:rPr>
          <w:spacing w:val="-3"/>
        </w:rPr>
        <w:t xml:space="preserve"> </w:t>
      </w:r>
      <w:r>
        <w:t>priority</w:t>
      </w:r>
      <w:r>
        <w:rPr>
          <w:spacing w:val="-3"/>
        </w:rPr>
        <w:t xml:space="preserve"> </w:t>
      </w:r>
      <w:r>
        <w:t>populations.</w:t>
      </w:r>
      <w:r>
        <w:rPr>
          <w:spacing w:val="-3"/>
        </w:rPr>
        <w:t xml:space="preserve"> </w:t>
      </w:r>
      <w:r>
        <w:t>HRiA</w:t>
      </w:r>
      <w:r>
        <w:rPr>
          <w:spacing w:val="-3"/>
        </w:rPr>
        <w:t xml:space="preserve"> </w:t>
      </w:r>
      <w:r>
        <w:t>facilitated</w:t>
      </w:r>
      <w:r>
        <w:rPr>
          <w:spacing w:val="-3"/>
        </w:rPr>
        <w:t xml:space="preserve"> </w:t>
      </w:r>
      <w:r>
        <w:t>a</w:t>
      </w:r>
      <w:r>
        <w:rPr>
          <w:spacing w:val="-3"/>
        </w:rPr>
        <w:t xml:space="preserve"> </w:t>
      </w:r>
      <w:r>
        <w:t>discussion</w:t>
      </w:r>
      <w:r>
        <w:rPr>
          <w:spacing w:val="-3"/>
        </w:rPr>
        <w:t xml:space="preserve"> </w:t>
      </w:r>
      <w:r>
        <w:t>with</w:t>
      </w:r>
      <w:r>
        <w:rPr>
          <w:spacing w:val="-3"/>
        </w:rPr>
        <w:t xml:space="preserve"> </w:t>
      </w:r>
      <w:r>
        <w:t>CCHC</w:t>
      </w:r>
      <w:r>
        <w:rPr>
          <w:spacing w:val="-3"/>
        </w:rPr>
        <w:t xml:space="preserve"> </w:t>
      </w:r>
      <w:r>
        <w:t>leadership and community stakeholders to evaluate possible priorities based on key criteria outlined in Figure 1.</w:t>
      </w:r>
    </w:p>
    <w:p w:rsidR="00057D42" w:rsidRDefault="00057D42">
      <w:pPr>
        <w:pStyle w:val="BodyText"/>
        <w:spacing w:before="2"/>
        <w:rPr>
          <w:sz w:val="35"/>
        </w:rPr>
      </w:pPr>
    </w:p>
    <w:p w:rsidR="00057D42" w:rsidRDefault="005F656B">
      <w:pPr>
        <w:ind w:left="1194"/>
        <w:rPr>
          <w:sz w:val="18"/>
        </w:rPr>
      </w:pPr>
      <w:r>
        <w:rPr>
          <w:color w:val="58829D"/>
        </w:rPr>
        <w:t>F</w:t>
      </w:r>
      <w:r>
        <w:rPr>
          <w:color w:val="58829D"/>
          <w:sz w:val="18"/>
        </w:rPr>
        <w:t>IGURE</w:t>
      </w:r>
      <w:r>
        <w:rPr>
          <w:color w:val="58829D"/>
          <w:spacing w:val="-4"/>
          <w:sz w:val="18"/>
        </w:rPr>
        <w:t xml:space="preserve"> </w:t>
      </w:r>
      <w:r>
        <w:rPr>
          <w:color w:val="58829D"/>
        </w:rPr>
        <w:t>1:</w:t>
      </w:r>
      <w:r>
        <w:rPr>
          <w:color w:val="58829D"/>
          <w:spacing w:val="-12"/>
        </w:rPr>
        <w:t xml:space="preserve"> </w:t>
      </w:r>
      <w:r>
        <w:rPr>
          <w:color w:val="58829D"/>
        </w:rPr>
        <w:t>C</w:t>
      </w:r>
      <w:r>
        <w:rPr>
          <w:color w:val="58829D"/>
          <w:sz w:val="18"/>
        </w:rPr>
        <w:t>RITERIA</w:t>
      </w:r>
      <w:r>
        <w:rPr>
          <w:color w:val="58829D"/>
          <w:spacing w:val="-4"/>
          <w:sz w:val="18"/>
        </w:rPr>
        <w:t xml:space="preserve"> </w:t>
      </w:r>
      <w:r>
        <w:rPr>
          <w:color w:val="58829D"/>
          <w:sz w:val="18"/>
        </w:rPr>
        <w:t>FOR</w:t>
      </w:r>
      <w:r>
        <w:rPr>
          <w:color w:val="58829D"/>
          <w:spacing w:val="-4"/>
          <w:sz w:val="18"/>
        </w:rPr>
        <w:t xml:space="preserve"> </w:t>
      </w:r>
      <w:r>
        <w:rPr>
          <w:color w:val="58829D"/>
          <w:spacing w:val="-2"/>
        </w:rPr>
        <w:t>P</w:t>
      </w:r>
      <w:r>
        <w:rPr>
          <w:color w:val="58829D"/>
          <w:spacing w:val="-2"/>
          <w:sz w:val="18"/>
        </w:rPr>
        <w:t>RIORITIZATION</w:t>
      </w:r>
    </w:p>
    <w:p w:rsidR="00057D42" w:rsidRDefault="00057D42">
      <w:pPr>
        <w:pStyle w:val="BodyText"/>
        <w:spacing w:before="3"/>
        <w:rPr>
          <w:sz w:val="13"/>
        </w:r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1"/>
        <w:gridCol w:w="2789"/>
        <w:gridCol w:w="3149"/>
        <w:gridCol w:w="2775"/>
      </w:tblGrid>
      <w:tr w:rsidR="00057D42">
        <w:trPr>
          <w:trHeight w:val="1031"/>
        </w:trPr>
        <w:tc>
          <w:tcPr>
            <w:tcW w:w="2611" w:type="dxa"/>
            <w:tcBorders>
              <w:top w:val="nil"/>
              <w:left w:val="nil"/>
            </w:tcBorders>
            <w:shd w:val="clear" w:color="auto" w:fill="C4E8EA"/>
          </w:tcPr>
          <w:p w:rsidR="00057D42" w:rsidRDefault="005F656B">
            <w:pPr>
              <w:pStyle w:val="TableParagraph"/>
              <w:spacing w:before="121"/>
              <w:ind w:left="467" w:right="463"/>
              <w:jc w:val="center"/>
              <w:rPr>
                <w:rFonts w:ascii="Calibri"/>
                <w:b/>
                <w:sz w:val="20"/>
              </w:rPr>
            </w:pPr>
            <w:r>
              <w:rPr>
                <w:rFonts w:ascii="Calibri"/>
                <w:b/>
                <w:spacing w:val="-2"/>
                <w:sz w:val="20"/>
              </w:rPr>
              <w:t>RELEVANCE</w:t>
            </w:r>
          </w:p>
          <w:p w:rsidR="00057D42" w:rsidRDefault="005F656B">
            <w:pPr>
              <w:pStyle w:val="TableParagraph"/>
              <w:spacing w:before="212"/>
              <w:ind w:left="467" w:right="463"/>
              <w:jc w:val="center"/>
              <w:rPr>
                <w:rFonts w:ascii="Calibri"/>
                <w:i/>
                <w:sz w:val="20"/>
              </w:rPr>
            </w:pPr>
            <w:r>
              <w:rPr>
                <w:rFonts w:ascii="Calibri"/>
                <w:i/>
                <w:sz w:val="20"/>
              </w:rPr>
              <w:t>How</w:t>
            </w:r>
            <w:r>
              <w:rPr>
                <w:rFonts w:ascii="Calibri"/>
                <w:i/>
                <w:spacing w:val="-6"/>
                <w:sz w:val="20"/>
              </w:rPr>
              <w:t xml:space="preserve"> </w:t>
            </w:r>
            <w:r>
              <w:rPr>
                <w:rFonts w:ascii="Calibri"/>
                <w:i/>
                <w:sz w:val="20"/>
              </w:rPr>
              <w:t>Important</w:t>
            </w:r>
            <w:r>
              <w:rPr>
                <w:rFonts w:ascii="Calibri"/>
                <w:i/>
                <w:spacing w:val="-5"/>
                <w:sz w:val="20"/>
              </w:rPr>
              <w:t xml:space="preserve"> </w:t>
            </w:r>
            <w:r>
              <w:rPr>
                <w:rFonts w:ascii="Calibri"/>
                <w:i/>
                <w:sz w:val="20"/>
              </w:rPr>
              <w:t>Is</w:t>
            </w:r>
            <w:r>
              <w:rPr>
                <w:rFonts w:ascii="Calibri"/>
                <w:i/>
                <w:spacing w:val="-5"/>
                <w:sz w:val="20"/>
              </w:rPr>
              <w:t xml:space="preserve"> It?</w:t>
            </w:r>
          </w:p>
        </w:tc>
        <w:tc>
          <w:tcPr>
            <w:tcW w:w="2789" w:type="dxa"/>
            <w:tcBorders>
              <w:top w:val="nil"/>
            </w:tcBorders>
            <w:shd w:val="clear" w:color="auto" w:fill="C4E8EA"/>
          </w:tcPr>
          <w:p w:rsidR="00057D42" w:rsidRDefault="005F656B">
            <w:pPr>
              <w:pStyle w:val="TableParagraph"/>
              <w:spacing w:before="121"/>
              <w:ind w:left="592"/>
              <w:rPr>
                <w:rFonts w:ascii="Calibri"/>
                <w:b/>
                <w:sz w:val="20"/>
              </w:rPr>
            </w:pPr>
            <w:r>
              <w:rPr>
                <w:rFonts w:ascii="Calibri"/>
                <w:b/>
                <w:spacing w:val="-2"/>
                <w:sz w:val="20"/>
              </w:rPr>
              <w:t>APPROPRIATENESS</w:t>
            </w:r>
          </w:p>
          <w:p w:rsidR="00057D42" w:rsidRDefault="005F656B">
            <w:pPr>
              <w:pStyle w:val="TableParagraph"/>
              <w:spacing w:before="212"/>
              <w:ind w:left="691"/>
              <w:rPr>
                <w:rFonts w:ascii="Calibri"/>
                <w:i/>
                <w:sz w:val="20"/>
              </w:rPr>
            </w:pPr>
            <w:r>
              <w:rPr>
                <w:rFonts w:ascii="Calibri"/>
                <w:i/>
                <w:sz w:val="20"/>
              </w:rPr>
              <w:t>Should</w:t>
            </w:r>
            <w:r>
              <w:rPr>
                <w:rFonts w:ascii="Calibri"/>
                <w:i/>
                <w:spacing w:val="-4"/>
                <w:sz w:val="20"/>
              </w:rPr>
              <w:t xml:space="preserve"> </w:t>
            </w:r>
            <w:r>
              <w:rPr>
                <w:rFonts w:ascii="Calibri"/>
                <w:i/>
                <w:sz w:val="20"/>
              </w:rPr>
              <w:t>We</w:t>
            </w:r>
            <w:r>
              <w:rPr>
                <w:rFonts w:ascii="Calibri"/>
                <w:i/>
                <w:spacing w:val="-4"/>
                <w:sz w:val="20"/>
              </w:rPr>
              <w:t xml:space="preserve"> </w:t>
            </w:r>
            <w:r>
              <w:rPr>
                <w:rFonts w:ascii="Calibri"/>
                <w:i/>
                <w:sz w:val="20"/>
              </w:rPr>
              <w:t>Do</w:t>
            </w:r>
            <w:r>
              <w:rPr>
                <w:rFonts w:ascii="Calibri"/>
                <w:i/>
                <w:spacing w:val="-3"/>
                <w:sz w:val="20"/>
              </w:rPr>
              <w:t xml:space="preserve"> </w:t>
            </w:r>
            <w:r>
              <w:rPr>
                <w:rFonts w:ascii="Calibri"/>
                <w:i/>
                <w:spacing w:val="-5"/>
                <w:sz w:val="20"/>
              </w:rPr>
              <w:t>It?</w:t>
            </w:r>
          </w:p>
        </w:tc>
        <w:tc>
          <w:tcPr>
            <w:tcW w:w="3149" w:type="dxa"/>
            <w:tcBorders>
              <w:top w:val="nil"/>
            </w:tcBorders>
            <w:shd w:val="clear" w:color="auto" w:fill="C4E8EA"/>
          </w:tcPr>
          <w:p w:rsidR="00057D42" w:rsidRDefault="005F656B">
            <w:pPr>
              <w:pStyle w:val="TableParagraph"/>
              <w:spacing w:before="121"/>
              <w:ind w:left="433" w:right="427"/>
              <w:jc w:val="center"/>
              <w:rPr>
                <w:rFonts w:ascii="Calibri"/>
                <w:b/>
                <w:sz w:val="20"/>
              </w:rPr>
            </w:pPr>
            <w:r>
              <w:rPr>
                <w:rFonts w:ascii="Calibri"/>
                <w:b/>
                <w:spacing w:val="-2"/>
                <w:sz w:val="20"/>
              </w:rPr>
              <w:t>IMPACT</w:t>
            </w:r>
          </w:p>
          <w:p w:rsidR="00057D42" w:rsidRDefault="005F656B">
            <w:pPr>
              <w:pStyle w:val="TableParagraph"/>
              <w:spacing w:before="212"/>
              <w:ind w:left="433" w:right="427"/>
              <w:jc w:val="center"/>
              <w:rPr>
                <w:rFonts w:ascii="Calibri"/>
                <w:i/>
                <w:sz w:val="20"/>
              </w:rPr>
            </w:pPr>
            <w:r>
              <w:rPr>
                <w:rFonts w:ascii="Calibri"/>
                <w:i/>
                <w:sz w:val="20"/>
              </w:rPr>
              <w:t>What</w:t>
            </w:r>
            <w:r>
              <w:rPr>
                <w:rFonts w:ascii="Calibri"/>
                <w:i/>
                <w:spacing w:val="-4"/>
                <w:sz w:val="20"/>
              </w:rPr>
              <w:t xml:space="preserve"> </w:t>
            </w:r>
            <w:r>
              <w:rPr>
                <w:rFonts w:ascii="Calibri"/>
                <w:i/>
                <w:sz w:val="20"/>
              </w:rPr>
              <w:t>Will</w:t>
            </w:r>
            <w:r>
              <w:rPr>
                <w:rFonts w:ascii="Calibri"/>
                <w:i/>
                <w:spacing w:val="-4"/>
                <w:sz w:val="20"/>
              </w:rPr>
              <w:t xml:space="preserve"> </w:t>
            </w:r>
            <w:r>
              <w:rPr>
                <w:rFonts w:ascii="Calibri"/>
                <w:i/>
                <w:sz w:val="20"/>
              </w:rPr>
              <w:t>We</w:t>
            </w:r>
            <w:r>
              <w:rPr>
                <w:rFonts w:ascii="Calibri"/>
                <w:i/>
                <w:spacing w:val="-3"/>
                <w:sz w:val="20"/>
              </w:rPr>
              <w:t xml:space="preserve"> </w:t>
            </w:r>
            <w:r>
              <w:rPr>
                <w:rFonts w:ascii="Calibri"/>
                <w:i/>
                <w:sz w:val="20"/>
              </w:rPr>
              <w:t>Get</w:t>
            </w:r>
            <w:r>
              <w:rPr>
                <w:rFonts w:ascii="Calibri"/>
                <w:i/>
                <w:spacing w:val="-4"/>
                <w:sz w:val="20"/>
              </w:rPr>
              <w:t xml:space="preserve"> </w:t>
            </w:r>
            <w:r>
              <w:rPr>
                <w:rFonts w:ascii="Calibri"/>
                <w:i/>
                <w:sz w:val="20"/>
              </w:rPr>
              <w:t>Out</w:t>
            </w:r>
            <w:r>
              <w:rPr>
                <w:rFonts w:ascii="Calibri"/>
                <w:i/>
                <w:spacing w:val="-4"/>
                <w:sz w:val="20"/>
              </w:rPr>
              <w:t xml:space="preserve"> </w:t>
            </w:r>
            <w:r>
              <w:rPr>
                <w:rFonts w:ascii="Calibri"/>
                <w:i/>
                <w:sz w:val="20"/>
              </w:rPr>
              <w:t>of</w:t>
            </w:r>
            <w:r>
              <w:rPr>
                <w:rFonts w:ascii="Calibri"/>
                <w:i/>
                <w:spacing w:val="-3"/>
                <w:sz w:val="20"/>
              </w:rPr>
              <w:t xml:space="preserve"> </w:t>
            </w:r>
            <w:r>
              <w:rPr>
                <w:rFonts w:ascii="Calibri"/>
                <w:i/>
                <w:spacing w:val="-5"/>
                <w:sz w:val="20"/>
              </w:rPr>
              <w:t>It?</w:t>
            </w:r>
          </w:p>
        </w:tc>
        <w:tc>
          <w:tcPr>
            <w:tcW w:w="2775" w:type="dxa"/>
            <w:tcBorders>
              <w:top w:val="nil"/>
              <w:right w:val="nil"/>
            </w:tcBorders>
            <w:shd w:val="clear" w:color="auto" w:fill="C4E8EA"/>
          </w:tcPr>
          <w:p w:rsidR="00057D42" w:rsidRDefault="005F656B">
            <w:pPr>
              <w:pStyle w:val="TableParagraph"/>
              <w:spacing w:before="121"/>
              <w:ind w:left="900"/>
              <w:rPr>
                <w:rFonts w:ascii="Calibri"/>
                <w:b/>
                <w:sz w:val="20"/>
              </w:rPr>
            </w:pPr>
            <w:r>
              <w:rPr>
                <w:rFonts w:ascii="Calibri"/>
                <w:b/>
                <w:spacing w:val="-2"/>
                <w:sz w:val="20"/>
              </w:rPr>
              <w:t>FEASIBILITY</w:t>
            </w:r>
          </w:p>
          <w:p w:rsidR="00057D42" w:rsidRDefault="005F656B">
            <w:pPr>
              <w:pStyle w:val="TableParagraph"/>
              <w:spacing w:before="212"/>
              <w:ind w:left="815"/>
              <w:rPr>
                <w:rFonts w:ascii="Calibri"/>
                <w:i/>
                <w:sz w:val="20"/>
              </w:rPr>
            </w:pPr>
            <w:r>
              <w:rPr>
                <w:rFonts w:ascii="Calibri"/>
                <w:i/>
                <w:sz w:val="20"/>
              </w:rPr>
              <w:t>Can</w:t>
            </w:r>
            <w:r>
              <w:rPr>
                <w:rFonts w:ascii="Calibri"/>
                <w:i/>
                <w:spacing w:val="-3"/>
                <w:sz w:val="20"/>
              </w:rPr>
              <w:t xml:space="preserve"> </w:t>
            </w:r>
            <w:r>
              <w:rPr>
                <w:rFonts w:ascii="Calibri"/>
                <w:i/>
                <w:sz w:val="20"/>
              </w:rPr>
              <w:t>We</w:t>
            </w:r>
            <w:r>
              <w:rPr>
                <w:rFonts w:ascii="Calibri"/>
                <w:i/>
                <w:spacing w:val="-3"/>
                <w:sz w:val="20"/>
              </w:rPr>
              <w:t xml:space="preserve"> </w:t>
            </w:r>
            <w:r>
              <w:rPr>
                <w:rFonts w:ascii="Calibri"/>
                <w:i/>
                <w:sz w:val="20"/>
              </w:rPr>
              <w:t>do</w:t>
            </w:r>
            <w:r>
              <w:rPr>
                <w:rFonts w:ascii="Calibri"/>
                <w:i/>
                <w:spacing w:val="-2"/>
                <w:sz w:val="20"/>
              </w:rPr>
              <w:t xml:space="preserve"> </w:t>
            </w:r>
            <w:r>
              <w:rPr>
                <w:rFonts w:ascii="Calibri"/>
                <w:i/>
                <w:spacing w:val="-5"/>
                <w:sz w:val="20"/>
              </w:rPr>
              <w:t>It?</w:t>
            </w:r>
          </w:p>
        </w:tc>
      </w:tr>
      <w:tr w:rsidR="00057D42">
        <w:trPr>
          <w:trHeight w:val="2495"/>
        </w:trPr>
        <w:tc>
          <w:tcPr>
            <w:tcW w:w="2611" w:type="dxa"/>
            <w:tcBorders>
              <w:left w:val="nil"/>
              <w:bottom w:val="nil"/>
            </w:tcBorders>
            <w:shd w:val="clear" w:color="auto" w:fill="C4E8EA"/>
          </w:tcPr>
          <w:p w:rsidR="00057D42" w:rsidRDefault="005F656B">
            <w:pPr>
              <w:pStyle w:val="TableParagraph"/>
              <w:numPr>
                <w:ilvl w:val="0"/>
                <w:numId w:val="23"/>
              </w:numPr>
              <w:tabs>
                <w:tab w:val="left" w:pos="466"/>
              </w:tabs>
              <w:ind w:right="160"/>
              <w:jc w:val="both"/>
              <w:rPr>
                <w:rFonts w:ascii="Calibri" w:hAnsi="Calibri"/>
                <w:sz w:val="20"/>
              </w:rPr>
            </w:pPr>
            <w:r>
              <w:rPr>
                <w:rFonts w:ascii="Calibri" w:hAnsi="Calibri"/>
                <w:sz w:val="20"/>
              </w:rPr>
              <w:t>Burden (magnitude and severity,</w:t>
            </w:r>
            <w:r>
              <w:rPr>
                <w:rFonts w:ascii="Calibri" w:hAnsi="Calibri"/>
                <w:spacing w:val="-10"/>
                <w:sz w:val="20"/>
              </w:rPr>
              <w:t xml:space="preserve"> </w:t>
            </w:r>
            <w:r>
              <w:rPr>
                <w:rFonts w:ascii="Calibri" w:hAnsi="Calibri"/>
                <w:sz w:val="20"/>
              </w:rPr>
              <w:t>economic</w:t>
            </w:r>
            <w:r>
              <w:rPr>
                <w:rFonts w:ascii="Calibri" w:hAnsi="Calibri"/>
                <w:spacing w:val="-10"/>
                <w:sz w:val="20"/>
              </w:rPr>
              <w:t xml:space="preserve"> </w:t>
            </w:r>
            <w:r>
              <w:rPr>
                <w:rFonts w:ascii="Calibri" w:hAnsi="Calibri"/>
                <w:sz w:val="20"/>
              </w:rPr>
              <w:t>cost; urgency</w:t>
            </w:r>
            <w:r>
              <w:rPr>
                <w:rFonts w:ascii="Calibri" w:hAnsi="Calibri"/>
                <w:spacing w:val="-5"/>
                <w:sz w:val="20"/>
              </w:rPr>
              <w:t xml:space="preserve"> </w:t>
            </w:r>
            <w:r>
              <w:rPr>
                <w:rFonts w:ascii="Calibri" w:hAnsi="Calibri"/>
                <w:sz w:val="20"/>
              </w:rPr>
              <w:t>of</w:t>
            </w:r>
            <w:r>
              <w:rPr>
                <w:rFonts w:ascii="Calibri" w:hAnsi="Calibri"/>
                <w:spacing w:val="-4"/>
                <w:sz w:val="20"/>
              </w:rPr>
              <w:t xml:space="preserve"> </w:t>
            </w:r>
            <w:r>
              <w:rPr>
                <w:rFonts w:ascii="Calibri" w:hAnsi="Calibri"/>
                <w:sz w:val="20"/>
              </w:rPr>
              <w:t>the</w:t>
            </w:r>
            <w:r>
              <w:rPr>
                <w:rFonts w:ascii="Calibri" w:hAnsi="Calibri"/>
                <w:spacing w:val="-4"/>
                <w:sz w:val="20"/>
              </w:rPr>
              <w:t xml:space="preserve"> </w:t>
            </w:r>
            <w:r>
              <w:rPr>
                <w:rFonts w:ascii="Calibri" w:hAnsi="Calibri"/>
                <w:spacing w:val="-2"/>
                <w:sz w:val="20"/>
              </w:rPr>
              <w:t>problem)</w:t>
            </w:r>
          </w:p>
          <w:p w:rsidR="00057D42" w:rsidRDefault="005F656B">
            <w:pPr>
              <w:pStyle w:val="TableParagraph"/>
              <w:numPr>
                <w:ilvl w:val="0"/>
                <w:numId w:val="23"/>
              </w:numPr>
              <w:tabs>
                <w:tab w:val="left" w:pos="466"/>
              </w:tabs>
              <w:spacing w:before="1" w:line="255" w:lineRule="exact"/>
              <w:ind w:hanging="361"/>
              <w:jc w:val="both"/>
              <w:rPr>
                <w:rFonts w:ascii="Calibri" w:hAnsi="Calibri"/>
                <w:sz w:val="20"/>
              </w:rPr>
            </w:pPr>
            <w:r>
              <w:rPr>
                <w:rFonts w:ascii="Calibri" w:hAnsi="Calibri"/>
                <w:sz w:val="20"/>
              </w:rPr>
              <w:t>Community</w:t>
            </w:r>
            <w:r>
              <w:rPr>
                <w:rFonts w:ascii="Calibri" w:hAnsi="Calibri"/>
                <w:spacing w:val="-11"/>
                <w:sz w:val="20"/>
              </w:rPr>
              <w:t xml:space="preserve"> </w:t>
            </w:r>
            <w:r>
              <w:rPr>
                <w:rFonts w:ascii="Calibri" w:hAnsi="Calibri"/>
                <w:spacing w:val="-2"/>
                <w:sz w:val="20"/>
              </w:rPr>
              <w:t>concern</w:t>
            </w:r>
          </w:p>
          <w:p w:rsidR="00057D42" w:rsidRDefault="005F656B">
            <w:pPr>
              <w:pStyle w:val="TableParagraph"/>
              <w:numPr>
                <w:ilvl w:val="0"/>
                <w:numId w:val="23"/>
              </w:numPr>
              <w:tabs>
                <w:tab w:val="left" w:pos="466"/>
              </w:tabs>
              <w:ind w:right="502"/>
              <w:jc w:val="both"/>
              <w:rPr>
                <w:rFonts w:ascii="Calibri" w:hAnsi="Calibri"/>
                <w:sz w:val="20"/>
              </w:rPr>
            </w:pPr>
            <w:r>
              <w:rPr>
                <w:rFonts w:ascii="Calibri" w:hAnsi="Calibri"/>
                <w:sz w:val="20"/>
              </w:rPr>
              <w:t>Focus</w:t>
            </w:r>
            <w:r>
              <w:rPr>
                <w:rFonts w:ascii="Calibri" w:hAnsi="Calibri"/>
                <w:spacing w:val="-11"/>
                <w:sz w:val="20"/>
              </w:rPr>
              <w:t xml:space="preserve"> </w:t>
            </w:r>
            <w:r>
              <w:rPr>
                <w:rFonts w:ascii="Calibri" w:hAnsi="Calibri"/>
                <w:sz w:val="20"/>
              </w:rPr>
              <w:t>on</w:t>
            </w:r>
            <w:r>
              <w:rPr>
                <w:rFonts w:ascii="Calibri" w:hAnsi="Calibri"/>
                <w:spacing w:val="-11"/>
                <w:sz w:val="20"/>
              </w:rPr>
              <w:t xml:space="preserve"> </w:t>
            </w:r>
            <w:r>
              <w:rPr>
                <w:rFonts w:ascii="Calibri" w:hAnsi="Calibri"/>
                <w:sz w:val="20"/>
              </w:rPr>
              <w:t>equity</w:t>
            </w:r>
            <w:r>
              <w:rPr>
                <w:rFonts w:ascii="Calibri" w:hAnsi="Calibri"/>
                <w:spacing w:val="-11"/>
                <w:sz w:val="20"/>
              </w:rPr>
              <w:t xml:space="preserve"> </w:t>
            </w:r>
            <w:r>
              <w:rPr>
                <w:rFonts w:ascii="Calibri" w:hAnsi="Calibri"/>
                <w:sz w:val="20"/>
              </w:rPr>
              <w:t xml:space="preserve">and </w:t>
            </w:r>
            <w:r>
              <w:rPr>
                <w:rFonts w:ascii="Calibri" w:hAnsi="Calibri"/>
                <w:spacing w:val="-2"/>
                <w:sz w:val="20"/>
              </w:rPr>
              <w:t>accessibility</w:t>
            </w:r>
          </w:p>
        </w:tc>
        <w:tc>
          <w:tcPr>
            <w:tcW w:w="2789" w:type="dxa"/>
            <w:tcBorders>
              <w:bottom w:val="nil"/>
            </w:tcBorders>
            <w:shd w:val="clear" w:color="auto" w:fill="C4E8EA"/>
          </w:tcPr>
          <w:p w:rsidR="00057D42" w:rsidRDefault="005F656B">
            <w:pPr>
              <w:pStyle w:val="TableParagraph"/>
              <w:numPr>
                <w:ilvl w:val="0"/>
                <w:numId w:val="22"/>
              </w:numPr>
              <w:tabs>
                <w:tab w:val="left" w:pos="460"/>
                <w:tab w:val="left" w:pos="461"/>
              </w:tabs>
              <w:spacing w:line="255" w:lineRule="exact"/>
              <w:ind w:hanging="361"/>
              <w:rPr>
                <w:rFonts w:ascii="Calibri" w:hAnsi="Calibri"/>
                <w:sz w:val="20"/>
              </w:rPr>
            </w:pPr>
            <w:r>
              <w:rPr>
                <w:rFonts w:ascii="Calibri" w:hAnsi="Calibri"/>
                <w:sz w:val="20"/>
              </w:rPr>
              <w:t>Ethical</w:t>
            </w:r>
            <w:r>
              <w:rPr>
                <w:rFonts w:ascii="Calibri" w:hAnsi="Calibri"/>
                <w:spacing w:val="-6"/>
                <w:sz w:val="20"/>
              </w:rPr>
              <w:t xml:space="preserve"> </w:t>
            </w:r>
            <w:r>
              <w:rPr>
                <w:rFonts w:ascii="Calibri" w:hAnsi="Calibri"/>
                <w:sz w:val="20"/>
              </w:rPr>
              <w:t>and</w:t>
            </w:r>
            <w:r>
              <w:rPr>
                <w:rFonts w:ascii="Calibri" w:hAnsi="Calibri"/>
                <w:spacing w:val="-5"/>
                <w:sz w:val="20"/>
              </w:rPr>
              <w:t xml:space="preserve"> </w:t>
            </w:r>
            <w:r>
              <w:rPr>
                <w:rFonts w:ascii="Calibri" w:hAnsi="Calibri"/>
                <w:sz w:val="20"/>
              </w:rPr>
              <w:t>moral</w:t>
            </w:r>
            <w:r>
              <w:rPr>
                <w:rFonts w:ascii="Calibri" w:hAnsi="Calibri"/>
                <w:spacing w:val="-5"/>
                <w:sz w:val="20"/>
              </w:rPr>
              <w:t xml:space="preserve"> </w:t>
            </w:r>
            <w:r>
              <w:rPr>
                <w:rFonts w:ascii="Calibri" w:hAnsi="Calibri"/>
                <w:spacing w:val="-2"/>
                <w:sz w:val="20"/>
              </w:rPr>
              <w:t>issues</w:t>
            </w:r>
          </w:p>
          <w:p w:rsidR="00057D42" w:rsidRDefault="005F656B">
            <w:pPr>
              <w:pStyle w:val="TableParagraph"/>
              <w:numPr>
                <w:ilvl w:val="0"/>
                <w:numId w:val="22"/>
              </w:numPr>
              <w:tabs>
                <w:tab w:val="left" w:pos="460"/>
                <w:tab w:val="left" w:pos="461"/>
              </w:tabs>
              <w:spacing w:line="254" w:lineRule="exact"/>
              <w:ind w:hanging="361"/>
              <w:rPr>
                <w:rFonts w:ascii="Calibri" w:hAnsi="Calibri"/>
                <w:sz w:val="20"/>
              </w:rPr>
            </w:pPr>
            <w:r>
              <w:rPr>
                <w:rFonts w:ascii="Calibri" w:hAnsi="Calibri"/>
                <w:sz w:val="20"/>
              </w:rPr>
              <w:t>Human</w:t>
            </w:r>
            <w:r>
              <w:rPr>
                <w:rFonts w:ascii="Calibri" w:hAnsi="Calibri"/>
                <w:spacing w:val="-6"/>
                <w:sz w:val="20"/>
              </w:rPr>
              <w:t xml:space="preserve"> </w:t>
            </w:r>
            <w:r>
              <w:rPr>
                <w:rFonts w:ascii="Calibri" w:hAnsi="Calibri"/>
                <w:sz w:val="20"/>
              </w:rPr>
              <w:t>rights</w:t>
            </w:r>
            <w:r>
              <w:rPr>
                <w:rFonts w:ascii="Calibri" w:hAnsi="Calibri"/>
                <w:spacing w:val="-6"/>
                <w:sz w:val="20"/>
              </w:rPr>
              <w:t xml:space="preserve"> </w:t>
            </w:r>
            <w:r>
              <w:rPr>
                <w:rFonts w:ascii="Calibri" w:hAnsi="Calibri"/>
                <w:spacing w:val="-2"/>
                <w:sz w:val="20"/>
              </w:rPr>
              <w:t>issues</w:t>
            </w:r>
          </w:p>
          <w:p w:rsidR="00057D42" w:rsidRDefault="005F656B">
            <w:pPr>
              <w:pStyle w:val="TableParagraph"/>
              <w:numPr>
                <w:ilvl w:val="0"/>
                <w:numId w:val="22"/>
              </w:numPr>
              <w:tabs>
                <w:tab w:val="left" w:pos="460"/>
                <w:tab w:val="left" w:pos="461"/>
              </w:tabs>
              <w:spacing w:line="254" w:lineRule="exact"/>
              <w:ind w:hanging="361"/>
              <w:rPr>
                <w:rFonts w:ascii="Calibri" w:hAnsi="Calibri"/>
                <w:sz w:val="20"/>
              </w:rPr>
            </w:pPr>
            <w:r>
              <w:rPr>
                <w:rFonts w:ascii="Calibri" w:hAnsi="Calibri"/>
                <w:sz w:val="20"/>
              </w:rPr>
              <w:t>Legal</w:t>
            </w:r>
            <w:r>
              <w:rPr>
                <w:rFonts w:ascii="Calibri" w:hAnsi="Calibri"/>
                <w:spacing w:val="-6"/>
                <w:sz w:val="20"/>
              </w:rPr>
              <w:t xml:space="preserve"> </w:t>
            </w:r>
            <w:r>
              <w:rPr>
                <w:rFonts w:ascii="Calibri" w:hAnsi="Calibri"/>
                <w:spacing w:val="-2"/>
                <w:sz w:val="20"/>
              </w:rPr>
              <w:t>aspects</w:t>
            </w:r>
          </w:p>
          <w:p w:rsidR="00057D42" w:rsidRDefault="005F656B">
            <w:pPr>
              <w:pStyle w:val="TableParagraph"/>
              <w:numPr>
                <w:ilvl w:val="0"/>
                <w:numId w:val="22"/>
              </w:numPr>
              <w:tabs>
                <w:tab w:val="left" w:pos="460"/>
                <w:tab w:val="left" w:pos="461"/>
              </w:tabs>
              <w:ind w:right="823"/>
              <w:rPr>
                <w:rFonts w:ascii="Calibri" w:hAnsi="Calibri"/>
                <w:sz w:val="20"/>
              </w:rPr>
            </w:pPr>
            <w:r>
              <w:rPr>
                <w:rFonts w:ascii="Calibri" w:hAnsi="Calibri"/>
                <w:sz w:val="20"/>
              </w:rPr>
              <w:t>Political</w:t>
            </w:r>
            <w:r>
              <w:rPr>
                <w:rFonts w:ascii="Calibri" w:hAnsi="Calibri"/>
                <w:spacing w:val="-12"/>
                <w:sz w:val="20"/>
              </w:rPr>
              <w:t xml:space="preserve"> </w:t>
            </w:r>
            <w:r>
              <w:rPr>
                <w:rFonts w:ascii="Calibri" w:hAnsi="Calibri"/>
                <w:sz w:val="20"/>
              </w:rPr>
              <w:t>and</w:t>
            </w:r>
            <w:r>
              <w:rPr>
                <w:rFonts w:ascii="Calibri" w:hAnsi="Calibri"/>
                <w:spacing w:val="-11"/>
                <w:sz w:val="20"/>
              </w:rPr>
              <w:t xml:space="preserve"> </w:t>
            </w:r>
            <w:r>
              <w:rPr>
                <w:rFonts w:ascii="Calibri" w:hAnsi="Calibri"/>
                <w:sz w:val="20"/>
              </w:rPr>
              <w:t xml:space="preserve">social </w:t>
            </w:r>
            <w:r>
              <w:rPr>
                <w:rFonts w:ascii="Calibri" w:hAnsi="Calibri"/>
                <w:spacing w:val="-2"/>
                <w:sz w:val="20"/>
              </w:rPr>
              <w:t>acceptability</w:t>
            </w:r>
          </w:p>
          <w:p w:rsidR="00057D42" w:rsidRDefault="005F656B">
            <w:pPr>
              <w:pStyle w:val="TableParagraph"/>
              <w:numPr>
                <w:ilvl w:val="0"/>
                <w:numId w:val="22"/>
              </w:numPr>
              <w:tabs>
                <w:tab w:val="left" w:pos="460"/>
                <w:tab w:val="left" w:pos="461"/>
              </w:tabs>
              <w:ind w:hanging="361"/>
              <w:rPr>
                <w:rFonts w:ascii="Calibri" w:hAnsi="Calibri"/>
                <w:sz w:val="20"/>
              </w:rPr>
            </w:pPr>
            <w:r>
              <w:rPr>
                <w:rFonts w:ascii="Calibri" w:hAnsi="Calibri"/>
                <w:sz w:val="20"/>
              </w:rPr>
              <w:t>Public</w:t>
            </w:r>
            <w:r>
              <w:rPr>
                <w:rFonts w:ascii="Calibri" w:hAnsi="Calibri"/>
                <w:spacing w:val="-6"/>
                <w:sz w:val="20"/>
              </w:rPr>
              <w:t xml:space="preserve"> </w:t>
            </w:r>
            <w:r>
              <w:rPr>
                <w:rFonts w:ascii="Calibri" w:hAnsi="Calibri"/>
                <w:sz w:val="20"/>
              </w:rPr>
              <w:t>attitudes</w:t>
            </w:r>
            <w:r>
              <w:rPr>
                <w:rFonts w:ascii="Calibri" w:hAnsi="Calibri"/>
                <w:spacing w:val="-6"/>
                <w:sz w:val="20"/>
              </w:rPr>
              <w:t xml:space="preserve"> </w:t>
            </w:r>
            <w:r>
              <w:rPr>
                <w:rFonts w:ascii="Calibri" w:hAnsi="Calibri"/>
                <w:sz w:val="20"/>
              </w:rPr>
              <w:t>and</w:t>
            </w:r>
            <w:r>
              <w:rPr>
                <w:rFonts w:ascii="Calibri" w:hAnsi="Calibri"/>
                <w:spacing w:val="-6"/>
                <w:sz w:val="20"/>
              </w:rPr>
              <w:t xml:space="preserve"> </w:t>
            </w:r>
            <w:r>
              <w:rPr>
                <w:rFonts w:ascii="Calibri" w:hAnsi="Calibri"/>
                <w:spacing w:val="-2"/>
                <w:sz w:val="20"/>
              </w:rPr>
              <w:t>values</w:t>
            </w:r>
          </w:p>
        </w:tc>
        <w:tc>
          <w:tcPr>
            <w:tcW w:w="3149" w:type="dxa"/>
            <w:tcBorders>
              <w:bottom w:val="nil"/>
            </w:tcBorders>
            <w:shd w:val="clear" w:color="auto" w:fill="C4E8EA"/>
          </w:tcPr>
          <w:p w:rsidR="00057D42" w:rsidRDefault="005F656B">
            <w:pPr>
              <w:pStyle w:val="TableParagraph"/>
              <w:numPr>
                <w:ilvl w:val="0"/>
                <w:numId w:val="21"/>
              </w:numPr>
              <w:tabs>
                <w:tab w:val="left" w:pos="466"/>
              </w:tabs>
              <w:spacing w:line="255" w:lineRule="exact"/>
              <w:ind w:hanging="361"/>
              <w:jc w:val="both"/>
              <w:rPr>
                <w:rFonts w:ascii="Calibri" w:hAnsi="Calibri"/>
                <w:sz w:val="20"/>
              </w:rPr>
            </w:pPr>
            <w:r>
              <w:rPr>
                <w:rFonts w:ascii="Calibri" w:hAnsi="Calibri"/>
                <w:spacing w:val="-2"/>
                <w:sz w:val="20"/>
              </w:rPr>
              <w:t>Effectiveness</w:t>
            </w:r>
          </w:p>
          <w:p w:rsidR="00057D42" w:rsidRDefault="005F656B">
            <w:pPr>
              <w:pStyle w:val="TableParagraph"/>
              <w:numPr>
                <w:ilvl w:val="0"/>
                <w:numId w:val="21"/>
              </w:numPr>
              <w:tabs>
                <w:tab w:val="left" w:pos="466"/>
              </w:tabs>
              <w:spacing w:line="254" w:lineRule="exact"/>
              <w:ind w:hanging="361"/>
              <w:jc w:val="both"/>
              <w:rPr>
                <w:rFonts w:ascii="Calibri" w:hAnsi="Calibri"/>
                <w:sz w:val="20"/>
              </w:rPr>
            </w:pPr>
            <w:r>
              <w:rPr>
                <w:rFonts w:ascii="Calibri" w:hAnsi="Calibri"/>
                <w:spacing w:val="-2"/>
                <w:sz w:val="20"/>
              </w:rPr>
              <w:t>Coverage</w:t>
            </w:r>
          </w:p>
          <w:p w:rsidR="00057D42" w:rsidRDefault="005F656B">
            <w:pPr>
              <w:pStyle w:val="TableParagraph"/>
              <w:numPr>
                <w:ilvl w:val="0"/>
                <w:numId w:val="21"/>
              </w:numPr>
              <w:tabs>
                <w:tab w:val="left" w:pos="466"/>
              </w:tabs>
              <w:ind w:right="240"/>
              <w:jc w:val="both"/>
              <w:rPr>
                <w:rFonts w:ascii="Calibri" w:hAnsi="Calibri"/>
                <w:sz w:val="20"/>
              </w:rPr>
            </w:pPr>
            <w:r>
              <w:rPr>
                <w:rFonts w:ascii="Calibri" w:hAnsi="Calibri"/>
                <w:sz w:val="20"/>
              </w:rPr>
              <w:t>Builds</w:t>
            </w:r>
            <w:r>
              <w:rPr>
                <w:rFonts w:ascii="Calibri" w:hAnsi="Calibri"/>
                <w:spacing w:val="-9"/>
                <w:sz w:val="20"/>
              </w:rPr>
              <w:t xml:space="preserve"> </w:t>
            </w:r>
            <w:r>
              <w:rPr>
                <w:rFonts w:ascii="Calibri" w:hAnsi="Calibri"/>
                <w:sz w:val="20"/>
              </w:rPr>
              <w:t>on</w:t>
            </w:r>
            <w:r>
              <w:rPr>
                <w:rFonts w:ascii="Calibri" w:hAnsi="Calibri"/>
                <w:spacing w:val="-9"/>
                <w:sz w:val="20"/>
              </w:rPr>
              <w:t xml:space="preserve"> </w:t>
            </w:r>
            <w:r>
              <w:rPr>
                <w:rFonts w:ascii="Calibri" w:hAnsi="Calibri"/>
                <w:sz w:val="20"/>
              </w:rPr>
              <w:t>or</w:t>
            </w:r>
            <w:r>
              <w:rPr>
                <w:rFonts w:ascii="Calibri" w:hAnsi="Calibri"/>
                <w:spacing w:val="-9"/>
                <w:sz w:val="20"/>
              </w:rPr>
              <w:t xml:space="preserve"> </w:t>
            </w:r>
            <w:r>
              <w:rPr>
                <w:rFonts w:ascii="Calibri" w:hAnsi="Calibri"/>
                <w:sz w:val="20"/>
              </w:rPr>
              <w:t>enhances</w:t>
            </w:r>
            <w:r>
              <w:rPr>
                <w:rFonts w:ascii="Calibri" w:hAnsi="Calibri"/>
                <w:spacing w:val="-9"/>
                <w:sz w:val="20"/>
              </w:rPr>
              <w:t xml:space="preserve"> </w:t>
            </w:r>
            <w:r>
              <w:rPr>
                <w:rFonts w:ascii="Calibri" w:hAnsi="Calibri"/>
                <w:sz w:val="20"/>
              </w:rPr>
              <w:t xml:space="preserve">current </w:t>
            </w:r>
            <w:r>
              <w:rPr>
                <w:rFonts w:ascii="Calibri" w:hAnsi="Calibri"/>
                <w:spacing w:val="-4"/>
                <w:sz w:val="20"/>
              </w:rPr>
              <w:t>work</w:t>
            </w:r>
          </w:p>
          <w:p w:rsidR="00057D42" w:rsidRDefault="005F656B">
            <w:pPr>
              <w:pStyle w:val="TableParagraph"/>
              <w:numPr>
                <w:ilvl w:val="0"/>
                <w:numId w:val="21"/>
              </w:numPr>
              <w:tabs>
                <w:tab w:val="left" w:pos="466"/>
              </w:tabs>
              <w:ind w:right="597"/>
              <w:jc w:val="both"/>
              <w:rPr>
                <w:rFonts w:ascii="Calibri" w:hAnsi="Calibri"/>
                <w:sz w:val="20"/>
              </w:rPr>
            </w:pPr>
            <w:r>
              <w:rPr>
                <w:rFonts w:ascii="Calibri" w:hAnsi="Calibri"/>
                <w:sz w:val="20"/>
              </w:rPr>
              <w:t>Can</w:t>
            </w:r>
            <w:r>
              <w:rPr>
                <w:rFonts w:ascii="Calibri" w:hAnsi="Calibri"/>
                <w:spacing w:val="-10"/>
                <w:sz w:val="20"/>
              </w:rPr>
              <w:t xml:space="preserve"> </w:t>
            </w:r>
            <w:r>
              <w:rPr>
                <w:rFonts w:ascii="Calibri" w:hAnsi="Calibri"/>
                <w:sz w:val="20"/>
              </w:rPr>
              <w:t>move</w:t>
            </w:r>
            <w:r>
              <w:rPr>
                <w:rFonts w:ascii="Calibri" w:hAnsi="Calibri"/>
                <w:spacing w:val="-10"/>
                <w:sz w:val="20"/>
              </w:rPr>
              <w:t xml:space="preserve"> </w:t>
            </w:r>
            <w:r>
              <w:rPr>
                <w:rFonts w:ascii="Calibri" w:hAnsi="Calibri"/>
                <w:sz w:val="20"/>
              </w:rPr>
              <w:t>the</w:t>
            </w:r>
            <w:r>
              <w:rPr>
                <w:rFonts w:ascii="Calibri" w:hAnsi="Calibri"/>
                <w:spacing w:val="-11"/>
                <w:sz w:val="20"/>
              </w:rPr>
              <w:t xml:space="preserve"> </w:t>
            </w:r>
            <w:r>
              <w:rPr>
                <w:rFonts w:ascii="Calibri" w:hAnsi="Calibri"/>
                <w:sz w:val="20"/>
              </w:rPr>
              <w:t>needle</w:t>
            </w:r>
            <w:r>
              <w:rPr>
                <w:rFonts w:ascii="Calibri" w:hAnsi="Calibri"/>
                <w:spacing w:val="-10"/>
                <w:sz w:val="20"/>
              </w:rPr>
              <w:t xml:space="preserve"> </w:t>
            </w:r>
            <w:r>
              <w:rPr>
                <w:rFonts w:ascii="Calibri" w:hAnsi="Calibri"/>
                <w:sz w:val="20"/>
              </w:rPr>
              <w:t>and demonstrate</w:t>
            </w:r>
            <w:r>
              <w:rPr>
                <w:rFonts w:ascii="Calibri" w:hAnsi="Calibri"/>
                <w:spacing w:val="-12"/>
                <w:sz w:val="20"/>
              </w:rPr>
              <w:t xml:space="preserve"> </w:t>
            </w:r>
            <w:r>
              <w:rPr>
                <w:rFonts w:ascii="Calibri" w:hAnsi="Calibri"/>
                <w:sz w:val="20"/>
              </w:rPr>
              <w:t xml:space="preserve">measurable </w:t>
            </w:r>
            <w:r>
              <w:rPr>
                <w:rFonts w:ascii="Calibri" w:hAnsi="Calibri"/>
                <w:spacing w:val="-2"/>
                <w:sz w:val="20"/>
              </w:rPr>
              <w:t>outcomes</w:t>
            </w:r>
          </w:p>
          <w:p w:rsidR="00057D42" w:rsidRDefault="005F656B">
            <w:pPr>
              <w:pStyle w:val="TableParagraph"/>
              <w:numPr>
                <w:ilvl w:val="0"/>
                <w:numId w:val="21"/>
              </w:numPr>
              <w:tabs>
                <w:tab w:val="left" w:pos="466"/>
              </w:tabs>
              <w:spacing w:before="1"/>
              <w:ind w:right="361"/>
              <w:jc w:val="both"/>
              <w:rPr>
                <w:rFonts w:ascii="Calibri" w:hAnsi="Calibri"/>
                <w:sz w:val="20"/>
              </w:rPr>
            </w:pPr>
            <w:r>
              <w:rPr>
                <w:rFonts w:ascii="Calibri" w:hAnsi="Calibri"/>
                <w:sz w:val="20"/>
              </w:rPr>
              <w:t>Proven</w:t>
            </w:r>
            <w:r>
              <w:rPr>
                <w:rFonts w:ascii="Calibri" w:hAnsi="Calibri"/>
                <w:spacing w:val="-12"/>
                <w:sz w:val="20"/>
              </w:rPr>
              <w:t xml:space="preserve"> </w:t>
            </w:r>
            <w:r>
              <w:rPr>
                <w:rFonts w:ascii="Calibri" w:hAnsi="Calibri"/>
                <w:sz w:val="20"/>
              </w:rPr>
              <w:t>strategies</w:t>
            </w:r>
            <w:r>
              <w:rPr>
                <w:rFonts w:ascii="Calibri" w:hAnsi="Calibri"/>
                <w:spacing w:val="-11"/>
                <w:sz w:val="20"/>
              </w:rPr>
              <w:t xml:space="preserve"> </w:t>
            </w:r>
            <w:r>
              <w:rPr>
                <w:rFonts w:ascii="Calibri" w:hAnsi="Calibri"/>
                <w:sz w:val="20"/>
              </w:rPr>
              <w:t>to</w:t>
            </w:r>
            <w:r>
              <w:rPr>
                <w:rFonts w:ascii="Calibri" w:hAnsi="Calibri"/>
                <w:spacing w:val="-11"/>
                <w:sz w:val="20"/>
              </w:rPr>
              <w:t xml:space="preserve"> </w:t>
            </w:r>
            <w:r>
              <w:rPr>
                <w:rFonts w:ascii="Calibri" w:hAnsi="Calibri"/>
                <w:sz w:val="20"/>
              </w:rPr>
              <w:t>address multiple wins</w:t>
            </w:r>
          </w:p>
        </w:tc>
        <w:tc>
          <w:tcPr>
            <w:tcW w:w="2775" w:type="dxa"/>
            <w:tcBorders>
              <w:bottom w:val="nil"/>
              <w:right w:val="nil"/>
            </w:tcBorders>
            <w:shd w:val="clear" w:color="auto" w:fill="C4E8EA"/>
          </w:tcPr>
          <w:p w:rsidR="00057D42" w:rsidRDefault="005F656B">
            <w:pPr>
              <w:pStyle w:val="TableParagraph"/>
              <w:numPr>
                <w:ilvl w:val="0"/>
                <w:numId w:val="20"/>
              </w:numPr>
              <w:tabs>
                <w:tab w:val="left" w:pos="464"/>
                <w:tab w:val="left" w:pos="466"/>
              </w:tabs>
              <w:ind w:hanging="361"/>
              <w:rPr>
                <w:rFonts w:ascii="Calibri" w:hAnsi="Calibri"/>
                <w:sz w:val="20"/>
              </w:rPr>
            </w:pPr>
            <w:r>
              <w:rPr>
                <w:rFonts w:ascii="Calibri" w:hAnsi="Calibri"/>
                <w:sz w:val="20"/>
              </w:rPr>
              <w:t>Community</w:t>
            </w:r>
            <w:r>
              <w:rPr>
                <w:rFonts w:ascii="Calibri" w:hAnsi="Calibri"/>
                <w:spacing w:val="-11"/>
                <w:sz w:val="20"/>
              </w:rPr>
              <w:t xml:space="preserve"> </w:t>
            </w:r>
            <w:r>
              <w:rPr>
                <w:rFonts w:ascii="Calibri" w:hAnsi="Calibri"/>
                <w:spacing w:val="-2"/>
                <w:sz w:val="20"/>
              </w:rPr>
              <w:t>capacity</w:t>
            </w:r>
          </w:p>
          <w:p w:rsidR="00057D42" w:rsidRDefault="005F656B">
            <w:pPr>
              <w:pStyle w:val="TableParagraph"/>
              <w:numPr>
                <w:ilvl w:val="0"/>
                <w:numId w:val="20"/>
              </w:numPr>
              <w:tabs>
                <w:tab w:val="left" w:pos="464"/>
                <w:tab w:val="left" w:pos="466"/>
              </w:tabs>
              <w:spacing w:before="9" w:line="255" w:lineRule="exact"/>
              <w:ind w:hanging="361"/>
              <w:rPr>
                <w:rFonts w:ascii="Calibri" w:hAnsi="Calibri"/>
                <w:sz w:val="20"/>
              </w:rPr>
            </w:pPr>
            <w:r>
              <w:rPr>
                <w:rFonts w:ascii="Calibri" w:hAnsi="Calibri"/>
                <w:sz w:val="20"/>
              </w:rPr>
              <w:t>Technical</w:t>
            </w:r>
            <w:r>
              <w:rPr>
                <w:rFonts w:ascii="Calibri" w:hAnsi="Calibri"/>
                <w:spacing w:val="-9"/>
                <w:sz w:val="20"/>
              </w:rPr>
              <w:t xml:space="preserve"> </w:t>
            </w:r>
            <w:r>
              <w:rPr>
                <w:rFonts w:ascii="Calibri" w:hAnsi="Calibri"/>
                <w:spacing w:val="-2"/>
                <w:sz w:val="20"/>
              </w:rPr>
              <w:t>capacity</w:t>
            </w:r>
          </w:p>
          <w:p w:rsidR="00057D42" w:rsidRDefault="005F656B">
            <w:pPr>
              <w:pStyle w:val="TableParagraph"/>
              <w:numPr>
                <w:ilvl w:val="0"/>
                <w:numId w:val="20"/>
              </w:numPr>
              <w:tabs>
                <w:tab w:val="left" w:pos="464"/>
                <w:tab w:val="left" w:pos="466"/>
              </w:tabs>
              <w:ind w:hanging="361"/>
              <w:rPr>
                <w:rFonts w:ascii="Calibri" w:hAnsi="Calibri"/>
                <w:sz w:val="20"/>
              </w:rPr>
            </w:pPr>
            <w:r>
              <w:rPr>
                <w:rFonts w:ascii="Calibri" w:hAnsi="Calibri"/>
                <w:sz w:val="20"/>
              </w:rPr>
              <w:t>Economic</w:t>
            </w:r>
            <w:r>
              <w:rPr>
                <w:rFonts w:ascii="Calibri" w:hAnsi="Calibri"/>
                <w:spacing w:val="-9"/>
                <w:sz w:val="20"/>
              </w:rPr>
              <w:t xml:space="preserve"> </w:t>
            </w:r>
            <w:r>
              <w:rPr>
                <w:rFonts w:ascii="Calibri" w:hAnsi="Calibri"/>
                <w:spacing w:val="-2"/>
                <w:sz w:val="20"/>
              </w:rPr>
              <w:t>capacity</w:t>
            </w:r>
          </w:p>
          <w:p w:rsidR="00057D42" w:rsidRDefault="005F656B">
            <w:pPr>
              <w:pStyle w:val="TableParagraph"/>
              <w:numPr>
                <w:ilvl w:val="0"/>
                <w:numId w:val="20"/>
              </w:numPr>
              <w:tabs>
                <w:tab w:val="left" w:pos="464"/>
                <w:tab w:val="left" w:pos="466"/>
              </w:tabs>
              <w:spacing w:before="4" w:line="255" w:lineRule="exact"/>
              <w:ind w:hanging="361"/>
              <w:rPr>
                <w:rFonts w:ascii="Calibri" w:hAnsi="Calibri"/>
                <w:sz w:val="20"/>
              </w:rPr>
            </w:pPr>
            <w:r>
              <w:rPr>
                <w:rFonts w:ascii="Calibri" w:hAnsi="Calibri"/>
                <w:sz w:val="20"/>
              </w:rPr>
              <w:t>Political</w:t>
            </w:r>
            <w:r>
              <w:rPr>
                <w:rFonts w:ascii="Calibri" w:hAnsi="Calibri"/>
                <w:spacing w:val="-9"/>
                <w:sz w:val="20"/>
              </w:rPr>
              <w:t xml:space="preserve"> </w:t>
            </w:r>
            <w:r>
              <w:rPr>
                <w:rFonts w:ascii="Calibri" w:hAnsi="Calibri"/>
                <w:spacing w:val="-2"/>
                <w:sz w:val="20"/>
              </w:rPr>
              <w:t>capacity/will</w:t>
            </w:r>
          </w:p>
          <w:p w:rsidR="00057D42" w:rsidRDefault="005F656B">
            <w:pPr>
              <w:pStyle w:val="TableParagraph"/>
              <w:numPr>
                <w:ilvl w:val="0"/>
                <w:numId w:val="20"/>
              </w:numPr>
              <w:tabs>
                <w:tab w:val="left" w:pos="464"/>
                <w:tab w:val="left" w:pos="466"/>
              </w:tabs>
              <w:spacing w:line="254" w:lineRule="exact"/>
              <w:ind w:hanging="361"/>
              <w:rPr>
                <w:rFonts w:ascii="Calibri" w:hAnsi="Calibri"/>
                <w:sz w:val="20"/>
              </w:rPr>
            </w:pPr>
            <w:r>
              <w:rPr>
                <w:rFonts w:ascii="Calibri" w:hAnsi="Calibri"/>
                <w:spacing w:val="-2"/>
                <w:sz w:val="20"/>
              </w:rPr>
              <w:t>Socio-cultural</w:t>
            </w:r>
            <w:r>
              <w:rPr>
                <w:rFonts w:ascii="Calibri" w:hAnsi="Calibri"/>
                <w:spacing w:val="13"/>
                <w:sz w:val="20"/>
              </w:rPr>
              <w:t xml:space="preserve"> </w:t>
            </w:r>
            <w:r>
              <w:rPr>
                <w:rFonts w:ascii="Calibri" w:hAnsi="Calibri"/>
                <w:spacing w:val="-2"/>
                <w:sz w:val="20"/>
              </w:rPr>
              <w:t>aspects</w:t>
            </w:r>
          </w:p>
          <w:p w:rsidR="00057D42" w:rsidRDefault="005F656B">
            <w:pPr>
              <w:pStyle w:val="TableParagraph"/>
              <w:numPr>
                <w:ilvl w:val="0"/>
                <w:numId w:val="20"/>
              </w:numPr>
              <w:tabs>
                <w:tab w:val="left" w:pos="464"/>
                <w:tab w:val="left" w:pos="466"/>
              </w:tabs>
              <w:spacing w:line="254" w:lineRule="exact"/>
              <w:ind w:hanging="361"/>
              <w:rPr>
                <w:rFonts w:ascii="Calibri" w:hAnsi="Calibri"/>
                <w:sz w:val="20"/>
              </w:rPr>
            </w:pPr>
            <w:r>
              <w:rPr>
                <w:rFonts w:ascii="Calibri" w:hAnsi="Calibri"/>
                <w:sz w:val="20"/>
              </w:rPr>
              <w:t>Ethical</w:t>
            </w:r>
            <w:r>
              <w:rPr>
                <w:rFonts w:ascii="Calibri" w:hAnsi="Calibri"/>
                <w:spacing w:val="-7"/>
                <w:sz w:val="20"/>
              </w:rPr>
              <w:t xml:space="preserve"> </w:t>
            </w:r>
            <w:r>
              <w:rPr>
                <w:rFonts w:ascii="Calibri" w:hAnsi="Calibri"/>
                <w:spacing w:val="-2"/>
                <w:sz w:val="20"/>
              </w:rPr>
              <w:t>aspects</w:t>
            </w:r>
          </w:p>
          <w:p w:rsidR="00057D42" w:rsidRDefault="005F656B">
            <w:pPr>
              <w:pStyle w:val="TableParagraph"/>
              <w:numPr>
                <w:ilvl w:val="0"/>
                <w:numId w:val="20"/>
              </w:numPr>
              <w:tabs>
                <w:tab w:val="left" w:pos="464"/>
                <w:tab w:val="left" w:pos="466"/>
              </w:tabs>
              <w:ind w:right="383"/>
              <w:rPr>
                <w:rFonts w:ascii="Calibri" w:hAnsi="Calibri"/>
                <w:sz w:val="20"/>
              </w:rPr>
            </w:pPr>
            <w:r>
              <w:rPr>
                <w:rFonts w:ascii="Calibri" w:hAnsi="Calibri"/>
                <w:sz w:val="20"/>
              </w:rPr>
              <w:t>Can</w:t>
            </w:r>
            <w:r>
              <w:rPr>
                <w:rFonts w:ascii="Calibri" w:hAnsi="Calibri"/>
                <w:spacing w:val="-11"/>
                <w:sz w:val="20"/>
              </w:rPr>
              <w:t xml:space="preserve"> </w:t>
            </w:r>
            <w:r>
              <w:rPr>
                <w:rFonts w:ascii="Calibri" w:hAnsi="Calibri"/>
                <w:sz w:val="20"/>
              </w:rPr>
              <w:t>identify</w:t>
            </w:r>
            <w:r>
              <w:rPr>
                <w:rFonts w:ascii="Calibri" w:hAnsi="Calibri"/>
                <w:spacing w:val="-11"/>
                <w:sz w:val="20"/>
              </w:rPr>
              <w:t xml:space="preserve"> </w:t>
            </w:r>
            <w:r>
              <w:rPr>
                <w:rFonts w:ascii="Calibri" w:hAnsi="Calibri"/>
                <w:sz w:val="20"/>
              </w:rPr>
              <w:t>easy</w:t>
            </w:r>
            <w:r>
              <w:rPr>
                <w:rFonts w:ascii="Calibri" w:hAnsi="Calibri"/>
                <w:spacing w:val="-11"/>
                <w:sz w:val="20"/>
              </w:rPr>
              <w:t xml:space="preserve"> </w:t>
            </w:r>
            <w:r>
              <w:rPr>
                <w:rFonts w:ascii="Calibri" w:hAnsi="Calibri"/>
                <w:sz w:val="20"/>
              </w:rPr>
              <w:t>short- term wins</w:t>
            </w:r>
          </w:p>
        </w:tc>
      </w:tr>
    </w:tbl>
    <w:p w:rsidR="00057D42" w:rsidRDefault="00057D42">
      <w:pPr>
        <w:pStyle w:val="BodyText"/>
        <w:rPr>
          <w:sz w:val="26"/>
        </w:rPr>
      </w:pPr>
    </w:p>
    <w:p w:rsidR="00057D42" w:rsidRDefault="005F656B">
      <w:pPr>
        <w:pStyle w:val="BodyText"/>
        <w:spacing w:before="194" w:line="276" w:lineRule="auto"/>
        <w:ind w:left="1197" w:right="1251"/>
      </w:pPr>
      <w:r>
        <w:t>Through</w:t>
      </w:r>
      <w:r>
        <w:rPr>
          <w:spacing w:val="-4"/>
        </w:rPr>
        <w:t xml:space="preserve"> </w:t>
      </w:r>
      <w:r>
        <w:t>thoughtful</w:t>
      </w:r>
      <w:r>
        <w:rPr>
          <w:spacing w:val="-4"/>
        </w:rPr>
        <w:t xml:space="preserve"> </w:t>
      </w:r>
      <w:r>
        <w:t>consideration</w:t>
      </w:r>
      <w:r>
        <w:rPr>
          <w:spacing w:val="-4"/>
        </w:rPr>
        <w:t xml:space="preserve"> </w:t>
      </w:r>
      <w:r>
        <w:t>of</w:t>
      </w:r>
      <w:r>
        <w:rPr>
          <w:spacing w:val="-4"/>
        </w:rPr>
        <w:t xml:space="preserve"> </w:t>
      </w:r>
      <w:r>
        <w:t>the</w:t>
      </w:r>
      <w:r>
        <w:rPr>
          <w:spacing w:val="-4"/>
        </w:rPr>
        <w:t xml:space="preserve"> </w:t>
      </w:r>
      <w:r>
        <w:t>data</w:t>
      </w:r>
      <w:r>
        <w:rPr>
          <w:spacing w:val="-4"/>
        </w:rPr>
        <w:t xml:space="preserve"> </w:t>
      </w:r>
      <w:r>
        <w:t>presented,</w:t>
      </w:r>
      <w:r>
        <w:rPr>
          <w:spacing w:val="-4"/>
        </w:rPr>
        <w:t xml:space="preserve"> </w:t>
      </w:r>
      <w:r>
        <w:t>the</w:t>
      </w:r>
      <w:r>
        <w:rPr>
          <w:spacing w:val="-4"/>
        </w:rPr>
        <w:t xml:space="preserve"> </w:t>
      </w:r>
      <w:r>
        <w:t>prioritization</w:t>
      </w:r>
      <w:r>
        <w:rPr>
          <w:spacing w:val="-4"/>
        </w:rPr>
        <w:t xml:space="preserve"> </w:t>
      </w:r>
      <w:r>
        <w:t>criteria</w:t>
      </w:r>
      <w:r>
        <w:rPr>
          <w:spacing w:val="-4"/>
        </w:rPr>
        <w:t xml:space="preserve"> </w:t>
      </w:r>
      <w:r>
        <w:t>and</w:t>
      </w:r>
      <w:r>
        <w:rPr>
          <w:spacing w:val="-4"/>
        </w:rPr>
        <w:t xml:space="preserve"> </w:t>
      </w:r>
      <w:r>
        <w:t>knowledge</w:t>
      </w:r>
      <w:r>
        <w:rPr>
          <w:spacing w:val="-4"/>
        </w:rPr>
        <w:t xml:space="preserve"> </w:t>
      </w:r>
      <w:r>
        <w:t>of</w:t>
      </w:r>
      <w:r>
        <w:rPr>
          <w:spacing w:val="-4"/>
        </w:rPr>
        <w:t xml:space="preserve"> </w:t>
      </w:r>
      <w:r>
        <w:t>the existing and planned programs already in place, the group decided on the five priority areas listed below.</w:t>
      </w:r>
      <w:r>
        <w:rPr>
          <w:spacing w:val="40"/>
        </w:rPr>
        <w:t xml:space="preserve"> </w:t>
      </w:r>
      <w:r>
        <w:t>The level of feedback and data from the assessment led the group to also include the aging population and healthcare access as cross-cutting themes to be included in objectives and/or strategies in each of the priority areas chosen.</w:t>
      </w:r>
    </w:p>
    <w:p w:rsidR="00057D42" w:rsidRDefault="005F656B">
      <w:pPr>
        <w:pStyle w:val="BodyText"/>
        <w:spacing w:before="198"/>
        <w:ind w:left="1197"/>
      </w:pPr>
      <w:r>
        <w:t>Priorities</w:t>
      </w:r>
      <w:r>
        <w:rPr>
          <w:spacing w:val="-9"/>
        </w:rPr>
        <w:t xml:space="preserve"> </w:t>
      </w:r>
      <w:r>
        <w:t>Areas</w:t>
      </w:r>
      <w:r>
        <w:rPr>
          <w:spacing w:val="-7"/>
        </w:rPr>
        <w:t xml:space="preserve"> </w:t>
      </w:r>
      <w:r>
        <w:t>for</w:t>
      </w:r>
      <w:r>
        <w:rPr>
          <w:spacing w:val="-7"/>
        </w:rPr>
        <w:t xml:space="preserve"> </w:t>
      </w:r>
      <w:r>
        <w:t>the</w:t>
      </w:r>
      <w:r>
        <w:rPr>
          <w:spacing w:val="-7"/>
        </w:rPr>
        <w:t xml:space="preserve"> </w:t>
      </w:r>
      <w:r>
        <w:t>2019-2021</w:t>
      </w:r>
      <w:r>
        <w:rPr>
          <w:spacing w:val="-7"/>
        </w:rPr>
        <w:t xml:space="preserve"> </w:t>
      </w:r>
      <w:r>
        <w:t>Strategic</w:t>
      </w:r>
      <w:r>
        <w:rPr>
          <w:spacing w:val="-7"/>
        </w:rPr>
        <w:t xml:space="preserve"> </w:t>
      </w:r>
      <w:r>
        <w:t>Implementation</w:t>
      </w:r>
      <w:r>
        <w:rPr>
          <w:spacing w:val="-7"/>
        </w:rPr>
        <w:t xml:space="preserve"> </w:t>
      </w:r>
      <w:r>
        <w:t>Plan</w:t>
      </w:r>
      <w:r>
        <w:rPr>
          <w:spacing w:val="-6"/>
        </w:rPr>
        <w:t xml:space="preserve"> </w:t>
      </w:r>
      <w:r>
        <w:rPr>
          <w:spacing w:val="-2"/>
        </w:rPr>
        <w:t>(SIP):</w:t>
      </w:r>
    </w:p>
    <w:p w:rsidR="00057D42" w:rsidRDefault="005F656B">
      <w:pPr>
        <w:pStyle w:val="ListParagraph"/>
        <w:numPr>
          <w:ilvl w:val="0"/>
          <w:numId w:val="19"/>
        </w:numPr>
        <w:tabs>
          <w:tab w:val="left" w:pos="1917"/>
          <w:tab w:val="left" w:pos="1918"/>
        </w:tabs>
        <w:spacing w:before="1"/>
        <w:ind w:hanging="361"/>
        <w:rPr>
          <w:sz w:val="20"/>
        </w:rPr>
      </w:pPr>
      <w:r>
        <w:rPr>
          <w:sz w:val="20"/>
        </w:rPr>
        <w:t>Physical</w:t>
      </w:r>
      <w:r>
        <w:rPr>
          <w:spacing w:val="-7"/>
          <w:sz w:val="20"/>
        </w:rPr>
        <w:t xml:space="preserve"> </w:t>
      </w:r>
      <w:r>
        <w:rPr>
          <w:sz w:val="20"/>
        </w:rPr>
        <w:t>Health</w:t>
      </w:r>
      <w:r>
        <w:rPr>
          <w:spacing w:val="-7"/>
          <w:sz w:val="20"/>
        </w:rPr>
        <w:t xml:space="preserve"> </w:t>
      </w:r>
      <w:r>
        <w:rPr>
          <w:spacing w:val="-2"/>
          <w:sz w:val="20"/>
        </w:rPr>
        <w:t>Conditions</w:t>
      </w:r>
    </w:p>
    <w:p w:rsidR="00057D42" w:rsidRDefault="005F656B">
      <w:pPr>
        <w:pStyle w:val="ListParagraph"/>
        <w:numPr>
          <w:ilvl w:val="0"/>
          <w:numId w:val="19"/>
        </w:numPr>
        <w:tabs>
          <w:tab w:val="left" w:pos="1917"/>
          <w:tab w:val="left" w:pos="1918"/>
        </w:tabs>
        <w:ind w:hanging="361"/>
        <w:rPr>
          <w:sz w:val="20"/>
        </w:rPr>
      </w:pPr>
      <w:r>
        <w:rPr>
          <w:sz w:val="20"/>
        </w:rPr>
        <w:t>Behavioral</w:t>
      </w:r>
      <w:r>
        <w:rPr>
          <w:spacing w:val="-10"/>
          <w:sz w:val="20"/>
        </w:rPr>
        <w:t xml:space="preserve"> </w:t>
      </w:r>
      <w:r>
        <w:rPr>
          <w:spacing w:val="-2"/>
          <w:sz w:val="20"/>
        </w:rPr>
        <w:t>Health</w:t>
      </w:r>
    </w:p>
    <w:p w:rsidR="00057D42" w:rsidRDefault="005F656B">
      <w:pPr>
        <w:pStyle w:val="ListParagraph"/>
        <w:numPr>
          <w:ilvl w:val="0"/>
          <w:numId w:val="19"/>
        </w:numPr>
        <w:tabs>
          <w:tab w:val="left" w:pos="1917"/>
          <w:tab w:val="left" w:pos="1918"/>
        </w:tabs>
        <w:spacing w:before="1"/>
        <w:ind w:hanging="361"/>
        <w:rPr>
          <w:sz w:val="20"/>
        </w:rPr>
      </w:pPr>
      <w:r>
        <w:rPr>
          <w:spacing w:val="-2"/>
          <w:sz w:val="20"/>
        </w:rPr>
        <w:t>Transportation</w:t>
      </w:r>
    </w:p>
    <w:p w:rsidR="00057D42" w:rsidRDefault="005F656B">
      <w:pPr>
        <w:pStyle w:val="ListParagraph"/>
        <w:numPr>
          <w:ilvl w:val="0"/>
          <w:numId w:val="19"/>
        </w:numPr>
        <w:tabs>
          <w:tab w:val="left" w:pos="1916"/>
          <w:tab w:val="left" w:pos="1918"/>
        </w:tabs>
        <w:spacing w:before="1" w:line="242" w:lineRule="exact"/>
        <w:ind w:hanging="361"/>
        <w:rPr>
          <w:sz w:val="20"/>
        </w:rPr>
      </w:pPr>
      <w:r>
        <w:rPr>
          <w:spacing w:val="-2"/>
          <w:sz w:val="20"/>
        </w:rPr>
        <w:t>Housing</w:t>
      </w:r>
    </w:p>
    <w:p w:rsidR="00057D42" w:rsidRDefault="005F656B">
      <w:pPr>
        <w:pStyle w:val="ListParagraph"/>
        <w:numPr>
          <w:ilvl w:val="0"/>
          <w:numId w:val="19"/>
        </w:numPr>
        <w:tabs>
          <w:tab w:val="left" w:pos="1916"/>
          <w:tab w:val="left" w:pos="1917"/>
        </w:tabs>
        <w:spacing w:line="242" w:lineRule="exact"/>
        <w:ind w:left="1916" w:hanging="361"/>
        <w:rPr>
          <w:sz w:val="20"/>
        </w:rPr>
      </w:pPr>
      <w:r>
        <w:rPr>
          <w:sz w:val="20"/>
        </w:rPr>
        <w:t>Workforce</w:t>
      </w:r>
      <w:r>
        <w:rPr>
          <w:spacing w:val="-9"/>
          <w:sz w:val="20"/>
        </w:rPr>
        <w:t xml:space="preserve"> </w:t>
      </w:r>
      <w:r>
        <w:rPr>
          <w:sz w:val="20"/>
        </w:rPr>
        <w:t>Development</w:t>
      </w:r>
      <w:r>
        <w:rPr>
          <w:spacing w:val="-8"/>
          <w:sz w:val="20"/>
        </w:rPr>
        <w:t xml:space="preserve"> </w:t>
      </w:r>
      <w:r>
        <w:rPr>
          <w:sz w:val="20"/>
        </w:rPr>
        <w:t>–</w:t>
      </w:r>
      <w:r>
        <w:rPr>
          <w:spacing w:val="-6"/>
          <w:sz w:val="20"/>
        </w:rPr>
        <w:t xml:space="preserve"> </w:t>
      </w:r>
      <w:r>
        <w:rPr>
          <w:sz w:val="20"/>
        </w:rPr>
        <w:t>This</w:t>
      </w:r>
      <w:r>
        <w:rPr>
          <w:spacing w:val="-7"/>
          <w:sz w:val="20"/>
        </w:rPr>
        <w:t xml:space="preserve"> </w:t>
      </w:r>
      <w:r>
        <w:rPr>
          <w:sz w:val="20"/>
        </w:rPr>
        <w:t>priority</w:t>
      </w:r>
      <w:r>
        <w:rPr>
          <w:spacing w:val="-7"/>
          <w:sz w:val="20"/>
        </w:rPr>
        <w:t xml:space="preserve"> </w:t>
      </w:r>
      <w:r>
        <w:rPr>
          <w:sz w:val="20"/>
        </w:rPr>
        <w:t>emerged</w:t>
      </w:r>
      <w:r>
        <w:rPr>
          <w:spacing w:val="-6"/>
          <w:sz w:val="20"/>
        </w:rPr>
        <w:t xml:space="preserve"> </w:t>
      </w:r>
      <w:r>
        <w:rPr>
          <w:sz w:val="20"/>
        </w:rPr>
        <w:t>during</w:t>
      </w:r>
      <w:r>
        <w:rPr>
          <w:spacing w:val="-7"/>
          <w:sz w:val="20"/>
        </w:rPr>
        <w:t xml:space="preserve"> </w:t>
      </w:r>
      <w:r>
        <w:rPr>
          <w:sz w:val="20"/>
        </w:rPr>
        <w:t>the</w:t>
      </w:r>
      <w:r>
        <w:rPr>
          <w:spacing w:val="-7"/>
          <w:sz w:val="20"/>
        </w:rPr>
        <w:t xml:space="preserve"> </w:t>
      </w:r>
      <w:r>
        <w:rPr>
          <w:sz w:val="20"/>
        </w:rPr>
        <w:t>planning</w:t>
      </w:r>
      <w:r>
        <w:rPr>
          <w:spacing w:val="-6"/>
          <w:sz w:val="20"/>
        </w:rPr>
        <w:t xml:space="preserve"> </w:t>
      </w:r>
      <w:r>
        <w:rPr>
          <w:spacing w:val="-2"/>
          <w:sz w:val="20"/>
        </w:rPr>
        <w:t>process</w:t>
      </w:r>
    </w:p>
    <w:p w:rsidR="00057D42" w:rsidRDefault="00057D42">
      <w:pPr>
        <w:pStyle w:val="BodyText"/>
        <w:spacing w:before="1"/>
        <w:rPr>
          <w:sz w:val="20"/>
        </w:rPr>
      </w:pPr>
    </w:p>
    <w:p w:rsidR="00057D42" w:rsidRDefault="005F656B">
      <w:pPr>
        <w:pStyle w:val="BodyText"/>
        <w:spacing w:line="268" w:lineRule="exact"/>
        <w:ind w:left="1197"/>
      </w:pPr>
      <w:r>
        <w:t>Cross-cutting</w:t>
      </w:r>
      <w:r>
        <w:rPr>
          <w:spacing w:val="-8"/>
        </w:rPr>
        <w:t xml:space="preserve"> </w:t>
      </w:r>
      <w:r>
        <w:t>themes</w:t>
      </w:r>
      <w:r>
        <w:rPr>
          <w:spacing w:val="-5"/>
        </w:rPr>
        <w:t xml:space="preserve"> </w:t>
      </w:r>
      <w:r>
        <w:t>to</w:t>
      </w:r>
      <w:r>
        <w:rPr>
          <w:spacing w:val="-5"/>
        </w:rPr>
        <w:t xml:space="preserve"> </w:t>
      </w:r>
      <w:r>
        <w:t>be</w:t>
      </w:r>
      <w:r>
        <w:rPr>
          <w:spacing w:val="-4"/>
        </w:rPr>
        <w:t xml:space="preserve"> </w:t>
      </w:r>
      <w:r>
        <w:t>represented</w:t>
      </w:r>
      <w:r>
        <w:rPr>
          <w:spacing w:val="-5"/>
        </w:rPr>
        <w:t xml:space="preserve"> </w:t>
      </w:r>
      <w:r>
        <w:t>in</w:t>
      </w:r>
      <w:r>
        <w:rPr>
          <w:spacing w:val="-6"/>
        </w:rPr>
        <w:t xml:space="preserve"> </w:t>
      </w:r>
      <w:r>
        <w:t>each</w:t>
      </w:r>
      <w:r>
        <w:rPr>
          <w:spacing w:val="-5"/>
        </w:rPr>
        <w:t xml:space="preserve"> </w:t>
      </w:r>
      <w:r>
        <w:t>of</w:t>
      </w:r>
      <w:r>
        <w:rPr>
          <w:spacing w:val="-5"/>
        </w:rPr>
        <w:t xml:space="preserve"> </w:t>
      </w:r>
      <w:r>
        <w:t>the</w:t>
      </w:r>
      <w:r>
        <w:rPr>
          <w:spacing w:val="-5"/>
        </w:rPr>
        <w:t xml:space="preserve"> </w:t>
      </w:r>
      <w:r>
        <w:t>above</w:t>
      </w:r>
      <w:r>
        <w:rPr>
          <w:spacing w:val="-5"/>
        </w:rPr>
        <w:t xml:space="preserve"> </w:t>
      </w:r>
      <w:r>
        <w:t>priority</w:t>
      </w:r>
      <w:r>
        <w:rPr>
          <w:spacing w:val="-5"/>
        </w:rPr>
        <w:t xml:space="preserve"> </w:t>
      </w:r>
      <w:r>
        <w:rPr>
          <w:spacing w:val="-2"/>
        </w:rPr>
        <w:t>areas:</w:t>
      </w:r>
    </w:p>
    <w:p w:rsidR="00057D42" w:rsidRDefault="005F656B">
      <w:pPr>
        <w:pStyle w:val="ListParagraph"/>
        <w:numPr>
          <w:ilvl w:val="2"/>
          <w:numId w:val="27"/>
        </w:numPr>
        <w:tabs>
          <w:tab w:val="left" w:pos="1917"/>
          <w:tab w:val="left" w:pos="1918"/>
        </w:tabs>
        <w:spacing w:line="254" w:lineRule="exact"/>
        <w:ind w:left="1917" w:hanging="361"/>
        <w:rPr>
          <w:rFonts w:ascii="Symbol" w:hAnsi="Symbol"/>
          <w:sz w:val="20"/>
        </w:rPr>
      </w:pPr>
      <w:r>
        <w:rPr>
          <w:sz w:val="20"/>
        </w:rPr>
        <w:t>Aging</w:t>
      </w:r>
      <w:r>
        <w:rPr>
          <w:spacing w:val="-7"/>
          <w:sz w:val="20"/>
        </w:rPr>
        <w:t xml:space="preserve"> </w:t>
      </w:r>
      <w:r>
        <w:rPr>
          <w:spacing w:val="-2"/>
          <w:sz w:val="20"/>
        </w:rPr>
        <w:t>Population</w:t>
      </w:r>
    </w:p>
    <w:p w:rsidR="00057D42" w:rsidRDefault="005F656B">
      <w:pPr>
        <w:pStyle w:val="ListParagraph"/>
        <w:numPr>
          <w:ilvl w:val="2"/>
          <w:numId w:val="27"/>
        </w:numPr>
        <w:tabs>
          <w:tab w:val="left" w:pos="1917"/>
          <w:tab w:val="left" w:pos="1918"/>
        </w:tabs>
        <w:ind w:left="1917" w:hanging="361"/>
        <w:rPr>
          <w:rFonts w:ascii="Symbol" w:hAnsi="Symbol"/>
          <w:sz w:val="20"/>
        </w:rPr>
      </w:pPr>
      <w:r>
        <w:rPr>
          <w:sz w:val="20"/>
        </w:rPr>
        <w:t>Healthcare</w:t>
      </w:r>
      <w:r>
        <w:rPr>
          <w:spacing w:val="-10"/>
          <w:sz w:val="20"/>
        </w:rPr>
        <w:t xml:space="preserve"> </w:t>
      </w:r>
      <w:r>
        <w:rPr>
          <w:spacing w:val="-2"/>
          <w:sz w:val="20"/>
        </w:rPr>
        <w:t>Access</w:t>
      </w:r>
    </w:p>
    <w:p w:rsidR="00057D42" w:rsidRDefault="00057D42">
      <w:pPr>
        <w:pStyle w:val="BodyText"/>
        <w:spacing w:before="1"/>
        <w:rPr>
          <w:sz w:val="20"/>
        </w:rPr>
      </w:pPr>
    </w:p>
    <w:p w:rsidR="00057D42" w:rsidRDefault="005F656B">
      <w:pPr>
        <w:pStyle w:val="BodyText"/>
        <w:spacing w:before="1"/>
        <w:ind w:left="1197" w:right="1223"/>
      </w:pPr>
      <w:r>
        <w:t>Later</w:t>
      </w:r>
      <w:r>
        <w:rPr>
          <w:spacing w:val="-3"/>
        </w:rPr>
        <w:t xml:space="preserve"> </w:t>
      </w:r>
      <w:r>
        <w:t>in</w:t>
      </w:r>
      <w:r>
        <w:rPr>
          <w:spacing w:val="-3"/>
        </w:rPr>
        <w:t xml:space="preserve"> </w:t>
      </w:r>
      <w:r>
        <w:t>February</w:t>
      </w:r>
      <w:r>
        <w:rPr>
          <w:spacing w:val="-3"/>
        </w:rPr>
        <w:t xml:space="preserve"> </w:t>
      </w:r>
      <w:r>
        <w:t>2019,</w:t>
      </w:r>
      <w:r>
        <w:rPr>
          <w:spacing w:val="-3"/>
        </w:rPr>
        <w:t xml:space="preserve"> </w:t>
      </w:r>
      <w:r>
        <w:t>HRiA</w:t>
      </w:r>
      <w:r>
        <w:rPr>
          <w:spacing w:val="-3"/>
        </w:rPr>
        <w:t xml:space="preserve"> </w:t>
      </w:r>
      <w:r>
        <w:t>led</w:t>
      </w:r>
      <w:r>
        <w:rPr>
          <w:spacing w:val="-3"/>
        </w:rPr>
        <w:t xml:space="preserve"> </w:t>
      </w:r>
      <w:r>
        <w:t>a</w:t>
      </w:r>
      <w:r>
        <w:rPr>
          <w:spacing w:val="-3"/>
        </w:rPr>
        <w:t xml:space="preserve"> </w:t>
      </w:r>
      <w:r>
        <w:t>SIP</w:t>
      </w:r>
      <w:r>
        <w:rPr>
          <w:spacing w:val="-3"/>
        </w:rPr>
        <w:t xml:space="preserve"> </w:t>
      </w:r>
      <w:r>
        <w:t>planning</w:t>
      </w:r>
      <w:r>
        <w:rPr>
          <w:spacing w:val="-3"/>
        </w:rPr>
        <w:t xml:space="preserve"> </w:t>
      </w:r>
      <w:r>
        <w:t>session</w:t>
      </w:r>
      <w:r>
        <w:rPr>
          <w:spacing w:val="-3"/>
        </w:rPr>
        <w:t xml:space="preserve"> </w:t>
      </w:r>
      <w:r>
        <w:t>that</w:t>
      </w:r>
      <w:r>
        <w:rPr>
          <w:spacing w:val="-3"/>
        </w:rPr>
        <w:t xml:space="preserve"> </w:t>
      </w:r>
      <w:r>
        <w:t>included</w:t>
      </w:r>
      <w:r>
        <w:rPr>
          <w:spacing w:val="-3"/>
        </w:rPr>
        <w:t xml:space="preserve"> </w:t>
      </w:r>
      <w:r>
        <w:t>mapping</w:t>
      </w:r>
      <w:r>
        <w:rPr>
          <w:spacing w:val="-3"/>
        </w:rPr>
        <w:t xml:space="preserve"> </w:t>
      </w:r>
      <w:r>
        <w:t>current</w:t>
      </w:r>
      <w:r>
        <w:rPr>
          <w:spacing w:val="-3"/>
        </w:rPr>
        <w:t xml:space="preserve"> </w:t>
      </w:r>
      <w:r>
        <w:t>and</w:t>
      </w:r>
      <w:r>
        <w:rPr>
          <w:spacing w:val="-3"/>
        </w:rPr>
        <w:t xml:space="preserve"> </w:t>
      </w:r>
      <w:r>
        <w:t>emerging programs and initiatives against these needs, as well as decision-making regarding which existing</w:t>
      </w:r>
    </w:p>
    <w:p w:rsidR="00057D42" w:rsidRDefault="00057D42">
      <w:pPr>
        <w:sectPr w:rsidR="00057D42">
          <w:pgSz w:w="12240" w:h="15840"/>
          <w:pgMar w:top="1500" w:right="240" w:bottom="1240" w:left="240" w:header="0" w:footer="1059" w:gutter="0"/>
          <w:cols w:space="720"/>
        </w:sectPr>
      </w:pPr>
    </w:p>
    <w:p w:rsidR="00057D42" w:rsidRDefault="005F656B">
      <w:pPr>
        <w:pStyle w:val="BodyText"/>
        <w:spacing w:before="79"/>
        <w:ind w:left="1195" w:right="1223" w:firstLine="1"/>
      </w:pPr>
      <w:r>
        <w:t>programs</w:t>
      </w:r>
      <w:r>
        <w:rPr>
          <w:spacing w:val="-3"/>
        </w:rPr>
        <w:t xml:space="preserve"> </w:t>
      </w:r>
      <w:r>
        <w:t>and</w:t>
      </w:r>
      <w:r>
        <w:rPr>
          <w:spacing w:val="-3"/>
        </w:rPr>
        <w:t xml:space="preserve"> </w:t>
      </w:r>
      <w:r>
        <w:t>initiatives</w:t>
      </w:r>
      <w:r>
        <w:rPr>
          <w:spacing w:val="-3"/>
        </w:rPr>
        <w:t xml:space="preserve"> </w:t>
      </w:r>
      <w:r>
        <w:t>would</w:t>
      </w:r>
      <w:r>
        <w:rPr>
          <w:spacing w:val="-3"/>
        </w:rPr>
        <w:t xml:space="preserve"> </w:t>
      </w:r>
      <w:r>
        <w:t>be</w:t>
      </w:r>
      <w:r>
        <w:rPr>
          <w:spacing w:val="-3"/>
        </w:rPr>
        <w:t xml:space="preserve"> </w:t>
      </w:r>
      <w:r>
        <w:t>continued</w:t>
      </w:r>
      <w:r>
        <w:rPr>
          <w:spacing w:val="-3"/>
        </w:rPr>
        <w:t xml:space="preserve"> </w:t>
      </w:r>
      <w:r>
        <w:t>and</w:t>
      </w:r>
      <w:r>
        <w:rPr>
          <w:spacing w:val="-3"/>
        </w:rPr>
        <w:t xml:space="preserve"> </w:t>
      </w:r>
      <w:r>
        <w:t>what</w:t>
      </w:r>
      <w:r>
        <w:rPr>
          <w:spacing w:val="-3"/>
        </w:rPr>
        <w:t xml:space="preserve"> </w:t>
      </w:r>
      <w:r>
        <w:t>new</w:t>
      </w:r>
      <w:r>
        <w:rPr>
          <w:spacing w:val="-3"/>
        </w:rPr>
        <w:t xml:space="preserve"> </w:t>
      </w:r>
      <w:r>
        <w:t>programs</w:t>
      </w:r>
      <w:r>
        <w:rPr>
          <w:spacing w:val="-3"/>
        </w:rPr>
        <w:t xml:space="preserve"> </w:t>
      </w:r>
      <w:r>
        <w:t>or</w:t>
      </w:r>
      <w:r>
        <w:rPr>
          <w:spacing w:val="-3"/>
        </w:rPr>
        <w:t xml:space="preserve"> </w:t>
      </w:r>
      <w:r>
        <w:t>initiatives</w:t>
      </w:r>
      <w:r>
        <w:rPr>
          <w:spacing w:val="-3"/>
        </w:rPr>
        <w:t xml:space="preserve"> </w:t>
      </w:r>
      <w:r>
        <w:t>would</w:t>
      </w:r>
      <w:r>
        <w:rPr>
          <w:spacing w:val="-3"/>
        </w:rPr>
        <w:t xml:space="preserve"> </w:t>
      </w:r>
      <w:r>
        <w:t>be</w:t>
      </w:r>
      <w:r>
        <w:rPr>
          <w:spacing w:val="-3"/>
        </w:rPr>
        <w:t xml:space="preserve"> </w:t>
      </w:r>
      <w:r>
        <w:t xml:space="preserve">developed. The resulting plan is meant to be reviewed annually and adjusted to accommodate revisions that merit </w:t>
      </w:r>
      <w:r>
        <w:rPr>
          <w:spacing w:val="-2"/>
        </w:rPr>
        <w:t>attention.</w:t>
      </w:r>
    </w:p>
    <w:p w:rsidR="00057D42" w:rsidRDefault="00057D42">
      <w:pPr>
        <w:pStyle w:val="BodyText"/>
        <w:spacing w:before="10"/>
        <w:rPr>
          <w:sz w:val="19"/>
        </w:rPr>
      </w:pPr>
    </w:p>
    <w:p w:rsidR="00057D42" w:rsidRDefault="005F656B">
      <w:pPr>
        <w:pStyle w:val="Heading9"/>
      </w:pPr>
      <w:r>
        <w:rPr>
          <w:color w:val="F3B665"/>
        </w:rPr>
        <w:t>Vulnerable</w:t>
      </w:r>
      <w:r>
        <w:rPr>
          <w:color w:val="F3B665"/>
          <w:spacing w:val="-11"/>
        </w:rPr>
        <w:t xml:space="preserve"> </w:t>
      </w:r>
      <w:r>
        <w:rPr>
          <w:color w:val="F3B665"/>
        </w:rPr>
        <w:t>Populations</w:t>
      </w:r>
      <w:r>
        <w:rPr>
          <w:color w:val="F3B665"/>
          <w:spacing w:val="-10"/>
        </w:rPr>
        <w:t xml:space="preserve"> </w:t>
      </w:r>
      <w:r>
        <w:rPr>
          <w:color w:val="F3B665"/>
        </w:rPr>
        <w:t>Addressed</w:t>
      </w:r>
      <w:r>
        <w:rPr>
          <w:color w:val="F3B665"/>
          <w:spacing w:val="-10"/>
        </w:rPr>
        <w:t xml:space="preserve"> </w:t>
      </w:r>
      <w:r>
        <w:rPr>
          <w:color w:val="F3B665"/>
        </w:rPr>
        <w:t>by</w:t>
      </w:r>
      <w:r>
        <w:rPr>
          <w:color w:val="F3B665"/>
          <w:spacing w:val="-10"/>
        </w:rPr>
        <w:t xml:space="preserve"> </w:t>
      </w:r>
      <w:r>
        <w:rPr>
          <w:color w:val="F3B665"/>
        </w:rPr>
        <w:t>this</w:t>
      </w:r>
      <w:r>
        <w:rPr>
          <w:color w:val="F3B665"/>
          <w:spacing w:val="-10"/>
        </w:rPr>
        <w:t xml:space="preserve"> </w:t>
      </w:r>
      <w:r>
        <w:rPr>
          <w:color w:val="F3B665"/>
        </w:rPr>
        <w:t>Strategic</w:t>
      </w:r>
      <w:r>
        <w:rPr>
          <w:color w:val="F3B665"/>
          <w:spacing w:val="-10"/>
        </w:rPr>
        <w:t xml:space="preserve"> </w:t>
      </w:r>
      <w:r>
        <w:rPr>
          <w:color w:val="F3B665"/>
        </w:rPr>
        <w:t>Implementation</w:t>
      </w:r>
      <w:r>
        <w:rPr>
          <w:color w:val="F3B665"/>
          <w:spacing w:val="-10"/>
        </w:rPr>
        <w:t xml:space="preserve"> </w:t>
      </w:r>
      <w:r>
        <w:rPr>
          <w:color w:val="F3B665"/>
          <w:spacing w:val="-4"/>
        </w:rPr>
        <w:t>Plan</w:t>
      </w:r>
    </w:p>
    <w:p w:rsidR="00057D42" w:rsidRDefault="005F656B">
      <w:pPr>
        <w:pStyle w:val="ListParagraph"/>
        <w:numPr>
          <w:ilvl w:val="0"/>
          <w:numId w:val="18"/>
        </w:numPr>
        <w:tabs>
          <w:tab w:val="left" w:pos="1557"/>
          <w:tab w:val="left" w:pos="1558"/>
        </w:tabs>
        <w:spacing w:before="145"/>
        <w:ind w:right="1755"/>
        <w:rPr>
          <w:sz w:val="20"/>
        </w:rPr>
      </w:pPr>
      <w:r>
        <w:rPr>
          <w:sz w:val="20"/>
        </w:rPr>
        <w:t>Residents</w:t>
      </w:r>
      <w:r>
        <w:rPr>
          <w:spacing w:val="-3"/>
          <w:sz w:val="20"/>
        </w:rPr>
        <w:t xml:space="preserve"> </w:t>
      </w:r>
      <w:r>
        <w:rPr>
          <w:sz w:val="20"/>
        </w:rPr>
        <w:t>across</w:t>
      </w:r>
      <w:r>
        <w:rPr>
          <w:spacing w:val="-3"/>
          <w:sz w:val="20"/>
        </w:rPr>
        <w:t xml:space="preserve"> </w:t>
      </w:r>
      <w:r>
        <w:rPr>
          <w:sz w:val="20"/>
        </w:rPr>
        <w:t>Barnstable</w:t>
      </w:r>
      <w:r>
        <w:rPr>
          <w:spacing w:val="-3"/>
          <w:sz w:val="20"/>
        </w:rPr>
        <w:t xml:space="preserve"> </w:t>
      </w:r>
      <w:r>
        <w:rPr>
          <w:sz w:val="20"/>
        </w:rPr>
        <w:t>County</w:t>
      </w:r>
      <w:r>
        <w:rPr>
          <w:spacing w:val="-3"/>
          <w:sz w:val="20"/>
        </w:rPr>
        <w:t xml:space="preserve"> </w:t>
      </w:r>
      <w:r>
        <w:rPr>
          <w:sz w:val="20"/>
        </w:rPr>
        <w:t>with</w:t>
      </w:r>
      <w:r>
        <w:rPr>
          <w:spacing w:val="-3"/>
          <w:sz w:val="20"/>
        </w:rPr>
        <w:t xml:space="preserve"> </w:t>
      </w:r>
      <w:r>
        <w:rPr>
          <w:sz w:val="20"/>
        </w:rPr>
        <w:t>focus</w:t>
      </w:r>
      <w:r>
        <w:rPr>
          <w:spacing w:val="-3"/>
          <w:sz w:val="20"/>
        </w:rPr>
        <w:t xml:space="preserve"> </w:t>
      </w:r>
      <w:r>
        <w:rPr>
          <w:sz w:val="20"/>
        </w:rPr>
        <w:t>on</w:t>
      </w:r>
      <w:r>
        <w:rPr>
          <w:spacing w:val="-3"/>
          <w:sz w:val="20"/>
        </w:rPr>
        <w:t xml:space="preserve"> </w:t>
      </w:r>
      <w:r>
        <w:rPr>
          <w:sz w:val="20"/>
        </w:rPr>
        <w:t>specific</w:t>
      </w:r>
      <w:r>
        <w:rPr>
          <w:spacing w:val="-3"/>
          <w:sz w:val="20"/>
        </w:rPr>
        <w:t xml:space="preserve"> </w:t>
      </w:r>
      <w:r>
        <w:rPr>
          <w:sz w:val="20"/>
        </w:rPr>
        <w:t>regions</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Cape</w:t>
      </w:r>
      <w:r>
        <w:rPr>
          <w:spacing w:val="-3"/>
          <w:sz w:val="20"/>
        </w:rPr>
        <w:t xml:space="preserve"> </w:t>
      </w:r>
      <w:r>
        <w:rPr>
          <w:sz w:val="20"/>
        </w:rPr>
        <w:t>most</w:t>
      </w:r>
      <w:r>
        <w:rPr>
          <w:spacing w:val="-3"/>
          <w:sz w:val="20"/>
        </w:rPr>
        <w:t xml:space="preserve"> </w:t>
      </w:r>
      <w:r>
        <w:rPr>
          <w:sz w:val="20"/>
        </w:rPr>
        <w:t>acutely</w:t>
      </w:r>
      <w:r>
        <w:rPr>
          <w:spacing w:val="-3"/>
          <w:sz w:val="20"/>
        </w:rPr>
        <w:t xml:space="preserve"> </w:t>
      </w:r>
      <w:r>
        <w:rPr>
          <w:sz w:val="20"/>
        </w:rPr>
        <w:t>impacted</w:t>
      </w:r>
      <w:r>
        <w:rPr>
          <w:spacing w:val="-3"/>
          <w:sz w:val="20"/>
        </w:rPr>
        <w:t xml:space="preserve"> </w:t>
      </w:r>
      <w:r>
        <w:rPr>
          <w:sz w:val="20"/>
        </w:rPr>
        <w:t>by geographic isolation, access to services, transportation barriers, and economic opportunity)</w:t>
      </w:r>
    </w:p>
    <w:p w:rsidR="00057D42" w:rsidRDefault="005F656B">
      <w:pPr>
        <w:pStyle w:val="ListParagraph"/>
        <w:numPr>
          <w:ilvl w:val="0"/>
          <w:numId w:val="18"/>
        </w:numPr>
        <w:tabs>
          <w:tab w:val="left" w:pos="1557"/>
          <w:tab w:val="left" w:pos="1558"/>
        </w:tabs>
        <w:spacing w:line="255" w:lineRule="exact"/>
        <w:ind w:hanging="361"/>
        <w:rPr>
          <w:sz w:val="20"/>
        </w:rPr>
      </w:pPr>
      <w:r>
        <w:rPr>
          <w:sz w:val="20"/>
        </w:rPr>
        <w:t>Residents</w:t>
      </w:r>
      <w:r>
        <w:rPr>
          <w:spacing w:val="-5"/>
          <w:sz w:val="20"/>
        </w:rPr>
        <w:t xml:space="preserve"> </w:t>
      </w:r>
      <w:r>
        <w:rPr>
          <w:sz w:val="20"/>
        </w:rPr>
        <w:t>over</w:t>
      </w:r>
      <w:r>
        <w:rPr>
          <w:spacing w:val="-5"/>
          <w:sz w:val="20"/>
        </w:rPr>
        <w:t xml:space="preserve"> </w:t>
      </w:r>
      <w:r>
        <w:rPr>
          <w:sz w:val="20"/>
        </w:rPr>
        <w:t>the</w:t>
      </w:r>
      <w:r>
        <w:rPr>
          <w:spacing w:val="-5"/>
          <w:sz w:val="20"/>
        </w:rPr>
        <w:t xml:space="preserve"> </w:t>
      </w:r>
      <w:r>
        <w:rPr>
          <w:sz w:val="20"/>
        </w:rPr>
        <w:t>age</w:t>
      </w:r>
      <w:r>
        <w:rPr>
          <w:spacing w:val="-5"/>
          <w:sz w:val="20"/>
        </w:rPr>
        <w:t xml:space="preserve"> </w:t>
      </w:r>
      <w:r>
        <w:rPr>
          <w:sz w:val="20"/>
        </w:rPr>
        <w:t>of</w:t>
      </w:r>
      <w:r>
        <w:rPr>
          <w:spacing w:val="-4"/>
          <w:sz w:val="20"/>
        </w:rPr>
        <w:t xml:space="preserve"> </w:t>
      </w:r>
      <w:r>
        <w:rPr>
          <w:spacing w:val="-5"/>
          <w:sz w:val="20"/>
        </w:rPr>
        <w:t>65</w:t>
      </w:r>
    </w:p>
    <w:p w:rsidR="00057D42" w:rsidRDefault="005F656B">
      <w:pPr>
        <w:pStyle w:val="ListParagraph"/>
        <w:numPr>
          <w:ilvl w:val="0"/>
          <w:numId w:val="18"/>
        </w:numPr>
        <w:tabs>
          <w:tab w:val="left" w:pos="1556"/>
          <w:tab w:val="left" w:pos="1558"/>
        </w:tabs>
        <w:spacing w:line="254" w:lineRule="exact"/>
        <w:ind w:hanging="361"/>
        <w:rPr>
          <w:sz w:val="20"/>
        </w:rPr>
      </w:pPr>
      <w:r>
        <w:rPr>
          <w:sz w:val="20"/>
        </w:rPr>
        <w:t>Transitional-aged</w:t>
      </w:r>
      <w:r>
        <w:rPr>
          <w:spacing w:val="-8"/>
          <w:sz w:val="20"/>
        </w:rPr>
        <w:t xml:space="preserve"> </w:t>
      </w:r>
      <w:r>
        <w:rPr>
          <w:sz w:val="20"/>
        </w:rPr>
        <w:t>youth</w:t>
      </w:r>
      <w:r>
        <w:rPr>
          <w:spacing w:val="-8"/>
          <w:sz w:val="20"/>
        </w:rPr>
        <w:t xml:space="preserve"> </w:t>
      </w:r>
      <w:r>
        <w:rPr>
          <w:sz w:val="20"/>
        </w:rPr>
        <w:t>(18-24</w:t>
      </w:r>
      <w:r>
        <w:rPr>
          <w:spacing w:val="-8"/>
          <w:sz w:val="20"/>
        </w:rPr>
        <w:t xml:space="preserve"> </w:t>
      </w:r>
      <w:r>
        <w:rPr>
          <w:sz w:val="20"/>
        </w:rPr>
        <w:t>yrs.</w:t>
      </w:r>
      <w:r>
        <w:rPr>
          <w:spacing w:val="-8"/>
          <w:sz w:val="20"/>
        </w:rPr>
        <w:t xml:space="preserve"> </w:t>
      </w:r>
      <w:r>
        <w:rPr>
          <w:spacing w:val="-4"/>
          <w:sz w:val="20"/>
        </w:rPr>
        <w:t>old)</w:t>
      </w:r>
    </w:p>
    <w:p w:rsidR="00057D42" w:rsidRDefault="005F656B">
      <w:pPr>
        <w:pStyle w:val="ListParagraph"/>
        <w:numPr>
          <w:ilvl w:val="0"/>
          <w:numId w:val="18"/>
        </w:numPr>
        <w:tabs>
          <w:tab w:val="left" w:pos="1556"/>
          <w:tab w:val="left" w:pos="1558"/>
        </w:tabs>
        <w:spacing w:line="254" w:lineRule="exact"/>
        <w:ind w:hanging="361"/>
        <w:rPr>
          <w:sz w:val="20"/>
        </w:rPr>
      </w:pPr>
      <w:r>
        <w:rPr>
          <w:sz w:val="20"/>
        </w:rPr>
        <w:t>Low-income</w:t>
      </w:r>
      <w:r>
        <w:rPr>
          <w:spacing w:val="-9"/>
          <w:sz w:val="20"/>
        </w:rPr>
        <w:t xml:space="preserve"> </w:t>
      </w:r>
      <w:r>
        <w:rPr>
          <w:sz w:val="20"/>
        </w:rPr>
        <w:t>individuals</w:t>
      </w:r>
      <w:r>
        <w:rPr>
          <w:spacing w:val="-9"/>
          <w:sz w:val="20"/>
        </w:rPr>
        <w:t xml:space="preserve"> </w:t>
      </w:r>
      <w:r>
        <w:rPr>
          <w:sz w:val="20"/>
        </w:rPr>
        <w:t>and</w:t>
      </w:r>
      <w:r>
        <w:rPr>
          <w:spacing w:val="-8"/>
          <w:sz w:val="20"/>
        </w:rPr>
        <w:t xml:space="preserve"> </w:t>
      </w:r>
      <w:r>
        <w:rPr>
          <w:spacing w:val="-2"/>
          <w:sz w:val="20"/>
        </w:rPr>
        <w:t>families</w:t>
      </w:r>
    </w:p>
    <w:p w:rsidR="00057D42" w:rsidRDefault="005F656B">
      <w:pPr>
        <w:pStyle w:val="ListParagraph"/>
        <w:numPr>
          <w:ilvl w:val="0"/>
          <w:numId w:val="18"/>
        </w:numPr>
        <w:tabs>
          <w:tab w:val="left" w:pos="1556"/>
          <w:tab w:val="left" w:pos="1557"/>
        </w:tabs>
        <w:spacing w:line="254" w:lineRule="exact"/>
        <w:ind w:left="1556" w:hanging="361"/>
        <w:rPr>
          <w:sz w:val="20"/>
        </w:rPr>
      </w:pPr>
      <w:r>
        <w:rPr>
          <w:sz w:val="20"/>
        </w:rPr>
        <w:t>Populations</w:t>
      </w:r>
      <w:r>
        <w:rPr>
          <w:spacing w:val="-10"/>
          <w:sz w:val="20"/>
        </w:rPr>
        <w:t xml:space="preserve"> </w:t>
      </w:r>
      <w:r>
        <w:rPr>
          <w:sz w:val="20"/>
        </w:rPr>
        <w:t>managing</w:t>
      </w:r>
      <w:r>
        <w:rPr>
          <w:spacing w:val="-8"/>
          <w:sz w:val="20"/>
        </w:rPr>
        <w:t xml:space="preserve"> </w:t>
      </w:r>
      <w:r>
        <w:rPr>
          <w:sz w:val="20"/>
        </w:rPr>
        <w:t>mental</w:t>
      </w:r>
      <w:r>
        <w:rPr>
          <w:spacing w:val="-8"/>
          <w:sz w:val="20"/>
        </w:rPr>
        <w:t xml:space="preserve"> </w:t>
      </w:r>
      <w:r>
        <w:rPr>
          <w:sz w:val="20"/>
        </w:rPr>
        <w:t>health</w:t>
      </w:r>
      <w:r>
        <w:rPr>
          <w:spacing w:val="-8"/>
          <w:sz w:val="20"/>
        </w:rPr>
        <w:t xml:space="preserve"> </w:t>
      </w:r>
      <w:r>
        <w:rPr>
          <w:sz w:val="20"/>
        </w:rPr>
        <w:t>and/or</w:t>
      </w:r>
      <w:r>
        <w:rPr>
          <w:spacing w:val="-8"/>
          <w:sz w:val="20"/>
        </w:rPr>
        <w:t xml:space="preserve"> </w:t>
      </w:r>
      <w:r>
        <w:rPr>
          <w:sz w:val="20"/>
        </w:rPr>
        <w:t>behavioral</w:t>
      </w:r>
      <w:r>
        <w:rPr>
          <w:spacing w:val="-8"/>
          <w:sz w:val="20"/>
        </w:rPr>
        <w:t xml:space="preserve"> </w:t>
      </w:r>
      <w:r>
        <w:rPr>
          <w:sz w:val="20"/>
        </w:rPr>
        <w:t>health</w:t>
      </w:r>
      <w:r>
        <w:rPr>
          <w:spacing w:val="-7"/>
          <w:sz w:val="20"/>
        </w:rPr>
        <w:t xml:space="preserve"> </w:t>
      </w:r>
      <w:r>
        <w:rPr>
          <w:spacing w:val="-2"/>
          <w:sz w:val="20"/>
        </w:rPr>
        <w:t>disorders</w:t>
      </w:r>
    </w:p>
    <w:p w:rsidR="00057D42" w:rsidRDefault="005F656B">
      <w:pPr>
        <w:pStyle w:val="ListParagraph"/>
        <w:numPr>
          <w:ilvl w:val="0"/>
          <w:numId w:val="18"/>
        </w:numPr>
        <w:tabs>
          <w:tab w:val="left" w:pos="1556"/>
          <w:tab w:val="left" w:pos="1557"/>
        </w:tabs>
        <w:ind w:left="1556" w:hanging="361"/>
        <w:rPr>
          <w:sz w:val="20"/>
        </w:rPr>
      </w:pPr>
      <w:r>
        <w:rPr>
          <w:sz w:val="20"/>
        </w:rPr>
        <w:t>Non-English</w:t>
      </w:r>
      <w:r>
        <w:rPr>
          <w:spacing w:val="-11"/>
          <w:sz w:val="20"/>
        </w:rPr>
        <w:t xml:space="preserve"> </w:t>
      </w:r>
      <w:r>
        <w:rPr>
          <w:sz w:val="20"/>
        </w:rPr>
        <w:t>speaking</w:t>
      </w:r>
      <w:r>
        <w:rPr>
          <w:spacing w:val="-10"/>
          <w:sz w:val="20"/>
        </w:rPr>
        <w:t xml:space="preserve"> </w:t>
      </w:r>
      <w:r>
        <w:rPr>
          <w:spacing w:val="-2"/>
          <w:sz w:val="20"/>
        </w:rPr>
        <w:t>individuals</w:t>
      </w:r>
    </w:p>
    <w:p w:rsidR="00057D42" w:rsidRDefault="00057D42">
      <w:pPr>
        <w:pStyle w:val="BodyText"/>
        <w:rPr>
          <w:sz w:val="26"/>
        </w:rPr>
      </w:pPr>
    </w:p>
    <w:p w:rsidR="00057D42" w:rsidRDefault="005F656B">
      <w:pPr>
        <w:pStyle w:val="Heading9"/>
        <w:spacing w:before="202" w:line="259" w:lineRule="auto"/>
        <w:ind w:right="1322"/>
      </w:pPr>
      <w:r>
        <w:rPr>
          <w:color w:val="F3B665"/>
        </w:rPr>
        <w:t>Social</w:t>
      </w:r>
      <w:r>
        <w:rPr>
          <w:color w:val="F3B665"/>
          <w:spacing w:val="-6"/>
        </w:rPr>
        <w:t xml:space="preserve"> </w:t>
      </w:r>
      <w:r>
        <w:rPr>
          <w:color w:val="F3B665"/>
        </w:rPr>
        <w:t>Determinants</w:t>
      </w:r>
      <w:r>
        <w:rPr>
          <w:color w:val="F3B665"/>
          <w:spacing w:val="-5"/>
        </w:rPr>
        <w:t xml:space="preserve"> </w:t>
      </w:r>
      <w:r>
        <w:rPr>
          <w:color w:val="F3B665"/>
        </w:rPr>
        <w:t>of</w:t>
      </w:r>
      <w:r>
        <w:rPr>
          <w:color w:val="F3B665"/>
          <w:spacing w:val="-6"/>
        </w:rPr>
        <w:t xml:space="preserve"> </w:t>
      </w:r>
      <w:r>
        <w:rPr>
          <w:color w:val="F3B665"/>
        </w:rPr>
        <w:t>Health</w:t>
      </w:r>
      <w:r>
        <w:rPr>
          <w:color w:val="F3B665"/>
          <w:spacing w:val="-6"/>
        </w:rPr>
        <w:t xml:space="preserve"> </w:t>
      </w:r>
      <w:r>
        <w:rPr>
          <w:color w:val="F3B665"/>
        </w:rPr>
        <w:t>Issues</w:t>
      </w:r>
      <w:r>
        <w:rPr>
          <w:color w:val="F3B665"/>
          <w:spacing w:val="-6"/>
        </w:rPr>
        <w:t xml:space="preserve"> </w:t>
      </w:r>
      <w:r>
        <w:rPr>
          <w:color w:val="F3B665"/>
        </w:rPr>
        <w:t>Addressed</w:t>
      </w:r>
      <w:r>
        <w:rPr>
          <w:color w:val="F3B665"/>
          <w:spacing w:val="-5"/>
        </w:rPr>
        <w:t xml:space="preserve"> </w:t>
      </w:r>
      <w:r>
        <w:rPr>
          <w:color w:val="F3B665"/>
        </w:rPr>
        <w:t>by</w:t>
      </w:r>
      <w:r>
        <w:rPr>
          <w:color w:val="F3B665"/>
          <w:spacing w:val="-6"/>
        </w:rPr>
        <w:t xml:space="preserve"> </w:t>
      </w:r>
      <w:r>
        <w:rPr>
          <w:color w:val="F3B665"/>
        </w:rPr>
        <w:t>this</w:t>
      </w:r>
      <w:r>
        <w:rPr>
          <w:color w:val="F3B665"/>
          <w:spacing w:val="-6"/>
        </w:rPr>
        <w:t xml:space="preserve"> </w:t>
      </w:r>
      <w:r>
        <w:rPr>
          <w:color w:val="F3B665"/>
        </w:rPr>
        <w:t>Strategic Implementation Plan</w:t>
      </w:r>
    </w:p>
    <w:p w:rsidR="00057D42" w:rsidRDefault="005F656B">
      <w:pPr>
        <w:pStyle w:val="ListParagraph"/>
        <w:numPr>
          <w:ilvl w:val="0"/>
          <w:numId w:val="18"/>
        </w:numPr>
        <w:tabs>
          <w:tab w:val="left" w:pos="1557"/>
          <w:tab w:val="left" w:pos="1558"/>
        </w:tabs>
        <w:spacing w:before="120" w:line="255" w:lineRule="exact"/>
        <w:ind w:hanging="361"/>
        <w:rPr>
          <w:sz w:val="20"/>
        </w:rPr>
      </w:pPr>
      <w:r>
        <w:rPr>
          <w:sz w:val="20"/>
        </w:rPr>
        <w:t>Employment,</w:t>
      </w:r>
      <w:r>
        <w:rPr>
          <w:spacing w:val="-9"/>
          <w:sz w:val="20"/>
        </w:rPr>
        <w:t xml:space="preserve"> </w:t>
      </w:r>
      <w:r>
        <w:rPr>
          <w:sz w:val="20"/>
        </w:rPr>
        <w:t>education</w:t>
      </w:r>
      <w:r>
        <w:rPr>
          <w:spacing w:val="-8"/>
          <w:sz w:val="20"/>
        </w:rPr>
        <w:t xml:space="preserve"> </w:t>
      </w:r>
      <w:r>
        <w:rPr>
          <w:sz w:val="20"/>
        </w:rPr>
        <w:t>and</w:t>
      </w:r>
      <w:r>
        <w:rPr>
          <w:spacing w:val="-9"/>
          <w:sz w:val="20"/>
        </w:rPr>
        <w:t xml:space="preserve"> </w:t>
      </w:r>
      <w:r>
        <w:rPr>
          <w:sz w:val="20"/>
        </w:rPr>
        <w:t>economic</w:t>
      </w:r>
      <w:r>
        <w:rPr>
          <w:spacing w:val="-8"/>
          <w:sz w:val="20"/>
        </w:rPr>
        <w:t xml:space="preserve"> </w:t>
      </w:r>
      <w:r>
        <w:rPr>
          <w:spacing w:val="-2"/>
          <w:sz w:val="20"/>
        </w:rPr>
        <w:t>opportunities</w:t>
      </w:r>
    </w:p>
    <w:p w:rsidR="00057D42" w:rsidRDefault="005F656B">
      <w:pPr>
        <w:pStyle w:val="ListParagraph"/>
        <w:numPr>
          <w:ilvl w:val="0"/>
          <w:numId w:val="18"/>
        </w:numPr>
        <w:tabs>
          <w:tab w:val="left" w:pos="1557"/>
          <w:tab w:val="left" w:pos="1558"/>
        </w:tabs>
        <w:spacing w:line="254" w:lineRule="exact"/>
        <w:ind w:hanging="361"/>
        <w:rPr>
          <w:sz w:val="20"/>
        </w:rPr>
      </w:pPr>
      <w:r>
        <w:rPr>
          <w:spacing w:val="-2"/>
          <w:sz w:val="20"/>
        </w:rPr>
        <w:t>Housing</w:t>
      </w:r>
    </w:p>
    <w:p w:rsidR="00057D42" w:rsidRDefault="005F656B">
      <w:pPr>
        <w:pStyle w:val="ListParagraph"/>
        <w:numPr>
          <w:ilvl w:val="0"/>
          <w:numId w:val="18"/>
        </w:numPr>
        <w:tabs>
          <w:tab w:val="left" w:pos="1556"/>
          <w:tab w:val="left" w:pos="1558"/>
        </w:tabs>
        <w:spacing w:line="254" w:lineRule="exact"/>
        <w:ind w:hanging="361"/>
        <w:rPr>
          <w:sz w:val="20"/>
        </w:rPr>
      </w:pPr>
      <w:r>
        <w:rPr>
          <w:spacing w:val="-2"/>
          <w:sz w:val="20"/>
        </w:rPr>
        <w:t>Transportation</w:t>
      </w:r>
    </w:p>
    <w:p w:rsidR="00057D42" w:rsidRDefault="005F656B">
      <w:pPr>
        <w:pStyle w:val="ListParagraph"/>
        <w:numPr>
          <w:ilvl w:val="0"/>
          <w:numId w:val="18"/>
        </w:numPr>
        <w:tabs>
          <w:tab w:val="left" w:pos="1556"/>
          <w:tab w:val="left" w:pos="1557"/>
        </w:tabs>
        <w:ind w:left="1556" w:hanging="361"/>
        <w:rPr>
          <w:sz w:val="20"/>
        </w:rPr>
      </w:pPr>
      <w:r>
        <w:rPr>
          <w:sz w:val="20"/>
        </w:rPr>
        <w:t>Access</w:t>
      </w:r>
      <w:r>
        <w:rPr>
          <w:spacing w:val="-6"/>
          <w:sz w:val="20"/>
        </w:rPr>
        <w:t xml:space="preserve"> </w:t>
      </w:r>
      <w:r>
        <w:rPr>
          <w:sz w:val="20"/>
        </w:rPr>
        <w:t>to</w:t>
      </w:r>
      <w:r>
        <w:rPr>
          <w:spacing w:val="-5"/>
          <w:sz w:val="20"/>
        </w:rPr>
        <w:t xml:space="preserve"> </w:t>
      </w:r>
      <w:r>
        <w:rPr>
          <w:sz w:val="20"/>
        </w:rPr>
        <w:t>Healthy</w:t>
      </w:r>
      <w:r>
        <w:rPr>
          <w:spacing w:val="-5"/>
          <w:sz w:val="20"/>
        </w:rPr>
        <w:t xml:space="preserve"> </w:t>
      </w:r>
      <w:r>
        <w:rPr>
          <w:sz w:val="20"/>
        </w:rPr>
        <w:t>Food,</w:t>
      </w:r>
      <w:r>
        <w:rPr>
          <w:spacing w:val="-5"/>
          <w:sz w:val="20"/>
        </w:rPr>
        <w:t xml:space="preserve"> </w:t>
      </w:r>
      <w:r>
        <w:rPr>
          <w:spacing w:val="-2"/>
          <w:sz w:val="20"/>
        </w:rPr>
        <w:t>Nutrition</w:t>
      </w:r>
    </w:p>
    <w:p w:rsidR="00057D42" w:rsidRDefault="00057D42">
      <w:pPr>
        <w:pStyle w:val="BodyText"/>
        <w:spacing w:before="9"/>
        <w:rPr>
          <w:sz w:val="19"/>
        </w:rPr>
      </w:pPr>
    </w:p>
    <w:p w:rsidR="00057D42" w:rsidRDefault="005F656B">
      <w:pPr>
        <w:pStyle w:val="Heading9"/>
      </w:pPr>
      <w:r>
        <w:rPr>
          <w:color w:val="F3B665"/>
        </w:rPr>
        <w:t>Rationale</w:t>
      </w:r>
      <w:r>
        <w:rPr>
          <w:color w:val="F3B665"/>
          <w:spacing w:val="-7"/>
        </w:rPr>
        <w:t xml:space="preserve"> </w:t>
      </w:r>
      <w:r>
        <w:rPr>
          <w:color w:val="F3B665"/>
        </w:rPr>
        <w:t>for</w:t>
      </w:r>
      <w:r>
        <w:rPr>
          <w:color w:val="F3B665"/>
          <w:spacing w:val="-7"/>
        </w:rPr>
        <w:t xml:space="preserve"> </w:t>
      </w:r>
      <w:r>
        <w:rPr>
          <w:color w:val="F3B665"/>
        </w:rPr>
        <w:t>Priority</w:t>
      </w:r>
      <w:r>
        <w:rPr>
          <w:color w:val="F3B665"/>
          <w:spacing w:val="-7"/>
        </w:rPr>
        <w:t xml:space="preserve"> </w:t>
      </w:r>
      <w:r>
        <w:rPr>
          <w:color w:val="F3B665"/>
        </w:rPr>
        <w:t>Community</w:t>
      </w:r>
      <w:r>
        <w:rPr>
          <w:color w:val="F3B665"/>
          <w:spacing w:val="-7"/>
        </w:rPr>
        <w:t xml:space="preserve"> </w:t>
      </w:r>
      <w:r>
        <w:rPr>
          <w:color w:val="F3B665"/>
        </w:rPr>
        <w:t>Needs</w:t>
      </w:r>
      <w:r>
        <w:rPr>
          <w:color w:val="F3B665"/>
          <w:spacing w:val="-7"/>
        </w:rPr>
        <w:t xml:space="preserve"> </w:t>
      </w:r>
      <w:r>
        <w:rPr>
          <w:color w:val="F3B665"/>
        </w:rPr>
        <w:t>Not</w:t>
      </w:r>
      <w:r>
        <w:rPr>
          <w:color w:val="F3B665"/>
          <w:spacing w:val="-8"/>
        </w:rPr>
        <w:t xml:space="preserve"> </w:t>
      </w:r>
      <w:r>
        <w:rPr>
          <w:color w:val="F3B665"/>
          <w:spacing w:val="-2"/>
        </w:rPr>
        <w:t>Addressed</w:t>
      </w:r>
    </w:p>
    <w:p w:rsidR="00057D42" w:rsidRDefault="005F656B">
      <w:pPr>
        <w:pStyle w:val="BodyText"/>
        <w:spacing w:before="146" w:line="276" w:lineRule="auto"/>
        <w:ind w:left="1197" w:right="1322"/>
      </w:pPr>
      <w:r>
        <w:rPr>
          <w:b/>
        </w:rPr>
        <w:t>Seasonal Economy &amp; Employment Variation:</w:t>
      </w:r>
      <w:r>
        <w:rPr>
          <w:b/>
          <w:spacing w:val="40"/>
        </w:rPr>
        <w:t xml:space="preserve"> </w:t>
      </w:r>
      <w:r>
        <w:t>CCHC is best positioned to support and collaborate on initiatives</w:t>
      </w:r>
      <w:r>
        <w:rPr>
          <w:spacing w:val="-2"/>
        </w:rPr>
        <w:t xml:space="preserve"> </w:t>
      </w:r>
      <w:r>
        <w:t>that</w:t>
      </w:r>
      <w:r>
        <w:rPr>
          <w:spacing w:val="-2"/>
        </w:rPr>
        <w:t xml:space="preserve"> </w:t>
      </w:r>
      <w:r>
        <w:t>aim</w:t>
      </w:r>
      <w:r>
        <w:rPr>
          <w:spacing w:val="-2"/>
        </w:rPr>
        <w:t xml:space="preserve"> </w:t>
      </w:r>
      <w:r>
        <w:t>to</w:t>
      </w:r>
      <w:r>
        <w:rPr>
          <w:spacing w:val="-2"/>
        </w:rPr>
        <w:t xml:space="preserve"> </w:t>
      </w:r>
      <w:r>
        <w:t>develop</w:t>
      </w:r>
      <w:r>
        <w:rPr>
          <w:spacing w:val="-2"/>
        </w:rPr>
        <w:t xml:space="preserve"> </w:t>
      </w:r>
      <w:r>
        <w:t>the</w:t>
      </w:r>
      <w:r>
        <w:rPr>
          <w:spacing w:val="-2"/>
        </w:rPr>
        <w:t xml:space="preserve"> </w:t>
      </w:r>
      <w:r>
        <w:t>regional</w:t>
      </w:r>
      <w:r>
        <w:rPr>
          <w:spacing w:val="-2"/>
        </w:rPr>
        <w:t xml:space="preserve"> </w:t>
      </w:r>
      <w:r>
        <w:t>healthcare</w:t>
      </w:r>
      <w:r>
        <w:rPr>
          <w:spacing w:val="-2"/>
        </w:rPr>
        <w:t xml:space="preserve"> </w:t>
      </w:r>
      <w:r>
        <w:t>workforce</w:t>
      </w:r>
      <w:r>
        <w:rPr>
          <w:spacing w:val="-2"/>
        </w:rPr>
        <w:t xml:space="preserve"> </w:t>
      </w:r>
      <w:r>
        <w:t>as</w:t>
      </w:r>
      <w:r>
        <w:rPr>
          <w:spacing w:val="-2"/>
        </w:rPr>
        <w:t xml:space="preserve"> </w:t>
      </w:r>
      <w:r>
        <w:t>part</w:t>
      </w:r>
      <w:r>
        <w:rPr>
          <w:spacing w:val="-2"/>
        </w:rPr>
        <w:t xml:space="preserve"> </w:t>
      </w:r>
      <w:r>
        <w:t>of</w:t>
      </w:r>
      <w:r>
        <w:rPr>
          <w:spacing w:val="-2"/>
        </w:rPr>
        <w:t xml:space="preserve"> </w:t>
      </w:r>
      <w:r>
        <w:t>this</w:t>
      </w:r>
      <w:r>
        <w:rPr>
          <w:spacing w:val="-2"/>
        </w:rPr>
        <w:t xml:space="preserve"> </w:t>
      </w:r>
      <w:r>
        <w:t>SIP.</w:t>
      </w:r>
      <w:r>
        <w:rPr>
          <w:spacing w:val="40"/>
        </w:rPr>
        <w:t xml:space="preserve"> </w:t>
      </w:r>
      <w:r>
        <w:t>In</w:t>
      </w:r>
      <w:r>
        <w:rPr>
          <w:spacing w:val="-2"/>
        </w:rPr>
        <w:t xml:space="preserve"> </w:t>
      </w:r>
      <w:r>
        <w:t>this</w:t>
      </w:r>
      <w:r>
        <w:rPr>
          <w:spacing w:val="-2"/>
        </w:rPr>
        <w:t xml:space="preserve"> </w:t>
      </w:r>
      <w:r>
        <w:t>way,</w:t>
      </w:r>
      <w:r>
        <w:rPr>
          <w:spacing w:val="-2"/>
        </w:rPr>
        <w:t xml:space="preserve"> </w:t>
      </w:r>
      <w:r>
        <w:t>we</w:t>
      </w:r>
      <w:r>
        <w:rPr>
          <w:spacing w:val="-2"/>
        </w:rPr>
        <w:t xml:space="preserve"> </w:t>
      </w:r>
      <w:r>
        <w:t>are hoping to have a positive influence on the economy and employment opportunities in Barnstable County.</w:t>
      </w:r>
      <w:r>
        <w:rPr>
          <w:spacing w:val="40"/>
        </w:rPr>
        <w:t xml:space="preserve"> </w:t>
      </w:r>
      <w:r>
        <w:t>Addressing</w:t>
      </w:r>
      <w:r>
        <w:rPr>
          <w:spacing w:val="-3"/>
        </w:rPr>
        <w:t xml:space="preserve"> </w:t>
      </w:r>
      <w:r>
        <w:t>the</w:t>
      </w:r>
      <w:r>
        <w:rPr>
          <w:spacing w:val="-3"/>
        </w:rPr>
        <w:t xml:space="preserve"> </w:t>
      </w:r>
      <w:r>
        <w:t>complex</w:t>
      </w:r>
      <w:r>
        <w:rPr>
          <w:spacing w:val="-3"/>
        </w:rPr>
        <w:t xml:space="preserve"> </w:t>
      </w:r>
      <w:r>
        <w:t>challenges</w:t>
      </w:r>
      <w:r>
        <w:rPr>
          <w:spacing w:val="-3"/>
        </w:rPr>
        <w:t xml:space="preserve"> </w:t>
      </w:r>
      <w:r>
        <w:t>created</w:t>
      </w:r>
      <w:r>
        <w:rPr>
          <w:spacing w:val="-3"/>
        </w:rPr>
        <w:t xml:space="preserve"> </w:t>
      </w:r>
      <w:r>
        <w:t>by</w:t>
      </w:r>
      <w:r>
        <w:rPr>
          <w:spacing w:val="-3"/>
        </w:rPr>
        <w:t xml:space="preserve"> </w:t>
      </w:r>
      <w:r>
        <w:t>a</w:t>
      </w:r>
      <w:r>
        <w:rPr>
          <w:spacing w:val="-3"/>
        </w:rPr>
        <w:t xml:space="preserve"> </w:t>
      </w:r>
      <w:r>
        <w:t>seasonal</w:t>
      </w:r>
      <w:r>
        <w:rPr>
          <w:spacing w:val="-3"/>
        </w:rPr>
        <w:t xml:space="preserve"> </w:t>
      </w:r>
      <w:r>
        <w:t>economy</w:t>
      </w:r>
      <w:r>
        <w:rPr>
          <w:spacing w:val="-3"/>
        </w:rPr>
        <w:t xml:space="preserve"> </w:t>
      </w:r>
      <w:r>
        <w:t>and</w:t>
      </w:r>
      <w:r>
        <w:rPr>
          <w:spacing w:val="-3"/>
        </w:rPr>
        <w:t xml:space="preserve"> </w:t>
      </w:r>
      <w:r>
        <w:t>employment</w:t>
      </w:r>
      <w:r>
        <w:rPr>
          <w:spacing w:val="-3"/>
        </w:rPr>
        <w:t xml:space="preserve"> </w:t>
      </w:r>
      <w:r>
        <w:t xml:space="preserve">variation in the region in industries outside of healthcare is beyond the core competencies of CCHC and our </w:t>
      </w:r>
      <w:r>
        <w:rPr>
          <w:spacing w:val="-2"/>
        </w:rPr>
        <w:t>mission.</w:t>
      </w:r>
    </w:p>
    <w:p w:rsidR="00057D42" w:rsidRDefault="00057D42">
      <w:pPr>
        <w:pStyle w:val="BodyText"/>
        <w:rPr>
          <w:sz w:val="26"/>
        </w:rPr>
      </w:pPr>
    </w:p>
    <w:p w:rsidR="00057D42" w:rsidRDefault="00057D42">
      <w:pPr>
        <w:pStyle w:val="BodyText"/>
        <w:rPr>
          <w:sz w:val="26"/>
        </w:rPr>
      </w:pPr>
    </w:p>
    <w:p w:rsidR="00057D42" w:rsidRDefault="005F656B">
      <w:pPr>
        <w:pStyle w:val="Heading6"/>
        <w:spacing w:before="178" w:line="256" w:lineRule="auto"/>
        <w:ind w:right="333"/>
      </w:pPr>
      <w:r>
        <w:rPr>
          <w:color w:val="EC8F14"/>
        </w:rPr>
        <w:t>Community</w:t>
      </w:r>
      <w:r>
        <w:rPr>
          <w:color w:val="EC8F14"/>
          <w:spacing w:val="-6"/>
        </w:rPr>
        <w:t xml:space="preserve"> </w:t>
      </w:r>
      <w:r>
        <w:rPr>
          <w:color w:val="EC8F14"/>
        </w:rPr>
        <w:t>Health</w:t>
      </w:r>
      <w:r>
        <w:rPr>
          <w:color w:val="EC8F14"/>
          <w:spacing w:val="-7"/>
        </w:rPr>
        <w:t xml:space="preserve"> </w:t>
      </w:r>
      <w:r>
        <w:rPr>
          <w:color w:val="EC8F14"/>
        </w:rPr>
        <w:t>Needs</w:t>
      </w:r>
      <w:r>
        <w:rPr>
          <w:color w:val="EC8F14"/>
          <w:spacing w:val="-6"/>
        </w:rPr>
        <w:t xml:space="preserve"> </w:t>
      </w:r>
      <w:r>
        <w:rPr>
          <w:color w:val="EC8F14"/>
        </w:rPr>
        <w:t>Assessment</w:t>
      </w:r>
      <w:r>
        <w:rPr>
          <w:color w:val="EC8F14"/>
          <w:spacing w:val="-6"/>
        </w:rPr>
        <w:t xml:space="preserve"> </w:t>
      </w:r>
      <w:r>
        <w:rPr>
          <w:color w:val="EC8F14"/>
        </w:rPr>
        <w:t>(CHNA)</w:t>
      </w:r>
      <w:r>
        <w:rPr>
          <w:color w:val="EC8F14"/>
          <w:spacing w:val="-6"/>
        </w:rPr>
        <w:t xml:space="preserve"> </w:t>
      </w:r>
      <w:r>
        <w:rPr>
          <w:color w:val="EC8F14"/>
        </w:rPr>
        <w:t>Introduction</w:t>
      </w:r>
      <w:r>
        <w:rPr>
          <w:color w:val="EC8F14"/>
          <w:spacing w:val="-6"/>
        </w:rPr>
        <w:t xml:space="preserve"> </w:t>
      </w:r>
      <w:r>
        <w:rPr>
          <w:color w:val="EC8F14"/>
        </w:rPr>
        <w:t xml:space="preserve">and </w:t>
      </w:r>
      <w:r>
        <w:rPr>
          <w:color w:val="EC8F14"/>
          <w:spacing w:val="-2"/>
        </w:rPr>
        <w:t>Background</w:t>
      </w:r>
    </w:p>
    <w:p w:rsidR="00057D42" w:rsidRDefault="005F656B">
      <w:pPr>
        <w:pStyle w:val="Heading9"/>
        <w:spacing w:before="253"/>
      </w:pPr>
      <w:r>
        <w:rPr>
          <w:color w:val="F3B665"/>
        </w:rPr>
        <w:t>Purpose</w:t>
      </w:r>
      <w:r>
        <w:rPr>
          <w:color w:val="F3B665"/>
          <w:spacing w:val="-7"/>
        </w:rPr>
        <w:t xml:space="preserve"> </w:t>
      </w:r>
      <w:r>
        <w:rPr>
          <w:color w:val="F3B665"/>
        </w:rPr>
        <w:t>of</w:t>
      </w:r>
      <w:r>
        <w:rPr>
          <w:color w:val="F3B665"/>
          <w:spacing w:val="-7"/>
        </w:rPr>
        <w:t xml:space="preserve"> </w:t>
      </w:r>
      <w:r>
        <w:rPr>
          <w:color w:val="F3B665"/>
        </w:rPr>
        <w:t>the</w:t>
      </w:r>
      <w:r>
        <w:rPr>
          <w:color w:val="F3B665"/>
          <w:spacing w:val="-6"/>
        </w:rPr>
        <w:t xml:space="preserve"> </w:t>
      </w:r>
      <w:r>
        <w:rPr>
          <w:color w:val="F3B665"/>
        </w:rPr>
        <w:t>Community</w:t>
      </w:r>
      <w:r>
        <w:rPr>
          <w:color w:val="F3B665"/>
          <w:spacing w:val="-7"/>
        </w:rPr>
        <w:t xml:space="preserve"> </w:t>
      </w:r>
      <w:r>
        <w:rPr>
          <w:color w:val="F3B665"/>
        </w:rPr>
        <w:t>Health</w:t>
      </w:r>
      <w:r>
        <w:rPr>
          <w:color w:val="F3B665"/>
          <w:spacing w:val="-7"/>
        </w:rPr>
        <w:t xml:space="preserve"> </w:t>
      </w:r>
      <w:r>
        <w:rPr>
          <w:color w:val="F3B665"/>
        </w:rPr>
        <w:t>Needs</w:t>
      </w:r>
      <w:r>
        <w:rPr>
          <w:color w:val="F3B665"/>
          <w:spacing w:val="-6"/>
        </w:rPr>
        <w:t xml:space="preserve"> </w:t>
      </w:r>
      <w:r>
        <w:rPr>
          <w:color w:val="F3B665"/>
          <w:spacing w:val="-2"/>
        </w:rPr>
        <w:t>Assessment</w:t>
      </w:r>
    </w:p>
    <w:p w:rsidR="00057D42" w:rsidRDefault="005F656B">
      <w:pPr>
        <w:pStyle w:val="BodyText"/>
        <w:spacing w:before="145" w:line="259" w:lineRule="auto"/>
        <w:ind w:left="1196" w:right="1223"/>
      </w:pPr>
      <w:r>
        <w:t>Cape Cod Healthcare (CCHC) is the leading provider of health care services for residents and visitors of Cape Cod. With more than 450 physicians, 5,300 employees, and 790 volunteers, CCHC is the parent company of Cape Cod Hospital and Falmouth Hospital, the two acute care hospitals serving year-round residents</w:t>
      </w:r>
      <w:r>
        <w:rPr>
          <w:spacing w:val="-3"/>
        </w:rPr>
        <w:t xml:space="preserve"> </w:t>
      </w:r>
      <w:r>
        <w:t>and</w:t>
      </w:r>
      <w:r>
        <w:rPr>
          <w:spacing w:val="-3"/>
        </w:rPr>
        <w:t xml:space="preserve"> </w:t>
      </w:r>
      <w:r>
        <w:t>visitors</w:t>
      </w:r>
      <w:r>
        <w:rPr>
          <w:spacing w:val="-3"/>
        </w:rPr>
        <w:t xml:space="preserve"> </w:t>
      </w:r>
      <w:r>
        <w:t>to</w:t>
      </w:r>
      <w:r>
        <w:rPr>
          <w:spacing w:val="-3"/>
        </w:rPr>
        <w:t xml:space="preserve"> </w:t>
      </w:r>
      <w:r>
        <w:t>the</w:t>
      </w:r>
      <w:r>
        <w:rPr>
          <w:spacing w:val="-3"/>
        </w:rPr>
        <w:t xml:space="preserve"> </w:t>
      </w:r>
      <w:r>
        <w:t>region.</w:t>
      </w:r>
      <w:r>
        <w:rPr>
          <w:spacing w:val="-3"/>
        </w:rPr>
        <w:t xml:space="preserve"> </w:t>
      </w:r>
      <w:r>
        <w:t>CCHC</w:t>
      </w:r>
      <w:r>
        <w:rPr>
          <w:spacing w:val="-3"/>
        </w:rPr>
        <w:t xml:space="preserve"> </w:t>
      </w:r>
      <w:r>
        <w:t>is</w:t>
      </w:r>
      <w:r>
        <w:rPr>
          <w:spacing w:val="-3"/>
        </w:rPr>
        <w:t xml:space="preserve"> </w:t>
      </w:r>
      <w:r>
        <w:t>also</w:t>
      </w:r>
      <w:r>
        <w:rPr>
          <w:spacing w:val="-3"/>
        </w:rPr>
        <w:t xml:space="preserve"> </w:t>
      </w:r>
      <w:r>
        <w:t>the</w:t>
      </w:r>
      <w:r>
        <w:rPr>
          <w:spacing w:val="-3"/>
        </w:rPr>
        <w:t xml:space="preserve"> </w:t>
      </w:r>
      <w:r>
        <w:t>Cape’s</w:t>
      </w:r>
      <w:r>
        <w:rPr>
          <w:spacing w:val="-2"/>
        </w:rPr>
        <w:t xml:space="preserve"> </w:t>
      </w:r>
      <w:r>
        <w:t>principal</w:t>
      </w:r>
      <w:r>
        <w:rPr>
          <w:spacing w:val="-3"/>
        </w:rPr>
        <w:t xml:space="preserve"> </w:t>
      </w:r>
      <w:r>
        <w:t>provider</w:t>
      </w:r>
      <w:r>
        <w:rPr>
          <w:spacing w:val="-3"/>
        </w:rPr>
        <w:t xml:space="preserve"> </w:t>
      </w:r>
      <w:r>
        <w:t>of</w:t>
      </w:r>
      <w:r>
        <w:rPr>
          <w:spacing w:val="-3"/>
        </w:rPr>
        <w:t xml:space="preserve"> </w:t>
      </w:r>
      <w:r>
        <w:t>homecare</w:t>
      </w:r>
      <w:r>
        <w:rPr>
          <w:spacing w:val="-3"/>
        </w:rPr>
        <w:t xml:space="preserve"> </w:t>
      </w:r>
      <w:r>
        <w:t>and</w:t>
      </w:r>
      <w:r>
        <w:rPr>
          <w:spacing w:val="-3"/>
        </w:rPr>
        <w:t xml:space="preserve"> </w:t>
      </w:r>
      <w:r>
        <w:t xml:space="preserve">hospice services (Visiting Nurse Association of Cape Cod). CCHC operates a skilled nursing and rehabilitation facility (JML Care Center), an assisted living facility (Heritage at Falmouth), and numerous health </w:t>
      </w:r>
      <w:r>
        <w:rPr>
          <w:spacing w:val="-2"/>
        </w:rPr>
        <w:t>programs.</w:t>
      </w:r>
    </w:p>
    <w:p w:rsidR="00057D42" w:rsidRDefault="00057D42">
      <w:pPr>
        <w:spacing w:line="259" w:lineRule="auto"/>
        <w:sectPr w:rsidR="00057D42">
          <w:pgSz w:w="12240" w:h="15840"/>
          <w:pgMar w:top="1360" w:right="240" w:bottom="1240" w:left="240" w:header="0" w:footer="1059" w:gutter="0"/>
          <w:cols w:space="720"/>
        </w:sectPr>
      </w:pPr>
    </w:p>
    <w:p w:rsidR="00057D42" w:rsidRDefault="005F656B">
      <w:pPr>
        <w:pStyle w:val="BodyText"/>
        <w:spacing w:before="79" w:line="259" w:lineRule="auto"/>
        <w:ind w:left="1197" w:right="1223"/>
      </w:pPr>
      <w:r>
        <w:t>CCHC collaborates with community partners across the region to assess community needs, identify promising programs, and implement strategies to improve people’s health. Through an open and competitive</w:t>
      </w:r>
      <w:r>
        <w:rPr>
          <w:spacing w:val="-3"/>
        </w:rPr>
        <w:t xml:space="preserve"> </w:t>
      </w:r>
      <w:r>
        <w:rPr>
          <w:i/>
        </w:rPr>
        <w:t>Annual</w:t>
      </w:r>
      <w:r>
        <w:rPr>
          <w:i/>
          <w:spacing w:val="-3"/>
        </w:rPr>
        <w:t xml:space="preserve"> </w:t>
      </w:r>
      <w:r>
        <w:rPr>
          <w:i/>
        </w:rPr>
        <w:t>Strategic</w:t>
      </w:r>
      <w:r>
        <w:rPr>
          <w:i/>
          <w:spacing w:val="-3"/>
        </w:rPr>
        <w:t xml:space="preserve"> </w:t>
      </w:r>
      <w:r>
        <w:rPr>
          <w:i/>
        </w:rPr>
        <w:t>Grants</w:t>
      </w:r>
      <w:r>
        <w:rPr>
          <w:i/>
          <w:spacing w:val="-3"/>
        </w:rPr>
        <w:t xml:space="preserve"> </w:t>
      </w:r>
      <w:r>
        <w:t>program,</w:t>
      </w:r>
      <w:r>
        <w:rPr>
          <w:spacing w:val="-3"/>
        </w:rPr>
        <w:t xml:space="preserve"> </w:t>
      </w:r>
      <w:r>
        <w:t>CCHC</w:t>
      </w:r>
      <w:r>
        <w:rPr>
          <w:spacing w:val="-3"/>
        </w:rPr>
        <w:t xml:space="preserve"> </w:t>
      </w:r>
      <w:r>
        <w:t>funds</w:t>
      </w:r>
      <w:r>
        <w:rPr>
          <w:spacing w:val="-3"/>
        </w:rPr>
        <w:t xml:space="preserve"> </w:t>
      </w:r>
      <w:r>
        <w:t>projects</w:t>
      </w:r>
      <w:r>
        <w:rPr>
          <w:spacing w:val="-3"/>
        </w:rPr>
        <w:t xml:space="preserve"> </w:t>
      </w:r>
      <w:r>
        <w:t>addressing</w:t>
      </w:r>
      <w:r>
        <w:rPr>
          <w:spacing w:val="-3"/>
        </w:rPr>
        <w:t xml:space="preserve"> </w:t>
      </w:r>
      <w:r>
        <w:t>a</w:t>
      </w:r>
      <w:r>
        <w:rPr>
          <w:spacing w:val="-3"/>
        </w:rPr>
        <w:t xml:space="preserve"> </w:t>
      </w:r>
      <w:r>
        <w:t>variety</w:t>
      </w:r>
      <w:r>
        <w:rPr>
          <w:spacing w:val="-3"/>
        </w:rPr>
        <w:t xml:space="preserve"> </w:t>
      </w:r>
      <w:r>
        <w:t>of</w:t>
      </w:r>
      <w:r>
        <w:rPr>
          <w:spacing w:val="-3"/>
        </w:rPr>
        <w:t xml:space="preserve"> </w:t>
      </w:r>
      <w:r>
        <w:t>health</w:t>
      </w:r>
      <w:r>
        <w:rPr>
          <w:spacing w:val="-3"/>
        </w:rPr>
        <w:t xml:space="preserve"> </w:t>
      </w:r>
      <w:r>
        <w:t>needs, prioritizing efforts that focus on chronic and infectious disease, behavioral health, access to care, and disease prevention and wellness. Additionally, CCHC has invested in new and expanded hospital programs in areas such as cancer support, chronic disease self-management, case management for individuals living with HIV/AIDS, suicide prevention, and support for new families, among others. CCHC community benefits’ funding also supports medical interpreter services for limited English-speaking patients, hospital social workers and case managers, and financial counselors. Finally, CCHC plays a leadership role through participation in, among others, the Barnstable County Economic Development Council, the Barnstable County Human Services Advisory Council, the Barnstable County Regional Substance Use Council, the Cape Cod Chamber of Commerce, and the Cape and Islands Community Health Area Network (CHNA 27) Steering Committee.</w:t>
      </w:r>
    </w:p>
    <w:p w:rsidR="00057D42" w:rsidRDefault="005F656B">
      <w:pPr>
        <w:pStyle w:val="BodyText"/>
        <w:spacing w:before="117" w:line="259" w:lineRule="auto"/>
        <w:ind w:left="1197" w:right="1223"/>
      </w:pPr>
      <w:r>
        <w:t>Cape</w:t>
      </w:r>
      <w:r>
        <w:rPr>
          <w:spacing w:val="-3"/>
        </w:rPr>
        <w:t xml:space="preserve"> </w:t>
      </w:r>
      <w:r>
        <w:t>Cod</w:t>
      </w:r>
      <w:r>
        <w:rPr>
          <w:spacing w:val="-3"/>
        </w:rPr>
        <w:t xml:space="preserve"> </w:t>
      </w:r>
      <w:r>
        <w:t>Hospital</w:t>
      </w:r>
      <w:r>
        <w:rPr>
          <w:spacing w:val="-2"/>
        </w:rPr>
        <w:t xml:space="preserve"> </w:t>
      </w:r>
      <w:r>
        <w:t>(CCH)</w:t>
      </w:r>
      <w:r>
        <w:rPr>
          <w:spacing w:val="-3"/>
        </w:rPr>
        <w:t xml:space="preserve"> </w:t>
      </w:r>
      <w:r>
        <w:t>and</w:t>
      </w:r>
      <w:r>
        <w:rPr>
          <w:spacing w:val="-3"/>
        </w:rPr>
        <w:t xml:space="preserve"> </w:t>
      </w:r>
      <w:r>
        <w:t>Falmouth</w:t>
      </w:r>
      <w:r>
        <w:rPr>
          <w:spacing w:val="-3"/>
        </w:rPr>
        <w:t xml:space="preserve"> </w:t>
      </w:r>
      <w:r>
        <w:t>Hospital</w:t>
      </w:r>
      <w:r>
        <w:rPr>
          <w:spacing w:val="-2"/>
        </w:rPr>
        <w:t xml:space="preserve"> </w:t>
      </w:r>
      <w:r>
        <w:t>(FH)</w:t>
      </w:r>
      <w:r>
        <w:rPr>
          <w:spacing w:val="-3"/>
        </w:rPr>
        <w:t xml:space="preserve"> </w:t>
      </w:r>
      <w:r>
        <w:t>share</w:t>
      </w:r>
      <w:r>
        <w:rPr>
          <w:spacing w:val="-3"/>
        </w:rPr>
        <w:t xml:space="preserve"> </w:t>
      </w:r>
      <w:r>
        <w:t>the</w:t>
      </w:r>
      <w:r>
        <w:rPr>
          <w:spacing w:val="-3"/>
        </w:rPr>
        <w:t xml:space="preserve"> </w:t>
      </w:r>
      <w:r>
        <w:t>service</w:t>
      </w:r>
      <w:r>
        <w:rPr>
          <w:spacing w:val="-3"/>
        </w:rPr>
        <w:t xml:space="preserve"> </w:t>
      </w:r>
      <w:r>
        <w:t>area</w:t>
      </w:r>
      <w:r>
        <w:rPr>
          <w:spacing w:val="-3"/>
        </w:rPr>
        <w:t xml:space="preserve"> </w:t>
      </w:r>
      <w:r>
        <w:t>of</w:t>
      </w:r>
      <w:r>
        <w:rPr>
          <w:spacing w:val="-4"/>
        </w:rPr>
        <w:t xml:space="preserve"> </w:t>
      </w:r>
      <w:r>
        <w:t>Barnstable</w:t>
      </w:r>
      <w:r>
        <w:rPr>
          <w:spacing w:val="-3"/>
        </w:rPr>
        <w:t xml:space="preserve"> </w:t>
      </w:r>
      <w:r>
        <w:t>County,</w:t>
      </w:r>
      <w:r>
        <w:rPr>
          <w:spacing w:val="-3"/>
        </w:rPr>
        <w:t xml:space="preserve"> </w:t>
      </w:r>
      <w:r>
        <w:t>also known as Cape Cod, and jointly conduct a community health needs assessment (CHNA) every three years. CCH and FH have released two prior joint Community Health Needs Assessment Reports and Implementation Plans (in 2014 and 2017).</w:t>
      </w:r>
    </w:p>
    <w:p w:rsidR="00057D42" w:rsidRDefault="005F656B">
      <w:pPr>
        <w:pStyle w:val="BodyText"/>
        <w:spacing w:before="116" w:line="259" w:lineRule="auto"/>
        <w:ind w:left="1197" w:right="1223"/>
      </w:pPr>
      <w:r>
        <w:t>The</w:t>
      </w:r>
      <w:r>
        <w:rPr>
          <w:spacing w:val="-3"/>
        </w:rPr>
        <w:t xml:space="preserve"> </w:t>
      </w:r>
      <w:r>
        <w:t>purpose</w:t>
      </w:r>
      <w:r>
        <w:rPr>
          <w:spacing w:val="-3"/>
        </w:rPr>
        <w:t xml:space="preserve"> </w:t>
      </w:r>
      <w:r>
        <w:t>of</w:t>
      </w:r>
      <w:r>
        <w:rPr>
          <w:spacing w:val="-3"/>
        </w:rPr>
        <w:t xml:space="preserve"> </w:t>
      </w:r>
      <w:r>
        <w:t>the</w:t>
      </w:r>
      <w:r>
        <w:rPr>
          <w:spacing w:val="-3"/>
        </w:rPr>
        <w:t xml:space="preserve"> </w:t>
      </w:r>
      <w:r>
        <w:t>CHNA</w:t>
      </w:r>
      <w:r>
        <w:rPr>
          <w:spacing w:val="-3"/>
        </w:rPr>
        <w:t xml:space="preserve"> </w:t>
      </w:r>
      <w:r>
        <w:t>is</w:t>
      </w:r>
      <w:r>
        <w:rPr>
          <w:spacing w:val="-3"/>
        </w:rPr>
        <w:t xml:space="preserve"> </w:t>
      </w:r>
      <w:r>
        <w:t>to</w:t>
      </w:r>
      <w:r>
        <w:rPr>
          <w:spacing w:val="-3"/>
        </w:rPr>
        <w:t xml:space="preserve"> </w:t>
      </w:r>
      <w:r>
        <w:t>undertake</w:t>
      </w:r>
      <w:r>
        <w:rPr>
          <w:spacing w:val="-3"/>
        </w:rPr>
        <w:t xml:space="preserve"> </w:t>
      </w:r>
      <w:r>
        <w:t>a</w:t>
      </w:r>
      <w:r>
        <w:rPr>
          <w:spacing w:val="-3"/>
        </w:rPr>
        <w:t xml:space="preserve"> </w:t>
      </w:r>
      <w:r>
        <w:t>data-driven</w:t>
      </w:r>
      <w:r>
        <w:rPr>
          <w:spacing w:val="-3"/>
        </w:rPr>
        <w:t xml:space="preserve"> </w:t>
      </w:r>
      <w:r>
        <w:t>and</w:t>
      </w:r>
      <w:r>
        <w:rPr>
          <w:spacing w:val="-3"/>
        </w:rPr>
        <w:t xml:space="preserve"> </w:t>
      </w:r>
      <w:r>
        <w:t>community-led</w:t>
      </w:r>
      <w:r>
        <w:rPr>
          <w:spacing w:val="-3"/>
        </w:rPr>
        <w:t xml:space="preserve"> </w:t>
      </w:r>
      <w:r>
        <w:t>process</w:t>
      </w:r>
      <w:r>
        <w:rPr>
          <w:spacing w:val="-3"/>
        </w:rPr>
        <w:t xml:space="preserve"> </w:t>
      </w:r>
      <w:r>
        <w:t>that</w:t>
      </w:r>
      <w:r>
        <w:rPr>
          <w:spacing w:val="-3"/>
        </w:rPr>
        <w:t xml:space="preserve"> </w:t>
      </w:r>
      <w:r>
        <w:t>identifies</w:t>
      </w:r>
      <w:r>
        <w:rPr>
          <w:spacing w:val="-3"/>
        </w:rPr>
        <w:t xml:space="preserve"> </w:t>
      </w:r>
      <w:r>
        <w:t>and prioritizes the health needs of residents of the region based on the frequency, size, scope, and magnitude of the issues. In addition, the CHNA process provides CCH and FH the opportunity to:</w:t>
      </w:r>
    </w:p>
    <w:p w:rsidR="00057D42" w:rsidRDefault="005F656B">
      <w:pPr>
        <w:pStyle w:val="ListParagraph"/>
        <w:numPr>
          <w:ilvl w:val="1"/>
          <w:numId w:val="18"/>
        </w:numPr>
        <w:tabs>
          <w:tab w:val="left" w:pos="1917"/>
          <w:tab w:val="left" w:pos="1918"/>
        </w:tabs>
        <w:spacing w:before="123" w:line="255" w:lineRule="exact"/>
        <w:ind w:hanging="361"/>
        <w:rPr>
          <w:sz w:val="20"/>
        </w:rPr>
      </w:pPr>
      <w:r>
        <w:rPr>
          <w:sz w:val="20"/>
        </w:rPr>
        <w:t>Identify</w:t>
      </w:r>
      <w:r>
        <w:rPr>
          <w:spacing w:val="-12"/>
          <w:sz w:val="20"/>
        </w:rPr>
        <w:t xml:space="preserve"> </w:t>
      </w:r>
      <w:r>
        <w:rPr>
          <w:sz w:val="20"/>
        </w:rPr>
        <w:t>vulnerable,</w:t>
      </w:r>
      <w:r>
        <w:rPr>
          <w:spacing w:val="-9"/>
          <w:sz w:val="20"/>
        </w:rPr>
        <w:t xml:space="preserve"> </w:t>
      </w:r>
      <w:r>
        <w:rPr>
          <w:sz w:val="20"/>
        </w:rPr>
        <w:t>disadvantaged,</w:t>
      </w:r>
      <w:r>
        <w:rPr>
          <w:spacing w:val="-9"/>
          <w:sz w:val="20"/>
        </w:rPr>
        <w:t xml:space="preserve"> </w:t>
      </w:r>
      <w:r>
        <w:rPr>
          <w:sz w:val="20"/>
        </w:rPr>
        <w:t>and</w:t>
      </w:r>
      <w:r>
        <w:rPr>
          <w:spacing w:val="-9"/>
          <w:sz w:val="20"/>
        </w:rPr>
        <w:t xml:space="preserve"> </w:t>
      </w:r>
      <w:r>
        <w:rPr>
          <w:sz w:val="20"/>
        </w:rPr>
        <w:t>medically</w:t>
      </w:r>
      <w:r>
        <w:rPr>
          <w:spacing w:val="-9"/>
          <w:sz w:val="20"/>
        </w:rPr>
        <w:t xml:space="preserve"> </w:t>
      </w:r>
      <w:r>
        <w:rPr>
          <w:sz w:val="20"/>
        </w:rPr>
        <w:t>underserved</w:t>
      </w:r>
      <w:r>
        <w:rPr>
          <w:spacing w:val="-9"/>
          <w:sz w:val="20"/>
        </w:rPr>
        <w:t xml:space="preserve"> </w:t>
      </w:r>
      <w:r>
        <w:rPr>
          <w:sz w:val="20"/>
        </w:rPr>
        <w:t>target</w:t>
      </w:r>
      <w:r>
        <w:rPr>
          <w:spacing w:val="-9"/>
          <w:sz w:val="20"/>
        </w:rPr>
        <w:t xml:space="preserve"> </w:t>
      </w:r>
      <w:r>
        <w:rPr>
          <w:spacing w:val="-2"/>
          <w:sz w:val="20"/>
        </w:rPr>
        <w:t>populations</w:t>
      </w:r>
    </w:p>
    <w:p w:rsidR="00057D42" w:rsidRDefault="005F656B">
      <w:pPr>
        <w:pStyle w:val="ListParagraph"/>
        <w:numPr>
          <w:ilvl w:val="1"/>
          <w:numId w:val="18"/>
        </w:numPr>
        <w:tabs>
          <w:tab w:val="left" w:pos="1917"/>
          <w:tab w:val="left" w:pos="1918"/>
        </w:tabs>
        <w:spacing w:line="254" w:lineRule="exact"/>
        <w:ind w:hanging="361"/>
        <w:rPr>
          <w:sz w:val="20"/>
        </w:rPr>
      </w:pPr>
      <w:r>
        <w:rPr>
          <w:sz w:val="20"/>
        </w:rPr>
        <w:t>Identify</w:t>
      </w:r>
      <w:r>
        <w:rPr>
          <w:spacing w:val="-7"/>
          <w:sz w:val="20"/>
        </w:rPr>
        <w:t xml:space="preserve"> </w:t>
      </w:r>
      <w:r>
        <w:rPr>
          <w:sz w:val="20"/>
        </w:rPr>
        <w:t>key</w:t>
      </w:r>
      <w:r>
        <w:rPr>
          <w:spacing w:val="-6"/>
          <w:sz w:val="20"/>
        </w:rPr>
        <w:t xml:space="preserve"> </w:t>
      </w:r>
      <w:r>
        <w:rPr>
          <w:sz w:val="20"/>
        </w:rPr>
        <w:t>areas</w:t>
      </w:r>
      <w:r>
        <w:rPr>
          <w:spacing w:val="-7"/>
          <w:sz w:val="20"/>
        </w:rPr>
        <w:t xml:space="preserve"> </w:t>
      </w:r>
      <w:r>
        <w:rPr>
          <w:sz w:val="20"/>
        </w:rPr>
        <w:t>of</w:t>
      </w:r>
      <w:r>
        <w:rPr>
          <w:spacing w:val="-6"/>
          <w:sz w:val="20"/>
        </w:rPr>
        <w:t xml:space="preserve"> </w:t>
      </w:r>
      <w:r>
        <w:rPr>
          <w:sz w:val="20"/>
        </w:rPr>
        <w:t>significant</w:t>
      </w:r>
      <w:r>
        <w:rPr>
          <w:spacing w:val="-6"/>
          <w:sz w:val="20"/>
        </w:rPr>
        <w:t xml:space="preserve"> </w:t>
      </w:r>
      <w:r>
        <w:rPr>
          <w:sz w:val="20"/>
        </w:rPr>
        <w:t>community</w:t>
      </w:r>
      <w:r>
        <w:rPr>
          <w:spacing w:val="-7"/>
          <w:sz w:val="20"/>
        </w:rPr>
        <w:t xml:space="preserve"> </w:t>
      </w:r>
      <w:r>
        <w:rPr>
          <w:sz w:val="20"/>
        </w:rPr>
        <w:t>need</w:t>
      </w:r>
      <w:r>
        <w:rPr>
          <w:spacing w:val="-7"/>
          <w:sz w:val="20"/>
        </w:rPr>
        <w:t xml:space="preserve"> </w:t>
      </w:r>
      <w:r>
        <w:rPr>
          <w:sz w:val="20"/>
        </w:rPr>
        <w:t>and</w:t>
      </w:r>
      <w:r>
        <w:rPr>
          <w:spacing w:val="-6"/>
          <w:sz w:val="20"/>
        </w:rPr>
        <w:t xml:space="preserve"> </w:t>
      </w:r>
      <w:r>
        <w:rPr>
          <w:sz w:val="20"/>
        </w:rPr>
        <w:t>vulnerable</w:t>
      </w:r>
      <w:r>
        <w:rPr>
          <w:spacing w:val="-6"/>
          <w:sz w:val="20"/>
        </w:rPr>
        <w:t xml:space="preserve"> </w:t>
      </w:r>
      <w:r>
        <w:rPr>
          <w:spacing w:val="-2"/>
          <w:sz w:val="20"/>
        </w:rPr>
        <w:t>populations</w:t>
      </w:r>
    </w:p>
    <w:p w:rsidR="00057D42" w:rsidRDefault="005F656B">
      <w:pPr>
        <w:pStyle w:val="ListParagraph"/>
        <w:numPr>
          <w:ilvl w:val="1"/>
          <w:numId w:val="18"/>
        </w:numPr>
        <w:tabs>
          <w:tab w:val="left" w:pos="1917"/>
          <w:tab w:val="left" w:pos="1918"/>
        </w:tabs>
        <w:spacing w:line="254" w:lineRule="exact"/>
        <w:ind w:hanging="361"/>
        <w:rPr>
          <w:sz w:val="20"/>
        </w:rPr>
      </w:pPr>
      <w:r>
        <w:rPr>
          <w:sz w:val="20"/>
        </w:rPr>
        <w:t>Examine</w:t>
      </w:r>
      <w:r>
        <w:rPr>
          <w:spacing w:val="-7"/>
          <w:sz w:val="20"/>
        </w:rPr>
        <w:t xml:space="preserve"> </w:t>
      </w:r>
      <w:r>
        <w:rPr>
          <w:sz w:val="20"/>
        </w:rPr>
        <w:t>the</w:t>
      </w:r>
      <w:r>
        <w:rPr>
          <w:spacing w:val="-5"/>
          <w:sz w:val="20"/>
        </w:rPr>
        <w:t xml:space="preserve"> </w:t>
      </w:r>
      <w:r>
        <w:rPr>
          <w:sz w:val="20"/>
        </w:rPr>
        <w:t>impact</w:t>
      </w:r>
      <w:r>
        <w:rPr>
          <w:spacing w:val="-5"/>
          <w:sz w:val="20"/>
        </w:rPr>
        <w:t xml:space="preserve"> </w:t>
      </w:r>
      <w:r>
        <w:rPr>
          <w:sz w:val="20"/>
        </w:rPr>
        <w:t>and</w:t>
      </w:r>
      <w:r>
        <w:rPr>
          <w:spacing w:val="-5"/>
          <w:sz w:val="20"/>
        </w:rPr>
        <w:t xml:space="preserve"> </w:t>
      </w:r>
      <w:r>
        <w:rPr>
          <w:sz w:val="20"/>
        </w:rPr>
        <w:t>role</w:t>
      </w:r>
      <w:r>
        <w:rPr>
          <w:spacing w:val="-5"/>
          <w:sz w:val="20"/>
        </w:rPr>
        <w:t xml:space="preserve"> </w:t>
      </w:r>
      <w:r>
        <w:rPr>
          <w:sz w:val="20"/>
        </w:rPr>
        <w:t>of</w:t>
      </w:r>
      <w:r>
        <w:rPr>
          <w:spacing w:val="-5"/>
          <w:sz w:val="20"/>
        </w:rPr>
        <w:t xml:space="preserve"> </w:t>
      </w:r>
      <w:r>
        <w:rPr>
          <w:sz w:val="20"/>
        </w:rPr>
        <w:t>social</w:t>
      </w:r>
      <w:r>
        <w:rPr>
          <w:spacing w:val="-5"/>
          <w:sz w:val="20"/>
        </w:rPr>
        <w:t xml:space="preserve"> </w:t>
      </w:r>
      <w:r>
        <w:rPr>
          <w:sz w:val="20"/>
        </w:rPr>
        <w:t>determinants</w:t>
      </w:r>
      <w:r>
        <w:rPr>
          <w:spacing w:val="-5"/>
          <w:sz w:val="20"/>
        </w:rPr>
        <w:t xml:space="preserve"> </w:t>
      </w:r>
      <w:r>
        <w:rPr>
          <w:sz w:val="20"/>
        </w:rPr>
        <w:t>of</w:t>
      </w:r>
      <w:r>
        <w:rPr>
          <w:spacing w:val="-5"/>
          <w:sz w:val="20"/>
        </w:rPr>
        <w:t xml:space="preserve"> </w:t>
      </w:r>
      <w:r>
        <w:rPr>
          <w:sz w:val="20"/>
        </w:rPr>
        <w:t>health</w:t>
      </w:r>
      <w:r>
        <w:rPr>
          <w:spacing w:val="-5"/>
          <w:sz w:val="20"/>
        </w:rPr>
        <w:t xml:space="preserve"> </w:t>
      </w:r>
      <w:r>
        <w:rPr>
          <w:sz w:val="20"/>
        </w:rPr>
        <w:t>in</w:t>
      </w:r>
      <w:r>
        <w:rPr>
          <w:spacing w:val="-5"/>
          <w:sz w:val="20"/>
        </w:rPr>
        <w:t xml:space="preserve"> </w:t>
      </w:r>
      <w:r>
        <w:rPr>
          <w:sz w:val="20"/>
        </w:rPr>
        <w:t>the</w:t>
      </w:r>
      <w:r>
        <w:rPr>
          <w:spacing w:val="-4"/>
          <w:sz w:val="20"/>
        </w:rPr>
        <w:t xml:space="preserve"> </w:t>
      </w:r>
      <w:r>
        <w:rPr>
          <w:spacing w:val="-2"/>
          <w:sz w:val="20"/>
        </w:rPr>
        <w:t>community</w:t>
      </w:r>
    </w:p>
    <w:p w:rsidR="00057D42" w:rsidRDefault="005F656B">
      <w:pPr>
        <w:pStyle w:val="ListParagraph"/>
        <w:numPr>
          <w:ilvl w:val="1"/>
          <w:numId w:val="18"/>
        </w:numPr>
        <w:tabs>
          <w:tab w:val="left" w:pos="1916"/>
          <w:tab w:val="left" w:pos="1918"/>
        </w:tabs>
        <w:spacing w:line="254" w:lineRule="exact"/>
        <w:ind w:hanging="361"/>
        <w:rPr>
          <w:sz w:val="20"/>
        </w:rPr>
      </w:pPr>
      <w:r>
        <w:rPr>
          <w:sz w:val="20"/>
        </w:rPr>
        <w:t>Monitor</w:t>
      </w:r>
      <w:r>
        <w:rPr>
          <w:spacing w:val="-8"/>
          <w:sz w:val="20"/>
        </w:rPr>
        <w:t xml:space="preserve"> </w:t>
      </w:r>
      <w:r>
        <w:rPr>
          <w:sz w:val="20"/>
        </w:rPr>
        <w:t>regional</w:t>
      </w:r>
      <w:r>
        <w:rPr>
          <w:spacing w:val="-6"/>
          <w:sz w:val="20"/>
        </w:rPr>
        <w:t xml:space="preserve"> </w:t>
      </w:r>
      <w:r>
        <w:rPr>
          <w:sz w:val="20"/>
        </w:rPr>
        <w:t>health</w:t>
      </w:r>
      <w:r>
        <w:rPr>
          <w:spacing w:val="-6"/>
          <w:sz w:val="20"/>
        </w:rPr>
        <w:t xml:space="preserve"> </w:t>
      </w:r>
      <w:r>
        <w:rPr>
          <w:sz w:val="20"/>
        </w:rPr>
        <w:t>data</w:t>
      </w:r>
      <w:r>
        <w:rPr>
          <w:spacing w:val="-6"/>
          <w:sz w:val="20"/>
        </w:rPr>
        <w:t xml:space="preserve"> </w:t>
      </w:r>
      <w:r>
        <w:rPr>
          <w:sz w:val="20"/>
        </w:rPr>
        <w:t>and</w:t>
      </w:r>
      <w:r>
        <w:rPr>
          <w:spacing w:val="-6"/>
          <w:sz w:val="20"/>
        </w:rPr>
        <w:t xml:space="preserve"> </w:t>
      </w:r>
      <w:r>
        <w:rPr>
          <w:sz w:val="20"/>
        </w:rPr>
        <w:t>maintain</w:t>
      </w:r>
      <w:r>
        <w:rPr>
          <w:spacing w:val="-6"/>
          <w:sz w:val="20"/>
        </w:rPr>
        <w:t xml:space="preserve"> </w:t>
      </w:r>
      <w:r>
        <w:rPr>
          <w:sz w:val="20"/>
        </w:rPr>
        <w:t>an</w:t>
      </w:r>
      <w:r>
        <w:rPr>
          <w:spacing w:val="-6"/>
          <w:sz w:val="20"/>
        </w:rPr>
        <w:t xml:space="preserve"> </w:t>
      </w:r>
      <w:r>
        <w:rPr>
          <w:sz w:val="20"/>
        </w:rPr>
        <w:t>inventory</w:t>
      </w:r>
      <w:r>
        <w:rPr>
          <w:spacing w:val="-6"/>
          <w:sz w:val="20"/>
        </w:rPr>
        <w:t xml:space="preserve"> </w:t>
      </w:r>
      <w:r>
        <w:rPr>
          <w:sz w:val="20"/>
        </w:rPr>
        <w:t>of</w:t>
      </w:r>
      <w:r>
        <w:rPr>
          <w:spacing w:val="-6"/>
          <w:sz w:val="20"/>
        </w:rPr>
        <w:t xml:space="preserve"> </w:t>
      </w:r>
      <w:r>
        <w:rPr>
          <w:sz w:val="20"/>
        </w:rPr>
        <w:t>available</w:t>
      </w:r>
      <w:r>
        <w:rPr>
          <w:spacing w:val="-6"/>
          <w:sz w:val="20"/>
        </w:rPr>
        <w:t xml:space="preserve"> </w:t>
      </w:r>
      <w:r>
        <w:rPr>
          <w:spacing w:val="-2"/>
          <w:sz w:val="20"/>
        </w:rPr>
        <w:t>resources</w:t>
      </w:r>
    </w:p>
    <w:p w:rsidR="00057D42" w:rsidRDefault="005F656B">
      <w:pPr>
        <w:pStyle w:val="ListParagraph"/>
        <w:numPr>
          <w:ilvl w:val="1"/>
          <w:numId w:val="18"/>
        </w:numPr>
        <w:tabs>
          <w:tab w:val="left" w:pos="1916"/>
          <w:tab w:val="left" w:pos="1918"/>
        </w:tabs>
        <w:ind w:right="1429" w:hanging="361"/>
        <w:rPr>
          <w:sz w:val="20"/>
        </w:rPr>
      </w:pPr>
      <w:r>
        <w:rPr>
          <w:sz w:val="20"/>
        </w:rPr>
        <w:t>Facilitate</w:t>
      </w:r>
      <w:r>
        <w:rPr>
          <w:spacing w:val="-4"/>
          <w:sz w:val="20"/>
        </w:rPr>
        <w:t xml:space="preserve"> </w:t>
      </w:r>
      <w:r>
        <w:rPr>
          <w:sz w:val="20"/>
        </w:rPr>
        <w:t>the</w:t>
      </w:r>
      <w:r>
        <w:rPr>
          <w:spacing w:val="-4"/>
          <w:sz w:val="20"/>
        </w:rPr>
        <w:t xml:space="preserve"> </w:t>
      </w:r>
      <w:r>
        <w:rPr>
          <w:sz w:val="20"/>
        </w:rPr>
        <w:t>development</w:t>
      </w:r>
      <w:r>
        <w:rPr>
          <w:spacing w:val="-4"/>
          <w:sz w:val="20"/>
        </w:rPr>
        <w:t xml:space="preserve"> </w:t>
      </w:r>
      <w:r>
        <w:rPr>
          <w:sz w:val="20"/>
        </w:rPr>
        <w:t>of</w:t>
      </w:r>
      <w:r>
        <w:rPr>
          <w:spacing w:val="-4"/>
          <w:sz w:val="20"/>
        </w:rPr>
        <w:t xml:space="preserve"> </w:t>
      </w:r>
      <w:r>
        <w:rPr>
          <w:sz w:val="20"/>
        </w:rPr>
        <w:t>multi-year</w:t>
      </w:r>
      <w:r>
        <w:rPr>
          <w:spacing w:val="-4"/>
          <w:sz w:val="20"/>
        </w:rPr>
        <w:t xml:space="preserve"> </w:t>
      </w:r>
      <w:r>
        <w:rPr>
          <w:sz w:val="20"/>
        </w:rPr>
        <w:t>implementation</w:t>
      </w:r>
      <w:r>
        <w:rPr>
          <w:spacing w:val="-4"/>
          <w:sz w:val="20"/>
        </w:rPr>
        <w:t xml:space="preserve"> </w:t>
      </w:r>
      <w:r>
        <w:rPr>
          <w:sz w:val="20"/>
        </w:rPr>
        <w:t>strategies</w:t>
      </w:r>
      <w:r>
        <w:rPr>
          <w:spacing w:val="-4"/>
          <w:sz w:val="20"/>
        </w:rPr>
        <w:t xml:space="preserve"> </w:t>
      </w:r>
      <w:r>
        <w:rPr>
          <w:sz w:val="20"/>
        </w:rPr>
        <w:t>to</w:t>
      </w:r>
      <w:r>
        <w:rPr>
          <w:spacing w:val="-4"/>
          <w:sz w:val="20"/>
        </w:rPr>
        <w:t xml:space="preserve"> </w:t>
      </w:r>
      <w:r>
        <w:rPr>
          <w:sz w:val="20"/>
        </w:rPr>
        <w:t>guide</w:t>
      </w:r>
      <w:r>
        <w:rPr>
          <w:spacing w:val="-5"/>
          <w:sz w:val="20"/>
        </w:rPr>
        <w:t xml:space="preserve"> </w:t>
      </w:r>
      <w:r>
        <w:rPr>
          <w:sz w:val="20"/>
        </w:rPr>
        <w:t>hospital</w:t>
      </w:r>
      <w:r>
        <w:rPr>
          <w:spacing w:val="-4"/>
          <w:sz w:val="20"/>
        </w:rPr>
        <w:t xml:space="preserve"> </w:t>
      </w:r>
      <w:r>
        <w:rPr>
          <w:sz w:val="20"/>
        </w:rPr>
        <w:t>community</w:t>
      </w:r>
      <w:r>
        <w:rPr>
          <w:spacing w:val="-4"/>
          <w:sz w:val="20"/>
        </w:rPr>
        <w:t xml:space="preserve"> </w:t>
      </w:r>
      <w:r>
        <w:rPr>
          <w:sz w:val="20"/>
        </w:rPr>
        <w:t>health initiatives and community investments to improve health</w:t>
      </w:r>
    </w:p>
    <w:p w:rsidR="00057D42" w:rsidRDefault="005F656B">
      <w:pPr>
        <w:pStyle w:val="ListParagraph"/>
        <w:numPr>
          <w:ilvl w:val="1"/>
          <w:numId w:val="18"/>
        </w:numPr>
        <w:tabs>
          <w:tab w:val="left" w:pos="1916"/>
          <w:tab w:val="left" w:pos="1918"/>
        </w:tabs>
        <w:ind w:hanging="361"/>
        <w:rPr>
          <w:sz w:val="20"/>
        </w:rPr>
      </w:pPr>
      <w:r>
        <w:rPr>
          <w:sz w:val="20"/>
        </w:rPr>
        <w:t>Promote</w:t>
      </w:r>
      <w:r>
        <w:rPr>
          <w:spacing w:val="-10"/>
          <w:sz w:val="20"/>
        </w:rPr>
        <w:t xml:space="preserve"> </w:t>
      </w:r>
      <w:r>
        <w:rPr>
          <w:sz w:val="20"/>
        </w:rPr>
        <w:t>partnership</w:t>
      </w:r>
      <w:r>
        <w:rPr>
          <w:spacing w:val="-7"/>
          <w:sz w:val="20"/>
        </w:rPr>
        <w:t xml:space="preserve"> </w:t>
      </w:r>
      <w:r>
        <w:rPr>
          <w:sz w:val="20"/>
        </w:rPr>
        <w:t>and</w:t>
      </w:r>
      <w:r>
        <w:rPr>
          <w:spacing w:val="-8"/>
          <w:sz w:val="20"/>
        </w:rPr>
        <w:t xml:space="preserve"> </w:t>
      </w:r>
      <w:r>
        <w:rPr>
          <w:sz w:val="20"/>
        </w:rPr>
        <w:t>dialogue</w:t>
      </w:r>
      <w:r>
        <w:rPr>
          <w:spacing w:val="-8"/>
          <w:sz w:val="20"/>
        </w:rPr>
        <w:t xml:space="preserve"> </w:t>
      </w:r>
      <w:r>
        <w:rPr>
          <w:sz w:val="20"/>
        </w:rPr>
        <w:t>between</w:t>
      </w:r>
      <w:r>
        <w:rPr>
          <w:spacing w:val="-7"/>
          <w:sz w:val="20"/>
        </w:rPr>
        <w:t xml:space="preserve"> </w:t>
      </w:r>
      <w:r>
        <w:rPr>
          <w:sz w:val="20"/>
        </w:rPr>
        <w:t>the</w:t>
      </w:r>
      <w:r>
        <w:rPr>
          <w:spacing w:val="-8"/>
          <w:sz w:val="20"/>
        </w:rPr>
        <w:t xml:space="preserve"> </w:t>
      </w:r>
      <w:r>
        <w:rPr>
          <w:sz w:val="20"/>
        </w:rPr>
        <w:t>hospitals</w:t>
      </w:r>
      <w:r>
        <w:rPr>
          <w:spacing w:val="-8"/>
          <w:sz w:val="20"/>
        </w:rPr>
        <w:t xml:space="preserve"> </w:t>
      </w:r>
      <w:r>
        <w:rPr>
          <w:sz w:val="20"/>
        </w:rPr>
        <w:t>and</w:t>
      </w:r>
      <w:r>
        <w:rPr>
          <w:spacing w:val="-7"/>
          <w:sz w:val="20"/>
        </w:rPr>
        <w:t xml:space="preserve"> </w:t>
      </w:r>
      <w:r>
        <w:rPr>
          <w:sz w:val="20"/>
        </w:rPr>
        <w:t>community</w:t>
      </w:r>
      <w:r>
        <w:rPr>
          <w:spacing w:val="-7"/>
          <w:sz w:val="20"/>
        </w:rPr>
        <w:t xml:space="preserve"> </w:t>
      </w:r>
      <w:r>
        <w:rPr>
          <w:spacing w:val="-2"/>
          <w:sz w:val="20"/>
        </w:rPr>
        <w:t>organizations</w:t>
      </w:r>
    </w:p>
    <w:p w:rsidR="00057D42" w:rsidRDefault="005F656B">
      <w:pPr>
        <w:pStyle w:val="BodyText"/>
        <w:spacing w:before="121" w:line="259" w:lineRule="auto"/>
        <w:ind w:left="1197" w:right="1223" w:hanging="1"/>
      </w:pPr>
      <w:r>
        <w:t>In</w:t>
      </w:r>
      <w:r>
        <w:rPr>
          <w:spacing w:val="-3"/>
        </w:rPr>
        <w:t xml:space="preserve"> </w:t>
      </w:r>
      <w:r>
        <w:t>2014,</w:t>
      </w:r>
      <w:r>
        <w:rPr>
          <w:spacing w:val="-3"/>
        </w:rPr>
        <w:t xml:space="preserve"> </w:t>
      </w:r>
      <w:r>
        <w:t>the</w:t>
      </w:r>
      <w:r>
        <w:rPr>
          <w:spacing w:val="-3"/>
        </w:rPr>
        <w:t xml:space="preserve"> </w:t>
      </w:r>
      <w:r>
        <w:t>Internal</w:t>
      </w:r>
      <w:r>
        <w:rPr>
          <w:spacing w:val="-3"/>
        </w:rPr>
        <w:t xml:space="preserve"> </w:t>
      </w:r>
      <w:r>
        <w:t>Revenue</w:t>
      </w:r>
      <w:r>
        <w:rPr>
          <w:spacing w:val="-3"/>
        </w:rPr>
        <w:t xml:space="preserve"> </w:t>
      </w:r>
      <w:r>
        <w:t>Service</w:t>
      </w:r>
      <w:r>
        <w:rPr>
          <w:spacing w:val="-3"/>
        </w:rPr>
        <w:t xml:space="preserve"> </w:t>
      </w:r>
      <w:r>
        <w:t>(IRS)</w:t>
      </w:r>
      <w:r>
        <w:rPr>
          <w:spacing w:val="-3"/>
        </w:rPr>
        <w:t xml:space="preserve"> </w:t>
      </w:r>
      <w:r>
        <w:t>established</w:t>
      </w:r>
      <w:r>
        <w:rPr>
          <w:spacing w:val="-3"/>
        </w:rPr>
        <w:t xml:space="preserve"> </w:t>
      </w:r>
      <w:r>
        <w:t>requirements</w:t>
      </w:r>
      <w:r>
        <w:rPr>
          <w:spacing w:val="-2"/>
        </w:rPr>
        <w:t xml:space="preserve"> </w:t>
      </w:r>
      <w:r>
        <w:t>for</w:t>
      </w:r>
      <w:r>
        <w:rPr>
          <w:spacing w:val="-3"/>
        </w:rPr>
        <w:t xml:space="preserve"> </w:t>
      </w:r>
      <w:r>
        <w:t>non-profit</w:t>
      </w:r>
      <w:r>
        <w:rPr>
          <w:spacing w:val="-3"/>
        </w:rPr>
        <w:t xml:space="preserve"> </w:t>
      </w:r>
      <w:r>
        <w:t>hospitals</w:t>
      </w:r>
      <w:r>
        <w:rPr>
          <w:spacing w:val="-3"/>
        </w:rPr>
        <w:t xml:space="preserve"> </w:t>
      </w:r>
      <w:r>
        <w:t>to</w:t>
      </w:r>
      <w:r>
        <w:rPr>
          <w:spacing w:val="-3"/>
        </w:rPr>
        <w:t xml:space="preserve"> </w:t>
      </w:r>
      <w:r>
        <w:t>conduct health needs assessments and develop approaches to address identified needs. These requirements provide specific guidance for how hospitals assess and prioritize health needs in their service area and identify specific implementation strategies to address those needs.</w:t>
      </w:r>
    </w:p>
    <w:p w:rsidR="00057D42" w:rsidRDefault="005F656B">
      <w:pPr>
        <w:pStyle w:val="BodyText"/>
        <w:spacing w:before="117" w:line="259" w:lineRule="auto"/>
        <w:ind w:left="1197" w:right="1223"/>
      </w:pPr>
      <w:r>
        <w:t>In</w:t>
      </w:r>
      <w:r>
        <w:rPr>
          <w:spacing w:val="-4"/>
        </w:rPr>
        <w:t xml:space="preserve"> </w:t>
      </w:r>
      <w:r>
        <w:t>February</w:t>
      </w:r>
      <w:r>
        <w:rPr>
          <w:spacing w:val="-4"/>
        </w:rPr>
        <w:t xml:space="preserve"> </w:t>
      </w:r>
      <w:r>
        <w:t>2018,</w:t>
      </w:r>
      <w:r>
        <w:rPr>
          <w:spacing w:val="-4"/>
        </w:rPr>
        <w:t xml:space="preserve"> </w:t>
      </w:r>
      <w:r>
        <w:t>the</w:t>
      </w:r>
      <w:r>
        <w:rPr>
          <w:spacing w:val="-4"/>
        </w:rPr>
        <w:t xml:space="preserve"> </w:t>
      </w:r>
      <w:r>
        <w:t>Massachusetts</w:t>
      </w:r>
      <w:r>
        <w:rPr>
          <w:spacing w:val="-4"/>
        </w:rPr>
        <w:t xml:space="preserve"> </w:t>
      </w:r>
      <w:r>
        <w:t>(MA)</w:t>
      </w:r>
      <w:r>
        <w:rPr>
          <w:spacing w:val="-4"/>
        </w:rPr>
        <w:t xml:space="preserve"> </w:t>
      </w:r>
      <w:r>
        <w:t>Attorney</w:t>
      </w:r>
      <w:r>
        <w:rPr>
          <w:spacing w:val="-4"/>
        </w:rPr>
        <w:t xml:space="preserve"> </w:t>
      </w:r>
      <w:r>
        <w:t>General</w:t>
      </w:r>
      <w:r>
        <w:rPr>
          <w:spacing w:val="-4"/>
        </w:rPr>
        <w:t xml:space="preserve"> </w:t>
      </w:r>
      <w:r>
        <w:t>released</w:t>
      </w:r>
      <w:r>
        <w:rPr>
          <w:spacing w:val="-4"/>
        </w:rPr>
        <w:t xml:space="preserve"> </w:t>
      </w:r>
      <w:r>
        <w:t>updated</w:t>
      </w:r>
      <w:r>
        <w:rPr>
          <w:spacing w:val="-4"/>
        </w:rPr>
        <w:t xml:space="preserve"> </w:t>
      </w:r>
      <w:r>
        <w:t>Community</w:t>
      </w:r>
      <w:r>
        <w:rPr>
          <w:spacing w:val="-4"/>
        </w:rPr>
        <w:t xml:space="preserve"> </w:t>
      </w:r>
      <w:r>
        <w:t>Benefits Guidelines for Non-Profit Hospitals. These new guidelines include</w:t>
      </w:r>
      <w:r>
        <w:rPr>
          <w:spacing w:val="-2"/>
        </w:rPr>
        <w:t xml:space="preserve"> </w:t>
      </w:r>
      <w:r>
        <w:t>recommendations to ensure that CHNAs align with the IRS requirements.</w:t>
      </w:r>
      <w:r>
        <w:rPr>
          <w:spacing w:val="40"/>
        </w:rPr>
        <w:t xml:space="preserve"> </w:t>
      </w:r>
      <w:r>
        <w:t>In response to these new guidelines, CCHC collected and examined data related to the social determinants of health as part of the 2019 CHNA process. The inclusion of such data</w:t>
      </w:r>
      <w:r>
        <w:rPr>
          <w:spacing w:val="-1"/>
        </w:rPr>
        <w:t xml:space="preserve"> </w:t>
      </w:r>
      <w:r>
        <w:t>encourages communities to define health needs broadly including the social, behavioral, and environmental factors that impact health in the community.</w:t>
      </w:r>
    </w:p>
    <w:p w:rsidR="00057D42" w:rsidRDefault="005F656B">
      <w:pPr>
        <w:pStyle w:val="BodyText"/>
        <w:spacing w:before="122" w:line="259" w:lineRule="auto"/>
        <w:ind w:left="1196" w:right="1223" w:firstLine="49"/>
      </w:pPr>
      <w:r>
        <w:t>CCHC’s</w:t>
      </w:r>
      <w:r>
        <w:rPr>
          <w:spacing w:val="-3"/>
        </w:rPr>
        <w:t xml:space="preserve"> </w:t>
      </w:r>
      <w:r>
        <w:t>CHNA</w:t>
      </w:r>
      <w:r>
        <w:rPr>
          <w:spacing w:val="-3"/>
        </w:rPr>
        <w:t xml:space="preserve"> </w:t>
      </w:r>
      <w:r>
        <w:t>work</w:t>
      </w:r>
      <w:r>
        <w:rPr>
          <w:spacing w:val="-3"/>
        </w:rPr>
        <w:t xml:space="preserve"> </w:t>
      </w:r>
      <w:r>
        <w:t>has</w:t>
      </w:r>
      <w:r>
        <w:rPr>
          <w:spacing w:val="-3"/>
        </w:rPr>
        <w:t xml:space="preserve"> </w:t>
      </w:r>
      <w:r>
        <w:t>also</w:t>
      </w:r>
      <w:r>
        <w:rPr>
          <w:spacing w:val="-3"/>
        </w:rPr>
        <w:t xml:space="preserve"> </w:t>
      </w:r>
      <w:r>
        <w:t>informed</w:t>
      </w:r>
      <w:r>
        <w:rPr>
          <w:spacing w:val="-3"/>
        </w:rPr>
        <w:t xml:space="preserve"> </w:t>
      </w:r>
      <w:r>
        <w:t>the</w:t>
      </w:r>
      <w:r>
        <w:rPr>
          <w:spacing w:val="-3"/>
        </w:rPr>
        <w:t xml:space="preserve"> </w:t>
      </w:r>
      <w:r>
        <w:t>prior</w:t>
      </w:r>
      <w:r>
        <w:rPr>
          <w:spacing w:val="-2"/>
        </w:rPr>
        <w:t xml:space="preserve"> </w:t>
      </w:r>
      <w:r>
        <w:t>CHNA</w:t>
      </w:r>
      <w:r>
        <w:rPr>
          <w:spacing w:val="-3"/>
        </w:rPr>
        <w:t xml:space="preserve"> </w:t>
      </w:r>
      <w:r>
        <w:t>processes</w:t>
      </w:r>
      <w:r>
        <w:rPr>
          <w:spacing w:val="-3"/>
        </w:rPr>
        <w:t xml:space="preserve"> </w:t>
      </w:r>
      <w:r>
        <w:t>conducted</w:t>
      </w:r>
      <w:r>
        <w:rPr>
          <w:spacing w:val="-3"/>
        </w:rPr>
        <w:t xml:space="preserve"> </w:t>
      </w:r>
      <w:r>
        <w:t>by</w:t>
      </w:r>
      <w:r>
        <w:rPr>
          <w:spacing w:val="-3"/>
        </w:rPr>
        <w:t xml:space="preserve"> </w:t>
      </w:r>
      <w:r>
        <w:t>Spaulding</w:t>
      </w:r>
      <w:r>
        <w:rPr>
          <w:spacing w:val="-3"/>
        </w:rPr>
        <w:t xml:space="preserve"> </w:t>
      </w:r>
      <w:r>
        <w:t>Rehabilitation Hospital Cape Cod, a sub-acute hospital operating in Barnstable County. In both 2013 and 2016, CCHC shared its preliminary CHNA report and data with Spaulding and involved Spaulding in data collection efforts. Spaulding leveraged these resources to develop its implementation strategies in prior years.</w:t>
      </w:r>
    </w:p>
    <w:p w:rsidR="00057D42" w:rsidRDefault="005F656B">
      <w:pPr>
        <w:pStyle w:val="BodyText"/>
        <w:spacing w:line="261" w:lineRule="auto"/>
        <w:ind w:left="1196" w:right="1223"/>
        <w:rPr>
          <w:i/>
        </w:rPr>
      </w:pPr>
      <w:r>
        <w:t>CCHC and Spaulding have also identified opportunities to collaborate beyond the CHNA process. For example,</w:t>
      </w:r>
      <w:r>
        <w:rPr>
          <w:spacing w:val="-3"/>
        </w:rPr>
        <w:t xml:space="preserve"> </w:t>
      </w:r>
      <w:r>
        <w:t>CCHC</w:t>
      </w:r>
      <w:r>
        <w:rPr>
          <w:spacing w:val="-3"/>
        </w:rPr>
        <w:t xml:space="preserve"> </w:t>
      </w:r>
      <w:r>
        <w:t>and</w:t>
      </w:r>
      <w:r>
        <w:rPr>
          <w:spacing w:val="-3"/>
        </w:rPr>
        <w:t xml:space="preserve"> </w:t>
      </w:r>
      <w:r>
        <w:t>Spaulding</w:t>
      </w:r>
      <w:r>
        <w:rPr>
          <w:spacing w:val="-3"/>
        </w:rPr>
        <w:t xml:space="preserve"> </w:t>
      </w:r>
      <w:r>
        <w:t>are</w:t>
      </w:r>
      <w:r>
        <w:rPr>
          <w:spacing w:val="-3"/>
        </w:rPr>
        <w:t xml:space="preserve"> </w:t>
      </w:r>
      <w:r>
        <w:t>collaborative</w:t>
      </w:r>
      <w:r>
        <w:rPr>
          <w:spacing w:val="-3"/>
        </w:rPr>
        <w:t xml:space="preserve"> </w:t>
      </w:r>
      <w:r>
        <w:t>partners</w:t>
      </w:r>
      <w:r>
        <w:rPr>
          <w:spacing w:val="-3"/>
        </w:rPr>
        <w:t xml:space="preserve"> </w:t>
      </w:r>
      <w:r>
        <w:t>with</w:t>
      </w:r>
      <w:r>
        <w:rPr>
          <w:spacing w:val="-3"/>
        </w:rPr>
        <w:t xml:space="preserve"> </w:t>
      </w:r>
      <w:r>
        <w:t>the</w:t>
      </w:r>
      <w:r>
        <w:rPr>
          <w:spacing w:val="-2"/>
        </w:rPr>
        <w:t xml:space="preserve"> </w:t>
      </w:r>
      <w:r>
        <w:t>steering</w:t>
      </w:r>
      <w:r>
        <w:rPr>
          <w:spacing w:val="-3"/>
        </w:rPr>
        <w:t xml:space="preserve"> </w:t>
      </w:r>
      <w:r>
        <w:t>committee</w:t>
      </w:r>
      <w:r>
        <w:rPr>
          <w:spacing w:val="-3"/>
        </w:rPr>
        <w:t xml:space="preserve"> </w:t>
      </w:r>
      <w:r>
        <w:t>for</w:t>
      </w:r>
      <w:r>
        <w:rPr>
          <w:spacing w:val="-3"/>
        </w:rPr>
        <w:t xml:space="preserve"> </w:t>
      </w:r>
      <w:r>
        <w:rPr>
          <w:i/>
        </w:rPr>
        <w:t>Healthy</w:t>
      </w:r>
      <w:r>
        <w:rPr>
          <w:i/>
          <w:spacing w:val="-3"/>
        </w:rPr>
        <w:t xml:space="preserve"> </w:t>
      </w:r>
      <w:r>
        <w:rPr>
          <w:i/>
        </w:rPr>
        <w:t>Aging</w:t>
      </w:r>
    </w:p>
    <w:p w:rsidR="00057D42" w:rsidRDefault="00057D42">
      <w:pPr>
        <w:spacing w:line="261" w:lineRule="auto"/>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1223"/>
      </w:pPr>
      <w:r>
        <w:rPr>
          <w:i/>
        </w:rPr>
        <w:t>Cape</w:t>
      </w:r>
      <w:r>
        <w:rPr>
          <w:i/>
          <w:spacing w:val="-3"/>
        </w:rPr>
        <w:t xml:space="preserve"> </w:t>
      </w:r>
      <w:r>
        <w:rPr>
          <w:i/>
        </w:rPr>
        <w:t>Cod</w:t>
      </w:r>
      <w:r>
        <w:rPr>
          <w:i/>
          <w:spacing w:val="-3"/>
        </w:rPr>
        <w:t xml:space="preserve"> </w:t>
      </w:r>
      <w:r>
        <w:t>under</w:t>
      </w:r>
      <w:r>
        <w:rPr>
          <w:spacing w:val="-3"/>
        </w:rPr>
        <w:t xml:space="preserve"> </w:t>
      </w:r>
      <w:r>
        <w:t>the</w:t>
      </w:r>
      <w:r>
        <w:rPr>
          <w:spacing w:val="-3"/>
        </w:rPr>
        <w:t xml:space="preserve"> </w:t>
      </w:r>
      <w:r>
        <w:t>leadership</w:t>
      </w:r>
      <w:r>
        <w:rPr>
          <w:spacing w:val="-3"/>
        </w:rPr>
        <w:t xml:space="preserve"> </w:t>
      </w:r>
      <w:r>
        <w:t>of</w:t>
      </w:r>
      <w:r>
        <w:rPr>
          <w:spacing w:val="-3"/>
        </w:rPr>
        <w:t xml:space="preserve"> </w:t>
      </w:r>
      <w:r>
        <w:t>Barnstable</w:t>
      </w:r>
      <w:r>
        <w:rPr>
          <w:spacing w:val="-3"/>
        </w:rPr>
        <w:t xml:space="preserve"> </w:t>
      </w:r>
      <w:r>
        <w:t>County</w:t>
      </w:r>
      <w:r>
        <w:rPr>
          <w:spacing w:val="-3"/>
        </w:rPr>
        <w:t xml:space="preserve"> </w:t>
      </w:r>
      <w:r>
        <w:t>Health</w:t>
      </w:r>
      <w:r>
        <w:rPr>
          <w:spacing w:val="-3"/>
        </w:rPr>
        <w:t xml:space="preserve"> </w:t>
      </w:r>
      <w:r>
        <w:t>and</w:t>
      </w:r>
      <w:r>
        <w:rPr>
          <w:spacing w:val="-3"/>
        </w:rPr>
        <w:t xml:space="preserve"> </w:t>
      </w:r>
      <w:r>
        <w:t>Human</w:t>
      </w:r>
      <w:r>
        <w:rPr>
          <w:spacing w:val="-3"/>
        </w:rPr>
        <w:t xml:space="preserve"> </w:t>
      </w:r>
      <w:r>
        <w:t>Services</w:t>
      </w:r>
      <w:r>
        <w:rPr>
          <w:spacing w:val="-3"/>
        </w:rPr>
        <w:t xml:space="preserve"> </w:t>
      </w:r>
      <w:r>
        <w:t>where</w:t>
      </w:r>
      <w:r>
        <w:rPr>
          <w:spacing w:val="-3"/>
        </w:rPr>
        <w:t xml:space="preserve"> </w:t>
      </w:r>
      <w:r>
        <w:t>assessment</w:t>
      </w:r>
      <w:r>
        <w:rPr>
          <w:spacing w:val="-2"/>
        </w:rPr>
        <w:t xml:space="preserve"> </w:t>
      </w:r>
      <w:r>
        <w:t>and planning for the region include municipal governmental organizations.</w:t>
      </w:r>
    </w:p>
    <w:p w:rsidR="00057D42" w:rsidRDefault="00057D42">
      <w:pPr>
        <w:pStyle w:val="BodyText"/>
        <w:spacing w:before="3"/>
        <w:rPr>
          <w:sz w:val="20"/>
        </w:rPr>
      </w:pPr>
    </w:p>
    <w:p w:rsidR="00057D42" w:rsidRDefault="005F656B">
      <w:pPr>
        <w:pStyle w:val="Heading9"/>
      </w:pPr>
      <w:r>
        <w:rPr>
          <w:color w:val="F3B665"/>
        </w:rPr>
        <w:t>Project</w:t>
      </w:r>
      <w:r>
        <w:rPr>
          <w:color w:val="F3B665"/>
          <w:spacing w:val="-9"/>
        </w:rPr>
        <w:t xml:space="preserve"> </w:t>
      </w:r>
      <w:r>
        <w:rPr>
          <w:color w:val="F3B665"/>
          <w:spacing w:val="-2"/>
        </w:rPr>
        <w:t>Collaborators</w:t>
      </w:r>
    </w:p>
    <w:p w:rsidR="00057D42" w:rsidRDefault="005F656B">
      <w:pPr>
        <w:pStyle w:val="BodyText"/>
        <w:spacing w:before="146" w:line="259" w:lineRule="auto"/>
        <w:ind w:left="1197" w:right="1223"/>
      </w:pPr>
      <w:r>
        <w:t>CCHC extends a special thanks to the Barnstable County Department of Human</w:t>
      </w:r>
      <w:r>
        <w:rPr>
          <w:spacing w:val="-2"/>
        </w:rPr>
        <w:t xml:space="preserve"> </w:t>
      </w:r>
      <w:r>
        <w:t>Services, the Cape Cod Commission,</w:t>
      </w:r>
      <w:r>
        <w:rPr>
          <w:spacing w:val="-2"/>
        </w:rPr>
        <w:t xml:space="preserve"> </w:t>
      </w:r>
      <w:r>
        <w:t>the</w:t>
      </w:r>
      <w:r>
        <w:rPr>
          <w:spacing w:val="-3"/>
        </w:rPr>
        <w:t xml:space="preserve"> </w:t>
      </w:r>
      <w:r>
        <w:t>Cape</w:t>
      </w:r>
      <w:r>
        <w:rPr>
          <w:spacing w:val="-3"/>
        </w:rPr>
        <w:t xml:space="preserve"> </w:t>
      </w:r>
      <w:r>
        <w:t>Cod</w:t>
      </w:r>
      <w:r>
        <w:rPr>
          <w:spacing w:val="-3"/>
        </w:rPr>
        <w:t xml:space="preserve"> </w:t>
      </w:r>
      <w:r>
        <w:t>Regional</w:t>
      </w:r>
      <w:r>
        <w:rPr>
          <w:spacing w:val="-3"/>
        </w:rPr>
        <w:t xml:space="preserve"> </w:t>
      </w:r>
      <w:r>
        <w:t>Transit</w:t>
      </w:r>
      <w:r>
        <w:rPr>
          <w:spacing w:val="-3"/>
        </w:rPr>
        <w:t xml:space="preserve"> </w:t>
      </w:r>
      <w:r>
        <w:t>Authority,</w:t>
      </w:r>
      <w:r>
        <w:rPr>
          <w:spacing w:val="-2"/>
        </w:rPr>
        <w:t xml:space="preserve"> </w:t>
      </w:r>
      <w:r>
        <w:t>and</w:t>
      </w:r>
      <w:r>
        <w:rPr>
          <w:spacing w:val="-3"/>
        </w:rPr>
        <w:t xml:space="preserve"> </w:t>
      </w:r>
      <w:r>
        <w:t>the</w:t>
      </w:r>
      <w:r>
        <w:rPr>
          <w:spacing w:val="-2"/>
        </w:rPr>
        <w:t xml:space="preserve"> </w:t>
      </w:r>
      <w:r>
        <w:t>Housing</w:t>
      </w:r>
      <w:r>
        <w:rPr>
          <w:spacing w:val="-3"/>
        </w:rPr>
        <w:t xml:space="preserve"> </w:t>
      </w:r>
      <w:r>
        <w:t>Assistance</w:t>
      </w:r>
      <w:r>
        <w:rPr>
          <w:spacing w:val="-3"/>
        </w:rPr>
        <w:t xml:space="preserve"> </w:t>
      </w:r>
      <w:r>
        <w:t>Corporation</w:t>
      </w:r>
      <w:r>
        <w:rPr>
          <w:spacing w:val="-3"/>
        </w:rPr>
        <w:t xml:space="preserve"> </w:t>
      </w:r>
      <w:r>
        <w:t>on</w:t>
      </w:r>
      <w:r>
        <w:rPr>
          <w:spacing w:val="-3"/>
        </w:rPr>
        <w:t xml:space="preserve"> </w:t>
      </w:r>
      <w:r>
        <w:t>Cape Cod for their contributions of data and research for this CHNA. The Visiting Nurse Association of Cape Cod’s</w:t>
      </w:r>
      <w:r>
        <w:rPr>
          <w:spacing w:val="-3"/>
        </w:rPr>
        <w:t xml:space="preserve"> </w:t>
      </w:r>
      <w:r>
        <w:t>Public</w:t>
      </w:r>
      <w:r>
        <w:rPr>
          <w:spacing w:val="-3"/>
        </w:rPr>
        <w:t xml:space="preserve"> </w:t>
      </w:r>
      <w:r>
        <w:t>Health</w:t>
      </w:r>
      <w:r>
        <w:rPr>
          <w:spacing w:val="-3"/>
        </w:rPr>
        <w:t xml:space="preserve"> </w:t>
      </w:r>
      <w:r>
        <w:t>and</w:t>
      </w:r>
      <w:r>
        <w:rPr>
          <w:spacing w:val="-3"/>
        </w:rPr>
        <w:t xml:space="preserve"> </w:t>
      </w:r>
      <w:r>
        <w:t>Wellness</w:t>
      </w:r>
      <w:r>
        <w:rPr>
          <w:spacing w:val="-3"/>
        </w:rPr>
        <w:t xml:space="preserve"> </w:t>
      </w:r>
      <w:r>
        <w:t>Division</w:t>
      </w:r>
      <w:r>
        <w:rPr>
          <w:spacing w:val="-3"/>
        </w:rPr>
        <w:t xml:space="preserve"> </w:t>
      </w:r>
      <w:r>
        <w:t>provided</w:t>
      </w:r>
      <w:r>
        <w:rPr>
          <w:spacing w:val="-3"/>
        </w:rPr>
        <w:t xml:space="preserve"> </w:t>
      </w:r>
      <w:r>
        <w:t>a</w:t>
      </w:r>
      <w:r>
        <w:rPr>
          <w:spacing w:val="-3"/>
        </w:rPr>
        <w:t xml:space="preserve"> </w:t>
      </w:r>
      <w:r>
        <w:t>part-time</w:t>
      </w:r>
      <w:r>
        <w:rPr>
          <w:spacing w:val="-3"/>
        </w:rPr>
        <w:t xml:space="preserve"> </w:t>
      </w:r>
      <w:r>
        <w:t>project</w:t>
      </w:r>
      <w:r>
        <w:rPr>
          <w:spacing w:val="-3"/>
        </w:rPr>
        <w:t xml:space="preserve"> </w:t>
      </w:r>
      <w:r>
        <w:t>staff</w:t>
      </w:r>
      <w:r>
        <w:rPr>
          <w:spacing w:val="-3"/>
        </w:rPr>
        <w:t xml:space="preserve"> </w:t>
      </w:r>
      <w:r>
        <w:t>member</w:t>
      </w:r>
      <w:r>
        <w:rPr>
          <w:spacing w:val="-3"/>
        </w:rPr>
        <w:t xml:space="preserve"> </w:t>
      </w:r>
      <w:r>
        <w:t>to</w:t>
      </w:r>
      <w:r>
        <w:rPr>
          <w:spacing w:val="-3"/>
        </w:rPr>
        <w:t xml:space="preserve"> </w:t>
      </w:r>
      <w:r>
        <w:t>assist</w:t>
      </w:r>
      <w:r>
        <w:rPr>
          <w:spacing w:val="-3"/>
        </w:rPr>
        <w:t xml:space="preserve"> </w:t>
      </w:r>
      <w:r>
        <w:t>the</w:t>
      </w:r>
      <w:r>
        <w:rPr>
          <w:spacing w:val="-3"/>
        </w:rPr>
        <w:t xml:space="preserve"> </w:t>
      </w:r>
      <w:r>
        <w:t>CCHC Community Benefits Director with organizing assessment activities and synthesizing and disseminating information throughout the project.</w:t>
      </w:r>
    </w:p>
    <w:p w:rsidR="00057D42" w:rsidRDefault="005F656B">
      <w:pPr>
        <w:pStyle w:val="BodyText"/>
        <w:spacing w:before="117" w:line="259" w:lineRule="auto"/>
        <w:ind w:left="1197" w:right="1252"/>
      </w:pPr>
      <w:r>
        <w:t>More than 30 health, human, and public service agencies from across Barnstable County contributed to the assessment including organizations representing low-income, vulnerable, and medically underserved residents. Through various engagement activities, these organizations validated data findings,</w:t>
      </w:r>
      <w:r>
        <w:rPr>
          <w:spacing w:val="-4"/>
        </w:rPr>
        <w:t xml:space="preserve"> </w:t>
      </w:r>
      <w:r>
        <w:t>identified</w:t>
      </w:r>
      <w:r>
        <w:rPr>
          <w:spacing w:val="-4"/>
        </w:rPr>
        <w:t xml:space="preserve"> </w:t>
      </w:r>
      <w:r>
        <w:t>information</w:t>
      </w:r>
      <w:r>
        <w:rPr>
          <w:spacing w:val="-4"/>
        </w:rPr>
        <w:t xml:space="preserve"> </w:t>
      </w:r>
      <w:r>
        <w:t>gaps,</w:t>
      </w:r>
      <w:r>
        <w:rPr>
          <w:spacing w:val="-4"/>
        </w:rPr>
        <w:t xml:space="preserve"> </w:t>
      </w:r>
      <w:r>
        <w:t>identified</w:t>
      </w:r>
      <w:r>
        <w:rPr>
          <w:spacing w:val="-4"/>
        </w:rPr>
        <w:t xml:space="preserve"> </w:t>
      </w:r>
      <w:r>
        <w:t>specific</w:t>
      </w:r>
      <w:r>
        <w:rPr>
          <w:spacing w:val="-4"/>
        </w:rPr>
        <w:t xml:space="preserve"> </w:t>
      </w:r>
      <w:r>
        <w:t>target</w:t>
      </w:r>
      <w:r>
        <w:rPr>
          <w:spacing w:val="-4"/>
        </w:rPr>
        <w:t xml:space="preserve"> </w:t>
      </w:r>
      <w:r>
        <w:t>populations</w:t>
      </w:r>
      <w:r>
        <w:rPr>
          <w:spacing w:val="-4"/>
        </w:rPr>
        <w:t xml:space="preserve"> </w:t>
      </w:r>
      <w:r>
        <w:t>and</w:t>
      </w:r>
      <w:r>
        <w:rPr>
          <w:spacing w:val="-4"/>
        </w:rPr>
        <w:t xml:space="preserve"> </w:t>
      </w:r>
      <w:r>
        <w:t>populations</w:t>
      </w:r>
      <w:r>
        <w:rPr>
          <w:spacing w:val="-4"/>
        </w:rPr>
        <w:t xml:space="preserve"> </w:t>
      </w:r>
      <w:r>
        <w:t xml:space="preserve">experiencing health inequities, and offered input for health improvement strategies. For a complete list of participating organizations and the resident populations they represent, please see </w:t>
      </w:r>
      <w:r>
        <w:rPr>
          <w:b/>
        </w:rPr>
        <w:t>Appendix A</w:t>
      </w:r>
      <w:r>
        <w:t>.</w:t>
      </w:r>
    </w:p>
    <w:p w:rsidR="00057D42" w:rsidRDefault="005F656B">
      <w:pPr>
        <w:pStyle w:val="BodyText"/>
        <w:spacing w:before="117" w:line="259" w:lineRule="auto"/>
        <w:ind w:left="1197" w:right="1223"/>
      </w:pPr>
      <w:r>
        <w:t>Truven</w:t>
      </w:r>
      <w:r>
        <w:rPr>
          <w:spacing w:val="-3"/>
        </w:rPr>
        <w:t xml:space="preserve"> </w:t>
      </w:r>
      <w:r>
        <w:t>Health</w:t>
      </w:r>
      <w:r>
        <w:rPr>
          <w:spacing w:val="-3"/>
        </w:rPr>
        <w:t xml:space="preserve"> </w:t>
      </w:r>
      <w:r>
        <w:t>Analytics,</w:t>
      </w:r>
      <w:r>
        <w:rPr>
          <w:spacing w:val="-3"/>
        </w:rPr>
        <w:t xml:space="preserve"> </w:t>
      </w:r>
      <w:r>
        <w:t>a</w:t>
      </w:r>
      <w:r>
        <w:rPr>
          <w:spacing w:val="-3"/>
        </w:rPr>
        <w:t xml:space="preserve"> </w:t>
      </w:r>
      <w:r>
        <w:t>subsidiary</w:t>
      </w:r>
      <w:r>
        <w:rPr>
          <w:spacing w:val="-2"/>
        </w:rPr>
        <w:t xml:space="preserve"> </w:t>
      </w:r>
      <w:r>
        <w:t>of</w:t>
      </w:r>
      <w:r>
        <w:rPr>
          <w:spacing w:val="-3"/>
        </w:rPr>
        <w:t xml:space="preserve"> </w:t>
      </w:r>
      <w:r>
        <w:t>IBM</w:t>
      </w:r>
      <w:r>
        <w:rPr>
          <w:spacing w:val="-3"/>
        </w:rPr>
        <w:t xml:space="preserve"> </w:t>
      </w:r>
      <w:r>
        <w:t>Watson</w:t>
      </w:r>
      <w:r>
        <w:rPr>
          <w:spacing w:val="-3"/>
        </w:rPr>
        <w:t xml:space="preserve"> </w:t>
      </w:r>
      <w:r>
        <w:t>Health,</w:t>
      </w:r>
      <w:r>
        <w:rPr>
          <w:spacing w:val="-3"/>
        </w:rPr>
        <w:t xml:space="preserve"> </w:t>
      </w:r>
      <w:r>
        <w:t>served</w:t>
      </w:r>
      <w:r>
        <w:rPr>
          <w:spacing w:val="-3"/>
        </w:rPr>
        <w:t xml:space="preserve"> </w:t>
      </w:r>
      <w:r>
        <w:t>as</w:t>
      </w:r>
      <w:r>
        <w:rPr>
          <w:spacing w:val="-3"/>
        </w:rPr>
        <w:t xml:space="preserve"> </w:t>
      </w:r>
      <w:r>
        <w:t>a</w:t>
      </w:r>
      <w:r>
        <w:rPr>
          <w:spacing w:val="-3"/>
        </w:rPr>
        <w:t xml:space="preserve"> </w:t>
      </w:r>
      <w:r>
        <w:t>consultant</w:t>
      </w:r>
      <w:r>
        <w:rPr>
          <w:spacing w:val="-3"/>
        </w:rPr>
        <w:t xml:space="preserve"> </w:t>
      </w:r>
      <w:r>
        <w:t>on</w:t>
      </w:r>
      <w:r>
        <w:rPr>
          <w:spacing w:val="-3"/>
        </w:rPr>
        <w:t xml:space="preserve"> </w:t>
      </w:r>
      <w:r>
        <w:t>the</w:t>
      </w:r>
      <w:r>
        <w:rPr>
          <w:spacing w:val="-3"/>
        </w:rPr>
        <w:t xml:space="preserve"> </w:t>
      </w:r>
      <w:r>
        <w:t>project</w:t>
      </w:r>
      <w:r>
        <w:rPr>
          <w:spacing w:val="-3"/>
        </w:rPr>
        <w:t xml:space="preserve"> </w:t>
      </w:r>
      <w:r>
        <w:t>to collect and analyze publicly available data on the physical health, social conditions, behavioral risk factors, and environmental factors that influence the health of residents of Barnstable County.</w:t>
      </w:r>
    </w:p>
    <w:p w:rsidR="00057D42" w:rsidRDefault="005F656B">
      <w:pPr>
        <w:pStyle w:val="BodyText"/>
        <w:spacing w:before="119" w:line="259" w:lineRule="auto"/>
        <w:ind w:left="1197" w:right="1223"/>
      </w:pPr>
      <w:r>
        <w:t>Health Resources in Action (HRiA), a Boston-based public health research firm, provided valuable contributions to this project through the facilitation of community engagement activities such as stakeholder</w:t>
      </w:r>
      <w:r>
        <w:rPr>
          <w:spacing w:val="-4"/>
        </w:rPr>
        <w:t xml:space="preserve"> </w:t>
      </w:r>
      <w:r>
        <w:t>forums</w:t>
      </w:r>
      <w:r>
        <w:rPr>
          <w:spacing w:val="-4"/>
        </w:rPr>
        <w:t xml:space="preserve"> </w:t>
      </w:r>
      <w:r>
        <w:t>and</w:t>
      </w:r>
      <w:r>
        <w:rPr>
          <w:spacing w:val="-4"/>
        </w:rPr>
        <w:t xml:space="preserve"> </w:t>
      </w:r>
      <w:r>
        <w:t>key</w:t>
      </w:r>
      <w:r>
        <w:rPr>
          <w:spacing w:val="-4"/>
        </w:rPr>
        <w:t xml:space="preserve"> </w:t>
      </w:r>
      <w:r>
        <w:t>informant</w:t>
      </w:r>
      <w:r>
        <w:rPr>
          <w:spacing w:val="-4"/>
        </w:rPr>
        <w:t xml:space="preserve"> </w:t>
      </w:r>
      <w:r>
        <w:t>interviews,</w:t>
      </w:r>
      <w:r>
        <w:rPr>
          <w:spacing w:val="-4"/>
        </w:rPr>
        <w:t xml:space="preserve"> </w:t>
      </w:r>
      <w:r>
        <w:t>administration</w:t>
      </w:r>
      <w:r>
        <w:rPr>
          <w:spacing w:val="-4"/>
        </w:rPr>
        <w:t xml:space="preserve"> </w:t>
      </w:r>
      <w:r>
        <w:t>of</w:t>
      </w:r>
      <w:r>
        <w:rPr>
          <w:spacing w:val="-4"/>
        </w:rPr>
        <w:t xml:space="preserve"> </w:t>
      </w:r>
      <w:r>
        <w:t>the</w:t>
      </w:r>
      <w:r>
        <w:rPr>
          <w:spacing w:val="-4"/>
        </w:rPr>
        <w:t xml:space="preserve"> </w:t>
      </w:r>
      <w:r>
        <w:t>community</w:t>
      </w:r>
      <w:r>
        <w:rPr>
          <w:spacing w:val="-4"/>
        </w:rPr>
        <w:t xml:space="preserve"> </w:t>
      </w:r>
      <w:r>
        <w:t>health</w:t>
      </w:r>
      <w:r>
        <w:rPr>
          <w:spacing w:val="-4"/>
        </w:rPr>
        <w:t xml:space="preserve"> </w:t>
      </w:r>
      <w:r>
        <w:t>survey, analysis and synthesis of data, and summary of the findings shared in this report.</w:t>
      </w:r>
    </w:p>
    <w:p w:rsidR="00057D42" w:rsidRDefault="00057D42">
      <w:pPr>
        <w:pStyle w:val="BodyText"/>
        <w:rPr>
          <w:sz w:val="26"/>
        </w:rPr>
      </w:pPr>
    </w:p>
    <w:p w:rsidR="00057D42" w:rsidRDefault="00057D42">
      <w:pPr>
        <w:pStyle w:val="BodyText"/>
        <w:rPr>
          <w:sz w:val="26"/>
        </w:rPr>
      </w:pPr>
    </w:p>
    <w:p w:rsidR="00057D42" w:rsidRDefault="005F656B">
      <w:pPr>
        <w:pStyle w:val="Heading9"/>
        <w:spacing w:before="203"/>
      </w:pPr>
      <w:r>
        <w:rPr>
          <w:color w:val="F3B665"/>
        </w:rPr>
        <w:t>Role</w:t>
      </w:r>
      <w:r>
        <w:rPr>
          <w:color w:val="F3B665"/>
          <w:spacing w:val="-7"/>
        </w:rPr>
        <w:t xml:space="preserve"> </w:t>
      </w:r>
      <w:r>
        <w:rPr>
          <w:color w:val="F3B665"/>
        </w:rPr>
        <w:t>and</w:t>
      </w:r>
      <w:r>
        <w:rPr>
          <w:color w:val="F3B665"/>
          <w:spacing w:val="-7"/>
        </w:rPr>
        <w:t xml:space="preserve"> </w:t>
      </w:r>
      <w:r>
        <w:rPr>
          <w:color w:val="F3B665"/>
        </w:rPr>
        <w:t>Review</w:t>
      </w:r>
      <w:r>
        <w:rPr>
          <w:color w:val="F3B665"/>
          <w:spacing w:val="-6"/>
        </w:rPr>
        <w:t xml:space="preserve"> </w:t>
      </w:r>
      <w:r>
        <w:rPr>
          <w:color w:val="F3B665"/>
        </w:rPr>
        <w:t>of</w:t>
      </w:r>
      <w:r>
        <w:rPr>
          <w:color w:val="F3B665"/>
          <w:spacing w:val="-7"/>
        </w:rPr>
        <w:t xml:space="preserve"> </w:t>
      </w:r>
      <w:r>
        <w:rPr>
          <w:color w:val="F3B665"/>
        </w:rPr>
        <w:t>Previous</w:t>
      </w:r>
      <w:r>
        <w:rPr>
          <w:color w:val="F3B665"/>
          <w:spacing w:val="-6"/>
        </w:rPr>
        <w:t xml:space="preserve"> </w:t>
      </w:r>
      <w:r>
        <w:rPr>
          <w:color w:val="F3B665"/>
        </w:rPr>
        <w:t>Community</w:t>
      </w:r>
      <w:r>
        <w:rPr>
          <w:color w:val="F3B665"/>
          <w:spacing w:val="-7"/>
        </w:rPr>
        <w:t xml:space="preserve"> </w:t>
      </w:r>
      <w:r>
        <w:rPr>
          <w:color w:val="F3B665"/>
        </w:rPr>
        <w:t>Health</w:t>
      </w:r>
      <w:r>
        <w:rPr>
          <w:color w:val="F3B665"/>
          <w:spacing w:val="-7"/>
        </w:rPr>
        <w:t xml:space="preserve"> </w:t>
      </w:r>
      <w:r>
        <w:rPr>
          <w:color w:val="F3B665"/>
        </w:rPr>
        <w:t>Needs</w:t>
      </w:r>
      <w:r>
        <w:rPr>
          <w:color w:val="F3B665"/>
          <w:spacing w:val="-7"/>
        </w:rPr>
        <w:t xml:space="preserve"> </w:t>
      </w:r>
      <w:r>
        <w:rPr>
          <w:color w:val="F3B665"/>
          <w:spacing w:val="-2"/>
        </w:rPr>
        <w:t>Assessments</w:t>
      </w:r>
    </w:p>
    <w:p w:rsidR="00057D42" w:rsidRDefault="005F656B">
      <w:pPr>
        <w:pStyle w:val="BodyText"/>
        <w:spacing w:before="141" w:line="259" w:lineRule="auto"/>
        <w:ind w:left="1197" w:right="1219"/>
      </w:pPr>
      <w:r>
        <w:t>Previously released CCH and FH CHNA Reports and Implementation Plans spanning FY2014-FY2016 and FY2017-FY2019</w:t>
      </w:r>
      <w:r>
        <w:rPr>
          <w:spacing w:val="-4"/>
        </w:rPr>
        <w:t xml:space="preserve"> </w:t>
      </w:r>
      <w:r>
        <w:t>serve</w:t>
      </w:r>
      <w:r>
        <w:rPr>
          <w:spacing w:val="-4"/>
        </w:rPr>
        <w:t xml:space="preserve"> </w:t>
      </w:r>
      <w:r>
        <w:t>as</w:t>
      </w:r>
      <w:r>
        <w:rPr>
          <w:spacing w:val="-4"/>
        </w:rPr>
        <w:t xml:space="preserve"> </w:t>
      </w:r>
      <w:r>
        <w:t>the</w:t>
      </w:r>
      <w:r>
        <w:rPr>
          <w:spacing w:val="-4"/>
        </w:rPr>
        <w:t xml:space="preserve"> </w:t>
      </w:r>
      <w:r>
        <w:t>foundation</w:t>
      </w:r>
      <w:r>
        <w:rPr>
          <w:spacing w:val="-4"/>
        </w:rPr>
        <w:t xml:space="preserve"> </w:t>
      </w:r>
      <w:r>
        <w:t>for</w:t>
      </w:r>
      <w:r>
        <w:rPr>
          <w:spacing w:val="-4"/>
        </w:rPr>
        <w:t xml:space="preserve"> </w:t>
      </w:r>
      <w:r>
        <w:t>this</w:t>
      </w:r>
      <w:r>
        <w:rPr>
          <w:spacing w:val="-4"/>
        </w:rPr>
        <w:t xml:space="preserve"> </w:t>
      </w:r>
      <w:r>
        <w:t>FY2020-FY2022</w:t>
      </w:r>
      <w:r>
        <w:rPr>
          <w:spacing w:val="-4"/>
        </w:rPr>
        <w:t xml:space="preserve"> </w:t>
      </w:r>
      <w:r>
        <w:t>CHNA</w:t>
      </w:r>
      <w:r>
        <w:rPr>
          <w:spacing w:val="-4"/>
        </w:rPr>
        <w:t xml:space="preserve"> </w:t>
      </w:r>
      <w:r>
        <w:t>project(feedback</w:t>
      </w:r>
      <w:r>
        <w:rPr>
          <w:spacing w:val="-4"/>
        </w:rPr>
        <w:t xml:space="preserve"> </w:t>
      </w:r>
      <w:r>
        <w:t>from</w:t>
      </w:r>
      <w:r>
        <w:rPr>
          <w:spacing w:val="-4"/>
        </w:rPr>
        <w:t xml:space="preserve"> </w:t>
      </w:r>
      <w:r>
        <w:t>community residents was encouraged after the release of each report, to-date CCHC has not received any written comments on the information distributed.)</w:t>
      </w:r>
    </w:p>
    <w:p w:rsidR="00057D42" w:rsidRDefault="005F656B">
      <w:pPr>
        <w:pStyle w:val="BodyText"/>
        <w:spacing w:before="122" w:line="259" w:lineRule="auto"/>
        <w:ind w:left="1197" w:right="1223"/>
      </w:pPr>
      <w:r>
        <w:t>Chronic</w:t>
      </w:r>
      <w:r>
        <w:rPr>
          <w:spacing w:val="-4"/>
        </w:rPr>
        <w:t xml:space="preserve"> </w:t>
      </w:r>
      <w:r>
        <w:t>and</w:t>
      </w:r>
      <w:r>
        <w:rPr>
          <w:spacing w:val="-4"/>
        </w:rPr>
        <w:t xml:space="preserve"> </w:t>
      </w:r>
      <w:r>
        <w:t>infectious</w:t>
      </w:r>
      <w:r>
        <w:rPr>
          <w:spacing w:val="-4"/>
        </w:rPr>
        <w:t xml:space="preserve"> </w:t>
      </w:r>
      <w:r>
        <w:t>disease,</w:t>
      </w:r>
      <w:r>
        <w:rPr>
          <w:spacing w:val="-4"/>
        </w:rPr>
        <w:t xml:space="preserve"> </w:t>
      </w:r>
      <w:r>
        <w:t>access</w:t>
      </w:r>
      <w:r>
        <w:rPr>
          <w:spacing w:val="-4"/>
        </w:rPr>
        <w:t xml:space="preserve"> </w:t>
      </w:r>
      <w:r>
        <w:t>to</w:t>
      </w:r>
      <w:r>
        <w:rPr>
          <w:spacing w:val="-4"/>
        </w:rPr>
        <w:t xml:space="preserve"> </w:t>
      </w:r>
      <w:r>
        <w:t>care,</w:t>
      </w:r>
      <w:r>
        <w:rPr>
          <w:spacing w:val="-4"/>
        </w:rPr>
        <w:t xml:space="preserve"> </w:t>
      </w:r>
      <w:r>
        <w:t>and</w:t>
      </w:r>
      <w:r>
        <w:rPr>
          <w:spacing w:val="-4"/>
        </w:rPr>
        <w:t xml:space="preserve"> </w:t>
      </w:r>
      <w:r>
        <w:t>behavioral</w:t>
      </w:r>
      <w:r>
        <w:rPr>
          <w:spacing w:val="-4"/>
        </w:rPr>
        <w:t xml:space="preserve"> </w:t>
      </w:r>
      <w:r>
        <w:t>health</w:t>
      </w:r>
      <w:r>
        <w:rPr>
          <w:spacing w:val="-4"/>
        </w:rPr>
        <w:t xml:space="preserve"> </w:t>
      </w:r>
      <w:r>
        <w:t>remained</w:t>
      </w:r>
      <w:r>
        <w:rPr>
          <w:spacing w:val="-4"/>
        </w:rPr>
        <w:t xml:space="preserve"> </w:t>
      </w:r>
      <w:r>
        <w:t>consistent</w:t>
      </w:r>
      <w:r>
        <w:rPr>
          <w:spacing w:val="-2"/>
        </w:rPr>
        <w:t xml:space="preserve"> </w:t>
      </w:r>
      <w:r>
        <w:t>concerns</w:t>
      </w:r>
      <w:r>
        <w:rPr>
          <w:spacing w:val="-4"/>
        </w:rPr>
        <w:t xml:space="preserve"> </w:t>
      </w:r>
      <w:r>
        <w:t>for Barnstable County in the previous assessments. These issues are longstanding and complex. Solutions addressing these issues require significant resources and community-wide collaboration and support.</w:t>
      </w:r>
    </w:p>
    <w:p w:rsidR="00057D42" w:rsidRDefault="005F656B">
      <w:pPr>
        <w:pStyle w:val="BodyText"/>
        <w:spacing w:before="118" w:line="259" w:lineRule="auto"/>
        <w:ind w:left="1197" w:right="1223"/>
      </w:pPr>
      <w:r>
        <w:t>Inclusion of disease prevention and wellness as a priority in the FY2017-FY2019 CHNA report represented a shift in focus and a commitment to support upstream prevention of disease through education</w:t>
      </w:r>
      <w:r>
        <w:rPr>
          <w:spacing w:val="-3"/>
        </w:rPr>
        <w:t xml:space="preserve"> </w:t>
      </w:r>
      <w:r>
        <w:t>and</w:t>
      </w:r>
      <w:r>
        <w:rPr>
          <w:spacing w:val="-3"/>
        </w:rPr>
        <w:t xml:space="preserve"> </w:t>
      </w:r>
      <w:r>
        <w:t>improving</w:t>
      </w:r>
      <w:r>
        <w:rPr>
          <w:spacing w:val="-3"/>
        </w:rPr>
        <w:t xml:space="preserve"> </w:t>
      </w:r>
      <w:r>
        <w:t>risk</w:t>
      </w:r>
      <w:r>
        <w:rPr>
          <w:spacing w:val="-3"/>
        </w:rPr>
        <w:t xml:space="preserve"> </w:t>
      </w:r>
      <w:r>
        <w:t>factors</w:t>
      </w:r>
      <w:r>
        <w:rPr>
          <w:spacing w:val="-3"/>
        </w:rPr>
        <w:t xml:space="preserve"> </w:t>
      </w:r>
      <w:r>
        <w:t>that</w:t>
      </w:r>
      <w:r>
        <w:rPr>
          <w:spacing w:val="-6"/>
        </w:rPr>
        <w:t xml:space="preserve"> </w:t>
      </w:r>
      <w:r>
        <w:t>influence</w:t>
      </w:r>
      <w:r>
        <w:rPr>
          <w:spacing w:val="-3"/>
        </w:rPr>
        <w:t xml:space="preserve"> </w:t>
      </w:r>
      <w:r>
        <w:t>health.</w:t>
      </w:r>
      <w:r>
        <w:rPr>
          <w:spacing w:val="-3"/>
        </w:rPr>
        <w:t xml:space="preserve"> </w:t>
      </w:r>
      <w:r>
        <w:t>The</w:t>
      </w:r>
      <w:r>
        <w:rPr>
          <w:spacing w:val="-3"/>
        </w:rPr>
        <w:t xml:space="preserve"> </w:t>
      </w:r>
      <w:r>
        <w:t>FY2020-FY2022</w:t>
      </w:r>
      <w:r>
        <w:rPr>
          <w:spacing w:val="-3"/>
        </w:rPr>
        <w:t xml:space="preserve"> </w:t>
      </w:r>
      <w:r>
        <w:t>CHNA</w:t>
      </w:r>
      <w:r>
        <w:rPr>
          <w:spacing w:val="-3"/>
        </w:rPr>
        <w:t xml:space="preserve"> </w:t>
      </w:r>
      <w:r>
        <w:t>will</w:t>
      </w:r>
      <w:r>
        <w:rPr>
          <w:spacing w:val="-3"/>
        </w:rPr>
        <w:t xml:space="preserve"> </w:t>
      </w:r>
      <w:r>
        <w:t>continue</w:t>
      </w:r>
      <w:r>
        <w:rPr>
          <w:spacing w:val="-3"/>
        </w:rPr>
        <w:t xml:space="preserve"> </w:t>
      </w:r>
      <w:r>
        <w:t>to evolve the assessment process by identifying and analyzing social determinants of health as critical drivers of health outcomes.</w:t>
      </w:r>
    </w:p>
    <w:p w:rsidR="00057D42" w:rsidRDefault="005F656B">
      <w:pPr>
        <w:pStyle w:val="BodyText"/>
        <w:spacing w:before="120" w:line="256" w:lineRule="auto"/>
        <w:ind w:left="1197" w:right="1223"/>
      </w:pPr>
      <w:r>
        <w:t>The CHNA process and report ultimately inform the development of multi-year implementation strategies</w:t>
      </w:r>
      <w:r>
        <w:rPr>
          <w:spacing w:val="-3"/>
        </w:rPr>
        <w:t xml:space="preserve"> </w:t>
      </w:r>
      <w:r>
        <w:t>to</w:t>
      </w:r>
      <w:r>
        <w:rPr>
          <w:spacing w:val="-3"/>
        </w:rPr>
        <w:t xml:space="preserve"> </w:t>
      </w:r>
      <w:r>
        <w:t>guide</w:t>
      </w:r>
      <w:r>
        <w:rPr>
          <w:spacing w:val="-3"/>
        </w:rPr>
        <w:t xml:space="preserve"> </w:t>
      </w:r>
      <w:r>
        <w:t>hospital</w:t>
      </w:r>
      <w:r>
        <w:rPr>
          <w:spacing w:val="-2"/>
        </w:rPr>
        <w:t xml:space="preserve"> </w:t>
      </w:r>
      <w:r>
        <w:t>community</w:t>
      </w:r>
      <w:r>
        <w:rPr>
          <w:spacing w:val="-3"/>
        </w:rPr>
        <w:t xml:space="preserve"> </w:t>
      </w:r>
      <w:r>
        <w:t>health</w:t>
      </w:r>
      <w:r>
        <w:rPr>
          <w:spacing w:val="-3"/>
        </w:rPr>
        <w:t xml:space="preserve"> </w:t>
      </w:r>
      <w:r>
        <w:t>initiatives</w:t>
      </w:r>
      <w:r>
        <w:rPr>
          <w:spacing w:val="-3"/>
        </w:rPr>
        <w:t xml:space="preserve"> </w:t>
      </w:r>
      <w:r>
        <w:t>and</w:t>
      </w:r>
      <w:r>
        <w:rPr>
          <w:spacing w:val="-3"/>
        </w:rPr>
        <w:t xml:space="preserve"> </w:t>
      </w:r>
      <w:r>
        <w:t>investments</w:t>
      </w:r>
      <w:r>
        <w:rPr>
          <w:spacing w:val="-3"/>
        </w:rPr>
        <w:t xml:space="preserve"> </w:t>
      </w:r>
      <w:r>
        <w:t>to</w:t>
      </w:r>
      <w:r>
        <w:rPr>
          <w:spacing w:val="-3"/>
        </w:rPr>
        <w:t xml:space="preserve"> </w:t>
      </w:r>
      <w:r>
        <w:t>improve</w:t>
      </w:r>
      <w:r>
        <w:rPr>
          <w:spacing w:val="-4"/>
        </w:rPr>
        <w:t xml:space="preserve"> </w:t>
      </w:r>
      <w:r>
        <w:t>health.</w:t>
      </w:r>
      <w:r>
        <w:rPr>
          <w:spacing w:val="-3"/>
        </w:rPr>
        <w:t xml:space="preserve"> </w:t>
      </w:r>
      <w:r>
        <w:t>Since</w:t>
      </w:r>
      <w:r>
        <w:rPr>
          <w:spacing w:val="-3"/>
        </w:rPr>
        <w:t xml:space="preserve"> </w:t>
      </w:r>
      <w:r>
        <w:t>the</w:t>
      </w:r>
    </w:p>
    <w:p w:rsidR="00057D42" w:rsidRDefault="00057D42">
      <w:pPr>
        <w:spacing w:line="256" w:lineRule="auto"/>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479"/>
      </w:pPr>
      <w:r>
        <w:t>release</w:t>
      </w:r>
      <w:r>
        <w:rPr>
          <w:spacing w:val="-3"/>
        </w:rPr>
        <w:t xml:space="preserve"> </w:t>
      </w:r>
      <w:r>
        <w:t>of</w:t>
      </w:r>
      <w:r>
        <w:rPr>
          <w:spacing w:val="-3"/>
        </w:rPr>
        <w:t xml:space="preserve"> </w:t>
      </w:r>
      <w:r>
        <w:t>the</w:t>
      </w:r>
      <w:r>
        <w:rPr>
          <w:spacing w:val="-3"/>
        </w:rPr>
        <w:t xml:space="preserve"> </w:t>
      </w:r>
      <w:r>
        <w:t>FY2017-FY2019</w:t>
      </w:r>
      <w:r>
        <w:rPr>
          <w:spacing w:val="-3"/>
        </w:rPr>
        <w:t xml:space="preserve"> </w:t>
      </w:r>
      <w:r>
        <w:t>CHNA</w:t>
      </w:r>
      <w:r>
        <w:rPr>
          <w:spacing w:val="-3"/>
        </w:rPr>
        <w:t xml:space="preserve"> </w:t>
      </w:r>
      <w:r>
        <w:t>in</w:t>
      </w:r>
      <w:r>
        <w:rPr>
          <w:spacing w:val="-3"/>
        </w:rPr>
        <w:t xml:space="preserve"> </w:t>
      </w:r>
      <w:r>
        <w:t>September</w:t>
      </w:r>
      <w:r>
        <w:rPr>
          <w:spacing w:val="-2"/>
        </w:rPr>
        <w:t xml:space="preserve"> </w:t>
      </w:r>
      <w:r>
        <w:t>of</w:t>
      </w:r>
      <w:r>
        <w:rPr>
          <w:spacing w:val="-3"/>
        </w:rPr>
        <w:t xml:space="preserve"> </w:t>
      </w:r>
      <w:r>
        <w:t>2016,</w:t>
      </w:r>
      <w:r>
        <w:rPr>
          <w:spacing w:val="-2"/>
        </w:rPr>
        <w:t xml:space="preserve"> </w:t>
      </w:r>
      <w:r>
        <w:t>CCHC</w:t>
      </w:r>
      <w:r>
        <w:rPr>
          <w:spacing w:val="-3"/>
        </w:rPr>
        <w:t xml:space="preserve"> </w:t>
      </w:r>
      <w:r>
        <w:t>has</w:t>
      </w:r>
      <w:r>
        <w:rPr>
          <w:spacing w:val="-3"/>
        </w:rPr>
        <w:t xml:space="preserve"> </w:t>
      </w:r>
      <w:r>
        <w:t>invested</w:t>
      </w:r>
      <w:r>
        <w:rPr>
          <w:spacing w:val="-3"/>
        </w:rPr>
        <w:t xml:space="preserve"> </w:t>
      </w:r>
      <w:r>
        <w:t>more</w:t>
      </w:r>
      <w:r>
        <w:rPr>
          <w:spacing w:val="-3"/>
        </w:rPr>
        <w:t xml:space="preserve"> </w:t>
      </w:r>
      <w:r>
        <w:t>than</w:t>
      </w:r>
      <w:r>
        <w:rPr>
          <w:spacing w:val="-3"/>
        </w:rPr>
        <w:t xml:space="preserve"> </w:t>
      </w:r>
      <w:r>
        <w:t>$50</w:t>
      </w:r>
      <w:r>
        <w:rPr>
          <w:spacing w:val="-3"/>
        </w:rPr>
        <w:t xml:space="preserve"> </w:t>
      </w:r>
      <w:r>
        <w:t>million</w:t>
      </w:r>
      <w:r>
        <w:rPr>
          <w:spacing w:val="-3"/>
        </w:rPr>
        <w:t xml:space="preserve"> </w:t>
      </w:r>
      <w:r>
        <w:t>in community health initiatives including over $2 million in grants to local non-profit organizations.</w:t>
      </w:r>
    </w:p>
    <w:p w:rsidR="00057D42" w:rsidRDefault="005F656B">
      <w:pPr>
        <w:pStyle w:val="BodyText"/>
        <w:spacing w:before="126" w:line="259" w:lineRule="auto"/>
        <w:ind w:left="1197" w:right="1223"/>
      </w:pPr>
      <w:r>
        <w:t>In</w:t>
      </w:r>
      <w:r>
        <w:rPr>
          <w:spacing w:val="-3"/>
        </w:rPr>
        <w:t xml:space="preserve"> </w:t>
      </w:r>
      <w:r>
        <w:t>addition</w:t>
      </w:r>
      <w:r>
        <w:rPr>
          <w:spacing w:val="-3"/>
        </w:rPr>
        <w:t xml:space="preserve"> </w:t>
      </w:r>
      <w:r>
        <w:t>to</w:t>
      </w:r>
      <w:r>
        <w:rPr>
          <w:spacing w:val="-3"/>
        </w:rPr>
        <w:t xml:space="preserve"> </w:t>
      </w:r>
      <w:r>
        <w:t>grants,</w:t>
      </w:r>
      <w:r>
        <w:rPr>
          <w:spacing w:val="-3"/>
        </w:rPr>
        <w:t xml:space="preserve"> </w:t>
      </w:r>
      <w:r>
        <w:t>other</w:t>
      </w:r>
      <w:r>
        <w:rPr>
          <w:spacing w:val="-3"/>
        </w:rPr>
        <w:t xml:space="preserve"> </w:t>
      </w:r>
      <w:r>
        <w:t>CCHC</w:t>
      </w:r>
      <w:r>
        <w:rPr>
          <w:spacing w:val="-3"/>
        </w:rPr>
        <w:t xml:space="preserve"> </w:t>
      </w:r>
      <w:r>
        <w:t>community</w:t>
      </w:r>
      <w:r>
        <w:rPr>
          <w:spacing w:val="-3"/>
        </w:rPr>
        <w:t xml:space="preserve"> </w:t>
      </w:r>
      <w:r>
        <w:t>investments</w:t>
      </w:r>
      <w:r>
        <w:rPr>
          <w:spacing w:val="-3"/>
        </w:rPr>
        <w:t xml:space="preserve"> </w:t>
      </w:r>
      <w:r>
        <w:t>have</w:t>
      </w:r>
      <w:r>
        <w:rPr>
          <w:spacing w:val="-3"/>
        </w:rPr>
        <w:t xml:space="preserve"> </w:t>
      </w:r>
      <w:r>
        <w:t>included</w:t>
      </w:r>
      <w:r>
        <w:rPr>
          <w:spacing w:val="-2"/>
        </w:rPr>
        <w:t xml:space="preserve"> </w:t>
      </w:r>
      <w:r>
        <w:t>charity</w:t>
      </w:r>
      <w:r>
        <w:rPr>
          <w:spacing w:val="-3"/>
        </w:rPr>
        <w:t xml:space="preserve"> </w:t>
      </w:r>
      <w:r>
        <w:t>care</w:t>
      </w:r>
      <w:r>
        <w:rPr>
          <w:spacing w:val="-3"/>
        </w:rPr>
        <w:t xml:space="preserve"> </w:t>
      </w:r>
      <w:r>
        <w:t>for</w:t>
      </w:r>
      <w:r>
        <w:rPr>
          <w:spacing w:val="-3"/>
        </w:rPr>
        <w:t xml:space="preserve"> </w:t>
      </w:r>
      <w:r>
        <w:t>vulnerable populations,</w:t>
      </w:r>
      <w:r>
        <w:rPr>
          <w:spacing w:val="-1"/>
        </w:rPr>
        <w:t xml:space="preserve"> </w:t>
      </w:r>
      <w:r>
        <w:t>new</w:t>
      </w:r>
      <w:r>
        <w:rPr>
          <w:spacing w:val="-1"/>
        </w:rPr>
        <w:t xml:space="preserve"> </w:t>
      </w:r>
      <w:r>
        <w:t>and</w:t>
      </w:r>
      <w:r>
        <w:rPr>
          <w:spacing w:val="-1"/>
        </w:rPr>
        <w:t xml:space="preserve"> </w:t>
      </w:r>
      <w:r>
        <w:t>expanded</w:t>
      </w:r>
      <w:r>
        <w:rPr>
          <w:spacing w:val="-1"/>
        </w:rPr>
        <w:t xml:space="preserve"> </w:t>
      </w:r>
      <w:r>
        <w:t>hospital-based</w:t>
      </w:r>
      <w:r>
        <w:rPr>
          <w:spacing w:val="-1"/>
        </w:rPr>
        <w:t xml:space="preserve"> </w:t>
      </w:r>
      <w:r>
        <w:t>programs,</w:t>
      </w:r>
      <w:r>
        <w:rPr>
          <w:spacing w:val="-1"/>
        </w:rPr>
        <w:t xml:space="preserve"> </w:t>
      </w:r>
      <w:r>
        <w:t>support</w:t>
      </w:r>
      <w:r>
        <w:rPr>
          <w:spacing w:val="-1"/>
        </w:rPr>
        <w:t xml:space="preserve"> </w:t>
      </w:r>
      <w:r>
        <w:t>and</w:t>
      </w:r>
      <w:r>
        <w:rPr>
          <w:spacing w:val="-1"/>
        </w:rPr>
        <w:t xml:space="preserve"> </w:t>
      </w:r>
      <w:r>
        <w:t>strategic</w:t>
      </w:r>
      <w:r>
        <w:rPr>
          <w:spacing w:val="-1"/>
        </w:rPr>
        <w:t xml:space="preserve"> </w:t>
      </w:r>
      <w:r>
        <w:t>collaboration</w:t>
      </w:r>
      <w:r>
        <w:rPr>
          <w:spacing w:val="-1"/>
        </w:rPr>
        <w:t xml:space="preserve"> </w:t>
      </w:r>
      <w:r>
        <w:t>with Federally Qualified Health Centers (FQHCs), leadership participation in regional health and human service initiatives, and workforce development partnerships that addressed workforce gaps in the regional health care sector.</w:t>
      </w:r>
    </w:p>
    <w:p w:rsidR="00057D42" w:rsidRDefault="005F656B">
      <w:pPr>
        <w:pStyle w:val="BodyText"/>
        <w:spacing w:before="119"/>
        <w:ind w:left="1197"/>
      </w:pPr>
      <w:r>
        <w:t>Examples</w:t>
      </w:r>
      <w:r>
        <w:rPr>
          <w:spacing w:val="-6"/>
        </w:rPr>
        <w:t xml:space="preserve"> </w:t>
      </w:r>
      <w:r>
        <w:t>of</w:t>
      </w:r>
      <w:r>
        <w:rPr>
          <w:spacing w:val="-6"/>
        </w:rPr>
        <w:t xml:space="preserve"> </w:t>
      </w:r>
      <w:r>
        <w:t>hospital-based</w:t>
      </w:r>
      <w:r>
        <w:rPr>
          <w:spacing w:val="-6"/>
        </w:rPr>
        <w:t xml:space="preserve"> </w:t>
      </w:r>
      <w:r>
        <w:t>initiatives</w:t>
      </w:r>
      <w:r>
        <w:rPr>
          <w:spacing w:val="-6"/>
        </w:rPr>
        <w:t xml:space="preserve"> </w:t>
      </w:r>
      <w:r>
        <w:t>at</w:t>
      </w:r>
      <w:r>
        <w:rPr>
          <w:spacing w:val="-6"/>
        </w:rPr>
        <w:t xml:space="preserve"> </w:t>
      </w:r>
      <w:r>
        <w:t>CCH</w:t>
      </w:r>
      <w:r>
        <w:rPr>
          <w:spacing w:val="-6"/>
        </w:rPr>
        <w:t xml:space="preserve"> </w:t>
      </w:r>
      <w:r>
        <w:t>and</w:t>
      </w:r>
      <w:r>
        <w:rPr>
          <w:spacing w:val="-5"/>
        </w:rPr>
        <w:t xml:space="preserve"> FH:</w:t>
      </w:r>
    </w:p>
    <w:p w:rsidR="00057D42" w:rsidRDefault="005F656B">
      <w:pPr>
        <w:pStyle w:val="ListParagraph"/>
        <w:numPr>
          <w:ilvl w:val="1"/>
          <w:numId w:val="18"/>
        </w:numPr>
        <w:tabs>
          <w:tab w:val="left" w:pos="1917"/>
          <w:tab w:val="left" w:pos="1918"/>
        </w:tabs>
        <w:spacing w:before="139"/>
        <w:ind w:right="1632"/>
        <w:rPr>
          <w:sz w:val="20"/>
        </w:rPr>
      </w:pPr>
      <w:r>
        <w:rPr>
          <w:sz w:val="20"/>
        </w:rPr>
        <w:t>Expanded</w:t>
      </w:r>
      <w:r>
        <w:rPr>
          <w:spacing w:val="-4"/>
          <w:sz w:val="20"/>
        </w:rPr>
        <w:t xml:space="preserve"> </w:t>
      </w:r>
      <w:r>
        <w:rPr>
          <w:sz w:val="20"/>
        </w:rPr>
        <w:t>oncology</w:t>
      </w:r>
      <w:r>
        <w:rPr>
          <w:spacing w:val="-4"/>
          <w:sz w:val="20"/>
        </w:rPr>
        <w:t xml:space="preserve"> </w:t>
      </w:r>
      <w:r>
        <w:rPr>
          <w:sz w:val="20"/>
        </w:rPr>
        <w:t>programs</w:t>
      </w:r>
      <w:r>
        <w:rPr>
          <w:spacing w:val="-4"/>
          <w:sz w:val="20"/>
        </w:rPr>
        <w:t xml:space="preserve"> </w:t>
      </w:r>
      <w:r>
        <w:rPr>
          <w:sz w:val="20"/>
        </w:rPr>
        <w:t>including</w:t>
      </w:r>
      <w:r>
        <w:rPr>
          <w:spacing w:val="-4"/>
          <w:sz w:val="20"/>
        </w:rPr>
        <w:t xml:space="preserve"> </w:t>
      </w:r>
      <w:r>
        <w:rPr>
          <w:sz w:val="20"/>
        </w:rPr>
        <w:t>support</w:t>
      </w:r>
      <w:r>
        <w:rPr>
          <w:spacing w:val="-4"/>
          <w:sz w:val="20"/>
        </w:rPr>
        <w:t xml:space="preserve"> </w:t>
      </w:r>
      <w:r>
        <w:rPr>
          <w:sz w:val="20"/>
        </w:rPr>
        <w:t>groups</w:t>
      </w:r>
      <w:r>
        <w:rPr>
          <w:spacing w:val="-4"/>
          <w:sz w:val="20"/>
        </w:rPr>
        <w:t xml:space="preserve"> </w:t>
      </w:r>
      <w:r>
        <w:rPr>
          <w:sz w:val="20"/>
        </w:rPr>
        <w:t>and</w:t>
      </w:r>
      <w:r>
        <w:rPr>
          <w:spacing w:val="-4"/>
          <w:sz w:val="20"/>
        </w:rPr>
        <w:t xml:space="preserve"> </w:t>
      </w:r>
      <w:r>
        <w:rPr>
          <w:sz w:val="20"/>
        </w:rPr>
        <w:t>counseling</w:t>
      </w:r>
      <w:r>
        <w:rPr>
          <w:spacing w:val="-4"/>
          <w:sz w:val="20"/>
        </w:rPr>
        <w:t xml:space="preserve"> </w:t>
      </w:r>
      <w:r>
        <w:rPr>
          <w:sz w:val="20"/>
        </w:rPr>
        <w:t>services,</w:t>
      </w:r>
      <w:r>
        <w:rPr>
          <w:spacing w:val="-4"/>
          <w:sz w:val="20"/>
        </w:rPr>
        <w:t xml:space="preserve"> </w:t>
      </w:r>
      <w:r>
        <w:rPr>
          <w:sz w:val="20"/>
        </w:rPr>
        <w:t>nutrition</w:t>
      </w:r>
      <w:r>
        <w:rPr>
          <w:spacing w:val="-4"/>
          <w:sz w:val="20"/>
        </w:rPr>
        <w:t xml:space="preserve"> </w:t>
      </w:r>
      <w:r>
        <w:rPr>
          <w:sz w:val="20"/>
        </w:rPr>
        <w:t>and</w:t>
      </w:r>
      <w:r>
        <w:rPr>
          <w:spacing w:val="-4"/>
          <w:sz w:val="20"/>
        </w:rPr>
        <w:t xml:space="preserve"> </w:t>
      </w:r>
      <w:r>
        <w:rPr>
          <w:sz w:val="20"/>
        </w:rPr>
        <w:t>dietary support, physical conditioning and wellness programs, and screening initiatives for the uninsured</w:t>
      </w:r>
    </w:p>
    <w:p w:rsidR="00057D42" w:rsidRDefault="005F656B">
      <w:pPr>
        <w:pStyle w:val="ListParagraph"/>
        <w:numPr>
          <w:ilvl w:val="1"/>
          <w:numId w:val="18"/>
        </w:numPr>
        <w:tabs>
          <w:tab w:val="left" w:pos="1917"/>
          <w:tab w:val="left" w:pos="1918"/>
        </w:tabs>
        <w:ind w:right="1680"/>
        <w:rPr>
          <w:sz w:val="20"/>
        </w:rPr>
      </w:pPr>
      <w:r>
        <w:rPr>
          <w:sz w:val="20"/>
        </w:rPr>
        <w:t>Launched</w:t>
      </w:r>
      <w:r>
        <w:rPr>
          <w:spacing w:val="-4"/>
          <w:sz w:val="20"/>
        </w:rPr>
        <w:t xml:space="preserve"> </w:t>
      </w:r>
      <w:r>
        <w:rPr>
          <w:sz w:val="20"/>
        </w:rPr>
        <w:t>a</w:t>
      </w:r>
      <w:r>
        <w:rPr>
          <w:spacing w:val="-4"/>
          <w:sz w:val="20"/>
        </w:rPr>
        <w:t xml:space="preserve"> </w:t>
      </w:r>
      <w:r>
        <w:rPr>
          <w:sz w:val="20"/>
        </w:rPr>
        <w:t>Congestive</w:t>
      </w:r>
      <w:r>
        <w:rPr>
          <w:spacing w:val="-4"/>
          <w:sz w:val="20"/>
        </w:rPr>
        <w:t xml:space="preserve"> </w:t>
      </w:r>
      <w:r>
        <w:rPr>
          <w:sz w:val="20"/>
        </w:rPr>
        <w:t>Heart</w:t>
      </w:r>
      <w:r>
        <w:rPr>
          <w:spacing w:val="-4"/>
          <w:sz w:val="20"/>
        </w:rPr>
        <w:t xml:space="preserve"> </w:t>
      </w:r>
      <w:r>
        <w:rPr>
          <w:sz w:val="20"/>
        </w:rPr>
        <w:t>Failure</w:t>
      </w:r>
      <w:r>
        <w:rPr>
          <w:spacing w:val="-4"/>
          <w:sz w:val="20"/>
        </w:rPr>
        <w:t xml:space="preserve"> </w:t>
      </w:r>
      <w:r>
        <w:rPr>
          <w:sz w:val="20"/>
        </w:rPr>
        <w:t>Clinic</w:t>
      </w:r>
      <w:r>
        <w:rPr>
          <w:spacing w:val="-4"/>
          <w:sz w:val="20"/>
        </w:rPr>
        <w:t xml:space="preserve"> </w:t>
      </w:r>
      <w:r>
        <w:rPr>
          <w:sz w:val="20"/>
        </w:rPr>
        <w:t>providing</w:t>
      </w:r>
      <w:r>
        <w:rPr>
          <w:spacing w:val="-4"/>
          <w:sz w:val="20"/>
        </w:rPr>
        <w:t xml:space="preserve"> </w:t>
      </w:r>
      <w:r>
        <w:rPr>
          <w:sz w:val="20"/>
        </w:rPr>
        <w:t>individuals</w:t>
      </w:r>
      <w:r>
        <w:rPr>
          <w:spacing w:val="-4"/>
          <w:sz w:val="20"/>
        </w:rPr>
        <w:t xml:space="preserve"> </w:t>
      </w:r>
      <w:r>
        <w:rPr>
          <w:sz w:val="20"/>
        </w:rPr>
        <w:t>with</w:t>
      </w:r>
      <w:r>
        <w:rPr>
          <w:spacing w:val="-4"/>
          <w:sz w:val="20"/>
        </w:rPr>
        <w:t xml:space="preserve"> </w:t>
      </w:r>
      <w:r>
        <w:rPr>
          <w:sz w:val="20"/>
        </w:rPr>
        <w:t>support</w:t>
      </w:r>
      <w:r>
        <w:rPr>
          <w:spacing w:val="-4"/>
          <w:sz w:val="20"/>
        </w:rPr>
        <w:t xml:space="preserve"> </w:t>
      </w:r>
      <w:r>
        <w:rPr>
          <w:sz w:val="20"/>
        </w:rPr>
        <w:t>to</w:t>
      </w:r>
      <w:r>
        <w:rPr>
          <w:spacing w:val="-4"/>
          <w:sz w:val="20"/>
        </w:rPr>
        <w:t xml:space="preserve"> </w:t>
      </w:r>
      <w:r>
        <w:rPr>
          <w:sz w:val="20"/>
        </w:rPr>
        <w:t>self-manage</w:t>
      </w:r>
      <w:r>
        <w:rPr>
          <w:spacing w:val="-4"/>
          <w:sz w:val="20"/>
        </w:rPr>
        <w:t xml:space="preserve"> </w:t>
      </w:r>
      <w:r>
        <w:rPr>
          <w:sz w:val="20"/>
        </w:rPr>
        <w:t xml:space="preserve">chronic </w:t>
      </w:r>
      <w:r>
        <w:rPr>
          <w:spacing w:val="-2"/>
          <w:sz w:val="20"/>
        </w:rPr>
        <w:t>diseases</w:t>
      </w:r>
    </w:p>
    <w:p w:rsidR="00057D42" w:rsidRDefault="005F656B">
      <w:pPr>
        <w:pStyle w:val="ListParagraph"/>
        <w:numPr>
          <w:ilvl w:val="1"/>
          <w:numId w:val="18"/>
        </w:numPr>
        <w:tabs>
          <w:tab w:val="left" w:pos="1916"/>
          <w:tab w:val="left" w:pos="1918"/>
        </w:tabs>
        <w:ind w:left="1916" w:right="1500"/>
        <w:rPr>
          <w:sz w:val="20"/>
        </w:rPr>
      </w:pPr>
      <w:r>
        <w:rPr>
          <w:sz w:val="20"/>
        </w:rPr>
        <w:t>Implemented</w:t>
      </w:r>
      <w:r>
        <w:rPr>
          <w:spacing w:val="-3"/>
          <w:sz w:val="20"/>
        </w:rPr>
        <w:t xml:space="preserve"> </w:t>
      </w:r>
      <w:r>
        <w:rPr>
          <w:sz w:val="20"/>
        </w:rPr>
        <w:t>a</w:t>
      </w:r>
      <w:r>
        <w:rPr>
          <w:spacing w:val="-3"/>
          <w:sz w:val="20"/>
        </w:rPr>
        <w:t xml:space="preserve"> </w:t>
      </w:r>
      <w:r>
        <w:rPr>
          <w:sz w:val="20"/>
        </w:rPr>
        <w:t>Recovery</w:t>
      </w:r>
      <w:r>
        <w:rPr>
          <w:spacing w:val="-3"/>
          <w:sz w:val="20"/>
        </w:rPr>
        <w:t xml:space="preserve"> </w:t>
      </w:r>
      <w:r>
        <w:rPr>
          <w:sz w:val="20"/>
        </w:rPr>
        <w:t>Specialists</w:t>
      </w:r>
      <w:r>
        <w:rPr>
          <w:spacing w:val="-3"/>
          <w:sz w:val="20"/>
        </w:rPr>
        <w:t xml:space="preserve"> </w:t>
      </w:r>
      <w:r>
        <w:rPr>
          <w:sz w:val="20"/>
        </w:rPr>
        <w:t>program</w:t>
      </w:r>
      <w:r>
        <w:rPr>
          <w:spacing w:val="-4"/>
          <w:sz w:val="20"/>
        </w:rPr>
        <w:t xml:space="preserve"> </w:t>
      </w:r>
      <w:r>
        <w:rPr>
          <w:sz w:val="20"/>
        </w:rPr>
        <w:t>in</w:t>
      </w:r>
      <w:r>
        <w:rPr>
          <w:spacing w:val="-4"/>
          <w:sz w:val="20"/>
        </w:rPr>
        <w:t xml:space="preserve"> </w:t>
      </w:r>
      <w:r>
        <w:rPr>
          <w:sz w:val="20"/>
        </w:rPr>
        <w:t>CCH</w:t>
      </w:r>
      <w:r>
        <w:rPr>
          <w:spacing w:val="-4"/>
          <w:sz w:val="20"/>
        </w:rPr>
        <w:t xml:space="preserve"> </w:t>
      </w:r>
      <w:r>
        <w:rPr>
          <w:sz w:val="20"/>
        </w:rPr>
        <w:t>and</w:t>
      </w:r>
      <w:r>
        <w:rPr>
          <w:spacing w:val="-3"/>
          <w:sz w:val="20"/>
        </w:rPr>
        <w:t xml:space="preserve"> </w:t>
      </w:r>
      <w:r>
        <w:rPr>
          <w:sz w:val="20"/>
        </w:rPr>
        <w:t>FH</w:t>
      </w:r>
      <w:r>
        <w:rPr>
          <w:spacing w:val="-4"/>
          <w:sz w:val="20"/>
        </w:rPr>
        <w:t xml:space="preserve"> </w:t>
      </w:r>
      <w:r>
        <w:rPr>
          <w:sz w:val="20"/>
        </w:rPr>
        <w:t>emergency</w:t>
      </w:r>
      <w:r>
        <w:rPr>
          <w:spacing w:val="-3"/>
          <w:sz w:val="20"/>
        </w:rPr>
        <w:t xml:space="preserve"> </w:t>
      </w:r>
      <w:r>
        <w:rPr>
          <w:sz w:val="20"/>
        </w:rPr>
        <w:t>departments</w:t>
      </w:r>
      <w:r>
        <w:rPr>
          <w:spacing w:val="-3"/>
          <w:sz w:val="20"/>
        </w:rPr>
        <w:t xml:space="preserve"> </w:t>
      </w:r>
      <w:r>
        <w:rPr>
          <w:sz w:val="20"/>
        </w:rPr>
        <w:t>assisting</w:t>
      </w:r>
      <w:r>
        <w:rPr>
          <w:spacing w:val="-3"/>
          <w:sz w:val="20"/>
        </w:rPr>
        <w:t xml:space="preserve"> </w:t>
      </w:r>
      <w:r>
        <w:rPr>
          <w:sz w:val="20"/>
        </w:rPr>
        <w:t>patients with substance use disorders</w:t>
      </w:r>
    </w:p>
    <w:p w:rsidR="00057D42" w:rsidRDefault="005F656B">
      <w:pPr>
        <w:pStyle w:val="ListParagraph"/>
        <w:numPr>
          <w:ilvl w:val="1"/>
          <w:numId w:val="18"/>
        </w:numPr>
        <w:tabs>
          <w:tab w:val="left" w:pos="1917"/>
        </w:tabs>
        <w:ind w:left="1916" w:right="1443"/>
        <w:jc w:val="both"/>
        <w:rPr>
          <w:sz w:val="20"/>
        </w:rPr>
      </w:pPr>
      <w:r>
        <w:rPr>
          <w:sz w:val="20"/>
        </w:rPr>
        <w:t>Increased</w:t>
      </w:r>
      <w:r>
        <w:rPr>
          <w:spacing w:val="-3"/>
          <w:sz w:val="20"/>
        </w:rPr>
        <w:t xml:space="preserve"> </w:t>
      </w:r>
      <w:r>
        <w:rPr>
          <w:sz w:val="20"/>
        </w:rPr>
        <w:t>behavioral</w:t>
      </w:r>
      <w:r>
        <w:rPr>
          <w:spacing w:val="-3"/>
          <w:sz w:val="20"/>
        </w:rPr>
        <w:t xml:space="preserve"> </w:t>
      </w:r>
      <w:r>
        <w:rPr>
          <w:sz w:val="20"/>
        </w:rPr>
        <w:t>health</w:t>
      </w:r>
      <w:r>
        <w:rPr>
          <w:spacing w:val="-3"/>
          <w:sz w:val="20"/>
        </w:rPr>
        <w:t xml:space="preserve"> </w:t>
      </w:r>
      <w:r>
        <w:rPr>
          <w:sz w:val="20"/>
        </w:rPr>
        <w:t>services</w:t>
      </w:r>
      <w:r>
        <w:rPr>
          <w:spacing w:val="-3"/>
          <w:sz w:val="20"/>
        </w:rPr>
        <w:t xml:space="preserve"> </w:t>
      </w:r>
      <w:r>
        <w:rPr>
          <w:sz w:val="20"/>
        </w:rPr>
        <w:t>through</w:t>
      </w:r>
      <w:r>
        <w:rPr>
          <w:spacing w:val="-4"/>
          <w:sz w:val="20"/>
        </w:rPr>
        <w:t xml:space="preserve"> </w:t>
      </w:r>
      <w:r>
        <w:rPr>
          <w:sz w:val="20"/>
        </w:rPr>
        <w:t>providing</w:t>
      </w:r>
      <w:r>
        <w:rPr>
          <w:spacing w:val="-3"/>
          <w:sz w:val="20"/>
        </w:rPr>
        <w:t xml:space="preserve"> </w:t>
      </w:r>
      <w:r>
        <w:rPr>
          <w:sz w:val="20"/>
        </w:rPr>
        <w:t>support</w:t>
      </w:r>
      <w:r>
        <w:rPr>
          <w:spacing w:val="-3"/>
          <w:sz w:val="20"/>
        </w:rPr>
        <w:t xml:space="preserve"> </w:t>
      </w:r>
      <w:r>
        <w:rPr>
          <w:sz w:val="20"/>
        </w:rPr>
        <w:t>and</w:t>
      </w:r>
      <w:r>
        <w:rPr>
          <w:spacing w:val="-3"/>
          <w:sz w:val="20"/>
        </w:rPr>
        <w:t xml:space="preserve"> </w:t>
      </w:r>
      <w:r>
        <w:rPr>
          <w:sz w:val="20"/>
        </w:rPr>
        <w:t>peer</w:t>
      </w:r>
      <w:r>
        <w:rPr>
          <w:spacing w:val="-3"/>
          <w:sz w:val="20"/>
        </w:rPr>
        <w:t xml:space="preserve"> </w:t>
      </w:r>
      <w:r>
        <w:rPr>
          <w:sz w:val="20"/>
        </w:rPr>
        <w:t>groups,</w:t>
      </w:r>
      <w:r>
        <w:rPr>
          <w:spacing w:val="-3"/>
          <w:sz w:val="20"/>
        </w:rPr>
        <w:t xml:space="preserve"> </w:t>
      </w:r>
      <w:r>
        <w:rPr>
          <w:sz w:val="20"/>
        </w:rPr>
        <w:t>creating</w:t>
      </w:r>
      <w:r>
        <w:rPr>
          <w:spacing w:val="-3"/>
          <w:sz w:val="20"/>
        </w:rPr>
        <w:t xml:space="preserve"> </w:t>
      </w:r>
      <w:r>
        <w:rPr>
          <w:sz w:val="20"/>
        </w:rPr>
        <w:t>a</w:t>
      </w:r>
      <w:r>
        <w:rPr>
          <w:spacing w:val="-3"/>
          <w:sz w:val="20"/>
        </w:rPr>
        <w:t xml:space="preserve"> </w:t>
      </w:r>
      <w:r>
        <w:rPr>
          <w:sz w:val="20"/>
        </w:rPr>
        <w:t>Community Crisis</w:t>
      </w:r>
      <w:r>
        <w:rPr>
          <w:spacing w:val="-3"/>
          <w:sz w:val="20"/>
        </w:rPr>
        <w:t xml:space="preserve"> </w:t>
      </w:r>
      <w:r>
        <w:rPr>
          <w:sz w:val="20"/>
        </w:rPr>
        <w:t>Line,</w:t>
      </w:r>
      <w:r>
        <w:rPr>
          <w:spacing w:val="-3"/>
          <w:sz w:val="20"/>
        </w:rPr>
        <w:t xml:space="preserve"> </w:t>
      </w:r>
      <w:r>
        <w:rPr>
          <w:sz w:val="20"/>
        </w:rPr>
        <w:t>and</w:t>
      </w:r>
      <w:r>
        <w:rPr>
          <w:spacing w:val="-3"/>
          <w:sz w:val="20"/>
        </w:rPr>
        <w:t xml:space="preserve"> </w:t>
      </w:r>
      <w:r>
        <w:rPr>
          <w:sz w:val="20"/>
        </w:rPr>
        <w:t>establishing</w:t>
      </w:r>
      <w:r>
        <w:rPr>
          <w:spacing w:val="-4"/>
          <w:sz w:val="20"/>
        </w:rPr>
        <w:t xml:space="preserve"> </w:t>
      </w:r>
      <w:r>
        <w:rPr>
          <w:sz w:val="20"/>
        </w:rPr>
        <w:t>partnerships</w:t>
      </w:r>
      <w:r>
        <w:rPr>
          <w:spacing w:val="-3"/>
          <w:sz w:val="20"/>
        </w:rPr>
        <w:t xml:space="preserve"> </w:t>
      </w:r>
      <w:r>
        <w:rPr>
          <w:sz w:val="20"/>
        </w:rPr>
        <w:t>in</w:t>
      </w:r>
      <w:r>
        <w:rPr>
          <w:spacing w:val="-3"/>
          <w:sz w:val="20"/>
        </w:rPr>
        <w:t xml:space="preserve"> </w:t>
      </w:r>
      <w:r>
        <w:rPr>
          <w:sz w:val="20"/>
        </w:rPr>
        <w:t>the</w:t>
      </w:r>
      <w:r>
        <w:rPr>
          <w:spacing w:val="-4"/>
          <w:sz w:val="20"/>
        </w:rPr>
        <w:t xml:space="preserve"> </w:t>
      </w:r>
      <w:r>
        <w:rPr>
          <w:sz w:val="20"/>
        </w:rPr>
        <w:t>community</w:t>
      </w:r>
      <w:r>
        <w:rPr>
          <w:spacing w:val="-3"/>
          <w:sz w:val="20"/>
        </w:rPr>
        <w:t xml:space="preserve"> </w:t>
      </w:r>
      <w:r>
        <w:rPr>
          <w:sz w:val="20"/>
        </w:rPr>
        <w:t>through</w:t>
      </w:r>
      <w:r>
        <w:rPr>
          <w:spacing w:val="-3"/>
          <w:sz w:val="20"/>
        </w:rPr>
        <w:t xml:space="preserve"> </w:t>
      </w:r>
      <w:r>
        <w:rPr>
          <w:sz w:val="20"/>
        </w:rPr>
        <w:t>the</w:t>
      </w:r>
      <w:r>
        <w:rPr>
          <w:spacing w:val="-4"/>
          <w:sz w:val="20"/>
        </w:rPr>
        <w:t xml:space="preserve"> </w:t>
      </w:r>
      <w:r>
        <w:rPr>
          <w:sz w:val="20"/>
        </w:rPr>
        <w:t>Zero</w:t>
      </w:r>
      <w:r>
        <w:rPr>
          <w:spacing w:val="-3"/>
          <w:sz w:val="20"/>
        </w:rPr>
        <w:t xml:space="preserve"> </w:t>
      </w:r>
      <w:r>
        <w:rPr>
          <w:sz w:val="20"/>
        </w:rPr>
        <w:t>Suicide</w:t>
      </w:r>
      <w:r>
        <w:rPr>
          <w:spacing w:val="-4"/>
          <w:sz w:val="20"/>
        </w:rPr>
        <w:t xml:space="preserve"> </w:t>
      </w:r>
      <w:r>
        <w:rPr>
          <w:sz w:val="20"/>
        </w:rPr>
        <w:t>initiative</w:t>
      </w:r>
      <w:r>
        <w:rPr>
          <w:spacing w:val="-3"/>
          <w:sz w:val="20"/>
        </w:rPr>
        <w:t xml:space="preserve"> </w:t>
      </w:r>
      <w:r>
        <w:rPr>
          <w:sz w:val="20"/>
        </w:rPr>
        <w:t>to</w:t>
      </w:r>
      <w:r>
        <w:rPr>
          <w:spacing w:val="-3"/>
          <w:sz w:val="20"/>
        </w:rPr>
        <w:t xml:space="preserve"> </w:t>
      </w:r>
      <w:r>
        <w:rPr>
          <w:sz w:val="20"/>
        </w:rPr>
        <w:t>reduce suicides in the region</w:t>
      </w:r>
    </w:p>
    <w:p w:rsidR="00057D42" w:rsidRDefault="005F656B">
      <w:pPr>
        <w:pStyle w:val="ListParagraph"/>
        <w:numPr>
          <w:ilvl w:val="1"/>
          <w:numId w:val="18"/>
        </w:numPr>
        <w:tabs>
          <w:tab w:val="left" w:pos="1916"/>
          <w:tab w:val="left" w:pos="1917"/>
        </w:tabs>
        <w:spacing w:before="1"/>
        <w:ind w:left="1916" w:right="1269"/>
        <w:rPr>
          <w:sz w:val="20"/>
        </w:rPr>
      </w:pPr>
      <w:r>
        <w:rPr>
          <w:sz w:val="20"/>
        </w:rPr>
        <w:t>Created local Moms Do Care program; an integrated system of medical and behavioral health care including</w:t>
      </w:r>
      <w:r>
        <w:rPr>
          <w:spacing w:val="-3"/>
          <w:sz w:val="20"/>
        </w:rPr>
        <w:t xml:space="preserve"> </w:t>
      </w:r>
      <w:r>
        <w:rPr>
          <w:sz w:val="20"/>
        </w:rPr>
        <w:t>access</w:t>
      </w:r>
      <w:r>
        <w:rPr>
          <w:spacing w:val="-3"/>
          <w:sz w:val="20"/>
        </w:rPr>
        <w:t xml:space="preserve"> </w:t>
      </w:r>
      <w:r>
        <w:rPr>
          <w:sz w:val="20"/>
        </w:rPr>
        <w:t>to</w:t>
      </w:r>
      <w:r>
        <w:rPr>
          <w:spacing w:val="-3"/>
          <w:sz w:val="20"/>
        </w:rPr>
        <w:t xml:space="preserve"> </w:t>
      </w:r>
      <w:r>
        <w:rPr>
          <w:sz w:val="20"/>
        </w:rPr>
        <w:t>medication</w:t>
      </w:r>
      <w:r>
        <w:rPr>
          <w:spacing w:val="-3"/>
          <w:sz w:val="20"/>
        </w:rPr>
        <w:t xml:space="preserve"> </w:t>
      </w:r>
      <w:r>
        <w:rPr>
          <w:sz w:val="20"/>
        </w:rPr>
        <w:t>assisted</w:t>
      </w:r>
      <w:r>
        <w:rPr>
          <w:spacing w:val="-3"/>
          <w:sz w:val="20"/>
        </w:rPr>
        <w:t xml:space="preserve"> </w:t>
      </w:r>
      <w:r>
        <w:rPr>
          <w:sz w:val="20"/>
        </w:rPr>
        <w:t>treatment</w:t>
      </w:r>
      <w:r>
        <w:rPr>
          <w:spacing w:val="-3"/>
          <w:sz w:val="20"/>
        </w:rPr>
        <w:t xml:space="preserve"> </w:t>
      </w:r>
      <w:r>
        <w:rPr>
          <w:sz w:val="20"/>
        </w:rPr>
        <w:t>(MAT)</w:t>
      </w:r>
      <w:r>
        <w:rPr>
          <w:spacing w:val="-3"/>
          <w:sz w:val="20"/>
        </w:rPr>
        <w:t xml:space="preserve"> </w:t>
      </w:r>
      <w:r>
        <w:rPr>
          <w:sz w:val="20"/>
        </w:rPr>
        <w:t>and</w:t>
      </w:r>
      <w:r>
        <w:rPr>
          <w:spacing w:val="-3"/>
          <w:sz w:val="20"/>
        </w:rPr>
        <w:t xml:space="preserve"> </w:t>
      </w:r>
      <w:r>
        <w:rPr>
          <w:sz w:val="20"/>
        </w:rPr>
        <w:t>recovery</w:t>
      </w:r>
      <w:r>
        <w:rPr>
          <w:spacing w:val="-3"/>
          <w:sz w:val="20"/>
        </w:rPr>
        <w:t xml:space="preserve"> </w:t>
      </w:r>
      <w:r>
        <w:rPr>
          <w:sz w:val="20"/>
        </w:rPr>
        <w:t>support</w:t>
      </w:r>
      <w:r>
        <w:rPr>
          <w:spacing w:val="-3"/>
          <w:sz w:val="20"/>
        </w:rPr>
        <w:t xml:space="preserve"> </w:t>
      </w:r>
      <w:r>
        <w:rPr>
          <w:sz w:val="20"/>
        </w:rPr>
        <w:t>throughout</w:t>
      </w:r>
      <w:r>
        <w:rPr>
          <w:spacing w:val="-3"/>
          <w:sz w:val="20"/>
        </w:rPr>
        <w:t xml:space="preserve"> </w:t>
      </w:r>
      <w:r>
        <w:rPr>
          <w:sz w:val="20"/>
        </w:rPr>
        <w:t>the</w:t>
      </w:r>
      <w:r>
        <w:rPr>
          <w:spacing w:val="-4"/>
          <w:sz w:val="20"/>
        </w:rPr>
        <w:t xml:space="preserve"> </w:t>
      </w:r>
      <w:r>
        <w:rPr>
          <w:sz w:val="20"/>
        </w:rPr>
        <w:t>pregnancy and postpartum period through the use of peer recovery coaches</w:t>
      </w:r>
    </w:p>
    <w:p w:rsidR="00057D42" w:rsidRDefault="005F656B">
      <w:pPr>
        <w:pStyle w:val="BodyText"/>
        <w:spacing w:before="118" w:line="261" w:lineRule="auto"/>
        <w:ind w:left="1197" w:right="1223"/>
      </w:pPr>
      <w:r>
        <w:t>Examples</w:t>
      </w:r>
      <w:r>
        <w:rPr>
          <w:spacing w:val="-4"/>
        </w:rPr>
        <w:t xml:space="preserve"> </w:t>
      </w:r>
      <w:r>
        <w:t>of</w:t>
      </w:r>
      <w:r>
        <w:rPr>
          <w:spacing w:val="-4"/>
        </w:rPr>
        <w:t xml:space="preserve"> </w:t>
      </w:r>
      <w:r>
        <w:t>new</w:t>
      </w:r>
      <w:r>
        <w:rPr>
          <w:spacing w:val="-4"/>
        </w:rPr>
        <w:t xml:space="preserve"> </w:t>
      </w:r>
      <w:r>
        <w:t>and</w:t>
      </w:r>
      <w:r>
        <w:rPr>
          <w:spacing w:val="-4"/>
        </w:rPr>
        <w:t xml:space="preserve"> </w:t>
      </w:r>
      <w:r>
        <w:t>expanded</w:t>
      </w:r>
      <w:r>
        <w:rPr>
          <w:spacing w:val="-4"/>
        </w:rPr>
        <w:t xml:space="preserve"> </w:t>
      </w:r>
      <w:r>
        <w:t>community</w:t>
      </w:r>
      <w:r>
        <w:rPr>
          <w:spacing w:val="-4"/>
        </w:rPr>
        <w:t xml:space="preserve"> </w:t>
      </w:r>
      <w:r>
        <w:t>programs</w:t>
      </w:r>
      <w:r>
        <w:rPr>
          <w:spacing w:val="-4"/>
        </w:rPr>
        <w:t xml:space="preserve"> </w:t>
      </w:r>
      <w:r>
        <w:t>supported</w:t>
      </w:r>
      <w:r>
        <w:rPr>
          <w:spacing w:val="-4"/>
        </w:rPr>
        <w:t xml:space="preserve"> </w:t>
      </w:r>
      <w:r>
        <w:t>through</w:t>
      </w:r>
      <w:r>
        <w:rPr>
          <w:spacing w:val="-4"/>
        </w:rPr>
        <w:t xml:space="preserve"> </w:t>
      </w:r>
      <w:r>
        <w:t>CCHC</w:t>
      </w:r>
      <w:r>
        <w:rPr>
          <w:spacing w:val="-4"/>
        </w:rPr>
        <w:t xml:space="preserve"> </w:t>
      </w:r>
      <w:r>
        <w:t>community</w:t>
      </w:r>
      <w:r>
        <w:rPr>
          <w:spacing w:val="-3"/>
        </w:rPr>
        <w:t xml:space="preserve"> </w:t>
      </w:r>
      <w:r>
        <w:t>benefits grants included:</w:t>
      </w:r>
    </w:p>
    <w:p w:rsidR="00057D42" w:rsidRDefault="005F656B">
      <w:pPr>
        <w:pStyle w:val="ListParagraph"/>
        <w:numPr>
          <w:ilvl w:val="1"/>
          <w:numId w:val="18"/>
        </w:numPr>
        <w:tabs>
          <w:tab w:val="left" w:pos="1917"/>
          <w:tab w:val="left" w:pos="1918"/>
        </w:tabs>
        <w:spacing w:before="114" w:line="255" w:lineRule="exact"/>
        <w:ind w:hanging="361"/>
        <w:rPr>
          <w:sz w:val="20"/>
        </w:rPr>
      </w:pPr>
      <w:r>
        <w:rPr>
          <w:sz w:val="20"/>
        </w:rPr>
        <w:t>Expanded</w:t>
      </w:r>
      <w:r>
        <w:rPr>
          <w:spacing w:val="-9"/>
          <w:sz w:val="20"/>
        </w:rPr>
        <w:t xml:space="preserve"> </w:t>
      </w:r>
      <w:r>
        <w:rPr>
          <w:sz w:val="20"/>
        </w:rPr>
        <w:t>MAT</w:t>
      </w:r>
      <w:r>
        <w:rPr>
          <w:spacing w:val="-7"/>
          <w:sz w:val="20"/>
        </w:rPr>
        <w:t xml:space="preserve"> </w:t>
      </w:r>
      <w:r>
        <w:rPr>
          <w:sz w:val="20"/>
        </w:rPr>
        <w:t>and</w:t>
      </w:r>
      <w:r>
        <w:rPr>
          <w:spacing w:val="-7"/>
          <w:sz w:val="20"/>
        </w:rPr>
        <w:t xml:space="preserve"> </w:t>
      </w:r>
      <w:r>
        <w:rPr>
          <w:sz w:val="20"/>
        </w:rPr>
        <w:t>Office-Based</w:t>
      </w:r>
      <w:r>
        <w:rPr>
          <w:spacing w:val="-7"/>
          <w:sz w:val="20"/>
        </w:rPr>
        <w:t xml:space="preserve"> </w:t>
      </w:r>
      <w:r>
        <w:rPr>
          <w:sz w:val="20"/>
        </w:rPr>
        <w:t>Addiction</w:t>
      </w:r>
      <w:r>
        <w:rPr>
          <w:spacing w:val="-7"/>
          <w:sz w:val="20"/>
        </w:rPr>
        <w:t xml:space="preserve"> </w:t>
      </w:r>
      <w:r>
        <w:rPr>
          <w:sz w:val="20"/>
        </w:rPr>
        <w:t>Treatment</w:t>
      </w:r>
      <w:r>
        <w:rPr>
          <w:spacing w:val="-7"/>
          <w:sz w:val="20"/>
        </w:rPr>
        <w:t xml:space="preserve"> </w:t>
      </w:r>
      <w:r>
        <w:rPr>
          <w:sz w:val="20"/>
        </w:rPr>
        <w:t>(OBAT)</w:t>
      </w:r>
      <w:r>
        <w:rPr>
          <w:spacing w:val="-7"/>
          <w:sz w:val="20"/>
        </w:rPr>
        <w:t xml:space="preserve"> </w:t>
      </w:r>
      <w:r>
        <w:rPr>
          <w:sz w:val="20"/>
        </w:rPr>
        <w:t>programs</w:t>
      </w:r>
      <w:r>
        <w:rPr>
          <w:spacing w:val="-7"/>
          <w:sz w:val="20"/>
        </w:rPr>
        <w:t xml:space="preserve"> </w:t>
      </w:r>
      <w:r>
        <w:rPr>
          <w:sz w:val="20"/>
        </w:rPr>
        <w:t>at</w:t>
      </w:r>
      <w:r>
        <w:rPr>
          <w:spacing w:val="-7"/>
          <w:sz w:val="20"/>
        </w:rPr>
        <w:t xml:space="preserve"> </w:t>
      </w:r>
      <w:r>
        <w:rPr>
          <w:sz w:val="20"/>
        </w:rPr>
        <w:t>FQHCs</w:t>
      </w:r>
      <w:r>
        <w:rPr>
          <w:spacing w:val="-7"/>
          <w:sz w:val="20"/>
        </w:rPr>
        <w:t xml:space="preserve"> </w:t>
      </w:r>
      <w:r>
        <w:rPr>
          <w:sz w:val="20"/>
        </w:rPr>
        <w:t>across</w:t>
      </w:r>
      <w:r>
        <w:rPr>
          <w:spacing w:val="-7"/>
          <w:sz w:val="20"/>
        </w:rPr>
        <w:t xml:space="preserve"> </w:t>
      </w:r>
      <w:r>
        <w:rPr>
          <w:sz w:val="20"/>
        </w:rPr>
        <w:t>the</w:t>
      </w:r>
      <w:r>
        <w:rPr>
          <w:spacing w:val="-7"/>
          <w:sz w:val="20"/>
        </w:rPr>
        <w:t xml:space="preserve"> </w:t>
      </w:r>
      <w:r>
        <w:rPr>
          <w:spacing w:val="-2"/>
          <w:sz w:val="20"/>
        </w:rPr>
        <w:t>region</w:t>
      </w:r>
    </w:p>
    <w:p w:rsidR="00057D42" w:rsidRDefault="005F656B">
      <w:pPr>
        <w:pStyle w:val="ListParagraph"/>
        <w:numPr>
          <w:ilvl w:val="1"/>
          <w:numId w:val="18"/>
        </w:numPr>
        <w:tabs>
          <w:tab w:val="left" w:pos="1917"/>
          <w:tab w:val="left" w:pos="1918"/>
        </w:tabs>
        <w:ind w:right="1670"/>
        <w:rPr>
          <w:sz w:val="20"/>
        </w:rPr>
      </w:pPr>
      <w:r>
        <w:rPr>
          <w:sz w:val="20"/>
        </w:rPr>
        <w:t>Launched</w:t>
      </w:r>
      <w:r>
        <w:rPr>
          <w:spacing w:val="-3"/>
          <w:sz w:val="20"/>
        </w:rPr>
        <w:t xml:space="preserve"> </w:t>
      </w:r>
      <w:r>
        <w:rPr>
          <w:sz w:val="20"/>
        </w:rPr>
        <w:t>new</w:t>
      </w:r>
      <w:r>
        <w:rPr>
          <w:spacing w:val="-4"/>
          <w:sz w:val="20"/>
        </w:rPr>
        <w:t xml:space="preserve"> </w:t>
      </w:r>
      <w:r>
        <w:rPr>
          <w:sz w:val="20"/>
        </w:rPr>
        <w:t>education</w:t>
      </w:r>
      <w:r>
        <w:rPr>
          <w:spacing w:val="-3"/>
          <w:sz w:val="20"/>
        </w:rPr>
        <w:t xml:space="preserve"> </w:t>
      </w:r>
      <w:r>
        <w:rPr>
          <w:sz w:val="20"/>
        </w:rPr>
        <w:t>and</w:t>
      </w:r>
      <w:r>
        <w:rPr>
          <w:spacing w:val="-3"/>
          <w:sz w:val="20"/>
        </w:rPr>
        <w:t xml:space="preserve"> </w:t>
      </w:r>
      <w:r>
        <w:rPr>
          <w:sz w:val="20"/>
        </w:rPr>
        <w:t>awareness</w:t>
      </w:r>
      <w:r>
        <w:rPr>
          <w:spacing w:val="-3"/>
          <w:sz w:val="20"/>
        </w:rPr>
        <w:t xml:space="preserve"> </w:t>
      </w:r>
      <w:r>
        <w:rPr>
          <w:sz w:val="20"/>
        </w:rPr>
        <w:t>campaigns</w:t>
      </w:r>
      <w:r>
        <w:rPr>
          <w:spacing w:val="-3"/>
          <w:sz w:val="20"/>
        </w:rPr>
        <w:t xml:space="preserve"> </w:t>
      </w:r>
      <w:r>
        <w:rPr>
          <w:sz w:val="20"/>
        </w:rPr>
        <w:t>and</w:t>
      </w:r>
      <w:r>
        <w:rPr>
          <w:spacing w:val="-3"/>
          <w:sz w:val="20"/>
        </w:rPr>
        <w:t xml:space="preserve"> </w:t>
      </w:r>
      <w:r>
        <w:rPr>
          <w:sz w:val="20"/>
        </w:rPr>
        <w:t>programs</w:t>
      </w:r>
      <w:r>
        <w:rPr>
          <w:spacing w:val="-3"/>
          <w:sz w:val="20"/>
        </w:rPr>
        <w:t xml:space="preserve"> </w:t>
      </w:r>
      <w:r>
        <w:rPr>
          <w:sz w:val="20"/>
        </w:rPr>
        <w:t>to</w:t>
      </w:r>
      <w:r>
        <w:rPr>
          <w:spacing w:val="-3"/>
          <w:sz w:val="20"/>
        </w:rPr>
        <w:t xml:space="preserve"> </w:t>
      </w:r>
      <w:r>
        <w:rPr>
          <w:sz w:val="20"/>
        </w:rPr>
        <w:t>address</w:t>
      </w:r>
      <w:r>
        <w:rPr>
          <w:spacing w:val="-3"/>
          <w:sz w:val="20"/>
        </w:rPr>
        <w:t xml:space="preserve"> </w:t>
      </w:r>
      <w:r>
        <w:rPr>
          <w:sz w:val="20"/>
        </w:rPr>
        <w:t>tick</w:t>
      </w:r>
      <w:r>
        <w:rPr>
          <w:spacing w:val="-3"/>
          <w:sz w:val="20"/>
        </w:rPr>
        <w:t xml:space="preserve"> </w:t>
      </w:r>
      <w:r>
        <w:rPr>
          <w:sz w:val="20"/>
        </w:rPr>
        <w:t>borne</w:t>
      </w:r>
      <w:r>
        <w:rPr>
          <w:spacing w:val="-3"/>
          <w:sz w:val="20"/>
        </w:rPr>
        <w:t xml:space="preserve"> </w:t>
      </w:r>
      <w:r>
        <w:rPr>
          <w:sz w:val="20"/>
        </w:rPr>
        <w:t>illness,</w:t>
      </w:r>
      <w:r>
        <w:rPr>
          <w:spacing w:val="-3"/>
          <w:sz w:val="20"/>
        </w:rPr>
        <w:t xml:space="preserve"> </w:t>
      </w:r>
      <w:r>
        <w:rPr>
          <w:sz w:val="20"/>
        </w:rPr>
        <w:t>HPV, Hepatitis C, and suicide</w:t>
      </w:r>
    </w:p>
    <w:p w:rsidR="00057D42" w:rsidRDefault="005F656B">
      <w:pPr>
        <w:pStyle w:val="ListParagraph"/>
        <w:numPr>
          <w:ilvl w:val="1"/>
          <w:numId w:val="18"/>
        </w:numPr>
        <w:tabs>
          <w:tab w:val="left" w:pos="1917"/>
          <w:tab w:val="left" w:pos="1918"/>
        </w:tabs>
        <w:ind w:right="1688" w:hanging="361"/>
        <w:rPr>
          <w:sz w:val="20"/>
        </w:rPr>
      </w:pPr>
      <w:r>
        <w:rPr>
          <w:sz w:val="20"/>
        </w:rPr>
        <w:t>Developed</w:t>
      </w:r>
      <w:r>
        <w:rPr>
          <w:spacing w:val="-3"/>
          <w:sz w:val="20"/>
        </w:rPr>
        <w:t xml:space="preserve"> </w:t>
      </w:r>
      <w:r>
        <w:rPr>
          <w:sz w:val="20"/>
        </w:rPr>
        <w:t>new</w:t>
      </w:r>
      <w:r>
        <w:rPr>
          <w:spacing w:val="-4"/>
          <w:sz w:val="20"/>
        </w:rPr>
        <w:t xml:space="preserve"> </w:t>
      </w:r>
      <w:r>
        <w:rPr>
          <w:sz w:val="20"/>
        </w:rPr>
        <w:t>models</w:t>
      </w:r>
      <w:r>
        <w:rPr>
          <w:spacing w:val="-3"/>
          <w:sz w:val="20"/>
        </w:rPr>
        <w:t xml:space="preserve"> </w:t>
      </w:r>
      <w:r>
        <w:rPr>
          <w:sz w:val="20"/>
        </w:rPr>
        <w:t>expanding</w:t>
      </w:r>
      <w:r>
        <w:rPr>
          <w:spacing w:val="-3"/>
          <w:sz w:val="20"/>
        </w:rPr>
        <w:t xml:space="preserve"> </w:t>
      </w:r>
      <w:r>
        <w:rPr>
          <w:sz w:val="20"/>
        </w:rPr>
        <w:t>access</w:t>
      </w:r>
      <w:r>
        <w:rPr>
          <w:spacing w:val="-3"/>
          <w:sz w:val="20"/>
        </w:rPr>
        <w:t xml:space="preserve"> </w:t>
      </w:r>
      <w:r>
        <w:rPr>
          <w:sz w:val="20"/>
        </w:rPr>
        <w:t>to</w:t>
      </w:r>
      <w:r>
        <w:rPr>
          <w:spacing w:val="-3"/>
          <w:sz w:val="20"/>
        </w:rPr>
        <w:t xml:space="preserve"> </w:t>
      </w:r>
      <w:r>
        <w:rPr>
          <w:sz w:val="20"/>
        </w:rPr>
        <w:t>healthy</w:t>
      </w:r>
      <w:r>
        <w:rPr>
          <w:spacing w:val="-3"/>
          <w:sz w:val="20"/>
        </w:rPr>
        <w:t xml:space="preserve"> </w:t>
      </w:r>
      <w:r>
        <w:rPr>
          <w:sz w:val="20"/>
        </w:rPr>
        <w:t>and</w:t>
      </w:r>
      <w:r>
        <w:rPr>
          <w:spacing w:val="-3"/>
          <w:sz w:val="20"/>
        </w:rPr>
        <w:t xml:space="preserve"> </w:t>
      </w:r>
      <w:r>
        <w:rPr>
          <w:sz w:val="20"/>
        </w:rPr>
        <w:t>locally</w:t>
      </w:r>
      <w:r>
        <w:rPr>
          <w:spacing w:val="-3"/>
          <w:sz w:val="20"/>
        </w:rPr>
        <w:t xml:space="preserve"> </w:t>
      </w:r>
      <w:r>
        <w:rPr>
          <w:sz w:val="20"/>
        </w:rPr>
        <w:t>sourced</w:t>
      </w:r>
      <w:r>
        <w:rPr>
          <w:spacing w:val="-3"/>
          <w:sz w:val="20"/>
        </w:rPr>
        <w:t xml:space="preserve"> </w:t>
      </w:r>
      <w:r>
        <w:rPr>
          <w:sz w:val="20"/>
        </w:rPr>
        <w:t>food</w:t>
      </w:r>
      <w:r>
        <w:rPr>
          <w:spacing w:val="-3"/>
          <w:sz w:val="20"/>
        </w:rPr>
        <w:t xml:space="preserve"> </w:t>
      </w:r>
      <w:r>
        <w:rPr>
          <w:sz w:val="20"/>
        </w:rPr>
        <w:t>to</w:t>
      </w:r>
      <w:r>
        <w:rPr>
          <w:spacing w:val="-3"/>
          <w:sz w:val="20"/>
        </w:rPr>
        <w:t xml:space="preserve"> </w:t>
      </w:r>
      <w:r>
        <w:rPr>
          <w:sz w:val="20"/>
        </w:rPr>
        <w:t>low-income</w:t>
      </w:r>
      <w:r>
        <w:rPr>
          <w:spacing w:val="-3"/>
          <w:sz w:val="20"/>
        </w:rPr>
        <w:t xml:space="preserve"> </w:t>
      </w:r>
      <w:r>
        <w:rPr>
          <w:sz w:val="20"/>
        </w:rPr>
        <w:t>seniors, families, and individuals</w:t>
      </w:r>
    </w:p>
    <w:p w:rsidR="00057D42" w:rsidRDefault="005F656B">
      <w:pPr>
        <w:pStyle w:val="ListParagraph"/>
        <w:numPr>
          <w:ilvl w:val="1"/>
          <w:numId w:val="18"/>
        </w:numPr>
        <w:tabs>
          <w:tab w:val="left" w:pos="1917"/>
          <w:tab w:val="left" w:pos="1918"/>
        </w:tabs>
        <w:ind w:right="1331"/>
        <w:rPr>
          <w:sz w:val="20"/>
        </w:rPr>
      </w:pPr>
      <w:r>
        <w:rPr>
          <w:sz w:val="20"/>
        </w:rPr>
        <w:t>Increased</w:t>
      </w:r>
      <w:r>
        <w:rPr>
          <w:spacing w:val="-3"/>
          <w:sz w:val="20"/>
        </w:rPr>
        <w:t xml:space="preserve"> </w:t>
      </w:r>
      <w:r>
        <w:rPr>
          <w:sz w:val="20"/>
        </w:rPr>
        <w:t>support</w:t>
      </w:r>
      <w:r>
        <w:rPr>
          <w:spacing w:val="-3"/>
          <w:sz w:val="20"/>
        </w:rPr>
        <w:t xml:space="preserve"> </w:t>
      </w:r>
      <w:r>
        <w:rPr>
          <w:sz w:val="20"/>
        </w:rPr>
        <w:t>and</w:t>
      </w:r>
      <w:r>
        <w:rPr>
          <w:spacing w:val="-3"/>
          <w:sz w:val="20"/>
        </w:rPr>
        <w:t xml:space="preserve"> </w:t>
      </w:r>
      <w:r>
        <w:rPr>
          <w:sz w:val="20"/>
        </w:rPr>
        <w:t>counseling</w:t>
      </w:r>
      <w:r>
        <w:rPr>
          <w:spacing w:val="-3"/>
          <w:sz w:val="20"/>
        </w:rPr>
        <w:t xml:space="preserve"> </w:t>
      </w:r>
      <w:r>
        <w:rPr>
          <w:sz w:val="20"/>
        </w:rPr>
        <w:t>services</w:t>
      </w:r>
      <w:r>
        <w:rPr>
          <w:spacing w:val="-3"/>
          <w:sz w:val="20"/>
        </w:rPr>
        <w:t xml:space="preserve"> </w:t>
      </w:r>
      <w:r>
        <w:rPr>
          <w:sz w:val="20"/>
        </w:rPr>
        <w:t>for</w:t>
      </w:r>
      <w:r>
        <w:rPr>
          <w:spacing w:val="-3"/>
          <w:sz w:val="20"/>
        </w:rPr>
        <w:t xml:space="preserve"> </w:t>
      </w:r>
      <w:r>
        <w:rPr>
          <w:sz w:val="20"/>
        </w:rPr>
        <w:t>caregivers</w:t>
      </w:r>
      <w:r>
        <w:rPr>
          <w:spacing w:val="-3"/>
          <w:sz w:val="20"/>
        </w:rPr>
        <w:t xml:space="preserve"> </w:t>
      </w:r>
      <w:r>
        <w:rPr>
          <w:sz w:val="20"/>
        </w:rPr>
        <w:t>of</w:t>
      </w:r>
      <w:r>
        <w:rPr>
          <w:spacing w:val="-3"/>
          <w:sz w:val="20"/>
        </w:rPr>
        <w:t xml:space="preserve"> </w:t>
      </w:r>
      <w:r>
        <w:rPr>
          <w:sz w:val="20"/>
        </w:rPr>
        <w:t>individuals</w:t>
      </w:r>
      <w:r>
        <w:rPr>
          <w:spacing w:val="-3"/>
          <w:sz w:val="20"/>
        </w:rPr>
        <w:t xml:space="preserve"> </w:t>
      </w:r>
      <w:r>
        <w:rPr>
          <w:sz w:val="20"/>
        </w:rPr>
        <w:t>with</w:t>
      </w:r>
      <w:r>
        <w:rPr>
          <w:spacing w:val="-3"/>
          <w:sz w:val="20"/>
        </w:rPr>
        <w:t xml:space="preserve"> </w:t>
      </w:r>
      <w:r>
        <w:rPr>
          <w:sz w:val="20"/>
        </w:rPr>
        <w:t>Alzheimer’s</w:t>
      </w:r>
      <w:r>
        <w:rPr>
          <w:spacing w:val="-3"/>
          <w:sz w:val="20"/>
        </w:rPr>
        <w:t xml:space="preserve"> </w:t>
      </w:r>
      <w:r>
        <w:rPr>
          <w:sz w:val="20"/>
        </w:rPr>
        <w:t>disease</w:t>
      </w:r>
      <w:r>
        <w:rPr>
          <w:spacing w:val="-3"/>
          <w:sz w:val="20"/>
        </w:rPr>
        <w:t xml:space="preserve"> </w:t>
      </w:r>
      <w:r>
        <w:rPr>
          <w:sz w:val="20"/>
        </w:rPr>
        <w:t>and</w:t>
      </w:r>
      <w:r>
        <w:rPr>
          <w:spacing w:val="-3"/>
          <w:sz w:val="20"/>
        </w:rPr>
        <w:t xml:space="preserve"> </w:t>
      </w:r>
      <w:r>
        <w:rPr>
          <w:sz w:val="20"/>
        </w:rPr>
        <w:t>with mental health and substance use disorders</w:t>
      </w:r>
    </w:p>
    <w:p w:rsidR="00057D42" w:rsidRDefault="005F656B">
      <w:pPr>
        <w:pStyle w:val="BodyText"/>
        <w:spacing w:before="122" w:line="261" w:lineRule="auto"/>
        <w:ind w:left="1197" w:right="1223"/>
      </w:pPr>
      <w:r>
        <w:t>Although</w:t>
      </w:r>
      <w:r>
        <w:rPr>
          <w:spacing w:val="-3"/>
        </w:rPr>
        <w:t xml:space="preserve"> </w:t>
      </w:r>
      <w:r>
        <w:t>progress</w:t>
      </w:r>
      <w:r>
        <w:rPr>
          <w:spacing w:val="-3"/>
        </w:rPr>
        <w:t xml:space="preserve"> </w:t>
      </w:r>
      <w:r>
        <w:t>has</w:t>
      </w:r>
      <w:r>
        <w:rPr>
          <w:spacing w:val="-3"/>
        </w:rPr>
        <w:t xml:space="preserve"> </w:t>
      </w:r>
      <w:r>
        <w:t>been</w:t>
      </w:r>
      <w:r>
        <w:rPr>
          <w:spacing w:val="-3"/>
        </w:rPr>
        <w:t xml:space="preserve"> </w:t>
      </w:r>
      <w:r>
        <w:t>made</w:t>
      </w:r>
      <w:r>
        <w:rPr>
          <w:spacing w:val="-3"/>
        </w:rPr>
        <w:t xml:space="preserve"> </w:t>
      </w:r>
      <w:r>
        <w:t>in</w:t>
      </w:r>
      <w:r>
        <w:rPr>
          <w:spacing w:val="-3"/>
        </w:rPr>
        <w:t xml:space="preserve"> </w:t>
      </w:r>
      <w:r>
        <w:t>each</w:t>
      </w:r>
      <w:r>
        <w:rPr>
          <w:spacing w:val="-3"/>
        </w:rPr>
        <w:t xml:space="preserve"> </w:t>
      </w:r>
      <w:r>
        <w:t>health</w:t>
      </w:r>
      <w:r>
        <w:rPr>
          <w:spacing w:val="-3"/>
        </w:rPr>
        <w:t xml:space="preserve"> </w:t>
      </w:r>
      <w:r>
        <w:t>priority</w:t>
      </w:r>
      <w:r>
        <w:rPr>
          <w:spacing w:val="-3"/>
        </w:rPr>
        <w:t xml:space="preserve"> </w:t>
      </w:r>
      <w:r>
        <w:t>area,</w:t>
      </w:r>
      <w:r>
        <w:rPr>
          <w:spacing w:val="-3"/>
        </w:rPr>
        <w:t xml:space="preserve"> </w:t>
      </w:r>
      <w:r>
        <w:t>challenges</w:t>
      </w:r>
      <w:r>
        <w:rPr>
          <w:spacing w:val="-3"/>
        </w:rPr>
        <w:t xml:space="preserve"> </w:t>
      </w:r>
      <w:r>
        <w:t>exist</w:t>
      </w:r>
      <w:r>
        <w:rPr>
          <w:spacing w:val="-3"/>
        </w:rPr>
        <w:t xml:space="preserve"> </w:t>
      </w:r>
      <w:r>
        <w:t>to</w:t>
      </w:r>
      <w:r>
        <w:rPr>
          <w:spacing w:val="-3"/>
        </w:rPr>
        <w:t xml:space="preserve"> </w:t>
      </w:r>
      <w:r>
        <w:t>fully</w:t>
      </w:r>
      <w:r>
        <w:rPr>
          <w:spacing w:val="-3"/>
        </w:rPr>
        <w:t xml:space="preserve"> </w:t>
      </w:r>
      <w:r>
        <w:t>address</w:t>
      </w:r>
      <w:r>
        <w:rPr>
          <w:spacing w:val="-3"/>
        </w:rPr>
        <w:t xml:space="preserve"> </w:t>
      </w:r>
      <w:r>
        <w:t>some issues or achieve anticipated outcomes. Areas in need of continued focus include:</w:t>
      </w:r>
    </w:p>
    <w:p w:rsidR="00057D42" w:rsidRDefault="005F656B">
      <w:pPr>
        <w:pStyle w:val="ListParagraph"/>
        <w:numPr>
          <w:ilvl w:val="1"/>
          <w:numId w:val="18"/>
        </w:numPr>
        <w:tabs>
          <w:tab w:val="left" w:pos="1917"/>
          <w:tab w:val="left" w:pos="1918"/>
        </w:tabs>
        <w:spacing w:before="114" w:line="255" w:lineRule="exact"/>
        <w:ind w:hanging="361"/>
        <w:rPr>
          <w:sz w:val="20"/>
        </w:rPr>
      </w:pPr>
      <w:r>
        <w:rPr>
          <w:sz w:val="20"/>
        </w:rPr>
        <w:t>Recruitment</w:t>
      </w:r>
      <w:r>
        <w:rPr>
          <w:spacing w:val="-8"/>
          <w:sz w:val="20"/>
        </w:rPr>
        <w:t xml:space="preserve"> </w:t>
      </w:r>
      <w:r>
        <w:rPr>
          <w:sz w:val="20"/>
        </w:rPr>
        <w:t>of</w:t>
      </w:r>
      <w:r>
        <w:rPr>
          <w:spacing w:val="-5"/>
          <w:sz w:val="20"/>
        </w:rPr>
        <w:t xml:space="preserve"> </w:t>
      </w:r>
      <w:r>
        <w:rPr>
          <w:sz w:val="20"/>
        </w:rPr>
        <w:t>health</w:t>
      </w:r>
      <w:r>
        <w:rPr>
          <w:spacing w:val="-6"/>
          <w:sz w:val="20"/>
        </w:rPr>
        <w:t xml:space="preserve"> </w:t>
      </w:r>
      <w:r>
        <w:rPr>
          <w:sz w:val="20"/>
        </w:rPr>
        <w:t>care</w:t>
      </w:r>
      <w:r>
        <w:rPr>
          <w:spacing w:val="-5"/>
          <w:sz w:val="20"/>
        </w:rPr>
        <w:t xml:space="preserve"> </w:t>
      </w:r>
      <w:r>
        <w:rPr>
          <w:sz w:val="20"/>
        </w:rPr>
        <w:t>providers</w:t>
      </w:r>
      <w:r>
        <w:rPr>
          <w:spacing w:val="-6"/>
          <w:sz w:val="20"/>
        </w:rPr>
        <w:t xml:space="preserve"> </w:t>
      </w:r>
      <w:r>
        <w:rPr>
          <w:sz w:val="20"/>
        </w:rPr>
        <w:t>to</w:t>
      </w:r>
      <w:r>
        <w:rPr>
          <w:spacing w:val="-5"/>
          <w:sz w:val="20"/>
        </w:rPr>
        <w:t xml:space="preserve"> </w:t>
      </w:r>
      <w:r>
        <w:rPr>
          <w:sz w:val="20"/>
        </w:rPr>
        <w:t>the</w:t>
      </w:r>
      <w:r>
        <w:rPr>
          <w:spacing w:val="-5"/>
          <w:sz w:val="20"/>
        </w:rPr>
        <w:t xml:space="preserve"> </w:t>
      </w:r>
      <w:r>
        <w:rPr>
          <w:spacing w:val="-2"/>
          <w:sz w:val="20"/>
        </w:rPr>
        <w:t>region</w:t>
      </w:r>
    </w:p>
    <w:p w:rsidR="00057D42" w:rsidRDefault="005F656B">
      <w:pPr>
        <w:pStyle w:val="ListParagraph"/>
        <w:numPr>
          <w:ilvl w:val="1"/>
          <w:numId w:val="18"/>
        </w:numPr>
        <w:tabs>
          <w:tab w:val="left" w:pos="1917"/>
          <w:tab w:val="left" w:pos="1918"/>
        </w:tabs>
        <w:ind w:right="1316"/>
        <w:rPr>
          <w:sz w:val="20"/>
        </w:rPr>
      </w:pPr>
      <w:r>
        <w:rPr>
          <w:sz w:val="20"/>
        </w:rPr>
        <w:t>Development of information systems for direct electronic referrals between health care providers and community-based</w:t>
      </w:r>
      <w:r>
        <w:rPr>
          <w:spacing w:val="-4"/>
          <w:sz w:val="20"/>
        </w:rPr>
        <w:t xml:space="preserve"> </w:t>
      </w:r>
      <w:r>
        <w:rPr>
          <w:sz w:val="20"/>
        </w:rPr>
        <w:t>programs</w:t>
      </w:r>
      <w:r>
        <w:rPr>
          <w:spacing w:val="-4"/>
          <w:sz w:val="20"/>
        </w:rPr>
        <w:t xml:space="preserve"> </w:t>
      </w:r>
      <w:r>
        <w:rPr>
          <w:sz w:val="20"/>
        </w:rPr>
        <w:t>that</w:t>
      </w:r>
      <w:r>
        <w:rPr>
          <w:spacing w:val="-4"/>
          <w:sz w:val="20"/>
        </w:rPr>
        <w:t xml:space="preserve"> </w:t>
      </w:r>
      <w:r>
        <w:rPr>
          <w:sz w:val="20"/>
        </w:rPr>
        <w:t>support</w:t>
      </w:r>
      <w:r>
        <w:rPr>
          <w:spacing w:val="-4"/>
          <w:sz w:val="20"/>
        </w:rPr>
        <w:t xml:space="preserve"> </w:t>
      </w:r>
      <w:r>
        <w:rPr>
          <w:sz w:val="20"/>
        </w:rPr>
        <w:t>health</w:t>
      </w:r>
      <w:r>
        <w:rPr>
          <w:spacing w:val="-3"/>
          <w:sz w:val="20"/>
        </w:rPr>
        <w:t xml:space="preserve"> </w:t>
      </w:r>
      <w:r>
        <w:rPr>
          <w:sz w:val="20"/>
        </w:rPr>
        <w:t>(e.g.,</w:t>
      </w:r>
      <w:r>
        <w:rPr>
          <w:spacing w:val="-4"/>
          <w:sz w:val="20"/>
        </w:rPr>
        <w:t xml:space="preserve"> </w:t>
      </w:r>
      <w:r>
        <w:rPr>
          <w:sz w:val="20"/>
        </w:rPr>
        <w:t>CCH,</w:t>
      </w:r>
      <w:r>
        <w:rPr>
          <w:spacing w:val="-4"/>
          <w:sz w:val="20"/>
        </w:rPr>
        <w:t xml:space="preserve"> </w:t>
      </w:r>
      <w:r>
        <w:rPr>
          <w:sz w:val="20"/>
        </w:rPr>
        <w:t>FH,</w:t>
      </w:r>
      <w:r>
        <w:rPr>
          <w:spacing w:val="-4"/>
          <w:sz w:val="20"/>
        </w:rPr>
        <w:t xml:space="preserve"> </w:t>
      </w:r>
      <w:r>
        <w:rPr>
          <w:sz w:val="20"/>
        </w:rPr>
        <w:t>and</w:t>
      </w:r>
      <w:r>
        <w:rPr>
          <w:spacing w:val="-4"/>
          <w:sz w:val="20"/>
        </w:rPr>
        <w:t xml:space="preserve"> </w:t>
      </w:r>
      <w:r>
        <w:rPr>
          <w:sz w:val="20"/>
        </w:rPr>
        <w:t>Physician</w:t>
      </w:r>
      <w:r>
        <w:rPr>
          <w:spacing w:val="-4"/>
          <w:sz w:val="20"/>
        </w:rPr>
        <w:t xml:space="preserve"> </w:t>
      </w:r>
      <w:r>
        <w:rPr>
          <w:sz w:val="20"/>
        </w:rPr>
        <w:t>Practices</w:t>
      </w:r>
      <w:r>
        <w:rPr>
          <w:spacing w:val="-4"/>
          <w:sz w:val="20"/>
        </w:rPr>
        <w:t xml:space="preserve"> </w:t>
      </w:r>
      <w:r>
        <w:rPr>
          <w:sz w:val="20"/>
        </w:rPr>
        <w:t>are</w:t>
      </w:r>
      <w:r>
        <w:rPr>
          <w:spacing w:val="-4"/>
          <w:sz w:val="20"/>
        </w:rPr>
        <w:t xml:space="preserve"> </w:t>
      </w:r>
      <w:r>
        <w:rPr>
          <w:sz w:val="20"/>
        </w:rPr>
        <w:t>implementing Epic in 2020)</w:t>
      </w:r>
    </w:p>
    <w:p w:rsidR="00057D42" w:rsidRDefault="005F656B">
      <w:pPr>
        <w:pStyle w:val="ListParagraph"/>
        <w:numPr>
          <w:ilvl w:val="1"/>
          <w:numId w:val="18"/>
        </w:numPr>
        <w:tabs>
          <w:tab w:val="left" w:pos="1917"/>
          <w:tab w:val="left" w:pos="1918"/>
        </w:tabs>
        <w:spacing w:before="1"/>
        <w:ind w:right="1477"/>
        <w:rPr>
          <w:sz w:val="20"/>
        </w:rPr>
      </w:pPr>
      <w:r>
        <w:rPr>
          <w:sz w:val="20"/>
        </w:rPr>
        <w:t>Created</w:t>
      </w:r>
      <w:r>
        <w:rPr>
          <w:spacing w:val="40"/>
          <w:sz w:val="20"/>
        </w:rPr>
        <w:t xml:space="preserve"> </w:t>
      </w:r>
      <w:r>
        <w:rPr>
          <w:sz w:val="20"/>
        </w:rPr>
        <w:t>local</w:t>
      </w:r>
      <w:r>
        <w:rPr>
          <w:spacing w:val="-3"/>
          <w:sz w:val="20"/>
        </w:rPr>
        <w:t xml:space="preserve"> </w:t>
      </w:r>
      <w:r>
        <w:rPr>
          <w:sz w:val="20"/>
        </w:rPr>
        <w:t>Moms</w:t>
      </w:r>
      <w:r>
        <w:rPr>
          <w:spacing w:val="-3"/>
          <w:sz w:val="20"/>
        </w:rPr>
        <w:t xml:space="preserve"> </w:t>
      </w:r>
      <w:r>
        <w:rPr>
          <w:sz w:val="20"/>
        </w:rPr>
        <w:t>Do</w:t>
      </w:r>
      <w:r>
        <w:rPr>
          <w:spacing w:val="-3"/>
          <w:sz w:val="20"/>
        </w:rPr>
        <w:t xml:space="preserve"> </w:t>
      </w:r>
      <w:r>
        <w:rPr>
          <w:sz w:val="20"/>
        </w:rPr>
        <w:t>Care</w:t>
      </w:r>
      <w:r>
        <w:rPr>
          <w:spacing w:val="-3"/>
          <w:sz w:val="20"/>
        </w:rPr>
        <w:t xml:space="preserve"> </w:t>
      </w:r>
      <w:r>
        <w:rPr>
          <w:sz w:val="20"/>
        </w:rPr>
        <w:t>program</w:t>
      </w:r>
      <w:r>
        <w:rPr>
          <w:spacing w:val="-4"/>
          <w:sz w:val="20"/>
        </w:rPr>
        <w:t xml:space="preserve"> </w:t>
      </w:r>
      <w:r>
        <w:rPr>
          <w:sz w:val="20"/>
        </w:rPr>
        <w:t>that</w:t>
      </w:r>
      <w:r>
        <w:rPr>
          <w:spacing w:val="-3"/>
          <w:sz w:val="20"/>
        </w:rPr>
        <w:t xml:space="preserve"> </w:t>
      </w:r>
      <w:r>
        <w:rPr>
          <w:sz w:val="20"/>
        </w:rPr>
        <w:t>uses</w:t>
      </w:r>
      <w:r>
        <w:rPr>
          <w:spacing w:val="-3"/>
          <w:sz w:val="20"/>
        </w:rPr>
        <w:t xml:space="preserve"> </w:t>
      </w:r>
      <w:r>
        <w:rPr>
          <w:sz w:val="20"/>
        </w:rPr>
        <w:t>an</w:t>
      </w:r>
      <w:r>
        <w:rPr>
          <w:spacing w:val="-3"/>
          <w:sz w:val="20"/>
        </w:rPr>
        <w:t xml:space="preserve"> </w:t>
      </w:r>
      <w:r>
        <w:rPr>
          <w:sz w:val="20"/>
        </w:rPr>
        <w:t>integrated</w:t>
      </w:r>
      <w:r>
        <w:rPr>
          <w:spacing w:val="-2"/>
          <w:sz w:val="20"/>
        </w:rPr>
        <w:t xml:space="preserve"> </w:t>
      </w:r>
      <w:r>
        <w:rPr>
          <w:sz w:val="20"/>
        </w:rPr>
        <w:t>system</w:t>
      </w:r>
      <w:r>
        <w:rPr>
          <w:spacing w:val="-4"/>
          <w:sz w:val="20"/>
        </w:rPr>
        <w:t xml:space="preserve"> </w:t>
      </w:r>
      <w:r>
        <w:rPr>
          <w:sz w:val="20"/>
        </w:rPr>
        <w:t>of</w:t>
      </w:r>
      <w:r>
        <w:rPr>
          <w:spacing w:val="-3"/>
          <w:sz w:val="20"/>
        </w:rPr>
        <w:t xml:space="preserve"> </w:t>
      </w:r>
      <w:r>
        <w:rPr>
          <w:sz w:val="20"/>
        </w:rPr>
        <w:t>medical</w:t>
      </w:r>
      <w:r>
        <w:rPr>
          <w:spacing w:val="-3"/>
          <w:sz w:val="20"/>
        </w:rPr>
        <w:t xml:space="preserve"> </w:t>
      </w:r>
      <w:r>
        <w:rPr>
          <w:sz w:val="20"/>
        </w:rPr>
        <w:t>and</w:t>
      </w:r>
      <w:r>
        <w:rPr>
          <w:spacing w:val="-3"/>
          <w:sz w:val="20"/>
        </w:rPr>
        <w:t xml:space="preserve"> </w:t>
      </w:r>
      <w:r>
        <w:rPr>
          <w:sz w:val="20"/>
        </w:rPr>
        <w:t>behavioral</w:t>
      </w:r>
      <w:r>
        <w:rPr>
          <w:spacing w:val="-3"/>
          <w:sz w:val="20"/>
        </w:rPr>
        <w:t xml:space="preserve"> </w:t>
      </w:r>
      <w:r>
        <w:rPr>
          <w:sz w:val="20"/>
        </w:rPr>
        <w:t>health care including access to medication assisted treatment (MAT) and recovery support throughout the pregnancy and postpartum period through the use of peer recovery coaches</w:t>
      </w:r>
    </w:p>
    <w:p w:rsidR="00057D42" w:rsidRDefault="005F656B">
      <w:pPr>
        <w:pStyle w:val="ListParagraph"/>
        <w:numPr>
          <w:ilvl w:val="1"/>
          <w:numId w:val="18"/>
        </w:numPr>
        <w:tabs>
          <w:tab w:val="left" w:pos="1916"/>
          <w:tab w:val="left" w:pos="1918"/>
        </w:tabs>
        <w:spacing w:line="255" w:lineRule="exact"/>
        <w:ind w:hanging="361"/>
        <w:rPr>
          <w:sz w:val="20"/>
        </w:rPr>
      </w:pPr>
      <w:r>
        <w:rPr>
          <w:sz w:val="20"/>
        </w:rPr>
        <w:t>Surveillance</w:t>
      </w:r>
      <w:r>
        <w:rPr>
          <w:spacing w:val="-9"/>
          <w:sz w:val="20"/>
        </w:rPr>
        <w:t xml:space="preserve"> </w:t>
      </w:r>
      <w:r>
        <w:rPr>
          <w:sz w:val="20"/>
        </w:rPr>
        <w:t>and</w:t>
      </w:r>
      <w:r>
        <w:rPr>
          <w:spacing w:val="-7"/>
          <w:sz w:val="20"/>
        </w:rPr>
        <w:t xml:space="preserve"> </w:t>
      </w:r>
      <w:r>
        <w:rPr>
          <w:sz w:val="20"/>
        </w:rPr>
        <w:t>reporting</w:t>
      </w:r>
      <w:r>
        <w:rPr>
          <w:spacing w:val="-7"/>
          <w:sz w:val="20"/>
        </w:rPr>
        <w:t xml:space="preserve"> </w:t>
      </w:r>
      <w:r>
        <w:rPr>
          <w:sz w:val="20"/>
        </w:rPr>
        <w:t>of</w:t>
      </w:r>
      <w:r>
        <w:rPr>
          <w:spacing w:val="-7"/>
          <w:sz w:val="20"/>
        </w:rPr>
        <w:t xml:space="preserve"> </w:t>
      </w:r>
      <w:r>
        <w:rPr>
          <w:sz w:val="20"/>
        </w:rPr>
        <w:t>regional</w:t>
      </w:r>
      <w:r>
        <w:rPr>
          <w:spacing w:val="-7"/>
          <w:sz w:val="20"/>
        </w:rPr>
        <w:t xml:space="preserve"> </w:t>
      </w:r>
      <w:r>
        <w:rPr>
          <w:sz w:val="20"/>
        </w:rPr>
        <w:t>disease</w:t>
      </w:r>
      <w:r>
        <w:rPr>
          <w:spacing w:val="-6"/>
          <w:sz w:val="20"/>
        </w:rPr>
        <w:t xml:space="preserve"> </w:t>
      </w:r>
      <w:r>
        <w:rPr>
          <w:spacing w:val="-2"/>
          <w:sz w:val="20"/>
        </w:rPr>
        <w:t>information</w:t>
      </w:r>
    </w:p>
    <w:p w:rsidR="00057D42" w:rsidRDefault="005F656B">
      <w:pPr>
        <w:pStyle w:val="ListParagraph"/>
        <w:numPr>
          <w:ilvl w:val="1"/>
          <w:numId w:val="18"/>
        </w:numPr>
        <w:tabs>
          <w:tab w:val="left" w:pos="1916"/>
          <w:tab w:val="left" w:pos="1917"/>
        </w:tabs>
        <w:spacing w:line="254" w:lineRule="exact"/>
        <w:ind w:left="1916" w:hanging="361"/>
        <w:rPr>
          <w:sz w:val="20"/>
        </w:rPr>
      </w:pPr>
      <w:r>
        <w:rPr>
          <w:sz w:val="20"/>
        </w:rPr>
        <w:t>Implementation</w:t>
      </w:r>
      <w:r>
        <w:rPr>
          <w:spacing w:val="-10"/>
          <w:sz w:val="20"/>
        </w:rPr>
        <w:t xml:space="preserve"> </w:t>
      </w:r>
      <w:r>
        <w:rPr>
          <w:sz w:val="20"/>
        </w:rPr>
        <w:t>of</w:t>
      </w:r>
      <w:r>
        <w:rPr>
          <w:spacing w:val="-8"/>
          <w:sz w:val="20"/>
        </w:rPr>
        <w:t xml:space="preserve"> </w:t>
      </w:r>
      <w:r>
        <w:rPr>
          <w:sz w:val="20"/>
        </w:rPr>
        <w:t>evidence-based</w:t>
      </w:r>
      <w:r>
        <w:rPr>
          <w:spacing w:val="-8"/>
          <w:sz w:val="20"/>
        </w:rPr>
        <w:t xml:space="preserve"> </w:t>
      </w:r>
      <w:r>
        <w:rPr>
          <w:sz w:val="20"/>
        </w:rPr>
        <w:t>practices</w:t>
      </w:r>
      <w:r>
        <w:rPr>
          <w:spacing w:val="-8"/>
          <w:sz w:val="20"/>
        </w:rPr>
        <w:t xml:space="preserve"> </w:t>
      </w:r>
      <w:r>
        <w:rPr>
          <w:sz w:val="20"/>
        </w:rPr>
        <w:t>for</w:t>
      </w:r>
      <w:r>
        <w:rPr>
          <w:spacing w:val="-8"/>
          <w:sz w:val="20"/>
        </w:rPr>
        <w:t xml:space="preserve"> </w:t>
      </w:r>
      <w:r>
        <w:rPr>
          <w:sz w:val="20"/>
        </w:rPr>
        <w:t>prevention</w:t>
      </w:r>
      <w:r>
        <w:rPr>
          <w:spacing w:val="-8"/>
          <w:sz w:val="20"/>
        </w:rPr>
        <w:t xml:space="preserve"> </w:t>
      </w:r>
      <w:r>
        <w:rPr>
          <w:sz w:val="20"/>
        </w:rPr>
        <w:t>and</w:t>
      </w:r>
      <w:r>
        <w:rPr>
          <w:spacing w:val="-8"/>
          <w:sz w:val="20"/>
        </w:rPr>
        <w:t xml:space="preserve"> </w:t>
      </w:r>
      <w:r>
        <w:rPr>
          <w:sz w:val="20"/>
        </w:rPr>
        <w:t>disease</w:t>
      </w:r>
      <w:r>
        <w:rPr>
          <w:spacing w:val="-8"/>
          <w:sz w:val="20"/>
        </w:rPr>
        <w:t xml:space="preserve"> </w:t>
      </w:r>
      <w:r>
        <w:rPr>
          <w:spacing w:val="-2"/>
          <w:sz w:val="20"/>
        </w:rPr>
        <w:t>management</w:t>
      </w:r>
    </w:p>
    <w:p w:rsidR="00057D42" w:rsidRDefault="005F656B">
      <w:pPr>
        <w:pStyle w:val="ListParagraph"/>
        <w:numPr>
          <w:ilvl w:val="1"/>
          <w:numId w:val="18"/>
        </w:numPr>
        <w:tabs>
          <w:tab w:val="left" w:pos="1916"/>
          <w:tab w:val="left" w:pos="1917"/>
        </w:tabs>
        <w:ind w:left="1916" w:hanging="361"/>
        <w:rPr>
          <w:sz w:val="20"/>
        </w:rPr>
      </w:pPr>
      <w:r>
        <w:rPr>
          <w:sz w:val="20"/>
        </w:rPr>
        <w:t>Engagement</w:t>
      </w:r>
      <w:r>
        <w:rPr>
          <w:spacing w:val="-9"/>
          <w:sz w:val="20"/>
        </w:rPr>
        <w:t xml:space="preserve"> </w:t>
      </w:r>
      <w:r>
        <w:rPr>
          <w:sz w:val="20"/>
        </w:rPr>
        <w:t>of</w:t>
      </w:r>
      <w:r>
        <w:rPr>
          <w:spacing w:val="-6"/>
          <w:sz w:val="20"/>
        </w:rPr>
        <w:t xml:space="preserve"> </w:t>
      </w:r>
      <w:r>
        <w:rPr>
          <w:sz w:val="20"/>
        </w:rPr>
        <w:t>patients</w:t>
      </w:r>
      <w:r>
        <w:rPr>
          <w:spacing w:val="-7"/>
          <w:sz w:val="20"/>
        </w:rPr>
        <w:t xml:space="preserve"> </w:t>
      </w:r>
      <w:r>
        <w:rPr>
          <w:sz w:val="20"/>
        </w:rPr>
        <w:t>to</w:t>
      </w:r>
      <w:r>
        <w:rPr>
          <w:spacing w:val="-6"/>
          <w:sz w:val="20"/>
        </w:rPr>
        <w:t xml:space="preserve"> </w:t>
      </w:r>
      <w:r>
        <w:rPr>
          <w:sz w:val="20"/>
        </w:rPr>
        <w:t>self-manage</w:t>
      </w:r>
      <w:r>
        <w:rPr>
          <w:spacing w:val="-6"/>
          <w:sz w:val="20"/>
        </w:rPr>
        <w:t xml:space="preserve"> </w:t>
      </w:r>
      <w:r>
        <w:rPr>
          <w:sz w:val="20"/>
        </w:rPr>
        <w:t>chronic</w:t>
      </w:r>
      <w:r>
        <w:rPr>
          <w:spacing w:val="-7"/>
          <w:sz w:val="20"/>
        </w:rPr>
        <w:t xml:space="preserve"> </w:t>
      </w:r>
      <w:r>
        <w:rPr>
          <w:sz w:val="20"/>
        </w:rPr>
        <w:t>diseases</w:t>
      </w:r>
      <w:r>
        <w:rPr>
          <w:spacing w:val="-6"/>
          <w:sz w:val="20"/>
        </w:rPr>
        <w:t xml:space="preserve"> </w:t>
      </w:r>
      <w:r>
        <w:rPr>
          <w:sz w:val="20"/>
        </w:rPr>
        <w:t>and</w:t>
      </w:r>
      <w:r>
        <w:rPr>
          <w:spacing w:val="-6"/>
          <w:sz w:val="20"/>
        </w:rPr>
        <w:t xml:space="preserve"> </w:t>
      </w:r>
      <w:r>
        <w:rPr>
          <w:sz w:val="20"/>
        </w:rPr>
        <w:t>reduce</w:t>
      </w:r>
      <w:r>
        <w:rPr>
          <w:spacing w:val="-7"/>
          <w:sz w:val="20"/>
        </w:rPr>
        <w:t xml:space="preserve"> </w:t>
      </w:r>
      <w:r>
        <w:rPr>
          <w:sz w:val="20"/>
        </w:rPr>
        <w:t>risky</w:t>
      </w:r>
      <w:r>
        <w:rPr>
          <w:spacing w:val="-6"/>
          <w:sz w:val="20"/>
        </w:rPr>
        <w:t xml:space="preserve"> </w:t>
      </w:r>
      <w:r>
        <w:rPr>
          <w:sz w:val="20"/>
        </w:rPr>
        <w:t>health</w:t>
      </w:r>
      <w:r>
        <w:rPr>
          <w:spacing w:val="-6"/>
          <w:sz w:val="20"/>
        </w:rPr>
        <w:t xml:space="preserve"> </w:t>
      </w:r>
      <w:r>
        <w:rPr>
          <w:spacing w:val="-2"/>
          <w:sz w:val="20"/>
        </w:rPr>
        <w:t>behaviors</w:t>
      </w:r>
    </w:p>
    <w:p w:rsidR="00057D42" w:rsidRDefault="005F656B">
      <w:pPr>
        <w:pStyle w:val="BodyText"/>
        <w:spacing w:before="121" w:line="259" w:lineRule="auto"/>
        <w:ind w:left="1197" w:right="1576"/>
      </w:pPr>
      <w:r>
        <w:t>The successes and challenges of implementing strategies to address health priorities identified in previous</w:t>
      </w:r>
      <w:r>
        <w:rPr>
          <w:spacing w:val="-3"/>
        </w:rPr>
        <w:t xml:space="preserve"> </w:t>
      </w:r>
      <w:r>
        <w:t>CHNAs</w:t>
      </w:r>
      <w:r>
        <w:rPr>
          <w:spacing w:val="-3"/>
        </w:rPr>
        <w:t xml:space="preserve"> </w:t>
      </w:r>
      <w:r>
        <w:t>are</w:t>
      </w:r>
      <w:r>
        <w:rPr>
          <w:spacing w:val="-3"/>
        </w:rPr>
        <w:t xml:space="preserve"> </w:t>
      </w:r>
      <w:r>
        <w:t>recognized</w:t>
      </w:r>
      <w:r>
        <w:rPr>
          <w:spacing w:val="-3"/>
        </w:rPr>
        <w:t xml:space="preserve"> </w:t>
      </w:r>
      <w:r>
        <w:t>and</w:t>
      </w:r>
      <w:r>
        <w:rPr>
          <w:spacing w:val="-3"/>
        </w:rPr>
        <w:t xml:space="preserve"> </w:t>
      </w:r>
      <w:r>
        <w:t>woven</w:t>
      </w:r>
      <w:r>
        <w:rPr>
          <w:spacing w:val="-3"/>
        </w:rPr>
        <w:t xml:space="preserve"> </w:t>
      </w:r>
      <w:r>
        <w:t>into</w:t>
      </w:r>
      <w:r>
        <w:rPr>
          <w:spacing w:val="-3"/>
        </w:rPr>
        <w:t xml:space="preserve"> </w:t>
      </w:r>
      <w:r>
        <w:t>the</w:t>
      </w:r>
      <w:r>
        <w:rPr>
          <w:spacing w:val="-3"/>
        </w:rPr>
        <w:t xml:space="preserve"> </w:t>
      </w:r>
      <w:r>
        <w:t>assessment,</w:t>
      </w:r>
      <w:r>
        <w:rPr>
          <w:spacing w:val="-3"/>
        </w:rPr>
        <w:t xml:space="preserve"> </w:t>
      </w:r>
      <w:r>
        <w:t>analysis,</w:t>
      </w:r>
      <w:r>
        <w:rPr>
          <w:spacing w:val="-3"/>
        </w:rPr>
        <w:t xml:space="preserve"> </w:t>
      </w:r>
      <w:r>
        <w:t>and</w:t>
      </w:r>
      <w:r>
        <w:rPr>
          <w:spacing w:val="-3"/>
        </w:rPr>
        <w:t xml:space="preserve"> </w:t>
      </w:r>
      <w:r>
        <w:t>planning</w:t>
      </w:r>
      <w:r>
        <w:rPr>
          <w:spacing w:val="-3"/>
        </w:rPr>
        <w:t xml:space="preserve"> </w:t>
      </w:r>
      <w:r>
        <w:t>phases</w:t>
      </w:r>
      <w:r>
        <w:rPr>
          <w:spacing w:val="-3"/>
        </w:rPr>
        <w:t xml:space="preserve"> </w:t>
      </w:r>
      <w:r>
        <w:t>of</w:t>
      </w:r>
      <w:r>
        <w:rPr>
          <w:spacing w:val="-3"/>
        </w:rPr>
        <w:t xml:space="preserve"> </w:t>
      </w:r>
      <w:r>
        <w:t>the FY2020-FY2022 CHNA process.</w:t>
      </w:r>
    </w:p>
    <w:p w:rsidR="00057D42" w:rsidRDefault="00057D42">
      <w:pPr>
        <w:spacing w:line="259" w:lineRule="auto"/>
        <w:sectPr w:rsidR="00057D42">
          <w:pgSz w:w="12240" w:h="15840"/>
          <w:pgMar w:top="1360" w:right="240" w:bottom="1240" w:left="240" w:header="0" w:footer="1059" w:gutter="0"/>
          <w:cols w:space="720"/>
        </w:sectPr>
      </w:pPr>
    </w:p>
    <w:p w:rsidR="00057D42" w:rsidRDefault="005F656B">
      <w:pPr>
        <w:spacing w:before="80"/>
        <w:ind w:left="1197"/>
        <w:rPr>
          <w:rFonts w:ascii="Cambria"/>
          <w:i/>
          <w:sz w:val="28"/>
        </w:rPr>
      </w:pPr>
      <w:r>
        <w:rPr>
          <w:rFonts w:ascii="Cambria"/>
          <w:i/>
          <w:color w:val="F3B665"/>
          <w:sz w:val="28"/>
        </w:rPr>
        <w:t>Methodology</w:t>
      </w:r>
      <w:r>
        <w:rPr>
          <w:rFonts w:ascii="Cambria"/>
          <w:i/>
          <w:color w:val="F3B665"/>
          <w:spacing w:val="-10"/>
          <w:sz w:val="28"/>
        </w:rPr>
        <w:t xml:space="preserve"> </w:t>
      </w:r>
      <w:r>
        <w:rPr>
          <w:rFonts w:ascii="Cambria"/>
          <w:i/>
          <w:color w:val="F3B665"/>
          <w:sz w:val="28"/>
        </w:rPr>
        <w:t>and</w:t>
      </w:r>
      <w:r>
        <w:rPr>
          <w:rFonts w:ascii="Cambria"/>
          <w:i/>
          <w:color w:val="F3B665"/>
          <w:spacing w:val="-11"/>
          <w:sz w:val="28"/>
        </w:rPr>
        <w:t xml:space="preserve"> </w:t>
      </w:r>
      <w:r>
        <w:rPr>
          <w:rFonts w:ascii="Cambria"/>
          <w:i/>
          <w:color w:val="F3B665"/>
          <w:sz w:val="28"/>
        </w:rPr>
        <w:t>Community</w:t>
      </w:r>
      <w:r>
        <w:rPr>
          <w:rFonts w:ascii="Cambria"/>
          <w:i/>
          <w:color w:val="F3B665"/>
          <w:spacing w:val="-10"/>
          <w:sz w:val="28"/>
        </w:rPr>
        <w:t xml:space="preserve"> </w:t>
      </w:r>
      <w:r>
        <w:rPr>
          <w:rFonts w:ascii="Cambria"/>
          <w:i/>
          <w:color w:val="F3B665"/>
          <w:spacing w:val="-2"/>
          <w:sz w:val="28"/>
        </w:rPr>
        <w:t>Profile</w:t>
      </w:r>
    </w:p>
    <w:p w:rsidR="00057D42" w:rsidRDefault="005F656B">
      <w:pPr>
        <w:pStyle w:val="Heading8"/>
        <w:spacing w:before="142"/>
        <w:ind w:left="1197"/>
      </w:pPr>
      <w:r>
        <w:rPr>
          <w:color w:val="F3B665"/>
        </w:rPr>
        <w:t>Project</w:t>
      </w:r>
      <w:r>
        <w:rPr>
          <w:color w:val="F3B665"/>
          <w:spacing w:val="-9"/>
        </w:rPr>
        <w:t xml:space="preserve"> </w:t>
      </w:r>
      <w:r>
        <w:rPr>
          <w:color w:val="F3B665"/>
          <w:spacing w:val="-2"/>
        </w:rPr>
        <w:t>Approach</w:t>
      </w:r>
    </w:p>
    <w:p w:rsidR="00057D42" w:rsidRDefault="005F656B">
      <w:pPr>
        <w:pStyle w:val="BodyText"/>
        <w:spacing w:before="242" w:line="276" w:lineRule="auto"/>
        <w:ind w:left="1197" w:right="1223"/>
      </w:pPr>
      <w:r>
        <w:t>The following sections detail how the CHNA process was conducted including the engagement of stakeholders</w:t>
      </w:r>
      <w:r>
        <w:rPr>
          <w:spacing w:val="-3"/>
        </w:rPr>
        <w:t xml:space="preserve"> </w:t>
      </w:r>
      <w:r>
        <w:t>and</w:t>
      </w:r>
      <w:r>
        <w:rPr>
          <w:spacing w:val="-3"/>
        </w:rPr>
        <w:t xml:space="preserve"> </w:t>
      </w:r>
      <w:r>
        <w:t>community</w:t>
      </w:r>
      <w:r>
        <w:rPr>
          <w:spacing w:val="-3"/>
        </w:rPr>
        <w:t xml:space="preserve"> </w:t>
      </w:r>
      <w:r>
        <w:t>members,</w:t>
      </w:r>
      <w:r>
        <w:rPr>
          <w:spacing w:val="-3"/>
        </w:rPr>
        <w:t xml:space="preserve"> </w:t>
      </w:r>
      <w:r>
        <w:t>methods</w:t>
      </w:r>
      <w:r>
        <w:rPr>
          <w:spacing w:val="-3"/>
        </w:rPr>
        <w:t xml:space="preserve"> </w:t>
      </w:r>
      <w:r>
        <w:t>for</w:t>
      </w:r>
      <w:r>
        <w:rPr>
          <w:spacing w:val="-3"/>
        </w:rPr>
        <w:t xml:space="preserve"> </w:t>
      </w:r>
      <w:r>
        <w:t>data</w:t>
      </w:r>
      <w:r>
        <w:rPr>
          <w:spacing w:val="-3"/>
        </w:rPr>
        <w:t xml:space="preserve"> </w:t>
      </w:r>
      <w:r>
        <w:t>collection</w:t>
      </w:r>
      <w:r>
        <w:rPr>
          <w:spacing w:val="-3"/>
        </w:rPr>
        <w:t xml:space="preserve"> </w:t>
      </w:r>
      <w:r>
        <w:t>and</w:t>
      </w:r>
      <w:r>
        <w:rPr>
          <w:spacing w:val="-3"/>
        </w:rPr>
        <w:t xml:space="preserve"> </w:t>
      </w:r>
      <w:r>
        <w:t>analyses,</w:t>
      </w:r>
      <w:r>
        <w:rPr>
          <w:spacing w:val="-3"/>
        </w:rPr>
        <w:t xml:space="preserve"> </w:t>
      </w:r>
      <w:r>
        <w:t>and</w:t>
      </w:r>
      <w:r>
        <w:rPr>
          <w:spacing w:val="-3"/>
        </w:rPr>
        <w:t xml:space="preserve"> </w:t>
      </w:r>
      <w:r>
        <w:t>the</w:t>
      </w:r>
      <w:r>
        <w:rPr>
          <w:spacing w:val="-3"/>
        </w:rPr>
        <w:t xml:space="preserve"> </w:t>
      </w:r>
      <w:r>
        <w:t>broader</w:t>
      </w:r>
      <w:r>
        <w:rPr>
          <w:spacing w:val="-3"/>
        </w:rPr>
        <w:t xml:space="preserve"> </w:t>
      </w:r>
      <w:r>
        <w:t>lens that</w:t>
      </w:r>
      <w:r>
        <w:rPr>
          <w:spacing w:val="-1"/>
        </w:rPr>
        <w:t xml:space="preserve"> </w:t>
      </w:r>
      <w:r>
        <w:t>was</w:t>
      </w:r>
      <w:r>
        <w:rPr>
          <w:spacing w:val="-1"/>
        </w:rPr>
        <w:t xml:space="preserve"> </w:t>
      </w:r>
      <w:r>
        <w:t>used</w:t>
      </w:r>
      <w:r>
        <w:rPr>
          <w:spacing w:val="-1"/>
        </w:rPr>
        <w:t xml:space="preserve"> </w:t>
      </w:r>
      <w:r>
        <w:t>to</w:t>
      </w:r>
      <w:r>
        <w:rPr>
          <w:spacing w:val="-1"/>
        </w:rPr>
        <w:t xml:space="preserve"> </w:t>
      </w:r>
      <w:r>
        <w:t>guide</w:t>
      </w:r>
      <w:r>
        <w:rPr>
          <w:spacing w:val="-1"/>
        </w:rPr>
        <w:t xml:space="preserve"> </w:t>
      </w:r>
      <w:r>
        <w:t>this</w:t>
      </w:r>
      <w:r>
        <w:rPr>
          <w:spacing w:val="-1"/>
        </w:rPr>
        <w:t xml:space="preserve"> </w:t>
      </w:r>
      <w:r>
        <w:t>process.</w:t>
      </w:r>
      <w:r>
        <w:rPr>
          <w:spacing w:val="-2"/>
        </w:rPr>
        <w:t xml:space="preserve"> </w:t>
      </w:r>
      <w:r>
        <w:t>The</w:t>
      </w:r>
      <w:r>
        <w:rPr>
          <w:spacing w:val="-1"/>
        </w:rPr>
        <w:t xml:space="preserve"> </w:t>
      </w:r>
      <w:r>
        <w:t>detailed</w:t>
      </w:r>
      <w:r>
        <w:rPr>
          <w:spacing w:val="-1"/>
        </w:rPr>
        <w:t xml:space="preserve"> </w:t>
      </w:r>
      <w:r>
        <w:t>timetable</w:t>
      </w:r>
      <w:r>
        <w:rPr>
          <w:spacing w:val="-1"/>
        </w:rPr>
        <w:t xml:space="preserve"> </w:t>
      </w:r>
      <w:r>
        <w:t>for</w:t>
      </w:r>
      <w:r>
        <w:rPr>
          <w:spacing w:val="-1"/>
        </w:rPr>
        <w:t xml:space="preserve"> </w:t>
      </w:r>
      <w:r>
        <w:t>CHNA</w:t>
      </w:r>
      <w:r>
        <w:rPr>
          <w:spacing w:val="-1"/>
        </w:rPr>
        <w:t xml:space="preserve"> </w:t>
      </w:r>
      <w:r>
        <w:t>activities</w:t>
      </w:r>
      <w:r>
        <w:rPr>
          <w:spacing w:val="-1"/>
        </w:rPr>
        <w:t xml:space="preserve"> </w:t>
      </w:r>
      <w:r>
        <w:t>is</w:t>
      </w:r>
      <w:r>
        <w:rPr>
          <w:spacing w:val="-1"/>
        </w:rPr>
        <w:t xml:space="preserve"> </w:t>
      </w:r>
      <w:r>
        <w:t>shared</w:t>
      </w:r>
      <w:r>
        <w:rPr>
          <w:spacing w:val="-1"/>
        </w:rPr>
        <w:t xml:space="preserve"> </w:t>
      </w:r>
      <w:r>
        <w:t xml:space="preserve">in </w:t>
      </w:r>
      <w:r>
        <w:rPr>
          <w:b/>
        </w:rPr>
        <w:t>Appendix</w:t>
      </w:r>
      <w:r>
        <w:rPr>
          <w:b/>
          <w:spacing w:val="-1"/>
        </w:rPr>
        <w:t xml:space="preserve"> </w:t>
      </w:r>
      <w:r>
        <w:rPr>
          <w:b/>
        </w:rPr>
        <w:t>B</w:t>
      </w:r>
      <w:r>
        <w:t>. The CHNA process was conducted in three phases:</w:t>
      </w:r>
    </w:p>
    <w:p w:rsidR="00057D42" w:rsidRDefault="005F656B">
      <w:pPr>
        <w:pStyle w:val="ListParagraph"/>
        <w:numPr>
          <w:ilvl w:val="1"/>
          <w:numId w:val="18"/>
        </w:numPr>
        <w:tabs>
          <w:tab w:val="left" w:pos="1917"/>
          <w:tab w:val="left" w:pos="1918"/>
        </w:tabs>
        <w:spacing w:before="122" w:line="255" w:lineRule="exact"/>
        <w:ind w:hanging="361"/>
        <w:rPr>
          <w:sz w:val="20"/>
        </w:rPr>
      </w:pPr>
      <w:r>
        <w:rPr>
          <w:sz w:val="20"/>
        </w:rPr>
        <w:t>Collection</w:t>
      </w:r>
      <w:r>
        <w:rPr>
          <w:spacing w:val="-10"/>
          <w:sz w:val="20"/>
        </w:rPr>
        <w:t xml:space="preserve"> </w:t>
      </w:r>
      <w:r>
        <w:rPr>
          <w:sz w:val="20"/>
        </w:rPr>
        <w:t>of</w:t>
      </w:r>
      <w:r>
        <w:rPr>
          <w:spacing w:val="-7"/>
          <w:sz w:val="20"/>
        </w:rPr>
        <w:t xml:space="preserve"> </w:t>
      </w:r>
      <w:r>
        <w:rPr>
          <w:sz w:val="20"/>
        </w:rPr>
        <w:t>health</w:t>
      </w:r>
      <w:r>
        <w:rPr>
          <w:spacing w:val="-6"/>
          <w:sz w:val="20"/>
        </w:rPr>
        <w:t xml:space="preserve"> </w:t>
      </w:r>
      <w:r>
        <w:rPr>
          <w:sz w:val="20"/>
        </w:rPr>
        <w:t>indicator</w:t>
      </w:r>
      <w:r>
        <w:rPr>
          <w:spacing w:val="-7"/>
          <w:sz w:val="20"/>
        </w:rPr>
        <w:t xml:space="preserve"> </w:t>
      </w:r>
      <w:r>
        <w:rPr>
          <w:sz w:val="20"/>
        </w:rPr>
        <w:t>data,</w:t>
      </w:r>
      <w:r>
        <w:rPr>
          <w:spacing w:val="-6"/>
          <w:sz w:val="20"/>
        </w:rPr>
        <w:t xml:space="preserve"> </w:t>
      </w:r>
      <w:r>
        <w:rPr>
          <w:sz w:val="20"/>
        </w:rPr>
        <w:t>social</w:t>
      </w:r>
      <w:r>
        <w:rPr>
          <w:spacing w:val="-7"/>
          <w:sz w:val="20"/>
        </w:rPr>
        <w:t xml:space="preserve"> </w:t>
      </w:r>
      <w:r>
        <w:rPr>
          <w:sz w:val="20"/>
        </w:rPr>
        <w:t>determinants</w:t>
      </w:r>
      <w:r>
        <w:rPr>
          <w:spacing w:val="-7"/>
          <w:sz w:val="20"/>
        </w:rPr>
        <w:t xml:space="preserve"> </w:t>
      </w:r>
      <w:r>
        <w:rPr>
          <w:sz w:val="20"/>
        </w:rPr>
        <w:t>of</w:t>
      </w:r>
      <w:r>
        <w:rPr>
          <w:spacing w:val="-6"/>
          <w:sz w:val="20"/>
        </w:rPr>
        <w:t xml:space="preserve"> </w:t>
      </w:r>
      <w:r>
        <w:rPr>
          <w:sz w:val="20"/>
        </w:rPr>
        <w:t>health</w:t>
      </w:r>
      <w:r>
        <w:rPr>
          <w:spacing w:val="-7"/>
          <w:sz w:val="20"/>
        </w:rPr>
        <w:t xml:space="preserve"> </w:t>
      </w:r>
      <w:r>
        <w:rPr>
          <w:sz w:val="20"/>
        </w:rPr>
        <w:t>data,</w:t>
      </w:r>
      <w:r>
        <w:rPr>
          <w:spacing w:val="-7"/>
          <w:sz w:val="20"/>
        </w:rPr>
        <w:t xml:space="preserve"> </w:t>
      </w:r>
      <w:r>
        <w:rPr>
          <w:sz w:val="20"/>
        </w:rPr>
        <w:t>and</w:t>
      </w:r>
      <w:r>
        <w:rPr>
          <w:spacing w:val="-7"/>
          <w:sz w:val="20"/>
        </w:rPr>
        <w:t xml:space="preserve"> </w:t>
      </w:r>
      <w:r>
        <w:rPr>
          <w:sz w:val="20"/>
        </w:rPr>
        <w:t>community</w:t>
      </w:r>
      <w:r>
        <w:rPr>
          <w:spacing w:val="-6"/>
          <w:sz w:val="20"/>
        </w:rPr>
        <w:t xml:space="preserve"> </w:t>
      </w:r>
      <w:r>
        <w:rPr>
          <w:spacing w:val="-2"/>
          <w:sz w:val="20"/>
        </w:rPr>
        <w:t>input</w:t>
      </w:r>
    </w:p>
    <w:p w:rsidR="00057D42" w:rsidRDefault="005F656B">
      <w:pPr>
        <w:pStyle w:val="ListParagraph"/>
        <w:numPr>
          <w:ilvl w:val="1"/>
          <w:numId w:val="18"/>
        </w:numPr>
        <w:tabs>
          <w:tab w:val="left" w:pos="1916"/>
          <w:tab w:val="left" w:pos="1918"/>
        </w:tabs>
        <w:spacing w:line="254" w:lineRule="exact"/>
        <w:ind w:hanging="361"/>
        <w:rPr>
          <w:sz w:val="20"/>
        </w:rPr>
      </w:pPr>
      <w:r>
        <w:rPr>
          <w:sz w:val="20"/>
        </w:rPr>
        <w:t>Prioritization</w:t>
      </w:r>
      <w:r>
        <w:rPr>
          <w:spacing w:val="-9"/>
          <w:sz w:val="20"/>
        </w:rPr>
        <w:t xml:space="preserve"> </w:t>
      </w:r>
      <w:r>
        <w:rPr>
          <w:sz w:val="20"/>
        </w:rPr>
        <w:t>of</w:t>
      </w:r>
      <w:r>
        <w:rPr>
          <w:spacing w:val="-7"/>
          <w:sz w:val="20"/>
        </w:rPr>
        <w:t xml:space="preserve"> </w:t>
      </w:r>
      <w:r>
        <w:rPr>
          <w:sz w:val="20"/>
        </w:rPr>
        <w:t>health</w:t>
      </w:r>
      <w:r>
        <w:rPr>
          <w:spacing w:val="-7"/>
          <w:sz w:val="20"/>
        </w:rPr>
        <w:t xml:space="preserve"> </w:t>
      </w:r>
      <w:r>
        <w:rPr>
          <w:sz w:val="20"/>
        </w:rPr>
        <w:t>needs</w:t>
      </w:r>
      <w:r>
        <w:rPr>
          <w:spacing w:val="-7"/>
          <w:sz w:val="20"/>
        </w:rPr>
        <w:t xml:space="preserve"> </w:t>
      </w:r>
      <w:r>
        <w:rPr>
          <w:sz w:val="20"/>
        </w:rPr>
        <w:t>and</w:t>
      </w:r>
      <w:r>
        <w:rPr>
          <w:spacing w:val="-7"/>
          <w:sz w:val="20"/>
        </w:rPr>
        <w:t xml:space="preserve"> </w:t>
      </w:r>
      <w:r>
        <w:rPr>
          <w:sz w:val="20"/>
        </w:rPr>
        <w:t>community</w:t>
      </w:r>
      <w:r>
        <w:rPr>
          <w:spacing w:val="-7"/>
          <w:sz w:val="20"/>
        </w:rPr>
        <w:t xml:space="preserve"> </w:t>
      </w:r>
      <w:r>
        <w:rPr>
          <w:sz w:val="20"/>
        </w:rPr>
        <w:t>resource</w:t>
      </w:r>
      <w:r>
        <w:rPr>
          <w:spacing w:val="-7"/>
          <w:sz w:val="20"/>
        </w:rPr>
        <w:t xml:space="preserve"> </w:t>
      </w:r>
      <w:r>
        <w:rPr>
          <w:spacing w:val="-2"/>
          <w:sz w:val="20"/>
        </w:rPr>
        <w:t>analysis</w:t>
      </w:r>
    </w:p>
    <w:p w:rsidR="00057D42" w:rsidRDefault="005F656B">
      <w:pPr>
        <w:pStyle w:val="ListParagraph"/>
        <w:numPr>
          <w:ilvl w:val="1"/>
          <w:numId w:val="18"/>
        </w:numPr>
        <w:tabs>
          <w:tab w:val="left" w:pos="1916"/>
          <w:tab w:val="left" w:pos="1918"/>
        </w:tabs>
        <w:ind w:hanging="361"/>
        <w:rPr>
          <w:sz w:val="20"/>
        </w:rPr>
      </w:pPr>
      <w:r>
        <w:rPr>
          <w:sz w:val="20"/>
        </w:rPr>
        <w:t>Development</w:t>
      </w:r>
      <w:r>
        <w:rPr>
          <w:spacing w:val="-10"/>
          <w:sz w:val="20"/>
        </w:rPr>
        <w:t xml:space="preserve"> </w:t>
      </w:r>
      <w:r>
        <w:rPr>
          <w:sz w:val="20"/>
        </w:rPr>
        <w:t>of</w:t>
      </w:r>
      <w:r>
        <w:rPr>
          <w:spacing w:val="-7"/>
          <w:sz w:val="20"/>
        </w:rPr>
        <w:t xml:space="preserve"> </w:t>
      </w:r>
      <w:r>
        <w:rPr>
          <w:sz w:val="20"/>
        </w:rPr>
        <w:t>CHNA</w:t>
      </w:r>
      <w:r>
        <w:rPr>
          <w:spacing w:val="-7"/>
          <w:sz w:val="20"/>
        </w:rPr>
        <w:t xml:space="preserve"> </w:t>
      </w:r>
      <w:r>
        <w:rPr>
          <w:sz w:val="20"/>
        </w:rPr>
        <w:t>report</w:t>
      </w:r>
      <w:r>
        <w:rPr>
          <w:spacing w:val="-8"/>
          <w:sz w:val="20"/>
        </w:rPr>
        <w:t xml:space="preserve"> </w:t>
      </w:r>
      <w:r>
        <w:rPr>
          <w:sz w:val="20"/>
        </w:rPr>
        <w:t>and</w:t>
      </w:r>
      <w:r>
        <w:rPr>
          <w:spacing w:val="-7"/>
          <w:sz w:val="20"/>
        </w:rPr>
        <w:t xml:space="preserve"> </w:t>
      </w:r>
      <w:r>
        <w:rPr>
          <w:sz w:val="20"/>
        </w:rPr>
        <w:t>implementation</w:t>
      </w:r>
      <w:r>
        <w:rPr>
          <w:spacing w:val="-7"/>
          <w:sz w:val="20"/>
        </w:rPr>
        <w:t xml:space="preserve"> </w:t>
      </w:r>
      <w:r>
        <w:rPr>
          <w:spacing w:val="-2"/>
          <w:sz w:val="20"/>
        </w:rPr>
        <w:t>strategies</w:t>
      </w:r>
    </w:p>
    <w:p w:rsidR="00057D42" w:rsidRDefault="005F656B">
      <w:pPr>
        <w:pStyle w:val="BodyText"/>
        <w:spacing w:before="121"/>
        <w:ind w:left="1197"/>
        <w:rPr>
          <w:rFonts w:ascii="Cambria"/>
        </w:rPr>
      </w:pPr>
      <w:r>
        <w:rPr>
          <w:rFonts w:ascii="Cambria"/>
          <w:color w:val="EC8F14"/>
          <w:u w:val="single" w:color="EC8F14"/>
        </w:rPr>
        <w:t>Data</w:t>
      </w:r>
      <w:r>
        <w:rPr>
          <w:rFonts w:ascii="Cambria"/>
          <w:color w:val="EC8F14"/>
          <w:spacing w:val="-5"/>
          <w:u w:val="single" w:color="EC8F14"/>
        </w:rPr>
        <w:t xml:space="preserve"> </w:t>
      </w:r>
      <w:r>
        <w:rPr>
          <w:rFonts w:ascii="Cambria"/>
          <w:color w:val="EC8F14"/>
          <w:u w:val="single" w:color="EC8F14"/>
        </w:rPr>
        <w:t>Sources</w:t>
      </w:r>
      <w:r>
        <w:rPr>
          <w:rFonts w:ascii="Cambria"/>
          <w:color w:val="EC8F14"/>
          <w:spacing w:val="-5"/>
          <w:u w:val="single" w:color="EC8F14"/>
        </w:rPr>
        <w:t xml:space="preserve"> </w:t>
      </w:r>
      <w:r>
        <w:rPr>
          <w:rFonts w:ascii="Cambria"/>
          <w:color w:val="EC8F14"/>
          <w:u w:val="single" w:color="EC8F14"/>
        </w:rPr>
        <w:t>and</w:t>
      </w:r>
      <w:r>
        <w:rPr>
          <w:rFonts w:ascii="Cambria"/>
          <w:color w:val="EC8F14"/>
          <w:spacing w:val="-4"/>
          <w:u w:val="single" w:color="EC8F14"/>
        </w:rPr>
        <w:t xml:space="preserve"> </w:t>
      </w:r>
      <w:r>
        <w:rPr>
          <w:rFonts w:ascii="Cambria"/>
          <w:color w:val="EC8F14"/>
          <w:spacing w:val="-2"/>
          <w:u w:val="single" w:color="EC8F14"/>
        </w:rPr>
        <w:t>Methodologies</w:t>
      </w:r>
    </w:p>
    <w:p w:rsidR="00057D42" w:rsidRDefault="005F656B">
      <w:pPr>
        <w:pStyle w:val="BodyText"/>
        <w:spacing w:before="39" w:line="259" w:lineRule="auto"/>
        <w:ind w:left="1197" w:right="1251"/>
      </w:pPr>
      <w:r>
        <w:t>Many sources and data collection methodologies were used to obtain a comprehensive view of the health</w:t>
      </w:r>
      <w:r>
        <w:rPr>
          <w:spacing w:val="-2"/>
        </w:rPr>
        <w:t xml:space="preserve"> </w:t>
      </w:r>
      <w:r>
        <w:t>and</w:t>
      </w:r>
      <w:r>
        <w:rPr>
          <w:spacing w:val="-2"/>
        </w:rPr>
        <w:t xml:space="preserve"> </w:t>
      </w:r>
      <w:r>
        <w:t>health</w:t>
      </w:r>
      <w:r>
        <w:rPr>
          <w:spacing w:val="-2"/>
        </w:rPr>
        <w:t xml:space="preserve"> </w:t>
      </w:r>
      <w:r>
        <w:t>care</w:t>
      </w:r>
      <w:r>
        <w:rPr>
          <w:spacing w:val="-2"/>
        </w:rPr>
        <w:t xml:space="preserve"> </w:t>
      </w:r>
      <w:r>
        <w:t>needs</w:t>
      </w:r>
      <w:r>
        <w:rPr>
          <w:spacing w:val="-2"/>
        </w:rPr>
        <w:t xml:space="preserve"> </w:t>
      </w:r>
      <w:r>
        <w:t>of</w:t>
      </w:r>
      <w:r>
        <w:rPr>
          <w:spacing w:val="-2"/>
        </w:rPr>
        <w:t xml:space="preserve"> </w:t>
      </w:r>
      <w:r>
        <w:t>the</w:t>
      </w:r>
      <w:r>
        <w:rPr>
          <w:spacing w:val="-2"/>
        </w:rPr>
        <w:t xml:space="preserve"> </w:t>
      </w:r>
      <w:r>
        <w:t>region</w:t>
      </w:r>
      <w:r>
        <w:rPr>
          <w:spacing w:val="-2"/>
        </w:rPr>
        <w:t xml:space="preserve"> </w:t>
      </w:r>
      <w:r>
        <w:t>and</w:t>
      </w:r>
      <w:r>
        <w:rPr>
          <w:spacing w:val="-2"/>
        </w:rPr>
        <w:t xml:space="preserve"> </w:t>
      </w:r>
      <w:r>
        <w:t>the</w:t>
      </w:r>
      <w:r>
        <w:rPr>
          <w:spacing w:val="-2"/>
        </w:rPr>
        <w:t xml:space="preserve"> </w:t>
      </w:r>
      <w:r>
        <w:t>people</w:t>
      </w:r>
      <w:r>
        <w:rPr>
          <w:spacing w:val="-2"/>
        </w:rPr>
        <w:t xml:space="preserve"> </w:t>
      </w:r>
      <w:r>
        <w:t>served</w:t>
      </w:r>
      <w:r>
        <w:rPr>
          <w:spacing w:val="-2"/>
        </w:rPr>
        <w:t xml:space="preserve"> </w:t>
      </w:r>
      <w:r>
        <w:t>by</w:t>
      </w:r>
      <w:r>
        <w:rPr>
          <w:spacing w:val="-1"/>
        </w:rPr>
        <w:t xml:space="preserve"> </w:t>
      </w:r>
      <w:r>
        <w:t>CCH</w:t>
      </w:r>
      <w:r>
        <w:rPr>
          <w:spacing w:val="-2"/>
        </w:rPr>
        <w:t xml:space="preserve"> </w:t>
      </w:r>
      <w:r>
        <w:t>and</w:t>
      </w:r>
      <w:r>
        <w:rPr>
          <w:spacing w:val="-2"/>
        </w:rPr>
        <w:t xml:space="preserve"> </w:t>
      </w:r>
      <w:r>
        <w:t>FH.</w:t>
      </w:r>
      <w:r>
        <w:rPr>
          <w:spacing w:val="-2"/>
        </w:rPr>
        <w:t xml:space="preserve"> </w:t>
      </w:r>
      <w:r>
        <w:t>Input</w:t>
      </w:r>
      <w:r>
        <w:rPr>
          <w:spacing w:val="-1"/>
        </w:rPr>
        <w:t xml:space="preserve"> </w:t>
      </w:r>
      <w:r>
        <w:t>on</w:t>
      </w:r>
      <w:r>
        <w:rPr>
          <w:spacing w:val="-2"/>
        </w:rPr>
        <w:t xml:space="preserve"> </w:t>
      </w:r>
      <w:r>
        <w:t>the</w:t>
      </w:r>
      <w:r>
        <w:rPr>
          <w:spacing w:val="-2"/>
        </w:rPr>
        <w:t xml:space="preserve"> </w:t>
      </w:r>
      <w:r>
        <w:t>design</w:t>
      </w:r>
      <w:r>
        <w:rPr>
          <w:spacing w:val="-2"/>
        </w:rPr>
        <w:t xml:space="preserve"> </w:t>
      </w:r>
      <w:r>
        <w:t xml:space="preserve">of data collection instruments was solicited from public health experts, health care consumers, and persons representing vulnerable and medically underserved populations and minorities. Conscientious efforts were made to reach a wide-ranging population of residents during data collection to ensure broad representation of community interests and perspectives. Detailed descriptions of these methodologies are provided in </w:t>
      </w:r>
      <w:r>
        <w:rPr>
          <w:b/>
        </w:rPr>
        <w:t xml:space="preserve">Appendix C. </w:t>
      </w:r>
      <w:r>
        <w:t>Briefly, the data sources and methodologies included:</w:t>
      </w:r>
    </w:p>
    <w:p w:rsidR="00057D42" w:rsidRDefault="005F656B">
      <w:pPr>
        <w:pStyle w:val="ListParagraph"/>
        <w:numPr>
          <w:ilvl w:val="1"/>
          <w:numId w:val="18"/>
        </w:numPr>
        <w:tabs>
          <w:tab w:val="left" w:pos="1917"/>
          <w:tab w:val="left" w:pos="1918"/>
        </w:tabs>
        <w:spacing w:before="114"/>
        <w:ind w:right="1369"/>
        <w:rPr>
          <w:sz w:val="20"/>
        </w:rPr>
      </w:pPr>
      <w:r>
        <w:rPr>
          <w:b/>
          <w:sz w:val="20"/>
        </w:rPr>
        <w:t>Secondary Data</w:t>
      </w:r>
      <w:r>
        <w:rPr>
          <w:sz w:val="20"/>
        </w:rPr>
        <w:t>. Existing data from national, state, and local sources were reviewed. The types of data collected included demographics, vital statistics, and public health surveillance, as well as self-reported health</w:t>
      </w:r>
      <w:r>
        <w:rPr>
          <w:spacing w:val="-4"/>
          <w:sz w:val="20"/>
        </w:rPr>
        <w:t xml:space="preserve"> </w:t>
      </w:r>
      <w:r>
        <w:rPr>
          <w:sz w:val="20"/>
        </w:rPr>
        <w:t>behaviors</w:t>
      </w:r>
      <w:r>
        <w:rPr>
          <w:spacing w:val="-4"/>
          <w:sz w:val="20"/>
        </w:rPr>
        <w:t xml:space="preserve"> </w:t>
      </w:r>
      <w:r>
        <w:rPr>
          <w:sz w:val="20"/>
        </w:rPr>
        <w:t>from</w:t>
      </w:r>
      <w:r>
        <w:rPr>
          <w:spacing w:val="-4"/>
          <w:sz w:val="20"/>
        </w:rPr>
        <w:t xml:space="preserve"> </w:t>
      </w:r>
      <w:r>
        <w:rPr>
          <w:sz w:val="20"/>
        </w:rPr>
        <w:t>large,</w:t>
      </w:r>
      <w:r>
        <w:rPr>
          <w:spacing w:val="-4"/>
          <w:sz w:val="20"/>
        </w:rPr>
        <w:t xml:space="preserve"> </w:t>
      </w:r>
      <w:r>
        <w:rPr>
          <w:sz w:val="20"/>
        </w:rPr>
        <w:t>population-based</w:t>
      </w:r>
      <w:r>
        <w:rPr>
          <w:spacing w:val="-4"/>
          <w:sz w:val="20"/>
        </w:rPr>
        <w:t xml:space="preserve"> </w:t>
      </w:r>
      <w:r>
        <w:rPr>
          <w:sz w:val="20"/>
        </w:rPr>
        <w:t>surveys</w:t>
      </w:r>
      <w:r>
        <w:rPr>
          <w:spacing w:val="-4"/>
          <w:sz w:val="20"/>
        </w:rPr>
        <w:t xml:space="preserve"> </w:t>
      </w:r>
      <w:r>
        <w:rPr>
          <w:sz w:val="20"/>
        </w:rPr>
        <w:t>such</w:t>
      </w:r>
      <w:r>
        <w:rPr>
          <w:spacing w:val="-4"/>
          <w:sz w:val="20"/>
        </w:rPr>
        <w:t xml:space="preserve"> </w:t>
      </w:r>
      <w:r>
        <w:rPr>
          <w:sz w:val="20"/>
        </w:rPr>
        <w:t>as</w:t>
      </w:r>
      <w:r>
        <w:rPr>
          <w:spacing w:val="-4"/>
          <w:sz w:val="20"/>
        </w:rPr>
        <w:t xml:space="preserve"> </w:t>
      </w:r>
      <w:r>
        <w:rPr>
          <w:sz w:val="20"/>
        </w:rPr>
        <w:t>the</w:t>
      </w:r>
      <w:r>
        <w:rPr>
          <w:spacing w:val="-4"/>
          <w:sz w:val="20"/>
        </w:rPr>
        <w:t xml:space="preserve"> </w:t>
      </w:r>
      <w:r>
        <w:rPr>
          <w:sz w:val="20"/>
        </w:rPr>
        <w:t>Massachusetts</w:t>
      </w:r>
      <w:r>
        <w:rPr>
          <w:spacing w:val="-4"/>
          <w:sz w:val="20"/>
        </w:rPr>
        <w:t xml:space="preserve"> </w:t>
      </w:r>
      <w:r>
        <w:rPr>
          <w:sz w:val="20"/>
        </w:rPr>
        <w:t>Behavioral</w:t>
      </w:r>
      <w:r>
        <w:rPr>
          <w:spacing w:val="-4"/>
          <w:sz w:val="20"/>
        </w:rPr>
        <w:t xml:space="preserve"> </w:t>
      </w:r>
      <w:r>
        <w:rPr>
          <w:sz w:val="20"/>
        </w:rPr>
        <w:t>Risk</w:t>
      </w:r>
      <w:r>
        <w:rPr>
          <w:spacing w:val="-4"/>
          <w:sz w:val="20"/>
        </w:rPr>
        <w:t xml:space="preserve"> </w:t>
      </w:r>
      <w:r>
        <w:rPr>
          <w:sz w:val="20"/>
        </w:rPr>
        <w:t>Factor Surveillance Survey (BRFSS).</w:t>
      </w:r>
    </w:p>
    <w:p w:rsidR="00057D42" w:rsidRDefault="005F656B">
      <w:pPr>
        <w:pStyle w:val="ListParagraph"/>
        <w:numPr>
          <w:ilvl w:val="1"/>
          <w:numId w:val="18"/>
        </w:numPr>
        <w:tabs>
          <w:tab w:val="left" w:pos="1917"/>
          <w:tab w:val="left" w:pos="1918"/>
        </w:tabs>
        <w:spacing w:before="2"/>
        <w:ind w:right="1417"/>
        <w:rPr>
          <w:sz w:val="20"/>
        </w:rPr>
      </w:pPr>
      <w:r>
        <w:rPr>
          <w:b/>
          <w:sz w:val="20"/>
        </w:rPr>
        <w:t>Community</w:t>
      </w:r>
      <w:r>
        <w:rPr>
          <w:b/>
          <w:spacing w:val="-3"/>
          <w:sz w:val="20"/>
        </w:rPr>
        <w:t xml:space="preserve"> </w:t>
      </w:r>
      <w:r>
        <w:rPr>
          <w:b/>
          <w:sz w:val="20"/>
        </w:rPr>
        <w:t>Stakeholder</w:t>
      </w:r>
      <w:r>
        <w:rPr>
          <w:b/>
          <w:spacing w:val="-3"/>
          <w:sz w:val="20"/>
        </w:rPr>
        <w:t xml:space="preserve"> </w:t>
      </w:r>
      <w:r>
        <w:rPr>
          <w:b/>
          <w:sz w:val="20"/>
        </w:rPr>
        <w:t>Dialogues</w:t>
      </w:r>
      <w:r>
        <w:rPr>
          <w:sz w:val="20"/>
        </w:rPr>
        <w:t>.</w:t>
      </w:r>
      <w:r>
        <w:rPr>
          <w:spacing w:val="-3"/>
          <w:sz w:val="20"/>
        </w:rPr>
        <w:t xml:space="preserve"> </w:t>
      </w:r>
      <w:r>
        <w:rPr>
          <w:sz w:val="20"/>
        </w:rPr>
        <w:t>Two</w:t>
      </w:r>
      <w:r>
        <w:rPr>
          <w:spacing w:val="-3"/>
          <w:sz w:val="20"/>
        </w:rPr>
        <w:t xml:space="preserve"> </w:t>
      </w:r>
      <w:r>
        <w:rPr>
          <w:sz w:val="20"/>
        </w:rPr>
        <w:t>facilitated</w:t>
      </w:r>
      <w:r>
        <w:rPr>
          <w:spacing w:val="-3"/>
          <w:sz w:val="20"/>
        </w:rPr>
        <w:t xml:space="preserve"> </w:t>
      </w:r>
      <w:r>
        <w:rPr>
          <w:sz w:val="20"/>
        </w:rPr>
        <w:t>“stakeholder</w:t>
      </w:r>
      <w:r>
        <w:rPr>
          <w:spacing w:val="-3"/>
          <w:sz w:val="20"/>
        </w:rPr>
        <w:t xml:space="preserve"> </w:t>
      </w:r>
      <w:r>
        <w:rPr>
          <w:sz w:val="20"/>
        </w:rPr>
        <w:t>dialogues”</w:t>
      </w:r>
      <w:r>
        <w:rPr>
          <w:spacing w:val="-3"/>
          <w:sz w:val="20"/>
        </w:rPr>
        <w:t xml:space="preserve"> </w:t>
      </w:r>
      <w:r>
        <w:rPr>
          <w:sz w:val="20"/>
        </w:rPr>
        <w:t>were</w:t>
      </w:r>
      <w:r>
        <w:rPr>
          <w:spacing w:val="-3"/>
          <w:sz w:val="20"/>
        </w:rPr>
        <w:t xml:space="preserve"> </w:t>
      </w:r>
      <w:r>
        <w:rPr>
          <w:sz w:val="20"/>
        </w:rPr>
        <w:t>held</w:t>
      </w:r>
      <w:r>
        <w:rPr>
          <w:spacing w:val="-3"/>
          <w:sz w:val="20"/>
        </w:rPr>
        <w:t xml:space="preserve"> </w:t>
      </w:r>
      <w:r>
        <w:rPr>
          <w:sz w:val="20"/>
        </w:rPr>
        <w:t>with</w:t>
      </w:r>
      <w:r>
        <w:rPr>
          <w:spacing w:val="-3"/>
          <w:sz w:val="20"/>
        </w:rPr>
        <w:t xml:space="preserve"> </w:t>
      </w:r>
      <w:r>
        <w:rPr>
          <w:sz w:val="20"/>
        </w:rPr>
        <w:t>staff</w:t>
      </w:r>
      <w:r>
        <w:rPr>
          <w:spacing w:val="-3"/>
          <w:sz w:val="20"/>
        </w:rPr>
        <w:t xml:space="preserve"> </w:t>
      </w:r>
      <w:r>
        <w:rPr>
          <w:sz w:val="20"/>
        </w:rPr>
        <w:t>from</w:t>
      </w:r>
      <w:r>
        <w:rPr>
          <w:spacing w:val="-4"/>
          <w:sz w:val="20"/>
        </w:rPr>
        <w:t xml:space="preserve"> </w:t>
      </w:r>
      <w:r>
        <w:rPr>
          <w:sz w:val="20"/>
        </w:rPr>
        <w:t>a broad array of agencies and organizations actively working in the health and human services sectors of Barnstable County. Approximately 70 people attended these sessions.</w:t>
      </w:r>
    </w:p>
    <w:p w:rsidR="00057D42" w:rsidRDefault="005F656B">
      <w:pPr>
        <w:pStyle w:val="ListParagraph"/>
        <w:numPr>
          <w:ilvl w:val="1"/>
          <w:numId w:val="18"/>
        </w:numPr>
        <w:tabs>
          <w:tab w:val="left" w:pos="1917"/>
          <w:tab w:val="left" w:pos="1918"/>
        </w:tabs>
        <w:spacing w:before="1"/>
        <w:ind w:right="1588"/>
        <w:rPr>
          <w:sz w:val="20"/>
        </w:rPr>
      </w:pPr>
      <w:r>
        <w:rPr>
          <w:b/>
          <w:sz w:val="20"/>
        </w:rPr>
        <w:t xml:space="preserve">Interviews. </w:t>
      </w:r>
      <w:r>
        <w:rPr>
          <w:sz w:val="20"/>
        </w:rPr>
        <w:t>Twenty-five telephone interviews were conducted with leaders from a variety of organizations</w:t>
      </w:r>
      <w:r>
        <w:rPr>
          <w:spacing w:val="-4"/>
          <w:sz w:val="20"/>
        </w:rPr>
        <w:t xml:space="preserve"> </w:t>
      </w:r>
      <w:r>
        <w:rPr>
          <w:sz w:val="20"/>
        </w:rPr>
        <w:t>serving</w:t>
      </w:r>
      <w:r>
        <w:rPr>
          <w:spacing w:val="-4"/>
          <w:sz w:val="20"/>
        </w:rPr>
        <w:t xml:space="preserve"> </w:t>
      </w:r>
      <w:r>
        <w:rPr>
          <w:sz w:val="20"/>
        </w:rPr>
        <w:t>Barnstable</w:t>
      </w:r>
      <w:r>
        <w:rPr>
          <w:spacing w:val="-4"/>
          <w:sz w:val="20"/>
        </w:rPr>
        <w:t xml:space="preserve"> </w:t>
      </w:r>
      <w:r>
        <w:rPr>
          <w:sz w:val="20"/>
        </w:rPr>
        <w:t>County</w:t>
      </w:r>
      <w:r>
        <w:rPr>
          <w:spacing w:val="-4"/>
          <w:sz w:val="20"/>
        </w:rPr>
        <w:t xml:space="preserve"> </w:t>
      </w:r>
      <w:r>
        <w:rPr>
          <w:sz w:val="20"/>
        </w:rPr>
        <w:t>including</w:t>
      </w:r>
      <w:r>
        <w:rPr>
          <w:spacing w:val="-4"/>
          <w:sz w:val="20"/>
        </w:rPr>
        <w:t xml:space="preserve"> </w:t>
      </w:r>
      <w:r>
        <w:rPr>
          <w:sz w:val="20"/>
        </w:rPr>
        <w:t>health</w:t>
      </w:r>
      <w:r>
        <w:rPr>
          <w:spacing w:val="-4"/>
          <w:sz w:val="20"/>
        </w:rPr>
        <w:t xml:space="preserve"> </w:t>
      </w:r>
      <w:r>
        <w:rPr>
          <w:sz w:val="20"/>
        </w:rPr>
        <w:t>centers,</w:t>
      </w:r>
      <w:r>
        <w:rPr>
          <w:spacing w:val="-4"/>
          <w:sz w:val="20"/>
        </w:rPr>
        <w:t xml:space="preserve"> </w:t>
      </w:r>
      <w:r>
        <w:rPr>
          <w:sz w:val="20"/>
        </w:rPr>
        <w:t>public</w:t>
      </w:r>
      <w:r>
        <w:rPr>
          <w:spacing w:val="-4"/>
          <w:sz w:val="20"/>
        </w:rPr>
        <w:t xml:space="preserve"> </w:t>
      </w:r>
      <w:r>
        <w:rPr>
          <w:sz w:val="20"/>
        </w:rPr>
        <w:t>safety</w:t>
      </w:r>
      <w:r>
        <w:rPr>
          <w:spacing w:val="-4"/>
          <w:sz w:val="20"/>
        </w:rPr>
        <w:t xml:space="preserve"> </w:t>
      </w:r>
      <w:r>
        <w:rPr>
          <w:sz w:val="20"/>
        </w:rPr>
        <w:t>organizations,</w:t>
      </w:r>
      <w:r>
        <w:rPr>
          <w:spacing w:val="-4"/>
          <w:sz w:val="20"/>
        </w:rPr>
        <w:t xml:space="preserve"> </w:t>
      </w:r>
      <w:r>
        <w:rPr>
          <w:sz w:val="20"/>
        </w:rPr>
        <w:t>housing organizations, and other human service groups.</w:t>
      </w:r>
    </w:p>
    <w:p w:rsidR="00057D42" w:rsidRDefault="005F656B">
      <w:pPr>
        <w:pStyle w:val="ListParagraph"/>
        <w:numPr>
          <w:ilvl w:val="1"/>
          <w:numId w:val="18"/>
        </w:numPr>
        <w:tabs>
          <w:tab w:val="left" w:pos="1916"/>
          <w:tab w:val="left" w:pos="1918"/>
        </w:tabs>
        <w:ind w:left="1916" w:right="1243"/>
        <w:rPr>
          <w:sz w:val="20"/>
        </w:rPr>
      </w:pPr>
      <w:r>
        <w:rPr>
          <w:b/>
          <w:sz w:val="20"/>
        </w:rPr>
        <w:t xml:space="preserve">Focus Groups. </w:t>
      </w:r>
      <w:r>
        <w:rPr>
          <w:sz w:val="20"/>
        </w:rPr>
        <w:t>Two focus groups, one conducted in Spanish and one in Portuguese, were held with residents to gather information about the community, health challenges and needs, and existing and needed</w:t>
      </w:r>
      <w:r>
        <w:rPr>
          <w:spacing w:val="-3"/>
          <w:sz w:val="20"/>
        </w:rPr>
        <w:t xml:space="preserve"> </w:t>
      </w:r>
      <w:r>
        <w:rPr>
          <w:sz w:val="20"/>
        </w:rPr>
        <w:t>services.</w:t>
      </w:r>
      <w:r>
        <w:rPr>
          <w:spacing w:val="-2"/>
          <w:sz w:val="20"/>
        </w:rPr>
        <w:t xml:space="preserve"> </w:t>
      </w:r>
      <w:r>
        <w:rPr>
          <w:sz w:val="20"/>
        </w:rPr>
        <w:t>These</w:t>
      </w:r>
      <w:r>
        <w:rPr>
          <w:spacing w:val="-3"/>
          <w:sz w:val="20"/>
        </w:rPr>
        <w:t xml:space="preserve"> </w:t>
      </w:r>
      <w:r>
        <w:rPr>
          <w:sz w:val="20"/>
        </w:rPr>
        <w:t>specific</w:t>
      </w:r>
      <w:r>
        <w:rPr>
          <w:spacing w:val="-3"/>
          <w:sz w:val="20"/>
        </w:rPr>
        <w:t xml:space="preserve"> </w:t>
      </w:r>
      <w:r>
        <w:rPr>
          <w:sz w:val="20"/>
        </w:rPr>
        <w:t>language</w:t>
      </w:r>
      <w:r>
        <w:rPr>
          <w:spacing w:val="-3"/>
          <w:sz w:val="20"/>
        </w:rPr>
        <w:t xml:space="preserve"> </w:t>
      </w:r>
      <w:r>
        <w:rPr>
          <w:sz w:val="20"/>
        </w:rPr>
        <w:t>groups</w:t>
      </w:r>
      <w:r>
        <w:rPr>
          <w:spacing w:val="-3"/>
          <w:sz w:val="20"/>
        </w:rPr>
        <w:t xml:space="preserve"> </w:t>
      </w:r>
      <w:r>
        <w:rPr>
          <w:sz w:val="20"/>
        </w:rPr>
        <w:t>were</w:t>
      </w:r>
      <w:r>
        <w:rPr>
          <w:spacing w:val="-3"/>
          <w:sz w:val="20"/>
        </w:rPr>
        <w:t xml:space="preserve"> </w:t>
      </w:r>
      <w:r>
        <w:rPr>
          <w:sz w:val="20"/>
        </w:rPr>
        <w:t>targeted</w:t>
      </w:r>
      <w:r>
        <w:rPr>
          <w:spacing w:val="-3"/>
          <w:sz w:val="20"/>
        </w:rPr>
        <w:t xml:space="preserve"> </w:t>
      </w:r>
      <w:r>
        <w:rPr>
          <w:sz w:val="20"/>
        </w:rPr>
        <w:t>based</w:t>
      </w:r>
      <w:r>
        <w:rPr>
          <w:spacing w:val="-3"/>
          <w:sz w:val="20"/>
        </w:rPr>
        <w:t xml:space="preserve"> </w:t>
      </w:r>
      <w:r>
        <w:rPr>
          <w:sz w:val="20"/>
        </w:rPr>
        <w:t>upon</w:t>
      </w:r>
      <w:r>
        <w:rPr>
          <w:spacing w:val="-3"/>
          <w:sz w:val="20"/>
        </w:rPr>
        <w:t xml:space="preserve"> </w:t>
      </w:r>
      <w:r>
        <w:rPr>
          <w:sz w:val="20"/>
        </w:rPr>
        <w:t>data</w:t>
      </w:r>
      <w:r>
        <w:rPr>
          <w:spacing w:val="-3"/>
          <w:sz w:val="20"/>
        </w:rPr>
        <w:t xml:space="preserve"> </w:t>
      </w:r>
      <w:r>
        <w:rPr>
          <w:sz w:val="20"/>
        </w:rPr>
        <w:t>collection</w:t>
      </w:r>
      <w:r>
        <w:rPr>
          <w:spacing w:val="-3"/>
          <w:sz w:val="20"/>
        </w:rPr>
        <w:t xml:space="preserve"> </w:t>
      </w:r>
      <w:r>
        <w:rPr>
          <w:sz w:val="20"/>
        </w:rPr>
        <w:t>gaps</w:t>
      </w:r>
      <w:r>
        <w:rPr>
          <w:spacing w:val="-3"/>
          <w:sz w:val="20"/>
        </w:rPr>
        <w:t xml:space="preserve"> </w:t>
      </w:r>
      <w:r>
        <w:rPr>
          <w:sz w:val="20"/>
        </w:rPr>
        <w:t>identified in the prior the prior CHNA process. A total of 20 residents participated in the focus groups.</w:t>
      </w:r>
    </w:p>
    <w:p w:rsidR="00057D42" w:rsidRDefault="005F656B">
      <w:pPr>
        <w:pStyle w:val="ListParagraph"/>
        <w:numPr>
          <w:ilvl w:val="1"/>
          <w:numId w:val="18"/>
        </w:numPr>
        <w:tabs>
          <w:tab w:val="left" w:pos="1916"/>
          <w:tab w:val="left" w:pos="1917"/>
        </w:tabs>
        <w:ind w:left="1916" w:right="1397"/>
        <w:rPr>
          <w:sz w:val="20"/>
        </w:rPr>
      </w:pPr>
      <w:r>
        <w:rPr>
          <w:b/>
          <w:sz w:val="20"/>
        </w:rPr>
        <w:t>Community</w:t>
      </w:r>
      <w:r>
        <w:rPr>
          <w:b/>
          <w:spacing w:val="-3"/>
          <w:sz w:val="20"/>
        </w:rPr>
        <w:t xml:space="preserve"> </w:t>
      </w:r>
      <w:r>
        <w:rPr>
          <w:b/>
          <w:sz w:val="20"/>
        </w:rPr>
        <w:t>Survey.</w:t>
      </w:r>
      <w:r>
        <w:rPr>
          <w:b/>
          <w:spacing w:val="-3"/>
          <w:sz w:val="20"/>
        </w:rPr>
        <w:t xml:space="preserve"> </w:t>
      </w:r>
      <w:r>
        <w:rPr>
          <w:sz w:val="20"/>
        </w:rPr>
        <w:t>A</w:t>
      </w:r>
      <w:r>
        <w:rPr>
          <w:spacing w:val="-3"/>
          <w:sz w:val="20"/>
        </w:rPr>
        <w:t xml:space="preserve"> </w:t>
      </w:r>
      <w:r>
        <w:rPr>
          <w:sz w:val="20"/>
        </w:rPr>
        <w:t>community</w:t>
      </w:r>
      <w:r>
        <w:rPr>
          <w:spacing w:val="-3"/>
          <w:sz w:val="20"/>
        </w:rPr>
        <w:t xml:space="preserve"> </w:t>
      </w:r>
      <w:r>
        <w:rPr>
          <w:sz w:val="20"/>
        </w:rPr>
        <w:t>survey</w:t>
      </w:r>
      <w:r>
        <w:rPr>
          <w:spacing w:val="-3"/>
          <w:sz w:val="20"/>
        </w:rPr>
        <w:t xml:space="preserve"> </w:t>
      </w:r>
      <w:r>
        <w:rPr>
          <w:sz w:val="20"/>
        </w:rPr>
        <w:t>asking</w:t>
      </w:r>
      <w:r>
        <w:rPr>
          <w:spacing w:val="-3"/>
          <w:sz w:val="20"/>
        </w:rPr>
        <w:t xml:space="preserve"> </w:t>
      </w:r>
      <w:r>
        <w:rPr>
          <w:sz w:val="20"/>
        </w:rPr>
        <w:t>about</w:t>
      </w:r>
      <w:r>
        <w:rPr>
          <w:spacing w:val="-3"/>
          <w:sz w:val="20"/>
        </w:rPr>
        <w:t xml:space="preserve"> </w:t>
      </w:r>
      <w:r>
        <w:rPr>
          <w:sz w:val="20"/>
        </w:rPr>
        <w:t>community</w:t>
      </w:r>
      <w:r>
        <w:rPr>
          <w:spacing w:val="-3"/>
          <w:sz w:val="20"/>
        </w:rPr>
        <w:t xml:space="preserve"> </w:t>
      </w:r>
      <w:r>
        <w:rPr>
          <w:sz w:val="20"/>
        </w:rPr>
        <w:t>and</w:t>
      </w:r>
      <w:r>
        <w:rPr>
          <w:spacing w:val="-3"/>
          <w:sz w:val="20"/>
        </w:rPr>
        <w:t xml:space="preserve"> </w:t>
      </w:r>
      <w:r>
        <w:rPr>
          <w:sz w:val="20"/>
        </w:rPr>
        <w:t>individual</w:t>
      </w:r>
      <w:r>
        <w:rPr>
          <w:spacing w:val="-3"/>
          <w:sz w:val="20"/>
        </w:rPr>
        <w:t xml:space="preserve"> </w:t>
      </w:r>
      <w:r>
        <w:rPr>
          <w:sz w:val="20"/>
        </w:rPr>
        <w:t>health</w:t>
      </w:r>
      <w:r>
        <w:rPr>
          <w:spacing w:val="-3"/>
          <w:sz w:val="20"/>
        </w:rPr>
        <w:t xml:space="preserve"> </w:t>
      </w:r>
      <w:r>
        <w:rPr>
          <w:sz w:val="20"/>
        </w:rPr>
        <w:t>and</w:t>
      </w:r>
      <w:r>
        <w:rPr>
          <w:spacing w:val="-2"/>
          <w:sz w:val="20"/>
        </w:rPr>
        <w:t xml:space="preserve"> </w:t>
      </w:r>
      <w:r>
        <w:rPr>
          <w:sz w:val="20"/>
        </w:rPr>
        <w:t>health</w:t>
      </w:r>
      <w:r>
        <w:rPr>
          <w:spacing w:val="-3"/>
          <w:sz w:val="20"/>
        </w:rPr>
        <w:t xml:space="preserve"> </w:t>
      </w:r>
      <w:r>
        <w:rPr>
          <w:sz w:val="20"/>
        </w:rPr>
        <w:t xml:space="preserve">care needs was developed and made available on-line and on paper to residents of Barnstable County. The survey was conducted in English, Spanish, and Portuguese and was completed by 2,011 total residents. The demographic characteristics of the survey respondents are detailed in </w:t>
      </w:r>
      <w:r>
        <w:rPr>
          <w:b/>
          <w:sz w:val="20"/>
        </w:rPr>
        <w:t>Appendix E</w:t>
      </w:r>
      <w:r>
        <w:rPr>
          <w:sz w:val="20"/>
        </w:rPr>
        <w:t>.</w:t>
      </w:r>
    </w:p>
    <w:p w:rsidR="00057D42" w:rsidRDefault="005F656B">
      <w:pPr>
        <w:pStyle w:val="BodyText"/>
        <w:spacing w:before="202"/>
        <w:ind w:left="1197"/>
        <w:rPr>
          <w:rFonts w:ascii="Cambria"/>
        </w:rPr>
      </w:pPr>
      <w:r>
        <w:rPr>
          <w:rFonts w:ascii="Cambria"/>
          <w:color w:val="EC8F14"/>
          <w:u w:val="single" w:color="EC8F14"/>
        </w:rPr>
        <w:t>Data</w:t>
      </w:r>
      <w:r>
        <w:rPr>
          <w:rFonts w:ascii="Cambria"/>
          <w:color w:val="EC8F14"/>
          <w:spacing w:val="-8"/>
          <w:u w:val="single" w:color="EC8F14"/>
        </w:rPr>
        <w:t xml:space="preserve"> </w:t>
      </w:r>
      <w:r>
        <w:rPr>
          <w:rFonts w:ascii="Cambria"/>
          <w:color w:val="EC8F14"/>
          <w:u w:val="single" w:color="EC8F14"/>
        </w:rPr>
        <w:t>Limitations</w:t>
      </w:r>
      <w:r>
        <w:rPr>
          <w:rFonts w:ascii="Cambria"/>
          <w:color w:val="EC8F14"/>
          <w:spacing w:val="-7"/>
          <w:u w:val="single" w:color="EC8F14"/>
        </w:rPr>
        <w:t xml:space="preserve"> </w:t>
      </w:r>
      <w:r>
        <w:rPr>
          <w:rFonts w:ascii="Cambria"/>
          <w:color w:val="EC8F14"/>
          <w:u w:val="single" w:color="EC8F14"/>
        </w:rPr>
        <w:t>and</w:t>
      </w:r>
      <w:r>
        <w:rPr>
          <w:rFonts w:ascii="Cambria"/>
          <w:color w:val="EC8F14"/>
          <w:spacing w:val="-7"/>
          <w:u w:val="single" w:color="EC8F14"/>
        </w:rPr>
        <w:t xml:space="preserve"> </w:t>
      </w:r>
      <w:r>
        <w:rPr>
          <w:rFonts w:ascii="Cambria"/>
          <w:color w:val="EC8F14"/>
          <w:u w:val="single" w:color="EC8F14"/>
        </w:rPr>
        <w:t>Information</w:t>
      </w:r>
      <w:r>
        <w:rPr>
          <w:rFonts w:ascii="Cambria"/>
          <w:color w:val="EC8F14"/>
          <w:spacing w:val="-7"/>
          <w:u w:val="single" w:color="EC8F14"/>
        </w:rPr>
        <w:t xml:space="preserve"> </w:t>
      </w:r>
      <w:r>
        <w:rPr>
          <w:rFonts w:ascii="Cambria"/>
          <w:color w:val="EC8F14"/>
          <w:spacing w:val="-4"/>
          <w:u w:val="single" w:color="EC8F14"/>
        </w:rPr>
        <w:t>Gaps</w:t>
      </w:r>
    </w:p>
    <w:p w:rsidR="00057D42" w:rsidRDefault="005F656B">
      <w:pPr>
        <w:pStyle w:val="BodyText"/>
        <w:spacing w:before="78" w:line="259" w:lineRule="auto"/>
        <w:ind w:left="1197" w:right="1251"/>
      </w:pPr>
      <w:r>
        <w:t>As with all data collection efforts, there are several limitations that should be acknowledged. A number of secondary data sources were drawn upon in creating this report. Although all are considered highly credible, each source may use different methods, assumptions, or time periods and may not be directly comparable to one another. For the Community Health Survey, convenience sampling was used and data</w:t>
      </w:r>
      <w:r>
        <w:rPr>
          <w:spacing w:val="-3"/>
        </w:rPr>
        <w:t xml:space="preserve"> </w:t>
      </w:r>
      <w:r>
        <w:t>were</w:t>
      </w:r>
      <w:r>
        <w:rPr>
          <w:spacing w:val="-3"/>
        </w:rPr>
        <w:t xml:space="preserve"> </w:t>
      </w:r>
      <w:r>
        <w:t>collected</w:t>
      </w:r>
      <w:r>
        <w:rPr>
          <w:spacing w:val="-3"/>
        </w:rPr>
        <w:t xml:space="preserve"> </w:t>
      </w:r>
      <w:r>
        <w:t>from</w:t>
      </w:r>
      <w:r>
        <w:rPr>
          <w:spacing w:val="-3"/>
        </w:rPr>
        <w:t xml:space="preserve"> </w:t>
      </w:r>
      <w:r>
        <w:t>those</w:t>
      </w:r>
      <w:r>
        <w:rPr>
          <w:spacing w:val="-3"/>
        </w:rPr>
        <w:t xml:space="preserve"> </w:t>
      </w:r>
      <w:r>
        <w:t>who</w:t>
      </w:r>
      <w:r>
        <w:rPr>
          <w:spacing w:val="-3"/>
        </w:rPr>
        <w:t xml:space="preserve"> </w:t>
      </w:r>
      <w:r>
        <w:t>were</w:t>
      </w:r>
      <w:r>
        <w:rPr>
          <w:spacing w:val="-3"/>
        </w:rPr>
        <w:t xml:space="preserve"> </w:t>
      </w:r>
      <w:r>
        <w:t>readily</w:t>
      </w:r>
      <w:r>
        <w:rPr>
          <w:spacing w:val="-3"/>
        </w:rPr>
        <w:t xml:space="preserve"> </w:t>
      </w:r>
      <w:r>
        <w:t>available</w:t>
      </w:r>
      <w:r>
        <w:rPr>
          <w:spacing w:val="-3"/>
        </w:rPr>
        <w:t xml:space="preserve"> </w:t>
      </w:r>
      <w:r>
        <w:t>and</w:t>
      </w:r>
      <w:r>
        <w:rPr>
          <w:spacing w:val="-3"/>
        </w:rPr>
        <w:t xml:space="preserve"> </w:t>
      </w:r>
      <w:r>
        <w:t>willing</w:t>
      </w:r>
      <w:r>
        <w:rPr>
          <w:spacing w:val="-3"/>
        </w:rPr>
        <w:t xml:space="preserve"> </w:t>
      </w:r>
      <w:r>
        <w:t>to</w:t>
      </w:r>
      <w:r>
        <w:rPr>
          <w:spacing w:val="-3"/>
        </w:rPr>
        <w:t xml:space="preserve"> </w:t>
      </w:r>
      <w:r>
        <w:t>participate.</w:t>
      </w:r>
      <w:r>
        <w:rPr>
          <w:spacing w:val="-3"/>
        </w:rPr>
        <w:t xml:space="preserve"> </w:t>
      </w:r>
      <w:r>
        <w:t>Thus,</w:t>
      </w:r>
      <w:r>
        <w:rPr>
          <w:spacing w:val="-3"/>
        </w:rPr>
        <w:t xml:space="preserve"> </w:t>
      </w:r>
      <w:r>
        <w:t>findings</w:t>
      </w:r>
      <w:r>
        <w:rPr>
          <w:spacing w:val="-3"/>
        </w:rPr>
        <w:t xml:space="preserve"> </w:t>
      </w:r>
      <w:r>
        <w:t>may not be generalizable to the larger population or to specific sub-populations of Barnstable County residents. Finally, while key informant interviews, stakeholder dialogues, and focus groups provide</w:t>
      </w:r>
    </w:p>
    <w:p w:rsidR="00057D42" w:rsidRDefault="00057D42">
      <w:pPr>
        <w:spacing w:line="259" w:lineRule="auto"/>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1223"/>
      </w:pPr>
      <w:r>
        <w:t>valuable</w:t>
      </w:r>
      <w:r>
        <w:rPr>
          <w:spacing w:val="-3"/>
        </w:rPr>
        <w:t xml:space="preserve"> </w:t>
      </w:r>
      <w:r>
        <w:t>insights,</w:t>
      </w:r>
      <w:r>
        <w:rPr>
          <w:spacing w:val="-3"/>
        </w:rPr>
        <w:t xml:space="preserve"> </w:t>
      </w:r>
      <w:r>
        <w:t>results</w:t>
      </w:r>
      <w:r>
        <w:rPr>
          <w:spacing w:val="-3"/>
        </w:rPr>
        <w:t xml:space="preserve"> </w:t>
      </w:r>
      <w:r>
        <w:t>are</w:t>
      </w:r>
      <w:r>
        <w:rPr>
          <w:spacing w:val="-3"/>
        </w:rPr>
        <w:t xml:space="preserve"> </w:t>
      </w:r>
      <w:r>
        <w:t>not</w:t>
      </w:r>
      <w:r>
        <w:rPr>
          <w:spacing w:val="-3"/>
        </w:rPr>
        <w:t xml:space="preserve"> </w:t>
      </w:r>
      <w:r>
        <w:t>statistically</w:t>
      </w:r>
      <w:r>
        <w:rPr>
          <w:spacing w:val="-3"/>
        </w:rPr>
        <w:t xml:space="preserve"> </w:t>
      </w:r>
      <w:r>
        <w:t>representative</w:t>
      </w:r>
      <w:r>
        <w:rPr>
          <w:spacing w:val="-3"/>
        </w:rPr>
        <w:t xml:space="preserve"> </w:t>
      </w:r>
      <w:r>
        <w:t>of</w:t>
      </w:r>
      <w:r>
        <w:rPr>
          <w:spacing w:val="-3"/>
        </w:rPr>
        <w:t xml:space="preserve"> </w:t>
      </w:r>
      <w:r>
        <w:t>a</w:t>
      </w:r>
      <w:r>
        <w:rPr>
          <w:spacing w:val="-3"/>
        </w:rPr>
        <w:t xml:space="preserve"> </w:t>
      </w:r>
      <w:r>
        <w:t>larger</w:t>
      </w:r>
      <w:r>
        <w:rPr>
          <w:spacing w:val="-3"/>
        </w:rPr>
        <w:t xml:space="preserve"> </w:t>
      </w:r>
      <w:r>
        <w:t>population</w:t>
      </w:r>
      <w:r>
        <w:rPr>
          <w:spacing w:val="-3"/>
        </w:rPr>
        <w:t xml:space="preserve"> </w:t>
      </w:r>
      <w:r>
        <w:t>due</w:t>
      </w:r>
      <w:r>
        <w:rPr>
          <w:spacing w:val="-3"/>
        </w:rPr>
        <w:t xml:space="preserve"> </w:t>
      </w:r>
      <w:r>
        <w:t>to</w:t>
      </w:r>
      <w:r>
        <w:rPr>
          <w:spacing w:val="-3"/>
        </w:rPr>
        <w:t xml:space="preserve"> </w:t>
      </w:r>
      <w:r>
        <w:t>non-random recruiting techniques and a small sample size.</w:t>
      </w:r>
    </w:p>
    <w:p w:rsidR="00057D42" w:rsidRDefault="00057D42">
      <w:pPr>
        <w:pStyle w:val="BodyText"/>
        <w:spacing w:before="3"/>
        <w:rPr>
          <w:sz w:val="20"/>
        </w:rPr>
      </w:pPr>
    </w:p>
    <w:p w:rsidR="00057D42" w:rsidRDefault="005F656B">
      <w:pPr>
        <w:pStyle w:val="Heading9"/>
      </w:pPr>
      <w:r>
        <w:rPr>
          <w:color w:val="F3B665"/>
        </w:rPr>
        <w:t>Community</w:t>
      </w:r>
      <w:r>
        <w:rPr>
          <w:color w:val="F3B665"/>
          <w:spacing w:val="-11"/>
        </w:rPr>
        <w:t xml:space="preserve"> </w:t>
      </w:r>
      <w:r>
        <w:rPr>
          <w:color w:val="F3B665"/>
          <w:spacing w:val="-2"/>
        </w:rPr>
        <w:t>Profile</w:t>
      </w:r>
    </w:p>
    <w:p w:rsidR="00057D42" w:rsidRDefault="005F656B">
      <w:pPr>
        <w:pStyle w:val="BodyText"/>
        <w:spacing w:before="146"/>
        <w:ind w:left="1197"/>
        <w:rPr>
          <w:rFonts w:ascii="Cambria"/>
        </w:rPr>
      </w:pPr>
      <w:r>
        <w:rPr>
          <w:rFonts w:ascii="Cambria"/>
          <w:color w:val="EC8F14"/>
          <w:u w:val="single" w:color="EC8F14"/>
        </w:rPr>
        <w:t>Definition</w:t>
      </w:r>
      <w:r>
        <w:rPr>
          <w:rFonts w:ascii="Cambria"/>
          <w:color w:val="EC8F14"/>
          <w:spacing w:val="-7"/>
          <w:u w:val="single" w:color="EC8F14"/>
        </w:rPr>
        <w:t xml:space="preserve"> </w:t>
      </w:r>
      <w:r>
        <w:rPr>
          <w:rFonts w:ascii="Cambria"/>
          <w:color w:val="EC8F14"/>
          <w:u w:val="single" w:color="EC8F14"/>
        </w:rPr>
        <w:t>of</w:t>
      </w:r>
      <w:r>
        <w:rPr>
          <w:rFonts w:ascii="Cambria"/>
          <w:color w:val="EC8F14"/>
          <w:spacing w:val="-7"/>
          <w:u w:val="single" w:color="EC8F14"/>
        </w:rPr>
        <w:t xml:space="preserve"> </w:t>
      </w:r>
      <w:r>
        <w:rPr>
          <w:rFonts w:ascii="Cambria"/>
          <w:color w:val="EC8F14"/>
          <w:u w:val="single" w:color="EC8F14"/>
        </w:rPr>
        <w:t>Community</w:t>
      </w:r>
      <w:r>
        <w:rPr>
          <w:rFonts w:ascii="Cambria"/>
          <w:color w:val="EC8F14"/>
          <w:spacing w:val="-6"/>
          <w:u w:val="single" w:color="EC8F14"/>
        </w:rPr>
        <w:t xml:space="preserve"> </w:t>
      </w:r>
      <w:r>
        <w:rPr>
          <w:rFonts w:ascii="Cambria"/>
          <w:color w:val="EC8F14"/>
          <w:spacing w:val="-2"/>
          <w:u w:val="single" w:color="EC8F14"/>
        </w:rPr>
        <w:t>Served</w:t>
      </w:r>
    </w:p>
    <w:p w:rsidR="00057D42" w:rsidRDefault="005F656B">
      <w:pPr>
        <w:pStyle w:val="BodyText"/>
        <w:spacing w:before="35" w:line="259" w:lineRule="auto"/>
        <w:ind w:left="1195" w:right="1322" w:firstLine="2"/>
      </w:pPr>
      <w:r>
        <w:t>CCHC’s</w:t>
      </w:r>
      <w:r>
        <w:rPr>
          <w:spacing w:val="-3"/>
        </w:rPr>
        <w:t xml:space="preserve"> </w:t>
      </w:r>
      <w:r>
        <w:t>primary</w:t>
      </w:r>
      <w:r>
        <w:rPr>
          <w:spacing w:val="-3"/>
        </w:rPr>
        <w:t xml:space="preserve"> </w:t>
      </w:r>
      <w:r>
        <w:t>service</w:t>
      </w:r>
      <w:r>
        <w:rPr>
          <w:spacing w:val="-3"/>
        </w:rPr>
        <w:t xml:space="preserve"> </w:t>
      </w:r>
      <w:r>
        <w:t>area</w:t>
      </w:r>
      <w:r>
        <w:rPr>
          <w:spacing w:val="-4"/>
        </w:rPr>
        <w:t xml:space="preserve"> </w:t>
      </w:r>
      <w:r>
        <w:t>is</w:t>
      </w:r>
      <w:r>
        <w:rPr>
          <w:spacing w:val="-3"/>
        </w:rPr>
        <w:t xml:space="preserve"> </w:t>
      </w:r>
      <w:r>
        <w:t>Barnstable</w:t>
      </w:r>
      <w:r>
        <w:rPr>
          <w:spacing w:val="-3"/>
        </w:rPr>
        <w:t xml:space="preserve"> </w:t>
      </w:r>
      <w:r>
        <w:t>County.</w:t>
      </w:r>
      <w:r>
        <w:rPr>
          <w:spacing w:val="-4"/>
        </w:rPr>
        <w:t xml:space="preserve"> </w:t>
      </w:r>
      <w:r>
        <w:t>Barnstable</w:t>
      </w:r>
      <w:r>
        <w:rPr>
          <w:spacing w:val="-3"/>
        </w:rPr>
        <w:t xml:space="preserve"> </w:t>
      </w:r>
      <w:r>
        <w:t>County</w:t>
      </w:r>
      <w:r>
        <w:rPr>
          <w:spacing w:val="-3"/>
        </w:rPr>
        <w:t xml:space="preserve"> </w:t>
      </w:r>
      <w:r>
        <w:t>is</w:t>
      </w:r>
      <w:r>
        <w:rPr>
          <w:spacing w:val="-4"/>
        </w:rPr>
        <w:t xml:space="preserve"> </w:t>
      </w:r>
      <w:r>
        <w:t>a</w:t>
      </w:r>
      <w:r>
        <w:rPr>
          <w:spacing w:val="-3"/>
        </w:rPr>
        <w:t xml:space="preserve"> </w:t>
      </w:r>
      <w:r>
        <w:t>geographically</w:t>
      </w:r>
      <w:r>
        <w:rPr>
          <w:spacing w:val="-3"/>
        </w:rPr>
        <w:t xml:space="preserve"> </w:t>
      </w:r>
      <w:r>
        <w:t>isolated</w:t>
      </w:r>
      <w:r>
        <w:rPr>
          <w:spacing w:val="-4"/>
        </w:rPr>
        <w:t xml:space="preserve"> </w:t>
      </w:r>
      <w:r>
        <w:t>region located</w:t>
      </w:r>
      <w:r>
        <w:rPr>
          <w:spacing w:val="-3"/>
        </w:rPr>
        <w:t xml:space="preserve"> </w:t>
      </w:r>
      <w:r>
        <w:t>on</w:t>
      </w:r>
      <w:r>
        <w:rPr>
          <w:spacing w:val="-3"/>
        </w:rPr>
        <w:t xml:space="preserve"> </w:t>
      </w:r>
      <w:r>
        <w:t>the</w:t>
      </w:r>
      <w:r>
        <w:rPr>
          <w:spacing w:val="-3"/>
        </w:rPr>
        <w:t xml:space="preserve"> </w:t>
      </w:r>
      <w:r>
        <w:t>eastern</w:t>
      </w:r>
      <w:r>
        <w:rPr>
          <w:spacing w:val="-3"/>
        </w:rPr>
        <w:t xml:space="preserve"> </w:t>
      </w:r>
      <w:r>
        <w:t>seaboard</w:t>
      </w:r>
      <w:r>
        <w:rPr>
          <w:spacing w:val="-3"/>
        </w:rPr>
        <w:t xml:space="preserve"> </w:t>
      </w:r>
      <w:r>
        <w:t>of</w:t>
      </w:r>
      <w:r>
        <w:rPr>
          <w:spacing w:val="-3"/>
        </w:rPr>
        <w:t xml:space="preserve"> </w:t>
      </w:r>
      <w:r>
        <w:t>Massachusetts.</w:t>
      </w:r>
      <w:r>
        <w:rPr>
          <w:spacing w:val="-3"/>
        </w:rPr>
        <w:t xml:space="preserve"> </w:t>
      </w:r>
      <w:r>
        <w:t>The</w:t>
      </w:r>
      <w:r>
        <w:rPr>
          <w:spacing w:val="-3"/>
        </w:rPr>
        <w:t xml:space="preserve"> </w:t>
      </w:r>
      <w:r>
        <w:t>narrow</w:t>
      </w:r>
      <w:r>
        <w:rPr>
          <w:spacing w:val="-3"/>
        </w:rPr>
        <w:t xml:space="preserve"> </w:t>
      </w:r>
      <w:r>
        <w:t>peninsula</w:t>
      </w:r>
      <w:r>
        <w:rPr>
          <w:spacing w:val="-3"/>
        </w:rPr>
        <w:t xml:space="preserve"> </w:t>
      </w:r>
      <w:r>
        <w:t>spans</w:t>
      </w:r>
      <w:r>
        <w:rPr>
          <w:spacing w:val="-3"/>
        </w:rPr>
        <w:t xml:space="preserve"> </w:t>
      </w:r>
      <w:r>
        <w:t>over</w:t>
      </w:r>
      <w:r>
        <w:rPr>
          <w:spacing w:val="-2"/>
        </w:rPr>
        <w:t xml:space="preserve"> </w:t>
      </w:r>
      <w:r>
        <w:t>70</w:t>
      </w:r>
      <w:r>
        <w:rPr>
          <w:spacing w:val="-3"/>
        </w:rPr>
        <w:t xml:space="preserve"> </w:t>
      </w:r>
      <w:r>
        <w:t>miles</w:t>
      </w:r>
      <w:r>
        <w:rPr>
          <w:spacing w:val="-3"/>
        </w:rPr>
        <w:t xml:space="preserve"> </w:t>
      </w:r>
      <w:r>
        <w:t>in</w:t>
      </w:r>
      <w:r>
        <w:rPr>
          <w:spacing w:val="-3"/>
        </w:rPr>
        <w:t xml:space="preserve"> </w:t>
      </w:r>
      <w:r>
        <w:t>length and hosts a year-round population of 214,703 residents.</w:t>
      </w:r>
      <w:r>
        <w:rPr>
          <w:vertAlign w:val="superscript"/>
        </w:rPr>
        <w:t>1</w:t>
      </w:r>
      <w:r>
        <w:t xml:space="preserve"> Barnstable County consists of 15 towns that vary in population size from about 45,000 residents (Barnstable) to slightly more than 1,500 residents (Truro).</w:t>
      </w:r>
      <w:r>
        <w:rPr>
          <w:vertAlign w:val="superscript"/>
        </w:rPr>
        <w:t>2</w:t>
      </w:r>
      <w:r>
        <w:t xml:space="preserve"> In addition to serving year-round residents, the regional community infrastructure, including CCH and FH, must meet the demands of a significant influx of seasonal residents and visitors each year which, by one estimate, is equivalent to about seven million visitors and residents on Cape Cod in a given summer season.</w:t>
      </w:r>
      <w:r>
        <w:rPr>
          <w:vertAlign w:val="superscript"/>
        </w:rPr>
        <w:t>3</w:t>
      </w:r>
    </w:p>
    <w:p w:rsidR="00057D42" w:rsidRDefault="005F656B">
      <w:pPr>
        <w:pStyle w:val="BodyText"/>
        <w:ind w:left="2175"/>
        <w:rPr>
          <w:sz w:val="20"/>
        </w:rPr>
      </w:pPr>
      <w:r>
        <w:rPr>
          <w:noProof/>
          <w:sz w:val="20"/>
        </w:rPr>
        <w:drawing>
          <wp:inline distT="0" distB="0" distL="0" distR="0">
            <wp:extent cx="4702418" cy="3931158"/>
            <wp:effectExtent l="0" t="0" r="3175" b="0"/>
            <wp:docPr id="449" name="image91.png" descr="Map of Barnstable county" title="CCH &amp; FH Service Area-Barnstable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91.png"/>
                    <pic:cNvPicPr/>
                  </pic:nvPicPr>
                  <pic:blipFill>
                    <a:blip r:embed="rId122" cstate="print"/>
                    <a:stretch>
                      <a:fillRect/>
                    </a:stretch>
                  </pic:blipFill>
                  <pic:spPr>
                    <a:xfrm>
                      <a:off x="0" y="0"/>
                      <a:ext cx="4702418" cy="3931158"/>
                    </a:xfrm>
                    <a:prstGeom prst="rect">
                      <a:avLst/>
                    </a:prstGeom>
                  </pic:spPr>
                </pic:pic>
              </a:graphicData>
            </a:graphic>
          </wp:inline>
        </w:drawing>
      </w: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F843F3">
      <w:pPr>
        <w:pStyle w:val="BodyText"/>
        <w:spacing w:before="6"/>
        <w:rPr>
          <w:sz w:val="25"/>
        </w:rPr>
      </w:pPr>
      <w:r>
        <w:rPr>
          <w:noProof/>
        </w:rPr>
        <mc:AlternateContent>
          <mc:Choice Requires="wps">
            <w:drawing>
              <wp:anchor distT="0" distB="0" distL="0" distR="0" simplePos="0" relativeHeight="251729408" behindDoc="1" locked="0" layoutInCell="1" allowOverlap="1">
                <wp:simplePos x="0" y="0"/>
                <wp:positionH relativeFrom="page">
                  <wp:posOffset>913130</wp:posOffset>
                </wp:positionH>
                <wp:positionV relativeFrom="paragraph">
                  <wp:posOffset>212725</wp:posOffset>
                </wp:positionV>
                <wp:extent cx="1828800" cy="8890"/>
                <wp:effectExtent l="0" t="0" r="0" b="0"/>
                <wp:wrapTopAndBottom/>
                <wp:docPr id="922" name="docshape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EACEE" id="docshape681" o:spid="_x0000_s1026" style="position:absolute;margin-left:71.9pt;margin-top:16.75pt;width:2in;height:.7pt;z-index:-15601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" fillcolor="black" stroked="f">
                <w10:wrap type="topAndBottom" anchorx="page"/>
              </v:rect>
            </w:pict>
          </mc:Fallback>
        </mc:AlternateContent>
      </w:r>
    </w:p>
    <w:p w:rsidR="00057D42" w:rsidRDefault="005F656B">
      <w:pPr>
        <w:spacing w:before="102"/>
        <w:ind w:left="1197"/>
        <w:rPr>
          <w:sz w:val="18"/>
        </w:rPr>
      </w:pPr>
      <w:r>
        <w:rPr>
          <w:position w:val="5"/>
          <w:sz w:val="12"/>
        </w:rPr>
        <w:t>1</w:t>
      </w:r>
      <w:r>
        <w:rPr>
          <w:spacing w:val="10"/>
          <w:position w:val="5"/>
          <w:sz w:val="12"/>
        </w:rPr>
        <w:t xml:space="preserve"> </w:t>
      </w:r>
      <w:r>
        <w:rPr>
          <w:sz w:val="18"/>
        </w:rPr>
        <w:t>U.S.</w:t>
      </w:r>
      <w:r>
        <w:rPr>
          <w:spacing w:val="-6"/>
          <w:sz w:val="18"/>
        </w:rPr>
        <w:t xml:space="preserve"> </w:t>
      </w:r>
      <w:r>
        <w:rPr>
          <w:sz w:val="18"/>
        </w:rPr>
        <w:t>Census</w:t>
      </w:r>
      <w:r>
        <w:rPr>
          <w:spacing w:val="-5"/>
          <w:sz w:val="18"/>
        </w:rPr>
        <w:t xml:space="preserve"> </w:t>
      </w:r>
      <w:r>
        <w:rPr>
          <w:sz w:val="18"/>
        </w:rPr>
        <w:t>Bureau.</w:t>
      </w:r>
      <w:r>
        <w:rPr>
          <w:spacing w:val="-5"/>
          <w:sz w:val="18"/>
        </w:rPr>
        <w:t xml:space="preserve"> </w:t>
      </w:r>
      <w:r>
        <w:rPr>
          <w:sz w:val="18"/>
        </w:rPr>
        <w:t>American</w:t>
      </w:r>
      <w:r>
        <w:rPr>
          <w:spacing w:val="-7"/>
          <w:sz w:val="18"/>
        </w:rPr>
        <w:t xml:space="preserve"> </w:t>
      </w:r>
      <w:r>
        <w:rPr>
          <w:sz w:val="18"/>
        </w:rPr>
        <w:t>Community</w:t>
      </w:r>
      <w:r>
        <w:rPr>
          <w:spacing w:val="-5"/>
          <w:sz w:val="18"/>
        </w:rPr>
        <w:t xml:space="preserve"> </w:t>
      </w:r>
      <w:r>
        <w:rPr>
          <w:sz w:val="18"/>
        </w:rPr>
        <w:t>Survey</w:t>
      </w:r>
      <w:r>
        <w:rPr>
          <w:spacing w:val="-5"/>
          <w:sz w:val="18"/>
        </w:rPr>
        <w:t xml:space="preserve"> </w:t>
      </w:r>
      <w:r>
        <w:rPr>
          <w:sz w:val="18"/>
        </w:rPr>
        <w:t>5-year</w:t>
      </w:r>
      <w:r>
        <w:rPr>
          <w:spacing w:val="-7"/>
          <w:sz w:val="18"/>
        </w:rPr>
        <w:t xml:space="preserve"> </w:t>
      </w:r>
      <w:r>
        <w:rPr>
          <w:sz w:val="18"/>
        </w:rPr>
        <w:t>estimates,</w:t>
      </w:r>
      <w:r>
        <w:rPr>
          <w:spacing w:val="-5"/>
          <w:sz w:val="18"/>
        </w:rPr>
        <w:t xml:space="preserve"> </w:t>
      </w:r>
      <w:r>
        <w:rPr>
          <w:sz w:val="18"/>
        </w:rPr>
        <w:t>2012-</w:t>
      </w:r>
      <w:r>
        <w:rPr>
          <w:spacing w:val="-2"/>
          <w:sz w:val="18"/>
        </w:rPr>
        <w:t>2016.</w:t>
      </w:r>
    </w:p>
    <w:p w:rsidR="00057D42" w:rsidRDefault="005F656B">
      <w:pPr>
        <w:spacing w:before="179"/>
        <w:ind w:left="1197"/>
        <w:rPr>
          <w:sz w:val="18"/>
        </w:rPr>
      </w:pPr>
      <w:r>
        <w:rPr>
          <w:position w:val="5"/>
          <w:sz w:val="12"/>
        </w:rPr>
        <w:t>2</w:t>
      </w:r>
      <w:r>
        <w:rPr>
          <w:spacing w:val="10"/>
          <w:position w:val="5"/>
          <w:sz w:val="12"/>
        </w:rPr>
        <w:t xml:space="preserve"> </w:t>
      </w:r>
      <w:r>
        <w:rPr>
          <w:sz w:val="18"/>
        </w:rPr>
        <w:t>U.S.</w:t>
      </w:r>
      <w:r>
        <w:rPr>
          <w:spacing w:val="-6"/>
          <w:sz w:val="18"/>
        </w:rPr>
        <w:t xml:space="preserve"> </w:t>
      </w:r>
      <w:r>
        <w:rPr>
          <w:sz w:val="18"/>
        </w:rPr>
        <w:t>Census</w:t>
      </w:r>
      <w:r>
        <w:rPr>
          <w:spacing w:val="-5"/>
          <w:sz w:val="18"/>
        </w:rPr>
        <w:t xml:space="preserve"> </w:t>
      </w:r>
      <w:r>
        <w:rPr>
          <w:sz w:val="18"/>
        </w:rPr>
        <w:t>Bureau.</w:t>
      </w:r>
      <w:r>
        <w:rPr>
          <w:spacing w:val="-5"/>
          <w:sz w:val="18"/>
        </w:rPr>
        <w:t xml:space="preserve"> </w:t>
      </w:r>
      <w:r>
        <w:rPr>
          <w:sz w:val="18"/>
        </w:rPr>
        <w:t>American</w:t>
      </w:r>
      <w:r>
        <w:rPr>
          <w:spacing w:val="-7"/>
          <w:sz w:val="18"/>
        </w:rPr>
        <w:t xml:space="preserve"> </w:t>
      </w:r>
      <w:r>
        <w:rPr>
          <w:sz w:val="18"/>
        </w:rPr>
        <w:t>Community</w:t>
      </w:r>
      <w:r>
        <w:rPr>
          <w:spacing w:val="-5"/>
          <w:sz w:val="18"/>
        </w:rPr>
        <w:t xml:space="preserve"> </w:t>
      </w:r>
      <w:r>
        <w:rPr>
          <w:sz w:val="18"/>
        </w:rPr>
        <w:t>Survey</w:t>
      </w:r>
      <w:r>
        <w:rPr>
          <w:spacing w:val="-5"/>
          <w:sz w:val="18"/>
        </w:rPr>
        <w:t xml:space="preserve"> </w:t>
      </w:r>
      <w:r>
        <w:rPr>
          <w:sz w:val="18"/>
        </w:rPr>
        <w:t>5-year</w:t>
      </w:r>
      <w:r>
        <w:rPr>
          <w:spacing w:val="-7"/>
          <w:sz w:val="18"/>
        </w:rPr>
        <w:t xml:space="preserve"> </w:t>
      </w:r>
      <w:r>
        <w:rPr>
          <w:sz w:val="18"/>
        </w:rPr>
        <w:t>estimates,</w:t>
      </w:r>
      <w:r>
        <w:rPr>
          <w:spacing w:val="-5"/>
          <w:sz w:val="18"/>
        </w:rPr>
        <w:t xml:space="preserve"> </w:t>
      </w:r>
      <w:r>
        <w:rPr>
          <w:sz w:val="18"/>
        </w:rPr>
        <w:t>2012-</w:t>
      </w:r>
      <w:r>
        <w:rPr>
          <w:spacing w:val="-2"/>
          <w:sz w:val="18"/>
        </w:rPr>
        <w:t>2016.</w:t>
      </w:r>
    </w:p>
    <w:p w:rsidR="00057D42" w:rsidRDefault="005F656B">
      <w:pPr>
        <w:spacing w:before="178" w:line="256" w:lineRule="auto"/>
        <w:ind w:left="1197" w:right="1223" w:hanging="1"/>
        <w:rPr>
          <w:sz w:val="18"/>
        </w:rPr>
      </w:pPr>
      <w:r>
        <w:rPr>
          <w:position w:val="5"/>
          <w:sz w:val="12"/>
        </w:rPr>
        <w:t>3</w:t>
      </w:r>
      <w:r>
        <w:rPr>
          <w:spacing w:val="13"/>
          <w:position w:val="5"/>
          <w:sz w:val="12"/>
        </w:rPr>
        <w:t xml:space="preserve"> </w:t>
      </w:r>
      <w:r>
        <w:rPr>
          <w:sz w:val="18"/>
        </w:rPr>
        <w:t>UMASS</w:t>
      </w:r>
      <w:r>
        <w:rPr>
          <w:spacing w:val="-4"/>
          <w:sz w:val="18"/>
        </w:rPr>
        <w:t xml:space="preserve"> </w:t>
      </w:r>
      <w:r>
        <w:rPr>
          <w:sz w:val="18"/>
        </w:rPr>
        <w:t>Donahue</w:t>
      </w:r>
      <w:r>
        <w:rPr>
          <w:spacing w:val="-4"/>
          <w:sz w:val="18"/>
        </w:rPr>
        <w:t xml:space="preserve"> </w:t>
      </w:r>
      <w:r>
        <w:rPr>
          <w:sz w:val="18"/>
        </w:rPr>
        <w:t>Institute.</w:t>
      </w:r>
      <w:r>
        <w:rPr>
          <w:spacing w:val="-3"/>
          <w:sz w:val="18"/>
        </w:rPr>
        <w:t xml:space="preserve"> </w:t>
      </w:r>
      <w:r>
        <w:rPr>
          <w:sz w:val="18"/>
        </w:rPr>
        <w:t>(2015).</w:t>
      </w:r>
      <w:r>
        <w:rPr>
          <w:spacing w:val="-3"/>
          <w:sz w:val="18"/>
        </w:rPr>
        <w:t xml:space="preserve"> </w:t>
      </w:r>
      <w:r>
        <w:rPr>
          <w:sz w:val="18"/>
        </w:rPr>
        <w:t>Long-term</w:t>
      </w:r>
      <w:r>
        <w:rPr>
          <w:spacing w:val="-4"/>
          <w:sz w:val="18"/>
        </w:rPr>
        <w:t xml:space="preserve"> </w:t>
      </w:r>
      <w:r>
        <w:rPr>
          <w:sz w:val="18"/>
        </w:rPr>
        <w:t>Population</w:t>
      </w:r>
      <w:r>
        <w:rPr>
          <w:spacing w:val="-4"/>
          <w:sz w:val="18"/>
        </w:rPr>
        <w:t xml:space="preserve"> </w:t>
      </w:r>
      <w:r>
        <w:rPr>
          <w:sz w:val="18"/>
        </w:rPr>
        <w:t>Projections</w:t>
      </w:r>
      <w:r>
        <w:rPr>
          <w:spacing w:val="-3"/>
          <w:sz w:val="18"/>
        </w:rPr>
        <w:t xml:space="preserve"> </w:t>
      </w:r>
      <w:r>
        <w:rPr>
          <w:sz w:val="18"/>
        </w:rPr>
        <w:t>for</w:t>
      </w:r>
      <w:r>
        <w:rPr>
          <w:spacing w:val="-3"/>
          <w:sz w:val="18"/>
        </w:rPr>
        <w:t xml:space="preserve"> </w:t>
      </w:r>
      <w:r>
        <w:rPr>
          <w:sz w:val="18"/>
        </w:rPr>
        <w:t>Massachusetts</w:t>
      </w:r>
      <w:r>
        <w:rPr>
          <w:spacing w:val="-3"/>
          <w:sz w:val="18"/>
        </w:rPr>
        <w:t xml:space="preserve"> </w:t>
      </w:r>
      <w:r>
        <w:rPr>
          <w:sz w:val="18"/>
        </w:rPr>
        <w:t>Regions</w:t>
      </w:r>
      <w:r>
        <w:rPr>
          <w:spacing w:val="-3"/>
          <w:sz w:val="18"/>
        </w:rPr>
        <w:t xml:space="preserve"> </w:t>
      </w:r>
      <w:r>
        <w:rPr>
          <w:sz w:val="18"/>
        </w:rPr>
        <w:t>and</w:t>
      </w:r>
      <w:r>
        <w:rPr>
          <w:spacing w:val="-4"/>
          <w:sz w:val="18"/>
        </w:rPr>
        <w:t xml:space="preserve"> </w:t>
      </w:r>
      <w:r>
        <w:rPr>
          <w:sz w:val="18"/>
        </w:rPr>
        <w:t>Municipalities.</w:t>
      </w:r>
      <w:r>
        <w:rPr>
          <w:spacing w:val="-3"/>
          <w:sz w:val="18"/>
        </w:rPr>
        <w:t xml:space="preserve"> </w:t>
      </w:r>
      <w:r>
        <w:rPr>
          <w:sz w:val="18"/>
        </w:rPr>
        <w:t>Retrieved from</w:t>
      </w:r>
      <w:r>
        <w:rPr>
          <w:spacing w:val="-4"/>
          <w:sz w:val="18"/>
        </w:rPr>
        <w:t xml:space="preserve"> </w:t>
      </w:r>
      <w:hyperlink r:id="rId123">
        <w:r>
          <w:rPr>
            <w:color w:val="0563C1"/>
            <w:sz w:val="18"/>
            <w:u w:val="single" w:color="0563C1"/>
          </w:rPr>
          <w:t>http://pep.donahue-institute.org</w:t>
        </w:r>
        <w:r>
          <w:rPr>
            <w:sz w:val="18"/>
          </w:rPr>
          <w:t>.</w:t>
        </w:r>
      </w:hyperlink>
    </w:p>
    <w:p w:rsidR="00057D42" w:rsidRDefault="00057D42">
      <w:pPr>
        <w:spacing w:line="256" w:lineRule="auto"/>
        <w:rPr>
          <w:sz w:val="18"/>
        </w:rPr>
        <w:sectPr w:rsidR="00057D42">
          <w:pgSz w:w="12240" w:h="15840"/>
          <w:pgMar w:top="1360" w:right="240" w:bottom="1240" w:left="240" w:header="0" w:footer="1059" w:gutter="0"/>
          <w:cols w:space="720"/>
        </w:sectPr>
      </w:pPr>
    </w:p>
    <w:p w:rsidR="00057D42" w:rsidRDefault="005F656B">
      <w:pPr>
        <w:pStyle w:val="BodyText"/>
        <w:spacing w:before="79"/>
        <w:ind w:left="1197"/>
        <w:rPr>
          <w:rFonts w:ascii="Cambria"/>
        </w:rPr>
      </w:pPr>
      <w:r>
        <w:rPr>
          <w:rFonts w:ascii="Cambria"/>
          <w:color w:val="EC8F14"/>
          <w:u w:val="single" w:color="EC8F14"/>
        </w:rPr>
        <w:t>Population</w:t>
      </w:r>
      <w:r>
        <w:rPr>
          <w:rFonts w:ascii="Cambria"/>
          <w:color w:val="EC8F14"/>
          <w:spacing w:val="-11"/>
          <w:u w:val="single" w:color="EC8F14"/>
        </w:rPr>
        <w:t xml:space="preserve"> </w:t>
      </w:r>
      <w:r>
        <w:rPr>
          <w:rFonts w:ascii="Cambria"/>
          <w:color w:val="EC8F14"/>
          <w:u w:val="single" w:color="EC8F14"/>
        </w:rPr>
        <w:t>Demographic</w:t>
      </w:r>
      <w:r>
        <w:rPr>
          <w:rFonts w:ascii="Cambria"/>
          <w:color w:val="EC8F14"/>
          <w:spacing w:val="-10"/>
          <w:u w:val="single" w:color="EC8F14"/>
        </w:rPr>
        <w:t xml:space="preserve"> </w:t>
      </w:r>
      <w:r>
        <w:rPr>
          <w:rFonts w:ascii="Cambria"/>
          <w:color w:val="EC8F14"/>
          <w:spacing w:val="-2"/>
          <w:u w:val="single" w:color="EC8F14"/>
        </w:rPr>
        <w:t>Trends</w:t>
      </w:r>
    </w:p>
    <w:p w:rsidR="00057D42" w:rsidRDefault="005F656B">
      <w:pPr>
        <w:pStyle w:val="BodyText"/>
        <w:spacing w:before="40" w:line="259" w:lineRule="auto"/>
        <w:ind w:left="1197" w:right="1223"/>
      </w:pPr>
      <w:r>
        <w:t>Nearly</w:t>
      </w:r>
      <w:r>
        <w:rPr>
          <w:spacing w:val="-3"/>
        </w:rPr>
        <w:t xml:space="preserve"> </w:t>
      </w:r>
      <w:r>
        <w:t>half</w:t>
      </w:r>
      <w:r>
        <w:rPr>
          <w:spacing w:val="-3"/>
        </w:rPr>
        <w:t xml:space="preserve"> </w:t>
      </w:r>
      <w:r>
        <w:t>of</w:t>
      </w:r>
      <w:r>
        <w:rPr>
          <w:spacing w:val="-3"/>
        </w:rPr>
        <w:t xml:space="preserve"> </w:t>
      </w:r>
      <w:r>
        <w:t>the</w:t>
      </w:r>
      <w:r>
        <w:rPr>
          <w:spacing w:val="-3"/>
        </w:rPr>
        <w:t xml:space="preserve"> </w:t>
      </w:r>
      <w:r>
        <w:t>total</w:t>
      </w:r>
      <w:r>
        <w:rPr>
          <w:spacing w:val="-3"/>
        </w:rPr>
        <w:t xml:space="preserve"> </w:t>
      </w:r>
      <w:r>
        <w:t>population</w:t>
      </w:r>
      <w:r>
        <w:rPr>
          <w:spacing w:val="-3"/>
        </w:rPr>
        <w:t xml:space="preserve"> </w:t>
      </w:r>
      <w:r>
        <w:t>of</w:t>
      </w:r>
      <w:r>
        <w:rPr>
          <w:spacing w:val="-3"/>
        </w:rPr>
        <w:t xml:space="preserve"> </w:t>
      </w:r>
      <w:r>
        <w:t>Barnstable</w:t>
      </w:r>
      <w:r>
        <w:rPr>
          <w:spacing w:val="-3"/>
        </w:rPr>
        <w:t xml:space="preserve"> </w:t>
      </w:r>
      <w:r>
        <w:t>County</w:t>
      </w:r>
      <w:r>
        <w:rPr>
          <w:spacing w:val="-3"/>
        </w:rPr>
        <w:t xml:space="preserve"> </w:t>
      </w:r>
      <w:r>
        <w:t>reside</w:t>
      </w:r>
      <w:r>
        <w:rPr>
          <w:spacing w:val="-3"/>
        </w:rPr>
        <w:t xml:space="preserve"> </w:t>
      </w:r>
      <w:r>
        <w:t>in</w:t>
      </w:r>
      <w:r>
        <w:rPr>
          <w:spacing w:val="-3"/>
        </w:rPr>
        <w:t xml:space="preserve"> </w:t>
      </w:r>
      <w:r>
        <w:t>the</w:t>
      </w:r>
      <w:r>
        <w:rPr>
          <w:spacing w:val="-3"/>
        </w:rPr>
        <w:t xml:space="preserve"> </w:t>
      </w:r>
      <w:r>
        <w:t>three</w:t>
      </w:r>
      <w:r>
        <w:rPr>
          <w:spacing w:val="-3"/>
        </w:rPr>
        <w:t xml:space="preserve"> </w:t>
      </w:r>
      <w:r>
        <w:t>largest</w:t>
      </w:r>
      <w:r>
        <w:rPr>
          <w:spacing w:val="-3"/>
        </w:rPr>
        <w:t xml:space="preserve"> </w:t>
      </w:r>
      <w:r>
        <w:t>towns</w:t>
      </w:r>
      <w:r>
        <w:rPr>
          <w:spacing w:val="-3"/>
        </w:rPr>
        <w:t xml:space="preserve"> </w:t>
      </w:r>
      <w:r>
        <w:t>(Barnstable, Falmouth, and Yarmouth) and population size becomes increasingly smaller in towns of the lower (Harwich, Brewster, Chatham, and Orleans) and outer cape (Eastham, Wellfleet, Truro, and Provincetown), many of which are considered rural.</w:t>
      </w:r>
    </w:p>
    <w:p w:rsidR="00057D42" w:rsidRDefault="005F656B">
      <w:pPr>
        <w:pStyle w:val="BodyText"/>
        <w:spacing w:before="116" w:line="259" w:lineRule="auto"/>
        <w:ind w:left="1197" w:right="1207"/>
      </w:pPr>
      <w:r>
        <w:t>Between 2011 and 2016, the overall population of Barnstable County remained stable with a slight decrease of -0.9%.</w:t>
      </w:r>
      <w:r>
        <w:rPr>
          <w:vertAlign w:val="superscript"/>
        </w:rPr>
        <w:t>4</w:t>
      </w:r>
      <w:r>
        <w:t xml:space="preserve"> In comparison, the state population grew by 3.5% during that time period. The overall</w:t>
      </w:r>
      <w:r>
        <w:rPr>
          <w:spacing w:val="-3"/>
        </w:rPr>
        <w:t xml:space="preserve"> </w:t>
      </w:r>
      <w:r>
        <w:t>population</w:t>
      </w:r>
      <w:r>
        <w:rPr>
          <w:spacing w:val="-3"/>
        </w:rPr>
        <w:t xml:space="preserve"> </w:t>
      </w:r>
      <w:r>
        <w:t>of</w:t>
      </w:r>
      <w:r>
        <w:rPr>
          <w:spacing w:val="-3"/>
        </w:rPr>
        <w:t xml:space="preserve"> </w:t>
      </w:r>
      <w:r>
        <w:t>Barnstable</w:t>
      </w:r>
      <w:r>
        <w:rPr>
          <w:spacing w:val="-3"/>
        </w:rPr>
        <w:t xml:space="preserve"> </w:t>
      </w:r>
      <w:r>
        <w:t>County</w:t>
      </w:r>
      <w:r>
        <w:rPr>
          <w:spacing w:val="-3"/>
        </w:rPr>
        <w:t xml:space="preserve"> </w:t>
      </w:r>
      <w:r>
        <w:t>and</w:t>
      </w:r>
      <w:r>
        <w:rPr>
          <w:spacing w:val="-3"/>
        </w:rPr>
        <w:t xml:space="preserve"> </w:t>
      </w:r>
      <w:r>
        <w:t>the</w:t>
      </w:r>
      <w:r>
        <w:rPr>
          <w:spacing w:val="-3"/>
        </w:rPr>
        <w:t xml:space="preserve"> </w:t>
      </w:r>
      <w:r>
        <w:t>islands</w:t>
      </w:r>
      <w:r>
        <w:rPr>
          <w:spacing w:val="-3"/>
        </w:rPr>
        <w:t xml:space="preserve"> </w:t>
      </w:r>
      <w:r>
        <w:t>of</w:t>
      </w:r>
      <w:r>
        <w:rPr>
          <w:spacing w:val="-3"/>
        </w:rPr>
        <w:t xml:space="preserve"> </w:t>
      </w:r>
      <w:r>
        <w:t>Nantucket</w:t>
      </w:r>
      <w:r>
        <w:rPr>
          <w:spacing w:val="-3"/>
        </w:rPr>
        <w:t xml:space="preserve"> </w:t>
      </w:r>
      <w:r>
        <w:t>and</w:t>
      </w:r>
      <w:r>
        <w:rPr>
          <w:spacing w:val="-3"/>
        </w:rPr>
        <w:t xml:space="preserve"> </w:t>
      </w:r>
      <w:r>
        <w:t>Martha’s</w:t>
      </w:r>
      <w:r>
        <w:rPr>
          <w:spacing w:val="-3"/>
        </w:rPr>
        <w:t xml:space="preserve"> </w:t>
      </w:r>
      <w:r>
        <w:t>Vineyard</w:t>
      </w:r>
      <w:r>
        <w:rPr>
          <w:spacing w:val="-2"/>
        </w:rPr>
        <w:t xml:space="preserve"> </w:t>
      </w:r>
      <w:r>
        <w:t>is</w:t>
      </w:r>
      <w:r>
        <w:rPr>
          <w:spacing w:val="-3"/>
        </w:rPr>
        <w:t xml:space="preserve"> </w:t>
      </w:r>
      <w:r>
        <w:t>projected to decline in coming decades (an estimated -13.0% between 2010 and 2035), attributed to out- migration of younger residents and to the fact that deaths currently outnumber births.</w:t>
      </w:r>
      <w:r>
        <w:rPr>
          <w:vertAlign w:val="superscript"/>
        </w:rPr>
        <w:t>5</w:t>
      </w:r>
    </w:p>
    <w:p w:rsidR="00057D42" w:rsidRDefault="005F656B">
      <w:pPr>
        <w:pStyle w:val="BodyText"/>
        <w:spacing w:before="120"/>
        <w:ind w:left="1197" w:right="1223"/>
      </w:pPr>
      <w:r>
        <w:t>Consistent with the previous CHNA, the population of Barnstable County is older than for the state overall. The median age in Barnstable County is 51.8 years compared to 39.4 years for the state overall (</w:t>
      </w:r>
      <w:r>
        <w:rPr>
          <w:b/>
        </w:rPr>
        <w:t>Table 1</w:t>
      </w:r>
      <w:r>
        <w:t>). Proportionally, residents age 65 years and older comprise 27.8% of the population in Barnstable County, compared to the state at 15.1%. In contrast, the proportion of residents under 18 years is lower in Barnstable County than in the state at 15.9% vs. 20.6%, respectively. Similarly, the proportion</w:t>
      </w:r>
      <w:r>
        <w:rPr>
          <w:spacing w:val="-2"/>
        </w:rPr>
        <w:t xml:space="preserve"> </w:t>
      </w:r>
      <w:r>
        <w:t>of</w:t>
      </w:r>
      <w:r>
        <w:rPr>
          <w:spacing w:val="-2"/>
        </w:rPr>
        <w:t xml:space="preserve"> </w:t>
      </w:r>
      <w:r>
        <w:t>residents</w:t>
      </w:r>
      <w:r>
        <w:rPr>
          <w:spacing w:val="-2"/>
        </w:rPr>
        <w:t xml:space="preserve"> </w:t>
      </w:r>
      <w:r>
        <w:t>between</w:t>
      </w:r>
      <w:r>
        <w:rPr>
          <w:spacing w:val="-2"/>
        </w:rPr>
        <w:t xml:space="preserve"> </w:t>
      </w:r>
      <w:r>
        <w:t>18</w:t>
      </w:r>
      <w:r>
        <w:rPr>
          <w:spacing w:val="-2"/>
        </w:rPr>
        <w:t xml:space="preserve"> </w:t>
      </w:r>
      <w:r>
        <w:t>and</w:t>
      </w:r>
      <w:r>
        <w:rPr>
          <w:spacing w:val="-2"/>
        </w:rPr>
        <w:t xml:space="preserve"> </w:t>
      </w:r>
      <w:r>
        <w:t>24</w:t>
      </w:r>
      <w:r>
        <w:rPr>
          <w:spacing w:val="-2"/>
        </w:rPr>
        <w:t xml:space="preserve"> </w:t>
      </w:r>
      <w:r>
        <w:t>years is</w:t>
      </w:r>
      <w:r>
        <w:rPr>
          <w:spacing w:val="-2"/>
        </w:rPr>
        <w:t xml:space="preserve"> </w:t>
      </w:r>
      <w:r>
        <w:t>lower</w:t>
      </w:r>
      <w:r>
        <w:rPr>
          <w:spacing w:val="-2"/>
        </w:rPr>
        <w:t xml:space="preserve"> </w:t>
      </w:r>
      <w:r>
        <w:t>in</w:t>
      </w:r>
      <w:r>
        <w:rPr>
          <w:spacing w:val="-2"/>
        </w:rPr>
        <w:t xml:space="preserve"> </w:t>
      </w:r>
      <w:r>
        <w:t>Barnstable</w:t>
      </w:r>
      <w:r>
        <w:rPr>
          <w:spacing w:val="-2"/>
        </w:rPr>
        <w:t xml:space="preserve"> </w:t>
      </w:r>
      <w:r>
        <w:t>County</w:t>
      </w:r>
      <w:r>
        <w:rPr>
          <w:spacing w:val="-2"/>
        </w:rPr>
        <w:t xml:space="preserve"> </w:t>
      </w:r>
      <w:r>
        <w:t>than</w:t>
      </w:r>
      <w:r>
        <w:rPr>
          <w:spacing w:val="-2"/>
        </w:rPr>
        <w:t xml:space="preserve"> </w:t>
      </w:r>
      <w:r>
        <w:t>in</w:t>
      </w:r>
      <w:r>
        <w:rPr>
          <w:spacing w:val="-2"/>
        </w:rPr>
        <w:t xml:space="preserve"> </w:t>
      </w:r>
      <w:r>
        <w:t>the</w:t>
      </w:r>
      <w:r>
        <w:rPr>
          <w:spacing w:val="-2"/>
        </w:rPr>
        <w:t xml:space="preserve"> </w:t>
      </w:r>
      <w:r>
        <w:t>state</w:t>
      </w:r>
      <w:r>
        <w:rPr>
          <w:spacing w:val="-2"/>
        </w:rPr>
        <w:t xml:space="preserve"> </w:t>
      </w:r>
      <w:r>
        <w:t>at</w:t>
      </w:r>
      <w:r>
        <w:rPr>
          <w:spacing w:val="-2"/>
        </w:rPr>
        <w:t xml:space="preserve"> </w:t>
      </w:r>
      <w:r>
        <w:t>7.3% vs.</w:t>
      </w:r>
      <w:r>
        <w:rPr>
          <w:spacing w:val="-3"/>
        </w:rPr>
        <w:t xml:space="preserve"> </w:t>
      </w:r>
      <w:r>
        <w:t>10.4%,</w:t>
      </w:r>
      <w:r>
        <w:rPr>
          <w:spacing w:val="-3"/>
        </w:rPr>
        <w:t xml:space="preserve"> </w:t>
      </w:r>
      <w:r>
        <w:t>respectively.</w:t>
      </w:r>
      <w:r>
        <w:rPr>
          <w:spacing w:val="-3"/>
        </w:rPr>
        <w:t xml:space="preserve"> </w:t>
      </w:r>
      <w:r>
        <w:t>Several</w:t>
      </w:r>
      <w:r>
        <w:rPr>
          <w:spacing w:val="-3"/>
        </w:rPr>
        <w:t xml:space="preserve"> </w:t>
      </w:r>
      <w:r>
        <w:t>towns</w:t>
      </w:r>
      <w:r>
        <w:rPr>
          <w:spacing w:val="-3"/>
        </w:rPr>
        <w:t xml:space="preserve"> </w:t>
      </w:r>
      <w:r>
        <w:t>on</w:t>
      </w:r>
      <w:r>
        <w:rPr>
          <w:spacing w:val="-3"/>
        </w:rPr>
        <w:t xml:space="preserve"> </w:t>
      </w:r>
      <w:r>
        <w:t>the</w:t>
      </w:r>
      <w:r>
        <w:rPr>
          <w:spacing w:val="-3"/>
        </w:rPr>
        <w:t xml:space="preserve"> </w:t>
      </w:r>
      <w:r>
        <w:t>lower</w:t>
      </w:r>
      <w:r>
        <w:rPr>
          <w:spacing w:val="-3"/>
        </w:rPr>
        <w:t xml:space="preserve"> </w:t>
      </w:r>
      <w:r>
        <w:t>and</w:t>
      </w:r>
      <w:r>
        <w:rPr>
          <w:spacing w:val="-3"/>
        </w:rPr>
        <w:t xml:space="preserve"> </w:t>
      </w:r>
      <w:r>
        <w:t>outer</w:t>
      </w:r>
      <w:r>
        <w:rPr>
          <w:spacing w:val="-3"/>
        </w:rPr>
        <w:t xml:space="preserve"> </w:t>
      </w:r>
      <w:r>
        <w:t>cape</w:t>
      </w:r>
      <w:r>
        <w:rPr>
          <w:spacing w:val="-3"/>
        </w:rPr>
        <w:t xml:space="preserve"> </w:t>
      </w:r>
      <w:r>
        <w:t>have</w:t>
      </w:r>
      <w:r>
        <w:rPr>
          <w:spacing w:val="-3"/>
        </w:rPr>
        <w:t xml:space="preserve"> </w:t>
      </w:r>
      <w:r>
        <w:t>a</w:t>
      </w:r>
      <w:r>
        <w:rPr>
          <w:spacing w:val="-3"/>
        </w:rPr>
        <w:t xml:space="preserve"> </w:t>
      </w:r>
      <w:r>
        <w:t>notably</w:t>
      </w:r>
      <w:r>
        <w:rPr>
          <w:spacing w:val="-3"/>
        </w:rPr>
        <w:t xml:space="preserve"> </w:t>
      </w:r>
      <w:r>
        <w:t>higher</w:t>
      </w:r>
      <w:r>
        <w:rPr>
          <w:spacing w:val="-3"/>
        </w:rPr>
        <w:t xml:space="preserve"> </w:t>
      </w:r>
      <w:r>
        <w:t>proportions</w:t>
      </w:r>
      <w:r>
        <w:rPr>
          <w:spacing w:val="-3"/>
        </w:rPr>
        <w:t xml:space="preserve"> </w:t>
      </w:r>
      <w:r>
        <w:t>of residents age 65 years and older, including Chatham (38.9%), Orleans (38.7%), and Wellfleet (38.0%), compared to the County average.</w:t>
      </w:r>
    </w:p>
    <w:p w:rsidR="00057D42" w:rsidRDefault="005F656B">
      <w:pPr>
        <w:spacing w:before="223"/>
        <w:ind w:left="1197"/>
      </w:pPr>
      <w:r>
        <w:rPr>
          <w:color w:val="58829D"/>
        </w:rPr>
        <w:t>T</w:t>
      </w:r>
      <w:r>
        <w:rPr>
          <w:color w:val="58829D"/>
          <w:sz w:val="18"/>
        </w:rPr>
        <w:t>ABLE</w:t>
      </w:r>
      <w:r>
        <w:rPr>
          <w:color w:val="58829D"/>
          <w:spacing w:val="-8"/>
          <w:sz w:val="18"/>
        </w:rPr>
        <w:t xml:space="preserve"> </w:t>
      </w:r>
      <w:r>
        <w:rPr>
          <w:color w:val="58829D"/>
        </w:rPr>
        <w:t>1:</w:t>
      </w:r>
      <w:r>
        <w:rPr>
          <w:color w:val="58829D"/>
          <w:spacing w:val="-13"/>
        </w:rPr>
        <w:t xml:space="preserve"> </w:t>
      </w:r>
      <w:r>
        <w:rPr>
          <w:color w:val="58829D"/>
        </w:rPr>
        <w:t>A</w:t>
      </w:r>
      <w:r>
        <w:rPr>
          <w:color w:val="58829D"/>
          <w:sz w:val="18"/>
        </w:rPr>
        <w:t>GE</w:t>
      </w:r>
      <w:r>
        <w:rPr>
          <w:color w:val="58829D"/>
          <w:spacing w:val="-5"/>
          <w:sz w:val="18"/>
        </w:rPr>
        <w:t xml:space="preserve"> </w:t>
      </w:r>
      <w:r>
        <w:rPr>
          <w:color w:val="58829D"/>
        </w:rPr>
        <w:t>D</w:t>
      </w:r>
      <w:r>
        <w:rPr>
          <w:color w:val="58829D"/>
          <w:sz w:val="18"/>
        </w:rPr>
        <w:t>ISTRIBUTION</w:t>
      </w:r>
      <w:r>
        <w:rPr>
          <w:color w:val="58829D"/>
          <w:spacing w:val="-6"/>
          <w:sz w:val="18"/>
        </w:rPr>
        <w:t xml:space="preserve"> </w:t>
      </w:r>
      <w:r>
        <w:rPr>
          <w:color w:val="58829D"/>
          <w:sz w:val="18"/>
        </w:rPr>
        <w:t>OF</w:t>
      </w:r>
      <w:r>
        <w:rPr>
          <w:color w:val="58829D"/>
          <w:spacing w:val="-4"/>
          <w:sz w:val="18"/>
        </w:rPr>
        <w:t xml:space="preserve"> </w:t>
      </w:r>
      <w:r>
        <w:rPr>
          <w:color w:val="58829D"/>
        </w:rPr>
        <w:t>P</w:t>
      </w:r>
      <w:r>
        <w:rPr>
          <w:color w:val="58829D"/>
          <w:sz w:val="18"/>
        </w:rPr>
        <w:t>OPULATION</w:t>
      </w:r>
      <w:r>
        <w:rPr>
          <w:color w:val="58829D"/>
        </w:rPr>
        <w:t>,</w:t>
      </w:r>
      <w:r>
        <w:rPr>
          <w:color w:val="58829D"/>
          <w:spacing w:val="-13"/>
        </w:rPr>
        <w:t xml:space="preserve"> </w:t>
      </w:r>
      <w:r>
        <w:rPr>
          <w:color w:val="58829D"/>
          <w:spacing w:val="-4"/>
        </w:rPr>
        <w:t>2016</w:t>
      </w:r>
    </w:p>
    <w:p w:rsidR="00057D42" w:rsidRDefault="005F656B">
      <w:pPr>
        <w:pStyle w:val="BodyText"/>
        <w:rPr>
          <w:sz w:val="11"/>
        </w:rPr>
      </w:pPr>
      <w:r>
        <w:rPr>
          <w:noProof/>
        </w:rPr>
        <w:drawing>
          <wp:anchor distT="0" distB="0" distL="0" distR="0" simplePos="0" relativeHeight="251730432" behindDoc="0" locked="0" layoutInCell="1" allowOverlap="1">
            <wp:simplePos x="0" y="0"/>
            <wp:positionH relativeFrom="page">
              <wp:posOffset>914400</wp:posOffset>
            </wp:positionH>
            <wp:positionV relativeFrom="paragraph">
              <wp:posOffset>100577</wp:posOffset>
            </wp:positionV>
            <wp:extent cx="5993181" cy="599313"/>
            <wp:effectExtent l="0" t="0" r="0" b="0"/>
            <wp:wrapTopAndBottom/>
            <wp:docPr id="451" name="image92.jpeg" descr="Median Age (years)&#10;Massachusetts 39.4, Barnstable County 51.8&#10;Under 18 Years&#10;Massachusetts 20.6%, Barnstable County, 15.9%&#10;18 to 24 Years&#10;Massachusetts 10.4%, Barnstable County 7.3%&#10;25 to 44 Years&#10;Massachusetts 26.2%, Barnstable County 17.7%" title="Percent of Tota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92.jpeg"/>
                    <pic:cNvPicPr/>
                  </pic:nvPicPr>
                  <pic:blipFill>
                    <a:blip r:embed="rId124" cstate="print"/>
                    <a:stretch>
                      <a:fillRect/>
                    </a:stretch>
                  </pic:blipFill>
                  <pic:spPr>
                    <a:xfrm>
                      <a:off x="0" y="0"/>
                      <a:ext cx="5993181" cy="599313"/>
                    </a:xfrm>
                    <a:prstGeom prst="rect">
                      <a:avLst/>
                    </a:prstGeom>
                  </pic:spPr>
                </pic:pic>
              </a:graphicData>
            </a:graphic>
          </wp:anchor>
        </w:drawing>
      </w:r>
    </w:p>
    <w:p w:rsidR="00057D42" w:rsidRDefault="005F656B">
      <w:pPr>
        <w:spacing w:before="11"/>
        <w:ind w:left="1197"/>
        <w:rPr>
          <w:sz w:val="18"/>
        </w:rPr>
      </w:pPr>
      <w:r>
        <w:rPr>
          <w:sz w:val="18"/>
        </w:rPr>
        <w:t>DATA</w:t>
      </w:r>
      <w:r>
        <w:rPr>
          <w:spacing w:val="-7"/>
          <w:sz w:val="18"/>
        </w:rPr>
        <w:t xml:space="preserve"> </w:t>
      </w:r>
      <w:r>
        <w:rPr>
          <w:sz w:val="18"/>
        </w:rPr>
        <w:t>SOURCE:</w:t>
      </w:r>
      <w:r>
        <w:rPr>
          <w:spacing w:val="-6"/>
          <w:sz w:val="18"/>
        </w:rPr>
        <w:t xml:space="preserve"> </w:t>
      </w:r>
      <w:r>
        <w:rPr>
          <w:sz w:val="18"/>
        </w:rPr>
        <w:t>U.S.</w:t>
      </w:r>
      <w:r>
        <w:rPr>
          <w:spacing w:val="-5"/>
          <w:sz w:val="18"/>
        </w:rPr>
        <w:t xml:space="preserve"> </w:t>
      </w:r>
      <w:r>
        <w:rPr>
          <w:sz w:val="18"/>
        </w:rPr>
        <w:t>Census</w:t>
      </w:r>
      <w:r>
        <w:rPr>
          <w:spacing w:val="-6"/>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6"/>
          <w:sz w:val="18"/>
        </w:rPr>
        <w:t xml:space="preserve"> </w:t>
      </w:r>
      <w:r>
        <w:rPr>
          <w:sz w:val="18"/>
        </w:rPr>
        <w:t>Survey</w:t>
      </w:r>
      <w:r>
        <w:rPr>
          <w:spacing w:val="-6"/>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4"/>
          <w:sz w:val="18"/>
        </w:rPr>
        <w:t>2016</w:t>
      </w:r>
    </w:p>
    <w:p w:rsidR="00057D42" w:rsidRDefault="00057D42">
      <w:pPr>
        <w:pStyle w:val="BodyText"/>
      </w:pPr>
    </w:p>
    <w:p w:rsidR="00057D42" w:rsidRDefault="005F656B">
      <w:pPr>
        <w:pStyle w:val="BodyText"/>
        <w:spacing w:before="179"/>
        <w:ind w:left="1197" w:right="1227"/>
        <w:jc w:val="both"/>
      </w:pPr>
      <w:r>
        <w:t>More</w:t>
      </w:r>
      <w:r>
        <w:rPr>
          <w:spacing w:val="-3"/>
        </w:rPr>
        <w:t xml:space="preserve"> </w:t>
      </w:r>
      <w:r>
        <w:t>detailed</w:t>
      </w:r>
      <w:r>
        <w:rPr>
          <w:spacing w:val="-3"/>
        </w:rPr>
        <w:t xml:space="preserve"> </w:t>
      </w:r>
      <w:r>
        <w:t>data</w:t>
      </w:r>
      <w:r>
        <w:rPr>
          <w:spacing w:val="-3"/>
        </w:rPr>
        <w:t xml:space="preserve"> </w:t>
      </w:r>
      <w:r>
        <w:t>on</w:t>
      </w:r>
      <w:r>
        <w:rPr>
          <w:spacing w:val="-3"/>
        </w:rPr>
        <w:t xml:space="preserve"> </w:t>
      </w:r>
      <w:r>
        <w:t>the</w:t>
      </w:r>
      <w:r>
        <w:rPr>
          <w:spacing w:val="-3"/>
        </w:rPr>
        <w:t xml:space="preserve"> </w:t>
      </w:r>
      <w:r>
        <w:t>age</w:t>
      </w:r>
      <w:r>
        <w:rPr>
          <w:spacing w:val="-3"/>
        </w:rPr>
        <w:t xml:space="preserve"> </w:t>
      </w:r>
      <w:r>
        <w:t>of</w:t>
      </w:r>
      <w:r>
        <w:rPr>
          <w:spacing w:val="-3"/>
        </w:rPr>
        <w:t xml:space="preserve"> </w:t>
      </w:r>
      <w:r>
        <w:t>residents</w:t>
      </w:r>
      <w:r>
        <w:rPr>
          <w:spacing w:val="-3"/>
        </w:rPr>
        <w:t xml:space="preserve"> </w:t>
      </w:r>
      <w:r>
        <w:t>reveal</w:t>
      </w:r>
      <w:r>
        <w:rPr>
          <w:spacing w:val="-3"/>
        </w:rPr>
        <w:t xml:space="preserve"> </w:t>
      </w:r>
      <w:r>
        <w:t>that</w:t>
      </w:r>
      <w:r>
        <w:rPr>
          <w:spacing w:val="-2"/>
        </w:rPr>
        <w:t xml:space="preserve"> </w:t>
      </w:r>
      <w:r>
        <w:t>Barnstable</w:t>
      </w:r>
      <w:r>
        <w:rPr>
          <w:spacing w:val="-3"/>
        </w:rPr>
        <w:t xml:space="preserve"> </w:t>
      </w:r>
      <w:r>
        <w:t>County</w:t>
      </w:r>
      <w:r>
        <w:rPr>
          <w:spacing w:val="-3"/>
        </w:rPr>
        <w:t xml:space="preserve"> </w:t>
      </w:r>
      <w:r>
        <w:t>also</w:t>
      </w:r>
      <w:r>
        <w:rPr>
          <w:spacing w:val="-3"/>
        </w:rPr>
        <w:t xml:space="preserve"> </w:t>
      </w:r>
      <w:r>
        <w:t>has</w:t>
      </w:r>
      <w:r>
        <w:rPr>
          <w:spacing w:val="-3"/>
        </w:rPr>
        <w:t xml:space="preserve"> </w:t>
      </w:r>
      <w:r>
        <w:t>a</w:t>
      </w:r>
      <w:r>
        <w:rPr>
          <w:spacing w:val="-3"/>
        </w:rPr>
        <w:t xml:space="preserve"> </w:t>
      </w:r>
      <w:r>
        <w:t>higher</w:t>
      </w:r>
      <w:r>
        <w:rPr>
          <w:spacing w:val="-2"/>
        </w:rPr>
        <w:t xml:space="preserve"> </w:t>
      </w:r>
      <w:r>
        <w:t>proportion</w:t>
      </w:r>
      <w:r>
        <w:rPr>
          <w:spacing w:val="-3"/>
        </w:rPr>
        <w:t xml:space="preserve"> </w:t>
      </w:r>
      <w:r>
        <w:t>of residents</w:t>
      </w:r>
      <w:r>
        <w:rPr>
          <w:spacing w:val="-2"/>
        </w:rPr>
        <w:t xml:space="preserve"> </w:t>
      </w:r>
      <w:r>
        <w:t>who</w:t>
      </w:r>
      <w:r>
        <w:rPr>
          <w:spacing w:val="-2"/>
        </w:rPr>
        <w:t xml:space="preserve"> </w:t>
      </w:r>
      <w:r>
        <w:t>are</w:t>
      </w:r>
      <w:r>
        <w:rPr>
          <w:spacing w:val="-1"/>
        </w:rPr>
        <w:t xml:space="preserve"> </w:t>
      </w:r>
      <w:r>
        <w:t>within</w:t>
      </w:r>
      <w:r>
        <w:rPr>
          <w:spacing w:val="-2"/>
        </w:rPr>
        <w:t xml:space="preserve"> </w:t>
      </w:r>
      <w:r>
        <w:t>the</w:t>
      </w:r>
      <w:r>
        <w:rPr>
          <w:spacing w:val="-2"/>
        </w:rPr>
        <w:t xml:space="preserve"> </w:t>
      </w:r>
      <w:r>
        <w:t>‘oldest’</w:t>
      </w:r>
      <w:r>
        <w:rPr>
          <w:spacing w:val="-1"/>
        </w:rPr>
        <w:t xml:space="preserve"> </w:t>
      </w:r>
      <w:r>
        <w:t>age</w:t>
      </w:r>
      <w:r>
        <w:rPr>
          <w:spacing w:val="-2"/>
        </w:rPr>
        <w:t xml:space="preserve"> </w:t>
      </w:r>
      <w:r>
        <w:t>categories</w:t>
      </w:r>
      <w:r>
        <w:rPr>
          <w:spacing w:val="-2"/>
        </w:rPr>
        <w:t xml:space="preserve"> </w:t>
      </w:r>
      <w:r>
        <w:t>compared</w:t>
      </w:r>
      <w:r>
        <w:rPr>
          <w:spacing w:val="-2"/>
        </w:rPr>
        <w:t xml:space="preserve"> </w:t>
      </w:r>
      <w:r>
        <w:t>to</w:t>
      </w:r>
      <w:r>
        <w:rPr>
          <w:spacing w:val="-2"/>
        </w:rPr>
        <w:t xml:space="preserve"> </w:t>
      </w:r>
      <w:r>
        <w:t>Massachusetts</w:t>
      </w:r>
      <w:r>
        <w:rPr>
          <w:spacing w:val="-2"/>
        </w:rPr>
        <w:t xml:space="preserve"> </w:t>
      </w:r>
      <w:r>
        <w:t>overall,</w:t>
      </w:r>
      <w:r>
        <w:rPr>
          <w:spacing w:val="-2"/>
        </w:rPr>
        <w:t xml:space="preserve"> </w:t>
      </w:r>
      <w:r>
        <w:t>including</w:t>
      </w:r>
      <w:r>
        <w:rPr>
          <w:spacing w:val="-2"/>
        </w:rPr>
        <w:t xml:space="preserve"> </w:t>
      </w:r>
      <w:r>
        <w:t>those age 75 to 84 (8.8% vs. 4.4%, respectively) and those age 85 years and older (3.9% vs. 2.3%, respectively)</w:t>
      </w:r>
    </w:p>
    <w:p w:rsidR="00057D42" w:rsidRDefault="005F656B">
      <w:pPr>
        <w:spacing w:before="1"/>
        <w:ind w:left="1196"/>
        <w:jc w:val="both"/>
      </w:pPr>
      <w:r>
        <w:t>(</w:t>
      </w:r>
      <w:r>
        <w:rPr>
          <w:b/>
        </w:rPr>
        <w:t>Figure</w:t>
      </w:r>
      <w:r>
        <w:rPr>
          <w:b/>
          <w:spacing w:val="-7"/>
        </w:rPr>
        <w:t xml:space="preserve"> </w:t>
      </w:r>
      <w:r>
        <w:rPr>
          <w:b/>
          <w:spacing w:val="-5"/>
        </w:rPr>
        <w:t>1</w:t>
      </w:r>
      <w:r>
        <w:rPr>
          <w:spacing w:val="-5"/>
        </w:rPr>
        <w:t>).</w:t>
      </w: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F843F3">
      <w:pPr>
        <w:pStyle w:val="BodyText"/>
        <w:spacing w:before="8"/>
        <w:rPr>
          <w:sz w:val="29"/>
        </w:rPr>
      </w:pPr>
      <w:r>
        <w:rPr>
          <w:noProof/>
        </w:rPr>
        <mc:AlternateContent>
          <mc:Choice Requires="wps">
            <w:drawing>
              <wp:anchor distT="0" distB="0" distL="0" distR="0" simplePos="0" relativeHeight="251731456" behindDoc="1" locked="0" layoutInCell="1" allowOverlap="1">
                <wp:simplePos x="0" y="0"/>
                <wp:positionH relativeFrom="page">
                  <wp:posOffset>913130</wp:posOffset>
                </wp:positionH>
                <wp:positionV relativeFrom="paragraph">
                  <wp:posOffset>245110</wp:posOffset>
                </wp:positionV>
                <wp:extent cx="1828800" cy="8890"/>
                <wp:effectExtent l="0" t="0" r="0" b="0"/>
                <wp:wrapTopAndBottom/>
                <wp:docPr id="921" name="docshape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264BE8" id="docshape682" o:spid="_x0000_s1026" style="position:absolute;margin-left:71.9pt;margin-top:19.3pt;width:2in;height:.7pt;z-index:-15600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" fillcolor="black" stroked="f">
                <w10:wrap type="topAndBottom" anchorx="page"/>
              </v:rect>
            </w:pict>
          </mc:Fallback>
        </mc:AlternateContent>
      </w:r>
    </w:p>
    <w:p w:rsidR="00057D42" w:rsidRDefault="005F656B">
      <w:pPr>
        <w:spacing w:before="102"/>
        <w:ind w:left="1197"/>
        <w:rPr>
          <w:sz w:val="18"/>
        </w:rPr>
      </w:pPr>
      <w:r>
        <w:rPr>
          <w:position w:val="5"/>
          <w:sz w:val="12"/>
        </w:rPr>
        <w:t>4</w:t>
      </w:r>
      <w:r>
        <w:rPr>
          <w:spacing w:val="10"/>
          <w:position w:val="5"/>
          <w:sz w:val="12"/>
        </w:rPr>
        <w:t xml:space="preserve"> </w:t>
      </w:r>
      <w:r>
        <w:rPr>
          <w:sz w:val="18"/>
        </w:rPr>
        <w:t>U.S.</w:t>
      </w:r>
      <w:r>
        <w:rPr>
          <w:spacing w:val="-5"/>
          <w:sz w:val="18"/>
        </w:rPr>
        <w:t xml:space="preserve"> </w:t>
      </w:r>
      <w:r>
        <w:rPr>
          <w:sz w:val="18"/>
        </w:rPr>
        <w:t>Census</w:t>
      </w:r>
      <w:r>
        <w:rPr>
          <w:spacing w:val="-6"/>
          <w:sz w:val="18"/>
        </w:rPr>
        <w:t xml:space="preserve"> </w:t>
      </w:r>
      <w:r>
        <w:rPr>
          <w:sz w:val="18"/>
        </w:rPr>
        <w:t>Bureau,</w:t>
      </w:r>
      <w:r>
        <w:rPr>
          <w:spacing w:val="-5"/>
          <w:sz w:val="18"/>
        </w:rPr>
        <w:t xml:space="preserve"> </w:t>
      </w:r>
      <w:r>
        <w:rPr>
          <w:sz w:val="18"/>
        </w:rPr>
        <w:t>American</w:t>
      </w:r>
      <w:r>
        <w:rPr>
          <w:spacing w:val="-6"/>
          <w:sz w:val="18"/>
        </w:rPr>
        <w:t xml:space="preserve"> </w:t>
      </w:r>
      <w:r>
        <w:rPr>
          <w:sz w:val="18"/>
        </w:rPr>
        <w:t>Community</w:t>
      </w:r>
      <w:r>
        <w:rPr>
          <w:spacing w:val="-6"/>
          <w:sz w:val="18"/>
        </w:rPr>
        <w:t xml:space="preserve"> </w:t>
      </w:r>
      <w:r>
        <w:rPr>
          <w:sz w:val="18"/>
        </w:rPr>
        <w:t>Survey</w:t>
      </w:r>
      <w:r>
        <w:rPr>
          <w:spacing w:val="-5"/>
          <w:sz w:val="18"/>
        </w:rPr>
        <w:t xml:space="preserve"> </w:t>
      </w:r>
      <w:r>
        <w:rPr>
          <w:sz w:val="18"/>
        </w:rPr>
        <w:t>5-Year</w:t>
      </w:r>
      <w:r>
        <w:rPr>
          <w:spacing w:val="-5"/>
          <w:sz w:val="18"/>
        </w:rPr>
        <w:t xml:space="preserve"> </w:t>
      </w:r>
      <w:r>
        <w:rPr>
          <w:sz w:val="18"/>
        </w:rPr>
        <w:t>Estimates,</w:t>
      </w:r>
      <w:r>
        <w:rPr>
          <w:spacing w:val="-6"/>
          <w:sz w:val="18"/>
        </w:rPr>
        <w:t xml:space="preserve"> </w:t>
      </w:r>
      <w:r>
        <w:rPr>
          <w:sz w:val="18"/>
        </w:rPr>
        <w:t>2007-2011</w:t>
      </w:r>
      <w:r>
        <w:rPr>
          <w:spacing w:val="-6"/>
          <w:sz w:val="18"/>
        </w:rPr>
        <w:t xml:space="preserve"> </w:t>
      </w:r>
      <w:r>
        <w:rPr>
          <w:sz w:val="18"/>
        </w:rPr>
        <w:t>and</w:t>
      </w:r>
      <w:r>
        <w:rPr>
          <w:spacing w:val="-6"/>
          <w:sz w:val="18"/>
        </w:rPr>
        <w:t xml:space="preserve"> </w:t>
      </w:r>
      <w:r>
        <w:rPr>
          <w:sz w:val="18"/>
        </w:rPr>
        <w:t>2012-</w:t>
      </w:r>
      <w:r>
        <w:rPr>
          <w:spacing w:val="-4"/>
          <w:sz w:val="18"/>
        </w:rPr>
        <w:t>2016</w:t>
      </w:r>
    </w:p>
    <w:p w:rsidR="00057D42" w:rsidRDefault="005F656B">
      <w:pPr>
        <w:spacing w:before="179"/>
        <w:ind w:left="1197"/>
        <w:rPr>
          <w:sz w:val="18"/>
        </w:rPr>
      </w:pPr>
      <w:r>
        <w:rPr>
          <w:position w:val="5"/>
          <w:sz w:val="12"/>
        </w:rPr>
        <w:t>5</w:t>
      </w:r>
      <w:r>
        <w:rPr>
          <w:spacing w:val="10"/>
          <w:position w:val="5"/>
          <w:sz w:val="12"/>
        </w:rPr>
        <w:t xml:space="preserve"> </w:t>
      </w:r>
      <w:r>
        <w:rPr>
          <w:sz w:val="18"/>
        </w:rPr>
        <w:t>UMASS</w:t>
      </w:r>
      <w:r>
        <w:rPr>
          <w:spacing w:val="-7"/>
          <w:sz w:val="18"/>
        </w:rPr>
        <w:t xml:space="preserve"> </w:t>
      </w:r>
      <w:r>
        <w:rPr>
          <w:sz w:val="18"/>
        </w:rPr>
        <w:t>Donohue</w:t>
      </w:r>
      <w:r>
        <w:rPr>
          <w:spacing w:val="-6"/>
          <w:sz w:val="18"/>
        </w:rPr>
        <w:t xml:space="preserve"> </w:t>
      </w:r>
      <w:r>
        <w:rPr>
          <w:sz w:val="18"/>
        </w:rPr>
        <w:t>Institute.</w:t>
      </w:r>
      <w:r>
        <w:rPr>
          <w:spacing w:val="-6"/>
          <w:sz w:val="18"/>
        </w:rPr>
        <w:t xml:space="preserve"> </w:t>
      </w:r>
      <w:r>
        <w:rPr>
          <w:sz w:val="18"/>
        </w:rPr>
        <w:t>Long-term</w:t>
      </w:r>
      <w:r>
        <w:rPr>
          <w:spacing w:val="-6"/>
          <w:sz w:val="18"/>
        </w:rPr>
        <w:t xml:space="preserve"> </w:t>
      </w:r>
      <w:r>
        <w:rPr>
          <w:sz w:val="18"/>
        </w:rPr>
        <w:t>Population</w:t>
      </w:r>
      <w:r>
        <w:rPr>
          <w:spacing w:val="-7"/>
          <w:sz w:val="18"/>
        </w:rPr>
        <w:t xml:space="preserve"> </w:t>
      </w:r>
      <w:r>
        <w:rPr>
          <w:sz w:val="18"/>
        </w:rPr>
        <w:t>Projects</w:t>
      </w:r>
      <w:r>
        <w:rPr>
          <w:spacing w:val="-5"/>
          <w:sz w:val="18"/>
        </w:rPr>
        <w:t xml:space="preserve"> </w:t>
      </w:r>
      <w:r>
        <w:rPr>
          <w:sz w:val="18"/>
        </w:rPr>
        <w:t>for</w:t>
      </w:r>
      <w:r>
        <w:rPr>
          <w:spacing w:val="-6"/>
          <w:sz w:val="18"/>
        </w:rPr>
        <w:t xml:space="preserve"> </w:t>
      </w:r>
      <w:r>
        <w:rPr>
          <w:sz w:val="18"/>
        </w:rPr>
        <w:t>Massachusetts</w:t>
      </w:r>
      <w:r>
        <w:rPr>
          <w:spacing w:val="-5"/>
          <w:sz w:val="18"/>
        </w:rPr>
        <w:t xml:space="preserve"> </w:t>
      </w:r>
      <w:r>
        <w:rPr>
          <w:sz w:val="18"/>
        </w:rPr>
        <w:t>Regions</w:t>
      </w:r>
      <w:r>
        <w:rPr>
          <w:spacing w:val="-6"/>
          <w:sz w:val="18"/>
        </w:rPr>
        <w:t xml:space="preserve"> </w:t>
      </w:r>
      <w:r>
        <w:rPr>
          <w:sz w:val="18"/>
        </w:rPr>
        <w:t>and</w:t>
      </w:r>
      <w:r>
        <w:rPr>
          <w:spacing w:val="-7"/>
          <w:sz w:val="18"/>
        </w:rPr>
        <w:t xml:space="preserve"> </w:t>
      </w:r>
      <w:r>
        <w:rPr>
          <w:sz w:val="18"/>
        </w:rPr>
        <w:t>Municipalities,</w:t>
      </w:r>
      <w:r>
        <w:rPr>
          <w:spacing w:val="-5"/>
          <w:sz w:val="18"/>
        </w:rPr>
        <w:t xml:space="preserve"> </w:t>
      </w:r>
      <w:r>
        <w:rPr>
          <w:spacing w:val="-2"/>
          <w:sz w:val="18"/>
        </w:rPr>
        <w:t>2015.</w:t>
      </w:r>
    </w:p>
    <w:p w:rsidR="00057D42" w:rsidRDefault="00057D42">
      <w:pPr>
        <w:rPr>
          <w:sz w:val="18"/>
        </w:rPr>
        <w:sectPr w:rsidR="00057D42">
          <w:pgSz w:w="12240" w:h="15840"/>
          <w:pgMar w:top="1360" w:right="240" w:bottom="1240" w:left="240" w:header="0" w:footer="1059" w:gutter="0"/>
          <w:cols w:space="720"/>
        </w:sectPr>
      </w:pPr>
    </w:p>
    <w:p w:rsidR="00057D42" w:rsidRDefault="005F656B">
      <w:pPr>
        <w:spacing w:before="79"/>
        <w:ind w:left="1197"/>
      </w:pPr>
      <w:r>
        <w:rPr>
          <w:color w:val="58829D"/>
        </w:rPr>
        <w:t>F</w:t>
      </w:r>
      <w:r>
        <w:rPr>
          <w:color w:val="58829D"/>
          <w:sz w:val="18"/>
        </w:rPr>
        <w:t>IGURE</w:t>
      </w:r>
      <w:r>
        <w:rPr>
          <w:color w:val="58829D"/>
          <w:spacing w:val="-7"/>
          <w:sz w:val="18"/>
        </w:rPr>
        <w:t xml:space="preserve"> </w:t>
      </w:r>
      <w:r>
        <w:rPr>
          <w:color w:val="58829D"/>
        </w:rPr>
        <w:t>1:</w:t>
      </w:r>
      <w:r>
        <w:rPr>
          <w:color w:val="58829D"/>
          <w:spacing w:val="-13"/>
        </w:rPr>
        <w:t xml:space="preserve"> </w:t>
      </w:r>
      <w:r>
        <w:rPr>
          <w:color w:val="58829D"/>
        </w:rPr>
        <w:t>D</w:t>
      </w:r>
      <w:r>
        <w:rPr>
          <w:color w:val="58829D"/>
          <w:sz w:val="18"/>
        </w:rPr>
        <w:t>ETAILED</w:t>
      </w:r>
      <w:r>
        <w:rPr>
          <w:color w:val="58829D"/>
          <w:spacing w:val="-5"/>
          <w:sz w:val="18"/>
        </w:rPr>
        <w:t xml:space="preserve"> </w:t>
      </w:r>
      <w:r>
        <w:rPr>
          <w:color w:val="58829D"/>
        </w:rPr>
        <w:t>A</w:t>
      </w:r>
      <w:r>
        <w:rPr>
          <w:color w:val="58829D"/>
          <w:sz w:val="18"/>
        </w:rPr>
        <w:t>GE</w:t>
      </w:r>
      <w:r>
        <w:rPr>
          <w:color w:val="58829D"/>
          <w:spacing w:val="-4"/>
          <w:sz w:val="18"/>
        </w:rPr>
        <w:t xml:space="preserve"> </w:t>
      </w:r>
      <w:r>
        <w:rPr>
          <w:color w:val="58829D"/>
        </w:rPr>
        <w:t>D</w:t>
      </w:r>
      <w:r>
        <w:rPr>
          <w:color w:val="58829D"/>
          <w:sz w:val="18"/>
        </w:rPr>
        <w:t>ISTRIBUTION</w:t>
      </w:r>
      <w:r>
        <w:rPr>
          <w:color w:val="58829D"/>
          <w:spacing w:val="-5"/>
          <w:sz w:val="18"/>
        </w:rPr>
        <w:t xml:space="preserve"> </w:t>
      </w:r>
      <w:r>
        <w:rPr>
          <w:color w:val="58829D"/>
          <w:sz w:val="18"/>
        </w:rPr>
        <w:t>FOR</w:t>
      </w:r>
      <w:r>
        <w:rPr>
          <w:color w:val="58829D"/>
          <w:spacing w:val="-5"/>
          <w:sz w:val="18"/>
        </w:rPr>
        <w:t xml:space="preserve"> </w:t>
      </w:r>
      <w:r>
        <w:rPr>
          <w:color w:val="58829D"/>
        </w:rPr>
        <w:t>P</w:t>
      </w:r>
      <w:r>
        <w:rPr>
          <w:color w:val="58829D"/>
          <w:sz w:val="18"/>
        </w:rPr>
        <w:t>OPULATION</w:t>
      </w:r>
      <w:r>
        <w:rPr>
          <w:color w:val="58829D"/>
          <w:spacing w:val="-5"/>
          <w:sz w:val="18"/>
        </w:rPr>
        <w:t xml:space="preserve"> </w:t>
      </w:r>
      <w:r>
        <w:rPr>
          <w:color w:val="58829D"/>
        </w:rPr>
        <w:t>A</w:t>
      </w:r>
      <w:r>
        <w:rPr>
          <w:color w:val="58829D"/>
          <w:sz w:val="18"/>
        </w:rPr>
        <w:t>GE</w:t>
      </w:r>
      <w:r>
        <w:rPr>
          <w:color w:val="58829D"/>
          <w:spacing w:val="-5"/>
          <w:sz w:val="18"/>
        </w:rPr>
        <w:t xml:space="preserve"> </w:t>
      </w:r>
      <w:r>
        <w:rPr>
          <w:color w:val="58829D"/>
        </w:rPr>
        <w:t>65</w:t>
      </w:r>
      <w:r>
        <w:rPr>
          <w:color w:val="58829D"/>
          <w:spacing w:val="-13"/>
        </w:rPr>
        <w:t xml:space="preserve"> </w:t>
      </w:r>
      <w:r>
        <w:rPr>
          <w:color w:val="58829D"/>
        </w:rPr>
        <w:t>Y</w:t>
      </w:r>
      <w:r>
        <w:rPr>
          <w:color w:val="58829D"/>
          <w:sz w:val="18"/>
        </w:rPr>
        <w:t>EARS</w:t>
      </w:r>
      <w:r>
        <w:rPr>
          <w:color w:val="58829D"/>
          <w:spacing w:val="-5"/>
          <w:sz w:val="18"/>
        </w:rPr>
        <w:t xml:space="preserve"> </w:t>
      </w:r>
      <w:r>
        <w:rPr>
          <w:color w:val="58829D"/>
          <w:sz w:val="18"/>
        </w:rPr>
        <w:t>AND</w:t>
      </w:r>
      <w:r>
        <w:rPr>
          <w:color w:val="58829D"/>
          <w:spacing w:val="-5"/>
          <w:sz w:val="18"/>
        </w:rPr>
        <w:t xml:space="preserve"> </w:t>
      </w:r>
      <w:r>
        <w:rPr>
          <w:color w:val="58829D"/>
        </w:rPr>
        <w:t>O</w:t>
      </w:r>
      <w:r>
        <w:rPr>
          <w:color w:val="58829D"/>
          <w:sz w:val="18"/>
        </w:rPr>
        <w:t>LDER</w:t>
      </w:r>
      <w:r>
        <w:rPr>
          <w:color w:val="58829D"/>
        </w:rPr>
        <w:t>,</w:t>
      </w:r>
      <w:r>
        <w:rPr>
          <w:color w:val="58829D"/>
          <w:spacing w:val="-12"/>
        </w:rPr>
        <w:t xml:space="preserve"> </w:t>
      </w:r>
      <w:r>
        <w:rPr>
          <w:color w:val="58829D"/>
          <w:spacing w:val="-4"/>
        </w:rPr>
        <w:t>2016</w:t>
      </w:r>
    </w:p>
    <w:p w:rsidR="00057D42" w:rsidRDefault="005F656B">
      <w:pPr>
        <w:pStyle w:val="BodyText"/>
        <w:spacing w:before="2"/>
        <w:rPr>
          <w:sz w:val="11"/>
        </w:rPr>
      </w:pPr>
      <w:r>
        <w:rPr>
          <w:noProof/>
        </w:rPr>
        <w:drawing>
          <wp:anchor distT="0" distB="0" distL="0" distR="0" simplePos="0" relativeHeight="251732480" behindDoc="0" locked="0" layoutInCell="1" allowOverlap="1">
            <wp:simplePos x="0" y="0"/>
            <wp:positionH relativeFrom="page">
              <wp:posOffset>914400</wp:posOffset>
            </wp:positionH>
            <wp:positionV relativeFrom="paragraph">
              <wp:posOffset>102238</wp:posOffset>
            </wp:positionV>
            <wp:extent cx="5967769" cy="2823210"/>
            <wp:effectExtent l="0" t="0" r="0" b="0"/>
            <wp:wrapTopAndBottom/>
            <wp:docPr id="453" name="image93.jpeg" descr="Massachusetts&#10;65 to 74 years 8.3%, 75 to 84 years 1.4%, 85 Years and older 2.3%&#10;Barnstable County&#10;65 to 74 years 15.2%, 75 to 84 years 8.8%, 85 Years and older 3.9%" title="FIGURE 1: DETAILED AGE DISTRIBUTION FOR POPULATION AGE 65 YEARS AND OLDER,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93.jpeg"/>
                    <pic:cNvPicPr/>
                  </pic:nvPicPr>
                  <pic:blipFill>
                    <a:blip r:embed="rId125" cstate="print"/>
                    <a:stretch>
                      <a:fillRect/>
                    </a:stretch>
                  </pic:blipFill>
                  <pic:spPr>
                    <a:xfrm>
                      <a:off x="0" y="0"/>
                      <a:ext cx="5967769" cy="2823210"/>
                    </a:xfrm>
                    <a:prstGeom prst="rect">
                      <a:avLst/>
                    </a:prstGeom>
                  </pic:spPr>
                </pic:pic>
              </a:graphicData>
            </a:graphic>
          </wp:anchor>
        </w:drawing>
      </w:r>
    </w:p>
    <w:p w:rsidR="00057D42" w:rsidRDefault="005F656B">
      <w:pPr>
        <w:spacing w:before="212"/>
        <w:ind w:left="1197"/>
        <w:rPr>
          <w:sz w:val="18"/>
        </w:rPr>
      </w:pPr>
      <w:r>
        <w:rPr>
          <w:sz w:val="18"/>
        </w:rPr>
        <w:t>DATA</w:t>
      </w:r>
      <w:r>
        <w:rPr>
          <w:spacing w:val="-7"/>
          <w:sz w:val="18"/>
        </w:rPr>
        <w:t xml:space="preserve"> </w:t>
      </w:r>
      <w:r>
        <w:rPr>
          <w:sz w:val="18"/>
        </w:rPr>
        <w:t>SOURCE:</w:t>
      </w:r>
      <w:r>
        <w:rPr>
          <w:spacing w:val="-6"/>
          <w:sz w:val="18"/>
        </w:rPr>
        <w:t xml:space="preserve"> </w:t>
      </w:r>
      <w:r>
        <w:rPr>
          <w:sz w:val="18"/>
        </w:rPr>
        <w:t>U.S.</w:t>
      </w:r>
      <w:r>
        <w:rPr>
          <w:spacing w:val="-5"/>
          <w:sz w:val="18"/>
        </w:rPr>
        <w:t xml:space="preserve"> </w:t>
      </w:r>
      <w:r>
        <w:rPr>
          <w:sz w:val="18"/>
        </w:rPr>
        <w:t>Census</w:t>
      </w:r>
      <w:r>
        <w:rPr>
          <w:spacing w:val="-6"/>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6"/>
          <w:sz w:val="18"/>
        </w:rPr>
        <w:t xml:space="preserve"> </w:t>
      </w:r>
      <w:r>
        <w:rPr>
          <w:sz w:val="18"/>
        </w:rPr>
        <w:t>Survey</w:t>
      </w:r>
      <w:r>
        <w:rPr>
          <w:spacing w:val="-6"/>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4"/>
          <w:sz w:val="18"/>
        </w:rPr>
        <w:t>2016</w:t>
      </w:r>
    </w:p>
    <w:p w:rsidR="00057D42" w:rsidRDefault="00057D42">
      <w:pPr>
        <w:pStyle w:val="BodyText"/>
      </w:pPr>
    </w:p>
    <w:p w:rsidR="00057D42" w:rsidRDefault="005F656B">
      <w:pPr>
        <w:pStyle w:val="BodyText"/>
        <w:spacing w:before="155" w:line="259" w:lineRule="auto"/>
        <w:ind w:left="1197" w:right="1223"/>
      </w:pPr>
      <w:r>
        <w:t>Concern about meeting the needs of an aging population was a prominent theme in key informant interviews, stakeholder dialogues, and the community survey. ‘Aging health concerns’ was the most frequently</w:t>
      </w:r>
      <w:r>
        <w:rPr>
          <w:spacing w:val="-3"/>
        </w:rPr>
        <w:t xml:space="preserve"> </w:t>
      </w:r>
      <w:r>
        <w:t>identified</w:t>
      </w:r>
      <w:r>
        <w:rPr>
          <w:spacing w:val="-3"/>
        </w:rPr>
        <w:t xml:space="preserve"> </w:t>
      </w:r>
      <w:r>
        <w:t>health</w:t>
      </w:r>
      <w:r>
        <w:rPr>
          <w:spacing w:val="-3"/>
        </w:rPr>
        <w:t xml:space="preserve"> </w:t>
      </w:r>
      <w:r>
        <w:t>concern</w:t>
      </w:r>
      <w:r>
        <w:rPr>
          <w:spacing w:val="-3"/>
        </w:rPr>
        <w:t xml:space="preserve"> </w:t>
      </w:r>
      <w:r>
        <w:t>for</w:t>
      </w:r>
      <w:r>
        <w:rPr>
          <w:spacing w:val="-3"/>
        </w:rPr>
        <w:t xml:space="preserve"> </w:t>
      </w:r>
      <w:r>
        <w:t>the</w:t>
      </w:r>
      <w:r>
        <w:rPr>
          <w:spacing w:val="-3"/>
        </w:rPr>
        <w:t xml:space="preserve"> </w:t>
      </w:r>
      <w:r>
        <w:t>community</w:t>
      </w:r>
      <w:r>
        <w:rPr>
          <w:spacing w:val="-3"/>
        </w:rPr>
        <w:t xml:space="preserve"> </w:t>
      </w:r>
      <w:r>
        <w:t>by</w:t>
      </w:r>
      <w:r>
        <w:rPr>
          <w:spacing w:val="-3"/>
        </w:rPr>
        <w:t xml:space="preserve"> </w:t>
      </w:r>
      <w:r>
        <w:t>survey</w:t>
      </w:r>
      <w:r>
        <w:rPr>
          <w:spacing w:val="-3"/>
        </w:rPr>
        <w:t xml:space="preserve"> </w:t>
      </w:r>
      <w:r>
        <w:t>respondents</w:t>
      </w:r>
      <w:r>
        <w:rPr>
          <w:spacing w:val="-3"/>
        </w:rPr>
        <w:t xml:space="preserve"> </w:t>
      </w:r>
      <w:r>
        <w:t>(72.6%)</w:t>
      </w:r>
      <w:r>
        <w:rPr>
          <w:spacing w:val="-3"/>
        </w:rPr>
        <w:t xml:space="preserve"> </w:t>
      </w:r>
      <w:r>
        <w:t>(</w:t>
      </w:r>
      <w:r>
        <w:rPr>
          <w:b/>
        </w:rPr>
        <w:t>Figure</w:t>
      </w:r>
      <w:r>
        <w:rPr>
          <w:b/>
          <w:spacing w:val="-3"/>
        </w:rPr>
        <w:t xml:space="preserve"> </w:t>
      </w:r>
      <w:r>
        <w:rPr>
          <w:b/>
        </w:rPr>
        <w:t>22</w:t>
      </w:r>
      <w:r>
        <w:t>)</w:t>
      </w:r>
      <w:r>
        <w:rPr>
          <w:spacing w:val="-3"/>
        </w:rPr>
        <w:t xml:space="preserve"> </w:t>
      </w:r>
      <w:r>
        <w:t>with ‘health care services focused on seniors’ and ‘support to older adults to maintain independent living’ ranking among the most frequently selected health and social service priorities by survey respondents (</w:t>
      </w:r>
      <w:r>
        <w:rPr>
          <w:b/>
        </w:rPr>
        <w:t xml:space="preserve">Figure 43 </w:t>
      </w:r>
      <w:r>
        <w:t xml:space="preserve">and </w:t>
      </w:r>
      <w:r>
        <w:rPr>
          <w:b/>
        </w:rPr>
        <w:t>Figure 18</w:t>
      </w:r>
      <w:r>
        <w:t>).</w:t>
      </w:r>
    </w:p>
    <w:p w:rsidR="00057D42" w:rsidRDefault="00057D42">
      <w:pPr>
        <w:spacing w:line="259" w:lineRule="auto"/>
        <w:sectPr w:rsidR="00057D42">
          <w:pgSz w:w="12240" w:h="15840"/>
          <w:pgMar w:top="1360" w:right="240" w:bottom="1240" w:left="240" w:header="0" w:footer="1059" w:gutter="0"/>
          <w:cols w:space="720"/>
        </w:sectPr>
      </w:pPr>
    </w:p>
    <w:p w:rsidR="00057D42" w:rsidRDefault="005F656B">
      <w:pPr>
        <w:spacing w:before="79"/>
        <w:ind w:left="1197"/>
        <w:rPr>
          <w:sz w:val="18"/>
        </w:rPr>
      </w:pPr>
      <w:r>
        <w:rPr>
          <w:color w:val="58829D"/>
        </w:rPr>
        <w:t>F</w:t>
      </w:r>
      <w:r>
        <w:rPr>
          <w:color w:val="58829D"/>
          <w:sz w:val="18"/>
        </w:rPr>
        <w:t>IGURE</w:t>
      </w:r>
      <w:r>
        <w:rPr>
          <w:color w:val="58829D"/>
          <w:spacing w:val="-6"/>
          <w:sz w:val="18"/>
        </w:rPr>
        <w:t xml:space="preserve"> </w:t>
      </w:r>
      <w:r>
        <w:rPr>
          <w:color w:val="58829D"/>
        </w:rPr>
        <w:t>22:</w:t>
      </w:r>
      <w:r>
        <w:rPr>
          <w:color w:val="58829D"/>
          <w:spacing w:val="-13"/>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4"/>
          <w:sz w:val="18"/>
        </w:rPr>
        <w:t xml:space="preserve"> </w:t>
      </w:r>
      <w:r>
        <w:rPr>
          <w:color w:val="58829D"/>
        </w:rPr>
        <w:t>S</w:t>
      </w:r>
      <w:r>
        <w:rPr>
          <w:color w:val="58829D"/>
          <w:sz w:val="18"/>
        </w:rPr>
        <w:t>URVEY</w:t>
      </w:r>
      <w:r>
        <w:rPr>
          <w:color w:val="58829D"/>
          <w:spacing w:val="-5"/>
          <w:sz w:val="18"/>
        </w:rPr>
        <w:t xml:space="preserve"> </w:t>
      </w:r>
      <w:r>
        <w:rPr>
          <w:color w:val="58829D"/>
        </w:rPr>
        <w:t>R</w:t>
      </w:r>
      <w:r>
        <w:rPr>
          <w:color w:val="58829D"/>
          <w:sz w:val="18"/>
        </w:rPr>
        <w:t>ESPONDENTS</w:t>
      </w:r>
      <w:r>
        <w:rPr>
          <w:color w:val="58829D"/>
          <w:spacing w:val="-4"/>
          <w:sz w:val="18"/>
        </w:rPr>
        <w:t xml:space="preserve"> </w:t>
      </w:r>
      <w:r>
        <w:rPr>
          <w:color w:val="58829D"/>
        </w:rPr>
        <w:t>I</w:t>
      </w:r>
      <w:r>
        <w:rPr>
          <w:color w:val="58829D"/>
          <w:sz w:val="18"/>
        </w:rPr>
        <w:t>DENTIFYING</w:t>
      </w:r>
      <w:r>
        <w:rPr>
          <w:color w:val="58829D"/>
          <w:spacing w:val="-5"/>
          <w:sz w:val="18"/>
        </w:rPr>
        <w:t xml:space="preserve"> </w:t>
      </w:r>
      <w:r>
        <w:rPr>
          <w:color w:val="58829D"/>
        </w:rPr>
        <w:t>I</w:t>
      </w:r>
      <w:r>
        <w:rPr>
          <w:color w:val="58829D"/>
          <w:sz w:val="18"/>
        </w:rPr>
        <w:t>SSUE</w:t>
      </w:r>
      <w:r>
        <w:rPr>
          <w:color w:val="58829D"/>
          <w:spacing w:val="-5"/>
          <w:sz w:val="18"/>
        </w:rPr>
        <w:t xml:space="preserve"> </w:t>
      </w:r>
      <w:r>
        <w:rPr>
          <w:color w:val="58829D"/>
          <w:sz w:val="18"/>
        </w:rPr>
        <w:t>AS</w:t>
      </w:r>
      <w:r>
        <w:rPr>
          <w:color w:val="58829D"/>
          <w:spacing w:val="-5"/>
          <w:sz w:val="18"/>
        </w:rPr>
        <w:t xml:space="preserve"> </w:t>
      </w:r>
      <w:r>
        <w:rPr>
          <w:color w:val="58829D"/>
          <w:sz w:val="18"/>
        </w:rPr>
        <w:t>A</w:t>
      </w:r>
      <w:r>
        <w:rPr>
          <w:color w:val="58829D"/>
          <w:spacing w:val="-5"/>
          <w:sz w:val="18"/>
        </w:rPr>
        <w:t xml:space="preserve"> </w:t>
      </w:r>
      <w:r>
        <w:rPr>
          <w:color w:val="58829D"/>
        </w:rPr>
        <w:t>T</w:t>
      </w:r>
      <w:r>
        <w:rPr>
          <w:color w:val="58829D"/>
          <w:sz w:val="18"/>
        </w:rPr>
        <w:t>OP</w:t>
      </w:r>
      <w:r>
        <w:rPr>
          <w:color w:val="58829D"/>
          <w:spacing w:val="-6"/>
          <w:sz w:val="18"/>
        </w:rPr>
        <w:t xml:space="preserve"> </w:t>
      </w:r>
      <w:r>
        <w:rPr>
          <w:color w:val="58829D"/>
        </w:rPr>
        <w:t>H</w:t>
      </w:r>
      <w:r>
        <w:rPr>
          <w:color w:val="58829D"/>
          <w:sz w:val="18"/>
        </w:rPr>
        <w:t>EALTH</w:t>
      </w:r>
      <w:r>
        <w:rPr>
          <w:color w:val="58829D"/>
          <w:spacing w:val="-5"/>
          <w:sz w:val="18"/>
        </w:rPr>
        <w:t xml:space="preserve"> </w:t>
      </w:r>
      <w:r>
        <w:rPr>
          <w:color w:val="58829D"/>
        </w:rPr>
        <w:t>C</w:t>
      </w:r>
      <w:r>
        <w:rPr>
          <w:color w:val="58829D"/>
          <w:sz w:val="18"/>
        </w:rPr>
        <w:t>ONCERN</w:t>
      </w:r>
      <w:r>
        <w:rPr>
          <w:color w:val="58829D"/>
          <w:spacing w:val="-5"/>
          <w:sz w:val="18"/>
        </w:rPr>
        <w:t xml:space="preserve"> </w:t>
      </w:r>
      <w:r>
        <w:rPr>
          <w:color w:val="58829D"/>
          <w:sz w:val="18"/>
        </w:rPr>
        <w:t>FOR</w:t>
      </w:r>
      <w:r>
        <w:rPr>
          <w:color w:val="58829D"/>
          <w:spacing w:val="-5"/>
          <w:sz w:val="18"/>
        </w:rPr>
        <w:t xml:space="preserve"> </w:t>
      </w:r>
      <w:r>
        <w:rPr>
          <w:color w:val="58829D"/>
          <w:spacing w:val="-2"/>
        </w:rPr>
        <w:t>C</w:t>
      </w:r>
      <w:r>
        <w:rPr>
          <w:color w:val="58829D"/>
          <w:spacing w:val="-2"/>
          <w:sz w:val="18"/>
        </w:rPr>
        <w:t>OMMUNITY</w:t>
      </w:r>
    </w:p>
    <w:p w:rsidR="00057D42" w:rsidRDefault="005F656B">
      <w:pPr>
        <w:pStyle w:val="BodyText"/>
        <w:spacing w:before="2"/>
        <w:rPr>
          <w:sz w:val="11"/>
        </w:rPr>
      </w:pPr>
      <w:r>
        <w:rPr>
          <w:noProof/>
        </w:rPr>
        <w:drawing>
          <wp:anchor distT="0" distB="0" distL="0" distR="0" simplePos="0" relativeHeight="251733504" behindDoc="0" locked="0" layoutInCell="1" allowOverlap="1">
            <wp:simplePos x="0" y="0"/>
            <wp:positionH relativeFrom="page">
              <wp:posOffset>914400</wp:posOffset>
            </wp:positionH>
            <wp:positionV relativeFrom="paragraph">
              <wp:posOffset>102238</wp:posOffset>
            </wp:positionV>
            <wp:extent cx="6001314" cy="4014978"/>
            <wp:effectExtent l="0" t="0" r="0" b="5080"/>
            <wp:wrapTopAndBottom/>
            <wp:docPr id="455" name="image94.jpeg" descr="Aging health concerns 72.6%&#10;Drug use (e.g. alcohol, marijuana, persription or illicit drugs) 57.7%&#10;Mental healht issues (e.g. anxiety, depression, suicide) 46.4%&#10;Access to primary care provicers 45.2%&#10;Chronic healht conditions (e.g obesity, diabetes) 43.8%&#10;Cancer 36.4%&#10;Cardiovascular or heart disease 29.4%&#10;Disabilities (physical or cognitive) 18.7%&#10;Dental or oral health 16.3%&#10;Injuries (e.g. car accidents, falls, concussion) 12.9%&#10;Tobacco use or cigarette smoking 10.7%&#10;Respiatory issues (e.g. asthma, COPD, emphysema) 9.4%&#10;Women's health issues (e.g. reproductive health, etc.) 8.5%&#10;Children's health concerns 8.0%&#10;Infectious diseases (e.g. pneumonia, flu, pertussis, Hep C) 7.1%&#10;Sexually transmitted infections (e.g. HIV/AIDS, chlamydia, etc.) 3.1%" title="FIGURE 22: PERCENT OF SURVEY RESPONDENTS IDENTIFYING ISSUE AS A TOP HEALTH CONCERN FOR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94.jpeg"/>
                    <pic:cNvPicPr/>
                  </pic:nvPicPr>
                  <pic:blipFill>
                    <a:blip r:embed="rId126" cstate="print"/>
                    <a:stretch>
                      <a:fillRect/>
                    </a:stretch>
                  </pic:blipFill>
                  <pic:spPr>
                    <a:xfrm>
                      <a:off x="0" y="0"/>
                      <a:ext cx="6001314" cy="4014978"/>
                    </a:xfrm>
                    <a:prstGeom prst="rect">
                      <a:avLst/>
                    </a:prstGeom>
                  </pic:spPr>
                </pic:pic>
              </a:graphicData>
            </a:graphic>
          </wp:anchor>
        </w:drawing>
      </w:r>
    </w:p>
    <w:p w:rsidR="00057D42" w:rsidRDefault="005F656B">
      <w:pPr>
        <w:spacing w:before="179"/>
        <w:ind w:left="1197"/>
        <w:rPr>
          <w:sz w:val="18"/>
        </w:rPr>
      </w:pPr>
      <w:r>
        <w:rPr>
          <w:sz w:val="18"/>
        </w:rPr>
        <w:t>DATA</w:t>
      </w:r>
      <w:r>
        <w:rPr>
          <w:spacing w:val="-6"/>
          <w:sz w:val="18"/>
        </w:rPr>
        <w:t xml:space="preserve"> </w:t>
      </w:r>
      <w:r>
        <w:rPr>
          <w:sz w:val="18"/>
        </w:rPr>
        <w:t>SOURCE:</w:t>
      </w:r>
      <w:r>
        <w:rPr>
          <w:spacing w:val="-5"/>
          <w:sz w:val="18"/>
        </w:rPr>
        <w:t xml:space="preserve"> </w:t>
      </w:r>
      <w:r>
        <w:rPr>
          <w:sz w:val="18"/>
        </w:rPr>
        <w:t>CCHC</w:t>
      </w:r>
      <w:r>
        <w:rPr>
          <w:spacing w:val="-6"/>
          <w:sz w:val="18"/>
        </w:rPr>
        <w:t xml:space="preserve"> </w:t>
      </w:r>
      <w:r>
        <w:rPr>
          <w:sz w:val="18"/>
        </w:rPr>
        <w:t>Community</w:t>
      </w:r>
      <w:r>
        <w:rPr>
          <w:spacing w:val="-5"/>
          <w:sz w:val="18"/>
        </w:rPr>
        <w:t xml:space="preserve"> </w:t>
      </w:r>
      <w:r>
        <w:rPr>
          <w:sz w:val="18"/>
        </w:rPr>
        <w:t>Health</w:t>
      </w:r>
      <w:r>
        <w:rPr>
          <w:spacing w:val="-5"/>
          <w:sz w:val="18"/>
        </w:rPr>
        <w:t xml:space="preserve"> </w:t>
      </w:r>
      <w:r>
        <w:rPr>
          <w:sz w:val="18"/>
        </w:rPr>
        <w:t>Survey,</w:t>
      </w:r>
      <w:r>
        <w:rPr>
          <w:spacing w:val="-5"/>
          <w:sz w:val="18"/>
        </w:rPr>
        <w:t xml:space="preserve"> </w:t>
      </w:r>
      <w:r>
        <w:rPr>
          <w:spacing w:val="-4"/>
          <w:sz w:val="18"/>
        </w:rPr>
        <w:t>2018</w:t>
      </w:r>
    </w:p>
    <w:p w:rsidR="00057D42" w:rsidRDefault="005F656B">
      <w:pPr>
        <w:spacing w:before="15" w:line="261" w:lineRule="auto"/>
        <w:ind w:left="1197" w:right="1223"/>
        <w:rPr>
          <w:sz w:val="18"/>
        </w:rPr>
      </w:pPr>
      <w:r>
        <w:rPr>
          <w:sz w:val="18"/>
        </w:rPr>
        <w:t>NOTES:</w:t>
      </w:r>
      <w:r>
        <w:rPr>
          <w:spacing w:val="-2"/>
          <w:sz w:val="18"/>
        </w:rPr>
        <w:t xml:space="preserve"> </w:t>
      </w:r>
      <w:r>
        <w:rPr>
          <w:sz w:val="18"/>
        </w:rPr>
        <w:t>Percentages</w:t>
      </w:r>
      <w:r>
        <w:rPr>
          <w:spacing w:val="-2"/>
          <w:sz w:val="18"/>
        </w:rPr>
        <w:t xml:space="preserve"> </w:t>
      </w:r>
      <w:r>
        <w:rPr>
          <w:sz w:val="18"/>
        </w:rPr>
        <w:t>were</w:t>
      </w:r>
      <w:r>
        <w:rPr>
          <w:spacing w:val="-3"/>
          <w:sz w:val="18"/>
        </w:rPr>
        <w:t xml:space="preserve"> </w:t>
      </w:r>
      <w:r>
        <w:rPr>
          <w:sz w:val="18"/>
        </w:rPr>
        <w:t>based</w:t>
      </w:r>
      <w:r>
        <w:rPr>
          <w:spacing w:val="-3"/>
          <w:sz w:val="18"/>
        </w:rPr>
        <w:t xml:space="preserve"> </w:t>
      </w:r>
      <w:r>
        <w:rPr>
          <w:sz w:val="18"/>
        </w:rPr>
        <w:t>on</w:t>
      </w:r>
      <w:r>
        <w:rPr>
          <w:spacing w:val="-3"/>
          <w:sz w:val="18"/>
        </w:rPr>
        <w:t xml:space="preserve"> </w:t>
      </w:r>
      <w:r>
        <w:rPr>
          <w:sz w:val="18"/>
        </w:rPr>
        <w:t>sample</w:t>
      </w:r>
      <w:r>
        <w:rPr>
          <w:spacing w:val="-3"/>
          <w:sz w:val="18"/>
        </w:rPr>
        <w:t xml:space="preserve"> </w:t>
      </w:r>
      <w:r>
        <w:rPr>
          <w:sz w:val="18"/>
        </w:rPr>
        <w:t>size</w:t>
      </w:r>
      <w:r>
        <w:rPr>
          <w:spacing w:val="-3"/>
          <w:sz w:val="18"/>
        </w:rPr>
        <w:t xml:space="preserve"> </w:t>
      </w:r>
      <w:r>
        <w:rPr>
          <w:sz w:val="18"/>
        </w:rPr>
        <w:t>of</w:t>
      </w:r>
      <w:r>
        <w:rPr>
          <w:spacing w:val="-2"/>
          <w:sz w:val="18"/>
        </w:rPr>
        <w:t xml:space="preserve"> </w:t>
      </w:r>
      <w:r>
        <w:rPr>
          <w:sz w:val="18"/>
        </w:rPr>
        <w:t>n=1,727;</w:t>
      </w:r>
      <w:r>
        <w:rPr>
          <w:spacing w:val="-2"/>
          <w:sz w:val="18"/>
        </w:rPr>
        <w:t xml:space="preserve"> </w:t>
      </w:r>
      <w:r>
        <w:rPr>
          <w:sz w:val="18"/>
        </w:rPr>
        <w:t>respondents</w:t>
      </w:r>
      <w:r>
        <w:rPr>
          <w:spacing w:val="-2"/>
          <w:sz w:val="18"/>
        </w:rPr>
        <w:t xml:space="preserve"> </w:t>
      </w:r>
      <w:r>
        <w:rPr>
          <w:sz w:val="18"/>
        </w:rPr>
        <w:t>were</w:t>
      </w:r>
      <w:r>
        <w:rPr>
          <w:spacing w:val="-3"/>
          <w:sz w:val="18"/>
        </w:rPr>
        <w:t xml:space="preserve"> </w:t>
      </w:r>
      <w:r>
        <w:rPr>
          <w:sz w:val="18"/>
        </w:rPr>
        <w:t>asked</w:t>
      </w:r>
      <w:r>
        <w:rPr>
          <w:spacing w:val="-3"/>
          <w:sz w:val="18"/>
        </w:rPr>
        <w:t xml:space="preserve"> </w:t>
      </w:r>
      <w:r>
        <w:rPr>
          <w:sz w:val="18"/>
        </w:rPr>
        <w:t>to</w:t>
      </w:r>
      <w:r>
        <w:rPr>
          <w:spacing w:val="-3"/>
          <w:sz w:val="18"/>
        </w:rPr>
        <w:t xml:space="preserve"> </w:t>
      </w:r>
      <w:r>
        <w:rPr>
          <w:sz w:val="18"/>
        </w:rPr>
        <w:t>select</w:t>
      </w:r>
      <w:r>
        <w:rPr>
          <w:spacing w:val="-2"/>
          <w:sz w:val="18"/>
        </w:rPr>
        <w:t xml:space="preserve"> </w:t>
      </w:r>
      <w:r>
        <w:rPr>
          <w:sz w:val="18"/>
        </w:rPr>
        <w:t>up</w:t>
      </w:r>
      <w:r>
        <w:rPr>
          <w:spacing w:val="-3"/>
          <w:sz w:val="18"/>
        </w:rPr>
        <w:t xml:space="preserve"> </w:t>
      </w:r>
      <w:r>
        <w:rPr>
          <w:sz w:val="18"/>
        </w:rPr>
        <w:t>to</w:t>
      </w:r>
      <w:r>
        <w:rPr>
          <w:spacing w:val="-3"/>
          <w:sz w:val="18"/>
        </w:rPr>
        <w:t xml:space="preserve"> </w:t>
      </w:r>
      <w:r>
        <w:rPr>
          <w:sz w:val="18"/>
        </w:rPr>
        <w:t>five</w:t>
      </w:r>
      <w:r>
        <w:rPr>
          <w:spacing w:val="-3"/>
          <w:sz w:val="18"/>
        </w:rPr>
        <w:t xml:space="preserve"> </w:t>
      </w:r>
      <w:r>
        <w:rPr>
          <w:sz w:val="18"/>
        </w:rPr>
        <w:t>responses;</w:t>
      </w:r>
      <w:r>
        <w:rPr>
          <w:spacing w:val="-2"/>
          <w:sz w:val="18"/>
        </w:rPr>
        <w:t xml:space="preserve"> </w:t>
      </w:r>
      <w:r>
        <w:rPr>
          <w:sz w:val="18"/>
        </w:rPr>
        <w:t>percentages may not sum to 100%</w:t>
      </w:r>
    </w:p>
    <w:p w:rsidR="00057D42" w:rsidRDefault="00057D42">
      <w:pPr>
        <w:spacing w:line="261" w:lineRule="auto"/>
        <w:rPr>
          <w:sz w:val="18"/>
        </w:rPr>
        <w:sectPr w:rsidR="00057D42">
          <w:pgSz w:w="12240" w:h="15840"/>
          <w:pgMar w:top="1360" w:right="240" w:bottom="1240" w:left="240" w:header="0" w:footer="1059" w:gutter="0"/>
          <w:cols w:space="720"/>
        </w:sectPr>
      </w:pPr>
    </w:p>
    <w:p w:rsidR="00057D42" w:rsidRDefault="005F656B">
      <w:pPr>
        <w:spacing w:before="79"/>
        <w:ind w:left="1197"/>
        <w:rPr>
          <w:sz w:val="18"/>
        </w:rPr>
      </w:pPr>
      <w:r>
        <w:rPr>
          <w:color w:val="58829D"/>
        </w:rPr>
        <w:t>F</w:t>
      </w:r>
      <w:r>
        <w:rPr>
          <w:color w:val="58829D"/>
          <w:sz w:val="18"/>
        </w:rPr>
        <w:t>IGURE</w:t>
      </w:r>
      <w:r>
        <w:rPr>
          <w:color w:val="58829D"/>
          <w:spacing w:val="-6"/>
          <w:sz w:val="18"/>
        </w:rPr>
        <w:t xml:space="preserve"> </w:t>
      </w:r>
      <w:r>
        <w:rPr>
          <w:color w:val="58829D"/>
        </w:rPr>
        <w:t>43.</w:t>
      </w:r>
      <w:r>
        <w:rPr>
          <w:color w:val="58829D"/>
          <w:spacing w:val="-13"/>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4"/>
          <w:sz w:val="18"/>
        </w:rPr>
        <w:t xml:space="preserve"> </w:t>
      </w:r>
      <w:r>
        <w:rPr>
          <w:color w:val="58829D"/>
        </w:rPr>
        <w:t>S</w:t>
      </w:r>
      <w:r>
        <w:rPr>
          <w:color w:val="58829D"/>
          <w:sz w:val="18"/>
        </w:rPr>
        <w:t>URVEY</w:t>
      </w:r>
      <w:r>
        <w:rPr>
          <w:color w:val="58829D"/>
          <w:spacing w:val="-5"/>
          <w:sz w:val="18"/>
        </w:rPr>
        <w:t xml:space="preserve"> </w:t>
      </w:r>
      <w:r>
        <w:rPr>
          <w:color w:val="58829D"/>
        </w:rPr>
        <w:t>R</w:t>
      </w:r>
      <w:r>
        <w:rPr>
          <w:color w:val="58829D"/>
          <w:sz w:val="18"/>
        </w:rPr>
        <w:t>ESPONDENTS</w:t>
      </w:r>
      <w:r>
        <w:rPr>
          <w:color w:val="58829D"/>
          <w:spacing w:val="-5"/>
          <w:sz w:val="18"/>
        </w:rPr>
        <w:t xml:space="preserve"> </w:t>
      </w:r>
      <w:r>
        <w:rPr>
          <w:color w:val="58829D"/>
        </w:rPr>
        <w:t>I</w:t>
      </w:r>
      <w:r>
        <w:rPr>
          <w:color w:val="58829D"/>
          <w:sz w:val="18"/>
        </w:rPr>
        <w:t>DENTIFYING</w:t>
      </w:r>
      <w:r>
        <w:rPr>
          <w:color w:val="58829D"/>
          <w:spacing w:val="-5"/>
          <w:sz w:val="18"/>
        </w:rPr>
        <w:t xml:space="preserve"> </w:t>
      </w:r>
      <w:r>
        <w:rPr>
          <w:color w:val="58829D"/>
        </w:rPr>
        <w:t>H</w:t>
      </w:r>
      <w:r>
        <w:rPr>
          <w:color w:val="58829D"/>
          <w:sz w:val="18"/>
        </w:rPr>
        <w:t>EALTH</w:t>
      </w:r>
      <w:r>
        <w:rPr>
          <w:color w:val="58829D"/>
          <w:spacing w:val="-5"/>
          <w:sz w:val="18"/>
        </w:rPr>
        <w:t xml:space="preserve"> </w:t>
      </w:r>
      <w:r>
        <w:rPr>
          <w:color w:val="58829D"/>
        </w:rPr>
        <w:t>C</w:t>
      </w:r>
      <w:r>
        <w:rPr>
          <w:color w:val="58829D"/>
          <w:sz w:val="18"/>
        </w:rPr>
        <w:t>ARE</w:t>
      </w:r>
      <w:r>
        <w:rPr>
          <w:color w:val="58829D"/>
          <w:spacing w:val="-5"/>
          <w:sz w:val="18"/>
        </w:rPr>
        <w:t xml:space="preserve"> </w:t>
      </w:r>
      <w:r>
        <w:rPr>
          <w:color w:val="58829D"/>
        </w:rPr>
        <w:t>S</w:t>
      </w:r>
      <w:r>
        <w:rPr>
          <w:color w:val="58829D"/>
          <w:sz w:val="18"/>
        </w:rPr>
        <w:t>ERVICE</w:t>
      </w:r>
      <w:r>
        <w:rPr>
          <w:color w:val="58829D"/>
          <w:spacing w:val="-5"/>
          <w:sz w:val="18"/>
        </w:rPr>
        <w:t xml:space="preserve"> </w:t>
      </w:r>
      <w:r>
        <w:rPr>
          <w:color w:val="58829D"/>
          <w:sz w:val="18"/>
        </w:rPr>
        <w:t>AS</w:t>
      </w:r>
      <w:r>
        <w:rPr>
          <w:color w:val="58829D"/>
          <w:spacing w:val="-5"/>
          <w:sz w:val="18"/>
        </w:rPr>
        <w:t xml:space="preserve"> </w:t>
      </w:r>
      <w:r>
        <w:rPr>
          <w:color w:val="58829D"/>
          <w:sz w:val="18"/>
        </w:rPr>
        <w:t>A</w:t>
      </w:r>
      <w:r>
        <w:rPr>
          <w:color w:val="58829D"/>
          <w:spacing w:val="-6"/>
          <w:sz w:val="18"/>
        </w:rPr>
        <w:t xml:space="preserve"> </w:t>
      </w:r>
      <w:r>
        <w:rPr>
          <w:color w:val="58829D"/>
        </w:rPr>
        <w:t>T</w:t>
      </w:r>
      <w:r>
        <w:rPr>
          <w:color w:val="58829D"/>
          <w:sz w:val="18"/>
        </w:rPr>
        <w:t>OP</w:t>
      </w:r>
      <w:r>
        <w:rPr>
          <w:color w:val="58829D"/>
          <w:spacing w:val="-5"/>
          <w:sz w:val="18"/>
        </w:rPr>
        <w:t xml:space="preserve"> </w:t>
      </w:r>
      <w:r>
        <w:rPr>
          <w:color w:val="58829D"/>
          <w:spacing w:val="-2"/>
        </w:rPr>
        <w:t>P</w:t>
      </w:r>
      <w:r>
        <w:rPr>
          <w:color w:val="58829D"/>
          <w:spacing w:val="-2"/>
          <w:sz w:val="18"/>
        </w:rPr>
        <w:t>RIORITY</w:t>
      </w:r>
    </w:p>
    <w:p w:rsidR="00057D42" w:rsidRDefault="005F656B">
      <w:pPr>
        <w:pStyle w:val="BodyText"/>
        <w:spacing w:before="2"/>
        <w:rPr>
          <w:sz w:val="11"/>
        </w:rPr>
      </w:pPr>
      <w:r>
        <w:rPr>
          <w:noProof/>
        </w:rPr>
        <w:drawing>
          <wp:anchor distT="0" distB="0" distL="0" distR="0" simplePos="0" relativeHeight="251734528" behindDoc="0" locked="0" layoutInCell="1" allowOverlap="1">
            <wp:simplePos x="0" y="0"/>
            <wp:positionH relativeFrom="page">
              <wp:posOffset>914400</wp:posOffset>
            </wp:positionH>
            <wp:positionV relativeFrom="paragraph">
              <wp:posOffset>102238</wp:posOffset>
            </wp:positionV>
            <wp:extent cx="5621349" cy="3679698"/>
            <wp:effectExtent l="0" t="0" r="0" b="0"/>
            <wp:wrapTopAndBottom/>
            <wp:docPr id="457" name="image95.jpeg" descr="Alcohol or drug prevention and treatment services 50.1%&#10;Counseling or mental health services 45.8%&#10;Healthcare services focused on seniors (65+) 34.7%&#10;Cancer screening, diagnostics, and treatment services 33.7%&#10;Healthcare services available to low-income individuals 33.3%&#10;Chronic diesese prevention or managment 30.0%&#10;Help for patients to navigate the health care system 29.6%&#10;Physical activity, nutrition, or obesity/weight control 28.3%&#10;Specialty care services (cardiology, orthopedics, dermatology) 26.1%&#10;Health/medical services that are open more hours/days 21.2%&#10;Wellness like medication, yoga, or acupuncture 21.2%&#10;Transportation to area health/medical services 21.0%&#10;Oral health/dental providers 16.8%" title="FIGURE 43. PERCENT OF SURVEY RESPONDENTS IDENTIFYING HEALTH CARE SERVICE AS A TOP PRI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95.jpeg"/>
                    <pic:cNvPicPr/>
                  </pic:nvPicPr>
                  <pic:blipFill>
                    <a:blip r:embed="rId127" cstate="print"/>
                    <a:stretch>
                      <a:fillRect/>
                    </a:stretch>
                  </pic:blipFill>
                  <pic:spPr>
                    <a:xfrm>
                      <a:off x="0" y="0"/>
                      <a:ext cx="5621349" cy="3679698"/>
                    </a:xfrm>
                    <a:prstGeom prst="rect">
                      <a:avLst/>
                    </a:prstGeom>
                  </pic:spPr>
                </pic:pic>
              </a:graphicData>
            </a:graphic>
          </wp:anchor>
        </w:drawing>
      </w:r>
    </w:p>
    <w:p w:rsidR="00057D42" w:rsidRDefault="005F656B">
      <w:pPr>
        <w:spacing w:before="121"/>
        <w:ind w:left="1197"/>
        <w:rPr>
          <w:sz w:val="18"/>
        </w:rPr>
      </w:pPr>
      <w:r>
        <w:rPr>
          <w:sz w:val="18"/>
        </w:rPr>
        <w:t>DATA</w:t>
      </w:r>
      <w:r>
        <w:rPr>
          <w:spacing w:val="-6"/>
          <w:sz w:val="18"/>
        </w:rPr>
        <w:t xml:space="preserve"> </w:t>
      </w:r>
      <w:r>
        <w:rPr>
          <w:sz w:val="18"/>
        </w:rPr>
        <w:t>SOURCE:</w:t>
      </w:r>
      <w:r>
        <w:rPr>
          <w:spacing w:val="-5"/>
          <w:sz w:val="18"/>
        </w:rPr>
        <w:t xml:space="preserve"> </w:t>
      </w:r>
      <w:r>
        <w:rPr>
          <w:sz w:val="18"/>
        </w:rPr>
        <w:t>CCHC</w:t>
      </w:r>
      <w:r>
        <w:rPr>
          <w:spacing w:val="-6"/>
          <w:sz w:val="18"/>
        </w:rPr>
        <w:t xml:space="preserve"> </w:t>
      </w:r>
      <w:r>
        <w:rPr>
          <w:sz w:val="18"/>
        </w:rPr>
        <w:t>Community</w:t>
      </w:r>
      <w:r>
        <w:rPr>
          <w:spacing w:val="-5"/>
          <w:sz w:val="18"/>
        </w:rPr>
        <w:t xml:space="preserve"> </w:t>
      </w:r>
      <w:r>
        <w:rPr>
          <w:sz w:val="18"/>
        </w:rPr>
        <w:t>Health</w:t>
      </w:r>
      <w:r>
        <w:rPr>
          <w:spacing w:val="-5"/>
          <w:sz w:val="18"/>
        </w:rPr>
        <w:t xml:space="preserve"> </w:t>
      </w:r>
      <w:r>
        <w:rPr>
          <w:sz w:val="18"/>
        </w:rPr>
        <w:t>Survey,</w:t>
      </w:r>
      <w:r>
        <w:rPr>
          <w:spacing w:val="-5"/>
          <w:sz w:val="18"/>
        </w:rPr>
        <w:t xml:space="preserve"> </w:t>
      </w:r>
      <w:r>
        <w:rPr>
          <w:spacing w:val="-4"/>
          <w:sz w:val="18"/>
        </w:rPr>
        <w:t>2018</w:t>
      </w:r>
    </w:p>
    <w:p w:rsidR="00057D42" w:rsidRDefault="005F656B">
      <w:pPr>
        <w:spacing w:before="15" w:line="261" w:lineRule="auto"/>
        <w:ind w:left="1197" w:right="1576"/>
        <w:rPr>
          <w:sz w:val="18"/>
        </w:rPr>
      </w:pPr>
      <w:r>
        <w:rPr>
          <w:sz w:val="18"/>
        </w:rPr>
        <w:t>NOTE:</w:t>
      </w:r>
      <w:r>
        <w:rPr>
          <w:spacing w:val="-2"/>
          <w:sz w:val="18"/>
        </w:rPr>
        <w:t xml:space="preserve"> </w:t>
      </w:r>
      <w:r>
        <w:rPr>
          <w:sz w:val="18"/>
        </w:rPr>
        <w:t>Respondents</w:t>
      </w:r>
      <w:r>
        <w:rPr>
          <w:spacing w:val="-2"/>
          <w:sz w:val="18"/>
        </w:rPr>
        <w:t xml:space="preserve"> </w:t>
      </w:r>
      <w:r>
        <w:rPr>
          <w:sz w:val="18"/>
        </w:rPr>
        <w:t>were</w:t>
      </w:r>
      <w:r>
        <w:rPr>
          <w:spacing w:val="-3"/>
          <w:sz w:val="18"/>
        </w:rPr>
        <w:t xml:space="preserve"> </w:t>
      </w:r>
      <w:r>
        <w:rPr>
          <w:sz w:val="18"/>
        </w:rPr>
        <w:t>asked</w:t>
      </w:r>
      <w:r>
        <w:rPr>
          <w:spacing w:val="-3"/>
          <w:sz w:val="18"/>
        </w:rPr>
        <w:t xml:space="preserve"> </w:t>
      </w:r>
      <w:r>
        <w:rPr>
          <w:sz w:val="18"/>
        </w:rPr>
        <w:t>to</w:t>
      </w:r>
      <w:r>
        <w:rPr>
          <w:spacing w:val="-3"/>
          <w:sz w:val="18"/>
        </w:rPr>
        <w:t xml:space="preserve"> </w:t>
      </w:r>
      <w:r>
        <w:rPr>
          <w:sz w:val="18"/>
        </w:rPr>
        <w:t>select</w:t>
      </w:r>
      <w:r>
        <w:rPr>
          <w:spacing w:val="-2"/>
          <w:sz w:val="18"/>
        </w:rPr>
        <w:t xml:space="preserve"> </w:t>
      </w:r>
      <w:r>
        <w:rPr>
          <w:sz w:val="18"/>
        </w:rPr>
        <w:t>up</w:t>
      </w:r>
      <w:r>
        <w:rPr>
          <w:spacing w:val="-3"/>
          <w:sz w:val="18"/>
        </w:rPr>
        <w:t xml:space="preserve"> </w:t>
      </w:r>
      <w:r>
        <w:rPr>
          <w:sz w:val="18"/>
        </w:rPr>
        <w:t>to</w:t>
      </w:r>
      <w:r>
        <w:rPr>
          <w:spacing w:val="-3"/>
          <w:sz w:val="18"/>
        </w:rPr>
        <w:t xml:space="preserve"> </w:t>
      </w:r>
      <w:r>
        <w:rPr>
          <w:sz w:val="18"/>
        </w:rPr>
        <w:t>five</w:t>
      </w:r>
      <w:r>
        <w:rPr>
          <w:spacing w:val="-3"/>
          <w:sz w:val="18"/>
        </w:rPr>
        <w:t xml:space="preserve"> </w:t>
      </w:r>
      <w:r>
        <w:rPr>
          <w:sz w:val="18"/>
        </w:rPr>
        <w:t>responses;</w:t>
      </w:r>
      <w:r>
        <w:rPr>
          <w:spacing w:val="-2"/>
          <w:sz w:val="18"/>
        </w:rPr>
        <w:t xml:space="preserve"> </w:t>
      </w:r>
      <w:r>
        <w:rPr>
          <w:sz w:val="18"/>
        </w:rPr>
        <w:t>percentages</w:t>
      </w:r>
      <w:r>
        <w:rPr>
          <w:spacing w:val="-2"/>
          <w:sz w:val="18"/>
        </w:rPr>
        <w:t xml:space="preserve"> </w:t>
      </w:r>
      <w:r>
        <w:rPr>
          <w:sz w:val="18"/>
        </w:rPr>
        <w:t>may</w:t>
      </w:r>
      <w:r>
        <w:rPr>
          <w:spacing w:val="-3"/>
          <w:sz w:val="18"/>
        </w:rPr>
        <w:t xml:space="preserve"> </w:t>
      </w:r>
      <w:r>
        <w:rPr>
          <w:sz w:val="18"/>
        </w:rPr>
        <w:t>not</w:t>
      </w:r>
      <w:r>
        <w:rPr>
          <w:spacing w:val="-2"/>
          <w:sz w:val="18"/>
        </w:rPr>
        <w:t xml:space="preserve"> </w:t>
      </w:r>
      <w:r>
        <w:rPr>
          <w:sz w:val="18"/>
        </w:rPr>
        <w:t>sum</w:t>
      </w:r>
      <w:r>
        <w:rPr>
          <w:spacing w:val="-3"/>
          <w:sz w:val="18"/>
        </w:rPr>
        <w:t xml:space="preserve"> </w:t>
      </w:r>
      <w:r>
        <w:rPr>
          <w:sz w:val="18"/>
        </w:rPr>
        <w:t>to</w:t>
      </w:r>
      <w:r>
        <w:rPr>
          <w:spacing w:val="-3"/>
          <w:sz w:val="18"/>
        </w:rPr>
        <w:t xml:space="preserve"> </w:t>
      </w:r>
      <w:r>
        <w:rPr>
          <w:sz w:val="18"/>
        </w:rPr>
        <w:t>100%;</w:t>
      </w:r>
      <w:r>
        <w:rPr>
          <w:spacing w:val="-2"/>
          <w:sz w:val="18"/>
        </w:rPr>
        <w:t xml:space="preserve"> </w:t>
      </w:r>
      <w:r>
        <w:rPr>
          <w:sz w:val="18"/>
        </w:rPr>
        <w:t>percentages</w:t>
      </w:r>
      <w:r>
        <w:rPr>
          <w:spacing w:val="-2"/>
          <w:sz w:val="18"/>
        </w:rPr>
        <w:t xml:space="preserve"> </w:t>
      </w:r>
      <w:r>
        <w:rPr>
          <w:sz w:val="18"/>
        </w:rPr>
        <w:t>are</w:t>
      </w:r>
      <w:r>
        <w:rPr>
          <w:spacing w:val="-3"/>
          <w:sz w:val="18"/>
        </w:rPr>
        <w:t xml:space="preserve"> </w:t>
      </w:r>
      <w:r>
        <w:rPr>
          <w:sz w:val="18"/>
        </w:rPr>
        <w:t>based upon sample size of n=1,503</w:t>
      </w:r>
    </w:p>
    <w:p w:rsidR="00057D42" w:rsidRDefault="005F656B">
      <w:pPr>
        <w:spacing w:before="160"/>
        <w:ind w:left="1197"/>
        <w:rPr>
          <w:sz w:val="18"/>
        </w:rPr>
      </w:pPr>
      <w:r>
        <w:rPr>
          <w:color w:val="58829D"/>
        </w:rPr>
        <w:t>F</w:t>
      </w:r>
      <w:r>
        <w:rPr>
          <w:color w:val="58829D"/>
          <w:sz w:val="18"/>
        </w:rPr>
        <w:t>IGURE</w:t>
      </w:r>
      <w:r>
        <w:rPr>
          <w:color w:val="58829D"/>
          <w:spacing w:val="-7"/>
          <w:sz w:val="18"/>
        </w:rPr>
        <w:t xml:space="preserve"> </w:t>
      </w:r>
      <w:r>
        <w:rPr>
          <w:color w:val="58829D"/>
        </w:rPr>
        <w:t>18.</w:t>
      </w:r>
      <w:r>
        <w:rPr>
          <w:color w:val="58829D"/>
          <w:spacing w:val="-12"/>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5"/>
          <w:sz w:val="18"/>
        </w:rPr>
        <w:t xml:space="preserve"> </w:t>
      </w:r>
      <w:r>
        <w:rPr>
          <w:color w:val="58829D"/>
        </w:rPr>
        <w:t>S</w:t>
      </w:r>
      <w:r>
        <w:rPr>
          <w:color w:val="58829D"/>
          <w:sz w:val="18"/>
        </w:rPr>
        <w:t>URVEY</w:t>
      </w:r>
      <w:r>
        <w:rPr>
          <w:color w:val="58829D"/>
          <w:spacing w:val="-5"/>
          <w:sz w:val="18"/>
        </w:rPr>
        <w:t xml:space="preserve"> </w:t>
      </w:r>
      <w:r>
        <w:rPr>
          <w:color w:val="58829D"/>
        </w:rPr>
        <w:t>R</w:t>
      </w:r>
      <w:r>
        <w:rPr>
          <w:color w:val="58829D"/>
          <w:sz w:val="18"/>
        </w:rPr>
        <w:t>ESPONDENTS</w:t>
      </w:r>
      <w:r>
        <w:rPr>
          <w:color w:val="58829D"/>
          <w:spacing w:val="-4"/>
          <w:sz w:val="18"/>
        </w:rPr>
        <w:t xml:space="preserve"> </w:t>
      </w:r>
      <w:r>
        <w:rPr>
          <w:color w:val="58829D"/>
        </w:rPr>
        <w:t>I</w:t>
      </w:r>
      <w:r>
        <w:rPr>
          <w:color w:val="58829D"/>
          <w:sz w:val="18"/>
        </w:rPr>
        <w:t>DENTIFYING</w:t>
      </w:r>
      <w:r>
        <w:rPr>
          <w:color w:val="58829D"/>
          <w:spacing w:val="-6"/>
          <w:sz w:val="18"/>
        </w:rPr>
        <w:t xml:space="preserve"> </w:t>
      </w:r>
      <w:r>
        <w:rPr>
          <w:color w:val="58829D"/>
        </w:rPr>
        <w:t>S</w:t>
      </w:r>
      <w:r>
        <w:rPr>
          <w:color w:val="58829D"/>
          <w:sz w:val="18"/>
        </w:rPr>
        <w:t>OCIAL</w:t>
      </w:r>
      <w:r>
        <w:rPr>
          <w:color w:val="58829D"/>
          <w:spacing w:val="-5"/>
          <w:sz w:val="18"/>
        </w:rPr>
        <w:t xml:space="preserve"> </w:t>
      </w:r>
      <w:r>
        <w:rPr>
          <w:color w:val="58829D"/>
        </w:rPr>
        <w:t>S</w:t>
      </w:r>
      <w:r>
        <w:rPr>
          <w:color w:val="58829D"/>
          <w:sz w:val="18"/>
        </w:rPr>
        <w:t>ERVICE</w:t>
      </w:r>
      <w:r>
        <w:rPr>
          <w:color w:val="58829D"/>
          <w:spacing w:val="-5"/>
          <w:sz w:val="18"/>
        </w:rPr>
        <w:t xml:space="preserve"> </w:t>
      </w:r>
      <w:r>
        <w:rPr>
          <w:color w:val="58829D"/>
          <w:sz w:val="18"/>
        </w:rPr>
        <w:t>AS</w:t>
      </w:r>
      <w:r>
        <w:rPr>
          <w:color w:val="58829D"/>
          <w:spacing w:val="-5"/>
          <w:sz w:val="18"/>
        </w:rPr>
        <w:t xml:space="preserve"> </w:t>
      </w:r>
      <w:r>
        <w:rPr>
          <w:color w:val="58829D"/>
          <w:sz w:val="18"/>
        </w:rPr>
        <w:t>A</w:t>
      </w:r>
      <w:r>
        <w:rPr>
          <w:color w:val="58829D"/>
          <w:spacing w:val="-6"/>
          <w:sz w:val="18"/>
        </w:rPr>
        <w:t xml:space="preserve"> </w:t>
      </w:r>
      <w:r>
        <w:rPr>
          <w:color w:val="58829D"/>
        </w:rPr>
        <w:t>T</w:t>
      </w:r>
      <w:r>
        <w:rPr>
          <w:color w:val="58829D"/>
          <w:sz w:val="18"/>
        </w:rPr>
        <w:t>OP</w:t>
      </w:r>
      <w:r>
        <w:rPr>
          <w:color w:val="58829D"/>
          <w:spacing w:val="-5"/>
          <w:sz w:val="18"/>
        </w:rPr>
        <w:t xml:space="preserve"> </w:t>
      </w:r>
      <w:r>
        <w:rPr>
          <w:color w:val="58829D"/>
          <w:spacing w:val="-2"/>
        </w:rPr>
        <w:t>P</w:t>
      </w:r>
      <w:r>
        <w:rPr>
          <w:color w:val="58829D"/>
          <w:spacing w:val="-2"/>
          <w:sz w:val="18"/>
        </w:rPr>
        <w:t>RIORITY</w:t>
      </w:r>
    </w:p>
    <w:p w:rsidR="00057D42" w:rsidRDefault="005F656B">
      <w:pPr>
        <w:pStyle w:val="BodyText"/>
        <w:rPr>
          <w:sz w:val="11"/>
        </w:rPr>
      </w:pPr>
      <w:r>
        <w:rPr>
          <w:noProof/>
        </w:rPr>
        <w:drawing>
          <wp:anchor distT="0" distB="0" distL="0" distR="0" simplePos="0" relativeHeight="251736576" behindDoc="0" locked="0" layoutInCell="1" allowOverlap="1">
            <wp:simplePos x="0" y="0"/>
            <wp:positionH relativeFrom="page">
              <wp:posOffset>914400</wp:posOffset>
            </wp:positionH>
            <wp:positionV relativeFrom="paragraph">
              <wp:posOffset>101114</wp:posOffset>
            </wp:positionV>
            <wp:extent cx="5611496" cy="2678049"/>
            <wp:effectExtent l="0" t="0" r="8255" b="8255"/>
            <wp:wrapTopAndBottom/>
            <wp:docPr id="459" name="image96.jpeg" descr="Support to older adults to maintain independent living 55.3%&#10;Houseing services (including for the homeless or housing...53.5%&#10;Exercise and physical activity opportunities 40.5%&#10;Employment services (including job training and readiness) 35.9%&#10;Transportation services 34.5%&#10;Child care services 34.1%&#10;Memory care services (e.g. for dementia and Alzheimer's) 29.7%&#10;Community-wide activities (e.g. library programming) 28.8%&#10;Financial assistance services 25.2%&#10;Legal services (e.g. legal assistance, education on rights...24.4%&#10;Services for individuals with physical or cognitive...21.8%&#10;Food services (including food stamps, nutrition...19.4%&#10;Services for youth 19.0%&#10;Edcuational support services (e.g. language early...14.1%" title="FIGURE 18. PERCENT OF SURVEY RESPONDENTS IDENTIFYING SOCIAL SERVICE AS A TOP PRI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96.jpeg"/>
                    <pic:cNvPicPr/>
                  </pic:nvPicPr>
                  <pic:blipFill>
                    <a:blip r:embed="rId128" cstate="print"/>
                    <a:stretch>
                      <a:fillRect/>
                    </a:stretch>
                  </pic:blipFill>
                  <pic:spPr>
                    <a:xfrm>
                      <a:off x="0" y="0"/>
                      <a:ext cx="5611496" cy="2678049"/>
                    </a:xfrm>
                    <a:prstGeom prst="rect">
                      <a:avLst/>
                    </a:prstGeom>
                  </pic:spPr>
                </pic:pic>
              </a:graphicData>
            </a:graphic>
          </wp:anchor>
        </w:drawing>
      </w:r>
    </w:p>
    <w:p w:rsidR="00057D42" w:rsidRDefault="005F656B">
      <w:pPr>
        <w:spacing w:before="203"/>
        <w:ind w:left="1197"/>
        <w:rPr>
          <w:sz w:val="18"/>
        </w:rPr>
      </w:pPr>
      <w:r>
        <w:rPr>
          <w:sz w:val="18"/>
        </w:rPr>
        <w:t>DATA</w:t>
      </w:r>
      <w:r>
        <w:rPr>
          <w:spacing w:val="-6"/>
          <w:sz w:val="18"/>
        </w:rPr>
        <w:t xml:space="preserve"> </w:t>
      </w:r>
      <w:r>
        <w:rPr>
          <w:sz w:val="18"/>
        </w:rPr>
        <w:t>SOURCE:</w:t>
      </w:r>
      <w:r>
        <w:rPr>
          <w:spacing w:val="-5"/>
          <w:sz w:val="18"/>
        </w:rPr>
        <w:t xml:space="preserve"> </w:t>
      </w:r>
      <w:r>
        <w:rPr>
          <w:sz w:val="18"/>
        </w:rPr>
        <w:t>CCHC</w:t>
      </w:r>
      <w:r>
        <w:rPr>
          <w:spacing w:val="-6"/>
          <w:sz w:val="18"/>
        </w:rPr>
        <w:t xml:space="preserve"> </w:t>
      </w:r>
      <w:r>
        <w:rPr>
          <w:sz w:val="18"/>
        </w:rPr>
        <w:t>Community</w:t>
      </w:r>
      <w:r>
        <w:rPr>
          <w:spacing w:val="-5"/>
          <w:sz w:val="18"/>
        </w:rPr>
        <w:t xml:space="preserve"> </w:t>
      </w:r>
      <w:r>
        <w:rPr>
          <w:sz w:val="18"/>
        </w:rPr>
        <w:t>Health</w:t>
      </w:r>
      <w:r>
        <w:rPr>
          <w:spacing w:val="-6"/>
          <w:sz w:val="18"/>
        </w:rPr>
        <w:t xml:space="preserve"> </w:t>
      </w:r>
      <w:r>
        <w:rPr>
          <w:sz w:val="18"/>
        </w:rPr>
        <w:t>Survey,</w:t>
      </w:r>
      <w:r>
        <w:rPr>
          <w:spacing w:val="-5"/>
          <w:sz w:val="18"/>
        </w:rPr>
        <w:t xml:space="preserve"> </w:t>
      </w:r>
      <w:r>
        <w:rPr>
          <w:spacing w:val="-4"/>
          <w:sz w:val="18"/>
        </w:rPr>
        <w:t>2018</w:t>
      </w:r>
    </w:p>
    <w:p w:rsidR="00057D42" w:rsidRDefault="005F656B">
      <w:pPr>
        <w:spacing w:before="15" w:line="261" w:lineRule="auto"/>
        <w:ind w:left="1197" w:right="1576"/>
        <w:rPr>
          <w:sz w:val="18"/>
        </w:rPr>
      </w:pPr>
      <w:r>
        <w:rPr>
          <w:sz w:val="18"/>
        </w:rPr>
        <w:t>NOTE:</w:t>
      </w:r>
      <w:r>
        <w:rPr>
          <w:spacing w:val="-2"/>
          <w:sz w:val="18"/>
        </w:rPr>
        <w:t xml:space="preserve"> </w:t>
      </w:r>
      <w:r>
        <w:rPr>
          <w:sz w:val="18"/>
        </w:rPr>
        <w:t>Respondents</w:t>
      </w:r>
      <w:r>
        <w:rPr>
          <w:spacing w:val="-2"/>
          <w:sz w:val="18"/>
        </w:rPr>
        <w:t xml:space="preserve"> </w:t>
      </w:r>
      <w:r>
        <w:rPr>
          <w:sz w:val="18"/>
        </w:rPr>
        <w:t>were</w:t>
      </w:r>
      <w:r>
        <w:rPr>
          <w:spacing w:val="-3"/>
          <w:sz w:val="18"/>
        </w:rPr>
        <w:t xml:space="preserve"> </w:t>
      </w:r>
      <w:r>
        <w:rPr>
          <w:sz w:val="18"/>
        </w:rPr>
        <w:t>asked</w:t>
      </w:r>
      <w:r>
        <w:rPr>
          <w:spacing w:val="-3"/>
          <w:sz w:val="18"/>
        </w:rPr>
        <w:t xml:space="preserve"> </w:t>
      </w:r>
      <w:r>
        <w:rPr>
          <w:sz w:val="18"/>
        </w:rPr>
        <w:t>to</w:t>
      </w:r>
      <w:r>
        <w:rPr>
          <w:spacing w:val="-3"/>
          <w:sz w:val="18"/>
        </w:rPr>
        <w:t xml:space="preserve"> </w:t>
      </w:r>
      <w:r>
        <w:rPr>
          <w:sz w:val="18"/>
        </w:rPr>
        <w:t>select</w:t>
      </w:r>
      <w:r>
        <w:rPr>
          <w:spacing w:val="-2"/>
          <w:sz w:val="18"/>
        </w:rPr>
        <w:t xml:space="preserve"> </w:t>
      </w:r>
      <w:r>
        <w:rPr>
          <w:sz w:val="18"/>
        </w:rPr>
        <w:t>up</w:t>
      </w:r>
      <w:r>
        <w:rPr>
          <w:spacing w:val="-3"/>
          <w:sz w:val="18"/>
        </w:rPr>
        <w:t xml:space="preserve"> </w:t>
      </w:r>
      <w:r>
        <w:rPr>
          <w:sz w:val="18"/>
        </w:rPr>
        <w:t>to</w:t>
      </w:r>
      <w:r>
        <w:rPr>
          <w:spacing w:val="-3"/>
          <w:sz w:val="18"/>
        </w:rPr>
        <w:t xml:space="preserve"> </w:t>
      </w:r>
      <w:r>
        <w:rPr>
          <w:sz w:val="18"/>
        </w:rPr>
        <w:t>five</w:t>
      </w:r>
      <w:r>
        <w:rPr>
          <w:spacing w:val="-3"/>
          <w:sz w:val="18"/>
        </w:rPr>
        <w:t xml:space="preserve"> </w:t>
      </w:r>
      <w:r>
        <w:rPr>
          <w:sz w:val="18"/>
        </w:rPr>
        <w:t>responses;</w:t>
      </w:r>
      <w:r>
        <w:rPr>
          <w:spacing w:val="-2"/>
          <w:sz w:val="18"/>
        </w:rPr>
        <w:t xml:space="preserve"> </w:t>
      </w:r>
      <w:r>
        <w:rPr>
          <w:sz w:val="18"/>
        </w:rPr>
        <w:t>percentages</w:t>
      </w:r>
      <w:r>
        <w:rPr>
          <w:spacing w:val="-2"/>
          <w:sz w:val="18"/>
        </w:rPr>
        <w:t xml:space="preserve"> </w:t>
      </w:r>
      <w:r>
        <w:rPr>
          <w:sz w:val="18"/>
        </w:rPr>
        <w:t>may</w:t>
      </w:r>
      <w:r>
        <w:rPr>
          <w:spacing w:val="-3"/>
          <w:sz w:val="18"/>
        </w:rPr>
        <w:t xml:space="preserve"> </w:t>
      </w:r>
      <w:r>
        <w:rPr>
          <w:sz w:val="18"/>
        </w:rPr>
        <w:t>not</w:t>
      </w:r>
      <w:r>
        <w:rPr>
          <w:spacing w:val="-2"/>
          <w:sz w:val="18"/>
        </w:rPr>
        <w:t xml:space="preserve"> </w:t>
      </w:r>
      <w:r>
        <w:rPr>
          <w:sz w:val="18"/>
        </w:rPr>
        <w:t>sum</w:t>
      </w:r>
      <w:r>
        <w:rPr>
          <w:spacing w:val="-3"/>
          <w:sz w:val="18"/>
        </w:rPr>
        <w:t xml:space="preserve"> </w:t>
      </w:r>
      <w:r>
        <w:rPr>
          <w:sz w:val="18"/>
        </w:rPr>
        <w:t>to</w:t>
      </w:r>
      <w:r>
        <w:rPr>
          <w:spacing w:val="-3"/>
          <w:sz w:val="18"/>
        </w:rPr>
        <w:t xml:space="preserve"> </w:t>
      </w:r>
      <w:r>
        <w:rPr>
          <w:sz w:val="18"/>
        </w:rPr>
        <w:t>100%;</w:t>
      </w:r>
      <w:r>
        <w:rPr>
          <w:spacing w:val="-2"/>
          <w:sz w:val="18"/>
        </w:rPr>
        <w:t xml:space="preserve"> </w:t>
      </w:r>
      <w:r>
        <w:rPr>
          <w:sz w:val="18"/>
        </w:rPr>
        <w:t>percentages</w:t>
      </w:r>
      <w:r>
        <w:rPr>
          <w:spacing w:val="-2"/>
          <w:sz w:val="18"/>
        </w:rPr>
        <w:t xml:space="preserve"> </w:t>
      </w:r>
      <w:r>
        <w:rPr>
          <w:sz w:val="18"/>
        </w:rPr>
        <w:t>are</w:t>
      </w:r>
      <w:r>
        <w:rPr>
          <w:spacing w:val="-3"/>
          <w:sz w:val="18"/>
        </w:rPr>
        <w:t xml:space="preserve"> </w:t>
      </w:r>
      <w:r>
        <w:rPr>
          <w:sz w:val="18"/>
        </w:rPr>
        <w:t>based upon sample size of n=1,466</w:t>
      </w:r>
    </w:p>
    <w:p w:rsidR="00057D42" w:rsidRDefault="00057D42">
      <w:pPr>
        <w:spacing w:line="261" w:lineRule="auto"/>
        <w:rPr>
          <w:sz w:val="18"/>
        </w:rPr>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1223"/>
      </w:pPr>
      <w:r>
        <w:t>Key</w:t>
      </w:r>
      <w:r>
        <w:rPr>
          <w:spacing w:val="-3"/>
        </w:rPr>
        <w:t xml:space="preserve"> </w:t>
      </w:r>
      <w:r>
        <w:t>informant</w:t>
      </w:r>
      <w:r>
        <w:rPr>
          <w:spacing w:val="-3"/>
        </w:rPr>
        <w:t xml:space="preserve"> </w:t>
      </w:r>
      <w:r>
        <w:t>interviewees</w:t>
      </w:r>
      <w:r>
        <w:rPr>
          <w:spacing w:val="-2"/>
        </w:rPr>
        <w:t xml:space="preserve"> </w:t>
      </w:r>
      <w:r>
        <w:t>also</w:t>
      </w:r>
      <w:r>
        <w:rPr>
          <w:spacing w:val="-3"/>
        </w:rPr>
        <w:t xml:space="preserve"> </w:t>
      </w:r>
      <w:r>
        <w:t>noted</w:t>
      </w:r>
      <w:r>
        <w:rPr>
          <w:spacing w:val="-3"/>
        </w:rPr>
        <w:t xml:space="preserve"> </w:t>
      </w:r>
      <w:r>
        <w:t>that</w:t>
      </w:r>
      <w:r>
        <w:rPr>
          <w:spacing w:val="-3"/>
        </w:rPr>
        <w:t xml:space="preserve"> </w:t>
      </w:r>
      <w:r>
        <w:t>the</w:t>
      </w:r>
      <w:r>
        <w:rPr>
          <w:spacing w:val="-3"/>
        </w:rPr>
        <w:t xml:space="preserve"> </w:t>
      </w:r>
      <w:r>
        <w:t>population</w:t>
      </w:r>
      <w:r>
        <w:rPr>
          <w:spacing w:val="-3"/>
        </w:rPr>
        <w:t xml:space="preserve"> </w:t>
      </w:r>
      <w:r>
        <w:t>in</w:t>
      </w:r>
      <w:r>
        <w:rPr>
          <w:spacing w:val="-3"/>
        </w:rPr>
        <w:t xml:space="preserve"> </w:t>
      </w:r>
      <w:r>
        <w:t>the</w:t>
      </w:r>
      <w:r>
        <w:rPr>
          <w:spacing w:val="-3"/>
        </w:rPr>
        <w:t xml:space="preserve"> </w:t>
      </w:r>
      <w:r>
        <w:t>region</w:t>
      </w:r>
      <w:r>
        <w:rPr>
          <w:spacing w:val="-3"/>
        </w:rPr>
        <w:t xml:space="preserve"> </w:t>
      </w:r>
      <w:r>
        <w:t>is</w:t>
      </w:r>
      <w:r>
        <w:rPr>
          <w:spacing w:val="-3"/>
        </w:rPr>
        <w:t xml:space="preserve"> </w:t>
      </w:r>
      <w:r>
        <w:t>older</w:t>
      </w:r>
      <w:r>
        <w:rPr>
          <w:spacing w:val="-3"/>
        </w:rPr>
        <w:t xml:space="preserve"> </w:t>
      </w:r>
      <w:r>
        <w:t>and</w:t>
      </w:r>
      <w:r>
        <w:rPr>
          <w:spacing w:val="-2"/>
        </w:rPr>
        <w:t xml:space="preserve"> </w:t>
      </w:r>
      <w:r>
        <w:t>aging,</w:t>
      </w:r>
      <w:r>
        <w:rPr>
          <w:spacing w:val="-3"/>
        </w:rPr>
        <w:t xml:space="preserve"> </w:t>
      </w:r>
      <w:r>
        <w:t>which</w:t>
      </w:r>
      <w:r>
        <w:rPr>
          <w:spacing w:val="-3"/>
        </w:rPr>
        <w:t xml:space="preserve"> </w:t>
      </w:r>
      <w:r>
        <w:t>affects and will continue to affect the health and social service infrastructure.</w:t>
      </w:r>
    </w:p>
    <w:p w:rsidR="00057D42" w:rsidRDefault="005F656B">
      <w:pPr>
        <w:pStyle w:val="BodyText"/>
        <w:spacing w:before="126" w:line="259" w:lineRule="auto"/>
        <w:ind w:left="1197" w:right="1223" w:hanging="1"/>
      </w:pPr>
      <w:r>
        <w:t>One phenomenon discussed by key informant interviewees and substantiated by existing data is the large and growing number of seniors who are caring for grandchildren. Between 2011 and 2016, the proportion of grandchildren residing with their grandparents, who are responsible for them, declined in Massachusetts</w:t>
      </w:r>
      <w:r>
        <w:rPr>
          <w:spacing w:val="-3"/>
        </w:rPr>
        <w:t xml:space="preserve"> </w:t>
      </w:r>
      <w:r>
        <w:t>from</w:t>
      </w:r>
      <w:r>
        <w:rPr>
          <w:spacing w:val="-3"/>
        </w:rPr>
        <w:t xml:space="preserve"> </w:t>
      </w:r>
      <w:r>
        <w:t>29.8%</w:t>
      </w:r>
      <w:r>
        <w:rPr>
          <w:spacing w:val="-3"/>
        </w:rPr>
        <w:t xml:space="preserve"> </w:t>
      </w:r>
      <w:r>
        <w:t>to</w:t>
      </w:r>
      <w:r>
        <w:rPr>
          <w:spacing w:val="-3"/>
        </w:rPr>
        <w:t xml:space="preserve"> </w:t>
      </w:r>
      <w:r>
        <w:t>28.0%,</w:t>
      </w:r>
      <w:r>
        <w:rPr>
          <w:spacing w:val="-2"/>
        </w:rPr>
        <w:t xml:space="preserve"> </w:t>
      </w:r>
      <w:r>
        <w:t>while</w:t>
      </w:r>
      <w:r>
        <w:rPr>
          <w:spacing w:val="-3"/>
        </w:rPr>
        <w:t xml:space="preserve"> </w:t>
      </w:r>
      <w:r>
        <w:t>it</w:t>
      </w:r>
      <w:r>
        <w:rPr>
          <w:spacing w:val="-3"/>
        </w:rPr>
        <w:t xml:space="preserve"> </w:t>
      </w:r>
      <w:r>
        <w:t>increased</w:t>
      </w:r>
      <w:r>
        <w:rPr>
          <w:spacing w:val="-3"/>
        </w:rPr>
        <w:t xml:space="preserve"> </w:t>
      </w:r>
      <w:r>
        <w:t>substantially</w:t>
      </w:r>
      <w:r>
        <w:rPr>
          <w:spacing w:val="-3"/>
        </w:rPr>
        <w:t xml:space="preserve"> </w:t>
      </w:r>
      <w:r>
        <w:t>in</w:t>
      </w:r>
      <w:r>
        <w:rPr>
          <w:spacing w:val="-3"/>
        </w:rPr>
        <w:t xml:space="preserve"> </w:t>
      </w:r>
      <w:r>
        <w:t>Barnstable</w:t>
      </w:r>
      <w:r>
        <w:rPr>
          <w:spacing w:val="-3"/>
        </w:rPr>
        <w:t xml:space="preserve"> </w:t>
      </w:r>
      <w:r>
        <w:t>County</w:t>
      </w:r>
      <w:r>
        <w:rPr>
          <w:spacing w:val="-2"/>
        </w:rPr>
        <w:t xml:space="preserve"> </w:t>
      </w:r>
      <w:r>
        <w:t>from</w:t>
      </w:r>
      <w:r>
        <w:rPr>
          <w:spacing w:val="-3"/>
        </w:rPr>
        <w:t xml:space="preserve"> </w:t>
      </w:r>
      <w:r>
        <w:t>27.0%</w:t>
      </w:r>
      <w:r>
        <w:rPr>
          <w:spacing w:val="-3"/>
        </w:rPr>
        <w:t xml:space="preserve"> </w:t>
      </w:r>
      <w:r>
        <w:t>to 42.8% (</w:t>
      </w:r>
      <w:r>
        <w:rPr>
          <w:b/>
        </w:rPr>
        <w:t>Figure 2</w:t>
      </w:r>
      <w:r>
        <w:t>). This increase occurred in parallel timing with the inception of the opioid epidemic in 2012, which has disproportionally impacted Barnstable County. While grandparents’ homes can provide stability and support when parents are unable to care for their children, caring for grandchildren can be physically and emotionally demanding for seniors, create financial challenges, and strain social and family relationships. These all contribute to poorer mental and physical health among grandparents.</w:t>
      </w:r>
      <w:r>
        <w:rPr>
          <w:vertAlign w:val="superscript"/>
        </w:rPr>
        <w:t>6</w:t>
      </w:r>
    </w:p>
    <w:p w:rsidR="00057D42" w:rsidRDefault="005F656B">
      <w:pPr>
        <w:spacing w:before="116"/>
        <w:ind w:left="1197" w:right="1576" w:hanging="1"/>
      </w:pPr>
      <w:r>
        <w:rPr>
          <w:color w:val="58829D"/>
        </w:rPr>
        <w:t>F</w:t>
      </w:r>
      <w:r>
        <w:rPr>
          <w:color w:val="58829D"/>
          <w:sz w:val="18"/>
        </w:rPr>
        <w:t>IGURE</w:t>
      </w:r>
      <w:r>
        <w:rPr>
          <w:color w:val="58829D"/>
          <w:spacing w:val="-3"/>
          <w:sz w:val="18"/>
        </w:rPr>
        <w:t xml:space="preserve"> </w:t>
      </w:r>
      <w:r>
        <w:rPr>
          <w:color w:val="58829D"/>
        </w:rPr>
        <w:t>2:</w:t>
      </w:r>
      <w:r>
        <w:rPr>
          <w:color w:val="58829D"/>
          <w:spacing w:val="-12"/>
        </w:rPr>
        <w:t xml:space="preserve"> </w:t>
      </w:r>
      <w:r>
        <w:rPr>
          <w:color w:val="58829D"/>
        </w:rPr>
        <w:t>P</w:t>
      </w:r>
      <w:r>
        <w:rPr>
          <w:color w:val="58829D"/>
          <w:sz w:val="18"/>
        </w:rPr>
        <w:t>ERCENT</w:t>
      </w:r>
      <w:r>
        <w:rPr>
          <w:color w:val="58829D"/>
          <w:spacing w:val="-3"/>
          <w:sz w:val="18"/>
        </w:rPr>
        <w:t xml:space="preserve"> </w:t>
      </w:r>
      <w:r>
        <w:rPr>
          <w:color w:val="58829D"/>
          <w:sz w:val="18"/>
        </w:rPr>
        <w:t>OF</w:t>
      </w:r>
      <w:r>
        <w:rPr>
          <w:color w:val="58829D"/>
          <w:spacing w:val="-3"/>
          <w:sz w:val="18"/>
        </w:rPr>
        <w:t xml:space="preserve"> </w:t>
      </w:r>
      <w:r>
        <w:rPr>
          <w:color w:val="58829D"/>
        </w:rPr>
        <w:t>G</w:t>
      </w:r>
      <w:r>
        <w:rPr>
          <w:color w:val="58829D"/>
          <w:sz w:val="18"/>
        </w:rPr>
        <w:t>RANDCHILDREN</w:t>
      </w:r>
      <w:r>
        <w:rPr>
          <w:color w:val="58829D"/>
          <w:spacing w:val="-3"/>
          <w:sz w:val="18"/>
        </w:rPr>
        <w:t xml:space="preserve"> </w:t>
      </w:r>
      <w:r>
        <w:rPr>
          <w:color w:val="58829D"/>
        </w:rPr>
        <w:t>R</w:t>
      </w:r>
      <w:r>
        <w:rPr>
          <w:color w:val="58829D"/>
          <w:sz w:val="18"/>
        </w:rPr>
        <w:t>ESIDING</w:t>
      </w:r>
      <w:r>
        <w:rPr>
          <w:color w:val="58829D"/>
          <w:spacing w:val="-3"/>
          <w:sz w:val="18"/>
        </w:rPr>
        <w:t xml:space="preserve"> </w:t>
      </w:r>
      <w:r>
        <w:rPr>
          <w:color w:val="58829D"/>
          <w:sz w:val="18"/>
        </w:rPr>
        <w:t>WITH</w:t>
      </w:r>
      <w:r>
        <w:rPr>
          <w:color w:val="58829D"/>
          <w:spacing w:val="-3"/>
          <w:sz w:val="18"/>
        </w:rPr>
        <w:t xml:space="preserve"> </w:t>
      </w:r>
      <w:r>
        <w:rPr>
          <w:color w:val="58829D"/>
          <w:sz w:val="18"/>
        </w:rPr>
        <w:t>THEIR</w:t>
      </w:r>
      <w:r>
        <w:rPr>
          <w:color w:val="58829D"/>
          <w:spacing w:val="-3"/>
          <w:sz w:val="18"/>
        </w:rPr>
        <w:t xml:space="preserve"> </w:t>
      </w:r>
      <w:r>
        <w:rPr>
          <w:color w:val="58829D"/>
        </w:rPr>
        <w:t>G</w:t>
      </w:r>
      <w:r>
        <w:rPr>
          <w:color w:val="58829D"/>
          <w:sz w:val="18"/>
        </w:rPr>
        <w:t>RANDPARENTS</w:t>
      </w:r>
      <w:r>
        <w:rPr>
          <w:color w:val="58829D"/>
          <w:spacing w:val="-3"/>
          <w:sz w:val="18"/>
        </w:rPr>
        <w:t xml:space="preserve"> </w:t>
      </w:r>
      <w:r>
        <w:rPr>
          <w:color w:val="58829D"/>
        </w:rPr>
        <w:t>W</w:t>
      </w:r>
      <w:r>
        <w:rPr>
          <w:color w:val="58829D"/>
          <w:sz w:val="18"/>
        </w:rPr>
        <w:t>HO</w:t>
      </w:r>
      <w:r>
        <w:rPr>
          <w:color w:val="58829D"/>
          <w:spacing w:val="-3"/>
          <w:sz w:val="18"/>
        </w:rPr>
        <w:t xml:space="preserve"> </w:t>
      </w:r>
      <w:r>
        <w:rPr>
          <w:color w:val="58829D"/>
        </w:rPr>
        <w:t>A</w:t>
      </w:r>
      <w:r>
        <w:rPr>
          <w:color w:val="58829D"/>
          <w:sz w:val="18"/>
        </w:rPr>
        <w:t>RE</w:t>
      </w:r>
      <w:r>
        <w:rPr>
          <w:color w:val="58829D"/>
          <w:spacing w:val="-3"/>
          <w:sz w:val="18"/>
        </w:rPr>
        <w:t xml:space="preserve"> </w:t>
      </w:r>
      <w:r>
        <w:rPr>
          <w:color w:val="58829D"/>
        </w:rPr>
        <w:t>R</w:t>
      </w:r>
      <w:r>
        <w:rPr>
          <w:color w:val="58829D"/>
          <w:sz w:val="18"/>
        </w:rPr>
        <w:t>ESPONSIBLE</w:t>
      </w:r>
      <w:r>
        <w:rPr>
          <w:color w:val="58829D"/>
          <w:spacing w:val="-3"/>
          <w:sz w:val="18"/>
        </w:rPr>
        <w:t xml:space="preserve"> </w:t>
      </w:r>
      <w:r>
        <w:rPr>
          <w:color w:val="58829D"/>
          <w:sz w:val="18"/>
        </w:rPr>
        <w:t>FOR</w:t>
      </w:r>
      <w:r>
        <w:rPr>
          <w:color w:val="58829D"/>
          <w:spacing w:val="-3"/>
          <w:sz w:val="18"/>
        </w:rPr>
        <w:t xml:space="preserve"> </w:t>
      </w:r>
      <w:r>
        <w:rPr>
          <w:color w:val="58829D"/>
        </w:rPr>
        <w:t>T</w:t>
      </w:r>
      <w:r>
        <w:rPr>
          <w:color w:val="58829D"/>
          <w:sz w:val="18"/>
        </w:rPr>
        <w:t>HEM</w:t>
      </w:r>
      <w:r>
        <w:rPr>
          <w:color w:val="58829D"/>
        </w:rPr>
        <w:t xml:space="preserve">, 2011 </w:t>
      </w:r>
      <w:r>
        <w:rPr>
          <w:color w:val="58829D"/>
          <w:sz w:val="18"/>
        </w:rPr>
        <w:t>VS</w:t>
      </w:r>
      <w:r>
        <w:rPr>
          <w:color w:val="58829D"/>
        </w:rPr>
        <w:t>. 2016</w:t>
      </w:r>
    </w:p>
    <w:p w:rsidR="00057D42" w:rsidRDefault="005F656B">
      <w:pPr>
        <w:pStyle w:val="BodyText"/>
        <w:spacing w:before="3"/>
        <w:rPr>
          <w:sz w:val="11"/>
        </w:rPr>
      </w:pPr>
      <w:r>
        <w:rPr>
          <w:noProof/>
        </w:rPr>
        <w:drawing>
          <wp:anchor distT="0" distB="0" distL="0" distR="0" simplePos="0" relativeHeight="251738624" behindDoc="0" locked="0" layoutInCell="1" allowOverlap="1">
            <wp:simplePos x="0" y="0"/>
            <wp:positionH relativeFrom="page">
              <wp:posOffset>914400</wp:posOffset>
            </wp:positionH>
            <wp:positionV relativeFrom="paragraph">
              <wp:posOffset>102411</wp:posOffset>
            </wp:positionV>
            <wp:extent cx="5992531" cy="2862453"/>
            <wp:effectExtent l="0" t="0" r="8255" b="0"/>
            <wp:wrapTopAndBottom/>
            <wp:docPr id="461" name="image97.jpeg" descr="2011&#10;Massachusetts 29.8%, Barnstable County 27.0%&#10;2016&#10;Massachusetts 28.0%, Barnstable County 42.8%" title="FIGURE 2: PERCENT OF GRANDCHILDREN RESIDING WITH THEIR GRANDPARENTS WHO ARE RESPONSIBLE FOR THEM, 2011 VS.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97.jpeg"/>
                    <pic:cNvPicPr/>
                  </pic:nvPicPr>
                  <pic:blipFill>
                    <a:blip r:embed="rId129" cstate="print"/>
                    <a:stretch>
                      <a:fillRect/>
                    </a:stretch>
                  </pic:blipFill>
                  <pic:spPr>
                    <a:xfrm>
                      <a:off x="0" y="0"/>
                      <a:ext cx="5992531" cy="2862453"/>
                    </a:xfrm>
                    <a:prstGeom prst="rect">
                      <a:avLst/>
                    </a:prstGeom>
                  </pic:spPr>
                </pic:pic>
              </a:graphicData>
            </a:graphic>
          </wp:anchor>
        </w:drawing>
      </w:r>
    </w:p>
    <w:p w:rsidR="00057D42" w:rsidRDefault="005F656B">
      <w:pPr>
        <w:ind w:left="1197"/>
        <w:rPr>
          <w:sz w:val="18"/>
        </w:rPr>
      </w:pPr>
      <w:r>
        <w:rPr>
          <w:sz w:val="18"/>
        </w:rPr>
        <w:t>DATA</w:t>
      </w:r>
      <w:r>
        <w:rPr>
          <w:spacing w:val="-7"/>
          <w:sz w:val="18"/>
        </w:rPr>
        <w:t xml:space="preserve"> </w:t>
      </w:r>
      <w:r>
        <w:rPr>
          <w:sz w:val="18"/>
        </w:rPr>
        <w:t>SOURCE:</w:t>
      </w:r>
      <w:r>
        <w:rPr>
          <w:spacing w:val="-5"/>
          <w:sz w:val="18"/>
        </w:rPr>
        <w:t xml:space="preserve"> </w:t>
      </w:r>
      <w:r>
        <w:rPr>
          <w:sz w:val="18"/>
        </w:rPr>
        <w:t>U.S.</w:t>
      </w:r>
      <w:r>
        <w:rPr>
          <w:spacing w:val="-6"/>
          <w:sz w:val="18"/>
        </w:rPr>
        <w:t xml:space="preserve"> </w:t>
      </w:r>
      <w:r>
        <w:rPr>
          <w:sz w:val="18"/>
        </w:rPr>
        <w:t>Census</w:t>
      </w:r>
      <w:r>
        <w:rPr>
          <w:spacing w:val="-5"/>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5"/>
          <w:sz w:val="18"/>
        </w:rPr>
        <w:t xml:space="preserve"> </w:t>
      </w:r>
      <w:r>
        <w:rPr>
          <w:sz w:val="18"/>
        </w:rPr>
        <w:t>Survey</w:t>
      </w:r>
      <w:r>
        <w:rPr>
          <w:spacing w:val="-6"/>
          <w:sz w:val="18"/>
        </w:rPr>
        <w:t xml:space="preserve"> </w:t>
      </w:r>
      <w:r>
        <w:rPr>
          <w:sz w:val="18"/>
        </w:rPr>
        <w:t>5-Year</w:t>
      </w:r>
      <w:r>
        <w:rPr>
          <w:spacing w:val="-5"/>
          <w:sz w:val="18"/>
        </w:rPr>
        <w:t xml:space="preserve"> </w:t>
      </w:r>
      <w:r>
        <w:rPr>
          <w:sz w:val="18"/>
        </w:rPr>
        <w:t>Estimates,</w:t>
      </w:r>
      <w:r>
        <w:rPr>
          <w:spacing w:val="-6"/>
          <w:sz w:val="18"/>
        </w:rPr>
        <w:t xml:space="preserve"> </w:t>
      </w:r>
      <w:r>
        <w:rPr>
          <w:sz w:val="18"/>
        </w:rPr>
        <w:t>2007-2011</w:t>
      </w:r>
      <w:r>
        <w:rPr>
          <w:spacing w:val="-6"/>
          <w:sz w:val="18"/>
        </w:rPr>
        <w:t xml:space="preserve"> </w:t>
      </w:r>
      <w:r>
        <w:rPr>
          <w:sz w:val="18"/>
        </w:rPr>
        <w:t>&amp;</w:t>
      </w:r>
      <w:r>
        <w:rPr>
          <w:spacing w:val="-6"/>
          <w:sz w:val="18"/>
        </w:rPr>
        <w:t xml:space="preserve"> </w:t>
      </w:r>
      <w:r>
        <w:rPr>
          <w:sz w:val="18"/>
        </w:rPr>
        <w:t>2012-</w:t>
      </w:r>
      <w:r>
        <w:rPr>
          <w:spacing w:val="-4"/>
          <w:sz w:val="18"/>
        </w:rPr>
        <w:t>2016</w:t>
      </w:r>
    </w:p>
    <w:p w:rsidR="00057D42" w:rsidRDefault="005F656B">
      <w:pPr>
        <w:pStyle w:val="BodyText"/>
        <w:spacing w:before="166" w:line="259" w:lineRule="auto"/>
        <w:ind w:left="1197" w:right="1223"/>
      </w:pPr>
      <w:r>
        <w:t>Related</w:t>
      </w:r>
      <w:r>
        <w:rPr>
          <w:spacing w:val="-3"/>
        </w:rPr>
        <w:t xml:space="preserve"> </w:t>
      </w:r>
      <w:r>
        <w:t>in</w:t>
      </w:r>
      <w:r>
        <w:rPr>
          <w:spacing w:val="-3"/>
        </w:rPr>
        <w:t xml:space="preserve"> </w:t>
      </w:r>
      <w:r>
        <w:t>part</w:t>
      </w:r>
      <w:r>
        <w:rPr>
          <w:spacing w:val="-3"/>
        </w:rPr>
        <w:t xml:space="preserve"> </w:t>
      </w:r>
      <w:r>
        <w:t>to</w:t>
      </w:r>
      <w:r>
        <w:rPr>
          <w:spacing w:val="-3"/>
        </w:rPr>
        <w:t xml:space="preserve"> </w:t>
      </w:r>
      <w:r>
        <w:t>the</w:t>
      </w:r>
      <w:r>
        <w:rPr>
          <w:spacing w:val="-3"/>
        </w:rPr>
        <w:t xml:space="preserve"> </w:t>
      </w:r>
      <w:r>
        <w:t>older</w:t>
      </w:r>
      <w:r>
        <w:rPr>
          <w:spacing w:val="-3"/>
        </w:rPr>
        <w:t xml:space="preserve"> </w:t>
      </w:r>
      <w:r>
        <w:t>age</w:t>
      </w:r>
      <w:r>
        <w:rPr>
          <w:spacing w:val="-3"/>
        </w:rPr>
        <w:t xml:space="preserve"> </w:t>
      </w:r>
      <w:r>
        <w:t>of</w:t>
      </w:r>
      <w:r>
        <w:rPr>
          <w:spacing w:val="-3"/>
        </w:rPr>
        <w:t xml:space="preserve"> </w:t>
      </w:r>
      <w:r>
        <w:t>the</w:t>
      </w:r>
      <w:r>
        <w:rPr>
          <w:spacing w:val="-3"/>
        </w:rPr>
        <w:t xml:space="preserve"> </w:t>
      </w:r>
      <w:r>
        <w:t>population,</w:t>
      </w:r>
      <w:r>
        <w:rPr>
          <w:spacing w:val="-3"/>
        </w:rPr>
        <w:t xml:space="preserve"> </w:t>
      </w:r>
      <w:r>
        <w:t>Barnstable</w:t>
      </w:r>
      <w:r>
        <w:rPr>
          <w:spacing w:val="-3"/>
        </w:rPr>
        <w:t xml:space="preserve"> </w:t>
      </w:r>
      <w:r>
        <w:t>County</w:t>
      </w:r>
      <w:r>
        <w:rPr>
          <w:spacing w:val="-4"/>
        </w:rPr>
        <w:t xml:space="preserve"> </w:t>
      </w:r>
      <w:r>
        <w:t>has</w:t>
      </w:r>
      <w:r>
        <w:rPr>
          <w:spacing w:val="-3"/>
        </w:rPr>
        <w:t xml:space="preserve"> </w:t>
      </w:r>
      <w:r>
        <w:t>a</w:t>
      </w:r>
      <w:r>
        <w:rPr>
          <w:spacing w:val="-3"/>
        </w:rPr>
        <w:t xml:space="preserve"> </w:t>
      </w:r>
      <w:r>
        <w:t>larger</w:t>
      </w:r>
      <w:r>
        <w:rPr>
          <w:spacing w:val="-3"/>
        </w:rPr>
        <w:t xml:space="preserve"> </w:t>
      </w:r>
      <w:r>
        <w:t>proportion</w:t>
      </w:r>
      <w:r>
        <w:rPr>
          <w:spacing w:val="-3"/>
        </w:rPr>
        <w:t xml:space="preserve"> </w:t>
      </w:r>
      <w:r>
        <w:t>of</w:t>
      </w:r>
      <w:r>
        <w:rPr>
          <w:spacing w:val="-3"/>
        </w:rPr>
        <w:t xml:space="preserve"> </w:t>
      </w:r>
      <w:r>
        <w:t>veterans and residents with disabilities than the state overall. Eleven percent (11.0%) of county residents identified as veterans compared to 6.4% for the state overall.</w:t>
      </w:r>
      <w:r>
        <w:rPr>
          <w:vertAlign w:val="superscript"/>
        </w:rPr>
        <w:t>7</w:t>
      </w:r>
      <w:r>
        <w:t xml:space="preserve"> The largest proportion of veterans residing in Barnstable County is of the Vietnam era (36.2%). Approximately 14% of residents in Barnstable have a disability, compared to 11.6% for the state.</w:t>
      </w:r>
    </w:p>
    <w:p w:rsidR="00057D42" w:rsidRDefault="005F656B">
      <w:pPr>
        <w:pStyle w:val="BodyText"/>
        <w:spacing w:before="120" w:line="256" w:lineRule="auto"/>
        <w:ind w:left="1197" w:right="1223"/>
      </w:pPr>
      <w:r>
        <w:t>Between</w:t>
      </w:r>
      <w:r>
        <w:rPr>
          <w:spacing w:val="-3"/>
        </w:rPr>
        <w:t xml:space="preserve"> </w:t>
      </w:r>
      <w:r>
        <w:t>about</w:t>
      </w:r>
      <w:r>
        <w:rPr>
          <w:spacing w:val="-3"/>
        </w:rPr>
        <w:t xml:space="preserve"> </w:t>
      </w:r>
      <w:r>
        <w:t>5%</w:t>
      </w:r>
      <w:r>
        <w:rPr>
          <w:spacing w:val="-3"/>
        </w:rPr>
        <w:t xml:space="preserve"> </w:t>
      </w:r>
      <w:r>
        <w:t>to</w:t>
      </w:r>
      <w:r>
        <w:rPr>
          <w:spacing w:val="-3"/>
        </w:rPr>
        <w:t xml:space="preserve"> </w:t>
      </w:r>
      <w:r>
        <w:t>7%</w:t>
      </w:r>
      <w:r>
        <w:rPr>
          <w:spacing w:val="-3"/>
        </w:rPr>
        <w:t xml:space="preserve"> </w:t>
      </w:r>
      <w:r>
        <w:t>of</w:t>
      </w:r>
      <w:r>
        <w:rPr>
          <w:spacing w:val="-3"/>
        </w:rPr>
        <w:t xml:space="preserve"> </w:t>
      </w:r>
      <w:r>
        <w:t>Barnstable</w:t>
      </w:r>
      <w:r>
        <w:rPr>
          <w:spacing w:val="-3"/>
        </w:rPr>
        <w:t xml:space="preserve"> </w:t>
      </w:r>
      <w:r>
        <w:t>County</w:t>
      </w:r>
      <w:r>
        <w:rPr>
          <w:spacing w:val="-3"/>
        </w:rPr>
        <w:t xml:space="preserve"> </w:t>
      </w:r>
      <w:r>
        <w:t>residents</w:t>
      </w:r>
      <w:r>
        <w:rPr>
          <w:spacing w:val="-3"/>
        </w:rPr>
        <w:t xml:space="preserve"> </w:t>
      </w:r>
      <w:r>
        <w:t>have</w:t>
      </w:r>
      <w:r>
        <w:rPr>
          <w:spacing w:val="-3"/>
        </w:rPr>
        <w:t xml:space="preserve"> </w:t>
      </w:r>
      <w:r>
        <w:t>a</w:t>
      </w:r>
      <w:r>
        <w:rPr>
          <w:spacing w:val="-3"/>
        </w:rPr>
        <w:t xml:space="preserve"> </w:t>
      </w:r>
      <w:r>
        <w:t>hearing,</w:t>
      </w:r>
      <w:r>
        <w:rPr>
          <w:spacing w:val="-3"/>
        </w:rPr>
        <w:t xml:space="preserve"> </w:t>
      </w:r>
      <w:r>
        <w:t>cognitive,</w:t>
      </w:r>
      <w:r>
        <w:rPr>
          <w:spacing w:val="-3"/>
        </w:rPr>
        <w:t xml:space="preserve"> </w:t>
      </w:r>
      <w:r>
        <w:t>ambulatory,</w:t>
      </w:r>
      <w:r>
        <w:rPr>
          <w:spacing w:val="-3"/>
        </w:rPr>
        <w:t xml:space="preserve"> </w:t>
      </w:r>
      <w:r>
        <w:t>or independent living disability (</w:t>
      </w:r>
      <w:r>
        <w:rPr>
          <w:b/>
        </w:rPr>
        <w:t>Figure 3</w:t>
      </w:r>
      <w:r>
        <w:t>).</w:t>
      </w:r>
    </w:p>
    <w:p w:rsidR="00057D42" w:rsidRDefault="00F843F3">
      <w:pPr>
        <w:pStyle w:val="BodyText"/>
        <w:spacing w:before="11"/>
        <w:rPr>
          <w:sz w:val="21"/>
        </w:rPr>
      </w:pPr>
      <w:r>
        <w:rPr>
          <w:noProof/>
        </w:rPr>
        <mc:AlternateContent>
          <mc:Choice Requires="wps">
            <w:drawing>
              <wp:anchor distT="0" distB="0" distL="0" distR="0" simplePos="0" relativeHeight="251735552" behindDoc="1" locked="0" layoutInCell="1" allowOverlap="1">
                <wp:simplePos x="0" y="0"/>
                <wp:positionH relativeFrom="page">
                  <wp:posOffset>913130</wp:posOffset>
                </wp:positionH>
                <wp:positionV relativeFrom="paragraph">
                  <wp:posOffset>185420</wp:posOffset>
                </wp:positionV>
                <wp:extent cx="1828800" cy="8890"/>
                <wp:effectExtent l="0" t="0" r="0" b="0"/>
                <wp:wrapTopAndBottom/>
                <wp:docPr id="920" name="docshape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526A36" id="docshape683" o:spid="_x0000_s1026" style="position:absolute;margin-left:71.9pt;margin-top:14.6pt;width:2in;height:.7pt;z-index:-15597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" fillcolor="black" stroked="f">
                <w10:wrap type="topAndBottom" anchorx="page"/>
              </v:rect>
            </w:pict>
          </mc:Fallback>
        </mc:AlternateContent>
      </w:r>
    </w:p>
    <w:p w:rsidR="00057D42" w:rsidRDefault="00057D42">
      <w:pPr>
        <w:pStyle w:val="BodyText"/>
        <w:rPr>
          <w:sz w:val="20"/>
        </w:rPr>
      </w:pPr>
    </w:p>
    <w:p w:rsidR="00057D42" w:rsidRDefault="00057D42">
      <w:pPr>
        <w:pStyle w:val="BodyText"/>
        <w:spacing w:before="8"/>
        <w:rPr>
          <w:sz w:val="21"/>
        </w:rPr>
      </w:pPr>
    </w:p>
    <w:p w:rsidR="00057D42" w:rsidRDefault="005F656B">
      <w:pPr>
        <w:spacing w:before="106" w:line="235" w:lineRule="auto"/>
        <w:ind w:left="1197" w:right="2239"/>
        <w:rPr>
          <w:sz w:val="18"/>
        </w:rPr>
      </w:pPr>
      <w:r>
        <w:rPr>
          <w:spacing w:val="-2"/>
          <w:position w:val="5"/>
          <w:sz w:val="12"/>
        </w:rPr>
        <w:t>6</w:t>
      </w:r>
      <w:r>
        <w:rPr>
          <w:spacing w:val="-2"/>
          <w:sz w:val="18"/>
        </w:rPr>
        <w:t>https://</w:t>
      </w:r>
      <w:hyperlink r:id="rId130">
        <w:r>
          <w:rPr>
            <w:spacing w:val="-2"/>
            <w:sz w:val="18"/>
          </w:rPr>
          <w:t>www.asaging.org/blog/grandparents-grandchildren-and-caregiving-impacts-americas-substance-use-crisi</w:t>
        </w:r>
      </w:hyperlink>
      <w:r>
        <w:rPr>
          <w:sz w:val="18"/>
        </w:rPr>
        <w:t xml:space="preserve"> </w:t>
      </w:r>
      <w:r>
        <w:rPr>
          <w:spacing w:val="-2"/>
          <w:position w:val="5"/>
          <w:sz w:val="12"/>
        </w:rPr>
        <w:t>6</w:t>
      </w:r>
      <w:r>
        <w:rPr>
          <w:spacing w:val="-2"/>
          <w:sz w:val="18"/>
        </w:rPr>
        <w:t>https://</w:t>
      </w:r>
      <w:hyperlink r:id="rId131">
        <w:r>
          <w:rPr>
            <w:spacing w:val="-2"/>
            <w:sz w:val="18"/>
          </w:rPr>
          <w:t>www.asaging.org/blog/grandparents-grandchildren-and-caregiving-impacts-americas-substance-use-crisi</w:t>
        </w:r>
      </w:hyperlink>
    </w:p>
    <w:p w:rsidR="00057D42" w:rsidRDefault="005F656B">
      <w:pPr>
        <w:spacing w:before="2"/>
        <w:ind w:left="1197" w:right="1223"/>
        <w:rPr>
          <w:sz w:val="18"/>
        </w:rPr>
      </w:pPr>
      <w:r>
        <w:rPr>
          <w:position w:val="5"/>
          <w:sz w:val="12"/>
        </w:rPr>
        <w:t>7</w:t>
      </w:r>
      <w:r>
        <w:rPr>
          <w:spacing w:val="14"/>
          <w:position w:val="5"/>
          <w:sz w:val="12"/>
        </w:rPr>
        <w:t xml:space="preserve"> </w:t>
      </w:r>
      <w:r>
        <w:rPr>
          <w:sz w:val="18"/>
        </w:rPr>
        <w:t>U.S.</w:t>
      </w:r>
      <w:r>
        <w:rPr>
          <w:spacing w:val="-2"/>
          <w:sz w:val="18"/>
        </w:rPr>
        <w:t xml:space="preserve"> </w:t>
      </w:r>
      <w:r>
        <w:rPr>
          <w:sz w:val="18"/>
        </w:rPr>
        <w:t>Census</w:t>
      </w:r>
      <w:r>
        <w:rPr>
          <w:spacing w:val="-3"/>
          <w:sz w:val="18"/>
        </w:rPr>
        <w:t xml:space="preserve"> </w:t>
      </w:r>
      <w:r>
        <w:rPr>
          <w:sz w:val="18"/>
        </w:rPr>
        <w:t>Bureau,</w:t>
      </w:r>
      <w:r>
        <w:rPr>
          <w:spacing w:val="-2"/>
          <w:sz w:val="18"/>
        </w:rPr>
        <w:t xml:space="preserve"> </w:t>
      </w:r>
      <w:r>
        <w:rPr>
          <w:sz w:val="18"/>
        </w:rPr>
        <w:t>American</w:t>
      </w:r>
      <w:r>
        <w:rPr>
          <w:spacing w:val="-3"/>
          <w:sz w:val="18"/>
        </w:rPr>
        <w:t xml:space="preserve"> </w:t>
      </w:r>
      <w:r>
        <w:rPr>
          <w:sz w:val="18"/>
        </w:rPr>
        <w:t>Community</w:t>
      </w:r>
      <w:r>
        <w:rPr>
          <w:spacing w:val="-3"/>
          <w:sz w:val="18"/>
        </w:rPr>
        <w:t xml:space="preserve"> </w:t>
      </w:r>
      <w:r>
        <w:rPr>
          <w:sz w:val="18"/>
        </w:rPr>
        <w:t>Survey</w:t>
      </w:r>
      <w:r>
        <w:rPr>
          <w:spacing w:val="-3"/>
          <w:sz w:val="18"/>
        </w:rPr>
        <w:t xml:space="preserve"> </w:t>
      </w:r>
      <w:r>
        <w:rPr>
          <w:sz w:val="18"/>
        </w:rPr>
        <w:t>5-Year</w:t>
      </w:r>
      <w:r>
        <w:rPr>
          <w:spacing w:val="-2"/>
          <w:sz w:val="18"/>
        </w:rPr>
        <w:t xml:space="preserve"> </w:t>
      </w:r>
      <w:r>
        <w:rPr>
          <w:sz w:val="18"/>
        </w:rPr>
        <w:t>Estimates,</w:t>
      </w:r>
      <w:r>
        <w:rPr>
          <w:spacing w:val="-2"/>
          <w:sz w:val="18"/>
        </w:rPr>
        <w:t xml:space="preserve"> </w:t>
      </w:r>
      <w:r>
        <w:rPr>
          <w:sz w:val="18"/>
        </w:rPr>
        <w:t>2012-2016;</w:t>
      </w:r>
      <w:r>
        <w:rPr>
          <w:spacing w:val="-2"/>
          <w:sz w:val="18"/>
        </w:rPr>
        <w:t xml:space="preserve"> </w:t>
      </w:r>
      <w:r>
        <w:rPr>
          <w:sz w:val="18"/>
        </w:rPr>
        <w:t>NOTE:</w:t>
      </w:r>
      <w:r>
        <w:rPr>
          <w:spacing w:val="-2"/>
          <w:sz w:val="18"/>
        </w:rPr>
        <w:t xml:space="preserve"> </w:t>
      </w:r>
      <w:r>
        <w:rPr>
          <w:sz w:val="18"/>
        </w:rPr>
        <w:t>Rates</w:t>
      </w:r>
      <w:r>
        <w:rPr>
          <w:spacing w:val="-2"/>
          <w:sz w:val="18"/>
        </w:rPr>
        <w:t xml:space="preserve"> </w:t>
      </w:r>
      <w:r>
        <w:rPr>
          <w:sz w:val="18"/>
        </w:rPr>
        <w:t>are</w:t>
      </w:r>
      <w:r>
        <w:rPr>
          <w:spacing w:val="-3"/>
          <w:sz w:val="18"/>
        </w:rPr>
        <w:t xml:space="preserve"> </w:t>
      </w:r>
      <w:r>
        <w:rPr>
          <w:sz w:val="18"/>
        </w:rPr>
        <w:t>based</w:t>
      </w:r>
      <w:r>
        <w:rPr>
          <w:spacing w:val="-3"/>
          <w:sz w:val="18"/>
        </w:rPr>
        <w:t xml:space="preserve"> </w:t>
      </w:r>
      <w:r>
        <w:rPr>
          <w:sz w:val="18"/>
        </w:rPr>
        <w:t>upon</w:t>
      </w:r>
      <w:r>
        <w:rPr>
          <w:spacing w:val="-3"/>
          <w:sz w:val="18"/>
        </w:rPr>
        <w:t xml:space="preserve"> </w:t>
      </w:r>
      <w:r>
        <w:rPr>
          <w:sz w:val="18"/>
        </w:rPr>
        <w:t>the</w:t>
      </w:r>
      <w:r>
        <w:rPr>
          <w:spacing w:val="-3"/>
          <w:sz w:val="18"/>
        </w:rPr>
        <w:t xml:space="preserve"> </w:t>
      </w:r>
      <w:r>
        <w:rPr>
          <w:sz w:val="18"/>
        </w:rPr>
        <w:t>civilian population aged 18 years or older.</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BodyText"/>
        <w:spacing w:before="79"/>
        <w:ind w:left="1197"/>
      </w:pPr>
      <w:r>
        <w:t>Figure</w:t>
      </w:r>
      <w:r>
        <w:rPr>
          <w:spacing w:val="-8"/>
        </w:rPr>
        <w:t xml:space="preserve"> </w:t>
      </w:r>
      <w:r>
        <w:t>3:</w:t>
      </w:r>
      <w:r>
        <w:rPr>
          <w:spacing w:val="-5"/>
        </w:rPr>
        <w:t xml:space="preserve"> </w:t>
      </w:r>
      <w:r>
        <w:t>Percent</w:t>
      </w:r>
      <w:r>
        <w:rPr>
          <w:spacing w:val="-5"/>
        </w:rPr>
        <w:t xml:space="preserve"> </w:t>
      </w:r>
      <w:r>
        <w:t>of</w:t>
      </w:r>
      <w:r>
        <w:rPr>
          <w:spacing w:val="-5"/>
        </w:rPr>
        <w:t xml:space="preserve"> </w:t>
      </w:r>
      <w:r>
        <w:t>Population</w:t>
      </w:r>
      <w:r>
        <w:rPr>
          <w:spacing w:val="-5"/>
        </w:rPr>
        <w:t xml:space="preserve"> </w:t>
      </w:r>
      <w:r>
        <w:t>with</w:t>
      </w:r>
      <w:r>
        <w:rPr>
          <w:spacing w:val="-5"/>
        </w:rPr>
        <w:t xml:space="preserve"> </w:t>
      </w:r>
      <w:r>
        <w:t>a</w:t>
      </w:r>
      <w:r>
        <w:rPr>
          <w:spacing w:val="-5"/>
        </w:rPr>
        <w:t xml:space="preserve"> </w:t>
      </w:r>
      <w:r>
        <w:t>Disability,</w:t>
      </w:r>
      <w:r>
        <w:rPr>
          <w:spacing w:val="-5"/>
        </w:rPr>
        <w:t xml:space="preserve"> </w:t>
      </w:r>
      <w:r>
        <w:t>By</w:t>
      </w:r>
      <w:r>
        <w:rPr>
          <w:spacing w:val="-5"/>
        </w:rPr>
        <w:t xml:space="preserve"> </w:t>
      </w:r>
      <w:r>
        <w:t>Type,</w:t>
      </w:r>
      <w:r>
        <w:rPr>
          <w:spacing w:val="-6"/>
        </w:rPr>
        <w:t xml:space="preserve"> </w:t>
      </w:r>
      <w:r>
        <w:rPr>
          <w:spacing w:val="-4"/>
        </w:rPr>
        <w:t>2016</w:t>
      </w:r>
    </w:p>
    <w:p w:rsidR="00057D42" w:rsidRDefault="005F656B">
      <w:pPr>
        <w:pStyle w:val="BodyText"/>
        <w:ind w:left="1200"/>
        <w:rPr>
          <w:sz w:val="20"/>
        </w:rPr>
      </w:pPr>
      <w:r>
        <w:rPr>
          <w:noProof/>
          <w:sz w:val="20"/>
        </w:rPr>
        <w:drawing>
          <wp:inline distT="0" distB="0" distL="0" distR="0">
            <wp:extent cx="5987216" cy="2824733"/>
            <wp:effectExtent l="0" t="0" r="0" b="0"/>
            <wp:docPr id="463" name="image98.jpeg" descr="Massachusetts &#10;Any Disability 11.6%&#10;Hearing 3.3%&#10;Vision 1.9%&#10;Cognitive 5.0%&#10;Ambulatory 6.0%&#10;Self-Care 2.5%&#10;&#10;Barnstable County&#10;Any Disability 13.8%&#10;Hearing 4.9%&#10;Vision 1.9%&#10;Cognitive 4.9%&#10;Ambulatory 6.8%&#10;Self-Care 2.5%" title="Figure 3: Percent of Population with a Disability, By Typ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98.jpeg"/>
                    <pic:cNvPicPr/>
                  </pic:nvPicPr>
                  <pic:blipFill>
                    <a:blip r:embed="rId132" cstate="print"/>
                    <a:stretch>
                      <a:fillRect/>
                    </a:stretch>
                  </pic:blipFill>
                  <pic:spPr>
                    <a:xfrm>
                      <a:off x="0" y="0"/>
                      <a:ext cx="5987216" cy="2824733"/>
                    </a:xfrm>
                    <a:prstGeom prst="rect">
                      <a:avLst/>
                    </a:prstGeom>
                  </pic:spPr>
                </pic:pic>
              </a:graphicData>
            </a:graphic>
          </wp:inline>
        </w:drawing>
      </w:r>
    </w:p>
    <w:p w:rsidR="00057D42" w:rsidRDefault="005F656B">
      <w:pPr>
        <w:ind w:left="1197"/>
        <w:rPr>
          <w:sz w:val="18"/>
        </w:rPr>
      </w:pPr>
      <w:r>
        <w:rPr>
          <w:sz w:val="18"/>
        </w:rPr>
        <w:t>DATA</w:t>
      </w:r>
      <w:r>
        <w:rPr>
          <w:spacing w:val="-7"/>
          <w:sz w:val="18"/>
        </w:rPr>
        <w:t xml:space="preserve"> </w:t>
      </w:r>
      <w:r>
        <w:rPr>
          <w:sz w:val="18"/>
        </w:rPr>
        <w:t>SOURCE:</w:t>
      </w:r>
      <w:r>
        <w:rPr>
          <w:spacing w:val="-6"/>
          <w:sz w:val="18"/>
        </w:rPr>
        <w:t xml:space="preserve"> </w:t>
      </w:r>
      <w:r>
        <w:rPr>
          <w:sz w:val="18"/>
        </w:rPr>
        <w:t>U.S.</w:t>
      </w:r>
      <w:r>
        <w:rPr>
          <w:spacing w:val="-5"/>
          <w:sz w:val="18"/>
        </w:rPr>
        <w:t xml:space="preserve"> </w:t>
      </w:r>
      <w:r>
        <w:rPr>
          <w:sz w:val="18"/>
        </w:rPr>
        <w:t>Census</w:t>
      </w:r>
      <w:r>
        <w:rPr>
          <w:spacing w:val="-6"/>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6"/>
          <w:sz w:val="18"/>
        </w:rPr>
        <w:t xml:space="preserve"> </w:t>
      </w:r>
      <w:r>
        <w:rPr>
          <w:sz w:val="18"/>
        </w:rPr>
        <w:t>Survey</w:t>
      </w:r>
      <w:r>
        <w:rPr>
          <w:spacing w:val="-6"/>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4"/>
          <w:sz w:val="18"/>
        </w:rPr>
        <w:t>2016</w:t>
      </w:r>
    </w:p>
    <w:p w:rsidR="00057D42" w:rsidRDefault="005F656B">
      <w:pPr>
        <w:pStyle w:val="BodyText"/>
        <w:spacing w:before="164" w:line="259" w:lineRule="auto"/>
        <w:ind w:left="1197" w:right="1223"/>
      </w:pPr>
      <w:r>
        <w:t>In</w:t>
      </w:r>
      <w:r>
        <w:rPr>
          <w:spacing w:val="-3"/>
        </w:rPr>
        <w:t xml:space="preserve"> </w:t>
      </w:r>
      <w:r>
        <w:t>terms</w:t>
      </w:r>
      <w:r>
        <w:rPr>
          <w:spacing w:val="-3"/>
        </w:rPr>
        <w:t xml:space="preserve"> </w:t>
      </w:r>
      <w:r>
        <w:t>of</w:t>
      </w:r>
      <w:r>
        <w:rPr>
          <w:spacing w:val="-3"/>
        </w:rPr>
        <w:t xml:space="preserve"> </w:t>
      </w:r>
      <w:r>
        <w:t>race</w:t>
      </w:r>
      <w:r>
        <w:rPr>
          <w:spacing w:val="-3"/>
        </w:rPr>
        <w:t xml:space="preserve"> </w:t>
      </w:r>
      <w:r>
        <w:t>and</w:t>
      </w:r>
      <w:r>
        <w:rPr>
          <w:spacing w:val="-3"/>
        </w:rPr>
        <w:t xml:space="preserve"> </w:t>
      </w:r>
      <w:r>
        <w:t>ethnicity,</w:t>
      </w:r>
      <w:r>
        <w:rPr>
          <w:spacing w:val="-3"/>
        </w:rPr>
        <w:t xml:space="preserve"> </w:t>
      </w:r>
      <w:r>
        <w:t>the</w:t>
      </w:r>
      <w:r>
        <w:rPr>
          <w:spacing w:val="-3"/>
        </w:rPr>
        <w:t xml:space="preserve"> </w:t>
      </w:r>
      <w:r>
        <w:t>population</w:t>
      </w:r>
      <w:r>
        <w:rPr>
          <w:spacing w:val="-4"/>
        </w:rPr>
        <w:t xml:space="preserve"> </w:t>
      </w:r>
      <w:r>
        <w:t>of</w:t>
      </w:r>
      <w:r>
        <w:rPr>
          <w:spacing w:val="-3"/>
        </w:rPr>
        <w:t xml:space="preserve"> </w:t>
      </w:r>
      <w:r>
        <w:t>Barnstable</w:t>
      </w:r>
      <w:r>
        <w:rPr>
          <w:spacing w:val="-3"/>
        </w:rPr>
        <w:t xml:space="preserve"> </w:t>
      </w:r>
      <w:r>
        <w:t>County</w:t>
      </w:r>
      <w:r>
        <w:rPr>
          <w:spacing w:val="-3"/>
        </w:rPr>
        <w:t xml:space="preserve"> </w:t>
      </w:r>
      <w:r>
        <w:t>is</w:t>
      </w:r>
      <w:r>
        <w:rPr>
          <w:spacing w:val="-3"/>
        </w:rPr>
        <w:t xml:space="preserve"> </w:t>
      </w:r>
      <w:r>
        <w:t>less</w:t>
      </w:r>
      <w:r>
        <w:rPr>
          <w:spacing w:val="-3"/>
        </w:rPr>
        <w:t xml:space="preserve"> </w:t>
      </w:r>
      <w:r>
        <w:t>diverse</w:t>
      </w:r>
      <w:r>
        <w:rPr>
          <w:spacing w:val="-3"/>
        </w:rPr>
        <w:t xml:space="preserve"> </w:t>
      </w:r>
      <w:r>
        <w:t>than</w:t>
      </w:r>
      <w:r>
        <w:rPr>
          <w:spacing w:val="-3"/>
        </w:rPr>
        <w:t xml:space="preserve"> </w:t>
      </w:r>
      <w:r>
        <w:t>the</w:t>
      </w:r>
      <w:r>
        <w:rPr>
          <w:spacing w:val="-3"/>
        </w:rPr>
        <w:t xml:space="preserve"> </w:t>
      </w:r>
      <w:r>
        <w:t>state</w:t>
      </w:r>
      <w:r>
        <w:rPr>
          <w:spacing w:val="-3"/>
        </w:rPr>
        <w:t xml:space="preserve"> </w:t>
      </w:r>
      <w:r>
        <w:t>overall. Ninety percent (90.6%) of Barnstable County residents identify as White, non-Hispanic compared to 73.7% in the state overall (</w:t>
      </w:r>
      <w:r>
        <w:rPr>
          <w:b/>
        </w:rPr>
        <w:t>Figure 4</w:t>
      </w:r>
      <w:r>
        <w:t>). Though comprising a small proportion of the overall population, approximately 20,000 Barnstable County residents identify as a racial or ethnic minority.</w:t>
      </w:r>
    </w:p>
    <w:p w:rsidR="00057D42" w:rsidRDefault="00057D42">
      <w:pPr>
        <w:pStyle w:val="BodyText"/>
        <w:rPr>
          <w:sz w:val="26"/>
        </w:rPr>
      </w:pPr>
    </w:p>
    <w:p w:rsidR="00057D42" w:rsidRDefault="005F656B">
      <w:pPr>
        <w:spacing w:before="231"/>
        <w:ind w:left="1197"/>
      </w:pPr>
      <w:r>
        <w:rPr>
          <w:color w:val="58829D"/>
        </w:rPr>
        <w:t>F</w:t>
      </w:r>
      <w:r>
        <w:rPr>
          <w:color w:val="58829D"/>
          <w:sz w:val="18"/>
        </w:rPr>
        <w:t>IGURE</w:t>
      </w:r>
      <w:r>
        <w:rPr>
          <w:color w:val="58829D"/>
          <w:spacing w:val="-11"/>
          <w:sz w:val="18"/>
        </w:rPr>
        <w:t xml:space="preserve"> </w:t>
      </w:r>
      <w:r>
        <w:rPr>
          <w:color w:val="58829D"/>
        </w:rPr>
        <w:t>4.</w:t>
      </w:r>
      <w:r>
        <w:rPr>
          <w:color w:val="58829D"/>
          <w:spacing w:val="-12"/>
        </w:rPr>
        <w:t xml:space="preserve"> </w:t>
      </w:r>
      <w:r>
        <w:rPr>
          <w:color w:val="58829D"/>
        </w:rPr>
        <w:t>R</w:t>
      </w:r>
      <w:r>
        <w:rPr>
          <w:color w:val="58829D"/>
          <w:sz w:val="18"/>
        </w:rPr>
        <w:t>ACIAL</w:t>
      </w:r>
      <w:r>
        <w:rPr>
          <w:color w:val="58829D"/>
        </w:rPr>
        <w:t>/E</w:t>
      </w:r>
      <w:r>
        <w:rPr>
          <w:color w:val="58829D"/>
          <w:sz w:val="18"/>
        </w:rPr>
        <w:t>THNIC</w:t>
      </w:r>
      <w:r>
        <w:rPr>
          <w:color w:val="58829D"/>
          <w:spacing w:val="-9"/>
          <w:sz w:val="18"/>
        </w:rPr>
        <w:t xml:space="preserve"> </w:t>
      </w:r>
      <w:r>
        <w:rPr>
          <w:color w:val="58829D"/>
        </w:rPr>
        <w:t>D</w:t>
      </w:r>
      <w:r>
        <w:rPr>
          <w:color w:val="58829D"/>
          <w:sz w:val="18"/>
        </w:rPr>
        <w:t>ISTRIBUTION</w:t>
      </w:r>
      <w:r>
        <w:rPr>
          <w:color w:val="58829D"/>
          <w:spacing w:val="-7"/>
          <w:sz w:val="18"/>
        </w:rPr>
        <w:t xml:space="preserve"> </w:t>
      </w:r>
      <w:r>
        <w:rPr>
          <w:color w:val="58829D"/>
          <w:sz w:val="18"/>
        </w:rPr>
        <w:t>OF</w:t>
      </w:r>
      <w:r>
        <w:rPr>
          <w:color w:val="58829D"/>
          <w:spacing w:val="-7"/>
          <w:sz w:val="18"/>
        </w:rPr>
        <w:t xml:space="preserve"> </w:t>
      </w:r>
      <w:r>
        <w:rPr>
          <w:color w:val="58829D"/>
        </w:rPr>
        <w:t>P</w:t>
      </w:r>
      <w:r>
        <w:rPr>
          <w:color w:val="58829D"/>
          <w:sz w:val="18"/>
        </w:rPr>
        <w:t>OPULATION</w:t>
      </w:r>
      <w:r>
        <w:rPr>
          <w:color w:val="58829D"/>
        </w:rPr>
        <w:t>,</w:t>
      </w:r>
      <w:r>
        <w:rPr>
          <w:color w:val="58829D"/>
          <w:spacing w:val="-13"/>
        </w:rPr>
        <w:t xml:space="preserve"> </w:t>
      </w:r>
      <w:r>
        <w:rPr>
          <w:color w:val="58829D"/>
          <w:spacing w:val="-4"/>
        </w:rPr>
        <w:t>2016</w:t>
      </w:r>
    </w:p>
    <w:p w:rsidR="00057D42" w:rsidRDefault="005F656B">
      <w:pPr>
        <w:pStyle w:val="BodyText"/>
        <w:spacing w:before="2"/>
        <w:rPr>
          <w:sz w:val="11"/>
        </w:rPr>
      </w:pPr>
      <w:r>
        <w:rPr>
          <w:noProof/>
        </w:rPr>
        <w:drawing>
          <wp:anchor distT="0" distB="0" distL="0" distR="0" simplePos="0" relativeHeight="251740672" behindDoc="0" locked="0" layoutInCell="1" allowOverlap="1">
            <wp:simplePos x="0" y="0"/>
            <wp:positionH relativeFrom="page">
              <wp:posOffset>914400</wp:posOffset>
            </wp:positionH>
            <wp:positionV relativeFrom="paragraph">
              <wp:posOffset>102275</wp:posOffset>
            </wp:positionV>
            <wp:extent cx="5986930" cy="2807970"/>
            <wp:effectExtent l="0" t="0" r="0" b="0"/>
            <wp:wrapTopAndBottom/>
            <wp:docPr id="465" name="image99.jpeg" descr="Massachusetts&#10;White 73.7%&#10;Black or African American 6.6%&#10;Hispanic or Latino 10.9%&#10;American Indian or Alaska Native 0.1%&#10;Asian 6.1%&#10;Other 2.7%&#10;&#10;Barstable County &#10;White 90.6%&#10;Black or African American 2.6%&#10;Hispanic or Latino 2.6%&#10;American Indian or Alaska Native 0.4%&#10;Asian 1.4%&#10;Other 2.4%" title="FIGURE 4. RACIAL/ETHNIC DISTRIBUTION OF POPULATIO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99.jpeg"/>
                    <pic:cNvPicPr/>
                  </pic:nvPicPr>
                  <pic:blipFill>
                    <a:blip r:embed="rId133" cstate="print"/>
                    <a:stretch>
                      <a:fillRect/>
                    </a:stretch>
                  </pic:blipFill>
                  <pic:spPr>
                    <a:xfrm>
                      <a:off x="0" y="0"/>
                      <a:ext cx="5986930" cy="2807970"/>
                    </a:xfrm>
                    <a:prstGeom prst="rect">
                      <a:avLst/>
                    </a:prstGeom>
                  </pic:spPr>
                </pic:pic>
              </a:graphicData>
            </a:graphic>
          </wp:anchor>
        </w:drawing>
      </w:r>
    </w:p>
    <w:p w:rsidR="00057D42" w:rsidRDefault="005F656B">
      <w:pPr>
        <w:ind w:left="1197"/>
        <w:rPr>
          <w:sz w:val="18"/>
        </w:rPr>
      </w:pPr>
      <w:r>
        <w:rPr>
          <w:sz w:val="18"/>
        </w:rPr>
        <w:t>DATA</w:t>
      </w:r>
      <w:r>
        <w:rPr>
          <w:spacing w:val="-7"/>
          <w:sz w:val="18"/>
        </w:rPr>
        <w:t xml:space="preserve"> </w:t>
      </w:r>
      <w:r>
        <w:rPr>
          <w:sz w:val="18"/>
        </w:rPr>
        <w:t>SOURCE:</w:t>
      </w:r>
      <w:r>
        <w:rPr>
          <w:spacing w:val="-6"/>
          <w:sz w:val="18"/>
        </w:rPr>
        <w:t xml:space="preserve"> </w:t>
      </w:r>
      <w:r>
        <w:rPr>
          <w:sz w:val="18"/>
        </w:rPr>
        <w:t>U.S.</w:t>
      </w:r>
      <w:r>
        <w:rPr>
          <w:spacing w:val="-5"/>
          <w:sz w:val="18"/>
        </w:rPr>
        <w:t xml:space="preserve"> </w:t>
      </w:r>
      <w:r>
        <w:rPr>
          <w:sz w:val="18"/>
        </w:rPr>
        <w:t>Census</w:t>
      </w:r>
      <w:r>
        <w:rPr>
          <w:spacing w:val="-6"/>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6"/>
          <w:sz w:val="18"/>
        </w:rPr>
        <w:t xml:space="preserve"> </w:t>
      </w:r>
      <w:r>
        <w:rPr>
          <w:sz w:val="18"/>
        </w:rPr>
        <w:t>Survey</w:t>
      </w:r>
      <w:r>
        <w:rPr>
          <w:spacing w:val="-6"/>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4"/>
          <w:sz w:val="18"/>
        </w:rPr>
        <w:t>2016</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BodyText"/>
        <w:spacing w:before="79" w:line="259" w:lineRule="auto"/>
        <w:ind w:left="1197" w:right="1223"/>
      </w:pPr>
      <w:r>
        <w:t>Similarly,</w:t>
      </w:r>
      <w:r>
        <w:rPr>
          <w:spacing w:val="-3"/>
        </w:rPr>
        <w:t xml:space="preserve"> </w:t>
      </w:r>
      <w:r>
        <w:t>smaller</w:t>
      </w:r>
      <w:r>
        <w:rPr>
          <w:spacing w:val="-3"/>
        </w:rPr>
        <w:t xml:space="preserve"> </w:t>
      </w:r>
      <w:r>
        <w:t>proportions</w:t>
      </w:r>
      <w:r>
        <w:rPr>
          <w:spacing w:val="-3"/>
        </w:rPr>
        <w:t xml:space="preserve"> </w:t>
      </w:r>
      <w:r>
        <w:t>(7.8%)</w:t>
      </w:r>
      <w:r>
        <w:rPr>
          <w:spacing w:val="-3"/>
        </w:rPr>
        <w:t xml:space="preserve"> </w:t>
      </w:r>
      <w:r>
        <w:t>of</w:t>
      </w:r>
      <w:r>
        <w:rPr>
          <w:spacing w:val="-3"/>
        </w:rPr>
        <w:t xml:space="preserve"> </w:t>
      </w:r>
      <w:r>
        <w:t>Barnstable</w:t>
      </w:r>
      <w:r>
        <w:rPr>
          <w:spacing w:val="-3"/>
        </w:rPr>
        <w:t xml:space="preserve"> </w:t>
      </w:r>
      <w:r>
        <w:t>County</w:t>
      </w:r>
      <w:r>
        <w:rPr>
          <w:spacing w:val="-3"/>
        </w:rPr>
        <w:t xml:space="preserve"> </w:t>
      </w:r>
      <w:r>
        <w:t>residents</w:t>
      </w:r>
      <w:r>
        <w:rPr>
          <w:spacing w:val="-3"/>
        </w:rPr>
        <w:t xml:space="preserve"> </w:t>
      </w:r>
      <w:r>
        <w:t>speak</w:t>
      </w:r>
      <w:r>
        <w:rPr>
          <w:spacing w:val="-4"/>
        </w:rPr>
        <w:t xml:space="preserve"> </w:t>
      </w:r>
      <w:r>
        <w:t>a</w:t>
      </w:r>
      <w:r>
        <w:rPr>
          <w:spacing w:val="-3"/>
        </w:rPr>
        <w:t xml:space="preserve"> </w:t>
      </w:r>
      <w:r>
        <w:t>language</w:t>
      </w:r>
      <w:r>
        <w:rPr>
          <w:spacing w:val="-3"/>
        </w:rPr>
        <w:t xml:space="preserve"> </w:t>
      </w:r>
      <w:r>
        <w:t>other</w:t>
      </w:r>
      <w:r>
        <w:rPr>
          <w:spacing w:val="-3"/>
        </w:rPr>
        <w:t xml:space="preserve"> </w:t>
      </w:r>
      <w:r>
        <w:t>than</w:t>
      </w:r>
      <w:r>
        <w:rPr>
          <w:spacing w:val="-3"/>
        </w:rPr>
        <w:t xml:space="preserve"> </w:t>
      </w:r>
      <w:r>
        <w:t>English compared to the state overall (22.7%).</w:t>
      </w:r>
      <w:r>
        <w:rPr>
          <w:vertAlign w:val="superscript"/>
        </w:rPr>
        <w:t>8</w:t>
      </w:r>
      <w:r>
        <w:t xml:space="preserve"> While language minorities comprise a small portion of the county’s population, Spanish and Portuguese-speaking focus group participants shared those language barriers are a substantial barrier to economic advancement and the ability to access some health and social services. Focus group participants further reported that limited spaces in English as a Second Language (ESL) classes make it difficult for immigrants to learn English.</w:t>
      </w:r>
    </w:p>
    <w:p w:rsidR="00057D42" w:rsidRDefault="00057D42">
      <w:pPr>
        <w:pStyle w:val="BodyText"/>
        <w:spacing w:before="2"/>
        <w:rPr>
          <w:sz w:val="19"/>
        </w:rPr>
      </w:pPr>
    </w:p>
    <w:p w:rsidR="00057D42" w:rsidRDefault="005F656B">
      <w:pPr>
        <w:pStyle w:val="Heading6"/>
      </w:pPr>
      <w:r>
        <w:rPr>
          <w:color w:val="EC8F14"/>
        </w:rPr>
        <w:t>Social</w:t>
      </w:r>
      <w:r>
        <w:rPr>
          <w:color w:val="EC8F14"/>
          <w:spacing w:val="-9"/>
        </w:rPr>
        <w:t xml:space="preserve"> </w:t>
      </w:r>
      <w:r>
        <w:rPr>
          <w:color w:val="EC8F14"/>
        </w:rPr>
        <w:t>Determinants</w:t>
      </w:r>
      <w:r>
        <w:rPr>
          <w:color w:val="EC8F14"/>
          <w:spacing w:val="-7"/>
        </w:rPr>
        <w:t xml:space="preserve"> </w:t>
      </w:r>
      <w:r>
        <w:rPr>
          <w:color w:val="EC8F14"/>
        </w:rPr>
        <w:t>of</w:t>
      </w:r>
      <w:r>
        <w:rPr>
          <w:color w:val="EC8F14"/>
          <w:spacing w:val="-7"/>
        </w:rPr>
        <w:t xml:space="preserve"> </w:t>
      </w:r>
      <w:r>
        <w:rPr>
          <w:color w:val="EC8F14"/>
        </w:rPr>
        <w:t>Health</w:t>
      </w:r>
      <w:r>
        <w:rPr>
          <w:color w:val="EC8F14"/>
          <w:spacing w:val="-9"/>
        </w:rPr>
        <w:t xml:space="preserve"> </w:t>
      </w:r>
      <w:r>
        <w:rPr>
          <w:color w:val="EC8F14"/>
        </w:rPr>
        <w:t>and</w:t>
      </w:r>
      <w:r>
        <w:rPr>
          <w:color w:val="EC8F14"/>
          <w:spacing w:val="-7"/>
        </w:rPr>
        <w:t xml:space="preserve"> </w:t>
      </w:r>
      <w:r>
        <w:rPr>
          <w:color w:val="EC8F14"/>
        </w:rPr>
        <w:t>Health</w:t>
      </w:r>
      <w:r>
        <w:rPr>
          <w:color w:val="EC8F14"/>
          <w:spacing w:val="-6"/>
        </w:rPr>
        <w:t xml:space="preserve"> </w:t>
      </w:r>
      <w:r>
        <w:rPr>
          <w:color w:val="EC8F14"/>
          <w:spacing w:val="-2"/>
        </w:rPr>
        <w:t>Findings</w:t>
      </w:r>
    </w:p>
    <w:p w:rsidR="00057D42" w:rsidRDefault="005F656B">
      <w:pPr>
        <w:pStyle w:val="Heading8"/>
        <w:spacing w:before="153"/>
        <w:ind w:left="1197"/>
      </w:pPr>
      <w:r>
        <w:rPr>
          <w:color w:val="F3B665"/>
        </w:rPr>
        <w:t>Social</w:t>
      </w:r>
      <w:r>
        <w:rPr>
          <w:color w:val="F3B665"/>
          <w:spacing w:val="-8"/>
        </w:rPr>
        <w:t xml:space="preserve"> </w:t>
      </w:r>
      <w:r>
        <w:rPr>
          <w:color w:val="F3B665"/>
        </w:rPr>
        <w:t>Determinants</w:t>
      </w:r>
      <w:r>
        <w:rPr>
          <w:color w:val="F3B665"/>
          <w:spacing w:val="-8"/>
        </w:rPr>
        <w:t xml:space="preserve"> </w:t>
      </w:r>
      <w:r>
        <w:rPr>
          <w:color w:val="F3B665"/>
        </w:rPr>
        <w:t>of</w:t>
      </w:r>
      <w:r>
        <w:rPr>
          <w:color w:val="F3B665"/>
          <w:spacing w:val="-7"/>
        </w:rPr>
        <w:t xml:space="preserve"> </w:t>
      </w:r>
      <w:r>
        <w:rPr>
          <w:color w:val="F3B665"/>
        </w:rPr>
        <w:t>Health</w:t>
      </w:r>
      <w:r>
        <w:rPr>
          <w:color w:val="F3B665"/>
          <w:spacing w:val="-7"/>
        </w:rPr>
        <w:t xml:space="preserve"> </w:t>
      </w:r>
      <w:r>
        <w:rPr>
          <w:color w:val="F3B665"/>
          <w:spacing w:val="-2"/>
        </w:rPr>
        <w:t>Framework</w:t>
      </w:r>
    </w:p>
    <w:p w:rsidR="00057D42" w:rsidRDefault="005F656B">
      <w:pPr>
        <w:pStyle w:val="BodyText"/>
        <w:spacing w:before="241" w:line="259" w:lineRule="auto"/>
        <w:ind w:left="1197" w:right="1251"/>
      </w:pPr>
      <w:r>
        <w:t>The review of secondary data was undertaken with a broad definition of health that recognized numerous</w:t>
      </w:r>
      <w:r>
        <w:rPr>
          <w:spacing w:val="-4"/>
        </w:rPr>
        <w:t xml:space="preserve"> </w:t>
      </w:r>
      <w:r>
        <w:t>factors,</w:t>
      </w:r>
      <w:r>
        <w:rPr>
          <w:spacing w:val="-4"/>
        </w:rPr>
        <w:t xml:space="preserve"> </w:t>
      </w:r>
      <w:r>
        <w:t>beyond</w:t>
      </w:r>
      <w:r>
        <w:rPr>
          <w:spacing w:val="-4"/>
        </w:rPr>
        <w:t xml:space="preserve"> </w:t>
      </w:r>
      <w:r>
        <w:t>individual</w:t>
      </w:r>
      <w:r>
        <w:rPr>
          <w:spacing w:val="-4"/>
        </w:rPr>
        <w:t xml:space="preserve"> </w:t>
      </w:r>
      <w:r>
        <w:t>behaviors,</w:t>
      </w:r>
      <w:r>
        <w:rPr>
          <w:spacing w:val="-3"/>
        </w:rPr>
        <w:t xml:space="preserve"> </w:t>
      </w:r>
      <w:r>
        <w:t>that</w:t>
      </w:r>
      <w:r>
        <w:rPr>
          <w:spacing w:val="-4"/>
        </w:rPr>
        <w:t xml:space="preserve"> </w:t>
      </w:r>
      <w:r>
        <w:t>impact</w:t>
      </w:r>
      <w:r>
        <w:rPr>
          <w:spacing w:val="-4"/>
        </w:rPr>
        <w:t xml:space="preserve"> </w:t>
      </w:r>
      <w:r>
        <w:t>individual,</w:t>
      </w:r>
      <w:r>
        <w:rPr>
          <w:spacing w:val="-4"/>
        </w:rPr>
        <w:t xml:space="preserve"> </w:t>
      </w:r>
      <w:r>
        <w:t>community,</w:t>
      </w:r>
      <w:r>
        <w:rPr>
          <w:spacing w:val="-4"/>
        </w:rPr>
        <w:t xml:space="preserve"> </w:t>
      </w:r>
      <w:r>
        <w:t>and</w:t>
      </w:r>
      <w:r>
        <w:rPr>
          <w:spacing w:val="-4"/>
        </w:rPr>
        <w:t xml:space="preserve"> </w:t>
      </w:r>
      <w:r>
        <w:t>regional</w:t>
      </w:r>
      <w:r>
        <w:rPr>
          <w:spacing w:val="-4"/>
        </w:rPr>
        <w:t xml:space="preserve"> </w:t>
      </w:r>
      <w:r>
        <w:t xml:space="preserve">health. It is important to recognize that these multiple factors have an impact on health and that there is a dynamic relationship between real people and their lived environments. </w:t>
      </w:r>
      <w:r>
        <w:rPr>
          <w:b/>
        </w:rPr>
        <w:t xml:space="preserve">Figure 5 </w:t>
      </w:r>
      <w:r>
        <w:t>provides a visual representation of this relationship.</w:t>
      </w:r>
    </w:p>
    <w:p w:rsidR="00057D42" w:rsidRDefault="00057D42">
      <w:pPr>
        <w:pStyle w:val="BodyText"/>
        <w:rPr>
          <w:sz w:val="26"/>
        </w:rPr>
      </w:pPr>
    </w:p>
    <w:p w:rsidR="00057D42" w:rsidRDefault="005F656B">
      <w:pPr>
        <w:spacing w:before="230"/>
        <w:ind w:left="1197"/>
        <w:rPr>
          <w:sz w:val="18"/>
        </w:rPr>
      </w:pPr>
      <w:r>
        <w:rPr>
          <w:color w:val="58829D"/>
        </w:rPr>
        <w:t>F</w:t>
      </w:r>
      <w:r>
        <w:rPr>
          <w:color w:val="58829D"/>
          <w:sz w:val="18"/>
        </w:rPr>
        <w:t>IGURE</w:t>
      </w:r>
      <w:r>
        <w:rPr>
          <w:color w:val="58829D"/>
          <w:spacing w:val="-7"/>
          <w:sz w:val="18"/>
        </w:rPr>
        <w:t xml:space="preserve"> </w:t>
      </w:r>
      <w:r>
        <w:rPr>
          <w:color w:val="58829D"/>
        </w:rPr>
        <w:t>5:</w:t>
      </w:r>
      <w:r>
        <w:rPr>
          <w:color w:val="58829D"/>
          <w:spacing w:val="-13"/>
        </w:rPr>
        <w:t xml:space="preserve"> </w:t>
      </w:r>
      <w:r>
        <w:rPr>
          <w:color w:val="58829D"/>
        </w:rPr>
        <w:t>S</w:t>
      </w:r>
      <w:r>
        <w:rPr>
          <w:color w:val="58829D"/>
          <w:sz w:val="18"/>
        </w:rPr>
        <w:t>OCIAL</w:t>
      </w:r>
      <w:r>
        <w:rPr>
          <w:color w:val="58829D"/>
          <w:spacing w:val="-5"/>
          <w:sz w:val="18"/>
        </w:rPr>
        <w:t xml:space="preserve"> </w:t>
      </w:r>
      <w:r>
        <w:rPr>
          <w:color w:val="58829D"/>
        </w:rPr>
        <w:t>D</w:t>
      </w:r>
      <w:r>
        <w:rPr>
          <w:color w:val="58829D"/>
          <w:sz w:val="18"/>
        </w:rPr>
        <w:t>ETERMINANTS</w:t>
      </w:r>
      <w:r>
        <w:rPr>
          <w:color w:val="58829D"/>
          <w:spacing w:val="-6"/>
          <w:sz w:val="18"/>
        </w:rPr>
        <w:t xml:space="preserve"> </w:t>
      </w:r>
      <w:r>
        <w:rPr>
          <w:color w:val="58829D"/>
          <w:sz w:val="18"/>
        </w:rPr>
        <w:t>OF</w:t>
      </w:r>
      <w:r>
        <w:rPr>
          <w:color w:val="58829D"/>
          <w:spacing w:val="-6"/>
          <w:sz w:val="18"/>
        </w:rPr>
        <w:t xml:space="preserve"> </w:t>
      </w:r>
      <w:r>
        <w:rPr>
          <w:color w:val="58829D"/>
        </w:rPr>
        <w:t>H</w:t>
      </w:r>
      <w:r>
        <w:rPr>
          <w:color w:val="58829D"/>
          <w:sz w:val="18"/>
        </w:rPr>
        <w:t>EALTH</w:t>
      </w:r>
      <w:r>
        <w:rPr>
          <w:color w:val="58829D"/>
          <w:spacing w:val="-5"/>
          <w:sz w:val="18"/>
        </w:rPr>
        <w:t xml:space="preserve"> </w:t>
      </w:r>
      <w:r>
        <w:rPr>
          <w:color w:val="58829D"/>
          <w:spacing w:val="-2"/>
        </w:rPr>
        <w:t>F</w:t>
      </w:r>
      <w:r>
        <w:rPr>
          <w:color w:val="58829D"/>
          <w:spacing w:val="-2"/>
          <w:sz w:val="18"/>
        </w:rPr>
        <w:t>RAMEWORK</w:t>
      </w:r>
    </w:p>
    <w:p w:rsidR="00057D42" w:rsidRDefault="005F656B">
      <w:pPr>
        <w:pStyle w:val="BodyText"/>
        <w:spacing w:before="3"/>
        <w:rPr>
          <w:sz w:val="11"/>
        </w:rPr>
      </w:pPr>
      <w:r>
        <w:rPr>
          <w:noProof/>
        </w:rPr>
        <w:drawing>
          <wp:anchor distT="0" distB="0" distL="0" distR="0" simplePos="0" relativeHeight="251741696" behindDoc="0" locked="0" layoutInCell="1" allowOverlap="1">
            <wp:simplePos x="0" y="0"/>
            <wp:positionH relativeFrom="page">
              <wp:posOffset>914400</wp:posOffset>
            </wp:positionH>
            <wp:positionV relativeFrom="paragraph">
              <wp:posOffset>102534</wp:posOffset>
            </wp:positionV>
            <wp:extent cx="5984846" cy="3574923"/>
            <wp:effectExtent l="0" t="0" r="0" b="6985"/>
            <wp:wrapTopAndBottom/>
            <wp:docPr id="467" name="image100.jpeg" descr="1. Access to Recreation and Open Space&#10;2. Access to Health Foods&#10;3. Access to Medical Services&#10;4.Transportation Options&#10;5. Affordable and Quality Houisng&#10;6. Economic Opportunities&#10;7. Neighborhood Cohesion&#10;8. Community Safety&#10;9.Environmenal Quality&#10;10.Green and Sustainable Development Practicies" title="FIGURE 5: SOCIAL DETERMINANTS OF HEALTH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100.jpeg"/>
                    <pic:cNvPicPr/>
                  </pic:nvPicPr>
                  <pic:blipFill>
                    <a:blip r:embed="rId134" cstate="print"/>
                    <a:stretch>
                      <a:fillRect/>
                    </a:stretch>
                  </pic:blipFill>
                  <pic:spPr>
                    <a:xfrm>
                      <a:off x="0" y="0"/>
                      <a:ext cx="5984846" cy="3574923"/>
                    </a:xfrm>
                    <a:prstGeom prst="rect">
                      <a:avLst/>
                    </a:prstGeom>
                  </pic:spPr>
                </pic:pic>
              </a:graphicData>
            </a:graphic>
          </wp:anchor>
        </w:drawing>
      </w:r>
    </w:p>
    <w:p w:rsidR="00057D42" w:rsidRDefault="005F656B">
      <w:pPr>
        <w:ind w:left="1197"/>
        <w:rPr>
          <w:sz w:val="18"/>
        </w:rPr>
      </w:pPr>
      <w:r>
        <w:rPr>
          <w:sz w:val="18"/>
        </w:rPr>
        <w:t>DATA</w:t>
      </w:r>
      <w:r>
        <w:rPr>
          <w:spacing w:val="-6"/>
          <w:sz w:val="18"/>
        </w:rPr>
        <w:t xml:space="preserve"> </w:t>
      </w:r>
      <w:r>
        <w:rPr>
          <w:sz w:val="18"/>
        </w:rPr>
        <w:t>SOURCE:</w:t>
      </w:r>
      <w:r>
        <w:rPr>
          <w:spacing w:val="-5"/>
          <w:sz w:val="18"/>
        </w:rPr>
        <w:t xml:space="preserve"> </w:t>
      </w:r>
      <w:r>
        <w:rPr>
          <w:sz w:val="18"/>
        </w:rPr>
        <w:t>Health</w:t>
      </w:r>
      <w:r>
        <w:rPr>
          <w:spacing w:val="-5"/>
          <w:sz w:val="18"/>
        </w:rPr>
        <w:t xml:space="preserve"> </w:t>
      </w:r>
      <w:r>
        <w:rPr>
          <w:sz w:val="18"/>
        </w:rPr>
        <w:t>Resources</w:t>
      </w:r>
      <w:r>
        <w:rPr>
          <w:spacing w:val="-6"/>
          <w:sz w:val="18"/>
        </w:rPr>
        <w:t xml:space="preserve"> </w:t>
      </w:r>
      <w:r>
        <w:rPr>
          <w:sz w:val="18"/>
        </w:rPr>
        <w:t>in</w:t>
      </w:r>
      <w:r>
        <w:rPr>
          <w:spacing w:val="-5"/>
          <w:sz w:val="18"/>
        </w:rPr>
        <w:t xml:space="preserve"> </w:t>
      </w:r>
      <w:r>
        <w:rPr>
          <w:sz w:val="18"/>
        </w:rPr>
        <w:t>Action,</w:t>
      </w:r>
      <w:r>
        <w:rPr>
          <w:spacing w:val="-5"/>
          <w:sz w:val="18"/>
        </w:rPr>
        <w:t xml:space="preserve"> </w:t>
      </w:r>
      <w:r>
        <w:rPr>
          <w:spacing w:val="-4"/>
          <w:sz w:val="18"/>
        </w:rPr>
        <w:t>2018</w:t>
      </w: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F843F3">
      <w:pPr>
        <w:pStyle w:val="BodyText"/>
        <w:spacing w:before="3"/>
        <w:rPr>
          <w:sz w:val="24"/>
        </w:rPr>
      </w:pPr>
      <w:r>
        <w:rPr>
          <w:noProof/>
        </w:rPr>
        <mc:AlternateContent>
          <mc:Choice Requires="wps">
            <w:drawing>
              <wp:anchor distT="0" distB="0" distL="0" distR="0" simplePos="0" relativeHeight="251737600" behindDoc="1" locked="0" layoutInCell="1" allowOverlap="1">
                <wp:simplePos x="0" y="0"/>
                <wp:positionH relativeFrom="page">
                  <wp:posOffset>913130</wp:posOffset>
                </wp:positionH>
                <wp:positionV relativeFrom="paragraph">
                  <wp:posOffset>203835</wp:posOffset>
                </wp:positionV>
                <wp:extent cx="1828800" cy="8890"/>
                <wp:effectExtent l="0" t="0" r="0" b="0"/>
                <wp:wrapTopAndBottom/>
                <wp:docPr id="919" name="docshape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D0407F" id="docshape684" o:spid="_x0000_s1026" style="position:absolute;margin-left:71.9pt;margin-top:16.05pt;width:2in;height:.7pt;z-index:-15596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" fillcolor="black" stroked="f">
                <w10:wrap type="topAndBottom" anchorx="page"/>
              </v:rect>
            </w:pict>
          </mc:Fallback>
        </mc:AlternateContent>
      </w:r>
    </w:p>
    <w:p w:rsidR="00057D42" w:rsidRDefault="005F656B">
      <w:pPr>
        <w:spacing w:before="102"/>
        <w:ind w:left="1197" w:right="1223"/>
        <w:rPr>
          <w:sz w:val="18"/>
        </w:rPr>
      </w:pPr>
      <w:r>
        <w:rPr>
          <w:position w:val="5"/>
          <w:sz w:val="12"/>
        </w:rPr>
        <w:t>8</w:t>
      </w:r>
      <w:r>
        <w:rPr>
          <w:spacing w:val="13"/>
          <w:position w:val="5"/>
          <w:sz w:val="12"/>
        </w:rPr>
        <w:t xml:space="preserve"> </w:t>
      </w:r>
      <w:r>
        <w:rPr>
          <w:sz w:val="18"/>
        </w:rPr>
        <w:t>U.S.</w:t>
      </w:r>
      <w:r>
        <w:rPr>
          <w:spacing w:val="-3"/>
          <w:sz w:val="18"/>
        </w:rPr>
        <w:t xml:space="preserve"> </w:t>
      </w:r>
      <w:r>
        <w:rPr>
          <w:sz w:val="18"/>
        </w:rPr>
        <w:t>Census</w:t>
      </w:r>
      <w:r>
        <w:rPr>
          <w:spacing w:val="-3"/>
          <w:sz w:val="18"/>
        </w:rPr>
        <w:t xml:space="preserve"> </w:t>
      </w:r>
      <w:r>
        <w:rPr>
          <w:sz w:val="18"/>
        </w:rPr>
        <w:t>Bureau,</w:t>
      </w:r>
      <w:r>
        <w:rPr>
          <w:spacing w:val="-3"/>
          <w:sz w:val="18"/>
        </w:rPr>
        <w:t xml:space="preserve"> </w:t>
      </w:r>
      <w:r>
        <w:rPr>
          <w:sz w:val="18"/>
        </w:rPr>
        <w:t>American</w:t>
      </w:r>
      <w:r>
        <w:rPr>
          <w:spacing w:val="-4"/>
          <w:sz w:val="18"/>
        </w:rPr>
        <w:t xml:space="preserve"> </w:t>
      </w:r>
      <w:r>
        <w:rPr>
          <w:sz w:val="18"/>
        </w:rPr>
        <w:t>Community</w:t>
      </w:r>
      <w:r>
        <w:rPr>
          <w:spacing w:val="-3"/>
          <w:sz w:val="18"/>
        </w:rPr>
        <w:t xml:space="preserve"> </w:t>
      </w:r>
      <w:r>
        <w:rPr>
          <w:sz w:val="18"/>
        </w:rPr>
        <w:t>Survey</w:t>
      </w:r>
      <w:r>
        <w:rPr>
          <w:spacing w:val="-3"/>
          <w:sz w:val="18"/>
        </w:rPr>
        <w:t xml:space="preserve"> </w:t>
      </w:r>
      <w:r>
        <w:rPr>
          <w:sz w:val="18"/>
        </w:rPr>
        <w:t>5-Year</w:t>
      </w:r>
      <w:r>
        <w:rPr>
          <w:spacing w:val="-3"/>
          <w:sz w:val="18"/>
        </w:rPr>
        <w:t xml:space="preserve"> </w:t>
      </w:r>
      <w:r>
        <w:rPr>
          <w:sz w:val="18"/>
        </w:rPr>
        <w:t>Estimates,</w:t>
      </w:r>
      <w:r>
        <w:rPr>
          <w:spacing w:val="-3"/>
          <w:sz w:val="18"/>
        </w:rPr>
        <w:t xml:space="preserve"> </w:t>
      </w:r>
      <w:r>
        <w:rPr>
          <w:sz w:val="18"/>
        </w:rPr>
        <w:t>2012-2016;</w:t>
      </w:r>
      <w:r>
        <w:rPr>
          <w:spacing w:val="-3"/>
          <w:sz w:val="18"/>
        </w:rPr>
        <w:t xml:space="preserve"> </w:t>
      </w:r>
      <w:r>
        <w:rPr>
          <w:sz w:val="18"/>
        </w:rPr>
        <w:t>NOTE:</w:t>
      </w:r>
      <w:r>
        <w:rPr>
          <w:spacing w:val="-3"/>
          <w:sz w:val="18"/>
        </w:rPr>
        <w:t xml:space="preserve"> </w:t>
      </w:r>
      <w:r>
        <w:rPr>
          <w:sz w:val="18"/>
        </w:rPr>
        <w:t>Rates</w:t>
      </w:r>
      <w:r>
        <w:rPr>
          <w:spacing w:val="-3"/>
          <w:sz w:val="18"/>
        </w:rPr>
        <w:t xml:space="preserve"> </w:t>
      </w:r>
      <w:r>
        <w:rPr>
          <w:sz w:val="18"/>
        </w:rPr>
        <w:t>are</w:t>
      </w:r>
      <w:r>
        <w:rPr>
          <w:spacing w:val="-4"/>
          <w:sz w:val="18"/>
        </w:rPr>
        <w:t xml:space="preserve"> </w:t>
      </w:r>
      <w:r>
        <w:rPr>
          <w:sz w:val="18"/>
        </w:rPr>
        <w:t>based</w:t>
      </w:r>
      <w:r>
        <w:rPr>
          <w:spacing w:val="-4"/>
          <w:sz w:val="18"/>
        </w:rPr>
        <w:t xml:space="preserve"> </w:t>
      </w:r>
      <w:r>
        <w:rPr>
          <w:sz w:val="18"/>
        </w:rPr>
        <w:t>upon</w:t>
      </w:r>
      <w:r>
        <w:rPr>
          <w:spacing w:val="-4"/>
          <w:sz w:val="18"/>
        </w:rPr>
        <w:t xml:space="preserve"> </w:t>
      </w:r>
      <w:r>
        <w:rPr>
          <w:sz w:val="18"/>
        </w:rPr>
        <w:t>the</w:t>
      </w:r>
      <w:r>
        <w:rPr>
          <w:spacing w:val="-4"/>
          <w:sz w:val="18"/>
        </w:rPr>
        <w:t xml:space="preserve"> </w:t>
      </w:r>
      <w:r>
        <w:rPr>
          <w:sz w:val="18"/>
        </w:rPr>
        <w:t>population aged 5 years or older.</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BodyText"/>
        <w:spacing w:before="79" w:line="259" w:lineRule="auto"/>
        <w:ind w:left="1197" w:right="1223"/>
      </w:pPr>
      <w:r>
        <w:t>Given the impact that social factors have on health, community survey respondents were asked to identify</w:t>
      </w:r>
      <w:r>
        <w:rPr>
          <w:spacing w:val="-2"/>
        </w:rPr>
        <w:t xml:space="preserve"> </w:t>
      </w:r>
      <w:r>
        <w:t>the</w:t>
      </w:r>
      <w:r>
        <w:rPr>
          <w:spacing w:val="-2"/>
        </w:rPr>
        <w:t xml:space="preserve"> </w:t>
      </w:r>
      <w:r>
        <w:t>social</w:t>
      </w:r>
      <w:r>
        <w:rPr>
          <w:spacing w:val="-2"/>
        </w:rPr>
        <w:t xml:space="preserve"> </w:t>
      </w:r>
      <w:r>
        <w:t>issues</w:t>
      </w:r>
      <w:r>
        <w:rPr>
          <w:spacing w:val="-2"/>
        </w:rPr>
        <w:t xml:space="preserve"> </w:t>
      </w:r>
      <w:r>
        <w:t>most</w:t>
      </w:r>
      <w:r>
        <w:rPr>
          <w:spacing w:val="-2"/>
        </w:rPr>
        <w:t xml:space="preserve"> </w:t>
      </w:r>
      <w:r>
        <w:t>affecting</w:t>
      </w:r>
      <w:r>
        <w:rPr>
          <w:spacing w:val="-2"/>
        </w:rPr>
        <w:t xml:space="preserve"> </w:t>
      </w:r>
      <w:r>
        <w:t>the</w:t>
      </w:r>
      <w:r>
        <w:rPr>
          <w:spacing w:val="-2"/>
        </w:rPr>
        <w:t xml:space="preserve"> </w:t>
      </w:r>
      <w:r>
        <w:t>community.</w:t>
      </w:r>
      <w:r>
        <w:rPr>
          <w:spacing w:val="-2"/>
        </w:rPr>
        <w:t xml:space="preserve"> </w:t>
      </w:r>
      <w:r>
        <w:t>Housing</w:t>
      </w:r>
      <w:r>
        <w:rPr>
          <w:spacing w:val="-2"/>
        </w:rPr>
        <w:t xml:space="preserve"> </w:t>
      </w:r>
      <w:r>
        <w:t>or</w:t>
      </w:r>
      <w:r>
        <w:rPr>
          <w:spacing w:val="-2"/>
        </w:rPr>
        <w:t xml:space="preserve"> </w:t>
      </w:r>
      <w:r>
        <w:t>homelessness</w:t>
      </w:r>
      <w:r>
        <w:rPr>
          <w:spacing w:val="-2"/>
        </w:rPr>
        <w:t xml:space="preserve"> </w:t>
      </w:r>
      <w:r>
        <w:t>was</w:t>
      </w:r>
      <w:r>
        <w:rPr>
          <w:spacing w:val="-2"/>
        </w:rPr>
        <w:t xml:space="preserve"> </w:t>
      </w:r>
      <w:r>
        <w:t>identified</w:t>
      </w:r>
      <w:r>
        <w:rPr>
          <w:spacing w:val="-2"/>
        </w:rPr>
        <w:t xml:space="preserve"> </w:t>
      </w:r>
      <w:r>
        <w:t>as</w:t>
      </w:r>
      <w:r>
        <w:rPr>
          <w:spacing w:val="-2"/>
        </w:rPr>
        <w:t xml:space="preserve"> </w:t>
      </w:r>
      <w:r>
        <w:t>the top concern affecting the community by 65.5% of respondents, followed by access to health care services,</w:t>
      </w:r>
      <w:r>
        <w:rPr>
          <w:spacing w:val="-3"/>
        </w:rPr>
        <w:t xml:space="preserve"> </w:t>
      </w:r>
      <w:r>
        <w:t>identified</w:t>
      </w:r>
      <w:r>
        <w:rPr>
          <w:spacing w:val="-3"/>
        </w:rPr>
        <w:t xml:space="preserve"> </w:t>
      </w:r>
      <w:r>
        <w:t>by</w:t>
      </w:r>
      <w:r>
        <w:rPr>
          <w:spacing w:val="-3"/>
        </w:rPr>
        <w:t xml:space="preserve"> </w:t>
      </w:r>
      <w:r>
        <w:t>53.7%</w:t>
      </w:r>
      <w:r>
        <w:rPr>
          <w:spacing w:val="-3"/>
        </w:rPr>
        <w:t xml:space="preserve"> </w:t>
      </w:r>
      <w:r>
        <w:t>of</w:t>
      </w:r>
      <w:r>
        <w:rPr>
          <w:spacing w:val="-3"/>
        </w:rPr>
        <w:t xml:space="preserve"> </w:t>
      </w:r>
      <w:r>
        <w:t>respondents</w:t>
      </w:r>
      <w:r>
        <w:rPr>
          <w:spacing w:val="-3"/>
        </w:rPr>
        <w:t xml:space="preserve"> </w:t>
      </w:r>
      <w:r>
        <w:t>(</w:t>
      </w:r>
      <w:r>
        <w:rPr>
          <w:b/>
        </w:rPr>
        <w:t>Figure</w:t>
      </w:r>
      <w:r>
        <w:rPr>
          <w:b/>
          <w:spacing w:val="-3"/>
        </w:rPr>
        <w:t xml:space="preserve"> </w:t>
      </w:r>
      <w:r>
        <w:rPr>
          <w:b/>
        </w:rPr>
        <w:t>6</w:t>
      </w:r>
      <w:r>
        <w:t>).</w:t>
      </w:r>
      <w:r>
        <w:rPr>
          <w:spacing w:val="-3"/>
        </w:rPr>
        <w:t xml:space="preserve"> </w:t>
      </w:r>
      <w:r>
        <w:t>Other</w:t>
      </w:r>
      <w:r>
        <w:rPr>
          <w:spacing w:val="-3"/>
        </w:rPr>
        <w:t xml:space="preserve"> </w:t>
      </w:r>
      <w:r>
        <w:t>pressing</w:t>
      </w:r>
      <w:r>
        <w:rPr>
          <w:spacing w:val="-3"/>
        </w:rPr>
        <w:t xml:space="preserve"> </w:t>
      </w:r>
      <w:r>
        <w:t>issues</w:t>
      </w:r>
      <w:r>
        <w:rPr>
          <w:spacing w:val="-3"/>
        </w:rPr>
        <w:t xml:space="preserve"> </w:t>
      </w:r>
      <w:r>
        <w:t>identified</w:t>
      </w:r>
      <w:r>
        <w:rPr>
          <w:spacing w:val="-3"/>
        </w:rPr>
        <w:t xml:space="preserve"> </w:t>
      </w:r>
      <w:r>
        <w:t>by</w:t>
      </w:r>
      <w:r>
        <w:rPr>
          <w:spacing w:val="-3"/>
        </w:rPr>
        <w:t xml:space="preserve"> </w:t>
      </w:r>
      <w:r>
        <w:t xml:space="preserve">respondents included employment (44.5%), access to affordable and healthy food (40.3%), and transportation </w:t>
      </w:r>
      <w:r>
        <w:rPr>
          <w:spacing w:val="-2"/>
        </w:rPr>
        <w:t>(39.0%).</w:t>
      </w:r>
    </w:p>
    <w:p w:rsidR="00057D42" w:rsidRDefault="00057D42">
      <w:pPr>
        <w:pStyle w:val="BodyText"/>
        <w:rPr>
          <w:sz w:val="26"/>
        </w:rPr>
      </w:pPr>
    </w:p>
    <w:p w:rsidR="00057D42" w:rsidRDefault="005F656B">
      <w:pPr>
        <w:spacing w:before="232"/>
        <w:ind w:left="1197"/>
        <w:rPr>
          <w:sz w:val="18"/>
        </w:rPr>
      </w:pPr>
      <w:r>
        <w:rPr>
          <w:color w:val="58829D"/>
        </w:rPr>
        <w:t>F</w:t>
      </w:r>
      <w:r>
        <w:rPr>
          <w:color w:val="58829D"/>
          <w:sz w:val="18"/>
        </w:rPr>
        <w:t>IGURE</w:t>
      </w:r>
      <w:r>
        <w:rPr>
          <w:color w:val="58829D"/>
          <w:spacing w:val="-6"/>
          <w:sz w:val="18"/>
        </w:rPr>
        <w:t xml:space="preserve"> </w:t>
      </w:r>
      <w:r>
        <w:rPr>
          <w:color w:val="58829D"/>
        </w:rPr>
        <w:t>6:</w:t>
      </w:r>
      <w:r>
        <w:rPr>
          <w:color w:val="58829D"/>
          <w:spacing w:val="-12"/>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4"/>
          <w:sz w:val="18"/>
        </w:rPr>
        <w:t xml:space="preserve"> </w:t>
      </w:r>
      <w:r>
        <w:rPr>
          <w:color w:val="58829D"/>
        </w:rPr>
        <w:t>S</w:t>
      </w:r>
      <w:r>
        <w:rPr>
          <w:color w:val="58829D"/>
          <w:sz w:val="18"/>
        </w:rPr>
        <w:t>URVEY</w:t>
      </w:r>
      <w:r>
        <w:rPr>
          <w:color w:val="58829D"/>
          <w:spacing w:val="-5"/>
          <w:sz w:val="18"/>
        </w:rPr>
        <w:t xml:space="preserve"> </w:t>
      </w:r>
      <w:r>
        <w:rPr>
          <w:color w:val="58829D"/>
        </w:rPr>
        <w:t>R</w:t>
      </w:r>
      <w:r>
        <w:rPr>
          <w:color w:val="58829D"/>
          <w:sz w:val="18"/>
        </w:rPr>
        <w:t>ESPONDENTS</w:t>
      </w:r>
      <w:r>
        <w:rPr>
          <w:color w:val="58829D"/>
          <w:spacing w:val="-4"/>
          <w:sz w:val="18"/>
        </w:rPr>
        <w:t xml:space="preserve"> </w:t>
      </w:r>
      <w:r>
        <w:rPr>
          <w:color w:val="58829D"/>
        </w:rPr>
        <w:t>I</w:t>
      </w:r>
      <w:r>
        <w:rPr>
          <w:color w:val="58829D"/>
          <w:sz w:val="18"/>
        </w:rPr>
        <w:t>DENTIFYING</w:t>
      </w:r>
      <w:r>
        <w:rPr>
          <w:color w:val="58829D"/>
          <w:spacing w:val="-5"/>
          <w:sz w:val="18"/>
        </w:rPr>
        <w:t xml:space="preserve"> </w:t>
      </w:r>
      <w:r>
        <w:rPr>
          <w:color w:val="58829D"/>
        </w:rPr>
        <w:t>I</w:t>
      </w:r>
      <w:r>
        <w:rPr>
          <w:color w:val="58829D"/>
          <w:sz w:val="18"/>
        </w:rPr>
        <w:t>SSUE</w:t>
      </w:r>
      <w:r>
        <w:rPr>
          <w:color w:val="58829D"/>
          <w:spacing w:val="-5"/>
          <w:sz w:val="18"/>
        </w:rPr>
        <w:t xml:space="preserve"> </w:t>
      </w:r>
      <w:r>
        <w:rPr>
          <w:color w:val="58829D"/>
          <w:sz w:val="18"/>
        </w:rPr>
        <w:t>AS</w:t>
      </w:r>
      <w:r>
        <w:rPr>
          <w:color w:val="58829D"/>
          <w:spacing w:val="-5"/>
          <w:sz w:val="18"/>
        </w:rPr>
        <w:t xml:space="preserve"> </w:t>
      </w:r>
      <w:r>
        <w:rPr>
          <w:color w:val="58829D"/>
          <w:sz w:val="18"/>
        </w:rPr>
        <w:t>A</w:t>
      </w:r>
      <w:r>
        <w:rPr>
          <w:color w:val="58829D"/>
          <w:spacing w:val="-5"/>
          <w:sz w:val="18"/>
        </w:rPr>
        <w:t xml:space="preserve"> </w:t>
      </w:r>
      <w:r>
        <w:rPr>
          <w:color w:val="58829D"/>
        </w:rPr>
        <w:t>T</w:t>
      </w:r>
      <w:r>
        <w:rPr>
          <w:color w:val="58829D"/>
          <w:sz w:val="18"/>
        </w:rPr>
        <w:t>OP</w:t>
      </w:r>
      <w:r>
        <w:rPr>
          <w:color w:val="58829D"/>
          <w:spacing w:val="-5"/>
          <w:sz w:val="18"/>
        </w:rPr>
        <w:t xml:space="preserve"> </w:t>
      </w:r>
      <w:r>
        <w:rPr>
          <w:color w:val="58829D"/>
        </w:rPr>
        <w:t>S</w:t>
      </w:r>
      <w:r>
        <w:rPr>
          <w:color w:val="58829D"/>
          <w:sz w:val="18"/>
        </w:rPr>
        <w:t>OCIAL</w:t>
      </w:r>
      <w:r>
        <w:rPr>
          <w:color w:val="58829D"/>
          <w:spacing w:val="-4"/>
          <w:sz w:val="18"/>
        </w:rPr>
        <w:t xml:space="preserve"> </w:t>
      </w:r>
      <w:r>
        <w:rPr>
          <w:color w:val="58829D"/>
        </w:rPr>
        <w:t>C</w:t>
      </w:r>
      <w:r>
        <w:rPr>
          <w:color w:val="58829D"/>
          <w:sz w:val="18"/>
        </w:rPr>
        <w:t>ONCERN</w:t>
      </w:r>
      <w:r>
        <w:rPr>
          <w:color w:val="58829D"/>
          <w:spacing w:val="-5"/>
          <w:sz w:val="18"/>
        </w:rPr>
        <w:t xml:space="preserve"> </w:t>
      </w:r>
      <w:r>
        <w:rPr>
          <w:color w:val="58829D"/>
          <w:sz w:val="18"/>
        </w:rPr>
        <w:t>FOR</w:t>
      </w:r>
      <w:r>
        <w:rPr>
          <w:color w:val="58829D"/>
          <w:spacing w:val="-5"/>
          <w:sz w:val="18"/>
        </w:rPr>
        <w:t xml:space="preserve"> </w:t>
      </w:r>
      <w:r>
        <w:rPr>
          <w:color w:val="58829D"/>
          <w:sz w:val="18"/>
        </w:rPr>
        <w:t>THE</w:t>
      </w:r>
      <w:r>
        <w:rPr>
          <w:color w:val="58829D"/>
          <w:spacing w:val="-5"/>
          <w:sz w:val="18"/>
        </w:rPr>
        <w:t xml:space="preserve"> </w:t>
      </w:r>
      <w:r>
        <w:rPr>
          <w:color w:val="58829D"/>
          <w:spacing w:val="-2"/>
        </w:rPr>
        <w:t>C</w:t>
      </w:r>
      <w:r>
        <w:rPr>
          <w:color w:val="58829D"/>
          <w:spacing w:val="-2"/>
          <w:sz w:val="18"/>
        </w:rPr>
        <w:t>OMMUNITY</w:t>
      </w:r>
    </w:p>
    <w:p w:rsidR="00057D42" w:rsidRDefault="005F656B">
      <w:pPr>
        <w:pStyle w:val="BodyText"/>
        <w:rPr>
          <w:sz w:val="11"/>
        </w:rPr>
      </w:pPr>
      <w:r>
        <w:rPr>
          <w:noProof/>
        </w:rPr>
        <w:drawing>
          <wp:anchor distT="0" distB="0" distL="0" distR="0" simplePos="0" relativeHeight="251742720" behindDoc="0" locked="0" layoutInCell="1" allowOverlap="1">
            <wp:simplePos x="0" y="0"/>
            <wp:positionH relativeFrom="page">
              <wp:posOffset>914400</wp:posOffset>
            </wp:positionH>
            <wp:positionV relativeFrom="paragraph">
              <wp:posOffset>100506</wp:posOffset>
            </wp:positionV>
            <wp:extent cx="5986303" cy="3009138"/>
            <wp:effectExtent l="0" t="0" r="0" b="1270"/>
            <wp:wrapTopAndBottom/>
            <wp:docPr id="469" name="image101.jpeg" descr="Housing or homelessness 65.5%&#10;Access to health care services 53.7%&#10;Employment 44.5%&#10;Access to affordable and health food 40.3%&#10;Transportation 39.0%&#10;Environment (e.g. green spaces, water/air quality, etc.) 37.8%&#10;Poverty 33.2%&#10;Community engagement (e.g. social connections, etc.) 28.8%&#10;Violence or crime 21.0%&#10;Education 18.4%&#10;Discrimination (based on race, ethnicity, etc.) 14.2%" title="FIGURE 6: PERCENT OF SURVEY RESPONDENTS IDENTIFYING ISSUE AS A TOP SOCIAL CONCERN FOR TH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101.jpeg"/>
                    <pic:cNvPicPr/>
                  </pic:nvPicPr>
                  <pic:blipFill>
                    <a:blip r:embed="rId135" cstate="print"/>
                    <a:stretch>
                      <a:fillRect/>
                    </a:stretch>
                  </pic:blipFill>
                  <pic:spPr>
                    <a:xfrm>
                      <a:off x="0" y="0"/>
                      <a:ext cx="5986303" cy="3009138"/>
                    </a:xfrm>
                    <a:prstGeom prst="rect">
                      <a:avLst/>
                    </a:prstGeom>
                  </pic:spPr>
                </pic:pic>
              </a:graphicData>
            </a:graphic>
          </wp:anchor>
        </w:drawing>
      </w:r>
    </w:p>
    <w:p w:rsidR="00057D42" w:rsidRDefault="005F656B">
      <w:pPr>
        <w:ind w:left="1197"/>
        <w:rPr>
          <w:sz w:val="18"/>
        </w:rPr>
      </w:pPr>
      <w:r>
        <w:rPr>
          <w:sz w:val="18"/>
        </w:rPr>
        <w:t>DATA</w:t>
      </w:r>
      <w:r>
        <w:rPr>
          <w:spacing w:val="-6"/>
          <w:sz w:val="18"/>
        </w:rPr>
        <w:t xml:space="preserve"> </w:t>
      </w:r>
      <w:r>
        <w:rPr>
          <w:sz w:val="18"/>
        </w:rPr>
        <w:t>SOURCE:</w:t>
      </w:r>
      <w:r>
        <w:rPr>
          <w:spacing w:val="-5"/>
          <w:sz w:val="18"/>
        </w:rPr>
        <w:t xml:space="preserve"> </w:t>
      </w:r>
      <w:r>
        <w:rPr>
          <w:sz w:val="18"/>
        </w:rPr>
        <w:t>CCHC</w:t>
      </w:r>
      <w:r>
        <w:rPr>
          <w:spacing w:val="-6"/>
          <w:sz w:val="18"/>
        </w:rPr>
        <w:t xml:space="preserve"> </w:t>
      </w:r>
      <w:r>
        <w:rPr>
          <w:sz w:val="18"/>
        </w:rPr>
        <w:t>Community</w:t>
      </w:r>
      <w:r>
        <w:rPr>
          <w:spacing w:val="-5"/>
          <w:sz w:val="18"/>
        </w:rPr>
        <w:t xml:space="preserve"> </w:t>
      </w:r>
      <w:r>
        <w:rPr>
          <w:sz w:val="18"/>
        </w:rPr>
        <w:t>Health</w:t>
      </w:r>
      <w:r>
        <w:rPr>
          <w:spacing w:val="-5"/>
          <w:sz w:val="18"/>
        </w:rPr>
        <w:t xml:space="preserve"> </w:t>
      </w:r>
      <w:r>
        <w:rPr>
          <w:sz w:val="18"/>
        </w:rPr>
        <w:t>Survey,</w:t>
      </w:r>
      <w:r>
        <w:rPr>
          <w:spacing w:val="-5"/>
          <w:sz w:val="18"/>
        </w:rPr>
        <w:t xml:space="preserve"> </w:t>
      </w:r>
      <w:r>
        <w:rPr>
          <w:spacing w:val="-4"/>
          <w:sz w:val="18"/>
        </w:rPr>
        <w:t>2018</w:t>
      </w:r>
    </w:p>
    <w:p w:rsidR="00057D42" w:rsidRDefault="005F656B">
      <w:pPr>
        <w:spacing w:line="256" w:lineRule="auto"/>
        <w:ind w:left="1197" w:right="1223"/>
        <w:rPr>
          <w:sz w:val="18"/>
        </w:rPr>
      </w:pPr>
      <w:r>
        <w:rPr>
          <w:sz w:val="18"/>
        </w:rPr>
        <w:t>NOTES:</w:t>
      </w:r>
      <w:r>
        <w:rPr>
          <w:spacing w:val="-2"/>
          <w:sz w:val="18"/>
        </w:rPr>
        <w:t xml:space="preserve"> </w:t>
      </w:r>
      <w:r>
        <w:rPr>
          <w:sz w:val="18"/>
        </w:rPr>
        <w:t>Percentages</w:t>
      </w:r>
      <w:r>
        <w:rPr>
          <w:spacing w:val="-2"/>
          <w:sz w:val="18"/>
        </w:rPr>
        <w:t xml:space="preserve"> </w:t>
      </w:r>
      <w:r>
        <w:rPr>
          <w:sz w:val="18"/>
        </w:rPr>
        <w:t>were</w:t>
      </w:r>
      <w:r>
        <w:rPr>
          <w:spacing w:val="-3"/>
          <w:sz w:val="18"/>
        </w:rPr>
        <w:t xml:space="preserve"> </w:t>
      </w:r>
      <w:r>
        <w:rPr>
          <w:sz w:val="18"/>
        </w:rPr>
        <w:t>based</w:t>
      </w:r>
      <w:r>
        <w:rPr>
          <w:spacing w:val="-3"/>
          <w:sz w:val="18"/>
        </w:rPr>
        <w:t xml:space="preserve"> </w:t>
      </w:r>
      <w:r>
        <w:rPr>
          <w:sz w:val="18"/>
        </w:rPr>
        <w:t>on</w:t>
      </w:r>
      <w:r>
        <w:rPr>
          <w:spacing w:val="-3"/>
          <w:sz w:val="18"/>
        </w:rPr>
        <w:t xml:space="preserve"> </w:t>
      </w:r>
      <w:r>
        <w:rPr>
          <w:sz w:val="18"/>
        </w:rPr>
        <w:t>sample</w:t>
      </w:r>
      <w:r>
        <w:rPr>
          <w:spacing w:val="-3"/>
          <w:sz w:val="18"/>
        </w:rPr>
        <w:t xml:space="preserve"> </w:t>
      </w:r>
      <w:r>
        <w:rPr>
          <w:sz w:val="18"/>
        </w:rPr>
        <w:t>size</w:t>
      </w:r>
      <w:r>
        <w:rPr>
          <w:spacing w:val="-3"/>
          <w:sz w:val="18"/>
        </w:rPr>
        <w:t xml:space="preserve"> </w:t>
      </w:r>
      <w:r>
        <w:rPr>
          <w:sz w:val="18"/>
        </w:rPr>
        <w:t>of</w:t>
      </w:r>
      <w:r>
        <w:rPr>
          <w:spacing w:val="-2"/>
          <w:sz w:val="18"/>
        </w:rPr>
        <w:t xml:space="preserve"> </w:t>
      </w:r>
      <w:r>
        <w:rPr>
          <w:sz w:val="18"/>
        </w:rPr>
        <w:t>n=1,469;</w:t>
      </w:r>
      <w:r>
        <w:rPr>
          <w:spacing w:val="-2"/>
          <w:sz w:val="18"/>
        </w:rPr>
        <w:t xml:space="preserve"> </w:t>
      </w:r>
      <w:r>
        <w:rPr>
          <w:sz w:val="18"/>
        </w:rPr>
        <w:t>respondents</w:t>
      </w:r>
      <w:r>
        <w:rPr>
          <w:spacing w:val="-2"/>
          <w:sz w:val="18"/>
        </w:rPr>
        <w:t xml:space="preserve"> </w:t>
      </w:r>
      <w:r>
        <w:rPr>
          <w:sz w:val="18"/>
        </w:rPr>
        <w:t>were</w:t>
      </w:r>
      <w:r>
        <w:rPr>
          <w:spacing w:val="-3"/>
          <w:sz w:val="18"/>
        </w:rPr>
        <w:t xml:space="preserve"> </w:t>
      </w:r>
      <w:r>
        <w:rPr>
          <w:sz w:val="18"/>
        </w:rPr>
        <w:t>asked</w:t>
      </w:r>
      <w:r>
        <w:rPr>
          <w:spacing w:val="-3"/>
          <w:sz w:val="18"/>
        </w:rPr>
        <w:t xml:space="preserve"> </w:t>
      </w:r>
      <w:r>
        <w:rPr>
          <w:sz w:val="18"/>
        </w:rPr>
        <w:t>to</w:t>
      </w:r>
      <w:r>
        <w:rPr>
          <w:spacing w:val="-3"/>
          <w:sz w:val="18"/>
        </w:rPr>
        <w:t xml:space="preserve"> </w:t>
      </w:r>
      <w:r>
        <w:rPr>
          <w:sz w:val="18"/>
        </w:rPr>
        <w:t>select</w:t>
      </w:r>
      <w:r>
        <w:rPr>
          <w:spacing w:val="-2"/>
          <w:sz w:val="18"/>
        </w:rPr>
        <w:t xml:space="preserve"> </w:t>
      </w:r>
      <w:r>
        <w:rPr>
          <w:sz w:val="18"/>
        </w:rPr>
        <w:t>up</w:t>
      </w:r>
      <w:r>
        <w:rPr>
          <w:spacing w:val="-3"/>
          <w:sz w:val="18"/>
        </w:rPr>
        <w:t xml:space="preserve"> </w:t>
      </w:r>
      <w:r>
        <w:rPr>
          <w:sz w:val="18"/>
        </w:rPr>
        <w:t>to</w:t>
      </w:r>
      <w:r>
        <w:rPr>
          <w:spacing w:val="-3"/>
          <w:sz w:val="18"/>
        </w:rPr>
        <w:t xml:space="preserve"> </w:t>
      </w:r>
      <w:r>
        <w:rPr>
          <w:sz w:val="18"/>
        </w:rPr>
        <w:t>five</w:t>
      </w:r>
      <w:r>
        <w:rPr>
          <w:spacing w:val="-3"/>
          <w:sz w:val="18"/>
        </w:rPr>
        <w:t xml:space="preserve"> </w:t>
      </w:r>
      <w:r>
        <w:rPr>
          <w:sz w:val="18"/>
        </w:rPr>
        <w:t>responses;</w:t>
      </w:r>
      <w:r>
        <w:rPr>
          <w:spacing w:val="-2"/>
          <w:sz w:val="18"/>
        </w:rPr>
        <w:t xml:space="preserve"> </w:t>
      </w:r>
      <w:r>
        <w:rPr>
          <w:sz w:val="18"/>
        </w:rPr>
        <w:t>percentages may not sum to 100%</w:t>
      </w:r>
    </w:p>
    <w:p w:rsidR="00057D42" w:rsidRDefault="00057D42">
      <w:pPr>
        <w:pStyle w:val="BodyText"/>
      </w:pPr>
    </w:p>
    <w:p w:rsidR="00057D42" w:rsidRDefault="005F656B">
      <w:pPr>
        <w:pStyle w:val="BodyText"/>
        <w:spacing w:before="140" w:line="259" w:lineRule="auto"/>
        <w:ind w:left="1197" w:right="1251"/>
      </w:pPr>
      <w:r>
        <w:t>Poverty</w:t>
      </w:r>
      <w:r>
        <w:rPr>
          <w:spacing w:val="-3"/>
        </w:rPr>
        <w:t xml:space="preserve"> </w:t>
      </w:r>
      <w:r>
        <w:t>as</w:t>
      </w:r>
      <w:r>
        <w:rPr>
          <w:spacing w:val="-3"/>
        </w:rPr>
        <w:t xml:space="preserve"> </w:t>
      </w:r>
      <w:r>
        <w:t>a</w:t>
      </w:r>
      <w:r>
        <w:rPr>
          <w:spacing w:val="-3"/>
        </w:rPr>
        <w:t xml:space="preserve"> </w:t>
      </w:r>
      <w:r>
        <w:t>social</w:t>
      </w:r>
      <w:r>
        <w:rPr>
          <w:spacing w:val="-3"/>
        </w:rPr>
        <w:t xml:space="preserve"> </w:t>
      </w:r>
      <w:r>
        <w:t>concern</w:t>
      </w:r>
      <w:r>
        <w:rPr>
          <w:spacing w:val="-3"/>
        </w:rPr>
        <w:t xml:space="preserve"> </w:t>
      </w:r>
      <w:r>
        <w:t>ranked</w:t>
      </w:r>
      <w:r>
        <w:rPr>
          <w:spacing w:val="-3"/>
        </w:rPr>
        <w:t xml:space="preserve"> </w:t>
      </w:r>
      <w:r>
        <w:t>more</w:t>
      </w:r>
      <w:r>
        <w:rPr>
          <w:spacing w:val="-3"/>
        </w:rPr>
        <w:t xml:space="preserve"> </w:t>
      </w:r>
      <w:r>
        <w:t>highly</w:t>
      </w:r>
      <w:r>
        <w:rPr>
          <w:spacing w:val="-3"/>
        </w:rPr>
        <w:t xml:space="preserve"> </w:t>
      </w:r>
      <w:r>
        <w:t>among</w:t>
      </w:r>
      <w:r>
        <w:rPr>
          <w:spacing w:val="-3"/>
        </w:rPr>
        <w:t xml:space="preserve"> </w:t>
      </w:r>
      <w:r>
        <w:t>survey</w:t>
      </w:r>
      <w:r>
        <w:rPr>
          <w:spacing w:val="-3"/>
        </w:rPr>
        <w:t xml:space="preserve"> </w:t>
      </w:r>
      <w:r>
        <w:t>respondents</w:t>
      </w:r>
      <w:r>
        <w:rPr>
          <w:spacing w:val="-3"/>
        </w:rPr>
        <w:t xml:space="preserve"> </w:t>
      </w:r>
      <w:r>
        <w:t>with</w:t>
      </w:r>
      <w:r>
        <w:rPr>
          <w:spacing w:val="-3"/>
        </w:rPr>
        <w:t xml:space="preserve"> </w:t>
      </w:r>
      <w:r>
        <w:t>household</w:t>
      </w:r>
      <w:r>
        <w:rPr>
          <w:spacing w:val="-3"/>
        </w:rPr>
        <w:t xml:space="preserve"> </w:t>
      </w:r>
      <w:r>
        <w:t>incomes</w:t>
      </w:r>
      <w:r>
        <w:rPr>
          <w:spacing w:val="-3"/>
        </w:rPr>
        <w:t xml:space="preserve"> </w:t>
      </w:r>
      <w:r>
        <w:t>less than $35,000 (42.6%) while the environment ranked more highly among survey respondents age 65 years or older (42.3%). The leading social concerns identified in the survey were echoed by key informant interviewees, focus group participants, and those participating in stakeholder dialogues and are discussed in subsequent sections by topic area.</w:t>
      </w:r>
    </w:p>
    <w:p w:rsidR="00057D42" w:rsidRDefault="00057D42">
      <w:pPr>
        <w:pStyle w:val="BodyText"/>
        <w:spacing w:before="8"/>
        <w:rPr>
          <w:sz w:val="19"/>
        </w:rPr>
      </w:pPr>
    </w:p>
    <w:p w:rsidR="00057D42" w:rsidRDefault="005F656B">
      <w:pPr>
        <w:pStyle w:val="Heading9"/>
      </w:pPr>
      <w:r>
        <w:rPr>
          <w:color w:val="F3B665"/>
        </w:rPr>
        <w:t>Housing</w:t>
      </w:r>
      <w:r>
        <w:rPr>
          <w:color w:val="F3B665"/>
          <w:spacing w:val="-6"/>
        </w:rPr>
        <w:t xml:space="preserve"> </w:t>
      </w:r>
      <w:r>
        <w:rPr>
          <w:color w:val="F3B665"/>
        </w:rPr>
        <w:t>and</w:t>
      </w:r>
      <w:r>
        <w:rPr>
          <w:color w:val="F3B665"/>
          <w:spacing w:val="-6"/>
        </w:rPr>
        <w:t xml:space="preserve"> </w:t>
      </w:r>
      <w:r>
        <w:rPr>
          <w:color w:val="F3B665"/>
          <w:spacing w:val="-2"/>
        </w:rPr>
        <w:t>Homelessness</w:t>
      </w:r>
    </w:p>
    <w:p w:rsidR="00057D42" w:rsidRDefault="005F656B">
      <w:pPr>
        <w:spacing w:before="146"/>
        <w:ind w:left="1629"/>
      </w:pPr>
      <w:r>
        <w:rPr>
          <w:i/>
        </w:rPr>
        <w:t>“[Residents’]</w:t>
      </w:r>
      <w:r>
        <w:rPr>
          <w:i/>
          <w:spacing w:val="-8"/>
        </w:rPr>
        <w:t xml:space="preserve"> </w:t>
      </w:r>
      <w:r>
        <w:rPr>
          <w:i/>
        </w:rPr>
        <w:t>ability</w:t>
      </w:r>
      <w:r>
        <w:rPr>
          <w:i/>
          <w:spacing w:val="-6"/>
        </w:rPr>
        <w:t xml:space="preserve"> </w:t>
      </w:r>
      <w:r>
        <w:rPr>
          <w:i/>
        </w:rPr>
        <w:t>to</w:t>
      </w:r>
      <w:r>
        <w:rPr>
          <w:i/>
          <w:spacing w:val="-6"/>
        </w:rPr>
        <w:t xml:space="preserve"> </w:t>
      </w:r>
      <w:r>
        <w:rPr>
          <w:i/>
        </w:rPr>
        <w:t>earn</w:t>
      </w:r>
      <w:r>
        <w:rPr>
          <w:i/>
          <w:spacing w:val="-5"/>
        </w:rPr>
        <w:t xml:space="preserve"> </w:t>
      </w:r>
      <w:r>
        <w:rPr>
          <w:i/>
        </w:rPr>
        <w:t>wages</w:t>
      </w:r>
      <w:r>
        <w:rPr>
          <w:i/>
          <w:spacing w:val="-6"/>
        </w:rPr>
        <w:t xml:space="preserve"> </w:t>
      </w:r>
      <w:r>
        <w:rPr>
          <w:i/>
        </w:rPr>
        <w:t>doesn’t</w:t>
      </w:r>
      <w:r>
        <w:rPr>
          <w:i/>
          <w:spacing w:val="-6"/>
        </w:rPr>
        <w:t xml:space="preserve"> </w:t>
      </w:r>
      <w:r>
        <w:rPr>
          <w:i/>
        </w:rPr>
        <w:t>match</w:t>
      </w:r>
      <w:r>
        <w:rPr>
          <w:i/>
          <w:spacing w:val="-5"/>
        </w:rPr>
        <w:t xml:space="preserve"> </w:t>
      </w:r>
      <w:r>
        <w:rPr>
          <w:i/>
        </w:rPr>
        <w:t>the</w:t>
      </w:r>
      <w:r>
        <w:rPr>
          <w:i/>
          <w:spacing w:val="-6"/>
        </w:rPr>
        <w:t xml:space="preserve"> </w:t>
      </w:r>
      <w:r>
        <w:rPr>
          <w:i/>
        </w:rPr>
        <w:t>cost</w:t>
      </w:r>
      <w:r>
        <w:rPr>
          <w:i/>
          <w:spacing w:val="-6"/>
        </w:rPr>
        <w:t xml:space="preserve"> </w:t>
      </w:r>
      <w:r>
        <w:rPr>
          <w:i/>
        </w:rPr>
        <w:t>of</w:t>
      </w:r>
      <w:r>
        <w:rPr>
          <w:i/>
          <w:spacing w:val="-5"/>
        </w:rPr>
        <w:t xml:space="preserve"> </w:t>
      </w:r>
      <w:r>
        <w:rPr>
          <w:i/>
        </w:rPr>
        <w:t>housing.”</w:t>
      </w:r>
      <w:r>
        <w:rPr>
          <w:i/>
          <w:spacing w:val="-6"/>
        </w:rPr>
        <w:t xml:space="preserve"> </w:t>
      </w:r>
      <w:r>
        <w:t>(Key</w:t>
      </w:r>
      <w:r>
        <w:rPr>
          <w:spacing w:val="-6"/>
        </w:rPr>
        <w:t xml:space="preserve"> </w:t>
      </w:r>
      <w:r>
        <w:t>Informant</w:t>
      </w:r>
      <w:r>
        <w:rPr>
          <w:spacing w:val="-5"/>
        </w:rPr>
        <w:t xml:space="preserve"> </w:t>
      </w:r>
      <w:r>
        <w:rPr>
          <w:spacing w:val="-2"/>
        </w:rPr>
        <w:t>Interviewee)</w:t>
      </w:r>
    </w:p>
    <w:p w:rsidR="00057D42" w:rsidRDefault="005F656B">
      <w:pPr>
        <w:spacing w:before="140" w:line="261" w:lineRule="auto"/>
        <w:ind w:left="1629" w:right="1223"/>
      </w:pPr>
      <w:r>
        <w:rPr>
          <w:i/>
        </w:rPr>
        <w:t>“Every</w:t>
      </w:r>
      <w:r>
        <w:rPr>
          <w:i/>
          <w:spacing w:val="-3"/>
        </w:rPr>
        <w:t xml:space="preserve"> </w:t>
      </w:r>
      <w:r>
        <w:rPr>
          <w:i/>
        </w:rPr>
        <w:t>day</w:t>
      </w:r>
      <w:r>
        <w:rPr>
          <w:i/>
          <w:spacing w:val="-3"/>
        </w:rPr>
        <w:t xml:space="preserve"> </w:t>
      </w:r>
      <w:r>
        <w:rPr>
          <w:i/>
        </w:rPr>
        <w:t>we</w:t>
      </w:r>
      <w:r>
        <w:rPr>
          <w:i/>
          <w:spacing w:val="-3"/>
        </w:rPr>
        <w:t xml:space="preserve"> </w:t>
      </w:r>
      <w:r>
        <w:rPr>
          <w:i/>
        </w:rPr>
        <w:t>hear</w:t>
      </w:r>
      <w:r>
        <w:rPr>
          <w:i/>
          <w:spacing w:val="-3"/>
        </w:rPr>
        <w:t xml:space="preserve"> </w:t>
      </w:r>
      <w:r>
        <w:rPr>
          <w:i/>
        </w:rPr>
        <w:t>about</w:t>
      </w:r>
      <w:r>
        <w:rPr>
          <w:i/>
          <w:spacing w:val="-3"/>
        </w:rPr>
        <w:t xml:space="preserve"> </w:t>
      </w:r>
      <w:r>
        <w:rPr>
          <w:i/>
        </w:rPr>
        <w:t>somebody</w:t>
      </w:r>
      <w:r>
        <w:rPr>
          <w:i/>
          <w:spacing w:val="-3"/>
        </w:rPr>
        <w:t xml:space="preserve"> </w:t>
      </w:r>
      <w:r>
        <w:rPr>
          <w:i/>
        </w:rPr>
        <w:t>who</w:t>
      </w:r>
      <w:r>
        <w:rPr>
          <w:i/>
          <w:spacing w:val="-3"/>
        </w:rPr>
        <w:t xml:space="preserve"> </w:t>
      </w:r>
      <w:r>
        <w:rPr>
          <w:i/>
        </w:rPr>
        <w:t>has</w:t>
      </w:r>
      <w:r>
        <w:rPr>
          <w:i/>
          <w:spacing w:val="-3"/>
        </w:rPr>
        <w:t xml:space="preserve"> </w:t>
      </w:r>
      <w:r>
        <w:rPr>
          <w:i/>
        </w:rPr>
        <w:t>to</w:t>
      </w:r>
      <w:r>
        <w:rPr>
          <w:i/>
          <w:spacing w:val="-3"/>
        </w:rPr>
        <w:t xml:space="preserve"> </w:t>
      </w:r>
      <w:r>
        <w:rPr>
          <w:i/>
        </w:rPr>
        <w:t>leave</w:t>
      </w:r>
      <w:r>
        <w:rPr>
          <w:i/>
          <w:spacing w:val="-3"/>
        </w:rPr>
        <w:t xml:space="preserve"> </w:t>
      </w:r>
      <w:r>
        <w:rPr>
          <w:i/>
        </w:rPr>
        <w:t>the</w:t>
      </w:r>
      <w:r>
        <w:rPr>
          <w:i/>
          <w:spacing w:val="-3"/>
        </w:rPr>
        <w:t xml:space="preserve"> </w:t>
      </w:r>
      <w:r>
        <w:rPr>
          <w:i/>
        </w:rPr>
        <w:t>Cape</w:t>
      </w:r>
      <w:r>
        <w:rPr>
          <w:i/>
          <w:spacing w:val="-3"/>
        </w:rPr>
        <w:t xml:space="preserve"> </w:t>
      </w:r>
      <w:r>
        <w:rPr>
          <w:i/>
        </w:rPr>
        <w:t>because</w:t>
      </w:r>
      <w:r>
        <w:rPr>
          <w:i/>
          <w:spacing w:val="-3"/>
        </w:rPr>
        <w:t xml:space="preserve"> </w:t>
      </w:r>
      <w:r>
        <w:rPr>
          <w:i/>
        </w:rPr>
        <w:t>the</w:t>
      </w:r>
      <w:r>
        <w:rPr>
          <w:i/>
          <w:spacing w:val="-3"/>
        </w:rPr>
        <w:t xml:space="preserve"> </w:t>
      </w:r>
      <w:r>
        <w:rPr>
          <w:i/>
        </w:rPr>
        <w:t>prices</w:t>
      </w:r>
      <w:r>
        <w:rPr>
          <w:i/>
          <w:spacing w:val="-3"/>
        </w:rPr>
        <w:t xml:space="preserve"> </w:t>
      </w:r>
      <w:r>
        <w:rPr>
          <w:i/>
        </w:rPr>
        <w:t>of</w:t>
      </w:r>
      <w:r>
        <w:rPr>
          <w:i/>
          <w:spacing w:val="-3"/>
        </w:rPr>
        <w:t xml:space="preserve"> </w:t>
      </w:r>
      <w:r>
        <w:rPr>
          <w:i/>
        </w:rPr>
        <w:t>housing</w:t>
      </w:r>
      <w:r>
        <w:rPr>
          <w:i/>
          <w:spacing w:val="-3"/>
        </w:rPr>
        <w:t xml:space="preserve"> </w:t>
      </w:r>
      <w:r>
        <w:rPr>
          <w:i/>
        </w:rPr>
        <w:t xml:space="preserve">are going up more and more.” </w:t>
      </w:r>
      <w:r>
        <w:t>(Key Informant Interviewee)</w:t>
      </w:r>
    </w:p>
    <w:p w:rsidR="00057D42" w:rsidRDefault="005F656B">
      <w:pPr>
        <w:pStyle w:val="BodyText"/>
        <w:spacing w:before="115" w:line="256" w:lineRule="auto"/>
        <w:ind w:left="1197" w:right="1207"/>
      </w:pPr>
      <w:r>
        <w:t>Quantitative</w:t>
      </w:r>
      <w:r>
        <w:rPr>
          <w:spacing w:val="-3"/>
        </w:rPr>
        <w:t xml:space="preserve"> </w:t>
      </w:r>
      <w:r>
        <w:t>data</w:t>
      </w:r>
      <w:r>
        <w:rPr>
          <w:spacing w:val="-3"/>
        </w:rPr>
        <w:t xml:space="preserve"> </w:t>
      </w:r>
      <w:r>
        <w:t>consistently</w:t>
      </w:r>
      <w:r>
        <w:rPr>
          <w:spacing w:val="-3"/>
        </w:rPr>
        <w:t xml:space="preserve"> </w:t>
      </w:r>
      <w:r>
        <w:t>show</w:t>
      </w:r>
      <w:r>
        <w:rPr>
          <w:spacing w:val="-3"/>
        </w:rPr>
        <w:t xml:space="preserve"> </w:t>
      </w:r>
      <w:r>
        <w:t>that</w:t>
      </w:r>
      <w:r>
        <w:rPr>
          <w:spacing w:val="-3"/>
        </w:rPr>
        <w:t xml:space="preserve"> </w:t>
      </w:r>
      <w:r>
        <w:t>the</w:t>
      </w:r>
      <w:r>
        <w:rPr>
          <w:spacing w:val="-3"/>
        </w:rPr>
        <w:t xml:space="preserve"> </w:t>
      </w:r>
      <w:r>
        <w:t>housing</w:t>
      </w:r>
      <w:r>
        <w:rPr>
          <w:spacing w:val="-3"/>
        </w:rPr>
        <w:t xml:space="preserve"> </w:t>
      </w:r>
      <w:r>
        <w:t>stock</w:t>
      </w:r>
      <w:r>
        <w:rPr>
          <w:spacing w:val="-3"/>
        </w:rPr>
        <w:t xml:space="preserve"> </w:t>
      </w:r>
      <w:r>
        <w:t>located</w:t>
      </w:r>
      <w:r>
        <w:rPr>
          <w:spacing w:val="-3"/>
        </w:rPr>
        <w:t xml:space="preserve"> </w:t>
      </w:r>
      <w:r>
        <w:t>in</w:t>
      </w:r>
      <w:r>
        <w:rPr>
          <w:spacing w:val="-3"/>
        </w:rPr>
        <w:t xml:space="preserve"> </w:t>
      </w:r>
      <w:r>
        <w:t>Barnstable</w:t>
      </w:r>
      <w:r>
        <w:rPr>
          <w:spacing w:val="-3"/>
        </w:rPr>
        <w:t xml:space="preserve"> </w:t>
      </w:r>
      <w:r>
        <w:t>County</w:t>
      </w:r>
      <w:r>
        <w:rPr>
          <w:spacing w:val="-3"/>
        </w:rPr>
        <w:t xml:space="preserve"> </w:t>
      </w:r>
      <w:r>
        <w:t>is</w:t>
      </w:r>
      <w:r>
        <w:rPr>
          <w:spacing w:val="-3"/>
        </w:rPr>
        <w:t xml:space="preserve"> </w:t>
      </w:r>
      <w:r>
        <w:t>unique</w:t>
      </w:r>
      <w:r>
        <w:rPr>
          <w:spacing w:val="-3"/>
        </w:rPr>
        <w:t xml:space="preserve"> </w:t>
      </w:r>
      <w:r>
        <w:t>within the state. Based on a 2017 real estate and housing report, 49% of all the seasonal units that exist in</w:t>
      </w:r>
    </w:p>
    <w:p w:rsidR="00057D42" w:rsidRDefault="00057D42">
      <w:pPr>
        <w:spacing w:line="256" w:lineRule="auto"/>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1223" w:hanging="1"/>
      </w:pPr>
      <w:r>
        <w:t>Massachusetts are located in Barnstable County.</w:t>
      </w:r>
      <w:r>
        <w:rPr>
          <w:vertAlign w:val="superscript"/>
        </w:rPr>
        <w:t>9</w:t>
      </w:r>
      <w:r>
        <w:t xml:space="preserve"> Furthermore, the number of seasonal units is growing twice</w:t>
      </w:r>
      <w:r>
        <w:rPr>
          <w:spacing w:val="-8"/>
        </w:rPr>
        <w:t xml:space="preserve"> </w:t>
      </w:r>
      <w:r>
        <w:t>as</w:t>
      </w:r>
      <w:r>
        <w:rPr>
          <w:spacing w:val="-6"/>
        </w:rPr>
        <w:t xml:space="preserve"> </w:t>
      </w:r>
      <w:r>
        <w:t>fast</w:t>
      </w:r>
      <w:r>
        <w:rPr>
          <w:spacing w:val="-5"/>
        </w:rPr>
        <w:t xml:space="preserve"> </w:t>
      </w:r>
      <w:r>
        <w:t>as</w:t>
      </w:r>
      <w:r>
        <w:rPr>
          <w:spacing w:val="-6"/>
        </w:rPr>
        <w:t xml:space="preserve"> </w:t>
      </w:r>
      <w:r>
        <w:t>year-round</w:t>
      </w:r>
      <w:r>
        <w:rPr>
          <w:spacing w:val="-5"/>
        </w:rPr>
        <w:t xml:space="preserve"> </w:t>
      </w:r>
      <w:r>
        <w:t>units</w:t>
      </w:r>
      <w:r>
        <w:rPr>
          <w:spacing w:val="-6"/>
        </w:rPr>
        <w:t xml:space="preserve"> </w:t>
      </w:r>
      <w:r>
        <w:t>with</w:t>
      </w:r>
      <w:r>
        <w:rPr>
          <w:spacing w:val="-6"/>
        </w:rPr>
        <w:t xml:space="preserve"> </w:t>
      </w:r>
      <w:r>
        <w:t>implications</w:t>
      </w:r>
      <w:r>
        <w:rPr>
          <w:spacing w:val="-5"/>
        </w:rPr>
        <w:t xml:space="preserve"> </w:t>
      </w:r>
      <w:r>
        <w:t>for</w:t>
      </w:r>
      <w:r>
        <w:rPr>
          <w:spacing w:val="-6"/>
        </w:rPr>
        <w:t xml:space="preserve"> </w:t>
      </w:r>
      <w:r>
        <w:t>the</w:t>
      </w:r>
      <w:r>
        <w:rPr>
          <w:spacing w:val="-5"/>
        </w:rPr>
        <w:t xml:space="preserve"> </w:t>
      </w:r>
      <w:r>
        <w:t>availability</w:t>
      </w:r>
      <w:r>
        <w:rPr>
          <w:spacing w:val="-6"/>
        </w:rPr>
        <w:t xml:space="preserve"> </w:t>
      </w:r>
      <w:r>
        <w:t>of</w:t>
      </w:r>
      <w:r>
        <w:rPr>
          <w:spacing w:val="-6"/>
        </w:rPr>
        <w:t xml:space="preserve"> </w:t>
      </w:r>
      <w:r>
        <w:t>housing</w:t>
      </w:r>
      <w:r>
        <w:rPr>
          <w:spacing w:val="-5"/>
        </w:rPr>
        <w:t xml:space="preserve"> </w:t>
      </w:r>
      <w:r>
        <w:t>to</w:t>
      </w:r>
      <w:r>
        <w:rPr>
          <w:spacing w:val="-6"/>
        </w:rPr>
        <w:t xml:space="preserve"> </w:t>
      </w:r>
      <w:r>
        <w:t>year-round</w:t>
      </w:r>
      <w:r>
        <w:rPr>
          <w:spacing w:val="-5"/>
        </w:rPr>
        <w:t xml:space="preserve"> </w:t>
      </w:r>
      <w:r>
        <w:rPr>
          <w:spacing w:val="-2"/>
        </w:rPr>
        <w:t>residents.</w:t>
      </w:r>
    </w:p>
    <w:p w:rsidR="00057D42" w:rsidRDefault="005F656B">
      <w:pPr>
        <w:pStyle w:val="BodyText"/>
        <w:spacing w:before="126" w:line="259" w:lineRule="auto"/>
        <w:ind w:left="1197" w:right="1223"/>
      </w:pPr>
      <w:r>
        <w:t>The</w:t>
      </w:r>
      <w:r>
        <w:rPr>
          <w:spacing w:val="-1"/>
        </w:rPr>
        <w:t xml:space="preserve"> </w:t>
      </w:r>
      <w:r>
        <w:t>cost</w:t>
      </w:r>
      <w:r>
        <w:rPr>
          <w:spacing w:val="-1"/>
        </w:rPr>
        <w:t xml:space="preserve"> </w:t>
      </w:r>
      <w:r>
        <w:t>and</w:t>
      </w:r>
      <w:r>
        <w:rPr>
          <w:spacing w:val="-1"/>
        </w:rPr>
        <w:t xml:space="preserve"> </w:t>
      </w:r>
      <w:r>
        <w:t>availability</w:t>
      </w:r>
      <w:r>
        <w:rPr>
          <w:spacing w:val="-1"/>
        </w:rPr>
        <w:t xml:space="preserve"> </w:t>
      </w:r>
      <w:r>
        <w:t>of</w:t>
      </w:r>
      <w:r>
        <w:rPr>
          <w:spacing w:val="-1"/>
        </w:rPr>
        <w:t xml:space="preserve"> </w:t>
      </w:r>
      <w:r>
        <w:t>housing</w:t>
      </w:r>
      <w:r>
        <w:rPr>
          <w:spacing w:val="-1"/>
        </w:rPr>
        <w:t xml:space="preserve"> </w:t>
      </w:r>
      <w:r>
        <w:t>in</w:t>
      </w:r>
      <w:r>
        <w:rPr>
          <w:spacing w:val="-1"/>
        </w:rPr>
        <w:t xml:space="preserve"> </w:t>
      </w:r>
      <w:r>
        <w:t>Barnstable</w:t>
      </w:r>
      <w:r>
        <w:rPr>
          <w:spacing w:val="-1"/>
        </w:rPr>
        <w:t xml:space="preserve"> </w:t>
      </w:r>
      <w:r>
        <w:t>County</w:t>
      </w:r>
      <w:r>
        <w:rPr>
          <w:spacing w:val="-1"/>
        </w:rPr>
        <w:t xml:space="preserve"> </w:t>
      </w:r>
      <w:r>
        <w:t>was</w:t>
      </w:r>
      <w:r>
        <w:rPr>
          <w:spacing w:val="-1"/>
        </w:rPr>
        <w:t xml:space="preserve"> </w:t>
      </w:r>
      <w:r>
        <w:t>mentioned</w:t>
      </w:r>
      <w:r>
        <w:rPr>
          <w:spacing w:val="-1"/>
        </w:rPr>
        <w:t xml:space="preserve"> </w:t>
      </w:r>
      <w:r>
        <w:t>as</w:t>
      </w:r>
      <w:r>
        <w:rPr>
          <w:spacing w:val="-1"/>
        </w:rPr>
        <w:t xml:space="preserve"> </w:t>
      </w:r>
      <w:r>
        <w:t>an</w:t>
      </w:r>
      <w:r>
        <w:rPr>
          <w:spacing w:val="-1"/>
        </w:rPr>
        <w:t xml:space="preserve"> </w:t>
      </w:r>
      <w:r>
        <w:t>area</w:t>
      </w:r>
      <w:r>
        <w:rPr>
          <w:spacing w:val="-1"/>
        </w:rPr>
        <w:t xml:space="preserve"> </w:t>
      </w:r>
      <w:r>
        <w:t>of</w:t>
      </w:r>
      <w:r>
        <w:rPr>
          <w:spacing w:val="-1"/>
        </w:rPr>
        <w:t xml:space="preserve"> </w:t>
      </w:r>
      <w:r>
        <w:t>concern</w:t>
      </w:r>
      <w:r>
        <w:rPr>
          <w:spacing w:val="-1"/>
        </w:rPr>
        <w:t xml:space="preserve"> </w:t>
      </w:r>
      <w:r>
        <w:t>in</w:t>
      </w:r>
      <w:r>
        <w:rPr>
          <w:spacing w:val="-1"/>
        </w:rPr>
        <w:t xml:space="preserve"> </w:t>
      </w:r>
      <w:r>
        <w:t>almost every focus group and interview, as well as in stakeholder dialogues, and was seen as a fundamental challenge</w:t>
      </w:r>
      <w:r>
        <w:rPr>
          <w:spacing w:val="-4"/>
        </w:rPr>
        <w:t xml:space="preserve"> </w:t>
      </w:r>
      <w:r>
        <w:t>affecting</w:t>
      </w:r>
      <w:r>
        <w:rPr>
          <w:spacing w:val="-4"/>
        </w:rPr>
        <w:t xml:space="preserve"> </w:t>
      </w:r>
      <w:r>
        <w:t>overall</w:t>
      </w:r>
      <w:r>
        <w:rPr>
          <w:spacing w:val="-4"/>
        </w:rPr>
        <w:t xml:space="preserve"> </w:t>
      </w:r>
      <w:r>
        <w:t>well-being</w:t>
      </w:r>
      <w:r>
        <w:rPr>
          <w:spacing w:val="-4"/>
        </w:rPr>
        <w:t xml:space="preserve"> </w:t>
      </w:r>
      <w:r>
        <w:t>and</w:t>
      </w:r>
      <w:r>
        <w:rPr>
          <w:spacing w:val="-4"/>
        </w:rPr>
        <w:t xml:space="preserve"> </w:t>
      </w:r>
      <w:r>
        <w:t>health.</w:t>
      </w:r>
      <w:r>
        <w:rPr>
          <w:spacing w:val="-4"/>
        </w:rPr>
        <w:t xml:space="preserve"> </w:t>
      </w:r>
      <w:r>
        <w:t>Housing—both</w:t>
      </w:r>
      <w:r>
        <w:rPr>
          <w:spacing w:val="-4"/>
        </w:rPr>
        <w:t xml:space="preserve"> </w:t>
      </w:r>
      <w:r>
        <w:t>ownership</w:t>
      </w:r>
      <w:r>
        <w:rPr>
          <w:spacing w:val="-4"/>
        </w:rPr>
        <w:t xml:space="preserve"> </w:t>
      </w:r>
      <w:r>
        <w:t>and</w:t>
      </w:r>
      <w:r>
        <w:rPr>
          <w:spacing w:val="-4"/>
        </w:rPr>
        <w:t xml:space="preserve"> </w:t>
      </w:r>
      <w:r>
        <w:t>renting—was</w:t>
      </w:r>
      <w:r>
        <w:rPr>
          <w:spacing w:val="-4"/>
        </w:rPr>
        <w:t xml:space="preserve"> </w:t>
      </w:r>
      <w:r>
        <w:t>described by participants as very expensive and increasing in cost as demand for seasonal housing increases. The high cost of housing contributes to an overall high cost of living in the community, which creates substantial pressure</w:t>
      </w:r>
      <w:r>
        <w:rPr>
          <w:spacing w:val="-1"/>
        </w:rPr>
        <w:t xml:space="preserve"> </w:t>
      </w:r>
      <w:r>
        <w:t>for</w:t>
      </w:r>
      <w:r>
        <w:rPr>
          <w:spacing w:val="-1"/>
        </w:rPr>
        <w:t xml:space="preserve"> </w:t>
      </w:r>
      <w:r>
        <w:t>year-round</w:t>
      </w:r>
      <w:r>
        <w:rPr>
          <w:spacing w:val="-1"/>
        </w:rPr>
        <w:t xml:space="preserve"> </w:t>
      </w:r>
      <w:r>
        <w:t>families,</w:t>
      </w:r>
      <w:r>
        <w:rPr>
          <w:spacing w:val="-1"/>
        </w:rPr>
        <w:t xml:space="preserve"> </w:t>
      </w:r>
      <w:r>
        <w:t>especially</w:t>
      </w:r>
      <w:r>
        <w:rPr>
          <w:spacing w:val="-1"/>
        </w:rPr>
        <w:t xml:space="preserve"> </w:t>
      </w:r>
      <w:r>
        <w:t>those</w:t>
      </w:r>
      <w:r>
        <w:rPr>
          <w:spacing w:val="-1"/>
        </w:rPr>
        <w:t xml:space="preserve"> </w:t>
      </w:r>
      <w:r>
        <w:t>who</w:t>
      </w:r>
      <w:r>
        <w:rPr>
          <w:spacing w:val="-1"/>
        </w:rPr>
        <w:t xml:space="preserve"> </w:t>
      </w:r>
      <w:r>
        <w:t>are</w:t>
      </w:r>
      <w:r>
        <w:rPr>
          <w:spacing w:val="-1"/>
        </w:rPr>
        <w:t xml:space="preserve"> </w:t>
      </w:r>
      <w:r>
        <w:t>low-income.</w:t>
      </w:r>
      <w:r>
        <w:rPr>
          <w:spacing w:val="-1"/>
        </w:rPr>
        <w:t xml:space="preserve"> </w:t>
      </w:r>
      <w:r>
        <w:t>Demand</w:t>
      </w:r>
      <w:r>
        <w:rPr>
          <w:spacing w:val="-1"/>
        </w:rPr>
        <w:t xml:space="preserve"> </w:t>
      </w:r>
      <w:r>
        <w:t>for</w:t>
      </w:r>
      <w:r>
        <w:rPr>
          <w:spacing w:val="-1"/>
        </w:rPr>
        <w:t xml:space="preserve"> </w:t>
      </w:r>
      <w:r>
        <w:t>vacation rental properties likewise means that less housing is available for those who need it all year long with implications for employment and the workforce.</w:t>
      </w:r>
    </w:p>
    <w:p w:rsidR="00057D42" w:rsidRDefault="005F656B">
      <w:pPr>
        <w:pStyle w:val="BodyText"/>
        <w:spacing w:before="118" w:line="259" w:lineRule="auto"/>
        <w:ind w:left="1197" w:right="1223"/>
      </w:pPr>
      <w:r>
        <w:t>The cost of housing also affects the ability to retain healthcare professionals with year-round employment,</w:t>
      </w:r>
      <w:r>
        <w:rPr>
          <w:spacing w:val="-4"/>
        </w:rPr>
        <w:t xml:space="preserve"> </w:t>
      </w:r>
      <w:r>
        <w:t>including</w:t>
      </w:r>
      <w:r>
        <w:rPr>
          <w:spacing w:val="-4"/>
        </w:rPr>
        <w:t xml:space="preserve"> </w:t>
      </w:r>
      <w:r>
        <w:t>nurses,</w:t>
      </w:r>
      <w:r>
        <w:rPr>
          <w:spacing w:val="-4"/>
        </w:rPr>
        <w:t xml:space="preserve"> </w:t>
      </w:r>
      <w:r>
        <w:t>medical</w:t>
      </w:r>
      <w:r>
        <w:rPr>
          <w:spacing w:val="-3"/>
        </w:rPr>
        <w:t xml:space="preserve"> </w:t>
      </w:r>
      <w:r>
        <w:t>assistants,</w:t>
      </w:r>
      <w:r>
        <w:rPr>
          <w:spacing w:val="-4"/>
        </w:rPr>
        <w:t xml:space="preserve"> </w:t>
      </w:r>
      <w:r>
        <w:t>physician</w:t>
      </w:r>
      <w:r>
        <w:rPr>
          <w:spacing w:val="-4"/>
        </w:rPr>
        <w:t xml:space="preserve"> </w:t>
      </w:r>
      <w:r>
        <w:t>assistants,</w:t>
      </w:r>
      <w:r>
        <w:rPr>
          <w:spacing w:val="-4"/>
        </w:rPr>
        <w:t xml:space="preserve"> </w:t>
      </w:r>
      <w:r>
        <w:t>and</w:t>
      </w:r>
      <w:r>
        <w:rPr>
          <w:spacing w:val="-4"/>
        </w:rPr>
        <w:t xml:space="preserve"> </w:t>
      </w:r>
      <w:r>
        <w:t>nurse</w:t>
      </w:r>
      <w:r>
        <w:rPr>
          <w:spacing w:val="-4"/>
        </w:rPr>
        <w:t xml:space="preserve"> </w:t>
      </w:r>
      <w:r>
        <w:t>practitioners,</w:t>
      </w:r>
      <w:r>
        <w:rPr>
          <w:spacing w:val="-4"/>
        </w:rPr>
        <w:t xml:space="preserve"> </w:t>
      </w:r>
      <w:r>
        <w:t>which interviewees described as potentially having a long-term impact on the availability of health care.</w:t>
      </w:r>
    </w:p>
    <w:p w:rsidR="00057D42" w:rsidRDefault="005F656B">
      <w:pPr>
        <w:pStyle w:val="BodyText"/>
        <w:spacing w:line="256" w:lineRule="auto"/>
        <w:ind w:left="1196" w:right="1322"/>
      </w:pPr>
      <w:r>
        <w:t>Regarding</w:t>
      </w:r>
      <w:r>
        <w:rPr>
          <w:spacing w:val="-3"/>
        </w:rPr>
        <w:t xml:space="preserve"> </w:t>
      </w:r>
      <w:r>
        <w:t>the</w:t>
      </w:r>
      <w:r>
        <w:rPr>
          <w:spacing w:val="-3"/>
        </w:rPr>
        <w:t xml:space="preserve"> </w:t>
      </w:r>
      <w:r>
        <w:t>housing</w:t>
      </w:r>
      <w:r>
        <w:rPr>
          <w:spacing w:val="-3"/>
        </w:rPr>
        <w:t xml:space="preserve"> </w:t>
      </w:r>
      <w:r>
        <w:t>that</w:t>
      </w:r>
      <w:r>
        <w:rPr>
          <w:spacing w:val="-3"/>
        </w:rPr>
        <w:t xml:space="preserve"> </w:t>
      </w:r>
      <w:r>
        <w:t>is</w:t>
      </w:r>
      <w:r>
        <w:rPr>
          <w:spacing w:val="-3"/>
        </w:rPr>
        <w:t xml:space="preserve"> </w:t>
      </w:r>
      <w:r>
        <w:t>available,</w:t>
      </w:r>
      <w:r>
        <w:rPr>
          <w:spacing w:val="-3"/>
        </w:rPr>
        <w:t xml:space="preserve"> </w:t>
      </w:r>
      <w:r>
        <w:t>some</w:t>
      </w:r>
      <w:r>
        <w:rPr>
          <w:spacing w:val="-4"/>
        </w:rPr>
        <w:t xml:space="preserve"> </w:t>
      </w:r>
      <w:r>
        <w:t>focus</w:t>
      </w:r>
      <w:r>
        <w:rPr>
          <w:spacing w:val="-3"/>
        </w:rPr>
        <w:t xml:space="preserve"> </w:t>
      </w:r>
      <w:r>
        <w:t>group</w:t>
      </w:r>
      <w:r>
        <w:rPr>
          <w:spacing w:val="-3"/>
        </w:rPr>
        <w:t xml:space="preserve"> </w:t>
      </w:r>
      <w:r>
        <w:t>participants</w:t>
      </w:r>
      <w:r>
        <w:rPr>
          <w:spacing w:val="-3"/>
        </w:rPr>
        <w:t xml:space="preserve"> </w:t>
      </w:r>
      <w:r>
        <w:t>further</w:t>
      </w:r>
      <w:r>
        <w:rPr>
          <w:spacing w:val="-3"/>
        </w:rPr>
        <w:t xml:space="preserve"> </w:t>
      </w:r>
      <w:r>
        <w:t>expressed</w:t>
      </w:r>
      <w:r>
        <w:rPr>
          <w:spacing w:val="-3"/>
        </w:rPr>
        <w:t xml:space="preserve"> </w:t>
      </w:r>
      <w:r>
        <w:t>dismay</w:t>
      </w:r>
      <w:r>
        <w:rPr>
          <w:spacing w:val="-3"/>
        </w:rPr>
        <w:t xml:space="preserve"> </w:t>
      </w:r>
      <w:r>
        <w:t>with the quality of the housing (e.g., mold).</w:t>
      </w:r>
    </w:p>
    <w:p w:rsidR="00057D42" w:rsidRDefault="005F656B">
      <w:pPr>
        <w:pStyle w:val="BodyText"/>
        <w:spacing w:before="125" w:line="256" w:lineRule="auto"/>
        <w:ind w:left="1196" w:right="1223"/>
      </w:pPr>
      <w:r>
        <w:t>As</w:t>
      </w:r>
      <w:r>
        <w:rPr>
          <w:spacing w:val="-3"/>
        </w:rPr>
        <w:t xml:space="preserve"> </w:t>
      </w:r>
      <w:r>
        <w:t>of</w:t>
      </w:r>
      <w:r>
        <w:rPr>
          <w:spacing w:val="-3"/>
        </w:rPr>
        <w:t xml:space="preserve"> </w:t>
      </w:r>
      <w:r>
        <w:t>2018,</w:t>
      </w:r>
      <w:r>
        <w:rPr>
          <w:spacing w:val="-3"/>
        </w:rPr>
        <w:t xml:space="preserve"> </w:t>
      </w:r>
      <w:r>
        <w:t>an</w:t>
      </w:r>
      <w:r>
        <w:rPr>
          <w:spacing w:val="-3"/>
        </w:rPr>
        <w:t xml:space="preserve"> </w:t>
      </w:r>
      <w:r>
        <w:t>estimated</w:t>
      </w:r>
      <w:r>
        <w:rPr>
          <w:spacing w:val="-4"/>
        </w:rPr>
        <w:t xml:space="preserve"> </w:t>
      </w:r>
      <w:r>
        <w:t>358</w:t>
      </w:r>
      <w:r>
        <w:rPr>
          <w:spacing w:val="-3"/>
        </w:rPr>
        <w:t xml:space="preserve"> </w:t>
      </w:r>
      <w:r>
        <w:t>homeless</w:t>
      </w:r>
      <w:r>
        <w:rPr>
          <w:spacing w:val="-3"/>
        </w:rPr>
        <w:t xml:space="preserve"> </w:t>
      </w:r>
      <w:r>
        <w:t>individuals</w:t>
      </w:r>
      <w:r>
        <w:rPr>
          <w:spacing w:val="-3"/>
        </w:rPr>
        <w:t xml:space="preserve"> </w:t>
      </w:r>
      <w:r>
        <w:t>reside</w:t>
      </w:r>
      <w:r>
        <w:rPr>
          <w:spacing w:val="-3"/>
        </w:rPr>
        <w:t xml:space="preserve"> </w:t>
      </w:r>
      <w:r>
        <w:t>in</w:t>
      </w:r>
      <w:r>
        <w:rPr>
          <w:spacing w:val="-3"/>
        </w:rPr>
        <w:t xml:space="preserve"> </w:t>
      </w:r>
      <w:r>
        <w:t>the</w:t>
      </w:r>
      <w:r>
        <w:rPr>
          <w:spacing w:val="-3"/>
        </w:rPr>
        <w:t xml:space="preserve"> </w:t>
      </w:r>
      <w:r>
        <w:t>Cape</w:t>
      </w:r>
      <w:r>
        <w:rPr>
          <w:spacing w:val="-3"/>
        </w:rPr>
        <w:t xml:space="preserve"> </w:t>
      </w:r>
      <w:r>
        <w:t>Cod</w:t>
      </w:r>
      <w:r>
        <w:rPr>
          <w:spacing w:val="-3"/>
        </w:rPr>
        <w:t xml:space="preserve"> </w:t>
      </w:r>
      <w:r>
        <w:t>region,</w:t>
      </w:r>
      <w:r>
        <w:rPr>
          <w:spacing w:val="-4"/>
        </w:rPr>
        <w:t xml:space="preserve"> </w:t>
      </w:r>
      <w:r>
        <w:t>including</w:t>
      </w:r>
      <w:r>
        <w:rPr>
          <w:spacing w:val="-3"/>
        </w:rPr>
        <w:t xml:space="preserve"> </w:t>
      </w:r>
      <w:r>
        <w:t>102 dependent children.</w:t>
      </w:r>
      <w:r>
        <w:rPr>
          <w:vertAlign w:val="superscript"/>
        </w:rPr>
        <w:t>10</w:t>
      </w:r>
      <w:r>
        <w:t xml:space="preserve"> The annual count has remained consistent over the past 3 years.</w:t>
      </w:r>
    </w:p>
    <w:p w:rsidR="00057D42" w:rsidRDefault="005F656B">
      <w:pPr>
        <w:pStyle w:val="BodyText"/>
        <w:spacing w:before="121" w:line="259" w:lineRule="auto"/>
        <w:ind w:left="1197" w:right="1223"/>
      </w:pPr>
      <w:r>
        <w:t>As noted above, 65.5% of community survey respondents identified housing and homelessness as the top social concern in the community (</w:t>
      </w:r>
      <w:r>
        <w:rPr>
          <w:b/>
        </w:rPr>
        <w:t>Figure 6</w:t>
      </w:r>
      <w:r>
        <w:t>). When asked to rate their level of concern for specific housing and economic issues impacting their community, the issues of ‘affordable housing for older adults’,</w:t>
      </w:r>
      <w:r>
        <w:rPr>
          <w:spacing w:val="-3"/>
        </w:rPr>
        <w:t xml:space="preserve"> </w:t>
      </w:r>
      <w:r>
        <w:t>‘housing</w:t>
      </w:r>
      <w:r>
        <w:rPr>
          <w:spacing w:val="-3"/>
        </w:rPr>
        <w:t xml:space="preserve"> </w:t>
      </w:r>
      <w:r>
        <w:t>costs</w:t>
      </w:r>
      <w:r>
        <w:rPr>
          <w:spacing w:val="-3"/>
        </w:rPr>
        <w:t xml:space="preserve"> </w:t>
      </w:r>
      <w:r>
        <w:t>and</w:t>
      </w:r>
      <w:r>
        <w:rPr>
          <w:spacing w:val="-3"/>
        </w:rPr>
        <w:t xml:space="preserve"> </w:t>
      </w:r>
      <w:r>
        <w:t>issues</w:t>
      </w:r>
      <w:r>
        <w:rPr>
          <w:spacing w:val="-3"/>
        </w:rPr>
        <w:t xml:space="preserve"> </w:t>
      </w:r>
      <w:r>
        <w:t>associated</w:t>
      </w:r>
      <w:r>
        <w:rPr>
          <w:spacing w:val="-3"/>
        </w:rPr>
        <w:t xml:space="preserve"> </w:t>
      </w:r>
      <w:r>
        <w:t>with</w:t>
      </w:r>
      <w:r>
        <w:rPr>
          <w:spacing w:val="-3"/>
        </w:rPr>
        <w:t xml:space="preserve"> </w:t>
      </w:r>
      <w:r>
        <w:t>renting’,</w:t>
      </w:r>
      <w:r>
        <w:rPr>
          <w:spacing w:val="-3"/>
        </w:rPr>
        <w:t xml:space="preserve"> </w:t>
      </w:r>
      <w:r>
        <w:t>and</w:t>
      </w:r>
      <w:r>
        <w:rPr>
          <w:spacing w:val="-3"/>
        </w:rPr>
        <w:t xml:space="preserve"> </w:t>
      </w:r>
      <w:r>
        <w:t>‘housing</w:t>
      </w:r>
      <w:r>
        <w:rPr>
          <w:spacing w:val="-3"/>
        </w:rPr>
        <w:t xml:space="preserve"> </w:t>
      </w:r>
      <w:r>
        <w:t>costs</w:t>
      </w:r>
      <w:r>
        <w:rPr>
          <w:spacing w:val="-3"/>
        </w:rPr>
        <w:t xml:space="preserve"> </w:t>
      </w:r>
      <w:r>
        <w:t>and</w:t>
      </w:r>
      <w:r>
        <w:rPr>
          <w:spacing w:val="-3"/>
        </w:rPr>
        <w:t xml:space="preserve"> </w:t>
      </w:r>
      <w:r>
        <w:t>issues</w:t>
      </w:r>
      <w:r>
        <w:rPr>
          <w:spacing w:val="-3"/>
        </w:rPr>
        <w:t xml:space="preserve"> </w:t>
      </w:r>
      <w:r>
        <w:t>associated</w:t>
      </w:r>
      <w:r>
        <w:rPr>
          <w:spacing w:val="-3"/>
        </w:rPr>
        <w:t xml:space="preserve"> </w:t>
      </w:r>
      <w:r>
        <w:t xml:space="preserve">with home ownership’ were rated as a ‘high concern’ by the largest proportions of survey respondents (57.6%, 54.6%, and 54.4%, respectively) </w:t>
      </w:r>
      <w:r>
        <w:rPr>
          <w:b/>
        </w:rPr>
        <w:t>(Figure 7</w:t>
      </w:r>
      <w:r>
        <w:t>). Among survey respondents living on the lower or outer cape, each of these issues was rated as a ‘high concern’ by an even larger proportion of respondents (69.0%, 66.6%, and 65.6%, respectively).</w:t>
      </w: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F843F3">
      <w:pPr>
        <w:pStyle w:val="BodyText"/>
        <w:spacing w:before="11"/>
        <w:rPr>
          <w:sz w:val="28"/>
        </w:rPr>
      </w:pPr>
      <w:r>
        <w:rPr>
          <w:noProof/>
        </w:rPr>
        <mc:AlternateContent>
          <mc:Choice Requires="wps">
            <w:drawing>
              <wp:anchor distT="0" distB="0" distL="0" distR="0" simplePos="0" relativeHeight="251739648" behindDoc="1" locked="0" layoutInCell="1" allowOverlap="1">
                <wp:simplePos x="0" y="0"/>
                <wp:positionH relativeFrom="page">
                  <wp:posOffset>913130</wp:posOffset>
                </wp:positionH>
                <wp:positionV relativeFrom="paragraph">
                  <wp:posOffset>239395</wp:posOffset>
                </wp:positionV>
                <wp:extent cx="1828800" cy="8890"/>
                <wp:effectExtent l="0" t="0" r="0" b="0"/>
                <wp:wrapTopAndBottom/>
                <wp:docPr id="918" name="docshape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9C4280" id="docshape685" o:spid="_x0000_s1026" style="position:absolute;margin-left:71.9pt;margin-top:18.85pt;width:2in;height:.7pt;z-index:-15595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" fillcolor="black" stroked="f">
                <w10:wrap type="topAndBottom" anchorx="page"/>
              </v:rect>
            </w:pict>
          </mc:Fallback>
        </mc:AlternateContent>
      </w:r>
    </w:p>
    <w:p w:rsidR="00057D42" w:rsidRDefault="005F656B">
      <w:pPr>
        <w:spacing w:before="102"/>
        <w:ind w:left="1197"/>
        <w:rPr>
          <w:sz w:val="18"/>
        </w:rPr>
      </w:pPr>
      <w:r>
        <w:rPr>
          <w:position w:val="5"/>
          <w:sz w:val="12"/>
        </w:rPr>
        <w:t>9</w:t>
      </w:r>
      <w:r>
        <w:rPr>
          <w:spacing w:val="11"/>
          <w:position w:val="5"/>
          <w:sz w:val="12"/>
        </w:rPr>
        <w:t xml:space="preserve"> </w:t>
      </w:r>
      <w:r>
        <w:rPr>
          <w:sz w:val="18"/>
        </w:rPr>
        <w:t>Cape</w:t>
      </w:r>
      <w:r>
        <w:rPr>
          <w:spacing w:val="-6"/>
          <w:sz w:val="18"/>
        </w:rPr>
        <w:t xml:space="preserve"> </w:t>
      </w:r>
      <w:r>
        <w:rPr>
          <w:sz w:val="18"/>
        </w:rPr>
        <w:t>Cod</w:t>
      </w:r>
      <w:r>
        <w:rPr>
          <w:spacing w:val="-5"/>
          <w:sz w:val="18"/>
        </w:rPr>
        <w:t xml:space="preserve"> </w:t>
      </w:r>
      <w:r>
        <w:rPr>
          <w:sz w:val="18"/>
        </w:rPr>
        <w:t>Commission,</w:t>
      </w:r>
      <w:r>
        <w:rPr>
          <w:spacing w:val="-4"/>
          <w:sz w:val="18"/>
        </w:rPr>
        <w:t xml:space="preserve"> </w:t>
      </w:r>
      <w:r>
        <w:rPr>
          <w:sz w:val="18"/>
        </w:rPr>
        <w:t>Cape</w:t>
      </w:r>
      <w:r>
        <w:rPr>
          <w:spacing w:val="-6"/>
          <w:sz w:val="18"/>
        </w:rPr>
        <w:t xml:space="preserve"> </w:t>
      </w:r>
      <w:r>
        <w:rPr>
          <w:sz w:val="18"/>
        </w:rPr>
        <w:t>Cod</w:t>
      </w:r>
      <w:r>
        <w:rPr>
          <w:spacing w:val="-5"/>
          <w:sz w:val="18"/>
        </w:rPr>
        <w:t xml:space="preserve"> </w:t>
      </w:r>
      <w:r>
        <w:rPr>
          <w:sz w:val="18"/>
        </w:rPr>
        <w:t>Regional</w:t>
      </w:r>
      <w:r>
        <w:rPr>
          <w:spacing w:val="-4"/>
          <w:sz w:val="18"/>
        </w:rPr>
        <w:t xml:space="preserve"> </w:t>
      </w:r>
      <w:r>
        <w:rPr>
          <w:sz w:val="18"/>
        </w:rPr>
        <w:t>Housing</w:t>
      </w:r>
      <w:r>
        <w:rPr>
          <w:spacing w:val="-6"/>
          <w:sz w:val="18"/>
        </w:rPr>
        <w:t xml:space="preserve"> </w:t>
      </w:r>
      <w:r>
        <w:rPr>
          <w:sz w:val="18"/>
        </w:rPr>
        <w:t>Market</w:t>
      </w:r>
      <w:r>
        <w:rPr>
          <w:spacing w:val="-4"/>
          <w:sz w:val="18"/>
        </w:rPr>
        <w:t xml:space="preserve"> </w:t>
      </w:r>
      <w:r>
        <w:rPr>
          <w:sz w:val="18"/>
        </w:rPr>
        <w:t>Analysis</w:t>
      </w:r>
      <w:r>
        <w:rPr>
          <w:spacing w:val="-5"/>
          <w:sz w:val="18"/>
        </w:rPr>
        <w:t xml:space="preserve"> </w:t>
      </w:r>
      <w:r>
        <w:rPr>
          <w:sz w:val="18"/>
        </w:rPr>
        <w:t>Report,</w:t>
      </w:r>
      <w:r>
        <w:rPr>
          <w:spacing w:val="-4"/>
          <w:sz w:val="18"/>
        </w:rPr>
        <w:t xml:space="preserve"> </w:t>
      </w:r>
      <w:r>
        <w:rPr>
          <w:spacing w:val="-2"/>
          <w:sz w:val="18"/>
        </w:rPr>
        <w:t>2017.</w:t>
      </w:r>
    </w:p>
    <w:p w:rsidR="00057D42" w:rsidRDefault="005F656B">
      <w:pPr>
        <w:spacing w:before="174"/>
        <w:ind w:left="1197" w:right="1223" w:hanging="1"/>
        <w:rPr>
          <w:sz w:val="18"/>
        </w:rPr>
      </w:pPr>
      <w:r>
        <w:rPr>
          <w:position w:val="5"/>
          <w:sz w:val="12"/>
        </w:rPr>
        <w:t>10</w:t>
      </w:r>
      <w:r>
        <w:rPr>
          <w:spacing w:val="14"/>
          <w:position w:val="5"/>
          <w:sz w:val="12"/>
        </w:rPr>
        <w:t xml:space="preserve"> </w:t>
      </w:r>
      <w:r>
        <w:rPr>
          <w:sz w:val="18"/>
        </w:rPr>
        <w:t>Cape</w:t>
      </w:r>
      <w:r>
        <w:rPr>
          <w:spacing w:val="-3"/>
          <w:sz w:val="18"/>
        </w:rPr>
        <w:t xml:space="preserve"> </w:t>
      </w:r>
      <w:r>
        <w:rPr>
          <w:sz w:val="18"/>
        </w:rPr>
        <w:t>and</w:t>
      </w:r>
      <w:r>
        <w:rPr>
          <w:spacing w:val="-3"/>
          <w:sz w:val="18"/>
        </w:rPr>
        <w:t xml:space="preserve"> </w:t>
      </w:r>
      <w:r>
        <w:rPr>
          <w:sz w:val="18"/>
        </w:rPr>
        <w:t>Islands</w:t>
      </w:r>
      <w:r>
        <w:rPr>
          <w:spacing w:val="-2"/>
          <w:sz w:val="18"/>
        </w:rPr>
        <w:t xml:space="preserve"> </w:t>
      </w:r>
      <w:r>
        <w:rPr>
          <w:sz w:val="18"/>
        </w:rPr>
        <w:t>Regional</w:t>
      </w:r>
      <w:r>
        <w:rPr>
          <w:spacing w:val="-2"/>
          <w:sz w:val="18"/>
        </w:rPr>
        <w:t xml:space="preserve"> </w:t>
      </w:r>
      <w:r>
        <w:rPr>
          <w:sz w:val="18"/>
        </w:rPr>
        <w:t>Network</w:t>
      </w:r>
      <w:r>
        <w:rPr>
          <w:spacing w:val="-3"/>
          <w:sz w:val="18"/>
        </w:rPr>
        <w:t xml:space="preserve"> </w:t>
      </w:r>
      <w:r>
        <w:rPr>
          <w:sz w:val="18"/>
        </w:rPr>
        <w:t>on</w:t>
      </w:r>
      <w:r>
        <w:rPr>
          <w:spacing w:val="-3"/>
          <w:sz w:val="18"/>
        </w:rPr>
        <w:t xml:space="preserve"> </w:t>
      </w:r>
      <w:r>
        <w:rPr>
          <w:sz w:val="18"/>
        </w:rPr>
        <w:t>Homelessness,</w:t>
      </w:r>
      <w:r>
        <w:rPr>
          <w:spacing w:val="-2"/>
          <w:sz w:val="18"/>
        </w:rPr>
        <w:t xml:space="preserve"> </w:t>
      </w:r>
      <w:r>
        <w:rPr>
          <w:sz w:val="18"/>
        </w:rPr>
        <w:t>Annual</w:t>
      </w:r>
      <w:r>
        <w:rPr>
          <w:spacing w:val="-2"/>
          <w:sz w:val="18"/>
        </w:rPr>
        <w:t xml:space="preserve"> </w:t>
      </w:r>
      <w:r>
        <w:rPr>
          <w:sz w:val="18"/>
        </w:rPr>
        <w:t>Point</w:t>
      </w:r>
      <w:r>
        <w:rPr>
          <w:spacing w:val="-2"/>
          <w:sz w:val="18"/>
        </w:rPr>
        <w:t xml:space="preserve"> </w:t>
      </w:r>
      <w:r>
        <w:rPr>
          <w:sz w:val="18"/>
        </w:rPr>
        <w:t>in</w:t>
      </w:r>
      <w:r>
        <w:rPr>
          <w:spacing w:val="-3"/>
          <w:sz w:val="18"/>
        </w:rPr>
        <w:t xml:space="preserve"> </w:t>
      </w:r>
      <w:r>
        <w:rPr>
          <w:sz w:val="18"/>
        </w:rPr>
        <w:t>Time</w:t>
      </w:r>
      <w:r>
        <w:rPr>
          <w:spacing w:val="-3"/>
          <w:sz w:val="18"/>
        </w:rPr>
        <w:t xml:space="preserve"> </w:t>
      </w:r>
      <w:r>
        <w:rPr>
          <w:sz w:val="18"/>
        </w:rPr>
        <w:t>Count</w:t>
      </w:r>
      <w:r>
        <w:rPr>
          <w:spacing w:val="-2"/>
          <w:sz w:val="18"/>
        </w:rPr>
        <w:t xml:space="preserve"> </w:t>
      </w:r>
      <w:r>
        <w:rPr>
          <w:sz w:val="18"/>
        </w:rPr>
        <w:t>for</w:t>
      </w:r>
      <w:r>
        <w:rPr>
          <w:spacing w:val="-2"/>
          <w:sz w:val="18"/>
        </w:rPr>
        <w:t xml:space="preserve"> </w:t>
      </w:r>
      <w:r>
        <w:rPr>
          <w:sz w:val="18"/>
        </w:rPr>
        <w:t>Barnstable,</w:t>
      </w:r>
      <w:r>
        <w:rPr>
          <w:spacing w:val="-2"/>
          <w:sz w:val="18"/>
        </w:rPr>
        <w:t xml:space="preserve"> </w:t>
      </w:r>
      <w:r>
        <w:rPr>
          <w:sz w:val="18"/>
        </w:rPr>
        <w:t>Dukes,</w:t>
      </w:r>
      <w:r>
        <w:rPr>
          <w:spacing w:val="-2"/>
          <w:sz w:val="18"/>
        </w:rPr>
        <w:t xml:space="preserve"> </w:t>
      </w:r>
      <w:r>
        <w:rPr>
          <w:sz w:val="18"/>
        </w:rPr>
        <w:t>and</w:t>
      </w:r>
      <w:r>
        <w:rPr>
          <w:spacing w:val="-3"/>
          <w:sz w:val="18"/>
        </w:rPr>
        <w:t xml:space="preserve"> </w:t>
      </w:r>
      <w:r>
        <w:rPr>
          <w:sz w:val="18"/>
        </w:rPr>
        <w:t>Nantucket Counties, 2016, 2017, 2018.</w:t>
      </w:r>
    </w:p>
    <w:p w:rsidR="00057D42" w:rsidRDefault="00057D42">
      <w:pPr>
        <w:rPr>
          <w:sz w:val="18"/>
        </w:rPr>
        <w:sectPr w:rsidR="00057D42">
          <w:pgSz w:w="12240" w:h="15840"/>
          <w:pgMar w:top="1360" w:right="240" w:bottom="1240" w:left="240" w:header="0" w:footer="1059" w:gutter="0"/>
          <w:cols w:space="720"/>
        </w:sectPr>
      </w:pPr>
    </w:p>
    <w:p w:rsidR="00057D42" w:rsidRDefault="005F656B">
      <w:pPr>
        <w:spacing w:before="79"/>
        <w:ind w:left="1197"/>
        <w:rPr>
          <w:sz w:val="18"/>
        </w:rPr>
      </w:pPr>
      <w:r>
        <w:rPr>
          <w:color w:val="58829D"/>
        </w:rPr>
        <w:t>F</w:t>
      </w:r>
      <w:r>
        <w:rPr>
          <w:color w:val="58829D"/>
          <w:sz w:val="18"/>
        </w:rPr>
        <w:t>IGURE</w:t>
      </w:r>
      <w:r>
        <w:rPr>
          <w:color w:val="58829D"/>
          <w:spacing w:val="-13"/>
          <w:sz w:val="18"/>
        </w:rPr>
        <w:t xml:space="preserve"> </w:t>
      </w:r>
      <w:r>
        <w:rPr>
          <w:color w:val="58829D"/>
        </w:rPr>
        <w:t>7:</w:t>
      </w:r>
      <w:r>
        <w:rPr>
          <w:color w:val="58829D"/>
          <w:spacing w:val="-12"/>
        </w:rPr>
        <w:t xml:space="preserve"> </w:t>
      </w:r>
      <w:r>
        <w:rPr>
          <w:color w:val="58829D"/>
        </w:rPr>
        <w:t>P</w:t>
      </w:r>
      <w:r>
        <w:rPr>
          <w:color w:val="58829D"/>
          <w:sz w:val="18"/>
        </w:rPr>
        <w:t>ERCENT</w:t>
      </w:r>
      <w:r>
        <w:rPr>
          <w:color w:val="58829D"/>
          <w:spacing w:val="-8"/>
          <w:sz w:val="18"/>
        </w:rPr>
        <w:t xml:space="preserve"> </w:t>
      </w:r>
      <w:r>
        <w:rPr>
          <w:color w:val="58829D"/>
          <w:sz w:val="18"/>
        </w:rPr>
        <w:t>OF</w:t>
      </w:r>
      <w:r>
        <w:rPr>
          <w:color w:val="58829D"/>
          <w:spacing w:val="-5"/>
          <w:sz w:val="18"/>
        </w:rPr>
        <w:t xml:space="preserve"> </w:t>
      </w:r>
      <w:r>
        <w:rPr>
          <w:color w:val="58829D"/>
        </w:rPr>
        <w:t>S</w:t>
      </w:r>
      <w:r>
        <w:rPr>
          <w:color w:val="58829D"/>
          <w:sz w:val="18"/>
        </w:rPr>
        <w:t>URVEY</w:t>
      </w:r>
      <w:r>
        <w:rPr>
          <w:color w:val="58829D"/>
          <w:spacing w:val="-7"/>
          <w:sz w:val="18"/>
        </w:rPr>
        <w:t xml:space="preserve"> </w:t>
      </w:r>
      <w:r>
        <w:rPr>
          <w:color w:val="58829D"/>
        </w:rPr>
        <w:t>R</w:t>
      </w:r>
      <w:r>
        <w:rPr>
          <w:color w:val="58829D"/>
          <w:sz w:val="18"/>
        </w:rPr>
        <w:t>ESPONDENTS</w:t>
      </w:r>
      <w:r>
        <w:rPr>
          <w:color w:val="58829D"/>
          <w:spacing w:val="-6"/>
          <w:sz w:val="18"/>
        </w:rPr>
        <w:t xml:space="preserve"> </w:t>
      </w:r>
      <w:r>
        <w:rPr>
          <w:color w:val="58829D"/>
        </w:rPr>
        <w:t>R</w:t>
      </w:r>
      <w:r>
        <w:rPr>
          <w:color w:val="58829D"/>
          <w:sz w:val="18"/>
        </w:rPr>
        <w:t>EPORTING</w:t>
      </w:r>
      <w:r>
        <w:rPr>
          <w:color w:val="58829D"/>
          <w:spacing w:val="-6"/>
          <w:sz w:val="18"/>
        </w:rPr>
        <w:t xml:space="preserve"> </w:t>
      </w:r>
      <w:r>
        <w:rPr>
          <w:color w:val="58829D"/>
        </w:rPr>
        <w:t>“H</w:t>
      </w:r>
      <w:r>
        <w:rPr>
          <w:color w:val="58829D"/>
          <w:sz w:val="18"/>
        </w:rPr>
        <w:t>IGH</w:t>
      </w:r>
      <w:r>
        <w:rPr>
          <w:color w:val="58829D"/>
          <w:spacing w:val="-7"/>
          <w:sz w:val="18"/>
        </w:rPr>
        <w:t xml:space="preserve"> </w:t>
      </w:r>
      <w:r>
        <w:rPr>
          <w:color w:val="58829D"/>
        </w:rPr>
        <w:t>C</w:t>
      </w:r>
      <w:r>
        <w:rPr>
          <w:color w:val="58829D"/>
          <w:sz w:val="18"/>
        </w:rPr>
        <w:t>ONCERN</w:t>
      </w:r>
      <w:r>
        <w:rPr>
          <w:color w:val="58829D"/>
        </w:rPr>
        <w:t>”,</w:t>
      </w:r>
      <w:r>
        <w:rPr>
          <w:color w:val="58829D"/>
          <w:spacing w:val="-12"/>
        </w:rPr>
        <w:t xml:space="preserve"> </w:t>
      </w:r>
      <w:r>
        <w:rPr>
          <w:color w:val="58829D"/>
          <w:sz w:val="18"/>
        </w:rPr>
        <w:t>BY</w:t>
      </w:r>
      <w:r>
        <w:rPr>
          <w:color w:val="58829D"/>
          <w:spacing w:val="-7"/>
          <w:sz w:val="18"/>
        </w:rPr>
        <w:t xml:space="preserve"> </w:t>
      </w:r>
      <w:r>
        <w:rPr>
          <w:color w:val="58829D"/>
        </w:rPr>
        <w:t>H</w:t>
      </w:r>
      <w:r>
        <w:rPr>
          <w:color w:val="58829D"/>
          <w:sz w:val="18"/>
        </w:rPr>
        <w:t>OUSING</w:t>
      </w:r>
      <w:r>
        <w:rPr>
          <w:color w:val="58829D"/>
        </w:rPr>
        <w:t>/E</w:t>
      </w:r>
      <w:r>
        <w:rPr>
          <w:color w:val="58829D"/>
          <w:sz w:val="18"/>
        </w:rPr>
        <w:t>CONOMIC</w:t>
      </w:r>
      <w:r>
        <w:rPr>
          <w:color w:val="58829D"/>
          <w:spacing w:val="-6"/>
          <w:sz w:val="18"/>
        </w:rPr>
        <w:t xml:space="preserve"> </w:t>
      </w:r>
      <w:r>
        <w:rPr>
          <w:color w:val="58829D"/>
          <w:spacing w:val="-2"/>
        </w:rPr>
        <w:t>I</w:t>
      </w:r>
      <w:r>
        <w:rPr>
          <w:color w:val="58829D"/>
          <w:spacing w:val="-2"/>
          <w:sz w:val="18"/>
        </w:rPr>
        <w:t>SSUE</w:t>
      </w:r>
    </w:p>
    <w:p w:rsidR="00057D42" w:rsidRDefault="005F656B">
      <w:pPr>
        <w:pStyle w:val="BodyText"/>
        <w:spacing w:before="2"/>
        <w:rPr>
          <w:sz w:val="11"/>
        </w:rPr>
      </w:pPr>
      <w:r>
        <w:rPr>
          <w:noProof/>
        </w:rPr>
        <w:drawing>
          <wp:anchor distT="0" distB="0" distL="0" distR="0" simplePos="0" relativeHeight="251744768" behindDoc="0" locked="0" layoutInCell="1" allowOverlap="1">
            <wp:simplePos x="0" y="0"/>
            <wp:positionH relativeFrom="page">
              <wp:posOffset>914400</wp:posOffset>
            </wp:positionH>
            <wp:positionV relativeFrom="paragraph">
              <wp:posOffset>102238</wp:posOffset>
            </wp:positionV>
            <wp:extent cx="5578211" cy="2666333"/>
            <wp:effectExtent l="0" t="0" r="3810" b="1270"/>
            <wp:wrapTopAndBottom/>
            <wp:docPr id="471" name="image102.jpeg" descr="Availability of affordable housing for older adults 57.6%&#10;Housing costs and issues associated with renting 54.6%&#10;Housing costs and issues associated with home ownership 54.4%&#10;Cost of utilities 43.8%&#10;Availavbility of employment opportunities 37.3%&#10;Homelesshess 33.0%&#10;Cost of child care 31.1%&#10;Cost of health food options 29.6%&#10;Availability of educational opportunities 16.7%" title="FIGURE 7: PERCENT OF SURVEY RESPONDENTS REPORTING “HIGH CONCERN”, BY HOUSING/ECONOMIC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102.jpeg"/>
                    <pic:cNvPicPr/>
                  </pic:nvPicPr>
                  <pic:blipFill>
                    <a:blip r:embed="rId136" cstate="print"/>
                    <a:stretch>
                      <a:fillRect/>
                    </a:stretch>
                  </pic:blipFill>
                  <pic:spPr>
                    <a:xfrm>
                      <a:off x="0" y="0"/>
                      <a:ext cx="5578211" cy="2666333"/>
                    </a:xfrm>
                    <a:prstGeom prst="rect">
                      <a:avLst/>
                    </a:prstGeom>
                  </pic:spPr>
                </pic:pic>
              </a:graphicData>
            </a:graphic>
          </wp:anchor>
        </w:drawing>
      </w:r>
    </w:p>
    <w:p w:rsidR="00057D42" w:rsidRDefault="005F656B">
      <w:pPr>
        <w:spacing w:before="85" w:line="256" w:lineRule="auto"/>
        <w:ind w:left="1197" w:right="6106"/>
        <w:rPr>
          <w:sz w:val="18"/>
        </w:rPr>
      </w:pPr>
      <w:r>
        <w:rPr>
          <w:sz w:val="18"/>
        </w:rPr>
        <w:t>DATA SOURCE: CCHC Community Health Survey, 2018 NOTES:</w:t>
      </w:r>
      <w:r>
        <w:rPr>
          <w:spacing w:val="-4"/>
          <w:sz w:val="18"/>
        </w:rPr>
        <w:t xml:space="preserve"> </w:t>
      </w:r>
      <w:r>
        <w:rPr>
          <w:sz w:val="18"/>
        </w:rPr>
        <w:t>Percentages</w:t>
      </w:r>
      <w:r>
        <w:rPr>
          <w:spacing w:val="-4"/>
          <w:sz w:val="18"/>
        </w:rPr>
        <w:t xml:space="preserve"> </w:t>
      </w:r>
      <w:r>
        <w:rPr>
          <w:sz w:val="18"/>
        </w:rPr>
        <w:t>were</w:t>
      </w:r>
      <w:r>
        <w:rPr>
          <w:spacing w:val="-5"/>
          <w:sz w:val="18"/>
        </w:rPr>
        <w:t xml:space="preserve"> </w:t>
      </w:r>
      <w:r>
        <w:rPr>
          <w:sz w:val="18"/>
        </w:rPr>
        <w:t>based</w:t>
      </w:r>
      <w:r>
        <w:rPr>
          <w:spacing w:val="-5"/>
          <w:sz w:val="18"/>
        </w:rPr>
        <w:t xml:space="preserve"> </w:t>
      </w:r>
      <w:r>
        <w:rPr>
          <w:sz w:val="18"/>
        </w:rPr>
        <w:t>on</w:t>
      </w:r>
      <w:r>
        <w:rPr>
          <w:spacing w:val="-5"/>
          <w:sz w:val="18"/>
        </w:rPr>
        <w:t xml:space="preserve"> </w:t>
      </w:r>
      <w:r>
        <w:rPr>
          <w:sz w:val="18"/>
        </w:rPr>
        <w:t>sample</w:t>
      </w:r>
      <w:r>
        <w:rPr>
          <w:spacing w:val="-5"/>
          <w:sz w:val="18"/>
        </w:rPr>
        <w:t xml:space="preserve"> </w:t>
      </w:r>
      <w:r>
        <w:rPr>
          <w:sz w:val="18"/>
        </w:rPr>
        <w:t>size</w:t>
      </w:r>
      <w:r>
        <w:rPr>
          <w:spacing w:val="-5"/>
          <w:sz w:val="18"/>
        </w:rPr>
        <w:t xml:space="preserve"> </w:t>
      </w:r>
      <w:r>
        <w:rPr>
          <w:sz w:val="18"/>
        </w:rPr>
        <w:t>of</w:t>
      </w:r>
      <w:r>
        <w:rPr>
          <w:spacing w:val="-4"/>
          <w:sz w:val="18"/>
        </w:rPr>
        <w:t xml:space="preserve"> </w:t>
      </w:r>
      <w:r>
        <w:rPr>
          <w:sz w:val="18"/>
        </w:rPr>
        <w:t>n=1,648</w:t>
      </w:r>
    </w:p>
    <w:p w:rsidR="00057D42" w:rsidRDefault="005F656B">
      <w:pPr>
        <w:pStyle w:val="BodyText"/>
        <w:spacing w:before="164" w:line="259" w:lineRule="auto"/>
        <w:ind w:left="1197" w:right="1223"/>
      </w:pPr>
      <w:r>
        <w:t>Households</w:t>
      </w:r>
      <w:r>
        <w:rPr>
          <w:spacing w:val="-2"/>
        </w:rPr>
        <w:t xml:space="preserve"> </w:t>
      </w:r>
      <w:r>
        <w:t>in</w:t>
      </w:r>
      <w:r>
        <w:rPr>
          <w:spacing w:val="-2"/>
        </w:rPr>
        <w:t xml:space="preserve"> </w:t>
      </w:r>
      <w:r>
        <w:t>Barnstable</w:t>
      </w:r>
      <w:r>
        <w:rPr>
          <w:spacing w:val="-2"/>
        </w:rPr>
        <w:t xml:space="preserve"> </w:t>
      </w:r>
      <w:r>
        <w:t>County</w:t>
      </w:r>
      <w:r>
        <w:rPr>
          <w:spacing w:val="-2"/>
        </w:rPr>
        <w:t xml:space="preserve"> </w:t>
      </w:r>
      <w:r>
        <w:t>are</w:t>
      </w:r>
      <w:r>
        <w:rPr>
          <w:spacing w:val="-2"/>
        </w:rPr>
        <w:t xml:space="preserve"> </w:t>
      </w:r>
      <w:r>
        <w:t>predominately</w:t>
      </w:r>
      <w:r>
        <w:rPr>
          <w:spacing w:val="-2"/>
        </w:rPr>
        <w:t xml:space="preserve"> </w:t>
      </w:r>
      <w:r>
        <w:t>owner-occupied</w:t>
      </w:r>
      <w:r>
        <w:rPr>
          <w:spacing w:val="-2"/>
        </w:rPr>
        <w:t xml:space="preserve"> </w:t>
      </w:r>
      <w:r>
        <w:t>with</w:t>
      </w:r>
      <w:r>
        <w:rPr>
          <w:spacing w:val="-2"/>
        </w:rPr>
        <w:t xml:space="preserve"> </w:t>
      </w:r>
      <w:r>
        <w:t>less</w:t>
      </w:r>
      <w:r>
        <w:rPr>
          <w:spacing w:val="-2"/>
        </w:rPr>
        <w:t xml:space="preserve"> </w:t>
      </w:r>
      <w:r>
        <w:t>than</w:t>
      </w:r>
      <w:r>
        <w:rPr>
          <w:spacing w:val="-2"/>
        </w:rPr>
        <w:t xml:space="preserve"> </w:t>
      </w:r>
      <w:r>
        <w:t>one</w:t>
      </w:r>
      <w:r>
        <w:rPr>
          <w:spacing w:val="-2"/>
        </w:rPr>
        <w:t xml:space="preserve"> </w:t>
      </w:r>
      <w:r>
        <w:t>quarter</w:t>
      </w:r>
      <w:r>
        <w:rPr>
          <w:spacing w:val="-1"/>
        </w:rPr>
        <w:t xml:space="preserve"> </w:t>
      </w:r>
      <w:r>
        <w:t>(20.8%) being renter-occupied (</w:t>
      </w:r>
      <w:r>
        <w:rPr>
          <w:b/>
        </w:rPr>
        <w:t>Figure 8</w:t>
      </w:r>
      <w:r>
        <w:t>). However, some towns have larger proportions of renter-occupied households</w:t>
      </w:r>
      <w:r>
        <w:rPr>
          <w:spacing w:val="-3"/>
        </w:rPr>
        <w:t xml:space="preserve"> </w:t>
      </w:r>
      <w:r>
        <w:t>than</w:t>
      </w:r>
      <w:r>
        <w:rPr>
          <w:spacing w:val="-4"/>
        </w:rPr>
        <w:t xml:space="preserve"> </w:t>
      </w:r>
      <w:r>
        <w:t>the</w:t>
      </w:r>
      <w:r>
        <w:rPr>
          <w:spacing w:val="-4"/>
        </w:rPr>
        <w:t xml:space="preserve"> </w:t>
      </w:r>
      <w:r>
        <w:t>county,</w:t>
      </w:r>
      <w:r>
        <w:rPr>
          <w:spacing w:val="-4"/>
        </w:rPr>
        <w:t xml:space="preserve"> </w:t>
      </w:r>
      <w:r>
        <w:t>specifically</w:t>
      </w:r>
      <w:r>
        <w:rPr>
          <w:spacing w:val="-4"/>
        </w:rPr>
        <w:t xml:space="preserve"> </w:t>
      </w:r>
      <w:r>
        <w:t>Provincetown</w:t>
      </w:r>
      <w:r>
        <w:rPr>
          <w:spacing w:val="-4"/>
        </w:rPr>
        <w:t xml:space="preserve"> </w:t>
      </w:r>
      <w:r>
        <w:t>(33.2%),</w:t>
      </w:r>
      <w:r>
        <w:rPr>
          <w:spacing w:val="-4"/>
        </w:rPr>
        <w:t xml:space="preserve"> </w:t>
      </w:r>
      <w:r>
        <w:t>Barnstable</w:t>
      </w:r>
      <w:r>
        <w:rPr>
          <w:spacing w:val="-4"/>
        </w:rPr>
        <w:t xml:space="preserve"> </w:t>
      </w:r>
      <w:r>
        <w:t>(25.4%),</w:t>
      </w:r>
      <w:r>
        <w:rPr>
          <w:spacing w:val="-4"/>
        </w:rPr>
        <w:t xml:space="preserve"> </w:t>
      </w:r>
      <w:r>
        <w:t>and</w:t>
      </w:r>
      <w:r>
        <w:rPr>
          <w:spacing w:val="-4"/>
        </w:rPr>
        <w:t xml:space="preserve"> </w:t>
      </w:r>
      <w:r>
        <w:t>Bourne</w:t>
      </w:r>
      <w:r>
        <w:rPr>
          <w:spacing w:val="-4"/>
        </w:rPr>
        <w:t xml:space="preserve"> </w:t>
      </w:r>
      <w:r>
        <w:t>(24.6%).</w:t>
      </w:r>
    </w:p>
    <w:p w:rsidR="00057D42" w:rsidRDefault="005F656B">
      <w:pPr>
        <w:spacing w:before="118"/>
        <w:ind w:left="1197"/>
      </w:pPr>
      <w:r>
        <w:rPr>
          <w:color w:val="58829D"/>
        </w:rPr>
        <w:t>F</w:t>
      </w:r>
      <w:r>
        <w:rPr>
          <w:color w:val="58829D"/>
          <w:sz w:val="18"/>
        </w:rPr>
        <w:t>IGURE</w:t>
      </w:r>
      <w:r>
        <w:rPr>
          <w:color w:val="58829D"/>
          <w:spacing w:val="-10"/>
          <w:sz w:val="18"/>
        </w:rPr>
        <w:t xml:space="preserve"> </w:t>
      </w:r>
      <w:r>
        <w:rPr>
          <w:color w:val="58829D"/>
        </w:rPr>
        <w:t>8:</w:t>
      </w:r>
      <w:r>
        <w:rPr>
          <w:color w:val="58829D"/>
          <w:spacing w:val="-13"/>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4"/>
          <w:sz w:val="18"/>
        </w:rPr>
        <w:t xml:space="preserve"> </w:t>
      </w:r>
      <w:r>
        <w:rPr>
          <w:color w:val="58829D"/>
        </w:rPr>
        <w:t>H</w:t>
      </w:r>
      <w:r>
        <w:rPr>
          <w:color w:val="58829D"/>
          <w:sz w:val="18"/>
        </w:rPr>
        <w:t>OUSEHOLDS</w:t>
      </w:r>
      <w:r>
        <w:rPr>
          <w:color w:val="58829D"/>
          <w:spacing w:val="-6"/>
          <w:sz w:val="18"/>
        </w:rPr>
        <w:t xml:space="preserve"> </w:t>
      </w:r>
      <w:r>
        <w:rPr>
          <w:color w:val="58829D"/>
        </w:rPr>
        <w:t>T</w:t>
      </w:r>
      <w:r>
        <w:rPr>
          <w:color w:val="58829D"/>
          <w:sz w:val="18"/>
        </w:rPr>
        <w:t>HAT</w:t>
      </w:r>
      <w:r>
        <w:rPr>
          <w:color w:val="58829D"/>
          <w:spacing w:val="-5"/>
          <w:sz w:val="18"/>
        </w:rPr>
        <w:t xml:space="preserve"> </w:t>
      </w:r>
      <w:r>
        <w:rPr>
          <w:color w:val="58829D"/>
        </w:rPr>
        <w:t>A</w:t>
      </w:r>
      <w:r>
        <w:rPr>
          <w:color w:val="58829D"/>
          <w:sz w:val="18"/>
        </w:rPr>
        <w:t>RE</w:t>
      </w:r>
      <w:r>
        <w:rPr>
          <w:color w:val="58829D"/>
          <w:spacing w:val="-5"/>
          <w:sz w:val="18"/>
        </w:rPr>
        <w:t xml:space="preserve"> </w:t>
      </w:r>
      <w:r>
        <w:rPr>
          <w:color w:val="58829D"/>
        </w:rPr>
        <w:t>R</w:t>
      </w:r>
      <w:r>
        <w:rPr>
          <w:color w:val="58829D"/>
          <w:sz w:val="18"/>
        </w:rPr>
        <w:t>ENTER</w:t>
      </w:r>
      <w:r>
        <w:rPr>
          <w:color w:val="58829D"/>
          <w:spacing w:val="-5"/>
          <w:sz w:val="18"/>
        </w:rPr>
        <w:t xml:space="preserve"> </w:t>
      </w:r>
      <w:r>
        <w:rPr>
          <w:color w:val="58829D"/>
          <w:sz w:val="18"/>
        </w:rPr>
        <w:t>VS</w:t>
      </w:r>
      <w:r>
        <w:rPr>
          <w:color w:val="58829D"/>
        </w:rPr>
        <w:t>.</w:t>
      </w:r>
      <w:r>
        <w:rPr>
          <w:color w:val="58829D"/>
          <w:spacing w:val="-13"/>
        </w:rPr>
        <w:t xml:space="preserve"> </w:t>
      </w:r>
      <w:r>
        <w:rPr>
          <w:color w:val="58829D"/>
        </w:rPr>
        <w:t>O</w:t>
      </w:r>
      <w:r>
        <w:rPr>
          <w:color w:val="58829D"/>
          <w:sz w:val="18"/>
        </w:rPr>
        <w:t>WNER</w:t>
      </w:r>
      <w:r>
        <w:rPr>
          <w:color w:val="58829D"/>
          <w:spacing w:val="-5"/>
          <w:sz w:val="18"/>
        </w:rPr>
        <w:t xml:space="preserve"> </w:t>
      </w:r>
      <w:r>
        <w:rPr>
          <w:color w:val="58829D"/>
        </w:rPr>
        <w:t>O</w:t>
      </w:r>
      <w:r>
        <w:rPr>
          <w:color w:val="58829D"/>
          <w:sz w:val="18"/>
        </w:rPr>
        <w:t>CCUPIED</w:t>
      </w:r>
      <w:r>
        <w:rPr>
          <w:color w:val="58829D"/>
        </w:rPr>
        <w:t>,</w:t>
      </w:r>
      <w:r>
        <w:rPr>
          <w:color w:val="58829D"/>
          <w:spacing w:val="-12"/>
        </w:rPr>
        <w:t xml:space="preserve"> </w:t>
      </w:r>
      <w:r>
        <w:rPr>
          <w:color w:val="58829D"/>
          <w:spacing w:val="-4"/>
        </w:rPr>
        <w:t>2016</w:t>
      </w:r>
    </w:p>
    <w:p w:rsidR="00057D42" w:rsidRDefault="005F656B">
      <w:pPr>
        <w:pStyle w:val="BodyText"/>
        <w:spacing w:before="3"/>
        <w:rPr>
          <w:sz w:val="11"/>
        </w:rPr>
      </w:pPr>
      <w:r>
        <w:rPr>
          <w:noProof/>
        </w:rPr>
        <w:drawing>
          <wp:anchor distT="0" distB="0" distL="0" distR="0" simplePos="0" relativeHeight="251746816" behindDoc="0" locked="0" layoutInCell="1" allowOverlap="1">
            <wp:simplePos x="0" y="0"/>
            <wp:positionH relativeFrom="page">
              <wp:posOffset>914400</wp:posOffset>
            </wp:positionH>
            <wp:positionV relativeFrom="paragraph">
              <wp:posOffset>102411</wp:posOffset>
            </wp:positionV>
            <wp:extent cx="5598826" cy="2681573"/>
            <wp:effectExtent l="0" t="0" r="1905" b="5080"/>
            <wp:wrapTopAndBottom/>
            <wp:docPr id="473" name="image103.jpeg" descr="Massachusetts Owner-Occupied 62.1%&#10;Massachusetts Renter-Occupied 37.9%&#10;Barnstable Count Owner-Occupied 79.2%&#10;Barnstable County Renter-Occupied 20.8%" title="FIGURE 8: PERCENT OF HOUSEHOLDS THAT ARE RENTER VS. OWNER OCCUPIED,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103.jpeg"/>
                    <pic:cNvPicPr/>
                  </pic:nvPicPr>
                  <pic:blipFill>
                    <a:blip r:embed="rId137" cstate="print"/>
                    <a:stretch>
                      <a:fillRect/>
                    </a:stretch>
                  </pic:blipFill>
                  <pic:spPr>
                    <a:xfrm>
                      <a:off x="0" y="0"/>
                      <a:ext cx="5598826" cy="2681573"/>
                    </a:xfrm>
                    <a:prstGeom prst="rect">
                      <a:avLst/>
                    </a:prstGeom>
                  </pic:spPr>
                </pic:pic>
              </a:graphicData>
            </a:graphic>
          </wp:anchor>
        </w:drawing>
      </w:r>
    </w:p>
    <w:p w:rsidR="00057D42" w:rsidRDefault="005F656B">
      <w:pPr>
        <w:ind w:left="1197"/>
        <w:rPr>
          <w:sz w:val="18"/>
        </w:rPr>
      </w:pPr>
      <w:r>
        <w:rPr>
          <w:sz w:val="18"/>
        </w:rPr>
        <w:t>DATA</w:t>
      </w:r>
      <w:r>
        <w:rPr>
          <w:spacing w:val="-7"/>
          <w:sz w:val="18"/>
        </w:rPr>
        <w:t xml:space="preserve"> </w:t>
      </w:r>
      <w:r>
        <w:rPr>
          <w:sz w:val="18"/>
        </w:rPr>
        <w:t>SOURCE:</w:t>
      </w:r>
      <w:r>
        <w:rPr>
          <w:spacing w:val="-6"/>
          <w:sz w:val="18"/>
        </w:rPr>
        <w:t xml:space="preserve"> </w:t>
      </w:r>
      <w:r>
        <w:rPr>
          <w:sz w:val="18"/>
        </w:rPr>
        <w:t>U.S.</w:t>
      </w:r>
      <w:r>
        <w:rPr>
          <w:spacing w:val="-5"/>
          <w:sz w:val="18"/>
        </w:rPr>
        <w:t xml:space="preserve"> </w:t>
      </w:r>
      <w:r>
        <w:rPr>
          <w:sz w:val="18"/>
        </w:rPr>
        <w:t>Census</w:t>
      </w:r>
      <w:r>
        <w:rPr>
          <w:spacing w:val="-6"/>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6"/>
          <w:sz w:val="18"/>
        </w:rPr>
        <w:t xml:space="preserve"> </w:t>
      </w:r>
      <w:r>
        <w:rPr>
          <w:sz w:val="18"/>
        </w:rPr>
        <w:t>Survey</w:t>
      </w:r>
      <w:r>
        <w:rPr>
          <w:spacing w:val="-6"/>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4"/>
          <w:sz w:val="18"/>
        </w:rPr>
        <w:t>2016</w:t>
      </w:r>
    </w:p>
    <w:p w:rsidR="00057D42" w:rsidRDefault="00057D42">
      <w:pPr>
        <w:pStyle w:val="BodyText"/>
      </w:pPr>
    </w:p>
    <w:p w:rsidR="00057D42" w:rsidRDefault="005F656B">
      <w:pPr>
        <w:pStyle w:val="BodyText"/>
        <w:spacing w:before="149" w:line="259" w:lineRule="auto"/>
        <w:ind w:left="1196" w:right="1207"/>
      </w:pPr>
      <w:r>
        <w:t>Median monthly housing costs for residents of Barnstable County are similar to the state regardless of housing type (owners with a mortgage: $2,067 in MA vs. $1,826 in Barnstable County; owners without a mortgage: $730 in MA vs. $656 in Barnstable County; renters: $1,129 in MA vs. $1,137 in Barnstable County)</w:t>
      </w:r>
      <w:r>
        <w:rPr>
          <w:spacing w:val="-2"/>
        </w:rPr>
        <w:t xml:space="preserve"> </w:t>
      </w:r>
      <w:r>
        <w:t>(</w:t>
      </w:r>
      <w:r>
        <w:rPr>
          <w:b/>
        </w:rPr>
        <w:t>Figure</w:t>
      </w:r>
      <w:r>
        <w:rPr>
          <w:b/>
          <w:spacing w:val="-3"/>
        </w:rPr>
        <w:t xml:space="preserve"> </w:t>
      </w:r>
      <w:r>
        <w:rPr>
          <w:b/>
        </w:rPr>
        <w:t>9</w:t>
      </w:r>
      <w:r>
        <w:t>).</w:t>
      </w:r>
      <w:r>
        <w:rPr>
          <w:spacing w:val="-3"/>
        </w:rPr>
        <w:t xml:space="preserve"> </w:t>
      </w:r>
      <w:r>
        <w:t>However,</w:t>
      </w:r>
      <w:r>
        <w:rPr>
          <w:spacing w:val="-3"/>
        </w:rPr>
        <w:t xml:space="preserve"> </w:t>
      </w:r>
      <w:r>
        <w:t>these</w:t>
      </w:r>
      <w:r>
        <w:rPr>
          <w:spacing w:val="-3"/>
        </w:rPr>
        <w:t xml:space="preserve"> </w:t>
      </w:r>
      <w:r>
        <w:t>estimates</w:t>
      </w:r>
      <w:r>
        <w:rPr>
          <w:spacing w:val="-3"/>
        </w:rPr>
        <w:t xml:space="preserve"> </w:t>
      </w:r>
      <w:r>
        <w:t>may</w:t>
      </w:r>
      <w:r>
        <w:rPr>
          <w:spacing w:val="-3"/>
        </w:rPr>
        <w:t xml:space="preserve"> </w:t>
      </w:r>
      <w:r>
        <w:t>not</w:t>
      </w:r>
      <w:r>
        <w:rPr>
          <w:spacing w:val="-3"/>
        </w:rPr>
        <w:t xml:space="preserve"> </w:t>
      </w:r>
      <w:r>
        <w:t>reflect</w:t>
      </w:r>
      <w:r>
        <w:rPr>
          <w:spacing w:val="-3"/>
        </w:rPr>
        <w:t xml:space="preserve"> </w:t>
      </w:r>
      <w:r>
        <w:t>shorter-term</w:t>
      </w:r>
      <w:r>
        <w:rPr>
          <w:spacing w:val="-3"/>
        </w:rPr>
        <w:t xml:space="preserve"> </w:t>
      </w:r>
      <w:r>
        <w:t>seasonal</w:t>
      </w:r>
      <w:r>
        <w:rPr>
          <w:spacing w:val="-2"/>
        </w:rPr>
        <w:t xml:space="preserve"> </w:t>
      </w:r>
      <w:r>
        <w:t>pressure</w:t>
      </w:r>
      <w:r>
        <w:rPr>
          <w:spacing w:val="-3"/>
        </w:rPr>
        <w:t xml:space="preserve"> </w:t>
      </w:r>
      <w:r>
        <w:t>on</w:t>
      </w:r>
      <w:r>
        <w:rPr>
          <w:spacing w:val="-3"/>
        </w:rPr>
        <w:t xml:space="preserve"> </w:t>
      </w:r>
      <w:r>
        <w:t>housing</w:t>
      </w:r>
    </w:p>
    <w:p w:rsidR="00057D42" w:rsidRDefault="00057D42">
      <w:pPr>
        <w:spacing w:line="259" w:lineRule="auto"/>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1223" w:hanging="1"/>
      </w:pPr>
      <w:r>
        <w:t>costs</w:t>
      </w:r>
      <w:r>
        <w:rPr>
          <w:spacing w:val="-3"/>
        </w:rPr>
        <w:t xml:space="preserve"> </w:t>
      </w:r>
      <w:r>
        <w:t>as</w:t>
      </w:r>
      <w:r>
        <w:rPr>
          <w:spacing w:val="-3"/>
        </w:rPr>
        <w:t xml:space="preserve"> </w:t>
      </w:r>
      <w:r>
        <w:t>the</w:t>
      </w:r>
      <w:r>
        <w:rPr>
          <w:spacing w:val="-3"/>
        </w:rPr>
        <w:t xml:space="preserve"> </w:t>
      </w:r>
      <w:r>
        <w:t>U.S.</w:t>
      </w:r>
      <w:r>
        <w:rPr>
          <w:spacing w:val="-3"/>
        </w:rPr>
        <w:t xml:space="preserve"> </w:t>
      </w:r>
      <w:r>
        <w:t>Census</w:t>
      </w:r>
      <w:r>
        <w:rPr>
          <w:spacing w:val="-3"/>
        </w:rPr>
        <w:t xml:space="preserve"> </w:t>
      </w:r>
      <w:r>
        <w:t>American</w:t>
      </w:r>
      <w:r>
        <w:rPr>
          <w:spacing w:val="-3"/>
        </w:rPr>
        <w:t xml:space="preserve"> </w:t>
      </w:r>
      <w:r>
        <w:t>Community</w:t>
      </w:r>
      <w:r>
        <w:rPr>
          <w:spacing w:val="-3"/>
        </w:rPr>
        <w:t xml:space="preserve"> </w:t>
      </w:r>
      <w:r>
        <w:t>Survey</w:t>
      </w:r>
      <w:r>
        <w:rPr>
          <w:spacing w:val="-3"/>
        </w:rPr>
        <w:t xml:space="preserve"> </w:t>
      </w:r>
      <w:r>
        <w:t>captures</w:t>
      </w:r>
      <w:r>
        <w:rPr>
          <w:spacing w:val="-3"/>
        </w:rPr>
        <w:t xml:space="preserve"> </w:t>
      </w:r>
      <w:r>
        <w:t>data</w:t>
      </w:r>
      <w:r>
        <w:rPr>
          <w:spacing w:val="-3"/>
        </w:rPr>
        <w:t xml:space="preserve"> </w:t>
      </w:r>
      <w:r>
        <w:t>using</w:t>
      </w:r>
      <w:r>
        <w:rPr>
          <w:spacing w:val="-3"/>
        </w:rPr>
        <w:t xml:space="preserve"> </w:t>
      </w:r>
      <w:r>
        <w:t>a</w:t>
      </w:r>
      <w:r>
        <w:rPr>
          <w:spacing w:val="-3"/>
        </w:rPr>
        <w:t xml:space="preserve"> </w:t>
      </w:r>
      <w:r>
        <w:t>2-month</w:t>
      </w:r>
      <w:r>
        <w:rPr>
          <w:spacing w:val="-3"/>
        </w:rPr>
        <w:t xml:space="preserve"> </w:t>
      </w:r>
      <w:r>
        <w:t>residency</w:t>
      </w:r>
      <w:r>
        <w:rPr>
          <w:spacing w:val="-3"/>
        </w:rPr>
        <w:t xml:space="preserve"> </w:t>
      </w:r>
      <w:r>
        <w:t>rule</w:t>
      </w:r>
      <w:r>
        <w:rPr>
          <w:spacing w:val="-3"/>
        </w:rPr>
        <w:t xml:space="preserve"> </w:t>
      </w:r>
      <w:r>
        <w:t>(i.e., those residing in a place for less than 2 months are not included in the survey).</w:t>
      </w:r>
    </w:p>
    <w:p w:rsidR="00057D42" w:rsidRDefault="005F656B">
      <w:pPr>
        <w:spacing w:before="126"/>
        <w:ind w:left="1197"/>
      </w:pPr>
      <w:r>
        <w:rPr>
          <w:color w:val="58829D"/>
        </w:rPr>
        <w:t>F</w:t>
      </w:r>
      <w:r>
        <w:rPr>
          <w:color w:val="58829D"/>
          <w:sz w:val="18"/>
        </w:rPr>
        <w:t>IGURE</w:t>
      </w:r>
      <w:r>
        <w:rPr>
          <w:color w:val="58829D"/>
          <w:spacing w:val="-8"/>
          <w:sz w:val="18"/>
        </w:rPr>
        <w:t xml:space="preserve"> </w:t>
      </w:r>
      <w:r>
        <w:rPr>
          <w:color w:val="58829D"/>
        </w:rPr>
        <w:t>9:</w:t>
      </w:r>
      <w:r>
        <w:rPr>
          <w:color w:val="58829D"/>
          <w:spacing w:val="-13"/>
        </w:rPr>
        <w:t xml:space="preserve"> </w:t>
      </w:r>
      <w:r>
        <w:rPr>
          <w:color w:val="58829D"/>
        </w:rPr>
        <w:t>M</w:t>
      </w:r>
      <w:r>
        <w:rPr>
          <w:color w:val="58829D"/>
          <w:sz w:val="18"/>
        </w:rPr>
        <w:t>EDIAN</w:t>
      </w:r>
      <w:r>
        <w:rPr>
          <w:color w:val="58829D"/>
          <w:spacing w:val="-5"/>
          <w:sz w:val="18"/>
        </w:rPr>
        <w:t xml:space="preserve"> </w:t>
      </w:r>
      <w:r>
        <w:rPr>
          <w:color w:val="58829D"/>
        </w:rPr>
        <w:t>M</w:t>
      </w:r>
      <w:r>
        <w:rPr>
          <w:color w:val="58829D"/>
          <w:sz w:val="18"/>
        </w:rPr>
        <w:t>ONTHLY</w:t>
      </w:r>
      <w:r>
        <w:rPr>
          <w:color w:val="58829D"/>
          <w:spacing w:val="-5"/>
          <w:sz w:val="18"/>
        </w:rPr>
        <w:t xml:space="preserve"> </w:t>
      </w:r>
      <w:r>
        <w:rPr>
          <w:color w:val="58829D"/>
        </w:rPr>
        <w:t>H</w:t>
      </w:r>
      <w:r>
        <w:rPr>
          <w:color w:val="58829D"/>
          <w:sz w:val="18"/>
        </w:rPr>
        <w:t>OUSING</w:t>
      </w:r>
      <w:r>
        <w:rPr>
          <w:color w:val="58829D"/>
          <w:spacing w:val="-5"/>
          <w:sz w:val="18"/>
        </w:rPr>
        <w:t xml:space="preserve"> </w:t>
      </w:r>
      <w:r>
        <w:rPr>
          <w:color w:val="58829D"/>
        </w:rPr>
        <w:t>C</w:t>
      </w:r>
      <w:r>
        <w:rPr>
          <w:color w:val="58829D"/>
          <w:sz w:val="18"/>
        </w:rPr>
        <w:t>OSTS</w:t>
      </w:r>
      <w:r>
        <w:rPr>
          <w:color w:val="58829D"/>
          <w:spacing w:val="-5"/>
          <w:sz w:val="18"/>
        </w:rPr>
        <w:t xml:space="preserve"> </w:t>
      </w:r>
      <w:r>
        <w:rPr>
          <w:color w:val="58829D"/>
          <w:sz w:val="18"/>
        </w:rPr>
        <w:t>BY</w:t>
      </w:r>
      <w:r>
        <w:rPr>
          <w:color w:val="58829D"/>
          <w:spacing w:val="-5"/>
          <w:sz w:val="18"/>
        </w:rPr>
        <w:t xml:space="preserve"> </w:t>
      </w:r>
      <w:r>
        <w:rPr>
          <w:color w:val="58829D"/>
        </w:rPr>
        <w:t>O</w:t>
      </w:r>
      <w:r>
        <w:rPr>
          <w:color w:val="58829D"/>
          <w:sz w:val="18"/>
        </w:rPr>
        <w:t>WNERSHIP</w:t>
      </w:r>
      <w:r>
        <w:rPr>
          <w:color w:val="58829D"/>
          <w:spacing w:val="-6"/>
          <w:sz w:val="18"/>
        </w:rPr>
        <w:t xml:space="preserve"> </w:t>
      </w:r>
      <w:r>
        <w:rPr>
          <w:color w:val="58829D"/>
        </w:rPr>
        <w:t>S</w:t>
      </w:r>
      <w:r>
        <w:rPr>
          <w:color w:val="58829D"/>
          <w:sz w:val="18"/>
        </w:rPr>
        <w:t>TATUS</w:t>
      </w:r>
      <w:r>
        <w:rPr>
          <w:color w:val="58829D"/>
        </w:rPr>
        <w:t>,</w:t>
      </w:r>
      <w:r>
        <w:rPr>
          <w:color w:val="58829D"/>
          <w:spacing w:val="-12"/>
        </w:rPr>
        <w:t xml:space="preserve"> </w:t>
      </w:r>
      <w:r>
        <w:rPr>
          <w:color w:val="58829D"/>
          <w:sz w:val="18"/>
        </w:rPr>
        <w:t>BY</w:t>
      </w:r>
      <w:r>
        <w:rPr>
          <w:color w:val="58829D"/>
          <w:spacing w:val="-5"/>
          <w:sz w:val="18"/>
        </w:rPr>
        <w:t xml:space="preserve"> </w:t>
      </w:r>
      <w:r>
        <w:rPr>
          <w:color w:val="58829D"/>
        </w:rPr>
        <w:t>S</w:t>
      </w:r>
      <w:r>
        <w:rPr>
          <w:color w:val="58829D"/>
          <w:sz w:val="18"/>
        </w:rPr>
        <w:t>TATE</w:t>
      </w:r>
      <w:r>
        <w:rPr>
          <w:color w:val="58829D"/>
          <w:spacing w:val="-5"/>
          <w:sz w:val="18"/>
        </w:rPr>
        <w:t xml:space="preserve"> </w:t>
      </w:r>
      <w:r>
        <w:rPr>
          <w:color w:val="58829D"/>
          <w:sz w:val="18"/>
        </w:rPr>
        <w:t>AND</w:t>
      </w:r>
      <w:r>
        <w:rPr>
          <w:color w:val="58829D"/>
          <w:spacing w:val="-5"/>
          <w:sz w:val="18"/>
        </w:rPr>
        <w:t xml:space="preserve"> </w:t>
      </w:r>
      <w:r>
        <w:rPr>
          <w:color w:val="58829D"/>
        </w:rPr>
        <w:t>C</w:t>
      </w:r>
      <w:r>
        <w:rPr>
          <w:color w:val="58829D"/>
          <w:sz w:val="18"/>
        </w:rPr>
        <w:t>OUNTY</w:t>
      </w:r>
      <w:r>
        <w:rPr>
          <w:color w:val="58829D"/>
        </w:rPr>
        <w:t>,</w:t>
      </w:r>
      <w:r>
        <w:rPr>
          <w:color w:val="58829D"/>
          <w:spacing w:val="-13"/>
        </w:rPr>
        <w:t xml:space="preserve"> </w:t>
      </w:r>
      <w:r>
        <w:rPr>
          <w:color w:val="58829D"/>
          <w:spacing w:val="-4"/>
        </w:rPr>
        <w:t>2016</w:t>
      </w:r>
    </w:p>
    <w:p w:rsidR="00057D42" w:rsidRDefault="005F656B">
      <w:pPr>
        <w:pStyle w:val="BodyText"/>
        <w:spacing w:before="1"/>
        <w:rPr>
          <w:sz w:val="11"/>
        </w:rPr>
      </w:pPr>
      <w:r>
        <w:rPr>
          <w:noProof/>
        </w:rPr>
        <w:drawing>
          <wp:anchor distT="0" distB="0" distL="0" distR="0" simplePos="0" relativeHeight="251748864" behindDoc="0" locked="0" layoutInCell="1" allowOverlap="1">
            <wp:simplePos x="0" y="0"/>
            <wp:positionH relativeFrom="page">
              <wp:posOffset>914400</wp:posOffset>
            </wp:positionH>
            <wp:positionV relativeFrom="paragraph">
              <wp:posOffset>101550</wp:posOffset>
            </wp:positionV>
            <wp:extent cx="5951119" cy="2767012"/>
            <wp:effectExtent l="0" t="0" r="0" b="0"/>
            <wp:wrapTopAndBottom/>
            <wp:docPr id="475" name="image104.jpeg" descr="Owner with mortgage&#10;Massachusetts $2,067&#10;Barnstable County $1,826&#10;Owner without mortgage&#10;Massachusetts $730&#10;Barnstable County $656&#10;Renter&#10;Massachusetts $1,129&#10;Barnstable County $1,137" title="FIGURE 9: MEDIAN MONTHLY HOUSING COSTS BY OWNERSHIP STATUS, BY STATE AND COUNTY,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104.jpeg"/>
                    <pic:cNvPicPr/>
                  </pic:nvPicPr>
                  <pic:blipFill>
                    <a:blip r:embed="rId138" cstate="print"/>
                    <a:stretch>
                      <a:fillRect/>
                    </a:stretch>
                  </pic:blipFill>
                  <pic:spPr>
                    <a:xfrm>
                      <a:off x="0" y="0"/>
                      <a:ext cx="5951119" cy="2767012"/>
                    </a:xfrm>
                    <a:prstGeom prst="rect">
                      <a:avLst/>
                    </a:prstGeom>
                  </pic:spPr>
                </pic:pic>
              </a:graphicData>
            </a:graphic>
          </wp:anchor>
        </w:drawing>
      </w:r>
    </w:p>
    <w:p w:rsidR="00057D42" w:rsidRDefault="005F656B">
      <w:pPr>
        <w:spacing w:before="19"/>
        <w:ind w:left="1197"/>
        <w:rPr>
          <w:sz w:val="18"/>
        </w:rPr>
      </w:pPr>
      <w:r>
        <w:rPr>
          <w:sz w:val="18"/>
        </w:rPr>
        <w:t>DATA</w:t>
      </w:r>
      <w:r>
        <w:rPr>
          <w:spacing w:val="-7"/>
          <w:sz w:val="18"/>
        </w:rPr>
        <w:t xml:space="preserve"> </w:t>
      </w:r>
      <w:r>
        <w:rPr>
          <w:sz w:val="18"/>
        </w:rPr>
        <w:t>SOURCE:</w:t>
      </w:r>
      <w:r>
        <w:rPr>
          <w:spacing w:val="-6"/>
          <w:sz w:val="18"/>
        </w:rPr>
        <w:t xml:space="preserve"> </w:t>
      </w:r>
      <w:r>
        <w:rPr>
          <w:sz w:val="18"/>
        </w:rPr>
        <w:t>U.S.</w:t>
      </w:r>
      <w:r>
        <w:rPr>
          <w:spacing w:val="-5"/>
          <w:sz w:val="18"/>
        </w:rPr>
        <w:t xml:space="preserve"> </w:t>
      </w:r>
      <w:r>
        <w:rPr>
          <w:sz w:val="18"/>
        </w:rPr>
        <w:t>Census</w:t>
      </w:r>
      <w:r>
        <w:rPr>
          <w:spacing w:val="-6"/>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6"/>
          <w:sz w:val="18"/>
        </w:rPr>
        <w:t xml:space="preserve"> </w:t>
      </w:r>
      <w:r>
        <w:rPr>
          <w:sz w:val="18"/>
        </w:rPr>
        <w:t>Survey</w:t>
      </w:r>
      <w:r>
        <w:rPr>
          <w:spacing w:val="-6"/>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4"/>
          <w:sz w:val="18"/>
        </w:rPr>
        <w:t>2016</w:t>
      </w:r>
    </w:p>
    <w:p w:rsidR="00057D42" w:rsidRDefault="00057D42">
      <w:pPr>
        <w:pStyle w:val="BodyText"/>
      </w:pPr>
    </w:p>
    <w:p w:rsidR="00057D42" w:rsidRDefault="005F656B">
      <w:pPr>
        <w:pStyle w:val="BodyText"/>
        <w:spacing w:before="155" w:line="259" w:lineRule="auto"/>
        <w:ind w:left="1197" w:right="1223"/>
      </w:pPr>
      <w:r>
        <w:t>In Barnstable County, over one third (39.1%) of renters and nearly one third (32.8%) of owners with a mortgage are identified as ‘housing cost burdened’ (i.e., the household devotes 35% or more of household</w:t>
      </w:r>
      <w:r>
        <w:rPr>
          <w:spacing w:val="-3"/>
        </w:rPr>
        <w:t xml:space="preserve"> </w:t>
      </w:r>
      <w:r>
        <w:t>income</w:t>
      </w:r>
      <w:r>
        <w:rPr>
          <w:spacing w:val="-3"/>
        </w:rPr>
        <w:t xml:space="preserve"> </w:t>
      </w:r>
      <w:r>
        <w:t>to</w:t>
      </w:r>
      <w:r>
        <w:rPr>
          <w:spacing w:val="-3"/>
        </w:rPr>
        <w:t xml:space="preserve"> </w:t>
      </w:r>
      <w:r>
        <w:t>housing</w:t>
      </w:r>
      <w:r>
        <w:rPr>
          <w:spacing w:val="-3"/>
        </w:rPr>
        <w:t xml:space="preserve"> </w:t>
      </w:r>
      <w:r>
        <w:t>costs)</w:t>
      </w:r>
      <w:r>
        <w:rPr>
          <w:spacing w:val="-2"/>
        </w:rPr>
        <w:t xml:space="preserve"> </w:t>
      </w:r>
      <w:r>
        <w:t>(</w:t>
      </w:r>
      <w:r>
        <w:rPr>
          <w:b/>
        </w:rPr>
        <w:t>Figure</w:t>
      </w:r>
      <w:r>
        <w:rPr>
          <w:b/>
          <w:spacing w:val="-3"/>
        </w:rPr>
        <w:t xml:space="preserve"> </w:t>
      </w:r>
      <w:r>
        <w:rPr>
          <w:b/>
        </w:rPr>
        <w:t>10</w:t>
      </w:r>
      <w:r>
        <w:t>).</w:t>
      </w:r>
      <w:r>
        <w:rPr>
          <w:spacing w:val="-2"/>
        </w:rPr>
        <w:t xml:space="preserve"> </w:t>
      </w:r>
      <w:r>
        <w:t>These</w:t>
      </w:r>
      <w:r>
        <w:rPr>
          <w:spacing w:val="-3"/>
        </w:rPr>
        <w:t xml:space="preserve"> </w:t>
      </w:r>
      <w:r>
        <w:t>rates</w:t>
      </w:r>
      <w:r>
        <w:rPr>
          <w:spacing w:val="-3"/>
        </w:rPr>
        <w:t xml:space="preserve"> </w:t>
      </w:r>
      <w:r>
        <w:t>exceed</w:t>
      </w:r>
      <w:r>
        <w:rPr>
          <w:spacing w:val="-3"/>
        </w:rPr>
        <w:t xml:space="preserve"> </w:t>
      </w:r>
      <w:r>
        <w:t>those</w:t>
      </w:r>
      <w:r>
        <w:rPr>
          <w:spacing w:val="-3"/>
        </w:rPr>
        <w:t xml:space="preserve"> </w:t>
      </w:r>
      <w:r>
        <w:t>for</w:t>
      </w:r>
      <w:r>
        <w:rPr>
          <w:spacing w:val="-3"/>
        </w:rPr>
        <w:t xml:space="preserve"> </w:t>
      </w:r>
      <w:r>
        <w:t>the</w:t>
      </w:r>
      <w:r>
        <w:rPr>
          <w:spacing w:val="-3"/>
        </w:rPr>
        <w:t xml:space="preserve"> </w:t>
      </w:r>
      <w:r>
        <w:t>state</w:t>
      </w:r>
      <w:r>
        <w:rPr>
          <w:spacing w:val="-3"/>
        </w:rPr>
        <w:t xml:space="preserve"> </w:t>
      </w:r>
      <w:r>
        <w:t>overall,</w:t>
      </w:r>
      <w:r>
        <w:rPr>
          <w:spacing w:val="-2"/>
        </w:rPr>
        <w:t xml:space="preserve"> </w:t>
      </w:r>
      <w:r>
        <w:t>at</w:t>
      </w:r>
      <w:r>
        <w:rPr>
          <w:spacing w:val="-3"/>
        </w:rPr>
        <w:t xml:space="preserve"> </w:t>
      </w:r>
      <w:r>
        <w:t>37.9% and 24.5% for renters and owners with a mortgage, respectively.</w:t>
      </w:r>
    </w:p>
    <w:p w:rsidR="00057D42" w:rsidRDefault="00057D42">
      <w:pPr>
        <w:pStyle w:val="BodyText"/>
        <w:rPr>
          <w:sz w:val="26"/>
        </w:rPr>
      </w:pPr>
    </w:p>
    <w:p w:rsidR="00057D42" w:rsidRDefault="005F656B">
      <w:pPr>
        <w:spacing w:before="226"/>
        <w:ind w:left="1197"/>
      </w:pPr>
      <w:r>
        <w:rPr>
          <w:color w:val="58829D"/>
        </w:rPr>
        <w:t>F</w:t>
      </w:r>
      <w:r>
        <w:rPr>
          <w:color w:val="58829D"/>
          <w:sz w:val="18"/>
        </w:rPr>
        <w:t>IGURE</w:t>
      </w:r>
      <w:r>
        <w:rPr>
          <w:color w:val="58829D"/>
          <w:spacing w:val="-9"/>
          <w:sz w:val="18"/>
        </w:rPr>
        <w:t xml:space="preserve"> </w:t>
      </w:r>
      <w:r>
        <w:rPr>
          <w:color w:val="58829D"/>
        </w:rPr>
        <w:t>10:</w:t>
      </w:r>
      <w:r>
        <w:rPr>
          <w:color w:val="58829D"/>
          <w:spacing w:val="-12"/>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5"/>
          <w:sz w:val="18"/>
        </w:rPr>
        <w:t xml:space="preserve"> </w:t>
      </w:r>
      <w:r>
        <w:rPr>
          <w:color w:val="58829D"/>
        </w:rPr>
        <w:t>H</w:t>
      </w:r>
      <w:r>
        <w:rPr>
          <w:color w:val="58829D"/>
          <w:sz w:val="18"/>
        </w:rPr>
        <w:t>OUSING</w:t>
      </w:r>
      <w:r>
        <w:rPr>
          <w:color w:val="58829D"/>
          <w:spacing w:val="-5"/>
          <w:sz w:val="18"/>
        </w:rPr>
        <w:t xml:space="preserve"> </w:t>
      </w:r>
      <w:r>
        <w:rPr>
          <w:color w:val="58829D"/>
        </w:rPr>
        <w:t>U</w:t>
      </w:r>
      <w:r>
        <w:rPr>
          <w:color w:val="58829D"/>
          <w:sz w:val="18"/>
        </w:rPr>
        <w:t>NITS</w:t>
      </w:r>
      <w:r>
        <w:rPr>
          <w:color w:val="58829D"/>
          <w:spacing w:val="-5"/>
          <w:sz w:val="18"/>
        </w:rPr>
        <w:t xml:space="preserve"> </w:t>
      </w:r>
      <w:r>
        <w:rPr>
          <w:color w:val="58829D"/>
          <w:sz w:val="18"/>
        </w:rPr>
        <w:t>THAT</w:t>
      </w:r>
      <w:r>
        <w:rPr>
          <w:color w:val="58829D"/>
          <w:spacing w:val="-5"/>
          <w:sz w:val="18"/>
        </w:rPr>
        <w:t xml:space="preserve"> </w:t>
      </w:r>
      <w:r>
        <w:rPr>
          <w:color w:val="58829D"/>
          <w:sz w:val="18"/>
        </w:rPr>
        <w:t>ARE</w:t>
      </w:r>
      <w:r>
        <w:rPr>
          <w:color w:val="58829D"/>
          <w:spacing w:val="-6"/>
          <w:sz w:val="18"/>
        </w:rPr>
        <w:t xml:space="preserve"> </w:t>
      </w:r>
      <w:r>
        <w:rPr>
          <w:color w:val="58829D"/>
        </w:rPr>
        <w:t>C</w:t>
      </w:r>
      <w:r>
        <w:rPr>
          <w:color w:val="58829D"/>
          <w:sz w:val="18"/>
        </w:rPr>
        <w:t>OST</w:t>
      </w:r>
      <w:r>
        <w:rPr>
          <w:color w:val="58829D"/>
          <w:spacing w:val="-5"/>
          <w:sz w:val="18"/>
        </w:rPr>
        <w:t xml:space="preserve"> </w:t>
      </w:r>
      <w:r>
        <w:rPr>
          <w:color w:val="58829D"/>
        </w:rPr>
        <w:t>B</w:t>
      </w:r>
      <w:r>
        <w:rPr>
          <w:color w:val="58829D"/>
          <w:sz w:val="18"/>
        </w:rPr>
        <w:t>URDENED</w:t>
      </w:r>
      <w:r>
        <w:rPr>
          <w:color w:val="58829D"/>
        </w:rPr>
        <w:t>,</w:t>
      </w:r>
      <w:r>
        <w:rPr>
          <w:color w:val="58829D"/>
          <w:spacing w:val="-12"/>
        </w:rPr>
        <w:t xml:space="preserve"> </w:t>
      </w:r>
      <w:r>
        <w:rPr>
          <w:color w:val="58829D"/>
          <w:sz w:val="18"/>
        </w:rPr>
        <w:t>BY</w:t>
      </w:r>
      <w:r>
        <w:rPr>
          <w:color w:val="58829D"/>
          <w:spacing w:val="-6"/>
          <w:sz w:val="18"/>
        </w:rPr>
        <w:t xml:space="preserve"> </w:t>
      </w:r>
      <w:r>
        <w:rPr>
          <w:color w:val="58829D"/>
        </w:rPr>
        <w:t>O</w:t>
      </w:r>
      <w:r>
        <w:rPr>
          <w:color w:val="58829D"/>
          <w:sz w:val="18"/>
        </w:rPr>
        <w:t>WNERSHIP</w:t>
      </w:r>
      <w:r>
        <w:rPr>
          <w:color w:val="58829D"/>
          <w:spacing w:val="-5"/>
          <w:sz w:val="18"/>
        </w:rPr>
        <w:t xml:space="preserve"> </w:t>
      </w:r>
      <w:r>
        <w:rPr>
          <w:color w:val="58829D"/>
        </w:rPr>
        <w:t>S</w:t>
      </w:r>
      <w:r>
        <w:rPr>
          <w:color w:val="58829D"/>
          <w:sz w:val="18"/>
        </w:rPr>
        <w:t>TATUS</w:t>
      </w:r>
      <w:r>
        <w:rPr>
          <w:color w:val="58829D"/>
        </w:rPr>
        <w:t>,</w:t>
      </w:r>
      <w:r>
        <w:rPr>
          <w:color w:val="58829D"/>
          <w:spacing w:val="-12"/>
        </w:rPr>
        <w:t xml:space="preserve"> </w:t>
      </w:r>
      <w:r>
        <w:rPr>
          <w:color w:val="58829D"/>
          <w:spacing w:val="-4"/>
        </w:rPr>
        <w:t>2016</w:t>
      </w:r>
    </w:p>
    <w:p w:rsidR="00057D42" w:rsidRDefault="005F656B">
      <w:pPr>
        <w:pStyle w:val="BodyText"/>
        <w:spacing w:before="4"/>
        <w:rPr>
          <w:sz w:val="11"/>
        </w:rPr>
      </w:pPr>
      <w:r>
        <w:rPr>
          <w:noProof/>
        </w:rPr>
        <w:drawing>
          <wp:anchor distT="0" distB="0" distL="0" distR="0" simplePos="0" relativeHeight="251750912" behindDoc="0" locked="0" layoutInCell="1" allowOverlap="1">
            <wp:simplePos x="0" y="0"/>
            <wp:positionH relativeFrom="page">
              <wp:posOffset>914400</wp:posOffset>
            </wp:positionH>
            <wp:positionV relativeFrom="paragraph">
              <wp:posOffset>103607</wp:posOffset>
            </wp:positionV>
            <wp:extent cx="5853993" cy="2604897"/>
            <wp:effectExtent l="0" t="0" r="0" b="5080"/>
            <wp:wrapTopAndBottom/>
            <wp:docPr id="477" name="image105.jpeg" descr="Owner with mortgage&#10;Massachusetts 24.5%&#10;Barnstable County 32.8%&#10;Owner without mortgage&#10;Massachusetts 15.8%&#10;Barnstable County 16.4%&#10;Renter&#10;Massachusetts 37.9%&#10;Barnstable County 39.1%" title="FIGURE 10: PERCENT OF HOUSING UNITS THAT ARE COST BURDENED, BY OWNERSHIP STATUS,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105.jpeg"/>
                    <pic:cNvPicPr/>
                  </pic:nvPicPr>
                  <pic:blipFill>
                    <a:blip r:embed="rId139" cstate="print"/>
                    <a:stretch>
                      <a:fillRect/>
                    </a:stretch>
                  </pic:blipFill>
                  <pic:spPr>
                    <a:xfrm>
                      <a:off x="0" y="0"/>
                      <a:ext cx="5853993" cy="2604897"/>
                    </a:xfrm>
                    <a:prstGeom prst="rect">
                      <a:avLst/>
                    </a:prstGeom>
                  </pic:spPr>
                </pic:pic>
              </a:graphicData>
            </a:graphic>
          </wp:anchor>
        </w:drawing>
      </w:r>
    </w:p>
    <w:p w:rsidR="00057D42" w:rsidRDefault="005F656B">
      <w:pPr>
        <w:spacing w:before="79" w:line="256" w:lineRule="auto"/>
        <w:ind w:left="1197" w:right="3275"/>
        <w:rPr>
          <w:sz w:val="18"/>
        </w:rPr>
      </w:pPr>
      <w:r>
        <w:rPr>
          <w:sz w:val="18"/>
        </w:rPr>
        <w:t>DATA</w:t>
      </w:r>
      <w:r>
        <w:rPr>
          <w:spacing w:val="-3"/>
          <w:sz w:val="18"/>
        </w:rPr>
        <w:t xml:space="preserve"> </w:t>
      </w:r>
      <w:r>
        <w:rPr>
          <w:sz w:val="18"/>
        </w:rPr>
        <w:t>SOURCE:</w:t>
      </w:r>
      <w:r>
        <w:rPr>
          <w:spacing w:val="-2"/>
          <w:sz w:val="18"/>
        </w:rPr>
        <w:t xml:space="preserve"> </w:t>
      </w:r>
      <w:r>
        <w:rPr>
          <w:sz w:val="18"/>
        </w:rPr>
        <w:t>U.S.</w:t>
      </w:r>
      <w:r>
        <w:rPr>
          <w:spacing w:val="-2"/>
          <w:sz w:val="18"/>
        </w:rPr>
        <w:t xml:space="preserve"> </w:t>
      </w:r>
      <w:r>
        <w:rPr>
          <w:sz w:val="18"/>
        </w:rPr>
        <w:t>Census</w:t>
      </w:r>
      <w:r>
        <w:rPr>
          <w:spacing w:val="-2"/>
          <w:sz w:val="18"/>
        </w:rPr>
        <w:t xml:space="preserve"> </w:t>
      </w:r>
      <w:r>
        <w:rPr>
          <w:sz w:val="18"/>
        </w:rPr>
        <w:t>Bureau,</w:t>
      </w:r>
      <w:r>
        <w:rPr>
          <w:spacing w:val="-2"/>
          <w:sz w:val="18"/>
        </w:rPr>
        <w:t xml:space="preserve"> </w:t>
      </w:r>
      <w:r>
        <w:rPr>
          <w:sz w:val="18"/>
        </w:rPr>
        <w:t>American</w:t>
      </w:r>
      <w:r>
        <w:rPr>
          <w:spacing w:val="-3"/>
          <w:sz w:val="18"/>
        </w:rPr>
        <w:t xml:space="preserve"> </w:t>
      </w:r>
      <w:r>
        <w:rPr>
          <w:sz w:val="18"/>
        </w:rPr>
        <w:t>Community</w:t>
      </w:r>
      <w:r>
        <w:rPr>
          <w:spacing w:val="-2"/>
          <w:sz w:val="18"/>
        </w:rPr>
        <w:t xml:space="preserve"> </w:t>
      </w:r>
      <w:r>
        <w:rPr>
          <w:sz w:val="18"/>
        </w:rPr>
        <w:t>Survey</w:t>
      </w:r>
      <w:r>
        <w:rPr>
          <w:spacing w:val="-2"/>
          <w:sz w:val="18"/>
        </w:rPr>
        <w:t xml:space="preserve"> </w:t>
      </w:r>
      <w:r>
        <w:rPr>
          <w:sz w:val="18"/>
        </w:rPr>
        <w:t>5-Year</w:t>
      </w:r>
      <w:r>
        <w:rPr>
          <w:spacing w:val="-2"/>
          <w:sz w:val="18"/>
        </w:rPr>
        <w:t xml:space="preserve"> </w:t>
      </w:r>
      <w:r>
        <w:rPr>
          <w:sz w:val="18"/>
        </w:rPr>
        <w:t>Estimates,</w:t>
      </w:r>
      <w:r>
        <w:rPr>
          <w:spacing w:val="-2"/>
          <w:sz w:val="18"/>
        </w:rPr>
        <w:t xml:space="preserve"> </w:t>
      </w:r>
      <w:r>
        <w:rPr>
          <w:sz w:val="18"/>
        </w:rPr>
        <w:t>2012-2016 NOTE:</w:t>
      </w:r>
      <w:r>
        <w:rPr>
          <w:spacing w:val="-4"/>
          <w:sz w:val="18"/>
        </w:rPr>
        <w:t xml:space="preserve"> </w:t>
      </w:r>
      <w:r>
        <w:rPr>
          <w:sz w:val="18"/>
        </w:rPr>
        <w:t>Cost</w:t>
      </w:r>
      <w:r>
        <w:rPr>
          <w:spacing w:val="-3"/>
          <w:sz w:val="18"/>
        </w:rPr>
        <w:t xml:space="preserve"> </w:t>
      </w:r>
      <w:r>
        <w:rPr>
          <w:sz w:val="18"/>
        </w:rPr>
        <w:t>burdened</w:t>
      </w:r>
      <w:r>
        <w:rPr>
          <w:spacing w:val="-5"/>
          <w:sz w:val="18"/>
        </w:rPr>
        <w:t xml:space="preserve"> </w:t>
      </w:r>
      <w:r>
        <w:rPr>
          <w:sz w:val="18"/>
        </w:rPr>
        <w:t>is</w:t>
      </w:r>
      <w:r>
        <w:rPr>
          <w:spacing w:val="-3"/>
          <w:sz w:val="18"/>
        </w:rPr>
        <w:t xml:space="preserve"> </w:t>
      </w:r>
      <w:r>
        <w:rPr>
          <w:sz w:val="18"/>
        </w:rPr>
        <w:t>defined</w:t>
      </w:r>
      <w:r>
        <w:rPr>
          <w:spacing w:val="-5"/>
          <w:sz w:val="18"/>
        </w:rPr>
        <w:t xml:space="preserve"> </w:t>
      </w:r>
      <w:r>
        <w:rPr>
          <w:sz w:val="18"/>
        </w:rPr>
        <w:t>as</w:t>
      </w:r>
      <w:r>
        <w:rPr>
          <w:spacing w:val="-3"/>
          <w:sz w:val="18"/>
        </w:rPr>
        <w:t xml:space="preserve"> </w:t>
      </w:r>
      <w:r>
        <w:rPr>
          <w:sz w:val="18"/>
        </w:rPr>
        <w:t>housing</w:t>
      </w:r>
      <w:r>
        <w:rPr>
          <w:spacing w:val="-4"/>
          <w:sz w:val="18"/>
        </w:rPr>
        <w:t xml:space="preserve"> </w:t>
      </w:r>
      <w:r>
        <w:rPr>
          <w:sz w:val="18"/>
        </w:rPr>
        <w:t>costs</w:t>
      </w:r>
      <w:r>
        <w:rPr>
          <w:spacing w:val="-4"/>
          <w:sz w:val="18"/>
        </w:rPr>
        <w:t xml:space="preserve"> </w:t>
      </w:r>
      <w:r>
        <w:rPr>
          <w:sz w:val="18"/>
        </w:rPr>
        <w:t>that</w:t>
      </w:r>
      <w:r>
        <w:rPr>
          <w:spacing w:val="-3"/>
          <w:sz w:val="18"/>
        </w:rPr>
        <w:t xml:space="preserve"> </w:t>
      </w:r>
      <w:r>
        <w:rPr>
          <w:sz w:val="18"/>
        </w:rPr>
        <w:t>equal</w:t>
      </w:r>
      <w:r>
        <w:rPr>
          <w:spacing w:val="-4"/>
          <w:sz w:val="18"/>
        </w:rPr>
        <w:t xml:space="preserve"> </w:t>
      </w:r>
      <w:r>
        <w:rPr>
          <w:sz w:val="18"/>
        </w:rPr>
        <w:t>35%</w:t>
      </w:r>
      <w:r>
        <w:rPr>
          <w:spacing w:val="-4"/>
          <w:sz w:val="18"/>
        </w:rPr>
        <w:t xml:space="preserve"> </w:t>
      </w:r>
      <w:r>
        <w:rPr>
          <w:sz w:val="18"/>
        </w:rPr>
        <w:t>or</w:t>
      </w:r>
      <w:r>
        <w:rPr>
          <w:spacing w:val="-4"/>
          <w:sz w:val="18"/>
        </w:rPr>
        <w:t xml:space="preserve"> </w:t>
      </w:r>
      <w:r>
        <w:rPr>
          <w:sz w:val="18"/>
        </w:rPr>
        <w:t>more</w:t>
      </w:r>
      <w:r>
        <w:rPr>
          <w:spacing w:val="-4"/>
          <w:sz w:val="18"/>
        </w:rPr>
        <w:t xml:space="preserve"> </w:t>
      </w:r>
      <w:r>
        <w:rPr>
          <w:sz w:val="18"/>
        </w:rPr>
        <w:t>of</w:t>
      </w:r>
      <w:r>
        <w:rPr>
          <w:spacing w:val="-4"/>
          <w:sz w:val="18"/>
        </w:rPr>
        <w:t xml:space="preserve"> </w:t>
      </w:r>
      <w:r>
        <w:rPr>
          <w:sz w:val="18"/>
        </w:rPr>
        <w:t>household</w:t>
      </w:r>
      <w:r>
        <w:rPr>
          <w:spacing w:val="-4"/>
          <w:sz w:val="18"/>
        </w:rPr>
        <w:t xml:space="preserve"> </w:t>
      </w:r>
      <w:r>
        <w:rPr>
          <w:spacing w:val="-2"/>
          <w:sz w:val="18"/>
        </w:rPr>
        <w:t>income</w:t>
      </w:r>
    </w:p>
    <w:p w:rsidR="00057D42" w:rsidRDefault="00057D42">
      <w:pPr>
        <w:spacing w:line="256" w:lineRule="auto"/>
        <w:rPr>
          <w:sz w:val="18"/>
        </w:rPr>
        <w:sectPr w:rsidR="00057D42">
          <w:pgSz w:w="12240" w:h="15840"/>
          <w:pgMar w:top="1360" w:right="240" w:bottom="1240" w:left="240" w:header="0" w:footer="1059" w:gutter="0"/>
          <w:cols w:space="720"/>
        </w:sectPr>
      </w:pPr>
    </w:p>
    <w:p w:rsidR="00057D42" w:rsidRDefault="00057D42">
      <w:pPr>
        <w:pStyle w:val="BodyText"/>
        <w:spacing w:before="9"/>
        <w:rPr>
          <w:sz w:val="8"/>
        </w:rPr>
      </w:pPr>
    </w:p>
    <w:p w:rsidR="00057D42" w:rsidRDefault="005F656B">
      <w:pPr>
        <w:pStyle w:val="BodyText"/>
        <w:spacing w:before="101" w:line="259" w:lineRule="auto"/>
        <w:ind w:left="1197" w:right="1223"/>
      </w:pPr>
      <w:r>
        <w:t>In thinking about the future, focus group and stakeholder dialogue participants as well as interviewees stressed the importance of improving housing quality, availability, and affordability for year-round residents</w:t>
      </w:r>
      <w:r>
        <w:rPr>
          <w:spacing w:val="-3"/>
        </w:rPr>
        <w:t xml:space="preserve"> </w:t>
      </w:r>
      <w:r>
        <w:t>and</w:t>
      </w:r>
      <w:r>
        <w:rPr>
          <w:spacing w:val="-3"/>
        </w:rPr>
        <w:t xml:space="preserve"> </w:t>
      </w:r>
      <w:r>
        <w:t>seasonal</w:t>
      </w:r>
      <w:r>
        <w:rPr>
          <w:spacing w:val="-3"/>
        </w:rPr>
        <w:t xml:space="preserve"> </w:t>
      </w:r>
      <w:r>
        <w:t>workers.</w:t>
      </w:r>
      <w:r>
        <w:rPr>
          <w:spacing w:val="-1"/>
        </w:rPr>
        <w:t xml:space="preserve"> </w:t>
      </w:r>
      <w:r>
        <w:rPr>
          <w:i/>
        </w:rPr>
        <w:t>The</w:t>
      </w:r>
      <w:r>
        <w:rPr>
          <w:i/>
          <w:spacing w:val="-3"/>
        </w:rPr>
        <w:t xml:space="preserve"> </w:t>
      </w:r>
      <w:r>
        <w:rPr>
          <w:i/>
        </w:rPr>
        <w:t>market</w:t>
      </w:r>
      <w:r>
        <w:rPr>
          <w:i/>
          <w:spacing w:val="-3"/>
        </w:rPr>
        <w:t xml:space="preserve"> </w:t>
      </w:r>
      <w:r>
        <w:rPr>
          <w:i/>
        </w:rPr>
        <w:t>rate</w:t>
      </w:r>
      <w:r>
        <w:rPr>
          <w:i/>
          <w:spacing w:val="-3"/>
        </w:rPr>
        <w:t xml:space="preserve"> </w:t>
      </w:r>
      <w:r>
        <w:rPr>
          <w:i/>
        </w:rPr>
        <w:t>cost</w:t>
      </w:r>
      <w:r>
        <w:rPr>
          <w:i/>
          <w:spacing w:val="-3"/>
        </w:rPr>
        <w:t xml:space="preserve"> </w:t>
      </w:r>
      <w:r>
        <w:rPr>
          <w:i/>
        </w:rPr>
        <w:t>of</w:t>
      </w:r>
      <w:r>
        <w:rPr>
          <w:i/>
          <w:spacing w:val="-3"/>
        </w:rPr>
        <w:t xml:space="preserve"> </w:t>
      </w:r>
      <w:r>
        <w:rPr>
          <w:i/>
        </w:rPr>
        <w:t>renting,</w:t>
      </w:r>
      <w:r>
        <w:rPr>
          <w:i/>
          <w:spacing w:val="-3"/>
        </w:rPr>
        <w:t xml:space="preserve"> </w:t>
      </w:r>
      <w:r>
        <w:rPr>
          <w:i/>
        </w:rPr>
        <w:t>for</w:t>
      </w:r>
      <w:r>
        <w:rPr>
          <w:i/>
          <w:spacing w:val="-3"/>
        </w:rPr>
        <w:t xml:space="preserve"> </w:t>
      </w:r>
      <w:r>
        <w:rPr>
          <w:i/>
        </w:rPr>
        <w:t>example,</w:t>
      </w:r>
      <w:r>
        <w:rPr>
          <w:i/>
          <w:spacing w:val="-2"/>
        </w:rPr>
        <w:t xml:space="preserve"> </w:t>
      </w:r>
      <w:r>
        <w:rPr>
          <w:i/>
        </w:rPr>
        <w:t>is</w:t>
      </w:r>
      <w:r>
        <w:rPr>
          <w:i/>
          <w:spacing w:val="-3"/>
        </w:rPr>
        <w:t xml:space="preserve"> </w:t>
      </w:r>
      <w:r>
        <w:rPr>
          <w:i/>
        </w:rPr>
        <w:t>tremendous</w:t>
      </w:r>
      <w:r>
        <w:rPr>
          <w:i/>
          <w:spacing w:val="-3"/>
        </w:rPr>
        <w:t xml:space="preserve"> </w:t>
      </w:r>
      <w:r>
        <w:rPr>
          <w:i/>
        </w:rPr>
        <w:t>–</w:t>
      </w:r>
      <w:r>
        <w:rPr>
          <w:i/>
          <w:spacing w:val="-3"/>
        </w:rPr>
        <w:t xml:space="preserve"> </w:t>
      </w:r>
      <w:r>
        <w:rPr>
          <w:i/>
        </w:rPr>
        <w:t>it’s</w:t>
      </w:r>
      <w:r>
        <w:rPr>
          <w:i/>
          <w:spacing w:val="-3"/>
        </w:rPr>
        <w:t xml:space="preserve"> </w:t>
      </w:r>
      <w:r>
        <w:rPr>
          <w:i/>
        </w:rPr>
        <w:t xml:space="preserve">more than Boston.” </w:t>
      </w:r>
      <w:r>
        <w:t>Implications for the aging population looking to downsize were also brought up by key informant interviewees.</w:t>
      </w:r>
      <w:r>
        <w:rPr>
          <w:spacing w:val="40"/>
        </w:rPr>
        <w:t xml:space="preserve"> </w:t>
      </w:r>
      <w:r>
        <w:t>Participants identified improvements to the wastewater system and updated zoning regulations for spaces that can support housing as possible solutions to improving housing.</w:t>
      </w:r>
    </w:p>
    <w:p w:rsidR="00057D42" w:rsidRDefault="005F656B">
      <w:pPr>
        <w:pStyle w:val="BodyText"/>
        <w:spacing w:line="261" w:lineRule="auto"/>
        <w:ind w:left="1197" w:right="1223" w:hanging="1"/>
      </w:pPr>
      <w:r>
        <w:t>Participants</w:t>
      </w:r>
      <w:r>
        <w:rPr>
          <w:spacing w:val="-3"/>
        </w:rPr>
        <w:t xml:space="preserve"> </w:t>
      </w:r>
      <w:r>
        <w:t>stressed</w:t>
      </w:r>
      <w:r>
        <w:rPr>
          <w:spacing w:val="-3"/>
        </w:rPr>
        <w:t xml:space="preserve"> </w:t>
      </w:r>
      <w:r>
        <w:t>that</w:t>
      </w:r>
      <w:r>
        <w:rPr>
          <w:spacing w:val="-3"/>
        </w:rPr>
        <w:t xml:space="preserve"> </w:t>
      </w:r>
      <w:r>
        <w:t>updates</w:t>
      </w:r>
      <w:r>
        <w:rPr>
          <w:spacing w:val="-3"/>
        </w:rPr>
        <w:t xml:space="preserve"> </w:t>
      </w:r>
      <w:r>
        <w:t>to</w:t>
      </w:r>
      <w:r>
        <w:rPr>
          <w:spacing w:val="-3"/>
        </w:rPr>
        <w:t xml:space="preserve"> </w:t>
      </w:r>
      <w:r>
        <w:t>city/town</w:t>
      </w:r>
      <w:r>
        <w:rPr>
          <w:spacing w:val="-3"/>
        </w:rPr>
        <w:t xml:space="preserve"> </w:t>
      </w:r>
      <w:r>
        <w:t>zoning</w:t>
      </w:r>
      <w:r>
        <w:rPr>
          <w:spacing w:val="-3"/>
        </w:rPr>
        <w:t xml:space="preserve"> </w:t>
      </w:r>
      <w:r>
        <w:t>regulations</w:t>
      </w:r>
      <w:r>
        <w:rPr>
          <w:spacing w:val="-4"/>
        </w:rPr>
        <w:t xml:space="preserve"> </w:t>
      </w:r>
      <w:r>
        <w:t>could</w:t>
      </w:r>
      <w:r>
        <w:rPr>
          <w:spacing w:val="-3"/>
        </w:rPr>
        <w:t xml:space="preserve"> </w:t>
      </w:r>
      <w:r>
        <w:t>also</w:t>
      </w:r>
      <w:r>
        <w:rPr>
          <w:spacing w:val="-3"/>
        </w:rPr>
        <w:t xml:space="preserve"> </w:t>
      </w:r>
      <w:r>
        <w:t>be</w:t>
      </w:r>
      <w:r>
        <w:rPr>
          <w:spacing w:val="-3"/>
        </w:rPr>
        <w:t xml:space="preserve"> </w:t>
      </w:r>
      <w:r>
        <w:t>a</w:t>
      </w:r>
      <w:r>
        <w:rPr>
          <w:spacing w:val="-3"/>
        </w:rPr>
        <w:t xml:space="preserve"> </w:t>
      </w:r>
      <w:r>
        <w:t>feasible</w:t>
      </w:r>
      <w:r>
        <w:rPr>
          <w:spacing w:val="-3"/>
        </w:rPr>
        <w:t xml:space="preserve"> </w:t>
      </w:r>
      <w:r>
        <w:t>way</w:t>
      </w:r>
      <w:r>
        <w:rPr>
          <w:spacing w:val="-3"/>
        </w:rPr>
        <w:t xml:space="preserve"> </w:t>
      </w:r>
      <w:r>
        <w:t>to</w:t>
      </w:r>
      <w:r>
        <w:rPr>
          <w:spacing w:val="-3"/>
        </w:rPr>
        <w:t xml:space="preserve"> </w:t>
      </w:r>
      <w:r>
        <w:t>meet the increasing needs regarding affordable housing availability and the growing aging population.</w:t>
      </w:r>
    </w:p>
    <w:p w:rsidR="00057D42" w:rsidRDefault="005F656B">
      <w:pPr>
        <w:pStyle w:val="BodyText"/>
        <w:spacing w:before="112"/>
        <w:ind w:left="1197" w:right="1270"/>
      </w:pPr>
      <w:r>
        <w:t>Overall, participants emphasized the importance of improving housing with a thoughtful approach and smart design of neighborhoods. Along those same lines, participants supported a comprehensive community</w:t>
      </w:r>
      <w:r>
        <w:rPr>
          <w:spacing w:val="-4"/>
        </w:rPr>
        <w:t xml:space="preserve"> </w:t>
      </w:r>
      <w:r>
        <w:t>approach</w:t>
      </w:r>
      <w:r>
        <w:rPr>
          <w:spacing w:val="-4"/>
        </w:rPr>
        <w:t xml:space="preserve"> </w:t>
      </w:r>
      <w:r>
        <w:t>to</w:t>
      </w:r>
      <w:r>
        <w:rPr>
          <w:spacing w:val="-4"/>
        </w:rPr>
        <w:t xml:space="preserve"> </w:t>
      </w:r>
      <w:r>
        <w:t>homelessness,</w:t>
      </w:r>
      <w:r>
        <w:rPr>
          <w:spacing w:val="-4"/>
        </w:rPr>
        <w:t xml:space="preserve"> </w:t>
      </w:r>
      <w:r>
        <w:t>as</w:t>
      </w:r>
      <w:r>
        <w:rPr>
          <w:spacing w:val="-4"/>
        </w:rPr>
        <w:t xml:space="preserve"> </w:t>
      </w:r>
      <w:r>
        <w:t>many</w:t>
      </w:r>
      <w:r>
        <w:rPr>
          <w:spacing w:val="-4"/>
        </w:rPr>
        <w:t xml:space="preserve"> </w:t>
      </w:r>
      <w:r>
        <w:t>homeless</w:t>
      </w:r>
      <w:r>
        <w:rPr>
          <w:spacing w:val="-4"/>
        </w:rPr>
        <w:t xml:space="preserve"> </w:t>
      </w:r>
      <w:r>
        <w:t>individuals</w:t>
      </w:r>
      <w:r>
        <w:rPr>
          <w:spacing w:val="-4"/>
        </w:rPr>
        <w:t xml:space="preserve"> </w:t>
      </w:r>
      <w:r>
        <w:t>must</w:t>
      </w:r>
      <w:r>
        <w:rPr>
          <w:spacing w:val="-4"/>
        </w:rPr>
        <w:t xml:space="preserve"> </w:t>
      </w:r>
      <w:r>
        <w:t>also</w:t>
      </w:r>
      <w:r>
        <w:rPr>
          <w:spacing w:val="-4"/>
        </w:rPr>
        <w:t xml:space="preserve"> </w:t>
      </w:r>
      <w:r>
        <w:t>manage</w:t>
      </w:r>
      <w:r>
        <w:rPr>
          <w:spacing w:val="-4"/>
        </w:rPr>
        <w:t xml:space="preserve"> </w:t>
      </w:r>
      <w:r>
        <w:t>physical</w:t>
      </w:r>
      <w:r>
        <w:rPr>
          <w:spacing w:val="-4"/>
        </w:rPr>
        <w:t xml:space="preserve"> </w:t>
      </w:r>
      <w:r>
        <w:t>and/or mental health concerns. Participants also identified access to residential and public spaces as a community need. Some participants highlighted the fact that many elderly residents and individuals with</w:t>
      </w:r>
      <w:r>
        <w:rPr>
          <w:spacing w:val="-1"/>
        </w:rPr>
        <w:t xml:space="preserve"> </w:t>
      </w:r>
      <w:r>
        <w:t>disabilities</w:t>
      </w:r>
      <w:r>
        <w:rPr>
          <w:spacing w:val="-1"/>
        </w:rPr>
        <w:t xml:space="preserve"> </w:t>
      </w:r>
      <w:r>
        <w:t>find</w:t>
      </w:r>
      <w:r>
        <w:rPr>
          <w:spacing w:val="-1"/>
        </w:rPr>
        <w:t xml:space="preserve"> </w:t>
      </w:r>
      <w:r>
        <w:t>buildings</w:t>
      </w:r>
      <w:r>
        <w:rPr>
          <w:spacing w:val="-1"/>
        </w:rPr>
        <w:t xml:space="preserve"> </w:t>
      </w:r>
      <w:r>
        <w:t>to</w:t>
      </w:r>
      <w:r>
        <w:rPr>
          <w:spacing w:val="-1"/>
        </w:rPr>
        <w:t xml:space="preserve"> </w:t>
      </w:r>
      <w:r>
        <w:t>be</w:t>
      </w:r>
      <w:r>
        <w:rPr>
          <w:spacing w:val="-1"/>
        </w:rPr>
        <w:t xml:space="preserve"> </w:t>
      </w:r>
      <w:r>
        <w:t>inaccessible</w:t>
      </w:r>
      <w:r>
        <w:rPr>
          <w:spacing w:val="-1"/>
        </w:rPr>
        <w:t xml:space="preserve"> </w:t>
      </w:r>
      <w:r>
        <w:t>due</w:t>
      </w:r>
      <w:r>
        <w:rPr>
          <w:spacing w:val="-1"/>
        </w:rPr>
        <w:t xml:space="preserve"> </w:t>
      </w:r>
      <w:r>
        <w:t>to</w:t>
      </w:r>
      <w:r>
        <w:rPr>
          <w:spacing w:val="-1"/>
        </w:rPr>
        <w:t xml:space="preserve"> </w:t>
      </w:r>
      <w:r>
        <w:t>a</w:t>
      </w:r>
      <w:r>
        <w:rPr>
          <w:spacing w:val="-1"/>
        </w:rPr>
        <w:t xml:space="preserve"> </w:t>
      </w:r>
      <w:r>
        <w:t>lack</w:t>
      </w:r>
      <w:r>
        <w:rPr>
          <w:spacing w:val="-1"/>
        </w:rPr>
        <w:t xml:space="preserve"> </w:t>
      </w:r>
      <w:r>
        <w:t>of</w:t>
      </w:r>
      <w:r>
        <w:rPr>
          <w:spacing w:val="-1"/>
        </w:rPr>
        <w:t xml:space="preserve"> </w:t>
      </w:r>
      <w:r>
        <w:t>accommodations.</w:t>
      </w:r>
      <w:r>
        <w:rPr>
          <w:spacing w:val="-1"/>
        </w:rPr>
        <w:t xml:space="preserve"> </w:t>
      </w:r>
      <w:r>
        <w:t>These</w:t>
      </w:r>
      <w:r>
        <w:rPr>
          <w:spacing w:val="-1"/>
        </w:rPr>
        <w:t xml:space="preserve"> </w:t>
      </w:r>
      <w:r>
        <w:t>challenges</w:t>
      </w:r>
      <w:r>
        <w:rPr>
          <w:spacing w:val="-1"/>
        </w:rPr>
        <w:t xml:space="preserve"> </w:t>
      </w:r>
      <w:r>
        <w:t>can increase the risk for social isolation for some residents.</w:t>
      </w:r>
    </w:p>
    <w:p w:rsidR="00057D42" w:rsidRDefault="00057D42">
      <w:pPr>
        <w:pStyle w:val="BodyText"/>
        <w:rPr>
          <w:sz w:val="26"/>
        </w:rPr>
      </w:pPr>
    </w:p>
    <w:p w:rsidR="00057D42" w:rsidRDefault="00057D42">
      <w:pPr>
        <w:pStyle w:val="BodyText"/>
        <w:rPr>
          <w:sz w:val="26"/>
        </w:rPr>
      </w:pPr>
    </w:p>
    <w:p w:rsidR="00057D42" w:rsidRDefault="00057D42">
      <w:pPr>
        <w:pStyle w:val="BodyText"/>
        <w:spacing w:before="8"/>
        <w:rPr>
          <w:sz w:val="31"/>
        </w:rPr>
      </w:pPr>
    </w:p>
    <w:p w:rsidR="00057D42" w:rsidRDefault="005F656B">
      <w:pPr>
        <w:pStyle w:val="Heading9"/>
      </w:pPr>
      <w:r>
        <w:rPr>
          <w:color w:val="F3B665"/>
        </w:rPr>
        <w:t>Income</w:t>
      </w:r>
      <w:r>
        <w:rPr>
          <w:color w:val="F3B665"/>
          <w:spacing w:val="-6"/>
        </w:rPr>
        <w:t xml:space="preserve"> </w:t>
      </w:r>
      <w:r>
        <w:rPr>
          <w:color w:val="F3B665"/>
        </w:rPr>
        <w:t>and</w:t>
      </w:r>
      <w:r>
        <w:rPr>
          <w:color w:val="F3B665"/>
          <w:spacing w:val="-6"/>
        </w:rPr>
        <w:t xml:space="preserve"> </w:t>
      </w:r>
      <w:r>
        <w:rPr>
          <w:color w:val="F3B665"/>
          <w:spacing w:val="-2"/>
        </w:rPr>
        <w:t>Poverty</w:t>
      </w:r>
    </w:p>
    <w:p w:rsidR="00057D42" w:rsidRDefault="005F656B">
      <w:pPr>
        <w:spacing w:before="156" w:line="259" w:lineRule="auto"/>
        <w:ind w:left="1557" w:right="1223"/>
      </w:pPr>
      <w:r>
        <w:rPr>
          <w:i/>
        </w:rPr>
        <w:t>“Most</w:t>
      </w:r>
      <w:r>
        <w:rPr>
          <w:i/>
          <w:spacing w:val="-3"/>
        </w:rPr>
        <w:t xml:space="preserve"> </w:t>
      </w:r>
      <w:r>
        <w:rPr>
          <w:i/>
        </w:rPr>
        <w:t>people</w:t>
      </w:r>
      <w:r>
        <w:rPr>
          <w:i/>
          <w:spacing w:val="-3"/>
        </w:rPr>
        <w:t xml:space="preserve"> </w:t>
      </w:r>
      <w:r>
        <w:rPr>
          <w:i/>
        </w:rPr>
        <w:t>here</w:t>
      </w:r>
      <w:r>
        <w:rPr>
          <w:i/>
          <w:spacing w:val="-3"/>
        </w:rPr>
        <w:t xml:space="preserve"> </w:t>
      </w:r>
      <w:r>
        <w:rPr>
          <w:i/>
        </w:rPr>
        <w:t>have</w:t>
      </w:r>
      <w:r>
        <w:rPr>
          <w:i/>
          <w:spacing w:val="-3"/>
        </w:rPr>
        <w:t xml:space="preserve"> </w:t>
      </w:r>
      <w:r>
        <w:rPr>
          <w:i/>
        </w:rPr>
        <w:t>to</w:t>
      </w:r>
      <w:r>
        <w:rPr>
          <w:i/>
          <w:spacing w:val="-3"/>
        </w:rPr>
        <w:t xml:space="preserve"> </w:t>
      </w:r>
      <w:r>
        <w:rPr>
          <w:i/>
        </w:rPr>
        <w:t>have</w:t>
      </w:r>
      <w:r>
        <w:rPr>
          <w:i/>
          <w:spacing w:val="-3"/>
        </w:rPr>
        <w:t xml:space="preserve"> </w:t>
      </w:r>
      <w:r>
        <w:rPr>
          <w:i/>
        </w:rPr>
        <w:t>two</w:t>
      </w:r>
      <w:r>
        <w:rPr>
          <w:i/>
          <w:spacing w:val="-3"/>
        </w:rPr>
        <w:t xml:space="preserve"> </w:t>
      </w:r>
      <w:r>
        <w:rPr>
          <w:i/>
        </w:rPr>
        <w:t>jobs</w:t>
      </w:r>
      <w:r>
        <w:rPr>
          <w:i/>
          <w:spacing w:val="-3"/>
        </w:rPr>
        <w:t xml:space="preserve"> </w:t>
      </w:r>
      <w:r>
        <w:rPr>
          <w:i/>
        </w:rPr>
        <w:t>because</w:t>
      </w:r>
      <w:r>
        <w:rPr>
          <w:i/>
          <w:spacing w:val="-3"/>
        </w:rPr>
        <w:t xml:space="preserve"> </w:t>
      </w:r>
      <w:r>
        <w:rPr>
          <w:i/>
        </w:rPr>
        <w:t>the</w:t>
      </w:r>
      <w:r>
        <w:rPr>
          <w:i/>
          <w:spacing w:val="-3"/>
        </w:rPr>
        <w:t xml:space="preserve"> </w:t>
      </w:r>
      <w:r>
        <w:rPr>
          <w:i/>
        </w:rPr>
        <w:t>salaries</w:t>
      </w:r>
      <w:r>
        <w:rPr>
          <w:i/>
          <w:spacing w:val="-3"/>
        </w:rPr>
        <w:t xml:space="preserve"> </w:t>
      </w:r>
      <w:r>
        <w:rPr>
          <w:i/>
        </w:rPr>
        <w:t>are</w:t>
      </w:r>
      <w:r>
        <w:rPr>
          <w:i/>
          <w:spacing w:val="-3"/>
        </w:rPr>
        <w:t xml:space="preserve"> </w:t>
      </w:r>
      <w:r>
        <w:rPr>
          <w:i/>
        </w:rPr>
        <w:t>low,</w:t>
      </w:r>
      <w:r>
        <w:rPr>
          <w:i/>
          <w:spacing w:val="-3"/>
        </w:rPr>
        <w:t xml:space="preserve"> </w:t>
      </w:r>
      <w:r>
        <w:rPr>
          <w:i/>
        </w:rPr>
        <w:t>the</w:t>
      </w:r>
      <w:r>
        <w:rPr>
          <w:i/>
          <w:spacing w:val="-3"/>
        </w:rPr>
        <w:t xml:space="preserve"> </w:t>
      </w:r>
      <w:r>
        <w:rPr>
          <w:i/>
        </w:rPr>
        <w:t>income</w:t>
      </w:r>
      <w:r>
        <w:rPr>
          <w:i/>
          <w:spacing w:val="-3"/>
        </w:rPr>
        <w:t xml:space="preserve"> </w:t>
      </w:r>
      <w:r>
        <w:rPr>
          <w:i/>
        </w:rPr>
        <w:t>is</w:t>
      </w:r>
      <w:r>
        <w:rPr>
          <w:i/>
          <w:spacing w:val="-3"/>
        </w:rPr>
        <w:t xml:space="preserve"> </w:t>
      </w:r>
      <w:r>
        <w:rPr>
          <w:i/>
        </w:rPr>
        <w:t>low.</w:t>
      </w:r>
      <w:r>
        <w:rPr>
          <w:i/>
          <w:spacing w:val="-3"/>
        </w:rPr>
        <w:t xml:space="preserve"> </w:t>
      </w:r>
      <w:r>
        <w:rPr>
          <w:i/>
        </w:rPr>
        <w:t>There</w:t>
      </w:r>
      <w:r>
        <w:rPr>
          <w:i/>
          <w:spacing w:val="-3"/>
        </w:rPr>
        <w:t xml:space="preserve"> </w:t>
      </w:r>
      <w:r>
        <w:rPr>
          <w:i/>
        </w:rPr>
        <w:t>is</w:t>
      </w:r>
      <w:r>
        <w:rPr>
          <w:i/>
          <w:spacing w:val="-3"/>
        </w:rPr>
        <w:t xml:space="preserve"> </w:t>
      </w:r>
      <w:r>
        <w:rPr>
          <w:i/>
        </w:rPr>
        <w:t xml:space="preserve">no social life because when people leave work, they have to go to their second job.” </w:t>
      </w:r>
      <w:r>
        <w:t xml:space="preserve">(Focus Group </w:t>
      </w:r>
      <w:r>
        <w:rPr>
          <w:spacing w:val="-2"/>
        </w:rPr>
        <w:t>Participant)</w:t>
      </w:r>
    </w:p>
    <w:p w:rsidR="00057D42" w:rsidRDefault="005F656B">
      <w:pPr>
        <w:spacing w:before="118" w:line="259" w:lineRule="auto"/>
        <w:ind w:left="1557" w:right="1223"/>
      </w:pPr>
      <w:r>
        <w:rPr>
          <w:i/>
        </w:rPr>
        <w:t>“I</w:t>
      </w:r>
      <w:r>
        <w:rPr>
          <w:i/>
          <w:spacing w:val="-3"/>
        </w:rPr>
        <w:t xml:space="preserve"> </w:t>
      </w:r>
      <w:r>
        <w:rPr>
          <w:i/>
        </w:rPr>
        <w:t>think</w:t>
      </w:r>
      <w:r>
        <w:rPr>
          <w:i/>
          <w:spacing w:val="-3"/>
        </w:rPr>
        <w:t xml:space="preserve"> </w:t>
      </w:r>
      <w:r>
        <w:rPr>
          <w:i/>
        </w:rPr>
        <w:t>that</w:t>
      </w:r>
      <w:r>
        <w:rPr>
          <w:i/>
          <w:spacing w:val="-3"/>
        </w:rPr>
        <w:t xml:space="preserve"> </w:t>
      </w:r>
      <w:r>
        <w:rPr>
          <w:i/>
        </w:rPr>
        <w:t>there</w:t>
      </w:r>
      <w:r>
        <w:rPr>
          <w:i/>
          <w:spacing w:val="-3"/>
        </w:rPr>
        <w:t xml:space="preserve"> </w:t>
      </w:r>
      <w:r>
        <w:rPr>
          <w:i/>
        </w:rPr>
        <w:t>is</w:t>
      </w:r>
      <w:r>
        <w:rPr>
          <w:i/>
          <w:spacing w:val="-3"/>
        </w:rPr>
        <w:t xml:space="preserve"> </w:t>
      </w:r>
      <w:r>
        <w:rPr>
          <w:i/>
        </w:rPr>
        <w:t>a</w:t>
      </w:r>
      <w:r>
        <w:rPr>
          <w:i/>
          <w:spacing w:val="-2"/>
        </w:rPr>
        <w:t xml:space="preserve"> </w:t>
      </w:r>
      <w:r>
        <w:rPr>
          <w:i/>
        </w:rPr>
        <w:t>perception</w:t>
      </w:r>
      <w:r>
        <w:rPr>
          <w:i/>
          <w:spacing w:val="-3"/>
        </w:rPr>
        <w:t xml:space="preserve"> </w:t>
      </w:r>
      <w:r>
        <w:rPr>
          <w:i/>
        </w:rPr>
        <w:t>that</w:t>
      </w:r>
      <w:r>
        <w:rPr>
          <w:i/>
          <w:spacing w:val="-3"/>
        </w:rPr>
        <w:t xml:space="preserve"> </w:t>
      </w:r>
      <w:r>
        <w:rPr>
          <w:i/>
        </w:rPr>
        <w:t>everyone</w:t>
      </w:r>
      <w:r>
        <w:rPr>
          <w:i/>
          <w:spacing w:val="-3"/>
        </w:rPr>
        <w:t xml:space="preserve"> </w:t>
      </w:r>
      <w:r>
        <w:rPr>
          <w:i/>
        </w:rPr>
        <w:t>that</w:t>
      </w:r>
      <w:r>
        <w:rPr>
          <w:i/>
          <w:spacing w:val="-3"/>
        </w:rPr>
        <w:t xml:space="preserve"> </w:t>
      </w:r>
      <w:r>
        <w:rPr>
          <w:i/>
        </w:rPr>
        <w:t>lives</w:t>
      </w:r>
      <w:r>
        <w:rPr>
          <w:i/>
          <w:spacing w:val="-3"/>
        </w:rPr>
        <w:t xml:space="preserve"> </w:t>
      </w:r>
      <w:r>
        <w:rPr>
          <w:i/>
        </w:rPr>
        <w:t>on</w:t>
      </w:r>
      <w:r>
        <w:rPr>
          <w:i/>
          <w:spacing w:val="-3"/>
        </w:rPr>
        <w:t xml:space="preserve"> </w:t>
      </w:r>
      <w:r>
        <w:rPr>
          <w:i/>
        </w:rPr>
        <w:t>the</w:t>
      </w:r>
      <w:r>
        <w:rPr>
          <w:i/>
          <w:spacing w:val="-3"/>
        </w:rPr>
        <w:t xml:space="preserve"> </w:t>
      </w:r>
      <w:r>
        <w:rPr>
          <w:i/>
        </w:rPr>
        <w:t>Cape</w:t>
      </w:r>
      <w:r>
        <w:rPr>
          <w:i/>
          <w:spacing w:val="-3"/>
        </w:rPr>
        <w:t xml:space="preserve"> </w:t>
      </w:r>
      <w:r>
        <w:rPr>
          <w:i/>
        </w:rPr>
        <w:t>is</w:t>
      </w:r>
      <w:r>
        <w:rPr>
          <w:i/>
          <w:spacing w:val="-3"/>
        </w:rPr>
        <w:t xml:space="preserve"> </w:t>
      </w:r>
      <w:r>
        <w:rPr>
          <w:i/>
        </w:rPr>
        <w:t>wealthy,</w:t>
      </w:r>
      <w:r>
        <w:rPr>
          <w:i/>
          <w:spacing w:val="-3"/>
        </w:rPr>
        <w:t xml:space="preserve"> </w:t>
      </w:r>
      <w:r>
        <w:rPr>
          <w:i/>
        </w:rPr>
        <w:t>which</w:t>
      </w:r>
      <w:r>
        <w:rPr>
          <w:i/>
          <w:spacing w:val="-3"/>
        </w:rPr>
        <w:t xml:space="preserve"> </w:t>
      </w:r>
      <w:r>
        <w:rPr>
          <w:i/>
        </w:rPr>
        <w:t>of</w:t>
      </w:r>
      <w:r>
        <w:rPr>
          <w:i/>
          <w:spacing w:val="-3"/>
        </w:rPr>
        <w:t xml:space="preserve"> </w:t>
      </w:r>
      <w:r>
        <w:rPr>
          <w:i/>
        </w:rPr>
        <w:t>course</w:t>
      </w:r>
      <w:r>
        <w:rPr>
          <w:i/>
          <w:spacing w:val="-3"/>
        </w:rPr>
        <w:t xml:space="preserve"> </w:t>
      </w:r>
      <w:r>
        <w:rPr>
          <w:i/>
        </w:rPr>
        <w:t>is not true. The people that live here year-round that are in the service industry, it’s common practice for so many folks to move out of their homes in the summer…to rent their homes because they can get so much money through the summer to take them through the winter.”</w:t>
      </w:r>
      <w:r>
        <w:rPr>
          <w:i/>
          <w:spacing w:val="40"/>
        </w:rPr>
        <w:t xml:space="preserve"> </w:t>
      </w:r>
      <w:r>
        <w:t xml:space="preserve">(Key Informant </w:t>
      </w:r>
      <w:r>
        <w:rPr>
          <w:spacing w:val="-2"/>
        </w:rPr>
        <w:t>Interviewee)</w:t>
      </w:r>
    </w:p>
    <w:p w:rsidR="00057D42" w:rsidRDefault="005F656B">
      <w:pPr>
        <w:pStyle w:val="BodyText"/>
        <w:spacing w:before="119" w:line="259" w:lineRule="auto"/>
        <w:ind w:left="1197" w:right="1223"/>
      </w:pPr>
      <w:r>
        <w:t>Although the prevailing view is that residents of Barnstable are primarily wealthy, key informant interviewees</w:t>
      </w:r>
      <w:r>
        <w:rPr>
          <w:spacing w:val="-3"/>
        </w:rPr>
        <w:t xml:space="preserve"> </w:t>
      </w:r>
      <w:r>
        <w:t>shared</w:t>
      </w:r>
      <w:r>
        <w:rPr>
          <w:spacing w:val="-3"/>
        </w:rPr>
        <w:t xml:space="preserve"> </w:t>
      </w:r>
      <w:r>
        <w:t>that</w:t>
      </w:r>
      <w:r>
        <w:rPr>
          <w:spacing w:val="-3"/>
        </w:rPr>
        <w:t xml:space="preserve"> </w:t>
      </w:r>
      <w:r>
        <w:t>this</w:t>
      </w:r>
      <w:r>
        <w:rPr>
          <w:spacing w:val="-3"/>
        </w:rPr>
        <w:t xml:space="preserve"> </w:t>
      </w:r>
      <w:r>
        <w:t>is</w:t>
      </w:r>
      <w:r>
        <w:rPr>
          <w:spacing w:val="-3"/>
        </w:rPr>
        <w:t xml:space="preserve"> </w:t>
      </w:r>
      <w:r>
        <w:t>a</w:t>
      </w:r>
      <w:r>
        <w:rPr>
          <w:spacing w:val="-3"/>
        </w:rPr>
        <w:t xml:space="preserve"> </w:t>
      </w:r>
      <w:r>
        <w:t>misperception</w:t>
      </w:r>
      <w:r>
        <w:rPr>
          <w:spacing w:val="-3"/>
        </w:rPr>
        <w:t xml:space="preserve"> </w:t>
      </w:r>
      <w:r>
        <w:t>as</w:t>
      </w:r>
      <w:r>
        <w:rPr>
          <w:spacing w:val="-3"/>
        </w:rPr>
        <w:t xml:space="preserve"> </w:t>
      </w:r>
      <w:r>
        <w:t>there</w:t>
      </w:r>
      <w:r>
        <w:rPr>
          <w:spacing w:val="-3"/>
        </w:rPr>
        <w:t xml:space="preserve"> </w:t>
      </w:r>
      <w:r>
        <w:t>are</w:t>
      </w:r>
      <w:r>
        <w:rPr>
          <w:spacing w:val="-3"/>
        </w:rPr>
        <w:t xml:space="preserve"> </w:t>
      </w:r>
      <w:r>
        <w:t>many</w:t>
      </w:r>
      <w:r>
        <w:rPr>
          <w:spacing w:val="-3"/>
        </w:rPr>
        <w:t xml:space="preserve"> </w:t>
      </w:r>
      <w:r>
        <w:t>residents</w:t>
      </w:r>
      <w:r>
        <w:rPr>
          <w:spacing w:val="-3"/>
        </w:rPr>
        <w:t xml:space="preserve"> </w:t>
      </w:r>
      <w:r>
        <w:t>in</w:t>
      </w:r>
      <w:r>
        <w:rPr>
          <w:spacing w:val="-3"/>
        </w:rPr>
        <w:t xml:space="preserve"> </w:t>
      </w:r>
      <w:r>
        <w:t>the</w:t>
      </w:r>
      <w:r>
        <w:rPr>
          <w:spacing w:val="-3"/>
        </w:rPr>
        <w:t xml:space="preserve"> </w:t>
      </w:r>
      <w:r>
        <w:t>county</w:t>
      </w:r>
      <w:r>
        <w:rPr>
          <w:spacing w:val="-3"/>
        </w:rPr>
        <w:t xml:space="preserve"> </w:t>
      </w:r>
      <w:r>
        <w:t>who</w:t>
      </w:r>
      <w:r>
        <w:rPr>
          <w:spacing w:val="-3"/>
        </w:rPr>
        <w:t xml:space="preserve"> </w:t>
      </w:r>
      <w:r>
        <w:t>are</w:t>
      </w:r>
      <w:r>
        <w:rPr>
          <w:spacing w:val="-4"/>
        </w:rPr>
        <w:t xml:space="preserve"> </w:t>
      </w:r>
      <w:r>
        <w:t>low- income and face financial instability. One third (33.2%) of community survey respondents identified poverty as one of their top social concerns (</w:t>
      </w:r>
      <w:r>
        <w:rPr>
          <w:b/>
        </w:rPr>
        <w:t>Figure 6</w:t>
      </w:r>
      <w:r>
        <w:t>).</w:t>
      </w:r>
    </w:p>
    <w:p w:rsidR="00057D42" w:rsidRDefault="005F656B">
      <w:pPr>
        <w:pStyle w:val="BodyText"/>
        <w:spacing w:before="122"/>
        <w:ind w:left="1196"/>
      </w:pPr>
      <w:r>
        <w:t>The</w:t>
      </w:r>
      <w:r>
        <w:rPr>
          <w:spacing w:val="-8"/>
        </w:rPr>
        <w:t xml:space="preserve"> </w:t>
      </w:r>
      <w:r>
        <w:t>overall</w:t>
      </w:r>
      <w:r>
        <w:rPr>
          <w:spacing w:val="-6"/>
        </w:rPr>
        <w:t xml:space="preserve"> </w:t>
      </w:r>
      <w:r>
        <w:t>median</w:t>
      </w:r>
      <w:r>
        <w:rPr>
          <w:spacing w:val="-6"/>
        </w:rPr>
        <w:t xml:space="preserve"> </w:t>
      </w:r>
      <w:r>
        <w:t>household</w:t>
      </w:r>
      <w:r>
        <w:rPr>
          <w:spacing w:val="-6"/>
        </w:rPr>
        <w:t xml:space="preserve"> </w:t>
      </w:r>
      <w:r>
        <w:t>income</w:t>
      </w:r>
      <w:r>
        <w:rPr>
          <w:spacing w:val="-5"/>
        </w:rPr>
        <w:t xml:space="preserve"> </w:t>
      </w:r>
      <w:r>
        <w:t>for</w:t>
      </w:r>
      <w:r>
        <w:rPr>
          <w:spacing w:val="-6"/>
        </w:rPr>
        <w:t xml:space="preserve"> </w:t>
      </w:r>
      <w:r>
        <w:t>Barnstable</w:t>
      </w:r>
      <w:r>
        <w:rPr>
          <w:spacing w:val="-6"/>
        </w:rPr>
        <w:t xml:space="preserve"> </w:t>
      </w:r>
      <w:r>
        <w:t>County</w:t>
      </w:r>
      <w:r>
        <w:rPr>
          <w:spacing w:val="-6"/>
        </w:rPr>
        <w:t xml:space="preserve"> </w:t>
      </w:r>
      <w:r>
        <w:t>is</w:t>
      </w:r>
      <w:r>
        <w:rPr>
          <w:spacing w:val="-5"/>
        </w:rPr>
        <w:t xml:space="preserve"> </w:t>
      </w:r>
      <w:r>
        <w:t>slightly</w:t>
      </w:r>
      <w:r>
        <w:rPr>
          <w:spacing w:val="-6"/>
        </w:rPr>
        <w:t xml:space="preserve"> </w:t>
      </w:r>
      <w:r>
        <w:t>below</w:t>
      </w:r>
      <w:r>
        <w:rPr>
          <w:spacing w:val="-6"/>
        </w:rPr>
        <w:t xml:space="preserve"> </w:t>
      </w:r>
      <w:r>
        <w:t>the</w:t>
      </w:r>
      <w:r>
        <w:rPr>
          <w:spacing w:val="-6"/>
        </w:rPr>
        <w:t xml:space="preserve"> </w:t>
      </w:r>
      <w:r>
        <w:t>state</w:t>
      </w:r>
      <w:r>
        <w:rPr>
          <w:spacing w:val="-4"/>
        </w:rPr>
        <w:t xml:space="preserve"> </w:t>
      </w:r>
      <w:r>
        <w:t>($65,382</w:t>
      </w:r>
      <w:r>
        <w:rPr>
          <w:spacing w:val="-5"/>
        </w:rPr>
        <w:t xml:space="preserve"> vs.</w:t>
      </w:r>
    </w:p>
    <w:p w:rsidR="00057D42" w:rsidRDefault="005F656B">
      <w:pPr>
        <w:pStyle w:val="BodyText"/>
        <w:spacing w:before="19" w:line="259" w:lineRule="auto"/>
        <w:ind w:left="1196" w:right="1223"/>
      </w:pPr>
      <w:r>
        <w:t>$70,954), and generally much lower in non-family and renter-occupied households than in owner- occupied and family households ($37,140, $36,077, $73,364, and $82,945, respectively, in Barnstable County)</w:t>
      </w:r>
      <w:r>
        <w:rPr>
          <w:spacing w:val="-2"/>
        </w:rPr>
        <w:t xml:space="preserve"> </w:t>
      </w:r>
      <w:r>
        <w:t>(</w:t>
      </w:r>
      <w:r>
        <w:rPr>
          <w:b/>
        </w:rPr>
        <w:t>Table</w:t>
      </w:r>
      <w:r>
        <w:rPr>
          <w:b/>
          <w:spacing w:val="-3"/>
        </w:rPr>
        <w:t xml:space="preserve"> </w:t>
      </w:r>
      <w:r>
        <w:rPr>
          <w:b/>
        </w:rPr>
        <w:t>2</w:t>
      </w:r>
      <w:r>
        <w:t>).</w:t>
      </w:r>
      <w:r>
        <w:rPr>
          <w:spacing w:val="-3"/>
        </w:rPr>
        <w:t xml:space="preserve"> </w:t>
      </w:r>
      <w:r>
        <w:t>Median</w:t>
      </w:r>
      <w:r>
        <w:rPr>
          <w:spacing w:val="-3"/>
        </w:rPr>
        <w:t xml:space="preserve"> </w:t>
      </w:r>
      <w:r>
        <w:t>household</w:t>
      </w:r>
      <w:r>
        <w:rPr>
          <w:spacing w:val="-3"/>
        </w:rPr>
        <w:t xml:space="preserve"> </w:t>
      </w:r>
      <w:r>
        <w:t>incomes</w:t>
      </w:r>
      <w:r>
        <w:rPr>
          <w:spacing w:val="-3"/>
        </w:rPr>
        <w:t xml:space="preserve"> </w:t>
      </w:r>
      <w:r>
        <w:t>were</w:t>
      </w:r>
      <w:r>
        <w:rPr>
          <w:spacing w:val="-3"/>
        </w:rPr>
        <w:t xml:space="preserve"> </w:t>
      </w:r>
      <w:r>
        <w:t>noted</w:t>
      </w:r>
      <w:r>
        <w:rPr>
          <w:spacing w:val="-3"/>
        </w:rPr>
        <w:t xml:space="preserve"> </w:t>
      </w:r>
      <w:r>
        <w:t>as</w:t>
      </w:r>
      <w:r>
        <w:rPr>
          <w:spacing w:val="-3"/>
        </w:rPr>
        <w:t xml:space="preserve"> </w:t>
      </w:r>
      <w:r>
        <w:t>particularly</w:t>
      </w:r>
      <w:r>
        <w:rPr>
          <w:spacing w:val="-3"/>
        </w:rPr>
        <w:t xml:space="preserve"> </w:t>
      </w:r>
      <w:r>
        <w:t>low</w:t>
      </w:r>
      <w:r>
        <w:rPr>
          <w:spacing w:val="-3"/>
        </w:rPr>
        <w:t xml:space="preserve"> </w:t>
      </w:r>
      <w:r>
        <w:t>for</w:t>
      </w:r>
      <w:r>
        <w:rPr>
          <w:spacing w:val="-3"/>
        </w:rPr>
        <w:t xml:space="preserve"> </w:t>
      </w:r>
      <w:r>
        <w:t>non-family</w:t>
      </w:r>
      <w:r>
        <w:rPr>
          <w:spacing w:val="-3"/>
        </w:rPr>
        <w:t xml:space="preserve"> </w:t>
      </w:r>
      <w:r>
        <w:t>households in Wellfleet ($25,667), Orleans ($29,881), and Provincetown ($31,958) and for renter-occupied households in Orleans ($15,662), Wellfleet ($21,458), and Dennis ($23,425).</w:t>
      </w:r>
      <w:r>
        <w:rPr>
          <w:vertAlign w:val="superscript"/>
        </w:rPr>
        <w:t>11</w:t>
      </w:r>
    </w:p>
    <w:p w:rsidR="00057D42" w:rsidRDefault="00057D42">
      <w:pPr>
        <w:pStyle w:val="BodyText"/>
        <w:rPr>
          <w:sz w:val="20"/>
        </w:rPr>
      </w:pPr>
    </w:p>
    <w:p w:rsidR="00057D42" w:rsidRDefault="00057D42">
      <w:pPr>
        <w:pStyle w:val="BodyText"/>
        <w:rPr>
          <w:sz w:val="20"/>
        </w:rPr>
      </w:pPr>
    </w:p>
    <w:p w:rsidR="00057D42" w:rsidRDefault="00F843F3">
      <w:pPr>
        <w:pStyle w:val="BodyText"/>
        <w:spacing w:before="7"/>
        <w:rPr>
          <w:sz w:val="21"/>
        </w:rPr>
      </w:pPr>
      <w:r>
        <w:rPr>
          <w:noProof/>
        </w:rPr>
        <mc:AlternateContent>
          <mc:Choice Requires="wps">
            <w:drawing>
              <wp:anchor distT="0" distB="0" distL="0" distR="0" simplePos="0" relativeHeight="251743744" behindDoc="1" locked="0" layoutInCell="1" allowOverlap="1">
                <wp:simplePos x="0" y="0"/>
                <wp:positionH relativeFrom="page">
                  <wp:posOffset>913130</wp:posOffset>
                </wp:positionH>
                <wp:positionV relativeFrom="paragraph">
                  <wp:posOffset>182880</wp:posOffset>
                </wp:positionV>
                <wp:extent cx="1828800" cy="8890"/>
                <wp:effectExtent l="0" t="0" r="0" b="0"/>
                <wp:wrapTopAndBottom/>
                <wp:docPr id="917" name="docshape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2D1C5" id="docshape686" o:spid="_x0000_s1026" style="position:absolute;margin-left:71.9pt;margin-top:14.4pt;width:2in;height:.7pt;z-index:-15592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" fillcolor="black" stroked="f">
                <w10:wrap type="topAndBottom" anchorx="page"/>
              </v:rect>
            </w:pict>
          </mc:Fallback>
        </mc:AlternateContent>
      </w:r>
    </w:p>
    <w:p w:rsidR="00057D42" w:rsidRDefault="005F656B">
      <w:pPr>
        <w:spacing w:before="102"/>
        <w:ind w:left="1197"/>
        <w:rPr>
          <w:sz w:val="18"/>
        </w:rPr>
      </w:pPr>
      <w:r>
        <w:rPr>
          <w:position w:val="5"/>
          <w:sz w:val="12"/>
        </w:rPr>
        <w:t>11</w:t>
      </w:r>
      <w:r>
        <w:rPr>
          <w:spacing w:val="10"/>
          <w:position w:val="5"/>
          <w:sz w:val="12"/>
        </w:rPr>
        <w:t xml:space="preserve"> </w:t>
      </w:r>
      <w:r>
        <w:rPr>
          <w:sz w:val="18"/>
        </w:rPr>
        <w:t>U.S.</w:t>
      </w:r>
      <w:r>
        <w:rPr>
          <w:spacing w:val="-5"/>
          <w:sz w:val="18"/>
        </w:rPr>
        <w:t xml:space="preserve"> </w:t>
      </w:r>
      <w:r>
        <w:rPr>
          <w:sz w:val="18"/>
        </w:rPr>
        <w:t>Census</w:t>
      </w:r>
      <w:r>
        <w:rPr>
          <w:spacing w:val="-5"/>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5"/>
          <w:sz w:val="18"/>
        </w:rPr>
        <w:t xml:space="preserve"> </w:t>
      </w:r>
      <w:r>
        <w:rPr>
          <w:sz w:val="18"/>
        </w:rPr>
        <w:t>Survey</w:t>
      </w:r>
      <w:r>
        <w:rPr>
          <w:spacing w:val="-5"/>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2"/>
          <w:sz w:val="18"/>
        </w:rPr>
        <w:t>2016.</w:t>
      </w:r>
    </w:p>
    <w:p w:rsidR="00057D42" w:rsidRDefault="00057D42">
      <w:pPr>
        <w:rPr>
          <w:sz w:val="18"/>
        </w:rPr>
        <w:sectPr w:rsidR="00057D42">
          <w:pgSz w:w="12240" w:h="15840"/>
          <w:pgMar w:top="1500" w:right="240" w:bottom="1240" w:left="240" w:header="0" w:footer="1059" w:gutter="0"/>
          <w:cols w:space="720"/>
        </w:sectPr>
      </w:pPr>
    </w:p>
    <w:p w:rsidR="00057D42" w:rsidRDefault="005F656B">
      <w:pPr>
        <w:spacing w:before="79"/>
        <w:ind w:left="1197"/>
      </w:pPr>
      <w:r>
        <w:rPr>
          <w:color w:val="58829D"/>
        </w:rPr>
        <w:t>T</w:t>
      </w:r>
      <w:r>
        <w:rPr>
          <w:color w:val="58829D"/>
          <w:sz w:val="18"/>
        </w:rPr>
        <w:t>ABLE</w:t>
      </w:r>
      <w:r>
        <w:rPr>
          <w:color w:val="58829D"/>
          <w:spacing w:val="-8"/>
          <w:sz w:val="18"/>
        </w:rPr>
        <w:t xml:space="preserve"> </w:t>
      </w:r>
      <w:r>
        <w:rPr>
          <w:color w:val="58829D"/>
        </w:rPr>
        <w:t>2:</w:t>
      </w:r>
      <w:r>
        <w:rPr>
          <w:color w:val="58829D"/>
          <w:spacing w:val="-13"/>
        </w:rPr>
        <w:t xml:space="preserve"> </w:t>
      </w:r>
      <w:r>
        <w:rPr>
          <w:color w:val="58829D"/>
        </w:rPr>
        <w:t>M</w:t>
      </w:r>
      <w:r>
        <w:rPr>
          <w:color w:val="58829D"/>
          <w:sz w:val="18"/>
        </w:rPr>
        <w:t>EDIAN</w:t>
      </w:r>
      <w:r>
        <w:rPr>
          <w:color w:val="58829D"/>
          <w:spacing w:val="-5"/>
          <w:sz w:val="18"/>
        </w:rPr>
        <w:t xml:space="preserve"> </w:t>
      </w:r>
      <w:r>
        <w:rPr>
          <w:color w:val="58829D"/>
        </w:rPr>
        <w:t>H</w:t>
      </w:r>
      <w:r>
        <w:rPr>
          <w:color w:val="58829D"/>
          <w:sz w:val="18"/>
        </w:rPr>
        <w:t>OUSEHOLD</w:t>
      </w:r>
      <w:r>
        <w:rPr>
          <w:color w:val="58829D"/>
          <w:spacing w:val="-6"/>
          <w:sz w:val="18"/>
        </w:rPr>
        <w:t xml:space="preserve"> </w:t>
      </w:r>
      <w:r>
        <w:rPr>
          <w:color w:val="58829D"/>
        </w:rPr>
        <w:t>I</w:t>
      </w:r>
      <w:r>
        <w:rPr>
          <w:color w:val="58829D"/>
          <w:sz w:val="18"/>
        </w:rPr>
        <w:t>NCOMES</w:t>
      </w:r>
      <w:r>
        <w:rPr>
          <w:color w:val="58829D"/>
          <w:spacing w:val="-5"/>
          <w:sz w:val="18"/>
        </w:rPr>
        <w:t xml:space="preserve"> </w:t>
      </w:r>
      <w:r>
        <w:rPr>
          <w:color w:val="58829D"/>
          <w:sz w:val="18"/>
        </w:rPr>
        <w:t>BY</w:t>
      </w:r>
      <w:r>
        <w:rPr>
          <w:color w:val="58829D"/>
          <w:spacing w:val="-6"/>
          <w:sz w:val="18"/>
        </w:rPr>
        <w:t xml:space="preserve"> </w:t>
      </w:r>
      <w:r>
        <w:rPr>
          <w:color w:val="58829D"/>
        </w:rPr>
        <w:t>H</w:t>
      </w:r>
      <w:r>
        <w:rPr>
          <w:color w:val="58829D"/>
          <w:sz w:val="18"/>
        </w:rPr>
        <w:t>OUSEHOLD</w:t>
      </w:r>
      <w:r>
        <w:rPr>
          <w:color w:val="58829D"/>
          <w:spacing w:val="-5"/>
          <w:sz w:val="18"/>
        </w:rPr>
        <w:t xml:space="preserve"> </w:t>
      </w:r>
      <w:r>
        <w:rPr>
          <w:color w:val="58829D"/>
        </w:rPr>
        <w:t>T</w:t>
      </w:r>
      <w:r>
        <w:rPr>
          <w:color w:val="58829D"/>
          <w:sz w:val="18"/>
        </w:rPr>
        <w:t>YPE</w:t>
      </w:r>
      <w:r>
        <w:rPr>
          <w:color w:val="58829D"/>
        </w:rPr>
        <w:t>,</w:t>
      </w:r>
      <w:r>
        <w:rPr>
          <w:color w:val="58829D"/>
          <w:spacing w:val="-13"/>
        </w:rPr>
        <w:t xml:space="preserve"> </w:t>
      </w:r>
      <w:r>
        <w:rPr>
          <w:color w:val="58829D"/>
          <w:spacing w:val="-4"/>
        </w:rPr>
        <w:t>2016</w:t>
      </w:r>
    </w:p>
    <w:p w:rsidR="00057D42" w:rsidRDefault="005F656B">
      <w:pPr>
        <w:pStyle w:val="BodyText"/>
        <w:spacing w:before="2"/>
        <w:rPr>
          <w:sz w:val="11"/>
        </w:rPr>
      </w:pPr>
      <w:r>
        <w:rPr>
          <w:noProof/>
        </w:rPr>
        <w:drawing>
          <wp:anchor distT="0" distB="0" distL="0" distR="0" simplePos="0" relativeHeight="251751936" behindDoc="0" locked="0" layoutInCell="1" allowOverlap="1">
            <wp:simplePos x="0" y="0"/>
            <wp:positionH relativeFrom="page">
              <wp:posOffset>914400</wp:posOffset>
            </wp:positionH>
            <wp:positionV relativeFrom="paragraph">
              <wp:posOffset>102238</wp:posOffset>
            </wp:positionV>
            <wp:extent cx="5988536" cy="829818"/>
            <wp:effectExtent l="0" t="0" r="0" b="8890"/>
            <wp:wrapTopAndBottom/>
            <wp:docPr id="479" name="image106.jpeg" descr="Massachusetts&#10;All $70,954&#10;Family Households $90,180&#10;Non-Family Households $40,726&#10;Owner-Occupied Households: $95,052&#10;Renter-Occupied Households: $39,116&#10;&#10;Barnstable County&#10;All: $65,382&#10;Family Households $82,945&#10;Non-Family Households: $37,140&#10;Owner-Occupied Households: $73,364&#10;Renter-Occupied Households: $36,077" title="TABLE 2: MEDIAN HOUSEHOLD INCOMES BY HOUSEHOLD TYP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106.jpeg"/>
                    <pic:cNvPicPr/>
                  </pic:nvPicPr>
                  <pic:blipFill>
                    <a:blip r:embed="rId140" cstate="print"/>
                    <a:stretch>
                      <a:fillRect/>
                    </a:stretch>
                  </pic:blipFill>
                  <pic:spPr>
                    <a:xfrm>
                      <a:off x="0" y="0"/>
                      <a:ext cx="5988536" cy="829818"/>
                    </a:xfrm>
                    <a:prstGeom prst="rect">
                      <a:avLst/>
                    </a:prstGeom>
                  </pic:spPr>
                </pic:pic>
              </a:graphicData>
            </a:graphic>
          </wp:anchor>
        </w:drawing>
      </w:r>
    </w:p>
    <w:p w:rsidR="00057D42" w:rsidRDefault="005F656B">
      <w:pPr>
        <w:spacing w:before="11"/>
        <w:ind w:left="1197"/>
        <w:rPr>
          <w:sz w:val="18"/>
        </w:rPr>
      </w:pPr>
      <w:r>
        <w:rPr>
          <w:sz w:val="18"/>
        </w:rPr>
        <w:t>DATA</w:t>
      </w:r>
      <w:r>
        <w:rPr>
          <w:spacing w:val="-7"/>
          <w:sz w:val="18"/>
        </w:rPr>
        <w:t xml:space="preserve"> </w:t>
      </w:r>
      <w:r>
        <w:rPr>
          <w:sz w:val="18"/>
        </w:rPr>
        <w:t>SOURCE:</w:t>
      </w:r>
      <w:r>
        <w:rPr>
          <w:spacing w:val="-6"/>
          <w:sz w:val="18"/>
        </w:rPr>
        <w:t xml:space="preserve"> </w:t>
      </w:r>
      <w:r>
        <w:rPr>
          <w:sz w:val="18"/>
        </w:rPr>
        <w:t>U.S.</w:t>
      </w:r>
      <w:r>
        <w:rPr>
          <w:spacing w:val="-6"/>
          <w:sz w:val="18"/>
        </w:rPr>
        <w:t xml:space="preserve"> </w:t>
      </w:r>
      <w:r>
        <w:rPr>
          <w:sz w:val="18"/>
        </w:rPr>
        <w:t>Census</w:t>
      </w:r>
      <w:r>
        <w:rPr>
          <w:spacing w:val="-6"/>
          <w:sz w:val="18"/>
        </w:rPr>
        <w:t xml:space="preserve"> </w:t>
      </w:r>
      <w:r>
        <w:rPr>
          <w:sz w:val="18"/>
        </w:rPr>
        <w:t>Bureau,</w:t>
      </w:r>
      <w:r>
        <w:rPr>
          <w:spacing w:val="-6"/>
          <w:sz w:val="18"/>
        </w:rPr>
        <w:t xml:space="preserve"> </w:t>
      </w:r>
      <w:r>
        <w:rPr>
          <w:sz w:val="18"/>
        </w:rPr>
        <w:t>American</w:t>
      </w:r>
      <w:r>
        <w:rPr>
          <w:spacing w:val="-7"/>
          <w:sz w:val="18"/>
        </w:rPr>
        <w:t xml:space="preserve"> </w:t>
      </w:r>
      <w:r>
        <w:rPr>
          <w:sz w:val="18"/>
        </w:rPr>
        <w:t>Community</w:t>
      </w:r>
      <w:r>
        <w:rPr>
          <w:spacing w:val="-7"/>
          <w:sz w:val="18"/>
        </w:rPr>
        <w:t xml:space="preserve"> </w:t>
      </w:r>
      <w:r>
        <w:rPr>
          <w:sz w:val="18"/>
        </w:rPr>
        <w:t>Survey</w:t>
      </w:r>
      <w:r>
        <w:rPr>
          <w:spacing w:val="-6"/>
          <w:sz w:val="18"/>
        </w:rPr>
        <w:t xml:space="preserve"> </w:t>
      </w:r>
      <w:r>
        <w:rPr>
          <w:sz w:val="18"/>
        </w:rPr>
        <w:t>5-Year</w:t>
      </w:r>
      <w:r>
        <w:rPr>
          <w:spacing w:val="-6"/>
          <w:sz w:val="18"/>
        </w:rPr>
        <w:t xml:space="preserve"> </w:t>
      </w:r>
      <w:r>
        <w:rPr>
          <w:sz w:val="18"/>
        </w:rPr>
        <w:t>Estimates,</w:t>
      </w:r>
      <w:r>
        <w:rPr>
          <w:spacing w:val="-6"/>
          <w:sz w:val="18"/>
        </w:rPr>
        <w:t xml:space="preserve"> </w:t>
      </w:r>
      <w:r>
        <w:rPr>
          <w:sz w:val="18"/>
        </w:rPr>
        <w:t>2012-</w:t>
      </w:r>
      <w:r>
        <w:rPr>
          <w:spacing w:val="-4"/>
          <w:sz w:val="18"/>
        </w:rPr>
        <w:t>2016</w:t>
      </w:r>
    </w:p>
    <w:p w:rsidR="00057D42" w:rsidRDefault="00057D42">
      <w:pPr>
        <w:pStyle w:val="BodyText"/>
      </w:pPr>
    </w:p>
    <w:p w:rsidR="00057D42" w:rsidRDefault="005F656B">
      <w:pPr>
        <w:pStyle w:val="BodyText"/>
        <w:spacing w:before="150" w:line="259" w:lineRule="auto"/>
        <w:ind w:left="1197" w:right="1223"/>
      </w:pPr>
      <w:r>
        <w:t>The individual poverty rate for Barnstable County is lower than for the state, at 8.2% vs. 11.4%, respectively (</w:t>
      </w:r>
      <w:r>
        <w:rPr>
          <w:b/>
        </w:rPr>
        <w:t>Figure 11</w:t>
      </w:r>
      <w:r>
        <w:t>). However, there is variability between towns, with Provincetown (13.2%) and Chatham (12.7%) having higher rates of poverty than the state.</w:t>
      </w:r>
      <w:r>
        <w:rPr>
          <w:vertAlign w:val="superscript"/>
        </w:rPr>
        <w:t>12</w:t>
      </w:r>
      <w:r>
        <w:t xml:space="preserve"> Similarly, the poverty rate for individuals age 65 and older is lower for Barnstable County than for the state (5.4% vs. 9.0%, respectively),</w:t>
      </w:r>
      <w:r>
        <w:rPr>
          <w:spacing w:val="-3"/>
        </w:rPr>
        <w:t xml:space="preserve"> </w:t>
      </w:r>
      <w:r>
        <w:t>whereas</w:t>
      </w:r>
      <w:r>
        <w:rPr>
          <w:spacing w:val="-3"/>
        </w:rPr>
        <w:t xml:space="preserve"> </w:t>
      </w:r>
      <w:r>
        <w:t>Provincetown</w:t>
      </w:r>
      <w:r>
        <w:rPr>
          <w:spacing w:val="-3"/>
        </w:rPr>
        <w:t xml:space="preserve"> </w:t>
      </w:r>
      <w:r>
        <w:t>has</w:t>
      </w:r>
      <w:r>
        <w:rPr>
          <w:spacing w:val="-3"/>
        </w:rPr>
        <w:t xml:space="preserve"> </w:t>
      </w:r>
      <w:r>
        <w:t>a</w:t>
      </w:r>
      <w:r>
        <w:rPr>
          <w:spacing w:val="-3"/>
        </w:rPr>
        <w:t xml:space="preserve"> </w:t>
      </w:r>
      <w:r>
        <w:t>higher</w:t>
      </w:r>
      <w:r>
        <w:rPr>
          <w:spacing w:val="-3"/>
        </w:rPr>
        <w:t xml:space="preserve"> </w:t>
      </w:r>
      <w:r>
        <w:t>rate</w:t>
      </w:r>
      <w:r>
        <w:rPr>
          <w:spacing w:val="-3"/>
        </w:rPr>
        <w:t xml:space="preserve"> </w:t>
      </w:r>
      <w:r>
        <w:t>of</w:t>
      </w:r>
      <w:r>
        <w:rPr>
          <w:spacing w:val="-3"/>
        </w:rPr>
        <w:t xml:space="preserve"> </w:t>
      </w:r>
      <w:r>
        <w:t>poverty</w:t>
      </w:r>
      <w:r>
        <w:rPr>
          <w:spacing w:val="-3"/>
        </w:rPr>
        <w:t xml:space="preserve"> </w:t>
      </w:r>
      <w:r>
        <w:t>for</w:t>
      </w:r>
      <w:r>
        <w:rPr>
          <w:spacing w:val="-3"/>
        </w:rPr>
        <w:t xml:space="preserve"> </w:t>
      </w:r>
      <w:r>
        <w:t>individuals</w:t>
      </w:r>
      <w:r>
        <w:rPr>
          <w:spacing w:val="-3"/>
        </w:rPr>
        <w:t xml:space="preserve"> </w:t>
      </w:r>
      <w:r>
        <w:t>age</w:t>
      </w:r>
      <w:r>
        <w:rPr>
          <w:spacing w:val="-3"/>
        </w:rPr>
        <w:t xml:space="preserve"> </w:t>
      </w:r>
      <w:r>
        <w:t>65</w:t>
      </w:r>
      <w:r>
        <w:rPr>
          <w:spacing w:val="-3"/>
        </w:rPr>
        <w:t xml:space="preserve"> </w:t>
      </w:r>
      <w:r>
        <w:t>and</w:t>
      </w:r>
      <w:r>
        <w:rPr>
          <w:spacing w:val="-3"/>
        </w:rPr>
        <w:t xml:space="preserve"> </w:t>
      </w:r>
      <w:r>
        <w:t>older</w:t>
      </w:r>
      <w:r>
        <w:rPr>
          <w:spacing w:val="-3"/>
        </w:rPr>
        <w:t xml:space="preserve"> </w:t>
      </w:r>
      <w:r>
        <w:t>than the state (15.0%).</w:t>
      </w:r>
      <w:r>
        <w:rPr>
          <w:vertAlign w:val="superscript"/>
        </w:rPr>
        <w:t>13</w:t>
      </w:r>
    </w:p>
    <w:p w:rsidR="00057D42" w:rsidRDefault="00057D42">
      <w:pPr>
        <w:pStyle w:val="BodyText"/>
        <w:rPr>
          <w:sz w:val="26"/>
        </w:rPr>
      </w:pPr>
    </w:p>
    <w:p w:rsidR="00057D42" w:rsidRDefault="005F656B">
      <w:pPr>
        <w:spacing w:before="213"/>
        <w:ind w:left="1197"/>
      </w:pPr>
      <w:r>
        <w:rPr>
          <w:color w:val="58829D"/>
        </w:rPr>
        <w:t>F</w:t>
      </w:r>
      <w:r>
        <w:rPr>
          <w:color w:val="58829D"/>
          <w:sz w:val="18"/>
        </w:rPr>
        <w:t>IGURE</w:t>
      </w:r>
      <w:r>
        <w:rPr>
          <w:color w:val="58829D"/>
          <w:spacing w:val="-8"/>
          <w:sz w:val="18"/>
        </w:rPr>
        <w:t xml:space="preserve"> </w:t>
      </w:r>
      <w:r>
        <w:rPr>
          <w:color w:val="58829D"/>
        </w:rPr>
        <w:t>11:</w:t>
      </w:r>
      <w:r>
        <w:rPr>
          <w:color w:val="58829D"/>
          <w:spacing w:val="-13"/>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4"/>
          <w:sz w:val="18"/>
        </w:rPr>
        <w:t xml:space="preserve"> </w:t>
      </w:r>
      <w:r>
        <w:rPr>
          <w:color w:val="58829D"/>
        </w:rPr>
        <w:t>I</w:t>
      </w:r>
      <w:r>
        <w:rPr>
          <w:color w:val="58829D"/>
          <w:sz w:val="18"/>
        </w:rPr>
        <w:t>NDIVIDUALS</w:t>
      </w:r>
      <w:r>
        <w:rPr>
          <w:color w:val="58829D"/>
          <w:spacing w:val="-5"/>
          <w:sz w:val="18"/>
        </w:rPr>
        <w:t xml:space="preserve"> </w:t>
      </w:r>
      <w:r>
        <w:rPr>
          <w:color w:val="58829D"/>
          <w:sz w:val="18"/>
        </w:rPr>
        <w:t>WITH</w:t>
      </w:r>
      <w:r>
        <w:rPr>
          <w:color w:val="58829D"/>
          <w:spacing w:val="-5"/>
          <w:sz w:val="18"/>
        </w:rPr>
        <w:t xml:space="preserve"> </w:t>
      </w:r>
      <w:r>
        <w:rPr>
          <w:color w:val="58829D"/>
        </w:rPr>
        <w:t>I</w:t>
      </w:r>
      <w:r>
        <w:rPr>
          <w:color w:val="58829D"/>
          <w:sz w:val="18"/>
        </w:rPr>
        <w:t>NCOME</w:t>
      </w:r>
      <w:r>
        <w:rPr>
          <w:color w:val="58829D"/>
          <w:spacing w:val="-5"/>
          <w:sz w:val="18"/>
        </w:rPr>
        <w:t xml:space="preserve"> </w:t>
      </w:r>
      <w:r>
        <w:rPr>
          <w:color w:val="58829D"/>
        </w:rPr>
        <w:t>B</w:t>
      </w:r>
      <w:r>
        <w:rPr>
          <w:color w:val="58829D"/>
          <w:sz w:val="18"/>
        </w:rPr>
        <w:t>ELOW</w:t>
      </w:r>
      <w:r>
        <w:rPr>
          <w:color w:val="58829D"/>
          <w:spacing w:val="-6"/>
          <w:sz w:val="18"/>
        </w:rPr>
        <w:t xml:space="preserve"> </w:t>
      </w:r>
      <w:r>
        <w:rPr>
          <w:color w:val="58829D"/>
        </w:rPr>
        <w:t>100%</w:t>
      </w:r>
      <w:r>
        <w:rPr>
          <w:color w:val="58829D"/>
          <w:spacing w:val="-13"/>
        </w:rPr>
        <w:t xml:space="preserve"> </w:t>
      </w:r>
      <w:r>
        <w:rPr>
          <w:color w:val="58829D"/>
          <w:sz w:val="18"/>
        </w:rPr>
        <w:t>OF</w:t>
      </w:r>
      <w:r>
        <w:rPr>
          <w:color w:val="58829D"/>
          <w:spacing w:val="-5"/>
          <w:sz w:val="18"/>
        </w:rPr>
        <w:t xml:space="preserve"> </w:t>
      </w:r>
      <w:r>
        <w:rPr>
          <w:color w:val="58829D"/>
        </w:rPr>
        <w:t>F</w:t>
      </w:r>
      <w:r>
        <w:rPr>
          <w:color w:val="58829D"/>
          <w:sz w:val="18"/>
        </w:rPr>
        <w:t>EDERAL</w:t>
      </w:r>
      <w:r>
        <w:rPr>
          <w:color w:val="58829D"/>
          <w:spacing w:val="-4"/>
          <w:sz w:val="18"/>
        </w:rPr>
        <w:t xml:space="preserve"> </w:t>
      </w:r>
      <w:r>
        <w:rPr>
          <w:color w:val="58829D"/>
        </w:rPr>
        <w:t>P</w:t>
      </w:r>
      <w:r>
        <w:rPr>
          <w:color w:val="58829D"/>
          <w:sz w:val="18"/>
        </w:rPr>
        <w:t>OVERTY</w:t>
      </w:r>
      <w:r>
        <w:rPr>
          <w:color w:val="58829D"/>
          <w:spacing w:val="-5"/>
          <w:sz w:val="18"/>
        </w:rPr>
        <w:t xml:space="preserve"> </w:t>
      </w:r>
      <w:r>
        <w:rPr>
          <w:color w:val="58829D"/>
        </w:rPr>
        <w:t>L</w:t>
      </w:r>
      <w:r>
        <w:rPr>
          <w:color w:val="58829D"/>
          <w:sz w:val="18"/>
        </w:rPr>
        <w:t>INE</w:t>
      </w:r>
      <w:r>
        <w:rPr>
          <w:color w:val="58829D"/>
        </w:rPr>
        <w:t>,</w:t>
      </w:r>
      <w:r>
        <w:rPr>
          <w:color w:val="58829D"/>
          <w:spacing w:val="-13"/>
        </w:rPr>
        <w:t xml:space="preserve"> </w:t>
      </w:r>
      <w:r>
        <w:rPr>
          <w:color w:val="58829D"/>
          <w:spacing w:val="-4"/>
        </w:rPr>
        <w:t>2016</w:t>
      </w:r>
    </w:p>
    <w:p w:rsidR="00057D42" w:rsidRDefault="005F656B">
      <w:pPr>
        <w:pStyle w:val="BodyText"/>
        <w:spacing w:before="2"/>
        <w:rPr>
          <w:sz w:val="11"/>
        </w:rPr>
      </w:pPr>
      <w:r>
        <w:rPr>
          <w:noProof/>
        </w:rPr>
        <w:drawing>
          <wp:anchor distT="0" distB="0" distL="0" distR="0" simplePos="0" relativeHeight="251753984" behindDoc="0" locked="0" layoutInCell="1" allowOverlap="1">
            <wp:simplePos x="0" y="0"/>
            <wp:positionH relativeFrom="page">
              <wp:posOffset>914400</wp:posOffset>
            </wp:positionH>
            <wp:positionV relativeFrom="paragraph">
              <wp:posOffset>102023</wp:posOffset>
            </wp:positionV>
            <wp:extent cx="5862081" cy="2785110"/>
            <wp:effectExtent l="0" t="0" r="5715" b="0"/>
            <wp:wrapTopAndBottom/>
            <wp:docPr id="481" name="image107.jpeg" descr="Massachusetts 11.4%, Barnstable County 8,2%" title="FIGURE 11: PERCENT OF INDIVIDUALS WITH INCOME BELOW 100% OF FEDERAL POVERTY LIN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107.jpeg"/>
                    <pic:cNvPicPr/>
                  </pic:nvPicPr>
                  <pic:blipFill>
                    <a:blip r:embed="rId141" cstate="print"/>
                    <a:stretch>
                      <a:fillRect/>
                    </a:stretch>
                  </pic:blipFill>
                  <pic:spPr>
                    <a:xfrm>
                      <a:off x="0" y="0"/>
                      <a:ext cx="5862081" cy="2785110"/>
                    </a:xfrm>
                    <a:prstGeom prst="rect">
                      <a:avLst/>
                    </a:prstGeom>
                  </pic:spPr>
                </pic:pic>
              </a:graphicData>
            </a:graphic>
          </wp:anchor>
        </w:drawing>
      </w:r>
    </w:p>
    <w:p w:rsidR="00057D42" w:rsidRDefault="005F656B">
      <w:pPr>
        <w:spacing w:before="76"/>
        <w:ind w:left="1197"/>
        <w:rPr>
          <w:sz w:val="18"/>
        </w:rPr>
      </w:pPr>
      <w:r>
        <w:rPr>
          <w:sz w:val="18"/>
        </w:rPr>
        <w:t>DATA</w:t>
      </w:r>
      <w:r>
        <w:rPr>
          <w:spacing w:val="-7"/>
          <w:sz w:val="18"/>
        </w:rPr>
        <w:t xml:space="preserve"> </w:t>
      </w:r>
      <w:r>
        <w:rPr>
          <w:sz w:val="18"/>
        </w:rPr>
        <w:t>SOURCE:</w:t>
      </w:r>
      <w:r>
        <w:rPr>
          <w:spacing w:val="-6"/>
          <w:sz w:val="18"/>
        </w:rPr>
        <w:t xml:space="preserve"> </w:t>
      </w:r>
      <w:r>
        <w:rPr>
          <w:sz w:val="18"/>
        </w:rPr>
        <w:t>U.S.</w:t>
      </w:r>
      <w:r>
        <w:rPr>
          <w:spacing w:val="-5"/>
          <w:sz w:val="18"/>
        </w:rPr>
        <w:t xml:space="preserve"> </w:t>
      </w:r>
      <w:r>
        <w:rPr>
          <w:sz w:val="18"/>
        </w:rPr>
        <w:t>Census</w:t>
      </w:r>
      <w:r>
        <w:rPr>
          <w:spacing w:val="-6"/>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6"/>
          <w:sz w:val="18"/>
        </w:rPr>
        <w:t xml:space="preserve"> </w:t>
      </w:r>
      <w:r>
        <w:rPr>
          <w:sz w:val="18"/>
        </w:rPr>
        <w:t>Survey</w:t>
      </w:r>
      <w:r>
        <w:rPr>
          <w:spacing w:val="-6"/>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4"/>
          <w:sz w:val="18"/>
        </w:rPr>
        <w:t>2016</w:t>
      </w:r>
    </w:p>
    <w:p w:rsidR="00057D42" w:rsidRDefault="00057D42">
      <w:pPr>
        <w:pStyle w:val="BodyText"/>
        <w:rPr>
          <w:sz w:val="21"/>
        </w:rPr>
      </w:pPr>
    </w:p>
    <w:p w:rsidR="00057D42" w:rsidRDefault="005F656B">
      <w:pPr>
        <w:pStyle w:val="Heading9"/>
      </w:pPr>
      <w:r>
        <w:rPr>
          <w:color w:val="F3B665"/>
          <w:spacing w:val="-2"/>
        </w:rPr>
        <w:t>Employment</w:t>
      </w:r>
    </w:p>
    <w:p w:rsidR="00057D42" w:rsidRDefault="005F656B">
      <w:pPr>
        <w:spacing w:before="151" w:line="259" w:lineRule="auto"/>
        <w:ind w:left="1629" w:right="1223"/>
      </w:pPr>
      <w:r>
        <w:rPr>
          <w:i/>
        </w:rPr>
        <w:t>“We’re primarily a service industry, meaning the hospitality, restaurants – things that support the tourism</w:t>
      </w:r>
      <w:r>
        <w:rPr>
          <w:i/>
          <w:spacing w:val="-3"/>
        </w:rPr>
        <w:t xml:space="preserve"> </w:t>
      </w:r>
      <w:r>
        <w:rPr>
          <w:i/>
        </w:rPr>
        <w:t>business,</w:t>
      </w:r>
      <w:r>
        <w:rPr>
          <w:i/>
          <w:spacing w:val="-3"/>
        </w:rPr>
        <w:t xml:space="preserve"> </w:t>
      </w:r>
      <w:r>
        <w:rPr>
          <w:i/>
        </w:rPr>
        <w:t>which</w:t>
      </w:r>
      <w:r>
        <w:rPr>
          <w:i/>
          <w:spacing w:val="-3"/>
        </w:rPr>
        <w:t xml:space="preserve"> </w:t>
      </w:r>
      <w:r>
        <w:rPr>
          <w:i/>
        </w:rPr>
        <w:t>is</w:t>
      </w:r>
      <w:r>
        <w:rPr>
          <w:i/>
          <w:spacing w:val="-3"/>
        </w:rPr>
        <w:t xml:space="preserve"> </w:t>
      </w:r>
      <w:r>
        <w:rPr>
          <w:i/>
        </w:rPr>
        <w:t>our</w:t>
      </w:r>
      <w:r>
        <w:rPr>
          <w:i/>
          <w:spacing w:val="-3"/>
        </w:rPr>
        <w:t xml:space="preserve"> </w:t>
      </w:r>
      <w:r>
        <w:rPr>
          <w:i/>
        </w:rPr>
        <w:t>prime</w:t>
      </w:r>
      <w:r>
        <w:rPr>
          <w:i/>
          <w:spacing w:val="-3"/>
        </w:rPr>
        <w:t xml:space="preserve"> </w:t>
      </w:r>
      <w:r>
        <w:rPr>
          <w:i/>
        </w:rPr>
        <w:t>economic</w:t>
      </w:r>
      <w:r>
        <w:rPr>
          <w:i/>
          <w:spacing w:val="-3"/>
        </w:rPr>
        <w:t xml:space="preserve"> </w:t>
      </w:r>
      <w:r>
        <w:rPr>
          <w:i/>
        </w:rPr>
        <w:t>driver.</w:t>
      </w:r>
      <w:r>
        <w:rPr>
          <w:i/>
          <w:spacing w:val="-2"/>
        </w:rPr>
        <w:t xml:space="preserve"> </w:t>
      </w:r>
      <w:r>
        <w:rPr>
          <w:i/>
        </w:rPr>
        <w:t>So,</w:t>
      </w:r>
      <w:r>
        <w:rPr>
          <w:i/>
          <w:spacing w:val="-3"/>
        </w:rPr>
        <w:t xml:space="preserve"> </w:t>
      </w:r>
      <w:r>
        <w:rPr>
          <w:i/>
        </w:rPr>
        <w:t>we</w:t>
      </w:r>
      <w:r>
        <w:rPr>
          <w:i/>
          <w:spacing w:val="-3"/>
        </w:rPr>
        <w:t xml:space="preserve"> </w:t>
      </w:r>
      <w:r>
        <w:rPr>
          <w:i/>
        </w:rPr>
        <w:t>have</w:t>
      </w:r>
      <w:r>
        <w:rPr>
          <w:i/>
          <w:spacing w:val="-3"/>
        </w:rPr>
        <w:t xml:space="preserve"> </w:t>
      </w:r>
      <w:r>
        <w:rPr>
          <w:i/>
        </w:rPr>
        <w:t>plenty</w:t>
      </w:r>
      <w:r>
        <w:rPr>
          <w:i/>
          <w:spacing w:val="-3"/>
        </w:rPr>
        <w:t xml:space="preserve"> </w:t>
      </w:r>
      <w:r>
        <w:rPr>
          <w:i/>
        </w:rPr>
        <w:t>of</w:t>
      </w:r>
      <w:r>
        <w:rPr>
          <w:i/>
          <w:spacing w:val="-3"/>
        </w:rPr>
        <w:t xml:space="preserve"> </w:t>
      </w:r>
      <w:r>
        <w:rPr>
          <w:i/>
        </w:rPr>
        <w:t>service-related</w:t>
      </w:r>
      <w:r>
        <w:rPr>
          <w:i/>
          <w:spacing w:val="-3"/>
        </w:rPr>
        <w:t xml:space="preserve"> </w:t>
      </w:r>
      <w:r>
        <w:rPr>
          <w:i/>
        </w:rPr>
        <w:t>jobs,</w:t>
      </w:r>
      <w:r>
        <w:rPr>
          <w:i/>
          <w:spacing w:val="-3"/>
        </w:rPr>
        <w:t xml:space="preserve"> </w:t>
      </w:r>
      <w:r>
        <w:rPr>
          <w:i/>
        </w:rPr>
        <w:t xml:space="preserve">but they’re not jobs that can support a family and can support the higher cost of housing here.” </w:t>
      </w:r>
      <w:r>
        <w:t>(Key Informant Interviewee)</w:t>
      </w:r>
    </w:p>
    <w:p w:rsidR="00057D42" w:rsidRDefault="00F843F3">
      <w:pPr>
        <w:pStyle w:val="BodyText"/>
        <w:spacing w:before="10"/>
        <w:rPr>
          <w:sz w:val="29"/>
        </w:rPr>
      </w:pPr>
      <w:r>
        <w:rPr>
          <w:noProof/>
        </w:rPr>
        <mc:AlternateContent>
          <mc:Choice Requires="wps">
            <w:drawing>
              <wp:anchor distT="0" distB="0" distL="0" distR="0" simplePos="0" relativeHeight="251745792" behindDoc="1" locked="0" layoutInCell="1" allowOverlap="1">
                <wp:simplePos x="0" y="0"/>
                <wp:positionH relativeFrom="page">
                  <wp:posOffset>913130</wp:posOffset>
                </wp:positionH>
                <wp:positionV relativeFrom="paragraph">
                  <wp:posOffset>246380</wp:posOffset>
                </wp:positionV>
                <wp:extent cx="1828800" cy="8890"/>
                <wp:effectExtent l="0" t="0" r="0" b="0"/>
                <wp:wrapTopAndBottom/>
                <wp:docPr id="916" name="docshape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339C4E" id="docshape687" o:spid="_x0000_s1026" style="position:absolute;margin-left:71.9pt;margin-top:19.4pt;width:2in;height:.7pt;z-index:-15590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" fillcolor="black" stroked="f">
                <w10:wrap type="topAndBottom" anchorx="page"/>
              </v:rect>
            </w:pict>
          </mc:Fallback>
        </mc:AlternateContent>
      </w:r>
    </w:p>
    <w:p w:rsidR="00057D42" w:rsidRDefault="005F656B">
      <w:pPr>
        <w:spacing w:before="102"/>
        <w:ind w:left="1197"/>
        <w:rPr>
          <w:sz w:val="18"/>
        </w:rPr>
      </w:pPr>
      <w:r>
        <w:rPr>
          <w:position w:val="5"/>
          <w:sz w:val="12"/>
        </w:rPr>
        <w:t>12</w:t>
      </w:r>
      <w:r>
        <w:rPr>
          <w:spacing w:val="10"/>
          <w:position w:val="5"/>
          <w:sz w:val="12"/>
        </w:rPr>
        <w:t xml:space="preserve"> </w:t>
      </w:r>
      <w:r>
        <w:rPr>
          <w:sz w:val="18"/>
        </w:rPr>
        <w:t>U.S.</w:t>
      </w:r>
      <w:r>
        <w:rPr>
          <w:spacing w:val="-5"/>
          <w:sz w:val="18"/>
        </w:rPr>
        <w:t xml:space="preserve"> </w:t>
      </w:r>
      <w:r>
        <w:rPr>
          <w:sz w:val="18"/>
        </w:rPr>
        <w:t>Census</w:t>
      </w:r>
      <w:r>
        <w:rPr>
          <w:spacing w:val="-5"/>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5"/>
          <w:sz w:val="18"/>
        </w:rPr>
        <w:t xml:space="preserve"> </w:t>
      </w:r>
      <w:r>
        <w:rPr>
          <w:sz w:val="18"/>
        </w:rPr>
        <w:t>Survey</w:t>
      </w:r>
      <w:r>
        <w:rPr>
          <w:spacing w:val="-5"/>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2"/>
          <w:sz w:val="18"/>
        </w:rPr>
        <w:t>2016.</w:t>
      </w:r>
    </w:p>
    <w:p w:rsidR="00057D42" w:rsidRDefault="005F656B">
      <w:pPr>
        <w:spacing w:before="174"/>
        <w:ind w:left="1197"/>
        <w:rPr>
          <w:sz w:val="18"/>
        </w:rPr>
      </w:pPr>
      <w:r>
        <w:rPr>
          <w:position w:val="5"/>
          <w:sz w:val="12"/>
        </w:rPr>
        <w:t>13</w:t>
      </w:r>
      <w:r>
        <w:rPr>
          <w:spacing w:val="10"/>
          <w:position w:val="5"/>
          <w:sz w:val="12"/>
        </w:rPr>
        <w:t xml:space="preserve"> </w:t>
      </w:r>
      <w:r>
        <w:rPr>
          <w:sz w:val="18"/>
        </w:rPr>
        <w:t>U.S.</w:t>
      </w:r>
      <w:r>
        <w:rPr>
          <w:spacing w:val="-5"/>
          <w:sz w:val="18"/>
        </w:rPr>
        <w:t xml:space="preserve"> </w:t>
      </w:r>
      <w:r>
        <w:rPr>
          <w:sz w:val="18"/>
        </w:rPr>
        <w:t>Census</w:t>
      </w:r>
      <w:r>
        <w:rPr>
          <w:spacing w:val="-5"/>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5"/>
          <w:sz w:val="18"/>
        </w:rPr>
        <w:t xml:space="preserve"> </w:t>
      </w:r>
      <w:r>
        <w:rPr>
          <w:sz w:val="18"/>
        </w:rPr>
        <w:t>Survey</w:t>
      </w:r>
      <w:r>
        <w:rPr>
          <w:spacing w:val="-5"/>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2"/>
          <w:sz w:val="18"/>
        </w:rPr>
        <w:t>2016.</w:t>
      </w:r>
    </w:p>
    <w:p w:rsidR="00057D42" w:rsidRDefault="00057D42">
      <w:pPr>
        <w:rPr>
          <w:sz w:val="18"/>
        </w:rPr>
        <w:sectPr w:rsidR="00057D42">
          <w:pgSz w:w="12240" w:h="15840"/>
          <w:pgMar w:top="1360" w:right="240" w:bottom="1240" w:left="240" w:header="0" w:footer="1059" w:gutter="0"/>
          <w:cols w:space="720"/>
        </w:sectPr>
      </w:pPr>
    </w:p>
    <w:p w:rsidR="00057D42" w:rsidRDefault="005F656B">
      <w:pPr>
        <w:spacing w:before="79" w:line="259" w:lineRule="auto"/>
        <w:ind w:left="1629" w:right="1223" w:firstLine="49"/>
      </w:pPr>
      <w:r>
        <w:rPr>
          <w:i/>
        </w:rPr>
        <w:t>“It</w:t>
      </w:r>
      <w:r>
        <w:rPr>
          <w:i/>
          <w:spacing w:val="-3"/>
        </w:rPr>
        <w:t xml:space="preserve"> </w:t>
      </w:r>
      <w:r>
        <w:rPr>
          <w:i/>
        </w:rPr>
        <w:t>is</w:t>
      </w:r>
      <w:r>
        <w:rPr>
          <w:i/>
          <w:spacing w:val="-3"/>
        </w:rPr>
        <w:t xml:space="preserve"> </w:t>
      </w:r>
      <w:r>
        <w:rPr>
          <w:i/>
        </w:rPr>
        <w:t>a</w:t>
      </w:r>
      <w:r>
        <w:rPr>
          <w:i/>
          <w:spacing w:val="-3"/>
        </w:rPr>
        <w:t xml:space="preserve"> </w:t>
      </w:r>
      <w:r>
        <w:rPr>
          <w:i/>
        </w:rPr>
        <w:t>problem,</w:t>
      </w:r>
      <w:r>
        <w:rPr>
          <w:i/>
          <w:spacing w:val="-3"/>
        </w:rPr>
        <w:t xml:space="preserve"> </w:t>
      </w:r>
      <w:r>
        <w:rPr>
          <w:i/>
        </w:rPr>
        <w:t>not</w:t>
      </w:r>
      <w:r>
        <w:rPr>
          <w:i/>
          <w:spacing w:val="-3"/>
        </w:rPr>
        <w:t xml:space="preserve"> </w:t>
      </w:r>
      <w:r>
        <w:rPr>
          <w:i/>
        </w:rPr>
        <w:t>just</w:t>
      </w:r>
      <w:r>
        <w:rPr>
          <w:i/>
          <w:spacing w:val="-3"/>
        </w:rPr>
        <w:t xml:space="preserve"> </w:t>
      </w:r>
      <w:r>
        <w:rPr>
          <w:i/>
        </w:rPr>
        <w:t>for</w:t>
      </w:r>
      <w:r>
        <w:rPr>
          <w:i/>
          <w:spacing w:val="-3"/>
        </w:rPr>
        <w:t xml:space="preserve"> </w:t>
      </w:r>
      <w:r>
        <w:rPr>
          <w:i/>
        </w:rPr>
        <w:t>the</w:t>
      </w:r>
      <w:r>
        <w:rPr>
          <w:i/>
          <w:spacing w:val="-3"/>
        </w:rPr>
        <w:t xml:space="preserve"> </w:t>
      </w:r>
      <w:r>
        <w:rPr>
          <w:i/>
        </w:rPr>
        <w:t>lower</w:t>
      </w:r>
      <w:r>
        <w:rPr>
          <w:i/>
          <w:spacing w:val="-3"/>
        </w:rPr>
        <w:t xml:space="preserve"> </w:t>
      </w:r>
      <w:r>
        <w:rPr>
          <w:i/>
        </w:rPr>
        <w:t>income</w:t>
      </w:r>
      <w:r>
        <w:rPr>
          <w:i/>
          <w:spacing w:val="-3"/>
        </w:rPr>
        <w:t xml:space="preserve"> </w:t>
      </w:r>
      <w:r>
        <w:rPr>
          <w:i/>
        </w:rPr>
        <w:t>people,</w:t>
      </w:r>
      <w:r>
        <w:rPr>
          <w:i/>
          <w:spacing w:val="-3"/>
        </w:rPr>
        <w:t xml:space="preserve"> </w:t>
      </w:r>
      <w:r>
        <w:rPr>
          <w:i/>
        </w:rPr>
        <w:t>but</w:t>
      </w:r>
      <w:r>
        <w:rPr>
          <w:i/>
          <w:spacing w:val="-3"/>
        </w:rPr>
        <w:t xml:space="preserve"> </w:t>
      </w:r>
      <w:r>
        <w:rPr>
          <w:i/>
        </w:rPr>
        <w:t>the</w:t>
      </w:r>
      <w:r>
        <w:rPr>
          <w:i/>
          <w:spacing w:val="-3"/>
        </w:rPr>
        <w:t xml:space="preserve"> </w:t>
      </w:r>
      <w:r>
        <w:rPr>
          <w:i/>
        </w:rPr>
        <w:t>children</w:t>
      </w:r>
      <w:r>
        <w:rPr>
          <w:i/>
          <w:spacing w:val="-3"/>
        </w:rPr>
        <w:t xml:space="preserve"> </w:t>
      </w:r>
      <w:r>
        <w:rPr>
          <w:i/>
        </w:rPr>
        <w:t>of</w:t>
      </w:r>
      <w:r>
        <w:rPr>
          <w:i/>
          <w:spacing w:val="-3"/>
        </w:rPr>
        <w:t xml:space="preserve"> </w:t>
      </w:r>
      <w:r>
        <w:rPr>
          <w:i/>
        </w:rPr>
        <w:t>the</w:t>
      </w:r>
      <w:r>
        <w:rPr>
          <w:i/>
          <w:spacing w:val="-3"/>
        </w:rPr>
        <w:t xml:space="preserve"> </w:t>
      </w:r>
      <w:r>
        <w:rPr>
          <w:i/>
        </w:rPr>
        <w:t>middle-income</w:t>
      </w:r>
      <w:r>
        <w:rPr>
          <w:i/>
          <w:spacing w:val="-3"/>
        </w:rPr>
        <w:t xml:space="preserve"> </w:t>
      </w:r>
      <w:r>
        <w:rPr>
          <w:i/>
        </w:rPr>
        <w:t xml:space="preserve">people, the upper middle class even. If they go away to college, they often don’t come back because the good, entry-level professional jobs are not here.” </w:t>
      </w:r>
      <w:r>
        <w:t>(Key Informant Interviewee)</w:t>
      </w:r>
    </w:p>
    <w:p w:rsidR="00057D42" w:rsidRDefault="005F656B">
      <w:pPr>
        <w:pStyle w:val="BodyText"/>
        <w:spacing w:before="119" w:line="259" w:lineRule="auto"/>
        <w:ind w:left="1197" w:right="1223"/>
      </w:pPr>
      <w:r>
        <w:t>Community participants expressed substantial concern about the seasonal job cycle (i.e., high employment in the summer and low employment in the winter) and the impact it has on the overall economy and poverty. The prevalence of seasonal service-based jobs and the lack of year-round professional</w:t>
      </w:r>
      <w:r>
        <w:rPr>
          <w:spacing w:val="-3"/>
        </w:rPr>
        <w:t xml:space="preserve"> </w:t>
      </w:r>
      <w:r>
        <w:t>jobs</w:t>
      </w:r>
      <w:r>
        <w:rPr>
          <w:spacing w:val="-3"/>
        </w:rPr>
        <w:t xml:space="preserve"> </w:t>
      </w:r>
      <w:r>
        <w:t>leads</w:t>
      </w:r>
      <w:r>
        <w:rPr>
          <w:spacing w:val="-3"/>
        </w:rPr>
        <w:t xml:space="preserve"> </w:t>
      </w:r>
      <w:r>
        <w:t>to</w:t>
      </w:r>
      <w:r>
        <w:rPr>
          <w:spacing w:val="-3"/>
        </w:rPr>
        <w:t xml:space="preserve"> </w:t>
      </w:r>
      <w:r>
        <w:t>reduced</w:t>
      </w:r>
      <w:r>
        <w:rPr>
          <w:spacing w:val="-3"/>
        </w:rPr>
        <w:t xml:space="preserve"> </w:t>
      </w:r>
      <w:r>
        <w:t>opportunities</w:t>
      </w:r>
      <w:r>
        <w:rPr>
          <w:spacing w:val="-3"/>
        </w:rPr>
        <w:t xml:space="preserve"> </w:t>
      </w:r>
      <w:r>
        <w:t>for</w:t>
      </w:r>
      <w:r>
        <w:rPr>
          <w:spacing w:val="-3"/>
        </w:rPr>
        <w:t xml:space="preserve"> </w:t>
      </w:r>
      <w:r>
        <w:t>upward</w:t>
      </w:r>
      <w:r>
        <w:rPr>
          <w:spacing w:val="-3"/>
        </w:rPr>
        <w:t xml:space="preserve"> </w:t>
      </w:r>
      <w:r>
        <w:t>job</w:t>
      </w:r>
      <w:r>
        <w:rPr>
          <w:spacing w:val="-3"/>
        </w:rPr>
        <w:t xml:space="preserve"> </w:t>
      </w:r>
      <w:r>
        <w:t>mobility,</w:t>
      </w:r>
      <w:r>
        <w:rPr>
          <w:spacing w:val="-3"/>
        </w:rPr>
        <w:t xml:space="preserve"> </w:t>
      </w:r>
      <w:r>
        <w:t>which</w:t>
      </w:r>
      <w:r>
        <w:rPr>
          <w:spacing w:val="-3"/>
        </w:rPr>
        <w:t xml:space="preserve"> </w:t>
      </w:r>
      <w:r>
        <w:t>–</w:t>
      </w:r>
      <w:r>
        <w:rPr>
          <w:spacing w:val="-2"/>
        </w:rPr>
        <w:t xml:space="preserve"> </w:t>
      </w:r>
      <w:r>
        <w:t>in</w:t>
      </w:r>
      <w:r>
        <w:rPr>
          <w:spacing w:val="-3"/>
        </w:rPr>
        <w:t xml:space="preserve"> </w:t>
      </w:r>
      <w:r>
        <w:t>addition</w:t>
      </w:r>
      <w:r>
        <w:rPr>
          <w:spacing w:val="-3"/>
        </w:rPr>
        <w:t xml:space="preserve"> </w:t>
      </w:r>
      <w:r>
        <w:t>the</w:t>
      </w:r>
      <w:r>
        <w:rPr>
          <w:spacing w:val="-3"/>
        </w:rPr>
        <w:t xml:space="preserve"> </w:t>
      </w:r>
      <w:r>
        <w:t>high cost of housing – deters young professionals from living and working in Barnstable County.</w:t>
      </w:r>
    </w:p>
    <w:p w:rsidR="00057D42" w:rsidRDefault="005F656B">
      <w:pPr>
        <w:pStyle w:val="BodyText"/>
        <w:spacing w:before="119" w:line="259" w:lineRule="auto"/>
        <w:ind w:left="1197" w:right="1223"/>
      </w:pPr>
      <w:r>
        <w:t>Quantitative data confirm that unemployment rates in Barnstable County are highly variable, swinging from highs of 6% to 7% in the winter months to lows of 3% to 4% in the summer months (</w:t>
      </w:r>
      <w:r>
        <w:rPr>
          <w:b/>
        </w:rPr>
        <w:t>Figure 12</w:t>
      </w:r>
      <w:r>
        <w:t>). In 2018, the seasonal swing in unemployment rates was particularly pronounced for towns of the Outer Cape. Between January and August 2018, Provincetown swung from a low of 2.5% to a high of 22.1%, Truro</w:t>
      </w:r>
      <w:r>
        <w:rPr>
          <w:spacing w:val="-2"/>
        </w:rPr>
        <w:t xml:space="preserve"> </w:t>
      </w:r>
      <w:r>
        <w:t>swung</w:t>
      </w:r>
      <w:r>
        <w:rPr>
          <w:spacing w:val="-2"/>
        </w:rPr>
        <w:t xml:space="preserve"> </w:t>
      </w:r>
      <w:r>
        <w:t>from</w:t>
      </w:r>
      <w:r>
        <w:rPr>
          <w:spacing w:val="-2"/>
        </w:rPr>
        <w:t xml:space="preserve"> </w:t>
      </w:r>
      <w:r>
        <w:t>a</w:t>
      </w:r>
      <w:r>
        <w:rPr>
          <w:spacing w:val="-2"/>
        </w:rPr>
        <w:t xml:space="preserve"> </w:t>
      </w:r>
      <w:r>
        <w:t>low</w:t>
      </w:r>
      <w:r>
        <w:rPr>
          <w:spacing w:val="-2"/>
        </w:rPr>
        <w:t xml:space="preserve"> </w:t>
      </w:r>
      <w:r>
        <w:t>of</w:t>
      </w:r>
      <w:r>
        <w:rPr>
          <w:spacing w:val="-2"/>
        </w:rPr>
        <w:t xml:space="preserve"> </w:t>
      </w:r>
      <w:r>
        <w:t>1.8%</w:t>
      </w:r>
      <w:r>
        <w:rPr>
          <w:spacing w:val="-2"/>
        </w:rPr>
        <w:t xml:space="preserve"> </w:t>
      </w:r>
      <w:r>
        <w:t>to</w:t>
      </w:r>
      <w:r>
        <w:rPr>
          <w:spacing w:val="-2"/>
        </w:rPr>
        <w:t xml:space="preserve"> </w:t>
      </w:r>
      <w:r>
        <w:t>a</w:t>
      </w:r>
      <w:r>
        <w:rPr>
          <w:spacing w:val="-2"/>
        </w:rPr>
        <w:t xml:space="preserve"> </w:t>
      </w:r>
      <w:r>
        <w:t>high</w:t>
      </w:r>
      <w:r>
        <w:rPr>
          <w:spacing w:val="-2"/>
        </w:rPr>
        <w:t xml:space="preserve"> </w:t>
      </w:r>
      <w:r>
        <w:t>of</w:t>
      </w:r>
      <w:r>
        <w:rPr>
          <w:spacing w:val="-2"/>
        </w:rPr>
        <w:t xml:space="preserve"> </w:t>
      </w:r>
      <w:r>
        <w:t>14.4%,</w:t>
      </w:r>
      <w:r>
        <w:rPr>
          <w:spacing w:val="-2"/>
        </w:rPr>
        <w:t xml:space="preserve"> </w:t>
      </w:r>
      <w:r>
        <w:t>and</w:t>
      </w:r>
      <w:r>
        <w:rPr>
          <w:spacing w:val="-2"/>
        </w:rPr>
        <w:t xml:space="preserve"> </w:t>
      </w:r>
      <w:r>
        <w:t>Wellfleet</w:t>
      </w:r>
      <w:r>
        <w:rPr>
          <w:spacing w:val="-2"/>
        </w:rPr>
        <w:t xml:space="preserve"> </w:t>
      </w:r>
      <w:r>
        <w:t>swung</w:t>
      </w:r>
      <w:r>
        <w:rPr>
          <w:spacing w:val="-2"/>
        </w:rPr>
        <w:t xml:space="preserve"> </w:t>
      </w:r>
      <w:r>
        <w:t>from</w:t>
      </w:r>
      <w:r>
        <w:rPr>
          <w:spacing w:val="-2"/>
        </w:rPr>
        <w:t xml:space="preserve"> </w:t>
      </w:r>
      <w:r>
        <w:t>a</w:t>
      </w:r>
      <w:r>
        <w:rPr>
          <w:spacing w:val="-2"/>
        </w:rPr>
        <w:t xml:space="preserve"> </w:t>
      </w:r>
      <w:r>
        <w:t>low</w:t>
      </w:r>
      <w:r>
        <w:rPr>
          <w:spacing w:val="-2"/>
        </w:rPr>
        <w:t xml:space="preserve"> </w:t>
      </w:r>
      <w:r>
        <w:t>of</w:t>
      </w:r>
      <w:r>
        <w:rPr>
          <w:spacing w:val="-2"/>
        </w:rPr>
        <w:t xml:space="preserve"> </w:t>
      </w:r>
      <w:r>
        <w:t>2.5%</w:t>
      </w:r>
      <w:r>
        <w:rPr>
          <w:spacing w:val="-2"/>
        </w:rPr>
        <w:t xml:space="preserve"> </w:t>
      </w:r>
      <w:r>
        <w:t>to</w:t>
      </w:r>
      <w:r>
        <w:rPr>
          <w:spacing w:val="-2"/>
        </w:rPr>
        <w:t xml:space="preserve"> </w:t>
      </w:r>
      <w:r>
        <w:t>a</w:t>
      </w:r>
      <w:r>
        <w:rPr>
          <w:spacing w:val="-2"/>
        </w:rPr>
        <w:t xml:space="preserve"> </w:t>
      </w:r>
      <w:r>
        <w:t>high</w:t>
      </w:r>
      <w:r>
        <w:rPr>
          <w:spacing w:val="-2"/>
        </w:rPr>
        <w:t xml:space="preserve"> </w:t>
      </w:r>
      <w:r>
        <w:t xml:space="preserve">of </w:t>
      </w:r>
      <w:r>
        <w:rPr>
          <w:spacing w:val="-2"/>
        </w:rPr>
        <w:t>12.4%.</w:t>
      </w:r>
      <w:r>
        <w:rPr>
          <w:spacing w:val="-2"/>
          <w:vertAlign w:val="superscript"/>
        </w:rPr>
        <w:t>14</w:t>
      </w:r>
    </w:p>
    <w:p w:rsidR="00057D42" w:rsidRDefault="00057D42">
      <w:pPr>
        <w:pStyle w:val="BodyText"/>
        <w:rPr>
          <w:sz w:val="26"/>
        </w:rPr>
      </w:pPr>
    </w:p>
    <w:p w:rsidR="00057D42" w:rsidRDefault="005F656B">
      <w:pPr>
        <w:spacing w:before="213"/>
        <w:ind w:left="1197"/>
      </w:pPr>
      <w:r>
        <w:rPr>
          <w:color w:val="58829D"/>
        </w:rPr>
        <w:t>F</w:t>
      </w:r>
      <w:r>
        <w:rPr>
          <w:color w:val="58829D"/>
          <w:sz w:val="18"/>
        </w:rPr>
        <w:t>IGURE</w:t>
      </w:r>
      <w:r>
        <w:rPr>
          <w:color w:val="58829D"/>
          <w:spacing w:val="-9"/>
          <w:sz w:val="18"/>
        </w:rPr>
        <w:t xml:space="preserve"> </w:t>
      </w:r>
      <w:r>
        <w:rPr>
          <w:color w:val="58829D"/>
        </w:rPr>
        <w:t>12:</w:t>
      </w:r>
      <w:r>
        <w:rPr>
          <w:color w:val="58829D"/>
          <w:spacing w:val="-12"/>
        </w:rPr>
        <w:t xml:space="preserve"> </w:t>
      </w:r>
      <w:r>
        <w:rPr>
          <w:color w:val="58829D"/>
        </w:rPr>
        <w:t>T</w:t>
      </w:r>
      <w:r>
        <w:rPr>
          <w:color w:val="58829D"/>
          <w:sz w:val="18"/>
        </w:rPr>
        <w:t>REND</w:t>
      </w:r>
      <w:r>
        <w:rPr>
          <w:color w:val="58829D"/>
          <w:spacing w:val="-6"/>
          <w:sz w:val="18"/>
        </w:rPr>
        <w:t xml:space="preserve"> </w:t>
      </w:r>
      <w:r>
        <w:rPr>
          <w:color w:val="58829D"/>
          <w:sz w:val="18"/>
        </w:rPr>
        <w:t>IN</w:t>
      </w:r>
      <w:r>
        <w:rPr>
          <w:color w:val="58829D"/>
          <w:spacing w:val="-5"/>
          <w:sz w:val="18"/>
        </w:rPr>
        <w:t xml:space="preserve"> </w:t>
      </w:r>
      <w:r>
        <w:rPr>
          <w:color w:val="58829D"/>
        </w:rPr>
        <w:t>U</w:t>
      </w:r>
      <w:r>
        <w:rPr>
          <w:color w:val="58829D"/>
          <w:sz w:val="18"/>
        </w:rPr>
        <w:t>NEMPLOYMENT</w:t>
      </w:r>
      <w:r>
        <w:rPr>
          <w:color w:val="58829D"/>
          <w:spacing w:val="-6"/>
          <w:sz w:val="18"/>
        </w:rPr>
        <w:t xml:space="preserve"> </w:t>
      </w:r>
      <w:r>
        <w:rPr>
          <w:color w:val="58829D"/>
        </w:rPr>
        <w:t>R</w:t>
      </w:r>
      <w:r>
        <w:rPr>
          <w:color w:val="58829D"/>
          <w:sz w:val="18"/>
        </w:rPr>
        <w:t>ATE</w:t>
      </w:r>
      <w:r>
        <w:rPr>
          <w:color w:val="58829D"/>
        </w:rPr>
        <w:t>,</w:t>
      </w:r>
      <w:r>
        <w:rPr>
          <w:color w:val="58829D"/>
          <w:spacing w:val="-12"/>
        </w:rPr>
        <w:t xml:space="preserve"> </w:t>
      </w:r>
      <w:r>
        <w:rPr>
          <w:color w:val="58829D"/>
        </w:rPr>
        <w:t>J</w:t>
      </w:r>
      <w:r>
        <w:rPr>
          <w:color w:val="58829D"/>
          <w:sz w:val="18"/>
        </w:rPr>
        <w:t>ANUARY</w:t>
      </w:r>
      <w:r>
        <w:rPr>
          <w:color w:val="58829D"/>
          <w:spacing w:val="-5"/>
          <w:sz w:val="18"/>
        </w:rPr>
        <w:t xml:space="preserve"> </w:t>
      </w:r>
      <w:r>
        <w:rPr>
          <w:color w:val="58829D"/>
        </w:rPr>
        <w:t>2017</w:t>
      </w:r>
      <w:r>
        <w:rPr>
          <w:color w:val="58829D"/>
          <w:spacing w:val="-13"/>
        </w:rPr>
        <w:t xml:space="preserve"> </w:t>
      </w:r>
      <w:r>
        <w:rPr>
          <w:color w:val="58829D"/>
          <w:sz w:val="18"/>
        </w:rPr>
        <w:t>THROUGH</w:t>
      </w:r>
      <w:r>
        <w:rPr>
          <w:color w:val="58829D"/>
          <w:spacing w:val="-5"/>
          <w:sz w:val="18"/>
        </w:rPr>
        <w:t xml:space="preserve"> </w:t>
      </w:r>
      <w:r>
        <w:rPr>
          <w:color w:val="58829D"/>
        </w:rPr>
        <w:t>M</w:t>
      </w:r>
      <w:r>
        <w:rPr>
          <w:color w:val="58829D"/>
          <w:sz w:val="18"/>
        </w:rPr>
        <w:t>ARCH</w:t>
      </w:r>
      <w:r>
        <w:rPr>
          <w:color w:val="58829D"/>
          <w:spacing w:val="-6"/>
          <w:sz w:val="18"/>
        </w:rPr>
        <w:t xml:space="preserve"> </w:t>
      </w:r>
      <w:r>
        <w:rPr>
          <w:color w:val="58829D"/>
          <w:spacing w:val="-4"/>
        </w:rPr>
        <w:t>2019</w:t>
      </w:r>
    </w:p>
    <w:p w:rsidR="00057D42" w:rsidRDefault="005F656B">
      <w:pPr>
        <w:pStyle w:val="BodyText"/>
        <w:spacing w:before="1"/>
        <w:rPr>
          <w:sz w:val="11"/>
        </w:rPr>
      </w:pPr>
      <w:r>
        <w:rPr>
          <w:noProof/>
        </w:rPr>
        <w:drawing>
          <wp:anchor distT="0" distB="0" distL="0" distR="0" simplePos="0" relativeHeight="251756032" behindDoc="0" locked="0" layoutInCell="1" allowOverlap="1">
            <wp:simplePos x="0" y="0"/>
            <wp:positionH relativeFrom="page">
              <wp:posOffset>914400</wp:posOffset>
            </wp:positionH>
            <wp:positionV relativeFrom="paragraph">
              <wp:posOffset>101152</wp:posOffset>
            </wp:positionV>
            <wp:extent cx="5982111" cy="2841498"/>
            <wp:effectExtent l="0" t="0" r="0" b="0"/>
            <wp:wrapTopAndBottom/>
            <wp:docPr id="483" name="image108.jpeg" descr="&#10;DATA SOURCE: U.S. Bureau of Labor Statistics, Local Area Unemployment Statistics, 2017, 2018, 2019&#10;NOTE: Rates shown are not seasonally adjusted; represents the number unemployed as a percent of the labor force; unemployed is defined as persons aged 16 years and older who had no employment during the reference week, were available for work, except for temporary illness, and had made specific efforts to find employment sometime during the 4-week period ending with the reference week&#10;" title="FIGURE 12: TREND IN UNEMPLOYMENT RATE, JANUARY 2017 THROUGH MARCH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108.jpeg"/>
                    <pic:cNvPicPr/>
                  </pic:nvPicPr>
                  <pic:blipFill>
                    <a:blip r:embed="rId142" cstate="print"/>
                    <a:stretch>
                      <a:fillRect/>
                    </a:stretch>
                  </pic:blipFill>
                  <pic:spPr>
                    <a:xfrm>
                      <a:off x="0" y="0"/>
                      <a:ext cx="5982111" cy="2841498"/>
                    </a:xfrm>
                    <a:prstGeom prst="rect">
                      <a:avLst/>
                    </a:prstGeom>
                  </pic:spPr>
                </pic:pic>
              </a:graphicData>
            </a:graphic>
          </wp:anchor>
        </w:drawing>
      </w:r>
    </w:p>
    <w:p w:rsidR="00057D42" w:rsidRDefault="005F656B">
      <w:pPr>
        <w:spacing w:before="12"/>
        <w:ind w:left="1197"/>
        <w:rPr>
          <w:sz w:val="18"/>
        </w:rPr>
      </w:pPr>
      <w:r>
        <w:rPr>
          <w:sz w:val="18"/>
        </w:rPr>
        <w:t>DATA</w:t>
      </w:r>
      <w:r>
        <w:rPr>
          <w:spacing w:val="-6"/>
          <w:sz w:val="18"/>
        </w:rPr>
        <w:t xml:space="preserve"> </w:t>
      </w:r>
      <w:r>
        <w:rPr>
          <w:sz w:val="18"/>
        </w:rPr>
        <w:t>SOURCE:</w:t>
      </w:r>
      <w:r>
        <w:rPr>
          <w:spacing w:val="-5"/>
          <w:sz w:val="18"/>
        </w:rPr>
        <w:t xml:space="preserve"> </w:t>
      </w:r>
      <w:r>
        <w:rPr>
          <w:sz w:val="18"/>
        </w:rPr>
        <w:t>U.S.</w:t>
      </w:r>
      <w:r>
        <w:rPr>
          <w:spacing w:val="-5"/>
          <w:sz w:val="18"/>
        </w:rPr>
        <w:t xml:space="preserve"> </w:t>
      </w:r>
      <w:r>
        <w:rPr>
          <w:sz w:val="18"/>
        </w:rPr>
        <w:t>Bureau</w:t>
      </w:r>
      <w:r>
        <w:rPr>
          <w:spacing w:val="-6"/>
          <w:sz w:val="18"/>
        </w:rPr>
        <w:t xml:space="preserve"> </w:t>
      </w:r>
      <w:r>
        <w:rPr>
          <w:sz w:val="18"/>
        </w:rPr>
        <w:t>of</w:t>
      </w:r>
      <w:r>
        <w:rPr>
          <w:spacing w:val="-5"/>
          <w:sz w:val="18"/>
        </w:rPr>
        <w:t xml:space="preserve"> </w:t>
      </w:r>
      <w:r>
        <w:rPr>
          <w:sz w:val="18"/>
        </w:rPr>
        <w:t>Labor</w:t>
      </w:r>
      <w:r>
        <w:rPr>
          <w:spacing w:val="-4"/>
          <w:sz w:val="18"/>
        </w:rPr>
        <w:t xml:space="preserve"> </w:t>
      </w:r>
      <w:r>
        <w:rPr>
          <w:sz w:val="18"/>
        </w:rPr>
        <w:t>Statistics,</w:t>
      </w:r>
      <w:r>
        <w:rPr>
          <w:spacing w:val="-5"/>
          <w:sz w:val="18"/>
        </w:rPr>
        <w:t xml:space="preserve"> </w:t>
      </w:r>
      <w:r>
        <w:rPr>
          <w:sz w:val="18"/>
        </w:rPr>
        <w:t>Local</w:t>
      </w:r>
      <w:r>
        <w:rPr>
          <w:spacing w:val="-5"/>
          <w:sz w:val="18"/>
        </w:rPr>
        <w:t xml:space="preserve"> </w:t>
      </w:r>
      <w:r>
        <w:rPr>
          <w:sz w:val="18"/>
        </w:rPr>
        <w:t>Area</w:t>
      </w:r>
      <w:r>
        <w:rPr>
          <w:spacing w:val="-6"/>
          <w:sz w:val="18"/>
        </w:rPr>
        <w:t xml:space="preserve"> </w:t>
      </w:r>
      <w:r>
        <w:rPr>
          <w:sz w:val="18"/>
        </w:rPr>
        <w:t>Unemployment</w:t>
      </w:r>
      <w:r>
        <w:rPr>
          <w:spacing w:val="-5"/>
          <w:sz w:val="18"/>
        </w:rPr>
        <w:t xml:space="preserve"> </w:t>
      </w:r>
      <w:r>
        <w:rPr>
          <w:sz w:val="18"/>
        </w:rPr>
        <w:t>Statistics,</w:t>
      </w:r>
      <w:r>
        <w:rPr>
          <w:spacing w:val="-5"/>
          <w:sz w:val="18"/>
        </w:rPr>
        <w:t xml:space="preserve"> </w:t>
      </w:r>
      <w:r>
        <w:rPr>
          <w:sz w:val="18"/>
        </w:rPr>
        <w:t>2017,</w:t>
      </w:r>
      <w:r>
        <w:rPr>
          <w:spacing w:val="-5"/>
          <w:sz w:val="18"/>
        </w:rPr>
        <w:t xml:space="preserve"> </w:t>
      </w:r>
      <w:r>
        <w:rPr>
          <w:sz w:val="18"/>
        </w:rPr>
        <w:t>2018,</w:t>
      </w:r>
      <w:r>
        <w:rPr>
          <w:spacing w:val="-4"/>
          <w:sz w:val="18"/>
        </w:rPr>
        <w:t xml:space="preserve"> 2019</w:t>
      </w:r>
    </w:p>
    <w:p w:rsidR="00057D42" w:rsidRDefault="005F656B">
      <w:pPr>
        <w:spacing w:before="30" w:line="276" w:lineRule="auto"/>
        <w:ind w:left="1197" w:right="1223"/>
        <w:rPr>
          <w:sz w:val="18"/>
        </w:rPr>
      </w:pPr>
      <w:r>
        <w:rPr>
          <w:sz w:val="18"/>
        </w:rPr>
        <w:t>NOTE: Rates shown are not seasonally adjusted; represents the number unemployed as a percent of the labor force; unemployed</w:t>
      </w:r>
      <w:r>
        <w:rPr>
          <w:spacing w:val="-3"/>
          <w:sz w:val="18"/>
        </w:rPr>
        <w:t xml:space="preserve"> </w:t>
      </w:r>
      <w:r>
        <w:rPr>
          <w:sz w:val="18"/>
        </w:rPr>
        <w:t>is</w:t>
      </w:r>
      <w:r>
        <w:rPr>
          <w:spacing w:val="-3"/>
          <w:sz w:val="18"/>
        </w:rPr>
        <w:t xml:space="preserve"> </w:t>
      </w:r>
      <w:r>
        <w:rPr>
          <w:sz w:val="18"/>
        </w:rPr>
        <w:t>defined</w:t>
      </w:r>
      <w:r>
        <w:rPr>
          <w:spacing w:val="-3"/>
          <w:sz w:val="18"/>
        </w:rPr>
        <w:t xml:space="preserve"> </w:t>
      </w:r>
      <w:r>
        <w:rPr>
          <w:sz w:val="18"/>
        </w:rPr>
        <w:t>as</w:t>
      </w:r>
      <w:r>
        <w:rPr>
          <w:spacing w:val="-2"/>
          <w:sz w:val="18"/>
        </w:rPr>
        <w:t xml:space="preserve"> </w:t>
      </w:r>
      <w:r>
        <w:rPr>
          <w:sz w:val="18"/>
        </w:rPr>
        <w:t>persons</w:t>
      </w:r>
      <w:r>
        <w:rPr>
          <w:spacing w:val="-2"/>
          <w:sz w:val="18"/>
        </w:rPr>
        <w:t xml:space="preserve"> </w:t>
      </w:r>
      <w:r>
        <w:rPr>
          <w:sz w:val="18"/>
        </w:rPr>
        <w:t>aged</w:t>
      </w:r>
      <w:r>
        <w:rPr>
          <w:spacing w:val="-3"/>
          <w:sz w:val="18"/>
        </w:rPr>
        <w:t xml:space="preserve"> </w:t>
      </w:r>
      <w:r>
        <w:rPr>
          <w:sz w:val="18"/>
        </w:rPr>
        <w:t>16</w:t>
      </w:r>
      <w:r>
        <w:rPr>
          <w:spacing w:val="-3"/>
          <w:sz w:val="18"/>
        </w:rPr>
        <w:t xml:space="preserve"> </w:t>
      </w:r>
      <w:r>
        <w:rPr>
          <w:sz w:val="18"/>
        </w:rPr>
        <w:t>years</w:t>
      </w:r>
      <w:r>
        <w:rPr>
          <w:spacing w:val="-2"/>
          <w:sz w:val="18"/>
        </w:rPr>
        <w:t xml:space="preserve"> </w:t>
      </w:r>
      <w:r>
        <w:rPr>
          <w:sz w:val="18"/>
        </w:rPr>
        <w:t>and</w:t>
      </w:r>
      <w:r>
        <w:rPr>
          <w:spacing w:val="-3"/>
          <w:sz w:val="18"/>
        </w:rPr>
        <w:t xml:space="preserve"> </w:t>
      </w:r>
      <w:r>
        <w:rPr>
          <w:sz w:val="18"/>
        </w:rPr>
        <w:t>older</w:t>
      </w:r>
      <w:r>
        <w:rPr>
          <w:spacing w:val="-2"/>
          <w:sz w:val="18"/>
        </w:rPr>
        <w:t xml:space="preserve"> </w:t>
      </w:r>
      <w:r>
        <w:rPr>
          <w:sz w:val="18"/>
        </w:rPr>
        <w:t>who</w:t>
      </w:r>
      <w:r>
        <w:rPr>
          <w:spacing w:val="-3"/>
          <w:sz w:val="18"/>
        </w:rPr>
        <w:t xml:space="preserve"> </w:t>
      </w:r>
      <w:r>
        <w:rPr>
          <w:sz w:val="18"/>
        </w:rPr>
        <w:t>had</w:t>
      </w:r>
      <w:r>
        <w:rPr>
          <w:spacing w:val="-3"/>
          <w:sz w:val="18"/>
        </w:rPr>
        <w:t xml:space="preserve"> </w:t>
      </w:r>
      <w:r>
        <w:rPr>
          <w:sz w:val="18"/>
        </w:rPr>
        <w:t>no</w:t>
      </w:r>
      <w:r>
        <w:rPr>
          <w:spacing w:val="-3"/>
          <w:sz w:val="18"/>
        </w:rPr>
        <w:t xml:space="preserve"> </w:t>
      </w:r>
      <w:r>
        <w:rPr>
          <w:sz w:val="18"/>
        </w:rPr>
        <w:t>employment</w:t>
      </w:r>
      <w:r>
        <w:rPr>
          <w:spacing w:val="-2"/>
          <w:sz w:val="18"/>
        </w:rPr>
        <w:t xml:space="preserve"> </w:t>
      </w:r>
      <w:r>
        <w:rPr>
          <w:sz w:val="18"/>
        </w:rPr>
        <w:t>during</w:t>
      </w:r>
      <w:r>
        <w:rPr>
          <w:spacing w:val="-3"/>
          <w:sz w:val="18"/>
        </w:rPr>
        <w:t xml:space="preserve"> </w:t>
      </w:r>
      <w:r>
        <w:rPr>
          <w:sz w:val="18"/>
        </w:rPr>
        <w:t>the</w:t>
      </w:r>
      <w:r>
        <w:rPr>
          <w:spacing w:val="-3"/>
          <w:sz w:val="18"/>
        </w:rPr>
        <w:t xml:space="preserve"> </w:t>
      </w:r>
      <w:r>
        <w:rPr>
          <w:sz w:val="18"/>
        </w:rPr>
        <w:t>reference</w:t>
      </w:r>
      <w:r>
        <w:rPr>
          <w:spacing w:val="-3"/>
          <w:sz w:val="18"/>
        </w:rPr>
        <w:t xml:space="preserve"> </w:t>
      </w:r>
      <w:r>
        <w:rPr>
          <w:sz w:val="18"/>
        </w:rPr>
        <w:t>week,</w:t>
      </w:r>
      <w:r>
        <w:rPr>
          <w:spacing w:val="-2"/>
          <w:sz w:val="18"/>
        </w:rPr>
        <w:t xml:space="preserve"> </w:t>
      </w:r>
      <w:r>
        <w:rPr>
          <w:sz w:val="18"/>
        </w:rPr>
        <w:t>were</w:t>
      </w:r>
      <w:r>
        <w:rPr>
          <w:spacing w:val="-3"/>
          <w:sz w:val="18"/>
        </w:rPr>
        <w:t xml:space="preserve"> </w:t>
      </w:r>
      <w:r>
        <w:rPr>
          <w:sz w:val="18"/>
        </w:rPr>
        <w:t>available for work, except for temporary illness, and had made specific efforts to find employment sometime during the 4-week period ending with the reference week</w:t>
      </w:r>
    </w:p>
    <w:p w:rsidR="00057D42" w:rsidRDefault="00057D42">
      <w:pPr>
        <w:pStyle w:val="BodyText"/>
        <w:spacing w:before="4"/>
        <w:rPr>
          <w:sz w:val="16"/>
        </w:rPr>
      </w:pPr>
    </w:p>
    <w:p w:rsidR="00057D42" w:rsidRDefault="005F656B">
      <w:pPr>
        <w:pStyle w:val="BodyText"/>
        <w:spacing w:line="261" w:lineRule="auto"/>
        <w:ind w:left="1197" w:right="1223"/>
      </w:pPr>
      <w:r>
        <w:t>A</w:t>
      </w:r>
      <w:r>
        <w:rPr>
          <w:spacing w:val="-3"/>
        </w:rPr>
        <w:t xml:space="preserve"> </w:t>
      </w:r>
      <w:r>
        <w:t>seasonal</w:t>
      </w:r>
      <w:r>
        <w:rPr>
          <w:spacing w:val="-3"/>
        </w:rPr>
        <w:t xml:space="preserve"> </w:t>
      </w:r>
      <w:r>
        <w:t>economy</w:t>
      </w:r>
      <w:r>
        <w:rPr>
          <w:spacing w:val="-3"/>
        </w:rPr>
        <w:t xml:space="preserve"> </w:t>
      </w:r>
      <w:r>
        <w:t>forces</w:t>
      </w:r>
      <w:r>
        <w:rPr>
          <w:spacing w:val="-3"/>
        </w:rPr>
        <w:t xml:space="preserve"> </w:t>
      </w:r>
      <w:r>
        <w:t>many</w:t>
      </w:r>
      <w:r>
        <w:rPr>
          <w:spacing w:val="-3"/>
        </w:rPr>
        <w:t xml:space="preserve"> </w:t>
      </w:r>
      <w:r>
        <w:t>residents</w:t>
      </w:r>
      <w:r>
        <w:rPr>
          <w:spacing w:val="-3"/>
        </w:rPr>
        <w:t xml:space="preserve"> </w:t>
      </w:r>
      <w:r>
        <w:t>to</w:t>
      </w:r>
      <w:r>
        <w:rPr>
          <w:spacing w:val="-3"/>
        </w:rPr>
        <w:t xml:space="preserve"> </w:t>
      </w:r>
      <w:r>
        <w:t>earn</w:t>
      </w:r>
      <w:r>
        <w:rPr>
          <w:spacing w:val="-3"/>
        </w:rPr>
        <w:t xml:space="preserve"> </w:t>
      </w:r>
      <w:r>
        <w:t>much</w:t>
      </w:r>
      <w:r>
        <w:rPr>
          <w:spacing w:val="-3"/>
        </w:rPr>
        <w:t xml:space="preserve"> </w:t>
      </w:r>
      <w:r>
        <w:t>of</w:t>
      </w:r>
      <w:r>
        <w:rPr>
          <w:spacing w:val="-3"/>
        </w:rPr>
        <w:t xml:space="preserve"> </w:t>
      </w:r>
      <w:r>
        <w:t>their</w:t>
      </w:r>
      <w:r>
        <w:rPr>
          <w:spacing w:val="-3"/>
        </w:rPr>
        <w:t xml:space="preserve"> </w:t>
      </w:r>
      <w:r>
        <w:t>income</w:t>
      </w:r>
      <w:r>
        <w:rPr>
          <w:spacing w:val="-3"/>
        </w:rPr>
        <w:t xml:space="preserve"> </w:t>
      </w:r>
      <w:r>
        <w:t>for</w:t>
      </w:r>
      <w:r>
        <w:rPr>
          <w:spacing w:val="-3"/>
        </w:rPr>
        <w:t xml:space="preserve"> </w:t>
      </w:r>
      <w:r>
        <w:t>an</w:t>
      </w:r>
      <w:r>
        <w:rPr>
          <w:spacing w:val="-3"/>
        </w:rPr>
        <w:t xml:space="preserve"> </w:t>
      </w:r>
      <w:r>
        <w:t>entire</w:t>
      </w:r>
      <w:r>
        <w:rPr>
          <w:spacing w:val="-3"/>
        </w:rPr>
        <w:t xml:space="preserve"> </w:t>
      </w:r>
      <w:r>
        <w:t>year</w:t>
      </w:r>
      <w:r>
        <w:rPr>
          <w:spacing w:val="-3"/>
        </w:rPr>
        <w:t xml:space="preserve"> </w:t>
      </w:r>
      <w:r>
        <w:t>over</w:t>
      </w:r>
      <w:r>
        <w:rPr>
          <w:spacing w:val="-3"/>
        </w:rPr>
        <w:t xml:space="preserve"> </w:t>
      </w:r>
      <w:r>
        <w:t>the course of five months. This leads to many residents experiencing financial insecurity during the</w:t>
      </w:r>
    </w:p>
    <w:p w:rsidR="00057D42" w:rsidRDefault="00057D42">
      <w:pPr>
        <w:pStyle w:val="BodyText"/>
        <w:rPr>
          <w:sz w:val="20"/>
        </w:rPr>
      </w:pPr>
    </w:p>
    <w:p w:rsidR="00057D42" w:rsidRDefault="00057D42">
      <w:pPr>
        <w:pStyle w:val="BodyText"/>
        <w:rPr>
          <w:sz w:val="20"/>
        </w:rPr>
      </w:pPr>
    </w:p>
    <w:p w:rsidR="00057D42" w:rsidRDefault="00F843F3">
      <w:pPr>
        <w:pStyle w:val="BodyText"/>
        <w:spacing w:before="4"/>
        <w:rPr>
          <w:sz w:val="26"/>
        </w:rPr>
      </w:pPr>
      <w:r>
        <w:rPr>
          <w:noProof/>
        </w:rPr>
        <mc:AlternateContent>
          <mc:Choice Requires="wps">
            <w:drawing>
              <wp:anchor distT="0" distB="0" distL="0" distR="0" simplePos="0" relativeHeight="251747840" behindDoc="1" locked="0" layoutInCell="1" allowOverlap="1">
                <wp:simplePos x="0" y="0"/>
                <wp:positionH relativeFrom="page">
                  <wp:posOffset>913130</wp:posOffset>
                </wp:positionH>
                <wp:positionV relativeFrom="paragraph">
                  <wp:posOffset>219710</wp:posOffset>
                </wp:positionV>
                <wp:extent cx="1828800" cy="8890"/>
                <wp:effectExtent l="0" t="0" r="0" b="0"/>
                <wp:wrapTopAndBottom/>
                <wp:docPr id="915" name="docshape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642F7" id="docshape688" o:spid="_x0000_s1026" style="position:absolute;margin-left:71.9pt;margin-top:17.3pt;width:2in;height:.7pt;z-index:-15589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" fillcolor="black" stroked="f">
                <w10:wrap type="topAndBottom" anchorx="page"/>
              </v:rect>
            </w:pict>
          </mc:Fallback>
        </mc:AlternateContent>
      </w:r>
    </w:p>
    <w:p w:rsidR="00057D42" w:rsidRDefault="005F656B">
      <w:pPr>
        <w:spacing w:before="102"/>
        <w:ind w:left="1197"/>
        <w:rPr>
          <w:sz w:val="18"/>
        </w:rPr>
      </w:pPr>
      <w:r>
        <w:rPr>
          <w:position w:val="5"/>
          <w:sz w:val="12"/>
        </w:rPr>
        <w:t>14</w:t>
      </w:r>
      <w:r>
        <w:rPr>
          <w:spacing w:val="11"/>
          <w:position w:val="5"/>
          <w:sz w:val="12"/>
        </w:rPr>
        <w:t xml:space="preserve"> </w:t>
      </w:r>
      <w:r>
        <w:rPr>
          <w:sz w:val="18"/>
        </w:rPr>
        <w:t>U.S.</w:t>
      </w:r>
      <w:r>
        <w:rPr>
          <w:spacing w:val="-4"/>
          <w:sz w:val="18"/>
        </w:rPr>
        <w:t xml:space="preserve"> </w:t>
      </w:r>
      <w:r>
        <w:rPr>
          <w:sz w:val="18"/>
        </w:rPr>
        <w:t>Bureau</w:t>
      </w:r>
      <w:r>
        <w:rPr>
          <w:spacing w:val="-6"/>
          <w:sz w:val="18"/>
        </w:rPr>
        <w:t xml:space="preserve"> </w:t>
      </w:r>
      <w:r>
        <w:rPr>
          <w:sz w:val="18"/>
        </w:rPr>
        <w:t>of</w:t>
      </w:r>
      <w:r>
        <w:rPr>
          <w:spacing w:val="-4"/>
          <w:sz w:val="18"/>
        </w:rPr>
        <w:t xml:space="preserve"> </w:t>
      </w:r>
      <w:r>
        <w:rPr>
          <w:sz w:val="18"/>
        </w:rPr>
        <w:t>Labor</w:t>
      </w:r>
      <w:r>
        <w:rPr>
          <w:spacing w:val="-4"/>
          <w:sz w:val="18"/>
        </w:rPr>
        <w:t xml:space="preserve"> </w:t>
      </w:r>
      <w:r>
        <w:rPr>
          <w:sz w:val="18"/>
        </w:rPr>
        <w:t>Statistics,</w:t>
      </w:r>
      <w:r>
        <w:rPr>
          <w:spacing w:val="-5"/>
          <w:sz w:val="18"/>
        </w:rPr>
        <w:t xml:space="preserve"> </w:t>
      </w:r>
      <w:r>
        <w:rPr>
          <w:sz w:val="18"/>
        </w:rPr>
        <w:t>Local</w:t>
      </w:r>
      <w:r>
        <w:rPr>
          <w:spacing w:val="-4"/>
          <w:sz w:val="18"/>
        </w:rPr>
        <w:t xml:space="preserve"> </w:t>
      </w:r>
      <w:r>
        <w:rPr>
          <w:sz w:val="18"/>
        </w:rPr>
        <w:t>Area</w:t>
      </w:r>
      <w:r>
        <w:rPr>
          <w:spacing w:val="-5"/>
          <w:sz w:val="18"/>
        </w:rPr>
        <w:t xml:space="preserve"> </w:t>
      </w:r>
      <w:r>
        <w:rPr>
          <w:sz w:val="18"/>
        </w:rPr>
        <w:t>Unemployment</w:t>
      </w:r>
      <w:r>
        <w:rPr>
          <w:spacing w:val="-5"/>
          <w:sz w:val="18"/>
        </w:rPr>
        <w:t xml:space="preserve"> </w:t>
      </w:r>
      <w:r>
        <w:rPr>
          <w:sz w:val="18"/>
        </w:rPr>
        <w:t>Statistics,</w:t>
      </w:r>
      <w:r>
        <w:rPr>
          <w:spacing w:val="-4"/>
          <w:sz w:val="18"/>
        </w:rPr>
        <w:t xml:space="preserve"> </w:t>
      </w:r>
      <w:r>
        <w:rPr>
          <w:spacing w:val="-2"/>
          <w:sz w:val="18"/>
        </w:rPr>
        <w:t>2018.</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1223"/>
      </w:pPr>
      <w:r>
        <w:t>remainder</w:t>
      </w:r>
      <w:r>
        <w:rPr>
          <w:spacing w:val="-3"/>
        </w:rPr>
        <w:t xml:space="preserve"> </w:t>
      </w:r>
      <w:r>
        <w:t>of</w:t>
      </w:r>
      <w:r>
        <w:rPr>
          <w:spacing w:val="-3"/>
        </w:rPr>
        <w:t xml:space="preserve"> </w:t>
      </w:r>
      <w:r>
        <w:t>the</w:t>
      </w:r>
      <w:r>
        <w:rPr>
          <w:spacing w:val="-3"/>
        </w:rPr>
        <w:t xml:space="preserve"> </w:t>
      </w:r>
      <w:r>
        <w:t>year.</w:t>
      </w:r>
      <w:r>
        <w:rPr>
          <w:spacing w:val="40"/>
        </w:rPr>
        <w:t xml:space="preserve"> </w:t>
      </w:r>
      <w:r>
        <w:t>Concerns</w:t>
      </w:r>
      <w:r>
        <w:rPr>
          <w:spacing w:val="-3"/>
        </w:rPr>
        <w:t xml:space="preserve"> </w:t>
      </w:r>
      <w:r>
        <w:t>were</w:t>
      </w:r>
      <w:r>
        <w:rPr>
          <w:spacing w:val="-3"/>
        </w:rPr>
        <w:t xml:space="preserve"> </w:t>
      </w:r>
      <w:r>
        <w:t>expressed</w:t>
      </w:r>
      <w:r>
        <w:rPr>
          <w:spacing w:val="-3"/>
        </w:rPr>
        <w:t xml:space="preserve"> </w:t>
      </w:r>
      <w:r>
        <w:t>that</w:t>
      </w:r>
      <w:r>
        <w:rPr>
          <w:spacing w:val="-3"/>
        </w:rPr>
        <w:t xml:space="preserve"> </w:t>
      </w:r>
      <w:r>
        <w:t>there</w:t>
      </w:r>
      <w:r>
        <w:rPr>
          <w:spacing w:val="-3"/>
        </w:rPr>
        <w:t xml:space="preserve"> </w:t>
      </w:r>
      <w:r>
        <w:t>is</w:t>
      </w:r>
      <w:r>
        <w:rPr>
          <w:spacing w:val="-3"/>
        </w:rPr>
        <w:t xml:space="preserve"> </w:t>
      </w:r>
      <w:r>
        <w:t>a</w:t>
      </w:r>
      <w:r>
        <w:rPr>
          <w:spacing w:val="-3"/>
        </w:rPr>
        <w:t xml:space="preserve"> </w:t>
      </w:r>
      <w:r>
        <w:t>lack</w:t>
      </w:r>
      <w:r>
        <w:rPr>
          <w:spacing w:val="-3"/>
        </w:rPr>
        <w:t xml:space="preserve"> </w:t>
      </w:r>
      <w:r>
        <w:t>of</w:t>
      </w:r>
      <w:r>
        <w:rPr>
          <w:spacing w:val="-3"/>
        </w:rPr>
        <w:t xml:space="preserve"> </w:t>
      </w:r>
      <w:r>
        <w:t>support</w:t>
      </w:r>
      <w:r>
        <w:rPr>
          <w:spacing w:val="-3"/>
        </w:rPr>
        <w:t xml:space="preserve"> </w:t>
      </w:r>
      <w:r>
        <w:t>for</w:t>
      </w:r>
      <w:r>
        <w:rPr>
          <w:spacing w:val="-3"/>
        </w:rPr>
        <w:t xml:space="preserve"> </w:t>
      </w:r>
      <w:r>
        <w:t>the</w:t>
      </w:r>
      <w:r>
        <w:rPr>
          <w:spacing w:val="-3"/>
        </w:rPr>
        <w:t xml:space="preserve"> </w:t>
      </w:r>
      <w:r>
        <w:t>working</w:t>
      </w:r>
      <w:r>
        <w:rPr>
          <w:spacing w:val="-3"/>
        </w:rPr>
        <w:t xml:space="preserve"> </w:t>
      </w:r>
      <w:r>
        <w:t>poor (individuals working more than one job, but still falling under the federal poverty line).</w:t>
      </w:r>
    </w:p>
    <w:p w:rsidR="00057D42" w:rsidRDefault="005F656B">
      <w:pPr>
        <w:pStyle w:val="BodyText"/>
        <w:spacing w:before="126" w:line="259" w:lineRule="auto"/>
        <w:ind w:left="1197" w:right="1231"/>
      </w:pPr>
      <w:r>
        <w:t>There</w:t>
      </w:r>
      <w:r>
        <w:rPr>
          <w:spacing w:val="-3"/>
        </w:rPr>
        <w:t xml:space="preserve"> </w:t>
      </w:r>
      <w:r>
        <w:t>was</w:t>
      </w:r>
      <w:r>
        <w:rPr>
          <w:spacing w:val="-3"/>
        </w:rPr>
        <w:t xml:space="preserve"> </w:t>
      </w:r>
      <w:r>
        <w:t>also</w:t>
      </w:r>
      <w:r>
        <w:rPr>
          <w:spacing w:val="-3"/>
        </w:rPr>
        <w:t xml:space="preserve"> </w:t>
      </w:r>
      <w:r>
        <w:t>a</w:t>
      </w:r>
      <w:r>
        <w:rPr>
          <w:spacing w:val="-3"/>
        </w:rPr>
        <w:t xml:space="preserve"> </w:t>
      </w:r>
      <w:r>
        <w:t>primary</w:t>
      </w:r>
      <w:r>
        <w:rPr>
          <w:spacing w:val="-3"/>
        </w:rPr>
        <w:t xml:space="preserve"> </w:t>
      </w:r>
      <w:r>
        <w:t>concern</w:t>
      </w:r>
      <w:r>
        <w:rPr>
          <w:spacing w:val="-3"/>
        </w:rPr>
        <w:t xml:space="preserve"> </w:t>
      </w:r>
      <w:r>
        <w:t>for</w:t>
      </w:r>
      <w:r>
        <w:rPr>
          <w:spacing w:val="-3"/>
        </w:rPr>
        <w:t xml:space="preserve"> </w:t>
      </w:r>
      <w:r>
        <w:t>young</w:t>
      </w:r>
      <w:r>
        <w:rPr>
          <w:spacing w:val="-3"/>
        </w:rPr>
        <w:t xml:space="preserve"> </w:t>
      </w:r>
      <w:r>
        <w:t>adults</w:t>
      </w:r>
      <w:r>
        <w:rPr>
          <w:spacing w:val="-3"/>
        </w:rPr>
        <w:t xml:space="preserve"> </w:t>
      </w:r>
      <w:r>
        <w:t>(persons</w:t>
      </w:r>
      <w:r>
        <w:rPr>
          <w:spacing w:val="-3"/>
        </w:rPr>
        <w:t xml:space="preserve"> </w:t>
      </w:r>
      <w:r>
        <w:t>aged</w:t>
      </w:r>
      <w:r>
        <w:rPr>
          <w:spacing w:val="-3"/>
        </w:rPr>
        <w:t xml:space="preserve"> </w:t>
      </w:r>
      <w:r>
        <w:t>approximately</w:t>
      </w:r>
      <w:r>
        <w:rPr>
          <w:spacing w:val="-2"/>
        </w:rPr>
        <w:t xml:space="preserve"> </w:t>
      </w:r>
      <w:r>
        <w:t>18</w:t>
      </w:r>
      <w:r>
        <w:rPr>
          <w:spacing w:val="-3"/>
        </w:rPr>
        <w:t xml:space="preserve"> </w:t>
      </w:r>
      <w:r>
        <w:t>to</w:t>
      </w:r>
      <w:r>
        <w:rPr>
          <w:spacing w:val="-3"/>
        </w:rPr>
        <w:t xml:space="preserve"> </w:t>
      </w:r>
      <w:r>
        <w:t>26</w:t>
      </w:r>
      <w:r>
        <w:rPr>
          <w:spacing w:val="-3"/>
        </w:rPr>
        <w:t xml:space="preserve"> </w:t>
      </w:r>
      <w:r>
        <w:t>years</w:t>
      </w:r>
      <w:r>
        <w:rPr>
          <w:spacing w:val="-3"/>
        </w:rPr>
        <w:t xml:space="preserve"> </w:t>
      </w:r>
      <w:r>
        <w:t>old).</w:t>
      </w:r>
      <w:r>
        <w:rPr>
          <w:spacing w:val="-3"/>
        </w:rPr>
        <w:t xml:space="preserve"> </w:t>
      </w:r>
      <w:r>
        <w:t>This cohort was described as being vulnerable to the effects of the seasonal economy and the overall lack of professional jobs in Barnstable County. Immigrants, who tend to be lower skilled, likewise face challenges in the economy. Focus group participants reported that the experience of economic instability during winter time brings with it stress, anxiety, and depression.</w:t>
      </w:r>
    </w:p>
    <w:p w:rsidR="00057D42" w:rsidRDefault="005F656B">
      <w:pPr>
        <w:pStyle w:val="BodyText"/>
        <w:spacing w:before="119" w:line="259" w:lineRule="auto"/>
        <w:ind w:left="1196" w:right="1223"/>
      </w:pPr>
      <w:r>
        <w:t>Generally, participants expressed desire for more overall funding and investments in economic development</w:t>
      </w:r>
      <w:r>
        <w:rPr>
          <w:spacing w:val="-3"/>
        </w:rPr>
        <w:t xml:space="preserve"> </w:t>
      </w:r>
      <w:r>
        <w:t>in</w:t>
      </w:r>
      <w:r>
        <w:rPr>
          <w:spacing w:val="-3"/>
        </w:rPr>
        <w:t xml:space="preserve"> </w:t>
      </w:r>
      <w:r>
        <w:t>the</w:t>
      </w:r>
      <w:r>
        <w:rPr>
          <w:spacing w:val="-3"/>
        </w:rPr>
        <w:t xml:space="preserve"> </w:t>
      </w:r>
      <w:r>
        <w:t>county.</w:t>
      </w:r>
      <w:r>
        <w:rPr>
          <w:spacing w:val="-3"/>
        </w:rPr>
        <w:t xml:space="preserve"> </w:t>
      </w:r>
      <w:r>
        <w:t>Additionally,</w:t>
      </w:r>
      <w:r>
        <w:rPr>
          <w:spacing w:val="-3"/>
        </w:rPr>
        <w:t xml:space="preserve"> </w:t>
      </w:r>
      <w:r>
        <w:t>participants</w:t>
      </w:r>
      <w:r>
        <w:rPr>
          <w:spacing w:val="-1"/>
        </w:rPr>
        <w:t xml:space="preserve"> </w:t>
      </w:r>
      <w:r>
        <w:t>would</w:t>
      </w:r>
      <w:r>
        <w:rPr>
          <w:spacing w:val="-3"/>
        </w:rPr>
        <w:t xml:space="preserve"> </w:t>
      </w:r>
      <w:r>
        <w:t>like</w:t>
      </w:r>
      <w:r>
        <w:rPr>
          <w:spacing w:val="-3"/>
        </w:rPr>
        <w:t xml:space="preserve"> </w:t>
      </w:r>
      <w:r>
        <w:t>to</w:t>
      </w:r>
      <w:r>
        <w:rPr>
          <w:spacing w:val="-3"/>
        </w:rPr>
        <w:t xml:space="preserve"> </w:t>
      </w:r>
      <w:r>
        <w:t>see</w:t>
      </w:r>
      <w:r>
        <w:rPr>
          <w:spacing w:val="-3"/>
        </w:rPr>
        <w:t xml:space="preserve"> </w:t>
      </w:r>
      <w:r>
        <w:t>improvements</w:t>
      </w:r>
      <w:r>
        <w:rPr>
          <w:spacing w:val="-3"/>
        </w:rPr>
        <w:t xml:space="preserve"> </w:t>
      </w:r>
      <w:r>
        <w:t>in</w:t>
      </w:r>
      <w:r>
        <w:rPr>
          <w:spacing w:val="-3"/>
        </w:rPr>
        <w:t xml:space="preserve"> </w:t>
      </w:r>
      <w:r>
        <w:t>the</w:t>
      </w:r>
      <w:r>
        <w:rPr>
          <w:spacing w:val="-3"/>
        </w:rPr>
        <w:t xml:space="preserve"> </w:t>
      </w:r>
      <w:r>
        <w:t>creation</w:t>
      </w:r>
      <w:r>
        <w:rPr>
          <w:spacing w:val="-3"/>
        </w:rPr>
        <w:t xml:space="preserve"> </w:t>
      </w:r>
      <w:r>
        <w:t>of incentives to hire older adults. Many of these residents want to continue working, but preferred part- time work, making them less competitive applicants.</w:t>
      </w:r>
    </w:p>
    <w:p w:rsidR="00057D42" w:rsidRDefault="00057D42">
      <w:pPr>
        <w:pStyle w:val="BodyText"/>
        <w:spacing w:before="6"/>
        <w:rPr>
          <w:sz w:val="19"/>
        </w:rPr>
      </w:pPr>
    </w:p>
    <w:p w:rsidR="00057D42" w:rsidRDefault="005F656B">
      <w:pPr>
        <w:pStyle w:val="Heading9"/>
      </w:pPr>
      <w:r>
        <w:rPr>
          <w:color w:val="F3B665"/>
          <w:spacing w:val="-2"/>
        </w:rPr>
        <w:t>Education</w:t>
      </w:r>
    </w:p>
    <w:p w:rsidR="00057D42" w:rsidRDefault="005F656B">
      <w:pPr>
        <w:pStyle w:val="BodyText"/>
        <w:spacing w:before="146" w:line="256" w:lineRule="auto"/>
        <w:ind w:left="1197" w:right="479"/>
      </w:pPr>
      <w:r>
        <w:t>Barnstable</w:t>
      </w:r>
      <w:r>
        <w:rPr>
          <w:spacing w:val="-4"/>
        </w:rPr>
        <w:t xml:space="preserve"> </w:t>
      </w:r>
      <w:r>
        <w:t>County</w:t>
      </w:r>
      <w:r>
        <w:rPr>
          <w:spacing w:val="-4"/>
        </w:rPr>
        <w:t xml:space="preserve"> </w:t>
      </w:r>
      <w:r>
        <w:t>residents</w:t>
      </w:r>
      <w:r>
        <w:rPr>
          <w:spacing w:val="-4"/>
        </w:rPr>
        <w:t xml:space="preserve"> </w:t>
      </w:r>
      <w:r>
        <w:t>are</w:t>
      </w:r>
      <w:r>
        <w:rPr>
          <w:spacing w:val="-4"/>
        </w:rPr>
        <w:t xml:space="preserve"> </w:t>
      </w:r>
      <w:r>
        <w:t>well</w:t>
      </w:r>
      <w:r>
        <w:rPr>
          <w:spacing w:val="-4"/>
        </w:rPr>
        <w:t xml:space="preserve"> </w:t>
      </w:r>
      <w:r>
        <w:t>educated.</w:t>
      </w:r>
      <w:r>
        <w:rPr>
          <w:spacing w:val="-4"/>
        </w:rPr>
        <w:t xml:space="preserve"> </w:t>
      </w:r>
      <w:r>
        <w:t>Focus</w:t>
      </w:r>
      <w:r>
        <w:rPr>
          <w:spacing w:val="-4"/>
        </w:rPr>
        <w:t xml:space="preserve"> </w:t>
      </w:r>
      <w:r>
        <w:t>group</w:t>
      </w:r>
      <w:r>
        <w:rPr>
          <w:spacing w:val="-4"/>
        </w:rPr>
        <w:t xml:space="preserve"> </w:t>
      </w:r>
      <w:r>
        <w:t>participants</w:t>
      </w:r>
      <w:r>
        <w:rPr>
          <w:spacing w:val="-4"/>
        </w:rPr>
        <w:t xml:space="preserve"> </w:t>
      </w:r>
      <w:r>
        <w:t>and</w:t>
      </w:r>
      <w:r>
        <w:rPr>
          <w:spacing w:val="-4"/>
        </w:rPr>
        <w:t xml:space="preserve"> </w:t>
      </w:r>
      <w:r>
        <w:t>key</w:t>
      </w:r>
      <w:r>
        <w:rPr>
          <w:spacing w:val="-4"/>
        </w:rPr>
        <w:t xml:space="preserve"> </w:t>
      </w:r>
      <w:r>
        <w:t>informant</w:t>
      </w:r>
      <w:r>
        <w:rPr>
          <w:spacing w:val="-4"/>
        </w:rPr>
        <w:t xml:space="preserve"> </w:t>
      </w:r>
      <w:r>
        <w:t>interviewees reported that schools in the community are strong.</w:t>
      </w:r>
    </w:p>
    <w:p w:rsidR="00057D42" w:rsidRDefault="005F656B">
      <w:pPr>
        <w:pStyle w:val="BodyText"/>
        <w:spacing w:before="126" w:line="259" w:lineRule="auto"/>
        <w:ind w:left="1197" w:right="1223"/>
      </w:pPr>
      <w:r>
        <w:t>In Barnstable County, 4.6% of residents have less than a high school diploma, compared to 10% at the state</w:t>
      </w:r>
      <w:r>
        <w:rPr>
          <w:spacing w:val="-3"/>
        </w:rPr>
        <w:t xml:space="preserve"> </w:t>
      </w:r>
      <w:r>
        <w:t>level.</w:t>
      </w:r>
      <w:r>
        <w:rPr>
          <w:spacing w:val="-3"/>
        </w:rPr>
        <w:t xml:space="preserve"> </w:t>
      </w:r>
      <w:r>
        <w:t>However,</w:t>
      </w:r>
      <w:r>
        <w:rPr>
          <w:spacing w:val="-3"/>
        </w:rPr>
        <w:t xml:space="preserve"> </w:t>
      </w:r>
      <w:r>
        <w:t>70.2%</w:t>
      </w:r>
      <w:r>
        <w:rPr>
          <w:spacing w:val="-3"/>
        </w:rPr>
        <w:t xml:space="preserve"> </w:t>
      </w:r>
      <w:r>
        <w:t>or</w:t>
      </w:r>
      <w:r>
        <w:rPr>
          <w:spacing w:val="-3"/>
        </w:rPr>
        <w:t xml:space="preserve"> </w:t>
      </w:r>
      <w:r>
        <w:t>residents</w:t>
      </w:r>
      <w:r>
        <w:rPr>
          <w:spacing w:val="-2"/>
        </w:rPr>
        <w:t xml:space="preserve"> </w:t>
      </w:r>
      <w:r>
        <w:t>have</w:t>
      </w:r>
      <w:r>
        <w:rPr>
          <w:spacing w:val="-3"/>
        </w:rPr>
        <w:t xml:space="preserve"> </w:t>
      </w:r>
      <w:r>
        <w:t>completed</w:t>
      </w:r>
      <w:r>
        <w:rPr>
          <w:spacing w:val="-2"/>
        </w:rPr>
        <w:t xml:space="preserve"> </w:t>
      </w:r>
      <w:r>
        <w:t>at</w:t>
      </w:r>
      <w:r>
        <w:rPr>
          <w:spacing w:val="-3"/>
        </w:rPr>
        <w:t xml:space="preserve"> </w:t>
      </w:r>
      <w:r>
        <w:t>least</w:t>
      </w:r>
      <w:r>
        <w:rPr>
          <w:spacing w:val="-2"/>
        </w:rPr>
        <w:t xml:space="preserve"> </w:t>
      </w:r>
      <w:r>
        <w:t>some</w:t>
      </w:r>
      <w:r>
        <w:rPr>
          <w:spacing w:val="-3"/>
        </w:rPr>
        <w:t xml:space="preserve"> </w:t>
      </w:r>
      <w:r>
        <w:t>amount</w:t>
      </w:r>
      <w:r>
        <w:rPr>
          <w:spacing w:val="-3"/>
        </w:rPr>
        <w:t xml:space="preserve"> </w:t>
      </w:r>
      <w:r>
        <w:t>of</w:t>
      </w:r>
      <w:r>
        <w:rPr>
          <w:spacing w:val="-3"/>
        </w:rPr>
        <w:t xml:space="preserve"> </w:t>
      </w:r>
      <w:r>
        <w:t>college</w:t>
      </w:r>
      <w:r>
        <w:rPr>
          <w:spacing w:val="-3"/>
        </w:rPr>
        <w:t xml:space="preserve"> </w:t>
      </w:r>
      <w:r>
        <w:t>or</w:t>
      </w:r>
      <w:r>
        <w:rPr>
          <w:spacing w:val="-3"/>
        </w:rPr>
        <w:t xml:space="preserve"> </w:t>
      </w:r>
      <w:r>
        <w:t>obtained</w:t>
      </w:r>
      <w:r>
        <w:rPr>
          <w:spacing w:val="-3"/>
        </w:rPr>
        <w:t xml:space="preserve"> </w:t>
      </w:r>
      <w:r>
        <w:t>a college degree, compared to 65.0% at the state level (</w:t>
      </w:r>
      <w:r>
        <w:rPr>
          <w:b/>
        </w:rPr>
        <w:t>Figure 13</w:t>
      </w:r>
      <w:r>
        <w:t>). The four-year high school graduation rate for Barnstable County is slightly lower than the rate for Massachusetts in 2017 (86.0% vs. 88.3%, respectively)</w:t>
      </w:r>
      <w:r>
        <w:rPr>
          <w:vertAlign w:val="superscript"/>
        </w:rPr>
        <w:t>15</w:t>
      </w:r>
      <w:r>
        <w:t xml:space="preserve"> , which reflects the current population of youth residing year-round in the County.</w:t>
      </w:r>
    </w:p>
    <w:p w:rsidR="00057D42" w:rsidRDefault="005F656B">
      <w:pPr>
        <w:spacing w:before="120"/>
        <w:ind w:left="1197"/>
      </w:pPr>
      <w:r>
        <w:rPr>
          <w:color w:val="58829D"/>
        </w:rPr>
        <w:t>F</w:t>
      </w:r>
      <w:r>
        <w:rPr>
          <w:color w:val="58829D"/>
          <w:sz w:val="18"/>
        </w:rPr>
        <w:t>IGURE</w:t>
      </w:r>
      <w:r>
        <w:rPr>
          <w:color w:val="58829D"/>
          <w:spacing w:val="-9"/>
          <w:sz w:val="18"/>
        </w:rPr>
        <w:t xml:space="preserve"> </w:t>
      </w:r>
      <w:r>
        <w:rPr>
          <w:color w:val="58829D"/>
        </w:rPr>
        <w:t>13:</w:t>
      </w:r>
      <w:r>
        <w:rPr>
          <w:color w:val="58829D"/>
          <w:spacing w:val="-13"/>
        </w:rPr>
        <w:t xml:space="preserve"> </w:t>
      </w:r>
      <w:r>
        <w:rPr>
          <w:color w:val="58829D"/>
        </w:rPr>
        <w:t>E</w:t>
      </w:r>
      <w:r>
        <w:rPr>
          <w:color w:val="58829D"/>
          <w:sz w:val="18"/>
        </w:rPr>
        <w:t>DUCATIONAL</w:t>
      </w:r>
      <w:r>
        <w:rPr>
          <w:color w:val="58829D"/>
          <w:spacing w:val="-4"/>
          <w:sz w:val="18"/>
        </w:rPr>
        <w:t xml:space="preserve"> </w:t>
      </w:r>
      <w:r>
        <w:rPr>
          <w:color w:val="58829D"/>
        </w:rPr>
        <w:t>A</w:t>
      </w:r>
      <w:r>
        <w:rPr>
          <w:color w:val="58829D"/>
          <w:sz w:val="18"/>
        </w:rPr>
        <w:t>TTAINMENT</w:t>
      </w:r>
      <w:r>
        <w:rPr>
          <w:color w:val="58829D"/>
          <w:spacing w:val="-5"/>
          <w:sz w:val="18"/>
        </w:rPr>
        <w:t xml:space="preserve"> </w:t>
      </w:r>
      <w:r>
        <w:rPr>
          <w:color w:val="58829D"/>
          <w:sz w:val="18"/>
        </w:rPr>
        <w:t>FOR</w:t>
      </w:r>
      <w:r>
        <w:rPr>
          <w:color w:val="58829D"/>
          <w:spacing w:val="-5"/>
          <w:sz w:val="18"/>
        </w:rPr>
        <w:t xml:space="preserve"> </w:t>
      </w:r>
      <w:r>
        <w:rPr>
          <w:color w:val="58829D"/>
        </w:rPr>
        <w:t>P</w:t>
      </w:r>
      <w:r>
        <w:rPr>
          <w:color w:val="58829D"/>
          <w:sz w:val="18"/>
        </w:rPr>
        <w:t>OPULATION</w:t>
      </w:r>
      <w:r>
        <w:rPr>
          <w:color w:val="58829D"/>
          <w:spacing w:val="-5"/>
          <w:sz w:val="18"/>
        </w:rPr>
        <w:t xml:space="preserve"> </w:t>
      </w:r>
      <w:r>
        <w:rPr>
          <w:color w:val="58829D"/>
        </w:rPr>
        <w:t>A</w:t>
      </w:r>
      <w:r>
        <w:rPr>
          <w:color w:val="58829D"/>
          <w:sz w:val="18"/>
        </w:rPr>
        <w:t>GE</w:t>
      </w:r>
      <w:r>
        <w:rPr>
          <w:color w:val="58829D"/>
          <w:spacing w:val="-6"/>
          <w:sz w:val="18"/>
        </w:rPr>
        <w:t xml:space="preserve"> </w:t>
      </w:r>
      <w:r>
        <w:rPr>
          <w:color w:val="58829D"/>
        </w:rPr>
        <w:t>25</w:t>
      </w:r>
      <w:r>
        <w:rPr>
          <w:color w:val="58829D"/>
          <w:spacing w:val="-12"/>
        </w:rPr>
        <w:t xml:space="preserve"> </w:t>
      </w:r>
      <w:r>
        <w:rPr>
          <w:color w:val="58829D"/>
        </w:rPr>
        <w:t>Y</w:t>
      </w:r>
      <w:r>
        <w:rPr>
          <w:color w:val="58829D"/>
          <w:sz w:val="18"/>
        </w:rPr>
        <w:t>EARS</w:t>
      </w:r>
      <w:r>
        <w:rPr>
          <w:color w:val="58829D"/>
          <w:spacing w:val="-6"/>
          <w:sz w:val="18"/>
        </w:rPr>
        <w:t xml:space="preserve"> </w:t>
      </w:r>
      <w:r>
        <w:rPr>
          <w:color w:val="58829D"/>
          <w:sz w:val="18"/>
        </w:rPr>
        <w:t>AND</w:t>
      </w:r>
      <w:r>
        <w:rPr>
          <w:color w:val="58829D"/>
          <w:spacing w:val="-5"/>
          <w:sz w:val="18"/>
        </w:rPr>
        <w:t xml:space="preserve"> </w:t>
      </w:r>
      <w:r>
        <w:rPr>
          <w:color w:val="58829D"/>
        </w:rPr>
        <w:t>O</w:t>
      </w:r>
      <w:r>
        <w:rPr>
          <w:color w:val="58829D"/>
          <w:sz w:val="18"/>
        </w:rPr>
        <w:t>VER</w:t>
      </w:r>
      <w:r>
        <w:rPr>
          <w:color w:val="58829D"/>
        </w:rPr>
        <w:t>,</w:t>
      </w:r>
      <w:r>
        <w:rPr>
          <w:color w:val="58829D"/>
          <w:spacing w:val="-13"/>
        </w:rPr>
        <w:t xml:space="preserve"> </w:t>
      </w:r>
      <w:r>
        <w:rPr>
          <w:color w:val="58829D"/>
          <w:spacing w:val="-4"/>
        </w:rPr>
        <w:t>2016</w:t>
      </w:r>
    </w:p>
    <w:p w:rsidR="00057D42" w:rsidRDefault="005F656B">
      <w:pPr>
        <w:pStyle w:val="BodyText"/>
        <w:rPr>
          <w:sz w:val="11"/>
        </w:rPr>
      </w:pPr>
      <w:r>
        <w:rPr>
          <w:noProof/>
        </w:rPr>
        <w:drawing>
          <wp:anchor distT="0" distB="0" distL="0" distR="0" simplePos="0" relativeHeight="251757056" behindDoc="0" locked="0" layoutInCell="1" allowOverlap="1">
            <wp:simplePos x="0" y="0"/>
            <wp:positionH relativeFrom="page">
              <wp:posOffset>914400</wp:posOffset>
            </wp:positionH>
            <wp:positionV relativeFrom="paragraph">
              <wp:posOffset>100808</wp:posOffset>
            </wp:positionV>
            <wp:extent cx="5856332" cy="2797397"/>
            <wp:effectExtent l="0" t="0" r="0" b="3175"/>
            <wp:wrapTopAndBottom/>
            <wp:docPr id="485" name="image109.jpeg" descr="Massachusetts&#10;Less than high school diploma: 10.0%&#10;High school diploma/GED: 25.1%&#10;Some college/Associate's: 23.7% &#10;Bachelor's degree or more: 41.3%&#10;&#10;Barnstable County&#10;Less than high school diploma: 4.6%&#10;High school diploma/GED: 25.1%&#10;Some college/Associate's: 29.1% &#10;Bachelor's degree or more: 41.1%" title="FIGURE 13: EDUCATIONAL ATTAINMENT FOR POPULATION AGE 25 YEARS AND OVER,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109.jpeg"/>
                    <pic:cNvPicPr/>
                  </pic:nvPicPr>
                  <pic:blipFill>
                    <a:blip r:embed="rId143" cstate="print"/>
                    <a:stretch>
                      <a:fillRect/>
                    </a:stretch>
                  </pic:blipFill>
                  <pic:spPr>
                    <a:xfrm>
                      <a:off x="0" y="0"/>
                      <a:ext cx="5856332" cy="2797397"/>
                    </a:xfrm>
                    <a:prstGeom prst="rect">
                      <a:avLst/>
                    </a:prstGeom>
                  </pic:spPr>
                </pic:pic>
              </a:graphicData>
            </a:graphic>
          </wp:anchor>
        </w:drawing>
      </w:r>
    </w:p>
    <w:p w:rsidR="00057D42" w:rsidRDefault="005F656B">
      <w:pPr>
        <w:spacing w:before="91" w:line="256" w:lineRule="auto"/>
        <w:ind w:left="1197" w:right="3275"/>
        <w:rPr>
          <w:sz w:val="18"/>
        </w:rPr>
      </w:pPr>
      <w:r>
        <w:rPr>
          <w:sz w:val="18"/>
        </w:rPr>
        <w:t>DATA</w:t>
      </w:r>
      <w:r>
        <w:rPr>
          <w:spacing w:val="-5"/>
          <w:sz w:val="18"/>
        </w:rPr>
        <w:t xml:space="preserve"> </w:t>
      </w:r>
      <w:r>
        <w:rPr>
          <w:sz w:val="18"/>
        </w:rPr>
        <w:t>SOURCE:</w:t>
      </w:r>
      <w:r>
        <w:rPr>
          <w:spacing w:val="-4"/>
          <w:sz w:val="18"/>
        </w:rPr>
        <w:t xml:space="preserve"> </w:t>
      </w:r>
      <w:r>
        <w:rPr>
          <w:sz w:val="18"/>
        </w:rPr>
        <w:t>U.S.</w:t>
      </w:r>
      <w:r>
        <w:rPr>
          <w:spacing w:val="-4"/>
          <w:sz w:val="18"/>
        </w:rPr>
        <w:t xml:space="preserve"> </w:t>
      </w:r>
      <w:r>
        <w:rPr>
          <w:sz w:val="18"/>
        </w:rPr>
        <w:t>Census</w:t>
      </w:r>
      <w:r>
        <w:rPr>
          <w:spacing w:val="-4"/>
          <w:sz w:val="18"/>
        </w:rPr>
        <w:t xml:space="preserve"> </w:t>
      </w:r>
      <w:r>
        <w:rPr>
          <w:sz w:val="18"/>
        </w:rPr>
        <w:t>Bureau,</w:t>
      </w:r>
      <w:r>
        <w:rPr>
          <w:spacing w:val="-4"/>
          <w:sz w:val="18"/>
        </w:rPr>
        <w:t xml:space="preserve"> </w:t>
      </w:r>
      <w:r>
        <w:rPr>
          <w:sz w:val="18"/>
        </w:rPr>
        <w:t>American</w:t>
      </w:r>
      <w:r>
        <w:rPr>
          <w:spacing w:val="-5"/>
          <w:sz w:val="18"/>
        </w:rPr>
        <w:t xml:space="preserve"> </w:t>
      </w:r>
      <w:r>
        <w:rPr>
          <w:sz w:val="18"/>
        </w:rPr>
        <w:t>Community</w:t>
      </w:r>
      <w:r>
        <w:rPr>
          <w:spacing w:val="-4"/>
          <w:sz w:val="18"/>
        </w:rPr>
        <w:t xml:space="preserve"> </w:t>
      </w:r>
      <w:r>
        <w:rPr>
          <w:sz w:val="18"/>
        </w:rPr>
        <w:t>Survey</w:t>
      </w:r>
      <w:r>
        <w:rPr>
          <w:spacing w:val="-4"/>
          <w:sz w:val="18"/>
        </w:rPr>
        <w:t xml:space="preserve"> </w:t>
      </w:r>
      <w:r>
        <w:rPr>
          <w:sz w:val="18"/>
        </w:rPr>
        <w:t>5-Year</w:t>
      </w:r>
      <w:r>
        <w:rPr>
          <w:spacing w:val="-4"/>
          <w:sz w:val="18"/>
        </w:rPr>
        <w:t xml:space="preserve"> </w:t>
      </w:r>
      <w:r>
        <w:rPr>
          <w:sz w:val="18"/>
        </w:rPr>
        <w:t>Estimates,</w:t>
      </w:r>
      <w:r>
        <w:rPr>
          <w:spacing w:val="-4"/>
          <w:sz w:val="18"/>
        </w:rPr>
        <w:t xml:space="preserve"> </w:t>
      </w:r>
      <w:r>
        <w:rPr>
          <w:sz w:val="18"/>
        </w:rPr>
        <w:t>2012-2016 NOTE: Rates shown are based upon the population aged 25 years or older</w:t>
      </w:r>
    </w:p>
    <w:p w:rsidR="00057D42" w:rsidRDefault="00057D42">
      <w:pPr>
        <w:pStyle w:val="BodyText"/>
        <w:rPr>
          <w:sz w:val="20"/>
        </w:rPr>
      </w:pPr>
    </w:p>
    <w:p w:rsidR="00057D42" w:rsidRDefault="00057D42">
      <w:pPr>
        <w:pStyle w:val="BodyText"/>
        <w:rPr>
          <w:sz w:val="20"/>
        </w:rPr>
      </w:pPr>
    </w:p>
    <w:p w:rsidR="00057D42" w:rsidRDefault="00F843F3">
      <w:pPr>
        <w:pStyle w:val="BodyText"/>
        <w:spacing w:before="10"/>
        <w:rPr>
          <w:sz w:val="24"/>
        </w:rPr>
      </w:pPr>
      <w:r>
        <w:rPr>
          <w:noProof/>
        </w:rPr>
        <mc:AlternateContent>
          <mc:Choice Requires="wps">
            <w:drawing>
              <wp:anchor distT="0" distB="0" distL="0" distR="0" simplePos="0" relativeHeight="251749888" behindDoc="1" locked="0" layoutInCell="1" allowOverlap="1">
                <wp:simplePos x="0" y="0"/>
                <wp:positionH relativeFrom="page">
                  <wp:posOffset>913130</wp:posOffset>
                </wp:positionH>
                <wp:positionV relativeFrom="paragraph">
                  <wp:posOffset>207645</wp:posOffset>
                </wp:positionV>
                <wp:extent cx="1828800" cy="8890"/>
                <wp:effectExtent l="0" t="0" r="0" b="0"/>
                <wp:wrapTopAndBottom/>
                <wp:docPr id="914" name="docshape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157C2" id="docshape689" o:spid="_x0000_s1026" style="position:absolute;margin-left:71.9pt;margin-top:16.35pt;width:2in;height:.7pt;z-index:-15588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" fillcolor="black" stroked="f">
                <w10:wrap type="topAndBottom" anchorx="page"/>
              </v:rect>
            </w:pict>
          </mc:Fallback>
        </mc:AlternateContent>
      </w:r>
    </w:p>
    <w:p w:rsidR="00057D42" w:rsidRDefault="005F656B">
      <w:pPr>
        <w:spacing w:before="102"/>
        <w:ind w:left="1197"/>
        <w:rPr>
          <w:sz w:val="18"/>
        </w:rPr>
      </w:pPr>
      <w:r>
        <w:rPr>
          <w:position w:val="5"/>
          <w:sz w:val="12"/>
        </w:rPr>
        <w:t>15</w:t>
      </w:r>
      <w:r>
        <w:rPr>
          <w:spacing w:val="9"/>
          <w:position w:val="5"/>
          <w:sz w:val="12"/>
        </w:rPr>
        <w:t xml:space="preserve"> </w:t>
      </w:r>
      <w:r>
        <w:rPr>
          <w:sz w:val="18"/>
        </w:rPr>
        <w:t>Massachusetts</w:t>
      </w:r>
      <w:r>
        <w:rPr>
          <w:spacing w:val="-7"/>
          <w:sz w:val="18"/>
        </w:rPr>
        <w:t xml:space="preserve"> </w:t>
      </w:r>
      <w:r>
        <w:rPr>
          <w:sz w:val="18"/>
        </w:rPr>
        <w:t>Department</w:t>
      </w:r>
      <w:r>
        <w:rPr>
          <w:spacing w:val="-6"/>
          <w:sz w:val="18"/>
        </w:rPr>
        <w:t xml:space="preserve"> </w:t>
      </w:r>
      <w:r>
        <w:rPr>
          <w:sz w:val="18"/>
        </w:rPr>
        <w:t>of</w:t>
      </w:r>
      <w:r>
        <w:rPr>
          <w:spacing w:val="-6"/>
          <w:sz w:val="18"/>
        </w:rPr>
        <w:t xml:space="preserve"> </w:t>
      </w:r>
      <w:r>
        <w:rPr>
          <w:sz w:val="18"/>
        </w:rPr>
        <w:t>Elementary</w:t>
      </w:r>
      <w:r>
        <w:rPr>
          <w:spacing w:val="-6"/>
          <w:sz w:val="18"/>
        </w:rPr>
        <w:t xml:space="preserve"> </w:t>
      </w:r>
      <w:r>
        <w:rPr>
          <w:sz w:val="18"/>
        </w:rPr>
        <w:t>and</w:t>
      </w:r>
      <w:r>
        <w:rPr>
          <w:spacing w:val="-7"/>
          <w:sz w:val="18"/>
        </w:rPr>
        <w:t xml:space="preserve"> </w:t>
      </w:r>
      <w:r>
        <w:rPr>
          <w:sz w:val="18"/>
        </w:rPr>
        <w:t>Secondary</w:t>
      </w:r>
      <w:r>
        <w:rPr>
          <w:spacing w:val="-7"/>
          <w:sz w:val="18"/>
        </w:rPr>
        <w:t xml:space="preserve"> </w:t>
      </w:r>
      <w:r>
        <w:rPr>
          <w:sz w:val="18"/>
        </w:rPr>
        <w:t>Education,</w:t>
      </w:r>
      <w:r>
        <w:rPr>
          <w:spacing w:val="-6"/>
          <w:sz w:val="18"/>
        </w:rPr>
        <w:t xml:space="preserve"> </w:t>
      </w:r>
      <w:r>
        <w:rPr>
          <w:sz w:val="18"/>
        </w:rPr>
        <w:t>School/District</w:t>
      </w:r>
      <w:r>
        <w:rPr>
          <w:spacing w:val="-6"/>
          <w:sz w:val="18"/>
        </w:rPr>
        <w:t xml:space="preserve"> </w:t>
      </w:r>
      <w:r>
        <w:rPr>
          <w:sz w:val="18"/>
        </w:rPr>
        <w:t>Profiles,</w:t>
      </w:r>
      <w:r>
        <w:rPr>
          <w:spacing w:val="-6"/>
          <w:sz w:val="18"/>
        </w:rPr>
        <w:t xml:space="preserve"> </w:t>
      </w:r>
      <w:r>
        <w:rPr>
          <w:spacing w:val="-2"/>
          <w:sz w:val="18"/>
        </w:rPr>
        <w:t>2017.</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Heading9"/>
        <w:spacing w:before="75"/>
      </w:pPr>
      <w:r>
        <w:rPr>
          <w:color w:val="F3B665"/>
          <w:spacing w:val="-2"/>
        </w:rPr>
        <w:t>Transportation</w:t>
      </w:r>
    </w:p>
    <w:p w:rsidR="00057D42" w:rsidRDefault="005F656B">
      <w:pPr>
        <w:spacing w:before="151" w:line="259" w:lineRule="auto"/>
        <w:ind w:left="1629" w:right="1223" w:firstLine="49"/>
      </w:pPr>
      <w:r>
        <w:rPr>
          <w:i/>
        </w:rPr>
        <w:t>“If</w:t>
      </w:r>
      <w:r>
        <w:rPr>
          <w:i/>
          <w:spacing w:val="-2"/>
        </w:rPr>
        <w:t xml:space="preserve"> </w:t>
      </w:r>
      <w:r>
        <w:rPr>
          <w:i/>
        </w:rPr>
        <w:t>you</w:t>
      </w:r>
      <w:r>
        <w:rPr>
          <w:i/>
          <w:spacing w:val="-2"/>
        </w:rPr>
        <w:t xml:space="preserve"> </w:t>
      </w:r>
      <w:r>
        <w:rPr>
          <w:i/>
        </w:rPr>
        <w:t>have</w:t>
      </w:r>
      <w:r>
        <w:rPr>
          <w:i/>
          <w:spacing w:val="-2"/>
        </w:rPr>
        <w:t xml:space="preserve"> </w:t>
      </w:r>
      <w:r>
        <w:rPr>
          <w:i/>
        </w:rPr>
        <w:t>a</w:t>
      </w:r>
      <w:r>
        <w:rPr>
          <w:i/>
          <w:spacing w:val="-1"/>
        </w:rPr>
        <w:t xml:space="preserve"> </w:t>
      </w:r>
      <w:r>
        <w:rPr>
          <w:i/>
        </w:rPr>
        <w:t>car,</w:t>
      </w:r>
      <w:r>
        <w:rPr>
          <w:i/>
          <w:spacing w:val="-2"/>
        </w:rPr>
        <w:t xml:space="preserve"> </w:t>
      </w:r>
      <w:r>
        <w:rPr>
          <w:i/>
        </w:rPr>
        <w:t>you’re</w:t>
      </w:r>
      <w:r>
        <w:rPr>
          <w:i/>
          <w:spacing w:val="-2"/>
        </w:rPr>
        <w:t xml:space="preserve"> </w:t>
      </w:r>
      <w:r>
        <w:rPr>
          <w:i/>
        </w:rPr>
        <w:t>fine.</w:t>
      </w:r>
      <w:r>
        <w:rPr>
          <w:i/>
          <w:spacing w:val="-2"/>
        </w:rPr>
        <w:t xml:space="preserve"> </w:t>
      </w:r>
      <w:r>
        <w:rPr>
          <w:i/>
        </w:rPr>
        <w:t>But</w:t>
      </w:r>
      <w:r>
        <w:rPr>
          <w:i/>
          <w:spacing w:val="-2"/>
        </w:rPr>
        <w:t xml:space="preserve"> </w:t>
      </w:r>
      <w:r>
        <w:rPr>
          <w:i/>
        </w:rPr>
        <w:t>if</w:t>
      </w:r>
      <w:r>
        <w:rPr>
          <w:i/>
          <w:spacing w:val="-2"/>
        </w:rPr>
        <w:t xml:space="preserve"> </w:t>
      </w:r>
      <w:r>
        <w:rPr>
          <w:i/>
        </w:rPr>
        <w:t>you</w:t>
      </w:r>
      <w:r>
        <w:rPr>
          <w:i/>
          <w:spacing w:val="-2"/>
        </w:rPr>
        <w:t xml:space="preserve"> </w:t>
      </w:r>
      <w:r>
        <w:rPr>
          <w:i/>
        </w:rPr>
        <w:t>do</w:t>
      </w:r>
      <w:r>
        <w:rPr>
          <w:i/>
          <w:spacing w:val="-2"/>
        </w:rPr>
        <w:t xml:space="preserve"> </w:t>
      </w:r>
      <w:r>
        <w:rPr>
          <w:i/>
        </w:rPr>
        <w:t>not</w:t>
      </w:r>
      <w:r>
        <w:rPr>
          <w:i/>
          <w:spacing w:val="-2"/>
        </w:rPr>
        <w:t xml:space="preserve"> </w:t>
      </w:r>
      <w:r>
        <w:rPr>
          <w:i/>
        </w:rPr>
        <w:t>and</w:t>
      </w:r>
      <w:r>
        <w:rPr>
          <w:i/>
          <w:spacing w:val="-2"/>
        </w:rPr>
        <w:t xml:space="preserve"> </w:t>
      </w:r>
      <w:r>
        <w:rPr>
          <w:i/>
        </w:rPr>
        <w:t>you</w:t>
      </w:r>
      <w:r>
        <w:rPr>
          <w:i/>
          <w:spacing w:val="-2"/>
        </w:rPr>
        <w:t xml:space="preserve"> </w:t>
      </w:r>
      <w:r>
        <w:rPr>
          <w:i/>
        </w:rPr>
        <w:t>live</w:t>
      </w:r>
      <w:r>
        <w:rPr>
          <w:i/>
          <w:spacing w:val="-2"/>
        </w:rPr>
        <w:t xml:space="preserve"> </w:t>
      </w:r>
      <w:r>
        <w:rPr>
          <w:i/>
        </w:rPr>
        <w:t>in</w:t>
      </w:r>
      <w:r>
        <w:rPr>
          <w:i/>
          <w:spacing w:val="-2"/>
        </w:rPr>
        <w:t xml:space="preserve"> </w:t>
      </w:r>
      <w:r>
        <w:rPr>
          <w:i/>
        </w:rPr>
        <w:t>Provincetown</w:t>
      </w:r>
      <w:r>
        <w:rPr>
          <w:i/>
          <w:spacing w:val="-2"/>
        </w:rPr>
        <w:t xml:space="preserve"> </w:t>
      </w:r>
      <w:r>
        <w:rPr>
          <w:i/>
        </w:rPr>
        <w:t>and</w:t>
      </w:r>
      <w:r>
        <w:rPr>
          <w:i/>
          <w:spacing w:val="-2"/>
        </w:rPr>
        <w:t xml:space="preserve"> </w:t>
      </w:r>
      <w:r>
        <w:rPr>
          <w:i/>
        </w:rPr>
        <w:t>you</w:t>
      </w:r>
      <w:r>
        <w:rPr>
          <w:i/>
          <w:spacing w:val="-2"/>
        </w:rPr>
        <w:t xml:space="preserve"> </w:t>
      </w:r>
      <w:r>
        <w:rPr>
          <w:i/>
        </w:rPr>
        <w:t>need</w:t>
      </w:r>
      <w:r>
        <w:rPr>
          <w:i/>
          <w:spacing w:val="-2"/>
        </w:rPr>
        <w:t xml:space="preserve"> </w:t>
      </w:r>
      <w:r>
        <w:rPr>
          <w:i/>
        </w:rPr>
        <w:t>get</w:t>
      </w:r>
      <w:r>
        <w:rPr>
          <w:i/>
          <w:spacing w:val="-2"/>
        </w:rPr>
        <w:t xml:space="preserve"> </w:t>
      </w:r>
      <w:r>
        <w:rPr>
          <w:i/>
        </w:rPr>
        <w:t xml:space="preserve">over to the next town or two towns over, you might as well be going to Boston because it’s that difficult to navigate around the Cape without a car.” </w:t>
      </w:r>
      <w:r>
        <w:t>(Key Informant Interviewee)</w:t>
      </w:r>
    </w:p>
    <w:p w:rsidR="00057D42" w:rsidRDefault="005F656B">
      <w:pPr>
        <w:pStyle w:val="BodyText"/>
        <w:spacing w:before="119" w:line="259" w:lineRule="auto"/>
        <w:ind w:left="1197" w:right="1207"/>
        <w:rPr>
          <w:i/>
        </w:rPr>
      </w:pPr>
      <w:r>
        <w:t>Both public and private transportation access and availability were a top concern in the community. Interviewees acknowledged that the Regional Transit Authority (RTA) makes a significant effort to meet the needs of residents who require public transportation, but rural geography and insufficient infrastructure</w:t>
      </w:r>
      <w:r>
        <w:rPr>
          <w:spacing w:val="-3"/>
        </w:rPr>
        <w:t xml:space="preserve"> </w:t>
      </w:r>
      <w:r>
        <w:t>creates</w:t>
      </w:r>
      <w:r>
        <w:rPr>
          <w:spacing w:val="-3"/>
        </w:rPr>
        <w:t xml:space="preserve"> </w:t>
      </w:r>
      <w:r>
        <w:t>challenges.</w:t>
      </w:r>
      <w:r>
        <w:rPr>
          <w:spacing w:val="-4"/>
        </w:rPr>
        <w:t xml:space="preserve"> </w:t>
      </w:r>
      <w:r>
        <w:t>As</w:t>
      </w:r>
      <w:r>
        <w:rPr>
          <w:spacing w:val="-3"/>
        </w:rPr>
        <w:t xml:space="preserve"> </w:t>
      </w:r>
      <w:r>
        <w:t>one</w:t>
      </w:r>
      <w:r>
        <w:rPr>
          <w:spacing w:val="-3"/>
        </w:rPr>
        <w:t xml:space="preserve"> </w:t>
      </w:r>
      <w:r>
        <w:t>key</w:t>
      </w:r>
      <w:r>
        <w:rPr>
          <w:spacing w:val="-3"/>
        </w:rPr>
        <w:t xml:space="preserve"> </w:t>
      </w:r>
      <w:r>
        <w:t>informant</w:t>
      </w:r>
      <w:r>
        <w:rPr>
          <w:spacing w:val="-3"/>
        </w:rPr>
        <w:t xml:space="preserve"> </w:t>
      </w:r>
      <w:r>
        <w:t>interviewee</w:t>
      </w:r>
      <w:r>
        <w:rPr>
          <w:spacing w:val="-3"/>
        </w:rPr>
        <w:t xml:space="preserve"> </w:t>
      </w:r>
      <w:r>
        <w:t>said,</w:t>
      </w:r>
      <w:r>
        <w:rPr>
          <w:spacing w:val="-3"/>
        </w:rPr>
        <w:t xml:space="preserve"> </w:t>
      </w:r>
      <w:r>
        <w:rPr>
          <w:i/>
        </w:rPr>
        <w:t>“If</w:t>
      </w:r>
      <w:r>
        <w:rPr>
          <w:i/>
          <w:spacing w:val="-3"/>
        </w:rPr>
        <w:t xml:space="preserve"> </w:t>
      </w:r>
      <w:r>
        <w:rPr>
          <w:i/>
        </w:rPr>
        <w:t>you</w:t>
      </w:r>
      <w:r>
        <w:rPr>
          <w:i/>
          <w:spacing w:val="-3"/>
        </w:rPr>
        <w:t xml:space="preserve"> </w:t>
      </w:r>
      <w:r>
        <w:rPr>
          <w:i/>
        </w:rPr>
        <w:t>don’t</w:t>
      </w:r>
      <w:r>
        <w:rPr>
          <w:i/>
          <w:spacing w:val="-3"/>
        </w:rPr>
        <w:t xml:space="preserve"> </w:t>
      </w:r>
      <w:r>
        <w:rPr>
          <w:i/>
        </w:rPr>
        <w:t>own</w:t>
      </w:r>
      <w:r>
        <w:rPr>
          <w:i/>
          <w:spacing w:val="-3"/>
        </w:rPr>
        <w:t xml:space="preserve"> </w:t>
      </w:r>
      <w:r>
        <w:rPr>
          <w:i/>
        </w:rPr>
        <w:t>car</w:t>
      </w:r>
      <w:r>
        <w:rPr>
          <w:i/>
          <w:spacing w:val="-3"/>
        </w:rPr>
        <w:t xml:space="preserve"> </w:t>
      </w:r>
      <w:r>
        <w:rPr>
          <w:i/>
        </w:rPr>
        <w:t>it’s</w:t>
      </w:r>
      <w:r>
        <w:rPr>
          <w:i/>
          <w:spacing w:val="-3"/>
        </w:rPr>
        <w:t xml:space="preserve"> </w:t>
      </w:r>
      <w:r>
        <w:rPr>
          <w:i/>
        </w:rPr>
        <w:t>nearly impossible to live on Cape Cod.”</w:t>
      </w:r>
    </w:p>
    <w:p w:rsidR="00057D42" w:rsidRDefault="005F656B">
      <w:pPr>
        <w:pStyle w:val="BodyText"/>
        <w:spacing w:before="119" w:line="259" w:lineRule="auto"/>
        <w:ind w:left="1197" w:right="1223"/>
      </w:pPr>
      <w:r>
        <w:t>Existing data suggest that access to a vehicle is not universal in Barnstable County. A fairly small proportion</w:t>
      </w:r>
      <w:r>
        <w:rPr>
          <w:spacing w:val="-3"/>
        </w:rPr>
        <w:t xml:space="preserve"> </w:t>
      </w:r>
      <w:r>
        <w:t>of</w:t>
      </w:r>
      <w:r>
        <w:rPr>
          <w:spacing w:val="-3"/>
        </w:rPr>
        <w:t xml:space="preserve"> </w:t>
      </w:r>
      <w:r>
        <w:t>owner-occupied</w:t>
      </w:r>
      <w:r>
        <w:rPr>
          <w:spacing w:val="-3"/>
        </w:rPr>
        <w:t xml:space="preserve"> </w:t>
      </w:r>
      <w:r>
        <w:t>households</w:t>
      </w:r>
      <w:r>
        <w:rPr>
          <w:spacing w:val="-3"/>
        </w:rPr>
        <w:t xml:space="preserve"> </w:t>
      </w:r>
      <w:r>
        <w:t>(2.7%)</w:t>
      </w:r>
      <w:r>
        <w:rPr>
          <w:spacing w:val="-3"/>
        </w:rPr>
        <w:t xml:space="preserve"> </w:t>
      </w:r>
      <w:r>
        <w:t>do</w:t>
      </w:r>
      <w:r>
        <w:rPr>
          <w:spacing w:val="-3"/>
        </w:rPr>
        <w:t xml:space="preserve"> </w:t>
      </w:r>
      <w:r>
        <w:t>not</w:t>
      </w:r>
      <w:r>
        <w:rPr>
          <w:spacing w:val="-3"/>
        </w:rPr>
        <w:t xml:space="preserve"> </w:t>
      </w:r>
      <w:r>
        <w:t>have</w:t>
      </w:r>
      <w:r>
        <w:rPr>
          <w:spacing w:val="-3"/>
        </w:rPr>
        <w:t xml:space="preserve"> </w:t>
      </w:r>
      <w:r>
        <w:t>access</w:t>
      </w:r>
      <w:r>
        <w:rPr>
          <w:spacing w:val="-3"/>
        </w:rPr>
        <w:t xml:space="preserve"> </w:t>
      </w:r>
      <w:r>
        <w:t>to</w:t>
      </w:r>
      <w:r>
        <w:rPr>
          <w:spacing w:val="-3"/>
        </w:rPr>
        <w:t xml:space="preserve"> </w:t>
      </w:r>
      <w:r>
        <w:t>a</w:t>
      </w:r>
      <w:r>
        <w:rPr>
          <w:spacing w:val="-3"/>
        </w:rPr>
        <w:t xml:space="preserve"> </w:t>
      </w:r>
      <w:r>
        <w:t>vehicle.</w:t>
      </w:r>
      <w:r>
        <w:rPr>
          <w:spacing w:val="-3"/>
        </w:rPr>
        <w:t xml:space="preserve"> </w:t>
      </w:r>
      <w:r>
        <w:t>However,</w:t>
      </w:r>
      <w:r>
        <w:rPr>
          <w:spacing w:val="-3"/>
        </w:rPr>
        <w:t xml:space="preserve"> </w:t>
      </w:r>
      <w:r>
        <w:t>the</w:t>
      </w:r>
      <w:r>
        <w:rPr>
          <w:spacing w:val="-3"/>
        </w:rPr>
        <w:t xml:space="preserve"> </w:t>
      </w:r>
      <w:r>
        <w:t>rate</w:t>
      </w:r>
      <w:r>
        <w:rPr>
          <w:spacing w:val="-3"/>
        </w:rPr>
        <w:t xml:space="preserve"> </w:t>
      </w:r>
      <w:r>
        <w:t>is over five times higher (16.5%) among renter-occupied households (</w:t>
      </w:r>
      <w:r>
        <w:rPr>
          <w:b/>
        </w:rPr>
        <w:t>Figure 14</w:t>
      </w:r>
      <w:r>
        <w:t>).</w:t>
      </w:r>
    </w:p>
    <w:p w:rsidR="00057D42" w:rsidRDefault="00057D42">
      <w:pPr>
        <w:pStyle w:val="BodyText"/>
        <w:rPr>
          <w:sz w:val="26"/>
        </w:rPr>
      </w:pPr>
    </w:p>
    <w:p w:rsidR="00057D42" w:rsidRDefault="005F656B">
      <w:pPr>
        <w:spacing w:before="209"/>
        <w:ind w:left="1197"/>
      </w:pPr>
      <w:r>
        <w:rPr>
          <w:color w:val="58829D"/>
        </w:rPr>
        <w:t>F</w:t>
      </w:r>
      <w:r>
        <w:rPr>
          <w:color w:val="58829D"/>
          <w:sz w:val="18"/>
        </w:rPr>
        <w:t>IGURE</w:t>
      </w:r>
      <w:r>
        <w:rPr>
          <w:color w:val="58829D"/>
          <w:spacing w:val="-7"/>
          <w:sz w:val="18"/>
        </w:rPr>
        <w:t xml:space="preserve"> </w:t>
      </w:r>
      <w:r>
        <w:rPr>
          <w:color w:val="58829D"/>
        </w:rPr>
        <w:t>14:</w:t>
      </w:r>
      <w:r>
        <w:rPr>
          <w:color w:val="58829D"/>
          <w:spacing w:val="-13"/>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4"/>
          <w:sz w:val="18"/>
        </w:rPr>
        <w:t xml:space="preserve"> </w:t>
      </w:r>
      <w:r>
        <w:rPr>
          <w:color w:val="58829D"/>
        </w:rPr>
        <w:t>H</w:t>
      </w:r>
      <w:r>
        <w:rPr>
          <w:color w:val="58829D"/>
          <w:sz w:val="18"/>
        </w:rPr>
        <w:t>OUSEHOLDS</w:t>
      </w:r>
      <w:r>
        <w:rPr>
          <w:color w:val="58829D"/>
          <w:spacing w:val="-6"/>
          <w:sz w:val="18"/>
        </w:rPr>
        <w:t xml:space="preserve"> </w:t>
      </w:r>
      <w:r>
        <w:rPr>
          <w:color w:val="58829D"/>
          <w:sz w:val="18"/>
        </w:rPr>
        <w:t>WITH</w:t>
      </w:r>
      <w:r>
        <w:rPr>
          <w:color w:val="58829D"/>
          <w:spacing w:val="-5"/>
          <w:sz w:val="18"/>
        </w:rPr>
        <w:t xml:space="preserve"> </w:t>
      </w:r>
      <w:r>
        <w:rPr>
          <w:color w:val="58829D"/>
        </w:rPr>
        <w:t>N</w:t>
      </w:r>
      <w:r>
        <w:rPr>
          <w:color w:val="58829D"/>
          <w:sz w:val="18"/>
        </w:rPr>
        <w:t>O</w:t>
      </w:r>
      <w:r>
        <w:rPr>
          <w:color w:val="58829D"/>
          <w:spacing w:val="-5"/>
          <w:sz w:val="18"/>
        </w:rPr>
        <w:t xml:space="preserve"> </w:t>
      </w:r>
      <w:r>
        <w:rPr>
          <w:color w:val="58829D"/>
        </w:rPr>
        <w:t>V</w:t>
      </w:r>
      <w:r>
        <w:rPr>
          <w:color w:val="58829D"/>
          <w:sz w:val="18"/>
        </w:rPr>
        <w:t>EHICLE</w:t>
      </w:r>
      <w:r>
        <w:rPr>
          <w:color w:val="58829D"/>
          <w:spacing w:val="-5"/>
          <w:sz w:val="18"/>
        </w:rPr>
        <w:t xml:space="preserve"> </w:t>
      </w:r>
      <w:r>
        <w:rPr>
          <w:color w:val="58829D"/>
        </w:rPr>
        <w:t>A</w:t>
      </w:r>
      <w:r>
        <w:rPr>
          <w:color w:val="58829D"/>
          <w:sz w:val="18"/>
        </w:rPr>
        <w:t>VAILABLE</w:t>
      </w:r>
      <w:r>
        <w:rPr>
          <w:color w:val="58829D"/>
        </w:rPr>
        <w:t>,</w:t>
      </w:r>
      <w:r>
        <w:rPr>
          <w:color w:val="58829D"/>
          <w:spacing w:val="-13"/>
        </w:rPr>
        <w:t xml:space="preserve"> </w:t>
      </w:r>
      <w:r>
        <w:rPr>
          <w:color w:val="58829D"/>
          <w:spacing w:val="-4"/>
        </w:rPr>
        <w:t>2016</w:t>
      </w:r>
    </w:p>
    <w:p w:rsidR="00057D42" w:rsidRDefault="005F656B">
      <w:pPr>
        <w:pStyle w:val="BodyText"/>
        <w:spacing w:before="4"/>
        <w:rPr>
          <w:sz w:val="11"/>
        </w:rPr>
      </w:pPr>
      <w:r>
        <w:rPr>
          <w:noProof/>
        </w:rPr>
        <w:drawing>
          <wp:anchor distT="0" distB="0" distL="0" distR="0" simplePos="0" relativeHeight="251758080" behindDoc="0" locked="0" layoutInCell="1" allowOverlap="1">
            <wp:simplePos x="0" y="0"/>
            <wp:positionH relativeFrom="page">
              <wp:posOffset>914400</wp:posOffset>
            </wp:positionH>
            <wp:positionV relativeFrom="paragraph">
              <wp:posOffset>103046</wp:posOffset>
            </wp:positionV>
            <wp:extent cx="5997252" cy="2967228"/>
            <wp:effectExtent l="0" t="0" r="3810" b="5080"/>
            <wp:wrapTopAndBottom/>
            <wp:docPr id="487" name="image110.jpeg" descr="Massachusetts&#10;Owner-Occupied: 3.6%&#10;Renter-Occupied: 27.1%&#10;&#10;Barnstable County&#10;Owner-Occupied: 2.7%&#10;Renter-Occupied: 16.5%&#10;" title="FIGURE 14: PERCENT OF HOUSEHOLDS WITH NO VEHICLE AVAILABL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110.jpeg"/>
                    <pic:cNvPicPr/>
                  </pic:nvPicPr>
                  <pic:blipFill>
                    <a:blip r:embed="rId144" cstate="print"/>
                    <a:stretch>
                      <a:fillRect/>
                    </a:stretch>
                  </pic:blipFill>
                  <pic:spPr>
                    <a:xfrm>
                      <a:off x="0" y="0"/>
                      <a:ext cx="5997252" cy="2967228"/>
                    </a:xfrm>
                    <a:prstGeom prst="rect">
                      <a:avLst/>
                    </a:prstGeom>
                  </pic:spPr>
                </pic:pic>
              </a:graphicData>
            </a:graphic>
          </wp:anchor>
        </w:drawing>
      </w:r>
    </w:p>
    <w:p w:rsidR="00057D42" w:rsidRDefault="005F656B">
      <w:pPr>
        <w:ind w:left="1197"/>
        <w:rPr>
          <w:sz w:val="18"/>
        </w:rPr>
      </w:pPr>
      <w:r>
        <w:rPr>
          <w:sz w:val="18"/>
        </w:rPr>
        <w:t>DATA</w:t>
      </w:r>
      <w:r>
        <w:rPr>
          <w:spacing w:val="-7"/>
          <w:sz w:val="18"/>
        </w:rPr>
        <w:t xml:space="preserve"> </w:t>
      </w:r>
      <w:r>
        <w:rPr>
          <w:sz w:val="18"/>
        </w:rPr>
        <w:t>SOURCE:</w:t>
      </w:r>
      <w:r>
        <w:rPr>
          <w:spacing w:val="-6"/>
          <w:sz w:val="18"/>
        </w:rPr>
        <w:t xml:space="preserve"> </w:t>
      </w:r>
      <w:r>
        <w:rPr>
          <w:sz w:val="18"/>
        </w:rPr>
        <w:t>U.S.</w:t>
      </w:r>
      <w:r>
        <w:rPr>
          <w:spacing w:val="-5"/>
          <w:sz w:val="18"/>
        </w:rPr>
        <w:t xml:space="preserve"> </w:t>
      </w:r>
      <w:r>
        <w:rPr>
          <w:sz w:val="18"/>
        </w:rPr>
        <w:t>Census</w:t>
      </w:r>
      <w:r>
        <w:rPr>
          <w:spacing w:val="-6"/>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6"/>
          <w:sz w:val="18"/>
        </w:rPr>
        <w:t xml:space="preserve"> </w:t>
      </w:r>
      <w:r>
        <w:rPr>
          <w:sz w:val="18"/>
        </w:rPr>
        <w:t>Survey</w:t>
      </w:r>
      <w:r>
        <w:rPr>
          <w:spacing w:val="-6"/>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4"/>
          <w:sz w:val="18"/>
        </w:rPr>
        <w:t>2016</w:t>
      </w:r>
    </w:p>
    <w:p w:rsidR="00057D42" w:rsidRDefault="00057D42">
      <w:pPr>
        <w:pStyle w:val="BodyText"/>
      </w:pPr>
    </w:p>
    <w:p w:rsidR="00057D42" w:rsidRDefault="005F656B">
      <w:pPr>
        <w:pStyle w:val="BodyText"/>
        <w:spacing w:before="140" w:line="259" w:lineRule="auto"/>
        <w:ind w:left="1197" w:right="1223"/>
      </w:pPr>
      <w:r>
        <w:t>Reduced public transit service in the winter months was noted as particularly difficult for year-round residents. While Cape Cod Healthcare has endeavored to reduce the number of residents who need to travel</w:t>
      </w:r>
      <w:r>
        <w:rPr>
          <w:spacing w:val="-3"/>
        </w:rPr>
        <w:t xml:space="preserve"> </w:t>
      </w:r>
      <w:r>
        <w:t>to</w:t>
      </w:r>
      <w:r>
        <w:rPr>
          <w:spacing w:val="-3"/>
        </w:rPr>
        <w:t xml:space="preserve"> </w:t>
      </w:r>
      <w:r>
        <w:t>Boston</w:t>
      </w:r>
      <w:r>
        <w:rPr>
          <w:spacing w:val="-3"/>
        </w:rPr>
        <w:t xml:space="preserve"> </w:t>
      </w:r>
      <w:r>
        <w:t>for</w:t>
      </w:r>
      <w:r>
        <w:rPr>
          <w:spacing w:val="-3"/>
        </w:rPr>
        <w:t xml:space="preserve"> </w:t>
      </w:r>
      <w:r>
        <w:t>health</w:t>
      </w:r>
      <w:r>
        <w:rPr>
          <w:spacing w:val="-3"/>
        </w:rPr>
        <w:t xml:space="preserve"> </w:t>
      </w:r>
      <w:r>
        <w:t>care,</w:t>
      </w:r>
      <w:r>
        <w:rPr>
          <w:spacing w:val="-3"/>
        </w:rPr>
        <w:t xml:space="preserve"> </w:t>
      </w:r>
      <w:r>
        <w:t>there</w:t>
      </w:r>
      <w:r>
        <w:rPr>
          <w:spacing w:val="-3"/>
        </w:rPr>
        <w:t xml:space="preserve"> </w:t>
      </w:r>
      <w:r>
        <w:t>are</w:t>
      </w:r>
      <w:r>
        <w:rPr>
          <w:spacing w:val="-3"/>
        </w:rPr>
        <w:t xml:space="preserve"> </w:t>
      </w:r>
      <w:r>
        <w:t>still</w:t>
      </w:r>
      <w:r>
        <w:rPr>
          <w:spacing w:val="-3"/>
        </w:rPr>
        <w:t xml:space="preserve"> </w:t>
      </w:r>
      <w:r>
        <w:t>transportation</w:t>
      </w:r>
      <w:r>
        <w:rPr>
          <w:spacing w:val="-3"/>
        </w:rPr>
        <w:t xml:space="preserve"> </w:t>
      </w:r>
      <w:r>
        <w:t>challenges</w:t>
      </w:r>
      <w:r>
        <w:rPr>
          <w:spacing w:val="-3"/>
        </w:rPr>
        <w:t xml:space="preserve"> </w:t>
      </w:r>
      <w:r>
        <w:t>for</w:t>
      </w:r>
      <w:r>
        <w:rPr>
          <w:spacing w:val="-4"/>
        </w:rPr>
        <w:t xml:space="preserve"> </w:t>
      </w:r>
      <w:r>
        <w:t>residents</w:t>
      </w:r>
      <w:r>
        <w:rPr>
          <w:spacing w:val="-3"/>
        </w:rPr>
        <w:t xml:space="preserve"> </w:t>
      </w:r>
      <w:r>
        <w:t>who</w:t>
      </w:r>
      <w:r>
        <w:rPr>
          <w:spacing w:val="-3"/>
        </w:rPr>
        <w:t xml:space="preserve"> </w:t>
      </w:r>
      <w:r>
        <w:t>do</w:t>
      </w:r>
      <w:r>
        <w:rPr>
          <w:spacing w:val="-3"/>
        </w:rPr>
        <w:t xml:space="preserve"> </w:t>
      </w:r>
      <w:r>
        <w:t>not</w:t>
      </w:r>
      <w:r>
        <w:rPr>
          <w:spacing w:val="-3"/>
        </w:rPr>
        <w:t xml:space="preserve"> </w:t>
      </w:r>
      <w:r>
        <w:t>have</w:t>
      </w:r>
      <w:r>
        <w:rPr>
          <w:spacing w:val="-3"/>
        </w:rPr>
        <w:t xml:space="preserve"> </w:t>
      </w:r>
      <w:r>
        <w:t>a vehicle. Some participants mentioned that existing transportation services are not well marketed to those who need them.</w:t>
      </w:r>
    </w:p>
    <w:p w:rsidR="00057D42" w:rsidRDefault="005F656B">
      <w:pPr>
        <w:pStyle w:val="BodyText"/>
        <w:spacing w:before="114" w:line="259" w:lineRule="auto"/>
        <w:ind w:left="1197" w:right="1223"/>
      </w:pPr>
      <w:r>
        <w:t>Thirty-nine percent (39.0%) of community survey respondents identified transportation as a top social concern in the community (</w:t>
      </w:r>
      <w:r>
        <w:rPr>
          <w:b/>
        </w:rPr>
        <w:t>Figure 6</w:t>
      </w:r>
      <w:r>
        <w:t>). When asked to rate their level of concern for specific transportation issues impacting their community, the issues of ‘summer traffic congestion’ and ‘availability</w:t>
      </w:r>
      <w:r>
        <w:rPr>
          <w:spacing w:val="-3"/>
        </w:rPr>
        <w:t xml:space="preserve"> </w:t>
      </w:r>
      <w:r>
        <w:t>of</w:t>
      </w:r>
      <w:r>
        <w:rPr>
          <w:spacing w:val="-3"/>
        </w:rPr>
        <w:t xml:space="preserve"> </w:t>
      </w:r>
      <w:r>
        <w:t>transportation</w:t>
      </w:r>
      <w:r>
        <w:rPr>
          <w:spacing w:val="-3"/>
        </w:rPr>
        <w:t xml:space="preserve"> </w:t>
      </w:r>
      <w:r>
        <w:t>for</w:t>
      </w:r>
      <w:r>
        <w:rPr>
          <w:spacing w:val="-3"/>
        </w:rPr>
        <w:t xml:space="preserve"> </w:t>
      </w:r>
      <w:r>
        <w:t>older</w:t>
      </w:r>
      <w:r>
        <w:rPr>
          <w:spacing w:val="-3"/>
        </w:rPr>
        <w:t xml:space="preserve"> </w:t>
      </w:r>
      <w:r>
        <w:t>adults’</w:t>
      </w:r>
      <w:r>
        <w:rPr>
          <w:spacing w:val="-3"/>
        </w:rPr>
        <w:t xml:space="preserve"> </w:t>
      </w:r>
      <w:r>
        <w:t>were</w:t>
      </w:r>
      <w:r>
        <w:rPr>
          <w:spacing w:val="-3"/>
        </w:rPr>
        <w:t xml:space="preserve"> </w:t>
      </w:r>
      <w:r>
        <w:t>rated</w:t>
      </w:r>
      <w:r>
        <w:rPr>
          <w:spacing w:val="-3"/>
        </w:rPr>
        <w:t xml:space="preserve"> </w:t>
      </w:r>
      <w:r>
        <w:t>as</w:t>
      </w:r>
      <w:r>
        <w:rPr>
          <w:spacing w:val="-3"/>
        </w:rPr>
        <w:t xml:space="preserve"> </w:t>
      </w:r>
      <w:r>
        <w:t>‘high</w:t>
      </w:r>
      <w:r>
        <w:rPr>
          <w:spacing w:val="-3"/>
        </w:rPr>
        <w:t xml:space="preserve"> </w:t>
      </w:r>
      <w:r>
        <w:t>concern’</w:t>
      </w:r>
      <w:r>
        <w:rPr>
          <w:spacing w:val="-3"/>
        </w:rPr>
        <w:t xml:space="preserve"> </w:t>
      </w:r>
      <w:r>
        <w:t>by</w:t>
      </w:r>
      <w:r>
        <w:rPr>
          <w:spacing w:val="-3"/>
        </w:rPr>
        <w:t xml:space="preserve"> </w:t>
      </w:r>
      <w:r>
        <w:t>the</w:t>
      </w:r>
      <w:r>
        <w:rPr>
          <w:spacing w:val="-3"/>
        </w:rPr>
        <w:t xml:space="preserve"> </w:t>
      </w:r>
      <w:r>
        <w:t>largest</w:t>
      </w:r>
      <w:r>
        <w:rPr>
          <w:spacing w:val="-4"/>
        </w:rPr>
        <w:t xml:space="preserve"> </w:t>
      </w:r>
      <w:r>
        <w:t>proportion</w:t>
      </w:r>
      <w:r>
        <w:rPr>
          <w:spacing w:val="-3"/>
        </w:rPr>
        <w:t xml:space="preserve"> </w:t>
      </w:r>
      <w:r>
        <w:t>of</w:t>
      </w:r>
    </w:p>
    <w:p w:rsidR="00057D42" w:rsidRDefault="00057D42">
      <w:pPr>
        <w:spacing w:line="259" w:lineRule="auto"/>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1223"/>
      </w:pPr>
      <w:r>
        <w:t>survey</w:t>
      </w:r>
      <w:r>
        <w:rPr>
          <w:spacing w:val="-4"/>
        </w:rPr>
        <w:t xml:space="preserve"> </w:t>
      </w:r>
      <w:r>
        <w:t>respondents</w:t>
      </w:r>
      <w:r>
        <w:rPr>
          <w:spacing w:val="-4"/>
        </w:rPr>
        <w:t xml:space="preserve"> </w:t>
      </w:r>
      <w:r>
        <w:t>at</w:t>
      </w:r>
      <w:r>
        <w:rPr>
          <w:spacing w:val="-4"/>
        </w:rPr>
        <w:t xml:space="preserve"> </w:t>
      </w:r>
      <w:r>
        <w:t>51.0%</w:t>
      </w:r>
      <w:r>
        <w:rPr>
          <w:spacing w:val="-4"/>
        </w:rPr>
        <w:t xml:space="preserve"> </w:t>
      </w:r>
      <w:r>
        <w:t>and</w:t>
      </w:r>
      <w:r>
        <w:rPr>
          <w:spacing w:val="-4"/>
        </w:rPr>
        <w:t xml:space="preserve"> </w:t>
      </w:r>
      <w:r>
        <w:t>32.9%,</w:t>
      </w:r>
      <w:r>
        <w:rPr>
          <w:spacing w:val="-4"/>
        </w:rPr>
        <w:t xml:space="preserve"> </w:t>
      </w:r>
      <w:r>
        <w:t>respectively;</w:t>
      </w:r>
      <w:r>
        <w:rPr>
          <w:spacing w:val="-4"/>
        </w:rPr>
        <w:t xml:space="preserve"> </w:t>
      </w:r>
      <w:r>
        <w:t>29.2%</w:t>
      </w:r>
      <w:r>
        <w:rPr>
          <w:spacing w:val="-4"/>
        </w:rPr>
        <w:t xml:space="preserve"> </w:t>
      </w:r>
      <w:r>
        <w:t>identified</w:t>
      </w:r>
      <w:r>
        <w:rPr>
          <w:spacing w:val="-4"/>
        </w:rPr>
        <w:t xml:space="preserve"> </w:t>
      </w:r>
      <w:r>
        <w:t>‘availability</w:t>
      </w:r>
      <w:r>
        <w:rPr>
          <w:spacing w:val="-4"/>
        </w:rPr>
        <w:t xml:space="preserve"> </w:t>
      </w:r>
      <w:r>
        <w:t>of</w:t>
      </w:r>
      <w:r>
        <w:rPr>
          <w:spacing w:val="-4"/>
        </w:rPr>
        <w:t xml:space="preserve"> </w:t>
      </w:r>
      <w:r>
        <w:t>public transportation’ as an issue (</w:t>
      </w:r>
      <w:r>
        <w:rPr>
          <w:b/>
        </w:rPr>
        <w:t>Figure 15</w:t>
      </w:r>
      <w:r>
        <w:t>).</w:t>
      </w:r>
    </w:p>
    <w:p w:rsidR="00057D42" w:rsidRDefault="00057D42">
      <w:pPr>
        <w:pStyle w:val="BodyText"/>
        <w:rPr>
          <w:sz w:val="26"/>
        </w:rPr>
      </w:pPr>
    </w:p>
    <w:p w:rsidR="00057D42" w:rsidRDefault="005F656B">
      <w:pPr>
        <w:spacing w:before="217"/>
        <w:ind w:left="1197"/>
        <w:rPr>
          <w:sz w:val="18"/>
        </w:rPr>
      </w:pPr>
      <w:r>
        <w:rPr>
          <w:color w:val="58829D"/>
        </w:rPr>
        <w:t>F</w:t>
      </w:r>
      <w:r>
        <w:rPr>
          <w:color w:val="58829D"/>
          <w:sz w:val="18"/>
        </w:rPr>
        <w:t>IGURE</w:t>
      </w:r>
      <w:r>
        <w:rPr>
          <w:color w:val="58829D"/>
          <w:spacing w:val="-11"/>
          <w:sz w:val="18"/>
        </w:rPr>
        <w:t xml:space="preserve"> </w:t>
      </w:r>
      <w:r>
        <w:rPr>
          <w:color w:val="58829D"/>
        </w:rPr>
        <w:t>15:</w:t>
      </w:r>
      <w:r>
        <w:rPr>
          <w:color w:val="58829D"/>
          <w:spacing w:val="-12"/>
        </w:rPr>
        <w:t xml:space="preserve"> </w:t>
      </w:r>
      <w:r>
        <w:rPr>
          <w:color w:val="58829D"/>
        </w:rPr>
        <w:t>P</w:t>
      </w:r>
      <w:r>
        <w:rPr>
          <w:color w:val="58829D"/>
          <w:sz w:val="18"/>
        </w:rPr>
        <w:t>ERCENT</w:t>
      </w:r>
      <w:r>
        <w:rPr>
          <w:color w:val="58829D"/>
          <w:spacing w:val="-8"/>
          <w:sz w:val="18"/>
        </w:rPr>
        <w:t xml:space="preserve"> </w:t>
      </w:r>
      <w:r>
        <w:rPr>
          <w:color w:val="58829D"/>
          <w:sz w:val="18"/>
        </w:rPr>
        <w:t>OF</w:t>
      </w:r>
      <w:r>
        <w:rPr>
          <w:color w:val="58829D"/>
          <w:spacing w:val="-5"/>
          <w:sz w:val="18"/>
        </w:rPr>
        <w:t xml:space="preserve"> </w:t>
      </w:r>
      <w:r>
        <w:rPr>
          <w:color w:val="58829D"/>
        </w:rPr>
        <w:t>S</w:t>
      </w:r>
      <w:r>
        <w:rPr>
          <w:color w:val="58829D"/>
          <w:sz w:val="18"/>
        </w:rPr>
        <w:t>URVEY</w:t>
      </w:r>
      <w:r>
        <w:rPr>
          <w:color w:val="58829D"/>
          <w:spacing w:val="-7"/>
          <w:sz w:val="18"/>
        </w:rPr>
        <w:t xml:space="preserve"> </w:t>
      </w:r>
      <w:r>
        <w:rPr>
          <w:color w:val="58829D"/>
        </w:rPr>
        <w:t>R</w:t>
      </w:r>
      <w:r>
        <w:rPr>
          <w:color w:val="58829D"/>
          <w:sz w:val="18"/>
        </w:rPr>
        <w:t>ESPONDENTS</w:t>
      </w:r>
      <w:r>
        <w:rPr>
          <w:color w:val="58829D"/>
          <w:spacing w:val="-5"/>
          <w:sz w:val="18"/>
        </w:rPr>
        <w:t xml:space="preserve"> </w:t>
      </w:r>
      <w:r>
        <w:rPr>
          <w:color w:val="58829D"/>
        </w:rPr>
        <w:t>R</w:t>
      </w:r>
      <w:r>
        <w:rPr>
          <w:color w:val="58829D"/>
          <w:sz w:val="18"/>
        </w:rPr>
        <w:t>EPORTING</w:t>
      </w:r>
      <w:r>
        <w:rPr>
          <w:color w:val="58829D"/>
          <w:spacing w:val="-7"/>
          <w:sz w:val="18"/>
        </w:rPr>
        <w:t xml:space="preserve"> </w:t>
      </w:r>
      <w:r>
        <w:rPr>
          <w:color w:val="58829D"/>
        </w:rPr>
        <w:t>“H</w:t>
      </w:r>
      <w:r>
        <w:rPr>
          <w:color w:val="58829D"/>
          <w:sz w:val="18"/>
        </w:rPr>
        <w:t>IGH</w:t>
      </w:r>
      <w:r>
        <w:rPr>
          <w:color w:val="58829D"/>
          <w:spacing w:val="-7"/>
          <w:sz w:val="18"/>
        </w:rPr>
        <w:t xml:space="preserve"> </w:t>
      </w:r>
      <w:r>
        <w:rPr>
          <w:color w:val="58829D"/>
        </w:rPr>
        <w:t>C</w:t>
      </w:r>
      <w:r>
        <w:rPr>
          <w:color w:val="58829D"/>
          <w:sz w:val="18"/>
        </w:rPr>
        <w:t>ONCERN</w:t>
      </w:r>
      <w:r>
        <w:rPr>
          <w:color w:val="58829D"/>
        </w:rPr>
        <w:t>”,</w:t>
      </w:r>
      <w:r>
        <w:rPr>
          <w:color w:val="58829D"/>
          <w:spacing w:val="-12"/>
        </w:rPr>
        <w:t xml:space="preserve"> </w:t>
      </w:r>
      <w:r>
        <w:rPr>
          <w:color w:val="58829D"/>
          <w:sz w:val="18"/>
        </w:rPr>
        <w:t>BY</w:t>
      </w:r>
      <w:r>
        <w:rPr>
          <w:color w:val="58829D"/>
          <w:spacing w:val="-7"/>
          <w:sz w:val="18"/>
        </w:rPr>
        <w:t xml:space="preserve"> </w:t>
      </w:r>
      <w:r>
        <w:rPr>
          <w:color w:val="58829D"/>
        </w:rPr>
        <w:t>T</w:t>
      </w:r>
      <w:r>
        <w:rPr>
          <w:color w:val="58829D"/>
          <w:sz w:val="18"/>
        </w:rPr>
        <w:t>RANSPORTATION</w:t>
      </w:r>
      <w:r>
        <w:rPr>
          <w:color w:val="58829D"/>
          <w:spacing w:val="-6"/>
          <w:sz w:val="18"/>
        </w:rPr>
        <w:t xml:space="preserve"> </w:t>
      </w:r>
      <w:r>
        <w:rPr>
          <w:color w:val="58829D"/>
          <w:spacing w:val="-2"/>
        </w:rPr>
        <w:t>I</w:t>
      </w:r>
      <w:r>
        <w:rPr>
          <w:color w:val="58829D"/>
          <w:spacing w:val="-2"/>
          <w:sz w:val="18"/>
        </w:rPr>
        <w:t>SSUE</w:t>
      </w:r>
    </w:p>
    <w:p w:rsidR="00057D42" w:rsidRDefault="005F656B">
      <w:pPr>
        <w:pStyle w:val="BodyText"/>
        <w:spacing w:before="3"/>
        <w:rPr>
          <w:sz w:val="11"/>
        </w:rPr>
      </w:pPr>
      <w:r>
        <w:rPr>
          <w:noProof/>
        </w:rPr>
        <w:drawing>
          <wp:anchor distT="0" distB="0" distL="0" distR="0" simplePos="0" relativeHeight="251759104" behindDoc="0" locked="0" layoutInCell="1" allowOverlap="1">
            <wp:simplePos x="0" y="0"/>
            <wp:positionH relativeFrom="page">
              <wp:posOffset>914400</wp:posOffset>
            </wp:positionH>
            <wp:positionV relativeFrom="paragraph">
              <wp:posOffset>102460</wp:posOffset>
            </wp:positionV>
            <wp:extent cx="5583932" cy="2669667"/>
            <wp:effectExtent l="0" t="0" r="0" b="0"/>
            <wp:wrapTopAndBottom/>
            <wp:docPr id="489" name="image111.jpeg" descr="Traffic congestion-summer: 51.0%&#10;Availability of transportation for older adults: 32.9%&#10;Availability of public transportation: 29.2%&#10;Availability of transportation for individuals with disabilities 26.0%&#10;Transportation to medical appointments 22.2%&#10;Transportation to obtain basic needs 17.3%&#10;Transportation to work 14.0%&#10;Traffic congestion-fall, winter, spring 9.2%" title="FIGURE 15: PERCENT OF SURVEY RESPONDENTS REPORTING “HIGH CONCERN”, BY TRANSPORTATION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111.jpeg"/>
                    <pic:cNvPicPr/>
                  </pic:nvPicPr>
                  <pic:blipFill>
                    <a:blip r:embed="rId145" cstate="print"/>
                    <a:stretch>
                      <a:fillRect/>
                    </a:stretch>
                  </pic:blipFill>
                  <pic:spPr>
                    <a:xfrm>
                      <a:off x="0" y="0"/>
                      <a:ext cx="5583932" cy="2669667"/>
                    </a:xfrm>
                    <a:prstGeom prst="rect">
                      <a:avLst/>
                    </a:prstGeom>
                  </pic:spPr>
                </pic:pic>
              </a:graphicData>
            </a:graphic>
          </wp:anchor>
        </w:drawing>
      </w:r>
    </w:p>
    <w:p w:rsidR="00057D42" w:rsidRDefault="005F656B">
      <w:pPr>
        <w:spacing w:before="194" w:line="261" w:lineRule="auto"/>
        <w:ind w:left="1197" w:right="6106"/>
        <w:rPr>
          <w:sz w:val="18"/>
        </w:rPr>
      </w:pPr>
      <w:r>
        <w:rPr>
          <w:sz w:val="18"/>
        </w:rPr>
        <w:t>DATA SOURCE: CCHC Community Health Survey, 2018 NOTES:</w:t>
      </w:r>
      <w:r>
        <w:rPr>
          <w:spacing w:val="-5"/>
          <w:sz w:val="18"/>
        </w:rPr>
        <w:t xml:space="preserve"> </w:t>
      </w:r>
      <w:r>
        <w:rPr>
          <w:sz w:val="18"/>
        </w:rPr>
        <w:t>Percentages</w:t>
      </w:r>
      <w:r>
        <w:rPr>
          <w:spacing w:val="-5"/>
          <w:sz w:val="18"/>
        </w:rPr>
        <w:t xml:space="preserve"> </w:t>
      </w:r>
      <w:r>
        <w:rPr>
          <w:sz w:val="18"/>
        </w:rPr>
        <w:t>were</w:t>
      </w:r>
      <w:r>
        <w:rPr>
          <w:spacing w:val="-5"/>
          <w:sz w:val="18"/>
        </w:rPr>
        <w:t xml:space="preserve"> </w:t>
      </w:r>
      <w:r>
        <w:rPr>
          <w:sz w:val="18"/>
        </w:rPr>
        <w:t>based</w:t>
      </w:r>
      <w:r>
        <w:rPr>
          <w:spacing w:val="-5"/>
          <w:sz w:val="18"/>
        </w:rPr>
        <w:t xml:space="preserve"> </w:t>
      </w:r>
      <w:r>
        <w:rPr>
          <w:sz w:val="18"/>
        </w:rPr>
        <w:t>on</w:t>
      </w:r>
      <w:r>
        <w:rPr>
          <w:spacing w:val="-5"/>
          <w:sz w:val="18"/>
        </w:rPr>
        <w:t xml:space="preserve"> </w:t>
      </w:r>
      <w:r>
        <w:rPr>
          <w:sz w:val="18"/>
        </w:rPr>
        <w:t>sample</w:t>
      </w:r>
      <w:r>
        <w:rPr>
          <w:spacing w:val="-5"/>
          <w:sz w:val="18"/>
        </w:rPr>
        <w:t xml:space="preserve"> </w:t>
      </w:r>
      <w:r>
        <w:rPr>
          <w:sz w:val="18"/>
        </w:rPr>
        <w:t>size</w:t>
      </w:r>
      <w:r>
        <w:rPr>
          <w:spacing w:val="-5"/>
          <w:sz w:val="18"/>
        </w:rPr>
        <w:t xml:space="preserve"> </w:t>
      </w:r>
      <w:r>
        <w:rPr>
          <w:sz w:val="18"/>
        </w:rPr>
        <w:t>of</w:t>
      </w:r>
      <w:r>
        <w:rPr>
          <w:spacing w:val="-5"/>
          <w:sz w:val="18"/>
        </w:rPr>
        <w:t xml:space="preserve"> </w:t>
      </w:r>
      <w:r>
        <w:rPr>
          <w:sz w:val="18"/>
        </w:rPr>
        <w:t>n=1,648</w:t>
      </w:r>
    </w:p>
    <w:p w:rsidR="00057D42" w:rsidRDefault="00057D42">
      <w:pPr>
        <w:pStyle w:val="BodyText"/>
        <w:spacing w:before="9"/>
        <w:rPr>
          <w:sz w:val="32"/>
        </w:rPr>
      </w:pPr>
    </w:p>
    <w:p w:rsidR="00057D42" w:rsidRDefault="005F656B">
      <w:pPr>
        <w:pStyle w:val="BodyText"/>
        <w:spacing w:line="259" w:lineRule="auto"/>
        <w:ind w:left="1197" w:right="1322"/>
      </w:pPr>
      <w:r>
        <w:t>When asked about what needs to change, participants envisioned improvements to the both the roadways and the public transportation system, so that the community can better handle the population</w:t>
      </w:r>
      <w:r>
        <w:rPr>
          <w:spacing w:val="-4"/>
        </w:rPr>
        <w:t xml:space="preserve"> </w:t>
      </w:r>
      <w:r>
        <w:t>influx</w:t>
      </w:r>
      <w:r>
        <w:rPr>
          <w:spacing w:val="-4"/>
        </w:rPr>
        <w:t xml:space="preserve"> </w:t>
      </w:r>
      <w:r>
        <w:t>during</w:t>
      </w:r>
      <w:r>
        <w:rPr>
          <w:spacing w:val="-4"/>
        </w:rPr>
        <w:t xml:space="preserve"> </w:t>
      </w:r>
      <w:r>
        <w:t>warmer</w:t>
      </w:r>
      <w:r>
        <w:rPr>
          <w:spacing w:val="-4"/>
        </w:rPr>
        <w:t xml:space="preserve"> </w:t>
      </w:r>
      <w:r>
        <w:t>months</w:t>
      </w:r>
      <w:r>
        <w:rPr>
          <w:spacing w:val="-4"/>
        </w:rPr>
        <w:t xml:space="preserve"> </w:t>
      </w:r>
      <w:r>
        <w:t>and</w:t>
      </w:r>
      <w:r>
        <w:rPr>
          <w:spacing w:val="-4"/>
        </w:rPr>
        <w:t xml:space="preserve"> </w:t>
      </w:r>
      <w:r>
        <w:t>residents</w:t>
      </w:r>
      <w:r>
        <w:rPr>
          <w:spacing w:val="-4"/>
        </w:rPr>
        <w:t xml:space="preserve"> </w:t>
      </w:r>
      <w:r>
        <w:t>without</w:t>
      </w:r>
      <w:r>
        <w:rPr>
          <w:spacing w:val="-4"/>
        </w:rPr>
        <w:t xml:space="preserve"> </w:t>
      </w:r>
      <w:r>
        <w:t>personal</w:t>
      </w:r>
      <w:r>
        <w:rPr>
          <w:spacing w:val="-3"/>
        </w:rPr>
        <w:t xml:space="preserve"> </w:t>
      </w:r>
      <w:r>
        <w:t>vehicles</w:t>
      </w:r>
      <w:r>
        <w:rPr>
          <w:spacing w:val="-4"/>
        </w:rPr>
        <w:t xml:space="preserve"> </w:t>
      </w:r>
      <w:r>
        <w:t>can</w:t>
      </w:r>
      <w:r>
        <w:rPr>
          <w:spacing w:val="-4"/>
        </w:rPr>
        <w:t xml:space="preserve"> </w:t>
      </w:r>
      <w:r>
        <w:t>better</w:t>
      </w:r>
      <w:r>
        <w:rPr>
          <w:spacing w:val="-4"/>
        </w:rPr>
        <w:t xml:space="preserve"> </w:t>
      </w:r>
      <w:r>
        <w:t>travel throughout the county.</w:t>
      </w:r>
    </w:p>
    <w:p w:rsidR="00057D42" w:rsidRDefault="00057D42">
      <w:pPr>
        <w:pStyle w:val="BodyText"/>
        <w:spacing w:before="11"/>
        <w:rPr>
          <w:sz w:val="19"/>
        </w:rPr>
      </w:pPr>
    </w:p>
    <w:p w:rsidR="00057D42" w:rsidRDefault="005F656B">
      <w:pPr>
        <w:pStyle w:val="Heading9"/>
      </w:pPr>
      <w:r>
        <w:rPr>
          <w:color w:val="F3B665"/>
        </w:rPr>
        <w:t>Food</w:t>
      </w:r>
      <w:r>
        <w:rPr>
          <w:color w:val="F3B665"/>
          <w:spacing w:val="-6"/>
        </w:rPr>
        <w:t xml:space="preserve"> </w:t>
      </w:r>
      <w:r>
        <w:rPr>
          <w:color w:val="F3B665"/>
          <w:spacing w:val="-2"/>
        </w:rPr>
        <w:t>Access</w:t>
      </w:r>
    </w:p>
    <w:p w:rsidR="00057D42" w:rsidRDefault="005F656B">
      <w:pPr>
        <w:pStyle w:val="BodyText"/>
        <w:spacing w:before="146" w:line="256" w:lineRule="auto"/>
        <w:ind w:left="1197" w:right="1393"/>
        <w:jc w:val="both"/>
      </w:pPr>
      <w:r>
        <w:t>Geographic</w:t>
      </w:r>
      <w:r>
        <w:rPr>
          <w:spacing w:val="-3"/>
        </w:rPr>
        <w:t xml:space="preserve"> </w:t>
      </w:r>
      <w:r>
        <w:t>access</w:t>
      </w:r>
      <w:r>
        <w:rPr>
          <w:spacing w:val="-3"/>
        </w:rPr>
        <w:t xml:space="preserve"> </w:t>
      </w:r>
      <w:r>
        <w:t>to</w:t>
      </w:r>
      <w:r>
        <w:rPr>
          <w:spacing w:val="-3"/>
        </w:rPr>
        <w:t xml:space="preserve"> </w:t>
      </w:r>
      <w:r>
        <w:t>food</w:t>
      </w:r>
      <w:r>
        <w:rPr>
          <w:spacing w:val="-3"/>
        </w:rPr>
        <w:t xml:space="preserve"> </w:t>
      </w:r>
      <w:r>
        <w:t>is</w:t>
      </w:r>
      <w:r>
        <w:rPr>
          <w:spacing w:val="-3"/>
        </w:rPr>
        <w:t xml:space="preserve"> </w:t>
      </w:r>
      <w:r>
        <w:t>more</w:t>
      </w:r>
      <w:r>
        <w:rPr>
          <w:spacing w:val="-3"/>
        </w:rPr>
        <w:t xml:space="preserve"> </w:t>
      </w:r>
      <w:r>
        <w:t>limited</w:t>
      </w:r>
      <w:r>
        <w:rPr>
          <w:spacing w:val="-3"/>
        </w:rPr>
        <w:t xml:space="preserve"> </w:t>
      </w:r>
      <w:r>
        <w:t>in</w:t>
      </w:r>
      <w:r>
        <w:rPr>
          <w:spacing w:val="-3"/>
        </w:rPr>
        <w:t xml:space="preserve"> </w:t>
      </w:r>
      <w:r>
        <w:t>Barnstable</w:t>
      </w:r>
      <w:r>
        <w:rPr>
          <w:spacing w:val="-3"/>
        </w:rPr>
        <w:t xml:space="preserve"> </w:t>
      </w:r>
      <w:r>
        <w:t>County</w:t>
      </w:r>
      <w:r>
        <w:rPr>
          <w:spacing w:val="-3"/>
        </w:rPr>
        <w:t xml:space="preserve"> </w:t>
      </w:r>
      <w:r>
        <w:t>where</w:t>
      </w:r>
      <w:r>
        <w:rPr>
          <w:spacing w:val="-3"/>
        </w:rPr>
        <w:t xml:space="preserve"> </w:t>
      </w:r>
      <w:r>
        <w:t>9.7%</w:t>
      </w:r>
      <w:r>
        <w:rPr>
          <w:spacing w:val="-3"/>
        </w:rPr>
        <w:t xml:space="preserve"> </w:t>
      </w:r>
      <w:r>
        <w:t>of</w:t>
      </w:r>
      <w:r>
        <w:rPr>
          <w:spacing w:val="-3"/>
        </w:rPr>
        <w:t xml:space="preserve"> </w:t>
      </w:r>
      <w:r>
        <w:t>low-income</w:t>
      </w:r>
      <w:r>
        <w:rPr>
          <w:spacing w:val="-3"/>
        </w:rPr>
        <w:t xml:space="preserve"> </w:t>
      </w:r>
      <w:r>
        <w:t>households are estimated to have limited access to healthy food compared to 4.1% low-income households in the state overall.</w:t>
      </w:r>
      <w:r>
        <w:rPr>
          <w:vertAlign w:val="superscript"/>
        </w:rPr>
        <w:t>16</w:t>
      </w:r>
    </w:p>
    <w:p w:rsidR="00057D42" w:rsidRDefault="005F656B">
      <w:pPr>
        <w:pStyle w:val="BodyText"/>
        <w:spacing w:before="126" w:line="259" w:lineRule="auto"/>
        <w:ind w:left="1197" w:right="1604" w:hanging="1"/>
        <w:jc w:val="both"/>
      </w:pPr>
      <w:r>
        <w:t>Forty</w:t>
      </w:r>
      <w:r>
        <w:rPr>
          <w:spacing w:val="-4"/>
        </w:rPr>
        <w:t xml:space="preserve"> </w:t>
      </w:r>
      <w:r>
        <w:t>percent</w:t>
      </w:r>
      <w:r>
        <w:rPr>
          <w:spacing w:val="-3"/>
        </w:rPr>
        <w:t xml:space="preserve"> </w:t>
      </w:r>
      <w:r>
        <w:t>(40.3%)</w:t>
      </w:r>
      <w:r>
        <w:rPr>
          <w:spacing w:val="-4"/>
        </w:rPr>
        <w:t xml:space="preserve"> </w:t>
      </w:r>
      <w:r>
        <w:t>of</w:t>
      </w:r>
      <w:r>
        <w:rPr>
          <w:spacing w:val="-4"/>
        </w:rPr>
        <w:t xml:space="preserve"> </w:t>
      </w:r>
      <w:r>
        <w:t>community</w:t>
      </w:r>
      <w:r>
        <w:rPr>
          <w:spacing w:val="-4"/>
        </w:rPr>
        <w:t xml:space="preserve"> </w:t>
      </w:r>
      <w:r>
        <w:t>survey</w:t>
      </w:r>
      <w:r>
        <w:rPr>
          <w:spacing w:val="-4"/>
        </w:rPr>
        <w:t xml:space="preserve"> </w:t>
      </w:r>
      <w:r>
        <w:t>respondents</w:t>
      </w:r>
      <w:r>
        <w:rPr>
          <w:spacing w:val="-4"/>
        </w:rPr>
        <w:t xml:space="preserve"> </w:t>
      </w:r>
      <w:r>
        <w:t>identified</w:t>
      </w:r>
      <w:r>
        <w:rPr>
          <w:spacing w:val="-2"/>
        </w:rPr>
        <w:t xml:space="preserve"> </w:t>
      </w:r>
      <w:r>
        <w:t>‘access</w:t>
      </w:r>
      <w:r>
        <w:rPr>
          <w:spacing w:val="-4"/>
        </w:rPr>
        <w:t xml:space="preserve"> </w:t>
      </w:r>
      <w:r>
        <w:t>to</w:t>
      </w:r>
      <w:r>
        <w:rPr>
          <w:spacing w:val="-4"/>
        </w:rPr>
        <w:t xml:space="preserve"> </w:t>
      </w:r>
      <w:r>
        <w:t>affordable</w:t>
      </w:r>
      <w:r>
        <w:rPr>
          <w:spacing w:val="-4"/>
        </w:rPr>
        <w:t xml:space="preserve"> </w:t>
      </w:r>
      <w:r>
        <w:t>and</w:t>
      </w:r>
      <w:r>
        <w:rPr>
          <w:spacing w:val="-4"/>
        </w:rPr>
        <w:t xml:space="preserve"> </w:t>
      </w:r>
      <w:r>
        <w:t>healthy food’ as a top social concern in the community (</w:t>
      </w:r>
      <w:r>
        <w:rPr>
          <w:b/>
        </w:rPr>
        <w:t>Figure 6</w:t>
      </w:r>
      <w:r>
        <w:t>) and 29.6% of survey respondent rated the ‘cost of healthy food options’ as a ‘high concern’ for the community (</w:t>
      </w:r>
      <w:r>
        <w:rPr>
          <w:b/>
        </w:rPr>
        <w:t>Figure 7</w:t>
      </w:r>
      <w:r>
        <w:t>).</w:t>
      </w:r>
    </w:p>
    <w:p w:rsidR="00057D42" w:rsidRDefault="005F656B">
      <w:pPr>
        <w:pStyle w:val="BodyText"/>
        <w:spacing w:before="119" w:line="259" w:lineRule="auto"/>
        <w:ind w:left="1196" w:right="1223" w:firstLine="1"/>
      </w:pPr>
      <w:r>
        <w:t>Overall,</w:t>
      </w:r>
      <w:r>
        <w:rPr>
          <w:spacing w:val="-3"/>
        </w:rPr>
        <w:t xml:space="preserve"> </w:t>
      </w:r>
      <w:r>
        <w:t>the</w:t>
      </w:r>
      <w:r>
        <w:rPr>
          <w:spacing w:val="-3"/>
        </w:rPr>
        <w:t xml:space="preserve"> </w:t>
      </w:r>
      <w:r>
        <w:t>proportion</w:t>
      </w:r>
      <w:r>
        <w:rPr>
          <w:spacing w:val="-3"/>
        </w:rPr>
        <w:t xml:space="preserve"> </w:t>
      </w:r>
      <w:r>
        <w:t>of</w:t>
      </w:r>
      <w:r>
        <w:rPr>
          <w:spacing w:val="-3"/>
        </w:rPr>
        <w:t xml:space="preserve"> </w:t>
      </w:r>
      <w:r>
        <w:t>the</w:t>
      </w:r>
      <w:r>
        <w:rPr>
          <w:spacing w:val="-3"/>
        </w:rPr>
        <w:t xml:space="preserve"> </w:t>
      </w:r>
      <w:r>
        <w:t>population</w:t>
      </w:r>
      <w:r>
        <w:rPr>
          <w:spacing w:val="-3"/>
        </w:rPr>
        <w:t xml:space="preserve"> </w:t>
      </w:r>
      <w:r>
        <w:t>estimated</w:t>
      </w:r>
      <w:r>
        <w:rPr>
          <w:spacing w:val="-3"/>
        </w:rPr>
        <w:t xml:space="preserve"> </w:t>
      </w:r>
      <w:r>
        <w:t>to</w:t>
      </w:r>
      <w:r>
        <w:rPr>
          <w:spacing w:val="-3"/>
        </w:rPr>
        <w:t xml:space="preserve"> </w:t>
      </w:r>
      <w:r>
        <w:t>be</w:t>
      </w:r>
      <w:r>
        <w:rPr>
          <w:spacing w:val="-3"/>
        </w:rPr>
        <w:t xml:space="preserve"> </w:t>
      </w:r>
      <w:r>
        <w:t>food</w:t>
      </w:r>
      <w:r>
        <w:rPr>
          <w:spacing w:val="-3"/>
        </w:rPr>
        <w:t xml:space="preserve"> </w:t>
      </w:r>
      <w:r>
        <w:t>insecure</w:t>
      </w:r>
      <w:r>
        <w:rPr>
          <w:spacing w:val="-3"/>
        </w:rPr>
        <w:t xml:space="preserve"> </w:t>
      </w:r>
      <w:r>
        <w:t>is</w:t>
      </w:r>
      <w:r>
        <w:rPr>
          <w:spacing w:val="-3"/>
        </w:rPr>
        <w:t xml:space="preserve"> </w:t>
      </w:r>
      <w:r>
        <w:t>slightly</w:t>
      </w:r>
      <w:r>
        <w:rPr>
          <w:spacing w:val="-3"/>
        </w:rPr>
        <w:t xml:space="preserve"> </w:t>
      </w:r>
      <w:r>
        <w:t>lower</w:t>
      </w:r>
      <w:r>
        <w:rPr>
          <w:spacing w:val="-3"/>
        </w:rPr>
        <w:t xml:space="preserve"> </w:t>
      </w:r>
      <w:r>
        <w:t>in</w:t>
      </w:r>
      <w:r>
        <w:rPr>
          <w:spacing w:val="-3"/>
        </w:rPr>
        <w:t xml:space="preserve"> </w:t>
      </w:r>
      <w:r>
        <w:t>Barnstable County than the state overall (8.2% vs. 9.6%, respectively). However, the proportion of children estimated to be food insecure is slightly higher in Barnstable County than the state</w:t>
      </w:r>
      <w:r>
        <w:rPr>
          <w:spacing w:val="-6"/>
        </w:rPr>
        <w:t xml:space="preserve"> </w:t>
      </w:r>
      <w:r>
        <w:t>overall (12.9% vs. 12.1%, respectively) (</w:t>
      </w:r>
      <w:r>
        <w:rPr>
          <w:b/>
        </w:rPr>
        <w:t>Figure 16</w:t>
      </w:r>
      <w:r>
        <w:t>). Furthermore, among the 8.2% who are food insecure in Barnstable County,</w:t>
      </w:r>
      <w:r>
        <w:rPr>
          <w:spacing w:val="-2"/>
        </w:rPr>
        <w:t xml:space="preserve"> </w:t>
      </w:r>
      <w:r>
        <w:t>an</w:t>
      </w:r>
      <w:r>
        <w:rPr>
          <w:spacing w:val="-2"/>
        </w:rPr>
        <w:t xml:space="preserve"> </w:t>
      </w:r>
      <w:r>
        <w:t>estimated</w:t>
      </w:r>
      <w:r>
        <w:rPr>
          <w:spacing w:val="-2"/>
        </w:rPr>
        <w:t xml:space="preserve"> </w:t>
      </w:r>
      <w:r>
        <w:t>36%</w:t>
      </w:r>
      <w:r>
        <w:rPr>
          <w:spacing w:val="-2"/>
        </w:rPr>
        <w:t xml:space="preserve"> </w:t>
      </w:r>
      <w:r>
        <w:t>of</w:t>
      </w:r>
      <w:r>
        <w:rPr>
          <w:spacing w:val="-2"/>
        </w:rPr>
        <w:t xml:space="preserve"> </w:t>
      </w:r>
      <w:r>
        <w:t>these</w:t>
      </w:r>
      <w:r>
        <w:rPr>
          <w:spacing w:val="-2"/>
        </w:rPr>
        <w:t xml:space="preserve"> </w:t>
      </w:r>
      <w:r>
        <w:t>individuals</w:t>
      </w:r>
      <w:r>
        <w:rPr>
          <w:spacing w:val="-2"/>
        </w:rPr>
        <w:t xml:space="preserve"> </w:t>
      </w:r>
      <w:r>
        <w:t>have</w:t>
      </w:r>
      <w:r>
        <w:rPr>
          <w:spacing w:val="-2"/>
        </w:rPr>
        <w:t xml:space="preserve"> </w:t>
      </w:r>
      <w:r>
        <w:t>incomes</w:t>
      </w:r>
      <w:r>
        <w:rPr>
          <w:spacing w:val="-2"/>
        </w:rPr>
        <w:t xml:space="preserve"> </w:t>
      </w:r>
      <w:r>
        <w:t>above</w:t>
      </w:r>
      <w:r>
        <w:rPr>
          <w:spacing w:val="-2"/>
        </w:rPr>
        <w:t xml:space="preserve"> </w:t>
      </w:r>
      <w:r>
        <w:t>the</w:t>
      </w:r>
      <w:r>
        <w:rPr>
          <w:spacing w:val="-2"/>
        </w:rPr>
        <w:t xml:space="preserve"> </w:t>
      </w:r>
      <w:r>
        <w:t>income</w:t>
      </w:r>
      <w:r>
        <w:rPr>
          <w:spacing w:val="-2"/>
        </w:rPr>
        <w:t xml:space="preserve"> </w:t>
      </w:r>
      <w:r>
        <w:t>threshold</w:t>
      </w:r>
      <w:r>
        <w:rPr>
          <w:spacing w:val="-2"/>
        </w:rPr>
        <w:t xml:space="preserve"> </w:t>
      </w:r>
      <w:r>
        <w:t>of</w:t>
      </w:r>
      <w:r>
        <w:rPr>
          <w:spacing w:val="-3"/>
        </w:rPr>
        <w:t xml:space="preserve"> </w:t>
      </w:r>
      <w:r>
        <w:t>less</w:t>
      </w:r>
      <w:r>
        <w:rPr>
          <w:spacing w:val="-2"/>
        </w:rPr>
        <w:t xml:space="preserve"> </w:t>
      </w:r>
      <w:r>
        <w:t>than</w:t>
      </w:r>
    </w:p>
    <w:p w:rsidR="00057D42" w:rsidRDefault="00F843F3">
      <w:pPr>
        <w:pStyle w:val="BodyText"/>
        <w:spacing w:before="7"/>
        <w:rPr>
          <w:sz w:val="24"/>
        </w:rPr>
      </w:pPr>
      <w:r>
        <w:rPr>
          <w:noProof/>
        </w:rPr>
        <mc:AlternateContent>
          <mc:Choice Requires="wps">
            <w:drawing>
              <wp:anchor distT="0" distB="0" distL="0" distR="0" simplePos="0" relativeHeight="251752960" behindDoc="1" locked="0" layoutInCell="1" allowOverlap="1">
                <wp:simplePos x="0" y="0"/>
                <wp:positionH relativeFrom="page">
                  <wp:posOffset>913130</wp:posOffset>
                </wp:positionH>
                <wp:positionV relativeFrom="paragraph">
                  <wp:posOffset>205740</wp:posOffset>
                </wp:positionV>
                <wp:extent cx="1828800" cy="8890"/>
                <wp:effectExtent l="0" t="0" r="0" b="0"/>
                <wp:wrapTopAndBottom/>
                <wp:docPr id="913" name="docshape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8C20E3" id="docshape690" o:spid="_x0000_s1026" style="position:absolute;margin-left:71.9pt;margin-top:16.2pt;width:2in;height:.7pt;z-index:-15587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" fillcolor="black" stroked="f">
                <w10:wrap type="topAndBottom" anchorx="page"/>
              </v:rect>
            </w:pict>
          </mc:Fallback>
        </mc:AlternateContent>
      </w:r>
    </w:p>
    <w:p w:rsidR="00057D42" w:rsidRDefault="005F656B">
      <w:pPr>
        <w:spacing w:before="102"/>
        <w:ind w:left="1197"/>
        <w:rPr>
          <w:sz w:val="18"/>
        </w:rPr>
      </w:pPr>
      <w:r>
        <w:rPr>
          <w:position w:val="5"/>
          <w:sz w:val="12"/>
        </w:rPr>
        <w:t>16</w:t>
      </w:r>
      <w:r>
        <w:rPr>
          <w:spacing w:val="11"/>
          <w:position w:val="5"/>
          <w:sz w:val="12"/>
        </w:rPr>
        <w:t xml:space="preserve"> </w:t>
      </w:r>
      <w:r>
        <w:rPr>
          <w:sz w:val="18"/>
        </w:rPr>
        <w:t>U.S.</w:t>
      </w:r>
      <w:r>
        <w:rPr>
          <w:spacing w:val="-5"/>
          <w:sz w:val="18"/>
        </w:rPr>
        <w:t xml:space="preserve"> </w:t>
      </w:r>
      <w:r>
        <w:rPr>
          <w:sz w:val="18"/>
        </w:rPr>
        <w:t>Department</w:t>
      </w:r>
      <w:r>
        <w:rPr>
          <w:spacing w:val="-5"/>
          <w:sz w:val="18"/>
        </w:rPr>
        <w:t xml:space="preserve"> </w:t>
      </w:r>
      <w:r>
        <w:rPr>
          <w:sz w:val="18"/>
        </w:rPr>
        <w:t>of</w:t>
      </w:r>
      <w:r>
        <w:rPr>
          <w:spacing w:val="-4"/>
          <w:sz w:val="18"/>
        </w:rPr>
        <w:t xml:space="preserve"> </w:t>
      </w:r>
      <w:r>
        <w:rPr>
          <w:sz w:val="18"/>
        </w:rPr>
        <w:t>Agriculture</w:t>
      </w:r>
      <w:r>
        <w:rPr>
          <w:spacing w:val="-5"/>
          <w:sz w:val="18"/>
        </w:rPr>
        <w:t xml:space="preserve"> </w:t>
      </w:r>
      <w:r>
        <w:rPr>
          <w:sz w:val="18"/>
        </w:rPr>
        <w:t>Food</w:t>
      </w:r>
      <w:r>
        <w:rPr>
          <w:spacing w:val="-6"/>
          <w:sz w:val="18"/>
        </w:rPr>
        <w:t xml:space="preserve"> </w:t>
      </w:r>
      <w:r>
        <w:rPr>
          <w:sz w:val="18"/>
        </w:rPr>
        <w:t>Environment</w:t>
      </w:r>
      <w:r>
        <w:rPr>
          <w:spacing w:val="-4"/>
          <w:sz w:val="18"/>
        </w:rPr>
        <w:t xml:space="preserve"> </w:t>
      </w:r>
      <w:r>
        <w:rPr>
          <w:sz w:val="18"/>
        </w:rPr>
        <w:t>Atlas,</w:t>
      </w:r>
      <w:r>
        <w:rPr>
          <w:spacing w:val="-5"/>
          <w:sz w:val="18"/>
        </w:rPr>
        <w:t xml:space="preserve"> </w:t>
      </w:r>
      <w:r>
        <w:rPr>
          <w:spacing w:val="-2"/>
          <w:sz w:val="18"/>
        </w:rPr>
        <w:t>2015.</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1223"/>
      </w:pPr>
      <w:r>
        <w:t>200%</w:t>
      </w:r>
      <w:r>
        <w:rPr>
          <w:spacing w:val="-3"/>
        </w:rPr>
        <w:t xml:space="preserve"> </w:t>
      </w:r>
      <w:r>
        <w:t>of</w:t>
      </w:r>
      <w:r>
        <w:rPr>
          <w:spacing w:val="-3"/>
        </w:rPr>
        <w:t xml:space="preserve"> </w:t>
      </w:r>
      <w:r>
        <w:t>the</w:t>
      </w:r>
      <w:r>
        <w:rPr>
          <w:spacing w:val="-3"/>
        </w:rPr>
        <w:t xml:space="preserve"> </w:t>
      </w:r>
      <w:r>
        <w:t>federal</w:t>
      </w:r>
      <w:r>
        <w:rPr>
          <w:spacing w:val="-3"/>
        </w:rPr>
        <w:t xml:space="preserve"> </w:t>
      </w:r>
      <w:r>
        <w:t>poverty</w:t>
      </w:r>
      <w:r>
        <w:rPr>
          <w:spacing w:val="-3"/>
        </w:rPr>
        <w:t xml:space="preserve"> </w:t>
      </w:r>
      <w:r>
        <w:t>line</w:t>
      </w:r>
      <w:r>
        <w:rPr>
          <w:spacing w:val="-3"/>
        </w:rPr>
        <w:t xml:space="preserve"> </w:t>
      </w:r>
      <w:r>
        <w:t>and</w:t>
      </w:r>
      <w:r>
        <w:rPr>
          <w:spacing w:val="-3"/>
        </w:rPr>
        <w:t xml:space="preserve"> </w:t>
      </w:r>
      <w:r>
        <w:t>are</w:t>
      </w:r>
      <w:r>
        <w:rPr>
          <w:spacing w:val="-3"/>
        </w:rPr>
        <w:t xml:space="preserve"> </w:t>
      </w:r>
      <w:r>
        <w:t>therefore</w:t>
      </w:r>
      <w:r>
        <w:rPr>
          <w:spacing w:val="-3"/>
        </w:rPr>
        <w:t xml:space="preserve"> </w:t>
      </w:r>
      <w:r>
        <w:t>not</w:t>
      </w:r>
      <w:r>
        <w:rPr>
          <w:spacing w:val="-3"/>
        </w:rPr>
        <w:t xml:space="preserve"> </w:t>
      </w:r>
      <w:r>
        <w:t>eligible</w:t>
      </w:r>
      <w:r>
        <w:rPr>
          <w:spacing w:val="-3"/>
        </w:rPr>
        <w:t xml:space="preserve"> </w:t>
      </w:r>
      <w:r>
        <w:t>for</w:t>
      </w:r>
      <w:r>
        <w:rPr>
          <w:spacing w:val="-1"/>
        </w:rPr>
        <w:t xml:space="preserve"> </w:t>
      </w:r>
      <w:r>
        <w:t>Supplemental</w:t>
      </w:r>
      <w:r>
        <w:rPr>
          <w:spacing w:val="-3"/>
        </w:rPr>
        <w:t xml:space="preserve"> </w:t>
      </w:r>
      <w:r>
        <w:t>Nutrition</w:t>
      </w:r>
      <w:r>
        <w:rPr>
          <w:spacing w:val="-3"/>
        </w:rPr>
        <w:t xml:space="preserve"> </w:t>
      </w:r>
      <w:r>
        <w:t>Assistance Program (SNAP) benefits.</w:t>
      </w:r>
      <w:r>
        <w:rPr>
          <w:vertAlign w:val="superscript"/>
        </w:rPr>
        <w:t>17</w:t>
      </w:r>
    </w:p>
    <w:p w:rsidR="00057D42" w:rsidRDefault="005F656B">
      <w:pPr>
        <w:spacing w:before="126"/>
        <w:ind w:left="1197"/>
      </w:pPr>
      <w:r>
        <w:rPr>
          <w:color w:val="58829D"/>
        </w:rPr>
        <w:t>F</w:t>
      </w:r>
      <w:r>
        <w:rPr>
          <w:color w:val="58829D"/>
          <w:sz w:val="18"/>
        </w:rPr>
        <w:t>IGURE</w:t>
      </w:r>
      <w:r>
        <w:rPr>
          <w:color w:val="58829D"/>
          <w:spacing w:val="-7"/>
          <w:sz w:val="18"/>
        </w:rPr>
        <w:t xml:space="preserve"> </w:t>
      </w:r>
      <w:r>
        <w:rPr>
          <w:color w:val="58829D"/>
        </w:rPr>
        <w:t>16:</w:t>
      </w:r>
      <w:r>
        <w:rPr>
          <w:color w:val="58829D"/>
          <w:spacing w:val="-12"/>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4"/>
          <w:sz w:val="18"/>
        </w:rPr>
        <w:t xml:space="preserve"> </w:t>
      </w:r>
      <w:r>
        <w:rPr>
          <w:color w:val="58829D"/>
        </w:rPr>
        <w:t>P</w:t>
      </w:r>
      <w:r>
        <w:rPr>
          <w:color w:val="58829D"/>
          <w:sz w:val="18"/>
        </w:rPr>
        <w:t>OPULATION</w:t>
      </w:r>
      <w:r>
        <w:rPr>
          <w:color w:val="58829D"/>
          <w:spacing w:val="-5"/>
          <w:sz w:val="18"/>
        </w:rPr>
        <w:t xml:space="preserve"> </w:t>
      </w:r>
      <w:r>
        <w:rPr>
          <w:color w:val="58829D"/>
          <w:sz w:val="18"/>
        </w:rPr>
        <w:t>THAT</w:t>
      </w:r>
      <w:r>
        <w:rPr>
          <w:color w:val="58829D"/>
          <w:spacing w:val="-5"/>
          <w:sz w:val="18"/>
        </w:rPr>
        <w:t xml:space="preserve"> </w:t>
      </w:r>
      <w:r>
        <w:rPr>
          <w:color w:val="58829D"/>
          <w:sz w:val="18"/>
        </w:rPr>
        <w:t>IS</w:t>
      </w:r>
      <w:r>
        <w:rPr>
          <w:color w:val="58829D"/>
          <w:spacing w:val="-5"/>
          <w:sz w:val="18"/>
        </w:rPr>
        <w:t xml:space="preserve"> </w:t>
      </w:r>
      <w:r>
        <w:rPr>
          <w:color w:val="58829D"/>
        </w:rPr>
        <w:t>F</w:t>
      </w:r>
      <w:r>
        <w:rPr>
          <w:color w:val="58829D"/>
          <w:sz w:val="18"/>
        </w:rPr>
        <w:t>OOD</w:t>
      </w:r>
      <w:r>
        <w:rPr>
          <w:color w:val="58829D"/>
          <w:spacing w:val="-5"/>
          <w:sz w:val="18"/>
        </w:rPr>
        <w:t xml:space="preserve"> </w:t>
      </w:r>
      <w:r>
        <w:rPr>
          <w:color w:val="58829D"/>
        </w:rPr>
        <w:t>I</w:t>
      </w:r>
      <w:r>
        <w:rPr>
          <w:color w:val="58829D"/>
          <w:sz w:val="18"/>
        </w:rPr>
        <w:t>NSECURE</w:t>
      </w:r>
      <w:r>
        <w:rPr>
          <w:color w:val="58829D"/>
        </w:rPr>
        <w:t>,</w:t>
      </w:r>
      <w:r>
        <w:rPr>
          <w:color w:val="58829D"/>
          <w:spacing w:val="-13"/>
        </w:rPr>
        <w:t xml:space="preserve"> </w:t>
      </w:r>
      <w:r>
        <w:rPr>
          <w:color w:val="58829D"/>
          <w:spacing w:val="-4"/>
        </w:rPr>
        <w:t>2016</w:t>
      </w:r>
    </w:p>
    <w:p w:rsidR="00057D42" w:rsidRDefault="005F656B">
      <w:pPr>
        <w:pStyle w:val="BodyText"/>
        <w:spacing w:before="1"/>
        <w:rPr>
          <w:sz w:val="11"/>
        </w:rPr>
      </w:pPr>
      <w:r>
        <w:rPr>
          <w:noProof/>
        </w:rPr>
        <w:drawing>
          <wp:anchor distT="0" distB="0" distL="0" distR="0" simplePos="0" relativeHeight="251760128" behindDoc="0" locked="0" layoutInCell="1" allowOverlap="1">
            <wp:simplePos x="0" y="0"/>
            <wp:positionH relativeFrom="page">
              <wp:posOffset>914400</wp:posOffset>
            </wp:positionH>
            <wp:positionV relativeFrom="paragraph">
              <wp:posOffset>101550</wp:posOffset>
            </wp:positionV>
            <wp:extent cx="5855342" cy="2731865"/>
            <wp:effectExtent l="0" t="0" r="0" b="0"/>
            <wp:wrapTopAndBottom/>
            <wp:docPr id="491" name="image112.jpeg" descr="Massachusetts&#10;Food Insecure (overall): 9.6%&#10;Food Insecure (child): 12.1%&#10;&#10;Barnstable County&#10;Food Insecure (overall): 8.2%&#10;Food Insecure (child) 12.9%" title="FIGURE 16: PERCENT OF POPULATION THAT IS FOOD INSEC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112.jpeg"/>
                    <pic:cNvPicPr/>
                  </pic:nvPicPr>
                  <pic:blipFill>
                    <a:blip r:embed="rId146" cstate="print"/>
                    <a:stretch>
                      <a:fillRect/>
                    </a:stretch>
                  </pic:blipFill>
                  <pic:spPr>
                    <a:xfrm>
                      <a:off x="0" y="0"/>
                      <a:ext cx="5855342" cy="2731865"/>
                    </a:xfrm>
                    <a:prstGeom prst="rect">
                      <a:avLst/>
                    </a:prstGeom>
                  </pic:spPr>
                </pic:pic>
              </a:graphicData>
            </a:graphic>
          </wp:anchor>
        </w:drawing>
      </w:r>
    </w:p>
    <w:p w:rsidR="00057D42" w:rsidRDefault="005F656B">
      <w:pPr>
        <w:spacing w:before="79"/>
        <w:ind w:left="1197"/>
        <w:rPr>
          <w:sz w:val="18"/>
        </w:rPr>
      </w:pPr>
      <w:r>
        <w:rPr>
          <w:sz w:val="18"/>
        </w:rPr>
        <w:t>DATA</w:t>
      </w:r>
      <w:r>
        <w:rPr>
          <w:spacing w:val="-6"/>
          <w:sz w:val="18"/>
        </w:rPr>
        <w:t xml:space="preserve"> </w:t>
      </w:r>
      <w:r>
        <w:rPr>
          <w:sz w:val="18"/>
        </w:rPr>
        <w:t>SOURCE:</w:t>
      </w:r>
      <w:r>
        <w:rPr>
          <w:spacing w:val="-4"/>
          <w:sz w:val="18"/>
        </w:rPr>
        <w:t xml:space="preserve"> </w:t>
      </w:r>
      <w:r>
        <w:rPr>
          <w:sz w:val="18"/>
        </w:rPr>
        <w:t>Feeding</w:t>
      </w:r>
      <w:r>
        <w:rPr>
          <w:spacing w:val="-5"/>
          <w:sz w:val="18"/>
        </w:rPr>
        <w:t xml:space="preserve"> </w:t>
      </w:r>
      <w:r>
        <w:rPr>
          <w:sz w:val="18"/>
        </w:rPr>
        <w:t>America,</w:t>
      </w:r>
      <w:r>
        <w:rPr>
          <w:spacing w:val="-4"/>
          <w:sz w:val="18"/>
        </w:rPr>
        <w:t xml:space="preserve"> </w:t>
      </w:r>
      <w:r>
        <w:rPr>
          <w:sz w:val="18"/>
        </w:rPr>
        <w:t>Map</w:t>
      </w:r>
      <w:r>
        <w:rPr>
          <w:spacing w:val="-5"/>
          <w:sz w:val="18"/>
        </w:rPr>
        <w:t xml:space="preserve"> </w:t>
      </w:r>
      <w:r>
        <w:rPr>
          <w:sz w:val="18"/>
        </w:rPr>
        <w:t>the</w:t>
      </w:r>
      <w:r>
        <w:rPr>
          <w:spacing w:val="-5"/>
          <w:sz w:val="18"/>
        </w:rPr>
        <w:t xml:space="preserve"> </w:t>
      </w:r>
      <w:r>
        <w:rPr>
          <w:sz w:val="18"/>
        </w:rPr>
        <w:t>Meal</w:t>
      </w:r>
      <w:r>
        <w:rPr>
          <w:spacing w:val="-4"/>
          <w:sz w:val="18"/>
        </w:rPr>
        <w:t xml:space="preserve"> </w:t>
      </w:r>
      <w:r>
        <w:rPr>
          <w:sz w:val="18"/>
        </w:rPr>
        <w:t>Gap,</w:t>
      </w:r>
      <w:r>
        <w:rPr>
          <w:spacing w:val="-4"/>
          <w:sz w:val="18"/>
        </w:rPr>
        <w:t xml:space="preserve"> </w:t>
      </w:r>
      <w:r>
        <w:rPr>
          <w:sz w:val="18"/>
        </w:rPr>
        <w:t>Food</w:t>
      </w:r>
      <w:r>
        <w:rPr>
          <w:spacing w:val="-5"/>
          <w:sz w:val="18"/>
        </w:rPr>
        <w:t xml:space="preserve"> </w:t>
      </w:r>
      <w:r>
        <w:rPr>
          <w:sz w:val="18"/>
        </w:rPr>
        <w:t>Insecurity</w:t>
      </w:r>
      <w:r>
        <w:rPr>
          <w:spacing w:val="-4"/>
          <w:sz w:val="18"/>
        </w:rPr>
        <w:t xml:space="preserve"> </w:t>
      </w:r>
      <w:r>
        <w:rPr>
          <w:sz w:val="18"/>
        </w:rPr>
        <w:t>Estimates</w:t>
      </w:r>
      <w:r>
        <w:rPr>
          <w:spacing w:val="-4"/>
          <w:sz w:val="18"/>
        </w:rPr>
        <w:t xml:space="preserve"> </w:t>
      </w:r>
      <w:r>
        <w:rPr>
          <w:sz w:val="18"/>
        </w:rPr>
        <w:t>at</w:t>
      </w:r>
      <w:r>
        <w:rPr>
          <w:spacing w:val="-4"/>
          <w:sz w:val="18"/>
        </w:rPr>
        <w:t xml:space="preserve"> </w:t>
      </w:r>
      <w:r>
        <w:rPr>
          <w:sz w:val="18"/>
        </w:rPr>
        <w:t>the</w:t>
      </w:r>
      <w:r>
        <w:rPr>
          <w:spacing w:val="-5"/>
          <w:sz w:val="18"/>
        </w:rPr>
        <w:t xml:space="preserve"> </w:t>
      </w:r>
      <w:r>
        <w:rPr>
          <w:sz w:val="18"/>
        </w:rPr>
        <w:t>County</w:t>
      </w:r>
      <w:r>
        <w:rPr>
          <w:spacing w:val="-4"/>
          <w:sz w:val="18"/>
        </w:rPr>
        <w:t xml:space="preserve"> </w:t>
      </w:r>
      <w:r>
        <w:rPr>
          <w:sz w:val="18"/>
        </w:rPr>
        <w:t>Level,</w:t>
      </w:r>
      <w:r>
        <w:rPr>
          <w:spacing w:val="-5"/>
          <w:sz w:val="18"/>
        </w:rPr>
        <w:t xml:space="preserve"> </w:t>
      </w:r>
      <w:r>
        <w:rPr>
          <w:spacing w:val="-4"/>
          <w:sz w:val="18"/>
        </w:rPr>
        <w:t>2016</w:t>
      </w:r>
    </w:p>
    <w:p w:rsidR="00057D42" w:rsidRDefault="00057D42">
      <w:pPr>
        <w:pStyle w:val="BodyText"/>
      </w:pPr>
    </w:p>
    <w:p w:rsidR="00057D42" w:rsidRDefault="005F656B">
      <w:pPr>
        <w:pStyle w:val="BodyText"/>
        <w:spacing w:before="155" w:line="256" w:lineRule="auto"/>
        <w:ind w:left="1197" w:right="1223"/>
      </w:pPr>
      <w:r>
        <w:t>The</w:t>
      </w:r>
      <w:r>
        <w:rPr>
          <w:spacing w:val="-3"/>
        </w:rPr>
        <w:t xml:space="preserve"> </w:t>
      </w:r>
      <w:r>
        <w:t>percent</w:t>
      </w:r>
      <w:r>
        <w:rPr>
          <w:spacing w:val="-3"/>
        </w:rPr>
        <w:t xml:space="preserve"> </w:t>
      </w:r>
      <w:r>
        <w:t>of</w:t>
      </w:r>
      <w:r>
        <w:rPr>
          <w:spacing w:val="-3"/>
        </w:rPr>
        <w:t xml:space="preserve"> </w:t>
      </w:r>
      <w:r>
        <w:t>households</w:t>
      </w:r>
      <w:r>
        <w:rPr>
          <w:spacing w:val="-3"/>
        </w:rPr>
        <w:t xml:space="preserve"> </w:t>
      </w:r>
      <w:r>
        <w:t>that</w:t>
      </w:r>
      <w:r>
        <w:rPr>
          <w:spacing w:val="-3"/>
        </w:rPr>
        <w:t xml:space="preserve"> </w:t>
      </w:r>
      <w:r>
        <w:t>received</w:t>
      </w:r>
      <w:r>
        <w:rPr>
          <w:spacing w:val="-2"/>
        </w:rPr>
        <w:t xml:space="preserve"> </w:t>
      </w:r>
      <w:r>
        <w:t>SNAP</w:t>
      </w:r>
      <w:r>
        <w:rPr>
          <w:spacing w:val="-3"/>
        </w:rPr>
        <w:t xml:space="preserve"> </w:t>
      </w:r>
      <w:r>
        <w:t>benefits</w:t>
      </w:r>
      <w:r>
        <w:rPr>
          <w:spacing w:val="-3"/>
        </w:rPr>
        <w:t xml:space="preserve"> </w:t>
      </w:r>
      <w:r>
        <w:t>in</w:t>
      </w:r>
      <w:r>
        <w:rPr>
          <w:spacing w:val="-3"/>
        </w:rPr>
        <w:t xml:space="preserve"> </w:t>
      </w:r>
      <w:r>
        <w:t>the</w:t>
      </w:r>
      <w:r>
        <w:rPr>
          <w:spacing w:val="-3"/>
        </w:rPr>
        <w:t xml:space="preserve"> </w:t>
      </w:r>
      <w:r>
        <w:t>prior</w:t>
      </w:r>
      <w:r>
        <w:rPr>
          <w:spacing w:val="-3"/>
        </w:rPr>
        <w:t xml:space="preserve"> </w:t>
      </w:r>
      <w:r>
        <w:t>year</w:t>
      </w:r>
      <w:r>
        <w:rPr>
          <w:spacing w:val="-2"/>
        </w:rPr>
        <w:t xml:space="preserve"> </w:t>
      </w:r>
      <w:r>
        <w:t>is</w:t>
      </w:r>
      <w:r>
        <w:rPr>
          <w:spacing w:val="-3"/>
        </w:rPr>
        <w:t xml:space="preserve"> </w:t>
      </w:r>
      <w:r>
        <w:t>lower</w:t>
      </w:r>
      <w:r>
        <w:rPr>
          <w:spacing w:val="-2"/>
        </w:rPr>
        <w:t xml:space="preserve"> </w:t>
      </w:r>
      <w:r>
        <w:t>in</w:t>
      </w:r>
      <w:r>
        <w:rPr>
          <w:spacing w:val="-3"/>
        </w:rPr>
        <w:t xml:space="preserve"> </w:t>
      </w:r>
      <w:r>
        <w:t>Barnstable</w:t>
      </w:r>
      <w:r>
        <w:rPr>
          <w:spacing w:val="-3"/>
        </w:rPr>
        <w:t xml:space="preserve"> </w:t>
      </w:r>
      <w:r>
        <w:t>County than the state (7.8% vs. 12.5%, respectively).</w:t>
      </w:r>
    </w:p>
    <w:p w:rsidR="00057D42" w:rsidRDefault="005F656B">
      <w:pPr>
        <w:pStyle w:val="Heading9"/>
        <w:spacing w:before="127"/>
      </w:pPr>
      <w:r>
        <w:rPr>
          <w:color w:val="F3B665"/>
        </w:rPr>
        <w:t>Social</w:t>
      </w:r>
      <w:r>
        <w:rPr>
          <w:color w:val="F3B665"/>
          <w:spacing w:val="-7"/>
        </w:rPr>
        <w:t xml:space="preserve"> </w:t>
      </w:r>
      <w:r>
        <w:rPr>
          <w:color w:val="F3B665"/>
          <w:spacing w:val="-2"/>
        </w:rPr>
        <w:t>Environments</w:t>
      </w:r>
    </w:p>
    <w:p w:rsidR="00057D42" w:rsidRDefault="005F656B">
      <w:pPr>
        <w:spacing w:before="146" w:line="256" w:lineRule="auto"/>
        <w:ind w:left="1629" w:right="1223"/>
      </w:pPr>
      <w:r>
        <w:rPr>
          <w:i/>
        </w:rPr>
        <w:t>“I</w:t>
      </w:r>
      <w:r>
        <w:rPr>
          <w:i/>
          <w:spacing w:val="-3"/>
        </w:rPr>
        <w:t xml:space="preserve"> </w:t>
      </w:r>
      <w:r>
        <w:rPr>
          <w:i/>
        </w:rPr>
        <w:t>think</w:t>
      </w:r>
      <w:r>
        <w:rPr>
          <w:i/>
          <w:spacing w:val="-3"/>
        </w:rPr>
        <w:t xml:space="preserve"> </w:t>
      </w:r>
      <w:r>
        <w:rPr>
          <w:i/>
        </w:rPr>
        <w:t>the</w:t>
      </w:r>
      <w:r>
        <w:rPr>
          <w:i/>
          <w:spacing w:val="-3"/>
        </w:rPr>
        <w:t xml:space="preserve"> </w:t>
      </w:r>
      <w:r>
        <w:rPr>
          <w:i/>
        </w:rPr>
        <w:t>community</w:t>
      </w:r>
      <w:r>
        <w:rPr>
          <w:i/>
          <w:spacing w:val="-3"/>
        </w:rPr>
        <w:t xml:space="preserve"> </w:t>
      </w:r>
      <w:r>
        <w:rPr>
          <w:i/>
        </w:rPr>
        <w:t>has</w:t>
      </w:r>
      <w:r>
        <w:rPr>
          <w:i/>
          <w:spacing w:val="-3"/>
        </w:rPr>
        <w:t xml:space="preserve"> </w:t>
      </w:r>
      <w:r>
        <w:rPr>
          <w:i/>
        </w:rPr>
        <w:t>a</w:t>
      </w:r>
      <w:r>
        <w:rPr>
          <w:i/>
          <w:spacing w:val="-3"/>
        </w:rPr>
        <w:t xml:space="preserve"> </w:t>
      </w:r>
      <w:r>
        <w:rPr>
          <w:i/>
        </w:rPr>
        <w:t>wonderful</w:t>
      </w:r>
      <w:r>
        <w:rPr>
          <w:i/>
          <w:spacing w:val="-3"/>
        </w:rPr>
        <w:t xml:space="preserve"> </w:t>
      </w:r>
      <w:r>
        <w:rPr>
          <w:i/>
        </w:rPr>
        <w:t>ability</w:t>
      </w:r>
      <w:r>
        <w:rPr>
          <w:i/>
          <w:spacing w:val="-3"/>
        </w:rPr>
        <w:t xml:space="preserve"> </w:t>
      </w:r>
      <w:r>
        <w:rPr>
          <w:i/>
        </w:rPr>
        <w:t>to</w:t>
      </w:r>
      <w:r>
        <w:rPr>
          <w:i/>
          <w:spacing w:val="-3"/>
        </w:rPr>
        <w:t xml:space="preserve"> </w:t>
      </w:r>
      <w:r>
        <w:rPr>
          <w:i/>
        </w:rPr>
        <w:t>come</w:t>
      </w:r>
      <w:r>
        <w:rPr>
          <w:i/>
          <w:spacing w:val="-3"/>
        </w:rPr>
        <w:t xml:space="preserve"> </w:t>
      </w:r>
      <w:r>
        <w:rPr>
          <w:i/>
        </w:rPr>
        <w:t>together</w:t>
      </w:r>
      <w:r>
        <w:rPr>
          <w:i/>
          <w:spacing w:val="-3"/>
        </w:rPr>
        <w:t xml:space="preserve"> </w:t>
      </w:r>
      <w:r>
        <w:rPr>
          <w:i/>
        </w:rPr>
        <w:t>and</w:t>
      </w:r>
      <w:r>
        <w:rPr>
          <w:i/>
          <w:spacing w:val="-3"/>
        </w:rPr>
        <w:t xml:space="preserve"> </w:t>
      </w:r>
      <w:r>
        <w:rPr>
          <w:i/>
        </w:rPr>
        <w:t>solve</w:t>
      </w:r>
      <w:r>
        <w:rPr>
          <w:i/>
          <w:spacing w:val="-3"/>
        </w:rPr>
        <w:t xml:space="preserve"> </w:t>
      </w:r>
      <w:r>
        <w:rPr>
          <w:i/>
        </w:rPr>
        <w:t>problems.”</w:t>
      </w:r>
      <w:r>
        <w:rPr>
          <w:i/>
          <w:spacing w:val="-1"/>
        </w:rPr>
        <w:t xml:space="preserve"> </w:t>
      </w:r>
      <w:r>
        <w:t>(Key Informant Interviewee)</w:t>
      </w:r>
    </w:p>
    <w:p w:rsidR="00057D42" w:rsidRDefault="005F656B">
      <w:pPr>
        <w:spacing w:before="121" w:line="259" w:lineRule="auto"/>
        <w:ind w:left="1629" w:right="1223"/>
      </w:pPr>
      <w:r>
        <w:rPr>
          <w:i/>
        </w:rPr>
        <w:t>“Because we’re an older community and there is wealth on the Cape, it’s a very generous community. There are a lot of public and charitable resources on the Cape for folks who are struggling.</w:t>
      </w:r>
      <w:r>
        <w:rPr>
          <w:i/>
          <w:spacing w:val="-4"/>
        </w:rPr>
        <w:t xml:space="preserve"> </w:t>
      </w:r>
      <w:r>
        <w:rPr>
          <w:i/>
        </w:rPr>
        <w:t>A</w:t>
      </w:r>
      <w:r>
        <w:rPr>
          <w:i/>
          <w:spacing w:val="-4"/>
        </w:rPr>
        <w:t xml:space="preserve"> </w:t>
      </w:r>
      <w:r>
        <w:rPr>
          <w:i/>
        </w:rPr>
        <w:t>lot</w:t>
      </w:r>
      <w:r>
        <w:rPr>
          <w:i/>
          <w:spacing w:val="-4"/>
        </w:rPr>
        <w:t xml:space="preserve"> </w:t>
      </w:r>
      <w:r>
        <w:rPr>
          <w:i/>
        </w:rPr>
        <w:t>of</w:t>
      </w:r>
      <w:r>
        <w:rPr>
          <w:i/>
          <w:spacing w:val="-4"/>
        </w:rPr>
        <w:t xml:space="preserve"> </w:t>
      </w:r>
      <w:r>
        <w:rPr>
          <w:i/>
        </w:rPr>
        <w:t>partnerships</w:t>
      </w:r>
      <w:r>
        <w:rPr>
          <w:i/>
          <w:spacing w:val="-4"/>
        </w:rPr>
        <w:t xml:space="preserve"> </w:t>
      </w:r>
      <w:r>
        <w:rPr>
          <w:i/>
        </w:rPr>
        <w:t>exist,</w:t>
      </w:r>
      <w:r>
        <w:rPr>
          <w:i/>
          <w:spacing w:val="-4"/>
        </w:rPr>
        <w:t xml:space="preserve"> </w:t>
      </w:r>
      <w:r>
        <w:rPr>
          <w:i/>
        </w:rPr>
        <w:t>both</w:t>
      </w:r>
      <w:r>
        <w:rPr>
          <w:i/>
          <w:spacing w:val="-4"/>
        </w:rPr>
        <w:t xml:space="preserve"> </w:t>
      </w:r>
      <w:r>
        <w:rPr>
          <w:i/>
        </w:rPr>
        <w:t>private</w:t>
      </w:r>
      <w:r>
        <w:rPr>
          <w:i/>
          <w:spacing w:val="-4"/>
        </w:rPr>
        <w:t xml:space="preserve"> </w:t>
      </w:r>
      <w:r>
        <w:rPr>
          <w:i/>
        </w:rPr>
        <w:t>and</w:t>
      </w:r>
      <w:r>
        <w:rPr>
          <w:i/>
          <w:spacing w:val="-4"/>
        </w:rPr>
        <w:t xml:space="preserve"> </w:t>
      </w:r>
      <w:r>
        <w:rPr>
          <w:i/>
        </w:rPr>
        <w:t>public.”</w:t>
      </w:r>
      <w:r>
        <w:rPr>
          <w:i/>
          <w:spacing w:val="-3"/>
        </w:rPr>
        <w:t xml:space="preserve"> </w:t>
      </w:r>
      <w:r>
        <w:t>(Key</w:t>
      </w:r>
      <w:r>
        <w:rPr>
          <w:spacing w:val="-4"/>
        </w:rPr>
        <w:t xml:space="preserve"> </w:t>
      </w:r>
      <w:r>
        <w:t>Informant</w:t>
      </w:r>
      <w:r>
        <w:rPr>
          <w:spacing w:val="-4"/>
        </w:rPr>
        <w:t xml:space="preserve"> </w:t>
      </w:r>
      <w:r>
        <w:t>Interviewee)</w:t>
      </w:r>
    </w:p>
    <w:p w:rsidR="00057D42" w:rsidRDefault="005F656B">
      <w:pPr>
        <w:spacing w:before="119" w:line="259" w:lineRule="auto"/>
        <w:ind w:left="1197" w:right="1223"/>
        <w:rPr>
          <w:i/>
          <w:sz w:val="20"/>
        </w:rPr>
      </w:pPr>
      <w:r>
        <w:rPr>
          <w:sz w:val="20"/>
        </w:rPr>
        <w:t xml:space="preserve">Barnstable County was described by key informant interviewees as a </w:t>
      </w:r>
      <w:r>
        <w:rPr>
          <w:i/>
          <w:sz w:val="20"/>
        </w:rPr>
        <w:t xml:space="preserve">“very collaborative region” </w:t>
      </w:r>
      <w:r>
        <w:rPr>
          <w:sz w:val="20"/>
        </w:rPr>
        <w:t>and a caring, cooperative</w:t>
      </w:r>
      <w:r>
        <w:rPr>
          <w:spacing w:val="-3"/>
          <w:sz w:val="20"/>
        </w:rPr>
        <w:t xml:space="preserve"> </w:t>
      </w:r>
      <w:r>
        <w:rPr>
          <w:sz w:val="20"/>
        </w:rPr>
        <w:t>community</w:t>
      </w:r>
      <w:r>
        <w:rPr>
          <w:spacing w:val="-3"/>
          <w:sz w:val="20"/>
        </w:rPr>
        <w:t xml:space="preserve"> </w:t>
      </w:r>
      <w:r>
        <w:rPr>
          <w:sz w:val="20"/>
        </w:rPr>
        <w:t>with</w:t>
      </w:r>
      <w:r>
        <w:rPr>
          <w:spacing w:val="-3"/>
          <w:sz w:val="20"/>
        </w:rPr>
        <w:t xml:space="preserve"> </w:t>
      </w:r>
      <w:r>
        <w:rPr>
          <w:sz w:val="20"/>
        </w:rPr>
        <w:t>the</w:t>
      </w:r>
      <w:r>
        <w:rPr>
          <w:spacing w:val="-3"/>
          <w:sz w:val="20"/>
        </w:rPr>
        <w:t xml:space="preserve"> </w:t>
      </w:r>
      <w:r>
        <w:rPr>
          <w:sz w:val="20"/>
        </w:rPr>
        <w:t>ability</w:t>
      </w:r>
      <w:r>
        <w:rPr>
          <w:spacing w:val="-3"/>
          <w:sz w:val="20"/>
        </w:rPr>
        <w:t xml:space="preserve"> </w:t>
      </w:r>
      <w:r>
        <w:rPr>
          <w:sz w:val="20"/>
        </w:rPr>
        <w:t>to</w:t>
      </w:r>
      <w:r>
        <w:rPr>
          <w:spacing w:val="-3"/>
          <w:sz w:val="20"/>
        </w:rPr>
        <w:t xml:space="preserve"> </w:t>
      </w:r>
      <w:r>
        <w:rPr>
          <w:sz w:val="20"/>
        </w:rPr>
        <w:t>respond</w:t>
      </w:r>
      <w:r>
        <w:rPr>
          <w:spacing w:val="-3"/>
          <w:sz w:val="20"/>
        </w:rPr>
        <w:t xml:space="preserve"> </w:t>
      </w:r>
      <w:r>
        <w:rPr>
          <w:sz w:val="20"/>
        </w:rPr>
        <w:t>to</w:t>
      </w:r>
      <w:r>
        <w:rPr>
          <w:spacing w:val="-3"/>
          <w:sz w:val="20"/>
        </w:rPr>
        <w:t xml:space="preserve"> </w:t>
      </w:r>
      <w:r>
        <w:rPr>
          <w:sz w:val="20"/>
        </w:rPr>
        <w:t>issues</w:t>
      </w:r>
      <w:r>
        <w:rPr>
          <w:spacing w:val="-3"/>
          <w:sz w:val="20"/>
        </w:rPr>
        <w:t xml:space="preserve"> </w:t>
      </w:r>
      <w:r>
        <w:rPr>
          <w:sz w:val="20"/>
        </w:rPr>
        <w:t>with</w:t>
      </w:r>
      <w:r>
        <w:rPr>
          <w:spacing w:val="-3"/>
          <w:sz w:val="20"/>
        </w:rPr>
        <w:t xml:space="preserve"> </w:t>
      </w:r>
      <w:r>
        <w:rPr>
          <w:sz w:val="20"/>
        </w:rPr>
        <w:t>strong</w:t>
      </w:r>
      <w:r>
        <w:rPr>
          <w:spacing w:val="-3"/>
          <w:sz w:val="20"/>
        </w:rPr>
        <w:t xml:space="preserve"> </w:t>
      </w:r>
      <w:r>
        <w:rPr>
          <w:sz w:val="20"/>
        </w:rPr>
        <w:t>connectivity.</w:t>
      </w:r>
      <w:r>
        <w:rPr>
          <w:spacing w:val="-3"/>
          <w:sz w:val="20"/>
        </w:rPr>
        <w:t xml:space="preserve"> </w:t>
      </w:r>
      <w:r>
        <w:rPr>
          <w:sz w:val="20"/>
        </w:rPr>
        <w:t>Awareness</w:t>
      </w:r>
      <w:r>
        <w:rPr>
          <w:spacing w:val="-3"/>
          <w:sz w:val="20"/>
        </w:rPr>
        <w:t xml:space="preserve"> </w:t>
      </w:r>
      <w:r>
        <w:rPr>
          <w:sz w:val="20"/>
        </w:rPr>
        <w:t>and</w:t>
      </w:r>
      <w:r>
        <w:rPr>
          <w:spacing w:val="-3"/>
          <w:sz w:val="20"/>
        </w:rPr>
        <w:t xml:space="preserve"> </w:t>
      </w:r>
      <w:r>
        <w:rPr>
          <w:sz w:val="20"/>
        </w:rPr>
        <w:t xml:space="preserve">collaboration were considered major factors in addressing community issues. Some noted that the collaboration is unavoidable due to the location of Barnstable County relative to the rest of the state. Regarding community cohesion, one key informant? Interviewee explained, </w:t>
      </w:r>
      <w:r>
        <w:rPr>
          <w:i/>
          <w:sz w:val="20"/>
        </w:rPr>
        <w:t xml:space="preserve">“There’s a resiliency here that you don’t necessarily see in other areas.” </w:t>
      </w:r>
      <w:r>
        <w:rPr>
          <w:sz w:val="20"/>
        </w:rPr>
        <w:t xml:space="preserve">Focus group participants likewise praised their communities and reported that they enjoyed living on Cape Cod. As one focus group participant stated, </w:t>
      </w:r>
      <w:r>
        <w:rPr>
          <w:i/>
          <w:sz w:val="20"/>
        </w:rPr>
        <w:t>“People are kind and polite.”</w:t>
      </w:r>
    </w:p>
    <w:p w:rsidR="00057D42" w:rsidRDefault="00057D42">
      <w:pPr>
        <w:pStyle w:val="BodyText"/>
        <w:rPr>
          <w:i/>
          <w:sz w:val="20"/>
        </w:rPr>
      </w:pPr>
    </w:p>
    <w:p w:rsidR="00057D42" w:rsidRDefault="00F843F3">
      <w:pPr>
        <w:pStyle w:val="BodyText"/>
        <w:spacing w:before="10"/>
        <w:rPr>
          <w:i/>
          <w:sz w:val="26"/>
        </w:rPr>
      </w:pPr>
      <w:r>
        <w:rPr>
          <w:noProof/>
        </w:rPr>
        <mc:AlternateContent>
          <mc:Choice Requires="wps">
            <w:drawing>
              <wp:anchor distT="0" distB="0" distL="0" distR="0" simplePos="0" relativeHeight="251755008" behindDoc="1" locked="0" layoutInCell="1" allowOverlap="1">
                <wp:simplePos x="0" y="0"/>
                <wp:positionH relativeFrom="page">
                  <wp:posOffset>913130</wp:posOffset>
                </wp:positionH>
                <wp:positionV relativeFrom="paragraph">
                  <wp:posOffset>223520</wp:posOffset>
                </wp:positionV>
                <wp:extent cx="1828800" cy="8890"/>
                <wp:effectExtent l="0" t="0" r="0" b="0"/>
                <wp:wrapTopAndBottom/>
                <wp:docPr id="912" name="docshape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389C5" id="docshape691" o:spid="_x0000_s1026" style="position:absolute;margin-left:71.9pt;margin-top:17.6pt;width:2in;height:.7pt;z-index:-15586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" fillcolor="black" stroked="f">
                <w10:wrap type="topAndBottom" anchorx="page"/>
              </v:rect>
            </w:pict>
          </mc:Fallback>
        </mc:AlternateContent>
      </w:r>
    </w:p>
    <w:p w:rsidR="00057D42" w:rsidRDefault="00057D42">
      <w:pPr>
        <w:pStyle w:val="BodyText"/>
        <w:rPr>
          <w:i/>
          <w:sz w:val="20"/>
        </w:rPr>
      </w:pPr>
    </w:p>
    <w:p w:rsidR="00057D42" w:rsidRDefault="00057D42">
      <w:pPr>
        <w:pStyle w:val="BodyText"/>
        <w:spacing w:before="8"/>
        <w:rPr>
          <w:i/>
          <w:sz w:val="21"/>
        </w:rPr>
      </w:pPr>
    </w:p>
    <w:p w:rsidR="00057D42" w:rsidRDefault="005F656B">
      <w:pPr>
        <w:spacing w:before="102" w:line="218" w:lineRule="exact"/>
        <w:ind w:left="1197"/>
        <w:jc w:val="both"/>
        <w:rPr>
          <w:sz w:val="18"/>
        </w:rPr>
      </w:pPr>
      <w:r>
        <w:rPr>
          <w:position w:val="5"/>
          <w:sz w:val="12"/>
        </w:rPr>
        <w:t>17</w:t>
      </w:r>
      <w:r>
        <w:rPr>
          <w:spacing w:val="11"/>
          <w:position w:val="5"/>
          <w:sz w:val="12"/>
        </w:rPr>
        <w:t xml:space="preserve"> </w:t>
      </w:r>
      <w:r>
        <w:rPr>
          <w:sz w:val="18"/>
        </w:rPr>
        <w:t>U.S.</w:t>
      </w:r>
      <w:r>
        <w:rPr>
          <w:spacing w:val="-4"/>
          <w:sz w:val="18"/>
        </w:rPr>
        <w:t xml:space="preserve"> </w:t>
      </w:r>
      <w:r>
        <w:rPr>
          <w:sz w:val="18"/>
        </w:rPr>
        <w:t>Bureau</w:t>
      </w:r>
      <w:r>
        <w:rPr>
          <w:spacing w:val="-6"/>
          <w:sz w:val="18"/>
        </w:rPr>
        <w:t xml:space="preserve"> </w:t>
      </w:r>
      <w:r>
        <w:rPr>
          <w:sz w:val="18"/>
        </w:rPr>
        <w:t>of</w:t>
      </w:r>
      <w:r>
        <w:rPr>
          <w:spacing w:val="-4"/>
          <w:sz w:val="18"/>
        </w:rPr>
        <w:t xml:space="preserve"> </w:t>
      </w:r>
      <w:r>
        <w:rPr>
          <w:sz w:val="18"/>
        </w:rPr>
        <w:t>Labor</w:t>
      </w:r>
      <w:r>
        <w:rPr>
          <w:spacing w:val="-4"/>
          <w:sz w:val="18"/>
        </w:rPr>
        <w:t xml:space="preserve"> </w:t>
      </w:r>
      <w:r>
        <w:rPr>
          <w:sz w:val="18"/>
        </w:rPr>
        <w:t>Statistics,</w:t>
      </w:r>
      <w:r>
        <w:rPr>
          <w:spacing w:val="-5"/>
          <w:sz w:val="18"/>
        </w:rPr>
        <w:t xml:space="preserve"> </w:t>
      </w:r>
      <w:r>
        <w:rPr>
          <w:sz w:val="18"/>
        </w:rPr>
        <w:t>Local</w:t>
      </w:r>
      <w:r>
        <w:rPr>
          <w:spacing w:val="-4"/>
          <w:sz w:val="18"/>
        </w:rPr>
        <w:t xml:space="preserve"> </w:t>
      </w:r>
      <w:r>
        <w:rPr>
          <w:sz w:val="18"/>
        </w:rPr>
        <w:t>Area</w:t>
      </w:r>
      <w:r>
        <w:rPr>
          <w:spacing w:val="-5"/>
          <w:sz w:val="18"/>
        </w:rPr>
        <w:t xml:space="preserve"> </w:t>
      </w:r>
      <w:r>
        <w:rPr>
          <w:sz w:val="18"/>
        </w:rPr>
        <w:t>Unemployment</w:t>
      </w:r>
      <w:r>
        <w:rPr>
          <w:spacing w:val="-5"/>
          <w:sz w:val="18"/>
        </w:rPr>
        <w:t xml:space="preserve"> </w:t>
      </w:r>
      <w:r>
        <w:rPr>
          <w:sz w:val="18"/>
        </w:rPr>
        <w:t>Statistics,</w:t>
      </w:r>
      <w:r>
        <w:rPr>
          <w:spacing w:val="-4"/>
          <w:sz w:val="18"/>
        </w:rPr>
        <w:t xml:space="preserve"> </w:t>
      </w:r>
      <w:r>
        <w:rPr>
          <w:spacing w:val="-2"/>
          <w:sz w:val="18"/>
        </w:rPr>
        <w:t>2018.</w:t>
      </w:r>
    </w:p>
    <w:p w:rsidR="00057D42" w:rsidRDefault="005F656B">
      <w:pPr>
        <w:ind w:left="1197" w:right="1237" w:hanging="1"/>
        <w:jc w:val="both"/>
        <w:rPr>
          <w:sz w:val="18"/>
        </w:rPr>
      </w:pPr>
      <w:r>
        <w:rPr>
          <w:position w:val="5"/>
          <w:sz w:val="12"/>
        </w:rPr>
        <w:t>18</w:t>
      </w:r>
      <w:r>
        <w:rPr>
          <w:spacing w:val="14"/>
          <w:position w:val="5"/>
          <w:sz w:val="12"/>
        </w:rPr>
        <w:t xml:space="preserve"> </w:t>
      </w:r>
      <w:r>
        <w:rPr>
          <w:sz w:val="18"/>
        </w:rPr>
        <w:t>Federal</w:t>
      </w:r>
      <w:r>
        <w:rPr>
          <w:spacing w:val="-2"/>
          <w:sz w:val="18"/>
        </w:rPr>
        <w:t xml:space="preserve"> </w:t>
      </w:r>
      <w:r>
        <w:rPr>
          <w:sz w:val="18"/>
        </w:rPr>
        <w:t>Bureau</w:t>
      </w:r>
      <w:r>
        <w:rPr>
          <w:spacing w:val="-3"/>
          <w:sz w:val="18"/>
        </w:rPr>
        <w:t xml:space="preserve"> </w:t>
      </w:r>
      <w:r>
        <w:rPr>
          <w:sz w:val="18"/>
        </w:rPr>
        <w:t>of</w:t>
      </w:r>
      <w:r>
        <w:rPr>
          <w:spacing w:val="-2"/>
          <w:sz w:val="18"/>
        </w:rPr>
        <w:t xml:space="preserve"> </w:t>
      </w:r>
      <w:r>
        <w:rPr>
          <w:sz w:val="18"/>
        </w:rPr>
        <w:t>Investigation,</w:t>
      </w:r>
      <w:r>
        <w:rPr>
          <w:spacing w:val="-2"/>
          <w:sz w:val="18"/>
        </w:rPr>
        <w:t xml:space="preserve"> </w:t>
      </w:r>
      <w:r>
        <w:rPr>
          <w:sz w:val="18"/>
        </w:rPr>
        <w:t>Criminal</w:t>
      </w:r>
      <w:r>
        <w:rPr>
          <w:spacing w:val="-2"/>
          <w:sz w:val="18"/>
        </w:rPr>
        <w:t xml:space="preserve"> </w:t>
      </w:r>
      <w:r>
        <w:rPr>
          <w:sz w:val="18"/>
        </w:rPr>
        <w:t>Justice</w:t>
      </w:r>
      <w:r>
        <w:rPr>
          <w:spacing w:val="-3"/>
          <w:sz w:val="18"/>
        </w:rPr>
        <w:t xml:space="preserve"> </w:t>
      </w:r>
      <w:r>
        <w:rPr>
          <w:sz w:val="18"/>
        </w:rPr>
        <w:t>Information</w:t>
      </w:r>
      <w:r>
        <w:rPr>
          <w:spacing w:val="-3"/>
          <w:sz w:val="18"/>
        </w:rPr>
        <w:t xml:space="preserve"> </w:t>
      </w:r>
      <w:r>
        <w:rPr>
          <w:sz w:val="18"/>
        </w:rPr>
        <w:t>Services</w:t>
      </w:r>
      <w:r>
        <w:rPr>
          <w:spacing w:val="-2"/>
          <w:sz w:val="18"/>
        </w:rPr>
        <w:t xml:space="preserve"> </w:t>
      </w:r>
      <w:r>
        <w:rPr>
          <w:sz w:val="18"/>
        </w:rPr>
        <w:t>(CJIS),</w:t>
      </w:r>
      <w:r>
        <w:rPr>
          <w:spacing w:val="-2"/>
          <w:sz w:val="18"/>
        </w:rPr>
        <w:t xml:space="preserve"> </w:t>
      </w:r>
      <w:r>
        <w:rPr>
          <w:sz w:val="18"/>
        </w:rPr>
        <w:t>Uniform</w:t>
      </w:r>
      <w:r>
        <w:rPr>
          <w:spacing w:val="-3"/>
          <w:sz w:val="18"/>
        </w:rPr>
        <w:t xml:space="preserve"> </w:t>
      </w:r>
      <w:r>
        <w:rPr>
          <w:sz w:val="18"/>
        </w:rPr>
        <w:t>Crime</w:t>
      </w:r>
      <w:r>
        <w:rPr>
          <w:spacing w:val="-3"/>
          <w:sz w:val="18"/>
        </w:rPr>
        <w:t xml:space="preserve"> </w:t>
      </w:r>
      <w:r>
        <w:rPr>
          <w:sz w:val="18"/>
        </w:rPr>
        <w:t>Reporting</w:t>
      </w:r>
      <w:r>
        <w:rPr>
          <w:spacing w:val="-3"/>
          <w:sz w:val="18"/>
        </w:rPr>
        <w:t xml:space="preserve"> </w:t>
      </w:r>
      <w:r>
        <w:rPr>
          <w:sz w:val="18"/>
        </w:rPr>
        <w:t>(UCR),</w:t>
      </w:r>
      <w:r>
        <w:rPr>
          <w:spacing w:val="-3"/>
          <w:sz w:val="18"/>
        </w:rPr>
        <w:t xml:space="preserve"> </w:t>
      </w:r>
      <w:r>
        <w:rPr>
          <w:sz w:val="18"/>
        </w:rPr>
        <w:t>Offenses</w:t>
      </w:r>
      <w:r>
        <w:rPr>
          <w:spacing w:val="-2"/>
          <w:sz w:val="18"/>
        </w:rPr>
        <w:t xml:space="preserve"> </w:t>
      </w:r>
      <w:r>
        <w:rPr>
          <w:sz w:val="18"/>
        </w:rPr>
        <w:t>Known to</w:t>
      </w:r>
      <w:r>
        <w:rPr>
          <w:spacing w:val="-3"/>
          <w:sz w:val="18"/>
        </w:rPr>
        <w:t xml:space="preserve"> </w:t>
      </w:r>
      <w:r>
        <w:rPr>
          <w:sz w:val="18"/>
        </w:rPr>
        <w:t>Law</w:t>
      </w:r>
      <w:r>
        <w:rPr>
          <w:spacing w:val="-3"/>
          <w:sz w:val="18"/>
        </w:rPr>
        <w:t xml:space="preserve"> </w:t>
      </w:r>
      <w:r>
        <w:rPr>
          <w:sz w:val="18"/>
        </w:rPr>
        <w:t>Enforcement,</w:t>
      </w:r>
      <w:r>
        <w:rPr>
          <w:spacing w:val="-2"/>
          <w:sz w:val="18"/>
        </w:rPr>
        <w:t xml:space="preserve"> </w:t>
      </w:r>
      <w:r>
        <w:rPr>
          <w:sz w:val="18"/>
        </w:rPr>
        <w:t>by</w:t>
      </w:r>
      <w:r>
        <w:rPr>
          <w:spacing w:val="-2"/>
          <w:sz w:val="18"/>
        </w:rPr>
        <w:t xml:space="preserve"> </w:t>
      </w:r>
      <w:r>
        <w:rPr>
          <w:sz w:val="18"/>
        </w:rPr>
        <w:t>State</w:t>
      </w:r>
      <w:r>
        <w:rPr>
          <w:spacing w:val="-3"/>
          <w:sz w:val="18"/>
        </w:rPr>
        <w:t xml:space="preserve"> </w:t>
      </w:r>
      <w:r>
        <w:rPr>
          <w:sz w:val="18"/>
        </w:rPr>
        <w:t>and</w:t>
      </w:r>
      <w:r>
        <w:rPr>
          <w:spacing w:val="-3"/>
          <w:sz w:val="18"/>
        </w:rPr>
        <w:t xml:space="preserve"> </w:t>
      </w:r>
      <w:r>
        <w:rPr>
          <w:sz w:val="18"/>
        </w:rPr>
        <w:t>by</w:t>
      </w:r>
      <w:r>
        <w:rPr>
          <w:spacing w:val="-2"/>
          <w:sz w:val="18"/>
        </w:rPr>
        <w:t xml:space="preserve"> </w:t>
      </w:r>
      <w:r>
        <w:rPr>
          <w:sz w:val="18"/>
        </w:rPr>
        <w:t>City,</w:t>
      </w:r>
      <w:r>
        <w:rPr>
          <w:spacing w:val="-2"/>
          <w:sz w:val="18"/>
        </w:rPr>
        <w:t xml:space="preserve"> </w:t>
      </w:r>
      <w:r>
        <w:rPr>
          <w:sz w:val="18"/>
        </w:rPr>
        <w:t>2017;</w:t>
      </w:r>
      <w:r>
        <w:rPr>
          <w:spacing w:val="-2"/>
          <w:sz w:val="18"/>
        </w:rPr>
        <w:t xml:space="preserve"> </w:t>
      </w:r>
      <w:r>
        <w:rPr>
          <w:sz w:val="18"/>
        </w:rPr>
        <w:t>NOTE:</w:t>
      </w:r>
      <w:r>
        <w:rPr>
          <w:spacing w:val="-2"/>
          <w:sz w:val="18"/>
        </w:rPr>
        <w:t xml:space="preserve"> </w:t>
      </w:r>
      <w:r>
        <w:rPr>
          <w:sz w:val="18"/>
        </w:rPr>
        <w:t>Data</w:t>
      </w:r>
      <w:r>
        <w:rPr>
          <w:spacing w:val="-3"/>
          <w:sz w:val="18"/>
        </w:rPr>
        <w:t xml:space="preserve"> </w:t>
      </w:r>
      <w:r>
        <w:rPr>
          <w:sz w:val="18"/>
        </w:rPr>
        <w:t>not</w:t>
      </w:r>
      <w:r>
        <w:rPr>
          <w:spacing w:val="-2"/>
          <w:sz w:val="18"/>
        </w:rPr>
        <w:t xml:space="preserve"> </w:t>
      </w:r>
      <w:r>
        <w:rPr>
          <w:sz w:val="18"/>
        </w:rPr>
        <w:t>available</w:t>
      </w:r>
      <w:r>
        <w:rPr>
          <w:spacing w:val="-3"/>
          <w:sz w:val="18"/>
        </w:rPr>
        <w:t xml:space="preserve"> </w:t>
      </w:r>
      <w:r>
        <w:rPr>
          <w:sz w:val="18"/>
        </w:rPr>
        <w:t>for</w:t>
      </w:r>
      <w:r>
        <w:rPr>
          <w:spacing w:val="-2"/>
          <w:sz w:val="18"/>
        </w:rPr>
        <w:t xml:space="preserve"> </w:t>
      </w:r>
      <w:r>
        <w:rPr>
          <w:sz w:val="18"/>
        </w:rPr>
        <w:t>county;</w:t>
      </w:r>
      <w:r>
        <w:rPr>
          <w:spacing w:val="-2"/>
          <w:sz w:val="18"/>
        </w:rPr>
        <w:t xml:space="preserve"> </w:t>
      </w:r>
      <w:r>
        <w:rPr>
          <w:sz w:val="18"/>
        </w:rPr>
        <w:t>property</w:t>
      </w:r>
      <w:r>
        <w:rPr>
          <w:spacing w:val="-3"/>
          <w:sz w:val="18"/>
        </w:rPr>
        <w:t xml:space="preserve"> </w:t>
      </w:r>
      <w:r>
        <w:rPr>
          <w:sz w:val="18"/>
        </w:rPr>
        <w:t>crime</w:t>
      </w:r>
      <w:r>
        <w:rPr>
          <w:spacing w:val="-3"/>
          <w:sz w:val="18"/>
        </w:rPr>
        <w:t xml:space="preserve"> </w:t>
      </w:r>
      <w:r>
        <w:rPr>
          <w:sz w:val="18"/>
        </w:rPr>
        <w:t>includes</w:t>
      </w:r>
      <w:r>
        <w:rPr>
          <w:spacing w:val="-2"/>
          <w:sz w:val="18"/>
        </w:rPr>
        <w:t xml:space="preserve"> </w:t>
      </w:r>
      <w:r>
        <w:rPr>
          <w:sz w:val="18"/>
        </w:rPr>
        <w:t>burglary,</w:t>
      </w:r>
      <w:r>
        <w:rPr>
          <w:spacing w:val="-2"/>
          <w:sz w:val="18"/>
        </w:rPr>
        <w:t xml:space="preserve"> </w:t>
      </w:r>
      <w:r>
        <w:rPr>
          <w:sz w:val="18"/>
        </w:rPr>
        <w:t>larceny- theft, and arson.</w:t>
      </w:r>
    </w:p>
    <w:p w:rsidR="00057D42" w:rsidRDefault="00057D42">
      <w:pPr>
        <w:jc w:val="both"/>
        <w:rPr>
          <w:sz w:val="18"/>
        </w:rPr>
        <w:sectPr w:rsidR="00057D42">
          <w:pgSz w:w="12240" w:h="15840"/>
          <w:pgMar w:top="1360" w:right="240" w:bottom="1240" w:left="240" w:header="0" w:footer="1059" w:gutter="0"/>
          <w:cols w:space="720"/>
        </w:sectPr>
      </w:pPr>
    </w:p>
    <w:p w:rsidR="00057D42" w:rsidRDefault="005F656B">
      <w:pPr>
        <w:spacing w:before="79" w:line="259" w:lineRule="auto"/>
        <w:ind w:left="1197" w:right="1223"/>
        <w:rPr>
          <w:sz w:val="20"/>
        </w:rPr>
      </w:pPr>
      <w:r>
        <w:rPr>
          <w:sz w:val="20"/>
        </w:rPr>
        <w:t xml:space="preserve">Despite these perceptions, 28.8% of community survey respondents identified ‘community engagement/social connections’ as a top social concern for the community </w:t>
      </w:r>
      <w:r>
        <w:rPr>
          <w:b/>
          <w:sz w:val="20"/>
        </w:rPr>
        <w:t xml:space="preserve">(Figure 6) </w:t>
      </w:r>
      <w:r>
        <w:rPr>
          <w:sz w:val="20"/>
        </w:rPr>
        <w:t>and 37.1% identified this as a concern for themselves individually and/or their families. Additionally, ‘social isolation or loneliness’ was rated as a ‘high concern’</w:t>
      </w:r>
      <w:r>
        <w:rPr>
          <w:spacing w:val="-3"/>
          <w:sz w:val="20"/>
        </w:rPr>
        <w:t xml:space="preserve"> </w:t>
      </w:r>
      <w:r>
        <w:rPr>
          <w:sz w:val="20"/>
        </w:rPr>
        <w:t>for</w:t>
      </w:r>
      <w:r>
        <w:rPr>
          <w:spacing w:val="-3"/>
          <w:sz w:val="20"/>
        </w:rPr>
        <w:t xml:space="preserve"> </w:t>
      </w:r>
      <w:r>
        <w:rPr>
          <w:sz w:val="20"/>
        </w:rPr>
        <w:t>the</w:t>
      </w:r>
      <w:r>
        <w:rPr>
          <w:spacing w:val="-3"/>
          <w:sz w:val="20"/>
        </w:rPr>
        <w:t xml:space="preserve"> </w:t>
      </w:r>
      <w:r>
        <w:rPr>
          <w:sz w:val="20"/>
        </w:rPr>
        <w:t>community</w:t>
      </w:r>
      <w:r>
        <w:rPr>
          <w:spacing w:val="-3"/>
          <w:sz w:val="20"/>
        </w:rPr>
        <w:t xml:space="preserve"> </w:t>
      </w:r>
      <w:r>
        <w:rPr>
          <w:sz w:val="20"/>
        </w:rPr>
        <w:t>by</w:t>
      </w:r>
      <w:r>
        <w:rPr>
          <w:spacing w:val="-4"/>
          <w:sz w:val="20"/>
        </w:rPr>
        <w:t xml:space="preserve"> </w:t>
      </w:r>
      <w:r>
        <w:rPr>
          <w:sz w:val="20"/>
        </w:rPr>
        <w:t>21.6%</w:t>
      </w:r>
      <w:r>
        <w:rPr>
          <w:spacing w:val="-3"/>
          <w:sz w:val="20"/>
        </w:rPr>
        <w:t xml:space="preserve"> </w:t>
      </w:r>
      <w:r>
        <w:rPr>
          <w:sz w:val="20"/>
        </w:rPr>
        <w:t>of</w:t>
      </w:r>
      <w:r>
        <w:rPr>
          <w:spacing w:val="-3"/>
          <w:sz w:val="20"/>
        </w:rPr>
        <w:t xml:space="preserve"> </w:t>
      </w:r>
      <w:r>
        <w:rPr>
          <w:sz w:val="20"/>
        </w:rPr>
        <w:t>survey</w:t>
      </w:r>
      <w:r>
        <w:rPr>
          <w:spacing w:val="-3"/>
          <w:sz w:val="20"/>
        </w:rPr>
        <w:t xml:space="preserve"> </w:t>
      </w:r>
      <w:r>
        <w:rPr>
          <w:sz w:val="20"/>
        </w:rPr>
        <w:t>respondents.</w:t>
      </w:r>
      <w:r>
        <w:rPr>
          <w:spacing w:val="-3"/>
          <w:sz w:val="20"/>
        </w:rPr>
        <w:t xml:space="preserve"> </w:t>
      </w:r>
      <w:r>
        <w:rPr>
          <w:sz w:val="20"/>
        </w:rPr>
        <w:t>Several</w:t>
      </w:r>
      <w:r>
        <w:rPr>
          <w:spacing w:val="-3"/>
          <w:sz w:val="20"/>
        </w:rPr>
        <w:t xml:space="preserve"> </w:t>
      </w:r>
      <w:r>
        <w:rPr>
          <w:sz w:val="20"/>
        </w:rPr>
        <w:t>focus</w:t>
      </w:r>
      <w:r>
        <w:rPr>
          <w:spacing w:val="-3"/>
          <w:sz w:val="20"/>
        </w:rPr>
        <w:t xml:space="preserve"> </w:t>
      </w:r>
      <w:r>
        <w:rPr>
          <w:sz w:val="20"/>
        </w:rPr>
        <w:t>group</w:t>
      </w:r>
      <w:r>
        <w:rPr>
          <w:spacing w:val="-3"/>
          <w:sz w:val="20"/>
        </w:rPr>
        <w:t xml:space="preserve"> </w:t>
      </w:r>
      <w:r>
        <w:rPr>
          <w:sz w:val="20"/>
        </w:rPr>
        <w:t>participants</w:t>
      </w:r>
      <w:r>
        <w:rPr>
          <w:spacing w:val="-3"/>
          <w:sz w:val="20"/>
        </w:rPr>
        <w:t xml:space="preserve"> </w:t>
      </w:r>
      <w:r>
        <w:rPr>
          <w:sz w:val="20"/>
        </w:rPr>
        <w:t>noted,</w:t>
      </w:r>
      <w:r>
        <w:rPr>
          <w:spacing w:val="-3"/>
          <w:sz w:val="20"/>
        </w:rPr>
        <w:t xml:space="preserve"> </w:t>
      </w:r>
      <w:r>
        <w:rPr>
          <w:sz w:val="20"/>
        </w:rPr>
        <w:t>for</w:t>
      </w:r>
      <w:r>
        <w:rPr>
          <w:spacing w:val="-3"/>
          <w:sz w:val="20"/>
        </w:rPr>
        <w:t xml:space="preserve"> </w:t>
      </w:r>
      <w:r>
        <w:rPr>
          <w:sz w:val="20"/>
        </w:rPr>
        <w:t>example, that there are few things for younger adults to do, especially in the winter months.</w:t>
      </w:r>
    </w:p>
    <w:p w:rsidR="00057D42" w:rsidRDefault="005F656B">
      <w:pPr>
        <w:pStyle w:val="BodyText"/>
        <w:spacing w:before="117" w:line="259" w:lineRule="auto"/>
        <w:ind w:left="1197" w:right="1223"/>
      </w:pPr>
      <w:r>
        <w:t>Participants in both key informant interviews and stakeholder dialogues discussed the impact</w:t>
      </w:r>
      <w:r>
        <w:rPr>
          <w:spacing w:val="-2"/>
        </w:rPr>
        <w:t xml:space="preserve"> </w:t>
      </w:r>
      <w:r>
        <w:t>of social isolation/loneliness on residents of the Cape. Social isolation/loneliness is particularly felt when the tourism</w:t>
      </w:r>
      <w:r>
        <w:rPr>
          <w:spacing w:val="-3"/>
        </w:rPr>
        <w:t xml:space="preserve"> </w:t>
      </w:r>
      <w:r>
        <w:t>season</w:t>
      </w:r>
      <w:r>
        <w:rPr>
          <w:spacing w:val="-3"/>
        </w:rPr>
        <w:t xml:space="preserve"> </w:t>
      </w:r>
      <w:r>
        <w:t>ends,</w:t>
      </w:r>
      <w:r>
        <w:rPr>
          <w:spacing w:val="-3"/>
        </w:rPr>
        <w:t xml:space="preserve"> </w:t>
      </w:r>
      <w:r>
        <w:t>as</w:t>
      </w:r>
      <w:r>
        <w:rPr>
          <w:spacing w:val="-3"/>
        </w:rPr>
        <w:t xml:space="preserve"> </w:t>
      </w:r>
      <w:r>
        <w:t>seasonal</w:t>
      </w:r>
      <w:r>
        <w:rPr>
          <w:spacing w:val="-2"/>
        </w:rPr>
        <w:t xml:space="preserve"> </w:t>
      </w:r>
      <w:r>
        <w:t>occupations</w:t>
      </w:r>
      <w:r>
        <w:rPr>
          <w:spacing w:val="-3"/>
        </w:rPr>
        <w:t xml:space="preserve"> </w:t>
      </w:r>
      <w:r>
        <w:t>end</w:t>
      </w:r>
      <w:r>
        <w:rPr>
          <w:spacing w:val="-3"/>
        </w:rPr>
        <w:t xml:space="preserve"> </w:t>
      </w:r>
      <w:r>
        <w:t>and</w:t>
      </w:r>
      <w:r>
        <w:rPr>
          <w:spacing w:val="-3"/>
        </w:rPr>
        <w:t xml:space="preserve"> </w:t>
      </w:r>
      <w:r>
        <w:t>there</w:t>
      </w:r>
      <w:r>
        <w:rPr>
          <w:spacing w:val="-3"/>
        </w:rPr>
        <w:t xml:space="preserve"> </w:t>
      </w:r>
      <w:r>
        <w:t>are</w:t>
      </w:r>
      <w:r>
        <w:rPr>
          <w:spacing w:val="-3"/>
        </w:rPr>
        <w:t xml:space="preserve"> </w:t>
      </w:r>
      <w:r>
        <w:t>fewer</w:t>
      </w:r>
      <w:r>
        <w:rPr>
          <w:spacing w:val="-3"/>
        </w:rPr>
        <w:t xml:space="preserve"> </w:t>
      </w:r>
      <w:r>
        <w:t>social</w:t>
      </w:r>
      <w:r>
        <w:rPr>
          <w:spacing w:val="-2"/>
        </w:rPr>
        <w:t xml:space="preserve"> </w:t>
      </w:r>
      <w:r>
        <w:t>events</w:t>
      </w:r>
      <w:r>
        <w:rPr>
          <w:spacing w:val="-3"/>
        </w:rPr>
        <w:t xml:space="preserve"> </w:t>
      </w:r>
      <w:r>
        <w:t>in</w:t>
      </w:r>
      <w:r>
        <w:rPr>
          <w:spacing w:val="-3"/>
        </w:rPr>
        <w:t xml:space="preserve"> </w:t>
      </w:r>
      <w:r>
        <w:t>the</w:t>
      </w:r>
      <w:r>
        <w:rPr>
          <w:spacing w:val="-3"/>
        </w:rPr>
        <w:t xml:space="preserve"> </w:t>
      </w:r>
      <w:r>
        <w:t>community. Participants acknowledged that all residents can be affected by social isolation and loneliness, most expressed concern for older adults and young adults. For older adults, the risk for isolation was made worse for residents who live alone and those who do not have a regular/local caregiver. The perceived impact for both groups included declines in mental health (e.g., increased anxiety, depression), and substance use/misuse. Young adults were viewed as having the highest risk for substance use disorder because the shift in the job market could lead to boredom, depression, and financial insecurity.</w:t>
      </w:r>
    </w:p>
    <w:p w:rsidR="00057D42" w:rsidRDefault="00057D42">
      <w:pPr>
        <w:pStyle w:val="BodyText"/>
        <w:spacing w:before="10"/>
        <w:rPr>
          <w:sz w:val="19"/>
        </w:rPr>
      </w:pPr>
    </w:p>
    <w:p w:rsidR="00057D42" w:rsidRDefault="005F656B">
      <w:pPr>
        <w:pStyle w:val="Heading9"/>
      </w:pPr>
      <w:r>
        <w:rPr>
          <w:color w:val="F3B665"/>
        </w:rPr>
        <w:t>Environment</w:t>
      </w:r>
      <w:r>
        <w:rPr>
          <w:color w:val="F3B665"/>
          <w:spacing w:val="-10"/>
        </w:rPr>
        <w:t xml:space="preserve"> </w:t>
      </w:r>
      <w:r>
        <w:rPr>
          <w:color w:val="F3B665"/>
        </w:rPr>
        <w:t>and</w:t>
      </w:r>
      <w:r>
        <w:rPr>
          <w:color w:val="F3B665"/>
          <w:spacing w:val="-9"/>
        </w:rPr>
        <w:t xml:space="preserve"> </w:t>
      </w:r>
      <w:r>
        <w:rPr>
          <w:color w:val="F3B665"/>
          <w:spacing w:val="-2"/>
        </w:rPr>
        <w:t>Safety</w:t>
      </w:r>
    </w:p>
    <w:p w:rsidR="00057D42" w:rsidRDefault="005F656B">
      <w:pPr>
        <w:pStyle w:val="BodyText"/>
        <w:spacing w:before="146" w:line="259" w:lineRule="auto"/>
        <w:ind w:left="1197" w:right="1223"/>
      </w:pPr>
      <w:r>
        <w:t>About</w:t>
      </w:r>
      <w:r>
        <w:rPr>
          <w:spacing w:val="-1"/>
        </w:rPr>
        <w:t xml:space="preserve"> </w:t>
      </w:r>
      <w:r>
        <w:t>38%</w:t>
      </w:r>
      <w:r>
        <w:rPr>
          <w:spacing w:val="-1"/>
        </w:rPr>
        <w:t xml:space="preserve"> </w:t>
      </w:r>
      <w:r>
        <w:t>(37.8%)</w:t>
      </w:r>
      <w:r>
        <w:rPr>
          <w:spacing w:val="-1"/>
        </w:rPr>
        <w:t xml:space="preserve"> </w:t>
      </w:r>
      <w:r>
        <w:t>of</w:t>
      </w:r>
      <w:r>
        <w:rPr>
          <w:spacing w:val="-1"/>
        </w:rPr>
        <w:t xml:space="preserve"> </w:t>
      </w:r>
      <w:r>
        <w:t>community</w:t>
      </w:r>
      <w:r>
        <w:rPr>
          <w:spacing w:val="-1"/>
        </w:rPr>
        <w:t xml:space="preserve"> </w:t>
      </w:r>
      <w:r>
        <w:t>survey</w:t>
      </w:r>
      <w:r>
        <w:rPr>
          <w:spacing w:val="-1"/>
        </w:rPr>
        <w:t xml:space="preserve"> </w:t>
      </w:r>
      <w:r>
        <w:t>respondents</w:t>
      </w:r>
      <w:r>
        <w:rPr>
          <w:spacing w:val="-1"/>
        </w:rPr>
        <w:t xml:space="preserve"> </w:t>
      </w:r>
      <w:r>
        <w:t>identified</w:t>
      </w:r>
      <w:r>
        <w:rPr>
          <w:spacing w:val="-1"/>
        </w:rPr>
        <w:t xml:space="preserve"> </w:t>
      </w:r>
      <w:r>
        <w:t>environmental</w:t>
      </w:r>
      <w:r>
        <w:rPr>
          <w:spacing w:val="-1"/>
        </w:rPr>
        <w:t xml:space="preserve"> </w:t>
      </w:r>
      <w:r>
        <w:t>issues</w:t>
      </w:r>
      <w:r>
        <w:rPr>
          <w:spacing w:val="-1"/>
        </w:rPr>
        <w:t xml:space="preserve"> </w:t>
      </w:r>
      <w:r>
        <w:t>as</w:t>
      </w:r>
      <w:r>
        <w:rPr>
          <w:spacing w:val="-1"/>
        </w:rPr>
        <w:t xml:space="preserve"> </w:t>
      </w:r>
      <w:r>
        <w:t>a</w:t>
      </w:r>
      <w:r>
        <w:rPr>
          <w:spacing w:val="-1"/>
        </w:rPr>
        <w:t xml:space="preserve"> </w:t>
      </w:r>
      <w:r>
        <w:t>top</w:t>
      </w:r>
      <w:r>
        <w:rPr>
          <w:spacing w:val="-1"/>
        </w:rPr>
        <w:t xml:space="preserve"> </w:t>
      </w:r>
      <w:r>
        <w:t>concern for</w:t>
      </w:r>
      <w:r>
        <w:rPr>
          <w:spacing w:val="-3"/>
        </w:rPr>
        <w:t xml:space="preserve"> </w:t>
      </w:r>
      <w:r>
        <w:t>the</w:t>
      </w:r>
      <w:r>
        <w:rPr>
          <w:spacing w:val="-3"/>
        </w:rPr>
        <w:t xml:space="preserve"> </w:t>
      </w:r>
      <w:r>
        <w:t>community</w:t>
      </w:r>
      <w:r>
        <w:rPr>
          <w:spacing w:val="-3"/>
        </w:rPr>
        <w:t xml:space="preserve"> </w:t>
      </w:r>
      <w:r>
        <w:t>(</w:t>
      </w:r>
      <w:r>
        <w:rPr>
          <w:b/>
        </w:rPr>
        <w:t>Figure</w:t>
      </w:r>
      <w:r>
        <w:rPr>
          <w:b/>
          <w:spacing w:val="-3"/>
        </w:rPr>
        <w:t xml:space="preserve"> </w:t>
      </w:r>
      <w:r>
        <w:rPr>
          <w:b/>
        </w:rPr>
        <w:t>6</w:t>
      </w:r>
      <w:r>
        <w:t>).</w:t>
      </w:r>
      <w:r>
        <w:rPr>
          <w:spacing w:val="-3"/>
        </w:rPr>
        <w:t xml:space="preserve"> </w:t>
      </w:r>
      <w:r>
        <w:t>When</w:t>
      </w:r>
      <w:r>
        <w:rPr>
          <w:spacing w:val="-3"/>
        </w:rPr>
        <w:t xml:space="preserve"> </w:t>
      </w:r>
      <w:r>
        <w:t>asked</w:t>
      </w:r>
      <w:r>
        <w:rPr>
          <w:spacing w:val="-3"/>
        </w:rPr>
        <w:t xml:space="preserve"> </w:t>
      </w:r>
      <w:r>
        <w:t>to</w:t>
      </w:r>
      <w:r>
        <w:rPr>
          <w:spacing w:val="-3"/>
        </w:rPr>
        <w:t xml:space="preserve"> </w:t>
      </w:r>
      <w:r>
        <w:t>rate</w:t>
      </w:r>
      <w:r>
        <w:rPr>
          <w:spacing w:val="-3"/>
        </w:rPr>
        <w:t xml:space="preserve"> </w:t>
      </w:r>
      <w:r>
        <w:t>their</w:t>
      </w:r>
      <w:r>
        <w:rPr>
          <w:spacing w:val="-3"/>
        </w:rPr>
        <w:t xml:space="preserve"> </w:t>
      </w:r>
      <w:r>
        <w:t>level</w:t>
      </w:r>
      <w:r>
        <w:rPr>
          <w:spacing w:val="-3"/>
        </w:rPr>
        <w:t xml:space="preserve"> </w:t>
      </w:r>
      <w:r>
        <w:t>of</w:t>
      </w:r>
      <w:r>
        <w:rPr>
          <w:spacing w:val="-3"/>
        </w:rPr>
        <w:t xml:space="preserve"> </w:t>
      </w:r>
      <w:r>
        <w:t>concern</w:t>
      </w:r>
      <w:r>
        <w:rPr>
          <w:spacing w:val="-3"/>
        </w:rPr>
        <w:t xml:space="preserve"> </w:t>
      </w:r>
      <w:r>
        <w:t>for</w:t>
      </w:r>
      <w:r>
        <w:rPr>
          <w:spacing w:val="-3"/>
        </w:rPr>
        <w:t xml:space="preserve"> </w:t>
      </w:r>
      <w:r>
        <w:t>specific</w:t>
      </w:r>
      <w:r>
        <w:rPr>
          <w:spacing w:val="-3"/>
        </w:rPr>
        <w:t xml:space="preserve"> </w:t>
      </w:r>
      <w:r>
        <w:t>issues,</w:t>
      </w:r>
      <w:r>
        <w:rPr>
          <w:spacing w:val="-3"/>
        </w:rPr>
        <w:t xml:space="preserve"> </w:t>
      </w:r>
      <w:r>
        <w:t>the</w:t>
      </w:r>
      <w:r>
        <w:rPr>
          <w:spacing w:val="-3"/>
        </w:rPr>
        <w:t xml:space="preserve"> </w:t>
      </w:r>
      <w:r>
        <w:t>issues</w:t>
      </w:r>
      <w:r>
        <w:rPr>
          <w:spacing w:val="-3"/>
        </w:rPr>
        <w:t xml:space="preserve"> </w:t>
      </w:r>
      <w:r>
        <w:t>of ‘pedestrian or bicycle safety’, ‘air or water quality’ were rated as a ‘high concern’ by the largest proportion of survey respondents at 27.9% and 26.9%, respectively (</w:t>
      </w:r>
      <w:r>
        <w:rPr>
          <w:b/>
        </w:rPr>
        <w:t>Figure 17</w:t>
      </w:r>
      <w:r>
        <w:t>).</w:t>
      </w:r>
    </w:p>
    <w:p w:rsidR="00057D42" w:rsidRDefault="005F656B">
      <w:pPr>
        <w:spacing w:before="116"/>
        <w:ind w:left="1198"/>
        <w:rPr>
          <w:sz w:val="18"/>
        </w:rPr>
      </w:pPr>
      <w:r>
        <w:rPr>
          <w:color w:val="58829D"/>
        </w:rPr>
        <w:t>F</w:t>
      </w:r>
      <w:r>
        <w:rPr>
          <w:color w:val="58829D"/>
          <w:sz w:val="18"/>
        </w:rPr>
        <w:t>IGURE</w:t>
      </w:r>
      <w:r>
        <w:rPr>
          <w:color w:val="58829D"/>
          <w:spacing w:val="-10"/>
          <w:sz w:val="18"/>
        </w:rPr>
        <w:t xml:space="preserve"> </w:t>
      </w:r>
      <w:r>
        <w:rPr>
          <w:color w:val="58829D"/>
        </w:rPr>
        <w:t>17:</w:t>
      </w:r>
      <w:r>
        <w:rPr>
          <w:color w:val="58829D"/>
          <w:spacing w:val="-13"/>
        </w:rPr>
        <w:t xml:space="preserve"> </w:t>
      </w:r>
      <w:r>
        <w:rPr>
          <w:color w:val="58829D"/>
        </w:rPr>
        <w:t>P</w:t>
      </w:r>
      <w:r>
        <w:rPr>
          <w:color w:val="58829D"/>
          <w:sz w:val="18"/>
        </w:rPr>
        <w:t>ERCENT</w:t>
      </w:r>
      <w:r>
        <w:rPr>
          <w:color w:val="58829D"/>
          <w:spacing w:val="-6"/>
          <w:sz w:val="18"/>
        </w:rPr>
        <w:t xml:space="preserve"> </w:t>
      </w:r>
      <w:r>
        <w:rPr>
          <w:color w:val="58829D"/>
          <w:sz w:val="18"/>
        </w:rPr>
        <w:t>OF</w:t>
      </w:r>
      <w:r>
        <w:rPr>
          <w:color w:val="58829D"/>
          <w:spacing w:val="-5"/>
          <w:sz w:val="18"/>
        </w:rPr>
        <w:t xml:space="preserve"> </w:t>
      </w:r>
      <w:r>
        <w:rPr>
          <w:color w:val="58829D"/>
        </w:rPr>
        <w:t>S</w:t>
      </w:r>
      <w:r>
        <w:rPr>
          <w:color w:val="58829D"/>
          <w:sz w:val="18"/>
        </w:rPr>
        <w:t>URVEY</w:t>
      </w:r>
      <w:r>
        <w:rPr>
          <w:color w:val="58829D"/>
          <w:spacing w:val="-6"/>
          <w:sz w:val="18"/>
        </w:rPr>
        <w:t xml:space="preserve"> </w:t>
      </w:r>
      <w:r>
        <w:rPr>
          <w:color w:val="58829D"/>
        </w:rPr>
        <w:t>R</w:t>
      </w:r>
      <w:r>
        <w:rPr>
          <w:color w:val="58829D"/>
          <w:sz w:val="18"/>
        </w:rPr>
        <w:t>ESPONDENTS</w:t>
      </w:r>
      <w:r>
        <w:rPr>
          <w:color w:val="58829D"/>
          <w:spacing w:val="-5"/>
          <w:sz w:val="18"/>
        </w:rPr>
        <w:t xml:space="preserve"> </w:t>
      </w:r>
      <w:r>
        <w:rPr>
          <w:color w:val="58829D"/>
        </w:rPr>
        <w:t>R</w:t>
      </w:r>
      <w:r>
        <w:rPr>
          <w:color w:val="58829D"/>
          <w:sz w:val="18"/>
        </w:rPr>
        <w:t>EPORTING</w:t>
      </w:r>
      <w:r>
        <w:rPr>
          <w:color w:val="58829D"/>
          <w:spacing w:val="-7"/>
          <w:sz w:val="18"/>
        </w:rPr>
        <w:t xml:space="preserve"> </w:t>
      </w:r>
      <w:r>
        <w:rPr>
          <w:color w:val="58829D"/>
        </w:rPr>
        <w:t>“H</w:t>
      </w:r>
      <w:r>
        <w:rPr>
          <w:color w:val="58829D"/>
          <w:sz w:val="18"/>
        </w:rPr>
        <w:t>IGH</w:t>
      </w:r>
      <w:r>
        <w:rPr>
          <w:color w:val="58829D"/>
          <w:spacing w:val="-6"/>
          <w:sz w:val="18"/>
        </w:rPr>
        <w:t xml:space="preserve"> </w:t>
      </w:r>
      <w:r>
        <w:rPr>
          <w:color w:val="58829D"/>
        </w:rPr>
        <w:t>C</w:t>
      </w:r>
      <w:r>
        <w:rPr>
          <w:color w:val="58829D"/>
          <w:sz w:val="18"/>
        </w:rPr>
        <w:t>ONCERN</w:t>
      </w:r>
      <w:r>
        <w:rPr>
          <w:color w:val="58829D"/>
        </w:rPr>
        <w:t>”,</w:t>
      </w:r>
      <w:r>
        <w:rPr>
          <w:color w:val="58829D"/>
          <w:spacing w:val="-12"/>
        </w:rPr>
        <w:t xml:space="preserve"> </w:t>
      </w:r>
      <w:r>
        <w:rPr>
          <w:color w:val="58829D"/>
          <w:sz w:val="18"/>
        </w:rPr>
        <w:t>BY</w:t>
      </w:r>
      <w:r>
        <w:rPr>
          <w:color w:val="58829D"/>
          <w:spacing w:val="-6"/>
          <w:sz w:val="18"/>
        </w:rPr>
        <w:t xml:space="preserve"> </w:t>
      </w:r>
      <w:r>
        <w:rPr>
          <w:color w:val="58829D"/>
        </w:rPr>
        <w:t>E</w:t>
      </w:r>
      <w:r>
        <w:rPr>
          <w:color w:val="58829D"/>
          <w:sz w:val="18"/>
        </w:rPr>
        <w:t>NVIRONMENT</w:t>
      </w:r>
      <w:r>
        <w:rPr>
          <w:color w:val="58829D"/>
          <w:spacing w:val="-6"/>
          <w:sz w:val="18"/>
        </w:rPr>
        <w:t xml:space="preserve"> </w:t>
      </w:r>
      <w:r>
        <w:rPr>
          <w:color w:val="58829D"/>
          <w:sz w:val="18"/>
        </w:rPr>
        <w:t>AND</w:t>
      </w:r>
      <w:r>
        <w:rPr>
          <w:color w:val="58829D"/>
          <w:spacing w:val="-7"/>
          <w:sz w:val="18"/>
        </w:rPr>
        <w:t xml:space="preserve"> </w:t>
      </w:r>
      <w:r>
        <w:rPr>
          <w:color w:val="58829D"/>
        </w:rPr>
        <w:t>S</w:t>
      </w:r>
      <w:r>
        <w:rPr>
          <w:color w:val="58829D"/>
          <w:sz w:val="18"/>
        </w:rPr>
        <w:t>AFETY</w:t>
      </w:r>
      <w:r>
        <w:rPr>
          <w:color w:val="58829D"/>
          <w:spacing w:val="-6"/>
          <w:sz w:val="18"/>
        </w:rPr>
        <w:t xml:space="preserve"> </w:t>
      </w:r>
      <w:r>
        <w:rPr>
          <w:color w:val="58829D"/>
          <w:spacing w:val="-2"/>
        </w:rPr>
        <w:t>I</w:t>
      </w:r>
      <w:r>
        <w:rPr>
          <w:color w:val="58829D"/>
          <w:spacing w:val="-2"/>
          <w:sz w:val="18"/>
        </w:rPr>
        <w:t>SSUE</w:t>
      </w:r>
    </w:p>
    <w:p w:rsidR="00057D42" w:rsidRDefault="005F656B">
      <w:pPr>
        <w:pStyle w:val="BodyText"/>
        <w:spacing w:before="3"/>
        <w:rPr>
          <w:sz w:val="11"/>
        </w:rPr>
      </w:pPr>
      <w:r>
        <w:rPr>
          <w:noProof/>
        </w:rPr>
        <w:drawing>
          <wp:anchor distT="0" distB="0" distL="0" distR="0" simplePos="0" relativeHeight="251762176" behindDoc="0" locked="0" layoutInCell="1" allowOverlap="1">
            <wp:simplePos x="0" y="0"/>
            <wp:positionH relativeFrom="page">
              <wp:posOffset>914400</wp:posOffset>
            </wp:positionH>
            <wp:positionV relativeFrom="paragraph">
              <wp:posOffset>102937</wp:posOffset>
            </wp:positionV>
            <wp:extent cx="5859664" cy="2801493"/>
            <wp:effectExtent l="0" t="0" r="8255" b="0"/>
            <wp:wrapTopAndBottom/>
            <wp:docPr id="493" name="image113.jpeg" descr="Pedestria or bicycle safeft: 27.9%&#10;Air or water quality: 26.9%&#10;Healthy homes (e.g. indoor air quality, pests, mold/moisture): 18.4%&#10;Opportunities for physical activity: 17.4%&#10;Availability of healthy food options: 16.3%&#10;Property crime: 15.0%&#10;Interpersonal violence (e.g. domestic or sexual violence, bullying): 14.3%&#10;Community violence (e.g. gangs, guns, street crime) 13.2%" title="FIGURE 17: PERCENT OF SURVEY RESPONDENTS REPORTING “HIGH CONCERN”, BY ENVIRONMENT AND SAFETY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113.jpeg"/>
                    <pic:cNvPicPr/>
                  </pic:nvPicPr>
                  <pic:blipFill>
                    <a:blip r:embed="rId147" cstate="print"/>
                    <a:stretch>
                      <a:fillRect/>
                    </a:stretch>
                  </pic:blipFill>
                  <pic:spPr>
                    <a:xfrm>
                      <a:off x="0" y="0"/>
                      <a:ext cx="5859664" cy="2801493"/>
                    </a:xfrm>
                    <a:prstGeom prst="rect">
                      <a:avLst/>
                    </a:prstGeom>
                  </pic:spPr>
                </pic:pic>
              </a:graphicData>
            </a:graphic>
          </wp:anchor>
        </w:drawing>
      </w:r>
    </w:p>
    <w:p w:rsidR="00057D42" w:rsidRDefault="005F656B">
      <w:pPr>
        <w:spacing w:before="68" w:line="256" w:lineRule="auto"/>
        <w:ind w:left="1197" w:right="6106"/>
        <w:rPr>
          <w:sz w:val="18"/>
        </w:rPr>
      </w:pPr>
      <w:r>
        <w:rPr>
          <w:sz w:val="18"/>
        </w:rPr>
        <w:t>DATA SOURCE: CCHC Community Health Survey, 2018 NOTES:</w:t>
      </w:r>
      <w:r>
        <w:rPr>
          <w:spacing w:val="-4"/>
          <w:sz w:val="18"/>
        </w:rPr>
        <w:t xml:space="preserve"> </w:t>
      </w:r>
      <w:r>
        <w:rPr>
          <w:sz w:val="18"/>
        </w:rPr>
        <w:t>Percentages</w:t>
      </w:r>
      <w:r>
        <w:rPr>
          <w:spacing w:val="-4"/>
          <w:sz w:val="18"/>
        </w:rPr>
        <w:t xml:space="preserve"> </w:t>
      </w:r>
      <w:r>
        <w:rPr>
          <w:sz w:val="18"/>
        </w:rPr>
        <w:t>were</w:t>
      </w:r>
      <w:r>
        <w:rPr>
          <w:spacing w:val="-5"/>
          <w:sz w:val="18"/>
        </w:rPr>
        <w:t xml:space="preserve"> </w:t>
      </w:r>
      <w:r>
        <w:rPr>
          <w:sz w:val="18"/>
        </w:rPr>
        <w:t>based</w:t>
      </w:r>
      <w:r>
        <w:rPr>
          <w:spacing w:val="-5"/>
          <w:sz w:val="18"/>
        </w:rPr>
        <w:t xml:space="preserve"> </w:t>
      </w:r>
      <w:r>
        <w:rPr>
          <w:sz w:val="18"/>
        </w:rPr>
        <w:t>on</w:t>
      </w:r>
      <w:r>
        <w:rPr>
          <w:spacing w:val="-5"/>
          <w:sz w:val="18"/>
        </w:rPr>
        <w:t xml:space="preserve"> </w:t>
      </w:r>
      <w:r>
        <w:rPr>
          <w:sz w:val="18"/>
        </w:rPr>
        <w:t>sample</w:t>
      </w:r>
      <w:r>
        <w:rPr>
          <w:spacing w:val="-5"/>
          <w:sz w:val="18"/>
        </w:rPr>
        <w:t xml:space="preserve"> </w:t>
      </w:r>
      <w:r>
        <w:rPr>
          <w:sz w:val="18"/>
        </w:rPr>
        <w:t>size</w:t>
      </w:r>
      <w:r>
        <w:rPr>
          <w:spacing w:val="-5"/>
          <w:sz w:val="18"/>
        </w:rPr>
        <w:t xml:space="preserve"> </w:t>
      </w:r>
      <w:r>
        <w:rPr>
          <w:sz w:val="18"/>
        </w:rPr>
        <w:t>of</w:t>
      </w:r>
      <w:r>
        <w:rPr>
          <w:spacing w:val="-4"/>
          <w:sz w:val="18"/>
        </w:rPr>
        <w:t xml:space="preserve"> </w:t>
      </w:r>
      <w:r>
        <w:rPr>
          <w:sz w:val="18"/>
        </w:rPr>
        <w:t>n=1,648</w:t>
      </w:r>
    </w:p>
    <w:p w:rsidR="00057D42" w:rsidRDefault="00057D42">
      <w:pPr>
        <w:pStyle w:val="BodyText"/>
      </w:pPr>
    </w:p>
    <w:p w:rsidR="00057D42" w:rsidRDefault="005F656B">
      <w:pPr>
        <w:pStyle w:val="BodyText"/>
        <w:spacing w:before="140" w:line="256" w:lineRule="auto"/>
        <w:ind w:left="1197" w:right="1322"/>
      </w:pPr>
      <w:r>
        <w:t>Environment-related</w:t>
      </w:r>
      <w:r>
        <w:rPr>
          <w:spacing w:val="-4"/>
        </w:rPr>
        <w:t xml:space="preserve"> </w:t>
      </w:r>
      <w:r>
        <w:t>health</w:t>
      </w:r>
      <w:r>
        <w:rPr>
          <w:spacing w:val="-4"/>
        </w:rPr>
        <w:t xml:space="preserve"> </w:t>
      </w:r>
      <w:r>
        <w:t>issues</w:t>
      </w:r>
      <w:r>
        <w:rPr>
          <w:spacing w:val="-4"/>
        </w:rPr>
        <w:t xml:space="preserve"> </w:t>
      </w:r>
      <w:r>
        <w:t>were</w:t>
      </w:r>
      <w:r>
        <w:rPr>
          <w:spacing w:val="-4"/>
        </w:rPr>
        <w:t xml:space="preserve"> </w:t>
      </w:r>
      <w:r>
        <w:t>identified</w:t>
      </w:r>
      <w:r>
        <w:rPr>
          <w:spacing w:val="-4"/>
        </w:rPr>
        <w:t xml:space="preserve"> </w:t>
      </w:r>
      <w:r>
        <w:t>by</w:t>
      </w:r>
      <w:r>
        <w:rPr>
          <w:spacing w:val="-4"/>
        </w:rPr>
        <w:t xml:space="preserve"> </w:t>
      </w:r>
      <w:r>
        <w:t>a</w:t>
      </w:r>
      <w:r>
        <w:rPr>
          <w:spacing w:val="-4"/>
        </w:rPr>
        <w:t xml:space="preserve"> </w:t>
      </w:r>
      <w:r>
        <w:t>few</w:t>
      </w:r>
      <w:r>
        <w:rPr>
          <w:spacing w:val="-4"/>
        </w:rPr>
        <w:t xml:space="preserve"> </w:t>
      </w:r>
      <w:r>
        <w:t>focus</w:t>
      </w:r>
      <w:r>
        <w:rPr>
          <w:spacing w:val="-4"/>
        </w:rPr>
        <w:t xml:space="preserve"> </w:t>
      </w:r>
      <w:r>
        <w:t>group</w:t>
      </w:r>
      <w:r>
        <w:rPr>
          <w:spacing w:val="-3"/>
        </w:rPr>
        <w:t xml:space="preserve"> </w:t>
      </w:r>
      <w:r>
        <w:t>participants</w:t>
      </w:r>
      <w:r>
        <w:rPr>
          <w:spacing w:val="-4"/>
        </w:rPr>
        <w:t xml:space="preserve"> </w:t>
      </w:r>
      <w:r>
        <w:t>who</w:t>
      </w:r>
      <w:r>
        <w:rPr>
          <w:spacing w:val="-4"/>
        </w:rPr>
        <w:t xml:space="preserve"> </w:t>
      </w:r>
      <w:r>
        <w:t>shared concerns about public water and bacteria in produce. A handful of key informant interviewees</w:t>
      </w:r>
    </w:p>
    <w:p w:rsidR="00057D42" w:rsidRDefault="00057D42">
      <w:pPr>
        <w:spacing w:line="256" w:lineRule="auto"/>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479"/>
      </w:pPr>
      <w:r>
        <w:t>expressed</w:t>
      </w:r>
      <w:r>
        <w:rPr>
          <w:spacing w:val="-3"/>
        </w:rPr>
        <w:t xml:space="preserve"> </w:t>
      </w:r>
      <w:r>
        <w:t>concern</w:t>
      </w:r>
      <w:r>
        <w:rPr>
          <w:spacing w:val="-3"/>
        </w:rPr>
        <w:t xml:space="preserve"> </w:t>
      </w:r>
      <w:r>
        <w:t>with</w:t>
      </w:r>
      <w:r>
        <w:rPr>
          <w:spacing w:val="-3"/>
        </w:rPr>
        <w:t xml:space="preserve"> </w:t>
      </w:r>
      <w:r>
        <w:t>rising</w:t>
      </w:r>
      <w:r>
        <w:rPr>
          <w:spacing w:val="-3"/>
        </w:rPr>
        <w:t xml:space="preserve"> </w:t>
      </w:r>
      <w:r>
        <w:t>sea</w:t>
      </w:r>
      <w:r>
        <w:rPr>
          <w:spacing w:val="-3"/>
        </w:rPr>
        <w:t xml:space="preserve"> </w:t>
      </w:r>
      <w:r>
        <w:t>levels,</w:t>
      </w:r>
      <w:r>
        <w:rPr>
          <w:spacing w:val="-3"/>
        </w:rPr>
        <w:t xml:space="preserve"> </w:t>
      </w:r>
      <w:r>
        <w:t>problems</w:t>
      </w:r>
      <w:r>
        <w:rPr>
          <w:spacing w:val="-3"/>
        </w:rPr>
        <w:t xml:space="preserve"> </w:t>
      </w:r>
      <w:r>
        <w:t>with</w:t>
      </w:r>
      <w:r>
        <w:rPr>
          <w:spacing w:val="-3"/>
        </w:rPr>
        <w:t xml:space="preserve"> </w:t>
      </w:r>
      <w:r>
        <w:t>water</w:t>
      </w:r>
      <w:r>
        <w:rPr>
          <w:spacing w:val="-3"/>
        </w:rPr>
        <w:t xml:space="preserve"> </w:t>
      </w:r>
      <w:r>
        <w:t>filtration,</w:t>
      </w:r>
      <w:r>
        <w:rPr>
          <w:spacing w:val="-3"/>
        </w:rPr>
        <w:t xml:space="preserve"> </w:t>
      </w:r>
      <w:r>
        <w:t>wastewater</w:t>
      </w:r>
      <w:r>
        <w:rPr>
          <w:spacing w:val="-3"/>
        </w:rPr>
        <w:t xml:space="preserve"> </w:t>
      </w:r>
      <w:r>
        <w:t>leeching</w:t>
      </w:r>
      <w:r>
        <w:rPr>
          <w:spacing w:val="-3"/>
        </w:rPr>
        <w:t xml:space="preserve"> </w:t>
      </w:r>
      <w:r>
        <w:t>into</w:t>
      </w:r>
      <w:r>
        <w:rPr>
          <w:spacing w:val="-3"/>
        </w:rPr>
        <w:t xml:space="preserve"> </w:t>
      </w:r>
      <w:r>
        <w:t>the groundwater supply, as well as tick and mosquito borne illness.</w:t>
      </w:r>
    </w:p>
    <w:p w:rsidR="00057D42" w:rsidRDefault="00057D42">
      <w:pPr>
        <w:pStyle w:val="BodyText"/>
        <w:spacing w:before="3"/>
        <w:rPr>
          <w:sz w:val="20"/>
        </w:rPr>
      </w:pPr>
    </w:p>
    <w:p w:rsidR="00057D42" w:rsidRDefault="005F656B">
      <w:pPr>
        <w:pStyle w:val="Heading9"/>
      </w:pPr>
      <w:r>
        <w:rPr>
          <w:color w:val="F3B665"/>
        </w:rPr>
        <w:t>Crime</w:t>
      </w:r>
      <w:r>
        <w:rPr>
          <w:color w:val="F3B665"/>
          <w:spacing w:val="-6"/>
        </w:rPr>
        <w:t xml:space="preserve"> </w:t>
      </w:r>
      <w:r>
        <w:rPr>
          <w:color w:val="F3B665"/>
        </w:rPr>
        <w:t>and</w:t>
      </w:r>
      <w:r>
        <w:rPr>
          <w:color w:val="F3B665"/>
          <w:spacing w:val="-5"/>
        </w:rPr>
        <w:t xml:space="preserve"> </w:t>
      </w:r>
      <w:r>
        <w:rPr>
          <w:color w:val="F3B665"/>
          <w:spacing w:val="-2"/>
        </w:rPr>
        <w:t>Violence</w:t>
      </w:r>
    </w:p>
    <w:p w:rsidR="00057D42" w:rsidRDefault="005F656B">
      <w:pPr>
        <w:pStyle w:val="BodyText"/>
        <w:spacing w:before="146" w:line="259" w:lineRule="auto"/>
        <w:ind w:left="1197" w:right="1223"/>
      </w:pPr>
      <w:r>
        <w:t>The</w:t>
      </w:r>
      <w:r>
        <w:rPr>
          <w:spacing w:val="-3"/>
        </w:rPr>
        <w:t xml:space="preserve"> </w:t>
      </w:r>
      <w:r>
        <w:t>majority</w:t>
      </w:r>
      <w:r>
        <w:rPr>
          <w:spacing w:val="-3"/>
        </w:rPr>
        <w:t xml:space="preserve"> </w:t>
      </w:r>
      <w:r>
        <w:t>of</w:t>
      </w:r>
      <w:r>
        <w:rPr>
          <w:spacing w:val="-3"/>
        </w:rPr>
        <w:t xml:space="preserve"> </w:t>
      </w:r>
      <w:r>
        <w:t>towns</w:t>
      </w:r>
      <w:r>
        <w:rPr>
          <w:spacing w:val="-3"/>
        </w:rPr>
        <w:t xml:space="preserve"> </w:t>
      </w:r>
      <w:r>
        <w:t>in</w:t>
      </w:r>
      <w:r>
        <w:rPr>
          <w:spacing w:val="-3"/>
        </w:rPr>
        <w:t xml:space="preserve"> </w:t>
      </w:r>
      <w:r>
        <w:t>Barnstable</w:t>
      </w:r>
      <w:r>
        <w:rPr>
          <w:spacing w:val="-3"/>
        </w:rPr>
        <w:t xml:space="preserve"> </w:t>
      </w:r>
      <w:r>
        <w:t>County</w:t>
      </w:r>
      <w:r>
        <w:rPr>
          <w:spacing w:val="-3"/>
        </w:rPr>
        <w:t xml:space="preserve"> </w:t>
      </w:r>
      <w:r>
        <w:t>have</w:t>
      </w:r>
      <w:r>
        <w:rPr>
          <w:spacing w:val="-3"/>
        </w:rPr>
        <w:t xml:space="preserve"> </w:t>
      </w:r>
      <w:r>
        <w:t>property</w:t>
      </w:r>
      <w:r>
        <w:rPr>
          <w:spacing w:val="-3"/>
        </w:rPr>
        <w:t xml:space="preserve"> </w:t>
      </w:r>
      <w:r>
        <w:t>crime</w:t>
      </w:r>
      <w:r>
        <w:rPr>
          <w:spacing w:val="-3"/>
        </w:rPr>
        <w:t xml:space="preserve"> </w:t>
      </w:r>
      <w:r>
        <w:t>rates</w:t>
      </w:r>
      <w:r>
        <w:rPr>
          <w:spacing w:val="-2"/>
        </w:rPr>
        <w:t xml:space="preserve"> </w:t>
      </w:r>
      <w:r>
        <w:t>that</w:t>
      </w:r>
      <w:r>
        <w:rPr>
          <w:spacing w:val="-3"/>
        </w:rPr>
        <w:t xml:space="preserve"> </w:t>
      </w:r>
      <w:r>
        <w:t>are</w:t>
      </w:r>
      <w:r>
        <w:rPr>
          <w:spacing w:val="-3"/>
        </w:rPr>
        <w:t xml:space="preserve"> </w:t>
      </w:r>
      <w:r>
        <w:t>on</w:t>
      </w:r>
      <w:r>
        <w:rPr>
          <w:spacing w:val="-3"/>
        </w:rPr>
        <w:t xml:space="preserve"> </w:t>
      </w:r>
      <w:r>
        <w:t>par</w:t>
      </w:r>
      <w:r>
        <w:rPr>
          <w:spacing w:val="-3"/>
        </w:rPr>
        <w:t xml:space="preserve"> </w:t>
      </w:r>
      <w:r>
        <w:t>or</w:t>
      </w:r>
      <w:r>
        <w:rPr>
          <w:spacing w:val="-3"/>
        </w:rPr>
        <w:t xml:space="preserve"> </w:t>
      </w:r>
      <w:r>
        <w:t>below</w:t>
      </w:r>
      <w:r>
        <w:rPr>
          <w:spacing w:val="-3"/>
        </w:rPr>
        <w:t xml:space="preserve"> </w:t>
      </w:r>
      <w:r>
        <w:t>the</w:t>
      </w:r>
      <w:r>
        <w:rPr>
          <w:spacing w:val="-3"/>
        </w:rPr>
        <w:t xml:space="preserve"> </w:t>
      </w:r>
      <w:r>
        <w:t>state rate of 1,437.0 crimes per 100,000 residents. However, the property crime rate is markedly higher in Provincetown (4,243.2 per 100,000).</w:t>
      </w:r>
      <w:r>
        <w:rPr>
          <w:vertAlign w:val="superscript"/>
        </w:rPr>
        <w:t>18</w:t>
      </w:r>
      <w:r>
        <w:t xml:space="preserve"> The majority of towns in Barnstable County also have violent crime rates that are on par or below the state rate of 358.0 crimes per 100,000. However, the violent crime rate is higher in Provincetown (768.5 per 100,000), Truro (693.8 per 100,000), and Yarmouth (680.4 per 100,000).</w:t>
      </w:r>
      <w:r>
        <w:rPr>
          <w:vertAlign w:val="superscript"/>
        </w:rPr>
        <w:t>19</w:t>
      </w:r>
    </w:p>
    <w:p w:rsidR="00057D42" w:rsidRDefault="005F656B">
      <w:pPr>
        <w:pStyle w:val="BodyText"/>
        <w:spacing w:before="117" w:line="259" w:lineRule="auto"/>
        <w:ind w:left="1197" w:right="1251"/>
      </w:pPr>
      <w:r>
        <w:t>Twenty-one percent (21.0%) of community survey respondents identified violence and crime as a community social concern (</w:t>
      </w:r>
      <w:r>
        <w:rPr>
          <w:b/>
        </w:rPr>
        <w:t>Figure 6</w:t>
      </w:r>
      <w:r>
        <w:t>). The specific issues of ‘property crime’, ‘interpersonal violence (e.g., domestic violence, sexual violence, bullying)’, and ‘community violence (e.g., gangs, guns, street crime)’</w:t>
      </w:r>
      <w:r>
        <w:rPr>
          <w:spacing w:val="-3"/>
        </w:rPr>
        <w:t xml:space="preserve"> </w:t>
      </w:r>
      <w:r>
        <w:t>were</w:t>
      </w:r>
      <w:r>
        <w:rPr>
          <w:spacing w:val="-3"/>
        </w:rPr>
        <w:t xml:space="preserve"> </w:t>
      </w:r>
      <w:r>
        <w:t>each</w:t>
      </w:r>
      <w:r>
        <w:rPr>
          <w:spacing w:val="-3"/>
        </w:rPr>
        <w:t xml:space="preserve"> </w:t>
      </w:r>
      <w:r>
        <w:t>rated</w:t>
      </w:r>
      <w:r>
        <w:rPr>
          <w:spacing w:val="-3"/>
        </w:rPr>
        <w:t xml:space="preserve"> </w:t>
      </w:r>
      <w:r>
        <w:t>as</w:t>
      </w:r>
      <w:r>
        <w:rPr>
          <w:spacing w:val="-3"/>
        </w:rPr>
        <w:t xml:space="preserve"> </w:t>
      </w:r>
      <w:r>
        <w:t>a</w:t>
      </w:r>
      <w:r>
        <w:rPr>
          <w:spacing w:val="-3"/>
        </w:rPr>
        <w:t xml:space="preserve"> </w:t>
      </w:r>
      <w:r>
        <w:t>‘high</w:t>
      </w:r>
      <w:r>
        <w:rPr>
          <w:spacing w:val="-3"/>
        </w:rPr>
        <w:t xml:space="preserve"> </w:t>
      </w:r>
      <w:r>
        <w:t>concern’</w:t>
      </w:r>
      <w:r>
        <w:rPr>
          <w:spacing w:val="-5"/>
        </w:rPr>
        <w:t xml:space="preserve"> </w:t>
      </w:r>
      <w:r>
        <w:t>for</w:t>
      </w:r>
      <w:r>
        <w:rPr>
          <w:spacing w:val="-3"/>
        </w:rPr>
        <w:t xml:space="preserve"> </w:t>
      </w:r>
      <w:r>
        <w:t>the</w:t>
      </w:r>
      <w:r>
        <w:rPr>
          <w:spacing w:val="-3"/>
        </w:rPr>
        <w:t xml:space="preserve"> </w:t>
      </w:r>
      <w:r>
        <w:t>community</w:t>
      </w:r>
      <w:r>
        <w:rPr>
          <w:spacing w:val="-3"/>
        </w:rPr>
        <w:t xml:space="preserve"> </w:t>
      </w:r>
      <w:r>
        <w:t>by</w:t>
      </w:r>
      <w:r>
        <w:rPr>
          <w:spacing w:val="-3"/>
        </w:rPr>
        <w:t xml:space="preserve"> </w:t>
      </w:r>
      <w:r>
        <w:t>about</w:t>
      </w:r>
      <w:r>
        <w:rPr>
          <w:spacing w:val="-3"/>
        </w:rPr>
        <w:t xml:space="preserve"> </w:t>
      </w:r>
      <w:r>
        <w:t>15%</w:t>
      </w:r>
      <w:r>
        <w:rPr>
          <w:spacing w:val="-3"/>
        </w:rPr>
        <w:t xml:space="preserve"> </w:t>
      </w:r>
      <w:r>
        <w:t>of</w:t>
      </w:r>
      <w:r>
        <w:rPr>
          <w:spacing w:val="-3"/>
        </w:rPr>
        <w:t xml:space="preserve"> </w:t>
      </w:r>
      <w:r>
        <w:t>survey</w:t>
      </w:r>
      <w:r>
        <w:rPr>
          <w:spacing w:val="-3"/>
        </w:rPr>
        <w:t xml:space="preserve"> </w:t>
      </w:r>
      <w:r>
        <w:t>respondents.</w:t>
      </w:r>
      <w:r>
        <w:rPr>
          <w:spacing w:val="-2"/>
        </w:rPr>
        <w:t xml:space="preserve"> </w:t>
      </w:r>
      <w:r>
        <w:t>The issue</w:t>
      </w:r>
      <w:r>
        <w:rPr>
          <w:spacing w:val="-1"/>
        </w:rPr>
        <w:t xml:space="preserve"> </w:t>
      </w:r>
      <w:r>
        <w:t>of</w:t>
      </w:r>
      <w:r>
        <w:rPr>
          <w:spacing w:val="-1"/>
        </w:rPr>
        <w:t xml:space="preserve"> </w:t>
      </w:r>
      <w:r>
        <w:t>domestic</w:t>
      </w:r>
      <w:r>
        <w:rPr>
          <w:spacing w:val="-1"/>
        </w:rPr>
        <w:t xml:space="preserve"> </w:t>
      </w:r>
      <w:r>
        <w:t>violence</w:t>
      </w:r>
      <w:r>
        <w:rPr>
          <w:spacing w:val="-1"/>
        </w:rPr>
        <w:t xml:space="preserve"> </w:t>
      </w:r>
      <w:r>
        <w:t>came</w:t>
      </w:r>
      <w:r>
        <w:rPr>
          <w:spacing w:val="-1"/>
        </w:rPr>
        <w:t xml:space="preserve"> </w:t>
      </w:r>
      <w:r>
        <w:t>up consistently in</w:t>
      </w:r>
      <w:r>
        <w:rPr>
          <w:spacing w:val="-1"/>
        </w:rPr>
        <w:t xml:space="preserve"> </w:t>
      </w:r>
      <w:r>
        <w:t>focus</w:t>
      </w:r>
      <w:r>
        <w:rPr>
          <w:spacing w:val="-1"/>
        </w:rPr>
        <w:t xml:space="preserve"> </w:t>
      </w:r>
      <w:r>
        <w:t>groups</w:t>
      </w:r>
      <w:r>
        <w:rPr>
          <w:spacing w:val="-1"/>
        </w:rPr>
        <w:t xml:space="preserve"> </w:t>
      </w:r>
      <w:r>
        <w:t>and</w:t>
      </w:r>
      <w:r>
        <w:rPr>
          <w:spacing w:val="-1"/>
        </w:rPr>
        <w:t xml:space="preserve"> </w:t>
      </w:r>
      <w:r>
        <w:t>stakeholder</w:t>
      </w:r>
      <w:r>
        <w:rPr>
          <w:spacing w:val="-1"/>
        </w:rPr>
        <w:t xml:space="preserve"> </w:t>
      </w:r>
      <w:r>
        <w:t>dialogues.</w:t>
      </w:r>
      <w:r>
        <w:rPr>
          <w:spacing w:val="-1"/>
        </w:rPr>
        <w:t xml:space="preserve"> </w:t>
      </w:r>
      <w:r>
        <w:t>Focus</w:t>
      </w:r>
      <w:r>
        <w:rPr>
          <w:spacing w:val="-1"/>
        </w:rPr>
        <w:t xml:space="preserve"> </w:t>
      </w:r>
      <w:r>
        <w:t>group participants</w:t>
      </w:r>
      <w:r>
        <w:rPr>
          <w:spacing w:val="-2"/>
        </w:rPr>
        <w:t xml:space="preserve"> </w:t>
      </w:r>
      <w:r>
        <w:t>in</w:t>
      </w:r>
      <w:r>
        <w:rPr>
          <w:spacing w:val="-2"/>
        </w:rPr>
        <w:t xml:space="preserve"> </w:t>
      </w:r>
      <w:r>
        <w:t>particular</w:t>
      </w:r>
      <w:r>
        <w:rPr>
          <w:spacing w:val="-2"/>
        </w:rPr>
        <w:t xml:space="preserve"> </w:t>
      </w:r>
      <w:r>
        <w:t>noted</w:t>
      </w:r>
      <w:r>
        <w:rPr>
          <w:spacing w:val="-2"/>
        </w:rPr>
        <w:t xml:space="preserve"> </w:t>
      </w:r>
      <w:r>
        <w:t>that</w:t>
      </w:r>
      <w:r>
        <w:rPr>
          <w:spacing w:val="-2"/>
        </w:rPr>
        <w:t xml:space="preserve"> </w:t>
      </w:r>
      <w:r>
        <w:t>domestic</w:t>
      </w:r>
      <w:r>
        <w:rPr>
          <w:spacing w:val="-2"/>
        </w:rPr>
        <w:t xml:space="preserve"> </w:t>
      </w:r>
      <w:r>
        <w:t>violence</w:t>
      </w:r>
      <w:r>
        <w:rPr>
          <w:spacing w:val="-2"/>
        </w:rPr>
        <w:t xml:space="preserve"> </w:t>
      </w:r>
      <w:r>
        <w:t>is</w:t>
      </w:r>
      <w:r>
        <w:rPr>
          <w:spacing w:val="-2"/>
        </w:rPr>
        <w:t xml:space="preserve"> </w:t>
      </w:r>
      <w:r>
        <w:t>a</w:t>
      </w:r>
      <w:r>
        <w:rPr>
          <w:spacing w:val="-2"/>
        </w:rPr>
        <w:t xml:space="preserve"> </w:t>
      </w:r>
      <w:r>
        <w:t>concern</w:t>
      </w:r>
      <w:r>
        <w:rPr>
          <w:spacing w:val="-2"/>
        </w:rPr>
        <w:t xml:space="preserve"> </w:t>
      </w:r>
      <w:r>
        <w:t>for</w:t>
      </w:r>
      <w:r>
        <w:rPr>
          <w:spacing w:val="-2"/>
        </w:rPr>
        <w:t xml:space="preserve"> </w:t>
      </w:r>
      <w:r>
        <w:t>the</w:t>
      </w:r>
      <w:r>
        <w:rPr>
          <w:spacing w:val="-2"/>
        </w:rPr>
        <w:t xml:space="preserve"> </w:t>
      </w:r>
      <w:r>
        <w:t>Hispanic</w:t>
      </w:r>
      <w:r>
        <w:rPr>
          <w:spacing w:val="-2"/>
        </w:rPr>
        <w:t xml:space="preserve"> </w:t>
      </w:r>
      <w:r>
        <w:t>community</w:t>
      </w:r>
      <w:r>
        <w:rPr>
          <w:spacing w:val="-2"/>
        </w:rPr>
        <w:t xml:space="preserve"> </w:t>
      </w:r>
      <w:r>
        <w:t>and</w:t>
      </w:r>
      <w:r>
        <w:rPr>
          <w:spacing w:val="-2"/>
        </w:rPr>
        <w:t xml:space="preserve"> </w:t>
      </w:r>
      <w:r>
        <w:t>that access to services is limited by availability and fear in seeking help.</w:t>
      </w:r>
    </w:p>
    <w:p w:rsidR="00057D42" w:rsidRDefault="005F656B">
      <w:pPr>
        <w:pStyle w:val="Heading6"/>
        <w:spacing w:before="232"/>
      </w:pPr>
      <w:r>
        <w:rPr>
          <w:color w:val="EC8F14"/>
        </w:rPr>
        <w:t>Community</w:t>
      </w:r>
      <w:r>
        <w:rPr>
          <w:color w:val="EC8F14"/>
          <w:spacing w:val="-10"/>
        </w:rPr>
        <w:t xml:space="preserve"> </w:t>
      </w:r>
      <w:r>
        <w:rPr>
          <w:color w:val="EC8F14"/>
        </w:rPr>
        <w:t>Health</w:t>
      </w:r>
      <w:r>
        <w:rPr>
          <w:color w:val="EC8F14"/>
          <w:spacing w:val="-9"/>
        </w:rPr>
        <w:t xml:space="preserve"> </w:t>
      </w:r>
      <w:r>
        <w:rPr>
          <w:color w:val="EC8F14"/>
          <w:spacing w:val="-2"/>
        </w:rPr>
        <w:t>Issues</w:t>
      </w:r>
    </w:p>
    <w:p w:rsidR="00057D42" w:rsidRDefault="005F656B">
      <w:pPr>
        <w:pStyle w:val="Heading9"/>
        <w:spacing w:before="277"/>
      </w:pPr>
      <w:r>
        <w:rPr>
          <w:color w:val="F3B665"/>
        </w:rPr>
        <w:t>Overall</w:t>
      </w:r>
      <w:r>
        <w:rPr>
          <w:color w:val="F3B665"/>
          <w:spacing w:val="-7"/>
        </w:rPr>
        <w:t xml:space="preserve"> </w:t>
      </w:r>
      <w:r>
        <w:rPr>
          <w:color w:val="F3B665"/>
        </w:rPr>
        <w:t>Health</w:t>
      </w:r>
      <w:r>
        <w:rPr>
          <w:color w:val="F3B665"/>
          <w:spacing w:val="-6"/>
        </w:rPr>
        <w:t xml:space="preserve"> </w:t>
      </w:r>
      <w:r>
        <w:rPr>
          <w:color w:val="F3B665"/>
        </w:rPr>
        <w:t>and</w:t>
      </w:r>
      <w:r>
        <w:rPr>
          <w:color w:val="F3B665"/>
          <w:spacing w:val="-6"/>
        </w:rPr>
        <w:t xml:space="preserve"> </w:t>
      </w:r>
      <w:r>
        <w:rPr>
          <w:color w:val="F3B665"/>
          <w:spacing w:val="-2"/>
        </w:rPr>
        <w:t>Mortality</w:t>
      </w:r>
    </w:p>
    <w:p w:rsidR="00057D42" w:rsidRDefault="005F656B">
      <w:pPr>
        <w:pStyle w:val="BodyText"/>
        <w:spacing w:before="146" w:line="259" w:lineRule="auto"/>
        <w:ind w:left="1197" w:right="1322"/>
      </w:pPr>
      <w:r>
        <w:t>Survey</w:t>
      </w:r>
      <w:r>
        <w:rPr>
          <w:spacing w:val="-3"/>
        </w:rPr>
        <w:t xml:space="preserve"> </w:t>
      </w:r>
      <w:r>
        <w:t>respondents</w:t>
      </w:r>
      <w:r>
        <w:rPr>
          <w:spacing w:val="-3"/>
        </w:rPr>
        <w:t xml:space="preserve"> </w:t>
      </w:r>
      <w:r>
        <w:t>generally</w:t>
      </w:r>
      <w:r>
        <w:rPr>
          <w:spacing w:val="-3"/>
        </w:rPr>
        <w:t xml:space="preserve"> </w:t>
      </w:r>
      <w:r>
        <w:t>rated</w:t>
      </w:r>
      <w:r>
        <w:rPr>
          <w:spacing w:val="-3"/>
        </w:rPr>
        <w:t xml:space="preserve"> </w:t>
      </w:r>
      <w:r>
        <w:t>their</w:t>
      </w:r>
      <w:r>
        <w:rPr>
          <w:spacing w:val="-2"/>
        </w:rPr>
        <w:t xml:space="preserve"> </w:t>
      </w:r>
      <w:r>
        <w:t>own/family’s</w:t>
      </w:r>
      <w:r>
        <w:rPr>
          <w:spacing w:val="-2"/>
        </w:rPr>
        <w:t xml:space="preserve"> </w:t>
      </w:r>
      <w:r>
        <w:t>health</w:t>
      </w:r>
      <w:r>
        <w:rPr>
          <w:spacing w:val="-3"/>
        </w:rPr>
        <w:t xml:space="preserve"> </w:t>
      </w:r>
      <w:r>
        <w:t>higher</w:t>
      </w:r>
      <w:r>
        <w:rPr>
          <w:spacing w:val="-2"/>
        </w:rPr>
        <w:t xml:space="preserve"> </w:t>
      </w:r>
      <w:r>
        <w:t>than</w:t>
      </w:r>
      <w:r>
        <w:rPr>
          <w:spacing w:val="-3"/>
        </w:rPr>
        <w:t xml:space="preserve"> </w:t>
      </w:r>
      <w:r>
        <w:t>the</w:t>
      </w:r>
      <w:r>
        <w:rPr>
          <w:spacing w:val="-3"/>
        </w:rPr>
        <w:t xml:space="preserve"> </w:t>
      </w:r>
      <w:r>
        <w:t>health</w:t>
      </w:r>
      <w:r>
        <w:rPr>
          <w:spacing w:val="-3"/>
        </w:rPr>
        <w:t xml:space="preserve"> </w:t>
      </w:r>
      <w:r>
        <w:t>of</w:t>
      </w:r>
      <w:r>
        <w:rPr>
          <w:spacing w:val="-3"/>
        </w:rPr>
        <w:t xml:space="preserve"> </w:t>
      </w:r>
      <w:r>
        <w:t>the</w:t>
      </w:r>
      <w:r>
        <w:rPr>
          <w:spacing w:val="-3"/>
        </w:rPr>
        <w:t xml:space="preserve"> </w:t>
      </w:r>
      <w:r>
        <w:t>community (</w:t>
      </w:r>
      <w:r>
        <w:rPr>
          <w:b/>
        </w:rPr>
        <w:t>Figure 19</w:t>
      </w:r>
      <w:r>
        <w:t>). Overall, 18.1% of all survey respondents rated community health as ‘Fair’ or ‘Poor’, while 9.5% of all survey respondents rated their own/family’s health as ‘Fair’ or ‘Poor.’ Survey respondents with low household incomes (&lt;$35,000) were more likely to self-report their own/family’s health as ‘Fair’ or ‘Poor’ (22.7%) compared to the overall survey sample, though their rating of the community’s health was similar to the overall population (data not shown).</w:t>
      </w: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spacing w:before="8"/>
        <w:rPr>
          <w:sz w:val="26"/>
        </w:rPr>
      </w:pPr>
    </w:p>
    <w:p w:rsidR="00057D42" w:rsidRDefault="005F656B">
      <w:pPr>
        <w:spacing w:before="102"/>
        <w:ind w:left="1197" w:right="1237" w:hanging="1"/>
        <w:jc w:val="both"/>
        <w:rPr>
          <w:sz w:val="18"/>
        </w:rPr>
      </w:pPr>
      <w:r>
        <w:rPr>
          <w:position w:val="5"/>
          <w:sz w:val="12"/>
        </w:rPr>
        <w:t>18</w:t>
      </w:r>
      <w:r>
        <w:rPr>
          <w:spacing w:val="14"/>
          <w:position w:val="5"/>
          <w:sz w:val="12"/>
        </w:rPr>
        <w:t xml:space="preserve"> </w:t>
      </w:r>
      <w:r>
        <w:rPr>
          <w:sz w:val="18"/>
        </w:rPr>
        <w:t>Federal</w:t>
      </w:r>
      <w:r>
        <w:rPr>
          <w:spacing w:val="-2"/>
          <w:sz w:val="18"/>
        </w:rPr>
        <w:t xml:space="preserve"> </w:t>
      </w:r>
      <w:r>
        <w:rPr>
          <w:sz w:val="18"/>
        </w:rPr>
        <w:t>Bureau</w:t>
      </w:r>
      <w:r>
        <w:rPr>
          <w:spacing w:val="-3"/>
          <w:sz w:val="18"/>
        </w:rPr>
        <w:t xml:space="preserve"> </w:t>
      </w:r>
      <w:r>
        <w:rPr>
          <w:sz w:val="18"/>
        </w:rPr>
        <w:t>of</w:t>
      </w:r>
      <w:r>
        <w:rPr>
          <w:spacing w:val="-2"/>
          <w:sz w:val="18"/>
        </w:rPr>
        <w:t xml:space="preserve"> </w:t>
      </w:r>
      <w:r>
        <w:rPr>
          <w:sz w:val="18"/>
        </w:rPr>
        <w:t>Investigation,</w:t>
      </w:r>
      <w:r>
        <w:rPr>
          <w:spacing w:val="-2"/>
          <w:sz w:val="18"/>
        </w:rPr>
        <w:t xml:space="preserve"> </w:t>
      </w:r>
      <w:r>
        <w:rPr>
          <w:sz w:val="18"/>
        </w:rPr>
        <w:t>Criminal</w:t>
      </w:r>
      <w:r>
        <w:rPr>
          <w:spacing w:val="-2"/>
          <w:sz w:val="18"/>
        </w:rPr>
        <w:t xml:space="preserve"> </w:t>
      </w:r>
      <w:r>
        <w:rPr>
          <w:sz w:val="18"/>
        </w:rPr>
        <w:t>Justice</w:t>
      </w:r>
      <w:r>
        <w:rPr>
          <w:spacing w:val="-3"/>
          <w:sz w:val="18"/>
        </w:rPr>
        <w:t xml:space="preserve"> </w:t>
      </w:r>
      <w:r>
        <w:rPr>
          <w:sz w:val="18"/>
        </w:rPr>
        <w:t>Information</w:t>
      </w:r>
      <w:r>
        <w:rPr>
          <w:spacing w:val="-3"/>
          <w:sz w:val="18"/>
        </w:rPr>
        <w:t xml:space="preserve"> </w:t>
      </w:r>
      <w:r>
        <w:rPr>
          <w:sz w:val="18"/>
        </w:rPr>
        <w:t>Services</w:t>
      </w:r>
      <w:r>
        <w:rPr>
          <w:spacing w:val="-2"/>
          <w:sz w:val="18"/>
        </w:rPr>
        <w:t xml:space="preserve"> </w:t>
      </w:r>
      <w:r>
        <w:rPr>
          <w:sz w:val="18"/>
        </w:rPr>
        <w:t>(CJIS),</w:t>
      </w:r>
      <w:r>
        <w:rPr>
          <w:spacing w:val="-2"/>
          <w:sz w:val="18"/>
        </w:rPr>
        <w:t xml:space="preserve"> </w:t>
      </w:r>
      <w:r>
        <w:rPr>
          <w:sz w:val="18"/>
        </w:rPr>
        <w:t>Uniform</w:t>
      </w:r>
      <w:r>
        <w:rPr>
          <w:spacing w:val="-3"/>
          <w:sz w:val="18"/>
        </w:rPr>
        <w:t xml:space="preserve"> </w:t>
      </w:r>
      <w:r>
        <w:rPr>
          <w:sz w:val="18"/>
        </w:rPr>
        <w:t>Crime</w:t>
      </w:r>
      <w:r>
        <w:rPr>
          <w:spacing w:val="-3"/>
          <w:sz w:val="18"/>
        </w:rPr>
        <w:t xml:space="preserve"> </w:t>
      </w:r>
      <w:r>
        <w:rPr>
          <w:sz w:val="18"/>
        </w:rPr>
        <w:t>Reporting</w:t>
      </w:r>
      <w:r>
        <w:rPr>
          <w:spacing w:val="-3"/>
          <w:sz w:val="18"/>
        </w:rPr>
        <w:t xml:space="preserve"> </w:t>
      </w:r>
      <w:r>
        <w:rPr>
          <w:sz w:val="18"/>
        </w:rPr>
        <w:t>(UCR),</w:t>
      </w:r>
      <w:r>
        <w:rPr>
          <w:spacing w:val="-3"/>
          <w:sz w:val="18"/>
        </w:rPr>
        <w:t xml:space="preserve"> </w:t>
      </w:r>
      <w:r>
        <w:rPr>
          <w:sz w:val="18"/>
        </w:rPr>
        <w:t>Offenses</w:t>
      </w:r>
      <w:r>
        <w:rPr>
          <w:spacing w:val="-2"/>
          <w:sz w:val="18"/>
        </w:rPr>
        <w:t xml:space="preserve"> </w:t>
      </w:r>
      <w:r>
        <w:rPr>
          <w:sz w:val="18"/>
        </w:rPr>
        <w:t>Known to</w:t>
      </w:r>
      <w:r>
        <w:rPr>
          <w:spacing w:val="-3"/>
          <w:sz w:val="18"/>
        </w:rPr>
        <w:t xml:space="preserve"> </w:t>
      </w:r>
      <w:r>
        <w:rPr>
          <w:sz w:val="18"/>
        </w:rPr>
        <w:t>Law</w:t>
      </w:r>
      <w:r>
        <w:rPr>
          <w:spacing w:val="-3"/>
          <w:sz w:val="18"/>
        </w:rPr>
        <w:t xml:space="preserve"> </w:t>
      </w:r>
      <w:r>
        <w:rPr>
          <w:sz w:val="18"/>
        </w:rPr>
        <w:t>Enforcement,</w:t>
      </w:r>
      <w:r>
        <w:rPr>
          <w:spacing w:val="-2"/>
          <w:sz w:val="18"/>
        </w:rPr>
        <w:t xml:space="preserve"> </w:t>
      </w:r>
      <w:r>
        <w:rPr>
          <w:sz w:val="18"/>
        </w:rPr>
        <w:t>by</w:t>
      </w:r>
      <w:r>
        <w:rPr>
          <w:spacing w:val="-2"/>
          <w:sz w:val="18"/>
        </w:rPr>
        <w:t xml:space="preserve"> </w:t>
      </w:r>
      <w:r>
        <w:rPr>
          <w:sz w:val="18"/>
        </w:rPr>
        <w:t>State</w:t>
      </w:r>
      <w:r>
        <w:rPr>
          <w:spacing w:val="-3"/>
          <w:sz w:val="18"/>
        </w:rPr>
        <w:t xml:space="preserve"> </w:t>
      </w:r>
      <w:r>
        <w:rPr>
          <w:sz w:val="18"/>
        </w:rPr>
        <w:t>and</w:t>
      </w:r>
      <w:r>
        <w:rPr>
          <w:spacing w:val="-3"/>
          <w:sz w:val="18"/>
        </w:rPr>
        <w:t xml:space="preserve"> </w:t>
      </w:r>
      <w:r>
        <w:rPr>
          <w:sz w:val="18"/>
        </w:rPr>
        <w:t>by</w:t>
      </w:r>
      <w:r>
        <w:rPr>
          <w:spacing w:val="-2"/>
          <w:sz w:val="18"/>
        </w:rPr>
        <w:t xml:space="preserve"> </w:t>
      </w:r>
      <w:r>
        <w:rPr>
          <w:sz w:val="18"/>
        </w:rPr>
        <w:t>City,</w:t>
      </w:r>
      <w:r>
        <w:rPr>
          <w:spacing w:val="-2"/>
          <w:sz w:val="18"/>
        </w:rPr>
        <w:t xml:space="preserve"> </w:t>
      </w:r>
      <w:r>
        <w:rPr>
          <w:sz w:val="18"/>
        </w:rPr>
        <w:t>2017;</w:t>
      </w:r>
      <w:r>
        <w:rPr>
          <w:spacing w:val="-2"/>
          <w:sz w:val="18"/>
        </w:rPr>
        <w:t xml:space="preserve"> </w:t>
      </w:r>
      <w:r>
        <w:rPr>
          <w:sz w:val="18"/>
        </w:rPr>
        <w:t>NOTE:</w:t>
      </w:r>
      <w:r>
        <w:rPr>
          <w:spacing w:val="-2"/>
          <w:sz w:val="18"/>
        </w:rPr>
        <w:t xml:space="preserve"> </w:t>
      </w:r>
      <w:r>
        <w:rPr>
          <w:sz w:val="18"/>
        </w:rPr>
        <w:t>Data</w:t>
      </w:r>
      <w:r>
        <w:rPr>
          <w:spacing w:val="-3"/>
          <w:sz w:val="18"/>
        </w:rPr>
        <w:t xml:space="preserve"> </w:t>
      </w:r>
      <w:r>
        <w:rPr>
          <w:sz w:val="18"/>
        </w:rPr>
        <w:t>not</w:t>
      </w:r>
      <w:r>
        <w:rPr>
          <w:spacing w:val="-2"/>
          <w:sz w:val="18"/>
        </w:rPr>
        <w:t xml:space="preserve"> </w:t>
      </w:r>
      <w:r>
        <w:rPr>
          <w:sz w:val="18"/>
        </w:rPr>
        <w:t>available</w:t>
      </w:r>
      <w:r>
        <w:rPr>
          <w:spacing w:val="-3"/>
          <w:sz w:val="18"/>
        </w:rPr>
        <w:t xml:space="preserve"> </w:t>
      </w:r>
      <w:r>
        <w:rPr>
          <w:sz w:val="18"/>
        </w:rPr>
        <w:t>for</w:t>
      </w:r>
      <w:r>
        <w:rPr>
          <w:spacing w:val="-2"/>
          <w:sz w:val="18"/>
        </w:rPr>
        <w:t xml:space="preserve"> </w:t>
      </w:r>
      <w:r>
        <w:rPr>
          <w:sz w:val="18"/>
        </w:rPr>
        <w:t>county;</w:t>
      </w:r>
      <w:r>
        <w:rPr>
          <w:spacing w:val="-2"/>
          <w:sz w:val="18"/>
        </w:rPr>
        <w:t xml:space="preserve"> </w:t>
      </w:r>
      <w:r>
        <w:rPr>
          <w:sz w:val="18"/>
        </w:rPr>
        <w:t>property</w:t>
      </w:r>
      <w:r>
        <w:rPr>
          <w:spacing w:val="-3"/>
          <w:sz w:val="18"/>
        </w:rPr>
        <w:t xml:space="preserve"> </w:t>
      </w:r>
      <w:r>
        <w:rPr>
          <w:sz w:val="18"/>
        </w:rPr>
        <w:t>crime</w:t>
      </w:r>
      <w:r>
        <w:rPr>
          <w:spacing w:val="-3"/>
          <w:sz w:val="18"/>
        </w:rPr>
        <w:t xml:space="preserve"> </w:t>
      </w:r>
      <w:r>
        <w:rPr>
          <w:sz w:val="18"/>
        </w:rPr>
        <w:t>includes</w:t>
      </w:r>
      <w:r>
        <w:rPr>
          <w:spacing w:val="-2"/>
          <w:sz w:val="18"/>
        </w:rPr>
        <w:t xml:space="preserve"> </w:t>
      </w:r>
      <w:r>
        <w:rPr>
          <w:sz w:val="18"/>
        </w:rPr>
        <w:t>burglary,</w:t>
      </w:r>
      <w:r>
        <w:rPr>
          <w:spacing w:val="-2"/>
          <w:sz w:val="18"/>
        </w:rPr>
        <w:t xml:space="preserve"> </w:t>
      </w:r>
      <w:r>
        <w:rPr>
          <w:sz w:val="18"/>
        </w:rPr>
        <w:t>larceny- theft, and arson.</w:t>
      </w:r>
    </w:p>
    <w:p w:rsidR="00057D42" w:rsidRDefault="005F656B">
      <w:pPr>
        <w:ind w:left="1197" w:right="1223" w:hanging="1"/>
        <w:rPr>
          <w:sz w:val="18"/>
        </w:rPr>
      </w:pPr>
      <w:r>
        <w:rPr>
          <w:position w:val="5"/>
          <w:sz w:val="12"/>
        </w:rPr>
        <w:t>19</w:t>
      </w:r>
      <w:r>
        <w:rPr>
          <w:spacing w:val="14"/>
          <w:position w:val="5"/>
          <w:sz w:val="12"/>
        </w:rPr>
        <w:t xml:space="preserve"> </w:t>
      </w:r>
      <w:r>
        <w:rPr>
          <w:sz w:val="18"/>
        </w:rPr>
        <w:t>Federal</w:t>
      </w:r>
      <w:r>
        <w:rPr>
          <w:spacing w:val="-2"/>
          <w:sz w:val="18"/>
        </w:rPr>
        <w:t xml:space="preserve"> </w:t>
      </w:r>
      <w:r>
        <w:rPr>
          <w:sz w:val="18"/>
        </w:rPr>
        <w:t>Bureau</w:t>
      </w:r>
      <w:r>
        <w:rPr>
          <w:spacing w:val="-3"/>
          <w:sz w:val="18"/>
        </w:rPr>
        <w:t xml:space="preserve"> </w:t>
      </w:r>
      <w:r>
        <w:rPr>
          <w:sz w:val="18"/>
        </w:rPr>
        <w:t>of</w:t>
      </w:r>
      <w:r>
        <w:rPr>
          <w:spacing w:val="-2"/>
          <w:sz w:val="18"/>
        </w:rPr>
        <w:t xml:space="preserve"> </w:t>
      </w:r>
      <w:r>
        <w:rPr>
          <w:sz w:val="18"/>
        </w:rPr>
        <w:t>Investigation,</w:t>
      </w:r>
      <w:r>
        <w:rPr>
          <w:spacing w:val="-2"/>
          <w:sz w:val="18"/>
        </w:rPr>
        <w:t xml:space="preserve"> </w:t>
      </w:r>
      <w:r>
        <w:rPr>
          <w:sz w:val="18"/>
        </w:rPr>
        <w:t>Criminal</w:t>
      </w:r>
      <w:r>
        <w:rPr>
          <w:spacing w:val="-2"/>
          <w:sz w:val="18"/>
        </w:rPr>
        <w:t xml:space="preserve"> </w:t>
      </w:r>
      <w:r>
        <w:rPr>
          <w:sz w:val="18"/>
        </w:rPr>
        <w:t>Justice</w:t>
      </w:r>
      <w:r>
        <w:rPr>
          <w:spacing w:val="-3"/>
          <w:sz w:val="18"/>
        </w:rPr>
        <w:t xml:space="preserve"> </w:t>
      </w:r>
      <w:r>
        <w:rPr>
          <w:sz w:val="18"/>
        </w:rPr>
        <w:t>Information</w:t>
      </w:r>
      <w:r>
        <w:rPr>
          <w:spacing w:val="-3"/>
          <w:sz w:val="18"/>
        </w:rPr>
        <w:t xml:space="preserve"> </w:t>
      </w:r>
      <w:r>
        <w:rPr>
          <w:sz w:val="18"/>
        </w:rPr>
        <w:t>Services</w:t>
      </w:r>
      <w:r>
        <w:rPr>
          <w:spacing w:val="-2"/>
          <w:sz w:val="18"/>
        </w:rPr>
        <w:t xml:space="preserve"> </w:t>
      </w:r>
      <w:r>
        <w:rPr>
          <w:sz w:val="18"/>
        </w:rPr>
        <w:t>(CJIS),</w:t>
      </w:r>
      <w:r>
        <w:rPr>
          <w:spacing w:val="-2"/>
          <w:sz w:val="18"/>
        </w:rPr>
        <w:t xml:space="preserve"> </w:t>
      </w:r>
      <w:r>
        <w:rPr>
          <w:sz w:val="18"/>
        </w:rPr>
        <w:t>Uniform</w:t>
      </w:r>
      <w:r>
        <w:rPr>
          <w:spacing w:val="-3"/>
          <w:sz w:val="18"/>
        </w:rPr>
        <w:t xml:space="preserve"> </w:t>
      </w:r>
      <w:r>
        <w:rPr>
          <w:sz w:val="18"/>
        </w:rPr>
        <w:t>Crime</w:t>
      </w:r>
      <w:r>
        <w:rPr>
          <w:spacing w:val="-3"/>
          <w:sz w:val="18"/>
        </w:rPr>
        <w:t xml:space="preserve"> </w:t>
      </w:r>
      <w:r>
        <w:rPr>
          <w:sz w:val="18"/>
        </w:rPr>
        <w:t>Reporting</w:t>
      </w:r>
      <w:r>
        <w:rPr>
          <w:spacing w:val="-3"/>
          <w:sz w:val="18"/>
        </w:rPr>
        <w:t xml:space="preserve"> </w:t>
      </w:r>
      <w:r>
        <w:rPr>
          <w:sz w:val="18"/>
        </w:rPr>
        <w:t>(UCR),</w:t>
      </w:r>
      <w:r>
        <w:rPr>
          <w:spacing w:val="-2"/>
          <w:sz w:val="18"/>
        </w:rPr>
        <w:t xml:space="preserve"> </w:t>
      </w:r>
      <w:r>
        <w:rPr>
          <w:sz w:val="18"/>
        </w:rPr>
        <w:t>Offenses</w:t>
      </w:r>
      <w:r>
        <w:rPr>
          <w:spacing w:val="-2"/>
          <w:sz w:val="18"/>
        </w:rPr>
        <w:t xml:space="preserve"> </w:t>
      </w:r>
      <w:r>
        <w:rPr>
          <w:sz w:val="18"/>
        </w:rPr>
        <w:t>Known to Law Enforcement, by State and by City, 2017; NOTE: Data not available for county; violent crime includes murder and non- negligent manslaughter, forcible rape, robbery, and aggravated assault.</w:t>
      </w:r>
    </w:p>
    <w:p w:rsidR="00057D42" w:rsidRDefault="00057D42">
      <w:pPr>
        <w:rPr>
          <w:sz w:val="18"/>
        </w:rPr>
        <w:sectPr w:rsidR="00057D42">
          <w:footerReference w:type="even" r:id="rId148"/>
          <w:footerReference w:type="default" r:id="rId149"/>
          <w:pgSz w:w="12240" w:h="15840"/>
          <w:pgMar w:top="1360" w:right="240" w:bottom="1360" w:left="240" w:header="0" w:footer="1059" w:gutter="0"/>
          <w:cols w:space="720"/>
        </w:sectPr>
      </w:pPr>
    </w:p>
    <w:p w:rsidR="00057D42" w:rsidRDefault="005F656B">
      <w:pPr>
        <w:spacing w:before="79"/>
        <w:ind w:left="1197"/>
        <w:rPr>
          <w:sz w:val="18"/>
        </w:rPr>
      </w:pPr>
      <w:r>
        <w:rPr>
          <w:color w:val="58829D"/>
        </w:rPr>
        <w:t>F</w:t>
      </w:r>
      <w:r>
        <w:rPr>
          <w:color w:val="58829D"/>
          <w:sz w:val="18"/>
        </w:rPr>
        <w:t>IGURE</w:t>
      </w:r>
      <w:r>
        <w:rPr>
          <w:color w:val="58829D"/>
          <w:spacing w:val="-10"/>
          <w:sz w:val="18"/>
        </w:rPr>
        <w:t xml:space="preserve"> </w:t>
      </w:r>
      <w:r>
        <w:rPr>
          <w:color w:val="58829D"/>
        </w:rPr>
        <w:t>19:</w:t>
      </w:r>
      <w:r>
        <w:rPr>
          <w:color w:val="58829D"/>
          <w:spacing w:val="-13"/>
        </w:rPr>
        <w:t xml:space="preserve"> </w:t>
      </w:r>
      <w:r>
        <w:rPr>
          <w:color w:val="58829D"/>
        </w:rPr>
        <w:t>S</w:t>
      </w:r>
      <w:r>
        <w:rPr>
          <w:color w:val="58829D"/>
          <w:sz w:val="18"/>
        </w:rPr>
        <w:t>ELF</w:t>
      </w:r>
      <w:r>
        <w:rPr>
          <w:color w:val="58829D"/>
        </w:rPr>
        <w:t>-R</w:t>
      </w:r>
      <w:r>
        <w:rPr>
          <w:color w:val="58829D"/>
          <w:sz w:val="18"/>
        </w:rPr>
        <w:t>ATED</w:t>
      </w:r>
      <w:r>
        <w:rPr>
          <w:color w:val="58829D"/>
          <w:spacing w:val="-6"/>
          <w:sz w:val="18"/>
        </w:rPr>
        <w:t xml:space="preserve"> </w:t>
      </w:r>
      <w:r>
        <w:rPr>
          <w:color w:val="58829D"/>
        </w:rPr>
        <w:t>H</w:t>
      </w:r>
      <w:r>
        <w:rPr>
          <w:color w:val="58829D"/>
          <w:sz w:val="18"/>
        </w:rPr>
        <w:t>EALTH</w:t>
      </w:r>
      <w:r>
        <w:rPr>
          <w:color w:val="58829D"/>
          <w:spacing w:val="-6"/>
          <w:sz w:val="18"/>
        </w:rPr>
        <w:t xml:space="preserve"> </w:t>
      </w:r>
      <w:r>
        <w:rPr>
          <w:color w:val="58829D"/>
        </w:rPr>
        <w:t>S</w:t>
      </w:r>
      <w:r>
        <w:rPr>
          <w:color w:val="58829D"/>
          <w:sz w:val="18"/>
        </w:rPr>
        <w:t>TATUS</w:t>
      </w:r>
      <w:r>
        <w:rPr>
          <w:color w:val="58829D"/>
        </w:rPr>
        <w:t>,</w:t>
      </w:r>
      <w:r>
        <w:rPr>
          <w:color w:val="58829D"/>
          <w:spacing w:val="-13"/>
        </w:rPr>
        <w:t xml:space="preserve"> </w:t>
      </w:r>
      <w:r>
        <w:rPr>
          <w:color w:val="58829D"/>
        </w:rPr>
        <w:t>O</w:t>
      </w:r>
      <w:r>
        <w:rPr>
          <w:color w:val="58829D"/>
          <w:sz w:val="18"/>
        </w:rPr>
        <w:t>VERALL</w:t>
      </w:r>
      <w:r>
        <w:rPr>
          <w:color w:val="58829D"/>
          <w:spacing w:val="-5"/>
          <w:sz w:val="18"/>
        </w:rPr>
        <w:t xml:space="preserve"> </w:t>
      </w:r>
      <w:r>
        <w:rPr>
          <w:color w:val="58829D"/>
        </w:rPr>
        <w:t>C</w:t>
      </w:r>
      <w:r>
        <w:rPr>
          <w:color w:val="58829D"/>
          <w:sz w:val="18"/>
        </w:rPr>
        <w:t>OMMUNITY</w:t>
      </w:r>
      <w:r>
        <w:rPr>
          <w:color w:val="58829D"/>
          <w:spacing w:val="-6"/>
          <w:sz w:val="18"/>
        </w:rPr>
        <w:t xml:space="preserve"> </w:t>
      </w:r>
      <w:r>
        <w:rPr>
          <w:color w:val="58829D"/>
          <w:sz w:val="18"/>
        </w:rPr>
        <w:t>AND</w:t>
      </w:r>
      <w:r>
        <w:rPr>
          <w:color w:val="58829D"/>
          <w:spacing w:val="-7"/>
          <w:sz w:val="18"/>
        </w:rPr>
        <w:t xml:space="preserve"> </w:t>
      </w:r>
      <w:r>
        <w:rPr>
          <w:color w:val="58829D"/>
          <w:spacing w:val="-2"/>
        </w:rPr>
        <w:t>S</w:t>
      </w:r>
      <w:r>
        <w:rPr>
          <w:color w:val="58829D"/>
          <w:spacing w:val="-2"/>
          <w:sz w:val="18"/>
        </w:rPr>
        <w:t>ELF</w:t>
      </w:r>
      <w:r>
        <w:rPr>
          <w:color w:val="58829D"/>
          <w:spacing w:val="-2"/>
        </w:rPr>
        <w:t>/F</w:t>
      </w:r>
      <w:r>
        <w:rPr>
          <w:color w:val="58829D"/>
          <w:spacing w:val="-2"/>
          <w:sz w:val="18"/>
        </w:rPr>
        <w:t>AMILY</w:t>
      </w:r>
    </w:p>
    <w:p w:rsidR="00057D42" w:rsidRDefault="005F656B">
      <w:pPr>
        <w:pStyle w:val="BodyText"/>
        <w:spacing w:before="2"/>
        <w:rPr>
          <w:sz w:val="11"/>
        </w:rPr>
      </w:pPr>
      <w:r>
        <w:rPr>
          <w:noProof/>
        </w:rPr>
        <w:drawing>
          <wp:anchor distT="0" distB="0" distL="0" distR="0" simplePos="0" relativeHeight="251764224" behindDoc="0" locked="0" layoutInCell="1" allowOverlap="1">
            <wp:simplePos x="0" y="0"/>
            <wp:positionH relativeFrom="page">
              <wp:posOffset>914400</wp:posOffset>
            </wp:positionH>
            <wp:positionV relativeFrom="paragraph">
              <wp:posOffset>102238</wp:posOffset>
            </wp:positionV>
            <wp:extent cx="5535380" cy="2668333"/>
            <wp:effectExtent l="0" t="0" r="8255" b="0"/>
            <wp:wrapTopAndBottom/>
            <wp:docPr id="495" name="image114.jpeg" descr="Comunity &#10;Excellent or Very Good: 29.6%&#10;Good: 52.4%&#10;Fair or Poor: 18.1%&#10;&#10;You/Your Family &#10;Excellent or Very Good: 57.3%&#10;Good: 33.3%&#10;Fair or Poor: 9.5%" title="FIGURE 19: SELF-RATED HEALTH STATUS, OVERALL COMMUNITY AND SELF/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114.jpeg"/>
                    <pic:cNvPicPr/>
                  </pic:nvPicPr>
                  <pic:blipFill>
                    <a:blip r:embed="rId150" cstate="print"/>
                    <a:stretch>
                      <a:fillRect/>
                    </a:stretch>
                  </pic:blipFill>
                  <pic:spPr>
                    <a:xfrm>
                      <a:off x="0" y="0"/>
                      <a:ext cx="5535380" cy="2668333"/>
                    </a:xfrm>
                    <a:prstGeom prst="rect">
                      <a:avLst/>
                    </a:prstGeom>
                  </pic:spPr>
                </pic:pic>
              </a:graphicData>
            </a:graphic>
          </wp:anchor>
        </w:drawing>
      </w:r>
    </w:p>
    <w:p w:rsidR="00057D42" w:rsidRDefault="005F656B">
      <w:pPr>
        <w:ind w:left="1197"/>
        <w:rPr>
          <w:sz w:val="18"/>
        </w:rPr>
      </w:pPr>
      <w:r>
        <w:rPr>
          <w:sz w:val="18"/>
        </w:rPr>
        <w:t>DATA</w:t>
      </w:r>
      <w:r>
        <w:rPr>
          <w:spacing w:val="-6"/>
          <w:sz w:val="18"/>
        </w:rPr>
        <w:t xml:space="preserve"> </w:t>
      </w:r>
      <w:r>
        <w:rPr>
          <w:sz w:val="18"/>
        </w:rPr>
        <w:t>SOURCE:</w:t>
      </w:r>
      <w:r>
        <w:rPr>
          <w:spacing w:val="-5"/>
          <w:sz w:val="18"/>
        </w:rPr>
        <w:t xml:space="preserve"> </w:t>
      </w:r>
      <w:r>
        <w:rPr>
          <w:sz w:val="18"/>
        </w:rPr>
        <w:t>CCHC</w:t>
      </w:r>
      <w:r>
        <w:rPr>
          <w:spacing w:val="-6"/>
          <w:sz w:val="18"/>
        </w:rPr>
        <w:t xml:space="preserve"> </w:t>
      </w:r>
      <w:r>
        <w:rPr>
          <w:sz w:val="18"/>
        </w:rPr>
        <w:t>Community</w:t>
      </w:r>
      <w:r>
        <w:rPr>
          <w:spacing w:val="-5"/>
          <w:sz w:val="18"/>
        </w:rPr>
        <w:t xml:space="preserve"> </w:t>
      </w:r>
      <w:r>
        <w:rPr>
          <w:sz w:val="18"/>
        </w:rPr>
        <w:t>Health</w:t>
      </w:r>
      <w:r>
        <w:rPr>
          <w:spacing w:val="-5"/>
          <w:sz w:val="18"/>
        </w:rPr>
        <w:t xml:space="preserve"> </w:t>
      </w:r>
      <w:r>
        <w:rPr>
          <w:sz w:val="18"/>
        </w:rPr>
        <w:t>Survey,</w:t>
      </w:r>
      <w:r>
        <w:rPr>
          <w:spacing w:val="-5"/>
          <w:sz w:val="18"/>
        </w:rPr>
        <w:t xml:space="preserve"> </w:t>
      </w:r>
      <w:r>
        <w:rPr>
          <w:spacing w:val="-4"/>
          <w:sz w:val="18"/>
        </w:rPr>
        <w:t>2018</w:t>
      </w:r>
    </w:p>
    <w:p w:rsidR="00057D42" w:rsidRDefault="005F656B">
      <w:pPr>
        <w:spacing w:before="16"/>
        <w:ind w:left="1197"/>
        <w:rPr>
          <w:sz w:val="18"/>
        </w:rPr>
      </w:pPr>
      <w:r>
        <w:rPr>
          <w:sz w:val="18"/>
        </w:rPr>
        <w:t>NOTES:</w:t>
      </w:r>
      <w:r>
        <w:rPr>
          <w:spacing w:val="-5"/>
          <w:sz w:val="18"/>
        </w:rPr>
        <w:t xml:space="preserve"> </w:t>
      </w:r>
      <w:r>
        <w:rPr>
          <w:sz w:val="18"/>
        </w:rPr>
        <w:t>Percentages</w:t>
      </w:r>
      <w:r>
        <w:rPr>
          <w:spacing w:val="-5"/>
          <w:sz w:val="18"/>
        </w:rPr>
        <w:t xml:space="preserve"> </w:t>
      </w:r>
      <w:r>
        <w:rPr>
          <w:sz w:val="18"/>
        </w:rPr>
        <w:t>were</w:t>
      </w:r>
      <w:r>
        <w:rPr>
          <w:spacing w:val="-5"/>
          <w:sz w:val="18"/>
        </w:rPr>
        <w:t xml:space="preserve"> </w:t>
      </w:r>
      <w:r>
        <w:rPr>
          <w:sz w:val="18"/>
        </w:rPr>
        <w:t>based</w:t>
      </w:r>
      <w:r>
        <w:rPr>
          <w:spacing w:val="-6"/>
          <w:sz w:val="18"/>
        </w:rPr>
        <w:t xml:space="preserve"> </w:t>
      </w:r>
      <w:r>
        <w:rPr>
          <w:sz w:val="18"/>
        </w:rPr>
        <w:t>on</w:t>
      </w:r>
      <w:r>
        <w:rPr>
          <w:spacing w:val="-5"/>
          <w:sz w:val="18"/>
        </w:rPr>
        <w:t xml:space="preserve"> </w:t>
      </w:r>
      <w:r>
        <w:rPr>
          <w:sz w:val="18"/>
        </w:rPr>
        <w:t>sample</w:t>
      </w:r>
      <w:r>
        <w:rPr>
          <w:spacing w:val="-6"/>
          <w:sz w:val="18"/>
        </w:rPr>
        <w:t xml:space="preserve"> </w:t>
      </w:r>
      <w:r>
        <w:rPr>
          <w:sz w:val="18"/>
        </w:rPr>
        <w:t>size</w:t>
      </w:r>
      <w:r>
        <w:rPr>
          <w:spacing w:val="-5"/>
          <w:sz w:val="18"/>
        </w:rPr>
        <w:t xml:space="preserve"> </w:t>
      </w:r>
      <w:r>
        <w:rPr>
          <w:sz w:val="18"/>
        </w:rPr>
        <w:t>of</w:t>
      </w:r>
      <w:r>
        <w:rPr>
          <w:spacing w:val="-5"/>
          <w:sz w:val="18"/>
        </w:rPr>
        <w:t xml:space="preserve"> </w:t>
      </w:r>
      <w:r>
        <w:rPr>
          <w:sz w:val="18"/>
        </w:rPr>
        <w:t>n=1,791</w:t>
      </w:r>
      <w:r>
        <w:rPr>
          <w:spacing w:val="-5"/>
          <w:sz w:val="18"/>
        </w:rPr>
        <w:t xml:space="preserve"> </w:t>
      </w:r>
      <w:r>
        <w:rPr>
          <w:sz w:val="18"/>
        </w:rPr>
        <w:t>(community)</w:t>
      </w:r>
      <w:r>
        <w:rPr>
          <w:spacing w:val="-5"/>
          <w:sz w:val="18"/>
        </w:rPr>
        <w:t xml:space="preserve"> </w:t>
      </w:r>
      <w:r>
        <w:rPr>
          <w:sz w:val="18"/>
        </w:rPr>
        <w:t>and</w:t>
      </w:r>
      <w:r>
        <w:rPr>
          <w:spacing w:val="-5"/>
          <w:sz w:val="18"/>
        </w:rPr>
        <w:t xml:space="preserve"> </w:t>
      </w:r>
      <w:r>
        <w:rPr>
          <w:sz w:val="18"/>
        </w:rPr>
        <w:t>n=1,999</w:t>
      </w:r>
      <w:r>
        <w:rPr>
          <w:spacing w:val="-6"/>
          <w:sz w:val="18"/>
        </w:rPr>
        <w:t xml:space="preserve"> </w:t>
      </w:r>
      <w:r>
        <w:rPr>
          <w:sz w:val="18"/>
        </w:rPr>
        <w:t>(you/your</w:t>
      </w:r>
      <w:r>
        <w:rPr>
          <w:spacing w:val="-4"/>
          <w:sz w:val="18"/>
        </w:rPr>
        <w:t xml:space="preserve"> </w:t>
      </w:r>
      <w:r>
        <w:rPr>
          <w:spacing w:val="-2"/>
          <w:sz w:val="18"/>
        </w:rPr>
        <w:t>family)</w:t>
      </w:r>
    </w:p>
    <w:p w:rsidR="00057D42" w:rsidRDefault="00057D42">
      <w:pPr>
        <w:pStyle w:val="BodyText"/>
      </w:pPr>
    </w:p>
    <w:p w:rsidR="00057D42" w:rsidRDefault="005F656B">
      <w:pPr>
        <w:pStyle w:val="BodyText"/>
        <w:spacing w:before="155" w:line="259" w:lineRule="auto"/>
        <w:ind w:left="1196" w:right="1223"/>
      </w:pPr>
      <w:r>
        <w:t>Overall, mortality rates for Barnstable County are on par with that of the state (</w:t>
      </w:r>
      <w:r>
        <w:rPr>
          <w:b/>
        </w:rPr>
        <w:t>Figure 20</w:t>
      </w:r>
      <w:r>
        <w:t>). Premature mortality</w:t>
      </w:r>
      <w:r>
        <w:rPr>
          <w:spacing w:val="-3"/>
        </w:rPr>
        <w:t xml:space="preserve"> </w:t>
      </w:r>
      <w:r>
        <w:t>rate</w:t>
      </w:r>
      <w:r>
        <w:rPr>
          <w:spacing w:val="-3"/>
        </w:rPr>
        <w:t xml:space="preserve"> </w:t>
      </w:r>
      <w:r>
        <w:t>(defined</w:t>
      </w:r>
      <w:r>
        <w:rPr>
          <w:spacing w:val="-3"/>
        </w:rPr>
        <w:t xml:space="preserve"> </w:t>
      </w:r>
      <w:r>
        <w:t>as</w:t>
      </w:r>
      <w:r>
        <w:rPr>
          <w:spacing w:val="-3"/>
        </w:rPr>
        <w:t xml:space="preserve"> </w:t>
      </w:r>
      <w:r>
        <w:t>deaths</w:t>
      </w:r>
      <w:r>
        <w:rPr>
          <w:spacing w:val="-3"/>
        </w:rPr>
        <w:t xml:space="preserve"> </w:t>
      </w:r>
      <w:r>
        <w:t>that</w:t>
      </w:r>
      <w:r>
        <w:rPr>
          <w:spacing w:val="-3"/>
        </w:rPr>
        <w:t xml:space="preserve"> </w:t>
      </w:r>
      <w:r>
        <w:t>occur</w:t>
      </w:r>
      <w:r>
        <w:rPr>
          <w:spacing w:val="-3"/>
        </w:rPr>
        <w:t xml:space="preserve"> </w:t>
      </w:r>
      <w:r>
        <w:t>before</w:t>
      </w:r>
      <w:r>
        <w:rPr>
          <w:spacing w:val="-3"/>
        </w:rPr>
        <w:t xml:space="preserve"> </w:t>
      </w:r>
      <w:r>
        <w:t>the</w:t>
      </w:r>
      <w:r>
        <w:rPr>
          <w:spacing w:val="-3"/>
        </w:rPr>
        <w:t xml:space="preserve"> </w:t>
      </w:r>
      <w:r>
        <w:t>age</w:t>
      </w:r>
      <w:r>
        <w:rPr>
          <w:spacing w:val="-3"/>
        </w:rPr>
        <w:t xml:space="preserve"> </w:t>
      </w:r>
      <w:r>
        <w:t>of</w:t>
      </w:r>
      <w:r>
        <w:rPr>
          <w:spacing w:val="-3"/>
        </w:rPr>
        <w:t xml:space="preserve"> </w:t>
      </w:r>
      <w:r>
        <w:t>75)</w:t>
      </w:r>
      <w:r>
        <w:rPr>
          <w:spacing w:val="-3"/>
        </w:rPr>
        <w:t xml:space="preserve"> </w:t>
      </w:r>
      <w:r>
        <w:t>is</w:t>
      </w:r>
      <w:r>
        <w:rPr>
          <w:spacing w:val="-3"/>
        </w:rPr>
        <w:t xml:space="preserve"> </w:t>
      </w:r>
      <w:r>
        <w:t>slightly</w:t>
      </w:r>
      <w:r>
        <w:rPr>
          <w:spacing w:val="-3"/>
        </w:rPr>
        <w:t xml:space="preserve"> </w:t>
      </w:r>
      <w:r>
        <w:t>higher</w:t>
      </w:r>
      <w:r>
        <w:rPr>
          <w:spacing w:val="-3"/>
        </w:rPr>
        <w:t xml:space="preserve"> </w:t>
      </w:r>
      <w:r>
        <w:t>for</w:t>
      </w:r>
      <w:r>
        <w:rPr>
          <w:spacing w:val="-3"/>
        </w:rPr>
        <w:t xml:space="preserve"> </w:t>
      </w:r>
      <w:r>
        <w:t>Barnstable</w:t>
      </w:r>
      <w:r>
        <w:rPr>
          <w:spacing w:val="-3"/>
        </w:rPr>
        <w:t xml:space="preserve"> </w:t>
      </w:r>
      <w:r>
        <w:t>County than in the state, at 703.8 per 100,000 vs. 684.5 per 100,000 respectively. Several towns had premature mortality rates that were higher than the county, specifically Yarmouth (401.5 per 100,000) and Bourne (401.2 per 100,000).</w:t>
      </w:r>
    </w:p>
    <w:p w:rsidR="00057D42" w:rsidRDefault="005F656B">
      <w:pPr>
        <w:spacing w:before="114"/>
        <w:ind w:left="1196"/>
      </w:pPr>
      <w:r>
        <w:rPr>
          <w:color w:val="58829D"/>
        </w:rPr>
        <w:t>F</w:t>
      </w:r>
      <w:r>
        <w:rPr>
          <w:color w:val="58829D"/>
          <w:sz w:val="18"/>
        </w:rPr>
        <w:t>IGURE</w:t>
      </w:r>
      <w:r>
        <w:rPr>
          <w:color w:val="58829D"/>
          <w:spacing w:val="-11"/>
          <w:sz w:val="18"/>
        </w:rPr>
        <w:t xml:space="preserve"> </w:t>
      </w:r>
      <w:r>
        <w:rPr>
          <w:color w:val="58829D"/>
        </w:rPr>
        <w:t>20:</w:t>
      </w:r>
      <w:r>
        <w:rPr>
          <w:color w:val="58829D"/>
          <w:spacing w:val="-12"/>
        </w:rPr>
        <w:t xml:space="preserve"> </w:t>
      </w:r>
      <w:r>
        <w:rPr>
          <w:color w:val="58829D"/>
        </w:rPr>
        <w:t>O</w:t>
      </w:r>
      <w:r>
        <w:rPr>
          <w:color w:val="58829D"/>
          <w:sz w:val="18"/>
        </w:rPr>
        <w:t>VERALL</w:t>
      </w:r>
      <w:r>
        <w:rPr>
          <w:color w:val="58829D"/>
          <w:spacing w:val="-8"/>
          <w:sz w:val="18"/>
        </w:rPr>
        <w:t xml:space="preserve"> </w:t>
      </w:r>
      <w:r>
        <w:rPr>
          <w:color w:val="58829D"/>
          <w:sz w:val="18"/>
        </w:rPr>
        <w:t>AND</w:t>
      </w:r>
      <w:r>
        <w:rPr>
          <w:color w:val="58829D"/>
          <w:spacing w:val="-6"/>
          <w:sz w:val="18"/>
        </w:rPr>
        <w:t xml:space="preserve"> </w:t>
      </w:r>
      <w:r>
        <w:rPr>
          <w:color w:val="58829D"/>
        </w:rPr>
        <w:t>P</w:t>
      </w:r>
      <w:r>
        <w:rPr>
          <w:color w:val="58829D"/>
          <w:sz w:val="18"/>
        </w:rPr>
        <w:t>REMATURE</w:t>
      </w:r>
      <w:r>
        <w:rPr>
          <w:color w:val="58829D"/>
          <w:spacing w:val="-6"/>
          <w:sz w:val="18"/>
        </w:rPr>
        <w:t xml:space="preserve"> </w:t>
      </w:r>
      <w:r>
        <w:rPr>
          <w:color w:val="58829D"/>
        </w:rPr>
        <w:t>M</w:t>
      </w:r>
      <w:r>
        <w:rPr>
          <w:color w:val="58829D"/>
          <w:sz w:val="18"/>
        </w:rPr>
        <w:t>ORTALITY</w:t>
      </w:r>
      <w:r>
        <w:rPr>
          <w:color w:val="58829D"/>
          <w:spacing w:val="-6"/>
          <w:sz w:val="18"/>
        </w:rPr>
        <w:t xml:space="preserve"> </w:t>
      </w:r>
      <w:r>
        <w:rPr>
          <w:color w:val="58829D"/>
        </w:rPr>
        <w:t>R</w:t>
      </w:r>
      <w:r>
        <w:rPr>
          <w:color w:val="58829D"/>
          <w:sz w:val="18"/>
        </w:rPr>
        <w:t>ATES</w:t>
      </w:r>
      <w:r>
        <w:rPr>
          <w:color w:val="58829D"/>
          <w:spacing w:val="-7"/>
          <w:sz w:val="18"/>
        </w:rPr>
        <w:t xml:space="preserve"> </w:t>
      </w:r>
      <w:r>
        <w:rPr>
          <w:color w:val="58829D"/>
          <w:sz w:val="18"/>
        </w:rPr>
        <w:t>PER</w:t>
      </w:r>
      <w:r>
        <w:rPr>
          <w:color w:val="58829D"/>
          <w:spacing w:val="-6"/>
          <w:sz w:val="18"/>
        </w:rPr>
        <w:t xml:space="preserve"> </w:t>
      </w:r>
      <w:r>
        <w:rPr>
          <w:color w:val="58829D"/>
        </w:rPr>
        <w:t>100,000</w:t>
      </w:r>
      <w:r>
        <w:rPr>
          <w:color w:val="58829D"/>
          <w:spacing w:val="-12"/>
        </w:rPr>
        <w:t xml:space="preserve"> </w:t>
      </w:r>
      <w:r>
        <w:rPr>
          <w:color w:val="58829D"/>
        </w:rPr>
        <w:t>P</w:t>
      </w:r>
      <w:r>
        <w:rPr>
          <w:color w:val="58829D"/>
          <w:sz w:val="18"/>
        </w:rPr>
        <w:t>OPULATION</w:t>
      </w:r>
      <w:r>
        <w:rPr>
          <w:color w:val="58829D"/>
        </w:rPr>
        <w:t>,</w:t>
      </w:r>
      <w:r>
        <w:rPr>
          <w:color w:val="58829D"/>
          <w:spacing w:val="-13"/>
        </w:rPr>
        <w:t xml:space="preserve"> </w:t>
      </w:r>
      <w:r>
        <w:rPr>
          <w:color w:val="58829D"/>
          <w:spacing w:val="-4"/>
        </w:rPr>
        <w:t>2015</w:t>
      </w:r>
    </w:p>
    <w:p w:rsidR="00057D42" w:rsidRDefault="005F656B">
      <w:pPr>
        <w:pStyle w:val="BodyText"/>
        <w:spacing w:before="5"/>
        <w:rPr>
          <w:sz w:val="11"/>
        </w:rPr>
      </w:pPr>
      <w:r>
        <w:rPr>
          <w:noProof/>
        </w:rPr>
        <w:drawing>
          <wp:anchor distT="0" distB="0" distL="0" distR="0" simplePos="0" relativeHeight="251767296" behindDoc="0" locked="0" layoutInCell="1" allowOverlap="1">
            <wp:simplePos x="0" y="0"/>
            <wp:positionH relativeFrom="page">
              <wp:posOffset>914400</wp:posOffset>
            </wp:positionH>
            <wp:positionV relativeFrom="paragraph">
              <wp:posOffset>103853</wp:posOffset>
            </wp:positionV>
            <wp:extent cx="5493813" cy="2606040"/>
            <wp:effectExtent l="0" t="0" r="0" b="3810"/>
            <wp:wrapTopAndBottom/>
            <wp:docPr id="497" name="image115.jpeg" descr="Massachusetts&#10;Overall Mortality: 684.5&#10;Premature Mortality 279.6&#10;&#10;Barnstable County&#10;Overall Mortality: 703.8&#10;Premature Mortality: 314.4" title="FIGURE 20: OVERALL AND PREMATURE MORTALITY RATES PER 100,000 POPULATION,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15.jpeg"/>
                    <pic:cNvPicPr/>
                  </pic:nvPicPr>
                  <pic:blipFill>
                    <a:blip r:embed="rId151" cstate="print"/>
                    <a:stretch>
                      <a:fillRect/>
                    </a:stretch>
                  </pic:blipFill>
                  <pic:spPr>
                    <a:xfrm>
                      <a:off x="0" y="0"/>
                      <a:ext cx="5493813" cy="2606040"/>
                    </a:xfrm>
                    <a:prstGeom prst="rect">
                      <a:avLst/>
                    </a:prstGeom>
                  </pic:spPr>
                </pic:pic>
              </a:graphicData>
            </a:graphic>
          </wp:anchor>
        </w:drawing>
      </w:r>
    </w:p>
    <w:p w:rsidR="00057D42" w:rsidRDefault="005F656B">
      <w:pPr>
        <w:spacing w:before="72" w:line="256" w:lineRule="auto"/>
        <w:ind w:left="1197" w:right="2500"/>
        <w:rPr>
          <w:sz w:val="18"/>
        </w:rPr>
      </w:pPr>
      <w:r>
        <w:rPr>
          <w:sz w:val="18"/>
        </w:rPr>
        <w:t>DATA</w:t>
      </w:r>
      <w:r>
        <w:rPr>
          <w:spacing w:val="-4"/>
          <w:sz w:val="18"/>
        </w:rPr>
        <w:t xml:space="preserve"> </w:t>
      </w:r>
      <w:r>
        <w:rPr>
          <w:sz w:val="18"/>
        </w:rPr>
        <w:t>SOURCE:</w:t>
      </w:r>
      <w:r>
        <w:rPr>
          <w:spacing w:val="-3"/>
          <w:sz w:val="18"/>
        </w:rPr>
        <w:t xml:space="preserve"> </w:t>
      </w:r>
      <w:r>
        <w:rPr>
          <w:sz w:val="18"/>
        </w:rPr>
        <w:t>Massachusetts</w:t>
      </w:r>
      <w:r>
        <w:rPr>
          <w:spacing w:val="-4"/>
          <w:sz w:val="18"/>
        </w:rPr>
        <w:t xml:space="preserve"> </w:t>
      </w:r>
      <w:r>
        <w:rPr>
          <w:sz w:val="18"/>
        </w:rPr>
        <w:t>Department</w:t>
      </w:r>
      <w:r>
        <w:rPr>
          <w:spacing w:val="-3"/>
          <w:sz w:val="18"/>
        </w:rPr>
        <w:t xml:space="preserve"> </w:t>
      </w:r>
      <w:r>
        <w:rPr>
          <w:sz w:val="18"/>
        </w:rPr>
        <w:t>of</w:t>
      </w:r>
      <w:r>
        <w:rPr>
          <w:spacing w:val="-3"/>
          <w:sz w:val="18"/>
        </w:rPr>
        <w:t xml:space="preserve"> </w:t>
      </w:r>
      <w:r>
        <w:rPr>
          <w:sz w:val="18"/>
        </w:rPr>
        <w:t>Public</w:t>
      </w:r>
      <w:r>
        <w:rPr>
          <w:spacing w:val="-4"/>
          <w:sz w:val="18"/>
        </w:rPr>
        <w:t xml:space="preserve"> </w:t>
      </w:r>
      <w:r>
        <w:rPr>
          <w:sz w:val="18"/>
        </w:rPr>
        <w:t>Health,</w:t>
      </w:r>
      <w:r>
        <w:rPr>
          <w:spacing w:val="-3"/>
          <w:sz w:val="18"/>
        </w:rPr>
        <w:t xml:space="preserve"> </w:t>
      </w:r>
      <w:r>
        <w:rPr>
          <w:sz w:val="18"/>
        </w:rPr>
        <w:t>Registry</w:t>
      </w:r>
      <w:r>
        <w:rPr>
          <w:spacing w:val="-4"/>
          <w:sz w:val="18"/>
        </w:rPr>
        <w:t xml:space="preserve"> </w:t>
      </w:r>
      <w:r>
        <w:rPr>
          <w:sz w:val="18"/>
        </w:rPr>
        <w:t>of</w:t>
      </w:r>
      <w:r>
        <w:rPr>
          <w:spacing w:val="-3"/>
          <w:sz w:val="18"/>
        </w:rPr>
        <w:t xml:space="preserve"> </w:t>
      </w:r>
      <w:r>
        <w:rPr>
          <w:sz w:val="18"/>
        </w:rPr>
        <w:t>Vital</w:t>
      </w:r>
      <w:r>
        <w:rPr>
          <w:spacing w:val="-3"/>
          <w:sz w:val="18"/>
        </w:rPr>
        <w:t xml:space="preserve"> </w:t>
      </w:r>
      <w:r>
        <w:rPr>
          <w:sz w:val="18"/>
        </w:rPr>
        <w:t>Records</w:t>
      </w:r>
      <w:r>
        <w:rPr>
          <w:spacing w:val="-4"/>
          <w:sz w:val="18"/>
        </w:rPr>
        <w:t xml:space="preserve"> </w:t>
      </w:r>
      <w:r>
        <w:rPr>
          <w:sz w:val="18"/>
        </w:rPr>
        <w:t>and</w:t>
      </w:r>
      <w:r>
        <w:rPr>
          <w:spacing w:val="-4"/>
          <w:sz w:val="18"/>
        </w:rPr>
        <w:t xml:space="preserve"> </w:t>
      </w:r>
      <w:r>
        <w:rPr>
          <w:sz w:val="18"/>
        </w:rPr>
        <w:t>Statistics,</w:t>
      </w:r>
      <w:r>
        <w:rPr>
          <w:spacing w:val="-3"/>
          <w:sz w:val="18"/>
        </w:rPr>
        <w:t xml:space="preserve"> </w:t>
      </w:r>
      <w:r>
        <w:rPr>
          <w:sz w:val="18"/>
        </w:rPr>
        <w:t>2015 NOTE: Rates shown are age adjusted; premature mortality is defined as deaths that occur before age 75</w:t>
      </w:r>
    </w:p>
    <w:p w:rsidR="00057D42" w:rsidRDefault="00057D42">
      <w:pPr>
        <w:spacing w:line="256" w:lineRule="auto"/>
        <w:rPr>
          <w:sz w:val="18"/>
        </w:rPr>
        <w:sectPr w:rsidR="00057D42">
          <w:pgSz w:w="12240" w:h="15840"/>
          <w:pgMar w:top="1360" w:right="240" w:bottom="1240" w:left="240" w:header="0" w:footer="1161" w:gutter="0"/>
          <w:cols w:space="720"/>
        </w:sectPr>
      </w:pPr>
    </w:p>
    <w:p w:rsidR="00057D42" w:rsidRDefault="005F656B">
      <w:pPr>
        <w:pStyle w:val="BodyText"/>
        <w:spacing w:before="79"/>
        <w:ind w:left="1197" w:right="1223"/>
      </w:pPr>
      <w:r>
        <w:t>Existing</w:t>
      </w:r>
      <w:r>
        <w:rPr>
          <w:spacing w:val="-3"/>
        </w:rPr>
        <w:t xml:space="preserve"> </w:t>
      </w:r>
      <w:r>
        <w:t>data</w:t>
      </w:r>
      <w:r>
        <w:rPr>
          <w:spacing w:val="-3"/>
        </w:rPr>
        <w:t xml:space="preserve"> </w:t>
      </w:r>
      <w:r>
        <w:t>show</w:t>
      </w:r>
      <w:r>
        <w:rPr>
          <w:spacing w:val="-3"/>
        </w:rPr>
        <w:t xml:space="preserve"> </w:t>
      </w:r>
      <w:r>
        <w:t>that</w:t>
      </w:r>
      <w:r>
        <w:rPr>
          <w:spacing w:val="-3"/>
        </w:rPr>
        <w:t xml:space="preserve"> </w:t>
      </w:r>
      <w:r>
        <w:t>cancer</w:t>
      </w:r>
      <w:r>
        <w:rPr>
          <w:spacing w:val="-3"/>
        </w:rPr>
        <w:t xml:space="preserve"> </w:t>
      </w:r>
      <w:r>
        <w:t>and</w:t>
      </w:r>
      <w:r>
        <w:rPr>
          <w:spacing w:val="-3"/>
        </w:rPr>
        <w:t xml:space="preserve"> </w:t>
      </w:r>
      <w:r>
        <w:t>heart</w:t>
      </w:r>
      <w:r>
        <w:rPr>
          <w:spacing w:val="-3"/>
        </w:rPr>
        <w:t xml:space="preserve"> </w:t>
      </w:r>
      <w:r>
        <w:t>disease</w:t>
      </w:r>
      <w:r>
        <w:rPr>
          <w:spacing w:val="-3"/>
        </w:rPr>
        <w:t xml:space="preserve"> </w:t>
      </w:r>
      <w:r>
        <w:t>are</w:t>
      </w:r>
      <w:r>
        <w:rPr>
          <w:spacing w:val="-3"/>
        </w:rPr>
        <w:t xml:space="preserve"> </w:t>
      </w:r>
      <w:r>
        <w:t>the</w:t>
      </w:r>
      <w:r>
        <w:rPr>
          <w:spacing w:val="-3"/>
        </w:rPr>
        <w:t xml:space="preserve"> </w:t>
      </w:r>
      <w:r>
        <w:t>top</w:t>
      </w:r>
      <w:r>
        <w:rPr>
          <w:spacing w:val="-3"/>
        </w:rPr>
        <w:t xml:space="preserve"> </w:t>
      </w:r>
      <w:r>
        <w:t>two</w:t>
      </w:r>
      <w:r>
        <w:rPr>
          <w:spacing w:val="-3"/>
        </w:rPr>
        <w:t xml:space="preserve"> </w:t>
      </w:r>
      <w:r>
        <w:t>leading</w:t>
      </w:r>
      <w:r>
        <w:rPr>
          <w:spacing w:val="-3"/>
        </w:rPr>
        <w:t xml:space="preserve"> </w:t>
      </w:r>
      <w:r>
        <w:t>causes</w:t>
      </w:r>
      <w:r>
        <w:rPr>
          <w:spacing w:val="-3"/>
        </w:rPr>
        <w:t xml:space="preserve"> </w:t>
      </w:r>
      <w:r>
        <w:t>of</w:t>
      </w:r>
      <w:r>
        <w:rPr>
          <w:spacing w:val="-3"/>
        </w:rPr>
        <w:t xml:space="preserve"> </w:t>
      </w:r>
      <w:r>
        <w:t>death</w:t>
      </w:r>
      <w:r>
        <w:rPr>
          <w:spacing w:val="-3"/>
        </w:rPr>
        <w:t xml:space="preserve"> </w:t>
      </w:r>
      <w:r>
        <w:t>in</w:t>
      </w:r>
      <w:r>
        <w:rPr>
          <w:spacing w:val="-3"/>
        </w:rPr>
        <w:t xml:space="preserve"> </w:t>
      </w:r>
      <w:r>
        <w:t>Barnstable County and in Massachusetts (</w:t>
      </w:r>
      <w:r>
        <w:rPr>
          <w:b/>
        </w:rPr>
        <w:t>Figure 21</w:t>
      </w:r>
      <w:r>
        <w:t>). Injuries and poisonings ranks third for Barnstable County residents (compared to ranking fourth for the state overall) due, in part, to the higher rate of opioid- related deaths in Barnstable County. Alzheimer’s disease ranks fourth for Barnstable County residents (compared to ranking sixth for the state overall), likely due to the older population in the County.</w:t>
      </w:r>
    </w:p>
    <w:p w:rsidR="00057D42" w:rsidRDefault="00057D42">
      <w:pPr>
        <w:pStyle w:val="BodyText"/>
        <w:rPr>
          <w:sz w:val="26"/>
        </w:rPr>
      </w:pPr>
    </w:p>
    <w:p w:rsidR="00057D42" w:rsidRDefault="00057D42">
      <w:pPr>
        <w:pStyle w:val="BodyText"/>
        <w:spacing w:before="1"/>
      </w:pPr>
    </w:p>
    <w:p w:rsidR="00057D42" w:rsidRDefault="005F656B">
      <w:pPr>
        <w:ind w:left="1197"/>
      </w:pPr>
      <w:r>
        <w:rPr>
          <w:color w:val="58829D"/>
        </w:rPr>
        <w:t>F</w:t>
      </w:r>
      <w:r>
        <w:rPr>
          <w:color w:val="58829D"/>
          <w:sz w:val="18"/>
        </w:rPr>
        <w:t>IGURE</w:t>
      </w:r>
      <w:r>
        <w:rPr>
          <w:color w:val="58829D"/>
          <w:spacing w:val="-11"/>
          <w:sz w:val="18"/>
        </w:rPr>
        <w:t xml:space="preserve"> </w:t>
      </w:r>
      <w:r>
        <w:rPr>
          <w:color w:val="58829D"/>
        </w:rPr>
        <w:t>21:</w:t>
      </w:r>
      <w:r>
        <w:rPr>
          <w:color w:val="58829D"/>
          <w:spacing w:val="-12"/>
        </w:rPr>
        <w:t xml:space="preserve"> </w:t>
      </w:r>
      <w:r>
        <w:rPr>
          <w:color w:val="58829D"/>
        </w:rPr>
        <w:t>L</w:t>
      </w:r>
      <w:r>
        <w:rPr>
          <w:color w:val="58829D"/>
          <w:sz w:val="18"/>
        </w:rPr>
        <w:t>EADING</w:t>
      </w:r>
      <w:r>
        <w:rPr>
          <w:color w:val="58829D"/>
          <w:spacing w:val="-10"/>
          <w:sz w:val="18"/>
        </w:rPr>
        <w:t xml:space="preserve"> </w:t>
      </w:r>
      <w:r>
        <w:rPr>
          <w:color w:val="58829D"/>
        </w:rPr>
        <w:t>C</w:t>
      </w:r>
      <w:r>
        <w:rPr>
          <w:color w:val="58829D"/>
          <w:sz w:val="18"/>
        </w:rPr>
        <w:t>AUSES</w:t>
      </w:r>
      <w:r>
        <w:rPr>
          <w:color w:val="58829D"/>
          <w:spacing w:val="-8"/>
          <w:sz w:val="18"/>
        </w:rPr>
        <w:t xml:space="preserve"> </w:t>
      </w:r>
      <w:r>
        <w:rPr>
          <w:color w:val="58829D"/>
          <w:sz w:val="18"/>
        </w:rPr>
        <w:t>OF</w:t>
      </w:r>
      <w:r>
        <w:rPr>
          <w:color w:val="58829D"/>
          <w:spacing w:val="-6"/>
          <w:sz w:val="18"/>
        </w:rPr>
        <w:t xml:space="preserve"> </w:t>
      </w:r>
      <w:r>
        <w:rPr>
          <w:color w:val="58829D"/>
        </w:rPr>
        <w:t>M</w:t>
      </w:r>
      <w:r>
        <w:rPr>
          <w:color w:val="58829D"/>
          <w:sz w:val="18"/>
        </w:rPr>
        <w:t>ORTALITY</w:t>
      </w:r>
      <w:r>
        <w:rPr>
          <w:color w:val="58829D"/>
        </w:rPr>
        <w:t>,</w:t>
      </w:r>
      <w:r>
        <w:rPr>
          <w:color w:val="58829D"/>
          <w:spacing w:val="-12"/>
        </w:rPr>
        <w:t xml:space="preserve"> </w:t>
      </w:r>
      <w:r>
        <w:rPr>
          <w:color w:val="58829D"/>
        </w:rPr>
        <w:t>A</w:t>
      </w:r>
      <w:r>
        <w:rPr>
          <w:color w:val="58829D"/>
          <w:sz w:val="18"/>
        </w:rPr>
        <w:t>GE</w:t>
      </w:r>
      <w:r>
        <w:rPr>
          <w:color w:val="58829D"/>
        </w:rPr>
        <w:t>-A</w:t>
      </w:r>
      <w:r>
        <w:rPr>
          <w:color w:val="58829D"/>
          <w:sz w:val="18"/>
        </w:rPr>
        <w:t>DJUSTED</w:t>
      </w:r>
      <w:r>
        <w:rPr>
          <w:color w:val="58829D"/>
          <w:spacing w:val="-7"/>
          <w:sz w:val="18"/>
        </w:rPr>
        <w:t xml:space="preserve"> </w:t>
      </w:r>
      <w:r>
        <w:rPr>
          <w:color w:val="58829D"/>
        </w:rPr>
        <w:t>R</w:t>
      </w:r>
      <w:r>
        <w:rPr>
          <w:color w:val="58829D"/>
          <w:sz w:val="18"/>
        </w:rPr>
        <w:t>ATES</w:t>
      </w:r>
      <w:r>
        <w:rPr>
          <w:color w:val="58829D"/>
          <w:spacing w:val="-6"/>
          <w:sz w:val="18"/>
        </w:rPr>
        <w:t xml:space="preserve"> </w:t>
      </w:r>
      <w:r>
        <w:rPr>
          <w:color w:val="58829D"/>
          <w:sz w:val="18"/>
        </w:rPr>
        <w:t>PER</w:t>
      </w:r>
      <w:r>
        <w:rPr>
          <w:color w:val="58829D"/>
          <w:spacing w:val="-7"/>
          <w:sz w:val="18"/>
        </w:rPr>
        <w:t xml:space="preserve"> </w:t>
      </w:r>
      <w:r>
        <w:rPr>
          <w:color w:val="58829D"/>
        </w:rPr>
        <w:t>100,000</w:t>
      </w:r>
      <w:r>
        <w:rPr>
          <w:color w:val="58829D"/>
          <w:spacing w:val="-12"/>
        </w:rPr>
        <w:t xml:space="preserve"> </w:t>
      </w:r>
      <w:r>
        <w:rPr>
          <w:color w:val="58829D"/>
        </w:rPr>
        <w:t>P</w:t>
      </w:r>
      <w:r>
        <w:rPr>
          <w:color w:val="58829D"/>
          <w:sz w:val="18"/>
        </w:rPr>
        <w:t>OPULATION</w:t>
      </w:r>
      <w:r>
        <w:rPr>
          <w:color w:val="58829D"/>
        </w:rPr>
        <w:t>,</w:t>
      </w:r>
      <w:r>
        <w:rPr>
          <w:color w:val="58829D"/>
          <w:spacing w:val="-13"/>
        </w:rPr>
        <w:t xml:space="preserve"> </w:t>
      </w:r>
      <w:r>
        <w:rPr>
          <w:color w:val="58829D"/>
          <w:spacing w:val="-4"/>
        </w:rPr>
        <w:t>2015</w:t>
      </w:r>
    </w:p>
    <w:p w:rsidR="00057D42" w:rsidRDefault="005F656B">
      <w:pPr>
        <w:pStyle w:val="BodyText"/>
        <w:spacing w:before="4"/>
        <w:rPr>
          <w:sz w:val="11"/>
        </w:rPr>
      </w:pPr>
      <w:r>
        <w:rPr>
          <w:noProof/>
        </w:rPr>
        <w:drawing>
          <wp:anchor distT="0" distB="0" distL="0" distR="0" simplePos="0" relativeHeight="251769344" behindDoc="0" locked="0" layoutInCell="1" allowOverlap="1">
            <wp:simplePos x="0" y="0"/>
            <wp:positionH relativeFrom="page">
              <wp:posOffset>914400</wp:posOffset>
            </wp:positionH>
            <wp:positionV relativeFrom="paragraph">
              <wp:posOffset>103262</wp:posOffset>
            </wp:positionV>
            <wp:extent cx="4043818" cy="3104578"/>
            <wp:effectExtent l="0" t="0" r="0" b="635"/>
            <wp:wrapTopAndBottom/>
            <wp:docPr id="499" name="image116.jpeg" descr="DATA SOURCE: Massachusetts Department of Public Health, Registry of Vital Records and Statistics, 2015" title="FIGURE 21: LEADING CAUSES OF MORTALITY, AGE-ADJUSTED RATES PER 100,000 POPULATION,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116.jpeg"/>
                    <pic:cNvPicPr/>
                  </pic:nvPicPr>
                  <pic:blipFill>
                    <a:blip r:embed="rId152" cstate="print"/>
                    <a:stretch>
                      <a:fillRect/>
                    </a:stretch>
                  </pic:blipFill>
                  <pic:spPr>
                    <a:xfrm>
                      <a:off x="0" y="0"/>
                      <a:ext cx="4043818" cy="3104578"/>
                    </a:xfrm>
                    <a:prstGeom prst="rect">
                      <a:avLst/>
                    </a:prstGeom>
                  </pic:spPr>
                </pic:pic>
              </a:graphicData>
            </a:graphic>
          </wp:anchor>
        </w:drawing>
      </w:r>
    </w:p>
    <w:p w:rsidR="00057D42" w:rsidRDefault="005F656B">
      <w:pPr>
        <w:spacing w:before="89"/>
        <w:ind w:left="1197"/>
        <w:rPr>
          <w:sz w:val="18"/>
        </w:rPr>
      </w:pPr>
      <w:r>
        <w:rPr>
          <w:sz w:val="18"/>
        </w:rPr>
        <w:t>DATA</w:t>
      </w:r>
      <w:r>
        <w:rPr>
          <w:spacing w:val="-6"/>
          <w:sz w:val="18"/>
        </w:rPr>
        <w:t xml:space="preserve"> </w:t>
      </w:r>
      <w:r>
        <w:rPr>
          <w:sz w:val="18"/>
        </w:rPr>
        <w:t>SOURCE:</w:t>
      </w:r>
      <w:r>
        <w:rPr>
          <w:spacing w:val="-5"/>
          <w:sz w:val="18"/>
        </w:rPr>
        <w:t xml:space="preserve"> </w:t>
      </w:r>
      <w:r>
        <w:rPr>
          <w:sz w:val="18"/>
        </w:rPr>
        <w:t>Massachusetts</w:t>
      </w:r>
      <w:r>
        <w:rPr>
          <w:spacing w:val="-5"/>
          <w:sz w:val="18"/>
        </w:rPr>
        <w:t xml:space="preserve"> </w:t>
      </w:r>
      <w:r>
        <w:rPr>
          <w:sz w:val="18"/>
        </w:rPr>
        <w:t>Department</w:t>
      </w:r>
      <w:r>
        <w:rPr>
          <w:spacing w:val="-5"/>
          <w:sz w:val="18"/>
        </w:rPr>
        <w:t xml:space="preserve"> </w:t>
      </w:r>
      <w:r>
        <w:rPr>
          <w:sz w:val="18"/>
        </w:rPr>
        <w:t>of</w:t>
      </w:r>
      <w:r>
        <w:rPr>
          <w:spacing w:val="-5"/>
          <w:sz w:val="18"/>
        </w:rPr>
        <w:t xml:space="preserve"> </w:t>
      </w:r>
      <w:r>
        <w:rPr>
          <w:sz w:val="18"/>
        </w:rPr>
        <w:t>Public</w:t>
      </w:r>
      <w:r>
        <w:rPr>
          <w:spacing w:val="-6"/>
          <w:sz w:val="18"/>
        </w:rPr>
        <w:t xml:space="preserve"> </w:t>
      </w:r>
      <w:r>
        <w:rPr>
          <w:sz w:val="18"/>
        </w:rPr>
        <w:t>Health,</w:t>
      </w:r>
      <w:r>
        <w:rPr>
          <w:spacing w:val="-5"/>
          <w:sz w:val="18"/>
        </w:rPr>
        <w:t xml:space="preserve"> </w:t>
      </w:r>
      <w:r>
        <w:rPr>
          <w:sz w:val="18"/>
        </w:rPr>
        <w:t>Registry</w:t>
      </w:r>
      <w:r>
        <w:rPr>
          <w:spacing w:val="-5"/>
          <w:sz w:val="18"/>
        </w:rPr>
        <w:t xml:space="preserve"> </w:t>
      </w:r>
      <w:r>
        <w:rPr>
          <w:sz w:val="18"/>
        </w:rPr>
        <w:t>of</w:t>
      </w:r>
      <w:r>
        <w:rPr>
          <w:spacing w:val="-5"/>
          <w:sz w:val="18"/>
        </w:rPr>
        <w:t xml:space="preserve"> </w:t>
      </w:r>
      <w:r>
        <w:rPr>
          <w:sz w:val="18"/>
        </w:rPr>
        <w:t>Vital</w:t>
      </w:r>
      <w:r>
        <w:rPr>
          <w:spacing w:val="-5"/>
          <w:sz w:val="18"/>
        </w:rPr>
        <w:t xml:space="preserve"> </w:t>
      </w:r>
      <w:r>
        <w:rPr>
          <w:sz w:val="18"/>
        </w:rPr>
        <w:t>Records</w:t>
      </w:r>
      <w:r>
        <w:rPr>
          <w:spacing w:val="-5"/>
          <w:sz w:val="18"/>
        </w:rPr>
        <w:t xml:space="preserve"> </w:t>
      </w:r>
      <w:r>
        <w:rPr>
          <w:sz w:val="18"/>
        </w:rPr>
        <w:t>and</w:t>
      </w:r>
      <w:r>
        <w:rPr>
          <w:spacing w:val="-6"/>
          <w:sz w:val="18"/>
        </w:rPr>
        <w:t xml:space="preserve"> </w:t>
      </w:r>
      <w:r>
        <w:rPr>
          <w:sz w:val="18"/>
        </w:rPr>
        <w:t>Statistics,</w:t>
      </w:r>
      <w:r>
        <w:rPr>
          <w:spacing w:val="-5"/>
          <w:sz w:val="18"/>
        </w:rPr>
        <w:t xml:space="preserve"> </w:t>
      </w:r>
      <w:r>
        <w:rPr>
          <w:spacing w:val="-4"/>
          <w:sz w:val="18"/>
        </w:rPr>
        <w:t>2015</w:t>
      </w:r>
    </w:p>
    <w:p w:rsidR="00057D42" w:rsidRDefault="00057D42">
      <w:pPr>
        <w:pStyle w:val="BodyText"/>
      </w:pPr>
    </w:p>
    <w:p w:rsidR="00057D42" w:rsidRDefault="005F656B">
      <w:pPr>
        <w:pStyle w:val="BodyText"/>
        <w:spacing w:before="150" w:line="261" w:lineRule="auto"/>
        <w:ind w:left="1197" w:right="1223"/>
      </w:pPr>
      <w:r>
        <w:t>Among community survey respondents, the most frequently selected health issues impacting the community</w:t>
      </w:r>
      <w:r>
        <w:rPr>
          <w:spacing w:val="-4"/>
        </w:rPr>
        <w:t xml:space="preserve"> </w:t>
      </w:r>
      <w:r>
        <w:t>were</w:t>
      </w:r>
      <w:r>
        <w:rPr>
          <w:spacing w:val="-4"/>
        </w:rPr>
        <w:t xml:space="preserve"> </w:t>
      </w:r>
      <w:r>
        <w:t>‘aging</w:t>
      </w:r>
      <w:r>
        <w:rPr>
          <w:spacing w:val="-4"/>
        </w:rPr>
        <w:t xml:space="preserve"> </w:t>
      </w:r>
      <w:r>
        <w:t>health</w:t>
      </w:r>
      <w:r>
        <w:rPr>
          <w:spacing w:val="-4"/>
        </w:rPr>
        <w:t xml:space="preserve"> </w:t>
      </w:r>
      <w:r>
        <w:t>concerns’</w:t>
      </w:r>
      <w:r>
        <w:rPr>
          <w:spacing w:val="-4"/>
        </w:rPr>
        <w:t xml:space="preserve"> </w:t>
      </w:r>
      <w:r>
        <w:t>(72.6%),</w:t>
      </w:r>
      <w:r>
        <w:rPr>
          <w:spacing w:val="-3"/>
        </w:rPr>
        <w:t xml:space="preserve"> </w:t>
      </w:r>
      <w:r>
        <w:t>‘drug</w:t>
      </w:r>
      <w:r>
        <w:rPr>
          <w:spacing w:val="-4"/>
        </w:rPr>
        <w:t xml:space="preserve"> </w:t>
      </w:r>
      <w:r>
        <w:t>use’</w:t>
      </w:r>
      <w:r>
        <w:rPr>
          <w:spacing w:val="-3"/>
        </w:rPr>
        <w:t xml:space="preserve"> </w:t>
      </w:r>
      <w:r>
        <w:t>(57.7%),</w:t>
      </w:r>
      <w:r>
        <w:rPr>
          <w:spacing w:val="-3"/>
        </w:rPr>
        <w:t xml:space="preserve"> </w:t>
      </w:r>
      <w:r>
        <w:t>‘mental</w:t>
      </w:r>
      <w:r>
        <w:rPr>
          <w:spacing w:val="-4"/>
        </w:rPr>
        <w:t xml:space="preserve"> </w:t>
      </w:r>
      <w:r>
        <w:t>health</w:t>
      </w:r>
      <w:r>
        <w:rPr>
          <w:spacing w:val="-4"/>
        </w:rPr>
        <w:t xml:space="preserve"> </w:t>
      </w:r>
      <w:r>
        <w:t>issues’</w:t>
      </w:r>
      <w:r>
        <w:rPr>
          <w:spacing w:val="-4"/>
        </w:rPr>
        <w:t xml:space="preserve"> </w:t>
      </w:r>
      <w:r>
        <w:t>(46.4%), ‘access to primary care’ (45.2%), and ‘chronic health conditions’ (43.8%) (</w:t>
      </w:r>
      <w:r>
        <w:rPr>
          <w:b/>
        </w:rPr>
        <w:t>Figure 22</w:t>
      </w:r>
      <w:r>
        <w:t>).</w:t>
      </w:r>
    </w:p>
    <w:p w:rsidR="00057D42" w:rsidRDefault="00057D42">
      <w:pPr>
        <w:spacing w:line="261" w:lineRule="auto"/>
        <w:sectPr w:rsidR="00057D42">
          <w:footerReference w:type="even" r:id="rId153"/>
          <w:footerReference w:type="default" r:id="rId154"/>
          <w:pgSz w:w="12240" w:h="15840"/>
          <w:pgMar w:top="1360" w:right="240" w:bottom="1240" w:left="240" w:header="0" w:footer="1059" w:gutter="0"/>
          <w:pgNumType w:start="32"/>
          <w:cols w:space="720"/>
        </w:sectPr>
      </w:pPr>
    </w:p>
    <w:p w:rsidR="00057D42" w:rsidRDefault="005F656B">
      <w:pPr>
        <w:spacing w:before="79"/>
        <w:ind w:left="1197"/>
        <w:rPr>
          <w:sz w:val="18"/>
        </w:rPr>
      </w:pPr>
      <w:r>
        <w:rPr>
          <w:color w:val="58829D"/>
        </w:rPr>
        <w:t>F</w:t>
      </w:r>
      <w:r>
        <w:rPr>
          <w:color w:val="58829D"/>
          <w:sz w:val="18"/>
        </w:rPr>
        <w:t>IGURE</w:t>
      </w:r>
      <w:r>
        <w:rPr>
          <w:color w:val="58829D"/>
          <w:spacing w:val="-6"/>
          <w:sz w:val="18"/>
        </w:rPr>
        <w:t xml:space="preserve"> </w:t>
      </w:r>
      <w:r>
        <w:rPr>
          <w:color w:val="58829D"/>
        </w:rPr>
        <w:t>22:</w:t>
      </w:r>
      <w:r>
        <w:rPr>
          <w:color w:val="58829D"/>
          <w:spacing w:val="-13"/>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4"/>
          <w:sz w:val="18"/>
        </w:rPr>
        <w:t xml:space="preserve"> </w:t>
      </w:r>
      <w:r>
        <w:rPr>
          <w:color w:val="58829D"/>
        </w:rPr>
        <w:t>S</w:t>
      </w:r>
      <w:r>
        <w:rPr>
          <w:color w:val="58829D"/>
          <w:sz w:val="18"/>
        </w:rPr>
        <w:t>URVEY</w:t>
      </w:r>
      <w:r>
        <w:rPr>
          <w:color w:val="58829D"/>
          <w:spacing w:val="-5"/>
          <w:sz w:val="18"/>
        </w:rPr>
        <w:t xml:space="preserve"> </w:t>
      </w:r>
      <w:r>
        <w:rPr>
          <w:color w:val="58829D"/>
        </w:rPr>
        <w:t>R</w:t>
      </w:r>
      <w:r>
        <w:rPr>
          <w:color w:val="58829D"/>
          <w:sz w:val="18"/>
        </w:rPr>
        <w:t>ESPONDENTS</w:t>
      </w:r>
      <w:r>
        <w:rPr>
          <w:color w:val="58829D"/>
          <w:spacing w:val="-4"/>
          <w:sz w:val="18"/>
        </w:rPr>
        <w:t xml:space="preserve"> </w:t>
      </w:r>
      <w:r>
        <w:rPr>
          <w:color w:val="58829D"/>
        </w:rPr>
        <w:t>I</w:t>
      </w:r>
      <w:r>
        <w:rPr>
          <w:color w:val="58829D"/>
          <w:sz w:val="18"/>
        </w:rPr>
        <w:t>DENTIFYING</w:t>
      </w:r>
      <w:r>
        <w:rPr>
          <w:color w:val="58829D"/>
          <w:spacing w:val="-5"/>
          <w:sz w:val="18"/>
        </w:rPr>
        <w:t xml:space="preserve"> </w:t>
      </w:r>
      <w:r>
        <w:rPr>
          <w:color w:val="58829D"/>
        </w:rPr>
        <w:t>I</w:t>
      </w:r>
      <w:r>
        <w:rPr>
          <w:color w:val="58829D"/>
          <w:sz w:val="18"/>
        </w:rPr>
        <w:t>SSUE</w:t>
      </w:r>
      <w:r>
        <w:rPr>
          <w:color w:val="58829D"/>
          <w:spacing w:val="-5"/>
          <w:sz w:val="18"/>
        </w:rPr>
        <w:t xml:space="preserve"> </w:t>
      </w:r>
      <w:r>
        <w:rPr>
          <w:color w:val="58829D"/>
          <w:sz w:val="18"/>
        </w:rPr>
        <w:t>AS</w:t>
      </w:r>
      <w:r>
        <w:rPr>
          <w:color w:val="58829D"/>
          <w:spacing w:val="-5"/>
          <w:sz w:val="18"/>
        </w:rPr>
        <w:t xml:space="preserve"> </w:t>
      </w:r>
      <w:r>
        <w:rPr>
          <w:color w:val="58829D"/>
          <w:sz w:val="18"/>
        </w:rPr>
        <w:t>A</w:t>
      </w:r>
      <w:r>
        <w:rPr>
          <w:color w:val="58829D"/>
          <w:spacing w:val="-5"/>
          <w:sz w:val="18"/>
        </w:rPr>
        <w:t xml:space="preserve"> </w:t>
      </w:r>
      <w:r>
        <w:rPr>
          <w:color w:val="58829D"/>
        </w:rPr>
        <w:t>T</w:t>
      </w:r>
      <w:r>
        <w:rPr>
          <w:color w:val="58829D"/>
          <w:sz w:val="18"/>
        </w:rPr>
        <w:t>OP</w:t>
      </w:r>
      <w:r>
        <w:rPr>
          <w:color w:val="58829D"/>
          <w:spacing w:val="-6"/>
          <w:sz w:val="18"/>
        </w:rPr>
        <w:t xml:space="preserve"> </w:t>
      </w:r>
      <w:r>
        <w:rPr>
          <w:color w:val="58829D"/>
        </w:rPr>
        <w:t>H</w:t>
      </w:r>
      <w:r>
        <w:rPr>
          <w:color w:val="58829D"/>
          <w:sz w:val="18"/>
        </w:rPr>
        <w:t>EALTH</w:t>
      </w:r>
      <w:r>
        <w:rPr>
          <w:color w:val="58829D"/>
          <w:spacing w:val="-5"/>
          <w:sz w:val="18"/>
        </w:rPr>
        <w:t xml:space="preserve"> </w:t>
      </w:r>
      <w:r>
        <w:rPr>
          <w:color w:val="58829D"/>
        </w:rPr>
        <w:t>C</w:t>
      </w:r>
      <w:r>
        <w:rPr>
          <w:color w:val="58829D"/>
          <w:sz w:val="18"/>
        </w:rPr>
        <w:t>ONCERN</w:t>
      </w:r>
      <w:r>
        <w:rPr>
          <w:color w:val="58829D"/>
          <w:spacing w:val="-5"/>
          <w:sz w:val="18"/>
        </w:rPr>
        <w:t xml:space="preserve"> </w:t>
      </w:r>
      <w:r>
        <w:rPr>
          <w:color w:val="58829D"/>
          <w:sz w:val="18"/>
        </w:rPr>
        <w:t>FOR</w:t>
      </w:r>
      <w:r>
        <w:rPr>
          <w:color w:val="58829D"/>
          <w:spacing w:val="-5"/>
          <w:sz w:val="18"/>
        </w:rPr>
        <w:t xml:space="preserve"> </w:t>
      </w:r>
      <w:r>
        <w:rPr>
          <w:color w:val="58829D"/>
          <w:spacing w:val="-2"/>
        </w:rPr>
        <w:t>C</w:t>
      </w:r>
      <w:r>
        <w:rPr>
          <w:color w:val="58829D"/>
          <w:spacing w:val="-2"/>
          <w:sz w:val="18"/>
        </w:rPr>
        <w:t>OMMUNITY</w:t>
      </w:r>
    </w:p>
    <w:p w:rsidR="00057D42" w:rsidRDefault="005F656B">
      <w:pPr>
        <w:pStyle w:val="BodyText"/>
        <w:spacing w:before="2"/>
        <w:rPr>
          <w:sz w:val="11"/>
        </w:rPr>
      </w:pPr>
      <w:r>
        <w:rPr>
          <w:noProof/>
        </w:rPr>
        <w:drawing>
          <wp:anchor distT="0" distB="0" distL="0" distR="0" simplePos="0" relativeHeight="251771392" behindDoc="0" locked="0" layoutInCell="1" allowOverlap="1">
            <wp:simplePos x="0" y="0"/>
            <wp:positionH relativeFrom="page">
              <wp:posOffset>914400</wp:posOffset>
            </wp:positionH>
            <wp:positionV relativeFrom="paragraph">
              <wp:posOffset>102238</wp:posOffset>
            </wp:positionV>
            <wp:extent cx="5864920" cy="3923728"/>
            <wp:effectExtent l="0" t="0" r="2540" b="635"/>
            <wp:wrapTopAndBottom/>
            <wp:docPr id="501" name="image94.jpeg" descr="Aging health concerns: 72.6%&#10;Drug use (e.g. alcohol, marijuana, perscription or illicit drugs...)57.7%&#10;Mental Health issues (e.g. anxiety, depression, suicide) 46.4%&#10;Access to primary care providers 45.2%&#10;Chronic health conditions (e.g. obesity, diabetes) 43.8%&#10;Cancer 36.4%&#10;Cardiovascular or heart disease 29.4%&#10;Disabilities (Physical or cognitive) 18.7%&#10;Dental or oral health 16.3%&#10;Injuries (e.g. car accidents, falls, concussion) 12.9%&#10;Tobacco use or cigarette smoking 10.7%&#10;Respiratory issues (e.g. asthma, COPD, emphysema) 9.4%&#10;Women's health issues (e.g. reproductive health etc) 8.5%&#10;Children's health concerns 8.0%" title="FIGURE 22: PERCENT OF SURVEY RESPONDENTS IDENTIFYING ISSUE AS A TOP HEALTH CONCERN FOR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94.jpeg"/>
                    <pic:cNvPicPr/>
                  </pic:nvPicPr>
                  <pic:blipFill>
                    <a:blip r:embed="rId126" cstate="print"/>
                    <a:stretch>
                      <a:fillRect/>
                    </a:stretch>
                  </pic:blipFill>
                  <pic:spPr>
                    <a:xfrm>
                      <a:off x="0" y="0"/>
                      <a:ext cx="5864920" cy="3923728"/>
                    </a:xfrm>
                    <a:prstGeom prst="rect">
                      <a:avLst/>
                    </a:prstGeom>
                  </pic:spPr>
                </pic:pic>
              </a:graphicData>
            </a:graphic>
          </wp:anchor>
        </w:drawing>
      </w:r>
    </w:p>
    <w:p w:rsidR="00057D42" w:rsidRDefault="005F656B">
      <w:pPr>
        <w:spacing w:before="97"/>
        <w:ind w:left="1197"/>
        <w:rPr>
          <w:sz w:val="18"/>
        </w:rPr>
      </w:pPr>
      <w:r>
        <w:rPr>
          <w:sz w:val="18"/>
        </w:rPr>
        <w:t>DATA</w:t>
      </w:r>
      <w:r>
        <w:rPr>
          <w:spacing w:val="-6"/>
          <w:sz w:val="18"/>
        </w:rPr>
        <w:t xml:space="preserve"> </w:t>
      </w:r>
      <w:r>
        <w:rPr>
          <w:sz w:val="18"/>
        </w:rPr>
        <w:t>SOURCE:</w:t>
      </w:r>
      <w:r>
        <w:rPr>
          <w:spacing w:val="-5"/>
          <w:sz w:val="18"/>
        </w:rPr>
        <w:t xml:space="preserve"> </w:t>
      </w:r>
      <w:r>
        <w:rPr>
          <w:sz w:val="18"/>
        </w:rPr>
        <w:t>CCHC</w:t>
      </w:r>
      <w:r>
        <w:rPr>
          <w:spacing w:val="-6"/>
          <w:sz w:val="18"/>
        </w:rPr>
        <w:t xml:space="preserve"> </w:t>
      </w:r>
      <w:r>
        <w:rPr>
          <w:sz w:val="18"/>
        </w:rPr>
        <w:t>Community</w:t>
      </w:r>
      <w:r>
        <w:rPr>
          <w:spacing w:val="-5"/>
          <w:sz w:val="18"/>
        </w:rPr>
        <w:t xml:space="preserve"> </w:t>
      </w:r>
      <w:r>
        <w:rPr>
          <w:sz w:val="18"/>
        </w:rPr>
        <w:t>Health</w:t>
      </w:r>
      <w:r>
        <w:rPr>
          <w:spacing w:val="-5"/>
          <w:sz w:val="18"/>
        </w:rPr>
        <w:t xml:space="preserve"> </w:t>
      </w:r>
      <w:r>
        <w:rPr>
          <w:sz w:val="18"/>
        </w:rPr>
        <w:t>Survey,</w:t>
      </w:r>
      <w:r>
        <w:rPr>
          <w:spacing w:val="-5"/>
          <w:sz w:val="18"/>
        </w:rPr>
        <w:t xml:space="preserve"> </w:t>
      </w:r>
      <w:r>
        <w:rPr>
          <w:spacing w:val="-4"/>
          <w:sz w:val="18"/>
        </w:rPr>
        <w:t>2018</w:t>
      </w:r>
    </w:p>
    <w:p w:rsidR="00057D42" w:rsidRDefault="005F656B">
      <w:pPr>
        <w:spacing w:before="20" w:line="256" w:lineRule="auto"/>
        <w:ind w:left="1197" w:right="1223"/>
        <w:rPr>
          <w:sz w:val="18"/>
        </w:rPr>
      </w:pPr>
      <w:r>
        <w:rPr>
          <w:sz w:val="18"/>
        </w:rPr>
        <w:t>NOTES:</w:t>
      </w:r>
      <w:r>
        <w:rPr>
          <w:spacing w:val="-2"/>
          <w:sz w:val="18"/>
        </w:rPr>
        <w:t xml:space="preserve"> </w:t>
      </w:r>
      <w:r>
        <w:rPr>
          <w:sz w:val="18"/>
        </w:rPr>
        <w:t>Percentages</w:t>
      </w:r>
      <w:r>
        <w:rPr>
          <w:spacing w:val="-2"/>
          <w:sz w:val="18"/>
        </w:rPr>
        <w:t xml:space="preserve"> </w:t>
      </w:r>
      <w:r>
        <w:rPr>
          <w:sz w:val="18"/>
        </w:rPr>
        <w:t>were</w:t>
      </w:r>
      <w:r>
        <w:rPr>
          <w:spacing w:val="-3"/>
          <w:sz w:val="18"/>
        </w:rPr>
        <w:t xml:space="preserve"> </w:t>
      </w:r>
      <w:r>
        <w:rPr>
          <w:sz w:val="18"/>
        </w:rPr>
        <w:t>based</w:t>
      </w:r>
      <w:r>
        <w:rPr>
          <w:spacing w:val="-3"/>
          <w:sz w:val="18"/>
        </w:rPr>
        <w:t xml:space="preserve"> </w:t>
      </w:r>
      <w:r>
        <w:rPr>
          <w:sz w:val="18"/>
        </w:rPr>
        <w:t>on</w:t>
      </w:r>
      <w:r>
        <w:rPr>
          <w:spacing w:val="-3"/>
          <w:sz w:val="18"/>
        </w:rPr>
        <w:t xml:space="preserve"> </w:t>
      </w:r>
      <w:r>
        <w:rPr>
          <w:sz w:val="18"/>
        </w:rPr>
        <w:t>sample</w:t>
      </w:r>
      <w:r>
        <w:rPr>
          <w:spacing w:val="-3"/>
          <w:sz w:val="18"/>
        </w:rPr>
        <w:t xml:space="preserve"> </w:t>
      </w:r>
      <w:r>
        <w:rPr>
          <w:sz w:val="18"/>
        </w:rPr>
        <w:t>size</w:t>
      </w:r>
      <w:r>
        <w:rPr>
          <w:spacing w:val="-3"/>
          <w:sz w:val="18"/>
        </w:rPr>
        <w:t xml:space="preserve"> </w:t>
      </w:r>
      <w:r>
        <w:rPr>
          <w:sz w:val="18"/>
        </w:rPr>
        <w:t>of</w:t>
      </w:r>
      <w:r>
        <w:rPr>
          <w:spacing w:val="-2"/>
          <w:sz w:val="18"/>
        </w:rPr>
        <w:t xml:space="preserve"> </w:t>
      </w:r>
      <w:r>
        <w:rPr>
          <w:sz w:val="18"/>
        </w:rPr>
        <w:t>n=1,727;</w:t>
      </w:r>
      <w:r>
        <w:rPr>
          <w:spacing w:val="-2"/>
          <w:sz w:val="18"/>
        </w:rPr>
        <w:t xml:space="preserve"> </w:t>
      </w:r>
      <w:r>
        <w:rPr>
          <w:sz w:val="18"/>
        </w:rPr>
        <w:t>respondents</w:t>
      </w:r>
      <w:r>
        <w:rPr>
          <w:spacing w:val="-2"/>
          <w:sz w:val="18"/>
        </w:rPr>
        <w:t xml:space="preserve"> </w:t>
      </w:r>
      <w:r>
        <w:rPr>
          <w:sz w:val="18"/>
        </w:rPr>
        <w:t>were</w:t>
      </w:r>
      <w:r>
        <w:rPr>
          <w:spacing w:val="-3"/>
          <w:sz w:val="18"/>
        </w:rPr>
        <w:t xml:space="preserve"> </w:t>
      </w:r>
      <w:r>
        <w:rPr>
          <w:sz w:val="18"/>
        </w:rPr>
        <w:t>asked</w:t>
      </w:r>
      <w:r>
        <w:rPr>
          <w:spacing w:val="-3"/>
          <w:sz w:val="18"/>
        </w:rPr>
        <w:t xml:space="preserve"> </w:t>
      </w:r>
      <w:r>
        <w:rPr>
          <w:sz w:val="18"/>
        </w:rPr>
        <w:t>to</w:t>
      </w:r>
      <w:r>
        <w:rPr>
          <w:spacing w:val="-3"/>
          <w:sz w:val="18"/>
        </w:rPr>
        <w:t xml:space="preserve"> </w:t>
      </w:r>
      <w:r>
        <w:rPr>
          <w:sz w:val="18"/>
        </w:rPr>
        <w:t>select</w:t>
      </w:r>
      <w:r>
        <w:rPr>
          <w:spacing w:val="-2"/>
          <w:sz w:val="18"/>
        </w:rPr>
        <w:t xml:space="preserve"> </w:t>
      </w:r>
      <w:r>
        <w:rPr>
          <w:sz w:val="18"/>
        </w:rPr>
        <w:t>up</w:t>
      </w:r>
      <w:r>
        <w:rPr>
          <w:spacing w:val="-3"/>
          <w:sz w:val="18"/>
        </w:rPr>
        <w:t xml:space="preserve"> </w:t>
      </w:r>
      <w:r>
        <w:rPr>
          <w:sz w:val="18"/>
        </w:rPr>
        <w:t>to</w:t>
      </w:r>
      <w:r>
        <w:rPr>
          <w:spacing w:val="-3"/>
          <w:sz w:val="18"/>
        </w:rPr>
        <w:t xml:space="preserve"> </w:t>
      </w:r>
      <w:r>
        <w:rPr>
          <w:sz w:val="18"/>
        </w:rPr>
        <w:t>five</w:t>
      </w:r>
      <w:r>
        <w:rPr>
          <w:spacing w:val="-3"/>
          <w:sz w:val="18"/>
        </w:rPr>
        <w:t xml:space="preserve"> </w:t>
      </w:r>
      <w:r>
        <w:rPr>
          <w:sz w:val="18"/>
        </w:rPr>
        <w:t>responses;</w:t>
      </w:r>
      <w:r>
        <w:rPr>
          <w:spacing w:val="-2"/>
          <w:sz w:val="18"/>
        </w:rPr>
        <w:t xml:space="preserve"> </w:t>
      </w:r>
      <w:r>
        <w:rPr>
          <w:sz w:val="18"/>
        </w:rPr>
        <w:t>percentages may not sum to 100%</w:t>
      </w:r>
    </w:p>
    <w:p w:rsidR="00057D42" w:rsidRDefault="00057D42">
      <w:pPr>
        <w:pStyle w:val="BodyText"/>
      </w:pPr>
    </w:p>
    <w:p w:rsidR="00057D42" w:rsidRDefault="005F656B">
      <w:pPr>
        <w:pStyle w:val="BodyText"/>
        <w:spacing w:before="140" w:line="259" w:lineRule="auto"/>
        <w:ind w:left="1197" w:right="1226"/>
      </w:pPr>
      <w:r>
        <w:t>Survey respondents age 65 and older were more likely to select ‘aging health concerns’ as a top health concern for the community (81.7%) compared to the overall survey sample. Respondents that live on the lower or outer cape were more likely to select ‘access to primary care providers’ as a top health concern (57.6%) compared to the overall survey sample. Additionally, respondents of minority race/ethnicity</w:t>
      </w:r>
      <w:r>
        <w:rPr>
          <w:spacing w:val="-3"/>
        </w:rPr>
        <w:t xml:space="preserve"> </w:t>
      </w:r>
      <w:r>
        <w:t>and</w:t>
      </w:r>
      <w:r>
        <w:rPr>
          <w:spacing w:val="-3"/>
        </w:rPr>
        <w:t xml:space="preserve"> </w:t>
      </w:r>
      <w:r>
        <w:t>respondents</w:t>
      </w:r>
      <w:r>
        <w:rPr>
          <w:spacing w:val="-3"/>
        </w:rPr>
        <w:t xml:space="preserve"> </w:t>
      </w:r>
      <w:r>
        <w:t>with</w:t>
      </w:r>
      <w:r>
        <w:rPr>
          <w:spacing w:val="-3"/>
        </w:rPr>
        <w:t xml:space="preserve"> </w:t>
      </w:r>
      <w:r>
        <w:t>household</w:t>
      </w:r>
      <w:r>
        <w:rPr>
          <w:spacing w:val="-3"/>
        </w:rPr>
        <w:t xml:space="preserve"> </w:t>
      </w:r>
      <w:r>
        <w:t>incomes</w:t>
      </w:r>
      <w:r>
        <w:rPr>
          <w:spacing w:val="-3"/>
        </w:rPr>
        <w:t xml:space="preserve"> </w:t>
      </w:r>
      <w:r>
        <w:t>&lt;$35,000</w:t>
      </w:r>
      <w:r>
        <w:rPr>
          <w:spacing w:val="-3"/>
        </w:rPr>
        <w:t xml:space="preserve"> </w:t>
      </w:r>
      <w:r>
        <w:t>were</w:t>
      </w:r>
      <w:r>
        <w:rPr>
          <w:spacing w:val="-3"/>
        </w:rPr>
        <w:t xml:space="preserve"> </w:t>
      </w:r>
      <w:r>
        <w:t>more</w:t>
      </w:r>
      <w:r>
        <w:rPr>
          <w:spacing w:val="-4"/>
        </w:rPr>
        <w:t xml:space="preserve"> </w:t>
      </w:r>
      <w:r>
        <w:t>likely</w:t>
      </w:r>
      <w:r>
        <w:rPr>
          <w:spacing w:val="-3"/>
        </w:rPr>
        <w:t xml:space="preserve"> </w:t>
      </w:r>
      <w:r>
        <w:t>to</w:t>
      </w:r>
      <w:r>
        <w:rPr>
          <w:spacing w:val="-3"/>
        </w:rPr>
        <w:t xml:space="preserve"> </w:t>
      </w:r>
      <w:r>
        <w:t>select</w:t>
      </w:r>
      <w:r>
        <w:rPr>
          <w:spacing w:val="-3"/>
        </w:rPr>
        <w:t xml:space="preserve"> </w:t>
      </w:r>
      <w:r>
        <w:t>‘dental</w:t>
      </w:r>
      <w:r>
        <w:rPr>
          <w:spacing w:val="-3"/>
        </w:rPr>
        <w:t xml:space="preserve"> </w:t>
      </w:r>
      <w:r>
        <w:t xml:space="preserve">and oral health’ as a top health concern (32.9% and 30.6%, respectively) compared to the overall survey </w:t>
      </w:r>
      <w:r>
        <w:rPr>
          <w:spacing w:val="-2"/>
        </w:rPr>
        <w:t>sample.</w:t>
      </w:r>
    </w:p>
    <w:p w:rsidR="00057D42" w:rsidRDefault="005F656B">
      <w:pPr>
        <w:pStyle w:val="BodyText"/>
        <w:spacing w:before="120" w:line="259" w:lineRule="auto"/>
        <w:ind w:left="1196" w:right="1294"/>
      </w:pPr>
      <w:r>
        <w:t>Expanding health care services for seniors was consistently suggested by key informant interviewees and stakeholder dialogue participants. Participants saw a need for more geriatric providers, as well as enhanced capacity to address issues of dementia and Alzheimer’s, including caregivers, caregiver support, and education. Key informant interviewees suggested expanded use of telemedicine to reach home-bound</w:t>
      </w:r>
      <w:r>
        <w:rPr>
          <w:spacing w:val="-3"/>
        </w:rPr>
        <w:t xml:space="preserve"> </w:t>
      </w:r>
      <w:r>
        <w:t>seniors.</w:t>
      </w:r>
      <w:r>
        <w:rPr>
          <w:spacing w:val="-3"/>
        </w:rPr>
        <w:t xml:space="preserve"> </w:t>
      </w:r>
      <w:r>
        <w:t>Several</w:t>
      </w:r>
      <w:r>
        <w:rPr>
          <w:spacing w:val="-2"/>
        </w:rPr>
        <w:t xml:space="preserve"> </w:t>
      </w:r>
      <w:r>
        <w:t>participants</w:t>
      </w:r>
      <w:r>
        <w:rPr>
          <w:spacing w:val="-3"/>
        </w:rPr>
        <w:t xml:space="preserve"> </w:t>
      </w:r>
      <w:r>
        <w:t>mentioned</w:t>
      </w:r>
      <w:r>
        <w:rPr>
          <w:spacing w:val="-3"/>
        </w:rPr>
        <w:t xml:space="preserve"> </w:t>
      </w:r>
      <w:r>
        <w:t>a</w:t>
      </w:r>
      <w:r>
        <w:rPr>
          <w:spacing w:val="-3"/>
        </w:rPr>
        <w:t xml:space="preserve"> </w:t>
      </w:r>
      <w:r>
        <w:t>need</w:t>
      </w:r>
      <w:r>
        <w:rPr>
          <w:spacing w:val="-3"/>
        </w:rPr>
        <w:t xml:space="preserve"> </w:t>
      </w:r>
      <w:r>
        <w:t>for</w:t>
      </w:r>
      <w:r>
        <w:rPr>
          <w:spacing w:val="-3"/>
        </w:rPr>
        <w:t xml:space="preserve"> </w:t>
      </w:r>
      <w:r>
        <w:t>more</w:t>
      </w:r>
      <w:r>
        <w:rPr>
          <w:spacing w:val="-3"/>
        </w:rPr>
        <w:t xml:space="preserve"> </w:t>
      </w:r>
      <w:r>
        <w:t>education</w:t>
      </w:r>
      <w:r>
        <w:rPr>
          <w:spacing w:val="-3"/>
        </w:rPr>
        <w:t xml:space="preserve"> </w:t>
      </w:r>
      <w:r>
        <w:t>and</w:t>
      </w:r>
      <w:r>
        <w:rPr>
          <w:spacing w:val="-3"/>
        </w:rPr>
        <w:t xml:space="preserve"> </w:t>
      </w:r>
      <w:r>
        <w:t>services</w:t>
      </w:r>
      <w:r>
        <w:rPr>
          <w:spacing w:val="-3"/>
        </w:rPr>
        <w:t xml:space="preserve"> </w:t>
      </w:r>
      <w:r>
        <w:t>related</w:t>
      </w:r>
      <w:r>
        <w:rPr>
          <w:spacing w:val="-3"/>
        </w:rPr>
        <w:t xml:space="preserve"> </w:t>
      </w:r>
      <w:r>
        <w:t>to falls prevention. In addition to general comments about increasing care quality and access for seniors, some participants felt that all Barnstable Councils on Aging should expand their current obligations in the community. Specifically, participants suggested that councils adopt a more active role in chronic disease management for seniors and intergenerational programming.</w:t>
      </w:r>
    </w:p>
    <w:p w:rsidR="00057D42" w:rsidRDefault="00057D42">
      <w:pPr>
        <w:spacing w:line="259" w:lineRule="auto"/>
        <w:sectPr w:rsidR="00057D42">
          <w:pgSz w:w="12240" w:h="15840"/>
          <w:pgMar w:top="1360" w:right="240" w:bottom="1240" w:left="240" w:header="0" w:footer="1059" w:gutter="0"/>
          <w:cols w:space="720"/>
        </w:sectPr>
      </w:pPr>
    </w:p>
    <w:p w:rsidR="00057D42" w:rsidRDefault="005F656B">
      <w:pPr>
        <w:pStyle w:val="Heading9"/>
        <w:spacing w:before="80"/>
      </w:pPr>
      <w:r>
        <w:rPr>
          <w:color w:val="F3B665"/>
        </w:rPr>
        <w:t>Chronic</w:t>
      </w:r>
      <w:r>
        <w:rPr>
          <w:color w:val="F3B665"/>
          <w:spacing w:val="-9"/>
        </w:rPr>
        <w:t xml:space="preserve"> </w:t>
      </w:r>
      <w:r>
        <w:rPr>
          <w:color w:val="F3B665"/>
          <w:spacing w:val="-2"/>
        </w:rPr>
        <w:t>Disease</w:t>
      </w:r>
    </w:p>
    <w:p w:rsidR="00057D42" w:rsidRDefault="005F656B">
      <w:pPr>
        <w:pStyle w:val="BodyText"/>
        <w:spacing w:before="146" w:line="259" w:lineRule="auto"/>
        <w:ind w:left="1197" w:right="1223"/>
      </w:pPr>
      <w:r>
        <w:t>Chronic health conditions were consistently identified as a community concern by community survey respondents, focus group participants, stakeholder dialogue participants, and key informant interviewees. Of community survey respondents, 43.8% identified chronic disease as a top health concern for the community (</w:t>
      </w:r>
      <w:r>
        <w:rPr>
          <w:b/>
        </w:rPr>
        <w:t>Figure 22</w:t>
      </w:r>
      <w:r>
        <w:t>). When survey respondents were asked to rate their level of concern</w:t>
      </w:r>
      <w:r>
        <w:rPr>
          <w:spacing w:val="-3"/>
        </w:rPr>
        <w:t xml:space="preserve"> </w:t>
      </w:r>
      <w:r>
        <w:t>for</w:t>
      </w:r>
      <w:r>
        <w:rPr>
          <w:spacing w:val="-4"/>
        </w:rPr>
        <w:t xml:space="preserve"> </w:t>
      </w:r>
      <w:r>
        <w:t>specific</w:t>
      </w:r>
      <w:r>
        <w:rPr>
          <w:spacing w:val="-3"/>
        </w:rPr>
        <w:t xml:space="preserve"> </w:t>
      </w:r>
      <w:r>
        <w:t>physical</w:t>
      </w:r>
      <w:r>
        <w:rPr>
          <w:spacing w:val="-4"/>
        </w:rPr>
        <w:t xml:space="preserve"> </w:t>
      </w:r>
      <w:r>
        <w:t>health</w:t>
      </w:r>
      <w:r>
        <w:rPr>
          <w:spacing w:val="-3"/>
        </w:rPr>
        <w:t xml:space="preserve"> </w:t>
      </w:r>
      <w:r>
        <w:t>conditions</w:t>
      </w:r>
      <w:r>
        <w:rPr>
          <w:spacing w:val="-4"/>
        </w:rPr>
        <w:t xml:space="preserve"> </w:t>
      </w:r>
      <w:r>
        <w:t>impacting</w:t>
      </w:r>
      <w:r>
        <w:rPr>
          <w:spacing w:val="-3"/>
        </w:rPr>
        <w:t xml:space="preserve"> </w:t>
      </w:r>
      <w:r>
        <w:t>their</w:t>
      </w:r>
      <w:r>
        <w:rPr>
          <w:spacing w:val="-4"/>
        </w:rPr>
        <w:t xml:space="preserve"> </w:t>
      </w:r>
      <w:r>
        <w:t>community,</w:t>
      </w:r>
      <w:r>
        <w:rPr>
          <w:spacing w:val="-2"/>
        </w:rPr>
        <w:t xml:space="preserve"> </w:t>
      </w:r>
      <w:r>
        <w:t>the</w:t>
      </w:r>
      <w:r>
        <w:rPr>
          <w:spacing w:val="-3"/>
        </w:rPr>
        <w:t xml:space="preserve"> </w:t>
      </w:r>
      <w:r>
        <w:t>issues</w:t>
      </w:r>
      <w:r>
        <w:rPr>
          <w:spacing w:val="-4"/>
        </w:rPr>
        <w:t xml:space="preserve"> </w:t>
      </w:r>
      <w:r>
        <w:t>of</w:t>
      </w:r>
      <w:r>
        <w:rPr>
          <w:spacing w:val="-3"/>
        </w:rPr>
        <w:t xml:space="preserve"> </w:t>
      </w:r>
      <w:r>
        <w:t>‘cancer’</w:t>
      </w:r>
      <w:r>
        <w:rPr>
          <w:spacing w:val="-4"/>
        </w:rPr>
        <w:t xml:space="preserve"> </w:t>
      </w:r>
      <w:r>
        <w:t>(28.0%), ‘heart disease or heart attack’ (22.5%), and ‘overweight/obesity’ (20.5%) were rated as a ‘high concern’ by the largest proportion of survey respondents (</w:t>
      </w:r>
      <w:r>
        <w:rPr>
          <w:b/>
        </w:rPr>
        <w:t>Figure 23</w:t>
      </w:r>
      <w:r>
        <w:t>).</w:t>
      </w:r>
    </w:p>
    <w:p w:rsidR="00057D42" w:rsidRDefault="00057D42">
      <w:pPr>
        <w:pStyle w:val="BodyText"/>
        <w:rPr>
          <w:sz w:val="26"/>
        </w:rPr>
      </w:pPr>
    </w:p>
    <w:p w:rsidR="00057D42" w:rsidRDefault="005F656B">
      <w:pPr>
        <w:spacing w:before="230"/>
        <w:ind w:left="1198"/>
        <w:rPr>
          <w:sz w:val="18"/>
        </w:rPr>
      </w:pPr>
      <w:r>
        <w:rPr>
          <w:color w:val="58829D"/>
        </w:rPr>
        <w:t>F</w:t>
      </w:r>
      <w:r>
        <w:rPr>
          <w:color w:val="58829D"/>
          <w:sz w:val="18"/>
        </w:rPr>
        <w:t>IGURE</w:t>
      </w:r>
      <w:r>
        <w:rPr>
          <w:color w:val="58829D"/>
          <w:spacing w:val="-11"/>
          <w:sz w:val="18"/>
        </w:rPr>
        <w:t xml:space="preserve"> </w:t>
      </w:r>
      <w:r>
        <w:rPr>
          <w:color w:val="58829D"/>
        </w:rPr>
        <w:t>23:</w:t>
      </w:r>
      <w:r>
        <w:rPr>
          <w:color w:val="58829D"/>
          <w:spacing w:val="-12"/>
        </w:rPr>
        <w:t xml:space="preserve"> </w:t>
      </w:r>
      <w:r>
        <w:rPr>
          <w:color w:val="58829D"/>
        </w:rPr>
        <w:t>P</w:t>
      </w:r>
      <w:r>
        <w:rPr>
          <w:color w:val="58829D"/>
          <w:sz w:val="18"/>
        </w:rPr>
        <w:t>ERCENT</w:t>
      </w:r>
      <w:r>
        <w:rPr>
          <w:color w:val="58829D"/>
          <w:spacing w:val="-7"/>
          <w:sz w:val="18"/>
        </w:rPr>
        <w:t xml:space="preserve"> </w:t>
      </w:r>
      <w:r>
        <w:rPr>
          <w:color w:val="58829D"/>
          <w:sz w:val="18"/>
        </w:rPr>
        <w:t>OF</w:t>
      </w:r>
      <w:r>
        <w:rPr>
          <w:color w:val="58829D"/>
          <w:spacing w:val="-5"/>
          <w:sz w:val="18"/>
        </w:rPr>
        <w:t xml:space="preserve"> </w:t>
      </w:r>
      <w:r>
        <w:rPr>
          <w:color w:val="58829D"/>
        </w:rPr>
        <w:t>S</w:t>
      </w:r>
      <w:r>
        <w:rPr>
          <w:color w:val="58829D"/>
          <w:sz w:val="18"/>
        </w:rPr>
        <w:t>URVEY</w:t>
      </w:r>
      <w:r>
        <w:rPr>
          <w:color w:val="58829D"/>
          <w:spacing w:val="-6"/>
          <w:sz w:val="18"/>
        </w:rPr>
        <w:t xml:space="preserve"> </w:t>
      </w:r>
      <w:r>
        <w:rPr>
          <w:color w:val="58829D"/>
        </w:rPr>
        <w:t>R</w:t>
      </w:r>
      <w:r>
        <w:rPr>
          <w:color w:val="58829D"/>
          <w:sz w:val="18"/>
        </w:rPr>
        <w:t>ESPONDENTS</w:t>
      </w:r>
      <w:r>
        <w:rPr>
          <w:color w:val="58829D"/>
          <w:spacing w:val="-5"/>
          <w:sz w:val="18"/>
        </w:rPr>
        <w:t xml:space="preserve"> </w:t>
      </w:r>
      <w:r>
        <w:rPr>
          <w:color w:val="58829D"/>
        </w:rPr>
        <w:t>R</w:t>
      </w:r>
      <w:r>
        <w:rPr>
          <w:color w:val="58829D"/>
          <w:sz w:val="18"/>
        </w:rPr>
        <w:t>EPORTING</w:t>
      </w:r>
      <w:r>
        <w:rPr>
          <w:color w:val="58829D"/>
          <w:spacing w:val="-6"/>
          <w:sz w:val="18"/>
        </w:rPr>
        <w:t xml:space="preserve"> </w:t>
      </w:r>
      <w:r>
        <w:rPr>
          <w:color w:val="58829D"/>
        </w:rPr>
        <w:t>“H</w:t>
      </w:r>
      <w:r>
        <w:rPr>
          <w:color w:val="58829D"/>
          <w:sz w:val="18"/>
        </w:rPr>
        <w:t>IGH</w:t>
      </w:r>
      <w:r>
        <w:rPr>
          <w:color w:val="58829D"/>
          <w:spacing w:val="-6"/>
          <w:sz w:val="18"/>
        </w:rPr>
        <w:t xml:space="preserve"> </w:t>
      </w:r>
      <w:r>
        <w:rPr>
          <w:color w:val="58829D"/>
        </w:rPr>
        <w:t>C</w:t>
      </w:r>
      <w:r>
        <w:rPr>
          <w:color w:val="58829D"/>
          <w:sz w:val="18"/>
        </w:rPr>
        <w:t>ONCERN</w:t>
      </w:r>
      <w:r>
        <w:rPr>
          <w:color w:val="58829D"/>
        </w:rPr>
        <w:t>”</w:t>
      </w:r>
      <w:r>
        <w:rPr>
          <w:color w:val="58829D"/>
          <w:spacing w:val="-13"/>
        </w:rPr>
        <w:t xml:space="preserve"> </w:t>
      </w:r>
      <w:r>
        <w:rPr>
          <w:color w:val="58829D"/>
          <w:sz w:val="18"/>
        </w:rPr>
        <w:t>FOR</w:t>
      </w:r>
      <w:r>
        <w:rPr>
          <w:color w:val="58829D"/>
          <w:spacing w:val="-6"/>
          <w:sz w:val="18"/>
        </w:rPr>
        <w:t xml:space="preserve"> </w:t>
      </w:r>
      <w:r>
        <w:rPr>
          <w:color w:val="58829D"/>
        </w:rPr>
        <w:t>C</w:t>
      </w:r>
      <w:r>
        <w:rPr>
          <w:color w:val="58829D"/>
          <w:sz w:val="18"/>
        </w:rPr>
        <w:t>OMMUNITY</w:t>
      </w:r>
      <w:r>
        <w:rPr>
          <w:color w:val="58829D"/>
        </w:rPr>
        <w:t>,</w:t>
      </w:r>
      <w:r>
        <w:rPr>
          <w:color w:val="58829D"/>
          <w:spacing w:val="-12"/>
        </w:rPr>
        <w:t xml:space="preserve"> </w:t>
      </w:r>
      <w:r>
        <w:rPr>
          <w:color w:val="58829D"/>
          <w:sz w:val="18"/>
        </w:rPr>
        <w:t>BY</w:t>
      </w:r>
      <w:r>
        <w:rPr>
          <w:color w:val="58829D"/>
          <w:spacing w:val="-6"/>
          <w:sz w:val="18"/>
        </w:rPr>
        <w:t xml:space="preserve"> </w:t>
      </w:r>
      <w:r>
        <w:rPr>
          <w:color w:val="58829D"/>
          <w:spacing w:val="-2"/>
        </w:rPr>
        <w:t>C</w:t>
      </w:r>
      <w:r>
        <w:rPr>
          <w:color w:val="58829D"/>
          <w:spacing w:val="-2"/>
          <w:sz w:val="18"/>
        </w:rPr>
        <w:t>ONDITION</w:t>
      </w:r>
    </w:p>
    <w:p w:rsidR="00057D42" w:rsidRDefault="005F656B">
      <w:pPr>
        <w:pStyle w:val="BodyText"/>
        <w:spacing w:before="1"/>
        <w:rPr>
          <w:sz w:val="11"/>
        </w:rPr>
      </w:pPr>
      <w:r>
        <w:rPr>
          <w:noProof/>
        </w:rPr>
        <w:drawing>
          <wp:anchor distT="0" distB="0" distL="0" distR="0" simplePos="0" relativeHeight="251772416" behindDoc="0" locked="0" layoutInCell="1" allowOverlap="1">
            <wp:simplePos x="0" y="0"/>
            <wp:positionH relativeFrom="page">
              <wp:posOffset>914400</wp:posOffset>
            </wp:positionH>
            <wp:positionV relativeFrom="paragraph">
              <wp:posOffset>101337</wp:posOffset>
            </wp:positionV>
            <wp:extent cx="5869264" cy="2809684"/>
            <wp:effectExtent l="0" t="0" r="0" b="0"/>
            <wp:wrapTopAndBottom/>
            <wp:docPr id="503" name="image117.jpeg" descr="Cancer 28.0%, Heart disease or heart attack 22.5%, Overweight/obesity 20.5%, Hypertension or high blood pressure 17.3%, Diabetes or high blood sugar, 16.8%, Arthritis 16.3%, Stroke, 15.9%, High cholesterol 13.7%, Respiratory issues (astham, COPD, emphysema) 5.9%" title="FIGURE 23: PERCENT OF SURVEY RESPONDENTS REPORTING “HIGH CONCERN” FOR COMMUNITY, BY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117.jpeg"/>
                    <pic:cNvPicPr/>
                  </pic:nvPicPr>
                  <pic:blipFill>
                    <a:blip r:embed="rId155" cstate="print"/>
                    <a:stretch>
                      <a:fillRect/>
                    </a:stretch>
                  </pic:blipFill>
                  <pic:spPr>
                    <a:xfrm>
                      <a:off x="0" y="0"/>
                      <a:ext cx="5869264" cy="2809684"/>
                    </a:xfrm>
                    <a:prstGeom prst="rect">
                      <a:avLst/>
                    </a:prstGeom>
                  </pic:spPr>
                </pic:pic>
              </a:graphicData>
            </a:graphic>
          </wp:anchor>
        </w:drawing>
      </w:r>
    </w:p>
    <w:p w:rsidR="00057D42" w:rsidRDefault="005F656B">
      <w:pPr>
        <w:spacing w:before="57" w:line="256" w:lineRule="auto"/>
        <w:ind w:left="1197" w:right="6106"/>
        <w:rPr>
          <w:sz w:val="18"/>
        </w:rPr>
      </w:pPr>
      <w:r>
        <w:rPr>
          <w:sz w:val="18"/>
        </w:rPr>
        <w:t>DATA SOURCE: CCHC Community Health Survey, 2018 NOTES:</w:t>
      </w:r>
      <w:r>
        <w:rPr>
          <w:spacing w:val="-4"/>
          <w:sz w:val="18"/>
        </w:rPr>
        <w:t xml:space="preserve"> </w:t>
      </w:r>
      <w:r>
        <w:rPr>
          <w:sz w:val="18"/>
        </w:rPr>
        <w:t>Percentages</w:t>
      </w:r>
      <w:r>
        <w:rPr>
          <w:spacing w:val="-4"/>
          <w:sz w:val="18"/>
        </w:rPr>
        <w:t xml:space="preserve"> </w:t>
      </w:r>
      <w:r>
        <w:rPr>
          <w:sz w:val="18"/>
        </w:rPr>
        <w:t>were</w:t>
      </w:r>
      <w:r>
        <w:rPr>
          <w:spacing w:val="-5"/>
          <w:sz w:val="18"/>
        </w:rPr>
        <w:t xml:space="preserve"> </w:t>
      </w:r>
      <w:r>
        <w:rPr>
          <w:sz w:val="18"/>
        </w:rPr>
        <w:t>based</w:t>
      </w:r>
      <w:r>
        <w:rPr>
          <w:spacing w:val="-5"/>
          <w:sz w:val="18"/>
        </w:rPr>
        <w:t xml:space="preserve"> </w:t>
      </w:r>
      <w:r>
        <w:rPr>
          <w:sz w:val="18"/>
        </w:rPr>
        <w:t>on</w:t>
      </w:r>
      <w:r>
        <w:rPr>
          <w:spacing w:val="-5"/>
          <w:sz w:val="18"/>
        </w:rPr>
        <w:t xml:space="preserve"> </w:t>
      </w:r>
      <w:r>
        <w:rPr>
          <w:sz w:val="18"/>
        </w:rPr>
        <w:t>sample</w:t>
      </w:r>
      <w:r>
        <w:rPr>
          <w:spacing w:val="-5"/>
          <w:sz w:val="18"/>
        </w:rPr>
        <w:t xml:space="preserve"> </w:t>
      </w:r>
      <w:r>
        <w:rPr>
          <w:sz w:val="18"/>
        </w:rPr>
        <w:t>size</w:t>
      </w:r>
      <w:r>
        <w:rPr>
          <w:spacing w:val="-5"/>
          <w:sz w:val="18"/>
        </w:rPr>
        <w:t xml:space="preserve"> </w:t>
      </w:r>
      <w:r>
        <w:rPr>
          <w:sz w:val="18"/>
        </w:rPr>
        <w:t>of</w:t>
      </w:r>
      <w:r>
        <w:rPr>
          <w:spacing w:val="-4"/>
          <w:sz w:val="18"/>
        </w:rPr>
        <w:t xml:space="preserve"> </w:t>
      </w:r>
      <w:r>
        <w:rPr>
          <w:sz w:val="18"/>
        </w:rPr>
        <w:t>n=1,808</w:t>
      </w:r>
    </w:p>
    <w:p w:rsidR="00057D42" w:rsidRDefault="00057D42">
      <w:pPr>
        <w:pStyle w:val="BodyText"/>
      </w:pPr>
    </w:p>
    <w:p w:rsidR="00057D42" w:rsidRDefault="005F656B">
      <w:pPr>
        <w:pStyle w:val="BodyText"/>
        <w:spacing w:before="179"/>
        <w:ind w:left="1197"/>
        <w:rPr>
          <w:rFonts w:ascii="Cambria"/>
        </w:rPr>
      </w:pPr>
      <w:r>
        <w:rPr>
          <w:rFonts w:ascii="Cambria"/>
          <w:color w:val="EC8F14"/>
          <w:u w:val="single" w:color="EC8F14"/>
        </w:rPr>
        <w:t>Cardiovascular</w:t>
      </w:r>
      <w:r>
        <w:rPr>
          <w:rFonts w:ascii="Cambria"/>
          <w:color w:val="EC8F14"/>
          <w:spacing w:val="-8"/>
          <w:u w:val="single" w:color="EC8F14"/>
        </w:rPr>
        <w:t xml:space="preserve"> </w:t>
      </w:r>
      <w:r>
        <w:rPr>
          <w:rFonts w:ascii="Cambria"/>
          <w:color w:val="EC8F14"/>
          <w:u w:val="single" w:color="EC8F14"/>
        </w:rPr>
        <w:t>Disease</w:t>
      </w:r>
      <w:r>
        <w:rPr>
          <w:rFonts w:ascii="Cambria"/>
          <w:color w:val="EC8F14"/>
          <w:spacing w:val="-8"/>
          <w:u w:val="single" w:color="EC8F14"/>
        </w:rPr>
        <w:t xml:space="preserve"> </w:t>
      </w:r>
      <w:r>
        <w:rPr>
          <w:rFonts w:ascii="Cambria"/>
          <w:color w:val="EC8F14"/>
          <w:u w:val="single" w:color="EC8F14"/>
        </w:rPr>
        <w:t>and</w:t>
      </w:r>
      <w:r>
        <w:rPr>
          <w:rFonts w:ascii="Cambria"/>
          <w:color w:val="EC8F14"/>
          <w:spacing w:val="-8"/>
          <w:u w:val="single" w:color="EC8F14"/>
        </w:rPr>
        <w:t xml:space="preserve"> </w:t>
      </w:r>
      <w:r>
        <w:rPr>
          <w:rFonts w:ascii="Cambria"/>
          <w:color w:val="EC8F14"/>
          <w:u w:val="single" w:color="EC8F14"/>
        </w:rPr>
        <w:t>Related</w:t>
      </w:r>
      <w:r>
        <w:rPr>
          <w:rFonts w:ascii="Cambria"/>
          <w:color w:val="EC8F14"/>
          <w:spacing w:val="-7"/>
          <w:u w:val="single" w:color="EC8F14"/>
        </w:rPr>
        <w:t xml:space="preserve"> </w:t>
      </w:r>
      <w:r>
        <w:rPr>
          <w:rFonts w:ascii="Cambria"/>
          <w:color w:val="EC8F14"/>
          <w:spacing w:val="-2"/>
          <w:u w:val="single" w:color="EC8F14"/>
        </w:rPr>
        <w:t>Conditions</w:t>
      </w:r>
    </w:p>
    <w:p w:rsidR="00057D42" w:rsidRDefault="005F656B">
      <w:pPr>
        <w:pStyle w:val="BodyText"/>
        <w:spacing w:before="140" w:line="259" w:lineRule="auto"/>
        <w:ind w:left="1197" w:right="1223"/>
      </w:pPr>
      <w:r>
        <w:t>More than half of the Medicare population in Barnstable County currently has a diagnosis of hypertension or hyperlipidemia (61.9% and 55.5%, respectively), which is slightly higher than for the state (59.5% and 48.4%, respectively. About one quarter (25.8%) of the Medicare population in Barnstable</w:t>
      </w:r>
      <w:r>
        <w:rPr>
          <w:spacing w:val="-3"/>
        </w:rPr>
        <w:t xml:space="preserve"> </w:t>
      </w:r>
      <w:r>
        <w:t>County</w:t>
      </w:r>
      <w:r>
        <w:rPr>
          <w:spacing w:val="-3"/>
        </w:rPr>
        <w:t xml:space="preserve"> </w:t>
      </w:r>
      <w:r>
        <w:t>has</w:t>
      </w:r>
      <w:r>
        <w:rPr>
          <w:spacing w:val="-3"/>
        </w:rPr>
        <w:t xml:space="preserve"> </w:t>
      </w:r>
      <w:r>
        <w:t>a</w:t>
      </w:r>
      <w:r>
        <w:rPr>
          <w:spacing w:val="-3"/>
        </w:rPr>
        <w:t xml:space="preserve"> </w:t>
      </w:r>
      <w:r>
        <w:t>diagnosis</w:t>
      </w:r>
      <w:r>
        <w:rPr>
          <w:spacing w:val="-3"/>
        </w:rPr>
        <w:t xml:space="preserve"> </w:t>
      </w:r>
      <w:r>
        <w:t>of</w:t>
      </w:r>
      <w:r>
        <w:rPr>
          <w:spacing w:val="-3"/>
        </w:rPr>
        <w:t xml:space="preserve"> </w:t>
      </w:r>
      <w:r>
        <w:t>Ischemic</w:t>
      </w:r>
      <w:r>
        <w:rPr>
          <w:spacing w:val="-3"/>
        </w:rPr>
        <w:t xml:space="preserve"> </w:t>
      </w:r>
      <w:r>
        <w:t>Heart</w:t>
      </w:r>
      <w:r>
        <w:rPr>
          <w:spacing w:val="-3"/>
        </w:rPr>
        <w:t xml:space="preserve"> </w:t>
      </w:r>
      <w:r>
        <w:t>Disease,</w:t>
      </w:r>
      <w:r>
        <w:rPr>
          <w:spacing w:val="-3"/>
        </w:rPr>
        <w:t xml:space="preserve"> </w:t>
      </w:r>
      <w:r>
        <w:t>on</w:t>
      </w:r>
      <w:r>
        <w:rPr>
          <w:spacing w:val="-3"/>
        </w:rPr>
        <w:t xml:space="preserve"> </w:t>
      </w:r>
      <w:r>
        <w:t>par</w:t>
      </w:r>
      <w:r>
        <w:rPr>
          <w:spacing w:val="-3"/>
        </w:rPr>
        <w:t xml:space="preserve"> </w:t>
      </w:r>
      <w:r>
        <w:t>with</w:t>
      </w:r>
      <w:r>
        <w:rPr>
          <w:spacing w:val="-3"/>
        </w:rPr>
        <w:t xml:space="preserve"> </w:t>
      </w:r>
      <w:r>
        <w:t>the</w:t>
      </w:r>
      <w:r>
        <w:rPr>
          <w:spacing w:val="-3"/>
        </w:rPr>
        <w:t xml:space="preserve"> </w:t>
      </w:r>
      <w:r>
        <w:t>state (26.2%)</w:t>
      </w:r>
      <w:r>
        <w:rPr>
          <w:spacing w:val="-3"/>
        </w:rPr>
        <w:t xml:space="preserve"> </w:t>
      </w:r>
      <w:r>
        <w:t>(</w:t>
      </w:r>
      <w:r>
        <w:rPr>
          <w:b/>
        </w:rPr>
        <w:t>Table</w:t>
      </w:r>
      <w:r>
        <w:rPr>
          <w:b/>
          <w:spacing w:val="-3"/>
        </w:rPr>
        <w:t xml:space="preserve"> </w:t>
      </w:r>
      <w:r>
        <w:rPr>
          <w:b/>
        </w:rPr>
        <w:t>3</w:t>
      </w:r>
      <w:r>
        <w:t>).</w:t>
      </w:r>
    </w:p>
    <w:p w:rsidR="00057D42" w:rsidRDefault="00057D42">
      <w:pPr>
        <w:spacing w:line="259" w:lineRule="auto"/>
        <w:sectPr w:rsidR="00057D42">
          <w:pgSz w:w="12240" w:h="15840"/>
          <w:pgMar w:top="1360" w:right="240" w:bottom="1240" w:left="240" w:header="0" w:footer="1059" w:gutter="0"/>
          <w:cols w:space="720"/>
        </w:sectPr>
      </w:pPr>
    </w:p>
    <w:p w:rsidR="00057D42" w:rsidRDefault="00057D42">
      <w:pPr>
        <w:pStyle w:val="BodyText"/>
        <w:spacing w:before="2"/>
        <w:rPr>
          <w:sz w:val="20"/>
        </w:rPr>
      </w:pPr>
    </w:p>
    <w:p w:rsidR="00057D42" w:rsidRDefault="005F656B">
      <w:pPr>
        <w:spacing w:before="101"/>
        <w:ind w:left="1197"/>
      </w:pPr>
      <w:r>
        <w:rPr>
          <w:color w:val="58829D"/>
        </w:rPr>
        <w:t>T</w:t>
      </w:r>
      <w:r>
        <w:rPr>
          <w:color w:val="58829D"/>
          <w:sz w:val="18"/>
        </w:rPr>
        <w:t>ABLE</w:t>
      </w:r>
      <w:r>
        <w:rPr>
          <w:color w:val="58829D"/>
          <w:spacing w:val="-11"/>
          <w:sz w:val="18"/>
        </w:rPr>
        <w:t xml:space="preserve"> </w:t>
      </w:r>
      <w:r>
        <w:rPr>
          <w:color w:val="58829D"/>
        </w:rPr>
        <w:t>3:</w:t>
      </w:r>
      <w:r>
        <w:rPr>
          <w:color w:val="58829D"/>
          <w:spacing w:val="-12"/>
        </w:rPr>
        <w:t xml:space="preserve"> </w:t>
      </w:r>
      <w:r>
        <w:rPr>
          <w:color w:val="58829D"/>
        </w:rPr>
        <w:t>P</w:t>
      </w:r>
      <w:r>
        <w:rPr>
          <w:color w:val="58829D"/>
          <w:sz w:val="18"/>
        </w:rPr>
        <w:t>ERCENT</w:t>
      </w:r>
      <w:r>
        <w:rPr>
          <w:color w:val="58829D"/>
          <w:spacing w:val="-10"/>
          <w:sz w:val="18"/>
        </w:rPr>
        <w:t xml:space="preserve"> </w:t>
      </w:r>
      <w:r>
        <w:rPr>
          <w:color w:val="58829D"/>
          <w:sz w:val="18"/>
        </w:rPr>
        <w:t>OF</w:t>
      </w:r>
      <w:r>
        <w:rPr>
          <w:color w:val="58829D"/>
          <w:spacing w:val="-8"/>
          <w:sz w:val="18"/>
        </w:rPr>
        <w:t xml:space="preserve"> </w:t>
      </w:r>
      <w:r>
        <w:rPr>
          <w:color w:val="58829D"/>
        </w:rPr>
        <w:t>M</w:t>
      </w:r>
      <w:r>
        <w:rPr>
          <w:color w:val="58829D"/>
          <w:sz w:val="18"/>
        </w:rPr>
        <w:t>EDICARE</w:t>
      </w:r>
      <w:r>
        <w:rPr>
          <w:color w:val="58829D"/>
          <w:spacing w:val="-7"/>
          <w:sz w:val="18"/>
        </w:rPr>
        <w:t xml:space="preserve"> </w:t>
      </w:r>
      <w:r>
        <w:rPr>
          <w:color w:val="58829D"/>
        </w:rPr>
        <w:t>P</w:t>
      </w:r>
      <w:r>
        <w:rPr>
          <w:color w:val="58829D"/>
          <w:sz w:val="18"/>
        </w:rPr>
        <w:t>OPULATION</w:t>
      </w:r>
      <w:r>
        <w:rPr>
          <w:color w:val="58829D"/>
          <w:spacing w:val="-8"/>
          <w:sz w:val="18"/>
        </w:rPr>
        <w:t xml:space="preserve"> </w:t>
      </w:r>
      <w:r>
        <w:rPr>
          <w:color w:val="58829D"/>
        </w:rPr>
        <w:t>D</w:t>
      </w:r>
      <w:r>
        <w:rPr>
          <w:color w:val="58829D"/>
          <w:sz w:val="18"/>
        </w:rPr>
        <w:t>IAGNOSED</w:t>
      </w:r>
      <w:r>
        <w:rPr>
          <w:color w:val="58829D"/>
          <w:spacing w:val="-7"/>
          <w:sz w:val="18"/>
        </w:rPr>
        <w:t xml:space="preserve"> </w:t>
      </w:r>
      <w:r>
        <w:rPr>
          <w:color w:val="58829D"/>
          <w:sz w:val="18"/>
        </w:rPr>
        <w:t>WITH</w:t>
      </w:r>
      <w:r>
        <w:rPr>
          <w:color w:val="58829D"/>
          <w:spacing w:val="-8"/>
          <w:sz w:val="18"/>
        </w:rPr>
        <w:t xml:space="preserve"> </w:t>
      </w:r>
      <w:r>
        <w:rPr>
          <w:color w:val="58829D"/>
        </w:rPr>
        <w:t>C</w:t>
      </w:r>
      <w:r>
        <w:rPr>
          <w:color w:val="58829D"/>
          <w:sz w:val="18"/>
        </w:rPr>
        <w:t>ARDIOVASCULAR</w:t>
      </w:r>
      <w:r>
        <w:rPr>
          <w:color w:val="58829D"/>
        </w:rPr>
        <w:t>-R</w:t>
      </w:r>
      <w:r>
        <w:rPr>
          <w:color w:val="58829D"/>
          <w:sz w:val="18"/>
        </w:rPr>
        <w:t>ELATED</w:t>
      </w:r>
      <w:r>
        <w:rPr>
          <w:color w:val="58829D"/>
          <w:spacing w:val="-7"/>
          <w:sz w:val="18"/>
        </w:rPr>
        <w:t xml:space="preserve"> </w:t>
      </w:r>
      <w:r>
        <w:rPr>
          <w:color w:val="58829D"/>
        </w:rPr>
        <w:t>C</w:t>
      </w:r>
      <w:r>
        <w:rPr>
          <w:color w:val="58829D"/>
          <w:sz w:val="18"/>
        </w:rPr>
        <w:t>ONDITIONS</w:t>
      </w:r>
      <w:r>
        <w:rPr>
          <w:color w:val="58829D"/>
        </w:rPr>
        <w:t>,</w:t>
      </w:r>
      <w:r>
        <w:rPr>
          <w:color w:val="58829D"/>
          <w:spacing w:val="-13"/>
        </w:rPr>
        <w:t xml:space="preserve"> </w:t>
      </w:r>
      <w:r>
        <w:rPr>
          <w:color w:val="58829D"/>
          <w:spacing w:val="-4"/>
        </w:rPr>
        <w:t>2015</w:t>
      </w:r>
    </w:p>
    <w:p w:rsidR="00057D42" w:rsidRDefault="005F656B">
      <w:pPr>
        <w:pStyle w:val="BodyText"/>
        <w:spacing w:before="4"/>
        <w:rPr>
          <w:sz w:val="11"/>
        </w:rPr>
      </w:pPr>
      <w:r>
        <w:rPr>
          <w:noProof/>
        </w:rPr>
        <w:drawing>
          <wp:anchor distT="0" distB="0" distL="0" distR="0" simplePos="0" relativeHeight="251774464" behindDoc="0" locked="0" layoutInCell="1" allowOverlap="1">
            <wp:simplePos x="0" y="0"/>
            <wp:positionH relativeFrom="page">
              <wp:posOffset>914400</wp:posOffset>
            </wp:positionH>
            <wp:positionV relativeFrom="paragraph">
              <wp:posOffset>103297</wp:posOffset>
            </wp:positionV>
            <wp:extent cx="5984853" cy="1806321"/>
            <wp:effectExtent l="0" t="0" r="0" b="3810"/>
            <wp:wrapTopAndBottom/>
            <wp:docPr id="505" name="image118.jpeg" descr="Massachusetts&#10;Hypertension 59.5%&#10;Hyperlipidemia 48.4%&#10;Ischemic heart disease 26.2%&#10;Chronic kidney disease 20.4%&#10;Heart Failure 14.3%&#10;Stroke 4.2%&#10;&#10;Barnstable County&#10;Hypertension 61.9%&#10;Hyperlipidemia 55.5%&#10;Ischemic heart disease 25.8% &#10;Chronic kidney disease 18.1%&#10;Heart Failure 12.2%&#10;Stroke 4.4%&#10;&#10;" title="TABLE 3: PERCENT OF MEDICARE POPULATION DIAGNOSED WITH CARDIOVASCULAR-RELATED CONDITIONS,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118.jpeg"/>
                    <pic:cNvPicPr/>
                  </pic:nvPicPr>
                  <pic:blipFill>
                    <a:blip r:embed="rId156" cstate="print"/>
                    <a:stretch>
                      <a:fillRect/>
                    </a:stretch>
                  </pic:blipFill>
                  <pic:spPr>
                    <a:xfrm>
                      <a:off x="0" y="0"/>
                      <a:ext cx="5984853" cy="1806321"/>
                    </a:xfrm>
                    <a:prstGeom prst="rect">
                      <a:avLst/>
                    </a:prstGeom>
                  </pic:spPr>
                </pic:pic>
              </a:graphicData>
            </a:graphic>
          </wp:anchor>
        </w:drawing>
      </w:r>
    </w:p>
    <w:p w:rsidR="00057D42" w:rsidRDefault="005F656B">
      <w:pPr>
        <w:ind w:left="1197"/>
        <w:rPr>
          <w:sz w:val="18"/>
        </w:rPr>
      </w:pPr>
      <w:r>
        <w:rPr>
          <w:sz w:val="18"/>
        </w:rPr>
        <w:t>DATA</w:t>
      </w:r>
      <w:r>
        <w:rPr>
          <w:spacing w:val="-6"/>
          <w:sz w:val="18"/>
        </w:rPr>
        <w:t xml:space="preserve"> </w:t>
      </w:r>
      <w:r>
        <w:rPr>
          <w:sz w:val="18"/>
        </w:rPr>
        <w:t>SOURCE:</w:t>
      </w:r>
      <w:r>
        <w:rPr>
          <w:spacing w:val="-5"/>
          <w:sz w:val="18"/>
        </w:rPr>
        <w:t xml:space="preserve"> </w:t>
      </w:r>
      <w:r>
        <w:rPr>
          <w:sz w:val="18"/>
        </w:rPr>
        <w:t>Center</w:t>
      </w:r>
      <w:r>
        <w:rPr>
          <w:spacing w:val="-4"/>
          <w:sz w:val="18"/>
        </w:rPr>
        <w:t xml:space="preserve"> </w:t>
      </w:r>
      <w:r>
        <w:rPr>
          <w:sz w:val="18"/>
        </w:rPr>
        <w:t>for</w:t>
      </w:r>
      <w:r>
        <w:rPr>
          <w:spacing w:val="-5"/>
          <w:sz w:val="18"/>
        </w:rPr>
        <w:t xml:space="preserve"> </w:t>
      </w:r>
      <w:r>
        <w:rPr>
          <w:sz w:val="18"/>
        </w:rPr>
        <w:t>Disease</w:t>
      </w:r>
      <w:r>
        <w:rPr>
          <w:spacing w:val="-6"/>
          <w:sz w:val="18"/>
        </w:rPr>
        <w:t xml:space="preserve"> </w:t>
      </w:r>
      <w:r>
        <w:rPr>
          <w:sz w:val="18"/>
        </w:rPr>
        <w:t>Control</w:t>
      </w:r>
      <w:r>
        <w:rPr>
          <w:spacing w:val="-4"/>
          <w:sz w:val="18"/>
        </w:rPr>
        <w:t xml:space="preserve"> </w:t>
      </w:r>
      <w:r>
        <w:rPr>
          <w:sz w:val="18"/>
        </w:rPr>
        <w:t>and</w:t>
      </w:r>
      <w:r>
        <w:rPr>
          <w:spacing w:val="-6"/>
          <w:sz w:val="18"/>
        </w:rPr>
        <w:t xml:space="preserve"> </w:t>
      </w:r>
      <w:r>
        <w:rPr>
          <w:sz w:val="18"/>
        </w:rPr>
        <w:t>Prevention,</w:t>
      </w:r>
      <w:r>
        <w:rPr>
          <w:spacing w:val="-5"/>
          <w:sz w:val="18"/>
        </w:rPr>
        <w:t xml:space="preserve"> </w:t>
      </w:r>
      <w:r>
        <w:rPr>
          <w:spacing w:val="-4"/>
          <w:sz w:val="18"/>
        </w:rPr>
        <w:t>2015</w:t>
      </w:r>
    </w:p>
    <w:p w:rsidR="00057D42" w:rsidRDefault="005F656B">
      <w:pPr>
        <w:spacing w:before="13"/>
        <w:ind w:left="1197"/>
        <w:rPr>
          <w:sz w:val="18"/>
        </w:rPr>
      </w:pPr>
      <w:r>
        <w:rPr>
          <w:sz w:val="18"/>
        </w:rPr>
        <w:t>NOTE:</w:t>
      </w:r>
      <w:r>
        <w:rPr>
          <w:spacing w:val="-4"/>
          <w:sz w:val="18"/>
        </w:rPr>
        <w:t xml:space="preserve"> </w:t>
      </w:r>
      <w:r>
        <w:rPr>
          <w:sz w:val="18"/>
        </w:rPr>
        <w:t>Rates</w:t>
      </w:r>
      <w:r>
        <w:rPr>
          <w:spacing w:val="-4"/>
          <w:sz w:val="18"/>
        </w:rPr>
        <w:t xml:space="preserve"> </w:t>
      </w:r>
      <w:r>
        <w:rPr>
          <w:sz w:val="18"/>
        </w:rPr>
        <w:t>show</w:t>
      </w:r>
      <w:r>
        <w:rPr>
          <w:spacing w:val="-4"/>
          <w:sz w:val="18"/>
        </w:rPr>
        <w:t xml:space="preserve"> </w:t>
      </w:r>
      <w:r>
        <w:rPr>
          <w:sz w:val="18"/>
        </w:rPr>
        <w:t>are</w:t>
      </w:r>
      <w:r>
        <w:rPr>
          <w:spacing w:val="-5"/>
          <w:sz w:val="18"/>
        </w:rPr>
        <w:t xml:space="preserve"> </w:t>
      </w:r>
      <w:r>
        <w:rPr>
          <w:sz w:val="18"/>
        </w:rPr>
        <w:t>based</w:t>
      </w:r>
      <w:r>
        <w:rPr>
          <w:spacing w:val="-4"/>
          <w:sz w:val="18"/>
        </w:rPr>
        <w:t xml:space="preserve"> </w:t>
      </w:r>
      <w:r>
        <w:rPr>
          <w:sz w:val="18"/>
        </w:rPr>
        <w:t>on</w:t>
      </w:r>
      <w:r>
        <w:rPr>
          <w:spacing w:val="-4"/>
          <w:sz w:val="18"/>
        </w:rPr>
        <w:t xml:space="preserve"> </w:t>
      </w:r>
      <w:r>
        <w:rPr>
          <w:sz w:val="18"/>
        </w:rPr>
        <w:t>Medicare</w:t>
      </w:r>
      <w:r>
        <w:rPr>
          <w:spacing w:val="-5"/>
          <w:sz w:val="18"/>
        </w:rPr>
        <w:t xml:space="preserve"> </w:t>
      </w:r>
      <w:r>
        <w:rPr>
          <w:sz w:val="18"/>
        </w:rPr>
        <w:t>beneficiaries</w:t>
      </w:r>
      <w:r>
        <w:rPr>
          <w:spacing w:val="-3"/>
          <w:sz w:val="18"/>
        </w:rPr>
        <w:t xml:space="preserve"> </w:t>
      </w:r>
      <w:r>
        <w:rPr>
          <w:sz w:val="18"/>
        </w:rPr>
        <w:t>age</w:t>
      </w:r>
      <w:r>
        <w:rPr>
          <w:spacing w:val="-5"/>
          <w:sz w:val="18"/>
        </w:rPr>
        <w:t xml:space="preserve"> </w:t>
      </w:r>
      <w:r>
        <w:rPr>
          <w:sz w:val="18"/>
        </w:rPr>
        <w:t>65</w:t>
      </w:r>
      <w:r>
        <w:rPr>
          <w:spacing w:val="-4"/>
          <w:sz w:val="18"/>
        </w:rPr>
        <w:t xml:space="preserve"> </w:t>
      </w:r>
      <w:r>
        <w:rPr>
          <w:sz w:val="18"/>
        </w:rPr>
        <w:t>and</w:t>
      </w:r>
      <w:r>
        <w:rPr>
          <w:spacing w:val="-5"/>
          <w:sz w:val="18"/>
        </w:rPr>
        <w:t xml:space="preserve"> </w:t>
      </w:r>
      <w:r>
        <w:rPr>
          <w:spacing w:val="-2"/>
          <w:sz w:val="18"/>
        </w:rPr>
        <w:t>older</w:t>
      </w:r>
    </w:p>
    <w:p w:rsidR="00057D42" w:rsidRDefault="00057D42">
      <w:pPr>
        <w:pStyle w:val="BodyText"/>
      </w:pPr>
    </w:p>
    <w:p w:rsidR="00057D42" w:rsidRDefault="005F656B">
      <w:pPr>
        <w:pStyle w:val="BodyText"/>
        <w:spacing w:before="179" w:line="259" w:lineRule="auto"/>
        <w:ind w:left="1197" w:right="1223"/>
      </w:pPr>
      <w:r>
        <w:t>The rate of cardiovascular disease emergency room discharges among Barnstable County residents is notably higher than for the state (729.2 per 100,000 vs. 379.0 per 100,000, respectively) (</w:t>
      </w:r>
      <w:r>
        <w:rPr>
          <w:b/>
        </w:rPr>
        <w:t>Figure 24</w:t>
      </w:r>
      <w:r>
        <w:t>). Cardiovascular disease inpatient discharge rates are similar between Barnstable County and the state (1,018.6</w:t>
      </w:r>
      <w:r>
        <w:rPr>
          <w:spacing w:val="-3"/>
        </w:rPr>
        <w:t xml:space="preserve"> </w:t>
      </w:r>
      <w:r>
        <w:t>per</w:t>
      </w:r>
      <w:r>
        <w:rPr>
          <w:spacing w:val="-3"/>
        </w:rPr>
        <w:t xml:space="preserve"> </w:t>
      </w:r>
      <w:r>
        <w:t>100,000</w:t>
      </w:r>
      <w:r>
        <w:rPr>
          <w:spacing w:val="-3"/>
        </w:rPr>
        <w:t xml:space="preserve"> </w:t>
      </w:r>
      <w:r>
        <w:t>vs.</w:t>
      </w:r>
      <w:r>
        <w:rPr>
          <w:spacing w:val="-3"/>
        </w:rPr>
        <w:t xml:space="preserve"> </w:t>
      </w:r>
      <w:r>
        <w:t>934.65</w:t>
      </w:r>
      <w:r>
        <w:rPr>
          <w:spacing w:val="-3"/>
        </w:rPr>
        <w:t xml:space="preserve"> </w:t>
      </w:r>
      <w:r>
        <w:t>per</w:t>
      </w:r>
      <w:r>
        <w:rPr>
          <w:spacing w:val="-3"/>
        </w:rPr>
        <w:t xml:space="preserve"> </w:t>
      </w:r>
      <w:r>
        <w:t>100,000,</w:t>
      </w:r>
      <w:r>
        <w:rPr>
          <w:spacing w:val="-3"/>
        </w:rPr>
        <w:t xml:space="preserve"> </w:t>
      </w:r>
      <w:r>
        <w:t>respectively).</w:t>
      </w:r>
      <w:r>
        <w:rPr>
          <w:spacing w:val="-3"/>
        </w:rPr>
        <w:t xml:space="preserve"> </w:t>
      </w:r>
      <w:r>
        <w:t>However,</w:t>
      </w:r>
      <w:r>
        <w:rPr>
          <w:spacing w:val="-3"/>
        </w:rPr>
        <w:t xml:space="preserve"> </w:t>
      </w:r>
      <w:r>
        <w:t>the</w:t>
      </w:r>
      <w:r>
        <w:rPr>
          <w:spacing w:val="-3"/>
        </w:rPr>
        <w:t xml:space="preserve"> </w:t>
      </w:r>
      <w:r>
        <w:t>rate</w:t>
      </w:r>
      <w:r>
        <w:rPr>
          <w:spacing w:val="-3"/>
        </w:rPr>
        <w:t xml:space="preserve"> </w:t>
      </w:r>
      <w:r>
        <w:t>is</w:t>
      </w:r>
      <w:r>
        <w:rPr>
          <w:spacing w:val="-3"/>
        </w:rPr>
        <w:t xml:space="preserve"> </w:t>
      </w:r>
      <w:r>
        <w:t>notably</w:t>
      </w:r>
      <w:r>
        <w:rPr>
          <w:spacing w:val="-3"/>
        </w:rPr>
        <w:t xml:space="preserve"> </w:t>
      </w:r>
      <w:r>
        <w:t>higher</w:t>
      </w:r>
      <w:r>
        <w:rPr>
          <w:spacing w:val="-3"/>
        </w:rPr>
        <w:t xml:space="preserve"> </w:t>
      </w:r>
      <w:r>
        <w:t>in</w:t>
      </w:r>
      <w:r>
        <w:rPr>
          <w:spacing w:val="-2"/>
        </w:rPr>
        <w:t xml:space="preserve"> </w:t>
      </w:r>
      <w:r>
        <w:t>some towns.</w:t>
      </w:r>
      <w:r>
        <w:rPr>
          <w:spacing w:val="-1"/>
        </w:rPr>
        <w:t xml:space="preserve"> </w:t>
      </w:r>
      <w:r>
        <w:t>Bourne,</w:t>
      </w:r>
      <w:r>
        <w:rPr>
          <w:spacing w:val="-1"/>
        </w:rPr>
        <w:t xml:space="preserve"> </w:t>
      </w:r>
      <w:r>
        <w:t>Falmouth,</w:t>
      </w:r>
      <w:r>
        <w:rPr>
          <w:spacing w:val="-1"/>
        </w:rPr>
        <w:t xml:space="preserve"> </w:t>
      </w:r>
      <w:r>
        <w:t>Dennis,</w:t>
      </w:r>
      <w:r>
        <w:rPr>
          <w:spacing w:val="-1"/>
        </w:rPr>
        <w:t xml:space="preserve"> </w:t>
      </w:r>
      <w:r>
        <w:t>Yarmouth,</w:t>
      </w:r>
      <w:r>
        <w:rPr>
          <w:spacing w:val="-1"/>
        </w:rPr>
        <w:t xml:space="preserve"> </w:t>
      </w:r>
      <w:r>
        <w:t>Barnstable,</w:t>
      </w:r>
      <w:r>
        <w:rPr>
          <w:spacing w:val="-1"/>
        </w:rPr>
        <w:t xml:space="preserve"> </w:t>
      </w:r>
      <w:r>
        <w:t>and</w:t>
      </w:r>
      <w:r>
        <w:rPr>
          <w:spacing w:val="-1"/>
        </w:rPr>
        <w:t xml:space="preserve"> </w:t>
      </w:r>
      <w:r>
        <w:t>Sandwich</w:t>
      </w:r>
      <w:r>
        <w:rPr>
          <w:spacing w:val="-2"/>
        </w:rPr>
        <w:t xml:space="preserve"> </w:t>
      </w:r>
      <w:r>
        <w:t>all</w:t>
      </w:r>
      <w:r>
        <w:rPr>
          <w:spacing w:val="-1"/>
        </w:rPr>
        <w:t xml:space="preserve"> </w:t>
      </w:r>
      <w:r>
        <w:t>have</w:t>
      </w:r>
      <w:r>
        <w:rPr>
          <w:spacing w:val="-1"/>
        </w:rPr>
        <w:t xml:space="preserve"> </w:t>
      </w:r>
      <w:r>
        <w:t>cardiovascular</w:t>
      </w:r>
      <w:r>
        <w:rPr>
          <w:spacing w:val="-1"/>
        </w:rPr>
        <w:t xml:space="preserve"> </w:t>
      </w:r>
      <w:r>
        <w:t>disease inpatient discharge rates that exceed 1,500.0 per 100,000.</w:t>
      </w:r>
    </w:p>
    <w:p w:rsidR="00057D42" w:rsidRDefault="005F656B">
      <w:pPr>
        <w:spacing w:before="117"/>
        <w:ind w:left="1197"/>
        <w:rPr>
          <w:sz w:val="18"/>
        </w:rPr>
      </w:pPr>
      <w:r>
        <w:rPr>
          <w:color w:val="58829D"/>
        </w:rPr>
        <w:t>F</w:t>
      </w:r>
      <w:r>
        <w:rPr>
          <w:color w:val="58829D"/>
          <w:sz w:val="18"/>
        </w:rPr>
        <w:t>IGURE</w:t>
      </w:r>
      <w:r>
        <w:rPr>
          <w:color w:val="58829D"/>
          <w:spacing w:val="-11"/>
          <w:sz w:val="18"/>
        </w:rPr>
        <w:t xml:space="preserve"> </w:t>
      </w:r>
      <w:r>
        <w:rPr>
          <w:color w:val="58829D"/>
        </w:rPr>
        <w:t>24:</w:t>
      </w:r>
      <w:r>
        <w:rPr>
          <w:color w:val="58829D"/>
          <w:spacing w:val="-12"/>
        </w:rPr>
        <w:t xml:space="preserve"> </w:t>
      </w:r>
      <w:r>
        <w:rPr>
          <w:color w:val="58829D"/>
        </w:rPr>
        <w:t>C</w:t>
      </w:r>
      <w:r>
        <w:rPr>
          <w:color w:val="58829D"/>
          <w:sz w:val="18"/>
        </w:rPr>
        <w:t>ARDIOVASCULAR</w:t>
      </w:r>
      <w:r>
        <w:rPr>
          <w:color w:val="58829D"/>
          <w:spacing w:val="-8"/>
          <w:sz w:val="18"/>
        </w:rPr>
        <w:t xml:space="preserve"> </w:t>
      </w:r>
      <w:r>
        <w:rPr>
          <w:color w:val="58829D"/>
        </w:rPr>
        <w:t>D</w:t>
      </w:r>
      <w:r>
        <w:rPr>
          <w:color w:val="58829D"/>
          <w:sz w:val="18"/>
        </w:rPr>
        <w:t>ISEASE</w:t>
      </w:r>
      <w:r>
        <w:rPr>
          <w:color w:val="58829D"/>
          <w:spacing w:val="-6"/>
          <w:sz w:val="18"/>
        </w:rPr>
        <w:t xml:space="preserve"> </w:t>
      </w:r>
      <w:r>
        <w:rPr>
          <w:color w:val="58829D"/>
        </w:rPr>
        <w:t>E</w:t>
      </w:r>
      <w:r>
        <w:rPr>
          <w:color w:val="58829D"/>
          <w:sz w:val="18"/>
        </w:rPr>
        <w:t>MERGENCY</w:t>
      </w:r>
      <w:r>
        <w:rPr>
          <w:color w:val="58829D"/>
          <w:spacing w:val="-7"/>
          <w:sz w:val="18"/>
        </w:rPr>
        <w:t xml:space="preserve"> </w:t>
      </w:r>
      <w:r>
        <w:rPr>
          <w:color w:val="58829D"/>
          <w:sz w:val="18"/>
        </w:rPr>
        <w:t>AND</w:t>
      </w:r>
      <w:r>
        <w:rPr>
          <w:color w:val="58829D"/>
          <w:spacing w:val="-7"/>
          <w:sz w:val="18"/>
        </w:rPr>
        <w:t xml:space="preserve"> </w:t>
      </w:r>
      <w:r>
        <w:rPr>
          <w:color w:val="58829D"/>
        </w:rPr>
        <w:t>I</w:t>
      </w:r>
      <w:r>
        <w:rPr>
          <w:color w:val="58829D"/>
          <w:sz w:val="18"/>
        </w:rPr>
        <w:t>NPATIENT</w:t>
      </w:r>
      <w:r>
        <w:rPr>
          <w:color w:val="58829D"/>
          <w:spacing w:val="-6"/>
          <w:sz w:val="18"/>
        </w:rPr>
        <w:t xml:space="preserve"> </w:t>
      </w:r>
      <w:r>
        <w:rPr>
          <w:color w:val="58829D"/>
        </w:rPr>
        <w:t>D</w:t>
      </w:r>
      <w:r>
        <w:rPr>
          <w:color w:val="58829D"/>
          <w:sz w:val="18"/>
        </w:rPr>
        <w:t>ISCHARGE</w:t>
      </w:r>
      <w:r>
        <w:rPr>
          <w:color w:val="58829D"/>
          <w:spacing w:val="-7"/>
          <w:sz w:val="18"/>
        </w:rPr>
        <w:t xml:space="preserve"> </w:t>
      </w:r>
      <w:r>
        <w:rPr>
          <w:color w:val="58829D"/>
        </w:rPr>
        <w:t>R</w:t>
      </w:r>
      <w:r>
        <w:rPr>
          <w:color w:val="58829D"/>
          <w:sz w:val="18"/>
        </w:rPr>
        <w:t>ATES</w:t>
      </w:r>
      <w:r>
        <w:rPr>
          <w:color w:val="58829D"/>
          <w:spacing w:val="-6"/>
          <w:sz w:val="18"/>
        </w:rPr>
        <w:t xml:space="preserve"> </w:t>
      </w:r>
      <w:r>
        <w:rPr>
          <w:color w:val="58829D"/>
          <w:sz w:val="18"/>
        </w:rPr>
        <w:t>PER</w:t>
      </w:r>
      <w:r>
        <w:rPr>
          <w:color w:val="58829D"/>
          <w:spacing w:val="-7"/>
          <w:sz w:val="18"/>
        </w:rPr>
        <w:t xml:space="preserve"> </w:t>
      </w:r>
      <w:r>
        <w:rPr>
          <w:color w:val="58829D"/>
        </w:rPr>
        <w:t>100,000</w:t>
      </w:r>
      <w:r>
        <w:rPr>
          <w:color w:val="58829D"/>
          <w:spacing w:val="-13"/>
        </w:rPr>
        <w:t xml:space="preserve"> </w:t>
      </w:r>
      <w:r>
        <w:rPr>
          <w:color w:val="58829D"/>
          <w:spacing w:val="-2"/>
        </w:rPr>
        <w:t>P</w:t>
      </w:r>
      <w:r>
        <w:rPr>
          <w:color w:val="58829D"/>
          <w:spacing w:val="-2"/>
          <w:sz w:val="18"/>
        </w:rPr>
        <w:t>OPULATION</w:t>
      </w:r>
    </w:p>
    <w:p w:rsidR="00057D42" w:rsidRDefault="005F656B">
      <w:pPr>
        <w:pStyle w:val="BodyText"/>
        <w:spacing w:before="3"/>
        <w:rPr>
          <w:sz w:val="11"/>
        </w:rPr>
      </w:pPr>
      <w:r>
        <w:rPr>
          <w:noProof/>
        </w:rPr>
        <w:drawing>
          <wp:anchor distT="0" distB="0" distL="0" distR="0" simplePos="0" relativeHeight="251776512" behindDoc="0" locked="0" layoutInCell="1" allowOverlap="1">
            <wp:simplePos x="0" y="0"/>
            <wp:positionH relativeFrom="page">
              <wp:posOffset>914400</wp:posOffset>
            </wp:positionH>
            <wp:positionV relativeFrom="paragraph">
              <wp:posOffset>103031</wp:posOffset>
            </wp:positionV>
            <wp:extent cx="5857575" cy="2608992"/>
            <wp:effectExtent l="0" t="0" r="0" b="1270"/>
            <wp:wrapTopAndBottom/>
            <wp:docPr id="507" name="image119.jpeg" descr="Massachusetts &#10;Cardiovascular ED discharges 379.0&#10;Cardiovascular disease inpatient discharges 934.7&#10;&#10;Barnnstable County&#10;Cardiovascular ED discharges 729.2&#10;Cardiovascular disease inpatient discharges 1,018.6" title="FIGURE 24: CARDIOVASCULAR DISEASE EMERGENCY AND INPATIENT DISCHARGE RATES PER 100,000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119.jpeg"/>
                    <pic:cNvPicPr/>
                  </pic:nvPicPr>
                  <pic:blipFill>
                    <a:blip r:embed="rId157" cstate="print"/>
                    <a:stretch>
                      <a:fillRect/>
                    </a:stretch>
                  </pic:blipFill>
                  <pic:spPr>
                    <a:xfrm>
                      <a:off x="0" y="0"/>
                      <a:ext cx="5857575" cy="2608992"/>
                    </a:xfrm>
                    <a:prstGeom prst="rect">
                      <a:avLst/>
                    </a:prstGeom>
                  </pic:spPr>
                </pic:pic>
              </a:graphicData>
            </a:graphic>
          </wp:anchor>
        </w:drawing>
      </w:r>
    </w:p>
    <w:p w:rsidR="00057D42" w:rsidRDefault="005F656B">
      <w:pPr>
        <w:spacing w:before="78" w:line="256" w:lineRule="auto"/>
        <w:ind w:left="1197" w:right="204"/>
        <w:rPr>
          <w:sz w:val="18"/>
        </w:rPr>
      </w:pPr>
      <w:r>
        <w:rPr>
          <w:sz w:val="18"/>
        </w:rPr>
        <w:t>DATA</w:t>
      </w:r>
      <w:r>
        <w:rPr>
          <w:spacing w:val="-2"/>
          <w:sz w:val="18"/>
        </w:rPr>
        <w:t xml:space="preserve"> </w:t>
      </w:r>
      <w:r>
        <w:rPr>
          <w:sz w:val="18"/>
        </w:rPr>
        <w:t>SOURCE:</w:t>
      </w:r>
      <w:r>
        <w:rPr>
          <w:spacing w:val="-1"/>
          <w:sz w:val="18"/>
        </w:rPr>
        <w:t xml:space="preserve"> </w:t>
      </w:r>
      <w:r>
        <w:rPr>
          <w:sz w:val="18"/>
        </w:rPr>
        <w:t>Inpatient</w:t>
      </w:r>
      <w:r>
        <w:rPr>
          <w:spacing w:val="-1"/>
          <w:sz w:val="18"/>
        </w:rPr>
        <w:t xml:space="preserve"> </w:t>
      </w:r>
      <w:r>
        <w:rPr>
          <w:sz w:val="18"/>
        </w:rPr>
        <w:t>Discharges</w:t>
      </w:r>
      <w:r>
        <w:rPr>
          <w:spacing w:val="-1"/>
          <w:sz w:val="18"/>
        </w:rPr>
        <w:t xml:space="preserve"> </w:t>
      </w:r>
      <w:r>
        <w:rPr>
          <w:sz w:val="18"/>
        </w:rPr>
        <w:t>-</w:t>
      </w:r>
      <w:r>
        <w:rPr>
          <w:spacing w:val="-1"/>
          <w:sz w:val="18"/>
        </w:rPr>
        <w:t xml:space="preserve"> </w:t>
      </w:r>
      <w:r>
        <w:rPr>
          <w:sz w:val="18"/>
        </w:rPr>
        <w:t>Fiscal</w:t>
      </w:r>
      <w:r>
        <w:rPr>
          <w:spacing w:val="-1"/>
          <w:sz w:val="18"/>
        </w:rPr>
        <w:t xml:space="preserve"> </w:t>
      </w:r>
      <w:r>
        <w:rPr>
          <w:sz w:val="18"/>
        </w:rPr>
        <w:t>Year</w:t>
      </w:r>
      <w:r>
        <w:rPr>
          <w:spacing w:val="-1"/>
          <w:sz w:val="18"/>
        </w:rPr>
        <w:t xml:space="preserve"> </w:t>
      </w:r>
      <w:r>
        <w:rPr>
          <w:sz w:val="18"/>
        </w:rPr>
        <w:t>2017</w:t>
      </w:r>
      <w:r>
        <w:rPr>
          <w:spacing w:val="-2"/>
          <w:sz w:val="18"/>
        </w:rPr>
        <w:t xml:space="preserve"> </w:t>
      </w:r>
      <w:r>
        <w:rPr>
          <w:sz w:val="18"/>
        </w:rPr>
        <w:t>Massachusetts</w:t>
      </w:r>
      <w:r>
        <w:rPr>
          <w:spacing w:val="-1"/>
          <w:sz w:val="18"/>
        </w:rPr>
        <w:t xml:space="preserve"> </w:t>
      </w:r>
      <w:r>
        <w:rPr>
          <w:sz w:val="18"/>
        </w:rPr>
        <w:t>Health</w:t>
      </w:r>
      <w:r>
        <w:rPr>
          <w:spacing w:val="-2"/>
          <w:sz w:val="18"/>
        </w:rPr>
        <w:t xml:space="preserve"> </w:t>
      </w:r>
      <w:r>
        <w:rPr>
          <w:sz w:val="18"/>
        </w:rPr>
        <w:t>Data</w:t>
      </w:r>
      <w:r>
        <w:rPr>
          <w:spacing w:val="-2"/>
          <w:sz w:val="18"/>
        </w:rPr>
        <w:t xml:space="preserve"> </w:t>
      </w:r>
      <w:r>
        <w:rPr>
          <w:sz w:val="18"/>
        </w:rPr>
        <w:t>Consortium;</w:t>
      </w:r>
      <w:r>
        <w:rPr>
          <w:spacing w:val="-1"/>
          <w:sz w:val="18"/>
        </w:rPr>
        <w:t xml:space="preserve"> </w:t>
      </w:r>
      <w:r>
        <w:rPr>
          <w:sz w:val="18"/>
        </w:rPr>
        <w:t>ED</w:t>
      </w:r>
      <w:r>
        <w:rPr>
          <w:spacing w:val="-2"/>
          <w:sz w:val="18"/>
        </w:rPr>
        <w:t xml:space="preserve"> </w:t>
      </w:r>
      <w:r>
        <w:rPr>
          <w:sz w:val="18"/>
        </w:rPr>
        <w:t>Discharges</w:t>
      </w:r>
      <w:r>
        <w:rPr>
          <w:spacing w:val="-3"/>
          <w:sz w:val="18"/>
        </w:rPr>
        <w:t xml:space="preserve"> </w:t>
      </w:r>
      <w:r>
        <w:rPr>
          <w:sz w:val="18"/>
        </w:rPr>
        <w:t>–</w:t>
      </w:r>
      <w:r>
        <w:rPr>
          <w:spacing w:val="-2"/>
          <w:sz w:val="18"/>
        </w:rPr>
        <w:t xml:space="preserve"> </w:t>
      </w:r>
      <w:r>
        <w:rPr>
          <w:sz w:val="18"/>
        </w:rPr>
        <w:t>Fiscal</w:t>
      </w:r>
      <w:r>
        <w:rPr>
          <w:spacing w:val="-1"/>
          <w:sz w:val="18"/>
        </w:rPr>
        <w:t xml:space="preserve"> </w:t>
      </w:r>
      <w:r>
        <w:rPr>
          <w:sz w:val="18"/>
        </w:rPr>
        <w:t>Year</w:t>
      </w:r>
      <w:r>
        <w:rPr>
          <w:spacing w:val="-1"/>
          <w:sz w:val="18"/>
        </w:rPr>
        <w:t xml:space="preserve"> </w:t>
      </w:r>
      <w:r>
        <w:rPr>
          <w:sz w:val="18"/>
        </w:rPr>
        <w:t>2015 Massachusetts</w:t>
      </w:r>
      <w:r>
        <w:rPr>
          <w:spacing w:val="-6"/>
          <w:sz w:val="18"/>
        </w:rPr>
        <w:t xml:space="preserve"> </w:t>
      </w:r>
      <w:r>
        <w:rPr>
          <w:sz w:val="18"/>
        </w:rPr>
        <w:t>Health</w:t>
      </w:r>
      <w:r>
        <w:rPr>
          <w:spacing w:val="-5"/>
          <w:sz w:val="18"/>
        </w:rPr>
        <w:t xml:space="preserve"> </w:t>
      </w:r>
      <w:r>
        <w:rPr>
          <w:sz w:val="18"/>
        </w:rPr>
        <w:t>Data</w:t>
      </w:r>
      <w:r>
        <w:rPr>
          <w:spacing w:val="-5"/>
          <w:sz w:val="18"/>
        </w:rPr>
        <w:t xml:space="preserve"> </w:t>
      </w:r>
      <w:r>
        <w:rPr>
          <w:sz w:val="18"/>
        </w:rPr>
        <w:t>Consortium;</w:t>
      </w:r>
      <w:r>
        <w:rPr>
          <w:spacing w:val="-4"/>
          <w:sz w:val="18"/>
        </w:rPr>
        <w:t xml:space="preserve"> </w:t>
      </w:r>
      <w:r>
        <w:rPr>
          <w:sz w:val="18"/>
        </w:rPr>
        <w:t>based</w:t>
      </w:r>
      <w:r>
        <w:rPr>
          <w:spacing w:val="-5"/>
          <w:sz w:val="18"/>
        </w:rPr>
        <w:t xml:space="preserve"> </w:t>
      </w:r>
      <w:r>
        <w:rPr>
          <w:sz w:val="18"/>
        </w:rPr>
        <w:t>on</w:t>
      </w:r>
      <w:r>
        <w:rPr>
          <w:spacing w:val="-5"/>
          <w:sz w:val="18"/>
        </w:rPr>
        <w:t xml:space="preserve"> </w:t>
      </w:r>
      <w:r>
        <w:rPr>
          <w:sz w:val="18"/>
        </w:rPr>
        <w:t>Cape</w:t>
      </w:r>
      <w:r>
        <w:rPr>
          <w:spacing w:val="-5"/>
          <w:sz w:val="18"/>
        </w:rPr>
        <w:t xml:space="preserve"> </w:t>
      </w:r>
      <w:r>
        <w:rPr>
          <w:sz w:val="18"/>
        </w:rPr>
        <w:t>Cod</w:t>
      </w:r>
      <w:r>
        <w:rPr>
          <w:spacing w:val="-5"/>
          <w:sz w:val="18"/>
        </w:rPr>
        <w:t xml:space="preserve"> </w:t>
      </w:r>
      <w:r>
        <w:rPr>
          <w:sz w:val="18"/>
        </w:rPr>
        <w:t>hospital</w:t>
      </w:r>
      <w:r>
        <w:rPr>
          <w:spacing w:val="-4"/>
          <w:sz w:val="18"/>
        </w:rPr>
        <w:t xml:space="preserve"> </w:t>
      </w:r>
      <w:r>
        <w:rPr>
          <w:sz w:val="18"/>
        </w:rPr>
        <w:t>discharge</w:t>
      </w:r>
      <w:r>
        <w:rPr>
          <w:spacing w:val="-5"/>
          <w:sz w:val="18"/>
        </w:rPr>
        <w:t xml:space="preserve"> </w:t>
      </w:r>
      <w:r>
        <w:rPr>
          <w:sz w:val="18"/>
        </w:rPr>
        <w:t>data</w:t>
      </w:r>
      <w:r>
        <w:rPr>
          <w:spacing w:val="-5"/>
          <w:sz w:val="18"/>
        </w:rPr>
        <w:t xml:space="preserve"> </w:t>
      </w:r>
      <w:r>
        <w:rPr>
          <w:sz w:val="18"/>
        </w:rPr>
        <w:t>and</w:t>
      </w:r>
      <w:r>
        <w:rPr>
          <w:spacing w:val="-5"/>
          <w:sz w:val="18"/>
        </w:rPr>
        <w:t xml:space="preserve"> </w:t>
      </w:r>
      <w:r>
        <w:rPr>
          <w:sz w:val="18"/>
        </w:rPr>
        <w:t>using</w:t>
      </w:r>
      <w:r>
        <w:rPr>
          <w:spacing w:val="-5"/>
          <w:sz w:val="18"/>
        </w:rPr>
        <w:t xml:space="preserve"> </w:t>
      </w:r>
      <w:r>
        <w:rPr>
          <w:sz w:val="18"/>
        </w:rPr>
        <w:t>state</w:t>
      </w:r>
      <w:r>
        <w:rPr>
          <w:spacing w:val="-5"/>
          <w:sz w:val="18"/>
        </w:rPr>
        <w:t xml:space="preserve"> </w:t>
      </w:r>
      <w:r>
        <w:rPr>
          <w:sz w:val="18"/>
        </w:rPr>
        <w:t>weights</w:t>
      </w:r>
      <w:r>
        <w:rPr>
          <w:spacing w:val="-5"/>
          <w:sz w:val="18"/>
        </w:rPr>
        <w:t xml:space="preserve"> </w:t>
      </w:r>
      <w:r>
        <w:rPr>
          <w:sz w:val="18"/>
        </w:rPr>
        <w:t>for</w:t>
      </w:r>
      <w:r>
        <w:rPr>
          <w:spacing w:val="-4"/>
          <w:sz w:val="18"/>
        </w:rPr>
        <w:t xml:space="preserve"> </w:t>
      </w:r>
      <w:r>
        <w:rPr>
          <w:sz w:val="18"/>
        </w:rPr>
        <w:t>age</w:t>
      </w:r>
      <w:r>
        <w:rPr>
          <w:spacing w:val="-5"/>
          <w:sz w:val="18"/>
        </w:rPr>
        <w:t xml:space="preserve"> </w:t>
      </w:r>
      <w:r>
        <w:rPr>
          <w:spacing w:val="-2"/>
          <w:sz w:val="18"/>
        </w:rPr>
        <w:t>adjustment.</w:t>
      </w:r>
    </w:p>
    <w:p w:rsidR="00057D42" w:rsidRDefault="00057D42">
      <w:pPr>
        <w:spacing w:line="256" w:lineRule="auto"/>
        <w:rPr>
          <w:sz w:val="18"/>
        </w:rPr>
        <w:sectPr w:rsidR="00057D42">
          <w:pgSz w:w="12240" w:h="15840"/>
          <w:pgMar w:top="1500" w:right="240" w:bottom="1240" w:left="240" w:header="0" w:footer="1059" w:gutter="0"/>
          <w:cols w:space="720"/>
        </w:sectPr>
      </w:pPr>
    </w:p>
    <w:p w:rsidR="00057D42" w:rsidRDefault="005F656B">
      <w:pPr>
        <w:pStyle w:val="BodyText"/>
        <w:spacing w:before="79" w:line="256" w:lineRule="auto"/>
        <w:ind w:left="1197" w:right="1223"/>
      </w:pPr>
      <w:r>
        <w:t>Heart</w:t>
      </w:r>
      <w:r>
        <w:rPr>
          <w:spacing w:val="-3"/>
        </w:rPr>
        <w:t xml:space="preserve"> </w:t>
      </w:r>
      <w:r>
        <w:t>disease</w:t>
      </w:r>
      <w:r>
        <w:rPr>
          <w:spacing w:val="-3"/>
        </w:rPr>
        <w:t xml:space="preserve"> </w:t>
      </w:r>
      <w:r>
        <w:t>mortality</w:t>
      </w:r>
      <w:r>
        <w:rPr>
          <w:spacing w:val="-3"/>
        </w:rPr>
        <w:t xml:space="preserve"> </w:t>
      </w:r>
      <w:r>
        <w:t>rates</w:t>
      </w:r>
      <w:r>
        <w:rPr>
          <w:spacing w:val="-3"/>
        </w:rPr>
        <w:t xml:space="preserve"> </w:t>
      </w:r>
      <w:r>
        <w:t>are</w:t>
      </w:r>
      <w:r>
        <w:rPr>
          <w:spacing w:val="-3"/>
        </w:rPr>
        <w:t xml:space="preserve"> </w:t>
      </w:r>
      <w:r>
        <w:t>similar</w:t>
      </w:r>
      <w:r>
        <w:rPr>
          <w:spacing w:val="-3"/>
        </w:rPr>
        <w:t xml:space="preserve"> </w:t>
      </w:r>
      <w:r>
        <w:t>in</w:t>
      </w:r>
      <w:r>
        <w:rPr>
          <w:spacing w:val="-3"/>
        </w:rPr>
        <w:t xml:space="preserve"> </w:t>
      </w:r>
      <w:r>
        <w:t>Barnstable</w:t>
      </w:r>
      <w:r>
        <w:rPr>
          <w:spacing w:val="-3"/>
        </w:rPr>
        <w:t xml:space="preserve"> </w:t>
      </w:r>
      <w:r>
        <w:t>County</w:t>
      </w:r>
      <w:r>
        <w:rPr>
          <w:spacing w:val="-3"/>
        </w:rPr>
        <w:t xml:space="preserve"> </w:t>
      </w:r>
      <w:r>
        <w:t>and</w:t>
      </w:r>
      <w:r>
        <w:rPr>
          <w:spacing w:val="-3"/>
        </w:rPr>
        <w:t xml:space="preserve"> </w:t>
      </w:r>
      <w:r>
        <w:t>the</w:t>
      </w:r>
      <w:r>
        <w:rPr>
          <w:spacing w:val="-3"/>
        </w:rPr>
        <w:t xml:space="preserve"> </w:t>
      </w:r>
      <w:r>
        <w:t>state</w:t>
      </w:r>
      <w:r>
        <w:rPr>
          <w:spacing w:val="-3"/>
        </w:rPr>
        <w:t xml:space="preserve"> </w:t>
      </w:r>
      <w:r>
        <w:t>(149.0</w:t>
      </w:r>
      <w:r>
        <w:rPr>
          <w:spacing w:val="-3"/>
        </w:rPr>
        <w:t xml:space="preserve"> </w:t>
      </w:r>
      <w:r>
        <w:t>per</w:t>
      </w:r>
      <w:r>
        <w:rPr>
          <w:spacing w:val="-3"/>
        </w:rPr>
        <w:t xml:space="preserve"> </w:t>
      </w:r>
      <w:r>
        <w:t>100,000</w:t>
      </w:r>
      <w:r>
        <w:rPr>
          <w:spacing w:val="-3"/>
        </w:rPr>
        <w:t xml:space="preserve"> </w:t>
      </w:r>
      <w:r>
        <w:t>vs.</w:t>
      </w:r>
      <w:r>
        <w:rPr>
          <w:spacing w:val="-3"/>
        </w:rPr>
        <w:t xml:space="preserve"> </w:t>
      </w:r>
      <w:r>
        <w:t>138.7 per 100,000).</w:t>
      </w:r>
      <w:r>
        <w:rPr>
          <w:vertAlign w:val="superscript"/>
        </w:rPr>
        <w:t>20</w:t>
      </w:r>
    </w:p>
    <w:p w:rsidR="00057D42" w:rsidRDefault="00057D42">
      <w:pPr>
        <w:pStyle w:val="BodyText"/>
        <w:spacing w:before="2"/>
        <w:rPr>
          <w:sz w:val="20"/>
        </w:rPr>
      </w:pPr>
    </w:p>
    <w:p w:rsidR="00057D42" w:rsidRDefault="005F656B">
      <w:pPr>
        <w:pStyle w:val="BodyText"/>
        <w:ind w:left="1197"/>
      </w:pPr>
      <w:r>
        <w:rPr>
          <w:color w:val="EC8F14"/>
          <w:spacing w:val="-2"/>
          <w:u w:val="single" w:color="EC8F14"/>
        </w:rPr>
        <w:t>Diabetes</w:t>
      </w:r>
    </w:p>
    <w:p w:rsidR="00057D42" w:rsidRDefault="005F656B">
      <w:pPr>
        <w:pStyle w:val="BodyText"/>
        <w:spacing w:before="120" w:line="259" w:lineRule="auto"/>
        <w:ind w:left="1197" w:right="1251"/>
      </w:pPr>
      <w:r>
        <w:t>It is estimated that 8% of Barnstable County adults aged 20 and older have been diagnosed with diabetes</w:t>
      </w:r>
      <w:r>
        <w:rPr>
          <w:spacing w:val="-3"/>
        </w:rPr>
        <w:t xml:space="preserve"> </w:t>
      </w:r>
      <w:r>
        <w:t>compared</w:t>
      </w:r>
      <w:r>
        <w:rPr>
          <w:spacing w:val="-3"/>
        </w:rPr>
        <w:t xml:space="preserve"> </w:t>
      </w:r>
      <w:r>
        <w:t>to</w:t>
      </w:r>
      <w:r>
        <w:rPr>
          <w:spacing w:val="-3"/>
        </w:rPr>
        <w:t xml:space="preserve"> </w:t>
      </w:r>
      <w:r>
        <w:t>9%</w:t>
      </w:r>
      <w:r>
        <w:rPr>
          <w:spacing w:val="-3"/>
        </w:rPr>
        <w:t xml:space="preserve"> </w:t>
      </w:r>
      <w:r>
        <w:t>in</w:t>
      </w:r>
      <w:r>
        <w:rPr>
          <w:spacing w:val="-3"/>
        </w:rPr>
        <w:t xml:space="preserve"> </w:t>
      </w:r>
      <w:r>
        <w:t>MA</w:t>
      </w:r>
      <w:r>
        <w:rPr>
          <w:spacing w:val="-3"/>
        </w:rPr>
        <w:t xml:space="preserve"> </w:t>
      </w:r>
      <w:r>
        <w:t>overall.</w:t>
      </w:r>
      <w:r>
        <w:rPr>
          <w:vertAlign w:val="superscript"/>
        </w:rPr>
        <w:t>21</w:t>
      </w:r>
      <w:r>
        <w:rPr>
          <w:spacing w:val="-2"/>
        </w:rPr>
        <w:t xml:space="preserve"> </w:t>
      </w:r>
      <w:r>
        <w:t>More</w:t>
      </w:r>
      <w:r>
        <w:rPr>
          <w:spacing w:val="-3"/>
        </w:rPr>
        <w:t xml:space="preserve"> </w:t>
      </w:r>
      <w:r>
        <w:t>recent</w:t>
      </w:r>
      <w:r>
        <w:rPr>
          <w:spacing w:val="-3"/>
        </w:rPr>
        <w:t xml:space="preserve"> </w:t>
      </w:r>
      <w:r>
        <w:t>data</w:t>
      </w:r>
      <w:r>
        <w:rPr>
          <w:spacing w:val="-3"/>
        </w:rPr>
        <w:t xml:space="preserve"> </w:t>
      </w:r>
      <w:r>
        <w:t>based</w:t>
      </w:r>
      <w:r>
        <w:rPr>
          <w:spacing w:val="-3"/>
        </w:rPr>
        <w:t xml:space="preserve"> </w:t>
      </w:r>
      <w:r>
        <w:t>on</w:t>
      </w:r>
      <w:r>
        <w:rPr>
          <w:spacing w:val="-3"/>
        </w:rPr>
        <w:t xml:space="preserve"> </w:t>
      </w:r>
      <w:r>
        <w:t>the</w:t>
      </w:r>
      <w:r>
        <w:rPr>
          <w:spacing w:val="-3"/>
        </w:rPr>
        <w:t xml:space="preserve"> </w:t>
      </w:r>
      <w:r>
        <w:t>patient</w:t>
      </w:r>
      <w:r>
        <w:rPr>
          <w:spacing w:val="-3"/>
        </w:rPr>
        <w:t xml:space="preserve"> </w:t>
      </w:r>
      <w:r>
        <w:t>populations</w:t>
      </w:r>
      <w:r>
        <w:rPr>
          <w:spacing w:val="-3"/>
        </w:rPr>
        <w:t xml:space="preserve"> </w:t>
      </w:r>
      <w:r>
        <w:t>served</w:t>
      </w:r>
      <w:r>
        <w:rPr>
          <w:spacing w:val="-3"/>
        </w:rPr>
        <w:t xml:space="preserve"> </w:t>
      </w:r>
      <w:r>
        <w:t>by three Federally Qualified Health Centers located within Barnstable County suggest that between 6 to 10% of adults’ age 18-75 have a current diabetes diagnosis.</w:t>
      </w:r>
      <w:r>
        <w:rPr>
          <w:vertAlign w:val="superscript"/>
        </w:rPr>
        <w:t>22</w:t>
      </w:r>
    </w:p>
    <w:p w:rsidR="00057D42" w:rsidRDefault="005F656B">
      <w:pPr>
        <w:pStyle w:val="BodyText"/>
        <w:spacing w:before="117" w:line="259" w:lineRule="auto"/>
        <w:ind w:left="1197" w:right="1223"/>
      </w:pPr>
      <w:r>
        <w:t>The</w:t>
      </w:r>
      <w:r>
        <w:rPr>
          <w:spacing w:val="-4"/>
        </w:rPr>
        <w:t xml:space="preserve"> </w:t>
      </w:r>
      <w:r>
        <w:t>rate</w:t>
      </w:r>
      <w:r>
        <w:rPr>
          <w:spacing w:val="-4"/>
        </w:rPr>
        <w:t xml:space="preserve"> </w:t>
      </w:r>
      <w:r>
        <w:t>of</w:t>
      </w:r>
      <w:r>
        <w:rPr>
          <w:spacing w:val="-4"/>
        </w:rPr>
        <w:t xml:space="preserve"> </w:t>
      </w:r>
      <w:r>
        <w:t>diabetes-related</w:t>
      </w:r>
      <w:r>
        <w:rPr>
          <w:spacing w:val="-4"/>
        </w:rPr>
        <w:t xml:space="preserve"> </w:t>
      </w:r>
      <w:r>
        <w:t>emergency</w:t>
      </w:r>
      <w:r>
        <w:rPr>
          <w:spacing w:val="-3"/>
        </w:rPr>
        <w:t xml:space="preserve"> </w:t>
      </w:r>
      <w:r>
        <w:t>department</w:t>
      </w:r>
      <w:r>
        <w:rPr>
          <w:spacing w:val="-3"/>
        </w:rPr>
        <w:t xml:space="preserve"> </w:t>
      </w:r>
      <w:r>
        <w:t>visits</w:t>
      </w:r>
      <w:r>
        <w:rPr>
          <w:spacing w:val="-4"/>
        </w:rPr>
        <w:t xml:space="preserve"> </w:t>
      </w:r>
      <w:r>
        <w:t>among</w:t>
      </w:r>
      <w:r>
        <w:rPr>
          <w:spacing w:val="-4"/>
        </w:rPr>
        <w:t xml:space="preserve"> </w:t>
      </w:r>
      <w:r>
        <w:t>Barnstable</w:t>
      </w:r>
      <w:r>
        <w:rPr>
          <w:spacing w:val="-4"/>
        </w:rPr>
        <w:t xml:space="preserve"> </w:t>
      </w:r>
      <w:r>
        <w:t>County</w:t>
      </w:r>
      <w:r>
        <w:rPr>
          <w:spacing w:val="-4"/>
        </w:rPr>
        <w:t xml:space="preserve"> </w:t>
      </w:r>
      <w:r>
        <w:t>residents</w:t>
      </w:r>
      <w:r>
        <w:rPr>
          <w:spacing w:val="-4"/>
        </w:rPr>
        <w:t xml:space="preserve"> </w:t>
      </w:r>
      <w:r>
        <w:t>is</w:t>
      </w:r>
      <w:r>
        <w:rPr>
          <w:spacing w:val="-4"/>
        </w:rPr>
        <w:t xml:space="preserve"> </w:t>
      </w:r>
      <w:r>
        <w:t>higher than for the state (219.8 per 100,000 vs. 159.9 per 100,000) (</w:t>
      </w:r>
      <w:r>
        <w:rPr>
          <w:b/>
        </w:rPr>
        <w:t>Figure 25</w:t>
      </w:r>
      <w:r>
        <w:t>). The overall diabetes inpatient discharge rate is slightly lower in Barnstable County than the state (127.0 per 100,000 vs. 143.0 per 100,000). However, several towns have higher rates than the county, specifically Bourne (206.8 per 100,000), Dennis (194.5 per 100,000), Mashpee (194.4 per 100,000), and Orleans (187.5 per 100,000).</w:t>
      </w:r>
    </w:p>
    <w:p w:rsidR="00057D42" w:rsidRDefault="00057D42">
      <w:pPr>
        <w:pStyle w:val="BodyText"/>
        <w:rPr>
          <w:sz w:val="26"/>
        </w:rPr>
      </w:pPr>
    </w:p>
    <w:p w:rsidR="00057D42" w:rsidRDefault="005F656B">
      <w:pPr>
        <w:spacing w:before="229"/>
        <w:ind w:left="1196"/>
        <w:rPr>
          <w:sz w:val="18"/>
        </w:rPr>
      </w:pPr>
      <w:r>
        <w:rPr>
          <w:color w:val="58829D"/>
        </w:rPr>
        <w:t>F</w:t>
      </w:r>
      <w:r>
        <w:rPr>
          <w:color w:val="58829D"/>
          <w:sz w:val="18"/>
        </w:rPr>
        <w:t>IGURE</w:t>
      </w:r>
      <w:r>
        <w:rPr>
          <w:color w:val="58829D"/>
          <w:spacing w:val="-11"/>
          <w:sz w:val="18"/>
        </w:rPr>
        <w:t xml:space="preserve"> </w:t>
      </w:r>
      <w:r>
        <w:rPr>
          <w:color w:val="58829D"/>
        </w:rPr>
        <w:t>25:</w:t>
      </w:r>
      <w:r>
        <w:rPr>
          <w:color w:val="58829D"/>
          <w:spacing w:val="-12"/>
        </w:rPr>
        <w:t xml:space="preserve"> </w:t>
      </w:r>
      <w:r>
        <w:rPr>
          <w:color w:val="58829D"/>
        </w:rPr>
        <w:t>D</w:t>
      </w:r>
      <w:r>
        <w:rPr>
          <w:color w:val="58829D"/>
          <w:sz w:val="18"/>
        </w:rPr>
        <w:t>IABETES</w:t>
      </w:r>
      <w:r>
        <w:rPr>
          <w:color w:val="58829D"/>
          <w:spacing w:val="-6"/>
          <w:sz w:val="18"/>
        </w:rPr>
        <w:t xml:space="preserve"> </w:t>
      </w:r>
      <w:r>
        <w:rPr>
          <w:color w:val="58829D"/>
        </w:rPr>
        <w:t>E</w:t>
      </w:r>
      <w:r>
        <w:rPr>
          <w:color w:val="58829D"/>
          <w:sz w:val="18"/>
        </w:rPr>
        <w:t>MERGENCY</w:t>
      </w:r>
      <w:r>
        <w:rPr>
          <w:color w:val="58829D"/>
          <w:spacing w:val="-7"/>
          <w:sz w:val="18"/>
        </w:rPr>
        <w:t xml:space="preserve"> </w:t>
      </w:r>
      <w:r>
        <w:rPr>
          <w:color w:val="58829D"/>
        </w:rPr>
        <w:t>D</w:t>
      </w:r>
      <w:r>
        <w:rPr>
          <w:color w:val="58829D"/>
          <w:sz w:val="18"/>
        </w:rPr>
        <w:t>EPARTMENT</w:t>
      </w:r>
      <w:r>
        <w:rPr>
          <w:color w:val="58829D"/>
          <w:spacing w:val="-6"/>
          <w:sz w:val="18"/>
        </w:rPr>
        <w:t xml:space="preserve"> </w:t>
      </w:r>
      <w:r>
        <w:rPr>
          <w:color w:val="58829D"/>
          <w:sz w:val="18"/>
        </w:rPr>
        <w:t>AND</w:t>
      </w:r>
      <w:r>
        <w:rPr>
          <w:color w:val="58829D"/>
          <w:spacing w:val="-7"/>
          <w:sz w:val="18"/>
        </w:rPr>
        <w:t xml:space="preserve"> </w:t>
      </w:r>
      <w:r>
        <w:rPr>
          <w:color w:val="58829D"/>
        </w:rPr>
        <w:t>I</w:t>
      </w:r>
      <w:r>
        <w:rPr>
          <w:color w:val="58829D"/>
          <w:sz w:val="18"/>
        </w:rPr>
        <w:t>NPATIENT</w:t>
      </w:r>
      <w:r>
        <w:rPr>
          <w:color w:val="58829D"/>
          <w:spacing w:val="-6"/>
          <w:sz w:val="18"/>
        </w:rPr>
        <w:t xml:space="preserve"> </w:t>
      </w:r>
      <w:r>
        <w:rPr>
          <w:color w:val="58829D"/>
        </w:rPr>
        <w:t>D</w:t>
      </w:r>
      <w:r>
        <w:rPr>
          <w:color w:val="58829D"/>
          <w:sz w:val="18"/>
        </w:rPr>
        <w:t>ISCHARGE</w:t>
      </w:r>
      <w:r>
        <w:rPr>
          <w:color w:val="58829D"/>
          <w:spacing w:val="-6"/>
          <w:sz w:val="18"/>
        </w:rPr>
        <w:t xml:space="preserve"> </w:t>
      </w:r>
      <w:r>
        <w:rPr>
          <w:color w:val="58829D"/>
        </w:rPr>
        <w:t>R</w:t>
      </w:r>
      <w:r>
        <w:rPr>
          <w:color w:val="58829D"/>
          <w:sz w:val="18"/>
        </w:rPr>
        <w:t>ATE</w:t>
      </w:r>
      <w:r>
        <w:rPr>
          <w:color w:val="58829D"/>
          <w:spacing w:val="-7"/>
          <w:sz w:val="18"/>
        </w:rPr>
        <w:t xml:space="preserve"> </w:t>
      </w:r>
      <w:r>
        <w:rPr>
          <w:color w:val="58829D"/>
          <w:sz w:val="18"/>
        </w:rPr>
        <w:t>PER</w:t>
      </w:r>
      <w:r>
        <w:rPr>
          <w:color w:val="58829D"/>
          <w:spacing w:val="-6"/>
          <w:sz w:val="18"/>
        </w:rPr>
        <w:t xml:space="preserve"> </w:t>
      </w:r>
      <w:r>
        <w:rPr>
          <w:color w:val="58829D"/>
        </w:rPr>
        <w:t>100,000</w:t>
      </w:r>
      <w:r>
        <w:rPr>
          <w:color w:val="58829D"/>
          <w:spacing w:val="-13"/>
        </w:rPr>
        <w:t xml:space="preserve"> </w:t>
      </w:r>
      <w:r>
        <w:rPr>
          <w:color w:val="58829D"/>
          <w:spacing w:val="-2"/>
        </w:rPr>
        <w:t>P</w:t>
      </w:r>
      <w:r>
        <w:rPr>
          <w:color w:val="58829D"/>
          <w:spacing w:val="-2"/>
          <w:sz w:val="18"/>
        </w:rPr>
        <w:t>OPULATION</w:t>
      </w:r>
    </w:p>
    <w:p w:rsidR="00057D42" w:rsidRDefault="005F656B">
      <w:pPr>
        <w:pStyle w:val="BodyText"/>
        <w:spacing w:before="4"/>
        <w:rPr>
          <w:sz w:val="11"/>
        </w:rPr>
      </w:pPr>
      <w:r>
        <w:rPr>
          <w:noProof/>
        </w:rPr>
        <w:drawing>
          <wp:anchor distT="0" distB="0" distL="0" distR="0" simplePos="0" relativeHeight="251778560" behindDoc="0" locked="0" layoutInCell="1" allowOverlap="1">
            <wp:simplePos x="0" y="0"/>
            <wp:positionH relativeFrom="page">
              <wp:posOffset>914400</wp:posOffset>
            </wp:positionH>
            <wp:positionV relativeFrom="paragraph">
              <wp:posOffset>103462</wp:posOffset>
            </wp:positionV>
            <wp:extent cx="5862564" cy="2248566"/>
            <wp:effectExtent l="0" t="0" r="5080" b="0"/>
            <wp:wrapTopAndBottom/>
            <wp:docPr id="509" name="image120.jpeg" descr="Massachusetts&#10;Diabetes ED discharges 159.9&#10;Diabetes inpatient ischarges 143.0&#10;&#10;Barnstable County&#10;Diabetes ED discharges 219.8&#10;Diabetes inpatient ischarges 127.0" title="FIGURE 25: DIABETES EMERGENCY DEPARTMENT AND INPATIENT DISCHARGE RATE PER 100,000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120.jpeg"/>
                    <pic:cNvPicPr/>
                  </pic:nvPicPr>
                  <pic:blipFill>
                    <a:blip r:embed="rId158" cstate="print"/>
                    <a:stretch>
                      <a:fillRect/>
                    </a:stretch>
                  </pic:blipFill>
                  <pic:spPr>
                    <a:xfrm>
                      <a:off x="0" y="0"/>
                      <a:ext cx="5862564" cy="2248566"/>
                    </a:xfrm>
                    <a:prstGeom prst="rect">
                      <a:avLst/>
                    </a:prstGeom>
                  </pic:spPr>
                </pic:pic>
              </a:graphicData>
            </a:graphic>
          </wp:anchor>
        </w:drawing>
      </w:r>
    </w:p>
    <w:p w:rsidR="00057D42" w:rsidRDefault="005F656B">
      <w:pPr>
        <w:spacing w:before="74" w:line="261" w:lineRule="auto"/>
        <w:ind w:left="1197" w:right="204"/>
        <w:rPr>
          <w:sz w:val="18"/>
        </w:rPr>
      </w:pPr>
      <w:r>
        <w:rPr>
          <w:sz w:val="18"/>
        </w:rPr>
        <w:t>DATA</w:t>
      </w:r>
      <w:r>
        <w:rPr>
          <w:spacing w:val="-2"/>
          <w:sz w:val="18"/>
        </w:rPr>
        <w:t xml:space="preserve"> </w:t>
      </w:r>
      <w:r>
        <w:rPr>
          <w:sz w:val="18"/>
        </w:rPr>
        <w:t>SOURCE:</w:t>
      </w:r>
      <w:r>
        <w:rPr>
          <w:spacing w:val="-1"/>
          <w:sz w:val="18"/>
        </w:rPr>
        <w:t xml:space="preserve"> </w:t>
      </w:r>
      <w:r>
        <w:rPr>
          <w:sz w:val="18"/>
        </w:rPr>
        <w:t>Inpatient</w:t>
      </w:r>
      <w:r>
        <w:rPr>
          <w:spacing w:val="-1"/>
          <w:sz w:val="18"/>
        </w:rPr>
        <w:t xml:space="preserve"> </w:t>
      </w:r>
      <w:r>
        <w:rPr>
          <w:sz w:val="18"/>
        </w:rPr>
        <w:t>Discharges</w:t>
      </w:r>
      <w:r>
        <w:rPr>
          <w:spacing w:val="-1"/>
          <w:sz w:val="18"/>
        </w:rPr>
        <w:t xml:space="preserve"> </w:t>
      </w:r>
      <w:r>
        <w:rPr>
          <w:sz w:val="18"/>
        </w:rPr>
        <w:t>-</w:t>
      </w:r>
      <w:r>
        <w:rPr>
          <w:spacing w:val="-1"/>
          <w:sz w:val="18"/>
        </w:rPr>
        <w:t xml:space="preserve"> </w:t>
      </w:r>
      <w:r>
        <w:rPr>
          <w:sz w:val="18"/>
        </w:rPr>
        <w:t>Fiscal</w:t>
      </w:r>
      <w:r>
        <w:rPr>
          <w:spacing w:val="-1"/>
          <w:sz w:val="18"/>
        </w:rPr>
        <w:t xml:space="preserve"> </w:t>
      </w:r>
      <w:r>
        <w:rPr>
          <w:sz w:val="18"/>
        </w:rPr>
        <w:t>Year</w:t>
      </w:r>
      <w:r>
        <w:rPr>
          <w:spacing w:val="-1"/>
          <w:sz w:val="18"/>
        </w:rPr>
        <w:t xml:space="preserve"> </w:t>
      </w:r>
      <w:r>
        <w:rPr>
          <w:sz w:val="18"/>
        </w:rPr>
        <w:t>2017</w:t>
      </w:r>
      <w:r>
        <w:rPr>
          <w:spacing w:val="-2"/>
          <w:sz w:val="18"/>
        </w:rPr>
        <w:t xml:space="preserve"> </w:t>
      </w:r>
      <w:r>
        <w:rPr>
          <w:sz w:val="18"/>
        </w:rPr>
        <w:t>Massachusetts</w:t>
      </w:r>
      <w:r>
        <w:rPr>
          <w:spacing w:val="-1"/>
          <w:sz w:val="18"/>
        </w:rPr>
        <w:t xml:space="preserve"> </w:t>
      </w:r>
      <w:r>
        <w:rPr>
          <w:sz w:val="18"/>
        </w:rPr>
        <w:t>Health</w:t>
      </w:r>
      <w:r>
        <w:rPr>
          <w:spacing w:val="-2"/>
          <w:sz w:val="18"/>
        </w:rPr>
        <w:t xml:space="preserve"> </w:t>
      </w:r>
      <w:r>
        <w:rPr>
          <w:sz w:val="18"/>
        </w:rPr>
        <w:t>Data</w:t>
      </w:r>
      <w:r>
        <w:rPr>
          <w:spacing w:val="-2"/>
          <w:sz w:val="18"/>
        </w:rPr>
        <w:t xml:space="preserve"> </w:t>
      </w:r>
      <w:r>
        <w:rPr>
          <w:sz w:val="18"/>
        </w:rPr>
        <w:t>Consortium;</w:t>
      </w:r>
      <w:r>
        <w:rPr>
          <w:spacing w:val="-1"/>
          <w:sz w:val="18"/>
        </w:rPr>
        <w:t xml:space="preserve"> </w:t>
      </w:r>
      <w:r>
        <w:rPr>
          <w:sz w:val="18"/>
        </w:rPr>
        <w:t>ED</w:t>
      </w:r>
      <w:r>
        <w:rPr>
          <w:spacing w:val="-2"/>
          <w:sz w:val="18"/>
        </w:rPr>
        <w:t xml:space="preserve"> </w:t>
      </w:r>
      <w:r>
        <w:rPr>
          <w:sz w:val="18"/>
        </w:rPr>
        <w:t>Discharges</w:t>
      </w:r>
      <w:r>
        <w:rPr>
          <w:spacing w:val="-1"/>
          <w:sz w:val="18"/>
        </w:rPr>
        <w:t xml:space="preserve"> </w:t>
      </w:r>
      <w:r>
        <w:rPr>
          <w:sz w:val="18"/>
        </w:rPr>
        <w:t>–</w:t>
      </w:r>
      <w:r>
        <w:rPr>
          <w:spacing w:val="-2"/>
          <w:sz w:val="18"/>
        </w:rPr>
        <w:t xml:space="preserve"> </w:t>
      </w:r>
      <w:r>
        <w:rPr>
          <w:sz w:val="18"/>
        </w:rPr>
        <w:t>Fiscal</w:t>
      </w:r>
      <w:r>
        <w:rPr>
          <w:spacing w:val="-1"/>
          <w:sz w:val="18"/>
        </w:rPr>
        <w:t xml:space="preserve"> </w:t>
      </w:r>
      <w:r>
        <w:rPr>
          <w:sz w:val="18"/>
        </w:rPr>
        <w:t>Year</w:t>
      </w:r>
      <w:r>
        <w:rPr>
          <w:spacing w:val="-1"/>
          <w:sz w:val="18"/>
        </w:rPr>
        <w:t xml:space="preserve"> </w:t>
      </w:r>
      <w:r>
        <w:rPr>
          <w:sz w:val="18"/>
        </w:rPr>
        <w:t>2015 Massachusetts</w:t>
      </w:r>
      <w:r>
        <w:rPr>
          <w:spacing w:val="-6"/>
          <w:sz w:val="18"/>
        </w:rPr>
        <w:t xml:space="preserve"> </w:t>
      </w:r>
      <w:r>
        <w:rPr>
          <w:sz w:val="18"/>
        </w:rPr>
        <w:t>Health</w:t>
      </w:r>
      <w:r>
        <w:rPr>
          <w:spacing w:val="-5"/>
          <w:sz w:val="18"/>
        </w:rPr>
        <w:t xml:space="preserve"> </w:t>
      </w:r>
      <w:r>
        <w:rPr>
          <w:sz w:val="18"/>
        </w:rPr>
        <w:t>Data</w:t>
      </w:r>
      <w:r>
        <w:rPr>
          <w:spacing w:val="-5"/>
          <w:sz w:val="18"/>
        </w:rPr>
        <w:t xml:space="preserve"> </w:t>
      </w:r>
      <w:r>
        <w:rPr>
          <w:sz w:val="18"/>
        </w:rPr>
        <w:t>Consortium;</w:t>
      </w:r>
      <w:r>
        <w:rPr>
          <w:spacing w:val="-4"/>
          <w:sz w:val="18"/>
        </w:rPr>
        <w:t xml:space="preserve"> </w:t>
      </w:r>
      <w:r>
        <w:rPr>
          <w:sz w:val="18"/>
        </w:rPr>
        <w:t>based</w:t>
      </w:r>
      <w:r>
        <w:rPr>
          <w:spacing w:val="-5"/>
          <w:sz w:val="18"/>
        </w:rPr>
        <w:t xml:space="preserve"> </w:t>
      </w:r>
      <w:r>
        <w:rPr>
          <w:sz w:val="18"/>
        </w:rPr>
        <w:t>on</w:t>
      </w:r>
      <w:r>
        <w:rPr>
          <w:spacing w:val="-5"/>
          <w:sz w:val="18"/>
        </w:rPr>
        <w:t xml:space="preserve"> </w:t>
      </w:r>
      <w:r>
        <w:rPr>
          <w:sz w:val="18"/>
        </w:rPr>
        <w:t>Cape</w:t>
      </w:r>
      <w:r>
        <w:rPr>
          <w:spacing w:val="-5"/>
          <w:sz w:val="18"/>
        </w:rPr>
        <w:t xml:space="preserve"> </w:t>
      </w:r>
      <w:r>
        <w:rPr>
          <w:sz w:val="18"/>
        </w:rPr>
        <w:t>Cod</w:t>
      </w:r>
      <w:r>
        <w:rPr>
          <w:spacing w:val="-5"/>
          <w:sz w:val="18"/>
        </w:rPr>
        <w:t xml:space="preserve"> </w:t>
      </w:r>
      <w:r>
        <w:rPr>
          <w:sz w:val="18"/>
        </w:rPr>
        <w:t>hospital</w:t>
      </w:r>
      <w:r>
        <w:rPr>
          <w:spacing w:val="-4"/>
          <w:sz w:val="18"/>
        </w:rPr>
        <w:t xml:space="preserve"> </w:t>
      </w:r>
      <w:r>
        <w:rPr>
          <w:sz w:val="18"/>
        </w:rPr>
        <w:t>discharge</w:t>
      </w:r>
      <w:r>
        <w:rPr>
          <w:spacing w:val="-5"/>
          <w:sz w:val="18"/>
        </w:rPr>
        <w:t xml:space="preserve"> </w:t>
      </w:r>
      <w:r>
        <w:rPr>
          <w:sz w:val="18"/>
        </w:rPr>
        <w:t>data</w:t>
      </w:r>
      <w:r>
        <w:rPr>
          <w:spacing w:val="-5"/>
          <w:sz w:val="18"/>
        </w:rPr>
        <w:t xml:space="preserve"> </w:t>
      </w:r>
      <w:r>
        <w:rPr>
          <w:sz w:val="18"/>
        </w:rPr>
        <w:t>and</w:t>
      </w:r>
      <w:r>
        <w:rPr>
          <w:spacing w:val="-5"/>
          <w:sz w:val="18"/>
        </w:rPr>
        <w:t xml:space="preserve"> </w:t>
      </w:r>
      <w:r>
        <w:rPr>
          <w:sz w:val="18"/>
        </w:rPr>
        <w:t>using</w:t>
      </w:r>
      <w:r>
        <w:rPr>
          <w:spacing w:val="-6"/>
          <w:sz w:val="18"/>
        </w:rPr>
        <w:t xml:space="preserve"> </w:t>
      </w:r>
      <w:r>
        <w:rPr>
          <w:sz w:val="18"/>
        </w:rPr>
        <w:t>state</w:t>
      </w:r>
      <w:r>
        <w:rPr>
          <w:spacing w:val="-5"/>
          <w:sz w:val="18"/>
        </w:rPr>
        <w:t xml:space="preserve"> </w:t>
      </w:r>
      <w:r>
        <w:rPr>
          <w:sz w:val="18"/>
        </w:rPr>
        <w:t>weights</w:t>
      </w:r>
      <w:r>
        <w:rPr>
          <w:spacing w:val="-5"/>
          <w:sz w:val="18"/>
        </w:rPr>
        <w:t xml:space="preserve"> </w:t>
      </w:r>
      <w:r>
        <w:rPr>
          <w:sz w:val="18"/>
        </w:rPr>
        <w:t>for</w:t>
      </w:r>
      <w:r>
        <w:rPr>
          <w:spacing w:val="-5"/>
          <w:sz w:val="18"/>
        </w:rPr>
        <w:t xml:space="preserve"> </w:t>
      </w:r>
      <w:r>
        <w:rPr>
          <w:sz w:val="18"/>
        </w:rPr>
        <w:t>age</w:t>
      </w:r>
      <w:r>
        <w:rPr>
          <w:spacing w:val="-5"/>
          <w:sz w:val="18"/>
        </w:rPr>
        <w:t xml:space="preserve"> </w:t>
      </w:r>
      <w:r>
        <w:rPr>
          <w:spacing w:val="-2"/>
          <w:sz w:val="18"/>
        </w:rPr>
        <w:t>adjustment.</w:t>
      </w:r>
    </w:p>
    <w:p w:rsidR="00057D42" w:rsidRDefault="00057D42">
      <w:pPr>
        <w:pStyle w:val="BodyText"/>
      </w:pPr>
    </w:p>
    <w:p w:rsidR="00057D42" w:rsidRDefault="005F656B">
      <w:pPr>
        <w:pStyle w:val="BodyText"/>
        <w:spacing w:before="170"/>
        <w:ind w:left="1197"/>
        <w:rPr>
          <w:rFonts w:ascii="Cambria"/>
        </w:rPr>
      </w:pPr>
      <w:r>
        <w:rPr>
          <w:rFonts w:ascii="Cambria"/>
          <w:color w:val="EC8F14"/>
          <w:spacing w:val="-2"/>
          <w:u w:val="single" w:color="EC8F14"/>
        </w:rPr>
        <w:t>Cancer</w:t>
      </w:r>
    </w:p>
    <w:p w:rsidR="00057D42" w:rsidRDefault="005F656B">
      <w:pPr>
        <w:pStyle w:val="BodyText"/>
        <w:spacing w:before="144" w:line="259" w:lineRule="auto"/>
        <w:ind w:left="1197" w:right="1322"/>
      </w:pPr>
      <w:r>
        <w:t>Over</w:t>
      </w:r>
      <w:r>
        <w:rPr>
          <w:spacing w:val="-2"/>
        </w:rPr>
        <w:t xml:space="preserve"> </w:t>
      </w:r>
      <w:r>
        <w:t>one</w:t>
      </w:r>
      <w:r>
        <w:rPr>
          <w:spacing w:val="-3"/>
        </w:rPr>
        <w:t xml:space="preserve"> </w:t>
      </w:r>
      <w:r>
        <w:t>third</w:t>
      </w:r>
      <w:r>
        <w:rPr>
          <w:spacing w:val="-3"/>
        </w:rPr>
        <w:t xml:space="preserve"> </w:t>
      </w:r>
      <w:r>
        <w:t>(36.4%)</w:t>
      </w:r>
      <w:r>
        <w:rPr>
          <w:spacing w:val="-3"/>
        </w:rPr>
        <w:t xml:space="preserve"> </w:t>
      </w:r>
      <w:r>
        <w:t>of</w:t>
      </w:r>
      <w:r>
        <w:rPr>
          <w:spacing w:val="-3"/>
        </w:rPr>
        <w:t xml:space="preserve"> </w:t>
      </w:r>
      <w:r>
        <w:t>community</w:t>
      </w:r>
      <w:r>
        <w:rPr>
          <w:spacing w:val="-3"/>
        </w:rPr>
        <w:t xml:space="preserve"> </w:t>
      </w:r>
      <w:r>
        <w:t>survey</w:t>
      </w:r>
      <w:r>
        <w:rPr>
          <w:spacing w:val="-3"/>
        </w:rPr>
        <w:t xml:space="preserve"> </w:t>
      </w:r>
      <w:r>
        <w:t>respondents</w:t>
      </w:r>
      <w:r>
        <w:rPr>
          <w:spacing w:val="-3"/>
        </w:rPr>
        <w:t xml:space="preserve"> </w:t>
      </w:r>
      <w:r>
        <w:t>identified</w:t>
      </w:r>
      <w:r>
        <w:rPr>
          <w:spacing w:val="-3"/>
        </w:rPr>
        <w:t xml:space="preserve"> </w:t>
      </w:r>
      <w:r>
        <w:t>cancer</w:t>
      </w:r>
      <w:r>
        <w:rPr>
          <w:spacing w:val="-3"/>
        </w:rPr>
        <w:t xml:space="preserve"> </w:t>
      </w:r>
      <w:r>
        <w:t>as</w:t>
      </w:r>
      <w:r>
        <w:rPr>
          <w:spacing w:val="-3"/>
        </w:rPr>
        <w:t xml:space="preserve"> </w:t>
      </w:r>
      <w:r>
        <w:t>a</w:t>
      </w:r>
      <w:r>
        <w:rPr>
          <w:spacing w:val="-3"/>
        </w:rPr>
        <w:t xml:space="preserve"> </w:t>
      </w:r>
      <w:r>
        <w:t>top</w:t>
      </w:r>
      <w:r>
        <w:rPr>
          <w:spacing w:val="-3"/>
        </w:rPr>
        <w:t xml:space="preserve"> </w:t>
      </w:r>
      <w:r>
        <w:t>health</w:t>
      </w:r>
      <w:r>
        <w:rPr>
          <w:spacing w:val="-3"/>
        </w:rPr>
        <w:t xml:space="preserve"> </w:t>
      </w:r>
      <w:r>
        <w:t>concern</w:t>
      </w:r>
      <w:r>
        <w:rPr>
          <w:spacing w:val="-3"/>
        </w:rPr>
        <w:t xml:space="preserve"> </w:t>
      </w:r>
      <w:r>
        <w:t>in the community (</w:t>
      </w:r>
      <w:r>
        <w:rPr>
          <w:b/>
        </w:rPr>
        <w:t>Figure 22</w:t>
      </w:r>
      <w:r>
        <w:t>), and over one quarter (28.0%) of community survey respondents rated cancer as a ‘high concern’ for the community (</w:t>
      </w:r>
      <w:r>
        <w:rPr>
          <w:b/>
        </w:rPr>
        <w:t>Figure 23</w:t>
      </w:r>
      <w:r>
        <w:t>). The overall cancer incidence rate is slightly higher among Barnstable County residents than for the state, at 539.0 per 100,000 vs. 508.5 per</w:t>
      </w:r>
    </w:p>
    <w:p w:rsidR="00057D42" w:rsidRDefault="00057D42">
      <w:pPr>
        <w:pStyle w:val="BodyText"/>
        <w:rPr>
          <w:sz w:val="20"/>
        </w:rPr>
      </w:pPr>
    </w:p>
    <w:p w:rsidR="00057D42" w:rsidRDefault="00F843F3">
      <w:pPr>
        <w:pStyle w:val="BodyText"/>
        <w:spacing w:before="1"/>
        <w:rPr>
          <w:sz w:val="11"/>
        </w:rPr>
      </w:pPr>
      <w:r>
        <w:rPr>
          <w:noProof/>
        </w:rPr>
        <mc:AlternateContent>
          <mc:Choice Requires="wps">
            <w:drawing>
              <wp:anchor distT="0" distB="0" distL="0" distR="0" simplePos="0" relativeHeight="251761152" behindDoc="1" locked="0" layoutInCell="1" allowOverlap="1">
                <wp:simplePos x="0" y="0"/>
                <wp:positionH relativeFrom="page">
                  <wp:posOffset>913130</wp:posOffset>
                </wp:positionH>
                <wp:positionV relativeFrom="paragraph">
                  <wp:posOffset>101600</wp:posOffset>
                </wp:positionV>
                <wp:extent cx="1828800" cy="8890"/>
                <wp:effectExtent l="0" t="0" r="0" b="0"/>
                <wp:wrapTopAndBottom/>
                <wp:docPr id="911" name="docshape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20982C" id="docshape697" o:spid="_x0000_s1026" style="position:absolute;margin-left:71.9pt;margin-top:8pt;width:2in;height:.7pt;z-index:-15581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" fillcolor="black" stroked="f">
                <w10:wrap type="topAndBottom" anchorx="page"/>
              </v:rect>
            </w:pict>
          </mc:Fallback>
        </mc:AlternateContent>
      </w:r>
    </w:p>
    <w:p w:rsidR="00057D42" w:rsidRDefault="005F656B">
      <w:pPr>
        <w:spacing w:before="102"/>
        <w:ind w:left="1197"/>
        <w:rPr>
          <w:sz w:val="18"/>
        </w:rPr>
      </w:pPr>
      <w:r>
        <w:rPr>
          <w:position w:val="5"/>
          <w:sz w:val="12"/>
        </w:rPr>
        <w:t>20</w:t>
      </w:r>
      <w:r>
        <w:rPr>
          <w:spacing w:val="11"/>
          <w:position w:val="5"/>
          <w:sz w:val="12"/>
        </w:rPr>
        <w:t xml:space="preserve"> </w:t>
      </w:r>
      <w:r>
        <w:rPr>
          <w:sz w:val="18"/>
        </w:rPr>
        <w:t>Massachusetts</w:t>
      </w:r>
      <w:r>
        <w:rPr>
          <w:spacing w:val="-5"/>
          <w:sz w:val="18"/>
        </w:rPr>
        <w:t xml:space="preserve"> </w:t>
      </w:r>
      <w:r>
        <w:rPr>
          <w:sz w:val="18"/>
        </w:rPr>
        <w:t>Department</w:t>
      </w:r>
      <w:r>
        <w:rPr>
          <w:spacing w:val="-5"/>
          <w:sz w:val="18"/>
        </w:rPr>
        <w:t xml:space="preserve"> </w:t>
      </w:r>
      <w:r>
        <w:rPr>
          <w:sz w:val="18"/>
        </w:rPr>
        <w:t>of</w:t>
      </w:r>
      <w:r>
        <w:rPr>
          <w:spacing w:val="-4"/>
          <w:sz w:val="18"/>
        </w:rPr>
        <w:t xml:space="preserve"> </w:t>
      </w:r>
      <w:r>
        <w:rPr>
          <w:sz w:val="18"/>
        </w:rPr>
        <w:t>Public</w:t>
      </w:r>
      <w:r>
        <w:rPr>
          <w:spacing w:val="-5"/>
          <w:sz w:val="18"/>
        </w:rPr>
        <w:t xml:space="preserve"> </w:t>
      </w:r>
      <w:r>
        <w:rPr>
          <w:sz w:val="18"/>
        </w:rPr>
        <w:t>Health,</w:t>
      </w:r>
      <w:r>
        <w:rPr>
          <w:spacing w:val="-4"/>
          <w:sz w:val="18"/>
        </w:rPr>
        <w:t xml:space="preserve"> </w:t>
      </w:r>
      <w:r>
        <w:rPr>
          <w:sz w:val="18"/>
        </w:rPr>
        <w:t>Registry</w:t>
      </w:r>
      <w:r>
        <w:rPr>
          <w:spacing w:val="-5"/>
          <w:sz w:val="18"/>
        </w:rPr>
        <w:t xml:space="preserve"> </w:t>
      </w:r>
      <w:r>
        <w:rPr>
          <w:sz w:val="18"/>
        </w:rPr>
        <w:t>of</w:t>
      </w:r>
      <w:r>
        <w:rPr>
          <w:spacing w:val="-5"/>
          <w:sz w:val="18"/>
        </w:rPr>
        <w:t xml:space="preserve"> </w:t>
      </w:r>
      <w:r>
        <w:rPr>
          <w:sz w:val="18"/>
        </w:rPr>
        <w:t>Vital</w:t>
      </w:r>
      <w:r>
        <w:rPr>
          <w:spacing w:val="-4"/>
          <w:sz w:val="18"/>
        </w:rPr>
        <w:t xml:space="preserve"> </w:t>
      </w:r>
      <w:r>
        <w:rPr>
          <w:sz w:val="18"/>
        </w:rPr>
        <w:t>Records</w:t>
      </w:r>
      <w:r>
        <w:rPr>
          <w:spacing w:val="-6"/>
          <w:sz w:val="18"/>
        </w:rPr>
        <w:t xml:space="preserve"> </w:t>
      </w:r>
      <w:r>
        <w:rPr>
          <w:sz w:val="18"/>
        </w:rPr>
        <w:t>and</w:t>
      </w:r>
      <w:r>
        <w:rPr>
          <w:spacing w:val="-5"/>
          <w:sz w:val="18"/>
        </w:rPr>
        <w:t xml:space="preserve"> </w:t>
      </w:r>
      <w:r>
        <w:rPr>
          <w:sz w:val="18"/>
        </w:rPr>
        <w:t>Statistics,</w:t>
      </w:r>
      <w:r>
        <w:rPr>
          <w:spacing w:val="-4"/>
          <w:sz w:val="18"/>
        </w:rPr>
        <w:t xml:space="preserve"> </w:t>
      </w:r>
      <w:r>
        <w:rPr>
          <w:spacing w:val="-2"/>
          <w:sz w:val="18"/>
        </w:rPr>
        <w:t>2015.</w:t>
      </w:r>
    </w:p>
    <w:p w:rsidR="00057D42" w:rsidRDefault="005F656B">
      <w:pPr>
        <w:spacing w:before="179"/>
        <w:ind w:left="1197"/>
        <w:rPr>
          <w:sz w:val="18"/>
        </w:rPr>
      </w:pPr>
      <w:r>
        <w:rPr>
          <w:position w:val="5"/>
          <w:sz w:val="12"/>
        </w:rPr>
        <w:t>21</w:t>
      </w:r>
      <w:r>
        <w:rPr>
          <w:spacing w:val="11"/>
          <w:position w:val="5"/>
          <w:sz w:val="12"/>
        </w:rPr>
        <w:t xml:space="preserve"> </w:t>
      </w:r>
      <w:r>
        <w:rPr>
          <w:sz w:val="18"/>
        </w:rPr>
        <w:t>CDC</w:t>
      </w:r>
      <w:r>
        <w:rPr>
          <w:spacing w:val="-5"/>
          <w:sz w:val="18"/>
        </w:rPr>
        <w:t xml:space="preserve"> </w:t>
      </w:r>
      <w:r>
        <w:rPr>
          <w:sz w:val="18"/>
        </w:rPr>
        <w:t>Diabetes</w:t>
      </w:r>
      <w:r>
        <w:rPr>
          <w:spacing w:val="-4"/>
          <w:sz w:val="18"/>
        </w:rPr>
        <w:t xml:space="preserve"> </w:t>
      </w:r>
      <w:r>
        <w:rPr>
          <w:sz w:val="18"/>
        </w:rPr>
        <w:t>Interactive</w:t>
      </w:r>
      <w:r>
        <w:rPr>
          <w:spacing w:val="-5"/>
          <w:sz w:val="18"/>
        </w:rPr>
        <w:t xml:space="preserve"> </w:t>
      </w:r>
      <w:r>
        <w:rPr>
          <w:sz w:val="18"/>
        </w:rPr>
        <w:t>Atlas,</w:t>
      </w:r>
      <w:r>
        <w:rPr>
          <w:spacing w:val="-4"/>
          <w:sz w:val="18"/>
        </w:rPr>
        <w:t xml:space="preserve"> </w:t>
      </w:r>
      <w:r>
        <w:rPr>
          <w:sz w:val="18"/>
        </w:rPr>
        <w:t>based</w:t>
      </w:r>
      <w:r>
        <w:rPr>
          <w:spacing w:val="-5"/>
          <w:sz w:val="18"/>
        </w:rPr>
        <w:t xml:space="preserve"> </w:t>
      </w:r>
      <w:r>
        <w:rPr>
          <w:sz w:val="18"/>
        </w:rPr>
        <w:t>on</w:t>
      </w:r>
      <w:r>
        <w:rPr>
          <w:spacing w:val="-5"/>
          <w:sz w:val="18"/>
        </w:rPr>
        <w:t xml:space="preserve"> </w:t>
      </w:r>
      <w:r>
        <w:rPr>
          <w:sz w:val="18"/>
        </w:rPr>
        <w:t>3-years</w:t>
      </w:r>
      <w:r>
        <w:rPr>
          <w:spacing w:val="-5"/>
          <w:sz w:val="18"/>
        </w:rPr>
        <w:t xml:space="preserve"> </w:t>
      </w:r>
      <w:r>
        <w:rPr>
          <w:sz w:val="18"/>
        </w:rPr>
        <w:t>of</w:t>
      </w:r>
      <w:r>
        <w:rPr>
          <w:spacing w:val="-4"/>
          <w:sz w:val="18"/>
        </w:rPr>
        <w:t xml:space="preserve"> </w:t>
      </w:r>
      <w:r>
        <w:rPr>
          <w:sz w:val="18"/>
        </w:rPr>
        <w:t>aggregated</w:t>
      </w:r>
      <w:r>
        <w:rPr>
          <w:spacing w:val="-5"/>
          <w:sz w:val="18"/>
        </w:rPr>
        <w:t xml:space="preserve"> </w:t>
      </w:r>
      <w:r>
        <w:rPr>
          <w:sz w:val="18"/>
        </w:rPr>
        <w:t>BRFSS</w:t>
      </w:r>
      <w:r>
        <w:rPr>
          <w:spacing w:val="-5"/>
          <w:sz w:val="18"/>
        </w:rPr>
        <w:t xml:space="preserve"> </w:t>
      </w:r>
      <w:r>
        <w:rPr>
          <w:sz w:val="18"/>
        </w:rPr>
        <w:t>data,</w:t>
      </w:r>
      <w:r>
        <w:rPr>
          <w:spacing w:val="-5"/>
          <w:sz w:val="18"/>
        </w:rPr>
        <w:t xml:space="preserve"> </w:t>
      </w:r>
      <w:r>
        <w:rPr>
          <w:spacing w:val="-2"/>
          <w:sz w:val="18"/>
        </w:rPr>
        <w:t>2014.</w:t>
      </w:r>
    </w:p>
    <w:p w:rsidR="00057D42" w:rsidRDefault="005F656B">
      <w:pPr>
        <w:spacing w:before="178" w:line="256" w:lineRule="auto"/>
        <w:ind w:left="1197" w:right="1223" w:hanging="1"/>
        <w:rPr>
          <w:sz w:val="18"/>
        </w:rPr>
      </w:pPr>
      <w:r>
        <w:rPr>
          <w:position w:val="5"/>
          <w:sz w:val="12"/>
        </w:rPr>
        <w:t>22</w:t>
      </w:r>
      <w:r>
        <w:rPr>
          <w:spacing w:val="14"/>
          <w:position w:val="5"/>
          <w:sz w:val="12"/>
        </w:rPr>
        <w:t xml:space="preserve"> </w:t>
      </w:r>
      <w:r>
        <w:rPr>
          <w:sz w:val="18"/>
        </w:rPr>
        <w:t>Health</w:t>
      </w:r>
      <w:r>
        <w:rPr>
          <w:spacing w:val="-3"/>
          <w:sz w:val="18"/>
        </w:rPr>
        <w:t xml:space="preserve"> </w:t>
      </w:r>
      <w:r>
        <w:rPr>
          <w:sz w:val="18"/>
        </w:rPr>
        <w:t>Resources</w:t>
      </w:r>
      <w:r>
        <w:rPr>
          <w:spacing w:val="-3"/>
          <w:sz w:val="18"/>
        </w:rPr>
        <w:t xml:space="preserve"> </w:t>
      </w:r>
      <w:r>
        <w:rPr>
          <w:sz w:val="18"/>
        </w:rPr>
        <w:t>&amp;</w:t>
      </w:r>
      <w:r>
        <w:rPr>
          <w:spacing w:val="-3"/>
          <w:sz w:val="18"/>
        </w:rPr>
        <w:t xml:space="preserve"> </w:t>
      </w:r>
      <w:r>
        <w:rPr>
          <w:sz w:val="18"/>
        </w:rPr>
        <w:t>Services</w:t>
      </w:r>
      <w:r>
        <w:rPr>
          <w:spacing w:val="-3"/>
          <w:sz w:val="18"/>
        </w:rPr>
        <w:t xml:space="preserve"> </w:t>
      </w:r>
      <w:r>
        <w:rPr>
          <w:sz w:val="18"/>
        </w:rPr>
        <w:t>Administration</w:t>
      </w:r>
      <w:r>
        <w:rPr>
          <w:spacing w:val="-3"/>
          <w:sz w:val="18"/>
        </w:rPr>
        <w:t xml:space="preserve"> </w:t>
      </w:r>
      <w:r>
        <w:rPr>
          <w:sz w:val="18"/>
        </w:rPr>
        <w:t>(HRSA),</w:t>
      </w:r>
      <w:r>
        <w:rPr>
          <w:spacing w:val="-2"/>
          <w:sz w:val="18"/>
        </w:rPr>
        <w:t xml:space="preserve"> </w:t>
      </w:r>
      <w:r>
        <w:rPr>
          <w:sz w:val="18"/>
        </w:rPr>
        <w:t>Health</w:t>
      </w:r>
      <w:r>
        <w:rPr>
          <w:spacing w:val="-3"/>
          <w:sz w:val="18"/>
        </w:rPr>
        <w:t xml:space="preserve"> </w:t>
      </w:r>
      <w:r>
        <w:rPr>
          <w:sz w:val="18"/>
        </w:rPr>
        <w:t>Center</w:t>
      </w:r>
      <w:r>
        <w:rPr>
          <w:spacing w:val="-2"/>
          <w:sz w:val="18"/>
        </w:rPr>
        <w:t xml:space="preserve"> </w:t>
      </w:r>
      <w:r>
        <w:rPr>
          <w:sz w:val="18"/>
        </w:rPr>
        <w:t>Program</w:t>
      </w:r>
      <w:r>
        <w:rPr>
          <w:spacing w:val="-4"/>
          <w:sz w:val="18"/>
        </w:rPr>
        <w:t xml:space="preserve"> </w:t>
      </w:r>
      <w:r>
        <w:rPr>
          <w:sz w:val="18"/>
        </w:rPr>
        <w:t>Grantee</w:t>
      </w:r>
      <w:r>
        <w:rPr>
          <w:spacing w:val="-3"/>
          <w:sz w:val="18"/>
        </w:rPr>
        <w:t xml:space="preserve"> </w:t>
      </w:r>
      <w:r>
        <w:rPr>
          <w:sz w:val="18"/>
        </w:rPr>
        <w:t>Data,</w:t>
      </w:r>
      <w:r>
        <w:rPr>
          <w:spacing w:val="-2"/>
          <w:sz w:val="18"/>
        </w:rPr>
        <w:t xml:space="preserve"> </w:t>
      </w:r>
      <w:r>
        <w:rPr>
          <w:sz w:val="18"/>
        </w:rPr>
        <w:t>Uniform</w:t>
      </w:r>
      <w:r>
        <w:rPr>
          <w:spacing w:val="-4"/>
          <w:sz w:val="18"/>
        </w:rPr>
        <w:t xml:space="preserve"> </w:t>
      </w:r>
      <w:r>
        <w:rPr>
          <w:sz w:val="18"/>
        </w:rPr>
        <w:t>Data</w:t>
      </w:r>
      <w:r>
        <w:rPr>
          <w:spacing w:val="-3"/>
          <w:sz w:val="18"/>
        </w:rPr>
        <w:t xml:space="preserve"> </w:t>
      </w:r>
      <w:r>
        <w:rPr>
          <w:sz w:val="18"/>
        </w:rPr>
        <w:t>System</w:t>
      </w:r>
      <w:r>
        <w:rPr>
          <w:spacing w:val="-4"/>
          <w:sz w:val="18"/>
        </w:rPr>
        <w:t xml:space="preserve"> </w:t>
      </w:r>
      <w:r>
        <w:rPr>
          <w:sz w:val="18"/>
        </w:rPr>
        <w:t>(UDS),</w:t>
      </w:r>
      <w:r>
        <w:rPr>
          <w:spacing w:val="-2"/>
          <w:sz w:val="18"/>
        </w:rPr>
        <w:t xml:space="preserve"> </w:t>
      </w:r>
      <w:r>
        <w:rPr>
          <w:sz w:val="18"/>
        </w:rPr>
        <w:t>2017; NOTE: Rates shown are based upon adult patients age 18 to 75.</w:t>
      </w:r>
    </w:p>
    <w:p w:rsidR="00057D42" w:rsidRDefault="00057D42">
      <w:pPr>
        <w:spacing w:line="256" w:lineRule="auto"/>
        <w:rPr>
          <w:sz w:val="18"/>
        </w:rPr>
        <w:sectPr w:rsidR="00057D42">
          <w:pgSz w:w="12240" w:h="15840"/>
          <w:pgMar w:top="1360" w:right="240" w:bottom="1240" w:left="240" w:header="0" w:footer="1059" w:gutter="0"/>
          <w:cols w:space="720"/>
        </w:sectPr>
      </w:pPr>
    </w:p>
    <w:p w:rsidR="00057D42" w:rsidRDefault="005F656B">
      <w:pPr>
        <w:pStyle w:val="BodyText"/>
        <w:spacing w:before="79" w:line="259" w:lineRule="auto"/>
        <w:ind w:left="1197" w:right="1223"/>
      </w:pPr>
      <w:r>
        <w:t>100,000, respectively. The incidence rates for several specific cancer types are also slightly higher for Barnstable</w:t>
      </w:r>
      <w:r>
        <w:rPr>
          <w:spacing w:val="-4"/>
        </w:rPr>
        <w:t xml:space="preserve"> </w:t>
      </w:r>
      <w:r>
        <w:t>County</w:t>
      </w:r>
      <w:r>
        <w:rPr>
          <w:spacing w:val="-4"/>
        </w:rPr>
        <w:t xml:space="preserve"> </w:t>
      </w:r>
      <w:r>
        <w:t>residents</w:t>
      </w:r>
      <w:r>
        <w:rPr>
          <w:spacing w:val="-4"/>
        </w:rPr>
        <w:t xml:space="preserve"> </w:t>
      </w:r>
      <w:r>
        <w:t>including</w:t>
      </w:r>
      <w:r>
        <w:rPr>
          <w:spacing w:val="-4"/>
        </w:rPr>
        <w:t xml:space="preserve"> </w:t>
      </w:r>
      <w:r>
        <w:t>breast</w:t>
      </w:r>
      <w:r>
        <w:rPr>
          <w:spacing w:val="-4"/>
        </w:rPr>
        <w:t xml:space="preserve"> </w:t>
      </w:r>
      <w:r>
        <w:t>cancer,</w:t>
      </w:r>
      <w:r>
        <w:rPr>
          <w:spacing w:val="-4"/>
        </w:rPr>
        <w:t xml:space="preserve"> </w:t>
      </w:r>
      <w:r>
        <w:t>prostate</w:t>
      </w:r>
      <w:r>
        <w:rPr>
          <w:spacing w:val="-4"/>
        </w:rPr>
        <w:t xml:space="preserve"> </w:t>
      </w:r>
      <w:r>
        <w:t>cancer,</w:t>
      </w:r>
      <w:r>
        <w:rPr>
          <w:spacing w:val="-4"/>
        </w:rPr>
        <w:t xml:space="preserve"> </w:t>
      </w:r>
      <w:r>
        <w:t>and</w:t>
      </w:r>
      <w:r>
        <w:rPr>
          <w:spacing w:val="-4"/>
        </w:rPr>
        <w:t xml:space="preserve"> </w:t>
      </w:r>
      <w:r>
        <w:t>melanoma,</w:t>
      </w:r>
      <w:r>
        <w:rPr>
          <w:spacing w:val="-4"/>
        </w:rPr>
        <w:t xml:space="preserve"> </w:t>
      </w:r>
      <w:r>
        <w:t>compared</w:t>
      </w:r>
      <w:r>
        <w:rPr>
          <w:spacing w:val="-4"/>
        </w:rPr>
        <w:t xml:space="preserve"> </w:t>
      </w:r>
      <w:r>
        <w:t>to</w:t>
      </w:r>
      <w:r>
        <w:rPr>
          <w:spacing w:val="-4"/>
        </w:rPr>
        <w:t xml:space="preserve"> </w:t>
      </w:r>
      <w:r>
        <w:t>the state (breast cancer: 202.2 per 100,000 vs. 178.9 per 100,000; prostate cancer: 118.6 per 100,000 vs.</w:t>
      </w:r>
    </w:p>
    <w:p w:rsidR="00057D42" w:rsidRDefault="005F656B">
      <w:pPr>
        <w:pStyle w:val="BodyText"/>
        <w:spacing w:line="267" w:lineRule="exact"/>
        <w:ind w:left="1197"/>
      </w:pPr>
      <w:r>
        <w:t>107.6</w:t>
      </w:r>
      <w:r>
        <w:rPr>
          <w:spacing w:val="-6"/>
        </w:rPr>
        <w:t xml:space="preserve"> </w:t>
      </w:r>
      <w:r>
        <w:t>per</w:t>
      </w:r>
      <w:r>
        <w:rPr>
          <w:spacing w:val="-6"/>
        </w:rPr>
        <w:t xml:space="preserve"> </w:t>
      </w:r>
      <w:r>
        <w:t>100,000;</w:t>
      </w:r>
      <w:r>
        <w:rPr>
          <w:spacing w:val="-6"/>
        </w:rPr>
        <w:t xml:space="preserve"> </w:t>
      </w:r>
      <w:r>
        <w:t>melanoma:</w:t>
      </w:r>
      <w:r>
        <w:rPr>
          <w:spacing w:val="-6"/>
        </w:rPr>
        <w:t xml:space="preserve"> </w:t>
      </w:r>
      <w:r>
        <w:t>49.7</w:t>
      </w:r>
      <w:r>
        <w:rPr>
          <w:spacing w:val="-5"/>
        </w:rPr>
        <w:t xml:space="preserve"> </w:t>
      </w:r>
      <w:r>
        <w:t>per</w:t>
      </w:r>
      <w:r>
        <w:rPr>
          <w:spacing w:val="-6"/>
        </w:rPr>
        <w:t xml:space="preserve"> </w:t>
      </w:r>
      <w:r>
        <w:t>100,000</w:t>
      </w:r>
      <w:r>
        <w:rPr>
          <w:spacing w:val="-6"/>
        </w:rPr>
        <w:t xml:space="preserve"> </w:t>
      </w:r>
      <w:r>
        <w:t>vs.</w:t>
      </w:r>
      <w:r>
        <w:rPr>
          <w:spacing w:val="-6"/>
        </w:rPr>
        <w:t xml:space="preserve"> </w:t>
      </w:r>
      <w:r>
        <w:t>32.8</w:t>
      </w:r>
      <w:r>
        <w:rPr>
          <w:spacing w:val="-5"/>
        </w:rPr>
        <w:t xml:space="preserve"> </w:t>
      </w:r>
      <w:r>
        <w:t>per</w:t>
      </w:r>
      <w:r>
        <w:rPr>
          <w:spacing w:val="-6"/>
        </w:rPr>
        <w:t xml:space="preserve"> </w:t>
      </w:r>
      <w:r>
        <w:t>100,000</w:t>
      </w:r>
      <w:r>
        <w:rPr>
          <w:spacing w:val="-6"/>
        </w:rPr>
        <w:t xml:space="preserve"> </w:t>
      </w:r>
      <w:r>
        <w:t>respectively)</w:t>
      </w:r>
      <w:r>
        <w:rPr>
          <w:spacing w:val="-7"/>
        </w:rPr>
        <w:t xml:space="preserve"> </w:t>
      </w:r>
      <w:r>
        <w:t>(</w:t>
      </w:r>
      <w:r>
        <w:rPr>
          <w:b/>
        </w:rPr>
        <w:t>Figure</w:t>
      </w:r>
      <w:r>
        <w:rPr>
          <w:b/>
          <w:spacing w:val="-5"/>
        </w:rPr>
        <w:t xml:space="preserve"> </w:t>
      </w:r>
      <w:r>
        <w:rPr>
          <w:b/>
          <w:spacing w:val="-4"/>
        </w:rPr>
        <w:t>26</w:t>
      </w:r>
      <w:r>
        <w:rPr>
          <w:spacing w:val="-4"/>
        </w:rPr>
        <w:t>).</w:t>
      </w:r>
    </w:p>
    <w:p w:rsidR="00057D42" w:rsidRDefault="00057D42">
      <w:pPr>
        <w:pStyle w:val="BodyText"/>
        <w:rPr>
          <w:sz w:val="26"/>
        </w:rPr>
      </w:pPr>
    </w:p>
    <w:p w:rsidR="00057D42" w:rsidRDefault="00057D42">
      <w:pPr>
        <w:pStyle w:val="BodyText"/>
        <w:spacing w:before="10"/>
        <w:rPr>
          <w:sz w:val="20"/>
        </w:rPr>
      </w:pPr>
    </w:p>
    <w:p w:rsidR="00057D42" w:rsidRDefault="005F656B">
      <w:pPr>
        <w:ind w:left="1197"/>
      </w:pPr>
      <w:r>
        <w:rPr>
          <w:color w:val="58829D"/>
        </w:rPr>
        <w:t>F</w:t>
      </w:r>
      <w:r>
        <w:rPr>
          <w:color w:val="58829D"/>
          <w:sz w:val="18"/>
        </w:rPr>
        <w:t>IGURE</w:t>
      </w:r>
      <w:r>
        <w:rPr>
          <w:color w:val="58829D"/>
          <w:spacing w:val="-11"/>
          <w:sz w:val="18"/>
        </w:rPr>
        <w:t xml:space="preserve"> </w:t>
      </w:r>
      <w:r>
        <w:rPr>
          <w:color w:val="58829D"/>
        </w:rPr>
        <w:t>26:</w:t>
      </w:r>
      <w:r>
        <w:rPr>
          <w:color w:val="58829D"/>
          <w:spacing w:val="-12"/>
        </w:rPr>
        <w:t xml:space="preserve"> </w:t>
      </w:r>
      <w:r>
        <w:rPr>
          <w:color w:val="58829D"/>
        </w:rPr>
        <w:t>C</w:t>
      </w:r>
      <w:r>
        <w:rPr>
          <w:color w:val="58829D"/>
          <w:sz w:val="18"/>
        </w:rPr>
        <w:t>ANCER</w:t>
      </w:r>
      <w:r>
        <w:rPr>
          <w:color w:val="58829D"/>
          <w:spacing w:val="-7"/>
          <w:sz w:val="18"/>
        </w:rPr>
        <w:t xml:space="preserve"> </w:t>
      </w:r>
      <w:r>
        <w:rPr>
          <w:color w:val="58829D"/>
        </w:rPr>
        <w:t>I</w:t>
      </w:r>
      <w:r>
        <w:rPr>
          <w:color w:val="58829D"/>
          <w:sz w:val="18"/>
        </w:rPr>
        <w:t>NCIDENCE</w:t>
      </w:r>
      <w:r>
        <w:rPr>
          <w:color w:val="58829D"/>
          <w:spacing w:val="-6"/>
          <w:sz w:val="18"/>
        </w:rPr>
        <w:t xml:space="preserve"> </w:t>
      </w:r>
      <w:r>
        <w:rPr>
          <w:color w:val="58829D"/>
        </w:rPr>
        <w:t>R</w:t>
      </w:r>
      <w:r>
        <w:rPr>
          <w:color w:val="58829D"/>
          <w:sz w:val="18"/>
        </w:rPr>
        <w:t>ATE</w:t>
      </w:r>
      <w:r>
        <w:rPr>
          <w:color w:val="58829D"/>
          <w:spacing w:val="-6"/>
          <w:sz w:val="18"/>
        </w:rPr>
        <w:t xml:space="preserve"> </w:t>
      </w:r>
      <w:r>
        <w:rPr>
          <w:color w:val="58829D"/>
          <w:sz w:val="18"/>
        </w:rPr>
        <w:t>PER</w:t>
      </w:r>
      <w:r>
        <w:rPr>
          <w:color w:val="58829D"/>
          <w:spacing w:val="-6"/>
          <w:sz w:val="18"/>
        </w:rPr>
        <w:t xml:space="preserve"> </w:t>
      </w:r>
      <w:r>
        <w:rPr>
          <w:color w:val="58829D"/>
        </w:rPr>
        <w:t>100,000</w:t>
      </w:r>
      <w:r>
        <w:rPr>
          <w:color w:val="58829D"/>
          <w:spacing w:val="-13"/>
        </w:rPr>
        <w:t xml:space="preserve"> </w:t>
      </w:r>
      <w:r>
        <w:rPr>
          <w:color w:val="58829D"/>
        </w:rPr>
        <w:t>P</w:t>
      </w:r>
      <w:r>
        <w:rPr>
          <w:color w:val="58829D"/>
          <w:sz w:val="18"/>
        </w:rPr>
        <w:t>OPULATION</w:t>
      </w:r>
      <w:r>
        <w:rPr>
          <w:color w:val="58829D"/>
          <w:spacing w:val="-6"/>
          <w:sz w:val="18"/>
        </w:rPr>
        <w:t xml:space="preserve"> </w:t>
      </w:r>
      <w:r>
        <w:rPr>
          <w:color w:val="58829D"/>
          <w:sz w:val="18"/>
        </w:rPr>
        <w:t>BY</w:t>
      </w:r>
      <w:r>
        <w:rPr>
          <w:color w:val="58829D"/>
          <w:spacing w:val="-6"/>
          <w:sz w:val="18"/>
        </w:rPr>
        <w:t xml:space="preserve"> </w:t>
      </w:r>
      <w:r>
        <w:rPr>
          <w:color w:val="58829D"/>
        </w:rPr>
        <w:t>T</w:t>
      </w:r>
      <w:r>
        <w:rPr>
          <w:color w:val="58829D"/>
          <w:sz w:val="18"/>
        </w:rPr>
        <w:t>YPE</w:t>
      </w:r>
      <w:r>
        <w:rPr>
          <w:color w:val="58829D"/>
        </w:rPr>
        <w:t>,</w:t>
      </w:r>
      <w:r>
        <w:rPr>
          <w:color w:val="58829D"/>
          <w:spacing w:val="-12"/>
        </w:rPr>
        <w:t xml:space="preserve"> </w:t>
      </w:r>
      <w:r>
        <w:rPr>
          <w:color w:val="58829D"/>
        </w:rPr>
        <w:t>2011-</w:t>
      </w:r>
      <w:r>
        <w:rPr>
          <w:color w:val="58829D"/>
          <w:spacing w:val="-4"/>
        </w:rPr>
        <w:t>2015</w:t>
      </w:r>
    </w:p>
    <w:p w:rsidR="00057D42" w:rsidRDefault="005F656B">
      <w:pPr>
        <w:pStyle w:val="BodyText"/>
        <w:spacing w:before="1"/>
        <w:rPr>
          <w:sz w:val="11"/>
        </w:rPr>
      </w:pPr>
      <w:r>
        <w:rPr>
          <w:noProof/>
        </w:rPr>
        <w:drawing>
          <wp:anchor distT="0" distB="0" distL="0" distR="0" simplePos="0" relativeHeight="251780608" behindDoc="0" locked="0" layoutInCell="1" allowOverlap="1">
            <wp:simplePos x="0" y="0"/>
            <wp:positionH relativeFrom="page">
              <wp:posOffset>914400</wp:posOffset>
            </wp:positionH>
            <wp:positionV relativeFrom="paragraph">
              <wp:posOffset>101141</wp:posOffset>
            </wp:positionV>
            <wp:extent cx="5995159" cy="2761869"/>
            <wp:effectExtent l="0" t="0" r="5715" b="635"/>
            <wp:wrapTopAndBottom/>
            <wp:docPr id="511" name="image121.jpeg" descr="Massachusetts &#10;All Cancers 508.5&#10;Breast (female) 178.9&#10;Prostate 107.6&#10;Lung and bronchus 60.4&#10;Colorectal 38.8&#10;Melanoma 32.8&#10;&#10;Barnstable County&#10;All Cancers 539.0&#10;Breast (female) 202.2&#10;Prostate 118.6&#10;Lung and bronchus 59.4&#10;Colorectal 38.2&#10;Melanoma 49.7" title="FIGURE 26: CANCER INCIDENCE RATE PER 100,000 POPULATION BY TYPE, 201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121.jpeg"/>
                    <pic:cNvPicPr/>
                  </pic:nvPicPr>
                  <pic:blipFill>
                    <a:blip r:embed="rId159" cstate="print"/>
                    <a:stretch>
                      <a:fillRect/>
                    </a:stretch>
                  </pic:blipFill>
                  <pic:spPr>
                    <a:xfrm>
                      <a:off x="0" y="0"/>
                      <a:ext cx="5995159" cy="2761869"/>
                    </a:xfrm>
                    <a:prstGeom prst="rect">
                      <a:avLst/>
                    </a:prstGeom>
                  </pic:spPr>
                </pic:pic>
              </a:graphicData>
            </a:graphic>
          </wp:anchor>
        </w:drawing>
      </w:r>
    </w:p>
    <w:p w:rsidR="00057D42" w:rsidRDefault="005F656B">
      <w:pPr>
        <w:ind w:left="1197"/>
        <w:rPr>
          <w:sz w:val="18"/>
        </w:rPr>
      </w:pPr>
      <w:r>
        <w:rPr>
          <w:sz w:val="18"/>
        </w:rPr>
        <w:t>DATA</w:t>
      </w:r>
      <w:r>
        <w:rPr>
          <w:spacing w:val="-6"/>
          <w:sz w:val="18"/>
        </w:rPr>
        <w:t xml:space="preserve"> </w:t>
      </w:r>
      <w:r>
        <w:rPr>
          <w:sz w:val="18"/>
        </w:rPr>
        <w:t>SOURCE:</w:t>
      </w:r>
      <w:r>
        <w:rPr>
          <w:spacing w:val="-5"/>
          <w:sz w:val="18"/>
        </w:rPr>
        <w:t xml:space="preserve"> </w:t>
      </w:r>
      <w:r>
        <w:rPr>
          <w:sz w:val="18"/>
        </w:rPr>
        <w:t>Massachusetts</w:t>
      </w:r>
      <w:r>
        <w:rPr>
          <w:spacing w:val="-5"/>
          <w:sz w:val="18"/>
        </w:rPr>
        <w:t xml:space="preserve"> </w:t>
      </w:r>
      <w:r>
        <w:rPr>
          <w:sz w:val="18"/>
        </w:rPr>
        <w:t>Cancer</w:t>
      </w:r>
      <w:r>
        <w:rPr>
          <w:spacing w:val="-5"/>
          <w:sz w:val="18"/>
        </w:rPr>
        <w:t xml:space="preserve"> </w:t>
      </w:r>
      <w:r>
        <w:rPr>
          <w:sz w:val="18"/>
        </w:rPr>
        <w:t>Registry,</w:t>
      </w:r>
      <w:r>
        <w:rPr>
          <w:spacing w:val="-5"/>
          <w:sz w:val="18"/>
        </w:rPr>
        <w:t xml:space="preserve"> </w:t>
      </w:r>
      <w:r>
        <w:rPr>
          <w:sz w:val="18"/>
        </w:rPr>
        <w:t>5-year</w:t>
      </w:r>
      <w:r>
        <w:rPr>
          <w:spacing w:val="-6"/>
          <w:sz w:val="18"/>
        </w:rPr>
        <w:t xml:space="preserve"> </w:t>
      </w:r>
      <w:r>
        <w:rPr>
          <w:sz w:val="18"/>
        </w:rPr>
        <w:t>Profile</w:t>
      </w:r>
      <w:r>
        <w:rPr>
          <w:spacing w:val="-6"/>
          <w:sz w:val="18"/>
        </w:rPr>
        <w:t xml:space="preserve"> </w:t>
      </w:r>
      <w:r>
        <w:rPr>
          <w:sz w:val="18"/>
        </w:rPr>
        <w:t>2011-2015.</w:t>
      </w:r>
      <w:r>
        <w:rPr>
          <w:spacing w:val="-5"/>
          <w:sz w:val="18"/>
        </w:rPr>
        <w:t xml:space="preserve"> </w:t>
      </w:r>
      <w:r>
        <w:rPr>
          <w:sz w:val="18"/>
        </w:rPr>
        <w:t>NOTE:</w:t>
      </w:r>
      <w:r>
        <w:rPr>
          <w:spacing w:val="-5"/>
          <w:sz w:val="18"/>
        </w:rPr>
        <w:t xml:space="preserve"> </w:t>
      </w:r>
      <w:r>
        <w:rPr>
          <w:sz w:val="18"/>
        </w:rPr>
        <w:t>Rates</w:t>
      </w:r>
      <w:r>
        <w:rPr>
          <w:spacing w:val="-5"/>
          <w:sz w:val="18"/>
        </w:rPr>
        <w:t xml:space="preserve"> </w:t>
      </w:r>
      <w:r>
        <w:rPr>
          <w:sz w:val="18"/>
        </w:rPr>
        <w:t>shown</w:t>
      </w:r>
      <w:r>
        <w:rPr>
          <w:spacing w:val="-6"/>
          <w:sz w:val="18"/>
        </w:rPr>
        <w:t xml:space="preserve"> </w:t>
      </w:r>
      <w:r>
        <w:rPr>
          <w:sz w:val="18"/>
        </w:rPr>
        <w:t>are</w:t>
      </w:r>
      <w:r>
        <w:rPr>
          <w:spacing w:val="-6"/>
          <w:sz w:val="18"/>
        </w:rPr>
        <w:t xml:space="preserve"> </w:t>
      </w:r>
      <w:r>
        <w:rPr>
          <w:sz w:val="18"/>
        </w:rPr>
        <w:t>age</w:t>
      </w:r>
      <w:r>
        <w:rPr>
          <w:spacing w:val="-6"/>
          <w:sz w:val="18"/>
        </w:rPr>
        <w:t xml:space="preserve"> </w:t>
      </w:r>
      <w:r>
        <w:rPr>
          <w:spacing w:val="-2"/>
          <w:sz w:val="18"/>
        </w:rPr>
        <w:t>adjusted</w:t>
      </w:r>
    </w:p>
    <w:p w:rsidR="00057D42" w:rsidRDefault="00057D42">
      <w:pPr>
        <w:pStyle w:val="BodyText"/>
      </w:pPr>
    </w:p>
    <w:p w:rsidR="00057D42" w:rsidRDefault="005F656B">
      <w:pPr>
        <w:pStyle w:val="BodyText"/>
        <w:spacing w:before="163"/>
        <w:ind w:left="1197"/>
      </w:pPr>
      <w:r>
        <w:t>The</w:t>
      </w:r>
      <w:r>
        <w:rPr>
          <w:spacing w:val="-8"/>
        </w:rPr>
        <w:t xml:space="preserve"> </w:t>
      </w:r>
      <w:r>
        <w:t>overall</w:t>
      </w:r>
      <w:r>
        <w:rPr>
          <w:spacing w:val="-5"/>
        </w:rPr>
        <w:t xml:space="preserve"> </w:t>
      </w:r>
      <w:r>
        <w:t>cancer</w:t>
      </w:r>
      <w:r>
        <w:rPr>
          <w:spacing w:val="-5"/>
        </w:rPr>
        <w:t xml:space="preserve"> </w:t>
      </w:r>
      <w:r>
        <w:t>mortality</w:t>
      </w:r>
      <w:r>
        <w:rPr>
          <w:spacing w:val="-5"/>
        </w:rPr>
        <w:t xml:space="preserve"> </w:t>
      </w:r>
      <w:r>
        <w:t>rate</w:t>
      </w:r>
      <w:r>
        <w:rPr>
          <w:spacing w:val="-5"/>
        </w:rPr>
        <w:t xml:space="preserve"> </w:t>
      </w:r>
      <w:r>
        <w:t>is</w:t>
      </w:r>
      <w:r>
        <w:rPr>
          <w:spacing w:val="-5"/>
        </w:rPr>
        <w:t xml:space="preserve"> </w:t>
      </w:r>
      <w:r>
        <w:t>similar</w:t>
      </w:r>
      <w:r>
        <w:rPr>
          <w:spacing w:val="-5"/>
        </w:rPr>
        <w:t xml:space="preserve"> </w:t>
      </w:r>
      <w:r>
        <w:t>in</w:t>
      </w:r>
      <w:r>
        <w:rPr>
          <w:spacing w:val="-6"/>
        </w:rPr>
        <w:t xml:space="preserve"> </w:t>
      </w:r>
      <w:r>
        <w:t>Barnstable</w:t>
      </w:r>
      <w:r>
        <w:rPr>
          <w:spacing w:val="-5"/>
        </w:rPr>
        <w:t xml:space="preserve"> </w:t>
      </w:r>
      <w:r>
        <w:t>County</w:t>
      </w:r>
      <w:r>
        <w:rPr>
          <w:spacing w:val="-5"/>
        </w:rPr>
        <w:t xml:space="preserve"> </w:t>
      </w:r>
      <w:r>
        <w:t>and</w:t>
      </w:r>
      <w:r>
        <w:rPr>
          <w:spacing w:val="-5"/>
        </w:rPr>
        <w:t xml:space="preserve"> </w:t>
      </w:r>
      <w:r>
        <w:t>the</w:t>
      </w:r>
      <w:r>
        <w:rPr>
          <w:spacing w:val="-6"/>
        </w:rPr>
        <w:t xml:space="preserve"> </w:t>
      </w:r>
      <w:r>
        <w:t>state</w:t>
      </w:r>
      <w:r>
        <w:rPr>
          <w:spacing w:val="-5"/>
        </w:rPr>
        <w:t xml:space="preserve"> </w:t>
      </w:r>
      <w:r>
        <w:t>(163.2</w:t>
      </w:r>
      <w:r>
        <w:rPr>
          <w:spacing w:val="-5"/>
        </w:rPr>
        <w:t xml:space="preserve"> </w:t>
      </w:r>
      <w:r>
        <w:t>per</w:t>
      </w:r>
      <w:r>
        <w:rPr>
          <w:spacing w:val="-5"/>
        </w:rPr>
        <w:t xml:space="preserve"> </w:t>
      </w:r>
      <w:r>
        <w:t>100,000</w:t>
      </w:r>
      <w:r>
        <w:rPr>
          <w:spacing w:val="-5"/>
        </w:rPr>
        <w:t xml:space="preserve"> vs.</w:t>
      </w:r>
    </w:p>
    <w:p w:rsidR="00057D42" w:rsidRDefault="005F656B">
      <w:pPr>
        <w:pStyle w:val="BodyText"/>
        <w:spacing w:before="25" w:line="259" w:lineRule="auto"/>
        <w:ind w:left="1197" w:right="1322" w:hanging="1"/>
      </w:pPr>
      <w:r>
        <w:t>152.8 per 100,000, respectively).</w:t>
      </w:r>
      <w:r>
        <w:rPr>
          <w:vertAlign w:val="superscript"/>
        </w:rPr>
        <w:t>23</w:t>
      </w:r>
      <w:r>
        <w:rPr>
          <w:spacing w:val="40"/>
        </w:rPr>
        <w:t xml:space="preserve"> </w:t>
      </w:r>
      <w:r>
        <w:t>However, the mortality rates for breast and prostate cancers are over</w:t>
      </w:r>
      <w:r>
        <w:rPr>
          <w:spacing w:val="-3"/>
        </w:rPr>
        <w:t xml:space="preserve"> </w:t>
      </w:r>
      <w:r>
        <w:t>twice</w:t>
      </w:r>
      <w:r>
        <w:rPr>
          <w:spacing w:val="-3"/>
        </w:rPr>
        <w:t xml:space="preserve"> </w:t>
      </w:r>
      <w:r>
        <w:t>that</w:t>
      </w:r>
      <w:r>
        <w:rPr>
          <w:spacing w:val="-3"/>
        </w:rPr>
        <w:t xml:space="preserve"> </w:t>
      </w:r>
      <w:r>
        <w:t>for</w:t>
      </w:r>
      <w:r>
        <w:rPr>
          <w:spacing w:val="-3"/>
        </w:rPr>
        <w:t xml:space="preserve"> </w:t>
      </w:r>
      <w:r>
        <w:t>the</w:t>
      </w:r>
      <w:r>
        <w:rPr>
          <w:spacing w:val="-3"/>
        </w:rPr>
        <w:t xml:space="preserve"> </w:t>
      </w:r>
      <w:r>
        <w:t>state</w:t>
      </w:r>
      <w:r>
        <w:rPr>
          <w:spacing w:val="-2"/>
        </w:rPr>
        <w:t xml:space="preserve"> </w:t>
      </w:r>
      <w:r>
        <w:t>(breast</w:t>
      </w:r>
      <w:r>
        <w:rPr>
          <w:spacing w:val="-3"/>
        </w:rPr>
        <w:t xml:space="preserve"> </w:t>
      </w:r>
      <w:r>
        <w:t>cancer:</w:t>
      </w:r>
      <w:r>
        <w:rPr>
          <w:spacing w:val="-3"/>
        </w:rPr>
        <w:t xml:space="preserve"> </w:t>
      </w:r>
      <w:r>
        <w:t>23.5</w:t>
      </w:r>
      <w:r>
        <w:rPr>
          <w:spacing w:val="-3"/>
        </w:rPr>
        <w:t xml:space="preserve"> </w:t>
      </w:r>
      <w:r>
        <w:t>per</w:t>
      </w:r>
      <w:r>
        <w:rPr>
          <w:spacing w:val="-3"/>
        </w:rPr>
        <w:t xml:space="preserve"> </w:t>
      </w:r>
      <w:r>
        <w:t>100,000</w:t>
      </w:r>
      <w:r>
        <w:rPr>
          <w:spacing w:val="-3"/>
        </w:rPr>
        <w:t xml:space="preserve"> </w:t>
      </w:r>
      <w:r>
        <w:t>vs.</w:t>
      </w:r>
      <w:r>
        <w:rPr>
          <w:spacing w:val="-3"/>
        </w:rPr>
        <w:t xml:space="preserve"> </w:t>
      </w:r>
      <w:r>
        <w:t>9.8</w:t>
      </w:r>
      <w:r>
        <w:rPr>
          <w:spacing w:val="-3"/>
        </w:rPr>
        <w:t xml:space="preserve"> </w:t>
      </w:r>
      <w:r>
        <w:t>per</w:t>
      </w:r>
      <w:r>
        <w:rPr>
          <w:spacing w:val="-3"/>
        </w:rPr>
        <w:t xml:space="preserve"> </w:t>
      </w:r>
      <w:r>
        <w:t>100,000;</w:t>
      </w:r>
      <w:r>
        <w:rPr>
          <w:spacing w:val="-3"/>
        </w:rPr>
        <w:t xml:space="preserve"> </w:t>
      </w:r>
      <w:r>
        <w:t>prostate</w:t>
      </w:r>
      <w:r>
        <w:rPr>
          <w:spacing w:val="-3"/>
        </w:rPr>
        <w:t xml:space="preserve"> </w:t>
      </w:r>
      <w:r>
        <w:t>cancer:</w:t>
      </w:r>
      <w:r>
        <w:rPr>
          <w:spacing w:val="-3"/>
        </w:rPr>
        <w:t xml:space="preserve"> </w:t>
      </w:r>
      <w:r>
        <w:t>21.0 per 100,000 vs. 7.0 per 100,000, respectively) (</w:t>
      </w:r>
      <w:r>
        <w:rPr>
          <w:b/>
        </w:rPr>
        <w:t>Figure 27</w:t>
      </w:r>
      <w:r>
        <w:t>). Key informant interviewees identified both skin and breast cancer as important and emerging concerns for the community.</w:t>
      </w: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F843F3">
      <w:pPr>
        <w:pStyle w:val="BodyText"/>
        <w:spacing w:before="3"/>
        <w:rPr>
          <w:sz w:val="28"/>
        </w:rPr>
      </w:pPr>
      <w:r>
        <w:rPr>
          <w:noProof/>
        </w:rPr>
        <mc:AlternateContent>
          <mc:Choice Requires="wps">
            <w:drawing>
              <wp:anchor distT="0" distB="0" distL="0" distR="0" simplePos="0" relativeHeight="251763200" behindDoc="1" locked="0" layoutInCell="1" allowOverlap="1">
                <wp:simplePos x="0" y="0"/>
                <wp:positionH relativeFrom="page">
                  <wp:posOffset>913130</wp:posOffset>
                </wp:positionH>
                <wp:positionV relativeFrom="paragraph">
                  <wp:posOffset>234950</wp:posOffset>
                </wp:positionV>
                <wp:extent cx="1828800" cy="8890"/>
                <wp:effectExtent l="0" t="0" r="0" b="0"/>
                <wp:wrapTopAndBottom/>
                <wp:docPr id="910" name="docshape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A0EE2" id="docshape698" o:spid="_x0000_s1026" style="position:absolute;margin-left:71.9pt;margin-top:18.5pt;width:2in;height:.7pt;z-index:-15580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" fillcolor="black" stroked="f">
                <w10:wrap type="topAndBottom" anchorx="page"/>
              </v:rect>
            </w:pict>
          </mc:Fallback>
        </mc:AlternateContent>
      </w:r>
    </w:p>
    <w:p w:rsidR="00057D42" w:rsidRDefault="005F656B">
      <w:pPr>
        <w:spacing w:before="102"/>
        <w:ind w:left="1197"/>
        <w:rPr>
          <w:sz w:val="18"/>
        </w:rPr>
      </w:pPr>
      <w:r>
        <w:rPr>
          <w:position w:val="5"/>
          <w:sz w:val="12"/>
        </w:rPr>
        <w:t>23</w:t>
      </w:r>
      <w:r>
        <w:rPr>
          <w:spacing w:val="11"/>
          <w:position w:val="5"/>
          <w:sz w:val="12"/>
        </w:rPr>
        <w:t xml:space="preserve"> </w:t>
      </w:r>
      <w:r>
        <w:rPr>
          <w:sz w:val="18"/>
        </w:rPr>
        <w:t>Massachusetts</w:t>
      </w:r>
      <w:r>
        <w:rPr>
          <w:spacing w:val="-5"/>
          <w:sz w:val="18"/>
        </w:rPr>
        <w:t xml:space="preserve"> </w:t>
      </w:r>
      <w:r>
        <w:rPr>
          <w:sz w:val="18"/>
        </w:rPr>
        <w:t>Department</w:t>
      </w:r>
      <w:r>
        <w:rPr>
          <w:spacing w:val="-5"/>
          <w:sz w:val="18"/>
        </w:rPr>
        <w:t xml:space="preserve"> </w:t>
      </w:r>
      <w:r>
        <w:rPr>
          <w:sz w:val="18"/>
        </w:rPr>
        <w:t>of</w:t>
      </w:r>
      <w:r>
        <w:rPr>
          <w:spacing w:val="-4"/>
          <w:sz w:val="18"/>
        </w:rPr>
        <w:t xml:space="preserve"> </w:t>
      </w:r>
      <w:r>
        <w:rPr>
          <w:sz w:val="18"/>
        </w:rPr>
        <w:t>Public</w:t>
      </w:r>
      <w:r>
        <w:rPr>
          <w:spacing w:val="-6"/>
          <w:sz w:val="18"/>
        </w:rPr>
        <w:t xml:space="preserve"> </w:t>
      </w:r>
      <w:r>
        <w:rPr>
          <w:sz w:val="18"/>
        </w:rPr>
        <w:t>Health,</w:t>
      </w:r>
      <w:r>
        <w:rPr>
          <w:spacing w:val="-4"/>
          <w:sz w:val="18"/>
        </w:rPr>
        <w:t xml:space="preserve"> </w:t>
      </w:r>
      <w:r>
        <w:rPr>
          <w:sz w:val="18"/>
        </w:rPr>
        <w:t>Registry</w:t>
      </w:r>
      <w:r>
        <w:rPr>
          <w:spacing w:val="-5"/>
          <w:sz w:val="18"/>
        </w:rPr>
        <w:t xml:space="preserve"> </w:t>
      </w:r>
      <w:r>
        <w:rPr>
          <w:sz w:val="18"/>
        </w:rPr>
        <w:t>of</w:t>
      </w:r>
      <w:r>
        <w:rPr>
          <w:spacing w:val="-5"/>
          <w:sz w:val="18"/>
        </w:rPr>
        <w:t xml:space="preserve"> </w:t>
      </w:r>
      <w:r>
        <w:rPr>
          <w:sz w:val="18"/>
        </w:rPr>
        <w:t>Vital</w:t>
      </w:r>
      <w:r>
        <w:rPr>
          <w:spacing w:val="-4"/>
          <w:sz w:val="18"/>
        </w:rPr>
        <w:t xml:space="preserve"> </w:t>
      </w:r>
      <w:r>
        <w:rPr>
          <w:sz w:val="18"/>
        </w:rPr>
        <w:t>Records</w:t>
      </w:r>
      <w:r>
        <w:rPr>
          <w:spacing w:val="-6"/>
          <w:sz w:val="18"/>
        </w:rPr>
        <w:t xml:space="preserve"> </w:t>
      </w:r>
      <w:r>
        <w:rPr>
          <w:sz w:val="18"/>
        </w:rPr>
        <w:t>and</w:t>
      </w:r>
      <w:r>
        <w:rPr>
          <w:spacing w:val="-5"/>
          <w:sz w:val="18"/>
        </w:rPr>
        <w:t xml:space="preserve"> </w:t>
      </w:r>
      <w:r>
        <w:rPr>
          <w:sz w:val="18"/>
        </w:rPr>
        <w:t>Statistics,</w:t>
      </w:r>
      <w:r>
        <w:rPr>
          <w:spacing w:val="-4"/>
          <w:sz w:val="18"/>
        </w:rPr>
        <w:t xml:space="preserve"> </w:t>
      </w:r>
      <w:r>
        <w:rPr>
          <w:spacing w:val="-2"/>
          <w:sz w:val="18"/>
        </w:rPr>
        <w:t>2015.</w:t>
      </w:r>
    </w:p>
    <w:p w:rsidR="00057D42" w:rsidRDefault="00057D42">
      <w:pPr>
        <w:rPr>
          <w:sz w:val="18"/>
        </w:rPr>
        <w:sectPr w:rsidR="00057D42">
          <w:pgSz w:w="12240" w:h="15840"/>
          <w:pgMar w:top="1360" w:right="240" w:bottom="1240" w:left="240" w:header="0" w:footer="1059" w:gutter="0"/>
          <w:cols w:space="720"/>
        </w:sectPr>
      </w:pPr>
    </w:p>
    <w:p w:rsidR="00057D42" w:rsidRDefault="005F656B">
      <w:pPr>
        <w:spacing w:before="79"/>
        <w:ind w:left="1197"/>
      </w:pPr>
      <w:r>
        <w:rPr>
          <w:color w:val="58829D"/>
        </w:rPr>
        <w:t>F</w:t>
      </w:r>
      <w:r>
        <w:rPr>
          <w:color w:val="58829D"/>
          <w:sz w:val="18"/>
        </w:rPr>
        <w:t>IGURE</w:t>
      </w:r>
      <w:r>
        <w:rPr>
          <w:color w:val="58829D"/>
          <w:spacing w:val="-10"/>
          <w:sz w:val="18"/>
        </w:rPr>
        <w:t xml:space="preserve"> </w:t>
      </w:r>
      <w:r>
        <w:rPr>
          <w:color w:val="58829D"/>
        </w:rPr>
        <w:t>27:</w:t>
      </w:r>
      <w:r>
        <w:rPr>
          <w:color w:val="58829D"/>
          <w:spacing w:val="-12"/>
        </w:rPr>
        <w:t xml:space="preserve"> </w:t>
      </w:r>
      <w:r>
        <w:rPr>
          <w:color w:val="58829D"/>
        </w:rPr>
        <w:t>C</w:t>
      </w:r>
      <w:r>
        <w:rPr>
          <w:color w:val="58829D"/>
          <w:sz w:val="18"/>
        </w:rPr>
        <w:t>ANCER</w:t>
      </w:r>
      <w:r>
        <w:rPr>
          <w:color w:val="58829D"/>
          <w:spacing w:val="-5"/>
          <w:sz w:val="18"/>
        </w:rPr>
        <w:t xml:space="preserve"> </w:t>
      </w:r>
      <w:r>
        <w:rPr>
          <w:color w:val="58829D"/>
        </w:rPr>
        <w:t>M</w:t>
      </w:r>
      <w:r>
        <w:rPr>
          <w:color w:val="58829D"/>
          <w:sz w:val="18"/>
        </w:rPr>
        <w:t>ORTALITY</w:t>
      </w:r>
      <w:r>
        <w:rPr>
          <w:color w:val="58829D"/>
          <w:spacing w:val="-6"/>
          <w:sz w:val="18"/>
        </w:rPr>
        <w:t xml:space="preserve"> </w:t>
      </w:r>
      <w:r>
        <w:rPr>
          <w:color w:val="58829D"/>
        </w:rPr>
        <w:t>R</w:t>
      </w:r>
      <w:r>
        <w:rPr>
          <w:color w:val="58829D"/>
          <w:sz w:val="18"/>
        </w:rPr>
        <w:t>ATE</w:t>
      </w:r>
      <w:r>
        <w:rPr>
          <w:color w:val="58829D"/>
          <w:spacing w:val="-6"/>
          <w:sz w:val="18"/>
        </w:rPr>
        <w:t xml:space="preserve"> </w:t>
      </w:r>
      <w:r>
        <w:rPr>
          <w:color w:val="58829D"/>
          <w:sz w:val="18"/>
        </w:rPr>
        <w:t>PER</w:t>
      </w:r>
      <w:r>
        <w:rPr>
          <w:color w:val="58829D"/>
          <w:spacing w:val="-5"/>
          <w:sz w:val="18"/>
        </w:rPr>
        <w:t xml:space="preserve"> </w:t>
      </w:r>
      <w:r>
        <w:rPr>
          <w:color w:val="58829D"/>
        </w:rPr>
        <w:t>100,000</w:t>
      </w:r>
      <w:r>
        <w:rPr>
          <w:color w:val="58829D"/>
          <w:spacing w:val="-12"/>
        </w:rPr>
        <w:t xml:space="preserve"> </w:t>
      </w:r>
      <w:r>
        <w:rPr>
          <w:color w:val="58829D"/>
        </w:rPr>
        <w:t>P</w:t>
      </w:r>
      <w:r>
        <w:rPr>
          <w:color w:val="58829D"/>
          <w:sz w:val="18"/>
        </w:rPr>
        <w:t>OPULATION</w:t>
      </w:r>
      <w:r>
        <w:rPr>
          <w:color w:val="58829D"/>
          <w:spacing w:val="-6"/>
          <w:sz w:val="18"/>
        </w:rPr>
        <w:t xml:space="preserve"> </w:t>
      </w:r>
      <w:r>
        <w:rPr>
          <w:color w:val="58829D"/>
          <w:sz w:val="18"/>
        </w:rPr>
        <w:t>BY</w:t>
      </w:r>
      <w:r>
        <w:rPr>
          <w:color w:val="58829D"/>
          <w:spacing w:val="-5"/>
          <w:sz w:val="18"/>
        </w:rPr>
        <w:t xml:space="preserve"> </w:t>
      </w:r>
      <w:r>
        <w:rPr>
          <w:color w:val="58829D"/>
        </w:rPr>
        <w:t>T</w:t>
      </w:r>
      <w:r>
        <w:rPr>
          <w:color w:val="58829D"/>
          <w:sz w:val="18"/>
        </w:rPr>
        <w:t>YPE</w:t>
      </w:r>
      <w:r>
        <w:rPr>
          <w:color w:val="58829D"/>
        </w:rPr>
        <w:t>,</w:t>
      </w:r>
      <w:r>
        <w:rPr>
          <w:color w:val="58829D"/>
          <w:spacing w:val="-13"/>
        </w:rPr>
        <w:t xml:space="preserve"> </w:t>
      </w:r>
      <w:r>
        <w:rPr>
          <w:color w:val="58829D"/>
          <w:spacing w:val="-4"/>
        </w:rPr>
        <w:t>2015</w:t>
      </w:r>
    </w:p>
    <w:p w:rsidR="00057D42" w:rsidRDefault="005F656B">
      <w:pPr>
        <w:pStyle w:val="BodyText"/>
        <w:spacing w:before="2"/>
        <w:rPr>
          <w:sz w:val="11"/>
        </w:rPr>
      </w:pPr>
      <w:r>
        <w:rPr>
          <w:noProof/>
        </w:rPr>
        <w:drawing>
          <wp:anchor distT="0" distB="0" distL="0" distR="0" simplePos="0" relativeHeight="251781632" behindDoc="0" locked="0" layoutInCell="1" allowOverlap="1">
            <wp:simplePos x="0" y="0"/>
            <wp:positionH relativeFrom="page">
              <wp:posOffset>914400</wp:posOffset>
            </wp:positionH>
            <wp:positionV relativeFrom="paragraph">
              <wp:posOffset>102238</wp:posOffset>
            </wp:positionV>
            <wp:extent cx="5860321" cy="2850642"/>
            <wp:effectExtent l="0" t="0" r="7620" b="6985"/>
            <wp:wrapTopAndBottom/>
            <wp:docPr id="513" name="image122.jpeg" descr="Massachusetts&#10;Breast (female) 9.8&#10;Prostate 7.0&#10;Lung 39.0&#10;Colorectal 12.0&#10;Melanoma 2.3&#10;&#10;Barnstable County&#10;Breast (female) 23.5&#10;Prostate 21.0&#10;Lung 34.8&#10;Colorectal 11.4&#10;Melanoma 3.5" title="FIGURE 27: CANCER MORTALITY RATE PER 100,000 POPULATION BY TYP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122.jpeg"/>
                    <pic:cNvPicPr/>
                  </pic:nvPicPr>
                  <pic:blipFill>
                    <a:blip r:embed="rId160" cstate="print"/>
                    <a:stretch>
                      <a:fillRect/>
                    </a:stretch>
                  </pic:blipFill>
                  <pic:spPr>
                    <a:xfrm>
                      <a:off x="0" y="0"/>
                      <a:ext cx="5860321" cy="2850642"/>
                    </a:xfrm>
                    <a:prstGeom prst="rect">
                      <a:avLst/>
                    </a:prstGeom>
                  </pic:spPr>
                </pic:pic>
              </a:graphicData>
            </a:graphic>
          </wp:anchor>
        </w:drawing>
      </w:r>
    </w:p>
    <w:p w:rsidR="00057D42" w:rsidRDefault="005F656B">
      <w:pPr>
        <w:spacing w:before="87" w:line="256" w:lineRule="auto"/>
        <w:ind w:left="1197" w:right="2500"/>
        <w:rPr>
          <w:sz w:val="18"/>
        </w:rPr>
      </w:pPr>
      <w:r>
        <w:rPr>
          <w:sz w:val="18"/>
        </w:rPr>
        <w:t>DATA</w:t>
      </w:r>
      <w:r>
        <w:rPr>
          <w:spacing w:val="-4"/>
          <w:sz w:val="18"/>
        </w:rPr>
        <w:t xml:space="preserve"> </w:t>
      </w:r>
      <w:r>
        <w:rPr>
          <w:sz w:val="18"/>
        </w:rPr>
        <w:t>SOURCE:</w:t>
      </w:r>
      <w:r>
        <w:rPr>
          <w:spacing w:val="-3"/>
          <w:sz w:val="18"/>
        </w:rPr>
        <w:t xml:space="preserve"> </w:t>
      </w:r>
      <w:r>
        <w:rPr>
          <w:sz w:val="18"/>
        </w:rPr>
        <w:t>Massachusetts</w:t>
      </w:r>
      <w:r>
        <w:rPr>
          <w:spacing w:val="-3"/>
          <w:sz w:val="18"/>
        </w:rPr>
        <w:t xml:space="preserve"> </w:t>
      </w:r>
      <w:r>
        <w:rPr>
          <w:sz w:val="18"/>
        </w:rPr>
        <w:t>Department</w:t>
      </w:r>
      <w:r>
        <w:rPr>
          <w:spacing w:val="-3"/>
          <w:sz w:val="18"/>
        </w:rPr>
        <w:t xml:space="preserve"> </w:t>
      </w:r>
      <w:r>
        <w:rPr>
          <w:sz w:val="18"/>
        </w:rPr>
        <w:t>of</w:t>
      </w:r>
      <w:r>
        <w:rPr>
          <w:spacing w:val="-3"/>
          <w:sz w:val="18"/>
        </w:rPr>
        <w:t xml:space="preserve"> </w:t>
      </w:r>
      <w:r>
        <w:rPr>
          <w:sz w:val="18"/>
        </w:rPr>
        <w:t>Public</w:t>
      </w:r>
      <w:r>
        <w:rPr>
          <w:spacing w:val="-4"/>
          <w:sz w:val="18"/>
        </w:rPr>
        <w:t xml:space="preserve"> </w:t>
      </w:r>
      <w:r>
        <w:rPr>
          <w:sz w:val="18"/>
        </w:rPr>
        <w:t>Health,</w:t>
      </w:r>
      <w:r>
        <w:rPr>
          <w:spacing w:val="-3"/>
          <w:sz w:val="18"/>
        </w:rPr>
        <w:t xml:space="preserve"> </w:t>
      </w:r>
      <w:r>
        <w:rPr>
          <w:sz w:val="18"/>
        </w:rPr>
        <w:t>Registry</w:t>
      </w:r>
      <w:r>
        <w:rPr>
          <w:spacing w:val="-3"/>
          <w:sz w:val="18"/>
        </w:rPr>
        <w:t xml:space="preserve"> </w:t>
      </w:r>
      <w:r>
        <w:rPr>
          <w:sz w:val="18"/>
        </w:rPr>
        <w:t>of</w:t>
      </w:r>
      <w:r>
        <w:rPr>
          <w:spacing w:val="-3"/>
          <w:sz w:val="18"/>
        </w:rPr>
        <w:t xml:space="preserve"> </w:t>
      </w:r>
      <w:r>
        <w:rPr>
          <w:sz w:val="18"/>
        </w:rPr>
        <w:t>Vital</w:t>
      </w:r>
      <w:r>
        <w:rPr>
          <w:spacing w:val="-3"/>
          <w:sz w:val="18"/>
        </w:rPr>
        <w:t xml:space="preserve"> </w:t>
      </w:r>
      <w:r>
        <w:rPr>
          <w:sz w:val="18"/>
        </w:rPr>
        <w:t>Records</w:t>
      </w:r>
      <w:r>
        <w:rPr>
          <w:spacing w:val="-3"/>
          <w:sz w:val="18"/>
        </w:rPr>
        <w:t xml:space="preserve"> </w:t>
      </w:r>
      <w:r>
        <w:rPr>
          <w:sz w:val="18"/>
        </w:rPr>
        <w:t>and</w:t>
      </w:r>
      <w:r>
        <w:rPr>
          <w:spacing w:val="-4"/>
          <w:sz w:val="18"/>
        </w:rPr>
        <w:t xml:space="preserve"> </w:t>
      </w:r>
      <w:r>
        <w:rPr>
          <w:sz w:val="18"/>
        </w:rPr>
        <w:t>Statistics,</w:t>
      </w:r>
      <w:r>
        <w:rPr>
          <w:spacing w:val="-3"/>
          <w:sz w:val="18"/>
        </w:rPr>
        <w:t xml:space="preserve"> </w:t>
      </w:r>
      <w:r>
        <w:rPr>
          <w:sz w:val="18"/>
        </w:rPr>
        <w:t>2015 NOTE: Rates shown are age adjusted</w:t>
      </w:r>
    </w:p>
    <w:p w:rsidR="00057D42" w:rsidRDefault="00057D42">
      <w:pPr>
        <w:pStyle w:val="BodyText"/>
      </w:pPr>
    </w:p>
    <w:p w:rsidR="00057D42" w:rsidRDefault="005F656B">
      <w:pPr>
        <w:pStyle w:val="BodyText"/>
        <w:spacing w:before="183"/>
        <w:ind w:left="1197"/>
      </w:pPr>
      <w:r>
        <w:rPr>
          <w:color w:val="EC8F14"/>
          <w:u w:val="single" w:color="EC8F14"/>
        </w:rPr>
        <w:t>Respiratory</w:t>
      </w:r>
      <w:r>
        <w:rPr>
          <w:color w:val="EC8F14"/>
          <w:spacing w:val="-11"/>
          <w:u w:val="single" w:color="EC8F14"/>
        </w:rPr>
        <w:t xml:space="preserve"> </w:t>
      </w:r>
      <w:r>
        <w:rPr>
          <w:color w:val="EC8F14"/>
          <w:spacing w:val="-2"/>
          <w:u w:val="single" w:color="EC8F14"/>
        </w:rPr>
        <w:t>Health</w:t>
      </w:r>
    </w:p>
    <w:p w:rsidR="00057D42" w:rsidRDefault="005F656B">
      <w:pPr>
        <w:pStyle w:val="BodyText"/>
        <w:spacing w:before="140" w:line="259" w:lineRule="auto"/>
        <w:ind w:left="1197" w:right="1223"/>
      </w:pPr>
      <w:r>
        <w:t>Respiratory conditions, such as asthma, Chronic Obstructive Pulmonary Disorder (COPD), and emphysema were not identified as a leading health issue in the community by community survey respondents</w:t>
      </w:r>
      <w:r>
        <w:rPr>
          <w:spacing w:val="-3"/>
        </w:rPr>
        <w:t xml:space="preserve"> </w:t>
      </w:r>
      <w:r>
        <w:t>(</w:t>
      </w:r>
      <w:r>
        <w:rPr>
          <w:b/>
        </w:rPr>
        <w:t>Figure</w:t>
      </w:r>
      <w:r>
        <w:rPr>
          <w:b/>
          <w:spacing w:val="-3"/>
        </w:rPr>
        <w:t xml:space="preserve"> </w:t>
      </w:r>
      <w:r>
        <w:rPr>
          <w:b/>
        </w:rPr>
        <w:t>22</w:t>
      </w:r>
      <w:r>
        <w:t>).</w:t>
      </w:r>
      <w:r>
        <w:rPr>
          <w:spacing w:val="-3"/>
        </w:rPr>
        <w:t xml:space="preserve"> </w:t>
      </w:r>
      <w:r>
        <w:t>However,</w:t>
      </w:r>
      <w:r>
        <w:rPr>
          <w:spacing w:val="-3"/>
        </w:rPr>
        <w:t xml:space="preserve"> </w:t>
      </w:r>
      <w:r>
        <w:t>these</w:t>
      </w:r>
      <w:r>
        <w:rPr>
          <w:spacing w:val="-3"/>
        </w:rPr>
        <w:t xml:space="preserve"> </w:t>
      </w:r>
      <w:r>
        <w:t>conditions</w:t>
      </w:r>
      <w:r>
        <w:rPr>
          <w:spacing w:val="-4"/>
        </w:rPr>
        <w:t xml:space="preserve"> </w:t>
      </w:r>
      <w:r>
        <w:t>impact</w:t>
      </w:r>
      <w:r>
        <w:rPr>
          <w:spacing w:val="-3"/>
        </w:rPr>
        <w:t xml:space="preserve"> </w:t>
      </w:r>
      <w:r>
        <w:t>individual</w:t>
      </w:r>
      <w:r>
        <w:rPr>
          <w:spacing w:val="-3"/>
        </w:rPr>
        <w:t xml:space="preserve"> </w:t>
      </w:r>
      <w:r>
        <w:t>well-being</w:t>
      </w:r>
      <w:r>
        <w:rPr>
          <w:spacing w:val="-3"/>
        </w:rPr>
        <w:t xml:space="preserve"> </w:t>
      </w:r>
      <w:r>
        <w:t>and</w:t>
      </w:r>
      <w:r>
        <w:rPr>
          <w:spacing w:val="-3"/>
        </w:rPr>
        <w:t xml:space="preserve"> </w:t>
      </w:r>
      <w:r>
        <w:t>may</w:t>
      </w:r>
      <w:r>
        <w:rPr>
          <w:spacing w:val="-3"/>
        </w:rPr>
        <w:t xml:space="preserve"> </w:t>
      </w:r>
      <w:r>
        <w:t>be</w:t>
      </w:r>
      <w:r>
        <w:rPr>
          <w:spacing w:val="-3"/>
        </w:rPr>
        <w:t xml:space="preserve"> </w:t>
      </w:r>
      <w:r>
        <w:t>related</w:t>
      </w:r>
      <w:r>
        <w:rPr>
          <w:spacing w:val="-3"/>
        </w:rPr>
        <w:t xml:space="preserve"> </w:t>
      </w:r>
      <w:r>
        <w:t>or exacerbated by environmental factors, such as exposure to tobacco smoke or unhealthy homes (e.g., mold, pests, etc.).</w:t>
      </w:r>
    </w:p>
    <w:p w:rsidR="00057D42" w:rsidRDefault="005F656B">
      <w:pPr>
        <w:pStyle w:val="BodyText"/>
        <w:spacing w:before="119"/>
        <w:ind w:left="1197"/>
      </w:pPr>
      <w:r>
        <w:t>The</w:t>
      </w:r>
      <w:r>
        <w:rPr>
          <w:spacing w:val="-8"/>
        </w:rPr>
        <w:t xml:space="preserve"> </w:t>
      </w:r>
      <w:r>
        <w:t>asthma</w:t>
      </w:r>
      <w:r>
        <w:rPr>
          <w:spacing w:val="-5"/>
        </w:rPr>
        <w:t xml:space="preserve"> </w:t>
      </w:r>
      <w:r>
        <w:t>inpatient</w:t>
      </w:r>
      <w:r>
        <w:rPr>
          <w:spacing w:val="-5"/>
        </w:rPr>
        <w:t xml:space="preserve"> </w:t>
      </w:r>
      <w:r>
        <w:t>discharge</w:t>
      </w:r>
      <w:r>
        <w:rPr>
          <w:spacing w:val="-5"/>
        </w:rPr>
        <w:t xml:space="preserve"> </w:t>
      </w:r>
      <w:r>
        <w:t>rate</w:t>
      </w:r>
      <w:r>
        <w:rPr>
          <w:spacing w:val="-5"/>
        </w:rPr>
        <w:t xml:space="preserve"> </w:t>
      </w:r>
      <w:r>
        <w:t>is</w:t>
      </w:r>
      <w:r>
        <w:rPr>
          <w:spacing w:val="-6"/>
        </w:rPr>
        <w:t xml:space="preserve"> </w:t>
      </w:r>
      <w:r>
        <w:t>lower</w:t>
      </w:r>
      <w:r>
        <w:rPr>
          <w:spacing w:val="-5"/>
        </w:rPr>
        <w:t xml:space="preserve"> </w:t>
      </w:r>
      <w:r>
        <w:t>in</w:t>
      </w:r>
      <w:r>
        <w:rPr>
          <w:spacing w:val="-5"/>
        </w:rPr>
        <w:t xml:space="preserve"> </w:t>
      </w:r>
      <w:r>
        <w:t>Barnstable</w:t>
      </w:r>
      <w:r>
        <w:rPr>
          <w:spacing w:val="-5"/>
        </w:rPr>
        <w:t xml:space="preserve"> </w:t>
      </w:r>
      <w:r>
        <w:t>County</w:t>
      </w:r>
      <w:r>
        <w:rPr>
          <w:spacing w:val="-5"/>
        </w:rPr>
        <w:t xml:space="preserve"> </w:t>
      </w:r>
      <w:r>
        <w:t>than</w:t>
      </w:r>
      <w:r>
        <w:rPr>
          <w:spacing w:val="-6"/>
        </w:rPr>
        <w:t xml:space="preserve"> </w:t>
      </w:r>
      <w:r>
        <w:t>the</w:t>
      </w:r>
      <w:r>
        <w:rPr>
          <w:spacing w:val="-5"/>
        </w:rPr>
        <w:t xml:space="preserve"> </w:t>
      </w:r>
      <w:r>
        <w:t>state</w:t>
      </w:r>
      <w:r>
        <w:rPr>
          <w:spacing w:val="-5"/>
        </w:rPr>
        <w:t xml:space="preserve"> </w:t>
      </w:r>
      <w:r>
        <w:t>(34.3</w:t>
      </w:r>
      <w:r>
        <w:rPr>
          <w:spacing w:val="-5"/>
        </w:rPr>
        <w:t xml:space="preserve"> </w:t>
      </w:r>
      <w:r>
        <w:t>per</w:t>
      </w:r>
      <w:r>
        <w:rPr>
          <w:spacing w:val="-5"/>
        </w:rPr>
        <w:t xml:space="preserve"> </w:t>
      </w:r>
      <w:r>
        <w:t>100,000</w:t>
      </w:r>
      <w:r>
        <w:rPr>
          <w:spacing w:val="-5"/>
        </w:rPr>
        <w:t xml:space="preserve"> vs.</w:t>
      </w:r>
    </w:p>
    <w:p w:rsidR="00057D42" w:rsidRDefault="005F656B">
      <w:pPr>
        <w:pStyle w:val="BodyText"/>
        <w:spacing w:before="20" w:line="259" w:lineRule="auto"/>
        <w:ind w:left="1197" w:right="1322"/>
      </w:pPr>
      <w:r>
        <w:t>62.1</w:t>
      </w:r>
      <w:r>
        <w:rPr>
          <w:spacing w:val="-3"/>
        </w:rPr>
        <w:t xml:space="preserve"> </w:t>
      </w:r>
      <w:r>
        <w:t>per</w:t>
      </w:r>
      <w:r>
        <w:rPr>
          <w:spacing w:val="-3"/>
        </w:rPr>
        <w:t xml:space="preserve"> </w:t>
      </w:r>
      <w:r>
        <w:t>100,000)</w:t>
      </w:r>
      <w:r>
        <w:rPr>
          <w:spacing w:val="-3"/>
        </w:rPr>
        <w:t xml:space="preserve"> </w:t>
      </w:r>
      <w:r>
        <w:t>respectively</w:t>
      </w:r>
      <w:r>
        <w:rPr>
          <w:spacing w:val="-3"/>
        </w:rPr>
        <w:t xml:space="preserve"> </w:t>
      </w:r>
      <w:r>
        <w:t>data</w:t>
      </w:r>
      <w:r>
        <w:rPr>
          <w:spacing w:val="-3"/>
        </w:rPr>
        <w:t xml:space="preserve"> </w:t>
      </w:r>
      <w:r>
        <w:t>for</w:t>
      </w:r>
      <w:r>
        <w:rPr>
          <w:spacing w:val="-3"/>
        </w:rPr>
        <w:t xml:space="preserve"> </w:t>
      </w:r>
      <w:r>
        <w:t>the</w:t>
      </w:r>
      <w:r>
        <w:rPr>
          <w:spacing w:val="-3"/>
        </w:rPr>
        <w:t xml:space="preserve"> </w:t>
      </w:r>
      <w:r>
        <w:t>patient</w:t>
      </w:r>
      <w:r>
        <w:rPr>
          <w:spacing w:val="-3"/>
        </w:rPr>
        <w:t xml:space="preserve"> </w:t>
      </w:r>
      <w:r>
        <w:t>populations</w:t>
      </w:r>
      <w:r>
        <w:rPr>
          <w:spacing w:val="-3"/>
        </w:rPr>
        <w:t xml:space="preserve"> </w:t>
      </w:r>
      <w:r>
        <w:t>served</w:t>
      </w:r>
      <w:r>
        <w:rPr>
          <w:spacing w:val="-3"/>
        </w:rPr>
        <w:t xml:space="preserve"> </w:t>
      </w:r>
      <w:r>
        <w:t>by</w:t>
      </w:r>
      <w:r>
        <w:rPr>
          <w:spacing w:val="-3"/>
        </w:rPr>
        <w:t xml:space="preserve"> </w:t>
      </w:r>
      <w:r>
        <w:t>three</w:t>
      </w:r>
      <w:r>
        <w:rPr>
          <w:spacing w:val="-3"/>
        </w:rPr>
        <w:t xml:space="preserve"> </w:t>
      </w:r>
      <w:r>
        <w:t>FQHCs</w:t>
      </w:r>
      <w:r>
        <w:rPr>
          <w:spacing w:val="-3"/>
        </w:rPr>
        <w:t xml:space="preserve"> </w:t>
      </w:r>
      <w:r>
        <w:t>located</w:t>
      </w:r>
      <w:r>
        <w:rPr>
          <w:spacing w:val="-3"/>
        </w:rPr>
        <w:t xml:space="preserve"> </w:t>
      </w:r>
      <w:r>
        <w:t>within Barnstable County suggest that between 5% and 10% of patients have a current asthma diagnosis.</w:t>
      </w:r>
      <w:r>
        <w:rPr>
          <w:vertAlign w:val="superscript"/>
        </w:rPr>
        <w:t>24</w:t>
      </w:r>
      <w:r>
        <w:t xml:space="preserve"> Within the public school population, 9.8% of students in Barnstable County have a current asthma diagnosis which is the same as the state (9.8%). However, several school districts have higher proportions of students with asthma than the county overall, specifically Falmouth (15.8%) and Mashpee (14.9%).</w:t>
      </w:r>
      <w:r>
        <w:rPr>
          <w:vertAlign w:val="superscript"/>
        </w:rPr>
        <w:t>25</w:t>
      </w:r>
    </w:p>
    <w:p w:rsidR="00057D42" w:rsidRDefault="005F656B">
      <w:pPr>
        <w:pStyle w:val="BodyText"/>
        <w:spacing w:before="117" w:line="261" w:lineRule="auto"/>
        <w:ind w:left="1197" w:right="1223"/>
      </w:pPr>
      <w:r>
        <w:t>The</w:t>
      </w:r>
      <w:r>
        <w:rPr>
          <w:spacing w:val="-3"/>
        </w:rPr>
        <w:t xml:space="preserve"> </w:t>
      </w:r>
      <w:r>
        <w:t>overall</w:t>
      </w:r>
      <w:r>
        <w:rPr>
          <w:spacing w:val="-3"/>
        </w:rPr>
        <w:t xml:space="preserve"> </w:t>
      </w:r>
      <w:r>
        <w:t>rate</w:t>
      </w:r>
      <w:r>
        <w:rPr>
          <w:spacing w:val="-3"/>
        </w:rPr>
        <w:t xml:space="preserve"> </w:t>
      </w:r>
      <w:r>
        <w:t>of</w:t>
      </w:r>
      <w:r>
        <w:rPr>
          <w:spacing w:val="-3"/>
        </w:rPr>
        <w:t xml:space="preserve"> </w:t>
      </w:r>
      <w:r>
        <w:t>COPD</w:t>
      </w:r>
      <w:r>
        <w:rPr>
          <w:spacing w:val="-3"/>
        </w:rPr>
        <w:t xml:space="preserve"> </w:t>
      </w:r>
      <w:r>
        <w:t>inpatient</w:t>
      </w:r>
      <w:r>
        <w:rPr>
          <w:spacing w:val="-3"/>
        </w:rPr>
        <w:t xml:space="preserve"> </w:t>
      </w:r>
      <w:r>
        <w:t>discharges</w:t>
      </w:r>
      <w:r>
        <w:rPr>
          <w:spacing w:val="-3"/>
        </w:rPr>
        <w:t xml:space="preserve"> </w:t>
      </w:r>
      <w:r>
        <w:t>is</w:t>
      </w:r>
      <w:r>
        <w:rPr>
          <w:spacing w:val="-3"/>
        </w:rPr>
        <w:t xml:space="preserve"> </w:t>
      </w:r>
      <w:r>
        <w:t>much</w:t>
      </w:r>
      <w:r>
        <w:rPr>
          <w:spacing w:val="-3"/>
        </w:rPr>
        <w:t xml:space="preserve"> </w:t>
      </w:r>
      <w:r>
        <w:t>lower</w:t>
      </w:r>
      <w:r>
        <w:rPr>
          <w:spacing w:val="-3"/>
        </w:rPr>
        <w:t xml:space="preserve"> </w:t>
      </w:r>
      <w:r>
        <w:t>for</w:t>
      </w:r>
      <w:r>
        <w:rPr>
          <w:spacing w:val="-3"/>
        </w:rPr>
        <w:t xml:space="preserve"> </w:t>
      </w:r>
      <w:r>
        <w:t>Barnstable</w:t>
      </w:r>
      <w:r>
        <w:rPr>
          <w:spacing w:val="-3"/>
        </w:rPr>
        <w:t xml:space="preserve"> </w:t>
      </w:r>
      <w:r>
        <w:t>County</w:t>
      </w:r>
      <w:r>
        <w:rPr>
          <w:spacing w:val="-3"/>
        </w:rPr>
        <w:t xml:space="preserve"> </w:t>
      </w:r>
      <w:r>
        <w:t>than</w:t>
      </w:r>
      <w:r>
        <w:rPr>
          <w:spacing w:val="-3"/>
        </w:rPr>
        <w:t xml:space="preserve"> </w:t>
      </w:r>
      <w:r>
        <w:t>for</w:t>
      </w:r>
      <w:r>
        <w:rPr>
          <w:spacing w:val="-3"/>
        </w:rPr>
        <w:t xml:space="preserve"> </w:t>
      </w:r>
      <w:r>
        <w:t>the</w:t>
      </w:r>
      <w:r>
        <w:rPr>
          <w:spacing w:val="-3"/>
        </w:rPr>
        <w:t xml:space="preserve"> </w:t>
      </w:r>
      <w:r>
        <w:t>state (119.0 per 100,000 vs. 246.8 per 100,000).</w:t>
      </w: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F843F3">
      <w:pPr>
        <w:pStyle w:val="BodyText"/>
        <w:spacing w:before="11"/>
        <w:rPr>
          <w:sz w:val="24"/>
        </w:rPr>
      </w:pPr>
      <w:r>
        <w:rPr>
          <w:noProof/>
        </w:rPr>
        <mc:AlternateContent>
          <mc:Choice Requires="wps">
            <w:drawing>
              <wp:anchor distT="0" distB="0" distL="0" distR="0" simplePos="0" relativeHeight="251765248" behindDoc="1" locked="0" layoutInCell="1" allowOverlap="1">
                <wp:simplePos x="0" y="0"/>
                <wp:positionH relativeFrom="page">
                  <wp:posOffset>913130</wp:posOffset>
                </wp:positionH>
                <wp:positionV relativeFrom="paragraph">
                  <wp:posOffset>208915</wp:posOffset>
                </wp:positionV>
                <wp:extent cx="1828800" cy="8890"/>
                <wp:effectExtent l="0" t="0" r="0" b="0"/>
                <wp:wrapTopAndBottom/>
                <wp:docPr id="909" name="docshape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CEC3DC" id="docshape699" o:spid="_x0000_s1026" style="position:absolute;margin-left:71.9pt;margin-top:16.45pt;width:2in;height:.7pt;z-index:-15579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" fillcolor="black" stroked="f">
                <w10:wrap type="topAndBottom" anchorx="page"/>
              </v:rect>
            </w:pict>
          </mc:Fallback>
        </mc:AlternateContent>
      </w:r>
    </w:p>
    <w:p w:rsidR="00057D42" w:rsidRDefault="005F656B">
      <w:pPr>
        <w:spacing w:before="97"/>
        <w:ind w:left="1197" w:right="1251"/>
        <w:rPr>
          <w:sz w:val="18"/>
        </w:rPr>
      </w:pPr>
      <w:r>
        <w:rPr>
          <w:position w:val="5"/>
          <w:sz w:val="12"/>
        </w:rPr>
        <w:t>24</w:t>
      </w:r>
      <w:r>
        <w:rPr>
          <w:spacing w:val="14"/>
          <w:position w:val="5"/>
          <w:sz w:val="12"/>
        </w:rPr>
        <w:t xml:space="preserve"> </w:t>
      </w:r>
      <w:r>
        <w:rPr>
          <w:sz w:val="18"/>
        </w:rPr>
        <w:t>Health</w:t>
      </w:r>
      <w:r>
        <w:rPr>
          <w:spacing w:val="-3"/>
          <w:sz w:val="18"/>
        </w:rPr>
        <w:t xml:space="preserve"> </w:t>
      </w:r>
      <w:r>
        <w:rPr>
          <w:sz w:val="18"/>
        </w:rPr>
        <w:t>Resources</w:t>
      </w:r>
      <w:r>
        <w:rPr>
          <w:spacing w:val="-3"/>
          <w:sz w:val="18"/>
        </w:rPr>
        <w:t xml:space="preserve"> </w:t>
      </w:r>
      <w:r>
        <w:rPr>
          <w:sz w:val="18"/>
        </w:rPr>
        <w:t>&amp;</w:t>
      </w:r>
      <w:r>
        <w:rPr>
          <w:spacing w:val="-3"/>
          <w:sz w:val="18"/>
        </w:rPr>
        <w:t xml:space="preserve"> </w:t>
      </w:r>
      <w:r>
        <w:rPr>
          <w:sz w:val="18"/>
        </w:rPr>
        <w:t>Services</w:t>
      </w:r>
      <w:r>
        <w:rPr>
          <w:spacing w:val="-3"/>
          <w:sz w:val="18"/>
        </w:rPr>
        <w:t xml:space="preserve"> </w:t>
      </w:r>
      <w:r>
        <w:rPr>
          <w:sz w:val="18"/>
        </w:rPr>
        <w:t>Administration</w:t>
      </w:r>
      <w:r>
        <w:rPr>
          <w:spacing w:val="-3"/>
          <w:sz w:val="18"/>
        </w:rPr>
        <w:t xml:space="preserve"> </w:t>
      </w:r>
      <w:r>
        <w:rPr>
          <w:sz w:val="18"/>
        </w:rPr>
        <w:t>(HRSA),</w:t>
      </w:r>
      <w:r>
        <w:rPr>
          <w:spacing w:val="-2"/>
          <w:sz w:val="18"/>
        </w:rPr>
        <w:t xml:space="preserve"> </w:t>
      </w:r>
      <w:r>
        <w:rPr>
          <w:sz w:val="18"/>
        </w:rPr>
        <w:t>Health</w:t>
      </w:r>
      <w:r>
        <w:rPr>
          <w:spacing w:val="-3"/>
          <w:sz w:val="18"/>
        </w:rPr>
        <w:t xml:space="preserve"> </w:t>
      </w:r>
      <w:r>
        <w:rPr>
          <w:sz w:val="18"/>
        </w:rPr>
        <w:t>Center</w:t>
      </w:r>
      <w:r>
        <w:rPr>
          <w:spacing w:val="-2"/>
          <w:sz w:val="18"/>
        </w:rPr>
        <w:t xml:space="preserve"> </w:t>
      </w:r>
      <w:r>
        <w:rPr>
          <w:sz w:val="18"/>
        </w:rPr>
        <w:t>Program</w:t>
      </w:r>
      <w:r>
        <w:rPr>
          <w:spacing w:val="-4"/>
          <w:sz w:val="18"/>
        </w:rPr>
        <w:t xml:space="preserve"> </w:t>
      </w:r>
      <w:r>
        <w:rPr>
          <w:sz w:val="18"/>
        </w:rPr>
        <w:t>Grantee</w:t>
      </w:r>
      <w:r>
        <w:rPr>
          <w:spacing w:val="-2"/>
          <w:sz w:val="18"/>
        </w:rPr>
        <w:t xml:space="preserve"> </w:t>
      </w:r>
      <w:r>
        <w:rPr>
          <w:sz w:val="18"/>
        </w:rPr>
        <w:t>Data,</w:t>
      </w:r>
      <w:r>
        <w:rPr>
          <w:spacing w:val="-2"/>
          <w:sz w:val="18"/>
        </w:rPr>
        <w:t xml:space="preserve"> </w:t>
      </w:r>
      <w:r>
        <w:rPr>
          <w:sz w:val="18"/>
        </w:rPr>
        <w:t>Uniform</w:t>
      </w:r>
      <w:r>
        <w:rPr>
          <w:spacing w:val="-3"/>
          <w:sz w:val="18"/>
        </w:rPr>
        <w:t xml:space="preserve"> </w:t>
      </w:r>
      <w:r>
        <w:rPr>
          <w:sz w:val="18"/>
        </w:rPr>
        <w:t>Data</w:t>
      </w:r>
      <w:r>
        <w:rPr>
          <w:spacing w:val="-3"/>
          <w:sz w:val="18"/>
        </w:rPr>
        <w:t xml:space="preserve"> </w:t>
      </w:r>
      <w:r>
        <w:rPr>
          <w:sz w:val="18"/>
        </w:rPr>
        <w:t>System</w:t>
      </w:r>
      <w:r>
        <w:rPr>
          <w:spacing w:val="-3"/>
          <w:sz w:val="18"/>
        </w:rPr>
        <w:t xml:space="preserve"> </w:t>
      </w:r>
      <w:r>
        <w:rPr>
          <w:sz w:val="18"/>
        </w:rPr>
        <w:t>(UDS),</w:t>
      </w:r>
      <w:r>
        <w:rPr>
          <w:spacing w:val="-2"/>
          <w:sz w:val="18"/>
        </w:rPr>
        <w:t xml:space="preserve"> </w:t>
      </w:r>
      <w:r>
        <w:rPr>
          <w:sz w:val="18"/>
        </w:rPr>
        <w:t xml:space="preserve">2017 </w:t>
      </w:r>
      <w:r>
        <w:rPr>
          <w:position w:val="5"/>
          <w:sz w:val="12"/>
        </w:rPr>
        <w:t>25</w:t>
      </w:r>
      <w:r>
        <w:rPr>
          <w:spacing w:val="20"/>
          <w:position w:val="5"/>
          <w:sz w:val="12"/>
        </w:rPr>
        <w:t xml:space="preserve"> </w:t>
      </w:r>
      <w:r>
        <w:rPr>
          <w:sz w:val="18"/>
        </w:rPr>
        <w:t>Massachusetts Department of Public Health, Bureau of Environmental Health, 2016-2017; Rates are based on public school students in K through 8</w:t>
      </w:r>
      <w:r>
        <w:rPr>
          <w:position w:val="5"/>
          <w:sz w:val="12"/>
        </w:rPr>
        <w:t>th</w:t>
      </w:r>
      <w:r>
        <w:rPr>
          <w:spacing w:val="40"/>
          <w:position w:val="5"/>
          <w:sz w:val="12"/>
        </w:rPr>
        <w:t xml:space="preserve"> </w:t>
      </w:r>
      <w:r>
        <w:rPr>
          <w:sz w:val="18"/>
        </w:rPr>
        <w:t>grade.</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Heading9"/>
        <w:spacing w:before="80"/>
      </w:pPr>
      <w:r>
        <w:rPr>
          <w:color w:val="F3B665"/>
        </w:rPr>
        <w:t>Alzheimer’s</w:t>
      </w:r>
      <w:r>
        <w:rPr>
          <w:color w:val="F3B665"/>
          <w:spacing w:val="-13"/>
        </w:rPr>
        <w:t xml:space="preserve"> </w:t>
      </w:r>
      <w:r>
        <w:rPr>
          <w:color w:val="F3B665"/>
          <w:spacing w:val="-2"/>
        </w:rPr>
        <w:t>Disease</w:t>
      </w:r>
    </w:p>
    <w:p w:rsidR="00057D42" w:rsidRDefault="005F656B">
      <w:pPr>
        <w:spacing w:before="146"/>
        <w:ind w:left="1629" w:right="1223"/>
      </w:pPr>
      <w:r>
        <w:rPr>
          <w:i/>
        </w:rPr>
        <w:t>“We’re an older population to start with and as more and more of our seniors are not able to care for</w:t>
      </w:r>
      <w:r>
        <w:rPr>
          <w:i/>
          <w:spacing w:val="-3"/>
        </w:rPr>
        <w:t xml:space="preserve"> </w:t>
      </w:r>
      <w:r>
        <w:rPr>
          <w:i/>
        </w:rPr>
        <w:t>themselves,</w:t>
      </w:r>
      <w:r>
        <w:rPr>
          <w:i/>
          <w:spacing w:val="-3"/>
        </w:rPr>
        <w:t xml:space="preserve"> </w:t>
      </w:r>
      <w:r>
        <w:rPr>
          <w:i/>
        </w:rPr>
        <w:t>it</w:t>
      </w:r>
      <w:r>
        <w:rPr>
          <w:i/>
          <w:spacing w:val="-3"/>
        </w:rPr>
        <w:t xml:space="preserve"> </w:t>
      </w:r>
      <w:r>
        <w:rPr>
          <w:i/>
        </w:rPr>
        <w:t>is</w:t>
      </w:r>
      <w:r>
        <w:rPr>
          <w:i/>
          <w:spacing w:val="-3"/>
        </w:rPr>
        <w:t xml:space="preserve"> </w:t>
      </w:r>
      <w:r>
        <w:rPr>
          <w:i/>
        </w:rPr>
        <w:t>creating</w:t>
      </w:r>
      <w:r>
        <w:rPr>
          <w:i/>
          <w:spacing w:val="-3"/>
        </w:rPr>
        <w:t xml:space="preserve"> </w:t>
      </w:r>
      <w:r>
        <w:rPr>
          <w:i/>
        </w:rPr>
        <w:t>some</w:t>
      </w:r>
      <w:r>
        <w:rPr>
          <w:i/>
          <w:spacing w:val="-3"/>
        </w:rPr>
        <w:t xml:space="preserve"> </w:t>
      </w:r>
      <w:r>
        <w:rPr>
          <w:i/>
        </w:rPr>
        <w:t>stresses</w:t>
      </w:r>
      <w:r>
        <w:rPr>
          <w:i/>
          <w:spacing w:val="-3"/>
        </w:rPr>
        <w:t xml:space="preserve"> </w:t>
      </w:r>
      <w:r>
        <w:rPr>
          <w:i/>
        </w:rPr>
        <w:t>on</w:t>
      </w:r>
      <w:r>
        <w:rPr>
          <w:i/>
          <w:spacing w:val="-3"/>
        </w:rPr>
        <w:t xml:space="preserve"> </w:t>
      </w:r>
      <w:r>
        <w:rPr>
          <w:i/>
        </w:rPr>
        <w:t>our</w:t>
      </w:r>
      <w:r>
        <w:rPr>
          <w:i/>
          <w:spacing w:val="-3"/>
        </w:rPr>
        <w:t xml:space="preserve"> </w:t>
      </w:r>
      <w:r>
        <w:rPr>
          <w:i/>
        </w:rPr>
        <w:t>nursing</w:t>
      </w:r>
      <w:r>
        <w:rPr>
          <w:i/>
          <w:spacing w:val="-3"/>
        </w:rPr>
        <w:t xml:space="preserve"> </w:t>
      </w:r>
      <w:r>
        <w:rPr>
          <w:i/>
        </w:rPr>
        <w:t>homes,</w:t>
      </w:r>
      <w:r>
        <w:rPr>
          <w:i/>
          <w:spacing w:val="-3"/>
        </w:rPr>
        <w:t xml:space="preserve"> </w:t>
      </w:r>
      <w:r>
        <w:rPr>
          <w:i/>
        </w:rPr>
        <w:t>our</w:t>
      </w:r>
      <w:r>
        <w:rPr>
          <w:i/>
          <w:spacing w:val="-3"/>
        </w:rPr>
        <w:t xml:space="preserve"> </w:t>
      </w:r>
      <w:r>
        <w:rPr>
          <w:i/>
        </w:rPr>
        <w:t>assisted</w:t>
      </w:r>
      <w:r>
        <w:rPr>
          <w:i/>
          <w:spacing w:val="-3"/>
        </w:rPr>
        <w:t xml:space="preserve"> </w:t>
      </w:r>
      <w:r>
        <w:rPr>
          <w:i/>
        </w:rPr>
        <w:t>living</w:t>
      </w:r>
      <w:r>
        <w:rPr>
          <w:i/>
          <w:spacing w:val="-3"/>
        </w:rPr>
        <w:t xml:space="preserve"> </w:t>
      </w:r>
      <w:r>
        <w:rPr>
          <w:i/>
        </w:rPr>
        <w:t>facilities.”</w:t>
      </w:r>
      <w:r>
        <w:rPr>
          <w:i/>
          <w:spacing w:val="-4"/>
        </w:rPr>
        <w:t xml:space="preserve"> </w:t>
      </w:r>
      <w:r>
        <w:t>(Key Informant Interviewee)</w:t>
      </w:r>
    </w:p>
    <w:p w:rsidR="00057D42" w:rsidRDefault="005F656B">
      <w:pPr>
        <w:pStyle w:val="BodyText"/>
        <w:spacing w:before="159" w:line="259" w:lineRule="auto"/>
        <w:ind w:left="1196" w:right="1223"/>
      </w:pPr>
      <w:r>
        <w:t>The population of Barnstable County is older than the state overall and has a higher proportion of residents over age 75. Key informant interviewees and stakeholder dialogue participants shared concerns</w:t>
      </w:r>
      <w:r>
        <w:rPr>
          <w:spacing w:val="-3"/>
        </w:rPr>
        <w:t xml:space="preserve"> </w:t>
      </w:r>
      <w:r>
        <w:t>about</w:t>
      </w:r>
      <w:r>
        <w:rPr>
          <w:spacing w:val="-3"/>
        </w:rPr>
        <w:t xml:space="preserve"> </w:t>
      </w:r>
      <w:r>
        <w:t>the</w:t>
      </w:r>
      <w:r>
        <w:rPr>
          <w:spacing w:val="-3"/>
        </w:rPr>
        <w:t xml:space="preserve"> </w:t>
      </w:r>
      <w:r>
        <w:t>growing</w:t>
      </w:r>
      <w:r>
        <w:rPr>
          <w:spacing w:val="-3"/>
        </w:rPr>
        <w:t xml:space="preserve"> </w:t>
      </w:r>
      <w:r>
        <w:t>prevalence</w:t>
      </w:r>
      <w:r>
        <w:rPr>
          <w:spacing w:val="-3"/>
        </w:rPr>
        <w:t xml:space="preserve"> </w:t>
      </w:r>
      <w:r>
        <w:t>of</w:t>
      </w:r>
      <w:r>
        <w:rPr>
          <w:spacing w:val="-2"/>
        </w:rPr>
        <w:t xml:space="preserve"> </w:t>
      </w:r>
      <w:r>
        <w:t>Alzheimer’s</w:t>
      </w:r>
      <w:r>
        <w:rPr>
          <w:spacing w:val="-3"/>
        </w:rPr>
        <w:t xml:space="preserve"> </w:t>
      </w:r>
      <w:r>
        <w:t>disease</w:t>
      </w:r>
      <w:r>
        <w:rPr>
          <w:spacing w:val="-3"/>
        </w:rPr>
        <w:t xml:space="preserve"> </w:t>
      </w:r>
      <w:r>
        <w:t>and</w:t>
      </w:r>
      <w:r>
        <w:rPr>
          <w:spacing w:val="-3"/>
        </w:rPr>
        <w:t xml:space="preserve"> </w:t>
      </w:r>
      <w:r>
        <w:t>dementia</w:t>
      </w:r>
      <w:r>
        <w:rPr>
          <w:spacing w:val="-3"/>
        </w:rPr>
        <w:t xml:space="preserve"> </w:t>
      </w:r>
      <w:r>
        <w:t>in</w:t>
      </w:r>
      <w:r>
        <w:rPr>
          <w:spacing w:val="-3"/>
        </w:rPr>
        <w:t xml:space="preserve"> </w:t>
      </w:r>
      <w:r>
        <w:t>the</w:t>
      </w:r>
      <w:r>
        <w:rPr>
          <w:spacing w:val="-3"/>
        </w:rPr>
        <w:t xml:space="preserve"> </w:t>
      </w:r>
      <w:r>
        <w:t>community,</w:t>
      </w:r>
      <w:r>
        <w:rPr>
          <w:spacing w:val="-3"/>
        </w:rPr>
        <w:t xml:space="preserve"> </w:t>
      </w:r>
      <w:r>
        <w:t>and</w:t>
      </w:r>
      <w:r>
        <w:rPr>
          <w:spacing w:val="-3"/>
        </w:rPr>
        <w:t xml:space="preserve"> </w:t>
      </w:r>
      <w:r>
        <w:t>the ability of the health and social systems to address them. They reported that the community does not have a sufficient number of physicians and other health professionals skilled in geriatric issues. Noting that many seniors prefer to “age in place,” respondents also shared that one of the biggest current challenges is finding enough in-home workers to effectively care for Alzheimer’s patients and residents over age 70. The demand for these types of services is expected to increase in the coming years, yet Barnstable County’s younger population of potential caregivers is declining.</w:t>
      </w:r>
    </w:p>
    <w:p w:rsidR="00057D42" w:rsidRDefault="005F656B">
      <w:pPr>
        <w:pStyle w:val="BodyText"/>
        <w:spacing w:before="116" w:line="259" w:lineRule="auto"/>
        <w:ind w:left="1196" w:right="1251"/>
      </w:pPr>
      <w:r>
        <w:t>The 2018 Massachusetts Healthy Aging Community Data profile cites Center for Medicare data indicating</w:t>
      </w:r>
      <w:r>
        <w:rPr>
          <w:spacing w:val="-3"/>
        </w:rPr>
        <w:t xml:space="preserve"> </w:t>
      </w:r>
      <w:r>
        <w:t>that</w:t>
      </w:r>
      <w:r>
        <w:rPr>
          <w:spacing w:val="-3"/>
        </w:rPr>
        <w:t xml:space="preserve"> </w:t>
      </w:r>
      <w:r>
        <w:t>the</w:t>
      </w:r>
      <w:r>
        <w:rPr>
          <w:spacing w:val="-3"/>
        </w:rPr>
        <w:t xml:space="preserve"> </w:t>
      </w:r>
      <w:r>
        <w:t>rate</w:t>
      </w:r>
      <w:r>
        <w:rPr>
          <w:spacing w:val="-3"/>
        </w:rPr>
        <w:t xml:space="preserve"> </w:t>
      </w:r>
      <w:r>
        <w:t>of</w:t>
      </w:r>
      <w:r>
        <w:rPr>
          <w:spacing w:val="-3"/>
        </w:rPr>
        <w:t xml:space="preserve"> </w:t>
      </w:r>
      <w:r>
        <w:t>Alzheimer’s</w:t>
      </w:r>
      <w:r>
        <w:rPr>
          <w:spacing w:val="-3"/>
        </w:rPr>
        <w:t xml:space="preserve"> </w:t>
      </w:r>
      <w:r>
        <w:t>disease</w:t>
      </w:r>
      <w:r>
        <w:rPr>
          <w:spacing w:val="-3"/>
        </w:rPr>
        <w:t xml:space="preserve"> </w:t>
      </w:r>
      <w:r>
        <w:t>or</w:t>
      </w:r>
      <w:r>
        <w:rPr>
          <w:spacing w:val="-3"/>
        </w:rPr>
        <w:t xml:space="preserve"> </w:t>
      </w:r>
      <w:r>
        <w:t>related</w:t>
      </w:r>
      <w:r>
        <w:rPr>
          <w:spacing w:val="-3"/>
        </w:rPr>
        <w:t xml:space="preserve"> </w:t>
      </w:r>
      <w:r>
        <w:t>dementias</w:t>
      </w:r>
      <w:r>
        <w:rPr>
          <w:spacing w:val="-3"/>
        </w:rPr>
        <w:t xml:space="preserve"> </w:t>
      </w:r>
      <w:r>
        <w:t>among</w:t>
      </w:r>
      <w:r>
        <w:rPr>
          <w:spacing w:val="-5"/>
        </w:rPr>
        <w:t xml:space="preserve"> </w:t>
      </w:r>
      <w:r>
        <w:t>those</w:t>
      </w:r>
      <w:r>
        <w:rPr>
          <w:spacing w:val="-3"/>
        </w:rPr>
        <w:t xml:space="preserve"> </w:t>
      </w:r>
      <w:r>
        <w:t>age</w:t>
      </w:r>
      <w:r>
        <w:rPr>
          <w:spacing w:val="-2"/>
        </w:rPr>
        <w:t xml:space="preserve"> </w:t>
      </w:r>
      <w:r>
        <w:t>65</w:t>
      </w:r>
      <w:r>
        <w:rPr>
          <w:spacing w:val="-3"/>
        </w:rPr>
        <w:t xml:space="preserve"> </w:t>
      </w:r>
      <w:r>
        <w:t>or</w:t>
      </w:r>
      <w:r>
        <w:rPr>
          <w:spacing w:val="-3"/>
        </w:rPr>
        <w:t xml:space="preserve"> </w:t>
      </w:r>
      <w:r>
        <w:t>older</w:t>
      </w:r>
      <w:r>
        <w:rPr>
          <w:spacing w:val="-3"/>
        </w:rPr>
        <w:t xml:space="preserve"> </w:t>
      </w:r>
      <w:r>
        <w:t>ranges from a low of 6.0% in Wellfleet to a high of 11.7% in Bourne, with all of Barnstable County having a lower rate compared to the state (13.6%).</w:t>
      </w:r>
      <w:r>
        <w:rPr>
          <w:vertAlign w:val="superscript"/>
        </w:rPr>
        <w:t>26</w:t>
      </w:r>
      <w:r>
        <w:t xml:space="preserve"> Alzheimer’s disease inpatient discharge rates are the same in Barnstable County and the state, with both rates at 20.9 per 100,000.</w:t>
      </w:r>
      <w:r>
        <w:rPr>
          <w:vertAlign w:val="superscript"/>
        </w:rPr>
        <w:t>27</w:t>
      </w:r>
      <w:r>
        <w:t xml:space="preserve"> Alzheimer’s disease mortality rates are higher in Barnstable County compared to the state (29.2 per 100,000 vs. 20.2 per 100,000, </w:t>
      </w:r>
      <w:r>
        <w:rPr>
          <w:spacing w:val="-2"/>
        </w:rPr>
        <w:t>respectively).</w:t>
      </w:r>
      <w:r>
        <w:rPr>
          <w:spacing w:val="-2"/>
          <w:vertAlign w:val="superscript"/>
        </w:rPr>
        <w:t>28</w:t>
      </w:r>
    </w:p>
    <w:p w:rsidR="00057D42" w:rsidRDefault="00057D42">
      <w:pPr>
        <w:pStyle w:val="BodyText"/>
        <w:spacing w:before="9"/>
        <w:rPr>
          <w:sz w:val="19"/>
        </w:rPr>
      </w:pPr>
    </w:p>
    <w:p w:rsidR="00057D42" w:rsidRDefault="005F656B">
      <w:pPr>
        <w:pStyle w:val="Heading9"/>
      </w:pPr>
      <w:r>
        <w:rPr>
          <w:color w:val="F3B665"/>
        </w:rPr>
        <w:t>Behavioral</w:t>
      </w:r>
      <w:r>
        <w:rPr>
          <w:color w:val="F3B665"/>
          <w:spacing w:val="-13"/>
        </w:rPr>
        <w:t xml:space="preserve"> </w:t>
      </w:r>
      <w:r>
        <w:rPr>
          <w:color w:val="F3B665"/>
          <w:spacing w:val="-2"/>
        </w:rPr>
        <w:t>Health</w:t>
      </w:r>
    </w:p>
    <w:p w:rsidR="00057D42" w:rsidRDefault="005F656B">
      <w:pPr>
        <w:spacing w:before="146" w:line="259" w:lineRule="auto"/>
        <w:ind w:left="1917" w:right="1223"/>
      </w:pPr>
      <w:r>
        <w:rPr>
          <w:i/>
        </w:rPr>
        <w:t>“It’s</w:t>
      </w:r>
      <w:r>
        <w:rPr>
          <w:i/>
          <w:spacing w:val="-3"/>
        </w:rPr>
        <w:t xml:space="preserve"> </w:t>
      </w:r>
      <w:r>
        <w:rPr>
          <w:i/>
        </w:rPr>
        <w:t>addiction</w:t>
      </w:r>
      <w:r>
        <w:rPr>
          <w:i/>
          <w:spacing w:val="-3"/>
        </w:rPr>
        <w:t xml:space="preserve"> </w:t>
      </w:r>
      <w:r>
        <w:rPr>
          <w:i/>
        </w:rPr>
        <w:t>and</w:t>
      </w:r>
      <w:r>
        <w:rPr>
          <w:i/>
          <w:spacing w:val="-3"/>
        </w:rPr>
        <w:t xml:space="preserve"> </w:t>
      </w:r>
      <w:r>
        <w:rPr>
          <w:i/>
        </w:rPr>
        <w:t>it’s</w:t>
      </w:r>
      <w:r>
        <w:rPr>
          <w:i/>
          <w:spacing w:val="-3"/>
        </w:rPr>
        <w:t xml:space="preserve"> </w:t>
      </w:r>
      <w:r>
        <w:rPr>
          <w:i/>
        </w:rPr>
        <w:t>mental</w:t>
      </w:r>
      <w:r>
        <w:rPr>
          <w:i/>
          <w:spacing w:val="-3"/>
        </w:rPr>
        <w:t xml:space="preserve"> </w:t>
      </w:r>
      <w:r>
        <w:rPr>
          <w:i/>
        </w:rPr>
        <w:t>health.</w:t>
      </w:r>
      <w:r>
        <w:rPr>
          <w:i/>
          <w:spacing w:val="-3"/>
        </w:rPr>
        <w:t xml:space="preserve"> </w:t>
      </w:r>
      <w:r>
        <w:rPr>
          <w:i/>
        </w:rPr>
        <w:t>And</w:t>
      </w:r>
      <w:r>
        <w:rPr>
          <w:i/>
          <w:spacing w:val="-3"/>
        </w:rPr>
        <w:t xml:space="preserve"> </w:t>
      </w:r>
      <w:r>
        <w:rPr>
          <w:i/>
        </w:rPr>
        <w:t>they</w:t>
      </w:r>
      <w:r>
        <w:rPr>
          <w:i/>
          <w:spacing w:val="-3"/>
        </w:rPr>
        <w:t xml:space="preserve"> </w:t>
      </w:r>
      <w:r>
        <w:rPr>
          <w:i/>
        </w:rPr>
        <w:t>are</w:t>
      </w:r>
      <w:r>
        <w:rPr>
          <w:i/>
          <w:spacing w:val="-3"/>
        </w:rPr>
        <w:t xml:space="preserve"> </w:t>
      </w:r>
      <w:r>
        <w:rPr>
          <w:i/>
        </w:rPr>
        <w:t>often</w:t>
      </w:r>
      <w:r>
        <w:rPr>
          <w:i/>
          <w:spacing w:val="-3"/>
        </w:rPr>
        <w:t xml:space="preserve"> </w:t>
      </w:r>
      <w:r>
        <w:rPr>
          <w:i/>
        </w:rPr>
        <w:t>connected,</w:t>
      </w:r>
      <w:r>
        <w:rPr>
          <w:i/>
          <w:spacing w:val="-3"/>
        </w:rPr>
        <w:t xml:space="preserve"> </w:t>
      </w:r>
      <w:r>
        <w:rPr>
          <w:i/>
        </w:rPr>
        <w:t>and</w:t>
      </w:r>
      <w:r>
        <w:rPr>
          <w:i/>
          <w:spacing w:val="-3"/>
        </w:rPr>
        <w:t xml:space="preserve"> </w:t>
      </w:r>
      <w:r>
        <w:rPr>
          <w:i/>
        </w:rPr>
        <w:t>they</w:t>
      </w:r>
      <w:r>
        <w:rPr>
          <w:i/>
          <w:spacing w:val="-3"/>
        </w:rPr>
        <w:t xml:space="preserve"> </w:t>
      </w:r>
      <w:r>
        <w:rPr>
          <w:i/>
        </w:rPr>
        <w:t>often</w:t>
      </w:r>
      <w:r>
        <w:rPr>
          <w:i/>
          <w:spacing w:val="-3"/>
        </w:rPr>
        <w:t xml:space="preserve"> </w:t>
      </w:r>
      <w:r>
        <w:rPr>
          <w:i/>
        </w:rPr>
        <w:t>end</w:t>
      </w:r>
      <w:r>
        <w:rPr>
          <w:i/>
          <w:spacing w:val="-3"/>
        </w:rPr>
        <w:t xml:space="preserve"> </w:t>
      </w:r>
      <w:r>
        <w:rPr>
          <w:i/>
        </w:rPr>
        <w:t>up</w:t>
      </w:r>
      <w:r>
        <w:rPr>
          <w:i/>
          <w:spacing w:val="-3"/>
        </w:rPr>
        <w:t xml:space="preserve"> </w:t>
      </w:r>
      <w:r>
        <w:rPr>
          <w:i/>
        </w:rPr>
        <w:t>in</w:t>
      </w:r>
      <w:r>
        <w:rPr>
          <w:i/>
          <w:spacing w:val="-3"/>
        </w:rPr>
        <w:t xml:space="preserve"> </w:t>
      </w:r>
      <w:r>
        <w:rPr>
          <w:i/>
        </w:rPr>
        <w:t xml:space="preserve">our correctional facility or our offices are dealing with them on the street as part of the homeless population or the drug trade.” </w:t>
      </w:r>
      <w:r>
        <w:t>(Key Informant Interviewee)</w:t>
      </w:r>
    </w:p>
    <w:p w:rsidR="00057D42" w:rsidRDefault="005F656B">
      <w:pPr>
        <w:spacing w:before="119" w:line="256" w:lineRule="auto"/>
        <w:ind w:left="1917" w:right="1223"/>
      </w:pPr>
      <w:r>
        <w:rPr>
          <w:i/>
        </w:rPr>
        <w:t>“The lack of resources is a problem. The lack of ability to find care and find treatment causes constant,</w:t>
      </w:r>
      <w:r>
        <w:rPr>
          <w:i/>
          <w:spacing w:val="-4"/>
        </w:rPr>
        <w:t xml:space="preserve"> </w:t>
      </w:r>
      <w:r>
        <w:rPr>
          <w:i/>
        </w:rPr>
        <w:t>perpetual</w:t>
      </w:r>
      <w:r>
        <w:rPr>
          <w:i/>
          <w:spacing w:val="-4"/>
        </w:rPr>
        <w:t xml:space="preserve"> </w:t>
      </w:r>
      <w:r>
        <w:rPr>
          <w:i/>
        </w:rPr>
        <w:t>calls</w:t>
      </w:r>
      <w:r>
        <w:rPr>
          <w:i/>
          <w:spacing w:val="-4"/>
        </w:rPr>
        <w:t xml:space="preserve"> </w:t>
      </w:r>
      <w:r>
        <w:rPr>
          <w:i/>
        </w:rPr>
        <w:t>for</w:t>
      </w:r>
      <w:r>
        <w:rPr>
          <w:i/>
          <w:spacing w:val="-4"/>
        </w:rPr>
        <w:t xml:space="preserve"> </w:t>
      </w:r>
      <w:r>
        <w:rPr>
          <w:i/>
        </w:rPr>
        <w:t>service</w:t>
      </w:r>
      <w:r>
        <w:rPr>
          <w:i/>
          <w:spacing w:val="-4"/>
        </w:rPr>
        <w:t xml:space="preserve"> </w:t>
      </w:r>
      <w:r>
        <w:rPr>
          <w:i/>
        </w:rPr>
        <w:t>from</w:t>
      </w:r>
      <w:r>
        <w:rPr>
          <w:i/>
          <w:spacing w:val="-4"/>
        </w:rPr>
        <w:t xml:space="preserve"> </w:t>
      </w:r>
      <w:r>
        <w:rPr>
          <w:i/>
        </w:rPr>
        <w:t>the</w:t>
      </w:r>
      <w:r>
        <w:rPr>
          <w:i/>
          <w:spacing w:val="-4"/>
        </w:rPr>
        <w:t xml:space="preserve"> </w:t>
      </w:r>
      <w:r>
        <w:rPr>
          <w:i/>
        </w:rPr>
        <w:t>police</w:t>
      </w:r>
      <w:r>
        <w:rPr>
          <w:i/>
          <w:spacing w:val="-4"/>
        </w:rPr>
        <w:t xml:space="preserve"> </w:t>
      </w:r>
      <w:r>
        <w:rPr>
          <w:i/>
        </w:rPr>
        <w:t>department.”</w:t>
      </w:r>
      <w:r>
        <w:rPr>
          <w:i/>
          <w:spacing w:val="-4"/>
        </w:rPr>
        <w:t xml:space="preserve"> </w:t>
      </w:r>
      <w:r>
        <w:t>(Key</w:t>
      </w:r>
      <w:r>
        <w:rPr>
          <w:spacing w:val="-4"/>
        </w:rPr>
        <w:t xml:space="preserve"> </w:t>
      </w:r>
      <w:r>
        <w:t>Informant</w:t>
      </w:r>
      <w:r>
        <w:rPr>
          <w:spacing w:val="-4"/>
        </w:rPr>
        <w:t xml:space="preserve"> </w:t>
      </w:r>
      <w:r>
        <w:t>Interviewee)</w:t>
      </w:r>
    </w:p>
    <w:p w:rsidR="00057D42" w:rsidRDefault="005F656B">
      <w:pPr>
        <w:pStyle w:val="BodyText"/>
        <w:spacing w:before="126" w:line="259" w:lineRule="auto"/>
        <w:ind w:left="1197" w:right="1322"/>
      </w:pPr>
      <w:r>
        <w:t>Mental health and substance use were seen as both deeply intertwined and pervasive concerns in Barnstable County. Behavioral health was identified as a top health concern across key informant interviewees, focus group participants, and stakeholder dialogue participants. Mental health and substance use were also identified as two of the top three health concerns (by 46.4% and 57.7% of community</w:t>
      </w:r>
      <w:r>
        <w:rPr>
          <w:spacing w:val="-4"/>
        </w:rPr>
        <w:t xml:space="preserve"> </w:t>
      </w:r>
      <w:r>
        <w:t>survey</w:t>
      </w:r>
      <w:r>
        <w:rPr>
          <w:spacing w:val="-4"/>
        </w:rPr>
        <w:t xml:space="preserve"> </w:t>
      </w:r>
      <w:r>
        <w:t>respondents,</w:t>
      </w:r>
      <w:r>
        <w:rPr>
          <w:spacing w:val="-4"/>
        </w:rPr>
        <w:t xml:space="preserve"> </w:t>
      </w:r>
      <w:r>
        <w:t>respectively)</w:t>
      </w:r>
      <w:r>
        <w:rPr>
          <w:spacing w:val="-4"/>
        </w:rPr>
        <w:t xml:space="preserve"> </w:t>
      </w:r>
      <w:r>
        <w:t>(</w:t>
      </w:r>
      <w:r>
        <w:rPr>
          <w:b/>
        </w:rPr>
        <w:t>Figure</w:t>
      </w:r>
      <w:r>
        <w:rPr>
          <w:b/>
          <w:spacing w:val="-4"/>
        </w:rPr>
        <w:t xml:space="preserve"> </w:t>
      </w:r>
      <w:r>
        <w:rPr>
          <w:b/>
        </w:rPr>
        <w:t>22</w:t>
      </w:r>
      <w:r>
        <w:t>).</w:t>
      </w:r>
      <w:r>
        <w:rPr>
          <w:spacing w:val="-3"/>
        </w:rPr>
        <w:t xml:space="preserve"> </w:t>
      </w:r>
      <w:r>
        <w:t>Several</w:t>
      </w:r>
      <w:r>
        <w:rPr>
          <w:spacing w:val="-4"/>
        </w:rPr>
        <w:t xml:space="preserve"> </w:t>
      </w:r>
      <w:r>
        <w:t>focus</w:t>
      </w:r>
      <w:r>
        <w:rPr>
          <w:spacing w:val="-4"/>
        </w:rPr>
        <w:t xml:space="preserve"> </w:t>
      </w:r>
      <w:r>
        <w:t>group</w:t>
      </w:r>
      <w:r>
        <w:rPr>
          <w:spacing w:val="-3"/>
        </w:rPr>
        <w:t xml:space="preserve"> </w:t>
      </w:r>
      <w:r>
        <w:t>participants</w:t>
      </w:r>
      <w:r>
        <w:rPr>
          <w:spacing w:val="-4"/>
        </w:rPr>
        <w:t xml:space="preserve"> </w:t>
      </w:r>
      <w:r>
        <w:t>named</w:t>
      </w:r>
      <w:r>
        <w:rPr>
          <w:spacing w:val="-4"/>
        </w:rPr>
        <w:t xml:space="preserve"> </w:t>
      </w:r>
      <w:r>
        <w:t>the opioid crisis specifically, but many named depression, anxiety, and substance use disorder as overarching issues.</w:t>
      </w:r>
    </w:p>
    <w:p w:rsidR="00057D42" w:rsidRDefault="00057D42">
      <w:pPr>
        <w:pStyle w:val="BodyText"/>
        <w:rPr>
          <w:sz w:val="20"/>
        </w:rPr>
      </w:pPr>
    </w:p>
    <w:p w:rsidR="00057D42" w:rsidRDefault="00057D42">
      <w:pPr>
        <w:pStyle w:val="BodyText"/>
        <w:rPr>
          <w:sz w:val="20"/>
        </w:rPr>
      </w:pPr>
    </w:p>
    <w:p w:rsidR="00057D42" w:rsidRDefault="00F843F3">
      <w:pPr>
        <w:pStyle w:val="BodyText"/>
        <w:spacing w:before="10"/>
        <w:rPr>
          <w:sz w:val="18"/>
        </w:rPr>
      </w:pPr>
      <w:r>
        <w:rPr>
          <w:noProof/>
        </w:rPr>
        <mc:AlternateContent>
          <mc:Choice Requires="wps">
            <w:drawing>
              <wp:anchor distT="0" distB="0" distL="0" distR="0" simplePos="0" relativeHeight="251766272" behindDoc="1" locked="0" layoutInCell="1" allowOverlap="1">
                <wp:simplePos x="0" y="0"/>
                <wp:positionH relativeFrom="page">
                  <wp:posOffset>913130</wp:posOffset>
                </wp:positionH>
                <wp:positionV relativeFrom="paragraph">
                  <wp:posOffset>161290</wp:posOffset>
                </wp:positionV>
                <wp:extent cx="1828800" cy="8890"/>
                <wp:effectExtent l="0" t="0" r="0" b="0"/>
                <wp:wrapTopAndBottom/>
                <wp:docPr id="908" name="docshape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7EF639" id="docshape700" o:spid="_x0000_s1026" style="position:absolute;margin-left:71.9pt;margin-top:12.7pt;width:2in;height:.7pt;z-index:-15578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" fillcolor="black" stroked="f">
                <w10:wrap type="topAndBottom" anchorx="page"/>
              </v:rect>
            </w:pict>
          </mc:Fallback>
        </mc:AlternateContent>
      </w:r>
    </w:p>
    <w:p w:rsidR="00057D42" w:rsidRDefault="005F656B">
      <w:pPr>
        <w:spacing w:before="102" w:line="256" w:lineRule="auto"/>
        <w:ind w:left="1197" w:right="3751"/>
        <w:rPr>
          <w:sz w:val="18"/>
        </w:rPr>
      </w:pPr>
      <w:r>
        <w:rPr>
          <w:position w:val="5"/>
          <w:sz w:val="12"/>
        </w:rPr>
        <w:t>26</w:t>
      </w:r>
      <w:r>
        <w:rPr>
          <w:spacing w:val="13"/>
          <w:position w:val="5"/>
          <w:sz w:val="12"/>
        </w:rPr>
        <w:t xml:space="preserve"> </w:t>
      </w:r>
      <w:r>
        <w:rPr>
          <w:sz w:val="18"/>
        </w:rPr>
        <w:t>Massachusetts</w:t>
      </w:r>
      <w:r>
        <w:rPr>
          <w:spacing w:val="-4"/>
          <w:sz w:val="18"/>
        </w:rPr>
        <w:t xml:space="preserve"> </w:t>
      </w:r>
      <w:r>
        <w:rPr>
          <w:sz w:val="18"/>
        </w:rPr>
        <w:t>Healthy</w:t>
      </w:r>
      <w:r>
        <w:rPr>
          <w:spacing w:val="-4"/>
          <w:sz w:val="18"/>
        </w:rPr>
        <w:t xml:space="preserve"> </w:t>
      </w:r>
      <w:r>
        <w:rPr>
          <w:sz w:val="18"/>
        </w:rPr>
        <w:t>Aging</w:t>
      </w:r>
      <w:r>
        <w:rPr>
          <w:spacing w:val="-4"/>
          <w:sz w:val="18"/>
        </w:rPr>
        <w:t xml:space="preserve"> </w:t>
      </w:r>
      <w:r>
        <w:rPr>
          <w:sz w:val="18"/>
        </w:rPr>
        <w:t>Community</w:t>
      </w:r>
      <w:r>
        <w:rPr>
          <w:spacing w:val="-4"/>
          <w:sz w:val="18"/>
        </w:rPr>
        <w:t xml:space="preserve"> </w:t>
      </w:r>
      <w:r>
        <w:rPr>
          <w:sz w:val="18"/>
        </w:rPr>
        <w:t>Data</w:t>
      </w:r>
      <w:r>
        <w:rPr>
          <w:spacing w:val="-4"/>
          <w:sz w:val="18"/>
        </w:rPr>
        <w:t xml:space="preserve"> </w:t>
      </w:r>
      <w:r>
        <w:rPr>
          <w:sz w:val="18"/>
        </w:rPr>
        <w:t>Profile,</w:t>
      </w:r>
      <w:r>
        <w:rPr>
          <w:spacing w:val="-3"/>
          <w:sz w:val="18"/>
        </w:rPr>
        <w:t xml:space="preserve"> </w:t>
      </w:r>
      <w:r>
        <w:rPr>
          <w:sz w:val="18"/>
        </w:rPr>
        <w:t>2018,</w:t>
      </w:r>
      <w:r>
        <w:rPr>
          <w:spacing w:val="-3"/>
          <w:sz w:val="18"/>
        </w:rPr>
        <w:t xml:space="preserve"> </w:t>
      </w:r>
      <w:r>
        <w:rPr>
          <w:sz w:val="18"/>
        </w:rPr>
        <w:t>Tufts</w:t>
      </w:r>
      <w:r>
        <w:rPr>
          <w:spacing w:val="-3"/>
          <w:sz w:val="18"/>
        </w:rPr>
        <w:t xml:space="preserve"> </w:t>
      </w:r>
      <w:r>
        <w:rPr>
          <w:sz w:val="18"/>
        </w:rPr>
        <w:t>Health</w:t>
      </w:r>
      <w:r>
        <w:rPr>
          <w:spacing w:val="-4"/>
          <w:sz w:val="18"/>
        </w:rPr>
        <w:t xml:space="preserve"> </w:t>
      </w:r>
      <w:r>
        <w:rPr>
          <w:sz w:val="18"/>
        </w:rPr>
        <w:t>Plan</w:t>
      </w:r>
      <w:r>
        <w:rPr>
          <w:spacing w:val="-4"/>
          <w:sz w:val="18"/>
        </w:rPr>
        <w:t xml:space="preserve"> </w:t>
      </w:r>
      <w:r>
        <w:rPr>
          <w:sz w:val="18"/>
        </w:rPr>
        <w:t xml:space="preserve">Foundation, </w:t>
      </w:r>
      <w:r>
        <w:rPr>
          <w:color w:val="0563C1"/>
          <w:spacing w:val="-2"/>
          <w:sz w:val="18"/>
          <w:u w:val="single" w:color="0563C1"/>
        </w:rPr>
        <w:t>https://mahealthyagingcollaborative.org/data-report/explore-the-profiles/.</w:t>
      </w:r>
    </w:p>
    <w:p w:rsidR="00057D42" w:rsidRDefault="005F656B">
      <w:pPr>
        <w:spacing w:before="158"/>
        <w:ind w:left="1197" w:right="1223"/>
        <w:rPr>
          <w:sz w:val="18"/>
        </w:rPr>
      </w:pPr>
      <w:r>
        <w:rPr>
          <w:position w:val="5"/>
          <w:sz w:val="12"/>
        </w:rPr>
        <w:t>27</w:t>
      </w:r>
      <w:r>
        <w:rPr>
          <w:spacing w:val="14"/>
          <w:position w:val="5"/>
          <w:sz w:val="12"/>
        </w:rPr>
        <w:t xml:space="preserve"> </w:t>
      </w:r>
      <w:r>
        <w:rPr>
          <w:sz w:val="18"/>
        </w:rPr>
        <w:t>Fiscal</w:t>
      </w:r>
      <w:r>
        <w:rPr>
          <w:spacing w:val="-2"/>
          <w:sz w:val="18"/>
        </w:rPr>
        <w:t xml:space="preserve"> </w:t>
      </w:r>
      <w:r>
        <w:rPr>
          <w:sz w:val="18"/>
        </w:rPr>
        <w:t>Year</w:t>
      </w:r>
      <w:r>
        <w:rPr>
          <w:spacing w:val="-2"/>
          <w:sz w:val="18"/>
        </w:rPr>
        <w:t xml:space="preserve"> </w:t>
      </w:r>
      <w:r>
        <w:rPr>
          <w:sz w:val="18"/>
        </w:rPr>
        <w:t>2017</w:t>
      </w:r>
      <w:r>
        <w:rPr>
          <w:spacing w:val="-3"/>
          <w:sz w:val="18"/>
        </w:rPr>
        <w:t xml:space="preserve"> </w:t>
      </w:r>
      <w:r>
        <w:rPr>
          <w:sz w:val="18"/>
        </w:rPr>
        <w:t>Massachusetts</w:t>
      </w:r>
      <w:r>
        <w:rPr>
          <w:spacing w:val="-2"/>
          <w:sz w:val="18"/>
        </w:rPr>
        <w:t xml:space="preserve"> </w:t>
      </w:r>
      <w:r>
        <w:rPr>
          <w:sz w:val="18"/>
        </w:rPr>
        <w:t>Health</w:t>
      </w:r>
      <w:r>
        <w:rPr>
          <w:spacing w:val="-3"/>
          <w:sz w:val="18"/>
        </w:rPr>
        <w:t xml:space="preserve"> </w:t>
      </w:r>
      <w:r>
        <w:rPr>
          <w:sz w:val="18"/>
        </w:rPr>
        <w:t>Data</w:t>
      </w:r>
      <w:r>
        <w:rPr>
          <w:spacing w:val="-3"/>
          <w:sz w:val="18"/>
        </w:rPr>
        <w:t xml:space="preserve"> </w:t>
      </w:r>
      <w:r>
        <w:rPr>
          <w:sz w:val="18"/>
        </w:rPr>
        <w:t>Consortium;</w:t>
      </w:r>
      <w:r>
        <w:rPr>
          <w:spacing w:val="-2"/>
          <w:sz w:val="18"/>
        </w:rPr>
        <w:t xml:space="preserve"> </w:t>
      </w:r>
      <w:r>
        <w:rPr>
          <w:sz w:val="18"/>
        </w:rPr>
        <w:t>Based</w:t>
      </w:r>
      <w:r>
        <w:rPr>
          <w:spacing w:val="-4"/>
          <w:sz w:val="18"/>
        </w:rPr>
        <w:t xml:space="preserve"> </w:t>
      </w:r>
      <w:r>
        <w:rPr>
          <w:sz w:val="18"/>
        </w:rPr>
        <w:t>on</w:t>
      </w:r>
      <w:r>
        <w:rPr>
          <w:spacing w:val="-3"/>
          <w:sz w:val="18"/>
        </w:rPr>
        <w:t xml:space="preserve"> </w:t>
      </w:r>
      <w:r>
        <w:rPr>
          <w:sz w:val="18"/>
        </w:rPr>
        <w:t>Cape</w:t>
      </w:r>
      <w:r>
        <w:rPr>
          <w:spacing w:val="-3"/>
          <w:sz w:val="18"/>
        </w:rPr>
        <w:t xml:space="preserve"> </w:t>
      </w:r>
      <w:r>
        <w:rPr>
          <w:sz w:val="18"/>
        </w:rPr>
        <w:t>Cod</w:t>
      </w:r>
      <w:r>
        <w:rPr>
          <w:spacing w:val="-3"/>
          <w:sz w:val="18"/>
        </w:rPr>
        <w:t xml:space="preserve"> </w:t>
      </w:r>
      <w:r>
        <w:rPr>
          <w:sz w:val="18"/>
        </w:rPr>
        <w:t>hospital</w:t>
      </w:r>
      <w:r>
        <w:rPr>
          <w:spacing w:val="-2"/>
          <w:sz w:val="18"/>
        </w:rPr>
        <w:t xml:space="preserve"> </w:t>
      </w:r>
      <w:r>
        <w:rPr>
          <w:sz w:val="18"/>
        </w:rPr>
        <w:t>discharge</w:t>
      </w:r>
      <w:r>
        <w:rPr>
          <w:spacing w:val="-3"/>
          <w:sz w:val="18"/>
        </w:rPr>
        <w:t xml:space="preserve"> </w:t>
      </w:r>
      <w:r>
        <w:rPr>
          <w:sz w:val="18"/>
        </w:rPr>
        <w:t>data</w:t>
      </w:r>
      <w:r>
        <w:rPr>
          <w:spacing w:val="-3"/>
          <w:sz w:val="18"/>
        </w:rPr>
        <w:t xml:space="preserve"> </w:t>
      </w:r>
      <w:r>
        <w:rPr>
          <w:sz w:val="18"/>
        </w:rPr>
        <w:t>and</w:t>
      </w:r>
      <w:r>
        <w:rPr>
          <w:spacing w:val="-3"/>
          <w:sz w:val="18"/>
        </w:rPr>
        <w:t xml:space="preserve"> </w:t>
      </w:r>
      <w:r>
        <w:rPr>
          <w:sz w:val="18"/>
        </w:rPr>
        <w:t>using</w:t>
      </w:r>
      <w:r>
        <w:rPr>
          <w:spacing w:val="-3"/>
          <w:sz w:val="18"/>
        </w:rPr>
        <w:t xml:space="preserve"> </w:t>
      </w:r>
      <w:r>
        <w:rPr>
          <w:sz w:val="18"/>
        </w:rPr>
        <w:t>state</w:t>
      </w:r>
      <w:r>
        <w:rPr>
          <w:spacing w:val="-2"/>
          <w:sz w:val="18"/>
        </w:rPr>
        <w:t xml:space="preserve"> </w:t>
      </w:r>
      <w:r>
        <w:rPr>
          <w:sz w:val="18"/>
        </w:rPr>
        <w:t>weights for age adjustment.</w:t>
      </w:r>
    </w:p>
    <w:p w:rsidR="00057D42" w:rsidRDefault="005F656B">
      <w:pPr>
        <w:spacing w:before="3"/>
        <w:ind w:left="1197"/>
        <w:rPr>
          <w:sz w:val="18"/>
        </w:rPr>
      </w:pPr>
      <w:r>
        <w:rPr>
          <w:position w:val="5"/>
          <w:sz w:val="12"/>
        </w:rPr>
        <w:t>28</w:t>
      </w:r>
      <w:r>
        <w:rPr>
          <w:spacing w:val="11"/>
          <w:position w:val="5"/>
          <w:sz w:val="12"/>
        </w:rPr>
        <w:t xml:space="preserve"> </w:t>
      </w:r>
      <w:r>
        <w:rPr>
          <w:sz w:val="18"/>
        </w:rPr>
        <w:t>Massachusetts</w:t>
      </w:r>
      <w:r>
        <w:rPr>
          <w:spacing w:val="-5"/>
          <w:sz w:val="18"/>
        </w:rPr>
        <w:t xml:space="preserve"> </w:t>
      </w:r>
      <w:r>
        <w:rPr>
          <w:sz w:val="18"/>
        </w:rPr>
        <w:t>Department</w:t>
      </w:r>
      <w:r>
        <w:rPr>
          <w:spacing w:val="-4"/>
          <w:sz w:val="18"/>
        </w:rPr>
        <w:t xml:space="preserve"> </w:t>
      </w:r>
      <w:r>
        <w:rPr>
          <w:sz w:val="18"/>
        </w:rPr>
        <w:t>of</w:t>
      </w:r>
      <w:r>
        <w:rPr>
          <w:spacing w:val="-4"/>
          <w:sz w:val="18"/>
        </w:rPr>
        <w:t xml:space="preserve"> </w:t>
      </w:r>
      <w:r>
        <w:rPr>
          <w:sz w:val="18"/>
        </w:rPr>
        <w:t>Public</w:t>
      </w:r>
      <w:r>
        <w:rPr>
          <w:spacing w:val="-5"/>
          <w:sz w:val="18"/>
        </w:rPr>
        <w:t xml:space="preserve"> </w:t>
      </w:r>
      <w:r>
        <w:rPr>
          <w:sz w:val="18"/>
        </w:rPr>
        <w:t>Health,</w:t>
      </w:r>
      <w:r>
        <w:rPr>
          <w:spacing w:val="-4"/>
          <w:sz w:val="18"/>
        </w:rPr>
        <w:t xml:space="preserve"> </w:t>
      </w:r>
      <w:r>
        <w:rPr>
          <w:sz w:val="18"/>
        </w:rPr>
        <w:t>Registry</w:t>
      </w:r>
      <w:r>
        <w:rPr>
          <w:spacing w:val="-5"/>
          <w:sz w:val="18"/>
        </w:rPr>
        <w:t xml:space="preserve"> </w:t>
      </w:r>
      <w:r>
        <w:rPr>
          <w:sz w:val="18"/>
        </w:rPr>
        <w:t>of</w:t>
      </w:r>
      <w:r>
        <w:rPr>
          <w:spacing w:val="-4"/>
          <w:sz w:val="18"/>
        </w:rPr>
        <w:t xml:space="preserve"> </w:t>
      </w:r>
      <w:r>
        <w:rPr>
          <w:sz w:val="18"/>
        </w:rPr>
        <w:t>Vital</w:t>
      </w:r>
      <w:r>
        <w:rPr>
          <w:spacing w:val="-4"/>
          <w:sz w:val="18"/>
        </w:rPr>
        <w:t xml:space="preserve"> </w:t>
      </w:r>
      <w:r>
        <w:rPr>
          <w:sz w:val="18"/>
        </w:rPr>
        <w:t>Records</w:t>
      </w:r>
      <w:r>
        <w:rPr>
          <w:spacing w:val="-5"/>
          <w:sz w:val="18"/>
        </w:rPr>
        <w:t xml:space="preserve"> </w:t>
      </w:r>
      <w:r>
        <w:rPr>
          <w:sz w:val="18"/>
        </w:rPr>
        <w:t>and</w:t>
      </w:r>
      <w:r>
        <w:rPr>
          <w:spacing w:val="-5"/>
          <w:sz w:val="18"/>
        </w:rPr>
        <w:t xml:space="preserve"> </w:t>
      </w:r>
      <w:r>
        <w:rPr>
          <w:sz w:val="18"/>
        </w:rPr>
        <w:t>Statistics,</w:t>
      </w:r>
      <w:r>
        <w:rPr>
          <w:spacing w:val="-4"/>
          <w:sz w:val="18"/>
        </w:rPr>
        <w:t xml:space="preserve"> </w:t>
      </w:r>
      <w:r>
        <w:rPr>
          <w:sz w:val="18"/>
        </w:rPr>
        <w:t>2015;</w:t>
      </w:r>
      <w:r>
        <w:rPr>
          <w:spacing w:val="-4"/>
          <w:sz w:val="18"/>
        </w:rPr>
        <w:t xml:space="preserve"> </w:t>
      </w:r>
      <w:r>
        <w:rPr>
          <w:sz w:val="18"/>
        </w:rPr>
        <w:t>Rates</w:t>
      </w:r>
      <w:r>
        <w:rPr>
          <w:spacing w:val="-5"/>
          <w:sz w:val="18"/>
        </w:rPr>
        <w:t xml:space="preserve"> </w:t>
      </w:r>
      <w:r>
        <w:rPr>
          <w:sz w:val="18"/>
        </w:rPr>
        <w:t>shown</w:t>
      </w:r>
      <w:r>
        <w:rPr>
          <w:spacing w:val="-5"/>
          <w:sz w:val="18"/>
        </w:rPr>
        <w:t xml:space="preserve"> </w:t>
      </w:r>
      <w:r>
        <w:rPr>
          <w:sz w:val="18"/>
        </w:rPr>
        <w:t>are</w:t>
      </w:r>
      <w:r>
        <w:rPr>
          <w:spacing w:val="-5"/>
          <w:sz w:val="18"/>
        </w:rPr>
        <w:t xml:space="preserve"> </w:t>
      </w:r>
      <w:r>
        <w:rPr>
          <w:sz w:val="18"/>
        </w:rPr>
        <w:t>age</w:t>
      </w:r>
      <w:r>
        <w:rPr>
          <w:spacing w:val="-5"/>
          <w:sz w:val="18"/>
        </w:rPr>
        <w:t xml:space="preserve"> </w:t>
      </w:r>
      <w:r>
        <w:rPr>
          <w:spacing w:val="-2"/>
          <w:sz w:val="18"/>
        </w:rPr>
        <w:t>adjusted.</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1223"/>
      </w:pPr>
      <w:r>
        <w:t>While</w:t>
      </w:r>
      <w:r>
        <w:rPr>
          <w:spacing w:val="-3"/>
        </w:rPr>
        <w:t xml:space="preserve"> </w:t>
      </w:r>
      <w:r>
        <w:t>participants</w:t>
      </w:r>
      <w:r>
        <w:rPr>
          <w:spacing w:val="-3"/>
        </w:rPr>
        <w:t xml:space="preserve"> </w:t>
      </w:r>
      <w:r>
        <w:t>agreed</w:t>
      </w:r>
      <w:r>
        <w:rPr>
          <w:spacing w:val="-3"/>
        </w:rPr>
        <w:t xml:space="preserve"> </w:t>
      </w:r>
      <w:r>
        <w:t>that</w:t>
      </w:r>
      <w:r>
        <w:rPr>
          <w:spacing w:val="-2"/>
        </w:rPr>
        <w:t xml:space="preserve"> </w:t>
      </w:r>
      <w:r>
        <w:t>the</w:t>
      </w:r>
      <w:r>
        <w:rPr>
          <w:spacing w:val="-3"/>
        </w:rPr>
        <w:t xml:space="preserve"> </w:t>
      </w:r>
      <w:r>
        <w:t>risk</w:t>
      </w:r>
      <w:r>
        <w:rPr>
          <w:spacing w:val="-3"/>
        </w:rPr>
        <w:t xml:space="preserve"> </w:t>
      </w:r>
      <w:r>
        <w:t>for</w:t>
      </w:r>
      <w:r>
        <w:rPr>
          <w:spacing w:val="-3"/>
        </w:rPr>
        <w:t xml:space="preserve"> </w:t>
      </w:r>
      <w:r>
        <w:t>behavioral</w:t>
      </w:r>
      <w:r>
        <w:rPr>
          <w:spacing w:val="-3"/>
        </w:rPr>
        <w:t xml:space="preserve"> </w:t>
      </w:r>
      <w:r>
        <w:t>health</w:t>
      </w:r>
      <w:r>
        <w:rPr>
          <w:spacing w:val="-3"/>
        </w:rPr>
        <w:t xml:space="preserve"> </w:t>
      </w:r>
      <w:r>
        <w:t>problems</w:t>
      </w:r>
      <w:r>
        <w:rPr>
          <w:spacing w:val="-3"/>
        </w:rPr>
        <w:t xml:space="preserve"> </w:t>
      </w:r>
      <w:r>
        <w:t>transcends</w:t>
      </w:r>
      <w:r>
        <w:rPr>
          <w:spacing w:val="-3"/>
        </w:rPr>
        <w:t xml:space="preserve"> </w:t>
      </w:r>
      <w:r>
        <w:t>age</w:t>
      </w:r>
      <w:r>
        <w:rPr>
          <w:spacing w:val="-3"/>
        </w:rPr>
        <w:t xml:space="preserve"> </w:t>
      </w:r>
      <w:r>
        <w:t>groups,</w:t>
      </w:r>
      <w:r>
        <w:rPr>
          <w:spacing w:val="-3"/>
        </w:rPr>
        <w:t xml:space="preserve"> </w:t>
      </w:r>
      <w:r>
        <w:t>young adults (approximately age 18 to 26 years) were perceived to be at high risk.</w:t>
      </w:r>
    </w:p>
    <w:p w:rsidR="00057D42" w:rsidRDefault="005F656B">
      <w:pPr>
        <w:pStyle w:val="BodyText"/>
        <w:spacing w:before="127"/>
        <w:ind w:left="1197"/>
        <w:rPr>
          <w:rFonts w:ascii="Cambria"/>
        </w:rPr>
      </w:pPr>
      <w:r>
        <w:rPr>
          <w:rFonts w:ascii="Cambria"/>
          <w:color w:val="EC8F14"/>
          <w:u w:val="single" w:color="EC8F14"/>
        </w:rPr>
        <w:t>Mental</w:t>
      </w:r>
      <w:r>
        <w:rPr>
          <w:rFonts w:ascii="Cambria"/>
          <w:color w:val="EC8F14"/>
          <w:spacing w:val="-6"/>
          <w:u w:val="single" w:color="EC8F14"/>
        </w:rPr>
        <w:t xml:space="preserve"> </w:t>
      </w:r>
      <w:r>
        <w:rPr>
          <w:rFonts w:ascii="Cambria"/>
          <w:color w:val="EC8F14"/>
          <w:spacing w:val="-2"/>
          <w:u w:val="single" w:color="EC8F14"/>
        </w:rPr>
        <w:t>Health</w:t>
      </w:r>
    </w:p>
    <w:p w:rsidR="00057D42" w:rsidRDefault="005F656B">
      <w:pPr>
        <w:pStyle w:val="BodyText"/>
        <w:spacing w:before="140" w:line="259" w:lineRule="auto"/>
        <w:ind w:left="1197" w:right="1207"/>
      </w:pPr>
      <w:r>
        <w:t>Forty-six percent (46.4%) of community survey respondents identified mental health as a community concern,</w:t>
      </w:r>
      <w:r>
        <w:rPr>
          <w:spacing w:val="-3"/>
        </w:rPr>
        <w:t xml:space="preserve"> </w:t>
      </w:r>
      <w:r>
        <w:t>ranking</w:t>
      </w:r>
      <w:r>
        <w:rPr>
          <w:spacing w:val="-3"/>
        </w:rPr>
        <w:t xml:space="preserve"> </w:t>
      </w:r>
      <w:r>
        <w:t>it</w:t>
      </w:r>
      <w:r>
        <w:rPr>
          <w:spacing w:val="-3"/>
        </w:rPr>
        <w:t xml:space="preserve"> </w:t>
      </w:r>
      <w:r>
        <w:t>third</w:t>
      </w:r>
      <w:r>
        <w:rPr>
          <w:spacing w:val="-3"/>
        </w:rPr>
        <w:t xml:space="preserve"> </w:t>
      </w:r>
      <w:r>
        <w:t>among</w:t>
      </w:r>
      <w:r>
        <w:rPr>
          <w:spacing w:val="-3"/>
        </w:rPr>
        <w:t xml:space="preserve"> </w:t>
      </w:r>
      <w:r>
        <w:t>all</w:t>
      </w:r>
      <w:r>
        <w:rPr>
          <w:spacing w:val="-3"/>
        </w:rPr>
        <w:t xml:space="preserve"> </w:t>
      </w:r>
      <w:r>
        <w:t>concerns</w:t>
      </w:r>
      <w:r>
        <w:rPr>
          <w:spacing w:val="-3"/>
        </w:rPr>
        <w:t xml:space="preserve"> </w:t>
      </w:r>
      <w:r>
        <w:t>(</w:t>
      </w:r>
      <w:r>
        <w:rPr>
          <w:b/>
        </w:rPr>
        <w:t>Figure</w:t>
      </w:r>
      <w:r>
        <w:rPr>
          <w:b/>
          <w:spacing w:val="-3"/>
        </w:rPr>
        <w:t xml:space="preserve"> </w:t>
      </w:r>
      <w:r>
        <w:rPr>
          <w:b/>
        </w:rPr>
        <w:t>22</w:t>
      </w:r>
      <w:r>
        <w:t>).</w:t>
      </w:r>
      <w:r>
        <w:rPr>
          <w:spacing w:val="-2"/>
        </w:rPr>
        <w:t xml:space="preserve"> </w:t>
      </w:r>
      <w:r>
        <w:t>Among</w:t>
      </w:r>
      <w:r>
        <w:rPr>
          <w:spacing w:val="-3"/>
        </w:rPr>
        <w:t xml:space="preserve"> </w:t>
      </w:r>
      <w:r>
        <w:t>key</w:t>
      </w:r>
      <w:r>
        <w:rPr>
          <w:spacing w:val="-3"/>
        </w:rPr>
        <w:t xml:space="preserve"> </w:t>
      </w:r>
      <w:r>
        <w:t>informant</w:t>
      </w:r>
      <w:r>
        <w:rPr>
          <w:spacing w:val="-3"/>
        </w:rPr>
        <w:t xml:space="preserve"> </w:t>
      </w:r>
      <w:r>
        <w:t>interviewees,</w:t>
      </w:r>
      <w:r>
        <w:rPr>
          <w:spacing w:val="-3"/>
        </w:rPr>
        <w:t xml:space="preserve"> </w:t>
      </w:r>
      <w:r>
        <w:t>focus</w:t>
      </w:r>
      <w:r>
        <w:rPr>
          <w:spacing w:val="-3"/>
        </w:rPr>
        <w:t xml:space="preserve"> </w:t>
      </w:r>
      <w:r>
        <w:t>group participants, and stakeholder dialogue participants, mental health concerns were also named a top</w:t>
      </w:r>
      <w:r>
        <w:rPr>
          <w:spacing w:val="40"/>
        </w:rPr>
        <w:t xml:space="preserve"> </w:t>
      </w:r>
      <w:r>
        <w:t xml:space="preserve">issue. They mentioned anxiety and depression as well as trauma, including both adverse childhood experiences and post-traumatic stress disorder. A number of underlying causes of mental health issues were discussed, including economic instability, lack of things for young adults to do, and isolation in the </w:t>
      </w:r>
      <w:r>
        <w:rPr>
          <w:spacing w:val="-2"/>
        </w:rPr>
        <w:t>off-season.</w:t>
      </w:r>
    </w:p>
    <w:p w:rsidR="00057D42" w:rsidRDefault="005F656B">
      <w:pPr>
        <w:pStyle w:val="BodyText"/>
        <w:spacing w:before="115" w:line="259" w:lineRule="auto"/>
        <w:ind w:left="1198" w:right="1312" w:hanging="1"/>
      </w:pPr>
      <w:r>
        <w:t>The issues of ‘social isolation or loneliness’, ‘depression or bipolar disorder’, and ‘the general stress of day-to-day life’ were rated as mental health issues of ‘high concern’ for the community by the largest proportions of survey respondents (21.6%, 19.7%, and 19.2%, respectively) (</w:t>
      </w:r>
      <w:r>
        <w:rPr>
          <w:b/>
        </w:rPr>
        <w:t>Figure 28</w:t>
      </w:r>
      <w:r>
        <w:t>). Survey respondents</w:t>
      </w:r>
      <w:r>
        <w:rPr>
          <w:spacing w:val="-3"/>
        </w:rPr>
        <w:t xml:space="preserve"> </w:t>
      </w:r>
      <w:r>
        <w:t>of</w:t>
      </w:r>
      <w:r>
        <w:rPr>
          <w:spacing w:val="-3"/>
        </w:rPr>
        <w:t xml:space="preserve"> </w:t>
      </w:r>
      <w:r>
        <w:t>minority</w:t>
      </w:r>
      <w:r>
        <w:rPr>
          <w:spacing w:val="-3"/>
        </w:rPr>
        <w:t xml:space="preserve"> </w:t>
      </w:r>
      <w:r>
        <w:t>race/ethnicity</w:t>
      </w:r>
      <w:r>
        <w:rPr>
          <w:spacing w:val="-3"/>
        </w:rPr>
        <w:t xml:space="preserve"> </w:t>
      </w:r>
      <w:r>
        <w:t>were</w:t>
      </w:r>
      <w:r>
        <w:rPr>
          <w:spacing w:val="-3"/>
        </w:rPr>
        <w:t xml:space="preserve"> </w:t>
      </w:r>
      <w:r>
        <w:t>more</w:t>
      </w:r>
      <w:r>
        <w:rPr>
          <w:spacing w:val="-2"/>
        </w:rPr>
        <w:t xml:space="preserve"> </w:t>
      </w:r>
      <w:r>
        <w:t>likely</w:t>
      </w:r>
      <w:r>
        <w:rPr>
          <w:spacing w:val="-3"/>
        </w:rPr>
        <w:t xml:space="preserve"> </w:t>
      </w:r>
      <w:r>
        <w:t>to</w:t>
      </w:r>
      <w:r>
        <w:rPr>
          <w:spacing w:val="-3"/>
        </w:rPr>
        <w:t xml:space="preserve"> </w:t>
      </w:r>
      <w:r>
        <w:t>rate</w:t>
      </w:r>
      <w:r>
        <w:rPr>
          <w:spacing w:val="-3"/>
        </w:rPr>
        <w:t xml:space="preserve"> </w:t>
      </w:r>
      <w:r>
        <w:t>‘depression</w:t>
      </w:r>
      <w:r>
        <w:rPr>
          <w:spacing w:val="-3"/>
        </w:rPr>
        <w:t xml:space="preserve"> </w:t>
      </w:r>
      <w:r>
        <w:t>or</w:t>
      </w:r>
      <w:r>
        <w:rPr>
          <w:spacing w:val="-3"/>
        </w:rPr>
        <w:t xml:space="preserve"> </w:t>
      </w:r>
      <w:r>
        <w:t>bipolar</w:t>
      </w:r>
      <w:r>
        <w:rPr>
          <w:spacing w:val="-3"/>
        </w:rPr>
        <w:t xml:space="preserve"> </w:t>
      </w:r>
      <w:r>
        <w:t>disorder’</w:t>
      </w:r>
      <w:r>
        <w:rPr>
          <w:spacing w:val="-3"/>
        </w:rPr>
        <w:t xml:space="preserve"> </w:t>
      </w:r>
      <w:r>
        <w:t xml:space="preserve">(31.3%) and ‘suicidal behaviors’ (23.8%) as a ‘high concern’ for the community compared to the overall survey </w:t>
      </w:r>
      <w:r>
        <w:rPr>
          <w:spacing w:val="-2"/>
        </w:rPr>
        <w:t>sample.</w:t>
      </w:r>
    </w:p>
    <w:p w:rsidR="00057D42" w:rsidRDefault="005F656B">
      <w:pPr>
        <w:spacing w:before="122"/>
        <w:ind w:left="1197" w:right="479"/>
        <w:rPr>
          <w:sz w:val="18"/>
        </w:rPr>
      </w:pPr>
      <w:r>
        <w:rPr>
          <w:color w:val="58829D"/>
        </w:rPr>
        <w:t>F</w:t>
      </w:r>
      <w:r>
        <w:rPr>
          <w:color w:val="58829D"/>
          <w:sz w:val="18"/>
        </w:rPr>
        <w:t>IGURE</w:t>
      </w:r>
      <w:r>
        <w:rPr>
          <w:color w:val="58829D"/>
          <w:spacing w:val="-4"/>
          <w:sz w:val="18"/>
        </w:rPr>
        <w:t xml:space="preserve"> </w:t>
      </w:r>
      <w:r>
        <w:rPr>
          <w:color w:val="58829D"/>
        </w:rPr>
        <w:t>28:</w:t>
      </w:r>
      <w:r>
        <w:rPr>
          <w:color w:val="58829D"/>
          <w:spacing w:val="-12"/>
        </w:rPr>
        <w:t xml:space="preserve"> </w:t>
      </w:r>
      <w:r>
        <w:rPr>
          <w:color w:val="58829D"/>
        </w:rPr>
        <w:t>P</w:t>
      </w:r>
      <w:r>
        <w:rPr>
          <w:color w:val="58829D"/>
          <w:sz w:val="18"/>
        </w:rPr>
        <w:t>ERCENT</w:t>
      </w:r>
      <w:r>
        <w:rPr>
          <w:color w:val="58829D"/>
          <w:spacing w:val="-4"/>
          <w:sz w:val="18"/>
        </w:rPr>
        <w:t xml:space="preserve"> </w:t>
      </w:r>
      <w:r>
        <w:rPr>
          <w:color w:val="58829D"/>
          <w:sz w:val="18"/>
        </w:rPr>
        <w:t>OF</w:t>
      </w:r>
      <w:r>
        <w:rPr>
          <w:color w:val="58829D"/>
          <w:spacing w:val="-3"/>
          <w:sz w:val="18"/>
        </w:rPr>
        <w:t xml:space="preserve"> </w:t>
      </w:r>
      <w:r>
        <w:rPr>
          <w:color w:val="58829D"/>
        </w:rPr>
        <w:t>S</w:t>
      </w:r>
      <w:r>
        <w:rPr>
          <w:color w:val="58829D"/>
          <w:sz w:val="18"/>
        </w:rPr>
        <w:t>URVEY</w:t>
      </w:r>
      <w:r>
        <w:rPr>
          <w:color w:val="58829D"/>
          <w:spacing w:val="-4"/>
          <w:sz w:val="18"/>
        </w:rPr>
        <w:t xml:space="preserve"> </w:t>
      </w:r>
      <w:r>
        <w:rPr>
          <w:color w:val="58829D"/>
        </w:rPr>
        <w:t>R</w:t>
      </w:r>
      <w:r>
        <w:rPr>
          <w:color w:val="58829D"/>
          <w:sz w:val="18"/>
        </w:rPr>
        <w:t>ESPONDENTS</w:t>
      </w:r>
      <w:r>
        <w:rPr>
          <w:color w:val="58829D"/>
          <w:spacing w:val="-3"/>
          <w:sz w:val="18"/>
        </w:rPr>
        <w:t xml:space="preserve"> </w:t>
      </w:r>
      <w:r>
        <w:rPr>
          <w:color w:val="58829D"/>
        </w:rPr>
        <w:t>R</w:t>
      </w:r>
      <w:r>
        <w:rPr>
          <w:color w:val="58829D"/>
          <w:sz w:val="18"/>
        </w:rPr>
        <w:t>EPORTING</w:t>
      </w:r>
      <w:r>
        <w:rPr>
          <w:color w:val="58829D"/>
          <w:spacing w:val="-4"/>
          <w:sz w:val="18"/>
        </w:rPr>
        <w:t xml:space="preserve"> </w:t>
      </w:r>
      <w:r>
        <w:rPr>
          <w:color w:val="58829D"/>
        </w:rPr>
        <w:t>“H</w:t>
      </w:r>
      <w:r>
        <w:rPr>
          <w:color w:val="58829D"/>
          <w:sz w:val="18"/>
        </w:rPr>
        <w:t>IGH</w:t>
      </w:r>
      <w:r>
        <w:rPr>
          <w:color w:val="58829D"/>
          <w:spacing w:val="-4"/>
          <w:sz w:val="18"/>
        </w:rPr>
        <w:t xml:space="preserve"> </w:t>
      </w:r>
      <w:r>
        <w:rPr>
          <w:color w:val="58829D"/>
        </w:rPr>
        <w:t>C</w:t>
      </w:r>
      <w:r>
        <w:rPr>
          <w:color w:val="58829D"/>
          <w:sz w:val="18"/>
        </w:rPr>
        <w:t>ONCERN</w:t>
      </w:r>
      <w:r>
        <w:rPr>
          <w:color w:val="58829D"/>
        </w:rPr>
        <w:t>”</w:t>
      </w:r>
      <w:r>
        <w:rPr>
          <w:color w:val="58829D"/>
          <w:spacing w:val="-12"/>
        </w:rPr>
        <w:t xml:space="preserve"> </w:t>
      </w:r>
      <w:r>
        <w:rPr>
          <w:color w:val="58829D"/>
          <w:sz w:val="18"/>
        </w:rPr>
        <w:t>FOR</w:t>
      </w:r>
      <w:r>
        <w:rPr>
          <w:color w:val="58829D"/>
          <w:spacing w:val="-4"/>
          <w:sz w:val="18"/>
        </w:rPr>
        <w:t xml:space="preserve"> </w:t>
      </w:r>
      <w:r>
        <w:rPr>
          <w:color w:val="58829D"/>
          <w:sz w:val="18"/>
        </w:rPr>
        <w:t>THE</w:t>
      </w:r>
      <w:r>
        <w:rPr>
          <w:color w:val="58829D"/>
          <w:spacing w:val="-3"/>
          <w:sz w:val="18"/>
        </w:rPr>
        <w:t xml:space="preserve"> </w:t>
      </w:r>
      <w:r>
        <w:rPr>
          <w:color w:val="58829D"/>
        </w:rPr>
        <w:t>C</w:t>
      </w:r>
      <w:r>
        <w:rPr>
          <w:color w:val="58829D"/>
          <w:sz w:val="18"/>
        </w:rPr>
        <w:t>OMMUNITY</w:t>
      </w:r>
      <w:r>
        <w:rPr>
          <w:color w:val="58829D"/>
        </w:rPr>
        <w:t>,</w:t>
      </w:r>
      <w:r>
        <w:rPr>
          <w:color w:val="58829D"/>
          <w:spacing w:val="-12"/>
        </w:rPr>
        <w:t xml:space="preserve"> </w:t>
      </w:r>
      <w:r>
        <w:rPr>
          <w:color w:val="58829D"/>
          <w:sz w:val="18"/>
        </w:rPr>
        <w:t>BY</w:t>
      </w:r>
      <w:r>
        <w:rPr>
          <w:color w:val="58829D"/>
          <w:spacing w:val="-4"/>
          <w:sz w:val="18"/>
        </w:rPr>
        <w:t xml:space="preserve"> </w:t>
      </w:r>
      <w:r>
        <w:rPr>
          <w:color w:val="58829D"/>
        </w:rPr>
        <w:t>M</w:t>
      </w:r>
      <w:r>
        <w:rPr>
          <w:color w:val="58829D"/>
          <w:sz w:val="18"/>
        </w:rPr>
        <w:t>ENTAL</w:t>
      </w:r>
      <w:r>
        <w:rPr>
          <w:color w:val="58829D"/>
          <w:spacing w:val="-3"/>
          <w:sz w:val="18"/>
        </w:rPr>
        <w:t xml:space="preserve"> </w:t>
      </w:r>
      <w:r>
        <w:rPr>
          <w:color w:val="58829D"/>
        </w:rPr>
        <w:t>H</w:t>
      </w:r>
      <w:r>
        <w:rPr>
          <w:color w:val="58829D"/>
          <w:sz w:val="18"/>
        </w:rPr>
        <w:t xml:space="preserve">EALTH </w:t>
      </w:r>
      <w:r>
        <w:rPr>
          <w:color w:val="58829D"/>
          <w:spacing w:val="-2"/>
        </w:rPr>
        <w:t>C</w:t>
      </w:r>
      <w:r>
        <w:rPr>
          <w:color w:val="58829D"/>
          <w:spacing w:val="-2"/>
          <w:sz w:val="18"/>
        </w:rPr>
        <w:t>ONDITION</w:t>
      </w:r>
    </w:p>
    <w:p w:rsidR="00057D42" w:rsidRDefault="005F656B">
      <w:pPr>
        <w:pStyle w:val="BodyText"/>
        <w:spacing w:before="1"/>
        <w:rPr>
          <w:sz w:val="11"/>
        </w:rPr>
      </w:pPr>
      <w:r>
        <w:rPr>
          <w:noProof/>
        </w:rPr>
        <w:drawing>
          <wp:anchor distT="0" distB="0" distL="0" distR="0" simplePos="0" relativeHeight="251782656" behindDoc="0" locked="0" layoutInCell="1" allowOverlap="1">
            <wp:simplePos x="0" y="0"/>
            <wp:positionH relativeFrom="page">
              <wp:posOffset>914400</wp:posOffset>
            </wp:positionH>
            <wp:positionV relativeFrom="paragraph">
              <wp:posOffset>101232</wp:posOffset>
            </wp:positionV>
            <wp:extent cx="5864399" cy="2813780"/>
            <wp:effectExtent l="0" t="0" r="3175" b="5715"/>
            <wp:wrapTopAndBottom/>
            <wp:docPr id="515" name="image123.jpeg" descr="Social isolation or lonliness 21.6%&#10;Depression or bipolar disorder 19.7%&#10;General stress of day-to-day life 19.2%&#10;Stigma associated with seeking care for mental health issues 18.5%&#10;Anxiety or panic disorder 14.9%&#10;Experience of trauma or PTSD 12.9%&#10;Suicidal behaviors 10.8%" title="FIGURE 28: PERCENT OF SURVEY RESPONDENTS REPORTING “HIGH CONCERN” FOR THE COMMUNITY, BY MENTAL HEALTH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123.jpeg"/>
                    <pic:cNvPicPr/>
                  </pic:nvPicPr>
                  <pic:blipFill>
                    <a:blip r:embed="rId161" cstate="print"/>
                    <a:stretch>
                      <a:fillRect/>
                    </a:stretch>
                  </pic:blipFill>
                  <pic:spPr>
                    <a:xfrm>
                      <a:off x="0" y="0"/>
                      <a:ext cx="5864399" cy="2813780"/>
                    </a:xfrm>
                    <a:prstGeom prst="rect">
                      <a:avLst/>
                    </a:prstGeom>
                  </pic:spPr>
                </pic:pic>
              </a:graphicData>
            </a:graphic>
          </wp:anchor>
        </w:drawing>
      </w:r>
    </w:p>
    <w:p w:rsidR="00057D42" w:rsidRDefault="005F656B">
      <w:pPr>
        <w:spacing w:before="85" w:line="256" w:lineRule="auto"/>
        <w:ind w:left="1197" w:right="6106"/>
        <w:rPr>
          <w:sz w:val="18"/>
        </w:rPr>
      </w:pPr>
      <w:r>
        <w:rPr>
          <w:sz w:val="18"/>
        </w:rPr>
        <w:t>DATA SOURCE: CCHC Community Health Survey, 2018 NOTES:</w:t>
      </w:r>
      <w:r>
        <w:rPr>
          <w:spacing w:val="-4"/>
          <w:sz w:val="18"/>
        </w:rPr>
        <w:t xml:space="preserve"> </w:t>
      </w:r>
      <w:r>
        <w:rPr>
          <w:sz w:val="18"/>
        </w:rPr>
        <w:t>Percentages</w:t>
      </w:r>
      <w:r>
        <w:rPr>
          <w:spacing w:val="-4"/>
          <w:sz w:val="18"/>
        </w:rPr>
        <w:t xml:space="preserve"> </w:t>
      </w:r>
      <w:r>
        <w:rPr>
          <w:sz w:val="18"/>
        </w:rPr>
        <w:t>were</w:t>
      </w:r>
      <w:r>
        <w:rPr>
          <w:spacing w:val="-5"/>
          <w:sz w:val="18"/>
        </w:rPr>
        <w:t xml:space="preserve"> </w:t>
      </w:r>
      <w:r>
        <w:rPr>
          <w:sz w:val="18"/>
        </w:rPr>
        <w:t>based</w:t>
      </w:r>
      <w:r>
        <w:rPr>
          <w:spacing w:val="-5"/>
          <w:sz w:val="18"/>
        </w:rPr>
        <w:t xml:space="preserve"> </w:t>
      </w:r>
      <w:r>
        <w:rPr>
          <w:sz w:val="18"/>
        </w:rPr>
        <w:t>on</w:t>
      </w:r>
      <w:r>
        <w:rPr>
          <w:spacing w:val="-5"/>
          <w:sz w:val="18"/>
        </w:rPr>
        <w:t xml:space="preserve"> </w:t>
      </w:r>
      <w:r>
        <w:rPr>
          <w:sz w:val="18"/>
        </w:rPr>
        <w:t>sample</w:t>
      </w:r>
      <w:r>
        <w:rPr>
          <w:spacing w:val="-5"/>
          <w:sz w:val="18"/>
        </w:rPr>
        <w:t xml:space="preserve"> </w:t>
      </w:r>
      <w:r>
        <w:rPr>
          <w:sz w:val="18"/>
        </w:rPr>
        <w:t>size</w:t>
      </w:r>
      <w:r>
        <w:rPr>
          <w:spacing w:val="-5"/>
          <w:sz w:val="18"/>
        </w:rPr>
        <w:t xml:space="preserve"> </w:t>
      </w:r>
      <w:r>
        <w:rPr>
          <w:sz w:val="18"/>
        </w:rPr>
        <w:t>of</w:t>
      </w:r>
      <w:r>
        <w:rPr>
          <w:spacing w:val="-4"/>
          <w:sz w:val="18"/>
        </w:rPr>
        <w:t xml:space="preserve"> </w:t>
      </w:r>
      <w:r>
        <w:rPr>
          <w:sz w:val="18"/>
        </w:rPr>
        <w:t>n=1,808</w:t>
      </w:r>
    </w:p>
    <w:p w:rsidR="00057D42" w:rsidRDefault="00057D42">
      <w:pPr>
        <w:pStyle w:val="BodyText"/>
      </w:pPr>
    </w:p>
    <w:p w:rsidR="00057D42" w:rsidRDefault="005F656B">
      <w:pPr>
        <w:pStyle w:val="BodyText"/>
        <w:spacing w:before="140" w:line="259" w:lineRule="auto"/>
        <w:ind w:left="1196" w:right="1223"/>
      </w:pPr>
      <w:r>
        <w:t>Existing</w:t>
      </w:r>
      <w:r>
        <w:rPr>
          <w:spacing w:val="-3"/>
        </w:rPr>
        <w:t xml:space="preserve"> </w:t>
      </w:r>
      <w:r>
        <w:t>data</w:t>
      </w:r>
      <w:r>
        <w:rPr>
          <w:spacing w:val="-3"/>
        </w:rPr>
        <w:t xml:space="preserve"> </w:t>
      </w:r>
      <w:r>
        <w:t>related</w:t>
      </w:r>
      <w:r>
        <w:rPr>
          <w:spacing w:val="-3"/>
        </w:rPr>
        <w:t xml:space="preserve"> </w:t>
      </w:r>
      <w:r>
        <w:t>to</w:t>
      </w:r>
      <w:r>
        <w:rPr>
          <w:spacing w:val="-3"/>
        </w:rPr>
        <w:t xml:space="preserve"> </w:t>
      </w:r>
      <w:r>
        <w:t>the</w:t>
      </w:r>
      <w:r>
        <w:rPr>
          <w:spacing w:val="-3"/>
        </w:rPr>
        <w:t xml:space="preserve"> </w:t>
      </w:r>
      <w:r>
        <w:t>prevalence</w:t>
      </w:r>
      <w:r>
        <w:rPr>
          <w:spacing w:val="-2"/>
        </w:rPr>
        <w:t xml:space="preserve"> </w:t>
      </w:r>
      <w:r>
        <w:t>of</w:t>
      </w:r>
      <w:r>
        <w:rPr>
          <w:spacing w:val="-3"/>
        </w:rPr>
        <w:t xml:space="preserve"> </w:t>
      </w:r>
      <w:r>
        <w:t>mental</w:t>
      </w:r>
      <w:r>
        <w:rPr>
          <w:spacing w:val="-3"/>
        </w:rPr>
        <w:t xml:space="preserve"> </w:t>
      </w:r>
      <w:r>
        <w:t>health</w:t>
      </w:r>
      <w:r>
        <w:rPr>
          <w:spacing w:val="-3"/>
        </w:rPr>
        <w:t xml:space="preserve"> </w:t>
      </w:r>
      <w:r>
        <w:t>conditions</w:t>
      </w:r>
      <w:r>
        <w:rPr>
          <w:spacing w:val="-3"/>
        </w:rPr>
        <w:t xml:space="preserve"> </w:t>
      </w:r>
      <w:r>
        <w:t>or</w:t>
      </w:r>
      <w:r>
        <w:rPr>
          <w:spacing w:val="-4"/>
        </w:rPr>
        <w:t xml:space="preserve"> </w:t>
      </w:r>
      <w:r>
        <w:t>experiences</w:t>
      </w:r>
      <w:r>
        <w:rPr>
          <w:spacing w:val="-3"/>
        </w:rPr>
        <w:t xml:space="preserve"> </w:t>
      </w:r>
      <w:r>
        <w:t>of</w:t>
      </w:r>
      <w:r>
        <w:rPr>
          <w:spacing w:val="-3"/>
        </w:rPr>
        <w:t xml:space="preserve"> </w:t>
      </w:r>
      <w:r>
        <w:t>poor</w:t>
      </w:r>
      <w:r>
        <w:rPr>
          <w:spacing w:val="-3"/>
        </w:rPr>
        <w:t xml:space="preserve"> </w:t>
      </w:r>
      <w:r>
        <w:t>mental</w:t>
      </w:r>
      <w:r>
        <w:rPr>
          <w:spacing w:val="-3"/>
        </w:rPr>
        <w:t xml:space="preserve"> </w:t>
      </w:r>
      <w:r>
        <w:t>health are limited. Self-reported data suggest similar proportions of adults in Barnstable County and the state overall report 14 or more days of poor mental health in the prior month (11% vs. 12%).</w:t>
      </w:r>
      <w:r>
        <w:rPr>
          <w:vertAlign w:val="superscript"/>
        </w:rPr>
        <w:t>29</w:t>
      </w:r>
    </w:p>
    <w:p w:rsidR="00057D42" w:rsidRDefault="00F843F3">
      <w:pPr>
        <w:pStyle w:val="BodyText"/>
        <w:spacing w:before="3"/>
        <w:rPr>
          <w:sz w:val="25"/>
        </w:rPr>
      </w:pPr>
      <w:r>
        <w:rPr>
          <w:noProof/>
        </w:rPr>
        <mc:AlternateContent>
          <mc:Choice Requires="wps">
            <w:drawing>
              <wp:anchor distT="0" distB="0" distL="0" distR="0" simplePos="0" relativeHeight="251768320" behindDoc="1" locked="0" layoutInCell="1" allowOverlap="1">
                <wp:simplePos x="0" y="0"/>
                <wp:positionH relativeFrom="page">
                  <wp:posOffset>913130</wp:posOffset>
                </wp:positionH>
                <wp:positionV relativeFrom="paragraph">
                  <wp:posOffset>211455</wp:posOffset>
                </wp:positionV>
                <wp:extent cx="1828800" cy="8890"/>
                <wp:effectExtent l="0" t="0" r="0" b="0"/>
                <wp:wrapTopAndBottom/>
                <wp:docPr id="907" name="docshape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C00A5E" id="docshape701" o:spid="_x0000_s1026" style="position:absolute;margin-left:71.9pt;margin-top:16.65pt;width:2in;height:.7pt;z-index:-15577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" fillcolor="black" stroked="f">
                <w10:wrap type="topAndBottom" anchorx="page"/>
              </v:rect>
            </w:pict>
          </mc:Fallback>
        </mc:AlternateContent>
      </w:r>
    </w:p>
    <w:p w:rsidR="00057D42" w:rsidRDefault="005F656B">
      <w:pPr>
        <w:spacing w:before="102"/>
        <w:ind w:left="1197" w:right="1223"/>
        <w:rPr>
          <w:sz w:val="18"/>
        </w:rPr>
      </w:pPr>
      <w:r>
        <w:rPr>
          <w:position w:val="5"/>
          <w:sz w:val="12"/>
        </w:rPr>
        <w:t>29</w:t>
      </w:r>
      <w:r>
        <w:rPr>
          <w:spacing w:val="14"/>
          <w:position w:val="5"/>
          <w:sz w:val="12"/>
        </w:rPr>
        <w:t xml:space="preserve"> </w:t>
      </w:r>
      <w:r>
        <w:rPr>
          <w:sz w:val="18"/>
        </w:rPr>
        <w:t>Centers</w:t>
      </w:r>
      <w:r>
        <w:rPr>
          <w:spacing w:val="-2"/>
          <w:sz w:val="18"/>
        </w:rPr>
        <w:t xml:space="preserve"> </w:t>
      </w:r>
      <w:r>
        <w:rPr>
          <w:sz w:val="18"/>
        </w:rPr>
        <w:t>for</w:t>
      </w:r>
      <w:r>
        <w:rPr>
          <w:spacing w:val="-2"/>
          <w:sz w:val="18"/>
        </w:rPr>
        <w:t xml:space="preserve"> </w:t>
      </w:r>
      <w:r>
        <w:rPr>
          <w:sz w:val="18"/>
        </w:rPr>
        <w:t>Disease</w:t>
      </w:r>
      <w:r>
        <w:rPr>
          <w:spacing w:val="-3"/>
          <w:sz w:val="18"/>
        </w:rPr>
        <w:t xml:space="preserve"> </w:t>
      </w:r>
      <w:r>
        <w:rPr>
          <w:sz w:val="18"/>
        </w:rPr>
        <w:t>Control</w:t>
      </w:r>
      <w:r>
        <w:rPr>
          <w:spacing w:val="-2"/>
          <w:sz w:val="18"/>
        </w:rPr>
        <w:t xml:space="preserve"> </w:t>
      </w:r>
      <w:r>
        <w:rPr>
          <w:sz w:val="18"/>
        </w:rPr>
        <w:t>and</w:t>
      </w:r>
      <w:r>
        <w:rPr>
          <w:spacing w:val="-3"/>
          <w:sz w:val="18"/>
        </w:rPr>
        <w:t xml:space="preserve"> </w:t>
      </w:r>
      <w:r>
        <w:rPr>
          <w:sz w:val="18"/>
        </w:rPr>
        <w:t>Prevention,</w:t>
      </w:r>
      <w:r>
        <w:rPr>
          <w:spacing w:val="-2"/>
          <w:sz w:val="18"/>
        </w:rPr>
        <w:t xml:space="preserve"> </w:t>
      </w:r>
      <w:r>
        <w:rPr>
          <w:sz w:val="18"/>
        </w:rPr>
        <w:t>Behavioral</w:t>
      </w:r>
      <w:r>
        <w:rPr>
          <w:spacing w:val="-2"/>
          <w:sz w:val="18"/>
        </w:rPr>
        <w:t xml:space="preserve"> </w:t>
      </w:r>
      <w:r>
        <w:rPr>
          <w:sz w:val="18"/>
        </w:rPr>
        <w:t>Risk</w:t>
      </w:r>
      <w:r>
        <w:rPr>
          <w:spacing w:val="-2"/>
          <w:sz w:val="18"/>
        </w:rPr>
        <w:t xml:space="preserve"> </w:t>
      </w:r>
      <w:r>
        <w:rPr>
          <w:sz w:val="18"/>
        </w:rPr>
        <w:t>Factor</w:t>
      </w:r>
      <w:r>
        <w:rPr>
          <w:spacing w:val="-2"/>
          <w:sz w:val="18"/>
        </w:rPr>
        <w:t xml:space="preserve"> </w:t>
      </w:r>
      <w:r>
        <w:rPr>
          <w:sz w:val="18"/>
        </w:rPr>
        <w:t>Surveillance</w:t>
      </w:r>
      <w:r>
        <w:rPr>
          <w:spacing w:val="-2"/>
          <w:sz w:val="18"/>
        </w:rPr>
        <w:t xml:space="preserve"> </w:t>
      </w:r>
      <w:r>
        <w:rPr>
          <w:sz w:val="18"/>
        </w:rPr>
        <w:t>System,</w:t>
      </w:r>
      <w:r>
        <w:rPr>
          <w:spacing w:val="-2"/>
          <w:sz w:val="18"/>
        </w:rPr>
        <w:t xml:space="preserve"> </w:t>
      </w:r>
      <w:r>
        <w:rPr>
          <w:sz w:val="18"/>
        </w:rPr>
        <w:t>as</w:t>
      </w:r>
      <w:r>
        <w:rPr>
          <w:spacing w:val="-2"/>
          <w:sz w:val="18"/>
        </w:rPr>
        <w:t xml:space="preserve"> </w:t>
      </w:r>
      <w:r>
        <w:rPr>
          <w:sz w:val="18"/>
        </w:rPr>
        <w:t>reported</w:t>
      </w:r>
      <w:r>
        <w:rPr>
          <w:spacing w:val="-2"/>
          <w:sz w:val="18"/>
        </w:rPr>
        <w:t xml:space="preserve"> </w:t>
      </w:r>
      <w:r>
        <w:rPr>
          <w:sz w:val="18"/>
        </w:rPr>
        <w:t>by</w:t>
      </w:r>
      <w:r>
        <w:rPr>
          <w:spacing w:val="-3"/>
          <w:sz w:val="18"/>
        </w:rPr>
        <w:t xml:space="preserve"> </w:t>
      </w:r>
      <w:r>
        <w:rPr>
          <w:sz w:val="18"/>
        </w:rPr>
        <w:t>County</w:t>
      </w:r>
      <w:r>
        <w:rPr>
          <w:spacing w:val="-3"/>
          <w:sz w:val="18"/>
        </w:rPr>
        <w:t xml:space="preserve"> </w:t>
      </w:r>
      <w:r>
        <w:rPr>
          <w:sz w:val="18"/>
        </w:rPr>
        <w:t>Health Rankings,</w:t>
      </w:r>
      <w:r>
        <w:rPr>
          <w:spacing w:val="-2"/>
          <w:sz w:val="18"/>
        </w:rPr>
        <w:t xml:space="preserve"> </w:t>
      </w:r>
      <w:r>
        <w:rPr>
          <w:sz w:val="18"/>
        </w:rPr>
        <w:t>2016.</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BodyText"/>
        <w:spacing w:before="79" w:line="259" w:lineRule="auto"/>
        <w:ind w:left="1197" w:right="1223"/>
      </w:pPr>
      <w:r>
        <w:t>Data on diagnoses of depression indicate rates are slightly higher among residents in Barnstable County than</w:t>
      </w:r>
      <w:r>
        <w:rPr>
          <w:spacing w:val="-3"/>
        </w:rPr>
        <w:t xml:space="preserve"> </w:t>
      </w:r>
      <w:r>
        <w:t>for</w:t>
      </w:r>
      <w:r>
        <w:rPr>
          <w:spacing w:val="-3"/>
        </w:rPr>
        <w:t xml:space="preserve"> </w:t>
      </w:r>
      <w:r>
        <w:t>the</w:t>
      </w:r>
      <w:r>
        <w:rPr>
          <w:spacing w:val="-3"/>
        </w:rPr>
        <w:t xml:space="preserve"> </w:t>
      </w:r>
      <w:r>
        <w:t>state</w:t>
      </w:r>
      <w:r>
        <w:rPr>
          <w:spacing w:val="-3"/>
        </w:rPr>
        <w:t xml:space="preserve"> </w:t>
      </w:r>
      <w:r>
        <w:t>overall,</w:t>
      </w:r>
      <w:r>
        <w:rPr>
          <w:spacing w:val="-3"/>
        </w:rPr>
        <w:t xml:space="preserve"> </w:t>
      </w:r>
      <w:r>
        <w:t>at</w:t>
      </w:r>
      <w:r>
        <w:rPr>
          <w:spacing w:val="-3"/>
        </w:rPr>
        <w:t xml:space="preserve"> </w:t>
      </w:r>
      <w:r>
        <w:t>6.2%</w:t>
      </w:r>
      <w:r>
        <w:rPr>
          <w:spacing w:val="-3"/>
        </w:rPr>
        <w:t xml:space="preserve"> </w:t>
      </w:r>
      <w:r>
        <w:t>compared</w:t>
      </w:r>
      <w:r>
        <w:rPr>
          <w:spacing w:val="-3"/>
        </w:rPr>
        <w:t xml:space="preserve"> </w:t>
      </w:r>
      <w:r>
        <w:t>to</w:t>
      </w:r>
      <w:r>
        <w:rPr>
          <w:spacing w:val="-3"/>
        </w:rPr>
        <w:t xml:space="preserve"> </w:t>
      </w:r>
      <w:r>
        <w:t>5.5%,</w:t>
      </w:r>
      <w:r>
        <w:rPr>
          <w:spacing w:val="-3"/>
        </w:rPr>
        <w:t xml:space="preserve"> </w:t>
      </w:r>
      <w:r>
        <w:t>respectively.</w:t>
      </w:r>
      <w:r>
        <w:rPr>
          <w:spacing w:val="-3"/>
        </w:rPr>
        <w:t xml:space="preserve"> </w:t>
      </w:r>
      <w:r>
        <w:t>Within</w:t>
      </w:r>
      <w:r>
        <w:rPr>
          <w:spacing w:val="-3"/>
        </w:rPr>
        <w:t xml:space="preserve"> </w:t>
      </w:r>
      <w:r>
        <w:t>Barnstable</w:t>
      </w:r>
      <w:r>
        <w:rPr>
          <w:spacing w:val="-3"/>
        </w:rPr>
        <w:t xml:space="preserve"> </w:t>
      </w:r>
      <w:r>
        <w:t>County,</w:t>
      </w:r>
      <w:r>
        <w:rPr>
          <w:spacing w:val="-3"/>
        </w:rPr>
        <w:t xml:space="preserve"> </w:t>
      </w:r>
      <w:r>
        <w:t>depression diagnoses rates were higher among women compared to men (7.7% vs 4.7%) and among residents age 18 to 34 years compared to residents aged 12 to 17 (6.1% vs. 3.5%) (</w:t>
      </w:r>
      <w:r>
        <w:rPr>
          <w:b/>
        </w:rPr>
        <w:t>Figure 29</w:t>
      </w:r>
      <w:r>
        <w:t>).</w:t>
      </w:r>
    </w:p>
    <w:p w:rsidR="00057D42" w:rsidRDefault="005F656B">
      <w:pPr>
        <w:spacing w:before="121"/>
        <w:ind w:left="1197"/>
      </w:pPr>
      <w:r>
        <w:rPr>
          <w:color w:val="58829D"/>
        </w:rPr>
        <w:t>F</w:t>
      </w:r>
      <w:r>
        <w:rPr>
          <w:color w:val="58829D"/>
          <w:sz w:val="18"/>
        </w:rPr>
        <w:t>IGURE</w:t>
      </w:r>
      <w:r>
        <w:rPr>
          <w:color w:val="58829D"/>
          <w:spacing w:val="-11"/>
          <w:sz w:val="18"/>
        </w:rPr>
        <w:t xml:space="preserve"> </w:t>
      </w:r>
      <w:r>
        <w:rPr>
          <w:color w:val="58829D"/>
        </w:rPr>
        <w:t>29:</w:t>
      </w:r>
      <w:r>
        <w:rPr>
          <w:color w:val="58829D"/>
          <w:spacing w:val="-12"/>
        </w:rPr>
        <w:t xml:space="preserve"> </w:t>
      </w:r>
      <w:r>
        <w:rPr>
          <w:color w:val="58829D"/>
        </w:rPr>
        <w:t>D</w:t>
      </w:r>
      <w:r>
        <w:rPr>
          <w:color w:val="58829D"/>
          <w:sz w:val="18"/>
        </w:rPr>
        <w:t>EPRESSION</w:t>
      </w:r>
      <w:r>
        <w:rPr>
          <w:color w:val="58829D"/>
          <w:spacing w:val="-8"/>
          <w:sz w:val="18"/>
        </w:rPr>
        <w:t xml:space="preserve"> </w:t>
      </w:r>
      <w:r>
        <w:rPr>
          <w:color w:val="58829D"/>
        </w:rPr>
        <w:t>D</w:t>
      </w:r>
      <w:r>
        <w:rPr>
          <w:color w:val="58829D"/>
          <w:sz w:val="18"/>
        </w:rPr>
        <w:t>IAGNOSIS</w:t>
      </w:r>
      <w:r>
        <w:rPr>
          <w:color w:val="58829D"/>
          <w:spacing w:val="-6"/>
          <w:sz w:val="18"/>
        </w:rPr>
        <w:t xml:space="preserve"> </w:t>
      </w:r>
      <w:r>
        <w:rPr>
          <w:color w:val="58829D"/>
        </w:rPr>
        <w:t>R</w:t>
      </w:r>
      <w:r>
        <w:rPr>
          <w:color w:val="58829D"/>
          <w:sz w:val="18"/>
        </w:rPr>
        <w:t>ATES</w:t>
      </w:r>
      <w:r>
        <w:rPr>
          <w:color w:val="58829D"/>
        </w:rPr>
        <w:t>,</w:t>
      </w:r>
      <w:r>
        <w:rPr>
          <w:color w:val="58829D"/>
          <w:spacing w:val="-12"/>
        </w:rPr>
        <w:t xml:space="preserve"> </w:t>
      </w:r>
      <w:r>
        <w:rPr>
          <w:color w:val="58829D"/>
          <w:spacing w:val="-4"/>
        </w:rPr>
        <w:t>2016</w:t>
      </w:r>
    </w:p>
    <w:p w:rsidR="00057D42" w:rsidRDefault="005F656B">
      <w:pPr>
        <w:pStyle w:val="BodyText"/>
        <w:rPr>
          <w:sz w:val="11"/>
        </w:rPr>
      </w:pPr>
      <w:r>
        <w:rPr>
          <w:noProof/>
        </w:rPr>
        <w:drawing>
          <wp:anchor distT="0" distB="0" distL="0" distR="0" simplePos="0" relativeHeight="251783680" behindDoc="0" locked="0" layoutInCell="1" allowOverlap="1">
            <wp:simplePos x="0" y="0"/>
            <wp:positionH relativeFrom="page">
              <wp:posOffset>914400</wp:posOffset>
            </wp:positionH>
            <wp:positionV relativeFrom="paragraph">
              <wp:posOffset>101034</wp:posOffset>
            </wp:positionV>
            <wp:extent cx="5998453" cy="2694813"/>
            <wp:effectExtent l="0" t="0" r="2540" b="0"/>
            <wp:wrapTopAndBottom/>
            <wp:docPr id="517" name="image124.jpeg" descr="Massachusetts&#10;Total 5.5%&#10;Women 7.2%&#10;Men 3.8%&#10;Adolescents (age 12-17) 3.4%&#10;Millenials (age 18 to 34) 5.4%&#10;&#10;Barnstable County&#10;Total 6.2%&#10;Women 7.7%&#10;Men 4.7%&#10;Adolescents (age 12-17) 3.5% &#10;Millenials (age 18 to 34) 6.1%" title="FIGURE 29: DEPRESSION DIAGNOSIS RATES,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124.jpeg"/>
                    <pic:cNvPicPr/>
                  </pic:nvPicPr>
                  <pic:blipFill>
                    <a:blip r:embed="rId162" cstate="print"/>
                    <a:stretch>
                      <a:fillRect/>
                    </a:stretch>
                  </pic:blipFill>
                  <pic:spPr>
                    <a:xfrm>
                      <a:off x="0" y="0"/>
                      <a:ext cx="5998453" cy="2694813"/>
                    </a:xfrm>
                    <a:prstGeom prst="rect">
                      <a:avLst/>
                    </a:prstGeom>
                  </pic:spPr>
                </pic:pic>
              </a:graphicData>
            </a:graphic>
          </wp:anchor>
        </w:drawing>
      </w:r>
    </w:p>
    <w:p w:rsidR="00057D42" w:rsidRDefault="005F656B">
      <w:pPr>
        <w:spacing w:before="119" w:line="261" w:lineRule="auto"/>
        <w:ind w:left="1197" w:right="1223"/>
        <w:rPr>
          <w:sz w:val="18"/>
        </w:rPr>
      </w:pPr>
      <w:r>
        <w:rPr>
          <w:sz w:val="18"/>
        </w:rPr>
        <w:t>DATA</w:t>
      </w:r>
      <w:r>
        <w:rPr>
          <w:spacing w:val="-3"/>
          <w:sz w:val="18"/>
        </w:rPr>
        <w:t xml:space="preserve"> </w:t>
      </w:r>
      <w:r>
        <w:rPr>
          <w:sz w:val="18"/>
        </w:rPr>
        <w:t>SOURCE:</w:t>
      </w:r>
      <w:r>
        <w:rPr>
          <w:spacing w:val="-3"/>
          <w:sz w:val="18"/>
        </w:rPr>
        <w:t xml:space="preserve"> </w:t>
      </w:r>
      <w:r>
        <w:rPr>
          <w:sz w:val="18"/>
        </w:rPr>
        <w:t>2016</w:t>
      </w:r>
      <w:r>
        <w:rPr>
          <w:spacing w:val="-3"/>
          <w:sz w:val="18"/>
        </w:rPr>
        <w:t xml:space="preserve"> </w:t>
      </w:r>
      <w:r>
        <w:rPr>
          <w:sz w:val="18"/>
        </w:rPr>
        <w:t>Depression</w:t>
      </w:r>
      <w:r>
        <w:rPr>
          <w:spacing w:val="-3"/>
          <w:sz w:val="18"/>
        </w:rPr>
        <w:t xml:space="preserve"> </w:t>
      </w:r>
      <w:r>
        <w:rPr>
          <w:sz w:val="18"/>
        </w:rPr>
        <w:t>Diagnosis</w:t>
      </w:r>
      <w:r>
        <w:rPr>
          <w:spacing w:val="-3"/>
          <w:sz w:val="18"/>
        </w:rPr>
        <w:t xml:space="preserve"> </w:t>
      </w:r>
      <w:r>
        <w:rPr>
          <w:sz w:val="18"/>
        </w:rPr>
        <w:t>Rates</w:t>
      </w:r>
      <w:r>
        <w:rPr>
          <w:spacing w:val="-3"/>
          <w:sz w:val="18"/>
        </w:rPr>
        <w:t xml:space="preserve"> </w:t>
      </w:r>
      <w:r>
        <w:rPr>
          <w:sz w:val="18"/>
        </w:rPr>
        <w:t>by</w:t>
      </w:r>
      <w:r>
        <w:rPr>
          <w:spacing w:val="-3"/>
          <w:sz w:val="18"/>
        </w:rPr>
        <w:t xml:space="preserve"> </w:t>
      </w:r>
      <w:r>
        <w:rPr>
          <w:sz w:val="18"/>
        </w:rPr>
        <w:t>MSA,</w:t>
      </w:r>
      <w:r>
        <w:rPr>
          <w:spacing w:val="-3"/>
          <w:sz w:val="18"/>
        </w:rPr>
        <w:t xml:space="preserve"> </w:t>
      </w:r>
      <w:r>
        <w:rPr>
          <w:sz w:val="18"/>
        </w:rPr>
        <w:t>Blue</w:t>
      </w:r>
      <w:r>
        <w:rPr>
          <w:spacing w:val="-3"/>
          <w:sz w:val="18"/>
        </w:rPr>
        <w:t xml:space="preserve"> </w:t>
      </w:r>
      <w:r>
        <w:rPr>
          <w:sz w:val="18"/>
        </w:rPr>
        <w:t>Cross</w:t>
      </w:r>
      <w:r>
        <w:rPr>
          <w:spacing w:val="-3"/>
          <w:sz w:val="18"/>
        </w:rPr>
        <w:t xml:space="preserve"> </w:t>
      </w:r>
      <w:r>
        <w:rPr>
          <w:sz w:val="18"/>
        </w:rPr>
        <w:t>Blue</w:t>
      </w:r>
      <w:r>
        <w:rPr>
          <w:spacing w:val="-3"/>
          <w:sz w:val="18"/>
        </w:rPr>
        <w:t xml:space="preserve"> </w:t>
      </w:r>
      <w:r>
        <w:rPr>
          <w:sz w:val="18"/>
        </w:rPr>
        <w:t>Shield</w:t>
      </w:r>
      <w:r>
        <w:rPr>
          <w:spacing w:val="-3"/>
          <w:sz w:val="18"/>
        </w:rPr>
        <w:t xml:space="preserve"> </w:t>
      </w:r>
      <w:r>
        <w:rPr>
          <w:sz w:val="18"/>
        </w:rPr>
        <w:t>Foundation</w:t>
      </w:r>
      <w:r>
        <w:rPr>
          <w:spacing w:val="-3"/>
          <w:sz w:val="18"/>
        </w:rPr>
        <w:t xml:space="preserve"> </w:t>
      </w:r>
      <w:r>
        <w:rPr>
          <w:sz w:val="18"/>
        </w:rPr>
        <w:t>Report:</w:t>
      </w:r>
      <w:r>
        <w:rPr>
          <w:spacing w:val="-3"/>
          <w:sz w:val="18"/>
        </w:rPr>
        <w:t xml:space="preserve"> </w:t>
      </w:r>
      <w:r>
        <w:rPr>
          <w:sz w:val="18"/>
        </w:rPr>
        <w:t>Major</w:t>
      </w:r>
      <w:r>
        <w:rPr>
          <w:spacing w:val="-3"/>
          <w:sz w:val="18"/>
        </w:rPr>
        <w:t xml:space="preserve"> </w:t>
      </w:r>
      <w:r>
        <w:rPr>
          <w:sz w:val="18"/>
        </w:rPr>
        <w:t>Depression-The Impact on Overall Health, 2018</w:t>
      </w:r>
    </w:p>
    <w:p w:rsidR="00057D42" w:rsidRDefault="00057D42">
      <w:pPr>
        <w:pStyle w:val="BodyText"/>
      </w:pPr>
    </w:p>
    <w:p w:rsidR="00057D42" w:rsidRDefault="005F656B">
      <w:pPr>
        <w:pStyle w:val="BodyText"/>
        <w:spacing w:before="155" w:line="259" w:lineRule="auto"/>
        <w:ind w:left="1197" w:right="1271"/>
        <w:jc w:val="both"/>
      </w:pPr>
      <w:r>
        <w:t>The</w:t>
      </w:r>
      <w:r>
        <w:rPr>
          <w:spacing w:val="-3"/>
        </w:rPr>
        <w:t xml:space="preserve"> </w:t>
      </w:r>
      <w:r>
        <w:t>overall</w:t>
      </w:r>
      <w:r>
        <w:rPr>
          <w:spacing w:val="-3"/>
        </w:rPr>
        <w:t xml:space="preserve"> </w:t>
      </w:r>
      <w:r>
        <w:t>inpatient</w:t>
      </w:r>
      <w:r>
        <w:rPr>
          <w:spacing w:val="-3"/>
        </w:rPr>
        <w:t xml:space="preserve"> </w:t>
      </w:r>
      <w:r>
        <w:t>discharge</w:t>
      </w:r>
      <w:r>
        <w:rPr>
          <w:spacing w:val="-2"/>
        </w:rPr>
        <w:t xml:space="preserve"> </w:t>
      </w:r>
      <w:r>
        <w:t>rate</w:t>
      </w:r>
      <w:r>
        <w:rPr>
          <w:spacing w:val="-3"/>
        </w:rPr>
        <w:t xml:space="preserve"> </w:t>
      </w:r>
      <w:r>
        <w:t>for</w:t>
      </w:r>
      <w:r>
        <w:rPr>
          <w:spacing w:val="-3"/>
        </w:rPr>
        <w:t xml:space="preserve"> </w:t>
      </w:r>
      <w:r>
        <w:t>mental</w:t>
      </w:r>
      <w:r>
        <w:rPr>
          <w:spacing w:val="-3"/>
        </w:rPr>
        <w:t xml:space="preserve"> </w:t>
      </w:r>
      <w:r>
        <w:t>health</w:t>
      </w:r>
      <w:r>
        <w:rPr>
          <w:spacing w:val="-3"/>
        </w:rPr>
        <w:t xml:space="preserve"> </w:t>
      </w:r>
      <w:r>
        <w:t>conditions</w:t>
      </w:r>
      <w:r>
        <w:rPr>
          <w:spacing w:val="-3"/>
        </w:rPr>
        <w:t xml:space="preserve"> </w:t>
      </w:r>
      <w:r>
        <w:t>is</w:t>
      </w:r>
      <w:r>
        <w:rPr>
          <w:spacing w:val="-2"/>
        </w:rPr>
        <w:t xml:space="preserve"> </w:t>
      </w:r>
      <w:r>
        <w:t>higher</w:t>
      </w:r>
      <w:r>
        <w:rPr>
          <w:spacing w:val="-3"/>
        </w:rPr>
        <w:t xml:space="preserve"> </w:t>
      </w:r>
      <w:r>
        <w:t>in</w:t>
      </w:r>
      <w:r>
        <w:rPr>
          <w:spacing w:val="-3"/>
        </w:rPr>
        <w:t xml:space="preserve"> </w:t>
      </w:r>
      <w:r>
        <w:t>Barnstable</w:t>
      </w:r>
      <w:r>
        <w:rPr>
          <w:spacing w:val="-3"/>
        </w:rPr>
        <w:t xml:space="preserve"> </w:t>
      </w:r>
      <w:r>
        <w:t>County</w:t>
      </w:r>
      <w:r>
        <w:rPr>
          <w:spacing w:val="-3"/>
        </w:rPr>
        <w:t xml:space="preserve"> </w:t>
      </w:r>
      <w:r>
        <w:t>than</w:t>
      </w:r>
      <w:r>
        <w:rPr>
          <w:spacing w:val="-3"/>
        </w:rPr>
        <w:t xml:space="preserve"> </w:t>
      </w:r>
      <w:r>
        <w:t>the state (507.4 per 100,000 vs. 424.3 per 100,000, respectively). Several towns had higher rates compared to the county, specifically Provincetown (755.8 per 100,000), Chatham (751.3 per 100,000), Dennis</w:t>
      </w:r>
    </w:p>
    <w:p w:rsidR="00057D42" w:rsidRDefault="005F656B">
      <w:pPr>
        <w:pStyle w:val="BodyText"/>
        <w:spacing w:line="267" w:lineRule="exact"/>
        <w:ind w:left="1197"/>
        <w:jc w:val="both"/>
      </w:pPr>
      <w:r>
        <w:t>(673.5</w:t>
      </w:r>
      <w:r>
        <w:rPr>
          <w:spacing w:val="-8"/>
        </w:rPr>
        <w:t xml:space="preserve"> </w:t>
      </w:r>
      <w:r>
        <w:t>per</w:t>
      </w:r>
      <w:r>
        <w:rPr>
          <w:spacing w:val="-6"/>
        </w:rPr>
        <w:t xml:space="preserve"> </w:t>
      </w:r>
      <w:r>
        <w:t>100,000),</w:t>
      </w:r>
      <w:r>
        <w:rPr>
          <w:spacing w:val="-6"/>
        </w:rPr>
        <w:t xml:space="preserve"> </w:t>
      </w:r>
      <w:r>
        <w:t>Yarmouth</w:t>
      </w:r>
      <w:r>
        <w:rPr>
          <w:spacing w:val="-6"/>
        </w:rPr>
        <w:t xml:space="preserve"> </w:t>
      </w:r>
      <w:r>
        <w:t>(641.3</w:t>
      </w:r>
      <w:r>
        <w:rPr>
          <w:spacing w:val="-5"/>
        </w:rPr>
        <w:t xml:space="preserve"> </w:t>
      </w:r>
      <w:r>
        <w:t>per</w:t>
      </w:r>
      <w:r>
        <w:rPr>
          <w:spacing w:val="-5"/>
        </w:rPr>
        <w:t xml:space="preserve"> </w:t>
      </w:r>
      <w:r>
        <w:t>100,000),</w:t>
      </w:r>
      <w:r>
        <w:rPr>
          <w:spacing w:val="-6"/>
        </w:rPr>
        <w:t xml:space="preserve"> </w:t>
      </w:r>
      <w:r>
        <w:t>and</w:t>
      </w:r>
      <w:r>
        <w:rPr>
          <w:spacing w:val="-6"/>
        </w:rPr>
        <w:t xml:space="preserve"> </w:t>
      </w:r>
      <w:r>
        <w:t>Barnstable</w:t>
      </w:r>
      <w:r>
        <w:rPr>
          <w:spacing w:val="-6"/>
        </w:rPr>
        <w:t xml:space="preserve"> </w:t>
      </w:r>
      <w:r>
        <w:t>(637.8</w:t>
      </w:r>
      <w:r>
        <w:rPr>
          <w:spacing w:val="-5"/>
        </w:rPr>
        <w:t xml:space="preserve"> </w:t>
      </w:r>
      <w:r>
        <w:t>per</w:t>
      </w:r>
      <w:r>
        <w:rPr>
          <w:spacing w:val="-5"/>
        </w:rPr>
        <w:t xml:space="preserve"> </w:t>
      </w:r>
      <w:r>
        <w:rPr>
          <w:spacing w:val="-2"/>
        </w:rPr>
        <w:t>100,000).</w:t>
      </w:r>
      <w:r>
        <w:rPr>
          <w:spacing w:val="-2"/>
          <w:vertAlign w:val="superscript"/>
        </w:rPr>
        <w:t>30</w:t>
      </w:r>
    </w:p>
    <w:p w:rsidR="00057D42" w:rsidRDefault="005F656B">
      <w:pPr>
        <w:pStyle w:val="BodyText"/>
        <w:spacing w:before="145" w:line="259" w:lineRule="auto"/>
        <w:ind w:left="1197" w:right="1223"/>
      </w:pPr>
      <w:r>
        <w:t>The</w:t>
      </w:r>
      <w:r>
        <w:rPr>
          <w:spacing w:val="-3"/>
        </w:rPr>
        <w:t xml:space="preserve"> </w:t>
      </w:r>
      <w:r>
        <w:t>overall</w:t>
      </w:r>
      <w:r>
        <w:rPr>
          <w:spacing w:val="-3"/>
        </w:rPr>
        <w:t xml:space="preserve"> </w:t>
      </w:r>
      <w:r>
        <w:t>suicide</w:t>
      </w:r>
      <w:r>
        <w:rPr>
          <w:spacing w:val="-3"/>
        </w:rPr>
        <w:t xml:space="preserve"> </w:t>
      </w:r>
      <w:r>
        <w:t>mortality</w:t>
      </w:r>
      <w:r>
        <w:rPr>
          <w:spacing w:val="-3"/>
        </w:rPr>
        <w:t xml:space="preserve"> </w:t>
      </w:r>
      <w:r>
        <w:t>rate</w:t>
      </w:r>
      <w:r>
        <w:rPr>
          <w:spacing w:val="-3"/>
        </w:rPr>
        <w:t xml:space="preserve"> </w:t>
      </w:r>
      <w:r>
        <w:t>in</w:t>
      </w:r>
      <w:r>
        <w:rPr>
          <w:spacing w:val="-3"/>
        </w:rPr>
        <w:t xml:space="preserve"> </w:t>
      </w:r>
      <w:r>
        <w:t>Barnstable</w:t>
      </w:r>
      <w:r>
        <w:rPr>
          <w:spacing w:val="-3"/>
        </w:rPr>
        <w:t xml:space="preserve"> </w:t>
      </w:r>
      <w:r>
        <w:t>County</w:t>
      </w:r>
      <w:r>
        <w:rPr>
          <w:spacing w:val="-3"/>
        </w:rPr>
        <w:t xml:space="preserve"> </w:t>
      </w:r>
      <w:r>
        <w:t>is</w:t>
      </w:r>
      <w:r>
        <w:rPr>
          <w:spacing w:val="-3"/>
        </w:rPr>
        <w:t xml:space="preserve"> </w:t>
      </w:r>
      <w:r>
        <w:t>notably</w:t>
      </w:r>
      <w:r>
        <w:rPr>
          <w:spacing w:val="-3"/>
        </w:rPr>
        <w:t xml:space="preserve"> </w:t>
      </w:r>
      <w:r>
        <w:t>higher</w:t>
      </w:r>
      <w:r>
        <w:rPr>
          <w:spacing w:val="-3"/>
        </w:rPr>
        <w:t xml:space="preserve"> </w:t>
      </w:r>
      <w:r>
        <w:t>than</w:t>
      </w:r>
      <w:r>
        <w:rPr>
          <w:spacing w:val="-3"/>
        </w:rPr>
        <w:t xml:space="preserve"> </w:t>
      </w:r>
      <w:r>
        <w:t>the</w:t>
      </w:r>
      <w:r>
        <w:rPr>
          <w:spacing w:val="-3"/>
        </w:rPr>
        <w:t xml:space="preserve"> </w:t>
      </w:r>
      <w:r>
        <w:t>state</w:t>
      </w:r>
      <w:r>
        <w:rPr>
          <w:spacing w:val="-3"/>
        </w:rPr>
        <w:t xml:space="preserve"> </w:t>
      </w:r>
      <w:r>
        <w:t>(16.7</w:t>
      </w:r>
      <w:r>
        <w:rPr>
          <w:spacing w:val="-3"/>
        </w:rPr>
        <w:t xml:space="preserve"> </w:t>
      </w:r>
      <w:r>
        <w:t>per</w:t>
      </w:r>
      <w:r>
        <w:rPr>
          <w:spacing w:val="-3"/>
        </w:rPr>
        <w:t xml:space="preserve"> </w:t>
      </w:r>
      <w:r>
        <w:t>100,000 vs. 9.0 per 100,000). The rate in Bourne (20.6</w:t>
      </w:r>
      <w:r>
        <w:rPr>
          <w:spacing w:val="-2"/>
        </w:rPr>
        <w:t xml:space="preserve"> </w:t>
      </w:r>
      <w:r>
        <w:t xml:space="preserve">per 100,000) and Barnstable (20.4 per 100,000) are higher than the county rate. However, in most towns, deaths due to suicide are low and rates are not </w:t>
      </w:r>
      <w:r>
        <w:rPr>
          <w:spacing w:val="-2"/>
        </w:rPr>
        <w:t>reportable.</w:t>
      </w:r>
      <w:r>
        <w:rPr>
          <w:spacing w:val="-2"/>
          <w:vertAlign w:val="superscript"/>
        </w:rPr>
        <w:t>31</w:t>
      </w:r>
    </w:p>
    <w:p w:rsidR="00057D42" w:rsidRDefault="005F656B">
      <w:pPr>
        <w:pStyle w:val="BodyText"/>
        <w:spacing w:before="116" w:line="259" w:lineRule="auto"/>
        <w:ind w:left="1197" w:right="1223"/>
      </w:pPr>
      <w:r>
        <w:t>Throughout the interviews, key informant interviewees identified younger residents as vulnerable to mental and behavioral health issues due to the lack of economic mobility and lack of targeted community programming. Interviewees saw a need for enhanced services for this group. Additionally, while</w:t>
      </w:r>
      <w:r>
        <w:rPr>
          <w:spacing w:val="-3"/>
        </w:rPr>
        <w:t xml:space="preserve"> </w:t>
      </w:r>
      <w:r>
        <w:t>Barnstable</w:t>
      </w:r>
      <w:r>
        <w:rPr>
          <w:spacing w:val="-3"/>
        </w:rPr>
        <w:t xml:space="preserve"> </w:t>
      </w:r>
      <w:r>
        <w:t>County</w:t>
      </w:r>
      <w:r>
        <w:rPr>
          <w:spacing w:val="-3"/>
        </w:rPr>
        <w:t xml:space="preserve"> </w:t>
      </w:r>
      <w:r>
        <w:t>was</w:t>
      </w:r>
      <w:r>
        <w:rPr>
          <w:spacing w:val="-3"/>
        </w:rPr>
        <w:t xml:space="preserve"> </w:t>
      </w:r>
      <w:r>
        <w:t>seen</w:t>
      </w:r>
      <w:r>
        <w:rPr>
          <w:spacing w:val="-3"/>
        </w:rPr>
        <w:t xml:space="preserve"> </w:t>
      </w:r>
      <w:r>
        <w:t>as</w:t>
      </w:r>
      <w:r>
        <w:rPr>
          <w:spacing w:val="-3"/>
        </w:rPr>
        <w:t xml:space="preserve"> </w:t>
      </w:r>
      <w:r>
        <w:rPr>
          <w:i/>
        </w:rPr>
        <w:t>“veteran-friendly</w:t>
      </w:r>
      <w:r>
        <w:t>,”</w:t>
      </w:r>
      <w:r>
        <w:rPr>
          <w:spacing w:val="-3"/>
        </w:rPr>
        <w:t xml:space="preserve"> </w:t>
      </w:r>
      <w:r>
        <w:t>a</w:t>
      </w:r>
      <w:r>
        <w:rPr>
          <w:spacing w:val="-3"/>
        </w:rPr>
        <w:t xml:space="preserve"> </w:t>
      </w:r>
      <w:r>
        <w:t>handful</w:t>
      </w:r>
      <w:r>
        <w:rPr>
          <w:spacing w:val="-3"/>
        </w:rPr>
        <w:t xml:space="preserve"> </w:t>
      </w:r>
      <w:r>
        <w:t>of</w:t>
      </w:r>
      <w:r>
        <w:rPr>
          <w:spacing w:val="-3"/>
        </w:rPr>
        <w:t xml:space="preserve"> </w:t>
      </w:r>
      <w:r>
        <w:t>interviewees</w:t>
      </w:r>
      <w:r>
        <w:rPr>
          <w:spacing w:val="-3"/>
        </w:rPr>
        <w:t xml:space="preserve"> </w:t>
      </w:r>
      <w:r>
        <w:t>recognized</w:t>
      </w:r>
      <w:r>
        <w:rPr>
          <w:spacing w:val="-3"/>
        </w:rPr>
        <w:t xml:space="preserve"> </w:t>
      </w:r>
      <w:r>
        <w:t>that</w:t>
      </w:r>
      <w:r>
        <w:rPr>
          <w:spacing w:val="-3"/>
        </w:rPr>
        <w:t xml:space="preserve"> </w:t>
      </w:r>
      <w:r>
        <w:t>there are still barriers and health concerns related to this population.</w:t>
      </w:r>
    </w:p>
    <w:p w:rsidR="00057D42" w:rsidRDefault="005F656B">
      <w:pPr>
        <w:pStyle w:val="BodyText"/>
        <w:spacing w:before="120" w:line="261" w:lineRule="auto"/>
        <w:ind w:left="1197" w:right="1223"/>
      </w:pPr>
      <w:r>
        <w:t>Access</w:t>
      </w:r>
      <w:r>
        <w:rPr>
          <w:spacing w:val="-3"/>
        </w:rPr>
        <w:t xml:space="preserve"> </w:t>
      </w:r>
      <w:r>
        <w:t>to</w:t>
      </w:r>
      <w:r>
        <w:rPr>
          <w:spacing w:val="-3"/>
        </w:rPr>
        <w:t xml:space="preserve"> </w:t>
      </w:r>
      <w:r>
        <w:t>mental</w:t>
      </w:r>
      <w:r>
        <w:rPr>
          <w:spacing w:val="-3"/>
        </w:rPr>
        <w:t xml:space="preserve"> </w:t>
      </w:r>
      <w:r>
        <w:t>health</w:t>
      </w:r>
      <w:r>
        <w:rPr>
          <w:spacing w:val="-3"/>
        </w:rPr>
        <w:t xml:space="preserve"> </w:t>
      </w:r>
      <w:r>
        <w:t>services</w:t>
      </w:r>
      <w:r>
        <w:rPr>
          <w:spacing w:val="-3"/>
        </w:rPr>
        <w:t xml:space="preserve"> </w:t>
      </w:r>
      <w:r>
        <w:t>was</w:t>
      </w:r>
      <w:r>
        <w:rPr>
          <w:spacing w:val="-3"/>
        </w:rPr>
        <w:t xml:space="preserve"> </w:t>
      </w:r>
      <w:r>
        <w:t>described</w:t>
      </w:r>
      <w:r>
        <w:rPr>
          <w:spacing w:val="-3"/>
        </w:rPr>
        <w:t xml:space="preserve"> </w:t>
      </w:r>
      <w:r>
        <w:t>as</w:t>
      </w:r>
      <w:r>
        <w:rPr>
          <w:spacing w:val="-3"/>
        </w:rPr>
        <w:t xml:space="preserve"> </w:t>
      </w:r>
      <w:r>
        <w:t>a</w:t>
      </w:r>
      <w:r>
        <w:rPr>
          <w:spacing w:val="-3"/>
        </w:rPr>
        <w:t xml:space="preserve"> </w:t>
      </w:r>
      <w:r>
        <w:t>substantial</w:t>
      </w:r>
      <w:r>
        <w:rPr>
          <w:spacing w:val="-3"/>
        </w:rPr>
        <w:t xml:space="preserve"> </w:t>
      </w:r>
      <w:r>
        <w:t>barrier</w:t>
      </w:r>
      <w:r>
        <w:rPr>
          <w:spacing w:val="-3"/>
        </w:rPr>
        <w:t xml:space="preserve"> </w:t>
      </w:r>
      <w:r>
        <w:t>in</w:t>
      </w:r>
      <w:r>
        <w:rPr>
          <w:spacing w:val="-3"/>
        </w:rPr>
        <w:t xml:space="preserve"> </w:t>
      </w:r>
      <w:r>
        <w:t>Barnstable</w:t>
      </w:r>
      <w:r>
        <w:rPr>
          <w:spacing w:val="-3"/>
        </w:rPr>
        <w:t xml:space="preserve"> </w:t>
      </w:r>
      <w:r>
        <w:t>County.</w:t>
      </w:r>
      <w:r>
        <w:rPr>
          <w:spacing w:val="-2"/>
        </w:rPr>
        <w:t xml:space="preserve"> </w:t>
      </w:r>
      <w:r>
        <w:t>Twenty- nine (28.9 %) percent of community survey respondents rated counseling or mental health care for</w:t>
      </w:r>
    </w:p>
    <w:p w:rsidR="00057D42" w:rsidRDefault="00F843F3">
      <w:pPr>
        <w:pStyle w:val="BodyText"/>
        <w:spacing w:before="8"/>
      </w:pPr>
      <w:r>
        <w:rPr>
          <w:noProof/>
        </w:rPr>
        <mc:AlternateContent>
          <mc:Choice Requires="wps">
            <w:drawing>
              <wp:anchor distT="0" distB="0" distL="0" distR="0" simplePos="0" relativeHeight="251770368" behindDoc="1" locked="0" layoutInCell="1" allowOverlap="1">
                <wp:simplePos x="0" y="0"/>
                <wp:positionH relativeFrom="page">
                  <wp:posOffset>913130</wp:posOffset>
                </wp:positionH>
                <wp:positionV relativeFrom="paragraph">
                  <wp:posOffset>191135</wp:posOffset>
                </wp:positionV>
                <wp:extent cx="1828800" cy="8890"/>
                <wp:effectExtent l="0" t="0" r="0" b="0"/>
                <wp:wrapTopAndBottom/>
                <wp:docPr id="906" name="docshape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FA664" id="docshape702" o:spid="_x0000_s1026" style="position:absolute;margin-left:71.9pt;margin-top:15.05pt;width:2in;height:.7pt;z-index:-15576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" fillcolor="black" stroked="f">
                <w10:wrap type="topAndBottom" anchorx="page"/>
              </v:rect>
            </w:pict>
          </mc:Fallback>
        </mc:AlternateContent>
      </w:r>
    </w:p>
    <w:p w:rsidR="00057D42" w:rsidRDefault="005F656B">
      <w:pPr>
        <w:spacing w:before="102" w:line="256" w:lineRule="auto"/>
        <w:ind w:left="1197" w:right="1223" w:hanging="1"/>
        <w:rPr>
          <w:sz w:val="18"/>
        </w:rPr>
      </w:pPr>
      <w:r>
        <w:rPr>
          <w:position w:val="5"/>
          <w:sz w:val="12"/>
        </w:rPr>
        <w:t>30</w:t>
      </w:r>
      <w:r>
        <w:rPr>
          <w:spacing w:val="14"/>
          <w:position w:val="5"/>
          <w:sz w:val="12"/>
        </w:rPr>
        <w:t xml:space="preserve"> </w:t>
      </w:r>
      <w:r>
        <w:rPr>
          <w:sz w:val="18"/>
        </w:rPr>
        <w:t>Fiscal</w:t>
      </w:r>
      <w:r>
        <w:rPr>
          <w:spacing w:val="-2"/>
          <w:sz w:val="18"/>
        </w:rPr>
        <w:t xml:space="preserve"> </w:t>
      </w:r>
      <w:r>
        <w:rPr>
          <w:sz w:val="18"/>
        </w:rPr>
        <w:t>Year</w:t>
      </w:r>
      <w:r>
        <w:rPr>
          <w:spacing w:val="-2"/>
          <w:sz w:val="18"/>
        </w:rPr>
        <w:t xml:space="preserve"> </w:t>
      </w:r>
      <w:r>
        <w:rPr>
          <w:sz w:val="18"/>
        </w:rPr>
        <w:t>2017</w:t>
      </w:r>
      <w:r>
        <w:rPr>
          <w:spacing w:val="-3"/>
          <w:sz w:val="18"/>
        </w:rPr>
        <w:t xml:space="preserve"> </w:t>
      </w:r>
      <w:r>
        <w:rPr>
          <w:sz w:val="18"/>
        </w:rPr>
        <w:t>Massachusetts</w:t>
      </w:r>
      <w:r>
        <w:rPr>
          <w:spacing w:val="-2"/>
          <w:sz w:val="18"/>
        </w:rPr>
        <w:t xml:space="preserve"> </w:t>
      </w:r>
      <w:r>
        <w:rPr>
          <w:sz w:val="18"/>
        </w:rPr>
        <w:t>Health</w:t>
      </w:r>
      <w:r>
        <w:rPr>
          <w:spacing w:val="-3"/>
          <w:sz w:val="18"/>
        </w:rPr>
        <w:t xml:space="preserve"> </w:t>
      </w:r>
      <w:r>
        <w:rPr>
          <w:sz w:val="18"/>
        </w:rPr>
        <w:t>Data</w:t>
      </w:r>
      <w:r>
        <w:rPr>
          <w:spacing w:val="-3"/>
          <w:sz w:val="18"/>
        </w:rPr>
        <w:t xml:space="preserve"> </w:t>
      </w:r>
      <w:r>
        <w:rPr>
          <w:sz w:val="18"/>
        </w:rPr>
        <w:t>Consortium;</w:t>
      </w:r>
      <w:r>
        <w:rPr>
          <w:spacing w:val="-2"/>
          <w:sz w:val="18"/>
        </w:rPr>
        <w:t xml:space="preserve"> </w:t>
      </w:r>
      <w:r>
        <w:rPr>
          <w:sz w:val="18"/>
        </w:rPr>
        <w:t>Based</w:t>
      </w:r>
      <w:r>
        <w:rPr>
          <w:spacing w:val="-3"/>
          <w:sz w:val="18"/>
        </w:rPr>
        <w:t xml:space="preserve"> </w:t>
      </w:r>
      <w:r>
        <w:rPr>
          <w:sz w:val="18"/>
        </w:rPr>
        <w:t>on</w:t>
      </w:r>
      <w:r>
        <w:rPr>
          <w:spacing w:val="-3"/>
          <w:sz w:val="18"/>
        </w:rPr>
        <w:t xml:space="preserve"> </w:t>
      </w:r>
      <w:r>
        <w:rPr>
          <w:sz w:val="18"/>
        </w:rPr>
        <w:t>Cape</w:t>
      </w:r>
      <w:r>
        <w:rPr>
          <w:spacing w:val="-3"/>
          <w:sz w:val="18"/>
        </w:rPr>
        <w:t xml:space="preserve"> </w:t>
      </w:r>
      <w:r>
        <w:rPr>
          <w:sz w:val="18"/>
        </w:rPr>
        <w:t>Cod</w:t>
      </w:r>
      <w:r>
        <w:rPr>
          <w:spacing w:val="-3"/>
          <w:sz w:val="18"/>
        </w:rPr>
        <w:t xml:space="preserve"> </w:t>
      </w:r>
      <w:r>
        <w:rPr>
          <w:sz w:val="18"/>
        </w:rPr>
        <w:t>hospital</w:t>
      </w:r>
      <w:r>
        <w:rPr>
          <w:spacing w:val="-2"/>
          <w:sz w:val="18"/>
        </w:rPr>
        <w:t xml:space="preserve"> </w:t>
      </w:r>
      <w:r>
        <w:rPr>
          <w:sz w:val="18"/>
        </w:rPr>
        <w:t>discharge</w:t>
      </w:r>
      <w:r>
        <w:rPr>
          <w:spacing w:val="-3"/>
          <w:sz w:val="18"/>
        </w:rPr>
        <w:t xml:space="preserve"> </w:t>
      </w:r>
      <w:r>
        <w:rPr>
          <w:sz w:val="18"/>
        </w:rPr>
        <w:t>data</w:t>
      </w:r>
      <w:r>
        <w:rPr>
          <w:spacing w:val="-3"/>
          <w:sz w:val="18"/>
        </w:rPr>
        <w:t xml:space="preserve"> </w:t>
      </w:r>
      <w:r>
        <w:rPr>
          <w:sz w:val="18"/>
        </w:rPr>
        <w:t>and</w:t>
      </w:r>
      <w:r>
        <w:rPr>
          <w:spacing w:val="-3"/>
          <w:sz w:val="18"/>
        </w:rPr>
        <w:t xml:space="preserve"> </w:t>
      </w:r>
      <w:r>
        <w:rPr>
          <w:sz w:val="18"/>
        </w:rPr>
        <w:t>using</w:t>
      </w:r>
      <w:r>
        <w:rPr>
          <w:spacing w:val="-3"/>
          <w:sz w:val="18"/>
        </w:rPr>
        <w:t xml:space="preserve"> </w:t>
      </w:r>
      <w:r>
        <w:rPr>
          <w:sz w:val="18"/>
        </w:rPr>
        <w:t>state</w:t>
      </w:r>
      <w:r>
        <w:rPr>
          <w:spacing w:val="-3"/>
          <w:sz w:val="18"/>
        </w:rPr>
        <w:t xml:space="preserve"> </w:t>
      </w:r>
      <w:r>
        <w:rPr>
          <w:sz w:val="18"/>
        </w:rPr>
        <w:t>weights for age adjustment.</w:t>
      </w:r>
    </w:p>
    <w:p w:rsidR="00057D42" w:rsidRDefault="005F656B">
      <w:pPr>
        <w:spacing w:before="163"/>
        <w:ind w:left="1197"/>
        <w:rPr>
          <w:sz w:val="18"/>
        </w:rPr>
      </w:pPr>
      <w:r>
        <w:rPr>
          <w:position w:val="5"/>
          <w:sz w:val="12"/>
        </w:rPr>
        <w:t>31</w:t>
      </w:r>
      <w:r>
        <w:rPr>
          <w:spacing w:val="11"/>
          <w:position w:val="5"/>
          <w:sz w:val="12"/>
        </w:rPr>
        <w:t xml:space="preserve"> </w:t>
      </w:r>
      <w:r>
        <w:rPr>
          <w:sz w:val="18"/>
        </w:rPr>
        <w:t>Massachusetts</w:t>
      </w:r>
      <w:r>
        <w:rPr>
          <w:spacing w:val="-5"/>
          <w:sz w:val="18"/>
        </w:rPr>
        <w:t xml:space="preserve"> </w:t>
      </w:r>
      <w:r>
        <w:rPr>
          <w:sz w:val="18"/>
        </w:rPr>
        <w:t>Department</w:t>
      </w:r>
      <w:r>
        <w:rPr>
          <w:spacing w:val="-5"/>
          <w:sz w:val="18"/>
        </w:rPr>
        <w:t xml:space="preserve"> </w:t>
      </w:r>
      <w:r>
        <w:rPr>
          <w:sz w:val="18"/>
        </w:rPr>
        <w:t>of</w:t>
      </w:r>
      <w:r>
        <w:rPr>
          <w:spacing w:val="-4"/>
          <w:sz w:val="18"/>
        </w:rPr>
        <w:t xml:space="preserve"> </w:t>
      </w:r>
      <w:r>
        <w:rPr>
          <w:sz w:val="18"/>
        </w:rPr>
        <w:t>Public</w:t>
      </w:r>
      <w:r>
        <w:rPr>
          <w:spacing w:val="-6"/>
          <w:sz w:val="18"/>
        </w:rPr>
        <w:t xml:space="preserve"> </w:t>
      </w:r>
      <w:r>
        <w:rPr>
          <w:sz w:val="18"/>
        </w:rPr>
        <w:t>Health,</w:t>
      </w:r>
      <w:r>
        <w:rPr>
          <w:spacing w:val="-4"/>
          <w:sz w:val="18"/>
        </w:rPr>
        <w:t xml:space="preserve"> </w:t>
      </w:r>
      <w:r>
        <w:rPr>
          <w:sz w:val="18"/>
        </w:rPr>
        <w:t>Registry</w:t>
      </w:r>
      <w:r>
        <w:rPr>
          <w:spacing w:val="-5"/>
          <w:sz w:val="18"/>
        </w:rPr>
        <w:t xml:space="preserve"> </w:t>
      </w:r>
      <w:r>
        <w:rPr>
          <w:sz w:val="18"/>
        </w:rPr>
        <w:t>of</w:t>
      </w:r>
      <w:r>
        <w:rPr>
          <w:spacing w:val="-5"/>
          <w:sz w:val="18"/>
        </w:rPr>
        <w:t xml:space="preserve"> </w:t>
      </w:r>
      <w:r>
        <w:rPr>
          <w:sz w:val="18"/>
        </w:rPr>
        <w:t>Vital</w:t>
      </w:r>
      <w:r>
        <w:rPr>
          <w:spacing w:val="-4"/>
          <w:sz w:val="18"/>
        </w:rPr>
        <w:t xml:space="preserve"> </w:t>
      </w:r>
      <w:r>
        <w:rPr>
          <w:sz w:val="18"/>
        </w:rPr>
        <w:t>Records</w:t>
      </w:r>
      <w:r>
        <w:rPr>
          <w:spacing w:val="-6"/>
          <w:sz w:val="18"/>
        </w:rPr>
        <w:t xml:space="preserve"> </w:t>
      </w:r>
      <w:r>
        <w:rPr>
          <w:sz w:val="18"/>
        </w:rPr>
        <w:t>and</w:t>
      </w:r>
      <w:r>
        <w:rPr>
          <w:spacing w:val="-5"/>
          <w:sz w:val="18"/>
        </w:rPr>
        <w:t xml:space="preserve"> </w:t>
      </w:r>
      <w:r>
        <w:rPr>
          <w:sz w:val="18"/>
        </w:rPr>
        <w:t>Statistics,</w:t>
      </w:r>
      <w:r>
        <w:rPr>
          <w:spacing w:val="-4"/>
          <w:sz w:val="18"/>
        </w:rPr>
        <w:t xml:space="preserve"> </w:t>
      </w:r>
      <w:r>
        <w:rPr>
          <w:spacing w:val="-2"/>
          <w:sz w:val="18"/>
        </w:rPr>
        <w:t>2015.</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BodyText"/>
        <w:spacing w:before="79" w:line="259" w:lineRule="auto"/>
        <w:ind w:left="1197" w:right="1223"/>
      </w:pPr>
      <w:r>
        <w:t>adults as ‘hard’ or ‘very hard’ to access and 25.4% of respondents rated mental health services for children/adolescents</w:t>
      </w:r>
      <w:r>
        <w:rPr>
          <w:spacing w:val="-3"/>
        </w:rPr>
        <w:t xml:space="preserve"> </w:t>
      </w:r>
      <w:r>
        <w:t>similarly.</w:t>
      </w:r>
      <w:r>
        <w:rPr>
          <w:spacing w:val="-1"/>
        </w:rPr>
        <w:t xml:space="preserve"> </w:t>
      </w:r>
      <w:r>
        <w:t>Participants</w:t>
      </w:r>
      <w:r>
        <w:rPr>
          <w:spacing w:val="-3"/>
        </w:rPr>
        <w:t xml:space="preserve"> </w:t>
      </w:r>
      <w:r>
        <w:t>in</w:t>
      </w:r>
      <w:r>
        <w:rPr>
          <w:spacing w:val="-3"/>
        </w:rPr>
        <w:t xml:space="preserve"> </w:t>
      </w:r>
      <w:r>
        <w:t>interviews</w:t>
      </w:r>
      <w:r>
        <w:rPr>
          <w:spacing w:val="-3"/>
        </w:rPr>
        <w:t xml:space="preserve"> </w:t>
      </w:r>
      <w:r>
        <w:t>and</w:t>
      </w:r>
      <w:r>
        <w:rPr>
          <w:spacing w:val="-3"/>
        </w:rPr>
        <w:t xml:space="preserve"> </w:t>
      </w:r>
      <w:r>
        <w:t>stakeholder</w:t>
      </w:r>
      <w:r>
        <w:rPr>
          <w:spacing w:val="-3"/>
        </w:rPr>
        <w:t xml:space="preserve"> </w:t>
      </w:r>
      <w:r>
        <w:t>dialogues</w:t>
      </w:r>
      <w:r>
        <w:rPr>
          <w:spacing w:val="-3"/>
        </w:rPr>
        <w:t xml:space="preserve"> </w:t>
      </w:r>
      <w:r>
        <w:t>stated</w:t>
      </w:r>
      <w:r>
        <w:rPr>
          <w:spacing w:val="-3"/>
        </w:rPr>
        <w:t xml:space="preserve"> </w:t>
      </w:r>
      <w:r>
        <w:t>that</w:t>
      </w:r>
      <w:r>
        <w:rPr>
          <w:spacing w:val="-3"/>
        </w:rPr>
        <w:t xml:space="preserve"> </w:t>
      </w:r>
      <w:r>
        <w:t>there</w:t>
      </w:r>
      <w:r>
        <w:rPr>
          <w:spacing w:val="-3"/>
        </w:rPr>
        <w:t xml:space="preserve"> </w:t>
      </w:r>
      <w:r>
        <w:t>is</w:t>
      </w:r>
      <w:r>
        <w:rPr>
          <w:spacing w:val="-3"/>
        </w:rPr>
        <w:t xml:space="preserve"> </w:t>
      </w:r>
      <w:r>
        <w:t>a shortage of mental and behavioral health services in the community, particularly psychiatrists, nurse practitioner</w:t>
      </w:r>
      <w:r>
        <w:rPr>
          <w:spacing w:val="-3"/>
        </w:rPr>
        <w:t xml:space="preserve"> </w:t>
      </w:r>
      <w:r>
        <w:t>psychiatrists,</w:t>
      </w:r>
      <w:r>
        <w:rPr>
          <w:spacing w:val="-3"/>
        </w:rPr>
        <w:t xml:space="preserve"> </w:t>
      </w:r>
      <w:r>
        <w:t>and</w:t>
      </w:r>
      <w:r>
        <w:rPr>
          <w:spacing w:val="-3"/>
        </w:rPr>
        <w:t xml:space="preserve"> </w:t>
      </w:r>
      <w:r>
        <w:t>in-patient</w:t>
      </w:r>
      <w:r>
        <w:rPr>
          <w:spacing w:val="-3"/>
        </w:rPr>
        <w:t xml:space="preserve"> </w:t>
      </w:r>
      <w:r>
        <w:t>services</w:t>
      </w:r>
      <w:r>
        <w:rPr>
          <w:spacing w:val="-3"/>
        </w:rPr>
        <w:t xml:space="preserve"> </w:t>
      </w:r>
      <w:r>
        <w:t>for</w:t>
      </w:r>
      <w:r>
        <w:rPr>
          <w:spacing w:val="-3"/>
        </w:rPr>
        <w:t xml:space="preserve"> </w:t>
      </w:r>
      <w:r>
        <w:t>children</w:t>
      </w:r>
      <w:r>
        <w:rPr>
          <w:spacing w:val="-3"/>
        </w:rPr>
        <w:t xml:space="preserve"> </w:t>
      </w:r>
      <w:r>
        <w:t>and</w:t>
      </w:r>
      <w:r>
        <w:rPr>
          <w:spacing w:val="-3"/>
        </w:rPr>
        <w:t xml:space="preserve"> </w:t>
      </w:r>
      <w:r>
        <w:t>adolescents.</w:t>
      </w:r>
      <w:r>
        <w:rPr>
          <w:spacing w:val="-3"/>
        </w:rPr>
        <w:t xml:space="preserve"> </w:t>
      </w:r>
      <w:r>
        <w:t>Interviewees</w:t>
      </w:r>
      <w:r>
        <w:rPr>
          <w:spacing w:val="-3"/>
        </w:rPr>
        <w:t xml:space="preserve"> </w:t>
      </w:r>
      <w:r>
        <w:t>also</w:t>
      </w:r>
      <w:r>
        <w:rPr>
          <w:spacing w:val="-3"/>
        </w:rPr>
        <w:t xml:space="preserve"> </w:t>
      </w:r>
      <w:r>
        <w:t>noted</w:t>
      </w:r>
      <w:r>
        <w:rPr>
          <w:spacing w:val="-3"/>
        </w:rPr>
        <w:t xml:space="preserve"> </w:t>
      </w:r>
      <w:r>
        <w:t>a lack of “wraparound” services when patients leave mental/behavioral health treatment.</w:t>
      </w:r>
    </w:p>
    <w:p w:rsidR="00057D42" w:rsidRDefault="005F656B">
      <w:pPr>
        <w:pStyle w:val="BodyText"/>
        <w:spacing w:before="119" w:line="259" w:lineRule="auto"/>
        <w:ind w:left="1197" w:right="1229"/>
      </w:pPr>
      <w:r>
        <w:t>When asked what was needed to address mental health issues in Barnstable County, key informant interviewees, focus group participants, and stakeholder dialogue participants stated that the region needs</w:t>
      </w:r>
      <w:r>
        <w:rPr>
          <w:spacing w:val="-3"/>
        </w:rPr>
        <w:t xml:space="preserve"> </w:t>
      </w:r>
      <w:r>
        <w:t>more</w:t>
      </w:r>
      <w:r>
        <w:rPr>
          <w:spacing w:val="-3"/>
        </w:rPr>
        <w:t xml:space="preserve"> </w:t>
      </w:r>
      <w:r>
        <w:t>services</w:t>
      </w:r>
      <w:r>
        <w:rPr>
          <w:spacing w:val="-3"/>
        </w:rPr>
        <w:t xml:space="preserve"> </w:t>
      </w:r>
      <w:r>
        <w:t>to</w:t>
      </w:r>
      <w:r>
        <w:rPr>
          <w:spacing w:val="-3"/>
        </w:rPr>
        <w:t xml:space="preserve"> </w:t>
      </w:r>
      <w:r>
        <w:t>address</w:t>
      </w:r>
      <w:r>
        <w:rPr>
          <w:spacing w:val="-3"/>
        </w:rPr>
        <w:t xml:space="preserve"> </w:t>
      </w:r>
      <w:r>
        <w:t>mental</w:t>
      </w:r>
      <w:r>
        <w:rPr>
          <w:spacing w:val="-3"/>
        </w:rPr>
        <w:t xml:space="preserve"> </w:t>
      </w:r>
      <w:r>
        <w:t>health</w:t>
      </w:r>
      <w:r>
        <w:rPr>
          <w:spacing w:val="-3"/>
        </w:rPr>
        <w:t xml:space="preserve"> </w:t>
      </w:r>
      <w:r>
        <w:t>issues.</w:t>
      </w:r>
      <w:r>
        <w:rPr>
          <w:spacing w:val="-4"/>
        </w:rPr>
        <w:t xml:space="preserve"> </w:t>
      </w:r>
      <w:r>
        <w:t>One</w:t>
      </w:r>
      <w:r>
        <w:rPr>
          <w:spacing w:val="-3"/>
        </w:rPr>
        <w:t xml:space="preserve"> </w:t>
      </w:r>
      <w:r>
        <w:t>key</w:t>
      </w:r>
      <w:r>
        <w:rPr>
          <w:spacing w:val="-3"/>
        </w:rPr>
        <w:t xml:space="preserve"> </w:t>
      </w:r>
      <w:r>
        <w:t>informant</w:t>
      </w:r>
      <w:r>
        <w:rPr>
          <w:spacing w:val="-3"/>
        </w:rPr>
        <w:t xml:space="preserve"> </w:t>
      </w:r>
      <w:r>
        <w:t>interviewee</w:t>
      </w:r>
      <w:r>
        <w:rPr>
          <w:spacing w:val="-3"/>
        </w:rPr>
        <w:t xml:space="preserve"> </w:t>
      </w:r>
      <w:r>
        <w:t>suggested</w:t>
      </w:r>
      <w:r>
        <w:rPr>
          <w:spacing w:val="-3"/>
        </w:rPr>
        <w:t xml:space="preserve"> </w:t>
      </w:r>
      <w:r>
        <w:t>that</w:t>
      </w:r>
      <w:r>
        <w:rPr>
          <w:spacing w:val="-3"/>
        </w:rPr>
        <w:t xml:space="preserve"> </w:t>
      </w:r>
      <w:r>
        <w:t>one way to address this would be for primary care clinics to provide care for less complicated psychiatric conditions, so that psychiatrists could focus on people with more complicated conditions. Participants also reported that more prevention of mental health problems was needed as well as efforts that</w:t>
      </w:r>
      <w:r>
        <w:rPr>
          <w:spacing w:val="40"/>
        </w:rPr>
        <w:t xml:space="preserve"> </w:t>
      </w:r>
      <w:r>
        <w:t>reduce the stigma surrounding behavioral health.</w:t>
      </w:r>
    </w:p>
    <w:p w:rsidR="00057D42" w:rsidRDefault="005F656B">
      <w:pPr>
        <w:pStyle w:val="BodyText"/>
        <w:spacing w:before="121"/>
        <w:ind w:left="1197"/>
        <w:rPr>
          <w:rFonts w:ascii="Cambria"/>
        </w:rPr>
      </w:pPr>
      <w:r>
        <w:rPr>
          <w:rFonts w:ascii="Cambria"/>
          <w:color w:val="EC8F14"/>
          <w:u w:val="single" w:color="EC8F14"/>
        </w:rPr>
        <w:t>Substance</w:t>
      </w:r>
      <w:r>
        <w:rPr>
          <w:rFonts w:ascii="Cambria"/>
          <w:color w:val="EC8F14"/>
          <w:spacing w:val="-9"/>
          <w:u w:val="single" w:color="EC8F14"/>
        </w:rPr>
        <w:t xml:space="preserve"> </w:t>
      </w:r>
      <w:r>
        <w:rPr>
          <w:rFonts w:ascii="Cambria"/>
          <w:color w:val="EC8F14"/>
          <w:spacing w:val="-5"/>
          <w:u w:val="single" w:color="EC8F14"/>
        </w:rPr>
        <w:t>Use</w:t>
      </w:r>
    </w:p>
    <w:p w:rsidR="00057D42" w:rsidRDefault="005F656B">
      <w:pPr>
        <w:spacing w:before="154" w:line="259" w:lineRule="auto"/>
        <w:ind w:left="1629" w:right="1223"/>
      </w:pPr>
      <w:r>
        <w:rPr>
          <w:i/>
        </w:rPr>
        <w:t>“The largest concern facing the Cape…is the opioid-fentanyl drug problem. It’s literally impacted every</w:t>
      </w:r>
      <w:r>
        <w:rPr>
          <w:i/>
          <w:spacing w:val="-3"/>
        </w:rPr>
        <w:t xml:space="preserve"> </w:t>
      </w:r>
      <w:r>
        <w:rPr>
          <w:i/>
        </w:rPr>
        <w:t>community</w:t>
      </w:r>
      <w:r>
        <w:rPr>
          <w:i/>
          <w:spacing w:val="-3"/>
        </w:rPr>
        <w:t xml:space="preserve"> </w:t>
      </w:r>
      <w:r>
        <w:rPr>
          <w:i/>
        </w:rPr>
        <w:t>–</w:t>
      </w:r>
      <w:r>
        <w:rPr>
          <w:i/>
          <w:spacing w:val="-3"/>
        </w:rPr>
        <w:t xml:space="preserve"> </w:t>
      </w:r>
      <w:r>
        <w:rPr>
          <w:i/>
        </w:rPr>
        <w:t>rural,</w:t>
      </w:r>
      <w:r>
        <w:rPr>
          <w:i/>
          <w:spacing w:val="-3"/>
        </w:rPr>
        <w:t xml:space="preserve"> </w:t>
      </w:r>
      <w:r>
        <w:rPr>
          <w:i/>
        </w:rPr>
        <w:t>urban,</w:t>
      </w:r>
      <w:r>
        <w:rPr>
          <w:i/>
          <w:spacing w:val="-3"/>
        </w:rPr>
        <w:t xml:space="preserve"> </w:t>
      </w:r>
      <w:r>
        <w:rPr>
          <w:i/>
        </w:rPr>
        <w:t>and</w:t>
      </w:r>
      <w:r>
        <w:rPr>
          <w:i/>
          <w:spacing w:val="-3"/>
        </w:rPr>
        <w:t xml:space="preserve"> </w:t>
      </w:r>
      <w:r>
        <w:rPr>
          <w:i/>
        </w:rPr>
        <w:t>suburban.</w:t>
      </w:r>
      <w:r>
        <w:rPr>
          <w:i/>
          <w:spacing w:val="-3"/>
        </w:rPr>
        <w:t xml:space="preserve"> </w:t>
      </w:r>
      <w:r>
        <w:rPr>
          <w:i/>
        </w:rPr>
        <w:t>There</w:t>
      </w:r>
      <w:r>
        <w:rPr>
          <w:i/>
          <w:spacing w:val="-3"/>
        </w:rPr>
        <w:t xml:space="preserve"> </w:t>
      </w:r>
      <w:r>
        <w:rPr>
          <w:i/>
        </w:rPr>
        <w:t>are</w:t>
      </w:r>
      <w:r>
        <w:rPr>
          <w:i/>
          <w:spacing w:val="-3"/>
        </w:rPr>
        <w:t xml:space="preserve"> </w:t>
      </w:r>
      <w:r>
        <w:rPr>
          <w:i/>
        </w:rPr>
        <w:t>no</w:t>
      </w:r>
      <w:r>
        <w:rPr>
          <w:i/>
          <w:spacing w:val="-3"/>
        </w:rPr>
        <w:t xml:space="preserve"> </w:t>
      </w:r>
      <w:r>
        <w:rPr>
          <w:i/>
        </w:rPr>
        <w:t>demographic</w:t>
      </w:r>
      <w:r>
        <w:rPr>
          <w:i/>
          <w:spacing w:val="-3"/>
        </w:rPr>
        <w:t xml:space="preserve"> </w:t>
      </w:r>
      <w:r>
        <w:rPr>
          <w:i/>
        </w:rPr>
        <w:t>lines,</w:t>
      </w:r>
      <w:r>
        <w:rPr>
          <w:i/>
          <w:spacing w:val="-3"/>
        </w:rPr>
        <w:t xml:space="preserve"> </w:t>
      </w:r>
      <w:r>
        <w:rPr>
          <w:i/>
        </w:rPr>
        <w:t>there</w:t>
      </w:r>
      <w:r>
        <w:rPr>
          <w:i/>
          <w:spacing w:val="-3"/>
        </w:rPr>
        <w:t xml:space="preserve"> </w:t>
      </w:r>
      <w:r>
        <w:rPr>
          <w:i/>
        </w:rPr>
        <w:t>are</w:t>
      </w:r>
      <w:r>
        <w:rPr>
          <w:i/>
          <w:spacing w:val="-3"/>
        </w:rPr>
        <w:t xml:space="preserve"> </w:t>
      </w:r>
      <w:r>
        <w:rPr>
          <w:i/>
        </w:rPr>
        <w:t>no</w:t>
      </w:r>
      <w:r>
        <w:rPr>
          <w:i/>
          <w:spacing w:val="-3"/>
        </w:rPr>
        <w:t xml:space="preserve"> </w:t>
      </w:r>
      <w:r>
        <w:rPr>
          <w:i/>
        </w:rPr>
        <w:t xml:space="preserve">town lines, there’s no socioeconomic lines. It has affected the wealthy, the educated, the poor and we have a higher number of, not only overdoses, but people in treatment. It has been the issue for at least five years affecting virtually every part of the Cape.” </w:t>
      </w:r>
      <w:r>
        <w:t>(Key Informant Interviewee)</w:t>
      </w:r>
    </w:p>
    <w:p w:rsidR="00057D42" w:rsidRDefault="005F656B">
      <w:pPr>
        <w:spacing w:before="120"/>
        <w:ind w:left="1629"/>
        <w:rPr>
          <w:i/>
        </w:rPr>
      </w:pPr>
      <w:r>
        <w:rPr>
          <w:i/>
        </w:rPr>
        <w:t>“Addiction</w:t>
      </w:r>
      <w:r>
        <w:rPr>
          <w:i/>
          <w:spacing w:val="-8"/>
        </w:rPr>
        <w:t xml:space="preserve"> </w:t>
      </w:r>
      <w:r>
        <w:rPr>
          <w:i/>
        </w:rPr>
        <w:t>is</w:t>
      </w:r>
      <w:r>
        <w:rPr>
          <w:i/>
          <w:spacing w:val="-5"/>
        </w:rPr>
        <w:t xml:space="preserve"> </w:t>
      </w:r>
      <w:r>
        <w:rPr>
          <w:i/>
        </w:rPr>
        <w:t>another</w:t>
      </w:r>
      <w:r>
        <w:rPr>
          <w:i/>
          <w:spacing w:val="-6"/>
        </w:rPr>
        <w:t xml:space="preserve"> </w:t>
      </w:r>
      <w:r>
        <w:rPr>
          <w:i/>
        </w:rPr>
        <w:t>problem</w:t>
      </w:r>
      <w:r>
        <w:rPr>
          <w:i/>
          <w:spacing w:val="-5"/>
        </w:rPr>
        <w:t xml:space="preserve"> </w:t>
      </w:r>
      <w:r>
        <w:rPr>
          <w:i/>
        </w:rPr>
        <w:t>in</w:t>
      </w:r>
      <w:r>
        <w:rPr>
          <w:i/>
          <w:spacing w:val="-6"/>
        </w:rPr>
        <w:t xml:space="preserve"> </w:t>
      </w:r>
      <w:r>
        <w:rPr>
          <w:i/>
        </w:rPr>
        <w:t>our</w:t>
      </w:r>
      <w:r>
        <w:rPr>
          <w:i/>
          <w:spacing w:val="-5"/>
        </w:rPr>
        <w:t xml:space="preserve"> </w:t>
      </w:r>
      <w:r>
        <w:rPr>
          <w:i/>
        </w:rPr>
        <w:t>community.</w:t>
      </w:r>
      <w:r>
        <w:rPr>
          <w:i/>
          <w:spacing w:val="-5"/>
        </w:rPr>
        <w:t xml:space="preserve"> </w:t>
      </w:r>
      <w:r>
        <w:rPr>
          <w:i/>
        </w:rPr>
        <w:t>Access</w:t>
      </w:r>
      <w:r>
        <w:rPr>
          <w:i/>
          <w:spacing w:val="-6"/>
        </w:rPr>
        <w:t xml:space="preserve"> </w:t>
      </w:r>
      <w:r>
        <w:rPr>
          <w:i/>
        </w:rPr>
        <w:t>to</w:t>
      </w:r>
      <w:r>
        <w:rPr>
          <w:i/>
          <w:spacing w:val="-5"/>
        </w:rPr>
        <w:t xml:space="preserve"> </w:t>
      </w:r>
      <w:r>
        <w:rPr>
          <w:i/>
        </w:rPr>
        <w:t>services</w:t>
      </w:r>
      <w:r>
        <w:rPr>
          <w:i/>
          <w:spacing w:val="-6"/>
        </w:rPr>
        <w:t xml:space="preserve"> </w:t>
      </w:r>
      <w:r>
        <w:rPr>
          <w:i/>
        </w:rPr>
        <w:t>related</w:t>
      </w:r>
      <w:r>
        <w:rPr>
          <w:i/>
          <w:spacing w:val="-5"/>
        </w:rPr>
        <w:t xml:space="preserve"> </w:t>
      </w:r>
      <w:r>
        <w:rPr>
          <w:i/>
        </w:rPr>
        <w:t>to</w:t>
      </w:r>
      <w:r>
        <w:rPr>
          <w:i/>
          <w:spacing w:val="-6"/>
        </w:rPr>
        <w:t xml:space="preserve"> </w:t>
      </w:r>
      <w:r>
        <w:rPr>
          <w:i/>
        </w:rPr>
        <w:t>addiction</w:t>
      </w:r>
      <w:r>
        <w:rPr>
          <w:i/>
          <w:spacing w:val="-5"/>
        </w:rPr>
        <w:t xml:space="preserve"> </w:t>
      </w:r>
      <w:r>
        <w:rPr>
          <w:i/>
        </w:rPr>
        <w:t>is</w:t>
      </w:r>
      <w:r>
        <w:rPr>
          <w:i/>
          <w:spacing w:val="-5"/>
        </w:rPr>
        <w:t xml:space="preserve"> </w:t>
      </w:r>
      <w:r>
        <w:rPr>
          <w:i/>
          <w:spacing w:val="-2"/>
        </w:rPr>
        <w:t>difficult.”</w:t>
      </w:r>
    </w:p>
    <w:p w:rsidR="00057D42" w:rsidRDefault="005F656B">
      <w:pPr>
        <w:pStyle w:val="BodyText"/>
        <w:spacing w:before="24"/>
        <w:ind w:left="1629"/>
      </w:pPr>
      <w:r>
        <w:t>(Focus</w:t>
      </w:r>
      <w:r>
        <w:rPr>
          <w:spacing w:val="-6"/>
        </w:rPr>
        <w:t xml:space="preserve"> </w:t>
      </w:r>
      <w:r>
        <w:t>Group</w:t>
      </w:r>
      <w:r>
        <w:rPr>
          <w:spacing w:val="-5"/>
        </w:rPr>
        <w:t xml:space="preserve"> </w:t>
      </w:r>
      <w:r>
        <w:rPr>
          <w:spacing w:val="-2"/>
        </w:rPr>
        <w:t>Participant)</w:t>
      </w:r>
    </w:p>
    <w:p w:rsidR="00057D42" w:rsidRDefault="005F656B">
      <w:pPr>
        <w:pStyle w:val="BodyText"/>
        <w:spacing w:before="139" w:line="259" w:lineRule="auto"/>
        <w:ind w:left="1197" w:right="1223"/>
      </w:pPr>
      <w:r>
        <w:t>Substance use was noted as a primary concern for Barnstable County. The opioid epidemic was mentioned most frequently, and participants stated that it has impacted all age groups and communities, as well as the criminal justice system, employment, and homelessness. Tobacco use and alcohol</w:t>
      </w:r>
      <w:r>
        <w:rPr>
          <w:spacing w:val="-3"/>
        </w:rPr>
        <w:t xml:space="preserve"> </w:t>
      </w:r>
      <w:r>
        <w:t>use</w:t>
      </w:r>
      <w:r>
        <w:rPr>
          <w:spacing w:val="-3"/>
        </w:rPr>
        <w:t xml:space="preserve"> </w:t>
      </w:r>
      <w:r>
        <w:t>disorder</w:t>
      </w:r>
      <w:r>
        <w:rPr>
          <w:spacing w:val="-3"/>
        </w:rPr>
        <w:t xml:space="preserve"> </w:t>
      </w:r>
      <w:r>
        <w:t>were</w:t>
      </w:r>
      <w:r>
        <w:rPr>
          <w:spacing w:val="-3"/>
        </w:rPr>
        <w:t xml:space="preserve"> </w:t>
      </w:r>
      <w:r>
        <w:t>mentioned</w:t>
      </w:r>
      <w:r>
        <w:rPr>
          <w:spacing w:val="-1"/>
        </w:rPr>
        <w:t xml:space="preserve"> </w:t>
      </w:r>
      <w:r>
        <w:t>as</w:t>
      </w:r>
      <w:r>
        <w:rPr>
          <w:spacing w:val="-3"/>
        </w:rPr>
        <w:t xml:space="preserve"> </w:t>
      </w:r>
      <w:r>
        <w:t>concerns</w:t>
      </w:r>
      <w:r>
        <w:rPr>
          <w:spacing w:val="-2"/>
        </w:rPr>
        <w:t xml:space="preserve"> </w:t>
      </w:r>
      <w:r>
        <w:t>as</w:t>
      </w:r>
      <w:r>
        <w:rPr>
          <w:spacing w:val="-3"/>
        </w:rPr>
        <w:t xml:space="preserve"> </w:t>
      </w:r>
      <w:r>
        <w:t>well.</w:t>
      </w:r>
      <w:r>
        <w:rPr>
          <w:spacing w:val="-3"/>
        </w:rPr>
        <w:t xml:space="preserve"> </w:t>
      </w:r>
      <w:r>
        <w:t>Participants</w:t>
      </w:r>
      <w:r>
        <w:rPr>
          <w:spacing w:val="-3"/>
        </w:rPr>
        <w:t xml:space="preserve"> </w:t>
      </w:r>
      <w:r>
        <w:t>also</w:t>
      </w:r>
      <w:r>
        <w:rPr>
          <w:spacing w:val="-3"/>
        </w:rPr>
        <w:t xml:space="preserve"> </w:t>
      </w:r>
      <w:r>
        <w:t>expressed</w:t>
      </w:r>
      <w:r>
        <w:rPr>
          <w:spacing w:val="-3"/>
        </w:rPr>
        <w:t xml:space="preserve"> </w:t>
      </w:r>
      <w:r>
        <w:t>concern</w:t>
      </w:r>
      <w:r>
        <w:rPr>
          <w:spacing w:val="-3"/>
        </w:rPr>
        <w:t xml:space="preserve"> </w:t>
      </w:r>
      <w:r>
        <w:t>about</w:t>
      </w:r>
      <w:r>
        <w:rPr>
          <w:spacing w:val="-3"/>
        </w:rPr>
        <w:t xml:space="preserve"> </w:t>
      </w:r>
      <w:r>
        <w:t>the growth in the use of marijuana since legalization and the popularity of vaping among young people.</w:t>
      </w:r>
    </w:p>
    <w:p w:rsidR="00057D42" w:rsidRDefault="005F656B">
      <w:pPr>
        <w:pStyle w:val="BodyText"/>
        <w:spacing w:before="120" w:line="259" w:lineRule="auto"/>
        <w:ind w:left="1197" w:right="1207"/>
      </w:pPr>
      <w:r>
        <w:t>Substance use was identified as the second top health concern among community survey respondents, with over half (57.7%) of respondents identifying this as a top health concern (</w:t>
      </w:r>
      <w:r>
        <w:rPr>
          <w:b/>
        </w:rPr>
        <w:t>Figure 22</w:t>
      </w:r>
      <w:r>
        <w:t>). When survey respondents were asked to rate their level of concern for specific substance use issues impacting their community, the issues of ‘opioid misuse, ‘alcohol or binge drinking’, and ‘other illicit drugs’ were rated</w:t>
      </w:r>
      <w:r>
        <w:rPr>
          <w:spacing w:val="40"/>
        </w:rPr>
        <w:t xml:space="preserve"> </w:t>
      </w:r>
      <w:r>
        <w:t>as a ‘high concern’ by the largest proportion of survey respondents (45.6%, 36.7%, and 34.4% respectively) (</w:t>
      </w:r>
      <w:r>
        <w:rPr>
          <w:b/>
        </w:rPr>
        <w:t>Figure 31</w:t>
      </w:r>
      <w:r>
        <w:t>). Survey respondents of minority race/ethnicity were more likely to rate ‘other illicit</w:t>
      </w:r>
      <w:r>
        <w:rPr>
          <w:spacing w:val="-3"/>
        </w:rPr>
        <w:t xml:space="preserve"> </w:t>
      </w:r>
      <w:r>
        <w:t>drugs’</w:t>
      </w:r>
      <w:r>
        <w:rPr>
          <w:spacing w:val="-3"/>
        </w:rPr>
        <w:t xml:space="preserve"> </w:t>
      </w:r>
      <w:r>
        <w:t>(47.5%)</w:t>
      </w:r>
      <w:r>
        <w:rPr>
          <w:spacing w:val="-3"/>
        </w:rPr>
        <w:t xml:space="preserve"> </w:t>
      </w:r>
      <w:r>
        <w:t>and</w:t>
      </w:r>
      <w:r>
        <w:rPr>
          <w:spacing w:val="-3"/>
        </w:rPr>
        <w:t xml:space="preserve"> </w:t>
      </w:r>
      <w:r>
        <w:t>‘vaping</w:t>
      </w:r>
      <w:r>
        <w:rPr>
          <w:spacing w:val="-3"/>
        </w:rPr>
        <w:t xml:space="preserve"> </w:t>
      </w:r>
      <w:r>
        <w:t>or</w:t>
      </w:r>
      <w:r>
        <w:rPr>
          <w:spacing w:val="-3"/>
        </w:rPr>
        <w:t xml:space="preserve"> </w:t>
      </w:r>
      <w:r>
        <w:t>e-cigarettes’</w:t>
      </w:r>
      <w:r>
        <w:rPr>
          <w:spacing w:val="-2"/>
        </w:rPr>
        <w:t xml:space="preserve"> </w:t>
      </w:r>
      <w:r>
        <w:t>as</w:t>
      </w:r>
      <w:r>
        <w:rPr>
          <w:spacing w:val="-3"/>
        </w:rPr>
        <w:t xml:space="preserve"> </w:t>
      </w:r>
      <w:r>
        <w:t>a</w:t>
      </w:r>
      <w:r>
        <w:rPr>
          <w:spacing w:val="-3"/>
        </w:rPr>
        <w:t xml:space="preserve"> </w:t>
      </w:r>
      <w:r>
        <w:t>‘high</w:t>
      </w:r>
      <w:r>
        <w:rPr>
          <w:spacing w:val="-3"/>
        </w:rPr>
        <w:t xml:space="preserve"> </w:t>
      </w:r>
      <w:r>
        <w:t>concern’</w:t>
      </w:r>
      <w:r>
        <w:rPr>
          <w:spacing w:val="-3"/>
        </w:rPr>
        <w:t xml:space="preserve"> </w:t>
      </w:r>
      <w:r>
        <w:t>for</w:t>
      </w:r>
      <w:r>
        <w:rPr>
          <w:spacing w:val="-3"/>
        </w:rPr>
        <w:t xml:space="preserve"> </w:t>
      </w:r>
      <w:r>
        <w:t>the</w:t>
      </w:r>
      <w:r>
        <w:rPr>
          <w:spacing w:val="-3"/>
        </w:rPr>
        <w:t xml:space="preserve"> </w:t>
      </w:r>
      <w:r>
        <w:t>community</w:t>
      </w:r>
      <w:r>
        <w:rPr>
          <w:spacing w:val="-3"/>
        </w:rPr>
        <w:t xml:space="preserve"> </w:t>
      </w:r>
      <w:r>
        <w:t>(33.8%)</w:t>
      </w:r>
      <w:r>
        <w:rPr>
          <w:spacing w:val="-3"/>
        </w:rPr>
        <w:t xml:space="preserve"> </w:t>
      </w:r>
      <w:r>
        <w:t>compared to the overall survey sample.</w:t>
      </w:r>
    </w:p>
    <w:p w:rsidR="00057D42" w:rsidRDefault="00057D42">
      <w:pPr>
        <w:spacing w:line="259" w:lineRule="auto"/>
        <w:sectPr w:rsidR="00057D42">
          <w:pgSz w:w="12240" w:h="15840"/>
          <w:pgMar w:top="1360" w:right="240" w:bottom="1240" w:left="240" w:header="0" w:footer="1059" w:gutter="0"/>
          <w:cols w:space="720"/>
        </w:sectPr>
      </w:pPr>
    </w:p>
    <w:p w:rsidR="00057D42" w:rsidRDefault="005F656B">
      <w:pPr>
        <w:spacing w:before="79"/>
        <w:ind w:left="1197" w:right="1322" w:hanging="1"/>
        <w:rPr>
          <w:sz w:val="18"/>
        </w:rPr>
      </w:pPr>
      <w:r>
        <w:rPr>
          <w:color w:val="58829D"/>
        </w:rPr>
        <w:t>F</w:t>
      </w:r>
      <w:r>
        <w:rPr>
          <w:color w:val="58829D"/>
          <w:sz w:val="18"/>
        </w:rPr>
        <w:t>IGURE</w:t>
      </w:r>
      <w:r>
        <w:rPr>
          <w:color w:val="58829D"/>
          <w:spacing w:val="-4"/>
          <w:sz w:val="18"/>
        </w:rPr>
        <w:t xml:space="preserve"> </w:t>
      </w:r>
      <w:r>
        <w:rPr>
          <w:color w:val="58829D"/>
        </w:rPr>
        <w:t>31:</w:t>
      </w:r>
      <w:r>
        <w:rPr>
          <w:color w:val="58829D"/>
          <w:spacing w:val="-12"/>
        </w:rPr>
        <w:t xml:space="preserve"> </w:t>
      </w:r>
      <w:r>
        <w:rPr>
          <w:color w:val="58829D"/>
        </w:rPr>
        <w:t>P</w:t>
      </w:r>
      <w:r>
        <w:rPr>
          <w:color w:val="58829D"/>
          <w:sz w:val="18"/>
        </w:rPr>
        <w:t>ERCENT</w:t>
      </w:r>
      <w:r>
        <w:rPr>
          <w:color w:val="58829D"/>
          <w:spacing w:val="-4"/>
          <w:sz w:val="18"/>
        </w:rPr>
        <w:t xml:space="preserve"> </w:t>
      </w:r>
      <w:r>
        <w:rPr>
          <w:color w:val="58829D"/>
          <w:sz w:val="18"/>
        </w:rPr>
        <w:t>OF</w:t>
      </w:r>
      <w:r>
        <w:rPr>
          <w:color w:val="58829D"/>
          <w:spacing w:val="-3"/>
          <w:sz w:val="18"/>
        </w:rPr>
        <w:t xml:space="preserve"> </w:t>
      </w:r>
      <w:r>
        <w:rPr>
          <w:color w:val="58829D"/>
        </w:rPr>
        <w:t>S</w:t>
      </w:r>
      <w:r>
        <w:rPr>
          <w:color w:val="58829D"/>
          <w:sz w:val="18"/>
        </w:rPr>
        <w:t>URVEY</w:t>
      </w:r>
      <w:r>
        <w:rPr>
          <w:color w:val="58829D"/>
          <w:spacing w:val="-4"/>
          <w:sz w:val="18"/>
        </w:rPr>
        <w:t xml:space="preserve"> </w:t>
      </w:r>
      <w:r>
        <w:rPr>
          <w:color w:val="58829D"/>
        </w:rPr>
        <w:t>R</w:t>
      </w:r>
      <w:r>
        <w:rPr>
          <w:color w:val="58829D"/>
          <w:sz w:val="18"/>
        </w:rPr>
        <w:t>ESPONDENTS</w:t>
      </w:r>
      <w:r>
        <w:rPr>
          <w:color w:val="58829D"/>
          <w:spacing w:val="-3"/>
          <w:sz w:val="18"/>
        </w:rPr>
        <w:t xml:space="preserve"> </w:t>
      </w:r>
      <w:r>
        <w:rPr>
          <w:color w:val="58829D"/>
        </w:rPr>
        <w:t>R</w:t>
      </w:r>
      <w:r>
        <w:rPr>
          <w:color w:val="58829D"/>
          <w:sz w:val="18"/>
        </w:rPr>
        <w:t>EPORTING</w:t>
      </w:r>
      <w:r>
        <w:rPr>
          <w:color w:val="58829D"/>
          <w:spacing w:val="-4"/>
          <w:sz w:val="18"/>
        </w:rPr>
        <w:t xml:space="preserve"> </w:t>
      </w:r>
      <w:r>
        <w:rPr>
          <w:color w:val="58829D"/>
        </w:rPr>
        <w:t>“H</w:t>
      </w:r>
      <w:r>
        <w:rPr>
          <w:color w:val="58829D"/>
          <w:sz w:val="18"/>
        </w:rPr>
        <w:t>IGH</w:t>
      </w:r>
      <w:r>
        <w:rPr>
          <w:color w:val="58829D"/>
          <w:spacing w:val="-4"/>
          <w:sz w:val="18"/>
        </w:rPr>
        <w:t xml:space="preserve"> </w:t>
      </w:r>
      <w:r>
        <w:rPr>
          <w:color w:val="58829D"/>
        </w:rPr>
        <w:t>C</w:t>
      </w:r>
      <w:r>
        <w:rPr>
          <w:color w:val="58829D"/>
          <w:sz w:val="18"/>
        </w:rPr>
        <w:t>ONCERN</w:t>
      </w:r>
      <w:r>
        <w:rPr>
          <w:color w:val="58829D"/>
        </w:rPr>
        <w:t>”</w:t>
      </w:r>
      <w:r>
        <w:rPr>
          <w:color w:val="58829D"/>
          <w:spacing w:val="-12"/>
        </w:rPr>
        <w:t xml:space="preserve"> </w:t>
      </w:r>
      <w:r>
        <w:rPr>
          <w:color w:val="58829D"/>
          <w:sz w:val="18"/>
        </w:rPr>
        <w:t>FOR</w:t>
      </w:r>
      <w:r>
        <w:rPr>
          <w:color w:val="58829D"/>
          <w:spacing w:val="-4"/>
          <w:sz w:val="18"/>
        </w:rPr>
        <w:t xml:space="preserve"> </w:t>
      </w:r>
      <w:r>
        <w:rPr>
          <w:color w:val="58829D"/>
          <w:sz w:val="18"/>
        </w:rPr>
        <w:t>THE</w:t>
      </w:r>
      <w:r>
        <w:rPr>
          <w:color w:val="58829D"/>
          <w:spacing w:val="-3"/>
          <w:sz w:val="18"/>
        </w:rPr>
        <w:t xml:space="preserve"> </w:t>
      </w:r>
      <w:r>
        <w:rPr>
          <w:color w:val="58829D"/>
        </w:rPr>
        <w:t>C</w:t>
      </w:r>
      <w:r>
        <w:rPr>
          <w:color w:val="58829D"/>
          <w:sz w:val="18"/>
        </w:rPr>
        <w:t>OMMUNITY</w:t>
      </w:r>
      <w:r>
        <w:rPr>
          <w:color w:val="58829D"/>
        </w:rPr>
        <w:t>,</w:t>
      </w:r>
      <w:r>
        <w:rPr>
          <w:color w:val="58829D"/>
          <w:spacing w:val="-12"/>
        </w:rPr>
        <w:t xml:space="preserve"> </w:t>
      </w:r>
      <w:r>
        <w:rPr>
          <w:color w:val="58829D"/>
          <w:sz w:val="18"/>
        </w:rPr>
        <w:t>BY</w:t>
      </w:r>
      <w:r>
        <w:rPr>
          <w:color w:val="58829D"/>
          <w:spacing w:val="-4"/>
          <w:sz w:val="18"/>
        </w:rPr>
        <w:t xml:space="preserve"> </w:t>
      </w:r>
      <w:r>
        <w:rPr>
          <w:color w:val="58829D"/>
        </w:rPr>
        <w:t>S</w:t>
      </w:r>
      <w:r>
        <w:rPr>
          <w:color w:val="58829D"/>
          <w:sz w:val="18"/>
        </w:rPr>
        <w:t xml:space="preserve">UBSTANCE </w:t>
      </w:r>
      <w:r>
        <w:rPr>
          <w:color w:val="58829D"/>
        </w:rPr>
        <w:t>A</w:t>
      </w:r>
      <w:r>
        <w:rPr>
          <w:color w:val="58829D"/>
          <w:sz w:val="18"/>
        </w:rPr>
        <w:t>BUSE</w:t>
      </w:r>
      <w:r>
        <w:rPr>
          <w:color w:val="58829D"/>
          <w:spacing w:val="-4"/>
          <w:sz w:val="18"/>
        </w:rPr>
        <w:t xml:space="preserve"> </w:t>
      </w:r>
      <w:r>
        <w:rPr>
          <w:color w:val="58829D"/>
        </w:rPr>
        <w:t>I</w:t>
      </w:r>
      <w:r>
        <w:rPr>
          <w:color w:val="58829D"/>
          <w:sz w:val="18"/>
        </w:rPr>
        <w:t>SSUE</w:t>
      </w:r>
    </w:p>
    <w:p w:rsidR="00057D42" w:rsidRDefault="005F656B">
      <w:pPr>
        <w:pStyle w:val="BodyText"/>
        <w:spacing w:before="2"/>
        <w:rPr>
          <w:sz w:val="11"/>
        </w:rPr>
      </w:pPr>
      <w:r>
        <w:rPr>
          <w:noProof/>
        </w:rPr>
        <w:drawing>
          <wp:anchor distT="0" distB="0" distL="0" distR="0" simplePos="0" relativeHeight="251784704" behindDoc="0" locked="0" layoutInCell="1" allowOverlap="1">
            <wp:simplePos x="0" y="0"/>
            <wp:positionH relativeFrom="page">
              <wp:posOffset>914400</wp:posOffset>
            </wp:positionH>
            <wp:positionV relativeFrom="paragraph">
              <wp:posOffset>102234</wp:posOffset>
            </wp:positionV>
            <wp:extent cx="5864402" cy="2813780"/>
            <wp:effectExtent l="0" t="0" r="3175" b="5715"/>
            <wp:wrapTopAndBottom/>
            <wp:docPr id="519" name="image125.jpeg" descr="Opiod isuse 45.6%&#10;Alcohol abuse or binge drinking 36.7%&#10;Other illicit drug use (cocaine, ecstasy, meth etc.) 34.4%&#10;Stigma associated with seeking care for addiction 23.9%&#10;Tobacco use or smoking 19.2%&#10;Recreational marijuana use 18.0%&#10;Vaping or e-cigarettes 18.0%&#10;Marijuan use for medical reasons 10.0%" title="FIGURE 31: PERCENT OF SURVEY RESPONDENTS REPORTING “HIGH CONCERN” FOR THE COMMUNITY, BY SUBSTANCE ABUSE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125.jpeg"/>
                    <pic:cNvPicPr/>
                  </pic:nvPicPr>
                  <pic:blipFill>
                    <a:blip r:embed="rId163" cstate="print"/>
                    <a:stretch>
                      <a:fillRect/>
                    </a:stretch>
                  </pic:blipFill>
                  <pic:spPr>
                    <a:xfrm>
                      <a:off x="0" y="0"/>
                      <a:ext cx="5864402" cy="2813780"/>
                    </a:xfrm>
                    <a:prstGeom prst="rect">
                      <a:avLst/>
                    </a:prstGeom>
                  </pic:spPr>
                </pic:pic>
              </a:graphicData>
            </a:graphic>
          </wp:anchor>
        </w:drawing>
      </w:r>
    </w:p>
    <w:p w:rsidR="00057D42" w:rsidRDefault="005F656B">
      <w:pPr>
        <w:spacing w:before="83" w:line="261" w:lineRule="auto"/>
        <w:ind w:left="1197" w:right="6106"/>
        <w:rPr>
          <w:sz w:val="18"/>
        </w:rPr>
      </w:pPr>
      <w:r>
        <w:rPr>
          <w:sz w:val="18"/>
        </w:rPr>
        <w:t>DATA SOURCE: CCHC Community Health Survey, 2018 NOTES:</w:t>
      </w:r>
      <w:r>
        <w:rPr>
          <w:spacing w:val="-4"/>
          <w:sz w:val="18"/>
        </w:rPr>
        <w:t xml:space="preserve"> </w:t>
      </w:r>
      <w:r>
        <w:rPr>
          <w:sz w:val="18"/>
        </w:rPr>
        <w:t>Percentages</w:t>
      </w:r>
      <w:r>
        <w:rPr>
          <w:spacing w:val="-4"/>
          <w:sz w:val="18"/>
        </w:rPr>
        <w:t xml:space="preserve"> </w:t>
      </w:r>
      <w:r>
        <w:rPr>
          <w:sz w:val="18"/>
        </w:rPr>
        <w:t>were</w:t>
      </w:r>
      <w:r>
        <w:rPr>
          <w:spacing w:val="-5"/>
          <w:sz w:val="18"/>
        </w:rPr>
        <w:t xml:space="preserve"> </w:t>
      </w:r>
      <w:r>
        <w:rPr>
          <w:sz w:val="18"/>
        </w:rPr>
        <w:t>based</w:t>
      </w:r>
      <w:r>
        <w:rPr>
          <w:spacing w:val="-5"/>
          <w:sz w:val="18"/>
        </w:rPr>
        <w:t xml:space="preserve"> </w:t>
      </w:r>
      <w:r>
        <w:rPr>
          <w:sz w:val="18"/>
        </w:rPr>
        <w:t>on</w:t>
      </w:r>
      <w:r>
        <w:rPr>
          <w:spacing w:val="-5"/>
          <w:sz w:val="18"/>
        </w:rPr>
        <w:t xml:space="preserve"> </w:t>
      </w:r>
      <w:r>
        <w:rPr>
          <w:sz w:val="18"/>
        </w:rPr>
        <w:t>sample</w:t>
      </w:r>
      <w:r>
        <w:rPr>
          <w:spacing w:val="-5"/>
          <w:sz w:val="18"/>
        </w:rPr>
        <w:t xml:space="preserve"> </w:t>
      </w:r>
      <w:r>
        <w:rPr>
          <w:sz w:val="18"/>
        </w:rPr>
        <w:t>size</w:t>
      </w:r>
      <w:r>
        <w:rPr>
          <w:spacing w:val="-5"/>
          <w:sz w:val="18"/>
        </w:rPr>
        <w:t xml:space="preserve"> </w:t>
      </w:r>
      <w:r>
        <w:rPr>
          <w:sz w:val="18"/>
        </w:rPr>
        <w:t>of</w:t>
      </w:r>
      <w:r>
        <w:rPr>
          <w:spacing w:val="-5"/>
          <w:sz w:val="18"/>
        </w:rPr>
        <w:t xml:space="preserve"> </w:t>
      </w:r>
      <w:r>
        <w:rPr>
          <w:sz w:val="18"/>
        </w:rPr>
        <w:t>n=1,808</w:t>
      </w:r>
    </w:p>
    <w:p w:rsidR="00057D42" w:rsidRDefault="00057D42">
      <w:pPr>
        <w:pStyle w:val="BodyText"/>
      </w:pPr>
    </w:p>
    <w:p w:rsidR="00057D42" w:rsidRDefault="00057D42">
      <w:pPr>
        <w:pStyle w:val="BodyText"/>
        <w:spacing w:before="4"/>
        <w:rPr>
          <w:sz w:val="23"/>
        </w:rPr>
      </w:pPr>
    </w:p>
    <w:p w:rsidR="00057D42" w:rsidRDefault="005F656B">
      <w:pPr>
        <w:ind w:left="1197"/>
      </w:pPr>
      <w:r>
        <w:rPr>
          <w:color w:val="58829D"/>
        </w:rPr>
        <w:t>F</w:t>
      </w:r>
      <w:r>
        <w:rPr>
          <w:color w:val="58829D"/>
          <w:sz w:val="18"/>
        </w:rPr>
        <w:t>IGURE</w:t>
      </w:r>
      <w:r>
        <w:rPr>
          <w:color w:val="58829D"/>
          <w:spacing w:val="-9"/>
          <w:sz w:val="18"/>
        </w:rPr>
        <w:t xml:space="preserve"> </w:t>
      </w:r>
      <w:r>
        <w:rPr>
          <w:color w:val="58829D"/>
        </w:rPr>
        <w:t>32.</w:t>
      </w:r>
      <w:r>
        <w:rPr>
          <w:color w:val="58829D"/>
          <w:spacing w:val="-13"/>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4"/>
          <w:sz w:val="18"/>
        </w:rPr>
        <w:t xml:space="preserve"> </w:t>
      </w:r>
      <w:r>
        <w:rPr>
          <w:color w:val="58829D"/>
        </w:rPr>
        <w:t>12</w:t>
      </w:r>
      <w:r>
        <w:rPr>
          <w:color w:val="58829D"/>
          <w:sz w:val="18"/>
        </w:rPr>
        <w:t>TH</w:t>
      </w:r>
      <w:r>
        <w:rPr>
          <w:color w:val="58829D"/>
          <w:spacing w:val="-6"/>
          <w:sz w:val="18"/>
        </w:rPr>
        <w:t xml:space="preserve"> </w:t>
      </w:r>
      <w:r>
        <w:rPr>
          <w:color w:val="58829D"/>
        </w:rPr>
        <w:t>G</w:t>
      </w:r>
      <w:r>
        <w:rPr>
          <w:color w:val="58829D"/>
          <w:sz w:val="18"/>
        </w:rPr>
        <w:t>RADERS</w:t>
      </w:r>
      <w:r>
        <w:rPr>
          <w:color w:val="58829D"/>
          <w:spacing w:val="-4"/>
          <w:sz w:val="18"/>
        </w:rPr>
        <w:t xml:space="preserve"> </w:t>
      </w:r>
      <w:r>
        <w:rPr>
          <w:color w:val="58829D"/>
        </w:rPr>
        <w:t>R</w:t>
      </w:r>
      <w:r>
        <w:rPr>
          <w:color w:val="58829D"/>
          <w:sz w:val="18"/>
        </w:rPr>
        <w:t>EPORTING</w:t>
      </w:r>
      <w:r>
        <w:rPr>
          <w:color w:val="58829D"/>
          <w:spacing w:val="-6"/>
          <w:sz w:val="18"/>
        </w:rPr>
        <w:t xml:space="preserve"> </w:t>
      </w:r>
      <w:r>
        <w:rPr>
          <w:color w:val="58829D"/>
        </w:rPr>
        <w:t>S</w:t>
      </w:r>
      <w:r>
        <w:rPr>
          <w:color w:val="58829D"/>
          <w:sz w:val="18"/>
        </w:rPr>
        <w:t>UBSTANCE</w:t>
      </w:r>
      <w:r>
        <w:rPr>
          <w:color w:val="58829D"/>
          <w:spacing w:val="-5"/>
          <w:sz w:val="18"/>
        </w:rPr>
        <w:t xml:space="preserve"> </w:t>
      </w:r>
      <w:r>
        <w:rPr>
          <w:color w:val="58829D"/>
        </w:rPr>
        <w:t>U</w:t>
      </w:r>
      <w:r>
        <w:rPr>
          <w:color w:val="58829D"/>
          <w:sz w:val="18"/>
        </w:rPr>
        <w:t>SE</w:t>
      </w:r>
      <w:r>
        <w:rPr>
          <w:color w:val="58829D"/>
          <w:spacing w:val="-6"/>
          <w:sz w:val="18"/>
        </w:rPr>
        <w:t xml:space="preserve"> </w:t>
      </w:r>
      <w:r>
        <w:rPr>
          <w:color w:val="58829D"/>
          <w:sz w:val="18"/>
        </w:rPr>
        <w:t>IN</w:t>
      </w:r>
      <w:r>
        <w:rPr>
          <w:color w:val="58829D"/>
          <w:spacing w:val="-5"/>
          <w:sz w:val="18"/>
        </w:rPr>
        <w:t xml:space="preserve"> </w:t>
      </w:r>
      <w:r>
        <w:rPr>
          <w:color w:val="58829D"/>
        </w:rPr>
        <w:t>P</w:t>
      </w:r>
      <w:r>
        <w:rPr>
          <w:color w:val="58829D"/>
          <w:sz w:val="18"/>
        </w:rPr>
        <w:t>RIOR</w:t>
      </w:r>
      <w:r>
        <w:rPr>
          <w:color w:val="58829D"/>
          <w:spacing w:val="-5"/>
          <w:sz w:val="18"/>
        </w:rPr>
        <w:t xml:space="preserve"> </w:t>
      </w:r>
      <w:r>
        <w:rPr>
          <w:color w:val="58829D"/>
        </w:rPr>
        <w:t>30</w:t>
      </w:r>
      <w:r>
        <w:rPr>
          <w:color w:val="58829D"/>
          <w:spacing w:val="-13"/>
        </w:rPr>
        <w:t xml:space="preserve"> </w:t>
      </w:r>
      <w:r>
        <w:rPr>
          <w:color w:val="58829D"/>
        </w:rPr>
        <w:t>D</w:t>
      </w:r>
      <w:r>
        <w:rPr>
          <w:color w:val="58829D"/>
          <w:sz w:val="18"/>
        </w:rPr>
        <w:t>AYS</w:t>
      </w:r>
      <w:r>
        <w:rPr>
          <w:color w:val="58829D"/>
        </w:rPr>
        <w:t>,</w:t>
      </w:r>
      <w:r>
        <w:rPr>
          <w:color w:val="58829D"/>
          <w:spacing w:val="-12"/>
        </w:rPr>
        <w:t xml:space="preserve"> </w:t>
      </w:r>
      <w:r>
        <w:rPr>
          <w:color w:val="58829D"/>
        </w:rPr>
        <w:t>2016-</w:t>
      </w:r>
      <w:r>
        <w:rPr>
          <w:color w:val="58829D"/>
          <w:spacing w:val="-4"/>
        </w:rPr>
        <w:t>2017</w:t>
      </w:r>
    </w:p>
    <w:p w:rsidR="00057D42" w:rsidRDefault="005F656B">
      <w:pPr>
        <w:pStyle w:val="BodyText"/>
        <w:spacing w:before="4"/>
        <w:rPr>
          <w:sz w:val="11"/>
        </w:rPr>
      </w:pPr>
      <w:r>
        <w:rPr>
          <w:noProof/>
        </w:rPr>
        <w:drawing>
          <wp:anchor distT="0" distB="0" distL="0" distR="0" simplePos="0" relativeHeight="251785728" behindDoc="0" locked="0" layoutInCell="1" allowOverlap="1">
            <wp:simplePos x="0" y="0"/>
            <wp:positionH relativeFrom="page">
              <wp:posOffset>914400</wp:posOffset>
            </wp:positionH>
            <wp:positionV relativeFrom="paragraph">
              <wp:posOffset>103064</wp:posOffset>
            </wp:positionV>
            <wp:extent cx="5861563" cy="2592609"/>
            <wp:effectExtent l="0" t="0" r="6350" b="0"/>
            <wp:wrapTopAndBottom/>
            <wp:docPr id="521" name="image126.jpeg" descr="Massachusetts (2017)&#10;Current Alcohol Use 45.6%&#10;Current Vaping 25.9%&#10;Current Marijuana 33.0%&#10;&#10;Monomoy Regional High School (2016)&#10;Current Alcohol Use44.0%&#10;Current Vaping N/A&#10;Current Marijuana 27.0%&#10;&#10;Nauset Regional High School (2017)&#10;Current Alcohol Use 63.4%&#10;Current Vaping 32.2%&#10;Current Marijuana 38.8%" title="FIGURE 32. PERCENT OF 12TH GRADERS REPORTING SUBSTANCE USE IN PRIOR 30 DAYS,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126.jpeg"/>
                    <pic:cNvPicPr/>
                  </pic:nvPicPr>
                  <pic:blipFill>
                    <a:blip r:embed="rId164" cstate="print"/>
                    <a:stretch>
                      <a:fillRect/>
                    </a:stretch>
                  </pic:blipFill>
                  <pic:spPr>
                    <a:xfrm>
                      <a:off x="0" y="0"/>
                      <a:ext cx="5861563" cy="2592609"/>
                    </a:xfrm>
                    <a:prstGeom prst="rect">
                      <a:avLst/>
                    </a:prstGeom>
                  </pic:spPr>
                </pic:pic>
              </a:graphicData>
            </a:graphic>
          </wp:anchor>
        </w:drawing>
      </w:r>
    </w:p>
    <w:p w:rsidR="00057D42" w:rsidRDefault="005F656B">
      <w:pPr>
        <w:spacing w:before="75" w:line="256" w:lineRule="auto"/>
        <w:ind w:left="1197" w:right="1223"/>
        <w:rPr>
          <w:sz w:val="18"/>
        </w:rPr>
      </w:pPr>
      <w:r>
        <w:rPr>
          <w:sz w:val="18"/>
        </w:rPr>
        <w:t>DATA</w:t>
      </w:r>
      <w:r>
        <w:rPr>
          <w:spacing w:val="-3"/>
          <w:sz w:val="18"/>
        </w:rPr>
        <w:t xml:space="preserve"> </w:t>
      </w:r>
      <w:r>
        <w:rPr>
          <w:sz w:val="18"/>
        </w:rPr>
        <w:t>SOURCE:</w:t>
      </w:r>
      <w:r>
        <w:rPr>
          <w:spacing w:val="-2"/>
          <w:sz w:val="18"/>
        </w:rPr>
        <w:t xml:space="preserve"> </w:t>
      </w:r>
      <w:r>
        <w:rPr>
          <w:sz w:val="18"/>
        </w:rPr>
        <w:t>Youth</w:t>
      </w:r>
      <w:r>
        <w:rPr>
          <w:spacing w:val="-3"/>
          <w:sz w:val="18"/>
        </w:rPr>
        <w:t xml:space="preserve"> </w:t>
      </w:r>
      <w:r>
        <w:rPr>
          <w:sz w:val="18"/>
        </w:rPr>
        <w:t>Health</w:t>
      </w:r>
      <w:r>
        <w:rPr>
          <w:spacing w:val="-3"/>
          <w:sz w:val="18"/>
        </w:rPr>
        <w:t xml:space="preserve"> </w:t>
      </w:r>
      <w:r>
        <w:rPr>
          <w:sz w:val="18"/>
        </w:rPr>
        <w:t>Survey,</w:t>
      </w:r>
      <w:r>
        <w:rPr>
          <w:spacing w:val="-2"/>
          <w:sz w:val="18"/>
        </w:rPr>
        <w:t xml:space="preserve"> </w:t>
      </w:r>
      <w:r>
        <w:rPr>
          <w:sz w:val="18"/>
        </w:rPr>
        <w:t>MA</w:t>
      </w:r>
      <w:r>
        <w:rPr>
          <w:spacing w:val="-3"/>
          <w:sz w:val="18"/>
        </w:rPr>
        <w:t xml:space="preserve"> </w:t>
      </w:r>
      <w:r>
        <w:rPr>
          <w:sz w:val="18"/>
        </w:rPr>
        <w:t>Department</w:t>
      </w:r>
      <w:r>
        <w:rPr>
          <w:spacing w:val="-2"/>
          <w:sz w:val="18"/>
        </w:rPr>
        <w:t xml:space="preserve"> </w:t>
      </w:r>
      <w:r>
        <w:rPr>
          <w:sz w:val="18"/>
        </w:rPr>
        <w:t>of</w:t>
      </w:r>
      <w:r>
        <w:rPr>
          <w:spacing w:val="-2"/>
          <w:sz w:val="18"/>
        </w:rPr>
        <w:t xml:space="preserve"> </w:t>
      </w:r>
      <w:r>
        <w:rPr>
          <w:sz w:val="18"/>
        </w:rPr>
        <w:t>Health</w:t>
      </w:r>
      <w:r>
        <w:rPr>
          <w:spacing w:val="-3"/>
          <w:sz w:val="18"/>
        </w:rPr>
        <w:t xml:space="preserve"> </w:t>
      </w:r>
      <w:r>
        <w:rPr>
          <w:sz w:val="18"/>
        </w:rPr>
        <w:t>(2017),</w:t>
      </w:r>
      <w:r>
        <w:rPr>
          <w:spacing w:val="-2"/>
          <w:sz w:val="18"/>
        </w:rPr>
        <w:t xml:space="preserve"> </w:t>
      </w:r>
      <w:r>
        <w:rPr>
          <w:sz w:val="18"/>
        </w:rPr>
        <w:t>Monomoy</w:t>
      </w:r>
      <w:r>
        <w:rPr>
          <w:spacing w:val="-2"/>
          <w:sz w:val="18"/>
        </w:rPr>
        <w:t xml:space="preserve"> </w:t>
      </w:r>
      <w:r>
        <w:rPr>
          <w:sz w:val="18"/>
        </w:rPr>
        <w:t>Regional</w:t>
      </w:r>
      <w:r>
        <w:rPr>
          <w:spacing w:val="-2"/>
          <w:sz w:val="18"/>
        </w:rPr>
        <w:t xml:space="preserve"> </w:t>
      </w:r>
      <w:r>
        <w:rPr>
          <w:sz w:val="18"/>
        </w:rPr>
        <w:t>High</w:t>
      </w:r>
      <w:r>
        <w:rPr>
          <w:spacing w:val="-3"/>
          <w:sz w:val="18"/>
        </w:rPr>
        <w:t xml:space="preserve"> </w:t>
      </w:r>
      <w:r>
        <w:rPr>
          <w:sz w:val="18"/>
        </w:rPr>
        <w:t>School</w:t>
      </w:r>
      <w:r>
        <w:rPr>
          <w:spacing w:val="-2"/>
          <w:sz w:val="18"/>
        </w:rPr>
        <w:t xml:space="preserve"> </w:t>
      </w:r>
      <w:r>
        <w:rPr>
          <w:sz w:val="18"/>
        </w:rPr>
        <w:t>(2016),</w:t>
      </w:r>
      <w:r>
        <w:rPr>
          <w:spacing w:val="-2"/>
          <w:sz w:val="18"/>
        </w:rPr>
        <w:t xml:space="preserve"> </w:t>
      </w:r>
      <w:r>
        <w:rPr>
          <w:sz w:val="18"/>
        </w:rPr>
        <w:t>and</w:t>
      </w:r>
      <w:r>
        <w:rPr>
          <w:spacing w:val="-3"/>
          <w:sz w:val="18"/>
        </w:rPr>
        <w:t xml:space="preserve"> </w:t>
      </w:r>
      <w:r>
        <w:rPr>
          <w:sz w:val="18"/>
        </w:rPr>
        <w:t>Nauset Regional High School (2017). NOTE: Rates shown reflect students in grade 12 only</w:t>
      </w:r>
    </w:p>
    <w:p w:rsidR="00057D42" w:rsidRDefault="00057D42">
      <w:pPr>
        <w:spacing w:line="256" w:lineRule="auto"/>
        <w:rPr>
          <w:sz w:val="18"/>
        </w:rPr>
        <w:sectPr w:rsidR="00057D42">
          <w:pgSz w:w="12240" w:h="15840"/>
          <w:pgMar w:top="1360" w:right="240" w:bottom="1240" w:left="240" w:header="0" w:footer="1059" w:gutter="0"/>
          <w:cols w:space="720"/>
        </w:sectPr>
      </w:pPr>
    </w:p>
    <w:p w:rsidR="00057D42" w:rsidRDefault="005F656B">
      <w:pPr>
        <w:pStyle w:val="BodyText"/>
        <w:spacing w:before="79" w:line="276" w:lineRule="auto"/>
        <w:ind w:left="1197" w:right="1318"/>
        <w:jc w:val="both"/>
      </w:pPr>
      <w:r>
        <w:t>Existing</w:t>
      </w:r>
      <w:r>
        <w:rPr>
          <w:spacing w:val="-3"/>
        </w:rPr>
        <w:t xml:space="preserve"> </w:t>
      </w:r>
      <w:r>
        <w:t>data</w:t>
      </w:r>
      <w:r>
        <w:rPr>
          <w:spacing w:val="-3"/>
        </w:rPr>
        <w:t xml:space="preserve"> </w:t>
      </w:r>
      <w:r>
        <w:t>on</w:t>
      </w:r>
      <w:r>
        <w:rPr>
          <w:spacing w:val="-3"/>
        </w:rPr>
        <w:t xml:space="preserve"> </w:t>
      </w:r>
      <w:r>
        <w:t>the</w:t>
      </w:r>
      <w:r>
        <w:rPr>
          <w:spacing w:val="-3"/>
        </w:rPr>
        <w:t xml:space="preserve"> </w:t>
      </w:r>
      <w:r>
        <w:t>prevalence</w:t>
      </w:r>
      <w:r>
        <w:rPr>
          <w:spacing w:val="-3"/>
        </w:rPr>
        <w:t xml:space="preserve"> </w:t>
      </w:r>
      <w:r>
        <w:t>of</w:t>
      </w:r>
      <w:r>
        <w:rPr>
          <w:spacing w:val="-1"/>
        </w:rPr>
        <w:t xml:space="preserve"> </w:t>
      </w:r>
      <w:r>
        <w:t>substances</w:t>
      </w:r>
      <w:r>
        <w:rPr>
          <w:spacing w:val="-3"/>
        </w:rPr>
        <w:t xml:space="preserve"> </w:t>
      </w:r>
      <w:r>
        <w:t>use</w:t>
      </w:r>
      <w:r>
        <w:rPr>
          <w:spacing w:val="-3"/>
        </w:rPr>
        <w:t xml:space="preserve"> </w:t>
      </w:r>
      <w:r>
        <w:t>is</w:t>
      </w:r>
      <w:r>
        <w:rPr>
          <w:spacing w:val="-3"/>
        </w:rPr>
        <w:t xml:space="preserve"> </w:t>
      </w:r>
      <w:r>
        <w:t>sparse.</w:t>
      </w:r>
      <w:r>
        <w:rPr>
          <w:spacing w:val="-3"/>
        </w:rPr>
        <w:t xml:space="preserve"> </w:t>
      </w:r>
      <w:r>
        <w:t>Available</w:t>
      </w:r>
      <w:r>
        <w:rPr>
          <w:spacing w:val="-3"/>
        </w:rPr>
        <w:t xml:space="preserve"> </w:t>
      </w:r>
      <w:r>
        <w:t>self-reported</w:t>
      </w:r>
      <w:r>
        <w:rPr>
          <w:spacing w:val="-3"/>
        </w:rPr>
        <w:t xml:space="preserve"> </w:t>
      </w:r>
      <w:r>
        <w:t>data</w:t>
      </w:r>
      <w:r>
        <w:rPr>
          <w:spacing w:val="-3"/>
        </w:rPr>
        <w:t xml:space="preserve"> </w:t>
      </w:r>
      <w:r>
        <w:t>indicate</w:t>
      </w:r>
      <w:r>
        <w:rPr>
          <w:spacing w:val="-2"/>
        </w:rPr>
        <w:t xml:space="preserve"> </w:t>
      </w:r>
      <w:r>
        <w:t>similar proportions</w:t>
      </w:r>
      <w:r>
        <w:rPr>
          <w:spacing w:val="-1"/>
        </w:rPr>
        <w:t xml:space="preserve"> </w:t>
      </w:r>
      <w:r>
        <w:t>of</w:t>
      </w:r>
      <w:r>
        <w:rPr>
          <w:spacing w:val="-1"/>
        </w:rPr>
        <w:t xml:space="preserve"> </w:t>
      </w:r>
      <w:r>
        <w:t>adults</w:t>
      </w:r>
      <w:r>
        <w:rPr>
          <w:spacing w:val="-1"/>
        </w:rPr>
        <w:t xml:space="preserve"> </w:t>
      </w:r>
      <w:r>
        <w:t>who binge</w:t>
      </w:r>
      <w:r>
        <w:rPr>
          <w:spacing w:val="-1"/>
        </w:rPr>
        <w:t xml:space="preserve"> </w:t>
      </w:r>
      <w:r>
        <w:t>drink (approximately</w:t>
      </w:r>
      <w:r>
        <w:rPr>
          <w:spacing w:val="-1"/>
        </w:rPr>
        <w:t xml:space="preserve"> </w:t>
      </w:r>
      <w:r>
        <w:t>20%)</w:t>
      </w:r>
      <w:r>
        <w:rPr>
          <w:spacing w:val="-1"/>
        </w:rPr>
        <w:t xml:space="preserve"> </w:t>
      </w:r>
      <w:r>
        <w:t>or</w:t>
      </w:r>
      <w:r>
        <w:rPr>
          <w:spacing w:val="-1"/>
        </w:rPr>
        <w:t xml:space="preserve"> </w:t>
      </w:r>
      <w:r>
        <w:t>smoke</w:t>
      </w:r>
      <w:r>
        <w:rPr>
          <w:spacing w:val="-1"/>
        </w:rPr>
        <w:t xml:space="preserve"> </w:t>
      </w:r>
      <w:r>
        <w:t>cigarettes</w:t>
      </w:r>
      <w:r>
        <w:rPr>
          <w:spacing w:val="-1"/>
        </w:rPr>
        <w:t xml:space="preserve"> </w:t>
      </w:r>
      <w:r>
        <w:t>(approximately</w:t>
      </w:r>
      <w:r>
        <w:rPr>
          <w:spacing w:val="-1"/>
        </w:rPr>
        <w:t xml:space="preserve"> </w:t>
      </w:r>
      <w:r>
        <w:t>14%)</w:t>
      </w:r>
      <w:r>
        <w:rPr>
          <w:spacing w:val="-1"/>
        </w:rPr>
        <w:t xml:space="preserve"> </w:t>
      </w:r>
      <w:r>
        <w:t>in Barnstable County and the state overall.</w:t>
      </w:r>
      <w:r>
        <w:rPr>
          <w:vertAlign w:val="superscript"/>
        </w:rPr>
        <w:t>32</w:t>
      </w:r>
    </w:p>
    <w:p w:rsidR="00057D42" w:rsidRDefault="005F656B">
      <w:pPr>
        <w:pStyle w:val="BodyText"/>
        <w:spacing w:before="202" w:line="259" w:lineRule="auto"/>
        <w:ind w:left="1197" w:right="1223"/>
      </w:pPr>
      <w:r>
        <w:t>Vaping in particular is emerging as a serious issue for adolescents nationally, in Massachusetts, and in Barnstable</w:t>
      </w:r>
      <w:r>
        <w:rPr>
          <w:spacing w:val="-4"/>
        </w:rPr>
        <w:t xml:space="preserve"> </w:t>
      </w:r>
      <w:r>
        <w:t>County.</w:t>
      </w:r>
      <w:r>
        <w:rPr>
          <w:spacing w:val="-4"/>
        </w:rPr>
        <w:t xml:space="preserve"> </w:t>
      </w:r>
      <w:r>
        <w:t>Self-reported</w:t>
      </w:r>
      <w:r>
        <w:rPr>
          <w:spacing w:val="-4"/>
        </w:rPr>
        <w:t xml:space="preserve"> </w:t>
      </w:r>
      <w:r>
        <w:t>vaping</w:t>
      </w:r>
      <w:r>
        <w:rPr>
          <w:spacing w:val="-4"/>
        </w:rPr>
        <w:t xml:space="preserve"> </w:t>
      </w:r>
      <w:r>
        <w:t>among</w:t>
      </w:r>
      <w:r>
        <w:rPr>
          <w:spacing w:val="-4"/>
        </w:rPr>
        <w:t xml:space="preserve"> </w:t>
      </w:r>
      <w:r>
        <w:t>high</w:t>
      </w:r>
      <w:r>
        <w:rPr>
          <w:spacing w:val="-4"/>
        </w:rPr>
        <w:t xml:space="preserve"> </w:t>
      </w:r>
      <w:r>
        <w:t>school</w:t>
      </w:r>
      <w:r>
        <w:rPr>
          <w:spacing w:val="-4"/>
        </w:rPr>
        <w:t xml:space="preserve"> </w:t>
      </w:r>
      <w:r>
        <w:t>seniors,</w:t>
      </w:r>
      <w:r>
        <w:rPr>
          <w:spacing w:val="-4"/>
        </w:rPr>
        <w:t xml:space="preserve"> </w:t>
      </w:r>
      <w:r>
        <w:t>for</w:t>
      </w:r>
      <w:r>
        <w:rPr>
          <w:spacing w:val="-4"/>
        </w:rPr>
        <w:t xml:space="preserve"> </w:t>
      </w:r>
      <w:r>
        <w:t>example,</w:t>
      </w:r>
      <w:r>
        <w:rPr>
          <w:spacing w:val="-4"/>
        </w:rPr>
        <w:t xml:space="preserve"> </w:t>
      </w:r>
      <w:r>
        <w:t>has</w:t>
      </w:r>
      <w:r>
        <w:rPr>
          <w:spacing w:val="-4"/>
        </w:rPr>
        <w:t xml:space="preserve"> </w:t>
      </w:r>
      <w:r>
        <w:t>increased</w:t>
      </w:r>
      <w:r>
        <w:rPr>
          <w:spacing w:val="-4"/>
        </w:rPr>
        <w:t xml:space="preserve"> </w:t>
      </w:r>
      <w:r>
        <w:t>by</w:t>
      </w:r>
      <w:r>
        <w:rPr>
          <w:spacing w:val="-4"/>
        </w:rPr>
        <w:t xml:space="preserve"> </w:t>
      </w:r>
      <w:r>
        <w:t>ten percentage points (from 27.8% to 37.3%) nationwide between 2017 and 2018.</w:t>
      </w:r>
      <w:r>
        <w:rPr>
          <w:vertAlign w:val="superscript"/>
        </w:rPr>
        <w:t>33</w:t>
      </w:r>
      <w:r>
        <w:t xml:space="preserve"> In Massachusetts in 2015, almost half of high school students reported that they have ever used an electronic vapor product.</w:t>
      </w:r>
      <w:r>
        <w:rPr>
          <w:vertAlign w:val="superscript"/>
        </w:rPr>
        <w:t>34</w:t>
      </w:r>
      <w:r>
        <w:rPr>
          <w:spacing w:val="40"/>
        </w:rPr>
        <w:t xml:space="preserve"> </w:t>
      </w:r>
      <w:r>
        <w:t>(</w:t>
      </w:r>
      <w:r>
        <w:rPr>
          <w:b/>
        </w:rPr>
        <w:t>Figure 32</w:t>
      </w:r>
      <w:r>
        <w:t>)</w:t>
      </w:r>
    </w:p>
    <w:p w:rsidR="00057D42" w:rsidRDefault="005F656B">
      <w:pPr>
        <w:pStyle w:val="BodyText"/>
        <w:spacing w:before="119" w:line="256" w:lineRule="auto"/>
        <w:ind w:left="1197" w:right="1223"/>
      </w:pPr>
      <w:r>
        <w:t>Substance</w:t>
      </w:r>
      <w:r>
        <w:rPr>
          <w:spacing w:val="-3"/>
        </w:rPr>
        <w:t xml:space="preserve"> </w:t>
      </w:r>
      <w:r>
        <w:t>abuse-related</w:t>
      </w:r>
      <w:r>
        <w:rPr>
          <w:spacing w:val="-3"/>
        </w:rPr>
        <w:t xml:space="preserve"> </w:t>
      </w:r>
      <w:r>
        <w:t>inpatient</w:t>
      </w:r>
      <w:r>
        <w:rPr>
          <w:spacing w:val="-2"/>
        </w:rPr>
        <w:t xml:space="preserve"> </w:t>
      </w:r>
      <w:r>
        <w:t>discharge</w:t>
      </w:r>
      <w:r>
        <w:rPr>
          <w:spacing w:val="-3"/>
        </w:rPr>
        <w:t xml:space="preserve"> </w:t>
      </w:r>
      <w:r>
        <w:t>rates</w:t>
      </w:r>
      <w:r>
        <w:rPr>
          <w:spacing w:val="-3"/>
        </w:rPr>
        <w:t xml:space="preserve"> </w:t>
      </w:r>
      <w:r>
        <w:t>are</w:t>
      </w:r>
      <w:r>
        <w:rPr>
          <w:spacing w:val="-3"/>
        </w:rPr>
        <w:t xml:space="preserve"> </w:t>
      </w:r>
      <w:r>
        <w:t>lower</w:t>
      </w:r>
      <w:r>
        <w:rPr>
          <w:spacing w:val="-3"/>
        </w:rPr>
        <w:t xml:space="preserve"> </w:t>
      </w:r>
      <w:r>
        <w:t>in</w:t>
      </w:r>
      <w:r>
        <w:rPr>
          <w:spacing w:val="-3"/>
        </w:rPr>
        <w:t xml:space="preserve"> </w:t>
      </w:r>
      <w:r>
        <w:t>Barnstable</w:t>
      </w:r>
      <w:r>
        <w:rPr>
          <w:spacing w:val="-3"/>
        </w:rPr>
        <w:t xml:space="preserve"> </w:t>
      </w:r>
      <w:r>
        <w:t>County</w:t>
      </w:r>
      <w:r>
        <w:rPr>
          <w:spacing w:val="-3"/>
        </w:rPr>
        <w:t xml:space="preserve"> </w:t>
      </w:r>
      <w:r>
        <w:t>than</w:t>
      </w:r>
      <w:r>
        <w:rPr>
          <w:spacing w:val="-3"/>
        </w:rPr>
        <w:t xml:space="preserve"> </w:t>
      </w:r>
      <w:r>
        <w:t>the</w:t>
      </w:r>
      <w:r>
        <w:rPr>
          <w:spacing w:val="-3"/>
        </w:rPr>
        <w:t xml:space="preserve"> </w:t>
      </w:r>
      <w:r>
        <w:t>state</w:t>
      </w:r>
      <w:r>
        <w:rPr>
          <w:spacing w:val="-3"/>
        </w:rPr>
        <w:t xml:space="preserve"> </w:t>
      </w:r>
      <w:r>
        <w:t>(158.3 per 100,000 vs. 264.5 per 100,000). One town, Falmouth, has a rate that exceeds the state rate (273.8 per 100,000).</w:t>
      </w:r>
      <w:r>
        <w:rPr>
          <w:vertAlign w:val="superscript"/>
        </w:rPr>
        <w:t>35</w:t>
      </w:r>
    </w:p>
    <w:p w:rsidR="00057D42" w:rsidRDefault="005F656B">
      <w:pPr>
        <w:pStyle w:val="BodyText"/>
        <w:spacing w:before="127" w:line="259" w:lineRule="auto"/>
        <w:ind w:left="1197" w:right="1223"/>
      </w:pPr>
      <w:r>
        <w:t>Data</w:t>
      </w:r>
      <w:r>
        <w:rPr>
          <w:spacing w:val="-3"/>
        </w:rPr>
        <w:t xml:space="preserve"> </w:t>
      </w:r>
      <w:r>
        <w:t>from</w:t>
      </w:r>
      <w:r>
        <w:rPr>
          <w:spacing w:val="-3"/>
        </w:rPr>
        <w:t xml:space="preserve"> </w:t>
      </w:r>
      <w:r>
        <w:t>the</w:t>
      </w:r>
      <w:r>
        <w:rPr>
          <w:spacing w:val="-3"/>
        </w:rPr>
        <w:t xml:space="preserve"> </w:t>
      </w:r>
      <w:r>
        <w:t>Massachusetts</w:t>
      </w:r>
      <w:r>
        <w:rPr>
          <w:spacing w:val="-3"/>
        </w:rPr>
        <w:t xml:space="preserve"> </w:t>
      </w:r>
      <w:r>
        <w:t>Bureau</w:t>
      </w:r>
      <w:r>
        <w:rPr>
          <w:spacing w:val="-3"/>
        </w:rPr>
        <w:t xml:space="preserve"> </w:t>
      </w:r>
      <w:r>
        <w:t>of</w:t>
      </w:r>
      <w:r>
        <w:rPr>
          <w:spacing w:val="-3"/>
        </w:rPr>
        <w:t xml:space="preserve"> </w:t>
      </w:r>
      <w:r>
        <w:t>Substance</w:t>
      </w:r>
      <w:r>
        <w:rPr>
          <w:spacing w:val="-3"/>
        </w:rPr>
        <w:t xml:space="preserve"> </w:t>
      </w:r>
      <w:r>
        <w:t>Abuse</w:t>
      </w:r>
      <w:r>
        <w:rPr>
          <w:spacing w:val="-3"/>
        </w:rPr>
        <w:t xml:space="preserve"> </w:t>
      </w:r>
      <w:r>
        <w:t>Services</w:t>
      </w:r>
      <w:r>
        <w:rPr>
          <w:spacing w:val="-3"/>
        </w:rPr>
        <w:t xml:space="preserve"> </w:t>
      </w:r>
      <w:r>
        <w:t>(BSAS)</w:t>
      </w:r>
      <w:r>
        <w:rPr>
          <w:spacing w:val="-3"/>
        </w:rPr>
        <w:t xml:space="preserve"> </w:t>
      </w:r>
      <w:r>
        <w:t>demonstrates</w:t>
      </w:r>
      <w:r>
        <w:rPr>
          <w:spacing w:val="-3"/>
        </w:rPr>
        <w:t xml:space="preserve"> </w:t>
      </w:r>
      <w:r>
        <w:t>that</w:t>
      </w:r>
      <w:r>
        <w:rPr>
          <w:spacing w:val="-3"/>
        </w:rPr>
        <w:t xml:space="preserve"> </w:t>
      </w:r>
      <w:r>
        <w:t>the</w:t>
      </w:r>
      <w:r>
        <w:rPr>
          <w:spacing w:val="-2"/>
        </w:rPr>
        <w:t xml:space="preserve"> </w:t>
      </w:r>
      <w:r>
        <w:t>overall substance abuse treatment admission rate is higher in Barnstable County than the state (1,979.9 per 100,000</w:t>
      </w:r>
      <w:r>
        <w:rPr>
          <w:spacing w:val="-1"/>
        </w:rPr>
        <w:t xml:space="preserve"> </w:t>
      </w:r>
      <w:r>
        <w:t>vs.</w:t>
      </w:r>
      <w:r>
        <w:rPr>
          <w:spacing w:val="-1"/>
        </w:rPr>
        <w:t xml:space="preserve"> </w:t>
      </w:r>
      <w:r>
        <w:t>1,564.5</w:t>
      </w:r>
      <w:r>
        <w:rPr>
          <w:spacing w:val="-1"/>
        </w:rPr>
        <w:t xml:space="preserve"> </w:t>
      </w:r>
      <w:r>
        <w:t>per</w:t>
      </w:r>
      <w:r>
        <w:rPr>
          <w:spacing w:val="-1"/>
        </w:rPr>
        <w:t xml:space="preserve"> </w:t>
      </w:r>
      <w:r>
        <w:t>100,000).</w:t>
      </w:r>
      <w:r>
        <w:rPr>
          <w:vertAlign w:val="superscript"/>
        </w:rPr>
        <w:t>36</w:t>
      </w:r>
      <w:r>
        <w:rPr>
          <w:spacing w:val="40"/>
        </w:rPr>
        <w:t xml:space="preserve"> </w:t>
      </w:r>
      <w:r>
        <w:t>Over</w:t>
      </w:r>
      <w:r>
        <w:rPr>
          <w:spacing w:val="-1"/>
        </w:rPr>
        <w:t xml:space="preserve"> </w:t>
      </w:r>
      <w:r>
        <w:t>half</w:t>
      </w:r>
      <w:r>
        <w:rPr>
          <w:spacing w:val="-1"/>
        </w:rPr>
        <w:t xml:space="preserve"> </w:t>
      </w:r>
      <w:r>
        <w:t>(52.8%)</w:t>
      </w:r>
      <w:r>
        <w:rPr>
          <w:spacing w:val="-1"/>
        </w:rPr>
        <w:t xml:space="preserve"> </w:t>
      </w:r>
      <w:r>
        <w:t>of</w:t>
      </w:r>
      <w:r>
        <w:rPr>
          <w:spacing w:val="-1"/>
        </w:rPr>
        <w:t xml:space="preserve"> </w:t>
      </w:r>
      <w:r>
        <w:t>all BSAS</w:t>
      </w:r>
      <w:r>
        <w:rPr>
          <w:spacing w:val="-1"/>
        </w:rPr>
        <w:t xml:space="preserve"> </w:t>
      </w:r>
      <w:r>
        <w:t>admissions</w:t>
      </w:r>
      <w:r>
        <w:rPr>
          <w:spacing w:val="-1"/>
        </w:rPr>
        <w:t xml:space="preserve"> </w:t>
      </w:r>
      <w:r>
        <w:t>in</w:t>
      </w:r>
      <w:r>
        <w:rPr>
          <w:spacing w:val="-1"/>
        </w:rPr>
        <w:t xml:space="preserve"> </w:t>
      </w:r>
      <w:r>
        <w:t>Barnstable</w:t>
      </w:r>
      <w:r>
        <w:rPr>
          <w:spacing w:val="-1"/>
        </w:rPr>
        <w:t xml:space="preserve"> </w:t>
      </w:r>
      <w:r>
        <w:t>County</w:t>
      </w:r>
      <w:r>
        <w:rPr>
          <w:spacing w:val="-1"/>
        </w:rPr>
        <w:t xml:space="preserve"> </w:t>
      </w:r>
      <w:r>
        <w:t>were for alcohol, which is a higher proportion than the state, at 34.5% (</w:t>
      </w:r>
      <w:r>
        <w:rPr>
          <w:b/>
        </w:rPr>
        <w:t>Figure 33</w:t>
      </w:r>
      <w:r>
        <w:t>).</w:t>
      </w:r>
    </w:p>
    <w:p w:rsidR="00057D42" w:rsidRDefault="005F656B">
      <w:pPr>
        <w:spacing w:before="116"/>
        <w:ind w:left="1197" w:right="1223" w:hanging="1"/>
      </w:pPr>
      <w:r>
        <w:rPr>
          <w:color w:val="58829D"/>
        </w:rPr>
        <w:t>F</w:t>
      </w:r>
      <w:r>
        <w:rPr>
          <w:color w:val="58829D"/>
          <w:sz w:val="18"/>
        </w:rPr>
        <w:t>IGURE</w:t>
      </w:r>
      <w:r>
        <w:rPr>
          <w:color w:val="58829D"/>
          <w:spacing w:val="-3"/>
          <w:sz w:val="18"/>
        </w:rPr>
        <w:t xml:space="preserve"> </w:t>
      </w:r>
      <w:r>
        <w:rPr>
          <w:color w:val="58829D"/>
        </w:rPr>
        <w:t>33:</w:t>
      </w:r>
      <w:r>
        <w:rPr>
          <w:color w:val="58829D"/>
          <w:spacing w:val="-11"/>
        </w:rPr>
        <w:t xml:space="preserve"> </w:t>
      </w:r>
      <w:r>
        <w:rPr>
          <w:color w:val="58829D"/>
        </w:rPr>
        <w:t>P</w:t>
      </w:r>
      <w:r>
        <w:rPr>
          <w:color w:val="58829D"/>
          <w:sz w:val="18"/>
        </w:rPr>
        <w:t>ERCENT</w:t>
      </w:r>
      <w:r>
        <w:rPr>
          <w:color w:val="58829D"/>
          <w:spacing w:val="-3"/>
          <w:sz w:val="18"/>
        </w:rPr>
        <w:t xml:space="preserve"> </w:t>
      </w:r>
      <w:r>
        <w:rPr>
          <w:color w:val="58829D"/>
          <w:sz w:val="18"/>
        </w:rPr>
        <w:t>OF</w:t>
      </w:r>
      <w:r>
        <w:rPr>
          <w:color w:val="58829D"/>
          <w:spacing w:val="-2"/>
          <w:sz w:val="18"/>
        </w:rPr>
        <w:t xml:space="preserve"> </w:t>
      </w:r>
      <w:r>
        <w:rPr>
          <w:color w:val="58829D"/>
        </w:rPr>
        <w:t>BSAS</w:t>
      </w:r>
      <w:r>
        <w:rPr>
          <w:color w:val="58829D"/>
          <w:spacing w:val="-11"/>
        </w:rPr>
        <w:t xml:space="preserve"> </w:t>
      </w:r>
      <w:r>
        <w:rPr>
          <w:color w:val="58829D"/>
        </w:rPr>
        <w:t>T</w:t>
      </w:r>
      <w:r>
        <w:rPr>
          <w:color w:val="58829D"/>
          <w:sz w:val="18"/>
        </w:rPr>
        <w:t>REATMENT</w:t>
      </w:r>
      <w:r>
        <w:rPr>
          <w:color w:val="58829D"/>
          <w:spacing w:val="-3"/>
          <w:sz w:val="18"/>
        </w:rPr>
        <w:t xml:space="preserve"> </w:t>
      </w:r>
      <w:r>
        <w:rPr>
          <w:color w:val="58829D"/>
        </w:rPr>
        <w:t>A</w:t>
      </w:r>
      <w:r>
        <w:rPr>
          <w:color w:val="58829D"/>
          <w:sz w:val="18"/>
        </w:rPr>
        <w:t>DMISSIONS</w:t>
      </w:r>
      <w:r>
        <w:rPr>
          <w:color w:val="58829D"/>
          <w:spacing w:val="-3"/>
          <w:sz w:val="18"/>
        </w:rPr>
        <w:t xml:space="preserve"> </w:t>
      </w:r>
      <w:r>
        <w:rPr>
          <w:color w:val="58829D"/>
        </w:rPr>
        <w:t>L</w:t>
      </w:r>
      <w:r>
        <w:rPr>
          <w:color w:val="58829D"/>
          <w:sz w:val="18"/>
        </w:rPr>
        <w:t>ISTING</w:t>
      </w:r>
      <w:r>
        <w:rPr>
          <w:color w:val="58829D"/>
          <w:spacing w:val="-3"/>
          <w:sz w:val="18"/>
        </w:rPr>
        <w:t xml:space="preserve"> </w:t>
      </w:r>
      <w:r>
        <w:rPr>
          <w:color w:val="58829D"/>
        </w:rPr>
        <w:t>A</w:t>
      </w:r>
      <w:r>
        <w:rPr>
          <w:color w:val="58829D"/>
          <w:sz w:val="18"/>
        </w:rPr>
        <w:t>LCOHOL</w:t>
      </w:r>
      <w:r>
        <w:rPr>
          <w:color w:val="58829D"/>
          <w:spacing w:val="-3"/>
          <w:sz w:val="18"/>
        </w:rPr>
        <w:t xml:space="preserve"> </w:t>
      </w:r>
      <w:r>
        <w:rPr>
          <w:color w:val="58829D"/>
          <w:sz w:val="18"/>
        </w:rPr>
        <w:t>AND</w:t>
      </w:r>
      <w:r>
        <w:rPr>
          <w:color w:val="58829D"/>
          <w:spacing w:val="-3"/>
          <w:sz w:val="18"/>
        </w:rPr>
        <w:t xml:space="preserve"> </w:t>
      </w:r>
      <w:r>
        <w:rPr>
          <w:color w:val="58829D"/>
        </w:rPr>
        <w:t>H</w:t>
      </w:r>
      <w:r>
        <w:rPr>
          <w:color w:val="58829D"/>
          <w:sz w:val="18"/>
        </w:rPr>
        <w:t>EROIN</w:t>
      </w:r>
      <w:r>
        <w:rPr>
          <w:color w:val="58829D"/>
          <w:spacing w:val="-3"/>
          <w:sz w:val="18"/>
        </w:rPr>
        <w:t xml:space="preserve"> </w:t>
      </w:r>
      <w:r>
        <w:rPr>
          <w:color w:val="58829D"/>
          <w:sz w:val="18"/>
        </w:rPr>
        <w:t>AS</w:t>
      </w:r>
      <w:r>
        <w:rPr>
          <w:color w:val="58829D"/>
          <w:spacing w:val="-2"/>
          <w:sz w:val="18"/>
        </w:rPr>
        <w:t xml:space="preserve"> </w:t>
      </w:r>
      <w:r>
        <w:rPr>
          <w:color w:val="58829D"/>
        </w:rPr>
        <w:t>P</w:t>
      </w:r>
      <w:r>
        <w:rPr>
          <w:color w:val="58829D"/>
          <w:sz w:val="18"/>
        </w:rPr>
        <w:t>RIMARY</w:t>
      </w:r>
      <w:r>
        <w:rPr>
          <w:color w:val="58829D"/>
          <w:spacing w:val="-3"/>
          <w:sz w:val="18"/>
        </w:rPr>
        <w:t xml:space="preserve"> </w:t>
      </w:r>
      <w:r>
        <w:rPr>
          <w:color w:val="58829D"/>
        </w:rPr>
        <w:t>S</w:t>
      </w:r>
      <w:r>
        <w:rPr>
          <w:color w:val="58829D"/>
          <w:sz w:val="18"/>
        </w:rPr>
        <w:t>UBSTANCE</w:t>
      </w:r>
      <w:r>
        <w:rPr>
          <w:color w:val="58829D"/>
        </w:rPr>
        <w:t>,</w:t>
      </w:r>
      <w:r>
        <w:rPr>
          <w:color w:val="58829D"/>
          <w:spacing w:val="-11"/>
        </w:rPr>
        <w:t xml:space="preserve"> </w:t>
      </w:r>
      <w:r>
        <w:rPr>
          <w:color w:val="58829D"/>
        </w:rPr>
        <w:t>F</w:t>
      </w:r>
      <w:r>
        <w:rPr>
          <w:color w:val="58829D"/>
          <w:sz w:val="18"/>
        </w:rPr>
        <w:t xml:space="preserve">ISCAL </w:t>
      </w:r>
      <w:r>
        <w:rPr>
          <w:color w:val="58829D"/>
        </w:rPr>
        <w:t>Y</w:t>
      </w:r>
      <w:r>
        <w:rPr>
          <w:color w:val="58829D"/>
          <w:sz w:val="18"/>
        </w:rPr>
        <w:t>EAR</w:t>
      </w:r>
      <w:r>
        <w:rPr>
          <w:color w:val="58829D"/>
          <w:spacing w:val="-4"/>
          <w:sz w:val="18"/>
        </w:rPr>
        <w:t xml:space="preserve"> </w:t>
      </w:r>
      <w:r>
        <w:rPr>
          <w:color w:val="58829D"/>
        </w:rPr>
        <w:t>2018</w:t>
      </w:r>
    </w:p>
    <w:p w:rsidR="00057D42" w:rsidRDefault="005F656B">
      <w:pPr>
        <w:pStyle w:val="BodyText"/>
        <w:spacing w:before="4"/>
        <w:rPr>
          <w:sz w:val="11"/>
        </w:rPr>
      </w:pPr>
      <w:r>
        <w:rPr>
          <w:noProof/>
        </w:rPr>
        <w:drawing>
          <wp:anchor distT="0" distB="0" distL="0" distR="0" simplePos="0" relativeHeight="251786752" behindDoc="0" locked="0" layoutInCell="1" allowOverlap="1">
            <wp:simplePos x="0" y="0"/>
            <wp:positionH relativeFrom="page">
              <wp:posOffset>914400</wp:posOffset>
            </wp:positionH>
            <wp:positionV relativeFrom="paragraph">
              <wp:posOffset>103101</wp:posOffset>
            </wp:positionV>
            <wp:extent cx="4561080" cy="2416492"/>
            <wp:effectExtent l="0" t="0" r="0" b="3175"/>
            <wp:wrapTopAndBottom/>
            <wp:docPr id="523" name="image127.jpeg" descr="Massachusetts&#10;Heroin 49.4%&#10;Alcohol 34.5%&#10;&#10;Barnstable County&#10;Heroin 34.4%&#10;Alcohol 52.8%" title="FIGURE 33: PERCENT OF BSAS TREATMENT ADMISSIONS LISTING ALCOHOL AND HEROIN AS PRIMARY SUBSTANCE, FISCAL YEAR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127.jpeg"/>
                    <pic:cNvPicPr/>
                  </pic:nvPicPr>
                  <pic:blipFill>
                    <a:blip r:embed="rId165" cstate="print"/>
                    <a:stretch>
                      <a:fillRect/>
                    </a:stretch>
                  </pic:blipFill>
                  <pic:spPr>
                    <a:xfrm>
                      <a:off x="0" y="0"/>
                      <a:ext cx="4561080" cy="2416492"/>
                    </a:xfrm>
                    <a:prstGeom prst="rect">
                      <a:avLst/>
                    </a:prstGeom>
                  </pic:spPr>
                </pic:pic>
              </a:graphicData>
            </a:graphic>
          </wp:anchor>
        </w:drawing>
      </w:r>
    </w:p>
    <w:p w:rsidR="00057D42" w:rsidRDefault="005F656B">
      <w:pPr>
        <w:spacing w:before="12" w:line="256" w:lineRule="auto"/>
        <w:ind w:left="1197" w:right="3150"/>
        <w:rPr>
          <w:sz w:val="18"/>
        </w:rPr>
      </w:pPr>
      <w:r>
        <w:rPr>
          <w:sz w:val="18"/>
        </w:rPr>
        <w:t>DATA</w:t>
      </w:r>
      <w:r>
        <w:rPr>
          <w:spacing w:val="-4"/>
          <w:sz w:val="18"/>
        </w:rPr>
        <w:t xml:space="preserve"> </w:t>
      </w:r>
      <w:r>
        <w:rPr>
          <w:sz w:val="18"/>
        </w:rPr>
        <w:t>SOURCE:</w:t>
      </w:r>
      <w:r>
        <w:rPr>
          <w:spacing w:val="-3"/>
          <w:sz w:val="18"/>
        </w:rPr>
        <w:t xml:space="preserve"> </w:t>
      </w:r>
      <w:r>
        <w:rPr>
          <w:sz w:val="18"/>
        </w:rPr>
        <w:t>Massachusetts</w:t>
      </w:r>
      <w:r>
        <w:rPr>
          <w:spacing w:val="-3"/>
          <w:sz w:val="18"/>
        </w:rPr>
        <w:t xml:space="preserve"> </w:t>
      </w:r>
      <w:r>
        <w:rPr>
          <w:sz w:val="18"/>
        </w:rPr>
        <w:t>Department</w:t>
      </w:r>
      <w:r>
        <w:rPr>
          <w:spacing w:val="-3"/>
          <w:sz w:val="18"/>
        </w:rPr>
        <w:t xml:space="preserve"> </w:t>
      </w:r>
      <w:r>
        <w:rPr>
          <w:sz w:val="18"/>
        </w:rPr>
        <w:t>of</w:t>
      </w:r>
      <w:r>
        <w:rPr>
          <w:spacing w:val="-3"/>
          <w:sz w:val="18"/>
        </w:rPr>
        <w:t xml:space="preserve"> </w:t>
      </w:r>
      <w:r>
        <w:rPr>
          <w:sz w:val="18"/>
        </w:rPr>
        <w:t>Public</w:t>
      </w:r>
      <w:r>
        <w:rPr>
          <w:spacing w:val="-4"/>
          <w:sz w:val="18"/>
        </w:rPr>
        <w:t xml:space="preserve"> </w:t>
      </w:r>
      <w:r>
        <w:rPr>
          <w:sz w:val="18"/>
        </w:rPr>
        <w:t>Health,</w:t>
      </w:r>
      <w:r>
        <w:rPr>
          <w:spacing w:val="-3"/>
          <w:sz w:val="18"/>
        </w:rPr>
        <w:t xml:space="preserve"> </w:t>
      </w:r>
      <w:r>
        <w:rPr>
          <w:sz w:val="18"/>
        </w:rPr>
        <w:t>Bureau</w:t>
      </w:r>
      <w:r>
        <w:rPr>
          <w:spacing w:val="-4"/>
          <w:sz w:val="18"/>
        </w:rPr>
        <w:t xml:space="preserve"> </w:t>
      </w:r>
      <w:r>
        <w:rPr>
          <w:sz w:val="18"/>
        </w:rPr>
        <w:t>of</w:t>
      </w:r>
      <w:r>
        <w:rPr>
          <w:spacing w:val="-3"/>
          <w:sz w:val="18"/>
        </w:rPr>
        <w:t xml:space="preserve"> </w:t>
      </w:r>
      <w:r>
        <w:rPr>
          <w:sz w:val="18"/>
        </w:rPr>
        <w:t>Substance</w:t>
      </w:r>
      <w:r>
        <w:rPr>
          <w:spacing w:val="-4"/>
          <w:sz w:val="18"/>
        </w:rPr>
        <w:t xml:space="preserve"> </w:t>
      </w:r>
      <w:r>
        <w:rPr>
          <w:sz w:val="18"/>
        </w:rPr>
        <w:t>Abuse</w:t>
      </w:r>
      <w:r>
        <w:rPr>
          <w:spacing w:val="-4"/>
          <w:sz w:val="18"/>
        </w:rPr>
        <w:t xml:space="preserve"> </w:t>
      </w:r>
      <w:r>
        <w:rPr>
          <w:sz w:val="18"/>
        </w:rPr>
        <w:t>Services, Office of Statistics and Evaluation, Fiscal Year 2018</w:t>
      </w:r>
    </w:p>
    <w:p w:rsidR="00057D42" w:rsidRDefault="00057D42">
      <w:pPr>
        <w:pStyle w:val="BodyText"/>
        <w:rPr>
          <w:sz w:val="20"/>
        </w:rPr>
      </w:pPr>
    </w:p>
    <w:p w:rsidR="00057D42" w:rsidRDefault="00F843F3">
      <w:pPr>
        <w:pStyle w:val="BodyText"/>
        <w:spacing w:before="2"/>
        <w:rPr>
          <w:sz w:val="21"/>
        </w:rPr>
      </w:pPr>
      <w:r>
        <w:rPr>
          <w:noProof/>
        </w:rPr>
        <mc:AlternateContent>
          <mc:Choice Requires="wps">
            <w:drawing>
              <wp:anchor distT="0" distB="0" distL="0" distR="0" simplePos="0" relativeHeight="251773440" behindDoc="1" locked="0" layoutInCell="1" allowOverlap="1">
                <wp:simplePos x="0" y="0"/>
                <wp:positionH relativeFrom="page">
                  <wp:posOffset>913130</wp:posOffset>
                </wp:positionH>
                <wp:positionV relativeFrom="paragraph">
                  <wp:posOffset>179705</wp:posOffset>
                </wp:positionV>
                <wp:extent cx="1828800" cy="8890"/>
                <wp:effectExtent l="0" t="0" r="0" b="0"/>
                <wp:wrapTopAndBottom/>
                <wp:docPr id="905" name="docshape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1FBF9" id="docshape703" o:spid="_x0000_s1026" style="position:absolute;margin-left:71.9pt;margin-top:14.15pt;width:2in;height:.7pt;z-index:-15574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" fillcolor="black" stroked="f">
                <w10:wrap type="topAndBottom" anchorx="page"/>
              </v:rect>
            </w:pict>
          </mc:Fallback>
        </mc:AlternateContent>
      </w:r>
    </w:p>
    <w:p w:rsidR="00057D42" w:rsidRDefault="005F656B">
      <w:pPr>
        <w:spacing w:before="102" w:line="256" w:lineRule="auto"/>
        <w:ind w:left="1197" w:right="1223"/>
        <w:rPr>
          <w:sz w:val="18"/>
        </w:rPr>
      </w:pPr>
      <w:r>
        <w:rPr>
          <w:position w:val="5"/>
          <w:sz w:val="12"/>
        </w:rPr>
        <w:t>32</w:t>
      </w:r>
      <w:r>
        <w:rPr>
          <w:spacing w:val="14"/>
          <w:position w:val="5"/>
          <w:sz w:val="12"/>
        </w:rPr>
        <w:t xml:space="preserve"> </w:t>
      </w:r>
      <w:r>
        <w:rPr>
          <w:sz w:val="18"/>
        </w:rPr>
        <w:t>Centers</w:t>
      </w:r>
      <w:r>
        <w:rPr>
          <w:spacing w:val="-2"/>
          <w:sz w:val="18"/>
        </w:rPr>
        <w:t xml:space="preserve"> </w:t>
      </w:r>
      <w:r>
        <w:rPr>
          <w:sz w:val="18"/>
        </w:rPr>
        <w:t>for</w:t>
      </w:r>
      <w:r>
        <w:rPr>
          <w:spacing w:val="-2"/>
          <w:sz w:val="18"/>
        </w:rPr>
        <w:t xml:space="preserve"> </w:t>
      </w:r>
      <w:r>
        <w:rPr>
          <w:sz w:val="18"/>
        </w:rPr>
        <w:t>Disease</w:t>
      </w:r>
      <w:r>
        <w:rPr>
          <w:spacing w:val="-3"/>
          <w:sz w:val="18"/>
        </w:rPr>
        <w:t xml:space="preserve"> </w:t>
      </w:r>
      <w:r>
        <w:rPr>
          <w:sz w:val="18"/>
        </w:rPr>
        <w:t>Control</w:t>
      </w:r>
      <w:r>
        <w:rPr>
          <w:spacing w:val="-2"/>
          <w:sz w:val="18"/>
        </w:rPr>
        <w:t xml:space="preserve"> </w:t>
      </w:r>
      <w:r>
        <w:rPr>
          <w:sz w:val="18"/>
        </w:rPr>
        <w:t>and</w:t>
      </w:r>
      <w:r>
        <w:rPr>
          <w:spacing w:val="-3"/>
          <w:sz w:val="18"/>
        </w:rPr>
        <w:t xml:space="preserve"> </w:t>
      </w:r>
      <w:r>
        <w:rPr>
          <w:sz w:val="18"/>
        </w:rPr>
        <w:t>Prevention,</w:t>
      </w:r>
      <w:r>
        <w:rPr>
          <w:spacing w:val="-2"/>
          <w:sz w:val="18"/>
        </w:rPr>
        <w:t xml:space="preserve"> </w:t>
      </w:r>
      <w:r>
        <w:rPr>
          <w:sz w:val="18"/>
        </w:rPr>
        <w:t>Behavioral</w:t>
      </w:r>
      <w:r>
        <w:rPr>
          <w:spacing w:val="-2"/>
          <w:sz w:val="18"/>
        </w:rPr>
        <w:t xml:space="preserve"> </w:t>
      </w:r>
      <w:r>
        <w:rPr>
          <w:sz w:val="18"/>
        </w:rPr>
        <w:t>Risk</w:t>
      </w:r>
      <w:r>
        <w:rPr>
          <w:spacing w:val="-3"/>
          <w:sz w:val="18"/>
        </w:rPr>
        <w:t xml:space="preserve"> </w:t>
      </w:r>
      <w:r>
        <w:rPr>
          <w:sz w:val="18"/>
        </w:rPr>
        <w:t>Factor</w:t>
      </w:r>
      <w:r>
        <w:rPr>
          <w:spacing w:val="-2"/>
          <w:sz w:val="18"/>
        </w:rPr>
        <w:t xml:space="preserve"> </w:t>
      </w:r>
      <w:r>
        <w:rPr>
          <w:sz w:val="18"/>
        </w:rPr>
        <w:t>Surveillance</w:t>
      </w:r>
      <w:r>
        <w:rPr>
          <w:spacing w:val="-3"/>
          <w:sz w:val="18"/>
        </w:rPr>
        <w:t xml:space="preserve"> </w:t>
      </w:r>
      <w:r>
        <w:rPr>
          <w:sz w:val="18"/>
        </w:rPr>
        <w:t>System,</w:t>
      </w:r>
      <w:r>
        <w:rPr>
          <w:spacing w:val="-2"/>
          <w:sz w:val="18"/>
        </w:rPr>
        <w:t xml:space="preserve"> </w:t>
      </w:r>
      <w:r>
        <w:rPr>
          <w:sz w:val="18"/>
        </w:rPr>
        <w:t>as</w:t>
      </w:r>
      <w:r>
        <w:rPr>
          <w:spacing w:val="-2"/>
          <w:sz w:val="18"/>
        </w:rPr>
        <w:t xml:space="preserve"> </w:t>
      </w:r>
      <w:r>
        <w:rPr>
          <w:sz w:val="18"/>
        </w:rPr>
        <w:t>reported</w:t>
      </w:r>
      <w:r>
        <w:rPr>
          <w:spacing w:val="-3"/>
          <w:sz w:val="18"/>
        </w:rPr>
        <w:t xml:space="preserve"> </w:t>
      </w:r>
      <w:r>
        <w:rPr>
          <w:sz w:val="18"/>
        </w:rPr>
        <w:t>by</w:t>
      </w:r>
      <w:r>
        <w:rPr>
          <w:spacing w:val="-3"/>
          <w:sz w:val="18"/>
        </w:rPr>
        <w:t xml:space="preserve"> </w:t>
      </w:r>
      <w:r>
        <w:rPr>
          <w:sz w:val="18"/>
        </w:rPr>
        <w:t>County</w:t>
      </w:r>
      <w:r>
        <w:rPr>
          <w:spacing w:val="-2"/>
          <w:sz w:val="18"/>
        </w:rPr>
        <w:t xml:space="preserve"> </w:t>
      </w:r>
      <w:r>
        <w:rPr>
          <w:sz w:val="18"/>
        </w:rPr>
        <w:t>Health Rankings,</w:t>
      </w:r>
      <w:r>
        <w:rPr>
          <w:spacing w:val="-2"/>
          <w:sz w:val="18"/>
        </w:rPr>
        <w:t xml:space="preserve"> </w:t>
      </w:r>
      <w:r>
        <w:rPr>
          <w:sz w:val="18"/>
        </w:rPr>
        <w:t>2016.</w:t>
      </w:r>
    </w:p>
    <w:p w:rsidR="00057D42" w:rsidRDefault="005F656B">
      <w:pPr>
        <w:spacing w:before="163"/>
        <w:ind w:left="1197"/>
        <w:rPr>
          <w:sz w:val="18"/>
        </w:rPr>
      </w:pPr>
      <w:r>
        <w:rPr>
          <w:spacing w:val="-2"/>
          <w:position w:val="5"/>
          <w:sz w:val="12"/>
        </w:rPr>
        <w:t>33</w:t>
      </w:r>
      <w:r>
        <w:rPr>
          <w:spacing w:val="55"/>
          <w:position w:val="5"/>
          <w:sz w:val="12"/>
        </w:rPr>
        <w:t xml:space="preserve">  </w:t>
      </w:r>
      <w:r>
        <w:rPr>
          <w:color w:val="0563C1"/>
          <w:spacing w:val="-2"/>
          <w:sz w:val="18"/>
          <w:u w:val="single" w:color="0563C1"/>
        </w:rPr>
        <w:t>https://</w:t>
      </w:r>
      <w:hyperlink r:id="rId166">
        <w:r>
          <w:rPr>
            <w:color w:val="0563C1"/>
            <w:spacing w:val="-2"/>
            <w:sz w:val="18"/>
            <w:u w:val="single" w:color="0563C1"/>
          </w:rPr>
          <w:t>www.drugabuse.gov/news-events/news-releases/2018/12/teens-using-vaping-devices-in-record-numbers</w:t>
        </w:r>
      </w:hyperlink>
    </w:p>
    <w:p w:rsidR="00057D42" w:rsidRDefault="005F656B">
      <w:pPr>
        <w:spacing w:before="1"/>
        <w:ind w:left="1197"/>
        <w:rPr>
          <w:sz w:val="18"/>
        </w:rPr>
      </w:pPr>
      <w:r>
        <w:rPr>
          <w:spacing w:val="-2"/>
          <w:position w:val="5"/>
          <w:sz w:val="12"/>
        </w:rPr>
        <w:t>34</w:t>
      </w:r>
      <w:r>
        <w:rPr>
          <w:spacing w:val="41"/>
          <w:position w:val="5"/>
          <w:sz w:val="12"/>
        </w:rPr>
        <w:t xml:space="preserve">  </w:t>
      </w:r>
      <w:r>
        <w:rPr>
          <w:color w:val="0563C1"/>
          <w:spacing w:val="-2"/>
          <w:sz w:val="18"/>
          <w:u w:val="single" w:color="0563C1"/>
        </w:rPr>
        <w:t>https://</w:t>
      </w:r>
      <w:hyperlink r:id="rId167">
        <w:r>
          <w:rPr>
            <w:color w:val="0563C1"/>
            <w:spacing w:val="-2"/>
            <w:sz w:val="18"/>
            <w:u w:val="single" w:color="0563C1"/>
          </w:rPr>
          <w:t>www.mass.gov/files/documents/2016/09/vp/youth-health-risk-report-2015.pdf</w:t>
        </w:r>
      </w:hyperlink>
    </w:p>
    <w:p w:rsidR="00057D42" w:rsidRDefault="005F656B">
      <w:pPr>
        <w:spacing w:before="1" w:line="256" w:lineRule="auto"/>
        <w:ind w:left="1197" w:right="1223" w:hanging="1"/>
        <w:rPr>
          <w:sz w:val="18"/>
        </w:rPr>
      </w:pPr>
      <w:r>
        <w:rPr>
          <w:position w:val="5"/>
          <w:sz w:val="12"/>
        </w:rPr>
        <w:t>35</w:t>
      </w:r>
      <w:r>
        <w:rPr>
          <w:spacing w:val="14"/>
          <w:position w:val="5"/>
          <w:sz w:val="12"/>
        </w:rPr>
        <w:t xml:space="preserve"> </w:t>
      </w:r>
      <w:r>
        <w:rPr>
          <w:sz w:val="18"/>
        </w:rPr>
        <w:t>Fiscal</w:t>
      </w:r>
      <w:r>
        <w:rPr>
          <w:spacing w:val="-2"/>
          <w:sz w:val="18"/>
        </w:rPr>
        <w:t xml:space="preserve"> </w:t>
      </w:r>
      <w:r>
        <w:rPr>
          <w:sz w:val="18"/>
        </w:rPr>
        <w:t>Year</w:t>
      </w:r>
      <w:r>
        <w:rPr>
          <w:spacing w:val="-2"/>
          <w:sz w:val="18"/>
        </w:rPr>
        <w:t xml:space="preserve"> </w:t>
      </w:r>
      <w:r>
        <w:rPr>
          <w:sz w:val="18"/>
        </w:rPr>
        <w:t>2017</w:t>
      </w:r>
      <w:r>
        <w:rPr>
          <w:spacing w:val="-3"/>
          <w:sz w:val="18"/>
        </w:rPr>
        <w:t xml:space="preserve"> </w:t>
      </w:r>
      <w:r>
        <w:rPr>
          <w:sz w:val="18"/>
        </w:rPr>
        <w:t>Massachusetts</w:t>
      </w:r>
      <w:r>
        <w:rPr>
          <w:spacing w:val="-2"/>
          <w:sz w:val="18"/>
        </w:rPr>
        <w:t xml:space="preserve"> </w:t>
      </w:r>
      <w:r>
        <w:rPr>
          <w:sz w:val="18"/>
        </w:rPr>
        <w:t>Health</w:t>
      </w:r>
      <w:r>
        <w:rPr>
          <w:spacing w:val="-3"/>
          <w:sz w:val="18"/>
        </w:rPr>
        <w:t xml:space="preserve"> </w:t>
      </w:r>
      <w:r>
        <w:rPr>
          <w:sz w:val="18"/>
        </w:rPr>
        <w:t>Data</w:t>
      </w:r>
      <w:r>
        <w:rPr>
          <w:spacing w:val="-3"/>
          <w:sz w:val="18"/>
        </w:rPr>
        <w:t xml:space="preserve"> </w:t>
      </w:r>
      <w:r>
        <w:rPr>
          <w:sz w:val="18"/>
        </w:rPr>
        <w:t>Consortium;</w:t>
      </w:r>
      <w:r>
        <w:rPr>
          <w:spacing w:val="-2"/>
          <w:sz w:val="18"/>
        </w:rPr>
        <w:t xml:space="preserve"> </w:t>
      </w:r>
      <w:r>
        <w:rPr>
          <w:sz w:val="18"/>
        </w:rPr>
        <w:t>Based</w:t>
      </w:r>
      <w:r>
        <w:rPr>
          <w:spacing w:val="-3"/>
          <w:sz w:val="18"/>
        </w:rPr>
        <w:t xml:space="preserve"> </w:t>
      </w:r>
      <w:r>
        <w:rPr>
          <w:sz w:val="18"/>
        </w:rPr>
        <w:t>on</w:t>
      </w:r>
      <w:r>
        <w:rPr>
          <w:spacing w:val="-3"/>
          <w:sz w:val="18"/>
        </w:rPr>
        <w:t xml:space="preserve"> </w:t>
      </w:r>
      <w:r>
        <w:rPr>
          <w:sz w:val="18"/>
        </w:rPr>
        <w:t>Cape</w:t>
      </w:r>
      <w:r>
        <w:rPr>
          <w:spacing w:val="-3"/>
          <w:sz w:val="18"/>
        </w:rPr>
        <w:t xml:space="preserve"> </w:t>
      </w:r>
      <w:r>
        <w:rPr>
          <w:sz w:val="18"/>
        </w:rPr>
        <w:t>Cod</w:t>
      </w:r>
      <w:r>
        <w:rPr>
          <w:spacing w:val="-3"/>
          <w:sz w:val="18"/>
        </w:rPr>
        <w:t xml:space="preserve"> </w:t>
      </w:r>
      <w:r>
        <w:rPr>
          <w:sz w:val="18"/>
        </w:rPr>
        <w:t>hospital</w:t>
      </w:r>
      <w:r>
        <w:rPr>
          <w:spacing w:val="-2"/>
          <w:sz w:val="18"/>
        </w:rPr>
        <w:t xml:space="preserve"> </w:t>
      </w:r>
      <w:r>
        <w:rPr>
          <w:sz w:val="18"/>
        </w:rPr>
        <w:t>discharge</w:t>
      </w:r>
      <w:r>
        <w:rPr>
          <w:spacing w:val="-3"/>
          <w:sz w:val="18"/>
        </w:rPr>
        <w:t xml:space="preserve"> </w:t>
      </w:r>
      <w:r>
        <w:rPr>
          <w:sz w:val="18"/>
        </w:rPr>
        <w:t>data</w:t>
      </w:r>
      <w:r>
        <w:rPr>
          <w:spacing w:val="-3"/>
          <w:sz w:val="18"/>
        </w:rPr>
        <w:t xml:space="preserve"> </w:t>
      </w:r>
      <w:r>
        <w:rPr>
          <w:sz w:val="18"/>
        </w:rPr>
        <w:t>and</w:t>
      </w:r>
      <w:r>
        <w:rPr>
          <w:spacing w:val="-3"/>
          <w:sz w:val="18"/>
        </w:rPr>
        <w:t xml:space="preserve"> </w:t>
      </w:r>
      <w:r>
        <w:rPr>
          <w:sz w:val="18"/>
        </w:rPr>
        <w:t>using</w:t>
      </w:r>
      <w:r>
        <w:rPr>
          <w:spacing w:val="-3"/>
          <w:sz w:val="18"/>
        </w:rPr>
        <w:t xml:space="preserve"> </w:t>
      </w:r>
      <w:r>
        <w:rPr>
          <w:sz w:val="18"/>
        </w:rPr>
        <w:t>state</w:t>
      </w:r>
      <w:r>
        <w:rPr>
          <w:spacing w:val="-3"/>
          <w:sz w:val="18"/>
        </w:rPr>
        <w:t xml:space="preserve"> </w:t>
      </w:r>
      <w:r>
        <w:rPr>
          <w:sz w:val="18"/>
        </w:rPr>
        <w:t>weights for</w:t>
      </w:r>
      <w:r>
        <w:rPr>
          <w:spacing w:val="-2"/>
          <w:sz w:val="18"/>
        </w:rPr>
        <w:t xml:space="preserve"> </w:t>
      </w:r>
      <w:r>
        <w:rPr>
          <w:sz w:val="18"/>
        </w:rPr>
        <w:t>age.</w:t>
      </w:r>
    </w:p>
    <w:p w:rsidR="00057D42" w:rsidRDefault="005F656B">
      <w:pPr>
        <w:spacing w:before="159"/>
        <w:ind w:left="1197" w:right="1223" w:hanging="1"/>
        <w:rPr>
          <w:sz w:val="18"/>
        </w:rPr>
      </w:pPr>
      <w:r>
        <w:rPr>
          <w:position w:val="5"/>
          <w:sz w:val="12"/>
        </w:rPr>
        <w:t>36</w:t>
      </w:r>
      <w:r>
        <w:rPr>
          <w:spacing w:val="21"/>
          <w:position w:val="5"/>
          <w:sz w:val="12"/>
        </w:rPr>
        <w:t xml:space="preserve"> </w:t>
      </w:r>
      <w:r>
        <w:rPr>
          <w:sz w:val="18"/>
        </w:rPr>
        <w:t>Massachusetts Department of Public Health, Bureau of Substance Abuse Services, Office of Statistics and Evaluation, Fiscal Year</w:t>
      </w:r>
      <w:r>
        <w:rPr>
          <w:spacing w:val="-2"/>
          <w:sz w:val="18"/>
        </w:rPr>
        <w:t xml:space="preserve"> </w:t>
      </w:r>
      <w:r>
        <w:rPr>
          <w:sz w:val="18"/>
        </w:rPr>
        <w:t>2018.</w:t>
      </w:r>
      <w:r>
        <w:rPr>
          <w:spacing w:val="-2"/>
          <w:sz w:val="18"/>
        </w:rPr>
        <w:t xml:space="preserve"> </w:t>
      </w:r>
      <w:r>
        <w:rPr>
          <w:sz w:val="18"/>
        </w:rPr>
        <w:t>NOTE:</w:t>
      </w:r>
      <w:r>
        <w:rPr>
          <w:spacing w:val="-2"/>
          <w:sz w:val="18"/>
        </w:rPr>
        <w:t xml:space="preserve"> </w:t>
      </w:r>
      <w:r>
        <w:rPr>
          <w:sz w:val="18"/>
        </w:rPr>
        <w:t>Rates</w:t>
      </w:r>
      <w:r>
        <w:rPr>
          <w:spacing w:val="-2"/>
          <w:sz w:val="18"/>
        </w:rPr>
        <w:t xml:space="preserve"> </w:t>
      </w:r>
      <w:r>
        <w:rPr>
          <w:sz w:val="18"/>
        </w:rPr>
        <w:t>are</w:t>
      </w:r>
      <w:r>
        <w:rPr>
          <w:spacing w:val="-3"/>
          <w:sz w:val="18"/>
        </w:rPr>
        <w:t xml:space="preserve"> </w:t>
      </w:r>
      <w:r>
        <w:rPr>
          <w:sz w:val="18"/>
        </w:rPr>
        <w:t>crude</w:t>
      </w:r>
      <w:r>
        <w:rPr>
          <w:spacing w:val="-3"/>
          <w:sz w:val="18"/>
        </w:rPr>
        <w:t xml:space="preserve"> </w:t>
      </w:r>
      <w:r>
        <w:rPr>
          <w:sz w:val="18"/>
        </w:rPr>
        <w:t>rates,</w:t>
      </w:r>
      <w:r>
        <w:rPr>
          <w:spacing w:val="-2"/>
          <w:sz w:val="18"/>
        </w:rPr>
        <w:t xml:space="preserve"> </w:t>
      </w:r>
      <w:r>
        <w:rPr>
          <w:sz w:val="18"/>
        </w:rPr>
        <w:t>calculated</w:t>
      </w:r>
      <w:r>
        <w:rPr>
          <w:spacing w:val="-3"/>
          <w:sz w:val="18"/>
        </w:rPr>
        <w:t xml:space="preserve"> </w:t>
      </w:r>
      <w:r>
        <w:rPr>
          <w:sz w:val="18"/>
        </w:rPr>
        <w:t>using</w:t>
      </w:r>
      <w:r>
        <w:rPr>
          <w:spacing w:val="-3"/>
          <w:sz w:val="18"/>
        </w:rPr>
        <w:t xml:space="preserve"> </w:t>
      </w:r>
      <w:r>
        <w:rPr>
          <w:sz w:val="18"/>
        </w:rPr>
        <w:t>the</w:t>
      </w:r>
      <w:r>
        <w:rPr>
          <w:spacing w:val="-3"/>
          <w:sz w:val="18"/>
        </w:rPr>
        <w:t xml:space="preserve"> </w:t>
      </w:r>
      <w:r>
        <w:rPr>
          <w:sz w:val="18"/>
        </w:rPr>
        <w:t>total</w:t>
      </w:r>
      <w:r>
        <w:rPr>
          <w:spacing w:val="-2"/>
          <w:sz w:val="18"/>
        </w:rPr>
        <w:t xml:space="preserve"> </w:t>
      </w:r>
      <w:r>
        <w:rPr>
          <w:sz w:val="18"/>
        </w:rPr>
        <w:t>population</w:t>
      </w:r>
      <w:r>
        <w:rPr>
          <w:spacing w:val="-3"/>
          <w:sz w:val="18"/>
        </w:rPr>
        <w:t xml:space="preserve"> </w:t>
      </w:r>
      <w:r>
        <w:rPr>
          <w:sz w:val="18"/>
        </w:rPr>
        <w:t>counts</w:t>
      </w:r>
      <w:r>
        <w:rPr>
          <w:spacing w:val="-2"/>
          <w:sz w:val="18"/>
        </w:rPr>
        <w:t xml:space="preserve"> </w:t>
      </w:r>
      <w:r>
        <w:rPr>
          <w:sz w:val="18"/>
        </w:rPr>
        <w:t>cited</w:t>
      </w:r>
      <w:r>
        <w:rPr>
          <w:spacing w:val="-3"/>
          <w:sz w:val="18"/>
        </w:rPr>
        <w:t xml:space="preserve"> </w:t>
      </w:r>
      <w:r>
        <w:rPr>
          <w:sz w:val="18"/>
        </w:rPr>
        <w:t>in</w:t>
      </w:r>
      <w:r>
        <w:rPr>
          <w:spacing w:val="-3"/>
          <w:sz w:val="18"/>
        </w:rPr>
        <w:t xml:space="preserve"> </w:t>
      </w:r>
      <w:r>
        <w:rPr>
          <w:sz w:val="18"/>
        </w:rPr>
        <w:t>US</w:t>
      </w:r>
      <w:r>
        <w:rPr>
          <w:spacing w:val="-3"/>
          <w:sz w:val="18"/>
        </w:rPr>
        <w:t xml:space="preserve"> </w:t>
      </w:r>
      <w:r>
        <w:rPr>
          <w:sz w:val="18"/>
        </w:rPr>
        <w:t>Census.</w:t>
      </w:r>
      <w:r>
        <w:rPr>
          <w:spacing w:val="-2"/>
          <w:sz w:val="18"/>
        </w:rPr>
        <w:t xml:space="preserve"> </w:t>
      </w:r>
      <w:r>
        <w:rPr>
          <w:sz w:val="18"/>
        </w:rPr>
        <w:t>American</w:t>
      </w:r>
      <w:r>
        <w:rPr>
          <w:spacing w:val="-3"/>
          <w:sz w:val="18"/>
        </w:rPr>
        <w:t xml:space="preserve"> </w:t>
      </w:r>
      <w:r>
        <w:rPr>
          <w:sz w:val="18"/>
        </w:rPr>
        <w:t>Community Survey 5-Year Estimates, 2012-2016.</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BodyText"/>
        <w:spacing w:before="79" w:line="259" w:lineRule="auto"/>
        <w:ind w:left="1197" w:right="1223"/>
      </w:pPr>
      <w:r>
        <w:t>The overall opioid mortality rate in 2015 was higher in Barnstable County than the state (41.0 per 100,000 vs. 24.6 per 100,000, respectively).</w:t>
      </w:r>
      <w:r>
        <w:rPr>
          <w:vertAlign w:val="superscript"/>
        </w:rPr>
        <w:t>37</w:t>
      </w:r>
      <w:r>
        <w:t xml:space="preserve"> The rates in Mashpee (80.8 per 100,000), Falmouth (65.0 per</w:t>
      </w:r>
      <w:r>
        <w:rPr>
          <w:spacing w:val="-3"/>
        </w:rPr>
        <w:t xml:space="preserve"> </w:t>
      </w:r>
      <w:r>
        <w:t>100,000),</w:t>
      </w:r>
      <w:r>
        <w:rPr>
          <w:spacing w:val="-3"/>
        </w:rPr>
        <w:t xml:space="preserve"> </w:t>
      </w:r>
      <w:r>
        <w:t>and</w:t>
      </w:r>
      <w:r>
        <w:rPr>
          <w:spacing w:val="-3"/>
        </w:rPr>
        <w:t xml:space="preserve"> </w:t>
      </w:r>
      <w:r>
        <w:t>Yarmouth</w:t>
      </w:r>
      <w:r>
        <w:rPr>
          <w:spacing w:val="-3"/>
        </w:rPr>
        <w:t xml:space="preserve"> </w:t>
      </w:r>
      <w:r>
        <w:t>(58.9</w:t>
      </w:r>
      <w:r>
        <w:rPr>
          <w:spacing w:val="-3"/>
        </w:rPr>
        <w:t xml:space="preserve"> </w:t>
      </w:r>
      <w:r>
        <w:t>per</w:t>
      </w:r>
      <w:r>
        <w:rPr>
          <w:spacing w:val="-3"/>
        </w:rPr>
        <w:t xml:space="preserve"> </w:t>
      </w:r>
      <w:r>
        <w:t>100,000)</w:t>
      </w:r>
      <w:r>
        <w:rPr>
          <w:spacing w:val="-1"/>
        </w:rPr>
        <w:t xml:space="preserve"> </w:t>
      </w:r>
      <w:r>
        <w:t>were</w:t>
      </w:r>
      <w:r>
        <w:rPr>
          <w:spacing w:val="-3"/>
        </w:rPr>
        <w:t xml:space="preserve"> </w:t>
      </w:r>
      <w:r>
        <w:t>also</w:t>
      </w:r>
      <w:r>
        <w:rPr>
          <w:spacing w:val="-3"/>
        </w:rPr>
        <w:t xml:space="preserve"> </w:t>
      </w:r>
      <w:r>
        <w:t>higher,</w:t>
      </w:r>
      <w:r>
        <w:rPr>
          <w:spacing w:val="-2"/>
        </w:rPr>
        <w:t xml:space="preserve"> </w:t>
      </w:r>
      <w:r>
        <w:t>although</w:t>
      </w:r>
      <w:r>
        <w:rPr>
          <w:spacing w:val="-3"/>
        </w:rPr>
        <w:t xml:space="preserve"> </w:t>
      </w:r>
      <w:r>
        <w:t>in</w:t>
      </w:r>
      <w:r>
        <w:rPr>
          <w:spacing w:val="-3"/>
        </w:rPr>
        <w:t xml:space="preserve"> </w:t>
      </w:r>
      <w:r>
        <w:t>most</w:t>
      </w:r>
      <w:r>
        <w:rPr>
          <w:spacing w:val="-3"/>
        </w:rPr>
        <w:t xml:space="preserve"> </w:t>
      </w:r>
      <w:r>
        <w:t>towns,</w:t>
      </w:r>
      <w:r>
        <w:rPr>
          <w:spacing w:val="-3"/>
        </w:rPr>
        <w:t xml:space="preserve"> </w:t>
      </w:r>
      <w:r>
        <w:t>deaths</w:t>
      </w:r>
      <w:r>
        <w:rPr>
          <w:spacing w:val="-3"/>
        </w:rPr>
        <w:t xml:space="preserve"> </w:t>
      </w:r>
      <w:r>
        <w:t>due</w:t>
      </w:r>
      <w:r>
        <w:rPr>
          <w:spacing w:val="-3"/>
        </w:rPr>
        <w:t xml:space="preserve"> </w:t>
      </w:r>
      <w:r>
        <w:t>to opioids are low and rates are not reportable from the MA DPH.</w:t>
      </w:r>
    </w:p>
    <w:p w:rsidR="00057D42" w:rsidRDefault="005F656B">
      <w:pPr>
        <w:pStyle w:val="BodyText"/>
        <w:spacing w:before="121" w:line="259" w:lineRule="auto"/>
        <w:ind w:left="1197" w:right="1322"/>
      </w:pPr>
      <w:r>
        <w:t>More recent preliminary data on opioid-related overdose deaths for 2016 and 2017 suggest slight downward trends both statewide (from 31.9 to 30.6 per 100,000) and in Barnstable County (from 37.7 to</w:t>
      </w:r>
      <w:r>
        <w:rPr>
          <w:spacing w:val="-3"/>
        </w:rPr>
        <w:t xml:space="preserve"> </w:t>
      </w:r>
      <w:r>
        <w:t>31.2</w:t>
      </w:r>
      <w:r>
        <w:rPr>
          <w:spacing w:val="-3"/>
        </w:rPr>
        <w:t xml:space="preserve"> </w:t>
      </w:r>
      <w:r>
        <w:t>per</w:t>
      </w:r>
      <w:r>
        <w:rPr>
          <w:spacing w:val="-3"/>
        </w:rPr>
        <w:t xml:space="preserve"> </w:t>
      </w:r>
      <w:r>
        <w:t>100,000)</w:t>
      </w:r>
      <w:r>
        <w:rPr>
          <w:spacing w:val="-3"/>
        </w:rPr>
        <w:t xml:space="preserve"> </w:t>
      </w:r>
      <w:r>
        <w:t>(</w:t>
      </w:r>
      <w:r>
        <w:rPr>
          <w:b/>
        </w:rPr>
        <w:t>Figure</w:t>
      </w:r>
      <w:r>
        <w:rPr>
          <w:b/>
          <w:spacing w:val="-3"/>
        </w:rPr>
        <w:t xml:space="preserve"> </w:t>
      </w:r>
      <w:r>
        <w:rPr>
          <w:b/>
        </w:rPr>
        <w:t>34</w:t>
      </w:r>
      <w:r>
        <w:t>).</w:t>
      </w:r>
      <w:r>
        <w:rPr>
          <w:spacing w:val="-2"/>
        </w:rPr>
        <w:t xml:space="preserve"> </w:t>
      </w:r>
      <w:r>
        <w:t>However,</w:t>
      </w:r>
      <w:r>
        <w:rPr>
          <w:spacing w:val="-3"/>
        </w:rPr>
        <w:t xml:space="preserve"> </w:t>
      </w:r>
      <w:r>
        <w:t>these</w:t>
      </w:r>
      <w:r>
        <w:rPr>
          <w:spacing w:val="-3"/>
        </w:rPr>
        <w:t xml:space="preserve"> </w:t>
      </w:r>
      <w:r>
        <w:t>data</w:t>
      </w:r>
      <w:r>
        <w:rPr>
          <w:spacing w:val="-3"/>
        </w:rPr>
        <w:t xml:space="preserve"> </w:t>
      </w:r>
      <w:r>
        <w:t>should</w:t>
      </w:r>
      <w:r>
        <w:rPr>
          <w:spacing w:val="-3"/>
        </w:rPr>
        <w:t xml:space="preserve"> </w:t>
      </w:r>
      <w:r>
        <w:t>be</w:t>
      </w:r>
      <w:r>
        <w:rPr>
          <w:spacing w:val="-3"/>
        </w:rPr>
        <w:t xml:space="preserve"> </w:t>
      </w:r>
      <w:r>
        <w:t>considered</w:t>
      </w:r>
      <w:r>
        <w:rPr>
          <w:spacing w:val="-3"/>
        </w:rPr>
        <w:t xml:space="preserve"> </w:t>
      </w:r>
      <w:r>
        <w:t>only</w:t>
      </w:r>
      <w:r>
        <w:rPr>
          <w:spacing w:val="-3"/>
        </w:rPr>
        <w:t xml:space="preserve"> </w:t>
      </w:r>
      <w:r>
        <w:t>preliminary</w:t>
      </w:r>
      <w:r>
        <w:rPr>
          <w:spacing w:val="-3"/>
        </w:rPr>
        <w:t xml:space="preserve"> </w:t>
      </w:r>
      <w:r>
        <w:t>rates</w:t>
      </w:r>
      <w:r>
        <w:rPr>
          <w:spacing w:val="-3"/>
        </w:rPr>
        <w:t xml:space="preserve"> </w:t>
      </w:r>
      <w:r>
        <w:t>that are likely to change as final mortality data are not yet available from MA DPH after 2015.</w:t>
      </w:r>
    </w:p>
    <w:p w:rsidR="00057D42" w:rsidRDefault="005F656B">
      <w:pPr>
        <w:spacing w:before="117"/>
        <w:ind w:left="1197"/>
      </w:pPr>
      <w:r>
        <w:rPr>
          <w:color w:val="58829D"/>
        </w:rPr>
        <w:t>F</w:t>
      </w:r>
      <w:r>
        <w:rPr>
          <w:color w:val="58829D"/>
          <w:sz w:val="18"/>
        </w:rPr>
        <w:t>IGURE</w:t>
      </w:r>
      <w:r>
        <w:rPr>
          <w:color w:val="58829D"/>
          <w:spacing w:val="-11"/>
          <w:sz w:val="18"/>
        </w:rPr>
        <w:t xml:space="preserve"> </w:t>
      </w:r>
      <w:r>
        <w:rPr>
          <w:color w:val="58829D"/>
        </w:rPr>
        <w:t>34:</w:t>
      </w:r>
      <w:r>
        <w:rPr>
          <w:color w:val="58829D"/>
          <w:spacing w:val="-12"/>
        </w:rPr>
        <w:t xml:space="preserve"> </w:t>
      </w:r>
      <w:r>
        <w:rPr>
          <w:color w:val="58829D"/>
        </w:rPr>
        <w:t>E</w:t>
      </w:r>
      <w:r>
        <w:rPr>
          <w:color w:val="58829D"/>
          <w:sz w:val="18"/>
        </w:rPr>
        <w:t>STIMATED</w:t>
      </w:r>
      <w:r>
        <w:rPr>
          <w:color w:val="58829D"/>
          <w:spacing w:val="-10"/>
          <w:sz w:val="18"/>
        </w:rPr>
        <w:t xml:space="preserve"> </w:t>
      </w:r>
      <w:r>
        <w:rPr>
          <w:color w:val="58829D"/>
        </w:rPr>
        <w:t>R</w:t>
      </w:r>
      <w:r>
        <w:rPr>
          <w:color w:val="58829D"/>
          <w:sz w:val="18"/>
        </w:rPr>
        <w:t>ATE</w:t>
      </w:r>
      <w:r>
        <w:rPr>
          <w:color w:val="58829D"/>
          <w:spacing w:val="-9"/>
          <w:sz w:val="18"/>
        </w:rPr>
        <w:t xml:space="preserve"> </w:t>
      </w:r>
      <w:r>
        <w:rPr>
          <w:color w:val="58829D"/>
          <w:sz w:val="18"/>
        </w:rPr>
        <w:t>OF</w:t>
      </w:r>
      <w:r>
        <w:rPr>
          <w:color w:val="58829D"/>
          <w:spacing w:val="-7"/>
          <w:sz w:val="18"/>
        </w:rPr>
        <w:t xml:space="preserve"> </w:t>
      </w:r>
      <w:r>
        <w:rPr>
          <w:color w:val="58829D"/>
        </w:rPr>
        <w:t>O</w:t>
      </w:r>
      <w:r>
        <w:rPr>
          <w:color w:val="58829D"/>
          <w:sz w:val="18"/>
        </w:rPr>
        <w:t>PIOID</w:t>
      </w:r>
      <w:r>
        <w:rPr>
          <w:color w:val="58829D"/>
        </w:rPr>
        <w:t>-R</w:t>
      </w:r>
      <w:r>
        <w:rPr>
          <w:color w:val="58829D"/>
          <w:sz w:val="18"/>
        </w:rPr>
        <w:t>ELATED</w:t>
      </w:r>
      <w:r>
        <w:rPr>
          <w:color w:val="58829D"/>
          <w:spacing w:val="-8"/>
          <w:sz w:val="18"/>
        </w:rPr>
        <w:t xml:space="preserve"> </w:t>
      </w:r>
      <w:r>
        <w:rPr>
          <w:color w:val="58829D"/>
        </w:rPr>
        <w:t>O</w:t>
      </w:r>
      <w:r>
        <w:rPr>
          <w:color w:val="58829D"/>
          <w:sz w:val="18"/>
        </w:rPr>
        <w:t>VERDOSE</w:t>
      </w:r>
      <w:r>
        <w:rPr>
          <w:color w:val="58829D"/>
          <w:spacing w:val="-7"/>
          <w:sz w:val="18"/>
        </w:rPr>
        <w:t xml:space="preserve"> </w:t>
      </w:r>
      <w:r>
        <w:rPr>
          <w:color w:val="58829D"/>
        </w:rPr>
        <w:t>D</w:t>
      </w:r>
      <w:r>
        <w:rPr>
          <w:color w:val="58829D"/>
          <w:sz w:val="18"/>
        </w:rPr>
        <w:t>EATHS</w:t>
      </w:r>
      <w:r>
        <w:rPr>
          <w:color w:val="58829D"/>
          <w:spacing w:val="-7"/>
          <w:sz w:val="18"/>
        </w:rPr>
        <w:t xml:space="preserve"> </w:t>
      </w:r>
      <w:r>
        <w:rPr>
          <w:color w:val="58829D"/>
          <w:sz w:val="18"/>
        </w:rPr>
        <w:t>PER</w:t>
      </w:r>
      <w:r>
        <w:rPr>
          <w:color w:val="58829D"/>
          <w:spacing w:val="-7"/>
          <w:sz w:val="18"/>
        </w:rPr>
        <w:t xml:space="preserve"> </w:t>
      </w:r>
      <w:r>
        <w:rPr>
          <w:color w:val="58829D"/>
        </w:rPr>
        <w:t>100,000</w:t>
      </w:r>
      <w:r>
        <w:rPr>
          <w:color w:val="58829D"/>
          <w:spacing w:val="-12"/>
        </w:rPr>
        <w:t xml:space="preserve"> </w:t>
      </w:r>
      <w:r>
        <w:rPr>
          <w:color w:val="58829D"/>
        </w:rPr>
        <w:t>P</w:t>
      </w:r>
      <w:r>
        <w:rPr>
          <w:color w:val="58829D"/>
          <w:sz w:val="18"/>
        </w:rPr>
        <w:t>OPULATION</w:t>
      </w:r>
      <w:r>
        <w:rPr>
          <w:color w:val="58829D"/>
        </w:rPr>
        <w:t>,</w:t>
      </w:r>
      <w:r>
        <w:rPr>
          <w:color w:val="58829D"/>
          <w:spacing w:val="-13"/>
        </w:rPr>
        <w:t xml:space="preserve"> </w:t>
      </w:r>
      <w:r>
        <w:rPr>
          <w:color w:val="58829D"/>
        </w:rPr>
        <w:t>2015-</w:t>
      </w:r>
      <w:r>
        <w:rPr>
          <w:color w:val="58829D"/>
          <w:spacing w:val="-4"/>
        </w:rPr>
        <w:t>2017</w:t>
      </w:r>
    </w:p>
    <w:p w:rsidR="00057D42" w:rsidRDefault="005F656B">
      <w:pPr>
        <w:pStyle w:val="BodyText"/>
        <w:spacing w:before="2"/>
        <w:rPr>
          <w:sz w:val="11"/>
        </w:rPr>
      </w:pPr>
      <w:r>
        <w:rPr>
          <w:noProof/>
        </w:rPr>
        <w:drawing>
          <wp:anchor distT="0" distB="0" distL="0" distR="0" simplePos="0" relativeHeight="251787776" behindDoc="0" locked="0" layoutInCell="1" allowOverlap="1">
            <wp:simplePos x="0" y="0"/>
            <wp:positionH relativeFrom="page">
              <wp:posOffset>914400</wp:posOffset>
            </wp:positionH>
            <wp:positionV relativeFrom="paragraph">
              <wp:posOffset>102370</wp:posOffset>
            </wp:positionV>
            <wp:extent cx="5863210" cy="3088195"/>
            <wp:effectExtent l="0" t="0" r="4445" b="0"/>
            <wp:wrapTopAndBottom/>
            <wp:docPr id="525" name="image128.jpeg" descr="Massachusetts&#10;2015 25.3&#10;2016 31.9&#10;2017 30.6&#10;&#10;Barnstable County&#10;2015 30.7&#10;2016 37.7&#10;2017 31.2" title="FIGURE 34: ESTIMATED RATE OF OPIOID-RELATED OVERDOSE DEATHS PER 100,000 POPULATION, 201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128.jpeg"/>
                    <pic:cNvPicPr/>
                  </pic:nvPicPr>
                  <pic:blipFill>
                    <a:blip r:embed="rId168" cstate="print"/>
                    <a:stretch>
                      <a:fillRect/>
                    </a:stretch>
                  </pic:blipFill>
                  <pic:spPr>
                    <a:xfrm>
                      <a:off x="0" y="0"/>
                      <a:ext cx="5863210" cy="3088195"/>
                    </a:xfrm>
                    <a:prstGeom prst="rect">
                      <a:avLst/>
                    </a:prstGeom>
                  </pic:spPr>
                </pic:pic>
              </a:graphicData>
            </a:graphic>
          </wp:anchor>
        </w:drawing>
      </w:r>
    </w:p>
    <w:p w:rsidR="00057D42" w:rsidRDefault="005F656B">
      <w:pPr>
        <w:spacing w:before="73" w:line="261" w:lineRule="auto"/>
        <w:ind w:left="1197" w:right="1223"/>
        <w:rPr>
          <w:sz w:val="18"/>
        </w:rPr>
      </w:pPr>
      <w:r>
        <w:rPr>
          <w:sz w:val="18"/>
        </w:rPr>
        <w:t>DATA</w:t>
      </w:r>
      <w:r>
        <w:rPr>
          <w:spacing w:val="-4"/>
          <w:sz w:val="18"/>
        </w:rPr>
        <w:t xml:space="preserve"> </w:t>
      </w:r>
      <w:r>
        <w:rPr>
          <w:sz w:val="18"/>
        </w:rPr>
        <w:t>SOURCE:</w:t>
      </w:r>
      <w:r>
        <w:rPr>
          <w:spacing w:val="-3"/>
          <w:sz w:val="18"/>
        </w:rPr>
        <w:t xml:space="preserve"> </w:t>
      </w:r>
      <w:r>
        <w:rPr>
          <w:sz w:val="18"/>
        </w:rPr>
        <w:t>Massachusetts</w:t>
      </w:r>
      <w:r>
        <w:rPr>
          <w:spacing w:val="-3"/>
          <w:sz w:val="18"/>
        </w:rPr>
        <w:t xml:space="preserve"> </w:t>
      </w:r>
      <w:r>
        <w:rPr>
          <w:sz w:val="18"/>
        </w:rPr>
        <w:t>Department</w:t>
      </w:r>
      <w:r>
        <w:rPr>
          <w:spacing w:val="-3"/>
          <w:sz w:val="18"/>
        </w:rPr>
        <w:t xml:space="preserve"> </w:t>
      </w:r>
      <w:r>
        <w:rPr>
          <w:sz w:val="18"/>
        </w:rPr>
        <w:t>of</w:t>
      </w:r>
      <w:r>
        <w:rPr>
          <w:spacing w:val="-3"/>
          <w:sz w:val="18"/>
        </w:rPr>
        <w:t xml:space="preserve"> </w:t>
      </w:r>
      <w:r>
        <w:rPr>
          <w:sz w:val="18"/>
        </w:rPr>
        <w:t>Public</w:t>
      </w:r>
      <w:r>
        <w:rPr>
          <w:spacing w:val="-4"/>
          <w:sz w:val="18"/>
        </w:rPr>
        <w:t xml:space="preserve"> </w:t>
      </w:r>
      <w:r>
        <w:rPr>
          <w:sz w:val="18"/>
        </w:rPr>
        <w:t>Health,</w:t>
      </w:r>
      <w:r>
        <w:rPr>
          <w:spacing w:val="-3"/>
          <w:sz w:val="18"/>
        </w:rPr>
        <w:t xml:space="preserve"> </w:t>
      </w:r>
      <w:r>
        <w:rPr>
          <w:sz w:val="18"/>
        </w:rPr>
        <w:t>Registry</w:t>
      </w:r>
      <w:r>
        <w:rPr>
          <w:spacing w:val="-3"/>
          <w:sz w:val="18"/>
        </w:rPr>
        <w:t xml:space="preserve"> </w:t>
      </w:r>
      <w:r>
        <w:rPr>
          <w:sz w:val="18"/>
        </w:rPr>
        <w:t>of</w:t>
      </w:r>
      <w:r>
        <w:rPr>
          <w:spacing w:val="-3"/>
          <w:sz w:val="18"/>
        </w:rPr>
        <w:t xml:space="preserve"> </w:t>
      </w:r>
      <w:r>
        <w:rPr>
          <w:sz w:val="18"/>
        </w:rPr>
        <w:t>Vital</w:t>
      </w:r>
      <w:r>
        <w:rPr>
          <w:spacing w:val="-3"/>
          <w:sz w:val="18"/>
        </w:rPr>
        <w:t xml:space="preserve"> </w:t>
      </w:r>
      <w:r>
        <w:rPr>
          <w:sz w:val="18"/>
        </w:rPr>
        <w:t>Records,</w:t>
      </w:r>
      <w:r>
        <w:rPr>
          <w:spacing w:val="-3"/>
          <w:sz w:val="18"/>
        </w:rPr>
        <w:t xml:space="preserve"> </w:t>
      </w:r>
      <w:r>
        <w:rPr>
          <w:sz w:val="18"/>
        </w:rPr>
        <w:t>Current</w:t>
      </w:r>
      <w:r>
        <w:rPr>
          <w:spacing w:val="-3"/>
          <w:sz w:val="18"/>
        </w:rPr>
        <w:t xml:space="preserve"> </w:t>
      </w:r>
      <w:r>
        <w:rPr>
          <w:sz w:val="18"/>
        </w:rPr>
        <w:t>Opioid</w:t>
      </w:r>
      <w:r>
        <w:rPr>
          <w:spacing w:val="-4"/>
          <w:sz w:val="18"/>
        </w:rPr>
        <w:t xml:space="preserve"> </w:t>
      </w:r>
      <w:r>
        <w:rPr>
          <w:sz w:val="18"/>
        </w:rPr>
        <w:t>Statistics</w:t>
      </w:r>
      <w:r>
        <w:rPr>
          <w:spacing w:val="-3"/>
          <w:sz w:val="18"/>
        </w:rPr>
        <w:t xml:space="preserve"> </w:t>
      </w:r>
      <w:r>
        <w:rPr>
          <w:sz w:val="18"/>
        </w:rPr>
        <w:t>NOTE:</w:t>
      </w:r>
      <w:r>
        <w:rPr>
          <w:spacing w:val="-3"/>
          <w:sz w:val="18"/>
        </w:rPr>
        <w:t xml:space="preserve"> </w:t>
      </w:r>
      <w:r>
        <w:rPr>
          <w:sz w:val="18"/>
        </w:rPr>
        <w:t>Data</w:t>
      </w:r>
      <w:r>
        <w:rPr>
          <w:spacing w:val="-4"/>
          <w:sz w:val="18"/>
        </w:rPr>
        <w:t xml:space="preserve"> </w:t>
      </w:r>
      <w:r>
        <w:rPr>
          <w:sz w:val="18"/>
        </w:rPr>
        <w:t>only includes confirmed cases – 2016 and 2017 data are preliminary and subject to updates (data current as of 10/25/2018)</w:t>
      </w:r>
    </w:p>
    <w:p w:rsidR="00057D42" w:rsidRDefault="00057D42">
      <w:pPr>
        <w:pStyle w:val="BodyText"/>
      </w:pPr>
    </w:p>
    <w:p w:rsidR="00057D42" w:rsidRDefault="00057D42">
      <w:pPr>
        <w:pStyle w:val="BodyText"/>
        <w:spacing w:before="1"/>
        <w:rPr>
          <w:sz w:val="26"/>
        </w:rPr>
      </w:pPr>
    </w:p>
    <w:p w:rsidR="00057D42" w:rsidRDefault="005F656B">
      <w:pPr>
        <w:pStyle w:val="BodyText"/>
        <w:spacing w:line="259" w:lineRule="auto"/>
        <w:ind w:left="1197" w:right="1223"/>
      </w:pPr>
      <w:r>
        <w:t>As described earlier, key informant interviewees discussed, and existing data show the impact of the opioid crisis on family structures, specifically the higher number of grandparents raising grandchildren. Responsibility for grandchildren can be a source of emotional and financial stress for grandparents, having</w:t>
      </w:r>
      <w:r>
        <w:rPr>
          <w:spacing w:val="-4"/>
        </w:rPr>
        <w:t xml:space="preserve"> </w:t>
      </w:r>
      <w:r>
        <w:t>negative</w:t>
      </w:r>
      <w:r>
        <w:rPr>
          <w:spacing w:val="-4"/>
        </w:rPr>
        <w:t xml:space="preserve"> </w:t>
      </w:r>
      <w:r>
        <w:t>consequences</w:t>
      </w:r>
      <w:r>
        <w:rPr>
          <w:spacing w:val="-4"/>
        </w:rPr>
        <w:t xml:space="preserve"> </w:t>
      </w:r>
      <w:r>
        <w:t>for</w:t>
      </w:r>
      <w:r>
        <w:rPr>
          <w:spacing w:val="-4"/>
        </w:rPr>
        <w:t xml:space="preserve"> </w:t>
      </w:r>
      <w:r>
        <w:t>their</w:t>
      </w:r>
      <w:r>
        <w:rPr>
          <w:spacing w:val="-4"/>
        </w:rPr>
        <w:t xml:space="preserve"> </w:t>
      </w:r>
      <w:r>
        <w:t>physical</w:t>
      </w:r>
      <w:r>
        <w:rPr>
          <w:spacing w:val="-4"/>
        </w:rPr>
        <w:t xml:space="preserve"> </w:t>
      </w:r>
      <w:r>
        <w:t>and</w:t>
      </w:r>
      <w:r>
        <w:rPr>
          <w:spacing w:val="-4"/>
        </w:rPr>
        <w:t xml:space="preserve"> </w:t>
      </w:r>
      <w:r>
        <w:t>mental</w:t>
      </w:r>
      <w:r>
        <w:rPr>
          <w:spacing w:val="-4"/>
        </w:rPr>
        <w:t xml:space="preserve"> </w:t>
      </w:r>
      <w:r>
        <w:t>health.</w:t>
      </w:r>
      <w:r>
        <w:rPr>
          <w:spacing w:val="-3"/>
        </w:rPr>
        <w:t xml:space="preserve"> </w:t>
      </w:r>
      <w:r>
        <w:t>This</w:t>
      </w:r>
      <w:r>
        <w:rPr>
          <w:spacing w:val="-4"/>
        </w:rPr>
        <w:t xml:space="preserve"> </w:t>
      </w:r>
      <w:r>
        <w:t>has</w:t>
      </w:r>
      <w:r>
        <w:rPr>
          <w:spacing w:val="-4"/>
        </w:rPr>
        <w:t xml:space="preserve"> </w:t>
      </w:r>
      <w:r>
        <w:t>substantial</w:t>
      </w:r>
      <w:r>
        <w:rPr>
          <w:spacing w:val="-4"/>
        </w:rPr>
        <w:t xml:space="preserve"> </w:t>
      </w:r>
      <w:r>
        <w:t>implications</w:t>
      </w:r>
      <w:r>
        <w:rPr>
          <w:spacing w:val="-4"/>
        </w:rPr>
        <w:t xml:space="preserve"> </w:t>
      </w:r>
      <w:r>
        <w:t>for the health and social services supporting seniors in the community.</w:t>
      </w:r>
    </w:p>
    <w:p w:rsidR="00057D42" w:rsidRDefault="005F656B">
      <w:pPr>
        <w:pStyle w:val="BodyText"/>
        <w:spacing w:before="119" w:line="259" w:lineRule="auto"/>
        <w:ind w:left="1197" w:right="1223"/>
      </w:pPr>
      <w:r>
        <w:t>When asked about substance use treatment facilities in the community, interviewees and stakeholder dialogue participants reported that current facilities were insufficient and at capacity and as a result, residents are transported out of the county to receive treatment. Over 20% of community survey respondents</w:t>
      </w:r>
      <w:r>
        <w:rPr>
          <w:spacing w:val="-3"/>
        </w:rPr>
        <w:t xml:space="preserve"> </w:t>
      </w:r>
      <w:r>
        <w:t>rated</w:t>
      </w:r>
      <w:r>
        <w:rPr>
          <w:spacing w:val="-3"/>
        </w:rPr>
        <w:t xml:space="preserve"> </w:t>
      </w:r>
      <w:r>
        <w:t>alcohol</w:t>
      </w:r>
      <w:r>
        <w:rPr>
          <w:spacing w:val="-3"/>
        </w:rPr>
        <w:t xml:space="preserve"> </w:t>
      </w:r>
      <w:r>
        <w:t>or</w:t>
      </w:r>
      <w:r>
        <w:rPr>
          <w:spacing w:val="-3"/>
        </w:rPr>
        <w:t xml:space="preserve"> </w:t>
      </w:r>
      <w:r>
        <w:t>drug</w:t>
      </w:r>
      <w:r>
        <w:rPr>
          <w:spacing w:val="-3"/>
        </w:rPr>
        <w:t xml:space="preserve"> </w:t>
      </w:r>
      <w:r>
        <w:t>treatment</w:t>
      </w:r>
      <w:r>
        <w:rPr>
          <w:spacing w:val="-3"/>
        </w:rPr>
        <w:t xml:space="preserve"> </w:t>
      </w:r>
      <w:r>
        <w:t>services</w:t>
      </w:r>
      <w:r>
        <w:rPr>
          <w:spacing w:val="-3"/>
        </w:rPr>
        <w:t xml:space="preserve"> </w:t>
      </w:r>
      <w:r>
        <w:t>for</w:t>
      </w:r>
      <w:r>
        <w:rPr>
          <w:spacing w:val="-3"/>
        </w:rPr>
        <w:t xml:space="preserve"> </w:t>
      </w:r>
      <w:r>
        <w:t>adults (22.3%)</w:t>
      </w:r>
      <w:r>
        <w:rPr>
          <w:spacing w:val="-3"/>
        </w:rPr>
        <w:t xml:space="preserve"> </w:t>
      </w:r>
      <w:r>
        <w:t>and</w:t>
      </w:r>
      <w:r>
        <w:rPr>
          <w:spacing w:val="-3"/>
        </w:rPr>
        <w:t xml:space="preserve"> </w:t>
      </w:r>
      <w:r>
        <w:t>youth</w:t>
      </w:r>
      <w:r>
        <w:rPr>
          <w:spacing w:val="-4"/>
        </w:rPr>
        <w:t xml:space="preserve"> </w:t>
      </w:r>
      <w:r>
        <w:t>(21.9%)</w:t>
      </w:r>
      <w:r>
        <w:rPr>
          <w:spacing w:val="-3"/>
        </w:rPr>
        <w:t xml:space="preserve"> </w:t>
      </w:r>
      <w:r>
        <w:t>as</w:t>
      </w:r>
      <w:r>
        <w:rPr>
          <w:spacing w:val="-3"/>
        </w:rPr>
        <w:t xml:space="preserve"> </w:t>
      </w:r>
      <w:r>
        <w:t>‘hard’</w:t>
      </w:r>
      <w:r>
        <w:rPr>
          <w:spacing w:val="-3"/>
        </w:rPr>
        <w:t xml:space="preserve"> </w:t>
      </w:r>
      <w:r>
        <w:t>or ‘very hard’ to access. Interviewees and stakeholder dialogue participants cited a need for more treatment beds, sober houses, and community-based services.</w:t>
      </w:r>
    </w:p>
    <w:p w:rsidR="00057D42" w:rsidRDefault="00F843F3">
      <w:pPr>
        <w:pStyle w:val="BodyText"/>
        <w:spacing w:before="5"/>
        <w:rPr>
          <w:sz w:val="24"/>
        </w:rPr>
      </w:pPr>
      <w:r>
        <w:rPr>
          <w:noProof/>
        </w:rPr>
        <mc:AlternateContent>
          <mc:Choice Requires="wps">
            <w:drawing>
              <wp:anchor distT="0" distB="0" distL="0" distR="0" simplePos="0" relativeHeight="251775488" behindDoc="1" locked="0" layoutInCell="1" allowOverlap="1">
                <wp:simplePos x="0" y="0"/>
                <wp:positionH relativeFrom="page">
                  <wp:posOffset>913130</wp:posOffset>
                </wp:positionH>
                <wp:positionV relativeFrom="paragraph">
                  <wp:posOffset>205105</wp:posOffset>
                </wp:positionV>
                <wp:extent cx="1828800" cy="8890"/>
                <wp:effectExtent l="0" t="0" r="0" b="0"/>
                <wp:wrapTopAndBottom/>
                <wp:docPr id="904" name="docshape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200E9D" id="docshape704" o:spid="_x0000_s1026" style="position:absolute;margin-left:71.9pt;margin-top:16.15pt;width:2in;height:.7pt;z-index:-15573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" fillcolor="black" stroked="f">
                <w10:wrap type="topAndBottom" anchorx="page"/>
              </v:rect>
            </w:pict>
          </mc:Fallback>
        </mc:AlternateContent>
      </w:r>
    </w:p>
    <w:p w:rsidR="00057D42" w:rsidRDefault="005F656B">
      <w:pPr>
        <w:spacing w:before="102"/>
        <w:ind w:left="1197"/>
        <w:rPr>
          <w:sz w:val="18"/>
        </w:rPr>
      </w:pPr>
      <w:r>
        <w:rPr>
          <w:position w:val="5"/>
          <w:sz w:val="12"/>
        </w:rPr>
        <w:t>37</w:t>
      </w:r>
      <w:r>
        <w:rPr>
          <w:spacing w:val="11"/>
          <w:position w:val="5"/>
          <w:sz w:val="12"/>
        </w:rPr>
        <w:t xml:space="preserve"> </w:t>
      </w:r>
      <w:r>
        <w:rPr>
          <w:sz w:val="18"/>
        </w:rPr>
        <w:t>Massachusetts</w:t>
      </w:r>
      <w:r>
        <w:rPr>
          <w:spacing w:val="-5"/>
          <w:sz w:val="18"/>
        </w:rPr>
        <w:t xml:space="preserve"> </w:t>
      </w:r>
      <w:r>
        <w:rPr>
          <w:sz w:val="18"/>
        </w:rPr>
        <w:t>Department</w:t>
      </w:r>
      <w:r>
        <w:rPr>
          <w:spacing w:val="-4"/>
          <w:sz w:val="18"/>
        </w:rPr>
        <w:t xml:space="preserve"> </w:t>
      </w:r>
      <w:r>
        <w:rPr>
          <w:sz w:val="18"/>
        </w:rPr>
        <w:t>of</w:t>
      </w:r>
      <w:r>
        <w:rPr>
          <w:spacing w:val="-4"/>
          <w:sz w:val="18"/>
        </w:rPr>
        <w:t xml:space="preserve"> </w:t>
      </w:r>
      <w:r>
        <w:rPr>
          <w:sz w:val="18"/>
        </w:rPr>
        <w:t>Public</w:t>
      </w:r>
      <w:r>
        <w:rPr>
          <w:spacing w:val="-5"/>
          <w:sz w:val="18"/>
        </w:rPr>
        <w:t xml:space="preserve"> </w:t>
      </w:r>
      <w:r>
        <w:rPr>
          <w:sz w:val="18"/>
        </w:rPr>
        <w:t>Health,</w:t>
      </w:r>
      <w:r>
        <w:rPr>
          <w:spacing w:val="-4"/>
          <w:sz w:val="18"/>
        </w:rPr>
        <w:t xml:space="preserve"> </w:t>
      </w:r>
      <w:r>
        <w:rPr>
          <w:sz w:val="18"/>
        </w:rPr>
        <w:t>Registry</w:t>
      </w:r>
      <w:r>
        <w:rPr>
          <w:spacing w:val="-5"/>
          <w:sz w:val="18"/>
        </w:rPr>
        <w:t xml:space="preserve"> </w:t>
      </w:r>
      <w:r>
        <w:rPr>
          <w:sz w:val="18"/>
        </w:rPr>
        <w:t>of</w:t>
      </w:r>
      <w:r>
        <w:rPr>
          <w:spacing w:val="-5"/>
          <w:sz w:val="18"/>
        </w:rPr>
        <w:t xml:space="preserve"> </w:t>
      </w:r>
      <w:r>
        <w:rPr>
          <w:sz w:val="18"/>
        </w:rPr>
        <w:t>Vital</w:t>
      </w:r>
      <w:r>
        <w:rPr>
          <w:spacing w:val="-4"/>
          <w:sz w:val="18"/>
        </w:rPr>
        <w:t xml:space="preserve"> </w:t>
      </w:r>
      <w:r>
        <w:rPr>
          <w:sz w:val="18"/>
        </w:rPr>
        <w:t>Records</w:t>
      </w:r>
      <w:r>
        <w:rPr>
          <w:spacing w:val="-5"/>
          <w:sz w:val="18"/>
        </w:rPr>
        <w:t xml:space="preserve"> </w:t>
      </w:r>
      <w:r>
        <w:rPr>
          <w:sz w:val="18"/>
        </w:rPr>
        <w:t>and</w:t>
      </w:r>
      <w:r>
        <w:rPr>
          <w:spacing w:val="-5"/>
          <w:sz w:val="18"/>
        </w:rPr>
        <w:t xml:space="preserve"> </w:t>
      </w:r>
      <w:r>
        <w:rPr>
          <w:sz w:val="18"/>
        </w:rPr>
        <w:t>Statistics,</w:t>
      </w:r>
      <w:r>
        <w:rPr>
          <w:spacing w:val="-4"/>
          <w:sz w:val="18"/>
        </w:rPr>
        <w:t xml:space="preserve"> </w:t>
      </w:r>
      <w:r>
        <w:rPr>
          <w:sz w:val="18"/>
        </w:rPr>
        <w:t>2015.</w:t>
      </w:r>
      <w:r>
        <w:rPr>
          <w:spacing w:val="-4"/>
          <w:sz w:val="18"/>
        </w:rPr>
        <w:t xml:space="preserve"> </w:t>
      </w:r>
      <w:r>
        <w:rPr>
          <w:sz w:val="18"/>
        </w:rPr>
        <w:t>NOTE:</w:t>
      </w:r>
      <w:r>
        <w:rPr>
          <w:spacing w:val="-4"/>
          <w:sz w:val="18"/>
        </w:rPr>
        <w:t xml:space="preserve"> </w:t>
      </w:r>
      <w:r>
        <w:rPr>
          <w:sz w:val="18"/>
        </w:rPr>
        <w:t>Rates</w:t>
      </w:r>
      <w:r>
        <w:rPr>
          <w:spacing w:val="-5"/>
          <w:sz w:val="18"/>
        </w:rPr>
        <w:t xml:space="preserve"> </w:t>
      </w:r>
      <w:r>
        <w:rPr>
          <w:sz w:val="18"/>
        </w:rPr>
        <w:t>are</w:t>
      </w:r>
      <w:r>
        <w:rPr>
          <w:spacing w:val="-5"/>
          <w:sz w:val="18"/>
        </w:rPr>
        <w:t xml:space="preserve"> </w:t>
      </w:r>
      <w:r>
        <w:rPr>
          <w:sz w:val="18"/>
        </w:rPr>
        <w:t>age</w:t>
      </w:r>
      <w:r>
        <w:rPr>
          <w:spacing w:val="-6"/>
          <w:sz w:val="18"/>
        </w:rPr>
        <w:t xml:space="preserve"> </w:t>
      </w:r>
      <w:r>
        <w:rPr>
          <w:spacing w:val="-2"/>
          <w:sz w:val="18"/>
        </w:rPr>
        <w:t>adjusted.</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BodyText"/>
        <w:spacing w:before="79" w:line="259" w:lineRule="auto"/>
        <w:ind w:left="1197" w:right="1231"/>
      </w:pPr>
      <w:r>
        <w:t>Overall, participants agreed that there is a need for more availability of regionalized care so that residents can live and work in their own community while receiving treatment for drug and alcohol use disorders. Participants also saw a need for better care coordination including through hospital social workers and patient navigators, follow-up visits to homes after overdose, and re-entry supports for those being released from prison. Finally, participants suggested more education, both relative to substance</w:t>
      </w:r>
      <w:r>
        <w:rPr>
          <w:spacing w:val="-3"/>
        </w:rPr>
        <w:t xml:space="preserve"> </w:t>
      </w:r>
      <w:r>
        <w:t>use</w:t>
      </w:r>
      <w:r>
        <w:rPr>
          <w:spacing w:val="-3"/>
        </w:rPr>
        <w:t xml:space="preserve"> </w:t>
      </w:r>
      <w:r>
        <w:t>prevention</w:t>
      </w:r>
      <w:r>
        <w:rPr>
          <w:spacing w:val="-3"/>
        </w:rPr>
        <w:t xml:space="preserve"> </w:t>
      </w:r>
      <w:r>
        <w:t>(and</w:t>
      </w:r>
      <w:r>
        <w:rPr>
          <w:spacing w:val="-3"/>
        </w:rPr>
        <w:t xml:space="preserve"> </w:t>
      </w:r>
      <w:r>
        <w:t>beginning</w:t>
      </w:r>
      <w:r>
        <w:rPr>
          <w:spacing w:val="-3"/>
        </w:rPr>
        <w:t xml:space="preserve"> </w:t>
      </w:r>
      <w:r>
        <w:t>with</w:t>
      </w:r>
      <w:r>
        <w:rPr>
          <w:spacing w:val="-3"/>
        </w:rPr>
        <w:t xml:space="preserve"> </w:t>
      </w:r>
      <w:r>
        <w:t>children)</w:t>
      </w:r>
      <w:r>
        <w:rPr>
          <w:spacing w:val="-3"/>
        </w:rPr>
        <w:t xml:space="preserve"> </w:t>
      </w:r>
      <w:r>
        <w:t>and</w:t>
      </w:r>
      <w:r>
        <w:rPr>
          <w:spacing w:val="-3"/>
        </w:rPr>
        <w:t xml:space="preserve"> </w:t>
      </w:r>
      <w:r>
        <w:t>relative</w:t>
      </w:r>
      <w:r>
        <w:rPr>
          <w:spacing w:val="-3"/>
        </w:rPr>
        <w:t xml:space="preserve"> </w:t>
      </w:r>
      <w:r>
        <w:t>to</w:t>
      </w:r>
      <w:r>
        <w:rPr>
          <w:spacing w:val="-3"/>
        </w:rPr>
        <w:t xml:space="preserve"> </w:t>
      </w:r>
      <w:r>
        <w:t>addressing</w:t>
      </w:r>
      <w:r>
        <w:rPr>
          <w:spacing w:val="-3"/>
        </w:rPr>
        <w:t xml:space="preserve"> </w:t>
      </w:r>
      <w:r>
        <w:t>the</w:t>
      </w:r>
      <w:r>
        <w:rPr>
          <w:spacing w:val="-3"/>
        </w:rPr>
        <w:t xml:space="preserve"> </w:t>
      </w:r>
      <w:r>
        <w:t>stigma</w:t>
      </w:r>
      <w:r>
        <w:rPr>
          <w:spacing w:val="-3"/>
        </w:rPr>
        <w:t xml:space="preserve"> </w:t>
      </w:r>
      <w:r>
        <w:t>associated with behavioral health and seeking care.</w:t>
      </w:r>
    </w:p>
    <w:p w:rsidR="00057D42" w:rsidRDefault="00057D42">
      <w:pPr>
        <w:pStyle w:val="BodyText"/>
        <w:spacing w:before="9"/>
        <w:rPr>
          <w:sz w:val="19"/>
        </w:rPr>
      </w:pPr>
    </w:p>
    <w:p w:rsidR="00057D42" w:rsidRDefault="005F656B">
      <w:pPr>
        <w:pStyle w:val="Heading9"/>
      </w:pPr>
      <w:r>
        <w:rPr>
          <w:color w:val="F3B665"/>
        </w:rPr>
        <w:t>Maternal</w:t>
      </w:r>
      <w:r>
        <w:rPr>
          <w:color w:val="F3B665"/>
          <w:spacing w:val="-7"/>
        </w:rPr>
        <w:t xml:space="preserve"> </w:t>
      </w:r>
      <w:r>
        <w:rPr>
          <w:color w:val="F3B665"/>
        </w:rPr>
        <w:t>and</w:t>
      </w:r>
      <w:r>
        <w:rPr>
          <w:color w:val="F3B665"/>
          <w:spacing w:val="-6"/>
        </w:rPr>
        <w:t xml:space="preserve"> </w:t>
      </w:r>
      <w:r>
        <w:rPr>
          <w:color w:val="F3B665"/>
        </w:rPr>
        <w:t>Child</w:t>
      </w:r>
      <w:r>
        <w:rPr>
          <w:color w:val="F3B665"/>
          <w:spacing w:val="-7"/>
        </w:rPr>
        <w:t xml:space="preserve"> </w:t>
      </w:r>
      <w:r>
        <w:rPr>
          <w:color w:val="F3B665"/>
          <w:spacing w:val="-2"/>
        </w:rPr>
        <w:t>Health</w:t>
      </w:r>
    </w:p>
    <w:p w:rsidR="00057D42" w:rsidRDefault="005F656B">
      <w:pPr>
        <w:pStyle w:val="BodyText"/>
        <w:spacing w:before="141" w:line="259" w:lineRule="auto"/>
        <w:ind w:left="1197" w:right="1223"/>
      </w:pPr>
      <w:r>
        <w:t>Maternal and child health were not prominent topics identified by key informant interviewees, focus group participants, stakeholder dialogue participants, or community survey respondents. However, existing data highlight some potentially important issues related to the current health of mothers and children in Barnstable County. A total of 1,601 births occurred in 2016 to residents of Barnstable County.</w:t>
      </w:r>
      <w:r>
        <w:rPr>
          <w:vertAlign w:val="superscript"/>
        </w:rPr>
        <w:t>38</w:t>
      </w:r>
      <w:r>
        <w:t xml:space="preserve"> Over half of these were to women in the towns of Barnstable (424 births), Falmouth (241 births),</w:t>
      </w:r>
      <w:r>
        <w:rPr>
          <w:spacing w:val="-3"/>
        </w:rPr>
        <w:t xml:space="preserve"> </w:t>
      </w:r>
      <w:r>
        <w:t>and</w:t>
      </w:r>
      <w:r>
        <w:rPr>
          <w:spacing w:val="-3"/>
        </w:rPr>
        <w:t xml:space="preserve"> </w:t>
      </w:r>
      <w:r>
        <w:t>Yarmouth</w:t>
      </w:r>
      <w:r>
        <w:rPr>
          <w:spacing w:val="-3"/>
        </w:rPr>
        <w:t xml:space="preserve"> </w:t>
      </w:r>
      <w:r>
        <w:t>(170</w:t>
      </w:r>
      <w:r>
        <w:rPr>
          <w:spacing w:val="-3"/>
        </w:rPr>
        <w:t xml:space="preserve"> </w:t>
      </w:r>
      <w:r>
        <w:t>births).</w:t>
      </w:r>
      <w:r>
        <w:rPr>
          <w:spacing w:val="-3"/>
        </w:rPr>
        <w:t xml:space="preserve"> </w:t>
      </w:r>
      <w:r>
        <w:t>Teen</w:t>
      </w:r>
      <w:r>
        <w:rPr>
          <w:spacing w:val="-3"/>
        </w:rPr>
        <w:t xml:space="preserve"> </w:t>
      </w:r>
      <w:r>
        <w:t>birth</w:t>
      </w:r>
      <w:r>
        <w:rPr>
          <w:spacing w:val="-3"/>
        </w:rPr>
        <w:t xml:space="preserve"> </w:t>
      </w:r>
      <w:r>
        <w:t>rates</w:t>
      </w:r>
      <w:r>
        <w:rPr>
          <w:spacing w:val="-3"/>
        </w:rPr>
        <w:t xml:space="preserve"> </w:t>
      </w:r>
      <w:r>
        <w:t>(births</w:t>
      </w:r>
      <w:r>
        <w:rPr>
          <w:spacing w:val="-3"/>
        </w:rPr>
        <w:t xml:space="preserve"> </w:t>
      </w:r>
      <w:r>
        <w:t>to</w:t>
      </w:r>
      <w:r>
        <w:rPr>
          <w:spacing w:val="-4"/>
        </w:rPr>
        <w:t xml:space="preserve"> </w:t>
      </w:r>
      <w:r>
        <w:t>mothers</w:t>
      </w:r>
      <w:r>
        <w:rPr>
          <w:spacing w:val="-3"/>
        </w:rPr>
        <w:t xml:space="preserve"> </w:t>
      </w:r>
      <w:r>
        <w:t>aged</w:t>
      </w:r>
      <w:r>
        <w:rPr>
          <w:spacing w:val="-3"/>
        </w:rPr>
        <w:t xml:space="preserve"> </w:t>
      </w:r>
      <w:r>
        <w:t>15</w:t>
      </w:r>
      <w:r>
        <w:rPr>
          <w:spacing w:val="-3"/>
        </w:rPr>
        <w:t xml:space="preserve"> </w:t>
      </w:r>
      <w:r>
        <w:t>to</w:t>
      </w:r>
      <w:r>
        <w:rPr>
          <w:spacing w:val="-3"/>
        </w:rPr>
        <w:t xml:space="preserve"> </w:t>
      </w:r>
      <w:r>
        <w:t>19</w:t>
      </w:r>
      <w:r>
        <w:rPr>
          <w:spacing w:val="-3"/>
        </w:rPr>
        <w:t xml:space="preserve"> </w:t>
      </w:r>
      <w:r>
        <w:t>years)</w:t>
      </w:r>
      <w:r>
        <w:rPr>
          <w:spacing w:val="-3"/>
        </w:rPr>
        <w:t xml:space="preserve"> </w:t>
      </w:r>
      <w:r>
        <w:t>were</w:t>
      </w:r>
      <w:r>
        <w:rPr>
          <w:spacing w:val="-3"/>
        </w:rPr>
        <w:t xml:space="preserve"> </w:t>
      </w:r>
      <w:r>
        <w:t>slightly lower in Barnstable County than the state (7.4 per 1,000 vs. 8.5 per 1,000) in 2016.</w:t>
      </w:r>
      <w:r>
        <w:rPr>
          <w:vertAlign w:val="superscript"/>
        </w:rPr>
        <w:t>39</w:t>
      </w:r>
    </w:p>
    <w:p w:rsidR="00057D42" w:rsidRDefault="005F656B">
      <w:pPr>
        <w:pStyle w:val="BodyText"/>
        <w:spacing w:before="121" w:line="256" w:lineRule="auto"/>
        <w:ind w:left="1197" w:right="1223"/>
      </w:pPr>
      <w:r>
        <w:t>Over</w:t>
      </w:r>
      <w:r>
        <w:rPr>
          <w:spacing w:val="-2"/>
        </w:rPr>
        <w:t xml:space="preserve"> </w:t>
      </w:r>
      <w:r>
        <w:t>one</w:t>
      </w:r>
      <w:r>
        <w:rPr>
          <w:spacing w:val="-3"/>
        </w:rPr>
        <w:t xml:space="preserve"> </w:t>
      </w:r>
      <w:r>
        <w:t>quarter</w:t>
      </w:r>
      <w:r>
        <w:rPr>
          <w:spacing w:val="-2"/>
        </w:rPr>
        <w:t xml:space="preserve"> </w:t>
      </w:r>
      <w:r>
        <w:t>(28.1%)</w:t>
      </w:r>
      <w:r>
        <w:rPr>
          <w:spacing w:val="-3"/>
        </w:rPr>
        <w:t xml:space="preserve"> </w:t>
      </w:r>
      <w:r>
        <w:t>of</w:t>
      </w:r>
      <w:r>
        <w:rPr>
          <w:spacing w:val="-2"/>
        </w:rPr>
        <w:t xml:space="preserve"> </w:t>
      </w:r>
      <w:r>
        <w:t>women</w:t>
      </w:r>
      <w:r>
        <w:rPr>
          <w:spacing w:val="-3"/>
        </w:rPr>
        <w:t xml:space="preserve"> </w:t>
      </w:r>
      <w:r>
        <w:t>who</w:t>
      </w:r>
      <w:r>
        <w:rPr>
          <w:spacing w:val="-3"/>
        </w:rPr>
        <w:t xml:space="preserve"> </w:t>
      </w:r>
      <w:r>
        <w:t>gave</w:t>
      </w:r>
      <w:r>
        <w:rPr>
          <w:spacing w:val="-3"/>
        </w:rPr>
        <w:t xml:space="preserve"> </w:t>
      </w:r>
      <w:r>
        <w:t>birth</w:t>
      </w:r>
      <w:r>
        <w:rPr>
          <w:spacing w:val="-3"/>
        </w:rPr>
        <w:t xml:space="preserve"> </w:t>
      </w:r>
      <w:r>
        <w:t>in</w:t>
      </w:r>
      <w:r>
        <w:rPr>
          <w:spacing w:val="-3"/>
        </w:rPr>
        <w:t xml:space="preserve"> </w:t>
      </w:r>
      <w:r>
        <w:t>Barnstable</w:t>
      </w:r>
      <w:r>
        <w:rPr>
          <w:spacing w:val="-3"/>
        </w:rPr>
        <w:t xml:space="preserve"> </w:t>
      </w:r>
      <w:r>
        <w:t>County</w:t>
      </w:r>
      <w:r>
        <w:rPr>
          <w:spacing w:val="-3"/>
        </w:rPr>
        <w:t xml:space="preserve"> </w:t>
      </w:r>
      <w:r>
        <w:t>were</w:t>
      </w:r>
      <w:r>
        <w:rPr>
          <w:spacing w:val="-3"/>
        </w:rPr>
        <w:t xml:space="preserve"> </w:t>
      </w:r>
      <w:r>
        <w:t>identified</w:t>
      </w:r>
      <w:r>
        <w:rPr>
          <w:spacing w:val="-3"/>
        </w:rPr>
        <w:t xml:space="preserve"> </w:t>
      </w:r>
      <w:r>
        <w:t>as</w:t>
      </w:r>
      <w:r>
        <w:rPr>
          <w:spacing w:val="-3"/>
        </w:rPr>
        <w:t xml:space="preserve"> </w:t>
      </w:r>
      <w:r>
        <w:t>having inadequate prenatal care, a proportion that is higher than the state (17.7%) (</w:t>
      </w:r>
      <w:r>
        <w:rPr>
          <w:b/>
        </w:rPr>
        <w:t>Figure 35</w:t>
      </w:r>
      <w:r>
        <w:t>).</w:t>
      </w:r>
    </w:p>
    <w:p w:rsidR="00057D42" w:rsidRDefault="005F656B">
      <w:pPr>
        <w:spacing w:before="126"/>
        <w:ind w:left="1197"/>
      </w:pPr>
      <w:r>
        <w:rPr>
          <w:color w:val="58829D"/>
        </w:rPr>
        <w:t>F</w:t>
      </w:r>
      <w:r>
        <w:rPr>
          <w:color w:val="58829D"/>
          <w:sz w:val="18"/>
        </w:rPr>
        <w:t>IGURE</w:t>
      </w:r>
      <w:r>
        <w:rPr>
          <w:color w:val="58829D"/>
          <w:spacing w:val="-9"/>
          <w:sz w:val="18"/>
        </w:rPr>
        <w:t xml:space="preserve"> </w:t>
      </w:r>
      <w:r>
        <w:rPr>
          <w:color w:val="58829D"/>
        </w:rPr>
        <w:t>35:</w:t>
      </w:r>
      <w:r>
        <w:rPr>
          <w:color w:val="58829D"/>
          <w:spacing w:val="-13"/>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5"/>
          <w:sz w:val="18"/>
        </w:rPr>
        <w:t xml:space="preserve"> </w:t>
      </w:r>
      <w:r>
        <w:rPr>
          <w:color w:val="58829D"/>
        </w:rPr>
        <w:t>B</w:t>
      </w:r>
      <w:r>
        <w:rPr>
          <w:color w:val="58829D"/>
          <w:sz w:val="18"/>
        </w:rPr>
        <w:t>IRTHS</w:t>
      </w:r>
      <w:r>
        <w:rPr>
          <w:color w:val="58829D"/>
          <w:spacing w:val="-5"/>
          <w:sz w:val="18"/>
        </w:rPr>
        <w:t xml:space="preserve"> </w:t>
      </w:r>
      <w:r>
        <w:rPr>
          <w:color w:val="58829D"/>
          <w:sz w:val="18"/>
        </w:rPr>
        <w:t>WITH</w:t>
      </w:r>
      <w:r>
        <w:rPr>
          <w:color w:val="58829D"/>
          <w:spacing w:val="-6"/>
          <w:sz w:val="18"/>
        </w:rPr>
        <w:t xml:space="preserve"> </w:t>
      </w:r>
      <w:r>
        <w:rPr>
          <w:color w:val="58829D"/>
        </w:rPr>
        <w:t>I</w:t>
      </w:r>
      <w:r>
        <w:rPr>
          <w:color w:val="58829D"/>
          <w:sz w:val="18"/>
        </w:rPr>
        <w:t>NADEQUATE</w:t>
      </w:r>
      <w:r>
        <w:rPr>
          <w:color w:val="58829D"/>
          <w:spacing w:val="-6"/>
          <w:sz w:val="18"/>
        </w:rPr>
        <w:t xml:space="preserve"> </w:t>
      </w:r>
      <w:r>
        <w:rPr>
          <w:color w:val="58829D"/>
        </w:rPr>
        <w:t>P</w:t>
      </w:r>
      <w:r>
        <w:rPr>
          <w:color w:val="58829D"/>
          <w:sz w:val="18"/>
        </w:rPr>
        <w:t>RENATAL</w:t>
      </w:r>
      <w:r>
        <w:rPr>
          <w:color w:val="58829D"/>
          <w:spacing w:val="-4"/>
          <w:sz w:val="18"/>
        </w:rPr>
        <w:t xml:space="preserve"> </w:t>
      </w:r>
      <w:r>
        <w:rPr>
          <w:color w:val="58829D"/>
        </w:rPr>
        <w:t>C</w:t>
      </w:r>
      <w:r>
        <w:rPr>
          <w:color w:val="58829D"/>
          <w:sz w:val="18"/>
        </w:rPr>
        <w:t>ARE</w:t>
      </w:r>
      <w:r>
        <w:rPr>
          <w:color w:val="58829D"/>
        </w:rPr>
        <w:t>,</w:t>
      </w:r>
      <w:r>
        <w:rPr>
          <w:color w:val="58829D"/>
          <w:spacing w:val="-13"/>
        </w:rPr>
        <w:t xml:space="preserve"> </w:t>
      </w:r>
      <w:r>
        <w:rPr>
          <w:color w:val="58829D"/>
          <w:spacing w:val="-4"/>
        </w:rPr>
        <w:t>2016</w:t>
      </w:r>
    </w:p>
    <w:p w:rsidR="00057D42" w:rsidRDefault="005F656B">
      <w:pPr>
        <w:pStyle w:val="BodyText"/>
        <w:spacing w:before="1"/>
        <w:rPr>
          <w:sz w:val="11"/>
        </w:rPr>
      </w:pPr>
      <w:r>
        <w:rPr>
          <w:noProof/>
        </w:rPr>
        <w:drawing>
          <wp:anchor distT="0" distB="0" distL="0" distR="0" simplePos="0" relativeHeight="251788800" behindDoc="0" locked="0" layoutInCell="1" allowOverlap="1">
            <wp:simplePos x="0" y="0"/>
            <wp:positionH relativeFrom="page">
              <wp:posOffset>914400</wp:posOffset>
            </wp:positionH>
            <wp:positionV relativeFrom="paragraph">
              <wp:posOffset>101141</wp:posOffset>
            </wp:positionV>
            <wp:extent cx="5991060" cy="2854071"/>
            <wp:effectExtent l="0" t="0" r="0" b="3810"/>
            <wp:wrapTopAndBottom/>
            <wp:docPr id="527" name="image129.jpeg" descr="Barnstable County 28.1%, Massachusetts 17.7%" title="FIGURE 35: PERCENT OF BIRTHS WITH INADEQUATE PRENATAL CA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129.jpeg"/>
                    <pic:cNvPicPr/>
                  </pic:nvPicPr>
                  <pic:blipFill>
                    <a:blip r:embed="rId169" cstate="print"/>
                    <a:stretch>
                      <a:fillRect/>
                    </a:stretch>
                  </pic:blipFill>
                  <pic:spPr>
                    <a:xfrm>
                      <a:off x="0" y="0"/>
                      <a:ext cx="5991060" cy="2854071"/>
                    </a:xfrm>
                    <a:prstGeom prst="rect">
                      <a:avLst/>
                    </a:prstGeom>
                  </pic:spPr>
                </pic:pic>
              </a:graphicData>
            </a:graphic>
          </wp:anchor>
        </w:drawing>
      </w:r>
    </w:p>
    <w:p w:rsidR="00057D42" w:rsidRDefault="005F656B">
      <w:pPr>
        <w:ind w:left="1197"/>
        <w:rPr>
          <w:sz w:val="18"/>
        </w:rPr>
      </w:pPr>
      <w:r>
        <w:rPr>
          <w:sz w:val="18"/>
        </w:rPr>
        <w:t>DATA</w:t>
      </w:r>
      <w:r>
        <w:rPr>
          <w:spacing w:val="-6"/>
          <w:sz w:val="18"/>
        </w:rPr>
        <w:t xml:space="preserve"> </w:t>
      </w:r>
      <w:r>
        <w:rPr>
          <w:sz w:val="18"/>
        </w:rPr>
        <w:t>SOURCE:</w:t>
      </w:r>
      <w:r>
        <w:rPr>
          <w:spacing w:val="-5"/>
          <w:sz w:val="18"/>
        </w:rPr>
        <w:t xml:space="preserve"> </w:t>
      </w:r>
      <w:r>
        <w:rPr>
          <w:sz w:val="18"/>
        </w:rPr>
        <w:t>Massachusetts</w:t>
      </w:r>
      <w:r>
        <w:rPr>
          <w:spacing w:val="-6"/>
          <w:sz w:val="18"/>
        </w:rPr>
        <w:t xml:space="preserve"> </w:t>
      </w:r>
      <w:r>
        <w:rPr>
          <w:sz w:val="18"/>
        </w:rPr>
        <w:t>Department</w:t>
      </w:r>
      <w:r>
        <w:rPr>
          <w:spacing w:val="-5"/>
          <w:sz w:val="18"/>
        </w:rPr>
        <w:t xml:space="preserve"> </w:t>
      </w:r>
      <w:r>
        <w:rPr>
          <w:sz w:val="18"/>
        </w:rPr>
        <w:t>of</w:t>
      </w:r>
      <w:r>
        <w:rPr>
          <w:spacing w:val="-4"/>
          <w:sz w:val="18"/>
        </w:rPr>
        <w:t xml:space="preserve"> </w:t>
      </w:r>
      <w:r>
        <w:rPr>
          <w:sz w:val="18"/>
        </w:rPr>
        <w:t>Public</w:t>
      </w:r>
      <w:r>
        <w:rPr>
          <w:spacing w:val="-5"/>
          <w:sz w:val="18"/>
        </w:rPr>
        <w:t xml:space="preserve"> </w:t>
      </w:r>
      <w:r>
        <w:rPr>
          <w:sz w:val="18"/>
        </w:rPr>
        <w:t>Health,</w:t>
      </w:r>
      <w:r>
        <w:rPr>
          <w:spacing w:val="-5"/>
          <w:sz w:val="18"/>
        </w:rPr>
        <w:t xml:space="preserve"> </w:t>
      </w:r>
      <w:r>
        <w:rPr>
          <w:sz w:val="18"/>
        </w:rPr>
        <w:t>Registry</w:t>
      </w:r>
      <w:r>
        <w:rPr>
          <w:spacing w:val="-6"/>
          <w:sz w:val="18"/>
        </w:rPr>
        <w:t xml:space="preserve"> </w:t>
      </w:r>
      <w:r>
        <w:rPr>
          <w:sz w:val="18"/>
        </w:rPr>
        <w:t>of</w:t>
      </w:r>
      <w:r>
        <w:rPr>
          <w:spacing w:val="-5"/>
          <w:sz w:val="18"/>
        </w:rPr>
        <w:t xml:space="preserve"> </w:t>
      </w:r>
      <w:r>
        <w:rPr>
          <w:sz w:val="18"/>
        </w:rPr>
        <w:t>Vital</w:t>
      </w:r>
      <w:r>
        <w:rPr>
          <w:spacing w:val="-4"/>
          <w:sz w:val="18"/>
        </w:rPr>
        <w:t xml:space="preserve"> </w:t>
      </w:r>
      <w:r>
        <w:rPr>
          <w:sz w:val="18"/>
        </w:rPr>
        <w:t>Records</w:t>
      </w:r>
      <w:r>
        <w:rPr>
          <w:spacing w:val="-5"/>
          <w:sz w:val="18"/>
        </w:rPr>
        <w:t xml:space="preserve"> </w:t>
      </w:r>
      <w:r>
        <w:rPr>
          <w:sz w:val="18"/>
        </w:rPr>
        <w:t>and</w:t>
      </w:r>
      <w:r>
        <w:rPr>
          <w:spacing w:val="-6"/>
          <w:sz w:val="18"/>
        </w:rPr>
        <w:t xml:space="preserve"> </w:t>
      </w:r>
      <w:r>
        <w:rPr>
          <w:sz w:val="18"/>
        </w:rPr>
        <w:t>Statistics,</w:t>
      </w:r>
      <w:r>
        <w:rPr>
          <w:spacing w:val="-5"/>
          <w:sz w:val="18"/>
        </w:rPr>
        <w:t xml:space="preserve"> </w:t>
      </w:r>
      <w:r>
        <w:rPr>
          <w:spacing w:val="-4"/>
          <w:sz w:val="18"/>
        </w:rPr>
        <w:t>2016</w:t>
      </w:r>
    </w:p>
    <w:p w:rsidR="00057D42" w:rsidRDefault="005F656B">
      <w:pPr>
        <w:spacing w:line="261" w:lineRule="auto"/>
        <w:ind w:left="1197" w:right="1223"/>
        <w:rPr>
          <w:sz w:val="18"/>
        </w:rPr>
      </w:pPr>
      <w:r>
        <w:rPr>
          <w:sz w:val="18"/>
        </w:rPr>
        <w:t>NOTE:</w:t>
      </w:r>
      <w:r>
        <w:rPr>
          <w:spacing w:val="-2"/>
          <w:sz w:val="18"/>
        </w:rPr>
        <w:t xml:space="preserve"> </w:t>
      </w:r>
      <w:r>
        <w:rPr>
          <w:sz w:val="18"/>
        </w:rPr>
        <w:t>Inadequate</w:t>
      </w:r>
      <w:r>
        <w:rPr>
          <w:spacing w:val="-3"/>
          <w:sz w:val="18"/>
        </w:rPr>
        <w:t xml:space="preserve"> </w:t>
      </w:r>
      <w:r>
        <w:rPr>
          <w:sz w:val="18"/>
        </w:rPr>
        <w:t>prenatal</w:t>
      </w:r>
      <w:r>
        <w:rPr>
          <w:spacing w:val="-2"/>
          <w:sz w:val="18"/>
        </w:rPr>
        <w:t xml:space="preserve"> </w:t>
      </w:r>
      <w:r>
        <w:rPr>
          <w:sz w:val="18"/>
        </w:rPr>
        <w:t>care</w:t>
      </w:r>
      <w:r>
        <w:rPr>
          <w:spacing w:val="-3"/>
          <w:sz w:val="18"/>
        </w:rPr>
        <w:t xml:space="preserve"> </w:t>
      </w:r>
      <w:r>
        <w:rPr>
          <w:sz w:val="18"/>
        </w:rPr>
        <w:t>defined</w:t>
      </w:r>
      <w:r>
        <w:rPr>
          <w:spacing w:val="-3"/>
          <w:sz w:val="18"/>
        </w:rPr>
        <w:t xml:space="preserve"> </w:t>
      </w:r>
      <w:r>
        <w:rPr>
          <w:sz w:val="18"/>
        </w:rPr>
        <w:t>as</w:t>
      </w:r>
      <w:r>
        <w:rPr>
          <w:spacing w:val="-2"/>
          <w:sz w:val="18"/>
        </w:rPr>
        <w:t xml:space="preserve"> </w:t>
      </w:r>
      <w:r>
        <w:rPr>
          <w:sz w:val="18"/>
        </w:rPr>
        <w:t>care</w:t>
      </w:r>
      <w:r>
        <w:rPr>
          <w:spacing w:val="-3"/>
          <w:sz w:val="18"/>
        </w:rPr>
        <w:t xml:space="preserve"> </w:t>
      </w:r>
      <w:r>
        <w:rPr>
          <w:sz w:val="18"/>
        </w:rPr>
        <w:t>that</w:t>
      </w:r>
      <w:r>
        <w:rPr>
          <w:spacing w:val="-2"/>
          <w:sz w:val="18"/>
        </w:rPr>
        <w:t xml:space="preserve"> </w:t>
      </w:r>
      <w:r>
        <w:rPr>
          <w:sz w:val="18"/>
        </w:rPr>
        <w:t>began</w:t>
      </w:r>
      <w:r>
        <w:rPr>
          <w:spacing w:val="-3"/>
          <w:sz w:val="18"/>
        </w:rPr>
        <w:t xml:space="preserve"> </w:t>
      </w:r>
      <w:r>
        <w:rPr>
          <w:sz w:val="18"/>
        </w:rPr>
        <w:t>month</w:t>
      </w:r>
      <w:r>
        <w:rPr>
          <w:spacing w:val="-3"/>
          <w:sz w:val="18"/>
        </w:rPr>
        <w:t xml:space="preserve"> </w:t>
      </w:r>
      <w:r>
        <w:rPr>
          <w:sz w:val="18"/>
        </w:rPr>
        <w:t>5</w:t>
      </w:r>
      <w:r>
        <w:rPr>
          <w:spacing w:val="-3"/>
          <w:sz w:val="18"/>
        </w:rPr>
        <w:t xml:space="preserve"> </w:t>
      </w:r>
      <w:r>
        <w:rPr>
          <w:sz w:val="18"/>
        </w:rPr>
        <w:t>or</w:t>
      </w:r>
      <w:r>
        <w:rPr>
          <w:spacing w:val="-2"/>
          <w:sz w:val="18"/>
        </w:rPr>
        <w:t xml:space="preserve"> </w:t>
      </w:r>
      <w:r>
        <w:rPr>
          <w:sz w:val="18"/>
        </w:rPr>
        <w:t>later</w:t>
      </w:r>
      <w:r>
        <w:rPr>
          <w:spacing w:val="-2"/>
          <w:sz w:val="18"/>
        </w:rPr>
        <w:t xml:space="preserve"> </w:t>
      </w:r>
      <w:r>
        <w:rPr>
          <w:sz w:val="18"/>
        </w:rPr>
        <w:t>and/or</w:t>
      </w:r>
      <w:r>
        <w:rPr>
          <w:spacing w:val="-2"/>
          <w:sz w:val="18"/>
        </w:rPr>
        <w:t xml:space="preserve"> </w:t>
      </w:r>
      <w:r>
        <w:rPr>
          <w:sz w:val="18"/>
        </w:rPr>
        <w:t>less</w:t>
      </w:r>
      <w:r>
        <w:rPr>
          <w:spacing w:val="-2"/>
          <w:sz w:val="18"/>
        </w:rPr>
        <w:t xml:space="preserve"> </w:t>
      </w:r>
      <w:r>
        <w:rPr>
          <w:sz w:val="18"/>
        </w:rPr>
        <w:t>than</w:t>
      </w:r>
      <w:r>
        <w:rPr>
          <w:spacing w:val="-3"/>
          <w:sz w:val="18"/>
        </w:rPr>
        <w:t xml:space="preserve"> </w:t>
      </w:r>
      <w:r>
        <w:rPr>
          <w:sz w:val="18"/>
        </w:rPr>
        <w:t>50%</w:t>
      </w:r>
      <w:r>
        <w:rPr>
          <w:spacing w:val="-3"/>
          <w:sz w:val="18"/>
        </w:rPr>
        <w:t xml:space="preserve"> </w:t>
      </w:r>
      <w:r>
        <w:rPr>
          <w:sz w:val="18"/>
        </w:rPr>
        <w:t>of</w:t>
      </w:r>
      <w:r>
        <w:rPr>
          <w:spacing w:val="-2"/>
          <w:sz w:val="18"/>
        </w:rPr>
        <w:t xml:space="preserve"> </w:t>
      </w:r>
      <w:r>
        <w:rPr>
          <w:sz w:val="18"/>
        </w:rPr>
        <w:t>expected</w:t>
      </w:r>
      <w:r>
        <w:rPr>
          <w:spacing w:val="-3"/>
          <w:sz w:val="18"/>
        </w:rPr>
        <w:t xml:space="preserve"> </w:t>
      </w:r>
      <w:r>
        <w:rPr>
          <w:sz w:val="18"/>
        </w:rPr>
        <w:t>prenatal</w:t>
      </w:r>
      <w:r>
        <w:rPr>
          <w:spacing w:val="-2"/>
          <w:sz w:val="18"/>
        </w:rPr>
        <w:t xml:space="preserve"> </w:t>
      </w:r>
      <w:r>
        <w:rPr>
          <w:sz w:val="18"/>
        </w:rPr>
        <w:t xml:space="preserve">care </w:t>
      </w:r>
      <w:r>
        <w:rPr>
          <w:spacing w:val="-2"/>
          <w:sz w:val="18"/>
        </w:rPr>
        <w:t>received.</w:t>
      </w: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F843F3">
      <w:pPr>
        <w:pStyle w:val="BodyText"/>
        <w:spacing w:before="4"/>
        <w:rPr>
          <w:sz w:val="15"/>
        </w:rPr>
      </w:pPr>
      <w:r>
        <w:rPr>
          <w:noProof/>
        </w:rPr>
        <mc:AlternateContent>
          <mc:Choice Requires="wps">
            <w:drawing>
              <wp:anchor distT="0" distB="0" distL="0" distR="0" simplePos="0" relativeHeight="251777536" behindDoc="1" locked="0" layoutInCell="1" allowOverlap="1">
                <wp:simplePos x="0" y="0"/>
                <wp:positionH relativeFrom="page">
                  <wp:posOffset>913130</wp:posOffset>
                </wp:positionH>
                <wp:positionV relativeFrom="paragraph">
                  <wp:posOffset>134620</wp:posOffset>
                </wp:positionV>
                <wp:extent cx="1828800" cy="8890"/>
                <wp:effectExtent l="0" t="0" r="0" b="0"/>
                <wp:wrapTopAndBottom/>
                <wp:docPr id="903" name="docshape7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739F3F" id="docshape705" o:spid="_x0000_s1026" style="position:absolute;margin-left:71.9pt;margin-top:10.6pt;width:2in;height:.7pt;z-index:-15572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" fillcolor="black" stroked="f">
                <w10:wrap type="topAndBottom" anchorx="page"/>
              </v:rect>
            </w:pict>
          </mc:Fallback>
        </mc:AlternateContent>
      </w:r>
    </w:p>
    <w:p w:rsidR="00057D42" w:rsidRDefault="005F656B">
      <w:pPr>
        <w:spacing w:before="102"/>
        <w:ind w:left="1197"/>
        <w:rPr>
          <w:sz w:val="18"/>
        </w:rPr>
      </w:pPr>
      <w:r>
        <w:rPr>
          <w:position w:val="5"/>
          <w:sz w:val="12"/>
        </w:rPr>
        <w:t>38</w:t>
      </w:r>
      <w:r>
        <w:rPr>
          <w:spacing w:val="11"/>
          <w:position w:val="5"/>
          <w:sz w:val="12"/>
        </w:rPr>
        <w:t xml:space="preserve"> </w:t>
      </w:r>
      <w:r>
        <w:rPr>
          <w:sz w:val="18"/>
        </w:rPr>
        <w:t>Massachusetts</w:t>
      </w:r>
      <w:r>
        <w:rPr>
          <w:spacing w:val="-5"/>
          <w:sz w:val="18"/>
        </w:rPr>
        <w:t xml:space="preserve"> </w:t>
      </w:r>
      <w:r>
        <w:rPr>
          <w:sz w:val="18"/>
        </w:rPr>
        <w:t>Department</w:t>
      </w:r>
      <w:r>
        <w:rPr>
          <w:spacing w:val="-5"/>
          <w:sz w:val="18"/>
        </w:rPr>
        <w:t xml:space="preserve"> </w:t>
      </w:r>
      <w:r>
        <w:rPr>
          <w:sz w:val="18"/>
        </w:rPr>
        <w:t>of</w:t>
      </w:r>
      <w:r>
        <w:rPr>
          <w:spacing w:val="-4"/>
          <w:sz w:val="18"/>
        </w:rPr>
        <w:t xml:space="preserve"> </w:t>
      </w:r>
      <w:r>
        <w:rPr>
          <w:sz w:val="18"/>
        </w:rPr>
        <w:t>Public</w:t>
      </w:r>
      <w:r>
        <w:rPr>
          <w:spacing w:val="-6"/>
          <w:sz w:val="18"/>
        </w:rPr>
        <w:t xml:space="preserve"> </w:t>
      </w:r>
      <w:r>
        <w:rPr>
          <w:sz w:val="18"/>
        </w:rPr>
        <w:t>Health,</w:t>
      </w:r>
      <w:r>
        <w:rPr>
          <w:spacing w:val="-4"/>
          <w:sz w:val="18"/>
        </w:rPr>
        <w:t xml:space="preserve"> </w:t>
      </w:r>
      <w:r>
        <w:rPr>
          <w:sz w:val="18"/>
        </w:rPr>
        <w:t>Registry</w:t>
      </w:r>
      <w:r>
        <w:rPr>
          <w:spacing w:val="-5"/>
          <w:sz w:val="18"/>
        </w:rPr>
        <w:t xml:space="preserve"> </w:t>
      </w:r>
      <w:r>
        <w:rPr>
          <w:sz w:val="18"/>
        </w:rPr>
        <w:t>of</w:t>
      </w:r>
      <w:r>
        <w:rPr>
          <w:spacing w:val="-5"/>
          <w:sz w:val="18"/>
        </w:rPr>
        <w:t xml:space="preserve"> </w:t>
      </w:r>
      <w:r>
        <w:rPr>
          <w:sz w:val="18"/>
        </w:rPr>
        <w:t>Vital</w:t>
      </w:r>
      <w:r>
        <w:rPr>
          <w:spacing w:val="-4"/>
          <w:sz w:val="18"/>
        </w:rPr>
        <w:t xml:space="preserve"> </w:t>
      </w:r>
      <w:r>
        <w:rPr>
          <w:sz w:val="18"/>
        </w:rPr>
        <w:t>Records</w:t>
      </w:r>
      <w:r>
        <w:rPr>
          <w:spacing w:val="-6"/>
          <w:sz w:val="18"/>
        </w:rPr>
        <w:t xml:space="preserve"> </w:t>
      </w:r>
      <w:r>
        <w:rPr>
          <w:sz w:val="18"/>
        </w:rPr>
        <w:t>and</w:t>
      </w:r>
      <w:r>
        <w:rPr>
          <w:spacing w:val="-5"/>
          <w:sz w:val="18"/>
        </w:rPr>
        <w:t xml:space="preserve"> </w:t>
      </w:r>
      <w:r>
        <w:rPr>
          <w:sz w:val="18"/>
        </w:rPr>
        <w:t>Statistics,</w:t>
      </w:r>
      <w:r>
        <w:rPr>
          <w:spacing w:val="-4"/>
          <w:sz w:val="18"/>
        </w:rPr>
        <w:t xml:space="preserve"> </w:t>
      </w:r>
      <w:r>
        <w:rPr>
          <w:spacing w:val="-2"/>
          <w:sz w:val="18"/>
        </w:rPr>
        <w:t>2016.</w:t>
      </w:r>
    </w:p>
    <w:p w:rsidR="00057D42" w:rsidRDefault="005F656B">
      <w:pPr>
        <w:spacing w:before="1"/>
        <w:ind w:left="1197"/>
        <w:rPr>
          <w:sz w:val="18"/>
        </w:rPr>
      </w:pPr>
      <w:r>
        <w:rPr>
          <w:position w:val="5"/>
          <w:sz w:val="12"/>
        </w:rPr>
        <w:t>39</w:t>
      </w:r>
      <w:r>
        <w:rPr>
          <w:spacing w:val="11"/>
          <w:position w:val="5"/>
          <w:sz w:val="12"/>
        </w:rPr>
        <w:t xml:space="preserve"> </w:t>
      </w:r>
      <w:r>
        <w:rPr>
          <w:sz w:val="18"/>
        </w:rPr>
        <w:t>Massachusetts</w:t>
      </w:r>
      <w:r>
        <w:rPr>
          <w:spacing w:val="-5"/>
          <w:sz w:val="18"/>
        </w:rPr>
        <w:t xml:space="preserve"> </w:t>
      </w:r>
      <w:r>
        <w:rPr>
          <w:sz w:val="18"/>
        </w:rPr>
        <w:t>Department</w:t>
      </w:r>
      <w:r>
        <w:rPr>
          <w:spacing w:val="-5"/>
          <w:sz w:val="18"/>
        </w:rPr>
        <w:t xml:space="preserve"> </w:t>
      </w:r>
      <w:r>
        <w:rPr>
          <w:sz w:val="18"/>
        </w:rPr>
        <w:t>of</w:t>
      </w:r>
      <w:r>
        <w:rPr>
          <w:spacing w:val="-4"/>
          <w:sz w:val="18"/>
        </w:rPr>
        <w:t xml:space="preserve"> </w:t>
      </w:r>
      <w:r>
        <w:rPr>
          <w:sz w:val="18"/>
        </w:rPr>
        <w:t>Public</w:t>
      </w:r>
      <w:r>
        <w:rPr>
          <w:spacing w:val="-6"/>
          <w:sz w:val="18"/>
        </w:rPr>
        <w:t xml:space="preserve"> </w:t>
      </w:r>
      <w:r>
        <w:rPr>
          <w:sz w:val="18"/>
        </w:rPr>
        <w:t>Health,</w:t>
      </w:r>
      <w:r>
        <w:rPr>
          <w:spacing w:val="-4"/>
          <w:sz w:val="18"/>
        </w:rPr>
        <w:t xml:space="preserve"> </w:t>
      </w:r>
      <w:r>
        <w:rPr>
          <w:sz w:val="18"/>
        </w:rPr>
        <w:t>Registry</w:t>
      </w:r>
      <w:r>
        <w:rPr>
          <w:spacing w:val="-5"/>
          <w:sz w:val="18"/>
        </w:rPr>
        <w:t xml:space="preserve"> </w:t>
      </w:r>
      <w:r>
        <w:rPr>
          <w:sz w:val="18"/>
        </w:rPr>
        <w:t>of</w:t>
      </w:r>
      <w:r>
        <w:rPr>
          <w:spacing w:val="-5"/>
          <w:sz w:val="18"/>
        </w:rPr>
        <w:t xml:space="preserve"> </w:t>
      </w:r>
      <w:r>
        <w:rPr>
          <w:sz w:val="18"/>
        </w:rPr>
        <w:t>Vital</w:t>
      </w:r>
      <w:r>
        <w:rPr>
          <w:spacing w:val="-4"/>
          <w:sz w:val="18"/>
        </w:rPr>
        <w:t xml:space="preserve"> </w:t>
      </w:r>
      <w:r>
        <w:rPr>
          <w:sz w:val="18"/>
        </w:rPr>
        <w:t>Records</w:t>
      </w:r>
      <w:r>
        <w:rPr>
          <w:spacing w:val="-6"/>
          <w:sz w:val="18"/>
        </w:rPr>
        <w:t xml:space="preserve"> </w:t>
      </w:r>
      <w:r>
        <w:rPr>
          <w:sz w:val="18"/>
        </w:rPr>
        <w:t>and</w:t>
      </w:r>
      <w:r>
        <w:rPr>
          <w:spacing w:val="-5"/>
          <w:sz w:val="18"/>
        </w:rPr>
        <w:t xml:space="preserve"> </w:t>
      </w:r>
      <w:r>
        <w:rPr>
          <w:sz w:val="18"/>
        </w:rPr>
        <w:t>Statistics,</w:t>
      </w:r>
      <w:r>
        <w:rPr>
          <w:spacing w:val="-4"/>
          <w:sz w:val="18"/>
        </w:rPr>
        <w:t xml:space="preserve"> </w:t>
      </w:r>
      <w:r>
        <w:rPr>
          <w:spacing w:val="-2"/>
          <w:sz w:val="18"/>
        </w:rPr>
        <w:t>2016.</w:t>
      </w:r>
    </w:p>
    <w:p w:rsidR="00057D42" w:rsidRDefault="00057D42">
      <w:pPr>
        <w:rPr>
          <w:sz w:val="18"/>
        </w:rPr>
        <w:sectPr w:rsidR="00057D42">
          <w:pgSz w:w="12240" w:h="15840"/>
          <w:pgMar w:top="1360" w:right="240" w:bottom="1240" w:left="240" w:header="0" w:footer="1059" w:gutter="0"/>
          <w:cols w:space="720"/>
        </w:sectPr>
      </w:pPr>
    </w:p>
    <w:p w:rsidR="00057D42" w:rsidRDefault="005F656B">
      <w:pPr>
        <w:pStyle w:val="BodyText"/>
        <w:spacing w:before="79" w:line="256" w:lineRule="auto"/>
        <w:ind w:left="1197" w:right="1207"/>
      </w:pPr>
      <w:r>
        <w:t>The</w:t>
      </w:r>
      <w:r>
        <w:rPr>
          <w:spacing w:val="-3"/>
        </w:rPr>
        <w:t xml:space="preserve"> </w:t>
      </w:r>
      <w:r>
        <w:t>proportion</w:t>
      </w:r>
      <w:r>
        <w:rPr>
          <w:spacing w:val="-3"/>
        </w:rPr>
        <w:t xml:space="preserve"> </w:t>
      </w:r>
      <w:r>
        <w:t>of</w:t>
      </w:r>
      <w:r>
        <w:rPr>
          <w:spacing w:val="-3"/>
        </w:rPr>
        <w:t xml:space="preserve"> </w:t>
      </w:r>
      <w:r>
        <w:t>births</w:t>
      </w:r>
      <w:r>
        <w:rPr>
          <w:spacing w:val="-3"/>
        </w:rPr>
        <w:t xml:space="preserve"> </w:t>
      </w:r>
      <w:r>
        <w:t>that</w:t>
      </w:r>
      <w:r>
        <w:rPr>
          <w:spacing w:val="-3"/>
        </w:rPr>
        <w:t xml:space="preserve"> </w:t>
      </w:r>
      <w:r>
        <w:t>are</w:t>
      </w:r>
      <w:r>
        <w:rPr>
          <w:spacing w:val="-3"/>
        </w:rPr>
        <w:t xml:space="preserve"> </w:t>
      </w:r>
      <w:r>
        <w:t>pre-term</w:t>
      </w:r>
      <w:r>
        <w:rPr>
          <w:spacing w:val="-3"/>
        </w:rPr>
        <w:t xml:space="preserve"> </w:t>
      </w:r>
      <w:r>
        <w:t>(&lt;37</w:t>
      </w:r>
      <w:r>
        <w:rPr>
          <w:spacing w:val="-3"/>
        </w:rPr>
        <w:t xml:space="preserve"> </w:t>
      </w:r>
      <w:r>
        <w:t>weeks</w:t>
      </w:r>
      <w:r>
        <w:rPr>
          <w:spacing w:val="-3"/>
        </w:rPr>
        <w:t xml:space="preserve"> </w:t>
      </w:r>
      <w:r>
        <w:t>gestation)</w:t>
      </w:r>
      <w:r>
        <w:rPr>
          <w:spacing w:val="-3"/>
        </w:rPr>
        <w:t xml:space="preserve"> </w:t>
      </w:r>
      <w:r>
        <w:t>is</w:t>
      </w:r>
      <w:r>
        <w:rPr>
          <w:spacing w:val="-3"/>
        </w:rPr>
        <w:t xml:space="preserve"> </w:t>
      </w:r>
      <w:r>
        <w:t>similar</w:t>
      </w:r>
      <w:r>
        <w:rPr>
          <w:spacing w:val="-3"/>
        </w:rPr>
        <w:t xml:space="preserve"> </w:t>
      </w:r>
      <w:r>
        <w:t>for</w:t>
      </w:r>
      <w:r>
        <w:rPr>
          <w:spacing w:val="-3"/>
        </w:rPr>
        <w:t xml:space="preserve"> </w:t>
      </w:r>
      <w:r>
        <w:t>Barnstable</w:t>
      </w:r>
      <w:r>
        <w:rPr>
          <w:spacing w:val="-3"/>
        </w:rPr>
        <w:t xml:space="preserve"> </w:t>
      </w:r>
      <w:r>
        <w:t>County</w:t>
      </w:r>
      <w:r>
        <w:rPr>
          <w:spacing w:val="-3"/>
        </w:rPr>
        <w:t xml:space="preserve"> </w:t>
      </w:r>
      <w:r>
        <w:t>and</w:t>
      </w:r>
      <w:r>
        <w:rPr>
          <w:spacing w:val="-3"/>
        </w:rPr>
        <w:t xml:space="preserve"> </w:t>
      </w:r>
      <w:r>
        <w:t>the state overall (9.1% vs. 8.7%, respectively) (</w:t>
      </w:r>
      <w:r>
        <w:rPr>
          <w:b/>
        </w:rPr>
        <w:t>Figure 36</w:t>
      </w:r>
      <w:r>
        <w:t>).</w:t>
      </w:r>
    </w:p>
    <w:p w:rsidR="00057D42" w:rsidRDefault="005F656B">
      <w:pPr>
        <w:spacing w:before="126"/>
        <w:ind w:left="1197"/>
      </w:pPr>
      <w:r>
        <w:rPr>
          <w:color w:val="58829D"/>
        </w:rPr>
        <w:t>F</w:t>
      </w:r>
      <w:r>
        <w:rPr>
          <w:color w:val="58829D"/>
          <w:sz w:val="18"/>
        </w:rPr>
        <w:t>IGURE</w:t>
      </w:r>
      <w:r>
        <w:rPr>
          <w:color w:val="58829D"/>
          <w:spacing w:val="-6"/>
          <w:sz w:val="18"/>
        </w:rPr>
        <w:t xml:space="preserve"> </w:t>
      </w:r>
      <w:r>
        <w:rPr>
          <w:color w:val="58829D"/>
        </w:rPr>
        <w:t>36:</w:t>
      </w:r>
      <w:r>
        <w:rPr>
          <w:color w:val="58829D"/>
          <w:spacing w:val="-12"/>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3"/>
          <w:sz w:val="18"/>
        </w:rPr>
        <w:t xml:space="preserve"> </w:t>
      </w:r>
      <w:r>
        <w:rPr>
          <w:color w:val="58829D"/>
        </w:rPr>
        <w:t>B</w:t>
      </w:r>
      <w:r>
        <w:rPr>
          <w:color w:val="58829D"/>
          <w:sz w:val="18"/>
        </w:rPr>
        <w:t>IRTHS</w:t>
      </w:r>
      <w:r>
        <w:rPr>
          <w:color w:val="58829D"/>
          <w:spacing w:val="-4"/>
          <w:sz w:val="18"/>
        </w:rPr>
        <w:t xml:space="preserve"> </w:t>
      </w:r>
      <w:r>
        <w:rPr>
          <w:color w:val="58829D"/>
        </w:rPr>
        <w:t>T</w:t>
      </w:r>
      <w:r>
        <w:rPr>
          <w:color w:val="58829D"/>
          <w:sz w:val="18"/>
        </w:rPr>
        <w:t>HAT</w:t>
      </w:r>
      <w:r>
        <w:rPr>
          <w:color w:val="58829D"/>
          <w:spacing w:val="-5"/>
          <w:sz w:val="18"/>
        </w:rPr>
        <w:t xml:space="preserve"> </w:t>
      </w:r>
      <w:r>
        <w:rPr>
          <w:color w:val="58829D"/>
          <w:sz w:val="18"/>
        </w:rPr>
        <w:t>ARE</w:t>
      </w:r>
      <w:r>
        <w:rPr>
          <w:color w:val="58829D"/>
          <w:spacing w:val="-4"/>
          <w:sz w:val="18"/>
        </w:rPr>
        <w:t xml:space="preserve"> </w:t>
      </w:r>
      <w:r>
        <w:rPr>
          <w:color w:val="58829D"/>
        </w:rPr>
        <w:t>P</w:t>
      </w:r>
      <w:r>
        <w:rPr>
          <w:color w:val="58829D"/>
          <w:sz w:val="18"/>
        </w:rPr>
        <w:t>RE</w:t>
      </w:r>
      <w:r>
        <w:rPr>
          <w:color w:val="58829D"/>
        </w:rPr>
        <w:t>-T</w:t>
      </w:r>
      <w:r>
        <w:rPr>
          <w:color w:val="58829D"/>
          <w:sz w:val="18"/>
        </w:rPr>
        <w:t>ERM</w:t>
      </w:r>
      <w:r>
        <w:rPr>
          <w:color w:val="58829D"/>
          <w:spacing w:val="-6"/>
          <w:sz w:val="18"/>
        </w:rPr>
        <w:t xml:space="preserve"> </w:t>
      </w:r>
      <w:r>
        <w:rPr>
          <w:color w:val="58829D"/>
          <w:sz w:val="18"/>
        </w:rPr>
        <w:t>OR</w:t>
      </w:r>
      <w:r>
        <w:rPr>
          <w:color w:val="58829D"/>
          <w:spacing w:val="-4"/>
          <w:sz w:val="18"/>
        </w:rPr>
        <w:t xml:space="preserve"> </w:t>
      </w:r>
      <w:r>
        <w:rPr>
          <w:color w:val="58829D"/>
        </w:rPr>
        <w:t>L</w:t>
      </w:r>
      <w:r>
        <w:rPr>
          <w:color w:val="58829D"/>
          <w:sz w:val="18"/>
        </w:rPr>
        <w:t>OW</w:t>
      </w:r>
      <w:r>
        <w:rPr>
          <w:color w:val="58829D"/>
          <w:spacing w:val="-6"/>
          <w:sz w:val="18"/>
        </w:rPr>
        <w:t xml:space="preserve"> </w:t>
      </w:r>
      <w:r>
        <w:rPr>
          <w:color w:val="58829D"/>
        </w:rPr>
        <w:t>B</w:t>
      </w:r>
      <w:r>
        <w:rPr>
          <w:color w:val="58829D"/>
          <w:sz w:val="18"/>
        </w:rPr>
        <w:t>IRTH</w:t>
      </w:r>
      <w:r>
        <w:rPr>
          <w:color w:val="58829D"/>
          <w:spacing w:val="-4"/>
          <w:sz w:val="18"/>
        </w:rPr>
        <w:t xml:space="preserve"> </w:t>
      </w:r>
      <w:r>
        <w:rPr>
          <w:color w:val="58829D"/>
        </w:rPr>
        <w:t>W</w:t>
      </w:r>
      <w:r>
        <w:rPr>
          <w:color w:val="58829D"/>
          <w:sz w:val="18"/>
        </w:rPr>
        <w:t>EIGHT</w:t>
      </w:r>
      <w:r>
        <w:rPr>
          <w:color w:val="58829D"/>
        </w:rPr>
        <w:t>,</w:t>
      </w:r>
      <w:r>
        <w:rPr>
          <w:color w:val="58829D"/>
          <w:spacing w:val="-13"/>
        </w:rPr>
        <w:t xml:space="preserve"> </w:t>
      </w:r>
      <w:r>
        <w:rPr>
          <w:color w:val="58829D"/>
          <w:spacing w:val="-4"/>
        </w:rPr>
        <w:t>2016</w:t>
      </w:r>
    </w:p>
    <w:p w:rsidR="00057D42" w:rsidRDefault="005F656B">
      <w:pPr>
        <w:pStyle w:val="BodyText"/>
        <w:spacing w:before="1"/>
        <w:rPr>
          <w:sz w:val="11"/>
        </w:rPr>
      </w:pPr>
      <w:r>
        <w:rPr>
          <w:noProof/>
        </w:rPr>
        <w:drawing>
          <wp:anchor distT="0" distB="0" distL="0" distR="0" simplePos="0" relativeHeight="251789824" behindDoc="0" locked="0" layoutInCell="1" allowOverlap="1">
            <wp:simplePos x="0" y="0"/>
            <wp:positionH relativeFrom="page">
              <wp:posOffset>914400</wp:posOffset>
            </wp:positionH>
            <wp:positionV relativeFrom="paragraph">
              <wp:posOffset>101550</wp:posOffset>
            </wp:positionV>
            <wp:extent cx="5858494" cy="2764631"/>
            <wp:effectExtent l="0" t="0" r="0" b="0"/>
            <wp:wrapTopAndBottom/>
            <wp:docPr id="529" name="image130.jpeg" descr="Massachusetts&#10;Pre-Term Birth 8.7%&#10;Low Birth Weight 7.5%&#10;&#10;Barnstable County&#10;Pre-Term Birth 9.1%&#10;Low Birth Weight 7.0%&#10;" title="FIGURE 36: PERCENT OF BIRTHS THAT ARE PRE-TERM OR LOW BIRTH WEIGHT,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130.jpeg"/>
                    <pic:cNvPicPr/>
                  </pic:nvPicPr>
                  <pic:blipFill>
                    <a:blip r:embed="rId170" cstate="print"/>
                    <a:stretch>
                      <a:fillRect/>
                    </a:stretch>
                  </pic:blipFill>
                  <pic:spPr>
                    <a:xfrm>
                      <a:off x="0" y="0"/>
                      <a:ext cx="5858494" cy="2764631"/>
                    </a:xfrm>
                    <a:prstGeom prst="rect">
                      <a:avLst/>
                    </a:prstGeom>
                  </pic:spPr>
                </pic:pic>
              </a:graphicData>
            </a:graphic>
          </wp:anchor>
        </w:drawing>
      </w:r>
    </w:p>
    <w:p w:rsidR="00057D42" w:rsidRDefault="005F656B">
      <w:pPr>
        <w:spacing w:before="80"/>
        <w:ind w:left="1197"/>
        <w:rPr>
          <w:sz w:val="18"/>
        </w:rPr>
      </w:pPr>
      <w:r>
        <w:rPr>
          <w:sz w:val="18"/>
        </w:rPr>
        <w:t>DATA</w:t>
      </w:r>
      <w:r>
        <w:rPr>
          <w:spacing w:val="-6"/>
          <w:sz w:val="18"/>
        </w:rPr>
        <w:t xml:space="preserve"> </w:t>
      </w:r>
      <w:r>
        <w:rPr>
          <w:sz w:val="18"/>
        </w:rPr>
        <w:t>SOURCE:</w:t>
      </w:r>
      <w:r>
        <w:rPr>
          <w:spacing w:val="-5"/>
          <w:sz w:val="18"/>
        </w:rPr>
        <w:t xml:space="preserve"> </w:t>
      </w:r>
      <w:r>
        <w:rPr>
          <w:sz w:val="18"/>
        </w:rPr>
        <w:t>Massachusetts</w:t>
      </w:r>
      <w:r>
        <w:rPr>
          <w:spacing w:val="-6"/>
          <w:sz w:val="18"/>
        </w:rPr>
        <w:t xml:space="preserve"> </w:t>
      </w:r>
      <w:r>
        <w:rPr>
          <w:sz w:val="18"/>
        </w:rPr>
        <w:t>Department</w:t>
      </w:r>
      <w:r>
        <w:rPr>
          <w:spacing w:val="-5"/>
          <w:sz w:val="18"/>
        </w:rPr>
        <w:t xml:space="preserve"> </w:t>
      </w:r>
      <w:r>
        <w:rPr>
          <w:sz w:val="18"/>
        </w:rPr>
        <w:t>of</w:t>
      </w:r>
      <w:r>
        <w:rPr>
          <w:spacing w:val="-5"/>
          <w:sz w:val="18"/>
        </w:rPr>
        <w:t xml:space="preserve"> </w:t>
      </w:r>
      <w:r>
        <w:rPr>
          <w:sz w:val="18"/>
        </w:rPr>
        <w:t>Public</w:t>
      </w:r>
      <w:r>
        <w:rPr>
          <w:spacing w:val="-6"/>
          <w:sz w:val="18"/>
        </w:rPr>
        <w:t xml:space="preserve"> </w:t>
      </w:r>
      <w:r>
        <w:rPr>
          <w:sz w:val="18"/>
        </w:rPr>
        <w:t>Health,</w:t>
      </w:r>
      <w:r>
        <w:rPr>
          <w:spacing w:val="-5"/>
          <w:sz w:val="18"/>
        </w:rPr>
        <w:t xml:space="preserve"> </w:t>
      </w:r>
      <w:r>
        <w:rPr>
          <w:sz w:val="18"/>
        </w:rPr>
        <w:t>Registry</w:t>
      </w:r>
      <w:r>
        <w:rPr>
          <w:spacing w:val="-5"/>
          <w:sz w:val="18"/>
        </w:rPr>
        <w:t xml:space="preserve"> </w:t>
      </w:r>
      <w:r>
        <w:rPr>
          <w:sz w:val="18"/>
        </w:rPr>
        <w:t>of</w:t>
      </w:r>
      <w:r>
        <w:rPr>
          <w:spacing w:val="-5"/>
          <w:sz w:val="18"/>
        </w:rPr>
        <w:t xml:space="preserve"> </w:t>
      </w:r>
      <w:r>
        <w:rPr>
          <w:sz w:val="18"/>
        </w:rPr>
        <w:t>Vital</w:t>
      </w:r>
      <w:r>
        <w:rPr>
          <w:spacing w:val="-5"/>
          <w:sz w:val="18"/>
        </w:rPr>
        <w:t xml:space="preserve"> </w:t>
      </w:r>
      <w:r>
        <w:rPr>
          <w:sz w:val="18"/>
        </w:rPr>
        <w:t>Records</w:t>
      </w:r>
      <w:r>
        <w:rPr>
          <w:spacing w:val="-5"/>
          <w:sz w:val="18"/>
        </w:rPr>
        <w:t xml:space="preserve"> </w:t>
      </w:r>
      <w:r>
        <w:rPr>
          <w:sz w:val="18"/>
        </w:rPr>
        <w:t>and</w:t>
      </w:r>
      <w:r>
        <w:rPr>
          <w:spacing w:val="-6"/>
          <w:sz w:val="18"/>
        </w:rPr>
        <w:t xml:space="preserve"> </w:t>
      </w:r>
      <w:r>
        <w:rPr>
          <w:sz w:val="18"/>
        </w:rPr>
        <w:t>Statistics,</w:t>
      </w:r>
      <w:r>
        <w:rPr>
          <w:spacing w:val="-5"/>
          <w:sz w:val="18"/>
        </w:rPr>
        <w:t xml:space="preserve"> </w:t>
      </w:r>
      <w:r>
        <w:rPr>
          <w:spacing w:val="-4"/>
          <w:sz w:val="18"/>
        </w:rPr>
        <w:t>2016</w:t>
      </w:r>
    </w:p>
    <w:p w:rsidR="00057D42" w:rsidRDefault="00057D42">
      <w:pPr>
        <w:pStyle w:val="BodyText"/>
      </w:pPr>
    </w:p>
    <w:p w:rsidR="00057D42" w:rsidRDefault="005F656B">
      <w:pPr>
        <w:pStyle w:val="BodyText"/>
        <w:spacing w:before="155" w:line="259" w:lineRule="auto"/>
        <w:ind w:left="1197" w:right="1223"/>
      </w:pPr>
      <w:r>
        <w:t>The proportion of births that are low birth weight is also similar for Barnstable County and the state (7.0%</w:t>
      </w:r>
      <w:r>
        <w:rPr>
          <w:spacing w:val="-3"/>
        </w:rPr>
        <w:t xml:space="preserve"> </w:t>
      </w:r>
      <w:r>
        <w:t>vs.</w:t>
      </w:r>
      <w:r>
        <w:rPr>
          <w:spacing w:val="-3"/>
        </w:rPr>
        <w:t xml:space="preserve"> </w:t>
      </w:r>
      <w:r>
        <w:t>7.5%,</w:t>
      </w:r>
      <w:r>
        <w:rPr>
          <w:spacing w:val="-3"/>
        </w:rPr>
        <w:t xml:space="preserve"> </w:t>
      </w:r>
      <w:r>
        <w:t>respectively).</w:t>
      </w:r>
      <w:r>
        <w:rPr>
          <w:spacing w:val="-3"/>
        </w:rPr>
        <w:t xml:space="preserve"> </w:t>
      </w:r>
      <w:r>
        <w:t>However,</w:t>
      </w:r>
      <w:r>
        <w:rPr>
          <w:spacing w:val="-3"/>
        </w:rPr>
        <w:t xml:space="preserve"> </w:t>
      </w:r>
      <w:r>
        <w:t>the</w:t>
      </w:r>
      <w:r>
        <w:rPr>
          <w:spacing w:val="-3"/>
        </w:rPr>
        <w:t xml:space="preserve"> </w:t>
      </w:r>
      <w:r>
        <w:t>infant</w:t>
      </w:r>
      <w:r>
        <w:rPr>
          <w:spacing w:val="-3"/>
        </w:rPr>
        <w:t xml:space="preserve"> </w:t>
      </w:r>
      <w:r>
        <w:t>mortality</w:t>
      </w:r>
      <w:r>
        <w:rPr>
          <w:spacing w:val="-3"/>
        </w:rPr>
        <w:t xml:space="preserve"> </w:t>
      </w:r>
      <w:r>
        <w:t>rate</w:t>
      </w:r>
      <w:r>
        <w:rPr>
          <w:spacing w:val="-3"/>
        </w:rPr>
        <w:t xml:space="preserve"> </w:t>
      </w:r>
      <w:r>
        <w:t>for</w:t>
      </w:r>
      <w:r>
        <w:rPr>
          <w:spacing w:val="-3"/>
        </w:rPr>
        <w:t xml:space="preserve"> </w:t>
      </w:r>
      <w:r>
        <w:t>Barnstable</w:t>
      </w:r>
      <w:r>
        <w:rPr>
          <w:spacing w:val="-3"/>
        </w:rPr>
        <w:t xml:space="preserve"> </w:t>
      </w:r>
      <w:r>
        <w:t>County</w:t>
      </w:r>
      <w:r>
        <w:rPr>
          <w:spacing w:val="-3"/>
        </w:rPr>
        <w:t xml:space="preserve"> </w:t>
      </w:r>
      <w:r>
        <w:t>is</w:t>
      </w:r>
      <w:r>
        <w:rPr>
          <w:spacing w:val="-3"/>
        </w:rPr>
        <w:t xml:space="preserve"> </w:t>
      </w:r>
      <w:r>
        <w:t>twice</w:t>
      </w:r>
      <w:r>
        <w:rPr>
          <w:spacing w:val="-3"/>
        </w:rPr>
        <w:t xml:space="preserve"> </w:t>
      </w:r>
      <w:r>
        <w:t>as</w:t>
      </w:r>
      <w:r>
        <w:rPr>
          <w:spacing w:val="-3"/>
        </w:rPr>
        <w:t xml:space="preserve"> </w:t>
      </w:r>
      <w:r>
        <w:t>high</w:t>
      </w:r>
      <w:r>
        <w:rPr>
          <w:spacing w:val="-3"/>
        </w:rPr>
        <w:t xml:space="preserve"> </w:t>
      </w:r>
      <w:r>
        <w:t>as the state rate (8.8 per 1,000 vs. 4.3 per 1,000, respectively).</w:t>
      </w:r>
      <w:r>
        <w:rPr>
          <w:vertAlign w:val="superscript"/>
        </w:rPr>
        <w:t>40</w:t>
      </w:r>
    </w:p>
    <w:p w:rsidR="00057D42" w:rsidRDefault="00057D42">
      <w:pPr>
        <w:pStyle w:val="BodyText"/>
        <w:spacing w:before="8"/>
        <w:rPr>
          <w:sz w:val="19"/>
        </w:rPr>
      </w:pPr>
    </w:p>
    <w:p w:rsidR="00057D42" w:rsidRDefault="005F656B">
      <w:pPr>
        <w:pStyle w:val="Heading9"/>
      </w:pPr>
      <w:r>
        <w:rPr>
          <w:color w:val="F3B665"/>
        </w:rPr>
        <w:t>Infectious</w:t>
      </w:r>
      <w:r>
        <w:rPr>
          <w:color w:val="F3B665"/>
          <w:spacing w:val="-12"/>
        </w:rPr>
        <w:t xml:space="preserve"> </w:t>
      </w:r>
      <w:r>
        <w:rPr>
          <w:color w:val="F3B665"/>
          <w:spacing w:val="-2"/>
        </w:rPr>
        <w:t>Disease</w:t>
      </w:r>
    </w:p>
    <w:p w:rsidR="00057D42" w:rsidRDefault="005F656B">
      <w:pPr>
        <w:pStyle w:val="BodyText"/>
        <w:spacing w:before="146"/>
        <w:ind w:left="1197"/>
      </w:pPr>
      <w:r>
        <w:rPr>
          <w:color w:val="EC8F14"/>
          <w:u w:val="single" w:color="EC8F14"/>
        </w:rPr>
        <w:t>Sexually</w:t>
      </w:r>
      <w:r>
        <w:rPr>
          <w:color w:val="EC8F14"/>
          <w:spacing w:val="-10"/>
          <w:u w:val="single" w:color="EC8F14"/>
        </w:rPr>
        <w:t xml:space="preserve"> </w:t>
      </w:r>
      <w:r>
        <w:rPr>
          <w:color w:val="EC8F14"/>
          <w:u w:val="single" w:color="EC8F14"/>
        </w:rPr>
        <w:t>Transmitted</w:t>
      </w:r>
      <w:r>
        <w:rPr>
          <w:color w:val="EC8F14"/>
          <w:spacing w:val="-9"/>
          <w:u w:val="single" w:color="EC8F14"/>
        </w:rPr>
        <w:t xml:space="preserve"> </w:t>
      </w:r>
      <w:r>
        <w:rPr>
          <w:color w:val="EC8F14"/>
          <w:spacing w:val="-2"/>
          <w:u w:val="single" w:color="EC8F14"/>
        </w:rPr>
        <w:t>Infections</w:t>
      </w:r>
    </w:p>
    <w:p w:rsidR="00057D42" w:rsidRDefault="005F656B">
      <w:pPr>
        <w:pStyle w:val="BodyText"/>
        <w:spacing w:before="120" w:line="259" w:lineRule="auto"/>
        <w:ind w:left="1197" w:right="1223"/>
        <w:rPr>
          <w:i/>
        </w:rPr>
      </w:pPr>
      <w:r>
        <w:t>Sexually transmitted infections (STI) and infectious disease in general, were not identified as prominent topics by community survey respondents (</w:t>
      </w:r>
      <w:r>
        <w:rPr>
          <w:b/>
        </w:rPr>
        <w:t>Figure 22</w:t>
      </w:r>
      <w:r>
        <w:t>). However, several key informant interviewees and stakeholder dialogue participants identified STIs as problematic in Barnstable County, particularly the stigma</w:t>
      </w:r>
      <w:r>
        <w:rPr>
          <w:spacing w:val="-3"/>
        </w:rPr>
        <w:t xml:space="preserve"> </w:t>
      </w:r>
      <w:r>
        <w:t>associated</w:t>
      </w:r>
      <w:r>
        <w:rPr>
          <w:spacing w:val="-3"/>
        </w:rPr>
        <w:t xml:space="preserve"> </w:t>
      </w:r>
      <w:r>
        <w:t>with</w:t>
      </w:r>
      <w:r>
        <w:rPr>
          <w:spacing w:val="-3"/>
        </w:rPr>
        <w:t xml:space="preserve"> </w:t>
      </w:r>
      <w:r>
        <w:t>HIV/AIDS.</w:t>
      </w:r>
      <w:r>
        <w:rPr>
          <w:spacing w:val="-3"/>
        </w:rPr>
        <w:t xml:space="preserve"> </w:t>
      </w:r>
      <w:r>
        <w:t>As</w:t>
      </w:r>
      <w:r>
        <w:rPr>
          <w:spacing w:val="-3"/>
        </w:rPr>
        <w:t xml:space="preserve"> </w:t>
      </w:r>
      <w:r>
        <w:t>one</w:t>
      </w:r>
      <w:r>
        <w:rPr>
          <w:spacing w:val="-3"/>
        </w:rPr>
        <w:t xml:space="preserve"> </w:t>
      </w:r>
      <w:r>
        <w:t>stakeholder</w:t>
      </w:r>
      <w:r>
        <w:rPr>
          <w:spacing w:val="-3"/>
        </w:rPr>
        <w:t xml:space="preserve"> </w:t>
      </w:r>
      <w:r>
        <w:t>dialogue</w:t>
      </w:r>
      <w:r>
        <w:rPr>
          <w:spacing w:val="-3"/>
        </w:rPr>
        <w:t xml:space="preserve"> </w:t>
      </w:r>
      <w:r>
        <w:t>participant</w:t>
      </w:r>
      <w:r>
        <w:rPr>
          <w:spacing w:val="-3"/>
        </w:rPr>
        <w:t xml:space="preserve"> </w:t>
      </w:r>
      <w:r>
        <w:t>said,</w:t>
      </w:r>
      <w:r>
        <w:rPr>
          <w:spacing w:val="-2"/>
        </w:rPr>
        <w:t xml:space="preserve"> </w:t>
      </w:r>
      <w:r>
        <w:rPr>
          <w:i/>
        </w:rPr>
        <w:t>“People</w:t>
      </w:r>
      <w:r>
        <w:rPr>
          <w:i/>
          <w:spacing w:val="-3"/>
        </w:rPr>
        <w:t xml:space="preserve"> </w:t>
      </w:r>
      <w:r>
        <w:rPr>
          <w:i/>
        </w:rPr>
        <w:t>will</w:t>
      </w:r>
      <w:r>
        <w:rPr>
          <w:i/>
          <w:spacing w:val="-3"/>
        </w:rPr>
        <w:t xml:space="preserve"> </w:t>
      </w:r>
      <w:r>
        <w:rPr>
          <w:i/>
        </w:rPr>
        <w:t>avoid</w:t>
      </w:r>
      <w:r>
        <w:rPr>
          <w:i/>
          <w:spacing w:val="-3"/>
        </w:rPr>
        <w:t xml:space="preserve"> </w:t>
      </w:r>
      <w:r>
        <w:rPr>
          <w:i/>
        </w:rPr>
        <w:t>care</w:t>
      </w:r>
      <w:r>
        <w:rPr>
          <w:i/>
          <w:spacing w:val="-3"/>
        </w:rPr>
        <w:t xml:space="preserve"> </w:t>
      </w:r>
      <w:r>
        <w:rPr>
          <w:i/>
        </w:rPr>
        <w:t>to avoid that stigma.”</w:t>
      </w:r>
    </w:p>
    <w:p w:rsidR="00057D42" w:rsidRDefault="005F656B">
      <w:pPr>
        <w:pStyle w:val="BodyText"/>
        <w:spacing w:before="119" w:line="259" w:lineRule="auto"/>
        <w:ind w:left="1197" w:right="1223"/>
      </w:pPr>
      <w:r>
        <w:t>Barnstable County has the third highest HIV prevalence rate of all counties in Massachusetts (385 per 100,000) behind Suffolk County (846 per</w:t>
      </w:r>
      <w:r>
        <w:rPr>
          <w:spacing w:val="-1"/>
        </w:rPr>
        <w:t xml:space="preserve"> </w:t>
      </w:r>
      <w:r>
        <w:t>100,000) and Hamden County (481 per 100,000) and is slightly above</w:t>
      </w:r>
      <w:r>
        <w:rPr>
          <w:spacing w:val="-3"/>
        </w:rPr>
        <w:t xml:space="preserve"> </w:t>
      </w:r>
      <w:r>
        <w:t>the</w:t>
      </w:r>
      <w:r>
        <w:rPr>
          <w:spacing w:val="-3"/>
        </w:rPr>
        <w:t xml:space="preserve"> </w:t>
      </w:r>
      <w:r>
        <w:t>state</w:t>
      </w:r>
      <w:r>
        <w:rPr>
          <w:spacing w:val="-3"/>
        </w:rPr>
        <w:t xml:space="preserve"> </w:t>
      </w:r>
      <w:r>
        <w:t>rate</w:t>
      </w:r>
      <w:r>
        <w:rPr>
          <w:spacing w:val="-3"/>
        </w:rPr>
        <w:t xml:space="preserve"> </w:t>
      </w:r>
      <w:r>
        <w:t>(338</w:t>
      </w:r>
      <w:r>
        <w:rPr>
          <w:spacing w:val="-3"/>
        </w:rPr>
        <w:t xml:space="preserve"> </w:t>
      </w:r>
      <w:r>
        <w:t>per</w:t>
      </w:r>
      <w:r>
        <w:rPr>
          <w:spacing w:val="-3"/>
        </w:rPr>
        <w:t xml:space="preserve"> </w:t>
      </w:r>
      <w:r>
        <w:t>100,000).</w:t>
      </w:r>
      <w:r>
        <w:rPr>
          <w:vertAlign w:val="superscript"/>
        </w:rPr>
        <w:t>41</w:t>
      </w:r>
      <w:r>
        <w:t xml:space="preserve"> The</w:t>
      </w:r>
      <w:r>
        <w:rPr>
          <w:spacing w:val="-3"/>
        </w:rPr>
        <w:t xml:space="preserve"> </w:t>
      </w:r>
      <w:r>
        <w:t>annual</w:t>
      </w:r>
      <w:r>
        <w:rPr>
          <w:spacing w:val="-3"/>
        </w:rPr>
        <w:t xml:space="preserve"> </w:t>
      </w:r>
      <w:r>
        <w:t>incidence</w:t>
      </w:r>
      <w:r>
        <w:rPr>
          <w:spacing w:val="-3"/>
        </w:rPr>
        <w:t xml:space="preserve"> </w:t>
      </w:r>
      <w:r>
        <w:t>rate</w:t>
      </w:r>
      <w:r>
        <w:rPr>
          <w:spacing w:val="-3"/>
        </w:rPr>
        <w:t xml:space="preserve"> </w:t>
      </w:r>
      <w:r>
        <w:t>for</w:t>
      </w:r>
      <w:r>
        <w:rPr>
          <w:spacing w:val="-3"/>
        </w:rPr>
        <w:t xml:space="preserve"> </w:t>
      </w:r>
      <w:r>
        <w:t>HIV</w:t>
      </w:r>
      <w:r>
        <w:rPr>
          <w:spacing w:val="-3"/>
        </w:rPr>
        <w:t xml:space="preserve"> </w:t>
      </w:r>
      <w:r>
        <w:t>in</w:t>
      </w:r>
      <w:r>
        <w:rPr>
          <w:spacing w:val="-3"/>
        </w:rPr>
        <w:t xml:space="preserve"> </w:t>
      </w:r>
      <w:r>
        <w:t>Barnstable</w:t>
      </w:r>
      <w:r>
        <w:rPr>
          <w:spacing w:val="-3"/>
        </w:rPr>
        <w:t xml:space="preserve"> </w:t>
      </w:r>
      <w:r>
        <w:t>County</w:t>
      </w:r>
      <w:r>
        <w:rPr>
          <w:spacing w:val="-3"/>
        </w:rPr>
        <w:t xml:space="preserve"> </w:t>
      </w:r>
      <w:r>
        <w:t>was</w:t>
      </w:r>
      <w:r>
        <w:rPr>
          <w:spacing w:val="-3"/>
        </w:rPr>
        <w:t xml:space="preserve"> </w:t>
      </w:r>
      <w:r>
        <w:t>on par with the state (8.2 per 100,000 vs. 9.7 per 100,000) between the years of 2014 and 2016.</w:t>
      </w:r>
      <w:r>
        <w:rPr>
          <w:vertAlign w:val="superscript"/>
        </w:rPr>
        <w:t>42</w:t>
      </w:r>
    </w:p>
    <w:p w:rsidR="00057D42" w:rsidRDefault="00057D42">
      <w:pPr>
        <w:pStyle w:val="BodyText"/>
        <w:rPr>
          <w:sz w:val="20"/>
        </w:rPr>
      </w:pPr>
    </w:p>
    <w:p w:rsidR="00057D42" w:rsidRDefault="00057D42">
      <w:pPr>
        <w:pStyle w:val="BodyText"/>
        <w:rPr>
          <w:sz w:val="20"/>
        </w:rPr>
      </w:pPr>
    </w:p>
    <w:p w:rsidR="00057D42" w:rsidRDefault="00F843F3">
      <w:pPr>
        <w:pStyle w:val="BodyText"/>
        <w:spacing w:before="9"/>
        <w:rPr>
          <w:sz w:val="10"/>
        </w:rPr>
      </w:pPr>
      <w:r>
        <w:rPr>
          <w:noProof/>
        </w:rPr>
        <mc:AlternateContent>
          <mc:Choice Requires="wps">
            <w:drawing>
              <wp:anchor distT="0" distB="0" distL="0" distR="0" simplePos="0" relativeHeight="251779584" behindDoc="1" locked="0" layoutInCell="1" allowOverlap="1">
                <wp:simplePos x="0" y="0"/>
                <wp:positionH relativeFrom="page">
                  <wp:posOffset>913130</wp:posOffset>
                </wp:positionH>
                <wp:positionV relativeFrom="paragraph">
                  <wp:posOffset>98425</wp:posOffset>
                </wp:positionV>
                <wp:extent cx="1828800" cy="8890"/>
                <wp:effectExtent l="0" t="0" r="0" b="0"/>
                <wp:wrapTopAndBottom/>
                <wp:docPr id="902" name="docshape7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5EE644" id="docshape706" o:spid="_x0000_s1026" style="position:absolute;margin-left:71.9pt;margin-top:7.75pt;width:2in;height:.7pt;z-index:-15571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" fillcolor="black" stroked="f">
                <w10:wrap type="topAndBottom" anchorx="page"/>
              </v:rect>
            </w:pict>
          </mc:Fallback>
        </mc:AlternateContent>
      </w:r>
    </w:p>
    <w:p w:rsidR="00057D42" w:rsidRDefault="005F656B">
      <w:pPr>
        <w:spacing w:before="97"/>
        <w:ind w:left="1197"/>
        <w:rPr>
          <w:sz w:val="18"/>
        </w:rPr>
      </w:pPr>
      <w:r>
        <w:rPr>
          <w:position w:val="5"/>
          <w:sz w:val="12"/>
        </w:rPr>
        <w:t>40</w:t>
      </w:r>
      <w:r>
        <w:rPr>
          <w:spacing w:val="11"/>
          <w:position w:val="5"/>
          <w:sz w:val="12"/>
        </w:rPr>
        <w:t xml:space="preserve"> </w:t>
      </w:r>
      <w:r>
        <w:rPr>
          <w:sz w:val="18"/>
        </w:rPr>
        <w:t>Massachusetts</w:t>
      </w:r>
      <w:r>
        <w:rPr>
          <w:spacing w:val="-5"/>
          <w:sz w:val="18"/>
        </w:rPr>
        <w:t xml:space="preserve"> </w:t>
      </w:r>
      <w:r>
        <w:rPr>
          <w:sz w:val="18"/>
        </w:rPr>
        <w:t>Department</w:t>
      </w:r>
      <w:r>
        <w:rPr>
          <w:spacing w:val="-5"/>
          <w:sz w:val="18"/>
        </w:rPr>
        <w:t xml:space="preserve"> </w:t>
      </w:r>
      <w:r>
        <w:rPr>
          <w:sz w:val="18"/>
        </w:rPr>
        <w:t>of</w:t>
      </w:r>
      <w:r>
        <w:rPr>
          <w:spacing w:val="-4"/>
          <w:sz w:val="18"/>
        </w:rPr>
        <w:t xml:space="preserve"> </w:t>
      </w:r>
      <w:r>
        <w:rPr>
          <w:sz w:val="18"/>
        </w:rPr>
        <w:t>Public</w:t>
      </w:r>
      <w:r>
        <w:rPr>
          <w:spacing w:val="-4"/>
          <w:sz w:val="18"/>
        </w:rPr>
        <w:t xml:space="preserve"> </w:t>
      </w:r>
      <w:r>
        <w:rPr>
          <w:sz w:val="18"/>
        </w:rPr>
        <w:t>Health,</w:t>
      </w:r>
      <w:r>
        <w:rPr>
          <w:spacing w:val="-4"/>
          <w:sz w:val="18"/>
        </w:rPr>
        <w:t xml:space="preserve"> </w:t>
      </w:r>
      <w:r>
        <w:rPr>
          <w:sz w:val="18"/>
        </w:rPr>
        <w:t>Registry</w:t>
      </w:r>
      <w:r>
        <w:rPr>
          <w:spacing w:val="-5"/>
          <w:sz w:val="18"/>
        </w:rPr>
        <w:t xml:space="preserve"> </w:t>
      </w:r>
      <w:r>
        <w:rPr>
          <w:sz w:val="18"/>
        </w:rPr>
        <w:t>of</w:t>
      </w:r>
      <w:r>
        <w:rPr>
          <w:spacing w:val="-4"/>
          <w:sz w:val="18"/>
        </w:rPr>
        <w:t xml:space="preserve"> </w:t>
      </w:r>
      <w:r>
        <w:rPr>
          <w:sz w:val="18"/>
        </w:rPr>
        <w:t>Vital</w:t>
      </w:r>
      <w:r>
        <w:rPr>
          <w:spacing w:val="-4"/>
          <w:sz w:val="18"/>
        </w:rPr>
        <w:t xml:space="preserve"> </w:t>
      </w:r>
      <w:r>
        <w:rPr>
          <w:sz w:val="18"/>
        </w:rPr>
        <w:t>Records</w:t>
      </w:r>
      <w:r>
        <w:rPr>
          <w:spacing w:val="-5"/>
          <w:sz w:val="18"/>
        </w:rPr>
        <w:t xml:space="preserve"> </w:t>
      </w:r>
      <w:r>
        <w:rPr>
          <w:sz w:val="18"/>
        </w:rPr>
        <w:t>and</w:t>
      </w:r>
      <w:r>
        <w:rPr>
          <w:spacing w:val="-5"/>
          <w:sz w:val="18"/>
        </w:rPr>
        <w:t xml:space="preserve"> </w:t>
      </w:r>
      <w:r>
        <w:rPr>
          <w:sz w:val="18"/>
        </w:rPr>
        <w:t>Statistics,</w:t>
      </w:r>
      <w:r>
        <w:rPr>
          <w:spacing w:val="-4"/>
          <w:sz w:val="18"/>
        </w:rPr>
        <w:t xml:space="preserve"> </w:t>
      </w:r>
      <w:r>
        <w:rPr>
          <w:spacing w:val="-2"/>
          <w:sz w:val="18"/>
        </w:rPr>
        <w:t>2015.</w:t>
      </w:r>
    </w:p>
    <w:p w:rsidR="00057D42" w:rsidRDefault="005F656B">
      <w:pPr>
        <w:spacing w:before="1"/>
        <w:ind w:left="1197" w:right="1223" w:hanging="1"/>
        <w:rPr>
          <w:sz w:val="18"/>
        </w:rPr>
      </w:pPr>
      <w:r>
        <w:rPr>
          <w:position w:val="5"/>
          <w:sz w:val="12"/>
        </w:rPr>
        <w:t>41</w:t>
      </w:r>
      <w:r>
        <w:rPr>
          <w:spacing w:val="14"/>
          <w:position w:val="5"/>
          <w:sz w:val="12"/>
        </w:rPr>
        <w:t xml:space="preserve"> </w:t>
      </w:r>
      <w:r>
        <w:rPr>
          <w:sz w:val="18"/>
        </w:rPr>
        <w:t>National</w:t>
      </w:r>
      <w:r>
        <w:rPr>
          <w:spacing w:val="-2"/>
          <w:sz w:val="18"/>
        </w:rPr>
        <w:t xml:space="preserve"> </w:t>
      </w:r>
      <w:r>
        <w:rPr>
          <w:sz w:val="18"/>
        </w:rPr>
        <w:t>Center</w:t>
      </w:r>
      <w:r>
        <w:rPr>
          <w:spacing w:val="-2"/>
          <w:sz w:val="18"/>
        </w:rPr>
        <w:t xml:space="preserve"> </w:t>
      </w:r>
      <w:r>
        <w:rPr>
          <w:sz w:val="18"/>
        </w:rPr>
        <w:t>for</w:t>
      </w:r>
      <w:r>
        <w:rPr>
          <w:spacing w:val="-2"/>
          <w:sz w:val="18"/>
        </w:rPr>
        <w:t xml:space="preserve"> </w:t>
      </w:r>
      <w:r>
        <w:rPr>
          <w:sz w:val="18"/>
        </w:rPr>
        <w:t>HIV/AIDS,</w:t>
      </w:r>
      <w:r>
        <w:rPr>
          <w:spacing w:val="-2"/>
          <w:sz w:val="18"/>
        </w:rPr>
        <w:t xml:space="preserve"> </w:t>
      </w:r>
      <w:r>
        <w:rPr>
          <w:sz w:val="18"/>
        </w:rPr>
        <w:t>Viral</w:t>
      </w:r>
      <w:r>
        <w:rPr>
          <w:spacing w:val="-2"/>
          <w:sz w:val="18"/>
        </w:rPr>
        <w:t xml:space="preserve"> </w:t>
      </w:r>
      <w:r>
        <w:rPr>
          <w:sz w:val="18"/>
        </w:rPr>
        <w:t>Hepatitis,</w:t>
      </w:r>
      <w:r>
        <w:rPr>
          <w:spacing w:val="-2"/>
          <w:sz w:val="18"/>
        </w:rPr>
        <w:t xml:space="preserve"> </w:t>
      </w:r>
      <w:r>
        <w:rPr>
          <w:sz w:val="18"/>
        </w:rPr>
        <w:t>STD,</w:t>
      </w:r>
      <w:r>
        <w:rPr>
          <w:spacing w:val="-2"/>
          <w:sz w:val="18"/>
        </w:rPr>
        <w:t xml:space="preserve"> </w:t>
      </w:r>
      <w:r>
        <w:rPr>
          <w:sz w:val="18"/>
        </w:rPr>
        <w:t>and</w:t>
      </w:r>
      <w:r>
        <w:rPr>
          <w:spacing w:val="-3"/>
          <w:sz w:val="18"/>
        </w:rPr>
        <w:t xml:space="preserve"> </w:t>
      </w:r>
      <w:r>
        <w:rPr>
          <w:sz w:val="18"/>
        </w:rPr>
        <w:t>TB</w:t>
      </w:r>
      <w:r>
        <w:rPr>
          <w:spacing w:val="-3"/>
          <w:sz w:val="18"/>
        </w:rPr>
        <w:t xml:space="preserve"> </w:t>
      </w:r>
      <w:r>
        <w:rPr>
          <w:sz w:val="18"/>
        </w:rPr>
        <w:t>Prevention</w:t>
      </w:r>
      <w:r>
        <w:rPr>
          <w:spacing w:val="-3"/>
          <w:sz w:val="18"/>
        </w:rPr>
        <w:t xml:space="preserve"> </w:t>
      </w:r>
      <w:r>
        <w:rPr>
          <w:sz w:val="18"/>
        </w:rPr>
        <w:t>as</w:t>
      </w:r>
      <w:r>
        <w:rPr>
          <w:spacing w:val="-2"/>
          <w:sz w:val="18"/>
        </w:rPr>
        <w:t xml:space="preserve"> </w:t>
      </w:r>
      <w:r>
        <w:rPr>
          <w:sz w:val="18"/>
        </w:rPr>
        <w:t>reported</w:t>
      </w:r>
      <w:r>
        <w:rPr>
          <w:spacing w:val="-3"/>
          <w:sz w:val="18"/>
        </w:rPr>
        <w:t xml:space="preserve"> </w:t>
      </w:r>
      <w:r>
        <w:rPr>
          <w:sz w:val="18"/>
        </w:rPr>
        <w:t>by</w:t>
      </w:r>
      <w:r>
        <w:rPr>
          <w:spacing w:val="-3"/>
          <w:sz w:val="18"/>
        </w:rPr>
        <w:t xml:space="preserve"> </w:t>
      </w:r>
      <w:r>
        <w:rPr>
          <w:sz w:val="18"/>
        </w:rPr>
        <w:t>County</w:t>
      </w:r>
      <w:r>
        <w:rPr>
          <w:spacing w:val="-3"/>
          <w:sz w:val="18"/>
        </w:rPr>
        <w:t xml:space="preserve"> </w:t>
      </w:r>
      <w:r>
        <w:rPr>
          <w:sz w:val="18"/>
        </w:rPr>
        <w:t>Health</w:t>
      </w:r>
      <w:r>
        <w:rPr>
          <w:spacing w:val="-3"/>
          <w:sz w:val="18"/>
        </w:rPr>
        <w:t xml:space="preserve"> </w:t>
      </w:r>
      <w:r>
        <w:rPr>
          <w:sz w:val="18"/>
        </w:rPr>
        <w:t>Rankings,</w:t>
      </w:r>
      <w:r>
        <w:rPr>
          <w:spacing w:val="-2"/>
          <w:sz w:val="18"/>
        </w:rPr>
        <w:t xml:space="preserve"> </w:t>
      </w:r>
      <w:r>
        <w:rPr>
          <w:sz w:val="18"/>
        </w:rPr>
        <w:t>2015;</w:t>
      </w:r>
      <w:r>
        <w:rPr>
          <w:spacing w:val="-2"/>
          <w:sz w:val="18"/>
        </w:rPr>
        <w:t xml:space="preserve"> </w:t>
      </w:r>
      <w:r>
        <w:rPr>
          <w:sz w:val="18"/>
        </w:rPr>
        <w:t>NOTE: Rates are based on population age 13 years and older.</w:t>
      </w:r>
    </w:p>
    <w:p w:rsidR="00057D42" w:rsidRDefault="005F656B">
      <w:pPr>
        <w:spacing w:before="2" w:line="256" w:lineRule="auto"/>
        <w:ind w:left="1197" w:right="1223" w:hanging="1"/>
        <w:rPr>
          <w:sz w:val="18"/>
        </w:rPr>
      </w:pPr>
      <w:r>
        <w:rPr>
          <w:position w:val="5"/>
          <w:sz w:val="12"/>
        </w:rPr>
        <w:t>42</w:t>
      </w:r>
      <w:r>
        <w:rPr>
          <w:spacing w:val="14"/>
          <w:position w:val="5"/>
          <w:sz w:val="12"/>
        </w:rPr>
        <w:t xml:space="preserve"> </w:t>
      </w:r>
      <w:r>
        <w:rPr>
          <w:sz w:val="18"/>
        </w:rPr>
        <w:t>Massachusetts</w:t>
      </w:r>
      <w:r>
        <w:rPr>
          <w:spacing w:val="-3"/>
          <w:sz w:val="18"/>
        </w:rPr>
        <w:t xml:space="preserve"> </w:t>
      </w:r>
      <w:r>
        <w:rPr>
          <w:sz w:val="18"/>
        </w:rPr>
        <w:t>Department</w:t>
      </w:r>
      <w:r>
        <w:rPr>
          <w:spacing w:val="-2"/>
          <w:sz w:val="18"/>
        </w:rPr>
        <w:t xml:space="preserve"> </w:t>
      </w:r>
      <w:r>
        <w:rPr>
          <w:sz w:val="18"/>
        </w:rPr>
        <w:t>of</w:t>
      </w:r>
      <w:r>
        <w:rPr>
          <w:spacing w:val="-2"/>
          <w:sz w:val="18"/>
        </w:rPr>
        <w:t xml:space="preserve"> </w:t>
      </w:r>
      <w:r>
        <w:rPr>
          <w:sz w:val="18"/>
        </w:rPr>
        <w:t>Public</w:t>
      </w:r>
      <w:r>
        <w:rPr>
          <w:spacing w:val="-3"/>
          <w:sz w:val="18"/>
        </w:rPr>
        <w:t xml:space="preserve"> </w:t>
      </w:r>
      <w:r>
        <w:rPr>
          <w:sz w:val="18"/>
        </w:rPr>
        <w:t>Health,</w:t>
      </w:r>
      <w:r>
        <w:rPr>
          <w:spacing w:val="-2"/>
          <w:sz w:val="18"/>
        </w:rPr>
        <w:t xml:space="preserve"> </w:t>
      </w:r>
      <w:r>
        <w:rPr>
          <w:sz w:val="18"/>
        </w:rPr>
        <w:t>Bureau</w:t>
      </w:r>
      <w:r>
        <w:rPr>
          <w:spacing w:val="-3"/>
          <w:sz w:val="18"/>
        </w:rPr>
        <w:t xml:space="preserve"> </w:t>
      </w:r>
      <w:r>
        <w:rPr>
          <w:sz w:val="18"/>
        </w:rPr>
        <w:t>of</w:t>
      </w:r>
      <w:r>
        <w:rPr>
          <w:spacing w:val="-2"/>
          <w:sz w:val="18"/>
        </w:rPr>
        <w:t xml:space="preserve"> </w:t>
      </w:r>
      <w:r>
        <w:rPr>
          <w:sz w:val="18"/>
        </w:rPr>
        <w:t>Infectious</w:t>
      </w:r>
      <w:r>
        <w:rPr>
          <w:spacing w:val="-3"/>
          <w:sz w:val="18"/>
        </w:rPr>
        <w:t xml:space="preserve"> </w:t>
      </w:r>
      <w:r>
        <w:rPr>
          <w:sz w:val="18"/>
        </w:rPr>
        <w:t>Disease</w:t>
      </w:r>
      <w:r>
        <w:rPr>
          <w:spacing w:val="-3"/>
          <w:sz w:val="18"/>
        </w:rPr>
        <w:t xml:space="preserve"> </w:t>
      </w:r>
      <w:r>
        <w:rPr>
          <w:sz w:val="18"/>
        </w:rPr>
        <w:t>and</w:t>
      </w:r>
      <w:r>
        <w:rPr>
          <w:spacing w:val="-3"/>
          <w:sz w:val="18"/>
        </w:rPr>
        <w:t xml:space="preserve"> </w:t>
      </w:r>
      <w:r>
        <w:rPr>
          <w:sz w:val="18"/>
        </w:rPr>
        <w:t>Laboratory</w:t>
      </w:r>
      <w:r>
        <w:rPr>
          <w:spacing w:val="-3"/>
          <w:sz w:val="18"/>
        </w:rPr>
        <w:t xml:space="preserve"> </w:t>
      </w:r>
      <w:r>
        <w:rPr>
          <w:sz w:val="18"/>
        </w:rPr>
        <w:t>Sciences.</w:t>
      </w:r>
      <w:r>
        <w:rPr>
          <w:spacing w:val="-2"/>
          <w:sz w:val="18"/>
        </w:rPr>
        <w:t xml:space="preserve"> </w:t>
      </w:r>
      <w:r>
        <w:rPr>
          <w:sz w:val="18"/>
        </w:rPr>
        <w:t>2018</w:t>
      </w:r>
      <w:r>
        <w:rPr>
          <w:spacing w:val="-3"/>
          <w:sz w:val="18"/>
        </w:rPr>
        <w:t xml:space="preserve"> </w:t>
      </w:r>
      <w:r>
        <w:rPr>
          <w:sz w:val="18"/>
        </w:rPr>
        <w:t>Massachusetts HIV/AIDS Epidemiologic Profile: Regional HIV/AIDS Epidemiologic Profile of Barnstable County.</w:t>
      </w:r>
    </w:p>
    <w:p w:rsidR="00057D42" w:rsidRDefault="00057D42">
      <w:pPr>
        <w:spacing w:line="256" w:lineRule="auto"/>
        <w:rPr>
          <w:sz w:val="18"/>
        </w:rPr>
        <w:sectPr w:rsidR="00057D42">
          <w:pgSz w:w="12240" w:h="15840"/>
          <w:pgMar w:top="1360" w:right="240" w:bottom="1240" w:left="240" w:header="0" w:footer="1059" w:gutter="0"/>
          <w:cols w:space="720"/>
        </w:sectPr>
      </w:pPr>
    </w:p>
    <w:p w:rsidR="00057D42" w:rsidRDefault="005F656B">
      <w:pPr>
        <w:pStyle w:val="BodyText"/>
        <w:spacing w:before="79"/>
        <w:ind w:left="1197"/>
      </w:pPr>
      <w:r>
        <w:t>The</w:t>
      </w:r>
      <w:r>
        <w:rPr>
          <w:spacing w:val="-7"/>
        </w:rPr>
        <w:t xml:space="preserve"> </w:t>
      </w:r>
      <w:r>
        <w:t>rate</w:t>
      </w:r>
      <w:r>
        <w:rPr>
          <w:spacing w:val="-5"/>
        </w:rPr>
        <w:t xml:space="preserve"> </w:t>
      </w:r>
      <w:r>
        <w:t>of</w:t>
      </w:r>
      <w:r>
        <w:rPr>
          <w:spacing w:val="-5"/>
        </w:rPr>
        <w:t xml:space="preserve"> </w:t>
      </w:r>
      <w:r>
        <w:t>reported</w:t>
      </w:r>
      <w:r>
        <w:rPr>
          <w:spacing w:val="-5"/>
        </w:rPr>
        <w:t xml:space="preserve"> </w:t>
      </w:r>
      <w:r>
        <w:t>chlamydia</w:t>
      </w:r>
      <w:r>
        <w:rPr>
          <w:spacing w:val="-5"/>
        </w:rPr>
        <w:t xml:space="preserve"> </w:t>
      </w:r>
      <w:r>
        <w:t>cases</w:t>
      </w:r>
      <w:r>
        <w:rPr>
          <w:spacing w:val="-5"/>
        </w:rPr>
        <w:t xml:space="preserve"> </w:t>
      </w:r>
      <w:r>
        <w:t>is</w:t>
      </w:r>
      <w:r>
        <w:rPr>
          <w:spacing w:val="-5"/>
        </w:rPr>
        <w:t xml:space="preserve"> </w:t>
      </w:r>
      <w:r>
        <w:t>lower</w:t>
      </w:r>
      <w:r>
        <w:rPr>
          <w:spacing w:val="-5"/>
        </w:rPr>
        <w:t xml:space="preserve"> </w:t>
      </w:r>
      <w:r>
        <w:t>in</w:t>
      </w:r>
      <w:r>
        <w:rPr>
          <w:spacing w:val="-5"/>
        </w:rPr>
        <w:t xml:space="preserve"> </w:t>
      </w:r>
      <w:r>
        <w:t>Barnstable</w:t>
      </w:r>
      <w:r>
        <w:rPr>
          <w:spacing w:val="-5"/>
        </w:rPr>
        <w:t xml:space="preserve"> </w:t>
      </w:r>
      <w:r>
        <w:t>County</w:t>
      </w:r>
      <w:r>
        <w:rPr>
          <w:spacing w:val="-5"/>
        </w:rPr>
        <w:t xml:space="preserve"> </w:t>
      </w:r>
      <w:r>
        <w:t>than</w:t>
      </w:r>
      <w:r>
        <w:rPr>
          <w:spacing w:val="-5"/>
        </w:rPr>
        <w:t xml:space="preserve"> </w:t>
      </w:r>
      <w:r>
        <w:t>the</w:t>
      </w:r>
      <w:r>
        <w:rPr>
          <w:spacing w:val="-5"/>
        </w:rPr>
        <w:t xml:space="preserve"> </w:t>
      </w:r>
      <w:r>
        <w:t>state</w:t>
      </w:r>
      <w:r>
        <w:rPr>
          <w:spacing w:val="-6"/>
        </w:rPr>
        <w:t xml:space="preserve"> </w:t>
      </w:r>
      <w:r>
        <w:t>(271.9</w:t>
      </w:r>
      <w:r>
        <w:rPr>
          <w:spacing w:val="-5"/>
        </w:rPr>
        <w:t xml:space="preserve"> </w:t>
      </w:r>
      <w:r>
        <w:t>per</w:t>
      </w:r>
      <w:r>
        <w:rPr>
          <w:spacing w:val="-5"/>
        </w:rPr>
        <w:t xml:space="preserve"> </w:t>
      </w:r>
      <w:r>
        <w:t>100,000</w:t>
      </w:r>
      <w:r>
        <w:rPr>
          <w:spacing w:val="-4"/>
        </w:rPr>
        <w:t xml:space="preserve"> </w:t>
      </w:r>
      <w:r>
        <w:rPr>
          <w:spacing w:val="-5"/>
        </w:rPr>
        <w:t>vs.</w:t>
      </w:r>
    </w:p>
    <w:p w:rsidR="00057D42" w:rsidRDefault="005F656B">
      <w:pPr>
        <w:pStyle w:val="BodyText"/>
        <w:spacing w:before="19" w:line="259" w:lineRule="auto"/>
        <w:ind w:left="1197" w:right="1322"/>
      </w:pPr>
      <w:r>
        <w:t>446.0 per 100,000, respectively) (</w:t>
      </w:r>
      <w:r>
        <w:rPr>
          <w:b/>
        </w:rPr>
        <w:t>Figure 37</w:t>
      </w:r>
      <w:r>
        <w:t>). Likewise, the overall rate of reported gonorrhea cases is lower in Barnstable County than the state (50.5 per 100,000 vs. 111.6 per 100,000, respectively). The rate</w:t>
      </w:r>
      <w:r>
        <w:rPr>
          <w:spacing w:val="-3"/>
        </w:rPr>
        <w:t xml:space="preserve"> </w:t>
      </w:r>
      <w:r>
        <w:t>of</w:t>
      </w:r>
      <w:r>
        <w:rPr>
          <w:spacing w:val="-3"/>
        </w:rPr>
        <w:t xml:space="preserve"> </w:t>
      </w:r>
      <w:r>
        <w:t>reported</w:t>
      </w:r>
      <w:r>
        <w:rPr>
          <w:spacing w:val="-3"/>
        </w:rPr>
        <w:t xml:space="preserve"> </w:t>
      </w:r>
      <w:r>
        <w:t>syphilis</w:t>
      </w:r>
      <w:r>
        <w:rPr>
          <w:spacing w:val="-3"/>
        </w:rPr>
        <w:t xml:space="preserve"> </w:t>
      </w:r>
      <w:r>
        <w:t>cases</w:t>
      </w:r>
      <w:r>
        <w:rPr>
          <w:spacing w:val="-3"/>
        </w:rPr>
        <w:t xml:space="preserve"> </w:t>
      </w:r>
      <w:r>
        <w:t>in</w:t>
      </w:r>
      <w:r>
        <w:rPr>
          <w:spacing w:val="-3"/>
        </w:rPr>
        <w:t xml:space="preserve"> </w:t>
      </w:r>
      <w:r>
        <w:t>Barnstable</w:t>
      </w:r>
      <w:r>
        <w:rPr>
          <w:spacing w:val="-3"/>
        </w:rPr>
        <w:t xml:space="preserve"> </w:t>
      </w:r>
      <w:r>
        <w:t>County</w:t>
      </w:r>
      <w:r>
        <w:rPr>
          <w:spacing w:val="-3"/>
        </w:rPr>
        <w:t xml:space="preserve"> </w:t>
      </w:r>
      <w:r>
        <w:t>is</w:t>
      </w:r>
      <w:r>
        <w:rPr>
          <w:spacing w:val="-3"/>
        </w:rPr>
        <w:t xml:space="preserve"> </w:t>
      </w:r>
      <w:r>
        <w:t>on</w:t>
      </w:r>
      <w:r>
        <w:rPr>
          <w:spacing w:val="-3"/>
        </w:rPr>
        <w:t xml:space="preserve"> </w:t>
      </w:r>
      <w:r>
        <w:t>par</w:t>
      </w:r>
      <w:r>
        <w:rPr>
          <w:spacing w:val="-3"/>
        </w:rPr>
        <w:t xml:space="preserve"> </w:t>
      </w:r>
      <w:r>
        <w:t>with</w:t>
      </w:r>
      <w:r>
        <w:rPr>
          <w:spacing w:val="-3"/>
        </w:rPr>
        <w:t xml:space="preserve"> </w:t>
      </w:r>
      <w:r>
        <w:t>the</w:t>
      </w:r>
      <w:r>
        <w:rPr>
          <w:spacing w:val="-3"/>
        </w:rPr>
        <w:t xml:space="preserve"> </w:t>
      </w:r>
      <w:r>
        <w:t>state</w:t>
      </w:r>
      <w:r>
        <w:rPr>
          <w:spacing w:val="-3"/>
        </w:rPr>
        <w:t xml:space="preserve"> </w:t>
      </w:r>
      <w:r>
        <w:t>(14.8</w:t>
      </w:r>
      <w:r>
        <w:rPr>
          <w:spacing w:val="-3"/>
        </w:rPr>
        <w:t xml:space="preserve"> </w:t>
      </w:r>
      <w:r>
        <w:t>per</w:t>
      </w:r>
      <w:r>
        <w:rPr>
          <w:spacing w:val="-3"/>
        </w:rPr>
        <w:t xml:space="preserve"> </w:t>
      </w:r>
      <w:r>
        <w:t>100,000</w:t>
      </w:r>
      <w:r>
        <w:rPr>
          <w:spacing w:val="-3"/>
        </w:rPr>
        <w:t xml:space="preserve"> </w:t>
      </w:r>
      <w:r>
        <w:t>vs.</w:t>
      </w:r>
      <w:r>
        <w:rPr>
          <w:spacing w:val="-3"/>
        </w:rPr>
        <w:t xml:space="preserve"> </w:t>
      </w:r>
      <w:r>
        <w:t>16.7 per 100,000). While most towns’ rates are similarly low, Provincetown has markedly high rates of chlamydia (1,156.1 per 100,000), gonorrhea (1,054.1 per 100,000), and syphilis (544.1 per 100,000).</w:t>
      </w:r>
    </w:p>
    <w:p w:rsidR="00057D42" w:rsidRDefault="005F656B">
      <w:pPr>
        <w:spacing w:before="120"/>
        <w:ind w:left="1196"/>
      </w:pPr>
      <w:r>
        <w:rPr>
          <w:color w:val="58829D"/>
        </w:rPr>
        <w:t>F</w:t>
      </w:r>
      <w:r>
        <w:rPr>
          <w:color w:val="58829D"/>
          <w:sz w:val="18"/>
        </w:rPr>
        <w:t>IGURE</w:t>
      </w:r>
      <w:r>
        <w:rPr>
          <w:color w:val="58829D"/>
          <w:spacing w:val="-11"/>
          <w:sz w:val="18"/>
        </w:rPr>
        <w:t xml:space="preserve"> </w:t>
      </w:r>
      <w:r>
        <w:rPr>
          <w:color w:val="58829D"/>
        </w:rPr>
        <w:t>37:</w:t>
      </w:r>
      <w:r>
        <w:rPr>
          <w:color w:val="58829D"/>
          <w:spacing w:val="-12"/>
        </w:rPr>
        <w:t xml:space="preserve"> </w:t>
      </w:r>
      <w:r>
        <w:rPr>
          <w:color w:val="58829D"/>
        </w:rPr>
        <w:t>C</w:t>
      </w:r>
      <w:r>
        <w:rPr>
          <w:color w:val="58829D"/>
          <w:sz w:val="18"/>
        </w:rPr>
        <w:t>HLAMYDIA</w:t>
      </w:r>
      <w:r>
        <w:rPr>
          <w:color w:val="58829D"/>
        </w:rPr>
        <w:t>,</w:t>
      </w:r>
      <w:r>
        <w:rPr>
          <w:color w:val="58829D"/>
          <w:spacing w:val="-13"/>
        </w:rPr>
        <w:t xml:space="preserve"> </w:t>
      </w:r>
      <w:r>
        <w:rPr>
          <w:color w:val="58829D"/>
        </w:rPr>
        <w:t>G</w:t>
      </w:r>
      <w:r>
        <w:rPr>
          <w:color w:val="58829D"/>
          <w:sz w:val="18"/>
        </w:rPr>
        <w:t>ONORRHEA</w:t>
      </w:r>
      <w:r>
        <w:rPr>
          <w:color w:val="58829D"/>
          <w:spacing w:val="-8"/>
          <w:sz w:val="18"/>
        </w:rPr>
        <w:t xml:space="preserve"> </w:t>
      </w:r>
      <w:r>
        <w:rPr>
          <w:color w:val="58829D"/>
          <w:sz w:val="18"/>
        </w:rPr>
        <w:t>AND</w:t>
      </w:r>
      <w:r>
        <w:rPr>
          <w:color w:val="58829D"/>
          <w:spacing w:val="-6"/>
          <w:sz w:val="18"/>
        </w:rPr>
        <w:t xml:space="preserve"> </w:t>
      </w:r>
      <w:r>
        <w:rPr>
          <w:color w:val="58829D"/>
        </w:rPr>
        <w:t>S</w:t>
      </w:r>
      <w:r>
        <w:rPr>
          <w:color w:val="58829D"/>
          <w:sz w:val="18"/>
        </w:rPr>
        <w:t>YPHILIS</w:t>
      </w:r>
      <w:r>
        <w:rPr>
          <w:color w:val="58829D"/>
          <w:spacing w:val="-6"/>
          <w:sz w:val="18"/>
        </w:rPr>
        <w:t xml:space="preserve"> </w:t>
      </w:r>
      <w:r>
        <w:rPr>
          <w:color w:val="58829D"/>
        </w:rPr>
        <w:t>C</w:t>
      </w:r>
      <w:r>
        <w:rPr>
          <w:color w:val="58829D"/>
          <w:sz w:val="18"/>
        </w:rPr>
        <w:t>ASE</w:t>
      </w:r>
      <w:r>
        <w:rPr>
          <w:color w:val="58829D"/>
          <w:spacing w:val="-6"/>
          <w:sz w:val="18"/>
        </w:rPr>
        <w:t xml:space="preserve"> </w:t>
      </w:r>
      <w:r>
        <w:rPr>
          <w:color w:val="58829D"/>
        </w:rPr>
        <w:t>R</w:t>
      </w:r>
      <w:r>
        <w:rPr>
          <w:color w:val="58829D"/>
          <w:sz w:val="18"/>
        </w:rPr>
        <w:t>ATES</w:t>
      </w:r>
      <w:r>
        <w:rPr>
          <w:color w:val="58829D"/>
          <w:spacing w:val="-6"/>
          <w:sz w:val="18"/>
        </w:rPr>
        <w:t xml:space="preserve"> </w:t>
      </w:r>
      <w:r>
        <w:rPr>
          <w:color w:val="58829D"/>
          <w:sz w:val="18"/>
        </w:rPr>
        <w:t>PER</w:t>
      </w:r>
      <w:r>
        <w:rPr>
          <w:color w:val="58829D"/>
          <w:spacing w:val="-6"/>
          <w:sz w:val="18"/>
        </w:rPr>
        <w:t xml:space="preserve"> </w:t>
      </w:r>
      <w:r>
        <w:rPr>
          <w:color w:val="58829D"/>
        </w:rPr>
        <w:t>100,000</w:t>
      </w:r>
      <w:r>
        <w:rPr>
          <w:color w:val="58829D"/>
          <w:spacing w:val="-12"/>
        </w:rPr>
        <w:t xml:space="preserve"> </w:t>
      </w:r>
      <w:r>
        <w:rPr>
          <w:color w:val="58829D"/>
        </w:rPr>
        <w:t>P</w:t>
      </w:r>
      <w:r>
        <w:rPr>
          <w:color w:val="58829D"/>
          <w:sz w:val="18"/>
        </w:rPr>
        <w:t>OPULATION</w:t>
      </w:r>
      <w:r>
        <w:rPr>
          <w:color w:val="58829D"/>
        </w:rPr>
        <w:t>,</w:t>
      </w:r>
      <w:r>
        <w:rPr>
          <w:color w:val="58829D"/>
          <w:spacing w:val="-13"/>
        </w:rPr>
        <w:t xml:space="preserve"> </w:t>
      </w:r>
      <w:r>
        <w:rPr>
          <w:color w:val="58829D"/>
          <w:spacing w:val="-4"/>
        </w:rPr>
        <w:t>2017</w:t>
      </w:r>
    </w:p>
    <w:p w:rsidR="00057D42" w:rsidRDefault="005F656B">
      <w:pPr>
        <w:pStyle w:val="BodyText"/>
        <w:spacing w:before="3"/>
        <w:rPr>
          <w:sz w:val="11"/>
        </w:rPr>
      </w:pPr>
      <w:r>
        <w:rPr>
          <w:noProof/>
        </w:rPr>
        <w:drawing>
          <wp:anchor distT="0" distB="0" distL="0" distR="0" simplePos="0" relativeHeight="251790848" behindDoc="0" locked="0" layoutInCell="1" allowOverlap="1">
            <wp:simplePos x="0" y="0"/>
            <wp:positionH relativeFrom="page">
              <wp:posOffset>914400</wp:posOffset>
            </wp:positionH>
            <wp:positionV relativeFrom="paragraph">
              <wp:posOffset>102955</wp:posOffset>
            </wp:positionV>
            <wp:extent cx="5855961" cy="2772822"/>
            <wp:effectExtent l="0" t="0" r="0" b="8890"/>
            <wp:wrapTopAndBottom/>
            <wp:docPr id="531" name="image131.jpeg" descr="Massachusetts&#10;Chlamydia: 446.0&#10;Gonorrhea: 111.6&#10;Syphilis: 16.7&#10;&#10;Barnstable County&#10;Chlamydia: 271.9&#10;Gonorrhea: 50.5&#10;Syphilis: 14.8" title="FIGURE 37: CHLAMYDIA, GONORRHEA AND SYPHILIS CASE RATES PER 100,000 POPULATION,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131.jpeg"/>
                    <pic:cNvPicPr/>
                  </pic:nvPicPr>
                  <pic:blipFill>
                    <a:blip r:embed="rId171" cstate="print"/>
                    <a:stretch>
                      <a:fillRect/>
                    </a:stretch>
                  </pic:blipFill>
                  <pic:spPr>
                    <a:xfrm>
                      <a:off x="0" y="0"/>
                      <a:ext cx="5855961" cy="2772822"/>
                    </a:xfrm>
                    <a:prstGeom prst="rect">
                      <a:avLst/>
                    </a:prstGeom>
                  </pic:spPr>
                </pic:pic>
              </a:graphicData>
            </a:graphic>
          </wp:anchor>
        </w:drawing>
      </w:r>
    </w:p>
    <w:p w:rsidR="00057D42" w:rsidRDefault="005F656B">
      <w:pPr>
        <w:spacing w:before="89" w:line="261" w:lineRule="auto"/>
        <w:ind w:left="1197" w:right="1223"/>
        <w:rPr>
          <w:sz w:val="18"/>
        </w:rPr>
      </w:pPr>
      <w:r>
        <w:rPr>
          <w:sz w:val="18"/>
        </w:rPr>
        <w:t>DATA</w:t>
      </w:r>
      <w:r>
        <w:rPr>
          <w:spacing w:val="-4"/>
          <w:sz w:val="18"/>
        </w:rPr>
        <w:t xml:space="preserve"> </w:t>
      </w:r>
      <w:r>
        <w:rPr>
          <w:sz w:val="18"/>
        </w:rPr>
        <w:t>SOURCE:</w:t>
      </w:r>
      <w:r>
        <w:rPr>
          <w:spacing w:val="-3"/>
          <w:sz w:val="18"/>
        </w:rPr>
        <w:t xml:space="preserve"> </w:t>
      </w:r>
      <w:r>
        <w:rPr>
          <w:sz w:val="18"/>
        </w:rPr>
        <w:t>Massachusetts</w:t>
      </w:r>
      <w:r>
        <w:rPr>
          <w:spacing w:val="-3"/>
          <w:sz w:val="18"/>
        </w:rPr>
        <w:t xml:space="preserve"> </w:t>
      </w:r>
      <w:r>
        <w:rPr>
          <w:sz w:val="18"/>
        </w:rPr>
        <w:t>Department</w:t>
      </w:r>
      <w:r>
        <w:rPr>
          <w:spacing w:val="-3"/>
          <w:sz w:val="18"/>
        </w:rPr>
        <w:t xml:space="preserve"> </w:t>
      </w:r>
      <w:r>
        <w:rPr>
          <w:sz w:val="18"/>
        </w:rPr>
        <w:t>of</w:t>
      </w:r>
      <w:r>
        <w:rPr>
          <w:spacing w:val="-3"/>
          <w:sz w:val="18"/>
        </w:rPr>
        <w:t xml:space="preserve"> </w:t>
      </w:r>
      <w:r>
        <w:rPr>
          <w:sz w:val="18"/>
        </w:rPr>
        <w:t>Public</w:t>
      </w:r>
      <w:r>
        <w:rPr>
          <w:spacing w:val="-4"/>
          <w:sz w:val="18"/>
        </w:rPr>
        <w:t xml:space="preserve"> </w:t>
      </w:r>
      <w:r>
        <w:rPr>
          <w:sz w:val="18"/>
        </w:rPr>
        <w:t>Health,</w:t>
      </w:r>
      <w:r>
        <w:rPr>
          <w:spacing w:val="-3"/>
          <w:sz w:val="18"/>
        </w:rPr>
        <w:t xml:space="preserve"> </w:t>
      </w:r>
      <w:r>
        <w:rPr>
          <w:sz w:val="18"/>
        </w:rPr>
        <w:t>Bureau</w:t>
      </w:r>
      <w:r>
        <w:rPr>
          <w:spacing w:val="-4"/>
          <w:sz w:val="18"/>
        </w:rPr>
        <w:t xml:space="preserve"> </w:t>
      </w:r>
      <w:r>
        <w:rPr>
          <w:sz w:val="18"/>
        </w:rPr>
        <w:t>of</w:t>
      </w:r>
      <w:r>
        <w:rPr>
          <w:spacing w:val="-3"/>
          <w:sz w:val="18"/>
        </w:rPr>
        <w:t xml:space="preserve"> </w:t>
      </w:r>
      <w:r>
        <w:rPr>
          <w:sz w:val="18"/>
        </w:rPr>
        <w:t>Infectious</w:t>
      </w:r>
      <w:r>
        <w:rPr>
          <w:spacing w:val="-3"/>
          <w:sz w:val="18"/>
        </w:rPr>
        <w:t xml:space="preserve"> </w:t>
      </w:r>
      <w:r>
        <w:rPr>
          <w:sz w:val="18"/>
        </w:rPr>
        <w:t>Disease</w:t>
      </w:r>
      <w:r>
        <w:rPr>
          <w:spacing w:val="-4"/>
          <w:sz w:val="18"/>
        </w:rPr>
        <w:t xml:space="preserve"> </w:t>
      </w:r>
      <w:r>
        <w:rPr>
          <w:sz w:val="18"/>
        </w:rPr>
        <w:t>and</w:t>
      </w:r>
      <w:r>
        <w:rPr>
          <w:spacing w:val="-4"/>
          <w:sz w:val="18"/>
        </w:rPr>
        <w:t xml:space="preserve"> </w:t>
      </w:r>
      <w:r>
        <w:rPr>
          <w:sz w:val="18"/>
        </w:rPr>
        <w:t>Laboratory</w:t>
      </w:r>
      <w:r>
        <w:rPr>
          <w:spacing w:val="-3"/>
          <w:sz w:val="18"/>
        </w:rPr>
        <w:t xml:space="preserve"> </w:t>
      </w:r>
      <w:r>
        <w:rPr>
          <w:sz w:val="18"/>
        </w:rPr>
        <w:t>Sciences,</w:t>
      </w:r>
      <w:r>
        <w:rPr>
          <w:spacing w:val="-3"/>
          <w:sz w:val="18"/>
        </w:rPr>
        <w:t xml:space="preserve"> </w:t>
      </w:r>
      <w:r>
        <w:rPr>
          <w:sz w:val="18"/>
        </w:rPr>
        <w:t>Office</w:t>
      </w:r>
      <w:r>
        <w:rPr>
          <w:spacing w:val="-4"/>
          <w:sz w:val="18"/>
        </w:rPr>
        <w:t xml:space="preserve"> </w:t>
      </w:r>
      <w:r>
        <w:rPr>
          <w:sz w:val="18"/>
        </w:rPr>
        <w:t>of Integrated Surveillance and Informatics Services, 2017. NOTE: Rates shown are based on confirmed and probable cases</w:t>
      </w:r>
    </w:p>
    <w:p w:rsidR="00057D42" w:rsidRDefault="00057D42">
      <w:pPr>
        <w:pStyle w:val="BodyText"/>
      </w:pPr>
    </w:p>
    <w:p w:rsidR="00057D42" w:rsidRDefault="005F656B">
      <w:pPr>
        <w:pStyle w:val="BodyText"/>
        <w:spacing w:before="155"/>
        <w:ind w:left="1197" w:right="1207"/>
      </w:pPr>
      <w:r>
        <w:t>The Hepatitis C rate in Barnstable County is on par with the state (113.4 per 100,000 vs. 116.4 per 100,000, respectively). However, the rate is higher in several towns, including Falmouth (174.4 per 100,000),</w:t>
      </w:r>
      <w:r>
        <w:rPr>
          <w:spacing w:val="-3"/>
        </w:rPr>
        <w:t xml:space="preserve"> </w:t>
      </w:r>
      <w:r>
        <w:t>Bourne</w:t>
      </w:r>
      <w:r>
        <w:rPr>
          <w:spacing w:val="-3"/>
        </w:rPr>
        <w:t xml:space="preserve"> </w:t>
      </w:r>
      <w:r>
        <w:t>(141.7</w:t>
      </w:r>
      <w:r>
        <w:rPr>
          <w:spacing w:val="-2"/>
        </w:rPr>
        <w:t xml:space="preserve"> </w:t>
      </w:r>
      <w:r>
        <w:t>per</w:t>
      </w:r>
      <w:r>
        <w:rPr>
          <w:spacing w:val="-3"/>
        </w:rPr>
        <w:t xml:space="preserve"> </w:t>
      </w:r>
      <w:r>
        <w:t>100,000),</w:t>
      </w:r>
      <w:r>
        <w:rPr>
          <w:spacing w:val="-3"/>
        </w:rPr>
        <w:t xml:space="preserve"> </w:t>
      </w:r>
      <w:r>
        <w:t>and</w:t>
      </w:r>
      <w:r>
        <w:rPr>
          <w:spacing w:val="-3"/>
        </w:rPr>
        <w:t xml:space="preserve"> </w:t>
      </w:r>
      <w:r>
        <w:t>Yarmouth</w:t>
      </w:r>
      <w:r>
        <w:rPr>
          <w:spacing w:val="-2"/>
        </w:rPr>
        <w:t xml:space="preserve"> </w:t>
      </w:r>
      <w:r>
        <w:t>(130.3</w:t>
      </w:r>
      <w:r>
        <w:rPr>
          <w:spacing w:val="-3"/>
        </w:rPr>
        <w:t xml:space="preserve"> </w:t>
      </w:r>
      <w:r>
        <w:t>per</w:t>
      </w:r>
      <w:r>
        <w:rPr>
          <w:spacing w:val="-3"/>
        </w:rPr>
        <w:t xml:space="preserve"> </w:t>
      </w:r>
      <w:r>
        <w:t>100,000).</w:t>
      </w:r>
      <w:r>
        <w:rPr>
          <w:vertAlign w:val="superscript"/>
        </w:rPr>
        <w:t>43</w:t>
      </w:r>
      <w:r>
        <w:rPr>
          <w:spacing w:val="-1"/>
        </w:rPr>
        <w:t xml:space="preserve"> </w:t>
      </w:r>
      <w:r>
        <w:t>The</w:t>
      </w:r>
      <w:r>
        <w:rPr>
          <w:spacing w:val="-3"/>
        </w:rPr>
        <w:t xml:space="preserve"> </w:t>
      </w:r>
      <w:r>
        <w:t>number</w:t>
      </w:r>
      <w:r>
        <w:rPr>
          <w:spacing w:val="-3"/>
        </w:rPr>
        <w:t xml:space="preserve"> </w:t>
      </w:r>
      <w:r>
        <w:t>and</w:t>
      </w:r>
      <w:r>
        <w:rPr>
          <w:spacing w:val="-3"/>
        </w:rPr>
        <w:t xml:space="preserve"> </w:t>
      </w:r>
      <w:r>
        <w:t>rate</w:t>
      </w:r>
      <w:r>
        <w:rPr>
          <w:spacing w:val="-3"/>
        </w:rPr>
        <w:t xml:space="preserve"> </w:t>
      </w:r>
      <w:r>
        <w:t>of</w:t>
      </w:r>
      <w:r>
        <w:rPr>
          <w:spacing w:val="-3"/>
        </w:rPr>
        <w:t xml:space="preserve"> </w:t>
      </w:r>
      <w:r>
        <w:t>new Hepatitis C cases among persons 15-29 years of age increased dramatically between 2009 and 2015 in both the state (from 140.2 to 190.2 per 100,000) and in Barnstable County (from 163.3 to 461.3 per 100,000), followed by a sharp decline between 2016 and 2017 in both the state (172.7 to 153.2 per 100,000) and in Barnstable County (441.3 to 212.0 per 100,000) (</w:t>
      </w:r>
      <w:r>
        <w:rPr>
          <w:b/>
        </w:rPr>
        <w:t>Figure 38</w:t>
      </w:r>
      <w:r>
        <w:t>). Rates in Barnstable County for this age group have been higher than the state since 2009. Although the reasons for the recent decline are unclear, the state report suggests the increase from 2009 to 2015 was most likely linked to the injectable opioid use epidemic.</w:t>
      </w: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spacing w:before="1"/>
        <w:rPr>
          <w:sz w:val="19"/>
        </w:rPr>
      </w:pPr>
    </w:p>
    <w:p w:rsidR="00057D42" w:rsidRDefault="005F656B">
      <w:pPr>
        <w:ind w:left="1197" w:right="1223" w:hanging="1"/>
        <w:rPr>
          <w:sz w:val="18"/>
        </w:rPr>
      </w:pPr>
      <w:r>
        <w:rPr>
          <w:position w:val="5"/>
          <w:sz w:val="12"/>
        </w:rPr>
        <w:t>43</w:t>
      </w:r>
      <w:r>
        <w:rPr>
          <w:spacing w:val="14"/>
          <w:position w:val="5"/>
          <w:sz w:val="12"/>
        </w:rPr>
        <w:t xml:space="preserve"> </w:t>
      </w:r>
      <w:r>
        <w:rPr>
          <w:sz w:val="18"/>
        </w:rPr>
        <w:t>Massachusetts</w:t>
      </w:r>
      <w:r>
        <w:rPr>
          <w:spacing w:val="-3"/>
          <w:sz w:val="18"/>
        </w:rPr>
        <w:t xml:space="preserve"> </w:t>
      </w:r>
      <w:r>
        <w:rPr>
          <w:sz w:val="18"/>
        </w:rPr>
        <w:t>Department</w:t>
      </w:r>
      <w:r>
        <w:rPr>
          <w:spacing w:val="-2"/>
          <w:sz w:val="18"/>
        </w:rPr>
        <w:t xml:space="preserve"> </w:t>
      </w:r>
      <w:r>
        <w:rPr>
          <w:sz w:val="18"/>
        </w:rPr>
        <w:t>of</w:t>
      </w:r>
      <w:r>
        <w:rPr>
          <w:spacing w:val="-2"/>
          <w:sz w:val="18"/>
        </w:rPr>
        <w:t xml:space="preserve"> </w:t>
      </w:r>
      <w:r>
        <w:rPr>
          <w:sz w:val="18"/>
        </w:rPr>
        <w:t>Public</w:t>
      </w:r>
      <w:r>
        <w:rPr>
          <w:spacing w:val="-2"/>
          <w:sz w:val="18"/>
        </w:rPr>
        <w:t xml:space="preserve"> </w:t>
      </w:r>
      <w:r>
        <w:rPr>
          <w:sz w:val="18"/>
        </w:rPr>
        <w:t>Health,</w:t>
      </w:r>
      <w:r>
        <w:rPr>
          <w:spacing w:val="-2"/>
          <w:sz w:val="18"/>
        </w:rPr>
        <w:t xml:space="preserve"> </w:t>
      </w:r>
      <w:r>
        <w:rPr>
          <w:sz w:val="18"/>
        </w:rPr>
        <w:t>Bureau</w:t>
      </w:r>
      <w:r>
        <w:rPr>
          <w:spacing w:val="-3"/>
          <w:sz w:val="18"/>
        </w:rPr>
        <w:t xml:space="preserve"> </w:t>
      </w:r>
      <w:r>
        <w:rPr>
          <w:sz w:val="18"/>
        </w:rPr>
        <w:t>of</w:t>
      </w:r>
      <w:r>
        <w:rPr>
          <w:spacing w:val="-2"/>
          <w:sz w:val="18"/>
        </w:rPr>
        <w:t xml:space="preserve"> </w:t>
      </w:r>
      <w:r>
        <w:rPr>
          <w:sz w:val="18"/>
        </w:rPr>
        <w:t>Infectious</w:t>
      </w:r>
      <w:r>
        <w:rPr>
          <w:spacing w:val="-3"/>
          <w:sz w:val="18"/>
        </w:rPr>
        <w:t xml:space="preserve"> </w:t>
      </w:r>
      <w:r>
        <w:rPr>
          <w:sz w:val="18"/>
        </w:rPr>
        <w:t>Disease</w:t>
      </w:r>
      <w:r>
        <w:rPr>
          <w:spacing w:val="-3"/>
          <w:sz w:val="18"/>
        </w:rPr>
        <w:t xml:space="preserve"> </w:t>
      </w:r>
      <w:r>
        <w:rPr>
          <w:sz w:val="18"/>
        </w:rPr>
        <w:t>and</w:t>
      </w:r>
      <w:r>
        <w:rPr>
          <w:spacing w:val="-3"/>
          <w:sz w:val="18"/>
        </w:rPr>
        <w:t xml:space="preserve"> </w:t>
      </w:r>
      <w:r>
        <w:rPr>
          <w:sz w:val="18"/>
        </w:rPr>
        <w:t>Laboratory</w:t>
      </w:r>
      <w:r>
        <w:rPr>
          <w:spacing w:val="-3"/>
          <w:sz w:val="18"/>
        </w:rPr>
        <w:t xml:space="preserve"> </w:t>
      </w:r>
      <w:r>
        <w:rPr>
          <w:sz w:val="18"/>
        </w:rPr>
        <w:t>Sciences,</w:t>
      </w:r>
      <w:r>
        <w:rPr>
          <w:spacing w:val="-2"/>
          <w:sz w:val="18"/>
        </w:rPr>
        <w:t xml:space="preserve"> </w:t>
      </w:r>
      <w:r>
        <w:rPr>
          <w:sz w:val="18"/>
        </w:rPr>
        <w:t>Office</w:t>
      </w:r>
      <w:r>
        <w:rPr>
          <w:spacing w:val="-3"/>
          <w:sz w:val="18"/>
        </w:rPr>
        <w:t xml:space="preserve"> </w:t>
      </w:r>
      <w:r>
        <w:rPr>
          <w:sz w:val="18"/>
        </w:rPr>
        <w:t>of</w:t>
      </w:r>
      <w:r>
        <w:rPr>
          <w:spacing w:val="-2"/>
          <w:sz w:val="18"/>
        </w:rPr>
        <w:t xml:space="preserve"> </w:t>
      </w:r>
      <w:r>
        <w:rPr>
          <w:sz w:val="18"/>
        </w:rPr>
        <w:t>Integrated Surveillance and Informatics Services, 2017. NOTE: Rates are based on confirmed and probable cases.</w:t>
      </w:r>
    </w:p>
    <w:p w:rsidR="00057D42" w:rsidRDefault="00057D42">
      <w:pPr>
        <w:rPr>
          <w:sz w:val="18"/>
        </w:rPr>
        <w:sectPr w:rsidR="00057D42">
          <w:footerReference w:type="even" r:id="rId172"/>
          <w:footerReference w:type="default" r:id="rId173"/>
          <w:pgSz w:w="12240" w:h="15840"/>
          <w:pgMar w:top="1360" w:right="240" w:bottom="1360" w:left="240" w:header="0" w:footer="1059" w:gutter="0"/>
          <w:cols w:space="720"/>
        </w:sectPr>
      </w:pPr>
    </w:p>
    <w:p w:rsidR="00057D42" w:rsidRDefault="005F656B">
      <w:pPr>
        <w:spacing w:before="79"/>
        <w:ind w:left="1197"/>
      </w:pPr>
      <w:r>
        <w:rPr>
          <w:color w:val="58829D"/>
        </w:rPr>
        <w:t>F</w:t>
      </w:r>
      <w:r>
        <w:rPr>
          <w:color w:val="58829D"/>
          <w:sz w:val="18"/>
        </w:rPr>
        <w:t>IGURE</w:t>
      </w:r>
      <w:r>
        <w:rPr>
          <w:color w:val="58829D"/>
          <w:spacing w:val="-7"/>
          <w:sz w:val="18"/>
        </w:rPr>
        <w:t xml:space="preserve"> </w:t>
      </w:r>
      <w:r>
        <w:rPr>
          <w:color w:val="58829D"/>
        </w:rPr>
        <w:t>38:</w:t>
      </w:r>
      <w:r>
        <w:rPr>
          <w:color w:val="58829D"/>
          <w:spacing w:val="-12"/>
        </w:rPr>
        <w:t xml:space="preserve"> </w:t>
      </w:r>
      <w:r>
        <w:rPr>
          <w:color w:val="58829D"/>
        </w:rPr>
        <w:t>H</w:t>
      </w:r>
      <w:r>
        <w:rPr>
          <w:color w:val="58829D"/>
          <w:sz w:val="18"/>
        </w:rPr>
        <w:t>EPATITIS</w:t>
      </w:r>
      <w:r>
        <w:rPr>
          <w:color w:val="58829D"/>
          <w:spacing w:val="-4"/>
          <w:sz w:val="18"/>
        </w:rPr>
        <w:t xml:space="preserve"> </w:t>
      </w:r>
      <w:r>
        <w:rPr>
          <w:color w:val="58829D"/>
        </w:rPr>
        <w:t>C</w:t>
      </w:r>
      <w:r>
        <w:rPr>
          <w:color w:val="58829D"/>
          <w:spacing w:val="-12"/>
        </w:rPr>
        <w:t xml:space="preserve"> </w:t>
      </w:r>
      <w:r>
        <w:rPr>
          <w:color w:val="58829D"/>
        </w:rPr>
        <w:t>C</w:t>
      </w:r>
      <w:r>
        <w:rPr>
          <w:color w:val="58829D"/>
          <w:sz w:val="18"/>
        </w:rPr>
        <w:t>ASE</w:t>
      </w:r>
      <w:r>
        <w:rPr>
          <w:color w:val="58829D"/>
          <w:spacing w:val="-5"/>
          <w:sz w:val="18"/>
        </w:rPr>
        <w:t xml:space="preserve"> </w:t>
      </w:r>
      <w:r>
        <w:rPr>
          <w:color w:val="58829D"/>
        </w:rPr>
        <w:t>R</w:t>
      </w:r>
      <w:r>
        <w:rPr>
          <w:color w:val="58829D"/>
          <w:sz w:val="18"/>
        </w:rPr>
        <w:t>ATE</w:t>
      </w:r>
      <w:r>
        <w:rPr>
          <w:color w:val="58829D"/>
          <w:spacing w:val="-5"/>
          <w:sz w:val="18"/>
        </w:rPr>
        <w:t xml:space="preserve"> </w:t>
      </w:r>
      <w:r>
        <w:rPr>
          <w:color w:val="58829D"/>
          <w:sz w:val="18"/>
        </w:rPr>
        <w:t>PER</w:t>
      </w:r>
      <w:r>
        <w:rPr>
          <w:color w:val="58829D"/>
          <w:spacing w:val="-4"/>
          <w:sz w:val="18"/>
        </w:rPr>
        <w:t xml:space="preserve"> </w:t>
      </w:r>
      <w:r>
        <w:rPr>
          <w:color w:val="58829D"/>
        </w:rPr>
        <w:t>100,000</w:t>
      </w:r>
      <w:r>
        <w:rPr>
          <w:color w:val="58829D"/>
          <w:spacing w:val="-13"/>
        </w:rPr>
        <w:t xml:space="preserve"> </w:t>
      </w:r>
      <w:r>
        <w:rPr>
          <w:color w:val="58829D"/>
        </w:rPr>
        <w:t>P</w:t>
      </w:r>
      <w:r>
        <w:rPr>
          <w:color w:val="58829D"/>
          <w:sz w:val="18"/>
        </w:rPr>
        <w:t>OPULATION</w:t>
      </w:r>
      <w:r>
        <w:rPr>
          <w:color w:val="58829D"/>
        </w:rPr>
        <w:t>,</w:t>
      </w:r>
      <w:r>
        <w:rPr>
          <w:color w:val="58829D"/>
          <w:spacing w:val="-12"/>
        </w:rPr>
        <w:t xml:space="preserve"> </w:t>
      </w:r>
      <w:r>
        <w:rPr>
          <w:color w:val="58829D"/>
        </w:rPr>
        <w:t>A</w:t>
      </w:r>
      <w:r>
        <w:rPr>
          <w:color w:val="58829D"/>
          <w:sz w:val="18"/>
        </w:rPr>
        <w:t>GE</w:t>
      </w:r>
      <w:r>
        <w:rPr>
          <w:color w:val="58829D"/>
          <w:spacing w:val="-5"/>
          <w:sz w:val="18"/>
        </w:rPr>
        <w:t xml:space="preserve"> </w:t>
      </w:r>
      <w:r>
        <w:rPr>
          <w:color w:val="58829D"/>
        </w:rPr>
        <w:t>15</w:t>
      </w:r>
      <w:r>
        <w:rPr>
          <w:color w:val="58829D"/>
          <w:spacing w:val="-12"/>
        </w:rPr>
        <w:t xml:space="preserve"> </w:t>
      </w:r>
      <w:r>
        <w:rPr>
          <w:color w:val="58829D"/>
          <w:sz w:val="18"/>
        </w:rPr>
        <w:t>TO</w:t>
      </w:r>
      <w:r>
        <w:rPr>
          <w:color w:val="58829D"/>
          <w:spacing w:val="-5"/>
          <w:sz w:val="18"/>
        </w:rPr>
        <w:t xml:space="preserve"> </w:t>
      </w:r>
      <w:r>
        <w:rPr>
          <w:color w:val="58829D"/>
        </w:rPr>
        <w:t>29</w:t>
      </w:r>
      <w:r>
        <w:rPr>
          <w:color w:val="58829D"/>
          <w:spacing w:val="-12"/>
        </w:rPr>
        <w:t xml:space="preserve"> </w:t>
      </w:r>
      <w:r>
        <w:rPr>
          <w:color w:val="58829D"/>
        </w:rPr>
        <w:t>Y</w:t>
      </w:r>
      <w:r>
        <w:rPr>
          <w:color w:val="58829D"/>
          <w:sz w:val="18"/>
        </w:rPr>
        <w:t>EARS</w:t>
      </w:r>
      <w:r>
        <w:rPr>
          <w:color w:val="58829D"/>
        </w:rPr>
        <w:t>,</w:t>
      </w:r>
      <w:r>
        <w:rPr>
          <w:color w:val="58829D"/>
          <w:spacing w:val="-13"/>
        </w:rPr>
        <w:t xml:space="preserve"> </w:t>
      </w:r>
      <w:r>
        <w:rPr>
          <w:color w:val="58829D"/>
        </w:rPr>
        <w:t>2007</w:t>
      </w:r>
      <w:r>
        <w:rPr>
          <w:color w:val="58829D"/>
          <w:spacing w:val="-12"/>
        </w:rPr>
        <w:t xml:space="preserve"> </w:t>
      </w:r>
      <w:r>
        <w:rPr>
          <w:color w:val="58829D"/>
          <w:sz w:val="18"/>
        </w:rPr>
        <w:t>TO</w:t>
      </w:r>
      <w:r>
        <w:rPr>
          <w:color w:val="58829D"/>
          <w:spacing w:val="-5"/>
          <w:sz w:val="18"/>
        </w:rPr>
        <w:t xml:space="preserve"> </w:t>
      </w:r>
      <w:r>
        <w:rPr>
          <w:color w:val="58829D"/>
          <w:spacing w:val="-4"/>
        </w:rPr>
        <w:t>2017</w:t>
      </w:r>
    </w:p>
    <w:p w:rsidR="00057D42" w:rsidRDefault="005F656B">
      <w:pPr>
        <w:pStyle w:val="BodyText"/>
        <w:spacing w:before="2"/>
        <w:rPr>
          <w:sz w:val="11"/>
        </w:rPr>
      </w:pPr>
      <w:r>
        <w:rPr>
          <w:noProof/>
        </w:rPr>
        <w:drawing>
          <wp:anchor distT="0" distB="0" distL="0" distR="0" simplePos="0" relativeHeight="251791872" behindDoc="0" locked="0" layoutInCell="1" allowOverlap="1">
            <wp:simplePos x="0" y="0"/>
            <wp:positionH relativeFrom="page">
              <wp:posOffset>914400</wp:posOffset>
            </wp:positionH>
            <wp:positionV relativeFrom="paragraph">
              <wp:posOffset>102238</wp:posOffset>
            </wp:positionV>
            <wp:extent cx="5320630" cy="2514790"/>
            <wp:effectExtent l="0" t="0" r="0" b="0"/>
            <wp:wrapTopAndBottom/>
            <wp:docPr id="533" name="image132.jpeg" descr="DATA SOURCE: Bureau of Infectious Disease and Laboratory Sciences, Office of Integrated Surveillance &amp; Informatics Services, Disease Status Report&#10;NOTE: ‘Cape and Islands’ includes data for Barnstable, Dukes, and Nantucket Counties; data are current as of 11/15/2016 for the 2007-2015 data and as of 2/28/19 for the 2016 and 2017 data&#10;" title="FIGURE 38: HEPATITIS C CASE RATE PER 100,000 POPULATION, AGE 15 TO 29 YEARS, 2007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132.jpeg"/>
                    <pic:cNvPicPr/>
                  </pic:nvPicPr>
                  <pic:blipFill>
                    <a:blip r:embed="rId174" cstate="print"/>
                    <a:stretch>
                      <a:fillRect/>
                    </a:stretch>
                  </pic:blipFill>
                  <pic:spPr>
                    <a:xfrm>
                      <a:off x="0" y="0"/>
                      <a:ext cx="5320630" cy="2514790"/>
                    </a:xfrm>
                    <a:prstGeom prst="rect">
                      <a:avLst/>
                    </a:prstGeom>
                  </pic:spPr>
                </pic:pic>
              </a:graphicData>
            </a:graphic>
          </wp:anchor>
        </w:drawing>
      </w:r>
    </w:p>
    <w:p w:rsidR="00057D42" w:rsidRDefault="005F656B">
      <w:pPr>
        <w:spacing w:before="74" w:line="261" w:lineRule="auto"/>
        <w:ind w:left="1197" w:right="1576"/>
        <w:rPr>
          <w:sz w:val="18"/>
        </w:rPr>
      </w:pPr>
      <w:r>
        <w:rPr>
          <w:sz w:val="18"/>
        </w:rPr>
        <w:t>DATA</w:t>
      </w:r>
      <w:r>
        <w:rPr>
          <w:spacing w:val="-4"/>
          <w:sz w:val="18"/>
        </w:rPr>
        <w:t xml:space="preserve"> </w:t>
      </w:r>
      <w:r>
        <w:rPr>
          <w:sz w:val="18"/>
        </w:rPr>
        <w:t>SOURCE:</w:t>
      </w:r>
      <w:r>
        <w:rPr>
          <w:spacing w:val="-3"/>
          <w:sz w:val="18"/>
        </w:rPr>
        <w:t xml:space="preserve"> </w:t>
      </w:r>
      <w:r>
        <w:rPr>
          <w:sz w:val="18"/>
        </w:rPr>
        <w:t>Bureau</w:t>
      </w:r>
      <w:r>
        <w:rPr>
          <w:spacing w:val="-4"/>
          <w:sz w:val="18"/>
        </w:rPr>
        <w:t xml:space="preserve"> </w:t>
      </w:r>
      <w:r>
        <w:rPr>
          <w:sz w:val="18"/>
        </w:rPr>
        <w:t>of</w:t>
      </w:r>
      <w:r>
        <w:rPr>
          <w:spacing w:val="-3"/>
          <w:sz w:val="18"/>
        </w:rPr>
        <w:t xml:space="preserve"> </w:t>
      </w:r>
      <w:r>
        <w:rPr>
          <w:sz w:val="18"/>
        </w:rPr>
        <w:t>Infectious</w:t>
      </w:r>
      <w:r>
        <w:rPr>
          <w:spacing w:val="-3"/>
          <w:sz w:val="18"/>
        </w:rPr>
        <w:t xml:space="preserve"> </w:t>
      </w:r>
      <w:r>
        <w:rPr>
          <w:sz w:val="18"/>
        </w:rPr>
        <w:t>Disease</w:t>
      </w:r>
      <w:r>
        <w:rPr>
          <w:spacing w:val="-4"/>
          <w:sz w:val="18"/>
        </w:rPr>
        <w:t xml:space="preserve"> </w:t>
      </w:r>
      <w:r>
        <w:rPr>
          <w:sz w:val="18"/>
        </w:rPr>
        <w:t>and</w:t>
      </w:r>
      <w:r>
        <w:rPr>
          <w:spacing w:val="-4"/>
          <w:sz w:val="18"/>
        </w:rPr>
        <w:t xml:space="preserve"> </w:t>
      </w:r>
      <w:r>
        <w:rPr>
          <w:sz w:val="18"/>
        </w:rPr>
        <w:t>Laboratory</w:t>
      </w:r>
      <w:r>
        <w:rPr>
          <w:spacing w:val="-3"/>
          <w:sz w:val="18"/>
        </w:rPr>
        <w:t xml:space="preserve"> </w:t>
      </w:r>
      <w:r>
        <w:rPr>
          <w:sz w:val="18"/>
        </w:rPr>
        <w:t>Sciences,</w:t>
      </w:r>
      <w:r>
        <w:rPr>
          <w:spacing w:val="-3"/>
          <w:sz w:val="18"/>
        </w:rPr>
        <w:t xml:space="preserve"> </w:t>
      </w:r>
      <w:r>
        <w:rPr>
          <w:sz w:val="18"/>
        </w:rPr>
        <w:t>Office</w:t>
      </w:r>
      <w:r>
        <w:rPr>
          <w:spacing w:val="-4"/>
          <w:sz w:val="18"/>
        </w:rPr>
        <w:t xml:space="preserve"> </w:t>
      </w:r>
      <w:r>
        <w:rPr>
          <w:sz w:val="18"/>
        </w:rPr>
        <w:t>of</w:t>
      </w:r>
      <w:r>
        <w:rPr>
          <w:spacing w:val="-3"/>
          <w:sz w:val="18"/>
        </w:rPr>
        <w:t xml:space="preserve"> </w:t>
      </w:r>
      <w:r>
        <w:rPr>
          <w:sz w:val="18"/>
        </w:rPr>
        <w:t>Integrated</w:t>
      </w:r>
      <w:r>
        <w:rPr>
          <w:spacing w:val="-4"/>
          <w:sz w:val="18"/>
        </w:rPr>
        <w:t xml:space="preserve"> </w:t>
      </w:r>
      <w:r>
        <w:rPr>
          <w:sz w:val="18"/>
        </w:rPr>
        <w:t>Surveillance</w:t>
      </w:r>
      <w:r>
        <w:rPr>
          <w:spacing w:val="-4"/>
          <w:sz w:val="18"/>
        </w:rPr>
        <w:t xml:space="preserve"> </w:t>
      </w:r>
      <w:r>
        <w:rPr>
          <w:sz w:val="18"/>
        </w:rPr>
        <w:t>&amp;</w:t>
      </w:r>
      <w:r>
        <w:rPr>
          <w:spacing w:val="-4"/>
          <w:sz w:val="18"/>
        </w:rPr>
        <w:t xml:space="preserve"> </w:t>
      </w:r>
      <w:r>
        <w:rPr>
          <w:sz w:val="18"/>
        </w:rPr>
        <w:t>Informatics Services, Disease Status Report</w:t>
      </w:r>
    </w:p>
    <w:p w:rsidR="00057D42" w:rsidRDefault="005F656B">
      <w:pPr>
        <w:spacing w:line="261" w:lineRule="auto"/>
        <w:ind w:left="1197" w:right="1322"/>
        <w:rPr>
          <w:sz w:val="18"/>
        </w:rPr>
      </w:pPr>
      <w:r>
        <w:rPr>
          <w:sz w:val="18"/>
        </w:rPr>
        <w:t>NOTE:</w:t>
      </w:r>
      <w:r>
        <w:rPr>
          <w:spacing w:val="-2"/>
          <w:sz w:val="18"/>
        </w:rPr>
        <w:t xml:space="preserve"> </w:t>
      </w:r>
      <w:r>
        <w:rPr>
          <w:sz w:val="18"/>
        </w:rPr>
        <w:t>‘Cape</w:t>
      </w:r>
      <w:r>
        <w:rPr>
          <w:spacing w:val="-3"/>
          <w:sz w:val="18"/>
        </w:rPr>
        <w:t xml:space="preserve"> </w:t>
      </w:r>
      <w:r>
        <w:rPr>
          <w:sz w:val="18"/>
        </w:rPr>
        <w:t>and</w:t>
      </w:r>
      <w:r>
        <w:rPr>
          <w:spacing w:val="-3"/>
          <w:sz w:val="18"/>
        </w:rPr>
        <w:t xml:space="preserve"> </w:t>
      </w:r>
      <w:r>
        <w:rPr>
          <w:sz w:val="18"/>
        </w:rPr>
        <w:t>Islands’</w:t>
      </w:r>
      <w:r>
        <w:rPr>
          <w:spacing w:val="-2"/>
          <w:sz w:val="18"/>
        </w:rPr>
        <w:t xml:space="preserve"> </w:t>
      </w:r>
      <w:r>
        <w:rPr>
          <w:sz w:val="18"/>
        </w:rPr>
        <w:t>includes</w:t>
      </w:r>
      <w:r>
        <w:rPr>
          <w:spacing w:val="-2"/>
          <w:sz w:val="18"/>
        </w:rPr>
        <w:t xml:space="preserve"> </w:t>
      </w:r>
      <w:r>
        <w:rPr>
          <w:sz w:val="18"/>
        </w:rPr>
        <w:t>data</w:t>
      </w:r>
      <w:r>
        <w:rPr>
          <w:spacing w:val="-3"/>
          <w:sz w:val="18"/>
        </w:rPr>
        <w:t xml:space="preserve"> </w:t>
      </w:r>
      <w:r>
        <w:rPr>
          <w:sz w:val="18"/>
        </w:rPr>
        <w:t>for</w:t>
      </w:r>
      <w:r>
        <w:rPr>
          <w:spacing w:val="-2"/>
          <w:sz w:val="18"/>
        </w:rPr>
        <w:t xml:space="preserve"> </w:t>
      </w:r>
      <w:r>
        <w:rPr>
          <w:sz w:val="18"/>
        </w:rPr>
        <w:t>Barnstable,</w:t>
      </w:r>
      <w:r>
        <w:rPr>
          <w:spacing w:val="-2"/>
          <w:sz w:val="18"/>
        </w:rPr>
        <w:t xml:space="preserve"> </w:t>
      </w:r>
      <w:r>
        <w:rPr>
          <w:sz w:val="18"/>
        </w:rPr>
        <w:t>Dukes,</w:t>
      </w:r>
      <w:r>
        <w:rPr>
          <w:spacing w:val="-2"/>
          <w:sz w:val="18"/>
        </w:rPr>
        <w:t xml:space="preserve"> </w:t>
      </w:r>
      <w:r>
        <w:rPr>
          <w:sz w:val="18"/>
        </w:rPr>
        <w:t>and</w:t>
      </w:r>
      <w:r>
        <w:rPr>
          <w:spacing w:val="-3"/>
          <w:sz w:val="18"/>
        </w:rPr>
        <w:t xml:space="preserve"> </w:t>
      </w:r>
      <w:r>
        <w:rPr>
          <w:sz w:val="18"/>
        </w:rPr>
        <w:t>Nantucket</w:t>
      </w:r>
      <w:r>
        <w:rPr>
          <w:spacing w:val="-2"/>
          <w:sz w:val="18"/>
        </w:rPr>
        <w:t xml:space="preserve"> </w:t>
      </w:r>
      <w:r>
        <w:rPr>
          <w:sz w:val="18"/>
        </w:rPr>
        <w:t>Counties;</w:t>
      </w:r>
      <w:r>
        <w:rPr>
          <w:spacing w:val="-5"/>
          <w:sz w:val="18"/>
        </w:rPr>
        <w:t xml:space="preserve"> </w:t>
      </w:r>
      <w:r>
        <w:rPr>
          <w:sz w:val="18"/>
        </w:rPr>
        <w:t>data</w:t>
      </w:r>
      <w:r>
        <w:rPr>
          <w:spacing w:val="-3"/>
          <w:sz w:val="18"/>
        </w:rPr>
        <w:t xml:space="preserve"> </w:t>
      </w:r>
      <w:r>
        <w:rPr>
          <w:sz w:val="18"/>
        </w:rPr>
        <w:t>are</w:t>
      </w:r>
      <w:r>
        <w:rPr>
          <w:spacing w:val="-3"/>
          <w:sz w:val="18"/>
        </w:rPr>
        <w:t xml:space="preserve"> </w:t>
      </w:r>
      <w:r>
        <w:rPr>
          <w:sz w:val="18"/>
        </w:rPr>
        <w:t>current</w:t>
      </w:r>
      <w:r>
        <w:rPr>
          <w:spacing w:val="-2"/>
          <w:sz w:val="18"/>
        </w:rPr>
        <w:t xml:space="preserve"> </w:t>
      </w:r>
      <w:r>
        <w:rPr>
          <w:sz w:val="18"/>
        </w:rPr>
        <w:t>as</w:t>
      </w:r>
      <w:r>
        <w:rPr>
          <w:spacing w:val="-3"/>
          <w:sz w:val="18"/>
        </w:rPr>
        <w:t xml:space="preserve"> </w:t>
      </w:r>
      <w:r>
        <w:rPr>
          <w:sz w:val="18"/>
        </w:rPr>
        <w:t>of</w:t>
      </w:r>
      <w:r>
        <w:rPr>
          <w:spacing w:val="-2"/>
          <w:sz w:val="18"/>
        </w:rPr>
        <w:t xml:space="preserve"> </w:t>
      </w:r>
      <w:r>
        <w:rPr>
          <w:sz w:val="18"/>
        </w:rPr>
        <w:t>11/15/2016</w:t>
      </w:r>
      <w:r>
        <w:rPr>
          <w:spacing w:val="-3"/>
          <w:sz w:val="18"/>
        </w:rPr>
        <w:t xml:space="preserve"> </w:t>
      </w:r>
      <w:r>
        <w:rPr>
          <w:sz w:val="18"/>
        </w:rPr>
        <w:t>for the 2007-2015 data and as of 2/28/19 for the 2016 and 2017 data</w:t>
      </w:r>
    </w:p>
    <w:p w:rsidR="00057D42" w:rsidRDefault="00057D42">
      <w:pPr>
        <w:pStyle w:val="BodyText"/>
        <w:rPr>
          <w:sz w:val="19"/>
        </w:rPr>
      </w:pPr>
    </w:p>
    <w:p w:rsidR="00057D42" w:rsidRDefault="005F656B">
      <w:pPr>
        <w:pStyle w:val="BodyText"/>
        <w:spacing w:before="1"/>
        <w:ind w:left="1197"/>
      </w:pPr>
      <w:r>
        <w:rPr>
          <w:color w:val="EC8F14"/>
          <w:u w:val="single" w:color="EC8F14"/>
        </w:rPr>
        <w:t>Tick</w:t>
      </w:r>
      <w:r>
        <w:rPr>
          <w:color w:val="EC8F14"/>
          <w:spacing w:val="-5"/>
          <w:u w:val="single" w:color="EC8F14"/>
        </w:rPr>
        <w:t xml:space="preserve"> </w:t>
      </w:r>
      <w:r>
        <w:rPr>
          <w:color w:val="EC8F14"/>
          <w:u w:val="single" w:color="EC8F14"/>
        </w:rPr>
        <w:t>Borne</w:t>
      </w:r>
      <w:r>
        <w:rPr>
          <w:color w:val="EC8F14"/>
          <w:spacing w:val="-4"/>
          <w:u w:val="single" w:color="EC8F14"/>
        </w:rPr>
        <w:t xml:space="preserve"> </w:t>
      </w:r>
      <w:r>
        <w:rPr>
          <w:color w:val="EC8F14"/>
          <w:spacing w:val="-2"/>
          <w:u w:val="single" w:color="EC8F14"/>
        </w:rPr>
        <w:t>Diseases</w:t>
      </w:r>
    </w:p>
    <w:p w:rsidR="00057D42" w:rsidRDefault="005F656B">
      <w:pPr>
        <w:pStyle w:val="BodyText"/>
        <w:spacing w:before="120"/>
        <w:ind w:left="1197" w:right="1223"/>
      </w:pPr>
      <w:r>
        <w:t>The prevalence of tick-related diseases was mentioned as a major health concern in Barnstable County by several key informant interviewees. Incidence rates for tick borne diseases are higher for Barnstable County than the state (Lyme disease: 122.0 per 100,000 vs. 86.0 per 100,000; human granulocytic anaplasmosis: 25.5 per 100,000 vs. 11.7 per 100,000; Babesiosis: 48.6 per 100,000 vs. 7.8 per 100,000, respectively)</w:t>
      </w:r>
      <w:r>
        <w:rPr>
          <w:spacing w:val="-3"/>
        </w:rPr>
        <w:t xml:space="preserve"> </w:t>
      </w:r>
      <w:r>
        <w:t>(</w:t>
      </w:r>
      <w:r>
        <w:rPr>
          <w:b/>
        </w:rPr>
        <w:t>Figure</w:t>
      </w:r>
      <w:r>
        <w:rPr>
          <w:b/>
          <w:spacing w:val="-4"/>
        </w:rPr>
        <w:t xml:space="preserve"> </w:t>
      </w:r>
      <w:r>
        <w:rPr>
          <w:b/>
        </w:rPr>
        <w:t>39</w:t>
      </w:r>
      <w:r>
        <w:t>).</w:t>
      </w:r>
      <w:r>
        <w:rPr>
          <w:spacing w:val="-3"/>
        </w:rPr>
        <w:t xml:space="preserve"> </w:t>
      </w:r>
      <w:r>
        <w:t>Of</w:t>
      </w:r>
      <w:r>
        <w:rPr>
          <w:spacing w:val="-4"/>
        </w:rPr>
        <w:t xml:space="preserve"> </w:t>
      </w:r>
      <w:r>
        <w:t>tick-borne</w:t>
      </w:r>
      <w:r>
        <w:rPr>
          <w:spacing w:val="-4"/>
        </w:rPr>
        <w:t xml:space="preserve"> </w:t>
      </w:r>
      <w:r>
        <w:t>illnesses,</w:t>
      </w:r>
      <w:r>
        <w:rPr>
          <w:spacing w:val="-4"/>
        </w:rPr>
        <w:t xml:space="preserve"> </w:t>
      </w:r>
      <w:r>
        <w:t>Lyme</w:t>
      </w:r>
      <w:r>
        <w:rPr>
          <w:spacing w:val="-4"/>
        </w:rPr>
        <w:t xml:space="preserve"> </w:t>
      </w:r>
      <w:r>
        <w:t>disease</w:t>
      </w:r>
      <w:r>
        <w:rPr>
          <w:spacing w:val="-4"/>
        </w:rPr>
        <w:t xml:space="preserve"> </w:t>
      </w:r>
      <w:r>
        <w:t>is</w:t>
      </w:r>
      <w:r>
        <w:rPr>
          <w:spacing w:val="-4"/>
        </w:rPr>
        <w:t xml:space="preserve"> </w:t>
      </w:r>
      <w:r>
        <w:t>most</w:t>
      </w:r>
      <w:r>
        <w:rPr>
          <w:spacing w:val="-4"/>
        </w:rPr>
        <w:t xml:space="preserve"> </w:t>
      </w:r>
      <w:r>
        <w:t>common,</w:t>
      </w:r>
      <w:r>
        <w:rPr>
          <w:spacing w:val="-4"/>
        </w:rPr>
        <w:t xml:space="preserve"> </w:t>
      </w:r>
      <w:r>
        <w:t>followed</w:t>
      </w:r>
      <w:r>
        <w:rPr>
          <w:spacing w:val="-4"/>
        </w:rPr>
        <w:t xml:space="preserve"> </w:t>
      </w:r>
      <w:r>
        <w:t>by</w:t>
      </w:r>
      <w:r>
        <w:rPr>
          <w:spacing w:val="-4"/>
        </w:rPr>
        <w:t xml:space="preserve"> </w:t>
      </w:r>
      <w:r>
        <w:t>Babesiosis, and human granulocytic anaplasmosis.</w:t>
      </w:r>
    </w:p>
    <w:p w:rsidR="00057D42" w:rsidRDefault="00057D42">
      <w:pPr>
        <w:pStyle w:val="BodyText"/>
        <w:spacing w:before="1"/>
        <w:rPr>
          <w:sz w:val="35"/>
        </w:rPr>
      </w:pPr>
    </w:p>
    <w:p w:rsidR="00057D42" w:rsidRDefault="005F656B">
      <w:pPr>
        <w:ind w:left="1197"/>
      </w:pPr>
      <w:r>
        <w:rPr>
          <w:color w:val="58829D"/>
        </w:rPr>
        <w:t>F</w:t>
      </w:r>
      <w:r>
        <w:rPr>
          <w:color w:val="58829D"/>
          <w:sz w:val="18"/>
        </w:rPr>
        <w:t>IGURE</w:t>
      </w:r>
      <w:r>
        <w:rPr>
          <w:color w:val="58829D"/>
          <w:spacing w:val="-11"/>
          <w:sz w:val="18"/>
        </w:rPr>
        <w:t xml:space="preserve"> </w:t>
      </w:r>
      <w:r>
        <w:rPr>
          <w:color w:val="58829D"/>
        </w:rPr>
        <w:t>39:</w:t>
      </w:r>
      <w:r>
        <w:rPr>
          <w:color w:val="58829D"/>
          <w:spacing w:val="-12"/>
        </w:rPr>
        <w:t xml:space="preserve"> </w:t>
      </w:r>
      <w:r>
        <w:rPr>
          <w:color w:val="58829D"/>
        </w:rPr>
        <w:t>T</w:t>
      </w:r>
      <w:r>
        <w:rPr>
          <w:color w:val="58829D"/>
          <w:sz w:val="18"/>
        </w:rPr>
        <w:t>ICK</w:t>
      </w:r>
      <w:r>
        <w:rPr>
          <w:color w:val="58829D"/>
          <w:spacing w:val="-9"/>
          <w:sz w:val="18"/>
        </w:rPr>
        <w:t xml:space="preserve"> </w:t>
      </w:r>
      <w:r>
        <w:rPr>
          <w:color w:val="58829D"/>
        </w:rPr>
        <w:t>B</w:t>
      </w:r>
      <w:r>
        <w:rPr>
          <w:color w:val="58829D"/>
          <w:sz w:val="18"/>
        </w:rPr>
        <w:t>ORNE</w:t>
      </w:r>
      <w:r>
        <w:rPr>
          <w:color w:val="58829D"/>
          <w:spacing w:val="-6"/>
          <w:sz w:val="18"/>
        </w:rPr>
        <w:t xml:space="preserve"> </w:t>
      </w:r>
      <w:r>
        <w:rPr>
          <w:color w:val="58829D"/>
        </w:rPr>
        <w:t>D</w:t>
      </w:r>
      <w:r>
        <w:rPr>
          <w:color w:val="58829D"/>
          <w:sz w:val="18"/>
        </w:rPr>
        <w:t>ISEASE</w:t>
      </w:r>
      <w:r>
        <w:rPr>
          <w:color w:val="58829D"/>
          <w:spacing w:val="-7"/>
          <w:sz w:val="18"/>
        </w:rPr>
        <w:t xml:space="preserve"> </w:t>
      </w:r>
      <w:r>
        <w:rPr>
          <w:color w:val="58829D"/>
        </w:rPr>
        <w:t>I</w:t>
      </w:r>
      <w:r>
        <w:rPr>
          <w:color w:val="58829D"/>
          <w:sz w:val="18"/>
        </w:rPr>
        <w:t>NCIDENCE</w:t>
      </w:r>
      <w:r>
        <w:rPr>
          <w:color w:val="58829D"/>
          <w:spacing w:val="-6"/>
          <w:sz w:val="18"/>
        </w:rPr>
        <w:t xml:space="preserve"> </w:t>
      </w:r>
      <w:r>
        <w:rPr>
          <w:color w:val="58829D"/>
        </w:rPr>
        <w:t>R</w:t>
      </w:r>
      <w:r>
        <w:rPr>
          <w:color w:val="58829D"/>
          <w:sz w:val="18"/>
        </w:rPr>
        <w:t>ATES</w:t>
      </w:r>
      <w:r>
        <w:rPr>
          <w:color w:val="58829D"/>
          <w:spacing w:val="-6"/>
          <w:sz w:val="18"/>
        </w:rPr>
        <w:t xml:space="preserve"> </w:t>
      </w:r>
      <w:r>
        <w:rPr>
          <w:color w:val="58829D"/>
          <w:sz w:val="18"/>
        </w:rPr>
        <w:t>PER</w:t>
      </w:r>
      <w:r>
        <w:rPr>
          <w:color w:val="58829D"/>
          <w:spacing w:val="-7"/>
          <w:sz w:val="18"/>
        </w:rPr>
        <w:t xml:space="preserve"> </w:t>
      </w:r>
      <w:r>
        <w:rPr>
          <w:color w:val="58829D"/>
        </w:rPr>
        <w:t>100,000</w:t>
      </w:r>
      <w:r>
        <w:rPr>
          <w:color w:val="58829D"/>
          <w:spacing w:val="-12"/>
        </w:rPr>
        <w:t xml:space="preserve"> </w:t>
      </w:r>
      <w:r>
        <w:rPr>
          <w:color w:val="58829D"/>
        </w:rPr>
        <w:t>P</w:t>
      </w:r>
      <w:r>
        <w:rPr>
          <w:color w:val="58829D"/>
          <w:sz w:val="18"/>
        </w:rPr>
        <w:t>OPULATION</w:t>
      </w:r>
      <w:r>
        <w:rPr>
          <w:color w:val="58829D"/>
        </w:rPr>
        <w:t>,</w:t>
      </w:r>
      <w:r>
        <w:rPr>
          <w:color w:val="58829D"/>
          <w:spacing w:val="-13"/>
        </w:rPr>
        <w:t xml:space="preserve"> </w:t>
      </w:r>
      <w:r>
        <w:rPr>
          <w:color w:val="58829D"/>
        </w:rPr>
        <w:t>2014-</w:t>
      </w:r>
      <w:r>
        <w:rPr>
          <w:color w:val="58829D"/>
          <w:spacing w:val="-4"/>
        </w:rPr>
        <w:t>2016</w:t>
      </w:r>
    </w:p>
    <w:p w:rsidR="00057D42" w:rsidRDefault="005F656B">
      <w:pPr>
        <w:pStyle w:val="BodyText"/>
        <w:spacing w:before="2"/>
        <w:rPr>
          <w:sz w:val="11"/>
        </w:rPr>
      </w:pPr>
      <w:r>
        <w:rPr>
          <w:noProof/>
        </w:rPr>
        <w:drawing>
          <wp:anchor distT="0" distB="0" distL="0" distR="0" simplePos="0" relativeHeight="251792896" behindDoc="0" locked="0" layoutInCell="1" allowOverlap="1">
            <wp:simplePos x="0" y="0"/>
            <wp:positionH relativeFrom="page">
              <wp:posOffset>914400</wp:posOffset>
            </wp:positionH>
            <wp:positionV relativeFrom="paragraph">
              <wp:posOffset>102206</wp:posOffset>
            </wp:positionV>
            <wp:extent cx="4904981" cy="2334577"/>
            <wp:effectExtent l="0" t="0" r="0" b="8890"/>
            <wp:wrapTopAndBottom/>
            <wp:docPr id="535" name="image133.jpeg" descr="Massachusetts&#10;Lyme Disease: 86.0&#10;Human granulocytic anaplasmosis: 11.7&#10;Babesiosis: 7.8&#10;&#10;Barnstable County&#10;Lyme Disease: 122.0&#10;Human granulocytic anaplasmosis: 25.5&#10;Babesiosis: 48.6" title="FIGURE 39: TICK BORNE DISEASE INCIDENCE RATES PER 100,000 POPULATION, 201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133.jpeg"/>
                    <pic:cNvPicPr/>
                  </pic:nvPicPr>
                  <pic:blipFill>
                    <a:blip r:embed="rId175" cstate="print"/>
                    <a:stretch>
                      <a:fillRect/>
                    </a:stretch>
                  </pic:blipFill>
                  <pic:spPr>
                    <a:xfrm>
                      <a:off x="0" y="0"/>
                      <a:ext cx="4904981" cy="2334577"/>
                    </a:xfrm>
                    <a:prstGeom prst="rect">
                      <a:avLst/>
                    </a:prstGeom>
                  </pic:spPr>
                </pic:pic>
              </a:graphicData>
            </a:graphic>
          </wp:anchor>
        </w:drawing>
      </w:r>
    </w:p>
    <w:p w:rsidR="00057D42" w:rsidRDefault="005F656B">
      <w:pPr>
        <w:spacing w:before="60" w:line="256" w:lineRule="auto"/>
        <w:ind w:left="1197" w:right="2239"/>
        <w:rPr>
          <w:sz w:val="18"/>
        </w:rPr>
      </w:pPr>
      <w:r>
        <w:rPr>
          <w:sz w:val="18"/>
        </w:rPr>
        <w:t>DATA</w:t>
      </w:r>
      <w:r>
        <w:rPr>
          <w:spacing w:val="-4"/>
          <w:sz w:val="18"/>
        </w:rPr>
        <w:t xml:space="preserve"> </w:t>
      </w:r>
      <w:r>
        <w:rPr>
          <w:sz w:val="18"/>
        </w:rPr>
        <w:t>SOURCE:</w:t>
      </w:r>
      <w:r>
        <w:rPr>
          <w:spacing w:val="-3"/>
          <w:sz w:val="18"/>
        </w:rPr>
        <w:t xml:space="preserve"> </w:t>
      </w:r>
      <w:r>
        <w:rPr>
          <w:sz w:val="18"/>
        </w:rPr>
        <w:t>Massachusetts</w:t>
      </w:r>
      <w:r>
        <w:rPr>
          <w:spacing w:val="-3"/>
          <w:sz w:val="18"/>
        </w:rPr>
        <w:t xml:space="preserve"> </w:t>
      </w:r>
      <w:r>
        <w:rPr>
          <w:sz w:val="18"/>
        </w:rPr>
        <w:t>Department</w:t>
      </w:r>
      <w:r>
        <w:rPr>
          <w:spacing w:val="-3"/>
          <w:sz w:val="18"/>
        </w:rPr>
        <w:t xml:space="preserve"> </w:t>
      </w:r>
      <w:r>
        <w:rPr>
          <w:sz w:val="18"/>
        </w:rPr>
        <w:t>of</w:t>
      </w:r>
      <w:r>
        <w:rPr>
          <w:spacing w:val="-3"/>
          <w:sz w:val="18"/>
        </w:rPr>
        <w:t xml:space="preserve"> </w:t>
      </w:r>
      <w:r>
        <w:rPr>
          <w:sz w:val="18"/>
        </w:rPr>
        <w:t>Public</w:t>
      </w:r>
      <w:r>
        <w:rPr>
          <w:spacing w:val="-4"/>
          <w:sz w:val="18"/>
        </w:rPr>
        <w:t xml:space="preserve"> </w:t>
      </w:r>
      <w:r>
        <w:rPr>
          <w:sz w:val="18"/>
        </w:rPr>
        <w:t>Health,</w:t>
      </w:r>
      <w:r>
        <w:rPr>
          <w:spacing w:val="-3"/>
          <w:sz w:val="18"/>
        </w:rPr>
        <w:t xml:space="preserve"> </w:t>
      </w:r>
      <w:r>
        <w:rPr>
          <w:sz w:val="18"/>
        </w:rPr>
        <w:t>2014</w:t>
      </w:r>
      <w:r>
        <w:rPr>
          <w:spacing w:val="-4"/>
          <w:sz w:val="18"/>
        </w:rPr>
        <w:t xml:space="preserve"> </w:t>
      </w:r>
      <w:r>
        <w:rPr>
          <w:sz w:val="18"/>
        </w:rPr>
        <w:t>(Lyme),</w:t>
      </w:r>
      <w:r>
        <w:rPr>
          <w:spacing w:val="-3"/>
          <w:sz w:val="18"/>
        </w:rPr>
        <w:t xml:space="preserve"> </w:t>
      </w:r>
      <w:r>
        <w:rPr>
          <w:sz w:val="18"/>
        </w:rPr>
        <w:t>2015</w:t>
      </w:r>
      <w:r>
        <w:rPr>
          <w:spacing w:val="-4"/>
          <w:sz w:val="18"/>
        </w:rPr>
        <w:t xml:space="preserve"> </w:t>
      </w:r>
      <w:r>
        <w:rPr>
          <w:sz w:val="18"/>
        </w:rPr>
        <w:t>(HGA),</w:t>
      </w:r>
      <w:r>
        <w:rPr>
          <w:spacing w:val="-3"/>
          <w:sz w:val="18"/>
        </w:rPr>
        <w:t xml:space="preserve"> </w:t>
      </w:r>
      <w:r>
        <w:rPr>
          <w:sz w:val="18"/>
        </w:rPr>
        <w:t>and</w:t>
      </w:r>
      <w:r>
        <w:rPr>
          <w:spacing w:val="-4"/>
          <w:sz w:val="18"/>
        </w:rPr>
        <w:t xml:space="preserve"> </w:t>
      </w:r>
      <w:r>
        <w:rPr>
          <w:sz w:val="18"/>
        </w:rPr>
        <w:t>2016</w:t>
      </w:r>
      <w:r>
        <w:rPr>
          <w:spacing w:val="-4"/>
          <w:sz w:val="18"/>
        </w:rPr>
        <w:t xml:space="preserve"> </w:t>
      </w:r>
      <w:r>
        <w:rPr>
          <w:sz w:val="18"/>
        </w:rPr>
        <w:t>(Babesiosis). NOTE: Rates shown are based on confirmed and probably cases</w:t>
      </w:r>
    </w:p>
    <w:p w:rsidR="00057D42" w:rsidRDefault="00057D42">
      <w:pPr>
        <w:spacing w:line="256" w:lineRule="auto"/>
        <w:rPr>
          <w:sz w:val="18"/>
        </w:rPr>
        <w:sectPr w:rsidR="00057D42">
          <w:pgSz w:w="12240" w:h="15840"/>
          <w:pgMar w:top="1360" w:right="240" w:bottom="1240" w:left="240" w:header="0" w:footer="1161" w:gutter="0"/>
          <w:cols w:space="720"/>
        </w:sectPr>
      </w:pPr>
    </w:p>
    <w:p w:rsidR="00057D42" w:rsidRDefault="005F656B">
      <w:pPr>
        <w:pStyle w:val="Heading9"/>
        <w:spacing w:before="75"/>
      </w:pPr>
      <w:r>
        <w:rPr>
          <w:color w:val="F3B665"/>
        </w:rPr>
        <w:t>Health</w:t>
      </w:r>
      <w:r>
        <w:rPr>
          <w:color w:val="F3B665"/>
          <w:spacing w:val="-7"/>
        </w:rPr>
        <w:t xml:space="preserve"> </w:t>
      </w:r>
      <w:r>
        <w:rPr>
          <w:color w:val="F3B665"/>
        </w:rPr>
        <w:t>Care</w:t>
      </w:r>
      <w:r>
        <w:rPr>
          <w:color w:val="F3B665"/>
          <w:spacing w:val="-6"/>
        </w:rPr>
        <w:t xml:space="preserve"> </w:t>
      </w:r>
      <w:r>
        <w:rPr>
          <w:color w:val="F3B665"/>
          <w:spacing w:val="-2"/>
        </w:rPr>
        <w:t>Access</w:t>
      </w:r>
    </w:p>
    <w:p w:rsidR="00057D42" w:rsidRDefault="005F656B">
      <w:pPr>
        <w:pStyle w:val="BodyText"/>
        <w:spacing w:before="151"/>
        <w:ind w:left="1197"/>
        <w:rPr>
          <w:rFonts w:ascii="Cambria"/>
        </w:rPr>
      </w:pPr>
      <w:r>
        <w:rPr>
          <w:rFonts w:ascii="Cambria"/>
          <w:color w:val="EC8F14"/>
          <w:u w:val="single" w:color="EC8F14"/>
        </w:rPr>
        <w:t>Insurance</w:t>
      </w:r>
      <w:r>
        <w:rPr>
          <w:rFonts w:ascii="Cambria"/>
          <w:color w:val="EC8F14"/>
          <w:spacing w:val="-9"/>
          <w:u w:val="single" w:color="EC8F14"/>
        </w:rPr>
        <w:t xml:space="preserve"> </w:t>
      </w:r>
      <w:r>
        <w:rPr>
          <w:rFonts w:ascii="Cambria"/>
          <w:color w:val="EC8F14"/>
          <w:spacing w:val="-2"/>
          <w:u w:val="single" w:color="EC8F14"/>
        </w:rPr>
        <w:t>Status</w:t>
      </w:r>
    </w:p>
    <w:p w:rsidR="00057D42" w:rsidRDefault="005F656B">
      <w:pPr>
        <w:pStyle w:val="BodyText"/>
        <w:spacing w:before="40" w:line="259" w:lineRule="auto"/>
        <w:ind w:left="1197" w:right="1207"/>
      </w:pPr>
      <w:r>
        <w:t>Massachusetts and Barnstable County experience lower uninsured rates than the nation overall. For the adult population, age 18 to 64 years of age, 3.5% are uninsured in Barnstable County, compared to 3.2% in</w:t>
      </w:r>
      <w:r>
        <w:rPr>
          <w:spacing w:val="-2"/>
        </w:rPr>
        <w:t xml:space="preserve"> </w:t>
      </w:r>
      <w:r>
        <w:t>the</w:t>
      </w:r>
      <w:r>
        <w:rPr>
          <w:spacing w:val="-2"/>
        </w:rPr>
        <w:t xml:space="preserve"> </w:t>
      </w:r>
      <w:r>
        <w:t>state</w:t>
      </w:r>
      <w:r>
        <w:rPr>
          <w:spacing w:val="-2"/>
        </w:rPr>
        <w:t xml:space="preserve"> </w:t>
      </w:r>
      <w:r>
        <w:t>and</w:t>
      </w:r>
      <w:r>
        <w:rPr>
          <w:spacing w:val="-2"/>
        </w:rPr>
        <w:t xml:space="preserve"> </w:t>
      </w:r>
      <w:r>
        <w:t>16.4%</w:t>
      </w:r>
      <w:r>
        <w:rPr>
          <w:spacing w:val="-3"/>
        </w:rPr>
        <w:t xml:space="preserve"> </w:t>
      </w:r>
      <w:r>
        <w:t>in</w:t>
      </w:r>
      <w:r>
        <w:rPr>
          <w:spacing w:val="-2"/>
        </w:rPr>
        <w:t xml:space="preserve"> </w:t>
      </w:r>
      <w:r>
        <w:t>the</w:t>
      </w:r>
      <w:r>
        <w:rPr>
          <w:spacing w:val="-2"/>
        </w:rPr>
        <w:t xml:space="preserve"> </w:t>
      </w:r>
      <w:r>
        <w:t>U.S.</w:t>
      </w:r>
      <w:r>
        <w:rPr>
          <w:spacing w:val="-2"/>
        </w:rPr>
        <w:t xml:space="preserve"> </w:t>
      </w:r>
      <w:r>
        <w:t>(</w:t>
      </w:r>
      <w:r>
        <w:rPr>
          <w:b/>
        </w:rPr>
        <w:t>Figure</w:t>
      </w:r>
      <w:r>
        <w:rPr>
          <w:b/>
          <w:spacing w:val="-2"/>
        </w:rPr>
        <w:t xml:space="preserve"> </w:t>
      </w:r>
      <w:r>
        <w:rPr>
          <w:b/>
        </w:rPr>
        <w:t>40</w:t>
      </w:r>
      <w:r>
        <w:t>).</w:t>
      </w:r>
      <w:r>
        <w:rPr>
          <w:spacing w:val="-2"/>
        </w:rPr>
        <w:t xml:space="preserve"> </w:t>
      </w:r>
      <w:r>
        <w:t>Among</w:t>
      </w:r>
      <w:r>
        <w:rPr>
          <w:spacing w:val="-2"/>
        </w:rPr>
        <w:t xml:space="preserve"> </w:t>
      </w:r>
      <w:r>
        <w:t>residents</w:t>
      </w:r>
      <w:r>
        <w:rPr>
          <w:spacing w:val="-2"/>
        </w:rPr>
        <w:t xml:space="preserve"> </w:t>
      </w:r>
      <w:r>
        <w:t>under</w:t>
      </w:r>
      <w:r>
        <w:rPr>
          <w:spacing w:val="-2"/>
        </w:rPr>
        <w:t xml:space="preserve"> </w:t>
      </w:r>
      <w:r>
        <w:t>18</w:t>
      </w:r>
      <w:r>
        <w:rPr>
          <w:spacing w:val="-2"/>
        </w:rPr>
        <w:t xml:space="preserve"> </w:t>
      </w:r>
      <w:r>
        <w:t>years</w:t>
      </w:r>
      <w:r>
        <w:rPr>
          <w:spacing w:val="-2"/>
        </w:rPr>
        <w:t xml:space="preserve"> </w:t>
      </w:r>
      <w:r>
        <w:t>of</w:t>
      </w:r>
      <w:r>
        <w:rPr>
          <w:spacing w:val="-2"/>
        </w:rPr>
        <w:t xml:space="preserve"> </w:t>
      </w:r>
      <w:r>
        <w:t>age,</w:t>
      </w:r>
      <w:r>
        <w:rPr>
          <w:spacing w:val="-2"/>
        </w:rPr>
        <w:t xml:space="preserve"> </w:t>
      </w:r>
      <w:r>
        <w:t>the</w:t>
      </w:r>
      <w:r>
        <w:rPr>
          <w:spacing w:val="-2"/>
        </w:rPr>
        <w:t xml:space="preserve"> </w:t>
      </w:r>
      <w:r>
        <w:t>uninsured</w:t>
      </w:r>
      <w:r>
        <w:rPr>
          <w:spacing w:val="-2"/>
        </w:rPr>
        <w:t xml:space="preserve"> </w:t>
      </w:r>
      <w:r>
        <w:t>rate is slightly higher in Barnstable County than the state (3.5% vs. 3.2%, respectively). Several towns have higher uninsured rates than the county, including Dennis (7.0%), Chatham (3.9%), and Mashpee (3.5%). However, many towns have virtually fully insured populations of children.</w:t>
      </w:r>
    </w:p>
    <w:p w:rsidR="00057D42" w:rsidRDefault="00057D42">
      <w:pPr>
        <w:pStyle w:val="BodyText"/>
        <w:spacing w:before="7"/>
        <w:rPr>
          <w:sz w:val="31"/>
        </w:rPr>
      </w:pPr>
    </w:p>
    <w:p w:rsidR="00057D42" w:rsidRDefault="005F656B">
      <w:pPr>
        <w:ind w:left="1197"/>
      </w:pPr>
      <w:r>
        <w:rPr>
          <w:color w:val="58829D"/>
        </w:rPr>
        <w:t>F</w:t>
      </w:r>
      <w:r>
        <w:rPr>
          <w:color w:val="58829D"/>
          <w:sz w:val="18"/>
        </w:rPr>
        <w:t>IGURE</w:t>
      </w:r>
      <w:r>
        <w:rPr>
          <w:color w:val="58829D"/>
          <w:spacing w:val="-6"/>
          <w:sz w:val="18"/>
        </w:rPr>
        <w:t xml:space="preserve"> </w:t>
      </w:r>
      <w:r>
        <w:rPr>
          <w:color w:val="58829D"/>
        </w:rPr>
        <w:t>40:</w:t>
      </w:r>
      <w:r>
        <w:rPr>
          <w:color w:val="58829D"/>
          <w:spacing w:val="-12"/>
        </w:rPr>
        <w:t xml:space="preserve"> </w:t>
      </w:r>
      <w:r>
        <w:rPr>
          <w:color w:val="58829D"/>
        </w:rPr>
        <w:t>P</w:t>
      </w:r>
      <w:r>
        <w:rPr>
          <w:color w:val="58829D"/>
          <w:sz w:val="18"/>
        </w:rPr>
        <w:t>ERCENT</w:t>
      </w:r>
      <w:r>
        <w:rPr>
          <w:color w:val="58829D"/>
          <w:spacing w:val="-5"/>
          <w:sz w:val="18"/>
        </w:rPr>
        <w:t xml:space="preserve"> </w:t>
      </w:r>
      <w:r>
        <w:rPr>
          <w:color w:val="58829D"/>
          <w:sz w:val="18"/>
        </w:rPr>
        <w:t>OF</w:t>
      </w:r>
      <w:r>
        <w:rPr>
          <w:color w:val="58829D"/>
          <w:spacing w:val="-4"/>
          <w:sz w:val="18"/>
        </w:rPr>
        <w:t xml:space="preserve"> </w:t>
      </w:r>
      <w:r>
        <w:rPr>
          <w:color w:val="58829D"/>
        </w:rPr>
        <w:t>P</w:t>
      </w:r>
      <w:r>
        <w:rPr>
          <w:color w:val="58829D"/>
          <w:sz w:val="18"/>
        </w:rPr>
        <w:t>OPULATION</w:t>
      </w:r>
      <w:r>
        <w:rPr>
          <w:color w:val="58829D"/>
          <w:spacing w:val="-4"/>
          <w:sz w:val="18"/>
        </w:rPr>
        <w:t xml:space="preserve"> </w:t>
      </w:r>
      <w:r>
        <w:rPr>
          <w:color w:val="58829D"/>
          <w:sz w:val="18"/>
        </w:rPr>
        <w:t>THAT</w:t>
      </w:r>
      <w:r>
        <w:rPr>
          <w:color w:val="58829D"/>
          <w:spacing w:val="-5"/>
          <w:sz w:val="18"/>
        </w:rPr>
        <w:t xml:space="preserve"> </w:t>
      </w:r>
      <w:r>
        <w:rPr>
          <w:color w:val="58829D"/>
          <w:sz w:val="18"/>
        </w:rPr>
        <w:t>IS</w:t>
      </w:r>
      <w:r>
        <w:rPr>
          <w:color w:val="58829D"/>
          <w:spacing w:val="-5"/>
          <w:sz w:val="18"/>
        </w:rPr>
        <w:t xml:space="preserve"> </w:t>
      </w:r>
      <w:r>
        <w:rPr>
          <w:color w:val="58829D"/>
        </w:rPr>
        <w:t>U</w:t>
      </w:r>
      <w:r>
        <w:rPr>
          <w:color w:val="58829D"/>
          <w:sz w:val="18"/>
        </w:rPr>
        <w:t>NINSURED</w:t>
      </w:r>
      <w:r>
        <w:rPr>
          <w:color w:val="58829D"/>
        </w:rPr>
        <w:t>,</w:t>
      </w:r>
      <w:r>
        <w:rPr>
          <w:color w:val="58829D"/>
          <w:spacing w:val="-12"/>
        </w:rPr>
        <w:t xml:space="preserve"> </w:t>
      </w:r>
      <w:r>
        <w:rPr>
          <w:color w:val="58829D"/>
          <w:sz w:val="18"/>
        </w:rPr>
        <w:t>BY</w:t>
      </w:r>
      <w:r>
        <w:rPr>
          <w:color w:val="58829D"/>
          <w:spacing w:val="-5"/>
          <w:sz w:val="18"/>
        </w:rPr>
        <w:t xml:space="preserve"> </w:t>
      </w:r>
      <w:r>
        <w:rPr>
          <w:color w:val="58829D"/>
        </w:rPr>
        <w:t>A</w:t>
      </w:r>
      <w:r>
        <w:rPr>
          <w:color w:val="58829D"/>
          <w:sz w:val="18"/>
        </w:rPr>
        <w:t>GE</w:t>
      </w:r>
      <w:r>
        <w:rPr>
          <w:color w:val="58829D"/>
          <w:spacing w:val="-5"/>
          <w:sz w:val="18"/>
        </w:rPr>
        <w:t xml:space="preserve"> </w:t>
      </w:r>
      <w:r>
        <w:rPr>
          <w:color w:val="58829D"/>
        </w:rPr>
        <w:t>G</w:t>
      </w:r>
      <w:r>
        <w:rPr>
          <w:color w:val="58829D"/>
          <w:sz w:val="18"/>
        </w:rPr>
        <w:t>ROUP</w:t>
      </w:r>
      <w:r>
        <w:rPr>
          <w:color w:val="58829D"/>
          <w:spacing w:val="-4"/>
          <w:sz w:val="18"/>
        </w:rPr>
        <w:t xml:space="preserve"> </w:t>
      </w:r>
      <w:r>
        <w:rPr>
          <w:color w:val="58829D"/>
          <w:spacing w:val="-4"/>
        </w:rPr>
        <w:t>2016</w:t>
      </w:r>
    </w:p>
    <w:p w:rsidR="00057D42" w:rsidRDefault="005F656B">
      <w:pPr>
        <w:pStyle w:val="BodyText"/>
        <w:spacing w:before="2"/>
        <w:rPr>
          <w:sz w:val="11"/>
        </w:rPr>
      </w:pPr>
      <w:r>
        <w:rPr>
          <w:noProof/>
        </w:rPr>
        <w:drawing>
          <wp:anchor distT="0" distB="0" distL="0" distR="0" simplePos="0" relativeHeight="251793920" behindDoc="0" locked="0" layoutInCell="1" allowOverlap="1">
            <wp:simplePos x="0" y="0"/>
            <wp:positionH relativeFrom="page">
              <wp:posOffset>914400</wp:posOffset>
            </wp:positionH>
            <wp:positionV relativeFrom="paragraph">
              <wp:posOffset>101899</wp:posOffset>
            </wp:positionV>
            <wp:extent cx="5994747" cy="2828925"/>
            <wp:effectExtent l="0" t="0" r="6350" b="0"/>
            <wp:wrapTopAndBottom/>
            <wp:docPr id="537" name="image134.jpeg" descr="United States&#10;Under 18 Years: 5.9%&#10;Age 18 to 64 Years: 16.4%&#10;&#10;Massachusetts&#10;Under 18 Years: 1.3%&#10;Age 18 to 64 Years: 3.2%&#10;&#10;Barnstable County&#10;Under 18 Years: 2.3%&#10;Age 18 to 64 Years: 3.5%" title="FIGURE 40: PERCENT OF POPULATION THAT IS UNINSURED, BY AGE GROUP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134.jpeg"/>
                    <pic:cNvPicPr/>
                  </pic:nvPicPr>
                  <pic:blipFill>
                    <a:blip r:embed="rId176" cstate="print"/>
                    <a:stretch>
                      <a:fillRect/>
                    </a:stretch>
                  </pic:blipFill>
                  <pic:spPr>
                    <a:xfrm>
                      <a:off x="0" y="0"/>
                      <a:ext cx="5994747" cy="2828925"/>
                    </a:xfrm>
                    <a:prstGeom prst="rect">
                      <a:avLst/>
                    </a:prstGeom>
                  </pic:spPr>
                </pic:pic>
              </a:graphicData>
            </a:graphic>
          </wp:anchor>
        </w:drawing>
      </w:r>
    </w:p>
    <w:p w:rsidR="00057D42" w:rsidRDefault="005F656B">
      <w:pPr>
        <w:ind w:left="1197"/>
        <w:rPr>
          <w:sz w:val="18"/>
        </w:rPr>
      </w:pPr>
      <w:r>
        <w:rPr>
          <w:sz w:val="18"/>
        </w:rPr>
        <w:t>DATA</w:t>
      </w:r>
      <w:r>
        <w:rPr>
          <w:spacing w:val="-7"/>
          <w:sz w:val="18"/>
        </w:rPr>
        <w:t xml:space="preserve"> </w:t>
      </w:r>
      <w:r>
        <w:rPr>
          <w:sz w:val="18"/>
        </w:rPr>
        <w:t>SOURCE:</w:t>
      </w:r>
      <w:r>
        <w:rPr>
          <w:spacing w:val="-6"/>
          <w:sz w:val="18"/>
        </w:rPr>
        <w:t xml:space="preserve"> </w:t>
      </w:r>
      <w:r>
        <w:rPr>
          <w:sz w:val="18"/>
        </w:rPr>
        <w:t>U.S.</w:t>
      </w:r>
      <w:r>
        <w:rPr>
          <w:spacing w:val="-5"/>
          <w:sz w:val="18"/>
        </w:rPr>
        <w:t xml:space="preserve"> </w:t>
      </w:r>
      <w:r>
        <w:rPr>
          <w:sz w:val="18"/>
        </w:rPr>
        <w:t>Census</w:t>
      </w:r>
      <w:r>
        <w:rPr>
          <w:spacing w:val="-6"/>
          <w:sz w:val="18"/>
        </w:rPr>
        <w:t xml:space="preserve"> </w:t>
      </w:r>
      <w:r>
        <w:rPr>
          <w:sz w:val="18"/>
        </w:rPr>
        <w:t>Bureau,</w:t>
      </w:r>
      <w:r>
        <w:rPr>
          <w:spacing w:val="-6"/>
          <w:sz w:val="18"/>
        </w:rPr>
        <w:t xml:space="preserve"> </w:t>
      </w:r>
      <w:r>
        <w:rPr>
          <w:sz w:val="18"/>
        </w:rPr>
        <w:t>American</w:t>
      </w:r>
      <w:r>
        <w:rPr>
          <w:spacing w:val="-6"/>
          <w:sz w:val="18"/>
        </w:rPr>
        <w:t xml:space="preserve"> </w:t>
      </w:r>
      <w:r>
        <w:rPr>
          <w:sz w:val="18"/>
        </w:rPr>
        <w:t>Community</w:t>
      </w:r>
      <w:r>
        <w:rPr>
          <w:spacing w:val="-6"/>
          <w:sz w:val="18"/>
        </w:rPr>
        <w:t xml:space="preserve"> </w:t>
      </w:r>
      <w:r>
        <w:rPr>
          <w:sz w:val="18"/>
        </w:rPr>
        <w:t>Survey</w:t>
      </w:r>
      <w:r>
        <w:rPr>
          <w:spacing w:val="-6"/>
          <w:sz w:val="18"/>
        </w:rPr>
        <w:t xml:space="preserve"> </w:t>
      </w:r>
      <w:r>
        <w:rPr>
          <w:sz w:val="18"/>
        </w:rPr>
        <w:t>5-Year</w:t>
      </w:r>
      <w:r>
        <w:rPr>
          <w:spacing w:val="-6"/>
          <w:sz w:val="18"/>
        </w:rPr>
        <w:t xml:space="preserve"> </w:t>
      </w:r>
      <w:r>
        <w:rPr>
          <w:sz w:val="18"/>
        </w:rPr>
        <w:t>Estimates,</w:t>
      </w:r>
      <w:r>
        <w:rPr>
          <w:spacing w:val="-5"/>
          <w:sz w:val="18"/>
        </w:rPr>
        <w:t xml:space="preserve"> </w:t>
      </w:r>
      <w:r>
        <w:rPr>
          <w:sz w:val="18"/>
        </w:rPr>
        <w:t>2012-</w:t>
      </w:r>
      <w:r>
        <w:rPr>
          <w:spacing w:val="-4"/>
          <w:sz w:val="18"/>
        </w:rPr>
        <w:t>2016</w:t>
      </w:r>
    </w:p>
    <w:p w:rsidR="00057D42" w:rsidRDefault="00057D42">
      <w:pPr>
        <w:pStyle w:val="BodyText"/>
        <w:spacing w:before="11"/>
        <w:rPr>
          <w:sz w:val="32"/>
        </w:rPr>
      </w:pPr>
    </w:p>
    <w:p w:rsidR="00057D42" w:rsidRDefault="005F656B">
      <w:pPr>
        <w:pStyle w:val="BodyText"/>
        <w:spacing w:before="1" w:line="259" w:lineRule="auto"/>
        <w:ind w:left="1197" w:right="1223"/>
      </w:pPr>
      <w:r>
        <w:t>The</w:t>
      </w:r>
      <w:r>
        <w:rPr>
          <w:spacing w:val="-1"/>
        </w:rPr>
        <w:t xml:space="preserve"> </w:t>
      </w:r>
      <w:r>
        <w:t>previously-described</w:t>
      </w:r>
      <w:r>
        <w:rPr>
          <w:spacing w:val="-1"/>
        </w:rPr>
        <w:t xml:space="preserve"> </w:t>
      </w:r>
      <w:r>
        <w:t>seasonal</w:t>
      </w:r>
      <w:r>
        <w:rPr>
          <w:spacing w:val="-1"/>
        </w:rPr>
        <w:t xml:space="preserve"> </w:t>
      </w:r>
      <w:r>
        <w:t>variation</w:t>
      </w:r>
      <w:r>
        <w:rPr>
          <w:spacing w:val="-1"/>
        </w:rPr>
        <w:t xml:space="preserve"> </w:t>
      </w:r>
      <w:r>
        <w:t>in</w:t>
      </w:r>
      <w:r>
        <w:rPr>
          <w:spacing w:val="-1"/>
        </w:rPr>
        <w:t xml:space="preserve"> </w:t>
      </w:r>
      <w:r>
        <w:t>employment impacts</w:t>
      </w:r>
      <w:r>
        <w:rPr>
          <w:spacing w:val="-1"/>
        </w:rPr>
        <w:t xml:space="preserve"> </w:t>
      </w:r>
      <w:r>
        <w:t>many</w:t>
      </w:r>
      <w:r>
        <w:rPr>
          <w:spacing w:val="-1"/>
        </w:rPr>
        <w:t xml:space="preserve"> </w:t>
      </w:r>
      <w:r>
        <w:t>Barnstable</w:t>
      </w:r>
      <w:r>
        <w:rPr>
          <w:spacing w:val="-1"/>
        </w:rPr>
        <w:t xml:space="preserve"> </w:t>
      </w:r>
      <w:r>
        <w:t>County</w:t>
      </w:r>
      <w:r>
        <w:rPr>
          <w:spacing w:val="-1"/>
        </w:rPr>
        <w:t xml:space="preserve"> </w:t>
      </w:r>
      <w:r>
        <w:t>residents’ insurance coverage. As stakeholder dialogue participants shared, for seasonal employees, access to insurance</w:t>
      </w:r>
      <w:r>
        <w:rPr>
          <w:spacing w:val="-3"/>
        </w:rPr>
        <w:t xml:space="preserve"> </w:t>
      </w:r>
      <w:r>
        <w:t>can</w:t>
      </w:r>
      <w:r>
        <w:rPr>
          <w:spacing w:val="-3"/>
        </w:rPr>
        <w:t xml:space="preserve"> </w:t>
      </w:r>
      <w:r>
        <w:t>be</w:t>
      </w:r>
      <w:r>
        <w:rPr>
          <w:spacing w:val="-3"/>
        </w:rPr>
        <w:t xml:space="preserve"> </w:t>
      </w:r>
      <w:r>
        <w:t>cyclical</w:t>
      </w:r>
      <w:r>
        <w:rPr>
          <w:spacing w:val="-3"/>
        </w:rPr>
        <w:t xml:space="preserve"> </w:t>
      </w:r>
      <w:r>
        <w:t>with</w:t>
      </w:r>
      <w:r>
        <w:rPr>
          <w:spacing w:val="-4"/>
        </w:rPr>
        <w:t xml:space="preserve"> </w:t>
      </w:r>
      <w:r>
        <w:t>employees</w:t>
      </w:r>
      <w:r>
        <w:rPr>
          <w:spacing w:val="-3"/>
        </w:rPr>
        <w:t xml:space="preserve"> </w:t>
      </w:r>
      <w:r>
        <w:t>having</w:t>
      </w:r>
      <w:r>
        <w:rPr>
          <w:spacing w:val="-3"/>
        </w:rPr>
        <w:t xml:space="preserve"> </w:t>
      </w:r>
      <w:r>
        <w:t>insurance</w:t>
      </w:r>
      <w:r>
        <w:rPr>
          <w:spacing w:val="-3"/>
        </w:rPr>
        <w:t xml:space="preserve"> </w:t>
      </w:r>
      <w:r>
        <w:t>in</w:t>
      </w:r>
      <w:r>
        <w:rPr>
          <w:spacing w:val="-3"/>
        </w:rPr>
        <w:t xml:space="preserve"> </w:t>
      </w:r>
      <w:r>
        <w:t>summer</w:t>
      </w:r>
      <w:r>
        <w:rPr>
          <w:spacing w:val="-3"/>
        </w:rPr>
        <w:t xml:space="preserve"> </w:t>
      </w:r>
      <w:r>
        <w:t>months</w:t>
      </w:r>
      <w:r>
        <w:rPr>
          <w:spacing w:val="-3"/>
        </w:rPr>
        <w:t xml:space="preserve"> </w:t>
      </w:r>
      <w:r>
        <w:t>but</w:t>
      </w:r>
      <w:r>
        <w:rPr>
          <w:spacing w:val="-3"/>
        </w:rPr>
        <w:t xml:space="preserve"> </w:t>
      </w:r>
      <w:r>
        <w:t>not</w:t>
      </w:r>
      <w:r>
        <w:rPr>
          <w:spacing w:val="-3"/>
        </w:rPr>
        <w:t xml:space="preserve"> </w:t>
      </w:r>
      <w:r>
        <w:t>in</w:t>
      </w:r>
      <w:r>
        <w:rPr>
          <w:spacing w:val="-3"/>
        </w:rPr>
        <w:t xml:space="preserve"> </w:t>
      </w:r>
      <w:r>
        <w:t>the</w:t>
      </w:r>
      <w:r>
        <w:rPr>
          <w:spacing w:val="-3"/>
        </w:rPr>
        <w:t xml:space="preserve"> </w:t>
      </w:r>
      <w:r>
        <w:t>off-season. Thus, access to health care services may be limited and inconsistent for many families.</w:t>
      </w:r>
    </w:p>
    <w:p w:rsidR="00057D42" w:rsidRDefault="005F656B">
      <w:pPr>
        <w:pStyle w:val="BodyText"/>
        <w:spacing w:before="121"/>
        <w:ind w:left="1197"/>
        <w:rPr>
          <w:rFonts w:ascii="Cambria"/>
        </w:rPr>
      </w:pPr>
      <w:r>
        <w:rPr>
          <w:rFonts w:ascii="Cambria"/>
          <w:color w:val="EC8F14"/>
          <w:u w:val="single" w:color="EC8F14"/>
        </w:rPr>
        <w:t>Health</w:t>
      </w:r>
      <w:r>
        <w:rPr>
          <w:rFonts w:ascii="Cambria"/>
          <w:color w:val="EC8F14"/>
          <w:spacing w:val="-5"/>
          <w:u w:val="single" w:color="EC8F14"/>
        </w:rPr>
        <w:t xml:space="preserve"> </w:t>
      </w:r>
      <w:r>
        <w:rPr>
          <w:rFonts w:ascii="Cambria"/>
          <w:color w:val="EC8F14"/>
          <w:u w:val="single" w:color="EC8F14"/>
        </w:rPr>
        <w:t>Care</w:t>
      </w:r>
      <w:r>
        <w:rPr>
          <w:rFonts w:ascii="Cambria"/>
          <w:color w:val="EC8F14"/>
          <w:spacing w:val="-5"/>
          <w:u w:val="single" w:color="EC8F14"/>
        </w:rPr>
        <w:t xml:space="preserve"> </w:t>
      </w:r>
      <w:r>
        <w:rPr>
          <w:rFonts w:ascii="Cambria"/>
          <w:color w:val="EC8F14"/>
          <w:spacing w:val="-2"/>
          <w:u w:val="single" w:color="EC8F14"/>
        </w:rPr>
        <w:t>Resources</w:t>
      </w:r>
    </w:p>
    <w:p w:rsidR="00057D42" w:rsidRDefault="005F656B">
      <w:pPr>
        <w:spacing w:before="155"/>
        <w:ind w:left="1629" w:right="1043"/>
      </w:pPr>
      <w:r>
        <w:rPr>
          <w:i/>
        </w:rPr>
        <w:t>“For the most part, I feel like the access to health care is one of the strengths of this area. We hear way</w:t>
      </w:r>
      <w:r>
        <w:rPr>
          <w:i/>
          <w:spacing w:val="-3"/>
        </w:rPr>
        <w:t xml:space="preserve"> </w:t>
      </w:r>
      <w:r>
        <w:rPr>
          <w:i/>
        </w:rPr>
        <w:t>more</w:t>
      </w:r>
      <w:r>
        <w:rPr>
          <w:i/>
          <w:spacing w:val="-3"/>
        </w:rPr>
        <w:t xml:space="preserve"> </w:t>
      </w:r>
      <w:r>
        <w:rPr>
          <w:i/>
        </w:rPr>
        <w:t>positives</w:t>
      </w:r>
      <w:r>
        <w:rPr>
          <w:i/>
          <w:spacing w:val="-3"/>
        </w:rPr>
        <w:t xml:space="preserve"> </w:t>
      </w:r>
      <w:r>
        <w:rPr>
          <w:i/>
        </w:rPr>
        <w:t>about</w:t>
      </w:r>
      <w:r>
        <w:rPr>
          <w:i/>
          <w:spacing w:val="-3"/>
        </w:rPr>
        <w:t xml:space="preserve"> </w:t>
      </w:r>
      <w:r>
        <w:rPr>
          <w:i/>
        </w:rPr>
        <w:t>health</w:t>
      </w:r>
      <w:r>
        <w:rPr>
          <w:i/>
          <w:spacing w:val="-3"/>
        </w:rPr>
        <w:t xml:space="preserve"> </w:t>
      </w:r>
      <w:r>
        <w:rPr>
          <w:i/>
        </w:rPr>
        <w:t>care</w:t>
      </w:r>
      <w:r>
        <w:rPr>
          <w:i/>
          <w:spacing w:val="-2"/>
        </w:rPr>
        <w:t xml:space="preserve"> </w:t>
      </w:r>
      <w:r>
        <w:rPr>
          <w:i/>
        </w:rPr>
        <w:t>from</w:t>
      </w:r>
      <w:r>
        <w:rPr>
          <w:i/>
          <w:spacing w:val="-3"/>
        </w:rPr>
        <w:t xml:space="preserve"> </w:t>
      </w:r>
      <w:r>
        <w:rPr>
          <w:i/>
        </w:rPr>
        <w:t>people</w:t>
      </w:r>
      <w:r>
        <w:rPr>
          <w:i/>
          <w:spacing w:val="-3"/>
        </w:rPr>
        <w:t xml:space="preserve"> </w:t>
      </w:r>
      <w:r>
        <w:rPr>
          <w:i/>
        </w:rPr>
        <w:t>here</w:t>
      </w:r>
      <w:r>
        <w:rPr>
          <w:i/>
          <w:spacing w:val="-3"/>
        </w:rPr>
        <w:t xml:space="preserve"> </w:t>
      </w:r>
      <w:r>
        <w:rPr>
          <w:i/>
        </w:rPr>
        <w:t>than</w:t>
      </w:r>
      <w:r>
        <w:rPr>
          <w:i/>
          <w:spacing w:val="-3"/>
        </w:rPr>
        <w:t xml:space="preserve"> </w:t>
      </w:r>
      <w:r>
        <w:rPr>
          <w:i/>
        </w:rPr>
        <w:t>negative.”</w:t>
      </w:r>
      <w:r>
        <w:rPr>
          <w:i/>
          <w:spacing w:val="-3"/>
        </w:rPr>
        <w:t xml:space="preserve"> </w:t>
      </w:r>
      <w:r>
        <w:t>(Key</w:t>
      </w:r>
      <w:r>
        <w:rPr>
          <w:spacing w:val="-3"/>
        </w:rPr>
        <w:t xml:space="preserve"> </w:t>
      </w:r>
      <w:r>
        <w:t>Informant</w:t>
      </w:r>
      <w:r>
        <w:rPr>
          <w:spacing w:val="-3"/>
        </w:rPr>
        <w:t xml:space="preserve"> </w:t>
      </w:r>
      <w:r>
        <w:t>Interviewee)</w:t>
      </w:r>
    </w:p>
    <w:p w:rsidR="00057D42" w:rsidRDefault="005F656B">
      <w:pPr>
        <w:spacing w:before="120" w:line="276" w:lineRule="auto"/>
        <w:ind w:left="1629" w:right="1223"/>
        <w:rPr>
          <w:i/>
        </w:rPr>
      </w:pPr>
      <w:r>
        <w:rPr>
          <w:i/>
        </w:rPr>
        <w:t>“I</w:t>
      </w:r>
      <w:r>
        <w:rPr>
          <w:i/>
          <w:spacing w:val="-2"/>
        </w:rPr>
        <w:t xml:space="preserve"> </w:t>
      </w:r>
      <w:r>
        <w:rPr>
          <w:i/>
        </w:rPr>
        <w:t>think</w:t>
      </w:r>
      <w:r>
        <w:rPr>
          <w:i/>
          <w:spacing w:val="-2"/>
        </w:rPr>
        <w:t xml:space="preserve"> </w:t>
      </w:r>
      <w:r>
        <w:rPr>
          <w:i/>
        </w:rPr>
        <w:t>our</w:t>
      </w:r>
      <w:r>
        <w:rPr>
          <w:i/>
          <w:spacing w:val="-1"/>
        </w:rPr>
        <w:t xml:space="preserve"> </w:t>
      </w:r>
      <w:r>
        <w:rPr>
          <w:i/>
        </w:rPr>
        <w:t>health</w:t>
      </w:r>
      <w:r>
        <w:rPr>
          <w:i/>
          <w:spacing w:val="-2"/>
        </w:rPr>
        <w:t xml:space="preserve"> </w:t>
      </w:r>
      <w:r>
        <w:rPr>
          <w:i/>
        </w:rPr>
        <w:t>care</w:t>
      </w:r>
      <w:r>
        <w:rPr>
          <w:i/>
          <w:spacing w:val="-1"/>
        </w:rPr>
        <w:t xml:space="preserve"> </w:t>
      </w:r>
      <w:r>
        <w:rPr>
          <w:i/>
        </w:rPr>
        <w:t>system</w:t>
      </w:r>
      <w:r>
        <w:rPr>
          <w:i/>
          <w:spacing w:val="-2"/>
        </w:rPr>
        <w:t xml:space="preserve"> </w:t>
      </w:r>
      <w:r>
        <w:rPr>
          <w:i/>
        </w:rPr>
        <w:t>here</w:t>
      </w:r>
      <w:r>
        <w:rPr>
          <w:i/>
          <w:spacing w:val="-2"/>
        </w:rPr>
        <w:t xml:space="preserve"> </w:t>
      </w:r>
      <w:r>
        <w:rPr>
          <w:i/>
        </w:rPr>
        <w:t>in</w:t>
      </w:r>
      <w:r>
        <w:rPr>
          <w:i/>
          <w:spacing w:val="-2"/>
        </w:rPr>
        <w:t xml:space="preserve"> </w:t>
      </w:r>
      <w:r>
        <w:rPr>
          <w:i/>
        </w:rPr>
        <w:t>the</w:t>
      </w:r>
      <w:r>
        <w:rPr>
          <w:i/>
          <w:spacing w:val="-2"/>
        </w:rPr>
        <w:t xml:space="preserve"> </w:t>
      </w:r>
      <w:r>
        <w:rPr>
          <w:i/>
        </w:rPr>
        <w:t>county</w:t>
      </w:r>
      <w:r>
        <w:rPr>
          <w:i/>
          <w:spacing w:val="-2"/>
        </w:rPr>
        <w:t xml:space="preserve"> </w:t>
      </w:r>
      <w:r>
        <w:rPr>
          <w:i/>
        </w:rPr>
        <w:t>is</w:t>
      </w:r>
      <w:r>
        <w:rPr>
          <w:i/>
          <w:spacing w:val="-2"/>
        </w:rPr>
        <w:t xml:space="preserve"> </w:t>
      </w:r>
      <w:r>
        <w:rPr>
          <w:i/>
        </w:rPr>
        <w:t>very</w:t>
      </w:r>
      <w:r>
        <w:rPr>
          <w:i/>
          <w:spacing w:val="-2"/>
        </w:rPr>
        <w:t xml:space="preserve"> </w:t>
      </w:r>
      <w:r>
        <w:rPr>
          <w:i/>
        </w:rPr>
        <w:t>good.</w:t>
      </w:r>
      <w:r>
        <w:rPr>
          <w:i/>
          <w:spacing w:val="-1"/>
        </w:rPr>
        <w:t xml:space="preserve"> </w:t>
      </w:r>
      <w:r>
        <w:rPr>
          <w:i/>
        </w:rPr>
        <w:t>I</w:t>
      </w:r>
      <w:r>
        <w:rPr>
          <w:i/>
          <w:spacing w:val="-2"/>
        </w:rPr>
        <w:t xml:space="preserve"> </w:t>
      </w:r>
      <w:r>
        <w:rPr>
          <w:i/>
        </w:rPr>
        <w:t>think</w:t>
      </w:r>
      <w:r>
        <w:rPr>
          <w:i/>
          <w:spacing w:val="-2"/>
        </w:rPr>
        <w:t xml:space="preserve"> </w:t>
      </w:r>
      <w:r>
        <w:rPr>
          <w:i/>
        </w:rPr>
        <w:t>the</w:t>
      </w:r>
      <w:r>
        <w:rPr>
          <w:i/>
          <w:spacing w:val="-2"/>
        </w:rPr>
        <w:t xml:space="preserve"> </w:t>
      </w:r>
      <w:r>
        <w:rPr>
          <w:i/>
        </w:rPr>
        <w:t>care</w:t>
      </w:r>
      <w:r>
        <w:rPr>
          <w:i/>
          <w:spacing w:val="-2"/>
        </w:rPr>
        <w:t xml:space="preserve"> </w:t>
      </w:r>
      <w:r>
        <w:rPr>
          <w:i/>
        </w:rPr>
        <w:t>that</w:t>
      </w:r>
      <w:r>
        <w:rPr>
          <w:i/>
          <w:spacing w:val="-2"/>
        </w:rPr>
        <w:t xml:space="preserve"> </w:t>
      </w:r>
      <w:r>
        <w:rPr>
          <w:i/>
        </w:rPr>
        <w:t>we</w:t>
      </w:r>
      <w:r>
        <w:rPr>
          <w:i/>
          <w:spacing w:val="-2"/>
        </w:rPr>
        <w:t xml:space="preserve"> </w:t>
      </w:r>
      <w:r>
        <w:rPr>
          <w:i/>
        </w:rPr>
        <w:t>get</w:t>
      </w:r>
      <w:r>
        <w:rPr>
          <w:i/>
          <w:spacing w:val="-2"/>
        </w:rPr>
        <w:t xml:space="preserve"> </w:t>
      </w:r>
      <w:r>
        <w:rPr>
          <w:i/>
        </w:rPr>
        <w:t>from</w:t>
      </w:r>
      <w:r>
        <w:rPr>
          <w:i/>
          <w:spacing w:val="-2"/>
        </w:rPr>
        <w:t xml:space="preserve"> </w:t>
      </w:r>
      <w:r>
        <w:rPr>
          <w:i/>
        </w:rPr>
        <w:t>our providers excellent. Whether it be a Cape Cod Healthcare person, or an Outer Cape Healthcare Services person, or even in some cases with some of these offices, folks from Beth Israel. But I think all in all, I like to think of us as a Cape Cod Healthcare region and I think that the services that they’ve been providing are really good.” (</w:t>
      </w:r>
      <w:r>
        <w:t>Key Informant Interviewee</w:t>
      </w:r>
      <w:r>
        <w:rPr>
          <w:i/>
        </w:rPr>
        <w:t>)</w:t>
      </w:r>
    </w:p>
    <w:p w:rsidR="00057D42" w:rsidRDefault="00057D42">
      <w:pPr>
        <w:spacing w:line="276" w:lineRule="auto"/>
        <w:sectPr w:rsidR="00057D42">
          <w:footerReference w:type="even" r:id="rId177"/>
          <w:footerReference w:type="default" r:id="rId178"/>
          <w:pgSz w:w="12240" w:h="15840"/>
          <w:pgMar w:top="1360" w:right="240" w:bottom="1240" w:left="240" w:header="0" w:footer="1059" w:gutter="0"/>
          <w:pgNumType w:start="50"/>
          <w:cols w:space="720"/>
        </w:sectPr>
      </w:pPr>
    </w:p>
    <w:p w:rsidR="00057D42" w:rsidRDefault="005F656B">
      <w:pPr>
        <w:spacing w:before="79" w:line="273" w:lineRule="auto"/>
        <w:ind w:left="1629" w:right="1223" w:firstLine="49"/>
      </w:pPr>
      <w:r>
        <w:rPr>
          <w:i/>
        </w:rPr>
        <w:t>“...I</w:t>
      </w:r>
      <w:r>
        <w:rPr>
          <w:i/>
          <w:spacing w:val="-2"/>
        </w:rPr>
        <w:t xml:space="preserve"> </w:t>
      </w:r>
      <w:r>
        <w:rPr>
          <w:i/>
        </w:rPr>
        <w:t>think</w:t>
      </w:r>
      <w:r>
        <w:rPr>
          <w:i/>
          <w:spacing w:val="-2"/>
        </w:rPr>
        <w:t xml:space="preserve"> </w:t>
      </w:r>
      <w:r>
        <w:rPr>
          <w:i/>
        </w:rPr>
        <w:t>we</w:t>
      </w:r>
      <w:r>
        <w:rPr>
          <w:i/>
          <w:spacing w:val="-2"/>
        </w:rPr>
        <w:t xml:space="preserve"> </w:t>
      </w:r>
      <w:r>
        <w:rPr>
          <w:i/>
        </w:rPr>
        <w:t>have</w:t>
      </w:r>
      <w:r>
        <w:rPr>
          <w:i/>
          <w:spacing w:val="-2"/>
        </w:rPr>
        <w:t xml:space="preserve"> </w:t>
      </w:r>
      <w:r>
        <w:rPr>
          <w:i/>
        </w:rPr>
        <w:t>great</w:t>
      </w:r>
      <w:r>
        <w:rPr>
          <w:i/>
          <w:spacing w:val="-3"/>
        </w:rPr>
        <w:t xml:space="preserve"> </w:t>
      </w:r>
      <w:r>
        <w:rPr>
          <w:i/>
        </w:rPr>
        <w:t>service,</w:t>
      </w:r>
      <w:r>
        <w:rPr>
          <w:i/>
          <w:spacing w:val="-2"/>
        </w:rPr>
        <w:t xml:space="preserve"> </w:t>
      </w:r>
      <w:r>
        <w:rPr>
          <w:i/>
        </w:rPr>
        <w:t>but</w:t>
      </w:r>
      <w:r>
        <w:rPr>
          <w:i/>
          <w:spacing w:val="-2"/>
        </w:rPr>
        <w:t xml:space="preserve"> </w:t>
      </w:r>
      <w:r>
        <w:rPr>
          <w:i/>
        </w:rPr>
        <w:t>I</w:t>
      </w:r>
      <w:r>
        <w:rPr>
          <w:i/>
          <w:spacing w:val="-2"/>
        </w:rPr>
        <w:t xml:space="preserve"> </w:t>
      </w:r>
      <w:r>
        <w:rPr>
          <w:i/>
        </w:rPr>
        <w:t>also</w:t>
      </w:r>
      <w:r>
        <w:rPr>
          <w:i/>
          <w:spacing w:val="-2"/>
        </w:rPr>
        <w:t xml:space="preserve"> </w:t>
      </w:r>
      <w:r>
        <w:rPr>
          <w:i/>
        </w:rPr>
        <w:t>think</w:t>
      </w:r>
      <w:r>
        <w:rPr>
          <w:i/>
          <w:spacing w:val="-3"/>
        </w:rPr>
        <w:t xml:space="preserve"> </w:t>
      </w:r>
      <w:r>
        <w:rPr>
          <w:i/>
        </w:rPr>
        <w:t>it</w:t>
      </w:r>
      <w:r>
        <w:rPr>
          <w:i/>
          <w:spacing w:val="-2"/>
        </w:rPr>
        <w:t xml:space="preserve"> </w:t>
      </w:r>
      <w:r>
        <w:rPr>
          <w:i/>
        </w:rPr>
        <w:t>[the</w:t>
      </w:r>
      <w:r>
        <w:rPr>
          <w:i/>
          <w:spacing w:val="-2"/>
        </w:rPr>
        <w:t xml:space="preserve"> </w:t>
      </w:r>
      <w:r>
        <w:rPr>
          <w:i/>
        </w:rPr>
        <w:t>health</w:t>
      </w:r>
      <w:r>
        <w:rPr>
          <w:i/>
          <w:spacing w:val="-2"/>
        </w:rPr>
        <w:t xml:space="preserve"> </w:t>
      </w:r>
      <w:r>
        <w:rPr>
          <w:i/>
        </w:rPr>
        <w:t>care</w:t>
      </w:r>
      <w:r>
        <w:rPr>
          <w:i/>
          <w:spacing w:val="-2"/>
        </w:rPr>
        <w:t xml:space="preserve"> </w:t>
      </w:r>
      <w:r>
        <w:rPr>
          <w:i/>
        </w:rPr>
        <w:t>system]</w:t>
      </w:r>
      <w:r>
        <w:rPr>
          <w:i/>
          <w:spacing w:val="-2"/>
        </w:rPr>
        <w:t xml:space="preserve"> </w:t>
      </w:r>
      <w:r>
        <w:rPr>
          <w:i/>
        </w:rPr>
        <w:t>may</w:t>
      </w:r>
      <w:r>
        <w:rPr>
          <w:i/>
          <w:spacing w:val="-2"/>
        </w:rPr>
        <w:t xml:space="preserve"> </w:t>
      </w:r>
      <w:r>
        <w:rPr>
          <w:i/>
        </w:rPr>
        <w:t>be</w:t>
      </w:r>
      <w:r>
        <w:rPr>
          <w:i/>
          <w:spacing w:val="-2"/>
        </w:rPr>
        <w:t xml:space="preserve"> </w:t>
      </w:r>
      <w:r>
        <w:rPr>
          <w:i/>
        </w:rPr>
        <w:t>at</w:t>
      </w:r>
      <w:r>
        <w:rPr>
          <w:i/>
          <w:spacing w:val="-2"/>
        </w:rPr>
        <w:t xml:space="preserve"> </w:t>
      </w:r>
      <w:r>
        <w:rPr>
          <w:i/>
        </w:rPr>
        <w:t>capacity</w:t>
      </w:r>
      <w:r>
        <w:rPr>
          <w:i/>
          <w:spacing w:val="-2"/>
        </w:rPr>
        <w:t xml:space="preserve"> </w:t>
      </w:r>
      <w:r>
        <w:rPr>
          <w:i/>
        </w:rPr>
        <w:t xml:space="preserve">as well.” </w:t>
      </w:r>
      <w:r>
        <w:t>(Key Informant Interviewee)</w:t>
      </w:r>
    </w:p>
    <w:p w:rsidR="00057D42" w:rsidRDefault="005F656B">
      <w:pPr>
        <w:pStyle w:val="BodyText"/>
        <w:spacing w:before="127" w:line="259" w:lineRule="auto"/>
        <w:ind w:left="1197" w:right="1223"/>
      </w:pPr>
      <w:r>
        <w:t>Many key informant interviewees indicated that Barnstable County has abundant health care resources for those in need, including for aging adults. The increasing availability of urgent care clinics and the broad</w:t>
      </w:r>
      <w:r>
        <w:rPr>
          <w:spacing w:val="-3"/>
        </w:rPr>
        <w:t xml:space="preserve"> </w:t>
      </w:r>
      <w:r>
        <w:t>efforts</w:t>
      </w:r>
      <w:r>
        <w:rPr>
          <w:spacing w:val="-3"/>
        </w:rPr>
        <w:t xml:space="preserve"> </w:t>
      </w:r>
      <w:r>
        <w:t>of</w:t>
      </w:r>
      <w:r>
        <w:rPr>
          <w:spacing w:val="-2"/>
        </w:rPr>
        <w:t xml:space="preserve"> </w:t>
      </w:r>
      <w:r>
        <w:t>Cape</w:t>
      </w:r>
      <w:r>
        <w:rPr>
          <w:spacing w:val="-3"/>
        </w:rPr>
        <w:t xml:space="preserve"> </w:t>
      </w:r>
      <w:r>
        <w:t>Cod</w:t>
      </w:r>
      <w:r>
        <w:rPr>
          <w:spacing w:val="-3"/>
        </w:rPr>
        <w:t xml:space="preserve"> </w:t>
      </w:r>
      <w:r>
        <w:t>Healthcare</w:t>
      </w:r>
      <w:r>
        <w:rPr>
          <w:spacing w:val="-2"/>
        </w:rPr>
        <w:t xml:space="preserve"> </w:t>
      </w:r>
      <w:r>
        <w:t>itself</w:t>
      </w:r>
      <w:r>
        <w:rPr>
          <w:spacing w:val="-3"/>
        </w:rPr>
        <w:t xml:space="preserve"> </w:t>
      </w:r>
      <w:r>
        <w:t>were</w:t>
      </w:r>
      <w:r>
        <w:rPr>
          <w:spacing w:val="-3"/>
        </w:rPr>
        <w:t xml:space="preserve"> </w:t>
      </w:r>
      <w:r>
        <w:t>mentioned</w:t>
      </w:r>
      <w:r>
        <w:rPr>
          <w:spacing w:val="-3"/>
        </w:rPr>
        <w:t xml:space="preserve"> </w:t>
      </w:r>
      <w:r>
        <w:t>as</w:t>
      </w:r>
      <w:r>
        <w:rPr>
          <w:spacing w:val="-3"/>
        </w:rPr>
        <w:t xml:space="preserve"> </w:t>
      </w:r>
      <w:r>
        <w:t>essential</w:t>
      </w:r>
      <w:r>
        <w:rPr>
          <w:spacing w:val="-3"/>
        </w:rPr>
        <w:t xml:space="preserve"> </w:t>
      </w:r>
      <w:r>
        <w:t>elements</w:t>
      </w:r>
      <w:r>
        <w:rPr>
          <w:spacing w:val="-3"/>
        </w:rPr>
        <w:t xml:space="preserve"> </w:t>
      </w:r>
      <w:r>
        <w:t>of</w:t>
      </w:r>
      <w:r>
        <w:rPr>
          <w:spacing w:val="-3"/>
        </w:rPr>
        <w:t xml:space="preserve"> </w:t>
      </w:r>
      <w:r>
        <w:t>meeting</w:t>
      </w:r>
      <w:r>
        <w:rPr>
          <w:spacing w:val="-3"/>
        </w:rPr>
        <w:t xml:space="preserve"> </w:t>
      </w:r>
      <w:r>
        <w:t>the</w:t>
      </w:r>
      <w:r>
        <w:rPr>
          <w:spacing w:val="-3"/>
        </w:rPr>
        <w:t xml:space="preserve"> </w:t>
      </w:r>
      <w:r>
        <w:t>health care needs of residents. Interviewees also emphasized the importance of the health services offered by Barnstable County Human Service Department, the Barnstable County Department of Health and Environment, and by law enforcement for incarcerated individuals. Some of these services included infectious disease surveillance and referrals to substance use treatment.</w:t>
      </w:r>
    </w:p>
    <w:p w:rsidR="00057D42" w:rsidRDefault="005F656B">
      <w:pPr>
        <w:pStyle w:val="BodyText"/>
        <w:spacing w:before="115" w:line="259" w:lineRule="auto"/>
        <w:ind w:left="1197" w:right="1223"/>
      </w:pPr>
      <w:r>
        <w:t>Services by community health centers were emphasized by interviewees for their extended hours, language services, and navigator and counseling staff. Stakeholder dialogue participants praised the integrated</w:t>
      </w:r>
      <w:r>
        <w:rPr>
          <w:spacing w:val="-3"/>
        </w:rPr>
        <w:t xml:space="preserve"> </w:t>
      </w:r>
      <w:r>
        <w:t>approach</w:t>
      </w:r>
      <w:r>
        <w:rPr>
          <w:spacing w:val="-3"/>
        </w:rPr>
        <w:t xml:space="preserve"> </w:t>
      </w:r>
      <w:r>
        <w:t>taken</w:t>
      </w:r>
      <w:r>
        <w:rPr>
          <w:spacing w:val="-3"/>
        </w:rPr>
        <w:t xml:space="preserve"> </w:t>
      </w:r>
      <w:r>
        <w:t>by</w:t>
      </w:r>
      <w:r>
        <w:rPr>
          <w:spacing w:val="-3"/>
        </w:rPr>
        <w:t xml:space="preserve"> </w:t>
      </w:r>
      <w:r>
        <w:t>community</w:t>
      </w:r>
      <w:r>
        <w:rPr>
          <w:spacing w:val="-3"/>
        </w:rPr>
        <w:t xml:space="preserve"> </w:t>
      </w:r>
      <w:r>
        <w:t>health</w:t>
      </w:r>
      <w:r>
        <w:rPr>
          <w:spacing w:val="-3"/>
        </w:rPr>
        <w:t xml:space="preserve"> </w:t>
      </w:r>
      <w:r>
        <w:t>centers,</w:t>
      </w:r>
      <w:r>
        <w:rPr>
          <w:spacing w:val="-3"/>
        </w:rPr>
        <w:t xml:space="preserve"> </w:t>
      </w:r>
      <w:r>
        <w:t>which</w:t>
      </w:r>
      <w:r>
        <w:rPr>
          <w:spacing w:val="-3"/>
        </w:rPr>
        <w:t xml:space="preserve"> </w:t>
      </w:r>
      <w:r>
        <w:t>allows</w:t>
      </w:r>
      <w:r>
        <w:rPr>
          <w:spacing w:val="-5"/>
        </w:rPr>
        <w:t xml:space="preserve"> </w:t>
      </w:r>
      <w:r>
        <w:t>patients</w:t>
      </w:r>
      <w:r>
        <w:rPr>
          <w:spacing w:val="-3"/>
        </w:rPr>
        <w:t xml:space="preserve"> </w:t>
      </w:r>
      <w:r>
        <w:t>to</w:t>
      </w:r>
      <w:r>
        <w:rPr>
          <w:spacing w:val="-3"/>
        </w:rPr>
        <w:t xml:space="preserve"> </w:t>
      </w:r>
      <w:r>
        <w:t>receive</w:t>
      </w:r>
      <w:r>
        <w:rPr>
          <w:spacing w:val="-3"/>
        </w:rPr>
        <w:t xml:space="preserve"> </w:t>
      </w:r>
      <w:r>
        <w:t>most</w:t>
      </w:r>
      <w:r>
        <w:rPr>
          <w:spacing w:val="-3"/>
        </w:rPr>
        <w:t xml:space="preserve"> </w:t>
      </w:r>
      <w:r>
        <w:t>of</w:t>
      </w:r>
      <w:r>
        <w:rPr>
          <w:spacing w:val="-3"/>
        </w:rPr>
        <w:t xml:space="preserve"> </w:t>
      </w:r>
      <w:r>
        <w:t>their care in one location and thereby reduce emergency department use. Likewise, the collaboration of hospitals and emergency departments with community organizations as well as first responders was seen as important to reducing hospital readmissions. Community wellness programs and school programs for truancy prevention and drug education were also cited as successful efforts.</w:t>
      </w:r>
    </w:p>
    <w:p w:rsidR="00057D42" w:rsidRDefault="005F656B">
      <w:pPr>
        <w:pStyle w:val="BodyText"/>
        <w:spacing w:before="120" w:line="259" w:lineRule="auto"/>
        <w:ind w:left="1196" w:right="1322"/>
      </w:pPr>
      <w:r>
        <w:t>Despite these very clear strengths and essential assets in the region related to health care, key informant</w:t>
      </w:r>
      <w:r>
        <w:rPr>
          <w:spacing w:val="-5"/>
        </w:rPr>
        <w:t xml:space="preserve"> </w:t>
      </w:r>
      <w:r>
        <w:t>interviewees</w:t>
      </w:r>
      <w:r>
        <w:rPr>
          <w:spacing w:val="-5"/>
        </w:rPr>
        <w:t xml:space="preserve"> </w:t>
      </w:r>
      <w:r>
        <w:t>and</w:t>
      </w:r>
      <w:r>
        <w:rPr>
          <w:spacing w:val="-5"/>
        </w:rPr>
        <w:t xml:space="preserve"> </w:t>
      </w:r>
      <w:r>
        <w:t>stakeholder</w:t>
      </w:r>
      <w:r>
        <w:rPr>
          <w:spacing w:val="-4"/>
        </w:rPr>
        <w:t xml:space="preserve"> </w:t>
      </w:r>
      <w:r>
        <w:t>dialogue</w:t>
      </w:r>
      <w:r>
        <w:rPr>
          <w:spacing w:val="-5"/>
        </w:rPr>
        <w:t xml:space="preserve"> </w:t>
      </w:r>
      <w:r>
        <w:t>participants</w:t>
      </w:r>
      <w:r>
        <w:rPr>
          <w:spacing w:val="-4"/>
        </w:rPr>
        <w:t xml:space="preserve"> </w:t>
      </w:r>
      <w:r>
        <w:t>consistently</w:t>
      </w:r>
      <w:r>
        <w:rPr>
          <w:spacing w:val="-5"/>
        </w:rPr>
        <w:t xml:space="preserve"> </w:t>
      </w:r>
      <w:r>
        <w:t>expressed</w:t>
      </w:r>
      <w:r>
        <w:rPr>
          <w:spacing w:val="-5"/>
        </w:rPr>
        <w:t xml:space="preserve"> </w:t>
      </w:r>
      <w:r>
        <w:t>that</w:t>
      </w:r>
      <w:r>
        <w:rPr>
          <w:spacing w:val="-5"/>
        </w:rPr>
        <w:t xml:space="preserve"> </w:t>
      </w:r>
      <w:r>
        <w:t>more</w:t>
      </w:r>
      <w:r>
        <w:rPr>
          <w:spacing w:val="-3"/>
        </w:rPr>
        <w:t xml:space="preserve"> </w:t>
      </w:r>
      <w:r>
        <w:t xml:space="preserve">health care resources and a greater capacity at the system level were needed, as described in the following </w:t>
      </w:r>
      <w:r>
        <w:rPr>
          <w:spacing w:val="-2"/>
        </w:rPr>
        <w:t>sections.</w:t>
      </w:r>
    </w:p>
    <w:p w:rsidR="00057D42" w:rsidRDefault="005F656B">
      <w:pPr>
        <w:pStyle w:val="BodyText"/>
        <w:spacing w:before="117"/>
        <w:ind w:left="1197"/>
        <w:rPr>
          <w:rFonts w:ascii="Cambria"/>
        </w:rPr>
      </w:pPr>
      <w:r>
        <w:rPr>
          <w:rFonts w:ascii="Cambria"/>
          <w:color w:val="EC8F14"/>
          <w:u w:val="single" w:color="EC8F14"/>
        </w:rPr>
        <w:t>Challenges</w:t>
      </w:r>
      <w:r>
        <w:rPr>
          <w:rFonts w:ascii="Cambria"/>
          <w:color w:val="EC8F14"/>
          <w:spacing w:val="-7"/>
          <w:u w:val="single" w:color="EC8F14"/>
        </w:rPr>
        <w:t xml:space="preserve"> </w:t>
      </w:r>
      <w:r>
        <w:rPr>
          <w:rFonts w:ascii="Cambria"/>
          <w:color w:val="EC8F14"/>
          <w:u w:val="single" w:color="EC8F14"/>
        </w:rPr>
        <w:t>to</w:t>
      </w:r>
      <w:r>
        <w:rPr>
          <w:rFonts w:ascii="Cambria"/>
          <w:color w:val="EC8F14"/>
          <w:spacing w:val="-6"/>
          <w:u w:val="single" w:color="EC8F14"/>
        </w:rPr>
        <w:t xml:space="preserve"> </w:t>
      </w:r>
      <w:r>
        <w:rPr>
          <w:rFonts w:ascii="Cambria"/>
          <w:color w:val="EC8F14"/>
          <w:u w:val="single" w:color="EC8F14"/>
        </w:rPr>
        <w:t>Accessing</w:t>
      </w:r>
      <w:r>
        <w:rPr>
          <w:rFonts w:ascii="Cambria"/>
          <w:color w:val="EC8F14"/>
          <w:spacing w:val="-6"/>
          <w:u w:val="single" w:color="EC8F14"/>
        </w:rPr>
        <w:t xml:space="preserve"> </w:t>
      </w:r>
      <w:r>
        <w:rPr>
          <w:rFonts w:ascii="Cambria"/>
          <w:color w:val="EC8F14"/>
          <w:u w:val="single" w:color="EC8F14"/>
        </w:rPr>
        <w:t>Health</w:t>
      </w:r>
      <w:r>
        <w:rPr>
          <w:rFonts w:ascii="Cambria"/>
          <w:color w:val="EC8F14"/>
          <w:spacing w:val="-7"/>
          <w:u w:val="single" w:color="EC8F14"/>
        </w:rPr>
        <w:t xml:space="preserve"> </w:t>
      </w:r>
      <w:r>
        <w:rPr>
          <w:rFonts w:ascii="Cambria"/>
          <w:color w:val="EC8F14"/>
          <w:u w:val="single" w:color="EC8F14"/>
        </w:rPr>
        <w:t>Care</w:t>
      </w:r>
      <w:r>
        <w:rPr>
          <w:rFonts w:ascii="Cambria"/>
          <w:color w:val="EC8F14"/>
          <w:spacing w:val="-6"/>
          <w:u w:val="single" w:color="EC8F14"/>
        </w:rPr>
        <w:t xml:space="preserve"> </w:t>
      </w:r>
      <w:r>
        <w:rPr>
          <w:rFonts w:ascii="Cambria"/>
          <w:color w:val="EC8F14"/>
          <w:spacing w:val="-2"/>
          <w:u w:val="single" w:color="EC8F14"/>
        </w:rPr>
        <w:t>Services</w:t>
      </w:r>
    </w:p>
    <w:p w:rsidR="00057D42" w:rsidRDefault="005F656B">
      <w:pPr>
        <w:pStyle w:val="BodyText"/>
        <w:spacing w:before="160" w:line="259" w:lineRule="auto"/>
        <w:ind w:left="1196" w:right="1270"/>
      </w:pPr>
      <w:r>
        <w:t>Community</w:t>
      </w:r>
      <w:r>
        <w:rPr>
          <w:spacing w:val="-3"/>
        </w:rPr>
        <w:t xml:space="preserve"> </w:t>
      </w:r>
      <w:r>
        <w:t>survey</w:t>
      </w:r>
      <w:r>
        <w:rPr>
          <w:spacing w:val="-3"/>
        </w:rPr>
        <w:t xml:space="preserve"> </w:t>
      </w:r>
      <w:r>
        <w:t>respondents</w:t>
      </w:r>
      <w:r>
        <w:rPr>
          <w:spacing w:val="-3"/>
        </w:rPr>
        <w:t xml:space="preserve"> </w:t>
      </w:r>
      <w:r>
        <w:t>were</w:t>
      </w:r>
      <w:r>
        <w:rPr>
          <w:spacing w:val="-3"/>
        </w:rPr>
        <w:t xml:space="preserve"> </w:t>
      </w:r>
      <w:r>
        <w:t>asked</w:t>
      </w:r>
      <w:r>
        <w:rPr>
          <w:spacing w:val="-3"/>
        </w:rPr>
        <w:t xml:space="preserve"> </w:t>
      </w:r>
      <w:r>
        <w:t>to</w:t>
      </w:r>
      <w:r>
        <w:rPr>
          <w:spacing w:val="-3"/>
        </w:rPr>
        <w:t xml:space="preserve"> </w:t>
      </w:r>
      <w:r>
        <w:t>identify</w:t>
      </w:r>
      <w:r>
        <w:rPr>
          <w:spacing w:val="-3"/>
        </w:rPr>
        <w:t xml:space="preserve"> </w:t>
      </w:r>
      <w:r>
        <w:t>how</w:t>
      </w:r>
      <w:r>
        <w:rPr>
          <w:spacing w:val="-3"/>
        </w:rPr>
        <w:t xml:space="preserve"> </w:t>
      </w:r>
      <w:r>
        <w:t>easy</w:t>
      </w:r>
      <w:r>
        <w:rPr>
          <w:spacing w:val="-3"/>
        </w:rPr>
        <w:t xml:space="preserve"> </w:t>
      </w:r>
      <w:r>
        <w:t>or</w:t>
      </w:r>
      <w:r>
        <w:rPr>
          <w:spacing w:val="-3"/>
        </w:rPr>
        <w:t xml:space="preserve"> </w:t>
      </w:r>
      <w:r>
        <w:t>hard</w:t>
      </w:r>
      <w:r>
        <w:rPr>
          <w:spacing w:val="-3"/>
        </w:rPr>
        <w:t xml:space="preserve"> </w:t>
      </w:r>
      <w:r>
        <w:t>it</w:t>
      </w:r>
      <w:r>
        <w:rPr>
          <w:spacing w:val="-3"/>
        </w:rPr>
        <w:t xml:space="preserve"> </w:t>
      </w:r>
      <w:r>
        <w:t>was</w:t>
      </w:r>
      <w:r>
        <w:rPr>
          <w:spacing w:val="-3"/>
        </w:rPr>
        <w:t xml:space="preserve"> </w:t>
      </w:r>
      <w:r>
        <w:t>to</w:t>
      </w:r>
      <w:r>
        <w:rPr>
          <w:spacing w:val="-3"/>
        </w:rPr>
        <w:t xml:space="preserve"> </w:t>
      </w:r>
      <w:r>
        <w:t>access</w:t>
      </w:r>
      <w:r>
        <w:rPr>
          <w:spacing w:val="-3"/>
        </w:rPr>
        <w:t xml:space="preserve"> </w:t>
      </w:r>
      <w:r>
        <w:t>different</w:t>
      </w:r>
      <w:r>
        <w:rPr>
          <w:spacing w:val="-3"/>
        </w:rPr>
        <w:t xml:space="preserve"> </w:t>
      </w:r>
      <w:r>
        <w:t>types of health care services. The health care services that were most frequently rated as “very easy” or “easy” to access included outpatient services (69.7%), immunizations (66.8%), urgent care services (64.5%),</w:t>
      </w:r>
      <w:r>
        <w:rPr>
          <w:spacing w:val="-2"/>
        </w:rPr>
        <w:t xml:space="preserve"> </w:t>
      </w:r>
      <w:r>
        <w:t>emergency</w:t>
      </w:r>
      <w:r>
        <w:rPr>
          <w:spacing w:val="-2"/>
        </w:rPr>
        <w:t xml:space="preserve"> </w:t>
      </w:r>
      <w:r>
        <w:t>department</w:t>
      </w:r>
      <w:r>
        <w:rPr>
          <w:spacing w:val="-2"/>
        </w:rPr>
        <w:t xml:space="preserve"> </w:t>
      </w:r>
      <w:r>
        <w:t>services (61.9%),</w:t>
      </w:r>
      <w:r>
        <w:rPr>
          <w:spacing w:val="-1"/>
        </w:rPr>
        <w:t xml:space="preserve"> </w:t>
      </w:r>
      <w:r>
        <w:t>hospital</w:t>
      </w:r>
      <w:r>
        <w:rPr>
          <w:spacing w:val="-2"/>
        </w:rPr>
        <w:t xml:space="preserve"> </w:t>
      </w:r>
      <w:r>
        <w:t>services</w:t>
      </w:r>
      <w:r>
        <w:rPr>
          <w:spacing w:val="-1"/>
        </w:rPr>
        <w:t xml:space="preserve"> </w:t>
      </w:r>
      <w:r>
        <w:t>(56.4%),</w:t>
      </w:r>
      <w:r>
        <w:rPr>
          <w:spacing w:val="-2"/>
        </w:rPr>
        <w:t xml:space="preserve"> </w:t>
      </w:r>
      <w:r>
        <w:t>and</w:t>
      </w:r>
      <w:r>
        <w:rPr>
          <w:spacing w:val="-2"/>
        </w:rPr>
        <w:t xml:space="preserve"> </w:t>
      </w:r>
      <w:r>
        <w:t>vision</w:t>
      </w:r>
      <w:r>
        <w:rPr>
          <w:spacing w:val="-2"/>
        </w:rPr>
        <w:t xml:space="preserve"> </w:t>
      </w:r>
      <w:r>
        <w:t>services</w:t>
      </w:r>
      <w:r>
        <w:rPr>
          <w:spacing w:val="-2"/>
        </w:rPr>
        <w:t xml:space="preserve"> </w:t>
      </w:r>
      <w:r>
        <w:t>(55.9%). In contrast, the types of services that were most frequently rated ‘hard’ or ‘very hard’ to access were specialty care (34.5%), primary care physicians (31.4%), counseling or mental health for adults (28.9%) and for children/adolescents (25.4%), and alcohol or drug treatment services for adults (22.3%) and for youth (21.9%) (</w:t>
      </w:r>
      <w:r>
        <w:rPr>
          <w:b/>
        </w:rPr>
        <w:t>Figure 41</w:t>
      </w:r>
      <w:r>
        <w:t>).</w:t>
      </w:r>
    </w:p>
    <w:p w:rsidR="00057D42" w:rsidRDefault="00057D42">
      <w:pPr>
        <w:spacing w:line="259" w:lineRule="auto"/>
        <w:sectPr w:rsidR="00057D42">
          <w:pgSz w:w="12240" w:h="15840"/>
          <w:pgMar w:top="1360" w:right="240" w:bottom="1240" w:left="240" w:header="0" w:footer="1059" w:gutter="0"/>
          <w:cols w:space="720"/>
        </w:sectPr>
      </w:pPr>
    </w:p>
    <w:p w:rsidR="00057D42" w:rsidRDefault="005F656B">
      <w:pPr>
        <w:spacing w:before="79"/>
        <w:ind w:left="1238"/>
        <w:rPr>
          <w:sz w:val="18"/>
        </w:rPr>
      </w:pPr>
      <w:r>
        <w:rPr>
          <w:color w:val="58829D"/>
        </w:rPr>
        <w:t>F</w:t>
      </w:r>
      <w:r>
        <w:rPr>
          <w:color w:val="58829D"/>
          <w:sz w:val="18"/>
        </w:rPr>
        <w:t>IGURE</w:t>
      </w:r>
      <w:r>
        <w:rPr>
          <w:color w:val="58829D"/>
          <w:spacing w:val="-7"/>
          <w:sz w:val="18"/>
        </w:rPr>
        <w:t xml:space="preserve"> </w:t>
      </w:r>
      <w:r>
        <w:rPr>
          <w:color w:val="58829D"/>
        </w:rPr>
        <w:t>41:</w:t>
      </w:r>
      <w:r>
        <w:rPr>
          <w:color w:val="58829D"/>
          <w:spacing w:val="-13"/>
        </w:rPr>
        <w:t xml:space="preserve"> </w:t>
      </w:r>
      <w:r>
        <w:rPr>
          <w:color w:val="58829D"/>
        </w:rPr>
        <w:t>H</w:t>
      </w:r>
      <w:r>
        <w:rPr>
          <w:color w:val="58829D"/>
          <w:sz w:val="18"/>
        </w:rPr>
        <w:t>EALTH</w:t>
      </w:r>
      <w:r>
        <w:rPr>
          <w:color w:val="58829D"/>
          <w:spacing w:val="-5"/>
          <w:sz w:val="18"/>
        </w:rPr>
        <w:t xml:space="preserve"> </w:t>
      </w:r>
      <w:r>
        <w:rPr>
          <w:color w:val="58829D"/>
        </w:rPr>
        <w:t>C</w:t>
      </w:r>
      <w:r>
        <w:rPr>
          <w:color w:val="58829D"/>
          <w:sz w:val="18"/>
        </w:rPr>
        <w:t>ARE</w:t>
      </w:r>
      <w:r>
        <w:rPr>
          <w:color w:val="58829D"/>
          <w:spacing w:val="-4"/>
          <w:sz w:val="18"/>
        </w:rPr>
        <w:t xml:space="preserve"> </w:t>
      </w:r>
      <w:r>
        <w:rPr>
          <w:color w:val="58829D"/>
        </w:rPr>
        <w:t>S</w:t>
      </w:r>
      <w:r>
        <w:rPr>
          <w:color w:val="58829D"/>
          <w:sz w:val="18"/>
        </w:rPr>
        <w:t>ERVICES</w:t>
      </w:r>
      <w:r>
        <w:rPr>
          <w:color w:val="58829D"/>
          <w:spacing w:val="-5"/>
          <w:sz w:val="18"/>
        </w:rPr>
        <w:t xml:space="preserve"> </w:t>
      </w:r>
      <w:r>
        <w:rPr>
          <w:color w:val="58829D"/>
        </w:rPr>
        <w:t>P</w:t>
      </w:r>
      <w:r>
        <w:rPr>
          <w:color w:val="58829D"/>
          <w:sz w:val="18"/>
        </w:rPr>
        <w:t>ERCEIVED</w:t>
      </w:r>
      <w:r>
        <w:rPr>
          <w:color w:val="58829D"/>
          <w:spacing w:val="-5"/>
          <w:sz w:val="18"/>
        </w:rPr>
        <w:t xml:space="preserve"> </w:t>
      </w:r>
      <w:r>
        <w:rPr>
          <w:color w:val="58829D"/>
          <w:sz w:val="18"/>
        </w:rPr>
        <w:t>AS</w:t>
      </w:r>
      <w:r>
        <w:rPr>
          <w:color w:val="58829D"/>
          <w:spacing w:val="-4"/>
          <w:sz w:val="18"/>
        </w:rPr>
        <w:t xml:space="preserve"> </w:t>
      </w:r>
      <w:r>
        <w:rPr>
          <w:color w:val="58829D"/>
        </w:rPr>
        <w:t>“H</w:t>
      </w:r>
      <w:r>
        <w:rPr>
          <w:color w:val="58829D"/>
          <w:sz w:val="18"/>
        </w:rPr>
        <w:t>ARD</w:t>
      </w:r>
      <w:r>
        <w:rPr>
          <w:color w:val="58829D"/>
        </w:rPr>
        <w:t>”</w:t>
      </w:r>
      <w:r>
        <w:rPr>
          <w:color w:val="58829D"/>
          <w:spacing w:val="-13"/>
        </w:rPr>
        <w:t xml:space="preserve"> </w:t>
      </w:r>
      <w:r>
        <w:rPr>
          <w:color w:val="58829D"/>
          <w:sz w:val="18"/>
        </w:rPr>
        <w:t>OR</w:t>
      </w:r>
      <w:r>
        <w:rPr>
          <w:color w:val="58829D"/>
          <w:spacing w:val="-5"/>
          <w:sz w:val="18"/>
        </w:rPr>
        <w:t xml:space="preserve"> </w:t>
      </w:r>
      <w:r>
        <w:rPr>
          <w:color w:val="58829D"/>
        </w:rPr>
        <w:t>“V</w:t>
      </w:r>
      <w:r>
        <w:rPr>
          <w:color w:val="58829D"/>
          <w:sz w:val="18"/>
        </w:rPr>
        <w:t>ERY</w:t>
      </w:r>
      <w:r>
        <w:rPr>
          <w:color w:val="58829D"/>
          <w:spacing w:val="-5"/>
          <w:sz w:val="18"/>
        </w:rPr>
        <w:t xml:space="preserve"> </w:t>
      </w:r>
      <w:r>
        <w:rPr>
          <w:color w:val="58829D"/>
        </w:rPr>
        <w:t>H</w:t>
      </w:r>
      <w:r>
        <w:rPr>
          <w:color w:val="58829D"/>
          <w:sz w:val="18"/>
        </w:rPr>
        <w:t>ARD</w:t>
      </w:r>
      <w:r>
        <w:rPr>
          <w:color w:val="58829D"/>
        </w:rPr>
        <w:t>”</w:t>
      </w:r>
      <w:r>
        <w:rPr>
          <w:color w:val="58829D"/>
          <w:spacing w:val="-12"/>
        </w:rPr>
        <w:t xml:space="preserve"> </w:t>
      </w:r>
      <w:r>
        <w:rPr>
          <w:color w:val="58829D"/>
          <w:sz w:val="18"/>
        </w:rPr>
        <w:t>TO</w:t>
      </w:r>
      <w:r>
        <w:rPr>
          <w:color w:val="58829D"/>
          <w:spacing w:val="-5"/>
          <w:sz w:val="18"/>
        </w:rPr>
        <w:t xml:space="preserve"> </w:t>
      </w:r>
      <w:r>
        <w:rPr>
          <w:color w:val="58829D"/>
          <w:spacing w:val="-2"/>
        </w:rPr>
        <w:t>A</w:t>
      </w:r>
      <w:r>
        <w:rPr>
          <w:color w:val="58829D"/>
          <w:spacing w:val="-2"/>
          <w:sz w:val="18"/>
        </w:rPr>
        <w:t>CCESS</w:t>
      </w:r>
    </w:p>
    <w:p w:rsidR="00057D42" w:rsidRDefault="005F656B">
      <w:pPr>
        <w:pStyle w:val="BodyText"/>
        <w:spacing w:before="2"/>
        <w:rPr>
          <w:sz w:val="11"/>
        </w:rPr>
      </w:pPr>
      <w:r>
        <w:rPr>
          <w:noProof/>
        </w:rPr>
        <w:drawing>
          <wp:anchor distT="0" distB="0" distL="0" distR="0" simplePos="0" relativeHeight="251794944" behindDoc="0" locked="0" layoutInCell="1" allowOverlap="1">
            <wp:simplePos x="0" y="0"/>
            <wp:positionH relativeFrom="page">
              <wp:posOffset>914400</wp:posOffset>
            </wp:positionH>
            <wp:positionV relativeFrom="paragraph">
              <wp:posOffset>102238</wp:posOffset>
            </wp:positionV>
            <wp:extent cx="5854433" cy="2801493"/>
            <wp:effectExtent l="0" t="0" r="0" b="0"/>
            <wp:wrapTopAndBottom/>
            <wp:docPr id="539" name="image135.jpeg" descr="Specialty care (e.g. orthopedics, cardiology, dermatology, etc.) 34.5%&#10;Primary care physicians 31.4%&#10;Counseling or mental health care for adults 28.9%&#10;Counseling or mental health care for children/adolescents 25.4%&#10;Alcohol or drug treatment services for adults 22.3%&#10;Alcohol or drug treatment services for youth 21.9%&#10;Dental or oral health services 16.6%&#10;Health or medical services for seniors 12.5%&#10;Vision services 10.8%" title="FIGURE 41: HEALTH CARE SERVICES PERCEIVED AS “HARD” OR “VERY HARD” TO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135.jpeg"/>
                    <pic:cNvPicPr/>
                  </pic:nvPicPr>
                  <pic:blipFill>
                    <a:blip r:embed="rId179" cstate="print"/>
                    <a:stretch>
                      <a:fillRect/>
                    </a:stretch>
                  </pic:blipFill>
                  <pic:spPr>
                    <a:xfrm>
                      <a:off x="0" y="0"/>
                      <a:ext cx="5854433" cy="2801493"/>
                    </a:xfrm>
                    <a:prstGeom prst="rect">
                      <a:avLst/>
                    </a:prstGeom>
                  </pic:spPr>
                </pic:pic>
              </a:graphicData>
            </a:graphic>
          </wp:anchor>
        </w:drawing>
      </w:r>
    </w:p>
    <w:p w:rsidR="00057D42" w:rsidRDefault="005F656B">
      <w:pPr>
        <w:spacing w:before="83" w:line="261" w:lineRule="auto"/>
        <w:ind w:left="1197" w:right="6106"/>
        <w:rPr>
          <w:sz w:val="18"/>
        </w:rPr>
      </w:pPr>
      <w:r>
        <w:rPr>
          <w:sz w:val="18"/>
        </w:rPr>
        <w:t>DATA SOURCE: CCHC Community Health Survey, 2018 NOTES:</w:t>
      </w:r>
      <w:r>
        <w:rPr>
          <w:spacing w:val="-4"/>
          <w:sz w:val="18"/>
        </w:rPr>
        <w:t xml:space="preserve"> </w:t>
      </w:r>
      <w:r>
        <w:rPr>
          <w:sz w:val="18"/>
        </w:rPr>
        <w:t>Percentages</w:t>
      </w:r>
      <w:r>
        <w:rPr>
          <w:spacing w:val="-4"/>
          <w:sz w:val="18"/>
        </w:rPr>
        <w:t xml:space="preserve"> </w:t>
      </w:r>
      <w:r>
        <w:rPr>
          <w:sz w:val="18"/>
        </w:rPr>
        <w:t>were</w:t>
      </w:r>
      <w:r>
        <w:rPr>
          <w:spacing w:val="-5"/>
          <w:sz w:val="18"/>
        </w:rPr>
        <w:t xml:space="preserve"> </w:t>
      </w:r>
      <w:r>
        <w:rPr>
          <w:sz w:val="18"/>
        </w:rPr>
        <w:t>based</w:t>
      </w:r>
      <w:r>
        <w:rPr>
          <w:spacing w:val="-5"/>
          <w:sz w:val="18"/>
        </w:rPr>
        <w:t xml:space="preserve"> </w:t>
      </w:r>
      <w:r>
        <w:rPr>
          <w:sz w:val="18"/>
        </w:rPr>
        <w:t>on</w:t>
      </w:r>
      <w:r>
        <w:rPr>
          <w:spacing w:val="-5"/>
          <w:sz w:val="18"/>
        </w:rPr>
        <w:t xml:space="preserve"> </w:t>
      </w:r>
      <w:r>
        <w:rPr>
          <w:sz w:val="18"/>
        </w:rPr>
        <w:t>sample</w:t>
      </w:r>
      <w:r>
        <w:rPr>
          <w:spacing w:val="-5"/>
          <w:sz w:val="18"/>
        </w:rPr>
        <w:t xml:space="preserve"> </w:t>
      </w:r>
      <w:r>
        <w:rPr>
          <w:sz w:val="18"/>
        </w:rPr>
        <w:t>size</w:t>
      </w:r>
      <w:r>
        <w:rPr>
          <w:spacing w:val="-5"/>
          <w:sz w:val="18"/>
        </w:rPr>
        <w:t xml:space="preserve"> </w:t>
      </w:r>
      <w:r>
        <w:rPr>
          <w:sz w:val="18"/>
        </w:rPr>
        <w:t>of</w:t>
      </w:r>
      <w:r>
        <w:rPr>
          <w:spacing w:val="-4"/>
          <w:sz w:val="18"/>
        </w:rPr>
        <w:t xml:space="preserve"> </w:t>
      </w:r>
      <w:r>
        <w:rPr>
          <w:sz w:val="18"/>
        </w:rPr>
        <w:t>n=1,568</w:t>
      </w:r>
    </w:p>
    <w:p w:rsidR="00057D42" w:rsidRDefault="00057D42">
      <w:pPr>
        <w:pStyle w:val="BodyText"/>
        <w:spacing w:before="9"/>
        <w:rPr>
          <w:sz w:val="32"/>
        </w:rPr>
      </w:pPr>
    </w:p>
    <w:p w:rsidR="00057D42" w:rsidRDefault="005F656B">
      <w:pPr>
        <w:pStyle w:val="BodyText"/>
        <w:spacing w:line="259" w:lineRule="auto"/>
        <w:ind w:left="1197" w:right="1223"/>
      </w:pPr>
      <w:r>
        <w:t>Community survey respondents who lived on the lower or outer cape were more likely to rate specialty care</w:t>
      </w:r>
      <w:r>
        <w:rPr>
          <w:spacing w:val="-3"/>
        </w:rPr>
        <w:t xml:space="preserve"> </w:t>
      </w:r>
      <w:r>
        <w:t>and</w:t>
      </w:r>
      <w:r>
        <w:rPr>
          <w:spacing w:val="-3"/>
        </w:rPr>
        <w:t xml:space="preserve"> </w:t>
      </w:r>
      <w:r>
        <w:t>primary</w:t>
      </w:r>
      <w:r>
        <w:rPr>
          <w:spacing w:val="-3"/>
        </w:rPr>
        <w:t xml:space="preserve"> </w:t>
      </w:r>
      <w:r>
        <w:t>care</w:t>
      </w:r>
      <w:r>
        <w:rPr>
          <w:spacing w:val="-3"/>
        </w:rPr>
        <w:t xml:space="preserve"> </w:t>
      </w:r>
      <w:r>
        <w:t>as</w:t>
      </w:r>
      <w:r>
        <w:rPr>
          <w:spacing w:val="-3"/>
        </w:rPr>
        <w:t xml:space="preserve"> </w:t>
      </w:r>
      <w:r>
        <w:t>‘hard’</w:t>
      </w:r>
      <w:r>
        <w:rPr>
          <w:spacing w:val="-3"/>
        </w:rPr>
        <w:t xml:space="preserve"> </w:t>
      </w:r>
      <w:r>
        <w:t>or</w:t>
      </w:r>
      <w:r>
        <w:rPr>
          <w:spacing w:val="-3"/>
        </w:rPr>
        <w:t xml:space="preserve"> </w:t>
      </w:r>
      <w:r>
        <w:t>‘very</w:t>
      </w:r>
      <w:r>
        <w:rPr>
          <w:spacing w:val="-3"/>
        </w:rPr>
        <w:t xml:space="preserve"> </w:t>
      </w:r>
      <w:r>
        <w:t>hard’</w:t>
      </w:r>
      <w:r>
        <w:rPr>
          <w:spacing w:val="-3"/>
        </w:rPr>
        <w:t xml:space="preserve"> </w:t>
      </w:r>
      <w:r>
        <w:t>to</w:t>
      </w:r>
      <w:r>
        <w:rPr>
          <w:spacing w:val="-3"/>
        </w:rPr>
        <w:t xml:space="preserve"> </w:t>
      </w:r>
      <w:r>
        <w:t>access</w:t>
      </w:r>
      <w:r>
        <w:rPr>
          <w:spacing w:val="-3"/>
        </w:rPr>
        <w:t xml:space="preserve"> </w:t>
      </w:r>
      <w:r>
        <w:t>(44.2%</w:t>
      </w:r>
      <w:r>
        <w:rPr>
          <w:spacing w:val="-3"/>
        </w:rPr>
        <w:t xml:space="preserve"> </w:t>
      </w:r>
      <w:r>
        <w:t>and</w:t>
      </w:r>
      <w:r>
        <w:rPr>
          <w:spacing w:val="-3"/>
        </w:rPr>
        <w:t xml:space="preserve"> </w:t>
      </w:r>
      <w:r>
        <w:t>41.9%,</w:t>
      </w:r>
      <w:r>
        <w:rPr>
          <w:spacing w:val="-3"/>
        </w:rPr>
        <w:t xml:space="preserve"> </w:t>
      </w:r>
      <w:r>
        <w:t>respectively)</w:t>
      </w:r>
      <w:r>
        <w:rPr>
          <w:spacing w:val="-3"/>
        </w:rPr>
        <w:t xml:space="preserve"> </w:t>
      </w:r>
      <w:r>
        <w:t>compared</w:t>
      </w:r>
      <w:r>
        <w:rPr>
          <w:spacing w:val="-3"/>
        </w:rPr>
        <w:t xml:space="preserve"> </w:t>
      </w:r>
      <w:r>
        <w:t>to</w:t>
      </w:r>
      <w:r>
        <w:rPr>
          <w:spacing w:val="-3"/>
        </w:rPr>
        <w:t xml:space="preserve"> </w:t>
      </w:r>
      <w:r>
        <w:t xml:space="preserve">the overall survey sample. Survey respondents with household incomes &lt;$35,000 were more likely to rate dental or oral health services as ‘hard’ or ‘very hard’ to access (28.9%) compared to the overall survey </w:t>
      </w:r>
      <w:r>
        <w:rPr>
          <w:spacing w:val="-2"/>
        </w:rPr>
        <w:t>sample.</w:t>
      </w:r>
    </w:p>
    <w:p w:rsidR="00057D42" w:rsidRDefault="005F656B">
      <w:pPr>
        <w:pStyle w:val="BodyText"/>
        <w:spacing w:before="119" w:line="259" w:lineRule="auto"/>
        <w:ind w:left="1197" w:right="1322"/>
      </w:pPr>
      <w:r>
        <w:t>Key informant interviewees, focus group participants, and stakeholder dialogue participants shared several</w:t>
      </w:r>
      <w:r>
        <w:rPr>
          <w:spacing w:val="-2"/>
        </w:rPr>
        <w:t xml:space="preserve"> </w:t>
      </w:r>
      <w:r>
        <w:t>barriers</w:t>
      </w:r>
      <w:r>
        <w:rPr>
          <w:spacing w:val="-3"/>
        </w:rPr>
        <w:t xml:space="preserve"> </w:t>
      </w:r>
      <w:r>
        <w:t>to</w:t>
      </w:r>
      <w:r>
        <w:rPr>
          <w:spacing w:val="-3"/>
        </w:rPr>
        <w:t xml:space="preserve"> </w:t>
      </w:r>
      <w:r>
        <w:t>accessing</w:t>
      </w:r>
      <w:r>
        <w:rPr>
          <w:spacing w:val="-3"/>
        </w:rPr>
        <w:t xml:space="preserve"> </w:t>
      </w:r>
      <w:r>
        <w:t>health</w:t>
      </w:r>
      <w:r>
        <w:rPr>
          <w:spacing w:val="-3"/>
        </w:rPr>
        <w:t xml:space="preserve"> </w:t>
      </w:r>
      <w:r>
        <w:t>care</w:t>
      </w:r>
      <w:r>
        <w:rPr>
          <w:spacing w:val="-3"/>
        </w:rPr>
        <w:t xml:space="preserve"> </w:t>
      </w:r>
      <w:r>
        <w:t>services.</w:t>
      </w:r>
      <w:r>
        <w:rPr>
          <w:spacing w:val="-2"/>
        </w:rPr>
        <w:t xml:space="preserve"> </w:t>
      </w:r>
      <w:r>
        <w:t>These</w:t>
      </w:r>
      <w:r>
        <w:rPr>
          <w:spacing w:val="-3"/>
        </w:rPr>
        <w:t xml:space="preserve"> </w:t>
      </w:r>
      <w:r>
        <w:t>included</w:t>
      </w:r>
      <w:r>
        <w:rPr>
          <w:spacing w:val="-3"/>
        </w:rPr>
        <w:t xml:space="preserve"> </w:t>
      </w:r>
      <w:r>
        <w:t>a</w:t>
      </w:r>
      <w:r>
        <w:rPr>
          <w:spacing w:val="-3"/>
        </w:rPr>
        <w:t xml:space="preserve"> </w:t>
      </w:r>
      <w:r>
        <w:t>lack</w:t>
      </w:r>
      <w:r>
        <w:rPr>
          <w:spacing w:val="-3"/>
        </w:rPr>
        <w:t xml:space="preserve"> </w:t>
      </w:r>
      <w:r>
        <w:t>of</w:t>
      </w:r>
      <w:r>
        <w:rPr>
          <w:spacing w:val="-3"/>
        </w:rPr>
        <w:t xml:space="preserve"> </w:t>
      </w:r>
      <w:r>
        <w:t>primary</w:t>
      </w:r>
      <w:r>
        <w:rPr>
          <w:spacing w:val="-3"/>
        </w:rPr>
        <w:t xml:space="preserve"> </w:t>
      </w:r>
      <w:r>
        <w:t>care</w:t>
      </w:r>
      <w:r>
        <w:rPr>
          <w:spacing w:val="-3"/>
        </w:rPr>
        <w:t xml:space="preserve"> </w:t>
      </w:r>
      <w:r>
        <w:t>providers</w:t>
      </w:r>
      <w:r>
        <w:rPr>
          <w:spacing w:val="-3"/>
        </w:rPr>
        <w:t xml:space="preserve"> </w:t>
      </w:r>
      <w:r>
        <w:t>and specialists, cost, and lack of information about services. The most frequently-identified barriers experienced by community survey respondents were ‘long waits for appointments’ (28.9%), ‘cost of care’ (21.3%), ‘difficulty scheduling appointments’ (18.3%), and ‘lack of evening and weekend hours’ 16.7%) (</w:t>
      </w:r>
      <w:r>
        <w:rPr>
          <w:b/>
        </w:rPr>
        <w:t>Figure 42</w:t>
      </w:r>
      <w:r>
        <w:t>).</w:t>
      </w:r>
    </w:p>
    <w:p w:rsidR="00057D42" w:rsidRDefault="00057D42">
      <w:pPr>
        <w:spacing w:line="259" w:lineRule="auto"/>
        <w:sectPr w:rsidR="00057D42">
          <w:pgSz w:w="12240" w:h="15840"/>
          <w:pgMar w:top="1360" w:right="240" w:bottom="1240" w:left="240" w:header="0" w:footer="1059" w:gutter="0"/>
          <w:cols w:space="720"/>
        </w:sectPr>
      </w:pPr>
    </w:p>
    <w:p w:rsidR="00057D42" w:rsidRDefault="005F656B">
      <w:pPr>
        <w:spacing w:before="79"/>
        <w:ind w:left="1197"/>
        <w:rPr>
          <w:sz w:val="18"/>
        </w:rPr>
      </w:pPr>
      <w:r>
        <w:rPr>
          <w:color w:val="58829D"/>
        </w:rPr>
        <w:t>F</w:t>
      </w:r>
      <w:r>
        <w:rPr>
          <w:color w:val="58829D"/>
          <w:sz w:val="18"/>
        </w:rPr>
        <w:t>IGURE</w:t>
      </w:r>
      <w:r>
        <w:rPr>
          <w:color w:val="58829D"/>
          <w:spacing w:val="-8"/>
          <w:sz w:val="18"/>
        </w:rPr>
        <w:t xml:space="preserve"> </w:t>
      </w:r>
      <w:r>
        <w:rPr>
          <w:color w:val="58829D"/>
        </w:rPr>
        <w:t>42:</w:t>
      </w:r>
      <w:r>
        <w:rPr>
          <w:color w:val="58829D"/>
          <w:spacing w:val="-12"/>
        </w:rPr>
        <w:t xml:space="preserve"> </w:t>
      </w:r>
      <w:r>
        <w:rPr>
          <w:color w:val="58829D"/>
        </w:rPr>
        <w:t>C</w:t>
      </w:r>
      <w:r>
        <w:rPr>
          <w:color w:val="58829D"/>
          <w:sz w:val="18"/>
        </w:rPr>
        <w:t>OMMUNITY</w:t>
      </w:r>
      <w:r>
        <w:rPr>
          <w:color w:val="58829D"/>
          <w:spacing w:val="-5"/>
          <w:sz w:val="18"/>
        </w:rPr>
        <w:t xml:space="preserve"> </w:t>
      </w:r>
      <w:r>
        <w:rPr>
          <w:color w:val="58829D"/>
        </w:rPr>
        <w:t>S</w:t>
      </w:r>
      <w:r>
        <w:rPr>
          <w:color w:val="58829D"/>
          <w:sz w:val="18"/>
        </w:rPr>
        <w:t>URVEY</w:t>
      </w:r>
      <w:r>
        <w:rPr>
          <w:color w:val="58829D"/>
          <w:spacing w:val="-6"/>
          <w:sz w:val="18"/>
        </w:rPr>
        <w:t xml:space="preserve"> </w:t>
      </w:r>
      <w:r>
        <w:rPr>
          <w:color w:val="58829D"/>
        </w:rPr>
        <w:t>R</w:t>
      </w:r>
      <w:r>
        <w:rPr>
          <w:color w:val="58829D"/>
          <w:sz w:val="18"/>
        </w:rPr>
        <w:t>ESPONDENTS</w:t>
      </w:r>
      <w:r>
        <w:rPr>
          <w:color w:val="58829D"/>
        </w:rPr>
        <w:t>’</w:t>
      </w:r>
      <w:r>
        <w:rPr>
          <w:color w:val="58829D"/>
          <w:spacing w:val="-12"/>
        </w:rPr>
        <w:t xml:space="preserve"> </w:t>
      </w:r>
      <w:r>
        <w:rPr>
          <w:color w:val="58829D"/>
        </w:rPr>
        <w:t>T</w:t>
      </w:r>
      <w:r>
        <w:rPr>
          <w:color w:val="58829D"/>
          <w:sz w:val="18"/>
        </w:rPr>
        <w:t>OP</w:t>
      </w:r>
      <w:r>
        <w:rPr>
          <w:color w:val="58829D"/>
          <w:spacing w:val="-5"/>
          <w:sz w:val="18"/>
        </w:rPr>
        <w:t xml:space="preserve"> </w:t>
      </w:r>
      <w:r>
        <w:rPr>
          <w:color w:val="58829D"/>
        </w:rPr>
        <w:t>B</w:t>
      </w:r>
      <w:r>
        <w:rPr>
          <w:color w:val="58829D"/>
          <w:sz w:val="18"/>
        </w:rPr>
        <w:t>ARRIERS</w:t>
      </w:r>
      <w:r>
        <w:rPr>
          <w:color w:val="58829D"/>
          <w:spacing w:val="-5"/>
          <w:sz w:val="18"/>
        </w:rPr>
        <w:t xml:space="preserve"> </w:t>
      </w:r>
      <w:r>
        <w:rPr>
          <w:color w:val="58829D"/>
          <w:sz w:val="18"/>
        </w:rPr>
        <w:t>TO</w:t>
      </w:r>
      <w:r>
        <w:rPr>
          <w:color w:val="58829D"/>
          <w:spacing w:val="-5"/>
          <w:sz w:val="18"/>
        </w:rPr>
        <w:t xml:space="preserve"> </w:t>
      </w:r>
      <w:r>
        <w:rPr>
          <w:color w:val="58829D"/>
        </w:rPr>
        <w:t>H</w:t>
      </w:r>
      <w:r>
        <w:rPr>
          <w:color w:val="58829D"/>
          <w:sz w:val="18"/>
        </w:rPr>
        <w:t>EALTH</w:t>
      </w:r>
      <w:r>
        <w:rPr>
          <w:color w:val="58829D"/>
          <w:spacing w:val="-5"/>
          <w:sz w:val="18"/>
        </w:rPr>
        <w:t xml:space="preserve"> </w:t>
      </w:r>
      <w:r>
        <w:rPr>
          <w:color w:val="58829D"/>
        </w:rPr>
        <w:t>C</w:t>
      </w:r>
      <w:r>
        <w:rPr>
          <w:color w:val="58829D"/>
          <w:sz w:val="18"/>
        </w:rPr>
        <w:t>ARE</w:t>
      </w:r>
      <w:r>
        <w:rPr>
          <w:color w:val="58829D"/>
          <w:spacing w:val="-6"/>
          <w:sz w:val="18"/>
        </w:rPr>
        <w:t xml:space="preserve"> </w:t>
      </w:r>
      <w:r>
        <w:rPr>
          <w:color w:val="58829D"/>
          <w:sz w:val="18"/>
        </w:rPr>
        <w:t>IN</w:t>
      </w:r>
      <w:r>
        <w:rPr>
          <w:color w:val="58829D"/>
          <w:spacing w:val="-5"/>
          <w:sz w:val="18"/>
        </w:rPr>
        <w:t xml:space="preserve"> </w:t>
      </w:r>
      <w:r>
        <w:rPr>
          <w:color w:val="58829D"/>
        </w:rPr>
        <w:t>P</w:t>
      </w:r>
      <w:r>
        <w:rPr>
          <w:color w:val="58829D"/>
          <w:sz w:val="18"/>
        </w:rPr>
        <w:t>RIOR</w:t>
      </w:r>
      <w:r>
        <w:rPr>
          <w:color w:val="58829D"/>
          <w:spacing w:val="-5"/>
          <w:sz w:val="18"/>
        </w:rPr>
        <w:t xml:space="preserve"> </w:t>
      </w:r>
      <w:r>
        <w:rPr>
          <w:color w:val="58829D"/>
        </w:rPr>
        <w:t>12</w:t>
      </w:r>
      <w:r>
        <w:rPr>
          <w:color w:val="58829D"/>
          <w:spacing w:val="-12"/>
        </w:rPr>
        <w:t xml:space="preserve"> </w:t>
      </w:r>
      <w:r>
        <w:rPr>
          <w:color w:val="58829D"/>
          <w:spacing w:val="-2"/>
        </w:rPr>
        <w:t>M</w:t>
      </w:r>
      <w:r>
        <w:rPr>
          <w:color w:val="58829D"/>
          <w:spacing w:val="-2"/>
          <w:sz w:val="18"/>
        </w:rPr>
        <w:t>ONTHS</w:t>
      </w:r>
    </w:p>
    <w:p w:rsidR="00057D42" w:rsidRDefault="005F656B">
      <w:pPr>
        <w:pStyle w:val="BodyText"/>
        <w:spacing w:before="2"/>
        <w:rPr>
          <w:sz w:val="11"/>
        </w:rPr>
      </w:pPr>
      <w:r>
        <w:rPr>
          <w:noProof/>
        </w:rPr>
        <w:drawing>
          <wp:anchor distT="0" distB="0" distL="0" distR="0" simplePos="0" relativeHeight="251795968" behindDoc="0" locked="0" layoutInCell="1" allowOverlap="1">
            <wp:simplePos x="0" y="0"/>
            <wp:positionH relativeFrom="page">
              <wp:posOffset>914400</wp:posOffset>
            </wp:positionH>
            <wp:positionV relativeFrom="paragraph">
              <wp:posOffset>102238</wp:posOffset>
            </wp:positionV>
            <wp:extent cx="5861579" cy="2797397"/>
            <wp:effectExtent l="0" t="0" r="6350" b="3175"/>
            <wp:wrapTopAndBottom/>
            <wp:docPr id="541" name="image136.jpeg" descr="Long waits for appointments 28.9%&#10;Cost of care (such as perscriptions, co-pays, etc.) 21.3%&#10;Difficulty scheduling appointments 18.3%&#10;Lack of evening and weekend hours 16.7%&#10;Difficulty coordinating care between different health care...12.8%&#10;Insurance problems/lack of coverage/not enough coverage 12.3%&#10;Distance to closest provider 11.2%&#10;Poor customer service of provider or office staf 11.2%&#10;Lack of transportation 5.9%&#10;Insurance is complicated/don't know how insurance works 5.0%" title="FIGURE 42: COMMUNITY SURVEY RESPONDENTS’ TOP BARRIERS TO HEALTH CARE IN PRIOR 12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36.jpeg"/>
                    <pic:cNvPicPr/>
                  </pic:nvPicPr>
                  <pic:blipFill>
                    <a:blip r:embed="rId180" cstate="print"/>
                    <a:stretch>
                      <a:fillRect/>
                    </a:stretch>
                  </pic:blipFill>
                  <pic:spPr>
                    <a:xfrm>
                      <a:off x="0" y="0"/>
                      <a:ext cx="5861579" cy="2797397"/>
                    </a:xfrm>
                    <a:prstGeom prst="rect">
                      <a:avLst/>
                    </a:prstGeom>
                  </pic:spPr>
                </pic:pic>
              </a:graphicData>
            </a:graphic>
          </wp:anchor>
        </w:drawing>
      </w:r>
    </w:p>
    <w:p w:rsidR="00057D42" w:rsidRDefault="005F656B">
      <w:pPr>
        <w:spacing w:before="80" w:line="256" w:lineRule="auto"/>
        <w:ind w:left="1197" w:right="6106"/>
        <w:rPr>
          <w:sz w:val="18"/>
        </w:rPr>
      </w:pPr>
      <w:r>
        <w:rPr>
          <w:sz w:val="18"/>
        </w:rPr>
        <w:t>DATA SOURCE: CCHC Community Health Survey, 2018 NOTES:</w:t>
      </w:r>
      <w:r>
        <w:rPr>
          <w:spacing w:val="-4"/>
          <w:sz w:val="18"/>
        </w:rPr>
        <w:t xml:space="preserve"> </w:t>
      </w:r>
      <w:r>
        <w:rPr>
          <w:sz w:val="18"/>
        </w:rPr>
        <w:t>Percentages</w:t>
      </w:r>
      <w:r>
        <w:rPr>
          <w:spacing w:val="-4"/>
          <w:sz w:val="18"/>
        </w:rPr>
        <w:t xml:space="preserve"> </w:t>
      </w:r>
      <w:r>
        <w:rPr>
          <w:sz w:val="18"/>
        </w:rPr>
        <w:t>were</w:t>
      </w:r>
      <w:r>
        <w:rPr>
          <w:spacing w:val="-5"/>
          <w:sz w:val="18"/>
        </w:rPr>
        <w:t xml:space="preserve"> </w:t>
      </w:r>
      <w:r>
        <w:rPr>
          <w:sz w:val="18"/>
        </w:rPr>
        <w:t>based</w:t>
      </w:r>
      <w:r>
        <w:rPr>
          <w:spacing w:val="-5"/>
          <w:sz w:val="18"/>
        </w:rPr>
        <w:t xml:space="preserve"> </w:t>
      </w:r>
      <w:r>
        <w:rPr>
          <w:sz w:val="18"/>
        </w:rPr>
        <w:t>on</w:t>
      </w:r>
      <w:r>
        <w:rPr>
          <w:spacing w:val="-5"/>
          <w:sz w:val="18"/>
        </w:rPr>
        <w:t xml:space="preserve"> </w:t>
      </w:r>
      <w:r>
        <w:rPr>
          <w:sz w:val="18"/>
        </w:rPr>
        <w:t>sample</w:t>
      </w:r>
      <w:r>
        <w:rPr>
          <w:spacing w:val="-5"/>
          <w:sz w:val="18"/>
        </w:rPr>
        <w:t xml:space="preserve"> </w:t>
      </w:r>
      <w:r>
        <w:rPr>
          <w:sz w:val="18"/>
        </w:rPr>
        <w:t>size</w:t>
      </w:r>
      <w:r>
        <w:rPr>
          <w:spacing w:val="-5"/>
          <w:sz w:val="18"/>
        </w:rPr>
        <w:t xml:space="preserve"> </w:t>
      </w:r>
      <w:r>
        <w:rPr>
          <w:sz w:val="18"/>
        </w:rPr>
        <w:t>of</w:t>
      </w:r>
      <w:r>
        <w:rPr>
          <w:spacing w:val="-4"/>
          <w:sz w:val="18"/>
        </w:rPr>
        <w:t xml:space="preserve"> </w:t>
      </w:r>
      <w:r>
        <w:rPr>
          <w:sz w:val="18"/>
        </w:rPr>
        <w:t>n=1,600</w:t>
      </w:r>
    </w:p>
    <w:p w:rsidR="00057D42" w:rsidRDefault="00057D42">
      <w:pPr>
        <w:pStyle w:val="BodyText"/>
      </w:pPr>
    </w:p>
    <w:p w:rsidR="00057D42" w:rsidRDefault="005F656B">
      <w:pPr>
        <w:spacing w:before="140" w:line="256" w:lineRule="auto"/>
        <w:ind w:left="1917" w:right="1223" w:firstLine="49"/>
      </w:pPr>
      <w:r>
        <w:rPr>
          <w:i/>
        </w:rPr>
        <w:t>“We</w:t>
      </w:r>
      <w:r>
        <w:rPr>
          <w:i/>
          <w:spacing w:val="-3"/>
        </w:rPr>
        <w:t xml:space="preserve"> </w:t>
      </w:r>
      <w:r>
        <w:rPr>
          <w:i/>
        </w:rPr>
        <w:t>may</w:t>
      </w:r>
      <w:r>
        <w:rPr>
          <w:i/>
          <w:spacing w:val="-3"/>
        </w:rPr>
        <w:t xml:space="preserve"> </w:t>
      </w:r>
      <w:r>
        <w:rPr>
          <w:i/>
        </w:rPr>
        <w:t>not</w:t>
      </w:r>
      <w:r>
        <w:rPr>
          <w:i/>
          <w:spacing w:val="-3"/>
        </w:rPr>
        <w:t xml:space="preserve"> </w:t>
      </w:r>
      <w:r>
        <w:rPr>
          <w:i/>
        </w:rPr>
        <w:t>have</w:t>
      </w:r>
      <w:r>
        <w:rPr>
          <w:i/>
          <w:spacing w:val="-3"/>
        </w:rPr>
        <w:t xml:space="preserve"> </w:t>
      </w:r>
      <w:r>
        <w:rPr>
          <w:i/>
        </w:rPr>
        <w:t>as</w:t>
      </w:r>
      <w:r>
        <w:rPr>
          <w:i/>
          <w:spacing w:val="-3"/>
        </w:rPr>
        <w:t xml:space="preserve"> </w:t>
      </w:r>
      <w:r>
        <w:rPr>
          <w:i/>
        </w:rPr>
        <w:t>many</w:t>
      </w:r>
      <w:r>
        <w:rPr>
          <w:i/>
          <w:spacing w:val="-3"/>
        </w:rPr>
        <w:t xml:space="preserve"> </w:t>
      </w:r>
      <w:r>
        <w:rPr>
          <w:i/>
        </w:rPr>
        <w:t>positions</w:t>
      </w:r>
      <w:r>
        <w:rPr>
          <w:i/>
          <w:spacing w:val="-3"/>
        </w:rPr>
        <w:t xml:space="preserve"> </w:t>
      </w:r>
      <w:r>
        <w:rPr>
          <w:i/>
        </w:rPr>
        <w:t>[for</w:t>
      </w:r>
      <w:r>
        <w:rPr>
          <w:i/>
          <w:spacing w:val="-5"/>
        </w:rPr>
        <w:t xml:space="preserve"> </w:t>
      </w:r>
      <w:r>
        <w:rPr>
          <w:i/>
        </w:rPr>
        <w:t>health</w:t>
      </w:r>
      <w:r>
        <w:rPr>
          <w:i/>
          <w:spacing w:val="-3"/>
        </w:rPr>
        <w:t xml:space="preserve"> </w:t>
      </w:r>
      <w:r>
        <w:rPr>
          <w:i/>
        </w:rPr>
        <w:t>care</w:t>
      </w:r>
      <w:r>
        <w:rPr>
          <w:i/>
          <w:spacing w:val="-2"/>
        </w:rPr>
        <w:t xml:space="preserve"> </w:t>
      </w:r>
      <w:r>
        <w:rPr>
          <w:i/>
        </w:rPr>
        <w:t>providers]</w:t>
      </w:r>
      <w:r>
        <w:rPr>
          <w:i/>
          <w:spacing w:val="-3"/>
        </w:rPr>
        <w:t xml:space="preserve"> </w:t>
      </w:r>
      <w:r>
        <w:rPr>
          <w:i/>
        </w:rPr>
        <w:t>as</w:t>
      </w:r>
      <w:r>
        <w:rPr>
          <w:i/>
          <w:spacing w:val="-3"/>
        </w:rPr>
        <w:t xml:space="preserve"> </w:t>
      </w:r>
      <w:r>
        <w:rPr>
          <w:i/>
        </w:rPr>
        <w:t>what</w:t>
      </w:r>
      <w:r>
        <w:rPr>
          <w:i/>
          <w:spacing w:val="-3"/>
        </w:rPr>
        <w:t xml:space="preserve"> </w:t>
      </w:r>
      <w:r>
        <w:rPr>
          <w:i/>
        </w:rPr>
        <w:t>the</w:t>
      </w:r>
      <w:r>
        <w:rPr>
          <w:i/>
          <w:spacing w:val="-3"/>
        </w:rPr>
        <w:t xml:space="preserve"> </w:t>
      </w:r>
      <w:r>
        <w:rPr>
          <w:i/>
        </w:rPr>
        <w:t>area</w:t>
      </w:r>
      <w:r>
        <w:rPr>
          <w:i/>
          <w:spacing w:val="-3"/>
        </w:rPr>
        <w:t xml:space="preserve"> </w:t>
      </w:r>
      <w:r>
        <w:rPr>
          <w:i/>
        </w:rPr>
        <w:t>may</w:t>
      </w:r>
      <w:r>
        <w:rPr>
          <w:i/>
          <w:spacing w:val="-3"/>
        </w:rPr>
        <w:t xml:space="preserve"> </w:t>
      </w:r>
      <w:r>
        <w:rPr>
          <w:i/>
        </w:rPr>
        <w:t xml:space="preserve">need. There’s always a waiting list.” </w:t>
      </w:r>
      <w:r>
        <w:t>(Key Informant Interviewee)</w:t>
      </w:r>
    </w:p>
    <w:p w:rsidR="00057D42" w:rsidRDefault="005F656B">
      <w:pPr>
        <w:spacing w:before="121"/>
        <w:ind w:left="1917"/>
      </w:pPr>
      <w:r>
        <w:rPr>
          <w:i/>
        </w:rPr>
        <w:t>“Primary</w:t>
      </w:r>
      <w:r>
        <w:rPr>
          <w:i/>
          <w:spacing w:val="-7"/>
        </w:rPr>
        <w:t xml:space="preserve"> </w:t>
      </w:r>
      <w:r>
        <w:rPr>
          <w:i/>
        </w:rPr>
        <w:t>care</w:t>
      </w:r>
      <w:r>
        <w:rPr>
          <w:i/>
          <w:spacing w:val="-4"/>
        </w:rPr>
        <w:t xml:space="preserve"> </w:t>
      </w:r>
      <w:r>
        <w:rPr>
          <w:i/>
        </w:rPr>
        <w:t>is</w:t>
      </w:r>
      <w:r>
        <w:rPr>
          <w:i/>
          <w:spacing w:val="-5"/>
        </w:rPr>
        <w:t xml:space="preserve"> </w:t>
      </w:r>
      <w:r>
        <w:rPr>
          <w:i/>
        </w:rPr>
        <w:t>very</w:t>
      </w:r>
      <w:r>
        <w:rPr>
          <w:i/>
          <w:spacing w:val="-4"/>
        </w:rPr>
        <w:t xml:space="preserve"> </w:t>
      </w:r>
      <w:r>
        <w:rPr>
          <w:i/>
        </w:rPr>
        <w:t>hard</w:t>
      </w:r>
      <w:r>
        <w:rPr>
          <w:i/>
          <w:spacing w:val="-4"/>
        </w:rPr>
        <w:t xml:space="preserve"> </w:t>
      </w:r>
      <w:r>
        <w:rPr>
          <w:i/>
        </w:rPr>
        <w:t>to</w:t>
      </w:r>
      <w:r>
        <w:rPr>
          <w:i/>
          <w:spacing w:val="-5"/>
        </w:rPr>
        <w:t xml:space="preserve"> </w:t>
      </w:r>
      <w:r>
        <w:rPr>
          <w:i/>
        </w:rPr>
        <w:t>come</w:t>
      </w:r>
      <w:r>
        <w:rPr>
          <w:i/>
          <w:spacing w:val="-4"/>
        </w:rPr>
        <w:t xml:space="preserve"> </w:t>
      </w:r>
      <w:r>
        <w:rPr>
          <w:i/>
        </w:rPr>
        <w:t>by.”</w:t>
      </w:r>
      <w:r>
        <w:rPr>
          <w:i/>
          <w:spacing w:val="-5"/>
        </w:rPr>
        <w:t xml:space="preserve"> </w:t>
      </w:r>
      <w:r>
        <w:t>(Key</w:t>
      </w:r>
      <w:r>
        <w:rPr>
          <w:spacing w:val="-4"/>
        </w:rPr>
        <w:t xml:space="preserve"> </w:t>
      </w:r>
      <w:r>
        <w:t>Informant</w:t>
      </w:r>
      <w:r>
        <w:rPr>
          <w:spacing w:val="-4"/>
        </w:rPr>
        <w:t xml:space="preserve"> </w:t>
      </w:r>
      <w:r>
        <w:rPr>
          <w:spacing w:val="-2"/>
        </w:rPr>
        <w:t>Interviewee)</w:t>
      </w:r>
    </w:p>
    <w:p w:rsidR="00057D42" w:rsidRDefault="005F656B">
      <w:pPr>
        <w:pStyle w:val="BodyText"/>
        <w:spacing w:before="145" w:line="259" w:lineRule="auto"/>
        <w:ind w:left="1197" w:right="1223"/>
      </w:pPr>
      <w:r>
        <w:t>This perspective was echoed by 45.2% of community survey respondents who identified ‘access to primary</w:t>
      </w:r>
      <w:r>
        <w:rPr>
          <w:spacing w:val="-3"/>
        </w:rPr>
        <w:t xml:space="preserve"> </w:t>
      </w:r>
      <w:r>
        <w:t>care</w:t>
      </w:r>
      <w:r>
        <w:rPr>
          <w:spacing w:val="-3"/>
        </w:rPr>
        <w:t xml:space="preserve"> </w:t>
      </w:r>
      <w:r>
        <w:t>providers’</w:t>
      </w:r>
      <w:r>
        <w:rPr>
          <w:spacing w:val="-3"/>
        </w:rPr>
        <w:t xml:space="preserve"> </w:t>
      </w:r>
      <w:r>
        <w:t>as</w:t>
      </w:r>
      <w:r>
        <w:rPr>
          <w:spacing w:val="-3"/>
        </w:rPr>
        <w:t xml:space="preserve"> </w:t>
      </w:r>
      <w:r>
        <w:t>one</w:t>
      </w:r>
      <w:r>
        <w:rPr>
          <w:spacing w:val="-3"/>
        </w:rPr>
        <w:t xml:space="preserve"> </w:t>
      </w:r>
      <w:r>
        <w:t>of</w:t>
      </w:r>
      <w:r>
        <w:rPr>
          <w:spacing w:val="-3"/>
        </w:rPr>
        <w:t xml:space="preserve"> </w:t>
      </w:r>
      <w:r>
        <w:t>the</w:t>
      </w:r>
      <w:r>
        <w:rPr>
          <w:spacing w:val="-3"/>
        </w:rPr>
        <w:t xml:space="preserve"> </w:t>
      </w:r>
      <w:r>
        <w:t>top</w:t>
      </w:r>
      <w:r>
        <w:rPr>
          <w:spacing w:val="-3"/>
        </w:rPr>
        <w:t xml:space="preserve"> </w:t>
      </w:r>
      <w:r>
        <w:t>health</w:t>
      </w:r>
      <w:r>
        <w:rPr>
          <w:spacing w:val="-3"/>
        </w:rPr>
        <w:t xml:space="preserve"> </w:t>
      </w:r>
      <w:r>
        <w:t>concerns</w:t>
      </w:r>
      <w:r>
        <w:rPr>
          <w:spacing w:val="-3"/>
        </w:rPr>
        <w:t xml:space="preserve"> </w:t>
      </w:r>
      <w:r>
        <w:t>impacting</w:t>
      </w:r>
      <w:r>
        <w:rPr>
          <w:spacing w:val="-3"/>
        </w:rPr>
        <w:t xml:space="preserve"> </w:t>
      </w:r>
      <w:r>
        <w:t>the</w:t>
      </w:r>
      <w:r>
        <w:rPr>
          <w:spacing w:val="-3"/>
        </w:rPr>
        <w:t xml:space="preserve"> </w:t>
      </w:r>
      <w:r>
        <w:t>community</w:t>
      </w:r>
      <w:r>
        <w:rPr>
          <w:spacing w:val="-2"/>
        </w:rPr>
        <w:t xml:space="preserve"> </w:t>
      </w:r>
      <w:r>
        <w:t>(</w:t>
      </w:r>
      <w:r>
        <w:rPr>
          <w:b/>
        </w:rPr>
        <w:t>Figure</w:t>
      </w:r>
      <w:r>
        <w:rPr>
          <w:b/>
          <w:spacing w:val="-3"/>
        </w:rPr>
        <w:t xml:space="preserve"> </w:t>
      </w:r>
      <w:r>
        <w:rPr>
          <w:b/>
        </w:rPr>
        <w:t>22</w:t>
      </w:r>
      <w:r>
        <w:t>).</w:t>
      </w:r>
      <w:r>
        <w:rPr>
          <w:spacing w:val="-2"/>
        </w:rPr>
        <w:t xml:space="preserve"> </w:t>
      </w:r>
      <w:r>
        <w:t>Slightly over</w:t>
      </w:r>
      <w:r>
        <w:rPr>
          <w:spacing w:val="-1"/>
        </w:rPr>
        <w:t xml:space="preserve"> </w:t>
      </w:r>
      <w:r>
        <w:t>one</w:t>
      </w:r>
      <w:r>
        <w:rPr>
          <w:spacing w:val="-1"/>
        </w:rPr>
        <w:t xml:space="preserve"> </w:t>
      </w:r>
      <w:r>
        <w:t>third (34.5%)</w:t>
      </w:r>
      <w:r>
        <w:rPr>
          <w:spacing w:val="-1"/>
        </w:rPr>
        <w:t xml:space="preserve"> </w:t>
      </w:r>
      <w:r>
        <w:t>of</w:t>
      </w:r>
      <w:r>
        <w:rPr>
          <w:spacing w:val="-1"/>
        </w:rPr>
        <w:t xml:space="preserve"> </w:t>
      </w:r>
      <w:r>
        <w:t>community</w:t>
      </w:r>
      <w:r>
        <w:rPr>
          <w:spacing w:val="-1"/>
        </w:rPr>
        <w:t xml:space="preserve"> </w:t>
      </w:r>
      <w:r>
        <w:t>survey</w:t>
      </w:r>
      <w:r>
        <w:rPr>
          <w:spacing w:val="-1"/>
        </w:rPr>
        <w:t xml:space="preserve"> </w:t>
      </w:r>
      <w:r>
        <w:t>respondents</w:t>
      </w:r>
      <w:r>
        <w:rPr>
          <w:spacing w:val="-1"/>
        </w:rPr>
        <w:t xml:space="preserve"> </w:t>
      </w:r>
      <w:r>
        <w:t>rated</w:t>
      </w:r>
      <w:r>
        <w:rPr>
          <w:spacing w:val="-1"/>
        </w:rPr>
        <w:t xml:space="preserve"> </w:t>
      </w:r>
      <w:r>
        <w:t>specialty</w:t>
      </w:r>
      <w:r>
        <w:rPr>
          <w:spacing w:val="-1"/>
        </w:rPr>
        <w:t xml:space="preserve"> </w:t>
      </w:r>
      <w:r>
        <w:t>care</w:t>
      </w:r>
      <w:r>
        <w:rPr>
          <w:spacing w:val="-1"/>
        </w:rPr>
        <w:t xml:space="preserve"> </w:t>
      </w:r>
      <w:r>
        <w:t>services</w:t>
      </w:r>
      <w:r>
        <w:rPr>
          <w:spacing w:val="-1"/>
        </w:rPr>
        <w:t xml:space="preserve"> </w:t>
      </w:r>
      <w:r>
        <w:t>as</w:t>
      </w:r>
      <w:r>
        <w:rPr>
          <w:spacing w:val="-1"/>
        </w:rPr>
        <w:t xml:space="preserve"> </w:t>
      </w:r>
      <w:r>
        <w:t>‘hard’ or</w:t>
      </w:r>
      <w:r>
        <w:rPr>
          <w:spacing w:val="-1"/>
        </w:rPr>
        <w:t xml:space="preserve"> </w:t>
      </w:r>
      <w:r>
        <w:t>‘very hard’ to access in Barnstable County and 31.4% of respondents rated primary care services similarly.</w:t>
      </w:r>
    </w:p>
    <w:p w:rsidR="00057D42" w:rsidRDefault="005F656B">
      <w:pPr>
        <w:pStyle w:val="BodyText"/>
        <w:spacing w:before="116" w:line="259" w:lineRule="auto"/>
        <w:ind w:left="1197" w:right="1223"/>
      </w:pPr>
      <w:r>
        <w:t>Interviewees and stakeholder dialogue participants specifically noted that dermatologists, ophthalmologists, gerontologists, and oral health providers are in limited supply. Further constraining access,</w:t>
      </w:r>
      <w:r>
        <w:rPr>
          <w:spacing w:val="-3"/>
        </w:rPr>
        <w:t xml:space="preserve"> </w:t>
      </w:r>
      <w:r>
        <w:t>according</w:t>
      </w:r>
      <w:r>
        <w:rPr>
          <w:spacing w:val="-3"/>
        </w:rPr>
        <w:t xml:space="preserve"> </w:t>
      </w:r>
      <w:r>
        <w:t>to</w:t>
      </w:r>
      <w:r>
        <w:rPr>
          <w:spacing w:val="-3"/>
        </w:rPr>
        <w:t xml:space="preserve"> </w:t>
      </w:r>
      <w:r>
        <w:t>focus</w:t>
      </w:r>
      <w:r>
        <w:rPr>
          <w:spacing w:val="-3"/>
        </w:rPr>
        <w:t xml:space="preserve"> </w:t>
      </w:r>
      <w:r>
        <w:t>group</w:t>
      </w:r>
      <w:r>
        <w:rPr>
          <w:spacing w:val="-3"/>
        </w:rPr>
        <w:t xml:space="preserve"> </w:t>
      </w:r>
      <w:r>
        <w:t>participants,</w:t>
      </w:r>
      <w:r>
        <w:rPr>
          <w:spacing w:val="-3"/>
        </w:rPr>
        <w:t xml:space="preserve"> </w:t>
      </w:r>
      <w:r>
        <w:t>is</w:t>
      </w:r>
      <w:r>
        <w:rPr>
          <w:spacing w:val="-3"/>
        </w:rPr>
        <w:t xml:space="preserve"> </w:t>
      </w:r>
      <w:r>
        <w:t>the</w:t>
      </w:r>
      <w:r>
        <w:rPr>
          <w:spacing w:val="-3"/>
        </w:rPr>
        <w:t xml:space="preserve"> </w:t>
      </w:r>
      <w:r>
        <w:t>fact</w:t>
      </w:r>
      <w:r>
        <w:rPr>
          <w:spacing w:val="-3"/>
        </w:rPr>
        <w:t xml:space="preserve"> </w:t>
      </w:r>
      <w:r>
        <w:t>that</w:t>
      </w:r>
      <w:r>
        <w:rPr>
          <w:spacing w:val="-3"/>
        </w:rPr>
        <w:t xml:space="preserve"> </w:t>
      </w:r>
      <w:r>
        <w:t>some</w:t>
      </w:r>
      <w:r>
        <w:rPr>
          <w:spacing w:val="-3"/>
        </w:rPr>
        <w:t xml:space="preserve"> </w:t>
      </w:r>
      <w:r>
        <w:t>specialists</w:t>
      </w:r>
      <w:r>
        <w:rPr>
          <w:spacing w:val="-3"/>
        </w:rPr>
        <w:t xml:space="preserve"> </w:t>
      </w:r>
      <w:r>
        <w:t>do</w:t>
      </w:r>
      <w:r>
        <w:rPr>
          <w:spacing w:val="-3"/>
        </w:rPr>
        <w:t xml:space="preserve"> </w:t>
      </w:r>
      <w:r>
        <w:t>not</w:t>
      </w:r>
      <w:r>
        <w:rPr>
          <w:spacing w:val="-3"/>
        </w:rPr>
        <w:t xml:space="preserve"> </w:t>
      </w:r>
      <w:r>
        <w:t>accept</w:t>
      </w:r>
      <w:r>
        <w:rPr>
          <w:spacing w:val="-3"/>
        </w:rPr>
        <w:t xml:space="preserve"> </w:t>
      </w:r>
      <w:r>
        <w:t>MassHealth, the state’s Medicaid and Children’s Health Insurance Program (CHIP).</w:t>
      </w:r>
    </w:p>
    <w:p w:rsidR="00057D42" w:rsidRDefault="005F656B">
      <w:pPr>
        <w:pStyle w:val="BodyText"/>
        <w:spacing w:before="121" w:line="259" w:lineRule="auto"/>
        <w:ind w:left="1196" w:right="1223"/>
      </w:pPr>
      <w:r>
        <w:t>Over one quarter (22.2%) of all community survey respondents noted ‘high concern’ for the issue of ‘transportation to medical appointments’ (</w:t>
      </w:r>
      <w:r>
        <w:rPr>
          <w:b/>
        </w:rPr>
        <w:t>Figure 15</w:t>
      </w:r>
      <w:r>
        <w:t>). These findings suggest geography and distance play an important role in the access to care. Concerns about the geographic distribution of health care services</w:t>
      </w:r>
      <w:r>
        <w:rPr>
          <w:spacing w:val="-3"/>
        </w:rPr>
        <w:t xml:space="preserve"> </w:t>
      </w:r>
      <w:r>
        <w:t>were</w:t>
      </w:r>
      <w:r>
        <w:rPr>
          <w:spacing w:val="-3"/>
        </w:rPr>
        <w:t xml:space="preserve"> </w:t>
      </w:r>
      <w:r>
        <w:t>specifically</w:t>
      </w:r>
      <w:r>
        <w:rPr>
          <w:spacing w:val="-3"/>
        </w:rPr>
        <w:t xml:space="preserve"> </w:t>
      </w:r>
      <w:r>
        <w:t>mentioned</w:t>
      </w:r>
      <w:r>
        <w:rPr>
          <w:spacing w:val="-3"/>
        </w:rPr>
        <w:t xml:space="preserve"> </w:t>
      </w:r>
      <w:r>
        <w:t>during</w:t>
      </w:r>
      <w:r>
        <w:rPr>
          <w:spacing w:val="-3"/>
        </w:rPr>
        <w:t xml:space="preserve"> </w:t>
      </w:r>
      <w:r>
        <w:t>stakeholder</w:t>
      </w:r>
      <w:r>
        <w:rPr>
          <w:spacing w:val="-3"/>
        </w:rPr>
        <w:t xml:space="preserve"> </w:t>
      </w:r>
      <w:r>
        <w:t>dialogues,</w:t>
      </w:r>
      <w:r>
        <w:rPr>
          <w:spacing w:val="-3"/>
        </w:rPr>
        <w:t xml:space="preserve"> </w:t>
      </w:r>
      <w:r>
        <w:t>with</w:t>
      </w:r>
      <w:r>
        <w:rPr>
          <w:spacing w:val="-3"/>
        </w:rPr>
        <w:t xml:space="preserve"> </w:t>
      </w:r>
      <w:r>
        <w:t>the</w:t>
      </w:r>
      <w:r>
        <w:rPr>
          <w:spacing w:val="-3"/>
        </w:rPr>
        <w:t xml:space="preserve"> </w:t>
      </w:r>
      <w:r>
        <w:t>observation</w:t>
      </w:r>
      <w:r>
        <w:rPr>
          <w:spacing w:val="-3"/>
        </w:rPr>
        <w:t xml:space="preserve"> </w:t>
      </w:r>
      <w:r>
        <w:t>that</w:t>
      </w:r>
      <w:r>
        <w:rPr>
          <w:spacing w:val="-3"/>
        </w:rPr>
        <w:t xml:space="preserve"> </w:t>
      </w:r>
      <w:r>
        <w:t>those</w:t>
      </w:r>
      <w:r>
        <w:rPr>
          <w:spacing w:val="-3"/>
        </w:rPr>
        <w:t xml:space="preserve"> </w:t>
      </w:r>
      <w:r>
        <w:t>who live on the outer and upper Cape often must travel far or even leave the Cape to receive necessary services. Key informant interviewees and stakeholder dialogue participants suggested that a Level 1 trauma center would improve care access in Barnstable County, particularly for emergencies</w:t>
      </w:r>
      <w:r>
        <w:rPr>
          <w:spacing w:val="-1"/>
        </w:rPr>
        <w:t xml:space="preserve"> </w:t>
      </w:r>
      <w:r>
        <w:t>and in the summer months when the roads are very crowded.</w:t>
      </w:r>
    </w:p>
    <w:p w:rsidR="00057D42" w:rsidRDefault="005F656B">
      <w:pPr>
        <w:pStyle w:val="BodyText"/>
        <w:spacing w:before="118" w:line="256" w:lineRule="auto"/>
        <w:ind w:left="1197" w:right="1207"/>
      </w:pPr>
      <w:r>
        <w:t>Health</w:t>
      </w:r>
      <w:r>
        <w:rPr>
          <w:spacing w:val="-3"/>
        </w:rPr>
        <w:t xml:space="preserve"> </w:t>
      </w:r>
      <w:r>
        <w:t>care</w:t>
      </w:r>
      <w:r>
        <w:rPr>
          <w:spacing w:val="-3"/>
        </w:rPr>
        <w:t xml:space="preserve"> </w:t>
      </w:r>
      <w:r>
        <w:t>costs</w:t>
      </w:r>
      <w:r>
        <w:rPr>
          <w:spacing w:val="-3"/>
        </w:rPr>
        <w:t xml:space="preserve"> </w:t>
      </w:r>
      <w:r>
        <w:t>were</w:t>
      </w:r>
      <w:r>
        <w:rPr>
          <w:spacing w:val="-3"/>
        </w:rPr>
        <w:t xml:space="preserve"> </w:t>
      </w:r>
      <w:r>
        <w:t>also</w:t>
      </w:r>
      <w:r>
        <w:rPr>
          <w:spacing w:val="-3"/>
        </w:rPr>
        <w:t xml:space="preserve"> </w:t>
      </w:r>
      <w:r>
        <w:t>mentioned</w:t>
      </w:r>
      <w:r>
        <w:rPr>
          <w:spacing w:val="-3"/>
        </w:rPr>
        <w:t xml:space="preserve"> </w:t>
      </w:r>
      <w:r>
        <w:t>as</w:t>
      </w:r>
      <w:r>
        <w:rPr>
          <w:spacing w:val="-3"/>
        </w:rPr>
        <w:t xml:space="preserve"> </w:t>
      </w:r>
      <w:r>
        <w:t>a</w:t>
      </w:r>
      <w:r>
        <w:rPr>
          <w:spacing w:val="-3"/>
        </w:rPr>
        <w:t xml:space="preserve"> </w:t>
      </w:r>
      <w:r>
        <w:t>barrier</w:t>
      </w:r>
      <w:r>
        <w:rPr>
          <w:spacing w:val="-3"/>
        </w:rPr>
        <w:t xml:space="preserve"> </w:t>
      </w:r>
      <w:r>
        <w:t>to</w:t>
      </w:r>
      <w:r>
        <w:rPr>
          <w:spacing w:val="-3"/>
        </w:rPr>
        <w:t xml:space="preserve"> </w:t>
      </w:r>
      <w:r>
        <w:t>accessing</w:t>
      </w:r>
      <w:r>
        <w:rPr>
          <w:spacing w:val="-3"/>
        </w:rPr>
        <w:t xml:space="preserve"> </w:t>
      </w:r>
      <w:r>
        <w:t>health care.</w:t>
      </w:r>
      <w:r>
        <w:rPr>
          <w:spacing w:val="-2"/>
        </w:rPr>
        <w:t xml:space="preserve"> </w:t>
      </w:r>
      <w:r>
        <w:t>Key</w:t>
      </w:r>
      <w:r>
        <w:rPr>
          <w:spacing w:val="-3"/>
        </w:rPr>
        <w:t xml:space="preserve"> </w:t>
      </w:r>
      <w:r>
        <w:t>informant</w:t>
      </w:r>
      <w:r>
        <w:rPr>
          <w:spacing w:val="-3"/>
        </w:rPr>
        <w:t xml:space="preserve"> </w:t>
      </w:r>
      <w:r>
        <w:t>interviewees, for example, noted that the increasing cost of insurance coverage makes it difficult for small business owners to fund insurance.</w:t>
      </w:r>
    </w:p>
    <w:p w:rsidR="00057D42" w:rsidRDefault="00057D42">
      <w:pPr>
        <w:spacing w:line="256" w:lineRule="auto"/>
        <w:sectPr w:rsidR="00057D42">
          <w:pgSz w:w="12240" w:h="15840"/>
          <w:pgMar w:top="1360" w:right="240" w:bottom="1240" w:left="240" w:header="0" w:footer="1059" w:gutter="0"/>
          <w:cols w:space="720"/>
        </w:sectPr>
      </w:pPr>
    </w:p>
    <w:p w:rsidR="00057D42" w:rsidRDefault="005F656B">
      <w:pPr>
        <w:pStyle w:val="BodyText"/>
        <w:spacing w:before="79" w:line="259" w:lineRule="auto"/>
        <w:ind w:left="1197" w:right="1384"/>
        <w:jc w:val="both"/>
      </w:pPr>
      <w:r>
        <w:t>Focus</w:t>
      </w:r>
      <w:r>
        <w:rPr>
          <w:spacing w:val="-4"/>
        </w:rPr>
        <w:t xml:space="preserve"> </w:t>
      </w:r>
      <w:r>
        <w:t>group</w:t>
      </w:r>
      <w:r>
        <w:rPr>
          <w:spacing w:val="-4"/>
        </w:rPr>
        <w:t xml:space="preserve"> </w:t>
      </w:r>
      <w:r>
        <w:t>participants,</w:t>
      </w:r>
      <w:r>
        <w:rPr>
          <w:spacing w:val="-4"/>
        </w:rPr>
        <w:t xml:space="preserve"> </w:t>
      </w:r>
      <w:r>
        <w:t>who</w:t>
      </w:r>
      <w:r>
        <w:rPr>
          <w:spacing w:val="-4"/>
        </w:rPr>
        <w:t xml:space="preserve"> </w:t>
      </w:r>
      <w:r>
        <w:t>were</w:t>
      </w:r>
      <w:r>
        <w:rPr>
          <w:spacing w:val="-4"/>
        </w:rPr>
        <w:t xml:space="preserve"> </w:t>
      </w:r>
      <w:r>
        <w:t>all</w:t>
      </w:r>
      <w:r>
        <w:rPr>
          <w:spacing w:val="-4"/>
        </w:rPr>
        <w:t xml:space="preserve"> </w:t>
      </w:r>
      <w:r>
        <w:t>Spanish</w:t>
      </w:r>
      <w:r>
        <w:rPr>
          <w:spacing w:val="-4"/>
        </w:rPr>
        <w:t xml:space="preserve"> </w:t>
      </w:r>
      <w:r>
        <w:t>or</w:t>
      </w:r>
      <w:r>
        <w:rPr>
          <w:spacing w:val="-4"/>
        </w:rPr>
        <w:t xml:space="preserve"> </w:t>
      </w:r>
      <w:r>
        <w:t>Portuguese-speaking</w:t>
      </w:r>
      <w:r>
        <w:rPr>
          <w:spacing w:val="-4"/>
        </w:rPr>
        <w:t xml:space="preserve"> </w:t>
      </w:r>
      <w:r>
        <w:t>residents,</w:t>
      </w:r>
      <w:r>
        <w:rPr>
          <w:spacing w:val="-3"/>
        </w:rPr>
        <w:t xml:space="preserve"> </w:t>
      </w:r>
      <w:r>
        <w:t>reported</w:t>
      </w:r>
      <w:r>
        <w:rPr>
          <w:spacing w:val="-4"/>
        </w:rPr>
        <w:t xml:space="preserve"> </w:t>
      </w:r>
      <w:r>
        <w:t>that</w:t>
      </w:r>
      <w:r>
        <w:rPr>
          <w:spacing w:val="-4"/>
        </w:rPr>
        <w:t xml:space="preserve"> </w:t>
      </w:r>
      <w:r>
        <w:t>lack</w:t>
      </w:r>
      <w:r>
        <w:rPr>
          <w:spacing w:val="-4"/>
        </w:rPr>
        <w:t xml:space="preserve"> </w:t>
      </w:r>
      <w:r>
        <w:t>of interpreters</w:t>
      </w:r>
      <w:r>
        <w:rPr>
          <w:spacing w:val="-4"/>
        </w:rPr>
        <w:t xml:space="preserve"> </w:t>
      </w:r>
      <w:r>
        <w:t>and</w:t>
      </w:r>
      <w:r>
        <w:rPr>
          <w:spacing w:val="-4"/>
        </w:rPr>
        <w:t xml:space="preserve"> </w:t>
      </w:r>
      <w:r>
        <w:t>bilingual</w:t>
      </w:r>
      <w:r>
        <w:rPr>
          <w:spacing w:val="-4"/>
        </w:rPr>
        <w:t xml:space="preserve"> </w:t>
      </w:r>
      <w:r>
        <w:t>providers</w:t>
      </w:r>
      <w:r>
        <w:rPr>
          <w:spacing w:val="-4"/>
        </w:rPr>
        <w:t xml:space="preserve"> </w:t>
      </w:r>
      <w:r>
        <w:t>creates</w:t>
      </w:r>
      <w:r>
        <w:rPr>
          <w:spacing w:val="-4"/>
        </w:rPr>
        <w:t xml:space="preserve"> </w:t>
      </w:r>
      <w:r>
        <w:t>challenges</w:t>
      </w:r>
      <w:r>
        <w:rPr>
          <w:spacing w:val="-4"/>
        </w:rPr>
        <w:t xml:space="preserve"> </w:t>
      </w:r>
      <w:r>
        <w:t>to</w:t>
      </w:r>
      <w:r>
        <w:rPr>
          <w:spacing w:val="-4"/>
        </w:rPr>
        <w:t xml:space="preserve"> </w:t>
      </w:r>
      <w:r>
        <w:t>accessing</w:t>
      </w:r>
      <w:r>
        <w:rPr>
          <w:spacing w:val="-4"/>
        </w:rPr>
        <w:t xml:space="preserve"> </w:t>
      </w:r>
      <w:r>
        <w:t>health</w:t>
      </w:r>
      <w:r>
        <w:rPr>
          <w:spacing w:val="-6"/>
        </w:rPr>
        <w:t xml:space="preserve"> </w:t>
      </w:r>
      <w:r>
        <w:t>care.</w:t>
      </w:r>
      <w:r>
        <w:rPr>
          <w:spacing w:val="-3"/>
        </w:rPr>
        <w:t xml:space="preserve"> </w:t>
      </w:r>
      <w:r>
        <w:t>Interpretation</w:t>
      </w:r>
      <w:r>
        <w:rPr>
          <w:spacing w:val="-4"/>
        </w:rPr>
        <w:t xml:space="preserve"> </w:t>
      </w:r>
      <w:r>
        <w:t>services are especially difficult to access in specialty practices according to focus group participants.</w:t>
      </w:r>
    </w:p>
    <w:p w:rsidR="00057D42" w:rsidRDefault="005F656B">
      <w:pPr>
        <w:pStyle w:val="BodyText"/>
        <w:spacing w:before="119" w:line="259" w:lineRule="auto"/>
        <w:ind w:left="1197" w:right="1223"/>
      </w:pPr>
      <w:r>
        <w:t>Lack of access to information about existing services was mentioned by a few key informant interviewees, focus group participants, and stakeholder dialogue participants. Some participants attributed this access barrier to a lack of communication among organizations that can contribute to a “siloed”</w:t>
      </w:r>
      <w:r>
        <w:rPr>
          <w:spacing w:val="-3"/>
        </w:rPr>
        <w:t xml:space="preserve"> </w:t>
      </w:r>
      <w:r>
        <w:t>approach</w:t>
      </w:r>
      <w:r>
        <w:rPr>
          <w:spacing w:val="-3"/>
        </w:rPr>
        <w:t xml:space="preserve"> </w:t>
      </w:r>
      <w:r>
        <w:t>to</w:t>
      </w:r>
      <w:r>
        <w:rPr>
          <w:spacing w:val="-3"/>
        </w:rPr>
        <w:t xml:space="preserve"> </w:t>
      </w:r>
      <w:r>
        <w:t>addressing</w:t>
      </w:r>
      <w:r>
        <w:rPr>
          <w:spacing w:val="-3"/>
        </w:rPr>
        <w:t xml:space="preserve"> </w:t>
      </w:r>
      <w:r>
        <w:t>residents’</w:t>
      </w:r>
      <w:r>
        <w:rPr>
          <w:spacing w:val="-3"/>
        </w:rPr>
        <w:t xml:space="preserve"> </w:t>
      </w:r>
      <w:r>
        <w:t>needs.</w:t>
      </w:r>
      <w:r>
        <w:rPr>
          <w:spacing w:val="-3"/>
        </w:rPr>
        <w:t xml:space="preserve"> </w:t>
      </w:r>
      <w:r>
        <w:t>Participants</w:t>
      </w:r>
      <w:r>
        <w:rPr>
          <w:spacing w:val="-3"/>
        </w:rPr>
        <w:t xml:space="preserve"> </w:t>
      </w:r>
      <w:r>
        <w:t>discussed</w:t>
      </w:r>
      <w:r>
        <w:rPr>
          <w:spacing w:val="-3"/>
        </w:rPr>
        <w:t xml:space="preserve"> </w:t>
      </w:r>
      <w:r>
        <w:t>that</w:t>
      </w:r>
      <w:r>
        <w:rPr>
          <w:spacing w:val="-3"/>
        </w:rPr>
        <w:t xml:space="preserve"> </w:t>
      </w:r>
      <w:r>
        <w:t>the</w:t>
      </w:r>
      <w:r>
        <w:rPr>
          <w:spacing w:val="-4"/>
        </w:rPr>
        <w:t xml:space="preserve"> </w:t>
      </w:r>
      <w:r>
        <w:t>lack</w:t>
      </w:r>
      <w:r>
        <w:rPr>
          <w:spacing w:val="-3"/>
        </w:rPr>
        <w:t xml:space="preserve"> </w:t>
      </w:r>
      <w:r>
        <w:t>of</w:t>
      </w:r>
      <w:r>
        <w:rPr>
          <w:spacing w:val="-3"/>
        </w:rPr>
        <w:t xml:space="preserve"> </w:t>
      </w:r>
      <w:r>
        <w:t>information</w:t>
      </w:r>
      <w:r>
        <w:rPr>
          <w:spacing w:val="-3"/>
        </w:rPr>
        <w:t xml:space="preserve"> </w:t>
      </w:r>
      <w:r>
        <w:t>or incorrect information can lead to incorrect referrals and underutilization of needed services.</w:t>
      </w:r>
    </w:p>
    <w:p w:rsidR="00057D42" w:rsidRDefault="005F656B">
      <w:pPr>
        <w:pStyle w:val="BodyText"/>
        <w:spacing w:before="119" w:line="259" w:lineRule="auto"/>
        <w:ind w:left="1197" w:right="1223"/>
      </w:pPr>
      <w:r>
        <w:t>Closely related to the issue of increasing access to information is care coordination. Participants in stakeholder dialogues suggested that care coordination could be improved by hiring health care navigators/liaisons</w:t>
      </w:r>
      <w:r>
        <w:rPr>
          <w:spacing w:val="-2"/>
        </w:rPr>
        <w:t xml:space="preserve"> </w:t>
      </w:r>
      <w:r>
        <w:t>that</w:t>
      </w:r>
      <w:r>
        <w:rPr>
          <w:spacing w:val="-3"/>
        </w:rPr>
        <w:t xml:space="preserve"> </w:t>
      </w:r>
      <w:r>
        <w:t>understand</w:t>
      </w:r>
      <w:r>
        <w:rPr>
          <w:spacing w:val="-3"/>
        </w:rPr>
        <w:t xml:space="preserve"> </w:t>
      </w:r>
      <w:r>
        <w:t>the</w:t>
      </w:r>
      <w:r>
        <w:rPr>
          <w:spacing w:val="-3"/>
        </w:rPr>
        <w:t xml:space="preserve"> </w:t>
      </w:r>
      <w:r>
        <w:t>health</w:t>
      </w:r>
      <w:r>
        <w:rPr>
          <w:spacing w:val="-3"/>
        </w:rPr>
        <w:t xml:space="preserve"> </w:t>
      </w:r>
      <w:r>
        <w:t>care</w:t>
      </w:r>
      <w:r>
        <w:rPr>
          <w:spacing w:val="-4"/>
        </w:rPr>
        <w:t xml:space="preserve"> </w:t>
      </w:r>
      <w:r>
        <w:t>system</w:t>
      </w:r>
      <w:r>
        <w:rPr>
          <w:spacing w:val="-3"/>
        </w:rPr>
        <w:t xml:space="preserve"> </w:t>
      </w:r>
      <w:r>
        <w:t>and</w:t>
      </w:r>
      <w:r>
        <w:rPr>
          <w:spacing w:val="-3"/>
        </w:rPr>
        <w:t xml:space="preserve"> </w:t>
      </w:r>
      <w:r>
        <w:t>can</w:t>
      </w:r>
      <w:r>
        <w:rPr>
          <w:spacing w:val="-3"/>
        </w:rPr>
        <w:t xml:space="preserve"> </w:t>
      </w:r>
      <w:r>
        <w:t>advocate</w:t>
      </w:r>
      <w:r>
        <w:rPr>
          <w:spacing w:val="-3"/>
        </w:rPr>
        <w:t xml:space="preserve"> </w:t>
      </w:r>
      <w:r>
        <w:t>for</w:t>
      </w:r>
      <w:r>
        <w:rPr>
          <w:spacing w:val="-3"/>
        </w:rPr>
        <w:t xml:space="preserve"> </w:t>
      </w:r>
      <w:r>
        <w:t>patients</w:t>
      </w:r>
      <w:r>
        <w:rPr>
          <w:spacing w:val="-3"/>
        </w:rPr>
        <w:t xml:space="preserve"> </w:t>
      </w:r>
      <w:r>
        <w:t>and</w:t>
      </w:r>
      <w:r>
        <w:rPr>
          <w:spacing w:val="-3"/>
        </w:rPr>
        <w:t xml:space="preserve"> </w:t>
      </w:r>
      <w:r>
        <w:t xml:space="preserve">connect them to community-based services. Participants also recommended enhancing discharge planning to ensure that patients and families are connected to needed community resources and are able to ask </w:t>
      </w:r>
      <w:r>
        <w:rPr>
          <w:spacing w:val="-2"/>
        </w:rPr>
        <w:t>questions.</w:t>
      </w:r>
    </w:p>
    <w:p w:rsidR="00057D42" w:rsidRDefault="00057D42">
      <w:pPr>
        <w:spacing w:line="259" w:lineRule="auto"/>
        <w:sectPr w:rsidR="00057D42">
          <w:pgSz w:w="12240" w:h="15840"/>
          <w:pgMar w:top="1360" w:right="240" w:bottom="1240" w:left="240" w:header="0" w:footer="1059" w:gutter="0"/>
          <w:cols w:space="720"/>
        </w:sectPr>
      </w:pPr>
    </w:p>
    <w:p w:rsidR="00057D42" w:rsidRDefault="00057D42">
      <w:pPr>
        <w:pStyle w:val="BodyText"/>
        <w:spacing w:before="1"/>
        <w:rPr>
          <w:sz w:val="28"/>
        </w:rPr>
      </w:pPr>
    </w:p>
    <w:p w:rsidR="00057D42" w:rsidRDefault="005F656B">
      <w:pPr>
        <w:pStyle w:val="Heading6"/>
        <w:spacing w:before="102"/>
      </w:pPr>
      <w:r>
        <w:rPr>
          <w:color w:val="EC8F14"/>
        </w:rPr>
        <w:t>Cape</w:t>
      </w:r>
      <w:r>
        <w:rPr>
          <w:color w:val="EC8F14"/>
          <w:spacing w:val="-10"/>
        </w:rPr>
        <w:t xml:space="preserve"> </w:t>
      </w:r>
      <w:r>
        <w:rPr>
          <w:color w:val="EC8F14"/>
        </w:rPr>
        <w:t>Cod</w:t>
      </w:r>
      <w:r>
        <w:rPr>
          <w:color w:val="EC8F14"/>
          <w:spacing w:val="-8"/>
        </w:rPr>
        <w:t xml:space="preserve"> </w:t>
      </w:r>
      <w:r>
        <w:rPr>
          <w:color w:val="EC8F14"/>
        </w:rPr>
        <w:t>Healthcare</w:t>
      </w:r>
      <w:r>
        <w:rPr>
          <w:color w:val="EC8F14"/>
          <w:spacing w:val="-7"/>
        </w:rPr>
        <w:t xml:space="preserve"> </w:t>
      </w:r>
      <w:r>
        <w:rPr>
          <w:color w:val="EC8F14"/>
        </w:rPr>
        <w:t>Strategic</w:t>
      </w:r>
      <w:r>
        <w:rPr>
          <w:color w:val="EC8F14"/>
          <w:spacing w:val="-8"/>
        </w:rPr>
        <w:t xml:space="preserve"> </w:t>
      </w:r>
      <w:r>
        <w:rPr>
          <w:color w:val="EC8F14"/>
        </w:rPr>
        <w:t>Implementation</w:t>
      </w:r>
      <w:r>
        <w:rPr>
          <w:color w:val="EC8F14"/>
          <w:spacing w:val="-7"/>
        </w:rPr>
        <w:t xml:space="preserve"> </w:t>
      </w:r>
      <w:r>
        <w:rPr>
          <w:color w:val="EC8F14"/>
        </w:rPr>
        <w:t>Plan</w:t>
      </w:r>
      <w:r>
        <w:rPr>
          <w:color w:val="EC8F14"/>
          <w:spacing w:val="-9"/>
        </w:rPr>
        <w:t xml:space="preserve"> </w:t>
      </w:r>
      <w:r>
        <w:rPr>
          <w:color w:val="EC8F14"/>
        </w:rPr>
        <w:t>(SIP)</w:t>
      </w:r>
      <w:r>
        <w:rPr>
          <w:color w:val="EC8F14"/>
          <w:spacing w:val="-7"/>
        </w:rPr>
        <w:t xml:space="preserve"> </w:t>
      </w:r>
      <w:r>
        <w:rPr>
          <w:color w:val="EC8F14"/>
          <w:spacing w:val="-2"/>
        </w:rPr>
        <w:t>Overview</w:t>
      </w:r>
    </w:p>
    <w:p w:rsidR="00057D42" w:rsidRDefault="00057D42">
      <w:pPr>
        <w:pStyle w:val="BodyText"/>
        <w:spacing w:before="8" w:after="1"/>
        <w:rPr>
          <w:rFonts w:ascii="Cambria"/>
          <w:sz w:val="12"/>
        </w:rPr>
      </w:pPr>
    </w:p>
    <w:tbl>
      <w:tblPr>
        <w:tblW w:w="0" w:type="auto"/>
        <w:tblInd w:w="12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7"/>
        <w:gridCol w:w="1622"/>
        <w:gridCol w:w="2644"/>
        <w:gridCol w:w="532"/>
        <w:gridCol w:w="4122"/>
      </w:tblGrid>
      <w:tr w:rsidR="00057D42">
        <w:trPr>
          <w:trHeight w:val="426"/>
        </w:trPr>
        <w:tc>
          <w:tcPr>
            <w:tcW w:w="2049" w:type="dxa"/>
            <w:gridSpan w:val="2"/>
            <w:shd w:val="clear" w:color="auto" w:fill="D9D9D9"/>
          </w:tcPr>
          <w:p w:rsidR="00057D42" w:rsidRDefault="005F656B">
            <w:pPr>
              <w:pStyle w:val="TableParagraph"/>
              <w:spacing w:before="1"/>
              <w:ind w:left="110"/>
              <w:rPr>
                <w:rFonts w:ascii="Calibri"/>
                <w:b/>
                <w:sz w:val="16"/>
              </w:rPr>
            </w:pPr>
            <w:r>
              <w:rPr>
                <w:rFonts w:ascii="Calibri"/>
                <w:b/>
                <w:sz w:val="16"/>
              </w:rPr>
              <w:t>Priority</w:t>
            </w:r>
            <w:r>
              <w:rPr>
                <w:rFonts w:ascii="Calibri"/>
                <w:b/>
                <w:spacing w:val="-5"/>
                <w:sz w:val="16"/>
              </w:rPr>
              <w:t xml:space="preserve"> </w:t>
            </w:r>
            <w:r>
              <w:rPr>
                <w:rFonts w:ascii="Calibri"/>
                <w:b/>
                <w:spacing w:val="-2"/>
                <w:sz w:val="16"/>
              </w:rPr>
              <w:t>Areas</w:t>
            </w:r>
          </w:p>
        </w:tc>
        <w:tc>
          <w:tcPr>
            <w:tcW w:w="2644" w:type="dxa"/>
            <w:shd w:val="clear" w:color="auto" w:fill="D9D9D9"/>
          </w:tcPr>
          <w:p w:rsidR="00057D42" w:rsidRDefault="005F656B">
            <w:pPr>
              <w:pStyle w:val="TableParagraph"/>
              <w:spacing w:before="1"/>
              <w:ind w:left="110"/>
              <w:rPr>
                <w:rFonts w:ascii="Calibri"/>
                <w:b/>
                <w:sz w:val="16"/>
              </w:rPr>
            </w:pPr>
            <w:r>
              <w:rPr>
                <w:rFonts w:ascii="Calibri"/>
                <w:b/>
                <w:spacing w:val="-2"/>
                <w:sz w:val="16"/>
              </w:rPr>
              <w:t>Goals</w:t>
            </w:r>
          </w:p>
        </w:tc>
        <w:tc>
          <w:tcPr>
            <w:tcW w:w="4654" w:type="dxa"/>
            <w:gridSpan w:val="2"/>
            <w:shd w:val="clear" w:color="auto" w:fill="D9D9D9"/>
          </w:tcPr>
          <w:p w:rsidR="00057D42" w:rsidRDefault="005F656B">
            <w:pPr>
              <w:pStyle w:val="TableParagraph"/>
              <w:spacing w:before="1"/>
              <w:ind w:left="111"/>
              <w:rPr>
                <w:rFonts w:ascii="Calibri"/>
                <w:b/>
                <w:sz w:val="16"/>
              </w:rPr>
            </w:pPr>
            <w:r>
              <w:rPr>
                <w:rFonts w:ascii="Calibri"/>
                <w:b/>
                <w:spacing w:val="-2"/>
                <w:sz w:val="16"/>
              </w:rPr>
              <w:t>Objectives</w:t>
            </w:r>
          </w:p>
        </w:tc>
      </w:tr>
      <w:tr w:rsidR="00057D42">
        <w:trPr>
          <w:trHeight w:val="873"/>
        </w:trPr>
        <w:tc>
          <w:tcPr>
            <w:tcW w:w="427" w:type="dxa"/>
            <w:vMerge w:val="restart"/>
            <w:shd w:val="clear" w:color="auto" w:fill="F7D3A2"/>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spacing w:before="3"/>
              <w:rPr>
                <w:rFonts w:ascii="Cambria"/>
                <w:sz w:val="24"/>
              </w:rPr>
            </w:pPr>
          </w:p>
          <w:p w:rsidR="00057D42" w:rsidRDefault="005F656B">
            <w:pPr>
              <w:pStyle w:val="TableParagraph"/>
              <w:spacing w:before="1"/>
              <w:ind w:left="12"/>
              <w:jc w:val="center"/>
              <w:rPr>
                <w:rFonts w:ascii="Calibri"/>
                <w:b/>
                <w:sz w:val="16"/>
              </w:rPr>
            </w:pPr>
            <w:r>
              <w:rPr>
                <w:rFonts w:ascii="Calibri"/>
                <w:b/>
                <w:w w:val="99"/>
                <w:sz w:val="16"/>
              </w:rPr>
              <w:t>1</w:t>
            </w:r>
          </w:p>
        </w:tc>
        <w:tc>
          <w:tcPr>
            <w:tcW w:w="1622" w:type="dxa"/>
            <w:vMerge w:val="restart"/>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spacing w:before="4"/>
              <w:rPr>
                <w:rFonts w:ascii="Cambria"/>
                <w:sz w:val="16"/>
              </w:rPr>
            </w:pPr>
          </w:p>
          <w:p w:rsidR="00057D42" w:rsidRDefault="005F656B">
            <w:pPr>
              <w:pStyle w:val="TableParagraph"/>
              <w:spacing w:line="235" w:lineRule="auto"/>
              <w:ind w:left="105" w:right="484"/>
              <w:rPr>
                <w:rFonts w:ascii="Calibri"/>
                <w:b/>
                <w:sz w:val="16"/>
              </w:rPr>
            </w:pPr>
            <w:r>
              <w:rPr>
                <w:rFonts w:ascii="Calibri"/>
                <w:b/>
                <w:sz w:val="16"/>
              </w:rPr>
              <w:t>Physical</w:t>
            </w:r>
            <w:r>
              <w:rPr>
                <w:rFonts w:ascii="Calibri"/>
                <w:b/>
                <w:spacing w:val="-10"/>
                <w:sz w:val="16"/>
              </w:rPr>
              <w:t xml:space="preserve"> </w:t>
            </w:r>
            <w:r>
              <w:rPr>
                <w:rFonts w:ascii="Calibri"/>
                <w:b/>
                <w:sz w:val="16"/>
              </w:rPr>
              <w:t>Health</w:t>
            </w:r>
            <w:r>
              <w:rPr>
                <w:rFonts w:ascii="Calibri"/>
                <w:b/>
                <w:spacing w:val="40"/>
                <w:sz w:val="16"/>
              </w:rPr>
              <w:t xml:space="preserve"> </w:t>
            </w:r>
            <w:r>
              <w:rPr>
                <w:rFonts w:ascii="Calibri"/>
                <w:b/>
                <w:spacing w:val="-2"/>
                <w:sz w:val="16"/>
              </w:rPr>
              <w:t>Conditions</w:t>
            </w:r>
          </w:p>
        </w:tc>
        <w:tc>
          <w:tcPr>
            <w:tcW w:w="2644" w:type="dxa"/>
            <w:vMerge w:val="restart"/>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5F656B">
            <w:pPr>
              <w:pStyle w:val="TableParagraph"/>
              <w:spacing w:before="145" w:line="276" w:lineRule="auto"/>
              <w:ind w:left="110" w:right="145"/>
              <w:rPr>
                <w:rFonts w:ascii="Calibri"/>
                <w:sz w:val="16"/>
              </w:rPr>
            </w:pPr>
            <w:r>
              <w:rPr>
                <w:rFonts w:ascii="Calibri"/>
                <w:sz w:val="16"/>
              </w:rPr>
              <w:t>Reduce</w:t>
            </w:r>
            <w:r>
              <w:rPr>
                <w:rFonts w:ascii="Calibri"/>
                <w:spacing w:val="-10"/>
                <w:sz w:val="16"/>
              </w:rPr>
              <w:t xml:space="preserve"> </w:t>
            </w:r>
            <w:r>
              <w:rPr>
                <w:rFonts w:ascii="Calibri"/>
                <w:sz w:val="16"/>
              </w:rPr>
              <w:t>and</w:t>
            </w:r>
            <w:r>
              <w:rPr>
                <w:rFonts w:ascii="Calibri"/>
                <w:spacing w:val="-9"/>
                <w:sz w:val="16"/>
              </w:rPr>
              <w:t xml:space="preserve"> </w:t>
            </w:r>
            <w:r>
              <w:rPr>
                <w:rFonts w:ascii="Calibri"/>
                <w:sz w:val="16"/>
              </w:rPr>
              <w:t>prevent</w:t>
            </w:r>
            <w:r>
              <w:rPr>
                <w:rFonts w:ascii="Calibri"/>
                <w:spacing w:val="-9"/>
                <w:sz w:val="16"/>
              </w:rPr>
              <w:t xml:space="preserve"> </w:t>
            </w:r>
            <w:r>
              <w:rPr>
                <w:rFonts w:ascii="Calibri"/>
                <w:sz w:val="16"/>
              </w:rPr>
              <w:t>the</w:t>
            </w:r>
            <w:r>
              <w:rPr>
                <w:rFonts w:ascii="Calibri"/>
                <w:spacing w:val="-9"/>
                <w:sz w:val="16"/>
              </w:rPr>
              <w:t xml:space="preserve"> </w:t>
            </w:r>
            <w:r>
              <w:rPr>
                <w:rFonts w:ascii="Calibri"/>
                <w:sz w:val="16"/>
              </w:rPr>
              <w:t>occurrence</w:t>
            </w:r>
            <w:r>
              <w:rPr>
                <w:rFonts w:ascii="Calibri"/>
                <w:spacing w:val="40"/>
                <w:sz w:val="16"/>
              </w:rPr>
              <w:t xml:space="preserve"> </w:t>
            </w:r>
            <w:r>
              <w:rPr>
                <w:rFonts w:ascii="Calibri"/>
                <w:sz w:val="16"/>
              </w:rPr>
              <w:t>and severity of chronic and</w:t>
            </w:r>
            <w:r>
              <w:rPr>
                <w:rFonts w:ascii="Calibri"/>
                <w:spacing w:val="40"/>
                <w:sz w:val="16"/>
              </w:rPr>
              <w:t xml:space="preserve"> </w:t>
            </w:r>
            <w:r>
              <w:rPr>
                <w:rFonts w:ascii="Calibri"/>
                <w:sz w:val="16"/>
              </w:rPr>
              <w:t>infectious disease in Barnstable</w:t>
            </w:r>
            <w:r>
              <w:rPr>
                <w:rFonts w:ascii="Calibri"/>
                <w:spacing w:val="40"/>
                <w:sz w:val="16"/>
              </w:rPr>
              <w:t xml:space="preserve"> </w:t>
            </w:r>
            <w:r>
              <w:rPr>
                <w:rFonts w:ascii="Calibri"/>
                <w:sz w:val="16"/>
              </w:rPr>
              <w:t>County through collaborative</w:t>
            </w:r>
            <w:r>
              <w:rPr>
                <w:rFonts w:ascii="Calibri"/>
                <w:spacing w:val="40"/>
                <w:sz w:val="16"/>
              </w:rPr>
              <w:t xml:space="preserve"> </w:t>
            </w:r>
            <w:r>
              <w:rPr>
                <w:rFonts w:ascii="Calibri"/>
                <w:spacing w:val="-2"/>
                <w:sz w:val="16"/>
              </w:rPr>
              <w:t>approaches.</w:t>
            </w: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1.1</w:t>
            </w:r>
          </w:p>
        </w:tc>
        <w:tc>
          <w:tcPr>
            <w:tcW w:w="4122" w:type="dxa"/>
          </w:tcPr>
          <w:p w:rsidR="00057D42" w:rsidRDefault="005F656B">
            <w:pPr>
              <w:pStyle w:val="TableParagraph"/>
              <w:spacing w:before="1" w:line="276" w:lineRule="auto"/>
              <w:ind w:left="112" w:right="150"/>
              <w:rPr>
                <w:rFonts w:ascii="Calibri"/>
                <w:sz w:val="16"/>
              </w:rPr>
            </w:pPr>
            <w:r>
              <w:rPr>
                <w:rFonts w:ascii="Calibri"/>
                <w:sz w:val="16"/>
              </w:rPr>
              <w:t>Expand hospital-based initiatives and support regional</w:t>
            </w:r>
            <w:r>
              <w:rPr>
                <w:rFonts w:ascii="Calibri"/>
                <w:spacing w:val="40"/>
                <w:sz w:val="16"/>
              </w:rPr>
              <w:t xml:space="preserve"> </w:t>
            </w:r>
            <w:r>
              <w:rPr>
                <w:rFonts w:ascii="Calibri"/>
                <w:sz w:val="16"/>
              </w:rPr>
              <w:t>efforts</w:t>
            </w:r>
            <w:r>
              <w:rPr>
                <w:rFonts w:ascii="Calibri"/>
                <w:spacing w:val="-5"/>
                <w:sz w:val="16"/>
              </w:rPr>
              <w:t xml:space="preserve"> </w:t>
            </w:r>
            <w:r>
              <w:rPr>
                <w:rFonts w:ascii="Calibri"/>
                <w:sz w:val="16"/>
              </w:rPr>
              <w:t>to</w:t>
            </w:r>
            <w:r>
              <w:rPr>
                <w:rFonts w:ascii="Calibri"/>
                <w:spacing w:val="-5"/>
                <w:sz w:val="16"/>
              </w:rPr>
              <w:t xml:space="preserve"> </w:t>
            </w:r>
            <w:r>
              <w:rPr>
                <w:rFonts w:ascii="Calibri"/>
                <w:sz w:val="16"/>
              </w:rPr>
              <w:t>prevent,</w:t>
            </w:r>
            <w:r>
              <w:rPr>
                <w:rFonts w:ascii="Calibri"/>
                <w:spacing w:val="-5"/>
                <w:sz w:val="16"/>
              </w:rPr>
              <w:t xml:space="preserve"> </w:t>
            </w:r>
            <w:r>
              <w:rPr>
                <w:rFonts w:ascii="Calibri"/>
                <w:sz w:val="16"/>
              </w:rPr>
              <w:t>screen,</w:t>
            </w:r>
            <w:r>
              <w:rPr>
                <w:rFonts w:ascii="Calibri"/>
                <w:spacing w:val="-5"/>
                <w:sz w:val="16"/>
              </w:rPr>
              <w:t xml:space="preserve"> </w:t>
            </w:r>
            <w:r>
              <w:rPr>
                <w:rFonts w:ascii="Calibri"/>
                <w:sz w:val="16"/>
              </w:rPr>
              <w:t>detect</w:t>
            </w:r>
            <w:r>
              <w:rPr>
                <w:rFonts w:ascii="Calibri"/>
                <w:spacing w:val="-5"/>
                <w:sz w:val="16"/>
              </w:rPr>
              <w:t xml:space="preserve"> </w:t>
            </w:r>
            <w:r>
              <w:rPr>
                <w:rFonts w:ascii="Calibri"/>
                <w:sz w:val="16"/>
              </w:rPr>
              <w:t>and</w:t>
            </w:r>
            <w:r>
              <w:rPr>
                <w:rFonts w:ascii="Calibri"/>
                <w:spacing w:val="-5"/>
                <w:sz w:val="16"/>
              </w:rPr>
              <w:t xml:space="preserve"> </w:t>
            </w:r>
            <w:r>
              <w:rPr>
                <w:rFonts w:ascii="Calibri"/>
                <w:sz w:val="16"/>
              </w:rPr>
              <w:t>treat</w:t>
            </w:r>
            <w:r>
              <w:rPr>
                <w:rFonts w:ascii="Calibri"/>
                <w:spacing w:val="-5"/>
                <w:sz w:val="16"/>
              </w:rPr>
              <w:t xml:space="preserve"> </w:t>
            </w:r>
            <w:r>
              <w:rPr>
                <w:rFonts w:ascii="Calibri"/>
                <w:sz w:val="16"/>
              </w:rPr>
              <w:t>chronic</w:t>
            </w:r>
            <w:r>
              <w:rPr>
                <w:rFonts w:ascii="Calibri"/>
                <w:spacing w:val="-5"/>
                <w:sz w:val="16"/>
              </w:rPr>
              <w:t xml:space="preserve"> </w:t>
            </w:r>
            <w:r>
              <w:rPr>
                <w:rFonts w:ascii="Calibri"/>
                <w:sz w:val="16"/>
              </w:rPr>
              <w:t>and</w:t>
            </w:r>
            <w:r>
              <w:rPr>
                <w:rFonts w:ascii="Calibri"/>
                <w:spacing w:val="40"/>
                <w:sz w:val="16"/>
              </w:rPr>
              <w:t xml:space="preserve"> </w:t>
            </w:r>
            <w:r>
              <w:rPr>
                <w:rFonts w:ascii="Calibri"/>
                <w:sz w:val="16"/>
              </w:rPr>
              <w:t>infectious diseases. (Chronic Obj 1)</w:t>
            </w:r>
          </w:p>
        </w:tc>
      </w:tr>
      <w:tr w:rsidR="00057D42">
        <w:trPr>
          <w:trHeight w:val="873"/>
        </w:trPr>
        <w:tc>
          <w:tcPr>
            <w:tcW w:w="427" w:type="dxa"/>
            <w:vMerge/>
            <w:tcBorders>
              <w:top w:val="nil"/>
            </w:tcBorders>
            <w:shd w:val="clear" w:color="auto" w:fill="F7D3A2"/>
          </w:tcPr>
          <w:p w:rsidR="00057D42" w:rsidRDefault="00057D42">
            <w:pPr>
              <w:rPr>
                <w:sz w:val="2"/>
                <w:szCs w:val="2"/>
              </w:rPr>
            </w:pPr>
          </w:p>
        </w:tc>
        <w:tc>
          <w:tcPr>
            <w:tcW w:w="1622" w:type="dxa"/>
            <w:vMerge/>
            <w:tcBorders>
              <w:top w:val="nil"/>
            </w:tcBorders>
          </w:tcPr>
          <w:p w:rsidR="00057D42" w:rsidRDefault="00057D42">
            <w:pPr>
              <w:rPr>
                <w:sz w:val="2"/>
                <w:szCs w:val="2"/>
              </w:rPr>
            </w:pPr>
          </w:p>
        </w:tc>
        <w:tc>
          <w:tcPr>
            <w:tcW w:w="2644" w:type="dxa"/>
            <w:vMerge/>
            <w:tcBorders>
              <w:top w:val="nil"/>
            </w:tcBorders>
          </w:tcPr>
          <w:p w:rsidR="00057D42" w:rsidRDefault="00057D42">
            <w:pPr>
              <w:rPr>
                <w:sz w:val="2"/>
                <w:szCs w:val="2"/>
              </w:rPr>
            </w:pP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1.2</w:t>
            </w:r>
          </w:p>
        </w:tc>
        <w:tc>
          <w:tcPr>
            <w:tcW w:w="4122" w:type="dxa"/>
          </w:tcPr>
          <w:p w:rsidR="00057D42" w:rsidRDefault="005F656B">
            <w:pPr>
              <w:pStyle w:val="TableParagraph"/>
              <w:spacing w:before="1" w:line="276" w:lineRule="auto"/>
              <w:ind w:left="112" w:right="150"/>
              <w:rPr>
                <w:rFonts w:ascii="Calibri"/>
                <w:sz w:val="16"/>
              </w:rPr>
            </w:pPr>
            <w:r>
              <w:rPr>
                <w:rFonts w:ascii="Calibri"/>
                <w:sz w:val="16"/>
              </w:rPr>
              <w:t>Strengthen</w:t>
            </w:r>
            <w:r>
              <w:rPr>
                <w:rFonts w:ascii="Calibri"/>
                <w:spacing w:val="-8"/>
                <w:sz w:val="16"/>
              </w:rPr>
              <w:t xml:space="preserve"> </w:t>
            </w:r>
            <w:r>
              <w:rPr>
                <w:rFonts w:ascii="Calibri"/>
                <w:sz w:val="16"/>
              </w:rPr>
              <w:t>strategic</w:t>
            </w:r>
            <w:r>
              <w:rPr>
                <w:rFonts w:ascii="Calibri"/>
                <w:spacing w:val="-8"/>
                <w:sz w:val="16"/>
              </w:rPr>
              <w:t xml:space="preserve"> </w:t>
            </w:r>
            <w:r>
              <w:rPr>
                <w:rFonts w:ascii="Calibri"/>
                <w:sz w:val="16"/>
              </w:rPr>
              <w:t>collaborations</w:t>
            </w:r>
            <w:r>
              <w:rPr>
                <w:rFonts w:ascii="Calibri"/>
                <w:spacing w:val="-8"/>
                <w:sz w:val="16"/>
              </w:rPr>
              <w:t xml:space="preserve"> </w:t>
            </w:r>
            <w:r>
              <w:rPr>
                <w:rFonts w:ascii="Calibri"/>
                <w:sz w:val="16"/>
              </w:rPr>
              <w:t>between</w:t>
            </w:r>
            <w:r>
              <w:rPr>
                <w:rFonts w:ascii="Calibri"/>
                <w:spacing w:val="-8"/>
                <w:sz w:val="16"/>
              </w:rPr>
              <w:t xml:space="preserve"> </w:t>
            </w:r>
            <w:r>
              <w:rPr>
                <w:rFonts w:ascii="Calibri"/>
                <w:sz w:val="16"/>
              </w:rPr>
              <w:t>hospitals</w:t>
            </w:r>
            <w:r>
              <w:rPr>
                <w:rFonts w:ascii="Calibri"/>
                <w:spacing w:val="-8"/>
                <w:sz w:val="16"/>
              </w:rPr>
              <w:t xml:space="preserve"> </w:t>
            </w:r>
            <w:r>
              <w:rPr>
                <w:rFonts w:ascii="Calibri"/>
                <w:sz w:val="16"/>
              </w:rPr>
              <w:t>and</w:t>
            </w:r>
            <w:r>
              <w:rPr>
                <w:rFonts w:ascii="Calibri"/>
                <w:spacing w:val="40"/>
                <w:sz w:val="16"/>
              </w:rPr>
              <w:t xml:space="preserve"> </w:t>
            </w:r>
            <w:r>
              <w:rPr>
                <w:rFonts w:ascii="Calibri"/>
                <w:sz w:val="16"/>
              </w:rPr>
              <w:t>community health centers to improve regional health</w:t>
            </w:r>
            <w:r>
              <w:rPr>
                <w:rFonts w:ascii="Calibri"/>
                <w:spacing w:val="40"/>
                <w:sz w:val="16"/>
              </w:rPr>
              <w:t xml:space="preserve"> </w:t>
            </w:r>
            <w:r>
              <w:rPr>
                <w:rFonts w:ascii="Calibri"/>
                <w:sz w:val="16"/>
              </w:rPr>
              <w:t>safety net of care. (Access 2)</w:t>
            </w:r>
          </w:p>
        </w:tc>
      </w:tr>
      <w:tr w:rsidR="00057D42">
        <w:trPr>
          <w:trHeight w:val="873"/>
        </w:trPr>
        <w:tc>
          <w:tcPr>
            <w:tcW w:w="427" w:type="dxa"/>
            <w:vMerge/>
            <w:tcBorders>
              <w:top w:val="nil"/>
            </w:tcBorders>
            <w:shd w:val="clear" w:color="auto" w:fill="F7D3A2"/>
          </w:tcPr>
          <w:p w:rsidR="00057D42" w:rsidRDefault="00057D42">
            <w:pPr>
              <w:rPr>
                <w:sz w:val="2"/>
                <w:szCs w:val="2"/>
              </w:rPr>
            </w:pPr>
          </w:p>
        </w:tc>
        <w:tc>
          <w:tcPr>
            <w:tcW w:w="1622" w:type="dxa"/>
            <w:vMerge/>
            <w:tcBorders>
              <w:top w:val="nil"/>
            </w:tcBorders>
          </w:tcPr>
          <w:p w:rsidR="00057D42" w:rsidRDefault="00057D42">
            <w:pPr>
              <w:rPr>
                <w:sz w:val="2"/>
                <w:szCs w:val="2"/>
              </w:rPr>
            </w:pPr>
          </w:p>
        </w:tc>
        <w:tc>
          <w:tcPr>
            <w:tcW w:w="2644" w:type="dxa"/>
            <w:vMerge/>
            <w:tcBorders>
              <w:top w:val="nil"/>
            </w:tcBorders>
          </w:tcPr>
          <w:p w:rsidR="00057D42" w:rsidRDefault="00057D42">
            <w:pPr>
              <w:rPr>
                <w:sz w:val="2"/>
                <w:szCs w:val="2"/>
              </w:rPr>
            </w:pP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1.3</w:t>
            </w:r>
          </w:p>
        </w:tc>
        <w:tc>
          <w:tcPr>
            <w:tcW w:w="4122" w:type="dxa"/>
          </w:tcPr>
          <w:p w:rsidR="00057D42" w:rsidRDefault="005F656B">
            <w:pPr>
              <w:pStyle w:val="TableParagraph"/>
              <w:spacing w:before="1" w:line="276" w:lineRule="auto"/>
              <w:ind w:left="112" w:right="150"/>
              <w:rPr>
                <w:rFonts w:ascii="Calibri"/>
                <w:sz w:val="16"/>
              </w:rPr>
            </w:pPr>
            <w:r>
              <w:rPr>
                <w:rFonts w:ascii="Calibri"/>
                <w:sz w:val="16"/>
              </w:rPr>
              <w:t>Support initiatives that increase access to care through</w:t>
            </w:r>
            <w:r>
              <w:rPr>
                <w:rFonts w:ascii="Calibri"/>
                <w:spacing w:val="40"/>
                <w:sz w:val="16"/>
              </w:rPr>
              <w:t xml:space="preserve"> </w:t>
            </w:r>
            <w:r>
              <w:rPr>
                <w:rFonts w:ascii="Calibri"/>
                <w:sz w:val="16"/>
              </w:rPr>
              <w:t>provider</w:t>
            </w:r>
            <w:r>
              <w:rPr>
                <w:rFonts w:ascii="Calibri"/>
                <w:spacing w:val="-9"/>
                <w:sz w:val="16"/>
              </w:rPr>
              <w:t xml:space="preserve"> </w:t>
            </w:r>
            <w:r>
              <w:rPr>
                <w:rFonts w:ascii="Calibri"/>
                <w:sz w:val="16"/>
              </w:rPr>
              <w:t>availability,</w:t>
            </w:r>
            <w:r>
              <w:rPr>
                <w:rFonts w:ascii="Calibri"/>
                <w:spacing w:val="-9"/>
                <w:sz w:val="16"/>
              </w:rPr>
              <w:t xml:space="preserve"> </w:t>
            </w:r>
            <w:r>
              <w:rPr>
                <w:rFonts w:ascii="Calibri"/>
                <w:sz w:val="16"/>
              </w:rPr>
              <w:t>interpreter</w:t>
            </w:r>
            <w:r>
              <w:rPr>
                <w:rFonts w:ascii="Calibri"/>
                <w:spacing w:val="-9"/>
                <w:sz w:val="16"/>
              </w:rPr>
              <w:t xml:space="preserve"> </w:t>
            </w:r>
            <w:r>
              <w:rPr>
                <w:rFonts w:ascii="Calibri"/>
                <w:sz w:val="16"/>
              </w:rPr>
              <w:t>services,</w:t>
            </w:r>
            <w:r>
              <w:rPr>
                <w:rFonts w:ascii="Calibri"/>
                <w:spacing w:val="-9"/>
                <w:sz w:val="16"/>
              </w:rPr>
              <w:t xml:space="preserve"> </w:t>
            </w:r>
            <w:r>
              <w:rPr>
                <w:rFonts w:ascii="Calibri"/>
                <w:sz w:val="16"/>
              </w:rPr>
              <w:t>and</w:t>
            </w:r>
            <w:r>
              <w:rPr>
                <w:rFonts w:ascii="Calibri"/>
                <w:spacing w:val="-9"/>
                <w:sz w:val="16"/>
              </w:rPr>
              <w:t xml:space="preserve"> </w:t>
            </w:r>
            <w:r>
              <w:rPr>
                <w:rFonts w:ascii="Calibri"/>
                <w:sz w:val="16"/>
              </w:rPr>
              <w:t>insurance</w:t>
            </w:r>
            <w:r>
              <w:rPr>
                <w:rFonts w:ascii="Calibri"/>
                <w:spacing w:val="40"/>
                <w:sz w:val="16"/>
              </w:rPr>
              <w:t xml:space="preserve"> </w:t>
            </w:r>
            <w:r>
              <w:rPr>
                <w:rFonts w:ascii="Calibri"/>
                <w:sz w:val="16"/>
              </w:rPr>
              <w:t>coverage. (Access 4)</w:t>
            </w:r>
          </w:p>
        </w:tc>
      </w:tr>
      <w:tr w:rsidR="00057D42">
        <w:trPr>
          <w:trHeight w:val="652"/>
        </w:trPr>
        <w:tc>
          <w:tcPr>
            <w:tcW w:w="427" w:type="dxa"/>
            <w:vMerge/>
            <w:tcBorders>
              <w:top w:val="nil"/>
            </w:tcBorders>
            <w:shd w:val="clear" w:color="auto" w:fill="F7D3A2"/>
          </w:tcPr>
          <w:p w:rsidR="00057D42" w:rsidRDefault="00057D42">
            <w:pPr>
              <w:rPr>
                <w:sz w:val="2"/>
                <w:szCs w:val="2"/>
              </w:rPr>
            </w:pPr>
          </w:p>
        </w:tc>
        <w:tc>
          <w:tcPr>
            <w:tcW w:w="1622" w:type="dxa"/>
            <w:vMerge/>
            <w:tcBorders>
              <w:top w:val="nil"/>
            </w:tcBorders>
          </w:tcPr>
          <w:p w:rsidR="00057D42" w:rsidRDefault="00057D42">
            <w:pPr>
              <w:rPr>
                <w:sz w:val="2"/>
                <w:szCs w:val="2"/>
              </w:rPr>
            </w:pPr>
          </w:p>
        </w:tc>
        <w:tc>
          <w:tcPr>
            <w:tcW w:w="2644" w:type="dxa"/>
            <w:vMerge/>
            <w:tcBorders>
              <w:top w:val="nil"/>
            </w:tcBorders>
          </w:tcPr>
          <w:p w:rsidR="00057D42" w:rsidRDefault="00057D42">
            <w:pPr>
              <w:rPr>
                <w:sz w:val="2"/>
                <w:szCs w:val="2"/>
              </w:rPr>
            </w:pP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1.4</w:t>
            </w:r>
          </w:p>
        </w:tc>
        <w:tc>
          <w:tcPr>
            <w:tcW w:w="4122" w:type="dxa"/>
          </w:tcPr>
          <w:p w:rsidR="00057D42" w:rsidRDefault="005F656B">
            <w:pPr>
              <w:pStyle w:val="TableParagraph"/>
              <w:spacing w:before="1" w:line="276" w:lineRule="auto"/>
              <w:ind w:left="112"/>
              <w:rPr>
                <w:rFonts w:ascii="Calibri"/>
                <w:sz w:val="16"/>
              </w:rPr>
            </w:pPr>
            <w:r>
              <w:rPr>
                <w:rFonts w:ascii="Calibri"/>
                <w:sz w:val="16"/>
              </w:rPr>
              <w:t>Support</w:t>
            </w:r>
            <w:r>
              <w:rPr>
                <w:rFonts w:ascii="Calibri"/>
                <w:spacing w:val="-5"/>
                <w:sz w:val="16"/>
              </w:rPr>
              <w:t xml:space="preserve"> </w:t>
            </w:r>
            <w:r>
              <w:rPr>
                <w:rFonts w:ascii="Calibri"/>
                <w:sz w:val="16"/>
              </w:rPr>
              <w:t>local</w:t>
            </w:r>
            <w:r>
              <w:rPr>
                <w:rFonts w:ascii="Calibri"/>
                <w:spacing w:val="-5"/>
                <w:sz w:val="16"/>
              </w:rPr>
              <w:t xml:space="preserve"> </w:t>
            </w:r>
            <w:r>
              <w:rPr>
                <w:rFonts w:ascii="Calibri"/>
                <w:sz w:val="16"/>
              </w:rPr>
              <w:t>and</w:t>
            </w:r>
            <w:r>
              <w:rPr>
                <w:rFonts w:ascii="Calibri"/>
                <w:spacing w:val="-5"/>
                <w:sz w:val="16"/>
              </w:rPr>
              <w:t xml:space="preserve"> </w:t>
            </w:r>
            <w:r>
              <w:rPr>
                <w:rFonts w:ascii="Calibri"/>
                <w:sz w:val="16"/>
              </w:rPr>
              <w:t>regional</w:t>
            </w:r>
            <w:r>
              <w:rPr>
                <w:rFonts w:ascii="Calibri"/>
                <w:spacing w:val="-5"/>
                <w:sz w:val="16"/>
              </w:rPr>
              <w:t xml:space="preserve"> </w:t>
            </w:r>
            <w:r>
              <w:rPr>
                <w:rFonts w:ascii="Calibri"/>
                <w:sz w:val="16"/>
              </w:rPr>
              <w:t>initiatives</w:t>
            </w:r>
            <w:r>
              <w:rPr>
                <w:rFonts w:ascii="Calibri"/>
                <w:spacing w:val="-5"/>
                <w:sz w:val="16"/>
              </w:rPr>
              <w:t xml:space="preserve"> </w:t>
            </w:r>
            <w:r>
              <w:rPr>
                <w:rFonts w:ascii="Calibri"/>
                <w:sz w:val="16"/>
              </w:rPr>
              <w:t>to</w:t>
            </w:r>
            <w:r>
              <w:rPr>
                <w:rFonts w:ascii="Calibri"/>
                <w:spacing w:val="-5"/>
                <w:sz w:val="16"/>
              </w:rPr>
              <w:t xml:space="preserve"> </w:t>
            </w:r>
            <w:r>
              <w:rPr>
                <w:rFonts w:ascii="Calibri"/>
                <w:sz w:val="16"/>
              </w:rPr>
              <w:t>promote</w:t>
            </w:r>
            <w:r>
              <w:rPr>
                <w:rFonts w:ascii="Calibri"/>
                <w:spacing w:val="-5"/>
                <w:sz w:val="16"/>
              </w:rPr>
              <w:t xml:space="preserve"> </w:t>
            </w:r>
            <w:r>
              <w:rPr>
                <w:rFonts w:ascii="Calibri"/>
                <w:sz w:val="16"/>
              </w:rPr>
              <w:t>health</w:t>
            </w:r>
            <w:r>
              <w:rPr>
                <w:rFonts w:ascii="Calibri"/>
                <w:spacing w:val="-5"/>
                <w:sz w:val="16"/>
              </w:rPr>
              <w:t xml:space="preserve"> </w:t>
            </w:r>
            <w:r>
              <w:rPr>
                <w:rFonts w:ascii="Calibri"/>
                <w:sz w:val="16"/>
              </w:rPr>
              <w:t>and</w:t>
            </w:r>
            <w:r>
              <w:rPr>
                <w:rFonts w:ascii="Calibri"/>
                <w:spacing w:val="40"/>
                <w:sz w:val="16"/>
              </w:rPr>
              <w:t xml:space="preserve"> </w:t>
            </w:r>
            <w:r>
              <w:rPr>
                <w:rFonts w:ascii="Calibri"/>
                <w:sz w:val="16"/>
              </w:rPr>
              <w:t>wellness across the lifespan.</w:t>
            </w:r>
            <w:r>
              <w:rPr>
                <w:rFonts w:ascii="Calibri"/>
                <w:spacing w:val="80"/>
                <w:sz w:val="16"/>
              </w:rPr>
              <w:t xml:space="preserve"> </w:t>
            </w:r>
            <w:r>
              <w:rPr>
                <w:rFonts w:ascii="Calibri"/>
                <w:sz w:val="16"/>
              </w:rPr>
              <w:t>(Prevention and Wellness)</w:t>
            </w:r>
          </w:p>
        </w:tc>
      </w:tr>
      <w:tr w:rsidR="00057D42">
        <w:trPr>
          <w:trHeight w:val="873"/>
        </w:trPr>
        <w:tc>
          <w:tcPr>
            <w:tcW w:w="427" w:type="dxa"/>
            <w:vMerge w:val="restart"/>
            <w:shd w:val="clear" w:color="auto" w:fill="A8D08D"/>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spacing w:before="9"/>
              <w:rPr>
                <w:rFonts w:ascii="Cambria"/>
                <w:sz w:val="21"/>
              </w:rPr>
            </w:pPr>
          </w:p>
          <w:p w:rsidR="00057D42" w:rsidRDefault="005F656B">
            <w:pPr>
              <w:pStyle w:val="TableParagraph"/>
              <w:spacing w:before="1"/>
              <w:ind w:left="12"/>
              <w:jc w:val="center"/>
              <w:rPr>
                <w:rFonts w:ascii="Calibri"/>
                <w:b/>
                <w:sz w:val="16"/>
              </w:rPr>
            </w:pPr>
            <w:r>
              <w:rPr>
                <w:rFonts w:ascii="Calibri"/>
                <w:b/>
                <w:w w:val="99"/>
                <w:sz w:val="16"/>
              </w:rPr>
              <w:t>2</w:t>
            </w:r>
          </w:p>
        </w:tc>
        <w:tc>
          <w:tcPr>
            <w:tcW w:w="1622" w:type="dxa"/>
            <w:vMerge w:val="restart"/>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spacing w:before="9"/>
              <w:rPr>
                <w:rFonts w:ascii="Cambria"/>
                <w:sz w:val="21"/>
              </w:rPr>
            </w:pPr>
          </w:p>
          <w:p w:rsidR="00057D42" w:rsidRDefault="005F656B">
            <w:pPr>
              <w:pStyle w:val="TableParagraph"/>
              <w:spacing w:before="1"/>
              <w:ind w:left="105"/>
              <w:rPr>
                <w:rFonts w:ascii="Calibri"/>
                <w:b/>
                <w:sz w:val="16"/>
              </w:rPr>
            </w:pPr>
            <w:r>
              <w:rPr>
                <w:rFonts w:ascii="Calibri"/>
                <w:b/>
                <w:sz w:val="16"/>
              </w:rPr>
              <w:t>Behavioral</w:t>
            </w:r>
            <w:r>
              <w:rPr>
                <w:rFonts w:ascii="Calibri"/>
                <w:b/>
                <w:spacing w:val="-8"/>
                <w:sz w:val="16"/>
              </w:rPr>
              <w:t xml:space="preserve"> </w:t>
            </w:r>
            <w:r>
              <w:rPr>
                <w:rFonts w:ascii="Calibri"/>
                <w:b/>
                <w:spacing w:val="-2"/>
                <w:sz w:val="16"/>
              </w:rPr>
              <w:t>Health</w:t>
            </w:r>
          </w:p>
        </w:tc>
        <w:tc>
          <w:tcPr>
            <w:tcW w:w="2644" w:type="dxa"/>
            <w:vMerge w:val="restart"/>
          </w:tcPr>
          <w:p w:rsidR="00057D42" w:rsidRDefault="00057D42">
            <w:pPr>
              <w:pStyle w:val="TableParagraph"/>
              <w:rPr>
                <w:rFonts w:ascii="Cambria"/>
                <w:sz w:val="18"/>
              </w:rPr>
            </w:pPr>
          </w:p>
          <w:p w:rsidR="00057D42" w:rsidRDefault="00057D42">
            <w:pPr>
              <w:pStyle w:val="TableParagraph"/>
              <w:spacing w:before="1"/>
              <w:rPr>
                <w:rFonts w:ascii="Cambria"/>
                <w:sz w:val="18"/>
              </w:rPr>
            </w:pPr>
          </w:p>
          <w:p w:rsidR="00057D42" w:rsidRDefault="005F656B">
            <w:pPr>
              <w:pStyle w:val="TableParagraph"/>
              <w:spacing w:line="276" w:lineRule="auto"/>
              <w:ind w:left="110"/>
              <w:rPr>
                <w:rFonts w:ascii="Calibri"/>
                <w:sz w:val="16"/>
              </w:rPr>
            </w:pPr>
            <w:r>
              <w:rPr>
                <w:rFonts w:ascii="Calibri"/>
                <w:sz w:val="16"/>
              </w:rPr>
              <w:t>CCHC will be a leading partner in</w:t>
            </w:r>
            <w:r>
              <w:rPr>
                <w:rFonts w:ascii="Calibri"/>
                <w:spacing w:val="40"/>
                <w:sz w:val="16"/>
              </w:rPr>
              <w:t xml:space="preserve"> </w:t>
            </w:r>
            <w:r>
              <w:rPr>
                <w:rFonts w:ascii="Calibri"/>
                <w:sz w:val="16"/>
              </w:rPr>
              <w:t>providing comprehensive regional</w:t>
            </w:r>
            <w:r>
              <w:rPr>
                <w:rFonts w:ascii="Calibri"/>
                <w:spacing w:val="40"/>
                <w:sz w:val="16"/>
              </w:rPr>
              <w:t xml:space="preserve"> </w:t>
            </w:r>
            <w:r>
              <w:rPr>
                <w:rFonts w:ascii="Calibri"/>
                <w:sz w:val="16"/>
              </w:rPr>
              <w:t>health services and community</w:t>
            </w:r>
            <w:r>
              <w:rPr>
                <w:rFonts w:ascii="Calibri"/>
                <w:spacing w:val="40"/>
                <w:sz w:val="16"/>
              </w:rPr>
              <w:t xml:space="preserve"> </w:t>
            </w:r>
            <w:r>
              <w:rPr>
                <w:rFonts w:ascii="Calibri"/>
                <w:sz w:val="16"/>
              </w:rPr>
              <w:t>resources</w:t>
            </w:r>
            <w:r>
              <w:rPr>
                <w:rFonts w:ascii="Calibri"/>
                <w:spacing w:val="-10"/>
                <w:sz w:val="16"/>
              </w:rPr>
              <w:t xml:space="preserve"> </w:t>
            </w:r>
            <w:r>
              <w:rPr>
                <w:rFonts w:ascii="Calibri"/>
                <w:sz w:val="16"/>
              </w:rPr>
              <w:t>for</w:t>
            </w:r>
            <w:r>
              <w:rPr>
                <w:rFonts w:ascii="Calibri"/>
                <w:spacing w:val="-9"/>
                <w:sz w:val="16"/>
              </w:rPr>
              <w:t xml:space="preserve"> </w:t>
            </w:r>
            <w:r>
              <w:rPr>
                <w:rFonts w:ascii="Calibri"/>
                <w:sz w:val="16"/>
              </w:rPr>
              <w:t>individuals</w:t>
            </w:r>
            <w:r>
              <w:rPr>
                <w:rFonts w:ascii="Calibri"/>
                <w:spacing w:val="-9"/>
                <w:sz w:val="16"/>
              </w:rPr>
              <w:t xml:space="preserve"> </w:t>
            </w:r>
            <w:r>
              <w:rPr>
                <w:rFonts w:ascii="Calibri"/>
                <w:sz w:val="16"/>
              </w:rPr>
              <w:t>with</w:t>
            </w:r>
            <w:r>
              <w:rPr>
                <w:rFonts w:ascii="Calibri"/>
                <w:spacing w:val="-9"/>
                <w:sz w:val="16"/>
              </w:rPr>
              <w:t xml:space="preserve"> </w:t>
            </w:r>
            <w:r>
              <w:rPr>
                <w:rFonts w:ascii="Calibri"/>
                <w:sz w:val="16"/>
              </w:rPr>
              <w:t>mental</w:t>
            </w:r>
            <w:r>
              <w:rPr>
                <w:rFonts w:ascii="Calibri"/>
                <w:spacing w:val="40"/>
                <w:sz w:val="16"/>
              </w:rPr>
              <w:t xml:space="preserve"> </w:t>
            </w:r>
            <w:r>
              <w:rPr>
                <w:rFonts w:ascii="Calibri"/>
                <w:sz w:val="16"/>
              </w:rPr>
              <w:t>health conditions and substance use</w:t>
            </w:r>
            <w:r>
              <w:rPr>
                <w:rFonts w:ascii="Calibri"/>
                <w:spacing w:val="40"/>
                <w:sz w:val="16"/>
              </w:rPr>
              <w:t xml:space="preserve"> </w:t>
            </w:r>
            <w:r>
              <w:rPr>
                <w:rFonts w:ascii="Calibri"/>
                <w:spacing w:val="-2"/>
                <w:sz w:val="16"/>
              </w:rPr>
              <w:t>disorders.</w:t>
            </w: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2.1</w:t>
            </w:r>
          </w:p>
        </w:tc>
        <w:tc>
          <w:tcPr>
            <w:tcW w:w="4122" w:type="dxa"/>
          </w:tcPr>
          <w:p w:rsidR="00057D42" w:rsidRDefault="005F656B">
            <w:pPr>
              <w:pStyle w:val="TableParagraph"/>
              <w:spacing w:before="1" w:line="273" w:lineRule="auto"/>
              <w:ind w:left="112" w:right="112"/>
              <w:jc w:val="both"/>
              <w:rPr>
                <w:rFonts w:ascii="Calibri"/>
                <w:sz w:val="16"/>
              </w:rPr>
            </w:pPr>
            <w:r>
              <w:rPr>
                <w:rFonts w:ascii="Calibri"/>
                <w:sz w:val="16"/>
              </w:rPr>
              <w:t>Expand</w:t>
            </w:r>
            <w:r>
              <w:rPr>
                <w:rFonts w:ascii="Calibri"/>
                <w:spacing w:val="-6"/>
                <w:sz w:val="16"/>
              </w:rPr>
              <w:t xml:space="preserve"> </w:t>
            </w:r>
            <w:r>
              <w:rPr>
                <w:rFonts w:ascii="Calibri"/>
                <w:sz w:val="16"/>
              </w:rPr>
              <w:t>hospital-based</w:t>
            </w:r>
            <w:r>
              <w:rPr>
                <w:rFonts w:ascii="Calibri"/>
                <w:spacing w:val="-6"/>
                <w:sz w:val="16"/>
              </w:rPr>
              <w:t xml:space="preserve"> </w:t>
            </w:r>
            <w:r>
              <w:rPr>
                <w:rFonts w:ascii="Calibri"/>
                <w:sz w:val="16"/>
              </w:rPr>
              <w:t>services</w:t>
            </w:r>
            <w:r>
              <w:rPr>
                <w:rFonts w:ascii="Calibri"/>
                <w:spacing w:val="-6"/>
                <w:sz w:val="16"/>
              </w:rPr>
              <w:t xml:space="preserve"> </w:t>
            </w:r>
            <w:r>
              <w:rPr>
                <w:rFonts w:ascii="Calibri"/>
                <w:sz w:val="16"/>
              </w:rPr>
              <w:t>and</w:t>
            </w:r>
            <w:r>
              <w:rPr>
                <w:rFonts w:ascii="Calibri"/>
                <w:spacing w:val="-6"/>
                <w:sz w:val="16"/>
              </w:rPr>
              <w:t xml:space="preserve"> </w:t>
            </w:r>
            <w:r>
              <w:rPr>
                <w:rFonts w:ascii="Calibri"/>
                <w:sz w:val="16"/>
              </w:rPr>
              <w:t>collaborations</w:t>
            </w:r>
            <w:r>
              <w:rPr>
                <w:rFonts w:ascii="Calibri"/>
                <w:spacing w:val="-6"/>
                <w:sz w:val="16"/>
              </w:rPr>
              <w:t xml:space="preserve"> </w:t>
            </w:r>
            <w:r>
              <w:rPr>
                <w:rFonts w:ascii="Calibri"/>
                <w:sz w:val="16"/>
              </w:rPr>
              <w:t>to</w:t>
            </w:r>
            <w:r>
              <w:rPr>
                <w:rFonts w:ascii="Calibri"/>
                <w:spacing w:val="-6"/>
                <w:sz w:val="16"/>
              </w:rPr>
              <w:t xml:space="preserve"> </w:t>
            </w:r>
            <w:r>
              <w:rPr>
                <w:rFonts w:ascii="Calibri"/>
                <w:sz w:val="16"/>
              </w:rPr>
              <w:t>assess</w:t>
            </w:r>
            <w:r>
              <w:rPr>
                <w:rFonts w:ascii="Calibri"/>
                <w:spacing w:val="40"/>
                <w:sz w:val="16"/>
              </w:rPr>
              <w:t xml:space="preserve"> </w:t>
            </w:r>
            <w:r>
              <w:rPr>
                <w:rFonts w:ascii="Calibri"/>
                <w:sz w:val="16"/>
              </w:rPr>
              <w:t>and</w:t>
            </w:r>
            <w:r>
              <w:rPr>
                <w:rFonts w:ascii="Calibri"/>
                <w:spacing w:val="-5"/>
                <w:sz w:val="16"/>
              </w:rPr>
              <w:t xml:space="preserve"> </w:t>
            </w:r>
            <w:r>
              <w:rPr>
                <w:rFonts w:ascii="Calibri"/>
                <w:sz w:val="16"/>
              </w:rPr>
              <w:t>address</w:t>
            </w:r>
            <w:r>
              <w:rPr>
                <w:rFonts w:ascii="Calibri"/>
                <w:spacing w:val="-5"/>
                <w:sz w:val="16"/>
              </w:rPr>
              <w:t xml:space="preserve"> </w:t>
            </w:r>
            <w:r>
              <w:rPr>
                <w:rFonts w:ascii="Calibri"/>
                <w:sz w:val="16"/>
              </w:rPr>
              <w:t>mental</w:t>
            </w:r>
            <w:r>
              <w:rPr>
                <w:rFonts w:ascii="Calibri"/>
                <w:spacing w:val="-5"/>
                <w:sz w:val="16"/>
              </w:rPr>
              <w:t xml:space="preserve"> </w:t>
            </w:r>
            <w:r>
              <w:rPr>
                <w:rFonts w:ascii="Calibri"/>
                <w:sz w:val="16"/>
              </w:rPr>
              <w:t>health,</w:t>
            </w:r>
            <w:r>
              <w:rPr>
                <w:rFonts w:ascii="Calibri"/>
                <w:spacing w:val="-5"/>
                <w:sz w:val="16"/>
              </w:rPr>
              <w:t xml:space="preserve"> </w:t>
            </w:r>
            <w:r>
              <w:rPr>
                <w:rFonts w:ascii="Calibri"/>
                <w:sz w:val="16"/>
              </w:rPr>
              <w:t>substance</w:t>
            </w:r>
            <w:r>
              <w:rPr>
                <w:rFonts w:ascii="Calibri"/>
                <w:spacing w:val="-5"/>
                <w:sz w:val="16"/>
              </w:rPr>
              <w:t xml:space="preserve"> </w:t>
            </w:r>
            <w:r>
              <w:rPr>
                <w:rFonts w:ascii="Calibri"/>
                <w:sz w:val="16"/>
              </w:rPr>
              <w:t>use</w:t>
            </w:r>
            <w:r>
              <w:rPr>
                <w:rFonts w:ascii="Calibri"/>
                <w:spacing w:val="-5"/>
                <w:sz w:val="16"/>
              </w:rPr>
              <w:t xml:space="preserve"> </w:t>
            </w:r>
            <w:r>
              <w:rPr>
                <w:rFonts w:ascii="Calibri"/>
                <w:sz w:val="16"/>
              </w:rPr>
              <w:t>disorders</w:t>
            </w:r>
            <w:r>
              <w:rPr>
                <w:rFonts w:ascii="Calibri"/>
                <w:spacing w:val="-5"/>
                <w:sz w:val="16"/>
              </w:rPr>
              <w:t xml:space="preserve"> </w:t>
            </w:r>
            <w:r>
              <w:rPr>
                <w:rFonts w:ascii="Calibri"/>
                <w:sz w:val="16"/>
              </w:rPr>
              <w:t>and</w:t>
            </w:r>
            <w:r>
              <w:rPr>
                <w:rFonts w:ascii="Calibri"/>
                <w:spacing w:val="-5"/>
                <w:sz w:val="16"/>
              </w:rPr>
              <w:t xml:space="preserve"> </w:t>
            </w:r>
            <w:r>
              <w:rPr>
                <w:rFonts w:ascii="Calibri"/>
                <w:sz w:val="16"/>
              </w:rPr>
              <w:t>co-</w:t>
            </w:r>
            <w:r>
              <w:rPr>
                <w:rFonts w:ascii="Calibri"/>
                <w:spacing w:val="40"/>
                <w:sz w:val="16"/>
              </w:rPr>
              <w:t xml:space="preserve"> </w:t>
            </w:r>
            <w:r>
              <w:rPr>
                <w:rFonts w:ascii="Calibri"/>
                <w:sz w:val="16"/>
              </w:rPr>
              <w:t>occurring disorders in various care settings.</w:t>
            </w:r>
          </w:p>
        </w:tc>
      </w:tr>
      <w:tr w:rsidR="00057D42">
        <w:trPr>
          <w:trHeight w:val="753"/>
        </w:trPr>
        <w:tc>
          <w:tcPr>
            <w:tcW w:w="427" w:type="dxa"/>
            <w:vMerge/>
            <w:tcBorders>
              <w:top w:val="nil"/>
            </w:tcBorders>
            <w:shd w:val="clear" w:color="auto" w:fill="A8D08D"/>
          </w:tcPr>
          <w:p w:rsidR="00057D42" w:rsidRDefault="00057D42">
            <w:pPr>
              <w:rPr>
                <w:sz w:val="2"/>
                <w:szCs w:val="2"/>
              </w:rPr>
            </w:pPr>
          </w:p>
        </w:tc>
        <w:tc>
          <w:tcPr>
            <w:tcW w:w="1622" w:type="dxa"/>
            <w:vMerge/>
            <w:tcBorders>
              <w:top w:val="nil"/>
            </w:tcBorders>
          </w:tcPr>
          <w:p w:rsidR="00057D42" w:rsidRDefault="00057D42">
            <w:pPr>
              <w:rPr>
                <w:sz w:val="2"/>
                <w:szCs w:val="2"/>
              </w:rPr>
            </w:pPr>
          </w:p>
        </w:tc>
        <w:tc>
          <w:tcPr>
            <w:tcW w:w="2644" w:type="dxa"/>
            <w:vMerge/>
            <w:tcBorders>
              <w:top w:val="nil"/>
            </w:tcBorders>
          </w:tcPr>
          <w:p w:rsidR="00057D42" w:rsidRDefault="00057D42">
            <w:pPr>
              <w:rPr>
                <w:sz w:val="2"/>
                <w:szCs w:val="2"/>
              </w:rPr>
            </w:pP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2.2</w:t>
            </w:r>
          </w:p>
        </w:tc>
        <w:tc>
          <w:tcPr>
            <w:tcW w:w="4122" w:type="dxa"/>
          </w:tcPr>
          <w:p w:rsidR="00057D42" w:rsidRDefault="005F656B">
            <w:pPr>
              <w:pStyle w:val="TableParagraph"/>
              <w:spacing w:before="54" w:line="276" w:lineRule="auto"/>
              <w:ind w:left="112"/>
              <w:rPr>
                <w:rFonts w:ascii="Calibri"/>
                <w:sz w:val="16"/>
              </w:rPr>
            </w:pPr>
            <w:r>
              <w:rPr>
                <w:rFonts w:ascii="Calibri"/>
                <w:sz w:val="16"/>
              </w:rPr>
              <w:t>Strengthen</w:t>
            </w:r>
            <w:r>
              <w:rPr>
                <w:rFonts w:ascii="Calibri"/>
                <w:spacing w:val="-5"/>
                <w:sz w:val="16"/>
              </w:rPr>
              <w:t xml:space="preserve"> </w:t>
            </w:r>
            <w:r>
              <w:rPr>
                <w:rFonts w:ascii="Calibri"/>
                <w:sz w:val="16"/>
              </w:rPr>
              <w:t>the</w:t>
            </w:r>
            <w:r>
              <w:rPr>
                <w:rFonts w:ascii="Calibri"/>
                <w:spacing w:val="-4"/>
                <w:sz w:val="16"/>
              </w:rPr>
              <w:t xml:space="preserve"> </w:t>
            </w:r>
            <w:r>
              <w:rPr>
                <w:rFonts w:ascii="Calibri"/>
                <w:sz w:val="16"/>
              </w:rPr>
              <w:t>regional</w:t>
            </w:r>
            <w:r>
              <w:rPr>
                <w:rFonts w:ascii="Calibri"/>
                <w:spacing w:val="-5"/>
                <w:sz w:val="16"/>
              </w:rPr>
              <w:t xml:space="preserve"> </w:t>
            </w:r>
            <w:r>
              <w:rPr>
                <w:rFonts w:ascii="Calibri"/>
                <w:sz w:val="16"/>
              </w:rPr>
              <w:t>network</w:t>
            </w:r>
            <w:r>
              <w:rPr>
                <w:rFonts w:ascii="Calibri"/>
                <w:spacing w:val="-5"/>
                <w:sz w:val="16"/>
              </w:rPr>
              <w:t xml:space="preserve"> </w:t>
            </w:r>
            <w:r>
              <w:rPr>
                <w:rFonts w:ascii="Calibri"/>
                <w:sz w:val="16"/>
              </w:rPr>
              <w:t>of</w:t>
            </w:r>
            <w:r>
              <w:rPr>
                <w:rFonts w:ascii="Calibri"/>
                <w:spacing w:val="-5"/>
                <w:sz w:val="16"/>
              </w:rPr>
              <w:t xml:space="preserve"> </w:t>
            </w:r>
            <w:r>
              <w:rPr>
                <w:rFonts w:ascii="Calibri"/>
                <w:sz w:val="16"/>
              </w:rPr>
              <w:t>care</w:t>
            </w:r>
            <w:r>
              <w:rPr>
                <w:rFonts w:ascii="Calibri"/>
                <w:spacing w:val="-5"/>
                <w:sz w:val="16"/>
              </w:rPr>
              <w:t xml:space="preserve"> </w:t>
            </w:r>
            <w:r>
              <w:rPr>
                <w:rFonts w:ascii="Calibri"/>
                <w:sz w:val="16"/>
              </w:rPr>
              <w:t>for</w:t>
            </w:r>
            <w:r>
              <w:rPr>
                <w:rFonts w:ascii="Calibri"/>
                <w:spacing w:val="-5"/>
                <w:sz w:val="16"/>
              </w:rPr>
              <w:t xml:space="preserve"> </w:t>
            </w:r>
            <w:r>
              <w:rPr>
                <w:rFonts w:ascii="Calibri"/>
                <w:sz w:val="16"/>
              </w:rPr>
              <w:t>individuals</w:t>
            </w:r>
            <w:r>
              <w:rPr>
                <w:rFonts w:ascii="Calibri"/>
                <w:spacing w:val="-5"/>
                <w:sz w:val="16"/>
              </w:rPr>
              <w:t xml:space="preserve"> </w:t>
            </w:r>
            <w:r>
              <w:rPr>
                <w:rFonts w:ascii="Calibri"/>
                <w:sz w:val="16"/>
              </w:rPr>
              <w:t>with</w:t>
            </w:r>
            <w:r>
              <w:rPr>
                <w:rFonts w:ascii="Calibri"/>
                <w:spacing w:val="40"/>
                <w:sz w:val="16"/>
              </w:rPr>
              <w:t xml:space="preserve"> </w:t>
            </w:r>
            <w:r>
              <w:rPr>
                <w:rFonts w:ascii="Calibri"/>
                <w:sz w:val="16"/>
              </w:rPr>
              <w:t>mental health and substance use disorders.</w:t>
            </w:r>
          </w:p>
        </w:tc>
      </w:tr>
      <w:tr w:rsidR="00057D42">
        <w:trPr>
          <w:trHeight w:val="748"/>
        </w:trPr>
        <w:tc>
          <w:tcPr>
            <w:tcW w:w="427" w:type="dxa"/>
            <w:vMerge/>
            <w:tcBorders>
              <w:top w:val="nil"/>
            </w:tcBorders>
            <w:shd w:val="clear" w:color="auto" w:fill="A8D08D"/>
          </w:tcPr>
          <w:p w:rsidR="00057D42" w:rsidRDefault="00057D42">
            <w:pPr>
              <w:rPr>
                <w:sz w:val="2"/>
                <w:szCs w:val="2"/>
              </w:rPr>
            </w:pPr>
          </w:p>
        </w:tc>
        <w:tc>
          <w:tcPr>
            <w:tcW w:w="1622" w:type="dxa"/>
            <w:vMerge/>
            <w:tcBorders>
              <w:top w:val="nil"/>
            </w:tcBorders>
          </w:tcPr>
          <w:p w:rsidR="00057D42" w:rsidRDefault="00057D42">
            <w:pPr>
              <w:rPr>
                <w:sz w:val="2"/>
                <w:szCs w:val="2"/>
              </w:rPr>
            </w:pPr>
          </w:p>
        </w:tc>
        <w:tc>
          <w:tcPr>
            <w:tcW w:w="2644" w:type="dxa"/>
            <w:vMerge/>
            <w:tcBorders>
              <w:top w:val="nil"/>
            </w:tcBorders>
          </w:tcPr>
          <w:p w:rsidR="00057D42" w:rsidRDefault="00057D42">
            <w:pPr>
              <w:rPr>
                <w:sz w:val="2"/>
                <w:szCs w:val="2"/>
              </w:rPr>
            </w:pP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2.3</w:t>
            </w:r>
          </w:p>
        </w:tc>
        <w:tc>
          <w:tcPr>
            <w:tcW w:w="4122" w:type="dxa"/>
          </w:tcPr>
          <w:p w:rsidR="00057D42" w:rsidRDefault="00057D42">
            <w:pPr>
              <w:pStyle w:val="TableParagraph"/>
              <w:rPr>
                <w:rFonts w:ascii="Cambria"/>
                <w:sz w:val="14"/>
              </w:rPr>
            </w:pPr>
          </w:p>
          <w:p w:rsidR="00057D42" w:rsidRDefault="005F656B">
            <w:pPr>
              <w:pStyle w:val="TableParagraph"/>
              <w:ind w:left="112"/>
              <w:rPr>
                <w:rFonts w:ascii="Calibri"/>
                <w:sz w:val="16"/>
              </w:rPr>
            </w:pPr>
            <w:r>
              <w:rPr>
                <w:rFonts w:ascii="Calibri"/>
                <w:sz w:val="16"/>
              </w:rPr>
              <w:t>Support</w:t>
            </w:r>
            <w:r>
              <w:rPr>
                <w:rFonts w:ascii="Calibri"/>
                <w:spacing w:val="-5"/>
                <w:sz w:val="16"/>
              </w:rPr>
              <w:t xml:space="preserve"> </w:t>
            </w:r>
            <w:r>
              <w:rPr>
                <w:rFonts w:ascii="Calibri"/>
                <w:sz w:val="16"/>
              </w:rPr>
              <w:t>efforts</w:t>
            </w:r>
            <w:r>
              <w:rPr>
                <w:rFonts w:ascii="Calibri"/>
                <w:spacing w:val="-4"/>
                <w:sz w:val="16"/>
              </w:rPr>
              <w:t xml:space="preserve"> </w:t>
            </w:r>
            <w:r>
              <w:rPr>
                <w:rFonts w:ascii="Calibri"/>
                <w:sz w:val="16"/>
              </w:rPr>
              <w:t>to</w:t>
            </w:r>
            <w:r>
              <w:rPr>
                <w:rFonts w:ascii="Calibri"/>
                <w:spacing w:val="-5"/>
                <w:sz w:val="16"/>
              </w:rPr>
              <w:t xml:space="preserve"> </w:t>
            </w:r>
            <w:r>
              <w:rPr>
                <w:rFonts w:ascii="Calibri"/>
                <w:sz w:val="16"/>
              </w:rPr>
              <w:t>build</w:t>
            </w:r>
            <w:r>
              <w:rPr>
                <w:rFonts w:ascii="Calibri"/>
                <w:spacing w:val="-4"/>
                <w:sz w:val="16"/>
              </w:rPr>
              <w:t xml:space="preserve"> </w:t>
            </w:r>
            <w:r>
              <w:rPr>
                <w:rFonts w:ascii="Calibri"/>
                <w:sz w:val="16"/>
              </w:rPr>
              <w:t>a</w:t>
            </w:r>
            <w:r>
              <w:rPr>
                <w:rFonts w:ascii="Calibri"/>
                <w:spacing w:val="-4"/>
                <w:sz w:val="16"/>
              </w:rPr>
              <w:t xml:space="preserve"> </w:t>
            </w:r>
            <w:r>
              <w:rPr>
                <w:rFonts w:ascii="Calibri"/>
                <w:sz w:val="16"/>
              </w:rPr>
              <w:t>recovery-friendly</w:t>
            </w:r>
            <w:r>
              <w:rPr>
                <w:rFonts w:ascii="Calibri"/>
                <w:spacing w:val="-5"/>
                <w:sz w:val="16"/>
              </w:rPr>
              <w:t xml:space="preserve"> </w:t>
            </w:r>
            <w:r>
              <w:rPr>
                <w:rFonts w:ascii="Calibri"/>
                <w:spacing w:val="-2"/>
                <w:sz w:val="16"/>
              </w:rPr>
              <w:t>community.</w:t>
            </w:r>
          </w:p>
        </w:tc>
      </w:tr>
      <w:tr w:rsidR="00057D42">
        <w:trPr>
          <w:trHeight w:val="873"/>
        </w:trPr>
        <w:tc>
          <w:tcPr>
            <w:tcW w:w="427" w:type="dxa"/>
            <w:vMerge w:val="restart"/>
            <w:shd w:val="clear" w:color="auto" w:fill="B9CBD8"/>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5F656B">
            <w:pPr>
              <w:pStyle w:val="TableParagraph"/>
              <w:spacing w:before="150"/>
              <w:ind w:left="12"/>
              <w:jc w:val="center"/>
              <w:rPr>
                <w:rFonts w:ascii="Calibri"/>
                <w:b/>
                <w:sz w:val="16"/>
              </w:rPr>
            </w:pPr>
            <w:r>
              <w:rPr>
                <w:rFonts w:ascii="Calibri"/>
                <w:b/>
                <w:w w:val="99"/>
                <w:sz w:val="16"/>
              </w:rPr>
              <w:t>3</w:t>
            </w:r>
          </w:p>
        </w:tc>
        <w:tc>
          <w:tcPr>
            <w:tcW w:w="1622" w:type="dxa"/>
            <w:vMerge w:val="restart"/>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5F656B">
            <w:pPr>
              <w:pStyle w:val="TableParagraph"/>
              <w:spacing w:before="150"/>
              <w:ind w:left="105"/>
              <w:rPr>
                <w:rFonts w:ascii="Calibri"/>
                <w:b/>
                <w:sz w:val="16"/>
              </w:rPr>
            </w:pPr>
            <w:r>
              <w:rPr>
                <w:rFonts w:ascii="Calibri"/>
                <w:b/>
                <w:spacing w:val="-2"/>
                <w:sz w:val="16"/>
              </w:rPr>
              <w:t>Transportation</w:t>
            </w:r>
          </w:p>
        </w:tc>
        <w:tc>
          <w:tcPr>
            <w:tcW w:w="2644" w:type="dxa"/>
            <w:vMerge w:val="restart"/>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5F656B">
            <w:pPr>
              <w:pStyle w:val="TableParagraph"/>
              <w:spacing w:before="121" w:line="276" w:lineRule="auto"/>
              <w:ind w:left="110" w:right="145"/>
              <w:rPr>
                <w:rFonts w:ascii="Calibri"/>
                <w:sz w:val="16"/>
              </w:rPr>
            </w:pPr>
            <w:r>
              <w:rPr>
                <w:rFonts w:ascii="Calibri"/>
                <w:sz w:val="16"/>
              </w:rPr>
              <w:t>Regional transportation systems</w:t>
            </w:r>
            <w:r>
              <w:rPr>
                <w:rFonts w:ascii="Calibri"/>
                <w:spacing w:val="40"/>
                <w:sz w:val="16"/>
              </w:rPr>
              <w:t xml:space="preserve"> </w:t>
            </w:r>
            <w:r>
              <w:rPr>
                <w:rFonts w:ascii="Calibri"/>
                <w:sz w:val="16"/>
              </w:rPr>
              <w:t>support</w:t>
            </w:r>
            <w:r>
              <w:rPr>
                <w:rFonts w:ascii="Calibri"/>
                <w:spacing w:val="-6"/>
                <w:sz w:val="16"/>
              </w:rPr>
              <w:t xml:space="preserve"> </w:t>
            </w:r>
            <w:r>
              <w:rPr>
                <w:rFonts w:ascii="Calibri"/>
                <w:sz w:val="16"/>
              </w:rPr>
              <w:t>increased</w:t>
            </w:r>
            <w:r>
              <w:rPr>
                <w:rFonts w:ascii="Calibri"/>
                <w:spacing w:val="-6"/>
                <w:sz w:val="16"/>
              </w:rPr>
              <w:t xml:space="preserve"> </w:t>
            </w:r>
            <w:r>
              <w:rPr>
                <w:rFonts w:ascii="Calibri"/>
                <w:sz w:val="16"/>
              </w:rPr>
              <w:t>access</w:t>
            </w:r>
            <w:r>
              <w:rPr>
                <w:rFonts w:ascii="Calibri"/>
                <w:spacing w:val="-6"/>
                <w:sz w:val="16"/>
              </w:rPr>
              <w:t xml:space="preserve"> </w:t>
            </w:r>
            <w:r>
              <w:rPr>
                <w:rFonts w:ascii="Calibri"/>
                <w:sz w:val="16"/>
              </w:rPr>
              <w:t>to</w:t>
            </w:r>
            <w:r>
              <w:rPr>
                <w:rFonts w:ascii="Calibri"/>
                <w:spacing w:val="-6"/>
                <w:sz w:val="16"/>
              </w:rPr>
              <w:t xml:space="preserve"> </w:t>
            </w:r>
            <w:r>
              <w:rPr>
                <w:rFonts w:ascii="Calibri"/>
                <w:sz w:val="16"/>
              </w:rPr>
              <w:t>health</w:t>
            </w:r>
            <w:r>
              <w:rPr>
                <w:rFonts w:ascii="Calibri"/>
                <w:spacing w:val="40"/>
                <w:sz w:val="16"/>
              </w:rPr>
              <w:t xml:space="preserve"> </w:t>
            </w:r>
            <w:r>
              <w:rPr>
                <w:rFonts w:ascii="Calibri"/>
                <w:sz w:val="16"/>
              </w:rPr>
              <w:t>care</w:t>
            </w:r>
            <w:r>
              <w:rPr>
                <w:rFonts w:ascii="Calibri"/>
                <w:spacing w:val="-5"/>
                <w:sz w:val="16"/>
              </w:rPr>
              <w:t xml:space="preserve"> </w:t>
            </w:r>
            <w:r>
              <w:rPr>
                <w:rFonts w:ascii="Calibri"/>
                <w:sz w:val="16"/>
              </w:rPr>
              <w:t>services</w:t>
            </w:r>
            <w:r>
              <w:rPr>
                <w:rFonts w:ascii="Calibri"/>
                <w:spacing w:val="-4"/>
                <w:sz w:val="16"/>
              </w:rPr>
              <w:t xml:space="preserve"> </w:t>
            </w:r>
            <w:r>
              <w:rPr>
                <w:rFonts w:ascii="Calibri"/>
                <w:sz w:val="16"/>
              </w:rPr>
              <w:t>in</w:t>
            </w:r>
            <w:r>
              <w:rPr>
                <w:rFonts w:ascii="Calibri"/>
                <w:spacing w:val="-4"/>
                <w:sz w:val="16"/>
              </w:rPr>
              <w:t xml:space="preserve"> </w:t>
            </w:r>
            <w:r>
              <w:rPr>
                <w:rFonts w:ascii="Calibri"/>
                <w:sz w:val="16"/>
              </w:rPr>
              <w:t>Barnstable</w:t>
            </w:r>
            <w:r>
              <w:rPr>
                <w:rFonts w:ascii="Calibri"/>
                <w:spacing w:val="-4"/>
                <w:sz w:val="16"/>
              </w:rPr>
              <w:t xml:space="preserve"> </w:t>
            </w:r>
            <w:r>
              <w:rPr>
                <w:rFonts w:ascii="Calibri"/>
                <w:spacing w:val="-2"/>
                <w:sz w:val="16"/>
              </w:rPr>
              <w:t>County.</w:t>
            </w: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3.1</w:t>
            </w:r>
          </w:p>
        </w:tc>
        <w:tc>
          <w:tcPr>
            <w:tcW w:w="4122" w:type="dxa"/>
          </w:tcPr>
          <w:p w:rsidR="00057D42" w:rsidRDefault="005F656B">
            <w:pPr>
              <w:pStyle w:val="TableParagraph"/>
              <w:spacing w:before="1" w:line="276" w:lineRule="auto"/>
              <w:ind w:left="112" w:right="34"/>
              <w:rPr>
                <w:rFonts w:ascii="Calibri"/>
                <w:sz w:val="16"/>
              </w:rPr>
            </w:pPr>
            <w:r>
              <w:rPr>
                <w:rFonts w:ascii="Calibri"/>
                <w:sz w:val="16"/>
              </w:rPr>
              <w:t>Increase transportation options to primary care, specialty</w:t>
            </w:r>
            <w:r>
              <w:rPr>
                <w:rFonts w:ascii="Calibri"/>
                <w:spacing w:val="40"/>
                <w:sz w:val="16"/>
              </w:rPr>
              <w:t xml:space="preserve"> </w:t>
            </w:r>
            <w:r>
              <w:rPr>
                <w:rFonts w:ascii="Calibri"/>
                <w:sz w:val="16"/>
              </w:rPr>
              <w:t>care,</w:t>
            </w:r>
            <w:r>
              <w:rPr>
                <w:rFonts w:ascii="Calibri"/>
                <w:spacing w:val="-5"/>
                <w:sz w:val="16"/>
              </w:rPr>
              <w:t xml:space="preserve"> </w:t>
            </w:r>
            <w:r>
              <w:rPr>
                <w:rFonts w:ascii="Calibri"/>
                <w:sz w:val="16"/>
              </w:rPr>
              <w:t>urgent</w:t>
            </w:r>
            <w:r>
              <w:rPr>
                <w:rFonts w:ascii="Calibri"/>
                <w:spacing w:val="-5"/>
                <w:sz w:val="16"/>
              </w:rPr>
              <w:t xml:space="preserve"> </w:t>
            </w:r>
            <w:r>
              <w:rPr>
                <w:rFonts w:ascii="Calibri"/>
                <w:sz w:val="16"/>
              </w:rPr>
              <w:t>care,</w:t>
            </w:r>
            <w:r>
              <w:rPr>
                <w:rFonts w:ascii="Calibri"/>
                <w:spacing w:val="-5"/>
                <w:sz w:val="16"/>
              </w:rPr>
              <w:t xml:space="preserve"> </w:t>
            </w:r>
            <w:r>
              <w:rPr>
                <w:rFonts w:ascii="Calibri"/>
                <w:sz w:val="16"/>
              </w:rPr>
              <w:t>hospital</w:t>
            </w:r>
            <w:r>
              <w:rPr>
                <w:rFonts w:ascii="Calibri"/>
                <w:spacing w:val="-5"/>
                <w:sz w:val="16"/>
              </w:rPr>
              <w:t xml:space="preserve"> </w:t>
            </w:r>
            <w:r>
              <w:rPr>
                <w:rFonts w:ascii="Calibri"/>
                <w:sz w:val="16"/>
              </w:rPr>
              <w:t>system,</w:t>
            </w:r>
            <w:r>
              <w:rPr>
                <w:rFonts w:ascii="Calibri"/>
                <w:spacing w:val="-5"/>
                <w:sz w:val="16"/>
              </w:rPr>
              <w:t xml:space="preserve"> </w:t>
            </w:r>
            <w:r>
              <w:rPr>
                <w:rFonts w:ascii="Calibri"/>
                <w:sz w:val="16"/>
              </w:rPr>
              <w:t>and</w:t>
            </w:r>
            <w:r>
              <w:rPr>
                <w:rFonts w:ascii="Calibri"/>
                <w:spacing w:val="-5"/>
                <w:sz w:val="16"/>
              </w:rPr>
              <w:t xml:space="preserve"> </w:t>
            </w:r>
            <w:r>
              <w:rPr>
                <w:rFonts w:ascii="Calibri"/>
                <w:sz w:val="16"/>
              </w:rPr>
              <w:t>allied</w:t>
            </w:r>
            <w:r>
              <w:rPr>
                <w:rFonts w:ascii="Calibri"/>
                <w:spacing w:val="-5"/>
                <w:sz w:val="16"/>
              </w:rPr>
              <w:t xml:space="preserve"> </w:t>
            </w:r>
            <w:r>
              <w:rPr>
                <w:rFonts w:ascii="Calibri"/>
                <w:sz w:val="16"/>
              </w:rPr>
              <w:t>health</w:t>
            </w:r>
            <w:r>
              <w:rPr>
                <w:rFonts w:ascii="Calibri"/>
                <w:spacing w:val="-5"/>
                <w:sz w:val="16"/>
              </w:rPr>
              <w:t xml:space="preserve"> </w:t>
            </w:r>
            <w:r>
              <w:rPr>
                <w:rFonts w:ascii="Calibri"/>
                <w:sz w:val="16"/>
              </w:rPr>
              <w:t>services</w:t>
            </w:r>
            <w:r>
              <w:rPr>
                <w:rFonts w:ascii="Calibri"/>
                <w:spacing w:val="40"/>
                <w:sz w:val="16"/>
              </w:rPr>
              <w:t xml:space="preserve"> </w:t>
            </w:r>
            <w:r>
              <w:rPr>
                <w:rFonts w:ascii="Calibri"/>
                <w:sz w:val="16"/>
              </w:rPr>
              <w:t>in our region.</w:t>
            </w:r>
          </w:p>
        </w:tc>
      </w:tr>
      <w:tr w:rsidR="00057D42">
        <w:trPr>
          <w:trHeight w:val="873"/>
        </w:trPr>
        <w:tc>
          <w:tcPr>
            <w:tcW w:w="427" w:type="dxa"/>
            <w:vMerge/>
            <w:tcBorders>
              <w:top w:val="nil"/>
            </w:tcBorders>
            <w:shd w:val="clear" w:color="auto" w:fill="B9CBD8"/>
          </w:tcPr>
          <w:p w:rsidR="00057D42" w:rsidRDefault="00057D42">
            <w:pPr>
              <w:rPr>
                <w:sz w:val="2"/>
                <w:szCs w:val="2"/>
              </w:rPr>
            </w:pPr>
          </w:p>
        </w:tc>
        <w:tc>
          <w:tcPr>
            <w:tcW w:w="1622" w:type="dxa"/>
            <w:vMerge/>
            <w:tcBorders>
              <w:top w:val="nil"/>
            </w:tcBorders>
          </w:tcPr>
          <w:p w:rsidR="00057D42" w:rsidRDefault="00057D42">
            <w:pPr>
              <w:rPr>
                <w:sz w:val="2"/>
                <w:szCs w:val="2"/>
              </w:rPr>
            </w:pPr>
          </w:p>
        </w:tc>
        <w:tc>
          <w:tcPr>
            <w:tcW w:w="2644" w:type="dxa"/>
            <w:vMerge/>
            <w:tcBorders>
              <w:top w:val="nil"/>
            </w:tcBorders>
          </w:tcPr>
          <w:p w:rsidR="00057D42" w:rsidRDefault="00057D42">
            <w:pPr>
              <w:rPr>
                <w:sz w:val="2"/>
                <w:szCs w:val="2"/>
              </w:rPr>
            </w:pP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3.2</w:t>
            </w:r>
          </w:p>
        </w:tc>
        <w:tc>
          <w:tcPr>
            <w:tcW w:w="4122" w:type="dxa"/>
          </w:tcPr>
          <w:p w:rsidR="00057D42" w:rsidRDefault="005F656B">
            <w:pPr>
              <w:pStyle w:val="TableParagraph"/>
              <w:spacing w:before="1" w:line="276" w:lineRule="auto"/>
              <w:ind w:left="112" w:right="150"/>
              <w:rPr>
                <w:rFonts w:ascii="Calibri"/>
                <w:sz w:val="16"/>
              </w:rPr>
            </w:pPr>
            <w:r>
              <w:rPr>
                <w:rFonts w:ascii="Calibri"/>
                <w:sz w:val="16"/>
              </w:rPr>
              <w:t>Increase transportation options to access services in the</w:t>
            </w:r>
            <w:r>
              <w:rPr>
                <w:rFonts w:ascii="Calibri"/>
                <w:spacing w:val="40"/>
                <w:sz w:val="16"/>
              </w:rPr>
              <w:t xml:space="preserve"> </w:t>
            </w:r>
            <w:r>
              <w:rPr>
                <w:rFonts w:ascii="Calibri"/>
                <w:sz w:val="16"/>
              </w:rPr>
              <w:t>community</w:t>
            </w:r>
            <w:r>
              <w:rPr>
                <w:rFonts w:ascii="Calibri"/>
                <w:spacing w:val="-6"/>
                <w:sz w:val="16"/>
              </w:rPr>
              <w:t xml:space="preserve"> </w:t>
            </w:r>
            <w:r>
              <w:rPr>
                <w:rFonts w:ascii="Calibri"/>
                <w:sz w:val="16"/>
              </w:rPr>
              <w:t>that</w:t>
            </w:r>
            <w:r>
              <w:rPr>
                <w:rFonts w:ascii="Calibri"/>
                <w:spacing w:val="-6"/>
                <w:sz w:val="16"/>
              </w:rPr>
              <w:t xml:space="preserve"> </w:t>
            </w:r>
            <w:r>
              <w:rPr>
                <w:rFonts w:ascii="Calibri"/>
                <w:sz w:val="16"/>
              </w:rPr>
              <w:t>support</w:t>
            </w:r>
            <w:r>
              <w:rPr>
                <w:rFonts w:ascii="Calibri"/>
                <w:spacing w:val="-6"/>
                <w:sz w:val="16"/>
              </w:rPr>
              <w:t xml:space="preserve"> </w:t>
            </w:r>
            <w:r>
              <w:rPr>
                <w:rFonts w:ascii="Calibri"/>
                <w:sz w:val="16"/>
              </w:rPr>
              <w:t>health</w:t>
            </w:r>
            <w:r>
              <w:rPr>
                <w:rFonts w:ascii="Calibri"/>
                <w:spacing w:val="-6"/>
                <w:sz w:val="16"/>
              </w:rPr>
              <w:t xml:space="preserve"> </w:t>
            </w:r>
            <w:r>
              <w:rPr>
                <w:rFonts w:ascii="Calibri"/>
                <w:sz w:val="16"/>
              </w:rPr>
              <w:t>(e.g.,</w:t>
            </w:r>
            <w:r>
              <w:rPr>
                <w:rFonts w:ascii="Calibri"/>
                <w:spacing w:val="-6"/>
                <w:sz w:val="16"/>
              </w:rPr>
              <w:t xml:space="preserve"> </w:t>
            </w:r>
            <w:r>
              <w:rPr>
                <w:rFonts w:ascii="Calibri"/>
                <w:sz w:val="16"/>
              </w:rPr>
              <w:t>food</w:t>
            </w:r>
            <w:r>
              <w:rPr>
                <w:rFonts w:ascii="Calibri"/>
                <w:spacing w:val="-6"/>
                <w:sz w:val="16"/>
              </w:rPr>
              <w:t xml:space="preserve"> </w:t>
            </w:r>
            <w:r>
              <w:rPr>
                <w:rFonts w:ascii="Calibri"/>
                <w:sz w:val="16"/>
              </w:rPr>
              <w:t>pantries,</w:t>
            </w:r>
            <w:r>
              <w:rPr>
                <w:rFonts w:ascii="Calibri"/>
                <w:spacing w:val="-6"/>
                <w:sz w:val="16"/>
              </w:rPr>
              <w:t xml:space="preserve"> </w:t>
            </w:r>
            <w:r>
              <w:rPr>
                <w:rFonts w:ascii="Calibri"/>
                <w:sz w:val="16"/>
              </w:rPr>
              <w:t>open</w:t>
            </w:r>
            <w:r>
              <w:rPr>
                <w:rFonts w:ascii="Calibri"/>
                <w:spacing w:val="40"/>
                <w:sz w:val="16"/>
              </w:rPr>
              <w:t xml:space="preserve"> </w:t>
            </w:r>
            <w:r>
              <w:rPr>
                <w:rFonts w:ascii="Calibri"/>
                <w:spacing w:val="-2"/>
                <w:sz w:val="16"/>
              </w:rPr>
              <w:t>spaces).</w:t>
            </w:r>
          </w:p>
        </w:tc>
      </w:tr>
      <w:tr w:rsidR="00057D42">
        <w:trPr>
          <w:trHeight w:val="757"/>
        </w:trPr>
        <w:tc>
          <w:tcPr>
            <w:tcW w:w="427" w:type="dxa"/>
            <w:vMerge w:val="restart"/>
            <w:shd w:val="clear" w:color="auto" w:fill="B9C99E"/>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21"/>
              </w:rPr>
            </w:pPr>
          </w:p>
          <w:p w:rsidR="00057D42" w:rsidRDefault="005F656B">
            <w:pPr>
              <w:pStyle w:val="TableParagraph"/>
              <w:ind w:left="12"/>
              <w:jc w:val="center"/>
              <w:rPr>
                <w:rFonts w:ascii="Calibri"/>
                <w:b/>
                <w:sz w:val="16"/>
              </w:rPr>
            </w:pPr>
            <w:r>
              <w:rPr>
                <w:rFonts w:ascii="Calibri"/>
                <w:b/>
                <w:w w:val="99"/>
                <w:sz w:val="16"/>
              </w:rPr>
              <w:t>4</w:t>
            </w:r>
          </w:p>
        </w:tc>
        <w:tc>
          <w:tcPr>
            <w:tcW w:w="1622" w:type="dxa"/>
            <w:vMerge w:val="restart"/>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21"/>
              </w:rPr>
            </w:pPr>
          </w:p>
          <w:p w:rsidR="00057D42" w:rsidRDefault="005F656B">
            <w:pPr>
              <w:pStyle w:val="TableParagraph"/>
              <w:ind w:left="105"/>
              <w:rPr>
                <w:rFonts w:ascii="Calibri"/>
                <w:b/>
                <w:sz w:val="16"/>
              </w:rPr>
            </w:pPr>
            <w:r>
              <w:rPr>
                <w:rFonts w:ascii="Calibri"/>
                <w:b/>
                <w:spacing w:val="-2"/>
                <w:sz w:val="16"/>
              </w:rPr>
              <w:t>Housing</w:t>
            </w:r>
          </w:p>
        </w:tc>
        <w:tc>
          <w:tcPr>
            <w:tcW w:w="2644" w:type="dxa"/>
            <w:vMerge w:val="restart"/>
          </w:tcPr>
          <w:p w:rsidR="00057D42" w:rsidRDefault="00057D42">
            <w:pPr>
              <w:pStyle w:val="TableParagraph"/>
              <w:rPr>
                <w:rFonts w:ascii="Cambria"/>
                <w:sz w:val="18"/>
              </w:rPr>
            </w:pPr>
          </w:p>
          <w:p w:rsidR="00057D42" w:rsidRDefault="00057D42">
            <w:pPr>
              <w:pStyle w:val="TableParagraph"/>
              <w:spacing w:before="6"/>
              <w:rPr>
                <w:rFonts w:ascii="Cambria"/>
                <w:sz w:val="18"/>
              </w:rPr>
            </w:pPr>
          </w:p>
          <w:p w:rsidR="00057D42" w:rsidRDefault="005F656B">
            <w:pPr>
              <w:pStyle w:val="TableParagraph"/>
              <w:spacing w:line="276" w:lineRule="auto"/>
              <w:ind w:left="110" w:right="145"/>
              <w:rPr>
                <w:rFonts w:ascii="Calibri"/>
                <w:sz w:val="16"/>
              </w:rPr>
            </w:pPr>
            <w:r>
              <w:rPr>
                <w:rFonts w:ascii="Calibri"/>
                <w:sz w:val="16"/>
              </w:rPr>
              <w:t>Vulnerable populations in our</w:t>
            </w:r>
            <w:r>
              <w:rPr>
                <w:rFonts w:ascii="Calibri"/>
                <w:spacing w:val="40"/>
                <w:sz w:val="16"/>
              </w:rPr>
              <w:t xml:space="preserve"> </w:t>
            </w:r>
            <w:r>
              <w:rPr>
                <w:rFonts w:ascii="Calibri"/>
                <w:sz w:val="16"/>
              </w:rPr>
              <w:t>community</w:t>
            </w:r>
            <w:r>
              <w:rPr>
                <w:rFonts w:ascii="Calibri"/>
                <w:spacing w:val="-5"/>
                <w:sz w:val="16"/>
              </w:rPr>
              <w:t xml:space="preserve"> </w:t>
            </w:r>
            <w:r>
              <w:rPr>
                <w:rFonts w:ascii="Calibri"/>
                <w:sz w:val="16"/>
              </w:rPr>
              <w:t>show</w:t>
            </w:r>
            <w:r>
              <w:rPr>
                <w:rFonts w:ascii="Calibri"/>
                <w:spacing w:val="-4"/>
                <w:sz w:val="16"/>
              </w:rPr>
              <w:t xml:space="preserve"> </w:t>
            </w:r>
            <w:r>
              <w:rPr>
                <w:rFonts w:ascii="Calibri"/>
                <w:sz w:val="16"/>
              </w:rPr>
              <w:t>improved</w:t>
            </w:r>
            <w:r>
              <w:rPr>
                <w:rFonts w:ascii="Calibri"/>
                <w:spacing w:val="-5"/>
                <w:sz w:val="16"/>
              </w:rPr>
              <w:t xml:space="preserve"> </w:t>
            </w:r>
            <w:r>
              <w:rPr>
                <w:rFonts w:ascii="Calibri"/>
                <w:sz w:val="16"/>
              </w:rPr>
              <w:t>health</w:t>
            </w:r>
            <w:r>
              <w:rPr>
                <w:rFonts w:ascii="Calibri"/>
                <w:spacing w:val="40"/>
                <w:sz w:val="16"/>
              </w:rPr>
              <w:t xml:space="preserve"> </w:t>
            </w:r>
            <w:r>
              <w:rPr>
                <w:rFonts w:ascii="Calibri"/>
                <w:sz w:val="16"/>
              </w:rPr>
              <w:t>indicators</w:t>
            </w:r>
            <w:r>
              <w:rPr>
                <w:rFonts w:ascii="Calibri"/>
                <w:spacing w:val="-10"/>
                <w:sz w:val="16"/>
              </w:rPr>
              <w:t xml:space="preserve"> </w:t>
            </w:r>
            <w:r>
              <w:rPr>
                <w:rFonts w:ascii="Calibri"/>
                <w:sz w:val="16"/>
              </w:rPr>
              <w:t>through</w:t>
            </w:r>
            <w:r>
              <w:rPr>
                <w:rFonts w:ascii="Calibri"/>
                <w:spacing w:val="-9"/>
                <w:sz w:val="16"/>
              </w:rPr>
              <w:t xml:space="preserve"> </w:t>
            </w:r>
            <w:r>
              <w:rPr>
                <w:rFonts w:ascii="Calibri"/>
                <w:sz w:val="16"/>
              </w:rPr>
              <w:t>access</w:t>
            </w:r>
            <w:r>
              <w:rPr>
                <w:rFonts w:ascii="Calibri"/>
                <w:spacing w:val="-9"/>
                <w:sz w:val="16"/>
              </w:rPr>
              <w:t xml:space="preserve"> </w:t>
            </w:r>
            <w:r>
              <w:rPr>
                <w:rFonts w:ascii="Calibri"/>
                <w:sz w:val="16"/>
              </w:rPr>
              <w:t>to</w:t>
            </w:r>
            <w:r>
              <w:rPr>
                <w:rFonts w:ascii="Calibri"/>
                <w:spacing w:val="-9"/>
                <w:sz w:val="16"/>
              </w:rPr>
              <w:t xml:space="preserve"> </w:t>
            </w:r>
            <w:r>
              <w:rPr>
                <w:rFonts w:ascii="Calibri"/>
                <w:sz w:val="16"/>
              </w:rPr>
              <w:t>stable</w:t>
            </w:r>
            <w:r>
              <w:rPr>
                <w:rFonts w:ascii="Calibri"/>
                <w:spacing w:val="40"/>
                <w:sz w:val="16"/>
              </w:rPr>
              <w:t xml:space="preserve"> </w:t>
            </w:r>
            <w:r>
              <w:rPr>
                <w:rFonts w:ascii="Calibri"/>
                <w:sz w:val="16"/>
              </w:rPr>
              <w:t>and quality housing.</w:t>
            </w: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4.1</w:t>
            </w:r>
          </w:p>
        </w:tc>
        <w:tc>
          <w:tcPr>
            <w:tcW w:w="4122" w:type="dxa"/>
          </w:tcPr>
          <w:p w:rsidR="00057D42" w:rsidRDefault="005F656B">
            <w:pPr>
              <w:pStyle w:val="TableParagraph"/>
              <w:spacing w:before="54" w:line="276" w:lineRule="auto"/>
              <w:ind w:left="112" w:right="150"/>
              <w:rPr>
                <w:rFonts w:ascii="Calibri"/>
                <w:sz w:val="16"/>
              </w:rPr>
            </w:pPr>
            <w:r>
              <w:rPr>
                <w:rFonts w:ascii="Calibri"/>
                <w:sz w:val="16"/>
              </w:rPr>
              <w:t>Develop</w:t>
            </w:r>
            <w:r>
              <w:rPr>
                <w:rFonts w:ascii="Calibri"/>
                <w:spacing w:val="-8"/>
                <w:sz w:val="16"/>
              </w:rPr>
              <w:t xml:space="preserve"> </w:t>
            </w:r>
            <w:r>
              <w:rPr>
                <w:rFonts w:ascii="Calibri"/>
                <w:sz w:val="16"/>
              </w:rPr>
              <w:t>partnerships</w:t>
            </w:r>
            <w:r>
              <w:rPr>
                <w:rFonts w:ascii="Calibri"/>
                <w:spacing w:val="-8"/>
                <w:sz w:val="16"/>
              </w:rPr>
              <w:t xml:space="preserve"> </w:t>
            </w:r>
            <w:r>
              <w:rPr>
                <w:rFonts w:ascii="Calibri"/>
                <w:sz w:val="16"/>
              </w:rPr>
              <w:t>with</w:t>
            </w:r>
            <w:r>
              <w:rPr>
                <w:rFonts w:ascii="Calibri"/>
                <w:spacing w:val="-8"/>
                <w:sz w:val="16"/>
              </w:rPr>
              <w:t xml:space="preserve"> </w:t>
            </w:r>
            <w:r>
              <w:rPr>
                <w:rFonts w:ascii="Calibri"/>
                <w:sz w:val="16"/>
              </w:rPr>
              <w:t>regional</w:t>
            </w:r>
            <w:r>
              <w:rPr>
                <w:rFonts w:ascii="Calibri"/>
                <w:spacing w:val="-8"/>
                <w:sz w:val="16"/>
              </w:rPr>
              <w:t xml:space="preserve"> </w:t>
            </w:r>
            <w:r>
              <w:rPr>
                <w:rFonts w:ascii="Calibri"/>
                <w:sz w:val="16"/>
              </w:rPr>
              <w:t>organizations</w:t>
            </w:r>
            <w:r>
              <w:rPr>
                <w:rFonts w:ascii="Calibri"/>
                <w:spacing w:val="-8"/>
                <w:sz w:val="16"/>
              </w:rPr>
              <w:t xml:space="preserve"> </w:t>
            </w:r>
            <w:r>
              <w:rPr>
                <w:rFonts w:ascii="Calibri"/>
                <w:sz w:val="16"/>
              </w:rPr>
              <w:t>that</w:t>
            </w:r>
            <w:r>
              <w:rPr>
                <w:rFonts w:ascii="Calibri"/>
                <w:spacing w:val="40"/>
                <w:sz w:val="16"/>
              </w:rPr>
              <w:t xml:space="preserve"> </w:t>
            </w:r>
            <w:r>
              <w:rPr>
                <w:rFonts w:ascii="Calibri"/>
                <w:sz w:val="16"/>
              </w:rPr>
              <w:t>address issues of housing and homelessness.</w:t>
            </w:r>
          </w:p>
        </w:tc>
      </w:tr>
      <w:tr w:rsidR="00057D42">
        <w:trPr>
          <w:trHeight w:val="1180"/>
        </w:trPr>
        <w:tc>
          <w:tcPr>
            <w:tcW w:w="427" w:type="dxa"/>
            <w:vMerge/>
            <w:tcBorders>
              <w:top w:val="nil"/>
            </w:tcBorders>
            <w:shd w:val="clear" w:color="auto" w:fill="B9C99E"/>
          </w:tcPr>
          <w:p w:rsidR="00057D42" w:rsidRDefault="00057D42">
            <w:pPr>
              <w:rPr>
                <w:sz w:val="2"/>
                <w:szCs w:val="2"/>
              </w:rPr>
            </w:pPr>
          </w:p>
        </w:tc>
        <w:tc>
          <w:tcPr>
            <w:tcW w:w="1622" w:type="dxa"/>
            <w:vMerge/>
            <w:tcBorders>
              <w:top w:val="nil"/>
            </w:tcBorders>
          </w:tcPr>
          <w:p w:rsidR="00057D42" w:rsidRDefault="00057D42">
            <w:pPr>
              <w:rPr>
                <w:sz w:val="2"/>
                <w:szCs w:val="2"/>
              </w:rPr>
            </w:pPr>
          </w:p>
        </w:tc>
        <w:tc>
          <w:tcPr>
            <w:tcW w:w="2644" w:type="dxa"/>
            <w:vMerge/>
            <w:tcBorders>
              <w:top w:val="nil"/>
            </w:tcBorders>
          </w:tcPr>
          <w:p w:rsidR="00057D42" w:rsidRDefault="00057D42">
            <w:pPr>
              <w:rPr>
                <w:sz w:val="2"/>
                <w:szCs w:val="2"/>
              </w:rPr>
            </w:pP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4.2</w:t>
            </w:r>
          </w:p>
        </w:tc>
        <w:tc>
          <w:tcPr>
            <w:tcW w:w="4122" w:type="dxa"/>
          </w:tcPr>
          <w:p w:rsidR="00057D42" w:rsidRDefault="00057D42">
            <w:pPr>
              <w:pStyle w:val="TableParagraph"/>
              <w:spacing w:before="7"/>
              <w:rPr>
                <w:rFonts w:ascii="Cambria"/>
              </w:rPr>
            </w:pPr>
          </w:p>
          <w:p w:rsidR="00057D42" w:rsidRDefault="005F656B">
            <w:pPr>
              <w:pStyle w:val="TableParagraph"/>
              <w:spacing w:line="276" w:lineRule="auto"/>
              <w:ind w:left="112" w:right="150"/>
              <w:rPr>
                <w:rFonts w:ascii="Calibri"/>
                <w:sz w:val="16"/>
              </w:rPr>
            </w:pPr>
            <w:r>
              <w:rPr>
                <w:rFonts w:ascii="Calibri"/>
                <w:sz w:val="16"/>
              </w:rPr>
              <w:t>Improve</w:t>
            </w:r>
            <w:r>
              <w:rPr>
                <w:rFonts w:ascii="Calibri"/>
                <w:spacing w:val="-7"/>
                <w:sz w:val="16"/>
              </w:rPr>
              <w:t xml:space="preserve"> </w:t>
            </w:r>
            <w:r>
              <w:rPr>
                <w:rFonts w:ascii="Calibri"/>
                <w:sz w:val="16"/>
              </w:rPr>
              <w:t>regional</w:t>
            </w:r>
            <w:r>
              <w:rPr>
                <w:rFonts w:ascii="Calibri"/>
                <w:spacing w:val="-7"/>
                <w:sz w:val="16"/>
              </w:rPr>
              <w:t xml:space="preserve"> </w:t>
            </w:r>
            <w:r>
              <w:rPr>
                <w:rFonts w:ascii="Calibri"/>
                <w:sz w:val="16"/>
              </w:rPr>
              <w:t>capacity</w:t>
            </w:r>
            <w:r>
              <w:rPr>
                <w:rFonts w:ascii="Calibri"/>
                <w:spacing w:val="-7"/>
                <w:sz w:val="16"/>
              </w:rPr>
              <w:t xml:space="preserve"> </w:t>
            </w:r>
            <w:r>
              <w:rPr>
                <w:rFonts w:ascii="Calibri"/>
                <w:sz w:val="16"/>
              </w:rPr>
              <w:t>to</w:t>
            </w:r>
            <w:r>
              <w:rPr>
                <w:rFonts w:ascii="Calibri"/>
                <w:spacing w:val="-7"/>
                <w:sz w:val="16"/>
              </w:rPr>
              <w:t xml:space="preserve"> </w:t>
            </w:r>
            <w:r>
              <w:rPr>
                <w:rFonts w:ascii="Calibri"/>
                <w:sz w:val="16"/>
              </w:rPr>
              <w:t>support</w:t>
            </w:r>
            <w:r>
              <w:rPr>
                <w:rFonts w:ascii="Calibri"/>
                <w:spacing w:val="-7"/>
                <w:sz w:val="16"/>
              </w:rPr>
              <w:t xml:space="preserve"> </w:t>
            </w:r>
            <w:r>
              <w:rPr>
                <w:rFonts w:ascii="Calibri"/>
                <w:sz w:val="16"/>
              </w:rPr>
              <w:t>transitions</w:t>
            </w:r>
            <w:r>
              <w:rPr>
                <w:rFonts w:ascii="Calibri"/>
                <w:spacing w:val="-7"/>
                <w:sz w:val="16"/>
              </w:rPr>
              <w:t xml:space="preserve"> </w:t>
            </w:r>
            <w:r>
              <w:rPr>
                <w:rFonts w:ascii="Calibri"/>
                <w:sz w:val="16"/>
              </w:rPr>
              <w:t>between</w:t>
            </w:r>
            <w:r>
              <w:rPr>
                <w:rFonts w:ascii="Calibri"/>
                <w:spacing w:val="40"/>
                <w:sz w:val="16"/>
              </w:rPr>
              <w:t xml:space="preserve"> </w:t>
            </w:r>
            <w:r>
              <w:rPr>
                <w:rFonts w:ascii="Calibri"/>
                <w:sz w:val="16"/>
              </w:rPr>
              <w:t>health care settings and home.</w:t>
            </w:r>
          </w:p>
        </w:tc>
      </w:tr>
      <w:tr w:rsidR="00057D42">
        <w:trPr>
          <w:trHeight w:val="647"/>
        </w:trPr>
        <w:tc>
          <w:tcPr>
            <w:tcW w:w="427" w:type="dxa"/>
            <w:vMerge w:val="restart"/>
            <w:shd w:val="clear" w:color="auto" w:fill="7A9DB4"/>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057D42">
            <w:pPr>
              <w:pStyle w:val="TableParagraph"/>
              <w:rPr>
                <w:rFonts w:ascii="Cambria"/>
                <w:sz w:val="21"/>
              </w:rPr>
            </w:pPr>
          </w:p>
          <w:p w:rsidR="00057D42" w:rsidRDefault="005F656B">
            <w:pPr>
              <w:pStyle w:val="TableParagraph"/>
              <w:ind w:left="12"/>
              <w:jc w:val="center"/>
              <w:rPr>
                <w:rFonts w:ascii="Calibri"/>
                <w:b/>
                <w:sz w:val="16"/>
              </w:rPr>
            </w:pPr>
            <w:r>
              <w:rPr>
                <w:rFonts w:ascii="Calibri"/>
                <w:b/>
                <w:w w:val="99"/>
                <w:sz w:val="16"/>
              </w:rPr>
              <w:t>5</w:t>
            </w:r>
          </w:p>
        </w:tc>
        <w:tc>
          <w:tcPr>
            <w:tcW w:w="1622" w:type="dxa"/>
            <w:vMerge w:val="restart"/>
          </w:tcPr>
          <w:p w:rsidR="00057D42" w:rsidRDefault="00057D42">
            <w:pPr>
              <w:pStyle w:val="TableParagraph"/>
              <w:rPr>
                <w:rFonts w:ascii="Cambria"/>
                <w:sz w:val="18"/>
              </w:rPr>
            </w:pPr>
          </w:p>
          <w:p w:rsidR="00057D42" w:rsidRDefault="00057D42">
            <w:pPr>
              <w:pStyle w:val="TableParagraph"/>
              <w:rPr>
                <w:rFonts w:ascii="Cambria"/>
                <w:sz w:val="18"/>
              </w:rPr>
            </w:pPr>
          </w:p>
          <w:p w:rsidR="00057D42" w:rsidRDefault="005F656B">
            <w:pPr>
              <w:pStyle w:val="TableParagraph"/>
              <w:spacing w:before="150"/>
              <w:ind w:left="105" w:right="484"/>
              <w:rPr>
                <w:rFonts w:ascii="Calibri"/>
                <w:b/>
                <w:sz w:val="16"/>
              </w:rPr>
            </w:pPr>
            <w:r>
              <w:rPr>
                <w:rFonts w:ascii="Calibri"/>
                <w:b/>
                <w:spacing w:val="-2"/>
                <w:sz w:val="16"/>
              </w:rPr>
              <w:t>Workforce</w:t>
            </w:r>
            <w:r>
              <w:rPr>
                <w:rFonts w:ascii="Calibri"/>
                <w:b/>
                <w:spacing w:val="40"/>
                <w:sz w:val="16"/>
              </w:rPr>
              <w:t xml:space="preserve"> </w:t>
            </w:r>
            <w:r>
              <w:rPr>
                <w:rFonts w:ascii="Calibri"/>
                <w:b/>
                <w:spacing w:val="-2"/>
                <w:sz w:val="16"/>
              </w:rPr>
              <w:t>Development</w:t>
            </w:r>
          </w:p>
        </w:tc>
        <w:tc>
          <w:tcPr>
            <w:tcW w:w="2644" w:type="dxa"/>
            <w:vMerge w:val="restart"/>
          </w:tcPr>
          <w:p w:rsidR="00057D42" w:rsidRDefault="00057D42">
            <w:pPr>
              <w:pStyle w:val="TableParagraph"/>
              <w:rPr>
                <w:rFonts w:ascii="Cambria"/>
                <w:sz w:val="18"/>
              </w:rPr>
            </w:pPr>
          </w:p>
          <w:p w:rsidR="00057D42" w:rsidRDefault="005F656B">
            <w:pPr>
              <w:pStyle w:val="TableParagraph"/>
              <w:spacing w:before="121" w:line="276" w:lineRule="auto"/>
              <w:ind w:left="110"/>
              <w:rPr>
                <w:rFonts w:ascii="Calibri"/>
                <w:sz w:val="16"/>
              </w:rPr>
            </w:pPr>
            <w:r>
              <w:rPr>
                <w:rFonts w:ascii="Calibri"/>
                <w:sz w:val="16"/>
              </w:rPr>
              <w:t>Our</w:t>
            </w:r>
            <w:r>
              <w:rPr>
                <w:rFonts w:ascii="Calibri"/>
                <w:spacing w:val="-7"/>
                <w:sz w:val="16"/>
              </w:rPr>
              <w:t xml:space="preserve"> </w:t>
            </w:r>
            <w:r>
              <w:rPr>
                <w:rFonts w:ascii="Calibri"/>
                <w:sz w:val="16"/>
              </w:rPr>
              <w:t>community</w:t>
            </w:r>
            <w:r>
              <w:rPr>
                <w:rFonts w:ascii="Calibri"/>
                <w:spacing w:val="-7"/>
                <w:sz w:val="16"/>
              </w:rPr>
              <w:t xml:space="preserve"> </w:t>
            </w:r>
            <w:r>
              <w:rPr>
                <w:rFonts w:ascii="Calibri"/>
                <w:sz w:val="16"/>
              </w:rPr>
              <w:t>is</w:t>
            </w:r>
            <w:r>
              <w:rPr>
                <w:rFonts w:ascii="Calibri"/>
                <w:spacing w:val="-7"/>
                <w:sz w:val="16"/>
              </w:rPr>
              <w:t xml:space="preserve"> </w:t>
            </w:r>
            <w:r>
              <w:rPr>
                <w:rFonts w:ascii="Calibri"/>
                <w:sz w:val="16"/>
              </w:rPr>
              <w:t>served</w:t>
            </w:r>
            <w:r>
              <w:rPr>
                <w:rFonts w:ascii="Calibri"/>
                <w:spacing w:val="-7"/>
                <w:sz w:val="16"/>
              </w:rPr>
              <w:t xml:space="preserve"> </w:t>
            </w:r>
            <w:r>
              <w:rPr>
                <w:rFonts w:ascii="Calibri"/>
                <w:sz w:val="16"/>
              </w:rPr>
              <w:t>by</w:t>
            </w:r>
            <w:r>
              <w:rPr>
                <w:rFonts w:ascii="Calibri"/>
                <w:spacing w:val="-7"/>
                <w:sz w:val="16"/>
              </w:rPr>
              <w:t xml:space="preserve"> </w:t>
            </w:r>
            <w:r>
              <w:rPr>
                <w:rFonts w:ascii="Calibri"/>
                <w:sz w:val="16"/>
              </w:rPr>
              <w:t>a</w:t>
            </w:r>
            <w:r>
              <w:rPr>
                <w:rFonts w:ascii="Calibri"/>
                <w:spacing w:val="-7"/>
                <w:sz w:val="16"/>
              </w:rPr>
              <w:t xml:space="preserve"> </w:t>
            </w:r>
            <w:r>
              <w:rPr>
                <w:rFonts w:ascii="Calibri"/>
                <w:sz w:val="16"/>
              </w:rPr>
              <w:t>strong,</w:t>
            </w:r>
            <w:r>
              <w:rPr>
                <w:rFonts w:ascii="Calibri"/>
                <w:spacing w:val="40"/>
                <w:sz w:val="16"/>
              </w:rPr>
              <w:t xml:space="preserve"> </w:t>
            </w:r>
            <w:r>
              <w:rPr>
                <w:rFonts w:ascii="Calibri"/>
                <w:sz w:val="16"/>
              </w:rPr>
              <w:t>adequate health care workforce.</w:t>
            </w:r>
          </w:p>
        </w:tc>
        <w:tc>
          <w:tcPr>
            <w:tcW w:w="532" w:type="dxa"/>
          </w:tcPr>
          <w:p w:rsidR="00057D42" w:rsidRDefault="005F656B">
            <w:pPr>
              <w:pStyle w:val="TableParagraph"/>
              <w:spacing w:before="1"/>
              <w:ind w:left="155" w:right="138"/>
              <w:jc w:val="center"/>
              <w:rPr>
                <w:rFonts w:ascii="Calibri"/>
                <w:sz w:val="16"/>
              </w:rPr>
            </w:pPr>
            <w:r>
              <w:rPr>
                <w:rFonts w:ascii="Calibri"/>
                <w:spacing w:val="-5"/>
                <w:sz w:val="16"/>
              </w:rPr>
              <w:t>5.1</w:t>
            </w:r>
          </w:p>
        </w:tc>
        <w:tc>
          <w:tcPr>
            <w:tcW w:w="4122" w:type="dxa"/>
          </w:tcPr>
          <w:p w:rsidR="00057D42" w:rsidRDefault="005F656B">
            <w:pPr>
              <w:pStyle w:val="TableParagraph"/>
              <w:spacing w:before="1" w:line="276" w:lineRule="auto"/>
              <w:ind w:left="112" w:right="150"/>
              <w:rPr>
                <w:rFonts w:ascii="Calibri"/>
                <w:sz w:val="16"/>
              </w:rPr>
            </w:pPr>
            <w:r>
              <w:rPr>
                <w:rFonts w:ascii="Calibri"/>
                <w:sz w:val="16"/>
              </w:rPr>
              <w:t>Foster</w:t>
            </w:r>
            <w:r>
              <w:rPr>
                <w:rFonts w:ascii="Calibri"/>
                <w:spacing w:val="-7"/>
                <w:sz w:val="16"/>
              </w:rPr>
              <w:t xml:space="preserve"> </w:t>
            </w:r>
            <w:r>
              <w:rPr>
                <w:rFonts w:ascii="Calibri"/>
                <w:sz w:val="16"/>
              </w:rPr>
              <w:t>existing</w:t>
            </w:r>
            <w:r>
              <w:rPr>
                <w:rFonts w:ascii="Calibri"/>
                <w:spacing w:val="-7"/>
                <w:sz w:val="16"/>
              </w:rPr>
              <w:t xml:space="preserve"> </w:t>
            </w:r>
            <w:r>
              <w:rPr>
                <w:rFonts w:ascii="Calibri"/>
                <w:sz w:val="16"/>
              </w:rPr>
              <w:t>and</w:t>
            </w:r>
            <w:r>
              <w:rPr>
                <w:rFonts w:ascii="Calibri"/>
                <w:spacing w:val="-7"/>
                <w:sz w:val="16"/>
              </w:rPr>
              <w:t xml:space="preserve"> </w:t>
            </w:r>
            <w:r>
              <w:rPr>
                <w:rFonts w:ascii="Calibri"/>
                <w:sz w:val="16"/>
              </w:rPr>
              <w:t>new</w:t>
            </w:r>
            <w:r>
              <w:rPr>
                <w:rFonts w:ascii="Calibri"/>
                <w:spacing w:val="-6"/>
                <w:sz w:val="16"/>
              </w:rPr>
              <w:t xml:space="preserve"> </w:t>
            </w:r>
            <w:r>
              <w:rPr>
                <w:rFonts w:ascii="Calibri"/>
                <w:sz w:val="16"/>
              </w:rPr>
              <w:t>partnerships</w:t>
            </w:r>
            <w:r>
              <w:rPr>
                <w:rFonts w:ascii="Calibri"/>
                <w:spacing w:val="-7"/>
                <w:sz w:val="16"/>
              </w:rPr>
              <w:t xml:space="preserve"> </w:t>
            </w:r>
            <w:r>
              <w:rPr>
                <w:rFonts w:ascii="Calibri"/>
                <w:sz w:val="16"/>
              </w:rPr>
              <w:t>with</w:t>
            </w:r>
            <w:r>
              <w:rPr>
                <w:rFonts w:ascii="Calibri"/>
                <w:spacing w:val="-7"/>
                <w:sz w:val="16"/>
              </w:rPr>
              <w:t xml:space="preserve"> </w:t>
            </w:r>
            <w:r>
              <w:rPr>
                <w:rFonts w:ascii="Calibri"/>
                <w:sz w:val="16"/>
              </w:rPr>
              <w:t>educational</w:t>
            </w:r>
            <w:r>
              <w:rPr>
                <w:rFonts w:ascii="Calibri"/>
                <w:spacing w:val="40"/>
                <w:sz w:val="16"/>
              </w:rPr>
              <w:t xml:space="preserve"> </w:t>
            </w:r>
            <w:r>
              <w:rPr>
                <w:rFonts w:ascii="Calibri"/>
                <w:sz w:val="16"/>
              </w:rPr>
              <w:t>institutions and academic medical centers.</w:t>
            </w:r>
          </w:p>
        </w:tc>
      </w:tr>
      <w:tr w:rsidR="00057D42">
        <w:trPr>
          <w:trHeight w:val="878"/>
        </w:trPr>
        <w:tc>
          <w:tcPr>
            <w:tcW w:w="427" w:type="dxa"/>
            <w:vMerge/>
            <w:tcBorders>
              <w:top w:val="nil"/>
            </w:tcBorders>
            <w:shd w:val="clear" w:color="auto" w:fill="7A9DB4"/>
          </w:tcPr>
          <w:p w:rsidR="00057D42" w:rsidRDefault="00057D42">
            <w:pPr>
              <w:rPr>
                <w:sz w:val="2"/>
                <w:szCs w:val="2"/>
              </w:rPr>
            </w:pPr>
          </w:p>
        </w:tc>
        <w:tc>
          <w:tcPr>
            <w:tcW w:w="1622" w:type="dxa"/>
            <w:vMerge/>
            <w:tcBorders>
              <w:top w:val="nil"/>
            </w:tcBorders>
          </w:tcPr>
          <w:p w:rsidR="00057D42" w:rsidRDefault="00057D42">
            <w:pPr>
              <w:rPr>
                <w:sz w:val="2"/>
                <w:szCs w:val="2"/>
              </w:rPr>
            </w:pPr>
          </w:p>
        </w:tc>
        <w:tc>
          <w:tcPr>
            <w:tcW w:w="2644" w:type="dxa"/>
            <w:vMerge/>
            <w:tcBorders>
              <w:top w:val="nil"/>
            </w:tcBorders>
          </w:tcPr>
          <w:p w:rsidR="00057D42" w:rsidRDefault="00057D42">
            <w:pPr>
              <w:rPr>
                <w:sz w:val="2"/>
                <w:szCs w:val="2"/>
              </w:rPr>
            </w:pPr>
          </w:p>
        </w:tc>
        <w:tc>
          <w:tcPr>
            <w:tcW w:w="532" w:type="dxa"/>
          </w:tcPr>
          <w:p w:rsidR="00057D42" w:rsidRDefault="005F656B">
            <w:pPr>
              <w:pStyle w:val="TableParagraph"/>
              <w:spacing w:before="6"/>
              <w:ind w:left="155" w:right="138"/>
              <w:jc w:val="center"/>
              <w:rPr>
                <w:rFonts w:ascii="Calibri"/>
                <w:sz w:val="16"/>
              </w:rPr>
            </w:pPr>
            <w:r>
              <w:rPr>
                <w:rFonts w:ascii="Calibri"/>
                <w:spacing w:val="-5"/>
                <w:sz w:val="16"/>
              </w:rPr>
              <w:t>5.2</w:t>
            </w:r>
          </w:p>
        </w:tc>
        <w:tc>
          <w:tcPr>
            <w:tcW w:w="4122" w:type="dxa"/>
          </w:tcPr>
          <w:p w:rsidR="00057D42" w:rsidRDefault="005F656B">
            <w:pPr>
              <w:pStyle w:val="TableParagraph"/>
              <w:spacing w:before="6" w:line="273" w:lineRule="auto"/>
              <w:ind w:left="112" w:right="118"/>
              <w:jc w:val="both"/>
              <w:rPr>
                <w:rFonts w:ascii="Calibri"/>
                <w:sz w:val="16"/>
              </w:rPr>
            </w:pPr>
            <w:r>
              <w:rPr>
                <w:rFonts w:ascii="Calibri"/>
                <w:sz w:val="16"/>
              </w:rPr>
              <w:t>Invest</w:t>
            </w:r>
            <w:r>
              <w:rPr>
                <w:rFonts w:ascii="Calibri"/>
                <w:spacing w:val="-5"/>
                <w:sz w:val="16"/>
              </w:rPr>
              <w:t xml:space="preserve"> </w:t>
            </w:r>
            <w:r>
              <w:rPr>
                <w:rFonts w:ascii="Calibri"/>
                <w:sz w:val="16"/>
              </w:rPr>
              <w:t>in</w:t>
            </w:r>
            <w:r>
              <w:rPr>
                <w:rFonts w:ascii="Calibri"/>
                <w:spacing w:val="-5"/>
                <w:sz w:val="16"/>
              </w:rPr>
              <w:t xml:space="preserve"> </w:t>
            </w:r>
            <w:r>
              <w:rPr>
                <w:rFonts w:ascii="Calibri"/>
                <w:sz w:val="16"/>
              </w:rPr>
              <w:t>recruitment</w:t>
            </w:r>
            <w:r>
              <w:rPr>
                <w:rFonts w:ascii="Calibri"/>
                <w:spacing w:val="-5"/>
                <w:sz w:val="16"/>
              </w:rPr>
              <w:t xml:space="preserve"> </w:t>
            </w:r>
            <w:r>
              <w:rPr>
                <w:rFonts w:ascii="Calibri"/>
                <w:sz w:val="16"/>
              </w:rPr>
              <w:t>and</w:t>
            </w:r>
            <w:r>
              <w:rPr>
                <w:rFonts w:ascii="Calibri"/>
                <w:spacing w:val="-5"/>
                <w:sz w:val="16"/>
              </w:rPr>
              <w:t xml:space="preserve"> </w:t>
            </w:r>
            <w:r>
              <w:rPr>
                <w:rFonts w:ascii="Calibri"/>
                <w:sz w:val="16"/>
              </w:rPr>
              <w:t>retention</w:t>
            </w:r>
            <w:r>
              <w:rPr>
                <w:rFonts w:ascii="Calibri"/>
                <w:spacing w:val="-5"/>
                <w:sz w:val="16"/>
              </w:rPr>
              <w:t xml:space="preserve"> </w:t>
            </w:r>
            <w:r>
              <w:rPr>
                <w:rFonts w:ascii="Calibri"/>
                <w:sz w:val="16"/>
              </w:rPr>
              <w:t>of</w:t>
            </w:r>
            <w:r>
              <w:rPr>
                <w:rFonts w:ascii="Calibri"/>
                <w:spacing w:val="-5"/>
                <w:sz w:val="16"/>
              </w:rPr>
              <w:t xml:space="preserve"> </w:t>
            </w:r>
            <w:r>
              <w:rPr>
                <w:rFonts w:ascii="Calibri"/>
                <w:sz w:val="16"/>
              </w:rPr>
              <w:t>health</w:t>
            </w:r>
            <w:r>
              <w:rPr>
                <w:rFonts w:ascii="Calibri"/>
                <w:spacing w:val="-5"/>
                <w:sz w:val="16"/>
              </w:rPr>
              <w:t xml:space="preserve"> </w:t>
            </w:r>
            <w:r>
              <w:rPr>
                <w:rFonts w:ascii="Calibri"/>
                <w:sz w:val="16"/>
              </w:rPr>
              <w:t>care</w:t>
            </w:r>
            <w:r>
              <w:rPr>
                <w:rFonts w:ascii="Calibri"/>
                <w:spacing w:val="-5"/>
                <w:sz w:val="16"/>
              </w:rPr>
              <w:t xml:space="preserve"> </w:t>
            </w:r>
            <w:r>
              <w:rPr>
                <w:rFonts w:ascii="Calibri"/>
                <w:sz w:val="16"/>
              </w:rPr>
              <w:t>providers</w:t>
            </w:r>
            <w:r>
              <w:rPr>
                <w:rFonts w:ascii="Calibri"/>
                <w:spacing w:val="40"/>
                <w:sz w:val="16"/>
              </w:rPr>
              <w:t xml:space="preserve"> </w:t>
            </w:r>
            <w:r>
              <w:rPr>
                <w:rFonts w:ascii="Calibri"/>
                <w:sz w:val="16"/>
              </w:rPr>
              <w:t>in the community to meet growth demands for health care</w:t>
            </w:r>
            <w:r>
              <w:rPr>
                <w:rFonts w:ascii="Calibri"/>
                <w:spacing w:val="40"/>
                <w:sz w:val="16"/>
              </w:rPr>
              <w:t xml:space="preserve"> </w:t>
            </w:r>
            <w:r>
              <w:rPr>
                <w:rFonts w:ascii="Calibri"/>
                <w:spacing w:val="-2"/>
                <w:sz w:val="16"/>
              </w:rPr>
              <w:t>services.</w:t>
            </w:r>
          </w:p>
        </w:tc>
      </w:tr>
    </w:tbl>
    <w:p w:rsidR="00057D42" w:rsidRDefault="00057D42">
      <w:pPr>
        <w:spacing w:line="273" w:lineRule="auto"/>
        <w:jc w:val="both"/>
        <w:rPr>
          <w:sz w:val="16"/>
        </w:rPr>
        <w:sectPr w:rsidR="00057D42">
          <w:pgSz w:w="12240" w:h="15840"/>
          <w:pgMar w:top="1500" w:right="240" w:bottom="1240" w:left="240" w:header="0" w:footer="1059" w:gutter="0"/>
          <w:cols w:space="720"/>
        </w:sectPr>
      </w:pPr>
    </w:p>
    <w:p w:rsidR="00057D42" w:rsidRDefault="005F656B">
      <w:pPr>
        <w:pStyle w:val="Heading9"/>
        <w:spacing w:before="80"/>
      </w:pPr>
      <w:r>
        <w:rPr>
          <w:color w:val="F3B665"/>
        </w:rPr>
        <w:t>Priority</w:t>
      </w:r>
      <w:r>
        <w:rPr>
          <w:color w:val="F3B665"/>
          <w:spacing w:val="-6"/>
        </w:rPr>
        <w:t xml:space="preserve"> </w:t>
      </w:r>
      <w:r>
        <w:rPr>
          <w:color w:val="F3B665"/>
        </w:rPr>
        <w:t>1:</w:t>
      </w:r>
      <w:r>
        <w:rPr>
          <w:color w:val="F3B665"/>
          <w:spacing w:val="-7"/>
        </w:rPr>
        <w:t xml:space="preserve"> </w:t>
      </w:r>
      <w:r>
        <w:rPr>
          <w:color w:val="F3B665"/>
        </w:rPr>
        <w:t>Physical</w:t>
      </w:r>
      <w:r>
        <w:rPr>
          <w:color w:val="F3B665"/>
          <w:spacing w:val="-7"/>
        </w:rPr>
        <w:t xml:space="preserve"> </w:t>
      </w:r>
      <w:r>
        <w:rPr>
          <w:color w:val="F3B665"/>
        </w:rPr>
        <w:t>Health</w:t>
      </w:r>
      <w:r>
        <w:rPr>
          <w:color w:val="F3B665"/>
          <w:spacing w:val="-7"/>
        </w:rPr>
        <w:t xml:space="preserve"> </w:t>
      </w:r>
      <w:r>
        <w:rPr>
          <w:color w:val="F3B665"/>
          <w:spacing w:val="-2"/>
        </w:rPr>
        <w:t>Conditions</w:t>
      </w:r>
    </w:p>
    <w:p w:rsidR="00057D42" w:rsidRDefault="00057D42">
      <w:pPr>
        <w:pStyle w:val="BodyText"/>
        <w:rPr>
          <w:rFonts w:ascii="Cambria"/>
          <w:i/>
          <w:sz w:val="32"/>
        </w:rPr>
      </w:pPr>
    </w:p>
    <w:p w:rsidR="00057D42" w:rsidRDefault="00057D42">
      <w:pPr>
        <w:pStyle w:val="BodyText"/>
        <w:spacing w:before="8"/>
        <w:rPr>
          <w:rFonts w:ascii="Cambria"/>
          <w:i/>
          <w:sz w:val="24"/>
        </w:rPr>
      </w:pPr>
    </w:p>
    <w:p w:rsidR="00057D42" w:rsidRDefault="005F656B">
      <w:pPr>
        <w:tabs>
          <w:tab w:val="left" w:pos="2995"/>
        </w:tabs>
        <w:ind w:left="2995" w:right="1322" w:hanging="1683"/>
        <w:rPr>
          <w:b/>
        </w:rPr>
      </w:pPr>
      <w:r>
        <w:rPr>
          <w:b/>
        </w:rPr>
        <w:t>Goal 1:</w:t>
      </w:r>
      <w:r>
        <w:rPr>
          <w:b/>
        </w:rPr>
        <w:tab/>
        <w:t>Reduce</w:t>
      </w:r>
      <w:r>
        <w:rPr>
          <w:b/>
          <w:spacing w:val="-4"/>
        </w:rPr>
        <w:t xml:space="preserve"> </w:t>
      </w:r>
      <w:r>
        <w:rPr>
          <w:b/>
        </w:rPr>
        <w:t>and</w:t>
      </w:r>
      <w:r>
        <w:rPr>
          <w:b/>
          <w:spacing w:val="-4"/>
        </w:rPr>
        <w:t xml:space="preserve"> </w:t>
      </w:r>
      <w:r>
        <w:rPr>
          <w:b/>
        </w:rPr>
        <w:t>prevent</w:t>
      </w:r>
      <w:r>
        <w:rPr>
          <w:b/>
          <w:spacing w:val="-4"/>
        </w:rPr>
        <w:t xml:space="preserve"> </w:t>
      </w:r>
      <w:r>
        <w:rPr>
          <w:b/>
        </w:rPr>
        <w:t>the</w:t>
      </w:r>
      <w:r>
        <w:rPr>
          <w:b/>
          <w:spacing w:val="-4"/>
        </w:rPr>
        <w:t xml:space="preserve"> </w:t>
      </w:r>
      <w:r>
        <w:rPr>
          <w:b/>
        </w:rPr>
        <w:t>occurrence</w:t>
      </w:r>
      <w:r>
        <w:rPr>
          <w:b/>
          <w:spacing w:val="-4"/>
        </w:rPr>
        <w:t xml:space="preserve"> </w:t>
      </w:r>
      <w:r>
        <w:rPr>
          <w:b/>
        </w:rPr>
        <w:t>and</w:t>
      </w:r>
      <w:r>
        <w:rPr>
          <w:b/>
          <w:spacing w:val="-6"/>
        </w:rPr>
        <w:t xml:space="preserve"> </w:t>
      </w:r>
      <w:r>
        <w:rPr>
          <w:b/>
        </w:rPr>
        <w:t>severity</w:t>
      </w:r>
      <w:r>
        <w:rPr>
          <w:b/>
          <w:spacing w:val="-4"/>
        </w:rPr>
        <w:t xml:space="preserve"> </w:t>
      </w:r>
      <w:r>
        <w:rPr>
          <w:b/>
        </w:rPr>
        <w:t>of</w:t>
      </w:r>
      <w:r>
        <w:rPr>
          <w:b/>
          <w:spacing w:val="-4"/>
        </w:rPr>
        <w:t xml:space="preserve"> </w:t>
      </w:r>
      <w:r>
        <w:rPr>
          <w:b/>
        </w:rPr>
        <w:t>chronic</w:t>
      </w:r>
      <w:r>
        <w:rPr>
          <w:b/>
          <w:spacing w:val="-4"/>
        </w:rPr>
        <w:t xml:space="preserve"> </w:t>
      </w:r>
      <w:r>
        <w:rPr>
          <w:b/>
        </w:rPr>
        <w:t>and</w:t>
      </w:r>
      <w:r>
        <w:rPr>
          <w:b/>
          <w:spacing w:val="-4"/>
        </w:rPr>
        <w:t xml:space="preserve"> </w:t>
      </w:r>
      <w:r>
        <w:rPr>
          <w:b/>
        </w:rPr>
        <w:t>infectious</w:t>
      </w:r>
      <w:r>
        <w:rPr>
          <w:b/>
          <w:spacing w:val="-4"/>
        </w:rPr>
        <w:t xml:space="preserve"> </w:t>
      </w:r>
      <w:r>
        <w:rPr>
          <w:b/>
        </w:rPr>
        <w:t>disease in Barnstable County through collaborative approaches.</w:t>
      </w:r>
    </w:p>
    <w:p w:rsidR="00057D42" w:rsidRDefault="005F656B">
      <w:pPr>
        <w:tabs>
          <w:tab w:val="left" w:pos="2995"/>
        </w:tabs>
        <w:ind w:left="2995" w:right="1359" w:hanging="1683"/>
        <w:rPr>
          <w:b/>
        </w:rPr>
      </w:pPr>
      <w:r>
        <w:rPr>
          <w:b/>
        </w:rPr>
        <w:t>Objective 1.1:</w:t>
      </w:r>
      <w:r>
        <w:rPr>
          <w:b/>
        </w:rPr>
        <w:tab/>
        <w:t>Expand</w:t>
      </w:r>
      <w:r>
        <w:rPr>
          <w:b/>
          <w:spacing w:val="-4"/>
        </w:rPr>
        <w:t xml:space="preserve"> </w:t>
      </w:r>
      <w:r>
        <w:rPr>
          <w:b/>
        </w:rPr>
        <w:t>hospital-based</w:t>
      </w:r>
      <w:r>
        <w:rPr>
          <w:b/>
          <w:spacing w:val="-4"/>
        </w:rPr>
        <w:t xml:space="preserve"> </w:t>
      </w:r>
      <w:r>
        <w:rPr>
          <w:b/>
        </w:rPr>
        <w:t>initiatives</w:t>
      </w:r>
      <w:r>
        <w:rPr>
          <w:b/>
          <w:spacing w:val="-4"/>
        </w:rPr>
        <w:t xml:space="preserve"> </w:t>
      </w:r>
      <w:r>
        <w:rPr>
          <w:b/>
        </w:rPr>
        <w:t>and</w:t>
      </w:r>
      <w:r>
        <w:rPr>
          <w:b/>
          <w:spacing w:val="-4"/>
        </w:rPr>
        <w:t xml:space="preserve"> </w:t>
      </w:r>
      <w:r>
        <w:rPr>
          <w:b/>
        </w:rPr>
        <w:t>support</w:t>
      </w:r>
      <w:r>
        <w:rPr>
          <w:b/>
          <w:spacing w:val="-4"/>
        </w:rPr>
        <w:t xml:space="preserve"> </w:t>
      </w:r>
      <w:r>
        <w:rPr>
          <w:b/>
        </w:rPr>
        <w:t>regional</w:t>
      </w:r>
      <w:r>
        <w:rPr>
          <w:b/>
          <w:spacing w:val="-4"/>
        </w:rPr>
        <w:t xml:space="preserve"> </w:t>
      </w:r>
      <w:r>
        <w:rPr>
          <w:b/>
        </w:rPr>
        <w:t>efforts</w:t>
      </w:r>
      <w:r>
        <w:rPr>
          <w:b/>
          <w:spacing w:val="-4"/>
        </w:rPr>
        <w:t xml:space="preserve"> </w:t>
      </w:r>
      <w:r>
        <w:rPr>
          <w:b/>
        </w:rPr>
        <w:t>to</w:t>
      </w:r>
      <w:r>
        <w:rPr>
          <w:b/>
          <w:spacing w:val="-4"/>
        </w:rPr>
        <w:t xml:space="preserve"> </w:t>
      </w:r>
      <w:r>
        <w:rPr>
          <w:b/>
        </w:rPr>
        <w:t>prevent,</w:t>
      </w:r>
      <w:r>
        <w:rPr>
          <w:b/>
          <w:spacing w:val="-4"/>
        </w:rPr>
        <w:t xml:space="preserve"> </w:t>
      </w:r>
      <w:r>
        <w:rPr>
          <w:b/>
        </w:rPr>
        <w:t>screen, detect and treat chronic and infectious diseases. (Chronic Obj 1)</w:t>
      </w:r>
    </w:p>
    <w:p w:rsidR="00057D42" w:rsidRDefault="005F656B">
      <w:pPr>
        <w:spacing w:line="268" w:lineRule="exact"/>
        <w:ind w:left="1312"/>
        <w:rPr>
          <w:b/>
        </w:rPr>
      </w:pPr>
      <w:r>
        <w:rPr>
          <w:b/>
          <w:spacing w:val="-2"/>
        </w:rPr>
        <w:t>Monitoring/Evaluation</w:t>
      </w:r>
      <w:r>
        <w:rPr>
          <w:b/>
          <w:spacing w:val="21"/>
        </w:rPr>
        <w:t xml:space="preserve"> </w:t>
      </w:r>
      <w:r>
        <w:rPr>
          <w:b/>
          <w:spacing w:val="-2"/>
        </w:rPr>
        <w:t>Approach</w:t>
      </w:r>
    </w:p>
    <w:p w:rsidR="00057D42" w:rsidRDefault="005F656B">
      <w:pPr>
        <w:pStyle w:val="ListParagraph"/>
        <w:numPr>
          <w:ilvl w:val="0"/>
          <w:numId w:val="17"/>
        </w:numPr>
        <w:tabs>
          <w:tab w:val="left" w:pos="2032"/>
          <w:tab w:val="left" w:pos="2033"/>
        </w:tabs>
        <w:spacing w:line="278" w:lineRule="exact"/>
        <w:ind w:left="2032" w:hanging="361"/>
      </w:pPr>
      <w:r>
        <w:t>Evaluation</w:t>
      </w:r>
      <w:r>
        <w:rPr>
          <w:spacing w:val="-7"/>
        </w:rPr>
        <w:t xml:space="preserve"> </w:t>
      </w:r>
      <w:r>
        <w:t>of</w:t>
      </w:r>
      <w:r>
        <w:rPr>
          <w:spacing w:val="-6"/>
        </w:rPr>
        <w:t xml:space="preserve"> </w:t>
      </w:r>
      <w:r>
        <w:t>cancer</w:t>
      </w:r>
      <w:r>
        <w:rPr>
          <w:spacing w:val="-6"/>
        </w:rPr>
        <w:t xml:space="preserve"> </w:t>
      </w:r>
      <w:r>
        <w:t>screening</w:t>
      </w:r>
      <w:r>
        <w:rPr>
          <w:spacing w:val="-6"/>
        </w:rPr>
        <w:t xml:space="preserve"> </w:t>
      </w:r>
      <w:r>
        <w:t>results</w:t>
      </w:r>
      <w:r>
        <w:rPr>
          <w:spacing w:val="-6"/>
        </w:rPr>
        <w:t xml:space="preserve"> </w:t>
      </w:r>
      <w:r>
        <w:t>and</w:t>
      </w:r>
      <w:r>
        <w:rPr>
          <w:spacing w:val="-6"/>
        </w:rPr>
        <w:t xml:space="preserve"> </w:t>
      </w:r>
      <w:r>
        <w:rPr>
          <w:spacing w:val="-2"/>
        </w:rPr>
        <w:t>activities</w:t>
      </w:r>
    </w:p>
    <w:p w:rsidR="00057D42" w:rsidRDefault="005F656B">
      <w:pPr>
        <w:pStyle w:val="ListParagraph"/>
        <w:numPr>
          <w:ilvl w:val="0"/>
          <w:numId w:val="17"/>
        </w:numPr>
        <w:tabs>
          <w:tab w:val="left" w:pos="2032"/>
          <w:tab w:val="left" w:pos="2033"/>
        </w:tabs>
        <w:spacing w:line="278" w:lineRule="exact"/>
        <w:ind w:left="2032" w:hanging="361"/>
      </w:pPr>
      <w:r>
        <w:t>Annual</w:t>
      </w:r>
      <w:r>
        <w:rPr>
          <w:spacing w:val="-10"/>
        </w:rPr>
        <w:t xml:space="preserve"> </w:t>
      </w:r>
      <w:r>
        <w:t>community</w:t>
      </w:r>
      <w:r>
        <w:rPr>
          <w:spacing w:val="-7"/>
        </w:rPr>
        <w:t xml:space="preserve"> </w:t>
      </w:r>
      <w:r>
        <w:t>benefits</w:t>
      </w:r>
      <w:r>
        <w:rPr>
          <w:spacing w:val="-7"/>
        </w:rPr>
        <w:t xml:space="preserve"> </w:t>
      </w:r>
      <w:r>
        <w:t>reporting</w:t>
      </w:r>
      <w:r>
        <w:rPr>
          <w:spacing w:val="-7"/>
        </w:rPr>
        <w:t xml:space="preserve"> </w:t>
      </w:r>
      <w:r>
        <w:t>for</w:t>
      </w:r>
      <w:r>
        <w:rPr>
          <w:spacing w:val="-7"/>
        </w:rPr>
        <w:t xml:space="preserve"> </w:t>
      </w:r>
      <w:r>
        <w:t>hospital</w:t>
      </w:r>
      <w:r>
        <w:rPr>
          <w:spacing w:val="-7"/>
        </w:rPr>
        <w:t xml:space="preserve"> </w:t>
      </w:r>
      <w:r>
        <w:rPr>
          <w:spacing w:val="-2"/>
        </w:rPr>
        <w:t>programs</w:t>
      </w:r>
    </w:p>
    <w:p w:rsidR="00057D42" w:rsidRDefault="005F656B">
      <w:pPr>
        <w:pStyle w:val="ListParagraph"/>
        <w:numPr>
          <w:ilvl w:val="0"/>
          <w:numId w:val="17"/>
        </w:numPr>
        <w:tabs>
          <w:tab w:val="left" w:pos="2032"/>
          <w:tab w:val="left" w:pos="2033"/>
        </w:tabs>
        <w:spacing w:line="279" w:lineRule="exact"/>
        <w:ind w:left="2032"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6"/>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057D42" w:rsidRDefault="005F656B">
      <w:pPr>
        <w:spacing w:before="5" w:line="268" w:lineRule="exact"/>
        <w:ind w:left="1312"/>
        <w:rPr>
          <w:b/>
        </w:rPr>
      </w:pPr>
      <w:r>
        <w:rPr>
          <w:b/>
        </w:rPr>
        <w:t>Potential</w:t>
      </w:r>
      <w:r>
        <w:rPr>
          <w:b/>
          <w:spacing w:val="-9"/>
        </w:rPr>
        <w:t xml:space="preserve"> </w:t>
      </w:r>
      <w:r>
        <w:rPr>
          <w:b/>
          <w:spacing w:val="-2"/>
        </w:rPr>
        <w:t>Partners</w:t>
      </w:r>
    </w:p>
    <w:p w:rsidR="00057D42" w:rsidRDefault="005F656B">
      <w:pPr>
        <w:pStyle w:val="ListParagraph"/>
        <w:numPr>
          <w:ilvl w:val="0"/>
          <w:numId w:val="17"/>
        </w:numPr>
        <w:tabs>
          <w:tab w:val="left" w:pos="2032"/>
          <w:tab w:val="left" w:pos="2033"/>
        </w:tabs>
        <w:spacing w:line="278" w:lineRule="exact"/>
        <w:ind w:left="2032" w:hanging="361"/>
      </w:pPr>
      <w:r>
        <w:t>Specialty</w:t>
      </w:r>
      <w:r>
        <w:rPr>
          <w:spacing w:val="-6"/>
        </w:rPr>
        <w:t xml:space="preserve"> </w:t>
      </w:r>
      <w:r>
        <w:t>Network</w:t>
      </w:r>
      <w:r>
        <w:rPr>
          <w:spacing w:val="-5"/>
        </w:rPr>
        <w:t xml:space="preserve"> </w:t>
      </w:r>
      <w:r>
        <w:t>for</w:t>
      </w:r>
      <w:r>
        <w:rPr>
          <w:spacing w:val="-6"/>
        </w:rPr>
        <w:t xml:space="preserve"> </w:t>
      </w:r>
      <w:r>
        <w:t>the</w:t>
      </w:r>
      <w:r>
        <w:rPr>
          <w:spacing w:val="-5"/>
        </w:rPr>
        <w:t xml:space="preserve"> </w:t>
      </w:r>
      <w:r>
        <w:rPr>
          <w:spacing w:val="-2"/>
        </w:rPr>
        <w:t>Uninsured</w:t>
      </w:r>
    </w:p>
    <w:p w:rsidR="00057D42" w:rsidRDefault="005F656B">
      <w:pPr>
        <w:pStyle w:val="ListParagraph"/>
        <w:numPr>
          <w:ilvl w:val="0"/>
          <w:numId w:val="17"/>
        </w:numPr>
        <w:tabs>
          <w:tab w:val="left" w:pos="2032"/>
          <w:tab w:val="left" w:pos="2033"/>
        </w:tabs>
        <w:spacing w:line="279" w:lineRule="exact"/>
        <w:ind w:left="2032" w:hanging="361"/>
      </w:pPr>
      <w:r>
        <w:rPr>
          <w:spacing w:val="-2"/>
        </w:rPr>
        <w:t>Federally-Qualified</w:t>
      </w:r>
      <w:r>
        <w:rPr>
          <w:spacing w:val="12"/>
        </w:rPr>
        <w:t xml:space="preserve"> </w:t>
      </w:r>
      <w:r>
        <w:rPr>
          <w:spacing w:val="-2"/>
        </w:rPr>
        <w:t>Health</w:t>
      </w:r>
      <w:r>
        <w:rPr>
          <w:spacing w:val="13"/>
        </w:rPr>
        <w:t xml:space="preserve"> </w:t>
      </w:r>
      <w:r>
        <w:rPr>
          <w:spacing w:val="-2"/>
        </w:rPr>
        <w:t>Centers</w:t>
      </w:r>
    </w:p>
    <w:p w:rsidR="00057D42" w:rsidRDefault="005F656B">
      <w:pPr>
        <w:pStyle w:val="ListParagraph"/>
        <w:numPr>
          <w:ilvl w:val="0"/>
          <w:numId w:val="17"/>
        </w:numPr>
        <w:tabs>
          <w:tab w:val="left" w:pos="2032"/>
          <w:tab w:val="left" w:pos="2033"/>
        </w:tabs>
        <w:spacing w:before="4" w:line="279" w:lineRule="exact"/>
        <w:ind w:left="2032" w:hanging="361"/>
      </w:pPr>
      <w:r>
        <w:t>Cape</w:t>
      </w:r>
      <w:r>
        <w:rPr>
          <w:spacing w:val="-6"/>
        </w:rPr>
        <w:t xml:space="preserve"> </w:t>
      </w:r>
      <w:r>
        <w:t>Wellness</w:t>
      </w:r>
      <w:r>
        <w:rPr>
          <w:spacing w:val="-6"/>
        </w:rPr>
        <w:t xml:space="preserve"> </w:t>
      </w:r>
      <w:r>
        <w:rPr>
          <w:spacing w:val="-2"/>
        </w:rPr>
        <w:t>Collaborative</w:t>
      </w:r>
    </w:p>
    <w:p w:rsidR="00057D42" w:rsidRDefault="005F656B">
      <w:pPr>
        <w:pStyle w:val="ListParagraph"/>
        <w:numPr>
          <w:ilvl w:val="0"/>
          <w:numId w:val="17"/>
        </w:numPr>
        <w:tabs>
          <w:tab w:val="left" w:pos="2031"/>
          <w:tab w:val="left" w:pos="2032"/>
        </w:tabs>
        <w:spacing w:line="278" w:lineRule="exact"/>
      </w:pPr>
      <w:r>
        <w:t>Councils</w:t>
      </w:r>
      <w:r>
        <w:rPr>
          <w:spacing w:val="-5"/>
        </w:rPr>
        <w:t xml:space="preserve"> </w:t>
      </w:r>
      <w:r>
        <w:t>on</w:t>
      </w:r>
      <w:r>
        <w:rPr>
          <w:spacing w:val="-5"/>
        </w:rPr>
        <w:t xml:space="preserve"> </w:t>
      </w:r>
      <w:r>
        <w:t>Aging</w:t>
      </w:r>
      <w:r>
        <w:rPr>
          <w:spacing w:val="-5"/>
        </w:rPr>
        <w:t xml:space="preserve"> </w:t>
      </w:r>
      <w:r>
        <w:t>across</w:t>
      </w:r>
      <w:r>
        <w:rPr>
          <w:spacing w:val="-5"/>
        </w:rPr>
        <w:t xml:space="preserve"> </w:t>
      </w:r>
      <w:r>
        <w:t>Cape</w:t>
      </w:r>
      <w:r>
        <w:rPr>
          <w:spacing w:val="-5"/>
        </w:rPr>
        <w:t xml:space="preserve"> Cod</w:t>
      </w:r>
    </w:p>
    <w:p w:rsidR="00057D42" w:rsidRDefault="005F656B">
      <w:pPr>
        <w:pStyle w:val="ListParagraph"/>
        <w:numPr>
          <w:ilvl w:val="0"/>
          <w:numId w:val="17"/>
        </w:numPr>
        <w:tabs>
          <w:tab w:val="left" w:pos="2031"/>
          <w:tab w:val="left" w:pos="2032"/>
        </w:tabs>
        <w:spacing w:line="279" w:lineRule="exact"/>
        <w:ind w:hanging="361"/>
      </w:pPr>
      <w:r>
        <w:t>YMCA</w:t>
      </w:r>
      <w:r>
        <w:rPr>
          <w:spacing w:val="-7"/>
        </w:rPr>
        <w:t xml:space="preserve"> </w:t>
      </w:r>
      <w:r>
        <w:t>Weny</w:t>
      </w:r>
      <w:r>
        <w:rPr>
          <w:spacing w:val="-6"/>
        </w:rPr>
        <w:t xml:space="preserve"> </w:t>
      </w:r>
      <w:r>
        <w:t>Diabetes</w:t>
      </w:r>
      <w:r>
        <w:rPr>
          <w:spacing w:val="-6"/>
        </w:rPr>
        <w:t xml:space="preserve"> </w:t>
      </w:r>
      <w:r>
        <w:t>Education</w:t>
      </w:r>
      <w:r>
        <w:rPr>
          <w:spacing w:val="-6"/>
        </w:rPr>
        <w:t xml:space="preserve"> </w:t>
      </w:r>
      <w:r>
        <w:rPr>
          <w:spacing w:val="-2"/>
        </w:rPr>
        <w:t>Center</w:t>
      </w:r>
    </w:p>
    <w:p w:rsidR="00057D42" w:rsidRDefault="005F656B">
      <w:pPr>
        <w:pStyle w:val="ListParagraph"/>
        <w:numPr>
          <w:ilvl w:val="0"/>
          <w:numId w:val="17"/>
        </w:numPr>
        <w:tabs>
          <w:tab w:val="left" w:pos="2031"/>
          <w:tab w:val="left" w:pos="2032"/>
        </w:tabs>
        <w:spacing w:before="3" w:line="279" w:lineRule="exact"/>
        <w:ind w:hanging="361"/>
      </w:pPr>
      <w:r>
        <w:t>American</w:t>
      </w:r>
      <w:r>
        <w:rPr>
          <w:spacing w:val="-8"/>
        </w:rPr>
        <w:t xml:space="preserve"> </w:t>
      </w:r>
      <w:r>
        <w:t>Diabetes</w:t>
      </w:r>
      <w:r>
        <w:rPr>
          <w:spacing w:val="-8"/>
        </w:rPr>
        <w:t xml:space="preserve"> </w:t>
      </w:r>
      <w:r>
        <w:rPr>
          <w:spacing w:val="-2"/>
        </w:rPr>
        <w:t>Association</w:t>
      </w:r>
    </w:p>
    <w:p w:rsidR="00057D42" w:rsidRDefault="005F656B">
      <w:pPr>
        <w:pStyle w:val="ListParagraph"/>
        <w:numPr>
          <w:ilvl w:val="0"/>
          <w:numId w:val="17"/>
        </w:numPr>
        <w:tabs>
          <w:tab w:val="left" w:pos="2031"/>
          <w:tab w:val="left" w:pos="2032"/>
        </w:tabs>
        <w:spacing w:line="278" w:lineRule="exact"/>
        <w:ind w:hanging="361"/>
      </w:pPr>
      <w:r>
        <w:t>American</w:t>
      </w:r>
      <w:r>
        <w:rPr>
          <w:spacing w:val="-7"/>
        </w:rPr>
        <w:t xml:space="preserve"> </w:t>
      </w:r>
      <w:r>
        <w:t>Cancer</w:t>
      </w:r>
      <w:r>
        <w:rPr>
          <w:spacing w:val="-7"/>
        </w:rPr>
        <w:t xml:space="preserve"> </w:t>
      </w:r>
      <w:r>
        <w:rPr>
          <w:spacing w:val="-2"/>
        </w:rPr>
        <w:t>Society</w:t>
      </w:r>
    </w:p>
    <w:p w:rsidR="00057D42" w:rsidRDefault="005F656B">
      <w:pPr>
        <w:pStyle w:val="ListParagraph"/>
        <w:numPr>
          <w:ilvl w:val="0"/>
          <w:numId w:val="17"/>
        </w:numPr>
        <w:tabs>
          <w:tab w:val="left" w:pos="2031"/>
          <w:tab w:val="left" w:pos="2032"/>
        </w:tabs>
        <w:spacing w:line="279" w:lineRule="exact"/>
        <w:ind w:hanging="361"/>
      </w:pPr>
      <w:r>
        <w:t>AIDS</w:t>
      </w:r>
      <w:r>
        <w:rPr>
          <w:spacing w:val="-5"/>
        </w:rPr>
        <w:t xml:space="preserve"> </w:t>
      </w:r>
      <w:r>
        <w:t>Support</w:t>
      </w:r>
      <w:r>
        <w:rPr>
          <w:spacing w:val="-4"/>
        </w:rPr>
        <w:t xml:space="preserve"> </w:t>
      </w:r>
      <w:r>
        <w:t>Group</w:t>
      </w:r>
      <w:r>
        <w:rPr>
          <w:spacing w:val="-5"/>
        </w:rPr>
        <w:t xml:space="preserve"> </w:t>
      </w:r>
      <w:r>
        <w:t>of</w:t>
      </w:r>
      <w:r>
        <w:rPr>
          <w:spacing w:val="-4"/>
        </w:rPr>
        <w:t xml:space="preserve"> </w:t>
      </w:r>
      <w:r>
        <w:t>Cape</w:t>
      </w:r>
      <w:r>
        <w:rPr>
          <w:spacing w:val="-4"/>
        </w:rPr>
        <w:t xml:space="preserve"> </w:t>
      </w:r>
      <w:r>
        <w:rPr>
          <w:spacing w:val="-5"/>
        </w:rPr>
        <w:t>Cod</w:t>
      </w:r>
    </w:p>
    <w:p w:rsidR="00057D42" w:rsidRDefault="005F656B">
      <w:pPr>
        <w:pStyle w:val="ListParagraph"/>
        <w:numPr>
          <w:ilvl w:val="0"/>
          <w:numId w:val="17"/>
        </w:numPr>
        <w:tabs>
          <w:tab w:val="left" w:pos="2031"/>
          <w:tab w:val="left" w:pos="2032"/>
        </w:tabs>
        <w:spacing w:before="3" w:line="279" w:lineRule="exact"/>
        <w:ind w:hanging="361"/>
      </w:pPr>
      <w:r>
        <w:t>Health</w:t>
      </w:r>
      <w:r>
        <w:rPr>
          <w:spacing w:val="-7"/>
        </w:rPr>
        <w:t xml:space="preserve"> </w:t>
      </w:r>
      <w:r>
        <w:t>Imperatives</w:t>
      </w:r>
      <w:r>
        <w:rPr>
          <w:spacing w:val="-7"/>
        </w:rPr>
        <w:t xml:space="preserve"> </w:t>
      </w:r>
      <w:r>
        <w:t>Cape</w:t>
      </w:r>
      <w:r>
        <w:rPr>
          <w:spacing w:val="-7"/>
        </w:rPr>
        <w:t xml:space="preserve"> </w:t>
      </w:r>
      <w:r>
        <w:rPr>
          <w:spacing w:val="-5"/>
        </w:rPr>
        <w:t>Cod</w:t>
      </w:r>
    </w:p>
    <w:p w:rsidR="00057D42" w:rsidRDefault="005F656B">
      <w:pPr>
        <w:pStyle w:val="ListParagraph"/>
        <w:numPr>
          <w:ilvl w:val="0"/>
          <w:numId w:val="17"/>
        </w:numPr>
        <w:tabs>
          <w:tab w:val="left" w:pos="2031"/>
          <w:tab w:val="left" w:pos="2032"/>
        </w:tabs>
        <w:spacing w:line="279" w:lineRule="exact"/>
        <w:ind w:hanging="361"/>
      </w:pPr>
      <w:r>
        <w:t>MA</w:t>
      </w:r>
      <w:r>
        <w:rPr>
          <w:spacing w:val="-5"/>
        </w:rPr>
        <w:t xml:space="preserve"> </w:t>
      </w:r>
      <w:r>
        <w:t>Department</w:t>
      </w:r>
      <w:r>
        <w:rPr>
          <w:spacing w:val="-5"/>
        </w:rPr>
        <w:t xml:space="preserve"> </w:t>
      </w:r>
      <w:r>
        <w:t>of</w:t>
      </w:r>
      <w:r>
        <w:rPr>
          <w:spacing w:val="-5"/>
        </w:rPr>
        <w:t xml:space="preserve"> </w:t>
      </w:r>
      <w:r>
        <w:t>Public</w:t>
      </w:r>
      <w:r>
        <w:rPr>
          <w:spacing w:val="-5"/>
        </w:rPr>
        <w:t xml:space="preserve"> </w:t>
      </w:r>
      <w:r>
        <w:rPr>
          <w:spacing w:val="-2"/>
        </w:rPr>
        <w:t>Health</w:t>
      </w:r>
    </w:p>
    <w:p w:rsidR="00057D42" w:rsidRDefault="005F656B">
      <w:pPr>
        <w:pStyle w:val="ListParagraph"/>
        <w:numPr>
          <w:ilvl w:val="0"/>
          <w:numId w:val="17"/>
        </w:numPr>
        <w:tabs>
          <w:tab w:val="left" w:pos="2031"/>
          <w:tab w:val="left" w:pos="2032"/>
        </w:tabs>
        <w:spacing w:before="3" w:line="279" w:lineRule="exact"/>
        <w:ind w:hanging="361"/>
      </w:pPr>
      <w:r>
        <w:t>Health</w:t>
      </w:r>
      <w:r>
        <w:rPr>
          <w:spacing w:val="-10"/>
        </w:rPr>
        <w:t xml:space="preserve"> </w:t>
      </w:r>
      <w:r>
        <w:t>Resources</w:t>
      </w:r>
      <w:r>
        <w:rPr>
          <w:spacing w:val="-8"/>
        </w:rPr>
        <w:t xml:space="preserve"> </w:t>
      </w:r>
      <w:r>
        <w:t>and</w:t>
      </w:r>
      <w:r>
        <w:rPr>
          <w:spacing w:val="-7"/>
        </w:rPr>
        <w:t xml:space="preserve"> </w:t>
      </w:r>
      <w:r>
        <w:t>Services</w:t>
      </w:r>
      <w:r>
        <w:rPr>
          <w:spacing w:val="-8"/>
        </w:rPr>
        <w:t xml:space="preserve"> </w:t>
      </w:r>
      <w:r>
        <w:t>Administration</w:t>
      </w:r>
      <w:r>
        <w:rPr>
          <w:spacing w:val="-7"/>
        </w:rPr>
        <w:t xml:space="preserve"> </w:t>
      </w:r>
      <w:r>
        <w:t>(HRSA)</w:t>
      </w:r>
      <w:r>
        <w:rPr>
          <w:spacing w:val="-8"/>
        </w:rPr>
        <w:t xml:space="preserve"> </w:t>
      </w:r>
      <w:r>
        <w:t>HIV/AIDS</w:t>
      </w:r>
      <w:r>
        <w:rPr>
          <w:spacing w:val="-7"/>
        </w:rPr>
        <w:t xml:space="preserve"> </w:t>
      </w:r>
      <w:r>
        <w:rPr>
          <w:spacing w:val="-2"/>
        </w:rPr>
        <w:t>Bureau</w:t>
      </w:r>
    </w:p>
    <w:p w:rsidR="00057D42" w:rsidRDefault="005F656B">
      <w:pPr>
        <w:pStyle w:val="ListParagraph"/>
        <w:numPr>
          <w:ilvl w:val="0"/>
          <w:numId w:val="17"/>
        </w:numPr>
        <w:tabs>
          <w:tab w:val="left" w:pos="2031"/>
          <w:tab w:val="left" w:pos="2032"/>
        </w:tabs>
        <w:spacing w:line="278" w:lineRule="exact"/>
        <w:ind w:hanging="361"/>
      </w:pPr>
      <w:r>
        <w:t>Cape</w:t>
      </w:r>
      <w:r>
        <w:rPr>
          <w:spacing w:val="-6"/>
        </w:rPr>
        <w:t xml:space="preserve"> </w:t>
      </w:r>
      <w:r>
        <w:t>Cod</w:t>
      </w:r>
      <w:r>
        <w:rPr>
          <w:spacing w:val="-6"/>
        </w:rPr>
        <w:t xml:space="preserve"> </w:t>
      </w:r>
      <w:r>
        <w:t>Cooperative</w:t>
      </w:r>
      <w:r>
        <w:rPr>
          <w:spacing w:val="-6"/>
        </w:rPr>
        <w:t xml:space="preserve"> </w:t>
      </w:r>
      <w:r>
        <w:rPr>
          <w:spacing w:val="-2"/>
        </w:rPr>
        <w:t>Extension</w:t>
      </w:r>
    </w:p>
    <w:p w:rsidR="00057D42" w:rsidRDefault="005F656B">
      <w:pPr>
        <w:pStyle w:val="ListParagraph"/>
        <w:numPr>
          <w:ilvl w:val="0"/>
          <w:numId w:val="17"/>
        </w:numPr>
        <w:tabs>
          <w:tab w:val="left" w:pos="2030"/>
          <w:tab w:val="left" w:pos="2032"/>
        </w:tabs>
        <w:spacing w:line="279" w:lineRule="exact"/>
        <w:ind w:hanging="361"/>
      </w:pPr>
      <w:r>
        <w:t>UMASS</w:t>
      </w:r>
      <w:r>
        <w:rPr>
          <w:spacing w:val="-6"/>
        </w:rPr>
        <w:t xml:space="preserve"> </w:t>
      </w:r>
      <w:r>
        <w:t>Laboratory</w:t>
      </w:r>
      <w:r>
        <w:rPr>
          <w:spacing w:val="-6"/>
        </w:rPr>
        <w:t xml:space="preserve"> </w:t>
      </w:r>
      <w:r>
        <w:t>of</w:t>
      </w:r>
      <w:r>
        <w:rPr>
          <w:spacing w:val="-6"/>
        </w:rPr>
        <w:t xml:space="preserve"> </w:t>
      </w:r>
      <w:r>
        <w:t>Medical</w:t>
      </w:r>
      <w:r>
        <w:rPr>
          <w:spacing w:val="-6"/>
        </w:rPr>
        <w:t xml:space="preserve"> </w:t>
      </w:r>
      <w:r>
        <w:rPr>
          <w:spacing w:val="-2"/>
        </w:rPr>
        <w:t>Zoology</w:t>
      </w:r>
    </w:p>
    <w:p w:rsidR="00057D42" w:rsidRDefault="005F656B">
      <w:pPr>
        <w:pStyle w:val="ListParagraph"/>
        <w:numPr>
          <w:ilvl w:val="0"/>
          <w:numId w:val="17"/>
        </w:numPr>
        <w:tabs>
          <w:tab w:val="left" w:pos="2030"/>
          <w:tab w:val="left" w:pos="2032"/>
        </w:tabs>
        <w:spacing w:before="3"/>
        <w:ind w:hanging="361"/>
      </w:pPr>
      <w:r>
        <w:t>Local</w:t>
      </w:r>
      <w:r>
        <w:rPr>
          <w:spacing w:val="-6"/>
        </w:rPr>
        <w:t xml:space="preserve"> </w:t>
      </w:r>
      <w:r>
        <w:t>health</w:t>
      </w:r>
      <w:r>
        <w:rPr>
          <w:spacing w:val="-5"/>
        </w:rPr>
        <w:t xml:space="preserve"> </w:t>
      </w:r>
      <w:r>
        <w:rPr>
          <w:spacing w:val="-2"/>
        </w:rPr>
        <w:t>departments</w:t>
      </w:r>
    </w:p>
    <w:p w:rsidR="00057D42" w:rsidRDefault="005F656B">
      <w:pPr>
        <w:tabs>
          <w:tab w:val="left" w:pos="2995"/>
        </w:tabs>
        <w:ind w:left="2995" w:right="1705" w:hanging="1685"/>
        <w:rPr>
          <w:b/>
        </w:rPr>
      </w:pPr>
      <w:r>
        <w:rPr>
          <w:b/>
        </w:rPr>
        <w:t>Objective 1.2:</w:t>
      </w:r>
      <w:r>
        <w:rPr>
          <w:b/>
        </w:rPr>
        <w:tab/>
        <w:t>Strengthen</w:t>
      </w:r>
      <w:r>
        <w:rPr>
          <w:b/>
          <w:spacing w:val="-7"/>
        </w:rPr>
        <w:t xml:space="preserve"> </w:t>
      </w:r>
      <w:r>
        <w:rPr>
          <w:b/>
        </w:rPr>
        <w:t>strategic</w:t>
      </w:r>
      <w:r>
        <w:rPr>
          <w:b/>
          <w:spacing w:val="-6"/>
        </w:rPr>
        <w:t xml:space="preserve"> </w:t>
      </w:r>
      <w:r>
        <w:rPr>
          <w:b/>
        </w:rPr>
        <w:t>collaborations</w:t>
      </w:r>
      <w:r>
        <w:rPr>
          <w:b/>
          <w:spacing w:val="-6"/>
        </w:rPr>
        <w:t xml:space="preserve"> </w:t>
      </w:r>
      <w:r>
        <w:rPr>
          <w:b/>
        </w:rPr>
        <w:t>between</w:t>
      </w:r>
      <w:r>
        <w:rPr>
          <w:b/>
          <w:spacing w:val="-6"/>
        </w:rPr>
        <w:t xml:space="preserve"> </w:t>
      </w:r>
      <w:r>
        <w:rPr>
          <w:b/>
        </w:rPr>
        <w:t>hospitals</w:t>
      </w:r>
      <w:r>
        <w:rPr>
          <w:b/>
          <w:spacing w:val="-6"/>
        </w:rPr>
        <w:t xml:space="preserve"> </w:t>
      </w:r>
      <w:r>
        <w:rPr>
          <w:b/>
        </w:rPr>
        <w:t>and</w:t>
      </w:r>
      <w:r>
        <w:rPr>
          <w:b/>
          <w:spacing w:val="-6"/>
        </w:rPr>
        <w:t xml:space="preserve"> </w:t>
      </w:r>
      <w:r>
        <w:rPr>
          <w:b/>
        </w:rPr>
        <w:t>community</w:t>
      </w:r>
      <w:r>
        <w:rPr>
          <w:b/>
          <w:spacing w:val="-6"/>
        </w:rPr>
        <w:t xml:space="preserve"> </w:t>
      </w:r>
      <w:r>
        <w:rPr>
          <w:b/>
        </w:rPr>
        <w:t>health centers to improve regional health safety net of care. (Access 2)</w:t>
      </w:r>
    </w:p>
    <w:p w:rsidR="00057D42" w:rsidRDefault="005F656B">
      <w:pPr>
        <w:spacing w:line="268" w:lineRule="exact"/>
        <w:ind w:left="1310"/>
        <w:rPr>
          <w:b/>
        </w:rPr>
      </w:pPr>
      <w:r>
        <w:rPr>
          <w:b/>
          <w:spacing w:val="-2"/>
        </w:rPr>
        <w:t>Monitoring/Evaluation</w:t>
      </w:r>
      <w:r>
        <w:rPr>
          <w:b/>
          <w:spacing w:val="21"/>
        </w:rPr>
        <w:t xml:space="preserve"> </w:t>
      </w:r>
      <w:r>
        <w:rPr>
          <w:b/>
          <w:spacing w:val="-2"/>
        </w:rPr>
        <w:t>Approach</w:t>
      </w:r>
    </w:p>
    <w:p w:rsidR="00057D42" w:rsidRDefault="005F656B">
      <w:pPr>
        <w:pStyle w:val="ListParagraph"/>
        <w:numPr>
          <w:ilvl w:val="0"/>
          <w:numId w:val="17"/>
        </w:numPr>
        <w:tabs>
          <w:tab w:val="left" w:pos="2030"/>
          <w:tab w:val="left" w:pos="2031"/>
        </w:tabs>
        <w:spacing w:line="278" w:lineRule="exact"/>
        <w:ind w:left="2030" w:hanging="361"/>
      </w:pPr>
      <w:r>
        <w:t>Annual</w:t>
      </w:r>
      <w:r>
        <w:rPr>
          <w:spacing w:val="-10"/>
        </w:rPr>
        <w:t xml:space="preserve"> </w:t>
      </w:r>
      <w:r>
        <w:t>community</w:t>
      </w:r>
      <w:r>
        <w:rPr>
          <w:spacing w:val="-7"/>
        </w:rPr>
        <w:t xml:space="preserve"> </w:t>
      </w:r>
      <w:r>
        <w:t>benefits</w:t>
      </w:r>
      <w:r>
        <w:rPr>
          <w:spacing w:val="-7"/>
        </w:rPr>
        <w:t xml:space="preserve"> </w:t>
      </w:r>
      <w:r>
        <w:t>reporting</w:t>
      </w:r>
      <w:r>
        <w:rPr>
          <w:spacing w:val="-7"/>
        </w:rPr>
        <w:t xml:space="preserve"> </w:t>
      </w:r>
      <w:r>
        <w:t>for</w:t>
      </w:r>
      <w:r>
        <w:rPr>
          <w:spacing w:val="-7"/>
        </w:rPr>
        <w:t xml:space="preserve"> </w:t>
      </w:r>
      <w:r>
        <w:t>hospital</w:t>
      </w:r>
      <w:r>
        <w:rPr>
          <w:spacing w:val="-7"/>
        </w:rPr>
        <w:t xml:space="preserve"> </w:t>
      </w:r>
      <w:r>
        <w:rPr>
          <w:spacing w:val="-2"/>
        </w:rPr>
        <w:t>programs</w:t>
      </w:r>
    </w:p>
    <w:p w:rsidR="00057D42" w:rsidRDefault="005F656B">
      <w:pPr>
        <w:pStyle w:val="ListParagraph"/>
        <w:numPr>
          <w:ilvl w:val="0"/>
          <w:numId w:val="17"/>
        </w:numPr>
        <w:tabs>
          <w:tab w:val="left" w:pos="2030"/>
          <w:tab w:val="left" w:pos="2031"/>
        </w:tabs>
        <w:spacing w:line="279" w:lineRule="exact"/>
        <w:ind w:left="2030"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7"/>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057D42" w:rsidRDefault="005F656B">
      <w:pPr>
        <w:pStyle w:val="ListParagraph"/>
        <w:numPr>
          <w:ilvl w:val="0"/>
          <w:numId w:val="17"/>
        </w:numPr>
        <w:tabs>
          <w:tab w:val="left" w:pos="2030"/>
          <w:tab w:val="left" w:pos="2031"/>
        </w:tabs>
        <w:spacing w:before="3"/>
        <w:ind w:left="2030" w:hanging="361"/>
      </w:pPr>
      <w:r>
        <w:t>Monitoring</w:t>
      </w:r>
      <w:r>
        <w:rPr>
          <w:spacing w:val="-8"/>
        </w:rPr>
        <w:t xml:space="preserve"> </w:t>
      </w:r>
      <w:r>
        <w:t>of</w:t>
      </w:r>
      <w:r>
        <w:rPr>
          <w:spacing w:val="-6"/>
        </w:rPr>
        <w:t xml:space="preserve"> </w:t>
      </w:r>
      <w:r>
        <w:t>ACO</w:t>
      </w:r>
      <w:r>
        <w:rPr>
          <w:spacing w:val="-6"/>
        </w:rPr>
        <w:t xml:space="preserve"> </w:t>
      </w:r>
      <w:r>
        <w:t>social</w:t>
      </w:r>
      <w:r>
        <w:rPr>
          <w:spacing w:val="-5"/>
        </w:rPr>
        <w:t xml:space="preserve"> </w:t>
      </w:r>
      <w:r>
        <w:t>determinants</w:t>
      </w:r>
      <w:r>
        <w:rPr>
          <w:spacing w:val="-6"/>
        </w:rPr>
        <w:t xml:space="preserve"> </w:t>
      </w:r>
      <w:r>
        <w:t>of</w:t>
      </w:r>
      <w:r>
        <w:rPr>
          <w:spacing w:val="-6"/>
        </w:rPr>
        <w:t xml:space="preserve"> </w:t>
      </w:r>
      <w:r>
        <w:t>health</w:t>
      </w:r>
      <w:r>
        <w:rPr>
          <w:spacing w:val="-5"/>
        </w:rPr>
        <w:t xml:space="preserve"> </w:t>
      </w:r>
      <w:r>
        <w:rPr>
          <w:spacing w:val="-2"/>
        </w:rPr>
        <w:t>projects</w:t>
      </w:r>
    </w:p>
    <w:p w:rsidR="00057D42" w:rsidRDefault="005F656B">
      <w:pPr>
        <w:spacing w:line="268" w:lineRule="exact"/>
        <w:ind w:left="1310"/>
        <w:rPr>
          <w:b/>
        </w:rPr>
      </w:pPr>
      <w:r>
        <w:rPr>
          <w:b/>
        </w:rPr>
        <w:t>Potential</w:t>
      </w:r>
      <w:r>
        <w:rPr>
          <w:b/>
          <w:spacing w:val="-9"/>
        </w:rPr>
        <w:t xml:space="preserve"> </w:t>
      </w:r>
      <w:r>
        <w:rPr>
          <w:b/>
          <w:spacing w:val="-2"/>
        </w:rPr>
        <w:t>Partners</w:t>
      </w:r>
    </w:p>
    <w:p w:rsidR="00057D42" w:rsidRDefault="005F656B">
      <w:pPr>
        <w:pStyle w:val="ListParagraph"/>
        <w:numPr>
          <w:ilvl w:val="0"/>
          <w:numId w:val="17"/>
        </w:numPr>
        <w:tabs>
          <w:tab w:val="left" w:pos="2030"/>
          <w:tab w:val="left" w:pos="2031"/>
        </w:tabs>
        <w:spacing w:line="279" w:lineRule="exact"/>
        <w:ind w:left="2030" w:hanging="361"/>
      </w:pPr>
      <w:r>
        <w:t>Community</w:t>
      </w:r>
      <w:r>
        <w:rPr>
          <w:spacing w:val="-8"/>
        </w:rPr>
        <w:t xml:space="preserve"> </w:t>
      </w:r>
      <w:r>
        <w:t>Health</w:t>
      </w:r>
      <w:r>
        <w:rPr>
          <w:spacing w:val="-5"/>
        </w:rPr>
        <w:t xml:space="preserve"> </w:t>
      </w:r>
      <w:r>
        <w:t>Center</w:t>
      </w:r>
      <w:r>
        <w:rPr>
          <w:spacing w:val="-6"/>
        </w:rPr>
        <w:t xml:space="preserve"> </w:t>
      </w:r>
      <w:r>
        <w:t>of</w:t>
      </w:r>
      <w:r>
        <w:rPr>
          <w:spacing w:val="-5"/>
        </w:rPr>
        <w:t xml:space="preserve"> </w:t>
      </w:r>
      <w:r>
        <w:t>Cape</w:t>
      </w:r>
      <w:r>
        <w:rPr>
          <w:spacing w:val="-5"/>
        </w:rPr>
        <w:t xml:space="preserve"> Cod</w:t>
      </w:r>
    </w:p>
    <w:p w:rsidR="00057D42" w:rsidRDefault="005F656B">
      <w:pPr>
        <w:pStyle w:val="ListParagraph"/>
        <w:numPr>
          <w:ilvl w:val="0"/>
          <w:numId w:val="17"/>
        </w:numPr>
        <w:tabs>
          <w:tab w:val="left" w:pos="2030"/>
          <w:tab w:val="left" w:pos="2031"/>
        </w:tabs>
        <w:spacing w:before="3" w:line="279" w:lineRule="exact"/>
        <w:ind w:left="2030" w:hanging="361"/>
      </w:pPr>
      <w:r>
        <w:t>Duffy</w:t>
      </w:r>
      <w:r>
        <w:rPr>
          <w:spacing w:val="-6"/>
        </w:rPr>
        <w:t xml:space="preserve"> </w:t>
      </w:r>
      <w:r>
        <w:t>Health</w:t>
      </w:r>
      <w:r>
        <w:rPr>
          <w:spacing w:val="-5"/>
        </w:rPr>
        <w:t xml:space="preserve"> </w:t>
      </w:r>
      <w:r>
        <w:rPr>
          <w:spacing w:val="-2"/>
        </w:rPr>
        <w:t>Center</w:t>
      </w:r>
    </w:p>
    <w:p w:rsidR="00057D42" w:rsidRDefault="005F656B">
      <w:pPr>
        <w:pStyle w:val="ListParagraph"/>
        <w:numPr>
          <w:ilvl w:val="0"/>
          <w:numId w:val="17"/>
        </w:numPr>
        <w:tabs>
          <w:tab w:val="left" w:pos="2029"/>
          <w:tab w:val="left" w:pos="2030"/>
        </w:tabs>
        <w:spacing w:line="278" w:lineRule="exact"/>
        <w:ind w:left="2029"/>
      </w:pPr>
      <w:r>
        <w:t>Harbor</w:t>
      </w:r>
      <w:r>
        <w:rPr>
          <w:spacing w:val="-7"/>
        </w:rPr>
        <w:t xml:space="preserve"> </w:t>
      </w:r>
      <w:r>
        <w:t>Community</w:t>
      </w:r>
      <w:r>
        <w:rPr>
          <w:spacing w:val="-7"/>
        </w:rPr>
        <w:t xml:space="preserve"> </w:t>
      </w:r>
      <w:r>
        <w:t>Health</w:t>
      </w:r>
      <w:r>
        <w:rPr>
          <w:spacing w:val="-7"/>
        </w:rPr>
        <w:t xml:space="preserve"> </w:t>
      </w:r>
      <w:r>
        <w:rPr>
          <w:spacing w:val="-2"/>
        </w:rPr>
        <w:t>Center</w:t>
      </w:r>
    </w:p>
    <w:p w:rsidR="00057D42" w:rsidRDefault="005F656B">
      <w:pPr>
        <w:pStyle w:val="ListParagraph"/>
        <w:numPr>
          <w:ilvl w:val="0"/>
          <w:numId w:val="17"/>
        </w:numPr>
        <w:tabs>
          <w:tab w:val="left" w:pos="2029"/>
          <w:tab w:val="left" w:pos="2030"/>
        </w:tabs>
        <w:spacing w:line="279" w:lineRule="exact"/>
        <w:ind w:left="2029"/>
      </w:pPr>
      <w:r>
        <w:t>Outer</w:t>
      </w:r>
      <w:r>
        <w:rPr>
          <w:spacing w:val="-5"/>
        </w:rPr>
        <w:t xml:space="preserve"> </w:t>
      </w:r>
      <w:r>
        <w:t>Cape</w:t>
      </w:r>
      <w:r>
        <w:rPr>
          <w:spacing w:val="-5"/>
        </w:rPr>
        <w:t xml:space="preserve"> </w:t>
      </w:r>
      <w:r>
        <w:t>Health</w:t>
      </w:r>
      <w:r>
        <w:rPr>
          <w:spacing w:val="-5"/>
        </w:rPr>
        <w:t xml:space="preserve"> </w:t>
      </w:r>
      <w:r>
        <w:rPr>
          <w:spacing w:val="-2"/>
        </w:rPr>
        <w:t>Services</w:t>
      </w:r>
    </w:p>
    <w:p w:rsidR="00057D42" w:rsidRDefault="005F656B">
      <w:pPr>
        <w:pStyle w:val="ListParagraph"/>
        <w:numPr>
          <w:ilvl w:val="0"/>
          <w:numId w:val="17"/>
        </w:numPr>
        <w:tabs>
          <w:tab w:val="left" w:pos="2029"/>
          <w:tab w:val="left" w:pos="2030"/>
        </w:tabs>
        <w:spacing w:before="3"/>
        <w:ind w:left="2029"/>
      </w:pPr>
      <w:r>
        <w:t>Island</w:t>
      </w:r>
      <w:r>
        <w:rPr>
          <w:spacing w:val="-8"/>
        </w:rPr>
        <w:t xml:space="preserve"> </w:t>
      </w:r>
      <w:r>
        <w:t>Health</w:t>
      </w:r>
      <w:r>
        <w:rPr>
          <w:spacing w:val="-6"/>
        </w:rPr>
        <w:t xml:space="preserve"> </w:t>
      </w:r>
      <w:r>
        <w:rPr>
          <w:spacing w:val="-4"/>
        </w:rPr>
        <w:t>Care</w:t>
      </w:r>
    </w:p>
    <w:p w:rsidR="00057D42" w:rsidRDefault="005F656B">
      <w:pPr>
        <w:tabs>
          <w:tab w:val="left" w:pos="2994"/>
        </w:tabs>
        <w:ind w:left="2994" w:right="1817" w:hanging="1685"/>
        <w:rPr>
          <w:b/>
        </w:rPr>
      </w:pPr>
      <w:r>
        <w:rPr>
          <w:b/>
        </w:rPr>
        <w:t>Objective 1.3:</w:t>
      </w:r>
      <w:r>
        <w:rPr>
          <w:b/>
        </w:rPr>
        <w:tab/>
        <w:t>Support</w:t>
      </w:r>
      <w:r>
        <w:rPr>
          <w:b/>
          <w:spacing w:val="-5"/>
        </w:rPr>
        <w:t xml:space="preserve"> </w:t>
      </w:r>
      <w:r>
        <w:rPr>
          <w:b/>
        </w:rPr>
        <w:t>initiatives</w:t>
      </w:r>
      <w:r>
        <w:rPr>
          <w:b/>
          <w:spacing w:val="-5"/>
        </w:rPr>
        <w:t xml:space="preserve"> </w:t>
      </w:r>
      <w:r>
        <w:rPr>
          <w:b/>
        </w:rPr>
        <w:t>that</w:t>
      </w:r>
      <w:r>
        <w:rPr>
          <w:b/>
          <w:spacing w:val="-5"/>
        </w:rPr>
        <w:t xml:space="preserve"> </w:t>
      </w:r>
      <w:r>
        <w:rPr>
          <w:b/>
        </w:rPr>
        <w:t>increase</w:t>
      </w:r>
      <w:r>
        <w:rPr>
          <w:b/>
          <w:spacing w:val="-5"/>
        </w:rPr>
        <w:t xml:space="preserve"> </w:t>
      </w:r>
      <w:r>
        <w:rPr>
          <w:b/>
        </w:rPr>
        <w:t>access</w:t>
      </w:r>
      <w:r>
        <w:rPr>
          <w:b/>
          <w:spacing w:val="-5"/>
        </w:rPr>
        <w:t xml:space="preserve"> </w:t>
      </w:r>
      <w:r>
        <w:rPr>
          <w:b/>
        </w:rPr>
        <w:t>to</w:t>
      </w:r>
      <w:r>
        <w:rPr>
          <w:b/>
          <w:spacing w:val="-5"/>
        </w:rPr>
        <w:t xml:space="preserve"> </w:t>
      </w:r>
      <w:r>
        <w:rPr>
          <w:b/>
        </w:rPr>
        <w:t>care</w:t>
      </w:r>
      <w:r>
        <w:rPr>
          <w:b/>
          <w:spacing w:val="-5"/>
        </w:rPr>
        <w:t xml:space="preserve"> </w:t>
      </w:r>
      <w:r>
        <w:rPr>
          <w:b/>
        </w:rPr>
        <w:t>through</w:t>
      </w:r>
      <w:r>
        <w:rPr>
          <w:b/>
          <w:spacing w:val="-5"/>
        </w:rPr>
        <w:t xml:space="preserve"> </w:t>
      </w:r>
      <w:r>
        <w:rPr>
          <w:b/>
        </w:rPr>
        <w:t>provider</w:t>
      </w:r>
      <w:r>
        <w:rPr>
          <w:b/>
          <w:spacing w:val="-5"/>
        </w:rPr>
        <w:t xml:space="preserve"> </w:t>
      </w:r>
      <w:r>
        <w:rPr>
          <w:b/>
        </w:rPr>
        <w:t>availability, interpreter services, and insurance coverage. (Access 4)</w:t>
      </w:r>
    </w:p>
    <w:p w:rsidR="00057D42" w:rsidRDefault="005F656B">
      <w:pPr>
        <w:spacing w:before="1" w:line="268" w:lineRule="exact"/>
        <w:ind w:left="1309"/>
        <w:rPr>
          <w:b/>
        </w:rPr>
      </w:pPr>
      <w:r>
        <w:rPr>
          <w:b/>
          <w:spacing w:val="-2"/>
        </w:rPr>
        <w:t>Monitoring/Evaluation</w:t>
      </w:r>
      <w:r>
        <w:rPr>
          <w:b/>
          <w:spacing w:val="21"/>
        </w:rPr>
        <w:t xml:space="preserve"> </w:t>
      </w:r>
      <w:r>
        <w:rPr>
          <w:b/>
          <w:spacing w:val="-2"/>
        </w:rPr>
        <w:t>Approach</w:t>
      </w:r>
    </w:p>
    <w:p w:rsidR="00057D42" w:rsidRDefault="005F656B">
      <w:pPr>
        <w:pStyle w:val="ListParagraph"/>
        <w:numPr>
          <w:ilvl w:val="0"/>
          <w:numId w:val="17"/>
        </w:numPr>
        <w:tabs>
          <w:tab w:val="left" w:pos="2029"/>
          <w:tab w:val="left" w:pos="2030"/>
        </w:tabs>
        <w:spacing w:line="278" w:lineRule="exact"/>
        <w:ind w:left="2029" w:hanging="361"/>
      </w:pPr>
      <w:r>
        <w:t>Annual</w:t>
      </w:r>
      <w:r>
        <w:rPr>
          <w:spacing w:val="-10"/>
        </w:rPr>
        <w:t xml:space="preserve"> </w:t>
      </w:r>
      <w:r>
        <w:t>community</w:t>
      </w:r>
      <w:r>
        <w:rPr>
          <w:spacing w:val="-7"/>
        </w:rPr>
        <w:t xml:space="preserve"> </w:t>
      </w:r>
      <w:r>
        <w:t>benefits</w:t>
      </w:r>
      <w:r>
        <w:rPr>
          <w:spacing w:val="-7"/>
        </w:rPr>
        <w:t xml:space="preserve"> </w:t>
      </w:r>
      <w:r>
        <w:t>reporting</w:t>
      </w:r>
      <w:r>
        <w:rPr>
          <w:spacing w:val="-7"/>
        </w:rPr>
        <w:t xml:space="preserve"> </w:t>
      </w:r>
      <w:r>
        <w:t>for</w:t>
      </w:r>
      <w:r>
        <w:rPr>
          <w:spacing w:val="-7"/>
        </w:rPr>
        <w:t xml:space="preserve"> </w:t>
      </w:r>
      <w:r>
        <w:t>hospital</w:t>
      </w:r>
      <w:r>
        <w:rPr>
          <w:spacing w:val="-7"/>
        </w:rPr>
        <w:t xml:space="preserve"> </w:t>
      </w:r>
      <w:r>
        <w:rPr>
          <w:spacing w:val="-2"/>
        </w:rPr>
        <w:t>programs</w:t>
      </w:r>
    </w:p>
    <w:p w:rsidR="00057D42" w:rsidRDefault="005F656B">
      <w:pPr>
        <w:pStyle w:val="ListParagraph"/>
        <w:numPr>
          <w:ilvl w:val="0"/>
          <w:numId w:val="17"/>
        </w:numPr>
        <w:tabs>
          <w:tab w:val="left" w:pos="2029"/>
          <w:tab w:val="left" w:pos="2030"/>
        </w:tabs>
        <w:spacing w:line="279" w:lineRule="exact"/>
        <w:ind w:left="2029"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6"/>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057D42" w:rsidRDefault="005F656B">
      <w:pPr>
        <w:spacing w:before="5" w:line="268" w:lineRule="exact"/>
        <w:ind w:left="1309"/>
        <w:rPr>
          <w:b/>
        </w:rPr>
      </w:pPr>
      <w:r>
        <w:rPr>
          <w:b/>
        </w:rPr>
        <w:t>Potential</w:t>
      </w:r>
      <w:r>
        <w:rPr>
          <w:b/>
          <w:spacing w:val="-9"/>
        </w:rPr>
        <w:t xml:space="preserve"> </w:t>
      </w:r>
      <w:r>
        <w:rPr>
          <w:b/>
          <w:spacing w:val="-2"/>
        </w:rPr>
        <w:t>Partners</w:t>
      </w:r>
    </w:p>
    <w:p w:rsidR="00057D42" w:rsidRDefault="005F656B">
      <w:pPr>
        <w:pStyle w:val="ListParagraph"/>
        <w:numPr>
          <w:ilvl w:val="0"/>
          <w:numId w:val="17"/>
        </w:numPr>
        <w:tabs>
          <w:tab w:val="left" w:pos="2028"/>
          <w:tab w:val="left" w:pos="2030"/>
        </w:tabs>
        <w:spacing w:line="278" w:lineRule="exact"/>
        <w:ind w:left="2029" w:hanging="361"/>
      </w:pPr>
      <w:r>
        <w:t>Community</w:t>
      </w:r>
      <w:r>
        <w:rPr>
          <w:spacing w:val="-8"/>
        </w:rPr>
        <w:t xml:space="preserve"> </w:t>
      </w:r>
      <w:r>
        <w:t>based</w:t>
      </w:r>
      <w:r>
        <w:rPr>
          <w:spacing w:val="-8"/>
        </w:rPr>
        <w:t xml:space="preserve"> </w:t>
      </w:r>
      <w:r>
        <w:t>physician</w:t>
      </w:r>
      <w:r>
        <w:rPr>
          <w:spacing w:val="-7"/>
        </w:rPr>
        <w:t xml:space="preserve"> </w:t>
      </w:r>
      <w:r>
        <w:rPr>
          <w:spacing w:val="-2"/>
        </w:rPr>
        <w:t>offices</w:t>
      </w:r>
    </w:p>
    <w:p w:rsidR="00057D42" w:rsidRDefault="005F656B">
      <w:pPr>
        <w:pStyle w:val="ListParagraph"/>
        <w:numPr>
          <w:ilvl w:val="0"/>
          <w:numId w:val="17"/>
        </w:numPr>
        <w:tabs>
          <w:tab w:val="left" w:pos="2028"/>
          <w:tab w:val="left" w:pos="2029"/>
        </w:tabs>
        <w:spacing w:line="279" w:lineRule="exact"/>
        <w:ind w:left="2028" w:hanging="361"/>
      </w:pPr>
      <w:r>
        <w:t>Federally</w:t>
      </w:r>
      <w:r>
        <w:rPr>
          <w:spacing w:val="-8"/>
        </w:rPr>
        <w:t xml:space="preserve"> </w:t>
      </w:r>
      <w:r>
        <w:t>Qualified</w:t>
      </w:r>
      <w:r>
        <w:rPr>
          <w:spacing w:val="-8"/>
        </w:rPr>
        <w:t xml:space="preserve"> </w:t>
      </w:r>
      <w:r>
        <w:t>Health</w:t>
      </w:r>
      <w:r>
        <w:rPr>
          <w:spacing w:val="-8"/>
        </w:rPr>
        <w:t xml:space="preserve"> </w:t>
      </w:r>
      <w:r>
        <w:rPr>
          <w:spacing w:val="-2"/>
        </w:rPr>
        <w:t>Centers</w:t>
      </w:r>
    </w:p>
    <w:p w:rsidR="00057D42" w:rsidRDefault="00057D42">
      <w:pPr>
        <w:spacing w:line="279" w:lineRule="exact"/>
        <w:sectPr w:rsidR="00057D42">
          <w:pgSz w:w="12240" w:h="15840"/>
          <w:pgMar w:top="1360" w:right="240" w:bottom="1240" w:left="240" w:header="0" w:footer="1059" w:gutter="0"/>
          <w:cols w:space="720"/>
        </w:sectPr>
      </w:pPr>
    </w:p>
    <w:p w:rsidR="00057D42" w:rsidRDefault="00F843F3">
      <w:pPr>
        <w:pStyle w:val="BodyText"/>
        <w:ind w:left="1197"/>
        <w:rPr>
          <w:sz w:val="20"/>
        </w:rPr>
      </w:pPr>
      <w:r>
        <w:rPr>
          <w:noProof/>
          <w:sz w:val="20"/>
        </w:rPr>
        <mc:AlternateContent>
          <mc:Choice Requires="wps">
            <w:drawing>
              <wp:inline distT="0" distB="0" distL="0" distR="0">
                <wp:extent cx="5937885" cy="4429125"/>
                <wp:effectExtent l="7620" t="9525" r="7620" b="9525"/>
                <wp:docPr id="900" name="docshape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7885" cy="442912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121E4" w:rsidRDefault="003121E4">
                            <w:pPr>
                              <w:pStyle w:val="BodyText"/>
                              <w:numPr>
                                <w:ilvl w:val="0"/>
                                <w:numId w:val="16"/>
                              </w:numPr>
                              <w:tabs>
                                <w:tab w:val="left" w:pos="825"/>
                                <w:tab w:val="left" w:pos="826"/>
                              </w:tabs>
                              <w:spacing w:line="279" w:lineRule="exact"/>
                              <w:ind w:hanging="361"/>
                            </w:pPr>
                            <w:r>
                              <w:t>The</w:t>
                            </w:r>
                            <w:r>
                              <w:rPr>
                                <w:spacing w:val="-5"/>
                              </w:rPr>
                              <w:t xml:space="preserve"> </w:t>
                            </w:r>
                            <w:r>
                              <w:t>Specialty</w:t>
                            </w:r>
                            <w:r>
                              <w:rPr>
                                <w:spacing w:val="-5"/>
                              </w:rPr>
                              <w:t xml:space="preserve"> </w:t>
                            </w:r>
                            <w:r>
                              <w:t>Network</w:t>
                            </w:r>
                            <w:r>
                              <w:rPr>
                                <w:spacing w:val="-5"/>
                              </w:rPr>
                              <w:t xml:space="preserve"> </w:t>
                            </w:r>
                            <w:r>
                              <w:t>for</w:t>
                            </w:r>
                            <w:r>
                              <w:rPr>
                                <w:spacing w:val="-5"/>
                              </w:rPr>
                              <w:t xml:space="preserve"> </w:t>
                            </w:r>
                            <w:r>
                              <w:t>the</w:t>
                            </w:r>
                            <w:r>
                              <w:rPr>
                                <w:spacing w:val="-5"/>
                              </w:rPr>
                              <w:t xml:space="preserve"> </w:t>
                            </w:r>
                            <w:r>
                              <w:rPr>
                                <w:spacing w:val="-2"/>
                              </w:rPr>
                              <w:t>Uninsured</w:t>
                            </w:r>
                          </w:p>
                          <w:p w:rsidR="003121E4" w:rsidRDefault="003121E4">
                            <w:pPr>
                              <w:pStyle w:val="BodyText"/>
                              <w:numPr>
                                <w:ilvl w:val="0"/>
                                <w:numId w:val="16"/>
                              </w:numPr>
                              <w:tabs>
                                <w:tab w:val="left" w:pos="825"/>
                                <w:tab w:val="left" w:pos="826"/>
                              </w:tabs>
                              <w:spacing w:line="244" w:lineRule="auto"/>
                              <w:ind w:right="745"/>
                            </w:pPr>
                            <w:r>
                              <w:t>Serving</w:t>
                            </w:r>
                            <w:r>
                              <w:rPr>
                                <w:spacing w:val="-4"/>
                              </w:rPr>
                              <w:t xml:space="preserve"> </w:t>
                            </w:r>
                            <w:r>
                              <w:t>the</w:t>
                            </w:r>
                            <w:r>
                              <w:rPr>
                                <w:spacing w:val="-4"/>
                              </w:rPr>
                              <w:t xml:space="preserve"> </w:t>
                            </w:r>
                            <w:r>
                              <w:t>Health</w:t>
                            </w:r>
                            <w:r>
                              <w:rPr>
                                <w:spacing w:val="-4"/>
                              </w:rPr>
                              <w:t xml:space="preserve"> </w:t>
                            </w:r>
                            <w:r>
                              <w:t>Insurance</w:t>
                            </w:r>
                            <w:r>
                              <w:rPr>
                                <w:spacing w:val="-4"/>
                              </w:rPr>
                              <w:t xml:space="preserve"> </w:t>
                            </w:r>
                            <w:r>
                              <w:t>Needs</w:t>
                            </w:r>
                            <w:r>
                              <w:rPr>
                                <w:spacing w:val="-4"/>
                              </w:rPr>
                              <w:t xml:space="preserve"> </w:t>
                            </w:r>
                            <w:r>
                              <w:t>of</w:t>
                            </w:r>
                            <w:r>
                              <w:rPr>
                                <w:spacing w:val="-4"/>
                              </w:rPr>
                              <w:t xml:space="preserve"> </w:t>
                            </w:r>
                            <w:r>
                              <w:t>Everyone</w:t>
                            </w:r>
                            <w:r>
                              <w:rPr>
                                <w:spacing w:val="-4"/>
                              </w:rPr>
                              <w:t xml:space="preserve"> </w:t>
                            </w:r>
                            <w:r>
                              <w:t>(SHINE)</w:t>
                            </w:r>
                            <w:r>
                              <w:rPr>
                                <w:spacing w:val="-4"/>
                              </w:rPr>
                              <w:t xml:space="preserve"> </w:t>
                            </w:r>
                            <w:r>
                              <w:t>program</w:t>
                            </w:r>
                            <w:r>
                              <w:rPr>
                                <w:spacing w:val="-4"/>
                              </w:rPr>
                              <w:t xml:space="preserve"> </w:t>
                            </w:r>
                            <w:r>
                              <w:t>at</w:t>
                            </w:r>
                            <w:r>
                              <w:rPr>
                                <w:spacing w:val="-4"/>
                              </w:rPr>
                              <w:t xml:space="preserve"> </w:t>
                            </w:r>
                            <w:r>
                              <w:t>Barnstable</w:t>
                            </w:r>
                            <w:r>
                              <w:rPr>
                                <w:spacing w:val="-4"/>
                              </w:rPr>
                              <w:t xml:space="preserve"> </w:t>
                            </w:r>
                            <w:r>
                              <w:t>County Human Services</w:t>
                            </w:r>
                          </w:p>
                          <w:p w:rsidR="003121E4" w:rsidRDefault="003121E4">
                            <w:pPr>
                              <w:pStyle w:val="BodyText"/>
                              <w:numPr>
                                <w:ilvl w:val="0"/>
                                <w:numId w:val="16"/>
                              </w:numPr>
                              <w:tabs>
                                <w:tab w:val="left" w:pos="825"/>
                                <w:tab w:val="left" w:pos="826"/>
                              </w:tabs>
                              <w:spacing w:line="273" w:lineRule="exact"/>
                              <w:ind w:hanging="361"/>
                            </w:pPr>
                            <w:r>
                              <w:t>Cape</w:t>
                            </w:r>
                            <w:r>
                              <w:rPr>
                                <w:spacing w:val="-7"/>
                              </w:rPr>
                              <w:t xml:space="preserve"> </w:t>
                            </w:r>
                            <w:r>
                              <w:t>Cod</w:t>
                            </w:r>
                            <w:r>
                              <w:rPr>
                                <w:spacing w:val="-6"/>
                              </w:rPr>
                              <w:t xml:space="preserve"> </w:t>
                            </w:r>
                            <w:r>
                              <w:t>Hospital</w:t>
                            </w:r>
                            <w:r>
                              <w:rPr>
                                <w:spacing w:val="-6"/>
                              </w:rPr>
                              <w:t xml:space="preserve"> </w:t>
                            </w:r>
                            <w:r>
                              <w:t>and</w:t>
                            </w:r>
                            <w:r>
                              <w:rPr>
                                <w:spacing w:val="-6"/>
                              </w:rPr>
                              <w:t xml:space="preserve"> </w:t>
                            </w:r>
                            <w:r>
                              <w:t>Falmouth</w:t>
                            </w:r>
                            <w:r>
                              <w:rPr>
                                <w:spacing w:val="-6"/>
                              </w:rPr>
                              <w:t xml:space="preserve"> </w:t>
                            </w:r>
                            <w:r>
                              <w:t>Hospital</w:t>
                            </w:r>
                            <w:r>
                              <w:rPr>
                                <w:spacing w:val="-6"/>
                              </w:rPr>
                              <w:t xml:space="preserve"> </w:t>
                            </w:r>
                            <w:r>
                              <w:t>financial</w:t>
                            </w:r>
                            <w:r>
                              <w:rPr>
                                <w:spacing w:val="-6"/>
                              </w:rPr>
                              <w:t xml:space="preserve"> </w:t>
                            </w:r>
                            <w:r>
                              <w:rPr>
                                <w:spacing w:val="-2"/>
                              </w:rPr>
                              <w:t>counselors</w:t>
                            </w:r>
                          </w:p>
                          <w:p w:rsidR="003121E4" w:rsidRDefault="003121E4">
                            <w:pPr>
                              <w:tabs>
                                <w:tab w:val="left" w:pos="1790"/>
                              </w:tabs>
                              <w:ind w:left="1790" w:right="265" w:hanging="1685"/>
                              <w:rPr>
                                <w:b/>
                              </w:rPr>
                            </w:pPr>
                            <w:r>
                              <w:rPr>
                                <w:b/>
                              </w:rPr>
                              <w:t>Objective 1.4:</w:t>
                            </w:r>
                            <w:r>
                              <w:rPr>
                                <w:b/>
                              </w:rPr>
                              <w:tab/>
                              <w:t>Support</w:t>
                            </w:r>
                            <w:r>
                              <w:rPr>
                                <w:b/>
                                <w:spacing w:val="-4"/>
                              </w:rPr>
                              <w:t xml:space="preserve"> </w:t>
                            </w:r>
                            <w:r>
                              <w:rPr>
                                <w:b/>
                              </w:rPr>
                              <w:t>local</w:t>
                            </w:r>
                            <w:r>
                              <w:rPr>
                                <w:b/>
                                <w:spacing w:val="-3"/>
                              </w:rPr>
                              <w:t xml:space="preserve"> </w:t>
                            </w:r>
                            <w:r>
                              <w:rPr>
                                <w:b/>
                              </w:rPr>
                              <w:t>and</w:t>
                            </w:r>
                            <w:r>
                              <w:rPr>
                                <w:b/>
                                <w:spacing w:val="-4"/>
                              </w:rPr>
                              <w:t xml:space="preserve"> </w:t>
                            </w:r>
                            <w:r>
                              <w:rPr>
                                <w:b/>
                              </w:rPr>
                              <w:t>regional</w:t>
                            </w:r>
                            <w:r>
                              <w:rPr>
                                <w:b/>
                                <w:spacing w:val="-4"/>
                              </w:rPr>
                              <w:t xml:space="preserve"> </w:t>
                            </w:r>
                            <w:r>
                              <w:rPr>
                                <w:b/>
                              </w:rPr>
                              <w:t>initiatives</w:t>
                            </w:r>
                            <w:r>
                              <w:rPr>
                                <w:b/>
                                <w:spacing w:val="-4"/>
                              </w:rPr>
                              <w:t xml:space="preserve"> </w:t>
                            </w:r>
                            <w:r>
                              <w:rPr>
                                <w:b/>
                              </w:rPr>
                              <w:t>to</w:t>
                            </w:r>
                            <w:r>
                              <w:rPr>
                                <w:b/>
                                <w:spacing w:val="-4"/>
                              </w:rPr>
                              <w:t xml:space="preserve"> </w:t>
                            </w:r>
                            <w:r>
                              <w:rPr>
                                <w:b/>
                              </w:rPr>
                              <w:t>promote</w:t>
                            </w:r>
                            <w:r>
                              <w:rPr>
                                <w:b/>
                                <w:spacing w:val="-4"/>
                              </w:rPr>
                              <w:t xml:space="preserve"> </w:t>
                            </w:r>
                            <w:r>
                              <w:rPr>
                                <w:b/>
                              </w:rPr>
                              <w:t>health</w:t>
                            </w:r>
                            <w:r>
                              <w:rPr>
                                <w:b/>
                                <w:spacing w:val="-4"/>
                              </w:rPr>
                              <w:t xml:space="preserve"> </w:t>
                            </w:r>
                            <w:r>
                              <w:rPr>
                                <w:b/>
                              </w:rPr>
                              <w:t>and</w:t>
                            </w:r>
                            <w:r>
                              <w:rPr>
                                <w:b/>
                                <w:spacing w:val="-4"/>
                              </w:rPr>
                              <w:t xml:space="preserve"> </w:t>
                            </w:r>
                            <w:r>
                              <w:rPr>
                                <w:b/>
                              </w:rPr>
                              <w:t>wellness</w:t>
                            </w:r>
                            <w:r>
                              <w:rPr>
                                <w:b/>
                                <w:spacing w:val="-4"/>
                              </w:rPr>
                              <w:t xml:space="preserve"> </w:t>
                            </w:r>
                            <w:r>
                              <w:rPr>
                                <w:b/>
                              </w:rPr>
                              <w:t>across</w:t>
                            </w:r>
                            <w:r>
                              <w:rPr>
                                <w:b/>
                                <w:spacing w:val="-4"/>
                              </w:rPr>
                              <w:t xml:space="preserve"> </w:t>
                            </w:r>
                            <w:r>
                              <w:rPr>
                                <w:b/>
                              </w:rPr>
                              <w:t>the lifespan.</w:t>
                            </w:r>
                            <w:r>
                              <w:rPr>
                                <w:b/>
                                <w:spacing w:val="80"/>
                              </w:rPr>
                              <w:t xml:space="preserve"> </w:t>
                            </w:r>
                            <w:r>
                              <w:rPr>
                                <w:b/>
                              </w:rPr>
                              <w:t>(Prevention and Wellness)</w:t>
                            </w:r>
                          </w:p>
                          <w:p w:rsidR="003121E4" w:rsidRDefault="003121E4">
                            <w:pPr>
                              <w:spacing w:line="268" w:lineRule="exact"/>
                              <w:ind w:left="105"/>
                              <w:rPr>
                                <w:b/>
                              </w:rPr>
                            </w:pPr>
                            <w:r>
                              <w:rPr>
                                <w:b/>
                                <w:spacing w:val="-2"/>
                              </w:rPr>
                              <w:t>Monitoring/Evaluation</w:t>
                            </w:r>
                            <w:r>
                              <w:rPr>
                                <w:b/>
                                <w:spacing w:val="21"/>
                              </w:rPr>
                              <w:t xml:space="preserve"> </w:t>
                            </w:r>
                            <w:r>
                              <w:rPr>
                                <w:b/>
                                <w:spacing w:val="-2"/>
                              </w:rPr>
                              <w:t>Approach</w:t>
                            </w:r>
                          </w:p>
                          <w:p w:rsidR="003121E4" w:rsidRDefault="003121E4">
                            <w:pPr>
                              <w:pStyle w:val="BodyText"/>
                              <w:numPr>
                                <w:ilvl w:val="0"/>
                                <w:numId w:val="16"/>
                              </w:numPr>
                              <w:tabs>
                                <w:tab w:val="left" w:pos="825"/>
                                <w:tab w:val="left" w:pos="826"/>
                              </w:tabs>
                              <w:spacing w:line="278" w:lineRule="exact"/>
                              <w:ind w:hanging="361"/>
                            </w:pPr>
                            <w:r>
                              <w:t>Annual</w:t>
                            </w:r>
                            <w:r>
                              <w:rPr>
                                <w:spacing w:val="-10"/>
                              </w:rPr>
                              <w:t xml:space="preserve"> </w:t>
                            </w:r>
                            <w:r>
                              <w:t>community</w:t>
                            </w:r>
                            <w:r>
                              <w:rPr>
                                <w:spacing w:val="-7"/>
                              </w:rPr>
                              <w:t xml:space="preserve"> </w:t>
                            </w:r>
                            <w:r>
                              <w:t>benefits</w:t>
                            </w:r>
                            <w:r>
                              <w:rPr>
                                <w:spacing w:val="-7"/>
                              </w:rPr>
                              <w:t xml:space="preserve"> </w:t>
                            </w:r>
                            <w:r>
                              <w:t>reporting</w:t>
                            </w:r>
                            <w:r>
                              <w:rPr>
                                <w:spacing w:val="-7"/>
                              </w:rPr>
                              <w:t xml:space="preserve"> </w:t>
                            </w:r>
                            <w:r>
                              <w:t>for</w:t>
                            </w:r>
                            <w:r>
                              <w:rPr>
                                <w:spacing w:val="-7"/>
                              </w:rPr>
                              <w:t xml:space="preserve"> </w:t>
                            </w:r>
                            <w:r>
                              <w:t>hospital</w:t>
                            </w:r>
                            <w:r>
                              <w:rPr>
                                <w:spacing w:val="-7"/>
                              </w:rPr>
                              <w:t xml:space="preserve"> </w:t>
                            </w:r>
                            <w:r>
                              <w:rPr>
                                <w:spacing w:val="-2"/>
                              </w:rPr>
                              <w:t>programs</w:t>
                            </w:r>
                          </w:p>
                          <w:p w:rsidR="003121E4" w:rsidRDefault="003121E4">
                            <w:pPr>
                              <w:pStyle w:val="BodyText"/>
                              <w:numPr>
                                <w:ilvl w:val="0"/>
                                <w:numId w:val="16"/>
                              </w:numPr>
                              <w:tabs>
                                <w:tab w:val="left" w:pos="825"/>
                                <w:tab w:val="left" w:pos="826"/>
                              </w:tabs>
                              <w:spacing w:line="279" w:lineRule="exact"/>
                              <w:ind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6"/>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3121E4" w:rsidRDefault="003121E4">
                            <w:pPr>
                              <w:spacing w:before="4" w:line="268" w:lineRule="exact"/>
                              <w:ind w:left="105"/>
                              <w:rPr>
                                <w:b/>
                              </w:rPr>
                            </w:pPr>
                            <w:r>
                              <w:rPr>
                                <w:b/>
                              </w:rPr>
                              <w:t>Potential</w:t>
                            </w:r>
                            <w:r>
                              <w:rPr>
                                <w:b/>
                                <w:spacing w:val="-11"/>
                              </w:rPr>
                              <w:t xml:space="preserve"> </w:t>
                            </w:r>
                            <w:r>
                              <w:rPr>
                                <w:b/>
                                <w:spacing w:val="-2"/>
                              </w:rPr>
                              <w:t>Partners</w:t>
                            </w:r>
                          </w:p>
                          <w:p w:rsidR="003121E4" w:rsidRDefault="003121E4">
                            <w:pPr>
                              <w:pStyle w:val="BodyText"/>
                              <w:numPr>
                                <w:ilvl w:val="0"/>
                                <w:numId w:val="16"/>
                              </w:numPr>
                              <w:tabs>
                                <w:tab w:val="left" w:pos="824"/>
                                <w:tab w:val="left" w:pos="825"/>
                              </w:tabs>
                              <w:spacing w:line="278" w:lineRule="exact"/>
                              <w:ind w:left="824"/>
                            </w:pPr>
                            <w:r>
                              <w:t>Health</w:t>
                            </w:r>
                            <w:r>
                              <w:rPr>
                                <w:spacing w:val="-9"/>
                              </w:rPr>
                              <w:t xml:space="preserve"> </w:t>
                            </w:r>
                            <w:r>
                              <w:t>Imperatives</w:t>
                            </w:r>
                            <w:r>
                              <w:rPr>
                                <w:spacing w:val="-7"/>
                              </w:rPr>
                              <w:t xml:space="preserve"> </w:t>
                            </w:r>
                            <w:r>
                              <w:t>Cape</w:t>
                            </w:r>
                            <w:r>
                              <w:rPr>
                                <w:spacing w:val="-7"/>
                              </w:rPr>
                              <w:t xml:space="preserve"> </w:t>
                            </w:r>
                            <w:r>
                              <w:rPr>
                                <w:spacing w:val="-5"/>
                              </w:rPr>
                              <w:t>Cod</w:t>
                            </w:r>
                          </w:p>
                          <w:p w:rsidR="003121E4" w:rsidRDefault="003121E4">
                            <w:pPr>
                              <w:pStyle w:val="BodyText"/>
                              <w:numPr>
                                <w:ilvl w:val="0"/>
                                <w:numId w:val="16"/>
                              </w:numPr>
                              <w:tabs>
                                <w:tab w:val="left" w:pos="824"/>
                                <w:tab w:val="left" w:pos="825"/>
                              </w:tabs>
                              <w:spacing w:line="279" w:lineRule="exact"/>
                              <w:ind w:left="824" w:hanging="361"/>
                            </w:pPr>
                            <w:r>
                              <w:t>National</w:t>
                            </w:r>
                            <w:r>
                              <w:rPr>
                                <w:spacing w:val="-6"/>
                              </w:rPr>
                              <w:t xml:space="preserve"> </w:t>
                            </w:r>
                            <w:r>
                              <w:t>Park</w:t>
                            </w:r>
                            <w:r>
                              <w:rPr>
                                <w:spacing w:val="-6"/>
                              </w:rPr>
                              <w:t xml:space="preserve"> </w:t>
                            </w:r>
                            <w:r>
                              <w:t>Services-</w:t>
                            </w:r>
                            <w:r>
                              <w:rPr>
                                <w:spacing w:val="-6"/>
                              </w:rPr>
                              <w:t xml:space="preserve"> </w:t>
                            </w:r>
                            <w:r>
                              <w:t>Cape</w:t>
                            </w:r>
                            <w:r>
                              <w:rPr>
                                <w:spacing w:val="-6"/>
                              </w:rPr>
                              <w:t xml:space="preserve"> </w:t>
                            </w:r>
                            <w:r>
                              <w:t>Cod</w:t>
                            </w:r>
                            <w:r>
                              <w:rPr>
                                <w:spacing w:val="-6"/>
                              </w:rPr>
                              <w:t xml:space="preserve"> </w:t>
                            </w:r>
                            <w:r>
                              <w:t>National</w:t>
                            </w:r>
                            <w:r>
                              <w:rPr>
                                <w:spacing w:val="-6"/>
                              </w:rPr>
                              <w:t xml:space="preserve"> </w:t>
                            </w:r>
                            <w:r>
                              <w:rPr>
                                <w:spacing w:val="-2"/>
                              </w:rPr>
                              <w:t>Seashore</w:t>
                            </w:r>
                          </w:p>
                          <w:p w:rsidR="003121E4" w:rsidRDefault="003121E4">
                            <w:pPr>
                              <w:pStyle w:val="BodyText"/>
                              <w:numPr>
                                <w:ilvl w:val="0"/>
                                <w:numId w:val="16"/>
                              </w:numPr>
                              <w:tabs>
                                <w:tab w:val="left" w:pos="824"/>
                                <w:tab w:val="left" w:pos="825"/>
                              </w:tabs>
                              <w:spacing w:before="3"/>
                              <w:ind w:left="824" w:hanging="361"/>
                            </w:pPr>
                            <w:r>
                              <w:t>Honoring</w:t>
                            </w:r>
                            <w:r>
                              <w:rPr>
                                <w:spacing w:val="-8"/>
                              </w:rPr>
                              <w:t xml:space="preserve"> </w:t>
                            </w:r>
                            <w:r>
                              <w:t>Choices</w:t>
                            </w:r>
                            <w:r>
                              <w:rPr>
                                <w:spacing w:val="-7"/>
                              </w:rPr>
                              <w:t xml:space="preserve"> </w:t>
                            </w:r>
                            <w:r>
                              <w:rPr>
                                <w:spacing w:val="-2"/>
                              </w:rPr>
                              <w:t>Massachusetts</w:t>
                            </w:r>
                          </w:p>
                        </w:txbxContent>
                      </wps:txbx>
                      <wps:bodyPr rot="0" vert="horz" wrap="square" lIns="0" tIns="0" rIns="0" bIns="0" anchor="t" anchorCtr="0" upright="1">
                        <a:noAutofit/>
                      </wps:bodyPr>
                    </wps:wsp>
                  </a:graphicData>
                </a:graphic>
              </wp:inline>
            </w:drawing>
          </mc:Choice>
          <mc:Fallback>
            <w:pict>
              <v:shape id="docshape713" o:spid="_x0000_s1250" type="#_x0000_t202" style="width:467.55pt;height:3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" filled="f" strokeweight=".48pt">
                <v:textbox inset="0,0,0,0">
                  <w:txbxContent>
                    <w:p w:rsidR="003121E4" w:rsidRDefault="003121E4">
                      <w:pPr>
                        <w:pStyle w:val="BodyText"/>
                        <w:numPr>
                          <w:ilvl w:val="0"/>
                          <w:numId w:val="16"/>
                        </w:numPr>
                        <w:tabs>
                          <w:tab w:val="left" w:pos="825"/>
                          <w:tab w:val="left" w:pos="826"/>
                        </w:tabs>
                        <w:spacing w:line="279" w:lineRule="exact"/>
                        <w:ind w:hanging="361"/>
                      </w:pPr>
                      <w:r>
                        <w:t>The</w:t>
                      </w:r>
                      <w:r>
                        <w:rPr>
                          <w:spacing w:val="-5"/>
                        </w:rPr>
                        <w:t xml:space="preserve"> </w:t>
                      </w:r>
                      <w:r>
                        <w:t>Specialty</w:t>
                      </w:r>
                      <w:r>
                        <w:rPr>
                          <w:spacing w:val="-5"/>
                        </w:rPr>
                        <w:t xml:space="preserve"> </w:t>
                      </w:r>
                      <w:r>
                        <w:t>Network</w:t>
                      </w:r>
                      <w:r>
                        <w:rPr>
                          <w:spacing w:val="-5"/>
                        </w:rPr>
                        <w:t xml:space="preserve"> </w:t>
                      </w:r>
                      <w:r>
                        <w:t>for</w:t>
                      </w:r>
                      <w:r>
                        <w:rPr>
                          <w:spacing w:val="-5"/>
                        </w:rPr>
                        <w:t xml:space="preserve"> </w:t>
                      </w:r>
                      <w:r>
                        <w:t>the</w:t>
                      </w:r>
                      <w:r>
                        <w:rPr>
                          <w:spacing w:val="-5"/>
                        </w:rPr>
                        <w:t xml:space="preserve"> </w:t>
                      </w:r>
                      <w:r>
                        <w:rPr>
                          <w:spacing w:val="-2"/>
                        </w:rPr>
                        <w:t>Uninsured</w:t>
                      </w:r>
                    </w:p>
                    <w:p w:rsidR="003121E4" w:rsidRDefault="003121E4">
                      <w:pPr>
                        <w:pStyle w:val="BodyText"/>
                        <w:numPr>
                          <w:ilvl w:val="0"/>
                          <w:numId w:val="16"/>
                        </w:numPr>
                        <w:tabs>
                          <w:tab w:val="left" w:pos="825"/>
                          <w:tab w:val="left" w:pos="826"/>
                        </w:tabs>
                        <w:spacing w:line="244" w:lineRule="auto"/>
                        <w:ind w:right="745"/>
                      </w:pPr>
                      <w:r>
                        <w:t>Serving</w:t>
                      </w:r>
                      <w:r>
                        <w:rPr>
                          <w:spacing w:val="-4"/>
                        </w:rPr>
                        <w:t xml:space="preserve"> </w:t>
                      </w:r>
                      <w:r>
                        <w:t>the</w:t>
                      </w:r>
                      <w:r>
                        <w:rPr>
                          <w:spacing w:val="-4"/>
                        </w:rPr>
                        <w:t xml:space="preserve"> </w:t>
                      </w:r>
                      <w:r>
                        <w:t>Health</w:t>
                      </w:r>
                      <w:r>
                        <w:rPr>
                          <w:spacing w:val="-4"/>
                        </w:rPr>
                        <w:t xml:space="preserve"> </w:t>
                      </w:r>
                      <w:r>
                        <w:t>Insurance</w:t>
                      </w:r>
                      <w:r>
                        <w:rPr>
                          <w:spacing w:val="-4"/>
                        </w:rPr>
                        <w:t xml:space="preserve"> </w:t>
                      </w:r>
                      <w:r>
                        <w:t>Needs</w:t>
                      </w:r>
                      <w:r>
                        <w:rPr>
                          <w:spacing w:val="-4"/>
                        </w:rPr>
                        <w:t xml:space="preserve"> </w:t>
                      </w:r>
                      <w:r>
                        <w:t>of</w:t>
                      </w:r>
                      <w:r>
                        <w:rPr>
                          <w:spacing w:val="-4"/>
                        </w:rPr>
                        <w:t xml:space="preserve"> </w:t>
                      </w:r>
                      <w:r>
                        <w:t>Everyone</w:t>
                      </w:r>
                      <w:r>
                        <w:rPr>
                          <w:spacing w:val="-4"/>
                        </w:rPr>
                        <w:t xml:space="preserve"> </w:t>
                      </w:r>
                      <w:r>
                        <w:t>(SHINE)</w:t>
                      </w:r>
                      <w:r>
                        <w:rPr>
                          <w:spacing w:val="-4"/>
                        </w:rPr>
                        <w:t xml:space="preserve"> </w:t>
                      </w:r>
                      <w:r>
                        <w:t>program</w:t>
                      </w:r>
                      <w:r>
                        <w:rPr>
                          <w:spacing w:val="-4"/>
                        </w:rPr>
                        <w:t xml:space="preserve"> </w:t>
                      </w:r>
                      <w:r>
                        <w:t>at</w:t>
                      </w:r>
                      <w:r>
                        <w:rPr>
                          <w:spacing w:val="-4"/>
                        </w:rPr>
                        <w:t xml:space="preserve"> </w:t>
                      </w:r>
                      <w:r>
                        <w:t>Barnstable</w:t>
                      </w:r>
                      <w:r>
                        <w:rPr>
                          <w:spacing w:val="-4"/>
                        </w:rPr>
                        <w:t xml:space="preserve"> </w:t>
                      </w:r>
                      <w:r>
                        <w:t>County Human Services</w:t>
                      </w:r>
                    </w:p>
                    <w:p w:rsidR="003121E4" w:rsidRDefault="003121E4">
                      <w:pPr>
                        <w:pStyle w:val="BodyText"/>
                        <w:numPr>
                          <w:ilvl w:val="0"/>
                          <w:numId w:val="16"/>
                        </w:numPr>
                        <w:tabs>
                          <w:tab w:val="left" w:pos="825"/>
                          <w:tab w:val="left" w:pos="826"/>
                        </w:tabs>
                        <w:spacing w:line="273" w:lineRule="exact"/>
                        <w:ind w:hanging="361"/>
                      </w:pPr>
                      <w:r>
                        <w:t>Cape</w:t>
                      </w:r>
                      <w:r>
                        <w:rPr>
                          <w:spacing w:val="-7"/>
                        </w:rPr>
                        <w:t xml:space="preserve"> </w:t>
                      </w:r>
                      <w:r>
                        <w:t>Cod</w:t>
                      </w:r>
                      <w:r>
                        <w:rPr>
                          <w:spacing w:val="-6"/>
                        </w:rPr>
                        <w:t xml:space="preserve"> </w:t>
                      </w:r>
                      <w:r>
                        <w:t>Hospital</w:t>
                      </w:r>
                      <w:r>
                        <w:rPr>
                          <w:spacing w:val="-6"/>
                        </w:rPr>
                        <w:t xml:space="preserve"> </w:t>
                      </w:r>
                      <w:r>
                        <w:t>and</w:t>
                      </w:r>
                      <w:r>
                        <w:rPr>
                          <w:spacing w:val="-6"/>
                        </w:rPr>
                        <w:t xml:space="preserve"> </w:t>
                      </w:r>
                      <w:r>
                        <w:t>Falmouth</w:t>
                      </w:r>
                      <w:r>
                        <w:rPr>
                          <w:spacing w:val="-6"/>
                        </w:rPr>
                        <w:t xml:space="preserve"> </w:t>
                      </w:r>
                      <w:r>
                        <w:t>Hospital</w:t>
                      </w:r>
                      <w:r>
                        <w:rPr>
                          <w:spacing w:val="-6"/>
                        </w:rPr>
                        <w:t xml:space="preserve"> </w:t>
                      </w:r>
                      <w:r>
                        <w:t>financial</w:t>
                      </w:r>
                      <w:r>
                        <w:rPr>
                          <w:spacing w:val="-6"/>
                        </w:rPr>
                        <w:t xml:space="preserve"> </w:t>
                      </w:r>
                      <w:r>
                        <w:rPr>
                          <w:spacing w:val="-2"/>
                        </w:rPr>
                        <w:t>counselors</w:t>
                      </w:r>
                    </w:p>
                    <w:p w:rsidR="003121E4" w:rsidRDefault="003121E4">
                      <w:pPr>
                        <w:tabs>
                          <w:tab w:val="left" w:pos="1790"/>
                        </w:tabs>
                        <w:ind w:left="1790" w:right="265" w:hanging="1685"/>
                        <w:rPr>
                          <w:b/>
                        </w:rPr>
                      </w:pPr>
                      <w:r>
                        <w:rPr>
                          <w:b/>
                        </w:rPr>
                        <w:t>Objective 1.4:</w:t>
                      </w:r>
                      <w:r>
                        <w:rPr>
                          <w:b/>
                        </w:rPr>
                        <w:tab/>
                        <w:t>Support</w:t>
                      </w:r>
                      <w:r>
                        <w:rPr>
                          <w:b/>
                          <w:spacing w:val="-4"/>
                        </w:rPr>
                        <w:t xml:space="preserve"> </w:t>
                      </w:r>
                      <w:r>
                        <w:rPr>
                          <w:b/>
                        </w:rPr>
                        <w:t>local</w:t>
                      </w:r>
                      <w:r>
                        <w:rPr>
                          <w:b/>
                          <w:spacing w:val="-3"/>
                        </w:rPr>
                        <w:t xml:space="preserve"> </w:t>
                      </w:r>
                      <w:r>
                        <w:rPr>
                          <w:b/>
                        </w:rPr>
                        <w:t>and</w:t>
                      </w:r>
                      <w:r>
                        <w:rPr>
                          <w:b/>
                          <w:spacing w:val="-4"/>
                        </w:rPr>
                        <w:t xml:space="preserve"> </w:t>
                      </w:r>
                      <w:r>
                        <w:rPr>
                          <w:b/>
                        </w:rPr>
                        <w:t>regional</w:t>
                      </w:r>
                      <w:r>
                        <w:rPr>
                          <w:b/>
                          <w:spacing w:val="-4"/>
                        </w:rPr>
                        <w:t xml:space="preserve"> </w:t>
                      </w:r>
                      <w:r>
                        <w:rPr>
                          <w:b/>
                        </w:rPr>
                        <w:t>initiatives</w:t>
                      </w:r>
                      <w:r>
                        <w:rPr>
                          <w:b/>
                          <w:spacing w:val="-4"/>
                        </w:rPr>
                        <w:t xml:space="preserve"> </w:t>
                      </w:r>
                      <w:r>
                        <w:rPr>
                          <w:b/>
                        </w:rPr>
                        <w:t>to</w:t>
                      </w:r>
                      <w:r>
                        <w:rPr>
                          <w:b/>
                          <w:spacing w:val="-4"/>
                        </w:rPr>
                        <w:t xml:space="preserve"> </w:t>
                      </w:r>
                      <w:r>
                        <w:rPr>
                          <w:b/>
                        </w:rPr>
                        <w:t>promote</w:t>
                      </w:r>
                      <w:r>
                        <w:rPr>
                          <w:b/>
                          <w:spacing w:val="-4"/>
                        </w:rPr>
                        <w:t xml:space="preserve"> </w:t>
                      </w:r>
                      <w:r>
                        <w:rPr>
                          <w:b/>
                        </w:rPr>
                        <w:t>health</w:t>
                      </w:r>
                      <w:r>
                        <w:rPr>
                          <w:b/>
                          <w:spacing w:val="-4"/>
                        </w:rPr>
                        <w:t xml:space="preserve"> </w:t>
                      </w:r>
                      <w:r>
                        <w:rPr>
                          <w:b/>
                        </w:rPr>
                        <w:t>and</w:t>
                      </w:r>
                      <w:r>
                        <w:rPr>
                          <w:b/>
                          <w:spacing w:val="-4"/>
                        </w:rPr>
                        <w:t xml:space="preserve"> </w:t>
                      </w:r>
                      <w:r>
                        <w:rPr>
                          <w:b/>
                        </w:rPr>
                        <w:t>wellness</w:t>
                      </w:r>
                      <w:r>
                        <w:rPr>
                          <w:b/>
                          <w:spacing w:val="-4"/>
                        </w:rPr>
                        <w:t xml:space="preserve"> </w:t>
                      </w:r>
                      <w:r>
                        <w:rPr>
                          <w:b/>
                        </w:rPr>
                        <w:t>across</w:t>
                      </w:r>
                      <w:r>
                        <w:rPr>
                          <w:b/>
                          <w:spacing w:val="-4"/>
                        </w:rPr>
                        <w:t xml:space="preserve"> </w:t>
                      </w:r>
                      <w:r>
                        <w:rPr>
                          <w:b/>
                        </w:rPr>
                        <w:t>the lifespan.</w:t>
                      </w:r>
                      <w:r>
                        <w:rPr>
                          <w:b/>
                          <w:spacing w:val="80"/>
                        </w:rPr>
                        <w:t xml:space="preserve"> </w:t>
                      </w:r>
                      <w:r>
                        <w:rPr>
                          <w:b/>
                        </w:rPr>
                        <w:t>(Prevention and Wellness)</w:t>
                      </w:r>
                    </w:p>
                    <w:p w:rsidR="003121E4" w:rsidRDefault="003121E4">
                      <w:pPr>
                        <w:spacing w:line="268" w:lineRule="exact"/>
                        <w:ind w:left="105"/>
                        <w:rPr>
                          <w:b/>
                        </w:rPr>
                      </w:pPr>
                      <w:r>
                        <w:rPr>
                          <w:b/>
                          <w:spacing w:val="-2"/>
                        </w:rPr>
                        <w:t>Monitoring/Evaluation</w:t>
                      </w:r>
                      <w:r>
                        <w:rPr>
                          <w:b/>
                          <w:spacing w:val="21"/>
                        </w:rPr>
                        <w:t xml:space="preserve"> </w:t>
                      </w:r>
                      <w:r>
                        <w:rPr>
                          <w:b/>
                          <w:spacing w:val="-2"/>
                        </w:rPr>
                        <w:t>Approach</w:t>
                      </w:r>
                    </w:p>
                    <w:p w:rsidR="003121E4" w:rsidRDefault="003121E4">
                      <w:pPr>
                        <w:pStyle w:val="BodyText"/>
                        <w:numPr>
                          <w:ilvl w:val="0"/>
                          <w:numId w:val="16"/>
                        </w:numPr>
                        <w:tabs>
                          <w:tab w:val="left" w:pos="825"/>
                          <w:tab w:val="left" w:pos="826"/>
                        </w:tabs>
                        <w:spacing w:line="278" w:lineRule="exact"/>
                        <w:ind w:hanging="361"/>
                      </w:pPr>
                      <w:r>
                        <w:t>Annual</w:t>
                      </w:r>
                      <w:r>
                        <w:rPr>
                          <w:spacing w:val="-10"/>
                        </w:rPr>
                        <w:t xml:space="preserve"> </w:t>
                      </w:r>
                      <w:r>
                        <w:t>community</w:t>
                      </w:r>
                      <w:r>
                        <w:rPr>
                          <w:spacing w:val="-7"/>
                        </w:rPr>
                        <w:t xml:space="preserve"> </w:t>
                      </w:r>
                      <w:r>
                        <w:t>benefits</w:t>
                      </w:r>
                      <w:r>
                        <w:rPr>
                          <w:spacing w:val="-7"/>
                        </w:rPr>
                        <w:t xml:space="preserve"> </w:t>
                      </w:r>
                      <w:r>
                        <w:t>reporting</w:t>
                      </w:r>
                      <w:r>
                        <w:rPr>
                          <w:spacing w:val="-7"/>
                        </w:rPr>
                        <w:t xml:space="preserve"> </w:t>
                      </w:r>
                      <w:r>
                        <w:t>for</w:t>
                      </w:r>
                      <w:r>
                        <w:rPr>
                          <w:spacing w:val="-7"/>
                        </w:rPr>
                        <w:t xml:space="preserve"> </w:t>
                      </w:r>
                      <w:r>
                        <w:t>hospital</w:t>
                      </w:r>
                      <w:r>
                        <w:rPr>
                          <w:spacing w:val="-7"/>
                        </w:rPr>
                        <w:t xml:space="preserve"> </w:t>
                      </w:r>
                      <w:r>
                        <w:rPr>
                          <w:spacing w:val="-2"/>
                        </w:rPr>
                        <w:t>programs</w:t>
                      </w:r>
                    </w:p>
                    <w:p w:rsidR="003121E4" w:rsidRDefault="003121E4">
                      <w:pPr>
                        <w:pStyle w:val="BodyText"/>
                        <w:numPr>
                          <w:ilvl w:val="0"/>
                          <w:numId w:val="16"/>
                        </w:numPr>
                        <w:tabs>
                          <w:tab w:val="left" w:pos="825"/>
                          <w:tab w:val="left" w:pos="826"/>
                        </w:tabs>
                        <w:spacing w:line="279" w:lineRule="exact"/>
                        <w:ind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6"/>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3121E4" w:rsidRDefault="003121E4">
                      <w:pPr>
                        <w:spacing w:before="4" w:line="268" w:lineRule="exact"/>
                        <w:ind w:left="105"/>
                        <w:rPr>
                          <w:b/>
                        </w:rPr>
                      </w:pPr>
                      <w:r>
                        <w:rPr>
                          <w:b/>
                        </w:rPr>
                        <w:t>Potential</w:t>
                      </w:r>
                      <w:r>
                        <w:rPr>
                          <w:b/>
                          <w:spacing w:val="-11"/>
                        </w:rPr>
                        <w:t xml:space="preserve"> </w:t>
                      </w:r>
                      <w:r>
                        <w:rPr>
                          <w:b/>
                          <w:spacing w:val="-2"/>
                        </w:rPr>
                        <w:t>Partners</w:t>
                      </w:r>
                    </w:p>
                    <w:p w:rsidR="003121E4" w:rsidRDefault="003121E4">
                      <w:pPr>
                        <w:pStyle w:val="BodyText"/>
                        <w:numPr>
                          <w:ilvl w:val="0"/>
                          <w:numId w:val="16"/>
                        </w:numPr>
                        <w:tabs>
                          <w:tab w:val="left" w:pos="824"/>
                          <w:tab w:val="left" w:pos="825"/>
                        </w:tabs>
                        <w:spacing w:line="278" w:lineRule="exact"/>
                        <w:ind w:left="824"/>
                      </w:pPr>
                      <w:r>
                        <w:t>Health</w:t>
                      </w:r>
                      <w:r>
                        <w:rPr>
                          <w:spacing w:val="-9"/>
                        </w:rPr>
                        <w:t xml:space="preserve"> </w:t>
                      </w:r>
                      <w:r>
                        <w:t>Imperatives</w:t>
                      </w:r>
                      <w:r>
                        <w:rPr>
                          <w:spacing w:val="-7"/>
                        </w:rPr>
                        <w:t xml:space="preserve"> </w:t>
                      </w:r>
                      <w:r>
                        <w:t>Cape</w:t>
                      </w:r>
                      <w:r>
                        <w:rPr>
                          <w:spacing w:val="-7"/>
                        </w:rPr>
                        <w:t xml:space="preserve"> </w:t>
                      </w:r>
                      <w:r>
                        <w:rPr>
                          <w:spacing w:val="-5"/>
                        </w:rPr>
                        <w:t>Cod</w:t>
                      </w:r>
                    </w:p>
                    <w:p w:rsidR="003121E4" w:rsidRDefault="003121E4">
                      <w:pPr>
                        <w:pStyle w:val="BodyText"/>
                        <w:numPr>
                          <w:ilvl w:val="0"/>
                          <w:numId w:val="16"/>
                        </w:numPr>
                        <w:tabs>
                          <w:tab w:val="left" w:pos="824"/>
                          <w:tab w:val="left" w:pos="825"/>
                        </w:tabs>
                        <w:spacing w:line="279" w:lineRule="exact"/>
                        <w:ind w:left="824" w:hanging="361"/>
                      </w:pPr>
                      <w:r>
                        <w:t>National</w:t>
                      </w:r>
                      <w:r>
                        <w:rPr>
                          <w:spacing w:val="-6"/>
                        </w:rPr>
                        <w:t xml:space="preserve"> </w:t>
                      </w:r>
                      <w:r>
                        <w:t>Park</w:t>
                      </w:r>
                      <w:r>
                        <w:rPr>
                          <w:spacing w:val="-6"/>
                        </w:rPr>
                        <w:t xml:space="preserve"> </w:t>
                      </w:r>
                      <w:r>
                        <w:t>Services-</w:t>
                      </w:r>
                      <w:r>
                        <w:rPr>
                          <w:spacing w:val="-6"/>
                        </w:rPr>
                        <w:t xml:space="preserve"> </w:t>
                      </w:r>
                      <w:r>
                        <w:t>Cape</w:t>
                      </w:r>
                      <w:r>
                        <w:rPr>
                          <w:spacing w:val="-6"/>
                        </w:rPr>
                        <w:t xml:space="preserve"> </w:t>
                      </w:r>
                      <w:r>
                        <w:t>Cod</w:t>
                      </w:r>
                      <w:r>
                        <w:rPr>
                          <w:spacing w:val="-6"/>
                        </w:rPr>
                        <w:t xml:space="preserve"> </w:t>
                      </w:r>
                      <w:r>
                        <w:t>National</w:t>
                      </w:r>
                      <w:r>
                        <w:rPr>
                          <w:spacing w:val="-6"/>
                        </w:rPr>
                        <w:t xml:space="preserve"> </w:t>
                      </w:r>
                      <w:r>
                        <w:rPr>
                          <w:spacing w:val="-2"/>
                        </w:rPr>
                        <w:t>Seashore</w:t>
                      </w:r>
                    </w:p>
                    <w:p w:rsidR="003121E4" w:rsidRDefault="003121E4">
                      <w:pPr>
                        <w:pStyle w:val="BodyText"/>
                        <w:numPr>
                          <w:ilvl w:val="0"/>
                          <w:numId w:val="16"/>
                        </w:numPr>
                        <w:tabs>
                          <w:tab w:val="left" w:pos="824"/>
                          <w:tab w:val="left" w:pos="825"/>
                        </w:tabs>
                        <w:spacing w:before="3"/>
                        <w:ind w:left="824" w:hanging="361"/>
                      </w:pPr>
                      <w:r>
                        <w:t>Honoring</w:t>
                      </w:r>
                      <w:r>
                        <w:rPr>
                          <w:spacing w:val="-8"/>
                        </w:rPr>
                        <w:t xml:space="preserve"> </w:t>
                      </w:r>
                      <w:r>
                        <w:t>Choices</w:t>
                      </w:r>
                      <w:r>
                        <w:rPr>
                          <w:spacing w:val="-7"/>
                        </w:rPr>
                        <w:t xml:space="preserve"> </w:t>
                      </w:r>
                      <w:r>
                        <w:rPr>
                          <w:spacing w:val="-2"/>
                        </w:rPr>
                        <w:t>Massachusetts</w:t>
                      </w:r>
                    </w:p>
                  </w:txbxContent>
                </v:textbox>
                <w10:anchorlock/>
              </v:shape>
            </w:pict>
          </mc:Fallback>
        </mc:AlternateContent>
      </w:r>
    </w:p>
    <w:p w:rsidR="00057D42" w:rsidRDefault="00057D42">
      <w:pPr>
        <w:rPr>
          <w:sz w:val="20"/>
        </w:rPr>
        <w:sectPr w:rsidR="00057D42">
          <w:pgSz w:w="12240" w:h="15840"/>
          <w:pgMar w:top="1440" w:right="240" w:bottom="1240" w:left="240" w:header="0" w:footer="1059" w:gutter="0"/>
          <w:cols w:space="720"/>
        </w:sectPr>
      </w:pPr>
    </w:p>
    <w:p w:rsidR="00057D42" w:rsidRDefault="005F656B">
      <w:pPr>
        <w:pStyle w:val="Heading9"/>
        <w:spacing w:before="80"/>
      </w:pPr>
      <w:r>
        <w:rPr>
          <w:color w:val="F3B665"/>
        </w:rPr>
        <w:t>Priority</w:t>
      </w:r>
      <w:r>
        <w:rPr>
          <w:color w:val="F3B665"/>
          <w:spacing w:val="-8"/>
        </w:rPr>
        <w:t xml:space="preserve"> </w:t>
      </w:r>
      <w:r>
        <w:rPr>
          <w:color w:val="F3B665"/>
        </w:rPr>
        <w:t>2:</w:t>
      </w:r>
      <w:r>
        <w:rPr>
          <w:color w:val="F3B665"/>
          <w:spacing w:val="-8"/>
        </w:rPr>
        <w:t xml:space="preserve"> </w:t>
      </w:r>
      <w:r>
        <w:rPr>
          <w:color w:val="F3B665"/>
        </w:rPr>
        <w:t>Behavioral</w:t>
      </w:r>
      <w:r>
        <w:rPr>
          <w:color w:val="F3B665"/>
          <w:spacing w:val="-7"/>
        </w:rPr>
        <w:t xml:space="preserve"> </w:t>
      </w:r>
      <w:r>
        <w:rPr>
          <w:color w:val="F3B665"/>
          <w:spacing w:val="-2"/>
        </w:rPr>
        <w:t>Health</w:t>
      </w:r>
    </w:p>
    <w:p w:rsidR="00057D42" w:rsidRDefault="005F656B">
      <w:pPr>
        <w:tabs>
          <w:tab w:val="left" w:pos="2995"/>
        </w:tabs>
        <w:spacing w:before="156"/>
        <w:ind w:left="2995" w:right="1470" w:hanging="1684"/>
        <w:rPr>
          <w:b/>
        </w:rPr>
      </w:pPr>
      <w:r>
        <w:rPr>
          <w:b/>
        </w:rPr>
        <w:t>Goal 2:</w:t>
      </w:r>
      <w:r>
        <w:rPr>
          <w:b/>
        </w:rPr>
        <w:tab/>
        <w:t>CCHC will be a leading partner in providing comprehensive regional health services</w:t>
      </w:r>
      <w:r>
        <w:rPr>
          <w:b/>
          <w:spacing w:val="-5"/>
        </w:rPr>
        <w:t xml:space="preserve"> </w:t>
      </w:r>
      <w:r>
        <w:rPr>
          <w:b/>
        </w:rPr>
        <w:t>and</w:t>
      </w:r>
      <w:r>
        <w:rPr>
          <w:b/>
          <w:spacing w:val="-5"/>
        </w:rPr>
        <w:t xml:space="preserve"> </w:t>
      </w:r>
      <w:r>
        <w:rPr>
          <w:b/>
        </w:rPr>
        <w:t>community</w:t>
      </w:r>
      <w:r>
        <w:rPr>
          <w:b/>
          <w:spacing w:val="-5"/>
        </w:rPr>
        <w:t xml:space="preserve"> </w:t>
      </w:r>
      <w:r>
        <w:rPr>
          <w:b/>
        </w:rPr>
        <w:t>resources</w:t>
      </w:r>
      <w:r>
        <w:rPr>
          <w:b/>
          <w:spacing w:val="-5"/>
        </w:rPr>
        <w:t xml:space="preserve"> </w:t>
      </w:r>
      <w:r>
        <w:rPr>
          <w:b/>
        </w:rPr>
        <w:t>for</w:t>
      </w:r>
      <w:r>
        <w:rPr>
          <w:b/>
          <w:spacing w:val="-5"/>
        </w:rPr>
        <w:t xml:space="preserve"> </w:t>
      </w:r>
      <w:r>
        <w:rPr>
          <w:b/>
        </w:rPr>
        <w:t>individuals</w:t>
      </w:r>
      <w:r>
        <w:rPr>
          <w:b/>
          <w:spacing w:val="-5"/>
        </w:rPr>
        <w:t xml:space="preserve"> </w:t>
      </w:r>
      <w:r>
        <w:rPr>
          <w:b/>
        </w:rPr>
        <w:t>with</w:t>
      </w:r>
      <w:r>
        <w:rPr>
          <w:b/>
          <w:spacing w:val="-5"/>
        </w:rPr>
        <w:t xml:space="preserve"> </w:t>
      </w:r>
      <w:r>
        <w:rPr>
          <w:b/>
        </w:rPr>
        <w:t>mental</w:t>
      </w:r>
      <w:r>
        <w:rPr>
          <w:b/>
          <w:spacing w:val="-5"/>
        </w:rPr>
        <w:t xml:space="preserve"> </w:t>
      </w:r>
      <w:r>
        <w:rPr>
          <w:b/>
        </w:rPr>
        <w:t>health</w:t>
      </w:r>
      <w:r>
        <w:rPr>
          <w:b/>
          <w:spacing w:val="-5"/>
        </w:rPr>
        <w:t xml:space="preserve"> </w:t>
      </w:r>
      <w:r>
        <w:rPr>
          <w:b/>
        </w:rPr>
        <w:t>conditions and substance use disorders.</w:t>
      </w:r>
    </w:p>
    <w:p w:rsidR="00057D42" w:rsidRDefault="005F656B">
      <w:pPr>
        <w:tabs>
          <w:tab w:val="left" w:pos="2995"/>
        </w:tabs>
        <w:ind w:left="2995" w:right="1455" w:hanging="1683"/>
        <w:rPr>
          <w:b/>
        </w:rPr>
      </w:pPr>
      <w:r>
        <w:rPr>
          <w:b/>
        </w:rPr>
        <w:t>Objective 2.1:</w:t>
      </w:r>
      <w:r>
        <w:rPr>
          <w:b/>
        </w:rPr>
        <w:tab/>
        <w:t>Expand</w:t>
      </w:r>
      <w:r>
        <w:rPr>
          <w:b/>
          <w:spacing w:val="-4"/>
        </w:rPr>
        <w:t xml:space="preserve"> </w:t>
      </w:r>
      <w:r>
        <w:rPr>
          <w:b/>
        </w:rPr>
        <w:t>hospital-based</w:t>
      </w:r>
      <w:r>
        <w:rPr>
          <w:b/>
          <w:spacing w:val="-4"/>
        </w:rPr>
        <w:t xml:space="preserve"> </w:t>
      </w:r>
      <w:r>
        <w:rPr>
          <w:b/>
        </w:rPr>
        <w:t>services</w:t>
      </w:r>
      <w:r>
        <w:rPr>
          <w:b/>
          <w:spacing w:val="-4"/>
        </w:rPr>
        <w:t xml:space="preserve"> </w:t>
      </w:r>
      <w:r>
        <w:rPr>
          <w:b/>
        </w:rPr>
        <w:t>and</w:t>
      </w:r>
      <w:r>
        <w:rPr>
          <w:b/>
          <w:spacing w:val="-4"/>
        </w:rPr>
        <w:t xml:space="preserve"> </w:t>
      </w:r>
      <w:r>
        <w:rPr>
          <w:b/>
        </w:rPr>
        <w:t>collaborations</w:t>
      </w:r>
      <w:r>
        <w:rPr>
          <w:b/>
          <w:spacing w:val="-4"/>
        </w:rPr>
        <w:t xml:space="preserve"> </w:t>
      </w:r>
      <w:r>
        <w:rPr>
          <w:b/>
        </w:rPr>
        <w:t>to</w:t>
      </w:r>
      <w:r>
        <w:rPr>
          <w:b/>
          <w:spacing w:val="-4"/>
        </w:rPr>
        <w:t xml:space="preserve"> </w:t>
      </w:r>
      <w:r>
        <w:rPr>
          <w:b/>
        </w:rPr>
        <w:t>assess</w:t>
      </w:r>
      <w:r>
        <w:rPr>
          <w:b/>
          <w:spacing w:val="-4"/>
        </w:rPr>
        <w:t xml:space="preserve"> </w:t>
      </w:r>
      <w:r>
        <w:rPr>
          <w:b/>
        </w:rPr>
        <w:t>and</w:t>
      </w:r>
      <w:r>
        <w:rPr>
          <w:b/>
          <w:spacing w:val="-4"/>
        </w:rPr>
        <w:t xml:space="preserve"> </w:t>
      </w:r>
      <w:r>
        <w:rPr>
          <w:b/>
        </w:rPr>
        <w:t>address</w:t>
      </w:r>
      <w:r>
        <w:rPr>
          <w:b/>
          <w:spacing w:val="-4"/>
        </w:rPr>
        <w:t xml:space="preserve"> </w:t>
      </w:r>
      <w:r>
        <w:rPr>
          <w:b/>
        </w:rPr>
        <w:t xml:space="preserve">mental health, substance use disorders and co-occurring disorders in various care </w:t>
      </w:r>
      <w:r>
        <w:rPr>
          <w:b/>
          <w:spacing w:val="-2"/>
        </w:rPr>
        <w:t>settings.</w:t>
      </w:r>
    </w:p>
    <w:p w:rsidR="00057D42" w:rsidRDefault="005F656B">
      <w:pPr>
        <w:spacing w:before="1" w:line="268" w:lineRule="exact"/>
        <w:ind w:left="1312"/>
        <w:rPr>
          <w:b/>
        </w:rPr>
      </w:pPr>
      <w:r>
        <w:rPr>
          <w:b/>
          <w:spacing w:val="-2"/>
        </w:rPr>
        <w:t>Monitoring/Evaluation</w:t>
      </w:r>
      <w:r>
        <w:rPr>
          <w:b/>
          <w:spacing w:val="21"/>
        </w:rPr>
        <w:t xml:space="preserve"> </w:t>
      </w:r>
      <w:r>
        <w:rPr>
          <w:b/>
          <w:spacing w:val="-2"/>
        </w:rPr>
        <w:t>Approach</w:t>
      </w:r>
    </w:p>
    <w:p w:rsidR="00057D42" w:rsidRDefault="005F656B">
      <w:pPr>
        <w:pStyle w:val="ListParagraph"/>
        <w:numPr>
          <w:ilvl w:val="0"/>
          <w:numId w:val="17"/>
        </w:numPr>
        <w:tabs>
          <w:tab w:val="left" w:pos="2032"/>
          <w:tab w:val="left" w:pos="2033"/>
        </w:tabs>
        <w:spacing w:line="278" w:lineRule="exact"/>
        <w:ind w:left="2032" w:hanging="361"/>
      </w:pPr>
      <w:r>
        <w:t>Annual</w:t>
      </w:r>
      <w:r>
        <w:rPr>
          <w:spacing w:val="-10"/>
        </w:rPr>
        <w:t xml:space="preserve"> </w:t>
      </w:r>
      <w:r>
        <w:t>community</w:t>
      </w:r>
      <w:r>
        <w:rPr>
          <w:spacing w:val="-7"/>
        </w:rPr>
        <w:t xml:space="preserve"> </w:t>
      </w:r>
      <w:r>
        <w:t>benefits</w:t>
      </w:r>
      <w:r>
        <w:rPr>
          <w:spacing w:val="-7"/>
        </w:rPr>
        <w:t xml:space="preserve"> </w:t>
      </w:r>
      <w:r>
        <w:t>reporting</w:t>
      </w:r>
      <w:r>
        <w:rPr>
          <w:spacing w:val="-7"/>
        </w:rPr>
        <w:t xml:space="preserve"> </w:t>
      </w:r>
      <w:r>
        <w:t>for</w:t>
      </w:r>
      <w:r>
        <w:rPr>
          <w:spacing w:val="-7"/>
        </w:rPr>
        <w:t xml:space="preserve"> </w:t>
      </w:r>
      <w:r>
        <w:t>hospital</w:t>
      </w:r>
      <w:r>
        <w:rPr>
          <w:spacing w:val="-7"/>
        </w:rPr>
        <w:t xml:space="preserve"> </w:t>
      </w:r>
      <w:r>
        <w:rPr>
          <w:spacing w:val="-2"/>
        </w:rPr>
        <w:t>programs</w:t>
      </w:r>
    </w:p>
    <w:p w:rsidR="00057D42" w:rsidRDefault="005F656B">
      <w:pPr>
        <w:pStyle w:val="ListParagraph"/>
        <w:numPr>
          <w:ilvl w:val="0"/>
          <w:numId w:val="17"/>
        </w:numPr>
        <w:tabs>
          <w:tab w:val="left" w:pos="2032"/>
          <w:tab w:val="left" w:pos="2033"/>
        </w:tabs>
        <w:spacing w:line="279" w:lineRule="exact"/>
        <w:ind w:left="2032"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6"/>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057D42" w:rsidRDefault="005F656B">
      <w:pPr>
        <w:spacing w:line="268" w:lineRule="exact"/>
        <w:ind w:left="1312"/>
        <w:rPr>
          <w:b/>
        </w:rPr>
      </w:pPr>
      <w:r>
        <w:rPr>
          <w:b/>
        </w:rPr>
        <w:t>Potential</w:t>
      </w:r>
      <w:r>
        <w:rPr>
          <w:b/>
          <w:spacing w:val="-9"/>
        </w:rPr>
        <w:t xml:space="preserve"> </w:t>
      </w:r>
      <w:r>
        <w:rPr>
          <w:b/>
          <w:spacing w:val="-2"/>
        </w:rPr>
        <w:t>Partners</w:t>
      </w:r>
    </w:p>
    <w:p w:rsidR="00057D42" w:rsidRDefault="005F656B">
      <w:pPr>
        <w:pStyle w:val="ListParagraph"/>
        <w:numPr>
          <w:ilvl w:val="0"/>
          <w:numId w:val="17"/>
        </w:numPr>
        <w:tabs>
          <w:tab w:val="left" w:pos="2032"/>
          <w:tab w:val="left" w:pos="2033"/>
        </w:tabs>
        <w:spacing w:line="279" w:lineRule="exact"/>
        <w:ind w:left="2032" w:hanging="361"/>
      </w:pPr>
      <w:r>
        <w:t>National</w:t>
      </w:r>
      <w:r>
        <w:rPr>
          <w:spacing w:val="-6"/>
        </w:rPr>
        <w:t xml:space="preserve"> </w:t>
      </w:r>
      <w:r>
        <w:t>Alliance</w:t>
      </w:r>
      <w:r>
        <w:rPr>
          <w:spacing w:val="-6"/>
        </w:rPr>
        <w:t xml:space="preserve"> </w:t>
      </w:r>
      <w:r>
        <w:t>for</w:t>
      </w:r>
      <w:r>
        <w:rPr>
          <w:spacing w:val="-6"/>
        </w:rPr>
        <w:t xml:space="preserve"> </w:t>
      </w:r>
      <w:r>
        <w:t>Mental</w:t>
      </w:r>
      <w:r>
        <w:rPr>
          <w:spacing w:val="-6"/>
        </w:rPr>
        <w:t xml:space="preserve"> </w:t>
      </w:r>
      <w:r>
        <w:t>Illness</w:t>
      </w:r>
      <w:r>
        <w:rPr>
          <w:spacing w:val="-6"/>
        </w:rPr>
        <w:t xml:space="preserve"> </w:t>
      </w:r>
      <w:r>
        <w:t>(NAMI)</w:t>
      </w:r>
      <w:r>
        <w:rPr>
          <w:spacing w:val="-6"/>
        </w:rPr>
        <w:t xml:space="preserve"> </w:t>
      </w:r>
      <w:r>
        <w:t>Cape</w:t>
      </w:r>
      <w:r>
        <w:rPr>
          <w:spacing w:val="-6"/>
        </w:rPr>
        <w:t xml:space="preserve"> </w:t>
      </w:r>
      <w:r>
        <w:rPr>
          <w:spacing w:val="-5"/>
        </w:rPr>
        <w:t>Cod</w:t>
      </w:r>
    </w:p>
    <w:p w:rsidR="00057D42" w:rsidRDefault="005F656B">
      <w:pPr>
        <w:pStyle w:val="ListParagraph"/>
        <w:numPr>
          <w:ilvl w:val="0"/>
          <w:numId w:val="17"/>
        </w:numPr>
        <w:tabs>
          <w:tab w:val="left" w:pos="2032"/>
          <w:tab w:val="left" w:pos="2033"/>
        </w:tabs>
        <w:spacing w:before="3" w:line="279" w:lineRule="exact"/>
        <w:ind w:left="2032" w:hanging="361"/>
      </w:pPr>
      <w:r>
        <w:t>Various</w:t>
      </w:r>
      <w:r>
        <w:rPr>
          <w:spacing w:val="-10"/>
        </w:rPr>
        <w:t xml:space="preserve"> </w:t>
      </w:r>
      <w:r>
        <w:t>community</w:t>
      </w:r>
      <w:r>
        <w:rPr>
          <w:spacing w:val="-8"/>
        </w:rPr>
        <w:t xml:space="preserve"> </w:t>
      </w:r>
      <w:r>
        <w:t>based</w:t>
      </w:r>
      <w:r>
        <w:rPr>
          <w:spacing w:val="-7"/>
        </w:rPr>
        <w:t xml:space="preserve"> </w:t>
      </w:r>
      <w:r>
        <w:t>program</w:t>
      </w:r>
      <w:r>
        <w:rPr>
          <w:spacing w:val="-8"/>
        </w:rPr>
        <w:t xml:space="preserve"> </w:t>
      </w:r>
      <w:r>
        <w:t>providing</w:t>
      </w:r>
      <w:r>
        <w:rPr>
          <w:spacing w:val="-6"/>
        </w:rPr>
        <w:t xml:space="preserve"> </w:t>
      </w:r>
      <w:r>
        <w:t>adolescent,</w:t>
      </w:r>
      <w:r>
        <w:rPr>
          <w:spacing w:val="-7"/>
        </w:rPr>
        <w:t xml:space="preserve"> </w:t>
      </w:r>
      <w:r>
        <w:t>adult</w:t>
      </w:r>
      <w:r>
        <w:rPr>
          <w:spacing w:val="-8"/>
        </w:rPr>
        <w:t xml:space="preserve"> </w:t>
      </w:r>
      <w:r>
        <w:t>and</w:t>
      </w:r>
      <w:r>
        <w:rPr>
          <w:spacing w:val="-7"/>
        </w:rPr>
        <w:t xml:space="preserve"> </w:t>
      </w:r>
      <w:r>
        <w:t>geriatric</w:t>
      </w:r>
      <w:r>
        <w:rPr>
          <w:spacing w:val="-8"/>
        </w:rPr>
        <w:t xml:space="preserve"> </w:t>
      </w:r>
      <w:r>
        <w:t>psychiatric</w:t>
      </w:r>
      <w:r>
        <w:rPr>
          <w:spacing w:val="-7"/>
        </w:rPr>
        <w:t xml:space="preserve"> </w:t>
      </w:r>
      <w:r>
        <w:rPr>
          <w:spacing w:val="-4"/>
        </w:rPr>
        <w:t>care</w:t>
      </w:r>
    </w:p>
    <w:p w:rsidR="00057D42" w:rsidRDefault="005F656B">
      <w:pPr>
        <w:pStyle w:val="ListParagraph"/>
        <w:numPr>
          <w:ilvl w:val="0"/>
          <w:numId w:val="17"/>
        </w:numPr>
        <w:tabs>
          <w:tab w:val="left" w:pos="2031"/>
          <w:tab w:val="left" w:pos="2032"/>
        </w:tabs>
        <w:spacing w:line="278" w:lineRule="exact"/>
      </w:pPr>
      <w:r>
        <w:t>Various</w:t>
      </w:r>
      <w:r>
        <w:rPr>
          <w:spacing w:val="-9"/>
        </w:rPr>
        <w:t xml:space="preserve"> </w:t>
      </w:r>
      <w:r>
        <w:t>peer-based</w:t>
      </w:r>
      <w:r>
        <w:rPr>
          <w:spacing w:val="-9"/>
        </w:rPr>
        <w:t xml:space="preserve"> </w:t>
      </w:r>
      <w:r>
        <w:t>community</w:t>
      </w:r>
      <w:r>
        <w:rPr>
          <w:spacing w:val="-8"/>
        </w:rPr>
        <w:t xml:space="preserve"> </w:t>
      </w:r>
      <w:r>
        <w:rPr>
          <w:spacing w:val="-2"/>
        </w:rPr>
        <w:t>programs</w:t>
      </w:r>
    </w:p>
    <w:p w:rsidR="00057D42" w:rsidRDefault="005F656B">
      <w:pPr>
        <w:pStyle w:val="ListParagraph"/>
        <w:numPr>
          <w:ilvl w:val="0"/>
          <w:numId w:val="17"/>
        </w:numPr>
        <w:tabs>
          <w:tab w:val="left" w:pos="2031"/>
          <w:tab w:val="left" w:pos="2032"/>
        </w:tabs>
        <w:spacing w:line="279" w:lineRule="exact"/>
        <w:ind w:hanging="361"/>
      </w:pPr>
      <w:r>
        <w:t>Gosnold</w:t>
      </w:r>
      <w:r>
        <w:rPr>
          <w:spacing w:val="-5"/>
        </w:rPr>
        <w:t xml:space="preserve"> </w:t>
      </w:r>
      <w:r>
        <w:t>on</w:t>
      </w:r>
      <w:r>
        <w:rPr>
          <w:spacing w:val="-4"/>
        </w:rPr>
        <w:t xml:space="preserve"> </w:t>
      </w:r>
      <w:r>
        <w:t>Cape</w:t>
      </w:r>
      <w:r>
        <w:rPr>
          <w:spacing w:val="-4"/>
        </w:rPr>
        <w:t xml:space="preserve"> </w:t>
      </w:r>
      <w:r>
        <w:rPr>
          <w:spacing w:val="-5"/>
        </w:rPr>
        <w:t>Cod</w:t>
      </w:r>
    </w:p>
    <w:p w:rsidR="00057D42" w:rsidRDefault="005F656B">
      <w:pPr>
        <w:pStyle w:val="ListParagraph"/>
        <w:numPr>
          <w:ilvl w:val="0"/>
          <w:numId w:val="17"/>
        </w:numPr>
        <w:tabs>
          <w:tab w:val="left" w:pos="2031"/>
          <w:tab w:val="left" w:pos="2032"/>
        </w:tabs>
        <w:spacing w:before="3" w:line="279" w:lineRule="exact"/>
        <w:ind w:hanging="361"/>
      </w:pPr>
      <w:r>
        <w:t>Federally</w:t>
      </w:r>
      <w:r>
        <w:rPr>
          <w:spacing w:val="-8"/>
        </w:rPr>
        <w:t xml:space="preserve"> </w:t>
      </w:r>
      <w:r>
        <w:t>Qualified</w:t>
      </w:r>
      <w:r>
        <w:rPr>
          <w:spacing w:val="-8"/>
        </w:rPr>
        <w:t xml:space="preserve"> </w:t>
      </w:r>
      <w:r>
        <w:t>Health</w:t>
      </w:r>
      <w:r>
        <w:rPr>
          <w:spacing w:val="-8"/>
        </w:rPr>
        <w:t xml:space="preserve"> </w:t>
      </w:r>
      <w:r>
        <w:rPr>
          <w:spacing w:val="-2"/>
        </w:rPr>
        <w:t>Centers</w:t>
      </w:r>
    </w:p>
    <w:p w:rsidR="00057D42" w:rsidRDefault="005F656B">
      <w:pPr>
        <w:pStyle w:val="ListParagraph"/>
        <w:numPr>
          <w:ilvl w:val="0"/>
          <w:numId w:val="17"/>
        </w:numPr>
        <w:tabs>
          <w:tab w:val="left" w:pos="2030"/>
          <w:tab w:val="left" w:pos="2032"/>
        </w:tabs>
        <w:spacing w:line="279" w:lineRule="exact"/>
        <w:ind w:hanging="361"/>
      </w:pPr>
      <w:r>
        <w:t>Various</w:t>
      </w:r>
      <w:r>
        <w:rPr>
          <w:spacing w:val="-7"/>
        </w:rPr>
        <w:t xml:space="preserve"> </w:t>
      </w:r>
      <w:r>
        <w:t>treatment</w:t>
      </w:r>
      <w:r>
        <w:rPr>
          <w:spacing w:val="-7"/>
        </w:rPr>
        <w:t xml:space="preserve"> </w:t>
      </w:r>
      <w:r>
        <w:t>facilities</w:t>
      </w:r>
      <w:r>
        <w:rPr>
          <w:spacing w:val="-7"/>
        </w:rPr>
        <w:t xml:space="preserve"> </w:t>
      </w:r>
      <w:r>
        <w:t>in</w:t>
      </w:r>
      <w:r>
        <w:rPr>
          <w:spacing w:val="-6"/>
        </w:rPr>
        <w:t xml:space="preserve"> </w:t>
      </w:r>
      <w:r>
        <w:rPr>
          <w:spacing w:val="-5"/>
        </w:rPr>
        <w:t>MA</w:t>
      </w:r>
    </w:p>
    <w:p w:rsidR="00057D42" w:rsidRDefault="005F656B">
      <w:pPr>
        <w:pStyle w:val="ListParagraph"/>
        <w:numPr>
          <w:ilvl w:val="0"/>
          <w:numId w:val="17"/>
        </w:numPr>
        <w:tabs>
          <w:tab w:val="left" w:pos="2030"/>
          <w:tab w:val="left" w:pos="2031"/>
        </w:tabs>
        <w:spacing w:before="3" w:line="279" w:lineRule="exact"/>
        <w:ind w:left="2030" w:hanging="361"/>
      </w:pPr>
      <w:r>
        <w:t>Community</w:t>
      </w:r>
      <w:r>
        <w:rPr>
          <w:spacing w:val="-8"/>
        </w:rPr>
        <w:t xml:space="preserve"> </w:t>
      </w:r>
      <w:r>
        <w:t>based</w:t>
      </w:r>
      <w:r>
        <w:rPr>
          <w:spacing w:val="-7"/>
        </w:rPr>
        <w:t xml:space="preserve"> </w:t>
      </w:r>
      <w:r>
        <w:t>recovery</w:t>
      </w:r>
      <w:r>
        <w:rPr>
          <w:spacing w:val="-7"/>
        </w:rPr>
        <w:t xml:space="preserve"> </w:t>
      </w:r>
      <w:r>
        <w:t>support</w:t>
      </w:r>
      <w:r>
        <w:rPr>
          <w:spacing w:val="-7"/>
        </w:rPr>
        <w:t xml:space="preserve"> </w:t>
      </w:r>
      <w:r>
        <w:rPr>
          <w:spacing w:val="-2"/>
        </w:rPr>
        <w:t>programs</w:t>
      </w:r>
    </w:p>
    <w:p w:rsidR="00057D42" w:rsidRDefault="005F656B">
      <w:pPr>
        <w:pStyle w:val="ListParagraph"/>
        <w:numPr>
          <w:ilvl w:val="0"/>
          <w:numId w:val="17"/>
        </w:numPr>
        <w:tabs>
          <w:tab w:val="left" w:pos="2030"/>
          <w:tab w:val="left" w:pos="2031"/>
        </w:tabs>
        <w:spacing w:line="279" w:lineRule="exact"/>
        <w:ind w:left="2030" w:hanging="361"/>
      </w:pPr>
      <w:r>
        <w:t>Cape</w:t>
      </w:r>
      <w:r>
        <w:rPr>
          <w:spacing w:val="-5"/>
        </w:rPr>
        <w:t xml:space="preserve"> </w:t>
      </w:r>
      <w:r>
        <w:t>&amp;</w:t>
      </w:r>
      <w:r>
        <w:rPr>
          <w:spacing w:val="-4"/>
        </w:rPr>
        <w:t xml:space="preserve"> </w:t>
      </w:r>
      <w:r>
        <w:t>Islands</w:t>
      </w:r>
      <w:r>
        <w:rPr>
          <w:spacing w:val="-4"/>
        </w:rPr>
        <w:t xml:space="preserve"> </w:t>
      </w:r>
      <w:r>
        <w:t>Police</w:t>
      </w:r>
      <w:r>
        <w:rPr>
          <w:spacing w:val="-4"/>
        </w:rPr>
        <w:t xml:space="preserve"> </w:t>
      </w:r>
      <w:r>
        <w:t>and</w:t>
      </w:r>
      <w:r>
        <w:rPr>
          <w:spacing w:val="-4"/>
        </w:rPr>
        <w:t xml:space="preserve"> </w:t>
      </w:r>
      <w:r>
        <w:t>Fire</w:t>
      </w:r>
      <w:r>
        <w:rPr>
          <w:spacing w:val="-4"/>
        </w:rPr>
        <w:t xml:space="preserve"> </w:t>
      </w:r>
      <w:r>
        <w:rPr>
          <w:spacing w:val="-2"/>
        </w:rPr>
        <w:t>Departments</w:t>
      </w:r>
    </w:p>
    <w:p w:rsidR="00057D42" w:rsidRDefault="005F656B">
      <w:pPr>
        <w:tabs>
          <w:tab w:val="left" w:pos="2995"/>
        </w:tabs>
        <w:ind w:left="2995" w:right="1553" w:hanging="1685"/>
        <w:rPr>
          <w:b/>
        </w:rPr>
      </w:pPr>
      <w:r>
        <w:rPr>
          <w:b/>
        </w:rPr>
        <w:t>Objective 2.2:</w:t>
      </w:r>
      <w:r>
        <w:rPr>
          <w:b/>
        </w:rPr>
        <w:tab/>
        <w:t>Strengthen</w:t>
      </w:r>
      <w:r>
        <w:rPr>
          <w:b/>
          <w:spacing w:val="-4"/>
        </w:rPr>
        <w:t xml:space="preserve"> </w:t>
      </w:r>
      <w:r>
        <w:rPr>
          <w:b/>
        </w:rPr>
        <w:t>the</w:t>
      </w:r>
      <w:r>
        <w:rPr>
          <w:b/>
          <w:spacing w:val="-4"/>
        </w:rPr>
        <w:t xml:space="preserve"> </w:t>
      </w:r>
      <w:r>
        <w:rPr>
          <w:b/>
        </w:rPr>
        <w:t>regional</w:t>
      </w:r>
      <w:r>
        <w:rPr>
          <w:b/>
          <w:spacing w:val="-4"/>
        </w:rPr>
        <w:t xml:space="preserve"> </w:t>
      </w:r>
      <w:r>
        <w:rPr>
          <w:b/>
        </w:rPr>
        <w:t>network</w:t>
      </w:r>
      <w:r>
        <w:rPr>
          <w:b/>
          <w:spacing w:val="-4"/>
        </w:rPr>
        <w:t xml:space="preserve"> </w:t>
      </w:r>
      <w:r>
        <w:rPr>
          <w:b/>
        </w:rPr>
        <w:t>of</w:t>
      </w:r>
      <w:r>
        <w:rPr>
          <w:b/>
          <w:spacing w:val="-4"/>
        </w:rPr>
        <w:t xml:space="preserve"> </w:t>
      </w:r>
      <w:r>
        <w:rPr>
          <w:b/>
        </w:rPr>
        <w:t>care</w:t>
      </w:r>
      <w:r>
        <w:rPr>
          <w:b/>
          <w:spacing w:val="-4"/>
        </w:rPr>
        <w:t xml:space="preserve"> </w:t>
      </w:r>
      <w:r>
        <w:rPr>
          <w:b/>
        </w:rPr>
        <w:t>for</w:t>
      </w:r>
      <w:r>
        <w:rPr>
          <w:b/>
          <w:spacing w:val="-4"/>
        </w:rPr>
        <w:t xml:space="preserve"> </w:t>
      </w:r>
      <w:r>
        <w:rPr>
          <w:b/>
        </w:rPr>
        <w:t>individuals</w:t>
      </w:r>
      <w:r>
        <w:rPr>
          <w:b/>
          <w:spacing w:val="-4"/>
        </w:rPr>
        <w:t xml:space="preserve"> </w:t>
      </w:r>
      <w:r>
        <w:rPr>
          <w:b/>
        </w:rPr>
        <w:t>with</w:t>
      </w:r>
      <w:r>
        <w:rPr>
          <w:b/>
          <w:spacing w:val="-4"/>
        </w:rPr>
        <w:t xml:space="preserve"> </w:t>
      </w:r>
      <w:r>
        <w:rPr>
          <w:b/>
        </w:rPr>
        <w:t>mental</w:t>
      </w:r>
      <w:r>
        <w:rPr>
          <w:b/>
          <w:spacing w:val="-4"/>
        </w:rPr>
        <w:t xml:space="preserve"> </w:t>
      </w:r>
      <w:r>
        <w:rPr>
          <w:b/>
        </w:rPr>
        <w:t>health</w:t>
      </w:r>
      <w:r>
        <w:rPr>
          <w:b/>
          <w:spacing w:val="-4"/>
        </w:rPr>
        <w:t xml:space="preserve"> </w:t>
      </w:r>
      <w:r>
        <w:rPr>
          <w:b/>
        </w:rPr>
        <w:t>and substance use disorders.</w:t>
      </w:r>
    </w:p>
    <w:p w:rsidR="00057D42" w:rsidRDefault="005F656B">
      <w:pPr>
        <w:spacing w:line="268" w:lineRule="exact"/>
        <w:ind w:left="1310"/>
        <w:rPr>
          <w:b/>
        </w:rPr>
      </w:pPr>
      <w:r>
        <w:rPr>
          <w:b/>
          <w:spacing w:val="-2"/>
        </w:rPr>
        <w:t>Monitoring/Evaluation</w:t>
      </w:r>
      <w:r>
        <w:rPr>
          <w:b/>
          <w:spacing w:val="21"/>
        </w:rPr>
        <w:t xml:space="preserve"> </w:t>
      </w:r>
      <w:r>
        <w:rPr>
          <w:b/>
          <w:spacing w:val="-2"/>
        </w:rPr>
        <w:t>Approach</w:t>
      </w:r>
    </w:p>
    <w:p w:rsidR="00057D42" w:rsidRDefault="005F656B">
      <w:pPr>
        <w:pStyle w:val="ListParagraph"/>
        <w:numPr>
          <w:ilvl w:val="0"/>
          <w:numId w:val="17"/>
        </w:numPr>
        <w:tabs>
          <w:tab w:val="left" w:pos="2030"/>
          <w:tab w:val="left" w:pos="2031"/>
        </w:tabs>
        <w:spacing w:line="279" w:lineRule="exact"/>
        <w:ind w:left="2030" w:hanging="361"/>
      </w:pPr>
      <w:r>
        <w:t>Annual</w:t>
      </w:r>
      <w:r>
        <w:rPr>
          <w:spacing w:val="-10"/>
        </w:rPr>
        <w:t xml:space="preserve"> </w:t>
      </w:r>
      <w:r>
        <w:t>community</w:t>
      </w:r>
      <w:r>
        <w:rPr>
          <w:spacing w:val="-7"/>
        </w:rPr>
        <w:t xml:space="preserve"> </w:t>
      </w:r>
      <w:r>
        <w:t>benefits</w:t>
      </w:r>
      <w:r>
        <w:rPr>
          <w:spacing w:val="-7"/>
        </w:rPr>
        <w:t xml:space="preserve"> </w:t>
      </w:r>
      <w:r>
        <w:t>reporting</w:t>
      </w:r>
      <w:r>
        <w:rPr>
          <w:spacing w:val="-7"/>
        </w:rPr>
        <w:t xml:space="preserve"> </w:t>
      </w:r>
      <w:r>
        <w:t>for</w:t>
      </w:r>
      <w:r>
        <w:rPr>
          <w:spacing w:val="-7"/>
        </w:rPr>
        <w:t xml:space="preserve"> </w:t>
      </w:r>
      <w:r>
        <w:t>hospital</w:t>
      </w:r>
      <w:r>
        <w:rPr>
          <w:spacing w:val="-7"/>
        </w:rPr>
        <w:t xml:space="preserve"> </w:t>
      </w:r>
      <w:r>
        <w:rPr>
          <w:spacing w:val="-2"/>
        </w:rPr>
        <w:t>programs</w:t>
      </w:r>
    </w:p>
    <w:p w:rsidR="00057D42" w:rsidRDefault="005F656B">
      <w:pPr>
        <w:pStyle w:val="ListParagraph"/>
        <w:numPr>
          <w:ilvl w:val="0"/>
          <w:numId w:val="17"/>
        </w:numPr>
        <w:tabs>
          <w:tab w:val="left" w:pos="2030"/>
          <w:tab w:val="left" w:pos="2031"/>
        </w:tabs>
        <w:spacing w:before="3" w:line="279" w:lineRule="exact"/>
        <w:ind w:left="2030"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6"/>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057D42" w:rsidRDefault="005F656B">
      <w:pPr>
        <w:pStyle w:val="ListParagraph"/>
        <w:numPr>
          <w:ilvl w:val="0"/>
          <w:numId w:val="17"/>
        </w:numPr>
        <w:tabs>
          <w:tab w:val="left" w:pos="2030"/>
          <w:tab w:val="left" w:pos="2031"/>
        </w:tabs>
        <w:spacing w:line="278" w:lineRule="exact"/>
        <w:ind w:left="2030" w:hanging="361"/>
      </w:pPr>
      <w:r>
        <w:t>Zero</w:t>
      </w:r>
      <w:r>
        <w:rPr>
          <w:spacing w:val="-7"/>
        </w:rPr>
        <w:t xml:space="preserve"> </w:t>
      </w:r>
      <w:r>
        <w:t>suicide</w:t>
      </w:r>
      <w:r>
        <w:rPr>
          <w:spacing w:val="-6"/>
        </w:rPr>
        <w:t xml:space="preserve"> </w:t>
      </w:r>
      <w:r>
        <w:t>program</w:t>
      </w:r>
      <w:r>
        <w:rPr>
          <w:spacing w:val="-6"/>
        </w:rPr>
        <w:t xml:space="preserve"> </w:t>
      </w:r>
      <w:r>
        <w:t>outcome</w:t>
      </w:r>
      <w:r>
        <w:rPr>
          <w:spacing w:val="-6"/>
        </w:rPr>
        <w:t xml:space="preserve"> </w:t>
      </w:r>
      <w:r>
        <w:rPr>
          <w:spacing w:val="-2"/>
        </w:rPr>
        <w:t>reports</w:t>
      </w:r>
    </w:p>
    <w:p w:rsidR="00057D42" w:rsidRDefault="005F656B">
      <w:pPr>
        <w:pStyle w:val="ListParagraph"/>
        <w:numPr>
          <w:ilvl w:val="0"/>
          <w:numId w:val="17"/>
        </w:numPr>
        <w:tabs>
          <w:tab w:val="left" w:pos="2030"/>
          <w:tab w:val="left" w:pos="2031"/>
        </w:tabs>
        <w:spacing w:line="279" w:lineRule="exact"/>
        <w:ind w:left="2030" w:hanging="361"/>
      </w:pPr>
      <w:r>
        <w:t>Event</w:t>
      </w:r>
      <w:r>
        <w:rPr>
          <w:spacing w:val="-7"/>
        </w:rPr>
        <w:t xml:space="preserve"> </w:t>
      </w:r>
      <w:r>
        <w:t>evaluation</w:t>
      </w:r>
      <w:r>
        <w:rPr>
          <w:spacing w:val="-6"/>
        </w:rPr>
        <w:t xml:space="preserve"> </w:t>
      </w:r>
      <w:r>
        <w:t>forms</w:t>
      </w:r>
      <w:r>
        <w:rPr>
          <w:spacing w:val="-7"/>
        </w:rPr>
        <w:t xml:space="preserve"> </w:t>
      </w:r>
      <w:r>
        <w:t>from</w:t>
      </w:r>
      <w:r>
        <w:rPr>
          <w:spacing w:val="-6"/>
        </w:rPr>
        <w:t xml:space="preserve"> </w:t>
      </w:r>
      <w:r>
        <w:t>trainings</w:t>
      </w:r>
      <w:r>
        <w:rPr>
          <w:spacing w:val="-6"/>
        </w:rPr>
        <w:t xml:space="preserve"> </w:t>
      </w:r>
      <w:r>
        <w:t>and</w:t>
      </w:r>
      <w:r>
        <w:rPr>
          <w:spacing w:val="-7"/>
        </w:rPr>
        <w:t xml:space="preserve"> </w:t>
      </w:r>
      <w:r>
        <w:t>the</w:t>
      </w:r>
      <w:r>
        <w:rPr>
          <w:spacing w:val="-6"/>
        </w:rPr>
        <w:t xml:space="preserve"> </w:t>
      </w:r>
      <w:r>
        <w:t>Behavioral</w:t>
      </w:r>
      <w:r>
        <w:rPr>
          <w:spacing w:val="-6"/>
        </w:rPr>
        <w:t xml:space="preserve"> </w:t>
      </w:r>
      <w:r>
        <w:t>Health</w:t>
      </w:r>
      <w:r>
        <w:rPr>
          <w:spacing w:val="-7"/>
        </w:rPr>
        <w:t xml:space="preserve"> </w:t>
      </w:r>
      <w:r>
        <w:t>Coalition</w:t>
      </w:r>
      <w:r>
        <w:rPr>
          <w:spacing w:val="-6"/>
        </w:rPr>
        <w:t xml:space="preserve"> </w:t>
      </w:r>
      <w:r>
        <w:t>Summit</w:t>
      </w:r>
      <w:r>
        <w:rPr>
          <w:spacing w:val="-6"/>
        </w:rPr>
        <w:t xml:space="preserve"> </w:t>
      </w:r>
      <w:r>
        <w:rPr>
          <w:spacing w:val="-2"/>
        </w:rPr>
        <w:t>event</w:t>
      </w:r>
    </w:p>
    <w:p w:rsidR="00057D42" w:rsidRDefault="005F656B">
      <w:pPr>
        <w:spacing w:before="5" w:line="268" w:lineRule="exact"/>
        <w:ind w:left="1310"/>
        <w:rPr>
          <w:b/>
        </w:rPr>
      </w:pPr>
      <w:r>
        <w:rPr>
          <w:b/>
        </w:rPr>
        <w:t>Potential</w:t>
      </w:r>
      <w:r>
        <w:rPr>
          <w:b/>
          <w:spacing w:val="-9"/>
        </w:rPr>
        <w:t xml:space="preserve"> </w:t>
      </w:r>
      <w:r>
        <w:rPr>
          <w:b/>
          <w:spacing w:val="-2"/>
        </w:rPr>
        <w:t>Partners</w:t>
      </w:r>
    </w:p>
    <w:p w:rsidR="00057D42" w:rsidRDefault="005F656B">
      <w:pPr>
        <w:pStyle w:val="ListParagraph"/>
        <w:numPr>
          <w:ilvl w:val="0"/>
          <w:numId w:val="17"/>
        </w:numPr>
        <w:tabs>
          <w:tab w:val="left" w:pos="2030"/>
          <w:tab w:val="left" w:pos="2031"/>
        </w:tabs>
        <w:spacing w:line="278" w:lineRule="exact"/>
        <w:ind w:left="2030" w:hanging="361"/>
      </w:pPr>
      <w:r>
        <w:t>Behavioral</w:t>
      </w:r>
      <w:r>
        <w:rPr>
          <w:spacing w:val="-8"/>
        </w:rPr>
        <w:t xml:space="preserve"> </w:t>
      </w:r>
      <w:r>
        <w:t>Health</w:t>
      </w:r>
      <w:r>
        <w:rPr>
          <w:spacing w:val="-5"/>
        </w:rPr>
        <w:t xml:space="preserve"> </w:t>
      </w:r>
      <w:r>
        <w:t>Provider</w:t>
      </w:r>
      <w:r>
        <w:rPr>
          <w:spacing w:val="-5"/>
        </w:rPr>
        <w:t xml:space="preserve"> </w:t>
      </w:r>
      <w:r>
        <w:t>Coalition</w:t>
      </w:r>
      <w:r>
        <w:rPr>
          <w:spacing w:val="-5"/>
        </w:rPr>
        <w:t xml:space="preserve"> </w:t>
      </w:r>
      <w:r>
        <w:t>of</w:t>
      </w:r>
      <w:r>
        <w:rPr>
          <w:spacing w:val="-5"/>
        </w:rPr>
        <w:t xml:space="preserve"> </w:t>
      </w:r>
      <w:r>
        <w:t>Cape</w:t>
      </w:r>
      <w:r>
        <w:rPr>
          <w:spacing w:val="-5"/>
        </w:rPr>
        <w:t xml:space="preserve"> </w:t>
      </w:r>
      <w:r>
        <w:t>Cod</w:t>
      </w:r>
      <w:r>
        <w:rPr>
          <w:spacing w:val="-5"/>
        </w:rPr>
        <w:t xml:space="preserve"> </w:t>
      </w:r>
      <w:r>
        <w:t>&amp;</w:t>
      </w:r>
      <w:r>
        <w:rPr>
          <w:spacing w:val="-5"/>
        </w:rPr>
        <w:t xml:space="preserve"> </w:t>
      </w:r>
      <w:r>
        <w:t>the</w:t>
      </w:r>
      <w:r>
        <w:rPr>
          <w:spacing w:val="-5"/>
        </w:rPr>
        <w:t xml:space="preserve"> </w:t>
      </w:r>
      <w:r>
        <w:rPr>
          <w:spacing w:val="-2"/>
        </w:rPr>
        <w:t>Islands</w:t>
      </w:r>
    </w:p>
    <w:p w:rsidR="00057D42" w:rsidRDefault="005F656B">
      <w:pPr>
        <w:pStyle w:val="ListParagraph"/>
        <w:numPr>
          <w:ilvl w:val="0"/>
          <w:numId w:val="17"/>
        </w:numPr>
        <w:tabs>
          <w:tab w:val="left" w:pos="2030"/>
          <w:tab w:val="left" w:pos="2031"/>
        </w:tabs>
        <w:spacing w:line="278" w:lineRule="exact"/>
        <w:ind w:left="2030" w:hanging="361"/>
      </w:pPr>
      <w:r>
        <w:t>Barnstable</w:t>
      </w:r>
      <w:r>
        <w:rPr>
          <w:spacing w:val="-8"/>
        </w:rPr>
        <w:t xml:space="preserve"> </w:t>
      </w:r>
      <w:r>
        <w:t>County</w:t>
      </w:r>
      <w:r>
        <w:rPr>
          <w:spacing w:val="-7"/>
        </w:rPr>
        <w:t xml:space="preserve"> </w:t>
      </w:r>
      <w:r>
        <w:t>Human</w:t>
      </w:r>
      <w:r>
        <w:rPr>
          <w:spacing w:val="-7"/>
        </w:rPr>
        <w:t xml:space="preserve"> </w:t>
      </w:r>
      <w:r>
        <w:t>Services</w:t>
      </w:r>
      <w:r>
        <w:rPr>
          <w:spacing w:val="-7"/>
        </w:rPr>
        <w:t xml:space="preserve"> </w:t>
      </w:r>
      <w:r>
        <w:rPr>
          <w:spacing w:val="-2"/>
        </w:rPr>
        <w:t>Department</w:t>
      </w:r>
    </w:p>
    <w:p w:rsidR="00057D42" w:rsidRDefault="005F656B">
      <w:pPr>
        <w:pStyle w:val="ListParagraph"/>
        <w:numPr>
          <w:ilvl w:val="0"/>
          <w:numId w:val="17"/>
        </w:numPr>
        <w:tabs>
          <w:tab w:val="left" w:pos="2030"/>
          <w:tab w:val="left" w:pos="2031"/>
        </w:tabs>
        <w:spacing w:line="279" w:lineRule="exact"/>
        <w:ind w:left="2030" w:hanging="361"/>
      </w:pPr>
      <w:r>
        <w:t>MA</w:t>
      </w:r>
      <w:r>
        <w:rPr>
          <w:spacing w:val="-6"/>
        </w:rPr>
        <w:t xml:space="preserve"> </w:t>
      </w:r>
      <w:r>
        <w:t>Department</w:t>
      </w:r>
      <w:r>
        <w:rPr>
          <w:spacing w:val="-5"/>
        </w:rPr>
        <w:t xml:space="preserve"> </w:t>
      </w:r>
      <w:r>
        <w:t>of</w:t>
      </w:r>
      <w:r>
        <w:rPr>
          <w:spacing w:val="-5"/>
        </w:rPr>
        <w:t xml:space="preserve"> </w:t>
      </w:r>
      <w:r>
        <w:t>Mental</w:t>
      </w:r>
      <w:r>
        <w:rPr>
          <w:spacing w:val="-5"/>
        </w:rPr>
        <w:t xml:space="preserve"> </w:t>
      </w:r>
      <w:r>
        <w:t>Health</w:t>
      </w:r>
      <w:r>
        <w:rPr>
          <w:spacing w:val="-5"/>
        </w:rPr>
        <w:t xml:space="preserve"> </w:t>
      </w:r>
      <w:r>
        <w:rPr>
          <w:spacing w:val="-4"/>
        </w:rPr>
        <w:t>(DMH)</w:t>
      </w:r>
    </w:p>
    <w:p w:rsidR="00057D42" w:rsidRDefault="005F656B">
      <w:pPr>
        <w:pStyle w:val="ListParagraph"/>
        <w:numPr>
          <w:ilvl w:val="0"/>
          <w:numId w:val="17"/>
        </w:numPr>
        <w:tabs>
          <w:tab w:val="left" w:pos="2029"/>
          <w:tab w:val="left" w:pos="2030"/>
        </w:tabs>
        <w:spacing w:before="3" w:line="279" w:lineRule="exact"/>
        <w:ind w:left="2029"/>
      </w:pPr>
      <w:r>
        <w:t>MA</w:t>
      </w:r>
      <w:r>
        <w:rPr>
          <w:spacing w:val="-6"/>
        </w:rPr>
        <w:t xml:space="preserve"> </w:t>
      </w:r>
      <w:r>
        <w:t>Department</w:t>
      </w:r>
      <w:r>
        <w:rPr>
          <w:spacing w:val="-5"/>
        </w:rPr>
        <w:t xml:space="preserve"> </w:t>
      </w:r>
      <w:r>
        <w:t>of</w:t>
      </w:r>
      <w:r>
        <w:rPr>
          <w:spacing w:val="-5"/>
        </w:rPr>
        <w:t xml:space="preserve"> </w:t>
      </w:r>
      <w:r>
        <w:t>Public</w:t>
      </w:r>
      <w:r>
        <w:rPr>
          <w:spacing w:val="-5"/>
        </w:rPr>
        <w:t xml:space="preserve"> </w:t>
      </w:r>
      <w:r>
        <w:t>Health</w:t>
      </w:r>
      <w:r>
        <w:rPr>
          <w:spacing w:val="-5"/>
        </w:rPr>
        <w:t xml:space="preserve"> </w:t>
      </w:r>
      <w:r>
        <w:rPr>
          <w:spacing w:val="-4"/>
        </w:rPr>
        <w:t>(DPH)</w:t>
      </w:r>
    </w:p>
    <w:p w:rsidR="00057D42" w:rsidRDefault="005F656B">
      <w:pPr>
        <w:pStyle w:val="ListParagraph"/>
        <w:numPr>
          <w:ilvl w:val="0"/>
          <w:numId w:val="17"/>
        </w:numPr>
        <w:tabs>
          <w:tab w:val="left" w:pos="2029"/>
          <w:tab w:val="left" w:pos="2030"/>
        </w:tabs>
        <w:spacing w:line="279" w:lineRule="exact"/>
        <w:ind w:left="2029"/>
      </w:pPr>
      <w:r>
        <w:t>Samaritans</w:t>
      </w:r>
      <w:r>
        <w:rPr>
          <w:spacing w:val="-6"/>
        </w:rPr>
        <w:t xml:space="preserve"> </w:t>
      </w:r>
      <w:r>
        <w:t>on</w:t>
      </w:r>
      <w:r>
        <w:rPr>
          <w:spacing w:val="-4"/>
        </w:rPr>
        <w:t xml:space="preserve"> </w:t>
      </w:r>
      <w:r>
        <w:t>Cape</w:t>
      </w:r>
      <w:r>
        <w:rPr>
          <w:spacing w:val="-4"/>
        </w:rPr>
        <w:t xml:space="preserve"> </w:t>
      </w:r>
      <w:r>
        <w:t>Cod</w:t>
      </w:r>
      <w:r>
        <w:rPr>
          <w:spacing w:val="-4"/>
        </w:rPr>
        <w:t xml:space="preserve"> </w:t>
      </w:r>
      <w:r>
        <w:t>and</w:t>
      </w:r>
      <w:r>
        <w:rPr>
          <w:spacing w:val="-4"/>
        </w:rPr>
        <w:t xml:space="preserve"> </w:t>
      </w:r>
      <w:r>
        <w:t>the</w:t>
      </w:r>
      <w:r>
        <w:rPr>
          <w:spacing w:val="-4"/>
        </w:rPr>
        <w:t xml:space="preserve"> </w:t>
      </w:r>
      <w:r>
        <w:rPr>
          <w:spacing w:val="-2"/>
        </w:rPr>
        <w:t>Islands</w:t>
      </w:r>
    </w:p>
    <w:p w:rsidR="00057D42" w:rsidRDefault="005F656B">
      <w:pPr>
        <w:pStyle w:val="ListParagraph"/>
        <w:numPr>
          <w:ilvl w:val="0"/>
          <w:numId w:val="17"/>
        </w:numPr>
        <w:tabs>
          <w:tab w:val="left" w:pos="2029"/>
          <w:tab w:val="left" w:pos="2030"/>
        </w:tabs>
        <w:spacing w:before="3" w:line="279" w:lineRule="exact"/>
        <w:ind w:left="2029"/>
      </w:pPr>
      <w:r>
        <w:t>Duffy</w:t>
      </w:r>
      <w:r>
        <w:rPr>
          <w:spacing w:val="-6"/>
        </w:rPr>
        <w:t xml:space="preserve"> </w:t>
      </w:r>
      <w:r>
        <w:t>Health</w:t>
      </w:r>
      <w:r>
        <w:rPr>
          <w:spacing w:val="-5"/>
        </w:rPr>
        <w:t xml:space="preserve"> </w:t>
      </w:r>
      <w:r>
        <w:rPr>
          <w:spacing w:val="-2"/>
        </w:rPr>
        <w:t>Center</w:t>
      </w:r>
    </w:p>
    <w:p w:rsidR="00057D42" w:rsidRDefault="005F656B">
      <w:pPr>
        <w:pStyle w:val="ListParagraph"/>
        <w:numPr>
          <w:ilvl w:val="0"/>
          <w:numId w:val="17"/>
        </w:numPr>
        <w:tabs>
          <w:tab w:val="left" w:pos="2029"/>
          <w:tab w:val="left" w:pos="2030"/>
        </w:tabs>
        <w:spacing w:line="278" w:lineRule="exact"/>
        <w:ind w:left="2029" w:hanging="361"/>
      </w:pPr>
      <w:r>
        <w:t>Bay</w:t>
      </w:r>
      <w:r>
        <w:rPr>
          <w:spacing w:val="-3"/>
        </w:rPr>
        <w:t xml:space="preserve"> </w:t>
      </w:r>
      <w:r>
        <w:rPr>
          <w:spacing w:val="-4"/>
        </w:rPr>
        <w:t>Cove</w:t>
      </w:r>
    </w:p>
    <w:p w:rsidR="00057D42" w:rsidRDefault="005F656B">
      <w:pPr>
        <w:pStyle w:val="ListParagraph"/>
        <w:numPr>
          <w:ilvl w:val="0"/>
          <w:numId w:val="17"/>
        </w:numPr>
        <w:tabs>
          <w:tab w:val="left" w:pos="2029"/>
          <w:tab w:val="left" w:pos="2030"/>
        </w:tabs>
        <w:spacing w:line="279" w:lineRule="exact"/>
        <w:ind w:left="2029" w:hanging="361"/>
      </w:pPr>
      <w:r>
        <w:t>Veterans</w:t>
      </w:r>
      <w:r>
        <w:rPr>
          <w:spacing w:val="-8"/>
        </w:rPr>
        <w:t xml:space="preserve"> </w:t>
      </w:r>
      <w:r>
        <w:rPr>
          <w:spacing w:val="-2"/>
        </w:rPr>
        <w:t>Administration</w:t>
      </w:r>
    </w:p>
    <w:p w:rsidR="00057D42" w:rsidRDefault="005F656B">
      <w:pPr>
        <w:tabs>
          <w:tab w:val="left" w:pos="2994"/>
        </w:tabs>
        <w:spacing w:before="5"/>
        <w:ind w:left="1309" w:right="3690"/>
        <w:rPr>
          <w:b/>
        </w:rPr>
      </w:pPr>
      <w:r>
        <w:rPr>
          <w:b/>
        </w:rPr>
        <w:t>Objective 2.3:</w:t>
      </w:r>
      <w:r>
        <w:rPr>
          <w:b/>
        </w:rPr>
        <w:tab/>
        <w:t>Support</w:t>
      </w:r>
      <w:r>
        <w:rPr>
          <w:b/>
          <w:spacing w:val="-7"/>
        </w:rPr>
        <w:t xml:space="preserve"> </w:t>
      </w:r>
      <w:r>
        <w:rPr>
          <w:b/>
        </w:rPr>
        <w:t>efforts</w:t>
      </w:r>
      <w:r>
        <w:rPr>
          <w:b/>
          <w:spacing w:val="-7"/>
        </w:rPr>
        <w:t xml:space="preserve"> </w:t>
      </w:r>
      <w:r>
        <w:rPr>
          <w:b/>
        </w:rPr>
        <w:t>to</w:t>
      </w:r>
      <w:r>
        <w:rPr>
          <w:b/>
          <w:spacing w:val="-7"/>
        </w:rPr>
        <w:t xml:space="preserve"> </w:t>
      </w:r>
      <w:r>
        <w:rPr>
          <w:b/>
        </w:rPr>
        <w:t>build</w:t>
      </w:r>
      <w:r>
        <w:rPr>
          <w:b/>
          <w:spacing w:val="-7"/>
        </w:rPr>
        <w:t xml:space="preserve"> </w:t>
      </w:r>
      <w:r>
        <w:rPr>
          <w:b/>
        </w:rPr>
        <w:t>a</w:t>
      </w:r>
      <w:r>
        <w:rPr>
          <w:b/>
          <w:spacing w:val="-7"/>
        </w:rPr>
        <w:t xml:space="preserve"> </w:t>
      </w:r>
      <w:r>
        <w:rPr>
          <w:b/>
        </w:rPr>
        <w:t>recovery-friendly</w:t>
      </w:r>
      <w:r>
        <w:rPr>
          <w:b/>
          <w:spacing w:val="-7"/>
        </w:rPr>
        <w:t xml:space="preserve"> </w:t>
      </w:r>
      <w:r>
        <w:rPr>
          <w:b/>
        </w:rPr>
        <w:t>community. Monitoring/Evaluation Approach</w:t>
      </w:r>
    </w:p>
    <w:p w:rsidR="00057D42" w:rsidRDefault="005F656B">
      <w:pPr>
        <w:pStyle w:val="ListParagraph"/>
        <w:numPr>
          <w:ilvl w:val="0"/>
          <w:numId w:val="17"/>
        </w:numPr>
        <w:tabs>
          <w:tab w:val="left" w:pos="2029"/>
          <w:tab w:val="left" w:pos="2030"/>
        </w:tabs>
        <w:spacing w:line="278" w:lineRule="exact"/>
        <w:ind w:left="2029" w:hanging="361"/>
      </w:pPr>
      <w:r>
        <w:t>Annual</w:t>
      </w:r>
      <w:r>
        <w:rPr>
          <w:spacing w:val="-10"/>
        </w:rPr>
        <w:t xml:space="preserve"> </w:t>
      </w:r>
      <w:r>
        <w:t>community</w:t>
      </w:r>
      <w:r>
        <w:rPr>
          <w:spacing w:val="-7"/>
        </w:rPr>
        <w:t xml:space="preserve"> </w:t>
      </w:r>
      <w:r>
        <w:t>benefits</w:t>
      </w:r>
      <w:r>
        <w:rPr>
          <w:spacing w:val="-7"/>
        </w:rPr>
        <w:t xml:space="preserve"> </w:t>
      </w:r>
      <w:r>
        <w:t>reporting</w:t>
      </w:r>
      <w:r>
        <w:rPr>
          <w:spacing w:val="-7"/>
        </w:rPr>
        <w:t xml:space="preserve"> </w:t>
      </w:r>
      <w:r>
        <w:t>for</w:t>
      </w:r>
      <w:r>
        <w:rPr>
          <w:spacing w:val="-7"/>
        </w:rPr>
        <w:t xml:space="preserve"> </w:t>
      </w:r>
      <w:r>
        <w:t>hospital</w:t>
      </w:r>
      <w:r>
        <w:rPr>
          <w:spacing w:val="-7"/>
        </w:rPr>
        <w:t xml:space="preserve"> </w:t>
      </w:r>
      <w:r>
        <w:rPr>
          <w:spacing w:val="-2"/>
        </w:rPr>
        <w:t>programs</w:t>
      </w:r>
    </w:p>
    <w:p w:rsidR="00057D42" w:rsidRDefault="005F656B">
      <w:pPr>
        <w:pStyle w:val="ListParagraph"/>
        <w:numPr>
          <w:ilvl w:val="0"/>
          <w:numId w:val="17"/>
        </w:numPr>
        <w:tabs>
          <w:tab w:val="left" w:pos="2029"/>
          <w:tab w:val="left" w:pos="2030"/>
        </w:tabs>
        <w:spacing w:line="279" w:lineRule="exact"/>
        <w:ind w:left="2029"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6"/>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057D42" w:rsidRDefault="005F656B">
      <w:pPr>
        <w:spacing w:line="268" w:lineRule="exact"/>
        <w:ind w:left="1309"/>
        <w:rPr>
          <w:b/>
        </w:rPr>
      </w:pPr>
      <w:r>
        <w:rPr>
          <w:b/>
        </w:rPr>
        <w:t>Potential</w:t>
      </w:r>
      <w:r>
        <w:rPr>
          <w:b/>
          <w:spacing w:val="-9"/>
        </w:rPr>
        <w:t xml:space="preserve"> </w:t>
      </w:r>
      <w:r>
        <w:rPr>
          <w:b/>
          <w:spacing w:val="-2"/>
        </w:rPr>
        <w:t>Partners</w:t>
      </w:r>
    </w:p>
    <w:p w:rsidR="00057D42" w:rsidRDefault="005F656B">
      <w:pPr>
        <w:pStyle w:val="ListParagraph"/>
        <w:numPr>
          <w:ilvl w:val="0"/>
          <w:numId w:val="17"/>
        </w:numPr>
        <w:tabs>
          <w:tab w:val="left" w:pos="2029"/>
          <w:tab w:val="left" w:pos="2030"/>
        </w:tabs>
        <w:spacing w:line="279" w:lineRule="exact"/>
        <w:ind w:left="2029" w:hanging="361"/>
      </w:pPr>
      <w:r>
        <w:t>Barnstable</w:t>
      </w:r>
      <w:r>
        <w:rPr>
          <w:spacing w:val="-10"/>
        </w:rPr>
        <w:t xml:space="preserve"> </w:t>
      </w:r>
      <w:r>
        <w:t>County</w:t>
      </w:r>
      <w:r>
        <w:rPr>
          <w:spacing w:val="-7"/>
        </w:rPr>
        <w:t xml:space="preserve"> </w:t>
      </w:r>
      <w:r>
        <w:t>Regional</w:t>
      </w:r>
      <w:r>
        <w:rPr>
          <w:spacing w:val="-7"/>
        </w:rPr>
        <w:t xml:space="preserve"> </w:t>
      </w:r>
      <w:r>
        <w:t>Substance</w:t>
      </w:r>
      <w:r>
        <w:rPr>
          <w:spacing w:val="-7"/>
        </w:rPr>
        <w:t xml:space="preserve"> </w:t>
      </w:r>
      <w:r>
        <w:t>Use</w:t>
      </w:r>
      <w:r>
        <w:rPr>
          <w:spacing w:val="-7"/>
        </w:rPr>
        <w:t xml:space="preserve"> </w:t>
      </w:r>
      <w:r>
        <w:rPr>
          <w:spacing w:val="-2"/>
        </w:rPr>
        <w:t>Council</w:t>
      </w:r>
    </w:p>
    <w:p w:rsidR="00057D42" w:rsidRDefault="005F656B">
      <w:pPr>
        <w:pStyle w:val="ListParagraph"/>
        <w:numPr>
          <w:ilvl w:val="0"/>
          <w:numId w:val="17"/>
        </w:numPr>
        <w:tabs>
          <w:tab w:val="left" w:pos="2029"/>
          <w:tab w:val="left" w:pos="2030"/>
        </w:tabs>
        <w:spacing w:before="4" w:line="279" w:lineRule="exact"/>
        <w:ind w:left="2029" w:hanging="361"/>
      </w:pPr>
      <w:r>
        <w:rPr>
          <w:spacing w:val="-2"/>
        </w:rPr>
        <w:t>WellStrong</w:t>
      </w:r>
    </w:p>
    <w:p w:rsidR="00057D42" w:rsidRDefault="005F656B">
      <w:pPr>
        <w:pStyle w:val="ListParagraph"/>
        <w:numPr>
          <w:ilvl w:val="0"/>
          <w:numId w:val="17"/>
        </w:numPr>
        <w:tabs>
          <w:tab w:val="left" w:pos="2028"/>
          <w:tab w:val="left" w:pos="2030"/>
        </w:tabs>
        <w:spacing w:line="279" w:lineRule="exact"/>
        <w:ind w:left="2029" w:hanging="361"/>
      </w:pPr>
      <w:r>
        <w:t>Gosnold,</w:t>
      </w:r>
      <w:r>
        <w:rPr>
          <w:spacing w:val="-10"/>
        </w:rPr>
        <w:t xml:space="preserve"> </w:t>
      </w:r>
      <w:r>
        <w:rPr>
          <w:spacing w:val="-4"/>
        </w:rPr>
        <w:t>Inc.</w:t>
      </w:r>
    </w:p>
    <w:p w:rsidR="00057D42" w:rsidRDefault="005F656B">
      <w:pPr>
        <w:pStyle w:val="ListParagraph"/>
        <w:numPr>
          <w:ilvl w:val="0"/>
          <w:numId w:val="17"/>
        </w:numPr>
        <w:tabs>
          <w:tab w:val="left" w:pos="2028"/>
          <w:tab w:val="left" w:pos="2029"/>
        </w:tabs>
        <w:spacing w:before="3" w:line="279" w:lineRule="exact"/>
        <w:ind w:left="2028" w:hanging="361"/>
      </w:pPr>
      <w:r>
        <w:t>PIER</w:t>
      </w:r>
      <w:r>
        <w:rPr>
          <w:spacing w:val="-8"/>
        </w:rPr>
        <w:t xml:space="preserve"> </w:t>
      </w:r>
      <w:r>
        <w:t>Recovery</w:t>
      </w:r>
      <w:r>
        <w:rPr>
          <w:spacing w:val="-5"/>
        </w:rPr>
        <w:t xml:space="preserve"> </w:t>
      </w:r>
      <w:r>
        <w:t>Center</w:t>
      </w:r>
      <w:r>
        <w:rPr>
          <w:spacing w:val="-5"/>
        </w:rPr>
        <w:t xml:space="preserve"> </w:t>
      </w:r>
      <w:r>
        <w:t>–</w:t>
      </w:r>
      <w:r>
        <w:rPr>
          <w:spacing w:val="-5"/>
        </w:rPr>
        <w:t xml:space="preserve"> </w:t>
      </w:r>
      <w:r>
        <w:t>Gandara</w:t>
      </w:r>
      <w:r>
        <w:rPr>
          <w:spacing w:val="-5"/>
        </w:rPr>
        <w:t xml:space="preserve"> </w:t>
      </w:r>
      <w:r>
        <w:rPr>
          <w:spacing w:val="-2"/>
        </w:rPr>
        <w:t>Center</w:t>
      </w:r>
    </w:p>
    <w:p w:rsidR="00057D42" w:rsidRDefault="005F656B">
      <w:pPr>
        <w:pStyle w:val="ListParagraph"/>
        <w:numPr>
          <w:ilvl w:val="0"/>
          <w:numId w:val="17"/>
        </w:numPr>
        <w:tabs>
          <w:tab w:val="left" w:pos="2028"/>
          <w:tab w:val="left" w:pos="2029"/>
        </w:tabs>
        <w:spacing w:line="278" w:lineRule="exact"/>
        <w:ind w:left="2028" w:hanging="361"/>
      </w:pPr>
      <w:r>
        <w:t>Duffy</w:t>
      </w:r>
      <w:r>
        <w:rPr>
          <w:spacing w:val="-6"/>
        </w:rPr>
        <w:t xml:space="preserve"> </w:t>
      </w:r>
      <w:r>
        <w:t>Health</w:t>
      </w:r>
      <w:r>
        <w:rPr>
          <w:spacing w:val="-5"/>
        </w:rPr>
        <w:t xml:space="preserve"> </w:t>
      </w:r>
      <w:r>
        <w:rPr>
          <w:spacing w:val="-2"/>
        </w:rPr>
        <w:t>Center</w:t>
      </w:r>
    </w:p>
    <w:p w:rsidR="00057D42" w:rsidRDefault="005F656B">
      <w:pPr>
        <w:pStyle w:val="ListParagraph"/>
        <w:numPr>
          <w:ilvl w:val="0"/>
          <w:numId w:val="17"/>
        </w:numPr>
        <w:tabs>
          <w:tab w:val="left" w:pos="2028"/>
          <w:tab w:val="left" w:pos="2029"/>
        </w:tabs>
        <w:spacing w:line="279" w:lineRule="exact"/>
        <w:ind w:left="2028" w:hanging="361"/>
      </w:pPr>
      <w:r>
        <w:t>Cape</w:t>
      </w:r>
      <w:r>
        <w:rPr>
          <w:spacing w:val="-6"/>
        </w:rPr>
        <w:t xml:space="preserve"> </w:t>
      </w:r>
      <w:r>
        <w:t>Cod</w:t>
      </w:r>
      <w:r>
        <w:rPr>
          <w:spacing w:val="-5"/>
        </w:rPr>
        <w:t xml:space="preserve"> </w:t>
      </w:r>
      <w:r>
        <w:t>Children’s</w:t>
      </w:r>
      <w:r>
        <w:rPr>
          <w:spacing w:val="-5"/>
        </w:rPr>
        <w:t xml:space="preserve"> </w:t>
      </w:r>
      <w:r>
        <w:t>Place,</w:t>
      </w:r>
      <w:r>
        <w:rPr>
          <w:spacing w:val="-5"/>
        </w:rPr>
        <w:t xml:space="preserve"> </w:t>
      </w:r>
      <w:r>
        <w:rPr>
          <w:spacing w:val="-2"/>
        </w:rPr>
        <w:t>Vinfen</w:t>
      </w:r>
    </w:p>
    <w:p w:rsidR="00057D42" w:rsidRDefault="00057D42">
      <w:pPr>
        <w:spacing w:line="279" w:lineRule="exact"/>
        <w:sectPr w:rsidR="00057D42">
          <w:pgSz w:w="12240" w:h="15840"/>
          <w:pgMar w:top="1360" w:right="240" w:bottom="1240" w:left="240" w:header="0" w:footer="1059" w:gutter="0"/>
          <w:cols w:space="720"/>
        </w:sectPr>
      </w:pPr>
    </w:p>
    <w:p w:rsidR="00057D42" w:rsidRDefault="005F656B">
      <w:pPr>
        <w:pStyle w:val="Heading9"/>
        <w:spacing w:before="80"/>
      </w:pPr>
      <w:r>
        <w:rPr>
          <w:color w:val="F3B665"/>
        </w:rPr>
        <w:t>Priority</w:t>
      </w:r>
      <w:r>
        <w:rPr>
          <w:color w:val="F3B665"/>
          <w:spacing w:val="-5"/>
        </w:rPr>
        <w:t xml:space="preserve"> </w:t>
      </w:r>
      <w:r>
        <w:rPr>
          <w:color w:val="F3B665"/>
        </w:rPr>
        <w:t>3:</w:t>
      </w:r>
      <w:r>
        <w:rPr>
          <w:color w:val="F3B665"/>
          <w:spacing w:val="-6"/>
        </w:rPr>
        <w:t xml:space="preserve"> </w:t>
      </w:r>
      <w:r>
        <w:rPr>
          <w:color w:val="F3B665"/>
          <w:spacing w:val="-2"/>
        </w:rPr>
        <w:t>Transportation</w:t>
      </w:r>
    </w:p>
    <w:p w:rsidR="00057D42" w:rsidRDefault="00057D42">
      <w:pPr>
        <w:pStyle w:val="BodyText"/>
        <w:spacing w:before="4"/>
        <w:rPr>
          <w:rFonts w:ascii="Cambria"/>
          <w:i/>
          <w:sz w:val="35"/>
        </w:rPr>
      </w:pPr>
    </w:p>
    <w:p w:rsidR="00057D42" w:rsidRDefault="005F656B">
      <w:pPr>
        <w:tabs>
          <w:tab w:val="left" w:pos="2995"/>
        </w:tabs>
        <w:spacing w:line="235" w:lineRule="auto"/>
        <w:ind w:left="2995" w:right="1387" w:hanging="1683"/>
        <w:rPr>
          <w:b/>
        </w:rPr>
      </w:pPr>
      <w:r>
        <w:rPr>
          <w:b/>
        </w:rPr>
        <w:t>Goal 3:</w:t>
      </w:r>
      <w:r>
        <w:rPr>
          <w:b/>
        </w:rPr>
        <w:tab/>
        <w:t>Regional</w:t>
      </w:r>
      <w:r>
        <w:rPr>
          <w:b/>
          <w:spacing w:val="-4"/>
        </w:rPr>
        <w:t xml:space="preserve"> </w:t>
      </w:r>
      <w:r>
        <w:rPr>
          <w:b/>
        </w:rPr>
        <w:t>transportation</w:t>
      </w:r>
      <w:r>
        <w:rPr>
          <w:b/>
          <w:spacing w:val="-4"/>
        </w:rPr>
        <w:t xml:space="preserve"> </w:t>
      </w:r>
      <w:r>
        <w:rPr>
          <w:b/>
        </w:rPr>
        <w:t>systems</w:t>
      </w:r>
      <w:r>
        <w:rPr>
          <w:b/>
          <w:spacing w:val="-4"/>
        </w:rPr>
        <w:t xml:space="preserve"> </w:t>
      </w:r>
      <w:r>
        <w:rPr>
          <w:b/>
        </w:rPr>
        <w:t>support</w:t>
      </w:r>
      <w:r>
        <w:rPr>
          <w:b/>
          <w:spacing w:val="-4"/>
        </w:rPr>
        <w:t xml:space="preserve"> </w:t>
      </w:r>
      <w:r>
        <w:rPr>
          <w:b/>
        </w:rPr>
        <w:t>increased</w:t>
      </w:r>
      <w:r>
        <w:rPr>
          <w:b/>
          <w:spacing w:val="-4"/>
        </w:rPr>
        <w:t xml:space="preserve"> </w:t>
      </w:r>
      <w:r>
        <w:rPr>
          <w:b/>
        </w:rPr>
        <w:t>access</w:t>
      </w:r>
      <w:r>
        <w:rPr>
          <w:b/>
          <w:spacing w:val="-4"/>
        </w:rPr>
        <w:t xml:space="preserve"> </w:t>
      </w:r>
      <w:r>
        <w:rPr>
          <w:b/>
        </w:rPr>
        <w:t>to</w:t>
      </w:r>
      <w:r>
        <w:rPr>
          <w:b/>
          <w:spacing w:val="-4"/>
        </w:rPr>
        <w:t xml:space="preserve"> </w:t>
      </w:r>
      <w:r>
        <w:rPr>
          <w:b/>
        </w:rPr>
        <w:t>health</w:t>
      </w:r>
      <w:r>
        <w:rPr>
          <w:b/>
          <w:spacing w:val="-4"/>
        </w:rPr>
        <w:t xml:space="preserve"> </w:t>
      </w:r>
      <w:r>
        <w:rPr>
          <w:b/>
        </w:rPr>
        <w:t>care</w:t>
      </w:r>
      <w:r>
        <w:rPr>
          <w:b/>
          <w:spacing w:val="-8"/>
        </w:rPr>
        <w:t xml:space="preserve"> </w:t>
      </w:r>
      <w:r>
        <w:rPr>
          <w:b/>
        </w:rPr>
        <w:t>services in Barnstable County.</w:t>
      </w:r>
    </w:p>
    <w:p w:rsidR="00057D42" w:rsidRDefault="005F656B">
      <w:pPr>
        <w:spacing w:before="2"/>
        <w:ind w:left="2995"/>
        <w:rPr>
          <w:i/>
        </w:rPr>
      </w:pPr>
      <w:r>
        <w:rPr>
          <w:i/>
        </w:rPr>
        <w:t>(Cross-cutting:</w:t>
      </w:r>
      <w:r>
        <w:rPr>
          <w:i/>
          <w:spacing w:val="37"/>
        </w:rPr>
        <w:t xml:space="preserve"> </w:t>
      </w:r>
      <w:r>
        <w:rPr>
          <w:i/>
        </w:rPr>
        <w:t>elderly,</w:t>
      </w:r>
      <w:r>
        <w:rPr>
          <w:i/>
          <w:spacing w:val="-7"/>
        </w:rPr>
        <w:t xml:space="preserve"> </w:t>
      </w:r>
      <w:r>
        <w:rPr>
          <w:i/>
        </w:rPr>
        <w:t>lower</w:t>
      </w:r>
      <w:r>
        <w:rPr>
          <w:i/>
          <w:spacing w:val="-6"/>
        </w:rPr>
        <w:t xml:space="preserve"> </w:t>
      </w:r>
      <w:r>
        <w:rPr>
          <w:i/>
        </w:rPr>
        <w:t>income,</w:t>
      </w:r>
      <w:r>
        <w:rPr>
          <w:i/>
          <w:spacing w:val="-7"/>
        </w:rPr>
        <w:t xml:space="preserve"> </w:t>
      </w:r>
      <w:r>
        <w:rPr>
          <w:i/>
        </w:rPr>
        <w:t>mom’s</w:t>
      </w:r>
      <w:r>
        <w:rPr>
          <w:i/>
          <w:spacing w:val="-6"/>
        </w:rPr>
        <w:t xml:space="preserve"> </w:t>
      </w:r>
      <w:r>
        <w:rPr>
          <w:i/>
        </w:rPr>
        <w:t>with</w:t>
      </w:r>
      <w:r>
        <w:rPr>
          <w:i/>
          <w:spacing w:val="-6"/>
        </w:rPr>
        <w:t xml:space="preserve"> </w:t>
      </w:r>
      <w:r>
        <w:rPr>
          <w:i/>
          <w:spacing w:val="-2"/>
        </w:rPr>
        <w:t>kids)</w:t>
      </w:r>
    </w:p>
    <w:p w:rsidR="00057D42" w:rsidRDefault="005F656B">
      <w:pPr>
        <w:tabs>
          <w:tab w:val="left" w:pos="2997"/>
        </w:tabs>
        <w:ind w:left="2997" w:right="1502" w:hanging="1685"/>
        <w:rPr>
          <w:b/>
        </w:rPr>
      </w:pPr>
      <w:r>
        <w:rPr>
          <w:b/>
        </w:rPr>
        <w:t>Objective 3.1:</w:t>
      </w:r>
      <w:r>
        <w:rPr>
          <w:b/>
        </w:rPr>
        <w:tab/>
        <w:t>Increase</w:t>
      </w:r>
      <w:r>
        <w:rPr>
          <w:b/>
          <w:spacing w:val="-4"/>
        </w:rPr>
        <w:t xml:space="preserve"> </w:t>
      </w:r>
      <w:r>
        <w:rPr>
          <w:b/>
        </w:rPr>
        <w:t>transportation</w:t>
      </w:r>
      <w:r>
        <w:rPr>
          <w:b/>
          <w:spacing w:val="-4"/>
        </w:rPr>
        <w:t xml:space="preserve"> </w:t>
      </w:r>
      <w:r>
        <w:rPr>
          <w:b/>
        </w:rPr>
        <w:t>options</w:t>
      </w:r>
      <w:r>
        <w:rPr>
          <w:b/>
          <w:spacing w:val="-4"/>
        </w:rPr>
        <w:t xml:space="preserve"> </w:t>
      </w:r>
      <w:r>
        <w:rPr>
          <w:b/>
        </w:rPr>
        <w:t>to</w:t>
      </w:r>
      <w:r>
        <w:rPr>
          <w:b/>
          <w:spacing w:val="-4"/>
        </w:rPr>
        <w:t xml:space="preserve"> </w:t>
      </w:r>
      <w:r>
        <w:rPr>
          <w:b/>
        </w:rPr>
        <w:t>primary</w:t>
      </w:r>
      <w:r>
        <w:rPr>
          <w:b/>
          <w:spacing w:val="-4"/>
        </w:rPr>
        <w:t xml:space="preserve"> </w:t>
      </w:r>
      <w:r>
        <w:rPr>
          <w:b/>
        </w:rPr>
        <w:t>care,</w:t>
      </w:r>
      <w:r>
        <w:rPr>
          <w:b/>
          <w:spacing w:val="-4"/>
        </w:rPr>
        <w:t xml:space="preserve"> </w:t>
      </w:r>
      <w:r>
        <w:rPr>
          <w:b/>
        </w:rPr>
        <w:t>specialty</w:t>
      </w:r>
      <w:r>
        <w:rPr>
          <w:b/>
          <w:spacing w:val="-4"/>
        </w:rPr>
        <w:t xml:space="preserve"> </w:t>
      </w:r>
      <w:r>
        <w:rPr>
          <w:b/>
        </w:rPr>
        <w:t>care,</w:t>
      </w:r>
      <w:r>
        <w:rPr>
          <w:b/>
          <w:spacing w:val="-4"/>
        </w:rPr>
        <w:t xml:space="preserve"> </w:t>
      </w:r>
      <w:r>
        <w:rPr>
          <w:b/>
        </w:rPr>
        <w:t>urgent</w:t>
      </w:r>
      <w:r>
        <w:rPr>
          <w:b/>
          <w:spacing w:val="-4"/>
        </w:rPr>
        <w:t xml:space="preserve"> </w:t>
      </w:r>
      <w:r>
        <w:rPr>
          <w:b/>
        </w:rPr>
        <w:t>care,</w:t>
      </w:r>
      <w:r>
        <w:rPr>
          <w:b/>
          <w:spacing w:val="-4"/>
        </w:rPr>
        <w:t xml:space="preserve"> </w:t>
      </w:r>
      <w:r>
        <w:rPr>
          <w:b/>
        </w:rPr>
        <w:t>the hospital system, and allied health services in our region.</w:t>
      </w:r>
    </w:p>
    <w:p w:rsidR="00057D42" w:rsidRDefault="005F656B">
      <w:pPr>
        <w:spacing w:before="1" w:line="268" w:lineRule="exact"/>
        <w:ind w:left="1312"/>
        <w:rPr>
          <w:b/>
        </w:rPr>
      </w:pPr>
      <w:r>
        <w:rPr>
          <w:b/>
          <w:spacing w:val="-2"/>
        </w:rPr>
        <w:t>Monitoring/Evaluation</w:t>
      </w:r>
      <w:r>
        <w:rPr>
          <w:b/>
          <w:spacing w:val="21"/>
        </w:rPr>
        <w:t xml:space="preserve"> </w:t>
      </w:r>
      <w:r>
        <w:rPr>
          <w:b/>
          <w:spacing w:val="-2"/>
        </w:rPr>
        <w:t>Approach</w:t>
      </w:r>
    </w:p>
    <w:p w:rsidR="00057D42" w:rsidRDefault="005F656B">
      <w:pPr>
        <w:pStyle w:val="ListParagraph"/>
        <w:numPr>
          <w:ilvl w:val="0"/>
          <w:numId w:val="17"/>
        </w:numPr>
        <w:tabs>
          <w:tab w:val="left" w:pos="2032"/>
          <w:tab w:val="left" w:pos="2033"/>
        </w:tabs>
        <w:spacing w:line="279" w:lineRule="exact"/>
        <w:ind w:left="2032" w:hanging="361"/>
      </w:pPr>
      <w:r>
        <w:t>Transportation</w:t>
      </w:r>
      <w:r>
        <w:rPr>
          <w:spacing w:val="-8"/>
        </w:rPr>
        <w:t xml:space="preserve"> </w:t>
      </w:r>
      <w:r>
        <w:t>utilization</w:t>
      </w:r>
      <w:r>
        <w:rPr>
          <w:spacing w:val="-8"/>
        </w:rPr>
        <w:t xml:space="preserve"> </w:t>
      </w:r>
      <w:r>
        <w:t>data</w:t>
      </w:r>
      <w:r>
        <w:rPr>
          <w:spacing w:val="-8"/>
        </w:rPr>
        <w:t xml:space="preserve"> </w:t>
      </w:r>
      <w:r>
        <w:t>from</w:t>
      </w:r>
      <w:r>
        <w:rPr>
          <w:spacing w:val="-8"/>
        </w:rPr>
        <w:t xml:space="preserve"> </w:t>
      </w:r>
      <w:r>
        <w:t>partner</w:t>
      </w:r>
      <w:r>
        <w:rPr>
          <w:spacing w:val="-8"/>
        </w:rPr>
        <w:t xml:space="preserve"> </w:t>
      </w:r>
      <w:r>
        <w:rPr>
          <w:spacing w:val="-2"/>
        </w:rPr>
        <w:t>organizations</w:t>
      </w:r>
    </w:p>
    <w:p w:rsidR="00057D42" w:rsidRDefault="005F656B">
      <w:pPr>
        <w:pStyle w:val="ListParagraph"/>
        <w:numPr>
          <w:ilvl w:val="0"/>
          <w:numId w:val="17"/>
        </w:numPr>
        <w:tabs>
          <w:tab w:val="left" w:pos="2032"/>
          <w:tab w:val="left" w:pos="2033"/>
        </w:tabs>
        <w:spacing w:before="3" w:line="279" w:lineRule="exact"/>
        <w:ind w:left="2032"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6"/>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057D42" w:rsidRDefault="005F656B">
      <w:pPr>
        <w:pStyle w:val="ListParagraph"/>
        <w:numPr>
          <w:ilvl w:val="0"/>
          <w:numId w:val="17"/>
        </w:numPr>
        <w:tabs>
          <w:tab w:val="left" w:pos="2032"/>
          <w:tab w:val="left" w:pos="2033"/>
        </w:tabs>
        <w:spacing w:line="279" w:lineRule="exact"/>
        <w:ind w:left="2032" w:hanging="361"/>
      </w:pPr>
      <w:r>
        <w:t>Calculation</w:t>
      </w:r>
      <w:r>
        <w:rPr>
          <w:spacing w:val="-9"/>
        </w:rPr>
        <w:t xml:space="preserve"> </w:t>
      </w:r>
      <w:r>
        <w:t>of</w:t>
      </w:r>
      <w:r>
        <w:rPr>
          <w:spacing w:val="-7"/>
        </w:rPr>
        <w:t xml:space="preserve"> </w:t>
      </w:r>
      <w:r>
        <w:t>employee</w:t>
      </w:r>
      <w:r>
        <w:rPr>
          <w:spacing w:val="-7"/>
        </w:rPr>
        <w:t xml:space="preserve"> </w:t>
      </w:r>
      <w:r>
        <w:t>hours</w:t>
      </w:r>
      <w:r>
        <w:rPr>
          <w:spacing w:val="-7"/>
        </w:rPr>
        <w:t xml:space="preserve"> </w:t>
      </w:r>
      <w:r>
        <w:t>committed</w:t>
      </w:r>
      <w:r>
        <w:rPr>
          <w:spacing w:val="-7"/>
        </w:rPr>
        <w:t xml:space="preserve"> </w:t>
      </w:r>
      <w:r>
        <w:t>to</w:t>
      </w:r>
      <w:r>
        <w:rPr>
          <w:spacing w:val="-7"/>
        </w:rPr>
        <w:t xml:space="preserve"> </w:t>
      </w:r>
      <w:r>
        <w:t>participation</w:t>
      </w:r>
      <w:r>
        <w:rPr>
          <w:spacing w:val="-7"/>
        </w:rPr>
        <w:t xml:space="preserve"> </w:t>
      </w:r>
      <w:r>
        <w:t>in</w:t>
      </w:r>
      <w:r>
        <w:rPr>
          <w:spacing w:val="-7"/>
        </w:rPr>
        <w:t xml:space="preserve"> </w:t>
      </w:r>
      <w:r>
        <w:t>partnership</w:t>
      </w:r>
      <w:r>
        <w:rPr>
          <w:spacing w:val="-7"/>
        </w:rPr>
        <w:t xml:space="preserve"> </w:t>
      </w:r>
      <w:r>
        <w:rPr>
          <w:spacing w:val="-2"/>
        </w:rPr>
        <w:t>engagement</w:t>
      </w:r>
    </w:p>
    <w:p w:rsidR="00057D42" w:rsidRDefault="005F656B">
      <w:pPr>
        <w:spacing w:line="268" w:lineRule="exact"/>
        <w:ind w:left="1312"/>
        <w:rPr>
          <w:b/>
        </w:rPr>
      </w:pPr>
      <w:r>
        <w:rPr>
          <w:b/>
        </w:rPr>
        <w:t>Potential</w:t>
      </w:r>
      <w:r>
        <w:rPr>
          <w:b/>
          <w:spacing w:val="-8"/>
        </w:rPr>
        <w:t xml:space="preserve"> </w:t>
      </w:r>
      <w:r>
        <w:rPr>
          <w:b/>
          <w:spacing w:val="-2"/>
        </w:rPr>
        <w:t>Partners</w:t>
      </w:r>
    </w:p>
    <w:p w:rsidR="00057D42" w:rsidRDefault="005F656B">
      <w:pPr>
        <w:pStyle w:val="ListParagraph"/>
        <w:numPr>
          <w:ilvl w:val="0"/>
          <w:numId w:val="17"/>
        </w:numPr>
        <w:tabs>
          <w:tab w:val="left" w:pos="2032"/>
          <w:tab w:val="left" w:pos="2033"/>
        </w:tabs>
        <w:spacing w:line="279" w:lineRule="exact"/>
        <w:ind w:left="2032" w:hanging="361"/>
      </w:pPr>
      <w:r>
        <w:t>Cape</w:t>
      </w:r>
      <w:r>
        <w:rPr>
          <w:spacing w:val="-8"/>
        </w:rPr>
        <w:t xml:space="preserve"> </w:t>
      </w:r>
      <w:r>
        <w:t>Cod</w:t>
      </w:r>
      <w:r>
        <w:rPr>
          <w:spacing w:val="-7"/>
        </w:rPr>
        <w:t xml:space="preserve"> </w:t>
      </w:r>
      <w:r>
        <w:t>Regional</w:t>
      </w:r>
      <w:r>
        <w:rPr>
          <w:spacing w:val="-7"/>
        </w:rPr>
        <w:t xml:space="preserve"> </w:t>
      </w:r>
      <w:r>
        <w:t>Transportation</w:t>
      </w:r>
      <w:r>
        <w:rPr>
          <w:spacing w:val="-7"/>
        </w:rPr>
        <w:t xml:space="preserve"> </w:t>
      </w:r>
      <w:r>
        <w:rPr>
          <w:spacing w:val="-2"/>
        </w:rPr>
        <w:t>Authority</w:t>
      </w:r>
    </w:p>
    <w:p w:rsidR="00057D42" w:rsidRDefault="005F656B">
      <w:pPr>
        <w:pStyle w:val="ListParagraph"/>
        <w:numPr>
          <w:ilvl w:val="0"/>
          <w:numId w:val="17"/>
        </w:numPr>
        <w:tabs>
          <w:tab w:val="left" w:pos="2032"/>
          <w:tab w:val="left" w:pos="2033"/>
        </w:tabs>
        <w:spacing w:before="3" w:line="279" w:lineRule="exact"/>
        <w:ind w:left="2032" w:hanging="361"/>
      </w:pPr>
      <w:r>
        <w:t>Council’s</w:t>
      </w:r>
      <w:r>
        <w:rPr>
          <w:spacing w:val="-6"/>
        </w:rPr>
        <w:t xml:space="preserve"> </w:t>
      </w:r>
      <w:r>
        <w:t>on</w:t>
      </w:r>
      <w:r>
        <w:rPr>
          <w:spacing w:val="-5"/>
        </w:rPr>
        <w:t xml:space="preserve"> </w:t>
      </w:r>
      <w:r>
        <w:rPr>
          <w:spacing w:val="-2"/>
        </w:rPr>
        <w:t>Aging</w:t>
      </w:r>
    </w:p>
    <w:p w:rsidR="00057D42" w:rsidRDefault="005F656B">
      <w:pPr>
        <w:pStyle w:val="ListParagraph"/>
        <w:numPr>
          <w:ilvl w:val="0"/>
          <w:numId w:val="17"/>
        </w:numPr>
        <w:tabs>
          <w:tab w:val="left" w:pos="2032"/>
          <w:tab w:val="left" w:pos="2033"/>
        </w:tabs>
        <w:spacing w:line="279" w:lineRule="exact"/>
        <w:ind w:left="2032" w:hanging="361"/>
      </w:pPr>
      <w:r>
        <w:t>Federally</w:t>
      </w:r>
      <w:r>
        <w:rPr>
          <w:spacing w:val="-8"/>
        </w:rPr>
        <w:t xml:space="preserve"> </w:t>
      </w:r>
      <w:r>
        <w:t>Qualified</w:t>
      </w:r>
      <w:r>
        <w:rPr>
          <w:spacing w:val="-8"/>
        </w:rPr>
        <w:t xml:space="preserve"> </w:t>
      </w:r>
      <w:r>
        <w:t>Health</w:t>
      </w:r>
      <w:r>
        <w:rPr>
          <w:spacing w:val="-8"/>
        </w:rPr>
        <w:t xml:space="preserve"> </w:t>
      </w:r>
      <w:r>
        <w:rPr>
          <w:spacing w:val="-2"/>
        </w:rPr>
        <w:t>Centers</w:t>
      </w:r>
    </w:p>
    <w:p w:rsidR="00057D42" w:rsidRDefault="005F656B">
      <w:pPr>
        <w:pStyle w:val="ListParagraph"/>
        <w:numPr>
          <w:ilvl w:val="0"/>
          <w:numId w:val="17"/>
        </w:numPr>
        <w:tabs>
          <w:tab w:val="left" w:pos="2032"/>
          <w:tab w:val="left" w:pos="2033"/>
        </w:tabs>
        <w:spacing w:before="3" w:line="279" w:lineRule="exact"/>
        <w:ind w:left="2032" w:hanging="361"/>
      </w:pPr>
      <w:r>
        <w:t>Cape</w:t>
      </w:r>
      <w:r>
        <w:rPr>
          <w:spacing w:val="-4"/>
        </w:rPr>
        <w:t xml:space="preserve"> </w:t>
      </w:r>
      <w:r>
        <w:t>Cod</w:t>
      </w:r>
      <w:r>
        <w:rPr>
          <w:spacing w:val="-3"/>
        </w:rPr>
        <w:t xml:space="preserve"> </w:t>
      </w:r>
      <w:r>
        <w:rPr>
          <w:spacing w:val="-2"/>
        </w:rPr>
        <w:t>Commission</w:t>
      </w:r>
    </w:p>
    <w:p w:rsidR="00057D42" w:rsidRDefault="005F656B">
      <w:pPr>
        <w:pStyle w:val="ListParagraph"/>
        <w:numPr>
          <w:ilvl w:val="0"/>
          <w:numId w:val="17"/>
        </w:numPr>
        <w:tabs>
          <w:tab w:val="left" w:pos="2032"/>
          <w:tab w:val="left" w:pos="2033"/>
        </w:tabs>
        <w:spacing w:line="279" w:lineRule="exact"/>
        <w:ind w:left="2032" w:hanging="361"/>
      </w:pPr>
      <w:r>
        <w:t>Spaulding</w:t>
      </w:r>
      <w:r>
        <w:rPr>
          <w:spacing w:val="-11"/>
        </w:rPr>
        <w:t xml:space="preserve"> </w:t>
      </w:r>
      <w:r>
        <w:t>Rehabilitation</w:t>
      </w:r>
      <w:r>
        <w:rPr>
          <w:spacing w:val="-9"/>
        </w:rPr>
        <w:t xml:space="preserve"> </w:t>
      </w:r>
      <w:r>
        <w:t>Hospital</w:t>
      </w:r>
      <w:r>
        <w:rPr>
          <w:spacing w:val="-9"/>
        </w:rPr>
        <w:t xml:space="preserve"> </w:t>
      </w:r>
      <w:r>
        <w:t>Cape</w:t>
      </w:r>
      <w:r>
        <w:rPr>
          <w:spacing w:val="-8"/>
        </w:rPr>
        <w:t xml:space="preserve"> </w:t>
      </w:r>
      <w:r>
        <w:rPr>
          <w:spacing w:val="-5"/>
        </w:rPr>
        <w:t>Cod</w:t>
      </w:r>
    </w:p>
    <w:p w:rsidR="00057D42" w:rsidRDefault="005F656B">
      <w:pPr>
        <w:tabs>
          <w:tab w:val="left" w:pos="2997"/>
        </w:tabs>
        <w:ind w:left="2997" w:right="1363" w:hanging="1685"/>
        <w:rPr>
          <w:b/>
        </w:rPr>
      </w:pPr>
      <w:r>
        <w:rPr>
          <w:b/>
        </w:rPr>
        <w:t>Objective 3.2:</w:t>
      </w:r>
      <w:r>
        <w:rPr>
          <w:b/>
        </w:rPr>
        <w:tab/>
        <w:t>Increase</w:t>
      </w:r>
      <w:r>
        <w:rPr>
          <w:b/>
          <w:spacing w:val="-4"/>
        </w:rPr>
        <w:t xml:space="preserve"> </w:t>
      </w:r>
      <w:r>
        <w:rPr>
          <w:b/>
        </w:rPr>
        <w:t>transportation</w:t>
      </w:r>
      <w:r>
        <w:rPr>
          <w:b/>
          <w:spacing w:val="-4"/>
        </w:rPr>
        <w:t xml:space="preserve"> </w:t>
      </w:r>
      <w:r>
        <w:rPr>
          <w:b/>
        </w:rPr>
        <w:t>options</w:t>
      </w:r>
      <w:r>
        <w:rPr>
          <w:b/>
          <w:spacing w:val="-4"/>
        </w:rPr>
        <w:t xml:space="preserve"> </w:t>
      </w:r>
      <w:r>
        <w:rPr>
          <w:b/>
        </w:rPr>
        <w:t>to</w:t>
      </w:r>
      <w:r>
        <w:rPr>
          <w:b/>
          <w:spacing w:val="-4"/>
        </w:rPr>
        <w:t xml:space="preserve"> </w:t>
      </w:r>
      <w:r>
        <w:rPr>
          <w:b/>
        </w:rPr>
        <w:t>access</w:t>
      </w:r>
      <w:r>
        <w:rPr>
          <w:b/>
          <w:spacing w:val="-4"/>
        </w:rPr>
        <w:t xml:space="preserve"> </w:t>
      </w:r>
      <w:r>
        <w:rPr>
          <w:b/>
        </w:rPr>
        <w:t>services</w:t>
      </w:r>
      <w:r>
        <w:rPr>
          <w:b/>
          <w:spacing w:val="-4"/>
        </w:rPr>
        <w:t xml:space="preserve"> </w:t>
      </w:r>
      <w:r>
        <w:rPr>
          <w:b/>
        </w:rPr>
        <w:t>in</w:t>
      </w:r>
      <w:r>
        <w:rPr>
          <w:b/>
          <w:spacing w:val="-4"/>
        </w:rPr>
        <w:t xml:space="preserve"> </w:t>
      </w:r>
      <w:r>
        <w:rPr>
          <w:b/>
        </w:rPr>
        <w:t>the</w:t>
      </w:r>
      <w:r>
        <w:rPr>
          <w:b/>
          <w:spacing w:val="-4"/>
        </w:rPr>
        <w:t xml:space="preserve"> </w:t>
      </w:r>
      <w:r>
        <w:rPr>
          <w:b/>
        </w:rPr>
        <w:t>community</w:t>
      </w:r>
      <w:r>
        <w:rPr>
          <w:b/>
          <w:spacing w:val="-4"/>
        </w:rPr>
        <w:t xml:space="preserve"> </w:t>
      </w:r>
      <w:r>
        <w:rPr>
          <w:b/>
        </w:rPr>
        <w:t>that</w:t>
      </w:r>
      <w:r>
        <w:rPr>
          <w:b/>
          <w:spacing w:val="-4"/>
        </w:rPr>
        <w:t xml:space="preserve"> </w:t>
      </w:r>
      <w:r>
        <w:rPr>
          <w:b/>
        </w:rPr>
        <w:t>support health (e.g., food pantries, open spaces).</w:t>
      </w:r>
    </w:p>
    <w:p w:rsidR="00057D42" w:rsidRDefault="005F656B">
      <w:pPr>
        <w:spacing w:line="268" w:lineRule="exact"/>
        <w:ind w:left="1312"/>
        <w:rPr>
          <w:b/>
        </w:rPr>
      </w:pPr>
      <w:r>
        <w:rPr>
          <w:b/>
          <w:spacing w:val="-2"/>
        </w:rPr>
        <w:t>Monitoring/Evaluation</w:t>
      </w:r>
      <w:r>
        <w:rPr>
          <w:b/>
          <w:spacing w:val="21"/>
        </w:rPr>
        <w:t xml:space="preserve"> </w:t>
      </w:r>
      <w:r>
        <w:rPr>
          <w:b/>
          <w:spacing w:val="-2"/>
        </w:rPr>
        <w:t>Approach</w:t>
      </w:r>
    </w:p>
    <w:p w:rsidR="00057D42" w:rsidRDefault="005F656B">
      <w:pPr>
        <w:pStyle w:val="ListParagraph"/>
        <w:numPr>
          <w:ilvl w:val="0"/>
          <w:numId w:val="17"/>
        </w:numPr>
        <w:tabs>
          <w:tab w:val="left" w:pos="2032"/>
          <w:tab w:val="left" w:pos="2033"/>
        </w:tabs>
        <w:spacing w:line="279" w:lineRule="exact"/>
        <w:ind w:left="2032" w:hanging="361"/>
      </w:pPr>
      <w:r>
        <w:t>Annual</w:t>
      </w:r>
      <w:r>
        <w:rPr>
          <w:spacing w:val="-10"/>
        </w:rPr>
        <w:t xml:space="preserve"> </w:t>
      </w:r>
      <w:r>
        <w:t>Community</w:t>
      </w:r>
      <w:r>
        <w:rPr>
          <w:spacing w:val="-7"/>
        </w:rPr>
        <w:t xml:space="preserve"> </w:t>
      </w:r>
      <w:r>
        <w:t>Benefits</w:t>
      </w:r>
      <w:r>
        <w:rPr>
          <w:spacing w:val="-7"/>
        </w:rPr>
        <w:t xml:space="preserve"> </w:t>
      </w:r>
      <w:r>
        <w:t>reporting</w:t>
      </w:r>
      <w:r>
        <w:rPr>
          <w:spacing w:val="-7"/>
        </w:rPr>
        <w:t xml:space="preserve"> </w:t>
      </w:r>
      <w:r>
        <w:t>for</w:t>
      </w:r>
      <w:r>
        <w:rPr>
          <w:spacing w:val="-7"/>
        </w:rPr>
        <w:t xml:space="preserve"> </w:t>
      </w:r>
      <w:r>
        <w:t>hospital</w:t>
      </w:r>
      <w:r>
        <w:rPr>
          <w:spacing w:val="-7"/>
        </w:rPr>
        <w:t xml:space="preserve"> </w:t>
      </w:r>
      <w:r>
        <w:rPr>
          <w:spacing w:val="-2"/>
        </w:rPr>
        <w:t>programs</w:t>
      </w:r>
    </w:p>
    <w:p w:rsidR="00057D42" w:rsidRDefault="005F656B">
      <w:pPr>
        <w:pStyle w:val="ListParagraph"/>
        <w:numPr>
          <w:ilvl w:val="0"/>
          <w:numId w:val="17"/>
        </w:numPr>
        <w:tabs>
          <w:tab w:val="left" w:pos="2032"/>
          <w:tab w:val="left" w:pos="2033"/>
        </w:tabs>
        <w:spacing w:before="3" w:line="279" w:lineRule="exact"/>
        <w:ind w:left="2032"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6"/>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057D42" w:rsidRDefault="005F656B">
      <w:pPr>
        <w:pStyle w:val="ListParagraph"/>
        <w:numPr>
          <w:ilvl w:val="0"/>
          <w:numId w:val="17"/>
        </w:numPr>
        <w:tabs>
          <w:tab w:val="left" w:pos="2032"/>
          <w:tab w:val="left" w:pos="2033"/>
        </w:tabs>
        <w:spacing w:line="279" w:lineRule="exact"/>
        <w:ind w:left="2032" w:hanging="361"/>
      </w:pPr>
      <w:r>
        <w:t>Assess</w:t>
      </w:r>
      <w:r>
        <w:rPr>
          <w:spacing w:val="-9"/>
        </w:rPr>
        <w:t xml:space="preserve"> </w:t>
      </w:r>
      <w:r>
        <w:t>the</w:t>
      </w:r>
      <w:r>
        <w:rPr>
          <w:spacing w:val="-7"/>
        </w:rPr>
        <w:t xml:space="preserve"> </w:t>
      </w:r>
      <w:r>
        <w:t>impact</w:t>
      </w:r>
      <w:r>
        <w:rPr>
          <w:spacing w:val="-6"/>
        </w:rPr>
        <w:t xml:space="preserve"> </w:t>
      </w:r>
      <w:r>
        <w:t>of</w:t>
      </w:r>
      <w:r>
        <w:rPr>
          <w:spacing w:val="-7"/>
        </w:rPr>
        <w:t xml:space="preserve"> </w:t>
      </w:r>
      <w:r>
        <w:t>environmental</w:t>
      </w:r>
      <w:r>
        <w:rPr>
          <w:spacing w:val="-6"/>
        </w:rPr>
        <w:t xml:space="preserve"> </w:t>
      </w:r>
      <w:r>
        <w:t>changes,</w:t>
      </w:r>
      <w:r>
        <w:rPr>
          <w:spacing w:val="-7"/>
        </w:rPr>
        <w:t xml:space="preserve"> </w:t>
      </w:r>
      <w:r>
        <w:t>emerging</w:t>
      </w:r>
      <w:r>
        <w:rPr>
          <w:spacing w:val="-6"/>
        </w:rPr>
        <w:t xml:space="preserve"> </w:t>
      </w:r>
      <w:r>
        <w:rPr>
          <w:spacing w:val="-2"/>
        </w:rPr>
        <w:t>factors</w:t>
      </w:r>
    </w:p>
    <w:p w:rsidR="00057D42" w:rsidRDefault="005F656B">
      <w:pPr>
        <w:spacing w:line="268" w:lineRule="exact"/>
        <w:ind w:left="1312"/>
        <w:rPr>
          <w:b/>
        </w:rPr>
      </w:pPr>
      <w:r>
        <w:rPr>
          <w:b/>
        </w:rPr>
        <w:t>Potential</w:t>
      </w:r>
      <w:r>
        <w:rPr>
          <w:b/>
          <w:spacing w:val="-9"/>
        </w:rPr>
        <w:t xml:space="preserve"> </w:t>
      </w:r>
      <w:r>
        <w:rPr>
          <w:b/>
          <w:spacing w:val="-2"/>
        </w:rPr>
        <w:t>Partners</w:t>
      </w:r>
    </w:p>
    <w:p w:rsidR="00057D42" w:rsidRDefault="005F656B">
      <w:pPr>
        <w:pStyle w:val="ListParagraph"/>
        <w:numPr>
          <w:ilvl w:val="0"/>
          <w:numId w:val="17"/>
        </w:numPr>
        <w:tabs>
          <w:tab w:val="left" w:pos="2032"/>
          <w:tab w:val="left" w:pos="2033"/>
        </w:tabs>
        <w:spacing w:line="279" w:lineRule="exact"/>
        <w:ind w:left="2032" w:hanging="361"/>
      </w:pPr>
      <w:r>
        <w:t>Cape</w:t>
      </w:r>
      <w:r>
        <w:rPr>
          <w:spacing w:val="-8"/>
        </w:rPr>
        <w:t xml:space="preserve"> </w:t>
      </w:r>
      <w:r>
        <w:t>Cod</w:t>
      </w:r>
      <w:r>
        <w:rPr>
          <w:spacing w:val="-7"/>
        </w:rPr>
        <w:t xml:space="preserve"> </w:t>
      </w:r>
      <w:r>
        <w:t>Regional</w:t>
      </w:r>
      <w:r>
        <w:rPr>
          <w:spacing w:val="-7"/>
        </w:rPr>
        <w:t xml:space="preserve"> </w:t>
      </w:r>
      <w:r>
        <w:t>Transportation</w:t>
      </w:r>
      <w:r>
        <w:rPr>
          <w:spacing w:val="-7"/>
        </w:rPr>
        <w:t xml:space="preserve"> </w:t>
      </w:r>
      <w:r>
        <w:rPr>
          <w:spacing w:val="-2"/>
        </w:rPr>
        <w:t>Authority</w:t>
      </w:r>
    </w:p>
    <w:p w:rsidR="00057D42" w:rsidRDefault="005F656B">
      <w:pPr>
        <w:pStyle w:val="ListParagraph"/>
        <w:numPr>
          <w:ilvl w:val="0"/>
          <w:numId w:val="17"/>
        </w:numPr>
        <w:tabs>
          <w:tab w:val="left" w:pos="2032"/>
          <w:tab w:val="left" w:pos="2033"/>
        </w:tabs>
        <w:spacing w:before="3" w:line="279" w:lineRule="exact"/>
        <w:ind w:left="2032" w:hanging="361"/>
      </w:pPr>
      <w:r>
        <w:t>Town</w:t>
      </w:r>
      <w:r>
        <w:rPr>
          <w:spacing w:val="-8"/>
        </w:rPr>
        <w:t xml:space="preserve"> </w:t>
      </w:r>
      <w:r>
        <w:t>recreational</w:t>
      </w:r>
      <w:r>
        <w:rPr>
          <w:spacing w:val="-8"/>
        </w:rPr>
        <w:t xml:space="preserve"> </w:t>
      </w:r>
      <w:r>
        <w:rPr>
          <w:spacing w:val="-2"/>
        </w:rPr>
        <w:t>departments</w:t>
      </w:r>
    </w:p>
    <w:p w:rsidR="00057D42" w:rsidRDefault="005F656B">
      <w:pPr>
        <w:pStyle w:val="ListParagraph"/>
        <w:numPr>
          <w:ilvl w:val="0"/>
          <w:numId w:val="17"/>
        </w:numPr>
        <w:tabs>
          <w:tab w:val="left" w:pos="2032"/>
          <w:tab w:val="left" w:pos="2033"/>
        </w:tabs>
        <w:spacing w:line="278" w:lineRule="exact"/>
        <w:ind w:left="2032" w:hanging="361"/>
      </w:pPr>
      <w:r>
        <w:t>National</w:t>
      </w:r>
      <w:r>
        <w:rPr>
          <w:spacing w:val="-6"/>
        </w:rPr>
        <w:t xml:space="preserve"> </w:t>
      </w:r>
      <w:r>
        <w:t>Park</w:t>
      </w:r>
      <w:r>
        <w:rPr>
          <w:spacing w:val="-6"/>
        </w:rPr>
        <w:t xml:space="preserve"> </w:t>
      </w:r>
      <w:r>
        <w:rPr>
          <w:spacing w:val="-2"/>
        </w:rPr>
        <w:t>Service</w:t>
      </w:r>
    </w:p>
    <w:p w:rsidR="00057D42" w:rsidRDefault="005F656B">
      <w:pPr>
        <w:pStyle w:val="ListParagraph"/>
        <w:numPr>
          <w:ilvl w:val="0"/>
          <w:numId w:val="17"/>
        </w:numPr>
        <w:tabs>
          <w:tab w:val="left" w:pos="2032"/>
          <w:tab w:val="left" w:pos="2033"/>
        </w:tabs>
        <w:spacing w:line="279" w:lineRule="exact"/>
        <w:ind w:left="2032" w:hanging="361"/>
      </w:pPr>
      <w:r>
        <w:t>Food</w:t>
      </w:r>
      <w:r>
        <w:rPr>
          <w:spacing w:val="-6"/>
        </w:rPr>
        <w:t xml:space="preserve"> </w:t>
      </w:r>
      <w:r>
        <w:t>pantries</w:t>
      </w:r>
      <w:r>
        <w:rPr>
          <w:spacing w:val="-6"/>
        </w:rPr>
        <w:t xml:space="preserve"> </w:t>
      </w:r>
      <w:r>
        <w:t>across</w:t>
      </w:r>
      <w:r>
        <w:rPr>
          <w:spacing w:val="-6"/>
        </w:rPr>
        <w:t xml:space="preserve"> </w:t>
      </w:r>
      <w:r>
        <w:rPr>
          <w:spacing w:val="-2"/>
        </w:rPr>
        <w:t>region</w:t>
      </w:r>
    </w:p>
    <w:p w:rsidR="00057D42" w:rsidRDefault="005F656B">
      <w:pPr>
        <w:pStyle w:val="ListParagraph"/>
        <w:numPr>
          <w:ilvl w:val="0"/>
          <w:numId w:val="17"/>
        </w:numPr>
        <w:tabs>
          <w:tab w:val="left" w:pos="2032"/>
          <w:tab w:val="left" w:pos="2033"/>
        </w:tabs>
        <w:spacing w:before="3" w:line="279" w:lineRule="exact"/>
        <w:ind w:left="2032" w:hanging="361"/>
      </w:pPr>
      <w:r>
        <w:t>CCHC</w:t>
      </w:r>
      <w:r>
        <w:rPr>
          <w:spacing w:val="-5"/>
        </w:rPr>
        <w:t xml:space="preserve"> </w:t>
      </w:r>
      <w:r>
        <w:t>Retail</w:t>
      </w:r>
      <w:r>
        <w:rPr>
          <w:spacing w:val="-5"/>
        </w:rPr>
        <w:t xml:space="preserve"> </w:t>
      </w:r>
      <w:r>
        <w:rPr>
          <w:spacing w:val="-2"/>
        </w:rPr>
        <w:t>Pharmacies</w:t>
      </w:r>
    </w:p>
    <w:p w:rsidR="00057D42" w:rsidRDefault="005F656B">
      <w:pPr>
        <w:pStyle w:val="ListParagraph"/>
        <w:numPr>
          <w:ilvl w:val="0"/>
          <w:numId w:val="17"/>
        </w:numPr>
        <w:tabs>
          <w:tab w:val="left" w:pos="2032"/>
          <w:tab w:val="left" w:pos="2033"/>
        </w:tabs>
        <w:spacing w:line="279" w:lineRule="exact"/>
        <w:ind w:left="2032" w:hanging="361"/>
      </w:pPr>
      <w:r>
        <w:t>Cape</w:t>
      </w:r>
      <w:r>
        <w:rPr>
          <w:spacing w:val="-4"/>
        </w:rPr>
        <w:t xml:space="preserve"> </w:t>
      </w:r>
      <w:r>
        <w:t>Cod</w:t>
      </w:r>
      <w:r>
        <w:rPr>
          <w:spacing w:val="-3"/>
        </w:rPr>
        <w:t xml:space="preserve"> </w:t>
      </w:r>
      <w:r>
        <w:rPr>
          <w:spacing w:val="-2"/>
        </w:rPr>
        <w:t>Commission</w:t>
      </w:r>
    </w:p>
    <w:p w:rsidR="00057D42" w:rsidRDefault="005F656B">
      <w:pPr>
        <w:pStyle w:val="ListParagraph"/>
        <w:numPr>
          <w:ilvl w:val="0"/>
          <w:numId w:val="17"/>
        </w:numPr>
        <w:tabs>
          <w:tab w:val="left" w:pos="2032"/>
          <w:tab w:val="left" w:pos="2033"/>
        </w:tabs>
        <w:spacing w:before="3"/>
        <w:ind w:left="2032" w:hanging="361"/>
      </w:pPr>
      <w:r>
        <w:t>Chambers</w:t>
      </w:r>
      <w:r>
        <w:rPr>
          <w:spacing w:val="-5"/>
        </w:rPr>
        <w:t xml:space="preserve"> </w:t>
      </w:r>
      <w:r>
        <w:t>of</w:t>
      </w:r>
      <w:r>
        <w:rPr>
          <w:spacing w:val="-5"/>
        </w:rPr>
        <w:t xml:space="preserve"> </w:t>
      </w:r>
      <w:r>
        <w:rPr>
          <w:spacing w:val="-2"/>
        </w:rPr>
        <w:t>Commerce</w:t>
      </w:r>
    </w:p>
    <w:p w:rsidR="00057D42" w:rsidRDefault="00057D42">
      <w:pPr>
        <w:sectPr w:rsidR="00057D42">
          <w:pgSz w:w="12240" w:h="15840"/>
          <w:pgMar w:top="1360" w:right="240" w:bottom="1240" w:left="240" w:header="0" w:footer="1059" w:gutter="0"/>
          <w:cols w:space="720"/>
        </w:sectPr>
      </w:pPr>
    </w:p>
    <w:p w:rsidR="00057D42" w:rsidRDefault="005F656B">
      <w:pPr>
        <w:pStyle w:val="Heading9"/>
        <w:spacing w:before="80"/>
      </w:pPr>
      <w:r>
        <w:rPr>
          <w:color w:val="F3B665"/>
        </w:rPr>
        <w:t>Priority</w:t>
      </w:r>
      <w:r>
        <w:rPr>
          <w:color w:val="F3B665"/>
          <w:spacing w:val="-5"/>
        </w:rPr>
        <w:t xml:space="preserve"> </w:t>
      </w:r>
      <w:r>
        <w:rPr>
          <w:color w:val="F3B665"/>
        </w:rPr>
        <w:t>4:</w:t>
      </w:r>
      <w:r>
        <w:rPr>
          <w:color w:val="F3B665"/>
          <w:spacing w:val="-6"/>
        </w:rPr>
        <w:t xml:space="preserve"> </w:t>
      </w:r>
      <w:r>
        <w:rPr>
          <w:color w:val="F3B665"/>
          <w:spacing w:val="-2"/>
        </w:rPr>
        <w:t>Housing</w:t>
      </w:r>
    </w:p>
    <w:p w:rsidR="00057D42" w:rsidRDefault="005F656B">
      <w:pPr>
        <w:tabs>
          <w:tab w:val="left" w:pos="2995"/>
        </w:tabs>
        <w:spacing w:before="156"/>
        <w:ind w:left="2995" w:right="1589" w:hanging="1683"/>
        <w:rPr>
          <w:i/>
        </w:rPr>
      </w:pPr>
      <w:r>
        <w:rPr>
          <w:b/>
        </w:rPr>
        <w:t>Goal 4:</w:t>
      </w:r>
      <w:r>
        <w:rPr>
          <w:b/>
        </w:rPr>
        <w:tab/>
        <w:t>Vulnerable populations in our community show improved health indicators through</w:t>
      </w:r>
      <w:r>
        <w:rPr>
          <w:b/>
          <w:spacing w:val="-4"/>
        </w:rPr>
        <w:t xml:space="preserve"> </w:t>
      </w:r>
      <w:r>
        <w:rPr>
          <w:b/>
        </w:rPr>
        <w:t>access</w:t>
      </w:r>
      <w:r>
        <w:rPr>
          <w:b/>
          <w:spacing w:val="-4"/>
        </w:rPr>
        <w:t xml:space="preserve"> </w:t>
      </w:r>
      <w:r>
        <w:rPr>
          <w:b/>
        </w:rPr>
        <w:t>to</w:t>
      </w:r>
      <w:r>
        <w:rPr>
          <w:b/>
          <w:spacing w:val="-4"/>
        </w:rPr>
        <w:t xml:space="preserve"> </w:t>
      </w:r>
      <w:r>
        <w:rPr>
          <w:b/>
        </w:rPr>
        <w:t>stable</w:t>
      </w:r>
      <w:r>
        <w:rPr>
          <w:b/>
          <w:spacing w:val="-4"/>
        </w:rPr>
        <w:t xml:space="preserve"> </w:t>
      </w:r>
      <w:r>
        <w:rPr>
          <w:b/>
        </w:rPr>
        <w:t>and</w:t>
      </w:r>
      <w:r>
        <w:rPr>
          <w:b/>
          <w:spacing w:val="-4"/>
        </w:rPr>
        <w:t xml:space="preserve"> </w:t>
      </w:r>
      <w:r>
        <w:rPr>
          <w:b/>
        </w:rPr>
        <w:t>quality</w:t>
      </w:r>
      <w:r>
        <w:rPr>
          <w:b/>
          <w:spacing w:val="-4"/>
        </w:rPr>
        <w:t xml:space="preserve"> </w:t>
      </w:r>
      <w:r>
        <w:rPr>
          <w:b/>
        </w:rPr>
        <w:t>housing.</w:t>
      </w:r>
      <w:r>
        <w:rPr>
          <w:b/>
          <w:spacing w:val="40"/>
        </w:rPr>
        <w:t xml:space="preserve"> </w:t>
      </w:r>
      <w:r>
        <w:rPr>
          <w:i/>
        </w:rPr>
        <w:t>(Cross-cutting:</w:t>
      </w:r>
      <w:r>
        <w:rPr>
          <w:i/>
          <w:spacing w:val="40"/>
        </w:rPr>
        <w:t xml:space="preserve"> </w:t>
      </w:r>
      <w:r>
        <w:rPr>
          <w:i/>
        </w:rPr>
        <w:t>Aging,</w:t>
      </w:r>
      <w:r>
        <w:rPr>
          <w:i/>
          <w:spacing w:val="-4"/>
        </w:rPr>
        <w:t xml:space="preserve"> </w:t>
      </w:r>
      <w:r>
        <w:rPr>
          <w:i/>
        </w:rPr>
        <w:t>HC</w:t>
      </w:r>
      <w:r>
        <w:rPr>
          <w:i/>
          <w:spacing w:val="-4"/>
        </w:rPr>
        <w:t xml:space="preserve"> </w:t>
      </w:r>
      <w:r>
        <w:rPr>
          <w:i/>
        </w:rPr>
        <w:t>Access, primary/secondary/tertiary prevention)</w:t>
      </w:r>
    </w:p>
    <w:p w:rsidR="00057D42" w:rsidRDefault="005F656B">
      <w:pPr>
        <w:tabs>
          <w:tab w:val="left" w:pos="2997"/>
        </w:tabs>
        <w:ind w:left="2997" w:right="1470" w:hanging="1685"/>
        <w:rPr>
          <w:b/>
        </w:rPr>
      </w:pPr>
      <w:r>
        <w:rPr>
          <w:b/>
        </w:rPr>
        <w:t>Objective 4.1:</w:t>
      </w:r>
      <w:r>
        <w:rPr>
          <w:b/>
        </w:rPr>
        <w:tab/>
        <w:t>Develop</w:t>
      </w:r>
      <w:r>
        <w:rPr>
          <w:b/>
          <w:spacing w:val="-4"/>
        </w:rPr>
        <w:t xml:space="preserve"> </w:t>
      </w:r>
      <w:r>
        <w:rPr>
          <w:b/>
        </w:rPr>
        <w:t>partnerships</w:t>
      </w:r>
      <w:r>
        <w:rPr>
          <w:b/>
          <w:spacing w:val="-4"/>
        </w:rPr>
        <w:t xml:space="preserve"> </w:t>
      </w:r>
      <w:r>
        <w:rPr>
          <w:b/>
        </w:rPr>
        <w:t>with</w:t>
      </w:r>
      <w:r>
        <w:rPr>
          <w:b/>
          <w:spacing w:val="-4"/>
        </w:rPr>
        <w:t xml:space="preserve"> </w:t>
      </w:r>
      <w:r>
        <w:rPr>
          <w:b/>
        </w:rPr>
        <w:t>regional</w:t>
      </w:r>
      <w:r>
        <w:rPr>
          <w:b/>
          <w:spacing w:val="-4"/>
        </w:rPr>
        <w:t xml:space="preserve"> </w:t>
      </w:r>
      <w:r>
        <w:rPr>
          <w:b/>
        </w:rPr>
        <w:t>organizations</w:t>
      </w:r>
      <w:r>
        <w:rPr>
          <w:b/>
          <w:spacing w:val="-4"/>
        </w:rPr>
        <w:t xml:space="preserve"> </w:t>
      </w:r>
      <w:r>
        <w:rPr>
          <w:b/>
        </w:rPr>
        <w:t>that</w:t>
      </w:r>
      <w:r>
        <w:rPr>
          <w:b/>
          <w:spacing w:val="-4"/>
        </w:rPr>
        <w:t xml:space="preserve"> </w:t>
      </w:r>
      <w:r>
        <w:rPr>
          <w:b/>
        </w:rPr>
        <w:t>address</w:t>
      </w:r>
      <w:r>
        <w:rPr>
          <w:b/>
          <w:spacing w:val="-4"/>
        </w:rPr>
        <w:t xml:space="preserve"> </w:t>
      </w:r>
      <w:r>
        <w:rPr>
          <w:b/>
        </w:rPr>
        <w:t>issues</w:t>
      </w:r>
      <w:r>
        <w:rPr>
          <w:b/>
          <w:spacing w:val="-4"/>
        </w:rPr>
        <w:t xml:space="preserve"> </w:t>
      </w:r>
      <w:r>
        <w:rPr>
          <w:b/>
        </w:rPr>
        <w:t>of</w:t>
      </w:r>
      <w:r>
        <w:rPr>
          <w:b/>
          <w:spacing w:val="-4"/>
        </w:rPr>
        <w:t xml:space="preserve"> </w:t>
      </w:r>
      <w:r>
        <w:rPr>
          <w:b/>
        </w:rPr>
        <w:t>housing and homelessness.</w:t>
      </w:r>
    </w:p>
    <w:p w:rsidR="00057D42" w:rsidRDefault="005F656B">
      <w:pPr>
        <w:spacing w:line="268" w:lineRule="exact"/>
        <w:ind w:left="1312"/>
        <w:rPr>
          <w:b/>
        </w:rPr>
      </w:pPr>
      <w:r>
        <w:rPr>
          <w:b/>
          <w:spacing w:val="-2"/>
        </w:rPr>
        <w:t>Monitoring/Evaluation</w:t>
      </w:r>
      <w:r>
        <w:rPr>
          <w:b/>
          <w:spacing w:val="21"/>
        </w:rPr>
        <w:t xml:space="preserve"> </w:t>
      </w:r>
      <w:r>
        <w:rPr>
          <w:b/>
          <w:spacing w:val="-2"/>
        </w:rPr>
        <w:t>Approach</w:t>
      </w:r>
    </w:p>
    <w:p w:rsidR="00057D42" w:rsidRDefault="005F656B">
      <w:pPr>
        <w:pStyle w:val="ListParagraph"/>
        <w:numPr>
          <w:ilvl w:val="0"/>
          <w:numId w:val="17"/>
        </w:numPr>
        <w:tabs>
          <w:tab w:val="left" w:pos="2032"/>
          <w:tab w:val="left" w:pos="2033"/>
        </w:tabs>
        <w:spacing w:line="278" w:lineRule="exact"/>
        <w:ind w:left="2032" w:hanging="361"/>
      </w:pPr>
      <w:r>
        <w:t>Annual</w:t>
      </w:r>
      <w:r>
        <w:rPr>
          <w:spacing w:val="-7"/>
        </w:rPr>
        <w:t xml:space="preserve"> </w:t>
      </w:r>
      <w:r>
        <w:t>AG</w:t>
      </w:r>
      <w:r>
        <w:rPr>
          <w:spacing w:val="-6"/>
        </w:rPr>
        <w:t xml:space="preserve"> </w:t>
      </w:r>
      <w:r>
        <w:t>self-</w:t>
      </w:r>
      <w:r>
        <w:rPr>
          <w:spacing w:val="-2"/>
        </w:rPr>
        <w:t>assessment</w:t>
      </w:r>
    </w:p>
    <w:p w:rsidR="00057D42" w:rsidRDefault="005F656B">
      <w:pPr>
        <w:pStyle w:val="ListParagraph"/>
        <w:numPr>
          <w:ilvl w:val="0"/>
          <w:numId w:val="17"/>
        </w:numPr>
        <w:tabs>
          <w:tab w:val="left" w:pos="2032"/>
          <w:tab w:val="left" w:pos="2033"/>
        </w:tabs>
        <w:spacing w:line="278" w:lineRule="exact"/>
        <w:ind w:left="2032" w:hanging="361"/>
      </w:pPr>
      <w:r>
        <w:t>Calculation</w:t>
      </w:r>
      <w:r>
        <w:rPr>
          <w:spacing w:val="-9"/>
        </w:rPr>
        <w:t xml:space="preserve"> </w:t>
      </w:r>
      <w:r>
        <w:t>of</w:t>
      </w:r>
      <w:r>
        <w:rPr>
          <w:spacing w:val="-7"/>
        </w:rPr>
        <w:t xml:space="preserve"> </w:t>
      </w:r>
      <w:r>
        <w:t>employee</w:t>
      </w:r>
      <w:r>
        <w:rPr>
          <w:spacing w:val="-7"/>
        </w:rPr>
        <w:t xml:space="preserve"> </w:t>
      </w:r>
      <w:r>
        <w:t>hours</w:t>
      </w:r>
      <w:r>
        <w:rPr>
          <w:spacing w:val="-7"/>
        </w:rPr>
        <w:t xml:space="preserve"> </w:t>
      </w:r>
      <w:r>
        <w:t>committed</w:t>
      </w:r>
      <w:r>
        <w:rPr>
          <w:spacing w:val="-7"/>
        </w:rPr>
        <w:t xml:space="preserve"> </w:t>
      </w:r>
      <w:r>
        <w:t>to</w:t>
      </w:r>
      <w:r>
        <w:rPr>
          <w:spacing w:val="-7"/>
        </w:rPr>
        <w:t xml:space="preserve"> </w:t>
      </w:r>
      <w:r>
        <w:t>participation</w:t>
      </w:r>
      <w:r>
        <w:rPr>
          <w:spacing w:val="-7"/>
        </w:rPr>
        <w:t xml:space="preserve"> </w:t>
      </w:r>
      <w:r>
        <w:t>in</w:t>
      </w:r>
      <w:r>
        <w:rPr>
          <w:spacing w:val="-7"/>
        </w:rPr>
        <w:t xml:space="preserve"> </w:t>
      </w:r>
      <w:r>
        <w:t>partnership</w:t>
      </w:r>
      <w:r>
        <w:rPr>
          <w:spacing w:val="-7"/>
        </w:rPr>
        <w:t xml:space="preserve"> </w:t>
      </w:r>
      <w:r>
        <w:rPr>
          <w:spacing w:val="-2"/>
        </w:rPr>
        <w:t>engagement</w:t>
      </w:r>
    </w:p>
    <w:p w:rsidR="00057D42" w:rsidRDefault="005F656B">
      <w:pPr>
        <w:pStyle w:val="ListParagraph"/>
        <w:numPr>
          <w:ilvl w:val="0"/>
          <w:numId w:val="17"/>
        </w:numPr>
        <w:tabs>
          <w:tab w:val="left" w:pos="2032"/>
          <w:tab w:val="left" w:pos="2033"/>
        </w:tabs>
        <w:spacing w:line="279" w:lineRule="exact"/>
        <w:ind w:left="2032" w:hanging="361"/>
      </w:pPr>
      <w:r>
        <w:t>Assess</w:t>
      </w:r>
      <w:r>
        <w:rPr>
          <w:spacing w:val="-9"/>
        </w:rPr>
        <w:t xml:space="preserve"> </w:t>
      </w:r>
      <w:r>
        <w:t>the</w:t>
      </w:r>
      <w:r>
        <w:rPr>
          <w:spacing w:val="-7"/>
        </w:rPr>
        <w:t xml:space="preserve"> </w:t>
      </w:r>
      <w:r>
        <w:t>impact</w:t>
      </w:r>
      <w:r>
        <w:rPr>
          <w:spacing w:val="-6"/>
        </w:rPr>
        <w:t xml:space="preserve"> </w:t>
      </w:r>
      <w:r>
        <w:t>of</w:t>
      </w:r>
      <w:r>
        <w:rPr>
          <w:spacing w:val="-7"/>
        </w:rPr>
        <w:t xml:space="preserve"> </w:t>
      </w:r>
      <w:r>
        <w:t>environmental</w:t>
      </w:r>
      <w:r>
        <w:rPr>
          <w:spacing w:val="-6"/>
        </w:rPr>
        <w:t xml:space="preserve"> </w:t>
      </w:r>
      <w:r>
        <w:t>changes,</w:t>
      </w:r>
      <w:r>
        <w:rPr>
          <w:spacing w:val="-7"/>
        </w:rPr>
        <w:t xml:space="preserve"> </w:t>
      </w:r>
      <w:r>
        <w:t>emerging</w:t>
      </w:r>
      <w:r>
        <w:rPr>
          <w:spacing w:val="-6"/>
        </w:rPr>
        <w:t xml:space="preserve"> </w:t>
      </w:r>
      <w:r>
        <w:rPr>
          <w:spacing w:val="-2"/>
        </w:rPr>
        <w:t>factors</w:t>
      </w:r>
    </w:p>
    <w:p w:rsidR="00057D42" w:rsidRDefault="005F656B">
      <w:pPr>
        <w:spacing w:before="5" w:line="268" w:lineRule="exact"/>
        <w:ind w:left="1312"/>
        <w:rPr>
          <w:b/>
        </w:rPr>
      </w:pPr>
      <w:r>
        <w:rPr>
          <w:b/>
        </w:rPr>
        <w:t>Potential</w:t>
      </w:r>
      <w:r>
        <w:rPr>
          <w:b/>
          <w:spacing w:val="-9"/>
        </w:rPr>
        <w:t xml:space="preserve"> </w:t>
      </w:r>
      <w:r>
        <w:rPr>
          <w:b/>
          <w:spacing w:val="-2"/>
        </w:rPr>
        <w:t>Partners</w:t>
      </w:r>
    </w:p>
    <w:p w:rsidR="00057D42" w:rsidRDefault="005F656B">
      <w:pPr>
        <w:pStyle w:val="ListParagraph"/>
        <w:numPr>
          <w:ilvl w:val="0"/>
          <w:numId w:val="17"/>
        </w:numPr>
        <w:tabs>
          <w:tab w:val="left" w:pos="2031"/>
          <w:tab w:val="left" w:pos="2032"/>
        </w:tabs>
        <w:spacing w:line="278" w:lineRule="exact"/>
      </w:pPr>
      <w:r>
        <w:t>Housing</w:t>
      </w:r>
      <w:r>
        <w:rPr>
          <w:spacing w:val="-9"/>
        </w:rPr>
        <w:t xml:space="preserve"> </w:t>
      </w:r>
      <w:r>
        <w:t>Assistance</w:t>
      </w:r>
      <w:r>
        <w:rPr>
          <w:spacing w:val="-7"/>
        </w:rPr>
        <w:t xml:space="preserve"> </w:t>
      </w:r>
      <w:r>
        <w:t>Corporation</w:t>
      </w:r>
      <w:r>
        <w:rPr>
          <w:spacing w:val="-7"/>
        </w:rPr>
        <w:t xml:space="preserve"> </w:t>
      </w:r>
      <w:r>
        <w:t>on</w:t>
      </w:r>
      <w:r>
        <w:rPr>
          <w:spacing w:val="-7"/>
        </w:rPr>
        <w:t xml:space="preserve"> </w:t>
      </w:r>
      <w:r>
        <w:t>Cape</w:t>
      </w:r>
      <w:r>
        <w:rPr>
          <w:spacing w:val="-6"/>
        </w:rPr>
        <w:t xml:space="preserve"> </w:t>
      </w:r>
      <w:r>
        <w:rPr>
          <w:spacing w:val="-5"/>
        </w:rPr>
        <w:t>Cod</w:t>
      </w:r>
    </w:p>
    <w:p w:rsidR="00057D42" w:rsidRDefault="005F656B">
      <w:pPr>
        <w:pStyle w:val="ListParagraph"/>
        <w:numPr>
          <w:ilvl w:val="0"/>
          <w:numId w:val="17"/>
        </w:numPr>
        <w:tabs>
          <w:tab w:val="left" w:pos="2031"/>
          <w:tab w:val="left" w:pos="2032"/>
        </w:tabs>
        <w:spacing w:line="278" w:lineRule="exact"/>
      </w:pPr>
      <w:r>
        <w:t>Community</w:t>
      </w:r>
      <w:r>
        <w:rPr>
          <w:spacing w:val="-10"/>
        </w:rPr>
        <w:t xml:space="preserve"> </w:t>
      </w:r>
      <w:r>
        <w:t>Development</w:t>
      </w:r>
      <w:r>
        <w:rPr>
          <w:spacing w:val="-10"/>
        </w:rPr>
        <w:t xml:space="preserve"> </w:t>
      </w:r>
      <w:r>
        <w:rPr>
          <w:spacing w:val="-2"/>
        </w:rPr>
        <w:t>Partnership</w:t>
      </w:r>
    </w:p>
    <w:p w:rsidR="00057D42" w:rsidRDefault="005F656B">
      <w:pPr>
        <w:pStyle w:val="ListParagraph"/>
        <w:numPr>
          <w:ilvl w:val="0"/>
          <w:numId w:val="17"/>
        </w:numPr>
        <w:tabs>
          <w:tab w:val="left" w:pos="2031"/>
          <w:tab w:val="left" w:pos="2032"/>
        </w:tabs>
        <w:spacing w:line="279" w:lineRule="exact"/>
      </w:pPr>
      <w:r>
        <w:t>Town</w:t>
      </w:r>
      <w:r>
        <w:rPr>
          <w:spacing w:val="-6"/>
        </w:rPr>
        <w:t xml:space="preserve"> </w:t>
      </w:r>
      <w:r>
        <w:t>Housing</w:t>
      </w:r>
      <w:r>
        <w:rPr>
          <w:spacing w:val="-5"/>
        </w:rPr>
        <w:t xml:space="preserve"> </w:t>
      </w:r>
      <w:r>
        <w:rPr>
          <w:spacing w:val="-2"/>
        </w:rPr>
        <w:t>Authorities</w:t>
      </w:r>
    </w:p>
    <w:p w:rsidR="00057D42" w:rsidRDefault="005F656B">
      <w:pPr>
        <w:pStyle w:val="ListParagraph"/>
        <w:numPr>
          <w:ilvl w:val="0"/>
          <w:numId w:val="17"/>
        </w:numPr>
        <w:tabs>
          <w:tab w:val="left" w:pos="2031"/>
          <w:tab w:val="left" w:pos="2032"/>
        </w:tabs>
        <w:spacing w:before="3"/>
        <w:ind w:hanging="361"/>
      </w:pPr>
      <w:r>
        <w:t>Barnstable</w:t>
      </w:r>
      <w:r>
        <w:rPr>
          <w:spacing w:val="-7"/>
        </w:rPr>
        <w:t xml:space="preserve"> </w:t>
      </w:r>
      <w:r>
        <w:t>County</w:t>
      </w:r>
      <w:r>
        <w:rPr>
          <w:spacing w:val="-7"/>
        </w:rPr>
        <w:t xml:space="preserve"> </w:t>
      </w:r>
      <w:r>
        <w:t>Regional</w:t>
      </w:r>
      <w:r>
        <w:rPr>
          <w:spacing w:val="-6"/>
        </w:rPr>
        <w:t xml:space="preserve"> </w:t>
      </w:r>
      <w:r>
        <w:t>Network</w:t>
      </w:r>
      <w:r>
        <w:rPr>
          <w:spacing w:val="-7"/>
        </w:rPr>
        <w:t xml:space="preserve"> </w:t>
      </w:r>
      <w:r>
        <w:t>on</w:t>
      </w:r>
      <w:r>
        <w:rPr>
          <w:spacing w:val="-6"/>
        </w:rPr>
        <w:t xml:space="preserve"> </w:t>
      </w:r>
      <w:r>
        <w:rPr>
          <w:spacing w:val="-2"/>
        </w:rPr>
        <w:t>Homelessness</w:t>
      </w:r>
    </w:p>
    <w:p w:rsidR="00057D42" w:rsidRDefault="005F656B">
      <w:pPr>
        <w:tabs>
          <w:tab w:val="left" w:pos="2996"/>
        </w:tabs>
        <w:spacing w:before="1"/>
        <w:ind w:left="2996" w:right="1663" w:hanging="1685"/>
        <w:rPr>
          <w:b/>
        </w:rPr>
      </w:pPr>
      <w:r>
        <w:rPr>
          <w:b/>
        </w:rPr>
        <w:t>Objective 4.2:</w:t>
      </w:r>
      <w:r>
        <w:rPr>
          <w:b/>
        </w:rPr>
        <w:tab/>
        <w:t>Improve</w:t>
      </w:r>
      <w:r>
        <w:rPr>
          <w:b/>
          <w:spacing w:val="-5"/>
        </w:rPr>
        <w:t xml:space="preserve"> </w:t>
      </w:r>
      <w:r>
        <w:rPr>
          <w:b/>
        </w:rPr>
        <w:t>regional</w:t>
      </w:r>
      <w:r>
        <w:rPr>
          <w:b/>
          <w:spacing w:val="-5"/>
        </w:rPr>
        <w:t xml:space="preserve"> </w:t>
      </w:r>
      <w:r>
        <w:rPr>
          <w:b/>
        </w:rPr>
        <w:t>capacity</w:t>
      </w:r>
      <w:r>
        <w:rPr>
          <w:b/>
          <w:spacing w:val="-5"/>
        </w:rPr>
        <w:t xml:space="preserve"> </w:t>
      </w:r>
      <w:r>
        <w:rPr>
          <w:b/>
        </w:rPr>
        <w:t>to</w:t>
      </w:r>
      <w:r>
        <w:rPr>
          <w:b/>
          <w:spacing w:val="-5"/>
        </w:rPr>
        <w:t xml:space="preserve"> </w:t>
      </w:r>
      <w:r>
        <w:rPr>
          <w:b/>
        </w:rPr>
        <w:t>support</w:t>
      </w:r>
      <w:r>
        <w:rPr>
          <w:b/>
          <w:spacing w:val="-5"/>
        </w:rPr>
        <w:t xml:space="preserve"> </w:t>
      </w:r>
      <w:r>
        <w:rPr>
          <w:b/>
        </w:rPr>
        <w:t>transitions</w:t>
      </w:r>
      <w:r>
        <w:rPr>
          <w:b/>
          <w:spacing w:val="-5"/>
        </w:rPr>
        <w:t xml:space="preserve"> </w:t>
      </w:r>
      <w:r>
        <w:rPr>
          <w:b/>
        </w:rPr>
        <w:t>between</w:t>
      </w:r>
      <w:r>
        <w:rPr>
          <w:b/>
          <w:spacing w:val="-5"/>
        </w:rPr>
        <w:t xml:space="preserve"> </w:t>
      </w:r>
      <w:r>
        <w:rPr>
          <w:b/>
        </w:rPr>
        <w:t>health</w:t>
      </w:r>
      <w:r>
        <w:rPr>
          <w:b/>
          <w:spacing w:val="-5"/>
        </w:rPr>
        <w:t xml:space="preserve"> </w:t>
      </w:r>
      <w:r>
        <w:rPr>
          <w:b/>
        </w:rPr>
        <w:t>care</w:t>
      </w:r>
      <w:r>
        <w:rPr>
          <w:b/>
          <w:spacing w:val="-5"/>
        </w:rPr>
        <w:t xml:space="preserve"> </w:t>
      </w:r>
      <w:r>
        <w:rPr>
          <w:b/>
        </w:rPr>
        <w:t>settings and home.</w:t>
      </w:r>
    </w:p>
    <w:p w:rsidR="00057D42" w:rsidRDefault="005F656B">
      <w:pPr>
        <w:spacing w:line="268" w:lineRule="exact"/>
        <w:ind w:left="1311"/>
        <w:rPr>
          <w:b/>
        </w:rPr>
      </w:pPr>
      <w:r>
        <w:rPr>
          <w:b/>
          <w:spacing w:val="-2"/>
        </w:rPr>
        <w:t>Monitoring/Evaluation</w:t>
      </w:r>
      <w:r>
        <w:rPr>
          <w:b/>
          <w:spacing w:val="21"/>
        </w:rPr>
        <w:t xml:space="preserve"> </w:t>
      </w:r>
      <w:r>
        <w:rPr>
          <w:b/>
          <w:spacing w:val="-2"/>
        </w:rPr>
        <w:t>Approach</w:t>
      </w:r>
    </w:p>
    <w:p w:rsidR="00057D42" w:rsidRDefault="005F656B">
      <w:pPr>
        <w:pStyle w:val="ListParagraph"/>
        <w:numPr>
          <w:ilvl w:val="0"/>
          <w:numId w:val="17"/>
        </w:numPr>
        <w:tabs>
          <w:tab w:val="left" w:pos="2031"/>
          <w:tab w:val="left" w:pos="2032"/>
        </w:tabs>
        <w:spacing w:line="278" w:lineRule="exact"/>
      </w:pPr>
      <w:r>
        <w:t>Annual</w:t>
      </w:r>
      <w:r>
        <w:rPr>
          <w:spacing w:val="-11"/>
        </w:rPr>
        <w:t xml:space="preserve"> </w:t>
      </w:r>
      <w:r>
        <w:t>community</w:t>
      </w:r>
      <w:r>
        <w:rPr>
          <w:spacing w:val="-8"/>
        </w:rPr>
        <w:t xml:space="preserve"> </w:t>
      </w:r>
      <w:r>
        <w:t>benefits</w:t>
      </w:r>
      <w:r>
        <w:rPr>
          <w:spacing w:val="-8"/>
        </w:rPr>
        <w:t xml:space="preserve"> </w:t>
      </w:r>
      <w:r>
        <w:t>reporting</w:t>
      </w:r>
      <w:r>
        <w:rPr>
          <w:spacing w:val="-9"/>
        </w:rPr>
        <w:t xml:space="preserve"> </w:t>
      </w:r>
      <w:r>
        <w:t>for</w:t>
      </w:r>
      <w:r>
        <w:rPr>
          <w:spacing w:val="-9"/>
        </w:rPr>
        <w:t xml:space="preserve"> </w:t>
      </w:r>
      <w:r>
        <w:t>housing-related</w:t>
      </w:r>
      <w:r>
        <w:rPr>
          <w:spacing w:val="-8"/>
        </w:rPr>
        <w:t xml:space="preserve"> </w:t>
      </w:r>
      <w:r>
        <w:t>hospital</w:t>
      </w:r>
      <w:r>
        <w:rPr>
          <w:spacing w:val="-8"/>
        </w:rPr>
        <w:t xml:space="preserve"> </w:t>
      </w:r>
      <w:r>
        <w:rPr>
          <w:spacing w:val="-2"/>
        </w:rPr>
        <w:t>programs</w:t>
      </w:r>
    </w:p>
    <w:p w:rsidR="00057D42" w:rsidRDefault="005F656B">
      <w:pPr>
        <w:pStyle w:val="ListParagraph"/>
        <w:numPr>
          <w:ilvl w:val="0"/>
          <w:numId w:val="17"/>
        </w:numPr>
        <w:tabs>
          <w:tab w:val="left" w:pos="2031"/>
          <w:tab w:val="left" w:pos="2032"/>
        </w:tabs>
        <w:spacing w:line="279" w:lineRule="exact"/>
        <w:ind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6"/>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057D42" w:rsidRDefault="005F656B">
      <w:pPr>
        <w:pStyle w:val="ListParagraph"/>
        <w:numPr>
          <w:ilvl w:val="0"/>
          <w:numId w:val="17"/>
        </w:numPr>
        <w:tabs>
          <w:tab w:val="left" w:pos="2031"/>
          <w:tab w:val="left" w:pos="2032"/>
        </w:tabs>
        <w:spacing w:before="3" w:line="279" w:lineRule="exact"/>
        <w:ind w:hanging="361"/>
      </w:pPr>
      <w:r>
        <w:t>Calculation</w:t>
      </w:r>
      <w:r>
        <w:rPr>
          <w:spacing w:val="-9"/>
        </w:rPr>
        <w:t xml:space="preserve"> </w:t>
      </w:r>
      <w:r>
        <w:t>of</w:t>
      </w:r>
      <w:r>
        <w:rPr>
          <w:spacing w:val="-7"/>
        </w:rPr>
        <w:t xml:space="preserve"> </w:t>
      </w:r>
      <w:r>
        <w:t>employee</w:t>
      </w:r>
      <w:r>
        <w:rPr>
          <w:spacing w:val="-7"/>
        </w:rPr>
        <w:t xml:space="preserve"> </w:t>
      </w:r>
      <w:r>
        <w:t>hours</w:t>
      </w:r>
      <w:r>
        <w:rPr>
          <w:spacing w:val="-7"/>
        </w:rPr>
        <w:t xml:space="preserve"> </w:t>
      </w:r>
      <w:r>
        <w:t>committed</w:t>
      </w:r>
      <w:r>
        <w:rPr>
          <w:spacing w:val="-7"/>
        </w:rPr>
        <w:t xml:space="preserve"> </w:t>
      </w:r>
      <w:r>
        <w:t>to</w:t>
      </w:r>
      <w:r>
        <w:rPr>
          <w:spacing w:val="-7"/>
        </w:rPr>
        <w:t xml:space="preserve"> </w:t>
      </w:r>
      <w:r>
        <w:t>participation</w:t>
      </w:r>
      <w:r>
        <w:rPr>
          <w:spacing w:val="-7"/>
        </w:rPr>
        <w:t xml:space="preserve"> </w:t>
      </w:r>
      <w:r>
        <w:t>in</w:t>
      </w:r>
      <w:r>
        <w:rPr>
          <w:spacing w:val="-7"/>
        </w:rPr>
        <w:t xml:space="preserve"> </w:t>
      </w:r>
      <w:r>
        <w:t>partnership</w:t>
      </w:r>
      <w:r>
        <w:rPr>
          <w:spacing w:val="-6"/>
        </w:rPr>
        <w:t xml:space="preserve"> </w:t>
      </w:r>
      <w:r>
        <w:rPr>
          <w:spacing w:val="-2"/>
        </w:rPr>
        <w:t>engagement</w:t>
      </w:r>
    </w:p>
    <w:p w:rsidR="00057D42" w:rsidRDefault="005F656B">
      <w:pPr>
        <w:pStyle w:val="ListParagraph"/>
        <w:numPr>
          <w:ilvl w:val="0"/>
          <w:numId w:val="17"/>
        </w:numPr>
        <w:tabs>
          <w:tab w:val="left" w:pos="2031"/>
          <w:tab w:val="left" w:pos="2032"/>
        </w:tabs>
        <w:spacing w:line="279" w:lineRule="exact"/>
        <w:ind w:hanging="361"/>
      </w:pPr>
      <w:r>
        <w:t>Assessment</w:t>
      </w:r>
      <w:r>
        <w:rPr>
          <w:spacing w:val="-9"/>
        </w:rPr>
        <w:t xml:space="preserve"> </w:t>
      </w:r>
      <w:r>
        <w:t>of</w:t>
      </w:r>
      <w:r>
        <w:rPr>
          <w:spacing w:val="-6"/>
        </w:rPr>
        <w:t xml:space="preserve"> </w:t>
      </w:r>
      <w:r>
        <w:t>the</w:t>
      </w:r>
      <w:r>
        <w:rPr>
          <w:spacing w:val="-7"/>
        </w:rPr>
        <w:t xml:space="preserve"> </w:t>
      </w:r>
      <w:r>
        <w:t>impact</w:t>
      </w:r>
      <w:r>
        <w:rPr>
          <w:spacing w:val="-6"/>
        </w:rPr>
        <w:t xml:space="preserve"> </w:t>
      </w:r>
      <w:r>
        <w:t>of</w:t>
      </w:r>
      <w:r>
        <w:rPr>
          <w:spacing w:val="-7"/>
        </w:rPr>
        <w:t xml:space="preserve"> </w:t>
      </w:r>
      <w:r>
        <w:t>environmental</w:t>
      </w:r>
      <w:r>
        <w:rPr>
          <w:spacing w:val="-6"/>
        </w:rPr>
        <w:t xml:space="preserve"> </w:t>
      </w:r>
      <w:r>
        <w:t>changes,</w:t>
      </w:r>
      <w:r>
        <w:rPr>
          <w:spacing w:val="-7"/>
        </w:rPr>
        <w:t xml:space="preserve"> </w:t>
      </w:r>
      <w:r>
        <w:t>emerging</w:t>
      </w:r>
      <w:r>
        <w:rPr>
          <w:spacing w:val="-6"/>
        </w:rPr>
        <w:t xml:space="preserve"> </w:t>
      </w:r>
      <w:r>
        <w:rPr>
          <w:spacing w:val="-2"/>
        </w:rPr>
        <w:t>factors</w:t>
      </w:r>
    </w:p>
    <w:p w:rsidR="00057D42" w:rsidRDefault="005F656B">
      <w:pPr>
        <w:spacing w:before="5" w:line="268" w:lineRule="exact"/>
        <w:ind w:left="1311"/>
        <w:rPr>
          <w:b/>
        </w:rPr>
      </w:pPr>
      <w:r>
        <w:rPr>
          <w:b/>
        </w:rPr>
        <w:t>Potential</w:t>
      </w:r>
      <w:r>
        <w:rPr>
          <w:b/>
          <w:spacing w:val="-9"/>
        </w:rPr>
        <w:t xml:space="preserve"> </w:t>
      </w:r>
      <w:r>
        <w:rPr>
          <w:b/>
          <w:spacing w:val="-2"/>
        </w:rPr>
        <w:t>Partners</w:t>
      </w:r>
    </w:p>
    <w:p w:rsidR="00057D42" w:rsidRDefault="005F656B">
      <w:pPr>
        <w:pStyle w:val="ListParagraph"/>
        <w:numPr>
          <w:ilvl w:val="0"/>
          <w:numId w:val="17"/>
        </w:numPr>
        <w:tabs>
          <w:tab w:val="left" w:pos="2030"/>
          <w:tab w:val="left" w:pos="2032"/>
        </w:tabs>
        <w:spacing w:line="278" w:lineRule="exact"/>
        <w:ind w:hanging="361"/>
      </w:pPr>
      <w:r>
        <w:t>Cape</w:t>
      </w:r>
      <w:r>
        <w:rPr>
          <w:spacing w:val="-4"/>
        </w:rPr>
        <w:t xml:space="preserve"> </w:t>
      </w:r>
      <w:r>
        <w:t>Cod</w:t>
      </w:r>
      <w:r>
        <w:rPr>
          <w:spacing w:val="-4"/>
        </w:rPr>
        <w:t xml:space="preserve"> </w:t>
      </w:r>
      <w:r>
        <w:t>Chamber</w:t>
      </w:r>
      <w:r>
        <w:rPr>
          <w:spacing w:val="-4"/>
        </w:rPr>
        <w:t xml:space="preserve"> </w:t>
      </w:r>
      <w:r>
        <w:t>of</w:t>
      </w:r>
      <w:r>
        <w:rPr>
          <w:spacing w:val="-4"/>
        </w:rPr>
        <w:t xml:space="preserve"> </w:t>
      </w:r>
      <w:r>
        <w:rPr>
          <w:spacing w:val="-2"/>
        </w:rPr>
        <w:t>Commerce</w:t>
      </w:r>
    </w:p>
    <w:p w:rsidR="00057D42" w:rsidRDefault="005F656B">
      <w:pPr>
        <w:pStyle w:val="ListParagraph"/>
        <w:numPr>
          <w:ilvl w:val="0"/>
          <w:numId w:val="17"/>
        </w:numPr>
        <w:tabs>
          <w:tab w:val="left" w:pos="2030"/>
          <w:tab w:val="left" w:pos="2032"/>
        </w:tabs>
        <w:spacing w:line="278" w:lineRule="exact"/>
        <w:ind w:hanging="361"/>
      </w:pPr>
      <w:r>
        <w:t>Cape</w:t>
      </w:r>
      <w:r>
        <w:rPr>
          <w:spacing w:val="-4"/>
        </w:rPr>
        <w:t xml:space="preserve"> </w:t>
      </w:r>
      <w:r>
        <w:t>Cod</w:t>
      </w:r>
      <w:r>
        <w:rPr>
          <w:spacing w:val="-3"/>
        </w:rPr>
        <w:t xml:space="preserve"> </w:t>
      </w:r>
      <w:r>
        <w:rPr>
          <w:spacing w:val="-2"/>
        </w:rPr>
        <w:t>Commission</w:t>
      </w:r>
    </w:p>
    <w:p w:rsidR="00057D42" w:rsidRDefault="005F656B">
      <w:pPr>
        <w:pStyle w:val="ListParagraph"/>
        <w:numPr>
          <w:ilvl w:val="0"/>
          <w:numId w:val="17"/>
        </w:numPr>
        <w:tabs>
          <w:tab w:val="left" w:pos="2030"/>
          <w:tab w:val="left" w:pos="2032"/>
        </w:tabs>
        <w:spacing w:line="279" w:lineRule="exact"/>
        <w:ind w:hanging="361"/>
      </w:pPr>
      <w:r>
        <w:t>Cape</w:t>
      </w:r>
      <w:r>
        <w:rPr>
          <w:spacing w:val="-5"/>
        </w:rPr>
        <w:t xml:space="preserve"> </w:t>
      </w:r>
      <w:r>
        <w:t>Cod</w:t>
      </w:r>
      <w:r>
        <w:rPr>
          <w:spacing w:val="-4"/>
        </w:rPr>
        <w:t xml:space="preserve"> </w:t>
      </w:r>
      <w:r>
        <w:t>Health</w:t>
      </w:r>
      <w:r>
        <w:rPr>
          <w:spacing w:val="-4"/>
        </w:rPr>
        <w:t xml:space="preserve"> News</w:t>
      </w:r>
    </w:p>
    <w:p w:rsidR="00057D42" w:rsidRDefault="005F656B">
      <w:pPr>
        <w:pStyle w:val="ListParagraph"/>
        <w:numPr>
          <w:ilvl w:val="0"/>
          <w:numId w:val="17"/>
        </w:numPr>
        <w:tabs>
          <w:tab w:val="left" w:pos="2030"/>
          <w:tab w:val="left" w:pos="2031"/>
        </w:tabs>
        <w:spacing w:before="3" w:line="279" w:lineRule="exact"/>
        <w:ind w:left="2030" w:hanging="361"/>
      </w:pPr>
      <w:r>
        <w:t>Cape</w:t>
      </w:r>
      <w:r>
        <w:rPr>
          <w:spacing w:val="-6"/>
        </w:rPr>
        <w:t xml:space="preserve"> </w:t>
      </w:r>
      <w:r>
        <w:t>Cod</w:t>
      </w:r>
      <w:r>
        <w:rPr>
          <w:spacing w:val="-6"/>
        </w:rPr>
        <w:t xml:space="preserve"> </w:t>
      </w:r>
      <w:r>
        <w:t>Cooperative</w:t>
      </w:r>
      <w:r>
        <w:rPr>
          <w:spacing w:val="-6"/>
        </w:rPr>
        <w:t xml:space="preserve"> </w:t>
      </w:r>
      <w:r>
        <w:rPr>
          <w:spacing w:val="-2"/>
        </w:rPr>
        <w:t>Extension</w:t>
      </w:r>
    </w:p>
    <w:p w:rsidR="00057D42" w:rsidRDefault="005F656B">
      <w:pPr>
        <w:pStyle w:val="ListParagraph"/>
        <w:numPr>
          <w:ilvl w:val="0"/>
          <w:numId w:val="17"/>
        </w:numPr>
        <w:tabs>
          <w:tab w:val="left" w:pos="2030"/>
          <w:tab w:val="left" w:pos="2031"/>
        </w:tabs>
        <w:spacing w:line="279" w:lineRule="exact"/>
        <w:ind w:left="2030" w:hanging="361"/>
      </w:pPr>
      <w:r>
        <w:t>Visiting</w:t>
      </w:r>
      <w:r>
        <w:rPr>
          <w:spacing w:val="-8"/>
        </w:rPr>
        <w:t xml:space="preserve"> </w:t>
      </w:r>
      <w:r>
        <w:t>Nurse</w:t>
      </w:r>
      <w:r>
        <w:rPr>
          <w:spacing w:val="-6"/>
        </w:rPr>
        <w:t xml:space="preserve"> </w:t>
      </w:r>
      <w:r>
        <w:t>Association</w:t>
      </w:r>
      <w:r>
        <w:rPr>
          <w:spacing w:val="-6"/>
        </w:rPr>
        <w:t xml:space="preserve"> </w:t>
      </w:r>
      <w:r>
        <w:t>of</w:t>
      </w:r>
      <w:r>
        <w:rPr>
          <w:spacing w:val="-6"/>
        </w:rPr>
        <w:t xml:space="preserve"> </w:t>
      </w:r>
      <w:r>
        <w:t>Cape</w:t>
      </w:r>
      <w:r>
        <w:rPr>
          <w:spacing w:val="-5"/>
        </w:rPr>
        <w:t xml:space="preserve"> Cod</w:t>
      </w:r>
    </w:p>
    <w:p w:rsidR="00057D42" w:rsidRDefault="005F656B">
      <w:pPr>
        <w:pStyle w:val="ListParagraph"/>
        <w:numPr>
          <w:ilvl w:val="0"/>
          <w:numId w:val="17"/>
        </w:numPr>
        <w:tabs>
          <w:tab w:val="left" w:pos="2030"/>
          <w:tab w:val="left" w:pos="2031"/>
        </w:tabs>
        <w:spacing w:before="3" w:line="279" w:lineRule="exact"/>
        <w:ind w:left="2030" w:hanging="361"/>
      </w:pPr>
      <w:r>
        <w:t>Barnstable</w:t>
      </w:r>
      <w:r>
        <w:rPr>
          <w:spacing w:val="-7"/>
        </w:rPr>
        <w:t xml:space="preserve"> </w:t>
      </w:r>
      <w:r>
        <w:t>County</w:t>
      </w:r>
      <w:r>
        <w:rPr>
          <w:spacing w:val="-6"/>
        </w:rPr>
        <w:t xml:space="preserve"> </w:t>
      </w:r>
      <w:r>
        <w:t>Department</w:t>
      </w:r>
      <w:r>
        <w:rPr>
          <w:spacing w:val="-6"/>
        </w:rPr>
        <w:t xml:space="preserve"> </w:t>
      </w:r>
      <w:r>
        <w:t>of</w:t>
      </w:r>
      <w:r>
        <w:rPr>
          <w:spacing w:val="-6"/>
        </w:rPr>
        <w:t xml:space="preserve"> </w:t>
      </w:r>
      <w:r>
        <w:t>Health</w:t>
      </w:r>
      <w:r>
        <w:rPr>
          <w:spacing w:val="-6"/>
        </w:rPr>
        <w:t xml:space="preserve"> </w:t>
      </w:r>
      <w:r>
        <w:t>and</w:t>
      </w:r>
      <w:r>
        <w:rPr>
          <w:spacing w:val="-6"/>
        </w:rPr>
        <w:t xml:space="preserve"> </w:t>
      </w:r>
      <w:r>
        <w:rPr>
          <w:spacing w:val="-2"/>
        </w:rPr>
        <w:t>Environment</w:t>
      </w:r>
    </w:p>
    <w:p w:rsidR="00057D42" w:rsidRDefault="005F656B">
      <w:pPr>
        <w:pStyle w:val="ListParagraph"/>
        <w:numPr>
          <w:ilvl w:val="0"/>
          <w:numId w:val="17"/>
        </w:numPr>
        <w:tabs>
          <w:tab w:val="left" w:pos="2030"/>
          <w:tab w:val="left" w:pos="2031"/>
        </w:tabs>
        <w:spacing w:line="278" w:lineRule="exact"/>
        <w:ind w:left="2030" w:hanging="361"/>
      </w:pPr>
      <w:r>
        <w:t>Cape</w:t>
      </w:r>
      <w:r>
        <w:rPr>
          <w:spacing w:val="-5"/>
        </w:rPr>
        <w:t xml:space="preserve"> </w:t>
      </w:r>
      <w:r>
        <w:t>Cod</w:t>
      </w:r>
      <w:r>
        <w:rPr>
          <w:spacing w:val="-5"/>
        </w:rPr>
        <w:t xml:space="preserve"> </w:t>
      </w:r>
      <w:r>
        <w:t>Hoarding</w:t>
      </w:r>
      <w:r>
        <w:rPr>
          <w:spacing w:val="-5"/>
        </w:rPr>
        <w:t xml:space="preserve"> </w:t>
      </w:r>
      <w:r>
        <w:t>Task</w:t>
      </w:r>
      <w:r>
        <w:rPr>
          <w:spacing w:val="-4"/>
        </w:rPr>
        <w:t xml:space="preserve"> </w:t>
      </w:r>
      <w:r>
        <w:rPr>
          <w:spacing w:val="-2"/>
        </w:rPr>
        <w:t>Force</w:t>
      </w:r>
    </w:p>
    <w:p w:rsidR="00057D42" w:rsidRDefault="005F656B">
      <w:pPr>
        <w:pStyle w:val="ListParagraph"/>
        <w:numPr>
          <w:ilvl w:val="0"/>
          <w:numId w:val="17"/>
        </w:numPr>
        <w:tabs>
          <w:tab w:val="left" w:pos="2030"/>
          <w:tab w:val="left" w:pos="2031"/>
        </w:tabs>
        <w:spacing w:line="279" w:lineRule="exact"/>
        <w:ind w:left="2030" w:hanging="361"/>
      </w:pPr>
      <w:r>
        <w:t>Housing</w:t>
      </w:r>
      <w:r>
        <w:rPr>
          <w:spacing w:val="-9"/>
        </w:rPr>
        <w:t xml:space="preserve"> </w:t>
      </w:r>
      <w:r>
        <w:t>Assistance</w:t>
      </w:r>
      <w:r>
        <w:rPr>
          <w:spacing w:val="-7"/>
        </w:rPr>
        <w:t xml:space="preserve"> </w:t>
      </w:r>
      <w:r>
        <w:t>Corporation</w:t>
      </w:r>
      <w:r>
        <w:rPr>
          <w:spacing w:val="-7"/>
        </w:rPr>
        <w:t xml:space="preserve"> </w:t>
      </w:r>
      <w:r>
        <w:t>on</w:t>
      </w:r>
      <w:r>
        <w:rPr>
          <w:spacing w:val="-7"/>
        </w:rPr>
        <w:t xml:space="preserve"> </w:t>
      </w:r>
      <w:r>
        <w:t>Cape</w:t>
      </w:r>
      <w:r>
        <w:rPr>
          <w:spacing w:val="-6"/>
        </w:rPr>
        <w:t xml:space="preserve"> </w:t>
      </w:r>
      <w:r>
        <w:rPr>
          <w:spacing w:val="-5"/>
        </w:rPr>
        <w:t>Cod</w:t>
      </w:r>
    </w:p>
    <w:p w:rsidR="00057D42" w:rsidRDefault="005F656B">
      <w:pPr>
        <w:pStyle w:val="ListParagraph"/>
        <w:numPr>
          <w:ilvl w:val="0"/>
          <w:numId w:val="17"/>
        </w:numPr>
        <w:tabs>
          <w:tab w:val="left" w:pos="2030"/>
          <w:tab w:val="left" w:pos="2031"/>
        </w:tabs>
        <w:spacing w:before="3" w:line="279" w:lineRule="exact"/>
        <w:ind w:left="2030" w:hanging="361"/>
      </w:pPr>
      <w:r>
        <w:t>Community</w:t>
      </w:r>
      <w:r>
        <w:rPr>
          <w:spacing w:val="-10"/>
        </w:rPr>
        <w:t xml:space="preserve"> </w:t>
      </w:r>
      <w:r>
        <w:t>Development</w:t>
      </w:r>
      <w:r>
        <w:rPr>
          <w:spacing w:val="-10"/>
        </w:rPr>
        <w:t xml:space="preserve"> </w:t>
      </w:r>
      <w:r>
        <w:rPr>
          <w:spacing w:val="-2"/>
        </w:rPr>
        <w:t>Partnership</w:t>
      </w:r>
    </w:p>
    <w:p w:rsidR="00057D42" w:rsidRDefault="005F656B">
      <w:pPr>
        <w:pStyle w:val="ListParagraph"/>
        <w:numPr>
          <w:ilvl w:val="0"/>
          <w:numId w:val="17"/>
        </w:numPr>
        <w:tabs>
          <w:tab w:val="left" w:pos="2030"/>
          <w:tab w:val="left" w:pos="2031"/>
        </w:tabs>
        <w:spacing w:line="279" w:lineRule="exact"/>
        <w:ind w:left="2030" w:hanging="361"/>
      </w:pPr>
      <w:r>
        <w:t>Town</w:t>
      </w:r>
      <w:r>
        <w:rPr>
          <w:spacing w:val="-6"/>
        </w:rPr>
        <w:t xml:space="preserve"> </w:t>
      </w:r>
      <w:r>
        <w:t>Housing</w:t>
      </w:r>
      <w:r>
        <w:rPr>
          <w:spacing w:val="-5"/>
        </w:rPr>
        <w:t xml:space="preserve"> </w:t>
      </w:r>
      <w:r>
        <w:rPr>
          <w:spacing w:val="-2"/>
        </w:rPr>
        <w:t>Authorities</w:t>
      </w:r>
    </w:p>
    <w:p w:rsidR="00057D42" w:rsidRDefault="00057D42">
      <w:pPr>
        <w:spacing w:line="279" w:lineRule="exact"/>
        <w:sectPr w:rsidR="00057D42">
          <w:pgSz w:w="12240" w:h="15840"/>
          <w:pgMar w:top="1360" w:right="240" w:bottom="1240" w:left="240" w:header="0" w:footer="1059" w:gutter="0"/>
          <w:cols w:space="720"/>
        </w:sectPr>
      </w:pPr>
    </w:p>
    <w:p w:rsidR="00057D42" w:rsidRDefault="005F656B">
      <w:pPr>
        <w:pStyle w:val="Heading9"/>
        <w:spacing w:before="80"/>
      </w:pPr>
      <w:r>
        <w:rPr>
          <w:color w:val="F3B665"/>
        </w:rPr>
        <w:t>Priority</w:t>
      </w:r>
      <w:r>
        <w:rPr>
          <w:color w:val="F3B665"/>
          <w:spacing w:val="-7"/>
        </w:rPr>
        <w:t xml:space="preserve"> </w:t>
      </w:r>
      <w:r>
        <w:rPr>
          <w:color w:val="F3B665"/>
        </w:rPr>
        <w:t>5:</w:t>
      </w:r>
      <w:r>
        <w:rPr>
          <w:color w:val="F3B665"/>
          <w:spacing w:val="-8"/>
        </w:rPr>
        <w:t xml:space="preserve"> </w:t>
      </w:r>
      <w:r>
        <w:rPr>
          <w:color w:val="F3B665"/>
        </w:rPr>
        <w:t>Workforce</w:t>
      </w:r>
      <w:r>
        <w:rPr>
          <w:color w:val="F3B665"/>
          <w:spacing w:val="-7"/>
        </w:rPr>
        <w:t xml:space="preserve"> </w:t>
      </w:r>
      <w:r>
        <w:rPr>
          <w:color w:val="F3B665"/>
          <w:spacing w:val="-2"/>
        </w:rPr>
        <w:t>Development</w:t>
      </w:r>
    </w:p>
    <w:p w:rsidR="00057D42" w:rsidRDefault="005F656B">
      <w:pPr>
        <w:tabs>
          <w:tab w:val="left" w:pos="2995"/>
        </w:tabs>
        <w:spacing w:before="156"/>
        <w:ind w:left="1312"/>
        <w:rPr>
          <w:b/>
        </w:rPr>
      </w:pPr>
      <w:r>
        <w:rPr>
          <w:b/>
        </w:rPr>
        <w:t>Goal</w:t>
      </w:r>
      <w:r>
        <w:rPr>
          <w:b/>
          <w:spacing w:val="-4"/>
        </w:rPr>
        <w:t xml:space="preserve"> </w:t>
      </w:r>
      <w:r>
        <w:rPr>
          <w:b/>
          <w:spacing w:val="-5"/>
        </w:rPr>
        <w:t>5:</w:t>
      </w:r>
      <w:r>
        <w:rPr>
          <w:b/>
        </w:rPr>
        <w:tab/>
        <w:t>Our</w:t>
      </w:r>
      <w:r>
        <w:rPr>
          <w:b/>
          <w:spacing w:val="-7"/>
        </w:rPr>
        <w:t xml:space="preserve"> </w:t>
      </w:r>
      <w:r>
        <w:rPr>
          <w:b/>
        </w:rPr>
        <w:t>community</w:t>
      </w:r>
      <w:r>
        <w:rPr>
          <w:b/>
          <w:spacing w:val="-5"/>
        </w:rPr>
        <w:t xml:space="preserve"> </w:t>
      </w:r>
      <w:r>
        <w:rPr>
          <w:b/>
        </w:rPr>
        <w:t>is</w:t>
      </w:r>
      <w:r>
        <w:rPr>
          <w:b/>
          <w:spacing w:val="-5"/>
        </w:rPr>
        <w:t xml:space="preserve"> </w:t>
      </w:r>
      <w:r>
        <w:rPr>
          <w:b/>
        </w:rPr>
        <w:t>served</w:t>
      </w:r>
      <w:r>
        <w:rPr>
          <w:b/>
          <w:spacing w:val="-5"/>
        </w:rPr>
        <w:t xml:space="preserve"> </w:t>
      </w:r>
      <w:r>
        <w:rPr>
          <w:b/>
        </w:rPr>
        <w:t>by</w:t>
      </w:r>
      <w:r>
        <w:rPr>
          <w:b/>
          <w:spacing w:val="-4"/>
        </w:rPr>
        <w:t xml:space="preserve"> </w:t>
      </w:r>
      <w:r>
        <w:rPr>
          <w:b/>
        </w:rPr>
        <w:t>a</w:t>
      </w:r>
      <w:r>
        <w:rPr>
          <w:b/>
          <w:spacing w:val="-5"/>
        </w:rPr>
        <w:t xml:space="preserve"> </w:t>
      </w:r>
      <w:r>
        <w:rPr>
          <w:b/>
        </w:rPr>
        <w:t>strong,</w:t>
      </w:r>
      <w:r>
        <w:rPr>
          <w:b/>
          <w:spacing w:val="-5"/>
        </w:rPr>
        <w:t xml:space="preserve"> </w:t>
      </w:r>
      <w:r>
        <w:rPr>
          <w:b/>
        </w:rPr>
        <w:t>adequate</w:t>
      </w:r>
      <w:r>
        <w:rPr>
          <w:b/>
          <w:spacing w:val="-5"/>
        </w:rPr>
        <w:t xml:space="preserve"> </w:t>
      </w:r>
      <w:r>
        <w:rPr>
          <w:b/>
        </w:rPr>
        <w:t>health</w:t>
      </w:r>
      <w:r>
        <w:rPr>
          <w:b/>
          <w:spacing w:val="-5"/>
        </w:rPr>
        <w:t xml:space="preserve"> </w:t>
      </w:r>
      <w:r>
        <w:rPr>
          <w:b/>
        </w:rPr>
        <w:t>care</w:t>
      </w:r>
      <w:r>
        <w:rPr>
          <w:b/>
          <w:spacing w:val="-4"/>
        </w:rPr>
        <w:t xml:space="preserve"> </w:t>
      </w:r>
      <w:r>
        <w:rPr>
          <w:b/>
          <w:spacing w:val="-2"/>
        </w:rPr>
        <w:t>workforce.</w:t>
      </w:r>
    </w:p>
    <w:p w:rsidR="00057D42" w:rsidRDefault="005F656B">
      <w:pPr>
        <w:ind w:left="2995"/>
        <w:rPr>
          <w:i/>
        </w:rPr>
      </w:pPr>
      <w:r>
        <w:rPr>
          <w:i/>
        </w:rPr>
        <w:t>(cross-cutting:</w:t>
      </w:r>
      <w:r>
        <w:rPr>
          <w:i/>
          <w:spacing w:val="30"/>
        </w:rPr>
        <w:t xml:space="preserve"> </w:t>
      </w:r>
      <w:r>
        <w:rPr>
          <w:i/>
        </w:rPr>
        <w:t>Aging,</w:t>
      </w:r>
      <w:r>
        <w:rPr>
          <w:i/>
          <w:spacing w:val="-9"/>
        </w:rPr>
        <w:t xml:space="preserve"> </w:t>
      </w:r>
      <w:r>
        <w:rPr>
          <w:i/>
        </w:rPr>
        <w:t>HC</w:t>
      </w:r>
      <w:r>
        <w:rPr>
          <w:i/>
          <w:spacing w:val="-10"/>
        </w:rPr>
        <w:t xml:space="preserve"> </w:t>
      </w:r>
      <w:r>
        <w:rPr>
          <w:i/>
        </w:rPr>
        <w:t>Access,</w:t>
      </w:r>
      <w:r>
        <w:rPr>
          <w:i/>
          <w:spacing w:val="-9"/>
        </w:rPr>
        <w:t xml:space="preserve"> </w:t>
      </w:r>
      <w:r>
        <w:rPr>
          <w:i/>
        </w:rPr>
        <w:t>primary/secondary/tertiary</w:t>
      </w:r>
      <w:r>
        <w:rPr>
          <w:i/>
          <w:spacing w:val="-9"/>
        </w:rPr>
        <w:t xml:space="preserve"> </w:t>
      </w:r>
      <w:r>
        <w:rPr>
          <w:i/>
          <w:spacing w:val="-2"/>
        </w:rPr>
        <w:t>prevention)</w:t>
      </w:r>
    </w:p>
    <w:p w:rsidR="00057D42" w:rsidRDefault="005F656B">
      <w:pPr>
        <w:tabs>
          <w:tab w:val="left" w:pos="2997"/>
        </w:tabs>
        <w:ind w:left="2997" w:right="1406" w:hanging="1685"/>
        <w:rPr>
          <w:b/>
        </w:rPr>
      </w:pPr>
      <w:r>
        <w:rPr>
          <w:b/>
        </w:rPr>
        <w:t>Objective 5.1:</w:t>
      </w:r>
      <w:r>
        <w:rPr>
          <w:b/>
        </w:rPr>
        <w:tab/>
        <w:t>Foster</w:t>
      </w:r>
      <w:r>
        <w:rPr>
          <w:b/>
          <w:spacing w:val="-5"/>
        </w:rPr>
        <w:t xml:space="preserve"> </w:t>
      </w:r>
      <w:r>
        <w:rPr>
          <w:b/>
        </w:rPr>
        <w:t>existing</w:t>
      </w:r>
      <w:r>
        <w:rPr>
          <w:b/>
          <w:spacing w:val="-5"/>
        </w:rPr>
        <w:t xml:space="preserve"> </w:t>
      </w:r>
      <w:r>
        <w:rPr>
          <w:b/>
        </w:rPr>
        <w:t>and</w:t>
      </w:r>
      <w:r>
        <w:rPr>
          <w:b/>
          <w:spacing w:val="-5"/>
        </w:rPr>
        <w:t xml:space="preserve"> </w:t>
      </w:r>
      <w:r>
        <w:rPr>
          <w:b/>
        </w:rPr>
        <w:t>new</w:t>
      </w:r>
      <w:r>
        <w:rPr>
          <w:b/>
          <w:spacing w:val="-5"/>
        </w:rPr>
        <w:t xml:space="preserve"> </w:t>
      </w:r>
      <w:r>
        <w:rPr>
          <w:b/>
        </w:rPr>
        <w:t>partnerships</w:t>
      </w:r>
      <w:r>
        <w:rPr>
          <w:b/>
          <w:spacing w:val="-5"/>
        </w:rPr>
        <w:t xml:space="preserve"> </w:t>
      </w:r>
      <w:r>
        <w:rPr>
          <w:b/>
        </w:rPr>
        <w:t>with</w:t>
      </w:r>
      <w:r>
        <w:rPr>
          <w:b/>
          <w:spacing w:val="-5"/>
        </w:rPr>
        <w:t xml:space="preserve"> </w:t>
      </w:r>
      <w:r>
        <w:rPr>
          <w:b/>
        </w:rPr>
        <w:t>educational</w:t>
      </w:r>
      <w:r>
        <w:rPr>
          <w:b/>
          <w:spacing w:val="-5"/>
        </w:rPr>
        <w:t xml:space="preserve"> </w:t>
      </w:r>
      <w:r>
        <w:rPr>
          <w:b/>
        </w:rPr>
        <w:t>institutions</w:t>
      </w:r>
      <w:r>
        <w:rPr>
          <w:b/>
          <w:spacing w:val="-5"/>
        </w:rPr>
        <w:t xml:space="preserve"> </w:t>
      </w:r>
      <w:r>
        <w:rPr>
          <w:b/>
        </w:rPr>
        <w:t>and</w:t>
      </w:r>
      <w:r>
        <w:rPr>
          <w:b/>
          <w:spacing w:val="-5"/>
        </w:rPr>
        <w:t xml:space="preserve"> </w:t>
      </w:r>
      <w:r>
        <w:rPr>
          <w:b/>
        </w:rPr>
        <w:t>academic medical centers.</w:t>
      </w:r>
    </w:p>
    <w:p w:rsidR="00057D42" w:rsidRDefault="005F656B">
      <w:pPr>
        <w:spacing w:line="268" w:lineRule="exact"/>
        <w:ind w:left="1312"/>
        <w:rPr>
          <w:b/>
        </w:rPr>
      </w:pPr>
      <w:r>
        <w:rPr>
          <w:b/>
          <w:spacing w:val="-2"/>
        </w:rPr>
        <w:t>Monitoring/Evaluation</w:t>
      </w:r>
      <w:r>
        <w:rPr>
          <w:b/>
          <w:spacing w:val="21"/>
        </w:rPr>
        <w:t xml:space="preserve"> </w:t>
      </w:r>
      <w:r>
        <w:rPr>
          <w:b/>
          <w:spacing w:val="-2"/>
        </w:rPr>
        <w:t>Approach</w:t>
      </w:r>
    </w:p>
    <w:p w:rsidR="00057D42" w:rsidRDefault="005F656B">
      <w:pPr>
        <w:pStyle w:val="ListParagraph"/>
        <w:numPr>
          <w:ilvl w:val="0"/>
          <w:numId w:val="17"/>
        </w:numPr>
        <w:tabs>
          <w:tab w:val="left" w:pos="2032"/>
          <w:tab w:val="left" w:pos="2033"/>
        </w:tabs>
        <w:spacing w:line="278" w:lineRule="exact"/>
        <w:ind w:left="2032" w:hanging="361"/>
      </w:pPr>
      <w:r>
        <w:t>Annual</w:t>
      </w:r>
      <w:r>
        <w:rPr>
          <w:spacing w:val="-10"/>
        </w:rPr>
        <w:t xml:space="preserve"> </w:t>
      </w:r>
      <w:r>
        <w:t>community</w:t>
      </w:r>
      <w:r>
        <w:rPr>
          <w:spacing w:val="-8"/>
        </w:rPr>
        <w:t xml:space="preserve"> </w:t>
      </w:r>
      <w:r>
        <w:t>benefits</w:t>
      </w:r>
      <w:r>
        <w:rPr>
          <w:spacing w:val="-8"/>
        </w:rPr>
        <w:t xml:space="preserve"> </w:t>
      </w:r>
      <w:r>
        <w:t>reporting</w:t>
      </w:r>
      <w:r>
        <w:rPr>
          <w:spacing w:val="-8"/>
        </w:rPr>
        <w:t xml:space="preserve"> </w:t>
      </w:r>
      <w:r>
        <w:t>for</w:t>
      </w:r>
      <w:r>
        <w:rPr>
          <w:spacing w:val="-9"/>
        </w:rPr>
        <w:t xml:space="preserve"> </w:t>
      </w:r>
      <w:r>
        <w:t>workforce</w:t>
      </w:r>
      <w:r>
        <w:rPr>
          <w:spacing w:val="-8"/>
        </w:rPr>
        <w:t xml:space="preserve"> </w:t>
      </w:r>
      <w:r>
        <w:t>development</w:t>
      </w:r>
      <w:r>
        <w:rPr>
          <w:spacing w:val="-8"/>
        </w:rPr>
        <w:t xml:space="preserve"> </w:t>
      </w:r>
      <w:r>
        <w:t>hospital</w:t>
      </w:r>
      <w:r>
        <w:rPr>
          <w:spacing w:val="-7"/>
        </w:rPr>
        <w:t xml:space="preserve"> </w:t>
      </w:r>
      <w:r>
        <w:rPr>
          <w:spacing w:val="-2"/>
        </w:rPr>
        <w:t>programs</w:t>
      </w:r>
    </w:p>
    <w:p w:rsidR="00057D42" w:rsidRDefault="005F656B">
      <w:pPr>
        <w:pStyle w:val="ListParagraph"/>
        <w:numPr>
          <w:ilvl w:val="0"/>
          <w:numId w:val="17"/>
        </w:numPr>
        <w:tabs>
          <w:tab w:val="left" w:pos="2032"/>
          <w:tab w:val="left" w:pos="2033"/>
        </w:tabs>
        <w:spacing w:line="278" w:lineRule="exact"/>
        <w:ind w:left="2032" w:hanging="361"/>
      </w:pPr>
      <w:r>
        <w:t>Calculation</w:t>
      </w:r>
      <w:r>
        <w:rPr>
          <w:spacing w:val="-9"/>
        </w:rPr>
        <w:t xml:space="preserve"> </w:t>
      </w:r>
      <w:r>
        <w:t>of</w:t>
      </w:r>
      <w:r>
        <w:rPr>
          <w:spacing w:val="-7"/>
        </w:rPr>
        <w:t xml:space="preserve"> </w:t>
      </w:r>
      <w:r>
        <w:t>employee</w:t>
      </w:r>
      <w:r>
        <w:rPr>
          <w:spacing w:val="-7"/>
        </w:rPr>
        <w:t xml:space="preserve"> </w:t>
      </w:r>
      <w:r>
        <w:t>hours</w:t>
      </w:r>
      <w:r>
        <w:rPr>
          <w:spacing w:val="-7"/>
        </w:rPr>
        <w:t xml:space="preserve"> </w:t>
      </w:r>
      <w:r>
        <w:t>committed</w:t>
      </w:r>
      <w:r>
        <w:rPr>
          <w:spacing w:val="-7"/>
        </w:rPr>
        <w:t xml:space="preserve"> </w:t>
      </w:r>
      <w:r>
        <w:t>to</w:t>
      </w:r>
      <w:r>
        <w:rPr>
          <w:spacing w:val="-7"/>
        </w:rPr>
        <w:t xml:space="preserve"> </w:t>
      </w:r>
      <w:r>
        <w:t>participation</w:t>
      </w:r>
      <w:r>
        <w:rPr>
          <w:spacing w:val="-7"/>
        </w:rPr>
        <w:t xml:space="preserve"> </w:t>
      </w:r>
      <w:r>
        <w:t>in</w:t>
      </w:r>
      <w:r>
        <w:rPr>
          <w:spacing w:val="-7"/>
        </w:rPr>
        <w:t xml:space="preserve"> </w:t>
      </w:r>
      <w:r>
        <w:t>partnership</w:t>
      </w:r>
      <w:r>
        <w:rPr>
          <w:spacing w:val="-7"/>
        </w:rPr>
        <w:t xml:space="preserve"> </w:t>
      </w:r>
      <w:r>
        <w:rPr>
          <w:spacing w:val="-2"/>
        </w:rPr>
        <w:t>engagement</w:t>
      </w:r>
    </w:p>
    <w:p w:rsidR="00057D42" w:rsidRDefault="005F656B">
      <w:pPr>
        <w:pStyle w:val="ListParagraph"/>
        <w:numPr>
          <w:ilvl w:val="0"/>
          <w:numId w:val="17"/>
        </w:numPr>
        <w:tabs>
          <w:tab w:val="left" w:pos="2032"/>
          <w:tab w:val="left" w:pos="2033"/>
        </w:tabs>
        <w:spacing w:line="279" w:lineRule="exact"/>
        <w:ind w:left="2032" w:hanging="361"/>
      </w:pPr>
      <w:r>
        <w:t>Annual</w:t>
      </w:r>
      <w:r>
        <w:rPr>
          <w:spacing w:val="-9"/>
        </w:rPr>
        <w:t xml:space="preserve"> </w:t>
      </w:r>
      <w:r>
        <w:t>Community</w:t>
      </w:r>
      <w:r>
        <w:rPr>
          <w:spacing w:val="-6"/>
        </w:rPr>
        <w:t xml:space="preserve"> </w:t>
      </w:r>
      <w:r>
        <w:t>Benefits</w:t>
      </w:r>
      <w:r>
        <w:rPr>
          <w:spacing w:val="-6"/>
        </w:rPr>
        <w:t xml:space="preserve"> </w:t>
      </w:r>
      <w:r>
        <w:t>Grant</w:t>
      </w:r>
      <w:r>
        <w:rPr>
          <w:spacing w:val="-6"/>
        </w:rPr>
        <w:t xml:space="preserve"> </w:t>
      </w:r>
      <w:r>
        <w:t>Outcomes</w:t>
      </w:r>
      <w:r>
        <w:rPr>
          <w:spacing w:val="-6"/>
        </w:rPr>
        <w:t xml:space="preserve"> </w:t>
      </w:r>
      <w:r>
        <w:t>and</w:t>
      </w:r>
      <w:r>
        <w:rPr>
          <w:spacing w:val="-6"/>
        </w:rPr>
        <w:t xml:space="preserve"> </w:t>
      </w:r>
      <w:r>
        <w:t>Summary</w:t>
      </w:r>
      <w:r>
        <w:rPr>
          <w:spacing w:val="-6"/>
        </w:rPr>
        <w:t xml:space="preserve"> </w:t>
      </w:r>
      <w:r>
        <w:t>Reports</w:t>
      </w:r>
      <w:r>
        <w:rPr>
          <w:spacing w:val="-6"/>
        </w:rPr>
        <w:t xml:space="preserve"> </w:t>
      </w:r>
      <w:r>
        <w:t>by</w:t>
      </w:r>
      <w:r>
        <w:rPr>
          <w:spacing w:val="-6"/>
        </w:rPr>
        <w:t xml:space="preserve"> </w:t>
      </w:r>
      <w:r>
        <w:rPr>
          <w:spacing w:val="-2"/>
        </w:rPr>
        <w:t>grantees</w:t>
      </w:r>
    </w:p>
    <w:p w:rsidR="00057D42" w:rsidRDefault="005F656B">
      <w:pPr>
        <w:spacing w:before="5" w:line="268" w:lineRule="exact"/>
        <w:ind w:left="1312"/>
        <w:rPr>
          <w:b/>
        </w:rPr>
      </w:pPr>
      <w:r>
        <w:rPr>
          <w:b/>
        </w:rPr>
        <w:t>Potential</w:t>
      </w:r>
      <w:r>
        <w:rPr>
          <w:b/>
          <w:spacing w:val="-9"/>
        </w:rPr>
        <w:t xml:space="preserve"> </w:t>
      </w:r>
      <w:r>
        <w:rPr>
          <w:b/>
          <w:spacing w:val="-2"/>
        </w:rPr>
        <w:t>Partners</w:t>
      </w:r>
    </w:p>
    <w:p w:rsidR="00057D42" w:rsidRDefault="005F656B">
      <w:pPr>
        <w:pStyle w:val="ListParagraph"/>
        <w:numPr>
          <w:ilvl w:val="0"/>
          <w:numId w:val="17"/>
        </w:numPr>
        <w:tabs>
          <w:tab w:val="left" w:pos="2031"/>
          <w:tab w:val="left" w:pos="2032"/>
        </w:tabs>
        <w:spacing w:line="278" w:lineRule="exact"/>
      </w:pPr>
      <w:r>
        <w:t>University</w:t>
      </w:r>
      <w:r>
        <w:rPr>
          <w:spacing w:val="-6"/>
        </w:rPr>
        <w:t xml:space="preserve"> </w:t>
      </w:r>
      <w:r>
        <w:t>of</w:t>
      </w:r>
      <w:r>
        <w:rPr>
          <w:spacing w:val="-6"/>
        </w:rPr>
        <w:t xml:space="preserve"> </w:t>
      </w:r>
      <w:r>
        <w:rPr>
          <w:spacing w:val="-2"/>
        </w:rPr>
        <w:t>Massachusetts</w:t>
      </w:r>
    </w:p>
    <w:p w:rsidR="00057D42" w:rsidRDefault="005F656B">
      <w:pPr>
        <w:pStyle w:val="ListParagraph"/>
        <w:numPr>
          <w:ilvl w:val="0"/>
          <w:numId w:val="17"/>
        </w:numPr>
        <w:tabs>
          <w:tab w:val="left" w:pos="2031"/>
          <w:tab w:val="left" w:pos="2032"/>
        </w:tabs>
        <w:spacing w:line="279" w:lineRule="exact"/>
        <w:ind w:hanging="361"/>
      </w:pPr>
      <w:r>
        <w:t>Cape</w:t>
      </w:r>
      <w:r>
        <w:rPr>
          <w:spacing w:val="-6"/>
        </w:rPr>
        <w:t xml:space="preserve"> </w:t>
      </w:r>
      <w:r>
        <w:t>Cod</w:t>
      </w:r>
      <w:r>
        <w:rPr>
          <w:spacing w:val="-5"/>
        </w:rPr>
        <w:t xml:space="preserve"> </w:t>
      </w:r>
      <w:r>
        <w:t>Community</w:t>
      </w:r>
      <w:r>
        <w:rPr>
          <w:spacing w:val="-5"/>
        </w:rPr>
        <w:t xml:space="preserve"> </w:t>
      </w:r>
      <w:r>
        <w:rPr>
          <w:spacing w:val="-2"/>
        </w:rPr>
        <w:t>College</w:t>
      </w:r>
    </w:p>
    <w:p w:rsidR="00057D42" w:rsidRDefault="005F656B">
      <w:pPr>
        <w:pStyle w:val="ListParagraph"/>
        <w:numPr>
          <w:ilvl w:val="0"/>
          <w:numId w:val="17"/>
        </w:numPr>
        <w:tabs>
          <w:tab w:val="left" w:pos="2031"/>
          <w:tab w:val="left" w:pos="2032"/>
        </w:tabs>
        <w:spacing w:before="3" w:line="279" w:lineRule="exact"/>
        <w:ind w:hanging="361"/>
      </w:pPr>
      <w:r>
        <w:t>Bridgewater</w:t>
      </w:r>
      <w:r>
        <w:rPr>
          <w:spacing w:val="-11"/>
        </w:rPr>
        <w:t xml:space="preserve"> </w:t>
      </w:r>
      <w:r>
        <w:rPr>
          <w:spacing w:val="-2"/>
        </w:rPr>
        <w:t>State</w:t>
      </w:r>
    </w:p>
    <w:p w:rsidR="00057D42" w:rsidRDefault="005F656B">
      <w:pPr>
        <w:pStyle w:val="ListParagraph"/>
        <w:numPr>
          <w:ilvl w:val="0"/>
          <w:numId w:val="17"/>
        </w:numPr>
        <w:tabs>
          <w:tab w:val="left" w:pos="2031"/>
          <w:tab w:val="left" w:pos="2032"/>
        </w:tabs>
        <w:spacing w:line="278" w:lineRule="exact"/>
        <w:ind w:hanging="361"/>
      </w:pPr>
      <w:r>
        <w:t>Community</w:t>
      </w:r>
      <w:r>
        <w:rPr>
          <w:spacing w:val="-9"/>
        </w:rPr>
        <w:t xml:space="preserve"> </w:t>
      </w:r>
      <w:r>
        <w:rPr>
          <w:spacing w:val="-2"/>
        </w:rPr>
        <w:t>Colleges</w:t>
      </w:r>
    </w:p>
    <w:p w:rsidR="00057D42" w:rsidRDefault="005F656B">
      <w:pPr>
        <w:pStyle w:val="ListParagraph"/>
        <w:numPr>
          <w:ilvl w:val="0"/>
          <w:numId w:val="17"/>
        </w:numPr>
        <w:tabs>
          <w:tab w:val="left" w:pos="2030"/>
          <w:tab w:val="left" w:pos="2032"/>
        </w:tabs>
        <w:spacing w:line="279" w:lineRule="exact"/>
        <w:ind w:hanging="361"/>
      </w:pPr>
      <w:r>
        <w:t>Local</w:t>
      </w:r>
      <w:r>
        <w:rPr>
          <w:spacing w:val="-7"/>
        </w:rPr>
        <w:t xml:space="preserve"> </w:t>
      </w:r>
      <w:r>
        <w:t>vocational</w:t>
      </w:r>
      <w:r>
        <w:rPr>
          <w:spacing w:val="-7"/>
        </w:rPr>
        <w:t xml:space="preserve"> </w:t>
      </w:r>
      <w:r>
        <w:t>and</w:t>
      </w:r>
      <w:r>
        <w:rPr>
          <w:spacing w:val="-7"/>
        </w:rPr>
        <w:t xml:space="preserve"> </w:t>
      </w:r>
      <w:r>
        <w:t>technical</w:t>
      </w:r>
      <w:r>
        <w:rPr>
          <w:spacing w:val="-6"/>
        </w:rPr>
        <w:t xml:space="preserve"> </w:t>
      </w:r>
      <w:r>
        <w:rPr>
          <w:spacing w:val="-2"/>
        </w:rPr>
        <w:t>schools</w:t>
      </w:r>
    </w:p>
    <w:p w:rsidR="00057D42" w:rsidRDefault="005F656B">
      <w:pPr>
        <w:pStyle w:val="ListParagraph"/>
        <w:numPr>
          <w:ilvl w:val="0"/>
          <w:numId w:val="17"/>
        </w:numPr>
        <w:tabs>
          <w:tab w:val="left" w:pos="2030"/>
          <w:tab w:val="left" w:pos="2032"/>
        </w:tabs>
        <w:spacing w:before="3" w:line="279" w:lineRule="exact"/>
        <w:ind w:hanging="361"/>
      </w:pPr>
      <w:r>
        <w:t>Local</w:t>
      </w:r>
      <w:r>
        <w:rPr>
          <w:spacing w:val="-6"/>
        </w:rPr>
        <w:t xml:space="preserve"> </w:t>
      </w:r>
      <w:r>
        <w:t>public</w:t>
      </w:r>
      <w:r>
        <w:rPr>
          <w:spacing w:val="-6"/>
        </w:rPr>
        <w:t xml:space="preserve"> </w:t>
      </w:r>
      <w:r>
        <w:t>school</w:t>
      </w:r>
      <w:r>
        <w:rPr>
          <w:spacing w:val="-5"/>
        </w:rPr>
        <w:t xml:space="preserve"> </w:t>
      </w:r>
      <w:r>
        <w:rPr>
          <w:spacing w:val="-2"/>
        </w:rPr>
        <w:t>systems</w:t>
      </w:r>
    </w:p>
    <w:p w:rsidR="00057D42" w:rsidRDefault="005F656B">
      <w:pPr>
        <w:pStyle w:val="ListParagraph"/>
        <w:numPr>
          <w:ilvl w:val="0"/>
          <w:numId w:val="17"/>
        </w:numPr>
        <w:tabs>
          <w:tab w:val="left" w:pos="2030"/>
          <w:tab w:val="left" w:pos="2032"/>
        </w:tabs>
        <w:spacing w:line="279" w:lineRule="exact"/>
        <w:ind w:hanging="361"/>
      </w:pPr>
      <w:r>
        <w:t>Riverview</w:t>
      </w:r>
      <w:r>
        <w:rPr>
          <w:spacing w:val="-9"/>
        </w:rPr>
        <w:t xml:space="preserve"> </w:t>
      </w:r>
      <w:r>
        <w:rPr>
          <w:spacing w:val="-2"/>
        </w:rPr>
        <w:t>School</w:t>
      </w:r>
    </w:p>
    <w:p w:rsidR="00057D42" w:rsidRDefault="005F656B">
      <w:pPr>
        <w:tabs>
          <w:tab w:val="left" w:pos="2995"/>
        </w:tabs>
        <w:ind w:left="2995" w:right="1406" w:hanging="1685"/>
        <w:rPr>
          <w:b/>
        </w:rPr>
      </w:pPr>
      <w:r>
        <w:rPr>
          <w:b/>
        </w:rPr>
        <w:t>Objective 5.2:</w:t>
      </w:r>
      <w:r>
        <w:rPr>
          <w:b/>
        </w:rPr>
        <w:tab/>
        <w:t>Invest</w:t>
      </w:r>
      <w:r>
        <w:rPr>
          <w:b/>
          <w:spacing w:val="-4"/>
        </w:rPr>
        <w:t xml:space="preserve"> </w:t>
      </w:r>
      <w:r>
        <w:rPr>
          <w:b/>
        </w:rPr>
        <w:t>in</w:t>
      </w:r>
      <w:r>
        <w:rPr>
          <w:b/>
          <w:spacing w:val="-4"/>
        </w:rPr>
        <w:t xml:space="preserve"> </w:t>
      </w:r>
      <w:r>
        <w:rPr>
          <w:b/>
        </w:rPr>
        <w:t>recruitment</w:t>
      </w:r>
      <w:r>
        <w:rPr>
          <w:b/>
          <w:spacing w:val="-4"/>
        </w:rPr>
        <w:t xml:space="preserve"> </w:t>
      </w:r>
      <w:r>
        <w:rPr>
          <w:b/>
        </w:rPr>
        <w:t>and</w:t>
      </w:r>
      <w:r>
        <w:rPr>
          <w:b/>
          <w:spacing w:val="-4"/>
        </w:rPr>
        <w:t xml:space="preserve"> </w:t>
      </w:r>
      <w:r>
        <w:rPr>
          <w:b/>
        </w:rPr>
        <w:t>retention</w:t>
      </w:r>
      <w:r>
        <w:rPr>
          <w:b/>
          <w:spacing w:val="-4"/>
        </w:rPr>
        <w:t xml:space="preserve"> </w:t>
      </w:r>
      <w:r>
        <w:rPr>
          <w:b/>
        </w:rPr>
        <w:t>of</w:t>
      </w:r>
      <w:r>
        <w:rPr>
          <w:b/>
          <w:spacing w:val="-4"/>
        </w:rPr>
        <w:t xml:space="preserve"> </w:t>
      </w:r>
      <w:r>
        <w:rPr>
          <w:b/>
        </w:rPr>
        <w:t>health</w:t>
      </w:r>
      <w:r>
        <w:rPr>
          <w:b/>
          <w:spacing w:val="-4"/>
        </w:rPr>
        <w:t xml:space="preserve"> </w:t>
      </w:r>
      <w:r>
        <w:rPr>
          <w:b/>
        </w:rPr>
        <w:t>care</w:t>
      </w:r>
      <w:r>
        <w:rPr>
          <w:b/>
          <w:spacing w:val="-4"/>
        </w:rPr>
        <w:t xml:space="preserve"> </w:t>
      </w:r>
      <w:r>
        <w:rPr>
          <w:b/>
        </w:rPr>
        <w:t>providers</w:t>
      </w:r>
      <w:r>
        <w:rPr>
          <w:b/>
          <w:spacing w:val="-4"/>
        </w:rPr>
        <w:t xml:space="preserve"> </w:t>
      </w:r>
      <w:r>
        <w:rPr>
          <w:b/>
        </w:rPr>
        <w:t>in</w:t>
      </w:r>
      <w:r>
        <w:rPr>
          <w:b/>
          <w:spacing w:val="-4"/>
        </w:rPr>
        <w:t xml:space="preserve"> </w:t>
      </w:r>
      <w:r>
        <w:rPr>
          <w:b/>
        </w:rPr>
        <w:t>the</w:t>
      </w:r>
      <w:r>
        <w:rPr>
          <w:b/>
          <w:spacing w:val="-4"/>
        </w:rPr>
        <w:t xml:space="preserve"> </w:t>
      </w:r>
      <w:r>
        <w:rPr>
          <w:b/>
        </w:rPr>
        <w:t>community</w:t>
      </w:r>
      <w:r>
        <w:rPr>
          <w:b/>
          <w:spacing w:val="-4"/>
        </w:rPr>
        <w:t xml:space="preserve"> </w:t>
      </w:r>
      <w:r>
        <w:rPr>
          <w:b/>
        </w:rPr>
        <w:t>to meet growth demands for health care services.</w:t>
      </w:r>
    </w:p>
    <w:p w:rsidR="00057D42" w:rsidRDefault="005F656B">
      <w:pPr>
        <w:spacing w:before="1" w:line="268" w:lineRule="exact"/>
        <w:ind w:left="1311"/>
        <w:rPr>
          <w:b/>
        </w:rPr>
      </w:pPr>
      <w:r>
        <w:rPr>
          <w:b/>
          <w:spacing w:val="-2"/>
        </w:rPr>
        <w:t>Monitoring/Evaluation</w:t>
      </w:r>
      <w:r>
        <w:rPr>
          <w:b/>
          <w:spacing w:val="21"/>
        </w:rPr>
        <w:t xml:space="preserve"> </w:t>
      </w:r>
      <w:r>
        <w:rPr>
          <w:b/>
          <w:spacing w:val="-2"/>
        </w:rPr>
        <w:t>Approach</w:t>
      </w:r>
    </w:p>
    <w:p w:rsidR="00057D42" w:rsidRDefault="005F656B">
      <w:pPr>
        <w:pStyle w:val="ListParagraph"/>
        <w:numPr>
          <w:ilvl w:val="0"/>
          <w:numId w:val="17"/>
        </w:numPr>
        <w:tabs>
          <w:tab w:val="left" w:pos="2030"/>
          <w:tab w:val="left" w:pos="2032"/>
        </w:tabs>
        <w:spacing w:line="244" w:lineRule="auto"/>
        <w:ind w:right="1409"/>
      </w:pPr>
      <w:r>
        <w:t>Annual</w:t>
      </w:r>
      <w:r>
        <w:rPr>
          <w:spacing w:val="-4"/>
        </w:rPr>
        <w:t xml:space="preserve"> </w:t>
      </w:r>
      <w:r>
        <w:t>community</w:t>
      </w:r>
      <w:r>
        <w:rPr>
          <w:spacing w:val="-4"/>
        </w:rPr>
        <w:t xml:space="preserve"> </w:t>
      </w:r>
      <w:r>
        <w:t>benefits</w:t>
      </w:r>
      <w:r>
        <w:rPr>
          <w:spacing w:val="-4"/>
        </w:rPr>
        <w:t xml:space="preserve"> </w:t>
      </w:r>
      <w:r>
        <w:t>reporting</w:t>
      </w:r>
      <w:r>
        <w:rPr>
          <w:spacing w:val="-4"/>
        </w:rPr>
        <w:t xml:space="preserve"> </w:t>
      </w:r>
      <w:r>
        <w:t>for</w:t>
      </w:r>
      <w:r>
        <w:rPr>
          <w:spacing w:val="-5"/>
        </w:rPr>
        <w:t xml:space="preserve"> </w:t>
      </w:r>
      <w:r>
        <w:t>physician</w:t>
      </w:r>
      <w:r>
        <w:rPr>
          <w:spacing w:val="-4"/>
        </w:rPr>
        <w:t xml:space="preserve"> </w:t>
      </w:r>
      <w:r>
        <w:t>recruitment,</w:t>
      </w:r>
      <w:r>
        <w:rPr>
          <w:spacing w:val="-4"/>
        </w:rPr>
        <w:t xml:space="preserve"> </w:t>
      </w:r>
      <w:r>
        <w:t>loan</w:t>
      </w:r>
      <w:r>
        <w:rPr>
          <w:spacing w:val="-4"/>
        </w:rPr>
        <w:t xml:space="preserve"> </w:t>
      </w:r>
      <w:r>
        <w:t>forgiveness,</w:t>
      </w:r>
      <w:r>
        <w:rPr>
          <w:spacing w:val="-4"/>
        </w:rPr>
        <w:t xml:space="preserve"> </w:t>
      </w:r>
      <w:r>
        <w:t>and</w:t>
      </w:r>
      <w:r>
        <w:rPr>
          <w:spacing w:val="-4"/>
        </w:rPr>
        <w:t xml:space="preserve"> </w:t>
      </w:r>
      <w:r>
        <w:t>tuition reimbursement activities</w:t>
      </w:r>
    </w:p>
    <w:p w:rsidR="00057D42" w:rsidRDefault="005F656B">
      <w:pPr>
        <w:pStyle w:val="ListParagraph"/>
        <w:numPr>
          <w:ilvl w:val="0"/>
          <w:numId w:val="17"/>
        </w:numPr>
        <w:tabs>
          <w:tab w:val="left" w:pos="2030"/>
          <w:tab w:val="left" w:pos="2032"/>
        </w:tabs>
        <w:spacing w:line="273" w:lineRule="exact"/>
        <w:ind w:hanging="361"/>
      </w:pPr>
      <w:r>
        <w:t>Annual</w:t>
      </w:r>
      <w:r>
        <w:rPr>
          <w:spacing w:val="-9"/>
        </w:rPr>
        <w:t xml:space="preserve"> </w:t>
      </w:r>
      <w:r>
        <w:t>provider</w:t>
      </w:r>
      <w:r>
        <w:rPr>
          <w:spacing w:val="-7"/>
        </w:rPr>
        <w:t xml:space="preserve"> </w:t>
      </w:r>
      <w:r>
        <w:t>recruitment</w:t>
      </w:r>
      <w:r>
        <w:rPr>
          <w:spacing w:val="-6"/>
        </w:rPr>
        <w:t xml:space="preserve"> </w:t>
      </w:r>
      <w:r>
        <w:t>goals</w:t>
      </w:r>
      <w:r>
        <w:rPr>
          <w:spacing w:val="-7"/>
        </w:rPr>
        <w:t xml:space="preserve"> </w:t>
      </w:r>
      <w:r>
        <w:t>and</w:t>
      </w:r>
      <w:r>
        <w:rPr>
          <w:spacing w:val="-6"/>
        </w:rPr>
        <w:t xml:space="preserve"> </w:t>
      </w:r>
      <w:r>
        <w:rPr>
          <w:spacing w:val="-2"/>
        </w:rPr>
        <w:t>objectives</w:t>
      </w:r>
    </w:p>
    <w:p w:rsidR="00057D42" w:rsidRDefault="005F656B">
      <w:pPr>
        <w:spacing w:line="268" w:lineRule="exact"/>
        <w:ind w:left="1311"/>
        <w:rPr>
          <w:b/>
        </w:rPr>
      </w:pPr>
      <w:r>
        <w:rPr>
          <w:b/>
        </w:rPr>
        <w:t>Potential</w:t>
      </w:r>
      <w:r>
        <w:rPr>
          <w:b/>
          <w:spacing w:val="-9"/>
        </w:rPr>
        <w:t xml:space="preserve"> </w:t>
      </w:r>
      <w:r>
        <w:rPr>
          <w:b/>
          <w:spacing w:val="-2"/>
        </w:rPr>
        <w:t>Partners</w:t>
      </w:r>
    </w:p>
    <w:p w:rsidR="00057D42" w:rsidRDefault="005F656B">
      <w:pPr>
        <w:pStyle w:val="ListParagraph"/>
        <w:numPr>
          <w:ilvl w:val="0"/>
          <w:numId w:val="17"/>
        </w:numPr>
        <w:tabs>
          <w:tab w:val="left" w:pos="2030"/>
          <w:tab w:val="left" w:pos="2031"/>
        </w:tabs>
        <w:spacing w:line="278" w:lineRule="exact"/>
        <w:ind w:left="2030" w:hanging="361"/>
      </w:pPr>
      <w:r>
        <w:t>Chambers</w:t>
      </w:r>
      <w:r>
        <w:rPr>
          <w:spacing w:val="-5"/>
        </w:rPr>
        <w:t xml:space="preserve"> </w:t>
      </w:r>
      <w:r>
        <w:t>of</w:t>
      </w:r>
      <w:r>
        <w:rPr>
          <w:spacing w:val="-5"/>
        </w:rPr>
        <w:t xml:space="preserve"> </w:t>
      </w:r>
      <w:r>
        <w:rPr>
          <w:spacing w:val="-2"/>
        </w:rPr>
        <w:t>Commerce</w:t>
      </w:r>
    </w:p>
    <w:p w:rsidR="00057D42" w:rsidRDefault="005F656B">
      <w:pPr>
        <w:pStyle w:val="ListParagraph"/>
        <w:numPr>
          <w:ilvl w:val="0"/>
          <w:numId w:val="17"/>
        </w:numPr>
        <w:tabs>
          <w:tab w:val="left" w:pos="2030"/>
          <w:tab w:val="left" w:pos="2031"/>
        </w:tabs>
        <w:spacing w:line="279" w:lineRule="exact"/>
        <w:ind w:left="2030" w:hanging="361"/>
      </w:pPr>
      <w:r>
        <w:t>Cape</w:t>
      </w:r>
      <w:r>
        <w:rPr>
          <w:spacing w:val="-6"/>
        </w:rPr>
        <w:t xml:space="preserve"> </w:t>
      </w:r>
      <w:r>
        <w:t>Cod</w:t>
      </w:r>
      <w:r>
        <w:rPr>
          <w:spacing w:val="-5"/>
        </w:rPr>
        <w:t xml:space="preserve"> </w:t>
      </w:r>
      <w:r>
        <w:t>Community</w:t>
      </w:r>
      <w:r>
        <w:rPr>
          <w:spacing w:val="-5"/>
        </w:rPr>
        <w:t xml:space="preserve"> </w:t>
      </w:r>
      <w:r>
        <w:rPr>
          <w:spacing w:val="-2"/>
        </w:rPr>
        <w:t>College</w:t>
      </w:r>
    </w:p>
    <w:p w:rsidR="00057D42" w:rsidRDefault="005F656B">
      <w:pPr>
        <w:pStyle w:val="ListParagraph"/>
        <w:numPr>
          <w:ilvl w:val="0"/>
          <w:numId w:val="17"/>
        </w:numPr>
        <w:tabs>
          <w:tab w:val="left" w:pos="2030"/>
          <w:tab w:val="left" w:pos="2031"/>
        </w:tabs>
        <w:spacing w:before="2" w:line="279" w:lineRule="exact"/>
        <w:ind w:left="2030" w:hanging="361"/>
      </w:pPr>
      <w:r>
        <w:t>Cape</w:t>
      </w:r>
      <w:r>
        <w:rPr>
          <w:spacing w:val="-7"/>
        </w:rPr>
        <w:t xml:space="preserve"> </w:t>
      </w:r>
      <w:r>
        <w:t>and</w:t>
      </w:r>
      <w:r>
        <w:rPr>
          <w:spacing w:val="-7"/>
        </w:rPr>
        <w:t xml:space="preserve"> </w:t>
      </w:r>
      <w:r>
        <w:t>Islands</w:t>
      </w:r>
      <w:r>
        <w:rPr>
          <w:spacing w:val="-6"/>
        </w:rPr>
        <w:t xml:space="preserve"> </w:t>
      </w:r>
      <w:r>
        <w:t>Workforce</w:t>
      </w:r>
      <w:r>
        <w:rPr>
          <w:spacing w:val="-7"/>
        </w:rPr>
        <w:t xml:space="preserve"> </w:t>
      </w:r>
      <w:r>
        <w:t>Investment</w:t>
      </w:r>
      <w:r>
        <w:rPr>
          <w:spacing w:val="-6"/>
        </w:rPr>
        <w:t xml:space="preserve"> </w:t>
      </w:r>
      <w:r>
        <w:rPr>
          <w:spacing w:val="-2"/>
        </w:rPr>
        <w:t>Board</w:t>
      </w:r>
    </w:p>
    <w:p w:rsidR="00057D42" w:rsidRDefault="005F656B">
      <w:pPr>
        <w:pStyle w:val="ListParagraph"/>
        <w:numPr>
          <w:ilvl w:val="0"/>
          <w:numId w:val="17"/>
        </w:numPr>
        <w:tabs>
          <w:tab w:val="left" w:pos="2030"/>
          <w:tab w:val="left" w:pos="2031"/>
        </w:tabs>
        <w:spacing w:line="279" w:lineRule="exact"/>
        <w:ind w:left="2030" w:hanging="361"/>
      </w:pPr>
      <w:r>
        <w:t>Federally</w:t>
      </w:r>
      <w:r>
        <w:rPr>
          <w:spacing w:val="-8"/>
        </w:rPr>
        <w:t xml:space="preserve"> </w:t>
      </w:r>
      <w:r>
        <w:t>Qualified</w:t>
      </w:r>
      <w:r>
        <w:rPr>
          <w:spacing w:val="-8"/>
        </w:rPr>
        <w:t xml:space="preserve"> </w:t>
      </w:r>
      <w:r>
        <w:t>Health</w:t>
      </w:r>
      <w:r>
        <w:rPr>
          <w:spacing w:val="-8"/>
        </w:rPr>
        <w:t xml:space="preserve"> </w:t>
      </w:r>
      <w:r>
        <w:rPr>
          <w:spacing w:val="-2"/>
        </w:rPr>
        <w:t>Centers</w:t>
      </w:r>
    </w:p>
    <w:p w:rsidR="00057D42" w:rsidRDefault="00057D42">
      <w:pPr>
        <w:spacing w:line="279" w:lineRule="exact"/>
        <w:sectPr w:rsidR="00057D42">
          <w:pgSz w:w="12240" w:h="15840"/>
          <w:pgMar w:top="1360" w:right="240" w:bottom="1240" w:left="240" w:header="0" w:footer="1059" w:gutter="0"/>
          <w:cols w:space="720"/>
        </w:sectPr>
      </w:pPr>
    </w:p>
    <w:p w:rsidR="00057D42" w:rsidRDefault="00057D42">
      <w:pPr>
        <w:pStyle w:val="BodyText"/>
        <w:spacing w:before="1"/>
        <w:rPr>
          <w:sz w:val="16"/>
        </w:rPr>
      </w:pPr>
    </w:p>
    <w:p w:rsidR="00057D42" w:rsidRDefault="005F656B">
      <w:pPr>
        <w:pStyle w:val="Heading5"/>
        <w:spacing w:before="100"/>
        <w:ind w:left="117"/>
      </w:pPr>
      <w:bookmarkStart w:id="18" w:name="_TOC_250006"/>
      <w:r>
        <w:rPr>
          <w:color w:val="A0600C"/>
        </w:rPr>
        <w:t>APPENDIX</w:t>
      </w:r>
      <w:r>
        <w:rPr>
          <w:color w:val="A0600C"/>
          <w:spacing w:val="-4"/>
        </w:rPr>
        <w:t xml:space="preserve"> </w:t>
      </w:r>
      <w:r>
        <w:rPr>
          <w:color w:val="A0600C"/>
        </w:rPr>
        <w:t>A:</w:t>
      </w:r>
      <w:r>
        <w:rPr>
          <w:color w:val="A0600C"/>
          <w:spacing w:val="74"/>
        </w:rPr>
        <w:t xml:space="preserve"> </w:t>
      </w:r>
      <w:r>
        <w:rPr>
          <w:color w:val="A0600C"/>
        </w:rPr>
        <w:t>List</w:t>
      </w:r>
      <w:r>
        <w:rPr>
          <w:color w:val="A0600C"/>
          <w:spacing w:val="-2"/>
        </w:rPr>
        <w:t xml:space="preserve"> </w:t>
      </w:r>
      <w:r>
        <w:rPr>
          <w:color w:val="A0600C"/>
        </w:rPr>
        <w:t>of</w:t>
      </w:r>
      <w:r>
        <w:rPr>
          <w:color w:val="A0600C"/>
          <w:spacing w:val="-2"/>
        </w:rPr>
        <w:t xml:space="preserve"> </w:t>
      </w:r>
      <w:r>
        <w:rPr>
          <w:color w:val="A0600C"/>
        </w:rPr>
        <w:t>Participating</w:t>
      </w:r>
      <w:bookmarkEnd w:id="18"/>
      <w:r>
        <w:rPr>
          <w:color w:val="A0600C"/>
          <w:spacing w:val="-2"/>
        </w:rPr>
        <w:t xml:space="preserve"> Organizations</w:t>
      </w:r>
    </w:p>
    <w:p w:rsidR="00057D42" w:rsidRDefault="00057D42">
      <w:pPr>
        <w:pStyle w:val="BodyText"/>
        <w:spacing w:before="4"/>
        <w:rPr>
          <w:rFonts w:ascii="Cambria"/>
          <w:sz w:val="10"/>
        </w:rPr>
      </w:pPr>
    </w:p>
    <w:tbl>
      <w:tblPr>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86"/>
        <w:gridCol w:w="2160"/>
        <w:gridCol w:w="888"/>
        <w:gridCol w:w="984"/>
        <w:gridCol w:w="893"/>
        <w:gridCol w:w="1013"/>
        <w:gridCol w:w="1503"/>
      </w:tblGrid>
      <w:tr w:rsidR="00057D42">
        <w:trPr>
          <w:trHeight w:val="402"/>
        </w:trPr>
        <w:tc>
          <w:tcPr>
            <w:tcW w:w="5486" w:type="dxa"/>
            <w:vMerge w:val="restart"/>
          </w:tcPr>
          <w:p w:rsidR="00057D42" w:rsidRDefault="00057D42">
            <w:pPr>
              <w:pStyle w:val="TableParagraph"/>
              <w:spacing w:before="2"/>
              <w:rPr>
                <w:rFonts w:ascii="Cambria"/>
                <w:sz w:val="29"/>
              </w:rPr>
            </w:pPr>
          </w:p>
          <w:p w:rsidR="00057D42" w:rsidRDefault="005F656B">
            <w:pPr>
              <w:pStyle w:val="TableParagraph"/>
              <w:ind w:left="2149" w:right="2136"/>
              <w:jc w:val="center"/>
              <w:rPr>
                <w:rFonts w:ascii="Calibri"/>
                <w:b/>
              </w:rPr>
            </w:pPr>
            <w:r>
              <w:rPr>
                <w:rFonts w:ascii="Calibri"/>
                <w:b/>
                <w:spacing w:val="-2"/>
              </w:rPr>
              <w:t>Organization</w:t>
            </w:r>
          </w:p>
        </w:tc>
        <w:tc>
          <w:tcPr>
            <w:tcW w:w="2160" w:type="dxa"/>
            <w:vMerge w:val="restart"/>
          </w:tcPr>
          <w:p w:rsidR="00057D42" w:rsidRDefault="00057D42">
            <w:pPr>
              <w:pStyle w:val="TableParagraph"/>
              <w:spacing w:before="2"/>
              <w:rPr>
                <w:rFonts w:ascii="Cambria"/>
                <w:sz w:val="29"/>
              </w:rPr>
            </w:pPr>
          </w:p>
          <w:p w:rsidR="00057D42" w:rsidRDefault="005F656B">
            <w:pPr>
              <w:pStyle w:val="TableParagraph"/>
              <w:ind w:left="125"/>
              <w:rPr>
                <w:rFonts w:ascii="Calibri"/>
                <w:b/>
              </w:rPr>
            </w:pPr>
            <w:r>
              <w:rPr>
                <w:rFonts w:ascii="Calibri"/>
                <w:b/>
              </w:rPr>
              <w:t>Type</w:t>
            </w:r>
            <w:r>
              <w:rPr>
                <w:rFonts w:ascii="Calibri"/>
                <w:b/>
                <w:spacing w:val="-3"/>
              </w:rPr>
              <w:t xml:space="preserve"> </w:t>
            </w:r>
            <w:r>
              <w:rPr>
                <w:rFonts w:ascii="Calibri"/>
                <w:b/>
              </w:rPr>
              <w:t>of</w:t>
            </w:r>
            <w:r>
              <w:rPr>
                <w:rFonts w:ascii="Calibri"/>
                <w:b/>
                <w:spacing w:val="-3"/>
              </w:rPr>
              <w:t xml:space="preserve"> </w:t>
            </w:r>
            <w:r>
              <w:rPr>
                <w:rFonts w:ascii="Calibri"/>
                <w:b/>
                <w:spacing w:val="-2"/>
              </w:rPr>
              <w:t>Organization</w:t>
            </w:r>
          </w:p>
        </w:tc>
        <w:tc>
          <w:tcPr>
            <w:tcW w:w="5281" w:type="dxa"/>
            <w:gridSpan w:val="5"/>
          </w:tcPr>
          <w:p w:rsidR="00057D42" w:rsidRDefault="005F656B">
            <w:pPr>
              <w:pStyle w:val="TableParagraph"/>
              <w:spacing w:before="68"/>
              <w:ind w:left="379"/>
              <w:rPr>
                <w:rFonts w:ascii="Calibri"/>
                <w:b/>
              </w:rPr>
            </w:pPr>
            <w:r>
              <w:rPr>
                <w:rFonts w:ascii="Calibri"/>
                <w:b/>
              </w:rPr>
              <w:t>Populations</w:t>
            </w:r>
            <w:r>
              <w:rPr>
                <w:rFonts w:ascii="Calibri"/>
                <w:b/>
                <w:spacing w:val="-11"/>
              </w:rPr>
              <w:t xml:space="preserve"> </w:t>
            </w:r>
            <w:r>
              <w:rPr>
                <w:rFonts w:ascii="Calibri"/>
                <w:b/>
              </w:rPr>
              <w:t>Served/Represented</w:t>
            </w:r>
            <w:r>
              <w:rPr>
                <w:rFonts w:ascii="Calibri"/>
                <w:b/>
                <w:spacing w:val="-10"/>
              </w:rPr>
              <w:t xml:space="preserve"> </w:t>
            </w:r>
            <w:r>
              <w:rPr>
                <w:rFonts w:ascii="Calibri"/>
                <w:b/>
              </w:rPr>
              <w:t>by</w:t>
            </w:r>
            <w:r>
              <w:rPr>
                <w:rFonts w:ascii="Calibri"/>
                <w:b/>
                <w:spacing w:val="-10"/>
              </w:rPr>
              <w:t xml:space="preserve"> </w:t>
            </w:r>
            <w:r>
              <w:rPr>
                <w:rFonts w:ascii="Calibri"/>
                <w:b/>
                <w:spacing w:val="-2"/>
              </w:rPr>
              <w:t>Organization</w:t>
            </w:r>
          </w:p>
        </w:tc>
      </w:tr>
      <w:tr w:rsidR="00057D42">
        <w:trPr>
          <w:trHeight w:val="537"/>
        </w:trPr>
        <w:tc>
          <w:tcPr>
            <w:tcW w:w="5486" w:type="dxa"/>
            <w:vMerge/>
            <w:tcBorders>
              <w:top w:val="nil"/>
            </w:tcBorders>
          </w:tcPr>
          <w:p w:rsidR="00057D42" w:rsidRDefault="00057D42">
            <w:pPr>
              <w:rPr>
                <w:sz w:val="2"/>
                <w:szCs w:val="2"/>
              </w:rPr>
            </w:pPr>
          </w:p>
        </w:tc>
        <w:tc>
          <w:tcPr>
            <w:tcW w:w="2160" w:type="dxa"/>
            <w:vMerge/>
            <w:tcBorders>
              <w:top w:val="nil"/>
            </w:tcBorders>
          </w:tcPr>
          <w:p w:rsidR="00057D42" w:rsidRDefault="00057D42">
            <w:pPr>
              <w:rPr>
                <w:sz w:val="2"/>
                <w:szCs w:val="2"/>
              </w:rPr>
            </w:pPr>
          </w:p>
        </w:tc>
        <w:tc>
          <w:tcPr>
            <w:tcW w:w="888" w:type="dxa"/>
          </w:tcPr>
          <w:p w:rsidR="00057D42" w:rsidRDefault="005F656B">
            <w:pPr>
              <w:pStyle w:val="TableParagraph"/>
              <w:spacing w:before="136"/>
              <w:ind w:left="106"/>
              <w:rPr>
                <w:rFonts w:ascii="Calibri"/>
                <w:b/>
              </w:rPr>
            </w:pPr>
            <w:r>
              <w:rPr>
                <w:rFonts w:ascii="Calibri"/>
                <w:b/>
                <w:spacing w:val="-2"/>
              </w:rPr>
              <w:t>Seniors</w:t>
            </w:r>
          </w:p>
        </w:tc>
        <w:tc>
          <w:tcPr>
            <w:tcW w:w="984" w:type="dxa"/>
          </w:tcPr>
          <w:p w:rsidR="00057D42" w:rsidRDefault="005F656B">
            <w:pPr>
              <w:pStyle w:val="TableParagraph"/>
              <w:spacing w:before="136"/>
              <w:ind w:left="93" w:right="88"/>
              <w:jc w:val="center"/>
              <w:rPr>
                <w:rFonts w:ascii="Calibri"/>
                <w:b/>
              </w:rPr>
            </w:pPr>
            <w:r>
              <w:rPr>
                <w:rFonts w:ascii="Calibri"/>
                <w:b/>
                <w:spacing w:val="-2"/>
              </w:rPr>
              <w:t>Children</w:t>
            </w:r>
          </w:p>
        </w:tc>
        <w:tc>
          <w:tcPr>
            <w:tcW w:w="893" w:type="dxa"/>
          </w:tcPr>
          <w:p w:rsidR="00057D42" w:rsidRDefault="005F656B">
            <w:pPr>
              <w:pStyle w:val="TableParagraph"/>
              <w:spacing w:line="270" w:lineRule="atLeast"/>
              <w:ind w:left="105" w:right="93" w:firstLine="117"/>
              <w:rPr>
                <w:rFonts w:ascii="Calibri"/>
                <w:b/>
              </w:rPr>
            </w:pPr>
            <w:r>
              <w:rPr>
                <w:rFonts w:ascii="Calibri"/>
                <w:b/>
                <w:spacing w:val="-4"/>
              </w:rPr>
              <w:t xml:space="preserve">Low- </w:t>
            </w:r>
            <w:r>
              <w:rPr>
                <w:rFonts w:ascii="Calibri"/>
                <w:b/>
                <w:spacing w:val="-2"/>
              </w:rPr>
              <w:t>Income</w:t>
            </w:r>
          </w:p>
        </w:tc>
        <w:tc>
          <w:tcPr>
            <w:tcW w:w="1013" w:type="dxa"/>
          </w:tcPr>
          <w:p w:rsidR="00057D42" w:rsidRDefault="005F656B">
            <w:pPr>
              <w:pStyle w:val="TableParagraph"/>
              <w:spacing w:before="136"/>
              <w:ind w:left="105"/>
              <w:rPr>
                <w:rFonts w:ascii="Calibri"/>
                <w:b/>
              </w:rPr>
            </w:pPr>
            <w:r>
              <w:rPr>
                <w:rFonts w:ascii="Calibri"/>
                <w:b/>
                <w:spacing w:val="-2"/>
              </w:rPr>
              <w:t>Minority</w:t>
            </w:r>
          </w:p>
        </w:tc>
        <w:tc>
          <w:tcPr>
            <w:tcW w:w="1503" w:type="dxa"/>
          </w:tcPr>
          <w:p w:rsidR="00057D42" w:rsidRDefault="005F656B">
            <w:pPr>
              <w:pStyle w:val="TableParagraph"/>
              <w:spacing w:line="270" w:lineRule="atLeast"/>
              <w:ind w:left="105" w:firstLine="199"/>
              <w:rPr>
                <w:rFonts w:ascii="Calibri"/>
                <w:b/>
              </w:rPr>
            </w:pPr>
            <w:r>
              <w:rPr>
                <w:rFonts w:ascii="Calibri"/>
                <w:b/>
                <w:spacing w:val="-2"/>
              </w:rPr>
              <w:t>Medically Underserved*</w:t>
            </w:r>
          </w:p>
        </w:tc>
      </w:tr>
      <w:tr w:rsidR="00057D42">
        <w:trPr>
          <w:trHeight w:val="399"/>
        </w:trPr>
        <w:tc>
          <w:tcPr>
            <w:tcW w:w="5486" w:type="dxa"/>
          </w:tcPr>
          <w:p w:rsidR="00057D42" w:rsidRDefault="005F656B">
            <w:pPr>
              <w:pStyle w:val="TableParagraph"/>
              <w:spacing w:before="66"/>
              <w:ind w:left="110"/>
              <w:rPr>
                <w:rFonts w:ascii="Calibri"/>
              </w:rPr>
            </w:pPr>
            <w:r>
              <w:rPr>
                <w:rFonts w:ascii="Calibri"/>
              </w:rPr>
              <w:t>AIDS</w:t>
            </w:r>
            <w:r>
              <w:rPr>
                <w:rFonts w:ascii="Calibri"/>
                <w:spacing w:val="-4"/>
              </w:rPr>
              <w:t xml:space="preserve"> </w:t>
            </w:r>
            <w:r>
              <w:rPr>
                <w:rFonts w:ascii="Calibri"/>
              </w:rPr>
              <w:t>Support</w:t>
            </w:r>
            <w:r>
              <w:rPr>
                <w:rFonts w:ascii="Calibri"/>
                <w:spacing w:val="-4"/>
              </w:rPr>
              <w:t xml:space="preserve"> </w:t>
            </w:r>
            <w:r>
              <w:rPr>
                <w:rFonts w:ascii="Calibri"/>
              </w:rPr>
              <w:t>Group</w:t>
            </w:r>
            <w:r>
              <w:rPr>
                <w:rFonts w:ascii="Calibri"/>
                <w:spacing w:val="-4"/>
              </w:rPr>
              <w:t xml:space="preserve"> </w:t>
            </w:r>
            <w:r>
              <w:rPr>
                <w:rFonts w:ascii="Calibri"/>
              </w:rPr>
              <w:t>of</w:t>
            </w:r>
            <w:r>
              <w:rPr>
                <w:rFonts w:ascii="Calibri"/>
                <w:spacing w:val="-4"/>
              </w:rPr>
              <w:t xml:space="preserve"> </w:t>
            </w:r>
            <w:r>
              <w:rPr>
                <w:rFonts w:ascii="Calibri"/>
              </w:rPr>
              <w:t>Cape</w:t>
            </w:r>
            <w:r>
              <w:rPr>
                <w:rFonts w:ascii="Calibri"/>
                <w:spacing w:val="-4"/>
              </w:rPr>
              <w:t xml:space="preserve"> </w:t>
            </w:r>
            <w:r>
              <w:rPr>
                <w:rFonts w:ascii="Calibri"/>
              </w:rPr>
              <w:t>Cod</w:t>
            </w:r>
            <w:r>
              <w:rPr>
                <w:rFonts w:ascii="Calibri"/>
                <w:spacing w:val="-4"/>
              </w:rPr>
              <w:t xml:space="preserve"> </w:t>
            </w:r>
            <w:r>
              <w:rPr>
                <w:rFonts w:ascii="Calibri"/>
              </w:rPr>
              <w:t>and</w:t>
            </w:r>
            <w:r>
              <w:rPr>
                <w:rFonts w:ascii="Calibri"/>
                <w:spacing w:val="-4"/>
              </w:rPr>
              <w:t xml:space="preserve"> </w:t>
            </w:r>
            <w:r>
              <w:rPr>
                <w:rFonts w:ascii="Calibri"/>
              </w:rPr>
              <w:t>the</w:t>
            </w:r>
            <w:r>
              <w:rPr>
                <w:rFonts w:ascii="Calibri"/>
                <w:spacing w:val="-3"/>
              </w:rPr>
              <w:t xml:space="preserve"> </w:t>
            </w:r>
            <w:r>
              <w:rPr>
                <w:rFonts w:ascii="Calibri"/>
                <w:spacing w:val="-2"/>
              </w:rPr>
              <w:t>Islands</w:t>
            </w:r>
          </w:p>
        </w:tc>
        <w:tc>
          <w:tcPr>
            <w:tcW w:w="2160" w:type="dxa"/>
          </w:tcPr>
          <w:p w:rsidR="00057D42" w:rsidRDefault="005F656B">
            <w:pPr>
              <w:pStyle w:val="TableParagraph"/>
              <w:spacing w:before="66"/>
              <w:ind w:left="105"/>
              <w:rPr>
                <w:rFonts w:ascii="Calibri"/>
              </w:rPr>
            </w:pPr>
            <w:r>
              <w:rPr>
                <w:rFonts w:ascii="Calibri"/>
                <w:spacing w:val="-2"/>
              </w:rPr>
              <w:t>Health</w:t>
            </w:r>
          </w:p>
        </w:tc>
        <w:tc>
          <w:tcPr>
            <w:tcW w:w="888" w:type="dxa"/>
          </w:tcPr>
          <w:p w:rsidR="00057D42" w:rsidRDefault="005F656B">
            <w:pPr>
              <w:pStyle w:val="TableParagraph"/>
              <w:spacing w:before="74"/>
              <w:ind w:left="146"/>
              <w:jc w:val="center"/>
              <w:rPr>
                <w:rFonts w:ascii="Symbol" w:hAnsi="Symbol"/>
                <w:sz w:val="20"/>
              </w:rPr>
            </w:pPr>
            <w:r>
              <w:rPr>
                <w:rFonts w:ascii="Symbol" w:hAnsi="Symbol"/>
                <w:sz w:val="20"/>
              </w:rPr>
              <w:t></w:t>
            </w:r>
          </w:p>
        </w:tc>
        <w:tc>
          <w:tcPr>
            <w:tcW w:w="984" w:type="dxa"/>
          </w:tcPr>
          <w:p w:rsidR="00057D42" w:rsidRDefault="00057D42">
            <w:pPr>
              <w:pStyle w:val="TableParagraph"/>
              <w:rPr>
                <w:rFonts w:ascii="Times New Roman"/>
              </w:rPr>
            </w:pPr>
          </w:p>
        </w:tc>
        <w:tc>
          <w:tcPr>
            <w:tcW w:w="893" w:type="dxa"/>
          </w:tcPr>
          <w:p w:rsidR="00057D42" w:rsidRDefault="005F656B">
            <w:pPr>
              <w:pStyle w:val="TableParagraph"/>
              <w:spacing w:before="74"/>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4"/>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4"/>
              <w:ind w:left="96"/>
              <w:jc w:val="center"/>
              <w:rPr>
                <w:rFonts w:ascii="Symbol" w:hAnsi="Symbol"/>
                <w:sz w:val="20"/>
              </w:rPr>
            </w:pPr>
            <w:r>
              <w:rPr>
                <w:rFonts w:ascii="Symbol" w:hAnsi="Symbol"/>
                <w:sz w:val="20"/>
              </w:rPr>
              <w:t></w:t>
            </w:r>
          </w:p>
        </w:tc>
      </w:tr>
      <w:tr w:rsidR="00057D42">
        <w:trPr>
          <w:trHeight w:val="398"/>
        </w:trPr>
        <w:tc>
          <w:tcPr>
            <w:tcW w:w="5486" w:type="dxa"/>
          </w:tcPr>
          <w:p w:rsidR="00057D42" w:rsidRDefault="005F656B">
            <w:pPr>
              <w:pStyle w:val="TableParagraph"/>
              <w:spacing w:before="68"/>
              <w:ind w:left="110"/>
              <w:rPr>
                <w:rFonts w:ascii="Calibri"/>
              </w:rPr>
            </w:pPr>
            <w:r>
              <w:rPr>
                <w:rFonts w:ascii="Calibri"/>
              </w:rPr>
              <w:t>Alzheimer's</w:t>
            </w:r>
            <w:r>
              <w:rPr>
                <w:rFonts w:ascii="Calibri"/>
                <w:spacing w:val="-8"/>
              </w:rPr>
              <w:t xml:space="preserve"> </w:t>
            </w:r>
            <w:r>
              <w:rPr>
                <w:rFonts w:ascii="Calibri"/>
              </w:rPr>
              <w:t>Family</w:t>
            </w:r>
            <w:r>
              <w:rPr>
                <w:rFonts w:ascii="Calibri"/>
                <w:spacing w:val="-8"/>
              </w:rPr>
              <w:t xml:space="preserve"> </w:t>
            </w:r>
            <w:r>
              <w:rPr>
                <w:rFonts w:ascii="Calibri"/>
              </w:rPr>
              <w:t>Support</w:t>
            </w:r>
            <w:r>
              <w:rPr>
                <w:rFonts w:ascii="Calibri"/>
                <w:spacing w:val="-8"/>
              </w:rPr>
              <w:t xml:space="preserve"> </w:t>
            </w:r>
            <w:r>
              <w:rPr>
                <w:rFonts w:ascii="Calibri"/>
                <w:spacing w:val="-2"/>
              </w:rPr>
              <w:t>Center</w:t>
            </w:r>
          </w:p>
        </w:tc>
        <w:tc>
          <w:tcPr>
            <w:tcW w:w="2160" w:type="dxa"/>
          </w:tcPr>
          <w:p w:rsidR="00057D42" w:rsidRDefault="005F656B">
            <w:pPr>
              <w:pStyle w:val="TableParagraph"/>
              <w:spacing w:before="68"/>
              <w:ind w:left="105"/>
              <w:rPr>
                <w:rFonts w:ascii="Calibri"/>
              </w:rPr>
            </w:pPr>
            <w:r>
              <w:rPr>
                <w:rFonts w:ascii="Calibri"/>
              </w:rPr>
              <w:t>Human</w:t>
            </w:r>
            <w:r>
              <w:rPr>
                <w:rFonts w:ascii="Calibri"/>
                <w:spacing w:val="-5"/>
              </w:rPr>
              <w:t xml:space="preserve"> </w:t>
            </w:r>
            <w:r>
              <w:rPr>
                <w:rFonts w:ascii="Calibri"/>
                <w:spacing w:val="-2"/>
              </w:rPr>
              <w:t>Services</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057D42">
            <w:pPr>
              <w:pStyle w:val="TableParagraph"/>
              <w:rPr>
                <w:rFonts w:ascii="Times New Roman"/>
              </w:rPr>
            </w:pP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402"/>
        </w:trPr>
        <w:tc>
          <w:tcPr>
            <w:tcW w:w="5486" w:type="dxa"/>
          </w:tcPr>
          <w:p w:rsidR="00057D42" w:rsidRDefault="005F656B">
            <w:pPr>
              <w:pStyle w:val="TableParagraph"/>
              <w:spacing w:before="68"/>
              <w:ind w:left="110"/>
              <w:rPr>
                <w:rFonts w:ascii="Calibri"/>
              </w:rPr>
            </w:pPr>
            <w:r>
              <w:rPr>
                <w:rFonts w:ascii="Calibri"/>
              </w:rPr>
              <w:t>Barnstable</w:t>
            </w:r>
            <w:r>
              <w:rPr>
                <w:rFonts w:ascii="Calibri"/>
                <w:spacing w:val="-7"/>
              </w:rPr>
              <w:t xml:space="preserve"> </w:t>
            </w:r>
            <w:r>
              <w:rPr>
                <w:rFonts w:ascii="Calibri"/>
              </w:rPr>
              <w:t>Council</w:t>
            </w:r>
            <w:r>
              <w:rPr>
                <w:rFonts w:ascii="Calibri"/>
                <w:spacing w:val="-6"/>
              </w:rPr>
              <w:t xml:space="preserve"> </w:t>
            </w:r>
            <w:r>
              <w:rPr>
                <w:rFonts w:ascii="Calibri"/>
              </w:rPr>
              <w:t>on</w:t>
            </w:r>
            <w:r>
              <w:rPr>
                <w:rFonts w:ascii="Calibri"/>
                <w:spacing w:val="-6"/>
              </w:rPr>
              <w:t xml:space="preserve"> </w:t>
            </w:r>
            <w:r>
              <w:rPr>
                <w:rFonts w:ascii="Calibri"/>
                <w:spacing w:val="-2"/>
              </w:rPr>
              <w:t>Aging</w:t>
            </w:r>
          </w:p>
        </w:tc>
        <w:tc>
          <w:tcPr>
            <w:tcW w:w="2160" w:type="dxa"/>
          </w:tcPr>
          <w:p w:rsidR="00057D42" w:rsidRDefault="005F656B">
            <w:pPr>
              <w:pStyle w:val="TableParagraph"/>
              <w:spacing w:before="68"/>
              <w:ind w:left="105"/>
              <w:rPr>
                <w:rFonts w:ascii="Calibri"/>
              </w:rPr>
            </w:pPr>
            <w:r>
              <w:rPr>
                <w:rFonts w:ascii="Calibri"/>
                <w:spacing w:val="-2"/>
              </w:rPr>
              <w:t>Municipal</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057D42">
            <w:pPr>
              <w:pStyle w:val="TableParagraph"/>
              <w:rPr>
                <w:rFonts w:ascii="Times New Roman"/>
              </w:rPr>
            </w:pP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397"/>
        </w:trPr>
        <w:tc>
          <w:tcPr>
            <w:tcW w:w="5486" w:type="dxa"/>
          </w:tcPr>
          <w:p w:rsidR="00057D42" w:rsidRDefault="005F656B">
            <w:pPr>
              <w:pStyle w:val="TableParagraph"/>
              <w:spacing w:before="64"/>
              <w:ind w:left="110"/>
              <w:rPr>
                <w:rFonts w:ascii="Calibri"/>
              </w:rPr>
            </w:pPr>
            <w:r>
              <w:rPr>
                <w:rFonts w:ascii="Calibri"/>
              </w:rPr>
              <w:t>Barnstable</w:t>
            </w:r>
            <w:r>
              <w:rPr>
                <w:rFonts w:ascii="Calibri"/>
                <w:spacing w:val="-7"/>
              </w:rPr>
              <w:t xml:space="preserve"> </w:t>
            </w:r>
            <w:r>
              <w:rPr>
                <w:rFonts w:ascii="Calibri"/>
              </w:rPr>
              <w:t>County</w:t>
            </w:r>
            <w:r>
              <w:rPr>
                <w:rFonts w:ascii="Calibri"/>
                <w:spacing w:val="-6"/>
              </w:rPr>
              <w:t xml:space="preserve"> </w:t>
            </w:r>
            <w:r>
              <w:rPr>
                <w:rFonts w:ascii="Calibri"/>
              </w:rPr>
              <w:t>Department</w:t>
            </w:r>
            <w:r>
              <w:rPr>
                <w:rFonts w:ascii="Calibri"/>
                <w:spacing w:val="-6"/>
              </w:rPr>
              <w:t xml:space="preserve"> </w:t>
            </w:r>
            <w:r>
              <w:rPr>
                <w:rFonts w:ascii="Calibri"/>
              </w:rPr>
              <w:t>of</w:t>
            </w:r>
            <w:r>
              <w:rPr>
                <w:rFonts w:ascii="Calibri"/>
                <w:spacing w:val="-6"/>
              </w:rPr>
              <w:t xml:space="preserve"> </w:t>
            </w:r>
            <w:r>
              <w:rPr>
                <w:rFonts w:ascii="Calibri"/>
              </w:rPr>
              <w:t>Health</w:t>
            </w:r>
            <w:r>
              <w:rPr>
                <w:rFonts w:ascii="Calibri"/>
                <w:spacing w:val="-6"/>
              </w:rPr>
              <w:t xml:space="preserve"> </w:t>
            </w:r>
            <w:r>
              <w:rPr>
                <w:rFonts w:ascii="Calibri"/>
              </w:rPr>
              <w:t>and</w:t>
            </w:r>
            <w:r>
              <w:rPr>
                <w:rFonts w:ascii="Calibri"/>
                <w:spacing w:val="-6"/>
              </w:rPr>
              <w:t xml:space="preserve"> </w:t>
            </w:r>
            <w:r>
              <w:rPr>
                <w:rFonts w:ascii="Calibri"/>
                <w:spacing w:val="-2"/>
              </w:rPr>
              <w:t>Environment</w:t>
            </w:r>
          </w:p>
        </w:tc>
        <w:tc>
          <w:tcPr>
            <w:tcW w:w="2160" w:type="dxa"/>
          </w:tcPr>
          <w:p w:rsidR="00057D42" w:rsidRDefault="005F656B">
            <w:pPr>
              <w:pStyle w:val="TableParagraph"/>
              <w:spacing w:before="64"/>
              <w:ind w:left="105"/>
              <w:rPr>
                <w:rFonts w:ascii="Calibri"/>
              </w:rPr>
            </w:pPr>
            <w:r>
              <w:rPr>
                <w:rFonts w:ascii="Calibri"/>
              </w:rPr>
              <w:t>County</w:t>
            </w:r>
            <w:r>
              <w:rPr>
                <w:rFonts w:ascii="Calibri"/>
                <w:spacing w:val="-6"/>
              </w:rPr>
              <w:t xml:space="preserve"> </w:t>
            </w:r>
            <w:r>
              <w:rPr>
                <w:rFonts w:ascii="Calibri"/>
              </w:rPr>
              <w:t>Public</w:t>
            </w:r>
            <w:r>
              <w:rPr>
                <w:rFonts w:ascii="Calibri"/>
                <w:spacing w:val="-6"/>
              </w:rPr>
              <w:t xml:space="preserve"> </w:t>
            </w:r>
            <w:r>
              <w:rPr>
                <w:rFonts w:ascii="Calibri"/>
                <w:spacing w:val="-2"/>
              </w:rPr>
              <w:t>Health</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537"/>
        </w:trPr>
        <w:tc>
          <w:tcPr>
            <w:tcW w:w="5486" w:type="dxa"/>
          </w:tcPr>
          <w:p w:rsidR="00057D42" w:rsidRDefault="005F656B">
            <w:pPr>
              <w:pStyle w:val="TableParagraph"/>
              <w:spacing w:line="270" w:lineRule="atLeast"/>
              <w:ind w:left="110"/>
              <w:rPr>
                <w:rFonts w:ascii="Calibri"/>
              </w:rPr>
            </w:pPr>
            <w:r>
              <w:rPr>
                <w:rFonts w:ascii="Calibri"/>
              </w:rPr>
              <w:t>Barnstable</w:t>
            </w:r>
            <w:r>
              <w:rPr>
                <w:rFonts w:ascii="Calibri"/>
                <w:spacing w:val="-7"/>
              </w:rPr>
              <w:t xml:space="preserve"> </w:t>
            </w:r>
            <w:r>
              <w:rPr>
                <w:rFonts w:ascii="Calibri"/>
              </w:rPr>
              <w:t>County</w:t>
            </w:r>
            <w:r>
              <w:rPr>
                <w:rFonts w:ascii="Calibri"/>
                <w:spacing w:val="-7"/>
              </w:rPr>
              <w:t xml:space="preserve"> </w:t>
            </w:r>
            <w:r>
              <w:rPr>
                <w:rFonts w:ascii="Calibri"/>
              </w:rPr>
              <w:t>Department</w:t>
            </w:r>
            <w:r>
              <w:rPr>
                <w:rFonts w:ascii="Calibri"/>
                <w:spacing w:val="-7"/>
              </w:rPr>
              <w:t xml:space="preserve"> </w:t>
            </w:r>
            <w:r>
              <w:rPr>
                <w:rFonts w:ascii="Calibri"/>
              </w:rPr>
              <w:t>of</w:t>
            </w:r>
            <w:r>
              <w:rPr>
                <w:rFonts w:ascii="Calibri"/>
                <w:spacing w:val="-7"/>
              </w:rPr>
              <w:t xml:space="preserve"> </w:t>
            </w:r>
            <w:r>
              <w:rPr>
                <w:rFonts w:ascii="Calibri"/>
              </w:rPr>
              <w:t>Health</w:t>
            </w:r>
            <w:r>
              <w:rPr>
                <w:rFonts w:ascii="Calibri"/>
                <w:spacing w:val="-7"/>
              </w:rPr>
              <w:t xml:space="preserve"> </w:t>
            </w:r>
            <w:r>
              <w:rPr>
                <w:rFonts w:ascii="Calibri"/>
              </w:rPr>
              <w:t>and</w:t>
            </w:r>
            <w:r>
              <w:rPr>
                <w:rFonts w:ascii="Calibri"/>
                <w:spacing w:val="-7"/>
              </w:rPr>
              <w:t xml:space="preserve"> </w:t>
            </w:r>
            <w:r>
              <w:rPr>
                <w:rFonts w:ascii="Calibri"/>
              </w:rPr>
              <w:t>Environment Public Nurse</w:t>
            </w:r>
          </w:p>
        </w:tc>
        <w:tc>
          <w:tcPr>
            <w:tcW w:w="2160" w:type="dxa"/>
          </w:tcPr>
          <w:p w:rsidR="00057D42" w:rsidRDefault="005F656B">
            <w:pPr>
              <w:pStyle w:val="TableParagraph"/>
              <w:spacing w:before="136"/>
              <w:ind w:left="105"/>
              <w:rPr>
                <w:rFonts w:ascii="Calibri"/>
              </w:rPr>
            </w:pPr>
            <w:r>
              <w:rPr>
                <w:rFonts w:ascii="Calibri"/>
              </w:rPr>
              <w:t>County</w:t>
            </w:r>
            <w:r>
              <w:rPr>
                <w:rFonts w:ascii="Calibri"/>
                <w:spacing w:val="-6"/>
              </w:rPr>
              <w:t xml:space="preserve"> </w:t>
            </w:r>
            <w:r>
              <w:rPr>
                <w:rFonts w:ascii="Calibri"/>
              </w:rPr>
              <w:t>Public</w:t>
            </w:r>
            <w:r>
              <w:rPr>
                <w:rFonts w:ascii="Calibri"/>
                <w:spacing w:val="-6"/>
              </w:rPr>
              <w:t xml:space="preserve"> </w:t>
            </w:r>
            <w:r>
              <w:rPr>
                <w:rFonts w:ascii="Calibri"/>
                <w:spacing w:val="-2"/>
              </w:rPr>
              <w:t>Health</w:t>
            </w:r>
          </w:p>
        </w:tc>
        <w:tc>
          <w:tcPr>
            <w:tcW w:w="888" w:type="dxa"/>
          </w:tcPr>
          <w:p w:rsidR="00057D42" w:rsidRDefault="005F656B">
            <w:pPr>
              <w:pStyle w:val="TableParagraph"/>
              <w:spacing w:before="144"/>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144"/>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144"/>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144"/>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144"/>
              <w:ind w:left="96"/>
              <w:jc w:val="center"/>
              <w:rPr>
                <w:rFonts w:ascii="Symbol" w:hAnsi="Symbol"/>
                <w:sz w:val="20"/>
              </w:rPr>
            </w:pPr>
            <w:r>
              <w:rPr>
                <w:rFonts w:ascii="Symbol" w:hAnsi="Symbol"/>
                <w:sz w:val="20"/>
              </w:rPr>
              <w:t></w:t>
            </w:r>
          </w:p>
        </w:tc>
      </w:tr>
      <w:tr w:rsidR="00057D42">
        <w:trPr>
          <w:trHeight w:val="394"/>
        </w:trPr>
        <w:tc>
          <w:tcPr>
            <w:tcW w:w="5486" w:type="dxa"/>
          </w:tcPr>
          <w:p w:rsidR="00057D42" w:rsidRDefault="005F656B">
            <w:pPr>
              <w:pStyle w:val="TableParagraph"/>
              <w:spacing w:before="66"/>
              <w:ind w:left="110"/>
              <w:rPr>
                <w:rFonts w:ascii="Calibri"/>
              </w:rPr>
            </w:pPr>
            <w:r>
              <w:rPr>
                <w:rFonts w:ascii="Calibri"/>
              </w:rPr>
              <w:t>Barnstable</w:t>
            </w:r>
            <w:r>
              <w:rPr>
                <w:rFonts w:ascii="Calibri"/>
                <w:spacing w:val="-7"/>
              </w:rPr>
              <w:t xml:space="preserve"> </w:t>
            </w:r>
            <w:r>
              <w:rPr>
                <w:rFonts w:ascii="Calibri"/>
              </w:rPr>
              <w:t>County</w:t>
            </w:r>
            <w:r>
              <w:rPr>
                <w:rFonts w:ascii="Calibri"/>
                <w:spacing w:val="-7"/>
              </w:rPr>
              <w:t xml:space="preserve"> </w:t>
            </w:r>
            <w:r>
              <w:rPr>
                <w:rFonts w:ascii="Calibri"/>
              </w:rPr>
              <w:t>Department</w:t>
            </w:r>
            <w:r>
              <w:rPr>
                <w:rFonts w:ascii="Calibri"/>
                <w:spacing w:val="-6"/>
              </w:rPr>
              <w:t xml:space="preserve"> </w:t>
            </w:r>
            <w:r>
              <w:rPr>
                <w:rFonts w:ascii="Calibri"/>
              </w:rPr>
              <w:t>of</w:t>
            </w:r>
            <w:r>
              <w:rPr>
                <w:rFonts w:ascii="Calibri"/>
                <w:spacing w:val="-7"/>
              </w:rPr>
              <w:t xml:space="preserve"> </w:t>
            </w:r>
            <w:r>
              <w:rPr>
                <w:rFonts w:ascii="Calibri"/>
              </w:rPr>
              <w:t>Human</w:t>
            </w:r>
            <w:r>
              <w:rPr>
                <w:rFonts w:ascii="Calibri"/>
                <w:spacing w:val="-6"/>
              </w:rPr>
              <w:t xml:space="preserve"> </w:t>
            </w:r>
            <w:r>
              <w:rPr>
                <w:rFonts w:ascii="Calibri"/>
                <w:spacing w:val="-2"/>
              </w:rPr>
              <w:t>Services</w:t>
            </w:r>
          </w:p>
        </w:tc>
        <w:tc>
          <w:tcPr>
            <w:tcW w:w="2160" w:type="dxa"/>
          </w:tcPr>
          <w:p w:rsidR="00057D42" w:rsidRDefault="005F656B">
            <w:pPr>
              <w:pStyle w:val="TableParagraph"/>
              <w:spacing w:before="66"/>
              <w:ind w:left="105"/>
              <w:rPr>
                <w:rFonts w:ascii="Calibri"/>
              </w:rPr>
            </w:pPr>
            <w:r>
              <w:rPr>
                <w:rFonts w:ascii="Calibri"/>
              </w:rPr>
              <w:t>Human</w:t>
            </w:r>
            <w:r>
              <w:rPr>
                <w:rFonts w:ascii="Calibri"/>
                <w:spacing w:val="-5"/>
              </w:rPr>
              <w:t xml:space="preserve"> </w:t>
            </w:r>
            <w:r>
              <w:rPr>
                <w:rFonts w:ascii="Calibri"/>
                <w:spacing w:val="-2"/>
              </w:rPr>
              <w:t>Services</w:t>
            </w:r>
          </w:p>
        </w:tc>
        <w:tc>
          <w:tcPr>
            <w:tcW w:w="888" w:type="dxa"/>
          </w:tcPr>
          <w:p w:rsidR="00057D42" w:rsidRDefault="005F656B">
            <w:pPr>
              <w:pStyle w:val="TableParagraph"/>
              <w:spacing w:before="69"/>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69"/>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69"/>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69"/>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69"/>
              <w:ind w:left="96"/>
              <w:jc w:val="center"/>
              <w:rPr>
                <w:rFonts w:ascii="Symbol" w:hAnsi="Symbol"/>
                <w:sz w:val="20"/>
              </w:rPr>
            </w:pPr>
            <w:r>
              <w:rPr>
                <w:rFonts w:ascii="Symbol" w:hAnsi="Symbol"/>
                <w:sz w:val="20"/>
              </w:rPr>
              <w:t></w:t>
            </w:r>
          </w:p>
        </w:tc>
      </w:tr>
      <w:tr w:rsidR="00057D42">
        <w:trPr>
          <w:trHeight w:val="402"/>
        </w:trPr>
        <w:tc>
          <w:tcPr>
            <w:tcW w:w="5486" w:type="dxa"/>
          </w:tcPr>
          <w:p w:rsidR="00057D42" w:rsidRDefault="005F656B">
            <w:pPr>
              <w:pStyle w:val="TableParagraph"/>
              <w:spacing w:before="68"/>
              <w:ind w:left="110"/>
              <w:rPr>
                <w:rFonts w:ascii="Calibri"/>
              </w:rPr>
            </w:pPr>
            <w:r>
              <w:rPr>
                <w:rFonts w:ascii="Calibri"/>
              </w:rPr>
              <w:t>Bourne</w:t>
            </w:r>
            <w:r>
              <w:rPr>
                <w:rFonts w:ascii="Calibri"/>
                <w:spacing w:val="-5"/>
              </w:rPr>
              <w:t xml:space="preserve"> </w:t>
            </w:r>
            <w:r>
              <w:rPr>
                <w:rFonts w:ascii="Calibri"/>
              </w:rPr>
              <w:t>Council</w:t>
            </w:r>
            <w:r>
              <w:rPr>
                <w:rFonts w:ascii="Calibri"/>
                <w:spacing w:val="-5"/>
              </w:rPr>
              <w:t xml:space="preserve"> </w:t>
            </w:r>
            <w:r>
              <w:rPr>
                <w:rFonts w:ascii="Calibri"/>
              </w:rPr>
              <w:t>on</w:t>
            </w:r>
            <w:r>
              <w:rPr>
                <w:rFonts w:ascii="Calibri"/>
                <w:spacing w:val="-5"/>
              </w:rPr>
              <w:t xml:space="preserve"> </w:t>
            </w:r>
            <w:r>
              <w:rPr>
                <w:rFonts w:ascii="Calibri"/>
                <w:spacing w:val="-2"/>
              </w:rPr>
              <w:t>Aging</w:t>
            </w:r>
          </w:p>
        </w:tc>
        <w:tc>
          <w:tcPr>
            <w:tcW w:w="2160" w:type="dxa"/>
          </w:tcPr>
          <w:p w:rsidR="00057D42" w:rsidRDefault="005F656B">
            <w:pPr>
              <w:pStyle w:val="TableParagraph"/>
              <w:spacing w:before="68"/>
              <w:ind w:left="105"/>
              <w:rPr>
                <w:rFonts w:ascii="Calibri"/>
              </w:rPr>
            </w:pPr>
            <w:r>
              <w:rPr>
                <w:rFonts w:ascii="Calibri"/>
                <w:spacing w:val="-2"/>
              </w:rPr>
              <w:t>Municipal</w:t>
            </w:r>
          </w:p>
        </w:tc>
        <w:tc>
          <w:tcPr>
            <w:tcW w:w="888" w:type="dxa"/>
          </w:tcPr>
          <w:p w:rsidR="00057D42" w:rsidRDefault="005F656B">
            <w:pPr>
              <w:pStyle w:val="TableParagraph"/>
              <w:spacing w:before="77"/>
              <w:ind w:left="146"/>
              <w:jc w:val="center"/>
              <w:rPr>
                <w:rFonts w:ascii="Symbol" w:hAnsi="Symbol"/>
                <w:sz w:val="20"/>
              </w:rPr>
            </w:pPr>
            <w:r>
              <w:rPr>
                <w:rFonts w:ascii="Symbol" w:hAnsi="Symbol"/>
                <w:sz w:val="20"/>
              </w:rPr>
              <w:t></w:t>
            </w:r>
          </w:p>
        </w:tc>
        <w:tc>
          <w:tcPr>
            <w:tcW w:w="984" w:type="dxa"/>
          </w:tcPr>
          <w:p w:rsidR="00057D42" w:rsidRDefault="00057D42">
            <w:pPr>
              <w:pStyle w:val="TableParagraph"/>
              <w:rPr>
                <w:rFonts w:ascii="Times New Roman"/>
              </w:rPr>
            </w:pPr>
          </w:p>
        </w:tc>
        <w:tc>
          <w:tcPr>
            <w:tcW w:w="893" w:type="dxa"/>
          </w:tcPr>
          <w:p w:rsidR="00057D42" w:rsidRDefault="005F656B">
            <w:pPr>
              <w:pStyle w:val="TableParagraph"/>
              <w:spacing w:before="77"/>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7"/>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7"/>
              <w:ind w:left="96"/>
              <w:jc w:val="center"/>
              <w:rPr>
                <w:rFonts w:ascii="Symbol" w:hAnsi="Symbol"/>
                <w:sz w:val="20"/>
              </w:rPr>
            </w:pPr>
            <w:r>
              <w:rPr>
                <w:rFonts w:ascii="Symbol" w:hAnsi="Symbol"/>
                <w:sz w:val="20"/>
              </w:rPr>
              <w:t></w:t>
            </w:r>
          </w:p>
        </w:tc>
      </w:tr>
      <w:tr w:rsidR="00057D42">
        <w:trPr>
          <w:trHeight w:val="397"/>
        </w:trPr>
        <w:tc>
          <w:tcPr>
            <w:tcW w:w="5486" w:type="dxa"/>
          </w:tcPr>
          <w:p w:rsidR="00057D42" w:rsidRDefault="005F656B">
            <w:pPr>
              <w:pStyle w:val="TableParagraph"/>
              <w:spacing w:before="68"/>
              <w:ind w:left="110"/>
              <w:rPr>
                <w:rFonts w:ascii="Calibri"/>
              </w:rPr>
            </w:pPr>
            <w:r>
              <w:rPr>
                <w:rFonts w:ascii="Calibri"/>
              </w:rPr>
              <w:t>Bourne</w:t>
            </w:r>
            <w:r>
              <w:rPr>
                <w:rFonts w:ascii="Calibri"/>
                <w:spacing w:val="-9"/>
              </w:rPr>
              <w:t xml:space="preserve"> </w:t>
            </w:r>
            <w:r>
              <w:rPr>
                <w:rFonts w:ascii="Calibri"/>
              </w:rPr>
              <w:t>Human</w:t>
            </w:r>
            <w:r>
              <w:rPr>
                <w:rFonts w:ascii="Calibri"/>
                <w:spacing w:val="-6"/>
              </w:rPr>
              <w:t xml:space="preserve"> </w:t>
            </w:r>
            <w:r>
              <w:rPr>
                <w:rFonts w:ascii="Calibri"/>
              </w:rPr>
              <w:t>Services</w:t>
            </w:r>
            <w:r>
              <w:rPr>
                <w:rFonts w:ascii="Calibri"/>
                <w:spacing w:val="-6"/>
              </w:rPr>
              <w:t xml:space="preserve"> </w:t>
            </w:r>
            <w:r>
              <w:rPr>
                <w:rFonts w:ascii="Calibri"/>
                <w:spacing w:val="-2"/>
              </w:rPr>
              <w:t>Committee</w:t>
            </w:r>
          </w:p>
        </w:tc>
        <w:tc>
          <w:tcPr>
            <w:tcW w:w="2160" w:type="dxa"/>
          </w:tcPr>
          <w:p w:rsidR="00057D42" w:rsidRDefault="005F656B">
            <w:pPr>
              <w:pStyle w:val="TableParagraph"/>
              <w:spacing w:before="68"/>
              <w:ind w:left="105"/>
              <w:rPr>
                <w:rFonts w:ascii="Calibri"/>
              </w:rPr>
            </w:pPr>
            <w:r>
              <w:rPr>
                <w:rFonts w:ascii="Calibri"/>
                <w:spacing w:val="-2"/>
              </w:rPr>
              <w:t>Municipal</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402"/>
        </w:trPr>
        <w:tc>
          <w:tcPr>
            <w:tcW w:w="5486" w:type="dxa"/>
          </w:tcPr>
          <w:p w:rsidR="00057D42" w:rsidRDefault="005F656B">
            <w:pPr>
              <w:pStyle w:val="TableParagraph"/>
              <w:spacing w:before="68"/>
              <w:ind w:left="110"/>
              <w:rPr>
                <w:rFonts w:ascii="Calibri"/>
              </w:rPr>
            </w:pPr>
            <w:r>
              <w:rPr>
                <w:rFonts w:ascii="Calibri"/>
              </w:rPr>
              <w:t>Cape</w:t>
            </w:r>
            <w:r>
              <w:rPr>
                <w:rFonts w:ascii="Calibri"/>
                <w:spacing w:val="-7"/>
              </w:rPr>
              <w:t xml:space="preserve"> </w:t>
            </w:r>
            <w:r>
              <w:rPr>
                <w:rFonts w:ascii="Calibri"/>
              </w:rPr>
              <w:t>and</w:t>
            </w:r>
            <w:r>
              <w:rPr>
                <w:rFonts w:ascii="Calibri"/>
                <w:spacing w:val="-6"/>
              </w:rPr>
              <w:t xml:space="preserve"> </w:t>
            </w:r>
            <w:r>
              <w:rPr>
                <w:rFonts w:ascii="Calibri"/>
              </w:rPr>
              <w:t>Islands</w:t>
            </w:r>
            <w:r>
              <w:rPr>
                <w:rFonts w:ascii="Calibri"/>
                <w:spacing w:val="-6"/>
              </w:rPr>
              <w:t xml:space="preserve"> </w:t>
            </w:r>
            <w:r>
              <w:rPr>
                <w:rFonts w:ascii="Calibri"/>
              </w:rPr>
              <w:t>Emergency</w:t>
            </w:r>
            <w:r>
              <w:rPr>
                <w:rFonts w:ascii="Calibri"/>
                <w:spacing w:val="-7"/>
              </w:rPr>
              <w:t xml:space="preserve"> </w:t>
            </w:r>
            <w:r>
              <w:rPr>
                <w:rFonts w:ascii="Calibri"/>
              </w:rPr>
              <w:t>Medical</w:t>
            </w:r>
            <w:r>
              <w:rPr>
                <w:rFonts w:ascii="Calibri"/>
                <w:spacing w:val="-6"/>
              </w:rPr>
              <w:t xml:space="preserve"> </w:t>
            </w:r>
            <w:r>
              <w:rPr>
                <w:rFonts w:ascii="Calibri"/>
              </w:rPr>
              <w:t>Services</w:t>
            </w:r>
            <w:r>
              <w:rPr>
                <w:rFonts w:ascii="Calibri"/>
                <w:spacing w:val="-6"/>
              </w:rPr>
              <w:t xml:space="preserve"> </w:t>
            </w:r>
            <w:r>
              <w:rPr>
                <w:rFonts w:ascii="Calibri"/>
                <w:spacing w:val="-2"/>
              </w:rPr>
              <w:t>System</w:t>
            </w:r>
          </w:p>
        </w:tc>
        <w:tc>
          <w:tcPr>
            <w:tcW w:w="2160" w:type="dxa"/>
          </w:tcPr>
          <w:p w:rsidR="00057D42" w:rsidRDefault="005F656B">
            <w:pPr>
              <w:pStyle w:val="TableParagraph"/>
              <w:spacing w:before="68"/>
              <w:ind w:left="105"/>
              <w:rPr>
                <w:rFonts w:ascii="Calibri"/>
              </w:rPr>
            </w:pPr>
            <w:r>
              <w:rPr>
                <w:rFonts w:ascii="Calibri"/>
                <w:spacing w:val="-2"/>
              </w:rPr>
              <w:t>Health</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397"/>
        </w:trPr>
        <w:tc>
          <w:tcPr>
            <w:tcW w:w="5486" w:type="dxa"/>
          </w:tcPr>
          <w:p w:rsidR="00057D42" w:rsidRDefault="005F656B">
            <w:pPr>
              <w:pStyle w:val="TableParagraph"/>
              <w:spacing w:before="64"/>
              <w:ind w:left="110"/>
              <w:rPr>
                <w:rFonts w:ascii="Calibri"/>
              </w:rPr>
            </w:pPr>
            <w:r>
              <w:rPr>
                <w:rFonts w:ascii="Calibri"/>
              </w:rPr>
              <w:t>Cape</w:t>
            </w:r>
            <w:r>
              <w:rPr>
                <w:rFonts w:ascii="Calibri"/>
                <w:spacing w:val="-4"/>
              </w:rPr>
              <w:t xml:space="preserve"> </w:t>
            </w:r>
            <w:r>
              <w:rPr>
                <w:rFonts w:ascii="Calibri"/>
                <w:spacing w:val="-2"/>
              </w:rPr>
              <w:t>Abilities</w:t>
            </w:r>
          </w:p>
        </w:tc>
        <w:tc>
          <w:tcPr>
            <w:tcW w:w="2160" w:type="dxa"/>
          </w:tcPr>
          <w:p w:rsidR="00057D42" w:rsidRDefault="005F656B">
            <w:pPr>
              <w:pStyle w:val="TableParagraph"/>
              <w:spacing w:before="64"/>
              <w:ind w:left="105"/>
              <w:rPr>
                <w:rFonts w:ascii="Calibri"/>
              </w:rPr>
            </w:pPr>
            <w:r>
              <w:rPr>
                <w:rFonts w:ascii="Calibri"/>
              </w:rPr>
              <w:t>Human</w:t>
            </w:r>
            <w:r>
              <w:rPr>
                <w:rFonts w:ascii="Calibri"/>
                <w:spacing w:val="-5"/>
              </w:rPr>
              <w:t xml:space="preserve"> </w:t>
            </w:r>
            <w:r>
              <w:rPr>
                <w:rFonts w:ascii="Calibri"/>
                <w:spacing w:val="-2"/>
              </w:rPr>
              <w:t>Services</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402"/>
        </w:trPr>
        <w:tc>
          <w:tcPr>
            <w:tcW w:w="5486" w:type="dxa"/>
          </w:tcPr>
          <w:p w:rsidR="00057D42" w:rsidRDefault="005F656B">
            <w:pPr>
              <w:pStyle w:val="TableParagraph"/>
              <w:spacing w:before="68"/>
              <w:ind w:left="110"/>
              <w:rPr>
                <w:rFonts w:ascii="Calibri"/>
              </w:rPr>
            </w:pPr>
            <w:r>
              <w:rPr>
                <w:rFonts w:ascii="Calibri"/>
              </w:rPr>
              <w:t>Cape</w:t>
            </w:r>
            <w:r>
              <w:rPr>
                <w:rFonts w:ascii="Calibri"/>
                <w:spacing w:val="-6"/>
              </w:rPr>
              <w:t xml:space="preserve"> </w:t>
            </w:r>
            <w:r>
              <w:rPr>
                <w:rFonts w:ascii="Calibri"/>
              </w:rPr>
              <w:t>Cod</w:t>
            </w:r>
            <w:r>
              <w:rPr>
                <w:rFonts w:ascii="Calibri"/>
                <w:spacing w:val="-6"/>
              </w:rPr>
              <w:t xml:space="preserve"> </w:t>
            </w:r>
            <w:r>
              <w:rPr>
                <w:rFonts w:ascii="Calibri"/>
              </w:rPr>
              <w:t>Children's</w:t>
            </w:r>
            <w:r>
              <w:rPr>
                <w:rFonts w:ascii="Calibri"/>
                <w:spacing w:val="-5"/>
              </w:rPr>
              <w:t xml:space="preserve"> </w:t>
            </w:r>
            <w:r>
              <w:rPr>
                <w:rFonts w:ascii="Calibri"/>
                <w:spacing w:val="-2"/>
              </w:rPr>
              <w:t>Place</w:t>
            </w:r>
          </w:p>
        </w:tc>
        <w:tc>
          <w:tcPr>
            <w:tcW w:w="2160" w:type="dxa"/>
          </w:tcPr>
          <w:p w:rsidR="00057D42" w:rsidRDefault="005F656B">
            <w:pPr>
              <w:pStyle w:val="TableParagraph"/>
              <w:spacing w:before="68"/>
              <w:ind w:left="105"/>
              <w:rPr>
                <w:rFonts w:ascii="Calibri"/>
              </w:rPr>
            </w:pPr>
            <w:r>
              <w:rPr>
                <w:rFonts w:ascii="Calibri"/>
              </w:rPr>
              <w:t>Human</w:t>
            </w:r>
            <w:r>
              <w:rPr>
                <w:rFonts w:ascii="Calibri"/>
                <w:spacing w:val="-5"/>
              </w:rPr>
              <w:t xml:space="preserve"> </w:t>
            </w:r>
            <w:r>
              <w:rPr>
                <w:rFonts w:ascii="Calibri"/>
                <w:spacing w:val="-2"/>
              </w:rPr>
              <w:t>Services</w:t>
            </w:r>
          </w:p>
        </w:tc>
        <w:tc>
          <w:tcPr>
            <w:tcW w:w="888" w:type="dxa"/>
          </w:tcPr>
          <w:p w:rsidR="00057D42" w:rsidRDefault="00057D42">
            <w:pPr>
              <w:pStyle w:val="TableParagraph"/>
              <w:rPr>
                <w:rFonts w:ascii="Times New Roman"/>
              </w:rPr>
            </w:pP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397"/>
        </w:trPr>
        <w:tc>
          <w:tcPr>
            <w:tcW w:w="5486" w:type="dxa"/>
          </w:tcPr>
          <w:p w:rsidR="00057D42" w:rsidRDefault="005F656B">
            <w:pPr>
              <w:pStyle w:val="TableParagraph"/>
              <w:spacing w:before="64"/>
              <w:ind w:left="110"/>
              <w:rPr>
                <w:rFonts w:ascii="Calibri"/>
              </w:rPr>
            </w:pPr>
            <w:r>
              <w:rPr>
                <w:rFonts w:ascii="Calibri"/>
              </w:rPr>
              <w:t>Cape</w:t>
            </w:r>
            <w:r>
              <w:rPr>
                <w:rFonts w:ascii="Calibri"/>
                <w:spacing w:val="-7"/>
              </w:rPr>
              <w:t xml:space="preserve"> </w:t>
            </w:r>
            <w:r>
              <w:rPr>
                <w:rFonts w:ascii="Calibri"/>
              </w:rPr>
              <w:t>Cod</w:t>
            </w:r>
            <w:r>
              <w:rPr>
                <w:rFonts w:ascii="Calibri"/>
                <w:spacing w:val="-6"/>
              </w:rPr>
              <w:t xml:space="preserve"> </w:t>
            </w:r>
            <w:r>
              <w:rPr>
                <w:rFonts w:ascii="Calibri"/>
              </w:rPr>
              <w:t>Healthcare</w:t>
            </w:r>
            <w:r>
              <w:rPr>
                <w:rFonts w:ascii="Calibri"/>
                <w:spacing w:val="-7"/>
              </w:rPr>
              <w:t xml:space="preserve"> </w:t>
            </w:r>
            <w:r>
              <w:rPr>
                <w:rFonts w:ascii="Calibri"/>
              </w:rPr>
              <w:t>Accountable</w:t>
            </w:r>
            <w:r>
              <w:rPr>
                <w:rFonts w:ascii="Calibri"/>
                <w:spacing w:val="-6"/>
              </w:rPr>
              <w:t xml:space="preserve"> </w:t>
            </w:r>
            <w:r>
              <w:rPr>
                <w:rFonts w:ascii="Calibri"/>
              </w:rPr>
              <w:t>Care</w:t>
            </w:r>
            <w:r>
              <w:rPr>
                <w:rFonts w:ascii="Calibri"/>
                <w:spacing w:val="-6"/>
              </w:rPr>
              <w:t xml:space="preserve"> </w:t>
            </w:r>
            <w:r>
              <w:rPr>
                <w:rFonts w:ascii="Calibri"/>
                <w:spacing w:val="-2"/>
              </w:rPr>
              <w:t>Organization</w:t>
            </w:r>
          </w:p>
        </w:tc>
        <w:tc>
          <w:tcPr>
            <w:tcW w:w="2160" w:type="dxa"/>
          </w:tcPr>
          <w:p w:rsidR="00057D42" w:rsidRDefault="005F656B">
            <w:pPr>
              <w:pStyle w:val="TableParagraph"/>
              <w:spacing w:before="64"/>
              <w:ind w:left="105"/>
              <w:rPr>
                <w:rFonts w:ascii="Calibri"/>
              </w:rPr>
            </w:pPr>
            <w:r>
              <w:rPr>
                <w:rFonts w:ascii="Calibri"/>
                <w:spacing w:val="-2"/>
              </w:rPr>
              <w:t>Health</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398"/>
        </w:trPr>
        <w:tc>
          <w:tcPr>
            <w:tcW w:w="5486" w:type="dxa"/>
          </w:tcPr>
          <w:p w:rsidR="00057D42" w:rsidRDefault="005F656B">
            <w:pPr>
              <w:pStyle w:val="TableParagraph"/>
              <w:spacing w:before="68"/>
              <w:ind w:left="110"/>
              <w:rPr>
                <w:rFonts w:ascii="Calibri"/>
              </w:rPr>
            </w:pPr>
            <w:r>
              <w:rPr>
                <w:rFonts w:ascii="Calibri"/>
              </w:rPr>
              <w:t>Cape</w:t>
            </w:r>
            <w:r>
              <w:rPr>
                <w:rFonts w:ascii="Calibri"/>
                <w:spacing w:val="-5"/>
              </w:rPr>
              <w:t xml:space="preserve"> </w:t>
            </w:r>
            <w:r>
              <w:rPr>
                <w:rFonts w:ascii="Calibri"/>
              </w:rPr>
              <w:t>Organization</w:t>
            </w:r>
            <w:r>
              <w:rPr>
                <w:rFonts w:ascii="Calibri"/>
                <w:spacing w:val="-5"/>
              </w:rPr>
              <w:t xml:space="preserve"> </w:t>
            </w:r>
            <w:r>
              <w:rPr>
                <w:rFonts w:ascii="Calibri"/>
              </w:rPr>
              <w:t>for</w:t>
            </w:r>
            <w:r>
              <w:rPr>
                <w:rFonts w:ascii="Calibri"/>
                <w:spacing w:val="-5"/>
              </w:rPr>
              <w:t xml:space="preserve"> </w:t>
            </w:r>
            <w:r>
              <w:rPr>
                <w:rFonts w:ascii="Calibri"/>
              </w:rPr>
              <w:t>the</w:t>
            </w:r>
            <w:r>
              <w:rPr>
                <w:rFonts w:ascii="Calibri"/>
                <w:spacing w:val="-4"/>
              </w:rPr>
              <w:t xml:space="preserve"> </w:t>
            </w:r>
            <w:r>
              <w:rPr>
                <w:rFonts w:ascii="Calibri"/>
              </w:rPr>
              <w:t>Rights</w:t>
            </w:r>
            <w:r>
              <w:rPr>
                <w:rFonts w:ascii="Calibri"/>
                <w:spacing w:val="-5"/>
              </w:rPr>
              <w:t xml:space="preserve"> </w:t>
            </w:r>
            <w:r>
              <w:rPr>
                <w:rFonts w:ascii="Calibri"/>
              </w:rPr>
              <w:t>of</w:t>
            </w:r>
            <w:r>
              <w:rPr>
                <w:rFonts w:ascii="Calibri"/>
                <w:spacing w:val="-5"/>
              </w:rPr>
              <w:t xml:space="preserve"> </w:t>
            </w:r>
            <w:r>
              <w:rPr>
                <w:rFonts w:ascii="Calibri"/>
              </w:rPr>
              <w:t>the</w:t>
            </w:r>
            <w:r>
              <w:rPr>
                <w:rFonts w:ascii="Calibri"/>
                <w:spacing w:val="-4"/>
              </w:rPr>
              <w:t xml:space="preserve"> </w:t>
            </w:r>
            <w:r>
              <w:rPr>
                <w:rFonts w:ascii="Calibri"/>
                <w:spacing w:val="-2"/>
              </w:rPr>
              <w:t>Disabled</w:t>
            </w:r>
          </w:p>
        </w:tc>
        <w:tc>
          <w:tcPr>
            <w:tcW w:w="2160" w:type="dxa"/>
          </w:tcPr>
          <w:p w:rsidR="00057D42" w:rsidRDefault="005F656B">
            <w:pPr>
              <w:pStyle w:val="TableParagraph"/>
              <w:spacing w:before="68"/>
              <w:ind w:left="105"/>
              <w:rPr>
                <w:rFonts w:ascii="Calibri"/>
              </w:rPr>
            </w:pPr>
            <w:r>
              <w:rPr>
                <w:rFonts w:ascii="Calibri"/>
              </w:rPr>
              <w:t>Human</w:t>
            </w:r>
            <w:r>
              <w:rPr>
                <w:rFonts w:ascii="Calibri"/>
                <w:spacing w:val="-5"/>
              </w:rPr>
              <w:t xml:space="preserve"> </w:t>
            </w:r>
            <w:r>
              <w:rPr>
                <w:rFonts w:ascii="Calibri"/>
                <w:spacing w:val="-2"/>
              </w:rPr>
              <w:t>Services</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537"/>
        </w:trPr>
        <w:tc>
          <w:tcPr>
            <w:tcW w:w="5486" w:type="dxa"/>
          </w:tcPr>
          <w:p w:rsidR="00057D42" w:rsidRDefault="005F656B">
            <w:pPr>
              <w:pStyle w:val="TableParagraph"/>
              <w:spacing w:line="270" w:lineRule="atLeast"/>
              <w:ind w:left="110" w:right="172"/>
              <w:rPr>
                <w:rFonts w:ascii="Calibri"/>
              </w:rPr>
            </w:pPr>
            <w:r>
              <w:rPr>
                <w:rFonts w:ascii="Calibri"/>
              </w:rPr>
              <w:t>Community</w:t>
            </w:r>
            <w:r>
              <w:rPr>
                <w:rFonts w:ascii="Calibri"/>
                <w:spacing w:val="-6"/>
              </w:rPr>
              <w:t xml:space="preserve"> </w:t>
            </w:r>
            <w:r>
              <w:rPr>
                <w:rFonts w:ascii="Calibri"/>
              </w:rPr>
              <w:t>Action</w:t>
            </w:r>
            <w:r>
              <w:rPr>
                <w:rFonts w:ascii="Calibri"/>
                <w:spacing w:val="-6"/>
              </w:rPr>
              <w:t xml:space="preserve"> </w:t>
            </w:r>
            <w:r>
              <w:rPr>
                <w:rFonts w:ascii="Calibri"/>
              </w:rPr>
              <w:t>Committee</w:t>
            </w:r>
            <w:r>
              <w:rPr>
                <w:rFonts w:ascii="Calibri"/>
                <w:spacing w:val="-6"/>
              </w:rPr>
              <w:t xml:space="preserve"> </w:t>
            </w:r>
            <w:r>
              <w:rPr>
                <w:rFonts w:ascii="Calibri"/>
              </w:rPr>
              <w:t>of</w:t>
            </w:r>
            <w:r>
              <w:rPr>
                <w:rFonts w:ascii="Calibri"/>
                <w:spacing w:val="-6"/>
              </w:rPr>
              <w:t xml:space="preserve"> </w:t>
            </w:r>
            <w:r>
              <w:rPr>
                <w:rFonts w:ascii="Calibri"/>
              </w:rPr>
              <w:t>Cape</w:t>
            </w:r>
            <w:r>
              <w:rPr>
                <w:rFonts w:ascii="Calibri"/>
                <w:spacing w:val="-6"/>
              </w:rPr>
              <w:t xml:space="preserve"> </w:t>
            </w:r>
            <w:r>
              <w:rPr>
                <w:rFonts w:ascii="Calibri"/>
              </w:rPr>
              <w:t>Cod</w:t>
            </w:r>
            <w:r>
              <w:rPr>
                <w:rFonts w:ascii="Calibri"/>
                <w:spacing w:val="-5"/>
              </w:rPr>
              <w:t xml:space="preserve"> </w:t>
            </w:r>
            <w:r>
              <w:rPr>
                <w:rFonts w:ascii="Calibri"/>
              </w:rPr>
              <w:t>and</w:t>
            </w:r>
            <w:r>
              <w:rPr>
                <w:rFonts w:ascii="Calibri"/>
                <w:spacing w:val="-6"/>
              </w:rPr>
              <w:t xml:space="preserve"> </w:t>
            </w:r>
            <w:r>
              <w:rPr>
                <w:rFonts w:ascii="Calibri"/>
              </w:rPr>
              <w:t xml:space="preserve">Islands, </w:t>
            </w:r>
            <w:r>
              <w:rPr>
                <w:rFonts w:ascii="Calibri"/>
                <w:spacing w:val="-4"/>
              </w:rPr>
              <w:t>Inc.</w:t>
            </w:r>
          </w:p>
        </w:tc>
        <w:tc>
          <w:tcPr>
            <w:tcW w:w="2160" w:type="dxa"/>
          </w:tcPr>
          <w:p w:rsidR="00057D42" w:rsidRDefault="005F656B">
            <w:pPr>
              <w:pStyle w:val="TableParagraph"/>
              <w:spacing w:line="270" w:lineRule="atLeast"/>
              <w:ind w:left="105" w:right="372"/>
              <w:rPr>
                <w:rFonts w:ascii="Calibri"/>
              </w:rPr>
            </w:pPr>
            <w:r>
              <w:rPr>
                <w:rFonts w:ascii="Calibri"/>
              </w:rPr>
              <w:t>Community</w:t>
            </w:r>
            <w:r>
              <w:rPr>
                <w:rFonts w:ascii="Calibri"/>
                <w:spacing w:val="-13"/>
              </w:rPr>
              <w:t xml:space="preserve"> </w:t>
            </w:r>
            <w:r>
              <w:rPr>
                <w:rFonts w:ascii="Calibri"/>
              </w:rPr>
              <w:t xml:space="preserve">Action </w:t>
            </w:r>
            <w:r>
              <w:rPr>
                <w:rFonts w:ascii="Calibri"/>
                <w:spacing w:val="-2"/>
              </w:rPr>
              <w:t>Agency</w:t>
            </w:r>
          </w:p>
        </w:tc>
        <w:tc>
          <w:tcPr>
            <w:tcW w:w="888" w:type="dxa"/>
          </w:tcPr>
          <w:p w:rsidR="00057D42" w:rsidRDefault="005F656B">
            <w:pPr>
              <w:pStyle w:val="TableParagraph"/>
              <w:spacing w:before="144"/>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144"/>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144"/>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144"/>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144"/>
              <w:ind w:left="96"/>
              <w:jc w:val="center"/>
              <w:rPr>
                <w:rFonts w:ascii="Symbol" w:hAnsi="Symbol"/>
                <w:sz w:val="20"/>
              </w:rPr>
            </w:pPr>
            <w:r>
              <w:rPr>
                <w:rFonts w:ascii="Symbol" w:hAnsi="Symbol"/>
                <w:sz w:val="20"/>
              </w:rPr>
              <w:t></w:t>
            </w:r>
          </w:p>
        </w:tc>
      </w:tr>
      <w:tr w:rsidR="00057D42">
        <w:trPr>
          <w:trHeight w:val="399"/>
        </w:trPr>
        <w:tc>
          <w:tcPr>
            <w:tcW w:w="5486" w:type="dxa"/>
          </w:tcPr>
          <w:p w:rsidR="00057D42" w:rsidRDefault="005F656B">
            <w:pPr>
              <w:pStyle w:val="TableParagraph"/>
              <w:spacing w:before="66"/>
              <w:ind w:left="110"/>
              <w:rPr>
                <w:rFonts w:ascii="Calibri"/>
              </w:rPr>
            </w:pPr>
            <w:r>
              <w:rPr>
                <w:rFonts w:ascii="Calibri"/>
              </w:rPr>
              <w:t>Council</w:t>
            </w:r>
            <w:r>
              <w:rPr>
                <w:rFonts w:ascii="Calibri"/>
                <w:spacing w:val="-5"/>
              </w:rPr>
              <w:t xml:space="preserve"> </w:t>
            </w:r>
            <w:r>
              <w:rPr>
                <w:rFonts w:ascii="Calibri"/>
              </w:rPr>
              <w:t>of</w:t>
            </w:r>
            <w:r>
              <w:rPr>
                <w:rFonts w:ascii="Calibri"/>
                <w:spacing w:val="-4"/>
              </w:rPr>
              <w:t xml:space="preserve"> </w:t>
            </w:r>
            <w:r>
              <w:rPr>
                <w:rFonts w:ascii="Calibri"/>
                <w:spacing w:val="-2"/>
              </w:rPr>
              <w:t>Churches</w:t>
            </w:r>
          </w:p>
        </w:tc>
        <w:tc>
          <w:tcPr>
            <w:tcW w:w="2160" w:type="dxa"/>
          </w:tcPr>
          <w:p w:rsidR="00057D42" w:rsidRDefault="005F656B">
            <w:pPr>
              <w:pStyle w:val="TableParagraph"/>
              <w:spacing w:before="66"/>
              <w:ind w:left="105"/>
              <w:rPr>
                <w:rFonts w:ascii="Calibri"/>
              </w:rPr>
            </w:pPr>
            <w:r>
              <w:rPr>
                <w:rFonts w:ascii="Calibri"/>
              </w:rPr>
              <w:t>Faith</w:t>
            </w:r>
            <w:r>
              <w:rPr>
                <w:rFonts w:ascii="Calibri"/>
                <w:spacing w:val="-5"/>
              </w:rPr>
              <w:t xml:space="preserve"> </w:t>
            </w:r>
            <w:r>
              <w:rPr>
                <w:rFonts w:ascii="Calibri"/>
                <w:spacing w:val="-2"/>
              </w:rPr>
              <w:t>Based</w:t>
            </w:r>
          </w:p>
        </w:tc>
        <w:tc>
          <w:tcPr>
            <w:tcW w:w="888" w:type="dxa"/>
          </w:tcPr>
          <w:p w:rsidR="00057D42" w:rsidRDefault="005F656B">
            <w:pPr>
              <w:pStyle w:val="TableParagraph"/>
              <w:spacing w:before="74"/>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4"/>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4"/>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4"/>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4"/>
              <w:ind w:left="96"/>
              <w:jc w:val="center"/>
              <w:rPr>
                <w:rFonts w:ascii="Symbol" w:hAnsi="Symbol"/>
                <w:sz w:val="20"/>
              </w:rPr>
            </w:pPr>
            <w:r>
              <w:rPr>
                <w:rFonts w:ascii="Symbol" w:hAnsi="Symbol"/>
                <w:sz w:val="20"/>
              </w:rPr>
              <w:t></w:t>
            </w:r>
          </w:p>
        </w:tc>
      </w:tr>
      <w:tr w:rsidR="00057D42">
        <w:trPr>
          <w:trHeight w:val="537"/>
        </w:trPr>
        <w:tc>
          <w:tcPr>
            <w:tcW w:w="5486" w:type="dxa"/>
          </w:tcPr>
          <w:p w:rsidR="00057D42" w:rsidRDefault="005F656B">
            <w:pPr>
              <w:pStyle w:val="TableParagraph"/>
              <w:spacing w:before="136"/>
              <w:ind w:left="110"/>
              <w:rPr>
                <w:rFonts w:ascii="Calibri"/>
              </w:rPr>
            </w:pPr>
            <w:r>
              <w:rPr>
                <w:rFonts w:ascii="Calibri"/>
              </w:rPr>
              <w:t>Duffy</w:t>
            </w:r>
            <w:r>
              <w:rPr>
                <w:rFonts w:ascii="Calibri"/>
                <w:spacing w:val="-6"/>
              </w:rPr>
              <w:t xml:space="preserve"> </w:t>
            </w:r>
            <w:r>
              <w:rPr>
                <w:rFonts w:ascii="Calibri"/>
              </w:rPr>
              <w:t>Health</w:t>
            </w:r>
            <w:r>
              <w:rPr>
                <w:rFonts w:ascii="Calibri"/>
                <w:spacing w:val="-5"/>
              </w:rPr>
              <w:t xml:space="preserve"> </w:t>
            </w:r>
            <w:r>
              <w:rPr>
                <w:rFonts w:ascii="Calibri"/>
                <w:spacing w:val="-2"/>
              </w:rPr>
              <w:t>Center</w:t>
            </w:r>
          </w:p>
        </w:tc>
        <w:tc>
          <w:tcPr>
            <w:tcW w:w="2160" w:type="dxa"/>
          </w:tcPr>
          <w:p w:rsidR="00057D42" w:rsidRDefault="005F656B">
            <w:pPr>
              <w:pStyle w:val="TableParagraph"/>
              <w:spacing w:line="270" w:lineRule="atLeast"/>
              <w:ind w:left="105" w:right="357"/>
              <w:rPr>
                <w:rFonts w:ascii="Calibri"/>
              </w:rPr>
            </w:pPr>
            <w:r>
              <w:rPr>
                <w:rFonts w:ascii="Calibri"/>
              </w:rPr>
              <w:t>Federally</w:t>
            </w:r>
            <w:r>
              <w:rPr>
                <w:rFonts w:ascii="Calibri"/>
                <w:spacing w:val="-13"/>
              </w:rPr>
              <w:t xml:space="preserve"> </w:t>
            </w:r>
            <w:r>
              <w:rPr>
                <w:rFonts w:ascii="Calibri"/>
              </w:rPr>
              <w:t>Qualified Health Center</w:t>
            </w:r>
          </w:p>
        </w:tc>
        <w:tc>
          <w:tcPr>
            <w:tcW w:w="888" w:type="dxa"/>
          </w:tcPr>
          <w:p w:rsidR="00057D42" w:rsidRDefault="005F656B">
            <w:pPr>
              <w:pStyle w:val="TableParagraph"/>
              <w:spacing w:before="139"/>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139"/>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139"/>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139"/>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139"/>
              <w:ind w:left="96"/>
              <w:jc w:val="center"/>
              <w:rPr>
                <w:rFonts w:ascii="Symbol" w:hAnsi="Symbol"/>
                <w:sz w:val="20"/>
              </w:rPr>
            </w:pPr>
            <w:r>
              <w:rPr>
                <w:rFonts w:ascii="Symbol" w:hAnsi="Symbol"/>
                <w:sz w:val="20"/>
              </w:rPr>
              <w:t></w:t>
            </w:r>
          </w:p>
        </w:tc>
      </w:tr>
      <w:tr w:rsidR="00057D42">
        <w:trPr>
          <w:trHeight w:val="534"/>
        </w:trPr>
        <w:tc>
          <w:tcPr>
            <w:tcW w:w="5486" w:type="dxa"/>
          </w:tcPr>
          <w:p w:rsidR="00057D42" w:rsidRDefault="005F656B">
            <w:pPr>
              <w:pStyle w:val="TableParagraph"/>
              <w:spacing w:before="133"/>
              <w:ind w:left="110"/>
              <w:rPr>
                <w:rFonts w:ascii="Calibri"/>
              </w:rPr>
            </w:pPr>
            <w:r>
              <w:rPr>
                <w:rFonts w:ascii="Calibri"/>
              </w:rPr>
              <w:t>Elder</w:t>
            </w:r>
            <w:r>
              <w:rPr>
                <w:rFonts w:ascii="Calibri"/>
                <w:spacing w:val="-4"/>
              </w:rPr>
              <w:t xml:space="preserve"> </w:t>
            </w:r>
            <w:r>
              <w:rPr>
                <w:rFonts w:ascii="Calibri"/>
              </w:rPr>
              <w:t>Services</w:t>
            </w:r>
            <w:r>
              <w:rPr>
                <w:rFonts w:ascii="Calibri"/>
                <w:spacing w:val="-4"/>
              </w:rPr>
              <w:t xml:space="preserve"> </w:t>
            </w:r>
            <w:r>
              <w:rPr>
                <w:rFonts w:ascii="Calibri"/>
              </w:rPr>
              <w:t>of</w:t>
            </w:r>
            <w:r>
              <w:rPr>
                <w:rFonts w:ascii="Calibri"/>
                <w:spacing w:val="-4"/>
              </w:rPr>
              <w:t xml:space="preserve"> </w:t>
            </w:r>
            <w:r>
              <w:rPr>
                <w:rFonts w:ascii="Calibri"/>
              </w:rPr>
              <w:t>Cape</w:t>
            </w:r>
            <w:r>
              <w:rPr>
                <w:rFonts w:ascii="Calibri"/>
                <w:spacing w:val="-4"/>
              </w:rPr>
              <w:t xml:space="preserve"> </w:t>
            </w:r>
            <w:r>
              <w:rPr>
                <w:rFonts w:ascii="Calibri"/>
              </w:rPr>
              <w:t>Cod</w:t>
            </w:r>
            <w:r>
              <w:rPr>
                <w:rFonts w:ascii="Calibri"/>
                <w:spacing w:val="-4"/>
              </w:rPr>
              <w:t xml:space="preserve"> </w:t>
            </w:r>
            <w:r>
              <w:rPr>
                <w:rFonts w:ascii="Calibri"/>
              </w:rPr>
              <w:t>and</w:t>
            </w:r>
            <w:r>
              <w:rPr>
                <w:rFonts w:ascii="Calibri"/>
                <w:spacing w:val="-3"/>
              </w:rPr>
              <w:t xml:space="preserve"> </w:t>
            </w:r>
            <w:r>
              <w:rPr>
                <w:rFonts w:ascii="Calibri"/>
              </w:rPr>
              <w:t>the</w:t>
            </w:r>
            <w:r>
              <w:rPr>
                <w:rFonts w:ascii="Calibri"/>
                <w:spacing w:val="-4"/>
              </w:rPr>
              <w:t xml:space="preserve"> </w:t>
            </w:r>
            <w:r>
              <w:rPr>
                <w:rFonts w:ascii="Calibri"/>
                <w:spacing w:val="-2"/>
              </w:rPr>
              <w:t>Islands</w:t>
            </w:r>
          </w:p>
        </w:tc>
        <w:tc>
          <w:tcPr>
            <w:tcW w:w="2160" w:type="dxa"/>
          </w:tcPr>
          <w:p w:rsidR="00057D42" w:rsidRDefault="005F656B">
            <w:pPr>
              <w:pStyle w:val="TableParagraph"/>
              <w:spacing w:line="267" w:lineRule="exact"/>
              <w:ind w:left="105"/>
              <w:rPr>
                <w:rFonts w:ascii="Calibri"/>
              </w:rPr>
            </w:pPr>
            <w:r>
              <w:rPr>
                <w:rFonts w:ascii="Calibri"/>
              </w:rPr>
              <w:t>Area</w:t>
            </w:r>
            <w:r>
              <w:rPr>
                <w:rFonts w:ascii="Calibri"/>
                <w:spacing w:val="-5"/>
              </w:rPr>
              <w:t xml:space="preserve"> </w:t>
            </w:r>
            <w:r>
              <w:rPr>
                <w:rFonts w:ascii="Calibri"/>
              </w:rPr>
              <w:t>Agency</w:t>
            </w:r>
            <w:r>
              <w:rPr>
                <w:rFonts w:ascii="Calibri"/>
                <w:spacing w:val="-5"/>
              </w:rPr>
              <w:t xml:space="preserve"> on</w:t>
            </w:r>
          </w:p>
          <w:p w:rsidR="00057D42" w:rsidRDefault="005F656B">
            <w:pPr>
              <w:pStyle w:val="TableParagraph"/>
              <w:spacing w:line="247" w:lineRule="exact"/>
              <w:ind w:left="105"/>
              <w:rPr>
                <w:rFonts w:ascii="Calibri"/>
              </w:rPr>
            </w:pPr>
            <w:r>
              <w:rPr>
                <w:rFonts w:ascii="Calibri"/>
              </w:rPr>
              <w:t>Aging</w:t>
            </w:r>
            <w:r>
              <w:rPr>
                <w:rFonts w:ascii="Calibri"/>
                <w:spacing w:val="-5"/>
              </w:rPr>
              <w:t xml:space="preserve"> </w:t>
            </w:r>
            <w:r>
              <w:rPr>
                <w:rFonts w:ascii="Calibri"/>
                <w:spacing w:val="-2"/>
              </w:rPr>
              <w:t>(AAA)</w:t>
            </w:r>
          </w:p>
        </w:tc>
        <w:tc>
          <w:tcPr>
            <w:tcW w:w="888" w:type="dxa"/>
          </w:tcPr>
          <w:p w:rsidR="00057D42" w:rsidRDefault="005F656B">
            <w:pPr>
              <w:pStyle w:val="TableParagraph"/>
              <w:spacing w:before="136"/>
              <w:ind w:left="146"/>
              <w:jc w:val="center"/>
              <w:rPr>
                <w:rFonts w:ascii="Symbol" w:hAnsi="Symbol"/>
                <w:sz w:val="20"/>
              </w:rPr>
            </w:pPr>
            <w:r>
              <w:rPr>
                <w:rFonts w:ascii="Symbol" w:hAnsi="Symbol"/>
                <w:sz w:val="20"/>
              </w:rPr>
              <w:t></w:t>
            </w:r>
          </w:p>
        </w:tc>
        <w:tc>
          <w:tcPr>
            <w:tcW w:w="984" w:type="dxa"/>
          </w:tcPr>
          <w:p w:rsidR="00057D42" w:rsidRDefault="00057D42">
            <w:pPr>
              <w:pStyle w:val="TableParagraph"/>
              <w:rPr>
                <w:rFonts w:ascii="Times New Roman"/>
              </w:rPr>
            </w:pPr>
          </w:p>
        </w:tc>
        <w:tc>
          <w:tcPr>
            <w:tcW w:w="893" w:type="dxa"/>
          </w:tcPr>
          <w:p w:rsidR="00057D42" w:rsidRDefault="005F656B">
            <w:pPr>
              <w:pStyle w:val="TableParagraph"/>
              <w:spacing w:before="136"/>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136"/>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136"/>
              <w:ind w:left="96"/>
              <w:jc w:val="center"/>
              <w:rPr>
                <w:rFonts w:ascii="Symbol" w:hAnsi="Symbol"/>
                <w:sz w:val="20"/>
              </w:rPr>
            </w:pPr>
            <w:r>
              <w:rPr>
                <w:rFonts w:ascii="Symbol" w:hAnsi="Symbol"/>
                <w:sz w:val="20"/>
              </w:rPr>
              <w:t></w:t>
            </w:r>
          </w:p>
        </w:tc>
      </w:tr>
    </w:tbl>
    <w:p w:rsidR="00057D42" w:rsidRDefault="00057D42">
      <w:pPr>
        <w:pStyle w:val="BodyText"/>
        <w:rPr>
          <w:rFonts w:ascii="Cambria"/>
          <w:sz w:val="20"/>
        </w:rPr>
      </w:pPr>
    </w:p>
    <w:p w:rsidR="00057D42" w:rsidRDefault="00057D42">
      <w:pPr>
        <w:pStyle w:val="BodyText"/>
        <w:spacing w:before="10"/>
        <w:rPr>
          <w:rFonts w:ascii="Cambria"/>
          <w:sz w:val="15"/>
        </w:rPr>
      </w:pPr>
    </w:p>
    <w:p w:rsidR="00057D42" w:rsidRDefault="005F656B">
      <w:pPr>
        <w:pStyle w:val="BodyText"/>
        <w:spacing w:before="101"/>
        <w:ind w:right="100"/>
        <w:jc w:val="right"/>
      </w:pPr>
      <w:r>
        <w:rPr>
          <w:spacing w:val="-5"/>
        </w:rPr>
        <w:t>62</w:t>
      </w:r>
    </w:p>
    <w:p w:rsidR="00057D42" w:rsidRDefault="00057D42">
      <w:pPr>
        <w:jc w:val="right"/>
        <w:sectPr w:rsidR="00057D42">
          <w:footerReference w:type="even" r:id="rId181"/>
          <w:pgSz w:w="15840" w:h="12240" w:orient="landscape"/>
          <w:pgMar w:top="1140" w:right="1340" w:bottom="280" w:left="1320" w:header="0" w:footer="0" w:gutter="0"/>
          <w:cols w:space="720"/>
        </w:sectPr>
      </w:pPr>
    </w:p>
    <w:p w:rsidR="00057D42" w:rsidRDefault="00057D42">
      <w:pPr>
        <w:pStyle w:val="BodyText"/>
        <w:spacing w:before="4"/>
        <w:rPr>
          <w:sz w:val="24"/>
        </w:rPr>
      </w:pPr>
    </w:p>
    <w:tbl>
      <w:tblPr>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86"/>
        <w:gridCol w:w="2160"/>
        <w:gridCol w:w="888"/>
        <w:gridCol w:w="984"/>
        <w:gridCol w:w="893"/>
        <w:gridCol w:w="1013"/>
        <w:gridCol w:w="1503"/>
      </w:tblGrid>
      <w:tr w:rsidR="00057D42">
        <w:trPr>
          <w:trHeight w:val="402"/>
        </w:trPr>
        <w:tc>
          <w:tcPr>
            <w:tcW w:w="5486" w:type="dxa"/>
            <w:vMerge w:val="restart"/>
          </w:tcPr>
          <w:p w:rsidR="00057D42" w:rsidRDefault="00057D42">
            <w:pPr>
              <w:pStyle w:val="TableParagraph"/>
              <w:rPr>
                <w:rFonts w:ascii="Calibri"/>
                <w:sz w:val="28"/>
              </w:rPr>
            </w:pPr>
          </w:p>
          <w:p w:rsidR="00057D42" w:rsidRDefault="005F656B">
            <w:pPr>
              <w:pStyle w:val="TableParagraph"/>
              <w:ind w:left="2149" w:right="2136"/>
              <w:jc w:val="center"/>
              <w:rPr>
                <w:rFonts w:ascii="Calibri"/>
                <w:b/>
              </w:rPr>
            </w:pPr>
            <w:r>
              <w:rPr>
                <w:rFonts w:ascii="Calibri"/>
                <w:b/>
                <w:spacing w:val="-2"/>
              </w:rPr>
              <w:t>Organization</w:t>
            </w:r>
          </w:p>
        </w:tc>
        <w:tc>
          <w:tcPr>
            <w:tcW w:w="2160" w:type="dxa"/>
            <w:vMerge w:val="restart"/>
          </w:tcPr>
          <w:p w:rsidR="00057D42" w:rsidRDefault="00057D42">
            <w:pPr>
              <w:pStyle w:val="TableParagraph"/>
              <w:rPr>
                <w:rFonts w:ascii="Calibri"/>
                <w:sz w:val="28"/>
              </w:rPr>
            </w:pPr>
          </w:p>
          <w:p w:rsidR="00057D42" w:rsidRDefault="005F656B">
            <w:pPr>
              <w:pStyle w:val="TableParagraph"/>
              <w:ind w:left="125"/>
              <w:rPr>
                <w:rFonts w:ascii="Calibri"/>
                <w:b/>
              </w:rPr>
            </w:pPr>
            <w:r>
              <w:rPr>
                <w:rFonts w:ascii="Calibri"/>
                <w:b/>
              </w:rPr>
              <w:t>Type</w:t>
            </w:r>
            <w:r>
              <w:rPr>
                <w:rFonts w:ascii="Calibri"/>
                <w:b/>
                <w:spacing w:val="-3"/>
              </w:rPr>
              <w:t xml:space="preserve"> </w:t>
            </w:r>
            <w:r>
              <w:rPr>
                <w:rFonts w:ascii="Calibri"/>
                <w:b/>
              </w:rPr>
              <w:t>of</w:t>
            </w:r>
            <w:r>
              <w:rPr>
                <w:rFonts w:ascii="Calibri"/>
                <w:b/>
                <w:spacing w:val="-3"/>
              </w:rPr>
              <w:t xml:space="preserve"> </w:t>
            </w:r>
            <w:r>
              <w:rPr>
                <w:rFonts w:ascii="Calibri"/>
                <w:b/>
                <w:spacing w:val="-2"/>
              </w:rPr>
              <w:t>Organization</w:t>
            </w:r>
          </w:p>
        </w:tc>
        <w:tc>
          <w:tcPr>
            <w:tcW w:w="5281" w:type="dxa"/>
            <w:gridSpan w:val="5"/>
          </w:tcPr>
          <w:p w:rsidR="00057D42" w:rsidRDefault="005F656B">
            <w:pPr>
              <w:pStyle w:val="TableParagraph"/>
              <w:spacing w:before="68"/>
              <w:ind w:left="379"/>
              <w:rPr>
                <w:rFonts w:ascii="Calibri"/>
                <w:b/>
              </w:rPr>
            </w:pPr>
            <w:r>
              <w:rPr>
                <w:rFonts w:ascii="Calibri"/>
                <w:b/>
              </w:rPr>
              <w:t>Populations</w:t>
            </w:r>
            <w:r>
              <w:rPr>
                <w:rFonts w:ascii="Calibri"/>
                <w:b/>
                <w:spacing w:val="-11"/>
              </w:rPr>
              <w:t xml:space="preserve"> </w:t>
            </w:r>
            <w:r>
              <w:rPr>
                <w:rFonts w:ascii="Calibri"/>
                <w:b/>
              </w:rPr>
              <w:t>Served/Represented</w:t>
            </w:r>
            <w:r>
              <w:rPr>
                <w:rFonts w:ascii="Calibri"/>
                <w:b/>
                <w:spacing w:val="-10"/>
              </w:rPr>
              <w:t xml:space="preserve"> </w:t>
            </w:r>
            <w:r>
              <w:rPr>
                <w:rFonts w:ascii="Calibri"/>
                <w:b/>
              </w:rPr>
              <w:t>by</w:t>
            </w:r>
            <w:r>
              <w:rPr>
                <w:rFonts w:ascii="Calibri"/>
                <w:b/>
                <w:spacing w:val="-10"/>
              </w:rPr>
              <w:t xml:space="preserve"> </w:t>
            </w:r>
            <w:r>
              <w:rPr>
                <w:rFonts w:ascii="Calibri"/>
                <w:b/>
                <w:spacing w:val="-2"/>
              </w:rPr>
              <w:t>Organization</w:t>
            </w:r>
          </w:p>
        </w:tc>
      </w:tr>
      <w:tr w:rsidR="00057D42">
        <w:trPr>
          <w:trHeight w:val="537"/>
        </w:trPr>
        <w:tc>
          <w:tcPr>
            <w:tcW w:w="5486" w:type="dxa"/>
            <w:vMerge/>
            <w:tcBorders>
              <w:top w:val="nil"/>
            </w:tcBorders>
          </w:tcPr>
          <w:p w:rsidR="00057D42" w:rsidRDefault="00057D42">
            <w:pPr>
              <w:rPr>
                <w:sz w:val="2"/>
                <w:szCs w:val="2"/>
              </w:rPr>
            </w:pPr>
          </w:p>
        </w:tc>
        <w:tc>
          <w:tcPr>
            <w:tcW w:w="2160" w:type="dxa"/>
            <w:vMerge/>
            <w:tcBorders>
              <w:top w:val="nil"/>
            </w:tcBorders>
          </w:tcPr>
          <w:p w:rsidR="00057D42" w:rsidRDefault="00057D42">
            <w:pPr>
              <w:rPr>
                <w:sz w:val="2"/>
                <w:szCs w:val="2"/>
              </w:rPr>
            </w:pPr>
          </w:p>
        </w:tc>
        <w:tc>
          <w:tcPr>
            <w:tcW w:w="888" w:type="dxa"/>
          </w:tcPr>
          <w:p w:rsidR="00057D42" w:rsidRDefault="005F656B">
            <w:pPr>
              <w:pStyle w:val="TableParagraph"/>
              <w:spacing w:before="136"/>
              <w:ind w:left="106"/>
              <w:rPr>
                <w:rFonts w:ascii="Calibri"/>
                <w:b/>
              </w:rPr>
            </w:pPr>
            <w:r>
              <w:rPr>
                <w:rFonts w:ascii="Calibri"/>
                <w:b/>
                <w:spacing w:val="-2"/>
              </w:rPr>
              <w:t>Seniors</w:t>
            </w:r>
          </w:p>
        </w:tc>
        <w:tc>
          <w:tcPr>
            <w:tcW w:w="984" w:type="dxa"/>
          </w:tcPr>
          <w:p w:rsidR="00057D42" w:rsidRDefault="005F656B">
            <w:pPr>
              <w:pStyle w:val="TableParagraph"/>
              <w:spacing w:before="136"/>
              <w:ind w:left="93" w:right="88"/>
              <w:jc w:val="center"/>
              <w:rPr>
                <w:rFonts w:ascii="Calibri"/>
                <w:b/>
              </w:rPr>
            </w:pPr>
            <w:r>
              <w:rPr>
                <w:rFonts w:ascii="Calibri"/>
                <w:b/>
                <w:spacing w:val="-2"/>
              </w:rPr>
              <w:t>Children</w:t>
            </w:r>
          </w:p>
        </w:tc>
        <w:tc>
          <w:tcPr>
            <w:tcW w:w="893" w:type="dxa"/>
          </w:tcPr>
          <w:p w:rsidR="00057D42" w:rsidRDefault="005F656B">
            <w:pPr>
              <w:pStyle w:val="TableParagraph"/>
              <w:spacing w:line="270" w:lineRule="atLeast"/>
              <w:ind w:left="105" w:right="93" w:firstLine="117"/>
              <w:rPr>
                <w:rFonts w:ascii="Calibri"/>
                <w:b/>
              </w:rPr>
            </w:pPr>
            <w:r>
              <w:rPr>
                <w:rFonts w:ascii="Calibri"/>
                <w:b/>
                <w:spacing w:val="-4"/>
              </w:rPr>
              <w:t xml:space="preserve">Low- </w:t>
            </w:r>
            <w:r>
              <w:rPr>
                <w:rFonts w:ascii="Calibri"/>
                <w:b/>
                <w:spacing w:val="-2"/>
              </w:rPr>
              <w:t>Income</w:t>
            </w:r>
          </w:p>
        </w:tc>
        <w:tc>
          <w:tcPr>
            <w:tcW w:w="1013" w:type="dxa"/>
          </w:tcPr>
          <w:p w:rsidR="00057D42" w:rsidRDefault="005F656B">
            <w:pPr>
              <w:pStyle w:val="TableParagraph"/>
              <w:spacing w:before="136"/>
              <w:ind w:left="105"/>
              <w:rPr>
                <w:rFonts w:ascii="Calibri"/>
                <w:b/>
              </w:rPr>
            </w:pPr>
            <w:r>
              <w:rPr>
                <w:rFonts w:ascii="Calibri"/>
                <w:b/>
                <w:spacing w:val="-2"/>
              </w:rPr>
              <w:t>Minority</w:t>
            </w:r>
          </w:p>
        </w:tc>
        <w:tc>
          <w:tcPr>
            <w:tcW w:w="1503" w:type="dxa"/>
          </w:tcPr>
          <w:p w:rsidR="00057D42" w:rsidRDefault="005F656B">
            <w:pPr>
              <w:pStyle w:val="TableParagraph"/>
              <w:spacing w:line="270" w:lineRule="atLeast"/>
              <w:ind w:left="105" w:firstLine="199"/>
              <w:rPr>
                <w:rFonts w:ascii="Calibri"/>
                <w:b/>
              </w:rPr>
            </w:pPr>
            <w:r>
              <w:rPr>
                <w:rFonts w:ascii="Calibri"/>
                <w:b/>
                <w:spacing w:val="-2"/>
              </w:rPr>
              <w:t>Medically Underserved*</w:t>
            </w:r>
          </w:p>
        </w:tc>
      </w:tr>
      <w:tr w:rsidR="00057D42">
        <w:trPr>
          <w:trHeight w:val="399"/>
        </w:trPr>
        <w:tc>
          <w:tcPr>
            <w:tcW w:w="5486" w:type="dxa"/>
          </w:tcPr>
          <w:p w:rsidR="00057D42" w:rsidRDefault="005F656B">
            <w:pPr>
              <w:pStyle w:val="TableParagraph"/>
              <w:spacing w:before="66"/>
              <w:ind w:left="110"/>
              <w:rPr>
                <w:rFonts w:ascii="Calibri"/>
              </w:rPr>
            </w:pPr>
            <w:r>
              <w:rPr>
                <w:rFonts w:ascii="Calibri"/>
              </w:rPr>
              <w:t>Falmouth</w:t>
            </w:r>
            <w:r>
              <w:rPr>
                <w:rFonts w:ascii="Calibri"/>
                <w:spacing w:val="-8"/>
              </w:rPr>
              <w:t xml:space="preserve"> </w:t>
            </w:r>
            <w:r>
              <w:rPr>
                <w:rFonts w:ascii="Calibri"/>
              </w:rPr>
              <w:t>Service</w:t>
            </w:r>
            <w:r>
              <w:rPr>
                <w:rFonts w:ascii="Calibri"/>
                <w:spacing w:val="-7"/>
              </w:rPr>
              <w:t xml:space="preserve"> </w:t>
            </w:r>
            <w:r>
              <w:rPr>
                <w:rFonts w:ascii="Calibri"/>
                <w:spacing w:val="-2"/>
              </w:rPr>
              <w:t>Center</w:t>
            </w:r>
          </w:p>
        </w:tc>
        <w:tc>
          <w:tcPr>
            <w:tcW w:w="2160" w:type="dxa"/>
          </w:tcPr>
          <w:p w:rsidR="00057D42" w:rsidRDefault="005F656B">
            <w:pPr>
              <w:pStyle w:val="TableParagraph"/>
              <w:spacing w:before="66"/>
              <w:ind w:left="105"/>
              <w:rPr>
                <w:rFonts w:ascii="Calibri"/>
              </w:rPr>
            </w:pPr>
            <w:r>
              <w:rPr>
                <w:rFonts w:ascii="Calibri"/>
              </w:rPr>
              <w:t>Human</w:t>
            </w:r>
            <w:r>
              <w:rPr>
                <w:rFonts w:ascii="Calibri"/>
                <w:spacing w:val="-5"/>
              </w:rPr>
              <w:t xml:space="preserve"> </w:t>
            </w:r>
            <w:r>
              <w:rPr>
                <w:rFonts w:ascii="Calibri"/>
                <w:spacing w:val="-2"/>
              </w:rPr>
              <w:t>Services</w:t>
            </w:r>
          </w:p>
        </w:tc>
        <w:tc>
          <w:tcPr>
            <w:tcW w:w="888" w:type="dxa"/>
          </w:tcPr>
          <w:p w:rsidR="00057D42" w:rsidRDefault="005F656B">
            <w:pPr>
              <w:pStyle w:val="TableParagraph"/>
              <w:spacing w:before="74"/>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4"/>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4"/>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4"/>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4"/>
              <w:ind w:left="96"/>
              <w:jc w:val="center"/>
              <w:rPr>
                <w:rFonts w:ascii="Symbol" w:hAnsi="Symbol"/>
                <w:sz w:val="20"/>
              </w:rPr>
            </w:pPr>
            <w:r>
              <w:rPr>
                <w:rFonts w:ascii="Symbol" w:hAnsi="Symbol"/>
                <w:sz w:val="20"/>
              </w:rPr>
              <w:t></w:t>
            </w:r>
          </w:p>
        </w:tc>
      </w:tr>
      <w:tr w:rsidR="00057D42">
        <w:trPr>
          <w:trHeight w:val="398"/>
        </w:trPr>
        <w:tc>
          <w:tcPr>
            <w:tcW w:w="5486" w:type="dxa"/>
          </w:tcPr>
          <w:p w:rsidR="00057D42" w:rsidRDefault="005F656B">
            <w:pPr>
              <w:pStyle w:val="TableParagraph"/>
              <w:spacing w:before="68"/>
              <w:ind w:left="110"/>
              <w:rPr>
                <w:rFonts w:ascii="Calibri"/>
              </w:rPr>
            </w:pPr>
            <w:r>
              <w:rPr>
                <w:rFonts w:ascii="Calibri"/>
              </w:rPr>
              <w:t>Health</w:t>
            </w:r>
            <w:r>
              <w:rPr>
                <w:rFonts w:ascii="Calibri"/>
                <w:spacing w:val="-9"/>
              </w:rPr>
              <w:t xml:space="preserve"> </w:t>
            </w:r>
            <w:r>
              <w:rPr>
                <w:rFonts w:ascii="Calibri"/>
              </w:rPr>
              <w:t>Imperatives</w:t>
            </w:r>
            <w:r>
              <w:rPr>
                <w:rFonts w:ascii="Calibri"/>
                <w:spacing w:val="-7"/>
              </w:rPr>
              <w:t xml:space="preserve"> </w:t>
            </w:r>
            <w:r>
              <w:rPr>
                <w:rFonts w:ascii="Calibri"/>
              </w:rPr>
              <w:t>Cape</w:t>
            </w:r>
            <w:r>
              <w:rPr>
                <w:rFonts w:ascii="Calibri"/>
                <w:spacing w:val="-7"/>
              </w:rPr>
              <w:t xml:space="preserve"> </w:t>
            </w:r>
            <w:r>
              <w:rPr>
                <w:rFonts w:ascii="Calibri"/>
                <w:spacing w:val="-5"/>
              </w:rPr>
              <w:t>Cod</w:t>
            </w:r>
          </w:p>
        </w:tc>
        <w:tc>
          <w:tcPr>
            <w:tcW w:w="2160" w:type="dxa"/>
          </w:tcPr>
          <w:p w:rsidR="00057D42" w:rsidRDefault="005F656B">
            <w:pPr>
              <w:pStyle w:val="TableParagraph"/>
              <w:spacing w:before="68"/>
              <w:ind w:left="105"/>
              <w:rPr>
                <w:rFonts w:ascii="Calibri"/>
              </w:rPr>
            </w:pPr>
            <w:r>
              <w:rPr>
                <w:rFonts w:ascii="Calibri"/>
                <w:spacing w:val="-2"/>
              </w:rPr>
              <w:t>Health</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402"/>
        </w:trPr>
        <w:tc>
          <w:tcPr>
            <w:tcW w:w="5486" w:type="dxa"/>
          </w:tcPr>
          <w:p w:rsidR="00057D42" w:rsidRDefault="005F656B">
            <w:pPr>
              <w:pStyle w:val="TableParagraph"/>
              <w:spacing w:before="68"/>
              <w:ind w:left="110"/>
              <w:rPr>
                <w:rFonts w:ascii="Calibri"/>
              </w:rPr>
            </w:pPr>
            <w:r>
              <w:rPr>
                <w:rFonts w:ascii="Calibri"/>
              </w:rPr>
              <w:t>Healthy</w:t>
            </w:r>
            <w:r>
              <w:rPr>
                <w:rFonts w:ascii="Calibri"/>
                <w:spacing w:val="-6"/>
              </w:rPr>
              <w:t xml:space="preserve"> </w:t>
            </w:r>
            <w:r>
              <w:rPr>
                <w:rFonts w:ascii="Calibri"/>
              </w:rPr>
              <w:t>Aging</w:t>
            </w:r>
            <w:r>
              <w:rPr>
                <w:rFonts w:ascii="Calibri"/>
                <w:spacing w:val="-5"/>
              </w:rPr>
              <w:t xml:space="preserve"> </w:t>
            </w:r>
            <w:r>
              <w:rPr>
                <w:rFonts w:ascii="Calibri"/>
              </w:rPr>
              <w:t>Project</w:t>
            </w:r>
            <w:r>
              <w:rPr>
                <w:rFonts w:ascii="Calibri"/>
                <w:spacing w:val="-6"/>
              </w:rPr>
              <w:t xml:space="preserve"> </w:t>
            </w:r>
            <w:r>
              <w:rPr>
                <w:rFonts w:ascii="Calibri"/>
              </w:rPr>
              <w:t>Cape</w:t>
            </w:r>
            <w:r>
              <w:rPr>
                <w:rFonts w:ascii="Calibri"/>
                <w:spacing w:val="-5"/>
              </w:rPr>
              <w:t xml:space="preserve"> Cod</w:t>
            </w:r>
          </w:p>
        </w:tc>
        <w:tc>
          <w:tcPr>
            <w:tcW w:w="2160" w:type="dxa"/>
          </w:tcPr>
          <w:p w:rsidR="00057D42" w:rsidRDefault="005F656B">
            <w:pPr>
              <w:pStyle w:val="TableParagraph"/>
              <w:spacing w:before="68"/>
              <w:ind w:left="105"/>
              <w:rPr>
                <w:rFonts w:ascii="Calibri"/>
              </w:rPr>
            </w:pPr>
            <w:r>
              <w:rPr>
                <w:rFonts w:ascii="Calibri"/>
              </w:rPr>
              <w:t>Regional</w:t>
            </w:r>
            <w:r>
              <w:rPr>
                <w:rFonts w:ascii="Calibri"/>
                <w:spacing w:val="-8"/>
              </w:rPr>
              <w:t xml:space="preserve"> </w:t>
            </w:r>
            <w:r>
              <w:rPr>
                <w:rFonts w:ascii="Calibri"/>
                <w:spacing w:val="-2"/>
              </w:rPr>
              <w:t>coalition</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057D42">
            <w:pPr>
              <w:pStyle w:val="TableParagraph"/>
              <w:rPr>
                <w:rFonts w:ascii="Times New Roman"/>
                <w:sz w:val="20"/>
              </w:rPr>
            </w:pP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397"/>
        </w:trPr>
        <w:tc>
          <w:tcPr>
            <w:tcW w:w="5486" w:type="dxa"/>
          </w:tcPr>
          <w:p w:rsidR="00057D42" w:rsidRDefault="005F656B">
            <w:pPr>
              <w:pStyle w:val="TableParagraph"/>
              <w:spacing w:before="64"/>
              <w:ind w:left="110"/>
              <w:rPr>
                <w:rFonts w:ascii="Calibri"/>
              </w:rPr>
            </w:pPr>
            <w:r>
              <w:rPr>
                <w:rFonts w:ascii="Calibri"/>
              </w:rPr>
              <w:t>Mashpee</w:t>
            </w:r>
            <w:r>
              <w:rPr>
                <w:rFonts w:ascii="Calibri"/>
                <w:spacing w:val="-6"/>
              </w:rPr>
              <w:t xml:space="preserve"> </w:t>
            </w:r>
            <w:r>
              <w:rPr>
                <w:rFonts w:ascii="Calibri"/>
              </w:rPr>
              <w:t>Council</w:t>
            </w:r>
            <w:r>
              <w:rPr>
                <w:rFonts w:ascii="Calibri"/>
                <w:spacing w:val="-5"/>
              </w:rPr>
              <w:t xml:space="preserve"> </w:t>
            </w:r>
            <w:r>
              <w:rPr>
                <w:rFonts w:ascii="Calibri"/>
              </w:rPr>
              <w:t>on</w:t>
            </w:r>
            <w:r>
              <w:rPr>
                <w:rFonts w:ascii="Calibri"/>
                <w:spacing w:val="-5"/>
              </w:rPr>
              <w:t xml:space="preserve"> </w:t>
            </w:r>
            <w:r>
              <w:rPr>
                <w:rFonts w:ascii="Calibri"/>
                <w:spacing w:val="-2"/>
              </w:rPr>
              <w:t>Aging</w:t>
            </w:r>
          </w:p>
        </w:tc>
        <w:tc>
          <w:tcPr>
            <w:tcW w:w="2160" w:type="dxa"/>
          </w:tcPr>
          <w:p w:rsidR="00057D42" w:rsidRDefault="005F656B">
            <w:pPr>
              <w:pStyle w:val="TableParagraph"/>
              <w:spacing w:before="64"/>
              <w:ind w:left="105"/>
              <w:rPr>
                <w:rFonts w:ascii="Calibri"/>
              </w:rPr>
            </w:pPr>
            <w:r>
              <w:rPr>
                <w:rFonts w:ascii="Calibri"/>
                <w:spacing w:val="-2"/>
              </w:rPr>
              <w:t>Municipal</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057D42">
            <w:pPr>
              <w:pStyle w:val="TableParagraph"/>
              <w:rPr>
                <w:rFonts w:ascii="Times New Roman"/>
                <w:sz w:val="20"/>
              </w:rPr>
            </w:pP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402"/>
        </w:trPr>
        <w:tc>
          <w:tcPr>
            <w:tcW w:w="5486" w:type="dxa"/>
          </w:tcPr>
          <w:p w:rsidR="00057D42" w:rsidRDefault="005F656B">
            <w:pPr>
              <w:pStyle w:val="TableParagraph"/>
              <w:spacing w:before="68"/>
              <w:ind w:left="110"/>
              <w:rPr>
                <w:rFonts w:ascii="Calibri"/>
              </w:rPr>
            </w:pPr>
            <w:r>
              <w:rPr>
                <w:rFonts w:ascii="Calibri"/>
              </w:rPr>
              <w:t>Mashpee</w:t>
            </w:r>
            <w:r>
              <w:rPr>
                <w:rFonts w:ascii="Calibri"/>
                <w:spacing w:val="-6"/>
              </w:rPr>
              <w:t xml:space="preserve"> </w:t>
            </w:r>
            <w:r>
              <w:rPr>
                <w:rFonts w:ascii="Calibri"/>
              </w:rPr>
              <w:t>Human</w:t>
            </w:r>
            <w:r>
              <w:rPr>
                <w:rFonts w:ascii="Calibri"/>
                <w:spacing w:val="-6"/>
              </w:rPr>
              <w:t xml:space="preserve"> </w:t>
            </w:r>
            <w:r>
              <w:rPr>
                <w:rFonts w:ascii="Calibri"/>
                <w:spacing w:val="-2"/>
              </w:rPr>
              <w:t>Services</w:t>
            </w:r>
          </w:p>
        </w:tc>
        <w:tc>
          <w:tcPr>
            <w:tcW w:w="2160" w:type="dxa"/>
          </w:tcPr>
          <w:p w:rsidR="00057D42" w:rsidRDefault="005F656B">
            <w:pPr>
              <w:pStyle w:val="TableParagraph"/>
              <w:spacing w:before="68"/>
              <w:ind w:left="105"/>
              <w:rPr>
                <w:rFonts w:ascii="Calibri"/>
              </w:rPr>
            </w:pPr>
            <w:r>
              <w:rPr>
                <w:rFonts w:ascii="Calibri"/>
                <w:spacing w:val="-2"/>
              </w:rPr>
              <w:t>Municipal</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397"/>
        </w:trPr>
        <w:tc>
          <w:tcPr>
            <w:tcW w:w="5486" w:type="dxa"/>
          </w:tcPr>
          <w:p w:rsidR="00057D42" w:rsidRDefault="005F656B">
            <w:pPr>
              <w:pStyle w:val="TableParagraph"/>
              <w:spacing w:before="64"/>
              <w:ind w:left="110"/>
              <w:rPr>
                <w:rFonts w:ascii="Calibri"/>
              </w:rPr>
            </w:pPr>
            <w:r>
              <w:rPr>
                <w:rFonts w:ascii="Calibri"/>
              </w:rPr>
              <w:t>Mashpee</w:t>
            </w:r>
            <w:r>
              <w:rPr>
                <w:rFonts w:ascii="Calibri"/>
                <w:spacing w:val="-8"/>
              </w:rPr>
              <w:t xml:space="preserve"> </w:t>
            </w:r>
            <w:r>
              <w:rPr>
                <w:rFonts w:ascii="Calibri"/>
              </w:rPr>
              <w:t>Wampanoag</w:t>
            </w:r>
            <w:r>
              <w:rPr>
                <w:rFonts w:ascii="Calibri"/>
                <w:spacing w:val="-8"/>
              </w:rPr>
              <w:t xml:space="preserve"> </w:t>
            </w:r>
            <w:r>
              <w:rPr>
                <w:rFonts w:ascii="Calibri"/>
                <w:spacing w:val="-2"/>
              </w:rPr>
              <w:t>Tribe</w:t>
            </w:r>
          </w:p>
        </w:tc>
        <w:tc>
          <w:tcPr>
            <w:tcW w:w="2160" w:type="dxa"/>
          </w:tcPr>
          <w:p w:rsidR="00057D42" w:rsidRDefault="005F656B">
            <w:pPr>
              <w:pStyle w:val="TableParagraph"/>
              <w:spacing w:before="64"/>
              <w:ind w:left="105"/>
              <w:rPr>
                <w:rFonts w:ascii="Calibri"/>
              </w:rPr>
            </w:pPr>
            <w:r>
              <w:rPr>
                <w:rFonts w:ascii="Calibri"/>
                <w:spacing w:val="-2"/>
              </w:rPr>
              <w:t>Tribal</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397"/>
        </w:trPr>
        <w:tc>
          <w:tcPr>
            <w:tcW w:w="5486" w:type="dxa"/>
          </w:tcPr>
          <w:p w:rsidR="00057D42" w:rsidRDefault="005F656B">
            <w:pPr>
              <w:pStyle w:val="TableParagraph"/>
              <w:spacing w:before="68"/>
              <w:ind w:left="110"/>
              <w:rPr>
                <w:rFonts w:ascii="Calibri"/>
              </w:rPr>
            </w:pPr>
            <w:r>
              <w:rPr>
                <w:rFonts w:ascii="Calibri"/>
              </w:rPr>
              <w:t>Orleans</w:t>
            </w:r>
            <w:r>
              <w:rPr>
                <w:rFonts w:ascii="Calibri"/>
                <w:spacing w:val="-6"/>
              </w:rPr>
              <w:t xml:space="preserve"> </w:t>
            </w:r>
            <w:r>
              <w:rPr>
                <w:rFonts w:ascii="Calibri"/>
              </w:rPr>
              <w:t>Council</w:t>
            </w:r>
            <w:r>
              <w:rPr>
                <w:rFonts w:ascii="Calibri"/>
                <w:spacing w:val="-5"/>
              </w:rPr>
              <w:t xml:space="preserve"> </w:t>
            </w:r>
            <w:r>
              <w:rPr>
                <w:rFonts w:ascii="Calibri"/>
              </w:rPr>
              <w:t>on</w:t>
            </w:r>
            <w:r>
              <w:rPr>
                <w:rFonts w:ascii="Calibri"/>
                <w:spacing w:val="-5"/>
              </w:rPr>
              <w:t xml:space="preserve"> </w:t>
            </w:r>
            <w:r>
              <w:rPr>
                <w:rFonts w:ascii="Calibri"/>
                <w:spacing w:val="-4"/>
              </w:rPr>
              <w:t>Aging</w:t>
            </w:r>
          </w:p>
        </w:tc>
        <w:tc>
          <w:tcPr>
            <w:tcW w:w="2160" w:type="dxa"/>
          </w:tcPr>
          <w:p w:rsidR="00057D42" w:rsidRDefault="005F656B">
            <w:pPr>
              <w:pStyle w:val="TableParagraph"/>
              <w:spacing w:before="68"/>
              <w:ind w:left="105"/>
              <w:rPr>
                <w:rFonts w:ascii="Calibri"/>
              </w:rPr>
            </w:pPr>
            <w:r>
              <w:rPr>
                <w:rFonts w:ascii="Calibri"/>
                <w:spacing w:val="-2"/>
              </w:rPr>
              <w:t>Municipal</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057D42">
            <w:pPr>
              <w:pStyle w:val="TableParagraph"/>
              <w:rPr>
                <w:rFonts w:ascii="Times New Roman"/>
                <w:sz w:val="20"/>
              </w:rPr>
            </w:pP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537"/>
        </w:trPr>
        <w:tc>
          <w:tcPr>
            <w:tcW w:w="5486" w:type="dxa"/>
          </w:tcPr>
          <w:p w:rsidR="00057D42" w:rsidRDefault="005F656B">
            <w:pPr>
              <w:pStyle w:val="TableParagraph"/>
              <w:spacing w:before="136"/>
              <w:ind w:left="110"/>
              <w:rPr>
                <w:rFonts w:ascii="Calibri"/>
              </w:rPr>
            </w:pPr>
            <w:r>
              <w:rPr>
                <w:rFonts w:ascii="Calibri"/>
              </w:rPr>
              <w:t>Outer</w:t>
            </w:r>
            <w:r>
              <w:rPr>
                <w:rFonts w:ascii="Calibri"/>
                <w:spacing w:val="-5"/>
              </w:rPr>
              <w:t xml:space="preserve"> </w:t>
            </w:r>
            <w:r>
              <w:rPr>
                <w:rFonts w:ascii="Calibri"/>
              </w:rPr>
              <w:t>Cape</w:t>
            </w:r>
            <w:r>
              <w:rPr>
                <w:rFonts w:ascii="Calibri"/>
                <w:spacing w:val="-5"/>
              </w:rPr>
              <w:t xml:space="preserve"> </w:t>
            </w:r>
            <w:r>
              <w:rPr>
                <w:rFonts w:ascii="Calibri"/>
              </w:rPr>
              <w:t>Health</w:t>
            </w:r>
            <w:r>
              <w:rPr>
                <w:rFonts w:ascii="Calibri"/>
                <w:spacing w:val="-5"/>
              </w:rPr>
              <w:t xml:space="preserve"> </w:t>
            </w:r>
            <w:r>
              <w:rPr>
                <w:rFonts w:ascii="Calibri"/>
                <w:spacing w:val="-2"/>
              </w:rPr>
              <w:t>Services</w:t>
            </w:r>
          </w:p>
        </w:tc>
        <w:tc>
          <w:tcPr>
            <w:tcW w:w="2160" w:type="dxa"/>
          </w:tcPr>
          <w:p w:rsidR="00057D42" w:rsidRDefault="005F656B">
            <w:pPr>
              <w:pStyle w:val="TableParagraph"/>
              <w:spacing w:line="270" w:lineRule="atLeast"/>
              <w:ind w:left="105" w:right="357"/>
              <w:rPr>
                <w:rFonts w:ascii="Calibri"/>
              </w:rPr>
            </w:pPr>
            <w:r>
              <w:rPr>
                <w:rFonts w:ascii="Calibri"/>
              </w:rPr>
              <w:t>Federally</w:t>
            </w:r>
            <w:r>
              <w:rPr>
                <w:rFonts w:ascii="Calibri"/>
                <w:spacing w:val="-13"/>
              </w:rPr>
              <w:t xml:space="preserve"> </w:t>
            </w:r>
            <w:r>
              <w:rPr>
                <w:rFonts w:ascii="Calibri"/>
              </w:rPr>
              <w:t>Qualified Health Center</w:t>
            </w:r>
          </w:p>
        </w:tc>
        <w:tc>
          <w:tcPr>
            <w:tcW w:w="888" w:type="dxa"/>
          </w:tcPr>
          <w:p w:rsidR="00057D42" w:rsidRDefault="005F656B">
            <w:pPr>
              <w:pStyle w:val="TableParagraph"/>
              <w:spacing w:before="144"/>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144"/>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144"/>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144"/>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144"/>
              <w:ind w:left="96"/>
              <w:jc w:val="center"/>
              <w:rPr>
                <w:rFonts w:ascii="Symbol" w:hAnsi="Symbol"/>
                <w:sz w:val="20"/>
              </w:rPr>
            </w:pPr>
            <w:r>
              <w:rPr>
                <w:rFonts w:ascii="Symbol" w:hAnsi="Symbol"/>
                <w:sz w:val="20"/>
              </w:rPr>
              <w:t></w:t>
            </w:r>
          </w:p>
        </w:tc>
      </w:tr>
      <w:tr w:rsidR="00057D42">
        <w:trPr>
          <w:trHeight w:val="399"/>
        </w:trPr>
        <w:tc>
          <w:tcPr>
            <w:tcW w:w="5486" w:type="dxa"/>
          </w:tcPr>
          <w:p w:rsidR="00057D42" w:rsidRDefault="005F656B">
            <w:pPr>
              <w:pStyle w:val="TableParagraph"/>
              <w:spacing w:before="66"/>
              <w:ind w:left="110"/>
              <w:rPr>
                <w:rFonts w:ascii="Calibri"/>
              </w:rPr>
            </w:pPr>
            <w:r>
              <w:rPr>
                <w:rFonts w:ascii="Calibri"/>
              </w:rPr>
              <w:t>Relief</w:t>
            </w:r>
            <w:r>
              <w:rPr>
                <w:rFonts w:ascii="Calibri"/>
                <w:spacing w:val="-7"/>
              </w:rPr>
              <w:t xml:space="preserve"> </w:t>
            </w:r>
            <w:r>
              <w:rPr>
                <w:rFonts w:ascii="Calibri"/>
              </w:rPr>
              <w:t>Home</w:t>
            </w:r>
            <w:r>
              <w:rPr>
                <w:rFonts w:ascii="Calibri"/>
                <w:spacing w:val="-6"/>
              </w:rPr>
              <w:t xml:space="preserve"> </w:t>
            </w:r>
            <w:r>
              <w:rPr>
                <w:rFonts w:ascii="Calibri"/>
              </w:rPr>
              <w:t>Health</w:t>
            </w:r>
            <w:r>
              <w:rPr>
                <w:rFonts w:ascii="Calibri"/>
                <w:spacing w:val="-6"/>
              </w:rPr>
              <w:t xml:space="preserve"> </w:t>
            </w:r>
            <w:r>
              <w:rPr>
                <w:rFonts w:ascii="Calibri"/>
              </w:rPr>
              <w:t>Services,</w:t>
            </w:r>
            <w:r>
              <w:rPr>
                <w:rFonts w:ascii="Calibri"/>
                <w:spacing w:val="-6"/>
              </w:rPr>
              <w:t xml:space="preserve"> </w:t>
            </w:r>
            <w:r>
              <w:rPr>
                <w:rFonts w:ascii="Calibri"/>
                <w:spacing w:val="-4"/>
              </w:rPr>
              <w:t>Inc.</w:t>
            </w:r>
          </w:p>
        </w:tc>
        <w:tc>
          <w:tcPr>
            <w:tcW w:w="2160" w:type="dxa"/>
          </w:tcPr>
          <w:p w:rsidR="00057D42" w:rsidRDefault="005F656B">
            <w:pPr>
              <w:pStyle w:val="TableParagraph"/>
              <w:spacing w:before="66"/>
              <w:ind w:left="105"/>
              <w:rPr>
                <w:rFonts w:ascii="Calibri"/>
              </w:rPr>
            </w:pPr>
            <w:r>
              <w:rPr>
                <w:rFonts w:ascii="Calibri"/>
                <w:spacing w:val="-2"/>
              </w:rPr>
              <w:t>Health</w:t>
            </w:r>
          </w:p>
        </w:tc>
        <w:tc>
          <w:tcPr>
            <w:tcW w:w="888" w:type="dxa"/>
          </w:tcPr>
          <w:p w:rsidR="00057D42" w:rsidRDefault="005F656B">
            <w:pPr>
              <w:pStyle w:val="TableParagraph"/>
              <w:spacing w:before="74"/>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4"/>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4"/>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4"/>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4"/>
              <w:ind w:left="96"/>
              <w:jc w:val="center"/>
              <w:rPr>
                <w:rFonts w:ascii="Symbol" w:hAnsi="Symbol"/>
                <w:sz w:val="20"/>
              </w:rPr>
            </w:pPr>
            <w:r>
              <w:rPr>
                <w:rFonts w:ascii="Symbol" w:hAnsi="Symbol"/>
                <w:sz w:val="20"/>
              </w:rPr>
              <w:t></w:t>
            </w:r>
          </w:p>
        </w:tc>
      </w:tr>
      <w:tr w:rsidR="00057D42">
        <w:trPr>
          <w:trHeight w:val="398"/>
        </w:trPr>
        <w:tc>
          <w:tcPr>
            <w:tcW w:w="5486" w:type="dxa"/>
          </w:tcPr>
          <w:p w:rsidR="00057D42" w:rsidRDefault="005F656B">
            <w:pPr>
              <w:pStyle w:val="TableParagraph"/>
              <w:spacing w:before="64"/>
              <w:ind w:left="110"/>
              <w:rPr>
                <w:rFonts w:ascii="Calibri"/>
              </w:rPr>
            </w:pPr>
            <w:r>
              <w:rPr>
                <w:rFonts w:ascii="Calibri"/>
              </w:rPr>
              <w:t>Spaulding</w:t>
            </w:r>
            <w:r>
              <w:rPr>
                <w:rFonts w:ascii="Calibri"/>
                <w:spacing w:val="-9"/>
              </w:rPr>
              <w:t xml:space="preserve"> </w:t>
            </w:r>
            <w:r>
              <w:rPr>
                <w:rFonts w:ascii="Calibri"/>
              </w:rPr>
              <w:t>Rehabilitation</w:t>
            </w:r>
            <w:r>
              <w:rPr>
                <w:rFonts w:ascii="Calibri"/>
                <w:spacing w:val="-9"/>
              </w:rPr>
              <w:t xml:space="preserve"> </w:t>
            </w:r>
            <w:r>
              <w:rPr>
                <w:rFonts w:ascii="Calibri"/>
              </w:rPr>
              <w:t>Hospital</w:t>
            </w:r>
            <w:r>
              <w:rPr>
                <w:rFonts w:ascii="Calibri"/>
                <w:spacing w:val="-9"/>
              </w:rPr>
              <w:t xml:space="preserve"> </w:t>
            </w:r>
            <w:r>
              <w:rPr>
                <w:rFonts w:ascii="Calibri"/>
              </w:rPr>
              <w:t>Cape</w:t>
            </w:r>
            <w:r>
              <w:rPr>
                <w:rFonts w:ascii="Calibri"/>
                <w:spacing w:val="-8"/>
              </w:rPr>
              <w:t xml:space="preserve"> </w:t>
            </w:r>
            <w:r>
              <w:rPr>
                <w:rFonts w:ascii="Calibri"/>
                <w:spacing w:val="-5"/>
              </w:rPr>
              <w:t>Cod</w:t>
            </w:r>
          </w:p>
        </w:tc>
        <w:tc>
          <w:tcPr>
            <w:tcW w:w="2160" w:type="dxa"/>
          </w:tcPr>
          <w:p w:rsidR="00057D42" w:rsidRDefault="005F656B">
            <w:pPr>
              <w:pStyle w:val="TableParagraph"/>
              <w:spacing w:before="64"/>
              <w:ind w:left="105"/>
              <w:rPr>
                <w:rFonts w:ascii="Calibri"/>
              </w:rPr>
            </w:pPr>
            <w:r>
              <w:rPr>
                <w:rFonts w:ascii="Calibri"/>
                <w:spacing w:val="-2"/>
              </w:rPr>
              <w:t>Health</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402"/>
        </w:trPr>
        <w:tc>
          <w:tcPr>
            <w:tcW w:w="5486" w:type="dxa"/>
          </w:tcPr>
          <w:p w:rsidR="00057D42" w:rsidRDefault="005F656B">
            <w:pPr>
              <w:pStyle w:val="TableParagraph"/>
              <w:spacing w:before="68"/>
              <w:ind w:left="110"/>
              <w:rPr>
                <w:rFonts w:ascii="Calibri"/>
              </w:rPr>
            </w:pPr>
            <w:r>
              <w:rPr>
                <w:rFonts w:ascii="Calibri"/>
              </w:rPr>
              <w:t>The</w:t>
            </w:r>
            <w:r>
              <w:rPr>
                <w:rFonts w:ascii="Calibri"/>
                <w:spacing w:val="-5"/>
              </w:rPr>
              <w:t xml:space="preserve"> </w:t>
            </w:r>
            <w:r>
              <w:rPr>
                <w:rFonts w:ascii="Calibri"/>
              </w:rPr>
              <w:t>Family</w:t>
            </w:r>
            <w:r>
              <w:rPr>
                <w:rFonts w:ascii="Calibri"/>
                <w:spacing w:val="-4"/>
              </w:rPr>
              <w:t xml:space="preserve"> </w:t>
            </w:r>
            <w:r>
              <w:rPr>
                <w:rFonts w:ascii="Calibri"/>
              </w:rPr>
              <w:t>Pantry</w:t>
            </w:r>
            <w:r>
              <w:rPr>
                <w:rFonts w:ascii="Calibri"/>
                <w:spacing w:val="-4"/>
              </w:rPr>
              <w:t xml:space="preserve"> </w:t>
            </w:r>
            <w:r>
              <w:rPr>
                <w:rFonts w:ascii="Calibri"/>
              </w:rPr>
              <w:t>of</w:t>
            </w:r>
            <w:r>
              <w:rPr>
                <w:rFonts w:ascii="Calibri"/>
                <w:spacing w:val="-4"/>
              </w:rPr>
              <w:t xml:space="preserve"> </w:t>
            </w:r>
            <w:r>
              <w:rPr>
                <w:rFonts w:ascii="Calibri"/>
              </w:rPr>
              <w:t>Cape</w:t>
            </w:r>
            <w:r>
              <w:rPr>
                <w:rFonts w:ascii="Calibri"/>
                <w:spacing w:val="-4"/>
              </w:rPr>
              <w:t xml:space="preserve"> </w:t>
            </w:r>
            <w:r>
              <w:rPr>
                <w:rFonts w:ascii="Calibri"/>
                <w:spacing w:val="-5"/>
              </w:rPr>
              <w:t>Cod</w:t>
            </w:r>
          </w:p>
        </w:tc>
        <w:tc>
          <w:tcPr>
            <w:tcW w:w="2160" w:type="dxa"/>
          </w:tcPr>
          <w:p w:rsidR="00057D42" w:rsidRDefault="005F656B">
            <w:pPr>
              <w:pStyle w:val="TableParagraph"/>
              <w:spacing w:before="68"/>
              <w:ind w:left="105"/>
              <w:rPr>
                <w:rFonts w:ascii="Calibri"/>
              </w:rPr>
            </w:pPr>
            <w:r>
              <w:rPr>
                <w:rFonts w:ascii="Calibri"/>
              </w:rPr>
              <w:t>Human</w:t>
            </w:r>
            <w:r>
              <w:rPr>
                <w:rFonts w:ascii="Calibri"/>
                <w:spacing w:val="-5"/>
              </w:rPr>
              <w:t xml:space="preserve"> </w:t>
            </w:r>
            <w:r>
              <w:rPr>
                <w:rFonts w:ascii="Calibri"/>
                <w:spacing w:val="-2"/>
              </w:rPr>
              <w:t>Services</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2"/>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537"/>
        </w:trPr>
        <w:tc>
          <w:tcPr>
            <w:tcW w:w="5486" w:type="dxa"/>
          </w:tcPr>
          <w:p w:rsidR="00057D42" w:rsidRDefault="005F656B">
            <w:pPr>
              <w:pStyle w:val="TableParagraph"/>
              <w:spacing w:before="136"/>
              <w:ind w:left="110"/>
              <w:rPr>
                <w:rFonts w:ascii="Calibri"/>
              </w:rPr>
            </w:pPr>
            <w:r>
              <w:rPr>
                <w:rFonts w:ascii="Calibri"/>
              </w:rPr>
              <w:t>Town</w:t>
            </w:r>
            <w:r>
              <w:rPr>
                <w:rFonts w:ascii="Calibri"/>
                <w:spacing w:val="-5"/>
              </w:rPr>
              <w:t xml:space="preserve"> </w:t>
            </w:r>
            <w:r>
              <w:rPr>
                <w:rFonts w:ascii="Calibri"/>
              </w:rPr>
              <w:t>of</w:t>
            </w:r>
            <w:r>
              <w:rPr>
                <w:rFonts w:ascii="Calibri"/>
                <w:spacing w:val="-5"/>
              </w:rPr>
              <w:t xml:space="preserve"> </w:t>
            </w:r>
            <w:r>
              <w:rPr>
                <w:rFonts w:ascii="Calibri"/>
              </w:rPr>
              <w:t>Yarmouth</w:t>
            </w:r>
            <w:r>
              <w:rPr>
                <w:rFonts w:ascii="Calibri"/>
                <w:spacing w:val="-5"/>
              </w:rPr>
              <w:t xml:space="preserve"> </w:t>
            </w:r>
            <w:r>
              <w:rPr>
                <w:rFonts w:ascii="Calibri"/>
              </w:rPr>
              <w:t>Health</w:t>
            </w:r>
            <w:r>
              <w:rPr>
                <w:rFonts w:ascii="Calibri"/>
                <w:spacing w:val="-5"/>
              </w:rPr>
              <w:t xml:space="preserve"> </w:t>
            </w:r>
            <w:r>
              <w:rPr>
                <w:rFonts w:ascii="Calibri"/>
                <w:spacing w:val="-2"/>
              </w:rPr>
              <w:t>Department</w:t>
            </w:r>
          </w:p>
        </w:tc>
        <w:tc>
          <w:tcPr>
            <w:tcW w:w="2160" w:type="dxa"/>
          </w:tcPr>
          <w:p w:rsidR="00057D42" w:rsidRDefault="005F656B">
            <w:pPr>
              <w:pStyle w:val="TableParagraph"/>
              <w:spacing w:line="270" w:lineRule="atLeast"/>
              <w:ind w:left="105"/>
              <w:rPr>
                <w:rFonts w:ascii="Calibri"/>
              </w:rPr>
            </w:pPr>
            <w:r>
              <w:rPr>
                <w:rFonts w:ascii="Calibri"/>
              </w:rPr>
              <w:t xml:space="preserve">Local Health </w:t>
            </w:r>
            <w:r>
              <w:rPr>
                <w:rFonts w:ascii="Calibri"/>
                <w:spacing w:val="-2"/>
              </w:rPr>
              <w:t>Agent/Municipal</w:t>
            </w:r>
          </w:p>
        </w:tc>
        <w:tc>
          <w:tcPr>
            <w:tcW w:w="888" w:type="dxa"/>
          </w:tcPr>
          <w:p w:rsidR="00057D42" w:rsidRDefault="005F656B">
            <w:pPr>
              <w:pStyle w:val="TableParagraph"/>
              <w:spacing w:before="139"/>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139"/>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139"/>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139"/>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139"/>
              <w:ind w:left="96"/>
              <w:jc w:val="center"/>
              <w:rPr>
                <w:rFonts w:ascii="Symbol" w:hAnsi="Symbol"/>
                <w:sz w:val="20"/>
              </w:rPr>
            </w:pPr>
            <w:r>
              <w:rPr>
                <w:rFonts w:ascii="Symbol" w:hAnsi="Symbol"/>
                <w:sz w:val="20"/>
              </w:rPr>
              <w:t></w:t>
            </w:r>
          </w:p>
        </w:tc>
      </w:tr>
      <w:tr w:rsidR="00057D42">
        <w:trPr>
          <w:trHeight w:val="394"/>
        </w:trPr>
        <w:tc>
          <w:tcPr>
            <w:tcW w:w="5486" w:type="dxa"/>
          </w:tcPr>
          <w:p w:rsidR="00057D42" w:rsidRDefault="005F656B">
            <w:pPr>
              <w:pStyle w:val="TableParagraph"/>
              <w:spacing w:before="61"/>
              <w:ind w:left="110"/>
              <w:rPr>
                <w:rFonts w:ascii="Calibri"/>
              </w:rPr>
            </w:pPr>
            <w:r>
              <w:rPr>
                <w:rFonts w:ascii="Calibri"/>
              </w:rPr>
              <w:t>Visiting</w:t>
            </w:r>
            <w:r>
              <w:rPr>
                <w:rFonts w:ascii="Calibri"/>
                <w:spacing w:val="-6"/>
              </w:rPr>
              <w:t xml:space="preserve"> </w:t>
            </w:r>
            <w:r>
              <w:rPr>
                <w:rFonts w:ascii="Calibri"/>
              </w:rPr>
              <w:t>Nurse</w:t>
            </w:r>
            <w:r>
              <w:rPr>
                <w:rFonts w:ascii="Calibri"/>
                <w:spacing w:val="-6"/>
              </w:rPr>
              <w:t xml:space="preserve"> </w:t>
            </w:r>
            <w:r>
              <w:rPr>
                <w:rFonts w:ascii="Calibri"/>
              </w:rPr>
              <w:t>Association</w:t>
            </w:r>
            <w:r>
              <w:rPr>
                <w:rFonts w:ascii="Calibri"/>
                <w:spacing w:val="-6"/>
              </w:rPr>
              <w:t xml:space="preserve"> </w:t>
            </w:r>
            <w:r>
              <w:rPr>
                <w:rFonts w:ascii="Calibri"/>
              </w:rPr>
              <w:t>of</w:t>
            </w:r>
            <w:r>
              <w:rPr>
                <w:rFonts w:ascii="Calibri"/>
                <w:spacing w:val="-6"/>
              </w:rPr>
              <w:t xml:space="preserve"> </w:t>
            </w:r>
            <w:r>
              <w:rPr>
                <w:rFonts w:ascii="Calibri"/>
              </w:rPr>
              <w:t>Cape</w:t>
            </w:r>
            <w:r>
              <w:rPr>
                <w:rFonts w:ascii="Calibri"/>
                <w:spacing w:val="-6"/>
              </w:rPr>
              <w:t xml:space="preserve"> </w:t>
            </w:r>
            <w:r>
              <w:rPr>
                <w:rFonts w:ascii="Calibri"/>
                <w:spacing w:val="-5"/>
              </w:rPr>
              <w:t>Cod</w:t>
            </w:r>
          </w:p>
        </w:tc>
        <w:tc>
          <w:tcPr>
            <w:tcW w:w="2160" w:type="dxa"/>
          </w:tcPr>
          <w:p w:rsidR="00057D42" w:rsidRDefault="005F656B">
            <w:pPr>
              <w:pStyle w:val="TableParagraph"/>
              <w:spacing w:before="61"/>
              <w:ind w:left="105"/>
              <w:rPr>
                <w:rFonts w:ascii="Calibri"/>
              </w:rPr>
            </w:pPr>
            <w:r>
              <w:rPr>
                <w:rFonts w:ascii="Calibri"/>
                <w:spacing w:val="-2"/>
              </w:rPr>
              <w:t>Health</w:t>
            </w:r>
          </w:p>
        </w:tc>
        <w:tc>
          <w:tcPr>
            <w:tcW w:w="888" w:type="dxa"/>
          </w:tcPr>
          <w:p w:rsidR="00057D42" w:rsidRDefault="005F656B">
            <w:pPr>
              <w:pStyle w:val="TableParagraph"/>
              <w:spacing w:before="69"/>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69"/>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69"/>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69"/>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69"/>
              <w:ind w:left="96"/>
              <w:jc w:val="center"/>
              <w:rPr>
                <w:rFonts w:ascii="Symbol" w:hAnsi="Symbol"/>
                <w:sz w:val="20"/>
              </w:rPr>
            </w:pPr>
            <w:r>
              <w:rPr>
                <w:rFonts w:ascii="Symbol" w:hAnsi="Symbol"/>
                <w:sz w:val="20"/>
              </w:rPr>
              <w:t></w:t>
            </w:r>
          </w:p>
        </w:tc>
      </w:tr>
      <w:tr w:rsidR="00057D42">
        <w:trPr>
          <w:trHeight w:val="397"/>
        </w:trPr>
        <w:tc>
          <w:tcPr>
            <w:tcW w:w="5486" w:type="dxa"/>
          </w:tcPr>
          <w:p w:rsidR="00057D42" w:rsidRDefault="005F656B">
            <w:pPr>
              <w:pStyle w:val="TableParagraph"/>
              <w:spacing w:before="68"/>
              <w:ind w:left="110"/>
              <w:rPr>
                <w:rFonts w:ascii="Calibri"/>
              </w:rPr>
            </w:pPr>
            <w:r>
              <w:rPr>
                <w:rFonts w:ascii="Calibri"/>
              </w:rPr>
              <w:t>Town</w:t>
            </w:r>
            <w:r>
              <w:rPr>
                <w:rFonts w:ascii="Calibri"/>
                <w:spacing w:val="-5"/>
              </w:rPr>
              <w:t xml:space="preserve"> </w:t>
            </w:r>
            <w:r>
              <w:rPr>
                <w:rFonts w:ascii="Calibri"/>
              </w:rPr>
              <w:t>of</w:t>
            </w:r>
            <w:r>
              <w:rPr>
                <w:rFonts w:ascii="Calibri"/>
                <w:spacing w:val="-5"/>
              </w:rPr>
              <w:t xml:space="preserve"> </w:t>
            </w:r>
            <w:r>
              <w:rPr>
                <w:rFonts w:ascii="Calibri"/>
              </w:rPr>
              <w:t>Yarmouth</w:t>
            </w:r>
            <w:r>
              <w:rPr>
                <w:rFonts w:ascii="Calibri"/>
                <w:spacing w:val="-5"/>
              </w:rPr>
              <w:t xml:space="preserve"> </w:t>
            </w:r>
            <w:r>
              <w:rPr>
                <w:rFonts w:ascii="Calibri"/>
              </w:rPr>
              <w:t>Senior</w:t>
            </w:r>
            <w:r>
              <w:rPr>
                <w:rFonts w:ascii="Calibri"/>
                <w:spacing w:val="-5"/>
              </w:rPr>
              <w:t xml:space="preserve"> </w:t>
            </w:r>
            <w:r>
              <w:rPr>
                <w:rFonts w:ascii="Calibri"/>
                <w:spacing w:val="-2"/>
              </w:rPr>
              <w:t>Services</w:t>
            </w:r>
          </w:p>
        </w:tc>
        <w:tc>
          <w:tcPr>
            <w:tcW w:w="2160" w:type="dxa"/>
          </w:tcPr>
          <w:p w:rsidR="00057D42" w:rsidRDefault="005F656B">
            <w:pPr>
              <w:pStyle w:val="TableParagraph"/>
              <w:spacing w:before="68"/>
              <w:ind w:left="105"/>
              <w:rPr>
                <w:rFonts w:ascii="Calibri"/>
              </w:rPr>
            </w:pPr>
            <w:r>
              <w:rPr>
                <w:rFonts w:ascii="Calibri"/>
                <w:spacing w:val="-2"/>
              </w:rPr>
              <w:t>Municipal</w:t>
            </w:r>
          </w:p>
        </w:tc>
        <w:tc>
          <w:tcPr>
            <w:tcW w:w="888" w:type="dxa"/>
          </w:tcPr>
          <w:p w:rsidR="00057D42" w:rsidRDefault="005F656B">
            <w:pPr>
              <w:pStyle w:val="TableParagraph"/>
              <w:spacing w:before="72"/>
              <w:ind w:left="146"/>
              <w:jc w:val="center"/>
              <w:rPr>
                <w:rFonts w:ascii="Symbol" w:hAnsi="Symbol"/>
                <w:sz w:val="20"/>
              </w:rPr>
            </w:pPr>
            <w:r>
              <w:rPr>
                <w:rFonts w:ascii="Symbol" w:hAnsi="Symbol"/>
                <w:sz w:val="20"/>
              </w:rPr>
              <w:t></w:t>
            </w:r>
          </w:p>
        </w:tc>
        <w:tc>
          <w:tcPr>
            <w:tcW w:w="984" w:type="dxa"/>
          </w:tcPr>
          <w:p w:rsidR="00057D42" w:rsidRDefault="00057D42">
            <w:pPr>
              <w:pStyle w:val="TableParagraph"/>
              <w:rPr>
                <w:rFonts w:ascii="Times New Roman"/>
                <w:sz w:val="20"/>
              </w:rPr>
            </w:pPr>
          </w:p>
        </w:tc>
        <w:tc>
          <w:tcPr>
            <w:tcW w:w="893" w:type="dxa"/>
          </w:tcPr>
          <w:p w:rsidR="00057D42" w:rsidRDefault="005F656B">
            <w:pPr>
              <w:pStyle w:val="TableParagraph"/>
              <w:spacing w:before="72"/>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2"/>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2"/>
              <w:ind w:left="96"/>
              <w:jc w:val="center"/>
              <w:rPr>
                <w:rFonts w:ascii="Symbol" w:hAnsi="Symbol"/>
                <w:sz w:val="20"/>
              </w:rPr>
            </w:pPr>
            <w:r>
              <w:rPr>
                <w:rFonts w:ascii="Symbol" w:hAnsi="Symbol"/>
                <w:sz w:val="20"/>
              </w:rPr>
              <w:t></w:t>
            </w:r>
          </w:p>
        </w:tc>
      </w:tr>
      <w:tr w:rsidR="00057D42">
        <w:trPr>
          <w:trHeight w:val="402"/>
        </w:trPr>
        <w:tc>
          <w:tcPr>
            <w:tcW w:w="5486" w:type="dxa"/>
          </w:tcPr>
          <w:p w:rsidR="00057D42" w:rsidRDefault="005F656B">
            <w:pPr>
              <w:pStyle w:val="TableParagraph"/>
              <w:spacing w:before="68"/>
              <w:ind w:left="110"/>
              <w:rPr>
                <w:rFonts w:ascii="Calibri"/>
              </w:rPr>
            </w:pPr>
            <w:r>
              <w:rPr>
                <w:rFonts w:ascii="Calibri"/>
              </w:rPr>
              <w:t>YMCA</w:t>
            </w:r>
            <w:r>
              <w:rPr>
                <w:rFonts w:ascii="Calibri"/>
                <w:spacing w:val="-4"/>
              </w:rPr>
              <w:t xml:space="preserve"> </w:t>
            </w:r>
            <w:r>
              <w:rPr>
                <w:rFonts w:ascii="Calibri"/>
              </w:rPr>
              <w:t>Cape</w:t>
            </w:r>
            <w:r>
              <w:rPr>
                <w:rFonts w:ascii="Calibri"/>
                <w:spacing w:val="-4"/>
              </w:rPr>
              <w:t xml:space="preserve"> </w:t>
            </w:r>
            <w:r>
              <w:rPr>
                <w:rFonts w:ascii="Calibri"/>
                <w:spacing w:val="-5"/>
              </w:rPr>
              <w:t>Cod</w:t>
            </w:r>
          </w:p>
        </w:tc>
        <w:tc>
          <w:tcPr>
            <w:tcW w:w="2160" w:type="dxa"/>
          </w:tcPr>
          <w:p w:rsidR="00057D42" w:rsidRDefault="005F656B">
            <w:pPr>
              <w:pStyle w:val="TableParagraph"/>
              <w:spacing w:before="68"/>
              <w:ind w:left="105"/>
              <w:rPr>
                <w:rFonts w:ascii="Calibri"/>
              </w:rPr>
            </w:pPr>
            <w:r>
              <w:rPr>
                <w:rFonts w:ascii="Calibri"/>
              </w:rPr>
              <w:t>Human</w:t>
            </w:r>
            <w:r>
              <w:rPr>
                <w:rFonts w:ascii="Calibri"/>
                <w:spacing w:val="-5"/>
              </w:rPr>
              <w:t xml:space="preserve"> </w:t>
            </w:r>
            <w:r>
              <w:rPr>
                <w:rFonts w:ascii="Calibri"/>
                <w:spacing w:val="-2"/>
              </w:rPr>
              <w:t>Services</w:t>
            </w:r>
          </w:p>
        </w:tc>
        <w:tc>
          <w:tcPr>
            <w:tcW w:w="888" w:type="dxa"/>
          </w:tcPr>
          <w:p w:rsidR="00057D42" w:rsidRDefault="005F656B">
            <w:pPr>
              <w:pStyle w:val="TableParagraph"/>
              <w:spacing w:before="77"/>
              <w:ind w:left="146"/>
              <w:jc w:val="center"/>
              <w:rPr>
                <w:rFonts w:ascii="Symbol" w:hAnsi="Symbol"/>
                <w:sz w:val="20"/>
              </w:rPr>
            </w:pPr>
            <w:r>
              <w:rPr>
                <w:rFonts w:ascii="Symbol" w:hAnsi="Symbol"/>
                <w:sz w:val="20"/>
              </w:rPr>
              <w:t></w:t>
            </w:r>
          </w:p>
        </w:tc>
        <w:tc>
          <w:tcPr>
            <w:tcW w:w="984" w:type="dxa"/>
          </w:tcPr>
          <w:p w:rsidR="00057D42" w:rsidRDefault="005F656B">
            <w:pPr>
              <w:pStyle w:val="TableParagraph"/>
              <w:spacing w:before="77"/>
              <w:ind w:left="98"/>
              <w:jc w:val="center"/>
              <w:rPr>
                <w:rFonts w:ascii="Symbol" w:hAnsi="Symbol"/>
                <w:sz w:val="20"/>
              </w:rPr>
            </w:pPr>
            <w:r>
              <w:rPr>
                <w:rFonts w:ascii="Symbol" w:hAnsi="Symbol"/>
                <w:sz w:val="20"/>
              </w:rPr>
              <w:t></w:t>
            </w:r>
          </w:p>
        </w:tc>
        <w:tc>
          <w:tcPr>
            <w:tcW w:w="893" w:type="dxa"/>
          </w:tcPr>
          <w:p w:rsidR="00057D42" w:rsidRDefault="005F656B">
            <w:pPr>
              <w:pStyle w:val="TableParagraph"/>
              <w:spacing w:before="77"/>
              <w:ind w:right="322"/>
              <w:jc w:val="right"/>
              <w:rPr>
                <w:rFonts w:ascii="Symbol" w:hAnsi="Symbol"/>
                <w:sz w:val="20"/>
              </w:rPr>
            </w:pPr>
            <w:r>
              <w:rPr>
                <w:rFonts w:ascii="Symbol" w:hAnsi="Symbol"/>
                <w:sz w:val="20"/>
              </w:rPr>
              <w:t></w:t>
            </w:r>
          </w:p>
        </w:tc>
        <w:tc>
          <w:tcPr>
            <w:tcW w:w="1013" w:type="dxa"/>
          </w:tcPr>
          <w:p w:rsidR="00057D42" w:rsidRDefault="005F656B">
            <w:pPr>
              <w:pStyle w:val="TableParagraph"/>
              <w:spacing w:before="77"/>
              <w:ind w:left="97"/>
              <w:jc w:val="center"/>
              <w:rPr>
                <w:rFonts w:ascii="Symbol" w:hAnsi="Symbol"/>
                <w:sz w:val="20"/>
              </w:rPr>
            </w:pPr>
            <w:r>
              <w:rPr>
                <w:rFonts w:ascii="Symbol" w:hAnsi="Symbol"/>
                <w:sz w:val="20"/>
              </w:rPr>
              <w:t></w:t>
            </w:r>
          </w:p>
        </w:tc>
        <w:tc>
          <w:tcPr>
            <w:tcW w:w="1503" w:type="dxa"/>
          </w:tcPr>
          <w:p w:rsidR="00057D42" w:rsidRDefault="005F656B">
            <w:pPr>
              <w:pStyle w:val="TableParagraph"/>
              <w:spacing w:before="77"/>
              <w:ind w:left="96"/>
              <w:jc w:val="center"/>
              <w:rPr>
                <w:rFonts w:ascii="Symbol" w:hAnsi="Symbol"/>
                <w:sz w:val="20"/>
              </w:rPr>
            </w:pPr>
            <w:r>
              <w:rPr>
                <w:rFonts w:ascii="Symbol" w:hAnsi="Symbol"/>
                <w:sz w:val="20"/>
              </w:rPr>
              <w:t></w:t>
            </w:r>
          </w:p>
        </w:tc>
      </w:tr>
    </w:tbl>
    <w:p w:rsidR="00057D42" w:rsidRDefault="005F656B">
      <w:pPr>
        <w:pStyle w:val="BodyText"/>
        <w:spacing w:before="12"/>
        <w:ind w:left="117" w:right="49"/>
      </w:pPr>
      <w:r>
        <w:t>*Per</w:t>
      </w:r>
      <w:r>
        <w:rPr>
          <w:spacing w:val="-2"/>
        </w:rPr>
        <w:t xml:space="preserve"> </w:t>
      </w:r>
      <w:r>
        <w:t>IRS</w:t>
      </w:r>
      <w:r>
        <w:rPr>
          <w:spacing w:val="-2"/>
        </w:rPr>
        <w:t xml:space="preserve"> </w:t>
      </w:r>
      <w:r>
        <w:t>Definition:</w:t>
      </w:r>
      <w:r>
        <w:rPr>
          <w:spacing w:val="40"/>
        </w:rPr>
        <w:t xml:space="preserve"> </w:t>
      </w:r>
      <w:r>
        <w:rPr>
          <w:color w:val="333333"/>
        </w:rPr>
        <w:t>Medically</w:t>
      </w:r>
      <w:r>
        <w:rPr>
          <w:color w:val="333333"/>
          <w:spacing w:val="-2"/>
        </w:rPr>
        <w:t xml:space="preserve"> </w:t>
      </w:r>
      <w:r>
        <w:rPr>
          <w:color w:val="333333"/>
        </w:rPr>
        <w:t>underserved</w:t>
      </w:r>
      <w:r>
        <w:rPr>
          <w:color w:val="333333"/>
          <w:spacing w:val="-2"/>
        </w:rPr>
        <w:t xml:space="preserve"> </w:t>
      </w:r>
      <w:r>
        <w:rPr>
          <w:color w:val="333333"/>
        </w:rPr>
        <w:t>populations</w:t>
      </w:r>
      <w:r>
        <w:rPr>
          <w:color w:val="333333"/>
          <w:spacing w:val="-2"/>
        </w:rPr>
        <w:t xml:space="preserve"> </w:t>
      </w:r>
      <w:r>
        <w:rPr>
          <w:color w:val="333333"/>
        </w:rPr>
        <w:t>include</w:t>
      </w:r>
      <w:r>
        <w:rPr>
          <w:color w:val="333333"/>
          <w:spacing w:val="-2"/>
        </w:rPr>
        <w:t xml:space="preserve"> </w:t>
      </w:r>
      <w:r>
        <w:rPr>
          <w:color w:val="333333"/>
        </w:rPr>
        <w:t>populations</w:t>
      </w:r>
      <w:r>
        <w:rPr>
          <w:color w:val="333333"/>
          <w:spacing w:val="-2"/>
        </w:rPr>
        <w:t xml:space="preserve"> </w:t>
      </w:r>
      <w:r>
        <w:rPr>
          <w:color w:val="333333"/>
        </w:rPr>
        <w:t>experiencing</w:t>
      </w:r>
      <w:r>
        <w:rPr>
          <w:color w:val="333333"/>
          <w:spacing w:val="-2"/>
        </w:rPr>
        <w:t xml:space="preserve"> </w:t>
      </w:r>
      <w:r>
        <w:rPr>
          <w:color w:val="333333"/>
        </w:rPr>
        <w:t>health</w:t>
      </w:r>
      <w:r>
        <w:rPr>
          <w:color w:val="333333"/>
          <w:spacing w:val="-2"/>
        </w:rPr>
        <w:t xml:space="preserve"> </w:t>
      </w:r>
      <w:r>
        <w:rPr>
          <w:color w:val="333333"/>
        </w:rPr>
        <w:t>disparities</w:t>
      </w:r>
      <w:r>
        <w:rPr>
          <w:color w:val="333333"/>
          <w:spacing w:val="-2"/>
        </w:rPr>
        <w:t xml:space="preserve"> </w:t>
      </w:r>
      <w:r>
        <w:rPr>
          <w:color w:val="333333"/>
        </w:rPr>
        <w:t>or</w:t>
      </w:r>
      <w:r>
        <w:rPr>
          <w:color w:val="333333"/>
          <w:spacing w:val="-2"/>
        </w:rPr>
        <w:t xml:space="preserve"> </w:t>
      </w:r>
      <w:r>
        <w:rPr>
          <w:color w:val="333333"/>
        </w:rPr>
        <w:t>that</w:t>
      </w:r>
      <w:r>
        <w:rPr>
          <w:color w:val="333333"/>
          <w:spacing w:val="-2"/>
        </w:rPr>
        <w:t xml:space="preserve"> </w:t>
      </w:r>
      <w:r>
        <w:rPr>
          <w:color w:val="333333"/>
        </w:rPr>
        <w:t>are</w:t>
      </w:r>
      <w:r>
        <w:rPr>
          <w:color w:val="333333"/>
          <w:spacing w:val="-2"/>
        </w:rPr>
        <w:t xml:space="preserve"> </w:t>
      </w:r>
      <w:r>
        <w:rPr>
          <w:color w:val="333333"/>
        </w:rPr>
        <w:t>at</w:t>
      </w:r>
      <w:r>
        <w:rPr>
          <w:color w:val="333333"/>
          <w:spacing w:val="-2"/>
        </w:rPr>
        <w:t xml:space="preserve"> </w:t>
      </w:r>
      <w:r>
        <w:rPr>
          <w:color w:val="333333"/>
        </w:rPr>
        <w:t>risk</w:t>
      </w:r>
      <w:r>
        <w:rPr>
          <w:color w:val="333333"/>
          <w:spacing w:val="-2"/>
        </w:rPr>
        <w:t xml:space="preserve"> </w:t>
      </w:r>
      <w:r>
        <w:rPr>
          <w:color w:val="333333"/>
        </w:rPr>
        <w:t>of</w:t>
      </w:r>
      <w:r>
        <w:rPr>
          <w:color w:val="333333"/>
          <w:spacing w:val="-2"/>
        </w:rPr>
        <w:t xml:space="preserve"> </w:t>
      </w:r>
      <w:r>
        <w:rPr>
          <w:color w:val="333333"/>
        </w:rPr>
        <w:t>not</w:t>
      </w:r>
      <w:r>
        <w:rPr>
          <w:color w:val="333333"/>
          <w:spacing w:val="-2"/>
        </w:rPr>
        <w:t xml:space="preserve"> </w:t>
      </w:r>
      <w:r>
        <w:rPr>
          <w:color w:val="333333"/>
        </w:rPr>
        <w:t xml:space="preserve">receiving adequate medical care </w:t>
      </w:r>
      <w:r>
        <w:rPr>
          <w:color w:val="333333"/>
          <w:u w:val="single" w:color="333333"/>
        </w:rPr>
        <w:t>because of being uninsured or underinsured</w:t>
      </w:r>
      <w:r>
        <w:rPr>
          <w:color w:val="333333"/>
        </w:rPr>
        <w:t xml:space="preserve">, due to </w:t>
      </w:r>
      <w:r>
        <w:rPr>
          <w:color w:val="333333"/>
          <w:u w:val="single" w:color="333333"/>
        </w:rPr>
        <w:t>geographic, language, financial, or other barriers</w:t>
      </w:r>
      <w:r>
        <w:rPr>
          <w:color w:val="333333"/>
        </w:rPr>
        <w:t xml:space="preserve">, or those living within a hospital facility’s service area but not receiving adequate medical care from the facility </w:t>
      </w:r>
      <w:r>
        <w:rPr>
          <w:color w:val="333333"/>
          <w:u w:val="single" w:color="333333"/>
        </w:rPr>
        <w:t>because of cost, transportation difficulties,</w:t>
      </w:r>
      <w:r>
        <w:rPr>
          <w:color w:val="333333"/>
        </w:rPr>
        <w:t xml:space="preserve"> </w:t>
      </w:r>
      <w:r>
        <w:rPr>
          <w:color w:val="333333"/>
          <w:u w:val="single" w:color="333333"/>
        </w:rPr>
        <w:t>stigma, or other barriers</w:t>
      </w:r>
      <w:r>
        <w:rPr>
          <w:color w:val="333333"/>
        </w:rPr>
        <w:t>.</w:t>
      </w: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spacing w:before="6"/>
        <w:rPr>
          <w:sz w:val="19"/>
        </w:rPr>
      </w:pPr>
    </w:p>
    <w:p w:rsidR="00057D42" w:rsidRDefault="005F656B">
      <w:pPr>
        <w:pStyle w:val="BodyText"/>
        <w:spacing w:before="101"/>
        <w:ind w:right="100"/>
        <w:jc w:val="right"/>
      </w:pPr>
      <w:r>
        <w:rPr>
          <w:spacing w:val="-5"/>
        </w:rPr>
        <w:t>63</w:t>
      </w:r>
    </w:p>
    <w:p w:rsidR="00057D42" w:rsidRDefault="00057D42">
      <w:pPr>
        <w:jc w:val="right"/>
        <w:sectPr w:rsidR="00057D42">
          <w:footerReference w:type="default" r:id="rId182"/>
          <w:pgSz w:w="15840" w:h="12240" w:orient="landscape"/>
          <w:pgMar w:top="1140" w:right="1340" w:bottom="280" w:left="1320" w:header="0" w:footer="0" w:gutter="0"/>
          <w:cols w:space="720"/>
        </w:sectPr>
      </w:pPr>
    </w:p>
    <w:p w:rsidR="00057D42" w:rsidRDefault="005F656B">
      <w:pPr>
        <w:pStyle w:val="Heading5"/>
      </w:pPr>
      <w:bookmarkStart w:id="19" w:name="_TOC_250005"/>
      <w:r>
        <w:rPr>
          <w:color w:val="A0600C"/>
        </w:rPr>
        <w:t>APPENDIX</w:t>
      </w:r>
      <w:r>
        <w:rPr>
          <w:color w:val="A0600C"/>
          <w:spacing w:val="-3"/>
        </w:rPr>
        <w:t xml:space="preserve"> </w:t>
      </w:r>
      <w:r>
        <w:rPr>
          <w:color w:val="A0600C"/>
        </w:rPr>
        <w:t>B:</w:t>
      </w:r>
      <w:r>
        <w:rPr>
          <w:color w:val="A0600C"/>
          <w:spacing w:val="-3"/>
        </w:rPr>
        <w:t xml:space="preserve"> </w:t>
      </w:r>
      <w:r>
        <w:rPr>
          <w:color w:val="A0600C"/>
        </w:rPr>
        <w:t>Timeline</w:t>
      </w:r>
      <w:r>
        <w:rPr>
          <w:color w:val="A0600C"/>
          <w:spacing w:val="-1"/>
        </w:rPr>
        <w:t xml:space="preserve"> </w:t>
      </w:r>
      <w:r>
        <w:rPr>
          <w:color w:val="A0600C"/>
        </w:rPr>
        <w:t>for</w:t>
      </w:r>
      <w:r>
        <w:rPr>
          <w:color w:val="A0600C"/>
          <w:spacing w:val="-2"/>
        </w:rPr>
        <w:t xml:space="preserve"> </w:t>
      </w:r>
      <w:r>
        <w:rPr>
          <w:color w:val="A0600C"/>
        </w:rPr>
        <w:t>CHNA</w:t>
      </w:r>
      <w:r>
        <w:rPr>
          <w:color w:val="A0600C"/>
          <w:spacing w:val="-1"/>
        </w:rPr>
        <w:t xml:space="preserve"> </w:t>
      </w:r>
      <w:bookmarkEnd w:id="19"/>
      <w:r>
        <w:rPr>
          <w:color w:val="A0600C"/>
          <w:spacing w:val="-2"/>
        </w:rPr>
        <w:t>Activities</w:t>
      </w:r>
    </w:p>
    <w:p w:rsidR="00057D42" w:rsidRDefault="00057D42">
      <w:pPr>
        <w:pStyle w:val="BodyText"/>
        <w:rPr>
          <w:rFonts w:ascii="Cambria"/>
          <w:sz w:val="20"/>
        </w:rPr>
      </w:pPr>
    </w:p>
    <w:p w:rsidR="00057D42" w:rsidRDefault="00057D42">
      <w:pPr>
        <w:pStyle w:val="BodyText"/>
        <w:spacing w:before="7"/>
        <w:rPr>
          <w:rFonts w:ascii="Cambria"/>
          <w:sz w:val="16"/>
        </w:rPr>
      </w:pPr>
    </w:p>
    <w:tbl>
      <w:tblPr>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22"/>
        <w:gridCol w:w="4132"/>
      </w:tblGrid>
      <w:tr w:rsidR="00057D42">
        <w:trPr>
          <w:trHeight w:val="244"/>
        </w:trPr>
        <w:tc>
          <w:tcPr>
            <w:tcW w:w="5222" w:type="dxa"/>
          </w:tcPr>
          <w:p w:rsidR="00057D42" w:rsidRDefault="005F656B">
            <w:pPr>
              <w:pStyle w:val="TableParagraph"/>
              <w:spacing w:before="1" w:line="223" w:lineRule="exact"/>
              <w:ind w:left="105"/>
              <w:rPr>
                <w:rFonts w:ascii="Calibri"/>
                <w:b/>
                <w:sz w:val="20"/>
              </w:rPr>
            </w:pPr>
            <w:r>
              <w:rPr>
                <w:rFonts w:ascii="Calibri"/>
                <w:b/>
                <w:spacing w:val="-2"/>
                <w:sz w:val="20"/>
              </w:rPr>
              <w:t>Activity</w:t>
            </w:r>
          </w:p>
        </w:tc>
        <w:tc>
          <w:tcPr>
            <w:tcW w:w="4132" w:type="dxa"/>
          </w:tcPr>
          <w:p w:rsidR="00057D42" w:rsidRDefault="005F656B">
            <w:pPr>
              <w:pStyle w:val="TableParagraph"/>
              <w:spacing w:before="1" w:line="223" w:lineRule="exact"/>
              <w:ind w:left="105"/>
              <w:rPr>
                <w:rFonts w:ascii="Calibri"/>
                <w:b/>
                <w:sz w:val="20"/>
              </w:rPr>
            </w:pPr>
            <w:r>
              <w:rPr>
                <w:rFonts w:ascii="Calibri"/>
                <w:b/>
                <w:spacing w:val="-2"/>
                <w:sz w:val="20"/>
              </w:rPr>
              <w:t>Timeframe</w:t>
            </w:r>
          </w:p>
        </w:tc>
      </w:tr>
      <w:tr w:rsidR="00057D42">
        <w:trPr>
          <w:trHeight w:val="585"/>
        </w:trPr>
        <w:tc>
          <w:tcPr>
            <w:tcW w:w="5222" w:type="dxa"/>
          </w:tcPr>
          <w:p w:rsidR="00057D42" w:rsidRDefault="005F656B">
            <w:pPr>
              <w:pStyle w:val="TableParagraph"/>
              <w:spacing w:before="25"/>
              <w:ind w:left="105"/>
              <w:rPr>
                <w:rFonts w:ascii="Calibri"/>
              </w:rPr>
            </w:pPr>
            <w:r>
              <w:rPr>
                <w:rFonts w:ascii="Calibri"/>
              </w:rPr>
              <w:t>Collected</w:t>
            </w:r>
            <w:r>
              <w:rPr>
                <w:rFonts w:ascii="Calibri"/>
                <w:spacing w:val="-6"/>
              </w:rPr>
              <w:t xml:space="preserve"> </w:t>
            </w:r>
            <w:r>
              <w:rPr>
                <w:rFonts w:ascii="Calibri"/>
              </w:rPr>
              <w:t>and</w:t>
            </w:r>
            <w:r>
              <w:rPr>
                <w:rFonts w:ascii="Calibri"/>
                <w:spacing w:val="-6"/>
              </w:rPr>
              <w:t xml:space="preserve"> </w:t>
            </w:r>
            <w:r>
              <w:rPr>
                <w:rFonts w:ascii="Calibri"/>
              </w:rPr>
              <w:t>analyzed</w:t>
            </w:r>
            <w:r>
              <w:rPr>
                <w:rFonts w:ascii="Calibri"/>
                <w:spacing w:val="-6"/>
              </w:rPr>
              <w:t xml:space="preserve"> </w:t>
            </w:r>
            <w:r>
              <w:rPr>
                <w:rFonts w:ascii="Calibri"/>
              </w:rPr>
              <w:t>local,</w:t>
            </w:r>
            <w:r>
              <w:rPr>
                <w:rFonts w:ascii="Calibri"/>
                <w:spacing w:val="-6"/>
              </w:rPr>
              <w:t xml:space="preserve"> </w:t>
            </w:r>
            <w:r>
              <w:rPr>
                <w:rFonts w:ascii="Calibri"/>
              </w:rPr>
              <w:t>state,</w:t>
            </w:r>
            <w:r>
              <w:rPr>
                <w:rFonts w:ascii="Calibri"/>
                <w:spacing w:val="-6"/>
              </w:rPr>
              <w:t xml:space="preserve"> </w:t>
            </w:r>
            <w:r>
              <w:rPr>
                <w:rFonts w:ascii="Calibri"/>
              </w:rPr>
              <w:t>and</w:t>
            </w:r>
            <w:r>
              <w:rPr>
                <w:rFonts w:ascii="Calibri"/>
                <w:spacing w:val="-6"/>
              </w:rPr>
              <w:t xml:space="preserve"> </w:t>
            </w:r>
            <w:r>
              <w:rPr>
                <w:rFonts w:ascii="Calibri"/>
              </w:rPr>
              <w:t>national</w:t>
            </w:r>
            <w:r>
              <w:rPr>
                <w:rFonts w:ascii="Calibri"/>
                <w:spacing w:val="-6"/>
              </w:rPr>
              <w:t xml:space="preserve"> </w:t>
            </w:r>
            <w:r>
              <w:rPr>
                <w:rFonts w:ascii="Calibri"/>
              </w:rPr>
              <w:t>health indicator data</w:t>
            </w:r>
          </w:p>
        </w:tc>
        <w:tc>
          <w:tcPr>
            <w:tcW w:w="4132" w:type="dxa"/>
          </w:tcPr>
          <w:p w:rsidR="00057D42" w:rsidRDefault="005F656B">
            <w:pPr>
              <w:pStyle w:val="TableParagraph"/>
              <w:spacing w:before="160"/>
              <w:ind w:left="105"/>
              <w:rPr>
                <w:rFonts w:ascii="Calibri" w:hAnsi="Calibri"/>
              </w:rPr>
            </w:pPr>
            <w:r>
              <w:rPr>
                <w:rFonts w:ascii="Calibri" w:hAnsi="Calibri"/>
              </w:rPr>
              <w:t>October</w:t>
            </w:r>
            <w:r>
              <w:rPr>
                <w:rFonts w:ascii="Calibri" w:hAnsi="Calibri"/>
                <w:spacing w:val="-5"/>
              </w:rPr>
              <w:t xml:space="preserve"> </w:t>
            </w:r>
            <w:r>
              <w:rPr>
                <w:rFonts w:ascii="Calibri" w:hAnsi="Calibri"/>
              </w:rPr>
              <w:t>2018</w:t>
            </w:r>
            <w:r>
              <w:rPr>
                <w:rFonts w:ascii="Calibri" w:hAnsi="Calibri"/>
                <w:spacing w:val="-5"/>
              </w:rPr>
              <w:t xml:space="preserve"> </w:t>
            </w:r>
            <w:r>
              <w:rPr>
                <w:rFonts w:ascii="Calibri" w:hAnsi="Calibri"/>
              </w:rPr>
              <w:t>–</w:t>
            </w:r>
            <w:r>
              <w:rPr>
                <w:rFonts w:ascii="Calibri" w:hAnsi="Calibri"/>
                <w:spacing w:val="-5"/>
              </w:rPr>
              <w:t xml:space="preserve"> </w:t>
            </w:r>
            <w:r>
              <w:rPr>
                <w:rFonts w:ascii="Calibri" w:hAnsi="Calibri"/>
              </w:rPr>
              <w:t>January</w:t>
            </w:r>
            <w:r>
              <w:rPr>
                <w:rFonts w:ascii="Calibri" w:hAnsi="Calibri"/>
                <w:spacing w:val="-4"/>
              </w:rPr>
              <w:t xml:space="preserve"> 2019</w:t>
            </w:r>
          </w:p>
        </w:tc>
      </w:tr>
      <w:tr w:rsidR="00057D42">
        <w:trPr>
          <w:trHeight w:val="1074"/>
        </w:trPr>
        <w:tc>
          <w:tcPr>
            <w:tcW w:w="5222" w:type="dxa"/>
          </w:tcPr>
          <w:p w:rsidR="00057D42" w:rsidRDefault="005F656B">
            <w:pPr>
              <w:pStyle w:val="TableParagraph"/>
              <w:spacing w:line="270" w:lineRule="atLeast"/>
              <w:ind w:left="105"/>
              <w:rPr>
                <w:rFonts w:ascii="Calibri"/>
              </w:rPr>
            </w:pPr>
            <w:r>
              <w:rPr>
                <w:rFonts w:ascii="Calibri"/>
              </w:rPr>
              <w:t>Interviewed</w:t>
            </w:r>
            <w:r>
              <w:rPr>
                <w:rFonts w:ascii="Calibri"/>
                <w:spacing w:val="-7"/>
              </w:rPr>
              <w:t xml:space="preserve"> </w:t>
            </w:r>
            <w:r>
              <w:rPr>
                <w:rFonts w:ascii="Calibri"/>
              </w:rPr>
              <w:t>public</w:t>
            </w:r>
            <w:r>
              <w:rPr>
                <w:rFonts w:ascii="Calibri"/>
                <w:spacing w:val="-7"/>
              </w:rPr>
              <w:t xml:space="preserve"> </w:t>
            </w:r>
            <w:r>
              <w:rPr>
                <w:rFonts w:ascii="Calibri"/>
              </w:rPr>
              <w:t>health</w:t>
            </w:r>
            <w:r>
              <w:rPr>
                <w:rFonts w:ascii="Calibri"/>
                <w:spacing w:val="-7"/>
              </w:rPr>
              <w:t xml:space="preserve"> </w:t>
            </w:r>
            <w:r>
              <w:rPr>
                <w:rFonts w:ascii="Calibri"/>
              </w:rPr>
              <w:t>experts</w:t>
            </w:r>
            <w:r>
              <w:rPr>
                <w:rFonts w:ascii="Calibri"/>
                <w:spacing w:val="-7"/>
              </w:rPr>
              <w:t xml:space="preserve"> </w:t>
            </w:r>
            <w:r>
              <w:rPr>
                <w:rFonts w:ascii="Calibri"/>
              </w:rPr>
              <w:t>and</w:t>
            </w:r>
            <w:r>
              <w:rPr>
                <w:rFonts w:ascii="Calibri"/>
                <w:spacing w:val="-7"/>
              </w:rPr>
              <w:t xml:space="preserve"> </w:t>
            </w:r>
            <w:r>
              <w:rPr>
                <w:rFonts w:ascii="Calibri"/>
              </w:rPr>
              <w:t>organizations serving</w:t>
            </w:r>
            <w:r>
              <w:rPr>
                <w:rFonts w:ascii="Calibri"/>
                <w:spacing w:val="-10"/>
              </w:rPr>
              <w:t xml:space="preserve"> </w:t>
            </w:r>
            <w:r>
              <w:rPr>
                <w:rFonts w:ascii="Calibri"/>
              </w:rPr>
              <w:t>low-income,</w:t>
            </w:r>
            <w:r>
              <w:rPr>
                <w:rFonts w:ascii="Calibri"/>
                <w:spacing w:val="-10"/>
              </w:rPr>
              <w:t xml:space="preserve"> </w:t>
            </w:r>
            <w:r>
              <w:rPr>
                <w:rFonts w:ascii="Calibri"/>
              </w:rPr>
              <w:t>vulnerable,</w:t>
            </w:r>
            <w:r>
              <w:rPr>
                <w:rFonts w:ascii="Calibri"/>
                <w:spacing w:val="-10"/>
              </w:rPr>
              <w:t xml:space="preserve"> </w:t>
            </w:r>
            <w:r>
              <w:rPr>
                <w:rFonts w:ascii="Calibri"/>
              </w:rPr>
              <w:t>disadvantaged,</w:t>
            </w:r>
            <w:r>
              <w:rPr>
                <w:rFonts w:ascii="Calibri"/>
                <w:spacing w:val="-10"/>
              </w:rPr>
              <w:t xml:space="preserve"> </w:t>
            </w:r>
            <w:r>
              <w:rPr>
                <w:rFonts w:ascii="Calibri"/>
              </w:rPr>
              <w:t xml:space="preserve">and medically underserved residents (Key Informant </w:t>
            </w:r>
            <w:r>
              <w:rPr>
                <w:rFonts w:ascii="Calibri"/>
                <w:spacing w:val="-2"/>
              </w:rPr>
              <w:t>Interviews)</w:t>
            </w:r>
          </w:p>
        </w:tc>
        <w:tc>
          <w:tcPr>
            <w:tcW w:w="4132" w:type="dxa"/>
          </w:tcPr>
          <w:p w:rsidR="00057D42" w:rsidRDefault="00057D42">
            <w:pPr>
              <w:pStyle w:val="TableParagraph"/>
              <w:spacing w:before="6"/>
              <w:rPr>
                <w:rFonts w:ascii="Cambria"/>
                <w:sz w:val="34"/>
              </w:rPr>
            </w:pPr>
          </w:p>
          <w:p w:rsidR="00057D42" w:rsidRDefault="005F656B">
            <w:pPr>
              <w:pStyle w:val="TableParagraph"/>
              <w:ind w:left="105"/>
              <w:rPr>
                <w:rFonts w:ascii="Calibri" w:hAnsi="Calibri"/>
              </w:rPr>
            </w:pPr>
            <w:r>
              <w:rPr>
                <w:rFonts w:ascii="Calibri" w:hAnsi="Calibri"/>
              </w:rPr>
              <w:t>October</w:t>
            </w:r>
            <w:r>
              <w:rPr>
                <w:rFonts w:ascii="Calibri" w:hAnsi="Calibri"/>
                <w:spacing w:val="-5"/>
              </w:rPr>
              <w:t xml:space="preserve"> </w:t>
            </w:r>
            <w:r>
              <w:rPr>
                <w:rFonts w:ascii="Calibri" w:hAnsi="Calibri"/>
              </w:rPr>
              <w:t>31,</w:t>
            </w:r>
            <w:r>
              <w:rPr>
                <w:rFonts w:ascii="Calibri" w:hAnsi="Calibri"/>
                <w:spacing w:val="-5"/>
              </w:rPr>
              <w:t xml:space="preserve"> </w:t>
            </w:r>
            <w:r>
              <w:rPr>
                <w:rFonts w:ascii="Calibri" w:hAnsi="Calibri"/>
              </w:rPr>
              <w:t>2018</w:t>
            </w:r>
            <w:r>
              <w:rPr>
                <w:rFonts w:ascii="Calibri" w:hAnsi="Calibri"/>
                <w:spacing w:val="-5"/>
              </w:rPr>
              <w:t xml:space="preserve"> </w:t>
            </w:r>
            <w:r>
              <w:rPr>
                <w:rFonts w:ascii="Calibri" w:hAnsi="Calibri"/>
              </w:rPr>
              <w:t>–January</w:t>
            </w:r>
            <w:r>
              <w:rPr>
                <w:rFonts w:ascii="Calibri" w:hAnsi="Calibri"/>
                <w:spacing w:val="-5"/>
              </w:rPr>
              <w:t xml:space="preserve"> </w:t>
            </w:r>
            <w:r>
              <w:rPr>
                <w:rFonts w:ascii="Calibri" w:hAnsi="Calibri"/>
              </w:rPr>
              <w:t>4,</w:t>
            </w:r>
            <w:r>
              <w:rPr>
                <w:rFonts w:ascii="Calibri" w:hAnsi="Calibri"/>
                <w:spacing w:val="-3"/>
              </w:rPr>
              <w:t xml:space="preserve"> </w:t>
            </w:r>
            <w:r>
              <w:rPr>
                <w:rFonts w:ascii="Calibri" w:hAnsi="Calibri"/>
                <w:spacing w:val="-4"/>
              </w:rPr>
              <w:t>2019</w:t>
            </w:r>
          </w:p>
        </w:tc>
      </w:tr>
      <w:tr w:rsidR="00057D42">
        <w:trPr>
          <w:trHeight w:val="532"/>
        </w:trPr>
        <w:tc>
          <w:tcPr>
            <w:tcW w:w="5222" w:type="dxa"/>
          </w:tcPr>
          <w:p w:rsidR="00057D42" w:rsidRDefault="005F656B">
            <w:pPr>
              <w:pStyle w:val="TableParagraph"/>
              <w:spacing w:line="265" w:lineRule="exact"/>
              <w:ind w:left="105"/>
              <w:rPr>
                <w:rFonts w:ascii="Calibri"/>
              </w:rPr>
            </w:pPr>
            <w:r>
              <w:rPr>
                <w:rFonts w:ascii="Calibri"/>
                <w:spacing w:val="-2"/>
              </w:rPr>
              <w:t>Launched/distributed/conducted</w:t>
            </w:r>
            <w:r>
              <w:rPr>
                <w:rFonts w:ascii="Calibri"/>
                <w:spacing w:val="17"/>
              </w:rPr>
              <w:t xml:space="preserve"> </w:t>
            </w:r>
            <w:r>
              <w:rPr>
                <w:rFonts w:ascii="Calibri"/>
                <w:spacing w:val="-2"/>
              </w:rPr>
              <w:t>Community</w:t>
            </w:r>
            <w:r>
              <w:rPr>
                <w:rFonts w:ascii="Calibri"/>
                <w:spacing w:val="20"/>
              </w:rPr>
              <w:t xml:space="preserve"> </w:t>
            </w:r>
            <w:r>
              <w:rPr>
                <w:rFonts w:ascii="Calibri"/>
                <w:spacing w:val="-2"/>
              </w:rPr>
              <w:t>Health</w:t>
            </w:r>
          </w:p>
          <w:p w:rsidR="00057D42" w:rsidRDefault="005F656B">
            <w:pPr>
              <w:pStyle w:val="TableParagraph"/>
              <w:spacing w:line="247" w:lineRule="exact"/>
              <w:ind w:left="105"/>
              <w:rPr>
                <w:rFonts w:ascii="Calibri"/>
              </w:rPr>
            </w:pPr>
            <w:r>
              <w:rPr>
                <w:rFonts w:ascii="Calibri"/>
                <w:spacing w:val="-2"/>
              </w:rPr>
              <w:t>Survey</w:t>
            </w:r>
          </w:p>
        </w:tc>
        <w:tc>
          <w:tcPr>
            <w:tcW w:w="4132" w:type="dxa"/>
          </w:tcPr>
          <w:p w:rsidR="00057D42" w:rsidRDefault="005F656B">
            <w:pPr>
              <w:pStyle w:val="TableParagraph"/>
              <w:spacing w:before="130"/>
              <w:ind w:left="105"/>
              <w:rPr>
                <w:rFonts w:ascii="Calibri" w:hAnsi="Calibri"/>
              </w:rPr>
            </w:pPr>
            <w:r>
              <w:rPr>
                <w:rFonts w:ascii="Calibri" w:hAnsi="Calibri"/>
              </w:rPr>
              <w:t>November</w:t>
            </w:r>
            <w:r>
              <w:rPr>
                <w:rFonts w:ascii="Calibri" w:hAnsi="Calibri"/>
                <w:spacing w:val="-5"/>
              </w:rPr>
              <w:t xml:space="preserve"> </w:t>
            </w:r>
            <w:r>
              <w:rPr>
                <w:rFonts w:ascii="Calibri" w:hAnsi="Calibri"/>
              </w:rPr>
              <w:t>12,</w:t>
            </w:r>
            <w:r>
              <w:rPr>
                <w:rFonts w:ascii="Calibri" w:hAnsi="Calibri"/>
                <w:spacing w:val="-4"/>
              </w:rPr>
              <w:t xml:space="preserve"> </w:t>
            </w:r>
            <w:r>
              <w:rPr>
                <w:rFonts w:ascii="Calibri" w:hAnsi="Calibri"/>
              </w:rPr>
              <w:t>2018</w:t>
            </w:r>
            <w:r>
              <w:rPr>
                <w:rFonts w:ascii="Calibri" w:hAnsi="Calibri"/>
                <w:spacing w:val="-5"/>
              </w:rPr>
              <w:t xml:space="preserve"> </w:t>
            </w:r>
            <w:r>
              <w:rPr>
                <w:rFonts w:ascii="Calibri" w:hAnsi="Calibri"/>
              </w:rPr>
              <w:t>–</w:t>
            </w:r>
            <w:r>
              <w:rPr>
                <w:rFonts w:ascii="Calibri" w:hAnsi="Calibri"/>
                <w:spacing w:val="-4"/>
              </w:rPr>
              <w:t xml:space="preserve"> </w:t>
            </w:r>
            <w:r>
              <w:rPr>
                <w:rFonts w:ascii="Calibri" w:hAnsi="Calibri"/>
              </w:rPr>
              <w:t>December</w:t>
            </w:r>
            <w:r>
              <w:rPr>
                <w:rFonts w:ascii="Calibri" w:hAnsi="Calibri"/>
                <w:spacing w:val="-5"/>
              </w:rPr>
              <w:t xml:space="preserve"> </w:t>
            </w:r>
            <w:r>
              <w:rPr>
                <w:rFonts w:ascii="Calibri" w:hAnsi="Calibri"/>
              </w:rPr>
              <w:t>31,</w:t>
            </w:r>
            <w:r>
              <w:rPr>
                <w:rFonts w:ascii="Calibri" w:hAnsi="Calibri"/>
                <w:spacing w:val="-4"/>
              </w:rPr>
              <w:t xml:space="preserve"> 2018</w:t>
            </w:r>
          </w:p>
        </w:tc>
      </w:tr>
      <w:tr w:rsidR="00057D42">
        <w:trPr>
          <w:trHeight w:val="268"/>
        </w:trPr>
        <w:tc>
          <w:tcPr>
            <w:tcW w:w="5222" w:type="dxa"/>
          </w:tcPr>
          <w:p w:rsidR="00057D42" w:rsidRDefault="005F656B">
            <w:pPr>
              <w:pStyle w:val="TableParagraph"/>
              <w:spacing w:before="1" w:line="247" w:lineRule="exact"/>
              <w:ind w:left="105"/>
              <w:rPr>
                <w:rFonts w:ascii="Calibri"/>
              </w:rPr>
            </w:pPr>
            <w:r>
              <w:rPr>
                <w:rFonts w:ascii="Calibri"/>
              </w:rPr>
              <w:t>Conducted</w:t>
            </w:r>
            <w:r>
              <w:rPr>
                <w:rFonts w:ascii="Calibri"/>
                <w:spacing w:val="-8"/>
              </w:rPr>
              <w:t xml:space="preserve"> </w:t>
            </w:r>
            <w:r>
              <w:rPr>
                <w:rFonts w:ascii="Calibri"/>
              </w:rPr>
              <w:t>Community</w:t>
            </w:r>
            <w:r>
              <w:rPr>
                <w:rFonts w:ascii="Calibri"/>
                <w:spacing w:val="-8"/>
              </w:rPr>
              <w:t xml:space="preserve"> </w:t>
            </w:r>
            <w:r>
              <w:rPr>
                <w:rFonts w:ascii="Calibri"/>
              </w:rPr>
              <w:t>Focus</w:t>
            </w:r>
            <w:r>
              <w:rPr>
                <w:rFonts w:ascii="Calibri"/>
                <w:spacing w:val="-7"/>
              </w:rPr>
              <w:t xml:space="preserve"> </w:t>
            </w:r>
            <w:r>
              <w:rPr>
                <w:rFonts w:ascii="Calibri"/>
                <w:spacing w:val="-2"/>
              </w:rPr>
              <w:t>Groups</w:t>
            </w:r>
          </w:p>
        </w:tc>
        <w:tc>
          <w:tcPr>
            <w:tcW w:w="4132" w:type="dxa"/>
          </w:tcPr>
          <w:p w:rsidR="00057D42" w:rsidRDefault="005F656B">
            <w:pPr>
              <w:pStyle w:val="TableParagraph"/>
              <w:spacing w:before="1" w:line="247" w:lineRule="exact"/>
              <w:ind w:left="105"/>
              <w:rPr>
                <w:rFonts w:ascii="Calibri" w:hAnsi="Calibri"/>
              </w:rPr>
            </w:pPr>
            <w:r>
              <w:rPr>
                <w:rFonts w:ascii="Calibri" w:hAnsi="Calibri"/>
              </w:rPr>
              <w:t>December</w:t>
            </w:r>
            <w:r>
              <w:rPr>
                <w:rFonts w:ascii="Calibri" w:hAnsi="Calibri"/>
                <w:spacing w:val="-5"/>
              </w:rPr>
              <w:t xml:space="preserve"> </w:t>
            </w:r>
            <w:r>
              <w:rPr>
                <w:rFonts w:ascii="Calibri" w:hAnsi="Calibri"/>
              </w:rPr>
              <w:t>2018</w:t>
            </w:r>
            <w:r>
              <w:rPr>
                <w:rFonts w:ascii="Calibri" w:hAnsi="Calibri"/>
                <w:spacing w:val="-5"/>
              </w:rPr>
              <w:t xml:space="preserve"> </w:t>
            </w:r>
            <w:r>
              <w:rPr>
                <w:rFonts w:ascii="Calibri" w:hAnsi="Calibri"/>
              </w:rPr>
              <w:t>–</w:t>
            </w:r>
            <w:r>
              <w:rPr>
                <w:rFonts w:ascii="Calibri" w:hAnsi="Calibri"/>
                <w:spacing w:val="-5"/>
              </w:rPr>
              <w:t xml:space="preserve"> </w:t>
            </w:r>
            <w:r>
              <w:rPr>
                <w:rFonts w:ascii="Calibri" w:hAnsi="Calibri"/>
              </w:rPr>
              <w:t>January</w:t>
            </w:r>
            <w:r>
              <w:rPr>
                <w:rFonts w:ascii="Calibri" w:hAnsi="Calibri"/>
                <w:spacing w:val="-5"/>
              </w:rPr>
              <w:t xml:space="preserve"> </w:t>
            </w:r>
            <w:r>
              <w:rPr>
                <w:rFonts w:ascii="Calibri" w:hAnsi="Calibri"/>
                <w:spacing w:val="-4"/>
              </w:rPr>
              <w:t>2019</w:t>
            </w:r>
          </w:p>
        </w:tc>
      </w:tr>
      <w:tr w:rsidR="00057D42">
        <w:trPr>
          <w:trHeight w:val="537"/>
        </w:trPr>
        <w:tc>
          <w:tcPr>
            <w:tcW w:w="5222" w:type="dxa"/>
          </w:tcPr>
          <w:p w:rsidR="00057D42" w:rsidRDefault="005F656B">
            <w:pPr>
              <w:pStyle w:val="TableParagraph"/>
              <w:spacing w:line="270" w:lineRule="atLeast"/>
              <w:ind w:left="105"/>
              <w:rPr>
                <w:rFonts w:ascii="Calibri"/>
              </w:rPr>
            </w:pPr>
            <w:r>
              <w:rPr>
                <w:rFonts w:ascii="Calibri"/>
              </w:rPr>
              <w:t>Conducted</w:t>
            </w:r>
            <w:r>
              <w:rPr>
                <w:rFonts w:ascii="Calibri"/>
                <w:spacing w:val="-8"/>
              </w:rPr>
              <w:t xml:space="preserve"> </w:t>
            </w:r>
            <w:r>
              <w:rPr>
                <w:rFonts w:ascii="Calibri"/>
              </w:rPr>
              <w:t>Cape-wide</w:t>
            </w:r>
            <w:r>
              <w:rPr>
                <w:rFonts w:ascii="Calibri"/>
                <w:spacing w:val="-8"/>
              </w:rPr>
              <w:t xml:space="preserve"> </w:t>
            </w:r>
            <w:r>
              <w:rPr>
                <w:rFonts w:ascii="Calibri"/>
              </w:rPr>
              <w:t>Health</w:t>
            </w:r>
            <w:r>
              <w:rPr>
                <w:rFonts w:ascii="Calibri"/>
                <w:spacing w:val="-8"/>
              </w:rPr>
              <w:t xml:space="preserve"> </w:t>
            </w:r>
            <w:r>
              <w:rPr>
                <w:rFonts w:ascii="Calibri"/>
              </w:rPr>
              <w:t>and</w:t>
            </w:r>
            <w:r>
              <w:rPr>
                <w:rFonts w:ascii="Calibri"/>
                <w:spacing w:val="-8"/>
              </w:rPr>
              <w:t xml:space="preserve"> </w:t>
            </w:r>
            <w:r>
              <w:rPr>
                <w:rFonts w:ascii="Calibri"/>
              </w:rPr>
              <w:t>Human</w:t>
            </w:r>
            <w:r>
              <w:rPr>
                <w:rFonts w:ascii="Calibri"/>
                <w:spacing w:val="-8"/>
              </w:rPr>
              <w:t xml:space="preserve"> </w:t>
            </w:r>
            <w:r>
              <w:rPr>
                <w:rFonts w:ascii="Calibri"/>
              </w:rPr>
              <w:t>Services Provider Forums (Stakeholder Dialogues)</w:t>
            </w:r>
          </w:p>
        </w:tc>
        <w:tc>
          <w:tcPr>
            <w:tcW w:w="4132" w:type="dxa"/>
          </w:tcPr>
          <w:p w:rsidR="00057D42" w:rsidRDefault="005F656B">
            <w:pPr>
              <w:pStyle w:val="TableParagraph"/>
              <w:spacing w:before="136"/>
              <w:ind w:left="105"/>
              <w:rPr>
                <w:rFonts w:ascii="Calibri" w:hAnsi="Calibri"/>
              </w:rPr>
            </w:pPr>
            <w:r>
              <w:rPr>
                <w:rFonts w:ascii="Calibri" w:hAnsi="Calibri"/>
              </w:rPr>
              <w:t>October</w:t>
            </w:r>
            <w:r>
              <w:rPr>
                <w:rFonts w:ascii="Calibri" w:hAnsi="Calibri"/>
                <w:spacing w:val="-5"/>
              </w:rPr>
              <w:t xml:space="preserve"> </w:t>
            </w:r>
            <w:r>
              <w:rPr>
                <w:rFonts w:ascii="Calibri" w:hAnsi="Calibri"/>
              </w:rPr>
              <w:t>2019</w:t>
            </w:r>
            <w:r>
              <w:rPr>
                <w:rFonts w:ascii="Calibri" w:hAnsi="Calibri"/>
                <w:spacing w:val="-5"/>
              </w:rPr>
              <w:t xml:space="preserve"> </w:t>
            </w:r>
            <w:r>
              <w:rPr>
                <w:rFonts w:ascii="Calibri" w:hAnsi="Calibri"/>
              </w:rPr>
              <w:t>–</w:t>
            </w:r>
            <w:r>
              <w:rPr>
                <w:rFonts w:ascii="Calibri" w:hAnsi="Calibri"/>
                <w:spacing w:val="-5"/>
              </w:rPr>
              <w:t xml:space="preserve"> </w:t>
            </w:r>
            <w:r>
              <w:rPr>
                <w:rFonts w:ascii="Calibri" w:hAnsi="Calibri"/>
              </w:rPr>
              <w:t>November</w:t>
            </w:r>
            <w:r>
              <w:rPr>
                <w:rFonts w:ascii="Calibri" w:hAnsi="Calibri"/>
                <w:spacing w:val="-5"/>
              </w:rPr>
              <w:t xml:space="preserve"> </w:t>
            </w:r>
            <w:r>
              <w:rPr>
                <w:rFonts w:ascii="Calibri" w:hAnsi="Calibri"/>
                <w:spacing w:val="-4"/>
              </w:rPr>
              <w:t>2019</w:t>
            </w:r>
          </w:p>
        </w:tc>
      </w:tr>
      <w:tr w:rsidR="00057D42">
        <w:trPr>
          <w:trHeight w:val="265"/>
        </w:trPr>
        <w:tc>
          <w:tcPr>
            <w:tcW w:w="5222" w:type="dxa"/>
          </w:tcPr>
          <w:p w:rsidR="00057D42" w:rsidRDefault="005F656B">
            <w:pPr>
              <w:pStyle w:val="TableParagraph"/>
              <w:spacing w:line="246" w:lineRule="exact"/>
              <w:ind w:left="105"/>
              <w:rPr>
                <w:rFonts w:ascii="Calibri"/>
              </w:rPr>
            </w:pPr>
            <w:r>
              <w:rPr>
                <w:rFonts w:ascii="Calibri"/>
              </w:rPr>
              <w:t>Analyzed</w:t>
            </w:r>
            <w:r>
              <w:rPr>
                <w:rFonts w:ascii="Calibri"/>
                <w:spacing w:val="-6"/>
              </w:rPr>
              <w:t xml:space="preserve"> </w:t>
            </w:r>
            <w:r>
              <w:rPr>
                <w:rFonts w:ascii="Calibri"/>
              </w:rPr>
              <w:t>data</w:t>
            </w:r>
            <w:r>
              <w:rPr>
                <w:rFonts w:ascii="Calibri"/>
                <w:spacing w:val="-6"/>
              </w:rPr>
              <w:t xml:space="preserve"> </w:t>
            </w:r>
            <w:r>
              <w:rPr>
                <w:rFonts w:ascii="Calibri"/>
              </w:rPr>
              <w:t>and</w:t>
            </w:r>
            <w:r>
              <w:rPr>
                <w:rFonts w:ascii="Calibri"/>
                <w:spacing w:val="-6"/>
              </w:rPr>
              <w:t xml:space="preserve"> </w:t>
            </w:r>
            <w:r>
              <w:rPr>
                <w:rFonts w:ascii="Calibri"/>
              </w:rPr>
              <w:t>community</w:t>
            </w:r>
            <w:r>
              <w:rPr>
                <w:rFonts w:ascii="Calibri"/>
                <w:spacing w:val="-6"/>
              </w:rPr>
              <w:t xml:space="preserve"> </w:t>
            </w:r>
            <w:r>
              <w:rPr>
                <w:rFonts w:ascii="Calibri"/>
                <w:spacing w:val="-2"/>
              </w:rPr>
              <w:t>input</w:t>
            </w:r>
          </w:p>
        </w:tc>
        <w:tc>
          <w:tcPr>
            <w:tcW w:w="4132" w:type="dxa"/>
          </w:tcPr>
          <w:p w:rsidR="00057D42" w:rsidRDefault="005F656B">
            <w:pPr>
              <w:pStyle w:val="TableParagraph"/>
              <w:spacing w:line="246" w:lineRule="exact"/>
              <w:ind w:left="105"/>
              <w:rPr>
                <w:rFonts w:ascii="Calibri" w:hAnsi="Calibri"/>
              </w:rPr>
            </w:pPr>
            <w:r>
              <w:rPr>
                <w:rFonts w:ascii="Calibri" w:hAnsi="Calibri"/>
              </w:rPr>
              <w:t>January</w:t>
            </w:r>
            <w:r>
              <w:rPr>
                <w:rFonts w:ascii="Calibri" w:hAnsi="Calibri"/>
                <w:spacing w:val="-6"/>
              </w:rPr>
              <w:t xml:space="preserve"> </w:t>
            </w:r>
            <w:r>
              <w:rPr>
                <w:rFonts w:ascii="Calibri" w:hAnsi="Calibri"/>
              </w:rPr>
              <w:t>–</w:t>
            </w:r>
            <w:r>
              <w:rPr>
                <w:rFonts w:ascii="Calibri" w:hAnsi="Calibri"/>
                <w:spacing w:val="-5"/>
              </w:rPr>
              <w:t xml:space="preserve"> </w:t>
            </w:r>
            <w:r>
              <w:rPr>
                <w:rFonts w:ascii="Calibri" w:hAnsi="Calibri"/>
              </w:rPr>
              <w:t>February</w:t>
            </w:r>
            <w:r>
              <w:rPr>
                <w:rFonts w:ascii="Calibri" w:hAnsi="Calibri"/>
                <w:spacing w:val="-5"/>
              </w:rPr>
              <w:t xml:space="preserve"> </w:t>
            </w:r>
            <w:r>
              <w:rPr>
                <w:rFonts w:ascii="Calibri" w:hAnsi="Calibri"/>
                <w:spacing w:val="-4"/>
              </w:rPr>
              <w:t>2019</w:t>
            </w:r>
          </w:p>
        </w:tc>
      </w:tr>
      <w:tr w:rsidR="00057D42">
        <w:trPr>
          <w:trHeight w:val="537"/>
        </w:trPr>
        <w:tc>
          <w:tcPr>
            <w:tcW w:w="5222" w:type="dxa"/>
          </w:tcPr>
          <w:p w:rsidR="00057D42" w:rsidRDefault="005F656B">
            <w:pPr>
              <w:pStyle w:val="TableParagraph"/>
              <w:spacing w:line="270" w:lineRule="atLeast"/>
              <w:ind w:left="105"/>
              <w:rPr>
                <w:rFonts w:ascii="Calibri"/>
              </w:rPr>
            </w:pPr>
            <w:r>
              <w:rPr>
                <w:rFonts w:ascii="Calibri"/>
              </w:rPr>
              <w:t>Cataloged</w:t>
            </w:r>
            <w:r>
              <w:rPr>
                <w:rFonts w:ascii="Calibri"/>
                <w:spacing w:val="-6"/>
              </w:rPr>
              <w:t xml:space="preserve"> </w:t>
            </w:r>
            <w:r>
              <w:rPr>
                <w:rFonts w:ascii="Calibri"/>
              </w:rPr>
              <w:t>health</w:t>
            </w:r>
            <w:r>
              <w:rPr>
                <w:rFonts w:ascii="Calibri"/>
                <w:spacing w:val="-6"/>
              </w:rPr>
              <w:t xml:space="preserve"> </w:t>
            </w:r>
            <w:r>
              <w:rPr>
                <w:rFonts w:ascii="Calibri"/>
              </w:rPr>
              <w:t>care</w:t>
            </w:r>
            <w:r>
              <w:rPr>
                <w:rFonts w:ascii="Calibri"/>
                <w:spacing w:val="-6"/>
              </w:rPr>
              <w:t xml:space="preserve"> </w:t>
            </w:r>
            <w:r>
              <w:rPr>
                <w:rFonts w:ascii="Calibri"/>
              </w:rPr>
              <w:t>facilities</w:t>
            </w:r>
            <w:r>
              <w:rPr>
                <w:rFonts w:ascii="Calibri"/>
                <w:spacing w:val="-6"/>
              </w:rPr>
              <w:t xml:space="preserve"> </w:t>
            </w:r>
            <w:r>
              <w:rPr>
                <w:rFonts w:ascii="Calibri"/>
              </w:rPr>
              <w:t>and</w:t>
            </w:r>
            <w:r>
              <w:rPr>
                <w:rFonts w:ascii="Calibri"/>
                <w:spacing w:val="-6"/>
              </w:rPr>
              <w:t xml:space="preserve"> </w:t>
            </w:r>
            <w:r>
              <w:rPr>
                <w:rFonts w:ascii="Calibri"/>
              </w:rPr>
              <w:t>resources</w:t>
            </w:r>
            <w:r>
              <w:rPr>
                <w:rFonts w:ascii="Calibri"/>
                <w:spacing w:val="-6"/>
              </w:rPr>
              <w:t xml:space="preserve"> </w:t>
            </w:r>
            <w:r>
              <w:rPr>
                <w:rFonts w:ascii="Calibri"/>
              </w:rPr>
              <w:t>within</w:t>
            </w:r>
            <w:r>
              <w:rPr>
                <w:rFonts w:ascii="Calibri"/>
                <w:spacing w:val="-6"/>
              </w:rPr>
              <w:t xml:space="preserve"> </w:t>
            </w:r>
            <w:r>
              <w:rPr>
                <w:rFonts w:ascii="Calibri"/>
              </w:rPr>
              <w:t xml:space="preserve">the </w:t>
            </w:r>
            <w:r>
              <w:rPr>
                <w:rFonts w:ascii="Calibri"/>
                <w:spacing w:val="-2"/>
              </w:rPr>
              <w:t>community</w:t>
            </w:r>
          </w:p>
        </w:tc>
        <w:tc>
          <w:tcPr>
            <w:tcW w:w="4132" w:type="dxa"/>
          </w:tcPr>
          <w:p w:rsidR="00057D42" w:rsidRDefault="005F656B">
            <w:pPr>
              <w:pStyle w:val="TableParagraph"/>
              <w:spacing w:before="136"/>
              <w:ind w:left="105"/>
              <w:rPr>
                <w:rFonts w:ascii="Calibri"/>
              </w:rPr>
            </w:pPr>
            <w:r>
              <w:rPr>
                <w:rFonts w:ascii="Calibri"/>
              </w:rPr>
              <w:t>February</w:t>
            </w:r>
            <w:r>
              <w:rPr>
                <w:rFonts w:ascii="Calibri"/>
                <w:spacing w:val="-8"/>
              </w:rPr>
              <w:t xml:space="preserve"> </w:t>
            </w:r>
            <w:r>
              <w:rPr>
                <w:rFonts w:ascii="Calibri"/>
                <w:spacing w:val="-4"/>
              </w:rPr>
              <w:t>2019</w:t>
            </w:r>
          </w:p>
        </w:tc>
      </w:tr>
      <w:tr w:rsidR="00057D42">
        <w:trPr>
          <w:trHeight w:val="534"/>
        </w:trPr>
        <w:tc>
          <w:tcPr>
            <w:tcW w:w="5222" w:type="dxa"/>
          </w:tcPr>
          <w:p w:rsidR="00057D42" w:rsidRDefault="005F656B">
            <w:pPr>
              <w:pStyle w:val="TableParagraph"/>
              <w:spacing w:line="267" w:lineRule="exact"/>
              <w:ind w:left="105"/>
              <w:rPr>
                <w:rFonts w:ascii="Calibri"/>
              </w:rPr>
            </w:pPr>
            <w:r>
              <w:rPr>
                <w:rFonts w:ascii="Calibri"/>
              </w:rPr>
              <w:t>Developed</w:t>
            </w:r>
            <w:r>
              <w:rPr>
                <w:rFonts w:ascii="Calibri"/>
                <w:spacing w:val="-9"/>
              </w:rPr>
              <w:t xml:space="preserve"> </w:t>
            </w:r>
            <w:r>
              <w:rPr>
                <w:rFonts w:ascii="Calibri"/>
              </w:rPr>
              <w:t>health</w:t>
            </w:r>
            <w:r>
              <w:rPr>
                <w:rFonts w:ascii="Calibri"/>
                <w:spacing w:val="-7"/>
              </w:rPr>
              <w:t xml:space="preserve"> </w:t>
            </w:r>
            <w:r>
              <w:rPr>
                <w:rFonts w:ascii="Calibri"/>
              </w:rPr>
              <w:t>priorities</w:t>
            </w:r>
            <w:r>
              <w:rPr>
                <w:rFonts w:ascii="Calibri"/>
                <w:spacing w:val="-7"/>
              </w:rPr>
              <w:t xml:space="preserve"> </w:t>
            </w:r>
            <w:r>
              <w:rPr>
                <w:rFonts w:ascii="Calibri"/>
              </w:rPr>
              <w:t>and</w:t>
            </w:r>
            <w:r>
              <w:rPr>
                <w:rFonts w:ascii="Calibri"/>
                <w:spacing w:val="-7"/>
              </w:rPr>
              <w:t xml:space="preserve"> </w:t>
            </w:r>
            <w:r>
              <w:rPr>
                <w:rFonts w:ascii="Calibri"/>
                <w:spacing w:val="-2"/>
              </w:rPr>
              <w:t>implementation</w:t>
            </w:r>
          </w:p>
          <w:p w:rsidR="00057D42" w:rsidRDefault="005F656B">
            <w:pPr>
              <w:pStyle w:val="TableParagraph"/>
              <w:spacing w:line="247" w:lineRule="exact"/>
              <w:ind w:left="105"/>
              <w:rPr>
                <w:rFonts w:ascii="Calibri"/>
              </w:rPr>
            </w:pPr>
            <w:r>
              <w:rPr>
                <w:rFonts w:ascii="Calibri"/>
                <w:spacing w:val="-2"/>
              </w:rPr>
              <w:t>strategies</w:t>
            </w:r>
          </w:p>
        </w:tc>
        <w:tc>
          <w:tcPr>
            <w:tcW w:w="4132" w:type="dxa"/>
          </w:tcPr>
          <w:p w:rsidR="00057D42" w:rsidRDefault="005F656B">
            <w:pPr>
              <w:pStyle w:val="TableParagraph"/>
              <w:spacing w:before="133"/>
              <w:ind w:left="105"/>
              <w:rPr>
                <w:rFonts w:ascii="Calibri" w:hAnsi="Calibri"/>
              </w:rPr>
            </w:pPr>
            <w:r>
              <w:rPr>
                <w:rFonts w:ascii="Calibri" w:hAnsi="Calibri"/>
              </w:rPr>
              <w:t>February</w:t>
            </w:r>
            <w:r>
              <w:rPr>
                <w:rFonts w:ascii="Calibri" w:hAnsi="Calibri"/>
                <w:spacing w:val="-4"/>
              </w:rPr>
              <w:t xml:space="preserve"> </w:t>
            </w:r>
            <w:r>
              <w:rPr>
                <w:rFonts w:ascii="Calibri" w:hAnsi="Calibri"/>
              </w:rPr>
              <w:t>8,</w:t>
            </w:r>
            <w:r>
              <w:rPr>
                <w:rFonts w:ascii="Calibri" w:hAnsi="Calibri"/>
                <w:spacing w:val="-3"/>
              </w:rPr>
              <w:t xml:space="preserve"> </w:t>
            </w:r>
            <w:r>
              <w:rPr>
                <w:rFonts w:ascii="Calibri" w:hAnsi="Calibri"/>
              </w:rPr>
              <w:t>2019</w:t>
            </w:r>
            <w:r>
              <w:rPr>
                <w:rFonts w:ascii="Calibri" w:hAnsi="Calibri"/>
                <w:spacing w:val="-4"/>
              </w:rPr>
              <w:t xml:space="preserve"> </w:t>
            </w:r>
            <w:r>
              <w:rPr>
                <w:rFonts w:ascii="Calibri" w:hAnsi="Calibri"/>
              </w:rPr>
              <w:t>–</w:t>
            </w:r>
            <w:r>
              <w:rPr>
                <w:rFonts w:ascii="Calibri" w:hAnsi="Calibri"/>
                <w:spacing w:val="-4"/>
              </w:rPr>
              <w:t xml:space="preserve"> </w:t>
            </w:r>
            <w:r>
              <w:rPr>
                <w:rFonts w:ascii="Calibri" w:hAnsi="Calibri"/>
              </w:rPr>
              <w:t>March</w:t>
            </w:r>
            <w:r>
              <w:rPr>
                <w:rFonts w:ascii="Calibri" w:hAnsi="Calibri"/>
                <w:spacing w:val="-4"/>
              </w:rPr>
              <w:t xml:space="preserve"> </w:t>
            </w:r>
            <w:r>
              <w:rPr>
                <w:rFonts w:ascii="Calibri" w:hAnsi="Calibri"/>
              </w:rPr>
              <w:t>25,</w:t>
            </w:r>
            <w:r>
              <w:rPr>
                <w:rFonts w:ascii="Calibri" w:hAnsi="Calibri"/>
                <w:spacing w:val="-3"/>
              </w:rPr>
              <w:t xml:space="preserve"> </w:t>
            </w:r>
            <w:r>
              <w:rPr>
                <w:rFonts w:ascii="Calibri" w:hAnsi="Calibri"/>
                <w:spacing w:val="-4"/>
              </w:rPr>
              <w:t>2019</w:t>
            </w:r>
          </w:p>
        </w:tc>
      </w:tr>
      <w:tr w:rsidR="00057D42">
        <w:trPr>
          <w:trHeight w:val="537"/>
        </w:trPr>
        <w:tc>
          <w:tcPr>
            <w:tcW w:w="5222" w:type="dxa"/>
          </w:tcPr>
          <w:p w:rsidR="00057D42" w:rsidRDefault="005F656B">
            <w:pPr>
              <w:pStyle w:val="TableParagraph"/>
              <w:spacing w:line="270" w:lineRule="atLeast"/>
              <w:ind w:left="105"/>
              <w:rPr>
                <w:rFonts w:ascii="Calibri"/>
              </w:rPr>
            </w:pPr>
            <w:r>
              <w:rPr>
                <w:rFonts w:ascii="Calibri"/>
              </w:rPr>
              <w:t>CCHC</w:t>
            </w:r>
            <w:r>
              <w:rPr>
                <w:rFonts w:ascii="Calibri"/>
                <w:spacing w:val="-6"/>
              </w:rPr>
              <w:t xml:space="preserve"> </w:t>
            </w:r>
            <w:r>
              <w:rPr>
                <w:rFonts w:ascii="Calibri"/>
              </w:rPr>
              <w:t>Board</w:t>
            </w:r>
            <w:r>
              <w:rPr>
                <w:rFonts w:ascii="Calibri"/>
                <w:spacing w:val="-6"/>
              </w:rPr>
              <w:t xml:space="preserve"> </w:t>
            </w:r>
            <w:r>
              <w:rPr>
                <w:rFonts w:ascii="Calibri"/>
              </w:rPr>
              <w:t>of</w:t>
            </w:r>
            <w:r>
              <w:rPr>
                <w:rFonts w:ascii="Calibri"/>
                <w:spacing w:val="-6"/>
              </w:rPr>
              <w:t xml:space="preserve"> </w:t>
            </w:r>
            <w:r>
              <w:rPr>
                <w:rFonts w:ascii="Calibri"/>
              </w:rPr>
              <w:t>Trustees</w:t>
            </w:r>
            <w:r>
              <w:rPr>
                <w:rFonts w:ascii="Calibri"/>
                <w:spacing w:val="-6"/>
              </w:rPr>
              <w:t xml:space="preserve"> </w:t>
            </w:r>
            <w:r>
              <w:rPr>
                <w:rFonts w:ascii="Calibri"/>
              </w:rPr>
              <w:t>approved</w:t>
            </w:r>
            <w:r>
              <w:rPr>
                <w:rFonts w:ascii="Calibri"/>
                <w:spacing w:val="-5"/>
              </w:rPr>
              <w:t xml:space="preserve"> </w:t>
            </w:r>
            <w:r>
              <w:rPr>
                <w:rFonts w:ascii="Calibri"/>
              </w:rPr>
              <w:t>report</w:t>
            </w:r>
            <w:r>
              <w:rPr>
                <w:rFonts w:ascii="Calibri"/>
                <w:spacing w:val="-6"/>
              </w:rPr>
              <w:t xml:space="preserve"> </w:t>
            </w:r>
            <w:r>
              <w:rPr>
                <w:rFonts w:ascii="Calibri"/>
              </w:rPr>
              <w:t>findings</w:t>
            </w:r>
            <w:r>
              <w:rPr>
                <w:rFonts w:ascii="Calibri"/>
                <w:spacing w:val="-6"/>
              </w:rPr>
              <w:t xml:space="preserve"> </w:t>
            </w:r>
            <w:r>
              <w:rPr>
                <w:rFonts w:ascii="Calibri"/>
              </w:rPr>
              <w:t>and implementation strategies</w:t>
            </w:r>
          </w:p>
        </w:tc>
        <w:tc>
          <w:tcPr>
            <w:tcW w:w="4132" w:type="dxa"/>
          </w:tcPr>
          <w:p w:rsidR="00057D42" w:rsidRDefault="005F656B">
            <w:pPr>
              <w:pStyle w:val="TableParagraph"/>
              <w:spacing w:before="136"/>
              <w:ind w:left="105"/>
              <w:rPr>
                <w:rFonts w:ascii="Calibri" w:hAnsi="Calibri"/>
              </w:rPr>
            </w:pPr>
            <w:r>
              <w:rPr>
                <w:rFonts w:ascii="Calibri" w:hAnsi="Calibri"/>
              </w:rPr>
              <w:t>June</w:t>
            </w:r>
            <w:r>
              <w:rPr>
                <w:rFonts w:ascii="Calibri" w:hAnsi="Calibri"/>
                <w:spacing w:val="-4"/>
              </w:rPr>
              <w:t xml:space="preserve"> </w:t>
            </w:r>
            <w:r>
              <w:rPr>
                <w:rFonts w:ascii="Calibri" w:hAnsi="Calibri"/>
              </w:rPr>
              <w:t>11,</w:t>
            </w:r>
            <w:r>
              <w:rPr>
                <w:rFonts w:ascii="Calibri" w:hAnsi="Calibri"/>
                <w:spacing w:val="-2"/>
              </w:rPr>
              <w:t xml:space="preserve"> </w:t>
            </w:r>
            <w:r>
              <w:rPr>
                <w:rFonts w:ascii="Calibri" w:hAnsi="Calibri"/>
              </w:rPr>
              <w:t>2019</w:t>
            </w:r>
            <w:r>
              <w:rPr>
                <w:rFonts w:ascii="Calibri" w:hAnsi="Calibri"/>
                <w:spacing w:val="-3"/>
              </w:rPr>
              <w:t xml:space="preserve"> </w:t>
            </w:r>
            <w:r>
              <w:rPr>
                <w:rFonts w:ascii="Calibri" w:hAnsi="Calibri"/>
              </w:rPr>
              <w:t>–</w:t>
            </w:r>
            <w:r>
              <w:rPr>
                <w:rFonts w:ascii="Calibri" w:hAnsi="Calibri"/>
                <w:spacing w:val="-3"/>
              </w:rPr>
              <w:t xml:space="preserve"> </w:t>
            </w:r>
            <w:r>
              <w:rPr>
                <w:rFonts w:ascii="Calibri" w:hAnsi="Calibri"/>
              </w:rPr>
              <w:t>June</w:t>
            </w:r>
            <w:r>
              <w:rPr>
                <w:rFonts w:ascii="Calibri" w:hAnsi="Calibri"/>
                <w:spacing w:val="-3"/>
              </w:rPr>
              <w:t xml:space="preserve"> </w:t>
            </w:r>
            <w:r>
              <w:rPr>
                <w:rFonts w:ascii="Calibri" w:hAnsi="Calibri"/>
              </w:rPr>
              <w:t>30,</w:t>
            </w:r>
            <w:r>
              <w:rPr>
                <w:rFonts w:ascii="Calibri" w:hAnsi="Calibri"/>
                <w:spacing w:val="-2"/>
              </w:rPr>
              <w:t xml:space="preserve"> </w:t>
            </w:r>
            <w:r>
              <w:rPr>
                <w:rFonts w:ascii="Calibri" w:hAnsi="Calibri"/>
                <w:spacing w:val="-4"/>
              </w:rPr>
              <w:t>2019</w:t>
            </w:r>
          </w:p>
        </w:tc>
      </w:tr>
      <w:tr w:rsidR="00057D42">
        <w:trPr>
          <w:trHeight w:val="534"/>
        </w:trPr>
        <w:tc>
          <w:tcPr>
            <w:tcW w:w="5222" w:type="dxa"/>
          </w:tcPr>
          <w:p w:rsidR="00057D42" w:rsidRDefault="005F656B">
            <w:pPr>
              <w:pStyle w:val="TableParagraph"/>
              <w:spacing w:line="267" w:lineRule="exact"/>
              <w:ind w:left="105"/>
              <w:rPr>
                <w:rFonts w:ascii="Calibri"/>
              </w:rPr>
            </w:pPr>
            <w:r>
              <w:rPr>
                <w:rFonts w:ascii="Calibri"/>
              </w:rPr>
              <w:t>Finalized</w:t>
            </w:r>
            <w:r>
              <w:rPr>
                <w:rFonts w:ascii="Calibri"/>
                <w:spacing w:val="-7"/>
              </w:rPr>
              <w:t xml:space="preserve"> </w:t>
            </w:r>
            <w:r>
              <w:rPr>
                <w:rFonts w:ascii="Calibri"/>
              </w:rPr>
              <w:t>publication</w:t>
            </w:r>
            <w:r>
              <w:rPr>
                <w:rFonts w:ascii="Calibri"/>
                <w:spacing w:val="-6"/>
              </w:rPr>
              <w:t xml:space="preserve"> </w:t>
            </w:r>
            <w:r>
              <w:rPr>
                <w:rFonts w:ascii="Calibri"/>
              </w:rPr>
              <w:t>of</w:t>
            </w:r>
            <w:r>
              <w:rPr>
                <w:rFonts w:ascii="Calibri"/>
                <w:spacing w:val="-7"/>
              </w:rPr>
              <w:t xml:space="preserve"> </w:t>
            </w:r>
            <w:r>
              <w:rPr>
                <w:rFonts w:ascii="Calibri"/>
              </w:rPr>
              <w:t>CHNA</w:t>
            </w:r>
            <w:r>
              <w:rPr>
                <w:rFonts w:ascii="Calibri"/>
                <w:spacing w:val="-6"/>
              </w:rPr>
              <w:t xml:space="preserve"> </w:t>
            </w:r>
            <w:r>
              <w:rPr>
                <w:rFonts w:ascii="Calibri"/>
              </w:rPr>
              <w:t>report</w:t>
            </w:r>
            <w:r>
              <w:rPr>
                <w:rFonts w:ascii="Calibri"/>
                <w:spacing w:val="-6"/>
              </w:rPr>
              <w:t xml:space="preserve"> </w:t>
            </w:r>
            <w:r>
              <w:rPr>
                <w:rFonts w:ascii="Calibri"/>
                <w:spacing w:val="-5"/>
              </w:rPr>
              <w:t>and</w:t>
            </w:r>
          </w:p>
          <w:p w:rsidR="00057D42" w:rsidRDefault="005F656B">
            <w:pPr>
              <w:pStyle w:val="TableParagraph"/>
              <w:spacing w:line="247" w:lineRule="exact"/>
              <w:ind w:left="105"/>
              <w:rPr>
                <w:rFonts w:ascii="Calibri"/>
              </w:rPr>
            </w:pPr>
            <w:r>
              <w:rPr>
                <w:rFonts w:ascii="Calibri"/>
                <w:spacing w:val="-2"/>
              </w:rPr>
              <w:t>implementation</w:t>
            </w:r>
            <w:r>
              <w:rPr>
                <w:rFonts w:ascii="Calibri"/>
                <w:spacing w:val="14"/>
              </w:rPr>
              <w:t xml:space="preserve"> </w:t>
            </w:r>
            <w:r>
              <w:rPr>
                <w:rFonts w:ascii="Calibri"/>
                <w:spacing w:val="-4"/>
              </w:rPr>
              <w:t>plan</w:t>
            </w:r>
          </w:p>
        </w:tc>
        <w:tc>
          <w:tcPr>
            <w:tcW w:w="4132" w:type="dxa"/>
          </w:tcPr>
          <w:p w:rsidR="00057D42" w:rsidRDefault="005F656B">
            <w:pPr>
              <w:pStyle w:val="TableParagraph"/>
              <w:spacing w:before="133"/>
              <w:ind w:left="105"/>
              <w:rPr>
                <w:rFonts w:ascii="Calibri"/>
              </w:rPr>
            </w:pPr>
            <w:r>
              <w:rPr>
                <w:rFonts w:ascii="Calibri"/>
              </w:rPr>
              <w:t>September</w:t>
            </w:r>
            <w:r>
              <w:rPr>
                <w:rFonts w:ascii="Calibri"/>
                <w:spacing w:val="-5"/>
              </w:rPr>
              <w:t xml:space="preserve"> </w:t>
            </w:r>
            <w:r>
              <w:rPr>
                <w:rFonts w:ascii="Calibri"/>
              </w:rPr>
              <w:t>1,</w:t>
            </w:r>
            <w:r>
              <w:rPr>
                <w:rFonts w:ascii="Calibri"/>
                <w:spacing w:val="-4"/>
              </w:rPr>
              <w:t xml:space="preserve"> 2019</w:t>
            </w:r>
          </w:p>
        </w:tc>
      </w:tr>
      <w:tr w:rsidR="00057D42">
        <w:trPr>
          <w:trHeight w:val="537"/>
        </w:trPr>
        <w:tc>
          <w:tcPr>
            <w:tcW w:w="5222" w:type="dxa"/>
          </w:tcPr>
          <w:p w:rsidR="00057D42" w:rsidRDefault="005F656B">
            <w:pPr>
              <w:pStyle w:val="TableParagraph"/>
              <w:spacing w:line="270" w:lineRule="atLeast"/>
              <w:ind w:left="105" w:right="9"/>
              <w:rPr>
                <w:rFonts w:ascii="Calibri"/>
              </w:rPr>
            </w:pPr>
            <w:r>
              <w:rPr>
                <w:rFonts w:ascii="Calibri"/>
              </w:rPr>
              <w:t>Publicly</w:t>
            </w:r>
            <w:r>
              <w:rPr>
                <w:rFonts w:ascii="Calibri"/>
                <w:spacing w:val="-8"/>
              </w:rPr>
              <w:t xml:space="preserve"> </w:t>
            </w:r>
            <w:r>
              <w:rPr>
                <w:rFonts w:ascii="Calibri"/>
              </w:rPr>
              <w:t>distributed</w:t>
            </w:r>
            <w:r>
              <w:rPr>
                <w:rFonts w:ascii="Calibri"/>
                <w:spacing w:val="-8"/>
              </w:rPr>
              <w:t xml:space="preserve"> </w:t>
            </w:r>
            <w:r>
              <w:rPr>
                <w:rFonts w:ascii="Calibri"/>
              </w:rPr>
              <w:t>CHNA</w:t>
            </w:r>
            <w:r>
              <w:rPr>
                <w:rFonts w:ascii="Calibri"/>
                <w:spacing w:val="-8"/>
              </w:rPr>
              <w:t xml:space="preserve"> </w:t>
            </w:r>
            <w:r>
              <w:rPr>
                <w:rFonts w:ascii="Calibri"/>
              </w:rPr>
              <w:t>report</w:t>
            </w:r>
            <w:r>
              <w:rPr>
                <w:rFonts w:ascii="Calibri"/>
                <w:spacing w:val="-8"/>
              </w:rPr>
              <w:t xml:space="preserve"> </w:t>
            </w:r>
            <w:r>
              <w:rPr>
                <w:rFonts w:ascii="Calibri"/>
              </w:rPr>
              <w:t>and</w:t>
            </w:r>
            <w:r>
              <w:rPr>
                <w:rFonts w:ascii="Calibri"/>
                <w:spacing w:val="-8"/>
              </w:rPr>
              <w:t xml:space="preserve"> </w:t>
            </w:r>
            <w:r>
              <w:rPr>
                <w:rFonts w:ascii="Calibri"/>
              </w:rPr>
              <w:t xml:space="preserve">implementation </w:t>
            </w:r>
            <w:r>
              <w:rPr>
                <w:rFonts w:ascii="Calibri"/>
                <w:spacing w:val="-4"/>
              </w:rPr>
              <w:t>plan</w:t>
            </w:r>
          </w:p>
        </w:tc>
        <w:tc>
          <w:tcPr>
            <w:tcW w:w="4132" w:type="dxa"/>
          </w:tcPr>
          <w:p w:rsidR="00057D42" w:rsidRDefault="005F656B">
            <w:pPr>
              <w:pStyle w:val="TableParagraph"/>
              <w:spacing w:before="136"/>
              <w:ind w:left="105"/>
              <w:rPr>
                <w:rFonts w:ascii="Calibri"/>
              </w:rPr>
            </w:pPr>
            <w:r>
              <w:rPr>
                <w:rFonts w:ascii="Calibri"/>
              </w:rPr>
              <w:t>September</w:t>
            </w:r>
            <w:r>
              <w:rPr>
                <w:rFonts w:ascii="Calibri"/>
                <w:spacing w:val="-8"/>
              </w:rPr>
              <w:t xml:space="preserve"> </w:t>
            </w:r>
            <w:r>
              <w:rPr>
                <w:rFonts w:ascii="Calibri"/>
                <w:spacing w:val="-4"/>
              </w:rPr>
              <w:t>2019</w:t>
            </w:r>
          </w:p>
        </w:tc>
      </w:tr>
    </w:tbl>
    <w:p w:rsidR="00057D42" w:rsidRDefault="00057D42">
      <w:pPr>
        <w:sectPr w:rsidR="00057D42">
          <w:footerReference w:type="even" r:id="rId183"/>
          <w:footerReference w:type="default" r:id="rId184"/>
          <w:pgSz w:w="12240" w:h="15840"/>
          <w:pgMar w:top="1360" w:right="1340" w:bottom="1240" w:left="1040" w:header="0" w:footer="1059" w:gutter="0"/>
          <w:pgNumType w:start="64"/>
          <w:cols w:space="720"/>
        </w:sectPr>
      </w:pPr>
    </w:p>
    <w:p w:rsidR="00057D42" w:rsidRDefault="005F656B">
      <w:pPr>
        <w:pStyle w:val="Heading5"/>
      </w:pPr>
      <w:bookmarkStart w:id="20" w:name="_TOC_250004"/>
      <w:r>
        <w:rPr>
          <w:color w:val="A0600C"/>
        </w:rPr>
        <w:t>APPENDIX</w:t>
      </w:r>
      <w:r>
        <w:rPr>
          <w:color w:val="A0600C"/>
          <w:spacing w:val="-4"/>
        </w:rPr>
        <w:t xml:space="preserve"> </w:t>
      </w:r>
      <w:r>
        <w:rPr>
          <w:color w:val="A0600C"/>
        </w:rPr>
        <w:t>C:</w:t>
      </w:r>
      <w:r>
        <w:rPr>
          <w:color w:val="A0600C"/>
          <w:spacing w:val="-3"/>
        </w:rPr>
        <w:t xml:space="preserve"> </w:t>
      </w:r>
      <w:r>
        <w:rPr>
          <w:color w:val="A0600C"/>
        </w:rPr>
        <w:t>Data</w:t>
      </w:r>
      <w:r>
        <w:rPr>
          <w:color w:val="A0600C"/>
          <w:spacing w:val="-4"/>
        </w:rPr>
        <w:t xml:space="preserve"> </w:t>
      </w:r>
      <w:r>
        <w:rPr>
          <w:color w:val="A0600C"/>
        </w:rPr>
        <w:t>Sources</w:t>
      </w:r>
      <w:r>
        <w:rPr>
          <w:color w:val="A0600C"/>
          <w:spacing w:val="-4"/>
        </w:rPr>
        <w:t xml:space="preserve"> </w:t>
      </w:r>
      <w:r>
        <w:rPr>
          <w:color w:val="A0600C"/>
        </w:rPr>
        <w:t>and</w:t>
      </w:r>
      <w:r>
        <w:rPr>
          <w:color w:val="A0600C"/>
          <w:spacing w:val="-3"/>
        </w:rPr>
        <w:t xml:space="preserve"> </w:t>
      </w:r>
      <w:bookmarkEnd w:id="20"/>
      <w:r>
        <w:rPr>
          <w:color w:val="A0600C"/>
          <w:spacing w:val="-2"/>
        </w:rPr>
        <w:t>Methodologies</w:t>
      </w:r>
    </w:p>
    <w:p w:rsidR="00057D42" w:rsidRDefault="005F656B">
      <w:pPr>
        <w:pStyle w:val="BodyText"/>
        <w:spacing w:before="123" w:line="259" w:lineRule="auto"/>
        <w:ind w:left="397" w:right="133"/>
      </w:pPr>
      <w:r>
        <w:t>Several strategies were employed to engage and gain perspectives from different population groups during</w:t>
      </w:r>
      <w:r>
        <w:rPr>
          <w:spacing w:val="-4"/>
        </w:rPr>
        <w:t xml:space="preserve"> </w:t>
      </w:r>
      <w:r>
        <w:t>data</w:t>
      </w:r>
      <w:r>
        <w:rPr>
          <w:spacing w:val="-4"/>
        </w:rPr>
        <w:t xml:space="preserve"> </w:t>
      </w:r>
      <w:r>
        <w:t>collection.</w:t>
      </w:r>
      <w:r>
        <w:rPr>
          <w:spacing w:val="-4"/>
        </w:rPr>
        <w:t xml:space="preserve"> </w:t>
      </w:r>
      <w:r>
        <w:t>CCHC</w:t>
      </w:r>
      <w:r>
        <w:rPr>
          <w:spacing w:val="-4"/>
        </w:rPr>
        <w:t xml:space="preserve"> </w:t>
      </w:r>
      <w:r>
        <w:t>considered</w:t>
      </w:r>
      <w:r>
        <w:rPr>
          <w:spacing w:val="-4"/>
        </w:rPr>
        <w:t xml:space="preserve"> </w:t>
      </w:r>
      <w:r>
        <w:t>gender,</w:t>
      </w:r>
      <w:r>
        <w:rPr>
          <w:spacing w:val="-4"/>
        </w:rPr>
        <w:t xml:space="preserve"> </w:t>
      </w:r>
      <w:r>
        <w:t>sexual</w:t>
      </w:r>
      <w:r>
        <w:rPr>
          <w:spacing w:val="-4"/>
        </w:rPr>
        <w:t xml:space="preserve"> </w:t>
      </w:r>
      <w:r>
        <w:t>orientation,</w:t>
      </w:r>
      <w:r>
        <w:rPr>
          <w:spacing w:val="-4"/>
        </w:rPr>
        <w:t xml:space="preserve"> </w:t>
      </w:r>
      <w:r>
        <w:t>age,</w:t>
      </w:r>
      <w:r>
        <w:rPr>
          <w:spacing w:val="-4"/>
        </w:rPr>
        <w:t xml:space="preserve"> </w:t>
      </w:r>
      <w:r>
        <w:t>disability</w:t>
      </w:r>
      <w:r>
        <w:rPr>
          <w:spacing w:val="-4"/>
        </w:rPr>
        <w:t xml:space="preserve"> </w:t>
      </w:r>
      <w:r>
        <w:t>status,</w:t>
      </w:r>
      <w:r>
        <w:rPr>
          <w:spacing w:val="-4"/>
        </w:rPr>
        <w:t xml:space="preserve"> </w:t>
      </w:r>
      <w:r>
        <w:t xml:space="preserve">socioeconomic status, and geographic location in addition to race and ethnicity when soliciting participation in focus groups and the community survey. Deliberate outreach to members of medically underserved and low- income and minority populations was conducted, and participants were represented in the stakeholder dialogues and key informant interviews. Organizations were chosen to represent those that serve a variety of residents and addressing various needs, including public health, housing and homelessness, public safety, and other human services. A complete list of participating organizations is provided in </w:t>
      </w:r>
      <w:r>
        <w:rPr>
          <w:b/>
        </w:rPr>
        <w:t>Appendix A</w:t>
      </w:r>
      <w:r>
        <w:t>.</w:t>
      </w:r>
    </w:p>
    <w:p w:rsidR="00057D42" w:rsidRDefault="005F656B">
      <w:pPr>
        <w:pStyle w:val="BodyText"/>
        <w:spacing w:before="116"/>
        <w:ind w:left="397"/>
      </w:pPr>
      <w:r>
        <w:t>The</w:t>
      </w:r>
      <w:r>
        <w:rPr>
          <w:spacing w:val="-6"/>
        </w:rPr>
        <w:t xml:space="preserve"> </w:t>
      </w:r>
      <w:r>
        <w:t>specific</w:t>
      </w:r>
      <w:r>
        <w:rPr>
          <w:spacing w:val="-6"/>
        </w:rPr>
        <w:t xml:space="preserve"> </w:t>
      </w:r>
      <w:r>
        <w:t>data</w:t>
      </w:r>
      <w:r>
        <w:rPr>
          <w:spacing w:val="-5"/>
        </w:rPr>
        <w:t xml:space="preserve"> </w:t>
      </w:r>
      <w:r>
        <w:t>sources</w:t>
      </w:r>
      <w:r>
        <w:rPr>
          <w:spacing w:val="-6"/>
        </w:rPr>
        <w:t xml:space="preserve"> </w:t>
      </w:r>
      <w:r>
        <w:t>and</w:t>
      </w:r>
      <w:r>
        <w:rPr>
          <w:spacing w:val="-6"/>
        </w:rPr>
        <w:t xml:space="preserve"> </w:t>
      </w:r>
      <w:r>
        <w:t>methodologies</w:t>
      </w:r>
      <w:r>
        <w:rPr>
          <w:spacing w:val="-5"/>
        </w:rPr>
        <w:t xml:space="preserve"> </w:t>
      </w:r>
      <w:r>
        <w:t>utilized</w:t>
      </w:r>
      <w:r>
        <w:rPr>
          <w:spacing w:val="-6"/>
        </w:rPr>
        <w:t xml:space="preserve"> </w:t>
      </w:r>
      <w:r>
        <w:t>in</w:t>
      </w:r>
      <w:r>
        <w:rPr>
          <w:spacing w:val="-6"/>
        </w:rPr>
        <w:t xml:space="preserve"> </w:t>
      </w:r>
      <w:r>
        <w:t>the</w:t>
      </w:r>
      <w:r>
        <w:rPr>
          <w:spacing w:val="-5"/>
        </w:rPr>
        <w:t xml:space="preserve"> </w:t>
      </w:r>
      <w:r>
        <w:t>CHNA</w:t>
      </w:r>
      <w:r>
        <w:rPr>
          <w:spacing w:val="-6"/>
        </w:rPr>
        <w:t xml:space="preserve"> </w:t>
      </w:r>
      <w:r>
        <w:t>process</w:t>
      </w:r>
      <w:r>
        <w:rPr>
          <w:spacing w:val="-5"/>
        </w:rPr>
        <w:t xml:space="preserve"> </w:t>
      </w:r>
      <w:r>
        <w:rPr>
          <w:spacing w:val="-2"/>
        </w:rPr>
        <w:t>include:</w:t>
      </w:r>
    </w:p>
    <w:p w:rsidR="00057D42" w:rsidRDefault="005F656B">
      <w:pPr>
        <w:pStyle w:val="BodyText"/>
        <w:spacing w:before="145" w:line="259" w:lineRule="auto"/>
        <w:ind w:left="757" w:right="168"/>
      </w:pPr>
      <w:r>
        <w:rPr>
          <w:color w:val="EC8F14"/>
          <w:u w:val="single" w:color="EC8F14"/>
        </w:rPr>
        <w:t>Secondary Data Review.</w:t>
      </w:r>
      <w:r>
        <w:rPr>
          <w:color w:val="EC8F14"/>
        </w:rPr>
        <w:t xml:space="preserve"> </w:t>
      </w:r>
      <w:r>
        <w:t>A comprehensive review of existing data drawn from national, state, and local sources was conducted. Data sources included, but were not limited to, the U.S. Census Bureau, the Centers for Disease Control and Prevention, the Massachusetts Department of Public Health, among others. Types of data included demographics, vital statistics, public health surveillance, as well as self-report of select health behaviors from large, population-based surveys such as the Massachusetts Behavioral Risk Factor Surveillance Survey (BRFSS). The selection of secondary data points was generally based on the prior CHNAs to allow for examination of trends over</w:t>
      </w:r>
      <w:r>
        <w:rPr>
          <w:spacing w:val="-4"/>
        </w:rPr>
        <w:t xml:space="preserve"> </w:t>
      </w:r>
      <w:r>
        <w:t>time.</w:t>
      </w:r>
      <w:r>
        <w:rPr>
          <w:spacing w:val="-4"/>
        </w:rPr>
        <w:t xml:space="preserve"> </w:t>
      </w:r>
      <w:r>
        <w:t>However,</w:t>
      </w:r>
      <w:r>
        <w:rPr>
          <w:spacing w:val="-4"/>
        </w:rPr>
        <w:t xml:space="preserve"> </w:t>
      </w:r>
      <w:r>
        <w:t>additional</w:t>
      </w:r>
      <w:r>
        <w:rPr>
          <w:spacing w:val="-4"/>
        </w:rPr>
        <w:t xml:space="preserve"> </w:t>
      </w:r>
      <w:r>
        <w:t>secondary</w:t>
      </w:r>
      <w:r>
        <w:rPr>
          <w:spacing w:val="-4"/>
        </w:rPr>
        <w:t xml:space="preserve"> </w:t>
      </w:r>
      <w:r>
        <w:t>data</w:t>
      </w:r>
      <w:r>
        <w:rPr>
          <w:spacing w:val="-4"/>
        </w:rPr>
        <w:t xml:space="preserve"> </w:t>
      </w:r>
      <w:r>
        <w:t>sources</w:t>
      </w:r>
      <w:r>
        <w:rPr>
          <w:spacing w:val="-4"/>
        </w:rPr>
        <w:t xml:space="preserve"> </w:t>
      </w:r>
      <w:r>
        <w:t>were</w:t>
      </w:r>
      <w:r>
        <w:rPr>
          <w:spacing w:val="-4"/>
        </w:rPr>
        <w:t xml:space="preserve"> </w:t>
      </w:r>
      <w:r>
        <w:t>explored</w:t>
      </w:r>
      <w:r>
        <w:rPr>
          <w:spacing w:val="-4"/>
        </w:rPr>
        <w:t xml:space="preserve"> </w:t>
      </w:r>
      <w:r>
        <w:t>when</w:t>
      </w:r>
      <w:r>
        <w:rPr>
          <w:spacing w:val="-4"/>
        </w:rPr>
        <w:t xml:space="preserve"> </w:t>
      </w:r>
      <w:r>
        <w:t>major</w:t>
      </w:r>
      <w:r>
        <w:rPr>
          <w:spacing w:val="-4"/>
        </w:rPr>
        <w:t xml:space="preserve"> </w:t>
      </w:r>
      <w:r>
        <w:t>themes</w:t>
      </w:r>
      <w:r>
        <w:rPr>
          <w:spacing w:val="-4"/>
        </w:rPr>
        <w:t xml:space="preserve"> </w:t>
      </w:r>
      <w:r>
        <w:t>or</w:t>
      </w:r>
      <w:r>
        <w:rPr>
          <w:spacing w:val="-4"/>
        </w:rPr>
        <w:t xml:space="preserve"> </w:t>
      </w:r>
      <w:r>
        <w:t xml:space="preserve">issues arose from qualitative data collection. When available, data were stratified by age group or by income/poverty level to identify areas of disparity. A complete list of secondary data sources is provided in </w:t>
      </w:r>
      <w:r>
        <w:rPr>
          <w:b/>
        </w:rPr>
        <w:t>Appendix D</w:t>
      </w:r>
      <w:r>
        <w:t>.</w:t>
      </w:r>
    </w:p>
    <w:p w:rsidR="00057D42" w:rsidRDefault="005F656B">
      <w:pPr>
        <w:pStyle w:val="BodyText"/>
        <w:spacing w:before="116" w:line="259" w:lineRule="auto"/>
        <w:ind w:left="757"/>
      </w:pPr>
      <w:r>
        <w:rPr>
          <w:color w:val="EC8F14"/>
          <w:u w:val="single" w:color="EC8F14"/>
        </w:rPr>
        <w:t>Community</w:t>
      </w:r>
      <w:r>
        <w:rPr>
          <w:color w:val="EC8F14"/>
          <w:spacing w:val="-4"/>
          <w:u w:val="single" w:color="EC8F14"/>
        </w:rPr>
        <w:t xml:space="preserve"> </w:t>
      </w:r>
      <w:r>
        <w:rPr>
          <w:color w:val="EC8F14"/>
          <w:u w:val="single" w:color="EC8F14"/>
        </w:rPr>
        <w:t>Stakeholder</w:t>
      </w:r>
      <w:r>
        <w:rPr>
          <w:color w:val="EC8F14"/>
          <w:spacing w:val="-4"/>
          <w:u w:val="single" w:color="EC8F14"/>
        </w:rPr>
        <w:t xml:space="preserve"> </w:t>
      </w:r>
      <w:r>
        <w:rPr>
          <w:color w:val="EC8F14"/>
          <w:u w:val="single" w:color="EC8F14"/>
        </w:rPr>
        <w:t>Dialogues.</w:t>
      </w:r>
      <w:r>
        <w:rPr>
          <w:color w:val="EC8F14"/>
          <w:spacing w:val="-4"/>
        </w:rPr>
        <w:t xml:space="preserve"> </w:t>
      </w:r>
      <w:r>
        <w:t>Two</w:t>
      </w:r>
      <w:r>
        <w:rPr>
          <w:spacing w:val="-4"/>
        </w:rPr>
        <w:t xml:space="preserve"> </w:t>
      </w:r>
      <w:r>
        <w:t>“stakeholder</w:t>
      </w:r>
      <w:r>
        <w:rPr>
          <w:spacing w:val="-4"/>
        </w:rPr>
        <w:t xml:space="preserve"> </w:t>
      </w:r>
      <w:r>
        <w:t>dialogues”</w:t>
      </w:r>
      <w:r>
        <w:rPr>
          <w:spacing w:val="-4"/>
        </w:rPr>
        <w:t xml:space="preserve"> </w:t>
      </w:r>
      <w:r>
        <w:t>were</w:t>
      </w:r>
      <w:r>
        <w:rPr>
          <w:spacing w:val="-4"/>
        </w:rPr>
        <w:t xml:space="preserve"> </w:t>
      </w:r>
      <w:r>
        <w:t>held</w:t>
      </w:r>
      <w:r>
        <w:rPr>
          <w:spacing w:val="-4"/>
        </w:rPr>
        <w:t xml:space="preserve"> </w:t>
      </w:r>
      <w:r>
        <w:t>with</w:t>
      </w:r>
      <w:r>
        <w:rPr>
          <w:spacing w:val="-4"/>
        </w:rPr>
        <w:t xml:space="preserve"> </w:t>
      </w:r>
      <w:r>
        <w:t>staff</w:t>
      </w:r>
      <w:r>
        <w:rPr>
          <w:spacing w:val="-4"/>
        </w:rPr>
        <w:t xml:space="preserve"> </w:t>
      </w:r>
      <w:r>
        <w:t>from</w:t>
      </w:r>
      <w:r>
        <w:rPr>
          <w:spacing w:val="-4"/>
        </w:rPr>
        <w:t xml:space="preserve"> </w:t>
      </w:r>
      <w:r>
        <w:t>a</w:t>
      </w:r>
      <w:r>
        <w:rPr>
          <w:spacing w:val="-4"/>
        </w:rPr>
        <w:t xml:space="preserve"> </w:t>
      </w:r>
      <w:r>
        <w:t xml:space="preserve">broad array of agencies and organizations actively working in the health and human services sectors of Barnstable County. These facilitated small- and large-group discussions focused on health in the community and services in the community. A total of approximately 70 individuals attended these </w:t>
      </w:r>
      <w:r>
        <w:rPr>
          <w:spacing w:val="-2"/>
        </w:rPr>
        <w:t>sessions.</w:t>
      </w:r>
    </w:p>
    <w:p w:rsidR="00057D42" w:rsidRDefault="005F656B">
      <w:pPr>
        <w:pStyle w:val="BodyText"/>
        <w:spacing w:before="120" w:line="259" w:lineRule="auto"/>
        <w:ind w:left="757" w:right="168"/>
      </w:pPr>
      <w:r>
        <w:rPr>
          <w:color w:val="EC8F14"/>
          <w:u w:val="single" w:color="EC8F14"/>
        </w:rPr>
        <w:t>Key Informant Interviews.</w:t>
      </w:r>
      <w:r>
        <w:rPr>
          <w:color w:val="EC8F14"/>
        </w:rPr>
        <w:t xml:space="preserve"> </w:t>
      </w:r>
      <w:r>
        <w:t>Key informant interviews were conducted via phone with 25 community leaders from organizations across all of Barnstable County, representing health centers, public safety organizations, housing organizations, and other human service groups. Key informants were identified</w:t>
      </w:r>
      <w:r>
        <w:rPr>
          <w:spacing w:val="-3"/>
        </w:rPr>
        <w:t xml:space="preserve"> </w:t>
      </w:r>
      <w:r>
        <w:t>for</w:t>
      </w:r>
      <w:r>
        <w:rPr>
          <w:spacing w:val="-3"/>
        </w:rPr>
        <w:t xml:space="preserve"> </w:t>
      </w:r>
      <w:r>
        <w:t>participation</w:t>
      </w:r>
      <w:r>
        <w:rPr>
          <w:spacing w:val="-3"/>
        </w:rPr>
        <w:t xml:space="preserve"> </w:t>
      </w:r>
      <w:r>
        <w:t>based</w:t>
      </w:r>
      <w:r>
        <w:rPr>
          <w:spacing w:val="-3"/>
        </w:rPr>
        <w:t xml:space="preserve"> </w:t>
      </w:r>
      <w:r>
        <w:t>on</w:t>
      </w:r>
      <w:r>
        <w:rPr>
          <w:spacing w:val="-3"/>
        </w:rPr>
        <w:t xml:space="preserve"> </w:t>
      </w:r>
      <w:r>
        <w:t>their</w:t>
      </w:r>
      <w:r>
        <w:rPr>
          <w:spacing w:val="-3"/>
        </w:rPr>
        <w:t xml:space="preserve"> </w:t>
      </w:r>
      <w:r>
        <w:t>in-depth</w:t>
      </w:r>
      <w:r>
        <w:rPr>
          <w:spacing w:val="-3"/>
        </w:rPr>
        <w:t xml:space="preserve"> </w:t>
      </w:r>
      <w:r>
        <w:t>knowledge</w:t>
      </w:r>
      <w:r>
        <w:rPr>
          <w:spacing w:val="-3"/>
        </w:rPr>
        <w:t xml:space="preserve"> </w:t>
      </w:r>
      <w:r>
        <w:t>of</w:t>
      </w:r>
      <w:r>
        <w:rPr>
          <w:spacing w:val="-3"/>
        </w:rPr>
        <w:t xml:space="preserve"> </w:t>
      </w:r>
      <w:r>
        <w:t>the</w:t>
      </w:r>
      <w:r>
        <w:rPr>
          <w:spacing w:val="-3"/>
        </w:rPr>
        <w:t xml:space="preserve"> </w:t>
      </w:r>
      <w:r>
        <w:t>health</w:t>
      </w:r>
      <w:r>
        <w:rPr>
          <w:spacing w:val="-3"/>
        </w:rPr>
        <w:t xml:space="preserve"> </w:t>
      </w:r>
      <w:r>
        <w:t>needs</w:t>
      </w:r>
      <w:r>
        <w:rPr>
          <w:spacing w:val="-3"/>
        </w:rPr>
        <w:t xml:space="preserve"> </w:t>
      </w:r>
      <w:r>
        <w:t>and</w:t>
      </w:r>
      <w:r>
        <w:rPr>
          <w:spacing w:val="-3"/>
        </w:rPr>
        <w:t xml:space="preserve"> </w:t>
      </w:r>
      <w:r>
        <w:t>resources</w:t>
      </w:r>
      <w:r>
        <w:rPr>
          <w:spacing w:val="-3"/>
        </w:rPr>
        <w:t xml:space="preserve"> </w:t>
      </w:r>
      <w:r>
        <w:t>of the</w:t>
      </w:r>
      <w:r>
        <w:rPr>
          <w:spacing w:val="-2"/>
        </w:rPr>
        <w:t xml:space="preserve"> </w:t>
      </w:r>
      <w:r>
        <w:t>region.</w:t>
      </w:r>
      <w:r>
        <w:rPr>
          <w:spacing w:val="-2"/>
        </w:rPr>
        <w:t xml:space="preserve"> </w:t>
      </w:r>
      <w:r>
        <w:t>Discussions</w:t>
      </w:r>
      <w:r>
        <w:rPr>
          <w:spacing w:val="-2"/>
        </w:rPr>
        <w:t xml:space="preserve"> </w:t>
      </w:r>
      <w:r>
        <w:t>focused</w:t>
      </w:r>
      <w:r>
        <w:rPr>
          <w:spacing w:val="-2"/>
        </w:rPr>
        <w:t xml:space="preserve"> </w:t>
      </w:r>
      <w:r>
        <w:t>on</w:t>
      </w:r>
      <w:r>
        <w:rPr>
          <w:spacing w:val="-2"/>
        </w:rPr>
        <w:t xml:space="preserve"> </w:t>
      </w:r>
      <w:r>
        <w:t>health</w:t>
      </w:r>
      <w:r>
        <w:rPr>
          <w:spacing w:val="-2"/>
        </w:rPr>
        <w:t xml:space="preserve"> </w:t>
      </w:r>
      <w:r>
        <w:t>strengths</w:t>
      </w:r>
      <w:r>
        <w:rPr>
          <w:spacing w:val="-2"/>
        </w:rPr>
        <w:t xml:space="preserve"> </w:t>
      </w:r>
      <w:r>
        <w:t>and</w:t>
      </w:r>
      <w:r>
        <w:rPr>
          <w:spacing w:val="-2"/>
        </w:rPr>
        <w:t xml:space="preserve"> </w:t>
      </w:r>
      <w:r>
        <w:t>needs</w:t>
      </w:r>
      <w:r>
        <w:rPr>
          <w:spacing w:val="-2"/>
        </w:rPr>
        <w:t xml:space="preserve"> </w:t>
      </w:r>
      <w:r>
        <w:t>in</w:t>
      </w:r>
      <w:r>
        <w:rPr>
          <w:spacing w:val="-2"/>
        </w:rPr>
        <w:t xml:space="preserve"> </w:t>
      </w:r>
      <w:r>
        <w:t>the</w:t>
      </w:r>
      <w:r>
        <w:rPr>
          <w:spacing w:val="-2"/>
        </w:rPr>
        <w:t xml:space="preserve"> </w:t>
      </w:r>
      <w:r>
        <w:t>community</w:t>
      </w:r>
      <w:r>
        <w:rPr>
          <w:spacing w:val="-2"/>
        </w:rPr>
        <w:t xml:space="preserve"> </w:t>
      </w:r>
      <w:r>
        <w:t>and</w:t>
      </w:r>
      <w:r>
        <w:rPr>
          <w:spacing w:val="-2"/>
        </w:rPr>
        <w:t xml:space="preserve"> </w:t>
      </w:r>
      <w:r>
        <w:t xml:space="preserve">opportunities and challenges to addressing community needs. They were also asked to describe organizational partnerships within Barnstable County, perceptions of community services, and perceptions of </w:t>
      </w:r>
      <w:r>
        <w:rPr>
          <w:spacing w:val="-2"/>
        </w:rPr>
        <w:t>CCHC.</w:t>
      </w:r>
    </w:p>
    <w:p w:rsidR="00057D42" w:rsidRDefault="005F656B">
      <w:pPr>
        <w:pStyle w:val="BodyText"/>
        <w:spacing w:before="118" w:line="259" w:lineRule="auto"/>
        <w:ind w:left="757" w:right="133"/>
      </w:pPr>
      <w:r>
        <w:rPr>
          <w:color w:val="EC8F14"/>
          <w:u w:val="single" w:color="EC8F14"/>
        </w:rPr>
        <w:t>Focus</w:t>
      </w:r>
      <w:r>
        <w:rPr>
          <w:color w:val="EC8F14"/>
          <w:spacing w:val="-3"/>
          <w:u w:val="single" w:color="EC8F14"/>
        </w:rPr>
        <w:t xml:space="preserve"> </w:t>
      </w:r>
      <w:r>
        <w:rPr>
          <w:color w:val="EC8F14"/>
          <w:u w:val="single" w:color="EC8F14"/>
        </w:rPr>
        <w:t>Groups.</w:t>
      </w:r>
      <w:r>
        <w:rPr>
          <w:color w:val="EC8F14"/>
          <w:spacing w:val="-3"/>
        </w:rPr>
        <w:t xml:space="preserve"> </w:t>
      </w:r>
      <w:r>
        <w:t>Two</w:t>
      </w:r>
      <w:r>
        <w:rPr>
          <w:spacing w:val="-3"/>
        </w:rPr>
        <w:t xml:space="preserve"> </w:t>
      </w:r>
      <w:r>
        <w:t>focus</w:t>
      </w:r>
      <w:r>
        <w:rPr>
          <w:spacing w:val="-3"/>
        </w:rPr>
        <w:t xml:space="preserve"> </w:t>
      </w:r>
      <w:r>
        <w:t>groups,</w:t>
      </w:r>
      <w:r>
        <w:rPr>
          <w:spacing w:val="-3"/>
        </w:rPr>
        <w:t xml:space="preserve"> </w:t>
      </w:r>
      <w:r>
        <w:t>one</w:t>
      </w:r>
      <w:r>
        <w:rPr>
          <w:spacing w:val="-4"/>
        </w:rPr>
        <w:t xml:space="preserve"> </w:t>
      </w:r>
      <w:r>
        <w:t>conducted</w:t>
      </w:r>
      <w:r>
        <w:rPr>
          <w:spacing w:val="-3"/>
        </w:rPr>
        <w:t xml:space="preserve"> </w:t>
      </w:r>
      <w:r>
        <w:t>in</w:t>
      </w:r>
      <w:r>
        <w:rPr>
          <w:spacing w:val="-3"/>
        </w:rPr>
        <w:t xml:space="preserve"> </w:t>
      </w:r>
      <w:r>
        <w:t>Spanish</w:t>
      </w:r>
      <w:r>
        <w:rPr>
          <w:spacing w:val="-3"/>
        </w:rPr>
        <w:t xml:space="preserve"> </w:t>
      </w:r>
      <w:r>
        <w:t>and</w:t>
      </w:r>
      <w:r>
        <w:rPr>
          <w:spacing w:val="-3"/>
        </w:rPr>
        <w:t xml:space="preserve"> </w:t>
      </w:r>
      <w:r>
        <w:t>one</w:t>
      </w:r>
      <w:r>
        <w:rPr>
          <w:spacing w:val="-3"/>
        </w:rPr>
        <w:t xml:space="preserve"> </w:t>
      </w:r>
      <w:r>
        <w:t>in</w:t>
      </w:r>
      <w:r>
        <w:rPr>
          <w:spacing w:val="-3"/>
        </w:rPr>
        <w:t xml:space="preserve"> </w:t>
      </w:r>
      <w:r>
        <w:t>Portuguese,</w:t>
      </w:r>
      <w:r>
        <w:rPr>
          <w:spacing w:val="-3"/>
        </w:rPr>
        <w:t xml:space="preserve"> </w:t>
      </w:r>
      <w:r>
        <w:t>were</w:t>
      </w:r>
      <w:r>
        <w:rPr>
          <w:spacing w:val="-3"/>
        </w:rPr>
        <w:t xml:space="preserve"> </w:t>
      </w:r>
      <w:r>
        <w:t>held</w:t>
      </w:r>
      <w:r>
        <w:rPr>
          <w:spacing w:val="-3"/>
        </w:rPr>
        <w:t xml:space="preserve"> </w:t>
      </w:r>
      <w:r>
        <w:t>with residents to gather information about the community, health challenges and needs, existing services, and suggestions for the future. One focus group of Portuguese-speaking residents was conducted at IPR Cape Cod Church and involved 14 participants. The other involved six Spanish- speaking participants and was held at the Immigration Resource Center at Community Action Committee of Cape Cod.</w:t>
      </w:r>
    </w:p>
    <w:p w:rsidR="00057D42" w:rsidRDefault="00057D42">
      <w:pPr>
        <w:spacing w:line="259" w:lineRule="auto"/>
        <w:sectPr w:rsidR="00057D42">
          <w:pgSz w:w="12240" w:h="15840"/>
          <w:pgMar w:top="1360" w:right="1340" w:bottom="1240" w:left="1040" w:header="0" w:footer="1059" w:gutter="0"/>
          <w:cols w:space="720"/>
        </w:sectPr>
      </w:pPr>
    </w:p>
    <w:p w:rsidR="00057D42" w:rsidRDefault="005F656B">
      <w:pPr>
        <w:pStyle w:val="BodyText"/>
        <w:spacing w:before="79" w:line="259" w:lineRule="auto"/>
        <w:ind w:left="757" w:right="133"/>
      </w:pPr>
      <w:r>
        <w:rPr>
          <w:color w:val="EC8F14"/>
          <w:u w:val="single" w:color="EC8F14"/>
        </w:rPr>
        <w:t>Community Survey.</w:t>
      </w:r>
      <w:r>
        <w:rPr>
          <w:color w:val="EC8F14"/>
        </w:rPr>
        <w:t xml:space="preserve"> </w:t>
      </w:r>
      <w:r>
        <w:t>A community survey was made available to all residents of Barnstable County. Respondents were able to access the survey either on-line (via Survey Monkey) or as a hard copy, and</w:t>
      </w:r>
      <w:r>
        <w:rPr>
          <w:spacing w:val="-4"/>
        </w:rPr>
        <w:t xml:space="preserve"> </w:t>
      </w:r>
      <w:r>
        <w:t>both</w:t>
      </w:r>
      <w:r>
        <w:rPr>
          <w:spacing w:val="-4"/>
        </w:rPr>
        <w:t xml:space="preserve"> </w:t>
      </w:r>
      <w:r>
        <w:t>formats</w:t>
      </w:r>
      <w:r>
        <w:rPr>
          <w:spacing w:val="-4"/>
        </w:rPr>
        <w:t xml:space="preserve"> </w:t>
      </w:r>
      <w:r>
        <w:t>were</w:t>
      </w:r>
      <w:r>
        <w:rPr>
          <w:spacing w:val="-4"/>
        </w:rPr>
        <w:t xml:space="preserve"> </w:t>
      </w:r>
      <w:r>
        <w:t>available</w:t>
      </w:r>
      <w:r>
        <w:rPr>
          <w:spacing w:val="-4"/>
        </w:rPr>
        <w:t xml:space="preserve"> </w:t>
      </w:r>
      <w:r>
        <w:t>in</w:t>
      </w:r>
      <w:r>
        <w:rPr>
          <w:spacing w:val="-4"/>
        </w:rPr>
        <w:t xml:space="preserve"> </w:t>
      </w:r>
      <w:r>
        <w:t>English,</w:t>
      </w:r>
      <w:r>
        <w:rPr>
          <w:spacing w:val="-4"/>
        </w:rPr>
        <w:t xml:space="preserve"> </w:t>
      </w:r>
      <w:r>
        <w:t>Spanish,</w:t>
      </w:r>
      <w:r>
        <w:rPr>
          <w:spacing w:val="-4"/>
        </w:rPr>
        <w:t xml:space="preserve"> </w:t>
      </w:r>
      <w:r>
        <w:t>and</w:t>
      </w:r>
      <w:r>
        <w:rPr>
          <w:spacing w:val="-4"/>
        </w:rPr>
        <w:t xml:space="preserve"> </w:t>
      </w:r>
      <w:r>
        <w:t>Portuguese.</w:t>
      </w:r>
      <w:r>
        <w:rPr>
          <w:spacing w:val="-4"/>
        </w:rPr>
        <w:t xml:space="preserve"> </w:t>
      </w:r>
      <w:r>
        <w:t>The</w:t>
      </w:r>
      <w:r>
        <w:rPr>
          <w:spacing w:val="-4"/>
        </w:rPr>
        <w:t xml:space="preserve"> </w:t>
      </w:r>
      <w:r>
        <w:t>survey</w:t>
      </w:r>
      <w:r>
        <w:rPr>
          <w:spacing w:val="-4"/>
        </w:rPr>
        <w:t xml:space="preserve"> </w:t>
      </w:r>
      <w:r>
        <w:t>included</w:t>
      </w:r>
      <w:r>
        <w:rPr>
          <w:spacing w:val="-4"/>
        </w:rPr>
        <w:t xml:space="preserve"> </w:t>
      </w:r>
      <w:r>
        <w:t xml:space="preserve">questions that focused on residents’ perceptions of their own health, the health of their community, health care utilization, and social needs in the community. The survey was completed by 2,011 Barnstable County residents. The demographic characteristics of the survey respondents are detailed in </w:t>
      </w:r>
      <w:r>
        <w:rPr>
          <w:b/>
        </w:rPr>
        <w:t>Appendix E</w:t>
      </w:r>
      <w:r>
        <w:t>.</w:t>
      </w:r>
    </w:p>
    <w:p w:rsidR="00057D42" w:rsidRDefault="005F656B">
      <w:pPr>
        <w:pStyle w:val="BodyText"/>
        <w:spacing w:before="197" w:line="259" w:lineRule="auto"/>
        <w:ind w:left="397" w:right="125"/>
      </w:pPr>
      <w:r>
        <w:t>As</w:t>
      </w:r>
      <w:r>
        <w:rPr>
          <w:spacing w:val="-3"/>
        </w:rPr>
        <w:t xml:space="preserve"> </w:t>
      </w:r>
      <w:r>
        <w:t>with</w:t>
      </w:r>
      <w:r>
        <w:rPr>
          <w:spacing w:val="-3"/>
        </w:rPr>
        <w:t xml:space="preserve"> </w:t>
      </w:r>
      <w:r>
        <w:t>all</w:t>
      </w:r>
      <w:r>
        <w:rPr>
          <w:spacing w:val="-3"/>
        </w:rPr>
        <w:t xml:space="preserve"> </w:t>
      </w:r>
      <w:r>
        <w:t>data</w:t>
      </w:r>
      <w:r>
        <w:rPr>
          <w:spacing w:val="-3"/>
        </w:rPr>
        <w:t xml:space="preserve"> </w:t>
      </w:r>
      <w:r>
        <w:t>collection</w:t>
      </w:r>
      <w:r>
        <w:rPr>
          <w:spacing w:val="-3"/>
        </w:rPr>
        <w:t xml:space="preserve"> </w:t>
      </w:r>
      <w:r>
        <w:t>efforts,</w:t>
      </w:r>
      <w:r>
        <w:rPr>
          <w:spacing w:val="-3"/>
        </w:rPr>
        <w:t xml:space="preserve"> </w:t>
      </w:r>
      <w:r>
        <w:t>there</w:t>
      </w:r>
      <w:r>
        <w:rPr>
          <w:spacing w:val="-3"/>
        </w:rPr>
        <w:t xml:space="preserve"> </w:t>
      </w:r>
      <w:r>
        <w:t>are</w:t>
      </w:r>
      <w:r>
        <w:rPr>
          <w:spacing w:val="-3"/>
        </w:rPr>
        <w:t xml:space="preserve"> </w:t>
      </w:r>
      <w:r>
        <w:t>several</w:t>
      </w:r>
      <w:r>
        <w:rPr>
          <w:spacing w:val="-3"/>
        </w:rPr>
        <w:t xml:space="preserve"> </w:t>
      </w:r>
      <w:r>
        <w:t>limitations</w:t>
      </w:r>
      <w:r>
        <w:rPr>
          <w:spacing w:val="-3"/>
        </w:rPr>
        <w:t xml:space="preserve"> </w:t>
      </w:r>
      <w:r>
        <w:t>that</w:t>
      </w:r>
      <w:r>
        <w:rPr>
          <w:spacing w:val="-3"/>
        </w:rPr>
        <w:t xml:space="preserve"> </w:t>
      </w:r>
      <w:r>
        <w:t>should</w:t>
      </w:r>
      <w:r>
        <w:rPr>
          <w:spacing w:val="-3"/>
        </w:rPr>
        <w:t xml:space="preserve"> </w:t>
      </w:r>
      <w:r>
        <w:t>be</w:t>
      </w:r>
      <w:r>
        <w:rPr>
          <w:spacing w:val="-3"/>
        </w:rPr>
        <w:t xml:space="preserve"> </w:t>
      </w:r>
      <w:r>
        <w:t>acknowledged.</w:t>
      </w:r>
      <w:r>
        <w:rPr>
          <w:spacing w:val="-3"/>
        </w:rPr>
        <w:t xml:space="preserve"> </w:t>
      </w:r>
      <w:r>
        <w:t>A</w:t>
      </w:r>
      <w:r>
        <w:rPr>
          <w:spacing w:val="-3"/>
        </w:rPr>
        <w:t xml:space="preserve"> </w:t>
      </w:r>
      <w:r>
        <w:t>number of secondary data sources were drawn upon in creating this report. Although all are considered highly credible, each source may use different methods and assumptions when tabulating data. Due to the collection of data from multiple sources, the data presented in this report may cover multiple time periods and indicators may not be directly comparable to one another. Additionally, secondary data pertaining to health indicators are obtained from the MA DPH via its mandated health reporting programs. However, for many indicators MA DPH data are simply not available for recent years or not available at the local level.</w:t>
      </w:r>
    </w:p>
    <w:p w:rsidR="00057D42" w:rsidRDefault="005F656B">
      <w:pPr>
        <w:pStyle w:val="BodyText"/>
        <w:spacing w:before="117" w:line="259" w:lineRule="auto"/>
        <w:ind w:left="397" w:right="243"/>
      </w:pPr>
      <w:r>
        <w:t>For</w:t>
      </w:r>
      <w:r>
        <w:rPr>
          <w:spacing w:val="-3"/>
        </w:rPr>
        <w:t xml:space="preserve"> </w:t>
      </w:r>
      <w:r>
        <w:t>the</w:t>
      </w:r>
      <w:r>
        <w:rPr>
          <w:spacing w:val="-3"/>
        </w:rPr>
        <w:t xml:space="preserve"> </w:t>
      </w:r>
      <w:r>
        <w:t>Community</w:t>
      </w:r>
      <w:r>
        <w:rPr>
          <w:spacing w:val="-3"/>
        </w:rPr>
        <w:t xml:space="preserve"> </w:t>
      </w:r>
      <w:r>
        <w:t>Health</w:t>
      </w:r>
      <w:r>
        <w:rPr>
          <w:spacing w:val="-3"/>
        </w:rPr>
        <w:t xml:space="preserve"> </w:t>
      </w:r>
      <w:r>
        <w:t>Survey</w:t>
      </w:r>
      <w:r>
        <w:rPr>
          <w:spacing w:val="-3"/>
        </w:rPr>
        <w:t xml:space="preserve"> </w:t>
      </w:r>
      <w:r>
        <w:t>convenience</w:t>
      </w:r>
      <w:r>
        <w:rPr>
          <w:spacing w:val="-3"/>
        </w:rPr>
        <w:t xml:space="preserve"> </w:t>
      </w:r>
      <w:r>
        <w:t>sampling</w:t>
      </w:r>
      <w:r>
        <w:rPr>
          <w:spacing w:val="-3"/>
        </w:rPr>
        <w:t xml:space="preserve"> </w:t>
      </w:r>
      <w:r>
        <w:t>was</w:t>
      </w:r>
      <w:r>
        <w:rPr>
          <w:spacing w:val="-3"/>
        </w:rPr>
        <w:t xml:space="preserve"> </w:t>
      </w:r>
      <w:r>
        <w:t>used,</w:t>
      </w:r>
      <w:r>
        <w:rPr>
          <w:spacing w:val="-3"/>
        </w:rPr>
        <w:t xml:space="preserve"> </w:t>
      </w:r>
      <w:r>
        <w:t>and</w:t>
      </w:r>
      <w:r>
        <w:rPr>
          <w:spacing w:val="-3"/>
        </w:rPr>
        <w:t xml:space="preserve"> </w:t>
      </w:r>
      <w:r>
        <w:t>data</w:t>
      </w:r>
      <w:r>
        <w:rPr>
          <w:spacing w:val="-3"/>
        </w:rPr>
        <w:t xml:space="preserve"> </w:t>
      </w:r>
      <w:r>
        <w:t>were</w:t>
      </w:r>
      <w:r>
        <w:rPr>
          <w:spacing w:val="-3"/>
        </w:rPr>
        <w:t xml:space="preserve"> </w:t>
      </w:r>
      <w:r>
        <w:t>collected</w:t>
      </w:r>
      <w:r>
        <w:rPr>
          <w:spacing w:val="-3"/>
        </w:rPr>
        <w:t xml:space="preserve"> </w:t>
      </w:r>
      <w:r>
        <w:t>from</w:t>
      </w:r>
      <w:r>
        <w:rPr>
          <w:spacing w:val="-3"/>
        </w:rPr>
        <w:t xml:space="preserve"> </w:t>
      </w:r>
      <w:r>
        <w:t>those who were readily available and willing to participate. Thus, findings may not be generalizable to the larger</w:t>
      </w:r>
      <w:r>
        <w:rPr>
          <w:spacing w:val="-2"/>
        </w:rPr>
        <w:t xml:space="preserve"> </w:t>
      </w:r>
      <w:r>
        <w:t>population</w:t>
      </w:r>
      <w:r>
        <w:rPr>
          <w:spacing w:val="-2"/>
        </w:rPr>
        <w:t xml:space="preserve"> </w:t>
      </w:r>
      <w:r>
        <w:t>or</w:t>
      </w:r>
      <w:r>
        <w:rPr>
          <w:spacing w:val="-2"/>
        </w:rPr>
        <w:t xml:space="preserve"> </w:t>
      </w:r>
      <w:r>
        <w:t>to</w:t>
      </w:r>
      <w:r>
        <w:rPr>
          <w:spacing w:val="-2"/>
        </w:rPr>
        <w:t xml:space="preserve"> </w:t>
      </w:r>
      <w:r>
        <w:t>specific</w:t>
      </w:r>
      <w:r>
        <w:rPr>
          <w:spacing w:val="-2"/>
        </w:rPr>
        <w:t xml:space="preserve"> </w:t>
      </w:r>
      <w:r>
        <w:t>sub-populations</w:t>
      </w:r>
      <w:r>
        <w:rPr>
          <w:spacing w:val="-2"/>
        </w:rPr>
        <w:t xml:space="preserve"> </w:t>
      </w:r>
      <w:r>
        <w:t>of</w:t>
      </w:r>
      <w:r>
        <w:rPr>
          <w:spacing w:val="-2"/>
        </w:rPr>
        <w:t xml:space="preserve"> </w:t>
      </w:r>
      <w:r>
        <w:t>Barnstable</w:t>
      </w:r>
      <w:r>
        <w:rPr>
          <w:spacing w:val="-2"/>
        </w:rPr>
        <w:t xml:space="preserve"> </w:t>
      </w:r>
      <w:r>
        <w:t>County.</w:t>
      </w:r>
      <w:r>
        <w:rPr>
          <w:spacing w:val="-2"/>
        </w:rPr>
        <w:t xml:space="preserve"> </w:t>
      </w:r>
      <w:r>
        <w:t>Additionally,</w:t>
      </w:r>
      <w:r>
        <w:rPr>
          <w:spacing w:val="-2"/>
        </w:rPr>
        <w:t xml:space="preserve"> </w:t>
      </w:r>
      <w:r>
        <w:t>the</w:t>
      </w:r>
      <w:r>
        <w:rPr>
          <w:spacing w:val="-2"/>
        </w:rPr>
        <w:t xml:space="preserve"> </w:t>
      </w:r>
      <w:r>
        <w:t>survey</w:t>
      </w:r>
      <w:r>
        <w:rPr>
          <w:spacing w:val="-2"/>
        </w:rPr>
        <w:t xml:space="preserve"> </w:t>
      </w:r>
      <w:r>
        <w:t>relies</w:t>
      </w:r>
      <w:r>
        <w:rPr>
          <w:spacing w:val="-2"/>
        </w:rPr>
        <w:t xml:space="preserve"> </w:t>
      </w:r>
      <w:r>
        <w:t>on self-reported</w:t>
      </w:r>
      <w:r>
        <w:rPr>
          <w:spacing w:val="-3"/>
        </w:rPr>
        <w:t xml:space="preserve"> </w:t>
      </w:r>
      <w:r>
        <w:t>information;</w:t>
      </w:r>
      <w:r>
        <w:rPr>
          <w:spacing w:val="-3"/>
        </w:rPr>
        <w:t xml:space="preserve"> </w:t>
      </w:r>
      <w:r>
        <w:t>respondents</w:t>
      </w:r>
      <w:r>
        <w:rPr>
          <w:spacing w:val="-3"/>
        </w:rPr>
        <w:t xml:space="preserve"> </w:t>
      </w:r>
      <w:r>
        <w:t>may</w:t>
      </w:r>
      <w:r>
        <w:rPr>
          <w:spacing w:val="-3"/>
        </w:rPr>
        <w:t xml:space="preserve"> </w:t>
      </w:r>
      <w:r>
        <w:t>have</w:t>
      </w:r>
      <w:r>
        <w:rPr>
          <w:spacing w:val="-3"/>
        </w:rPr>
        <w:t xml:space="preserve"> </w:t>
      </w:r>
      <w:r>
        <w:t>over-</w:t>
      </w:r>
      <w:r>
        <w:rPr>
          <w:spacing w:val="-3"/>
        </w:rPr>
        <w:t xml:space="preserve"> </w:t>
      </w:r>
      <w:r>
        <w:t>or</w:t>
      </w:r>
      <w:r>
        <w:rPr>
          <w:spacing w:val="-3"/>
        </w:rPr>
        <w:t xml:space="preserve"> </w:t>
      </w:r>
      <w:r>
        <w:t>under-reported</w:t>
      </w:r>
      <w:r>
        <w:rPr>
          <w:spacing w:val="-3"/>
        </w:rPr>
        <w:t xml:space="preserve"> </w:t>
      </w:r>
      <w:r>
        <w:t>perceptions</w:t>
      </w:r>
      <w:r>
        <w:rPr>
          <w:spacing w:val="-3"/>
        </w:rPr>
        <w:t xml:space="preserve"> </w:t>
      </w:r>
      <w:r>
        <w:t>based</w:t>
      </w:r>
      <w:r>
        <w:rPr>
          <w:spacing w:val="-3"/>
        </w:rPr>
        <w:t xml:space="preserve"> </w:t>
      </w:r>
      <w:r>
        <w:t>on</w:t>
      </w:r>
      <w:r>
        <w:rPr>
          <w:spacing w:val="-3"/>
        </w:rPr>
        <w:t xml:space="preserve"> </w:t>
      </w:r>
      <w:r>
        <w:t>biases or misunderstanding of the question asked. Furthermore, this survey may be prone to selection bias – individuals who had more positive or negative experiences or perceptions may have been more likely than other individuals to complete the survey.</w:t>
      </w:r>
    </w:p>
    <w:p w:rsidR="00057D42" w:rsidRDefault="005F656B">
      <w:pPr>
        <w:pStyle w:val="BodyText"/>
        <w:spacing w:before="120" w:line="259" w:lineRule="auto"/>
        <w:ind w:left="397" w:right="121"/>
      </w:pPr>
      <w:r>
        <w:t>Finally, key informant interviews, stakeholder dialogues, and focus groups were conducted for this</w:t>
      </w:r>
      <w:r>
        <w:rPr>
          <w:spacing w:val="40"/>
        </w:rPr>
        <w:t xml:space="preserve"> </w:t>
      </w:r>
      <w:r>
        <w:t>study. While these provide valuable insights, results are not statistically representative of a larger population due to non-random recruiting techniques and a small sample size. Recruitment for interviews, dialogues, and focus groups was conducted by the CCHC Community Benefits Department and collaborating agencies and organizations. Because of this, it is possible that the responses received only provide one perspective of the issues discussed. It is also important to note that these data were collected</w:t>
      </w:r>
      <w:r>
        <w:rPr>
          <w:spacing w:val="-3"/>
        </w:rPr>
        <w:t xml:space="preserve"> </w:t>
      </w:r>
      <w:r>
        <w:t>at</w:t>
      </w:r>
      <w:r>
        <w:rPr>
          <w:spacing w:val="-3"/>
        </w:rPr>
        <w:t xml:space="preserve"> </w:t>
      </w:r>
      <w:r>
        <w:t>one</w:t>
      </w:r>
      <w:r>
        <w:rPr>
          <w:spacing w:val="-3"/>
        </w:rPr>
        <w:t xml:space="preserve"> </w:t>
      </w:r>
      <w:r>
        <w:t>point</w:t>
      </w:r>
      <w:r>
        <w:rPr>
          <w:spacing w:val="-3"/>
        </w:rPr>
        <w:t xml:space="preserve"> </w:t>
      </w:r>
      <w:r>
        <w:t>in</w:t>
      </w:r>
      <w:r>
        <w:rPr>
          <w:spacing w:val="-3"/>
        </w:rPr>
        <w:t xml:space="preserve"> </w:t>
      </w:r>
      <w:r>
        <w:t>time,</w:t>
      </w:r>
      <w:r>
        <w:rPr>
          <w:spacing w:val="-3"/>
        </w:rPr>
        <w:t xml:space="preserve"> </w:t>
      </w:r>
      <w:r>
        <w:t>so</w:t>
      </w:r>
      <w:r>
        <w:rPr>
          <w:spacing w:val="-3"/>
        </w:rPr>
        <w:t xml:space="preserve"> </w:t>
      </w:r>
      <w:r>
        <w:t>findings,</w:t>
      </w:r>
      <w:r>
        <w:rPr>
          <w:spacing w:val="-3"/>
        </w:rPr>
        <w:t xml:space="preserve"> </w:t>
      </w:r>
      <w:r>
        <w:t>while</w:t>
      </w:r>
      <w:r>
        <w:rPr>
          <w:spacing w:val="-3"/>
        </w:rPr>
        <w:t xml:space="preserve"> </w:t>
      </w:r>
      <w:r>
        <w:t>directional</w:t>
      </w:r>
      <w:r>
        <w:rPr>
          <w:spacing w:val="-3"/>
        </w:rPr>
        <w:t xml:space="preserve"> </w:t>
      </w:r>
      <w:r>
        <w:t>and</w:t>
      </w:r>
      <w:r>
        <w:rPr>
          <w:spacing w:val="-3"/>
        </w:rPr>
        <w:t xml:space="preserve"> </w:t>
      </w:r>
      <w:r>
        <w:t>descriptive,</w:t>
      </w:r>
      <w:r>
        <w:rPr>
          <w:spacing w:val="-3"/>
        </w:rPr>
        <w:t xml:space="preserve"> </w:t>
      </w:r>
      <w:r>
        <w:t>should</w:t>
      </w:r>
      <w:r>
        <w:rPr>
          <w:spacing w:val="-3"/>
        </w:rPr>
        <w:t xml:space="preserve"> </w:t>
      </w:r>
      <w:r>
        <w:t>not</w:t>
      </w:r>
      <w:r>
        <w:rPr>
          <w:spacing w:val="-3"/>
        </w:rPr>
        <w:t xml:space="preserve"> </w:t>
      </w:r>
      <w:r>
        <w:t>be</w:t>
      </w:r>
      <w:r>
        <w:rPr>
          <w:spacing w:val="-3"/>
        </w:rPr>
        <w:t xml:space="preserve"> </w:t>
      </w:r>
      <w:r>
        <w:t>interpreted</w:t>
      </w:r>
      <w:r>
        <w:rPr>
          <w:spacing w:val="-3"/>
        </w:rPr>
        <w:t xml:space="preserve"> </w:t>
      </w:r>
      <w:r>
        <w:t xml:space="preserve">as </w:t>
      </w:r>
      <w:r>
        <w:rPr>
          <w:spacing w:val="-2"/>
        </w:rPr>
        <w:t>definitive.</w:t>
      </w:r>
    </w:p>
    <w:p w:rsidR="00057D42" w:rsidRDefault="00057D42">
      <w:pPr>
        <w:spacing w:line="259" w:lineRule="auto"/>
        <w:sectPr w:rsidR="00057D42">
          <w:pgSz w:w="12240" w:h="15840"/>
          <w:pgMar w:top="1360" w:right="1340" w:bottom="1240" w:left="1040" w:header="0" w:footer="1059" w:gutter="0"/>
          <w:cols w:space="720"/>
        </w:sectPr>
      </w:pPr>
    </w:p>
    <w:p w:rsidR="00057D42" w:rsidRDefault="005F656B">
      <w:pPr>
        <w:pStyle w:val="Heading5"/>
      </w:pPr>
      <w:bookmarkStart w:id="21" w:name="_TOC_250003"/>
      <w:r>
        <w:rPr>
          <w:color w:val="A0600C"/>
        </w:rPr>
        <w:t>APPENDIX</w:t>
      </w:r>
      <w:r>
        <w:rPr>
          <w:color w:val="A0600C"/>
          <w:spacing w:val="-4"/>
        </w:rPr>
        <w:t xml:space="preserve"> </w:t>
      </w:r>
      <w:r>
        <w:rPr>
          <w:color w:val="A0600C"/>
        </w:rPr>
        <w:t>D:</w:t>
      </w:r>
      <w:r>
        <w:rPr>
          <w:color w:val="A0600C"/>
          <w:spacing w:val="-2"/>
        </w:rPr>
        <w:t xml:space="preserve"> </w:t>
      </w:r>
      <w:r>
        <w:rPr>
          <w:color w:val="A0600C"/>
        </w:rPr>
        <w:t>List</w:t>
      </w:r>
      <w:r>
        <w:rPr>
          <w:color w:val="A0600C"/>
          <w:spacing w:val="-2"/>
        </w:rPr>
        <w:t xml:space="preserve"> </w:t>
      </w:r>
      <w:r>
        <w:rPr>
          <w:color w:val="A0600C"/>
        </w:rPr>
        <w:t>of</w:t>
      </w:r>
      <w:r>
        <w:rPr>
          <w:color w:val="A0600C"/>
          <w:spacing w:val="-2"/>
        </w:rPr>
        <w:t xml:space="preserve"> </w:t>
      </w:r>
      <w:r>
        <w:rPr>
          <w:color w:val="A0600C"/>
        </w:rPr>
        <w:t>Secondary</w:t>
      </w:r>
      <w:r>
        <w:rPr>
          <w:color w:val="A0600C"/>
          <w:spacing w:val="-2"/>
        </w:rPr>
        <w:t xml:space="preserve"> </w:t>
      </w:r>
      <w:r>
        <w:rPr>
          <w:color w:val="A0600C"/>
        </w:rPr>
        <w:t>Data</w:t>
      </w:r>
      <w:bookmarkEnd w:id="21"/>
      <w:r>
        <w:rPr>
          <w:color w:val="A0600C"/>
          <w:spacing w:val="-2"/>
        </w:rPr>
        <w:t xml:space="preserve"> Sources</w:t>
      </w:r>
    </w:p>
    <w:p w:rsidR="00057D42" w:rsidRDefault="00057D42">
      <w:pPr>
        <w:pStyle w:val="BodyText"/>
        <w:rPr>
          <w:rFonts w:ascii="Cambria"/>
          <w:sz w:val="20"/>
        </w:rPr>
      </w:pPr>
    </w:p>
    <w:p w:rsidR="00057D42" w:rsidRDefault="00057D42">
      <w:pPr>
        <w:pStyle w:val="BodyText"/>
        <w:spacing w:before="3" w:after="1"/>
        <w:rPr>
          <w:rFonts w:ascii="Cambria"/>
          <w:sz w:val="13"/>
        </w:rPr>
      </w:pPr>
    </w:p>
    <w:tbl>
      <w:tblPr>
        <w:tblW w:w="0" w:type="auto"/>
        <w:tblInd w:w="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78"/>
      </w:tblGrid>
      <w:tr w:rsidR="00057D42">
        <w:trPr>
          <w:trHeight w:val="297"/>
        </w:trPr>
        <w:tc>
          <w:tcPr>
            <w:tcW w:w="9178" w:type="dxa"/>
          </w:tcPr>
          <w:p w:rsidR="00057D42" w:rsidRDefault="005F656B">
            <w:pPr>
              <w:pStyle w:val="TableParagraph"/>
              <w:spacing w:before="16" w:line="261" w:lineRule="exact"/>
              <w:ind w:left="110"/>
              <w:rPr>
                <w:rFonts w:ascii="Calibri"/>
              </w:rPr>
            </w:pPr>
            <w:r>
              <w:rPr>
                <w:rFonts w:ascii="Calibri"/>
              </w:rPr>
              <w:t>U.S.</w:t>
            </w:r>
            <w:r>
              <w:rPr>
                <w:rFonts w:ascii="Calibri"/>
                <w:spacing w:val="-10"/>
              </w:rPr>
              <w:t xml:space="preserve"> </w:t>
            </w:r>
            <w:r>
              <w:rPr>
                <w:rFonts w:ascii="Calibri"/>
              </w:rPr>
              <w:t>Census</w:t>
            </w:r>
            <w:r>
              <w:rPr>
                <w:rFonts w:ascii="Calibri"/>
                <w:spacing w:val="-7"/>
              </w:rPr>
              <w:t xml:space="preserve"> </w:t>
            </w:r>
            <w:r>
              <w:rPr>
                <w:rFonts w:ascii="Calibri"/>
              </w:rPr>
              <w:t>Bureau,</w:t>
            </w:r>
            <w:r>
              <w:rPr>
                <w:rFonts w:ascii="Calibri"/>
                <w:spacing w:val="-8"/>
              </w:rPr>
              <w:t xml:space="preserve"> </w:t>
            </w:r>
            <w:r>
              <w:rPr>
                <w:rFonts w:ascii="Calibri"/>
              </w:rPr>
              <w:t>American</w:t>
            </w:r>
            <w:r>
              <w:rPr>
                <w:rFonts w:ascii="Calibri"/>
                <w:spacing w:val="-7"/>
              </w:rPr>
              <w:t xml:space="preserve"> </w:t>
            </w:r>
            <w:r>
              <w:rPr>
                <w:rFonts w:ascii="Calibri"/>
              </w:rPr>
              <w:t>Community</w:t>
            </w:r>
            <w:r>
              <w:rPr>
                <w:rFonts w:ascii="Calibri"/>
                <w:spacing w:val="-8"/>
              </w:rPr>
              <w:t xml:space="preserve"> </w:t>
            </w:r>
            <w:r>
              <w:rPr>
                <w:rFonts w:ascii="Calibri"/>
              </w:rPr>
              <w:t>Survey</w:t>
            </w:r>
            <w:r>
              <w:rPr>
                <w:rFonts w:ascii="Calibri"/>
                <w:spacing w:val="-7"/>
              </w:rPr>
              <w:t xml:space="preserve"> </w:t>
            </w:r>
            <w:r>
              <w:rPr>
                <w:rFonts w:ascii="Calibri"/>
              </w:rPr>
              <w:t>5-Year</w:t>
            </w:r>
            <w:r>
              <w:rPr>
                <w:rFonts w:ascii="Calibri"/>
                <w:spacing w:val="-8"/>
              </w:rPr>
              <w:t xml:space="preserve"> </w:t>
            </w:r>
            <w:r>
              <w:rPr>
                <w:rFonts w:ascii="Calibri"/>
              </w:rPr>
              <w:t>Estimates,</w:t>
            </w:r>
            <w:r>
              <w:rPr>
                <w:rFonts w:ascii="Calibri"/>
                <w:spacing w:val="-7"/>
              </w:rPr>
              <w:t xml:space="preserve"> </w:t>
            </w:r>
            <w:r>
              <w:rPr>
                <w:rFonts w:ascii="Calibri"/>
              </w:rPr>
              <w:t>2011-</w:t>
            </w:r>
            <w:r>
              <w:rPr>
                <w:rFonts w:ascii="Calibri"/>
                <w:spacing w:val="-4"/>
              </w:rPr>
              <w:t>2015</w:t>
            </w:r>
          </w:p>
        </w:tc>
      </w:tr>
      <w:tr w:rsidR="00057D42">
        <w:trPr>
          <w:trHeight w:val="282"/>
        </w:trPr>
        <w:tc>
          <w:tcPr>
            <w:tcW w:w="9178" w:type="dxa"/>
          </w:tcPr>
          <w:p w:rsidR="00057D42" w:rsidRDefault="005F656B">
            <w:pPr>
              <w:pStyle w:val="TableParagraph"/>
              <w:spacing w:before="11" w:line="252" w:lineRule="exact"/>
              <w:ind w:left="110"/>
              <w:rPr>
                <w:rFonts w:ascii="Calibri"/>
              </w:rPr>
            </w:pPr>
            <w:r>
              <w:rPr>
                <w:rFonts w:ascii="Calibri"/>
              </w:rPr>
              <w:t>U.S.</w:t>
            </w:r>
            <w:r>
              <w:rPr>
                <w:rFonts w:ascii="Calibri"/>
                <w:spacing w:val="-10"/>
              </w:rPr>
              <w:t xml:space="preserve"> </w:t>
            </w:r>
            <w:r>
              <w:rPr>
                <w:rFonts w:ascii="Calibri"/>
              </w:rPr>
              <w:t>Census</w:t>
            </w:r>
            <w:r>
              <w:rPr>
                <w:rFonts w:ascii="Calibri"/>
                <w:spacing w:val="-7"/>
              </w:rPr>
              <w:t xml:space="preserve"> </w:t>
            </w:r>
            <w:r>
              <w:rPr>
                <w:rFonts w:ascii="Calibri"/>
              </w:rPr>
              <w:t>Bureau,</w:t>
            </w:r>
            <w:r>
              <w:rPr>
                <w:rFonts w:ascii="Calibri"/>
                <w:spacing w:val="-8"/>
              </w:rPr>
              <w:t xml:space="preserve"> </w:t>
            </w:r>
            <w:r>
              <w:rPr>
                <w:rFonts w:ascii="Calibri"/>
              </w:rPr>
              <w:t>American</w:t>
            </w:r>
            <w:r>
              <w:rPr>
                <w:rFonts w:ascii="Calibri"/>
                <w:spacing w:val="-7"/>
              </w:rPr>
              <w:t xml:space="preserve"> </w:t>
            </w:r>
            <w:r>
              <w:rPr>
                <w:rFonts w:ascii="Calibri"/>
              </w:rPr>
              <w:t>Community</w:t>
            </w:r>
            <w:r>
              <w:rPr>
                <w:rFonts w:ascii="Calibri"/>
                <w:spacing w:val="-8"/>
              </w:rPr>
              <w:t xml:space="preserve"> </w:t>
            </w:r>
            <w:r>
              <w:rPr>
                <w:rFonts w:ascii="Calibri"/>
              </w:rPr>
              <w:t>Survey</w:t>
            </w:r>
            <w:r>
              <w:rPr>
                <w:rFonts w:ascii="Calibri"/>
                <w:spacing w:val="-7"/>
              </w:rPr>
              <w:t xml:space="preserve"> </w:t>
            </w:r>
            <w:r>
              <w:rPr>
                <w:rFonts w:ascii="Calibri"/>
              </w:rPr>
              <w:t>5-Year</w:t>
            </w:r>
            <w:r>
              <w:rPr>
                <w:rFonts w:ascii="Calibri"/>
                <w:spacing w:val="-8"/>
              </w:rPr>
              <w:t xml:space="preserve"> </w:t>
            </w:r>
            <w:r>
              <w:rPr>
                <w:rFonts w:ascii="Calibri"/>
              </w:rPr>
              <w:t>Estimates,</w:t>
            </w:r>
            <w:r>
              <w:rPr>
                <w:rFonts w:ascii="Calibri"/>
                <w:spacing w:val="-7"/>
              </w:rPr>
              <w:t xml:space="preserve"> </w:t>
            </w:r>
            <w:r>
              <w:rPr>
                <w:rFonts w:ascii="Calibri"/>
              </w:rPr>
              <w:t>2012-</w:t>
            </w:r>
            <w:r>
              <w:rPr>
                <w:rFonts w:ascii="Calibri"/>
                <w:spacing w:val="-4"/>
              </w:rPr>
              <w:t>2016</w:t>
            </w:r>
          </w:p>
        </w:tc>
      </w:tr>
      <w:tr w:rsidR="00057D42">
        <w:trPr>
          <w:trHeight w:val="297"/>
        </w:trPr>
        <w:tc>
          <w:tcPr>
            <w:tcW w:w="9178" w:type="dxa"/>
          </w:tcPr>
          <w:p w:rsidR="00057D42" w:rsidRDefault="005F656B">
            <w:pPr>
              <w:pStyle w:val="TableParagraph"/>
              <w:spacing w:before="16" w:line="261" w:lineRule="exact"/>
              <w:ind w:left="110"/>
              <w:rPr>
                <w:rFonts w:ascii="Calibri"/>
              </w:rPr>
            </w:pPr>
            <w:r>
              <w:rPr>
                <w:rFonts w:ascii="Calibri"/>
              </w:rPr>
              <w:t>U.S.</w:t>
            </w:r>
            <w:r>
              <w:rPr>
                <w:rFonts w:ascii="Calibri"/>
                <w:spacing w:val="-10"/>
              </w:rPr>
              <w:t xml:space="preserve"> </w:t>
            </w:r>
            <w:r>
              <w:rPr>
                <w:rFonts w:ascii="Calibri"/>
              </w:rPr>
              <w:t>Census</w:t>
            </w:r>
            <w:r>
              <w:rPr>
                <w:rFonts w:ascii="Calibri"/>
                <w:spacing w:val="-7"/>
              </w:rPr>
              <w:t xml:space="preserve"> </w:t>
            </w:r>
            <w:r>
              <w:rPr>
                <w:rFonts w:ascii="Calibri"/>
              </w:rPr>
              <w:t>Bureau,</w:t>
            </w:r>
            <w:r>
              <w:rPr>
                <w:rFonts w:ascii="Calibri"/>
                <w:spacing w:val="-7"/>
              </w:rPr>
              <w:t xml:space="preserve"> </w:t>
            </w:r>
            <w:r>
              <w:rPr>
                <w:rFonts w:ascii="Calibri"/>
              </w:rPr>
              <w:t>American</w:t>
            </w:r>
            <w:r>
              <w:rPr>
                <w:rFonts w:ascii="Calibri"/>
                <w:spacing w:val="-7"/>
              </w:rPr>
              <w:t xml:space="preserve"> </w:t>
            </w:r>
            <w:r>
              <w:rPr>
                <w:rFonts w:ascii="Calibri"/>
              </w:rPr>
              <w:t>Community</w:t>
            </w:r>
            <w:r>
              <w:rPr>
                <w:rFonts w:ascii="Calibri"/>
                <w:spacing w:val="-7"/>
              </w:rPr>
              <w:t xml:space="preserve"> </w:t>
            </w:r>
            <w:r>
              <w:rPr>
                <w:rFonts w:ascii="Calibri"/>
              </w:rPr>
              <w:t>Survey</w:t>
            </w:r>
            <w:r>
              <w:rPr>
                <w:rFonts w:ascii="Calibri"/>
                <w:spacing w:val="-8"/>
              </w:rPr>
              <w:t xml:space="preserve"> </w:t>
            </w:r>
            <w:r>
              <w:rPr>
                <w:rFonts w:ascii="Calibri"/>
              </w:rPr>
              <w:t>5-Year</w:t>
            </w:r>
            <w:r>
              <w:rPr>
                <w:rFonts w:ascii="Calibri"/>
                <w:spacing w:val="-7"/>
              </w:rPr>
              <w:t xml:space="preserve"> </w:t>
            </w:r>
            <w:r>
              <w:rPr>
                <w:rFonts w:ascii="Calibri"/>
              </w:rPr>
              <w:t>Estimates,</w:t>
            </w:r>
            <w:r>
              <w:rPr>
                <w:rFonts w:ascii="Calibri"/>
                <w:spacing w:val="-7"/>
              </w:rPr>
              <w:t xml:space="preserve"> </w:t>
            </w:r>
            <w:r>
              <w:rPr>
                <w:rFonts w:ascii="Calibri"/>
              </w:rPr>
              <w:t>2007-2011</w:t>
            </w:r>
            <w:r>
              <w:rPr>
                <w:rFonts w:ascii="Calibri"/>
                <w:spacing w:val="-7"/>
              </w:rPr>
              <w:t xml:space="preserve"> </w:t>
            </w:r>
            <w:r>
              <w:rPr>
                <w:rFonts w:ascii="Calibri"/>
              </w:rPr>
              <w:t>and</w:t>
            </w:r>
            <w:r>
              <w:rPr>
                <w:rFonts w:ascii="Calibri"/>
                <w:spacing w:val="-7"/>
              </w:rPr>
              <w:t xml:space="preserve"> </w:t>
            </w:r>
            <w:r>
              <w:rPr>
                <w:rFonts w:ascii="Calibri"/>
              </w:rPr>
              <w:t>2012-</w:t>
            </w:r>
            <w:r>
              <w:rPr>
                <w:rFonts w:ascii="Calibri"/>
                <w:spacing w:val="-4"/>
              </w:rPr>
              <w:t>2016</w:t>
            </w:r>
          </w:p>
        </w:tc>
      </w:tr>
      <w:tr w:rsidR="00057D42">
        <w:trPr>
          <w:trHeight w:val="282"/>
        </w:trPr>
        <w:tc>
          <w:tcPr>
            <w:tcW w:w="9178" w:type="dxa"/>
          </w:tcPr>
          <w:p w:rsidR="00057D42" w:rsidRDefault="005F656B">
            <w:pPr>
              <w:pStyle w:val="TableParagraph"/>
              <w:spacing w:before="11" w:line="252" w:lineRule="exact"/>
              <w:ind w:left="110"/>
              <w:rPr>
                <w:rFonts w:ascii="Calibri"/>
              </w:rPr>
            </w:pPr>
            <w:r>
              <w:rPr>
                <w:rFonts w:ascii="Calibri"/>
              </w:rPr>
              <w:t>Massachusetts</w:t>
            </w:r>
            <w:r>
              <w:rPr>
                <w:rFonts w:ascii="Calibri"/>
                <w:spacing w:val="-11"/>
              </w:rPr>
              <w:t xml:space="preserve"> </w:t>
            </w:r>
            <w:r>
              <w:rPr>
                <w:rFonts w:ascii="Calibri"/>
              </w:rPr>
              <w:t>Department</w:t>
            </w:r>
            <w:r>
              <w:rPr>
                <w:rFonts w:ascii="Calibri"/>
                <w:spacing w:val="-9"/>
              </w:rPr>
              <w:t xml:space="preserve"> </w:t>
            </w:r>
            <w:r>
              <w:rPr>
                <w:rFonts w:ascii="Calibri"/>
              </w:rPr>
              <w:t>of</w:t>
            </w:r>
            <w:r>
              <w:rPr>
                <w:rFonts w:ascii="Calibri"/>
                <w:spacing w:val="-9"/>
              </w:rPr>
              <w:t xml:space="preserve"> </w:t>
            </w:r>
            <w:r>
              <w:rPr>
                <w:rFonts w:ascii="Calibri"/>
              </w:rPr>
              <w:t>Elementary</w:t>
            </w:r>
            <w:r>
              <w:rPr>
                <w:rFonts w:ascii="Calibri"/>
                <w:spacing w:val="-9"/>
              </w:rPr>
              <w:t xml:space="preserve"> </w:t>
            </w:r>
            <w:r>
              <w:rPr>
                <w:rFonts w:ascii="Calibri"/>
              </w:rPr>
              <w:t>and</w:t>
            </w:r>
            <w:r>
              <w:rPr>
                <w:rFonts w:ascii="Calibri"/>
                <w:spacing w:val="-9"/>
              </w:rPr>
              <w:t xml:space="preserve"> </w:t>
            </w:r>
            <w:r>
              <w:rPr>
                <w:rFonts w:ascii="Calibri"/>
              </w:rPr>
              <w:t>Secondary</w:t>
            </w:r>
            <w:r>
              <w:rPr>
                <w:rFonts w:ascii="Calibri"/>
                <w:spacing w:val="-9"/>
              </w:rPr>
              <w:t xml:space="preserve"> </w:t>
            </w:r>
            <w:r>
              <w:rPr>
                <w:rFonts w:ascii="Calibri"/>
              </w:rPr>
              <w:t>Education,</w:t>
            </w:r>
            <w:r>
              <w:rPr>
                <w:rFonts w:ascii="Calibri"/>
                <w:spacing w:val="-9"/>
              </w:rPr>
              <w:t xml:space="preserve"> </w:t>
            </w:r>
            <w:r>
              <w:rPr>
                <w:rFonts w:ascii="Calibri"/>
              </w:rPr>
              <w:t>School/District</w:t>
            </w:r>
            <w:r>
              <w:rPr>
                <w:rFonts w:ascii="Calibri"/>
                <w:spacing w:val="-9"/>
              </w:rPr>
              <w:t xml:space="preserve"> </w:t>
            </w:r>
            <w:r>
              <w:rPr>
                <w:rFonts w:ascii="Calibri"/>
              </w:rPr>
              <w:t>Profiles,</w:t>
            </w:r>
            <w:r>
              <w:rPr>
                <w:rFonts w:ascii="Calibri"/>
                <w:spacing w:val="-9"/>
              </w:rPr>
              <w:t xml:space="preserve"> </w:t>
            </w:r>
            <w:r>
              <w:rPr>
                <w:rFonts w:ascii="Calibri"/>
                <w:spacing w:val="-4"/>
              </w:rPr>
              <w:t>2017</w:t>
            </w:r>
          </w:p>
        </w:tc>
      </w:tr>
      <w:tr w:rsidR="00057D42">
        <w:trPr>
          <w:trHeight w:val="301"/>
        </w:trPr>
        <w:tc>
          <w:tcPr>
            <w:tcW w:w="9178" w:type="dxa"/>
          </w:tcPr>
          <w:p w:rsidR="00057D42" w:rsidRDefault="005F656B">
            <w:pPr>
              <w:pStyle w:val="TableParagraph"/>
              <w:spacing w:before="16" w:line="266" w:lineRule="exact"/>
              <w:ind w:left="110"/>
              <w:rPr>
                <w:rFonts w:ascii="Calibri"/>
              </w:rPr>
            </w:pPr>
            <w:r>
              <w:rPr>
                <w:rFonts w:ascii="Calibri"/>
              </w:rPr>
              <w:t>U.S.</w:t>
            </w:r>
            <w:r>
              <w:rPr>
                <w:rFonts w:ascii="Calibri"/>
                <w:spacing w:val="-9"/>
              </w:rPr>
              <w:t xml:space="preserve"> </w:t>
            </w:r>
            <w:r>
              <w:rPr>
                <w:rFonts w:ascii="Calibri"/>
              </w:rPr>
              <w:t>Bureau</w:t>
            </w:r>
            <w:r>
              <w:rPr>
                <w:rFonts w:ascii="Calibri"/>
                <w:spacing w:val="-6"/>
              </w:rPr>
              <w:t xml:space="preserve"> </w:t>
            </w:r>
            <w:r>
              <w:rPr>
                <w:rFonts w:ascii="Calibri"/>
              </w:rPr>
              <w:t>of</w:t>
            </w:r>
            <w:r>
              <w:rPr>
                <w:rFonts w:ascii="Calibri"/>
                <w:spacing w:val="-6"/>
              </w:rPr>
              <w:t xml:space="preserve"> </w:t>
            </w:r>
            <w:r>
              <w:rPr>
                <w:rFonts w:ascii="Calibri"/>
              </w:rPr>
              <w:t>Labor</w:t>
            </w:r>
            <w:r>
              <w:rPr>
                <w:rFonts w:ascii="Calibri"/>
                <w:spacing w:val="-6"/>
              </w:rPr>
              <w:t xml:space="preserve"> </w:t>
            </w:r>
            <w:r>
              <w:rPr>
                <w:rFonts w:ascii="Calibri"/>
              </w:rPr>
              <w:t>Statistics,</w:t>
            </w:r>
            <w:r>
              <w:rPr>
                <w:rFonts w:ascii="Calibri"/>
                <w:spacing w:val="-6"/>
              </w:rPr>
              <w:t xml:space="preserve"> </w:t>
            </w:r>
            <w:r>
              <w:rPr>
                <w:rFonts w:ascii="Calibri"/>
              </w:rPr>
              <w:t>Local</w:t>
            </w:r>
            <w:r>
              <w:rPr>
                <w:rFonts w:ascii="Calibri"/>
                <w:spacing w:val="-6"/>
              </w:rPr>
              <w:t xml:space="preserve"> </w:t>
            </w:r>
            <w:r>
              <w:rPr>
                <w:rFonts w:ascii="Calibri"/>
              </w:rPr>
              <w:t>Area</w:t>
            </w:r>
            <w:r>
              <w:rPr>
                <w:rFonts w:ascii="Calibri"/>
                <w:spacing w:val="-6"/>
              </w:rPr>
              <w:t xml:space="preserve"> </w:t>
            </w:r>
            <w:r>
              <w:rPr>
                <w:rFonts w:ascii="Calibri"/>
              </w:rPr>
              <w:t>Unemployment</w:t>
            </w:r>
            <w:r>
              <w:rPr>
                <w:rFonts w:ascii="Calibri"/>
                <w:spacing w:val="-6"/>
              </w:rPr>
              <w:t xml:space="preserve"> </w:t>
            </w:r>
            <w:r>
              <w:rPr>
                <w:rFonts w:ascii="Calibri"/>
              </w:rPr>
              <w:t>Statistics,</w:t>
            </w:r>
            <w:r>
              <w:rPr>
                <w:rFonts w:ascii="Calibri"/>
                <w:spacing w:val="-6"/>
              </w:rPr>
              <w:t xml:space="preserve"> </w:t>
            </w:r>
            <w:r>
              <w:rPr>
                <w:rFonts w:ascii="Calibri"/>
              </w:rPr>
              <w:t>2017</w:t>
            </w:r>
            <w:r>
              <w:rPr>
                <w:rFonts w:ascii="Calibri"/>
                <w:spacing w:val="-6"/>
              </w:rPr>
              <w:t xml:space="preserve"> </w:t>
            </w:r>
            <w:r>
              <w:rPr>
                <w:rFonts w:ascii="Calibri"/>
              </w:rPr>
              <w:t>and</w:t>
            </w:r>
            <w:r>
              <w:rPr>
                <w:rFonts w:ascii="Calibri"/>
                <w:spacing w:val="-6"/>
              </w:rPr>
              <w:t xml:space="preserve"> </w:t>
            </w:r>
            <w:r>
              <w:rPr>
                <w:rFonts w:ascii="Calibri"/>
                <w:spacing w:val="-4"/>
              </w:rPr>
              <w:t>2018</w:t>
            </w:r>
          </w:p>
        </w:tc>
      </w:tr>
      <w:tr w:rsidR="00057D42">
        <w:trPr>
          <w:trHeight w:val="282"/>
        </w:trPr>
        <w:tc>
          <w:tcPr>
            <w:tcW w:w="9178" w:type="dxa"/>
          </w:tcPr>
          <w:p w:rsidR="00057D42" w:rsidRDefault="005F656B">
            <w:pPr>
              <w:pStyle w:val="TableParagraph"/>
              <w:spacing w:before="6" w:line="256" w:lineRule="exact"/>
              <w:ind w:left="110"/>
              <w:rPr>
                <w:rFonts w:ascii="Calibri"/>
              </w:rPr>
            </w:pPr>
            <w:r>
              <w:rPr>
                <w:rFonts w:ascii="Calibri"/>
              </w:rPr>
              <w:t>Feeding</w:t>
            </w:r>
            <w:r>
              <w:rPr>
                <w:rFonts w:ascii="Calibri"/>
                <w:spacing w:val="-8"/>
              </w:rPr>
              <w:t xml:space="preserve"> </w:t>
            </w:r>
            <w:r>
              <w:rPr>
                <w:rFonts w:ascii="Calibri"/>
              </w:rPr>
              <w:t>America,</w:t>
            </w:r>
            <w:r>
              <w:rPr>
                <w:rFonts w:ascii="Calibri"/>
                <w:spacing w:val="-4"/>
              </w:rPr>
              <w:t xml:space="preserve"> </w:t>
            </w:r>
            <w:r>
              <w:rPr>
                <w:rFonts w:ascii="Calibri"/>
              </w:rPr>
              <w:t>Map</w:t>
            </w:r>
            <w:r>
              <w:rPr>
                <w:rFonts w:ascii="Calibri"/>
                <w:spacing w:val="-5"/>
              </w:rPr>
              <w:t xml:space="preserve"> </w:t>
            </w:r>
            <w:r>
              <w:rPr>
                <w:rFonts w:ascii="Calibri"/>
              </w:rPr>
              <w:t>the</w:t>
            </w:r>
            <w:r>
              <w:rPr>
                <w:rFonts w:ascii="Calibri"/>
                <w:spacing w:val="-5"/>
              </w:rPr>
              <w:t xml:space="preserve"> </w:t>
            </w:r>
            <w:r>
              <w:rPr>
                <w:rFonts w:ascii="Calibri"/>
              </w:rPr>
              <w:t>Meal</w:t>
            </w:r>
            <w:r>
              <w:rPr>
                <w:rFonts w:ascii="Calibri"/>
                <w:spacing w:val="-6"/>
              </w:rPr>
              <w:t xml:space="preserve"> </w:t>
            </w:r>
            <w:r>
              <w:rPr>
                <w:rFonts w:ascii="Calibri"/>
              </w:rPr>
              <w:t>Gap,</w:t>
            </w:r>
            <w:r>
              <w:rPr>
                <w:rFonts w:ascii="Calibri"/>
                <w:spacing w:val="-5"/>
              </w:rPr>
              <w:t xml:space="preserve"> </w:t>
            </w:r>
            <w:r>
              <w:rPr>
                <w:rFonts w:ascii="Calibri"/>
              </w:rPr>
              <w:t>Food</w:t>
            </w:r>
            <w:r>
              <w:rPr>
                <w:rFonts w:ascii="Calibri"/>
                <w:spacing w:val="-5"/>
              </w:rPr>
              <w:t xml:space="preserve"> </w:t>
            </w:r>
            <w:r>
              <w:rPr>
                <w:rFonts w:ascii="Calibri"/>
              </w:rPr>
              <w:t>Insecurity</w:t>
            </w:r>
            <w:r>
              <w:rPr>
                <w:rFonts w:ascii="Calibri"/>
                <w:spacing w:val="-5"/>
              </w:rPr>
              <w:t xml:space="preserve"> </w:t>
            </w:r>
            <w:r>
              <w:rPr>
                <w:rFonts w:ascii="Calibri"/>
              </w:rPr>
              <w:t>Estimates</w:t>
            </w:r>
            <w:r>
              <w:rPr>
                <w:rFonts w:ascii="Calibri"/>
                <w:spacing w:val="-6"/>
              </w:rPr>
              <w:t xml:space="preserve"> </w:t>
            </w:r>
            <w:r>
              <w:rPr>
                <w:rFonts w:ascii="Calibri"/>
              </w:rPr>
              <w:t>at</w:t>
            </w:r>
            <w:r>
              <w:rPr>
                <w:rFonts w:ascii="Calibri"/>
                <w:spacing w:val="-5"/>
              </w:rPr>
              <w:t xml:space="preserve"> </w:t>
            </w:r>
            <w:r>
              <w:rPr>
                <w:rFonts w:ascii="Calibri"/>
              </w:rPr>
              <w:t>the</w:t>
            </w:r>
            <w:r>
              <w:rPr>
                <w:rFonts w:ascii="Calibri"/>
                <w:spacing w:val="-5"/>
              </w:rPr>
              <w:t xml:space="preserve"> </w:t>
            </w:r>
            <w:r>
              <w:rPr>
                <w:rFonts w:ascii="Calibri"/>
              </w:rPr>
              <w:t>County</w:t>
            </w:r>
            <w:r>
              <w:rPr>
                <w:rFonts w:ascii="Calibri"/>
                <w:spacing w:val="-5"/>
              </w:rPr>
              <w:t xml:space="preserve"> </w:t>
            </w:r>
            <w:r>
              <w:rPr>
                <w:rFonts w:ascii="Calibri"/>
              </w:rPr>
              <w:t>Level,</w:t>
            </w:r>
            <w:r>
              <w:rPr>
                <w:rFonts w:ascii="Calibri"/>
                <w:spacing w:val="-4"/>
              </w:rPr>
              <w:t xml:space="preserve"> 2016</w:t>
            </w:r>
          </w:p>
        </w:tc>
      </w:tr>
      <w:tr w:rsidR="00057D42">
        <w:trPr>
          <w:trHeight w:val="297"/>
        </w:trPr>
        <w:tc>
          <w:tcPr>
            <w:tcW w:w="9178" w:type="dxa"/>
          </w:tcPr>
          <w:p w:rsidR="00057D42" w:rsidRDefault="005F656B">
            <w:pPr>
              <w:pStyle w:val="TableParagraph"/>
              <w:spacing w:before="16" w:line="261" w:lineRule="exact"/>
              <w:ind w:left="110"/>
              <w:rPr>
                <w:rFonts w:ascii="Calibri"/>
              </w:rPr>
            </w:pPr>
            <w:r>
              <w:rPr>
                <w:rFonts w:ascii="Calibri"/>
              </w:rPr>
              <w:t>U.S.</w:t>
            </w:r>
            <w:r>
              <w:rPr>
                <w:rFonts w:ascii="Calibri"/>
                <w:spacing w:val="-7"/>
              </w:rPr>
              <w:t xml:space="preserve"> </w:t>
            </w:r>
            <w:r>
              <w:rPr>
                <w:rFonts w:ascii="Calibri"/>
              </w:rPr>
              <w:t>Department</w:t>
            </w:r>
            <w:r>
              <w:rPr>
                <w:rFonts w:ascii="Calibri"/>
                <w:spacing w:val="-7"/>
              </w:rPr>
              <w:t xml:space="preserve"> </w:t>
            </w:r>
            <w:r>
              <w:rPr>
                <w:rFonts w:ascii="Calibri"/>
              </w:rPr>
              <w:t>of</w:t>
            </w:r>
            <w:r>
              <w:rPr>
                <w:rFonts w:ascii="Calibri"/>
                <w:spacing w:val="-7"/>
              </w:rPr>
              <w:t xml:space="preserve"> </w:t>
            </w:r>
            <w:r>
              <w:rPr>
                <w:rFonts w:ascii="Calibri"/>
              </w:rPr>
              <w:t>Agriculture</w:t>
            </w:r>
            <w:r>
              <w:rPr>
                <w:rFonts w:ascii="Calibri"/>
                <w:spacing w:val="-6"/>
              </w:rPr>
              <w:t xml:space="preserve"> </w:t>
            </w:r>
            <w:r>
              <w:rPr>
                <w:rFonts w:ascii="Calibri"/>
              </w:rPr>
              <w:t>Food</w:t>
            </w:r>
            <w:r>
              <w:rPr>
                <w:rFonts w:ascii="Calibri"/>
                <w:spacing w:val="-7"/>
              </w:rPr>
              <w:t xml:space="preserve"> </w:t>
            </w:r>
            <w:r>
              <w:rPr>
                <w:rFonts w:ascii="Calibri"/>
              </w:rPr>
              <w:t>Environment</w:t>
            </w:r>
            <w:r>
              <w:rPr>
                <w:rFonts w:ascii="Calibri"/>
                <w:spacing w:val="-7"/>
              </w:rPr>
              <w:t xml:space="preserve"> </w:t>
            </w:r>
            <w:r>
              <w:rPr>
                <w:rFonts w:ascii="Calibri"/>
              </w:rPr>
              <w:t>Atlas,</w:t>
            </w:r>
            <w:r>
              <w:rPr>
                <w:rFonts w:ascii="Calibri"/>
                <w:spacing w:val="-6"/>
              </w:rPr>
              <w:t xml:space="preserve"> </w:t>
            </w:r>
            <w:r>
              <w:rPr>
                <w:rFonts w:ascii="Calibri"/>
                <w:spacing w:val="-4"/>
              </w:rPr>
              <w:t>2015</w:t>
            </w:r>
          </w:p>
        </w:tc>
      </w:tr>
      <w:tr w:rsidR="00057D42">
        <w:trPr>
          <w:trHeight w:val="882"/>
        </w:trPr>
        <w:tc>
          <w:tcPr>
            <w:tcW w:w="9178" w:type="dxa"/>
          </w:tcPr>
          <w:p w:rsidR="00057D42" w:rsidRDefault="005F656B">
            <w:pPr>
              <w:pStyle w:val="TableParagraph"/>
              <w:spacing w:before="40"/>
              <w:ind w:left="110" w:right="95" w:hanging="1"/>
              <w:rPr>
                <w:rFonts w:ascii="Calibri"/>
              </w:rPr>
            </w:pPr>
            <w:r>
              <w:rPr>
                <w:rFonts w:ascii="Calibri"/>
              </w:rPr>
              <w:t>Business Analyst, Delorme map data, ESRI, &amp; U.S. Census Tigerline Files, as reported by County Health</w:t>
            </w:r>
            <w:r>
              <w:rPr>
                <w:rFonts w:ascii="Calibri"/>
                <w:spacing w:val="-3"/>
              </w:rPr>
              <w:t xml:space="preserve"> </w:t>
            </w:r>
            <w:r>
              <w:rPr>
                <w:rFonts w:ascii="Calibri"/>
              </w:rPr>
              <w:t>Rankings,</w:t>
            </w:r>
            <w:r>
              <w:rPr>
                <w:rFonts w:ascii="Calibri"/>
                <w:spacing w:val="-3"/>
              </w:rPr>
              <w:t xml:space="preserve"> </w:t>
            </w:r>
            <w:r>
              <w:rPr>
                <w:rFonts w:ascii="Calibri"/>
              </w:rPr>
              <w:t>2016;</w:t>
            </w:r>
            <w:r>
              <w:rPr>
                <w:rFonts w:ascii="Calibri"/>
                <w:spacing w:val="-3"/>
              </w:rPr>
              <w:t xml:space="preserve"> </w:t>
            </w:r>
            <w:r>
              <w:rPr>
                <w:rFonts w:ascii="Calibri"/>
              </w:rPr>
              <w:t>Centers</w:t>
            </w:r>
            <w:r>
              <w:rPr>
                <w:rFonts w:ascii="Calibri"/>
                <w:spacing w:val="-3"/>
              </w:rPr>
              <w:t xml:space="preserve"> </w:t>
            </w:r>
            <w:r>
              <w:rPr>
                <w:rFonts w:ascii="Calibri"/>
              </w:rPr>
              <w:t>for</w:t>
            </w:r>
            <w:r>
              <w:rPr>
                <w:rFonts w:ascii="Calibri"/>
                <w:spacing w:val="-3"/>
              </w:rPr>
              <w:t xml:space="preserve"> </w:t>
            </w:r>
            <w:r>
              <w:rPr>
                <w:rFonts w:ascii="Calibri"/>
              </w:rPr>
              <w:t>Disease</w:t>
            </w:r>
            <w:r>
              <w:rPr>
                <w:rFonts w:ascii="Calibri"/>
                <w:spacing w:val="-3"/>
              </w:rPr>
              <w:t xml:space="preserve"> </w:t>
            </w:r>
            <w:r>
              <w:rPr>
                <w:rFonts w:ascii="Calibri"/>
              </w:rPr>
              <w:t>Control</w:t>
            </w:r>
            <w:r>
              <w:rPr>
                <w:rFonts w:ascii="Calibri"/>
                <w:spacing w:val="-3"/>
              </w:rPr>
              <w:t xml:space="preserve"> </w:t>
            </w:r>
            <w:r>
              <w:rPr>
                <w:rFonts w:ascii="Calibri"/>
              </w:rPr>
              <w:t>and</w:t>
            </w:r>
            <w:r>
              <w:rPr>
                <w:rFonts w:ascii="Calibri"/>
                <w:spacing w:val="-3"/>
              </w:rPr>
              <w:t xml:space="preserve"> </w:t>
            </w:r>
            <w:r>
              <w:rPr>
                <w:rFonts w:ascii="Calibri"/>
              </w:rPr>
              <w:t>Prevention,</w:t>
            </w:r>
            <w:r>
              <w:rPr>
                <w:rFonts w:ascii="Calibri"/>
                <w:spacing w:val="-3"/>
              </w:rPr>
              <w:t xml:space="preserve"> </w:t>
            </w:r>
            <w:r>
              <w:rPr>
                <w:rFonts w:ascii="Calibri"/>
              </w:rPr>
              <w:t>Diabetes</w:t>
            </w:r>
            <w:r>
              <w:rPr>
                <w:rFonts w:ascii="Calibri"/>
                <w:spacing w:val="-3"/>
              </w:rPr>
              <w:t xml:space="preserve"> </w:t>
            </w:r>
            <w:r>
              <w:rPr>
                <w:rFonts w:ascii="Calibri"/>
              </w:rPr>
              <w:t>Interactive</w:t>
            </w:r>
            <w:r>
              <w:rPr>
                <w:rFonts w:ascii="Calibri"/>
                <w:spacing w:val="-3"/>
              </w:rPr>
              <w:t xml:space="preserve"> </w:t>
            </w:r>
            <w:r>
              <w:rPr>
                <w:rFonts w:ascii="Calibri"/>
              </w:rPr>
              <w:t>Atlas,</w:t>
            </w:r>
            <w:r>
              <w:rPr>
                <w:rFonts w:ascii="Calibri"/>
                <w:spacing w:val="-3"/>
              </w:rPr>
              <w:t xml:space="preserve"> </w:t>
            </w:r>
            <w:r>
              <w:rPr>
                <w:rFonts w:ascii="Calibri"/>
              </w:rPr>
              <w:t>as reported by County Health Rankings, 2014</w:t>
            </w:r>
          </w:p>
        </w:tc>
      </w:tr>
      <w:tr w:rsidR="00057D42">
        <w:trPr>
          <w:trHeight w:val="594"/>
        </w:trPr>
        <w:tc>
          <w:tcPr>
            <w:tcW w:w="9178" w:type="dxa"/>
          </w:tcPr>
          <w:p w:rsidR="00057D42" w:rsidRDefault="005F656B">
            <w:pPr>
              <w:pStyle w:val="TableParagraph"/>
              <w:spacing w:before="30"/>
              <w:ind w:left="109"/>
              <w:rPr>
                <w:rFonts w:ascii="Calibri"/>
              </w:rPr>
            </w:pPr>
            <w:r>
              <w:rPr>
                <w:rFonts w:ascii="Calibri"/>
              </w:rPr>
              <w:t>Cape</w:t>
            </w:r>
            <w:r>
              <w:rPr>
                <w:rFonts w:ascii="Calibri"/>
                <w:spacing w:val="-4"/>
              </w:rPr>
              <w:t xml:space="preserve"> </w:t>
            </w:r>
            <w:r>
              <w:rPr>
                <w:rFonts w:ascii="Calibri"/>
              </w:rPr>
              <w:t>and</w:t>
            </w:r>
            <w:r>
              <w:rPr>
                <w:rFonts w:ascii="Calibri"/>
                <w:spacing w:val="-4"/>
              </w:rPr>
              <w:t xml:space="preserve"> </w:t>
            </w:r>
            <w:r>
              <w:rPr>
                <w:rFonts w:ascii="Calibri"/>
              </w:rPr>
              <w:t>Islands</w:t>
            </w:r>
            <w:r>
              <w:rPr>
                <w:rFonts w:ascii="Calibri"/>
                <w:spacing w:val="-4"/>
              </w:rPr>
              <w:t xml:space="preserve"> </w:t>
            </w:r>
            <w:r>
              <w:rPr>
                <w:rFonts w:ascii="Calibri"/>
              </w:rPr>
              <w:t>Regional</w:t>
            </w:r>
            <w:r>
              <w:rPr>
                <w:rFonts w:ascii="Calibri"/>
                <w:spacing w:val="-4"/>
              </w:rPr>
              <w:t xml:space="preserve"> </w:t>
            </w:r>
            <w:r>
              <w:rPr>
                <w:rFonts w:ascii="Calibri"/>
              </w:rPr>
              <w:t>Network</w:t>
            </w:r>
            <w:r>
              <w:rPr>
                <w:rFonts w:ascii="Calibri"/>
                <w:spacing w:val="-4"/>
              </w:rPr>
              <w:t xml:space="preserve"> </w:t>
            </w:r>
            <w:r>
              <w:rPr>
                <w:rFonts w:ascii="Calibri"/>
              </w:rPr>
              <w:t>on</w:t>
            </w:r>
            <w:r>
              <w:rPr>
                <w:rFonts w:ascii="Calibri"/>
                <w:spacing w:val="-4"/>
              </w:rPr>
              <w:t xml:space="preserve"> </w:t>
            </w:r>
            <w:r>
              <w:rPr>
                <w:rFonts w:ascii="Calibri"/>
              </w:rPr>
              <w:t>Homelessness,</w:t>
            </w:r>
            <w:r>
              <w:rPr>
                <w:rFonts w:ascii="Calibri"/>
                <w:spacing w:val="-4"/>
              </w:rPr>
              <w:t xml:space="preserve"> </w:t>
            </w:r>
            <w:r>
              <w:rPr>
                <w:rFonts w:ascii="Calibri"/>
              </w:rPr>
              <w:t>Annual</w:t>
            </w:r>
            <w:r>
              <w:rPr>
                <w:rFonts w:ascii="Calibri"/>
                <w:spacing w:val="-4"/>
              </w:rPr>
              <w:t xml:space="preserve"> </w:t>
            </w:r>
            <w:r>
              <w:rPr>
                <w:rFonts w:ascii="Calibri"/>
              </w:rPr>
              <w:t>Point</w:t>
            </w:r>
            <w:r>
              <w:rPr>
                <w:rFonts w:ascii="Calibri"/>
                <w:spacing w:val="-4"/>
              </w:rPr>
              <w:t xml:space="preserve"> </w:t>
            </w:r>
            <w:r>
              <w:rPr>
                <w:rFonts w:ascii="Calibri"/>
              </w:rPr>
              <w:t>in</w:t>
            </w:r>
            <w:r>
              <w:rPr>
                <w:rFonts w:ascii="Calibri"/>
                <w:spacing w:val="-4"/>
              </w:rPr>
              <w:t xml:space="preserve"> </w:t>
            </w:r>
            <w:r>
              <w:rPr>
                <w:rFonts w:ascii="Calibri"/>
              </w:rPr>
              <w:t>Time</w:t>
            </w:r>
            <w:r>
              <w:rPr>
                <w:rFonts w:ascii="Calibri"/>
                <w:spacing w:val="-4"/>
              </w:rPr>
              <w:t xml:space="preserve"> </w:t>
            </w:r>
            <w:r>
              <w:rPr>
                <w:rFonts w:ascii="Calibri"/>
              </w:rPr>
              <w:t>Count for</w:t>
            </w:r>
            <w:r>
              <w:rPr>
                <w:rFonts w:ascii="Calibri"/>
                <w:spacing w:val="-4"/>
              </w:rPr>
              <w:t xml:space="preserve"> </w:t>
            </w:r>
            <w:r>
              <w:rPr>
                <w:rFonts w:ascii="Calibri"/>
              </w:rPr>
              <w:t>Barnstable, Dukes, and Nantucket Counties, 2016, 2017, 2018</w:t>
            </w:r>
          </w:p>
        </w:tc>
      </w:tr>
      <w:tr w:rsidR="00057D42">
        <w:trPr>
          <w:trHeight w:val="585"/>
        </w:trPr>
        <w:tc>
          <w:tcPr>
            <w:tcW w:w="9178" w:type="dxa"/>
          </w:tcPr>
          <w:p w:rsidR="00057D42" w:rsidRDefault="005F656B">
            <w:pPr>
              <w:pStyle w:val="TableParagraph"/>
              <w:spacing w:before="25"/>
              <w:ind w:left="110"/>
              <w:rPr>
                <w:rFonts w:ascii="Calibri"/>
              </w:rPr>
            </w:pPr>
            <w:r>
              <w:rPr>
                <w:rFonts w:ascii="Calibri"/>
              </w:rPr>
              <w:t>Health</w:t>
            </w:r>
            <w:r>
              <w:rPr>
                <w:rFonts w:ascii="Calibri"/>
                <w:spacing w:val="-3"/>
              </w:rPr>
              <w:t xml:space="preserve"> </w:t>
            </w:r>
            <w:r>
              <w:rPr>
                <w:rFonts w:ascii="Calibri"/>
              </w:rPr>
              <w:t>Resources</w:t>
            </w:r>
            <w:r>
              <w:rPr>
                <w:rFonts w:ascii="Calibri"/>
                <w:spacing w:val="-3"/>
              </w:rPr>
              <w:t xml:space="preserve"> </w:t>
            </w:r>
            <w:r>
              <w:rPr>
                <w:rFonts w:ascii="Calibri"/>
              </w:rPr>
              <w:t>&amp;</w:t>
            </w:r>
            <w:r>
              <w:rPr>
                <w:rFonts w:ascii="Calibri"/>
                <w:spacing w:val="-3"/>
              </w:rPr>
              <w:t xml:space="preserve"> </w:t>
            </w:r>
            <w:r>
              <w:rPr>
                <w:rFonts w:ascii="Calibri"/>
              </w:rPr>
              <w:t>Services</w:t>
            </w:r>
            <w:r>
              <w:rPr>
                <w:rFonts w:ascii="Calibri"/>
                <w:spacing w:val="-3"/>
              </w:rPr>
              <w:t xml:space="preserve"> </w:t>
            </w:r>
            <w:r>
              <w:rPr>
                <w:rFonts w:ascii="Calibri"/>
              </w:rPr>
              <w:t>Administration,</w:t>
            </w:r>
            <w:r>
              <w:rPr>
                <w:rFonts w:ascii="Calibri"/>
                <w:spacing w:val="-3"/>
              </w:rPr>
              <w:t xml:space="preserve"> </w:t>
            </w:r>
            <w:r>
              <w:rPr>
                <w:rFonts w:ascii="Calibri"/>
              </w:rPr>
              <w:t>Health</w:t>
            </w:r>
            <w:r>
              <w:rPr>
                <w:rFonts w:ascii="Calibri"/>
                <w:spacing w:val="-3"/>
              </w:rPr>
              <w:t xml:space="preserve"> </w:t>
            </w:r>
            <w:r>
              <w:rPr>
                <w:rFonts w:ascii="Calibri"/>
              </w:rPr>
              <w:t>Center</w:t>
            </w:r>
            <w:r>
              <w:rPr>
                <w:rFonts w:ascii="Calibri"/>
                <w:spacing w:val="-3"/>
              </w:rPr>
              <w:t xml:space="preserve"> </w:t>
            </w:r>
            <w:r>
              <w:rPr>
                <w:rFonts w:ascii="Calibri"/>
              </w:rPr>
              <w:t>Program</w:t>
            </w:r>
            <w:r>
              <w:rPr>
                <w:rFonts w:ascii="Calibri"/>
                <w:spacing w:val="-3"/>
              </w:rPr>
              <w:t xml:space="preserve"> </w:t>
            </w:r>
            <w:r>
              <w:rPr>
                <w:rFonts w:ascii="Calibri"/>
              </w:rPr>
              <w:t>Grantee</w:t>
            </w:r>
            <w:r>
              <w:rPr>
                <w:rFonts w:ascii="Calibri"/>
                <w:spacing w:val="-3"/>
              </w:rPr>
              <w:t xml:space="preserve"> </w:t>
            </w:r>
            <w:r>
              <w:rPr>
                <w:rFonts w:ascii="Calibri"/>
              </w:rPr>
              <w:t>Data,</w:t>
            </w:r>
            <w:r>
              <w:rPr>
                <w:rFonts w:ascii="Calibri"/>
                <w:spacing w:val="-3"/>
              </w:rPr>
              <w:t xml:space="preserve"> </w:t>
            </w:r>
            <w:r>
              <w:rPr>
                <w:rFonts w:ascii="Calibri"/>
              </w:rPr>
              <w:t>Uniform</w:t>
            </w:r>
            <w:r>
              <w:rPr>
                <w:rFonts w:ascii="Calibri"/>
                <w:spacing w:val="-3"/>
              </w:rPr>
              <w:t xml:space="preserve"> </w:t>
            </w:r>
            <w:r>
              <w:rPr>
                <w:rFonts w:ascii="Calibri"/>
              </w:rPr>
              <w:t>Data System, 2017</w:t>
            </w:r>
          </w:p>
        </w:tc>
      </w:tr>
      <w:tr w:rsidR="00057D42">
        <w:trPr>
          <w:trHeight w:val="297"/>
        </w:trPr>
        <w:tc>
          <w:tcPr>
            <w:tcW w:w="9178" w:type="dxa"/>
          </w:tcPr>
          <w:p w:rsidR="00057D42" w:rsidRDefault="005F656B">
            <w:pPr>
              <w:pStyle w:val="TableParagraph"/>
              <w:spacing w:before="16" w:line="261" w:lineRule="exact"/>
              <w:ind w:left="110"/>
              <w:rPr>
                <w:rFonts w:ascii="Calibri"/>
              </w:rPr>
            </w:pPr>
            <w:r>
              <w:rPr>
                <w:rFonts w:ascii="Calibri"/>
              </w:rPr>
              <w:t>Massachusetts</w:t>
            </w:r>
            <w:r>
              <w:rPr>
                <w:rFonts w:ascii="Calibri"/>
                <w:spacing w:val="-7"/>
              </w:rPr>
              <w:t xml:space="preserve"> </w:t>
            </w:r>
            <w:r>
              <w:rPr>
                <w:rFonts w:ascii="Calibri"/>
              </w:rPr>
              <w:t>Behavioral</w:t>
            </w:r>
            <w:r>
              <w:rPr>
                <w:rFonts w:ascii="Calibri"/>
                <w:spacing w:val="-6"/>
              </w:rPr>
              <w:t xml:space="preserve"> </w:t>
            </w:r>
            <w:r>
              <w:rPr>
                <w:rFonts w:ascii="Calibri"/>
              </w:rPr>
              <w:t>Risk</w:t>
            </w:r>
            <w:r>
              <w:rPr>
                <w:rFonts w:ascii="Calibri"/>
                <w:spacing w:val="-7"/>
              </w:rPr>
              <w:t xml:space="preserve"> </w:t>
            </w:r>
            <w:r>
              <w:rPr>
                <w:rFonts w:ascii="Calibri"/>
              </w:rPr>
              <w:t>Factor</w:t>
            </w:r>
            <w:r>
              <w:rPr>
                <w:rFonts w:ascii="Calibri"/>
                <w:spacing w:val="-6"/>
              </w:rPr>
              <w:t xml:space="preserve"> </w:t>
            </w:r>
            <w:r>
              <w:rPr>
                <w:rFonts w:ascii="Calibri"/>
              </w:rPr>
              <w:t>Surveillance</w:t>
            </w:r>
            <w:r>
              <w:rPr>
                <w:rFonts w:ascii="Calibri"/>
                <w:spacing w:val="-7"/>
              </w:rPr>
              <w:t xml:space="preserve"> </w:t>
            </w:r>
            <w:r>
              <w:rPr>
                <w:rFonts w:ascii="Calibri"/>
              </w:rPr>
              <w:t>System,</w:t>
            </w:r>
            <w:r>
              <w:rPr>
                <w:rFonts w:ascii="Calibri"/>
                <w:spacing w:val="-6"/>
              </w:rPr>
              <w:t xml:space="preserve"> </w:t>
            </w:r>
            <w:r>
              <w:rPr>
                <w:rFonts w:ascii="Calibri"/>
              </w:rPr>
              <w:t>2016;</w:t>
            </w:r>
            <w:r>
              <w:rPr>
                <w:rFonts w:ascii="Calibri"/>
                <w:spacing w:val="-7"/>
              </w:rPr>
              <w:t xml:space="preserve"> </w:t>
            </w:r>
            <w:r>
              <w:rPr>
                <w:rFonts w:ascii="Calibri"/>
              </w:rPr>
              <w:t>as</w:t>
            </w:r>
            <w:r>
              <w:rPr>
                <w:rFonts w:ascii="Calibri"/>
                <w:spacing w:val="-6"/>
              </w:rPr>
              <w:t xml:space="preserve"> </w:t>
            </w:r>
            <w:r>
              <w:rPr>
                <w:rFonts w:ascii="Calibri"/>
              </w:rPr>
              <w:t>cited</w:t>
            </w:r>
            <w:r>
              <w:rPr>
                <w:rFonts w:ascii="Calibri"/>
                <w:spacing w:val="-7"/>
              </w:rPr>
              <w:t xml:space="preserve"> </w:t>
            </w:r>
            <w:r>
              <w:rPr>
                <w:rFonts w:ascii="Calibri"/>
              </w:rPr>
              <w:t>by</w:t>
            </w:r>
            <w:r>
              <w:rPr>
                <w:rFonts w:ascii="Calibri"/>
                <w:spacing w:val="-6"/>
              </w:rPr>
              <w:t xml:space="preserve"> </w:t>
            </w:r>
            <w:r>
              <w:rPr>
                <w:rFonts w:ascii="Calibri"/>
              </w:rPr>
              <w:t>County</w:t>
            </w:r>
            <w:r>
              <w:rPr>
                <w:rFonts w:ascii="Calibri"/>
                <w:spacing w:val="-7"/>
              </w:rPr>
              <w:t xml:space="preserve"> </w:t>
            </w:r>
            <w:r>
              <w:rPr>
                <w:rFonts w:ascii="Calibri"/>
              </w:rPr>
              <w:t>Health</w:t>
            </w:r>
            <w:r>
              <w:rPr>
                <w:rFonts w:ascii="Calibri"/>
                <w:spacing w:val="-6"/>
              </w:rPr>
              <w:t xml:space="preserve"> </w:t>
            </w:r>
            <w:r>
              <w:rPr>
                <w:rFonts w:ascii="Calibri"/>
                <w:spacing w:val="-2"/>
              </w:rPr>
              <w:t>Rankings</w:t>
            </w:r>
          </w:p>
        </w:tc>
      </w:tr>
      <w:tr w:rsidR="00057D42">
        <w:trPr>
          <w:trHeight w:val="282"/>
        </w:trPr>
        <w:tc>
          <w:tcPr>
            <w:tcW w:w="9178" w:type="dxa"/>
          </w:tcPr>
          <w:p w:rsidR="00057D42" w:rsidRDefault="005F656B">
            <w:pPr>
              <w:pStyle w:val="TableParagraph"/>
              <w:spacing w:before="11" w:line="252" w:lineRule="exact"/>
              <w:ind w:left="110"/>
              <w:rPr>
                <w:rFonts w:ascii="Calibri"/>
              </w:rPr>
            </w:pPr>
            <w:r>
              <w:rPr>
                <w:rFonts w:ascii="Calibri"/>
              </w:rPr>
              <w:t>Massachusetts</w:t>
            </w:r>
            <w:r>
              <w:rPr>
                <w:rFonts w:ascii="Calibri"/>
                <w:spacing w:val="-9"/>
              </w:rPr>
              <w:t xml:space="preserve"> </w:t>
            </w:r>
            <w:r>
              <w:rPr>
                <w:rFonts w:ascii="Calibri"/>
              </w:rPr>
              <w:t>Department</w:t>
            </w:r>
            <w:r>
              <w:rPr>
                <w:rFonts w:ascii="Calibri"/>
                <w:spacing w:val="-7"/>
              </w:rPr>
              <w:t xml:space="preserve"> </w:t>
            </w:r>
            <w:r>
              <w:rPr>
                <w:rFonts w:ascii="Calibri"/>
              </w:rPr>
              <w:t>of</w:t>
            </w:r>
            <w:r>
              <w:rPr>
                <w:rFonts w:ascii="Calibri"/>
                <w:spacing w:val="-7"/>
              </w:rPr>
              <w:t xml:space="preserve"> </w:t>
            </w:r>
            <w:r>
              <w:rPr>
                <w:rFonts w:ascii="Calibri"/>
              </w:rPr>
              <w:t>Public</w:t>
            </w:r>
            <w:r>
              <w:rPr>
                <w:rFonts w:ascii="Calibri"/>
                <w:spacing w:val="-6"/>
              </w:rPr>
              <w:t xml:space="preserve"> </w:t>
            </w:r>
            <w:r>
              <w:rPr>
                <w:rFonts w:ascii="Calibri"/>
              </w:rPr>
              <w:t>Health,</w:t>
            </w:r>
            <w:r>
              <w:rPr>
                <w:rFonts w:ascii="Calibri"/>
                <w:spacing w:val="-7"/>
              </w:rPr>
              <w:t xml:space="preserve"> </w:t>
            </w:r>
            <w:r>
              <w:rPr>
                <w:rFonts w:ascii="Calibri"/>
              </w:rPr>
              <w:t>Registry</w:t>
            </w:r>
            <w:r>
              <w:rPr>
                <w:rFonts w:ascii="Calibri"/>
                <w:spacing w:val="-7"/>
              </w:rPr>
              <w:t xml:space="preserve"> </w:t>
            </w:r>
            <w:r>
              <w:rPr>
                <w:rFonts w:ascii="Calibri"/>
              </w:rPr>
              <w:t>of</w:t>
            </w:r>
            <w:r>
              <w:rPr>
                <w:rFonts w:ascii="Calibri"/>
                <w:spacing w:val="-7"/>
              </w:rPr>
              <w:t xml:space="preserve"> </w:t>
            </w:r>
            <w:r>
              <w:rPr>
                <w:rFonts w:ascii="Calibri"/>
              </w:rPr>
              <w:t>Vital</w:t>
            </w:r>
            <w:r>
              <w:rPr>
                <w:rFonts w:ascii="Calibri"/>
                <w:spacing w:val="-6"/>
              </w:rPr>
              <w:t xml:space="preserve"> </w:t>
            </w:r>
            <w:r>
              <w:rPr>
                <w:rFonts w:ascii="Calibri"/>
              </w:rPr>
              <w:t>Records</w:t>
            </w:r>
            <w:r>
              <w:rPr>
                <w:rFonts w:ascii="Calibri"/>
                <w:spacing w:val="-7"/>
              </w:rPr>
              <w:t xml:space="preserve"> </w:t>
            </w:r>
            <w:r>
              <w:rPr>
                <w:rFonts w:ascii="Calibri"/>
              </w:rPr>
              <w:t>and</w:t>
            </w:r>
            <w:r>
              <w:rPr>
                <w:rFonts w:ascii="Calibri"/>
                <w:spacing w:val="-7"/>
              </w:rPr>
              <w:t xml:space="preserve"> </w:t>
            </w:r>
            <w:r>
              <w:rPr>
                <w:rFonts w:ascii="Calibri"/>
              </w:rPr>
              <w:t>Statistics,</w:t>
            </w:r>
            <w:r>
              <w:rPr>
                <w:rFonts w:ascii="Calibri"/>
                <w:spacing w:val="-6"/>
              </w:rPr>
              <w:t xml:space="preserve"> </w:t>
            </w:r>
            <w:r>
              <w:rPr>
                <w:rFonts w:ascii="Calibri"/>
                <w:spacing w:val="-4"/>
              </w:rPr>
              <w:t>2015</w:t>
            </w:r>
          </w:p>
        </w:tc>
      </w:tr>
      <w:tr w:rsidR="00057D42">
        <w:trPr>
          <w:trHeight w:val="297"/>
        </w:trPr>
        <w:tc>
          <w:tcPr>
            <w:tcW w:w="9178" w:type="dxa"/>
          </w:tcPr>
          <w:p w:rsidR="00057D42" w:rsidRDefault="005F656B">
            <w:pPr>
              <w:pStyle w:val="TableParagraph"/>
              <w:spacing w:before="16" w:line="261" w:lineRule="exact"/>
              <w:ind w:left="110"/>
              <w:rPr>
                <w:rFonts w:ascii="Calibri"/>
              </w:rPr>
            </w:pPr>
            <w:r>
              <w:rPr>
                <w:rFonts w:ascii="Calibri"/>
              </w:rPr>
              <w:t>Massachusetts</w:t>
            </w:r>
            <w:r>
              <w:rPr>
                <w:rFonts w:ascii="Calibri"/>
                <w:spacing w:val="-9"/>
              </w:rPr>
              <w:t xml:space="preserve"> </w:t>
            </w:r>
            <w:r>
              <w:rPr>
                <w:rFonts w:ascii="Calibri"/>
              </w:rPr>
              <w:t>Department</w:t>
            </w:r>
            <w:r>
              <w:rPr>
                <w:rFonts w:ascii="Calibri"/>
                <w:spacing w:val="-7"/>
              </w:rPr>
              <w:t xml:space="preserve"> </w:t>
            </w:r>
            <w:r>
              <w:rPr>
                <w:rFonts w:ascii="Calibri"/>
              </w:rPr>
              <w:t>of</w:t>
            </w:r>
            <w:r>
              <w:rPr>
                <w:rFonts w:ascii="Calibri"/>
                <w:spacing w:val="-7"/>
              </w:rPr>
              <w:t xml:space="preserve"> </w:t>
            </w:r>
            <w:r>
              <w:rPr>
                <w:rFonts w:ascii="Calibri"/>
              </w:rPr>
              <w:t>Public</w:t>
            </w:r>
            <w:r>
              <w:rPr>
                <w:rFonts w:ascii="Calibri"/>
                <w:spacing w:val="-6"/>
              </w:rPr>
              <w:t xml:space="preserve"> </w:t>
            </w:r>
            <w:r>
              <w:rPr>
                <w:rFonts w:ascii="Calibri"/>
              </w:rPr>
              <w:t>Health,</w:t>
            </w:r>
            <w:r>
              <w:rPr>
                <w:rFonts w:ascii="Calibri"/>
                <w:spacing w:val="-7"/>
              </w:rPr>
              <w:t xml:space="preserve"> </w:t>
            </w:r>
            <w:r>
              <w:rPr>
                <w:rFonts w:ascii="Calibri"/>
              </w:rPr>
              <w:t>Registry</w:t>
            </w:r>
            <w:r>
              <w:rPr>
                <w:rFonts w:ascii="Calibri"/>
                <w:spacing w:val="-7"/>
              </w:rPr>
              <w:t xml:space="preserve"> </w:t>
            </w:r>
            <w:r>
              <w:rPr>
                <w:rFonts w:ascii="Calibri"/>
              </w:rPr>
              <w:t>of</w:t>
            </w:r>
            <w:r>
              <w:rPr>
                <w:rFonts w:ascii="Calibri"/>
                <w:spacing w:val="-7"/>
              </w:rPr>
              <w:t xml:space="preserve"> </w:t>
            </w:r>
            <w:r>
              <w:rPr>
                <w:rFonts w:ascii="Calibri"/>
              </w:rPr>
              <w:t>Vital</w:t>
            </w:r>
            <w:r>
              <w:rPr>
                <w:rFonts w:ascii="Calibri"/>
                <w:spacing w:val="-6"/>
              </w:rPr>
              <w:t xml:space="preserve"> </w:t>
            </w:r>
            <w:r>
              <w:rPr>
                <w:rFonts w:ascii="Calibri"/>
              </w:rPr>
              <w:t>Records</w:t>
            </w:r>
            <w:r>
              <w:rPr>
                <w:rFonts w:ascii="Calibri"/>
                <w:spacing w:val="-7"/>
              </w:rPr>
              <w:t xml:space="preserve"> </w:t>
            </w:r>
            <w:r>
              <w:rPr>
                <w:rFonts w:ascii="Calibri"/>
              </w:rPr>
              <w:t>and</w:t>
            </w:r>
            <w:r>
              <w:rPr>
                <w:rFonts w:ascii="Calibri"/>
                <w:spacing w:val="-7"/>
              </w:rPr>
              <w:t xml:space="preserve"> </w:t>
            </w:r>
            <w:r>
              <w:rPr>
                <w:rFonts w:ascii="Calibri"/>
              </w:rPr>
              <w:t>Statistics,</w:t>
            </w:r>
            <w:r>
              <w:rPr>
                <w:rFonts w:ascii="Calibri"/>
                <w:spacing w:val="-6"/>
              </w:rPr>
              <w:t xml:space="preserve"> </w:t>
            </w:r>
            <w:r>
              <w:rPr>
                <w:rFonts w:ascii="Calibri"/>
                <w:spacing w:val="-4"/>
              </w:rPr>
              <w:t>2016</w:t>
            </w:r>
          </w:p>
        </w:tc>
      </w:tr>
      <w:tr w:rsidR="00057D42">
        <w:trPr>
          <w:trHeight w:val="301"/>
        </w:trPr>
        <w:tc>
          <w:tcPr>
            <w:tcW w:w="9178" w:type="dxa"/>
          </w:tcPr>
          <w:p w:rsidR="00057D42" w:rsidRDefault="005F656B">
            <w:pPr>
              <w:pStyle w:val="TableParagraph"/>
              <w:spacing w:before="16" w:line="266" w:lineRule="exact"/>
              <w:ind w:left="110"/>
              <w:rPr>
                <w:rFonts w:ascii="Calibri"/>
              </w:rPr>
            </w:pPr>
            <w:r>
              <w:rPr>
                <w:rFonts w:ascii="Calibri"/>
              </w:rPr>
              <w:t>Center</w:t>
            </w:r>
            <w:r>
              <w:rPr>
                <w:rFonts w:ascii="Calibri"/>
                <w:spacing w:val="-7"/>
              </w:rPr>
              <w:t xml:space="preserve"> </w:t>
            </w:r>
            <w:r>
              <w:rPr>
                <w:rFonts w:ascii="Calibri"/>
              </w:rPr>
              <w:t>for</w:t>
            </w:r>
            <w:r>
              <w:rPr>
                <w:rFonts w:ascii="Calibri"/>
                <w:spacing w:val="-6"/>
              </w:rPr>
              <w:t xml:space="preserve"> </w:t>
            </w:r>
            <w:r>
              <w:rPr>
                <w:rFonts w:ascii="Calibri"/>
              </w:rPr>
              <w:t>Disease</w:t>
            </w:r>
            <w:r>
              <w:rPr>
                <w:rFonts w:ascii="Calibri"/>
                <w:spacing w:val="-6"/>
              </w:rPr>
              <w:t xml:space="preserve"> </w:t>
            </w:r>
            <w:r>
              <w:rPr>
                <w:rFonts w:ascii="Calibri"/>
              </w:rPr>
              <w:t>Control</w:t>
            </w:r>
            <w:r>
              <w:rPr>
                <w:rFonts w:ascii="Calibri"/>
                <w:spacing w:val="-6"/>
              </w:rPr>
              <w:t xml:space="preserve"> </w:t>
            </w:r>
            <w:r>
              <w:rPr>
                <w:rFonts w:ascii="Calibri"/>
              </w:rPr>
              <w:t>and</w:t>
            </w:r>
            <w:r>
              <w:rPr>
                <w:rFonts w:ascii="Calibri"/>
                <w:spacing w:val="-6"/>
              </w:rPr>
              <w:t xml:space="preserve"> </w:t>
            </w:r>
            <w:r>
              <w:rPr>
                <w:rFonts w:ascii="Calibri"/>
              </w:rPr>
              <w:t>Prevention,</w:t>
            </w:r>
            <w:r>
              <w:rPr>
                <w:rFonts w:ascii="Calibri"/>
                <w:spacing w:val="-6"/>
              </w:rPr>
              <w:t xml:space="preserve"> </w:t>
            </w:r>
            <w:r>
              <w:rPr>
                <w:rFonts w:ascii="Calibri"/>
                <w:spacing w:val="-4"/>
              </w:rPr>
              <w:t>2015</w:t>
            </w:r>
          </w:p>
        </w:tc>
      </w:tr>
      <w:tr w:rsidR="00057D42">
        <w:trPr>
          <w:trHeight w:val="580"/>
        </w:trPr>
        <w:tc>
          <w:tcPr>
            <w:tcW w:w="9178" w:type="dxa"/>
          </w:tcPr>
          <w:p w:rsidR="00057D42" w:rsidRDefault="005F656B">
            <w:pPr>
              <w:pStyle w:val="TableParagraph"/>
              <w:spacing w:before="20"/>
              <w:ind w:left="110" w:right="95"/>
              <w:rPr>
                <w:rFonts w:ascii="Calibri"/>
              </w:rPr>
            </w:pPr>
            <w:r>
              <w:rPr>
                <w:rFonts w:ascii="Calibri"/>
              </w:rPr>
              <w:t>Fiscal</w:t>
            </w:r>
            <w:r>
              <w:rPr>
                <w:rFonts w:ascii="Calibri"/>
                <w:spacing w:val="-4"/>
              </w:rPr>
              <w:t xml:space="preserve"> </w:t>
            </w:r>
            <w:r>
              <w:rPr>
                <w:rFonts w:ascii="Calibri"/>
              </w:rPr>
              <w:t>Year</w:t>
            </w:r>
            <w:r>
              <w:rPr>
                <w:rFonts w:ascii="Calibri"/>
                <w:spacing w:val="-3"/>
              </w:rPr>
              <w:t xml:space="preserve"> </w:t>
            </w:r>
            <w:r>
              <w:rPr>
                <w:rFonts w:ascii="Calibri"/>
              </w:rPr>
              <w:t>2017</w:t>
            </w:r>
            <w:r>
              <w:rPr>
                <w:rFonts w:ascii="Calibri"/>
                <w:spacing w:val="-4"/>
              </w:rPr>
              <w:t xml:space="preserve"> </w:t>
            </w:r>
            <w:r>
              <w:rPr>
                <w:rFonts w:ascii="Calibri"/>
              </w:rPr>
              <w:t>Massachusetts</w:t>
            </w:r>
            <w:r>
              <w:rPr>
                <w:rFonts w:ascii="Calibri"/>
                <w:spacing w:val="-4"/>
              </w:rPr>
              <w:t xml:space="preserve"> </w:t>
            </w:r>
            <w:r>
              <w:rPr>
                <w:rFonts w:ascii="Calibri"/>
              </w:rPr>
              <w:t>Health</w:t>
            </w:r>
            <w:r>
              <w:rPr>
                <w:rFonts w:ascii="Calibri"/>
                <w:spacing w:val="-4"/>
              </w:rPr>
              <w:t xml:space="preserve"> </w:t>
            </w:r>
            <w:r>
              <w:rPr>
                <w:rFonts w:ascii="Calibri"/>
              </w:rPr>
              <w:t>Data</w:t>
            </w:r>
            <w:r>
              <w:rPr>
                <w:rFonts w:ascii="Calibri"/>
                <w:spacing w:val="-4"/>
              </w:rPr>
              <w:t xml:space="preserve"> </w:t>
            </w:r>
            <w:r>
              <w:rPr>
                <w:rFonts w:ascii="Calibri"/>
              </w:rPr>
              <w:t>Consortium</w:t>
            </w:r>
            <w:r>
              <w:rPr>
                <w:rFonts w:ascii="Calibri"/>
                <w:spacing w:val="-4"/>
              </w:rPr>
              <w:t xml:space="preserve"> </w:t>
            </w:r>
            <w:r>
              <w:rPr>
                <w:rFonts w:ascii="Calibri"/>
              </w:rPr>
              <w:t>Inpatient</w:t>
            </w:r>
            <w:r>
              <w:rPr>
                <w:rFonts w:ascii="Calibri"/>
                <w:spacing w:val="-4"/>
              </w:rPr>
              <w:t xml:space="preserve"> </w:t>
            </w:r>
            <w:r>
              <w:rPr>
                <w:rFonts w:ascii="Calibri"/>
              </w:rPr>
              <w:t>Discharge</w:t>
            </w:r>
            <w:r>
              <w:rPr>
                <w:rFonts w:ascii="Calibri"/>
                <w:spacing w:val="-4"/>
              </w:rPr>
              <w:t xml:space="preserve"> </w:t>
            </w:r>
            <w:r>
              <w:rPr>
                <w:rFonts w:ascii="Calibri"/>
              </w:rPr>
              <w:t>Rate;</w:t>
            </w:r>
            <w:r>
              <w:rPr>
                <w:rFonts w:ascii="Calibri"/>
                <w:spacing w:val="-3"/>
              </w:rPr>
              <w:t xml:space="preserve"> </w:t>
            </w:r>
            <w:r>
              <w:rPr>
                <w:rFonts w:ascii="Calibri"/>
              </w:rPr>
              <w:t>Based</w:t>
            </w:r>
            <w:r>
              <w:rPr>
                <w:rFonts w:ascii="Calibri"/>
                <w:spacing w:val="-4"/>
              </w:rPr>
              <w:t xml:space="preserve"> </w:t>
            </w:r>
            <w:r>
              <w:rPr>
                <w:rFonts w:ascii="Calibri"/>
              </w:rPr>
              <w:t>on</w:t>
            </w:r>
            <w:r>
              <w:rPr>
                <w:rFonts w:ascii="Calibri"/>
                <w:spacing w:val="-4"/>
              </w:rPr>
              <w:t xml:space="preserve"> </w:t>
            </w:r>
            <w:r>
              <w:rPr>
                <w:rFonts w:ascii="Calibri"/>
              </w:rPr>
              <w:t>Cape Cod hospital discharge data and using state weights for age adjustment</w:t>
            </w:r>
          </w:p>
        </w:tc>
      </w:tr>
      <w:tr w:rsidR="00057D42">
        <w:trPr>
          <w:trHeight w:val="297"/>
        </w:trPr>
        <w:tc>
          <w:tcPr>
            <w:tcW w:w="9178" w:type="dxa"/>
          </w:tcPr>
          <w:p w:rsidR="00057D42" w:rsidRDefault="005F656B">
            <w:pPr>
              <w:pStyle w:val="TableParagraph"/>
              <w:spacing w:before="16" w:line="261" w:lineRule="exact"/>
              <w:ind w:left="110"/>
              <w:rPr>
                <w:rFonts w:ascii="Calibri"/>
              </w:rPr>
            </w:pPr>
            <w:r>
              <w:rPr>
                <w:rFonts w:ascii="Calibri"/>
              </w:rPr>
              <w:t>FY</w:t>
            </w:r>
            <w:r>
              <w:rPr>
                <w:rFonts w:ascii="Calibri"/>
                <w:spacing w:val="-8"/>
              </w:rPr>
              <w:t xml:space="preserve"> </w:t>
            </w:r>
            <w:r>
              <w:rPr>
                <w:rFonts w:ascii="Calibri"/>
              </w:rPr>
              <w:t>2015</w:t>
            </w:r>
            <w:r>
              <w:rPr>
                <w:rFonts w:ascii="Calibri"/>
                <w:spacing w:val="-6"/>
              </w:rPr>
              <w:t xml:space="preserve"> </w:t>
            </w:r>
            <w:r>
              <w:rPr>
                <w:rFonts w:ascii="Calibri"/>
              </w:rPr>
              <w:t>Massachusetts</w:t>
            </w:r>
            <w:r>
              <w:rPr>
                <w:rFonts w:ascii="Calibri"/>
                <w:spacing w:val="-6"/>
              </w:rPr>
              <w:t xml:space="preserve"> </w:t>
            </w:r>
            <w:r>
              <w:rPr>
                <w:rFonts w:ascii="Calibri"/>
              </w:rPr>
              <w:t>Health</w:t>
            </w:r>
            <w:r>
              <w:rPr>
                <w:rFonts w:ascii="Calibri"/>
                <w:spacing w:val="-6"/>
              </w:rPr>
              <w:t xml:space="preserve"> </w:t>
            </w:r>
            <w:r>
              <w:rPr>
                <w:rFonts w:ascii="Calibri"/>
              </w:rPr>
              <w:t>Data</w:t>
            </w:r>
            <w:r>
              <w:rPr>
                <w:rFonts w:ascii="Calibri"/>
                <w:spacing w:val="-5"/>
              </w:rPr>
              <w:t xml:space="preserve"> </w:t>
            </w:r>
            <w:r>
              <w:rPr>
                <w:rFonts w:ascii="Calibri"/>
                <w:spacing w:val="-2"/>
              </w:rPr>
              <w:t>Consortium</w:t>
            </w:r>
          </w:p>
        </w:tc>
      </w:tr>
      <w:tr w:rsidR="00057D42">
        <w:trPr>
          <w:trHeight w:val="282"/>
        </w:trPr>
        <w:tc>
          <w:tcPr>
            <w:tcW w:w="9178" w:type="dxa"/>
          </w:tcPr>
          <w:p w:rsidR="00057D42" w:rsidRDefault="005F656B">
            <w:pPr>
              <w:pStyle w:val="TableParagraph"/>
              <w:spacing w:before="11" w:line="252" w:lineRule="exact"/>
              <w:ind w:left="110"/>
              <w:rPr>
                <w:rFonts w:ascii="Calibri"/>
              </w:rPr>
            </w:pPr>
            <w:r>
              <w:rPr>
                <w:rFonts w:ascii="Calibri"/>
              </w:rPr>
              <w:t>Massachusetts</w:t>
            </w:r>
            <w:r>
              <w:rPr>
                <w:rFonts w:ascii="Calibri"/>
                <w:spacing w:val="-11"/>
              </w:rPr>
              <w:t xml:space="preserve"> </w:t>
            </w:r>
            <w:r>
              <w:rPr>
                <w:rFonts w:ascii="Calibri"/>
              </w:rPr>
              <w:t>Cancer</w:t>
            </w:r>
            <w:r>
              <w:rPr>
                <w:rFonts w:ascii="Calibri"/>
                <w:spacing w:val="-9"/>
              </w:rPr>
              <w:t xml:space="preserve"> </w:t>
            </w:r>
            <w:r>
              <w:rPr>
                <w:rFonts w:ascii="Calibri"/>
              </w:rPr>
              <w:t>Registry,</w:t>
            </w:r>
            <w:r>
              <w:rPr>
                <w:rFonts w:ascii="Calibri"/>
                <w:spacing w:val="-9"/>
              </w:rPr>
              <w:t xml:space="preserve"> </w:t>
            </w:r>
            <w:r>
              <w:rPr>
                <w:rFonts w:ascii="Calibri"/>
              </w:rPr>
              <w:t>5-year</w:t>
            </w:r>
            <w:r>
              <w:rPr>
                <w:rFonts w:ascii="Calibri"/>
                <w:spacing w:val="-9"/>
              </w:rPr>
              <w:t xml:space="preserve"> </w:t>
            </w:r>
            <w:r>
              <w:rPr>
                <w:rFonts w:ascii="Calibri"/>
              </w:rPr>
              <w:t>Profile</w:t>
            </w:r>
            <w:r>
              <w:rPr>
                <w:rFonts w:ascii="Calibri"/>
                <w:spacing w:val="-9"/>
              </w:rPr>
              <w:t xml:space="preserve"> </w:t>
            </w:r>
            <w:r>
              <w:rPr>
                <w:rFonts w:ascii="Calibri"/>
              </w:rPr>
              <w:t>2011-</w:t>
            </w:r>
            <w:r>
              <w:rPr>
                <w:rFonts w:ascii="Calibri"/>
                <w:spacing w:val="-4"/>
              </w:rPr>
              <w:t>2015</w:t>
            </w:r>
          </w:p>
        </w:tc>
      </w:tr>
      <w:tr w:rsidR="00057D42">
        <w:trPr>
          <w:trHeight w:val="301"/>
        </w:trPr>
        <w:tc>
          <w:tcPr>
            <w:tcW w:w="9178" w:type="dxa"/>
          </w:tcPr>
          <w:p w:rsidR="00057D42" w:rsidRDefault="005F656B">
            <w:pPr>
              <w:pStyle w:val="TableParagraph"/>
              <w:spacing w:before="16" w:line="266" w:lineRule="exact"/>
              <w:ind w:left="110"/>
              <w:rPr>
                <w:rFonts w:ascii="Calibri"/>
              </w:rPr>
            </w:pPr>
            <w:r>
              <w:rPr>
                <w:rFonts w:ascii="Calibri"/>
              </w:rPr>
              <w:t>Massachusetts</w:t>
            </w:r>
            <w:r>
              <w:rPr>
                <w:rFonts w:ascii="Calibri"/>
                <w:spacing w:val="-10"/>
              </w:rPr>
              <w:t xml:space="preserve"> </w:t>
            </w:r>
            <w:r>
              <w:rPr>
                <w:rFonts w:ascii="Calibri"/>
              </w:rPr>
              <w:t>Department</w:t>
            </w:r>
            <w:r>
              <w:rPr>
                <w:rFonts w:ascii="Calibri"/>
                <w:spacing w:val="-8"/>
              </w:rPr>
              <w:t xml:space="preserve"> </w:t>
            </w:r>
            <w:r>
              <w:rPr>
                <w:rFonts w:ascii="Calibri"/>
              </w:rPr>
              <w:t>of</w:t>
            </w:r>
            <w:r>
              <w:rPr>
                <w:rFonts w:ascii="Calibri"/>
                <w:spacing w:val="-8"/>
              </w:rPr>
              <w:t xml:space="preserve"> </w:t>
            </w:r>
            <w:r>
              <w:rPr>
                <w:rFonts w:ascii="Calibri"/>
              </w:rPr>
              <w:t>Public</w:t>
            </w:r>
            <w:r>
              <w:rPr>
                <w:rFonts w:ascii="Calibri"/>
                <w:spacing w:val="-8"/>
              </w:rPr>
              <w:t xml:space="preserve"> </w:t>
            </w:r>
            <w:r>
              <w:rPr>
                <w:rFonts w:ascii="Calibri"/>
              </w:rPr>
              <w:t>Health,</w:t>
            </w:r>
            <w:r>
              <w:rPr>
                <w:rFonts w:ascii="Calibri"/>
                <w:spacing w:val="-8"/>
              </w:rPr>
              <w:t xml:space="preserve"> </w:t>
            </w:r>
            <w:r>
              <w:rPr>
                <w:rFonts w:ascii="Calibri"/>
              </w:rPr>
              <w:t>Bureau</w:t>
            </w:r>
            <w:r>
              <w:rPr>
                <w:rFonts w:ascii="Calibri"/>
                <w:spacing w:val="-8"/>
              </w:rPr>
              <w:t xml:space="preserve"> </w:t>
            </w:r>
            <w:r>
              <w:rPr>
                <w:rFonts w:ascii="Calibri"/>
              </w:rPr>
              <w:t>of</w:t>
            </w:r>
            <w:r>
              <w:rPr>
                <w:rFonts w:ascii="Calibri"/>
                <w:spacing w:val="-8"/>
              </w:rPr>
              <w:t xml:space="preserve"> </w:t>
            </w:r>
            <w:r>
              <w:rPr>
                <w:rFonts w:ascii="Calibri"/>
              </w:rPr>
              <w:t>Environmental</w:t>
            </w:r>
            <w:r>
              <w:rPr>
                <w:rFonts w:ascii="Calibri"/>
                <w:spacing w:val="-8"/>
              </w:rPr>
              <w:t xml:space="preserve"> </w:t>
            </w:r>
            <w:r>
              <w:rPr>
                <w:rFonts w:ascii="Calibri"/>
              </w:rPr>
              <w:t>Health,</w:t>
            </w:r>
            <w:r>
              <w:rPr>
                <w:rFonts w:ascii="Calibri"/>
                <w:spacing w:val="-8"/>
              </w:rPr>
              <w:t xml:space="preserve"> </w:t>
            </w:r>
            <w:r>
              <w:rPr>
                <w:rFonts w:ascii="Calibri"/>
              </w:rPr>
              <w:t>2016-</w:t>
            </w:r>
            <w:r>
              <w:rPr>
                <w:rFonts w:ascii="Calibri"/>
                <w:spacing w:val="-4"/>
              </w:rPr>
              <w:t>2017</w:t>
            </w:r>
          </w:p>
        </w:tc>
      </w:tr>
      <w:tr w:rsidR="00057D42">
        <w:trPr>
          <w:trHeight w:val="580"/>
        </w:trPr>
        <w:tc>
          <w:tcPr>
            <w:tcW w:w="9178" w:type="dxa"/>
          </w:tcPr>
          <w:p w:rsidR="00057D42" w:rsidRDefault="005F656B">
            <w:pPr>
              <w:pStyle w:val="TableParagraph"/>
              <w:spacing w:before="20"/>
              <w:ind w:left="110" w:right="95"/>
              <w:rPr>
                <w:rFonts w:ascii="Calibri"/>
              </w:rPr>
            </w:pPr>
            <w:r>
              <w:rPr>
                <w:rFonts w:ascii="Calibri"/>
              </w:rPr>
              <w:t>Centers</w:t>
            </w:r>
            <w:r>
              <w:rPr>
                <w:rFonts w:ascii="Calibri"/>
                <w:spacing w:val="-4"/>
              </w:rPr>
              <w:t xml:space="preserve"> </w:t>
            </w:r>
            <w:r>
              <w:rPr>
                <w:rFonts w:ascii="Calibri"/>
              </w:rPr>
              <w:t>for</w:t>
            </w:r>
            <w:r>
              <w:rPr>
                <w:rFonts w:ascii="Calibri"/>
                <w:spacing w:val="-4"/>
              </w:rPr>
              <w:t xml:space="preserve"> </w:t>
            </w:r>
            <w:r>
              <w:rPr>
                <w:rFonts w:ascii="Calibri"/>
              </w:rPr>
              <w:t>Disease</w:t>
            </w:r>
            <w:r>
              <w:rPr>
                <w:rFonts w:ascii="Calibri"/>
                <w:spacing w:val="-4"/>
              </w:rPr>
              <w:t xml:space="preserve"> </w:t>
            </w:r>
            <w:r>
              <w:rPr>
                <w:rFonts w:ascii="Calibri"/>
              </w:rPr>
              <w:t>Control</w:t>
            </w:r>
            <w:r>
              <w:rPr>
                <w:rFonts w:ascii="Calibri"/>
                <w:spacing w:val="-4"/>
              </w:rPr>
              <w:t xml:space="preserve"> </w:t>
            </w:r>
            <w:r>
              <w:rPr>
                <w:rFonts w:ascii="Calibri"/>
              </w:rPr>
              <w:t>and</w:t>
            </w:r>
            <w:r>
              <w:rPr>
                <w:rFonts w:ascii="Calibri"/>
                <w:spacing w:val="-4"/>
              </w:rPr>
              <w:t xml:space="preserve"> </w:t>
            </w:r>
            <w:r>
              <w:rPr>
                <w:rFonts w:ascii="Calibri"/>
              </w:rPr>
              <w:t>Prevention,</w:t>
            </w:r>
            <w:r>
              <w:rPr>
                <w:rFonts w:ascii="Calibri"/>
                <w:spacing w:val="-4"/>
              </w:rPr>
              <w:t xml:space="preserve"> </w:t>
            </w:r>
            <w:r>
              <w:rPr>
                <w:rFonts w:ascii="Calibri"/>
              </w:rPr>
              <w:t>Behavioral</w:t>
            </w:r>
            <w:r>
              <w:rPr>
                <w:rFonts w:ascii="Calibri"/>
                <w:spacing w:val="-4"/>
              </w:rPr>
              <w:t xml:space="preserve"> </w:t>
            </w:r>
            <w:r>
              <w:rPr>
                <w:rFonts w:ascii="Calibri"/>
              </w:rPr>
              <w:t>Risk</w:t>
            </w:r>
            <w:r>
              <w:rPr>
                <w:rFonts w:ascii="Calibri"/>
                <w:spacing w:val="-4"/>
              </w:rPr>
              <w:t xml:space="preserve"> </w:t>
            </w:r>
            <w:r>
              <w:rPr>
                <w:rFonts w:ascii="Calibri"/>
              </w:rPr>
              <w:t>Factor</w:t>
            </w:r>
            <w:r>
              <w:rPr>
                <w:rFonts w:ascii="Calibri"/>
                <w:spacing w:val="-4"/>
              </w:rPr>
              <w:t xml:space="preserve"> </w:t>
            </w:r>
            <w:r>
              <w:rPr>
                <w:rFonts w:ascii="Calibri"/>
              </w:rPr>
              <w:t>Surveillance</w:t>
            </w:r>
            <w:r>
              <w:rPr>
                <w:rFonts w:ascii="Calibri"/>
                <w:spacing w:val="-4"/>
              </w:rPr>
              <w:t xml:space="preserve"> </w:t>
            </w:r>
            <w:r>
              <w:rPr>
                <w:rFonts w:ascii="Calibri"/>
              </w:rPr>
              <w:t>System,</w:t>
            </w:r>
            <w:r>
              <w:rPr>
                <w:rFonts w:ascii="Calibri"/>
                <w:spacing w:val="-4"/>
              </w:rPr>
              <w:t xml:space="preserve"> </w:t>
            </w:r>
            <w:r>
              <w:rPr>
                <w:rFonts w:ascii="Calibri"/>
              </w:rPr>
              <w:t>as</w:t>
            </w:r>
            <w:r>
              <w:rPr>
                <w:rFonts w:ascii="Calibri"/>
                <w:spacing w:val="-4"/>
              </w:rPr>
              <w:t xml:space="preserve"> </w:t>
            </w:r>
            <w:r>
              <w:rPr>
                <w:rFonts w:ascii="Calibri"/>
              </w:rPr>
              <w:t>reported by County Health Rankings, 2016</w:t>
            </w:r>
          </w:p>
        </w:tc>
      </w:tr>
      <w:tr w:rsidR="00057D42">
        <w:trPr>
          <w:trHeight w:val="599"/>
        </w:trPr>
        <w:tc>
          <w:tcPr>
            <w:tcW w:w="9178" w:type="dxa"/>
          </w:tcPr>
          <w:p w:rsidR="00057D42" w:rsidRDefault="005F656B">
            <w:pPr>
              <w:pStyle w:val="TableParagraph"/>
              <w:spacing w:before="30"/>
              <w:ind w:left="110"/>
              <w:rPr>
                <w:rFonts w:ascii="Calibri"/>
              </w:rPr>
            </w:pPr>
            <w:r>
              <w:rPr>
                <w:rFonts w:ascii="Calibri"/>
              </w:rPr>
              <w:t>Youth</w:t>
            </w:r>
            <w:r>
              <w:rPr>
                <w:rFonts w:ascii="Calibri"/>
                <w:spacing w:val="-1"/>
              </w:rPr>
              <w:t xml:space="preserve"> </w:t>
            </w:r>
            <w:r>
              <w:rPr>
                <w:rFonts w:ascii="Calibri"/>
              </w:rPr>
              <w:t>Health Survey, Massachusetts</w:t>
            </w:r>
            <w:r>
              <w:rPr>
                <w:rFonts w:ascii="Calibri"/>
                <w:spacing w:val="-1"/>
              </w:rPr>
              <w:t xml:space="preserve"> </w:t>
            </w:r>
            <w:r>
              <w:rPr>
                <w:rFonts w:ascii="Calibri"/>
              </w:rPr>
              <w:t>Department</w:t>
            </w:r>
            <w:r>
              <w:rPr>
                <w:rFonts w:ascii="Calibri"/>
                <w:spacing w:val="-1"/>
              </w:rPr>
              <w:t xml:space="preserve"> </w:t>
            </w:r>
            <w:r>
              <w:rPr>
                <w:rFonts w:ascii="Calibri"/>
              </w:rPr>
              <w:t>of</w:t>
            </w:r>
            <w:r>
              <w:rPr>
                <w:rFonts w:ascii="Calibri"/>
                <w:spacing w:val="-1"/>
              </w:rPr>
              <w:t xml:space="preserve"> </w:t>
            </w:r>
            <w:r>
              <w:rPr>
                <w:rFonts w:ascii="Calibri"/>
              </w:rPr>
              <w:t>Health</w:t>
            </w:r>
            <w:r>
              <w:rPr>
                <w:rFonts w:ascii="Calibri"/>
                <w:spacing w:val="-1"/>
              </w:rPr>
              <w:t xml:space="preserve"> </w:t>
            </w:r>
            <w:r>
              <w:rPr>
                <w:rFonts w:ascii="Calibri"/>
              </w:rPr>
              <w:t>(2017),</w:t>
            </w:r>
            <w:r>
              <w:rPr>
                <w:rFonts w:ascii="Calibri"/>
                <w:spacing w:val="-2"/>
              </w:rPr>
              <w:t xml:space="preserve"> </w:t>
            </w:r>
            <w:r>
              <w:rPr>
                <w:rFonts w:ascii="Calibri"/>
              </w:rPr>
              <w:t>Monomoy</w:t>
            </w:r>
            <w:r>
              <w:rPr>
                <w:rFonts w:ascii="Calibri"/>
                <w:spacing w:val="-1"/>
              </w:rPr>
              <w:t xml:space="preserve"> </w:t>
            </w:r>
            <w:r>
              <w:rPr>
                <w:rFonts w:ascii="Calibri"/>
              </w:rPr>
              <w:t>Regional</w:t>
            </w:r>
            <w:r>
              <w:rPr>
                <w:rFonts w:ascii="Calibri"/>
                <w:spacing w:val="-1"/>
              </w:rPr>
              <w:t xml:space="preserve"> </w:t>
            </w:r>
            <w:r>
              <w:rPr>
                <w:rFonts w:ascii="Calibri"/>
              </w:rPr>
              <w:t>High</w:t>
            </w:r>
            <w:r>
              <w:rPr>
                <w:rFonts w:ascii="Calibri"/>
                <w:spacing w:val="-1"/>
              </w:rPr>
              <w:t xml:space="preserve"> </w:t>
            </w:r>
            <w:r>
              <w:rPr>
                <w:rFonts w:ascii="Calibri"/>
              </w:rPr>
              <w:t>School (2016),</w:t>
            </w:r>
            <w:r>
              <w:rPr>
                <w:rFonts w:ascii="Calibri"/>
                <w:spacing w:val="-8"/>
              </w:rPr>
              <w:t xml:space="preserve"> </w:t>
            </w:r>
            <w:r>
              <w:rPr>
                <w:rFonts w:ascii="Calibri"/>
              </w:rPr>
              <w:t>and</w:t>
            </w:r>
            <w:r>
              <w:rPr>
                <w:rFonts w:ascii="Calibri"/>
                <w:spacing w:val="-6"/>
              </w:rPr>
              <w:t xml:space="preserve"> </w:t>
            </w:r>
            <w:r>
              <w:rPr>
                <w:rFonts w:ascii="Calibri"/>
              </w:rPr>
              <w:t>Nauset</w:t>
            </w:r>
            <w:r>
              <w:rPr>
                <w:rFonts w:ascii="Calibri"/>
                <w:spacing w:val="-6"/>
              </w:rPr>
              <w:t xml:space="preserve"> </w:t>
            </w:r>
            <w:r>
              <w:rPr>
                <w:rFonts w:ascii="Calibri"/>
              </w:rPr>
              <w:t>Regional</w:t>
            </w:r>
            <w:r>
              <w:rPr>
                <w:rFonts w:ascii="Calibri"/>
                <w:spacing w:val="-5"/>
              </w:rPr>
              <w:t xml:space="preserve"> </w:t>
            </w:r>
            <w:r>
              <w:rPr>
                <w:rFonts w:ascii="Calibri"/>
              </w:rPr>
              <w:t>High</w:t>
            </w:r>
            <w:r>
              <w:rPr>
                <w:rFonts w:ascii="Calibri"/>
                <w:spacing w:val="-6"/>
              </w:rPr>
              <w:t xml:space="preserve"> </w:t>
            </w:r>
            <w:r>
              <w:rPr>
                <w:rFonts w:ascii="Calibri"/>
              </w:rPr>
              <w:t>School</w:t>
            </w:r>
            <w:r>
              <w:rPr>
                <w:rFonts w:ascii="Calibri"/>
                <w:spacing w:val="-6"/>
              </w:rPr>
              <w:t xml:space="preserve"> </w:t>
            </w:r>
            <w:r>
              <w:rPr>
                <w:rFonts w:ascii="Calibri"/>
              </w:rPr>
              <w:t>(2017);</w:t>
            </w:r>
            <w:r>
              <w:rPr>
                <w:rFonts w:ascii="Calibri"/>
                <w:spacing w:val="-5"/>
              </w:rPr>
              <w:t xml:space="preserve"> </w:t>
            </w:r>
            <w:r>
              <w:rPr>
                <w:rFonts w:ascii="Calibri"/>
              </w:rPr>
              <w:t>NOTE:</w:t>
            </w:r>
            <w:r>
              <w:rPr>
                <w:rFonts w:ascii="Calibri"/>
                <w:spacing w:val="-6"/>
              </w:rPr>
              <w:t xml:space="preserve"> </w:t>
            </w:r>
            <w:r>
              <w:rPr>
                <w:rFonts w:ascii="Calibri"/>
              </w:rPr>
              <w:t>Rates</w:t>
            </w:r>
            <w:r>
              <w:rPr>
                <w:rFonts w:ascii="Calibri"/>
                <w:spacing w:val="-6"/>
              </w:rPr>
              <w:t xml:space="preserve"> </w:t>
            </w:r>
            <w:r>
              <w:rPr>
                <w:rFonts w:ascii="Calibri"/>
              </w:rPr>
              <w:t>shown</w:t>
            </w:r>
            <w:r>
              <w:rPr>
                <w:rFonts w:ascii="Calibri"/>
                <w:spacing w:val="-6"/>
              </w:rPr>
              <w:t xml:space="preserve"> </w:t>
            </w:r>
            <w:r>
              <w:rPr>
                <w:rFonts w:ascii="Calibri"/>
              </w:rPr>
              <w:t>reflect</w:t>
            </w:r>
            <w:r>
              <w:rPr>
                <w:rFonts w:ascii="Calibri"/>
                <w:spacing w:val="-5"/>
              </w:rPr>
              <w:t xml:space="preserve"> </w:t>
            </w:r>
            <w:r>
              <w:rPr>
                <w:rFonts w:ascii="Calibri"/>
              </w:rPr>
              <w:t>students</w:t>
            </w:r>
            <w:r>
              <w:rPr>
                <w:rFonts w:ascii="Calibri"/>
                <w:spacing w:val="-6"/>
              </w:rPr>
              <w:t xml:space="preserve"> </w:t>
            </w:r>
            <w:r>
              <w:rPr>
                <w:rFonts w:ascii="Calibri"/>
              </w:rPr>
              <w:t>in</w:t>
            </w:r>
            <w:r>
              <w:rPr>
                <w:rFonts w:ascii="Calibri"/>
                <w:spacing w:val="-6"/>
              </w:rPr>
              <w:t xml:space="preserve"> </w:t>
            </w:r>
            <w:r>
              <w:rPr>
                <w:rFonts w:ascii="Calibri"/>
              </w:rPr>
              <w:t>grades</w:t>
            </w:r>
            <w:r>
              <w:rPr>
                <w:rFonts w:ascii="Calibri"/>
                <w:spacing w:val="-5"/>
              </w:rPr>
              <w:t xml:space="preserve"> </w:t>
            </w:r>
            <w:r>
              <w:rPr>
                <w:rFonts w:ascii="Calibri"/>
              </w:rPr>
              <w:t>9-</w:t>
            </w:r>
            <w:r>
              <w:rPr>
                <w:rFonts w:ascii="Calibri"/>
                <w:spacing w:val="-5"/>
              </w:rPr>
              <w:t>12</w:t>
            </w:r>
          </w:p>
        </w:tc>
      </w:tr>
      <w:tr w:rsidR="00057D42">
        <w:trPr>
          <w:trHeight w:val="580"/>
        </w:trPr>
        <w:tc>
          <w:tcPr>
            <w:tcW w:w="9178" w:type="dxa"/>
          </w:tcPr>
          <w:p w:rsidR="00057D42" w:rsidRDefault="005F656B">
            <w:pPr>
              <w:pStyle w:val="TableParagraph"/>
              <w:spacing w:before="29" w:line="235" w:lineRule="auto"/>
              <w:ind w:left="110" w:right="95"/>
              <w:rPr>
                <w:rFonts w:ascii="Calibri" w:hAnsi="Calibri"/>
              </w:rPr>
            </w:pPr>
            <w:r>
              <w:rPr>
                <w:rFonts w:ascii="Calibri" w:hAnsi="Calibri"/>
              </w:rPr>
              <w:t>2016</w:t>
            </w:r>
            <w:r>
              <w:rPr>
                <w:rFonts w:ascii="Calibri" w:hAnsi="Calibri"/>
                <w:spacing w:val="-4"/>
              </w:rPr>
              <w:t xml:space="preserve"> </w:t>
            </w:r>
            <w:r>
              <w:rPr>
                <w:rFonts w:ascii="Calibri" w:hAnsi="Calibri"/>
              </w:rPr>
              <w:t>Depression</w:t>
            </w:r>
            <w:r>
              <w:rPr>
                <w:rFonts w:ascii="Calibri" w:hAnsi="Calibri"/>
                <w:spacing w:val="-4"/>
              </w:rPr>
              <w:t xml:space="preserve"> </w:t>
            </w:r>
            <w:r>
              <w:rPr>
                <w:rFonts w:ascii="Calibri" w:hAnsi="Calibri"/>
              </w:rPr>
              <w:t>Diagnosis</w:t>
            </w:r>
            <w:r>
              <w:rPr>
                <w:rFonts w:ascii="Calibri" w:hAnsi="Calibri"/>
                <w:spacing w:val="-4"/>
              </w:rPr>
              <w:t xml:space="preserve"> </w:t>
            </w:r>
            <w:r>
              <w:rPr>
                <w:rFonts w:ascii="Calibri" w:hAnsi="Calibri"/>
              </w:rPr>
              <w:t>Rates</w:t>
            </w:r>
            <w:r>
              <w:rPr>
                <w:rFonts w:ascii="Calibri" w:hAnsi="Calibri"/>
                <w:spacing w:val="-4"/>
              </w:rPr>
              <w:t xml:space="preserve"> </w:t>
            </w:r>
            <w:r>
              <w:rPr>
                <w:rFonts w:ascii="Calibri" w:hAnsi="Calibri"/>
              </w:rPr>
              <w:t>by</w:t>
            </w:r>
            <w:r>
              <w:rPr>
                <w:rFonts w:ascii="Calibri" w:hAnsi="Calibri"/>
                <w:spacing w:val="-4"/>
              </w:rPr>
              <w:t xml:space="preserve"> </w:t>
            </w:r>
            <w:r>
              <w:rPr>
                <w:rFonts w:ascii="Calibri" w:hAnsi="Calibri"/>
              </w:rPr>
              <w:t>MSA,</w:t>
            </w:r>
            <w:r>
              <w:rPr>
                <w:rFonts w:ascii="Calibri" w:hAnsi="Calibri"/>
                <w:spacing w:val="-4"/>
              </w:rPr>
              <w:t xml:space="preserve"> </w:t>
            </w:r>
            <w:r>
              <w:rPr>
                <w:rFonts w:ascii="Calibri" w:hAnsi="Calibri"/>
              </w:rPr>
              <w:t>Blue</w:t>
            </w:r>
            <w:r>
              <w:rPr>
                <w:rFonts w:ascii="Calibri" w:hAnsi="Calibri"/>
                <w:spacing w:val="-4"/>
              </w:rPr>
              <w:t xml:space="preserve"> </w:t>
            </w:r>
            <w:r>
              <w:rPr>
                <w:rFonts w:ascii="Calibri" w:hAnsi="Calibri"/>
              </w:rPr>
              <w:t>Cross</w:t>
            </w:r>
            <w:r>
              <w:rPr>
                <w:rFonts w:ascii="Calibri" w:hAnsi="Calibri"/>
                <w:spacing w:val="-4"/>
              </w:rPr>
              <w:t xml:space="preserve"> </w:t>
            </w:r>
            <w:r>
              <w:rPr>
                <w:rFonts w:ascii="Calibri" w:hAnsi="Calibri"/>
              </w:rPr>
              <w:t>Blue</w:t>
            </w:r>
            <w:r>
              <w:rPr>
                <w:rFonts w:ascii="Calibri" w:hAnsi="Calibri"/>
                <w:spacing w:val="-4"/>
              </w:rPr>
              <w:t xml:space="preserve"> </w:t>
            </w:r>
            <w:r>
              <w:rPr>
                <w:rFonts w:ascii="Calibri" w:hAnsi="Calibri"/>
              </w:rPr>
              <w:t>Shield</w:t>
            </w:r>
            <w:r>
              <w:rPr>
                <w:rFonts w:ascii="Calibri" w:hAnsi="Calibri"/>
                <w:spacing w:val="-4"/>
              </w:rPr>
              <w:t xml:space="preserve"> </w:t>
            </w:r>
            <w:r>
              <w:rPr>
                <w:rFonts w:ascii="Calibri" w:hAnsi="Calibri"/>
              </w:rPr>
              <w:t>Foundation</w:t>
            </w:r>
            <w:r>
              <w:rPr>
                <w:rFonts w:ascii="Calibri" w:hAnsi="Calibri"/>
                <w:spacing w:val="-4"/>
              </w:rPr>
              <w:t xml:space="preserve"> </w:t>
            </w:r>
            <w:r>
              <w:rPr>
                <w:rFonts w:ascii="Calibri" w:hAnsi="Calibri"/>
              </w:rPr>
              <w:t>Report:</w:t>
            </w:r>
            <w:r>
              <w:rPr>
                <w:rFonts w:ascii="Calibri" w:hAnsi="Calibri"/>
                <w:spacing w:val="-4"/>
              </w:rPr>
              <w:t xml:space="preserve"> </w:t>
            </w:r>
            <w:r>
              <w:rPr>
                <w:rFonts w:ascii="Calibri" w:hAnsi="Calibri"/>
              </w:rPr>
              <w:t>Major Depression – The Impact on Overall Health, 2018</w:t>
            </w:r>
          </w:p>
        </w:tc>
      </w:tr>
      <w:tr w:rsidR="00057D42">
        <w:trPr>
          <w:trHeight w:val="599"/>
        </w:trPr>
        <w:tc>
          <w:tcPr>
            <w:tcW w:w="9178" w:type="dxa"/>
          </w:tcPr>
          <w:p w:rsidR="00057D42" w:rsidRDefault="005F656B">
            <w:pPr>
              <w:pStyle w:val="TableParagraph"/>
              <w:spacing w:before="35"/>
              <w:ind w:left="110" w:right="206"/>
              <w:rPr>
                <w:rFonts w:ascii="Calibri"/>
              </w:rPr>
            </w:pPr>
            <w:r>
              <w:rPr>
                <w:rFonts w:ascii="Calibri"/>
              </w:rPr>
              <w:t>Massachusetts</w:t>
            </w:r>
            <w:r>
              <w:rPr>
                <w:rFonts w:ascii="Calibri"/>
                <w:spacing w:val="-4"/>
              </w:rPr>
              <w:t xml:space="preserve"> </w:t>
            </w:r>
            <w:r>
              <w:rPr>
                <w:rFonts w:ascii="Calibri"/>
              </w:rPr>
              <w:t>Department</w:t>
            </w:r>
            <w:r>
              <w:rPr>
                <w:rFonts w:ascii="Calibri"/>
                <w:spacing w:val="-4"/>
              </w:rPr>
              <w:t xml:space="preserve"> </w:t>
            </w:r>
            <w:r>
              <w:rPr>
                <w:rFonts w:ascii="Calibri"/>
              </w:rPr>
              <w:t>of</w:t>
            </w:r>
            <w:r>
              <w:rPr>
                <w:rFonts w:ascii="Calibri"/>
                <w:spacing w:val="-4"/>
              </w:rPr>
              <w:t xml:space="preserve"> </w:t>
            </w:r>
            <w:r>
              <w:rPr>
                <w:rFonts w:ascii="Calibri"/>
              </w:rPr>
              <w:t>Public</w:t>
            </w:r>
            <w:r>
              <w:rPr>
                <w:rFonts w:ascii="Calibri"/>
                <w:spacing w:val="-4"/>
              </w:rPr>
              <w:t xml:space="preserve"> </w:t>
            </w:r>
            <w:r>
              <w:rPr>
                <w:rFonts w:ascii="Calibri"/>
              </w:rPr>
              <w:t>Health,</w:t>
            </w:r>
            <w:r>
              <w:rPr>
                <w:rFonts w:ascii="Calibri"/>
                <w:spacing w:val="-4"/>
              </w:rPr>
              <w:t xml:space="preserve"> </w:t>
            </w:r>
            <w:r>
              <w:rPr>
                <w:rFonts w:ascii="Calibri"/>
              </w:rPr>
              <w:t>Bureau</w:t>
            </w:r>
            <w:r>
              <w:rPr>
                <w:rFonts w:ascii="Calibri"/>
                <w:spacing w:val="-4"/>
              </w:rPr>
              <w:t xml:space="preserve"> </w:t>
            </w:r>
            <w:r>
              <w:rPr>
                <w:rFonts w:ascii="Calibri"/>
              </w:rPr>
              <w:t>of</w:t>
            </w:r>
            <w:r>
              <w:rPr>
                <w:rFonts w:ascii="Calibri"/>
                <w:spacing w:val="-4"/>
              </w:rPr>
              <w:t xml:space="preserve"> </w:t>
            </w:r>
            <w:r>
              <w:rPr>
                <w:rFonts w:ascii="Calibri"/>
              </w:rPr>
              <w:t>Substance</w:t>
            </w:r>
            <w:r>
              <w:rPr>
                <w:rFonts w:ascii="Calibri"/>
                <w:spacing w:val="-4"/>
              </w:rPr>
              <w:t xml:space="preserve"> </w:t>
            </w:r>
            <w:r>
              <w:rPr>
                <w:rFonts w:ascii="Calibri"/>
              </w:rPr>
              <w:t>Abuse</w:t>
            </w:r>
            <w:r>
              <w:rPr>
                <w:rFonts w:ascii="Calibri"/>
                <w:spacing w:val="-4"/>
              </w:rPr>
              <w:t xml:space="preserve"> </w:t>
            </w:r>
            <w:r>
              <w:rPr>
                <w:rFonts w:ascii="Calibri"/>
              </w:rPr>
              <w:t>Services,</w:t>
            </w:r>
            <w:r>
              <w:rPr>
                <w:rFonts w:ascii="Calibri"/>
                <w:spacing w:val="-4"/>
              </w:rPr>
              <w:t xml:space="preserve"> </w:t>
            </w:r>
            <w:r>
              <w:rPr>
                <w:rFonts w:ascii="Calibri"/>
              </w:rPr>
              <w:t>Office</w:t>
            </w:r>
            <w:r>
              <w:rPr>
                <w:rFonts w:ascii="Calibri"/>
                <w:spacing w:val="-4"/>
              </w:rPr>
              <w:t xml:space="preserve"> </w:t>
            </w:r>
            <w:r>
              <w:rPr>
                <w:rFonts w:ascii="Calibri"/>
              </w:rPr>
              <w:t>of Statistics and Evaluation, Fiscal Year 2018</w:t>
            </w:r>
          </w:p>
        </w:tc>
      </w:tr>
      <w:tr w:rsidR="00057D42">
        <w:trPr>
          <w:trHeight w:val="580"/>
        </w:trPr>
        <w:tc>
          <w:tcPr>
            <w:tcW w:w="9178" w:type="dxa"/>
          </w:tcPr>
          <w:p w:rsidR="00057D42" w:rsidRDefault="005F656B">
            <w:pPr>
              <w:pStyle w:val="TableParagraph"/>
              <w:spacing w:before="20" w:line="270" w:lineRule="atLeast"/>
              <w:ind w:left="110"/>
              <w:rPr>
                <w:rFonts w:ascii="Calibri"/>
              </w:rPr>
            </w:pPr>
            <w:r>
              <w:rPr>
                <w:rFonts w:ascii="Calibri"/>
              </w:rPr>
              <w:t>Federal</w:t>
            </w:r>
            <w:r>
              <w:rPr>
                <w:rFonts w:ascii="Calibri"/>
                <w:spacing w:val="-4"/>
              </w:rPr>
              <w:t xml:space="preserve"> </w:t>
            </w:r>
            <w:r>
              <w:rPr>
                <w:rFonts w:ascii="Calibri"/>
              </w:rPr>
              <w:t>Bureau</w:t>
            </w:r>
            <w:r>
              <w:rPr>
                <w:rFonts w:ascii="Calibri"/>
                <w:spacing w:val="-4"/>
              </w:rPr>
              <w:t xml:space="preserve"> </w:t>
            </w:r>
            <w:r>
              <w:rPr>
                <w:rFonts w:ascii="Calibri"/>
              </w:rPr>
              <w:t>of</w:t>
            </w:r>
            <w:r>
              <w:rPr>
                <w:rFonts w:ascii="Calibri"/>
                <w:spacing w:val="-4"/>
              </w:rPr>
              <w:t xml:space="preserve"> </w:t>
            </w:r>
            <w:r>
              <w:rPr>
                <w:rFonts w:ascii="Calibri"/>
              </w:rPr>
              <w:t>Investigation,</w:t>
            </w:r>
            <w:r>
              <w:rPr>
                <w:rFonts w:ascii="Calibri"/>
                <w:spacing w:val="-4"/>
              </w:rPr>
              <w:t xml:space="preserve"> </w:t>
            </w:r>
            <w:r>
              <w:rPr>
                <w:rFonts w:ascii="Calibri"/>
              </w:rPr>
              <w:t>Criminal</w:t>
            </w:r>
            <w:r>
              <w:rPr>
                <w:rFonts w:ascii="Calibri"/>
                <w:spacing w:val="-4"/>
              </w:rPr>
              <w:t xml:space="preserve"> </w:t>
            </w:r>
            <w:r>
              <w:rPr>
                <w:rFonts w:ascii="Calibri"/>
              </w:rPr>
              <w:t>Justice</w:t>
            </w:r>
            <w:r>
              <w:rPr>
                <w:rFonts w:ascii="Calibri"/>
                <w:spacing w:val="-4"/>
              </w:rPr>
              <w:t xml:space="preserve"> </w:t>
            </w:r>
            <w:r>
              <w:rPr>
                <w:rFonts w:ascii="Calibri"/>
              </w:rPr>
              <w:t>Information</w:t>
            </w:r>
            <w:r>
              <w:rPr>
                <w:rFonts w:ascii="Calibri"/>
                <w:spacing w:val="-5"/>
              </w:rPr>
              <w:t xml:space="preserve"> </w:t>
            </w:r>
            <w:r>
              <w:rPr>
                <w:rFonts w:ascii="Calibri"/>
              </w:rPr>
              <w:t>Services,</w:t>
            </w:r>
            <w:r>
              <w:rPr>
                <w:rFonts w:ascii="Calibri"/>
                <w:spacing w:val="-4"/>
              </w:rPr>
              <w:t xml:space="preserve"> </w:t>
            </w:r>
            <w:r>
              <w:rPr>
                <w:rFonts w:ascii="Calibri"/>
              </w:rPr>
              <w:t>Uniform</w:t>
            </w:r>
            <w:r>
              <w:rPr>
                <w:rFonts w:ascii="Calibri"/>
                <w:spacing w:val="-4"/>
              </w:rPr>
              <w:t xml:space="preserve"> </w:t>
            </w:r>
            <w:r>
              <w:rPr>
                <w:rFonts w:ascii="Calibri"/>
              </w:rPr>
              <w:t>Crime</w:t>
            </w:r>
            <w:r>
              <w:rPr>
                <w:rFonts w:ascii="Calibri"/>
                <w:spacing w:val="-4"/>
              </w:rPr>
              <w:t xml:space="preserve"> </w:t>
            </w:r>
            <w:r>
              <w:rPr>
                <w:rFonts w:ascii="Calibri"/>
              </w:rPr>
              <w:t>Reporting, Offenses Known to Law Enforcement, by State and by City, 2017</w:t>
            </w:r>
          </w:p>
        </w:tc>
      </w:tr>
      <w:tr w:rsidR="00057D42">
        <w:trPr>
          <w:trHeight w:val="599"/>
        </w:trPr>
        <w:tc>
          <w:tcPr>
            <w:tcW w:w="9178" w:type="dxa"/>
          </w:tcPr>
          <w:p w:rsidR="00057D42" w:rsidRDefault="005F656B">
            <w:pPr>
              <w:pStyle w:val="TableParagraph"/>
              <w:spacing w:before="35"/>
              <w:ind w:left="110"/>
              <w:rPr>
                <w:rFonts w:ascii="Calibri"/>
              </w:rPr>
            </w:pPr>
            <w:r>
              <w:rPr>
                <w:rFonts w:ascii="Calibri"/>
              </w:rPr>
              <w:t>Massachusetts</w:t>
            </w:r>
            <w:r>
              <w:rPr>
                <w:rFonts w:ascii="Calibri"/>
                <w:spacing w:val="-4"/>
              </w:rPr>
              <w:t xml:space="preserve"> </w:t>
            </w:r>
            <w:r>
              <w:rPr>
                <w:rFonts w:ascii="Calibri"/>
              </w:rPr>
              <w:t>Department</w:t>
            </w:r>
            <w:r>
              <w:rPr>
                <w:rFonts w:ascii="Calibri"/>
                <w:spacing w:val="-4"/>
              </w:rPr>
              <w:t xml:space="preserve"> </w:t>
            </w:r>
            <w:r>
              <w:rPr>
                <w:rFonts w:ascii="Calibri"/>
              </w:rPr>
              <w:t>of</w:t>
            </w:r>
            <w:r>
              <w:rPr>
                <w:rFonts w:ascii="Calibri"/>
                <w:spacing w:val="-4"/>
              </w:rPr>
              <w:t xml:space="preserve"> </w:t>
            </w:r>
            <w:r>
              <w:rPr>
                <w:rFonts w:ascii="Calibri"/>
              </w:rPr>
              <w:t>Public</w:t>
            </w:r>
            <w:r>
              <w:rPr>
                <w:rFonts w:ascii="Calibri"/>
                <w:spacing w:val="-4"/>
              </w:rPr>
              <w:t xml:space="preserve"> </w:t>
            </w:r>
            <w:r>
              <w:rPr>
                <w:rFonts w:ascii="Calibri"/>
              </w:rPr>
              <w:t>Health,</w:t>
            </w:r>
            <w:r>
              <w:rPr>
                <w:rFonts w:ascii="Calibri"/>
                <w:spacing w:val="-4"/>
              </w:rPr>
              <w:t xml:space="preserve"> </w:t>
            </w:r>
            <w:r>
              <w:rPr>
                <w:rFonts w:ascii="Calibri"/>
              </w:rPr>
              <w:t>Bureau</w:t>
            </w:r>
            <w:r>
              <w:rPr>
                <w:rFonts w:ascii="Calibri"/>
                <w:spacing w:val="-4"/>
              </w:rPr>
              <w:t xml:space="preserve"> </w:t>
            </w:r>
            <w:r>
              <w:rPr>
                <w:rFonts w:ascii="Calibri"/>
              </w:rPr>
              <w:t>of</w:t>
            </w:r>
            <w:r>
              <w:rPr>
                <w:rFonts w:ascii="Calibri"/>
                <w:spacing w:val="-4"/>
              </w:rPr>
              <w:t xml:space="preserve"> </w:t>
            </w:r>
            <w:r>
              <w:rPr>
                <w:rFonts w:ascii="Calibri"/>
              </w:rPr>
              <w:t>Infectious</w:t>
            </w:r>
            <w:r>
              <w:rPr>
                <w:rFonts w:ascii="Calibri"/>
                <w:spacing w:val="-4"/>
              </w:rPr>
              <w:t xml:space="preserve"> </w:t>
            </w:r>
            <w:r>
              <w:rPr>
                <w:rFonts w:ascii="Calibri"/>
              </w:rPr>
              <w:t>Disease</w:t>
            </w:r>
            <w:r>
              <w:rPr>
                <w:rFonts w:ascii="Calibri"/>
                <w:spacing w:val="-4"/>
              </w:rPr>
              <w:t xml:space="preserve"> </w:t>
            </w:r>
            <w:r>
              <w:rPr>
                <w:rFonts w:ascii="Calibri"/>
              </w:rPr>
              <w:t>and</w:t>
            </w:r>
            <w:r>
              <w:rPr>
                <w:rFonts w:ascii="Calibri"/>
                <w:spacing w:val="-4"/>
              </w:rPr>
              <w:t xml:space="preserve"> </w:t>
            </w:r>
            <w:r>
              <w:rPr>
                <w:rFonts w:ascii="Calibri"/>
              </w:rPr>
              <w:t>Laboratory</w:t>
            </w:r>
            <w:r>
              <w:rPr>
                <w:rFonts w:ascii="Calibri"/>
                <w:spacing w:val="-4"/>
              </w:rPr>
              <w:t xml:space="preserve"> </w:t>
            </w:r>
            <w:r>
              <w:rPr>
                <w:rFonts w:ascii="Calibri"/>
              </w:rPr>
              <w:t>Sciences, Office of Integrated Surveillance and Informatics Services, 2017</w:t>
            </w:r>
          </w:p>
        </w:tc>
      </w:tr>
      <w:tr w:rsidR="00057D42">
        <w:trPr>
          <w:trHeight w:val="585"/>
        </w:trPr>
        <w:tc>
          <w:tcPr>
            <w:tcW w:w="9178" w:type="dxa"/>
          </w:tcPr>
          <w:p w:rsidR="00057D42" w:rsidRDefault="005F656B">
            <w:pPr>
              <w:pStyle w:val="TableParagraph"/>
              <w:spacing w:before="25"/>
              <w:ind w:left="110"/>
              <w:rPr>
                <w:rFonts w:ascii="Calibri"/>
              </w:rPr>
            </w:pPr>
            <w:r>
              <w:rPr>
                <w:rFonts w:ascii="Calibri"/>
              </w:rPr>
              <w:t>National</w:t>
            </w:r>
            <w:r>
              <w:rPr>
                <w:rFonts w:ascii="Calibri"/>
                <w:spacing w:val="-3"/>
              </w:rPr>
              <w:t xml:space="preserve"> </w:t>
            </w:r>
            <w:r>
              <w:rPr>
                <w:rFonts w:ascii="Calibri"/>
              </w:rPr>
              <w:t>Center</w:t>
            </w:r>
            <w:r>
              <w:rPr>
                <w:rFonts w:ascii="Calibri"/>
                <w:spacing w:val="-3"/>
              </w:rPr>
              <w:t xml:space="preserve"> </w:t>
            </w:r>
            <w:r>
              <w:rPr>
                <w:rFonts w:ascii="Calibri"/>
              </w:rPr>
              <w:t>for</w:t>
            </w:r>
            <w:r>
              <w:rPr>
                <w:rFonts w:ascii="Calibri"/>
                <w:spacing w:val="-3"/>
              </w:rPr>
              <w:t xml:space="preserve"> </w:t>
            </w:r>
            <w:r>
              <w:rPr>
                <w:rFonts w:ascii="Calibri"/>
              </w:rPr>
              <w:t>HIV/AIDS,</w:t>
            </w:r>
            <w:r>
              <w:rPr>
                <w:rFonts w:ascii="Calibri"/>
                <w:spacing w:val="-3"/>
              </w:rPr>
              <w:t xml:space="preserve"> </w:t>
            </w:r>
            <w:r>
              <w:rPr>
                <w:rFonts w:ascii="Calibri"/>
              </w:rPr>
              <w:t>Viral</w:t>
            </w:r>
            <w:r>
              <w:rPr>
                <w:rFonts w:ascii="Calibri"/>
                <w:spacing w:val="-3"/>
              </w:rPr>
              <w:t xml:space="preserve"> </w:t>
            </w:r>
            <w:r>
              <w:rPr>
                <w:rFonts w:ascii="Calibri"/>
              </w:rPr>
              <w:t>Hepatitis,</w:t>
            </w:r>
            <w:r>
              <w:rPr>
                <w:rFonts w:ascii="Calibri"/>
                <w:spacing w:val="-3"/>
              </w:rPr>
              <w:t xml:space="preserve"> </w:t>
            </w:r>
            <w:r>
              <w:rPr>
                <w:rFonts w:ascii="Calibri"/>
              </w:rPr>
              <w:t>STD,</w:t>
            </w:r>
            <w:r>
              <w:rPr>
                <w:rFonts w:ascii="Calibri"/>
                <w:spacing w:val="-3"/>
              </w:rPr>
              <w:t xml:space="preserve"> </w:t>
            </w:r>
            <w:r>
              <w:rPr>
                <w:rFonts w:ascii="Calibri"/>
              </w:rPr>
              <w:t>and</w:t>
            </w:r>
            <w:r>
              <w:rPr>
                <w:rFonts w:ascii="Calibri"/>
                <w:spacing w:val="-3"/>
              </w:rPr>
              <w:t xml:space="preserve"> </w:t>
            </w:r>
            <w:r>
              <w:rPr>
                <w:rFonts w:ascii="Calibri"/>
              </w:rPr>
              <w:t>TB</w:t>
            </w:r>
            <w:r>
              <w:rPr>
                <w:rFonts w:ascii="Calibri"/>
                <w:spacing w:val="-3"/>
              </w:rPr>
              <w:t xml:space="preserve"> </w:t>
            </w:r>
            <w:r>
              <w:rPr>
                <w:rFonts w:ascii="Calibri"/>
              </w:rPr>
              <w:t>Prevention</w:t>
            </w:r>
            <w:r>
              <w:rPr>
                <w:rFonts w:ascii="Calibri"/>
                <w:spacing w:val="-3"/>
              </w:rPr>
              <w:t xml:space="preserve"> </w:t>
            </w:r>
            <w:r>
              <w:rPr>
                <w:rFonts w:ascii="Calibri"/>
              </w:rPr>
              <w:t>as</w:t>
            </w:r>
            <w:r>
              <w:rPr>
                <w:rFonts w:ascii="Calibri"/>
                <w:spacing w:val="-3"/>
              </w:rPr>
              <w:t xml:space="preserve"> </w:t>
            </w:r>
            <w:r>
              <w:rPr>
                <w:rFonts w:ascii="Calibri"/>
              </w:rPr>
              <w:t>reported</w:t>
            </w:r>
            <w:r>
              <w:rPr>
                <w:rFonts w:ascii="Calibri"/>
                <w:spacing w:val="-3"/>
              </w:rPr>
              <w:t xml:space="preserve"> </w:t>
            </w:r>
            <w:r>
              <w:rPr>
                <w:rFonts w:ascii="Calibri"/>
              </w:rPr>
              <w:t>by</w:t>
            </w:r>
            <w:r>
              <w:rPr>
                <w:rFonts w:ascii="Calibri"/>
                <w:spacing w:val="-3"/>
              </w:rPr>
              <w:t xml:space="preserve"> </w:t>
            </w:r>
            <w:r>
              <w:rPr>
                <w:rFonts w:ascii="Calibri"/>
              </w:rPr>
              <w:t>County</w:t>
            </w:r>
            <w:r>
              <w:rPr>
                <w:rFonts w:ascii="Calibri"/>
                <w:spacing w:val="-3"/>
              </w:rPr>
              <w:t xml:space="preserve"> </w:t>
            </w:r>
            <w:r>
              <w:rPr>
                <w:rFonts w:ascii="Calibri"/>
              </w:rPr>
              <w:t>Health Rankings, 2015</w:t>
            </w:r>
          </w:p>
        </w:tc>
      </w:tr>
      <w:tr w:rsidR="00057D42">
        <w:trPr>
          <w:trHeight w:val="297"/>
        </w:trPr>
        <w:tc>
          <w:tcPr>
            <w:tcW w:w="9178" w:type="dxa"/>
          </w:tcPr>
          <w:p w:rsidR="00057D42" w:rsidRDefault="005F656B">
            <w:pPr>
              <w:pStyle w:val="TableParagraph"/>
              <w:spacing w:before="16" w:line="261" w:lineRule="exact"/>
              <w:ind w:left="110"/>
              <w:rPr>
                <w:rFonts w:ascii="Calibri"/>
              </w:rPr>
            </w:pPr>
            <w:r>
              <w:rPr>
                <w:rFonts w:ascii="Calibri"/>
              </w:rPr>
              <w:t>Massachusetts</w:t>
            </w:r>
            <w:r>
              <w:rPr>
                <w:rFonts w:ascii="Calibri"/>
                <w:spacing w:val="-8"/>
              </w:rPr>
              <w:t xml:space="preserve"> </w:t>
            </w:r>
            <w:r>
              <w:rPr>
                <w:rFonts w:ascii="Calibri"/>
              </w:rPr>
              <w:t>Department</w:t>
            </w:r>
            <w:r>
              <w:rPr>
                <w:rFonts w:ascii="Calibri"/>
                <w:spacing w:val="-6"/>
              </w:rPr>
              <w:t xml:space="preserve"> </w:t>
            </w:r>
            <w:r>
              <w:rPr>
                <w:rFonts w:ascii="Calibri"/>
              </w:rPr>
              <w:t>of</w:t>
            </w:r>
            <w:r>
              <w:rPr>
                <w:rFonts w:ascii="Calibri"/>
                <w:spacing w:val="-6"/>
              </w:rPr>
              <w:t xml:space="preserve"> </w:t>
            </w:r>
            <w:r>
              <w:rPr>
                <w:rFonts w:ascii="Calibri"/>
              </w:rPr>
              <w:t>Public</w:t>
            </w:r>
            <w:r>
              <w:rPr>
                <w:rFonts w:ascii="Calibri"/>
                <w:spacing w:val="-6"/>
              </w:rPr>
              <w:t xml:space="preserve"> </w:t>
            </w:r>
            <w:r>
              <w:rPr>
                <w:rFonts w:ascii="Calibri"/>
              </w:rPr>
              <w:t>Health,</w:t>
            </w:r>
            <w:r>
              <w:rPr>
                <w:rFonts w:ascii="Calibri"/>
                <w:spacing w:val="-6"/>
              </w:rPr>
              <w:t xml:space="preserve"> </w:t>
            </w:r>
            <w:r>
              <w:rPr>
                <w:rFonts w:ascii="Calibri"/>
              </w:rPr>
              <w:t>2014</w:t>
            </w:r>
            <w:r>
              <w:rPr>
                <w:rFonts w:ascii="Calibri"/>
                <w:spacing w:val="-6"/>
              </w:rPr>
              <w:t xml:space="preserve"> </w:t>
            </w:r>
            <w:r>
              <w:rPr>
                <w:rFonts w:ascii="Calibri"/>
              </w:rPr>
              <w:t>(Lyme),</w:t>
            </w:r>
            <w:r>
              <w:rPr>
                <w:rFonts w:ascii="Calibri"/>
                <w:spacing w:val="-6"/>
              </w:rPr>
              <w:t xml:space="preserve"> </w:t>
            </w:r>
            <w:r>
              <w:rPr>
                <w:rFonts w:ascii="Calibri"/>
              </w:rPr>
              <w:t>2015</w:t>
            </w:r>
            <w:r>
              <w:rPr>
                <w:rFonts w:ascii="Calibri"/>
                <w:spacing w:val="-6"/>
              </w:rPr>
              <w:t xml:space="preserve"> </w:t>
            </w:r>
            <w:r>
              <w:rPr>
                <w:rFonts w:ascii="Calibri"/>
              </w:rPr>
              <w:t>(HGA),</w:t>
            </w:r>
            <w:r>
              <w:rPr>
                <w:rFonts w:ascii="Calibri"/>
                <w:spacing w:val="-6"/>
              </w:rPr>
              <w:t xml:space="preserve"> </w:t>
            </w:r>
            <w:r>
              <w:rPr>
                <w:rFonts w:ascii="Calibri"/>
              </w:rPr>
              <w:t>and</w:t>
            </w:r>
            <w:r>
              <w:rPr>
                <w:rFonts w:ascii="Calibri"/>
                <w:spacing w:val="-6"/>
              </w:rPr>
              <w:t xml:space="preserve"> </w:t>
            </w:r>
            <w:r>
              <w:rPr>
                <w:rFonts w:ascii="Calibri"/>
              </w:rPr>
              <w:t>2016</w:t>
            </w:r>
            <w:r>
              <w:rPr>
                <w:rFonts w:ascii="Calibri"/>
                <w:spacing w:val="-6"/>
              </w:rPr>
              <w:t xml:space="preserve"> </w:t>
            </w:r>
            <w:r>
              <w:rPr>
                <w:rFonts w:ascii="Calibri"/>
                <w:spacing w:val="-2"/>
              </w:rPr>
              <w:t>(Babesiosis)</w:t>
            </w:r>
          </w:p>
        </w:tc>
      </w:tr>
      <w:tr w:rsidR="00057D42">
        <w:trPr>
          <w:trHeight w:val="580"/>
        </w:trPr>
        <w:tc>
          <w:tcPr>
            <w:tcW w:w="9178" w:type="dxa"/>
          </w:tcPr>
          <w:p w:rsidR="00057D42" w:rsidRDefault="005F656B">
            <w:pPr>
              <w:pStyle w:val="TableParagraph"/>
              <w:spacing w:before="20" w:line="270" w:lineRule="atLeast"/>
              <w:ind w:left="110"/>
              <w:rPr>
                <w:rFonts w:ascii="Calibri"/>
              </w:rPr>
            </w:pPr>
            <w:r>
              <w:rPr>
                <w:rFonts w:ascii="Calibri"/>
              </w:rPr>
              <w:t>National</w:t>
            </w:r>
            <w:r>
              <w:rPr>
                <w:rFonts w:ascii="Calibri"/>
                <w:spacing w:val="-4"/>
              </w:rPr>
              <w:t xml:space="preserve"> </w:t>
            </w:r>
            <w:r>
              <w:rPr>
                <w:rFonts w:ascii="Calibri"/>
              </w:rPr>
              <w:t>Provider</w:t>
            </w:r>
            <w:r>
              <w:rPr>
                <w:rFonts w:ascii="Calibri"/>
                <w:spacing w:val="-4"/>
              </w:rPr>
              <w:t xml:space="preserve"> </w:t>
            </w:r>
            <w:r>
              <w:rPr>
                <w:rFonts w:ascii="Calibri"/>
              </w:rPr>
              <w:t>Identification</w:t>
            </w:r>
            <w:r>
              <w:rPr>
                <w:rFonts w:ascii="Calibri"/>
                <w:spacing w:val="-4"/>
              </w:rPr>
              <w:t xml:space="preserve"> </w:t>
            </w:r>
            <w:r>
              <w:rPr>
                <w:rFonts w:ascii="Calibri"/>
              </w:rPr>
              <w:t>file,</w:t>
            </w:r>
            <w:r>
              <w:rPr>
                <w:rFonts w:ascii="Calibri"/>
                <w:spacing w:val="-4"/>
              </w:rPr>
              <w:t xml:space="preserve"> </w:t>
            </w:r>
            <w:r>
              <w:rPr>
                <w:rFonts w:ascii="Calibri"/>
              </w:rPr>
              <w:t>Centers</w:t>
            </w:r>
            <w:r>
              <w:rPr>
                <w:rFonts w:ascii="Calibri"/>
                <w:spacing w:val="-4"/>
              </w:rPr>
              <w:t xml:space="preserve"> </w:t>
            </w:r>
            <w:r>
              <w:rPr>
                <w:rFonts w:ascii="Calibri"/>
              </w:rPr>
              <w:t>for</w:t>
            </w:r>
            <w:r>
              <w:rPr>
                <w:rFonts w:ascii="Calibri"/>
                <w:spacing w:val="-4"/>
              </w:rPr>
              <w:t xml:space="preserve"> </w:t>
            </w:r>
            <w:r>
              <w:rPr>
                <w:rFonts w:ascii="Calibri"/>
              </w:rPr>
              <w:t>Medicare</w:t>
            </w:r>
            <w:r>
              <w:rPr>
                <w:rFonts w:ascii="Calibri"/>
                <w:spacing w:val="-4"/>
              </w:rPr>
              <w:t xml:space="preserve"> </w:t>
            </w:r>
            <w:r>
              <w:rPr>
                <w:rFonts w:ascii="Calibri"/>
              </w:rPr>
              <w:t>and</w:t>
            </w:r>
            <w:r>
              <w:rPr>
                <w:rFonts w:ascii="Calibri"/>
                <w:spacing w:val="-4"/>
              </w:rPr>
              <w:t xml:space="preserve"> </w:t>
            </w:r>
            <w:r>
              <w:rPr>
                <w:rFonts w:ascii="Calibri"/>
              </w:rPr>
              <w:t>Medicaid</w:t>
            </w:r>
            <w:r>
              <w:rPr>
                <w:rFonts w:ascii="Calibri"/>
                <w:spacing w:val="-4"/>
              </w:rPr>
              <w:t xml:space="preserve"> </w:t>
            </w:r>
            <w:r>
              <w:rPr>
                <w:rFonts w:ascii="Calibri"/>
              </w:rPr>
              <w:t>Services,</w:t>
            </w:r>
            <w:r>
              <w:rPr>
                <w:rFonts w:ascii="Calibri"/>
                <w:spacing w:val="-4"/>
              </w:rPr>
              <w:t xml:space="preserve"> </w:t>
            </w:r>
            <w:r>
              <w:rPr>
                <w:rFonts w:ascii="Calibri"/>
              </w:rPr>
              <w:t>Area</w:t>
            </w:r>
            <w:r>
              <w:rPr>
                <w:rFonts w:ascii="Calibri"/>
                <w:spacing w:val="-4"/>
              </w:rPr>
              <w:t xml:space="preserve"> </w:t>
            </w:r>
            <w:r>
              <w:rPr>
                <w:rFonts w:ascii="Calibri"/>
              </w:rPr>
              <w:t>Health Resource File, as reported by County Health Rankings, 2016</w:t>
            </w:r>
          </w:p>
        </w:tc>
      </w:tr>
    </w:tbl>
    <w:p w:rsidR="00057D42" w:rsidRDefault="00057D42">
      <w:pPr>
        <w:spacing w:line="270" w:lineRule="atLeast"/>
        <w:sectPr w:rsidR="00057D42">
          <w:pgSz w:w="12240" w:h="15840"/>
          <w:pgMar w:top="1360" w:right="1340" w:bottom="1240" w:left="1040" w:header="0" w:footer="1059" w:gutter="0"/>
          <w:cols w:space="720"/>
        </w:sectPr>
      </w:pPr>
    </w:p>
    <w:tbl>
      <w:tblPr>
        <w:tblW w:w="0" w:type="auto"/>
        <w:tblInd w:w="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78"/>
      </w:tblGrid>
      <w:tr w:rsidR="00057D42">
        <w:trPr>
          <w:trHeight w:val="580"/>
        </w:trPr>
        <w:tc>
          <w:tcPr>
            <w:tcW w:w="9178" w:type="dxa"/>
          </w:tcPr>
          <w:p w:rsidR="00057D42" w:rsidRDefault="005F656B">
            <w:pPr>
              <w:pStyle w:val="TableParagraph"/>
              <w:spacing w:before="23"/>
              <w:ind w:left="109"/>
              <w:rPr>
                <w:rFonts w:ascii="Calibri"/>
              </w:rPr>
            </w:pPr>
            <w:r>
              <w:rPr>
                <w:rFonts w:ascii="Calibri"/>
              </w:rPr>
              <w:t>University</w:t>
            </w:r>
            <w:r>
              <w:rPr>
                <w:rFonts w:ascii="Calibri"/>
                <w:spacing w:val="-4"/>
              </w:rPr>
              <w:t xml:space="preserve"> </w:t>
            </w:r>
            <w:r>
              <w:rPr>
                <w:rFonts w:ascii="Calibri"/>
              </w:rPr>
              <w:t>of</w:t>
            </w:r>
            <w:r>
              <w:rPr>
                <w:rFonts w:ascii="Calibri"/>
                <w:spacing w:val="-4"/>
              </w:rPr>
              <w:t xml:space="preserve"> </w:t>
            </w:r>
            <w:r>
              <w:rPr>
                <w:rFonts w:ascii="Calibri"/>
              </w:rPr>
              <w:t>Massachusetts</w:t>
            </w:r>
            <w:r>
              <w:rPr>
                <w:rFonts w:ascii="Calibri"/>
                <w:spacing w:val="-4"/>
              </w:rPr>
              <w:t xml:space="preserve"> </w:t>
            </w:r>
            <w:r>
              <w:rPr>
                <w:rFonts w:ascii="Calibri"/>
              </w:rPr>
              <w:t>Donahue</w:t>
            </w:r>
            <w:r>
              <w:rPr>
                <w:rFonts w:ascii="Calibri"/>
                <w:spacing w:val="-4"/>
              </w:rPr>
              <w:t xml:space="preserve"> </w:t>
            </w:r>
            <w:r>
              <w:rPr>
                <w:rFonts w:ascii="Calibri"/>
              </w:rPr>
              <w:t>Institute.</w:t>
            </w:r>
            <w:r>
              <w:rPr>
                <w:rFonts w:ascii="Calibri"/>
                <w:spacing w:val="-4"/>
              </w:rPr>
              <w:t xml:space="preserve"> </w:t>
            </w:r>
            <w:r>
              <w:rPr>
                <w:rFonts w:ascii="Calibri"/>
              </w:rPr>
              <w:t>(2015).</w:t>
            </w:r>
            <w:r>
              <w:rPr>
                <w:rFonts w:ascii="Calibri"/>
                <w:spacing w:val="-4"/>
              </w:rPr>
              <w:t xml:space="preserve"> </w:t>
            </w:r>
            <w:r>
              <w:rPr>
                <w:rFonts w:ascii="Calibri"/>
              </w:rPr>
              <w:t>Long</w:t>
            </w:r>
            <w:r>
              <w:rPr>
                <w:rFonts w:ascii="Calibri"/>
                <w:spacing w:val="-4"/>
              </w:rPr>
              <w:t xml:space="preserve"> </w:t>
            </w:r>
            <w:r>
              <w:rPr>
                <w:rFonts w:ascii="Calibri"/>
              </w:rPr>
              <w:t>Term</w:t>
            </w:r>
            <w:r>
              <w:rPr>
                <w:rFonts w:ascii="Calibri"/>
                <w:spacing w:val="-4"/>
              </w:rPr>
              <w:t xml:space="preserve"> </w:t>
            </w:r>
            <w:r>
              <w:rPr>
                <w:rFonts w:ascii="Calibri"/>
              </w:rPr>
              <w:t>Population</w:t>
            </w:r>
            <w:r>
              <w:rPr>
                <w:rFonts w:ascii="Calibri"/>
                <w:spacing w:val="-4"/>
              </w:rPr>
              <w:t xml:space="preserve"> </w:t>
            </w:r>
            <w:r>
              <w:rPr>
                <w:rFonts w:ascii="Calibri"/>
              </w:rPr>
              <w:t>Projections</w:t>
            </w:r>
            <w:r>
              <w:rPr>
                <w:rFonts w:ascii="Calibri"/>
                <w:spacing w:val="-4"/>
              </w:rPr>
              <w:t xml:space="preserve"> </w:t>
            </w:r>
            <w:r>
              <w:rPr>
                <w:rFonts w:ascii="Calibri"/>
              </w:rPr>
              <w:t xml:space="preserve">for Massachusetts Regions and Municipalities. Retrieved from </w:t>
            </w:r>
            <w:hyperlink r:id="rId185">
              <w:r>
                <w:rPr>
                  <w:rFonts w:ascii="Calibri"/>
                  <w:color w:val="0563C1"/>
                  <w:u w:val="single" w:color="0563C1"/>
                </w:rPr>
                <w:t>http://pep.donahue-institute.org</w:t>
              </w:r>
            </w:hyperlink>
          </w:p>
        </w:tc>
      </w:tr>
      <w:tr w:rsidR="00057D42">
        <w:trPr>
          <w:trHeight w:val="585"/>
        </w:trPr>
        <w:tc>
          <w:tcPr>
            <w:tcW w:w="9178" w:type="dxa"/>
          </w:tcPr>
          <w:p w:rsidR="00057D42" w:rsidRDefault="005F656B">
            <w:pPr>
              <w:pStyle w:val="TableParagraph"/>
              <w:spacing w:before="23"/>
              <w:ind w:left="110" w:right="2206"/>
              <w:rPr>
                <w:rFonts w:ascii="Calibri"/>
              </w:rPr>
            </w:pPr>
            <w:r>
              <w:rPr>
                <w:rFonts w:ascii="Calibri"/>
              </w:rPr>
              <w:t xml:space="preserve">Massachusetts Attorney General Guidelines for Non-Profit Hospitals: </w:t>
            </w:r>
            <w:hyperlink r:id="rId186">
              <w:r>
                <w:rPr>
                  <w:rFonts w:ascii="Calibri"/>
                  <w:color w:val="0563C1"/>
                  <w:spacing w:val="-2"/>
                  <w:u w:val="single" w:color="0563C1"/>
                </w:rPr>
                <w:t>https://w</w:t>
              </w:r>
            </w:hyperlink>
            <w:r>
              <w:rPr>
                <w:rFonts w:ascii="Calibri"/>
                <w:color w:val="0563C1"/>
                <w:spacing w:val="-2"/>
                <w:u w:val="single" w:color="0563C1"/>
              </w:rPr>
              <w:t>ww.mass.</w:t>
            </w:r>
            <w:hyperlink r:id="rId187">
              <w:r>
                <w:rPr>
                  <w:rFonts w:ascii="Calibri"/>
                  <w:color w:val="0563C1"/>
                  <w:spacing w:val="-2"/>
                  <w:u w:val="single" w:color="0563C1"/>
                </w:rPr>
                <w:t>gov/files/documents/2016/08/qy/hospital-guidelines.pdf</w:t>
              </w:r>
            </w:hyperlink>
          </w:p>
        </w:tc>
      </w:tr>
      <w:tr w:rsidR="00057D42">
        <w:trPr>
          <w:trHeight w:val="897"/>
        </w:trPr>
        <w:tc>
          <w:tcPr>
            <w:tcW w:w="9178" w:type="dxa"/>
          </w:tcPr>
          <w:p w:rsidR="00057D42" w:rsidRDefault="005F656B">
            <w:pPr>
              <w:pStyle w:val="TableParagraph"/>
              <w:spacing w:before="42"/>
              <w:ind w:left="110" w:right="173"/>
              <w:rPr>
                <w:rFonts w:ascii="Calibri"/>
              </w:rPr>
            </w:pPr>
            <w:r>
              <w:rPr>
                <w:rFonts w:ascii="Calibri"/>
              </w:rPr>
              <w:t>A</w:t>
            </w:r>
            <w:r>
              <w:rPr>
                <w:rFonts w:ascii="Calibri"/>
                <w:spacing w:val="-4"/>
              </w:rPr>
              <w:t xml:space="preserve"> </w:t>
            </w:r>
            <w:r>
              <w:rPr>
                <w:rFonts w:ascii="Calibri"/>
              </w:rPr>
              <w:t>comprehensive</w:t>
            </w:r>
            <w:r>
              <w:rPr>
                <w:rFonts w:ascii="Calibri"/>
                <w:spacing w:val="-4"/>
              </w:rPr>
              <w:t xml:space="preserve"> </w:t>
            </w:r>
            <w:r>
              <w:rPr>
                <w:rFonts w:ascii="Calibri"/>
              </w:rPr>
              <w:t>description</w:t>
            </w:r>
            <w:r>
              <w:rPr>
                <w:rFonts w:ascii="Calibri"/>
                <w:spacing w:val="-4"/>
              </w:rPr>
              <w:t xml:space="preserve"> </w:t>
            </w:r>
            <w:r>
              <w:rPr>
                <w:rFonts w:ascii="Calibri"/>
              </w:rPr>
              <w:t>of</w:t>
            </w:r>
            <w:r>
              <w:rPr>
                <w:rFonts w:ascii="Calibri"/>
                <w:spacing w:val="-4"/>
              </w:rPr>
              <w:t xml:space="preserve"> </w:t>
            </w:r>
            <w:r>
              <w:rPr>
                <w:rFonts w:ascii="Calibri"/>
              </w:rPr>
              <w:t>the</w:t>
            </w:r>
            <w:r>
              <w:rPr>
                <w:rFonts w:ascii="Calibri"/>
                <w:spacing w:val="-4"/>
              </w:rPr>
              <w:t xml:space="preserve"> </w:t>
            </w:r>
            <w:r>
              <w:rPr>
                <w:rFonts w:ascii="Calibri"/>
              </w:rPr>
              <w:t>Massachusetts</w:t>
            </w:r>
            <w:r>
              <w:rPr>
                <w:rFonts w:ascii="Calibri"/>
                <w:spacing w:val="-4"/>
              </w:rPr>
              <w:t xml:space="preserve"> </w:t>
            </w:r>
            <w:r>
              <w:rPr>
                <w:rFonts w:ascii="Calibri"/>
              </w:rPr>
              <w:t>Department</w:t>
            </w:r>
            <w:r>
              <w:rPr>
                <w:rFonts w:ascii="Calibri"/>
                <w:spacing w:val="-4"/>
              </w:rPr>
              <w:t xml:space="preserve"> </w:t>
            </w:r>
            <w:r>
              <w:rPr>
                <w:rFonts w:ascii="Calibri"/>
              </w:rPr>
              <w:t>of</w:t>
            </w:r>
            <w:r>
              <w:rPr>
                <w:rFonts w:ascii="Calibri"/>
                <w:spacing w:val="-4"/>
              </w:rPr>
              <w:t xml:space="preserve"> </w:t>
            </w:r>
            <w:r>
              <w:rPr>
                <w:rFonts w:ascii="Calibri"/>
              </w:rPr>
              <w:t>Public</w:t>
            </w:r>
            <w:r>
              <w:rPr>
                <w:rFonts w:ascii="Calibri"/>
                <w:spacing w:val="-4"/>
              </w:rPr>
              <w:t xml:space="preserve"> </w:t>
            </w:r>
            <w:r>
              <w:rPr>
                <w:rFonts w:ascii="Calibri"/>
              </w:rPr>
              <w:t>Health</w:t>
            </w:r>
            <w:r>
              <w:rPr>
                <w:rFonts w:ascii="Calibri"/>
                <w:spacing w:val="-4"/>
              </w:rPr>
              <w:t xml:space="preserve"> </w:t>
            </w:r>
            <w:r>
              <w:rPr>
                <w:rFonts w:ascii="Calibri"/>
              </w:rPr>
              <w:t>social</w:t>
            </w:r>
            <w:r>
              <w:rPr>
                <w:rFonts w:ascii="Calibri"/>
                <w:spacing w:val="-3"/>
              </w:rPr>
              <w:t xml:space="preserve"> </w:t>
            </w:r>
            <w:r>
              <w:rPr>
                <w:rFonts w:ascii="Calibri"/>
              </w:rPr>
              <w:t xml:space="preserve">determinant of health priorities is available on their website: </w:t>
            </w:r>
            <w:hyperlink r:id="rId188">
              <w:r>
                <w:rPr>
                  <w:rFonts w:ascii="Calibri"/>
                  <w:color w:val="0563C1"/>
                  <w:spacing w:val="-2"/>
                  <w:u w:val="single" w:color="0563C1"/>
                </w:rPr>
                <w:t>http://www.mass.gov/files/documents/2017/01/tr/guidelines-health-priority.pdf</w:t>
              </w:r>
            </w:hyperlink>
          </w:p>
        </w:tc>
      </w:tr>
      <w:tr w:rsidR="00057D42">
        <w:trPr>
          <w:trHeight w:val="1074"/>
        </w:trPr>
        <w:tc>
          <w:tcPr>
            <w:tcW w:w="9178" w:type="dxa"/>
          </w:tcPr>
          <w:p w:rsidR="00057D42" w:rsidRDefault="005F656B">
            <w:pPr>
              <w:pStyle w:val="TableParagraph"/>
              <w:ind w:left="109" w:right="170"/>
              <w:rPr>
                <w:rFonts w:ascii="Calibri"/>
              </w:rPr>
            </w:pPr>
            <w:r>
              <w:rPr>
                <w:rFonts w:ascii="Calibri"/>
              </w:rPr>
              <w:t>Final Internal Revenue Service Regulations-(IRS Notice 2011-52 as outlined in section 501(r) (3) of the Internal Revenue Code):</w:t>
            </w:r>
            <w:r>
              <w:rPr>
                <w:rFonts w:ascii="Calibri"/>
                <w:spacing w:val="40"/>
              </w:rPr>
              <w:t xml:space="preserve"> </w:t>
            </w:r>
            <w:hyperlink r:id="rId189">
              <w:r>
                <w:rPr>
                  <w:rFonts w:ascii="Calibri"/>
                  <w:color w:val="0563C1"/>
                  <w:u w:val="single" w:color="0563C1"/>
                </w:rPr>
                <w:t>https://w</w:t>
              </w:r>
            </w:hyperlink>
            <w:r>
              <w:rPr>
                <w:rFonts w:ascii="Calibri"/>
                <w:color w:val="0563C1"/>
                <w:u w:val="single" w:color="0563C1"/>
              </w:rPr>
              <w:t>ww.fede</w:t>
            </w:r>
            <w:hyperlink r:id="rId190">
              <w:r>
                <w:rPr>
                  <w:rFonts w:ascii="Calibri"/>
                  <w:color w:val="0563C1"/>
                  <w:u w:val="single" w:color="0563C1"/>
                </w:rPr>
                <w:t>ralre</w:t>
              </w:r>
            </w:hyperlink>
            <w:r>
              <w:rPr>
                <w:rFonts w:ascii="Calibri"/>
                <w:color w:val="0563C1"/>
                <w:u w:val="single" w:color="0563C1"/>
              </w:rPr>
              <w:t>g</w:t>
            </w:r>
            <w:hyperlink r:id="rId191">
              <w:r>
                <w:rPr>
                  <w:rFonts w:ascii="Calibri"/>
                  <w:color w:val="0563C1"/>
                  <w:u w:val="single" w:color="0563C1"/>
                </w:rPr>
                <w:t>ister.gov/documents/2014/12/31/2014-</w:t>
              </w:r>
            </w:hyperlink>
            <w:r>
              <w:rPr>
                <w:rFonts w:ascii="Calibri"/>
                <w:color w:val="0563C1"/>
              </w:rPr>
              <w:t xml:space="preserve"> </w:t>
            </w:r>
            <w:r>
              <w:rPr>
                <w:rFonts w:ascii="Calibri"/>
                <w:color w:val="0563C1"/>
                <w:spacing w:val="-2"/>
                <w:u w:val="single" w:color="0563C1"/>
              </w:rPr>
              <w:t>30525/additional-requirements-for-charitable-hospitals-community-health-needs-assessments-for-</w:t>
            </w:r>
          </w:p>
          <w:p w:rsidR="00057D42" w:rsidRDefault="005F656B">
            <w:pPr>
              <w:pStyle w:val="TableParagraph"/>
              <w:spacing w:line="249" w:lineRule="exact"/>
              <w:ind w:left="110"/>
              <w:rPr>
                <w:rFonts w:ascii="Calibri"/>
              </w:rPr>
            </w:pPr>
            <w:r>
              <w:rPr>
                <w:rFonts w:ascii="Calibri"/>
                <w:color w:val="0563C1"/>
                <w:spacing w:val="-2"/>
                <w:u w:val="single" w:color="0563C1"/>
              </w:rPr>
              <w:t>charitable</w:t>
            </w:r>
          </w:p>
        </w:tc>
      </w:tr>
    </w:tbl>
    <w:p w:rsidR="00057D42" w:rsidRDefault="00057D42">
      <w:pPr>
        <w:spacing w:line="249" w:lineRule="exact"/>
        <w:sectPr w:rsidR="00057D42">
          <w:type w:val="continuous"/>
          <w:pgSz w:w="12240" w:h="15840"/>
          <w:pgMar w:top="1440" w:right="1340" w:bottom="1240" w:left="1040" w:header="0" w:footer="1059" w:gutter="0"/>
          <w:cols w:space="720"/>
        </w:sectPr>
      </w:pPr>
    </w:p>
    <w:p w:rsidR="00057D42" w:rsidRDefault="005F656B">
      <w:pPr>
        <w:pStyle w:val="Heading5"/>
      </w:pPr>
      <w:bookmarkStart w:id="22" w:name="_TOC_250002"/>
      <w:r>
        <w:rPr>
          <w:color w:val="A0600C"/>
        </w:rPr>
        <w:t>APPENDIX</w:t>
      </w:r>
      <w:r>
        <w:rPr>
          <w:color w:val="A0600C"/>
          <w:spacing w:val="-6"/>
        </w:rPr>
        <w:t xml:space="preserve"> </w:t>
      </w:r>
      <w:r>
        <w:rPr>
          <w:color w:val="A0600C"/>
        </w:rPr>
        <w:t>E:</w:t>
      </w:r>
      <w:r>
        <w:rPr>
          <w:color w:val="A0600C"/>
          <w:spacing w:val="-5"/>
        </w:rPr>
        <w:t xml:space="preserve"> </w:t>
      </w:r>
      <w:r>
        <w:rPr>
          <w:color w:val="A0600C"/>
        </w:rPr>
        <w:t>Community</w:t>
      </w:r>
      <w:r>
        <w:rPr>
          <w:color w:val="A0600C"/>
          <w:spacing w:val="-5"/>
        </w:rPr>
        <w:t xml:space="preserve"> </w:t>
      </w:r>
      <w:r>
        <w:rPr>
          <w:color w:val="A0600C"/>
        </w:rPr>
        <w:t>Survey</w:t>
      </w:r>
      <w:r>
        <w:rPr>
          <w:color w:val="A0600C"/>
          <w:spacing w:val="-5"/>
        </w:rPr>
        <w:t xml:space="preserve"> </w:t>
      </w:r>
      <w:r>
        <w:rPr>
          <w:color w:val="A0600C"/>
        </w:rPr>
        <w:t>Respondent</w:t>
      </w:r>
      <w:r>
        <w:rPr>
          <w:color w:val="A0600C"/>
          <w:spacing w:val="-5"/>
        </w:rPr>
        <w:t xml:space="preserve"> </w:t>
      </w:r>
      <w:bookmarkEnd w:id="22"/>
      <w:r>
        <w:rPr>
          <w:color w:val="A0600C"/>
          <w:spacing w:val="-2"/>
        </w:rPr>
        <w:t>Characteristics</w:t>
      </w:r>
    </w:p>
    <w:p w:rsidR="00057D42" w:rsidRDefault="005F656B">
      <w:pPr>
        <w:pStyle w:val="BodyText"/>
        <w:spacing w:before="123"/>
        <w:ind w:left="397"/>
      </w:pPr>
      <w:r>
        <w:t>A</w:t>
      </w:r>
      <w:r>
        <w:rPr>
          <w:spacing w:val="-3"/>
        </w:rPr>
        <w:t xml:space="preserve"> </w:t>
      </w:r>
      <w:r>
        <w:t>total</w:t>
      </w:r>
      <w:r>
        <w:rPr>
          <w:spacing w:val="-3"/>
        </w:rPr>
        <w:t xml:space="preserve"> </w:t>
      </w:r>
      <w:r>
        <w:t>of</w:t>
      </w:r>
      <w:r>
        <w:rPr>
          <w:spacing w:val="-3"/>
        </w:rPr>
        <w:t xml:space="preserve"> </w:t>
      </w:r>
      <w:r>
        <w:t>2,011</w:t>
      </w:r>
      <w:r>
        <w:rPr>
          <w:spacing w:val="-3"/>
        </w:rPr>
        <w:t xml:space="preserve"> </w:t>
      </w:r>
      <w:r>
        <w:t>Barnstable</w:t>
      </w:r>
      <w:r>
        <w:rPr>
          <w:spacing w:val="-3"/>
        </w:rPr>
        <w:t xml:space="preserve"> </w:t>
      </w:r>
      <w:r>
        <w:t>County</w:t>
      </w:r>
      <w:r>
        <w:rPr>
          <w:spacing w:val="-3"/>
        </w:rPr>
        <w:t xml:space="preserve"> </w:t>
      </w:r>
      <w:r>
        <w:t>residents</w:t>
      </w:r>
      <w:r>
        <w:rPr>
          <w:spacing w:val="-3"/>
        </w:rPr>
        <w:t xml:space="preserve"> </w:t>
      </w:r>
      <w:r>
        <w:t>completed</w:t>
      </w:r>
      <w:r>
        <w:rPr>
          <w:spacing w:val="-3"/>
        </w:rPr>
        <w:t xml:space="preserve"> </w:t>
      </w:r>
      <w:r>
        <w:t>the</w:t>
      </w:r>
      <w:r>
        <w:rPr>
          <w:spacing w:val="-3"/>
        </w:rPr>
        <w:t xml:space="preserve"> </w:t>
      </w:r>
      <w:r>
        <w:t>survey.</w:t>
      </w:r>
      <w:r>
        <w:rPr>
          <w:spacing w:val="-3"/>
        </w:rPr>
        <w:t xml:space="preserve"> </w:t>
      </w:r>
      <w:r>
        <w:t>Of</w:t>
      </w:r>
      <w:r>
        <w:rPr>
          <w:spacing w:val="-3"/>
        </w:rPr>
        <w:t xml:space="preserve"> </w:t>
      </w:r>
      <w:r>
        <w:t>this</w:t>
      </w:r>
      <w:r>
        <w:rPr>
          <w:spacing w:val="-3"/>
        </w:rPr>
        <w:t xml:space="preserve"> </w:t>
      </w:r>
      <w:r>
        <w:t>total,</w:t>
      </w:r>
      <w:r>
        <w:rPr>
          <w:spacing w:val="-3"/>
        </w:rPr>
        <w:t xml:space="preserve"> </w:t>
      </w:r>
      <w:r>
        <w:t>1,979</w:t>
      </w:r>
      <w:r>
        <w:rPr>
          <w:spacing w:val="-3"/>
        </w:rPr>
        <w:t xml:space="preserve"> </w:t>
      </w:r>
      <w:r>
        <w:t>respondents completed the survey on-line (98.4%) and 32 respondents completed hard copy surveys (1.6%).</w:t>
      </w:r>
    </w:p>
    <w:p w:rsidR="00057D42" w:rsidRDefault="005F656B">
      <w:pPr>
        <w:pStyle w:val="BodyText"/>
        <w:spacing w:before="1"/>
        <w:ind w:left="397"/>
      </w:pPr>
      <w:r>
        <w:t>Additionally,</w:t>
      </w:r>
      <w:r>
        <w:rPr>
          <w:spacing w:val="-3"/>
        </w:rPr>
        <w:t xml:space="preserve"> </w:t>
      </w:r>
      <w:r>
        <w:t>the</w:t>
      </w:r>
      <w:r>
        <w:rPr>
          <w:spacing w:val="-3"/>
        </w:rPr>
        <w:t xml:space="preserve"> </w:t>
      </w:r>
      <w:r>
        <w:t>survey</w:t>
      </w:r>
      <w:r>
        <w:rPr>
          <w:spacing w:val="-3"/>
        </w:rPr>
        <w:t xml:space="preserve"> </w:t>
      </w:r>
      <w:r>
        <w:t>was</w:t>
      </w:r>
      <w:r>
        <w:rPr>
          <w:spacing w:val="-3"/>
        </w:rPr>
        <w:t xml:space="preserve"> </w:t>
      </w:r>
      <w:r>
        <w:t>distributed</w:t>
      </w:r>
      <w:r>
        <w:rPr>
          <w:spacing w:val="-3"/>
        </w:rPr>
        <w:t xml:space="preserve"> </w:t>
      </w:r>
      <w:r>
        <w:t>in</w:t>
      </w:r>
      <w:r>
        <w:rPr>
          <w:spacing w:val="-3"/>
        </w:rPr>
        <w:t xml:space="preserve"> </w:t>
      </w:r>
      <w:r>
        <w:t>three</w:t>
      </w:r>
      <w:r>
        <w:rPr>
          <w:spacing w:val="-3"/>
        </w:rPr>
        <w:t xml:space="preserve"> </w:t>
      </w:r>
      <w:r>
        <w:t>languages:</w:t>
      </w:r>
      <w:r>
        <w:rPr>
          <w:spacing w:val="-3"/>
        </w:rPr>
        <w:t xml:space="preserve"> </w:t>
      </w:r>
      <w:r>
        <w:t>1,971</w:t>
      </w:r>
      <w:r>
        <w:rPr>
          <w:spacing w:val="-3"/>
        </w:rPr>
        <w:t xml:space="preserve"> </w:t>
      </w:r>
      <w:r>
        <w:t>respondents</w:t>
      </w:r>
      <w:r>
        <w:rPr>
          <w:spacing w:val="-3"/>
        </w:rPr>
        <w:t xml:space="preserve"> </w:t>
      </w:r>
      <w:r>
        <w:t>completed</w:t>
      </w:r>
      <w:r>
        <w:rPr>
          <w:spacing w:val="-3"/>
        </w:rPr>
        <w:t xml:space="preserve"> </w:t>
      </w:r>
      <w:r>
        <w:t>the</w:t>
      </w:r>
      <w:r>
        <w:rPr>
          <w:spacing w:val="-3"/>
        </w:rPr>
        <w:t xml:space="preserve"> </w:t>
      </w:r>
      <w:r>
        <w:t>survey</w:t>
      </w:r>
      <w:r>
        <w:rPr>
          <w:spacing w:val="-3"/>
        </w:rPr>
        <w:t xml:space="preserve"> </w:t>
      </w:r>
      <w:r>
        <w:t>in English (98.0%), 31 in Portuguese (1.5%), and 9 in Spanish (0.4%).</w:t>
      </w:r>
    </w:p>
    <w:p w:rsidR="00057D42" w:rsidRDefault="005F656B">
      <w:pPr>
        <w:spacing w:before="197" w:after="42"/>
        <w:ind w:left="397"/>
        <w:rPr>
          <w:b/>
        </w:rPr>
      </w:pPr>
      <w:r>
        <w:rPr>
          <w:b/>
        </w:rPr>
        <w:t>Demographic</w:t>
      </w:r>
      <w:r>
        <w:rPr>
          <w:b/>
          <w:spacing w:val="-11"/>
        </w:rPr>
        <w:t xml:space="preserve"> </w:t>
      </w:r>
      <w:r>
        <w:rPr>
          <w:b/>
        </w:rPr>
        <w:t>Characteristics</w:t>
      </w:r>
      <w:r>
        <w:rPr>
          <w:b/>
          <w:spacing w:val="-8"/>
        </w:rPr>
        <w:t xml:space="preserve"> </w:t>
      </w:r>
      <w:r>
        <w:rPr>
          <w:b/>
        </w:rPr>
        <w:t>of</w:t>
      </w:r>
      <w:r>
        <w:rPr>
          <w:b/>
          <w:spacing w:val="-9"/>
        </w:rPr>
        <w:t xml:space="preserve"> </w:t>
      </w:r>
      <w:r>
        <w:rPr>
          <w:b/>
        </w:rPr>
        <w:t>Survey</w:t>
      </w:r>
      <w:r>
        <w:rPr>
          <w:b/>
          <w:spacing w:val="-8"/>
        </w:rPr>
        <w:t xml:space="preserve"> </w:t>
      </w:r>
      <w:r>
        <w:rPr>
          <w:b/>
          <w:spacing w:val="-2"/>
        </w:rPr>
        <w:t>Respondents</w:t>
      </w:r>
    </w:p>
    <w:tbl>
      <w:tblPr>
        <w:tblW w:w="0" w:type="auto"/>
        <w:tblInd w:w="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58"/>
        <w:gridCol w:w="898"/>
        <w:gridCol w:w="922"/>
      </w:tblGrid>
      <w:tr w:rsidR="00057D42">
        <w:trPr>
          <w:trHeight w:val="301"/>
        </w:trPr>
        <w:tc>
          <w:tcPr>
            <w:tcW w:w="6658" w:type="dxa"/>
          </w:tcPr>
          <w:p w:rsidR="00057D42" w:rsidRDefault="00057D42">
            <w:pPr>
              <w:pStyle w:val="TableParagraph"/>
              <w:rPr>
                <w:rFonts w:ascii="Times New Roman"/>
              </w:rPr>
            </w:pPr>
          </w:p>
        </w:tc>
        <w:tc>
          <w:tcPr>
            <w:tcW w:w="898" w:type="dxa"/>
          </w:tcPr>
          <w:p w:rsidR="00057D42" w:rsidRDefault="005F656B">
            <w:pPr>
              <w:pStyle w:val="TableParagraph"/>
              <w:spacing w:before="20" w:line="261" w:lineRule="exact"/>
              <w:ind w:left="157" w:right="152"/>
              <w:jc w:val="center"/>
              <w:rPr>
                <w:rFonts w:ascii="Calibri"/>
                <w:b/>
              </w:rPr>
            </w:pPr>
            <w:r>
              <w:rPr>
                <w:rFonts w:ascii="Calibri"/>
                <w:b/>
                <w:spacing w:val="-2"/>
              </w:rPr>
              <w:t>Count</w:t>
            </w:r>
          </w:p>
        </w:tc>
        <w:tc>
          <w:tcPr>
            <w:tcW w:w="922" w:type="dxa"/>
          </w:tcPr>
          <w:p w:rsidR="00057D42" w:rsidRDefault="005F656B">
            <w:pPr>
              <w:pStyle w:val="TableParagraph"/>
              <w:spacing w:before="20" w:line="261" w:lineRule="exact"/>
              <w:ind w:left="91" w:right="90"/>
              <w:jc w:val="center"/>
              <w:rPr>
                <w:rFonts w:ascii="Calibri"/>
                <w:b/>
              </w:rPr>
            </w:pPr>
            <w:r>
              <w:rPr>
                <w:rFonts w:ascii="Calibri"/>
                <w:b/>
                <w:spacing w:val="-2"/>
              </w:rPr>
              <w:t>Percent</w:t>
            </w:r>
          </w:p>
        </w:tc>
      </w:tr>
      <w:tr w:rsidR="00057D42">
        <w:trPr>
          <w:trHeight w:val="378"/>
        </w:trPr>
        <w:tc>
          <w:tcPr>
            <w:tcW w:w="6658" w:type="dxa"/>
          </w:tcPr>
          <w:p w:rsidR="00057D42" w:rsidRDefault="005F656B">
            <w:pPr>
              <w:pStyle w:val="TableParagraph"/>
              <w:spacing w:before="59"/>
              <w:ind w:left="110"/>
              <w:rPr>
                <w:rFonts w:ascii="Calibri"/>
                <w:b/>
              </w:rPr>
            </w:pPr>
            <w:r>
              <w:rPr>
                <w:rFonts w:ascii="Calibri"/>
                <w:b/>
              </w:rPr>
              <w:t>Town</w:t>
            </w:r>
            <w:r>
              <w:rPr>
                <w:rFonts w:ascii="Calibri"/>
                <w:b/>
                <w:spacing w:val="-5"/>
              </w:rPr>
              <w:t xml:space="preserve"> </w:t>
            </w:r>
            <w:r>
              <w:rPr>
                <w:rFonts w:ascii="Calibri"/>
                <w:b/>
              </w:rPr>
              <w:t>of</w:t>
            </w:r>
            <w:r>
              <w:rPr>
                <w:rFonts w:ascii="Calibri"/>
                <w:b/>
                <w:spacing w:val="-5"/>
              </w:rPr>
              <w:t xml:space="preserve"> </w:t>
            </w:r>
            <w:r>
              <w:rPr>
                <w:rFonts w:ascii="Calibri"/>
                <w:b/>
              </w:rPr>
              <w:t>Residence</w:t>
            </w:r>
            <w:r>
              <w:rPr>
                <w:rFonts w:ascii="Calibri"/>
                <w:b/>
                <w:spacing w:val="-5"/>
              </w:rPr>
              <w:t xml:space="preserve"> </w:t>
            </w:r>
            <w:r>
              <w:rPr>
                <w:rFonts w:ascii="Calibri"/>
                <w:b/>
                <w:spacing w:val="-2"/>
              </w:rPr>
              <w:t>(N=2,011)</w:t>
            </w:r>
          </w:p>
        </w:tc>
        <w:tc>
          <w:tcPr>
            <w:tcW w:w="898" w:type="dxa"/>
          </w:tcPr>
          <w:p w:rsidR="00057D42" w:rsidRDefault="00057D42">
            <w:pPr>
              <w:pStyle w:val="TableParagraph"/>
              <w:rPr>
                <w:rFonts w:ascii="Times New Roman"/>
              </w:rPr>
            </w:pPr>
          </w:p>
        </w:tc>
        <w:tc>
          <w:tcPr>
            <w:tcW w:w="922" w:type="dxa"/>
          </w:tcPr>
          <w:p w:rsidR="00057D42" w:rsidRDefault="00057D42">
            <w:pPr>
              <w:pStyle w:val="TableParagraph"/>
              <w:rPr>
                <w:rFonts w:ascii="Times New Roman"/>
              </w:rPr>
            </w:pP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Barnstable</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399</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2"/>
              </w:rPr>
              <w:t>19.8%</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Bourne</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72</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3.6%</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Brewster</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105</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5.2%</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Chatham</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70</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3.5%</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Dennis</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132</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6.6%</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Eastham</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48</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2.4%</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Falmouth</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253</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2"/>
              </w:rPr>
              <w:t>12.6%</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Harwich</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138</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6.9%</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Mashpee</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124</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6.2%</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Orleans</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51</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2.5%</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Provincetown</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53</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2.6%</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Sandwich</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144</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7.2%</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Truro</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25</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1.2%</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Wellfleet</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23</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1.1%</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Yarmouth</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374</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2"/>
              </w:rPr>
              <w:t>18.6%</w:t>
            </w:r>
          </w:p>
        </w:tc>
      </w:tr>
      <w:tr w:rsidR="00057D42">
        <w:trPr>
          <w:trHeight w:val="421"/>
        </w:trPr>
        <w:tc>
          <w:tcPr>
            <w:tcW w:w="6658" w:type="dxa"/>
          </w:tcPr>
          <w:p w:rsidR="00057D42" w:rsidRDefault="005F656B">
            <w:pPr>
              <w:pStyle w:val="TableParagraph"/>
              <w:spacing w:before="78"/>
              <w:ind w:left="110"/>
              <w:rPr>
                <w:rFonts w:ascii="Calibri"/>
                <w:b/>
              </w:rPr>
            </w:pPr>
            <w:r>
              <w:rPr>
                <w:rFonts w:ascii="Calibri"/>
                <w:b/>
              </w:rPr>
              <w:t>Age</w:t>
            </w:r>
            <w:r>
              <w:rPr>
                <w:rFonts w:ascii="Calibri"/>
                <w:b/>
                <w:spacing w:val="-5"/>
              </w:rPr>
              <w:t xml:space="preserve"> </w:t>
            </w:r>
            <w:r>
              <w:rPr>
                <w:rFonts w:ascii="Calibri"/>
                <w:b/>
                <w:spacing w:val="-2"/>
              </w:rPr>
              <w:t>(N=1,530)</w:t>
            </w:r>
          </w:p>
        </w:tc>
        <w:tc>
          <w:tcPr>
            <w:tcW w:w="898" w:type="dxa"/>
          </w:tcPr>
          <w:p w:rsidR="00057D42" w:rsidRDefault="00057D42">
            <w:pPr>
              <w:pStyle w:val="TableParagraph"/>
              <w:rPr>
                <w:rFonts w:ascii="Times New Roman"/>
              </w:rPr>
            </w:pPr>
          </w:p>
        </w:tc>
        <w:tc>
          <w:tcPr>
            <w:tcW w:w="922" w:type="dxa"/>
          </w:tcPr>
          <w:p w:rsidR="00057D42" w:rsidRDefault="00057D42">
            <w:pPr>
              <w:pStyle w:val="TableParagraph"/>
              <w:rPr>
                <w:rFonts w:ascii="Times New Roman"/>
              </w:rPr>
            </w:pP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Under</w:t>
            </w:r>
            <w:r>
              <w:rPr>
                <w:rFonts w:ascii="Calibri"/>
                <w:spacing w:val="-4"/>
              </w:rPr>
              <w:t xml:space="preserve"> </w:t>
            </w:r>
            <w:r>
              <w:rPr>
                <w:rFonts w:ascii="Calibri"/>
              </w:rPr>
              <w:t>18</w:t>
            </w:r>
            <w:r>
              <w:rPr>
                <w:rFonts w:ascii="Calibri"/>
                <w:spacing w:val="-4"/>
              </w:rPr>
              <w:t xml:space="preserve"> </w:t>
            </w:r>
            <w:r>
              <w:rPr>
                <w:rFonts w:ascii="Calibri"/>
              </w:rPr>
              <w:t>years</w:t>
            </w:r>
            <w:r>
              <w:rPr>
                <w:rFonts w:ascii="Calibri"/>
                <w:spacing w:val="-4"/>
              </w:rPr>
              <w:t xml:space="preserve"> </w:t>
            </w:r>
            <w:r>
              <w:rPr>
                <w:rFonts w:ascii="Calibri"/>
                <w:spacing w:val="-5"/>
              </w:rPr>
              <w:t>old</w:t>
            </w:r>
          </w:p>
        </w:tc>
        <w:tc>
          <w:tcPr>
            <w:tcW w:w="898" w:type="dxa"/>
          </w:tcPr>
          <w:p w:rsidR="00057D42" w:rsidRDefault="005F656B">
            <w:pPr>
              <w:pStyle w:val="TableParagraph"/>
              <w:spacing w:before="1" w:line="247" w:lineRule="exact"/>
              <w:ind w:left="6"/>
              <w:jc w:val="center"/>
              <w:rPr>
                <w:rFonts w:ascii="Calibri"/>
              </w:rPr>
            </w:pPr>
            <w:r>
              <w:rPr>
                <w:rFonts w:ascii="Calibri"/>
              </w:rPr>
              <w:t>0</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0.0%</w:t>
            </w:r>
          </w:p>
        </w:tc>
      </w:tr>
      <w:tr w:rsidR="00057D42">
        <w:trPr>
          <w:trHeight w:val="273"/>
        </w:trPr>
        <w:tc>
          <w:tcPr>
            <w:tcW w:w="6658" w:type="dxa"/>
          </w:tcPr>
          <w:p w:rsidR="00057D42" w:rsidRDefault="005F656B">
            <w:pPr>
              <w:pStyle w:val="TableParagraph"/>
              <w:spacing w:before="6" w:line="247" w:lineRule="exact"/>
              <w:ind w:left="330"/>
              <w:rPr>
                <w:rFonts w:ascii="Calibri"/>
              </w:rPr>
            </w:pPr>
            <w:r>
              <w:rPr>
                <w:rFonts w:ascii="Calibri"/>
              </w:rPr>
              <w:t>18-24</w:t>
            </w:r>
            <w:r>
              <w:rPr>
                <w:rFonts w:ascii="Calibri"/>
                <w:spacing w:val="-5"/>
              </w:rPr>
              <w:t xml:space="preserve"> </w:t>
            </w:r>
            <w:r>
              <w:rPr>
                <w:rFonts w:ascii="Calibri"/>
              </w:rPr>
              <w:t>years</w:t>
            </w:r>
            <w:r>
              <w:rPr>
                <w:rFonts w:ascii="Calibri"/>
                <w:spacing w:val="-5"/>
              </w:rPr>
              <w:t xml:space="preserve"> old</w:t>
            </w:r>
          </w:p>
        </w:tc>
        <w:tc>
          <w:tcPr>
            <w:tcW w:w="898" w:type="dxa"/>
          </w:tcPr>
          <w:p w:rsidR="00057D42" w:rsidRDefault="005F656B">
            <w:pPr>
              <w:pStyle w:val="TableParagraph"/>
              <w:spacing w:before="6" w:line="247" w:lineRule="exact"/>
              <w:ind w:left="157" w:right="151"/>
              <w:jc w:val="center"/>
              <w:rPr>
                <w:rFonts w:ascii="Calibri"/>
              </w:rPr>
            </w:pPr>
            <w:r>
              <w:rPr>
                <w:rFonts w:ascii="Calibri"/>
                <w:spacing w:val="-5"/>
              </w:rPr>
              <w:t>14</w:t>
            </w:r>
          </w:p>
        </w:tc>
        <w:tc>
          <w:tcPr>
            <w:tcW w:w="922" w:type="dxa"/>
          </w:tcPr>
          <w:p w:rsidR="00057D42" w:rsidRDefault="005F656B">
            <w:pPr>
              <w:pStyle w:val="TableParagraph"/>
              <w:spacing w:before="6" w:line="247" w:lineRule="exact"/>
              <w:ind w:left="91" w:right="90"/>
              <w:jc w:val="center"/>
              <w:rPr>
                <w:rFonts w:ascii="Calibri"/>
              </w:rPr>
            </w:pPr>
            <w:r>
              <w:rPr>
                <w:rFonts w:ascii="Calibri"/>
                <w:spacing w:val="-4"/>
              </w:rPr>
              <w:t>0.9%</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25-34</w:t>
            </w:r>
            <w:r>
              <w:rPr>
                <w:rFonts w:ascii="Calibri"/>
                <w:spacing w:val="-5"/>
              </w:rPr>
              <w:t xml:space="preserve"> </w:t>
            </w:r>
            <w:r>
              <w:rPr>
                <w:rFonts w:ascii="Calibri"/>
              </w:rPr>
              <w:t>years</w:t>
            </w:r>
            <w:r>
              <w:rPr>
                <w:rFonts w:ascii="Calibri"/>
                <w:spacing w:val="-5"/>
              </w:rPr>
              <w:t xml:space="preserve"> old</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75</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4.9%</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35-44</w:t>
            </w:r>
            <w:r>
              <w:rPr>
                <w:rFonts w:ascii="Calibri"/>
                <w:spacing w:val="-5"/>
              </w:rPr>
              <w:t xml:space="preserve"> </w:t>
            </w:r>
            <w:r>
              <w:rPr>
                <w:rFonts w:ascii="Calibri"/>
              </w:rPr>
              <w:t>years</w:t>
            </w:r>
            <w:r>
              <w:rPr>
                <w:rFonts w:ascii="Calibri"/>
                <w:spacing w:val="-5"/>
              </w:rPr>
              <w:t xml:space="preserve"> old</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136</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8.9%</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45-54</w:t>
            </w:r>
            <w:r>
              <w:rPr>
                <w:rFonts w:ascii="Calibri"/>
                <w:spacing w:val="-5"/>
              </w:rPr>
              <w:t xml:space="preserve"> </w:t>
            </w:r>
            <w:r>
              <w:rPr>
                <w:rFonts w:ascii="Calibri"/>
              </w:rPr>
              <w:t>years</w:t>
            </w:r>
            <w:r>
              <w:rPr>
                <w:rFonts w:ascii="Calibri"/>
                <w:spacing w:val="-5"/>
              </w:rPr>
              <w:t xml:space="preserve"> old</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184</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2"/>
              </w:rPr>
              <w:t>12.0%</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55-64</w:t>
            </w:r>
            <w:r>
              <w:rPr>
                <w:rFonts w:ascii="Calibri"/>
                <w:spacing w:val="-5"/>
              </w:rPr>
              <w:t xml:space="preserve"> </w:t>
            </w:r>
            <w:r>
              <w:rPr>
                <w:rFonts w:ascii="Calibri"/>
              </w:rPr>
              <w:t>years</w:t>
            </w:r>
            <w:r>
              <w:rPr>
                <w:rFonts w:ascii="Calibri"/>
                <w:spacing w:val="-5"/>
              </w:rPr>
              <w:t xml:space="preserve"> old</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321</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2"/>
              </w:rPr>
              <w:t>21.0%</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65-74</w:t>
            </w:r>
            <w:r>
              <w:rPr>
                <w:rFonts w:ascii="Calibri"/>
                <w:spacing w:val="-5"/>
              </w:rPr>
              <w:t xml:space="preserve"> </w:t>
            </w:r>
            <w:r>
              <w:rPr>
                <w:rFonts w:ascii="Calibri"/>
              </w:rPr>
              <w:t>years</w:t>
            </w:r>
            <w:r>
              <w:rPr>
                <w:rFonts w:ascii="Calibri"/>
                <w:spacing w:val="-5"/>
              </w:rPr>
              <w:t xml:space="preserve"> old</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477</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2"/>
              </w:rPr>
              <w:t>31.2%</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75-84</w:t>
            </w:r>
            <w:r>
              <w:rPr>
                <w:rFonts w:ascii="Calibri"/>
                <w:spacing w:val="-5"/>
              </w:rPr>
              <w:t xml:space="preserve"> </w:t>
            </w:r>
            <w:r>
              <w:rPr>
                <w:rFonts w:ascii="Calibri"/>
              </w:rPr>
              <w:t>years</w:t>
            </w:r>
            <w:r>
              <w:rPr>
                <w:rFonts w:ascii="Calibri"/>
                <w:spacing w:val="-5"/>
              </w:rPr>
              <w:t xml:space="preserve"> old</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253</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2"/>
              </w:rPr>
              <w:t>16.5%</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85+</w:t>
            </w:r>
            <w:r>
              <w:rPr>
                <w:rFonts w:ascii="Calibri"/>
                <w:spacing w:val="-4"/>
              </w:rPr>
              <w:t xml:space="preserve"> </w:t>
            </w:r>
            <w:r>
              <w:rPr>
                <w:rFonts w:ascii="Calibri"/>
              </w:rPr>
              <w:t>years</w:t>
            </w:r>
            <w:r>
              <w:rPr>
                <w:rFonts w:ascii="Calibri"/>
                <w:spacing w:val="-4"/>
              </w:rPr>
              <w:t xml:space="preserve"> </w:t>
            </w:r>
            <w:r>
              <w:rPr>
                <w:rFonts w:ascii="Calibri"/>
                <w:spacing w:val="-5"/>
              </w:rPr>
              <w:t>old</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50</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3.3%</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Prefer</w:t>
            </w:r>
            <w:r>
              <w:rPr>
                <w:rFonts w:ascii="Calibri"/>
                <w:spacing w:val="-4"/>
              </w:rPr>
              <w:t xml:space="preserve"> </w:t>
            </w:r>
            <w:r>
              <w:rPr>
                <w:rFonts w:ascii="Calibri"/>
              </w:rPr>
              <w:t>not</w:t>
            </w:r>
            <w:r>
              <w:rPr>
                <w:rFonts w:ascii="Calibri"/>
                <w:spacing w:val="-4"/>
              </w:rPr>
              <w:t xml:space="preserve"> </w:t>
            </w:r>
            <w:r>
              <w:rPr>
                <w:rFonts w:ascii="Calibri"/>
              </w:rPr>
              <w:t>to</w:t>
            </w:r>
            <w:r>
              <w:rPr>
                <w:rFonts w:ascii="Calibri"/>
                <w:spacing w:val="-3"/>
              </w:rPr>
              <w:t xml:space="preserve"> </w:t>
            </w:r>
            <w:r>
              <w:rPr>
                <w:rFonts w:ascii="Calibri"/>
                <w:spacing w:val="-5"/>
              </w:rPr>
              <w:t>say</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20</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1.3%</w:t>
            </w:r>
          </w:p>
        </w:tc>
      </w:tr>
      <w:tr w:rsidR="00057D42">
        <w:trPr>
          <w:trHeight w:val="422"/>
        </w:trPr>
        <w:tc>
          <w:tcPr>
            <w:tcW w:w="6658" w:type="dxa"/>
          </w:tcPr>
          <w:p w:rsidR="00057D42" w:rsidRDefault="005F656B">
            <w:pPr>
              <w:pStyle w:val="TableParagraph"/>
              <w:spacing w:before="78"/>
              <w:ind w:left="110"/>
              <w:rPr>
                <w:rFonts w:ascii="Calibri"/>
                <w:b/>
              </w:rPr>
            </w:pPr>
            <w:r>
              <w:rPr>
                <w:rFonts w:ascii="Calibri"/>
                <w:b/>
              </w:rPr>
              <w:t>Gender</w:t>
            </w:r>
            <w:r>
              <w:rPr>
                <w:rFonts w:ascii="Calibri"/>
                <w:b/>
                <w:spacing w:val="-6"/>
              </w:rPr>
              <w:t xml:space="preserve"> </w:t>
            </w:r>
            <w:r>
              <w:rPr>
                <w:rFonts w:ascii="Calibri"/>
                <w:b/>
                <w:spacing w:val="-2"/>
              </w:rPr>
              <w:t>(N=1,525)</w:t>
            </w:r>
          </w:p>
        </w:tc>
        <w:tc>
          <w:tcPr>
            <w:tcW w:w="898" w:type="dxa"/>
          </w:tcPr>
          <w:p w:rsidR="00057D42" w:rsidRDefault="00057D42">
            <w:pPr>
              <w:pStyle w:val="TableParagraph"/>
              <w:rPr>
                <w:rFonts w:ascii="Times New Roman"/>
              </w:rPr>
            </w:pPr>
          </w:p>
        </w:tc>
        <w:tc>
          <w:tcPr>
            <w:tcW w:w="922" w:type="dxa"/>
          </w:tcPr>
          <w:p w:rsidR="00057D42" w:rsidRDefault="00057D42">
            <w:pPr>
              <w:pStyle w:val="TableParagraph"/>
              <w:rPr>
                <w:rFonts w:ascii="Times New Roman"/>
              </w:rPr>
            </w:pP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4"/>
              </w:rPr>
              <w:t>Male</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358</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2"/>
              </w:rPr>
              <w:t>23.5%</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Female</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2"/>
              </w:rPr>
              <w:t>1,129</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2"/>
              </w:rPr>
              <w:t>74.0%</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spacing w:val="-2"/>
              </w:rPr>
              <w:t>Non-binary</w:t>
            </w:r>
          </w:p>
        </w:tc>
        <w:tc>
          <w:tcPr>
            <w:tcW w:w="898" w:type="dxa"/>
          </w:tcPr>
          <w:p w:rsidR="00057D42" w:rsidRDefault="005F656B">
            <w:pPr>
              <w:pStyle w:val="TableParagraph"/>
              <w:spacing w:before="1" w:line="247" w:lineRule="exact"/>
              <w:ind w:left="6"/>
              <w:jc w:val="center"/>
              <w:rPr>
                <w:rFonts w:ascii="Calibri"/>
              </w:rPr>
            </w:pPr>
            <w:r>
              <w:rPr>
                <w:rFonts w:ascii="Calibri"/>
              </w:rPr>
              <w:t>4</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0.3%</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Prefer</w:t>
            </w:r>
            <w:r>
              <w:rPr>
                <w:rFonts w:ascii="Calibri"/>
                <w:spacing w:val="-4"/>
              </w:rPr>
              <w:t xml:space="preserve"> </w:t>
            </w:r>
            <w:r>
              <w:rPr>
                <w:rFonts w:ascii="Calibri"/>
              </w:rPr>
              <w:t>not</w:t>
            </w:r>
            <w:r>
              <w:rPr>
                <w:rFonts w:ascii="Calibri"/>
                <w:spacing w:val="-4"/>
              </w:rPr>
              <w:t xml:space="preserve"> </w:t>
            </w:r>
            <w:r>
              <w:rPr>
                <w:rFonts w:ascii="Calibri"/>
              </w:rPr>
              <w:t>to</w:t>
            </w:r>
            <w:r>
              <w:rPr>
                <w:rFonts w:ascii="Calibri"/>
                <w:spacing w:val="-3"/>
              </w:rPr>
              <w:t xml:space="preserve"> </w:t>
            </w:r>
            <w:r>
              <w:rPr>
                <w:rFonts w:ascii="Calibri"/>
                <w:spacing w:val="-5"/>
              </w:rPr>
              <w:t>say</w:t>
            </w:r>
          </w:p>
        </w:tc>
        <w:tc>
          <w:tcPr>
            <w:tcW w:w="898" w:type="dxa"/>
          </w:tcPr>
          <w:p w:rsidR="00057D42" w:rsidRDefault="005F656B">
            <w:pPr>
              <w:pStyle w:val="TableParagraph"/>
              <w:spacing w:before="1" w:line="247" w:lineRule="exact"/>
              <w:ind w:left="157" w:right="151"/>
              <w:jc w:val="center"/>
              <w:rPr>
                <w:rFonts w:ascii="Calibri"/>
              </w:rPr>
            </w:pPr>
            <w:r>
              <w:rPr>
                <w:rFonts w:ascii="Calibri"/>
                <w:spacing w:val="-5"/>
              </w:rPr>
              <w:t>34</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2.2%</w:t>
            </w:r>
          </w:p>
        </w:tc>
      </w:tr>
      <w:tr w:rsidR="00057D42">
        <w:trPr>
          <w:trHeight w:val="421"/>
        </w:trPr>
        <w:tc>
          <w:tcPr>
            <w:tcW w:w="6658" w:type="dxa"/>
          </w:tcPr>
          <w:p w:rsidR="00057D42" w:rsidRDefault="005F656B">
            <w:pPr>
              <w:pStyle w:val="TableParagraph"/>
              <w:spacing w:before="78"/>
              <w:ind w:left="110"/>
              <w:rPr>
                <w:rFonts w:ascii="Calibri"/>
                <w:b/>
              </w:rPr>
            </w:pPr>
            <w:r>
              <w:rPr>
                <w:rFonts w:ascii="Calibri"/>
                <w:b/>
                <w:spacing w:val="-2"/>
              </w:rPr>
              <w:t>Race/Ethnicity</w:t>
            </w:r>
            <w:r>
              <w:rPr>
                <w:rFonts w:ascii="Calibri"/>
                <w:b/>
                <w:spacing w:val="14"/>
              </w:rPr>
              <w:t xml:space="preserve"> </w:t>
            </w:r>
            <w:r>
              <w:rPr>
                <w:rFonts w:ascii="Calibri"/>
                <w:b/>
                <w:spacing w:val="-2"/>
              </w:rPr>
              <w:t>(N=1,502)</w:t>
            </w:r>
          </w:p>
        </w:tc>
        <w:tc>
          <w:tcPr>
            <w:tcW w:w="898" w:type="dxa"/>
          </w:tcPr>
          <w:p w:rsidR="00057D42" w:rsidRDefault="00057D42">
            <w:pPr>
              <w:pStyle w:val="TableParagraph"/>
              <w:rPr>
                <w:rFonts w:ascii="Times New Roman"/>
              </w:rPr>
            </w:pPr>
          </w:p>
        </w:tc>
        <w:tc>
          <w:tcPr>
            <w:tcW w:w="922" w:type="dxa"/>
          </w:tcPr>
          <w:p w:rsidR="00057D42" w:rsidRDefault="00057D42">
            <w:pPr>
              <w:pStyle w:val="TableParagraph"/>
              <w:rPr>
                <w:rFonts w:ascii="Times New Roman"/>
              </w:rPr>
            </w:pP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American</w:t>
            </w:r>
            <w:r>
              <w:rPr>
                <w:rFonts w:ascii="Calibri"/>
                <w:spacing w:val="-7"/>
              </w:rPr>
              <w:t xml:space="preserve"> </w:t>
            </w:r>
            <w:r>
              <w:rPr>
                <w:rFonts w:ascii="Calibri"/>
              </w:rPr>
              <w:t>Indian</w:t>
            </w:r>
            <w:r>
              <w:rPr>
                <w:rFonts w:ascii="Calibri"/>
                <w:spacing w:val="-7"/>
              </w:rPr>
              <w:t xml:space="preserve"> </w:t>
            </w:r>
            <w:r>
              <w:rPr>
                <w:rFonts w:ascii="Calibri"/>
              </w:rPr>
              <w:t>or</w:t>
            </w:r>
            <w:r>
              <w:rPr>
                <w:rFonts w:ascii="Calibri"/>
                <w:spacing w:val="-7"/>
              </w:rPr>
              <w:t xml:space="preserve"> </w:t>
            </w:r>
            <w:r>
              <w:rPr>
                <w:rFonts w:ascii="Calibri"/>
              </w:rPr>
              <w:t>Alaskan</w:t>
            </w:r>
            <w:r>
              <w:rPr>
                <w:rFonts w:ascii="Calibri"/>
                <w:spacing w:val="-7"/>
              </w:rPr>
              <w:t xml:space="preserve"> </w:t>
            </w:r>
            <w:r>
              <w:rPr>
                <w:rFonts w:ascii="Calibri"/>
              </w:rPr>
              <w:t>Native,</w:t>
            </w:r>
            <w:r>
              <w:rPr>
                <w:rFonts w:ascii="Calibri"/>
                <w:spacing w:val="-7"/>
              </w:rPr>
              <w:t xml:space="preserve"> </w:t>
            </w:r>
            <w:r>
              <w:rPr>
                <w:rFonts w:ascii="Calibri"/>
              </w:rPr>
              <w:t>non-</w:t>
            </w:r>
            <w:r>
              <w:rPr>
                <w:rFonts w:ascii="Calibri"/>
                <w:spacing w:val="-2"/>
              </w:rPr>
              <w:t>Hispanic</w:t>
            </w:r>
          </w:p>
        </w:tc>
        <w:tc>
          <w:tcPr>
            <w:tcW w:w="898" w:type="dxa"/>
          </w:tcPr>
          <w:p w:rsidR="00057D42" w:rsidRDefault="005F656B">
            <w:pPr>
              <w:pStyle w:val="TableParagraph"/>
              <w:spacing w:before="1" w:line="247" w:lineRule="exact"/>
              <w:ind w:left="6"/>
              <w:jc w:val="center"/>
              <w:rPr>
                <w:rFonts w:ascii="Calibri"/>
              </w:rPr>
            </w:pPr>
            <w:r>
              <w:rPr>
                <w:rFonts w:ascii="Calibri"/>
              </w:rPr>
              <w:t>3</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0.2%</w:t>
            </w:r>
          </w:p>
        </w:tc>
      </w:tr>
      <w:tr w:rsidR="00057D42">
        <w:trPr>
          <w:trHeight w:val="268"/>
        </w:trPr>
        <w:tc>
          <w:tcPr>
            <w:tcW w:w="6658" w:type="dxa"/>
          </w:tcPr>
          <w:p w:rsidR="00057D42" w:rsidRDefault="005F656B">
            <w:pPr>
              <w:pStyle w:val="TableParagraph"/>
              <w:spacing w:before="1" w:line="247" w:lineRule="exact"/>
              <w:ind w:left="330"/>
              <w:rPr>
                <w:rFonts w:ascii="Calibri"/>
              </w:rPr>
            </w:pPr>
            <w:r>
              <w:rPr>
                <w:rFonts w:ascii="Calibri"/>
              </w:rPr>
              <w:t>Asian,</w:t>
            </w:r>
            <w:r>
              <w:rPr>
                <w:rFonts w:ascii="Calibri"/>
                <w:spacing w:val="-10"/>
              </w:rPr>
              <w:t xml:space="preserve"> </w:t>
            </w:r>
            <w:r>
              <w:rPr>
                <w:rFonts w:ascii="Calibri"/>
              </w:rPr>
              <w:t>non-</w:t>
            </w:r>
            <w:r>
              <w:rPr>
                <w:rFonts w:ascii="Calibri"/>
                <w:spacing w:val="-2"/>
              </w:rPr>
              <w:t>Hispanic</w:t>
            </w:r>
          </w:p>
        </w:tc>
        <w:tc>
          <w:tcPr>
            <w:tcW w:w="898" w:type="dxa"/>
          </w:tcPr>
          <w:p w:rsidR="00057D42" w:rsidRDefault="005F656B">
            <w:pPr>
              <w:pStyle w:val="TableParagraph"/>
              <w:spacing w:before="1" w:line="247" w:lineRule="exact"/>
              <w:ind w:left="6"/>
              <w:jc w:val="center"/>
              <w:rPr>
                <w:rFonts w:ascii="Calibri"/>
              </w:rPr>
            </w:pPr>
            <w:r>
              <w:rPr>
                <w:rFonts w:ascii="Calibri"/>
              </w:rPr>
              <w:t>3</w:t>
            </w:r>
          </w:p>
        </w:tc>
        <w:tc>
          <w:tcPr>
            <w:tcW w:w="922" w:type="dxa"/>
          </w:tcPr>
          <w:p w:rsidR="00057D42" w:rsidRDefault="005F656B">
            <w:pPr>
              <w:pStyle w:val="TableParagraph"/>
              <w:spacing w:before="1" w:line="247" w:lineRule="exact"/>
              <w:ind w:left="91" w:right="90"/>
              <w:jc w:val="center"/>
              <w:rPr>
                <w:rFonts w:ascii="Calibri"/>
              </w:rPr>
            </w:pPr>
            <w:r>
              <w:rPr>
                <w:rFonts w:ascii="Calibri"/>
                <w:spacing w:val="-4"/>
              </w:rPr>
              <w:t>0.2%</w:t>
            </w:r>
          </w:p>
        </w:tc>
      </w:tr>
    </w:tbl>
    <w:p w:rsidR="00057D42" w:rsidRDefault="00057D42">
      <w:pPr>
        <w:spacing w:line="247" w:lineRule="exact"/>
        <w:jc w:val="center"/>
        <w:sectPr w:rsidR="00057D42">
          <w:pgSz w:w="12240" w:h="15840"/>
          <w:pgMar w:top="1360" w:right="1340" w:bottom="1515" w:left="1040" w:header="0" w:footer="1059" w:gutter="0"/>
          <w:cols w:space="720"/>
        </w:sectPr>
      </w:pPr>
    </w:p>
    <w:tbl>
      <w:tblPr>
        <w:tblW w:w="0" w:type="auto"/>
        <w:tblInd w:w="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58"/>
        <w:gridCol w:w="898"/>
        <w:gridCol w:w="922"/>
      </w:tblGrid>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Black</w:t>
            </w:r>
            <w:r>
              <w:rPr>
                <w:rFonts w:ascii="Calibri"/>
                <w:spacing w:val="-7"/>
              </w:rPr>
              <w:t xml:space="preserve"> </w:t>
            </w:r>
            <w:r>
              <w:rPr>
                <w:rFonts w:ascii="Calibri"/>
              </w:rPr>
              <w:t>or</w:t>
            </w:r>
            <w:r>
              <w:rPr>
                <w:rFonts w:ascii="Calibri"/>
                <w:spacing w:val="-6"/>
              </w:rPr>
              <w:t xml:space="preserve"> </w:t>
            </w:r>
            <w:r>
              <w:rPr>
                <w:rFonts w:ascii="Calibri"/>
              </w:rPr>
              <w:t>African</w:t>
            </w:r>
            <w:r>
              <w:rPr>
                <w:rFonts w:ascii="Calibri"/>
                <w:spacing w:val="-6"/>
              </w:rPr>
              <w:t xml:space="preserve"> </w:t>
            </w:r>
            <w:r>
              <w:rPr>
                <w:rFonts w:ascii="Calibri"/>
              </w:rPr>
              <w:t>American,</w:t>
            </w:r>
            <w:r>
              <w:rPr>
                <w:rFonts w:ascii="Calibri"/>
                <w:spacing w:val="-6"/>
              </w:rPr>
              <w:t xml:space="preserve"> </w:t>
            </w:r>
            <w:r>
              <w:rPr>
                <w:rFonts w:ascii="Calibri"/>
              </w:rPr>
              <w:t>non-</w:t>
            </w:r>
            <w:r>
              <w:rPr>
                <w:rFonts w:ascii="Calibri"/>
                <w:spacing w:val="-2"/>
              </w:rPr>
              <w:t>Hispanic</w:t>
            </w:r>
          </w:p>
        </w:tc>
        <w:tc>
          <w:tcPr>
            <w:tcW w:w="898" w:type="dxa"/>
          </w:tcPr>
          <w:p w:rsidR="00057D42" w:rsidRDefault="005F656B">
            <w:pPr>
              <w:pStyle w:val="TableParagraph"/>
              <w:spacing w:line="248" w:lineRule="exact"/>
              <w:ind w:left="6"/>
              <w:jc w:val="center"/>
              <w:rPr>
                <w:rFonts w:ascii="Calibri"/>
              </w:rPr>
            </w:pPr>
            <w:r>
              <w:rPr>
                <w:rFonts w:ascii="Calibri"/>
              </w:rPr>
              <w:t>4</w:t>
            </w:r>
          </w:p>
        </w:tc>
        <w:tc>
          <w:tcPr>
            <w:tcW w:w="922" w:type="dxa"/>
          </w:tcPr>
          <w:p w:rsidR="00057D42" w:rsidRDefault="005F656B">
            <w:pPr>
              <w:pStyle w:val="TableParagraph"/>
              <w:spacing w:line="248" w:lineRule="exact"/>
              <w:ind w:left="238"/>
              <w:rPr>
                <w:rFonts w:ascii="Calibri"/>
              </w:rPr>
            </w:pPr>
            <w:r>
              <w:rPr>
                <w:rFonts w:ascii="Calibri"/>
                <w:spacing w:val="-4"/>
              </w:rPr>
              <w:t>0.3%</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Hispanic/Latino(a),</w:t>
            </w:r>
            <w:r>
              <w:rPr>
                <w:rFonts w:ascii="Calibri"/>
                <w:spacing w:val="-11"/>
              </w:rPr>
              <w:t xml:space="preserve"> </w:t>
            </w:r>
            <w:r>
              <w:rPr>
                <w:rFonts w:ascii="Calibri"/>
              </w:rPr>
              <w:t>any</w:t>
            </w:r>
            <w:r>
              <w:rPr>
                <w:rFonts w:ascii="Calibri"/>
                <w:spacing w:val="-11"/>
              </w:rPr>
              <w:t xml:space="preserve"> </w:t>
            </w:r>
            <w:r>
              <w:rPr>
                <w:rFonts w:ascii="Calibri"/>
                <w:spacing w:val="-4"/>
              </w:rPr>
              <w:t>race</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28</w:t>
            </w:r>
          </w:p>
        </w:tc>
        <w:tc>
          <w:tcPr>
            <w:tcW w:w="922" w:type="dxa"/>
          </w:tcPr>
          <w:p w:rsidR="00057D42" w:rsidRDefault="005F656B">
            <w:pPr>
              <w:pStyle w:val="TableParagraph"/>
              <w:spacing w:line="248" w:lineRule="exact"/>
              <w:ind w:left="238"/>
              <w:rPr>
                <w:rFonts w:ascii="Calibri"/>
              </w:rPr>
            </w:pPr>
            <w:r>
              <w:rPr>
                <w:rFonts w:ascii="Calibri"/>
                <w:spacing w:val="-4"/>
              </w:rPr>
              <w:t>1.8%</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Middle</w:t>
            </w:r>
            <w:r>
              <w:rPr>
                <w:rFonts w:ascii="Calibri"/>
                <w:spacing w:val="-7"/>
              </w:rPr>
              <w:t xml:space="preserve"> </w:t>
            </w:r>
            <w:r>
              <w:rPr>
                <w:rFonts w:ascii="Calibri"/>
              </w:rPr>
              <w:t>Eastern</w:t>
            </w:r>
            <w:r>
              <w:rPr>
                <w:rFonts w:ascii="Calibri"/>
                <w:spacing w:val="-7"/>
              </w:rPr>
              <w:t xml:space="preserve"> </w:t>
            </w:r>
            <w:r>
              <w:rPr>
                <w:rFonts w:ascii="Calibri"/>
              </w:rPr>
              <w:t>or</w:t>
            </w:r>
            <w:r>
              <w:rPr>
                <w:rFonts w:ascii="Calibri"/>
                <w:spacing w:val="-6"/>
              </w:rPr>
              <w:t xml:space="preserve"> </w:t>
            </w:r>
            <w:r>
              <w:rPr>
                <w:rFonts w:ascii="Calibri"/>
              </w:rPr>
              <w:t>North</w:t>
            </w:r>
            <w:r>
              <w:rPr>
                <w:rFonts w:ascii="Calibri"/>
                <w:spacing w:val="-7"/>
              </w:rPr>
              <w:t xml:space="preserve"> </w:t>
            </w:r>
            <w:r>
              <w:rPr>
                <w:rFonts w:ascii="Calibri"/>
              </w:rPr>
              <w:t>African,</w:t>
            </w:r>
            <w:r>
              <w:rPr>
                <w:rFonts w:ascii="Calibri"/>
                <w:spacing w:val="-6"/>
              </w:rPr>
              <w:t xml:space="preserve"> </w:t>
            </w:r>
            <w:r>
              <w:rPr>
                <w:rFonts w:ascii="Calibri"/>
              </w:rPr>
              <w:t>non-</w:t>
            </w:r>
            <w:r>
              <w:rPr>
                <w:rFonts w:ascii="Calibri"/>
                <w:spacing w:val="-2"/>
              </w:rPr>
              <w:t>Hispanic</w:t>
            </w:r>
          </w:p>
        </w:tc>
        <w:tc>
          <w:tcPr>
            <w:tcW w:w="898" w:type="dxa"/>
          </w:tcPr>
          <w:p w:rsidR="00057D42" w:rsidRDefault="005F656B">
            <w:pPr>
              <w:pStyle w:val="TableParagraph"/>
              <w:spacing w:line="248" w:lineRule="exact"/>
              <w:ind w:left="6"/>
              <w:jc w:val="center"/>
              <w:rPr>
                <w:rFonts w:ascii="Calibri"/>
              </w:rPr>
            </w:pPr>
            <w:r>
              <w:rPr>
                <w:rFonts w:ascii="Calibri"/>
              </w:rPr>
              <w:t>1</w:t>
            </w:r>
          </w:p>
        </w:tc>
        <w:tc>
          <w:tcPr>
            <w:tcW w:w="922" w:type="dxa"/>
          </w:tcPr>
          <w:p w:rsidR="00057D42" w:rsidRDefault="005F656B">
            <w:pPr>
              <w:pStyle w:val="TableParagraph"/>
              <w:spacing w:line="248" w:lineRule="exact"/>
              <w:ind w:left="238"/>
              <w:rPr>
                <w:rFonts w:ascii="Calibri"/>
              </w:rPr>
            </w:pPr>
            <w:r>
              <w:rPr>
                <w:rFonts w:ascii="Calibri"/>
                <w:spacing w:val="-4"/>
              </w:rPr>
              <w:t>0.1%</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Native</w:t>
            </w:r>
            <w:r>
              <w:rPr>
                <w:rFonts w:ascii="Calibri"/>
                <w:spacing w:val="-9"/>
              </w:rPr>
              <w:t xml:space="preserve"> </w:t>
            </w:r>
            <w:r>
              <w:rPr>
                <w:rFonts w:ascii="Calibri"/>
              </w:rPr>
              <w:t>Hawaiian</w:t>
            </w:r>
            <w:r>
              <w:rPr>
                <w:rFonts w:ascii="Calibri"/>
                <w:spacing w:val="-7"/>
              </w:rPr>
              <w:t xml:space="preserve"> </w:t>
            </w:r>
            <w:r>
              <w:rPr>
                <w:rFonts w:ascii="Calibri"/>
              </w:rPr>
              <w:t>or</w:t>
            </w:r>
            <w:r>
              <w:rPr>
                <w:rFonts w:ascii="Calibri"/>
                <w:spacing w:val="-7"/>
              </w:rPr>
              <w:t xml:space="preserve"> </w:t>
            </w:r>
            <w:r>
              <w:rPr>
                <w:rFonts w:ascii="Calibri"/>
              </w:rPr>
              <w:t>Other</w:t>
            </w:r>
            <w:r>
              <w:rPr>
                <w:rFonts w:ascii="Calibri"/>
                <w:spacing w:val="-7"/>
              </w:rPr>
              <w:t xml:space="preserve"> </w:t>
            </w:r>
            <w:r>
              <w:rPr>
                <w:rFonts w:ascii="Calibri"/>
              </w:rPr>
              <w:t>Pacific</w:t>
            </w:r>
            <w:r>
              <w:rPr>
                <w:rFonts w:ascii="Calibri"/>
                <w:spacing w:val="-7"/>
              </w:rPr>
              <w:t xml:space="preserve"> </w:t>
            </w:r>
            <w:r>
              <w:rPr>
                <w:rFonts w:ascii="Calibri"/>
              </w:rPr>
              <w:t>Islander,</w:t>
            </w:r>
            <w:r>
              <w:rPr>
                <w:rFonts w:ascii="Calibri"/>
                <w:spacing w:val="-6"/>
              </w:rPr>
              <w:t xml:space="preserve"> </w:t>
            </w:r>
            <w:r>
              <w:rPr>
                <w:rFonts w:ascii="Calibri"/>
              </w:rPr>
              <w:t>non-</w:t>
            </w:r>
            <w:r>
              <w:rPr>
                <w:rFonts w:ascii="Calibri"/>
                <w:spacing w:val="-2"/>
              </w:rPr>
              <w:t>Hispanic</w:t>
            </w:r>
          </w:p>
        </w:tc>
        <w:tc>
          <w:tcPr>
            <w:tcW w:w="898" w:type="dxa"/>
          </w:tcPr>
          <w:p w:rsidR="00057D42" w:rsidRDefault="005F656B">
            <w:pPr>
              <w:pStyle w:val="TableParagraph"/>
              <w:spacing w:line="248" w:lineRule="exact"/>
              <w:ind w:left="6"/>
              <w:jc w:val="center"/>
              <w:rPr>
                <w:rFonts w:ascii="Calibri"/>
              </w:rPr>
            </w:pPr>
            <w:r>
              <w:rPr>
                <w:rFonts w:ascii="Calibri"/>
              </w:rPr>
              <w:t>1</w:t>
            </w:r>
          </w:p>
        </w:tc>
        <w:tc>
          <w:tcPr>
            <w:tcW w:w="922" w:type="dxa"/>
          </w:tcPr>
          <w:p w:rsidR="00057D42" w:rsidRDefault="005F656B">
            <w:pPr>
              <w:pStyle w:val="TableParagraph"/>
              <w:spacing w:line="248" w:lineRule="exact"/>
              <w:ind w:left="238"/>
              <w:rPr>
                <w:rFonts w:ascii="Calibri"/>
              </w:rPr>
            </w:pPr>
            <w:r>
              <w:rPr>
                <w:rFonts w:ascii="Calibri"/>
                <w:spacing w:val="-4"/>
              </w:rPr>
              <w:t>0.1%</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White,</w:t>
            </w:r>
            <w:r>
              <w:rPr>
                <w:rFonts w:ascii="Calibri"/>
                <w:spacing w:val="-10"/>
              </w:rPr>
              <w:t xml:space="preserve"> </w:t>
            </w:r>
            <w:r>
              <w:rPr>
                <w:rFonts w:ascii="Calibri"/>
              </w:rPr>
              <w:t>non-</w:t>
            </w:r>
            <w:r>
              <w:rPr>
                <w:rFonts w:ascii="Calibri"/>
                <w:spacing w:val="-2"/>
              </w:rPr>
              <w:t>Hispanic</w:t>
            </w:r>
          </w:p>
        </w:tc>
        <w:tc>
          <w:tcPr>
            <w:tcW w:w="898" w:type="dxa"/>
          </w:tcPr>
          <w:p w:rsidR="00057D42" w:rsidRDefault="005F656B">
            <w:pPr>
              <w:pStyle w:val="TableParagraph"/>
              <w:spacing w:line="248" w:lineRule="exact"/>
              <w:ind w:left="157" w:right="151"/>
              <w:jc w:val="center"/>
              <w:rPr>
                <w:rFonts w:ascii="Calibri"/>
              </w:rPr>
            </w:pPr>
            <w:r>
              <w:rPr>
                <w:rFonts w:ascii="Calibri"/>
                <w:spacing w:val="-2"/>
              </w:rPr>
              <w:t>1,385</w:t>
            </w:r>
          </w:p>
        </w:tc>
        <w:tc>
          <w:tcPr>
            <w:tcW w:w="922" w:type="dxa"/>
          </w:tcPr>
          <w:p w:rsidR="00057D42" w:rsidRDefault="005F656B">
            <w:pPr>
              <w:pStyle w:val="TableParagraph"/>
              <w:spacing w:line="248" w:lineRule="exact"/>
              <w:ind w:left="182"/>
              <w:rPr>
                <w:rFonts w:ascii="Calibri"/>
              </w:rPr>
            </w:pPr>
            <w:r>
              <w:rPr>
                <w:rFonts w:ascii="Calibri"/>
                <w:spacing w:val="-2"/>
              </w:rPr>
              <w:t>91.1%</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Multiple</w:t>
            </w:r>
            <w:r>
              <w:rPr>
                <w:rFonts w:ascii="Calibri"/>
                <w:spacing w:val="-10"/>
              </w:rPr>
              <w:t xml:space="preserve"> </w:t>
            </w:r>
            <w:r>
              <w:rPr>
                <w:rFonts w:ascii="Calibri"/>
                <w:spacing w:val="-2"/>
              </w:rPr>
              <w:t>races</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21</w:t>
            </w:r>
          </w:p>
        </w:tc>
        <w:tc>
          <w:tcPr>
            <w:tcW w:w="922" w:type="dxa"/>
          </w:tcPr>
          <w:p w:rsidR="00057D42" w:rsidRDefault="005F656B">
            <w:pPr>
              <w:pStyle w:val="TableParagraph"/>
              <w:spacing w:line="248" w:lineRule="exact"/>
              <w:ind w:left="238"/>
              <w:rPr>
                <w:rFonts w:ascii="Calibri"/>
              </w:rPr>
            </w:pPr>
            <w:r>
              <w:rPr>
                <w:rFonts w:ascii="Calibri"/>
                <w:spacing w:val="-4"/>
              </w:rPr>
              <w:t>1.4%</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Some</w:t>
            </w:r>
            <w:r>
              <w:rPr>
                <w:rFonts w:ascii="Calibri"/>
                <w:spacing w:val="-7"/>
              </w:rPr>
              <w:t xml:space="preserve"> </w:t>
            </w:r>
            <w:r>
              <w:rPr>
                <w:rFonts w:ascii="Calibri"/>
              </w:rPr>
              <w:t>other</w:t>
            </w:r>
            <w:r>
              <w:rPr>
                <w:rFonts w:ascii="Calibri"/>
                <w:spacing w:val="-5"/>
              </w:rPr>
              <w:t xml:space="preserve"> </w:t>
            </w:r>
            <w:r>
              <w:rPr>
                <w:rFonts w:ascii="Calibri"/>
              </w:rPr>
              <w:t>race,</w:t>
            </w:r>
            <w:r>
              <w:rPr>
                <w:rFonts w:ascii="Calibri"/>
                <w:spacing w:val="-4"/>
              </w:rPr>
              <w:t xml:space="preserve"> </w:t>
            </w:r>
            <w:r>
              <w:rPr>
                <w:rFonts w:ascii="Calibri"/>
              </w:rPr>
              <w:t>ethnicity</w:t>
            </w:r>
            <w:r>
              <w:rPr>
                <w:rFonts w:ascii="Calibri"/>
                <w:spacing w:val="-5"/>
              </w:rPr>
              <w:t xml:space="preserve"> </w:t>
            </w:r>
            <w:r>
              <w:rPr>
                <w:rFonts w:ascii="Calibri"/>
              </w:rPr>
              <w:t>or</w:t>
            </w:r>
            <w:r>
              <w:rPr>
                <w:rFonts w:ascii="Calibri"/>
                <w:spacing w:val="-4"/>
              </w:rPr>
              <w:t xml:space="preserve"> </w:t>
            </w:r>
            <w:r>
              <w:rPr>
                <w:rFonts w:ascii="Calibri"/>
                <w:spacing w:val="-2"/>
              </w:rPr>
              <w:t>origin</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19</w:t>
            </w:r>
          </w:p>
        </w:tc>
        <w:tc>
          <w:tcPr>
            <w:tcW w:w="922" w:type="dxa"/>
          </w:tcPr>
          <w:p w:rsidR="00057D42" w:rsidRDefault="005F656B">
            <w:pPr>
              <w:pStyle w:val="TableParagraph"/>
              <w:spacing w:line="248" w:lineRule="exact"/>
              <w:ind w:left="238"/>
              <w:rPr>
                <w:rFonts w:ascii="Calibri"/>
              </w:rPr>
            </w:pPr>
            <w:r>
              <w:rPr>
                <w:rFonts w:ascii="Calibri"/>
                <w:spacing w:val="-4"/>
              </w:rPr>
              <w:t>1.3%</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Prefer</w:t>
            </w:r>
            <w:r>
              <w:rPr>
                <w:rFonts w:ascii="Calibri"/>
                <w:spacing w:val="-4"/>
              </w:rPr>
              <w:t xml:space="preserve"> </w:t>
            </w:r>
            <w:r>
              <w:rPr>
                <w:rFonts w:ascii="Calibri"/>
              </w:rPr>
              <w:t>not</w:t>
            </w:r>
            <w:r>
              <w:rPr>
                <w:rFonts w:ascii="Calibri"/>
                <w:spacing w:val="-4"/>
              </w:rPr>
              <w:t xml:space="preserve"> </w:t>
            </w:r>
            <w:r>
              <w:rPr>
                <w:rFonts w:ascii="Calibri"/>
              </w:rPr>
              <w:t>to</w:t>
            </w:r>
            <w:r>
              <w:rPr>
                <w:rFonts w:ascii="Calibri"/>
                <w:spacing w:val="-3"/>
              </w:rPr>
              <w:t xml:space="preserve"> </w:t>
            </w:r>
            <w:r>
              <w:rPr>
                <w:rFonts w:ascii="Calibri"/>
                <w:spacing w:val="-5"/>
              </w:rPr>
              <w:t>say</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55</w:t>
            </w:r>
          </w:p>
        </w:tc>
        <w:tc>
          <w:tcPr>
            <w:tcW w:w="922" w:type="dxa"/>
          </w:tcPr>
          <w:p w:rsidR="00057D42" w:rsidRDefault="005F656B">
            <w:pPr>
              <w:pStyle w:val="TableParagraph"/>
              <w:spacing w:line="248" w:lineRule="exact"/>
              <w:ind w:left="238"/>
              <w:rPr>
                <w:rFonts w:ascii="Calibri"/>
              </w:rPr>
            </w:pPr>
            <w:r>
              <w:rPr>
                <w:rFonts w:ascii="Calibri"/>
                <w:spacing w:val="-4"/>
              </w:rPr>
              <w:t>3.6%</w:t>
            </w:r>
          </w:p>
        </w:tc>
      </w:tr>
      <w:tr w:rsidR="00057D42">
        <w:trPr>
          <w:trHeight w:val="441"/>
        </w:trPr>
        <w:tc>
          <w:tcPr>
            <w:tcW w:w="6658" w:type="dxa"/>
          </w:tcPr>
          <w:p w:rsidR="00057D42" w:rsidRDefault="005F656B">
            <w:pPr>
              <w:pStyle w:val="TableParagraph"/>
              <w:spacing w:before="85"/>
              <w:ind w:left="110"/>
              <w:rPr>
                <w:rFonts w:ascii="Calibri"/>
                <w:b/>
              </w:rPr>
            </w:pPr>
            <w:r>
              <w:rPr>
                <w:rFonts w:ascii="Calibri"/>
                <w:b/>
              </w:rPr>
              <w:t>Educational</w:t>
            </w:r>
            <w:r>
              <w:rPr>
                <w:rFonts w:ascii="Calibri"/>
                <w:b/>
                <w:spacing w:val="-11"/>
              </w:rPr>
              <w:t xml:space="preserve"> </w:t>
            </w:r>
            <w:r>
              <w:rPr>
                <w:rFonts w:ascii="Calibri"/>
                <w:b/>
              </w:rPr>
              <w:t>Attainment</w:t>
            </w:r>
            <w:r>
              <w:rPr>
                <w:rFonts w:ascii="Calibri"/>
                <w:b/>
                <w:spacing w:val="-10"/>
              </w:rPr>
              <w:t xml:space="preserve"> </w:t>
            </w:r>
            <w:r>
              <w:rPr>
                <w:rFonts w:ascii="Calibri"/>
                <w:b/>
                <w:spacing w:val="-2"/>
              </w:rPr>
              <w:t>(N=1,529)</w:t>
            </w:r>
          </w:p>
        </w:tc>
        <w:tc>
          <w:tcPr>
            <w:tcW w:w="898" w:type="dxa"/>
          </w:tcPr>
          <w:p w:rsidR="00057D42" w:rsidRDefault="00057D42">
            <w:pPr>
              <w:pStyle w:val="TableParagraph"/>
              <w:rPr>
                <w:rFonts w:ascii="Times New Roman"/>
              </w:rPr>
            </w:pPr>
          </w:p>
        </w:tc>
        <w:tc>
          <w:tcPr>
            <w:tcW w:w="922" w:type="dxa"/>
          </w:tcPr>
          <w:p w:rsidR="00057D42" w:rsidRDefault="00057D42">
            <w:pPr>
              <w:pStyle w:val="TableParagraph"/>
              <w:rPr>
                <w:rFonts w:ascii="Times New Roman"/>
              </w:rPr>
            </w:pP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Less</w:t>
            </w:r>
            <w:r>
              <w:rPr>
                <w:rFonts w:ascii="Calibri"/>
                <w:spacing w:val="-4"/>
              </w:rPr>
              <w:t xml:space="preserve"> </w:t>
            </w:r>
            <w:r>
              <w:rPr>
                <w:rFonts w:ascii="Calibri"/>
              </w:rPr>
              <w:t>than</w:t>
            </w:r>
            <w:r>
              <w:rPr>
                <w:rFonts w:ascii="Calibri"/>
                <w:spacing w:val="-4"/>
              </w:rPr>
              <w:t xml:space="preserve"> </w:t>
            </w:r>
            <w:r>
              <w:rPr>
                <w:rFonts w:ascii="Calibri"/>
              </w:rPr>
              <w:t>high</w:t>
            </w:r>
            <w:r>
              <w:rPr>
                <w:rFonts w:ascii="Calibri"/>
                <w:spacing w:val="-4"/>
              </w:rPr>
              <w:t xml:space="preserve"> </w:t>
            </w:r>
            <w:r>
              <w:rPr>
                <w:rFonts w:ascii="Calibri"/>
                <w:spacing w:val="-2"/>
              </w:rPr>
              <w:t>school</w:t>
            </w:r>
          </w:p>
        </w:tc>
        <w:tc>
          <w:tcPr>
            <w:tcW w:w="898" w:type="dxa"/>
          </w:tcPr>
          <w:p w:rsidR="00057D42" w:rsidRDefault="005F656B">
            <w:pPr>
              <w:pStyle w:val="TableParagraph"/>
              <w:spacing w:line="248" w:lineRule="exact"/>
              <w:ind w:left="6"/>
              <w:jc w:val="center"/>
              <w:rPr>
                <w:rFonts w:ascii="Calibri"/>
              </w:rPr>
            </w:pPr>
            <w:r>
              <w:rPr>
                <w:rFonts w:ascii="Calibri"/>
              </w:rPr>
              <w:t>7</w:t>
            </w:r>
          </w:p>
        </w:tc>
        <w:tc>
          <w:tcPr>
            <w:tcW w:w="922" w:type="dxa"/>
          </w:tcPr>
          <w:p w:rsidR="00057D42" w:rsidRDefault="005F656B">
            <w:pPr>
              <w:pStyle w:val="TableParagraph"/>
              <w:spacing w:line="248" w:lineRule="exact"/>
              <w:ind w:left="238"/>
              <w:rPr>
                <w:rFonts w:ascii="Calibri"/>
              </w:rPr>
            </w:pPr>
            <w:r>
              <w:rPr>
                <w:rFonts w:ascii="Calibri"/>
                <w:spacing w:val="-4"/>
              </w:rPr>
              <w:t>0.5%</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High</w:t>
            </w:r>
            <w:r>
              <w:rPr>
                <w:rFonts w:ascii="Calibri"/>
                <w:spacing w:val="-5"/>
              </w:rPr>
              <w:t xml:space="preserve"> </w:t>
            </w:r>
            <w:r>
              <w:rPr>
                <w:rFonts w:ascii="Calibri"/>
              </w:rPr>
              <w:t>school</w:t>
            </w:r>
            <w:r>
              <w:rPr>
                <w:rFonts w:ascii="Calibri"/>
                <w:spacing w:val="-5"/>
              </w:rPr>
              <w:t xml:space="preserve"> </w:t>
            </w:r>
            <w:r>
              <w:rPr>
                <w:rFonts w:ascii="Calibri"/>
              </w:rPr>
              <w:t>graduate</w:t>
            </w:r>
            <w:r>
              <w:rPr>
                <w:rFonts w:ascii="Calibri"/>
                <w:spacing w:val="-5"/>
              </w:rPr>
              <w:t xml:space="preserve"> </w:t>
            </w:r>
            <w:r>
              <w:rPr>
                <w:rFonts w:ascii="Calibri"/>
              </w:rPr>
              <w:t>or</w:t>
            </w:r>
            <w:r>
              <w:rPr>
                <w:rFonts w:ascii="Calibri"/>
                <w:spacing w:val="-5"/>
              </w:rPr>
              <w:t xml:space="preserve"> GED</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56</w:t>
            </w:r>
          </w:p>
        </w:tc>
        <w:tc>
          <w:tcPr>
            <w:tcW w:w="922" w:type="dxa"/>
          </w:tcPr>
          <w:p w:rsidR="00057D42" w:rsidRDefault="005F656B">
            <w:pPr>
              <w:pStyle w:val="TableParagraph"/>
              <w:spacing w:line="248" w:lineRule="exact"/>
              <w:ind w:left="238"/>
              <w:rPr>
                <w:rFonts w:ascii="Calibri"/>
              </w:rPr>
            </w:pPr>
            <w:r>
              <w:rPr>
                <w:rFonts w:ascii="Calibri"/>
                <w:spacing w:val="-4"/>
              </w:rPr>
              <w:t>3.7%</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Vocational</w:t>
            </w:r>
            <w:r>
              <w:rPr>
                <w:rFonts w:ascii="Calibri"/>
                <w:spacing w:val="-6"/>
              </w:rPr>
              <w:t xml:space="preserve"> </w:t>
            </w:r>
            <w:r>
              <w:rPr>
                <w:rFonts w:ascii="Calibri"/>
              </w:rPr>
              <w:t>or</w:t>
            </w:r>
            <w:r>
              <w:rPr>
                <w:rFonts w:ascii="Calibri"/>
                <w:spacing w:val="-6"/>
              </w:rPr>
              <w:t xml:space="preserve"> </w:t>
            </w:r>
            <w:r>
              <w:rPr>
                <w:rFonts w:ascii="Calibri"/>
              </w:rPr>
              <w:t>trade</w:t>
            </w:r>
            <w:r>
              <w:rPr>
                <w:rFonts w:ascii="Calibri"/>
                <w:spacing w:val="-5"/>
              </w:rPr>
              <w:t xml:space="preserve"> </w:t>
            </w:r>
            <w:r>
              <w:rPr>
                <w:rFonts w:ascii="Calibri"/>
                <w:spacing w:val="-2"/>
              </w:rPr>
              <w:t>school</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27</w:t>
            </w:r>
          </w:p>
        </w:tc>
        <w:tc>
          <w:tcPr>
            <w:tcW w:w="922" w:type="dxa"/>
          </w:tcPr>
          <w:p w:rsidR="00057D42" w:rsidRDefault="005F656B">
            <w:pPr>
              <w:pStyle w:val="TableParagraph"/>
              <w:spacing w:line="248" w:lineRule="exact"/>
              <w:ind w:left="238"/>
              <w:rPr>
                <w:rFonts w:ascii="Calibri"/>
              </w:rPr>
            </w:pPr>
            <w:r>
              <w:rPr>
                <w:rFonts w:ascii="Calibri"/>
                <w:spacing w:val="-4"/>
              </w:rPr>
              <w:t>1.8%</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Some</w:t>
            </w:r>
            <w:r>
              <w:rPr>
                <w:rFonts w:ascii="Calibri"/>
                <w:spacing w:val="-4"/>
              </w:rPr>
              <w:t xml:space="preserve"> </w:t>
            </w:r>
            <w:r>
              <w:rPr>
                <w:rFonts w:ascii="Calibri"/>
                <w:spacing w:val="-2"/>
              </w:rPr>
              <w:t>college</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205</w:t>
            </w:r>
          </w:p>
        </w:tc>
        <w:tc>
          <w:tcPr>
            <w:tcW w:w="922" w:type="dxa"/>
          </w:tcPr>
          <w:p w:rsidR="00057D42" w:rsidRDefault="005F656B">
            <w:pPr>
              <w:pStyle w:val="TableParagraph"/>
              <w:spacing w:line="248" w:lineRule="exact"/>
              <w:ind w:left="182"/>
              <w:rPr>
                <w:rFonts w:ascii="Calibri"/>
              </w:rPr>
            </w:pPr>
            <w:r>
              <w:rPr>
                <w:rFonts w:ascii="Calibri"/>
                <w:spacing w:val="-2"/>
              </w:rPr>
              <w:t>13.4%</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Associate</w:t>
            </w:r>
            <w:r>
              <w:rPr>
                <w:rFonts w:ascii="Calibri"/>
                <w:spacing w:val="-7"/>
              </w:rPr>
              <w:t xml:space="preserve"> </w:t>
            </w:r>
            <w:r>
              <w:rPr>
                <w:rFonts w:ascii="Calibri"/>
              </w:rPr>
              <w:t>or</w:t>
            </w:r>
            <w:r>
              <w:rPr>
                <w:rFonts w:ascii="Calibri"/>
                <w:spacing w:val="-7"/>
              </w:rPr>
              <w:t xml:space="preserve"> </w:t>
            </w:r>
            <w:r>
              <w:rPr>
                <w:rFonts w:ascii="Calibri"/>
              </w:rPr>
              <w:t>technical</w:t>
            </w:r>
            <w:r>
              <w:rPr>
                <w:rFonts w:ascii="Calibri"/>
                <w:spacing w:val="-6"/>
              </w:rPr>
              <w:t xml:space="preserve"> </w:t>
            </w:r>
            <w:r>
              <w:rPr>
                <w:rFonts w:ascii="Calibri"/>
                <w:spacing w:val="-2"/>
              </w:rPr>
              <w:t>degree/certification</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159</w:t>
            </w:r>
          </w:p>
        </w:tc>
        <w:tc>
          <w:tcPr>
            <w:tcW w:w="922" w:type="dxa"/>
          </w:tcPr>
          <w:p w:rsidR="00057D42" w:rsidRDefault="005F656B">
            <w:pPr>
              <w:pStyle w:val="TableParagraph"/>
              <w:spacing w:line="248" w:lineRule="exact"/>
              <w:ind w:left="182"/>
              <w:rPr>
                <w:rFonts w:ascii="Calibri"/>
              </w:rPr>
            </w:pPr>
            <w:r>
              <w:rPr>
                <w:rFonts w:ascii="Calibri"/>
                <w:spacing w:val="-2"/>
              </w:rPr>
              <w:t>10.4%</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College</w:t>
            </w:r>
            <w:r>
              <w:rPr>
                <w:rFonts w:ascii="Calibri"/>
                <w:spacing w:val="-7"/>
              </w:rPr>
              <w:t xml:space="preserve"> </w:t>
            </w:r>
            <w:r>
              <w:rPr>
                <w:rFonts w:ascii="Calibri"/>
                <w:spacing w:val="-2"/>
              </w:rPr>
              <w:t>graduate</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489</w:t>
            </w:r>
          </w:p>
        </w:tc>
        <w:tc>
          <w:tcPr>
            <w:tcW w:w="922" w:type="dxa"/>
          </w:tcPr>
          <w:p w:rsidR="00057D42" w:rsidRDefault="005F656B">
            <w:pPr>
              <w:pStyle w:val="TableParagraph"/>
              <w:spacing w:line="248" w:lineRule="exact"/>
              <w:ind w:left="182"/>
              <w:rPr>
                <w:rFonts w:ascii="Calibri"/>
              </w:rPr>
            </w:pPr>
            <w:r>
              <w:rPr>
                <w:rFonts w:ascii="Calibri"/>
                <w:spacing w:val="-2"/>
              </w:rPr>
              <w:t>32.0%</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Graduate</w:t>
            </w:r>
            <w:r>
              <w:rPr>
                <w:rFonts w:ascii="Calibri"/>
                <w:spacing w:val="-8"/>
              </w:rPr>
              <w:t xml:space="preserve"> </w:t>
            </w:r>
            <w:r>
              <w:rPr>
                <w:rFonts w:ascii="Calibri"/>
              </w:rPr>
              <w:t>or</w:t>
            </w:r>
            <w:r>
              <w:rPr>
                <w:rFonts w:ascii="Calibri"/>
                <w:spacing w:val="-7"/>
              </w:rPr>
              <w:t xml:space="preserve"> </w:t>
            </w:r>
            <w:r>
              <w:rPr>
                <w:rFonts w:ascii="Calibri"/>
              </w:rPr>
              <w:t>professional</w:t>
            </w:r>
            <w:r>
              <w:rPr>
                <w:rFonts w:ascii="Calibri"/>
                <w:spacing w:val="-7"/>
              </w:rPr>
              <w:t xml:space="preserve"> </w:t>
            </w:r>
            <w:r>
              <w:rPr>
                <w:rFonts w:ascii="Calibri"/>
                <w:spacing w:val="-2"/>
              </w:rPr>
              <w:t>degree</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568</w:t>
            </w:r>
          </w:p>
        </w:tc>
        <w:tc>
          <w:tcPr>
            <w:tcW w:w="922" w:type="dxa"/>
          </w:tcPr>
          <w:p w:rsidR="00057D42" w:rsidRDefault="005F656B">
            <w:pPr>
              <w:pStyle w:val="TableParagraph"/>
              <w:spacing w:line="248" w:lineRule="exact"/>
              <w:ind w:left="182"/>
              <w:rPr>
                <w:rFonts w:ascii="Calibri"/>
              </w:rPr>
            </w:pPr>
            <w:r>
              <w:rPr>
                <w:rFonts w:ascii="Calibri"/>
                <w:spacing w:val="-2"/>
              </w:rPr>
              <w:t>37.1%</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Prefer</w:t>
            </w:r>
            <w:r>
              <w:rPr>
                <w:rFonts w:ascii="Calibri"/>
                <w:spacing w:val="-4"/>
              </w:rPr>
              <w:t xml:space="preserve"> </w:t>
            </w:r>
            <w:r>
              <w:rPr>
                <w:rFonts w:ascii="Calibri"/>
              </w:rPr>
              <w:t>not</w:t>
            </w:r>
            <w:r>
              <w:rPr>
                <w:rFonts w:ascii="Calibri"/>
                <w:spacing w:val="-4"/>
              </w:rPr>
              <w:t xml:space="preserve"> </w:t>
            </w:r>
            <w:r>
              <w:rPr>
                <w:rFonts w:ascii="Calibri"/>
              </w:rPr>
              <w:t>to</w:t>
            </w:r>
            <w:r>
              <w:rPr>
                <w:rFonts w:ascii="Calibri"/>
                <w:spacing w:val="-3"/>
              </w:rPr>
              <w:t xml:space="preserve"> </w:t>
            </w:r>
            <w:r>
              <w:rPr>
                <w:rFonts w:ascii="Calibri"/>
                <w:spacing w:val="-5"/>
              </w:rPr>
              <w:t>say</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18</w:t>
            </w:r>
          </w:p>
        </w:tc>
        <w:tc>
          <w:tcPr>
            <w:tcW w:w="922" w:type="dxa"/>
          </w:tcPr>
          <w:p w:rsidR="00057D42" w:rsidRDefault="005F656B">
            <w:pPr>
              <w:pStyle w:val="TableParagraph"/>
              <w:spacing w:line="248" w:lineRule="exact"/>
              <w:ind w:left="238"/>
              <w:rPr>
                <w:rFonts w:ascii="Calibri"/>
              </w:rPr>
            </w:pPr>
            <w:r>
              <w:rPr>
                <w:rFonts w:ascii="Calibri"/>
                <w:spacing w:val="-4"/>
              </w:rPr>
              <w:t>1.2%</w:t>
            </w:r>
          </w:p>
        </w:tc>
      </w:tr>
      <w:tr w:rsidR="00057D42">
        <w:trPr>
          <w:trHeight w:val="397"/>
        </w:trPr>
        <w:tc>
          <w:tcPr>
            <w:tcW w:w="6658" w:type="dxa"/>
          </w:tcPr>
          <w:p w:rsidR="00057D42" w:rsidRDefault="005F656B">
            <w:pPr>
              <w:pStyle w:val="TableParagraph"/>
              <w:spacing w:before="61"/>
              <w:ind w:left="110"/>
              <w:rPr>
                <w:rFonts w:ascii="Calibri"/>
                <w:b/>
              </w:rPr>
            </w:pPr>
            <w:r>
              <w:rPr>
                <w:rFonts w:ascii="Calibri"/>
                <w:b/>
              </w:rPr>
              <w:t>Annual</w:t>
            </w:r>
            <w:r>
              <w:rPr>
                <w:rFonts w:ascii="Calibri"/>
                <w:b/>
                <w:spacing w:val="-7"/>
              </w:rPr>
              <w:t xml:space="preserve"> </w:t>
            </w:r>
            <w:r>
              <w:rPr>
                <w:rFonts w:ascii="Calibri"/>
                <w:b/>
              </w:rPr>
              <w:t>Household</w:t>
            </w:r>
            <w:r>
              <w:rPr>
                <w:rFonts w:ascii="Calibri"/>
                <w:b/>
                <w:spacing w:val="-7"/>
              </w:rPr>
              <w:t xml:space="preserve"> </w:t>
            </w:r>
            <w:r>
              <w:rPr>
                <w:rFonts w:ascii="Calibri"/>
                <w:b/>
              </w:rPr>
              <w:t>Income</w:t>
            </w:r>
            <w:r>
              <w:rPr>
                <w:rFonts w:ascii="Calibri"/>
                <w:b/>
                <w:spacing w:val="-7"/>
              </w:rPr>
              <w:t xml:space="preserve"> </w:t>
            </w:r>
            <w:r>
              <w:rPr>
                <w:rFonts w:ascii="Calibri"/>
                <w:b/>
                <w:spacing w:val="-2"/>
              </w:rPr>
              <w:t>(N=1,524)</w:t>
            </w:r>
          </w:p>
        </w:tc>
        <w:tc>
          <w:tcPr>
            <w:tcW w:w="898" w:type="dxa"/>
          </w:tcPr>
          <w:p w:rsidR="00057D42" w:rsidRDefault="00057D42">
            <w:pPr>
              <w:pStyle w:val="TableParagraph"/>
              <w:rPr>
                <w:rFonts w:ascii="Times New Roman"/>
              </w:rPr>
            </w:pPr>
          </w:p>
        </w:tc>
        <w:tc>
          <w:tcPr>
            <w:tcW w:w="922" w:type="dxa"/>
          </w:tcPr>
          <w:p w:rsidR="00057D42" w:rsidRDefault="00057D42">
            <w:pPr>
              <w:pStyle w:val="TableParagraph"/>
              <w:rPr>
                <w:rFonts w:ascii="Times New Roman"/>
              </w:rPr>
            </w:pP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Less</w:t>
            </w:r>
            <w:r>
              <w:rPr>
                <w:rFonts w:ascii="Calibri"/>
                <w:spacing w:val="-4"/>
              </w:rPr>
              <w:t xml:space="preserve"> </w:t>
            </w:r>
            <w:r>
              <w:rPr>
                <w:rFonts w:ascii="Calibri"/>
              </w:rPr>
              <w:t>than</w:t>
            </w:r>
            <w:r>
              <w:rPr>
                <w:rFonts w:ascii="Calibri"/>
                <w:spacing w:val="-4"/>
              </w:rPr>
              <w:t xml:space="preserve"> </w:t>
            </w:r>
            <w:r>
              <w:rPr>
                <w:rFonts w:ascii="Calibri"/>
                <w:spacing w:val="-2"/>
              </w:rPr>
              <w:t>$25,000</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66</w:t>
            </w:r>
          </w:p>
        </w:tc>
        <w:tc>
          <w:tcPr>
            <w:tcW w:w="922" w:type="dxa"/>
          </w:tcPr>
          <w:p w:rsidR="00057D42" w:rsidRDefault="005F656B">
            <w:pPr>
              <w:pStyle w:val="TableParagraph"/>
              <w:spacing w:line="248" w:lineRule="exact"/>
              <w:ind w:left="238"/>
              <w:rPr>
                <w:rFonts w:ascii="Calibri"/>
              </w:rPr>
            </w:pPr>
            <w:r>
              <w:rPr>
                <w:rFonts w:ascii="Calibri"/>
                <w:spacing w:val="-4"/>
              </w:rPr>
              <w:t>4.3%</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$25,000</w:t>
            </w:r>
            <w:r>
              <w:rPr>
                <w:rFonts w:ascii="Calibri"/>
                <w:spacing w:val="-5"/>
              </w:rPr>
              <w:t xml:space="preserve"> </w:t>
            </w:r>
            <w:r>
              <w:rPr>
                <w:rFonts w:ascii="Calibri"/>
              </w:rPr>
              <w:t>to</w:t>
            </w:r>
            <w:r>
              <w:rPr>
                <w:rFonts w:ascii="Calibri"/>
                <w:spacing w:val="-4"/>
              </w:rPr>
              <w:t xml:space="preserve"> </w:t>
            </w:r>
            <w:r>
              <w:rPr>
                <w:rFonts w:ascii="Calibri"/>
                <w:spacing w:val="-2"/>
              </w:rPr>
              <w:t>$34,999</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117</w:t>
            </w:r>
          </w:p>
        </w:tc>
        <w:tc>
          <w:tcPr>
            <w:tcW w:w="922" w:type="dxa"/>
          </w:tcPr>
          <w:p w:rsidR="00057D42" w:rsidRDefault="005F656B">
            <w:pPr>
              <w:pStyle w:val="TableParagraph"/>
              <w:spacing w:line="248" w:lineRule="exact"/>
              <w:ind w:left="238"/>
              <w:rPr>
                <w:rFonts w:ascii="Calibri"/>
              </w:rPr>
            </w:pPr>
            <w:r>
              <w:rPr>
                <w:rFonts w:ascii="Calibri"/>
                <w:spacing w:val="-4"/>
              </w:rPr>
              <w:t>7.7%</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$35,000</w:t>
            </w:r>
            <w:r>
              <w:rPr>
                <w:rFonts w:ascii="Calibri"/>
                <w:spacing w:val="-5"/>
              </w:rPr>
              <w:t xml:space="preserve"> </w:t>
            </w:r>
            <w:r>
              <w:rPr>
                <w:rFonts w:ascii="Calibri"/>
              </w:rPr>
              <w:t>to</w:t>
            </w:r>
            <w:r>
              <w:rPr>
                <w:rFonts w:ascii="Calibri"/>
                <w:spacing w:val="-4"/>
              </w:rPr>
              <w:t xml:space="preserve"> </w:t>
            </w:r>
            <w:r>
              <w:rPr>
                <w:rFonts w:ascii="Calibri"/>
                <w:spacing w:val="-2"/>
              </w:rPr>
              <w:t>$49,999</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124</w:t>
            </w:r>
          </w:p>
        </w:tc>
        <w:tc>
          <w:tcPr>
            <w:tcW w:w="922" w:type="dxa"/>
          </w:tcPr>
          <w:p w:rsidR="00057D42" w:rsidRDefault="005F656B">
            <w:pPr>
              <w:pStyle w:val="TableParagraph"/>
              <w:spacing w:line="248" w:lineRule="exact"/>
              <w:ind w:left="238"/>
              <w:rPr>
                <w:rFonts w:ascii="Calibri"/>
              </w:rPr>
            </w:pPr>
            <w:r>
              <w:rPr>
                <w:rFonts w:ascii="Calibri"/>
                <w:spacing w:val="-4"/>
              </w:rPr>
              <w:t>8.1%</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$50,000</w:t>
            </w:r>
            <w:r>
              <w:rPr>
                <w:rFonts w:ascii="Calibri"/>
                <w:spacing w:val="-5"/>
              </w:rPr>
              <w:t xml:space="preserve"> </w:t>
            </w:r>
            <w:r>
              <w:rPr>
                <w:rFonts w:ascii="Calibri"/>
              </w:rPr>
              <w:t>to</w:t>
            </w:r>
            <w:r>
              <w:rPr>
                <w:rFonts w:ascii="Calibri"/>
                <w:spacing w:val="-4"/>
              </w:rPr>
              <w:t xml:space="preserve"> </w:t>
            </w:r>
            <w:r>
              <w:rPr>
                <w:rFonts w:ascii="Calibri"/>
                <w:spacing w:val="-2"/>
              </w:rPr>
              <w:t>$74,999</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236</w:t>
            </w:r>
          </w:p>
        </w:tc>
        <w:tc>
          <w:tcPr>
            <w:tcW w:w="922" w:type="dxa"/>
          </w:tcPr>
          <w:p w:rsidR="00057D42" w:rsidRDefault="005F656B">
            <w:pPr>
              <w:pStyle w:val="TableParagraph"/>
              <w:spacing w:line="248" w:lineRule="exact"/>
              <w:ind w:left="182"/>
              <w:rPr>
                <w:rFonts w:ascii="Calibri"/>
              </w:rPr>
            </w:pPr>
            <w:r>
              <w:rPr>
                <w:rFonts w:ascii="Calibri"/>
                <w:spacing w:val="-2"/>
              </w:rPr>
              <w:t>15.5%</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$75,000</w:t>
            </w:r>
            <w:r>
              <w:rPr>
                <w:rFonts w:ascii="Calibri"/>
                <w:spacing w:val="-5"/>
              </w:rPr>
              <w:t xml:space="preserve"> </w:t>
            </w:r>
            <w:r>
              <w:rPr>
                <w:rFonts w:ascii="Calibri"/>
              </w:rPr>
              <w:t>to</w:t>
            </w:r>
            <w:r>
              <w:rPr>
                <w:rFonts w:ascii="Calibri"/>
                <w:spacing w:val="-4"/>
              </w:rPr>
              <w:t xml:space="preserve"> </w:t>
            </w:r>
            <w:r>
              <w:rPr>
                <w:rFonts w:ascii="Calibri"/>
                <w:spacing w:val="-2"/>
              </w:rPr>
              <w:t>$99,999</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223</w:t>
            </w:r>
          </w:p>
        </w:tc>
        <w:tc>
          <w:tcPr>
            <w:tcW w:w="922" w:type="dxa"/>
          </w:tcPr>
          <w:p w:rsidR="00057D42" w:rsidRDefault="005F656B">
            <w:pPr>
              <w:pStyle w:val="TableParagraph"/>
              <w:spacing w:line="248" w:lineRule="exact"/>
              <w:ind w:left="182"/>
              <w:rPr>
                <w:rFonts w:ascii="Calibri"/>
              </w:rPr>
            </w:pPr>
            <w:r>
              <w:rPr>
                <w:rFonts w:ascii="Calibri"/>
                <w:spacing w:val="-2"/>
              </w:rPr>
              <w:t>14.6%</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$100,000</w:t>
            </w:r>
            <w:r>
              <w:rPr>
                <w:rFonts w:ascii="Calibri"/>
                <w:spacing w:val="-4"/>
              </w:rPr>
              <w:t xml:space="preserve"> </w:t>
            </w:r>
            <w:r>
              <w:rPr>
                <w:rFonts w:ascii="Calibri"/>
              </w:rPr>
              <w:t>to</w:t>
            </w:r>
            <w:r>
              <w:rPr>
                <w:rFonts w:ascii="Calibri"/>
                <w:spacing w:val="-4"/>
              </w:rPr>
              <w:t xml:space="preserve"> </w:t>
            </w:r>
            <w:r>
              <w:rPr>
                <w:rFonts w:ascii="Calibri"/>
              </w:rPr>
              <w:t>$</w:t>
            </w:r>
            <w:r>
              <w:rPr>
                <w:rFonts w:ascii="Calibri"/>
                <w:spacing w:val="-3"/>
              </w:rPr>
              <w:t xml:space="preserve"> </w:t>
            </w:r>
            <w:r>
              <w:rPr>
                <w:rFonts w:ascii="Calibri"/>
                <w:spacing w:val="-2"/>
              </w:rPr>
              <w:t>150,999</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253</w:t>
            </w:r>
          </w:p>
        </w:tc>
        <w:tc>
          <w:tcPr>
            <w:tcW w:w="922" w:type="dxa"/>
          </w:tcPr>
          <w:p w:rsidR="00057D42" w:rsidRDefault="005F656B">
            <w:pPr>
              <w:pStyle w:val="TableParagraph"/>
              <w:spacing w:line="248" w:lineRule="exact"/>
              <w:ind w:left="182"/>
              <w:rPr>
                <w:rFonts w:ascii="Calibri"/>
              </w:rPr>
            </w:pPr>
            <w:r>
              <w:rPr>
                <w:rFonts w:ascii="Calibri"/>
                <w:spacing w:val="-2"/>
              </w:rPr>
              <w:t>16.6%</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$151,000</w:t>
            </w:r>
            <w:r>
              <w:rPr>
                <w:rFonts w:ascii="Calibri"/>
                <w:spacing w:val="-4"/>
              </w:rPr>
              <w:t xml:space="preserve"> </w:t>
            </w:r>
            <w:r>
              <w:rPr>
                <w:rFonts w:ascii="Calibri"/>
              </w:rPr>
              <w:t>to</w:t>
            </w:r>
            <w:r>
              <w:rPr>
                <w:rFonts w:ascii="Calibri"/>
                <w:spacing w:val="-4"/>
              </w:rPr>
              <w:t xml:space="preserve"> </w:t>
            </w:r>
            <w:r>
              <w:rPr>
                <w:rFonts w:ascii="Calibri"/>
              </w:rPr>
              <w:t>$</w:t>
            </w:r>
            <w:r>
              <w:rPr>
                <w:rFonts w:ascii="Calibri"/>
                <w:spacing w:val="-3"/>
              </w:rPr>
              <w:t xml:space="preserve"> </w:t>
            </w:r>
            <w:r>
              <w:rPr>
                <w:rFonts w:ascii="Calibri"/>
                <w:spacing w:val="-2"/>
              </w:rPr>
              <w:t>199,999</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102</w:t>
            </w:r>
          </w:p>
        </w:tc>
        <w:tc>
          <w:tcPr>
            <w:tcW w:w="922" w:type="dxa"/>
          </w:tcPr>
          <w:p w:rsidR="00057D42" w:rsidRDefault="005F656B">
            <w:pPr>
              <w:pStyle w:val="TableParagraph"/>
              <w:spacing w:line="248" w:lineRule="exact"/>
              <w:ind w:left="238"/>
              <w:rPr>
                <w:rFonts w:ascii="Calibri"/>
              </w:rPr>
            </w:pPr>
            <w:r>
              <w:rPr>
                <w:rFonts w:ascii="Calibri"/>
                <w:spacing w:val="-4"/>
              </w:rPr>
              <w:t>6.7%</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$200,000</w:t>
            </w:r>
            <w:r>
              <w:rPr>
                <w:rFonts w:ascii="Calibri"/>
                <w:spacing w:val="-5"/>
              </w:rPr>
              <w:t xml:space="preserve"> </w:t>
            </w:r>
            <w:r>
              <w:rPr>
                <w:rFonts w:ascii="Calibri"/>
              </w:rPr>
              <w:t>or</w:t>
            </w:r>
            <w:r>
              <w:rPr>
                <w:rFonts w:ascii="Calibri"/>
                <w:spacing w:val="-5"/>
              </w:rPr>
              <w:t xml:space="preserve"> </w:t>
            </w:r>
            <w:r>
              <w:rPr>
                <w:rFonts w:ascii="Calibri"/>
                <w:spacing w:val="-4"/>
              </w:rPr>
              <w:t>more</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88</w:t>
            </w:r>
          </w:p>
        </w:tc>
        <w:tc>
          <w:tcPr>
            <w:tcW w:w="922" w:type="dxa"/>
          </w:tcPr>
          <w:p w:rsidR="00057D42" w:rsidRDefault="005F656B">
            <w:pPr>
              <w:pStyle w:val="TableParagraph"/>
              <w:spacing w:line="248" w:lineRule="exact"/>
              <w:ind w:left="238"/>
              <w:rPr>
                <w:rFonts w:ascii="Calibri"/>
              </w:rPr>
            </w:pPr>
            <w:r>
              <w:rPr>
                <w:rFonts w:ascii="Calibri"/>
                <w:spacing w:val="-4"/>
              </w:rPr>
              <w:t>5.8%</w:t>
            </w:r>
          </w:p>
        </w:tc>
      </w:tr>
      <w:tr w:rsidR="00057D42">
        <w:trPr>
          <w:trHeight w:val="268"/>
        </w:trPr>
        <w:tc>
          <w:tcPr>
            <w:tcW w:w="6658" w:type="dxa"/>
          </w:tcPr>
          <w:p w:rsidR="00057D42" w:rsidRDefault="005F656B">
            <w:pPr>
              <w:pStyle w:val="TableParagraph"/>
              <w:spacing w:line="248" w:lineRule="exact"/>
              <w:ind w:left="330"/>
              <w:rPr>
                <w:rFonts w:ascii="Calibri" w:hAnsi="Calibri"/>
              </w:rPr>
            </w:pPr>
            <w:r>
              <w:rPr>
                <w:rFonts w:ascii="Calibri" w:hAnsi="Calibri"/>
              </w:rPr>
              <w:t>I</w:t>
            </w:r>
            <w:r>
              <w:rPr>
                <w:rFonts w:ascii="Calibri" w:hAnsi="Calibri"/>
                <w:spacing w:val="-3"/>
              </w:rPr>
              <w:t xml:space="preserve"> </w:t>
            </w:r>
            <w:r>
              <w:rPr>
                <w:rFonts w:ascii="Calibri" w:hAnsi="Calibri"/>
              </w:rPr>
              <w:t>don’t</w:t>
            </w:r>
            <w:r>
              <w:rPr>
                <w:rFonts w:ascii="Calibri" w:hAnsi="Calibri"/>
                <w:spacing w:val="-3"/>
              </w:rPr>
              <w:t xml:space="preserve"> </w:t>
            </w:r>
            <w:r>
              <w:rPr>
                <w:rFonts w:ascii="Calibri" w:hAnsi="Calibri"/>
              </w:rPr>
              <w:t>know</w:t>
            </w:r>
            <w:r>
              <w:rPr>
                <w:rFonts w:ascii="Calibri" w:hAnsi="Calibri"/>
                <w:spacing w:val="-3"/>
              </w:rPr>
              <w:t xml:space="preserve"> </w:t>
            </w:r>
            <w:r>
              <w:rPr>
                <w:rFonts w:ascii="Calibri" w:hAnsi="Calibri"/>
              </w:rPr>
              <w:t>or</w:t>
            </w:r>
            <w:r>
              <w:rPr>
                <w:rFonts w:ascii="Calibri" w:hAnsi="Calibri"/>
                <w:spacing w:val="-3"/>
              </w:rPr>
              <w:t xml:space="preserve"> </w:t>
            </w:r>
            <w:r>
              <w:rPr>
                <w:rFonts w:ascii="Calibri" w:hAnsi="Calibri"/>
              </w:rPr>
              <w:t>don’t</w:t>
            </w:r>
            <w:r>
              <w:rPr>
                <w:rFonts w:ascii="Calibri" w:hAnsi="Calibri"/>
                <w:spacing w:val="-3"/>
              </w:rPr>
              <w:t xml:space="preserve"> </w:t>
            </w:r>
            <w:r>
              <w:rPr>
                <w:rFonts w:ascii="Calibri" w:hAnsi="Calibri"/>
              </w:rPr>
              <w:t>want</w:t>
            </w:r>
            <w:r>
              <w:rPr>
                <w:rFonts w:ascii="Calibri" w:hAnsi="Calibri"/>
                <w:spacing w:val="-3"/>
              </w:rPr>
              <w:t xml:space="preserve"> </w:t>
            </w:r>
            <w:r>
              <w:rPr>
                <w:rFonts w:ascii="Calibri" w:hAnsi="Calibri"/>
              </w:rPr>
              <w:t>to</w:t>
            </w:r>
            <w:r>
              <w:rPr>
                <w:rFonts w:ascii="Calibri" w:hAnsi="Calibri"/>
                <w:spacing w:val="-3"/>
              </w:rPr>
              <w:t xml:space="preserve"> </w:t>
            </w:r>
            <w:r>
              <w:rPr>
                <w:rFonts w:ascii="Calibri" w:hAnsi="Calibri"/>
                <w:spacing w:val="-5"/>
              </w:rPr>
              <w:t>say</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315</w:t>
            </w:r>
          </w:p>
        </w:tc>
        <w:tc>
          <w:tcPr>
            <w:tcW w:w="922" w:type="dxa"/>
          </w:tcPr>
          <w:p w:rsidR="00057D42" w:rsidRDefault="005F656B">
            <w:pPr>
              <w:pStyle w:val="TableParagraph"/>
              <w:spacing w:line="248" w:lineRule="exact"/>
              <w:ind w:left="182"/>
              <w:rPr>
                <w:rFonts w:ascii="Calibri"/>
              </w:rPr>
            </w:pPr>
            <w:r>
              <w:rPr>
                <w:rFonts w:ascii="Calibri"/>
                <w:spacing w:val="-2"/>
              </w:rPr>
              <w:t>20.7%</w:t>
            </w:r>
          </w:p>
        </w:tc>
      </w:tr>
      <w:tr w:rsidR="00057D42">
        <w:trPr>
          <w:trHeight w:val="455"/>
        </w:trPr>
        <w:tc>
          <w:tcPr>
            <w:tcW w:w="6658" w:type="dxa"/>
          </w:tcPr>
          <w:p w:rsidR="00057D42" w:rsidRDefault="005F656B">
            <w:pPr>
              <w:pStyle w:val="TableParagraph"/>
              <w:spacing w:before="95"/>
              <w:ind w:left="110"/>
              <w:rPr>
                <w:rFonts w:ascii="Calibri"/>
                <w:b/>
              </w:rPr>
            </w:pPr>
            <w:r>
              <w:rPr>
                <w:rFonts w:ascii="Calibri"/>
                <w:b/>
              </w:rPr>
              <w:t>Language</w:t>
            </w:r>
            <w:r>
              <w:rPr>
                <w:rFonts w:ascii="Calibri"/>
                <w:b/>
                <w:spacing w:val="-7"/>
              </w:rPr>
              <w:t xml:space="preserve"> </w:t>
            </w:r>
            <w:r>
              <w:rPr>
                <w:rFonts w:ascii="Calibri"/>
                <w:b/>
              </w:rPr>
              <w:t>Spoken</w:t>
            </w:r>
            <w:r>
              <w:rPr>
                <w:rFonts w:ascii="Calibri"/>
                <w:b/>
                <w:spacing w:val="-5"/>
              </w:rPr>
              <w:t xml:space="preserve"> </w:t>
            </w:r>
            <w:r>
              <w:rPr>
                <w:rFonts w:ascii="Calibri"/>
                <w:b/>
              </w:rPr>
              <w:t>Most</w:t>
            </w:r>
            <w:r>
              <w:rPr>
                <w:rFonts w:ascii="Calibri"/>
                <w:b/>
                <w:spacing w:val="-5"/>
              </w:rPr>
              <w:t xml:space="preserve"> </w:t>
            </w:r>
            <w:r>
              <w:rPr>
                <w:rFonts w:ascii="Calibri"/>
                <w:b/>
              </w:rPr>
              <w:t>Often</w:t>
            </w:r>
            <w:r>
              <w:rPr>
                <w:rFonts w:ascii="Calibri"/>
                <w:b/>
                <w:spacing w:val="-5"/>
              </w:rPr>
              <w:t xml:space="preserve"> </w:t>
            </w:r>
            <w:r>
              <w:rPr>
                <w:rFonts w:ascii="Calibri"/>
                <w:b/>
              </w:rPr>
              <w:t>at</w:t>
            </w:r>
            <w:r>
              <w:rPr>
                <w:rFonts w:ascii="Calibri"/>
                <w:b/>
                <w:spacing w:val="-5"/>
              </w:rPr>
              <w:t xml:space="preserve"> </w:t>
            </w:r>
            <w:r>
              <w:rPr>
                <w:rFonts w:ascii="Calibri"/>
                <w:b/>
              </w:rPr>
              <w:t>Home</w:t>
            </w:r>
            <w:r>
              <w:rPr>
                <w:rFonts w:ascii="Calibri"/>
                <w:b/>
                <w:spacing w:val="-4"/>
              </w:rPr>
              <w:t xml:space="preserve"> </w:t>
            </w:r>
            <w:r>
              <w:rPr>
                <w:rFonts w:ascii="Calibri"/>
                <w:b/>
                <w:spacing w:val="-2"/>
              </w:rPr>
              <w:t>(N=1,526)</w:t>
            </w:r>
          </w:p>
        </w:tc>
        <w:tc>
          <w:tcPr>
            <w:tcW w:w="898" w:type="dxa"/>
          </w:tcPr>
          <w:p w:rsidR="00057D42" w:rsidRDefault="00057D42">
            <w:pPr>
              <w:pStyle w:val="TableParagraph"/>
              <w:rPr>
                <w:rFonts w:ascii="Times New Roman"/>
              </w:rPr>
            </w:pPr>
          </w:p>
        </w:tc>
        <w:tc>
          <w:tcPr>
            <w:tcW w:w="922" w:type="dxa"/>
          </w:tcPr>
          <w:p w:rsidR="00057D42" w:rsidRDefault="00057D42">
            <w:pPr>
              <w:pStyle w:val="TableParagraph"/>
              <w:rPr>
                <w:rFonts w:ascii="Times New Roman"/>
              </w:rPr>
            </w:pP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English</w:t>
            </w:r>
          </w:p>
        </w:tc>
        <w:tc>
          <w:tcPr>
            <w:tcW w:w="898" w:type="dxa"/>
          </w:tcPr>
          <w:p w:rsidR="00057D42" w:rsidRDefault="005F656B">
            <w:pPr>
              <w:pStyle w:val="TableParagraph"/>
              <w:spacing w:line="248" w:lineRule="exact"/>
              <w:ind w:left="157" w:right="151"/>
              <w:jc w:val="center"/>
              <w:rPr>
                <w:rFonts w:ascii="Calibri"/>
              </w:rPr>
            </w:pPr>
            <w:r>
              <w:rPr>
                <w:rFonts w:ascii="Calibri"/>
                <w:spacing w:val="-2"/>
              </w:rPr>
              <w:t>1,483</w:t>
            </w:r>
          </w:p>
        </w:tc>
        <w:tc>
          <w:tcPr>
            <w:tcW w:w="922" w:type="dxa"/>
          </w:tcPr>
          <w:p w:rsidR="00057D42" w:rsidRDefault="005F656B">
            <w:pPr>
              <w:pStyle w:val="TableParagraph"/>
              <w:spacing w:line="248" w:lineRule="exact"/>
              <w:ind w:left="182"/>
              <w:rPr>
                <w:rFonts w:ascii="Calibri"/>
              </w:rPr>
            </w:pPr>
            <w:r>
              <w:rPr>
                <w:rFonts w:ascii="Calibri"/>
                <w:spacing w:val="-2"/>
              </w:rPr>
              <w:t>97.2%</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Portuguese</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28</w:t>
            </w:r>
          </w:p>
        </w:tc>
        <w:tc>
          <w:tcPr>
            <w:tcW w:w="922" w:type="dxa"/>
          </w:tcPr>
          <w:p w:rsidR="00057D42" w:rsidRDefault="005F656B">
            <w:pPr>
              <w:pStyle w:val="TableParagraph"/>
              <w:spacing w:line="248" w:lineRule="exact"/>
              <w:ind w:left="238"/>
              <w:rPr>
                <w:rFonts w:ascii="Calibri"/>
              </w:rPr>
            </w:pPr>
            <w:r>
              <w:rPr>
                <w:rFonts w:ascii="Calibri"/>
                <w:spacing w:val="-4"/>
              </w:rPr>
              <w:t>1.8%</w:t>
            </w:r>
          </w:p>
        </w:tc>
      </w:tr>
      <w:tr w:rsidR="00057D42">
        <w:trPr>
          <w:trHeight w:val="273"/>
        </w:trPr>
        <w:tc>
          <w:tcPr>
            <w:tcW w:w="6658" w:type="dxa"/>
          </w:tcPr>
          <w:p w:rsidR="00057D42" w:rsidRDefault="005F656B">
            <w:pPr>
              <w:pStyle w:val="TableParagraph"/>
              <w:spacing w:before="4" w:line="249" w:lineRule="exact"/>
              <w:ind w:left="330"/>
              <w:rPr>
                <w:rFonts w:ascii="Calibri"/>
              </w:rPr>
            </w:pPr>
            <w:r>
              <w:rPr>
                <w:rFonts w:ascii="Calibri"/>
                <w:spacing w:val="-2"/>
              </w:rPr>
              <w:t>Spanish</w:t>
            </w:r>
          </w:p>
        </w:tc>
        <w:tc>
          <w:tcPr>
            <w:tcW w:w="898" w:type="dxa"/>
          </w:tcPr>
          <w:p w:rsidR="00057D42" w:rsidRDefault="005F656B">
            <w:pPr>
              <w:pStyle w:val="TableParagraph"/>
              <w:spacing w:before="4" w:line="249" w:lineRule="exact"/>
              <w:ind w:left="6"/>
              <w:jc w:val="center"/>
              <w:rPr>
                <w:rFonts w:ascii="Calibri"/>
              </w:rPr>
            </w:pPr>
            <w:r>
              <w:rPr>
                <w:rFonts w:ascii="Calibri"/>
              </w:rPr>
              <w:t>8</w:t>
            </w:r>
          </w:p>
        </w:tc>
        <w:tc>
          <w:tcPr>
            <w:tcW w:w="922" w:type="dxa"/>
          </w:tcPr>
          <w:p w:rsidR="00057D42" w:rsidRDefault="005F656B">
            <w:pPr>
              <w:pStyle w:val="TableParagraph"/>
              <w:spacing w:before="4" w:line="249" w:lineRule="exact"/>
              <w:ind w:left="238"/>
              <w:rPr>
                <w:rFonts w:ascii="Calibri"/>
              </w:rPr>
            </w:pPr>
            <w:r>
              <w:rPr>
                <w:rFonts w:ascii="Calibri"/>
                <w:spacing w:val="-4"/>
              </w:rPr>
              <w:t>0.5%</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Mandarin</w:t>
            </w:r>
          </w:p>
        </w:tc>
        <w:tc>
          <w:tcPr>
            <w:tcW w:w="898" w:type="dxa"/>
          </w:tcPr>
          <w:p w:rsidR="00057D42" w:rsidRDefault="005F656B">
            <w:pPr>
              <w:pStyle w:val="TableParagraph"/>
              <w:spacing w:line="248" w:lineRule="exact"/>
              <w:ind w:left="6"/>
              <w:jc w:val="center"/>
              <w:rPr>
                <w:rFonts w:ascii="Calibri"/>
              </w:rPr>
            </w:pPr>
            <w:r>
              <w:rPr>
                <w:rFonts w:ascii="Calibri"/>
              </w:rPr>
              <w:t>0</w:t>
            </w:r>
          </w:p>
        </w:tc>
        <w:tc>
          <w:tcPr>
            <w:tcW w:w="922" w:type="dxa"/>
          </w:tcPr>
          <w:p w:rsidR="00057D42" w:rsidRDefault="005F656B">
            <w:pPr>
              <w:pStyle w:val="TableParagraph"/>
              <w:spacing w:line="248" w:lineRule="exact"/>
              <w:ind w:left="238"/>
              <w:rPr>
                <w:rFonts w:ascii="Calibri"/>
              </w:rPr>
            </w:pPr>
            <w:r>
              <w:rPr>
                <w:rFonts w:ascii="Calibri"/>
                <w:spacing w:val="-4"/>
              </w:rPr>
              <w:t>0.0%</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French</w:t>
            </w:r>
          </w:p>
        </w:tc>
        <w:tc>
          <w:tcPr>
            <w:tcW w:w="898" w:type="dxa"/>
          </w:tcPr>
          <w:p w:rsidR="00057D42" w:rsidRDefault="005F656B">
            <w:pPr>
              <w:pStyle w:val="TableParagraph"/>
              <w:spacing w:line="248" w:lineRule="exact"/>
              <w:ind w:left="6"/>
              <w:jc w:val="center"/>
              <w:rPr>
                <w:rFonts w:ascii="Calibri"/>
              </w:rPr>
            </w:pPr>
            <w:r>
              <w:rPr>
                <w:rFonts w:ascii="Calibri"/>
              </w:rPr>
              <w:t>0</w:t>
            </w:r>
          </w:p>
        </w:tc>
        <w:tc>
          <w:tcPr>
            <w:tcW w:w="922" w:type="dxa"/>
          </w:tcPr>
          <w:p w:rsidR="00057D42" w:rsidRDefault="005F656B">
            <w:pPr>
              <w:pStyle w:val="TableParagraph"/>
              <w:spacing w:line="248" w:lineRule="exact"/>
              <w:ind w:left="238"/>
              <w:rPr>
                <w:rFonts w:ascii="Calibri"/>
              </w:rPr>
            </w:pPr>
            <w:r>
              <w:rPr>
                <w:rFonts w:ascii="Calibri"/>
                <w:spacing w:val="-4"/>
              </w:rPr>
              <w:t>0.0%</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Haitian</w:t>
            </w:r>
            <w:r>
              <w:rPr>
                <w:rFonts w:ascii="Calibri"/>
                <w:spacing w:val="-7"/>
              </w:rPr>
              <w:t xml:space="preserve"> </w:t>
            </w:r>
            <w:r>
              <w:rPr>
                <w:rFonts w:ascii="Calibri"/>
                <w:spacing w:val="-2"/>
              </w:rPr>
              <w:t>Creole</w:t>
            </w:r>
          </w:p>
        </w:tc>
        <w:tc>
          <w:tcPr>
            <w:tcW w:w="898" w:type="dxa"/>
          </w:tcPr>
          <w:p w:rsidR="00057D42" w:rsidRDefault="005F656B">
            <w:pPr>
              <w:pStyle w:val="TableParagraph"/>
              <w:spacing w:line="248" w:lineRule="exact"/>
              <w:ind w:left="6"/>
              <w:jc w:val="center"/>
              <w:rPr>
                <w:rFonts w:ascii="Calibri"/>
              </w:rPr>
            </w:pPr>
            <w:r>
              <w:rPr>
                <w:rFonts w:ascii="Calibri"/>
              </w:rPr>
              <w:t>0</w:t>
            </w:r>
          </w:p>
        </w:tc>
        <w:tc>
          <w:tcPr>
            <w:tcW w:w="922" w:type="dxa"/>
          </w:tcPr>
          <w:p w:rsidR="00057D42" w:rsidRDefault="005F656B">
            <w:pPr>
              <w:pStyle w:val="TableParagraph"/>
              <w:spacing w:line="248" w:lineRule="exact"/>
              <w:ind w:left="238"/>
              <w:rPr>
                <w:rFonts w:ascii="Calibri"/>
              </w:rPr>
            </w:pPr>
            <w:r>
              <w:rPr>
                <w:rFonts w:ascii="Calibri"/>
                <w:spacing w:val="-4"/>
              </w:rPr>
              <w:t>0.0%</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Other</w:t>
            </w:r>
          </w:p>
        </w:tc>
        <w:tc>
          <w:tcPr>
            <w:tcW w:w="898" w:type="dxa"/>
          </w:tcPr>
          <w:p w:rsidR="00057D42" w:rsidRDefault="005F656B">
            <w:pPr>
              <w:pStyle w:val="TableParagraph"/>
              <w:spacing w:line="248" w:lineRule="exact"/>
              <w:ind w:left="6"/>
              <w:jc w:val="center"/>
              <w:rPr>
                <w:rFonts w:ascii="Calibri"/>
              </w:rPr>
            </w:pPr>
            <w:r>
              <w:rPr>
                <w:rFonts w:ascii="Calibri"/>
              </w:rPr>
              <w:t>7</w:t>
            </w:r>
          </w:p>
        </w:tc>
        <w:tc>
          <w:tcPr>
            <w:tcW w:w="922" w:type="dxa"/>
          </w:tcPr>
          <w:p w:rsidR="00057D42" w:rsidRDefault="005F656B">
            <w:pPr>
              <w:pStyle w:val="TableParagraph"/>
              <w:spacing w:line="248" w:lineRule="exact"/>
              <w:ind w:left="238"/>
              <w:rPr>
                <w:rFonts w:ascii="Calibri"/>
              </w:rPr>
            </w:pPr>
            <w:r>
              <w:rPr>
                <w:rFonts w:ascii="Calibri"/>
                <w:spacing w:val="-4"/>
              </w:rPr>
              <w:t>0.5%</w:t>
            </w:r>
          </w:p>
        </w:tc>
      </w:tr>
      <w:tr w:rsidR="00057D42">
        <w:trPr>
          <w:trHeight w:val="364"/>
        </w:trPr>
        <w:tc>
          <w:tcPr>
            <w:tcW w:w="6658" w:type="dxa"/>
          </w:tcPr>
          <w:p w:rsidR="00057D42" w:rsidRDefault="005F656B">
            <w:pPr>
              <w:pStyle w:val="TableParagraph"/>
              <w:spacing w:before="47"/>
              <w:ind w:left="110"/>
              <w:rPr>
                <w:rFonts w:ascii="Calibri"/>
                <w:b/>
              </w:rPr>
            </w:pPr>
            <w:r>
              <w:rPr>
                <w:rFonts w:ascii="Calibri"/>
                <w:b/>
              </w:rPr>
              <w:t>Current</w:t>
            </w:r>
            <w:r>
              <w:rPr>
                <w:rFonts w:ascii="Calibri"/>
                <w:b/>
                <w:spacing w:val="-8"/>
              </w:rPr>
              <w:t xml:space="preserve"> </w:t>
            </w:r>
            <w:r>
              <w:rPr>
                <w:rFonts w:ascii="Calibri"/>
                <w:b/>
              </w:rPr>
              <w:t>Living</w:t>
            </w:r>
            <w:r>
              <w:rPr>
                <w:rFonts w:ascii="Calibri"/>
                <w:b/>
                <w:spacing w:val="-7"/>
              </w:rPr>
              <w:t xml:space="preserve"> </w:t>
            </w:r>
            <w:r>
              <w:rPr>
                <w:rFonts w:ascii="Calibri"/>
                <w:b/>
              </w:rPr>
              <w:t>Situation</w:t>
            </w:r>
            <w:r>
              <w:rPr>
                <w:rFonts w:ascii="Calibri"/>
                <w:b/>
                <w:spacing w:val="-7"/>
              </w:rPr>
              <w:t xml:space="preserve"> </w:t>
            </w:r>
            <w:r>
              <w:rPr>
                <w:rFonts w:ascii="Calibri"/>
                <w:b/>
                <w:spacing w:val="-2"/>
              </w:rPr>
              <w:t>(N=1,999)</w:t>
            </w:r>
          </w:p>
        </w:tc>
        <w:tc>
          <w:tcPr>
            <w:tcW w:w="898" w:type="dxa"/>
          </w:tcPr>
          <w:p w:rsidR="00057D42" w:rsidRDefault="00057D42">
            <w:pPr>
              <w:pStyle w:val="TableParagraph"/>
              <w:rPr>
                <w:rFonts w:ascii="Times New Roman"/>
              </w:rPr>
            </w:pPr>
          </w:p>
        </w:tc>
        <w:tc>
          <w:tcPr>
            <w:tcW w:w="922" w:type="dxa"/>
          </w:tcPr>
          <w:p w:rsidR="00057D42" w:rsidRDefault="00057D42">
            <w:pPr>
              <w:pStyle w:val="TableParagraph"/>
              <w:rPr>
                <w:rFonts w:ascii="Times New Roman"/>
              </w:rPr>
            </w:pP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Live</w:t>
            </w:r>
            <w:r>
              <w:rPr>
                <w:rFonts w:ascii="Calibri"/>
                <w:spacing w:val="-6"/>
              </w:rPr>
              <w:t xml:space="preserve"> </w:t>
            </w:r>
            <w:r>
              <w:rPr>
                <w:rFonts w:ascii="Calibri"/>
              </w:rPr>
              <w:t>in</w:t>
            </w:r>
            <w:r>
              <w:rPr>
                <w:rFonts w:ascii="Calibri"/>
                <w:spacing w:val="-6"/>
              </w:rPr>
              <w:t xml:space="preserve"> </w:t>
            </w:r>
            <w:r>
              <w:rPr>
                <w:rFonts w:ascii="Calibri"/>
              </w:rPr>
              <w:t>an</w:t>
            </w:r>
            <w:r>
              <w:rPr>
                <w:rFonts w:ascii="Calibri"/>
                <w:spacing w:val="-5"/>
              </w:rPr>
              <w:t xml:space="preserve"> </w:t>
            </w:r>
            <w:r>
              <w:rPr>
                <w:rFonts w:ascii="Calibri"/>
              </w:rPr>
              <w:t>apartment/condo/house</w:t>
            </w:r>
            <w:r>
              <w:rPr>
                <w:rFonts w:ascii="Calibri"/>
                <w:spacing w:val="-6"/>
              </w:rPr>
              <w:t xml:space="preserve"> </w:t>
            </w:r>
            <w:r>
              <w:rPr>
                <w:rFonts w:ascii="Calibri"/>
              </w:rPr>
              <w:t>that</w:t>
            </w:r>
            <w:r>
              <w:rPr>
                <w:rFonts w:ascii="Calibri"/>
                <w:spacing w:val="-6"/>
              </w:rPr>
              <w:t xml:space="preserve"> </w:t>
            </w:r>
            <w:r>
              <w:rPr>
                <w:rFonts w:ascii="Calibri"/>
              </w:rPr>
              <w:t>I</w:t>
            </w:r>
            <w:r>
              <w:rPr>
                <w:rFonts w:ascii="Calibri"/>
                <w:spacing w:val="-5"/>
              </w:rPr>
              <w:t xml:space="preserve"> own</w:t>
            </w:r>
          </w:p>
        </w:tc>
        <w:tc>
          <w:tcPr>
            <w:tcW w:w="898" w:type="dxa"/>
          </w:tcPr>
          <w:p w:rsidR="00057D42" w:rsidRDefault="005F656B">
            <w:pPr>
              <w:pStyle w:val="TableParagraph"/>
              <w:spacing w:line="248" w:lineRule="exact"/>
              <w:ind w:left="157" w:right="151"/>
              <w:jc w:val="center"/>
              <w:rPr>
                <w:rFonts w:ascii="Calibri"/>
              </w:rPr>
            </w:pPr>
            <w:r>
              <w:rPr>
                <w:rFonts w:ascii="Calibri"/>
                <w:spacing w:val="-2"/>
              </w:rPr>
              <w:t>1,654</w:t>
            </w:r>
          </w:p>
        </w:tc>
        <w:tc>
          <w:tcPr>
            <w:tcW w:w="922" w:type="dxa"/>
          </w:tcPr>
          <w:p w:rsidR="00057D42" w:rsidRDefault="005F656B">
            <w:pPr>
              <w:pStyle w:val="TableParagraph"/>
              <w:spacing w:line="248" w:lineRule="exact"/>
              <w:ind w:left="182"/>
              <w:rPr>
                <w:rFonts w:ascii="Calibri"/>
              </w:rPr>
            </w:pPr>
            <w:r>
              <w:rPr>
                <w:rFonts w:ascii="Calibri"/>
                <w:spacing w:val="-2"/>
              </w:rPr>
              <w:t>82.7%</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Live</w:t>
            </w:r>
            <w:r>
              <w:rPr>
                <w:rFonts w:ascii="Calibri"/>
                <w:spacing w:val="-6"/>
              </w:rPr>
              <w:t xml:space="preserve"> </w:t>
            </w:r>
            <w:r>
              <w:rPr>
                <w:rFonts w:ascii="Calibri"/>
              </w:rPr>
              <w:t>in</w:t>
            </w:r>
            <w:r>
              <w:rPr>
                <w:rFonts w:ascii="Calibri"/>
                <w:spacing w:val="-6"/>
              </w:rPr>
              <w:t xml:space="preserve"> </w:t>
            </w:r>
            <w:r>
              <w:rPr>
                <w:rFonts w:ascii="Calibri"/>
              </w:rPr>
              <w:t>an</w:t>
            </w:r>
            <w:r>
              <w:rPr>
                <w:rFonts w:ascii="Calibri"/>
                <w:spacing w:val="-5"/>
              </w:rPr>
              <w:t xml:space="preserve"> </w:t>
            </w:r>
            <w:r>
              <w:rPr>
                <w:rFonts w:ascii="Calibri"/>
              </w:rPr>
              <w:t>apartment/condo/house</w:t>
            </w:r>
            <w:r>
              <w:rPr>
                <w:rFonts w:ascii="Calibri"/>
                <w:spacing w:val="-6"/>
              </w:rPr>
              <w:t xml:space="preserve"> </w:t>
            </w:r>
            <w:r>
              <w:rPr>
                <w:rFonts w:ascii="Calibri"/>
              </w:rPr>
              <w:t>that</w:t>
            </w:r>
            <w:r>
              <w:rPr>
                <w:rFonts w:ascii="Calibri"/>
                <w:spacing w:val="-6"/>
              </w:rPr>
              <w:t xml:space="preserve"> </w:t>
            </w:r>
            <w:r>
              <w:rPr>
                <w:rFonts w:ascii="Calibri"/>
              </w:rPr>
              <w:t>I</w:t>
            </w:r>
            <w:r>
              <w:rPr>
                <w:rFonts w:ascii="Calibri"/>
                <w:spacing w:val="-5"/>
              </w:rPr>
              <w:t xml:space="preserve"> </w:t>
            </w:r>
            <w:r>
              <w:rPr>
                <w:rFonts w:ascii="Calibri"/>
                <w:spacing w:val="-4"/>
              </w:rPr>
              <w:t>rent</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210</w:t>
            </w:r>
          </w:p>
        </w:tc>
        <w:tc>
          <w:tcPr>
            <w:tcW w:w="922" w:type="dxa"/>
          </w:tcPr>
          <w:p w:rsidR="00057D42" w:rsidRDefault="005F656B">
            <w:pPr>
              <w:pStyle w:val="TableParagraph"/>
              <w:spacing w:line="248" w:lineRule="exact"/>
              <w:ind w:left="182"/>
              <w:rPr>
                <w:rFonts w:ascii="Calibri"/>
              </w:rPr>
            </w:pPr>
            <w:r>
              <w:rPr>
                <w:rFonts w:ascii="Calibri"/>
                <w:spacing w:val="-2"/>
              </w:rPr>
              <w:t>10.5%</w:t>
            </w:r>
          </w:p>
        </w:tc>
      </w:tr>
      <w:tr w:rsidR="00057D42">
        <w:trPr>
          <w:trHeight w:val="273"/>
        </w:trPr>
        <w:tc>
          <w:tcPr>
            <w:tcW w:w="6658" w:type="dxa"/>
          </w:tcPr>
          <w:p w:rsidR="00057D42" w:rsidRDefault="005F656B">
            <w:pPr>
              <w:pStyle w:val="TableParagraph"/>
              <w:spacing w:before="4" w:line="249" w:lineRule="exact"/>
              <w:ind w:left="330"/>
              <w:rPr>
                <w:rFonts w:ascii="Calibri"/>
              </w:rPr>
            </w:pPr>
            <w:r>
              <w:rPr>
                <w:rFonts w:ascii="Calibri"/>
              </w:rPr>
              <w:t>Live</w:t>
            </w:r>
            <w:r>
              <w:rPr>
                <w:rFonts w:ascii="Calibri"/>
                <w:spacing w:val="-4"/>
              </w:rPr>
              <w:t xml:space="preserve"> </w:t>
            </w:r>
            <w:r>
              <w:rPr>
                <w:rFonts w:ascii="Calibri"/>
              </w:rPr>
              <w:t>in</w:t>
            </w:r>
            <w:r>
              <w:rPr>
                <w:rFonts w:ascii="Calibri"/>
                <w:spacing w:val="-4"/>
              </w:rPr>
              <w:t xml:space="preserve"> </w:t>
            </w:r>
            <w:r>
              <w:rPr>
                <w:rFonts w:ascii="Calibri"/>
              </w:rPr>
              <w:t>a</w:t>
            </w:r>
            <w:r>
              <w:rPr>
                <w:rFonts w:ascii="Calibri"/>
                <w:spacing w:val="-4"/>
              </w:rPr>
              <w:t xml:space="preserve"> </w:t>
            </w:r>
            <w:r>
              <w:rPr>
                <w:rFonts w:ascii="Calibri"/>
              </w:rPr>
              <w:t>seasonal</w:t>
            </w:r>
            <w:r>
              <w:rPr>
                <w:rFonts w:ascii="Calibri"/>
                <w:spacing w:val="-3"/>
              </w:rPr>
              <w:t xml:space="preserve"> </w:t>
            </w:r>
            <w:r>
              <w:rPr>
                <w:rFonts w:ascii="Calibri"/>
                <w:spacing w:val="-2"/>
              </w:rPr>
              <w:t>rental</w:t>
            </w:r>
          </w:p>
        </w:tc>
        <w:tc>
          <w:tcPr>
            <w:tcW w:w="898" w:type="dxa"/>
          </w:tcPr>
          <w:p w:rsidR="00057D42" w:rsidRDefault="005F656B">
            <w:pPr>
              <w:pStyle w:val="TableParagraph"/>
              <w:spacing w:before="4" w:line="249" w:lineRule="exact"/>
              <w:ind w:left="6"/>
              <w:jc w:val="center"/>
              <w:rPr>
                <w:rFonts w:ascii="Calibri"/>
              </w:rPr>
            </w:pPr>
            <w:r>
              <w:rPr>
                <w:rFonts w:ascii="Calibri"/>
              </w:rPr>
              <w:t>5</w:t>
            </w:r>
          </w:p>
        </w:tc>
        <w:tc>
          <w:tcPr>
            <w:tcW w:w="922" w:type="dxa"/>
          </w:tcPr>
          <w:p w:rsidR="00057D42" w:rsidRDefault="005F656B">
            <w:pPr>
              <w:pStyle w:val="TableParagraph"/>
              <w:spacing w:before="4" w:line="249" w:lineRule="exact"/>
              <w:ind w:left="238"/>
              <w:rPr>
                <w:rFonts w:ascii="Calibri"/>
              </w:rPr>
            </w:pPr>
            <w:r>
              <w:rPr>
                <w:rFonts w:ascii="Calibri"/>
                <w:spacing w:val="-4"/>
              </w:rPr>
              <w:t>0.3%</w:t>
            </w:r>
          </w:p>
        </w:tc>
      </w:tr>
      <w:tr w:rsidR="00057D42">
        <w:trPr>
          <w:trHeight w:val="268"/>
        </w:trPr>
        <w:tc>
          <w:tcPr>
            <w:tcW w:w="6658" w:type="dxa"/>
          </w:tcPr>
          <w:p w:rsidR="00057D42" w:rsidRDefault="005F656B">
            <w:pPr>
              <w:pStyle w:val="TableParagraph"/>
              <w:spacing w:line="248" w:lineRule="exact"/>
              <w:ind w:left="330"/>
              <w:rPr>
                <w:rFonts w:ascii="Calibri" w:hAnsi="Calibri"/>
              </w:rPr>
            </w:pPr>
            <w:r>
              <w:rPr>
                <w:rFonts w:ascii="Calibri" w:hAnsi="Calibri"/>
              </w:rPr>
              <w:t>Live</w:t>
            </w:r>
            <w:r>
              <w:rPr>
                <w:rFonts w:ascii="Calibri" w:hAnsi="Calibri"/>
                <w:spacing w:val="-5"/>
              </w:rPr>
              <w:t xml:space="preserve"> </w:t>
            </w:r>
            <w:r>
              <w:rPr>
                <w:rFonts w:ascii="Calibri" w:hAnsi="Calibri"/>
              </w:rPr>
              <w:t>in</w:t>
            </w:r>
            <w:r>
              <w:rPr>
                <w:rFonts w:ascii="Calibri" w:hAnsi="Calibri"/>
                <w:spacing w:val="-4"/>
              </w:rPr>
              <w:t xml:space="preserve"> </w:t>
            </w:r>
            <w:r>
              <w:rPr>
                <w:rFonts w:ascii="Calibri" w:hAnsi="Calibri"/>
              </w:rPr>
              <w:t>a</w:t>
            </w:r>
            <w:r>
              <w:rPr>
                <w:rFonts w:ascii="Calibri" w:hAnsi="Calibri"/>
                <w:spacing w:val="-4"/>
              </w:rPr>
              <w:t xml:space="preserve"> </w:t>
            </w:r>
            <w:r>
              <w:rPr>
                <w:rFonts w:ascii="Calibri" w:hAnsi="Calibri"/>
              </w:rPr>
              <w:t>family</w:t>
            </w:r>
            <w:r>
              <w:rPr>
                <w:rFonts w:ascii="Calibri" w:hAnsi="Calibri"/>
                <w:spacing w:val="-4"/>
              </w:rPr>
              <w:t xml:space="preserve"> </w:t>
            </w:r>
            <w:r>
              <w:rPr>
                <w:rFonts w:ascii="Calibri" w:hAnsi="Calibri"/>
              </w:rPr>
              <w:t>member’s</w:t>
            </w:r>
            <w:r>
              <w:rPr>
                <w:rFonts w:ascii="Calibri" w:hAnsi="Calibri"/>
                <w:spacing w:val="-4"/>
              </w:rPr>
              <w:t xml:space="preserve"> home</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109</w:t>
            </w:r>
          </w:p>
        </w:tc>
        <w:tc>
          <w:tcPr>
            <w:tcW w:w="922" w:type="dxa"/>
          </w:tcPr>
          <w:p w:rsidR="00057D42" w:rsidRDefault="005F656B">
            <w:pPr>
              <w:pStyle w:val="TableParagraph"/>
              <w:spacing w:line="248" w:lineRule="exact"/>
              <w:ind w:left="238"/>
              <w:rPr>
                <w:rFonts w:ascii="Calibri"/>
              </w:rPr>
            </w:pPr>
            <w:r>
              <w:rPr>
                <w:rFonts w:ascii="Calibri"/>
                <w:spacing w:val="-4"/>
              </w:rPr>
              <w:t>5.5%</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Live</w:t>
            </w:r>
            <w:r>
              <w:rPr>
                <w:rFonts w:ascii="Calibri"/>
                <w:spacing w:val="-3"/>
              </w:rPr>
              <w:t xml:space="preserve"> </w:t>
            </w:r>
            <w:r>
              <w:rPr>
                <w:rFonts w:ascii="Calibri"/>
              </w:rPr>
              <w:t>in</w:t>
            </w:r>
            <w:r>
              <w:rPr>
                <w:rFonts w:ascii="Calibri"/>
                <w:spacing w:val="-2"/>
              </w:rPr>
              <w:t xml:space="preserve"> </w:t>
            </w:r>
            <w:r>
              <w:rPr>
                <w:rFonts w:ascii="Calibri"/>
              </w:rPr>
              <w:t>a</w:t>
            </w:r>
            <w:r>
              <w:rPr>
                <w:rFonts w:ascii="Calibri"/>
                <w:spacing w:val="-2"/>
              </w:rPr>
              <w:t xml:space="preserve"> shelter</w:t>
            </w:r>
          </w:p>
        </w:tc>
        <w:tc>
          <w:tcPr>
            <w:tcW w:w="898" w:type="dxa"/>
          </w:tcPr>
          <w:p w:rsidR="00057D42" w:rsidRDefault="005F656B">
            <w:pPr>
              <w:pStyle w:val="TableParagraph"/>
              <w:spacing w:line="248" w:lineRule="exact"/>
              <w:ind w:left="6"/>
              <w:jc w:val="center"/>
              <w:rPr>
                <w:rFonts w:ascii="Calibri"/>
              </w:rPr>
            </w:pPr>
            <w:r>
              <w:rPr>
                <w:rFonts w:ascii="Calibri"/>
              </w:rPr>
              <w:t>1</w:t>
            </w:r>
          </w:p>
        </w:tc>
        <w:tc>
          <w:tcPr>
            <w:tcW w:w="922" w:type="dxa"/>
          </w:tcPr>
          <w:p w:rsidR="00057D42" w:rsidRDefault="005F656B">
            <w:pPr>
              <w:pStyle w:val="TableParagraph"/>
              <w:spacing w:line="248" w:lineRule="exact"/>
              <w:ind w:left="238"/>
              <w:rPr>
                <w:rFonts w:ascii="Calibri"/>
              </w:rPr>
            </w:pPr>
            <w:r>
              <w:rPr>
                <w:rFonts w:ascii="Calibri"/>
                <w:spacing w:val="-4"/>
              </w:rPr>
              <w:t>0.1%</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Homeless</w:t>
            </w:r>
          </w:p>
        </w:tc>
        <w:tc>
          <w:tcPr>
            <w:tcW w:w="898" w:type="dxa"/>
          </w:tcPr>
          <w:p w:rsidR="00057D42" w:rsidRDefault="005F656B">
            <w:pPr>
              <w:pStyle w:val="TableParagraph"/>
              <w:spacing w:line="248" w:lineRule="exact"/>
              <w:ind w:left="6"/>
              <w:jc w:val="center"/>
              <w:rPr>
                <w:rFonts w:ascii="Calibri"/>
              </w:rPr>
            </w:pPr>
            <w:r>
              <w:rPr>
                <w:rFonts w:ascii="Calibri"/>
              </w:rPr>
              <w:t>1</w:t>
            </w:r>
          </w:p>
        </w:tc>
        <w:tc>
          <w:tcPr>
            <w:tcW w:w="922" w:type="dxa"/>
          </w:tcPr>
          <w:p w:rsidR="00057D42" w:rsidRDefault="005F656B">
            <w:pPr>
              <w:pStyle w:val="TableParagraph"/>
              <w:spacing w:line="248" w:lineRule="exact"/>
              <w:ind w:left="238"/>
              <w:rPr>
                <w:rFonts w:ascii="Calibri"/>
              </w:rPr>
            </w:pPr>
            <w:r>
              <w:rPr>
                <w:rFonts w:ascii="Calibri"/>
                <w:spacing w:val="-4"/>
              </w:rPr>
              <w:t>0.1%</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Other</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19</w:t>
            </w:r>
          </w:p>
        </w:tc>
        <w:tc>
          <w:tcPr>
            <w:tcW w:w="922" w:type="dxa"/>
          </w:tcPr>
          <w:p w:rsidR="00057D42" w:rsidRDefault="005F656B">
            <w:pPr>
              <w:pStyle w:val="TableParagraph"/>
              <w:spacing w:line="248" w:lineRule="exact"/>
              <w:ind w:left="238"/>
              <w:rPr>
                <w:rFonts w:ascii="Calibri"/>
              </w:rPr>
            </w:pPr>
            <w:r>
              <w:rPr>
                <w:rFonts w:ascii="Calibri"/>
                <w:spacing w:val="-4"/>
              </w:rPr>
              <w:t>1.0%</w:t>
            </w:r>
          </w:p>
        </w:tc>
      </w:tr>
    </w:tbl>
    <w:p w:rsidR="00057D42" w:rsidRDefault="00057D42">
      <w:pPr>
        <w:spacing w:line="248" w:lineRule="exact"/>
        <w:sectPr w:rsidR="00057D42">
          <w:type w:val="continuous"/>
          <w:pgSz w:w="12240" w:h="15840"/>
          <w:pgMar w:top="1440" w:right="1340" w:bottom="1651" w:left="1040" w:header="0" w:footer="1059" w:gutter="0"/>
          <w:cols w:space="720"/>
        </w:sectPr>
      </w:pPr>
    </w:p>
    <w:tbl>
      <w:tblPr>
        <w:tblW w:w="0" w:type="auto"/>
        <w:tblInd w:w="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58"/>
        <w:gridCol w:w="898"/>
        <w:gridCol w:w="922"/>
      </w:tblGrid>
      <w:tr w:rsidR="00057D42">
        <w:trPr>
          <w:trHeight w:val="378"/>
        </w:trPr>
        <w:tc>
          <w:tcPr>
            <w:tcW w:w="6658" w:type="dxa"/>
          </w:tcPr>
          <w:p w:rsidR="00057D42" w:rsidRDefault="005F656B">
            <w:pPr>
              <w:pStyle w:val="TableParagraph"/>
              <w:spacing w:before="52"/>
              <w:ind w:left="110"/>
              <w:rPr>
                <w:rFonts w:ascii="Calibri"/>
                <w:b/>
              </w:rPr>
            </w:pPr>
            <w:r>
              <w:rPr>
                <w:rFonts w:ascii="Calibri"/>
                <w:b/>
              </w:rPr>
              <w:t>Current</w:t>
            </w:r>
            <w:r>
              <w:rPr>
                <w:rFonts w:ascii="Calibri"/>
                <w:b/>
                <w:spacing w:val="-8"/>
              </w:rPr>
              <w:t xml:space="preserve"> </w:t>
            </w:r>
            <w:r>
              <w:rPr>
                <w:rFonts w:ascii="Calibri"/>
                <w:b/>
              </w:rPr>
              <w:t>Employment</w:t>
            </w:r>
            <w:r>
              <w:rPr>
                <w:rFonts w:ascii="Calibri"/>
                <w:b/>
                <w:spacing w:val="-8"/>
              </w:rPr>
              <w:t xml:space="preserve"> </w:t>
            </w:r>
            <w:r>
              <w:rPr>
                <w:rFonts w:ascii="Calibri"/>
                <w:b/>
              </w:rPr>
              <w:t>Status*</w:t>
            </w:r>
            <w:r>
              <w:rPr>
                <w:rFonts w:ascii="Calibri"/>
                <w:b/>
                <w:spacing w:val="-8"/>
              </w:rPr>
              <w:t xml:space="preserve"> </w:t>
            </w:r>
            <w:r>
              <w:rPr>
                <w:rFonts w:ascii="Calibri"/>
                <w:b/>
                <w:spacing w:val="-2"/>
              </w:rPr>
              <w:t>(N=2,005)</w:t>
            </w:r>
          </w:p>
        </w:tc>
        <w:tc>
          <w:tcPr>
            <w:tcW w:w="898" w:type="dxa"/>
          </w:tcPr>
          <w:p w:rsidR="00057D42" w:rsidRDefault="00057D42">
            <w:pPr>
              <w:pStyle w:val="TableParagraph"/>
              <w:rPr>
                <w:rFonts w:ascii="Times New Roman"/>
              </w:rPr>
            </w:pPr>
          </w:p>
        </w:tc>
        <w:tc>
          <w:tcPr>
            <w:tcW w:w="922" w:type="dxa"/>
          </w:tcPr>
          <w:p w:rsidR="00057D42" w:rsidRDefault="00057D42">
            <w:pPr>
              <w:pStyle w:val="TableParagraph"/>
              <w:rPr>
                <w:rFonts w:ascii="Times New Roman"/>
              </w:rPr>
            </w:pP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Employed</w:t>
            </w:r>
            <w:r>
              <w:rPr>
                <w:rFonts w:ascii="Calibri"/>
                <w:spacing w:val="-7"/>
              </w:rPr>
              <w:t xml:space="preserve"> </w:t>
            </w:r>
            <w:r>
              <w:rPr>
                <w:rFonts w:ascii="Calibri"/>
              </w:rPr>
              <w:t>for</w:t>
            </w:r>
            <w:r>
              <w:rPr>
                <w:rFonts w:ascii="Calibri"/>
                <w:spacing w:val="-7"/>
              </w:rPr>
              <w:t xml:space="preserve"> </w:t>
            </w:r>
            <w:r>
              <w:rPr>
                <w:rFonts w:ascii="Calibri"/>
              </w:rPr>
              <w:t>wages</w:t>
            </w:r>
            <w:r>
              <w:rPr>
                <w:rFonts w:ascii="Calibri"/>
                <w:spacing w:val="-6"/>
              </w:rPr>
              <w:t xml:space="preserve"> </w:t>
            </w:r>
            <w:r>
              <w:rPr>
                <w:rFonts w:ascii="Calibri"/>
              </w:rPr>
              <w:t>year-</w:t>
            </w:r>
            <w:r>
              <w:rPr>
                <w:rFonts w:ascii="Calibri"/>
                <w:spacing w:val="-2"/>
              </w:rPr>
              <w:t>round</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818</w:t>
            </w:r>
          </w:p>
        </w:tc>
        <w:tc>
          <w:tcPr>
            <w:tcW w:w="922" w:type="dxa"/>
          </w:tcPr>
          <w:p w:rsidR="00057D42" w:rsidRDefault="005F656B">
            <w:pPr>
              <w:pStyle w:val="TableParagraph"/>
              <w:spacing w:line="248" w:lineRule="exact"/>
              <w:ind w:left="182"/>
              <w:rPr>
                <w:rFonts w:ascii="Calibri"/>
              </w:rPr>
            </w:pPr>
            <w:r>
              <w:rPr>
                <w:rFonts w:ascii="Calibri"/>
                <w:spacing w:val="-2"/>
              </w:rPr>
              <w:t>40.8%</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Self-employed</w:t>
            </w:r>
            <w:r>
              <w:rPr>
                <w:rFonts w:ascii="Calibri"/>
                <w:spacing w:val="18"/>
              </w:rPr>
              <w:t xml:space="preserve"> </w:t>
            </w:r>
            <w:r>
              <w:rPr>
                <w:rFonts w:ascii="Calibri"/>
                <w:spacing w:val="-2"/>
              </w:rPr>
              <w:t>year-round</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140</w:t>
            </w:r>
          </w:p>
        </w:tc>
        <w:tc>
          <w:tcPr>
            <w:tcW w:w="922" w:type="dxa"/>
          </w:tcPr>
          <w:p w:rsidR="00057D42" w:rsidRDefault="005F656B">
            <w:pPr>
              <w:pStyle w:val="TableParagraph"/>
              <w:spacing w:line="248" w:lineRule="exact"/>
              <w:ind w:left="238"/>
              <w:rPr>
                <w:rFonts w:ascii="Calibri"/>
              </w:rPr>
            </w:pPr>
            <w:r>
              <w:rPr>
                <w:rFonts w:ascii="Calibri"/>
                <w:spacing w:val="-4"/>
              </w:rPr>
              <w:t>7.0%</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Seasonally</w:t>
            </w:r>
            <w:r>
              <w:rPr>
                <w:rFonts w:ascii="Calibri"/>
                <w:spacing w:val="-9"/>
              </w:rPr>
              <w:t xml:space="preserve"> </w:t>
            </w:r>
            <w:r>
              <w:rPr>
                <w:rFonts w:ascii="Calibri"/>
              </w:rPr>
              <w:t>employed</w:t>
            </w:r>
            <w:r>
              <w:rPr>
                <w:rFonts w:ascii="Calibri"/>
                <w:spacing w:val="-9"/>
              </w:rPr>
              <w:t xml:space="preserve"> </w:t>
            </w:r>
            <w:r>
              <w:rPr>
                <w:rFonts w:ascii="Calibri"/>
              </w:rPr>
              <w:t>(not</w:t>
            </w:r>
            <w:r>
              <w:rPr>
                <w:rFonts w:ascii="Calibri"/>
                <w:spacing w:val="-9"/>
              </w:rPr>
              <w:t xml:space="preserve"> </w:t>
            </w:r>
            <w:r>
              <w:rPr>
                <w:rFonts w:ascii="Calibri"/>
              </w:rPr>
              <w:t>year-</w:t>
            </w:r>
            <w:r>
              <w:rPr>
                <w:rFonts w:ascii="Calibri"/>
                <w:spacing w:val="-2"/>
              </w:rPr>
              <w:t>round)</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53</w:t>
            </w:r>
          </w:p>
        </w:tc>
        <w:tc>
          <w:tcPr>
            <w:tcW w:w="922" w:type="dxa"/>
          </w:tcPr>
          <w:p w:rsidR="00057D42" w:rsidRDefault="005F656B">
            <w:pPr>
              <w:pStyle w:val="TableParagraph"/>
              <w:spacing w:line="248" w:lineRule="exact"/>
              <w:ind w:left="238"/>
              <w:rPr>
                <w:rFonts w:ascii="Calibri"/>
              </w:rPr>
            </w:pPr>
            <w:r>
              <w:rPr>
                <w:rFonts w:ascii="Calibri"/>
                <w:spacing w:val="-4"/>
              </w:rPr>
              <w:t>2.6%</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Unemployed</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36</w:t>
            </w:r>
          </w:p>
        </w:tc>
        <w:tc>
          <w:tcPr>
            <w:tcW w:w="922" w:type="dxa"/>
          </w:tcPr>
          <w:p w:rsidR="00057D42" w:rsidRDefault="005F656B">
            <w:pPr>
              <w:pStyle w:val="TableParagraph"/>
              <w:spacing w:line="248" w:lineRule="exact"/>
              <w:ind w:left="238"/>
              <w:rPr>
                <w:rFonts w:ascii="Calibri"/>
              </w:rPr>
            </w:pPr>
            <w:r>
              <w:rPr>
                <w:rFonts w:ascii="Calibri"/>
                <w:spacing w:val="-4"/>
              </w:rPr>
              <w:t>1.8%</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Homemaker/Stay-at-home</w:t>
            </w:r>
            <w:r>
              <w:rPr>
                <w:rFonts w:ascii="Calibri"/>
                <w:spacing w:val="22"/>
              </w:rPr>
              <w:t xml:space="preserve"> </w:t>
            </w:r>
            <w:r>
              <w:rPr>
                <w:rFonts w:ascii="Calibri"/>
                <w:spacing w:val="-2"/>
              </w:rPr>
              <w:t>parent</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29</w:t>
            </w:r>
          </w:p>
        </w:tc>
        <w:tc>
          <w:tcPr>
            <w:tcW w:w="922" w:type="dxa"/>
          </w:tcPr>
          <w:p w:rsidR="00057D42" w:rsidRDefault="005F656B">
            <w:pPr>
              <w:pStyle w:val="TableParagraph"/>
              <w:spacing w:line="248" w:lineRule="exact"/>
              <w:ind w:left="238"/>
              <w:rPr>
                <w:rFonts w:ascii="Calibri"/>
              </w:rPr>
            </w:pPr>
            <w:r>
              <w:rPr>
                <w:rFonts w:ascii="Calibri"/>
                <w:spacing w:val="-4"/>
              </w:rPr>
              <w:t>1.4%</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Student</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26</w:t>
            </w:r>
          </w:p>
        </w:tc>
        <w:tc>
          <w:tcPr>
            <w:tcW w:w="922" w:type="dxa"/>
          </w:tcPr>
          <w:p w:rsidR="00057D42" w:rsidRDefault="005F656B">
            <w:pPr>
              <w:pStyle w:val="TableParagraph"/>
              <w:spacing w:line="248" w:lineRule="exact"/>
              <w:ind w:left="238"/>
              <w:rPr>
                <w:rFonts w:ascii="Calibri"/>
              </w:rPr>
            </w:pPr>
            <w:r>
              <w:rPr>
                <w:rFonts w:ascii="Calibri"/>
                <w:spacing w:val="-4"/>
              </w:rPr>
              <w:t>1.3%</w:t>
            </w:r>
          </w:p>
        </w:tc>
      </w:tr>
      <w:tr w:rsidR="00057D42">
        <w:trPr>
          <w:trHeight w:val="302"/>
        </w:trPr>
        <w:tc>
          <w:tcPr>
            <w:tcW w:w="6658" w:type="dxa"/>
          </w:tcPr>
          <w:p w:rsidR="00057D42" w:rsidRDefault="005F656B">
            <w:pPr>
              <w:pStyle w:val="TableParagraph"/>
              <w:spacing w:before="18" w:line="264" w:lineRule="exact"/>
              <w:ind w:left="330"/>
              <w:rPr>
                <w:rFonts w:ascii="Calibri"/>
              </w:rPr>
            </w:pPr>
            <w:r>
              <w:rPr>
                <w:rFonts w:ascii="Calibri"/>
                <w:spacing w:val="-2"/>
              </w:rPr>
              <w:t>Caregiver</w:t>
            </w:r>
          </w:p>
        </w:tc>
        <w:tc>
          <w:tcPr>
            <w:tcW w:w="898" w:type="dxa"/>
          </w:tcPr>
          <w:p w:rsidR="00057D42" w:rsidRDefault="005F656B">
            <w:pPr>
              <w:pStyle w:val="TableParagraph"/>
              <w:spacing w:before="18" w:line="264" w:lineRule="exact"/>
              <w:ind w:left="157" w:right="151"/>
              <w:jc w:val="center"/>
              <w:rPr>
                <w:rFonts w:ascii="Calibri"/>
              </w:rPr>
            </w:pPr>
            <w:r>
              <w:rPr>
                <w:rFonts w:ascii="Calibri"/>
                <w:spacing w:val="-5"/>
              </w:rPr>
              <w:t>32</w:t>
            </w:r>
          </w:p>
        </w:tc>
        <w:tc>
          <w:tcPr>
            <w:tcW w:w="922" w:type="dxa"/>
          </w:tcPr>
          <w:p w:rsidR="00057D42" w:rsidRDefault="005F656B">
            <w:pPr>
              <w:pStyle w:val="TableParagraph"/>
              <w:spacing w:before="18" w:line="264" w:lineRule="exact"/>
              <w:ind w:left="238"/>
              <w:rPr>
                <w:rFonts w:ascii="Calibri"/>
              </w:rPr>
            </w:pPr>
            <w:r>
              <w:rPr>
                <w:rFonts w:ascii="Calibri"/>
                <w:spacing w:val="-4"/>
              </w:rPr>
              <w:t>1.6%</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Retired</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911</w:t>
            </w:r>
          </w:p>
        </w:tc>
        <w:tc>
          <w:tcPr>
            <w:tcW w:w="922" w:type="dxa"/>
          </w:tcPr>
          <w:p w:rsidR="00057D42" w:rsidRDefault="005F656B">
            <w:pPr>
              <w:pStyle w:val="TableParagraph"/>
              <w:spacing w:line="248" w:lineRule="exact"/>
              <w:ind w:left="182"/>
              <w:rPr>
                <w:rFonts w:ascii="Calibri"/>
              </w:rPr>
            </w:pPr>
            <w:r>
              <w:rPr>
                <w:rFonts w:ascii="Calibri"/>
                <w:spacing w:val="-2"/>
              </w:rPr>
              <w:t>45.4%</w:t>
            </w:r>
          </w:p>
        </w:tc>
      </w:tr>
      <w:tr w:rsidR="00057D42">
        <w:trPr>
          <w:trHeight w:val="273"/>
        </w:trPr>
        <w:tc>
          <w:tcPr>
            <w:tcW w:w="6658" w:type="dxa"/>
          </w:tcPr>
          <w:p w:rsidR="00057D42" w:rsidRDefault="005F656B">
            <w:pPr>
              <w:pStyle w:val="TableParagraph"/>
              <w:spacing w:before="4" w:line="249" w:lineRule="exact"/>
              <w:ind w:left="330"/>
              <w:rPr>
                <w:rFonts w:ascii="Calibri"/>
              </w:rPr>
            </w:pPr>
            <w:r>
              <w:rPr>
                <w:rFonts w:ascii="Calibri"/>
              </w:rPr>
              <w:t>Unable</w:t>
            </w:r>
            <w:r>
              <w:rPr>
                <w:rFonts w:ascii="Calibri"/>
                <w:spacing w:val="-4"/>
              </w:rPr>
              <w:t xml:space="preserve"> </w:t>
            </w:r>
            <w:r>
              <w:rPr>
                <w:rFonts w:ascii="Calibri"/>
              </w:rPr>
              <w:t>to</w:t>
            </w:r>
            <w:r>
              <w:rPr>
                <w:rFonts w:ascii="Calibri"/>
                <w:spacing w:val="-4"/>
              </w:rPr>
              <w:t xml:space="preserve"> work</w:t>
            </w:r>
          </w:p>
        </w:tc>
        <w:tc>
          <w:tcPr>
            <w:tcW w:w="898" w:type="dxa"/>
          </w:tcPr>
          <w:p w:rsidR="00057D42" w:rsidRDefault="005F656B">
            <w:pPr>
              <w:pStyle w:val="TableParagraph"/>
              <w:spacing w:before="4" w:line="249" w:lineRule="exact"/>
              <w:ind w:left="157" w:right="151"/>
              <w:jc w:val="center"/>
              <w:rPr>
                <w:rFonts w:ascii="Calibri"/>
              </w:rPr>
            </w:pPr>
            <w:r>
              <w:rPr>
                <w:rFonts w:ascii="Calibri"/>
                <w:spacing w:val="-5"/>
              </w:rPr>
              <w:t>33</w:t>
            </w:r>
          </w:p>
        </w:tc>
        <w:tc>
          <w:tcPr>
            <w:tcW w:w="922" w:type="dxa"/>
          </w:tcPr>
          <w:p w:rsidR="00057D42" w:rsidRDefault="005F656B">
            <w:pPr>
              <w:pStyle w:val="TableParagraph"/>
              <w:spacing w:before="4" w:line="249" w:lineRule="exact"/>
              <w:ind w:left="238"/>
              <w:rPr>
                <w:rFonts w:ascii="Calibri"/>
              </w:rPr>
            </w:pPr>
            <w:r>
              <w:rPr>
                <w:rFonts w:ascii="Calibri"/>
                <w:spacing w:val="-4"/>
              </w:rPr>
              <w:t>1.6%</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Prefer</w:t>
            </w:r>
            <w:r>
              <w:rPr>
                <w:rFonts w:ascii="Calibri"/>
                <w:spacing w:val="-4"/>
              </w:rPr>
              <w:t xml:space="preserve"> </w:t>
            </w:r>
            <w:r>
              <w:rPr>
                <w:rFonts w:ascii="Calibri"/>
              </w:rPr>
              <w:t>not</w:t>
            </w:r>
            <w:r>
              <w:rPr>
                <w:rFonts w:ascii="Calibri"/>
                <w:spacing w:val="-4"/>
              </w:rPr>
              <w:t xml:space="preserve"> </w:t>
            </w:r>
            <w:r>
              <w:rPr>
                <w:rFonts w:ascii="Calibri"/>
              </w:rPr>
              <w:t>to</w:t>
            </w:r>
            <w:r>
              <w:rPr>
                <w:rFonts w:ascii="Calibri"/>
                <w:spacing w:val="-3"/>
              </w:rPr>
              <w:t xml:space="preserve"> </w:t>
            </w:r>
            <w:r>
              <w:rPr>
                <w:rFonts w:ascii="Calibri"/>
                <w:spacing w:val="-2"/>
              </w:rPr>
              <w:t>answer</w:t>
            </w:r>
          </w:p>
        </w:tc>
        <w:tc>
          <w:tcPr>
            <w:tcW w:w="898" w:type="dxa"/>
          </w:tcPr>
          <w:p w:rsidR="00057D42" w:rsidRDefault="005F656B">
            <w:pPr>
              <w:pStyle w:val="TableParagraph"/>
              <w:spacing w:line="248" w:lineRule="exact"/>
              <w:ind w:left="6"/>
              <w:jc w:val="center"/>
              <w:rPr>
                <w:rFonts w:ascii="Calibri"/>
              </w:rPr>
            </w:pPr>
            <w:r>
              <w:rPr>
                <w:rFonts w:ascii="Calibri"/>
              </w:rPr>
              <w:t>4</w:t>
            </w:r>
          </w:p>
        </w:tc>
        <w:tc>
          <w:tcPr>
            <w:tcW w:w="922" w:type="dxa"/>
          </w:tcPr>
          <w:p w:rsidR="00057D42" w:rsidRDefault="005F656B">
            <w:pPr>
              <w:pStyle w:val="TableParagraph"/>
              <w:spacing w:line="248" w:lineRule="exact"/>
              <w:ind w:left="238"/>
              <w:rPr>
                <w:rFonts w:ascii="Calibri"/>
              </w:rPr>
            </w:pPr>
            <w:r>
              <w:rPr>
                <w:rFonts w:ascii="Calibri"/>
                <w:spacing w:val="-4"/>
              </w:rPr>
              <w:t>0.2%</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spacing w:val="-2"/>
              </w:rPr>
              <w:t>Other</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66</w:t>
            </w:r>
          </w:p>
        </w:tc>
        <w:tc>
          <w:tcPr>
            <w:tcW w:w="922" w:type="dxa"/>
          </w:tcPr>
          <w:p w:rsidR="00057D42" w:rsidRDefault="005F656B">
            <w:pPr>
              <w:pStyle w:val="TableParagraph"/>
              <w:spacing w:line="248" w:lineRule="exact"/>
              <w:ind w:left="238"/>
              <w:rPr>
                <w:rFonts w:ascii="Calibri"/>
              </w:rPr>
            </w:pPr>
            <w:r>
              <w:rPr>
                <w:rFonts w:ascii="Calibri"/>
                <w:spacing w:val="-4"/>
              </w:rPr>
              <w:t>3.3%</w:t>
            </w:r>
          </w:p>
        </w:tc>
      </w:tr>
      <w:tr w:rsidR="00057D42">
        <w:trPr>
          <w:trHeight w:val="350"/>
        </w:trPr>
        <w:tc>
          <w:tcPr>
            <w:tcW w:w="6658" w:type="dxa"/>
          </w:tcPr>
          <w:p w:rsidR="00057D42" w:rsidRDefault="005F656B">
            <w:pPr>
              <w:pStyle w:val="TableParagraph"/>
              <w:spacing w:before="37"/>
              <w:ind w:left="110"/>
              <w:rPr>
                <w:rFonts w:ascii="Calibri"/>
                <w:b/>
              </w:rPr>
            </w:pPr>
            <w:r>
              <w:rPr>
                <w:rFonts w:ascii="Calibri"/>
                <w:b/>
              </w:rPr>
              <w:t>Caregiver</w:t>
            </w:r>
            <w:r>
              <w:rPr>
                <w:rFonts w:ascii="Calibri"/>
                <w:b/>
                <w:spacing w:val="-5"/>
              </w:rPr>
              <w:t xml:space="preserve"> </w:t>
            </w:r>
            <w:r>
              <w:rPr>
                <w:rFonts w:ascii="Calibri"/>
                <w:b/>
              </w:rPr>
              <w:t>Status</w:t>
            </w:r>
            <w:r>
              <w:rPr>
                <w:rFonts w:ascii="Calibri"/>
                <w:b/>
                <w:spacing w:val="-6"/>
              </w:rPr>
              <w:t xml:space="preserve"> </w:t>
            </w:r>
            <w:r>
              <w:rPr>
                <w:rFonts w:ascii="Calibri"/>
                <w:b/>
              </w:rPr>
              <w:t>of</w:t>
            </w:r>
            <w:r>
              <w:rPr>
                <w:rFonts w:ascii="Calibri"/>
                <w:b/>
                <w:spacing w:val="-6"/>
              </w:rPr>
              <w:t xml:space="preserve"> </w:t>
            </w:r>
            <w:r>
              <w:rPr>
                <w:rFonts w:ascii="Calibri"/>
                <w:b/>
              </w:rPr>
              <w:t>Survey</w:t>
            </w:r>
            <w:r>
              <w:rPr>
                <w:rFonts w:ascii="Calibri"/>
                <w:b/>
                <w:spacing w:val="-5"/>
              </w:rPr>
              <w:t xml:space="preserve"> </w:t>
            </w:r>
            <w:r>
              <w:rPr>
                <w:rFonts w:ascii="Calibri"/>
                <w:b/>
                <w:spacing w:val="-2"/>
              </w:rPr>
              <w:t>Respondents**</w:t>
            </w:r>
          </w:p>
        </w:tc>
        <w:tc>
          <w:tcPr>
            <w:tcW w:w="898" w:type="dxa"/>
          </w:tcPr>
          <w:p w:rsidR="00057D42" w:rsidRDefault="00057D42">
            <w:pPr>
              <w:pStyle w:val="TableParagraph"/>
              <w:rPr>
                <w:rFonts w:ascii="Times New Roman"/>
              </w:rPr>
            </w:pPr>
          </w:p>
        </w:tc>
        <w:tc>
          <w:tcPr>
            <w:tcW w:w="922" w:type="dxa"/>
          </w:tcPr>
          <w:p w:rsidR="00057D42" w:rsidRDefault="00057D42">
            <w:pPr>
              <w:pStyle w:val="TableParagraph"/>
              <w:rPr>
                <w:rFonts w:ascii="Times New Roman"/>
              </w:rPr>
            </w:pP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Current</w:t>
            </w:r>
            <w:r>
              <w:rPr>
                <w:rFonts w:ascii="Calibri"/>
                <w:spacing w:val="-6"/>
              </w:rPr>
              <w:t xml:space="preserve"> </w:t>
            </w:r>
            <w:r>
              <w:rPr>
                <w:rFonts w:ascii="Calibri"/>
              </w:rPr>
              <w:t>parent/legal</w:t>
            </w:r>
            <w:r>
              <w:rPr>
                <w:rFonts w:ascii="Calibri"/>
                <w:spacing w:val="-6"/>
              </w:rPr>
              <w:t xml:space="preserve"> </w:t>
            </w:r>
            <w:r>
              <w:rPr>
                <w:rFonts w:ascii="Calibri"/>
              </w:rPr>
              <w:t>guardian</w:t>
            </w:r>
            <w:r>
              <w:rPr>
                <w:rFonts w:ascii="Calibri"/>
                <w:spacing w:val="-6"/>
              </w:rPr>
              <w:t xml:space="preserve"> </w:t>
            </w:r>
            <w:r>
              <w:rPr>
                <w:rFonts w:ascii="Calibri"/>
              </w:rPr>
              <w:t>for</w:t>
            </w:r>
            <w:r>
              <w:rPr>
                <w:rFonts w:ascii="Calibri"/>
                <w:spacing w:val="-7"/>
              </w:rPr>
              <w:t xml:space="preserve"> </w:t>
            </w:r>
            <w:r>
              <w:rPr>
                <w:rFonts w:ascii="Calibri"/>
              </w:rPr>
              <w:t>children</w:t>
            </w:r>
            <w:r>
              <w:rPr>
                <w:rFonts w:ascii="Calibri"/>
                <w:spacing w:val="-6"/>
              </w:rPr>
              <w:t xml:space="preserve"> </w:t>
            </w:r>
            <w:r>
              <w:rPr>
                <w:rFonts w:ascii="Calibri"/>
              </w:rPr>
              <w:t>under</w:t>
            </w:r>
            <w:r>
              <w:rPr>
                <w:rFonts w:ascii="Calibri"/>
                <w:spacing w:val="-6"/>
              </w:rPr>
              <w:t xml:space="preserve"> </w:t>
            </w:r>
            <w:r>
              <w:rPr>
                <w:rFonts w:ascii="Calibri"/>
              </w:rPr>
              <w:t>18</w:t>
            </w:r>
            <w:r>
              <w:rPr>
                <w:rFonts w:ascii="Calibri"/>
                <w:spacing w:val="-6"/>
              </w:rPr>
              <w:t xml:space="preserve"> </w:t>
            </w:r>
            <w:r>
              <w:rPr>
                <w:rFonts w:ascii="Calibri"/>
                <w:spacing w:val="-2"/>
              </w:rPr>
              <w:t>(N=2,002)</w:t>
            </w:r>
          </w:p>
        </w:tc>
        <w:tc>
          <w:tcPr>
            <w:tcW w:w="898" w:type="dxa"/>
          </w:tcPr>
          <w:p w:rsidR="00057D42" w:rsidRDefault="00057D42">
            <w:pPr>
              <w:pStyle w:val="TableParagraph"/>
              <w:rPr>
                <w:rFonts w:ascii="Times New Roman"/>
                <w:sz w:val="18"/>
              </w:rPr>
            </w:pPr>
          </w:p>
        </w:tc>
        <w:tc>
          <w:tcPr>
            <w:tcW w:w="922" w:type="dxa"/>
          </w:tcPr>
          <w:p w:rsidR="00057D42" w:rsidRDefault="00057D42">
            <w:pPr>
              <w:pStyle w:val="TableParagraph"/>
              <w:rPr>
                <w:rFonts w:ascii="Times New Roman"/>
                <w:sz w:val="18"/>
              </w:rPr>
            </w:pPr>
          </w:p>
        </w:tc>
      </w:tr>
      <w:tr w:rsidR="00057D42">
        <w:trPr>
          <w:trHeight w:val="268"/>
        </w:trPr>
        <w:tc>
          <w:tcPr>
            <w:tcW w:w="6658" w:type="dxa"/>
          </w:tcPr>
          <w:p w:rsidR="00057D42" w:rsidRDefault="005F656B">
            <w:pPr>
              <w:pStyle w:val="TableParagraph"/>
              <w:spacing w:line="248" w:lineRule="exact"/>
              <w:ind w:left="1050"/>
              <w:rPr>
                <w:rFonts w:ascii="Calibri"/>
              </w:rPr>
            </w:pPr>
            <w:r>
              <w:rPr>
                <w:rFonts w:ascii="Calibri"/>
                <w:spacing w:val="-5"/>
              </w:rPr>
              <w:t>Yes</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277</w:t>
            </w:r>
          </w:p>
        </w:tc>
        <w:tc>
          <w:tcPr>
            <w:tcW w:w="922" w:type="dxa"/>
          </w:tcPr>
          <w:p w:rsidR="00057D42" w:rsidRDefault="005F656B">
            <w:pPr>
              <w:pStyle w:val="TableParagraph"/>
              <w:spacing w:line="248" w:lineRule="exact"/>
              <w:ind w:left="182"/>
              <w:rPr>
                <w:rFonts w:ascii="Calibri"/>
              </w:rPr>
            </w:pPr>
            <w:r>
              <w:rPr>
                <w:rFonts w:ascii="Calibri"/>
                <w:spacing w:val="-2"/>
              </w:rPr>
              <w:t>13.8%</w:t>
            </w:r>
          </w:p>
        </w:tc>
      </w:tr>
      <w:tr w:rsidR="00057D42">
        <w:trPr>
          <w:trHeight w:val="268"/>
        </w:trPr>
        <w:tc>
          <w:tcPr>
            <w:tcW w:w="6658" w:type="dxa"/>
          </w:tcPr>
          <w:p w:rsidR="00057D42" w:rsidRDefault="005F656B">
            <w:pPr>
              <w:pStyle w:val="TableParagraph"/>
              <w:spacing w:line="248" w:lineRule="exact"/>
              <w:ind w:left="1050"/>
              <w:rPr>
                <w:rFonts w:ascii="Calibri"/>
              </w:rPr>
            </w:pPr>
            <w:r>
              <w:rPr>
                <w:rFonts w:ascii="Calibri"/>
                <w:spacing w:val="-5"/>
              </w:rPr>
              <w:t>No</w:t>
            </w:r>
          </w:p>
        </w:tc>
        <w:tc>
          <w:tcPr>
            <w:tcW w:w="898" w:type="dxa"/>
          </w:tcPr>
          <w:p w:rsidR="00057D42" w:rsidRDefault="005F656B">
            <w:pPr>
              <w:pStyle w:val="TableParagraph"/>
              <w:spacing w:line="248" w:lineRule="exact"/>
              <w:ind w:left="157" w:right="151"/>
              <w:jc w:val="center"/>
              <w:rPr>
                <w:rFonts w:ascii="Calibri"/>
              </w:rPr>
            </w:pPr>
            <w:r>
              <w:rPr>
                <w:rFonts w:ascii="Calibri"/>
                <w:spacing w:val="-2"/>
              </w:rPr>
              <w:t>1,725</w:t>
            </w:r>
          </w:p>
        </w:tc>
        <w:tc>
          <w:tcPr>
            <w:tcW w:w="922" w:type="dxa"/>
          </w:tcPr>
          <w:p w:rsidR="00057D42" w:rsidRDefault="005F656B">
            <w:pPr>
              <w:pStyle w:val="TableParagraph"/>
              <w:spacing w:line="248" w:lineRule="exact"/>
              <w:ind w:left="182"/>
              <w:rPr>
                <w:rFonts w:ascii="Calibri"/>
              </w:rPr>
            </w:pPr>
            <w:r>
              <w:rPr>
                <w:rFonts w:ascii="Calibri"/>
                <w:spacing w:val="-2"/>
              </w:rPr>
              <w:t>86.2%</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Caregiver</w:t>
            </w:r>
            <w:r>
              <w:rPr>
                <w:rFonts w:ascii="Calibri"/>
                <w:spacing w:val="-9"/>
              </w:rPr>
              <w:t xml:space="preserve"> </w:t>
            </w:r>
            <w:r>
              <w:rPr>
                <w:rFonts w:ascii="Calibri"/>
              </w:rPr>
              <w:t>for</w:t>
            </w:r>
            <w:r>
              <w:rPr>
                <w:rFonts w:ascii="Calibri"/>
                <w:spacing w:val="-7"/>
              </w:rPr>
              <w:t xml:space="preserve"> </w:t>
            </w:r>
            <w:r>
              <w:rPr>
                <w:rFonts w:ascii="Calibri"/>
              </w:rPr>
              <w:t>person</w:t>
            </w:r>
            <w:r>
              <w:rPr>
                <w:rFonts w:ascii="Calibri"/>
                <w:spacing w:val="-9"/>
              </w:rPr>
              <w:t xml:space="preserve"> </w:t>
            </w:r>
            <w:r>
              <w:rPr>
                <w:rFonts w:ascii="Calibri"/>
              </w:rPr>
              <w:t>with</w:t>
            </w:r>
            <w:r>
              <w:rPr>
                <w:rFonts w:ascii="Calibri"/>
                <w:spacing w:val="-8"/>
              </w:rPr>
              <w:t xml:space="preserve"> </w:t>
            </w:r>
            <w:r>
              <w:rPr>
                <w:rFonts w:ascii="Calibri"/>
              </w:rPr>
              <w:t>physical/cognitive</w:t>
            </w:r>
            <w:r>
              <w:rPr>
                <w:rFonts w:ascii="Calibri"/>
                <w:spacing w:val="-8"/>
              </w:rPr>
              <w:t xml:space="preserve"> </w:t>
            </w:r>
            <w:r>
              <w:rPr>
                <w:rFonts w:ascii="Calibri"/>
              </w:rPr>
              <w:t>disability</w:t>
            </w:r>
            <w:r>
              <w:rPr>
                <w:rFonts w:ascii="Calibri"/>
                <w:spacing w:val="-8"/>
              </w:rPr>
              <w:t xml:space="preserve"> </w:t>
            </w:r>
            <w:r>
              <w:rPr>
                <w:rFonts w:ascii="Calibri"/>
                <w:spacing w:val="-2"/>
              </w:rPr>
              <w:t>(N=1,994)</w:t>
            </w:r>
          </w:p>
        </w:tc>
        <w:tc>
          <w:tcPr>
            <w:tcW w:w="898" w:type="dxa"/>
          </w:tcPr>
          <w:p w:rsidR="00057D42" w:rsidRDefault="00057D42">
            <w:pPr>
              <w:pStyle w:val="TableParagraph"/>
              <w:rPr>
                <w:rFonts w:ascii="Times New Roman"/>
                <w:sz w:val="18"/>
              </w:rPr>
            </w:pPr>
          </w:p>
        </w:tc>
        <w:tc>
          <w:tcPr>
            <w:tcW w:w="922" w:type="dxa"/>
          </w:tcPr>
          <w:p w:rsidR="00057D42" w:rsidRDefault="00057D42">
            <w:pPr>
              <w:pStyle w:val="TableParagraph"/>
              <w:rPr>
                <w:rFonts w:ascii="Times New Roman"/>
                <w:sz w:val="18"/>
              </w:rPr>
            </w:pPr>
          </w:p>
        </w:tc>
      </w:tr>
      <w:tr w:rsidR="00057D42">
        <w:trPr>
          <w:trHeight w:val="268"/>
        </w:trPr>
        <w:tc>
          <w:tcPr>
            <w:tcW w:w="6658" w:type="dxa"/>
          </w:tcPr>
          <w:p w:rsidR="00057D42" w:rsidRDefault="005F656B">
            <w:pPr>
              <w:pStyle w:val="TableParagraph"/>
              <w:spacing w:line="248" w:lineRule="exact"/>
              <w:ind w:left="1050"/>
              <w:rPr>
                <w:rFonts w:ascii="Calibri"/>
              </w:rPr>
            </w:pPr>
            <w:r>
              <w:rPr>
                <w:rFonts w:ascii="Calibri"/>
                <w:spacing w:val="-5"/>
              </w:rPr>
              <w:t>Yes</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269</w:t>
            </w:r>
          </w:p>
        </w:tc>
        <w:tc>
          <w:tcPr>
            <w:tcW w:w="922" w:type="dxa"/>
          </w:tcPr>
          <w:p w:rsidR="00057D42" w:rsidRDefault="005F656B">
            <w:pPr>
              <w:pStyle w:val="TableParagraph"/>
              <w:spacing w:line="248" w:lineRule="exact"/>
              <w:ind w:left="182"/>
              <w:rPr>
                <w:rFonts w:ascii="Calibri"/>
              </w:rPr>
            </w:pPr>
            <w:r>
              <w:rPr>
                <w:rFonts w:ascii="Calibri"/>
                <w:spacing w:val="-2"/>
              </w:rPr>
              <w:t>13.5%</w:t>
            </w:r>
          </w:p>
        </w:tc>
      </w:tr>
      <w:tr w:rsidR="00057D42">
        <w:trPr>
          <w:trHeight w:val="268"/>
        </w:trPr>
        <w:tc>
          <w:tcPr>
            <w:tcW w:w="6658" w:type="dxa"/>
          </w:tcPr>
          <w:p w:rsidR="00057D42" w:rsidRDefault="005F656B">
            <w:pPr>
              <w:pStyle w:val="TableParagraph"/>
              <w:spacing w:line="248" w:lineRule="exact"/>
              <w:ind w:left="1050"/>
              <w:rPr>
                <w:rFonts w:ascii="Calibri"/>
              </w:rPr>
            </w:pPr>
            <w:r>
              <w:rPr>
                <w:rFonts w:ascii="Calibri"/>
                <w:spacing w:val="-5"/>
              </w:rPr>
              <w:t>No</w:t>
            </w:r>
          </w:p>
        </w:tc>
        <w:tc>
          <w:tcPr>
            <w:tcW w:w="898" w:type="dxa"/>
          </w:tcPr>
          <w:p w:rsidR="00057D42" w:rsidRDefault="005F656B">
            <w:pPr>
              <w:pStyle w:val="TableParagraph"/>
              <w:spacing w:line="248" w:lineRule="exact"/>
              <w:ind w:left="157" w:right="151"/>
              <w:jc w:val="center"/>
              <w:rPr>
                <w:rFonts w:ascii="Calibri"/>
              </w:rPr>
            </w:pPr>
            <w:r>
              <w:rPr>
                <w:rFonts w:ascii="Calibri"/>
                <w:spacing w:val="-2"/>
              </w:rPr>
              <w:t>1,725</w:t>
            </w:r>
          </w:p>
        </w:tc>
        <w:tc>
          <w:tcPr>
            <w:tcW w:w="922" w:type="dxa"/>
          </w:tcPr>
          <w:p w:rsidR="00057D42" w:rsidRDefault="005F656B">
            <w:pPr>
              <w:pStyle w:val="TableParagraph"/>
              <w:spacing w:line="248" w:lineRule="exact"/>
              <w:ind w:left="182"/>
              <w:rPr>
                <w:rFonts w:ascii="Calibri"/>
              </w:rPr>
            </w:pPr>
            <w:r>
              <w:rPr>
                <w:rFonts w:ascii="Calibri"/>
                <w:spacing w:val="-2"/>
              </w:rPr>
              <w:t>86.5%</w:t>
            </w:r>
          </w:p>
        </w:tc>
      </w:tr>
      <w:tr w:rsidR="00057D42">
        <w:trPr>
          <w:trHeight w:val="268"/>
        </w:trPr>
        <w:tc>
          <w:tcPr>
            <w:tcW w:w="6658" w:type="dxa"/>
          </w:tcPr>
          <w:p w:rsidR="00057D42" w:rsidRDefault="005F656B">
            <w:pPr>
              <w:pStyle w:val="TableParagraph"/>
              <w:spacing w:line="248" w:lineRule="exact"/>
              <w:ind w:left="330"/>
              <w:rPr>
                <w:rFonts w:ascii="Calibri"/>
              </w:rPr>
            </w:pPr>
            <w:r>
              <w:rPr>
                <w:rFonts w:ascii="Calibri"/>
              </w:rPr>
              <w:t>Caregiver</w:t>
            </w:r>
            <w:r>
              <w:rPr>
                <w:rFonts w:ascii="Calibri"/>
                <w:spacing w:val="-5"/>
              </w:rPr>
              <w:t xml:space="preserve"> </w:t>
            </w:r>
            <w:r>
              <w:rPr>
                <w:rFonts w:ascii="Calibri"/>
              </w:rPr>
              <w:t>for</w:t>
            </w:r>
            <w:r>
              <w:rPr>
                <w:rFonts w:ascii="Calibri"/>
                <w:spacing w:val="-4"/>
              </w:rPr>
              <w:t xml:space="preserve"> </w:t>
            </w:r>
            <w:r>
              <w:rPr>
                <w:rFonts w:ascii="Calibri"/>
              </w:rPr>
              <w:t>person</w:t>
            </w:r>
            <w:r>
              <w:rPr>
                <w:rFonts w:ascii="Calibri"/>
                <w:spacing w:val="-5"/>
              </w:rPr>
              <w:t xml:space="preserve"> </w:t>
            </w:r>
            <w:r>
              <w:rPr>
                <w:rFonts w:ascii="Calibri"/>
              </w:rPr>
              <w:t>over</w:t>
            </w:r>
            <w:r>
              <w:rPr>
                <w:rFonts w:ascii="Calibri"/>
                <w:spacing w:val="-5"/>
              </w:rPr>
              <w:t xml:space="preserve"> </w:t>
            </w:r>
            <w:r>
              <w:rPr>
                <w:rFonts w:ascii="Calibri"/>
              </w:rPr>
              <w:t>50</w:t>
            </w:r>
            <w:r>
              <w:rPr>
                <w:rFonts w:ascii="Calibri"/>
                <w:spacing w:val="-4"/>
              </w:rPr>
              <w:t xml:space="preserve"> </w:t>
            </w:r>
            <w:r>
              <w:rPr>
                <w:rFonts w:ascii="Calibri"/>
                <w:spacing w:val="-2"/>
              </w:rPr>
              <w:t>(N=2,000)</w:t>
            </w:r>
          </w:p>
        </w:tc>
        <w:tc>
          <w:tcPr>
            <w:tcW w:w="898" w:type="dxa"/>
          </w:tcPr>
          <w:p w:rsidR="00057D42" w:rsidRDefault="00057D42">
            <w:pPr>
              <w:pStyle w:val="TableParagraph"/>
              <w:rPr>
                <w:rFonts w:ascii="Times New Roman"/>
                <w:sz w:val="18"/>
              </w:rPr>
            </w:pPr>
          </w:p>
        </w:tc>
        <w:tc>
          <w:tcPr>
            <w:tcW w:w="922" w:type="dxa"/>
          </w:tcPr>
          <w:p w:rsidR="00057D42" w:rsidRDefault="00057D42">
            <w:pPr>
              <w:pStyle w:val="TableParagraph"/>
              <w:rPr>
                <w:rFonts w:ascii="Times New Roman"/>
                <w:sz w:val="18"/>
              </w:rPr>
            </w:pPr>
          </w:p>
        </w:tc>
      </w:tr>
      <w:tr w:rsidR="00057D42">
        <w:trPr>
          <w:trHeight w:val="268"/>
        </w:trPr>
        <w:tc>
          <w:tcPr>
            <w:tcW w:w="6658" w:type="dxa"/>
          </w:tcPr>
          <w:p w:rsidR="00057D42" w:rsidRDefault="005F656B">
            <w:pPr>
              <w:pStyle w:val="TableParagraph"/>
              <w:spacing w:line="248" w:lineRule="exact"/>
              <w:ind w:left="1050"/>
              <w:rPr>
                <w:rFonts w:ascii="Calibri"/>
              </w:rPr>
            </w:pPr>
            <w:r>
              <w:rPr>
                <w:rFonts w:ascii="Calibri"/>
                <w:spacing w:val="-5"/>
              </w:rPr>
              <w:t>Yes</w:t>
            </w:r>
          </w:p>
        </w:tc>
        <w:tc>
          <w:tcPr>
            <w:tcW w:w="898" w:type="dxa"/>
          </w:tcPr>
          <w:p w:rsidR="00057D42" w:rsidRDefault="005F656B">
            <w:pPr>
              <w:pStyle w:val="TableParagraph"/>
              <w:spacing w:line="248" w:lineRule="exact"/>
              <w:ind w:left="157" w:right="151"/>
              <w:jc w:val="center"/>
              <w:rPr>
                <w:rFonts w:ascii="Calibri"/>
              </w:rPr>
            </w:pPr>
            <w:r>
              <w:rPr>
                <w:rFonts w:ascii="Calibri"/>
                <w:spacing w:val="-5"/>
              </w:rPr>
              <w:t>326</w:t>
            </w:r>
          </w:p>
        </w:tc>
        <w:tc>
          <w:tcPr>
            <w:tcW w:w="922" w:type="dxa"/>
          </w:tcPr>
          <w:p w:rsidR="00057D42" w:rsidRDefault="005F656B">
            <w:pPr>
              <w:pStyle w:val="TableParagraph"/>
              <w:spacing w:line="248" w:lineRule="exact"/>
              <w:ind w:left="182"/>
              <w:rPr>
                <w:rFonts w:ascii="Calibri"/>
              </w:rPr>
            </w:pPr>
            <w:r>
              <w:rPr>
                <w:rFonts w:ascii="Calibri"/>
                <w:spacing w:val="-2"/>
              </w:rPr>
              <w:t>16.3%</w:t>
            </w:r>
          </w:p>
        </w:tc>
      </w:tr>
      <w:tr w:rsidR="00057D42">
        <w:trPr>
          <w:trHeight w:val="268"/>
        </w:trPr>
        <w:tc>
          <w:tcPr>
            <w:tcW w:w="6658" w:type="dxa"/>
          </w:tcPr>
          <w:p w:rsidR="00057D42" w:rsidRDefault="005F656B">
            <w:pPr>
              <w:pStyle w:val="TableParagraph"/>
              <w:spacing w:line="248" w:lineRule="exact"/>
              <w:ind w:left="1050"/>
              <w:rPr>
                <w:rFonts w:ascii="Calibri"/>
              </w:rPr>
            </w:pPr>
            <w:r>
              <w:rPr>
                <w:rFonts w:ascii="Calibri"/>
                <w:spacing w:val="-5"/>
              </w:rPr>
              <w:t>No</w:t>
            </w:r>
          </w:p>
        </w:tc>
        <w:tc>
          <w:tcPr>
            <w:tcW w:w="898" w:type="dxa"/>
          </w:tcPr>
          <w:p w:rsidR="00057D42" w:rsidRDefault="005F656B">
            <w:pPr>
              <w:pStyle w:val="TableParagraph"/>
              <w:spacing w:line="248" w:lineRule="exact"/>
              <w:ind w:left="157" w:right="151"/>
              <w:jc w:val="center"/>
              <w:rPr>
                <w:rFonts w:ascii="Calibri"/>
              </w:rPr>
            </w:pPr>
            <w:r>
              <w:rPr>
                <w:rFonts w:ascii="Calibri"/>
                <w:spacing w:val="-2"/>
              </w:rPr>
              <w:t>1,674</w:t>
            </w:r>
          </w:p>
        </w:tc>
        <w:tc>
          <w:tcPr>
            <w:tcW w:w="922" w:type="dxa"/>
          </w:tcPr>
          <w:p w:rsidR="00057D42" w:rsidRDefault="005F656B">
            <w:pPr>
              <w:pStyle w:val="TableParagraph"/>
              <w:spacing w:line="248" w:lineRule="exact"/>
              <w:ind w:left="182"/>
              <w:rPr>
                <w:rFonts w:ascii="Calibri"/>
              </w:rPr>
            </w:pPr>
            <w:r>
              <w:rPr>
                <w:rFonts w:ascii="Calibri"/>
                <w:spacing w:val="-2"/>
              </w:rPr>
              <w:t>83.7%</w:t>
            </w:r>
          </w:p>
        </w:tc>
      </w:tr>
    </w:tbl>
    <w:p w:rsidR="00057D42" w:rsidRDefault="005F656B">
      <w:pPr>
        <w:pStyle w:val="BodyText"/>
        <w:spacing w:before="7"/>
        <w:ind w:left="397" w:right="1297"/>
      </w:pPr>
      <w:r>
        <w:t>*Respondents</w:t>
      </w:r>
      <w:r>
        <w:rPr>
          <w:spacing w:val="-4"/>
        </w:rPr>
        <w:t xml:space="preserve"> </w:t>
      </w:r>
      <w:r>
        <w:t>were</w:t>
      </w:r>
      <w:r>
        <w:rPr>
          <w:spacing w:val="-4"/>
        </w:rPr>
        <w:t xml:space="preserve"> </w:t>
      </w:r>
      <w:r>
        <w:t>allowed</w:t>
      </w:r>
      <w:r>
        <w:rPr>
          <w:spacing w:val="-4"/>
        </w:rPr>
        <w:t xml:space="preserve"> </w:t>
      </w:r>
      <w:r>
        <w:t>to</w:t>
      </w:r>
      <w:r>
        <w:rPr>
          <w:spacing w:val="-4"/>
        </w:rPr>
        <w:t xml:space="preserve"> </w:t>
      </w:r>
      <w:r>
        <w:t>select</w:t>
      </w:r>
      <w:r>
        <w:rPr>
          <w:spacing w:val="-4"/>
        </w:rPr>
        <w:t xml:space="preserve"> </w:t>
      </w:r>
      <w:r>
        <w:t>more</w:t>
      </w:r>
      <w:r>
        <w:rPr>
          <w:spacing w:val="-4"/>
        </w:rPr>
        <w:t xml:space="preserve"> </w:t>
      </w:r>
      <w:r>
        <w:t>than</w:t>
      </w:r>
      <w:r>
        <w:rPr>
          <w:spacing w:val="-4"/>
        </w:rPr>
        <w:t xml:space="preserve"> </w:t>
      </w:r>
      <w:r>
        <w:t>one</w:t>
      </w:r>
      <w:r>
        <w:rPr>
          <w:spacing w:val="-4"/>
        </w:rPr>
        <w:t xml:space="preserve"> </w:t>
      </w:r>
      <w:r>
        <w:t>response;</w:t>
      </w:r>
      <w:r>
        <w:rPr>
          <w:spacing w:val="-4"/>
        </w:rPr>
        <w:t xml:space="preserve"> </w:t>
      </w:r>
      <w:r>
        <w:t>percentages</w:t>
      </w:r>
      <w:r>
        <w:rPr>
          <w:spacing w:val="-4"/>
        </w:rPr>
        <w:t xml:space="preserve"> </w:t>
      </w:r>
      <w:r>
        <w:t>may</w:t>
      </w:r>
      <w:r>
        <w:rPr>
          <w:spacing w:val="-4"/>
        </w:rPr>
        <w:t xml:space="preserve"> </w:t>
      </w:r>
      <w:r>
        <w:t>not</w:t>
      </w:r>
      <w:r>
        <w:rPr>
          <w:spacing w:val="-4"/>
        </w:rPr>
        <w:t xml:space="preserve"> </w:t>
      </w:r>
      <w:r>
        <w:t>sum up to 100%. ** Caregiver categories are not mutually exclusive</w:t>
      </w:r>
    </w:p>
    <w:p w:rsidR="00057D42" w:rsidRDefault="00057D42">
      <w:pPr>
        <w:sectPr w:rsidR="00057D42">
          <w:type w:val="continuous"/>
          <w:pgSz w:w="12240" w:h="15840"/>
          <w:pgMar w:top="1440" w:right="1340" w:bottom="1240" w:left="1040" w:header="0" w:footer="1059" w:gutter="0"/>
          <w:cols w:space="720"/>
        </w:sectPr>
      </w:pPr>
    </w:p>
    <w:p w:rsidR="00057D42" w:rsidRDefault="005F656B">
      <w:pPr>
        <w:pStyle w:val="Heading5"/>
        <w:ind w:right="46"/>
      </w:pPr>
      <w:bookmarkStart w:id="23" w:name="_TOC_250001"/>
      <w:r>
        <w:rPr>
          <w:color w:val="A0600C"/>
        </w:rPr>
        <w:t>APPPENDIX</w:t>
      </w:r>
      <w:r>
        <w:rPr>
          <w:color w:val="A0600C"/>
          <w:spacing w:val="-13"/>
        </w:rPr>
        <w:t xml:space="preserve"> </w:t>
      </w:r>
      <w:r>
        <w:rPr>
          <w:color w:val="A0600C"/>
        </w:rPr>
        <w:t>F:</w:t>
      </w:r>
      <w:r>
        <w:rPr>
          <w:color w:val="A0600C"/>
          <w:spacing w:val="-12"/>
        </w:rPr>
        <w:t xml:space="preserve"> </w:t>
      </w:r>
      <w:r>
        <w:rPr>
          <w:color w:val="A0600C"/>
        </w:rPr>
        <w:t>Inventory</w:t>
      </w:r>
      <w:r>
        <w:rPr>
          <w:color w:val="A0600C"/>
          <w:spacing w:val="-12"/>
        </w:rPr>
        <w:t xml:space="preserve"> </w:t>
      </w:r>
      <w:bookmarkEnd w:id="23"/>
      <w:r>
        <w:rPr>
          <w:color w:val="A0600C"/>
        </w:rPr>
        <w:t>of available resources addressing significant health needs</w:t>
      </w:r>
    </w:p>
    <w:p w:rsidR="00057D42" w:rsidRDefault="005F656B">
      <w:pPr>
        <w:pStyle w:val="Heading8"/>
        <w:spacing w:before="121"/>
      </w:pPr>
      <w:r>
        <w:rPr>
          <w:color w:val="F3B665"/>
        </w:rPr>
        <w:t>Priority</w:t>
      </w:r>
      <w:r>
        <w:rPr>
          <w:color w:val="F3B665"/>
          <w:spacing w:val="-8"/>
        </w:rPr>
        <w:t xml:space="preserve"> </w:t>
      </w:r>
      <w:r>
        <w:rPr>
          <w:color w:val="F3B665"/>
        </w:rPr>
        <w:t>1:</w:t>
      </w:r>
      <w:r>
        <w:rPr>
          <w:color w:val="F3B665"/>
          <w:spacing w:val="-7"/>
        </w:rPr>
        <w:t xml:space="preserve"> </w:t>
      </w:r>
      <w:r>
        <w:rPr>
          <w:color w:val="F3B665"/>
        </w:rPr>
        <w:t>Physical</w:t>
      </w:r>
      <w:r>
        <w:rPr>
          <w:color w:val="F3B665"/>
          <w:spacing w:val="-7"/>
        </w:rPr>
        <w:t xml:space="preserve"> </w:t>
      </w:r>
      <w:r>
        <w:rPr>
          <w:color w:val="F3B665"/>
          <w:spacing w:val="-2"/>
        </w:rPr>
        <w:t>Health</w:t>
      </w:r>
    </w:p>
    <w:p w:rsidR="00057D42" w:rsidRDefault="005F656B">
      <w:pPr>
        <w:spacing w:before="242"/>
        <w:ind w:left="397"/>
        <w:rPr>
          <w:b/>
          <w:i/>
        </w:rPr>
      </w:pPr>
      <w:r>
        <w:rPr>
          <w:b/>
          <w:i/>
        </w:rPr>
        <w:t>Cape</w:t>
      </w:r>
      <w:r>
        <w:rPr>
          <w:b/>
          <w:i/>
          <w:spacing w:val="-6"/>
        </w:rPr>
        <w:t xml:space="preserve"> </w:t>
      </w:r>
      <w:r>
        <w:rPr>
          <w:b/>
          <w:i/>
        </w:rPr>
        <w:t>Cod</w:t>
      </w:r>
      <w:r>
        <w:rPr>
          <w:b/>
          <w:i/>
          <w:spacing w:val="-6"/>
        </w:rPr>
        <w:t xml:space="preserve"> </w:t>
      </w:r>
      <w:r>
        <w:rPr>
          <w:b/>
          <w:i/>
        </w:rPr>
        <w:t>Healthcare</w:t>
      </w:r>
      <w:r>
        <w:rPr>
          <w:b/>
          <w:i/>
          <w:spacing w:val="-6"/>
        </w:rPr>
        <w:t xml:space="preserve"> </w:t>
      </w:r>
      <w:r>
        <w:rPr>
          <w:b/>
          <w:i/>
        </w:rPr>
        <w:t>(CCHC)</w:t>
      </w:r>
      <w:r>
        <w:rPr>
          <w:b/>
          <w:i/>
          <w:spacing w:val="-5"/>
        </w:rPr>
        <w:t xml:space="preserve"> </w:t>
      </w:r>
      <w:r>
        <w:rPr>
          <w:b/>
          <w:i/>
          <w:spacing w:val="-2"/>
        </w:rPr>
        <w:t>Services:</w:t>
      </w:r>
    </w:p>
    <w:p w:rsidR="00057D42" w:rsidRDefault="005F656B">
      <w:pPr>
        <w:pStyle w:val="BodyText"/>
        <w:ind w:left="397" w:right="2012"/>
      </w:pPr>
      <w:r>
        <w:t>Bourne</w:t>
      </w:r>
      <w:r>
        <w:rPr>
          <w:spacing w:val="-13"/>
        </w:rPr>
        <w:t xml:space="preserve"> </w:t>
      </w:r>
      <w:r>
        <w:t>Health</w:t>
      </w:r>
      <w:r>
        <w:rPr>
          <w:spacing w:val="-12"/>
        </w:rPr>
        <w:t xml:space="preserve"> </w:t>
      </w:r>
      <w:r>
        <w:t>Center Cape Cod Hospital</w:t>
      </w:r>
    </w:p>
    <w:p w:rsidR="00057D42" w:rsidRDefault="005F656B">
      <w:pPr>
        <w:pStyle w:val="BodyText"/>
        <w:ind w:left="397" w:right="1175"/>
      </w:pPr>
      <w:r>
        <w:t>Cape Cod Hospital OB/GYN Clinic Cape Cod Hospital Pain Center CCHC</w:t>
      </w:r>
      <w:r>
        <w:rPr>
          <w:spacing w:val="-13"/>
        </w:rPr>
        <w:t xml:space="preserve"> </w:t>
      </w:r>
      <w:r>
        <w:t>Diabetes</w:t>
      </w:r>
      <w:r>
        <w:rPr>
          <w:spacing w:val="-12"/>
        </w:rPr>
        <w:t xml:space="preserve"> </w:t>
      </w:r>
      <w:r>
        <w:t>Education</w:t>
      </w:r>
      <w:r>
        <w:rPr>
          <w:spacing w:val="-13"/>
        </w:rPr>
        <w:t xml:space="preserve"> </w:t>
      </w:r>
      <w:r>
        <w:t>Services CCHC Family Birthplace</w:t>
      </w:r>
    </w:p>
    <w:p w:rsidR="00057D42" w:rsidRDefault="005F656B">
      <w:pPr>
        <w:pStyle w:val="BodyText"/>
        <w:spacing w:before="1"/>
        <w:ind w:left="397"/>
      </w:pPr>
      <w:r>
        <w:t>CCHC</w:t>
      </w:r>
      <w:r>
        <w:rPr>
          <w:spacing w:val="-7"/>
        </w:rPr>
        <w:t xml:space="preserve"> </w:t>
      </w:r>
      <w:r>
        <w:t>Financial</w:t>
      </w:r>
      <w:r>
        <w:rPr>
          <w:spacing w:val="-5"/>
        </w:rPr>
        <w:t xml:space="preserve"> </w:t>
      </w:r>
      <w:r>
        <w:rPr>
          <w:spacing w:val="-2"/>
        </w:rPr>
        <w:t>Counseling</w:t>
      </w:r>
    </w:p>
    <w:p w:rsidR="00057D42" w:rsidRDefault="005F656B">
      <w:pPr>
        <w:pStyle w:val="BodyText"/>
        <w:ind w:left="397"/>
      </w:pPr>
      <w:r>
        <w:t>CCHC</w:t>
      </w:r>
      <w:r>
        <w:rPr>
          <w:spacing w:val="-5"/>
        </w:rPr>
        <w:t xml:space="preserve"> </w:t>
      </w:r>
      <w:r>
        <w:t>Heart</w:t>
      </w:r>
      <w:r>
        <w:rPr>
          <w:spacing w:val="-5"/>
        </w:rPr>
        <w:t xml:space="preserve"> </w:t>
      </w:r>
      <w:r>
        <w:t>and</w:t>
      </w:r>
      <w:r>
        <w:rPr>
          <w:spacing w:val="-5"/>
        </w:rPr>
        <w:t xml:space="preserve"> </w:t>
      </w:r>
      <w:r>
        <w:t>Vascular</w:t>
      </w:r>
      <w:r>
        <w:rPr>
          <w:spacing w:val="-5"/>
        </w:rPr>
        <w:t xml:space="preserve"> </w:t>
      </w:r>
      <w:r>
        <w:rPr>
          <w:spacing w:val="-2"/>
        </w:rPr>
        <w:t>Institute</w:t>
      </w:r>
    </w:p>
    <w:p w:rsidR="00057D42" w:rsidRDefault="005F656B">
      <w:pPr>
        <w:pStyle w:val="BodyText"/>
        <w:ind w:left="397" w:right="494"/>
      </w:pPr>
      <w:r>
        <w:t>CCHC</w:t>
      </w:r>
      <w:r>
        <w:rPr>
          <w:spacing w:val="-10"/>
        </w:rPr>
        <w:t xml:space="preserve"> </w:t>
      </w:r>
      <w:r>
        <w:t>Infectious</w:t>
      </w:r>
      <w:r>
        <w:rPr>
          <w:spacing w:val="-10"/>
        </w:rPr>
        <w:t xml:space="preserve"> </w:t>
      </w:r>
      <w:r>
        <w:t>Disease</w:t>
      </w:r>
      <w:r>
        <w:rPr>
          <w:spacing w:val="-10"/>
        </w:rPr>
        <w:t xml:space="preserve"> </w:t>
      </w:r>
      <w:r>
        <w:t>Clinical</w:t>
      </w:r>
      <w:r>
        <w:rPr>
          <w:spacing w:val="-10"/>
        </w:rPr>
        <w:t xml:space="preserve"> </w:t>
      </w:r>
      <w:r>
        <w:t>Services CCHC Laboratory Services</w:t>
      </w:r>
    </w:p>
    <w:p w:rsidR="00057D42" w:rsidRDefault="005F656B">
      <w:pPr>
        <w:pStyle w:val="BodyText"/>
        <w:ind w:left="397" w:right="494"/>
      </w:pPr>
      <w:r>
        <w:t>CCHC</w:t>
      </w:r>
      <w:r>
        <w:rPr>
          <w:spacing w:val="-10"/>
        </w:rPr>
        <w:t xml:space="preserve"> </w:t>
      </w:r>
      <w:r>
        <w:t>Neurosciences</w:t>
      </w:r>
      <w:r>
        <w:rPr>
          <w:spacing w:val="-10"/>
        </w:rPr>
        <w:t xml:space="preserve"> </w:t>
      </w:r>
      <w:r>
        <w:t>and</w:t>
      </w:r>
      <w:r>
        <w:rPr>
          <w:spacing w:val="-10"/>
        </w:rPr>
        <w:t xml:space="preserve"> </w:t>
      </w:r>
      <w:r>
        <w:t>Pain</w:t>
      </w:r>
      <w:r>
        <w:rPr>
          <w:spacing w:val="-10"/>
        </w:rPr>
        <w:t xml:space="preserve"> </w:t>
      </w:r>
      <w:r>
        <w:t>Services CCHC Orthopedic Services</w:t>
      </w:r>
    </w:p>
    <w:p w:rsidR="00057D42" w:rsidRDefault="005F656B">
      <w:pPr>
        <w:pStyle w:val="BodyText"/>
        <w:ind w:left="397"/>
      </w:pPr>
      <w:r>
        <w:t>CCHC</w:t>
      </w:r>
      <w:r>
        <w:rPr>
          <w:spacing w:val="-12"/>
        </w:rPr>
        <w:t xml:space="preserve"> </w:t>
      </w:r>
      <w:r>
        <w:t>Pharmacies</w:t>
      </w:r>
      <w:r>
        <w:rPr>
          <w:spacing w:val="-12"/>
        </w:rPr>
        <w:t xml:space="preserve"> </w:t>
      </w:r>
      <w:r>
        <w:t>in</w:t>
      </w:r>
      <w:r>
        <w:rPr>
          <w:spacing w:val="-13"/>
        </w:rPr>
        <w:t xml:space="preserve"> </w:t>
      </w:r>
      <w:r>
        <w:t>Falmouth,</w:t>
      </w:r>
      <w:r>
        <w:rPr>
          <w:spacing w:val="-12"/>
        </w:rPr>
        <w:t xml:space="preserve"> </w:t>
      </w:r>
      <w:r>
        <w:t>Harwich,</w:t>
      </w:r>
      <w:r>
        <w:rPr>
          <w:spacing w:val="-12"/>
        </w:rPr>
        <w:t xml:space="preserve"> </w:t>
      </w:r>
      <w:r>
        <w:t>Hyannis and Sandwich</w:t>
      </w:r>
    </w:p>
    <w:p w:rsidR="00057D42" w:rsidRDefault="005F656B">
      <w:pPr>
        <w:pStyle w:val="BodyText"/>
        <w:ind w:left="397" w:right="1175"/>
      </w:pPr>
      <w:r>
        <w:t>CCHC</w:t>
      </w:r>
      <w:r>
        <w:rPr>
          <w:spacing w:val="-13"/>
        </w:rPr>
        <w:t xml:space="preserve"> </w:t>
      </w:r>
      <w:r>
        <w:t>Regional</w:t>
      </w:r>
      <w:r>
        <w:rPr>
          <w:spacing w:val="-12"/>
        </w:rPr>
        <w:t xml:space="preserve"> </w:t>
      </w:r>
      <w:r>
        <w:t>Cancer</w:t>
      </w:r>
      <w:r>
        <w:rPr>
          <w:spacing w:val="-13"/>
        </w:rPr>
        <w:t xml:space="preserve"> </w:t>
      </w:r>
      <w:r>
        <w:t>Network CCHC Rehabilitation Services</w:t>
      </w:r>
    </w:p>
    <w:p w:rsidR="00057D42" w:rsidRDefault="005F656B">
      <w:pPr>
        <w:pStyle w:val="BodyText"/>
        <w:ind w:left="397"/>
      </w:pPr>
      <w:r>
        <w:t>CCHC</w:t>
      </w:r>
      <w:r>
        <w:rPr>
          <w:spacing w:val="-13"/>
        </w:rPr>
        <w:t xml:space="preserve"> </w:t>
      </w:r>
      <w:r>
        <w:t>Urgent</w:t>
      </w:r>
      <w:r>
        <w:rPr>
          <w:spacing w:val="-12"/>
        </w:rPr>
        <w:t xml:space="preserve"> </w:t>
      </w:r>
      <w:r>
        <w:t>Care</w:t>
      </w:r>
      <w:r>
        <w:rPr>
          <w:spacing w:val="-13"/>
        </w:rPr>
        <w:t xml:space="preserve"> </w:t>
      </w:r>
      <w:r>
        <w:t>Centers</w:t>
      </w:r>
      <w:r>
        <w:rPr>
          <w:spacing w:val="-12"/>
        </w:rPr>
        <w:t xml:space="preserve"> </w:t>
      </w:r>
      <w:r>
        <w:t>in</w:t>
      </w:r>
      <w:r>
        <w:rPr>
          <w:spacing w:val="-13"/>
        </w:rPr>
        <w:t xml:space="preserve"> </w:t>
      </w:r>
      <w:r>
        <w:t>Falmouth,</w:t>
      </w:r>
      <w:r>
        <w:rPr>
          <w:spacing w:val="-12"/>
        </w:rPr>
        <w:t xml:space="preserve"> </w:t>
      </w:r>
      <w:r>
        <w:t>Harwich, Hyannis and Sandwich</w:t>
      </w:r>
    </w:p>
    <w:p w:rsidR="00057D42" w:rsidRDefault="005F656B">
      <w:pPr>
        <w:pStyle w:val="BodyText"/>
        <w:ind w:left="397" w:right="2012"/>
      </w:pPr>
      <w:r>
        <w:t>CCHC</w:t>
      </w:r>
      <w:r>
        <w:rPr>
          <w:spacing w:val="-13"/>
        </w:rPr>
        <w:t xml:space="preserve"> </w:t>
      </w:r>
      <w:r>
        <w:t>Wound</w:t>
      </w:r>
      <w:r>
        <w:rPr>
          <w:spacing w:val="-12"/>
        </w:rPr>
        <w:t xml:space="preserve"> </w:t>
      </w:r>
      <w:r>
        <w:t>Care</w:t>
      </w:r>
      <w:r>
        <w:rPr>
          <w:spacing w:val="-13"/>
        </w:rPr>
        <w:t xml:space="preserve"> </w:t>
      </w:r>
      <w:r>
        <w:t>Center Clark Cancer Center</w:t>
      </w:r>
    </w:p>
    <w:p w:rsidR="00057D42" w:rsidRDefault="005F656B">
      <w:pPr>
        <w:pStyle w:val="BodyText"/>
        <w:ind w:left="397" w:right="1175"/>
      </w:pPr>
      <w:r>
        <w:t>Davenport-Mugar</w:t>
      </w:r>
      <w:r>
        <w:rPr>
          <w:spacing w:val="-13"/>
        </w:rPr>
        <w:t xml:space="preserve"> </w:t>
      </w:r>
      <w:r>
        <w:t>Cancer</w:t>
      </w:r>
      <w:r>
        <w:rPr>
          <w:spacing w:val="-12"/>
        </w:rPr>
        <w:t xml:space="preserve"> </w:t>
      </w:r>
      <w:r>
        <w:t>Center Emerald Physicians</w:t>
      </w:r>
    </w:p>
    <w:p w:rsidR="00057D42" w:rsidRDefault="005F656B">
      <w:pPr>
        <w:pStyle w:val="BodyText"/>
        <w:ind w:left="397"/>
      </w:pPr>
      <w:r>
        <w:t>Falmouth</w:t>
      </w:r>
      <w:r>
        <w:rPr>
          <w:spacing w:val="-8"/>
        </w:rPr>
        <w:t xml:space="preserve"> </w:t>
      </w:r>
      <w:r>
        <w:rPr>
          <w:spacing w:val="-2"/>
        </w:rPr>
        <w:t>Hospital</w:t>
      </w:r>
    </w:p>
    <w:p w:rsidR="00057D42" w:rsidRDefault="005F656B">
      <w:pPr>
        <w:pStyle w:val="BodyText"/>
        <w:ind w:left="397"/>
      </w:pPr>
      <w:r>
        <w:t>Falmouth</w:t>
      </w:r>
      <w:r>
        <w:rPr>
          <w:spacing w:val="-13"/>
        </w:rPr>
        <w:t xml:space="preserve"> </w:t>
      </w:r>
      <w:r>
        <w:t>Hospital</w:t>
      </w:r>
      <w:r>
        <w:rPr>
          <w:spacing w:val="-12"/>
        </w:rPr>
        <w:t xml:space="preserve"> </w:t>
      </w:r>
      <w:r>
        <w:t>Imaging</w:t>
      </w:r>
      <w:r>
        <w:rPr>
          <w:spacing w:val="-13"/>
        </w:rPr>
        <w:t xml:space="preserve"> </w:t>
      </w:r>
      <w:r>
        <w:t>at</w:t>
      </w:r>
      <w:r>
        <w:rPr>
          <w:spacing w:val="-12"/>
        </w:rPr>
        <w:t xml:space="preserve"> </w:t>
      </w:r>
      <w:r>
        <w:t>Community</w:t>
      </w:r>
      <w:r>
        <w:rPr>
          <w:spacing w:val="-13"/>
        </w:rPr>
        <w:t xml:space="preserve"> </w:t>
      </w:r>
      <w:r>
        <w:t>Health Center of Cape Cod</w:t>
      </w:r>
    </w:p>
    <w:p w:rsidR="00057D42" w:rsidRDefault="005F656B">
      <w:pPr>
        <w:pStyle w:val="BodyText"/>
        <w:ind w:left="397" w:right="86"/>
      </w:pPr>
      <w:r>
        <w:t>Falmouth Hospital Outpatient Services Falmouth</w:t>
      </w:r>
      <w:r>
        <w:rPr>
          <w:spacing w:val="-10"/>
        </w:rPr>
        <w:t xml:space="preserve"> </w:t>
      </w:r>
      <w:r>
        <w:t>Hospital</w:t>
      </w:r>
      <w:r>
        <w:rPr>
          <w:spacing w:val="-10"/>
        </w:rPr>
        <w:t xml:space="preserve"> </w:t>
      </w:r>
      <w:r>
        <w:t>Outpatient</w:t>
      </w:r>
      <w:r>
        <w:rPr>
          <w:spacing w:val="-10"/>
        </w:rPr>
        <w:t xml:space="preserve"> </w:t>
      </w:r>
      <w:r>
        <w:t>Surgery</w:t>
      </w:r>
      <w:r>
        <w:rPr>
          <w:spacing w:val="-10"/>
        </w:rPr>
        <w:t xml:space="preserve"> </w:t>
      </w:r>
      <w:r>
        <w:t>Center Fontaine Medical Center</w:t>
      </w:r>
    </w:p>
    <w:p w:rsidR="00057D42" w:rsidRDefault="005F656B">
      <w:pPr>
        <w:pStyle w:val="BodyText"/>
        <w:ind w:left="397" w:right="2158"/>
      </w:pPr>
      <w:r>
        <w:t>Heritage</w:t>
      </w:r>
      <w:r>
        <w:rPr>
          <w:spacing w:val="-13"/>
        </w:rPr>
        <w:t xml:space="preserve"> </w:t>
      </w:r>
      <w:r>
        <w:t>at</w:t>
      </w:r>
      <w:r>
        <w:rPr>
          <w:spacing w:val="-12"/>
        </w:rPr>
        <w:t xml:space="preserve"> </w:t>
      </w:r>
      <w:r>
        <w:t>Falmouth JML Care Center</w:t>
      </w:r>
    </w:p>
    <w:p w:rsidR="00057D42" w:rsidRDefault="005F656B">
      <w:pPr>
        <w:pStyle w:val="BodyText"/>
        <w:ind w:left="397" w:right="46"/>
      </w:pPr>
      <w:r>
        <w:t>Medical</w:t>
      </w:r>
      <w:r>
        <w:rPr>
          <w:spacing w:val="-8"/>
        </w:rPr>
        <w:t xml:space="preserve"> </w:t>
      </w:r>
      <w:r>
        <w:t>Affiliates</w:t>
      </w:r>
      <w:r>
        <w:rPr>
          <w:spacing w:val="-8"/>
        </w:rPr>
        <w:t xml:space="preserve"> </w:t>
      </w:r>
      <w:r>
        <w:t>of</w:t>
      </w:r>
      <w:r>
        <w:rPr>
          <w:spacing w:val="-8"/>
        </w:rPr>
        <w:t xml:space="preserve"> </w:t>
      </w:r>
      <w:r>
        <w:t>Cape</w:t>
      </w:r>
      <w:r>
        <w:rPr>
          <w:spacing w:val="-8"/>
        </w:rPr>
        <w:t xml:space="preserve"> </w:t>
      </w:r>
      <w:r>
        <w:t>Cod</w:t>
      </w:r>
      <w:r>
        <w:rPr>
          <w:spacing w:val="-8"/>
        </w:rPr>
        <w:t xml:space="preserve"> </w:t>
      </w:r>
      <w:r>
        <w:t>(MACC) Oppenheim Medical Building</w:t>
      </w:r>
    </w:p>
    <w:p w:rsidR="00057D42" w:rsidRDefault="005F656B">
      <w:pPr>
        <w:pStyle w:val="BodyText"/>
        <w:ind w:left="397" w:right="1721"/>
      </w:pPr>
      <w:r>
        <w:t>Primary Care Internists Rogers Outpatient Center Stoneman</w:t>
      </w:r>
      <w:r>
        <w:rPr>
          <w:spacing w:val="-13"/>
        </w:rPr>
        <w:t xml:space="preserve"> </w:t>
      </w:r>
      <w:r>
        <w:t>Outpatient</w:t>
      </w:r>
      <w:r>
        <w:rPr>
          <w:spacing w:val="-12"/>
        </w:rPr>
        <w:t xml:space="preserve"> </w:t>
      </w:r>
      <w:r>
        <w:t>Center</w:t>
      </w:r>
    </w:p>
    <w:p w:rsidR="00057D42" w:rsidRDefault="005F656B">
      <w:pPr>
        <w:pStyle w:val="BodyText"/>
        <w:ind w:left="397" w:right="494"/>
      </w:pPr>
      <w:r>
        <w:t>Visiting</w:t>
      </w:r>
      <w:r>
        <w:rPr>
          <w:spacing w:val="-8"/>
        </w:rPr>
        <w:t xml:space="preserve"> </w:t>
      </w:r>
      <w:r>
        <w:t>Nurse</w:t>
      </w:r>
      <w:r>
        <w:rPr>
          <w:spacing w:val="-8"/>
        </w:rPr>
        <w:t xml:space="preserve"> </w:t>
      </w:r>
      <w:r>
        <w:t>Association</w:t>
      </w:r>
      <w:r>
        <w:rPr>
          <w:spacing w:val="-8"/>
        </w:rPr>
        <w:t xml:space="preserve"> </w:t>
      </w:r>
      <w:r>
        <w:t>of</w:t>
      </w:r>
      <w:r>
        <w:rPr>
          <w:spacing w:val="-8"/>
        </w:rPr>
        <w:t xml:space="preserve"> </w:t>
      </w:r>
      <w:r>
        <w:t>Cape</w:t>
      </w:r>
      <w:r>
        <w:rPr>
          <w:spacing w:val="-8"/>
        </w:rPr>
        <w:t xml:space="preserve"> </w:t>
      </w:r>
      <w:r>
        <w:t>Cod Wilkens Medical Complex</w:t>
      </w:r>
    </w:p>
    <w:p w:rsidR="00057D42" w:rsidRDefault="005F656B">
      <w:pPr>
        <w:ind w:left="397"/>
        <w:rPr>
          <w:b/>
          <w:i/>
        </w:rPr>
      </w:pPr>
      <w:r>
        <w:rPr>
          <w:b/>
          <w:i/>
        </w:rPr>
        <w:t>Federally</w:t>
      </w:r>
      <w:r>
        <w:rPr>
          <w:b/>
          <w:i/>
          <w:spacing w:val="-8"/>
        </w:rPr>
        <w:t xml:space="preserve"> </w:t>
      </w:r>
      <w:r>
        <w:rPr>
          <w:b/>
          <w:i/>
        </w:rPr>
        <w:t>Qualified</w:t>
      </w:r>
      <w:r>
        <w:rPr>
          <w:b/>
          <w:i/>
          <w:spacing w:val="-8"/>
        </w:rPr>
        <w:t xml:space="preserve"> </w:t>
      </w:r>
      <w:r>
        <w:rPr>
          <w:b/>
          <w:i/>
        </w:rPr>
        <w:t>Health</w:t>
      </w:r>
      <w:r>
        <w:rPr>
          <w:b/>
          <w:i/>
          <w:spacing w:val="-8"/>
        </w:rPr>
        <w:t xml:space="preserve"> </w:t>
      </w:r>
      <w:r>
        <w:rPr>
          <w:b/>
          <w:i/>
          <w:spacing w:val="-2"/>
        </w:rPr>
        <w:t>Centers:</w:t>
      </w:r>
    </w:p>
    <w:p w:rsidR="00057D42" w:rsidRDefault="005F656B">
      <w:pPr>
        <w:pStyle w:val="BodyText"/>
        <w:spacing w:before="76"/>
        <w:ind w:left="397" w:right="536"/>
      </w:pPr>
      <w:r>
        <w:br w:type="column"/>
        <w:t>Community</w:t>
      </w:r>
      <w:r>
        <w:rPr>
          <w:spacing w:val="-8"/>
        </w:rPr>
        <w:t xml:space="preserve"> </w:t>
      </w:r>
      <w:r>
        <w:t>Health</w:t>
      </w:r>
      <w:r>
        <w:rPr>
          <w:spacing w:val="-8"/>
        </w:rPr>
        <w:t xml:space="preserve"> </w:t>
      </w:r>
      <w:r>
        <w:t>Center</w:t>
      </w:r>
      <w:r>
        <w:rPr>
          <w:spacing w:val="-8"/>
        </w:rPr>
        <w:t xml:space="preserve"> </w:t>
      </w:r>
      <w:r>
        <w:t>of</w:t>
      </w:r>
      <w:r>
        <w:rPr>
          <w:spacing w:val="-8"/>
        </w:rPr>
        <w:t xml:space="preserve"> </w:t>
      </w:r>
      <w:r>
        <w:t>Cape</w:t>
      </w:r>
      <w:r>
        <w:rPr>
          <w:spacing w:val="-8"/>
        </w:rPr>
        <w:t xml:space="preserve"> </w:t>
      </w:r>
      <w:r>
        <w:t>Cod Duffy Health Center</w:t>
      </w:r>
    </w:p>
    <w:p w:rsidR="00057D42" w:rsidRDefault="005F656B">
      <w:pPr>
        <w:pStyle w:val="BodyText"/>
        <w:ind w:left="397" w:right="149"/>
      </w:pPr>
      <w:r>
        <w:t>Harbor</w:t>
      </w:r>
      <w:r>
        <w:rPr>
          <w:spacing w:val="-10"/>
        </w:rPr>
        <w:t xml:space="preserve"> </w:t>
      </w:r>
      <w:r>
        <w:t>Community</w:t>
      </w:r>
      <w:r>
        <w:rPr>
          <w:spacing w:val="-10"/>
        </w:rPr>
        <w:t xml:space="preserve"> </w:t>
      </w:r>
      <w:r>
        <w:t>Health</w:t>
      </w:r>
      <w:r>
        <w:rPr>
          <w:spacing w:val="-10"/>
        </w:rPr>
        <w:t xml:space="preserve"> </w:t>
      </w:r>
      <w:r>
        <w:t>Center-</w:t>
      </w:r>
      <w:r>
        <w:rPr>
          <w:spacing w:val="-10"/>
        </w:rPr>
        <w:t xml:space="preserve"> </w:t>
      </w:r>
      <w:r>
        <w:t>Hyannis Outer Cape Health Services</w:t>
      </w:r>
    </w:p>
    <w:p w:rsidR="00057D42" w:rsidRDefault="005F656B">
      <w:pPr>
        <w:spacing w:before="1"/>
        <w:ind w:left="397"/>
        <w:rPr>
          <w:b/>
          <w:i/>
        </w:rPr>
      </w:pPr>
      <w:r>
        <w:rPr>
          <w:b/>
          <w:i/>
          <w:spacing w:val="-2"/>
        </w:rPr>
        <w:t>Community-Based</w:t>
      </w:r>
      <w:r>
        <w:rPr>
          <w:b/>
          <w:i/>
          <w:spacing w:val="15"/>
        </w:rPr>
        <w:t xml:space="preserve"> </w:t>
      </w:r>
      <w:r>
        <w:rPr>
          <w:b/>
          <w:i/>
          <w:spacing w:val="-2"/>
        </w:rPr>
        <w:t>Services:</w:t>
      </w:r>
    </w:p>
    <w:p w:rsidR="00057D42" w:rsidRDefault="005F656B">
      <w:pPr>
        <w:pStyle w:val="BodyText"/>
        <w:ind w:left="397"/>
      </w:pPr>
      <w:r>
        <w:t>AIDS</w:t>
      </w:r>
      <w:r>
        <w:rPr>
          <w:spacing w:val="-5"/>
        </w:rPr>
        <w:t xml:space="preserve"> </w:t>
      </w:r>
      <w:r>
        <w:t>Support</w:t>
      </w:r>
      <w:r>
        <w:rPr>
          <w:spacing w:val="-4"/>
        </w:rPr>
        <w:t xml:space="preserve"> </w:t>
      </w:r>
      <w:r>
        <w:t>Group</w:t>
      </w:r>
      <w:r>
        <w:rPr>
          <w:spacing w:val="-5"/>
        </w:rPr>
        <w:t xml:space="preserve"> </w:t>
      </w:r>
      <w:r>
        <w:t>of</w:t>
      </w:r>
      <w:r>
        <w:rPr>
          <w:spacing w:val="-4"/>
        </w:rPr>
        <w:t xml:space="preserve"> </w:t>
      </w:r>
      <w:r>
        <w:t>Cape</w:t>
      </w:r>
      <w:r>
        <w:rPr>
          <w:spacing w:val="-4"/>
        </w:rPr>
        <w:t xml:space="preserve"> </w:t>
      </w:r>
      <w:r>
        <w:rPr>
          <w:spacing w:val="-5"/>
        </w:rPr>
        <w:t>Cod</w:t>
      </w:r>
    </w:p>
    <w:p w:rsidR="00057D42" w:rsidRDefault="005F656B">
      <w:pPr>
        <w:pStyle w:val="BodyText"/>
        <w:ind w:left="397"/>
      </w:pPr>
      <w:r>
        <w:t>Alzheimer’s</w:t>
      </w:r>
      <w:r>
        <w:rPr>
          <w:spacing w:val="-6"/>
        </w:rPr>
        <w:t xml:space="preserve"> </w:t>
      </w:r>
      <w:r>
        <w:t>Family</w:t>
      </w:r>
      <w:r>
        <w:rPr>
          <w:spacing w:val="-6"/>
        </w:rPr>
        <w:t xml:space="preserve"> </w:t>
      </w:r>
      <w:r>
        <w:t>Support</w:t>
      </w:r>
      <w:r>
        <w:rPr>
          <w:spacing w:val="-6"/>
        </w:rPr>
        <w:t xml:space="preserve"> </w:t>
      </w:r>
      <w:r>
        <w:t>Center</w:t>
      </w:r>
      <w:r>
        <w:rPr>
          <w:spacing w:val="-6"/>
        </w:rPr>
        <w:t xml:space="preserve"> </w:t>
      </w:r>
      <w:r>
        <w:t>of</w:t>
      </w:r>
      <w:r>
        <w:rPr>
          <w:spacing w:val="-6"/>
        </w:rPr>
        <w:t xml:space="preserve"> </w:t>
      </w:r>
      <w:r>
        <w:t>Cape</w:t>
      </w:r>
      <w:r>
        <w:rPr>
          <w:spacing w:val="-6"/>
        </w:rPr>
        <w:t xml:space="preserve"> </w:t>
      </w:r>
      <w:r>
        <w:t>Cod American Cancer Society</w:t>
      </w:r>
    </w:p>
    <w:p w:rsidR="00057D42" w:rsidRDefault="005F656B">
      <w:pPr>
        <w:pStyle w:val="BodyText"/>
        <w:spacing w:before="5" w:line="235" w:lineRule="auto"/>
        <w:ind w:left="397" w:right="1623"/>
      </w:pPr>
      <w:r>
        <w:t>American</w:t>
      </w:r>
      <w:r>
        <w:rPr>
          <w:spacing w:val="-13"/>
        </w:rPr>
        <w:t xml:space="preserve"> </w:t>
      </w:r>
      <w:r>
        <w:t>Heart</w:t>
      </w:r>
      <w:r>
        <w:rPr>
          <w:spacing w:val="-12"/>
        </w:rPr>
        <w:t xml:space="preserve"> </w:t>
      </w:r>
      <w:r>
        <w:t>Association American Lung Association</w:t>
      </w:r>
    </w:p>
    <w:p w:rsidR="00057D42" w:rsidRDefault="005F656B">
      <w:pPr>
        <w:pStyle w:val="BodyText"/>
        <w:spacing w:before="2"/>
        <w:ind w:left="397" w:right="149"/>
      </w:pPr>
      <w:r>
        <w:t>Barnstable</w:t>
      </w:r>
      <w:r>
        <w:rPr>
          <w:spacing w:val="-8"/>
        </w:rPr>
        <w:t xml:space="preserve"> </w:t>
      </w:r>
      <w:r>
        <w:t>County</w:t>
      </w:r>
      <w:r>
        <w:rPr>
          <w:spacing w:val="-8"/>
        </w:rPr>
        <w:t xml:space="preserve"> </w:t>
      </w:r>
      <w:r>
        <w:t>Department</w:t>
      </w:r>
      <w:r>
        <w:rPr>
          <w:spacing w:val="-8"/>
        </w:rPr>
        <w:t xml:space="preserve"> </w:t>
      </w:r>
      <w:r>
        <w:t>of</w:t>
      </w:r>
      <w:r>
        <w:rPr>
          <w:spacing w:val="-8"/>
        </w:rPr>
        <w:t xml:space="preserve"> </w:t>
      </w:r>
      <w:r>
        <w:t>Health</w:t>
      </w:r>
      <w:r>
        <w:rPr>
          <w:spacing w:val="-8"/>
        </w:rPr>
        <w:t xml:space="preserve"> </w:t>
      </w:r>
      <w:r>
        <w:t xml:space="preserve">and </w:t>
      </w:r>
      <w:r>
        <w:rPr>
          <w:spacing w:val="-2"/>
        </w:rPr>
        <w:t>Environment</w:t>
      </w:r>
    </w:p>
    <w:p w:rsidR="00057D42" w:rsidRDefault="005F656B">
      <w:pPr>
        <w:pStyle w:val="BodyText"/>
        <w:ind w:left="397" w:right="536"/>
      </w:pPr>
      <w:r>
        <w:t>Barnstable</w:t>
      </w:r>
      <w:r>
        <w:rPr>
          <w:spacing w:val="-10"/>
        </w:rPr>
        <w:t xml:space="preserve"> </w:t>
      </w:r>
      <w:r>
        <w:t>County</w:t>
      </w:r>
      <w:r>
        <w:rPr>
          <w:spacing w:val="-10"/>
        </w:rPr>
        <w:t xml:space="preserve"> </w:t>
      </w:r>
      <w:r>
        <w:t>Department</w:t>
      </w:r>
      <w:r>
        <w:rPr>
          <w:spacing w:val="-10"/>
        </w:rPr>
        <w:t xml:space="preserve"> </w:t>
      </w:r>
      <w:r>
        <w:t>of</w:t>
      </w:r>
      <w:r>
        <w:rPr>
          <w:spacing w:val="-10"/>
        </w:rPr>
        <w:t xml:space="preserve"> </w:t>
      </w:r>
      <w:r>
        <w:t xml:space="preserve">Human </w:t>
      </w:r>
      <w:r>
        <w:rPr>
          <w:spacing w:val="-2"/>
        </w:rPr>
        <w:t>Services</w:t>
      </w:r>
    </w:p>
    <w:p w:rsidR="00057D42" w:rsidRDefault="005F656B">
      <w:pPr>
        <w:pStyle w:val="BodyText"/>
        <w:ind w:left="397"/>
      </w:pPr>
      <w:r>
        <w:t>Barnstable</w:t>
      </w:r>
      <w:r>
        <w:rPr>
          <w:spacing w:val="-9"/>
        </w:rPr>
        <w:t xml:space="preserve"> </w:t>
      </w:r>
      <w:r>
        <w:t>County</w:t>
      </w:r>
      <w:r>
        <w:rPr>
          <w:spacing w:val="-7"/>
        </w:rPr>
        <w:t xml:space="preserve"> </w:t>
      </w:r>
      <w:r>
        <w:t>Public</w:t>
      </w:r>
      <w:r>
        <w:rPr>
          <w:spacing w:val="-7"/>
        </w:rPr>
        <w:t xml:space="preserve"> </w:t>
      </w:r>
      <w:r>
        <w:t>Health</w:t>
      </w:r>
      <w:r>
        <w:rPr>
          <w:spacing w:val="-7"/>
        </w:rPr>
        <w:t xml:space="preserve"> </w:t>
      </w:r>
      <w:r>
        <w:rPr>
          <w:spacing w:val="-2"/>
        </w:rPr>
        <w:t>Nurse</w:t>
      </w:r>
    </w:p>
    <w:p w:rsidR="00057D42" w:rsidRDefault="005F656B">
      <w:pPr>
        <w:pStyle w:val="BodyText"/>
        <w:spacing w:before="1"/>
        <w:ind w:left="397" w:right="149"/>
      </w:pPr>
      <w:r>
        <w:t>Cape</w:t>
      </w:r>
      <w:r>
        <w:rPr>
          <w:spacing w:val="-8"/>
        </w:rPr>
        <w:t xml:space="preserve"> </w:t>
      </w:r>
      <w:r>
        <w:t>and</w:t>
      </w:r>
      <w:r>
        <w:rPr>
          <w:spacing w:val="-8"/>
        </w:rPr>
        <w:t xml:space="preserve"> </w:t>
      </w:r>
      <w:r>
        <w:t>Islands</w:t>
      </w:r>
      <w:r>
        <w:rPr>
          <w:spacing w:val="-8"/>
        </w:rPr>
        <w:t xml:space="preserve"> </w:t>
      </w:r>
      <w:r>
        <w:t>Emergency</w:t>
      </w:r>
      <w:r>
        <w:rPr>
          <w:spacing w:val="-8"/>
        </w:rPr>
        <w:t xml:space="preserve"> </w:t>
      </w:r>
      <w:r>
        <w:t>Medical</w:t>
      </w:r>
      <w:r>
        <w:rPr>
          <w:spacing w:val="-8"/>
        </w:rPr>
        <w:t xml:space="preserve"> </w:t>
      </w:r>
      <w:r>
        <w:t>Services System, Inc.</w:t>
      </w:r>
    </w:p>
    <w:p w:rsidR="00057D42" w:rsidRDefault="005F656B">
      <w:pPr>
        <w:pStyle w:val="BodyText"/>
        <w:ind w:left="397"/>
      </w:pPr>
      <w:r>
        <w:t>Cape</w:t>
      </w:r>
      <w:r>
        <w:rPr>
          <w:spacing w:val="-4"/>
        </w:rPr>
        <w:t xml:space="preserve"> </w:t>
      </w:r>
      <w:r>
        <w:rPr>
          <w:spacing w:val="-2"/>
        </w:rPr>
        <w:t>Abilities</w:t>
      </w:r>
    </w:p>
    <w:p w:rsidR="00057D42" w:rsidRDefault="005F656B">
      <w:pPr>
        <w:pStyle w:val="BodyText"/>
        <w:ind w:left="397" w:right="149"/>
      </w:pPr>
      <w:r>
        <w:t>Cape</w:t>
      </w:r>
      <w:r>
        <w:rPr>
          <w:spacing w:val="-8"/>
        </w:rPr>
        <w:t xml:space="preserve"> </w:t>
      </w:r>
      <w:r>
        <w:t>and</w:t>
      </w:r>
      <w:r>
        <w:rPr>
          <w:spacing w:val="-8"/>
        </w:rPr>
        <w:t xml:space="preserve"> </w:t>
      </w:r>
      <w:r>
        <w:t>Islands</w:t>
      </w:r>
      <w:r>
        <w:rPr>
          <w:spacing w:val="-8"/>
        </w:rPr>
        <w:t xml:space="preserve"> </w:t>
      </w:r>
      <w:r>
        <w:t>Veterans</w:t>
      </w:r>
      <w:r>
        <w:rPr>
          <w:spacing w:val="-8"/>
        </w:rPr>
        <w:t xml:space="preserve"> </w:t>
      </w:r>
      <w:r>
        <w:t>Outreach</w:t>
      </w:r>
      <w:r>
        <w:rPr>
          <w:spacing w:val="-8"/>
        </w:rPr>
        <w:t xml:space="preserve"> </w:t>
      </w:r>
      <w:r>
        <w:t>Center Cape Cod Cooperative Extension</w:t>
      </w:r>
    </w:p>
    <w:p w:rsidR="00057D42" w:rsidRDefault="005F656B">
      <w:pPr>
        <w:pStyle w:val="BodyText"/>
        <w:ind w:left="397" w:right="1623"/>
      </w:pPr>
      <w:r>
        <w:t>Cape</w:t>
      </w:r>
      <w:r>
        <w:rPr>
          <w:spacing w:val="-10"/>
        </w:rPr>
        <w:t xml:space="preserve"> </w:t>
      </w:r>
      <w:r>
        <w:t>Cod</w:t>
      </w:r>
      <w:r>
        <w:rPr>
          <w:spacing w:val="-10"/>
        </w:rPr>
        <w:t xml:space="preserve"> </w:t>
      </w:r>
      <w:r>
        <w:t>Council</w:t>
      </w:r>
      <w:r>
        <w:rPr>
          <w:spacing w:val="-10"/>
        </w:rPr>
        <w:t xml:space="preserve"> </w:t>
      </w:r>
      <w:r>
        <w:t>of</w:t>
      </w:r>
      <w:r>
        <w:rPr>
          <w:spacing w:val="-9"/>
        </w:rPr>
        <w:t xml:space="preserve"> </w:t>
      </w:r>
      <w:r>
        <w:t>Churches Cape Cod Hunger Network</w:t>
      </w:r>
    </w:p>
    <w:p w:rsidR="00057D42" w:rsidRDefault="005F656B">
      <w:pPr>
        <w:pStyle w:val="BodyText"/>
        <w:spacing w:before="1"/>
        <w:ind w:left="397"/>
      </w:pPr>
      <w:r>
        <w:t>Cape</w:t>
      </w:r>
      <w:r>
        <w:rPr>
          <w:spacing w:val="-6"/>
        </w:rPr>
        <w:t xml:space="preserve"> </w:t>
      </w:r>
      <w:r>
        <w:t>Cod</w:t>
      </w:r>
      <w:r>
        <w:rPr>
          <w:spacing w:val="-5"/>
        </w:rPr>
        <w:t xml:space="preserve"> </w:t>
      </w:r>
      <w:r>
        <w:t>Medical</w:t>
      </w:r>
      <w:r>
        <w:rPr>
          <w:spacing w:val="-5"/>
        </w:rPr>
        <w:t xml:space="preserve"> </w:t>
      </w:r>
      <w:r>
        <w:t>Reserve</w:t>
      </w:r>
      <w:r>
        <w:rPr>
          <w:spacing w:val="-5"/>
        </w:rPr>
        <w:t xml:space="preserve"> </w:t>
      </w:r>
      <w:r>
        <w:rPr>
          <w:spacing w:val="-2"/>
        </w:rPr>
        <w:t>Corps</w:t>
      </w:r>
    </w:p>
    <w:p w:rsidR="00057D42" w:rsidRDefault="005F656B">
      <w:pPr>
        <w:pStyle w:val="BodyText"/>
        <w:ind w:left="397" w:right="149"/>
      </w:pPr>
      <w:r>
        <w:t>Cape</w:t>
      </w:r>
      <w:r>
        <w:rPr>
          <w:spacing w:val="-8"/>
        </w:rPr>
        <w:t xml:space="preserve"> </w:t>
      </w:r>
      <w:r>
        <w:t>Cod</w:t>
      </w:r>
      <w:r>
        <w:rPr>
          <w:spacing w:val="-8"/>
        </w:rPr>
        <w:t xml:space="preserve"> </w:t>
      </w:r>
      <w:r>
        <w:t>Regional</w:t>
      </w:r>
      <w:r>
        <w:rPr>
          <w:spacing w:val="-8"/>
        </w:rPr>
        <w:t xml:space="preserve"> </w:t>
      </w:r>
      <w:r>
        <w:t>Tobacco</w:t>
      </w:r>
      <w:r>
        <w:rPr>
          <w:spacing w:val="-8"/>
        </w:rPr>
        <w:t xml:space="preserve"> </w:t>
      </w:r>
      <w:r>
        <w:t>Control</w:t>
      </w:r>
      <w:r>
        <w:rPr>
          <w:spacing w:val="-8"/>
        </w:rPr>
        <w:t xml:space="preserve"> </w:t>
      </w:r>
      <w:r>
        <w:t>Program Cape Cod WIC</w:t>
      </w:r>
    </w:p>
    <w:p w:rsidR="00057D42" w:rsidRDefault="005F656B">
      <w:pPr>
        <w:pStyle w:val="BodyText"/>
        <w:ind w:left="397"/>
      </w:pPr>
      <w:r>
        <w:t>Cape</w:t>
      </w:r>
      <w:r>
        <w:rPr>
          <w:spacing w:val="-9"/>
        </w:rPr>
        <w:t xml:space="preserve"> </w:t>
      </w:r>
      <w:r>
        <w:t>Disability</w:t>
      </w:r>
      <w:r>
        <w:rPr>
          <w:spacing w:val="-7"/>
        </w:rPr>
        <w:t xml:space="preserve"> </w:t>
      </w:r>
      <w:r>
        <w:rPr>
          <w:spacing w:val="-2"/>
        </w:rPr>
        <w:t>Network</w:t>
      </w:r>
    </w:p>
    <w:p w:rsidR="00057D42" w:rsidRDefault="005F656B">
      <w:pPr>
        <w:pStyle w:val="BodyText"/>
        <w:ind w:left="397"/>
      </w:pPr>
      <w:r>
        <w:t>Cape</w:t>
      </w:r>
      <w:r>
        <w:rPr>
          <w:spacing w:val="-6"/>
        </w:rPr>
        <w:t xml:space="preserve"> </w:t>
      </w:r>
      <w:r>
        <w:t>Organization</w:t>
      </w:r>
      <w:r>
        <w:rPr>
          <w:spacing w:val="-6"/>
        </w:rPr>
        <w:t xml:space="preserve"> </w:t>
      </w:r>
      <w:r>
        <w:t>for</w:t>
      </w:r>
      <w:r>
        <w:rPr>
          <w:spacing w:val="-6"/>
        </w:rPr>
        <w:t xml:space="preserve"> </w:t>
      </w:r>
      <w:r>
        <w:t>the</w:t>
      </w:r>
      <w:r>
        <w:rPr>
          <w:spacing w:val="-6"/>
        </w:rPr>
        <w:t xml:space="preserve"> </w:t>
      </w:r>
      <w:r>
        <w:t>Rights</w:t>
      </w:r>
      <w:r>
        <w:rPr>
          <w:spacing w:val="-6"/>
        </w:rPr>
        <w:t xml:space="preserve"> </w:t>
      </w:r>
      <w:r>
        <w:t>of</w:t>
      </w:r>
      <w:r>
        <w:rPr>
          <w:spacing w:val="-6"/>
        </w:rPr>
        <w:t xml:space="preserve"> </w:t>
      </w:r>
      <w:r>
        <w:t>the</w:t>
      </w:r>
      <w:r>
        <w:rPr>
          <w:spacing w:val="-6"/>
        </w:rPr>
        <w:t xml:space="preserve"> </w:t>
      </w:r>
      <w:r>
        <w:t>Disabled Cape Wellness Collaborative</w:t>
      </w:r>
    </w:p>
    <w:p w:rsidR="00057D42" w:rsidRDefault="005F656B">
      <w:pPr>
        <w:pStyle w:val="BodyText"/>
        <w:spacing w:before="3" w:line="237" w:lineRule="auto"/>
        <w:ind w:left="397"/>
      </w:pPr>
      <w:r>
        <w:t xml:space="preserve">COAST (Council's on Aging Serving Together) Community Action Committee of Cape Cod and </w:t>
      </w:r>
      <w:r>
        <w:rPr>
          <w:spacing w:val="-2"/>
        </w:rPr>
        <w:t>Islands</w:t>
      </w:r>
    </w:p>
    <w:p w:rsidR="00057D42" w:rsidRDefault="005F656B">
      <w:pPr>
        <w:pStyle w:val="BodyText"/>
        <w:spacing w:before="2"/>
        <w:ind w:left="397" w:right="149"/>
      </w:pPr>
      <w:r>
        <w:t>Elder</w:t>
      </w:r>
      <w:r>
        <w:rPr>
          <w:spacing w:val="-6"/>
        </w:rPr>
        <w:t xml:space="preserve"> </w:t>
      </w:r>
      <w:r>
        <w:t>Services</w:t>
      </w:r>
      <w:r>
        <w:rPr>
          <w:spacing w:val="-6"/>
        </w:rPr>
        <w:t xml:space="preserve"> </w:t>
      </w:r>
      <w:r>
        <w:t>of</w:t>
      </w:r>
      <w:r>
        <w:rPr>
          <w:spacing w:val="-6"/>
        </w:rPr>
        <w:t xml:space="preserve"> </w:t>
      </w:r>
      <w:r>
        <w:t>Cape</w:t>
      </w:r>
      <w:r>
        <w:rPr>
          <w:spacing w:val="-6"/>
        </w:rPr>
        <w:t xml:space="preserve"> </w:t>
      </w:r>
      <w:r>
        <w:t>Cod</w:t>
      </w:r>
      <w:r>
        <w:rPr>
          <w:spacing w:val="-6"/>
        </w:rPr>
        <w:t xml:space="preserve"> </w:t>
      </w:r>
      <w:r>
        <w:t>and</w:t>
      </w:r>
      <w:r>
        <w:rPr>
          <w:spacing w:val="-6"/>
        </w:rPr>
        <w:t xml:space="preserve"> </w:t>
      </w:r>
      <w:r>
        <w:t>the</w:t>
      </w:r>
      <w:r>
        <w:rPr>
          <w:spacing w:val="-6"/>
        </w:rPr>
        <w:t xml:space="preserve"> </w:t>
      </w:r>
      <w:r>
        <w:t>Islands Falmouth Human Services</w:t>
      </w:r>
    </w:p>
    <w:p w:rsidR="00057D42" w:rsidRDefault="005F656B">
      <w:pPr>
        <w:pStyle w:val="BodyText"/>
        <w:ind w:left="397" w:right="1623"/>
      </w:pPr>
      <w:r>
        <w:t>Falmouth Service Center Glenna Kohl Fund for Hope Health</w:t>
      </w:r>
      <w:r>
        <w:rPr>
          <w:spacing w:val="-12"/>
        </w:rPr>
        <w:t xml:space="preserve"> </w:t>
      </w:r>
      <w:r>
        <w:t>Imperatives</w:t>
      </w:r>
      <w:r>
        <w:rPr>
          <w:spacing w:val="-12"/>
        </w:rPr>
        <w:t xml:space="preserve"> </w:t>
      </w:r>
      <w:r>
        <w:t>Cape</w:t>
      </w:r>
      <w:r>
        <w:rPr>
          <w:spacing w:val="-12"/>
        </w:rPr>
        <w:t xml:space="preserve"> </w:t>
      </w:r>
      <w:r>
        <w:t>Cod Healthy Aging Cape Cod Helping Our Women Independence House</w:t>
      </w:r>
    </w:p>
    <w:p w:rsidR="00057D42" w:rsidRDefault="005F656B">
      <w:pPr>
        <w:pStyle w:val="BodyText"/>
        <w:spacing w:before="1"/>
        <w:ind w:left="397" w:right="1498"/>
      </w:pPr>
      <w:r>
        <w:t>Lower Cape Outreach Council Lyme Awareness of Cape Cod MA</w:t>
      </w:r>
      <w:r>
        <w:rPr>
          <w:spacing w:val="-9"/>
        </w:rPr>
        <w:t xml:space="preserve"> </w:t>
      </w:r>
      <w:r>
        <w:t>Department</w:t>
      </w:r>
      <w:r>
        <w:rPr>
          <w:spacing w:val="-9"/>
        </w:rPr>
        <w:t xml:space="preserve"> </w:t>
      </w:r>
      <w:r>
        <w:t>of</w:t>
      </w:r>
      <w:r>
        <w:rPr>
          <w:spacing w:val="-9"/>
        </w:rPr>
        <w:t xml:space="preserve"> </w:t>
      </w:r>
      <w:r>
        <w:t>Public</w:t>
      </w:r>
      <w:r>
        <w:rPr>
          <w:spacing w:val="-9"/>
        </w:rPr>
        <w:t xml:space="preserve"> </w:t>
      </w:r>
      <w:r>
        <w:t>Health</w:t>
      </w:r>
    </w:p>
    <w:p w:rsidR="00057D42" w:rsidRDefault="005F656B">
      <w:pPr>
        <w:pStyle w:val="BodyText"/>
        <w:ind w:left="397" w:right="298"/>
      </w:pPr>
      <w:r>
        <w:t>MA Department of Veterans Services Mashpee</w:t>
      </w:r>
      <w:r>
        <w:rPr>
          <w:spacing w:val="-10"/>
        </w:rPr>
        <w:t xml:space="preserve"> </w:t>
      </w:r>
      <w:r>
        <w:t>Wampanoag</w:t>
      </w:r>
      <w:r>
        <w:rPr>
          <w:spacing w:val="-10"/>
        </w:rPr>
        <w:t xml:space="preserve"> </w:t>
      </w:r>
      <w:r>
        <w:t>Health</w:t>
      </w:r>
      <w:r>
        <w:rPr>
          <w:spacing w:val="-10"/>
        </w:rPr>
        <w:t xml:space="preserve"> </w:t>
      </w:r>
      <w:r>
        <w:t>Service</w:t>
      </w:r>
      <w:r>
        <w:rPr>
          <w:spacing w:val="-10"/>
        </w:rPr>
        <w:t xml:space="preserve"> </w:t>
      </w:r>
      <w:r>
        <w:t>Unit– Indian Health Services</w:t>
      </w:r>
    </w:p>
    <w:p w:rsidR="00057D42" w:rsidRDefault="005F656B">
      <w:pPr>
        <w:pStyle w:val="BodyText"/>
        <w:spacing w:before="1"/>
        <w:ind w:left="397" w:right="884"/>
      </w:pPr>
      <w:r>
        <w:t>National</w:t>
      </w:r>
      <w:r>
        <w:rPr>
          <w:spacing w:val="-13"/>
        </w:rPr>
        <w:t xml:space="preserve"> </w:t>
      </w:r>
      <w:r>
        <w:t>Multiple</w:t>
      </w:r>
      <w:r>
        <w:rPr>
          <w:spacing w:val="-12"/>
        </w:rPr>
        <w:t xml:space="preserve"> </w:t>
      </w:r>
      <w:r>
        <w:t>Sclerosis</w:t>
      </w:r>
      <w:r>
        <w:rPr>
          <w:spacing w:val="-12"/>
        </w:rPr>
        <w:t xml:space="preserve"> </w:t>
      </w:r>
      <w:r>
        <w:t>Society Outer Cape WIC</w:t>
      </w:r>
    </w:p>
    <w:p w:rsidR="00057D42" w:rsidRDefault="005F656B">
      <w:pPr>
        <w:pStyle w:val="BodyText"/>
        <w:ind w:left="397"/>
      </w:pPr>
      <w:r>
        <w:t>Parish</w:t>
      </w:r>
      <w:r>
        <w:rPr>
          <w:spacing w:val="-6"/>
        </w:rPr>
        <w:t xml:space="preserve"> </w:t>
      </w:r>
      <w:r>
        <w:t>Nurse</w:t>
      </w:r>
      <w:r>
        <w:rPr>
          <w:spacing w:val="-5"/>
        </w:rPr>
        <w:t xml:space="preserve"> </w:t>
      </w:r>
      <w:r>
        <w:t>Ministries</w:t>
      </w:r>
      <w:r>
        <w:rPr>
          <w:spacing w:val="-6"/>
        </w:rPr>
        <w:t xml:space="preserve"> </w:t>
      </w:r>
      <w:r>
        <w:t>of</w:t>
      </w:r>
      <w:r>
        <w:rPr>
          <w:spacing w:val="-5"/>
        </w:rPr>
        <w:t xml:space="preserve"> </w:t>
      </w:r>
      <w:r>
        <w:t>Cape</w:t>
      </w:r>
      <w:r>
        <w:rPr>
          <w:spacing w:val="-5"/>
        </w:rPr>
        <w:t xml:space="preserve"> Cod</w:t>
      </w:r>
    </w:p>
    <w:p w:rsidR="00057D42" w:rsidRDefault="00057D42">
      <w:pPr>
        <w:sectPr w:rsidR="00057D42">
          <w:pgSz w:w="12240" w:h="15840"/>
          <w:pgMar w:top="1360" w:right="1340" w:bottom="1240" w:left="1040" w:header="0" w:footer="1059" w:gutter="0"/>
          <w:cols w:num="2" w:space="720" w:equalWidth="0">
            <w:col w:w="4759" w:space="281"/>
            <w:col w:w="4820"/>
          </w:cols>
        </w:sectPr>
      </w:pPr>
    </w:p>
    <w:p w:rsidR="00057D42" w:rsidRDefault="005F656B">
      <w:pPr>
        <w:pStyle w:val="BodyText"/>
        <w:spacing w:before="79"/>
        <w:ind w:left="397" w:right="402"/>
      </w:pPr>
      <w:r>
        <w:t>Parkinson's</w:t>
      </w:r>
      <w:r>
        <w:rPr>
          <w:spacing w:val="-7"/>
        </w:rPr>
        <w:t xml:space="preserve"> </w:t>
      </w:r>
      <w:r>
        <w:t>Support</w:t>
      </w:r>
      <w:r>
        <w:rPr>
          <w:spacing w:val="-7"/>
        </w:rPr>
        <w:t xml:space="preserve"> </w:t>
      </w:r>
      <w:r>
        <w:t>Network</w:t>
      </w:r>
      <w:r>
        <w:rPr>
          <w:spacing w:val="-7"/>
        </w:rPr>
        <w:t xml:space="preserve"> </w:t>
      </w:r>
      <w:r>
        <w:t>of</w:t>
      </w:r>
      <w:r>
        <w:rPr>
          <w:spacing w:val="-7"/>
        </w:rPr>
        <w:t xml:space="preserve"> </w:t>
      </w:r>
      <w:r>
        <w:t>Cape</w:t>
      </w:r>
      <w:r>
        <w:rPr>
          <w:spacing w:val="-7"/>
        </w:rPr>
        <w:t xml:space="preserve"> </w:t>
      </w:r>
      <w:r>
        <w:t>Cod Relief Home Health Services</w:t>
      </w:r>
    </w:p>
    <w:p w:rsidR="00057D42" w:rsidRDefault="005F656B">
      <w:pPr>
        <w:pStyle w:val="BodyText"/>
        <w:ind w:left="397"/>
      </w:pPr>
      <w:r>
        <w:t>Serving</w:t>
      </w:r>
      <w:r>
        <w:rPr>
          <w:spacing w:val="-6"/>
        </w:rPr>
        <w:t xml:space="preserve"> </w:t>
      </w:r>
      <w:r>
        <w:t>the</w:t>
      </w:r>
      <w:r>
        <w:rPr>
          <w:spacing w:val="-7"/>
        </w:rPr>
        <w:t xml:space="preserve"> </w:t>
      </w:r>
      <w:r>
        <w:t>Health</w:t>
      </w:r>
      <w:r>
        <w:rPr>
          <w:spacing w:val="-6"/>
        </w:rPr>
        <w:t xml:space="preserve"> </w:t>
      </w:r>
      <w:r>
        <w:t>Needs</w:t>
      </w:r>
      <w:r>
        <w:rPr>
          <w:spacing w:val="-7"/>
        </w:rPr>
        <w:t xml:space="preserve"> </w:t>
      </w:r>
      <w:r>
        <w:t>of</w:t>
      </w:r>
      <w:r>
        <w:rPr>
          <w:spacing w:val="-6"/>
        </w:rPr>
        <w:t xml:space="preserve"> </w:t>
      </w:r>
      <w:r>
        <w:t>Everyone</w:t>
      </w:r>
      <w:r>
        <w:rPr>
          <w:spacing w:val="-7"/>
        </w:rPr>
        <w:t xml:space="preserve"> </w:t>
      </w:r>
      <w:r>
        <w:t>(SHINE) Sight Loss Services</w:t>
      </w:r>
    </w:p>
    <w:p w:rsidR="00057D42" w:rsidRDefault="005F656B">
      <w:pPr>
        <w:pStyle w:val="BodyText"/>
        <w:spacing w:before="1"/>
        <w:ind w:left="397"/>
      </w:pPr>
      <w:r>
        <w:t>Spaulding</w:t>
      </w:r>
      <w:r>
        <w:rPr>
          <w:spacing w:val="-9"/>
        </w:rPr>
        <w:t xml:space="preserve"> </w:t>
      </w:r>
      <w:r>
        <w:t>Rehabilitation</w:t>
      </w:r>
      <w:r>
        <w:rPr>
          <w:spacing w:val="-9"/>
        </w:rPr>
        <w:t xml:space="preserve"> </w:t>
      </w:r>
      <w:r>
        <w:t>Hospital</w:t>
      </w:r>
      <w:r>
        <w:rPr>
          <w:spacing w:val="-9"/>
        </w:rPr>
        <w:t xml:space="preserve"> </w:t>
      </w:r>
      <w:r>
        <w:t>Cape</w:t>
      </w:r>
      <w:r>
        <w:rPr>
          <w:spacing w:val="-9"/>
        </w:rPr>
        <w:t xml:space="preserve"> </w:t>
      </w:r>
      <w:r>
        <w:t>Cod Specialty Network for the Uninsured</w:t>
      </w:r>
    </w:p>
    <w:p w:rsidR="00057D42" w:rsidRDefault="005F656B">
      <w:pPr>
        <w:pStyle w:val="BodyText"/>
        <w:ind w:left="397" w:right="2566"/>
      </w:pPr>
      <w:r>
        <w:t>Team Maureen The</w:t>
      </w:r>
      <w:r>
        <w:rPr>
          <w:spacing w:val="-13"/>
        </w:rPr>
        <w:t xml:space="preserve"> </w:t>
      </w:r>
      <w:r>
        <w:t>Family</w:t>
      </w:r>
      <w:r>
        <w:rPr>
          <w:spacing w:val="-12"/>
        </w:rPr>
        <w:t xml:space="preserve"> </w:t>
      </w:r>
      <w:r>
        <w:t>Pantry</w:t>
      </w:r>
    </w:p>
    <w:p w:rsidR="00057D42" w:rsidRDefault="005F656B">
      <w:pPr>
        <w:pStyle w:val="BodyText"/>
        <w:spacing w:line="266" w:lineRule="exact"/>
        <w:ind w:left="397"/>
      </w:pPr>
      <w:r>
        <w:t>Town</w:t>
      </w:r>
      <w:r>
        <w:rPr>
          <w:spacing w:val="-6"/>
        </w:rPr>
        <w:t xml:space="preserve"> </w:t>
      </w:r>
      <w:r>
        <w:t>of</w:t>
      </w:r>
      <w:r>
        <w:rPr>
          <w:spacing w:val="-5"/>
        </w:rPr>
        <w:t xml:space="preserve"> </w:t>
      </w:r>
      <w:r>
        <w:t>Sandwich</w:t>
      </w:r>
      <w:r>
        <w:rPr>
          <w:spacing w:val="-5"/>
        </w:rPr>
        <w:t xml:space="preserve"> </w:t>
      </w:r>
      <w:r>
        <w:t>Public</w:t>
      </w:r>
      <w:r>
        <w:rPr>
          <w:spacing w:val="-5"/>
        </w:rPr>
        <w:t xml:space="preserve"> </w:t>
      </w:r>
      <w:r>
        <w:t>Health</w:t>
      </w:r>
      <w:r>
        <w:rPr>
          <w:spacing w:val="-5"/>
        </w:rPr>
        <w:t xml:space="preserve"> </w:t>
      </w:r>
      <w:r>
        <w:rPr>
          <w:spacing w:val="-2"/>
        </w:rPr>
        <w:t>Nurse</w:t>
      </w:r>
    </w:p>
    <w:p w:rsidR="00057D42" w:rsidRDefault="005F656B">
      <w:pPr>
        <w:pStyle w:val="BodyText"/>
        <w:ind w:left="397"/>
      </w:pPr>
      <w:r>
        <w:t>U.S.</w:t>
      </w:r>
      <w:r>
        <w:rPr>
          <w:spacing w:val="-8"/>
        </w:rPr>
        <w:t xml:space="preserve"> </w:t>
      </w:r>
      <w:r>
        <w:t>Department</w:t>
      </w:r>
      <w:r>
        <w:rPr>
          <w:spacing w:val="-8"/>
        </w:rPr>
        <w:t xml:space="preserve"> </w:t>
      </w:r>
      <w:r>
        <w:t>of</w:t>
      </w:r>
      <w:r>
        <w:rPr>
          <w:spacing w:val="-8"/>
        </w:rPr>
        <w:t xml:space="preserve"> </w:t>
      </w:r>
      <w:r>
        <w:t>Veterans</w:t>
      </w:r>
      <w:r>
        <w:rPr>
          <w:spacing w:val="-8"/>
        </w:rPr>
        <w:t xml:space="preserve"> </w:t>
      </w:r>
      <w:r>
        <w:t>Affairs</w:t>
      </w:r>
      <w:r>
        <w:rPr>
          <w:spacing w:val="-8"/>
        </w:rPr>
        <w:t xml:space="preserve"> </w:t>
      </w:r>
      <w:r>
        <w:t>Medical Center – Hyannis</w:t>
      </w:r>
    </w:p>
    <w:p w:rsidR="00057D42" w:rsidRDefault="005F656B">
      <w:pPr>
        <w:pStyle w:val="BodyText"/>
        <w:ind w:left="397"/>
      </w:pPr>
      <w:r>
        <w:t>WE</w:t>
      </w:r>
      <w:r>
        <w:rPr>
          <w:spacing w:val="-2"/>
        </w:rPr>
        <w:t xml:space="preserve"> </w:t>
      </w:r>
      <w:r>
        <w:rPr>
          <w:spacing w:val="-5"/>
        </w:rPr>
        <w:t>CAN</w:t>
      </w:r>
    </w:p>
    <w:p w:rsidR="00057D42" w:rsidRDefault="005F656B">
      <w:pPr>
        <w:pStyle w:val="BodyText"/>
        <w:ind w:left="397"/>
      </w:pPr>
      <w:r>
        <w:t>YMCA</w:t>
      </w:r>
      <w:r>
        <w:rPr>
          <w:spacing w:val="-4"/>
        </w:rPr>
        <w:t xml:space="preserve"> </w:t>
      </w:r>
      <w:r>
        <w:t>Cape</w:t>
      </w:r>
      <w:r>
        <w:rPr>
          <w:spacing w:val="-4"/>
        </w:rPr>
        <w:t xml:space="preserve"> </w:t>
      </w:r>
      <w:r>
        <w:rPr>
          <w:spacing w:val="-5"/>
        </w:rPr>
        <w:t>Cod</w:t>
      </w:r>
    </w:p>
    <w:p w:rsidR="00057D42" w:rsidRDefault="005F656B">
      <w:pPr>
        <w:pStyle w:val="BodyText"/>
        <w:ind w:left="397"/>
      </w:pPr>
      <w:r>
        <w:t>YMCA</w:t>
      </w:r>
      <w:r>
        <w:rPr>
          <w:spacing w:val="-9"/>
        </w:rPr>
        <w:t xml:space="preserve"> </w:t>
      </w:r>
      <w:r>
        <w:t>Diabetes</w:t>
      </w:r>
      <w:r>
        <w:rPr>
          <w:spacing w:val="-7"/>
        </w:rPr>
        <w:t xml:space="preserve"> </w:t>
      </w:r>
      <w:r>
        <w:t>Resource</w:t>
      </w:r>
      <w:r>
        <w:rPr>
          <w:spacing w:val="-6"/>
        </w:rPr>
        <w:t xml:space="preserve"> </w:t>
      </w:r>
      <w:r>
        <w:rPr>
          <w:spacing w:val="-2"/>
        </w:rPr>
        <w:t>Center</w:t>
      </w:r>
    </w:p>
    <w:p w:rsidR="00057D42" w:rsidRDefault="00057D42">
      <w:pPr>
        <w:pStyle w:val="BodyText"/>
        <w:rPr>
          <w:sz w:val="26"/>
        </w:rPr>
      </w:pPr>
    </w:p>
    <w:p w:rsidR="00057D42" w:rsidRDefault="00057D42">
      <w:pPr>
        <w:pStyle w:val="BodyText"/>
        <w:spacing w:before="6"/>
        <w:rPr>
          <w:sz w:val="20"/>
        </w:rPr>
      </w:pPr>
    </w:p>
    <w:p w:rsidR="00057D42" w:rsidRDefault="005F656B">
      <w:pPr>
        <w:pStyle w:val="Heading8"/>
      </w:pPr>
      <w:r>
        <w:rPr>
          <w:color w:val="F3B665"/>
        </w:rPr>
        <w:t>Priority</w:t>
      </w:r>
      <w:r>
        <w:rPr>
          <w:color w:val="F3B665"/>
          <w:spacing w:val="-8"/>
        </w:rPr>
        <w:t xml:space="preserve"> </w:t>
      </w:r>
      <w:r>
        <w:rPr>
          <w:color w:val="F3B665"/>
        </w:rPr>
        <w:t>2:</w:t>
      </w:r>
      <w:r>
        <w:rPr>
          <w:color w:val="F3B665"/>
          <w:spacing w:val="-8"/>
        </w:rPr>
        <w:t xml:space="preserve"> </w:t>
      </w:r>
      <w:r>
        <w:rPr>
          <w:color w:val="F3B665"/>
        </w:rPr>
        <w:t>Behavioral</w:t>
      </w:r>
      <w:r>
        <w:rPr>
          <w:color w:val="F3B665"/>
          <w:spacing w:val="-8"/>
        </w:rPr>
        <w:t xml:space="preserve"> </w:t>
      </w:r>
      <w:r>
        <w:rPr>
          <w:color w:val="F3B665"/>
          <w:spacing w:val="-2"/>
        </w:rPr>
        <w:t>Health</w:t>
      </w:r>
    </w:p>
    <w:p w:rsidR="00057D42" w:rsidRDefault="005F656B">
      <w:pPr>
        <w:spacing w:before="242"/>
        <w:ind w:left="397"/>
        <w:rPr>
          <w:b/>
          <w:i/>
        </w:rPr>
      </w:pPr>
      <w:r>
        <w:rPr>
          <w:b/>
          <w:i/>
        </w:rPr>
        <w:t>Cape</w:t>
      </w:r>
      <w:r>
        <w:rPr>
          <w:b/>
          <w:i/>
          <w:spacing w:val="-6"/>
        </w:rPr>
        <w:t xml:space="preserve"> </w:t>
      </w:r>
      <w:r>
        <w:rPr>
          <w:b/>
          <w:i/>
        </w:rPr>
        <w:t>Cod</w:t>
      </w:r>
      <w:r>
        <w:rPr>
          <w:b/>
          <w:i/>
          <w:spacing w:val="-6"/>
        </w:rPr>
        <w:t xml:space="preserve"> </w:t>
      </w:r>
      <w:r>
        <w:rPr>
          <w:b/>
          <w:i/>
        </w:rPr>
        <w:t>Healthcare</w:t>
      </w:r>
      <w:r>
        <w:rPr>
          <w:b/>
          <w:i/>
          <w:spacing w:val="-6"/>
        </w:rPr>
        <w:t xml:space="preserve"> </w:t>
      </w:r>
      <w:r>
        <w:rPr>
          <w:b/>
          <w:i/>
        </w:rPr>
        <w:t>(CCHC)</w:t>
      </w:r>
      <w:r>
        <w:rPr>
          <w:b/>
          <w:i/>
          <w:spacing w:val="-5"/>
        </w:rPr>
        <w:t xml:space="preserve"> </w:t>
      </w:r>
      <w:r>
        <w:rPr>
          <w:b/>
          <w:i/>
          <w:spacing w:val="-2"/>
        </w:rPr>
        <w:t>Services:</w:t>
      </w:r>
    </w:p>
    <w:p w:rsidR="00057D42" w:rsidRDefault="005F656B">
      <w:pPr>
        <w:pStyle w:val="BodyText"/>
        <w:ind w:left="397"/>
      </w:pPr>
      <w:r>
        <w:t>CCHC</w:t>
      </w:r>
      <w:r>
        <w:rPr>
          <w:spacing w:val="-8"/>
        </w:rPr>
        <w:t xml:space="preserve"> </w:t>
      </w:r>
      <w:r>
        <w:t>Centers</w:t>
      </w:r>
      <w:r>
        <w:rPr>
          <w:spacing w:val="-7"/>
        </w:rPr>
        <w:t xml:space="preserve"> </w:t>
      </w:r>
      <w:r>
        <w:t>for</w:t>
      </w:r>
      <w:r>
        <w:rPr>
          <w:spacing w:val="-8"/>
        </w:rPr>
        <w:t xml:space="preserve"> </w:t>
      </w:r>
      <w:r>
        <w:t>Behavioral</w:t>
      </w:r>
      <w:r>
        <w:rPr>
          <w:spacing w:val="-8"/>
        </w:rPr>
        <w:t xml:space="preserve"> </w:t>
      </w:r>
      <w:r>
        <w:t>Health</w:t>
      </w:r>
      <w:r>
        <w:rPr>
          <w:spacing w:val="-8"/>
        </w:rPr>
        <w:t xml:space="preserve"> </w:t>
      </w:r>
      <w:r>
        <w:t>Outpatient Counseling and Therapy</w:t>
      </w:r>
    </w:p>
    <w:p w:rsidR="00057D42" w:rsidRDefault="005F656B">
      <w:pPr>
        <w:pStyle w:val="BodyText"/>
        <w:ind w:left="397"/>
      </w:pPr>
      <w:r>
        <w:t>CCHC</w:t>
      </w:r>
      <w:r>
        <w:rPr>
          <w:spacing w:val="-8"/>
        </w:rPr>
        <w:t xml:space="preserve"> </w:t>
      </w:r>
      <w:r>
        <w:t>Inpatient</w:t>
      </w:r>
      <w:r>
        <w:rPr>
          <w:spacing w:val="-8"/>
        </w:rPr>
        <w:t xml:space="preserve"> </w:t>
      </w:r>
      <w:r>
        <w:t>and</w:t>
      </w:r>
      <w:r>
        <w:rPr>
          <w:spacing w:val="-8"/>
        </w:rPr>
        <w:t xml:space="preserve"> </w:t>
      </w:r>
      <w:r>
        <w:t>Partial</w:t>
      </w:r>
      <w:r>
        <w:rPr>
          <w:spacing w:val="-8"/>
        </w:rPr>
        <w:t xml:space="preserve"> </w:t>
      </w:r>
      <w:r>
        <w:t>Hospital</w:t>
      </w:r>
      <w:r>
        <w:rPr>
          <w:spacing w:val="-8"/>
        </w:rPr>
        <w:t xml:space="preserve"> </w:t>
      </w:r>
      <w:r>
        <w:t xml:space="preserve">Psychiatric </w:t>
      </w:r>
      <w:r>
        <w:rPr>
          <w:spacing w:val="-2"/>
        </w:rPr>
        <w:t>Services</w:t>
      </w:r>
    </w:p>
    <w:p w:rsidR="00057D42" w:rsidRDefault="005F656B">
      <w:pPr>
        <w:spacing w:before="1"/>
        <w:ind w:left="397" w:right="424"/>
        <w:jc w:val="both"/>
        <w:rPr>
          <w:b/>
          <w:i/>
        </w:rPr>
      </w:pPr>
      <w:r>
        <w:t>Cape</w:t>
      </w:r>
      <w:r>
        <w:rPr>
          <w:spacing w:val="-8"/>
        </w:rPr>
        <w:t xml:space="preserve"> </w:t>
      </w:r>
      <w:r>
        <w:t>Cod</w:t>
      </w:r>
      <w:r>
        <w:rPr>
          <w:spacing w:val="-8"/>
        </w:rPr>
        <w:t xml:space="preserve"> </w:t>
      </w:r>
      <w:r>
        <w:t>Hospital</w:t>
      </w:r>
      <w:r>
        <w:rPr>
          <w:spacing w:val="-8"/>
        </w:rPr>
        <w:t xml:space="preserve"> </w:t>
      </w:r>
      <w:r>
        <w:t>Emergency</w:t>
      </w:r>
      <w:r>
        <w:rPr>
          <w:spacing w:val="-8"/>
        </w:rPr>
        <w:t xml:space="preserve"> </w:t>
      </w:r>
      <w:r>
        <w:t>Department Falmouth</w:t>
      </w:r>
      <w:r>
        <w:rPr>
          <w:spacing w:val="-12"/>
        </w:rPr>
        <w:t xml:space="preserve"> </w:t>
      </w:r>
      <w:r>
        <w:t>Hospital</w:t>
      </w:r>
      <w:r>
        <w:rPr>
          <w:spacing w:val="-12"/>
        </w:rPr>
        <w:t xml:space="preserve"> </w:t>
      </w:r>
      <w:r>
        <w:t>Emergency</w:t>
      </w:r>
      <w:r>
        <w:rPr>
          <w:spacing w:val="-12"/>
        </w:rPr>
        <w:t xml:space="preserve"> </w:t>
      </w:r>
      <w:r>
        <w:t xml:space="preserve">Department </w:t>
      </w:r>
      <w:r>
        <w:rPr>
          <w:b/>
          <w:i/>
        </w:rPr>
        <w:t>Community-Based Services:</w:t>
      </w:r>
    </w:p>
    <w:p w:rsidR="00057D42" w:rsidRDefault="005F656B">
      <w:pPr>
        <w:pStyle w:val="BodyText"/>
        <w:ind w:left="397" w:right="1317"/>
      </w:pPr>
      <w:r>
        <w:t>AIDS</w:t>
      </w:r>
      <w:r>
        <w:rPr>
          <w:spacing w:val="-7"/>
        </w:rPr>
        <w:t xml:space="preserve"> </w:t>
      </w:r>
      <w:r>
        <w:t>Support</w:t>
      </w:r>
      <w:r>
        <w:rPr>
          <w:spacing w:val="-7"/>
        </w:rPr>
        <w:t xml:space="preserve"> </w:t>
      </w:r>
      <w:r>
        <w:t>Group</w:t>
      </w:r>
      <w:r>
        <w:rPr>
          <w:spacing w:val="-7"/>
        </w:rPr>
        <w:t xml:space="preserve"> </w:t>
      </w:r>
      <w:r>
        <w:t>of</w:t>
      </w:r>
      <w:r>
        <w:rPr>
          <w:spacing w:val="-7"/>
        </w:rPr>
        <w:t xml:space="preserve"> </w:t>
      </w:r>
      <w:r>
        <w:t>Cape</w:t>
      </w:r>
      <w:r>
        <w:rPr>
          <w:spacing w:val="-7"/>
        </w:rPr>
        <w:t xml:space="preserve"> </w:t>
      </w:r>
      <w:r>
        <w:t xml:space="preserve">Cod </w:t>
      </w:r>
      <w:r>
        <w:rPr>
          <w:spacing w:val="-2"/>
        </w:rPr>
        <w:t>Al-Anon/Alateen</w:t>
      </w:r>
    </w:p>
    <w:p w:rsidR="00057D42" w:rsidRDefault="005F656B">
      <w:pPr>
        <w:pStyle w:val="BodyText"/>
        <w:ind w:left="397"/>
      </w:pPr>
      <w:r>
        <w:t>Barnstable</w:t>
      </w:r>
      <w:r>
        <w:rPr>
          <w:spacing w:val="-9"/>
        </w:rPr>
        <w:t xml:space="preserve"> </w:t>
      </w:r>
      <w:r>
        <w:t>County</w:t>
      </w:r>
      <w:r>
        <w:rPr>
          <w:spacing w:val="-9"/>
        </w:rPr>
        <w:t xml:space="preserve"> </w:t>
      </w:r>
      <w:r>
        <w:t>Regional</w:t>
      </w:r>
      <w:r>
        <w:rPr>
          <w:spacing w:val="-9"/>
        </w:rPr>
        <w:t xml:space="preserve"> </w:t>
      </w:r>
      <w:r>
        <w:t>Substance</w:t>
      </w:r>
      <w:r>
        <w:rPr>
          <w:spacing w:val="-9"/>
        </w:rPr>
        <w:t xml:space="preserve"> </w:t>
      </w:r>
      <w:r>
        <w:t xml:space="preserve">Use </w:t>
      </w:r>
      <w:r>
        <w:rPr>
          <w:spacing w:val="-2"/>
        </w:rPr>
        <w:t>Council</w:t>
      </w:r>
    </w:p>
    <w:p w:rsidR="00057D42" w:rsidRDefault="005F656B">
      <w:pPr>
        <w:pStyle w:val="BodyText"/>
        <w:ind w:left="397"/>
      </w:pPr>
      <w:r>
        <w:t>Baybridge</w:t>
      </w:r>
      <w:r>
        <w:rPr>
          <w:spacing w:val="-9"/>
        </w:rPr>
        <w:t xml:space="preserve"> </w:t>
      </w:r>
      <w:r>
        <w:rPr>
          <w:spacing w:val="-2"/>
        </w:rPr>
        <w:t>Clubhouse</w:t>
      </w:r>
    </w:p>
    <w:p w:rsidR="00057D42" w:rsidRDefault="005F656B">
      <w:pPr>
        <w:pStyle w:val="BodyText"/>
        <w:ind w:left="397" w:right="402"/>
      </w:pPr>
      <w:r>
        <w:t>Baycove</w:t>
      </w:r>
      <w:r>
        <w:rPr>
          <w:spacing w:val="-8"/>
        </w:rPr>
        <w:t xml:space="preserve"> </w:t>
      </w:r>
      <w:r>
        <w:t>Cape</w:t>
      </w:r>
      <w:r>
        <w:rPr>
          <w:spacing w:val="-8"/>
        </w:rPr>
        <w:t xml:space="preserve"> </w:t>
      </w:r>
      <w:r>
        <w:t>&amp;</w:t>
      </w:r>
      <w:r>
        <w:rPr>
          <w:spacing w:val="-8"/>
        </w:rPr>
        <w:t xml:space="preserve"> </w:t>
      </w:r>
      <w:r>
        <w:t>Islands</w:t>
      </w:r>
      <w:r>
        <w:rPr>
          <w:spacing w:val="-8"/>
        </w:rPr>
        <w:t xml:space="preserve"> </w:t>
      </w:r>
      <w:r>
        <w:t>Crisis</w:t>
      </w:r>
      <w:r>
        <w:rPr>
          <w:spacing w:val="-8"/>
        </w:rPr>
        <w:t xml:space="preserve"> </w:t>
      </w:r>
      <w:r>
        <w:t xml:space="preserve">Intervention </w:t>
      </w:r>
      <w:r>
        <w:rPr>
          <w:spacing w:val="-4"/>
        </w:rPr>
        <w:t>Team</w:t>
      </w:r>
    </w:p>
    <w:p w:rsidR="00057D42" w:rsidRDefault="005F656B">
      <w:pPr>
        <w:pStyle w:val="BodyText"/>
        <w:ind w:left="397"/>
      </w:pPr>
      <w:r>
        <w:t>Behavioral</w:t>
      </w:r>
      <w:r>
        <w:rPr>
          <w:spacing w:val="-8"/>
        </w:rPr>
        <w:t xml:space="preserve"> </w:t>
      </w:r>
      <w:r>
        <w:t>Health</w:t>
      </w:r>
      <w:r>
        <w:rPr>
          <w:spacing w:val="-8"/>
        </w:rPr>
        <w:t xml:space="preserve"> </w:t>
      </w:r>
      <w:r>
        <w:rPr>
          <w:spacing w:val="-2"/>
        </w:rPr>
        <w:t>Innovators</w:t>
      </w:r>
    </w:p>
    <w:p w:rsidR="00057D42" w:rsidRDefault="005F656B">
      <w:pPr>
        <w:pStyle w:val="BodyText"/>
        <w:ind w:left="397"/>
      </w:pPr>
      <w:r>
        <w:t>Behavioral</w:t>
      </w:r>
      <w:r>
        <w:rPr>
          <w:spacing w:val="-8"/>
        </w:rPr>
        <w:t xml:space="preserve"> </w:t>
      </w:r>
      <w:r>
        <w:t>Health</w:t>
      </w:r>
      <w:r>
        <w:rPr>
          <w:spacing w:val="-8"/>
        </w:rPr>
        <w:t xml:space="preserve"> </w:t>
      </w:r>
      <w:r>
        <w:t>Provider</w:t>
      </w:r>
      <w:r>
        <w:rPr>
          <w:spacing w:val="-8"/>
        </w:rPr>
        <w:t xml:space="preserve"> </w:t>
      </w:r>
      <w:r>
        <w:t>Coalition</w:t>
      </w:r>
      <w:r>
        <w:rPr>
          <w:spacing w:val="-8"/>
        </w:rPr>
        <w:t xml:space="preserve"> </w:t>
      </w:r>
      <w:r>
        <w:t>of</w:t>
      </w:r>
      <w:r>
        <w:rPr>
          <w:spacing w:val="-8"/>
        </w:rPr>
        <w:t xml:space="preserve"> </w:t>
      </w:r>
      <w:r>
        <w:t>Cape Cod &amp; the Islands</w:t>
      </w:r>
    </w:p>
    <w:p w:rsidR="00057D42" w:rsidRDefault="005F656B">
      <w:pPr>
        <w:pStyle w:val="BodyText"/>
        <w:ind w:left="397"/>
      </w:pPr>
      <w:r>
        <w:t>Cape</w:t>
      </w:r>
      <w:r>
        <w:rPr>
          <w:spacing w:val="-8"/>
        </w:rPr>
        <w:t xml:space="preserve"> </w:t>
      </w:r>
      <w:r>
        <w:t>and</w:t>
      </w:r>
      <w:r>
        <w:rPr>
          <w:spacing w:val="-8"/>
        </w:rPr>
        <w:t xml:space="preserve"> </w:t>
      </w:r>
      <w:r>
        <w:t>Islands</w:t>
      </w:r>
      <w:r>
        <w:rPr>
          <w:spacing w:val="-8"/>
        </w:rPr>
        <w:t xml:space="preserve"> </w:t>
      </w:r>
      <w:r>
        <w:t>Suicide</w:t>
      </w:r>
      <w:r>
        <w:rPr>
          <w:spacing w:val="-8"/>
        </w:rPr>
        <w:t xml:space="preserve"> </w:t>
      </w:r>
      <w:r>
        <w:t>Prevention</w:t>
      </w:r>
      <w:r>
        <w:rPr>
          <w:spacing w:val="-8"/>
        </w:rPr>
        <w:t xml:space="preserve"> </w:t>
      </w:r>
      <w:r>
        <w:t>Coalition Cape Behavioral Health Center</w:t>
      </w:r>
    </w:p>
    <w:p w:rsidR="00057D42" w:rsidRDefault="005F656B">
      <w:pPr>
        <w:pStyle w:val="BodyText"/>
        <w:ind w:left="397" w:right="1131"/>
      </w:pPr>
      <w:r>
        <w:t>Cape</w:t>
      </w:r>
      <w:r>
        <w:rPr>
          <w:spacing w:val="-10"/>
        </w:rPr>
        <w:t xml:space="preserve"> </w:t>
      </w:r>
      <w:r>
        <w:t>Cod</w:t>
      </w:r>
      <w:r>
        <w:rPr>
          <w:spacing w:val="-10"/>
        </w:rPr>
        <w:t xml:space="preserve"> </w:t>
      </w:r>
      <w:r>
        <w:t>Family</w:t>
      </w:r>
      <w:r>
        <w:rPr>
          <w:spacing w:val="-10"/>
        </w:rPr>
        <w:t xml:space="preserve"> </w:t>
      </w:r>
      <w:r>
        <w:t>Resource</w:t>
      </w:r>
      <w:r>
        <w:rPr>
          <w:spacing w:val="-10"/>
        </w:rPr>
        <w:t xml:space="preserve"> </w:t>
      </w:r>
      <w:r>
        <w:t>Center Cape Cod Hoarding Task Force Child and Family Services Children’s Cove</w:t>
      </w:r>
    </w:p>
    <w:p w:rsidR="00057D42" w:rsidRDefault="005F656B">
      <w:pPr>
        <w:pStyle w:val="BodyText"/>
        <w:ind w:left="397" w:right="402"/>
      </w:pPr>
      <w:r>
        <w:t>Community</w:t>
      </w:r>
      <w:r>
        <w:rPr>
          <w:spacing w:val="-8"/>
        </w:rPr>
        <w:t xml:space="preserve"> </w:t>
      </w:r>
      <w:r>
        <w:t>Health</w:t>
      </w:r>
      <w:r>
        <w:rPr>
          <w:spacing w:val="-8"/>
        </w:rPr>
        <w:t xml:space="preserve"> </w:t>
      </w:r>
      <w:r>
        <w:t>Center</w:t>
      </w:r>
      <w:r>
        <w:rPr>
          <w:spacing w:val="-8"/>
        </w:rPr>
        <w:t xml:space="preserve"> </w:t>
      </w:r>
      <w:r>
        <w:t>of</w:t>
      </w:r>
      <w:r>
        <w:rPr>
          <w:spacing w:val="-8"/>
        </w:rPr>
        <w:t xml:space="preserve"> </w:t>
      </w:r>
      <w:r>
        <w:t>Cape</w:t>
      </w:r>
      <w:r>
        <w:rPr>
          <w:spacing w:val="-8"/>
        </w:rPr>
        <w:t xml:space="preserve"> </w:t>
      </w:r>
      <w:r>
        <w:t>Cod Cove Clubhouse</w:t>
      </w:r>
    </w:p>
    <w:p w:rsidR="00057D42" w:rsidRDefault="005F656B">
      <w:pPr>
        <w:pStyle w:val="BodyText"/>
        <w:ind w:left="397" w:right="1317"/>
      </w:pPr>
      <w:r>
        <w:t>Dance</w:t>
      </w:r>
      <w:r>
        <w:rPr>
          <w:spacing w:val="-7"/>
        </w:rPr>
        <w:t xml:space="preserve"> </w:t>
      </w:r>
      <w:r>
        <w:t>in</w:t>
      </w:r>
      <w:r>
        <w:rPr>
          <w:spacing w:val="-7"/>
        </w:rPr>
        <w:t xml:space="preserve"> </w:t>
      </w:r>
      <w:r>
        <w:t>the</w:t>
      </w:r>
      <w:r>
        <w:rPr>
          <w:spacing w:val="-7"/>
        </w:rPr>
        <w:t xml:space="preserve"> </w:t>
      </w:r>
      <w:r>
        <w:t>Rain</w:t>
      </w:r>
      <w:r>
        <w:rPr>
          <w:spacing w:val="-7"/>
        </w:rPr>
        <w:t xml:space="preserve"> </w:t>
      </w:r>
      <w:r>
        <w:t>Peer</w:t>
      </w:r>
      <w:r>
        <w:rPr>
          <w:spacing w:val="-7"/>
        </w:rPr>
        <w:t xml:space="preserve"> </w:t>
      </w:r>
      <w:r>
        <w:t>Center Duffy Health Center</w:t>
      </w:r>
    </w:p>
    <w:p w:rsidR="00057D42" w:rsidRDefault="005F656B">
      <w:pPr>
        <w:pStyle w:val="BodyText"/>
        <w:ind w:left="397"/>
      </w:pPr>
      <w:r>
        <w:t>Duffy</w:t>
      </w:r>
      <w:r>
        <w:rPr>
          <w:spacing w:val="-6"/>
        </w:rPr>
        <w:t xml:space="preserve"> </w:t>
      </w:r>
      <w:r>
        <w:t>Health</w:t>
      </w:r>
      <w:r>
        <w:rPr>
          <w:spacing w:val="-6"/>
        </w:rPr>
        <w:t xml:space="preserve"> </w:t>
      </w:r>
      <w:r>
        <w:t>Center</w:t>
      </w:r>
      <w:r>
        <w:rPr>
          <w:spacing w:val="-6"/>
        </w:rPr>
        <w:t xml:space="preserve"> </w:t>
      </w:r>
      <w:r>
        <w:t>–</w:t>
      </w:r>
      <w:r>
        <w:rPr>
          <w:spacing w:val="-6"/>
        </w:rPr>
        <w:t xml:space="preserve"> </w:t>
      </w:r>
      <w:r>
        <w:t>Moms</w:t>
      </w:r>
      <w:r>
        <w:rPr>
          <w:spacing w:val="-6"/>
        </w:rPr>
        <w:t xml:space="preserve"> </w:t>
      </w:r>
      <w:r>
        <w:t>Do</w:t>
      </w:r>
      <w:r>
        <w:rPr>
          <w:spacing w:val="-6"/>
        </w:rPr>
        <w:t xml:space="preserve"> </w:t>
      </w:r>
      <w:r>
        <w:t>Care</w:t>
      </w:r>
      <w:r>
        <w:rPr>
          <w:spacing w:val="-6"/>
        </w:rPr>
        <w:t xml:space="preserve"> </w:t>
      </w:r>
      <w:r>
        <w:t>Program Falmouth Prevention Partnership</w:t>
      </w:r>
    </w:p>
    <w:p w:rsidR="00057D42" w:rsidRDefault="005F656B">
      <w:pPr>
        <w:pStyle w:val="BodyText"/>
        <w:spacing w:before="77"/>
        <w:ind w:left="397" w:right="1928"/>
      </w:pPr>
      <w:r>
        <w:br w:type="column"/>
        <w:t>Family Continuity Fellowship</w:t>
      </w:r>
      <w:r>
        <w:rPr>
          <w:spacing w:val="-13"/>
        </w:rPr>
        <w:t xml:space="preserve"> </w:t>
      </w:r>
      <w:r>
        <w:t>Health</w:t>
      </w:r>
      <w:r>
        <w:rPr>
          <w:spacing w:val="-12"/>
        </w:rPr>
        <w:t xml:space="preserve"> </w:t>
      </w:r>
      <w:r>
        <w:t>Services Gandara Center</w:t>
      </w:r>
    </w:p>
    <w:p w:rsidR="00057D42" w:rsidRDefault="005F656B">
      <w:pPr>
        <w:pStyle w:val="BodyText"/>
        <w:ind w:left="397"/>
      </w:pPr>
      <w:r>
        <w:t>Gosnold,</w:t>
      </w:r>
      <w:r>
        <w:rPr>
          <w:spacing w:val="-8"/>
        </w:rPr>
        <w:t xml:space="preserve"> </w:t>
      </w:r>
      <w:r>
        <w:rPr>
          <w:spacing w:val="-4"/>
        </w:rPr>
        <w:t>Inc.</w:t>
      </w:r>
    </w:p>
    <w:p w:rsidR="00057D42" w:rsidRDefault="005F656B">
      <w:pPr>
        <w:pStyle w:val="BodyText"/>
        <w:ind w:left="397" w:right="212"/>
      </w:pPr>
      <w:r>
        <w:t>Habit</w:t>
      </w:r>
      <w:r>
        <w:rPr>
          <w:spacing w:val="-9"/>
        </w:rPr>
        <w:t xml:space="preserve"> </w:t>
      </w:r>
      <w:r>
        <w:t>OPCO</w:t>
      </w:r>
      <w:r>
        <w:rPr>
          <w:spacing w:val="-9"/>
        </w:rPr>
        <w:t xml:space="preserve"> </w:t>
      </w:r>
      <w:r>
        <w:t>Yarmouth</w:t>
      </w:r>
      <w:r>
        <w:rPr>
          <w:spacing w:val="-9"/>
        </w:rPr>
        <w:t xml:space="preserve"> </w:t>
      </w:r>
      <w:r>
        <w:t>Treatment</w:t>
      </w:r>
      <w:r>
        <w:rPr>
          <w:spacing w:val="-9"/>
        </w:rPr>
        <w:t xml:space="preserve"> </w:t>
      </w:r>
      <w:r>
        <w:t>Center Harbor Community Health Center</w:t>
      </w:r>
    </w:p>
    <w:p w:rsidR="00057D42" w:rsidRDefault="005F656B">
      <w:pPr>
        <w:pStyle w:val="BodyText"/>
        <w:spacing w:before="1"/>
        <w:ind w:left="397" w:right="1687"/>
      </w:pPr>
      <w:r>
        <w:t>High</w:t>
      </w:r>
      <w:r>
        <w:rPr>
          <w:spacing w:val="-12"/>
        </w:rPr>
        <w:t xml:space="preserve"> </w:t>
      </w:r>
      <w:r>
        <w:t>Point</w:t>
      </w:r>
      <w:r>
        <w:rPr>
          <w:spacing w:val="-12"/>
        </w:rPr>
        <w:t xml:space="preserve"> </w:t>
      </w:r>
      <w:r>
        <w:t>Treatment</w:t>
      </w:r>
      <w:r>
        <w:rPr>
          <w:spacing w:val="-12"/>
        </w:rPr>
        <w:t xml:space="preserve"> </w:t>
      </w:r>
      <w:r>
        <w:t>Center Justice Resource Institute Learn to Cope</w:t>
      </w:r>
    </w:p>
    <w:p w:rsidR="00057D42" w:rsidRDefault="005F656B">
      <w:pPr>
        <w:pStyle w:val="BodyText"/>
        <w:ind w:left="397" w:right="512" w:hanging="1"/>
      </w:pPr>
      <w:r>
        <w:t>MA</w:t>
      </w:r>
      <w:r>
        <w:rPr>
          <w:spacing w:val="-8"/>
        </w:rPr>
        <w:t xml:space="preserve"> </w:t>
      </w:r>
      <w:r>
        <w:t>Department</w:t>
      </w:r>
      <w:r>
        <w:rPr>
          <w:spacing w:val="-8"/>
        </w:rPr>
        <w:t xml:space="preserve"> </w:t>
      </w:r>
      <w:r>
        <w:t>of</w:t>
      </w:r>
      <w:r>
        <w:rPr>
          <w:spacing w:val="-8"/>
        </w:rPr>
        <w:t xml:space="preserve"> </w:t>
      </w:r>
      <w:r>
        <w:t>Children</w:t>
      </w:r>
      <w:r>
        <w:rPr>
          <w:spacing w:val="-8"/>
        </w:rPr>
        <w:t xml:space="preserve"> </w:t>
      </w:r>
      <w:r>
        <w:t>and</w:t>
      </w:r>
      <w:r>
        <w:rPr>
          <w:spacing w:val="-8"/>
        </w:rPr>
        <w:t xml:space="preserve"> </w:t>
      </w:r>
      <w:r>
        <w:t>Families MA Department of Mental Health</w:t>
      </w:r>
    </w:p>
    <w:p w:rsidR="00057D42" w:rsidRDefault="005F656B">
      <w:pPr>
        <w:pStyle w:val="BodyText"/>
        <w:ind w:left="397"/>
      </w:pPr>
      <w:r>
        <w:t>MA Department of Public Health (MADPH) MADPH</w:t>
      </w:r>
      <w:r>
        <w:rPr>
          <w:spacing w:val="-8"/>
        </w:rPr>
        <w:t xml:space="preserve"> </w:t>
      </w:r>
      <w:r>
        <w:t>Bureau</w:t>
      </w:r>
      <w:r>
        <w:rPr>
          <w:spacing w:val="-8"/>
        </w:rPr>
        <w:t xml:space="preserve"> </w:t>
      </w:r>
      <w:r>
        <w:t>of</w:t>
      </w:r>
      <w:r>
        <w:rPr>
          <w:spacing w:val="-8"/>
        </w:rPr>
        <w:t xml:space="preserve"> </w:t>
      </w:r>
      <w:r>
        <w:t>Substance</w:t>
      </w:r>
      <w:r>
        <w:rPr>
          <w:spacing w:val="-8"/>
        </w:rPr>
        <w:t xml:space="preserve"> </w:t>
      </w:r>
      <w:r>
        <w:t>Addiction</w:t>
      </w:r>
      <w:r>
        <w:rPr>
          <w:spacing w:val="-8"/>
        </w:rPr>
        <w:t xml:space="preserve"> </w:t>
      </w:r>
      <w:r>
        <w:t xml:space="preserve">Services Massachusetts Organization for Addiction </w:t>
      </w:r>
      <w:r>
        <w:rPr>
          <w:spacing w:val="-2"/>
        </w:rPr>
        <w:t>Recovery</w:t>
      </w:r>
    </w:p>
    <w:p w:rsidR="00057D42" w:rsidRDefault="005F656B">
      <w:pPr>
        <w:pStyle w:val="BodyText"/>
        <w:ind w:left="397"/>
      </w:pPr>
      <w:r>
        <w:t>Massachusetts</w:t>
      </w:r>
      <w:r>
        <w:rPr>
          <w:spacing w:val="-10"/>
        </w:rPr>
        <w:t xml:space="preserve"> </w:t>
      </w:r>
      <w:r>
        <w:t>Substance</w:t>
      </w:r>
      <w:r>
        <w:rPr>
          <w:spacing w:val="-10"/>
        </w:rPr>
        <w:t xml:space="preserve"> </w:t>
      </w:r>
      <w:r>
        <w:t>Abuse</w:t>
      </w:r>
      <w:r>
        <w:rPr>
          <w:spacing w:val="-10"/>
        </w:rPr>
        <w:t xml:space="preserve"> </w:t>
      </w:r>
      <w:r>
        <w:t>Info</w:t>
      </w:r>
      <w:r>
        <w:rPr>
          <w:spacing w:val="-10"/>
        </w:rPr>
        <w:t xml:space="preserve"> </w:t>
      </w:r>
      <w:r>
        <w:t>and Education Helpline</w:t>
      </w:r>
    </w:p>
    <w:p w:rsidR="00057D42" w:rsidRDefault="005F656B">
      <w:pPr>
        <w:pStyle w:val="BodyText"/>
        <w:ind w:left="397" w:right="191"/>
      </w:pPr>
      <w:r>
        <w:t>Cape</w:t>
      </w:r>
      <w:r>
        <w:rPr>
          <w:spacing w:val="-7"/>
        </w:rPr>
        <w:t xml:space="preserve"> </w:t>
      </w:r>
      <w:r>
        <w:t>&amp;</w:t>
      </w:r>
      <w:r>
        <w:rPr>
          <w:spacing w:val="-7"/>
        </w:rPr>
        <w:t xml:space="preserve"> </w:t>
      </w:r>
      <w:r>
        <w:t>Islands</w:t>
      </w:r>
      <w:r>
        <w:rPr>
          <w:spacing w:val="-7"/>
        </w:rPr>
        <w:t xml:space="preserve"> </w:t>
      </w:r>
      <w:r>
        <w:t>Maternal</w:t>
      </w:r>
      <w:r>
        <w:rPr>
          <w:spacing w:val="-7"/>
        </w:rPr>
        <w:t xml:space="preserve"> </w:t>
      </w:r>
      <w:r>
        <w:t>Depression</w:t>
      </w:r>
      <w:r>
        <w:rPr>
          <w:spacing w:val="-7"/>
        </w:rPr>
        <w:t xml:space="preserve"> </w:t>
      </w:r>
      <w:r>
        <w:t>Task</w:t>
      </w:r>
      <w:r>
        <w:rPr>
          <w:spacing w:val="-7"/>
        </w:rPr>
        <w:t xml:space="preserve"> </w:t>
      </w:r>
      <w:r>
        <w:t xml:space="preserve">Force </w:t>
      </w:r>
      <w:r>
        <w:rPr>
          <w:spacing w:val="-2"/>
        </w:rPr>
        <w:t>Nar-Anon</w:t>
      </w:r>
    </w:p>
    <w:p w:rsidR="00057D42" w:rsidRDefault="005F656B">
      <w:pPr>
        <w:pStyle w:val="BodyText"/>
        <w:ind w:left="397"/>
      </w:pPr>
      <w:r>
        <w:t>National</w:t>
      </w:r>
      <w:r>
        <w:rPr>
          <w:spacing w:val="-7"/>
        </w:rPr>
        <w:t xml:space="preserve"> </w:t>
      </w:r>
      <w:r>
        <w:t>Alliance</w:t>
      </w:r>
      <w:r>
        <w:rPr>
          <w:spacing w:val="-7"/>
        </w:rPr>
        <w:t xml:space="preserve"> </w:t>
      </w:r>
      <w:r>
        <w:t>on</w:t>
      </w:r>
      <w:r>
        <w:rPr>
          <w:spacing w:val="-7"/>
        </w:rPr>
        <w:t xml:space="preserve"> </w:t>
      </w:r>
      <w:r>
        <w:t>Mental</w:t>
      </w:r>
      <w:r>
        <w:rPr>
          <w:spacing w:val="-7"/>
        </w:rPr>
        <w:t xml:space="preserve"> </w:t>
      </w:r>
      <w:r>
        <w:t>Illness</w:t>
      </w:r>
      <w:r>
        <w:rPr>
          <w:spacing w:val="-7"/>
        </w:rPr>
        <w:t xml:space="preserve"> </w:t>
      </w:r>
      <w:r>
        <w:t>(NAMI)</w:t>
      </w:r>
      <w:r>
        <w:rPr>
          <w:spacing w:val="-7"/>
        </w:rPr>
        <w:t xml:space="preserve"> </w:t>
      </w:r>
      <w:r>
        <w:t>Cape Cod and the Islands</w:t>
      </w:r>
    </w:p>
    <w:p w:rsidR="00057D42" w:rsidRDefault="005F656B">
      <w:pPr>
        <w:pStyle w:val="BodyText"/>
        <w:ind w:left="397"/>
      </w:pPr>
      <w:r>
        <w:t>Nauset</w:t>
      </w:r>
      <w:r>
        <w:rPr>
          <w:spacing w:val="-6"/>
        </w:rPr>
        <w:t xml:space="preserve"> </w:t>
      </w:r>
      <w:r>
        <w:t>Together</w:t>
      </w:r>
      <w:r>
        <w:rPr>
          <w:spacing w:val="-5"/>
        </w:rPr>
        <w:t xml:space="preserve"> </w:t>
      </w:r>
      <w:r>
        <w:t>We</w:t>
      </w:r>
      <w:r>
        <w:rPr>
          <w:spacing w:val="-5"/>
        </w:rPr>
        <w:t xml:space="preserve"> Can</w:t>
      </w:r>
    </w:p>
    <w:p w:rsidR="00057D42" w:rsidRDefault="005F656B">
      <w:pPr>
        <w:pStyle w:val="BodyText"/>
        <w:ind w:left="397" w:right="512"/>
      </w:pPr>
      <w:r>
        <w:t>New</w:t>
      </w:r>
      <w:r>
        <w:rPr>
          <w:spacing w:val="-10"/>
        </w:rPr>
        <w:t xml:space="preserve"> </w:t>
      </w:r>
      <w:r>
        <w:t>England</w:t>
      </w:r>
      <w:r>
        <w:rPr>
          <w:spacing w:val="-10"/>
        </w:rPr>
        <w:t xml:space="preserve"> </w:t>
      </w:r>
      <w:r>
        <w:t>Region</w:t>
      </w:r>
      <w:r>
        <w:rPr>
          <w:spacing w:val="-10"/>
        </w:rPr>
        <w:t xml:space="preserve"> </w:t>
      </w:r>
      <w:r>
        <w:t>Narcotics</w:t>
      </w:r>
      <w:r>
        <w:rPr>
          <w:spacing w:val="-10"/>
        </w:rPr>
        <w:t xml:space="preserve"> </w:t>
      </w:r>
      <w:r>
        <w:t>Anonymous Outer Cape Health Services</w:t>
      </w:r>
    </w:p>
    <w:p w:rsidR="00057D42" w:rsidRDefault="005F656B">
      <w:pPr>
        <w:pStyle w:val="BodyText"/>
        <w:ind w:left="397" w:right="1687"/>
      </w:pPr>
      <w:r>
        <w:t>Parent Supporting Parents PIER Recovery Center Recovering Champions Recovering</w:t>
      </w:r>
      <w:r>
        <w:rPr>
          <w:spacing w:val="-13"/>
        </w:rPr>
        <w:t xml:space="preserve"> </w:t>
      </w:r>
      <w:r>
        <w:t>Youth</w:t>
      </w:r>
      <w:r>
        <w:rPr>
          <w:spacing w:val="-12"/>
        </w:rPr>
        <w:t xml:space="preserve"> </w:t>
      </w:r>
      <w:r>
        <w:t>Coalition</w:t>
      </w:r>
    </w:p>
    <w:p w:rsidR="00057D42" w:rsidRDefault="005F656B">
      <w:pPr>
        <w:spacing w:line="266" w:lineRule="exact"/>
        <w:ind w:left="397"/>
        <w:rPr>
          <w:b/>
          <w:i/>
        </w:rPr>
      </w:pPr>
      <w:r>
        <w:rPr>
          <w:b/>
          <w:i/>
        </w:rPr>
        <w:t>Community-Based</w:t>
      </w:r>
      <w:r>
        <w:rPr>
          <w:b/>
          <w:i/>
          <w:spacing w:val="-12"/>
        </w:rPr>
        <w:t xml:space="preserve"> </w:t>
      </w:r>
      <w:r>
        <w:rPr>
          <w:b/>
          <w:i/>
        </w:rPr>
        <w:t>Services</w:t>
      </w:r>
      <w:r>
        <w:rPr>
          <w:b/>
          <w:i/>
          <w:spacing w:val="-11"/>
        </w:rPr>
        <w:t xml:space="preserve"> </w:t>
      </w:r>
      <w:r>
        <w:rPr>
          <w:b/>
          <w:i/>
          <w:spacing w:val="-2"/>
        </w:rPr>
        <w:t>continued:</w:t>
      </w:r>
    </w:p>
    <w:p w:rsidR="00057D42" w:rsidRDefault="005F656B">
      <w:pPr>
        <w:pStyle w:val="BodyText"/>
        <w:spacing w:line="266" w:lineRule="exact"/>
        <w:ind w:left="397"/>
      </w:pPr>
      <w:r>
        <w:t>Recovery</w:t>
      </w:r>
      <w:r>
        <w:rPr>
          <w:spacing w:val="-8"/>
        </w:rPr>
        <w:t xml:space="preserve"> </w:t>
      </w:r>
      <w:r>
        <w:t>Without</w:t>
      </w:r>
      <w:r>
        <w:rPr>
          <w:spacing w:val="-7"/>
        </w:rPr>
        <w:t xml:space="preserve"> </w:t>
      </w:r>
      <w:r>
        <w:rPr>
          <w:spacing w:val="-2"/>
        </w:rPr>
        <w:t>Walls</w:t>
      </w:r>
    </w:p>
    <w:p w:rsidR="00057D42" w:rsidRDefault="005F656B">
      <w:pPr>
        <w:pStyle w:val="BodyText"/>
        <w:ind w:left="397"/>
      </w:pPr>
      <w:r>
        <w:t>South</w:t>
      </w:r>
      <w:r>
        <w:rPr>
          <w:spacing w:val="-6"/>
        </w:rPr>
        <w:t xml:space="preserve"> </w:t>
      </w:r>
      <w:r>
        <w:t>Bay</w:t>
      </w:r>
      <w:r>
        <w:rPr>
          <w:spacing w:val="-6"/>
        </w:rPr>
        <w:t xml:space="preserve"> </w:t>
      </w:r>
      <w:r>
        <w:t>Community</w:t>
      </w:r>
      <w:r>
        <w:rPr>
          <w:spacing w:val="-5"/>
        </w:rPr>
        <w:t xml:space="preserve"> </w:t>
      </w:r>
      <w:r>
        <w:rPr>
          <w:spacing w:val="-2"/>
        </w:rPr>
        <w:t>Services</w:t>
      </w:r>
    </w:p>
    <w:p w:rsidR="00057D42" w:rsidRDefault="005F656B">
      <w:pPr>
        <w:pStyle w:val="BodyText"/>
        <w:ind w:left="397" w:right="512"/>
      </w:pPr>
      <w:r>
        <w:rPr>
          <w:color w:val="111111"/>
        </w:rPr>
        <w:t>Stanley</w:t>
      </w:r>
      <w:r>
        <w:rPr>
          <w:color w:val="111111"/>
          <w:spacing w:val="-10"/>
        </w:rPr>
        <w:t xml:space="preserve"> </w:t>
      </w:r>
      <w:r>
        <w:rPr>
          <w:color w:val="111111"/>
        </w:rPr>
        <w:t>Street</w:t>
      </w:r>
      <w:r>
        <w:rPr>
          <w:color w:val="111111"/>
          <w:spacing w:val="-10"/>
        </w:rPr>
        <w:t xml:space="preserve"> </w:t>
      </w:r>
      <w:r>
        <w:rPr>
          <w:color w:val="111111"/>
        </w:rPr>
        <w:t>Treatment</w:t>
      </w:r>
      <w:r>
        <w:rPr>
          <w:color w:val="111111"/>
          <w:spacing w:val="-10"/>
        </w:rPr>
        <w:t xml:space="preserve"> </w:t>
      </w:r>
      <w:r>
        <w:rPr>
          <w:color w:val="111111"/>
        </w:rPr>
        <w:t>and</w:t>
      </w:r>
      <w:r>
        <w:rPr>
          <w:color w:val="111111"/>
          <w:spacing w:val="-10"/>
        </w:rPr>
        <w:t xml:space="preserve"> </w:t>
      </w:r>
      <w:r>
        <w:rPr>
          <w:color w:val="111111"/>
        </w:rPr>
        <w:t xml:space="preserve">Resources </w:t>
      </w:r>
      <w:r>
        <w:rPr>
          <w:color w:val="111111"/>
          <w:spacing w:val="-2"/>
        </w:rPr>
        <w:t>(SSTAR)</w:t>
      </w:r>
    </w:p>
    <w:p w:rsidR="00057D42" w:rsidRDefault="005F656B">
      <w:pPr>
        <w:pStyle w:val="BodyText"/>
        <w:ind w:left="397"/>
      </w:pPr>
      <w:r>
        <w:t>Cape</w:t>
      </w:r>
      <w:r>
        <w:rPr>
          <w:spacing w:val="-8"/>
        </w:rPr>
        <w:t xml:space="preserve"> </w:t>
      </w:r>
      <w:r>
        <w:t>Cod</w:t>
      </w:r>
      <w:r>
        <w:rPr>
          <w:spacing w:val="-8"/>
        </w:rPr>
        <w:t xml:space="preserve"> </w:t>
      </w:r>
      <w:r>
        <w:t>Intergroup</w:t>
      </w:r>
      <w:r>
        <w:rPr>
          <w:spacing w:val="-8"/>
        </w:rPr>
        <w:t xml:space="preserve"> </w:t>
      </w:r>
      <w:r>
        <w:t>of</w:t>
      </w:r>
      <w:r>
        <w:rPr>
          <w:spacing w:val="-8"/>
        </w:rPr>
        <w:t xml:space="preserve"> </w:t>
      </w:r>
      <w:r>
        <w:t>Alcoholics</w:t>
      </w:r>
      <w:r>
        <w:rPr>
          <w:spacing w:val="-8"/>
        </w:rPr>
        <w:t xml:space="preserve"> </w:t>
      </w:r>
      <w:r>
        <w:t>Anonymous The Open Doorway of Cape Cod</w:t>
      </w:r>
    </w:p>
    <w:p w:rsidR="00057D42" w:rsidRDefault="005F656B">
      <w:pPr>
        <w:pStyle w:val="BodyText"/>
        <w:ind w:left="397" w:right="2898"/>
      </w:pPr>
      <w:r>
        <w:rPr>
          <w:spacing w:val="-2"/>
        </w:rPr>
        <w:t>Vinfen WellStrong</w:t>
      </w:r>
    </w:p>
    <w:p w:rsidR="00057D42" w:rsidRDefault="00057D42">
      <w:pPr>
        <w:pStyle w:val="BodyText"/>
        <w:rPr>
          <w:sz w:val="26"/>
        </w:rPr>
      </w:pPr>
    </w:p>
    <w:p w:rsidR="00057D42" w:rsidRDefault="00057D42">
      <w:pPr>
        <w:pStyle w:val="BodyText"/>
        <w:spacing w:before="6"/>
        <w:rPr>
          <w:sz w:val="20"/>
        </w:rPr>
      </w:pPr>
    </w:p>
    <w:p w:rsidR="00057D42" w:rsidRDefault="005F656B">
      <w:pPr>
        <w:pStyle w:val="Heading8"/>
      </w:pPr>
      <w:r>
        <w:rPr>
          <w:color w:val="F3B665"/>
        </w:rPr>
        <w:t>Priority</w:t>
      </w:r>
      <w:r>
        <w:rPr>
          <w:color w:val="F3B665"/>
          <w:spacing w:val="-6"/>
        </w:rPr>
        <w:t xml:space="preserve"> </w:t>
      </w:r>
      <w:r>
        <w:rPr>
          <w:color w:val="F3B665"/>
        </w:rPr>
        <w:t>3:</w:t>
      </w:r>
      <w:r>
        <w:rPr>
          <w:color w:val="F3B665"/>
          <w:spacing w:val="-6"/>
        </w:rPr>
        <w:t xml:space="preserve"> </w:t>
      </w:r>
      <w:r>
        <w:rPr>
          <w:color w:val="F3B665"/>
          <w:spacing w:val="-2"/>
        </w:rPr>
        <w:t>Transportation</w:t>
      </w:r>
    </w:p>
    <w:p w:rsidR="00057D42" w:rsidRDefault="005F656B">
      <w:pPr>
        <w:spacing w:before="247"/>
        <w:ind w:left="397" w:right="1827"/>
      </w:pPr>
      <w:r>
        <w:rPr>
          <w:b/>
          <w:i/>
        </w:rPr>
        <w:t xml:space="preserve">Community-Based Services: </w:t>
      </w:r>
      <w:r>
        <w:t>Bay to Sound Neighbors Cape</w:t>
      </w:r>
      <w:r>
        <w:rPr>
          <w:spacing w:val="-13"/>
        </w:rPr>
        <w:t xml:space="preserve"> </w:t>
      </w:r>
      <w:r>
        <w:t>Cod</w:t>
      </w:r>
      <w:r>
        <w:rPr>
          <w:spacing w:val="-12"/>
        </w:rPr>
        <w:t xml:space="preserve"> </w:t>
      </w:r>
      <w:r>
        <w:t>Ambulance</w:t>
      </w:r>
      <w:r>
        <w:rPr>
          <w:spacing w:val="-13"/>
        </w:rPr>
        <w:t xml:space="preserve"> </w:t>
      </w:r>
      <w:r>
        <w:t>Service Cape Cod Collaborative</w:t>
      </w:r>
    </w:p>
    <w:p w:rsidR="00057D42" w:rsidRDefault="005F656B">
      <w:pPr>
        <w:pStyle w:val="BodyText"/>
        <w:ind w:left="397"/>
      </w:pPr>
      <w:r>
        <w:t>Cape</w:t>
      </w:r>
      <w:r>
        <w:rPr>
          <w:spacing w:val="-4"/>
        </w:rPr>
        <w:t xml:space="preserve"> </w:t>
      </w:r>
      <w:r>
        <w:t>Cod</w:t>
      </w:r>
      <w:r>
        <w:rPr>
          <w:spacing w:val="-3"/>
        </w:rPr>
        <w:t xml:space="preserve"> </w:t>
      </w:r>
      <w:r>
        <w:rPr>
          <w:spacing w:val="-2"/>
        </w:rPr>
        <w:t>Commission</w:t>
      </w:r>
    </w:p>
    <w:p w:rsidR="00057D42" w:rsidRDefault="005F656B">
      <w:pPr>
        <w:pStyle w:val="BodyText"/>
        <w:spacing w:before="1"/>
        <w:ind w:left="397" w:right="803"/>
      </w:pPr>
      <w:r>
        <w:t>Cape</w:t>
      </w:r>
      <w:r>
        <w:rPr>
          <w:spacing w:val="-10"/>
        </w:rPr>
        <w:t xml:space="preserve"> </w:t>
      </w:r>
      <w:r>
        <w:t>Cod</w:t>
      </w:r>
      <w:r>
        <w:rPr>
          <w:spacing w:val="-10"/>
        </w:rPr>
        <w:t xml:space="preserve"> </w:t>
      </w:r>
      <w:r>
        <w:t>Regional</w:t>
      </w:r>
      <w:r>
        <w:rPr>
          <w:spacing w:val="-10"/>
        </w:rPr>
        <w:t xml:space="preserve"> </w:t>
      </w:r>
      <w:r>
        <w:t>Transit</w:t>
      </w:r>
      <w:r>
        <w:rPr>
          <w:spacing w:val="-9"/>
        </w:rPr>
        <w:t xml:space="preserve"> </w:t>
      </w:r>
      <w:r>
        <w:t>Authority Cape Cod Wheelchair Transit</w:t>
      </w:r>
    </w:p>
    <w:p w:rsidR="00057D42" w:rsidRDefault="00057D42">
      <w:pPr>
        <w:sectPr w:rsidR="00057D42">
          <w:pgSz w:w="12240" w:h="15840"/>
          <w:pgMar w:top="1360" w:right="1340" w:bottom="1240" w:left="1040" w:header="0" w:footer="1059" w:gutter="0"/>
          <w:cols w:num="2" w:space="720" w:equalWidth="0">
            <w:col w:w="4644" w:space="397"/>
            <w:col w:w="4819"/>
          </w:cols>
        </w:sectPr>
      </w:pPr>
    </w:p>
    <w:p w:rsidR="00057D42" w:rsidRDefault="005F656B">
      <w:pPr>
        <w:pStyle w:val="BodyText"/>
        <w:spacing w:before="79"/>
        <w:ind w:left="397"/>
      </w:pPr>
      <w:r>
        <w:t>Cape</w:t>
      </w:r>
      <w:r>
        <w:rPr>
          <w:spacing w:val="-7"/>
        </w:rPr>
        <w:t xml:space="preserve"> </w:t>
      </w:r>
      <w:r>
        <w:t>Organization</w:t>
      </w:r>
      <w:r>
        <w:rPr>
          <w:spacing w:val="-7"/>
        </w:rPr>
        <w:t xml:space="preserve"> </w:t>
      </w:r>
      <w:r>
        <w:t>for</w:t>
      </w:r>
      <w:r>
        <w:rPr>
          <w:spacing w:val="-7"/>
        </w:rPr>
        <w:t xml:space="preserve"> </w:t>
      </w:r>
      <w:r>
        <w:t>Rights</w:t>
      </w:r>
      <w:r>
        <w:rPr>
          <w:spacing w:val="-7"/>
        </w:rPr>
        <w:t xml:space="preserve"> </w:t>
      </w:r>
      <w:r>
        <w:t>of</w:t>
      </w:r>
      <w:r>
        <w:rPr>
          <w:spacing w:val="-7"/>
        </w:rPr>
        <w:t xml:space="preserve"> </w:t>
      </w:r>
      <w:r>
        <w:t>the</w:t>
      </w:r>
      <w:r>
        <w:rPr>
          <w:spacing w:val="-7"/>
        </w:rPr>
        <w:t xml:space="preserve"> </w:t>
      </w:r>
      <w:r>
        <w:t xml:space="preserve">Disabled </w:t>
      </w:r>
      <w:r>
        <w:rPr>
          <w:spacing w:val="-2"/>
        </w:rPr>
        <w:t>CORD)</w:t>
      </w:r>
    </w:p>
    <w:p w:rsidR="00057D42" w:rsidRDefault="005F656B">
      <w:pPr>
        <w:pStyle w:val="BodyText"/>
        <w:ind w:left="397"/>
      </w:pPr>
      <w:r>
        <w:t>Councils</w:t>
      </w:r>
      <w:r>
        <w:rPr>
          <w:spacing w:val="-8"/>
        </w:rPr>
        <w:t xml:space="preserve"> </w:t>
      </w:r>
      <w:r>
        <w:t>on</w:t>
      </w:r>
      <w:r>
        <w:rPr>
          <w:spacing w:val="-8"/>
        </w:rPr>
        <w:t xml:space="preserve"> </w:t>
      </w:r>
      <w:r>
        <w:t>Aging</w:t>
      </w:r>
      <w:r>
        <w:rPr>
          <w:spacing w:val="-8"/>
        </w:rPr>
        <w:t xml:space="preserve"> </w:t>
      </w:r>
      <w:r>
        <w:t>Serving</w:t>
      </w:r>
      <w:r>
        <w:rPr>
          <w:spacing w:val="-8"/>
        </w:rPr>
        <w:t xml:space="preserve"> </w:t>
      </w:r>
      <w:r>
        <w:t>Together</w:t>
      </w:r>
      <w:r>
        <w:rPr>
          <w:spacing w:val="-8"/>
        </w:rPr>
        <w:t xml:space="preserve"> </w:t>
      </w:r>
      <w:r>
        <w:t>(COAST) Elder Services of Cape Cod and the Islands Helping Our Women</w:t>
      </w:r>
    </w:p>
    <w:p w:rsidR="00057D42" w:rsidRDefault="005F656B">
      <w:pPr>
        <w:pStyle w:val="BodyText"/>
        <w:spacing w:before="1"/>
        <w:ind w:left="397"/>
      </w:pPr>
      <w:r>
        <w:t>Massachusetts</w:t>
      </w:r>
      <w:r>
        <w:rPr>
          <w:spacing w:val="-12"/>
        </w:rPr>
        <w:t xml:space="preserve"> </w:t>
      </w:r>
      <w:r>
        <w:t>Department</w:t>
      </w:r>
      <w:r>
        <w:rPr>
          <w:spacing w:val="-12"/>
        </w:rPr>
        <w:t xml:space="preserve"> </w:t>
      </w:r>
      <w:r>
        <w:t>of</w:t>
      </w:r>
      <w:r>
        <w:rPr>
          <w:spacing w:val="-12"/>
        </w:rPr>
        <w:t xml:space="preserve"> </w:t>
      </w:r>
      <w:r>
        <w:t>Transportation Nauset Neighbors</w:t>
      </w:r>
    </w:p>
    <w:p w:rsidR="00057D42" w:rsidRDefault="005F656B">
      <w:pPr>
        <w:pStyle w:val="BodyText"/>
        <w:ind w:left="397"/>
      </w:pPr>
      <w:r>
        <w:t>Neighborhood</w:t>
      </w:r>
      <w:r>
        <w:rPr>
          <w:spacing w:val="-12"/>
        </w:rPr>
        <w:t xml:space="preserve"> </w:t>
      </w:r>
      <w:r>
        <w:rPr>
          <w:spacing w:val="-2"/>
        </w:rPr>
        <w:t>Falmouth</w:t>
      </w:r>
    </w:p>
    <w:p w:rsidR="00057D42" w:rsidRDefault="00057D42">
      <w:pPr>
        <w:pStyle w:val="BodyText"/>
        <w:rPr>
          <w:sz w:val="26"/>
        </w:rPr>
      </w:pPr>
    </w:p>
    <w:p w:rsidR="00057D42" w:rsidRDefault="00057D42">
      <w:pPr>
        <w:pStyle w:val="BodyText"/>
        <w:spacing w:before="2"/>
        <w:rPr>
          <w:sz w:val="20"/>
        </w:rPr>
      </w:pPr>
    </w:p>
    <w:p w:rsidR="00057D42" w:rsidRDefault="005F656B">
      <w:pPr>
        <w:pStyle w:val="Heading8"/>
      </w:pPr>
      <w:r>
        <w:rPr>
          <w:color w:val="F3B665"/>
        </w:rPr>
        <w:t>Priority</w:t>
      </w:r>
      <w:r>
        <w:rPr>
          <w:color w:val="F3B665"/>
          <w:spacing w:val="-6"/>
        </w:rPr>
        <w:t xml:space="preserve"> </w:t>
      </w:r>
      <w:r>
        <w:rPr>
          <w:color w:val="F3B665"/>
        </w:rPr>
        <w:t>4:</w:t>
      </w:r>
      <w:r>
        <w:rPr>
          <w:color w:val="F3B665"/>
          <w:spacing w:val="-6"/>
        </w:rPr>
        <w:t xml:space="preserve"> </w:t>
      </w:r>
      <w:r>
        <w:rPr>
          <w:color w:val="F3B665"/>
          <w:spacing w:val="-2"/>
        </w:rPr>
        <w:t>Housing</w:t>
      </w:r>
    </w:p>
    <w:p w:rsidR="00057D42" w:rsidRDefault="005F656B">
      <w:pPr>
        <w:spacing w:before="242"/>
        <w:ind w:left="397"/>
        <w:rPr>
          <w:b/>
          <w:i/>
        </w:rPr>
      </w:pPr>
      <w:r>
        <w:rPr>
          <w:b/>
          <w:i/>
          <w:spacing w:val="-2"/>
        </w:rPr>
        <w:t>Community-Based</w:t>
      </w:r>
      <w:r>
        <w:rPr>
          <w:b/>
          <w:i/>
          <w:spacing w:val="15"/>
        </w:rPr>
        <w:t xml:space="preserve"> </w:t>
      </w:r>
      <w:r>
        <w:rPr>
          <w:b/>
          <w:i/>
          <w:spacing w:val="-2"/>
        </w:rPr>
        <w:t>Services:</w:t>
      </w:r>
    </w:p>
    <w:p w:rsidR="00057D42" w:rsidRDefault="005F656B">
      <w:pPr>
        <w:pStyle w:val="BodyText"/>
        <w:ind w:left="397"/>
      </w:pPr>
      <w:r>
        <w:t>Barnstable</w:t>
      </w:r>
      <w:r>
        <w:rPr>
          <w:spacing w:val="-10"/>
        </w:rPr>
        <w:t xml:space="preserve"> </w:t>
      </w:r>
      <w:r>
        <w:t>County</w:t>
      </w:r>
      <w:r>
        <w:rPr>
          <w:spacing w:val="-10"/>
        </w:rPr>
        <w:t xml:space="preserve"> </w:t>
      </w:r>
      <w:r>
        <w:t>Department</w:t>
      </w:r>
      <w:r>
        <w:rPr>
          <w:spacing w:val="-10"/>
        </w:rPr>
        <w:t xml:space="preserve"> </w:t>
      </w:r>
      <w:r>
        <w:t>of</w:t>
      </w:r>
      <w:r>
        <w:rPr>
          <w:spacing w:val="-10"/>
        </w:rPr>
        <w:t xml:space="preserve"> </w:t>
      </w:r>
      <w:r>
        <w:t xml:space="preserve">Human </w:t>
      </w:r>
      <w:r>
        <w:rPr>
          <w:spacing w:val="-2"/>
        </w:rPr>
        <w:t>Services</w:t>
      </w:r>
    </w:p>
    <w:p w:rsidR="00057D42" w:rsidRDefault="005F656B">
      <w:pPr>
        <w:pStyle w:val="BodyText"/>
        <w:ind w:left="397"/>
      </w:pPr>
      <w:r>
        <w:t>Barnstable</w:t>
      </w:r>
      <w:r>
        <w:rPr>
          <w:spacing w:val="-13"/>
        </w:rPr>
        <w:t xml:space="preserve"> </w:t>
      </w:r>
      <w:r>
        <w:t>County</w:t>
      </w:r>
      <w:r>
        <w:rPr>
          <w:spacing w:val="-12"/>
        </w:rPr>
        <w:t xml:space="preserve"> </w:t>
      </w:r>
      <w:r>
        <w:t>HOME</w:t>
      </w:r>
      <w:r>
        <w:rPr>
          <w:spacing w:val="-13"/>
        </w:rPr>
        <w:t xml:space="preserve"> </w:t>
      </w:r>
      <w:r>
        <w:t>Investment Partnership Program</w:t>
      </w:r>
    </w:p>
    <w:p w:rsidR="00057D42" w:rsidRDefault="005F656B">
      <w:pPr>
        <w:pStyle w:val="BodyText"/>
        <w:spacing w:before="1"/>
        <w:ind w:left="397" w:right="1217"/>
      </w:pPr>
      <w:r>
        <w:t>Barnstable</w:t>
      </w:r>
      <w:r>
        <w:rPr>
          <w:spacing w:val="-13"/>
        </w:rPr>
        <w:t xml:space="preserve"> </w:t>
      </w:r>
      <w:r>
        <w:t>Housing</w:t>
      </w:r>
      <w:r>
        <w:rPr>
          <w:spacing w:val="-12"/>
        </w:rPr>
        <w:t xml:space="preserve"> </w:t>
      </w:r>
      <w:r>
        <w:t>Authority Bourne Housing Authority Brewster Housing Authority</w:t>
      </w:r>
    </w:p>
    <w:p w:rsidR="00057D42" w:rsidRDefault="005F656B">
      <w:pPr>
        <w:pStyle w:val="BodyText"/>
        <w:ind w:left="397"/>
      </w:pPr>
      <w:r>
        <w:t>Cape</w:t>
      </w:r>
      <w:r>
        <w:rPr>
          <w:spacing w:val="-7"/>
        </w:rPr>
        <w:t xml:space="preserve"> </w:t>
      </w:r>
      <w:r>
        <w:t>and</w:t>
      </w:r>
      <w:r>
        <w:rPr>
          <w:spacing w:val="-7"/>
        </w:rPr>
        <w:t xml:space="preserve"> </w:t>
      </w:r>
      <w:r>
        <w:t>Islands</w:t>
      </w:r>
      <w:r>
        <w:rPr>
          <w:spacing w:val="-7"/>
        </w:rPr>
        <w:t xml:space="preserve"> </w:t>
      </w:r>
      <w:r>
        <w:t>Regional</w:t>
      </w:r>
      <w:r>
        <w:rPr>
          <w:spacing w:val="-7"/>
        </w:rPr>
        <w:t xml:space="preserve"> </w:t>
      </w:r>
      <w:r>
        <w:t>Network</w:t>
      </w:r>
      <w:r>
        <w:rPr>
          <w:spacing w:val="-7"/>
        </w:rPr>
        <w:t xml:space="preserve"> </w:t>
      </w:r>
      <w:r>
        <w:t>to</w:t>
      </w:r>
      <w:r>
        <w:rPr>
          <w:spacing w:val="-7"/>
        </w:rPr>
        <w:t xml:space="preserve"> </w:t>
      </w:r>
      <w:r>
        <w:t xml:space="preserve">Address </w:t>
      </w:r>
      <w:r>
        <w:rPr>
          <w:spacing w:val="-2"/>
        </w:rPr>
        <w:t>Homelessness</w:t>
      </w:r>
    </w:p>
    <w:p w:rsidR="00057D42" w:rsidRDefault="005F656B">
      <w:pPr>
        <w:pStyle w:val="BodyText"/>
        <w:spacing w:before="1"/>
        <w:ind w:left="397"/>
      </w:pPr>
      <w:r>
        <w:t>Cape</w:t>
      </w:r>
      <w:r>
        <w:rPr>
          <w:spacing w:val="-4"/>
        </w:rPr>
        <w:t xml:space="preserve"> </w:t>
      </w:r>
      <w:r>
        <w:t>Cod</w:t>
      </w:r>
      <w:r>
        <w:rPr>
          <w:spacing w:val="-3"/>
        </w:rPr>
        <w:t xml:space="preserve"> </w:t>
      </w:r>
      <w:r>
        <w:rPr>
          <w:spacing w:val="-2"/>
        </w:rPr>
        <w:t>Commission</w:t>
      </w:r>
    </w:p>
    <w:p w:rsidR="00057D42" w:rsidRDefault="005F656B">
      <w:pPr>
        <w:pStyle w:val="BodyText"/>
        <w:ind w:left="397" w:right="1217"/>
      </w:pPr>
      <w:r>
        <w:t>Cape</w:t>
      </w:r>
      <w:r>
        <w:rPr>
          <w:spacing w:val="-10"/>
        </w:rPr>
        <w:t xml:space="preserve"> </w:t>
      </w:r>
      <w:r>
        <w:t>Cod</w:t>
      </w:r>
      <w:r>
        <w:rPr>
          <w:spacing w:val="-10"/>
        </w:rPr>
        <w:t xml:space="preserve"> </w:t>
      </w:r>
      <w:r>
        <w:t>Council</w:t>
      </w:r>
      <w:r>
        <w:rPr>
          <w:spacing w:val="-10"/>
        </w:rPr>
        <w:t xml:space="preserve"> </w:t>
      </w:r>
      <w:r>
        <w:t>of</w:t>
      </w:r>
      <w:r>
        <w:rPr>
          <w:spacing w:val="-10"/>
        </w:rPr>
        <w:t xml:space="preserve"> </w:t>
      </w:r>
      <w:r>
        <w:t>Churches Cape Cod Village</w:t>
      </w:r>
    </w:p>
    <w:p w:rsidR="00057D42" w:rsidRDefault="005F656B">
      <w:pPr>
        <w:pStyle w:val="BodyText"/>
        <w:ind w:left="397"/>
      </w:pPr>
      <w:r>
        <w:t>Cape</w:t>
      </w:r>
      <w:r>
        <w:rPr>
          <w:spacing w:val="-7"/>
        </w:rPr>
        <w:t xml:space="preserve"> </w:t>
      </w:r>
      <w:r>
        <w:t>Organization</w:t>
      </w:r>
      <w:r>
        <w:rPr>
          <w:spacing w:val="-7"/>
        </w:rPr>
        <w:t xml:space="preserve"> </w:t>
      </w:r>
      <w:r>
        <w:t>for</w:t>
      </w:r>
      <w:r>
        <w:rPr>
          <w:spacing w:val="-7"/>
        </w:rPr>
        <w:t xml:space="preserve"> </w:t>
      </w:r>
      <w:r>
        <w:t>Rights</w:t>
      </w:r>
      <w:r>
        <w:rPr>
          <w:spacing w:val="-7"/>
        </w:rPr>
        <w:t xml:space="preserve"> </w:t>
      </w:r>
      <w:r>
        <w:t>of</w:t>
      </w:r>
      <w:r>
        <w:rPr>
          <w:spacing w:val="-7"/>
        </w:rPr>
        <w:t xml:space="preserve"> </w:t>
      </w:r>
      <w:r>
        <w:t>the</w:t>
      </w:r>
      <w:r>
        <w:rPr>
          <w:spacing w:val="-7"/>
        </w:rPr>
        <w:t xml:space="preserve"> </w:t>
      </w:r>
      <w:r>
        <w:t xml:space="preserve">Disabled </w:t>
      </w:r>
      <w:r>
        <w:rPr>
          <w:spacing w:val="-2"/>
        </w:rPr>
        <w:t>(CORD)</w:t>
      </w:r>
    </w:p>
    <w:p w:rsidR="00057D42" w:rsidRDefault="005F656B">
      <w:pPr>
        <w:pStyle w:val="BodyText"/>
        <w:spacing w:before="5" w:line="235" w:lineRule="auto"/>
        <w:ind w:left="397"/>
      </w:pPr>
      <w:r>
        <w:t>Catholic</w:t>
      </w:r>
      <w:r>
        <w:rPr>
          <w:spacing w:val="-7"/>
        </w:rPr>
        <w:t xml:space="preserve"> </w:t>
      </w:r>
      <w:r>
        <w:t>Charities</w:t>
      </w:r>
      <w:r>
        <w:rPr>
          <w:spacing w:val="-6"/>
        </w:rPr>
        <w:t xml:space="preserve"> </w:t>
      </w:r>
      <w:r>
        <w:t>–</w:t>
      </w:r>
      <w:r>
        <w:rPr>
          <w:spacing w:val="-7"/>
        </w:rPr>
        <w:t xml:space="preserve"> </w:t>
      </w:r>
      <w:r>
        <w:t>St.</w:t>
      </w:r>
      <w:r>
        <w:rPr>
          <w:spacing w:val="-7"/>
        </w:rPr>
        <w:t xml:space="preserve"> </w:t>
      </w:r>
      <w:r>
        <w:t>Joseph's</w:t>
      </w:r>
      <w:r>
        <w:rPr>
          <w:spacing w:val="-7"/>
        </w:rPr>
        <w:t xml:space="preserve"> </w:t>
      </w:r>
      <w:r>
        <w:t>House</w:t>
      </w:r>
      <w:r>
        <w:rPr>
          <w:spacing w:val="-7"/>
        </w:rPr>
        <w:t xml:space="preserve"> </w:t>
      </w:r>
      <w:r>
        <w:t>Shelter Champ Homes</w:t>
      </w:r>
    </w:p>
    <w:p w:rsidR="00057D42" w:rsidRDefault="005F656B">
      <w:pPr>
        <w:pStyle w:val="BodyText"/>
        <w:spacing w:before="2"/>
        <w:ind w:left="397"/>
      </w:pPr>
      <w:r>
        <w:t>Chatham</w:t>
      </w:r>
      <w:r>
        <w:rPr>
          <w:spacing w:val="-7"/>
        </w:rPr>
        <w:t xml:space="preserve"> </w:t>
      </w:r>
      <w:r>
        <w:t>Housing</w:t>
      </w:r>
      <w:r>
        <w:rPr>
          <w:spacing w:val="-7"/>
        </w:rPr>
        <w:t xml:space="preserve"> </w:t>
      </w:r>
      <w:r>
        <w:rPr>
          <w:spacing w:val="-2"/>
        </w:rPr>
        <w:t>Authority</w:t>
      </w:r>
    </w:p>
    <w:p w:rsidR="00057D42" w:rsidRDefault="005F656B">
      <w:pPr>
        <w:pStyle w:val="BodyText"/>
        <w:ind w:left="397"/>
      </w:pPr>
      <w:r>
        <w:t>Community</w:t>
      </w:r>
      <w:r>
        <w:rPr>
          <w:spacing w:val="-7"/>
        </w:rPr>
        <w:t xml:space="preserve"> </w:t>
      </w:r>
      <w:r>
        <w:t>Action</w:t>
      </w:r>
      <w:r>
        <w:rPr>
          <w:spacing w:val="-7"/>
        </w:rPr>
        <w:t xml:space="preserve"> </w:t>
      </w:r>
      <w:r>
        <w:t>Committee</w:t>
      </w:r>
      <w:r>
        <w:rPr>
          <w:spacing w:val="-7"/>
        </w:rPr>
        <w:t xml:space="preserve"> </w:t>
      </w:r>
      <w:r>
        <w:t>of</w:t>
      </w:r>
      <w:r>
        <w:rPr>
          <w:spacing w:val="-7"/>
        </w:rPr>
        <w:t xml:space="preserve"> </w:t>
      </w:r>
      <w:r>
        <w:t>Cape</w:t>
      </w:r>
      <w:r>
        <w:rPr>
          <w:spacing w:val="-7"/>
        </w:rPr>
        <w:t xml:space="preserve"> </w:t>
      </w:r>
      <w:r>
        <w:t>Cod</w:t>
      </w:r>
      <w:r>
        <w:rPr>
          <w:spacing w:val="-6"/>
        </w:rPr>
        <w:t xml:space="preserve"> </w:t>
      </w:r>
      <w:r>
        <w:t>and the Islands</w:t>
      </w:r>
    </w:p>
    <w:p w:rsidR="00057D42" w:rsidRDefault="005F656B">
      <w:pPr>
        <w:pStyle w:val="BodyText"/>
        <w:ind w:left="397" w:right="316"/>
      </w:pPr>
      <w:r>
        <w:t>Community</w:t>
      </w:r>
      <w:r>
        <w:rPr>
          <w:spacing w:val="-13"/>
        </w:rPr>
        <w:t xml:space="preserve"> </w:t>
      </w:r>
      <w:r>
        <w:t>Development</w:t>
      </w:r>
      <w:r>
        <w:rPr>
          <w:spacing w:val="-12"/>
        </w:rPr>
        <w:t xml:space="preserve"> </w:t>
      </w:r>
      <w:r>
        <w:t>Partnership Dennis Housing Authority</w:t>
      </w:r>
    </w:p>
    <w:p w:rsidR="00057D42" w:rsidRDefault="005F656B">
      <w:pPr>
        <w:pStyle w:val="BodyText"/>
        <w:spacing w:before="1"/>
        <w:ind w:left="397" w:right="1217"/>
      </w:pPr>
      <w:r>
        <w:t>Eastham Housing Authority Falmouth Housing Authority Falmouth</w:t>
      </w:r>
      <w:r>
        <w:rPr>
          <w:spacing w:val="-13"/>
        </w:rPr>
        <w:t xml:space="preserve"> </w:t>
      </w:r>
      <w:r>
        <w:t>Housing</w:t>
      </w:r>
      <w:r>
        <w:rPr>
          <w:spacing w:val="-12"/>
        </w:rPr>
        <w:t xml:space="preserve"> </w:t>
      </w:r>
      <w:r>
        <w:t>Corporation Falmouth Housing Trust F.O.R.W.A.R.D Cape Cod</w:t>
      </w:r>
    </w:p>
    <w:p w:rsidR="00057D42" w:rsidRDefault="005F656B">
      <w:pPr>
        <w:pStyle w:val="BodyText"/>
        <w:ind w:left="397"/>
      </w:pPr>
      <w:r>
        <w:t>Habitat</w:t>
      </w:r>
      <w:r>
        <w:rPr>
          <w:spacing w:val="-5"/>
        </w:rPr>
        <w:t xml:space="preserve"> </w:t>
      </w:r>
      <w:r>
        <w:t>for</w:t>
      </w:r>
      <w:r>
        <w:rPr>
          <w:spacing w:val="-5"/>
        </w:rPr>
        <w:t xml:space="preserve"> </w:t>
      </w:r>
      <w:r>
        <w:rPr>
          <w:spacing w:val="-2"/>
        </w:rPr>
        <w:t>Humanity</w:t>
      </w:r>
    </w:p>
    <w:p w:rsidR="00057D42" w:rsidRDefault="005F656B">
      <w:pPr>
        <w:pStyle w:val="BodyText"/>
        <w:spacing w:before="1"/>
        <w:ind w:left="397"/>
      </w:pPr>
      <w:r>
        <w:t>Harwich</w:t>
      </w:r>
      <w:r>
        <w:rPr>
          <w:spacing w:val="-7"/>
        </w:rPr>
        <w:t xml:space="preserve"> </w:t>
      </w:r>
      <w:r>
        <w:t>Ecumenical</w:t>
      </w:r>
      <w:r>
        <w:rPr>
          <w:spacing w:val="-7"/>
        </w:rPr>
        <w:t xml:space="preserve"> </w:t>
      </w:r>
      <w:r>
        <w:t>Council</w:t>
      </w:r>
      <w:r>
        <w:rPr>
          <w:spacing w:val="-7"/>
        </w:rPr>
        <w:t xml:space="preserve"> </w:t>
      </w:r>
      <w:r>
        <w:t>for</w:t>
      </w:r>
      <w:r>
        <w:rPr>
          <w:spacing w:val="-6"/>
        </w:rPr>
        <w:t xml:space="preserve"> </w:t>
      </w:r>
      <w:r>
        <w:rPr>
          <w:spacing w:val="-2"/>
        </w:rPr>
        <w:t>Housing</w:t>
      </w:r>
    </w:p>
    <w:p w:rsidR="00057D42" w:rsidRDefault="005F656B">
      <w:pPr>
        <w:pStyle w:val="BodyText"/>
        <w:spacing w:before="77"/>
        <w:ind w:left="397" w:right="1501"/>
      </w:pPr>
      <w:r>
        <w:br w:type="column"/>
        <w:t>Harwich Housing Authority Homeless Not Hopeless Homeless Prevention Council Housing</w:t>
      </w:r>
      <w:r>
        <w:rPr>
          <w:spacing w:val="-13"/>
        </w:rPr>
        <w:t xml:space="preserve"> </w:t>
      </w:r>
      <w:r>
        <w:t>Assistance</w:t>
      </w:r>
      <w:r>
        <w:rPr>
          <w:spacing w:val="-12"/>
        </w:rPr>
        <w:t xml:space="preserve"> </w:t>
      </w:r>
      <w:r>
        <w:t>Corporation LIFE Cape Cod</w:t>
      </w:r>
    </w:p>
    <w:p w:rsidR="00057D42" w:rsidRDefault="005F656B">
      <w:pPr>
        <w:pStyle w:val="BodyText"/>
        <w:spacing w:before="1"/>
        <w:ind w:left="397" w:right="144"/>
      </w:pPr>
      <w:r>
        <w:t>Low</w:t>
      </w:r>
      <w:r>
        <w:rPr>
          <w:spacing w:val="-8"/>
        </w:rPr>
        <w:t xml:space="preserve"> </w:t>
      </w:r>
      <w:r>
        <w:t>Income</w:t>
      </w:r>
      <w:r>
        <w:rPr>
          <w:spacing w:val="-8"/>
        </w:rPr>
        <w:t xml:space="preserve"> </w:t>
      </w:r>
      <w:r>
        <w:t>Home</w:t>
      </w:r>
      <w:r>
        <w:rPr>
          <w:spacing w:val="-8"/>
        </w:rPr>
        <w:t xml:space="preserve"> </w:t>
      </w:r>
      <w:r>
        <w:t>Energy</w:t>
      </w:r>
      <w:r>
        <w:rPr>
          <w:spacing w:val="-8"/>
        </w:rPr>
        <w:t xml:space="preserve"> </w:t>
      </w:r>
      <w:r>
        <w:t>Assistance</w:t>
      </w:r>
      <w:r>
        <w:rPr>
          <w:spacing w:val="-8"/>
        </w:rPr>
        <w:t xml:space="preserve"> </w:t>
      </w:r>
      <w:r>
        <w:t>Program Lower Cape Outreach Council</w:t>
      </w:r>
    </w:p>
    <w:p w:rsidR="00057D42" w:rsidRDefault="005F656B">
      <w:pPr>
        <w:pStyle w:val="BodyText"/>
        <w:ind w:left="397"/>
      </w:pPr>
      <w:r>
        <w:t>MA</w:t>
      </w:r>
      <w:r>
        <w:rPr>
          <w:spacing w:val="-8"/>
        </w:rPr>
        <w:t xml:space="preserve"> </w:t>
      </w:r>
      <w:r>
        <w:t>Department</w:t>
      </w:r>
      <w:r>
        <w:rPr>
          <w:spacing w:val="-8"/>
        </w:rPr>
        <w:t xml:space="preserve"> </w:t>
      </w:r>
      <w:r>
        <w:t>of</w:t>
      </w:r>
      <w:r>
        <w:rPr>
          <w:spacing w:val="-8"/>
        </w:rPr>
        <w:t xml:space="preserve"> </w:t>
      </w:r>
      <w:r>
        <w:t>Housing</w:t>
      </w:r>
      <w:r>
        <w:rPr>
          <w:spacing w:val="-8"/>
        </w:rPr>
        <w:t xml:space="preserve"> </w:t>
      </w:r>
      <w:r>
        <w:t>and</w:t>
      </w:r>
      <w:r>
        <w:rPr>
          <w:spacing w:val="-8"/>
        </w:rPr>
        <w:t xml:space="preserve"> </w:t>
      </w:r>
      <w:r>
        <w:t xml:space="preserve">Community </w:t>
      </w:r>
      <w:r>
        <w:rPr>
          <w:spacing w:val="-2"/>
        </w:rPr>
        <w:t>Development</w:t>
      </w:r>
    </w:p>
    <w:p w:rsidR="00057D42" w:rsidRDefault="005F656B">
      <w:pPr>
        <w:pStyle w:val="BodyText"/>
        <w:ind w:left="397" w:right="1501"/>
      </w:pPr>
      <w:r>
        <w:t>Mashpee</w:t>
      </w:r>
      <w:r>
        <w:rPr>
          <w:spacing w:val="-13"/>
        </w:rPr>
        <w:t xml:space="preserve"> </w:t>
      </w:r>
      <w:r>
        <w:t>Housing</w:t>
      </w:r>
      <w:r>
        <w:rPr>
          <w:spacing w:val="-12"/>
        </w:rPr>
        <w:t xml:space="preserve"> </w:t>
      </w:r>
      <w:r>
        <w:t>Authority Mass Housing Partnership</w:t>
      </w:r>
    </w:p>
    <w:p w:rsidR="00057D42" w:rsidRDefault="005F656B">
      <w:pPr>
        <w:pStyle w:val="BodyText"/>
        <w:ind w:left="397" w:right="144"/>
      </w:pPr>
      <w:r>
        <w:t>Massachusetts</w:t>
      </w:r>
      <w:r>
        <w:rPr>
          <w:spacing w:val="-13"/>
        </w:rPr>
        <w:t xml:space="preserve"> </w:t>
      </w:r>
      <w:r>
        <w:t>Home</w:t>
      </w:r>
      <w:r>
        <w:rPr>
          <w:spacing w:val="-12"/>
        </w:rPr>
        <w:t xml:space="preserve"> </w:t>
      </w:r>
      <w:r>
        <w:t>Modification</w:t>
      </w:r>
      <w:r>
        <w:rPr>
          <w:spacing w:val="-12"/>
        </w:rPr>
        <w:t xml:space="preserve"> </w:t>
      </w:r>
      <w:r>
        <w:t xml:space="preserve">Loan </w:t>
      </w:r>
      <w:r>
        <w:rPr>
          <w:spacing w:val="-2"/>
        </w:rPr>
        <w:t>Program</w:t>
      </w:r>
    </w:p>
    <w:p w:rsidR="00057D42" w:rsidRDefault="005F656B">
      <w:pPr>
        <w:pStyle w:val="BodyText"/>
        <w:ind w:left="397" w:right="1462"/>
      </w:pPr>
      <w:r>
        <w:t>Orleans Housing Authority Provincetown</w:t>
      </w:r>
      <w:r>
        <w:rPr>
          <w:spacing w:val="-13"/>
        </w:rPr>
        <w:t xml:space="preserve"> </w:t>
      </w:r>
      <w:r>
        <w:t>Housing</w:t>
      </w:r>
      <w:r>
        <w:rPr>
          <w:spacing w:val="-12"/>
        </w:rPr>
        <w:t xml:space="preserve"> </w:t>
      </w:r>
      <w:r>
        <w:t>Authority Salvation Army</w:t>
      </w:r>
    </w:p>
    <w:p w:rsidR="00057D42" w:rsidRDefault="005F656B">
      <w:pPr>
        <w:pStyle w:val="BodyText"/>
        <w:ind w:left="397" w:right="1462"/>
      </w:pPr>
      <w:r>
        <w:t>Sandwich</w:t>
      </w:r>
      <w:r>
        <w:rPr>
          <w:spacing w:val="-4"/>
        </w:rPr>
        <w:t xml:space="preserve"> </w:t>
      </w:r>
      <w:r>
        <w:t>Housing</w:t>
      </w:r>
      <w:r>
        <w:rPr>
          <w:spacing w:val="-4"/>
        </w:rPr>
        <w:t xml:space="preserve"> </w:t>
      </w:r>
      <w:r>
        <w:t>Authority Truro Housing Authority Wellfleet Housing Authority Yarmouth</w:t>
      </w:r>
      <w:r>
        <w:rPr>
          <w:spacing w:val="-13"/>
        </w:rPr>
        <w:t xml:space="preserve"> </w:t>
      </w:r>
      <w:r>
        <w:t>Housing</w:t>
      </w:r>
      <w:r>
        <w:rPr>
          <w:spacing w:val="-12"/>
        </w:rPr>
        <w:t xml:space="preserve"> </w:t>
      </w:r>
      <w:r>
        <w:t>Authority</w:t>
      </w:r>
    </w:p>
    <w:p w:rsidR="00057D42" w:rsidRDefault="00057D42">
      <w:pPr>
        <w:pStyle w:val="BodyText"/>
        <w:rPr>
          <w:sz w:val="26"/>
        </w:rPr>
      </w:pPr>
    </w:p>
    <w:p w:rsidR="00057D42" w:rsidRDefault="00057D42">
      <w:pPr>
        <w:pStyle w:val="BodyText"/>
        <w:spacing w:before="2"/>
        <w:rPr>
          <w:sz w:val="20"/>
        </w:rPr>
      </w:pPr>
    </w:p>
    <w:p w:rsidR="00057D42" w:rsidRDefault="005F656B">
      <w:pPr>
        <w:pStyle w:val="Heading8"/>
      </w:pPr>
      <w:r>
        <w:rPr>
          <w:color w:val="F3B665"/>
        </w:rPr>
        <w:t>Priority</w:t>
      </w:r>
      <w:r>
        <w:rPr>
          <w:color w:val="F3B665"/>
          <w:spacing w:val="-6"/>
        </w:rPr>
        <w:t xml:space="preserve"> </w:t>
      </w:r>
      <w:r>
        <w:rPr>
          <w:color w:val="F3B665"/>
        </w:rPr>
        <w:t>5:</w:t>
      </w:r>
      <w:r>
        <w:rPr>
          <w:color w:val="F3B665"/>
          <w:spacing w:val="-6"/>
        </w:rPr>
        <w:t xml:space="preserve"> </w:t>
      </w:r>
      <w:r>
        <w:rPr>
          <w:color w:val="F3B665"/>
          <w:spacing w:val="-2"/>
        </w:rPr>
        <w:t>Employment</w:t>
      </w:r>
    </w:p>
    <w:p w:rsidR="00057D42" w:rsidRDefault="005F656B">
      <w:pPr>
        <w:spacing w:before="247"/>
        <w:ind w:left="397"/>
        <w:rPr>
          <w:b/>
          <w:i/>
        </w:rPr>
      </w:pPr>
      <w:r>
        <w:rPr>
          <w:b/>
          <w:i/>
          <w:spacing w:val="-2"/>
        </w:rPr>
        <w:t>Community-Based</w:t>
      </w:r>
      <w:r>
        <w:rPr>
          <w:b/>
          <w:i/>
          <w:spacing w:val="15"/>
        </w:rPr>
        <w:t xml:space="preserve"> </w:t>
      </w:r>
      <w:r>
        <w:rPr>
          <w:b/>
          <w:i/>
          <w:spacing w:val="-2"/>
        </w:rPr>
        <w:t>Services:</w:t>
      </w:r>
    </w:p>
    <w:p w:rsidR="00057D42" w:rsidRDefault="005F656B">
      <w:pPr>
        <w:pStyle w:val="BodyText"/>
        <w:ind w:left="397" w:right="2539"/>
      </w:pPr>
      <w:r>
        <w:t>ARC</w:t>
      </w:r>
      <w:r>
        <w:rPr>
          <w:spacing w:val="-12"/>
        </w:rPr>
        <w:t xml:space="preserve"> </w:t>
      </w:r>
      <w:r>
        <w:t>of</w:t>
      </w:r>
      <w:r>
        <w:rPr>
          <w:spacing w:val="-12"/>
        </w:rPr>
        <w:t xml:space="preserve"> </w:t>
      </w:r>
      <w:r>
        <w:t>Cape</w:t>
      </w:r>
      <w:r>
        <w:rPr>
          <w:spacing w:val="-12"/>
        </w:rPr>
        <w:t xml:space="preserve"> </w:t>
      </w:r>
      <w:r>
        <w:t>Cod Cape Abilities</w:t>
      </w:r>
    </w:p>
    <w:p w:rsidR="00057D42" w:rsidRDefault="005F656B">
      <w:pPr>
        <w:pStyle w:val="BodyText"/>
        <w:spacing w:before="5" w:line="235" w:lineRule="auto"/>
        <w:ind w:left="397" w:right="144"/>
      </w:pPr>
      <w:r>
        <w:t>Cape</w:t>
      </w:r>
      <w:r>
        <w:rPr>
          <w:spacing w:val="-6"/>
        </w:rPr>
        <w:t xml:space="preserve"> </w:t>
      </w:r>
      <w:r>
        <w:t>Organization</w:t>
      </w:r>
      <w:r>
        <w:rPr>
          <w:spacing w:val="-6"/>
        </w:rPr>
        <w:t xml:space="preserve"> </w:t>
      </w:r>
      <w:r>
        <w:t>for</w:t>
      </w:r>
      <w:r>
        <w:rPr>
          <w:spacing w:val="-6"/>
        </w:rPr>
        <w:t xml:space="preserve"> </w:t>
      </w:r>
      <w:r>
        <w:t>Rights</w:t>
      </w:r>
      <w:r>
        <w:rPr>
          <w:spacing w:val="-6"/>
        </w:rPr>
        <w:t xml:space="preserve"> </w:t>
      </w:r>
      <w:r>
        <w:t>of</w:t>
      </w:r>
      <w:r>
        <w:rPr>
          <w:spacing w:val="-6"/>
        </w:rPr>
        <w:t xml:space="preserve"> </w:t>
      </w:r>
      <w:r>
        <w:t>the</w:t>
      </w:r>
      <w:r>
        <w:rPr>
          <w:spacing w:val="-6"/>
        </w:rPr>
        <w:t xml:space="preserve"> </w:t>
      </w:r>
      <w:r>
        <w:t>Disabled Community Connections</w:t>
      </w:r>
    </w:p>
    <w:p w:rsidR="00057D42" w:rsidRDefault="005F656B">
      <w:pPr>
        <w:pStyle w:val="BodyText"/>
        <w:spacing w:before="2"/>
        <w:ind w:left="397" w:right="144"/>
      </w:pPr>
      <w:r>
        <w:t>Department</w:t>
      </w:r>
      <w:r>
        <w:rPr>
          <w:spacing w:val="-9"/>
        </w:rPr>
        <w:t xml:space="preserve"> </w:t>
      </w:r>
      <w:r>
        <w:t>of</w:t>
      </w:r>
      <w:r>
        <w:rPr>
          <w:spacing w:val="-9"/>
        </w:rPr>
        <w:t xml:space="preserve"> </w:t>
      </w:r>
      <w:r>
        <w:t>Transitional</w:t>
      </w:r>
      <w:r>
        <w:rPr>
          <w:spacing w:val="-9"/>
        </w:rPr>
        <w:t xml:space="preserve"> </w:t>
      </w:r>
      <w:r>
        <w:t>Assistance</w:t>
      </w:r>
      <w:r>
        <w:rPr>
          <w:spacing w:val="-10"/>
        </w:rPr>
        <w:t xml:space="preserve"> </w:t>
      </w:r>
      <w:r>
        <w:t>– Employment Services Program</w:t>
      </w:r>
    </w:p>
    <w:p w:rsidR="00057D42" w:rsidRDefault="005F656B">
      <w:pPr>
        <w:pStyle w:val="BodyText"/>
        <w:ind w:left="397" w:right="638"/>
        <w:jc w:val="both"/>
      </w:pPr>
      <w:r>
        <w:t>Elder</w:t>
      </w:r>
      <w:r>
        <w:rPr>
          <w:spacing w:val="-3"/>
        </w:rPr>
        <w:t xml:space="preserve"> </w:t>
      </w:r>
      <w:r>
        <w:t>Services</w:t>
      </w:r>
      <w:r>
        <w:rPr>
          <w:spacing w:val="-3"/>
        </w:rPr>
        <w:t xml:space="preserve"> </w:t>
      </w:r>
      <w:r>
        <w:t>of</w:t>
      </w:r>
      <w:r>
        <w:rPr>
          <w:spacing w:val="-3"/>
        </w:rPr>
        <w:t xml:space="preserve"> </w:t>
      </w:r>
      <w:r>
        <w:t>Cape</w:t>
      </w:r>
      <w:r>
        <w:rPr>
          <w:spacing w:val="-3"/>
        </w:rPr>
        <w:t xml:space="preserve"> </w:t>
      </w:r>
      <w:r>
        <w:t>Cod</w:t>
      </w:r>
      <w:r>
        <w:rPr>
          <w:spacing w:val="-3"/>
        </w:rPr>
        <w:t xml:space="preserve"> </w:t>
      </w:r>
      <w:r>
        <w:t>and</w:t>
      </w:r>
      <w:r>
        <w:rPr>
          <w:spacing w:val="-2"/>
        </w:rPr>
        <w:t xml:space="preserve"> </w:t>
      </w:r>
      <w:r>
        <w:t>the</w:t>
      </w:r>
      <w:r>
        <w:rPr>
          <w:spacing w:val="-3"/>
        </w:rPr>
        <w:t xml:space="preserve"> </w:t>
      </w:r>
      <w:r>
        <w:t>Islands Job</w:t>
      </w:r>
      <w:r>
        <w:rPr>
          <w:spacing w:val="-9"/>
        </w:rPr>
        <w:t xml:space="preserve"> </w:t>
      </w:r>
      <w:r>
        <w:t>Training</w:t>
      </w:r>
      <w:r>
        <w:rPr>
          <w:spacing w:val="-9"/>
        </w:rPr>
        <w:t xml:space="preserve"> </w:t>
      </w:r>
      <w:r>
        <w:t>and</w:t>
      </w:r>
      <w:r>
        <w:rPr>
          <w:spacing w:val="-9"/>
        </w:rPr>
        <w:t xml:space="preserve"> </w:t>
      </w:r>
      <w:r>
        <w:t>Employment</w:t>
      </w:r>
      <w:r>
        <w:rPr>
          <w:spacing w:val="-9"/>
        </w:rPr>
        <w:t xml:space="preserve"> </w:t>
      </w:r>
      <w:r>
        <w:t xml:space="preserve">Corporation </w:t>
      </w:r>
      <w:r>
        <w:rPr>
          <w:spacing w:val="-2"/>
        </w:rPr>
        <w:t>(JTEC)</w:t>
      </w:r>
    </w:p>
    <w:p w:rsidR="00057D42" w:rsidRDefault="005F656B">
      <w:pPr>
        <w:pStyle w:val="BodyText"/>
        <w:spacing w:before="1"/>
        <w:ind w:left="397" w:right="144"/>
      </w:pPr>
      <w:r>
        <w:t>Mass Division of Unemployment Assistance MassHire Cape and Islands Career Center MassHire</w:t>
      </w:r>
      <w:r>
        <w:rPr>
          <w:spacing w:val="-8"/>
        </w:rPr>
        <w:t xml:space="preserve"> </w:t>
      </w:r>
      <w:r>
        <w:t>Cape</w:t>
      </w:r>
      <w:r>
        <w:rPr>
          <w:spacing w:val="-8"/>
        </w:rPr>
        <w:t xml:space="preserve"> </w:t>
      </w:r>
      <w:r>
        <w:t>and</w:t>
      </w:r>
      <w:r>
        <w:rPr>
          <w:spacing w:val="-8"/>
        </w:rPr>
        <w:t xml:space="preserve"> </w:t>
      </w:r>
      <w:r>
        <w:t>Islands</w:t>
      </w:r>
      <w:r>
        <w:rPr>
          <w:spacing w:val="-8"/>
        </w:rPr>
        <w:t xml:space="preserve"> </w:t>
      </w:r>
      <w:r>
        <w:t>Workforce</w:t>
      </w:r>
      <w:r>
        <w:rPr>
          <w:spacing w:val="-8"/>
        </w:rPr>
        <w:t xml:space="preserve"> </w:t>
      </w:r>
      <w:r>
        <w:t>Board Cape Cod Technology Council</w:t>
      </w:r>
    </w:p>
    <w:p w:rsidR="00057D42" w:rsidRDefault="005F656B">
      <w:pPr>
        <w:pStyle w:val="BodyText"/>
        <w:ind w:left="398" w:right="1352"/>
      </w:pPr>
      <w:r>
        <w:t>Cape Cod Community College Cape</w:t>
      </w:r>
      <w:r>
        <w:rPr>
          <w:spacing w:val="-10"/>
        </w:rPr>
        <w:t xml:space="preserve"> </w:t>
      </w:r>
      <w:r>
        <w:t>Cod</w:t>
      </w:r>
      <w:r>
        <w:rPr>
          <w:spacing w:val="-10"/>
        </w:rPr>
        <w:t xml:space="preserve"> </w:t>
      </w:r>
      <w:r>
        <w:t>Chamber</w:t>
      </w:r>
      <w:r>
        <w:rPr>
          <w:spacing w:val="-10"/>
        </w:rPr>
        <w:t xml:space="preserve"> </w:t>
      </w:r>
      <w:r>
        <w:t>of</w:t>
      </w:r>
      <w:r>
        <w:rPr>
          <w:spacing w:val="-10"/>
        </w:rPr>
        <w:t xml:space="preserve"> </w:t>
      </w:r>
      <w:r>
        <w:t>Commerce</w:t>
      </w:r>
    </w:p>
    <w:p w:rsidR="00057D42" w:rsidRDefault="005F656B">
      <w:pPr>
        <w:pStyle w:val="BodyText"/>
        <w:spacing w:before="1"/>
        <w:ind w:left="398"/>
      </w:pPr>
      <w:r>
        <w:t>Cape</w:t>
      </w:r>
      <w:r>
        <w:rPr>
          <w:spacing w:val="-7"/>
        </w:rPr>
        <w:t xml:space="preserve"> </w:t>
      </w:r>
      <w:r>
        <w:t>Cod</w:t>
      </w:r>
      <w:r>
        <w:rPr>
          <w:spacing w:val="-6"/>
        </w:rPr>
        <w:t xml:space="preserve"> </w:t>
      </w:r>
      <w:r>
        <w:t>Young</w:t>
      </w:r>
      <w:r>
        <w:rPr>
          <w:spacing w:val="-6"/>
        </w:rPr>
        <w:t xml:space="preserve"> </w:t>
      </w:r>
      <w:r>
        <w:t>Professionals</w:t>
      </w:r>
      <w:r>
        <w:rPr>
          <w:spacing w:val="-6"/>
        </w:rPr>
        <w:t xml:space="preserve"> </w:t>
      </w:r>
      <w:r>
        <w:rPr>
          <w:spacing w:val="-2"/>
        </w:rPr>
        <w:t>(CCYP)</w:t>
      </w:r>
    </w:p>
    <w:p w:rsidR="00057D42" w:rsidRDefault="00057D42">
      <w:pPr>
        <w:sectPr w:rsidR="00057D42">
          <w:pgSz w:w="12240" w:h="15840"/>
          <w:pgMar w:top="1360" w:right="1340" w:bottom="1240" w:left="1040" w:header="0" w:footer="1059" w:gutter="0"/>
          <w:cols w:num="2" w:space="720" w:equalWidth="0">
            <w:col w:w="4669" w:space="370"/>
            <w:col w:w="4821"/>
          </w:cols>
        </w:sectPr>
      </w:pPr>
    </w:p>
    <w:p w:rsidR="00057D42" w:rsidRDefault="005F656B">
      <w:pPr>
        <w:pStyle w:val="Heading6"/>
        <w:spacing w:before="156"/>
        <w:ind w:left="109"/>
      </w:pPr>
      <w:bookmarkStart w:id="24" w:name="_TOC_250000"/>
      <w:r>
        <w:rPr>
          <w:color w:val="EC8F14"/>
        </w:rPr>
        <w:t>APPENDIX</w:t>
      </w:r>
      <w:r>
        <w:rPr>
          <w:color w:val="EC8F14"/>
          <w:spacing w:val="-9"/>
        </w:rPr>
        <w:t xml:space="preserve"> </w:t>
      </w:r>
      <w:r>
        <w:rPr>
          <w:color w:val="EC8F14"/>
        </w:rPr>
        <w:t>G:</w:t>
      </w:r>
      <w:r>
        <w:rPr>
          <w:color w:val="EC8F14"/>
          <w:spacing w:val="-6"/>
        </w:rPr>
        <w:t xml:space="preserve"> </w:t>
      </w:r>
      <w:r>
        <w:rPr>
          <w:color w:val="EC8F14"/>
        </w:rPr>
        <w:t>CAPE</w:t>
      </w:r>
      <w:r>
        <w:rPr>
          <w:color w:val="EC8F14"/>
          <w:spacing w:val="-7"/>
        </w:rPr>
        <w:t xml:space="preserve"> </w:t>
      </w:r>
      <w:r>
        <w:rPr>
          <w:color w:val="EC8F14"/>
        </w:rPr>
        <w:t>COD</w:t>
      </w:r>
      <w:r>
        <w:rPr>
          <w:color w:val="EC8F14"/>
          <w:spacing w:val="-6"/>
        </w:rPr>
        <w:t xml:space="preserve"> </w:t>
      </w:r>
      <w:r>
        <w:rPr>
          <w:color w:val="EC8F14"/>
        </w:rPr>
        <w:t>HEALTHCARE</w:t>
      </w:r>
      <w:r>
        <w:rPr>
          <w:color w:val="EC8F14"/>
          <w:spacing w:val="-7"/>
        </w:rPr>
        <w:t xml:space="preserve"> </w:t>
      </w:r>
      <w:r>
        <w:rPr>
          <w:color w:val="EC8F14"/>
        </w:rPr>
        <w:t>CHNA</w:t>
      </w:r>
      <w:r>
        <w:rPr>
          <w:color w:val="EC8F14"/>
          <w:spacing w:val="-6"/>
        </w:rPr>
        <w:t xml:space="preserve"> </w:t>
      </w:r>
      <w:r>
        <w:rPr>
          <w:color w:val="EC8F14"/>
        </w:rPr>
        <w:t>AND</w:t>
      </w:r>
      <w:r>
        <w:rPr>
          <w:color w:val="EC8F14"/>
          <w:spacing w:val="-8"/>
        </w:rPr>
        <w:t xml:space="preserve"> </w:t>
      </w:r>
      <w:r>
        <w:rPr>
          <w:color w:val="EC8F14"/>
        </w:rPr>
        <w:t>SIP</w:t>
      </w:r>
      <w:r>
        <w:rPr>
          <w:color w:val="EC8F14"/>
          <w:spacing w:val="-7"/>
        </w:rPr>
        <w:t xml:space="preserve"> </w:t>
      </w:r>
      <w:r>
        <w:rPr>
          <w:color w:val="EC8F14"/>
        </w:rPr>
        <w:t>WORK</w:t>
      </w:r>
      <w:r>
        <w:rPr>
          <w:color w:val="EC8F14"/>
          <w:spacing w:val="-6"/>
        </w:rPr>
        <w:t xml:space="preserve"> </w:t>
      </w:r>
      <w:bookmarkEnd w:id="24"/>
      <w:r>
        <w:rPr>
          <w:color w:val="EC8F14"/>
          <w:spacing w:val="-2"/>
        </w:rPr>
        <w:t>GROUP</w:t>
      </w:r>
    </w:p>
    <w:p w:rsidR="00057D42" w:rsidRDefault="005F656B">
      <w:pPr>
        <w:pStyle w:val="ListParagraph"/>
        <w:numPr>
          <w:ilvl w:val="0"/>
          <w:numId w:val="15"/>
        </w:numPr>
        <w:tabs>
          <w:tab w:val="left" w:pos="829"/>
          <w:tab w:val="left" w:pos="830"/>
        </w:tabs>
        <w:spacing w:before="151" w:line="255" w:lineRule="exact"/>
        <w:ind w:hanging="361"/>
        <w:rPr>
          <w:sz w:val="20"/>
        </w:rPr>
      </w:pPr>
      <w:r>
        <w:rPr>
          <w:sz w:val="20"/>
        </w:rPr>
        <w:t>Theresa</w:t>
      </w:r>
      <w:r>
        <w:rPr>
          <w:spacing w:val="-9"/>
          <w:sz w:val="20"/>
        </w:rPr>
        <w:t xml:space="preserve"> </w:t>
      </w:r>
      <w:r>
        <w:rPr>
          <w:sz w:val="20"/>
        </w:rPr>
        <w:t>Ahern,</w:t>
      </w:r>
      <w:r>
        <w:rPr>
          <w:spacing w:val="-7"/>
          <w:sz w:val="20"/>
        </w:rPr>
        <w:t xml:space="preserve"> </w:t>
      </w:r>
      <w:r>
        <w:rPr>
          <w:sz w:val="20"/>
        </w:rPr>
        <w:t>CCHC</w:t>
      </w:r>
      <w:r>
        <w:rPr>
          <w:spacing w:val="-6"/>
          <w:sz w:val="20"/>
        </w:rPr>
        <w:t xml:space="preserve"> </w:t>
      </w:r>
      <w:r>
        <w:rPr>
          <w:sz w:val="20"/>
        </w:rPr>
        <w:t>Senior</w:t>
      </w:r>
      <w:r>
        <w:rPr>
          <w:spacing w:val="-7"/>
          <w:sz w:val="20"/>
        </w:rPr>
        <w:t xml:space="preserve"> </w:t>
      </w:r>
      <w:r>
        <w:rPr>
          <w:sz w:val="20"/>
        </w:rPr>
        <w:t>Vice</w:t>
      </w:r>
      <w:r>
        <w:rPr>
          <w:spacing w:val="-7"/>
          <w:sz w:val="20"/>
        </w:rPr>
        <w:t xml:space="preserve"> </w:t>
      </w:r>
      <w:r>
        <w:rPr>
          <w:sz w:val="20"/>
        </w:rPr>
        <w:t>President</w:t>
      </w:r>
      <w:r>
        <w:rPr>
          <w:spacing w:val="-6"/>
          <w:sz w:val="20"/>
        </w:rPr>
        <w:t xml:space="preserve"> </w:t>
      </w:r>
      <w:r>
        <w:rPr>
          <w:sz w:val="20"/>
        </w:rPr>
        <w:t>Strategy</w:t>
      </w:r>
      <w:r>
        <w:rPr>
          <w:spacing w:val="-7"/>
          <w:sz w:val="20"/>
        </w:rPr>
        <w:t xml:space="preserve"> </w:t>
      </w:r>
      <w:r>
        <w:rPr>
          <w:sz w:val="20"/>
        </w:rPr>
        <w:t>and</w:t>
      </w:r>
      <w:r>
        <w:rPr>
          <w:spacing w:val="-7"/>
          <w:sz w:val="20"/>
        </w:rPr>
        <w:t xml:space="preserve"> </w:t>
      </w:r>
      <w:r>
        <w:rPr>
          <w:sz w:val="20"/>
        </w:rPr>
        <w:t>Government</w:t>
      </w:r>
      <w:r>
        <w:rPr>
          <w:spacing w:val="-6"/>
          <w:sz w:val="20"/>
        </w:rPr>
        <w:t xml:space="preserve"> </w:t>
      </w:r>
      <w:r>
        <w:rPr>
          <w:spacing w:val="-2"/>
          <w:sz w:val="20"/>
        </w:rPr>
        <w:t>Affairs</w:t>
      </w:r>
    </w:p>
    <w:p w:rsidR="00057D42" w:rsidRDefault="005F656B">
      <w:pPr>
        <w:pStyle w:val="ListParagraph"/>
        <w:numPr>
          <w:ilvl w:val="0"/>
          <w:numId w:val="15"/>
        </w:numPr>
        <w:tabs>
          <w:tab w:val="left" w:pos="829"/>
          <w:tab w:val="left" w:pos="830"/>
        </w:tabs>
        <w:spacing w:line="254" w:lineRule="exact"/>
        <w:ind w:hanging="361"/>
        <w:rPr>
          <w:sz w:val="20"/>
        </w:rPr>
      </w:pPr>
      <w:r>
        <w:rPr>
          <w:sz w:val="20"/>
        </w:rPr>
        <w:t>Lisa</w:t>
      </w:r>
      <w:r>
        <w:rPr>
          <w:spacing w:val="-6"/>
          <w:sz w:val="20"/>
        </w:rPr>
        <w:t xml:space="preserve"> </w:t>
      </w:r>
      <w:r>
        <w:rPr>
          <w:sz w:val="20"/>
        </w:rPr>
        <w:t>Guyon,</w:t>
      </w:r>
      <w:r>
        <w:rPr>
          <w:spacing w:val="-6"/>
          <w:sz w:val="20"/>
        </w:rPr>
        <w:t xml:space="preserve"> </w:t>
      </w:r>
      <w:r>
        <w:rPr>
          <w:sz w:val="20"/>
        </w:rPr>
        <w:t>CCHC</w:t>
      </w:r>
      <w:r>
        <w:rPr>
          <w:spacing w:val="-6"/>
          <w:sz w:val="20"/>
        </w:rPr>
        <w:t xml:space="preserve"> </w:t>
      </w:r>
      <w:r>
        <w:rPr>
          <w:sz w:val="20"/>
        </w:rPr>
        <w:t>Director</w:t>
      </w:r>
      <w:r>
        <w:rPr>
          <w:spacing w:val="-6"/>
          <w:sz w:val="20"/>
        </w:rPr>
        <w:t xml:space="preserve"> </w:t>
      </w:r>
      <w:r>
        <w:rPr>
          <w:sz w:val="20"/>
        </w:rPr>
        <w:t>of</w:t>
      </w:r>
      <w:r>
        <w:rPr>
          <w:spacing w:val="-6"/>
          <w:sz w:val="20"/>
        </w:rPr>
        <w:t xml:space="preserve"> </w:t>
      </w:r>
      <w:r>
        <w:rPr>
          <w:sz w:val="20"/>
        </w:rPr>
        <w:t>Community</w:t>
      </w:r>
      <w:r>
        <w:rPr>
          <w:spacing w:val="-6"/>
          <w:sz w:val="20"/>
        </w:rPr>
        <w:t xml:space="preserve"> </w:t>
      </w:r>
      <w:r>
        <w:rPr>
          <w:spacing w:val="-2"/>
          <w:sz w:val="20"/>
        </w:rPr>
        <w:t>Benefits</w:t>
      </w:r>
    </w:p>
    <w:p w:rsidR="00057D42" w:rsidRDefault="005F656B">
      <w:pPr>
        <w:pStyle w:val="ListParagraph"/>
        <w:numPr>
          <w:ilvl w:val="0"/>
          <w:numId w:val="15"/>
        </w:numPr>
        <w:tabs>
          <w:tab w:val="left" w:pos="829"/>
          <w:tab w:val="left" w:pos="830"/>
        </w:tabs>
        <w:ind w:hanging="361"/>
        <w:rPr>
          <w:sz w:val="20"/>
        </w:rPr>
      </w:pPr>
      <w:r>
        <w:rPr>
          <w:sz w:val="20"/>
        </w:rPr>
        <w:t>Tina</w:t>
      </w:r>
      <w:r>
        <w:rPr>
          <w:spacing w:val="-7"/>
          <w:sz w:val="20"/>
        </w:rPr>
        <w:t xml:space="preserve"> </w:t>
      </w:r>
      <w:r>
        <w:rPr>
          <w:sz w:val="20"/>
        </w:rPr>
        <w:t>Shaw,</w:t>
      </w:r>
      <w:r>
        <w:rPr>
          <w:spacing w:val="-6"/>
          <w:sz w:val="20"/>
        </w:rPr>
        <w:t xml:space="preserve"> </w:t>
      </w:r>
      <w:r>
        <w:rPr>
          <w:sz w:val="20"/>
        </w:rPr>
        <w:t>CCHC</w:t>
      </w:r>
      <w:r>
        <w:rPr>
          <w:spacing w:val="-6"/>
          <w:sz w:val="20"/>
        </w:rPr>
        <w:t xml:space="preserve"> </w:t>
      </w:r>
      <w:r>
        <w:rPr>
          <w:sz w:val="20"/>
        </w:rPr>
        <w:t>Director</w:t>
      </w:r>
      <w:r>
        <w:rPr>
          <w:spacing w:val="-7"/>
          <w:sz w:val="20"/>
        </w:rPr>
        <w:t xml:space="preserve"> </w:t>
      </w:r>
      <w:r>
        <w:rPr>
          <w:sz w:val="20"/>
        </w:rPr>
        <w:t>Strategy</w:t>
      </w:r>
      <w:r>
        <w:rPr>
          <w:spacing w:val="-6"/>
          <w:sz w:val="20"/>
        </w:rPr>
        <w:t xml:space="preserve"> </w:t>
      </w:r>
      <w:r>
        <w:rPr>
          <w:sz w:val="20"/>
        </w:rPr>
        <w:t>and</w:t>
      </w:r>
      <w:r>
        <w:rPr>
          <w:spacing w:val="-6"/>
          <w:sz w:val="20"/>
        </w:rPr>
        <w:t xml:space="preserve"> </w:t>
      </w:r>
      <w:r>
        <w:rPr>
          <w:sz w:val="20"/>
        </w:rPr>
        <w:t>Government</w:t>
      </w:r>
      <w:r>
        <w:rPr>
          <w:spacing w:val="-6"/>
          <w:sz w:val="20"/>
        </w:rPr>
        <w:t xml:space="preserve"> </w:t>
      </w:r>
      <w:r>
        <w:rPr>
          <w:spacing w:val="-2"/>
          <w:sz w:val="20"/>
        </w:rPr>
        <w:t>Affairs</w:t>
      </w:r>
    </w:p>
    <w:p w:rsidR="00057D42" w:rsidRDefault="005F656B">
      <w:pPr>
        <w:pStyle w:val="ListParagraph"/>
        <w:numPr>
          <w:ilvl w:val="0"/>
          <w:numId w:val="15"/>
        </w:numPr>
        <w:tabs>
          <w:tab w:val="left" w:pos="828"/>
          <w:tab w:val="left" w:pos="830"/>
        </w:tabs>
        <w:spacing w:before="4" w:line="255" w:lineRule="exact"/>
        <w:ind w:hanging="361"/>
        <w:rPr>
          <w:sz w:val="20"/>
        </w:rPr>
      </w:pPr>
      <w:r>
        <w:rPr>
          <w:sz w:val="20"/>
        </w:rPr>
        <w:t>Brenda</w:t>
      </w:r>
      <w:r>
        <w:rPr>
          <w:spacing w:val="-7"/>
          <w:sz w:val="20"/>
        </w:rPr>
        <w:t xml:space="preserve"> </w:t>
      </w:r>
      <w:r>
        <w:rPr>
          <w:sz w:val="20"/>
        </w:rPr>
        <w:t>Foley,</w:t>
      </w:r>
      <w:r>
        <w:rPr>
          <w:spacing w:val="-7"/>
          <w:sz w:val="20"/>
        </w:rPr>
        <w:t xml:space="preserve"> </w:t>
      </w:r>
      <w:r>
        <w:rPr>
          <w:sz w:val="20"/>
        </w:rPr>
        <w:t>CCHC</w:t>
      </w:r>
      <w:r>
        <w:rPr>
          <w:spacing w:val="-6"/>
          <w:sz w:val="20"/>
        </w:rPr>
        <w:t xml:space="preserve"> </w:t>
      </w:r>
      <w:r>
        <w:rPr>
          <w:sz w:val="20"/>
        </w:rPr>
        <w:t>Senior</w:t>
      </w:r>
      <w:r>
        <w:rPr>
          <w:spacing w:val="-7"/>
          <w:sz w:val="20"/>
        </w:rPr>
        <w:t xml:space="preserve"> </w:t>
      </w:r>
      <w:r>
        <w:rPr>
          <w:sz w:val="20"/>
        </w:rPr>
        <w:t>Manager</w:t>
      </w:r>
      <w:r>
        <w:rPr>
          <w:spacing w:val="-7"/>
          <w:sz w:val="20"/>
        </w:rPr>
        <w:t xml:space="preserve"> </w:t>
      </w:r>
      <w:r>
        <w:rPr>
          <w:sz w:val="20"/>
        </w:rPr>
        <w:t>Strategic</w:t>
      </w:r>
      <w:r>
        <w:rPr>
          <w:spacing w:val="-6"/>
          <w:sz w:val="20"/>
        </w:rPr>
        <w:t xml:space="preserve"> </w:t>
      </w:r>
      <w:r>
        <w:rPr>
          <w:spacing w:val="-2"/>
          <w:sz w:val="20"/>
        </w:rPr>
        <w:t>Services</w:t>
      </w:r>
    </w:p>
    <w:p w:rsidR="00057D42" w:rsidRDefault="005F656B">
      <w:pPr>
        <w:pStyle w:val="ListParagraph"/>
        <w:numPr>
          <w:ilvl w:val="0"/>
          <w:numId w:val="15"/>
        </w:numPr>
        <w:tabs>
          <w:tab w:val="left" w:pos="828"/>
          <w:tab w:val="left" w:pos="829"/>
        </w:tabs>
        <w:spacing w:line="254" w:lineRule="exact"/>
        <w:ind w:left="828" w:hanging="361"/>
        <w:rPr>
          <w:sz w:val="20"/>
        </w:rPr>
      </w:pPr>
      <w:r>
        <w:rPr>
          <w:sz w:val="20"/>
        </w:rPr>
        <w:t>Chaitanya</w:t>
      </w:r>
      <w:r>
        <w:rPr>
          <w:spacing w:val="-7"/>
          <w:sz w:val="20"/>
        </w:rPr>
        <w:t xml:space="preserve"> </w:t>
      </w:r>
      <w:r>
        <w:rPr>
          <w:sz w:val="20"/>
        </w:rPr>
        <w:t>Joshi,</w:t>
      </w:r>
      <w:r>
        <w:rPr>
          <w:spacing w:val="-6"/>
          <w:sz w:val="20"/>
        </w:rPr>
        <w:t xml:space="preserve"> </w:t>
      </w:r>
      <w:r>
        <w:rPr>
          <w:sz w:val="20"/>
        </w:rPr>
        <w:t>CCHC</w:t>
      </w:r>
      <w:r>
        <w:rPr>
          <w:spacing w:val="-7"/>
          <w:sz w:val="20"/>
        </w:rPr>
        <w:t xml:space="preserve"> </w:t>
      </w:r>
      <w:r>
        <w:rPr>
          <w:sz w:val="20"/>
        </w:rPr>
        <w:t>Manager</w:t>
      </w:r>
      <w:r>
        <w:rPr>
          <w:spacing w:val="-6"/>
          <w:sz w:val="20"/>
        </w:rPr>
        <w:t xml:space="preserve"> </w:t>
      </w:r>
      <w:r>
        <w:rPr>
          <w:sz w:val="20"/>
        </w:rPr>
        <w:t>Cost</w:t>
      </w:r>
      <w:r>
        <w:rPr>
          <w:spacing w:val="-6"/>
          <w:sz w:val="20"/>
        </w:rPr>
        <w:t xml:space="preserve"> </w:t>
      </w:r>
      <w:r>
        <w:rPr>
          <w:spacing w:val="-2"/>
          <w:sz w:val="20"/>
        </w:rPr>
        <w:t>Accounting</w:t>
      </w:r>
    </w:p>
    <w:p w:rsidR="00057D42" w:rsidRDefault="005F656B">
      <w:pPr>
        <w:pStyle w:val="ListParagraph"/>
        <w:numPr>
          <w:ilvl w:val="0"/>
          <w:numId w:val="15"/>
        </w:numPr>
        <w:tabs>
          <w:tab w:val="left" w:pos="828"/>
          <w:tab w:val="left" w:pos="829"/>
        </w:tabs>
        <w:spacing w:line="254" w:lineRule="exact"/>
        <w:ind w:left="828" w:hanging="361"/>
        <w:rPr>
          <w:sz w:val="20"/>
        </w:rPr>
      </w:pPr>
      <w:r>
        <w:rPr>
          <w:sz w:val="20"/>
        </w:rPr>
        <w:t>Susan</w:t>
      </w:r>
      <w:r>
        <w:rPr>
          <w:spacing w:val="-9"/>
          <w:sz w:val="20"/>
        </w:rPr>
        <w:t xml:space="preserve"> </w:t>
      </w:r>
      <w:r>
        <w:rPr>
          <w:sz w:val="20"/>
        </w:rPr>
        <w:t>Foley,</w:t>
      </w:r>
      <w:r>
        <w:rPr>
          <w:spacing w:val="-7"/>
          <w:sz w:val="20"/>
        </w:rPr>
        <w:t xml:space="preserve"> </w:t>
      </w:r>
      <w:r>
        <w:rPr>
          <w:sz w:val="20"/>
        </w:rPr>
        <w:t>Project</w:t>
      </w:r>
      <w:r>
        <w:rPr>
          <w:spacing w:val="-7"/>
          <w:sz w:val="20"/>
        </w:rPr>
        <w:t xml:space="preserve"> </w:t>
      </w:r>
      <w:r>
        <w:rPr>
          <w:sz w:val="20"/>
        </w:rPr>
        <w:t>Manager</w:t>
      </w:r>
      <w:r>
        <w:rPr>
          <w:spacing w:val="-7"/>
          <w:sz w:val="20"/>
        </w:rPr>
        <w:t xml:space="preserve"> </w:t>
      </w:r>
      <w:r>
        <w:rPr>
          <w:sz w:val="20"/>
        </w:rPr>
        <w:t>Strategy</w:t>
      </w:r>
      <w:r>
        <w:rPr>
          <w:spacing w:val="-7"/>
          <w:sz w:val="20"/>
        </w:rPr>
        <w:t xml:space="preserve"> </w:t>
      </w:r>
      <w:r>
        <w:rPr>
          <w:sz w:val="20"/>
        </w:rPr>
        <w:t>and</w:t>
      </w:r>
      <w:r>
        <w:rPr>
          <w:spacing w:val="-7"/>
          <w:sz w:val="20"/>
        </w:rPr>
        <w:t xml:space="preserve"> </w:t>
      </w:r>
      <w:r>
        <w:rPr>
          <w:sz w:val="20"/>
        </w:rPr>
        <w:t>Government</w:t>
      </w:r>
      <w:r>
        <w:rPr>
          <w:spacing w:val="-6"/>
          <w:sz w:val="20"/>
        </w:rPr>
        <w:t xml:space="preserve"> </w:t>
      </w:r>
      <w:r>
        <w:rPr>
          <w:spacing w:val="-2"/>
          <w:sz w:val="20"/>
        </w:rPr>
        <w:t>Affairs</w:t>
      </w:r>
    </w:p>
    <w:p w:rsidR="00057D42" w:rsidRDefault="005F656B">
      <w:pPr>
        <w:pStyle w:val="ListParagraph"/>
        <w:numPr>
          <w:ilvl w:val="0"/>
          <w:numId w:val="15"/>
        </w:numPr>
        <w:tabs>
          <w:tab w:val="left" w:pos="828"/>
          <w:tab w:val="left" w:pos="829"/>
        </w:tabs>
        <w:spacing w:line="254" w:lineRule="exact"/>
        <w:ind w:left="828" w:hanging="361"/>
        <w:rPr>
          <w:sz w:val="20"/>
        </w:rPr>
      </w:pPr>
      <w:r>
        <w:rPr>
          <w:sz w:val="20"/>
        </w:rPr>
        <w:t>Beth</w:t>
      </w:r>
      <w:r>
        <w:rPr>
          <w:spacing w:val="-10"/>
          <w:sz w:val="20"/>
        </w:rPr>
        <w:t xml:space="preserve"> </w:t>
      </w:r>
      <w:r>
        <w:rPr>
          <w:sz w:val="20"/>
        </w:rPr>
        <w:t>Albert,</w:t>
      </w:r>
      <w:r>
        <w:rPr>
          <w:spacing w:val="-7"/>
          <w:sz w:val="20"/>
        </w:rPr>
        <w:t xml:space="preserve"> </w:t>
      </w:r>
      <w:r>
        <w:rPr>
          <w:sz w:val="20"/>
        </w:rPr>
        <w:t>Barnstable</w:t>
      </w:r>
      <w:r>
        <w:rPr>
          <w:spacing w:val="-7"/>
          <w:sz w:val="20"/>
        </w:rPr>
        <w:t xml:space="preserve"> </w:t>
      </w:r>
      <w:r>
        <w:rPr>
          <w:sz w:val="20"/>
        </w:rPr>
        <w:t>County</w:t>
      </w:r>
      <w:r>
        <w:rPr>
          <w:spacing w:val="-7"/>
          <w:sz w:val="20"/>
        </w:rPr>
        <w:t xml:space="preserve"> </w:t>
      </w:r>
      <w:r>
        <w:rPr>
          <w:sz w:val="20"/>
        </w:rPr>
        <w:t>Human</w:t>
      </w:r>
      <w:r>
        <w:rPr>
          <w:spacing w:val="-7"/>
          <w:sz w:val="20"/>
        </w:rPr>
        <w:t xml:space="preserve"> </w:t>
      </w:r>
      <w:r>
        <w:rPr>
          <w:sz w:val="20"/>
        </w:rPr>
        <w:t>Services</w:t>
      </w:r>
      <w:r>
        <w:rPr>
          <w:spacing w:val="-7"/>
          <w:sz w:val="20"/>
        </w:rPr>
        <w:t xml:space="preserve"> </w:t>
      </w:r>
      <w:r>
        <w:rPr>
          <w:spacing w:val="-2"/>
          <w:sz w:val="20"/>
        </w:rPr>
        <w:t>Director</w:t>
      </w:r>
    </w:p>
    <w:p w:rsidR="00057D42" w:rsidRDefault="005F656B">
      <w:pPr>
        <w:pStyle w:val="ListParagraph"/>
        <w:numPr>
          <w:ilvl w:val="0"/>
          <w:numId w:val="15"/>
        </w:numPr>
        <w:tabs>
          <w:tab w:val="left" w:pos="828"/>
          <w:tab w:val="left" w:pos="829"/>
        </w:tabs>
        <w:spacing w:line="254" w:lineRule="exact"/>
        <w:ind w:left="828" w:hanging="361"/>
        <w:rPr>
          <w:sz w:val="20"/>
        </w:rPr>
      </w:pPr>
      <w:r>
        <w:rPr>
          <w:sz w:val="20"/>
        </w:rPr>
        <w:t>Vaira</w:t>
      </w:r>
      <w:r>
        <w:rPr>
          <w:spacing w:val="-11"/>
          <w:sz w:val="20"/>
        </w:rPr>
        <w:t xml:space="preserve"> </w:t>
      </w:r>
      <w:r>
        <w:rPr>
          <w:sz w:val="20"/>
        </w:rPr>
        <w:t>Harik,</w:t>
      </w:r>
      <w:r>
        <w:rPr>
          <w:spacing w:val="-8"/>
          <w:sz w:val="20"/>
        </w:rPr>
        <w:t xml:space="preserve"> </w:t>
      </w:r>
      <w:r>
        <w:rPr>
          <w:sz w:val="20"/>
        </w:rPr>
        <w:t>Barnstable</w:t>
      </w:r>
      <w:r>
        <w:rPr>
          <w:spacing w:val="-8"/>
          <w:sz w:val="20"/>
        </w:rPr>
        <w:t xml:space="preserve"> </w:t>
      </w:r>
      <w:r>
        <w:rPr>
          <w:sz w:val="20"/>
        </w:rPr>
        <w:t>County</w:t>
      </w:r>
      <w:r>
        <w:rPr>
          <w:spacing w:val="-8"/>
          <w:sz w:val="20"/>
        </w:rPr>
        <w:t xml:space="preserve"> </w:t>
      </w:r>
      <w:r>
        <w:rPr>
          <w:sz w:val="20"/>
        </w:rPr>
        <w:t>Human</w:t>
      </w:r>
      <w:r>
        <w:rPr>
          <w:spacing w:val="-8"/>
          <w:sz w:val="20"/>
        </w:rPr>
        <w:t xml:space="preserve"> </w:t>
      </w:r>
      <w:r>
        <w:rPr>
          <w:sz w:val="20"/>
        </w:rPr>
        <w:t>Services</w:t>
      </w:r>
      <w:r>
        <w:rPr>
          <w:spacing w:val="-8"/>
          <w:sz w:val="20"/>
        </w:rPr>
        <w:t xml:space="preserve"> </w:t>
      </w:r>
      <w:r>
        <w:rPr>
          <w:sz w:val="20"/>
        </w:rPr>
        <w:t>Deputy</w:t>
      </w:r>
      <w:r>
        <w:rPr>
          <w:spacing w:val="-8"/>
          <w:sz w:val="20"/>
        </w:rPr>
        <w:t xml:space="preserve"> </w:t>
      </w:r>
      <w:r>
        <w:rPr>
          <w:sz w:val="20"/>
        </w:rPr>
        <w:t>Director/Senior</w:t>
      </w:r>
      <w:r>
        <w:rPr>
          <w:spacing w:val="-8"/>
          <w:sz w:val="20"/>
        </w:rPr>
        <w:t xml:space="preserve"> </w:t>
      </w:r>
      <w:r>
        <w:rPr>
          <w:sz w:val="20"/>
        </w:rPr>
        <w:t>Project</w:t>
      </w:r>
      <w:r>
        <w:rPr>
          <w:spacing w:val="-8"/>
          <w:sz w:val="20"/>
        </w:rPr>
        <w:t xml:space="preserve"> </w:t>
      </w:r>
      <w:r>
        <w:rPr>
          <w:spacing w:val="-2"/>
          <w:sz w:val="20"/>
        </w:rPr>
        <w:t>Manager</w:t>
      </w:r>
    </w:p>
    <w:p w:rsidR="00057D42" w:rsidRDefault="005F656B">
      <w:pPr>
        <w:pStyle w:val="ListParagraph"/>
        <w:numPr>
          <w:ilvl w:val="0"/>
          <w:numId w:val="15"/>
        </w:numPr>
        <w:tabs>
          <w:tab w:val="left" w:pos="827"/>
          <w:tab w:val="left" w:pos="829"/>
        </w:tabs>
        <w:spacing w:line="254" w:lineRule="exact"/>
        <w:ind w:left="828" w:hanging="361"/>
        <w:rPr>
          <w:sz w:val="20"/>
        </w:rPr>
      </w:pPr>
      <w:r>
        <w:rPr>
          <w:sz w:val="20"/>
        </w:rPr>
        <w:t>Susan</w:t>
      </w:r>
      <w:r>
        <w:rPr>
          <w:spacing w:val="-7"/>
          <w:sz w:val="20"/>
        </w:rPr>
        <w:t xml:space="preserve"> </w:t>
      </w:r>
      <w:r>
        <w:rPr>
          <w:sz w:val="20"/>
        </w:rPr>
        <w:t>Harrington,</w:t>
      </w:r>
      <w:r>
        <w:rPr>
          <w:spacing w:val="-7"/>
          <w:sz w:val="20"/>
        </w:rPr>
        <w:t xml:space="preserve"> </w:t>
      </w:r>
      <w:r>
        <w:rPr>
          <w:sz w:val="20"/>
        </w:rPr>
        <w:t>CCHC</w:t>
      </w:r>
      <w:r>
        <w:rPr>
          <w:spacing w:val="-6"/>
          <w:sz w:val="20"/>
        </w:rPr>
        <w:t xml:space="preserve"> </w:t>
      </w:r>
      <w:r>
        <w:rPr>
          <w:sz w:val="20"/>
        </w:rPr>
        <w:t>ACO</w:t>
      </w:r>
      <w:r>
        <w:rPr>
          <w:spacing w:val="-7"/>
          <w:sz w:val="20"/>
        </w:rPr>
        <w:t xml:space="preserve"> </w:t>
      </w:r>
      <w:r>
        <w:rPr>
          <w:sz w:val="20"/>
        </w:rPr>
        <w:t>Clinical</w:t>
      </w:r>
      <w:r>
        <w:rPr>
          <w:spacing w:val="-6"/>
          <w:sz w:val="20"/>
        </w:rPr>
        <w:t xml:space="preserve"> </w:t>
      </w:r>
      <w:r>
        <w:rPr>
          <w:spacing w:val="-2"/>
          <w:sz w:val="20"/>
        </w:rPr>
        <w:t>Director</w:t>
      </w:r>
    </w:p>
    <w:p w:rsidR="00057D42" w:rsidRDefault="005F656B">
      <w:pPr>
        <w:pStyle w:val="ListParagraph"/>
        <w:numPr>
          <w:ilvl w:val="0"/>
          <w:numId w:val="15"/>
        </w:numPr>
        <w:tabs>
          <w:tab w:val="left" w:pos="827"/>
          <w:tab w:val="left" w:pos="828"/>
        </w:tabs>
        <w:spacing w:line="254" w:lineRule="exact"/>
        <w:ind w:left="827" w:hanging="361"/>
        <w:rPr>
          <w:sz w:val="20"/>
        </w:rPr>
      </w:pPr>
      <w:r>
        <w:rPr>
          <w:sz w:val="20"/>
        </w:rPr>
        <w:t>Elizabeth</w:t>
      </w:r>
      <w:r>
        <w:rPr>
          <w:spacing w:val="-9"/>
          <w:sz w:val="20"/>
        </w:rPr>
        <w:t xml:space="preserve"> </w:t>
      </w:r>
      <w:r>
        <w:rPr>
          <w:sz w:val="20"/>
        </w:rPr>
        <w:t>Lynch,</w:t>
      </w:r>
      <w:r>
        <w:rPr>
          <w:spacing w:val="-7"/>
          <w:sz w:val="20"/>
        </w:rPr>
        <w:t xml:space="preserve"> </w:t>
      </w:r>
      <w:r>
        <w:rPr>
          <w:sz w:val="20"/>
        </w:rPr>
        <w:t>CCHC</w:t>
      </w:r>
      <w:r>
        <w:rPr>
          <w:spacing w:val="-6"/>
          <w:sz w:val="20"/>
        </w:rPr>
        <w:t xml:space="preserve"> </w:t>
      </w:r>
      <w:r>
        <w:rPr>
          <w:sz w:val="20"/>
        </w:rPr>
        <w:t>Operations</w:t>
      </w:r>
      <w:r>
        <w:rPr>
          <w:spacing w:val="-7"/>
          <w:sz w:val="20"/>
        </w:rPr>
        <w:t xml:space="preserve"> </w:t>
      </w:r>
      <w:r>
        <w:rPr>
          <w:sz w:val="20"/>
        </w:rPr>
        <w:t>Manager</w:t>
      </w:r>
      <w:r>
        <w:rPr>
          <w:spacing w:val="-7"/>
          <w:sz w:val="20"/>
        </w:rPr>
        <w:t xml:space="preserve"> </w:t>
      </w:r>
      <w:r>
        <w:rPr>
          <w:sz w:val="20"/>
        </w:rPr>
        <w:t>Centers</w:t>
      </w:r>
      <w:r>
        <w:rPr>
          <w:spacing w:val="-6"/>
          <w:sz w:val="20"/>
        </w:rPr>
        <w:t xml:space="preserve"> </w:t>
      </w:r>
      <w:r>
        <w:rPr>
          <w:sz w:val="20"/>
        </w:rPr>
        <w:t>for</w:t>
      </w:r>
      <w:r>
        <w:rPr>
          <w:spacing w:val="-7"/>
          <w:sz w:val="20"/>
        </w:rPr>
        <w:t xml:space="preserve"> </w:t>
      </w:r>
      <w:r>
        <w:rPr>
          <w:sz w:val="20"/>
        </w:rPr>
        <w:t>Behavioral</w:t>
      </w:r>
      <w:r>
        <w:rPr>
          <w:spacing w:val="-6"/>
          <w:sz w:val="20"/>
        </w:rPr>
        <w:t xml:space="preserve"> </w:t>
      </w:r>
      <w:r>
        <w:rPr>
          <w:sz w:val="20"/>
        </w:rPr>
        <w:t>Health</w:t>
      </w:r>
      <w:r>
        <w:rPr>
          <w:spacing w:val="-8"/>
          <w:sz w:val="20"/>
        </w:rPr>
        <w:t xml:space="preserve"> </w:t>
      </w:r>
      <w:r>
        <w:rPr>
          <w:sz w:val="20"/>
        </w:rPr>
        <w:t>--</w:t>
      </w:r>
      <w:r>
        <w:rPr>
          <w:spacing w:val="-6"/>
          <w:sz w:val="20"/>
        </w:rPr>
        <w:t xml:space="preserve"> </w:t>
      </w:r>
      <w:r>
        <w:rPr>
          <w:spacing w:val="-2"/>
          <w:sz w:val="20"/>
        </w:rPr>
        <w:t>Outpatient</w:t>
      </w:r>
    </w:p>
    <w:p w:rsidR="00057D42" w:rsidRDefault="005F656B">
      <w:pPr>
        <w:pStyle w:val="ListParagraph"/>
        <w:numPr>
          <w:ilvl w:val="0"/>
          <w:numId w:val="15"/>
        </w:numPr>
        <w:tabs>
          <w:tab w:val="left" w:pos="827"/>
          <w:tab w:val="left" w:pos="828"/>
        </w:tabs>
        <w:ind w:left="827" w:hanging="361"/>
        <w:rPr>
          <w:sz w:val="20"/>
        </w:rPr>
      </w:pPr>
      <w:r>
        <w:rPr>
          <w:sz w:val="20"/>
        </w:rPr>
        <w:t>Valerie</w:t>
      </w:r>
      <w:r>
        <w:rPr>
          <w:spacing w:val="-10"/>
          <w:sz w:val="20"/>
        </w:rPr>
        <w:t xml:space="preserve"> </w:t>
      </w:r>
      <w:r>
        <w:rPr>
          <w:sz w:val="20"/>
        </w:rPr>
        <w:t>Al-Hachem,</w:t>
      </w:r>
      <w:r>
        <w:rPr>
          <w:spacing w:val="-8"/>
          <w:sz w:val="20"/>
        </w:rPr>
        <w:t xml:space="preserve"> </w:t>
      </w:r>
      <w:r>
        <w:rPr>
          <w:sz w:val="20"/>
        </w:rPr>
        <w:t>CCHC</w:t>
      </w:r>
      <w:r>
        <w:rPr>
          <w:spacing w:val="-8"/>
          <w:sz w:val="20"/>
        </w:rPr>
        <w:t xml:space="preserve"> </w:t>
      </w:r>
      <w:r>
        <w:rPr>
          <w:sz w:val="20"/>
        </w:rPr>
        <w:t>Director</w:t>
      </w:r>
      <w:r>
        <w:rPr>
          <w:spacing w:val="-8"/>
          <w:sz w:val="20"/>
        </w:rPr>
        <w:t xml:space="preserve"> </w:t>
      </w:r>
      <w:r>
        <w:rPr>
          <w:sz w:val="20"/>
        </w:rPr>
        <w:t>and</w:t>
      </w:r>
      <w:r>
        <w:rPr>
          <w:spacing w:val="-8"/>
          <w:sz w:val="20"/>
        </w:rPr>
        <w:t xml:space="preserve"> </w:t>
      </w:r>
      <w:r>
        <w:rPr>
          <w:sz w:val="20"/>
        </w:rPr>
        <w:t>Grants</w:t>
      </w:r>
      <w:r>
        <w:rPr>
          <w:spacing w:val="-8"/>
          <w:sz w:val="20"/>
        </w:rPr>
        <w:t xml:space="preserve"> </w:t>
      </w:r>
      <w:r>
        <w:rPr>
          <w:sz w:val="20"/>
        </w:rPr>
        <w:t>Administrator</w:t>
      </w:r>
      <w:r>
        <w:rPr>
          <w:spacing w:val="-8"/>
          <w:sz w:val="20"/>
        </w:rPr>
        <w:t xml:space="preserve"> </w:t>
      </w:r>
      <w:r>
        <w:rPr>
          <w:sz w:val="20"/>
        </w:rPr>
        <w:t>Infectious</w:t>
      </w:r>
      <w:r>
        <w:rPr>
          <w:spacing w:val="-8"/>
          <w:sz w:val="20"/>
        </w:rPr>
        <w:t xml:space="preserve"> </w:t>
      </w:r>
      <w:r>
        <w:rPr>
          <w:sz w:val="20"/>
        </w:rPr>
        <w:t>Disease</w:t>
      </w:r>
      <w:r>
        <w:rPr>
          <w:spacing w:val="-8"/>
          <w:sz w:val="20"/>
        </w:rPr>
        <w:t xml:space="preserve"> </w:t>
      </w:r>
      <w:r>
        <w:rPr>
          <w:sz w:val="20"/>
        </w:rPr>
        <w:t>Clinical</w:t>
      </w:r>
      <w:r>
        <w:rPr>
          <w:spacing w:val="-8"/>
          <w:sz w:val="20"/>
        </w:rPr>
        <w:t xml:space="preserve"> </w:t>
      </w:r>
      <w:r>
        <w:rPr>
          <w:spacing w:val="-2"/>
          <w:sz w:val="20"/>
        </w:rPr>
        <w:t>Services</w:t>
      </w:r>
    </w:p>
    <w:p w:rsidR="00057D42" w:rsidRDefault="00057D42">
      <w:pPr>
        <w:pStyle w:val="BodyText"/>
        <w:rPr>
          <w:sz w:val="26"/>
        </w:rPr>
      </w:pPr>
    </w:p>
    <w:p w:rsidR="00057D42" w:rsidRDefault="005F656B">
      <w:pPr>
        <w:spacing w:before="192"/>
        <w:ind w:left="397" w:right="133"/>
        <w:rPr>
          <w:b/>
        </w:rPr>
      </w:pPr>
      <w:r>
        <w:t>The</w:t>
      </w:r>
      <w:r>
        <w:rPr>
          <w:spacing w:val="-1"/>
        </w:rPr>
        <w:t xml:space="preserve"> </w:t>
      </w:r>
      <w:r>
        <w:t>findings</w:t>
      </w:r>
      <w:r>
        <w:rPr>
          <w:spacing w:val="-1"/>
        </w:rPr>
        <w:t xml:space="preserve"> </w:t>
      </w:r>
      <w:r>
        <w:t>shared</w:t>
      </w:r>
      <w:r>
        <w:rPr>
          <w:spacing w:val="-1"/>
        </w:rPr>
        <w:t xml:space="preserve"> </w:t>
      </w:r>
      <w:r>
        <w:t>in</w:t>
      </w:r>
      <w:r>
        <w:rPr>
          <w:spacing w:val="-1"/>
        </w:rPr>
        <w:t xml:space="preserve"> </w:t>
      </w:r>
      <w:r>
        <w:t>this</w:t>
      </w:r>
      <w:r>
        <w:rPr>
          <w:spacing w:val="-1"/>
        </w:rPr>
        <w:t xml:space="preserve"> </w:t>
      </w:r>
      <w:r>
        <w:t>CHNA</w:t>
      </w:r>
      <w:r>
        <w:rPr>
          <w:spacing w:val="-1"/>
        </w:rPr>
        <w:t xml:space="preserve"> </w:t>
      </w:r>
      <w:r>
        <w:t>were</w:t>
      </w:r>
      <w:r>
        <w:rPr>
          <w:spacing w:val="-1"/>
        </w:rPr>
        <w:t xml:space="preserve"> </w:t>
      </w:r>
      <w:r>
        <w:t>used</w:t>
      </w:r>
      <w:r>
        <w:rPr>
          <w:spacing w:val="-1"/>
        </w:rPr>
        <w:t xml:space="preserve"> </w:t>
      </w:r>
      <w:r>
        <w:t>to</w:t>
      </w:r>
      <w:r>
        <w:rPr>
          <w:spacing w:val="-1"/>
        </w:rPr>
        <w:t xml:space="preserve"> </w:t>
      </w:r>
      <w:r>
        <w:t>develop</w:t>
      </w:r>
      <w:r>
        <w:rPr>
          <w:spacing w:val="-1"/>
        </w:rPr>
        <w:t xml:space="preserve"> </w:t>
      </w:r>
      <w:r>
        <w:t>the</w:t>
      </w:r>
      <w:r>
        <w:rPr>
          <w:spacing w:val="-1"/>
        </w:rPr>
        <w:t xml:space="preserve"> </w:t>
      </w:r>
      <w:r>
        <w:t>Strategic</w:t>
      </w:r>
      <w:r>
        <w:rPr>
          <w:spacing w:val="-1"/>
        </w:rPr>
        <w:t xml:space="preserve"> </w:t>
      </w:r>
      <w:r>
        <w:t>Implementation</w:t>
      </w:r>
      <w:r>
        <w:rPr>
          <w:spacing w:val="-1"/>
        </w:rPr>
        <w:t xml:space="preserve"> </w:t>
      </w:r>
      <w:r>
        <w:t>Plan</w:t>
      </w:r>
      <w:r>
        <w:rPr>
          <w:spacing w:val="-1"/>
        </w:rPr>
        <w:t xml:space="preserve"> </w:t>
      </w:r>
      <w:r>
        <w:t>(SIP)</w:t>
      </w:r>
      <w:r>
        <w:rPr>
          <w:spacing w:val="-1"/>
        </w:rPr>
        <w:t xml:space="preserve"> </w:t>
      </w:r>
      <w:r>
        <w:t>to</w:t>
      </w:r>
      <w:r>
        <w:rPr>
          <w:spacing w:val="-1"/>
        </w:rPr>
        <w:t xml:space="preserve"> </w:t>
      </w:r>
      <w:r>
        <w:t>guide CCHC’s work to address the priority community needs in the coming years. This plan will build on the two</w:t>
      </w:r>
      <w:r>
        <w:rPr>
          <w:spacing w:val="-6"/>
        </w:rPr>
        <w:t xml:space="preserve"> </w:t>
      </w:r>
      <w:r>
        <w:t>prior</w:t>
      </w:r>
      <w:r>
        <w:rPr>
          <w:spacing w:val="-6"/>
        </w:rPr>
        <w:t xml:space="preserve"> </w:t>
      </w:r>
      <w:r>
        <w:t>SIPs</w:t>
      </w:r>
      <w:r>
        <w:rPr>
          <w:spacing w:val="-6"/>
        </w:rPr>
        <w:t xml:space="preserve"> </w:t>
      </w:r>
      <w:r>
        <w:t>and</w:t>
      </w:r>
      <w:r>
        <w:rPr>
          <w:spacing w:val="-6"/>
        </w:rPr>
        <w:t xml:space="preserve"> </w:t>
      </w:r>
      <w:r>
        <w:t>is</w:t>
      </w:r>
      <w:r>
        <w:rPr>
          <w:spacing w:val="-6"/>
        </w:rPr>
        <w:t xml:space="preserve"> </w:t>
      </w:r>
      <w:r>
        <w:t>accessible</w:t>
      </w:r>
      <w:r>
        <w:rPr>
          <w:spacing w:val="-6"/>
        </w:rPr>
        <w:t xml:space="preserve"> </w:t>
      </w:r>
      <w:r>
        <w:t>at</w:t>
      </w:r>
      <w:r>
        <w:rPr>
          <w:spacing w:val="-6"/>
        </w:rPr>
        <w:t xml:space="preserve"> </w:t>
      </w:r>
      <w:r>
        <w:rPr>
          <w:b/>
          <w:color w:val="00B050"/>
        </w:rPr>
        <w:t>https:</w:t>
      </w:r>
      <w:hyperlink r:id="rId192">
        <w:r>
          <w:rPr>
            <w:b/>
            <w:color w:val="00B050"/>
          </w:rPr>
          <w:t>//www.</w:t>
        </w:r>
      </w:hyperlink>
      <w:r>
        <w:rPr>
          <w:b/>
          <w:color w:val="00B050"/>
        </w:rPr>
        <w:t>c</w:t>
      </w:r>
      <w:hyperlink r:id="rId193">
        <w:r>
          <w:rPr>
            <w:b/>
            <w:color w:val="00B050"/>
          </w:rPr>
          <w:t>ape</w:t>
        </w:r>
      </w:hyperlink>
      <w:r>
        <w:rPr>
          <w:b/>
          <w:color w:val="00B050"/>
        </w:rPr>
        <w:t>c</w:t>
      </w:r>
      <w:hyperlink r:id="rId194">
        <w:r>
          <w:rPr>
            <w:b/>
            <w:color w:val="00B050"/>
          </w:rPr>
          <w:t>odhealth.org/about/caring-for-our-community/.</w:t>
        </w:r>
      </w:hyperlink>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rPr>
          <w:b/>
          <w:sz w:val="20"/>
        </w:rPr>
      </w:pPr>
    </w:p>
    <w:p w:rsidR="00057D42" w:rsidRDefault="00057D42">
      <w:pPr>
        <w:pStyle w:val="BodyText"/>
        <w:spacing w:before="4"/>
        <w:rPr>
          <w:b/>
        </w:rPr>
      </w:pPr>
    </w:p>
    <w:p w:rsidR="00057D42" w:rsidRDefault="005F656B">
      <w:pPr>
        <w:ind w:left="1804" w:right="1365"/>
        <w:jc w:val="center"/>
        <w:rPr>
          <w:sz w:val="20"/>
        </w:rPr>
      </w:pPr>
      <w:r>
        <w:rPr>
          <w:sz w:val="20"/>
        </w:rPr>
        <w:t>Page</w:t>
      </w:r>
      <w:r>
        <w:rPr>
          <w:spacing w:val="-3"/>
          <w:sz w:val="20"/>
        </w:rPr>
        <w:t xml:space="preserve"> </w:t>
      </w:r>
      <w:r>
        <w:rPr>
          <w:sz w:val="20"/>
        </w:rPr>
        <w:t>75</w:t>
      </w:r>
      <w:r>
        <w:rPr>
          <w:spacing w:val="-3"/>
          <w:sz w:val="20"/>
        </w:rPr>
        <w:t xml:space="preserve"> </w:t>
      </w:r>
      <w:r>
        <w:rPr>
          <w:sz w:val="20"/>
        </w:rPr>
        <w:t>of</w:t>
      </w:r>
      <w:r>
        <w:rPr>
          <w:spacing w:val="-2"/>
          <w:sz w:val="20"/>
        </w:rPr>
        <w:t xml:space="preserve"> </w:t>
      </w:r>
      <w:r>
        <w:rPr>
          <w:spacing w:val="-5"/>
          <w:sz w:val="20"/>
        </w:rPr>
        <w:t>77</w:t>
      </w:r>
    </w:p>
    <w:p w:rsidR="00057D42" w:rsidRDefault="00057D42">
      <w:pPr>
        <w:jc w:val="center"/>
        <w:rPr>
          <w:sz w:val="20"/>
        </w:rPr>
        <w:sectPr w:rsidR="00057D42">
          <w:footerReference w:type="default" r:id="rId195"/>
          <w:pgSz w:w="12240" w:h="15840"/>
          <w:pgMar w:top="1500" w:right="1340" w:bottom="280" w:left="1040" w:header="0" w:footer="0" w:gutter="0"/>
          <w:cols w:space="720"/>
        </w:sectPr>
      </w:pPr>
    </w:p>
    <w:p w:rsidR="00057D42" w:rsidRDefault="00F843F3">
      <w:pPr>
        <w:pStyle w:val="BodyText"/>
        <w:rPr>
          <w:sz w:val="20"/>
        </w:rPr>
      </w:pPr>
      <w:r>
        <w:rPr>
          <w:noProof/>
        </w:rPr>
        <mc:AlternateContent>
          <mc:Choice Requires="wps">
            <w:drawing>
              <wp:anchor distT="0" distB="0" distL="114300" distR="114300" simplePos="0" relativeHeight="251632128" behindDoc="1" locked="0" layoutInCell="1" allowOverlap="1">
                <wp:simplePos x="0" y="0"/>
                <wp:positionH relativeFrom="page">
                  <wp:posOffset>0</wp:posOffset>
                </wp:positionH>
                <wp:positionV relativeFrom="page">
                  <wp:posOffset>0</wp:posOffset>
                </wp:positionV>
                <wp:extent cx="7772400" cy="10058400"/>
                <wp:effectExtent l="0" t="0" r="0" b="0"/>
                <wp:wrapNone/>
                <wp:docPr id="895" name="docshape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058400"/>
                        </a:xfrm>
                        <a:prstGeom prst="rect">
                          <a:avLst/>
                        </a:prstGeom>
                        <a:solidFill>
                          <a:srgbClr val="0037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68E3F6" id="docshape720" o:spid="_x0000_s1026" style="position:absolute;margin-left:0;margin-top:0;width:612pt;height:11in;z-index:-2382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" fillcolor="#003767" stroked="f">
                <w10:wrap anchorx="page" anchory="page"/>
              </v:rect>
            </w:pict>
          </mc:Fallback>
        </mc:AlternateContent>
      </w:r>
      <w:r>
        <w:rPr>
          <w:noProof/>
        </w:rPr>
        <mc:AlternateContent>
          <mc:Choice Requires="wpg">
            <w:drawing>
              <wp:anchor distT="0" distB="0" distL="114300" distR="114300" simplePos="0" relativeHeight="251633152" behindDoc="1" locked="0" layoutInCell="1" allowOverlap="1">
                <wp:simplePos x="0" y="0"/>
                <wp:positionH relativeFrom="page">
                  <wp:posOffset>0</wp:posOffset>
                </wp:positionH>
                <wp:positionV relativeFrom="page">
                  <wp:posOffset>0</wp:posOffset>
                </wp:positionV>
                <wp:extent cx="5133340" cy="10058400"/>
                <wp:effectExtent l="0" t="0" r="0" b="0"/>
                <wp:wrapNone/>
                <wp:docPr id="880" name="docshapegroup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340" cy="10058400"/>
                          <a:chOff x="0" y="0"/>
                          <a:chExt cx="8084" cy="15840"/>
                        </a:xfrm>
                      </wpg:grpSpPr>
                      <wps:wsp>
                        <wps:cNvPr id="881" name="docshape722"/>
                        <wps:cNvSpPr>
                          <a:spLocks/>
                        </wps:cNvSpPr>
                        <wps:spPr bwMode="auto">
                          <a:xfrm>
                            <a:off x="0" y="0"/>
                            <a:ext cx="6351" cy="15840"/>
                          </a:xfrm>
                          <a:custGeom>
                            <a:avLst/>
                            <a:gdLst>
                              <a:gd name="T0" fmla="*/ 6350 w 6351"/>
                              <a:gd name="T1" fmla="*/ 0 h 15840"/>
                              <a:gd name="T2" fmla="*/ 0 w 6351"/>
                              <a:gd name="T3" fmla="*/ 0 h 15840"/>
                              <a:gd name="T4" fmla="*/ 0 w 6351"/>
                              <a:gd name="T5" fmla="*/ 15840 h 15840"/>
                              <a:gd name="T6" fmla="*/ 6350 w 6351"/>
                              <a:gd name="T7" fmla="*/ 0 h 15840"/>
                            </a:gdLst>
                            <a:ahLst/>
                            <a:cxnLst>
                              <a:cxn ang="0">
                                <a:pos x="T0" y="T1"/>
                              </a:cxn>
                              <a:cxn ang="0">
                                <a:pos x="T2" y="T3"/>
                              </a:cxn>
                              <a:cxn ang="0">
                                <a:pos x="T4" y="T5"/>
                              </a:cxn>
                              <a:cxn ang="0">
                                <a:pos x="T6" y="T7"/>
                              </a:cxn>
                            </a:cxnLst>
                            <a:rect l="0" t="0" r="r" b="b"/>
                            <a:pathLst>
                              <a:path w="6351" h="15840">
                                <a:moveTo>
                                  <a:pt x="6350" y="0"/>
                                </a:moveTo>
                                <a:lnTo>
                                  <a:pt x="0" y="0"/>
                                </a:lnTo>
                                <a:lnTo>
                                  <a:pt x="0" y="15840"/>
                                </a:lnTo>
                                <a:lnTo>
                                  <a:pt x="6350" y="0"/>
                                </a:lnTo>
                                <a:close/>
                              </a:path>
                            </a:pathLst>
                          </a:custGeom>
                          <a:solidFill>
                            <a:srgbClr val="00AF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docshape723"/>
                        <wps:cNvSpPr>
                          <a:spLocks/>
                        </wps:cNvSpPr>
                        <wps:spPr bwMode="auto">
                          <a:xfrm>
                            <a:off x="0" y="0"/>
                            <a:ext cx="6351" cy="15840"/>
                          </a:xfrm>
                          <a:custGeom>
                            <a:avLst/>
                            <a:gdLst>
                              <a:gd name="T0" fmla="*/ 6350 w 6351"/>
                              <a:gd name="T1" fmla="*/ 0 h 15840"/>
                              <a:gd name="T2" fmla="*/ 5054 w 6351"/>
                              <a:gd name="T3" fmla="*/ 0 h 15840"/>
                              <a:gd name="T4" fmla="*/ 0 w 6351"/>
                              <a:gd name="T5" fmla="*/ 12608 h 15840"/>
                              <a:gd name="T6" fmla="*/ 0 w 6351"/>
                              <a:gd name="T7" fmla="*/ 15840 h 15840"/>
                              <a:gd name="T8" fmla="*/ 6350 w 6351"/>
                              <a:gd name="T9" fmla="*/ 0 h 15840"/>
                            </a:gdLst>
                            <a:ahLst/>
                            <a:cxnLst>
                              <a:cxn ang="0">
                                <a:pos x="T0" y="T1"/>
                              </a:cxn>
                              <a:cxn ang="0">
                                <a:pos x="T2" y="T3"/>
                              </a:cxn>
                              <a:cxn ang="0">
                                <a:pos x="T4" y="T5"/>
                              </a:cxn>
                              <a:cxn ang="0">
                                <a:pos x="T6" y="T7"/>
                              </a:cxn>
                              <a:cxn ang="0">
                                <a:pos x="T8" y="T9"/>
                              </a:cxn>
                            </a:cxnLst>
                            <a:rect l="0" t="0" r="r" b="b"/>
                            <a:pathLst>
                              <a:path w="6351" h="15840">
                                <a:moveTo>
                                  <a:pt x="6350" y="0"/>
                                </a:moveTo>
                                <a:lnTo>
                                  <a:pt x="5054" y="0"/>
                                </a:lnTo>
                                <a:lnTo>
                                  <a:pt x="0" y="12608"/>
                                </a:lnTo>
                                <a:lnTo>
                                  <a:pt x="0" y="15840"/>
                                </a:lnTo>
                                <a:lnTo>
                                  <a:pt x="6350" y="0"/>
                                </a:lnTo>
                                <a:close/>
                              </a:path>
                            </a:pathLst>
                          </a:custGeom>
                          <a:solidFill>
                            <a:srgbClr val="C1D82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3" name="docshape72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4156" y="14015"/>
                            <a:ext cx="231"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4" name="docshape72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4419" y="14077"/>
                            <a:ext cx="187"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5" name="docshape7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4637" y="14080"/>
                            <a:ext cx="150"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6" name="docshape72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4823" y="14080"/>
                            <a:ext cx="15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7" name="docshape72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5116" y="14015"/>
                            <a:ext cx="231"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8" name="docshape72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5391" y="14076"/>
                            <a:ext cx="19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9" name="docshape73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5623" y="14080"/>
                            <a:ext cx="19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0" name="docshape7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973" y="14021"/>
                            <a:ext cx="270"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1" name="docshape73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6288" y="14073"/>
                            <a:ext cx="720"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2" name="docshape73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7064" y="14080"/>
                            <a:ext cx="20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3" name="docshape73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7315" y="14076"/>
                            <a:ext cx="768"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4" name="docshape735"/>
                        <wps:cNvSpPr>
                          <a:spLocks/>
                        </wps:cNvSpPr>
                        <wps:spPr bwMode="auto">
                          <a:xfrm>
                            <a:off x="5656" y="13175"/>
                            <a:ext cx="936" cy="563"/>
                          </a:xfrm>
                          <a:custGeom>
                            <a:avLst/>
                            <a:gdLst>
                              <a:gd name="T0" fmla="+- 0 5763 5656"/>
                              <a:gd name="T1" fmla="*/ T0 w 936"/>
                              <a:gd name="T2" fmla="+- 0 13675 13176"/>
                              <a:gd name="T3" fmla="*/ 13675 h 563"/>
                              <a:gd name="T4" fmla="+- 0 5822 5656"/>
                              <a:gd name="T5" fmla="*/ T4 w 936"/>
                              <a:gd name="T6" fmla="+- 0 13708 13176"/>
                              <a:gd name="T7" fmla="*/ 13708 h 563"/>
                              <a:gd name="T8" fmla="+- 0 5933 5656"/>
                              <a:gd name="T9" fmla="*/ T8 w 936"/>
                              <a:gd name="T10" fmla="+- 0 13500 13176"/>
                              <a:gd name="T11" fmla="*/ 13500 h 563"/>
                              <a:gd name="T12" fmla="+- 0 5689 5656"/>
                              <a:gd name="T13" fmla="*/ T12 w 936"/>
                              <a:gd name="T14" fmla="+- 0 13590 13176"/>
                              <a:gd name="T15" fmla="*/ 13590 h 563"/>
                              <a:gd name="T16" fmla="+- 0 5933 5656"/>
                              <a:gd name="T17" fmla="*/ T16 w 936"/>
                              <a:gd name="T18" fmla="+- 0 13550 13176"/>
                              <a:gd name="T19" fmla="*/ 13550 h 563"/>
                              <a:gd name="T20" fmla="+- 0 5712 5656"/>
                              <a:gd name="T21" fmla="*/ T20 w 936"/>
                              <a:gd name="T22" fmla="+- 0 13289 13176"/>
                              <a:gd name="T23" fmla="*/ 13289 h 563"/>
                              <a:gd name="T24" fmla="+- 0 5680 5656"/>
                              <a:gd name="T25" fmla="*/ T24 w 936"/>
                              <a:gd name="T26" fmla="+- 0 13344 13176"/>
                              <a:gd name="T27" fmla="*/ 13344 h 563"/>
                              <a:gd name="T28" fmla="+- 0 5933 5656"/>
                              <a:gd name="T29" fmla="*/ T28 w 936"/>
                              <a:gd name="T30" fmla="+- 0 13364 13176"/>
                              <a:gd name="T31" fmla="*/ 13364 h 563"/>
                              <a:gd name="T32" fmla="+- 0 5802 5656"/>
                              <a:gd name="T33" fmla="*/ T32 w 936"/>
                              <a:gd name="T34" fmla="+- 0 13215 13176"/>
                              <a:gd name="T35" fmla="*/ 13215 h 563"/>
                              <a:gd name="T36" fmla="+- 0 5744 5656"/>
                              <a:gd name="T37" fmla="*/ T36 w 936"/>
                              <a:gd name="T38" fmla="+- 0 13255 13176"/>
                              <a:gd name="T39" fmla="*/ 13255 h 563"/>
                              <a:gd name="T40" fmla="+- 0 5933 5656"/>
                              <a:gd name="T41" fmla="*/ T40 w 936"/>
                              <a:gd name="T42" fmla="+- 0 13435 13176"/>
                              <a:gd name="T43" fmla="*/ 13435 h 563"/>
                              <a:gd name="T44" fmla="+- 0 5658 5656"/>
                              <a:gd name="T45" fmla="*/ T44 w 936"/>
                              <a:gd name="T46" fmla="+- 0 13433 13176"/>
                              <a:gd name="T47" fmla="*/ 13433 h 563"/>
                              <a:gd name="T48" fmla="+- 0 5658 5656"/>
                              <a:gd name="T49" fmla="*/ T48 w 936"/>
                              <a:gd name="T50" fmla="+- 0 13481 13176"/>
                              <a:gd name="T51" fmla="*/ 13481 h 563"/>
                              <a:gd name="T52" fmla="+- 0 5933 5656"/>
                              <a:gd name="T53" fmla="*/ T52 w 936"/>
                              <a:gd name="T54" fmla="+- 0 13479 13176"/>
                              <a:gd name="T55" fmla="*/ 13479 h 563"/>
                              <a:gd name="T56" fmla="+- 0 5949 5656"/>
                              <a:gd name="T57" fmla="*/ T56 w 936"/>
                              <a:gd name="T58" fmla="+- 0 13658 13176"/>
                              <a:gd name="T59" fmla="*/ 13658 h 563"/>
                              <a:gd name="T60" fmla="+- 0 5915 5656"/>
                              <a:gd name="T61" fmla="*/ T60 w 936"/>
                              <a:gd name="T62" fmla="+- 0 13735 13176"/>
                              <a:gd name="T63" fmla="*/ 13735 h 563"/>
                              <a:gd name="T64" fmla="+- 0 5959 5656"/>
                              <a:gd name="T65" fmla="*/ T64 w 936"/>
                              <a:gd name="T66" fmla="+- 0 13739 13176"/>
                              <a:gd name="T67" fmla="*/ 13739 h 563"/>
                              <a:gd name="T68" fmla="+- 0 5983 5656"/>
                              <a:gd name="T69" fmla="*/ T68 w 936"/>
                              <a:gd name="T70" fmla="+- 0 13728 13176"/>
                              <a:gd name="T71" fmla="*/ 13728 h 563"/>
                              <a:gd name="T72" fmla="+- 0 6042 5656"/>
                              <a:gd name="T73" fmla="*/ T72 w 936"/>
                              <a:gd name="T74" fmla="+- 0 13658 13176"/>
                              <a:gd name="T75" fmla="*/ 13658 h 563"/>
                              <a:gd name="T76" fmla="+- 0 5991 5656"/>
                              <a:gd name="T77" fmla="*/ T76 w 936"/>
                              <a:gd name="T78" fmla="+- 0 13195 13176"/>
                              <a:gd name="T79" fmla="*/ 13195 h 563"/>
                              <a:gd name="T80" fmla="+- 0 5968 5656"/>
                              <a:gd name="T81" fmla="*/ T80 w 936"/>
                              <a:gd name="T82" fmla="+- 0 13178 13176"/>
                              <a:gd name="T83" fmla="*/ 13178 h 563"/>
                              <a:gd name="T84" fmla="+- 0 5937 5656"/>
                              <a:gd name="T85" fmla="*/ T84 w 936"/>
                              <a:gd name="T86" fmla="+- 0 13177 13176"/>
                              <a:gd name="T87" fmla="*/ 13177 h 563"/>
                              <a:gd name="T88" fmla="+- 0 5867 5656"/>
                              <a:gd name="T89" fmla="*/ T88 w 936"/>
                              <a:gd name="T90" fmla="+- 0 13190 13176"/>
                              <a:gd name="T91" fmla="*/ 13190 h 563"/>
                              <a:gd name="T92" fmla="+- 0 6176 5656"/>
                              <a:gd name="T93" fmla="*/ T92 w 936"/>
                              <a:gd name="T94" fmla="+- 0 13472 13176"/>
                              <a:gd name="T95" fmla="*/ 13472 h 563"/>
                              <a:gd name="T96" fmla="+- 0 6176 5656"/>
                              <a:gd name="T97" fmla="*/ T96 w 936"/>
                              <a:gd name="T98" fmla="+- 0 13620 13176"/>
                              <a:gd name="T99" fmla="*/ 13620 h 563"/>
                              <a:gd name="T100" fmla="+- 0 6071 5656"/>
                              <a:gd name="T101" fmla="*/ T100 w 936"/>
                              <a:gd name="T102" fmla="+- 0 13293 13176"/>
                              <a:gd name="T103" fmla="*/ 13293 h 563"/>
                              <a:gd name="T104" fmla="+- 0 6176 5656"/>
                              <a:gd name="T105" fmla="*/ T104 w 936"/>
                              <a:gd name="T106" fmla="+- 0 13293 13176"/>
                              <a:gd name="T107" fmla="*/ 13293 h 563"/>
                              <a:gd name="T108" fmla="+- 0 6207 5656"/>
                              <a:gd name="T109" fmla="*/ T108 w 936"/>
                              <a:gd name="T110" fmla="+- 0 13658 13176"/>
                              <a:gd name="T111" fmla="*/ 13658 h 563"/>
                              <a:gd name="T112" fmla="+- 0 6265 5656"/>
                              <a:gd name="T113" fmla="*/ T112 w 936"/>
                              <a:gd name="T114" fmla="+- 0 13728 13176"/>
                              <a:gd name="T115" fmla="*/ 13728 h 563"/>
                              <a:gd name="T116" fmla="+- 0 6289 5656"/>
                              <a:gd name="T117" fmla="*/ T116 w 936"/>
                              <a:gd name="T118" fmla="+- 0 13739 13176"/>
                              <a:gd name="T119" fmla="*/ 13739 h 563"/>
                              <a:gd name="T120" fmla="+- 0 6334 5656"/>
                              <a:gd name="T121" fmla="*/ T120 w 936"/>
                              <a:gd name="T122" fmla="+- 0 13735 13176"/>
                              <a:gd name="T123" fmla="*/ 13735 h 563"/>
                              <a:gd name="T124" fmla="+- 0 6381 5656"/>
                              <a:gd name="T125" fmla="*/ T124 w 936"/>
                              <a:gd name="T126" fmla="+- 0 13190 13176"/>
                              <a:gd name="T127" fmla="*/ 13190 h 563"/>
                              <a:gd name="T128" fmla="+- 0 6312 5656"/>
                              <a:gd name="T129" fmla="*/ T128 w 936"/>
                              <a:gd name="T130" fmla="+- 0 13177 13176"/>
                              <a:gd name="T131" fmla="*/ 13177 h 563"/>
                              <a:gd name="T132" fmla="+- 0 6280 5656"/>
                              <a:gd name="T133" fmla="*/ T132 w 936"/>
                              <a:gd name="T134" fmla="+- 0 13178 13176"/>
                              <a:gd name="T135" fmla="*/ 13178 h 563"/>
                              <a:gd name="T136" fmla="+- 0 6258 5656"/>
                              <a:gd name="T137" fmla="*/ T136 w 936"/>
                              <a:gd name="T138" fmla="+- 0 13195 13176"/>
                              <a:gd name="T139" fmla="*/ 13195 h 563"/>
                              <a:gd name="T140" fmla="+- 0 6299 5656"/>
                              <a:gd name="T141" fmla="*/ T140 w 936"/>
                              <a:gd name="T142" fmla="+- 0 13257 13176"/>
                              <a:gd name="T143" fmla="*/ 13257 h 563"/>
                              <a:gd name="T144" fmla="+- 0 6316 5656"/>
                              <a:gd name="T145" fmla="*/ T144 w 936"/>
                              <a:gd name="T146" fmla="+- 0 13574 13176"/>
                              <a:gd name="T147" fmla="*/ 13574 h 563"/>
                              <a:gd name="T148" fmla="+- 0 6447 5656"/>
                              <a:gd name="T149" fmla="*/ T148 w 936"/>
                              <a:gd name="T150" fmla="+- 0 13699 13176"/>
                              <a:gd name="T151" fmla="*/ 13699 h 563"/>
                              <a:gd name="T152" fmla="+- 0 6504 5656"/>
                              <a:gd name="T153" fmla="*/ T152 w 936"/>
                              <a:gd name="T154" fmla="+- 0 13659 13176"/>
                              <a:gd name="T155" fmla="*/ 13659 h 563"/>
                              <a:gd name="T156" fmla="+- 0 6467 5656"/>
                              <a:gd name="T157" fmla="*/ T156 w 936"/>
                              <a:gd name="T158" fmla="+- 0 13226 13176"/>
                              <a:gd name="T159" fmla="*/ 13226 h 563"/>
                              <a:gd name="T160" fmla="+- 0 6316 5656"/>
                              <a:gd name="T161" fmla="*/ T160 w 936"/>
                              <a:gd name="T162" fmla="+- 0 13279 13176"/>
                              <a:gd name="T163" fmla="*/ 13279 h 563"/>
                              <a:gd name="T164" fmla="+- 0 6577 5656"/>
                              <a:gd name="T165" fmla="*/ T164 w 936"/>
                              <a:gd name="T166" fmla="+- 0 13548 13176"/>
                              <a:gd name="T167" fmla="*/ 13548 h 563"/>
                              <a:gd name="T168" fmla="+- 0 6537 5656"/>
                              <a:gd name="T169" fmla="*/ T168 w 936"/>
                              <a:gd name="T170" fmla="+- 0 13626 13176"/>
                              <a:gd name="T171" fmla="*/ 13626 h 563"/>
                              <a:gd name="T172" fmla="+- 0 6569 5656"/>
                              <a:gd name="T173" fmla="*/ T172 w 936"/>
                              <a:gd name="T174" fmla="+- 0 13570 13176"/>
                              <a:gd name="T175" fmla="*/ 13570 h 563"/>
                              <a:gd name="T176" fmla="+- 0 6569 5656"/>
                              <a:gd name="T177" fmla="*/ T176 w 936"/>
                              <a:gd name="T178" fmla="+- 0 13344 13176"/>
                              <a:gd name="T179" fmla="*/ 13344 h 563"/>
                              <a:gd name="T180" fmla="+- 0 6537 5656"/>
                              <a:gd name="T181" fmla="*/ T180 w 936"/>
                              <a:gd name="T182" fmla="+- 0 13289 13176"/>
                              <a:gd name="T183" fmla="*/ 13289 h 563"/>
                              <a:gd name="T184" fmla="+- 0 6577 5656"/>
                              <a:gd name="T185" fmla="*/ T184 w 936"/>
                              <a:gd name="T186" fmla="+- 0 13366 13176"/>
                              <a:gd name="T187" fmla="*/ 13366 h 563"/>
                              <a:gd name="T188" fmla="+- 0 6590 5656"/>
                              <a:gd name="T189" fmla="*/ T188 w 936"/>
                              <a:gd name="T190" fmla="+- 0 13433 13176"/>
                              <a:gd name="T191" fmla="*/ 13433 h 563"/>
                              <a:gd name="T192" fmla="+- 0 6316 5656"/>
                              <a:gd name="T193" fmla="*/ T192 w 936"/>
                              <a:gd name="T194" fmla="+- 0 13435 13176"/>
                              <a:gd name="T195" fmla="*/ 13435 h 563"/>
                              <a:gd name="T196" fmla="+- 0 6589 5656"/>
                              <a:gd name="T197" fmla="*/ T196 w 936"/>
                              <a:gd name="T198" fmla="+- 0 13493 13176"/>
                              <a:gd name="T199" fmla="*/ 13493 h 5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36" h="563">
                                <a:moveTo>
                                  <a:pt x="277" y="398"/>
                                </a:moveTo>
                                <a:lnTo>
                                  <a:pt x="88" y="483"/>
                                </a:lnTo>
                                <a:lnTo>
                                  <a:pt x="107" y="499"/>
                                </a:lnTo>
                                <a:lnTo>
                                  <a:pt x="126" y="512"/>
                                </a:lnTo>
                                <a:lnTo>
                                  <a:pt x="146" y="523"/>
                                </a:lnTo>
                                <a:lnTo>
                                  <a:pt x="166" y="532"/>
                                </a:lnTo>
                                <a:lnTo>
                                  <a:pt x="277" y="460"/>
                                </a:lnTo>
                                <a:lnTo>
                                  <a:pt x="277" y="398"/>
                                </a:lnTo>
                                <a:close/>
                                <a:moveTo>
                                  <a:pt x="277" y="324"/>
                                </a:moveTo>
                                <a:lnTo>
                                  <a:pt x="16" y="372"/>
                                </a:lnTo>
                                <a:lnTo>
                                  <a:pt x="24" y="394"/>
                                </a:lnTo>
                                <a:lnTo>
                                  <a:pt x="33" y="414"/>
                                </a:lnTo>
                                <a:lnTo>
                                  <a:pt x="44" y="432"/>
                                </a:lnTo>
                                <a:lnTo>
                                  <a:pt x="56" y="450"/>
                                </a:lnTo>
                                <a:lnTo>
                                  <a:pt x="277" y="374"/>
                                </a:lnTo>
                                <a:lnTo>
                                  <a:pt x="277" y="324"/>
                                </a:lnTo>
                                <a:close/>
                                <a:moveTo>
                                  <a:pt x="277" y="188"/>
                                </a:moveTo>
                                <a:lnTo>
                                  <a:pt x="56" y="113"/>
                                </a:lnTo>
                                <a:lnTo>
                                  <a:pt x="44" y="130"/>
                                </a:lnTo>
                                <a:lnTo>
                                  <a:pt x="33" y="148"/>
                                </a:lnTo>
                                <a:lnTo>
                                  <a:pt x="24" y="168"/>
                                </a:lnTo>
                                <a:lnTo>
                                  <a:pt x="16" y="190"/>
                                </a:lnTo>
                                <a:lnTo>
                                  <a:pt x="277" y="238"/>
                                </a:lnTo>
                                <a:lnTo>
                                  <a:pt x="277" y="188"/>
                                </a:lnTo>
                                <a:close/>
                                <a:moveTo>
                                  <a:pt x="277" y="103"/>
                                </a:moveTo>
                                <a:lnTo>
                                  <a:pt x="166" y="30"/>
                                </a:lnTo>
                                <a:lnTo>
                                  <a:pt x="146" y="39"/>
                                </a:lnTo>
                                <a:lnTo>
                                  <a:pt x="126" y="50"/>
                                </a:lnTo>
                                <a:lnTo>
                                  <a:pt x="107" y="63"/>
                                </a:lnTo>
                                <a:lnTo>
                                  <a:pt x="88" y="79"/>
                                </a:lnTo>
                                <a:lnTo>
                                  <a:pt x="277" y="164"/>
                                </a:lnTo>
                                <a:lnTo>
                                  <a:pt x="277" y="103"/>
                                </a:lnTo>
                                <a:close/>
                                <a:moveTo>
                                  <a:pt x="277" y="259"/>
                                </a:moveTo>
                                <a:lnTo>
                                  <a:pt x="6" y="235"/>
                                </a:lnTo>
                                <a:lnTo>
                                  <a:pt x="4" y="243"/>
                                </a:lnTo>
                                <a:lnTo>
                                  <a:pt x="2" y="257"/>
                                </a:lnTo>
                                <a:lnTo>
                                  <a:pt x="1" y="270"/>
                                </a:lnTo>
                                <a:lnTo>
                                  <a:pt x="0" y="281"/>
                                </a:lnTo>
                                <a:lnTo>
                                  <a:pt x="2" y="305"/>
                                </a:lnTo>
                                <a:lnTo>
                                  <a:pt x="4" y="317"/>
                                </a:lnTo>
                                <a:lnTo>
                                  <a:pt x="6" y="328"/>
                                </a:lnTo>
                                <a:lnTo>
                                  <a:pt x="277" y="303"/>
                                </a:lnTo>
                                <a:lnTo>
                                  <a:pt x="277" y="259"/>
                                </a:lnTo>
                                <a:close/>
                                <a:moveTo>
                                  <a:pt x="386" y="482"/>
                                </a:moveTo>
                                <a:lnTo>
                                  <a:pt x="293" y="482"/>
                                </a:lnTo>
                                <a:lnTo>
                                  <a:pt x="211" y="549"/>
                                </a:lnTo>
                                <a:lnTo>
                                  <a:pt x="234" y="554"/>
                                </a:lnTo>
                                <a:lnTo>
                                  <a:pt x="259" y="559"/>
                                </a:lnTo>
                                <a:lnTo>
                                  <a:pt x="281" y="562"/>
                                </a:lnTo>
                                <a:lnTo>
                                  <a:pt x="297" y="563"/>
                                </a:lnTo>
                                <a:lnTo>
                                  <a:pt x="303" y="563"/>
                                </a:lnTo>
                                <a:lnTo>
                                  <a:pt x="312" y="561"/>
                                </a:lnTo>
                                <a:lnTo>
                                  <a:pt x="321" y="556"/>
                                </a:lnTo>
                                <a:lnTo>
                                  <a:pt x="327" y="552"/>
                                </a:lnTo>
                                <a:lnTo>
                                  <a:pt x="335" y="544"/>
                                </a:lnTo>
                                <a:lnTo>
                                  <a:pt x="356" y="519"/>
                                </a:lnTo>
                                <a:lnTo>
                                  <a:pt x="386" y="482"/>
                                </a:lnTo>
                                <a:close/>
                                <a:moveTo>
                                  <a:pt x="386" y="81"/>
                                </a:moveTo>
                                <a:lnTo>
                                  <a:pt x="356" y="43"/>
                                </a:lnTo>
                                <a:lnTo>
                                  <a:pt x="335" y="19"/>
                                </a:lnTo>
                                <a:lnTo>
                                  <a:pt x="327" y="11"/>
                                </a:lnTo>
                                <a:lnTo>
                                  <a:pt x="321" y="6"/>
                                </a:lnTo>
                                <a:lnTo>
                                  <a:pt x="312" y="2"/>
                                </a:lnTo>
                                <a:lnTo>
                                  <a:pt x="303" y="0"/>
                                </a:lnTo>
                                <a:lnTo>
                                  <a:pt x="297" y="0"/>
                                </a:lnTo>
                                <a:lnTo>
                                  <a:pt x="281" y="1"/>
                                </a:lnTo>
                                <a:lnTo>
                                  <a:pt x="259" y="4"/>
                                </a:lnTo>
                                <a:lnTo>
                                  <a:pt x="234" y="8"/>
                                </a:lnTo>
                                <a:lnTo>
                                  <a:pt x="211" y="14"/>
                                </a:lnTo>
                                <a:lnTo>
                                  <a:pt x="293" y="81"/>
                                </a:lnTo>
                                <a:lnTo>
                                  <a:pt x="386" y="81"/>
                                </a:lnTo>
                                <a:close/>
                                <a:moveTo>
                                  <a:pt x="520" y="296"/>
                                </a:moveTo>
                                <a:lnTo>
                                  <a:pt x="415" y="296"/>
                                </a:lnTo>
                                <a:lnTo>
                                  <a:pt x="415" y="444"/>
                                </a:lnTo>
                                <a:lnTo>
                                  <a:pt x="520" y="444"/>
                                </a:lnTo>
                                <a:lnTo>
                                  <a:pt x="520" y="296"/>
                                </a:lnTo>
                                <a:close/>
                                <a:moveTo>
                                  <a:pt x="520" y="117"/>
                                </a:moveTo>
                                <a:lnTo>
                                  <a:pt x="415" y="117"/>
                                </a:lnTo>
                                <a:lnTo>
                                  <a:pt x="415" y="265"/>
                                </a:lnTo>
                                <a:lnTo>
                                  <a:pt x="520" y="265"/>
                                </a:lnTo>
                                <a:lnTo>
                                  <a:pt x="520" y="117"/>
                                </a:lnTo>
                                <a:close/>
                                <a:moveTo>
                                  <a:pt x="725" y="549"/>
                                </a:moveTo>
                                <a:lnTo>
                                  <a:pt x="643" y="482"/>
                                </a:lnTo>
                                <a:lnTo>
                                  <a:pt x="551" y="482"/>
                                </a:lnTo>
                                <a:lnTo>
                                  <a:pt x="581" y="519"/>
                                </a:lnTo>
                                <a:lnTo>
                                  <a:pt x="602" y="544"/>
                                </a:lnTo>
                                <a:lnTo>
                                  <a:pt x="609" y="552"/>
                                </a:lnTo>
                                <a:lnTo>
                                  <a:pt x="616" y="556"/>
                                </a:lnTo>
                                <a:lnTo>
                                  <a:pt x="624" y="561"/>
                                </a:lnTo>
                                <a:lnTo>
                                  <a:pt x="633" y="563"/>
                                </a:lnTo>
                                <a:lnTo>
                                  <a:pt x="640" y="563"/>
                                </a:lnTo>
                                <a:lnTo>
                                  <a:pt x="656" y="562"/>
                                </a:lnTo>
                                <a:lnTo>
                                  <a:pt x="678" y="559"/>
                                </a:lnTo>
                                <a:lnTo>
                                  <a:pt x="702" y="554"/>
                                </a:lnTo>
                                <a:lnTo>
                                  <a:pt x="725" y="549"/>
                                </a:lnTo>
                                <a:close/>
                                <a:moveTo>
                                  <a:pt x="725" y="14"/>
                                </a:moveTo>
                                <a:lnTo>
                                  <a:pt x="702" y="8"/>
                                </a:lnTo>
                                <a:lnTo>
                                  <a:pt x="678" y="4"/>
                                </a:lnTo>
                                <a:lnTo>
                                  <a:pt x="656" y="1"/>
                                </a:lnTo>
                                <a:lnTo>
                                  <a:pt x="640" y="0"/>
                                </a:lnTo>
                                <a:lnTo>
                                  <a:pt x="633" y="0"/>
                                </a:lnTo>
                                <a:lnTo>
                                  <a:pt x="624" y="2"/>
                                </a:lnTo>
                                <a:lnTo>
                                  <a:pt x="616" y="6"/>
                                </a:lnTo>
                                <a:lnTo>
                                  <a:pt x="609" y="11"/>
                                </a:lnTo>
                                <a:lnTo>
                                  <a:pt x="602" y="19"/>
                                </a:lnTo>
                                <a:lnTo>
                                  <a:pt x="581" y="43"/>
                                </a:lnTo>
                                <a:lnTo>
                                  <a:pt x="551" y="81"/>
                                </a:lnTo>
                                <a:lnTo>
                                  <a:pt x="643" y="81"/>
                                </a:lnTo>
                                <a:lnTo>
                                  <a:pt x="725" y="14"/>
                                </a:lnTo>
                                <a:close/>
                                <a:moveTo>
                                  <a:pt x="848" y="483"/>
                                </a:moveTo>
                                <a:lnTo>
                                  <a:pt x="660" y="398"/>
                                </a:lnTo>
                                <a:lnTo>
                                  <a:pt x="660" y="460"/>
                                </a:lnTo>
                                <a:lnTo>
                                  <a:pt x="770" y="532"/>
                                </a:lnTo>
                                <a:lnTo>
                                  <a:pt x="791" y="523"/>
                                </a:lnTo>
                                <a:lnTo>
                                  <a:pt x="811" y="512"/>
                                </a:lnTo>
                                <a:lnTo>
                                  <a:pt x="830" y="499"/>
                                </a:lnTo>
                                <a:lnTo>
                                  <a:pt x="848" y="483"/>
                                </a:lnTo>
                                <a:close/>
                                <a:moveTo>
                                  <a:pt x="848" y="79"/>
                                </a:moveTo>
                                <a:lnTo>
                                  <a:pt x="830" y="63"/>
                                </a:lnTo>
                                <a:lnTo>
                                  <a:pt x="811" y="50"/>
                                </a:lnTo>
                                <a:lnTo>
                                  <a:pt x="791" y="39"/>
                                </a:lnTo>
                                <a:lnTo>
                                  <a:pt x="770" y="30"/>
                                </a:lnTo>
                                <a:lnTo>
                                  <a:pt x="660" y="103"/>
                                </a:lnTo>
                                <a:lnTo>
                                  <a:pt x="660" y="164"/>
                                </a:lnTo>
                                <a:lnTo>
                                  <a:pt x="848" y="79"/>
                                </a:lnTo>
                                <a:close/>
                                <a:moveTo>
                                  <a:pt x="921" y="372"/>
                                </a:moveTo>
                                <a:lnTo>
                                  <a:pt x="660" y="324"/>
                                </a:lnTo>
                                <a:lnTo>
                                  <a:pt x="660" y="374"/>
                                </a:lnTo>
                                <a:lnTo>
                                  <a:pt x="881" y="450"/>
                                </a:lnTo>
                                <a:lnTo>
                                  <a:pt x="893" y="432"/>
                                </a:lnTo>
                                <a:lnTo>
                                  <a:pt x="904" y="414"/>
                                </a:lnTo>
                                <a:lnTo>
                                  <a:pt x="913" y="394"/>
                                </a:lnTo>
                                <a:lnTo>
                                  <a:pt x="921" y="372"/>
                                </a:lnTo>
                                <a:close/>
                                <a:moveTo>
                                  <a:pt x="921" y="190"/>
                                </a:moveTo>
                                <a:lnTo>
                                  <a:pt x="913" y="168"/>
                                </a:lnTo>
                                <a:lnTo>
                                  <a:pt x="904" y="148"/>
                                </a:lnTo>
                                <a:lnTo>
                                  <a:pt x="893" y="130"/>
                                </a:lnTo>
                                <a:lnTo>
                                  <a:pt x="881" y="113"/>
                                </a:lnTo>
                                <a:lnTo>
                                  <a:pt x="660" y="188"/>
                                </a:lnTo>
                                <a:lnTo>
                                  <a:pt x="660" y="238"/>
                                </a:lnTo>
                                <a:lnTo>
                                  <a:pt x="921" y="190"/>
                                </a:lnTo>
                                <a:close/>
                                <a:moveTo>
                                  <a:pt x="936" y="281"/>
                                </a:moveTo>
                                <a:lnTo>
                                  <a:pt x="936" y="270"/>
                                </a:lnTo>
                                <a:lnTo>
                                  <a:pt x="934" y="257"/>
                                </a:lnTo>
                                <a:lnTo>
                                  <a:pt x="933" y="243"/>
                                </a:lnTo>
                                <a:lnTo>
                                  <a:pt x="931" y="235"/>
                                </a:lnTo>
                                <a:lnTo>
                                  <a:pt x="660" y="259"/>
                                </a:lnTo>
                                <a:lnTo>
                                  <a:pt x="660" y="303"/>
                                </a:lnTo>
                                <a:lnTo>
                                  <a:pt x="931" y="328"/>
                                </a:lnTo>
                                <a:lnTo>
                                  <a:pt x="933" y="317"/>
                                </a:lnTo>
                                <a:lnTo>
                                  <a:pt x="935" y="305"/>
                                </a:lnTo>
                                <a:lnTo>
                                  <a:pt x="936" y="28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D982E1" id="docshapegroup721" o:spid="_x0000_s1026" style="position:absolute;margin-left:0;margin-top:0;width:404.2pt;height:11in;z-index:-23822848;mso-position-horizontal-relative:page;mso-position-vertical-relative:page" coordsize="8084,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">
                <v:shape id="docshape722" o:spid="_x0000_s1027" style="position:absolute;width:6351;height:15840;visibility:visible;mso-wrap-style:square;v-text-anchor:top" coordsize="6351,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" path="m6350,l,,,15840,6350,xe" fillcolor="#00afdb" stroked="f">
                  <v:path arrowok="t" o:connecttype="custom" o:connectlocs="6350,0;0,0;0,15840;6350,0" o:connectangles="0,0,0,0"/>
                </v:shape>
                <v:shape id="docshape723" o:spid="_x0000_s1028" style="position:absolute;width:6351;height:15840;visibility:visible;mso-wrap-style:square;v-text-anchor:top" coordsize="6351,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" path="m6350,l5054,,,12608r,3232l6350,xe" fillcolor="#c1d82f" stroked="f">
                  <v:path arrowok="t" o:connecttype="custom" o:connectlocs="6350,0;5054,0;0,12608;0,15840;6350,0" o:connectangles="0,0,0,0,0"/>
                </v:shape>
                <v:shape id="docshape724" o:spid="_x0000_s1029" type="#_x0000_t75" style="position:absolute;left:4156;top:14015;width:231;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">
                  <v:imagedata r:id="rId204" o:title=""/>
                </v:shape>
                <v:shape id="docshape725" o:spid="_x0000_s1030" type="#_x0000_t75" style="position:absolute;left:4419;top:14077;width:187;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">
                  <v:imagedata r:id="rId205" o:title=""/>
                </v:shape>
                <v:shape id="docshape726" o:spid="_x0000_s1031" type="#_x0000_t75" style="position:absolute;left:4637;top:14080;width:150;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">
                  <v:imagedata r:id="rId106" o:title=""/>
                </v:shape>
                <v:shape id="docshape727" o:spid="_x0000_s1032" type="#_x0000_t75" style="position:absolute;left:4823;top:14080;width:152;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">
                  <v:imagedata r:id="rId206" o:title=""/>
                </v:shape>
                <v:shape id="docshape728" o:spid="_x0000_s1033" type="#_x0000_t75" style="position:absolute;left:5116;top:14015;width:231;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">
                  <v:imagedata r:id="rId207" o:title=""/>
                </v:shape>
                <v:shape id="docshape729" o:spid="_x0000_s1034" type="#_x0000_t75" style="position:absolute;left:5391;top:14076;width:19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">
                  <v:imagedata r:id="rId208" o:title=""/>
                </v:shape>
                <v:shape id="docshape730" o:spid="_x0000_s1035" type="#_x0000_t75" style="position:absolute;left:5623;top:14080;width:194;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">
                  <v:imagedata r:id="rId209" o:title=""/>
                </v:shape>
                <v:shape id="docshape731" o:spid="_x0000_s1036" type="#_x0000_t75" style="position:absolute;left:5973;top:14021;width:270;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">
                  <v:imagedata r:id="rId111" o:title=""/>
                </v:shape>
                <v:shape id="docshape732" o:spid="_x0000_s1037" type="#_x0000_t75" style="position:absolute;left:6288;top:14073;width:720;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">
                  <v:imagedata r:id="rId210" o:title=""/>
                </v:shape>
                <v:shape id="docshape733" o:spid="_x0000_s1038" type="#_x0000_t75" style="position:absolute;left:7064;top:14080;width:204;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">
                  <v:imagedata r:id="rId113" o:title=""/>
                </v:shape>
                <v:shape id="docshape734" o:spid="_x0000_s1039" type="#_x0000_t75" style="position:absolute;left:7315;top:14076;width:768;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">
                  <v:imagedata r:id="rId211" o:title=""/>
                </v:shape>
                <v:shape id="docshape735" o:spid="_x0000_s1040" style="position:absolute;left:5656;top:13175;width:936;height:563;visibility:visible;mso-wrap-style:square;v-text-anchor:top" coordsize="936,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" path="m277,398l88,483r19,16l126,512r20,11l166,532,277,460r,-62xm277,324l16,372r8,22l33,414r11,18l56,450,277,374r,-50xm277,188l56,113,44,130,33,148r-9,20l16,190r261,48l277,188xm277,103l166,30r-20,9l126,50,107,63,88,79r189,85l277,103xm277,259l6,235r-2,8l2,257,1,270,,281r2,24l4,317r2,11l277,303r,-44xm386,482r-93,l211,549r23,5l259,559r22,3l297,563r6,l312,561r9,-5l327,552r8,-8l356,519r30,-37xm386,81l356,43,335,19r-8,-8l321,6,312,2,303,r-6,l281,1,259,4,234,8r-23,6l293,81r93,xm520,296r-105,l415,444r105,l520,296xm520,117r-105,l415,265r105,l520,117xm725,549l643,482r-92,l581,519r21,25l609,552r7,4l624,561r9,2l640,563r16,-1l678,559r24,-5l725,549xm725,14l702,8,678,4,656,1,640,r-7,l624,2r-8,4l609,11r-7,8l581,43,551,81r92,l725,14xm848,483l660,398r,62l770,532r21,-9l811,512r19,-13l848,483xm848,79l830,63,811,50,791,39,770,30,660,103r,61l848,79xm921,372l660,324r,50l881,450r12,-18l904,414r9,-20l921,372xm921,190r-8,-22l904,148,893,130,881,113,660,188r,50l921,190xm936,281r,-11l934,257r-1,-14l931,235,660,259r,44l931,328r2,-11l935,305r1,-24xe" stroked="f">
                  <v:path arrowok="t" o:connecttype="custom" o:connectlocs="107,13675;166,13708;277,13500;33,13590;277,13550;56,13289;24,13344;277,13364;146,13215;88,13255;277,13435;2,13433;2,13481;277,13479;293,13658;259,13735;303,13739;327,13728;386,13658;335,13195;312,13178;281,13177;211,13190;520,13472;520,13620;415,13293;520,13293;551,13658;609,13728;633,13739;678,13735;725,13190;656,13177;624,13178;602,13195;643,13257;660,13574;791,13699;848,13659;811,13226;660,13279;921,13548;881,13626;913,13570;913,13344;881,13289;921,13366;934,13433;660,13435;933,13493" o:connectangles="0,0,0,0,0,0,0,0,0,0,0,0,0,0,0,0,0,0,0,0,0,0,0,0,0,0,0,0,0,0,0,0,0,0,0,0,0,0,0,0,0,0,0,0,0,0,0,0,0,0"/>
                </v:shape>
                <w10:wrap anchorx="page" anchory="page"/>
              </v:group>
            </w:pict>
          </mc:Fallback>
        </mc:AlternateContent>
      </w: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rPr>
          <w:sz w:val="20"/>
        </w:rPr>
      </w:pPr>
    </w:p>
    <w:p w:rsidR="00057D42" w:rsidRDefault="00057D42">
      <w:pPr>
        <w:pStyle w:val="BodyText"/>
        <w:spacing w:before="2"/>
        <w:rPr>
          <w:sz w:val="18"/>
        </w:rPr>
      </w:pPr>
    </w:p>
    <w:p w:rsidR="00057D42" w:rsidRDefault="005F656B">
      <w:pPr>
        <w:spacing w:before="95"/>
        <w:ind w:left="1804" w:right="1504"/>
        <w:jc w:val="center"/>
        <w:rPr>
          <w:rFonts w:ascii="Tahoma" w:hAnsi="Tahoma"/>
          <w:sz w:val="18"/>
        </w:rPr>
      </w:pPr>
      <w:r>
        <w:rPr>
          <w:rFonts w:ascii="Tahoma" w:hAnsi="Tahoma"/>
          <w:color w:val="FFFFFF"/>
          <w:w w:val="105"/>
          <w:sz w:val="18"/>
        </w:rPr>
        <w:t>Cape Cod</w:t>
      </w:r>
      <w:r>
        <w:rPr>
          <w:rFonts w:ascii="Tahoma" w:hAnsi="Tahoma"/>
          <w:color w:val="FFFFFF"/>
          <w:spacing w:val="-1"/>
          <w:w w:val="105"/>
          <w:sz w:val="18"/>
        </w:rPr>
        <w:t xml:space="preserve"> </w:t>
      </w:r>
      <w:r>
        <w:rPr>
          <w:rFonts w:ascii="Tahoma" w:hAnsi="Tahoma"/>
          <w:color w:val="FFFFFF"/>
          <w:w w:val="105"/>
          <w:sz w:val="18"/>
        </w:rPr>
        <w:t>Healthcare</w:t>
      </w:r>
      <w:r>
        <w:rPr>
          <w:rFonts w:ascii="Tahoma" w:hAnsi="Tahoma"/>
          <w:color w:val="FFFFFF"/>
          <w:spacing w:val="60"/>
          <w:w w:val="105"/>
          <w:sz w:val="18"/>
        </w:rPr>
        <w:t xml:space="preserve"> </w:t>
      </w:r>
      <w:r>
        <w:rPr>
          <w:rFonts w:ascii="Tahoma" w:hAnsi="Tahoma"/>
          <w:color w:val="FFFFFF"/>
          <w:w w:val="105"/>
          <w:sz w:val="18"/>
        </w:rPr>
        <w:t>•</w:t>
      </w:r>
      <w:r>
        <w:rPr>
          <w:rFonts w:ascii="Tahoma" w:hAnsi="Tahoma"/>
          <w:color w:val="FFFFFF"/>
          <w:spacing w:val="59"/>
          <w:w w:val="105"/>
          <w:sz w:val="18"/>
        </w:rPr>
        <w:t xml:space="preserve"> </w:t>
      </w:r>
      <w:r>
        <w:rPr>
          <w:rFonts w:ascii="Tahoma" w:hAnsi="Tahoma"/>
          <w:color w:val="FFFFFF"/>
          <w:w w:val="105"/>
          <w:sz w:val="18"/>
        </w:rPr>
        <w:t>88 Lewis Bay Road</w:t>
      </w:r>
      <w:r>
        <w:rPr>
          <w:rFonts w:ascii="Tahoma" w:hAnsi="Tahoma"/>
          <w:color w:val="FFFFFF"/>
          <w:spacing w:val="59"/>
          <w:w w:val="105"/>
          <w:sz w:val="18"/>
        </w:rPr>
        <w:t xml:space="preserve"> </w:t>
      </w:r>
      <w:r>
        <w:rPr>
          <w:rFonts w:ascii="Tahoma" w:hAnsi="Tahoma"/>
          <w:color w:val="FFFFFF"/>
          <w:w w:val="105"/>
          <w:sz w:val="18"/>
        </w:rPr>
        <w:t>•</w:t>
      </w:r>
      <w:r>
        <w:rPr>
          <w:rFonts w:ascii="Tahoma" w:hAnsi="Tahoma"/>
          <w:color w:val="FFFFFF"/>
          <w:spacing w:val="59"/>
          <w:w w:val="105"/>
          <w:sz w:val="18"/>
        </w:rPr>
        <w:t xml:space="preserve"> </w:t>
      </w:r>
      <w:r>
        <w:rPr>
          <w:rFonts w:ascii="Tahoma" w:hAnsi="Tahoma"/>
          <w:color w:val="FFFFFF"/>
          <w:w w:val="105"/>
          <w:sz w:val="18"/>
        </w:rPr>
        <w:t xml:space="preserve">Hyannis, Massachusetts </w:t>
      </w:r>
      <w:r>
        <w:rPr>
          <w:rFonts w:ascii="Tahoma" w:hAnsi="Tahoma"/>
          <w:color w:val="FFFFFF"/>
          <w:spacing w:val="-2"/>
          <w:w w:val="105"/>
          <w:sz w:val="18"/>
        </w:rPr>
        <w:t>02601</w:t>
      </w:r>
    </w:p>
    <w:p w:rsidR="00057D42" w:rsidRDefault="00057D42">
      <w:pPr>
        <w:jc w:val="center"/>
        <w:rPr>
          <w:rFonts w:ascii="Tahoma" w:hAnsi="Tahoma"/>
          <w:sz w:val="18"/>
        </w:rPr>
        <w:sectPr w:rsidR="00057D42">
          <w:footerReference w:type="even" r:id="rId212"/>
          <w:pgSz w:w="12240" w:h="15840"/>
          <w:pgMar w:top="0" w:right="1340" w:bottom="0" w:left="1040" w:header="0" w:footer="0" w:gutter="0"/>
          <w:cols w:space="720"/>
        </w:sectPr>
      </w:pPr>
    </w:p>
    <w:p w:rsidR="00057D42" w:rsidRDefault="00057D42">
      <w:pPr>
        <w:pStyle w:val="BodyText"/>
        <w:rPr>
          <w:rFonts w:ascii="Tahoma"/>
          <w:sz w:val="20"/>
        </w:rPr>
      </w:pPr>
    </w:p>
    <w:p w:rsidR="00057D42" w:rsidRDefault="00057D42">
      <w:pPr>
        <w:pStyle w:val="BodyText"/>
        <w:rPr>
          <w:rFonts w:ascii="Tahoma"/>
          <w:sz w:val="20"/>
        </w:rPr>
      </w:pPr>
    </w:p>
    <w:p w:rsidR="00057D42" w:rsidRDefault="00057D42">
      <w:pPr>
        <w:pStyle w:val="BodyText"/>
        <w:spacing w:before="7"/>
        <w:rPr>
          <w:rFonts w:ascii="Tahoma"/>
          <w:sz w:val="16"/>
        </w:rPr>
      </w:pPr>
    </w:p>
    <w:p w:rsidR="00057D42" w:rsidRDefault="005F656B">
      <w:pPr>
        <w:pStyle w:val="Heading4"/>
        <w:spacing w:line="480" w:lineRule="auto"/>
        <w:ind w:left="3145" w:right="1516" w:firstLine="868"/>
        <w:jc w:val="left"/>
      </w:pPr>
      <w:r>
        <w:t>APPENDIX 6 AFFILIATED</w:t>
      </w:r>
      <w:r>
        <w:rPr>
          <w:spacing w:val="-23"/>
        </w:rPr>
        <w:t xml:space="preserve"> </w:t>
      </w:r>
      <w:r>
        <w:t>PARTIES</w:t>
      </w:r>
    </w:p>
    <w:p w:rsidR="00057D42" w:rsidRDefault="00057D42">
      <w:pPr>
        <w:spacing w:line="480" w:lineRule="auto"/>
        <w:sectPr w:rsidR="00057D42">
          <w:footerReference w:type="default" r:id="rId213"/>
          <w:pgSz w:w="12240" w:h="15840"/>
          <w:pgMar w:top="1500" w:right="1340" w:bottom="280" w:left="1040" w:header="0" w:footer="0" w:gutter="0"/>
          <w:cols w:space="720"/>
        </w:sectPr>
      </w:pPr>
    </w:p>
    <w:p w:rsidR="00057D42" w:rsidRDefault="00057D42">
      <w:pPr>
        <w:pStyle w:val="BodyText"/>
        <w:spacing w:before="9"/>
        <w:rPr>
          <w:rFonts w:ascii="Times New Roman"/>
          <w:b/>
          <w:sz w:val="26"/>
        </w:rPr>
      </w:pPr>
    </w:p>
    <w:p w:rsidR="00057D42" w:rsidRDefault="00057D42">
      <w:pPr>
        <w:rPr>
          <w:rFonts w:ascii="Times New Roman"/>
          <w:sz w:val="26"/>
        </w:rPr>
        <w:sectPr w:rsidR="00057D42">
          <w:footerReference w:type="even" r:id="rId214"/>
          <w:pgSz w:w="15840" w:h="12240" w:orient="landscape"/>
          <w:pgMar w:top="1140" w:right="180" w:bottom="280" w:left="160" w:header="0" w:footer="0" w:gutter="0"/>
          <w:cols w:space="720"/>
        </w:sectPr>
      </w:pPr>
    </w:p>
    <w:p w:rsidR="00057D42" w:rsidRDefault="00057D42">
      <w:pPr>
        <w:pStyle w:val="BodyText"/>
        <w:spacing w:before="8"/>
        <w:rPr>
          <w:rFonts w:ascii="Times New Roman"/>
          <w:b/>
          <w:sz w:val="12"/>
        </w:rPr>
      </w:pPr>
    </w:p>
    <w:p w:rsidR="00057D42" w:rsidRDefault="005F656B">
      <w:pPr>
        <w:pStyle w:val="BodyText"/>
        <w:ind w:left="123"/>
        <w:rPr>
          <w:rFonts w:ascii="Times New Roman"/>
          <w:sz w:val="20"/>
        </w:rPr>
      </w:pPr>
      <w:r>
        <w:rPr>
          <w:rFonts w:ascii="Times New Roman"/>
          <w:noProof/>
          <w:sz w:val="20"/>
        </w:rPr>
        <w:drawing>
          <wp:inline distT="0" distB="0" distL="0" distR="0">
            <wp:extent cx="787153" cy="800100"/>
            <wp:effectExtent l="0" t="0" r="0" b="0"/>
            <wp:docPr id="543" name="image5.jpeg" descr="Commonwealth of Massachusetts Department of Public Health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5.jpeg"/>
                    <pic:cNvPicPr/>
                  </pic:nvPicPr>
                  <pic:blipFill>
                    <a:blip r:embed="rId19" cstate="print"/>
                    <a:stretch>
                      <a:fillRect/>
                    </a:stretch>
                  </pic:blipFill>
                  <pic:spPr>
                    <a:xfrm>
                      <a:off x="0" y="0"/>
                      <a:ext cx="787153" cy="800100"/>
                    </a:xfrm>
                    <a:prstGeom prst="rect">
                      <a:avLst/>
                    </a:prstGeom>
                  </pic:spPr>
                </pic:pic>
              </a:graphicData>
            </a:graphic>
          </wp:inline>
        </w:drawing>
      </w:r>
    </w:p>
    <w:p w:rsidR="00057D42" w:rsidRDefault="00F843F3">
      <w:pPr>
        <w:spacing w:before="161"/>
        <w:ind w:left="167"/>
        <w:rPr>
          <w:rFonts w:ascii="Trebuchet MS"/>
          <w:sz w:val="15"/>
        </w:rPr>
      </w:pPr>
      <w:r>
        <w:rPr>
          <w:noProof/>
        </w:rPr>
        <mc:AlternateContent>
          <mc:Choice Requires="wpg">
            <w:drawing>
              <wp:anchor distT="0" distB="0" distL="114300" distR="114300" simplePos="0" relativeHeight="251544064" behindDoc="0" locked="0" layoutInCell="1" allowOverlap="1">
                <wp:simplePos x="0" y="0"/>
                <wp:positionH relativeFrom="page">
                  <wp:posOffset>978535</wp:posOffset>
                </wp:positionH>
                <wp:positionV relativeFrom="paragraph">
                  <wp:posOffset>55245</wp:posOffset>
                </wp:positionV>
                <wp:extent cx="1328420" cy="198120"/>
                <wp:effectExtent l="0" t="0" r="0" b="0"/>
                <wp:wrapNone/>
                <wp:docPr id="875" name="docshapegroup736" descr="03/01/2022" title="Application Da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8420" cy="198120"/>
                          <a:chOff x="1541" y="87"/>
                          <a:chExt cx="2092" cy="312"/>
                        </a:xfrm>
                      </wpg:grpSpPr>
                      <wps:wsp>
                        <wps:cNvPr id="876" name="docshape737"/>
                        <wps:cNvSpPr>
                          <a:spLocks/>
                        </wps:cNvSpPr>
                        <wps:spPr bwMode="auto">
                          <a:xfrm>
                            <a:off x="1541" y="87"/>
                            <a:ext cx="2092" cy="312"/>
                          </a:xfrm>
                          <a:custGeom>
                            <a:avLst/>
                            <a:gdLst>
                              <a:gd name="T0" fmla="+- 0 3633 1541"/>
                              <a:gd name="T1" fmla="*/ T0 w 2092"/>
                              <a:gd name="T2" fmla="+- 0 87 87"/>
                              <a:gd name="T3" fmla="*/ 87 h 312"/>
                              <a:gd name="T4" fmla="+- 0 3625 1541"/>
                              <a:gd name="T5" fmla="*/ T4 w 2092"/>
                              <a:gd name="T6" fmla="+- 0 87 87"/>
                              <a:gd name="T7" fmla="*/ 87 h 312"/>
                              <a:gd name="T8" fmla="+- 0 3625 1541"/>
                              <a:gd name="T9" fmla="*/ T8 w 2092"/>
                              <a:gd name="T10" fmla="+- 0 95 87"/>
                              <a:gd name="T11" fmla="*/ 95 h 312"/>
                              <a:gd name="T12" fmla="+- 0 3625 1541"/>
                              <a:gd name="T13" fmla="*/ T12 w 2092"/>
                              <a:gd name="T14" fmla="+- 0 391 87"/>
                              <a:gd name="T15" fmla="*/ 391 h 312"/>
                              <a:gd name="T16" fmla="+- 0 1549 1541"/>
                              <a:gd name="T17" fmla="*/ T16 w 2092"/>
                              <a:gd name="T18" fmla="+- 0 391 87"/>
                              <a:gd name="T19" fmla="*/ 391 h 312"/>
                              <a:gd name="T20" fmla="+- 0 1549 1541"/>
                              <a:gd name="T21" fmla="*/ T20 w 2092"/>
                              <a:gd name="T22" fmla="+- 0 95 87"/>
                              <a:gd name="T23" fmla="*/ 95 h 312"/>
                              <a:gd name="T24" fmla="+- 0 3625 1541"/>
                              <a:gd name="T25" fmla="*/ T24 w 2092"/>
                              <a:gd name="T26" fmla="+- 0 95 87"/>
                              <a:gd name="T27" fmla="*/ 95 h 312"/>
                              <a:gd name="T28" fmla="+- 0 3625 1541"/>
                              <a:gd name="T29" fmla="*/ T28 w 2092"/>
                              <a:gd name="T30" fmla="+- 0 87 87"/>
                              <a:gd name="T31" fmla="*/ 87 h 312"/>
                              <a:gd name="T32" fmla="+- 0 1541 1541"/>
                              <a:gd name="T33" fmla="*/ T32 w 2092"/>
                              <a:gd name="T34" fmla="+- 0 87 87"/>
                              <a:gd name="T35" fmla="*/ 87 h 312"/>
                              <a:gd name="T36" fmla="+- 0 1541 1541"/>
                              <a:gd name="T37" fmla="*/ T36 w 2092"/>
                              <a:gd name="T38" fmla="+- 0 399 87"/>
                              <a:gd name="T39" fmla="*/ 399 h 312"/>
                              <a:gd name="T40" fmla="+- 0 3633 1541"/>
                              <a:gd name="T41" fmla="*/ T40 w 2092"/>
                              <a:gd name="T42" fmla="+- 0 399 87"/>
                              <a:gd name="T43" fmla="*/ 399 h 312"/>
                              <a:gd name="T44" fmla="+- 0 3633 1541"/>
                              <a:gd name="T45" fmla="*/ T44 w 2092"/>
                              <a:gd name="T46" fmla="+- 0 87 87"/>
                              <a:gd name="T47" fmla="*/ 87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92" h="312">
                                <a:moveTo>
                                  <a:pt x="2092" y="0"/>
                                </a:moveTo>
                                <a:lnTo>
                                  <a:pt x="2084" y="0"/>
                                </a:lnTo>
                                <a:lnTo>
                                  <a:pt x="2084" y="8"/>
                                </a:lnTo>
                                <a:lnTo>
                                  <a:pt x="2084" y="304"/>
                                </a:lnTo>
                                <a:lnTo>
                                  <a:pt x="8" y="304"/>
                                </a:lnTo>
                                <a:lnTo>
                                  <a:pt x="8" y="8"/>
                                </a:lnTo>
                                <a:lnTo>
                                  <a:pt x="2084" y="8"/>
                                </a:lnTo>
                                <a:lnTo>
                                  <a:pt x="2084" y="0"/>
                                </a:lnTo>
                                <a:lnTo>
                                  <a:pt x="0" y="0"/>
                                </a:lnTo>
                                <a:lnTo>
                                  <a:pt x="0" y="312"/>
                                </a:lnTo>
                                <a:lnTo>
                                  <a:pt x="2092" y="312"/>
                                </a:lnTo>
                                <a:lnTo>
                                  <a:pt x="20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docshape738"/>
                        <wps:cNvSpPr>
                          <a:spLocks/>
                        </wps:cNvSpPr>
                        <wps:spPr bwMode="auto">
                          <a:xfrm>
                            <a:off x="1549" y="94"/>
                            <a:ext cx="2076" cy="297"/>
                          </a:xfrm>
                          <a:custGeom>
                            <a:avLst/>
                            <a:gdLst>
                              <a:gd name="T0" fmla="+- 0 3625 1549"/>
                              <a:gd name="T1" fmla="*/ T0 w 2076"/>
                              <a:gd name="T2" fmla="+- 0 95 95"/>
                              <a:gd name="T3" fmla="*/ 95 h 297"/>
                              <a:gd name="T4" fmla="+- 0 1549 1549"/>
                              <a:gd name="T5" fmla="*/ T4 w 2076"/>
                              <a:gd name="T6" fmla="+- 0 95 95"/>
                              <a:gd name="T7" fmla="*/ 95 h 297"/>
                              <a:gd name="T8" fmla="+- 0 1549 1549"/>
                              <a:gd name="T9" fmla="*/ T8 w 2076"/>
                              <a:gd name="T10" fmla="+- 0 391 95"/>
                              <a:gd name="T11" fmla="*/ 391 h 297"/>
                              <a:gd name="T12" fmla="+- 0 1557 1549"/>
                              <a:gd name="T13" fmla="*/ T12 w 2076"/>
                              <a:gd name="T14" fmla="+- 0 383 95"/>
                              <a:gd name="T15" fmla="*/ 383 h 297"/>
                              <a:gd name="T16" fmla="+- 0 1557 1549"/>
                              <a:gd name="T17" fmla="*/ T16 w 2076"/>
                              <a:gd name="T18" fmla="+- 0 103 95"/>
                              <a:gd name="T19" fmla="*/ 103 h 297"/>
                              <a:gd name="T20" fmla="+- 0 3617 1549"/>
                              <a:gd name="T21" fmla="*/ T20 w 2076"/>
                              <a:gd name="T22" fmla="+- 0 103 95"/>
                              <a:gd name="T23" fmla="*/ 103 h 297"/>
                              <a:gd name="T24" fmla="+- 0 3625 1549"/>
                              <a:gd name="T25" fmla="*/ T24 w 2076"/>
                              <a:gd name="T26" fmla="+- 0 95 95"/>
                              <a:gd name="T27" fmla="*/ 95 h 297"/>
                            </a:gdLst>
                            <a:ahLst/>
                            <a:cxnLst>
                              <a:cxn ang="0">
                                <a:pos x="T1" y="T3"/>
                              </a:cxn>
                              <a:cxn ang="0">
                                <a:pos x="T5" y="T7"/>
                              </a:cxn>
                              <a:cxn ang="0">
                                <a:pos x="T9" y="T11"/>
                              </a:cxn>
                              <a:cxn ang="0">
                                <a:pos x="T13" y="T15"/>
                              </a:cxn>
                              <a:cxn ang="0">
                                <a:pos x="T17" y="T19"/>
                              </a:cxn>
                              <a:cxn ang="0">
                                <a:pos x="T21" y="T23"/>
                              </a:cxn>
                              <a:cxn ang="0">
                                <a:pos x="T25" y="T27"/>
                              </a:cxn>
                            </a:cxnLst>
                            <a:rect l="0" t="0" r="r" b="b"/>
                            <a:pathLst>
                              <a:path w="2076" h="297">
                                <a:moveTo>
                                  <a:pt x="2076" y="0"/>
                                </a:moveTo>
                                <a:lnTo>
                                  <a:pt x="0" y="0"/>
                                </a:lnTo>
                                <a:lnTo>
                                  <a:pt x="0" y="296"/>
                                </a:lnTo>
                                <a:lnTo>
                                  <a:pt x="8" y="288"/>
                                </a:lnTo>
                                <a:lnTo>
                                  <a:pt x="8" y="8"/>
                                </a:lnTo>
                                <a:lnTo>
                                  <a:pt x="2068" y="8"/>
                                </a:lnTo>
                                <a:lnTo>
                                  <a:pt x="2076"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docshape739"/>
                        <wps:cNvSpPr>
                          <a:spLocks/>
                        </wps:cNvSpPr>
                        <wps:spPr bwMode="auto">
                          <a:xfrm>
                            <a:off x="1549" y="94"/>
                            <a:ext cx="2076" cy="297"/>
                          </a:xfrm>
                          <a:custGeom>
                            <a:avLst/>
                            <a:gdLst>
                              <a:gd name="T0" fmla="+- 0 3625 1549"/>
                              <a:gd name="T1" fmla="*/ T0 w 2076"/>
                              <a:gd name="T2" fmla="+- 0 391 95"/>
                              <a:gd name="T3" fmla="*/ 391 h 297"/>
                              <a:gd name="T4" fmla="+- 0 3625 1549"/>
                              <a:gd name="T5" fmla="*/ T4 w 2076"/>
                              <a:gd name="T6" fmla="+- 0 95 95"/>
                              <a:gd name="T7" fmla="*/ 95 h 297"/>
                              <a:gd name="T8" fmla="+- 0 3617 1549"/>
                              <a:gd name="T9" fmla="*/ T8 w 2076"/>
                              <a:gd name="T10" fmla="+- 0 103 95"/>
                              <a:gd name="T11" fmla="*/ 103 h 297"/>
                              <a:gd name="T12" fmla="+- 0 3617 1549"/>
                              <a:gd name="T13" fmla="*/ T12 w 2076"/>
                              <a:gd name="T14" fmla="+- 0 383 95"/>
                              <a:gd name="T15" fmla="*/ 383 h 297"/>
                              <a:gd name="T16" fmla="+- 0 1557 1549"/>
                              <a:gd name="T17" fmla="*/ T16 w 2076"/>
                              <a:gd name="T18" fmla="+- 0 383 95"/>
                              <a:gd name="T19" fmla="*/ 383 h 297"/>
                              <a:gd name="T20" fmla="+- 0 1549 1549"/>
                              <a:gd name="T21" fmla="*/ T20 w 2076"/>
                              <a:gd name="T22" fmla="+- 0 391 95"/>
                              <a:gd name="T23" fmla="*/ 391 h 297"/>
                              <a:gd name="T24" fmla="+- 0 3625 1549"/>
                              <a:gd name="T25" fmla="*/ T24 w 2076"/>
                              <a:gd name="T26" fmla="+- 0 391 95"/>
                              <a:gd name="T27" fmla="*/ 391 h 297"/>
                            </a:gdLst>
                            <a:ahLst/>
                            <a:cxnLst>
                              <a:cxn ang="0">
                                <a:pos x="T1" y="T3"/>
                              </a:cxn>
                              <a:cxn ang="0">
                                <a:pos x="T5" y="T7"/>
                              </a:cxn>
                              <a:cxn ang="0">
                                <a:pos x="T9" y="T11"/>
                              </a:cxn>
                              <a:cxn ang="0">
                                <a:pos x="T13" y="T15"/>
                              </a:cxn>
                              <a:cxn ang="0">
                                <a:pos x="T17" y="T19"/>
                              </a:cxn>
                              <a:cxn ang="0">
                                <a:pos x="T21" y="T23"/>
                              </a:cxn>
                              <a:cxn ang="0">
                                <a:pos x="T25" y="T27"/>
                              </a:cxn>
                            </a:cxnLst>
                            <a:rect l="0" t="0" r="r" b="b"/>
                            <a:pathLst>
                              <a:path w="2076" h="297">
                                <a:moveTo>
                                  <a:pt x="2076" y="296"/>
                                </a:moveTo>
                                <a:lnTo>
                                  <a:pt x="2076" y="0"/>
                                </a:lnTo>
                                <a:lnTo>
                                  <a:pt x="2068" y="8"/>
                                </a:lnTo>
                                <a:lnTo>
                                  <a:pt x="2068" y="288"/>
                                </a:lnTo>
                                <a:lnTo>
                                  <a:pt x="8" y="288"/>
                                </a:lnTo>
                                <a:lnTo>
                                  <a:pt x="0" y="296"/>
                                </a:lnTo>
                                <a:lnTo>
                                  <a:pt x="2076" y="296"/>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docshape740"/>
                        <wps:cNvSpPr txBox="1">
                          <a:spLocks noChangeArrowheads="1"/>
                        </wps:cNvSpPr>
                        <wps:spPr bwMode="auto">
                          <a:xfrm>
                            <a:off x="1541" y="87"/>
                            <a:ext cx="209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74"/>
                                <w:ind w:left="31"/>
                                <w:rPr>
                                  <w:rFonts w:ascii="Trebuchet MS"/>
                                  <w:sz w:val="15"/>
                                </w:rPr>
                              </w:pPr>
                              <w:r>
                                <w:rPr>
                                  <w:rFonts w:ascii="Trebuchet MS"/>
                                  <w:color w:val="231F20"/>
                                  <w:spacing w:val="-2"/>
                                  <w:sz w:val="15"/>
                                </w:rPr>
                                <w:t>03/01/2022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736" o:spid="_x0000_s1251" alt="Title: Application Date: - Description: 03/01/2022" style="position:absolute;left:0;text-align:left;margin-left:77.05pt;margin-top:4.35pt;width:104.6pt;height:15.6pt;z-index:15892480;mso-position-horizontal-relative:page;mso-position-vertical-relative:text" coordorigin="1541,87" coordsize="2092,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">
                <v:shape id="docshape737" o:spid="_x0000_s1252" style="position:absolute;left:1541;top:87;width:2092;height:312;visibility:visible;mso-wrap-style:square;v-text-anchor:top" coordsize="2092,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" path="m2092,r-8,l2084,8r,296l8,304,8,8r2076,l2084,,,,,312r2092,l2092,xe" fillcolor="#231f20" stroked="f">
                  <v:path arrowok="t" o:connecttype="custom" o:connectlocs="2092,87;2084,87;2084,95;2084,391;8,391;8,95;2084,95;2084,87;0,87;0,399;2092,399;2092,87" o:connectangles="0,0,0,0,0,0,0,0,0,0,0,0"/>
                </v:shape>
                <v:shape id="docshape738" o:spid="_x0000_s1253" style="position:absolute;left:1549;top:94;width:2076;height:297;visibility:visible;mso-wrap-style:square;v-text-anchor:top" coordsize="20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" path="m2076,l,,,296r8,-8l8,8r2060,l2076,xe" fillcolor="#818386" stroked="f">
                  <v:path arrowok="t" o:connecttype="custom" o:connectlocs="2076,95;0,95;0,391;8,383;8,103;2068,103;2076,95" o:connectangles="0,0,0,0,0,0,0"/>
                </v:shape>
                <v:shape id="docshape739" o:spid="_x0000_s1254" style="position:absolute;left:1549;top:94;width:2076;height:297;visibility:visible;mso-wrap-style:square;v-text-anchor:top" coordsize="20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" path="m2076,296l2076,r-8,8l2068,288,8,288,,296r2076,xe" fillcolor="#d4d0c8" stroked="f">
                  <v:path arrowok="t" o:connecttype="custom" o:connectlocs="2076,391;2076,95;2068,103;2068,383;8,383;0,391;2076,391" o:connectangles="0,0,0,0,0,0,0"/>
                </v:shape>
                <v:shape id="docshape740" o:spid="_x0000_s1255" type="#_x0000_t202" style="position:absolute;left:1541;top:87;width:2092;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2h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8GcEjzPxCMjJHQAA//8DAFBLAQItABQABgAIAAAAIQDb4fbL7gAAAIUBAAATAAAAAAAAAAAA&#10;AAAAAAAAAABbQ29udGVudF9UeXBlc10ueG1sUEsBAi0AFAAGAAgAAAAhAFr0LFu/AAAAFQEAAAsA&#10;AAAAAAAAAAAAAAAAHwEAAF9yZWxzLy5yZWxzUEsBAi0AFAAGAAgAAAAhAOgd3aHEAAAA3AAAAA8A&#10;AAAAAAAAAAAAAAAABwIAAGRycy9kb3ducmV2LnhtbFBLBQYAAAAAAwADALcAAAD4AgAAAAA=&#10;" filled="f" stroked="f">
                  <v:textbox inset="0,0,0,0">
                    <w:txbxContent>
                      <w:p w:rsidR="003121E4" w:rsidRDefault="003121E4">
                        <w:pPr>
                          <w:spacing w:before="74"/>
                          <w:ind w:left="31"/>
                          <w:rPr>
                            <w:rFonts w:ascii="Trebuchet MS"/>
                            <w:sz w:val="15"/>
                          </w:rPr>
                        </w:pPr>
                        <w:r>
                          <w:rPr>
                            <w:rFonts w:ascii="Trebuchet MS"/>
                            <w:color w:val="231F20"/>
                            <w:spacing w:val="-2"/>
                            <w:sz w:val="15"/>
                          </w:rPr>
                          <w:t>03/01/2022</w:t>
                        </w:r>
                      </w:p>
                    </w:txbxContent>
                  </v:textbox>
                </v:shape>
                <w10:wrap anchorx="page"/>
              </v:group>
            </w:pict>
          </mc:Fallback>
        </mc:AlternateContent>
      </w:r>
      <w:r w:rsidR="005F656B">
        <w:rPr>
          <w:rFonts w:ascii="Trebuchet MS"/>
          <w:color w:val="231F20"/>
          <w:w w:val="95"/>
          <w:sz w:val="15"/>
        </w:rPr>
        <w:t>Application</w:t>
      </w:r>
      <w:r w:rsidR="005F656B">
        <w:rPr>
          <w:rFonts w:ascii="Trebuchet MS"/>
          <w:color w:val="231F20"/>
          <w:spacing w:val="18"/>
          <w:sz w:val="15"/>
        </w:rPr>
        <w:t xml:space="preserve"> </w:t>
      </w:r>
      <w:r w:rsidR="005F656B">
        <w:rPr>
          <w:rFonts w:ascii="Trebuchet MS"/>
          <w:color w:val="231F20"/>
          <w:spacing w:val="-2"/>
          <w:sz w:val="15"/>
        </w:rPr>
        <w:t>Date:</w:t>
      </w:r>
    </w:p>
    <w:p w:rsidR="00057D42" w:rsidRDefault="005F656B">
      <w:pPr>
        <w:pStyle w:val="Heading7"/>
        <w:spacing w:before="102" w:line="237" w:lineRule="auto"/>
        <w:ind w:left="1291" w:right="38" w:firstLine="0"/>
        <w:jc w:val="center"/>
      </w:pPr>
      <w:r>
        <w:rPr>
          <w:b w:val="0"/>
        </w:rPr>
        <w:br w:type="column"/>
      </w:r>
      <w:r>
        <w:rPr>
          <w:color w:val="231F20"/>
          <w:spacing w:val="-2"/>
          <w:w w:val="95"/>
        </w:rPr>
        <w:t>Massachusetts</w:t>
      </w:r>
      <w:r>
        <w:rPr>
          <w:color w:val="231F20"/>
          <w:spacing w:val="-9"/>
          <w:w w:val="95"/>
        </w:rPr>
        <w:t xml:space="preserve"> </w:t>
      </w:r>
      <w:r>
        <w:rPr>
          <w:color w:val="231F20"/>
          <w:spacing w:val="-2"/>
          <w:w w:val="95"/>
        </w:rPr>
        <w:t>Department</w:t>
      </w:r>
      <w:r>
        <w:rPr>
          <w:color w:val="231F20"/>
          <w:spacing w:val="-9"/>
          <w:w w:val="95"/>
        </w:rPr>
        <w:t xml:space="preserve"> </w:t>
      </w:r>
      <w:r>
        <w:rPr>
          <w:color w:val="231F20"/>
          <w:spacing w:val="-2"/>
          <w:w w:val="95"/>
        </w:rPr>
        <w:t>of</w:t>
      </w:r>
      <w:r>
        <w:rPr>
          <w:color w:val="231F20"/>
          <w:spacing w:val="-9"/>
          <w:w w:val="95"/>
        </w:rPr>
        <w:t xml:space="preserve"> </w:t>
      </w:r>
      <w:r>
        <w:rPr>
          <w:color w:val="231F20"/>
          <w:spacing w:val="-2"/>
          <w:w w:val="95"/>
        </w:rPr>
        <w:t>Public</w:t>
      </w:r>
      <w:r>
        <w:rPr>
          <w:color w:val="231F20"/>
          <w:spacing w:val="-9"/>
          <w:w w:val="95"/>
        </w:rPr>
        <w:t xml:space="preserve"> </w:t>
      </w:r>
      <w:r>
        <w:rPr>
          <w:color w:val="231F20"/>
          <w:spacing w:val="-2"/>
          <w:w w:val="95"/>
        </w:rPr>
        <w:t xml:space="preserve">Health </w:t>
      </w:r>
      <w:r>
        <w:rPr>
          <w:color w:val="231F20"/>
        </w:rPr>
        <w:t>Determination</w:t>
      </w:r>
      <w:r>
        <w:rPr>
          <w:color w:val="231F20"/>
          <w:spacing w:val="-14"/>
        </w:rPr>
        <w:t xml:space="preserve"> </w:t>
      </w:r>
      <w:r>
        <w:rPr>
          <w:color w:val="231F20"/>
        </w:rPr>
        <w:t>of</w:t>
      </w:r>
      <w:r>
        <w:rPr>
          <w:color w:val="231F20"/>
          <w:spacing w:val="-14"/>
        </w:rPr>
        <w:t xml:space="preserve"> </w:t>
      </w:r>
      <w:r>
        <w:rPr>
          <w:color w:val="231F20"/>
        </w:rPr>
        <w:t>Need</w:t>
      </w:r>
    </w:p>
    <w:p w:rsidR="00057D42" w:rsidRDefault="005F656B">
      <w:pPr>
        <w:spacing w:line="340" w:lineRule="exact"/>
        <w:ind w:left="1288" w:right="38"/>
        <w:jc w:val="center"/>
        <w:rPr>
          <w:rFonts w:ascii="Century Gothic"/>
          <w:b/>
          <w:sz w:val="28"/>
        </w:rPr>
      </w:pPr>
      <w:r>
        <w:rPr>
          <w:rFonts w:ascii="Century Gothic"/>
          <w:b/>
          <w:color w:val="231F20"/>
          <w:w w:val="95"/>
          <w:sz w:val="28"/>
        </w:rPr>
        <w:t>Affiliated</w:t>
      </w:r>
      <w:r>
        <w:rPr>
          <w:rFonts w:ascii="Century Gothic"/>
          <w:b/>
          <w:color w:val="231F20"/>
          <w:spacing w:val="13"/>
          <w:sz w:val="28"/>
        </w:rPr>
        <w:t xml:space="preserve"> </w:t>
      </w:r>
      <w:r>
        <w:rPr>
          <w:rFonts w:ascii="Century Gothic"/>
          <w:b/>
          <w:color w:val="231F20"/>
          <w:spacing w:val="-2"/>
          <w:w w:val="95"/>
          <w:sz w:val="28"/>
        </w:rPr>
        <w:t>Parties</w:t>
      </w:r>
    </w:p>
    <w:p w:rsidR="00057D42" w:rsidRDefault="00057D42">
      <w:pPr>
        <w:pStyle w:val="BodyText"/>
        <w:spacing w:before="5"/>
        <w:rPr>
          <w:rFonts w:ascii="Century Gothic"/>
          <w:b/>
          <w:sz w:val="36"/>
        </w:rPr>
      </w:pPr>
    </w:p>
    <w:p w:rsidR="00057D42" w:rsidRDefault="005F656B">
      <w:pPr>
        <w:ind w:left="123"/>
        <w:rPr>
          <w:rFonts w:ascii="Trebuchet MS"/>
          <w:sz w:val="15"/>
        </w:rPr>
      </w:pPr>
      <w:r>
        <w:rPr>
          <w:rFonts w:ascii="Trebuchet MS"/>
          <w:color w:val="231F20"/>
          <w:w w:val="95"/>
          <w:sz w:val="15"/>
        </w:rPr>
        <w:t>Application</w:t>
      </w:r>
      <w:r>
        <w:rPr>
          <w:rFonts w:ascii="Trebuchet MS"/>
          <w:color w:val="231F20"/>
          <w:spacing w:val="18"/>
          <w:sz w:val="15"/>
        </w:rPr>
        <w:t xml:space="preserve"> </w:t>
      </w:r>
      <w:r>
        <w:rPr>
          <w:rFonts w:ascii="Trebuchet MS"/>
          <w:color w:val="231F20"/>
          <w:spacing w:val="-2"/>
          <w:sz w:val="15"/>
        </w:rPr>
        <w:t>Number:</w:t>
      </w:r>
      <w:r w:rsidR="005E535D">
        <w:rPr>
          <w:rFonts w:ascii="Trebuchet MS"/>
          <w:color w:val="231F20"/>
          <w:spacing w:val="-2"/>
          <w:sz w:val="15"/>
        </w:rPr>
        <w:t xml:space="preserve"> </w:t>
      </w:r>
      <w:r w:rsidR="005E535D" w:rsidRPr="005E535D">
        <w:rPr>
          <w:rFonts w:ascii="Trebuchet MS"/>
          <w:color w:val="231F20"/>
          <w:spacing w:val="-2"/>
          <w:sz w:val="15"/>
        </w:rPr>
        <w:t>CCHC-22021416-HE</w:t>
      </w:r>
    </w:p>
    <w:p w:rsidR="00057D42" w:rsidRDefault="005F656B">
      <w:pPr>
        <w:tabs>
          <w:tab w:val="left" w:pos="877"/>
        </w:tabs>
        <w:spacing w:before="207"/>
        <w:ind w:left="123"/>
        <w:rPr>
          <w:rFonts w:ascii="Trebuchet MS"/>
          <w:sz w:val="15"/>
        </w:rPr>
      </w:pPr>
      <w:r>
        <w:br w:type="column"/>
      </w:r>
      <w:r>
        <w:rPr>
          <w:rFonts w:ascii="Trebuchet MS"/>
          <w:color w:val="231F20"/>
          <w:spacing w:val="-2"/>
          <w:sz w:val="15"/>
        </w:rPr>
        <w:t>Version:</w:t>
      </w:r>
      <w:r>
        <w:rPr>
          <w:rFonts w:ascii="Trebuchet MS"/>
          <w:color w:val="231F20"/>
          <w:sz w:val="15"/>
        </w:rPr>
        <w:tab/>
      </w:r>
      <w:r>
        <w:rPr>
          <w:rFonts w:ascii="Trebuchet MS"/>
          <w:color w:val="231F20"/>
          <w:spacing w:val="-2"/>
          <w:position w:val="9"/>
          <w:sz w:val="15"/>
        </w:rPr>
        <w:t>DRAFT</w:t>
      </w:r>
    </w:p>
    <w:p w:rsidR="00057D42" w:rsidRDefault="00F843F3">
      <w:pPr>
        <w:pStyle w:val="Heading3"/>
        <w:rPr>
          <w:rFonts w:ascii="Century Gothic"/>
          <w:u w:val="none"/>
        </w:rPr>
      </w:pPr>
      <w:r>
        <w:rPr>
          <w:noProof/>
        </w:rPr>
        <mc:AlternateContent>
          <mc:Choice Requires="wps">
            <w:drawing>
              <wp:anchor distT="0" distB="0" distL="114300" distR="114300" simplePos="0" relativeHeight="251636224" behindDoc="1" locked="0" layoutInCell="1" allowOverlap="1">
                <wp:simplePos x="0" y="0"/>
                <wp:positionH relativeFrom="page">
                  <wp:posOffset>9380855</wp:posOffset>
                </wp:positionH>
                <wp:positionV relativeFrom="paragraph">
                  <wp:posOffset>-56515</wp:posOffset>
                </wp:positionV>
                <wp:extent cx="317500" cy="120015"/>
                <wp:effectExtent l="0" t="0" r="0" b="0"/>
                <wp:wrapNone/>
                <wp:docPr id="869" name="docshape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
                              <w:rPr>
                                <w:rFonts w:ascii="Trebuchet MS"/>
                                <w:sz w:val="15"/>
                              </w:rPr>
                            </w:pPr>
                            <w:r>
                              <w:rPr>
                                <w:rFonts w:ascii="Trebuchet MS"/>
                                <w:color w:val="231F20"/>
                                <w:w w:val="95"/>
                                <w:sz w:val="15"/>
                              </w:rPr>
                              <w:t>3-15-</w:t>
                            </w:r>
                            <w:r>
                              <w:rPr>
                                <w:rFonts w:ascii="Trebuchet MS"/>
                                <w:color w:val="231F20"/>
                                <w:spacing w:val="-5"/>
                                <w:w w:val="95"/>
                                <w:sz w:val="15"/>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746" o:spid="_x0000_s1256" type="#_x0000_t202" style="position:absolute;left:0;text-align:left;margin-left:738.65pt;margin-top:-4.45pt;width:25pt;height:9.45pt;z-index:-2381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" filled="f" stroked="f">
                <v:textbox inset="0,0,0,0">
                  <w:txbxContent>
                    <w:p w:rsidR="003121E4" w:rsidRDefault="003121E4">
                      <w:pPr>
                        <w:spacing w:before="8"/>
                        <w:rPr>
                          <w:rFonts w:ascii="Trebuchet MS"/>
                          <w:sz w:val="15"/>
                        </w:rPr>
                      </w:pPr>
                      <w:r>
                        <w:rPr>
                          <w:rFonts w:ascii="Trebuchet MS"/>
                          <w:color w:val="231F20"/>
                          <w:w w:val="95"/>
                          <w:sz w:val="15"/>
                        </w:rPr>
                        <w:t>3-15-</w:t>
                      </w:r>
                      <w:r>
                        <w:rPr>
                          <w:rFonts w:ascii="Trebuchet MS"/>
                          <w:color w:val="231F20"/>
                          <w:spacing w:val="-5"/>
                          <w:w w:val="95"/>
                          <w:sz w:val="15"/>
                        </w:rPr>
                        <w:t>17</w:t>
                      </w:r>
                    </w:p>
                  </w:txbxContent>
                </v:textbox>
                <w10:wrap anchorx="page"/>
              </v:shape>
            </w:pict>
          </mc:Fallback>
        </mc:AlternateContent>
      </w:r>
      <w:r w:rsidR="005F656B">
        <w:rPr>
          <w:rFonts w:ascii="Century Gothic"/>
          <w:color w:val="ED2024"/>
          <w:spacing w:val="-2"/>
          <w:w w:val="105"/>
          <w:u w:val="none"/>
        </w:rPr>
        <w:t>DRAFT</w:t>
      </w:r>
    </w:p>
    <w:p w:rsidR="00057D42" w:rsidRDefault="00057D42">
      <w:pPr>
        <w:rPr>
          <w:rFonts w:ascii="Century Gothic"/>
        </w:rPr>
        <w:sectPr w:rsidR="00057D42">
          <w:type w:val="continuous"/>
          <w:pgSz w:w="15840" w:h="12240" w:orient="landscape"/>
          <w:pgMar w:top="1500" w:right="180" w:bottom="280" w:left="160" w:header="0" w:footer="0" w:gutter="0"/>
          <w:cols w:num="3" w:space="720" w:equalWidth="0">
            <w:col w:w="1410" w:space="2290"/>
            <w:col w:w="6825" w:space="3241"/>
            <w:col w:w="1734"/>
          </w:cols>
        </w:sectPr>
      </w:pPr>
    </w:p>
    <w:p w:rsidR="00057D42" w:rsidRDefault="005F656B">
      <w:pPr>
        <w:tabs>
          <w:tab w:val="left" w:pos="15397"/>
        </w:tabs>
        <w:spacing w:before="110"/>
        <w:ind w:left="122"/>
        <w:rPr>
          <w:rFonts w:ascii="Century Gothic"/>
          <w:b/>
        </w:rPr>
      </w:pPr>
      <w:r>
        <w:rPr>
          <w:rFonts w:ascii="Century Gothic"/>
          <w:b/>
          <w:color w:val="FFFFFF"/>
          <w:spacing w:val="-31"/>
          <w:w w:val="90"/>
          <w:shd w:val="clear" w:color="auto" w:fill="282973"/>
        </w:rPr>
        <w:t xml:space="preserve"> </w:t>
      </w:r>
      <w:r>
        <w:rPr>
          <w:rFonts w:ascii="Century Gothic"/>
          <w:b/>
          <w:color w:val="FFFFFF"/>
          <w:w w:val="90"/>
          <w:shd w:val="clear" w:color="auto" w:fill="282973"/>
        </w:rPr>
        <w:t>Applicant</w:t>
      </w:r>
      <w:r>
        <w:rPr>
          <w:rFonts w:ascii="Century Gothic"/>
          <w:b/>
          <w:color w:val="FFFFFF"/>
          <w:spacing w:val="-4"/>
          <w:w w:val="90"/>
          <w:shd w:val="clear" w:color="auto" w:fill="282973"/>
        </w:rPr>
        <w:t xml:space="preserve"> </w:t>
      </w:r>
      <w:r>
        <w:rPr>
          <w:rFonts w:ascii="Century Gothic"/>
          <w:b/>
          <w:color w:val="FFFFFF"/>
          <w:spacing w:val="-2"/>
          <w:shd w:val="clear" w:color="auto" w:fill="282973"/>
        </w:rPr>
        <w:t>Information</w:t>
      </w:r>
      <w:r>
        <w:rPr>
          <w:rFonts w:ascii="Century Gothic"/>
          <w:b/>
          <w:color w:val="FFFFFF"/>
          <w:shd w:val="clear" w:color="auto" w:fill="282973"/>
        </w:rPr>
        <w:tab/>
      </w:r>
    </w:p>
    <w:p w:rsidR="00057D42" w:rsidRDefault="005F656B">
      <w:pPr>
        <w:spacing w:before="148"/>
        <w:ind w:left="167"/>
        <w:rPr>
          <w:rFonts w:ascii="Trebuchet MS"/>
          <w:sz w:val="15"/>
        </w:rPr>
      </w:pPr>
      <w:r>
        <w:rPr>
          <w:rFonts w:ascii="Trebuchet MS"/>
          <w:color w:val="231F20"/>
          <w:w w:val="95"/>
          <w:sz w:val="15"/>
        </w:rPr>
        <w:t>Applicant</w:t>
      </w:r>
      <w:r>
        <w:rPr>
          <w:rFonts w:ascii="Trebuchet MS"/>
          <w:color w:val="231F20"/>
          <w:spacing w:val="13"/>
          <w:sz w:val="15"/>
        </w:rPr>
        <w:t xml:space="preserve"> </w:t>
      </w:r>
      <w:r>
        <w:rPr>
          <w:rFonts w:ascii="Trebuchet MS"/>
          <w:color w:val="231F20"/>
          <w:spacing w:val="-2"/>
          <w:sz w:val="15"/>
        </w:rPr>
        <w:t>Name:</w:t>
      </w:r>
      <w:r w:rsidR="00BA6DF3">
        <w:rPr>
          <w:rFonts w:ascii="Trebuchet MS"/>
          <w:color w:val="231F20"/>
          <w:spacing w:val="-2"/>
          <w:sz w:val="15"/>
        </w:rPr>
        <w:t xml:space="preserve">  </w:t>
      </w:r>
      <w:r w:rsidR="00BA6DF3" w:rsidRPr="00BA6DF3">
        <w:rPr>
          <w:rFonts w:ascii="Trebuchet MS"/>
          <w:color w:val="231F20"/>
          <w:spacing w:val="-2"/>
          <w:sz w:val="15"/>
        </w:rPr>
        <w:t>Cape Cod Healthcare, Inc.</w:t>
      </w:r>
    </w:p>
    <w:p w:rsidR="00057D42" w:rsidRDefault="00057D42">
      <w:pPr>
        <w:pStyle w:val="BodyText"/>
        <w:spacing w:before="2"/>
        <w:rPr>
          <w:rFonts w:ascii="Trebuchet MS"/>
          <w:sz w:val="10"/>
        </w:rPr>
      </w:pPr>
    </w:p>
    <w:p w:rsidR="00057D42" w:rsidRDefault="00F843F3">
      <w:pPr>
        <w:tabs>
          <w:tab w:val="left" w:pos="7804"/>
        </w:tabs>
        <w:spacing w:before="108"/>
        <w:ind w:left="167"/>
        <w:rPr>
          <w:rFonts w:ascii="Trebuchet MS"/>
          <w:sz w:val="15"/>
        </w:rPr>
      </w:pPr>
      <w:r>
        <w:rPr>
          <w:noProof/>
        </w:rPr>
        <mc:AlternateContent>
          <mc:Choice Requires="wpg">
            <w:drawing>
              <wp:anchor distT="0" distB="0" distL="114300" distR="114300" simplePos="0" relativeHeight="251634176" behindDoc="1" locked="0" layoutInCell="1" allowOverlap="1">
                <wp:simplePos x="0" y="0"/>
                <wp:positionH relativeFrom="page">
                  <wp:posOffset>975995</wp:posOffset>
                </wp:positionH>
                <wp:positionV relativeFrom="paragraph">
                  <wp:posOffset>21590</wp:posOffset>
                </wp:positionV>
                <wp:extent cx="4025265" cy="198120"/>
                <wp:effectExtent l="0" t="0" r="0" b="0"/>
                <wp:wrapNone/>
                <wp:docPr id="814" name="docshapegroup797" descr="Michael Bachstein" title="Contact Pers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5265" cy="198120"/>
                          <a:chOff x="1537" y="34"/>
                          <a:chExt cx="6339" cy="312"/>
                        </a:xfrm>
                      </wpg:grpSpPr>
                      <wps:wsp>
                        <wps:cNvPr id="815" name="docshape798"/>
                        <wps:cNvSpPr>
                          <a:spLocks/>
                        </wps:cNvSpPr>
                        <wps:spPr bwMode="auto">
                          <a:xfrm>
                            <a:off x="1537" y="34"/>
                            <a:ext cx="6339" cy="312"/>
                          </a:xfrm>
                          <a:custGeom>
                            <a:avLst/>
                            <a:gdLst>
                              <a:gd name="T0" fmla="+- 0 7875 1537"/>
                              <a:gd name="T1" fmla="*/ T0 w 6339"/>
                              <a:gd name="T2" fmla="+- 0 34 34"/>
                              <a:gd name="T3" fmla="*/ 34 h 312"/>
                              <a:gd name="T4" fmla="+- 0 7868 1537"/>
                              <a:gd name="T5" fmla="*/ T4 w 6339"/>
                              <a:gd name="T6" fmla="+- 0 34 34"/>
                              <a:gd name="T7" fmla="*/ 34 h 312"/>
                              <a:gd name="T8" fmla="+- 0 7868 1537"/>
                              <a:gd name="T9" fmla="*/ T8 w 6339"/>
                              <a:gd name="T10" fmla="+- 0 42 34"/>
                              <a:gd name="T11" fmla="*/ 42 h 312"/>
                              <a:gd name="T12" fmla="+- 0 7868 1537"/>
                              <a:gd name="T13" fmla="*/ T12 w 6339"/>
                              <a:gd name="T14" fmla="+- 0 338 34"/>
                              <a:gd name="T15" fmla="*/ 338 h 312"/>
                              <a:gd name="T16" fmla="+- 0 1545 1537"/>
                              <a:gd name="T17" fmla="*/ T16 w 6339"/>
                              <a:gd name="T18" fmla="+- 0 338 34"/>
                              <a:gd name="T19" fmla="*/ 338 h 312"/>
                              <a:gd name="T20" fmla="+- 0 1545 1537"/>
                              <a:gd name="T21" fmla="*/ T20 w 6339"/>
                              <a:gd name="T22" fmla="+- 0 42 34"/>
                              <a:gd name="T23" fmla="*/ 42 h 312"/>
                              <a:gd name="T24" fmla="+- 0 7868 1537"/>
                              <a:gd name="T25" fmla="*/ T24 w 6339"/>
                              <a:gd name="T26" fmla="+- 0 42 34"/>
                              <a:gd name="T27" fmla="*/ 42 h 312"/>
                              <a:gd name="T28" fmla="+- 0 7868 1537"/>
                              <a:gd name="T29" fmla="*/ T28 w 6339"/>
                              <a:gd name="T30" fmla="+- 0 34 34"/>
                              <a:gd name="T31" fmla="*/ 34 h 312"/>
                              <a:gd name="T32" fmla="+- 0 1537 1537"/>
                              <a:gd name="T33" fmla="*/ T32 w 6339"/>
                              <a:gd name="T34" fmla="+- 0 34 34"/>
                              <a:gd name="T35" fmla="*/ 34 h 312"/>
                              <a:gd name="T36" fmla="+- 0 1537 1537"/>
                              <a:gd name="T37" fmla="*/ T36 w 6339"/>
                              <a:gd name="T38" fmla="+- 0 346 34"/>
                              <a:gd name="T39" fmla="*/ 346 h 312"/>
                              <a:gd name="T40" fmla="+- 0 7875 1537"/>
                              <a:gd name="T41" fmla="*/ T40 w 6339"/>
                              <a:gd name="T42" fmla="+- 0 346 34"/>
                              <a:gd name="T43" fmla="*/ 346 h 312"/>
                              <a:gd name="T44" fmla="+- 0 7875 1537"/>
                              <a:gd name="T45" fmla="*/ T44 w 6339"/>
                              <a:gd name="T46" fmla="+- 0 34 34"/>
                              <a:gd name="T47" fmla="*/ 34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339" h="312">
                                <a:moveTo>
                                  <a:pt x="6338" y="0"/>
                                </a:moveTo>
                                <a:lnTo>
                                  <a:pt x="6331" y="0"/>
                                </a:lnTo>
                                <a:lnTo>
                                  <a:pt x="6331" y="8"/>
                                </a:lnTo>
                                <a:lnTo>
                                  <a:pt x="6331" y="304"/>
                                </a:lnTo>
                                <a:lnTo>
                                  <a:pt x="8" y="304"/>
                                </a:lnTo>
                                <a:lnTo>
                                  <a:pt x="8" y="8"/>
                                </a:lnTo>
                                <a:lnTo>
                                  <a:pt x="6331" y="8"/>
                                </a:lnTo>
                                <a:lnTo>
                                  <a:pt x="6331" y="0"/>
                                </a:lnTo>
                                <a:lnTo>
                                  <a:pt x="0" y="0"/>
                                </a:lnTo>
                                <a:lnTo>
                                  <a:pt x="0" y="312"/>
                                </a:lnTo>
                                <a:lnTo>
                                  <a:pt x="6338" y="312"/>
                                </a:lnTo>
                                <a:lnTo>
                                  <a:pt x="63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 name="docshape799"/>
                        <wps:cNvSpPr>
                          <a:spLocks/>
                        </wps:cNvSpPr>
                        <wps:spPr bwMode="auto">
                          <a:xfrm>
                            <a:off x="1545" y="41"/>
                            <a:ext cx="6323" cy="297"/>
                          </a:xfrm>
                          <a:custGeom>
                            <a:avLst/>
                            <a:gdLst>
                              <a:gd name="T0" fmla="+- 0 7868 1545"/>
                              <a:gd name="T1" fmla="*/ T0 w 6323"/>
                              <a:gd name="T2" fmla="+- 0 42 42"/>
                              <a:gd name="T3" fmla="*/ 42 h 297"/>
                              <a:gd name="T4" fmla="+- 0 1545 1545"/>
                              <a:gd name="T5" fmla="*/ T4 w 6323"/>
                              <a:gd name="T6" fmla="+- 0 42 42"/>
                              <a:gd name="T7" fmla="*/ 42 h 297"/>
                              <a:gd name="T8" fmla="+- 0 1545 1545"/>
                              <a:gd name="T9" fmla="*/ T8 w 6323"/>
                              <a:gd name="T10" fmla="+- 0 338 42"/>
                              <a:gd name="T11" fmla="*/ 338 h 297"/>
                              <a:gd name="T12" fmla="+- 0 1553 1545"/>
                              <a:gd name="T13" fmla="*/ T12 w 6323"/>
                              <a:gd name="T14" fmla="+- 0 330 42"/>
                              <a:gd name="T15" fmla="*/ 330 h 297"/>
                              <a:gd name="T16" fmla="+- 0 1553 1545"/>
                              <a:gd name="T17" fmla="*/ T16 w 6323"/>
                              <a:gd name="T18" fmla="+- 0 50 42"/>
                              <a:gd name="T19" fmla="*/ 50 h 297"/>
                              <a:gd name="T20" fmla="+- 0 7860 1545"/>
                              <a:gd name="T21" fmla="*/ T20 w 6323"/>
                              <a:gd name="T22" fmla="+- 0 50 42"/>
                              <a:gd name="T23" fmla="*/ 50 h 297"/>
                              <a:gd name="T24" fmla="+- 0 7868 1545"/>
                              <a:gd name="T25" fmla="*/ T24 w 6323"/>
                              <a:gd name="T26" fmla="+- 0 42 42"/>
                              <a:gd name="T27" fmla="*/ 42 h 297"/>
                            </a:gdLst>
                            <a:ahLst/>
                            <a:cxnLst>
                              <a:cxn ang="0">
                                <a:pos x="T1" y="T3"/>
                              </a:cxn>
                              <a:cxn ang="0">
                                <a:pos x="T5" y="T7"/>
                              </a:cxn>
                              <a:cxn ang="0">
                                <a:pos x="T9" y="T11"/>
                              </a:cxn>
                              <a:cxn ang="0">
                                <a:pos x="T13" y="T15"/>
                              </a:cxn>
                              <a:cxn ang="0">
                                <a:pos x="T17" y="T19"/>
                              </a:cxn>
                              <a:cxn ang="0">
                                <a:pos x="T21" y="T23"/>
                              </a:cxn>
                              <a:cxn ang="0">
                                <a:pos x="T25" y="T27"/>
                              </a:cxn>
                            </a:cxnLst>
                            <a:rect l="0" t="0" r="r" b="b"/>
                            <a:pathLst>
                              <a:path w="6323" h="297">
                                <a:moveTo>
                                  <a:pt x="6323" y="0"/>
                                </a:moveTo>
                                <a:lnTo>
                                  <a:pt x="0" y="0"/>
                                </a:lnTo>
                                <a:lnTo>
                                  <a:pt x="0" y="296"/>
                                </a:lnTo>
                                <a:lnTo>
                                  <a:pt x="8" y="288"/>
                                </a:lnTo>
                                <a:lnTo>
                                  <a:pt x="8" y="8"/>
                                </a:lnTo>
                                <a:lnTo>
                                  <a:pt x="6315" y="8"/>
                                </a:lnTo>
                                <a:lnTo>
                                  <a:pt x="63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docshape800"/>
                        <wps:cNvSpPr>
                          <a:spLocks/>
                        </wps:cNvSpPr>
                        <wps:spPr bwMode="auto">
                          <a:xfrm>
                            <a:off x="1545" y="41"/>
                            <a:ext cx="6323" cy="297"/>
                          </a:xfrm>
                          <a:custGeom>
                            <a:avLst/>
                            <a:gdLst>
                              <a:gd name="T0" fmla="+- 0 7868 1545"/>
                              <a:gd name="T1" fmla="*/ T0 w 6323"/>
                              <a:gd name="T2" fmla="+- 0 338 42"/>
                              <a:gd name="T3" fmla="*/ 338 h 297"/>
                              <a:gd name="T4" fmla="+- 0 7868 1545"/>
                              <a:gd name="T5" fmla="*/ T4 w 6323"/>
                              <a:gd name="T6" fmla="+- 0 42 42"/>
                              <a:gd name="T7" fmla="*/ 42 h 297"/>
                              <a:gd name="T8" fmla="+- 0 7860 1545"/>
                              <a:gd name="T9" fmla="*/ T8 w 6323"/>
                              <a:gd name="T10" fmla="+- 0 50 42"/>
                              <a:gd name="T11" fmla="*/ 50 h 297"/>
                              <a:gd name="T12" fmla="+- 0 7860 1545"/>
                              <a:gd name="T13" fmla="*/ T12 w 6323"/>
                              <a:gd name="T14" fmla="+- 0 330 42"/>
                              <a:gd name="T15" fmla="*/ 330 h 297"/>
                              <a:gd name="T16" fmla="+- 0 1553 1545"/>
                              <a:gd name="T17" fmla="*/ T16 w 6323"/>
                              <a:gd name="T18" fmla="+- 0 330 42"/>
                              <a:gd name="T19" fmla="*/ 330 h 297"/>
                              <a:gd name="T20" fmla="+- 0 1545 1545"/>
                              <a:gd name="T21" fmla="*/ T20 w 6323"/>
                              <a:gd name="T22" fmla="+- 0 338 42"/>
                              <a:gd name="T23" fmla="*/ 338 h 297"/>
                              <a:gd name="T24" fmla="+- 0 7868 1545"/>
                              <a:gd name="T25" fmla="*/ T24 w 6323"/>
                              <a:gd name="T26" fmla="+- 0 338 42"/>
                              <a:gd name="T27" fmla="*/ 338 h 297"/>
                            </a:gdLst>
                            <a:ahLst/>
                            <a:cxnLst>
                              <a:cxn ang="0">
                                <a:pos x="T1" y="T3"/>
                              </a:cxn>
                              <a:cxn ang="0">
                                <a:pos x="T5" y="T7"/>
                              </a:cxn>
                              <a:cxn ang="0">
                                <a:pos x="T9" y="T11"/>
                              </a:cxn>
                              <a:cxn ang="0">
                                <a:pos x="T13" y="T15"/>
                              </a:cxn>
                              <a:cxn ang="0">
                                <a:pos x="T17" y="T19"/>
                              </a:cxn>
                              <a:cxn ang="0">
                                <a:pos x="T21" y="T23"/>
                              </a:cxn>
                              <a:cxn ang="0">
                                <a:pos x="T25" y="T27"/>
                              </a:cxn>
                            </a:cxnLst>
                            <a:rect l="0" t="0" r="r" b="b"/>
                            <a:pathLst>
                              <a:path w="6323" h="297">
                                <a:moveTo>
                                  <a:pt x="6323" y="296"/>
                                </a:moveTo>
                                <a:lnTo>
                                  <a:pt x="6323" y="0"/>
                                </a:lnTo>
                                <a:lnTo>
                                  <a:pt x="6315" y="8"/>
                                </a:lnTo>
                                <a:lnTo>
                                  <a:pt x="6315" y="288"/>
                                </a:lnTo>
                                <a:lnTo>
                                  <a:pt x="8" y="288"/>
                                </a:lnTo>
                                <a:lnTo>
                                  <a:pt x="0" y="296"/>
                                </a:lnTo>
                                <a:lnTo>
                                  <a:pt x="6323" y="296"/>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docshape801"/>
                        <wps:cNvSpPr txBox="1">
                          <a:spLocks noChangeArrowheads="1"/>
                        </wps:cNvSpPr>
                        <wps:spPr bwMode="auto">
                          <a:xfrm>
                            <a:off x="1537" y="34"/>
                            <a:ext cx="6339"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74"/>
                                <w:ind w:left="31"/>
                                <w:rPr>
                                  <w:rFonts w:ascii="Trebuchet MS"/>
                                  <w:sz w:val="15"/>
                                </w:rPr>
                              </w:pPr>
                              <w:r>
                                <w:rPr>
                                  <w:rFonts w:ascii="Trebuchet MS"/>
                                  <w:color w:val="231F20"/>
                                  <w:sz w:val="15"/>
                                </w:rPr>
                                <w:t>Michael</w:t>
                              </w:r>
                              <w:r>
                                <w:rPr>
                                  <w:rFonts w:ascii="Trebuchet MS"/>
                                  <w:color w:val="231F20"/>
                                  <w:spacing w:val="-12"/>
                                  <w:sz w:val="15"/>
                                </w:rPr>
                                <w:t xml:space="preserve"> </w:t>
                              </w:r>
                              <w:r>
                                <w:rPr>
                                  <w:rFonts w:ascii="Trebuchet MS"/>
                                  <w:color w:val="231F20"/>
                                  <w:spacing w:val="-2"/>
                                  <w:sz w:val="15"/>
                                </w:rPr>
                                <w:t>Bachstein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797" o:spid="_x0000_s1257" alt="Title: Contact Person - Description: Michael Bachstein" style="position:absolute;left:0;text-align:left;margin-left:76.85pt;margin-top:1.7pt;width:316.95pt;height:15.6pt;z-index:-23820800;mso-position-horizontal-relative:page;mso-position-vertical-relative:text" coordorigin="1537,34" coordsize="6339,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">
                <v:shape id="docshape798" o:spid="_x0000_s1258" style="position:absolute;left:1537;top:34;width:6339;height:312;visibility:visible;mso-wrap-style:square;v-text-anchor:top" coordsize="6339,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" path="m6338,r-7,l6331,8r,296l8,304,8,8r6323,l6331,,,,,312r6338,l6338,xe" fillcolor="#231f20" stroked="f">
                  <v:path arrowok="t" o:connecttype="custom" o:connectlocs="6338,34;6331,34;6331,42;6331,338;8,338;8,42;6331,42;6331,34;0,34;0,346;6338,346;6338,34" o:connectangles="0,0,0,0,0,0,0,0,0,0,0,0"/>
                </v:shape>
                <v:shape id="docshape799" o:spid="_x0000_s1259" style="position:absolute;left:1545;top:41;width:6323;height:297;visibility:visible;mso-wrap-style:square;v-text-anchor:top" coordsize="632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" path="m6323,l,,,296r8,-8l8,8r6307,l6323,xe" fillcolor="#818386" stroked="f">
                  <v:path arrowok="t" o:connecttype="custom" o:connectlocs="6323,42;0,42;0,338;8,330;8,50;6315,50;6323,42" o:connectangles="0,0,0,0,0,0,0"/>
                </v:shape>
                <v:shape id="docshape800" o:spid="_x0000_s1260" style="position:absolute;left:1545;top:41;width:6323;height:297;visibility:visible;mso-wrap-style:square;v-text-anchor:top" coordsize="632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" path="m6323,296l6323,r-8,8l6315,288,8,288,,296r6323,xe" fillcolor="#d4d0c8" stroked="f">
                  <v:path arrowok="t" o:connecttype="custom" o:connectlocs="6323,338;6323,42;6315,50;6315,330;8,330;0,338;6323,338" o:connectangles="0,0,0,0,0,0,0"/>
                </v:shape>
                <v:shape id="docshape801" o:spid="_x0000_s1261" type="#_x0000_t202" style="position:absolute;left:1537;top:34;width:6339;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filled="f" stroked="f">
                  <v:textbox inset="0,0,0,0">
                    <w:txbxContent>
                      <w:p w:rsidR="003121E4" w:rsidRDefault="003121E4">
                        <w:pPr>
                          <w:spacing w:before="74"/>
                          <w:ind w:left="31"/>
                          <w:rPr>
                            <w:rFonts w:ascii="Trebuchet MS"/>
                            <w:sz w:val="15"/>
                          </w:rPr>
                        </w:pPr>
                        <w:r>
                          <w:rPr>
                            <w:rFonts w:ascii="Trebuchet MS"/>
                            <w:color w:val="231F20"/>
                            <w:sz w:val="15"/>
                          </w:rPr>
                          <w:t>Michael</w:t>
                        </w:r>
                        <w:r>
                          <w:rPr>
                            <w:rFonts w:ascii="Trebuchet MS"/>
                            <w:color w:val="231F20"/>
                            <w:spacing w:val="-12"/>
                            <w:sz w:val="15"/>
                          </w:rPr>
                          <w:t xml:space="preserve"> </w:t>
                        </w:r>
                        <w:proofErr w:type="spellStart"/>
                        <w:r>
                          <w:rPr>
                            <w:rFonts w:ascii="Trebuchet MS"/>
                            <w:color w:val="231F20"/>
                            <w:spacing w:val="-2"/>
                            <w:sz w:val="15"/>
                          </w:rPr>
                          <w:t>Bachstein</w:t>
                        </w:r>
                        <w:proofErr w:type="spellEnd"/>
                      </w:p>
                    </w:txbxContent>
                  </v:textbox>
                </v:shape>
                <w10:wrap anchorx="page"/>
              </v:group>
            </w:pict>
          </mc:Fallback>
        </mc:AlternateContent>
      </w:r>
      <w:r w:rsidR="005F656B">
        <w:rPr>
          <w:rFonts w:ascii="Trebuchet MS"/>
          <w:color w:val="231F20"/>
          <w:w w:val="95"/>
          <w:sz w:val="15"/>
        </w:rPr>
        <w:t>Contact</w:t>
      </w:r>
      <w:r w:rsidR="005F656B">
        <w:rPr>
          <w:rFonts w:ascii="Trebuchet MS"/>
          <w:color w:val="231F20"/>
          <w:spacing w:val="3"/>
          <w:sz w:val="15"/>
        </w:rPr>
        <w:t xml:space="preserve"> </w:t>
      </w:r>
      <w:r w:rsidR="005F656B">
        <w:rPr>
          <w:rFonts w:ascii="Trebuchet MS"/>
          <w:color w:val="231F20"/>
          <w:spacing w:val="-2"/>
          <w:sz w:val="15"/>
        </w:rPr>
        <w:t>Person:</w:t>
      </w:r>
      <w:r w:rsidR="005F656B">
        <w:rPr>
          <w:rFonts w:ascii="Trebuchet MS"/>
          <w:color w:val="231F20"/>
          <w:sz w:val="15"/>
        </w:rPr>
        <w:tab/>
      </w:r>
      <w:r w:rsidR="005F656B">
        <w:rPr>
          <w:rFonts w:ascii="Trebuchet MS"/>
          <w:color w:val="231F20"/>
          <w:spacing w:val="-2"/>
          <w:sz w:val="15"/>
        </w:rPr>
        <w:t>Title:</w:t>
      </w:r>
      <w:r w:rsidR="00144279">
        <w:rPr>
          <w:rFonts w:ascii="Trebuchet MS"/>
          <w:color w:val="231F20"/>
          <w:spacing w:val="-2"/>
          <w:sz w:val="15"/>
        </w:rPr>
        <w:t xml:space="preserve"> </w:t>
      </w:r>
      <w:r w:rsidR="00144279" w:rsidRPr="00144279">
        <w:rPr>
          <w:rFonts w:ascii="Trebuchet MS"/>
          <w:color w:val="231F20"/>
          <w:spacing w:val="-2"/>
          <w:sz w:val="15"/>
        </w:rPr>
        <w:t>Vice President of Facilities</w:t>
      </w:r>
    </w:p>
    <w:p w:rsidR="00057D42" w:rsidRDefault="00057D42">
      <w:pPr>
        <w:pStyle w:val="BodyText"/>
        <w:spacing w:before="2"/>
        <w:rPr>
          <w:rFonts w:ascii="Trebuchet MS"/>
          <w:sz w:val="11"/>
        </w:rPr>
      </w:pPr>
    </w:p>
    <w:p w:rsidR="00057D42" w:rsidRDefault="00F843F3">
      <w:pPr>
        <w:tabs>
          <w:tab w:val="left" w:pos="4362"/>
          <w:tab w:val="left" w:pos="5448"/>
        </w:tabs>
        <w:spacing w:before="109"/>
        <w:ind w:left="167"/>
        <w:rPr>
          <w:rFonts w:ascii="Trebuchet MS"/>
          <w:sz w:val="15"/>
        </w:rPr>
      </w:pPr>
      <w:r>
        <w:rPr>
          <w:noProof/>
        </w:rPr>
        <mc:AlternateContent>
          <mc:Choice Requires="wpg">
            <w:drawing>
              <wp:anchor distT="0" distB="0" distL="114300" distR="114300" simplePos="0" relativeHeight="251635200" behindDoc="1" locked="0" layoutInCell="1" allowOverlap="1">
                <wp:simplePos x="0" y="0"/>
                <wp:positionH relativeFrom="page">
                  <wp:posOffset>971550</wp:posOffset>
                </wp:positionH>
                <wp:positionV relativeFrom="paragraph">
                  <wp:posOffset>14605</wp:posOffset>
                </wp:positionV>
                <wp:extent cx="1844040" cy="213360"/>
                <wp:effectExtent l="0" t="0" r="0" b="0"/>
                <wp:wrapNone/>
                <wp:docPr id="804" name="docshapegroup807" descr="5088625225" title="Pho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4040" cy="213360"/>
                          <a:chOff x="1530" y="23"/>
                          <a:chExt cx="2904" cy="336"/>
                        </a:xfrm>
                      </wpg:grpSpPr>
                      <wps:wsp>
                        <wps:cNvPr id="805" name="docshape808"/>
                        <wps:cNvSpPr>
                          <a:spLocks/>
                        </wps:cNvSpPr>
                        <wps:spPr bwMode="auto">
                          <a:xfrm>
                            <a:off x="1530" y="23"/>
                            <a:ext cx="2904" cy="336"/>
                          </a:xfrm>
                          <a:custGeom>
                            <a:avLst/>
                            <a:gdLst>
                              <a:gd name="T0" fmla="+- 0 4434 1530"/>
                              <a:gd name="T1" fmla="*/ T0 w 2904"/>
                              <a:gd name="T2" fmla="+- 0 23 23"/>
                              <a:gd name="T3" fmla="*/ 23 h 336"/>
                              <a:gd name="T4" fmla="+- 0 4426 1530"/>
                              <a:gd name="T5" fmla="*/ T4 w 2904"/>
                              <a:gd name="T6" fmla="+- 0 31 23"/>
                              <a:gd name="T7" fmla="*/ 31 h 336"/>
                              <a:gd name="T8" fmla="+- 0 4426 1530"/>
                              <a:gd name="T9" fmla="*/ T8 w 2904"/>
                              <a:gd name="T10" fmla="+- 0 351 23"/>
                              <a:gd name="T11" fmla="*/ 351 h 336"/>
                              <a:gd name="T12" fmla="+- 0 1538 1530"/>
                              <a:gd name="T13" fmla="*/ T12 w 2904"/>
                              <a:gd name="T14" fmla="+- 0 351 23"/>
                              <a:gd name="T15" fmla="*/ 351 h 336"/>
                              <a:gd name="T16" fmla="+- 0 1530 1530"/>
                              <a:gd name="T17" fmla="*/ T16 w 2904"/>
                              <a:gd name="T18" fmla="+- 0 359 23"/>
                              <a:gd name="T19" fmla="*/ 359 h 336"/>
                              <a:gd name="T20" fmla="+- 0 4434 1530"/>
                              <a:gd name="T21" fmla="*/ T20 w 2904"/>
                              <a:gd name="T22" fmla="+- 0 359 23"/>
                              <a:gd name="T23" fmla="*/ 359 h 336"/>
                              <a:gd name="T24" fmla="+- 0 4434 1530"/>
                              <a:gd name="T25" fmla="*/ T24 w 2904"/>
                              <a:gd name="T26" fmla="+- 0 23 23"/>
                              <a:gd name="T27" fmla="*/ 23 h 336"/>
                              <a:gd name="T28" fmla="+- 0 4434 1530"/>
                              <a:gd name="T29" fmla="*/ T28 w 2904"/>
                              <a:gd name="T30" fmla="+- 0 23 23"/>
                              <a:gd name="T31" fmla="*/ 23 h 336"/>
                              <a:gd name="T32" fmla="+- 0 1530 1530"/>
                              <a:gd name="T33" fmla="*/ T32 w 2904"/>
                              <a:gd name="T34" fmla="+- 0 23 23"/>
                              <a:gd name="T35" fmla="*/ 23 h 336"/>
                              <a:gd name="T36" fmla="+- 0 1530 1530"/>
                              <a:gd name="T37" fmla="*/ T36 w 2904"/>
                              <a:gd name="T38" fmla="+- 0 358 23"/>
                              <a:gd name="T39" fmla="*/ 358 h 336"/>
                              <a:gd name="T40" fmla="+- 0 1538 1530"/>
                              <a:gd name="T41" fmla="*/ T40 w 2904"/>
                              <a:gd name="T42" fmla="+- 0 351 23"/>
                              <a:gd name="T43" fmla="*/ 351 h 336"/>
                              <a:gd name="T44" fmla="+- 0 1538 1530"/>
                              <a:gd name="T45" fmla="*/ T44 w 2904"/>
                              <a:gd name="T46" fmla="+- 0 31 23"/>
                              <a:gd name="T47" fmla="*/ 31 h 336"/>
                              <a:gd name="T48" fmla="+- 0 4426 1530"/>
                              <a:gd name="T49" fmla="*/ T48 w 2904"/>
                              <a:gd name="T50" fmla="+- 0 31 23"/>
                              <a:gd name="T51" fmla="*/ 31 h 336"/>
                              <a:gd name="T52" fmla="+- 0 4434 1530"/>
                              <a:gd name="T53" fmla="*/ T52 w 2904"/>
                              <a:gd name="T54" fmla="+- 0 23 23"/>
                              <a:gd name="T55" fmla="*/ 23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904" h="336">
                                <a:moveTo>
                                  <a:pt x="2904" y="0"/>
                                </a:moveTo>
                                <a:lnTo>
                                  <a:pt x="2896" y="8"/>
                                </a:lnTo>
                                <a:lnTo>
                                  <a:pt x="2896" y="328"/>
                                </a:lnTo>
                                <a:lnTo>
                                  <a:pt x="8" y="328"/>
                                </a:lnTo>
                                <a:lnTo>
                                  <a:pt x="0" y="336"/>
                                </a:lnTo>
                                <a:lnTo>
                                  <a:pt x="2904" y="336"/>
                                </a:lnTo>
                                <a:lnTo>
                                  <a:pt x="2904" y="0"/>
                                </a:lnTo>
                                <a:close/>
                                <a:moveTo>
                                  <a:pt x="2904" y="0"/>
                                </a:moveTo>
                                <a:lnTo>
                                  <a:pt x="0" y="0"/>
                                </a:lnTo>
                                <a:lnTo>
                                  <a:pt x="0" y="335"/>
                                </a:lnTo>
                                <a:lnTo>
                                  <a:pt x="8" y="328"/>
                                </a:lnTo>
                                <a:lnTo>
                                  <a:pt x="8" y="8"/>
                                </a:lnTo>
                                <a:lnTo>
                                  <a:pt x="2896" y="8"/>
                                </a:lnTo>
                                <a:lnTo>
                                  <a:pt x="290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6" name="docshape809"/>
                        <wps:cNvSpPr>
                          <a:spLocks/>
                        </wps:cNvSpPr>
                        <wps:spPr bwMode="auto">
                          <a:xfrm>
                            <a:off x="1537" y="31"/>
                            <a:ext cx="2889" cy="320"/>
                          </a:xfrm>
                          <a:custGeom>
                            <a:avLst/>
                            <a:gdLst>
                              <a:gd name="T0" fmla="+- 0 4426 1538"/>
                              <a:gd name="T1" fmla="*/ T0 w 2889"/>
                              <a:gd name="T2" fmla="+- 0 31 31"/>
                              <a:gd name="T3" fmla="*/ 31 h 320"/>
                              <a:gd name="T4" fmla="+- 0 1538 1538"/>
                              <a:gd name="T5" fmla="*/ T4 w 2889"/>
                              <a:gd name="T6" fmla="+- 0 31 31"/>
                              <a:gd name="T7" fmla="*/ 31 h 320"/>
                              <a:gd name="T8" fmla="+- 0 1538 1538"/>
                              <a:gd name="T9" fmla="*/ T8 w 2889"/>
                              <a:gd name="T10" fmla="+- 0 351 31"/>
                              <a:gd name="T11" fmla="*/ 351 h 320"/>
                              <a:gd name="T12" fmla="+- 0 1546 1538"/>
                              <a:gd name="T13" fmla="*/ T12 w 2889"/>
                              <a:gd name="T14" fmla="+- 0 343 31"/>
                              <a:gd name="T15" fmla="*/ 343 h 320"/>
                              <a:gd name="T16" fmla="+- 0 1546 1538"/>
                              <a:gd name="T17" fmla="*/ T16 w 2889"/>
                              <a:gd name="T18" fmla="+- 0 39 31"/>
                              <a:gd name="T19" fmla="*/ 39 h 320"/>
                              <a:gd name="T20" fmla="+- 0 4418 1538"/>
                              <a:gd name="T21" fmla="*/ T20 w 2889"/>
                              <a:gd name="T22" fmla="+- 0 39 31"/>
                              <a:gd name="T23" fmla="*/ 39 h 320"/>
                              <a:gd name="T24" fmla="+- 0 4426 1538"/>
                              <a:gd name="T25" fmla="*/ T24 w 2889"/>
                              <a:gd name="T26" fmla="+- 0 31 31"/>
                              <a:gd name="T27" fmla="*/ 31 h 320"/>
                            </a:gdLst>
                            <a:ahLst/>
                            <a:cxnLst>
                              <a:cxn ang="0">
                                <a:pos x="T1" y="T3"/>
                              </a:cxn>
                              <a:cxn ang="0">
                                <a:pos x="T5" y="T7"/>
                              </a:cxn>
                              <a:cxn ang="0">
                                <a:pos x="T9" y="T11"/>
                              </a:cxn>
                              <a:cxn ang="0">
                                <a:pos x="T13" y="T15"/>
                              </a:cxn>
                              <a:cxn ang="0">
                                <a:pos x="T17" y="T19"/>
                              </a:cxn>
                              <a:cxn ang="0">
                                <a:pos x="T21" y="T23"/>
                              </a:cxn>
                              <a:cxn ang="0">
                                <a:pos x="T25" y="T27"/>
                              </a:cxn>
                            </a:cxnLst>
                            <a:rect l="0" t="0" r="r" b="b"/>
                            <a:pathLst>
                              <a:path w="2889" h="320">
                                <a:moveTo>
                                  <a:pt x="2888" y="0"/>
                                </a:moveTo>
                                <a:lnTo>
                                  <a:pt x="0" y="0"/>
                                </a:lnTo>
                                <a:lnTo>
                                  <a:pt x="0" y="320"/>
                                </a:lnTo>
                                <a:lnTo>
                                  <a:pt x="8" y="312"/>
                                </a:lnTo>
                                <a:lnTo>
                                  <a:pt x="8" y="8"/>
                                </a:lnTo>
                                <a:lnTo>
                                  <a:pt x="2880" y="8"/>
                                </a:lnTo>
                                <a:lnTo>
                                  <a:pt x="2888"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docshape810"/>
                        <wps:cNvSpPr>
                          <a:spLocks/>
                        </wps:cNvSpPr>
                        <wps:spPr bwMode="auto">
                          <a:xfrm>
                            <a:off x="1537" y="31"/>
                            <a:ext cx="2889" cy="320"/>
                          </a:xfrm>
                          <a:custGeom>
                            <a:avLst/>
                            <a:gdLst>
                              <a:gd name="T0" fmla="+- 0 4426 1538"/>
                              <a:gd name="T1" fmla="*/ T0 w 2889"/>
                              <a:gd name="T2" fmla="+- 0 351 31"/>
                              <a:gd name="T3" fmla="*/ 351 h 320"/>
                              <a:gd name="T4" fmla="+- 0 4426 1538"/>
                              <a:gd name="T5" fmla="*/ T4 w 2889"/>
                              <a:gd name="T6" fmla="+- 0 31 31"/>
                              <a:gd name="T7" fmla="*/ 31 h 320"/>
                              <a:gd name="T8" fmla="+- 0 4418 1538"/>
                              <a:gd name="T9" fmla="*/ T8 w 2889"/>
                              <a:gd name="T10" fmla="+- 0 39 31"/>
                              <a:gd name="T11" fmla="*/ 39 h 320"/>
                              <a:gd name="T12" fmla="+- 0 4418 1538"/>
                              <a:gd name="T13" fmla="*/ T12 w 2889"/>
                              <a:gd name="T14" fmla="+- 0 343 31"/>
                              <a:gd name="T15" fmla="*/ 343 h 320"/>
                              <a:gd name="T16" fmla="+- 0 1546 1538"/>
                              <a:gd name="T17" fmla="*/ T16 w 2889"/>
                              <a:gd name="T18" fmla="+- 0 343 31"/>
                              <a:gd name="T19" fmla="*/ 343 h 320"/>
                              <a:gd name="T20" fmla="+- 0 1538 1538"/>
                              <a:gd name="T21" fmla="*/ T20 w 2889"/>
                              <a:gd name="T22" fmla="+- 0 351 31"/>
                              <a:gd name="T23" fmla="*/ 351 h 320"/>
                              <a:gd name="T24" fmla="+- 0 4426 1538"/>
                              <a:gd name="T25" fmla="*/ T24 w 2889"/>
                              <a:gd name="T26" fmla="+- 0 351 31"/>
                              <a:gd name="T27" fmla="*/ 351 h 320"/>
                            </a:gdLst>
                            <a:ahLst/>
                            <a:cxnLst>
                              <a:cxn ang="0">
                                <a:pos x="T1" y="T3"/>
                              </a:cxn>
                              <a:cxn ang="0">
                                <a:pos x="T5" y="T7"/>
                              </a:cxn>
                              <a:cxn ang="0">
                                <a:pos x="T9" y="T11"/>
                              </a:cxn>
                              <a:cxn ang="0">
                                <a:pos x="T13" y="T15"/>
                              </a:cxn>
                              <a:cxn ang="0">
                                <a:pos x="T17" y="T19"/>
                              </a:cxn>
                              <a:cxn ang="0">
                                <a:pos x="T21" y="T23"/>
                              </a:cxn>
                              <a:cxn ang="0">
                                <a:pos x="T25" y="T27"/>
                              </a:cxn>
                            </a:cxnLst>
                            <a:rect l="0" t="0" r="r" b="b"/>
                            <a:pathLst>
                              <a:path w="2889" h="320">
                                <a:moveTo>
                                  <a:pt x="2888" y="320"/>
                                </a:moveTo>
                                <a:lnTo>
                                  <a:pt x="2888" y="0"/>
                                </a:lnTo>
                                <a:lnTo>
                                  <a:pt x="2880" y="8"/>
                                </a:lnTo>
                                <a:lnTo>
                                  <a:pt x="2880" y="312"/>
                                </a:lnTo>
                                <a:lnTo>
                                  <a:pt x="8" y="312"/>
                                </a:lnTo>
                                <a:lnTo>
                                  <a:pt x="0" y="320"/>
                                </a:lnTo>
                                <a:lnTo>
                                  <a:pt x="2888" y="32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docshape811"/>
                        <wps:cNvSpPr txBox="1">
                          <a:spLocks noChangeArrowheads="1"/>
                        </wps:cNvSpPr>
                        <wps:spPr bwMode="auto">
                          <a:xfrm>
                            <a:off x="1530" y="23"/>
                            <a:ext cx="2904"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5"/>
                                <w:ind w:left="31"/>
                                <w:rPr>
                                  <w:rFonts w:ascii="Trebuchet MS"/>
                                  <w:sz w:val="15"/>
                                </w:rPr>
                              </w:pPr>
                              <w:r>
                                <w:rPr>
                                  <w:rFonts w:ascii="Trebuchet MS"/>
                                  <w:color w:val="231F20"/>
                                  <w:spacing w:val="-2"/>
                                  <w:sz w:val="15"/>
                                </w:rPr>
                                <w:t>5088625225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807" o:spid="_x0000_s1262" alt="Title: Phone - Description: 5088625225" style="position:absolute;left:0;text-align:left;margin-left:76.5pt;margin-top:1.15pt;width:145.2pt;height:16.8pt;z-index:-23819776;mso-position-horizontal-relative:page;mso-position-vertical-relative:text" coordorigin="1530,23" coordsize="2904,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">
                <v:shape id="docshape808" o:spid="_x0000_s1263" style="position:absolute;left:1530;top:23;width:2904;height:336;visibility:visible;mso-wrap-style:square;v-text-anchor:top" coordsize="2904,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" path="m2904,r-8,8l2896,328,8,328,,336r2904,l2904,xm2904,l,,,335r8,-7l8,8r2888,l2904,xe" fillcolor="#231f20" stroked="f">
                  <v:path arrowok="t" o:connecttype="custom" o:connectlocs="2904,23;2896,31;2896,351;8,351;0,359;2904,359;2904,23;2904,23;0,23;0,358;8,351;8,31;2896,31;2904,23" o:connectangles="0,0,0,0,0,0,0,0,0,0,0,0,0,0"/>
                </v:shape>
                <v:shape id="docshape809" o:spid="_x0000_s1264" style="position:absolute;left:1537;top:31;width:2889;height:320;visibility:visible;mso-wrap-style:square;v-text-anchor:top" coordsize="288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" path="m2888,l,,,320r8,-8l8,8r2872,l2888,xe" fillcolor="#818386" stroked="f">
                  <v:path arrowok="t" o:connecttype="custom" o:connectlocs="2888,31;0,31;0,351;8,343;8,39;2880,39;2888,31" o:connectangles="0,0,0,0,0,0,0"/>
                </v:shape>
                <v:shape id="docshape810" o:spid="_x0000_s1265" style="position:absolute;left:1537;top:31;width:2889;height:320;visibility:visible;mso-wrap-style:square;v-text-anchor:top" coordsize="288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" path="m2888,320l2888,r-8,8l2880,312,8,312,,320r2888,xe" fillcolor="#d4d0c8" stroked="f">
                  <v:path arrowok="t" o:connecttype="custom" o:connectlocs="2888,351;2888,31;2880,39;2880,343;8,343;0,351;2888,351" o:connectangles="0,0,0,0,0,0,0"/>
                </v:shape>
                <v:shape id="docshape811" o:spid="_x0000_s1266" type="#_x0000_t202" style="position:absolute;left:1530;top:23;width:2904;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" filled="f" stroked="f">
                  <v:textbox inset="0,0,0,0">
                    <w:txbxContent>
                      <w:p w:rsidR="003121E4" w:rsidRDefault="003121E4">
                        <w:pPr>
                          <w:spacing w:before="85"/>
                          <w:ind w:left="31"/>
                          <w:rPr>
                            <w:rFonts w:ascii="Trebuchet MS"/>
                            <w:sz w:val="15"/>
                          </w:rPr>
                        </w:pPr>
                        <w:r>
                          <w:rPr>
                            <w:rFonts w:ascii="Trebuchet MS"/>
                            <w:color w:val="231F20"/>
                            <w:spacing w:val="-2"/>
                            <w:sz w:val="15"/>
                          </w:rPr>
                          <w:t>5088625225</w:t>
                        </w:r>
                      </w:p>
                    </w:txbxContent>
                  </v:textbox>
                </v:shape>
                <w10:wrap anchorx="page"/>
              </v:group>
            </w:pict>
          </mc:Fallback>
        </mc:AlternateContent>
      </w:r>
      <w:r w:rsidR="005F656B">
        <w:rPr>
          <w:rFonts w:ascii="Trebuchet MS"/>
          <w:color w:val="231F20"/>
          <w:spacing w:val="-2"/>
          <w:sz w:val="15"/>
        </w:rPr>
        <w:t>Phone:</w:t>
      </w:r>
      <w:r w:rsidR="005F656B">
        <w:rPr>
          <w:rFonts w:ascii="Trebuchet MS"/>
          <w:color w:val="231F20"/>
          <w:sz w:val="15"/>
        </w:rPr>
        <w:tab/>
      </w:r>
      <w:r w:rsidR="005F656B">
        <w:rPr>
          <w:rFonts w:ascii="Trebuchet MS"/>
          <w:color w:val="231F20"/>
          <w:spacing w:val="-4"/>
          <w:sz w:val="15"/>
        </w:rPr>
        <w:t>Ext:</w:t>
      </w:r>
      <w:r w:rsidR="005F656B">
        <w:rPr>
          <w:rFonts w:ascii="Trebuchet MS"/>
          <w:color w:val="231F20"/>
          <w:sz w:val="15"/>
        </w:rPr>
        <w:tab/>
      </w:r>
      <w:r w:rsidR="005F656B">
        <w:rPr>
          <w:rFonts w:ascii="Trebuchet MS"/>
          <w:color w:val="231F20"/>
          <w:w w:val="90"/>
          <w:sz w:val="15"/>
        </w:rPr>
        <w:t>E-</w:t>
      </w:r>
      <w:r w:rsidR="005F656B">
        <w:rPr>
          <w:rFonts w:ascii="Trebuchet MS"/>
          <w:color w:val="231F20"/>
          <w:spacing w:val="-2"/>
          <w:sz w:val="15"/>
        </w:rPr>
        <w:t>mail:</w:t>
      </w:r>
      <w:r w:rsidR="004A6BCA">
        <w:rPr>
          <w:rFonts w:ascii="Trebuchet MS"/>
          <w:color w:val="231F20"/>
          <w:spacing w:val="-2"/>
          <w:sz w:val="15"/>
        </w:rPr>
        <w:t xml:space="preserve"> </w:t>
      </w:r>
      <w:r w:rsidR="004A6BCA" w:rsidRPr="004A6BCA">
        <w:rPr>
          <w:rFonts w:ascii="Trebuchet MS"/>
          <w:color w:val="231F20"/>
          <w:spacing w:val="-2"/>
          <w:sz w:val="15"/>
        </w:rPr>
        <w:t>MBachstein@capecodhealth.org</w:t>
      </w:r>
    </w:p>
    <w:p w:rsidR="00057D42" w:rsidRDefault="005F656B">
      <w:pPr>
        <w:tabs>
          <w:tab w:val="left" w:pos="15397"/>
        </w:tabs>
        <w:spacing w:before="87" w:after="26"/>
        <w:ind w:left="122"/>
        <w:rPr>
          <w:rFonts w:ascii="Century Gothic"/>
          <w:b/>
        </w:rPr>
      </w:pPr>
      <w:r>
        <w:rPr>
          <w:rFonts w:ascii="Century Gothic"/>
          <w:b/>
          <w:color w:val="FFFFFF"/>
          <w:spacing w:val="-30"/>
          <w:w w:val="95"/>
          <w:shd w:val="clear" w:color="auto" w:fill="282973"/>
        </w:rPr>
        <w:t xml:space="preserve"> </w:t>
      </w:r>
      <w:r>
        <w:rPr>
          <w:rFonts w:ascii="Century Gothic"/>
          <w:b/>
          <w:color w:val="FFFFFF"/>
          <w:w w:val="95"/>
          <w:shd w:val="clear" w:color="auto" w:fill="282973"/>
        </w:rPr>
        <w:t>Affiliated</w:t>
      </w:r>
      <w:r>
        <w:rPr>
          <w:rFonts w:ascii="Century Gothic"/>
          <w:b/>
          <w:color w:val="FFFFFF"/>
          <w:spacing w:val="-1"/>
          <w:shd w:val="clear" w:color="auto" w:fill="282973"/>
        </w:rPr>
        <w:t xml:space="preserve"> </w:t>
      </w:r>
      <w:r>
        <w:rPr>
          <w:rFonts w:ascii="Century Gothic"/>
          <w:b/>
          <w:color w:val="FFFFFF"/>
          <w:spacing w:val="-2"/>
          <w:shd w:val="clear" w:color="auto" w:fill="282973"/>
        </w:rPr>
        <w:t>Parties</w:t>
      </w:r>
      <w:r>
        <w:rPr>
          <w:rFonts w:ascii="Century Gothic"/>
          <w:b/>
          <w:color w:val="FFFFFF"/>
          <w:shd w:val="clear" w:color="auto" w:fill="282973"/>
        </w:rPr>
        <w:tab/>
      </w:r>
    </w:p>
    <w:tbl>
      <w:tblPr>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32"/>
        <w:gridCol w:w="232"/>
        <w:gridCol w:w="849"/>
        <w:gridCol w:w="849"/>
        <w:gridCol w:w="2603"/>
        <w:gridCol w:w="1698"/>
        <w:gridCol w:w="409"/>
        <w:gridCol w:w="1698"/>
        <w:gridCol w:w="1698"/>
        <w:gridCol w:w="885"/>
        <w:gridCol w:w="685"/>
        <w:gridCol w:w="834"/>
        <w:gridCol w:w="1698"/>
        <w:gridCol w:w="897"/>
      </w:tblGrid>
      <w:tr w:rsidR="00057D42">
        <w:trPr>
          <w:trHeight w:val="435"/>
        </w:trPr>
        <w:tc>
          <w:tcPr>
            <w:tcW w:w="15267" w:type="dxa"/>
            <w:gridSpan w:val="14"/>
          </w:tcPr>
          <w:p w:rsidR="00057D42" w:rsidRDefault="005F656B">
            <w:pPr>
              <w:pStyle w:val="TableParagraph"/>
              <w:spacing w:before="12"/>
              <w:ind w:left="21"/>
              <w:rPr>
                <w:rFonts w:ascii="Century Gothic"/>
                <w:b/>
                <w:sz w:val="15"/>
              </w:rPr>
            </w:pPr>
            <w:r>
              <w:rPr>
                <w:color w:val="231F20"/>
                <w:sz w:val="15"/>
              </w:rPr>
              <w:t>1.9</w:t>
            </w:r>
            <w:r>
              <w:rPr>
                <w:color w:val="231F20"/>
                <w:spacing w:val="14"/>
                <w:sz w:val="15"/>
              </w:rPr>
              <w:t xml:space="preserve"> </w:t>
            </w:r>
            <w:r>
              <w:rPr>
                <w:rFonts w:ascii="Century Gothic"/>
                <w:b/>
                <w:color w:val="231F20"/>
                <w:sz w:val="15"/>
              </w:rPr>
              <w:t>Affiliated</w:t>
            </w:r>
            <w:r>
              <w:rPr>
                <w:rFonts w:ascii="Century Gothic"/>
                <w:b/>
                <w:color w:val="231F20"/>
                <w:spacing w:val="-11"/>
                <w:sz w:val="15"/>
              </w:rPr>
              <w:t xml:space="preserve"> </w:t>
            </w:r>
            <w:r>
              <w:rPr>
                <w:rFonts w:ascii="Century Gothic"/>
                <w:b/>
                <w:color w:val="231F20"/>
                <w:spacing w:val="-2"/>
                <w:sz w:val="15"/>
              </w:rPr>
              <w:t>Parties:</w:t>
            </w:r>
          </w:p>
          <w:p w:rsidR="00057D42" w:rsidRDefault="005F656B">
            <w:pPr>
              <w:pStyle w:val="TableParagraph"/>
              <w:spacing w:before="14"/>
              <w:ind w:left="281"/>
              <w:rPr>
                <w:sz w:val="15"/>
              </w:rPr>
            </w:pPr>
            <w:r>
              <w:rPr>
                <w:color w:val="231F20"/>
                <w:w w:val="95"/>
                <w:sz w:val="15"/>
              </w:rPr>
              <w:t>List</w:t>
            </w:r>
            <w:r>
              <w:rPr>
                <w:color w:val="231F20"/>
                <w:spacing w:val="-3"/>
                <w:w w:val="95"/>
                <w:sz w:val="15"/>
              </w:rPr>
              <w:t xml:space="preserve"> </w:t>
            </w:r>
            <w:r>
              <w:rPr>
                <w:color w:val="231F20"/>
                <w:w w:val="95"/>
                <w:sz w:val="15"/>
              </w:rPr>
              <w:t>all</w:t>
            </w:r>
            <w:r>
              <w:rPr>
                <w:color w:val="231F20"/>
                <w:spacing w:val="-3"/>
                <w:w w:val="95"/>
                <w:sz w:val="15"/>
              </w:rPr>
              <w:t xml:space="preserve"> </w:t>
            </w:r>
            <w:r>
              <w:rPr>
                <w:color w:val="231F20"/>
                <w:w w:val="95"/>
                <w:sz w:val="15"/>
              </w:rPr>
              <w:t>officers,</w:t>
            </w:r>
            <w:r>
              <w:rPr>
                <w:color w:val="231F20"/>
                <w:spacing w:val="-3"/>
                <w:w w:val="95"/>
                <w:sz w:val="15"/>
              </w:rPr>
              <w:t xml:space="preserve"> </w:t>
            </w:r>
            <w:r>
              <w:rPr>
                <w:color w:val="231F20"/>
                <w:w w:val="95"/>
                <w:sz w:val="15"/>
              </w:rPr>
              <w:t>members</w:t>
            </w:r>
            <w:r>
              <w:rPr>
                <w:color w:val="231F20"/>
                <w:spacing w:val="-3"/>
                <w:w w:val="95"/>
                <w:sz w:val="15"/>
              </w:rPr>
              <w:t xml:space="preserve"> </w:t>
            </w:r>
            <w:r>
              <w:rPr>
                <w:color w:val="231F20"/>
                <w:w w:val="95"/>
                <w:sz w:val="15"/>
              </w:rPr>
              <w:t>of</w:t>
            </w:r>
            <w:r>
              <w:rPr>
                <w:color w:val="231F20"/>
                <w:spacing w:val="-3"/>
                <w:w w:val="95"/>
                <w:sz w:val="15"/>
              </w:rPr>
              <w:t xml:space="preserve"> </w:t>
            </w:r>
            <w:r>
              <w:rPr>
                <w:color w:val="231F20"/>
                <w:w w:val="95"/>
                <w:sz w:val="15"/>
              </w:rPr>
              <w:t>the</w:t>
            </w:r>
            <w:r>
              <w:rPr>
                <w:color w:val="231F20"/>
                <w:spacing w:val="-3"/>
                <w:w w:val="95"/>
                <w:sz w:val="15"/>
              </w:rPr>
              <w:t xml:space="preserve"> </w:t>
            </w:r>
            <w:r>
              <w:rPr>
                <w:color w:val="231F20"/>
                <w:w w:val="95"/>
                <w:sz w:val="15"/>
              </w:rPr>
              <w:t>board</w:t>
            </w:r>
            <w:r>
              <w:rPr>
                <w:color w:val="231F20"/>
                <w:spacing w:val="-2"/>
                <w:w w:val="95"/>
                <w:sz w:val="15"/>
              </w:rPr>
              <w:t xml:space="preserve"> </w:t>
            </w:r>
            <w:r>
              <w:rPr>
                <w:color w:val="231F20"/>
                <w:w w:val="95"/>
                <w:sz w:val="15"/>
              </w:rPr>
              <w:t>of</w:t>
            </w:r>
            <w:r>
              <w:rPr>
                <w:color w:val="231F20"/>
                <w:spacing w:val="-3"/>
                <w:w w:val="95"/>
                <w:sz w:val="15"/>
              </w:rPr>
              <w:t xml:space="preserve"> </w:t>
            </w:r>
            <w:r>
              <w:rPr>
                <w:color w:val="231F20"/>
                <w:w w:val="95"/>
                <w:sz w:val="15"/>
              </w:rPr>
              <w:t>directors,</w:t>
            </w:r>
            <w:r>
              <w:rPr>
                <w:color w:val="231F20"/>
                <w:spacing w:val="-3"/>
                <w:w w:val="95"/>
                <w:sz w:val="15"/>
              </w:rPr>
              <w:t xml:space="preserve"> </w:t>
            </w:r>
            <w:r>
              <w:rPr>
                <w:color w:val="231F20"/>
                <w:w w:val="95"/>
                <w:sz w:val="15"/>
              </w:rPr>
              <w:t>trustees,</w:t>
            </w:r>
            <w:r>
              <w:rPr>
                <w:color w:val="231F20"/>
                <w:spacing w:val="-3"/>
                <w:w w:val="95"/>
                <w:sz w:val="15"/>
              </w:rPr>
              <w:t xml:space="preserve"> </w:t>
            </w:r>
            <w:r>
              <w:rPr>
                <w:color w:val="231F20"/>
                <w:w w:val="95"/>
                <w:sz w:val="15"/>
              </w:rPr>
              <w:t>stockholders,</w:t>
            </w:r>
            <w:r>
              <w:rPr>
                <w:color w:val="231F20"/>
                <w:spacing w:val="-3"/>
                <w:w w:val="95"/>
                <w:sz w:val="15"/>
              </w:rPr>
              <w:t xml:space="preserve"> </w:t>
            </w:r>
            <w:r>
              <w:rPr>
                <w:color w:val="231F20"/>
                <w:w w:val="95"/>
                <w:sz w:val="15"/>
              </w:rPr>
              <w:t>partners,</w:t>
            </w:r>
            <w:r>
              <w:rPr>
                <w:color w:val="231F20"/>
                <w:spacing w:val="-3"/>
                <w:w w:val="95"/>
                <w:sz w:val="15"/>
              </w:rPr>
              <w:t xml:space="preserve"> </w:t>
            </w:r>
            <w:r>
              <w:rPr>
                <w:color w:val="231F20"/>
                <w:w w:val="95"/>
                <w:sz w:val="15"/>
              </w:rPr>
              <w:t>and</w:t>
            </w:r>
            <w:r>
              <w:rPr>
                <w:color w:val="231F20"/>
                <w:spacing w:val="-3"/>
                <w:w w:val="95"/>
                <w:sz w:val="15"/>
              </w:rPr>
              <w:t xml:space="preserve"> </w:t>
            </w:r>
            <w:r>
              <w:rPr>
                <w:color w:val="231F20"/>
                <w:w w:val="95"/>
                <w:sz w:val="15"/>
              </w:rPr>
              <w:t>other</w:t>
            </w:r>
            <w:r>
              <w:rPr>
                <w:color w:val="231F20"/>
                <w:spacing w:val="-2"/>
                <w:w w:val="95"/>
                <w:sz w:val="15"/>
              </w:rPr>
              <w:t xml:space="preserve"> </w:t>
            </w:r>
            <w:r>
              <w:rPr>
                <w:color w:val="231F20"/>
                <w:w w:val="95"/>
                <w:sz w:val="15"/>
              </w:rPr>
              <w:t>Persons</w:t>
            </w:r>
            <w:r>
              <w:rPr>
                <w:color w:val="231F20"/>
                <w:spacing w:val="-3"/>
                <w:w w:val="95"/>
                <w:sz w:val="15"/>
              </w:rPr>
              <w:t xml:space="preserve"> </w:t>
            </w:r>
            <w:r>
              <w:rPr>
                <w:color w:val="231F20"/>
                <w:w w:val="95"/>
                <w:sz w:val="15"/>
              </w:rPr>
              <w:t>who</w:t>
            </w:r>
            <w:r>
              <w:rPr>
                <w:color w:val="231F20"/>
                <w:spacing w:val="-3"/>
                <w:w w:val="95"/>
                <w:sz w:val="15"/>
              </w:rPr>
              <w:t xml:space="preserve"> </w:t>
            </w:r>
            <w:r>
              <w:rPr>
                <w:color w:val="231F20"/>
                <w:w w:val="95"/>
                <w:sz w:val="15"/>
              </w:rPr>
              <w:t>have</w:t>
            </w:r>
            <w:r>
              <w:rPr>
                <w:color w:val="231F20"/>
                <w:spacing w:val="-3"/>
                <w:w w:val="95"/>
                <w:sz w:val="15"/>
              </w:rPr>
              <w:t xml:space="preserve"> </w:t>
            </w:r>
            <w:r>
              <w:rPr>
                <w:color w:val="231F20"/>
                <w:w w:val="95"/>
                <w:sz w:val="15"/>
              </w:rPr>
              <w:t>an</w:t>
            </w:r>
            <w:r>
              <w:rPr>
                <w:color w:val="231F20"/>
                <w:spacing w:val="-3"/>
                <w:w w:val="95"/>
                <w:sz w:val="15"/>
              </w:rPr>
              <w:t xml:space="preserve"> </w:t>
            </w:r>
            <w:r>
              <w:rPr>
                <w:color w:val="231F20"/>
                <w:w w:val="95"/>
                <w:sz w:val="15"/>
              </w:rPr>
              <w:t>equity</w:t>
            </w:r>
            <w:r>
              <w:rPr>
                <w:color w:val="231F20"/>
                <w:spacing w:val="-3"/>
                <w:w w:val="95"/>
                <w:sz w:val="15"/>
              </w:rPr>
              <w:t xml:space="preserve"> </w:t>
            </w:r>
            <w:r>
              <w:rPr>
                <w:color w:val="231F20"/>
                <w:w w:val="95"/>
                <w:sz w:val="15"/>
              </w:rPr>
              <w:t>or</w:t>
            </w:r>
            <w:r>
              <w:rPr>
                <w:color w:val="231F20"/>
                <w:spacing w:val="-3"/>
                <w:w w:val="95"/>
                <w:sz w:val="15"/>
              </w:rPr>
              <w:t xml:space="preserve"> </w:t>
            </w:r>
            <w:r>
              <w:rPr>
                <w:color w:val="231F20"/>
                <w:w w:val="95"/>
                <w:sz w:val="15"/>
              </w:rPr>
              <w:t>otherwise</w:t>
            </w:r>
            <w:r>
              <w:rPr>
                <w:color w:val="231F20"/>
                <w:spacing w:val="-2"/>
                <w:w w:val="95"/>
                <w:sz w:val="15"/>
              </w:rPr>
              <w:t xml:space="preserve"> </w:t>
            </w:r>
            <w:r>
              <w:rPr>
                <w:color w:val="231F20"/>
                <w:w w:val="95"/>
                <w:sz w:val="15"/>
              </w:rPr>
              <w:t>controlling</w:t>
            </w:r>
            <w:r>
              <w:rPr>
                <w:color w:val="231F20"/>
                <w:spacing w:val="-3"/>
                <w:w w:val="95"/>
                <w:sz w:val="15"/>
              </w:rPr>
              <w:t xml:space="preserve"> </w:t>
            </w:r>
            <w:r>
              <w:rPr>
                <w:color w:val="231F20"/>
                <w:w w:val="95"/>
                <w:sz w:val="15"/>
              </w:rPr>
              <w:t>interest</w:t>
            </w:r>
            <w:r>
              <w:rPr>
                <w:color w:val="231F20"/>
                <w:spacing w:val="-3"/>
                <w:w w:val="95"/>
                <w:sz w:val="15"/>
              </w:rPr>
              <w:t xml:space="preserve"> </w:t>
            </w:r>
            <w:r>
              <w:rPr>
                <w:color w:val="231F20"/>
                <w:w w:val="95"/>
                <w:sz w:val="15"/>
              </w:rPr>
              <w:t>in</w:t>
            </w:r>
            <w:r>
              <w:rPr>
                <w:color w:val="231F20"/>
                <w:spacing w:val="-3"/>
                <w:w w:val="95"/>
                <w:sz w:val="15"/>
              </w:rPr>
              <w:t xml:space="preserve"> </w:t>
            </w:r>
            <w:r>
              <w:rPr>
                <w:color w:val="231F20"/>
                <w:w w:val="95"/>
                <w:sz w:val="15"/>
              </w:rPr>
              <w:t>the</w:t>
            </w:r>
            <w:r>
              <w:rPr>
                <w:color w:val="231F20"/>
                <w:spacing w:val="-3"/>
                <w:w w:val="95"/>
                <w:sz w:val="15"/>
              </w:rPr>
              <w:t xml:space="preserve"> </w:t>
            </w:r>
            <w:r>
              <w:rPr>
                <w:color w:val="231F20"/>
                <w:spacing w:val="-2"/>
                <w:w w:val="95"/>
                <w:sz w:val="15"/>
              </w:rPr>
              <w:t>application.</w:t>
            </w:r>
          </w:p>
        </w:tc>
      </w:tr>
      <w:tr w:rsidR="00057D42">
        <w:trPr>
          <w:trHeight w:val="782"/>
        </w:trPr>
        <w:tc>
          <w:tcPr>
            <w:tcW w:w="464" w:type="dxa"/>
            <w:gridSpan w:val="2"/>
          </w:tcPr>
          <w:p w:rsidR="00057D42" w:rsidRDefault="005F656B">
            <w:pPr>
              <w:pStyle w:val="TableParagraph"/>
              <w:spacing w:before="101" w:line="259" w:lineRule="auto"/>
              <w:ind w:left="56" w:right="46"/>
              <w:jc w:val="center"/>
              <w:rPr>
                <w:sz w:val="15"/>
              </w:rPr>
            </w:pPr>
            <w:r>
              <w:rPr>
                <w:color w:val="231F20"/>
                <w:spacing w:val="-4"/>
                <w:sz w:val="15"/>
              </w:rPr>
              <w:t>Add/ Del Rows</w:t>
            </w:r>
          </w:p>
        </w:tc>
        <w:tc>
          <w:tcPr>
            <w:tcW w:w="849" w:type="dxa"/>
          </w:tcPr>
          <w:p w:rsidR="00057D42" w:rsidRDefault="00057D42">
            <w:pPr>
              <w:pStyle w:val="TableParagraph"/>
              <w:spacing w:before="11"/>
              <w:rPr>
                <w:rFonts w:ascii="Century Gothic"/>
                <w:b/>
                <w:sz w:val="15"/>
              </w:rPr>
            </w:pPr>
          </w:p>
          <w:p w:rsidR="00057D42" w:rsidRDefault="005F656B">
            <w:pPr>
              <w:pStyle w:val="TableParagraph"/>
              <w:spacing w:line="259" w:lineRule="auto"/>
              <w:ind w:left="246" w:hanging="18"/>
              <w:rPr>
                <w:sz w:val="15"/>
              </w:rPr>
            </w:pPr>
            <w:r>
              <w:rPr>
                <w:color w:val="231F20"/>
                <w:spacing w:val="-4"/>
                <w:sz w:val="15"/>
              </w:rPr>
              <w:t xml:space="preserve">Name </w:t>
            </w:r>
            <w:r>
              <w:rPr>
                <w:color w:val="231F20"/>
                <w:spacing w:val="-2"/>
                <w:w w:val="95"/>
                <w:sz w:val="15"/>
              </w:rPr>
              <w:t>(Last)</w:t>
            </w:r>
          </w:p>
        </w:tc>
        <w:tc>
          <w:tcPr>
            <w:tcW w:w="849" w:type="dxa"/>
          </w:tcPr>
          <w:p w:rsidR="00057D42" w:rsidRDefault="00057D42">
            <w:pPr>
              <w:pStyle w:val="TableParagraph"/>
              <w:spacing w:before="11"/>
              <w:rPr>
                <w:rFonts w:ascii="Century Gothic"/>
                <w:b/>
                <w:sz w:val="15"/>
              </w:rPr>
            </w:pPr>
          </w:p>
          <w:p w:rsidR="00057D42" w:rsidRDefault="005F656B">
            <w:pPr>
              <w:pStyle w:val="TableParagraph"/>
              <w:spacing w:line="259" w:lineRule="auto"/>
              <w:ind w:left="238" w:hanging="11"/>
              <w:rPr>
                <w:sz w:val="15"/>
              </w:rPr>
            </w:pPr>
            <w:r>
              <w:rPr>
                <w:color w:val="231F20"/>
                <w:spacing w:val="-4"/>
                <w:sz w:val="15"/>
              </w:rPr>
              <w:t xml:space="preserve">Name </w:t>
            </w:r>
            <w:r>
              <w:rPr>
                <w:color w:val="231F20"/>
                <w:spacing w:val="-2"/>
                <w:w w:val="90"/>
                <w:sz w:val="15"/>
              </w:rPr>
              <w:t>(First)</w:t>
            </w:r>
          </w:p>
        </w:tc>
        <w:tc>
          <w:tcPr>
            <w:tcW w:w="2603" w:type="dxa"/>
          </w:tcPr>
          <w:p w:rsidR="00057D42" w:rsidRDefault="00057D42">
            <w:pPr>
              <w:pStyle w:val="TableParagraph"/>
              <w:spacing w:before="7"/>
              <w:rPr>
                <w:rFonts w:ascii="Century Gothic"/>
                <w:b/>
                <w:sz w:val="23"/>
              </w:rPr>
            </w:pPr>
          </w:p>
          <w:p w:rsidR="00057D42" w:rsidRDefault="005F656B">
            <w:pPr>
              <w:pStyle w:val="TableParagraph"/>
              <w:ind w:left="774"/>
              <w:rPr>
                <w:sz w:val="15"/>
              </w:rPr>
            </w:pPr>
            <w:r>
              <w:rPr>
                <w:color w:val="231F20"/>
                <w:sz w:val="15"/>
              </w:rPr>
              <w:t>Mailing</w:t>
            </w:r>
            <w:r>
              <w:rPr>
                <w:color w:val="231F20"/>
                <w:spacing w:val="-1"/>
                <w:w w:val="105"/>
                <w:sz w:val="15"/>
              </w:rPr>
              <w:t xml:space="preserve"> </w:t>
            </w:r>
            <w:r>
              <w:rPr>
                <w:color w:val="231F20"/>
                <w:spacing w:val="-2"/>
                <w:w w:val="105"/>
                <w:sz w:val="15"/>
              </w:rPr>
              <w:t>Address</w:t>
            </w:r>
          </w:p>
        </w:tc>
        <w:tc>
          <w:tcPr>
            <w:tcW w:w="1698" w:type="dxa"/>
          </w:tcPr>
          <w:p w:rsidR="00057D42" w:rsidRDefault="00057D42">
            <w:pPr>
              <w:pStyle w:val="TableParagraph"/>
              <w:spacing w:before="7"/>
              <w:rPr>
                <w:rFonts w:ascii="Century Gothic"/>
                <w:b/>
                <w:sz w:val="23"/>
              </w:rPr>
            </w:pPr>
          </w:p>
          <w:p w:rsidR="00057D42" w:rsidRDefault="005F656B">
            <w:pPr>
              <w:pStyle w:val="TableParagraph"/>
              <w:ind w:left="112" w:right="109"/>
              <w:jc w:val="center"/>
              <w:rPr>
                <w:sz w:val="15"/>
              </w:rPr>
            </w:pPr>
            <w:r>
              <w:rPr>
                <w:color w:val="231F20"/>
                <w:spacing w:val="-4"/>
                <w:sz w:val="15"/>
              </w:rPr>
              <w:t>City</w:t>
            </w:r>
          </w:p>
        </w:tc>
        <w:tc>
          <w:tcPr>
            <w:tcW w:w="409" w:type="dxa"/>
          </w:tcPr>
          <w:p w:rsidR="00057D42" w:rsidRDefault="00057D42">
            <w:pPr>
              <w:pStyle w:val="TableParagraph"/>
              <w:spacing w:before="7"/>
              <w:rPr>
                <w:rFonts w:ascii="Century Gothic"/>
                <w:b/>
                <w:sz w:val="23"/>
              </w:rPr>
            </w:pPr>
          </w:p>
          <w:p w:rsidR="00057D42" w:rsidRDefault="005F656B">
            <w:pPr>
              <w:pStyle w:val="TableParagraph"/>
              <w:ind w:left="9" w:right="8"/>
              <w:jc w:val="center"/>
              <w:rPr>
                <w:sz w:val="15"/>
              </w:rPr>
            </w:pPr>
            <w:r>
              <w:rPr>
                <w:color w:val="231F20"/>
                <w:spacing w:val="-2"/>
                <w:sz w:val="15"/>
              </w:rPr>
              <w:t>State</w:t>
            </w:r>
          </w:p>
        </w:tc>
        <w:tc>
          <w:tcPr>
            <w:tcW w:w="1698" w:type="dxa"/>
          </w:tcPr>
          <w:p w:rsidR="00057D42" w:rsidRDefault="00057D42">
            <w:pPr>
              <w:pStyle w:val="TableParagraph"/>
              <w:spacing w:before="7"/>
              <w:rPr>
                <w:rFonts w:ascii="Century Gothic"/>
                <w:b/>
                <w:sz w:val="23"/>
              </w:rPr>
            </w:pPr>
          </w:p>
          <w:p w:rsidR="00057D42" w:rsidRDefault="005F656B">
            <w:pPr>
              <w:pStyle w:val="TableParagraph"/>
              <w:ind w:left="525"/>
              <w:rPr>
                <w:sz w:val="15"/>
              </w:rPr>
            </w:pPr>
            <w:r>
              <w:rPr>
                <w:color w:val="231F20"/>
                <w:spacing w:val="-2"/>
                <w:sz w:val="15"/>
              </w:rPr>
              <w:t>Affiliation</w:t>
            </w:r>
          </w:p>
        </w:tc>
        <w:tc>
          <w:tcPr>
            <w:tcW w:w="1698" w:type="dxa"/>
          </w:tcPr>
          <w:p w:rsidR="00057D42" w:rsidRDefault="005F656B">
            <w:pPr>
              <w:pStyle w:val="TableParagraph"/>
              <w:spacing w:before="101" w:line="259" w:lineRule="auto"/>
              <w:ind w:left="112" w:right="111"/>
              <w:jc w:val="center"/>
              <w:rPr>
                <w:sz w:val="15"/>
              </w:rPr>
            </w:pPr>
            <w:r>
              <w:rPr>
                <w:color w:val="231F20"/>
                <w:w w:val="95"/>
                <w:sz w:val="15"/>
              </w:rPr>
              <w:t>Position</w:t>
            </w:r>
            <w:r>
              <w:rPr>
                <w:color w:val="231F20"/>
                <w:spacing w:val="-10"/>
                <w:w w:val="95"/>
                <w:sz w:val="15"/>
              </w:rPr>
              <w:t xml:space="preserve"> </w:t>
            </w:r>
            <w:r>
              <w:rPr>
                <w:color w:val="231F20"/>
                <w:w w:val="95"/>
                <w:sz w:val="15"/>
              </w:rPr>
              <w:t>with</w:t>
            </w:r>
            <w:r>
              <w:rPr>
                <w:color w:val="231F20"/>
                <w:spacing w:val="-10"/>
                <w:w w:val="95"/>
                <w:sz w:val="15"/>
              </w:rPr>
              <w:t xml:space="preserve"> </w:t>
            </w:r>
            <w:r>
              <w:rPr>
                <w:color w:val="231F20"/>
                <w:w w:val="95"/>
                <w:sz w:val="15"/>
              </w:rPr>
              <w:t xml:space="preserve">affiliated </w:t>
            </w:r>
            <w:r>
              <w:rPr>
                <w:color w:val="231F20"/>
                <w:spacing w:val="-2"/>
                <w:sz w:val="15"/>
              </w:rPr>
              <w:t>entity</w:t>
            </w:r>
          </w:p>
          <w:p w:rsidR="00057D42" w:rsidRDefault="005F656B">
            <w:pPr>
              <w:pStyle w:val="TableParagraph"/>
              <w:spacing w:before="1"/>
              <w:ind w:left="111" w:right="111"/>
              <w:jc w:val="center"/>
              <w:rPr>
                <w:sz w:val="15"/>
              </w:rPr>
            </w:pPr>
            <w:r>
              <w:rPr>
                <w:color w:val="231F20"/>
                <w:w w:val="95"/>
                <w:sz w:val="15"/>
              </w:rPr>
              <w:t>(or</w:t>
            </w:r>
            <w:r>
              <w:rPr>
                <w:color w:val="231F20"/>
                <w:spacing w:val="-7"/>
                <w:w w:val="95"/>
                <w:sz w:val="15"/>
              </w:rPr>
              <w:t xml:space="preserve"> </w:t>
            </w:r>
            <w:r>
              <w:rPr>
                <w:color w:val="231F20"/>
                <w:w w:val="95"/>
                <w:sz w:val="15"/>
              </w:rPr>
              <w:t>with</w:t>
            </w:r>
            <w:r>
              <w:rPr>
                <w:color w:val="231F20"/>
                <w:spacing w:val="-6"/>
                <w:w w:val="95"/>
                <w:sz w:val="15"/>
              </w:rPr>
              <w:t xml:space="preserve"> </w:t>
            </w:r>
            <w:r>
              <w:rPr>
                <w:color w:val="231F20"/>
                <w:spacing w:val="-2"/>
                <w:w w:val="95"/>
                <w:sz w:val="15"/>
              </w:rPr>
              <w:t>Applicant)</w:t>
            </w:r>
          </w:p>
        </w:tc>
        <w:tc>
          <w:tcPr>
            <w:tcW w:w="885" w:type="dxa"/>
          </w:tcPr>
          <w:p w:rsidR="00057D42" w:rsidRDefault="005F656B">
            <w:pPr>
              <w:pStyle w:val="TableParagraph"/>
              <w:spacing w:before="101" w:line="259" w:lineRule="auto"/>
              <w:ind w:left="55" w:right="56" w:hanging="1"/>
              <w:jc w:val="center"/>
              <w:rPr>
                <w:sz w:val="15"/>
              </w:rPr>
            </w:pPr>
            <w:r>
              <w:rPr>
                <w:color w:val="231F20"/>
                <w:spacing w:val="-2"/>
                <w:sz w:val="15"/>
              </w:rPr>
              <w:t xml:space="preserve">Stock, </w:t>
            </w:r>
            <w:r>
              <w:rPr>
                <w:color w:val="231F20"/>
                <w:sz w:val="15"/>
              </w:rPr>
              <w:t>shares,</w:t>
            </w:r>
            <w:r>
              <w:rPr>
                <w:color w:val="231F20"/>
                <w:spacing w:val="-12"/>
                <w:sz w:val="15"/>
              </w:rPr>
              <w:t xml:space="preserve"> </w:t>
            </w:r>
            <w:r>
              <w:rPr>
                <w:color w:val="231F20"/>
                <w:sz w:val="15"/>
              </w:rPr>
              <w:t xml:space="preserve">or </w:t>
            </w:r>
            <w:r>
              <w:rPr>
                <w:color w:val="231F20"/>
                <w:spacing w:val="-2"/>
                <w:w w:val="95"/>
                <w:sz w:val="15"/>
              </w:rPr>
              <w:t>partnership</w:t>
            </w:r>
          </w:p>
        </w:tc>
        <w:tc>
          <w:tcPr>
            <w:tcW w:w="685" w:type="dxa"/>
          </w:tcPr>
          <w:p w:rsidR="00057D42" w:rsidRDefault="005F656B">
            <w:pPr>
              <w:pStyle w:val="TableParagraph"/>
              <w:spacing w:before="41" w:line="259" w:lineRule="auto"/>
              <w:ind w:left="127" w:hanging="44"/>
              <w:rPr>
                <w:sz w:val="15"/>
              </w:rPr>
            </w:pPr>
            <w:r>
              <w:rPr>
                <w:color w:val="231F20"/>
                <w:spacing w:val="-2"/>
                <w:w w:val="95"/>
                <w:sz w:val="15"/>
              </w:rPr>
              <w:t xml:space="preserve">Percent </w:t>
            </w:r>
            <w:r>
              <w:rPr>
                <w:color w:val="231F20"/>
                <w:spacing w:val="-2"/>
                <w:sz w:val="15"/>
              </w:rPr>
              <w:t>Equity</w:t>
            </w:r>
          </w:p>
          <w:p w:rsidR="00057D42" w:rsidRDefault="005F656B">
            <w:pPr>
              <w:pStyle w:val="TableParagraph"/>
              <w:spacing w:before="5" w:line="259" w:lineRule="auto"/>
              <w:ind w:left="202" w:hanging="121"/>
              <w:rPr>
                <w:sz w:val="12"/>
              </w:rPr>
            </w:pPr>
            <w:r>
              <w:rPr>
                <w:color w:val="231F20"/>
                <w:spacing w:val="-2"/>
                <w:sz w:val="12"/>
              </w:rPr>
              <w:t>(numbers</w:t>
            </w:r>
            <w:r>
              <w:rPr>
                <w:color w:val="231F20"/>
                <w:spacing w:val="40"/>
                <w:sz w:val="12"/>
              </w:rPr>
              <w:t xml:space="preserve"> </w:t>
            </w:r>
            <w:r>
              <w:rPr>
                <w:color w:val="231F20"/>
                <w:spacing w:val="-2"/>
                <w:sz w:val="12"/>
              </w:rPr>
              <w:t>only)</w:t>
            </w:r>
          </w:p>
        </w:tc>
        <w:tc>
          <w:tcPr>
            <w:tcW w:w="834" w:type="dxa"/>
          </w:tcPr>
          <w:p w:rsidR="00057D42" w:rsidRDefault="005F656B">
            <w:pPr>
              <w:pStyle w:val="TableParagraph"/>
              <w:spacing w:before="101" w:line="259" w:lineRule="auto"/>
              <w:ind w:left="32" w:right="39"/>
              <w:jc w:val="center"/>
              <w:rPr>
                <w:sz w:val="15"/>
              </w:rPr>
            </w:pPr>
            <w:r>
              <w:rPr>
                <w:color w:val="231F20"/>
                <w:spacing w:val="-2"/>
                <w:sz w:val="15"/>
              </w:rPr>
              <w:t xml:space="preserve">Convictions </w:t>
            </w:r>
            <w:r>
              <w:rPr>
                <w:color w:val="231F20"/>
                <w:spacing w:val="-6"/>
                <w:sz w:val="15"/>
              </w:rPr>
              <w:t>or</w:t>
            </w:r>
            <w:r>
              <w:rPr>
                <w:color w:val="231F20"/>
                <w:spacing w:val="40"/>
                <w:sz w:val="15"/>
              </w:rPr>
              <w:t xml:space="preserve"> </w:t>
            </w:r>
            <w:r>
              <w:rPr>
                <w:color w:val="231F20"/>
                <w:spacing w:val="-2"/>
                <w:sz w:val="15"/>
              </w:rPr>
              <w:t>violations</w:t>
            </w:r>
          </w:p>
        </w:tc>
        <w:tc>
          <w:tcPr>
            <w:tcW w:w="1698" w:type="dxa"/>
          </w:tcPr>
          <w:p w:rsidR="00057D42" w:rsidRDefault="00057D42">
            <w:pPr>
              <w:pStyle w:val="TableParagraph"/>
              <w:spacing w:before="11"/>
              <w:rPr>
                <w:rFonts w:ascii="Century Gothic"/>
                <w:b/>
                <w:sz w:val="15"/>
              </w:rPr>
            </w:pPr>
          </w:p>
          <w:p w:rsidR="00057D42" w:rsidRDefault="005F656B">
            <w:pPr>
              <w:pStyle w:val="TableParagraph"/>
              <w:spacing w:line="259" w:lineRule="auto"/>
              <w:ind w:left="106" w:firstLine="44"/>
              <w:rPr>
                <w:sz w:val="15"/>
              </w:rPr>
            </w:pPr>
            <w:r>
              <w:rPr>
                <w:color w:val="231F20"/>
                <w:spacing w:val="-2"/>
                <w:sz w:val="15"/>
              </w:rPr>
              <w:t>List</w:t>
            </w:r>
            <w:r>
              <w:rPr>
                <w:color w:val="231F20"/>
                <w:spacing w:val="-12"/>
                <w:sz w:val="15"/>
              </w:rPr>
              <w:t xml:space="preserve"> </w:t>
            </w:r>
            <w:r>
              <w:rPr>
                <w:color w:val="231F20"/>
                <w:spacing w:val="-2"/>
                <w:sz w:val="15"/>
              </w:rPr>
              <w:t>other</w:t>
            </w:r>
            <w:r>
              <w:rPr>
                <w:color w:val="231F20"/>
                <w:spacing w:val="-12"/>
                <w:sz w:val="15"/>
              </w:rPr>
              <w:t xml:space="preserve"> </w:t>
            </w:r>
            <w:r>
              <w:rPr>
                <w:color w:val="231F20"/>
                <w:spacing w:val="-2"/>
                <w:sz w:val="15"/>
              </w:rPr>
              <w:t>health</w:t>
            </w:r>
            <w:r>
              <w:rPr>
                <w:color w:val="231F20"/>
                <w:spacing w:val="-12"/>
                <w:sz w:val="15"/>
              </w:rPr>
              <w:t xml:space="preserve"> </w:t>
            </w:r>
            <w:r>
              <w:rPr>
                <w:color w:val="231F20"/>
                <w:spacing w:val="-2"/>
                <w:sz w:val="15"/>
              </w:rPr>
              <w:t xml:space="preserve">care </w:t>
            </w:r>
            <w:r>
              <w:rPr>
                <w:color w:val="231F20"/>
                <w:w w:val="90"/>
                <w:sz w:val="15"/>
              </w:rPr>
              <w:t>facilities</w:t>
            </w:r>
            <w:r>
              <w:rPr>
                <w:color w:val="231F20"/>
                <w:spacing w:val="-2"/>
                <w:w w:val="90"/>
                <w:sz w:val="15"/>
              </w:rPr>
              <w:t xml:space="preserve"> </w:t>
            </w:r>
            <w:r>
              <w:rPr>
                <w:color w:val="231F20"/>
                <w:w w:val="90"/>
                <w:sz w:val="15"/>
              </w:rPr>
              <w:t>affiliated</w:t>
            </w:r>
            <w:r>
              <w:rPr>
                <w:color w:val="231F20"/>
                <w:spacing w:val="-1"/>
                <w:w w:val="90"/>
                <w:sz w:val="15"/>
              </w:rPr>
              <w:t xml:space="preserve"> </w:t>
            </w:r>
            <w:r>
              <w:rPr>
                <w:color w:val="231F20"/>
                <w:spacing w:val="-4"/>
                <w:w w:val="90"/>
                <w:sz w:val="15"/>
              </w:rPr>
              <w:t>with</w:t>
            </w:r>
          </w:p>
        </w:tc>
        <w:tc>
          <w:tcPr>
            <w:tcW w:w="897" w:type="dxa"/>
          </w:tcPr>
          <w:p w:rsidR="00057D42" w:rsidRDefault="005F656B">
            <w:pPr>
              <w:pStyle w:val="TableParagraph"/>
              <w:spacing w:before="6" w:line="259" w:lineRule="auto"/>
              <w:ind w:left="51" w:right="62"/>
              <w:jc w:val="center"/>
              <w:rPr>
                <w:sz w:val="15"/>
              </w:rPr>
            </w:pPr>
            <w:r>
              <w:rPr>
                <w:color w:val="231F20"/>
                <w:spacing w:val="-2"/>
                <w:sz w:val="15"/>
              </w:rPr>
              <w:t xml:space="preserve">Business </w:t>
            </w:r>
            <w:r>
              <w:rPr>
                <w:color w:val="231F20"/>
                <w:spacing w:val="-2"/>
                <w:w w:val="95"/>
                <w:sz w:val="15"/>
              </w:rPr>
              <w:t xml:space="preserve">relationship </w:t>
            </w:r>
            <w:r>
              <w:rPr>
                <w:color w:val="231F20"/>
                <w:spacing w:val="-4"/>
                <w:sz w:val="15"/>
              </w:rPr>
              <w:t xml:space="preserve">with </w:t>
            </w:r>
            <w:r>
              <w:rPr>
                <w:color w:val="231F20"/>
                <w:spacing w:val="-2"/>
                <w:sz w:val="15"/>
              </w:rPr>
              <w:t>Applicant</w:t>
            </w:r>
          </w:p>
        </w:tc>
      </w:tr>
      <w:tr w:rsidR="00057D42">
        <w:trPr>
          <w:trHeight w:val="214"/>
        </w:trPr>
        <w:tc>
          <w:tcPr>
            <w:tcW w:w="232" w:type="dxa"/>
            <w:tcBorders>
              <w:bottom w:val="nil"/>
              <w:right w:val="single" w:sz="12" w:space="0" w:color="FFFFFF"/>
            </w:tcBorders>
          </w:tcPr>
          <w:p w:rsidR="00057D42" w:rsidRDefault="005F656B">
            <w:pPr>
              <w:pStyle w:val="TableParagraph"/>
              <w:spacing w:line="194" w:lineRule="exact"/>
              <w:ind w:left="35"/>
              <w:jc w:val="center"/>
              <w:rPr>
                <w:sz w:val="19"/>
              </w:rPr>
            </w:pPr>
            <w:r>
              <w:rPr>
                <w:color w:val="231F20"/>
                <w:w w:val="112"/>
                <w:sz w:val="19"/>
              </w:rPr>
              <w:t>+</w:t>
            </w:r>
          </w:p>
        </w:tc>
        <w:tc>
          <w:tcPr>
            <w:tcW w:w="232" w:type="dxa"/>
            <w:tcBorders>
              <w:left w:val="single" w:sz="12" w:space="0" w:color="FFFFFF"/>
              <w:bottom w:val="nil"/>
            </w:tcBorders>
          </w:tcPr>
          <w:p w:rsidR="00057D42" w:rsidRDefault="005F656B">
            <w:pPr>
              <w:pStyle w:val="TableParagraph"/>
              <w:spacing w:line="194" w:lineRule="exact"/>
              <w:ind w:right="18"/>
              <w:jc w:val="center"/>
              <w:rPr>
                <w:sz w:val="19"/>
              </w:rPr>
            </w:pPr>
            <w:r>
              <w:rPr>
                <w:color w:val="231F20"/>
                <w:w w:val="82"/>
                <w:sz w:val="19"/>
              </w:rPr>
              <w:t>-</w:t>
            </w:r>
          </w:p>
        </w:tc>
        <w:tc>
          <w:tcPr>
            <w:tcW w:w="849" w:type="dxa"/>
            <w:vMerge w:val="restart"/>
          </w:tcPr>
          <w:p w:rsidR="00057D42" w:rsidRDefault="005F656B">
            <w:pPr>
              <w:pStyle w:val="TableParagraph"/>
              <w:spacing w:before="21"/>
              <w:ind w:left="43"/>
              <w:rPr>
                <w:sz w:val="12"/>
              </w:rPr>
            </w:pPr>
            <w:r>
              <w:rPr>
                <w:color w:val="231F20"/>
                <w:spacing w:val="-4"/>
                <w:sz w:val="12"/>
              </w:rPr>
              <w:t>Lauf</w:t>
            </w:r>
          </w:p>
        </w:tc>
        <w:tc>
          <w:tcPr>
            <w:tcW w:w="849" w:type="dxa"/>
            <w:vMerge w:val="restart"/>
          </w:tcPr>
          <w:p w:rsidR="00057D42" w:rsidRDefault="005F656B">
            <w:pPr>
              <w:pStyle w:val="TableParagraph"/>
              <w:spacing w:before="21"/>
              <w:ind w:left="42"/>
              <w:rPr>
                <w:sz w:val="12"/>
              </w:rPr>
            </w:pPr>
            <w:r>
              <w:rPr>
                <w:color w:val="231F20"/>
                <w:spacing w:val="-2"/>
                <w:sz w:val="12"/>
              </w:rPr>
              <w:t>MIchael</w:t>
            </w:r>
          </w:p>
        </w:tc>
        <w:tc>
          <w:tcPr>
            <w:tcW w:w="2603" w:type="dxa"/>
            <w:vMerge w:val="restart"/>
          </w:tcPr>
          <w:p w:rsidR="00057D42" w:rsidRDefault="005F656B">
            <w:pPr>
              <w:pStyle w:val="TableParagraph"/>
              <w:spacing w:before="21"/>
              <w:ind w:left="42"/>
              <w:rPr>
                <w:sz w:val="12"/>
              </w:rPr>
            </w:pPr>
            <w:r>
              <w:rPr>
                <w:color w:val="231F20"/>
                <w:sz w:val="12"/>
              </w:rPr>
              <w:t>2 Meadow</w:t>
            </w:r>
            <w:r>
              <w:rPr>
                <w:color w:val="231F20"/>
                <w:spacing w:val="1"/>
                <w:sz w:val="12"/>
              </w:rPr>
              <w:t xml:space="preserve"> </w:t>
            </w:r>
            <w:r>
              <w:rPr>
                <w:color w:val="231F20"/>
                <w:sz w:val="12"/>
              </w:rPr>
              <w:t>Spring</w:t>
            </w:r>
            <w:r>
              <w:rPr>
                <w:color w:val="231F20"/>
                <w:spacing w:val="1"/>
                <w:sz w:val="12"/>
              </w:rPr>
              <w:t xml:space="preserve"> </w:t>
            </w:r>
            <w:r>
              <w:rPr>
                <w:color w:val="231F20"/>
                <w:spacing w:val="-2"/>
                <w:sz w:val="12"/>
              </w:rPr>
              <w:t>Drive</w:t>
            </w:r>
          </w:p>
        </w:tc>
        <w:tc>
          <w:tcPr>
            <w:tcW w:w="1698" w:type="dxa"/>
            <w:vMerge w:val="restart"/>
          </w:tcPr>
          <w:p w:rsidR="00057D42" w:rsidRDefault="005F656B">
            <w:pPr>
              <w:pStyle w:val="TableParagraph"/>
              <w:spacing w:before="21"/>
              <w:ind w:left="41"/>
              <w:rPr>
                <w:sz w:val="12"/>
              </w:rPr>
            </w:pPr>
            <w:r>
              <w:rPr>
                <w:color w:val="231F20"/>
                <w:w w:val="80"/>
                <w:sz w:val="12"/>
              </w:rPr>
              <w:t>E.</w:t>
            </w:r>
            <w:r>
              <w:rPr>
                <w:color w:val="231F20"/>
                <w:spacing w:val="-2"/>
                <w:w w:val="80"/>
                <w:sz w:val="12"/>
              </w:rPr>
              <w:t xml:space="preserve"> </w:t>
            </w:r>
            <w:r>
              <w:rPr>
                <w:color w:val="231F20"/>
                <w:spacing w:val="-2"/>
                <w:sz w:val="12"/>
              </w:rPr>
              <w:t>Sandwich</w:t>
            </w:r>
          </w:p>
        </w:tc>
        <w:tc>
          <w:tcPr>
            <w:tcW w:w="409" w:type="dxa"/>
            <w:vMerge w:val="restart"/>
          </w:tcPr>
          <w:p w:rsidR="00057D42" w:rsidRDefault="005F656B">
            <w:pPr>
              <w:pStyle w:val="TableParagraph"/>
              <w:spacing w:before="21"/>
              <w:ind w:left="111"/>
              <w:rPr>
                <w:sz w:val="12"/>
              </w:rPr>
            </w:pPr>
            <w:r>
              <w:rPr>
                <w:color w:val="231F20"/>
                <w:spacing w:val="-5"/>
                <w:w w:val="115"/>
                <w:sz w:val="12"/>
              </w:rPr>
              <w:t>MA</w:t>
            </w:r>
          </w:p>
        </w:tc>
        <w:tc>
          <w:tcPr>
            <w:tcW w:w="1698" w:type="dxa"/>
            <w:vMerge w:val="restart"/>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vMerge w:val="restart"/>
          </w:tcPr>
          <w:p w:rsidR="00057D42" w:rsidRDefault="005F656B">
            <w:pPr>
              <w:pStyle w:val="TableParagraph"/>
              <w:spacing w:before="21" w:line="259" w:lineRule="auto"/>
              <w:ind w:left="39" w:right="112"/>
              <w:rPr>
                <w:sz w:val="12"/>
              </w:rPr>
            </w:pPr>
            <w:r>
              <w:rPr>
                <w:color w:val="231F20"/>
                <w:spacing w:val="-2"/>
                <w:sz w:val="12"/>
              </w:rPr>
              <w:t>President</w:t>
            </w:r>
            <w:r>
              <w:rPr>
                <w:color w:val="231F20"/>
                <w:spacing w:val="-10"/>
                <w:sz w:val="12"/>
              </w:rPr>
              <w:t xml:space="preserve"> </w:t>
            </w:r>
            <w:r>
              <w:rPr>
                <w:color w:val="231F20"/>
                <w:spacing w:val="-2"/>
                <w:sz w:val="12"/>
              </w:rPr>
              <w:t>and</w:t>
            </w:r>
            <w:r>
              <w:rPr>
                <w:color w:val="231F20"/>
                <w:spacing w:val="-10"/>
                <w:sz w:val="12"/>
              </w:rPr>
              <w:t xml:space="preserve"> </w:t>
            </w:r>
            <w:r>
              <w:rPr>
                <w:color w:val="231F20"/>
                <w:spacing w:val="-2"/>
                <w:sz w:val="12"/>
              </w:rPr>
              <w:t>CEO,</w:t>
            </w:r>
            <w:r>
              <w:rPr>
                <w:color w:val="231F20"/>
                <w:spacing w:val="-10"/>
                <w:sz w:val="12"/>
              </w:rPr>
              <w:t xml:space="preserve"> </w:t>
            </w:r>
            <w:r>
              <w:rPr>
                <w:color w:val="231F20"/>
                <w:spacing w:val="-2"/>
                <w:sz w:val="12"/>
              </w:rPr>
              <w:t>CCHC</w:t>
            </w:r>
            <w:r>
              <w:rPr>
                <w:color w:val="231F20"/>
                <w:spacing w:val="40"/>
                <w:sz w:val="12"/>
              </w:rPr>
              <w:t xml:space="preserve"> </w:t>
            </w:r>
            <w:r>
              <w:rPr>
                <w:color w:val="231F20"/>
                <w:sz w:val="12"/>
              </w:rPr>
              <w:t>CEO, Cape Cod Hospital</w:t>
            </w:r>
          </w:p>
        </w:tc>
        <w:tc>
          <w:tcPr>
            <w:tcW w:w="885" w:type="dxa"/>
            <w:vMerge w:val="restart"/>
          </w:tcPr>
          <w:p w:rsidR="00057D42" w:rsidRDefault="00057D42">
            <w:pPr>
              <w:pStyle w:val="TableParagraph"/>
              <w:rPr>
                <w:rFonts w:ascii="Times New Roman"/>
                <w:sz w:val="14"/>
              </w:rPr>
            </w:pPr>
          </w:p>
        </w:tc>
        <w:tc>
          <w:tcPr>
            <w:tcW w:w="685" w:type="dxa"/>
            <w:vMerge w:val="restart"/>
          </w:tcPr>
          <w:p w:rsidR="00057D42" w:rsidRDefault="00057D42">
            <w:pPr>
              <w:pStyle w:val="TableParagraph"/>
              <w:rPr>
                <w:rFonts w:ascii="Times New Roman"/>
                <w:sz w:val="14"/>
              </w:rPr>
            </w:pPr>
          </w:p>
        </w:tc>
        <w:tc>
          <w:tcPr>
            <w:tcW w:w="834" w:type="dxa"/>
            <w:vMerge w:val="restart"/>
          </w:tcPr>
          <w:p w:rsidR="00057D42" w:rsidRDefault="005F656B">
            <w:pPr>
              <w:pStyle w:val="TableParagraph"/>
              <w:spacing w:before="21"/>
              <w:ind w:left="319" w:right="325"/>
              <w:jc w:val="center"/>
              <w:rPr>
                <w:sz w:val="12"/>
              </w:rPr>
            </w:pPr>
            <w:r>
              <w:rPr>
                <w:color w:val="231F20"/>
                <w:spacing w:val="-5"/>
                <w:w w:val="105"/>
                <w:sz w:val="12"/>
              </w:rPr>
              <w:t>No</w:t>
            </w:r>
          </w:p>
        </w:tc>
        <w:tc>
          <w:tcPr>
            <w:tcW w:w="1698" w:type="dxa"/>
            <w:vMerge w:val="restart"/>
          </w:tcPr>
          <w:p w:rsidR="00057D42" w:rsidRDefault="005F656B">
            <w:pPr>
              <w:pStyle w:val="TableParagraph"/>
              <w:spacing w:before="21"/>
              <w:ind w:left="34"/>
              <w:rPr>
                <w:sz w:val="12"/>
              </w:rPr>
            </w:pPr>
            <w:r>
              <w:rPr>
                <w:color w:val="231F20"/>
                <w:sz w:val="12"/>
              </w:rPr>
              <w:t>Cape</w:t>
            </w:r>
            <w:r>
              <w:rPr>
                <w:color w:val="231F20"/>
                <w:spacing w:val="-6"/>
                <w:sz w:val="12"/>
              </w:rPr>
              <w:t xml:space="preserve"> </w:t>
            </w:r>
            <w:r>
              <w:rPr>
                <w:color w:val="231F20"/>
                <w:sz w:val="12"/>
              </w:rPr>
              <w:t>Cod</w:t>
            </w:r>
            <w:r>
              <w:rPr>
                <w:color w:val="231F20"/>
                <w:spacing w:val="-6"/>
                <w:sz w:val="12"/>
              </w:rPr>
              <w:t xml:space="preserve"> </w:t>
            </w:r>
            <w:r>
              <w:rPr>
                <w:color w:val="231F20"/>
                <w:spacing w:val="-2"/>
                <w:sz w:val="12"/>
              </w:rPr>
              <w:t>Hospital</w:t>
            </w:r>
          </w:p>
        </w:tc>
        <w:tc>
          <w:tcPr>
            <w:tcW w:w="897" w:type="dxa"/>
            <w:vMerge w:val="restart"/>
          </w:tcPr>
          <w:p w:rsidR="00057D42" w:rsidRDefault="005F656B">
            <w:pPr>
              <w:pStyle w:val="TableParagraph"/>
              <w:spacing w:before="21"/>
              <w:ind w:left="51" w:right="61"/>
              <w:jc w:val="center"/>
              <w:rPr>
                <w:sz w:val="12"/>
              </w:rPr>
            </w:pPr>
            <w:r>
              <w:rPr>
                <w:color w:val="231F20"/>
                <w:spacing w:val="-5"/>
                <w:sz w:val="12"/>
              </w:rPr>
              <w:t>Yes</w:t>
            </w:r>
          </w:p>
        </w:tc>
      </w:tr>
      <w:tr w:rsidR="00057D42">
        <w:trPr>
          <w:trHeight w:val="131"/>
        </w:trPr>
        <w:tc>
          <w:tcPr>
            <w:tcW w:w="232" w:type="dxa"/>
            <w:tcBorders>
              <w:top w:val="nil"/>
              <w:right w:val="single" w:sz="12" w:space="0" w:color="FFFFFF"/>
            </w:tcBorders>
          </w:tcPr>
          <w:p w:rsidR="00057D42" w:rsidRDefault="00057D42">
            <w:pPr>
              <w:pStyle w:val="TableParagraph"/>
              <w:rPr>
                <w:rFonts w:ascii="Times New Roman"/>
                <w:sz w:val="6"/>
              </w:rPr>
            </w:pPr>
          </w:p>
        </w:tc>
        <w:tc>
          <w:tcPr>
            <w:tcW w:w="232" w:type="dxa"/>
            <w:tcBorders>
              <w:top w:val="nil"/>
              <w:left w:val="single" w:sz="12" w:space="0" w:color="FFFFFF"/>
            </w:tcBorders>
          </w:tcPr>
          <w:p w:rsidR="00057D42" w:rsidRDefault="00057D42">
            <w:pPr>
              <w:pStyle w:val="TableParagraph"/>
              <w:rPr>
                <w:rFonts w:ascii="Times New Roman"/>
                <w:sz w:val="6"/>
              </w:rPr>
            </w:pPr>
          </w:p>
        </w:tc>
        <w:tc>
          <w:tcPr>
            <w:tcW w:w="849" w:type="dxa"/>
            <w:vMerge/>
            <w:tcBorders>
              <w:top w:val="nil"/>
            </w:tcBorders>
          </w:tcPr>
          <w:p w:rsidR="00057D42" w:rsidRDefault="00057D42">
            <w:pPr>
              <w:rPr>
                <w:sz w:val="2"/>
                <w:szCs w:val="2"/>
              </w:rPr>
            </w:pPr>
          </w:p>
        </w:tc>
        <w:tc>
          <w:tcPr>
            <w:tcW w:w="849" w:type="dxa"/>
            <w:vMerge/>
            <w:tcBorders>
              <w:top w:val="nil"/>
            </w:tcBorders>
          </w:tcPr>
          <w:p w:rsidR="00057D42" w:rsidRDefault="00057D42">
            <w:pPr>
              <w:rPr>
                <w:sz w:val="2"/>
                <w:szCs w:val="2"/>
              </w:rPr>
            </w:pPr>
          </w:p>
        </w:tc>
        <w:tc>
          <w:tcPr>
            <w:tcW w:w="2603" w:type="dxa"/>
            <w:vMerge/>
            <w:tcBorders>
              <w:top w:val="nil"/>
            </w:tcBorders>
          </w:tcPr>
          <w:p w:rsidR="00057D42" w:rsidRDefault="00057D42">
            <w:pPr>
              <w:rPr>
                <w:sz w:val="2"/>
                <w:szCs w:val="2"/>
              </w:rPr>
            </w:pPr>
          </w:p>
        </w:tc>
        <w:tc>
          <w:tcPr>
            <w:tcW w:w="1698" w:type="dxa"/>
            <w:vMerge/>
            <w:tcBorders>
              <w:top w:val="nil"/>
            </w:tcBorders>
          </w:tcPr>
          <w:p w:rsidR="00057D42" w:rsidRDefault="00057D42">
            <w:pPr>
              <w:rPr>
                <w:sz w:val="2"/>
                <w:szCs w:val="2"/>
              </w:rPr>
            </w:pPr>
          </w:p>
        </w:tc>
        <w:tc>
          <w:tcPr>
            <w:tcW w:w="409" w:type="dxa"/>
            <w:vMerge/>
            <w:tcBorders>
              <w:top w:val="nil"/>
            </w:tcBorders>
          </w:tcPr>
          <w:p w:rsidR="00057D42" w:rsidRDefault="00057D42">
            <w:pPr>
              <w:rPr>
                <w:sz w:val="2"/>
                <w:szCs w:val="2"/>
              </w:rPr>
            </w:pPr>
          </w:p>
        </w:tc>
        <w:tc>
          <w:tcPr>
            <w:tcW w:w="1698" w:type="dxa"/>
            <w:vMerge/>
            <w:tcBorders>
              <w:top w:val="nil"/>
            </w:tcBorders>
          </w:tcPr>
          <w:p w:rsidR="00057D42" w:rsidRDefault="00057D42">
            <w:pPr>
              <w:rPr>
                <w:sz w:val="2"/>
                <w:szCs w:val="2"/>
              </w:rPr>
            </w:pPr>
          </w:p>
        </w:tc>
        <w:tc>
          <w:tcPr>
            <w:tcW w:w="1698" w:type="dxa"/>
            <w:vMerge/>
            <w:tcBorders>
              <w:top w:val="nil"/>
            </w:tcBorders>
          </w:tcPr>
          <w:p w:rsidR="00057D42" w:rsidRDefault="00057D42">
            <w:pPr>
              <w:rPr>
                <w:sz w:val="2"/>
                <w:szCs w:val="2"/>
              </w:rPr>
            </w:pPr>
          </w:p>
        </w:tc>
        <w:tc>
          <w:tcPr>
            <w:tcW w:w="885" w:type="dxa"/>
            <w:vMerge/>
            <w:tcBorders>
              <w:top w:val="nil"/>
            </w:tcBorders>
          </w:tcPr>
          <w:p w:rsidR="00057D42" w:rsidRDefault="00057D42">
            <w:pPr>
              <w:rPr>
                <w:sz w:val="2"/>
                <w:szCs w:val="2"/>
              </w:rPr>
            </w:pPr>
          </w:p>
        </w:tc>
        <w:tc>
          <w:tcPr>
            <w:tcW w:w="685" w:type="dxa"/>
            <w:vMerge/>
            <w:tcBorders>
              <w:top w:val="nil"/>
            </w:tcBorders>
          </w:tcPr>
          <w:p w:rsidR="00057D42" w:rsidRDefault="00057D42">
            <w:pPr>
              <w:rPr>
                <w:sz w:val="2"/>
                <w:szCs w:val="2"/>
              </w:rPr>
            </w:pPr>
          </w:p>
        </w:tc>
        <w:tc>
          <w:tcPr>
            <w:tcW w:w="834" w:type="dxa"/>
            <w:vMerge/>
            <w:tcBorders>
              <w:top w:val="nil"/>
            </w:tcBorders>
          </w:tcPr>
          <w:p w:rsidR="00057D42" w:rsidRDefault="00057D42">
            <w:pPr>
              <w:rPr>
                <w:sz w:val="2"/>
                <w:szCs w:val="2"/>
              </w:rPr>
            </w:pPr>
          </w:p>
        </w:tc>
        <w:tc>
          <w:tcPr>
            <w:tcW w:w="1698" w:type="dxa"/>
            <w:vMerge/>
            <w:tcBorders>
              <w:top w:val="nil"/>
            </w:tcBorders>
          </w:tcPr>
          <w:p w:rsidR="00057D42" w:rsidRDefault="00057D42">
            <w:pPr>
              <w:rPr>
                <w:sz w:val="2"/>
                <w:szCs w:val="2"/>
              </w:rPr>
            </w:pPr>
          </w:p>
        </w:tc>
        <w:tc>
          <w:tcPr>
            <w:tcW w:w="897" w:type="dxa"/>
            <w:vMerge/>
            <w:tcBorders>
              <w:top w:val="nil"/>
            </w:tcBorders>
          </w:tcPr>
          <w:p w:rsidR="00057D42" w:rsidRDefault="00057D42">
            <w:pPr>
              <w:rPr>
                <w:sz w:val="2"/>
                <w:szCs w:val="2"/>
              </w:rPr>
            </w:pP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spacing w:val="-2"/>
                <w:sz w:val="12"/>
              </w:rPr>
              <w:t>Johnston</w:t>
            </w:r>
          </w:p>
        </w:tc>
        <w:tc>
          <w:tcPr>
            <w:tcW w:w="849" w:type="dxa"/>
          </w:tcPr>
          <w:p w:rsidR="00057D42" w:rsidRDefault="005F656B">
            <w:pPr>
              <w:pStyle w:val="TableParagraph"/>
              <w:spacing w:before="21"/>
              <w:ind w:left="42"/>
              <w:rPr>
                <w:sz w:val="12"/>
              </w:rPr>
            </w:pPr>
            <w:r>
              <w:rPr>
                <w:color w:val="231F20"/>
                <w:w w:val="95"/>
                <w:sz w:val="12"/>
              </w:rPr>
              <w:t>Alastari</w:t>
            </w:r>
            <w:r>
              <w:rPr>
                <w:color w:val="231F20"/>
                <w:spacing w:val="-9"/>
                <w:w w:val="95"/>
                <w:sz w:val="12"/>
              </w:rPr>
              <w:t xml:space="preserve"> </w:t>
            </w:r>
            <w:r>
              <w:rPr>
                <w:color w:val="231F20"/>
                <w:spacing w:val="-2"/>
                <w:sz w:val="12"/>
              </w:rPr>
              <w:t>Bruce</w:t>
            </w:r>
          </w:p>
        </w:tc>
        <w:tc>
          <w:tcPr>
            <w:tcW w:w="2603" w:type="dxa"/>
          </w:tcPr>
          <w:p w:rsidR="00057D42" w:rsidRDefault="005F656B">
            <w:pPr>
              <w:pStyle w:val="TableParagraph"/>
              <w:spacing w:before="21"/>
              <w:ind w:left="42"/>
              <w:rPr>
                <w:sz w:val="12"/>
              </w:rPr>
            </w:pPr>
            <w:r>
              <w:rPr>
                <w:color w:val="231F20"/>
                <w:w w:val="95"/>
                <w:sz w:val="12"/>
              </w:rPr>
              <w:t>2141</w:t>
            </w:r>
            <w:r>
              <w:rPr>
                <w:color w:val="231F20"/>
                <w:spacing w:val="2"/>
                <w:sz w:val="12"/>
              </w:rPr>
              <w:t xml:space="preserve"> </w:t>
            </w:r>
            <w:r>
              <w:rPr>
                <w:color w:val="231F20"/>
                <w:w w:val="95"/>
                <w:sz w:val="12"/>
              </w:rPr>
              <w:t>Oyster</w:t>
            </w:r>
            <w:r>
              <w:rPr>
                <w:color w:val="231F20"/>
                <w:spacing w:val="2"/>
                <w:sz w:val="12"/>
              </w:rPr>
              <w:t xml:space="preserve"> </w:t>
            </w:r>
            <w:r>
              <w:rPr>
                <w:color w:val="231F20"/>
                <w:spacing w:val="-2"/>
                <w:w w:val="95"/>
                <w:sz w:val="12"/>
              </w:rPr>
              <w:t>Harbors</w:t>
            </w:r>
          </w:p>
        </w:tc>
        <w:tc>
          <w:tcPr>
            <w:tcW w:w="1698" w:type="dxa"/>
          </w:tcPr>
          <w:p w:rsidR="00057D42" w:rsidRDefault="005F656B">
            <w:pPr>
              <w:pStyle w:val="TableParagraph"/>
              <w:spacing w:before="21"/>
              <w:ind w:left="41"/>
              <w:rPr>
                <w:sz w:val="12"/>
              </w:rPr>
            </w:pPr>
            <w:r>
              <w:rPr>
                <w:color w:val="231F20"/>
                <w:spacing w:val="-2"/>
                <w:sz w:val="12"/>
              </w:rPr>
              <w:t>Osterville</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spacing w:val="-2"/>
                <w:sz w:val="12"/>
              </w:rPr>
              <w:t>Chairman</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057D42">
            <w:pPr>
              <w:pStyle w:val="TableParagraph"/>
              <w:rPr>
                <w:rFonts w:ascii="Times New Roman"/>
                <w:sz w:val="14"/>
              </w:rPr>
            </w:pPr>
          </w:p>
        </w:tc>
        <w:tc>
          <w:tcPr>
            <w:tcW w:w="897" w:type="dxa"/>
          </w:tcPr>
          <w:p w:rsidR="00057D42" w:rsidRDefault="005F656B">
            <w:pPr>
              <w:pStyle w:val="TableParagraph"/>
              <w:spacing w:before="21"/>
              <w:ind w:right="371"/>
              <w:jc w:val="right"/>
              <w:rPr>
                <w:sz w:val="12"/>
              </w:rPr>
            </w:pPr>
            <w:r>
              <w:rPr>
                <w:color w:val="231F20"/>
                <w:spacing w:val="-5"/>
                <w:w w:val="105"/>
                <w:sz w:val="12"/>
              </w:rPr>
              <w:t>No</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spacing w:val="-4"/>
                <w:sz w:val="12"/>
              </w:rPr>
              <w:t>Ayer</w:t>
            </w:r>
          </w:p>
        </w:tc>
        <w:tc>
          <w:tcPr>
            <w:tcW w:w="849" w:type="dxa"/>
          </w:tcPr>
          <w:p w:rsidR="00057D42" w:rsidRDefault="005F656B">
            <w:pPr>
              <w:pStyle w:val="TableParagraph"/>
              <w:spacing w:before="21"/>
              <w:ind w:left="42"/>
              <w:rPr>
                <w:sz w:val="12"/>
              </w:rPr>
            </w:pPr>
            <w:r>
              <w:rPr>
                <w:color w:val="231F20"/>
                <w:spacing w:val="-2"/>
                <w:sz w:val="12"/>
              </w:rPr>
              <w:t>Ramani</w:t>
            </w:r>
          </w:p>
        </w:tc>
        <w:tc>
          <w:tcPr>
            <w:tcW w:w="2603" w:type="dxa"/>
          </w:tcPr>
          <w:p w:rsidR="00057D42" w:rsidRDefault="005F656B">
            <w:pPr>
              <w:pStyle w:val="TableParagraph"/>
              <w:spacing w:before="21"/>
              <w:ind w:left="42"/>
              <w:rPr>
                <w:sz w:val="12"/>
              </w:rPr>
            </w:pPr>
            <w:r>
              <w:rPr>
                <w:color w:val="231F20"/>
                <w:w w:val="95"/>
                <w:sz w:val="12"/>
              </w:rPr>
              <w:t>22</w:t>
            </w:r>
            <w:r>
              <w:rPr>
                <w:color w:val="231F20"/>
                <w:spacing w:val="1"/>
                <w:sz w:val="12"/>
              </w:rPr>
              <w:t xml:space="preserve"> </w:t>
            </w:r>
            <w:r>
              <w:rPr>
                <w:color w:val="231F20"/>
                <w:w w:val="95"/>
                <w:sz w:val="12"/>
              </w:rPr>
              <w:t>Horseshoe</w:t>
            </w:r>
            <w:r>
              <w:rPr>
                <w:color w:val="231F20"/>
                <w:spacing w:val="2"/>
                <w:sz w:val="12"/>
              </w:rPr>
              <w:t xml:space="preserve"> </w:t>
            </w:r>
            <w:r>
              <w:rPr>
                <w:color w:val="231F20"/>
                <w:w w:val="95"/>
                <w:sz w:val="12"/>
              </w:rPr>
              <w:t>Lane,</w:t>
            </w:r>
            <w:r>
              <w:rPr>
                <w:color w:val="231F20"/>
                <w:spacing w:val="2"/>
                <w:sz w:val="12"/>
              </w:rPr>
              <w:t xml:space="preserve"> </w:t>
            </w:r>
            <w:r>
              <w:rPr>
                <w:color w:val="231F20"/>
                <w:spacing w:val="-2"/>
                <w:w w:val="95"/>
                <w:sz w:val="12"/>
              </w:rPr>
              <w:t>North</w:t>
            </w:r>
          </w:p>
        </w:tc>
        <w:tc>
          <w:tcPr>
            <w:tcW w:w="1698" w:type="dxa"/>
          </w:tcPr>
          <w:p w:rsidR="00057D42" w:rsidRDefault="005F656B">
            <w:pPr>
              <w:pStyle w:val="TableParagraph"/>
              <w:spacing w:before="21"/>
              <w:ind w:left="41"/>
              <w:rPr>
                <w:sz w:val="12"/>
              </w:rPr>
            </w:pPr>
            <w:r>
              <w:rPr>
                <w:color w:val="231F20"/>
                <w:sz w:val="12"/>
              </w:rPr>
              <w:t>South</w:t>
            </w:r>
            <w:r>
              <w:rPr>
                <w:color w:val="231F20"/>
                <w:spacing w:val="-1"/>
                <w:sz w:val="12"/>
              </w:rPr>
              <w:t xml:space="preserve"> </w:t>
            </w:r>
            <w:r>
              <w:rPr>
                <w:color w:val="231F20"/>
                <w:spacing w:val="-2"/>
                <w:sz w:val="12"/>
              </w:rPr>
              <w:t>Orleans</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w w:val="95"/>
                <w:sz w:val="12"/>
              </w:rPr>
              <w:t>Vice</w:t>
            </w:r>
            <w:r>
              <w:rPr>
                <w:color w:val="231F20"/>
                <w:spacing w:val="-2"/>
                <w:w w:val="95"/>
                <w:sz w:val="12"/>
              </w:rPr>
              <w:t xml:space="preserve"> </w:t>
            </w:r>
            <w:r>
              <w:rPr>
                <w:color w:val="231F20"/>
                <w:w w:val="95"/>
                <w:sz w:val="12"/>
              </w:rPr>
              <w:t>Chair</w:t>
            </w:r>
            <w:r>
              <w:rPr>
                <w:color w:val="231F20"/>
                <w:spacing w:val="-2"/>
                <w:w w:val="95"/>
                <w:sz w:val="12"/>
              </w:rPr>
              <w:t xml:space="preserve"> </w:t>
            </w:r>
            <w:r>
              <w:rPr>
                <w:color w:val="231F20"/>
                <w:w w:val="95"/>
                <w:sz w:val="12"/>
              </w:rPr>
              <w:t>and</w:t>
            </w:r>
            <w:r>
              <w:rPr>
                <w:color w:val="231F20"/>
                <w:spacing w:val="-2"/>
                <w:w w:val="95"/>
                <w:sz w:val="12"/>
              </w:rPr>
              <w:t xml:space="preserve"> Treasurer</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057D42">
            <w:pPr>
              <w:pStyle w:val="TableParagraph"/>
              <w:rPr>
                <w:rFonts w:ascii="Times New Roman"/>
                <w:sz w:val="14"/>
              </w:rPr>
            </w:pPr>
          </w:p>
        </w:tc>
        <w:tc>
          <w:tcPr>
            <w:tcW w:w="897" w:type="dxa"/>
          </w:tcPr>
          <w:p w:rsidR="00057D42" w:rsidRDefault="005F656B">
            <w:pPr>
              <w:pStyle w:val="TableParagraph"/>
              <w:spacing w:before="21"/>
              <w:ind w:right="371"/>
              <w:jc w:val="right"/>
              <w:rPr>
                <w:sz w:val="12"/>
              </w:rPr>
            </w:pPr>
            <w:r>
              <w:rPr>
                <w:color w:val="231F20"/>
                <w:spacing w:val="-5"/>
                <w:w w:val="105"/>
                <w:sz w:val="12"/>
              </w:rPr>
              <w:t>No</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spacing w:val="-2"/>
                <w:sz w:val="12"/>
              </w:rPr>
              <w:t>Talerman</w:t>
            </w:r>
          </w:p>
        </w:tc>
        <w:tc>
          <w:tcPr>
            <w:tcW w:w="849" w:type="dxa"/>
          </w:tcPr>
          <w:p w:rsidR="00057D42" w:rsidRDefault="005F656B">
            <w:pPr>
              <w:pStyle w:val="TableParagraph"/>
              <w:spacing w:before="21"/>
              <w:ind w:left="42"/>
              <w:rPr>
                <w:sz w:val="12"/>
              </w:rPr>
            </w:pPr>
            <w:r>
              <w:rPr>
                <w:color w:val="231F20"/>
                <w:w w:val="95"/>
                <w:sz w:val="12"/>
              </w:rPr>
              <w:t>Robert</w:t>
            </w:r>
            <w:r>
              <w:rPr>
                <w:color w:val="231F20"/>
                <w:sz w:val="12"/>
              </w:rPr>
              <w:t xml:space="preserve"> </w:t>
            </w:r>
            <w:r>
              <w:rPr>
                <w:color w:val="231F20"/>
                <w:spacing w:val="-5"/>
                <w:sz w:val="12"/>
              </w:rPr>
              <w:t>A.</w:t>
            </w:r>
          </w:p>
        </w:tc>
        <w:tc>
          <w:tcPr>
            <w:tcW w:w="2603" w:type="dxa"/>
          </w:tcPr>
          <w:p w:rsidR="00057D42" w:rsidRDefault="005F656B">
            <w:pPr>
              <w:pStyle w:val="TableParagraph"/>
              <w:spacing w:before="21"/>
              <w:ind w:left="42"/>
              <w:rPr>
                <w:sz w:val="12"/>
              </w:rPr>
            </w:pPr>
            <w:r>
              <w:rPr>
                <w:color w:val="231F20"/>
                <w:sz w:val="12"/>
              </w:rPr>
              <w:t>34</w:t>
            </w:r>
            <w:r>
              <w:rPr>
                <w:color w:val="231F20"/>
                <w:spacing w:val="-8"/>
                <w:sz w:val="12"/>
              </w:rPr>
              <w:t xml:space="preserve"> </w:t>
            </w:r>
            <w:r>
              <w:rPr>
                <w:color w:val="231F20"/>
                <w:sz w:val="12"/>
              </w:rPr>
              <w:t>Wild</w:t>
            </w:r>
            <w:r>
              <w:rPr>
                <w:color w:val="231F20"/>
                <w:spacing w:val="-8"/>
                <w:sz w:val="12"/>
              </w:rPr>
              <w:t xml:space="preserve"> </w:t>
            </w:r>
            <w:r>
              <w:rPr>
                <w:color w:val="231F20"/>
                <w:sz w:val="12"/>
              </w:rPr>
              <w:t>Goose</w:t>
            </w:r>
            <w:r>
              <w:rPr>
                <w:color w:val="231F20"/>
                <w:spacing w:val="-8"/>
                <w:sz w:val="12"/>
              </w:rPr>
              <w:t xml:space="preserve"> </w:t>
            </w:r>
            <w:r>
              <w:rPr>
                <w:color w:val="231F20"/>
                <w:spacing w:val="-5"/>
                <w:sz w:val="12"/>
              </w:rPr>
              <w:t>Way</w:t>
            </w:r>
          </w:p>
        </w:tc>
        <w:tc>
          <w:tcPr>
            <w:tcW w:w="1698" w:type="dxa"/>
          </w:tcPr>
          <w:p w:rsidR="00057D42" w:rsidRDefault="005F656B">
            <w:pPr>
              <w:pStyle w:val="TableParagraph"/>
              <w:spacing w:before="21"/>
              <w:ind w:left="41"/>
              <w:rPr>
                <w:sz w:val="12"/>
              </w:rPr>
            </w:pPr>
            <w:r>
              <w:rPr>
                <w:color w:val="231F20"/>
                <w:spacing w:val="-2"/>
                <w:sz w:val="12"/>
              </w:rPr>
              <w:t>Centerville</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spacing w:val="-2"/>
                <w:sz w:val="12"/>
              </w:rPr>
              <w:t>Clerk</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057D42">
            <w:pPr>
              <w:pStyle w:val="TableParagraph"/>
              <w:rPr>
                <w:rFonts w:ascii="Times New Roman"/>
                <w:sz w:val="14"/>
              </w:rPr>
            </w:pPr>
          </w:p>
        </w:tc>
        <w:tc>
          <w:tcPr>
            <w:tcW w:w="897" w:type="dxa"/>
          </w:tcPr>
          <w:p w:rsidR="00057D42" w:rsidRDefault="005F656B">
            <w:pPr>
              <w:pStyle w:val="TableParagraph"/>
              <w:spacing w:before="21"/>
              <w:ind w:right="371"/>
              <w:jc w:val="right"/>
              <w:rPr>
                <w:sz w:val="12"/>
              </w:rPr>
            </w:pPr>
            <w:r>
              <w:rPr>
                <w:color w:val="231F20"/>
                <w:spacing w:val="-5"/>
                <w:w w:val="105"/>
                <w:sz w:val="12"/>
              </w:rPr>
              <w:t>No</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spacing w:val="-2"/>
                <w:sz w:val="12"/>
              </w:rPr>
              <w:t>Jones</w:t>
            </w:r>
          </w:p>
        </w:tc>
        <w:tc>
          <w:tcPr>
            <w:tcW w:w="849" w:type="dxa"/>
          </w:tcPr>
          <w:p w:rsidR="00057D42" w:rsidRDefault="005F656B">
            <w:pPr>
              <w:pStyle w:val="TableParagraph"/>
              <w:spacing w:before="21"/>
              <w:ind w:left="42"/>
              <w:rPr>
                <w:sz w:val="12"/>
              </w:rPr>
            </w:pPr>
            <w:r>
              <w:rPr>
                <w:color w:val="231F20"/>
                <w:sz w:val="12"/>
              </w:rPr>
              <w:t>Michael</w:t>
            </w:r>
            <w:r>
              <w:rPr>
                <w:color w:val="231F20"/>
                <w:spacing w:val="-10"/>
                <w:sz w:val="12"/>
              </w:rPr>
              <w:t xml:space="preserve"> </w:t>
            </w:r>
            <w:r>
              <w:rPr>
                <w:color w:val="231F20"/>
                <w:spacing w:val="-5"/>
                <w:sz w:val="12"/>
              </w:rPr>
              <w:t>G.</w:t>
            </w:r>
          </w:p>
        </w:tc>
        <w:tc>
          <w:tcPr>
            <w:tcW w:w="2603" w:type="dxa"/>
          </w:tcPr>
          <w:p w:rsidR="00057D42" w:rsidRDefault="005F656B">
            <w:pPr>
              <w:pStyle w:val="TableParagraph"/>
              <w:spacing w:before="21"/>
              <w:ind w:left="42"/>
              <w:rPr>
                <w:sz w:val="12"/>
              </w:rPr>
            </w:pPr>
            <w:r>
              <w:rPr>
                <w:color w:val="231F20"/>
                <w:sz w:val="12"/>
              </w:rPr>
              <w:t>65</w:t>
            </w:r>
            <w:r>
              <w:rPr>
                <w:color w:val="231F20"/>
                <w:spacing w:val="-5"/>
                <w:sz w:val="12"/>
              </w:rPr>
              <w:t xml:space="preserve"> </w:t>
            </w:r>
            <w:r>
              <w:rPr>
                <w:color w:val="231F20"/>
                <w:sz w:val="12"/>
              </w:rPr>
              <w:t>Shady</w:t>
            </w:r>
            <w:r>
              <w:rPr>
                <w:color w:val="231F20"/>
                <w:spacing w:val="-4"/>
                <w:sz w:val="12"/>
              </w:rPr>
              <w:t xml:space="preserve"> Lane</w:t>
            </w:r>
          </w:p>
        </w:tc>
        <w:tc>
          <w:tcPr>
            <w:tcW w:w="1698" w:type="dxa"/>
          </w:tcPr>
          <w:p w:rsidR="00057D42" w:rsidRDefault="005F656B">
            <w:pPr>
              <w:pStyle w:val="TableParagraph"/>
              <w:spacing w:before="21"/>
              <w:ind w:left="41"/>
              <w:rPr>
                <w:sz w:val="12"/>
              </w:rPr>
            </w:pPr>
            <w:r>
              <w:rPr>
                <w:color w:val="231F20"/>
                <w:spacing w:val="-2"/>
                <w:sz w:val="12"/>
              </w:rPr>
              <w:t>Hatchville</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w w:val="95"/>
                <w:sz w:val="12"/>
              </w:rPr>
              <w:t>Co-</w:t>
            </w:r>
            <w:r>
              <w:rPr>
                <w:color w:val="231F20"/>
                <w:spacing w:val="-2"/>
                <w:sz w:val="12"/>
              </w:rPr>
              <w:t>Clerk</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057D42">
            <w:pPr>
              <w:pStyle w:val="TableParagraph"/>
              <w:rPr>
                <w:rFonts w:ascii="Times New Roman"/>
                <w:sz w:val="14"/>
              </w:rPr>
            </w:pPr>
          </w:p>
        </w:tc>
        <w:tc>
          <w:tcPr>
            <w:tcW w:w="897" w:type="dxa"/>
          </w:tcPr>
          <w:p w:rsidR="00057D42" w:rsidRDefault="005F656B">
            <w:pPr>
              <w:pStyle w:val="TableParagraph"/>
              <w:spacing w:before="21"/>
              <w:ind w:right="357"/>
              <w:jc w:val="right"/>
              <w:rPr>
                <w:sz w:val="12"/>
              </w:rPr>
            </w:pPr>
            <w:r>
              <w:rPr>
                <w:color w:val="231F20"/>
                <w:spacing w:val="-5"/>
                <w:sz w:val="12"/>
              </w:rPr>
              <w:t>Yes</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w w:val="95"/>
                <w:sz w:val="12"/>
              </w:rPr>
              <w:t>Calianos,</w:t>
            </w:r>
            <w:r>
              <w:rPr>
                <w:color w:val="231F20"/>
                <w:spacing w:val="-9"/>
                <w:w w:val="95"/>
                <w:sz w:val="12"/>
              </w:rPr>
              <w:t xml:space="preserve"> </w:t>
            </w:r>
            <w:r>
              <w:rPr>
                <w:color w:val="231F20"/>
                <w:spacing w:val="-4"/>
                <w:sz w:val="12"/>
              </w:rPr>
              <w:t>M.D.</w:t>
            </w:r>
          </w:p>
        </w:tc>
        <w:tc>
          <w:tcPr>
            <w:tcW w:w="849" w:type="dxa"/>
          </w:tcPr>
          <w:p w:rsidR="00057D42" w:rsidRDefault="005F656B">
            <w:pPr>
              <w:pStyle w:val="TableParagraph"/>
              <w:spacing w:before="21"/>
              <w:ind w:left="42"/>
              <w:rPr>
                <w:sz w:val="12"/>
              </w:rPr>
            </w:pPr>
            <w:r>
              <w:rPr>
                <w:color w:val="231F20"/>
                <w:spacing w:val="-2"/>
                <w:sz w:val="12"/>
              </w:rPr>
              <w:t>Theodore</w:t>
            </w:r>
          </w:p>
        </w:tc>
        <w:tc>
          <w:tcPr>
            <w:tcW w:w="2603" w:type="dxa"/>
          </w:tcPr>
          <w:p w:rsidR="00057D42" w:rsidRDefault="005F656B">
            <w:pPr>
              <w:pStyle w:val="TableParagraph"/>
              <w:spacing w:before="21"/>
              <w:ind w:left="42"/>
              <w:rPr>
                <w:sz w:val="12"/>
              </w:rPr>
            </w:pPr>
            <w:r>
              <w:rPr>
                <w:color w:val="231F20"/>
                <w:w w:val="95"/>
                <w:sz w:val="12"/>
              </w:rPr>
              <w:t>151</w:t>
            </w:r>
            <w:r>
              <w:rPr>
                <w:color w:val="231F20"/>
                <w:spacing w:val="3"/>
                <w:sz w:val="12"/>
              </w:rPr>
              <w:t xml:space="preserve"> </w:t>
            </w:r>
            <w:r>
              <w:rPr>
                <w:color w:val="231F20"/>
                <w:w w:val="95"/>
                <w:sz w:val="12"/>
              </w:rPr>
              <w:t>Whitmar</w:t>
            </w:r>
            <w:r>
              <w:rPr>
                <w:color w:val="231F20"/>
                <w:spacing w:val="3"/>
                <w:sz w:val="12"/>
              </w:rPr>
              <w:t xml:space="preserve"> </w:t>
            </w:r>
            <w:r>
              <w:rPr>
                <w:color w:val="231F20"/>
                <w:spacing w:val="-4"/>
                <w:w w:val="95"/>
                <w:sz w:val="12"/>
              </w:rPr>
              <w:t>Road</w:t>
            </w:r>
          </w:p>
        </w:tc>
        <w:tc>
          <w:tcPr>
            <w:tcW w:w="1698" w:type="dxa"/>
          </w:tcPr>
          <w:p w:rsidR="00057D42" w:rsidRDefault="005F656B">
            <w:pPr>
              <w:pStyle w:val="TableParagraph"/>
              <w:spacing w:before="21"/>
              <w:ind w:left="41"/>
              <w:rPr>
                <w:sz w:val="12"/>
              </w:rPr>
            </w:pPr>
            <w:r>
              <w:rPr>
                <w:color w:val="231F20"/>
                <w:spacing w:val="-2"/>
                <w:sz w:val="12"/>
              </w:rPr>
              <w:t>Cotuit</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spacing w:val="-2"/>
                <w:sz w:val="12"/>
              </w:rPr>
              <w:t>Trustee</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5F656B">
            <w:pPr>
              <w:pStyle w:val="TableParagraph"/>
              <w:spacing w:before="21"/>
              <w:ind w:left="34"/>
              <w:rPr>
                <w:sz w:val="12"/>
              </w:rPr>
            </w:pPr>
            <w:r>
              <w:rPr>
                <w:color w:val="231F20"/>
                <w:sz w:val="12"/>
              </w:rPr>
              <w:t>Cape</w:t>
            </w:r>
            <w:r>
              <w:rPr>
                <w:color w:val="231F20"/>
                <w:spacing w:val="-6"/>
                <w:sz w:val="12"/>
              </w:rPr>
              <w:t xml:space="preserve"> </w:t>
            </w:r>
            <w:r>
              <w:rPr>
                <w:color w:val="231F20"/>
                <w:sz w:val="12"/>
              </w:rPr>
              <w:t>Cod</w:t>
            </w:r>
            <w:r>
              <w:rPr>
                <w:color w:val="231F20"/>
                <w:spacing w:val="-6"/>
                <w:sz w:val="12"/>
              </w:rPr>
              <w:t xml:space="preserve"> </w:t>
            </w:r>
            <w:r>
              <w:rPr>
                <w:color w:val="231F20"/>
                <w:sz w:val="12"/>
              </w:rPr>
              <w:t>Surgery</w:t>
            </w:r>
            <w:r>
              <w:rPr>
                <w:color w:val="231F20"/>
                <w:spacing w:val="-6"/>
                <w:sz w:val="12"/>
              </w:rPr>
              <w:t xml:space="preserve"> </w:t>
            </w:r>
            <w:r>
              <w:rPr>
                <w:color w:val="231F20"/>
                <w:spacing w:val="-2"/>
                <w:sz w:val="12"/>
              </w:rPr>
              <w:t>Center</w:t>
            </w:r>
          </w:p>
        </w:tc>
        <w:tc>
          <w:tcPr>
            <w:tcW w:w="897" w:type="dxa"/>
          </w:tcPr>
          <w:p w:rsidR="00057D42" w:rsidRDefault="005F656B">
            <w:pPr>
              <w:pStyle w:val="TableParagraph"/>
              <w:spacing w:before="21"/>
              <w:ind w:right="357"/>
              <w:jc w:val="right"/>
              <w:rPr>
                <w:sz w:val="12"/>
              </w:rPr>
            </w:pPr>
            <w:r>
              <w:rPr>
                <w:color w:val="231F20"/>
                <w:spacing w:val="-5"/>
                <w:sz w:val="12"/>
              </w:rPr>
              <w:t>Yes</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spacing w:val="-2"/>
                <w:sz w:val="12"/>
              </w:rPr>
              <w:t>Capodilupo</w:t>
            </w:r>
          </w:p>
        </w:tc>
        <w:tc>
          <w:tcPr>
            <w:tcW w:w="849" w:type="dxa"/>
          </w:tcPr>
          <w:p w:rsidR="00057D42" w:rsidRDefault="005F656B">
            <w:pPr>
              <w:pStyle w:val="TableParagraph"/>
              <w:spacing w:before="21"/>
              <w:ind w:left="42"/>
              <w:rPr>
                <w:sz w:val="12"/>
              </w:rPr>
            </w:pPr>
            <w:r>
              <w:rPr>
                <w:color w:val="231F20"/>
                <w:spacing w:val="-2"/>
                <w:sz w:val="12"/>
              </w:rPr>
              <w:t>Lawrence</w:t>
            </w:r>
          </w:p>
        </w:tc>
        <w:tc>
          <w:tcPr>
            <w:tcW w:w="2603" w:type="dxa"/>
          </w:tcPr>
          <w:p w:rsidR="00057D42" w:rsidRDefault="005F656B">
            <w:pPr>
              <w:pStyle w:val="TableParagraph"/>
              <w:spacing w:before="21"/>
              <w:ind w:left="42"/>
              <w:rPr>
                <w:sz w:val="12"/>
              </w:rPr>
            </w:pPr>
            <w:r>
              <w:rPr>
                <w:color w:val="231F20"/>
                <w:w w:val="95"/>
                <w:sz w:val="12"/>
              </w:rPr>
              <w:t>77</w:t>
            </w:r>
            <w:r>
              <w:rPr>
                <w:color w:val="231F20"/>
                <w:spacing w:val="4"/>
                <w:sz w:val="12"/>
              </w:rPr>
              <w:t xml:space="preserve"> </w:t>
            </w:r>
            <w:r>
              <w:rPr>
                <w:color w:val="231F20"/>
                <w:w w:val="95"/>
                <w:sz w:val="12"/>
              </w:rPr>
              <w:t>Geranium</w:t>
            </w:r>
            <w:r>
              <w:rPr>
                <w:color w:val="231F20"/>
                <w:spacing w:val="5"/>
                <w:sz w:val="12"/>
              </w:rPr>
              <w:t xml:space="preserve"> </w:t>
            </w:r>
            <w:r>
              <w:rPr>
                <w:color w:val="231F20"/>
                <w:spacing w:val="-2"/>
                <w:w w:val="95"/>
                <w:sz w:val="12"/>
              </w:rPr>
              <w:t>Drive</w:t>
            </w:r>
          </w:p>
        </w:tc>
        <w:tc>
          <w:tcPr>
            <w:tcW w:w="1698" w:type="dxa"/>
          </w:tcPr>
          <w:p w:rsidR="00057D42" w:rsidRDefault="005F656B">
            <w:pPr>
              <w:pStyle w:val="TableParagraph"/>
              <w:spacing w:before="21"/>
              <w:ind w:left="41"/>
              <w:rPr>
                <w:sz w:val="12"/>
              </w:rPr>
            </w:pPr>
            <w:r>
              <w:rPr>
                <w:color w:val="231F20"/>
                <w:spacing w:val="-2"/>
                <w:sz w:val="12"/>
              </w:rPr>
              <w:t>Chatham</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spacing w:val="-2"/>
                <w:sz w:val="12"/>
              </w:rPr>
              <w:t>Trustee</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057D42">
            <w:pPr>
              <w:pStyle w:val="TableParagraph"/>
              <w:rPr>
                <w:rFonts w:ascii="Times New Roman"/>
                <w:sz w:val="14"/>
              </w:rPr>
            </w:pPr>
          </w:p>
        </w:tc>
        <w:tc>
          <w:tcPr>
            <w:tcW w:w="897" w:type="dxa"/>
          </w:tcPr>
          <w:p w:rsidR="00057D42" w:rsidRDefault="005F656B">
            <w:pPr>
              <w:pStyle w:val="TableParagraph"/>
              <w:spacing w:before="21"/>
              <w:ind w:right="371"/>
              <w:jc w:val="right"/>
              <w:rPr>
                <w:sz w:val="12"/>
              </w:rPr>
            </w:pPr>
            <w:r>
              <w:rPr>
                <w:color w:val="231F20"/>
                <w:spacing w:val="-5"/>
                <w:w w:val="105"/>
                <w:sz w:val="12"/>
              </w:rPr>
              <w:t>No</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spacing w:val="-2"/>
                <w:sz w:val="12"/>
              </w:rPr>
              <w:t>Devereux</w:t>
            </w:r>
          </w:p>
        </w:tc>
        <w:tc>
          <w:tcPr>
            <w:tcW w:w="849" w:type="dxa"/>
          </w:tcPr>
          <w:p w:rsidR="00057D42" w:rsidRDefault="005F656B">
            <w:pPr>
              <w:pStyle w:val="TableParagraph"/>
              <w:spacing w:before="21"/>
              <w:ind w:left="42"/>
              <w:rPr>
                <w:sz w:val="12"/>
              </w:rPr>
            </w:pPr>
            <w:r>
              <w:rPr>
                <w:color w:val="231F20"/>
                <w:spacing w:val="-2"/>
                <w:sz w:val="12"/>
              </w:rPr>
              <w:t>Robin</w:t>
            </w:r>
          </w:p>
        </w:tc>
        <w:tc>
          <w:tcPr>
            <w:tcW w:w="2603" w:type="dxa"/>
          </w:tcPr>
          <w:p w:rsidR="00057D42" w:rsidRDefault="005F656B">
            <w:pPr>
              <w:pStyle w:val="TableParagraph"/>
              <w:spacing w:before="21"/>
              <w:ind w:left="42"/>
              <w:rPr>
                <w:sz w:val="12"/>
              </w:rPr>
            </w:pPr>
            <w:r>
              <w:rPr>
                <w:color w:val="231F20"/>
                <w:w w:val="95"/>
                <w:sz w:val="12"/>
              </w:rPr>
              <w:t>15</w:t>
            </w:r>
            <w:r>
              <w:rPr>
                <w:color w:val="231F20"/>
                <w:spacing w:val="-2"/>
                <w:sz w:val="12"/>
              </w:rPr>
              <w:t xml:space="preserve"> </w:t>
            </w:r>
            <w:r>
              <w:rPr>
                <w:color w:val="231F20"/>
                <w:w w:val="95"/>
                <w:sz w:val="12"/>
              </w:rPr>
              <w:t>Peach</w:t>
            </w:r>
            <w:r>
              <w:rPr>
                <w:color w:val="231F20"/>
                <w:spacing w:val="-2"/>
                <w:sz w:val="12"/>
              </w:rPr>
              <w:t xml:space="preserve"> </w:t>
            </w:r>
            <w:r>
              <w:rPr>
                <w:color w:val="231F20"/>
                <w:w w:val="95"/>
                <w:sz w:val="12"/>
              </w:rPr>
              <w:t>Pipe</w:t>
            </w:r>
            <w:r>
              <w:rPr>
                <w:color w:val="231F20"/>
                <w:spacing w:val="-1"/>
                <w:sz w:val="12"/>
              </w:rPr>
              <w:t xml:space="preserve"> </w:t>
            </w:r>
            <w:r>
              <w:rPr>
                <w:color w:val="231F20"/>
                <w:spacing w:val="-4"/>
                <w:w w:val="95"/>
                <w:sz w:val="12"/>
              </w:rPr>
              <w:t>Road</w:t>
            </w:r>
          </w:p>
        </w:tc>
        <w:tc>
          <w:tcPr>
            <w:tcW w:w="1698" w:type="dxa"/>
          </w:tcPr>
          <w:p w:rsidR="00057D42" w:rsidRDefault="005F656B">
            <w:pPr>
              <w:pStyle w:val="TableParagraph"/>
              <w:spacing w:before="21"/>
              <w:ind w:left="41"/>
              <w:rPr>
                <w:sz w:val="12"/>
              </w:rPr>
            </w:pPr>
            <w:r>
              <w:rPr>
                <w:color w:val="231F20"/>
                <w:spacing w:val="-2"/>
                <w:sz w:val="12"/>
              </w:rPr>
              <w:t>Falmouth</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spacing w:val="-2"/>
                <w:sz w:val="12"/>
              </w:rPr>
              <w:t>Trustee</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057D42">
            <w:pPr>
              <w:pStyle w:val="TableParagraph"/>
              <w:rPr>
                <w:rFonts w:ascii="Times New Roman"/>
                <w:sz w:val="14"/>
              </w:rPr>
            </w:pPr>
          </w:p>
        </w:tc>
        <w:tc>
          <w:tcPr>
            <w:tcW w:w="897" w:type="dxa"/>
          </w:tcPr>
          <w:p w:rsidR="00057D42" w:rsidRDefault="005F656B">
            <w:pPr>
              <w:pStyle w:val="TableParagraph"/>
              <w:spacing w:before="21"/>
              <w:ind w:right="371"/>
              <w:jc w:val="right"/>
              <w:rPr>
                <w:sz w:val="12"/>
              </w:rPr>
            </w:pPr>
            <w:r>
              <w:rPr>
                <w:color w:val="231F20"/>
                <w:spacing w:val="-5"/>
                <w:w w:val="105"/>
                <w:sz w:val="12"/>
              </w:rPr>
              <w:t>No</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w w:val="95"/>
                <w:sz w:val="12"/>
              </w:rPr>
              <w:t>HInes,</w:t>
            </w:r>
            <w:r>
              <w:rPr>
                <w:color w:val="231F20"/>
                <w:spacing w:val="-9"/>
                <w:w w:val="95"/>
                <w:sz w:val="12"/>
              </w:rPr>
              <w:t xml:space="preserve"> </w:t>
            </w:r>
            <w:r>
              <w:rPr>
                <w:color w:val="231F20"/>
                <w:spacing w:val="-4"/>
                <w:sz w:val="12"/>
              </w:rPr>
              <w:t>M.D.</w:t>
            </w:r>
          </w:p>
        </w:tc>
        <w:tc>
          <w:tcPr>
            <w:tcW w:w="849" w:type="dxa"/>
          </w:tcPr>
          <w:p w:rsidR="00057D42" w:rsidRDefault="005F656B">
            <w:pPr>
              <w:pStyle w:val="TableParagraph"/>
              <w:spacing w:before="21"/>
              <w:ind w:left="42"/>
              <w:rPr>
                <w:sz w:val="12"/>
              </w:rPr>
            </w:pPr>
            <w:r>
              <w:rPr>
                <w:color w:val="231F20"/>
                <w:w w:val="95"/>
                <w:sz w:val="12"/>
              </w:rPr>
              <w:t>Cynthia</w:t>
            </w:r>
            <w:r>
              <w:rPr>
                <w:color w:val="231F20"/>
                <w:spacing w:val="6"/>
                <w:sz w:val="12"/>
              </w:rPr>
              <w:t xml:space="preserve"> </w:t>
            </w:r>
            <w:r>
              <w:rPr>
                <w:color w:val="231F20"/>
                <w:spacing w:val="-5"/>
                <w:sz w:val="12"/>
              </w:rPr>
              <w:t>A.</w:t>
            </w:r>
          </w:p>
        </w:tc>
        <w:tc>
          <w:tcPr>
            <w:tcW w:w="2603" w:type="dxa"/>
          </w:tcPr>
          <w:p w:rsidR="00057D42" w:rsidRDefault="005F656B">
            <w:pPr>
              <w:pStyle w:val="TableParagraph"/>
              <w:spacing w:before="21"/>
              <w:ind w:left="42"/>
              <w:rPr>
                <w:sz w:val="12"/>
              </w:rPr>
            </w:pPr>
            <w:r>
              <w:rPr>
                <w:color w:val="231F20"/>
                <w:w w:val="95"/>
                <w:sz w:val="12"/>
              </w:rPr>
              <w:t>54</w:t>
            </w:r>
            <w:r>
              <w:rPr>
                <w:color w:val="231F20"/>
                <w:spacing w:val="-1"/>
                <w:w w:val="95"/>
                <w:sz w:val="12"/>
              </w:rPr>
              <w:t xml:space="preserve"> </w:t>
            </w:r>
            <w:r>
              <w:rPr>
                <w:color w:val="231F20"/>
                <w:w w:val="95"/>
                <w:sz w:val="12"/>
              </w:rPr>
              <w:t>East</w:t>
            </w:r>
            <w:r>
              <w:rPr>
                <w:color w:val="231F20"/>
                <w:spacing w:val="-2"/>
                <w:sz w:val="12"/>
              </w:rPr>
              <w:t xml:space="preserve"> </w:t>
            </w:r>
            <w:r>
              <w:rPr>
                <w:color w:val="231F20"/>
                <w:w w:val="95"/>
                <w:sz w:val="12"/>
              </w:rPr>
              <w:t>Harbor</w:t>
            </w:r>
            <w:r>
              <w:rPr>
                <w:color w:val="231F20"/>
                <w:spacing w:val="-2"/>
                <w:sz w:val="12"/>
              </w:rPr>
              <w:t xml:space="preserve"> </w:t>
            </w:r>
            <w:r>
              <w:rPr>
                <w:color w:val="231F20"/>
                <w:spacing w:val="-2"/>
                <w:w w:val="95"/>
                <w:sz w:val="12"/>
              </w:rPr>
              <w:t>Drive</w:t>
            </w:r>
          </w:p>
        </w:tc>
        <w:tc>
          <w:tcPr>
            <w:tcW w:w="1698" w:type="dxa"/>
          </w:tcPr>
          <w:p w:rsidR="00057D42" w:rsidRDefault="005F656B">
            <w:pPr>
              <w:pStyle w:val="TableParagraph"/>
              <w:spacing w:before="21"/>
              <w:ind w:left="41"/>
              <w:rPr>
                <w:sz w:val="12"/>
              </w:rPr>
            </w:pPr>
            <w:r>
              <w:rPr>
                <w:color w:val="231F20"/>
                <w:w w:val="95"/>
                <w:sz w:val="12"/>
              </w:rPr>
              <w:t>East</w:t>
            </w:r>
            <w:r>
              <w:rPr>
                <w:color w:val="231F20"/>
                <w:spacing w:val="-9"/>
                <w:w w:val="95"/>
                <w:sz w:val="12"/>
              </w:rPr>
              <w:t xml:space="preserve"> </w:t>
            </w:r>
            <w:r>
              <w:rPr>
                <w:color w:val="231F20"/>
                <w:spacing w:val="-2"/>
                <w:sz w:val="12"/>
              </w:rPr>
              <w:t>Falmouth</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spacing w:val="-2"/>
                <w:sz w:val="12"/>
              </w:rPr>
              <w:t>Trustee</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5F656B">
            <w:pPr>
              <w:pStyle w:val="TableParagraph"/>
              <w:spacing w:before="21"/>
              <w:ind w:left="34"/>
              <w:rPr>
                <w:sz w:val="12"/>
              </w:rPr>
            </w:pPr>
            <w:r>
              <w:rPr>
                <w:color w:val="231F20"/>
                <w:sz w:val="12"/>
              </w:rPr>
              <w:t>Falmouth</w:t>
            </w:r>
            <w:r>
              <w:rPr>
                <w:color w:val="231F20"/>
                <w:spacing w:val="-10"/>
                <w:sz w:val="12"/>
              </w:rPr>
              <w:t xml:space="preserve"> </w:t>
            </w:r>
            <w:r>
              <w:rPr>
                <w:color w:val="231F20"/>
                <w:spacing w:val="-2"/>
                <w:sz w:val="12"/>
              </w:rPr>
              <w:t>Hospital</w:t>
            </w:r>
          </w:p>
        </w:tc>
        <w:tc>
          <w:tcPr>
            <w:tcW w:w="897" w:type="dxa"/>
          </w:tcPr>
          <w:p w:rsidR="00057D42" w:rsidRDefault="005F656B">
            <w:pPr>
              <w:pStyle w:val="TableParagraph"/>
              <w:spacing w:before="21"/>
              <w:ind w:right="357"/>
              <w:jc w:val="right"/>
              <w:rPr>
                <w:sz w:val="12"/>
              </w:rPr>
            </w:pPr>
            <w:r>
              <w:rPr>
                <w:color w:val="231F20"/>
                <w:spacing w:val="-5"/>
                <w:sz w:val="12"/>
              </w:rPr>
              <w:t>Yes</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spacing w:val="-2"/>
                <w:sz w:val="12"/>
              </w:rPr>
              <w:t>Kennedy</w:t>
            </w:r>
          </w:p>
        </w:tc>
        <w:tc>
          <w:tcPr>
            <w:tcW w:w="849" w:type="dxa"/>
          </w:tcPr>
          <w:p w:rsidR="00057D42" w:rsidRDefault="005F656B">
            <w:pPr>
              <w:pStyle w:val="TableParagraph"/>
              <w:spacing w:before="21"/>
              <w:ind w:left="42"/>
              <w:rPr>
                <w:sz w:val="12"/>
              </w:rPr>
            </w:pPr>
            <w:r>
              <w:rPr>
                <w:color w:val="231F20"/>
                <w:spacing w:val="-2"/>
                <w:sz w:val="12"/>
              </w:rPr>
              <w:t>Sharon</w:t>
            </w:r>
          </w:p>
        </w:tc>
        <w:tc>
          <w:tcPr>
            <w:tcW w:w="2603" w:type="dxa"/>
          </w:tcPr>
          <w:p w:rsidR="00057D42" w:rsidRDefault="005F656B">
            <w:pPr>
              <w:pStyle w:val="TableParagraph"/>
              <w:spacing w:before="21"/>
              <w:ind w:left="42"/>
              <w:rPr>
                <w:sz w:val="12"/>
              </w:rPr>
            </w:pPr>
            <w:r>
              <w:rPr>
                <w:color w:val="231F20"/>
                <w:w w:val="95"/>
                <w:sz w:val="12"/>
              </w:rPr>
              <w:t>40</w:t>
            </w:r>
            <w:r>
              <w:rPr>
                <w:color w:val="231F20"/>
                <w:spacing w:val="-6"/>
                <w:w w:val="95"/>
                <w:sz w:val="12"/>
              </w:rPr>
              <w:t xml:space="preserve"> </w:t>
            </w:r>
            <w:r>
              <w:rPr>
                <w:color w:val="231F20"/>
                <w:w w:val="95"/>
                <w:sz w:val="12"/>
              </w:rPr>
              <w:t>Fort</w:t>
            </w:r>
            <w:r>
              <w:rPr>
                <w:color w:val="231F20"/>
                <w:spacing w:val="-6"/>
                <w:w w:val="95"/>
                <w:sz w:val="12"/>
              </w:rPr>
              <w:t xml:space="preserve"> </w:t>
            </w:r>
            <w:r>
              <w:rPr>
                <w:color w:val="231F20"/>
                <w:w w:val="95"/>
                <w:sz w:val="12"/>
              </w:rPr>
              <w:t>Hill</w:t>
            </w:r>
            <w:r>
              <w:rPr>
                <w:color w:val="231F20"/>
                <w:spacing w:val="-6"/>
                <w:w w:val="95"/>
                <w:sz w:val="12"/>
              </w:rPr>
              <w:t xml:space="preserve"> </w:t>
            </w:r>
            <w:r>
              <w:rPr>
                <w:color w:val="231F20"/>
                <w:spacing w:val="-4"/>
                <w:w w:val="95"/>
                <w:sz w:val="12"/>
              </w:rPr>
              <w:t>Road</w:t>
            </w:r>
          </w:p>
        </w:tc>
        <w:tc>
          <w:tcPr>
            <w:tcW w:w="1698" w:type="dxa"/>
          </w:tcPr>
          <w:p w:rsidR="00057D42" w:rsidRDefault="005F656B">
            <w:pPr>
              <w:pStyle w:val="TableParagraph"/>
              <w:spacing w:before="21"/>
              <w:ind w:left="41"/>
              <w:rPr>
                <w:sz w:val="12"/>
              </w:rPr>
            </w:pPr>
            <w:r>
              <w:rPr>
                <w:color w:val="231F20"/>
                <w:w w:val="95"/>
                <w:sz w:val="12"/>
              </w:rPr>
              <w:t>East</w:t>
            </w:r>
            <w:r>
              <w:rPr>
                <w:color w:val="231F20"/>
                <w:spacing w:val="-9"/>
                <w:w w:val="95"/>
                <w:sz w:val="12"/>
              </w:rPr>
              <w:t xml:space="preserve"> </w:t>
            </w:r>
            <w:r>
              <w:rPr>
                <w:color w:val="231F20"/>
                <w:spacing w:val="-2"/>
                <w:sz w:val="12"/>
              </w:rPr>
              <w:t>Sandwich</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spacing w:val="-2"/>
                <w:sz w:val="12"/>
              </w:rPr>
              <w:t>Trustee</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057D42">
            <w:pPr>
              <w:pStyle w:val="TableParagraph"/>
              <w:rPr>
                <w:rFonts w:ascii="Times New Roman"/>
                <w:sz w:val="14"/>
              </w:rPr>
            </w:pPr>
          </w:p>
        </w:tc>
        <w:tc>
          <w:tcPr>
            <w:tcW w:w="897" w:type="dxa"/>
          </w:tcPr>
          <w:p w:rsidR="00057D42" w:rsidRDefault="005F656B">
            <w:pPr>
              <w:pStyle w:val="TableParagraph"/>
              <w:spacing w:before="21"/>
              <w:ind w:right="371"/>
              <w:jc w:val="right"/>
              <w:rPr>
                <w:sz w:val="12"/>
              </w:rPr>
            </w:pPr>
            <w:r>
              <w:rPr>
                <w:color w:val="231F20"/>
                <w:spacing w:val="-5"/>
                <w:w w:val="105"/>
                <w:sz w:val="12"/>
              </w:rPr>
              <w:t>No</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w w:val="95"/>
                <w:sz w:val="12"/>
              </w:rPr>
              <w:t>Mulchay,</w:t>
            </w:r>
            <w:r>
              <w:rPr>
                <w:color w:val="231F20"/>
                <w:spacing w:val="4"/>
                <w:sz w:val="12"/>
              </w:rPr>
              <w:t xml:space="preserve"> </w:t>
            </w:r>
            <w:r>
              <w:rPr>
                <w:color w:val="231F20"/>
                <w:spacing w:val="-5"/>
                <w:sz w:val="12"/>
              </w:rPr>
              <w:t>Jr.</w:t>
            </w:r>
          </w:p>
        </w:tc>
        <w:tc>
          <w:tcPr>
            <w:tcW w:w="849" w:type="dxa"/>
          </w:tcPr>
          <w:p w:rsidR="00057D42" w:rsidRDefault="005F656B">
            <w:pPr>
              <w:pStyle w:val="TableParagraph"/>
              <w:spacing w:before="21"/>
              <w:ind w:left="42"/>
              <w:rPr>
                <w:sz w:val="12"/>
              </w:rPr>
            </w:pPr>
            <w:r>
              <w:rPr>
                <w:color w:val="231F20"/>
                <w:sz w:val="12"/>
              </w:rPr>
              <w:t>Edward</w:t>
            </w:r>
            <w:r>
              <w:rPr>
                <w:color w:val="231F20"/>
                <w:spacing w:val="-10"/>
                <w:sz w:val="12"/>
              </w:rPr>
              <w:t xml:space="preserve"> </w:t>
            </w:r>
            <w:r>
              <w:rPr>
                <w:color w:val="231F20"/>
                <w:spacing w:val="-2"/>
                <w:sz w:val="12"/>
              </w:rPr>
              <w:t>James</w:t>
            </w:r>
          </w:p>
        </w:tc>
        <w:tc>
          <w:tcPr>
            <w:tcW w:w="2603" w:type="dxa"/>
          </w:tcPr>
          <w:p w:rsidR="00057D42" w:rsidRDefault="005F656B">
            <w:pPr>
              <w:pStyle w:val="TableParagraph"/>
              <w:spacing w:before="21"/>
              <w:ind w:left="42"/>
              <w:rPr>
                <w:sz w:val="12"/>
              </w:rPr>
            </w:pPr>
            <w:r>
              <w:rPr>
                <w:color w:val="231F20"/>
                <w:w w:val="95"/>
                <w:sz w:val="12"/>
              </w:rPr>
              <w:t>2037</w:t>
            </w:r>
            <w:r>
              <w:rPr>
                <w:color w:val="231F20"/>
                <w:spacing w:val="2"/>
                <w:sz w:val="12"/>
              </w:rPr>
              <w:t xml:space="preserve"> </w:t>
            </w:r>
            <w:r>
              <w:rPr>
                <w:color w:val="231F20"/>
                <w:w w:val="95"/>
                <w:sz w:val="12"/>
              </w:rPr>
              <w:t>Oyster</w:t>
            </w:r>
            <w:r>
              <w:rPr>
                <w:color w:val="231F20"/>
                <w:spacing w:val="2"/>
                <w:sz w:val="12"/>
              </w:rPr>
              <w:t xml:space="preserve"> </w:t>
            </w:r>
            <w:r>
              <w:rPr>
                <w:color w:val="231F20"/>
                <w:spacing w:val="-2"/>
                <w:w w:val="95"/>
                <w:sz w:val="12"/>
              </w:rPr>
              <w:t>Harbors</w:t>
            </w:r>
          </w:p>
        </w:tc>
        <w:tc>
          <w:tcPr>
            <w:tcW w:w="1698" w:type="dxa"/>
          </w:tcPr>
          <w:p w:rsidR="00057D42" w:rsidRDefault="005F656B">
            <w:pPr>
              <w:pStyle w:val="TableParagraph"/>
              <w:spacing w:before="21"/>
              <w:ind w:left="41"/>
              <w:rPr>
                <w:sz w:val="12"/>
              </w:rPr>
            </w:pPr>
            <w:r>
              <w:rPr>
                <w:color w:val="231F20"/>
                <w:spacing w:val="-2"/>
                <w:sz w:val="12"/>
              </w:rPr>
              <w:t>Osterville</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spacing w:val="-2"/>
                <w:sz w:val="12"/>
              </w:rPr>
              <w:t>Trustee</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057D42">
            <w:pPr>
              <w:pStyle w:val="TableParagraph"/>
              <w:rPr>
                <w:rFonts w:ascii="Times New Roman"/>
                <w:sz w:val="14"/>
              </w:rPr>
            </w:pPr>
          </w:p>
        </w:tc>
        <w:tc>
          <w:tcPr>
            <w:tcW w:w="897" w:type="dxa"/>
          </w:tcPr>
          <w:p w:rsidR="00057D42" w:rsidRDefault="005F656B">
            <w:pPr>
              <w:pStyle w:val="TableParagraph"/>
              <w:spacing w:before="21"/>
              <w:ind w:right="371"/>
              <w:jc w:val="right"/>
              <w:rPr>
                <w:sz w:val="12"/>
              </w:rPr>
            </w:pPr>
            <w:r>
              <w:rPr>
                <w:color w:val="231F20"/>
                <w:spacing w:val="-5"/>
                <w:w w:val="105"/>
                <w:sz w:val="12"/>
              </w:rPr>
              <w:t>No</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w w:val="95"/>
                <w:sz w:val="12"/>
              </w:rPr>
              <w:t>Rudman,</w:t>
            </w:r>
            <w:r>
              <w:rPr>
                <w:color w:val="231F20"/>
                <w:spacing w:val="4"/>
                <w:sz w:val="12"/>
              </w:rPr>
              <w:t xml:space="preserve"> </w:t>
            </w:r>
            <w:r>
              <w:rPr>
                <w:color w:val="231F20"/>
                <w:spacing w:val="-4"/>
                <w:sz w:val="12"/>
              </w:rPr>
              <w:t>M.D.</w:t>
            </w:r>
          </w:p>
        </w:tc>
        <w:tc>
          <w:tcPr>
            <w:tcW w:w="849" w:type="dxa"/>
          </w:tcPr>
          <w:p w:rsidR="00057D42" w:rsidRDefault="005F656B">
            <w:pPr>
              <w:pStyle w:val="TableParagraph"/>
              <w:spacing w:before="21"/>
              <w:ind w:left="42"/>
              <w:rPr>
                <w:sz w:val="12"/>
              </w:rPr>
            </w:pPr>
            <w:r>
              <w:rPr>
                <w:color w:val="231F20"/>
                <w:sz w:val="12"/>
              </w:rPr>
              <w:t>Nathan</w:t>
            </w:r>
            <w:r>
              <w:rPr>
                <w:color w:val="231F20"/>
                <w:spacing w:val="-10"/>
                <w:sz w:val="12"/>
              </w:rPr>
              <w:t xml:space="preserve"> </w:t>
            </w:r>
            <w:r>
              <w:rPr>
                <w:color w:val="231F20"/>
                <w:spacing w:val="-5"/>
                <w:sz w:val="12"/>
              </w:rPr>
              <w:t>T.</w:t>
            </w:r>
          </w:p>
        </w:tc>
        <w:tc>
          <w:tcPr>
            <w:tcW w:w="2603" w:type="dxa"/>
          </w:tcPr>
          <w:p w:rsidR="00057D42" w:rsidRDefault="005F656B">
            <w:pPr>
              <w:pStyle w:val="TableParagraph"/>
              <w:spacing w:before="21"/>
              <w:ind w:left="42"/>
              <w:rPr>
                <w:sz w:val="12"/>
              </w:rPr>
            </w:pPr>
            <w:r>
              <w:rPr>
                <w:color w:val="231F20"/>
                <w:w w:val="95"/>
                <w:sz w:val="12"/>
              </w:rPr>
              <w:t>48</w:t>
            </w:r>
            <w:r>
              <w:rPr>
                <w:color w:val="231F20"/>
                <w:spacing w:val="3"/>
                <w:sz w:val="12"/>
              </w:rPr>
              <w:t xml:space="preserve"> </w:t>
            </w:r>
            <w:r>
              <w:rPr>
                <w:color w:val="231F20"/>
                <w:w w:val="95"/>
                <w:sz w:val="12"/>
              </w:rPr>
              <w:t>Waterman</w:t>
            </w:r>
            <w:r>
              <w:rPr>
                <w:color w:val="231F20"/>
                <w:spacing w:val="3"/>
                <w:sz w:val="12"/>
              </w:rPr>
              <w:t xml:space="preserve"> </w:t>
            </w:r>
            <w:r>
              <w:rPr>
                <w:color w:val="231F20"/>
                <w:w w:val="95"/>
                <w:sz w:val="12"/>
              </w:rPr>
              <w:t>Farm</w:t>
            </w:r>
            <w:r>
              <w:rPr>
                <w:color w:val="231F20"/>
                <w:spacing w:val="3"/>
                <w:sz w:val="12"/>
              </w:rPr>
              <w:t xml:space="preserve"> </w:t>
            </w:r>
            <w:r>
              <w:rPr>
                <w:color w:val="231F20"/>
                <w:spacing w:val="-4"/>
                <w:w w:val="95"/>
                <w:sz w:val="12"/>
              </w:rPr>
              <w:t>Road</w:t>
            </w:r>
          </w:p>
        </w:tc>
        <w:tc>
          <w:tcPr>
            <w:tcW w:w="1698" w:type="dxa"/>
          </w:tcPr>
          <w:p w:rsidR="00057D42" w:rsidRDefault="005F656B">
            <w:pPr>
              <w:pStyle w:val="TableParagraph"/>
              <w:spacing w:before="21"/>
              <w:ind w:left="41"/>
              <w:rPr>
                <w:sz w:val="12"/>
              </w:rPr>
            </w:pPr>
            <w:r>
              <w:rPr>
                <w:color w:val="231F20"/>
                <w:spacing w:val="-2"/>
                <w:sz w:val="12"/>
              </w:rPr>
              <w:t>Centerville</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spacing w:val="-2"/>
                <w:sz w:val="12"/>
              </w:rPr>
              <w:t>Trustee</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5F656B">
            <w:pPr>
              <w:pStyle w:val="TableParagraph"/>
              <w:spacing w:before="21"/>
              <w:ind w:left="34"/>
              <w:rPr>
                <w:sz w:val="12"/>
              </w:rPr>
            </w:pPr>
            <w:r>
              <w:rPr>
                <w:color w:val="231F20"/>
                <w:sz w:val="12"/>
              </w:rPr>
              <w:t>Cape</w:t>
            </w:r>
            <w:r>
              <w:rPr>
                <w:color w:val="231F20"/>
                <w:spacing w:val="-6"/>
                <w:sz w:val="12"/>
              </w:rPr>
              <w:t xml:space="preserve"> </w:t>
            </w:r>
            <w:r>
              <w:rPr>
                <w:color w:val="231F20"/>
                <w:sz w:val="12"/>
              </w:rPr>
              <w:t>Cod</w:t>
            </w:r>
            <w:r>
              <w:rPr>
                <w:color w:val="231F20"/>
                <w:spacing w:val="-6"/>
                <w:sz w:val="12"/>
              </w:rPr>
              <w:t xml:space="preserve"> </w:t>
            </w:r>
            <w:r>
              <w:rPr>
                <w:color w:val="231F20"/>
                <w:spacing w:val="-2"/>
                <w:sz w:val="12"/>
              </w:rPr>
              <w:t>Hospital</w:t>
            </w:r>
          </w:p>
        </w:tc>
        <w:tc>
          <w:tcPr>
            <w:tcW w:w="897" w:type="dxa"/>
          </w:tcPr>
          <w:p w:rsidR="00057D42" w:rsidRDefault="005F656B">
            <w:pPr>
              <w:pStyle w:val="TableParagraph"/>
              <w:spacing w:before="21"/>
              <w:ind w:right="357"/>
              <w:jc w:val="right"/>
              <w:rPr>
                <w:sz w:val="12"/>
              </w:rPr>
            </w:pPr>
            <w:r>
              <w:rPr>
                <w:color w:val="231F20"/>
                <w:spacing w:val="-5"/>
                <w:sz w:val="12"/>
              </w:rPr>
              <w:t>Yes</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w w:val="95"/>
                <w:sz w:val="12"/>
              </w:rPr>
              <w:t>Sullivan,</w:t>
            </w:r>
            <w:r>
              <w:rPr>
                <w:color w:val="231F20"/>
                <w:spacing w:val="-9"/>
                <w:w w:val="95"/>
                <w:sz w:val="12"/>
              </w:rPr>
              <w:t xml:space="preserve"> </w:t>
            </w:r>
            <w:r>
              <w:rPr>
                <w:color w:val="231F20"/>
                <w:spacing w:val="-4"/>
                <w:sz w:val="12"/>
              </w:rPr>
              <w:t>M.D.</w:t>
            </w:r>
          </w:p>
        </w:tc>
        <w:tc>
          <w:tcPr>
            <w:tcW w:w="849" w:type="dxa"/>
          </w:tcPr>
          <w:p w:rsidR="00057D42" w:rsidRDefault="005F656B">
            <w:pPr>
              <w:pStyle w:val="TableParagraph"/>
              <w:spacing w:before="21"/>
              <w:ind w:left="42"/>
              <w:rPr>
                <w:sz w:val="12"/>
              </w:rPr>
            </w:pPr>
            <w:r>
              <w:rPr>
                <w:color w:val="231F20"/>
                <w:spacing w:val="-4"/>
                <w:w w:val="105"/>
                <w:sz w:val="12"/>
              </w:rPr>
              <w:t>Molly</w:t>
            </w:r>
          </w:p>
        </w:tc>
        <w:tc>
          <w:tcPr>
            <w:tcW w:w="2603" w:type="dxa"/>
          </w:tcPr>
          <w:p w:rsidR="00057D42" w:rsidRDefault="005F656B">
            <w:pPr>
              <w:pStyle w:val="TableParagraph"/>
              <w:spacing w:before="21"/>
              <w:ind w:left="42"/>
              <w:rPr>
                <w:sz w:val="12"/>
              </w:rPr>
            </w:pPr>
            <w:r>
              <w:rPr>
                <w:color w:val="231F20"/>
                <w:sz w:val="12"/>
              </w:rPr>
              <w:t>72</w:t>
            </w:r>
            <w:r>
              <w:rPr>
                <w:color w:val="231F20"/>
                <w:spacing w:val="-11"/>
                <w:sz w:val="12"/>
              </w:rPr>
              <w:t xml:space="preserve"> </w:t>
            </w:r>
            <w:r>
              <w:rPr>
                <w:color w:val="231F20"/>
                <w:sz w:val="12"/>
              </w:rPr>
              <w:t>Scudder</w:t>
            </w:r>
            <w:r>
              <w:rPr>
                <w:color w:val="231F20"/>
                <w:spacing w:val="-9"/>
                <w:sz w:val="12"/>
              </w:rPr>
              <w:t xml:space="preserve"> </w:t>
            </w:r>
            <w:r>
              <w:rPr>
                <w:color w:val="231F20"/>
                <w:sz w:val="12"/>
              </w:rPr>
              <w:t>Bay</w:t>
            </w:r>
            <w:r>
              <w:rPr>
                <w:color w:val="231F20"/>
                <w:spacing w:val="-9"/>
                <w:sz w:val="12"/>
              </w:rPr>
              <w:t xml:space="preserve"> </w:t>
            </w:r>
            <w:r>
              <w:rPr>
                <w:color w:val="231F20"/>
                <w:spacing w:val="-2"/>
                <w:sz w:val="12"/>
              </w:rPr>
              <w:t>Circle</w:t>
            </w:r>
          </w:p>
        </w:tc>
        <w:tc>
          <w:tcPr>
            <w:tcW w:w="1698" w:type="dxa"/>
          </w:tcPr>
          <w:p w:rsidR="00057D42" w:rsidRDefault="005F656B">
            <w:pPr>
              <w:pStyle w:val="TableParagraph"/>
              <w:spacing w:before="21"/>
              <w:ind w:left="41"/>
              <w:rPr>
                <w:sz w:val="12"/>
              </w:rPr>
            </w:pPr>
            <w:r>
              <w:rPr>
                <w:color w:val="231F20"/>
                <w:spacing w:val="-2"/>
                <w:sz w:val="12"/>
              </w:rPr>
              <w:t>Centerville</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spacing w:val="-2"/>
                <w:sz w:val="12"/>
              </w:rPr>
              <w:t>Trustee</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5F656B">
            <w:pPr>
              <w:pStyle w:val="TableParagraph"/>
              <w:spacing w:before="21"/>
              <w:ind w:left="34"/>
              <w:rPr>
                <w:sz w:val="12"/>
              </w:rPr>
            </w:pPr>
            <w:r>
              <w:rPr>
                <w:color w:val="231F20"/>
                <w:sz w:val="12"/>
              </w:rPr>
              <w:t>Cape</w:t>
            </w:r>
            <w:r>
              <w:rPr>
                <w:color w:val="231F20"/>
                <w:spacing w:val="-6"/>
                <w:sz w:val="12"/>
              </w:rPr>
              <w:t xml:space="preserve"> </w:t>
            </w:r>
            <w:r>
              <w:rPr>
                <w:color w:val="231F20"/>
                <w:sz w:val="12"/>
              </w:rPr>
              <w:t>Cod</w:t>
            </w:r>
            <w:r>
              <w:rPr>
                <w:color w:val="231F20"/>
                <w:spacing w:val="-6"/>
                <w:sz w:val="12"/>
              </w:rPr>
              <w:t xml:space="preserve"> </w:t>
            </w:r>
            <w:r>
              <w:rPr>
                <w:color w:val="231F20"/>
                <w:spacing w:val="-2"/>
                <w:sz w:val="12"/>
              </w:rPr>
              <w:t>Hospital</w:t>
            </w:r>
          </w:p>
        </w:tc>
        <w:tc>
          <w:tcPr>
            <w:tcW w:w="897" w:type="dxa"/>
          </w:tcPr>
          <w:p w:rsidR="00057D42" w:rsidRDefault="005F656B">
            <w:pPr>
              <w:pStyle w:val="TableParagraph"/>
              <w:spacing w:before="21"/>
              <w:ind w:right="357"/>
              <w:jc w:val="right"/>
              <w:rPr>
                <w:sz w:val="12"/>
              </w:rPr>
            </w:pPr>
            <w:r>
              <w:rPr>
                <w:color w:val="231F20"/>
                <w:spacing w:val="-5"/>
                <w:sz w:val="12"/>
              </w:rPr>
              <w:t>Yes</w:t>
            </w:r>
          </w:p>
        </w:tc>
      </w:tr>
      <w:tr w:rsidR="00057D42">
        <w:trPr>
          <w:trHeight w:val="264"/>
        </w:trPr>
        <w:tc>
          <w:tcPr>
            <w:tcW w:w="232" w:type="dxa"/>
            <w:tcBorders>
              <w:right w:val="single" w:sz="12" w:space="0" w:color="FFFFFF"/>
            </w:tcBorders>
          </w:tcPr>
          <w:p w:rsidR="00057D42" w:rsidRDefault="005F656B">
            <w:pPr>
              <w:pStyle w:val="TableParagraph"/>
              <w:spacing w:line="208" w:lineRule="exact"/>
              <w:ind w:left="35"/>
              <w:jc w:val="center"/>
              <w:rPr>
                <w:sz w:val="19"/>
              </w:rPr>
            </w:pPr>
            <w:r>
              <w:rPr>
                <w:color w:val="231F20"/>
                <w:w w:val="112"/>
                <w:sz w:val="19"/>
              </w:rPr>
              <w:t>+</w:t>
            </w:r>
          </w:p>
        </w:tc>
        <w:tc>
          <w:tcPr>
            <w:tcW w:w="232" w:type="dxa"/>
            <w:tcBorders>
              <w:left w:val="single" w:sz="12" w:space="0" w:color="FFFFFF"/>
            </w:tcBorders>
          </w:tcPr>
          <w:p w:rsidR="00057D42" w:rsidRDefault="005F656B">
            <w:pPr>
              <w:pStyle w:val="TableParagraph"/>
              <w:spacing w:line="212" w:lineRule="exact"/>
              <w:ind w:right="18"/>
              <w:jc w:val="center"/>
              <w:rPr>
                <w:sz w:val="19"/>
              </w:rPr>
            </w:pPr>
            <w:r>
              <w:rPr>
                <w:color w:val="231F20"/>
                <w:w w:val="82"/>
                <w:sz w:val="19"/>
              </w:rPr>
              <w:t>-</w:t>
            </w:r>
          </w:p>
        </w:tc>
        <w:tc>
          <w:tcPr>
            <w:tcW w:w="849" w:type="dxa"/>
          </w:tcPr>
          <w:p w:rsidR="00057D42" w:rsidRDefault="005F656B">
            <w:pPr>
              <w:pStyle w:val="TableParagraph"/>
              <w:spacing w:before="21"/>
              <w:ind w:left="43"/>
              <w:rPr>
                <w:sz w:val="12"/>
              </w:rPr>
            </w:pPr>
            <w:r>
              <w:rPr>
                <w:color w:val="231F20"/>
                <w:w w:val="90"/>
                <w:sz w:val="12"/>
              </w:rPr>
              <w:t>Vilsaint,</w:t>
            </w:r>
            <w:r>
              <w:rPr>
                <w:color w:val="231F20"/>
                <w:spacing w:val="-2"/>
                <w:w w:val="90"/>
                <w:sz w:val="12"/>
              </w:rPr>
              <w:t xml:space="preserve"> </w:t>
            </w:r>
            <w:r>
              <w:rPr>
                <w:color w:val="231F20"/>
                <w:spacing w:val="-4"/>
                <w:w w:val="95"/>
                <w:sz w:val="12"/>
              </w:rPr>
              <w:t>M.D.</w:t>
            </w:r>
          </w:p>
        </w:tc>
        <w:tc>
          <w:tcPr>
            <w:tcW w:w="849" w:type="dxa"/>
          </w:tcPr>
          <w:p w:rsidR="00057D42" w:rsidRDefault="005F656B">
            <w:pPr>
              <w:pStyle w:val="TableParagraph"/>
              <w:spacing w:before="21"/>
              <w:ind w:left="42"/>
              <w:rPr>
                <w:sz w:val="12"/>
              </w:rPr>
            </w:pPr>
            <w:r>
              <w:rPr>
                <w:color w:val="231F20"/>
                <w:spacing w:val="-2"/>
                <w:sz w:val="12"/>
              </w:rPr>
              <w:t>Kevin</w:t>
            </w:r>
          </w:p>
        </w:tc>
        <w:tc>
          <w:tcPr>
            <w:tcW w:w="2603" w:type="dxa"/>
          </w:tcPr>
          <w:p w:rsidR="00057D42" w:rsidRDefault="005F656B">
            <w:pPr>
              <w:pStyle w:val="TableParagraph"/>
              <w:spacing w:before="21"/>
              <w:ind w:left="42"/>
              <w:rPr>
                <w:sz w:val="12"/>
              </w:rPr>
            </w:pPr>
            <w:r>
              <w:rPr>
                <w:color w:val="231F20"/>
                <w:w w:val="95"/>
                <w:sz w:val="12"/>
              </w:rPr>
              <w:t>103</w:t>
            </w:r>
            <w:r>
              <w:rPr>
                <w:color w:val="231F20"/>
                <w:spacing w:val="-4"/>
                <w:w w:val="95"/>
                <w:sz w:val="12"/>
              </w:rPr>
              <w:t xml:space="preserve"> </w:t>
            </w:r>
            <w:r>
              <w:rPr>
                <w:color w:val="231F20"/>
                <w:w w:val="95"/>
                <w:sz w:val="12"/>
              </w:rPr>
              <w:t>Pine</w:t>
            </w:r>
            <w:r>
              <w:rPr>
                <w:color w:val="231F20"/>
                <w:spacing w:val="-4"/>
                <w:w w:val="95"/>
                <w:sz w:val="12"/>
              </w:rPr>
              <w:t xml:space="preserve"> </w:t>
            </w:r>
            <w:r>
              <w:rPr>
                <w:color w:val="231F20"/>
                <w:w w:val="95"/>
                <w:sz w:val="12"/>
              </w:rPr>
              <w:t>Tree</w:t>
            </w:r>
            <w:r>
              <w:rPr>
                <w:color w:val="231F20"/>
                <w:spacing w:val="-4"/>
                <w:w w:val="95"/>
                <w:sz w:val="12"/>
              </w:rPr>
              <w:t xml:space="preserve"> </w:t>
            </w:r>
            <w:r>
              <w:rPr>
                <w:color w:val="231F20"/>
                <w:spacing w:val="-2"/>
                <w:w w:val="95"/>
                <w:sz w:val="12"/>
              </w:rPr>
              <w:t>Drive</w:t>
            </w:r>
          </w:p>
        </w:tc>
        <w:tc>
          <w:tcPr>
            <w:tcW w:w="1698" w:type="dxa"/>
          </w:tcPr>
          <w:p w:rsidR="00057D42" w:rsidRDefault="005F656B">
            <w:pPr>
              <w:pStyle w:val="TableParagraph"/>
              <w:spacing w:before="21"/>
              <w:ind w:left="41"/>
              <w:rPr>
                <w:sz w:val="12"/>
              </w:rPr>
            </w:pPr>
            <w:r>
              <w:rPr>
                <w:color w:val="231F20"/>
                <w:spacing w:val="-2"/>
                <w:sz w:val="12"/>
              </w:rPr>
              <w:t>Centerville</w:t>
            </w:r>
          </w:p>
        </w:tc>
        <w:tc>
          <w:tcPr>
            <w:tcW w:w="409" w:type="dxa"/>
          </w:tcPr>
          <w:p w:rsidR="00057D42" w:rsidRDefault="005F656B">
            <w:pPr>
              <w:pStyle w:val="TableParagraph"/>
              <w:spacing w:before="21"/>
              <w:ind w:left="9" w:right="8"/>
              <w:jc w:val="center"/>
              <w:rPr>
                <w:sz w:val="12"/>
              </w:rPr>
            </w:pPr>
            <w:r>
              <w:rPr>
                <w:color w:val="231F20"/>
                <w:spacing w:val="-5"/>
                <w:w w:val="115"/>
                <w:sz w:val="12"/>
              </w:rPr>
              <w:t>MA</w:t>
            </w:r>
          </w:p>
        </w:tc>
        <w:tc>
          <w:tcPr>
            <w:tcW w:w="1698" w:type="dxa"/>
          </w:tcPr>
          <w:p w:rsidR="00057D42" w:rsidRDefault="005F656B">
            <w:pPr>
              <w:pStyle w:val="TableParagraph"/>
              <w:spacing w:before="21"/>
              <w:ind w:left="40"/>
              <w:rPr>
                <w:sz w:val="12"/>
              </w:rPr>
            </w:pPr>
            <w:r>
              <w:rPr>
                <w:color w:val="231F20"/>
                <w:w w:val="95"/>
                <w:sz w:val="12"/>
              </w:rPr>
              <w:t>Cape</w:t>
            </w:r>
            <w:r>
              <w:rPr>
                <w:color w:val="231F20"/>
                <w:spacing w:val="-2"/>
                <w:w w:val="95"/>
                <w:sz w:val="12"/>
              </w:rPr>
              <w:t xml:space="preserve"> </w:t>
            </w:r>
            <w:r>
              <w:rPr>
                <w:color w:val="231F20"/>
                <w:w w:val="95"/>
                <w:sz w:val="12"/>
              </w:rPr>
              <w:t>Cod</w:t>
            </w:r>
            <w:r>
              <w:rPr>
                <w:color w:val="231F20"/>
                <w:spacing w:val="-2"/>
                <w:w w:val="95"/>
                <w:sz w:val="12"/>
              </w:rPr>
              <w:t xml:space="preserve"> </w:t>
            </w:r>
            <w:r>
              <w:rPr>
                <w:color w:val="231F20"/>
                <w:w w:val="95"/>
                <w:sz w:val="12"/>
              </w:rPr>
              <w:t>Healthcare,</w:t>
            </w:r>
            <w:r>
              <w:rPr>
                <w:color w:val="231F20"/>
                <w:spacing w:val="-2"/>
                <w:w w:val="95"/>
                <w:sz w:val="12"/>
              </w:rPr>
              <w:t xml:space="preserve"> </w:t>
            </w:r>
            <w:r>
              <w:rPr>
                <w:color w:val="231F20"/>
                <w:spacing w:val="-4"/>
                <w:w w:val="95"/>
                <w:sz w:val="12"/>
              </w:rPr>
              <w:t>Inc.</w:t>
            </w:r>
          </w:p>
        </w:tc>
        <w:tc>
          <w:tcPr>
            <w:tcW w:w="1698" w:type="dxa"/>
          </w:tcPr>
          <w:p w:rsidR="00057D42" w:rsidRDefault="005F656B">
            <w:pPr>
              <w:pStyle w:val="TableParagraph"/>
              <w:spacing w:before="21"/>
              <w:ind w:left="39"/>
              <w:rPr>
                <w:sz w:val="12"/>
              </w:rPr>
            </w:pPr>
            <w:r>
              <w:rPr>
                <w:color w:val="231F20"/>
                <w:spacing w:val="-2"/>
                <w:sz w:val="12"/>
              </w:rPr>
              <w:t>Trustee</w:t>
            </w:r>
          </w:p>
        </w:tc>
        <w:tc>
          <w:tcPr>
            <w:tcW w:w="885" w:type="dxa"/>
          </w:tcPr>
          <w:p w:rsidR="00057D42" w:rsidRDefault="00057D42">
            <w:pPr>
              <w:pStyle w:val="TableParagraph"/>
              <w:rPr>
                <w:rFonts w:ascii="Times New Roman"/>
                <w:sz w:val="14"/>
              </w:rPr>
            </w:pPr>
          </w:p>
        </w:tc>
        <w:tc>
          <w:tcPr>
            <w:tcW w:w="685" w:type="dxa"/>
          </w:tcPr>
          <w:p w:rsidR="00057D42" w:rsidRDefault="00057D42">
            <w:pPr>
              <w:pStyle w:val="TableParagraph"/>
              <w:rPr>
                <w:rFonts w:ascii="Times New Roman"/>
                <w:sz w:val="14"/>
              </w:rPr>
            </w:pPr>
          </w:p>
        </w:tc>
        <w:tc>
          <w:tcPr>
            <w:tcW w:w="834" w:type="dxa"/>
          </w:tcPr>
          <w:p w:rsidR="00057D42" w:rsidRDefault="005F656B">
            <w:pPr>
              <w:pStyle w:val="TableParagraph"/>
              <w:spacing w:before="21"/>
              <w:ind w:right="338"/>
              <w:jc w:val="right"/>
              <w:rPr>
                <w:sz w:val="12"/>
              </w:rPr>
            </w:pPr>
            <w:r>
              <w:rPr>
                <w:color w:val="231F20"/>
                <w:spacing w:val="-5"/>
                <w:w w:val="105"/>
                <w:sz w:val="12"/>
              </w:rPr>
              <w:t>No</w:t>
            </w:r>
          </w:p>
        </w:tc>
        <w:tc>
          <w:tcPr>
            <w:tcW w:w="1698" w:type="dxa"/>
          </w:tcPr>
          <w:p w:rsidR="00057D42" w:rsidRDefault="005F656B">
            <w:pPr>
              <w:pStyle w:val="TableParagraph"/>
              <w:spacing w:before="21"/>
              <w:ind w:left="34"/>
              <w:rPr>
                <w:sz w:val="12"/>
              </w:rPr>
            </w:pPr>
            <w:r>
              <w:rPr>
                <w:color w:val="231F20"/>
                <w:sz w:val="12"/>
              </w:rPr>
              <w:t>Cape</w:t>
            </w:r>
            <w:r>
              <w:rPr>
                <w:color w:val="231F20"/>
                <w:spacing w:val="-6"/>
                <w:sz w:val="12"/>
              </w:rPr>
              <w:t xml:space="preserve"> </w:t>
            </w:r>
            <w:r>
              <w:rPr>
                <w:color w:val="231F20"/>
                <w:sz w:val="12"/>
              </w:rPr>
              <w:t>Cod</w:t>
            </w:r>
            <w:r>
              <w:rPr>
                <w:color w:val="231F20"/>
                <w:spacing w:val="-6"/>
                <w:sz w:val="12"/>
              </w:rPr>
              <w:t xml:space="preserve"> </w:t>
            </w:r>
            <w:r>
              <w:rPr>
                <w:color w:val="231F20"/>
                <w:spacing w:val="-2"/>
                <w:sz w:val="12"/>
              </w:rPr>
              <w:t>Hospital</w:t>
            </w:r>
          </w:p>
        </w:tc>
        <w:tc>
          <w:tcPr>
            <w:tcW w:w="897" w:type="dxa"/>
          </w:tcPr>
          <w:p w:rsidR="00057D42" w:rsidRDefault="005F656B">
            <w:pPr>
              <w:pStyle w:val="TableParagraph"/>
              <w:spacing w:before="21"/>
              <w:ind w:right="357"/>
              <w:jc w:val="right"/>
              <w:rPr>
                <w:sz w:val="12"/>
              </w:rPr>
            </w:pPr>
            <w:r>
              <w:rPr>
                <w:color w:val="231F20"/>
                <w:spacing w:val="-5"/>
                <w:sz w:val="12"/>
              </w:rPr>
              <w:t>Yes</w:t>
            </w:r>
          </w:p>
        </w:tc>
      </w:tr>
    </w:tbl>
    <w:p w:rsidR="00057D42" w:rsidRDefault="00057D42">
      <w:pPr>
        <w:pStyle w:val="BodyText"/>
        <w:spacing w:before="9"/>
        <w:rPr>
          <w:rFonts w:ascii="Century Gothic"/>
          <w:b/>
          <w:sz w:val="21"/>
        </w:rPr>
      </w:pPr>
    </w:p>
    <w:p w:rsidR="00057D42" w:rsidRDefault="005F656B">
      <w:pPr>
        <w:tabs>
          <w:tab w:val="left" w:pos="1569"/>
          <w:tab w:val="left" w:pos="14281"/>
        </w:tabs>
        <w:spacing w:before="110"/>
        <w:ind w:left="158"/>
        <w:rPr>
          <w:rFonts w:ascii="Trebuchet MS"/>
          <w:sz w:val="15"/>
        </w:rPr>
      </w:pPr>
      <w:r>
        <w:rPr>
          <w:rFonts w:ascii="Trebuchet MS"/>
          <w:color w:val="231F20"/>
          <w:w w:val="90"/>
          <w:sz w:val="15"/>
        </w:rPr>
        <w:t>Affiliated</w:t>
      </w:r>
      <w:r>
        <w:rPr>
          <w:rFonts w:ascii="Trebuchet MS"/>
          <w:color w:val="231F20"/>
          <w:spacing w:val="6"/>
          <w:sz w:val="15"/>
        </w:rPr>
        <w:t xml:space="preserve"> </w:t>
      </w:r>
      <w:r>
        <w:rPr>
          <w:rFonts w:ascii="Trebuchet MS"/>
          <w:color w:val="231F20"/>
          <w:spacing w:val="-2"/>
          <w:sz w:val="15"/>
        </w:rPr>
        <w:t>Parties</w:t>
      </w:r>
      <w:r>
        <w:rPr>
          <w:rFonts w:ascii="Trebuchet MS"/>
          <w:color w:val="231F20"/>
          <w:sz w:val="15"/>
        </w:rPr>
        <w:tab/>
      </w:r>
      <w:r>
        <w:rPr>
          <w:rFonts w:ascii="Trebuchet MS"/>
          <w:color w:val="231F20"/>
          <w:w w:val="90"/>
          <w:sz w:val="14"/>
        </w:rPr>
        <w:t>Cape</w:t>
      </w:r>
      <w:r>
        <w:rPr>
          <w:rFonts w:ascii="Trebuchet MS"/>
          <w:color w:val="231F20"/>
          <w:spacing w:val="1"/>
          <w:sz w:val="14"/>
        </w:rPr>
        <w:t xml:space="preserve"> </w:t>
      </w:r>
      <w:r>
        <w:rPr>
          <w:rFonts w:ascii="Trebuchet MS"/>
          <w:color w:val="231F20"/>
          <w:w w:val="90"/>
          <w:sz w:val="14"/>
        </w:rPr>
        <w:t>Cod</w:t>
      </w:r>
      <w:r>
        <w:rPr>
          <w:rFonts w:ascii="Trebuchet MS"/>
          <w:color w:val="231F20"/>
          <w:spacing w:val="2"/>
          <w:sz w:val="14"/>
        </w:rPr>
        <w:t xml:space="preserve"> </w:t>
      </w:r>
      <w:r>
        <w:rPr>
          <w:rFonts w:ascii="Trebuchet MS"/>
          <w:color w:val="231F20"/>
          <w:w w:val="90"/>
          <w:sz w:val="14"/>
        </w:rPr>
        <w:t>Healthcare,</w:t>
      </w:r>
      <w:r>
        <w:rPr>
          <w:rFonts w:ascii="Trebuchet MS"/>
          <w:color w:val="231F20"/>
          <w:spacing w:val="2"/>
          <w:sz w:val="14"/>
        </w:rPr>
        <w:t xml:space="preserve"> </w:t>
      </w:r>
      <w:r>
        <w:rPr>
          <w:rFonts w:ascii="Trebuchet MS"/>
          <w:color w:val="231F20"/>
          <w:spacing w:val="-4"/>
          <w:w w:val="90"/>
          <w:sz w:val="14"/>
        </w:rPr>
        <w:t>Inc.</w:t>
      </w:r>
      <w:r>
        <w:rPr>
          <w:rFonts w:ascii="Trebuchet MS"/>
          <w:color w:val="231F20"/>
          <w:sz w:val="14"/>
        </w:rPr>
        <w:tab/>
      </w:r>
      <w:r>
        <w:rPr>
          <w:rFonts w:ascii="Trebuchet MS"/>
          <w:color w:val="231F20"/>
          <w:sz w:val="15"/>
        </w:rPr>
        <w:t>Page</w:t>
      </w:r>
      <w:r>
        <w:rPr>
          <w:rFonts w:ascii="Trebuchet MS"/>
          <w:color w:val="231F20"/>
          <w:spacing w:val="-12"/>
          <w:sz w:val="15"/>
        </w:rPr>
        <w:t xml:space="preserve"> </w:t>
      </w:r>
      <w:r>
        <w:rPr>
          <w:rFonts w:ascii="Trebuchet MS"/>
          <w:color w:val="231F20"/>
          <w:sz w:val="15"/>
        </w:rPr>
        <w:t>1</w:t>
      </w:r>
      <w:r>
        <w:rPr>
          <w:rFonts w:ascii="Trebuchet MS"/>
          <w:color w:val="231F20"/>
          <w:spacing w:val="-12"/>
          <w:sz w:val="15"/>
        </w:rPr>
        <w:t xml:space="preserve"> </w:t>
      </w:r>
      <w:r>
        <w:rPr>
          <w:rFonts w:ascii="Trebuchet MS"/>
          <w:color w:val="231F20"/>
          <w:sz w:val="15"/>
        </w:rPr>
        <w:t>of</w:t>
      </w:r>
      <w:r>
        <w:rPr>
          <w:rFonts w:ascii="Trebuchet MS"/>
          <w:color w:val="231F20"/>
          <w:spacing w:val="-12"/>
          <w:sz w:val="15"/>
        </w:rPr>
        <w:t xml:space="preserve"> </w:t>
      </w:r>
      <w:r>
        <w:rPr>
          <w:rFonts w:ascii="Trebuchet MS"/>
          <w:color w:val="231F20"/>
          <w:spacing w:val="-10"/>
          <w:sz w:val="15"/>
        </w:rPr>
        <w:t>2</w:t>
      </w:r>
    </w:p>
    <w:p w:rsidR="00057D42" w:rsidRDefault="00057D42">
      <w:pPr>
        <w:rPr>
          <w:rFonts w:ascii="Trebuchet MS"/>
          <w:sz w:val="15"/>
        </w:rPr>
        <w:sectPr w:rsidR="00057D42">
          <w:type w:val="continuous"/>
          <w:pgSz w:w="15840" w:h="12240" w:orient="landscape"/>
          <w:pgMar w:top="1500" w:right="180" w:bottom="280" w:left="160" w:header="0" w:footer="0" w:gutter="0"/>
          <w:cols w:space="720"/>
        </w:sectPr>
      </w:pPr>
    </w:p>
    <w:p w:rsidR="00057D42" w:rsidRDefault="00057D42">
      <w:pPr>
        <w:pStyle w:val="BodyText"/>
        <w:rPr>
          <w:rFonts w:ascii="Trebuchet MS"/>
          <w:sz w:val="20"/>
        </w:rPr>
      </w:pPr>
    </w:p>
    <w:p w:rsidR="00057D42" w:rsidRDefault="00057D42">
      <w:pPr>
        <w:pStyle w:val="BodyText"/>
        <w:spacing w:before="10"/>
        <w:rPr>
          <w:rFonts w:ascii="Trebuchet MS"/>
          <w:sz w:val="28"/>
        </w:rPr>
      </w:pPr>
    </w:p>
    <w:p w:rsidR="00057D42" w:rsidRDefault="00F843F3">
      <w:pPr>
        <w:pStyle w:val="BodyText"/>
        <w:ind w:left="122"/>
        <w:rPr>
          <w:rFonts w:ascii="Trebuchet MS"/>
          <w:sz w:val="20"/>
        </w:rPr>
      </w:pPr>
      <w:r>
        <w:rPr>
          <w:rFonts w:ascii="Trebuchet MS"/>
          <w:noProof/>
          <w:sz w:val="20"/>
        </w:rPr>
        <mc:AlternateContent>
          <mc:Choice Requires="wps">
            <w:drawing>
              <wp:inline distT="0" distB="0" distL="0" distR="0">
                <wp:extent cx="9699625" cy="177800"/>
                <wp:effectExtent l="0" t="0" r="0" b="0"/>
                <wp:docPr id="713" name="docshape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9625" cy="177800"/>
                        </a:xfrm>
                        <a:prstGeom prst="rect">
                          <a:avLst/>
                        </a:prstGeom>
                        <a:solidFill>
                          <a:srgbClr val="2829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237" w:lineRule="exact"/>
                              <w:ind w:left="22"/>
                              <w:rPr>
                                <w:rFonts w:ascii="Century Gothic"/>
                                <w:b/>
                                <w:color w:val="000000"/>
                              </w:rPr>
                            </w:pPr>
                            <w:r>
                              <w:rPr>
                                <w:rFonts w:ascii="Century Gothic"/>
                                <w:b/>
                                <w:color w:val="FFFFFF"/>
                                <w:w w:val="90"/>
                              </w:rPr>
                              <w:t>Document</w:t>
                            </w:r>
                            <w:r>
                              <w:rPr>
                                <w:rFonts w:ascii="Century Gothic"/>
                                <w:b/>
                                <w:color w:val="FFFFFF"/>
                                <w:spacing w:val="-1"/>
                                <w:w w:val="90"/>
                              </w:rPr>
                              <w:t xml:space="preserve"> </w:t>
                            </w:r>
                            <w:r>
                              <w:rPr>
                                <w:rFonts w:ascii="Century Gothic"/>
                                <w:b/>
                                <w:color w:val="FFFFFF"/>
                                <w:w w:val="90"/>
                              </w:rPr>
                              <w:t>Ready</w:t>
                            </w:r>
                            <w:r>
                              <w:rPr>
                                <w:rFonts w:ascii="Century Gothic"/>
                                <w:b/>
                                <w:color w:val="FFFFFF"/>
                                <w:spacing w:val="-6"/>
                              </w:rPr>
                              <w:t xml:space="preserve"> </w:t>
                            </w:r>
                            <w:r>
                              <w:rPr>
                                <w:rFonts w:ascii="Century Gothic"/>
                                <w:b/>
                                <w:color w:val="FFFFFF"/>
                                <w:w w:val="90"/>
                              </w:rPr>
                              <w:t>for</w:t>
                            </w:r>
                            <w:r>
                              <w:rPr>
                                <w:rFonts w:ascii="Century Gothic"/>
                                <w:b/>
                                <w:color w:val="FFFFFF"/>
                                <w:spacing w:val="-6"/>
                              </w:rPr>
                              <w:t xml:space="preserve"> </w:t>
                            </w:r>
                            <w:r>
                              <w:rPr>
                                <w:rFonts w:ascii="Century Gothic"/>
                                <w:b/>
                                <w:color w:val="FFFFFF"/>
                                <w:spacing w:val="-2"/>
                                <w:w w:val="90"/>
                              </w:rPr>
                              <w:t>Filing</w:t>
                            </w:r>
                          </w:p>
                        </w:txbxContent>
                      </wps:txbx>
                      <wps:bodyPr rot="0" vert="horz" wrap="square" lIns="0" tIns="0" rIns="0" bIns="0" anchor="t" anchorCtr="0" upright="1">
                        <a:noAutofit/>
                      </wps:bodyPr>
                    </wps:wsp>
                  </a:graphicData>
                </a:graphic>
              </wp:inline>
            </w:drawing>
          </mc:Choice>
          <mc:Fallback>
            <w:pict>
              <v:shape id="docshape902" o:spid="_x0000_s1267" type="#_x0000_t202" style="width:763.75pt;height: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" fillcolor="#282973" stroked="f">
                <v:textbox inset="0,0,0,0">
                  <w:txbxContent>
                    <w:p w:rsidR="003121E4" w:rsidRDefault="003121E4">
                      <w:pPr>
                        <w:spacing w:line="237" w:lineRule="exact"/>
                        <w:ind w:left="22"/>
                        <w:rPr>
                          <w:rFonts w:ascii="Century Gothic"/>
                          <w:b/>
                          <w:color w:val="000000"/>
                        </w:rPr>
                      </w:pPr>
                      <w:r>
                        <w:rPr>
                          <w:rFonts w:ascii="Century Gothic"/>
                          <w:b/>
                          <w:color w:val="FFFFFF"/>
                          <w:w w:val="90"/>
                        </w:rPr>
                        <w:t>Document</w:t>
                      </w:r>
                      <w:r>
                        <w:rPr>
                          <w:rFonts w:ascii="Century Gothic"/>
                          <w:b/>
                          <w:color w:val="FFFFFF"/>
                          <w:spacing w:val="-1"/>
                          <w:w w:val="90"/>
                        </w:rPr>
                        <w:t xml:space="preserve"> </w:t>
                      </w:r>
                      <w:r>
                        <w:rPr>
                          <w:rFonts w:ascii="Century Gothic"/>
                          <w:b/>
                          <w:color w:val="FFFFFF"/>
                          <w:w w:val="90"/>
                        </w:rPr>
                        <w:t>Ready</w:t>
                      </w:r>
                      <w:r>
                        <w:rPr>
                          <w:rFonts w:ascii="Century Gothic"/>
                          <w:b/>
                          <w:color w:val="FFFFFF"/>
                          <w:spacing w:val="-6"/>
                        </w:rPr>
                        <w:t xml:space="preserve"> </w:t>
                      </w:r>
                      <w:r>
                        <w:rPr>
                          <w:rFonts w:ascii="Century Gothic"/>
                          <w:b/>
                          <w:color w:val="FFFFFF"/>
                          <w:w w:val="90"/>
                        </w:rPr>
                        <w:t>for</w:t>
                      </w:r>
                      <w:r>
                        <w:rPr>
                          <w:rFonts w:ascii="Century Gothic"/>
                          <w:b/>
                          <w:color w:val="FFFFFF"/>
                          <w:spacing w:val="-6"/>
                        </w:rPr>
                        <w:t xml:space="preserve"> </w:t>
                      </w:r>
                      <w:r>
                        <w:rPr>
                          <w:rFonts w:ascii="Century Gothic"/>
                          <w:b/>
                          <w:color w:val="FFFFFF"/>
                          <w:spacing w:val="-2"/>
                          <w:w w:val="90"/>
                        </w:rPr>
                        <w:t>Filing</w:t>
                      </w:r>
                    </w:p>
                  </w:txbxContent>
                </v:textbox>
                <w10:anchorlock/>
              </v:shape>
            </w:pict>
          </mc:Fallback>
        </mc:AlternateConten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6"/>
        <w:rPr>
          <w:rFonts w:ascii="Trebuchet MS"/>
        </w:rPr>
      </w:pPr>
    </w:p>
    <w:p w:rsidR="00057D42" w:rsidRDefault="00F843F3">
      <w:pPr>
        <w:tabs>
          <w:tab w:val="left" w:pos="6665"/>
          <w:tab w:val="left" w:pos="8635"/>
        </w:tabs>
        <w:spacing w:before="104"/>
        <w:ind w:left="4175"/>
        <w:rPr>
          <w:rFonts w:ascii="Trebuchet MS"/>
          <w:sz w:val="15"/>
        </w:rPr>
      </w:pPr>
      <w:r>
        <w:rPr>
          <w:noProof/>
        </w:rPr>
        <mc:AlternateContent>
          <mc:Choice Requires="wps">
            <w:drawing>
              <wp:anchor distT="0" distB="0" distL="114300" distR="114300" simplePos="0" relativeHeight="251545088" behindDoc="0" locked="0" layoutInCell="1" allowOverlap="1">
                <wp:simplePos x="0" y="0"/>
                <wp:positionH relativeFrom="page">
                  <wp:posOffset>179705</wp:posOffset>
                </wp:positionH>
                <wp:positionV relativeFrom="paragraph">
                  <wp:posOffset>-471805</wp:posOffset>
                </wp:positionV>
                <wp:extent cx="9699625" cy="464820"/>
                <wp:effectExtent l="0" t="0" r="0" b="0"/>
                <wp:wrapNone/>
                <wp:docPr id="708" name="docshape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9625" cy="464820"/>
                        </a:xfrm>
                        <a:prstGeom prst="rect">
                          <a:avLst/>
                        </a:prstGeom>
                        <a:noFill/>
                        <a:ln w="499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121E4" w:rsidRDefault="003121E4">
                            <w:pPr>
                              <w:spacing w:line="170" w:lineRule="exact"/>
                              <w:ind w:left="759" w:right="759"/>
                              <w:jc w:val="center"/>
                              <w:rPr>
                                <w:rFonts w:ascii="Trebuchet MS"/>
                                <w:sz w:val="15"/>
                              </w:rPr>
                            </w:pPr>
                            <w:r>
                              <w:rPr>
                                <w:rFonts w:ascii="Trebuchet MS"/>
                                <w:color w:val="231F20"/>
                                <w:w w:val="95"/>
                                <w:sz w:val="15"/>
                              </w:rPr>
                              <w:t>When</w:t>
                            </w:r>
                            <w:r>
                              <w:rPr>
                                <w:rFonts w:ascii="Trebuchet MS"/>
                                <w:color w:val="231F20"/>
                                <w:spacing w:val="-2"/>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complete</w:t>
                            </w:r>
                            <w:r>
                              <w:rPr>
                                <w:rFonts w:ascii="Trebuchet MS"/>
                                <w:color w:val="231F20"/>
                                <w:spacing w:val="-1"/>
                                <w:sz w:val="15"/>
                              </w:rPr>
                              <w:t xml:space="preserve"> </w:t>
                            </w:r>
                            <w:r>
                              <w:rPr>
                                <w:rFonts w:ascii="Trebuchet MS"/>
                                <w:color w:val="231F20"/>
                                <w:w w:val="95"/>
                                <w:sz w:val="15"/>
                              </w:rPr>
                              <w:t>click</w:t>
                            </w:r>
                            <w:r>
                              <w:rPr>
                                <w:rFonts w:ascii="Trebuchet MS"/>
                                <w:color w:val="231F20"/>
                                <w:spacing w:val="-1"/>
                                <w:sz w:val="15"/>
                              </w:rPr>
                              <w:t xml:space="preserve"> </w:t>
                            </w:r>
                            <w:r>
                              <w:rPr>
                                <w:rFonts w:ascii="Trebuchet MS"/>
                                <w:color w:val="231F20"/>
                                <w:w w:val="95"/>
                                <w:sz w:val="15"/>
                              </w:rPr>
                              <w:t>on</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ready</w:t>
                            </w:r>
                            <w:r>
                              <w:rPr>
                                <w:rFonts w:ascii="Trebuchet MS"/>
                                <w:color w:val="231F20"/>
                                <w:spacing w:val="-1"/>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file".</w:t>
                            </w:r>
                            <w:r>
                              <w:rPr>
                                <w:rFonts w:ascii="Trebuchet MS"/>
                                <w:color w:val="231F20"/>
                                <w:spacing w:val="43"/>
                                <w:sz w:val="15"/>
                              </w:rPr>
                              <w:t xml:space="preserve"> </w:t>
                            </w:r>
                            <w:r>
                              <w:rPr>
                                <w:rFonts w:ascii="Trebuchet MS"/>
                                <w:color w:val="231F20"/>
                                <w:w w:val="95"/>
                                <w:sz w:val="15"/>
                              </w:rPr>
                              <w:t>This</w:t>
                            </w:r>
                            <w:r>
                              <w:rPr>
                                <w:rFonts w:ascii="Trebuchet MS"/>
                                <w:color w:val="231F20"/>
                                <w:spacing w:val="-1"/>
                                <w:sz w:val="15"/>
                              </w:rPr>
                              <w:t xml:space="preserve"> </w:t>
                            </w:r>
                            <w:r>
                              <w:rPr>
                                <w:rFonts w:ascii="Trebuchet MS"/>
                                <w:color w:val="231F20"/>
                                <w:w w:val="95"/>
                                <w:sz w:val="15"/>
                              </w:rPr>
                              <w:t>will</w:t>
                            </w:r>
                            <w:r>
                              <w:rPr>
                                <w:rFonts w:ascii="Trebuchet MS"/>
                                <w:color w:val="231F20"/>
                                <w:spacing w:val="-1"/>
                                <w:sz w:val="15"/>
                              </w:rPr>
                              <w:t xml:space="preserve"> </w:t>
                            </w:r>
                            <w:r>
                              <w:rPr>
                                <w:rFonts w:ascii="Trebuchet MS"/>
                                <w:color w:val="231F20"/>
                                <w:w w:val="95"/>
                                <w:sz w:val="15"/>
                              </w:rPr>
                              <w:t>lock</w:t>
                            </w:r>
                            <w:r>
                              <w:rPr>
                                <w:rFonts w:ascii="Trebuchet MS"/>
                                <w:color w:val="231F20"/>
                                <w:spacing w:val="-1"/>
                                <w:sz w:val="15"/>
                              </w:rPr>
                              <w:t xml:space="preserve"> </w:t>
                            </w:r>
                            <w:r>
                              <w:rPr>
                                <w:rFonts w:ascii="Trebuchet MS"/>
                                <w:color w:val="231F20"/>
                                <w:w w:val="95"/>
                                <w:sz w:val="15"/>
                              </w:rPr>
                              <w:t>in</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responses</w:t>
                            </w:r>
                            <w:r>
                              <w:rPr>
                                <w:rFonts w:ascii="Trebuchet MS"/>
                                <w:color w:val="231F20"/>
                                <w:spacing w:val="-1"/>
                                <w:sz w:val="15"/>
                              </w:rPr>
                              <w:t xml:space="preserve"> </w:t>
                            </w:r>
                            <w:r>
                              <w:rPr>
                                <w:rFonts w:ascii="Trebuchet MS"/>
                                <w:color w:val="231F20"/>
                                <w:w w:val="95"/>
                                <w:sz w:val="15"/>
                              </w:rPr>
                              <w:t>and</w:t>
                            </w:r>
                            <w:r>
                              <w:rPr>
                                <w:rFonts w:ascii="Trebuchet MS"/>
                                <w:color w:val="231F20"/>
                                <w:spacing w:val="-1"/>
                                <w:sz w:val="15"/>
                              </w:rPr>
                              <w:t xml:space="preserve"> </w:t>
                            </w:r>
                            <w:r>
                              <w:rPr>
                                <w:rFonts w:ascii="Trebuchet MS"/>
                                <w:color w:val="231F20"/>
                                <w:w w:val="95"/>
                                <w:sz w:val="15"/>
                              </w:rPr>
                              <w:t>date</w:t>
                            </w:r>
                            <w:r>
                              <w:rPr>
                                <w:rFonts w:ascii="Trebuchet MS"/>
                                <w:color w:val="231F20"/>
                                <w:spacing w:val="-1"/>
                                <w:sz w:val="15"/>
                              </w:rPr>
                              <w:t xml:space="preserve"> </w:t>
                            </w:r>
                            <w:r>
                              <w:rPr>
                                <w:rFonts w:ascii="Trebuchet MS"/>
                                <w:color w:val="231F20"/>
                                <w:w w:val="95"/>
                                <w:sz w:val="15"/>
                              </w:rPr>
                              <w:t>and</w:t>
                            </w:r>
                            <w:r>
                              <w:rPr>
                                <w:rFonts w:ascii="Trebuchet MS"/>
                                <w:color w:val="231F20"/>
                                <w:spacing w:val="-1"/>
                                <w:sz w:val="15"/>
                              </w:rPr>
                              <w:t xml:space="preserve"> </w:t>
                            </w:r>
                            <w:r>
                              <w:rPr>
                                <w:rFonts w:ascii="Trebuchet MS"/>
                                <w:color w:val="231F20"/>
                                <w:w w:val="95"/>
                                <w:sz w:val="15"/>
                              </w:rPr>
                              <w:t>time</w:t>
                            </w:r>
                            <w:r>
                              <w:rPr>
                                <w:rFonts w:ascii="Trebuchet MS"/>
                                <w:color w:val="231F20"/>
                                <w:spacing w:val="-1"/>
                                <w:sz w:val="15"/>
                              </w:rPr>
                              <w:t xml:space="preserve"> </w:t>
                            </w:r>
                            <w:r>
                              <w:rPr>
                                <w:rFonts w:ascii="Trebuchet MS"/>
                                <w:color w:val="231F20"/>
                                <w:w w:val="95"/>
                                <w:sz w:val="15"/>
                              </w:rPr>
                              <w:t>stamp</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form.</w:t>
                            </w:r>
                            <w:r>
                              <w:rPr>
                                <w:rFonts w:ascii="Trebuchet MS"/>
                                <w:color w:val="231F20"/>
                                <w:spacing w:val="43"/>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make</w:t>
                            </w:r>
                            <w:r>
                              <w:rPr>
                                <w:rFonts w:ascii="Trebuchet MS"/>
                                <w:color w:val="231F20"/>
                                <w:spacing w:val="-1"/>
                                <w:sz w:val="15"/>
                              </w:rPr>
                              <w:t xml:space="preserve"> </w:t>
                            </w:r>
                            <w:r>
                              <w:rPr>
                                <w:rFonts w:ascii="Trebuchet MS"/>
                                <w:color w:val="231F20"/>
                                <w:w w:val="95"/>
                                <w:sz w:val="15"/>
                              </w:rPr>
                              <w:t>changes</w:t>
                            </w:r>
                            <w:r>
                              <w:rPr>
                                <w:rFonts w:ascii="Trebuchet MS"/>
                                <w:color w:val="231F20"/>
                                <w:spacing w:val="-1"/>
                                <w:sz w:val="15"/>
                              </w:rPr>
                              <w:t xml:space="preserve"> </w:t>
                            </w:r>
                            <w:r>
                              <w:rPr>
                                <w:rFonts w:ascii="Trebuchet MS"/>
                                <w:color w:val="231F20"/>
                                <w:w w:val="95"/>
                                <w:sz w:val="15"/>
                              </w:rPr>
                              <w:t>to</w:t>
                            </w:r>
                            <w:r>
                              <w:rPr>
                                <w:rFonts w:ascii="Trebuchet MS"/>
                                <w:color w:val="231F20"/>
                                <w:spacing w:val="-2"/>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un-check</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ready</w:t>
                            </w:r>
                            <w:r>
                              <w:rPr>
                                <w:rFonts w:ascii="Trebuchet MS"/>
                                <w:color w:val="231F20"/>
                                <w:spacing w:val="-1"/>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file"</w:t>
                            </w:r>
                            <w:r>
                              <w:rPr>
                                <w:rFonts w:ascii="Trebuchet MS"/>
                                <w:color w:val="231F20"/>
                                <w:spacing w:val="-1"/>
                                <w:sz w:val="15"/>
                              </w:rPr>
                              <w:t xml:space="preserve"> </w:t>
                            </w:r>
                            <w:r>
                              <w:rPr>
                                <w:rFonts w:ascii="Trebuchet MS"/>
                                <w:color w:val="231F20"/>
                                <w:spacing w:val="-4"/>
                                <w:w w:val="95"/>
                                <w:sz w:val="15"/>
                              </w:rPr>
                              <w:t>box.</w:t>
                            </w:r>
                          </w:p>
                          <w:p w:rsidR="003121E4" w:rsidRDefault="003121E4">
                            <w:pPr>
                              <w:spacing w:before="14"/>
                              <w:ind w:left="759" w:right="759"/>
                              <w:jc w:val="center"/>
                              <w:rPr>
                                <w:rFonts w:ascii="Trebuchet MS"/>
                                <w:sz w:val="15"/>
                              </w:rPr>
                            </w:pPr>
                            <w:r>
                              <w:rPr>
                                <w:rFonts w:ascii="Trebuchet MS"/>
                                <w:color w:val="231F20"/>
                                <w:w w:val="95"/>
                                <w:sz w:val="15"/>
                              </w:rPr>
                              <w:t>Edit</w:t>
                            </w:r>
                            <w:r>
                              <w:rPr>
                                <w:rFonts w:ascii="Trebuchet MS"/>
                                <w:color w:val="231F20"/>
                                <w:spacing w:val="-3"/>
                                <w:sz w:val="15"/>
                              </w:rPr>
                              <w:t xml:space="preserve"> </w:t>
                            </w:r>
                            <w:r>
                              <w:rPr>
                                <w:rFonts w:ascii="Trebuchet MS"/>
                                <w:color w:val="231F20"/>
                                <w:w w:val="95"/>
                                <w:sz w:val="15"/>
                              </w:rPr>
                              <w:t>document</w:t>
                            </w:r>
                            <w:r>
                              <w:rPr>
                                <w:rFonts w:ascii="Trebuchet MS"/>
                                <w:color w:val="231F20"/>
                                <w:spacing w:val="-2"/>
                                <w:sz w:val="15"/>
                              </w:rPr>
                              <w:t xml:space="preserve"> </w:t>
                            </w:r>
                            <w:r>
                              <w:rPr>
                                <w:rFonts w:ascii="Trebuchet MS"/>
                                <w:color w:val="231F20"/>
                                <w:w w:val="95"/>
                                <w:sz w:val="15"/>
                              </w:rPr>
                              <w:t>then</w:t>
                            </w:r>
                            <w:r>
                              <w:rPr>
                                <w:rFonts w:ascii="Trebuchet MS"/>
                                <w:color w:val="231F20"/>
                                <w:spacing w:val="-2"/>
                                <w:sz w:val="15"/>
                              </w:rPr>
                              <w:t xml:space="preserve"> </w:t>
                            </w:r>
                            <w:r>
                              <w:rPr>
                                <w:rFonts w:ascii="Trebuchet MS"/>
                                <w:color w:val="231F20"/>
                                <w:w w:val="95"/>
                                <w:sz w:val="15"/>
                              </w:rPr>
                              <w:t>lock</w:t>
                            </w:r>
                            <w:r>
                              <w:rPr>
                                <w:rFonts w:ascii="Trebuchet MS"/>
                                <w:color w:val="231F20"/>
                                <w:spacing w:val="-2"/>
                                <w:sz w:val="15"/>
                              </w:rPr>
                              <w:t xml:space="preserve"> </w:t>
                            </w:r>
                            <w:r>
                              <w:rPr>
                                <w:rFonts w:ascii="Trebuchet MS"/>
                                <w:color w:val="231F20"/>
                                <w:w w:val="95"/>
                                <w:sz w:val="15"/>
                              </w:rPr>
                              <w:t>file</w:t>
                            </w:r>
                            <w:r>
                              <w:rPr>
                                <w:rFonts w:ascii="Trebuchet MS"/>
                                <w:color w:val="231F20"/>
                                <w:spacing w:val="-2"/>
                                <w:sz w:val="15"/>
                              </w:rPr>
                              <w:t xml:space="preserve"> </w:t>
                            </w:r>
                            <w:r>
                              <w:rPr>
                                <w:rFonts w:ascii="Trebuchet MS"/>
                                <w:color w:val="231F20"/>
                                <w:w w:val="95"/>
                                <w:sz w:val="15"/>
                              </w:rPr>
                              <w:t>and</w:t>
                            </w:r>
                            <w:r>
                              <w:rPr>
                                <w:rFonts w:ascii="Trebuchet MS"/>
                                <w:color w:val="231F20"/>
                                <w:spacing w:val="-2"/>
                                <w:sz w:val="15"/>
                              </w:rPr>
                              <w:t xml:space="preserve"> </w:t>
                            </w:r>
                            <w:r>
                              <w:rPr>
                                <w:rFonts w:ascii="Trebuchet MS"/>
                                <w:color w:val="231F20"/>
                                <w:w w:val="95"/>
                                <w:sz w:val="15"/>
                              </w:rPr>
                              <w:t>submit</w:t>
                            </w:r>
                            <w:r>
                              <w:rPr>
                                <w:rFonts w:ascii="Trebuchet MS"/>
                                <w:color w:val="231F20"/>
                                <w:spacing w:val="40"/>
                                <w:sz w:val="15"/>
                              </w:rPr>
                              <w:t xml:space="preserve"> </w:t>
                            </w:r>
                            <w:r>
                              <w:rPr>
                                <w:rFonts w:ascii="Trebuchet MS"/>
                                <w:color w:val="231F20"/>
                                <w:w w:val="95"/>
                                <w:sz w:val="15"/>
                              </w:rPr>
                              <w:t>Keep</w:t>
                            </w:r>
                            <w:r>
                              <w:rPr>
                                <w:rFonts w:ascii="Trebuchet MS"/>
                                <w:color w:val="231F20"/>
                                <w:spacing w:val="-2"/>
                                <w:sz w:val="15"/>
                              </w:rPr>
                              <w:t xml:space="preserve"> </w:t>
                            </w:r>
                            <w:r>
                              <w:rPr>
                                <w:rFonts w:ascii="Trebuchet MS"/>
                                <w:color w:val="231F20"/>
                                <w:w w:val="95"/>
                                <w:sz w:val="15"/>
                              </w:rPr>
                              <w:t>a</w:t>
                            </w:r>
                            <w:r>
                              <w:rPr>
                                <w:rFonts w:ascii="Trebuchet MS"/>
                                <w:color w:val="231F20"/>
                                <w:spacing w:val="-2"/>
                                <w:sz w:val="15"/>
                              </w:rPr>
                              <w:t xml:space="preserve"> </w:t>
                            </w:r>
                            <w:r>
                              <w:rPr>
                                <w:rFonts w:ascii="Trebuchet MS"/>
                                <w:color w:val="231F20"/>
                                <w:w w:val="95"/>
                                <w:sz w:val="15"/>
                              </w:rPr>
                              <w:t>copy</w:t>
                            </w:r>
                            <w:r>
                              <w:rPr>
                                <w:rFonts w:ascii="Trebuchet MS"/>
                                <w:color w:val="231F20"/>
                                <w:spacing w:val="-2"/>
                                <w:sz w:val="15"/>
                              </w:rPr>
                              <w:t xml:space="preserve"> </w:t>
                            </w:r>
                            <w:r>
                              <w:rPr>
                                <w:rFonts w:ascii="Trebuchet MS"/>
                                <w:color w:val="231F20"/>
                                <w:w w:val="95"/>
                                <w:sz w:val="15"/>
                              </w:rPr>
                              <w:t>for</w:t>
                            </w:r>
                            <w:r>
                              <w:rPr>
                                <w:rFonts w:ascii="Trebuchet MS"/>
                                <w:color w:val="231F20"/>
                                <w:spacing w:val="-2"/>
                                <w:sz w:val="15"/>
                              </w:rPr>
                              <w:t xml:space="preserve"> </w:t>
                            </w:r>
                            <w:r>
                              <w:rPr>
                                <w:rFonts w:ascii="Trebuchet MS"/>
                                <w:color w:val="231F20"/>
                                <w:w w:val="95"/>
                                <w:sz w:val="15"/>
                              </w:rPr>
                              <w:t>your</w:t>
                            </w:r>
                            <w:r>
                              <w:rPr>
                                <w:rFonts w:ascii="Trebuchet MS"/>
                                <w:color w:val="231F20"/>
                                <w:spacing w:val="-2"/>
                                <w:sz w:val="15"/>
                              </w:rPr>
                              <w:t xml:space="preserve"> </w:t>
                            </w:r>
                            <w:r>
                              <w:rPr>
                                <w:rFonts w:ascii="Trebuchet MS"/>
                                <w:color w:val="231F20"/>
                                <w:w w:val="95"/>
                                <w:sz w:val="15"/>
                              </w:rPr>
                              <w:t>records.</w:t>
                            </w:r>
                            <w:r>
                              <w:rPr>
                                <w:rFonts w:ascii="Trebuchet MS"/>
                                <w:color w:val="231F20"/>
                                <w:spacing w:val="40"/>
                                <w:sz w:val="15"/>
                              </w:rPr>
                              <w:t xml:space="preserve"> </w:t>
                            </w:r>
                            <w:r>
                              <w:rPr>
                                <w:rFonts w:ascii="Trebuchet MS"/>
                                <w:color w:val="231F20"/>
                                <w:w w:val="95"/>
                                <w:sz w:val="15"/>
                              </w:rPr>
                              <w:t>Click</w:t>
                            </w:r>
                            <w:r>
                              <w:rPr>
                                <w:rFonts w:ascii="Trebuchet MS"/>
                                <w:color w:val="231F20"/>
                                <w:spacing w:val="-2"/>
                                <w:sz w:val="15"/>
                              </w:rPr>
                              <w:t xml:space="preserve"> </w:t>
                            </w:r>
                            <w:r>
                              <w:rPr>
                                <w:rFonts w:ascii="Trebuchet MS"/>
                                <w:color w:val="231F20"/>
                                <w:w w:val="95"/>
                                <w:sz w:val="15"/>
                              </w:rPr>
                              <w:t>on</w:t>
                            </w:r>
                            <w:r>
                              <w:rPr>
                                <w:rFonts w:ascii="Trebuchet MS"/>
                                <w:color w:val="231F20"/>
                                <w:spacing w:val="-2"/>
                                <w:sz w:val="15"/>
                              </w:rPr>
                              <w:t xml:space="preserve"> </w:t>
                            </w:r>
                            <w:r>
                              <w:rPr>
                                <w:rFonts w:ascii="Trebuchet MS"/>
                                <w:color w:val="231F20"/>
                                <w:w w:val="95"/>
                                <w:sz w:val="15"/>
                              </w:rPr>
                              <w:t>the</w:t>
                            </w:r>
                            <w:r>
                              <w:rPr>
                                <w:rFonts w:ascii="Trebuchet MS"/>
                                <w:color w:val="231F20"/>
                                <w:spacing w:val="-2"/>
                                <w:sz w:val="15"/>
                              </w:rPr>
                              <w:t xml:space="preserve"> </w:t>
                            </w:r>
                            <w:r>
                              <w:rPr>
                                <w:rFonts w:ascii="Trebuchet MS"/>
                                <w:color w:val="231F20"/>
                                <w:w w:val="95"/>
                                <w:sz w:val="15"/>
                              </w:rPr>
                              <w:t>"Save"</w:t>
                            </w:r>
                            <w:r>
                              <w:rPr>
                                <w:rFonts w:ascii="Trebuchet MS"/>
                                <w:color w:val="231F20"/>
                                <w:spacing w:val="-2"/>
                                <w:sz w:val="15"/>
                              </w:rPr>
                              <w:t xml:space="preserve"> </w:t>
                            </w:r>
                            <w:r>
                              <w:rPr>
                                <w:rFonts w:ascii="Trebuchet MS"/>
                                <w:color w:val="231F20"/>
                                <w:w w:val="95"/>
                                <w:sz w:val="15"/>
                              </w:rPr>
                              <w:t>button</w:t>
                            </w:r>
                            <w:r>
                              <w:rPr>
                                <w:rFonts w:ascii="Trebuchet MS"/>
                                <w:color w:val="231F20"/>
                                <w:spacing w:val="-2"/>
                                <w:sz w:val="15"/>
                              </w:rPr>
                              <w:t xml:space="preserve"> </w:t>
                            </w:r>
                            <w:r>
                              <w:rPr>
                                <w:rFonts w:ascii="Trebuchet MS"/>
                                <w:color w:val="231F20"/>
                                <w:w w:val="95"/>
                                <w:sz w:val="15"/>
                              </w:rPr>
                              <w:t>at</w:t>
                            </w:r>
                            <w:r>
                              <w:rPr>
                                <w:rFonts w:ascii="Trebuchet MS"/>
                                <w:color w:val="231F20"/>
                                <w:spacing w:val="-2"/>
                                <w:sz w:val="15"/>
                              </w:rPr>
                              <w:t xml:space="preserve"> </w:t>
                            </w:r>
                            <w:r>
                              <w:rPr>
                                <w:rFonts w:ascii="Trebuchet MS"/>
                                <w:color w:val="231F20"/>
                                <w:w w:val="95"/>
                                <w:sz w:val="15"/>
                              </w:rPr>
                              <w:t>the</w:t>
                            </w:r>
                            <w:r>
                              <w:rPr>
                                <w:rFonts w:ascii="Trebuchet MS"/>
                                <w:color w:val="231F20"/>
                                <w:spacing w:val="-3"/>
                                <w:sz w:val="15"/>
                              </w:rPr>
                              <w:t xml:space="preserve"> </w:t>
                            </w:r>
                            <w:r>
                              <w:rPr>
                                <w:rFonts w:ascii="Trebuchet MS"/>
                                <w:color w:val="231F20"/>
                                <w:w w:val="95"/>
                                <w:sz w:val="15"/>
                              </w:rPr>
                              <w:t>bottom</w:t>
                            </w:r>
                            <w:r>
                              <w:rPr>
                                <w:rFonts w:ascii="Trebuchet MS"/>
                                <w:color w:val="231F20"/>
                                <w:spacing w:val="-2"/>
                                <w:sz w:val="15"/>
                              </w:rPr>
                              <w:t xml:space="preserve"> </w:t>
                            </w:r>
                            <w:r>
                              <w:rPr>
                                <w:rFonts w:ascii="Trebuchet MS"/>
                                <w:color w:val="231F20"/>
                                <w:w w:val="95"/>
                                <w:sz w:val="15"/>
                              </w:rPr>
                              <w:t>of</w:t>
                            </w:r>
                            <w:r>
                              <w:rPr>
                                <w:rFonts w:ascii="Trebuchet MS"/>
                                <w:color w:val="231F20"/>
                                <w:spacing w:val="-2"/>
                                <w:sz w:val="15"/>
                              </w:rPr>
                              <w:t xml:space="preserve"> </w:t>
                            </w:r>
                            <w:r>
                              <w:rPr>
                                <w:rFonts w:ascii="Trebuchet MS"/>
                                <w:color w:val="231F20"/>
                                <w:w w:val="95"/>
                                <w:sz w:val="15"/>
                              </w:rPr>
                              <w:t>the</w:t>
                            </w:r>
                            <w:r>
                              <w:rPr>
                                <w:rFonts w:ascii="Trebuchet MS"/>
                                <w:color w:val="231F20"/>
                                <w:spacing w:val="-2"/>
                                <w:sz w:val="15"/>
                              </w:rPr>
                              <w:t xml:space="preserve"> </w:t>
                            </w:r>
                            <w:r>
                              <w:rPr>
                                <w:rFonts w:ascii="Trebuchet MS"/>
                                <w:color w:val="231F20"/>
                                <w:spacing w:val="-2"/>
                                <w:w w:val="95"/>
                                <w:sz w:val="15"/>
                              </w:rPr>
                              <w:t>page.</w:t>
                            </w:r>
                          </w:p>
                          <w:p w:rsidR="003121E4" w:rsidRDefault="003121E4">
                            <w:pPr>
                              <w:spacing w:before="121"/>
                              <w:ind w:left="759" w:right="759"/>
                              <w:jc w:val="center"/>
                              <w:rPr>
                                <w:rFonts w:ascii="Trebuchet MS"/>
                                <w:sz w:val="15"/>
                              </w:rPr>
                            </w:pP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submit</w:t>
                            </w:r>
                            <w:r>
                              <w:rPr>
                                <w:rFonts w:ascii="Trebuchet MS"/>
                                <w:color w:val="231F20"/>
                                <w:spacing w:val="2"/>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application</w:t>
                            </w:r>
                            <w:r>
                              <w:rPr>
                                <w:rFonts w:ascii="Trebuchet MS"/>
                                <w:color w:val="231F20"/>
                                <w:spacing w:val="2"/>
                                <w:sz w:val="15"/>
                              </w:rPr>
                              <w:t xml:space="preserve"> </w:t>
                            </w:r>
                            <w:r>
                              <w:rPr>
                                <w:rFonts w:ascii="Trebuchet MS"/>
                                <w:color w:val="231F20"/>
                                <w:w w:val="95"/>
                                <w:sz w:val="15"/>
                              </w:rPr>
                              <w:t>electronically,</w:t>
                            </w:r>
                            <w:r>
                              <w:rPr>
                                <w:rFonts w:ascii="Trebuchet MS"/>
                                <w:color w:val="231F20"/>
                                <w:spacing w:val="1"/>
                                <w:sz w:val="15"/>
                              </w:rPr>
                              <w:t xml:space="preserve"> </w:t>
                            </w:r>
                            <w:r>
                              <w:rPr>
                                <w:rFonts w:ascii="Trebuchet MS"/>
                                <w:color w:val="231F20"/>
                                <w:w w:val="95"/>
                                <w:sz w:val="15"/>
                              </w:rPr>
                              <w:t>click</w:t>
                            </w:r>
                            <w:r>
                              <w:rPr>
                                <w:rFonts w:ascii="Trebuchet MS"/>
                                <w:color w:val="231F20"/>
                                <w:spacing w:val="2"/>
                                <w:sz w:val="15"/>
                              </w:rPr>
                              <w:t xml:space="preserve"> </w:t>
                            </w:r>
                            <w:r>
                              <w:rPr>
                                <w:rFonts w:ascii="Trebuchet MS"/>
                                <w:color w:val="231F20"/>
                                <w:w w:val="95"/>
                                <w:sz w:val="15"/>
                              </w:rPr>
                              <w:t>on</w:t>
                            </w:r>
                            <w:r>
                              <w:rPr>
                                <w:rFonts w:ascii="Trebuchet MS"/>
                                <w:color w:val="231F20"/>
                                <w:spacing w:val="1"/>
                                <w:sz w:val="15"/>
                              </w:rPr>
                              <w:t xml:space="preserve"> </w:t>
                            </w:r>
                            <w:r>
                              <w:rPr>
                                <w:rFonts w:ascii="Trebuchet MS"/>
                                <w:color w:val="231F20"/>
                                <w:w w:val="95"/>
                                <w:sz w:val="15"/>
                              </w:rPr>
                              <w:t>the"E-mail</w:t>
                            </w:r>
                            <w:r>
                              <w:rPr>
                                <w:rFonts w:ascii="Trebuchet MS"/>
                                <w:color w:val="231F20"/>
                                <w:spacing w:val="2"/>
                                <w:sz w:val="15"/>
                              </w:rPr>
                              <w:t xml:space="preserve"> </w:t>
                            </w:r>
                            <w:r>
                              <w:rPr>
                                <w:rFonts w:ascii="Trebuchet MS"/>
                                <w:color w:val="231F20"/>
                                <w:w w:val="95"/>
                                <w:sz w:val="15"/>
                              </w:rPr>
                              <w:t>submission</w:t>
                            </w:r>
                            <w:r>
                              <w:rPr>
                                <w:rFonts w:ascii="Trebuchet MS"/>
                                <w:color w:val="231F20"/>
                                <w:spacing w:val="1"/>
                                <w:sz w:val="15"/>
                              </w:rPr>
                              <w:t xml:space="preserve"> </w:t>
                            </w:r>
                            <w:r>
                              <w:rPr>
                                <w:rFonts w:ascii="Trebuchet MS"/>
                                <w:color w:val="231F20"/>
                                <w:w w:val="95"/>
                                <w:sz w:val="15"/>
                              </w:rPr>
                              <w:t>to</w:t>
                            </w:r>
                            <w:r>
                              <w:rPr>
                                <w:rFonts w:ascii="Trebuchet MS"/>
                                <w:color w:val="231F20"/>
                                <w:spacing w:val="2"/>
                                <w:sz w:val="15"/>
                              </w:rPr>
                              <w:t xml:space="preserve"> </w:t>
                            </w:r>
                            <w:r>
                              <w:rPr>
                                <w:rFonts w:ascii="Trebuchet MS"/>
                                <w:color w:val="231F20"/>
                                <w:w w:val="95"/>
                                <w:sz w:val="15"/>
                              </w:rPr>
                              <w:t>Determination</w:t>
                            </w:r>
                            <w:r>
                              <w:rPr>
                                <w:rFonts w:ascii="Trebuchet MS"/>
                                <w:color w:val="231F20"/>
                                <w:spacing w:val="1"/>
                                <w:sz w:val="15"/>
                              </w:rPr>
                              <w:t xml:space="preserve"> </w:t>
                            </w:r>
                            <w:r>
                              <w:rPr>
                                <w:rFonts w:ascii="Trebuchet MS"/>
                                <w:color w:val="231F20"/>
                                <w:w w:val="95"/>
                                <w:sz w:val="15"/>
                              </w:rPr>
                              <w:t>of</w:t>
                            </w:r>
                            <w:r>
                              <w:rPr>
                                <w:rFonts w:ascii="Trebuchet MS"/>
                                <w:color w:val="231F20"/>
                                <w:spacing w:val="2"/>
                                <w:sz w:val="15"/>
                              </w:rPr>
                              <w:t xml:space="preserve"> </w:t>
                            </w:r>
                            <w:r>
                              <w:rPr>
                                <w:rFonts w:ascii="Trebuchet MS"/>
                                <w:color w:val="231F20"/>
                                <w:w w:val="95"/>
                                <w:sz w:val="15"/>
                              </w:rPr>
                              <w:t>Need"</w:t>
                            </w:r>
                            <w:r>
                              <w:rPr>
                                <w:rFonts w:ascii="Trebuchet MS"/>
                                <w:color w:val="231F20"/>
                                <w:spacing w:val="1"/>
                                <w:sz w:val="15"/>
                              </w:rPr>
                              <w:t xml:space="preserve"> </w:t>
                            </w:r>
                            <w:r>
                              <w:rPr>
                                <w:rFonts w:ascii="Trebuchet MS"/>
                                <w:color w:val="231F20"/>
                                <w:spacing w:val="-2"/>
                                <w:w w:val="95"/>
                                <w:sz w:val="15"/>
                              </w:rPr>
                              <w:t>button.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07" o:spid="_x0000_s1268" type="#_x0000_t202" style="position:absolute;left:0;text-align:left;margin-left:14.15pt;margin-top:-37.15pt;width:763.75pt;height:36.6pt;z-index:1590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" filled="f" strokecolor="#231f20" strokeweight=".1386mm">
                <v:textbox inset="0,0,0,0">
                  <w:txbxContent>
                    <w:p w:rsidR="003121E4" w:rsidRDefault="003121E4">
                      <w:pPr>
                        <w:spacing w:line="170" w:lineRule="exact"/>
                        <w:ind w:left="759" w:right="759"/>
                        <w:jc w:val="center"/>
                        <w:rPr>
                          <w:rFonts w:ascii="Trebuchet MS"/>
                          <w:sz w:val="15"/>
                        </w:rPr>
                      </w:pPr>
                      <w:r>
                        <w:rPr>
                          <w:rFonts w:ascii="Trebuchet MS"/>
                          <w:color w:val="231F20"/>
                          <w:w w:val="95"/>
                          <w:sz w:val="15"/>
                        </w:rPr>
                        <w:t>When</w:t>
                      </w:r>
                      <w:r>
                        <w:rPr>
                          <w:rFonts w:ascii="Trebuchet MS"/>
                          <w:color w:val="231F20"/>
                          <w:spacing w:val="-2"/>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complete</w:t>
                      </w:r>
                      <w:r>
                        <w:rPr>
                          <w:rFonts w:ascii="Trebuchet MS"/>
                          <w:color w:val="231F20"/>
                          <w:spacing w:val="-1"/>
                          <w:sz w:val="15"/>
                        </w:rPr>
                        <w:t xml:space="preserve"> </w:t>
                      </w:r>
                      <w:r>
                        <w:rPr>
                          <w:rFonts w:ascii="Trebuchet MS"/>
                          <w:color w:val="231F20"/>
                          <w:w w:val="95"/>
                          <w:sz w:val="15"/>
                        </w:rPr>
                        <w:t>click</w:t>
                      </w:r>
                      <w:r>
                        <w:rPr>
                          <w:rFonts w:ascii="Trebuchet MS"/>
                          <w:color w:val="231F20"/>
                          <w:spacing w:val="-1"/>
                          <w:sz w:val="15"/>
                        </w:rPr>
                        <w:t xml:space="preserve"> </w:t>
                      </w:r>
                      <w:r>
                        <w:rPr>
                          <w:rFonts w:ascii="Trebuchet MS"/>
                          <w:color w:val="231F20"/>
                          <w:w w:val="95"/>
                          <w:sz w:val="15"/>
                        </w:rPr>
                        <w:t>on</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ready</w:t>
                      </w:r>
                      <w:r>
                        <w:rPr>
                          <w:rFonts w:ascii="Trebuchet MS"/>
                          <w:color w:val="231F20"/>
                          <w:spacing w:val="-1"/>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file".</w:t>
                      </w:r>
                      <w:r>
                        <w:rPr>
                          <w:rFonts w:ascii="Trebuchet MS"/>
                          <w:color w:val="231F20"/>
                          <w:spacing w:val="43"/>
                          <w:sz w:val="15"/>
                        </w:rPr>
                        <w:t xml:space="preserve"> </w:t>
                      </w:r>
                      <w:r>
                        <w:rPr>
                          <w:rFonts w:ascii="Trebuchet MS"/>
                          <w:color w:val="231F20"/>
                          <w:w w:val="95"/>
                          <w:sz w:val="15"/>
                        </w:rPr>
                        <w:t>This</w:t>
                      </w:r>
                      <w:r>
                        <w:rPr>
                          <w:rFonts w:ascii="Trebuchet MS"/>
                          <w:color w:val="231F20"/>
                          <w:spacing w:val="-1"/>
                          <w:sz w:val="15"/>
                        </w:rPr>
                        <w:t xml:space="preserve"> </w:t>
                      </w:r>
                      <w:r>
                        <w:rPr>
                          <w:rFonts w:ascii="Trebuchet MS"/>
                          <w:color w:val="231F20"/>
                          <w:w w:val="95"/>
                          <w:sz w:val="15"/>
                        </w:rPr>
                        <w:t>will</w:t>
                      </w:r>
                      <w:r>
                        <w:rPr>
                          <w:rFonts w:ascii="Trebuchet MS"/>
                          <w:color w:val="231F20"/>
                          <w:spacing w:val="-1"/>
                          <w:sz w:val="15"/>
                        </w:rPr>
                        <w:t xml:space="preserve"> </w:t>
                      </w:r>
                      <w:r>
                        <w:rPr>
                          <w:rFonts w:ascii="Trebuchet MS"/>
                          <w:color w:val="231F20"/>
                          <w:w w:val="95"/>
                          <w:sz w:val="15"/>
                        </w:rPr>
                        <w:t>lock</w:t>
                      </w:r>
                      <w:r>
                        <w:rPr>
                          <w:rFonts w:ascii="Trebuchet MS"/>
                          <w:color w:val="231F20"/>
                          <w:spacing w:val="-1"/>
                          <w:sz w:val="15"/>
                        </w:rPr>
                        <w:t xml:space="preserve"> </w:t>
                      </w:r>
                      <w:r>
                        <w:rPr>
                          <w:rFonts w:ascii="Trebuchet MS"/>
                          <w:color w:val="231F20"/>
                          <w:w w:val="95"/>
                          <w:sz w:val="15"/>
                        </w:rPr>
                        <w:t>in</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responses</w:t>
                      </w:r>
                      <w:r>
                        <w:rPr>
                          <w:rFonts w:ascii="Trebuchet MS"/>
                          <w:color w:val="231F20"/>
                          <w:spacing w:val="-1"/>
                          <w:sz w:val="15"/>
                        </w:rPr>
                        <w:t xml:space="preserve"> </w:t>
                      </w:r>
                      <w:r>
                        <w:rPr>
                          <w:rFonts w:ascii="Trebuchet MS"/>
                          <w:color w:val="231F20"/>
                          <w:w w:val="95"/>
                          <w:sz w:val="15"/>
                        </w:rPr>
                        <w:t>and</w:t>
                      </w:r>
                      <w:r>
                        <w:rPr>
                          <w:rFonts w:ascii="Trebuchet MS"/>
                          <w:color w:val="231F20"/>
                          <w:spacing w:val="-1"/>
                          <w:sz w:val="15"/>
                        </w:rPr>
                        <w:t xml:space="preserve"> </w:t>
                      </w:r>
                      <w:r>
                        <w:rPr>
                          <w:rFonts w:ascii="Trebuchet MS"/>
                          <w:color w:val="231F20"/>
                          <w:w w:val="95"/>
                          <w:sz w:val="15"/>
                        </w:rPr>
                        <w:t>date</w:t>
                      </w:r>
                      <w:r>
                        <w:rPr>
                          <w:rFonts w:ascii="Trebuchet MS"/>
                          <w:color w:val="231F20"/>
                          <w:spacing w:val="-1"/>
                          <w:sz w:val="15"/>
                        </w:rPr>
                        <w:t xml:space="preserve"> </w:t>
                      </w:r>
                      <w:r>
                        <w:rPr>
                          <w:rFonts w:ascii="Trebuchet MS"/>
                          <w:color w:val="231F20"/>
                          <w:w w:val="95"/>
                          <w:sz w:val="15"/>
                        </w:rPr>
                        <w:t>and</w:t>
                      </w:r>
                      <w:r>
                        <w:rPr>
                          <w:rFonts w:ascii="Trebuchet MS"/>
                          <w:color w:val="231F20"/>
                          <w:spacing w:val="-1"/>
                          <w:sz w:val="15"/>
                        </w:rPr>
                        <w:t xml:space="preserve"> </w:t>
                      </w:r>
                      <w:r>
                        <w:rPr>
                          <w:rFonts w:ascii="Trebuchet MS"/>
                          <w:color w:val="231F20"/>
                          <w:w w:val="95"/>
                          <w:sz w:val="15"/>
                        </w:rPr>
                        <w:t>time</w:t>
                      </w:r>
                      <w:r>
                        <w:rPr>
                          <w:rFonts w:ascii="Trebuchet MS"/>
                          <w:color w:val="231F20"/>
                          <w:spacing w:val="-1"/>
                          <w:sz w:val="15"/>
                        </w:rPr>
                        <w:t xml:space="preserve"> </w:t>
                      </w:r>
                      <w:r>
                        <w:rPr>
                          <w:rFonts w:ascii="Trebuchet MS"/>
                          <w:color w:val="231F20"/>
                          <w:w w:val="95"/>
                          <w:sz w:val="15"/>
                        </w:rPr>
                        <w:t>stamp</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form.</w:t>
                      </w:r>
                      <w:r>
                        <w:rPr>
                          <w:rFonts w:ascii="Trebuchet MS"/>
                          <w:color w:val="231F20"/>
                          <w:spacing w:val="43"/>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make</w:t>
                      </w:r>
                      <w:r>
                        <w:rPr>
                          <w:rFonts w:ascii="Trebuchet MS"/>
                          <w:color w:val="231F20"/>
                          <w:spacing w:val="-1"/>
                          <w:sz w:val="15"/>
                        </w:rPr>
                        <w:t xml:space="preserve"> </w:t>
                      </w:r>
                      <w:r>
                        <w:rPr>
                          <w:rFonts w:ascii="Trebuchet MS"/>
                          <w:color w:val="231F20"/>
                          <w:w w:val="95"/>
                          <w:sz w:val="15"/>
                        </w:rPr>
                        <w:t>changes</w:t>
                      </w:r>
                      <w:r>
                        <w:rPr>
                          <w:rFonts w:ascii="Trebuchet MS"/>
                          <w:color w:val="231F20"/>
                          <w:spacing w:val="-1"/>
                          <w:sz w:val="15"/>
                        </w:rPr>
                        <w:t xml:space="preserve"> </w:t>
                      </w:r>
                      <w:r>
                        <w:rPr>
                          <w:rFonts w:ascii="Trebuchet MS"/>
                          <w:color w:val="231F20"/>
                          <w:w w:val="95"/>
                          <w:sz w:val="15"/>
                        </w:rPr>
                        <w:t>to</w:t>
                      </w:r>
                      <w:r>
                        <w:rPr>
                          <w:rFonts w:ascii="Trebuchet MS"/>
                          <w:color w:val="231F20"/>
                          <w:spacing w:val="-2"/>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un-check</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ready</w:t>
                      </w:r>
                      <w:r>
                        <w:rPr>
                          <w:rFonts w:ascii="Trebuchet MS"/>
                          <w:color w:val="231F20"/>
                          <w:spacing w:val="-1"/>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file"</w:t>
                      </w:r>
                      <w:r>
                        <w:rPr>
                          <w:rFonts w:ascii="Trebuchet MS"/>
                          <w:color w:val="231F20"/>
                          <w:spacing w:val="-1"/>
                          <w:sz w:val="15"/>
                        </w:rPr>
                        <w:t xml:space="preserve"> </w:t>
                      </w:r>
                      <w:r>
                        <w:rPr>
                          <w:rFonts w:ascii="Trebuchet MS"/>
                          <w:color w:val="231F20"/>
                          <w:spacing w:val="-4"/>
                          <w:w w:val="95"/>
                          <w:sz w:val="15"/>
                        </w:rPr>
                        <w:t>box.</w:t>
                      </w:r>
                    </w:p>
                    <w:p w:rsidR="003121E4" w:rsidRDefault="003121E4">
                      <w:pPr>
                        <w:spacing w:before="14"/>
                        <w:ind w:left="759" w:right="759"/>
                        <w:jc w:val="center"/>
                        <w:rPr>
                          <w:rFonts w:ascii="Trebuchet MS"/>
                          <w:sz w:val="15"/>
                        </w:rPr>
                      </w:pPr>
                      <w:r>
                        <w:rPr>
                          <w:rFonts w:ascii="Trebuchet MS"/>
                          <w:color w:val="231F20"/>
                          <w:w w:val="95"/>
                          <w:sz w:val="15"/>
                        </w:rPr>
                        <w:t>Edit</w:t>
                      </w:r>
                      <w:r>
                        <w:rPr>
                          <w:rFonts w:ascii="Trebuchet MS"/>
                          <w:color w:val="231F20"/>
                          <w:spacing w:val="-3"/>
                          <w:sz w:val="15"/>
                        </w:rPr>
                        <w:t xml:space="preserve"> </w:t>
                      </w:r>
                      <w:r>
                        <w:rPr>
                          <w:rFonts w:ascii="Trebuchet MS"/>
                          <w:color w:val="231F20"/>
                          <w:w w:val="95"/>
                          <w:sz w:val="15"/>
                        </w:rPr>
                        <w:t>document</w:t>
                      </w:r>
                      <w:r>
                        <w:rPr>
                          <w:rFonts w:ascii="Trebuchet MS"/>
                          <w:color w:val="231F20"/>
                          <w:spacing w:val="-2"/>
                          <w:sz w:val="15"/>
                        </w:rPr>
                        <w:t xml:space="preserve"> </w:t>
                      </w:r>
                      <w:r>
                        <w:rPr>
                          <w:rFonts w:ascii="Trebuchet MS"/>
                          <w:color w:val="231F20"/>
                          <w:w w:val="95"/>
                          <w:sz w:val="15"/>
                        </w:rPr>
                        <w:t>then</w:t>
                      </w:r>
                      <w:r>
                        <w:rPr>
                          <w:rFonts w:ascii="Trebuchet MS"/>
                          <w:color w:val="231F20"/>
                          <w:spacing w:val="-2"/>
                          <w:sz w:val="15"/>
                        </w:rPr>
                        <w:t xml:space="preserve"> </w:t>
                      </w:r>
                      <w:r>
                        <w:rPr>
                          <w:rFonts w:ascii="Trebuchet MS"/>
                          <w:color w:val="231F20"/>
                          <w:w w:val="95"/>
                          <w:sz w:val="15"/>
                        </w:rPr>
                        <w:t>lock</w:t>
                      </w:r>
                      <w:r>
                        <w:rPr>
                          <w:rFonts w:ascii="Trebuchet MS"/>
                          <w:color w:val="231F20"/>
                          <w:spacing w:val="-2"/>
                          <w:sz w:val="15"/>
                        </w:rPr>
                        <w:t xml:space="preserve"> </w:t>
                      </w:r>
                      <w:r>
                        <w:rPr>
                          <w:rFonts w:ascii="Trebuchet MS"/>
                          <w:color w:val="231F20"/>
                          <w:w w:val="95"/>
                          <w:sz w:val="15"/>
                        </w:rPr>
                        <w:t>file</w:t>
                      </w:r>
                      <w:r>
                        <w:rPr>
                          <w:rFonts w:ascii="Trebuchet MS"/>
                          <w:color w:val="231F20"/>
                          <w:spacing w:val="-2"/>
                          <w:sz w:val="15"/>
                        </w:rPr>
                        <w:t xml:space="preserve"> </w:t>
                      </w:r>
                      <w:r>
                        <w:rPr>
                          <w:rFonts w:ascii="Trebuchet MS"/>
                          <w:color w:val="231F20"/>
                          <w:w w:val="95"/>
                          <w:sz w:val="15"/>
                        </w:rPr>
                        <w:t>and</w:t>
                      </w:r>
                      <w:r>
                        <w:rPr>
                          <w:rFonts w:ascii="Trebuchet MS"/>
                          <w:color w:val="231F20"/>
                          <w:spacing w:val="-2"/>
                          <w:sz w:val="15"/>
                        </w:rPr>
                        <w:t xml:space="preserve"> </w:t>
                      </w:r>
                      <w:r>
                        <w:rPr>
                          <w:rFonts w:ascii="Trebuchet MS"/>
                          <w:color w:val="231F20"/>
                          <w:w w:val="95"/>
                          <w:sz w:val="15"/>
                        </w:rPr>
                        <w:t>submit</w:t>
                      </w:r>
                      <w:r>
                        <w:rPr>
                          <w:rFonts w:ascii="Trebuchet MS"/>
                          <w:color w:val="231F20"/>
                          <w:spacing w:val="40"/>
                          <w:sz w:val="15"/>
                        </w:rPr>
                        <w:t xml:space="preserve"> </w:t>
                      </w:r>
                      <w:r>
                        <w:rPr>
                          <w:rFonts w:ascii="Trebuchet MS"/>
                          <w:color w:val="231F20"/>
                          <w:w w:val="95"/>
                          <w:sz w:val="15"/>
                        </w:rPr>
                        <w:t>Keep</w:t>
                      </w:r>
                      <w:r>
                        <w:rPr>
                          <w:rFonts w:ascii="Trebuchet MS"/>
                          <w:color w:val="231F20"/>
                          <w:spacing w:val="-2"/>
                          <w:sz w:val="15"/>
                        </w:rPr>
                        <w:t xml:space="preserve"> </w:t>
                      </w:r>
                      <w:r>
                        <w:rPr>
                          <w:rFonts w:ascii="Trebuchet MS"/>
                          <w:color w:val="231F20"/>
                          <w:w w:val="95"/>
                          <w:sz w:val="15"/>
                        </w:rPr>
                        <w:t>a</w:t>
                      </w:r>
                      <w:r>
                        <w:rPr>
                          <w:rFonts w:ascii="Trebuchet MS"/>
                          <w:color w:val="231F20"/>
                          <w:spacing w:val="-2"/>
                          <w:sz w:val="15"/>
                        </w:rPr>
                        <w:t xml:space="preserve"> </w:t>
                      </w:r>
                      <w:r>
                        <w:rPr>
                          <w:rFonts w:ascii="Trebuchet MS"/>
                          <w:color w:val="231F20"/>
                          <w:w w:val="95"/>
                          <w:sz w:val="15"/>
                        </w:rPr>
                        <w:t>copy</w:t>
                      </w:r>
                      <w:r>
                        <w:rPr>
                          <w:rFonts w:ascii="Trebuchet MS"/>
                          <w:color w:val="231F20"/>
                          <w:spacing w:val="-2"/>
                          <w:sz w:val="15"/>
                        </w:rPr>
                        <w:t xml:space="preserve"> </w:t>
                      </w:r>
                      <w:r>
                        <w:rPr>
                          <w:rFonts w:ascii="Trebuchet MS"/>
                          <w:color w:val="231F20"/>
                          <w:w w:val="95"/>
                          <w:sz w:val="15"/>
                        </w:rPr>
                        <w:t>for</w:t>
                      </w:r>
                      <w:r>
                        <w:rPr>
                          <w:rFonts w:ascii="Trebuchet MS"/>
                          <w:color w:val="231F20"/>
                          <w:spacing w:val="-2"/>
                          <w:sz w:val="15"/>
                        </w:rPr>
                        <w:t xml:space="preserve"> </w:t>
                      </w:r>
                      <w:r>
                        <w:rPr>
                          <w:rFonts w:ascii="Trebuchet MS"/>
                          <w:color w:val="231F20"/>
                          <w:w w:val="95"/>
                          <w:sz w:val="15"/>
                        </w:rPr>
                        <w:t>your</w:t>
                      </w:r>
                      <w:r>
                        <w:rPr>
                          <w:rFonts w:ascii="Trebuchet MS"/>
                          <w:color w:val="231F20"/>
                          <w:spacing w:val="-2"/>
                          <w:sz w:val="15"/>
                        </w:rPr>
                        <w:t xml:space="preserve"> </w:t>
                      </w:r>
                      <w:r>
                        <w:rPr>
                          <w:rFonts w:ascii="Trebuchet MS"/>
                          <w:color w:val="231F20"/>
                          <w:w w:val="95"/>
                          <w:sz w:val="15"/>
                        </w:rPr>
                        <w:t>records.</w:t>
                      </w:r>
                      <w:r>
                        <w:rPr>
                          <w:rFonts w:ascii="Trebuchet MS"/>
                          <w:color w:val="231F20"/>
                          <w:spacing w:val="40"/>
                          <w:sz w:val="15"/>
                        </w:rPr>
                        <w:t xml:space="preserve"> </w:t>
                      </w:r>
                      <w:r>
                        <w:rPr>
                          <w:rFonts w:ascii="Trebuchet MS"/>
                          <w:color w:val="231F20"/>
                          <w:w w:val="95"/>
                          <w:sz w:val="15"/>
                        </w:rPr>
                        <w:t>Click</w:t>
                      </w:r>
                      <w:r>
                        <w:rPr>
                          <w:rFonts w:ascii="Trebuchet MS"/>
                          <w:color w:val="231F20"/>
                          <w:spacing w:val="-2"/>
                          <w:sz w:val="15"/>
                        </w:rPr>
                        <w:t xml:space="preserve"> </w:t>
                      </w:r>
                      <w:r>
                        <w:rPr>
                          <w:rFonts w:ascii="Trebuchet MS"/>
                          <w:color w:val="231F20"/>
                          <w:w w:val="95"/>
                          <w:sz w:val="15"/>
                        </w:rPr>
                        <w:t>on</w:t>
                      </w:r>
                      <w:r>
                        <w:rPr>
                          <w:rFonts w:ascii="Trebuchet MS"/>
                          <w:color w:val="231F20"/>
                          <w:spacing w:val="-2"/>
                          <w:sz w:val="15"/>
                        </w:rPr>
                        <w:t xml:space="preserve"> </w:t>
                      </w:r>
                      <w:r>
                        <w:rPr>
                          <w:rFonts w:ascii="Trebuchet MS"/>
                          <w:color w:val="231F20"/>
                          <w:w w:val="95"/>
                          <w:sz w:val="15"/>
                        </w:rPr>
                        <w:t>the</w:t>
                      </w:r>
                      <w:r>
                        <w:rPr>
                          <w:rFonts w:ascii="Trebuchet MS"/>
                          <w:color w:val="231F20"/>
                          <w:spacing w:val="-2"/>
                          <w:sz w:val="15"/>
                        </w:rPr>
                        <w:t xml:space="preserve"> </w:t>
                      </w:r>
                      <w:r>
                        <w:rPr>
                          <w:rFonts w:ascii="Trebuchet MS"/>
                          <w:color w:val="231F20"/>
                          <w:w w:val="95"/>
                          <w:sz w:val="15"/>
                        </w:rPr>
                        <w:t>"Save"</w:t>
                      </w:r>
                      <w:r>
                        <w:rPr>
                          <w:rFonts w:ascii="Trebuchet MS"/>
                          <w:color w:val="231F20"/>
                          <w:spacing w:val="-2"/>
                          <w:sz w:val="15"/>
                        </w:rPr>
                        <w:t xml:space="preserve"> </w:t>
                      </w:r>
                      <w:r>
                        <w:rPr>
                          <w:rFonts w:ascii="Trebuchet MS"/>
                          <w:color w:val="231F20"/>
                          <w:w w:val="95"/>
                          <w:sz w:val="15"/>
                        </w:rPr>
                        <w:t>button</w:t>
                      </w:r>
                      <w:r>
                        <w:rPr>
                          <w:rFonts w:ascii="Trebuchet MS"/>
                          <w:color w:val="231F20"/>
                          <w:spacing w:val="-2"/>
                          <w:sz w:val="15"/>
                        </w:rPr>
                        <w:t xml:space="preserve"> </w:t>
                      </w:r>
                      <w:r>
                        <w:rPr>
                          <w:rFonts w:ascii="Trebuchet MS"/>
                          <w:color w:val="231F20"/>
                          <w:w w:val="95"/>
                          <w:sz w:val="15"/>
                        </w:rPr>
                        <w:t>at</w:t>
                      </w:r>
                      <w:r>
                        <w:rPr>
                          <w:rFonts w:ascii="Trebuchet MS"/>
                          <w:color w:val="231F20"/>
                          <w:spacing w:val="-2"/>
                          <w:sz w:val="15"/>
                        </w:rPr>
                        <w:t xml:space="preserve"> </w:t>
                      </w:r>
                      <w:r>
                        <w:rPr>
                          <w:rFonts w:ascii="Trebuchet MS"/>
                          <w:color w:val="231F20"/>
                          <w:w w:val="95"/>
                          <w:sz w:val="15"/>
                        </w:rPr>
                        <w:t>the</w:t>
                      </w:r>
                      <w:r>
                        <w:rPr>
                          <w:rFonts w:ascii="Trebuchet MS"/>
                          <w:color w:val="231F20"/>
                          <w:spacing w:val="-3"/>
                          <w:sz w:val="15"/>
                        </w:rPr>
                        <w:t xml:space="preserve"> </w:t>
                      </w:r>
                      <w:r>
                        <w:rPr>
                          <w:rFonts w:ascii="Trebuchet MS"/>
                          <w:color w:val="231F20"/>
                          <w:w w:val="95"/>
                          <w:sz w:val="15"/>
                        </w:rPr>
                        <w:t>bottom</w:t>
                      </w:r>
                      <w:r>
                        <w:rPr>
                          <w:rFonts w:ascii="Trebuchet MS"/>
                          <w:color w:val="231F20"/>
                          <w:spacing w:val="-2"/>
                          <w:sz w:val="15"/>
                        </w:rPr>
                        <w:t xml:space="preserve"> </w:t>
                      </w:r>
                      <w:r>
                        <w:rPr>
                          <w:rFonts w:ascii="Trebuchet MS"/>
                          <w:color w:val="231F20"/>
                          <w:w w:val="95"/>
                          <w:sz w:val="15"/>
                        </w:rPr>
                        <w:t>of</w:t>
                      </w:r>
                      <w:r>
                        <w:rPr>
                          <w:rFonts w:ascii="Trebuchet MS"/>
                          <w:color w:val="231F20"/>
                          <w:spacing w:val="-2"/>
                          <w:sz w:val="15"/>
                        </w:rPr>
                        <w:t xml:space="preserve"> </w:t>
                      </w:r>
                      <w:r>
                        <w:rPr>
                          <w:rFonts w:ascii="Trebuchet MS"/>
                          <w:color w:val="231F20"/>
                          <w:w w:val="95"/>
                          <w:sz w:val="15"/>
                        </w:rPr>
                        <w:t>the</w:t>
                      </w:r>
                      <w:r>
                        <w:rPr>
                          <w:rFonts w:ascii="Trebuchet MS"/>
                          <w:color w:val="231F20"/>
                          <w:spacing w:val="-2"/>
                          <w:sz w:val="15"/>
                        </w:rPr>
                        <w:t xml:space="preserve"> </w:t>
                      </w:r>
                      <w:r>
                        <w:rPr>
                          <w:rFonts w:ascii="Trebuchet MS"/>
                          <w:color w:val="231F20"/>
                          <w:spacing w:val="-2"/>
                          <w:w w:val="95"/>
                          <w:sz w:val="15"/>
                        </w:rPr>
                        <w:t>page.</w:t>
                      </w:r>
                    </w:p>
                    <w:p w:rsidR="003121E4" w:rsidRDefault="003121E4">
                      <w:pPr>
                        <w:spacing w:before="121"/>
                        <w:ind w:left="759" w:right="759"/>
                        <w:jc w:val="center"/>
                        <w:rPr>
                          <w:rFonts w:ascii="Trebuchet MS"/>
                          <w:sz w:val="15"/>
                        </w:rPr>
                      </w:pP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submit</w:t>
                      </w:r>
                      <w:r>
                        <w:rPr>
                          <w:rFonts w:ascii="Trebuchet MS"/>
                          <w:color w:val="231F20"/>
                          <w:spacing w:val="2"/>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application</w:t>
                      </w:r>
                      <w:r>
                        <w:rPr>
                          <w:rFonts w:ascii="Trebuchet MS"/>
                          <w:color w:val="231F20"/>
                          <w:spacing w:val="2"/>
                          <w:sz w:val="15"/>
                        </w:rPr>
                        <w:t xml:space="preserve"> </w:t>
                      </w:r>
                      <w:r>
                        <w:rPr>
                          <w:rFonts w:ascii="Trebuchet MS"/>
                          <w:color w:val="231F20"/>
                          <w:w w:val="95"/>
                          <w:sz w:val="15"/>
                        </w:rPr>
                        <w:t>electronically,</w:t>
                      </w:r>
                      <w:r>
                        <w:rPr>
                          <w:rFonts w:ascii="Trebuchet MS"/>
                          <w:color w:val="231F20"/>
                          <w:spacing w:val="1"/>
                          <w:sz w:val="15"/>
                        </w:rPr>
                        <w:t xml:space="preserve"> </w:t>
                      </w:r>
                      <w:r>
                        <w:rPr>
                          <w:rFonts w:ascii="Trebuchet MS"/>
                          <w:color w:val="231F20"/>
                          <w:w w:val="95"/>
                          <w:sz w:val="15"/>
                        </w:rPr>
                        <w:t>click</w:t>
                      </w:r>
                      <w:r>
                        <w:rPr>
                          <w:rFonts w:ascii="Trebuchet MS"/>
                          <w:color w:val="231F20"/>
                          <w:spacing w:val="2"/>
                          <w:sz w:val="15"/>
                        </w:rPr>
                        <w:t xml:space="preserve"> </w:t>
                      </w:r>
                      <w:r>
                        <w:rPr>
                          <w:rFonts w:ascii="Trebuchet MS"/>
                          <w:color w:val="231F20"/>
                          <w:w w:val="95"/>
                          <w:sz w:val="15"/>
                        </w:rPr>
                        <w:t>on</w:t>
                      </w:r>
                      <w:r>
                        <w:rPr>
                          <w:rFonts w:ascii="Trebuchet MS"/>
                          <w:color w:val="231F20"/>
                          <w:spacing w:val="1"/>
                          <w:sz w:val="15"/>
                        </w:rPr>
                        <w:t xml:space="preserve"> </w:t>
                      </w:r>
                      <w:proofErr w:type="spellStart"/>
                      <w:r>
                        <w:rPr>
                          <w:rFonts w:ascii="Trebuchet MS"/>
                          <w:color w:val="231F20"/>
                          <w:w w:val="95"/>
                          <w:sz w:val="15"/>
                        </w:rPr>
                        <w:t>the"E</w:t>
                      </w:r>
                      <w:proofErr w:type="spellEnd"/>
                      <w:r>
                        <w:rPr>
                          <w:rFonts w:ascii="Trebuchet MS"/>
                          <w:color w:val="231F20"/>
                          <w:w w:val="95"/>
                          <w:sz w:val="15"/>
                        </w:rPr>
                        <w:t>-mail</w:t>
                      </w:r>
                      <w:r>
                        <w:rPr>
                          <w:rFonts w:ascii="Trebuchet MS"/>
                          <w:color w:val="231F20"/>
                          <w:spacing w:val="2"/>
                          <w:sz w:val="15"/>
                        </w:rPr>
                        <w:t xml:space="preserve"> </w:t>
                      </w:r>
                      <w:r>
                        <w:rPr>
                          <w:rFonts w:ascii="Trebuchet MS"/>
                          <w:color w:val="231F20"/>
                          <w:w w:val="95"/>
                          <w:sz w:val="15"/>
                        </w:rPr>
                        <w:t>submission</w:t>
                      </w:r>
                      <w:r>
                        <w:rPr>
                          <w:rFonts w:ascii="Trebuchet MS"/>
                          <w:color w:val="231F20"/>
                          <w:spacing w:val="1"/>
                          <w:sz w:val="15"/>
                        </w:rPr>
                        <w:t xml:space="preserve"> </w:t>
                      </w:r>
                      <w:r>
                        <w:rPr>
                          <w:rFonts w:ascii="Trebuchet MS"/>
                          <w:color w:val="231F20"/>
                          <w:w w:val="95"/>
                          <w:sz w:val="15"/>
                        </w:rPr>
                        <w:t>to</w:t>
                      </w:r>
                      <w:r>
                        <w:rPr>
                          <w:rFonts w:ascii="Trebuchet MS"/>
                          <w:color w:val="231F20"/>
                          <w:spacing w:val="2"/>
                          <w:sz w:val="15"/>
                        </w:rPr>
                        <w:t xml:space="preserve"> </w:t>
                      </w:r>
                      <w:r>
                        <w:rPr>
                          <w:rFonts w:ascii="Trebuchet MS"/>
                          <w:color w:val="231F20"/>
                          <w:w w:val="95"/>
                          <w:sz w:val="15"/>
                        </w:rPr>
                        <w:t>Determination</w:t>
                      </w:r>
                      <w:r>
                        <w:rPr>
                          <w:rFonts w:ascii="Trebuchet MS"/>
                          <w:color w:val="231F20"/>
                          <w:spacing w:val="1"/>
                          <w:sz w:val="15"/>
                        </w:rPr>
                        <w:t xml:space="preserve"> </w:t>
                      </w:r>
                      <w:r>
                        <w:rPr>
                          <w:rFonts w:ascii="Trebuchet MS"/>
                          <w:color w:val="231F20"/>
                          <w:w w:val="95"/>
                          <w:sz w:val="15"/>
                        </w:rPr>
                        <w:t>of</w:t>
                      </w:r>
                      <w:r>
                        <w:rPr>
                          <w:rFonts w:ascii="Trebuchet MS"/>
                          <w:color w:val="231F20"/>
                          <w:spacing w:val="2"/>
                          <w:sz w:val="15"/>
                        </w:rPr>
                        <w:t xml:space="preserve"> </w:t>
                      </w:r>
                      <w:r>
                        <w:rPr>
                          <w:rFonts w:ascii="Trebuchet MS"/>
                          <w:color w:val="231F20"/>
                          <w:w w:val="95"/>
                          <w:sz w:val="15"/>
                        </w:rPr>
                        <w:t>Need"</w:t>
                      </w:r>
                      <w:r>
                        <w:rPr>
                          <w:rFonts w:ascii="Trebuchet MS"/>
                          <w:color w:val="231F20"/>
                          <w:spacing w:val="1"/>
                          <w:sz w:val="15"/>
                        </w:rPr>
                        <w:t xml:space="preserve"> </w:t>
                      </w:r>
                      <w:r>
                        <w:rPr>
                          <w:rFonts w:ascii="Trebuchet MS"/>
                          <w:color w:val="231F20"/>
                          <w:spacing w:val="-2"/>
                          <w:w w:val="95"/>
                          <w:sz w:val="15"/>
                        </w:rPr>
                        <w:t>button.</w:t>
                      </w:r>
                    </w:p>
                  </w:txbxContent>
                </v:textbox>
                <w10:wrap anchorx="page"/>
              </v:shape>
            </w:pict>
          </mc:Fallback>
        </mc:AlternateContent>
      </w:r>
      <w:r w:rsidR="005F656B">
        <w:rPr>
          <w:rFonts w:ascii="Century Gothic"/>
          <w:b/>
          <w:color w:val="231F20"/>
          <w:w w:val="95"/>
          <w:sz w:val="15"/>
        </w:rPr>
        <w:t>This</w:t>
      </w:r>
      <w:r w:rsidR="005F656B">
        <w:rPr>
          <w:rFonts w:ascii="Century Gothic"/>
          <w:b/>
          <w:color w:val="231F20"/>
          <w:sz w:val="15"/>
        </w:rPr>
        <w:t xml:space="preserve"> </w:t>
      </w:r>
      <w:r w:rsidR="005F656B">
        <w:rPr>
          <w:rFonts w:ascii="Century Gothic"/>
          <w:b/>
          <w:color w:val="231F20"/>
          <w:w w:val="95"/>
          <w:sz w:val="15"/>
        </w:rPr>
        <w:t>document</w:t>
      </w:r>
      <w:r w:rsidR="005F656B">
        <w:rPr>
          <w:rFonts w:ascii="Century Gothic"/>
          <w:b/>
          <w:color w:val="231F20"/>
          <w:spacing w:val="1"/>
          <w:sz w:val="15"/>
        </w:rPr>
        <w:t xml:space="preserve"> </w:t>
      </w:r>
      <w:r w:rsidR="005F656B">
        <w:rPr>
          <w:rFonts w:ascii="Century Gothic"/>
          <w:b/>
          <w:color w:val="231F20"/>
          <w:w w:val="95"/>
          <w:sz w:val="15"/>
        </w:rPr>
        <w:t>is</w:t>
      </w:r>
      <w:r w:rsidR="005F656B">
        <w:rPr>
          <w:rFonts w:ascii="Century Gothic"/>
          <w:b/>
          <w:color w:val="231F20"/>
          <w:sz w:val="15"/>
        </w:rPr>
        <w:t xml:space="preserve"> </w:t>
      </w:r>
      <w:r w:rsidR="005F656B">
        <w:rPr>
          <w:rFonts w:ascii="Century Gothic"/>
          <w:b/>
          <w:color w:val="231F20"/>
          <w:w w:val="95"/>
          <w:sz w:val="15"/>
        </w:rPr>
        <w:t>ready</w:t>
      </w:r>
      <w:r w:rsidR="005F656B">
        <w:rPr>
          <w:rFonts w:ascii="Century Gothic"/>
          <w:b/>
          <w:color w:val="231F20"/>
          <w:spacing w:val="1"/>
          <w:sz w:val="15"/>
        </w:rPr>
        <w:t xml:space="preserve"> </w:t>
      </w:r>
      <w:r w:rsidR="005F656B">
        <w:rPr>
          <w:rFonts w:ascii="Century Gothic"/>
          <w:b/>
          <w:color w:val="231F20"/>
          <w:w w:val="95"/>
          <w:sz w:val="15"/>
        </w:rPr>
        <w:t>to</w:t>
      </w:r>
      <w:r w:rsidR="005F656B">
        <w:rPr>
          <w:rFonts w:ascii="Century Gothic"/>
          <w:b/>
          <w:color w:val="231F20"/>
          <w:spacing w:val="1"/>
          <w:sz w:val="15"/>
        </w:rPr>
        <w:t xml:space="preserve"> </w:t>
      </w:r>
      <w:r w:rsidR="005F656B">
        <w:rPr>
          <w:rFonts w:ascii="Century Gothic"/>
          <w:b/>
          <w:color w:val="231F20"/>
          <w:spacing w:val="-2"/>
          <w:w w:val="95"/>
          <w:sz w:val="15"/>
        </w:rPr>
        <w:t>file:</w:t>
      </w:r>
      <w:r w:rsidR="005F656B">
        <w:rPr>
          <w:rFonts w:ascii="Century Gothic"/>
          <w:b/>
          <w:color w:val="231F20"/>
          <w:sz w:val="15"/>
        </w:rPr>
        <w:tab/>
      </w:r>
      <w:r w:rsidR="005F656B">
        <w:rPr>
          <w:rFonts w:ascii="Times New Roman"/>
          <w:color w:val="231F20"/>
          <w:position w:val="-1"/>
          <w:sz w:val="15"/>
        </w:rPr>
        <w:tab/>
      </w:r>
      <w:r w:rsidR="005F656B">
        <w:rPr>
          <w:rFonts w:ascii="Times New Roman"/>
          <w:color w:val="231F20"/>
          <w:spacing w:val="36"/>
          <w:position w:val="-1"/>
          <w:sz w:val="15"/>
        </w:rPr>
        <w:t xml:space="preserve"> </w:t>
      </w:r>
      <w:r w:rsidR="005F656B">
        <w:rPr>
          <w:rFonts w:ascii="Trebuchet MS"/>
          <w:color w:val="231F20"/>
          <w:w w:val="90"/>
          <w:position w:val="-1"/>
          <w:sz w:val="15"/>
        </w:rPr>
        <w:t xml:space="preserve">Date/time </w:t>
      </w:r>
      <w:r w:rsidR="005F656B">
        <w:rPr>
          <w:rFonts w:ascii="Trebuchet MS"/>
          <w:color w:val="231F20"/>
          <w:position w:val="-1"/>
          <w:sz w:val="15"/>
        </w:rPr>
        <w:t>Stamp:</w:t>
      </w:r>
    </w:p>
    <w:p w:rsidR="00057D42" w:rsidRDefault="00057D42">
      <w:pPr>
        <w:pStyle w:val="BodyText"/>
        <w:spacing w:before="5"/>
        <w:rPr>
          <w:rFonts w:ascii="Trebuchet MS"/>
          <w:sz w:val="9"/>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3"/>
        <w:rPr>
          <w:rFonts w:ascii="Trebuchet MS"/>
          <w:sz w:val="18"/>
        </w:rPr>
      </w:pPr>
    </w:p>
    <w:p w:rsidR="00057D42" w:rsidRDefault="005F656B">
      <w:pPr>
        <w:tabs>
          <w:tab w:val="left" w:pos="1569"/>
          <w:tab w:val="left" w:pos="14281"/>
        </w:tabs>
        <w:spacing w:before="111"/>
        <w:ind w:left="158"/>
        <w:rPr>
          <w:rFonts w:ascii="Trebuchet MS"/>
          <w:sz w:val="15"/>
        </w:rPr>
      </w:pPr>
      <w:r>
        <w:rPr>
          <w:rFonts w:ascii="Trebuchet MS"/>
          <w:color w:val="231F20"/>
          <w:w w:val="90"/>
          <w:sz w:val="15"/>
        </w:rPr>
        <w:t>Affiliated</w:t>
      </w:r>
      <w:r>
        <w:rPr>
          <w:rFonts w:ascii="Trebuchet MS"/>
          <w:color w:val="231F20"/>
          <w:spacing w:val="6"/>
          <w:sz w:val="15"/>
        </w:rPr>
        <w:t xml:space="preserve"> </w:t>
      </w:r>
      <w:r>
        <w:rPr>
          <w:rFonts w:ascii="Trebuchet MS"/>
          <w:color w:val="231F20"/>
          <w:spacing w:val="-2"/>
          <w:sz w:val="15"/>
        </w:rPr>
        <w:t>Parties</w:t>
      </w:r>
      <w:r>
        <w:rPr>
          <w:rFonts w:ascii="Trebuchet MS"/>
          <w:color w:val="231F20"/>
          <w:sz w:val="15"/>
        </w:rPr>
        <w:tab/>
      </w:r>
      <w:r>
        <w:rPr>
          <w:rFonts w:ascii="Trebuchet MS"/>
          <w:color w:val="231F20"/>
          <w:w w:val="90"/>
          <w:sz w:val="14"/>
        </w:rPr>
        <w:t>Cape</w:t>
      </w:r>
      <w:r>
        <w:rPr>
          <w:rFonts w:ascii="Trebuchet MS"/>
          <w:color w:val="231F20"/>
          <w:spacing w:val="1"/>
          <w:sz w:val="14"/>
        </w:rPr>
        <w:t xml:space="preserve"> </w:t>
      </w:r>
      <w:r>
        <w:rPr>
          <w:rFonts w:ascii="Trebuchet MS"/>
          <w:color w:val="231F20"/>
          <w:w w:val="90"/>
          <w:sz w:val="14"/>
        </w:rPr>
        <w:t>Cod</w:t>
      </w:r>
      <w:r>
        <w:rPr>
          <w:rFonts w:ascii="Trebuchet MS"/>
          <w:color w:val="231F20"/>
          <w:spacing w:val="2"/>
          <w:sz w:val="14"/>
        </w:rPr>
        <w:t xml:space="preserve"> </w:t>
      </w:r>
      <w:r>
        <w:rPr>
          <w:rFonts w:ascii="Trebuchet MS"/>
          <w:color w:val="231F20"/>
          <w:w w:val="90"/>
          <w:sz w:val="14"/>
        </w:rPr>
        <w:t>Healthcare,</w:t>
      </w:r>
      <w:r>
        <w:rPr>
          <w:rFonts w:ascii="Trebuchet MS"/>
          <w:color w:val="231F20"/>
          <w:spacing w:val="2"/>
          <w:sz w:val="14"/>
        </w:rPr>
        <w:t xml:space="preserve"> </w:t>
      </w:r>
      <w:r>
        <w:rPr>
          <w:rFonts w:ascii="Trebuchet MS"/>
          <w:color w:val="231F20"/>
          <w:spacing w:val="-4"/>
          <w:w w:val="90"/>
          <w:sz w:val="14"/>
        </w:rPr>
        <w:t>Inc.</w:t>
      </w:r>
      <w:r>
        <w:rPr>
          <w:rFonts w:ascii="Trebuchet MS"/>
          <w:color w:val="231F20"/>
          <w:sz w:val="14"/>
        </w:rPr>
        <w:tab/>
      </w:r>
      <w:r>
        <w:rPr>
          <w:rFonts w:ascii="Trebuchet MS"/>
          <w:color w:val="231F20"/>
          <w:sz w:val="15"/>
        </w:rPr>
        <w:t>Page</w:t>
      </w:r>
      <w:r>
        <w:rPr>
          <w:rFonts w:ascii="Trebuchet MS"/>
          <w:color w:val="231F20"/>
          <w:spacing w:val="-12"/>
          <w:sz w:val="15"/>
        </w:rPr>
        <w:t xml:space="preserve"> </w:t>
      </w:r>
      <w:r>
        <w:rPr>
          <w:rFonts w:ascii="Trebuchet MS"/>
          <w:color w:val="231F20"/>
          <w:sz w:val="15"/>
        </w:rPr>
        <w:t>2</w:t>
      </w:r>
      <w:r>
        <w:rPr>
          <w:rFonts w:ascii="Trebuchet MS"/>
          <w:color w:val="231F20"/>
          <w:spacing w:val="-12"/>
          <w:sz w:val="15"/>
        </w:rPr>
        <w:t xml:space="preserve"> </w:t>
      </w:r>
      <w:r>
        <w:rPr>
          <w:rFonts w:ascii="Trebuchet MS"/>
          <w:color w:val="231F20"/>
          <w:sz w:val="15"/>
        </w:rPr>
        <w:t>of</w:t>
      </w:r>
      <w:r>
        <w:rPr>
          <w:rFonts w:ascii="Trebuchet MS"/>
          <w:color w:val="231F20"/>
          <w:spacing w:val="-12"/>
          <w:sz w:val="15"/>
        </w:rPr>
        <w:t xml:space="preserve"> </w:t>
      </w:r>
      <w:r>
        <w:rPr>
          <w:rFonts w:ascii="Trebuchet MS"/>
          <w:color w:val="231F20"/>
          <w:spacing w:val="-10"/>
          <w:sz w:val="15"/>
        </w:rPr>
        <w:t>2</w:t>
      </w:r>
    </w:p>
    <w:p w:rsidR="00057D42" w:rsidRDefault="00057D42">
      <w:pPr>
        <w:rPr>
          <w:rFonts w:ascii="Trebuchet MS"/>
          <w:sz w:val="15"/>
        </w:rPr>
        <w:sectPr w:rsidR="00057D42">
          <w:footerReference w:type="default" r:id="rId215"/>
          <w:pgSz w:w="15840" w:h="12240" w:orient="landscape"/>
          <w:pgMar w:top="1140" w:right="180" w:bottom="280" w:left="160" w:header="0" w:footer="0" w:gutter="0"/>
          <w:cols w:space="720"/>
        </w:sectPr>
      </w:pPr>
    </w:p>
    <w:p w:rsidR="00057D42" w:rsidRDefault="00057D42">
      <w:pPr>
        <w:pStyle w:val="BodyText"/>
        <w:rPr>
          <w:rFonts w:ascii="Trebuchet MS"/>
          <w:sz w:val="20"/>
        </w:rPr>
      </w:pPr>
    </w:p>
    <w:p w:rsidR="00057D42" w:rsidRDefault="005F656B">
      <w:pPr>
        <w:pStyle w:val="Heading4"/>
        <w:spacing w:before="259" w:line="480" w:lineRule="auto"/>
        <w:ind w:left="2517" w:firstLine="816"/>
        <w:jc w:val="left"/>
      </w:pPr>
      <w:r>
        <w:t>APPENDIX 7 CHANGE</w:t>
      </w:r>
      <w:r>
        <w:rPr>
          <w:spacing w:val="-20"/>
        </w:rPr>
        <w:t xml:space="preserve"> </w:t>
      </w:r>
      <w:r>
        <w:t>IN</w:t>
      </w:r>
      <w:r>
        <w:rPr>
          <w:spacing w:val="-20"/>
        </w:rPr>
        <w:t xml:space="preserve"> </w:t>
      </w:r>
      <w:r>
        <w:t>SERVICE</w:t>
      </w:r>
    </w:p>
    <w:p w:rsidR="00057D42" w:rsidRDefault="00057D42">
      <w:pPr>
        <w:spacing w:line="480" w:lineRule="auto"/>
        <w:sectPr w:rsidR="00057D42">
          <w:footerReference w:type="even" r:id="rId216"/>
          <w:pgSz w:w="12240" w:h="15840"/>
          <w:pgMar w:top="1500" w:right="1720" w:bottom="280" w:left="1720" w:header="0" w:footer="0" w:gutter="0"/>
          <w:cols w:space="720"/>
        </w:sectPr>
      </w:pPr>
    </w:p>
    <w:p w:rsidR="00057D42" w:rsidRDefault="00057D42">
      <w:pPr>
        <w:pStyle w:val="BodyText"/>
        <w:spacing w:before="9"/>
        <w:rPr>
          <w:rFonts w:ascii="Times New Roman"/>
          <w:b/>
          <w:sz w:val="26"/>
        </w:rPr>
      </w:pPr>
    </w:p>
    <w:p w:rsidR="00057D42" w:rsidRDefault="00057D42">
      <w:pPr>
        <w:rPr>
          <w:rFonts w:ascii="Times New Roman"/>
          <w:sz w:val="26"/>
        </w:rPr>
        <w:sectPr w:rsidR="00057D42">
          <w:footerReference w:type="even" r:id="rId217"/>
          <w:footerReference w:type="default" r:id="rId218"/>
          <w:pgSz w:w="15840" w:h="12240" w:orient="landscape"/>
          <w:pgMar w:top="1140" w:right="160" w:bottom="1600" w:left="160" w:header="0" w:footer="1411" w:gutter="0"/>
          <w:pgNumType w:start="1"/>
          <w:cols w:space="720"/>
        </w:sectPr>
      </w:pPr>
    </w:p>
    <w:p w:rsidR="00057D42" w:rsidRDefault="00057D42">
      <w:pPr>
        <w:pStyle w:val="BodyText"/>
        <w:spacing w:before="8"/>
        <w:rPr>
          <w:rFonts w:ascii="Times New Roman"/>
          <w:b/>
          <w:sz w:val="12"/>
        </w:rPr>
      </w:pPr>
    </w:p>
    <w:p w:rsidR="00057D42" w:rsidRDefault="005F656B">
      <w:pPr>
        <w:pStyle w:val="BodyText"/>
        <w:ind w:left="123"/>
        <w:rPr>
          <w:rFonts w:ascii="Times New Roman"/>
          <w:sz w:val="20"/>
        </w:rPr>
      </w:pPr>
      <w:r>
        <w:rPr>
          <w:rFonts w:ascii="Times New Roman"/>
          <w:noProof/>
          <w:sz w:val="20"/>
        </w:rPr>
        <w:drawing>
          <wp:inline distT="0" distB="0" distL="0" distR="0">
            <wp:extent cx="787153" cy="800100"/>
            <wp:effectExtent l="0" t="0" r="0" b="0"/>
            <wp:docPr id="547" name="image5.jpeg" descr="Commonwealth of Massacusetts Department of Public Health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5.jpeg"/>
                    <pic:cNvPicPr/>
                  </pic:nvPicPr>
                  <pic:blipFill>
                    <a:blip r:embed="rId19" cstate="print"/>
                    <a:stretch>
                      <a:fillRect/>
                    </a:stretch>
                  </pic:blipFill>
                  <pic:spPr>
                    <a:xfrm>
                      <a:off x="0" y="0"/>
                      <a:ext cx="787153" cy="800100"/>
                    </a:xfrm>
                    <a:prstGeom prst="rect">
                      <a:avLst/>
                    </a:prstGeom>
                  </pic:spPr>
                </pic:pic>
              </a:graphicData>
            </a:graphic>
          </wp:inline>
        </w:drawing>
      </w:r>
    </w:p>
    <w:p w:rsidR="00057D42" w:rsidRDefault="00057D42">
      <w:pPr>
        <w:pStyle w:val="BodyText"/>
        <w:rPr>
          <w:rFonts w:ascii="Times New Roman"/>
          <w:b/>
          <w:sz w:val="17"/>
        </w:rPr>
      </w:pPr>
    </w:p>
    <w:p w:rsidR="00057D42" w:rsidRDefault="005F656B">
      <w:pPr>
        <w:ind w:left="167"/>
        <w:rPr>
          <w:rFonts w:ascii="Trebuchet MS"/>
          <w:sz w:val="15"/>
        </w:rPr>
      </w:pPr>
      <w:r>
        <w:rPr>
          <w:rFonts w:ascii="Trebuchet MS"/>
          <w:color w:val="231F20"/>
          <w:w w:val="95"/>
          <w:sz w:val="15"/>
        </w:rPr>
        <w:t>Application</w:t>
      </w:r>
      <w:r>
        <w:rPr>
          <w:rFonts w:ascii="Trebuchet MS"/>
          <w:color w:val="231F20"/>
          <w:spacing w:val="18"/>
          <w:sz w:val="15"/>
        </w:rPr>
        <w:t xml:space="preserve"> </w:t>
      </w:r>
      <w:r>
        <w:rPr>
          <w:rFonts w:ascii="Trebuchet MS"/>
          <w:color w:val="231F20"/>
          <w:spacing w:val="-2"/>
          <w:sz w:val="15"/>
        </w:rPr>
        <w:t>Number:</w:t>
      </w:r>
    </w:p>
    <w:p w:rsidR="00057D42" w:rsidRDefault="005F656B">
      <w:pPr>
        <w:pStyle w:val="Heading7"/>
        <w:spacing w:before="102" w:line="237" w:lineRule="auto"/>
        <w:ind w:left="123" w:right="38" w:firstLine="0"/>
        <w:jc w:val="center"/>
      </w:pPr>
      <w:r>
        <w:rPr>
          <w:b w:val="0"/>
        </w:rPr>
        <w:br w:type="column"/>
      </w:r>
      <w:r>
        <w:rPr>
          <w:color w:val="231F20"/>
          <w:spacing w:val="-2"/>
          <w:w w:val="95"/>
        </w:rPr>
        <w:t>Massachusetts</w:t>
      </w:r>
      <w:r>
        <w:rPr>
          <w:color w:val="231F20"/>
          <w:spacing w:val="-9"/>
          <w:w w:val="95"/>
        </w:rPr>
        <w:t xml:space="preserve"> </w:t>
      </w:r>
      <w:r>
        <w:rPr>
          <w:color w:val="231F20"/>
          <w:spacing w:val="-2"/>
          <w:w w:val="95"/>
        </w:rPr>
        <w:t>Department</w:t>
      </w:r>
      <w:r>
        <w:rPr>
          <w:color w:val="231F20"/>
          <w:spacing w:val="-9"/>
          <w:w w:val="95"/>
        </w:rPr>
        <w:t xml:space="preserve"> </w:t>
      </w:r>
      <w:r>
        <w:rPr>
          <w:color w:val="231F20"/>
          <w:spacing w:val="-2"/>
          <w:w w:val="95"/>
        </w:rPr>
        <w:t>of</w:t>
      </w:r>
      <w:r>
        <w:rPr>
          <w:color w:val="231F20"/>
          <w:spacing w:val="-9"/>
          <w:w w:val="95"/>
        </w:rPr>
        <w:t xml:space="preserve"> </w:t>
      </w:r>
      <w:r>
        <w:rPr>
          <w:color w:val="231F20"/>
          <w:spacing w:val="-2"/>
          <w:w w:val="95"/>
        </w:rPr>
        <w:t>Public</w:t>
      </w:r>
      <w:r>
        <w:rPr>
          <w:color w:val="231F20"/>
          <w:spacing w:val="-9"/>
          <w:w w:val="95"/>
        </w:rPr>
        <w:t xml:space="preserve"> </w:t>
      </w:r>
      <w:r>
        <w:rPr>
          <w:color w:val="231F20"/>
          <w:spacing w:val="-2"/>
          <w:w w:val="95"/>
        </w:rPr>
        <w:t xml:space="preserve">Health </w:t>
      </w:r>
      <w:r>
        <w:rPr>
          <w:color w:val="231F20"/>
        </w:rPr>
        <w:t>Determination</w:t>
      </w:r>
      <w:r>
        <w:rPr>
          <w:color w:val="231F20"/>
          <w:spacing w:val="-14"/>
        </w:rPr>
        <w:t xml:space="preserve"> </w:t>
      </w:r>
      <w:r>
        <w:rPr>
          <w:color w:val="231F20"/>
        </w:rPr>
        <w:t>of</w:t>
      </w:r>
      <w:r>
        <w:rPr>
          <w:color w:val="231F20"/>
          <w:spacing w:val="-14"/>
        </w:rPr>
        <w:t xml:space="preserve"> </w:t>
      </w:r>
      <w:r>
        <w:rPr>
          <w:color w:val="231F20"/>
        </w:rPr>
        <w:t>Need</w:t>
      </w:r>
    </w:p>
    <w:p w:rsidR="00057D42" w:rsidRDefault="005F656B">
      <w:pPr>
        <w:spacing w:line="340" w:lineRule="exact"/>
        <w:ind w:left="121" w:right="38"/>
        <w:jc w:val="center"/>
        <w:rPr>
          <w:rFonts w:ascii="Century Gothic"/>
          <w:b/>
          <w:sz w:val="28"/>
        </w:rPr>
      </w:pPr>
      <w:r>
        <w:rPr>
          <w:rFonts w:ascii="Century Gothic"/>
          <w:b/>
          <w:color w:val="231F20"/>
          <w:w w:val="85"/>
          <w:sz w:val="28"/>
        </w:rPr>
        <w:t>Change</w:t>
      </w:r>
      <w:r>
        <w:rPr>
          <w:rFonts w:ascii="Century Gothic"/>
          <w:b/>
          <w:color w:val="231F20"/>
          <w:spacing w:val="10"/>
          <w:sz w:val="28"/>
        </w:rPr>
        <w:t xml:space="preserve"> </w:t>
      </w:r>
      <w:r>
        <w:rPr>
          <w:rFonts w:ascii="Century Gothic"/>
          <w:b/>
          <w:color w:val="231F20"/>
          <w:w w:val="85"/>
          <w:sz w:val="28"/>
        </w:rPr>
        <w:t>in</w:t>
      </w:r>
      <w:r>
        <w:rPr>
          <w:rFonts w:ascii="Century Gothic"/>
          <w:b/>
          <w:color w:val="231F20"/>
          <w:spacing w:val="10"/>
          <w:sz w:val="28"/>
        </w:rPr>
        <w:t xml:space="preserve"> </w:t>
      </w:r>
      <w:r>
        <w:rPr>
          <w:rFonts w:ascii="Century Gothic"/>
          <w:b/>
          <w:color w:val="231F20"/>
          <w:spacing w:val="-2"/>
          <w:w w:val="85"/>
          <w:sz w:val="28"/>
        </w:rPr>
        <w:t>Service</w:t>
      </w:r>
    </w:p>
    <w:p w:rsidR="00057D42" w:rsidRDefault="00057D42">
      <w:pPr>
        <w:pStyle w:val="BodyText"/>
        <w:spacing w:before="2"/>
        <w:rPr>
          <w:rFonts w:ascii="Century Gothic"/>
          <w:b/>
          <w:sz w:val="39"/>
        </w:rPr>
      </w:pPr>
    </w:p>
    <w:p w:rsidR="00057D42" w:rsidRDefault="00F843F3">
      <w:pPr>
        <w:spacing w:before="1"/>
        <w:ind w:left="1081"/>
        <w:rPr>
          <w:rFonts w:ascii="Trebuchet MS"/>
          <w:sz w:val="15"/>
        </w:rPr>
      </w:pPr>
      <w:r>
        <w:rPr>
          <w:noProof/>
        </w:rPr>
        <mc:AlternateContent>
          <mc:Choice Requires="wpg">
            <w:drawing>
              <wp:anchor distT="0" distB="0" distL="114300" distR="114300" simplePos="0" relativeHeight="251546112" behindDoc="0" locked="0" layoutInCell="1" allowOverlap="1">
                <wp:simplePos x="0" y="0"/>
                <wp:positionH relativeFrom="page">
                  <wp:posOffset>1163320</wp:posOffset>
                </wp:positionH>
                <wp:positionV relativeFrom="paragraph">
                  <wp:posOffset>-46355</wp:posOffset>
                </wp:positionV>
                <wp:extent cx="2284095" cy="198120"/>
                <wp:effectExtent l="0" t="0" r="0" b="0"/>
                <wp:wrapNone/>
                <wp:docPr id="697" name="docshapegroup922" descr="CCHC-220214160-HE" title="Application Numb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4095" cy="198120"/>
                          <a:chOff x="1832" y="-73"/>
                          <a:chExt cx="3597" cy="312"/>
                        </a:xfrm>
                      </wpg:grpSpPr>
                      <wps:wsp>
                        <wps:cNvPr id="698" name="docshape923"/>
                        <wps:cNvSpPr>
                          <a:spLocks/>
                        </wps:cNvSpPr>
                        <wps:spPr bwMode="auto">
                          <a:xfrm>
                            <a:off x="1831" y="-73"/>
                            <a:ext cx="3597" cy="312"/>
                          </a:xfrm>
                          <a:custGeom>
                            <a:avLst/>
                            <a:gdLst>
                              <a:gd name="T0" fmla="+- 0 5428 1832"/>
                              <a:gd name="T1" fmla="*/ T0 w 3597"/>
                              <a:gd name="T2" fmla="+- 0 -73 -73"/>
                              <a:gd name="T3" fmla="*/ -73 h 312"/>
                              <a:gd name="T4" fmla="+- 0 5421 1832"/>
                              <a:gd name="T5" fmla="*/ T4 w 3597"/>
                              <a:gd name="T6" fmla="+- 0 -73 -73"/>
                              <a:gd name="T7" fmla="*/ -73 h 312"/>
                              <a:gd name="T8" fmla="+- 0 5421 1832"/>
                              <a:gd name="T9" fmla="*/ T8 w 3597"/>
                              <a:gd name="T10" fmla="+- 0 -65 -73"/>
                              <a:gd name="T11" fmla="*/ -65 h 312"/>
                              <a:gd name="T12" fmla="+- 0 5421 1832"/>
                              <a:gd name="T13" fmla="*/ T12 w 3597"/>
                              <a:gd name="T14" fmla="+- 0 231 -73"/>
                              <a:gd name="T15" fmla="*/ 231 h 312"/>
                              <a:gd name="T16" fmla="+- 0 1839 1832"/>
                              <a:gd name="T17" fmla="*/ T16 w 3597"/>
                              <a:gd name="T18" fmla="+- 0 231 -73"/>
                              <a:gd name="T19" fmla="*/ 231 h 312"/>
                              <a:gd name="T20" fmla="+- 0 1839 1832"/>
                              <a:gd name="T21" fmla="*/ T20 w 3597"/>
                              <a:gd name="T22" fmla="+- 0 -65 -73"/>
                              <a:gd name="T23" fmla="*/ -65 h 312"/>
                              <a:gd name="T24" fmla="+- 0 5421 1832"/>
                              <a:gd name="T25" fmla="*/ T24 w 3597"/>
                              <a:gd name="T26" fmla="+- 0 -65 -73"/>
                              <a:gd name="T27" fmla="*/ -65 h 312"/>
                              <a:gd name="T28" fmla="+- 0 5421 1832"/>
                              <a:gd name="T29" fmla="*/ T28 w 3597"/>
                              <a:gd name="T30" fmla="+- 0 -73 -73"/>
                              <a:gd name="T31" fmla="*/ -73 h 312"/>
                              <a:gd name="T32" fmla="+- 0 1832 1832"/>
                              <a:gd name="T33" fmla="*/ T32 w 3597"/>
                              <a:gd name="T34" fmla="+- 0 -73 -73"/>
                              <a:gd name="T35" fmla="*/ -73 h 312"/>
                              <a:gd name="T36" fmla="+- 0 1832 1832"/>
                              <a:gd name="T37" fmla="*/ T36 w 3597"/>
                              <a:gd name="T38" fmla="+- 0 239 -73"/>
                              <a:gd name="T39" fmla="*/ 239 h 312"/>
                              <a:gd name="T40" fmla="+- 0 5428 1832"/>
                              <a:gd name="T41" fmla="*/ T40 w 3597"/>
                              <a:gd name="T42" fmla="+- 0 239 -73"/>
                              <a:gd name="T43" fmla="*/ 239 h 312"/>
                              <a:gd name="T44" fmla="+- 0 5428 1832"/>
                              <a:gd name="T45" fmla="*/ T44 w 3597"/>
                              <a:gd name="T46" fmla="+- 0 -73 -73"/>
                              <a:gd name="T47" fmla="*/ -7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597" h="312">
                                <a:moveTo>
                                  <a:pt x="3596" y="0"/>
                                </a:moveTo>
                                <a:lnTo>
                                  <a:pt x="3589" y="0"/>
                                </a:lnTo>
                                <a:lnTo>
                                  <a:pt x="3589" y="8"/>
                                </a:lnTo>
                                <a:lnTo>
                                  <a:pt x="3589" y="304"/>
                                </a:lnTo>
                                <a:lnTo>
                                  <a:pt x="7" y="304"/>
                                </a:lnTo>
                                <a:lnTo>
                                  <a:pt x="7" y="8"/>
                                </a:lnTo>
                                <a:lnTo>
                                  <a:pt x="3589" y="8"/>
                                </a:lnTo>
                                <a:lnTo>
                                  <a:pt x="3589" y="0"/>
                                </a:lnTo>
                                <a:lnTo>
                                  <a:pt x="0" y="0"/>
                                </a:lnTo>
                                <a:lnTo>
                                  <a:pt x="0" y="312"/>
                                </a:lnTo>
                                <a:lnTo>
                                  <a:pt x="3596" y="312"/>
                                </a:lnTo>
                                <a:lnTo>
                                  <a:pt x="35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docshape924"/>
                        <wps:cNvSpPr>
                          <a:spLocks/>
                        </wps:cNvSpPr>
                        <wps:spPr bwMode="auto">
                          <a:xfrm>
                            <a:off x="1839" y="-66"/>
                            <a:ext cx="3582" cy="297"/>
                          </a:xfrm>
                          <a:custGeom>
                            <a:avLst/>
                            <a:gdLst>
                              <a:gd name="T0" fmla="+- 0 5421 1839"/>
                              <a:gd name="T1" fmla="*/ T0 w 3582"/>
                              <a:gd name="T2" fmla="+- 0 -65 -65"/>
                              <a:gd name="T3" fmla="*/ -65 h 297"/>
                              <a:gd name="T4" fmla="+- 0 1839 1839"/>
                              <a:gd name="T5" fmla="*/ T4 w 3582"/>
                              <a:gd name="T6" fmla="+- 0 -65 -65"/>
                              <a:gd name="T7" fmla="*/ -65 h 297"/>
                              <a:gd name="T8" fmla="+- 0 1839 1839"/>
                              <a:gd name="T9" fmla="*/ T8 w 3582"/>
                              <a:gd name="T10" fmla="+- 0 231 -65"/>
                              <a:gd name="T11" fmla="*/ 231 h 297"/>
                              <a:gd name="T12" fmla="+- 0 1847 1839"/>
                              <a:gd name="T13" fmla="*/ T12 w 3582"/>
                              <a:gd name="T14" fmla="+- 0 223 -65"/>
                              <a:gd name="T15" fmla="*/ 223 h 297"/>
                              <a:gd name="T16" fmla="+- 0 1847 1839"/>
                              <a:gd name="T17" fmla="*/ T16 w 3582"/>
                              <a:gd name="T18" fmla="+- 0 -57 -65"/>
                              <a:gd name="T19" fmla="*/ -57 h 297"/>
                              <a:gd name="T20" fmla="+- 0 5413 1839"/>
                              <a:gd name="T21" fmla="*/ T20 w 3582"/>
                              <a:gd name="T22" fmla="+- 0 -57 -65"/>
                              <a:gd name="T23" fmla="*/ -57 h 297"/>
                              <a:gd name="T24" fmla="+- 0 5421 1839"/>
                              <a:gd name="T25" fmla="*/ T24 w 3582"/>
                              <a:gd name="T26" fmla="+- 0 -65 -65"/>
                              <a:gd name="T27" fmla="*/ -65 h 297"/>
                            </a:gdLst>
                            <a:ahLst/>
                            <a:cxnLst>
                              <a:cxn ang="0">
                                <a:pos x="T1" y="T3"/>
                              </a:cxn>
                              <a:cxn ang="0">
                                <a:pos x="T5" y="T7"/>
                              </a:cxn>
                              <a:cxn ang="0">
                                <a:pos x="T9" y="T11"/>
                              </a:cxn>
                              <a:cxn ang="0">
                                <a:pos x="T13" y="T15"/>
                              </a:cxn>
                              <a:cxn ang="0">
                                <a:pos x="T17" y="T19"/>
                              </a:cxn>
                              <a:cxn ang="0">
                                <a:pos x="T21" y="T23"/>
                              </a:cxn>
                              <a:cxn ang="0">
                                <a:pos x="T25" y="T27"/>
                              </a:cxn>
                            </a:cxnLst>
                            <a:rect l="0" t="0" r="r" b="b"/>
                            <a:pathLst>
                              <a:path w="3582" h="297">
                                <a:moveTo>
                                  <a:pt x="3582" y="0"/>
                                </a:moveTo>
                                <a:lnTo>
                                  <a:pt x="0" y="0"/>
                                </a:lnTo>
                                <a:lnTo>
                                  <a:pt x="0" y="296"/>
                                </a:lnTo>
                                <a:lnTo>
                                  <a:pt x="8" y="288"/>
                                </a:lnTo>
                                <a:lnTo>
                                  <a:pt x="8" y="8"/>
                                </a:lnTo>
                                <a:lnTo>
                                  <a:pt x="3574" y="8"/>
                                </a:lnTo>
                                <a:lnTo>
                                  <a:pt x="3582"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docshape925"/>
                        <wps:cNvSpPr>
                          <a:spLocks/>
                        </wps:cNvSpPr>
                        <wps:spPr bwMode="auto">
                          <a:xfrm>
                            <a:off x="1839" y="-66"/>
                            <a:ext cx="3582" cy="297"/>
                          </a:xfrm>
                          <a:custGeom>
                            <a:avLst/>
                            <a:gdLst>
                              <a:gd name="T0" fmla="+- 0 5421 1839"/>
                              <a:gd name="T1" fmla="*/ T0 w 3582"/>
                              <a:gd name="T2" fmla="+- 0 231 -65"/>
                              <a:gd name="T3" fmla="*/ 231 h 297"/>
                              <a:gd name="T4" fmla="+- 0 5421 1839"/>
                              <a:gd name="T5" fmla="*/ T4 w 3582"/>
                              <a:gd name="T6" fmla="+- 0 -65 -65"/>
                              <a:gd name="T7" fmla="*/ -65 h 297"/>
                              <a:gd name="T8" fmla="+- 0 5413 1839"/>
                              <a:gd name="T9" fmla="*/ T8 w 3582"/>
                              <a:gd name="T10" fmla="+- 0 -57 -65"/>
                              <a:gd name="T11" fmla="*/ -57 h 297"/>
                              <a:gd name="T12" fmla="+- 0 5413 1839"/>
                              <a:gd name="T13" fmla="*/ T12 w 3582"/>
                              <a:gd name="T14" fmla="+- 0 223 -65"/>
                              <a:gd name="T15" fmla="*/ 223 h 297"/>
                              <a:gd name="T16" fmla="+- 0 1847 1839"/>
                              <a:gd name="T17" fmla="*/ T16 w 3582"/>
                              <a:gd name="T18" fmla="+- 0 223 -65"/>
                              <a:gd name="T19" fmla="*/ 223 h 297"/>
                              <a:gd name="T20" fmla="+- 0 1839 1839"/>
                              <a:gd name="T21" fmla="*/ T20 w 3582"/>
                              <a:gd name="T22" fmla="+- 0 231 -65"/>
                              <a:gd name="T23" fmla="*/ 231 h 297"/>
                              <a:gd name="T24" fmla="+- 0 5421 1839"/>
                              <a:gd name="T25" fmla="*/ T24 w 3582"/>
                              <a:gd name="T26" fmla="+- 0 231 -65"/>
                              <a:gd name="T27" fmla="*/ 231 h 297"/>
                            </a:gdLst>
                            <a:ahLst/>
                            <a:cxnLst>
                              <a:cxn ang="0">
                                <a:pos x="T1" y="T3"/>
                              </a:cxn>
                              <a:cxn ang="0">
                                <a:pos x="T5" y="T7"/>
                              </a:cxn>
                              <a:cxn ang="0">
                                <a:pos x="T9" y="T11"/>
                              </a:cxn>
                              <a:cxn ang="0">
                                <a:pos x="T13" y="T15"/>
                              </a:cxn>
                              <a:cxn ang="0">
                                <a:pos x="T17" y="T19"/>
                              </a:cxn>
                              <a:cxn ang="0">
                                <a:pos x="T21" y="T23"/>
                              </a:cxn>
                              <a:cxn ang="0">
                                <a:pos x="T25" y="T27"/>
                              </a:cxn>
                            </a:cxnLst>
                            <a:rect l="0" t="0" r="r" b="b"/>
                            <a:pathLst>
                              <a:path w="3582" h="297">
                                <a:moveTo>
                                  <a:pt x="3582" y="296"/>
                                </a:moveTo>
                                <a:lnTo>
                                  <a:pt x="3582" y="0"/>
                                </a:lnTo>
                                <a:lnTo>
                                  <a:pt x="3574" y="8"/>
                                </a:lnTo>
                                <a:lnTo>
                                  <a:pt x="3574" y="288"/>
                                </a:lnTo>
                                <a:lnTo>
                                  <a:pt x="8" y="288"/>
                                </a:lnTo>
                                <a:lnTo>
                                  <a:pt x="0" y="296"/>
                                </a:lnTo>
                                <a:lnTo>
                                  <a:pt x="3582" y="296"/>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docshape926"/>
                        <wps:cNvSpPr txBox="1">
                          <a:spLocks noChangeArrowheads="1"/>
                        </wps:cNvSpPr>
                        <wps:spPr bwMode="auto">
                          <a:xfrm>
                            <a:off x="1831" y="-73"/>
                            <a:ext cx="3597"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74"/>
                                <w:ind w:left="31"/>
                                <w:rPr>
                                  <w:rFonts w:ascii="Trebuchet MS"/>
                                  <w:sz w:val="15"/>
                                </w:rPr>
                              </w:pPr>
                              <w:r>
                                <w:rPr>
                                  <w:rFonts w:ascii="Trebuchet MS"/>
                                  <w:color w:val="231F20"/>
                                  <w:sz w:val="15"/>
                                </w:rPr>
                                <w:t>CCHC-220214160-</w:t>
                              </w:r>
                              <w:r>
                                <w:rPr>
                                  <w:rFonts w:ascii="Trebuchet MS"/>
                                  <w:color w:val="231F20"/>
                                  <w:spacing w:val="-5"/>
                                  <w:sz w:val="15"/>
                                </w:rPr>
                                <w:t>HE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22" o:spid="_x0000_s1269" alt="Title: Application Number - Description: CCHC-220214160-HE" style="position:absolute;left:0;text-align:left;margin-left:91.6pt;margin-top:-3.65pt;width:179.85pt;height:15.6pt;z-index:15906304;mso-position-horizontal-relative:page;mso-position-vertical-relative:text" coordorigin="1832,-73" coordsize="3597,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">
                <v:shape id="docshape923" o:spid="_x0000_s1270" style="position:absolute;left:1831;top:-73;width:3597;height:312;visibility:visible;mso-wrap-style:square;v-text-anchor:top" coordsize="3597,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" path="m3596,r-7,l3589,8r,296l7,304,7,8r3582,l3589,,,,,312r3596,l3596,xe" fillcolor="#231f20" stroked="f">
                  <v:path arrowok="t" o:connecttype="custom" o:connectlocs="3596,-73;3589,-73;3589,-65;3589,231;7,231;7,-65;3589,-65;3589,-73;0,-73;0,239;3596,239;3596,-73" o:connectangles="0,0,0,0,0,0,0,0,0,0,0,0"/>
                </v:shape>
                <v:shape id="docshape924" o:spid="_x0000_s1271" style="position:absolute;left:1839;top:-66;width:3582;height:297;visibility:visible;mso-wrap-style:square;v-text-anchor:top" coordsize="358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" path="m3582,l,,,296r8,-8l8,8r3566,l3582,xe" fillcolor="#818386" stroked="f">
                  <v:path arrowok="t" o:connecttype="custom" o:connectlocs="3582,-65;0,-65;0,231;8,223;8,-57;3574,-57;3582,-65" o:connectangles="0,0,0,0,0,0,0"/>
                </v:shape>
                <v:shape id="docshape925" o:spid="_x0000_s1272" style="position:absolute;left:1839;top:-66;width:3582;height:297;visibility:visible;mso-wrap-style:square;v-text-anchor:top" coordsize="358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" path="m3582,296l3582,r-8,8l3574,288,8,288,,296r3582,xe" fillcolor="#d4d0c8" stroked="f">
                  <v:path arrowok="t" o:connecttype="custom" o:connectlocs="3582,231;3582,-65;3574,-57;3574,223;8,223;0,231;3582,231" o:connectangles="0,0,0,0,0,0,0"/>
                </v:shape>
                <v:shape id="docshape926" o:spid="_x0000_s1273" type="#_x0000_t202" style="position:absolute;left:1831;top:-73;width:3597;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" filled="f" stroked="f">
                  <v:textbox inset="0,0,0,0">
                    <w:txbxContent>
                      <w:p w:rsidR="003121E4" w:rsidRDefault="003121E4">
                        <w:pPr>
                          <w:spacing w:before="74"/>
                          <w:ind w:left="31"/>
                          <w:rPr>
                            <w:rFonts w:ascii="Trebuchet MS"/>
                            <w:sz w:val="15"/>
                          </w:rPr>
                        </w:pPr>
                        <w:r>
                          <w:rPr>
                            <w:rFonts w:ascii="Trebuchet MS"/>
                            <w:color w:val="231F20"/>
                            <w:sz w:val="15"/>
                          </w:rPr>
                          <w:t>CCHC-220214160-</w:t>
                        </w:r>
                        <w:r>
                          <w:rPr>
                            <w:rFonts w:ascii="Trebuchet MS"/>
                            <w:color w:val="231F20"/>
                            <w:spacing w:val="-5"/>
                            <w:sz w:val="15"/>
                          </w:rPr>
                          <w:t>HE</w:t>
                        </w:r>
                      </w:p>
                    </w:txbxContent>
                  </v:textbox>
                </v:shape>
                <w10:wrap anchorx="page"/>
              </v:group>
            </w:pict>
          </mc:Fallback>
        </mc:AlternateContent>
      </w:r>
      <w:r w:rsidR="005F656B">
        <w:rPr>
          <w:rFonts w:ascii="Trebuchet MS"/>
          <w:color w:val="231F20"/>
          <w:w w:val="95"/>
          <w:sz w:val="15"/>
        </w:rPr>
        <w:t>Original</w:t>
      </w:r>
      <w:r w:rsidR="005F656B">
        <w:rPr>
          <w:rFonts w:ascii="Trebuchet MS"/>
          <w:color w:val="231F20"/>
          <w:spacing w:val="13"/>
          <w:sz w:val="15"/>
        </w:rPr>
        <w:t xml:space="preserve"> </w:t>
      </w:r>
      <w:r w:rsidR="005F656B">
        <w:rPr>
          <w:rFonts w:ascii="Trebuchet MS"/>
          <w:color w:val="231F20"/>
          <w:w w:val="95"/>
          <w:sz w:val="15"/>
        </w:rPr>
        <w:t>Application</w:t>
      </w:r>
      <w:r w:rsidR="005F656B">
        <w:rPr>
          <w:rFonts w:ascii="Trebuchet MS"/>
          <w:color w:val="231F20"/>
          <w:spacing w:val="14"/>
          <w:sz w:val="15"/>
        </w:rPr>
        <w:t xml:space="preserve"> </w:t>
      </w:r>
      <w:r w:rsidR="005F656B">
        <w:rPr>
          <w:rFonts w:ascii="Trebuchet MS"/>
          <w:color w:val="231F20"/>
          <w:spacing w:val="-2"/>
          <w:w w:val="95"/>
          <w:sz w:val="15"/>
        </w:rPr>
        <w:t>Date:</w:t>
      </w:r>
      <w:r w:rsidR="00AF05C9">
        <w:rPr>
          <w:rFonts w:ascii="Trebuchet MS"/>
          <w:color w:val="231F20"/>
          <w:spacing w:val="-2"/>
          <w:w w:val="95"/>
          <w:sz w:val="15"/>
        </w:rPr>
        <w:t xml:space="preserve"> </w:t>
      </w:r>
      <w:r w:rsidR="00AF05C9" w:rsidRPr="00AF05C9">
        <w:rPr>
          <w:rFonts w:ascii="Trebuchet MS"/>
          <w:color w:val="231F20"/>
          <w:spacing w:val="-2"/>
          <w:w w:val="95"/>
          <w:sz w:val="15"/>
        </w:rPr>
        <w:t>03/01/2022</w:t>
      </w:r>
    </w:p>
    <w:p w:rsidR="00057D42" w:rsidRDefault="005F656B">
      <w:pPr>
        <w:tabs>
          <w:tab w:val="left" w:pos="892"/>
        </w:tabs>
        <w:spacing w:before="207"/>
        <w:ind w:left="123"/>
        <w:rPr>
          <w:rFonts w:ascii="Trebuchet MS"/>
          <w:sz w:val="15"/>
        </w:rPr>
      </w:pPr>
      <w:r>
        <w:br w:type="column"/>
      </w:r>
      <w:r>
        <w:rPr>
          <w:rFonts w:ascii="Trebuchet MS"/>
          <w:color w:val="231F20"/>
          <w:spacing w:val="-2"/>
          <w:sz w:val="15"/>
        </w:rPr>
        <w:t>Version:</w:t>
      </w:r>
      <w:r>
        <w:rPr>
          <w:rFonts w:ascii="Trebuchet MS"/>
          <w:color w:val="231F20"/>
          <w:sz w:val="15"/>
        </w:rPr>
        <w:tab/>
      </w:r>
      <w:r>
        <w:rPr>
          <w:rFonts w:ascii="Trebuchet MS"/>
          <w:color w:val="231F20"/>
          <w:spacing w:val="-2"/>
          <w:position w:val="9"/>
          <w:sz w:val="15"/>
        </w:rPr>
        <w:t>DRAFT</w:t>
      </w:r>
    </w:p>
    <w:p w:rsidR="00057D42" w:rsidRDefault="00F843F3">
      <w:pPr>
        <w:pStyle w:val="Heading3"/>
        <w:spacing w:before="139"/>
        <w:rPr>
          <w:rFonts w:ascii="Century Gothic"/>
          <w:u w:val="none"/>
        </w:rPr>
      </w:pPr>
      <w:r>
        <w:rPr>
          <w:noProof/>
        </w:rPr>
        <mc:AlternateContent>
          <mc:Choice Requires="wps">
            <w:drawing>
              <wp:anchor distT="0" distB="0" distL="114300" distR="114300" simplePos="0" relativeHeight="251639296" behindDoc="1" locked="0" layoutInCell="1" allowOverlap="1">
                <wp:simplePos x="0" y="0"/>
                <wp:positionH relativeFrom="page">
                  <wp:posOffset>9390380</wp:posOffset>
                </wp:positionH>
                <wp:positionV relativeFrom="paragraph">
                  <wp:posOffset>-56515</wp:posOffset>
                </wp:positionV>
                <wp:extent cx="317500" cy="120015"/>
                <wp:effectExtent l="0" t="0" r="0" b="0"/>
                <wp:wrapNone/>
                <wp:docPr id="691" name="docshape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
                              <w:rPr>
                                <w:rFonts w:ascii="Trebuchet MS"/>
                                <w:sz w:val="15"/>
                              </w:rPr>
                            </w:pPr>
                            <w:r>
                              <w:rPr>
                                <w:rFonts w:ascii="Trebuchet MS"/>
                                <w:color w:val="231F20"/>
                                <w:w w:val="95"/>
                                <w:sz w:val="15"/>
                              </w:rPr>
                              <w:t>6-14-</w:t>
                            </w:r>
                            <w:r>
                              <w:rPr>
                                <w:rFonts w:ascii="Trebuchet MS"/>
                                <w:color w:val="231F20"/>
                                <w:spacing w:val="-5"/>
                                <w:w w:val="95"/>
                                <w:sz w:val="15"/>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32" o:spid="_x0000_s1274" type="#_x0000_t202" style="position:absolute;left:0;text-align:left;margin-left:739.4pt;margin-top:-4.45pt;width:25pt;height:9.45pt;z-index:-2380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" filled="f" stroked="f">
                <v:textbox inset="0,0,0,0">
                  <w:txbxContent>
                    <w:p w:rsidR="003121E4" w:rsidRDefault="003121E4">
                      <w:pPr>
                        <w:spacing w:before="8"/>
                        <w:rPr>
                          <w:rFonts w:ascii="Trebuchet MS"/>
                          <w:sz w:val="15"/>
                        </w:rPr>
                      </w:pPr>
                      <w:r>
                        <w:rPr>
                          <w:rFonts w:ascii="Trebuchet MS"/>
                          <w:color w:val="231F20"/>
                          <w:w w:val="95"/>
                          <w:sz w:val="15"/>
                        </w:rPr>
                        <w:t>6-14-</w:t>
                      </w:r>
                      <w:r>
                        <w:rPr>
                          <w:rFonts w:ascii="Trebuchet MS"/>
                          <w:color w:val="231F20"/>
                          <w:spacing w:val="-5"/>
                          <w:w w:val="95"/>
                          <w:sz w:val="15"/>
                        </w:rPr>
                        <w:t>17</w:t>
                      </w:r>
                    </w:p>
                  </w:txbxContent>
                </v:textbox>
                <w10:wrap anchorx="page"/>
              </v:shape>
            </w:pict>
          </mc:Fallback>
        </mc:AlternateContent>
      </w:r>
      <w:r w:rsidR="005F656B">
        <w:rPr>
          <w:rFonts w:ascii="Century Gothic"/>
          <w:color w:val="ED2024"/>
          <w:spacing w:val="-2"/>
          <w:w w:val="105"/>
          <w:u w:val="none"/>
        </w:rPr>
        <w:t>DRAFT</w:t>
      </w:r>
    </w:p>
    <w:p w:rsidR="00057D42" w:rsidRDefault="00057D42">
      <w:pPr>
        <w:rPr>
          <w:rFonts w:ascii="Century Gothic"/>
        </w:rPr>
        <w:sectPr w:rsidR="00057D42">
          <w:type w:val="continuous"/>
          <w:pgSz w:w="15840" w:h="12240" w:orient="landscape"/>
          <w:pgMar w:top="1500" w:right="160" w:bottom="280" w:left="160" w:header="0" w:footer="1411" w:gutter="0"/>
          <w:cols w:num="3" w:space="720" w:equalWidth="0">
            <w:col w:w="1572" w:space="3194"/>
            <w:col w:w="5657" w:space="3342"/>
            <w:col w:w="1755"/>
          </w:cols>
        </w:sectPr>
      </w:pPr>
    </w:p>
    <w:p w:rsidR="00057D42" w:rsidRDefault="005F656B">
      <w:pPr>
        <w:tabs>
          <w:tab w:val="left" w:pos="15397"/>
        </w:tabs>
        <w:spacing w:before="75"/>
        <w:ind w:left="122"/>
        <w:rPr>
          <w:rFonts w:ascii="Century Gothic"/>
          <w:b/>
        </w:rPr>
      </w:pPr>
      <w:r>
        <w:rPr>
          <w:rFonts w:ascii="Century Gothic"/>
          <w:b/>
          <w:color w:val="FFFFFF"/>
          <w:spacing w:val="-31"/>
          <w:w w:val="90"/>
          <w:shd w:val="clear" w:color="auto" w:fill="282973"/>
        </w:rPr>
        <w:t xml:space="preserve"> </w:t>
      </w:r>
      <w:r>
        <w:rPr>
          <w:rFonts w:ascii="Century Gothic"/>
          <w:b/>
          <w:color w:val="FFFFFF"/>
          <w:w w:val="90"/>
          <w:shd w:val="clear" w:color="auto" w:fill="282973"/>
        </w:rPr>
        <w:t>Applicant</w:t>
      </w:r>
      <w:r>
        <w:rPr>
          <w:rFonts w:ascii="Century Gothic"/>
          <w:b/>
          <w:color w:val="FFFFFF"/>
          <w:spacing w:val="-4"/>
          <w:w w:val="90"/>
          <w:shd w:val="clear" w:color="auto" w:fill="282973"/>
        </w:rPr>
        <w:t xml:space="preserve"> </w:t>
      </w:r>
      <w:r>
        <w:rPr>
          <w:rFonts w:ascii="Century Gothic"/>
          <w:b/>
          <w:color w:val="FFFFFF"/>
          <w:spacing w:val="-2"/>
          <w:shd w:val="clear" w:color="auto" w:fill="282973"/>
        </w:rPr>
        <w:t>Information</w:t>
      </w:r>
      <w:r>
        <w:rPr>
          <w:rFonts w:ascii="Century Gothic"/>
          <w:b/>
          <w:color w:val="FFFFFF"/>
          <w:shd w:val="clear" w:color="auto" w:fill="282973"/>
        </w:rPr>
        <w:tab/>
      </w:r>
    </w:p>
    <w:p w:rsidR="00057D42" w:rsidRDefault="005F656B">
      <w:pPr>
        <w:spacing w:before="148"/>
        <w:ind w:left="167"/>
        <w:rPr>
          <w:rFonts w:ascii="Trebuchet MS"/>
          <w:sz w:val="15"/>
        </w:rPr>
      </w:pPr>
      <w:r>
        <w:rPr>
          <w:rFonts w:ascii="Trebuchet MS"/>
          <w:color w:val="231F20"/>
          <w:w w:val="95"/>
          <w:sz w:val="15"/>
        </w:rPr>
        <w:t>Applicant</w:t>
      </w:r>
      <w:r>
        <w:rPr>
          <w:rFonts w:ascii="Trebuchet MS"/>
          <w:color w:val="231F20"/>
          <w:spacing w:val="13"/>
          <w:sz w:val="15"/>
        </w:rPr>
        <w:t xml:space="preserve"> </w:t>
      </w:r>
      <w:r>
        <w:rPr>
          <w:rFonts w:ascii="Trebuchet MS"/>
          <w:color w:val="231F20"/>
          <w:spacing w:val="-2"/>
          <w:sz w:val="15"/>
        </w:rPr>
        <w:t>Name:</w:t>
      </w:r>
      <w:r w:rsidR="00022588">
        <w:rPr>
          <w:rFonts w:ascii="Trebuchet MS"/>
          <w:color w:val="231F20"/>
          <w:spacing w:val="-2"/>
          <w:sz w:val="15"/>
        </w:rPr>
        <w:t xml:space="preserve"> </w:t>
      </w:r>
      <w:r w:rsidR="00022588" w:rsidRPr="00022588">
        <w:rPr>
          <w:rFonts w:ascii="Trebuchet MS"/>
          <w:color w:val="231F20"/>
          <w:spacing w:val="-2"/>
          <w:sz w:val="15"/>
        </w:rPr>
        <w:t>Cape Cod Healthcare, Inc.</w:t>
      </w:r>
    </w:p>
    <w:p w:rsidR="00057D42" w:rsidRDefault="00057D42">
      <w:pPr>
        <w:pStyle w:val="BodyText"/>
        <w:spacing w:before="2"/>
        <w:rPr>
          <w:rFonts w:ascii="Trebuchet MS"/>
          <w:sz w:val="10"/>
        </w:rPr>
      </w:pPr>
    </w:p>
    <w:p w:rsidR="00057D42" w:rsidRDefault="00F843F3">
      <w:pPr>
        <w:tabs>
          <w:tab w:val="left" w:pos="7804"/>
        </w:tabs>
        <w:spacing w:before="109"/>
        <w:ind w:left="167"/>
        <w:rPr>
          <w:rFonts w:ascii="Trebuchet MS"/>
          <w:sz w:val="15"/>
        </w:rPr>
      </w:pPr>
      <w:r>
        <w:rPr>
          <w:noProof/>
        </w:rPr>
        <mc:AlternateContent>
          <mc:Choice Requires="wpg">
            <w:drawing>
              <wp:anchor distT="0" distB="0" distL="114300" distR="114300" simplePos="0" relativeHeight="251637248" behindDoc="1" locked="0" layoutInCell="1" allowOverlap="1">
                <wp:simplePos x="0" y="0"/>
                <wp:positionH relativeFrom="page">
                  <wp:posOffset>975995</wp:posOffset>
                </wp:positionH>
                <wp:positionV relativeFrom="paragraph">
                  <wp:posOffset>22225</wp:posOffset>
                </wp:positionV>
                <wp:extent cx="4025265" cy="198120"/>
                <wp:effectExtent l="0" t="0" r="0" b="0"/>
                <wp:wrapNone/>
                <wp:docPr id="675" name="docshapegroup944" descr="Michael Bachstein" title="Contact Pers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5265" cy="198120"/>
                          <a:chOff x="1537" y="35"/>
                          <a:chExt cx="6339" cy="312"/>
                        </a:xfrm>
                      </wpg:grpSpPr>
                      <wps:wsp>
                        <wps:cNvPr id="676" name="docshape945"/>
                        <wps:cNvSpPr>
                          <a:spLocks/>
                        </wps:cNvSpPr>
                        <wps:spPr bwMode="auto">
                          <a:xfrm>
                            <a:off x="1537" y="35"/>
                            <a:ext cx="6339" cy="312"/>
                          </a:xfrm>
                          <a:custGeom>
                            <a:avLst/>
                            <a:gdLst>
                              <a:gd name="T0" fmla="+- 0 7875 1537"/>
                              <a:gd name="T1" fmla="*/ T0 w 6339"/>
                              <a:gd name="T2" fmla="+- 0 35 35"/>
                              <a:gd name="T3" fmla="*/ 35 h 312"/>
                              <a:gd name="T4" fmla="+- 0 7868 1537"/>
                              <a:gd name="T5" fmla="*/ T4 w 6339"/>
                              <a:gd name="T6" fmla="+- 0 35 35"/>
                              <a:gd name="T7" fmla="*/ 35 h 312"/>
                              <a:gd name="T8" fmla="+- 0 7868 1537"/>
                              <a:gd name="T9" fmla="*/ T8 w 6339"/>
                              <a:gd name="T10" fmla="+- 0 43 35"/>
                              <a:gd name="T11" fmla="*/ 43 h 312"/>
                              <a:gd name="T12" fmla="+- 0 7868 1537"/>
                              <a:gd name="T13" fmla="*/ T12 w 6339"/>
                              <a:gd name="T14" fmla="+- 0 339 35"/>
                              <a:gd name="T15" fmla="*/ 339 h 312"/>
                              <a:gd name="T16" fmla="+- 0 1545 1537"/>
                              <a:gd name="T17" fmla="*/ T16 w 6339"/>
                              <a:gd name="T18" fmla="+- 0 339 35"/>
                              <a:gd name="T19" fmla="*/ 339 h 312"/>
                              <a:gd name="T20" fmla="+- 0 1545 1537"/>
                              <a:gd name="T21" fmla="*/ T20 w 6339"/>
                              <a:gd name="T22" fmla="+- 0 43 35"/>
                              <a:gd name="T23" fmla="*/ 43 h 312"/>
                              <a:gd name="T24" fmla="+- 0 7868 1537"/>
                              <a:gd name="T25" fmla="*/ T24 w 6339"/>
                              <a:gd name="T26" fmla="+- 0 43 35"/>
                              <a:gd name="T27" fmla="*/ 43 h 312"/>
                              <a:gd name="T28" fmla="+- 0 7868 1537"/>
                              <a:gd name="T29" fmla="*/ T28 w 6339"/>
                              <a:gd name="T30" fmla="+- 0 35 35"/>
                              <a:gd name="T31" fmla="*/ 35 h 312"/>
                              <a:gd name="T32" fmla="+- 0 1537 1537"/>
                              <a:gd name="T33" fmla="*/ T32 w 6339"/>
                              <a:gd name="T34" fmla="+- 0 35 35"/>
                              <a:gd name="T35" fmla="*/ 35 h 312"/>
                              <a:gd name="T36" fmla="+- 0 1537 1537"/>
                              <a:gd name="T37" fmla="*/ T36 w 6339"/>
                              <a:gd name="T38" fmla="+- 0 347 35"/>
                              <a:gd name="T39" fmla="*/ 347 h 312"/>
                              <a:gd name="T40" fmla="+- 0 7875 1537"/>
                              <a:gd name="T41" fmla="*/ T40 w 6339"/>
                              <a:gd name="T42" fmla="+- 0 347 35"/>
                              <a:gd name="T43" fmla="*/ 347 h 312"/>
                              <a:gd name="T44" fmla="+- 0 7875 1537"/>
                              <a:gd name="T45" fmla="*/ T44 w 6339"/>
                              <a:gd name="T46" fmla="+- 0 35 35"/>
                              <a:gd name="T47" fmla="*/ 35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339" h="312">
                                <a:moveTo>
                                  <a:pt x="6338" y="0"/>
                                </a:moveTo>
                                <a:lnTo>
                                  <a:pt x="6331" y="0"/>
                                </a:lnTo>
                                <a:lnTo>
                                  <a:pt x="6331" y="8"/>
                                </a:lnTo>
                                <a:lnTo>
                                  <a:pt x="6331" y="304"/>
                                </a:lnTo>
                                <a:lnTo>
                                  <a:pt x="8" y="304"/>
                                </a:lnTo>
                                <a:lnTo>
                                  <a:pt x="8" y="8"/>
                                </a:lnTo>
                                <a:lnTo>
                                  <a:pt x="6331" y="8"/>
                                </a:lnTo>
                                <a:lnTo>
                                  <a:pt x="6331" y="0"/>
                                </a:lnTo>
                                <a:lnTo>
                                  <a:pt x="0" y="0"/>
                                </a:lnTo>
                                <a:lnTo>
                                  <a:pt x="0" y="312"/>
                                </a:lnTo>
                                <a:lnTo>
                                  <a:pt x="6338" y="312"/>
                                </a:lnTo>
                                <a:lnTo>
                                  <a:pt x="63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docshape946"/>
                        <wps:cNvSpPr>
                          <a:spLocks/>
                        </wps:cNvSpPr>
                        <wps:spPr bwMode="auto">
                          <a:xfrm>
                            <a:off x="1545" y="42"/>
                            <a:ext cx="6323" cy="297"/>
                          </a:xfrm>
                          <a:custGeom>
                            <a:avLst/>
                            <a:gdLst>
                              <a:gd name="T0" fmla="+- 0 7868 1545"/>
                              <a:gd name="T1" fmla="*/ T0 w 6323"/>
                              <a:gd name="T2" fmla="+- 0 43 43"/>
                              <a:gd name="T3" fmla="*/ 43 h 297"/>
                              <a:gd name="T4" fmla="+- 0 1545 1545"/>
                              <a:gd name="T5" fmla="*/ T4 w 6323"/>
                              <a:gd name="T6" fmla="+- 0 43 43"/>
                              <a:gd name="T7" fmla="*/ 43 h 297"/>
                              <a:gd name="T8" fmla="+- 0 1545 1545"/>
                              <a:gd name="T9" fmla="*/ T8 w 6323"/>
                              <a:gd name="T10" fmla="+- 0 339 43"/>
                              <a:gd name="T11" fmla="*/ 339 h 297"/>
                              <a:gd name="T12" fmla="+- 0 1553 1545"/>
                              <a:gd name="T13" fmla="*/ T12 w 6323"/>
                              <a:gd name="T14" fmla="+- 0 331 43"/>
                              <a:gd name="T15" fmla="*/ 331 h 297"/>
                              <a:gd name="T16" fmla="+- 0 1553 1545"/>
                              <a:gd name="T17" fmla="*/ T16 w 6323"/>
                              <a:gd name="T18" fmla="+- 0 51 43"/>
                              <a:gd name="T19" fmla="*/ 51 h 297"/>
                              <a:gd name="T20" fmla="+- 0 7860 1545"/>
                              <a:gd name="T21" fmla="*/ T20 w 6323"/>
                              <a:gd name="T22" fmla="+- 0 51 43"/>
                              <a:gd name="T23" fmla="*/ 51 h 297"/>
                              <a:gd name="T24" fmla="+- 0 7868 1545"/>
                              <a:gd name="T25" fmla="*/ T24 w 6323"/>
                              <a:gd name="T26" fmla="+- 0 43 43"/>
                              <a:gd name="T27" fmla="*/ 43 h 297"/>
                            </a:gdLst>
                            <a:ahLst/>
                            <a:cxnLst>
                              <a:cxn ang="0">
                                <a:pos x="T1" y="T3"/>
                              </a:cxn>
                              <a:cxn ang="0">
                                <a:pos x="T5" y="T7"/>
                              </a:cxn>
                              <a:cxn ang="0">
                                <a:pos x="T9" y="T11"/>
                              </a:cxn>
                              <a:cxn ang="0">
                                <a:pos x="T13" y="T15"/>
                              </a:cxn>
                              <a:cxn ang="0">
                                <a:pos x="T17" y="T19"/>
                              </a:cxn>
                              <a:cxn ang="0">
                                <a:pos x="T21" y="T23"/>
                              </a:cxn>
                              <a:cxn ang="0">
                                <a:pos x="T25" y="T27"/>
                              </a:cxn>
                            </a:cxnLst>
                            <a:rect l="0" t="0" r="r" b="b"/>
                            <a:pathLst>
                              <a:path w="6323" h="297">
                                <a:moveTo>
                                  <a:pt x="6323" y="0"/>
                                </a:moveTo>
                                <a:lnTo>
                                  <a:pt x="0" y="0"/>
                                </a:lnTo>
                                <a:lnTo>
                                  <a:pt x="0" y="296"/>
                                </a:lnTo>
                                <a:lnTo>
                                  <a:pt x="8" y="288"/>
                                </a:lnTo>
                                <a:lnTo>
                                  <a:pt x="8" y="8"/>
                                </a:lnTo>
                                <a:lnTo>
                                  <a:pt x="6315" y="8"/>
                                </a:lnTo>
                                <a:lnTo>
                                  <a:pt x="6323"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docshape947"/>
                        <wps:cNvSpPr>
                          <a:spLocks/>
                        </wps:cNvSpPr>
                        <wps:spPr bwMode="auto">
                          <a:xfrm>
                            <a:off x="1545" y="42"/>
                            <a:ext cx="6323" cy="297"/>
                          </a:xfrm>
                          <a:custGeom>
                            <a:avLst/>
                            <a:gdLst>
                              <a:gd name="T0" fmla="+- 0 7868 1545"/>
                              <a:gd name="T1" fmla="*/ T0 w 6323"/>
                              <a:gd name="T2" fmla="+- 0 339 43"/>
                              <a:gd name="T3" fmla="*/ 339 h 297"/>
                              <a:gd name="T4" fmla="+- 0 7868 1545"/>
                              <a:gd name="T5" fmla="*/ T4 w 6323"/>
                              <a:gd name="T6" fmla="+- 0 43 43"/>
                              <a:gd name="T7" fmla="*/ 43 h 297"/>
                              <a:gd name="T8" fmla="+- 0 7860 1545"/>
                              <a:gd name="T9" fmla="*/ T8 w 6323"/>
                              <a:gd name="T10" fmla="+- 0 51 43"/>
                              <a:gd name="T11" fmla="*/ 51 h 297"/>
                              <a:gd name="T12" fmla="+- 0 7860 1545"/>
                              <a:gd name="T13" fmla="*/ T12 w 6323"/>
                              <a:gd name="T14" fmla="+- 0 331 43"/>
                              <a:gd name="T15" fmla="*/ 331 h 297"/>
                              <a:gd name="T16" fmla="+- 0 1553 1545"/>
                              <a:gd name="T17" fmla="*/ T16 w 6323"/>
                              <a:gd name="T18" fmla="+- 0 331 43"/>
                              <a:gd name="T19" fmla="*/ 331 h 297"/>
                              <a:gd name="T20" fmla="+- 0 1545 1545"/>
                              <a:gd name="T21" fmla="*/ T20 w 6323"/>
                              <a:gd name="T22" fmla="+- 0 339 43"/>
                              <a:gd name="T23" fmla="*/ 339 h 297"/>
                              <a:gd name="T24" fmla="+- 0 7868 1545"/>
                              <a:gd name="T25" fmla="*/ T24 w 6323"/>
                              <a:gd name="T26" fmla="+- 0 339 43"/>
                              <a:gd name="T27" fmla="*/ 339 h 297"/>
                            </a:gdLst>
                            <a:ahLst/>
                            <a:cxnLst>
                              <a:cxn ang="0">
                                <a:pos x="T1" y="T3"/>
                              </a:cxn>
                              <a:cxn ang="0">
                                <a:pos x="T5" y="T7"/>
                              </a:cxn>
                              <a:cxn ang="0">
                                <a:pos x="T9" y="T11"/>
                              </a:cxn>
                              <a:cxn ang="0">
                                <a:pos x="T13" y="T15"/>
                              </a:cxn>
                              <a:cxn ang="0">
                                <a:pos x="T17" y="T19"/>
                              </a:cxn>
                              <a:cxn ang="0">
                                <a:pos x="T21" y="T23"/>
                              </a:cxn>
                              <a:cxn ang="0">
                                <a:pos x="T25" y="T27"/>
                              </a:cxn>
                            </a:cxnLst>
                            <a:rect l="0" t="0" r="r" b="b"/>
                            <a:pathLst>
                              <a:path w="6323" h="297">
                                <a:moveTo>
                                  <a:pt x="6323" y="296"/>
                                </a:moveTo>
                                <a:lnTo>
                                  <a:pt x="6323" y="0"/>
                                </a:lnTo>
                                <a:lnTo>
                                  <a:pt x="6315" y="8"/>
                                </a:lnTo>
                                <a:lnTo>
                                  <a:pt x="6315" y="288"/>
                                </a:lnTo>
                                <a:lnTo>
                                  <a:pt x="8" y="288"/>
                                </a:lnTo>
                                <a:lnTo>
                                  <a:pt x="0" y="296"/>
                                </a:lnTo>
                                <a:lnTo>
                                  <a:pt x="6323" y="296"/>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docshape948"/>
                        <wps:cNvSpPr txBox="1">
                          <a:spLocks noChangeArrowheads="1"/>
                        </wps:cNvSpPr>
                        <wps:spPr bwMode="auto">
                          <a:xfrm>
                            <a:off x="1537" y="35"/>
                            <a:ext cx="6339"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74"/>
                                <w:ind w:left="31"/>
                                <w:rPr>
                                  <w:rFonts w:ascii="Trebuchet MS"/>
                                  <w:sz w:val="15"/>
                                </w:rPr>
                              </w:pPr>
                              <w:r>
                                <w:rPr>
                                  <w:rFonts w:ascii="Trebuchet MS"/>
                                  <w:color w:val="231F20"/>
                                  <w:sz w:val="15"/>
                                </w:rPr>
                                <w:t>Michael</w:t>
                              </w:r>
                              <w:r>
                                <w:rPr>
                                  <w:rFonts w:ascii="Trebuchet MS"/>
                                  <w:color w:val="231F20"/>
                                  <w:spacing w:val="-12"/>
                                  <w:sz w:val="15"/>
                                </w:rPr>
                                <w:t xml:space="preserve"> </w:t>
                              </w:r>
                              <w:r>
                                <w:rPr>
                                  <w:rFonts w:ascii="Trebuchet MS"/>
                                  <w:color w:val="231F20"/>
                                  <w:spacing w:val="-2"/>
                                  <w:sz w:val="15"/>
                                </w:rPr>
                                <w:t>Bachstein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44" o:spid="_x0000_s1275" alt="Title: Contact Person - Description: Michael Bachstein" style="position:absolute;left:0;text-align:left;margin-left:76.85pt;margin-top:1.75pt;width:316.95pt;height:15.6pt;z-index:-23806976;mso-position-horizontal-relative:page;mso-position-vertical-relative:text" coordorigin="1537,35" coordsize="6339,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">
                <v:shape id="docshape945" o:spid="_x0000_s1276" style="position:absolute;left:1537;top:35;width:6339;height:312;visibility:visible;mso-wrap-style:square;v-text-anchor:top" coordsize="6339,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" path="m6338,r-7,l6331,8r,296l8,304,8,8r6323,l6331,,,,,312r6338,l6338,xe" fillcolor="#231f20" stroked="f">
                  <v:path arrowok="t" o:connecttype="custom" o:connectlocs="6338,35;6331,35;6331,43;6331,339;8,339;8,43;6331,43;6331,35;0,35;0,347;6338,347;6338,35" o:connectangles="0,0,0,0,0,0,0,0,0,0,0,0"/>
                </v:shape>
                <v:shape id="docshape946" o:spid="_x0000_s1277" style="position:absolute;left:1545;top:42;width:6323;height:297;visibility:visible;mso-wrap-style:square;v-text-anchor:top" coordsize="632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" path="m6323,l,,,296r8,-8l8,8r6307,l6323,xe" fillcolor="#818386" stroked="f">
                  <v:path arrowok="t" o:connecttype="custom" o:connectlocs="6323,43;0,43;0,339;8,331;8,51;6315,51;6323,43" o:connectangles="0,0,0,0,0,0,0"/>
                </v:shape>
                <v:shape id="docshape947" o:spid="_x0000_s1278" style="position:absolute;left:1545;top:42;width:6323;height:297;visibility:visible;mso-wrap-style:square;v-text-anchor:top" coordsize="632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" path="m6323,296l6323,r-8,8l6315,288,8,288,,296r6323,xe" fillcolor="#d4d0c8" stroked="f">
                  <v:path arrowok="t" o:connecttype="custom" o:connectlocs="6323,339;6323,43;6315,51;6315,331;8,331;0,339;6323,339" o:connectangles="0,0,0,0,0,0,0"/>
                </v:shape>
                <v:shape id="docshape948" o:spid="_x0000_s1279" type="#_x0000_t202" style="position:absolute;left:1537;top:35;width:6339;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rsidR="003121E4" w:rsidRDefault="003121E4">
                        <w:pPr>
                          <w:spacing w:before="74"/>
                          <w:ind w:left="31"/>
                          <w:rPr>
                            <w:rFonts w:ascii="Trebuchet MS"/>
                            <w:sz w:val="15"/>
                          </w:rPr>
                        </w:pPr>
                        <w:r>
                          <w:rPr>
                            <w:rFonts w:ascii="Trebuchet MS"/>
                            <w:color w:val="231F20"/>
                            <w:sz w:val="15"/>
                          </w:rPr>
                          <w:t>Michael</w:t>
                        </w:r>
                        <w:r>
                          <w:rPr>
                            <w:rFonts w:ascii="Trebuchet MS"/>
                            <w:color w:val="231F20"/>
                            <w:spacing w:val="-12"/>
                            <w:sz w:val="15"/>
                          </w:rPr>
                          <w:t xml:space="preserve"> </w:t>
                        </w:r>
                        <w:proofErr w:type="spellStart"/>
                        <w:r>
                          <w:rPr>
                            <w:rFonts w:ascii="Trebuchet MS"/>
                            <w:color w:val="231F20"/>
                            <w:spacing w:val="-2"/>
                            <w:sz w:val="15"/>
                          </w:rPr>
                          <w:t>Bachstein</w:t>
                        </w:r>
                        <w:proofErr w:type="spellEnd"/>
                      </w:p>
                    </w:txbxContent>
                  </v:textbox>
                </v:shape>
                <w10:wrap anchorx="page"/>
              </v:group>
            </w:pict>
          </mc:Fallback>
        </mc:AlternateContent>
      </w:r>
      <w:r w:rsidR="005F656B">
        <w:rPr>
          <w:rFonts w:ascii="Trebuchet MS"/>
          <w:color w:val="231F20"/>
          <w:w w:val="95"/>
          <w:sz w:val="15"/>
        </w:rPr>
        <w:t>Contact</w:t>
      </w:r>
      <w:r w:rsidR="005F656B">
        <w:rPr>
          <w:rFonts w:ascii="Trebuchet MS"/>
          <w:color w:val="231F20"/>
          <w:spacing w:val="3"/>
          <w:sz w:val="15"/>
        </w:rPr>
        <w:t xml:space="preserve"> </w:t>
      </w:r>
      <w:r w:rsidR="005F656B">
        <w:rPr>
          <w:rFonts w:ascii="Trebuchet MS"/>
          <w:color w:val="231F20"/>
          <w:spacing w:val="-2"/>
          <w:sz w:val="15"/>
        </w:rPr>
        <w:t>Person:</w:t>
      </w:r>
      <w:r w:rsidR="005F656B">
        <w:rPr>
          <w:rFonts w:ascii="Trebuchet MS"/>
          <w:color w:val="231F20"/>
          <w:sz w:val="15"/>
        </w:rPr>
        <w:tab/>
      </w:r>
      <w:r w:rsidR="005F656B">
        <w:rPr>
          <w:rFonts w:ascii="Trebuchet MS"/>
          <w:color w:val="231F20"/>
          <w:spacing w:val="-2"/>
          <w:sz w:val="15"/>
        </w:rPr>
        <w:t>Title:</w:t>
      </w:r>
      <w:r w:rsidR="004F4D35">
        <w:rPr>
          <w:rFonts w:ascii="Trebuchet MS"/>
          <w:color w:val="231F20"/>
          <w:spacing w:val="-2"/>
          <w:sz w:val="15"/>
        </w:rPr>
        <w:t xml:space="preserve"> </w:t>
      </w:r>
      <w:r w:rsidR="004F4D35" w:rsidRPr="004F4D35">
        <w:rPr>
          <w:rFonts w:ascii="Trebuchet MS"/>
          <w:color w:val="231F20"/>
          <w:spacing w:val="-2"/>
          <w:sz w:val="15"/>
        </w:rPr>
        <w:t>Vice President of Facilities</w:t>
      </w:r>
    </w:p>
    <w:p w:rsidR="00057D42" w:rsidRDefault="00057D42">
      <w:pPr>
        <w:pStyle w:val="BodyText"/>
        <w:spacing w:before="1"/>
        <w:rPr>
          <w:rFonts w:ascii="Trebuchet MS"/>
          <w:sz w:val="11"/>
        </w:rPr>
      </w:pPr>
    </w:p>
    <w:p w:rsidR="00057D42" w:rsidRDefault="00F843F3">
      <w:pPr>
        <w:tabs>
          <w:tab w:val="left" w:pos="4362"/>
          <w:tab w:val="left" w:pos="5448"/>
        </w:tabs>
        <w:spacing w:before="109"/>
        <w:ind w:left="167"/>
        <w:rPr>
          <w:rFonts w:ascii="Trebuchet MS"/>
          <w:sz w:val="15"/>
        </w:rPr>
      </w:pPr>
      <w:r>
        <w:rPr>
          <w:noProof/>
        </w:rPr>
        <mc:AlternateContent>
          <mc:Choice Requires="wpg">
            <w:drawing>
              <wp:anchor distT="0" distB="0" distL="114300" distR="114300" simplePos="0" relativeHeight="251638272" behindDoc="1" locked="0" layoutInCell="1" allowOverlap="1">
                <wp:simplePos x="0" y="0"/>
                <wp:positionH relativeFrom="page">
                  <wp:posOffset>971550</wp:posOffset>
                </wp:positionH>
                <wp:positionV relativeFrom="paragraph">
                  <wp:posOffset>14605</wp:posOffset>
                </wp:positionV>
                <wp:extent cx="1844040" cy="213360"/>
                <wp:effectExtent l="0" t="0" r="0" b="0"/>
                <wp:wrapNone/>
                <wp:docPr id="665" name="docshapegroup954" descr="5088625225" title="Pho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4040" cy="213360"/>
                          <a:chOff x="1530" y="23"/>
                          <a:chExt cx="2904" cy="336"/>
                        </a:xfrm>
                      </wpg:grpSpPr>
                      <wps:wsp>
                        <wps:cNvPr id="666" name="docshape955"/>
                        <wps:cNvSpPr>
                          <a:spLocks/>
                        </wps:cNvSpPr>
                        <wps:spPr bwMode="auto">
                          <a:xfrm>
                            <a:off x="1530" y="23"/>
                            <a:ext cx="2904" cy="336"/>
                          </a:xfrm>
                          <a:custGeom>
                            <a:avLst/>
                            <a:gdLst>
                              <a:gd name="T0" fmla="+- 0 4434 1530"/>
                              <a:gd name="T1" fmla="*/ T0 w 2904"/>
                              <a:gd name="T2" fmla="+- 0 23 23"/>
                              <a:gd name="T3" fmla="*/ 23 h 336"/>
                              <a:gd name="T4" fmla="+- 0 4426 1530"/>
                              <a:gd name="T5" fmla="*/ T4 w 2904"/>
                              <a:gd name="T6" fmla="+- 0 31 23"/>
                              <a:gd name="T7" fmla="*/ 31 h 336"/>
                              <a:gd name="T8" fmla="+- 0 4426 1530"/>
                              <a:gd name="T9" fmla="*/ T8 w 2904"/>
                              <a:gd name="T10" fmla="+- 0 351 23"/>
                              <a:gd name="T11" fmla="*/ 351 h 336"/>
                              <a:gd name="T12" fmla="+- 0 1538 1530"/>
                              <a:gd name="T13" fmla="*/ T12 w 2904"/>
                              <a:gd name="T14" fmla="+- 0 351 23"/>
                              <a:gd name="T15" fmla="*/ 351 h 336"/>
                              <a:gd name="T16" fmla="+- 0 1530 1530"/>
                              <a:gd name="T17" fmla="*/ T16 w 2904"/>
                              <a:gd name="T18" fmla="+- 0 359 23"/>
                              <a:gd name="T19" fmla="*/ 359 h 336"/>
                              <a:gd name="T20" fmla="+- 0 4434 1530"/>
                              <a:gd name="T21" fmla="*/ T20 w 2904"/>
                              <a:gd name="T22" fmla="+- 0 359 23"/>
                              <a:gd name="T23" fmla="*/ 359 h 336"/>
                              <a:gd name="T24" fmla="+- 0 4434 1530"/>
                              <a:gd name="T25" fmla="*/ T24 w 2904"/>
                              <a:gd name="T26" fmla="+- 0 23 23"/>
                              <a:gd name="T27" fmla="*/ 23 h 336"/>
                              <a:gd name="T28" fmla="+- 0 4434 1530"/>
                              <a:gd name="T29" fmla="*/ T28 w 2904"/>
                              <a:gd name="T30" fmla="+- 0 23 23"/>
                              <a:gd name="T31" fmla="*/ 23 h 336"/>
                              <a:gd name="T32" fmla="+- 0 1530 1530"/>
                              <a:gd name="T33" fmla="*/ T32 w 2904"/>
                              <a:gd name="T34" fmla="+- 0 23 23"/>
                              <a:gd name="T35" fmla="*/ 23 h 336"/>
                              <a:gd name="T36" fmla="+- 0 1530 1530"/>
                              <a:gd name="T37" fmla="*/ T36 w 2904"/>
                              <a:gd name="T38" fmla="+- 0 358 23"/>
                              <a:gd name="T39" fmla="*/ 358 h 336"/>
                              <a:gd name="T40" fmla="+- 0 1538 1530"/>
                              <a:gd name="T41" fmla="*/ T40 w 2904"/>
                              <a:gd name="T42" fmla="+- 0 351 23"/>
                              <a:gd name="T43" fmla="*/ 351 h 336"/>
                              <a:gd name="T44" fmla="+- 0 1538 1530"/>
                              <a:gd name="T45" fmla="*/ T44 w 2904"/>
                              <a:gd name="T46" fmla="+- 0 31 23"/>
                              <a:gd name="T47" fmla="*/ 31 h 336"/>
                              <a:gd name="T48" fmla="+- 0 4426 1530"/>
                              <a:gd name="T49" fmla="*/ T48 w 2904"/>
                              <a:gd name="T50" fmla="+- 0 31 23"/>
                              <a:gd name="T51" fmla="*/ 31 h 336"/>
                              <a:gd name="T52" fmla="+- 0 4434 1530"/>
                              <a:gd name="T53" fmla="*/ T52 w 2904"/>
                              <a:gd name="T54" fmla="+- 0 23 23"/>
                              <a:gd name="T55" fmla="*/ 23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904" h="336">
                                <a:moveTo>
                                  <a:pt x="2904" y="0"/>
                                </a:moveTo>
                                <a:lnTo>
                                  <a:pt x="2896" y="8"/>
                                </a:lnTo>
                                <a:lnTo>
                                  <a:pt x="2896" y="328"/>
                                </a:lnTo>
                                <a:lnTo>
                                  <a:pt x="8" y="328"/>
                                </a:lnTo>
                                <a:lnTo>
                                  <a:pt x="0" y="336"/>
                                </a:lnTo>
                                <a:lnTo>
                                  <a:pt x="2904" y="336"/>
                                </a:lnTo>
                                <a:lnTo>
                                  <a:pt x="2904" y="0"/>
                                </a:lnTo>
                                <a:close/>
                                <a:moveTo>
                                  <a:pt x="2904" y="0"/>
                                </a:moveTo>
                                <a:lnTo>
                                  <a:pt x="0" y="0"/>
                                </a:lnTo>
                                <a:lnTo>
                                  <a:pt x="0" y="335"/>
                                </a:lnTo>
                                <a:lnTo>
                                  <a:pt x="8" y="328"/>
                                </a:lnTo>
                                <a:lnTo>
                                  <a:pt x="8" y="8"/>
                                </a:lnTo>
                                <a:lnTo>
                                  <a:pt x="2896" y="8"/>
                                </a:lnTo>
                                <a:lnTo>
                                  <a:pt x="290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docshape956"/>
                        <wps:cNvSpPr>
                          <a:spLocks/>
                        </wps:cNvSpPr>
                        <wps:spPr bwMode="auto">
                          <a:xfrm>
                            <a:off x="1537" y="31"/>
                            <a:ext cx="2889" cy="320"/>
                          </a:xfrm>
                          <a:custGeom>
                            <a:avLst/>
                            <a:gdLst>
                              <a:gd name="T0" fmla="+- 0 4426 1538"/>
                              <a:gd name="T1" fmla="*/ T0 w 2889"/>
                              <a:gd name="T2" fmla="+- 0 31 31"/>
                              <a:gd name="T3" fmla="*/ 31 h 320"/>
                              <a:gd name="T4" fmla="+- 0 1538 1538"/>
                              <a:gd name="T5" fmla="*/ T4 w 2889"/>
                              <a:gd name="T6" fmla="+- 0 31 31"/>
                              <a:gd name="T7" fmla="*/ 31 h 320"/>
                              <a:gd name="T8" fmla="+- 0 1538 1538"/>
                              <a:gd name="T9" fmla="*/ T8 w 2889"/>
                              <a:gd name="T10" fmla="+- 0 351 31"/>
                              <a:gd name="T11" fmla="*/ 351 h 320"/>
                              <a:gd name="T12" fmla="+- 0 1546 1538"/>
                              <a:gd name="T13" fmla="*/ T12 w 2889"/>
                              <a:gd name="T14" fmla="+- 0 343 31"/>
                              <a:gd name="T15" fmla="*/ 343 h 320"/>
                              <a:gd name="T16" fmla="+- 0 1546 1538"/>
                              <a:gd name="T17" fmla="*/ T16 w 2889"/>
                              <a:gd name="T18" fmla="+- 0 39 31"/>
                              <a:gd name="T19" fmla="*/ 39 h 320"/>
                              <a:gd name="T20" fmla="+- 0 4418 1538"/>
                              <a:gd name="T21" fmla="*/ T20 w 2889"/>
                              <a:gd name="T22" fmla="+- 0 39 31"/>
                              <a:gd name="T23" fmla="*/ 39 h 320"/>
                              <a:gd name="T24" fmla="+- 0 4426 1538"/>
                              <a:gd name="T25" fmla="*/ T24 w 2889"/>
                              <a:gd name="T26" fmla="+- 0 31 31"/>
                              <a:gd name="T27" fmla="*/ 31 h 320"/>
                            </a:gdLst>
                            <a:ahLst/>
                            <a:cxnLst>
                              <a:cxn ang="0">
                                <a:pos x="T1" y="T3"/>
                              </a:cxn>
                              <a:cxn ang="0">
                                <a:pos x="T5" y="T7"/>
                              </a:cxn>
                              <a:cxn ang="0">
                                <a:pos x="T9" y="T11"/>
                              </a:cxn>
                              <a:cxn ang="0">
                                <a:pos x="T13" y="T15"/>
                              </a:cxn>
                              <a:cxn ang="0">
                                <a:pos x="T17" y="T19"/>
                              </a:cxn>
                              <a:cxn ang="0">
                                <a:pos x="T21" y="T23"/>
                              </a:cxn>
                              <a:cxn ang="0">
                                <a:pos x="T25" y="T27"/>
                              </a:cxn>
                            </a:cxnLst>
                            <a:rect l="0" t="0" r="r" b="b"/>
                            <a:pathLst>
                              <a:path w="2889" h="320">
                                <a:moveTo>
                                  <a:pt x="2888" y="0"/>
                                </a:moveTo>
                                <a:lnTo>
                                  <a:pt x="0" y="0"/>
                                </a:lnTo>
                                <a:lnTo>
                                  <a:pt x="0" y="320"/>
                                </a:lnTo>
                                <a:lnTo>
                                  <a:pt x="8" y="312"/>
                                </a:lnTo>
                                <a:lnTo>
                                  <a:pt x="8" y="8"/>
                                </a:lnTo>
                                <a:lnTo>
                                  <a:pt x="2880" y="8"/>
                                </a:lnTo>
                                <a:lnTo>
                                  <a:pt x="2888" y="0"/>
                                </a:lnTo>
                                <a:close/>
                              </a:path>
                            </a:pathLst>
                          </a:custGeom>
                          <a:solidFill>
                            <a:srgbClr val="8183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docshape957"/>
                        <wps:cNvSpPr>
                          <a:spLocks/>
                        </wps:cNvSpPr>
                        <wps:spPr bwMode="auto">
                          <a:xfrm>
                            <a:off x="1537" y="31"/>
                            <a:ext cx="2889" cy="320"/>
                          </a:xfrm>
                          <a:custGeom>
                            <a:avLst/>
                            <a:gdLst>
                              <a:gd name="T0" fmla="+- 0 4426 1538"/>
                              <a:gd name="T1" fmla="*/ T0 w 2889"/>
                              <a:gd name="T2" fmla="+- 0 351 31"/>
                              <a:gd name="T3" fmla="*/ 351 h 320"/>
                              <a:gd name="T4" fmla="+- 0 4426 1538"/>
                              <a:gd name="T5" fmla="*/ T4 w 2889"/>
                              <a:gd name="T6" fmla="+- 0 31 31"/>
                              <a:gd name="T7" fmla="*/ 31 h 320"/>
                              <a:gd name="T8" fmla="+- 0 4418 1538"/>
                              <a:gd name="T9" fmla="*/ T8 w 2889"/>
                              <a:gd name="T10" fmla="+- 0 39 31"/>
                              <a:gd name="T11" fmla="*/ 39 h 320"/>
                              <a:gd name="T12" fmla="+- 0 4418 1538"/>
                              <a:gd name="T13" fmla="*/ T12 w 2889"/>
                              <a:gd name="T14" fmla="+- 0 343 31"/>
                              <a:gd name="T15" fmla="*/ 343 h 320"/>
                              <a:gd name="T16" fmla="+- 0 1546 1538"/>
                              <a:gd name="T17" fmla="*/ T16 w 2889"/>
                              <a:gd name="T18" fmla="+- 0 343 31"/>
                              <a:gd name="T19" fmla="*/ 343 h 320"/>
                              <a:gd name="T20" fmla="+- 0 1538 1538"/>
                              <a:gd name="T21" fmla="*/ T20 w 2889"/>
                              <a:gd name="T22" fmla="+- 0 351 31"/>
                              <a:gd name="T23" fmla="*/ 351 h 320"/>
                              <a:gd name="T24" fmla="+- 0 4426 1538"/>
                              <a:gd name="T25" fmla="*/ T24 w 2889"/>
                              <a:gd name="T26" fmla="+- 0 351 31"/>
                              <a:gd name="T27" fmla="*/ 351 h 320"/>
                            </a:gdLst>
                            <a:ahLst/>
                            <a:cxnLst>
                              <a:cxn ang="0">
                                <a:pos x="T1" y="T3"/>
                              </a:cxn>
                              <a:cxn ang="0">
                                <a:pos x="T5" y="T7"/>
                              </a:cxn>
                              <a:cxn ang="0">
                                <a:pos x="T9" y="T11"/>
                              </a:cxn>
                              <a:cxn ang="0">
                                <a:pos x="T13" y="T15"/>
                              </a:cxn>
                              <a:cxn ang="0">
                                <a:pos x="T17" y="T19"/>
                              </a:cxn>
                              <a:cxn ang="0">
                                <a:pos x="T21" y="T23"/>
                              </a:cxn>
                              <a:cxn ang="0">
                                <a:pos x="T25" y="T27"/>
                              </a:cxn>
                            </a:cxnLst>
                            <a:rect l="0" t="0" r="r" b="b"/>
                            <a:pathLst>
                              <a:path w="2889" h="320">
                                <a:moveTo>
                                  <a:pt x="2888" y="320"/>
                                </a:moveTo>
                                <a:lnTo>
                                  <a:pt x="2888" y="0"/>
                                </a:lnTo>
                                <a:lnTo>
                                  <a:pt x="2880" y="8"/>
                                </a:lnTo>
                                <a:lnTo>
                                  <a:pt x="2880" y="312"/>
                                </a:lnTo>
                                <a:lnTo>
                                  <a:pt x="8" y="312"/>
                                </a:lnTo>
                                <a:lnTo>
                                  <a:pt x="0" y="320"/>
                                </a:lnTo>
                                <a:lnTo>
                                  <a:pt x="2888" y="320"/>
                                </a:lnTo>
                                <a:close/>
                              </a:path>
                            </a:pathLst>
                          </a:custGeom>
                          <a:solidFill>
                            <a:srgbClr val="D4D0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docshape958"/>
                        <wps:cNvSpPr txBox="1">
                          <a:spLocks noChangeArrowheads="1"/>
                        </wps:cNvSpPr>
                        <wps:spPr bwMode="auto">
                          <a:xfrm>
                            <a:off x="1530" y="23"/>
                            <a:ext cx="2904"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85"/>
                                <w:ind w:left="31"/>
                                <w:rPr>
                                  <w:rFonts w:ascii="Trebuchet MS"/>
                                  <w:sz w:val="15"/>
                                </w:rPr>
                              </w:pPr>
                              <w:r>
                                <w:rPr>
                                  <w:rFonts w:ascii="Trebuchet MS"/>
                                  <w:color w:val="231F20"/>
                                  <w:spacing w:val="-2"/>
                                  <w:sz w:val="15"/>
                                </w:rPr>
                                <w:t>5088625225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54" o:spid="_x0000_s1280" alt="Title: Phone - Description: 5088625225" style="position:absolute;left:0;text-align:left;margin-left:76.5pt;margin-top:1.15pt;width:145.2pt;height:16.8pt;z-index:-23805952;mso-position-horizontal-relative:page;mso-position-vertical-relative:text" coordorigin="1530,23" coordsize="2904,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">
                <v:shape id="docshape955" o:spid="_x0000_s1281" style="position:absolute;left:1530;top:23;width:2904;height:336;visibility:visible;mso-wrap-style:square;v-text-anchor:top" coordsize="2904,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" path="m2904,r-8,8l2896,328,8,328,,336r2904,l2904,xm2904,l,,,335r8,-7l8,8r2888,l2904,xe" fillcolor="#231f20" stroked="f">
                  <v:path arrowok="t" o:connecttype="custom" o:connectlocs="2904,23;2896,31;2896,351;8,351;0,359;2904,359;2904,23;2904,23;0,23;0,358;8,351;8,31;2896,31;2904,23" o:connectangles="0,0,0,0,0,0,0,0,0,0,0,0,0,0"/>
                </v:shape>
                <v:shape id="docshape956" o:spid="_x0000_s1282" style="position:absolute;left:1537;top:31;width:2889;height:320;visibility:visible;mso-wrap-style:square;v-text-anchor:top" coordsize="288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" path="m2888,l,,,320r8,-8l8,8r2872,l2888,xe" fillcolor="#818386" stroked="f">
                  <v:path arrowok="t" o:connecttype="custom" o:connectlocs="2888,31;0,31;0,351;8,343;8,39;2880,39;2888,31" o:connectangles="0,0,0,0,0,0,0"/>
                </v:shape>
                <v:shape id="docshape957" o:spid="_x0000_s1283" style="position:absolute;left:1537;top:31;width:2889;height:320;visibility:visible;mso-wrap-style:square;v-text-anchor:top" coordsize="288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" path="m2888,320l2888,r-8,8l2880,312,8,312,,320r2888,xe" fillcolor="#d4d0c8" stroked="f">
                  <v:path arrowok="t" o:connecttype="custom" o:connectlocs="2888,351;2888,31;2880,39;2880,343;8,343;0,351;2888,351" o:connectangles="0,0,0,0,0,0,0"/>
                </v:shape>
                <v:shape id="docshape958" o:spid="_x0000_s1284" type="#_x0000_t202" style="position:absolute;left:1530;top:23;width:2904;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" filled="f" stroked="f">
                  <v:textbox inset="0,0,0,0">
                    <w:txbxContent>
                      <w:p w:rsidR="003121E4" w:rsidRDefault="003121E4">
                        <w:pPr>
                          <w:spacing w:before="85"/>
                          <w:ind w:left="31"/>
                          <w:rPr>
                            <w:rFonts w:ascii="Trebuchet MS"/>
                            <w:sz w:val="15"/>
                          </w:rPr>
                        </w:pPr>
                        <w:r>
                          <w:rPr>
                            <w:rFonts w:ascii="Trebuchet MS"/>
                            <w:color w:val="231F20"/>
                            <w:spacing w:val="-2"/>
                            <w:sz w:val="15"/>
                          </w:rPr>
                          <w:t>5088625225</w:t>
                        </w:r>
                      </w:p>
                    </w:txbxContent>
                  </v:textbox>
                </v:shape>
                <w10:wrap anchorx="page"/>
              </v:group>
            </w:pict>
          </mc:Fallback>
        </mc:AlternateContent>
      </w:r>
      <w:r w:rsidR="005F656B">
        <w:rPr>
          <w:rFonts w:ascii="Trebuchet MS"/>
          <w:color w:val="231F20"/>
          <w:spacing w:val="-2"/>
          <w:sz w:val="15"/>
        </w:rPr>
        <w:t>Phone:</w:t>
      </w:r>
      <w:r w:rsidR="005F656B">
        <w:rPr>
          <w:rFonts w:ascii="Trebuchet MS"/>
          <w:color w:val="231F20"/>
          <w:sz w:val="15"/>
        </w:rPr>
        <w:tab/>
      </w:r>
      <w:r w:rsidR="005F656B">
        <w:rPr>
          <w:rFonts w:ascii="Trebuchet MS"/>
          <w:color w:val="231F20"/>
          <w:spacing w:val="-4"/>
          <w:sz w:val="15"/>
        </w:rPr>
        <w:t>Ext:</w:t>
      </w:r>
      <w:r w:rsidR="005F656B">
        <w:rPr>
          <w:rFonts w:ascii="Trebuchet MS"/>
          <w:color w:val="231F20"/>
          <w:sz w:val="15"/>
        </w:rPr>
        <w:tab/>
      </w:r>
      <w:r w:rsidR="005F656B">
        <w:rPr>
          <w:rFonts w:ascii="Trebuchet MS"/>
          <w:color w:val="231F20"/>
          <w:w w:val="90"/>
          <w:sz w:val="15"/>
        </w:rPr>
        <w:t>E-</w:t>
      </w:r>
      <w:r w:rsidR="005F656B">
        <w:rPr>
          <w:rFonts w:ascii="Trebuchet MS"/>
          <w:color w:val="231F20"/>
          <w:spacing w:val="-2"/>
          <w:sz w:val="15"/>
        </w:rPr>
        <w:t>mail:</w:t>
      </w:r>
      <w:r w:rsidR="004F4D35">
        <w:rPr>
          <w:rFonts w:ascii="Trebuchet MS"/>
          <w:color w:val="231F20"/>
          <w:spacing w:val="-2"/>
          <w:sz w:val="15"/>
        </w:rPr>
        <w:t xml:space="preserve"> </w:t>
      </w:r>
      <w:r w:rsidR="004F4D35" w:rsidRPr="004F4D35">
        <w:rPr>
          <w:rFonts w:ascii="Trebuchet MS"/>
          <w:color w:val="231F20"/>
          <w:spacing w:val="-2"/>
          <w:sz w:val="15"/>
        </w:rPr>
        <w:t>MBachstein@capecodhealth.org</w:t>
      </w:r>
    </w:p>
    <w:p w:rsidR="00057D42" w:rsidRDefault="00057D42">
      <w:pPr>
        <w:pStyle w:val="BodyText"/>
        <w:rPr>
          <w:rFonts w:ascii="Trebuchet MS"/>
          <w:sz w:val="10"/>
        </w:rPr>
      </w:pPr>
    </w:p>
    <w:tbl>
      <w:tblPr>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74"/>
        <w:gridCol w:w="281"/>
        <w:gridCol w:w="1808"/>
        <w:gridCol w:w="1044"/>
        <w:gridCol w:w="1019"/>
        <w:gridCol w:w="1019"/>
        <w:gridCol w:w="1019"/>
        <w:gridCol w:w="1019"/>
        <w:gridCol w:w="1019"/>
        <w:gridCol w:w="1019"/>
        <w:gridCol w:w="1019"/>
        <w:gridCol w:w="1019"/>
        <w:gridCol w:w="1019"/>
        <w:gridCol w:w="906"/>
        <w:gridCol w:w="906"/>
        <w:gridCol w:w="901"/>
      </w:tblGrid>
      <w:tr w:rsidR="00057D42">
        <w:trPr>
          <w:trHeight w:val="261"/>
        </w:trPr>
        <w:tc>
          <w:tcPr>
            <w:tcW w:w="15291" w:type="dxa"/>
            <w:gridSpan w:val="16"/>
            <w:tcBorders>
              <w:bottom w:val="nil"/>
            </w:tcBorders>
            <w:shd w:val="clear" w:color="auto" w:fill="282973"/>
          </w:tcPr>
          <w:p w:rsidR="00057D42" w:rsidRDefault="005F656B">
            <w:pPr>
              <w:pStyle w:val="TableParagraph"/>
              <w:spacing w:line="232" w:lineRule="exact"/>
              <w:ind w:left="21"/>
              <w:rPr>
                <w:rFonts w:ascii="Century Gothic"/>
                <w:b/>
                <w:sz w:val="15"/>
              </w:rPr>
            </w:pPr>
            <w:r>
              <w:rPr>
                <w:rFonts w:ascii="Century Gothic"/>
                <w:b/>
                <w:color w:val="FFFFFF"/>
                <w:w w:val="95"/>
              </w:rPr>
              <w:t>Facility:</w:t>
            </w:r>
            <w:r>
              <w:rPr>
                <w:rFonts w:ascii="Century Gothic"/>
                <w:b/>
                <w:color w:val="FFFFFF"/>
                <w:spacing w:val="41"/>
              </w:rPr>
              <w:t xml:space="preserve">  </w:t>
            </w:r>
            <w:r>
              <w:rPr>
                <w:rFonts w:ascii="Century Gothic"/>
                <w:b/>
                <w:color w:val="FFFFFF"/>
                <w:w w:val="95"/>
                <w:sz w:val="15"/>
              </w:rPr>
              <w:t>Complete</w:t>
            </w:r>
            <w:r>
              <w:rPr>
                <w:rFonts w:ascii="Century Gothic"/>
                <w:b/>
                <w:color w:val="FFFFFF"/>
                <w:spacing w:val="-4"/>
                <w:w w:val="95"/>
                <w:sz w:val="15"/>
              </w:rPr>
              <w:t xml:space="preserve"> </w:t>
            </w:r>
            <w:r>
              <w:rPr>
                <w:rFonts w:ascii="Century Gothic"/>
                <w:b/>
                <w:color w:val="FFFFFF"/>
                <w:w w:val="95"/>
                <w:sz w:val="15"/>
              </w:rPr>
              <w:t>the</w:t>
            </w:r>
            <w:r>
              <w:rPr>
                <w:rFonts w:ascii="Century Gothic"/>
                <w:b/>
                <w:color w:val="FFFFFF"/>
                <w:spacing w:val="-4"/>
                <w:w w:val="95"/>
                <w:sz w:val="15"/>
              </w:rPr>
              <w:t xml:space="preserve"> </w:t>
            </w:r>
            <w:r>
              <w:rPr>
                <w:rFonts w:ascii="Century Gothic"/>
                <w:b/>
                <w:color w:val="FFFFFF"/>
                <w:w w:val="95"/>
                <w:sz w:val="15"/>
              </w:rPr>
              <w:t>tables</w:t>
            </w:r>
            <w:r>
              <w:rPr>
                <w:rFonts w:ascii="Century Gothic"/>
                <w:b/>
                <w:color w:val="FFFFFF"/>
                <w:spacing w:val="-4"/>
                <w:w w:val="95"/>
                <w:sz w:val="15"/>
              </w:rPr>
              <w:t xml:space="preserve"> </w:t>
            </w:r>
            <w:r>
              <w:rPr>
                <w:rFonts w:ascii="Century Gothic"/>
                <w:b/>
                <w:color w:val="FFFFFF"/>
                <w:w w:val="95"/>
                <w:sz w:val="15"/>
              </w:rPr>
              <w:t>below</w:t>
            </w:r>
            <w:r>
              <w:rPr>
                <w:rFonts w:ascii="Century Gothic"/>
                <w:b/>
                <w:color w:val="FFFFFF"/>
                <w:spacing w:val="-4"/>
                <w:w w:val="95"/>
                <w:sz w:val="15"/>
              </w:rPr>
              <w:t xml:space="preserve"> </w:t>
            </w:r>
            <w:r>
              <w:rPr>
                <w:rFonts w:ascii="Century Gothic"/>
                <w:b/>
                <w:color w:val="FFFFFF"/>
                <w:w w:val="95"/>
                <w:sz w:val="15"/>
              </w:rPr>
              <w:t>for</w:t>
            </w:r>
            <w:r>
              <w:rPr>
                <w:rFonts w:ascii="Century Gothic"/>
                <w:b/>
                <w:color w:val="FFFFFF"/>
                <w:spacing w:val="-4"/>
                <w:w w:val="95"/>
                <w:sz w:val="15"/>
              </w:rPr>
              <w:t xml:space="preserve"> </w:t>
            </w:r>
            <w:r>
              <w:rPr>
                <w:rFonts w:ascii="Century Gothic"/>
                <w:b/>
                <w:color w:val="FFFFFF"/>
                <w:w w:val="95"/>
                <w:sz w:val="15"/>
              </w:rPr>
              <w:t>each</w:t>
            </w:r>
            <w:r>
              <w:rPr>
                <w:rFonts w:ascii="Century Gothic"/>
                <w:b/>
                <w:color w:val="FFFFFF"/>
                <w:spacing w:val="-3"/>
                <w:w w:val="95"/>
                <w:sz w:val="15"/>
              </w:rPr>
              <w:t xml:space="preserve"> </w:t>
            </w:r>
            <w:r>
              <w:rPr>
                <w:rFonts w:ascii="Century Gothic"/>
                <w:b/>
                <w:color w:val="FFFFFF"/>
                <w:w w:val="95"/>
                <w:sz w:val="15"/>
              </w:rPr>
              <w:t>facility</w:t>
            </w:r>
            <w:r>
              <w:rPr>
                <w:rFonts w:ascii="Century Gothic"/>
                <w:b/>
                <w:color w:val="FFFFFF"/>
                <w:spacing w:val="-4"/>
                <w:w w:val="95"/>
                <w:sz w:val="15"/>
              </w:rPr>
              <w:t xml:space="preserve"> </w:t>
            </w:r>
            <w:r>
              <w:rPr>
                <w:rFonts w:ascii="Century Gothic"/>
                <w:b/>
                <w:color w:val="FFFFFF"/>
                <w:w w:val="95"/>
                <w:sz w:val="15"/>
              </w:rPr>
              <w:t>listed</w:t>
            </w:r>
            <w:r>
              <w:rPr>
                <w:rFonts w:ascii="Century Gothic"/>
                <w:b/>
                <w:color w:val="FFFFFF"/>
                <w:spacing w:val="-4"/>
                <w:w w:val="95"/>
                <w:sz w:val="15"/>
              </w:rPr>
              <w:t xml:space="preserve"> </w:t>
            </w:r>
            <w:r>
              <w:rPr>
                <w:rFonts w:ascii="Century Gothic"/>
                <w:b/>
                <w:color w:val="FFFFFF"/>
                <w:w w:val="95"/>
                <w:sz w:val="15"/>
              </w:rPr>
              <w:t>in</w:t>
            </w:r>
            <w:r>
              <w:rPr>
                <w:rFonts w:ascii="Century Gothic"/>
                <w:b/>
                <w:color w:val="FFFFFF"/>
                <w:spacing w:val="-4"/>
                <w:w w:val="95"/>
                <w:sz w:val="15"/>
              </w:rPr>
              <w:t xml:space="preserve"> </w:t>
            </w:r>
            <w:r>
              <w:rPr>
                <w:rFonts w:ascii="Century Gothic"/>
                <w:b/>
                <w:color w:val="FFFFFF"/>
                <w:w w:val="95"/>
                <w:sz w:val="15"/>
              </w:rPr>
              <w:t>the</w:t>
            </w:r>
            <w:r>
              <w:rPr>
                <w:rFonts w:ascii="Century Gothic"/>
                <w:b/>
                <w:color w:val="FFFFFF"/>
                <w:spacing w:val="-4"/>
                <w:w w:val="95"/>
                <w:sz w:val="15"/>
              </w:rPr>
              <w:t xml:space="preserve"> </w:t>
            </w:r>
            <w:r>
              <w:rPr>
                <w:rFonts w:ascii="Century Gothic"/>
                <w:b/>
                <w:color w:val="FFFFFF"/>
                <w:w w:val="95"/>
                <w:sz w:val="15"/>
              </w:rPr>
              <w:t>Application</w:t>
            </w:r>
            <w:r>
              <w:rPr>
                <w:rFonts w:ascii="Century Gothic"/>
                <w:b/>
                <w:color w:val="FFFFFF"/>
                <w:spacing w:val="-4"/>
                <w:w w:val="95"/>
                <w:sz w:val="15"/>
              </w:rPr>
              <w:t xml:space="preserve"> Form</w:t>
            </w:r>
          </w:p>
        </w:tc>
      </w:tr>
      <w:tr w:rsidR="00057D42">
        <w:trPr>
          <w:trHeight w:val="602"/>
        </w:trPr>
        <w:tc>
          <w:tcPr>
            <w:tcW w:w="274" w:type="dxa"/>
            <w:tcBorders>
              <w:top w:val="nil"/>
              <w:bottom w:val="nil"/>
              <w:right w:val="nil"/>
            </w:tcBorders>
          </w:tcPr>
          <w:p w:rsidR="00057D42" w:rsidRDefault="005F656B">
            <w:pPr>
              <w:pStyle w:val="TableParagraph"/>
              <w:spacing w:before="78"/>
              <w:ind w:left="94"/>
              <w:rPr>
                <w:rFonts w:ascii="Century Gothic"/>
                <w:b/>
                <w:sz w:val="19"/>
              </w:rPr>
            </w:pPr>
            <w:r>
              <w:rPr>
                <w:rFonts w:ascii="Century Gothic"/>
                <w:b/>
                <w:color w:val="231F20"/>
                <w:w w:val="98"/>
                <w:sz w:val="19"/>
              </w:rPr>
              <w:t>1</w:t>
            </w:r>
          </w:p>
        </w:tc>
        <w:tc>
          <w:tcPr>
            <w:tcW w:w="3133" w:type="dxa"/>
            <w:gridSpan w:val="3"/>
            <w:tcBorders>
              <w:top w:val="nil"/>
              <w:left w:val="nil"/>
              <w:bottom w:val="nil"/>
              <w:right w:val="nil"/>
            </w:tcBorders>
          </w:tcPr>
          <w:p w:rsidR="00057D42" w:rsidRDefault="005F656B">
            <w:pPr>
              <w:pStyle w:val="TableParagraph"/>
              <w:spacing w:before="118"/>
              <w:ind w:left="70"/>
              <w:rPr>
                <w:sz w:val="15"/>
              </w:rPr>
            </w:pPr>
            <w:r>
              <w:rPr>
                <w:color w:val="231F20"/>
                <w:w w:val="95"/>
                <w:sz w:val="15"/>
              </w:rPr>
              <w:t>Facility</w:t>
            </w:r>
            <w:r>
              <w:rPr>
                <w:color w:val="231F20"/>
                <w:spacing w:val="-5"/>
                <w:w w:val="95"/>
                <w:sz w:val="15"/>
              </w:rPr>
              <w:t xml:space="preserve"> </w:t>
            </w:r>
            <w:r>
              <w:rPr>
                <w:color w:val="231F20"/>
                <w:w w:val="95"/>
                <w:sz w:val="15"/>
              </w:rPr>
              <w:t>Name:</w:t>
            </w:r>
            <w:r>
              <w:rPr>
                <w:color w:val="231F20"/>
                <w:spacing w:val="64"/>
                <w:sz w:val="15"/>
              </w:rPr>
              <w:t xml:space="preserve"> </w:t>
            </w:r>
            <w:r>
              <w:rPr>
                <w:color w:val="231F20"/>
                <w:w w:val="95"/>
                <w:sz w:val="15"/>
              </w:rPr>
              <w:t>Cape</w:t>
            </w:r>
            <w:r>
              <w:rPr>
                <w:color w:val="231F20"/>
                <w:spacing w:val="-5"/>
                <w:w w:val="95"/>
                <w:sz w:val="15"/>
              </w:rPr>
              <w:t xml:space="preserve"> </w:t>
            </w:r>
            <w:r>
              <w:rPr>
                <w:color w:val="231F20"/>
                <w:w w:val="95"/>
                <w:sz w:val="15"/>
              </w:rPr>
              <w:t>Cod</w:t>
            </w:r>
            <w:r>
              <w:rPr>
                <w:color w:val="231F20"/>
                <w:spacing w:val="-5"/>
                <w:w w:val="95"/>
                <w:sz w:val="15"/>
              </w:rPr>
              <w:t xml:space="preserve"> </w:t>
            </w:r>
            <w:r>
              <w:rPr>
                <w:color w:val="231F20"/>
                <w:spacing w:val="-2"/>
                <w:w w:val="95"/>
                <w:sz w:val="15"/>
              </w:rPr>
              <w:t>Hospital</w:t>
            </w:r>
          </w:p>
        </w:tc>
        <w:tc>
          <w:tcPr>
            <w:tcW w:w="1019" w:type="dxa"/>
            <w:tcBorders>
              <w:top w:val="nil"/>
              <w:left w:val="nil"/>
              <w:bottom w:val="nil"/>
              <w:right w:val="nil"/>
            </w:tcBorders>
          </w:tcPr>
          <w:p w:rsidR="00057D42" w:rsidRDefault="00057D42">
            <w:pPr>
              <w:pStyle w:val="TableParagraph"/>
              <w:rPr>
                <w:rFonts w:ascii="Times New Roman"/>
                <w:sz w:val="16"/>
              </w:rPr>
            </w:pPr>
          </w:p>
        </w:tc>
        <w:tc>
          <w:tcPr>
            <w:tcW w:w="1019" w:type="dxa"/>
            <w:tcBorders>
              <w:top w:val="nil"/>
              <w:left w:val="nil"/>
              <w:bottom w:val="nil"/>
              <w:right w:val="nil"/>
            </w:tcBorders>
          </w:tcPr>
          <w:p w:rsidR="00057D42" w:rsidRDefault="00057D42">
            <w:pPr>
              <w:pStyle w:val="TableParagraph"/>
              <w:rPr>
                <w:rFonts w:ascii="Times New Roman"/>
                <w:sz w:val="16"/>
              </w:rPr>
            </w:pPr>
          </w:p>
        </w:tc>
        <w:tc>
          <w:tcPr>
            <w:tcW w:w="1019" w:type="dxa"/>
            <w:tcBorders>
              <w:top w:val="nil"/>
              <w:left w:val="nil"/>
              <w:bottom w:val="nil"/>
              <w:right w:val="nil"/>
            </w:tcBorders>
          </w:tcPr>
          <w:p w:rsidR="00057D42" w:rsidRDefault="00057D42">
            <w:pPr>
              <w:pStyle w:val="TableParagraph"/>
              <w:rPr>
                <w:rFonts w:ascii="Times New Roman"/>
                <w:sz w:val="16"/>
              </w:rPr>
            </w:pPr>
          </w:p>
        </w:tc>
        <w:tc>
          <w:tcPr>
            <w:tcW w:w="1019" w:type="dxa"/>
            <w:tcBorders>
              <w:top w:val="nil"/>
              <w:left w:val="nil"/>
              <w:bottom w:val="nil"/>
              <w:right w:val="nil"/>
            </w:tcBorders>
          </w:tcPr>
          <w:p w:rsidR="00057D42" w:rsidRDefault="00057D42">
            <w:pPr>
              <w:pStyle w:val="TableParagraph"/>
              <w:rPr>
                <w:rFonts w:ascii="Times New Roman"/>
                <w:sz w:val="16"/>
              </w:rPr>
            </w:pPr>
          </w:p>
        </w:tc>
        <w:tc>
          <w:tcPr>
            <w:tcW w:w="1019" w:type="dxa"/>
            <w:tcBorders>
              <w:top w:val="nil"/>
              <w:left w:val="nil"/>
              <w:bottom w:val="nil"/>
              <w:right w:val="nil"/>
            </w:tcBorders>
          </w:tcPr>
          <w:p w:rsidR="00057D42" w:rsidRDefault="005F656B">
            <w:pPr>
              <w:pStyle w:val="TableParagraph"/>
              <w:spacing w:before="118"/>
              <w:ind w:right="17"/>
              <w:jc w:val="right"/>
              <w:rPr>
                <w:sz w:val="15"/>
              </w:rPr>
            </w:pPr>
            <w:r>
              <w:rPr>
                <w:color w:val="231F20"/>
                <w:w w:val="105"/>
                <w:sz w:val="15"/>
              </w:rPr>
              <w:t>CMS</w:t>
            </w:r>
            <w:r>
              <w:rPr>
                <w:color w:val="231F20"/>
                <w:spacing w:val="-4"/>
                <w:w w:val="105"/>
                <w:sz w:val="15"/>
              </w:rPr>
              <w:t xml:space="preserve"> </w:t>
            </w:r>
            <w:r>
              <w:rPr>
                <w:color w:val="231F20"/>
                <w:spacing w:val="-2"/>
                <w:w w:val="105"/>
                <w:sz w:val="15"/>
              </w:rPr>
              <w:t>Number:</w:t>
            </w:r>
          </w:p>
        </w:tc>
        <w:tc>
          <w:tcPr>
            <w:tcW w:w="1019" w:type="dxa"/>
            <w:tcBorders>
              <w:top w:val="nil"/>
              <w:left w:val="nil"/>
              <w:bottom w:val="nil"/>
              <w:right w:val="nil"/>
            </w:tcBorders>
          </w:tcPr>
          <w:p w:rsidR="00057D42" w:rsidRDefault="005F656B">
            <w:pPr>
              <w:pStyle w:val="TableParagraph"/>
              <w:spacing w:before="118"/>
              <w:ind w:left="37"/>
              <w:rPr>
                <w:sz w:val="15"/>
              </w:rPr>
            </w:pPr>
            <w:r>
              <w:rPr>
                <w:color w:val="231F20"/>
                <w:spacing w:val="-2"/>
                <w:sz w:val="15"/>
              </w:rPr>
              <w:t>220135</w:t>
            </w:r>
          </w:p>
        </w:tc>
        <w:tc>
          <w:tcPr>
            <w:tcW w:w="1019" w:type="dxa"/>
            <w:tcBorders>
              <w:top w:val="nil"/>
              <w:left w:val="nil"/>
              <w:bottom w:val="nil"/>
              <w:right w:val="nil"/>
            </w:tcBorders>
          </w:tcPr>
          <w:p w:rsidR="00057D42" w:rsidRDefault="00057D42">
            <w:pPr>
              <w:pStyle w:val="TableParagraph"/>
              <w:rPr>
                <w:rFonts w:ascii="Times New Roman"/>
                <w:sz w:val="16"/>
              </w:rPr>
            </w:pPr>
          </w:p>
        </w:tc>
        <w:tc>
          <w:tcPr>
            <w:tcW w:w="2038" w:type="dxa"/>
            <w:gridSpan w:val="2"/>
            <w:tcBorders>
              <w:top w:val="nil"/>
              <w:left w:val="nil"/>
              <w:bottom w:val="nil"/>
              <w:right w:val="nil"/>
            </w:tcBorders>
          </w:tcPr>
          <w:p w:rsidR="00057D42" w:rsidRDefault="005F656B">
            <w:pPr>
              <w:pStyle w:val="TableParagraph"/>
              <w:spacing w:before="118"/>
              <w:ind w:left="-4"/>
              <w:rPr>
                <w:sz w:val="15"/>
              </w:rPr>
            </w:pPr>
            <w:r>
              <w:rPr>
                <w:color w:val="231F20"/>
                <w:w w:val="90"/>
                <w:sz w:val="15"/>
              </w:rPr>
              <w:t>Facility</w:t>
            </w:r>
            <w:r>
              <w:rPr>
                <w:color w:val="231F20"/>
                <w:spacing w:val="-3"/>
                <w:w w:val="90"/>
                <w:sz w:val="15"/>
              </w:rPr>
              <w:t xml:space="preserve"> </w:t>
            </w:r>
            <w:r>
              <w:rPr>
                <w:color w:val="231F20"/>
                <w:w w:val="90"/>
                <w:sz w:val="15"/>
              </w:rPr>
              <w:t>type:</w:t>
            </w:r>
            <w:r>
              <w:rPr>
                <w:color w:val="231F20"/>
                <w:spacing w:val="38"/>
                <w:sz w:val="15"/>
              </w:rPr>
              <w:t xml:space="preserve"> </w:t>
            </w:r>
            <w:r>
              <w:rPr>
                <w:color w:val="231F20"/>
                <w:spacing w:val="-2"/>
                <w:w w:val="90"/>
                <w:sz w:val="15"/>
              </w:rPr>
              <w:t>Hospital</w:t>
            </w:r>
          </w:p>
        </w:tc>
        <w:tc>
          <w:tcPr>
            <w:tcW w:w="906" w:type="dxa"/>
            <w:tcBorders>
              <w:top w:val="nil"/>
              <w:left w:val="nil"/>
              <w:bottom w:val="nil"/>
              <w:right w:val="nil"/>
            </w:tcBorders>
          </w:tcPr>
          <w:p w:rsidR="00057D42" w:rsidRDefault="00057D42">
            <w:pPr>
              <w:pStyle w:val="TableParagraph"/>
              <w:rPr>
                <w:rFonts w:ascii="Times New Roman"/>
                <w:sz w:val="16"/>
              </w:rPr>
            </w:pPr>
          </w:p>
        </w:tc>
        <w:tc>
          <w:tcPr>
            <w:tcW w:w="906" w:type="dxa"/>
            <w:tcBorders>
              <w:top w:val="nil"/>
              <w:left w:val="nil"/>
              <w:bottom w:val="nil"/>
              <w:right w:val="nil"/>
            </w:tcBorders>
          </w:tcPr>
          <w:p w:rsidR="00057D42" w:rsidRDefault="00057D42">
            <w:pPr>
              <w:pStyle w:val="TableParagraph"/>
              <w:rPr>
                <w:rFonts w:ascii="Times New Roman"/>
                <w:sz w:val="16"/>
              </w:rPr>
            </w:pPr>
          </w:p>
        </w:tc>
        <w:tc>
          <w:tcPr>
            <w:tcW w:w="901" w:type="dxa"/>
            <w:tcBorders>
              <w:top w:val="nil"/>
              <w:left w:val="nil"/>
              <w:bottom w:val="nil"/>
            </w:tcBorders>
          </w:tcPr>
          <w:p w:rsidR="00057D42" w:rsidRDefault="00057D42">
            <w:pPr>
              <w:pStyle w:val="TableParagraph"/>
              <w:rPr>
                <w:rFonts w:ascii="Times New Roman"/>
                <w:sz w:val="16"/>
              </w:rPr>
            </w:pPr>
          </w:p>
        </w:tc>
      </w:tr>
      <w:tr w:rsidR="00057D42">
        <w:trPr>
          <w:trHeight w:val="374"/>
        </w:trPr>
        <w:tc>
          <w:tcPr>
            <w:tcW w:w="15291" w:type="dxa"/>
            <w:gridSpan w:val="16"/>
            <w:tcBorders>
              <w:top w:val="nil"/>
            </w:tcBorders>
            <w:shd w:val="clear" w:color="auto" w:fill="282973"/>
          </w:tcPr>
          <w:p w:rsidR="00057D42" w:rsidRDefault="005F656B">
            <w:pPr>
              <w:pStyle w:val="TableParagraph"/>
              <w:spacing w:before="23"/>
              <w:ind w:left="21"/>
              <w:rPr>
                <w:rFonts w:ascii="Century Gothic"/>
                <w:b/>
              </w:rPr>
            </w:pPr>
            <w:r>
              <w:rPr>
                <w:rFonts w:ascii="Century Gothic"/>
                <w:b/>
                <w:color w:val="FFFFFF"/>
                <w:w w:val="85"/>
              </w:rPr>
              <w:t>Change</w:t>
            </w:r>
            <w:r>
              <w:rPr>
                <w:rFonts w:ascii="Century Gothic"/>
                <w:b/>
                <w:color w:val="FFFFFF"/>
                <w:spacing w:val="2"/>
              </w:rPr>
              <w:t xml:space="preserve"> </w:t>
            </w:r>
            <w:r>
              <w:rPr>
                <w:rFonts w:ascii="Century Gothic"/>
                <w:b/>
                <w:color w:val="FFFFFF"/>
                <w:w w:val="85"/>
              </w:rPr>
              <w:t>in</w:t>
            </w:r>
            <w:r>
              <w:rPr>
                <w:rFonts w:ascii="Century Gothic"/>
                <w:b/>
                <w:color w:val="FFFFFF"/>
                <w:spacing w:val="2"/>
              </w:rPr>
              <w:t xml:space="preserve"> </w:t>
            </w:r>
            <w:r>
              <w:rPr>
                <w:rFonts w:ascii="Century Gothic"/>
                <w:b/>
                <w:color w:val="FFFFFF"/>
                <w:spacing w:val="-2"/>
                <w:w w:val="85"/>
              </w:rPr>
              <w:t>Service</w:t>
            </w:r>
          </w:p>
        </w:tc>
      </w:tr>
      <w:tr w:rsidR="00057D42">
        <w:trPr>
          <w:trHeight w:val="295"/>
        </w:trPr>
        <w:tc>
          <w:tcPr>
            <w:tcW w:w="15291" w:type="dxa"/>
            <w:gridSpan w:val="16"/>
            <w:tcBorders>
              <w:right w:val="double" w:sz="4" w:space="0" w:color="231F20"/>
            </w:tcBorders>
          </w:tcPr>
          <w:p w:rsidR="00057D42" w:rsidRDefault="005F656B">
            <w:pPr>
              <w:pStyle w:val="TableParagraph"/>
              <w:spacing w:before="46"/>
              <w:ind w:left="11"/>
              <w:rPr>
                <w:sz w:val="15"/>
              </w:rPr>
            </w:pPr>
            <w:r>
              <w:rPr>
                <w:color w:val="231F20"/>
                <w:w w:val="95"/>
                <w:sz w:val="15"/>
              </w:rPr>
              <w:t>2.2</w:t>
            </w:r>
            <w:r>
              <w:rPr>
                <w:color w:val="231F20"/>
                <w:spacing w:val="45"/>
                <w:sz w:val="15"/>
              </w:rPr>
              <w:t xml:space="preserve"> </w:t>
            </w:r>
            <w:r>
              <w:rPr>
                <w:color w:val="231F20"/>
                <w:w w:val="95"/>
                <w:sz w:val="15"/>
              </w:rPr>
              <w:t>Complete</w:t>
            </w:r>
            <w:r>
              <w:rPr>
                <w:color w:val="231F20"/>
                <w:spacing w:val="1"/>
                <w:sz w:val="15"/>
              </w:rPr>
              <w:t xml:space="preserve"> </w:t>
            </w:r>
            <w:r>
              <w:rPr>
                <w:color w:val="231F20"/>
                <w:w w:val="95"/>
                <w:sz w:val="15"/>
              </w:rPr>
              <w:t>the</w:t>
            </w:r>
            <w:r>
              <w:rPr>
                <w:color w:val="231F20"/>
                <w:sz w:val="15"/>
              </w:rPr>
              <w:t xml:space="preserve"> </w:t>
            </w:r>
            <w:r>
              <w:rPr>
                <w:color w:val="231F20"/>
                <w:w w:val="95"/>
                <w:sz w:val="15"/>
              </w:rPr>
              <w:t>chart</w:t>
            </w:r>
            <w:r>
              <w:rPr>
                <w:color w:val="231F20"/>
                <w:spacing w:val="1"/>
                <w:sz w:val="15"/>
              </w:rPr>
              <w:t xml:space="preserve"> </w:t>
            </w:r>
            <w:r>
              <w:rPr>
                <w:color w:val="231F20"/>
                <w:w w:val="95"/>
                <w:sz w:val="15"/>
              </w:rPr>
              <w:t>below</w:t>
            </w:r>
            <w:r>
              <w:rPr>
                <w:color w:val="231F20"/>
                <w:sz w:val="15"/>
              </w:rPr>
              <w:t xml:space="preserve"> </w:t>
            </w:r>
            <w:r>
              <w:rPr>
                <w:color w:val="231F20"/>
                <w:w w:val="95"/>
                <w:sz w:val="15"/>
              </w:rPr>
              <w:t>with</w:t>
            </w:r>
            <w:r>
              <w:rPr>
                <w:color w:val="231F20"/>
                <w:spacing w:val="1"/>
                <w:sz w:val="15"/>
              </w:rPr>
              <w:t xml:space="preserve"> </w:t>
            </w:r>
            <w:r>
              <w:rPr>
                <w:color w:val="231F20"/>
                <w:w w:val="95"/>
                <w:sz w:val="15"/>
              </w:rPr>
              <w:t>existing</w:t>
            </w:r>
            <w:r>
              <w:rPr>
                <w:color w:val="231F20"/>
                <w:sz w:val="15"/>
              </w:rPr>
              <w:t xml:space="preserve"> </w:t>
            </w:r>
            <w:r>
              <w:rPr>
                <w:color w:val="231F20"/>
                <w:w w:val="95"/>
                <w:sz w:val="15"/>
              </w:rPr>
              <w:t>and</w:t>
            </w:r>
            <w:r>
              <w:rPr>
                <w:color w:val="231F20"/>
                <w:spacing w:val="1"/>
                <w:sz w:val="15"/>
              </w:rPr>
              <w:t xml:space="preserve"> </w:t>
            </w:r>
            <w:r>
              <w:rPr>
                <w:color w:val="231F20"/>
                <w:w w:val="95"/>
                <w:sz w:val="15"/>
              </w:rPr>
              <w:t>planned</w:t>
            </w:r>
            <w:r>
              <w:rPr>
                <w:color w:val="231F20"/>
                <w:sz w:val="15"/>
              </w:rPr>
              <w:t xml:space="preserve"> </w:t>
            </w:r>
            <w:r>
              <w:rPr>
                <w:color w:val="231F20"/>
                <w:w w:val="95"/>
                <w:sz w:val="15"/>
              </w:rPr>
              <w:t>service</w:t>
            </w:r>
            <w:r>
              <w:rPr>
                <w:color w:val="231F20"/>
                <w:spacing w:val="1"/>
                <w:sz w:val="15"/>
              </w:rPr>
              <w:t xml:space="preserve"> </w:t>
            </w:r>
            <w:r>
              <w:rPr>
                <w:color w:val="231F20"/>
                <w:w w:val="95"/>
                <w:sz w:val="15"/>
              </w:rPr>
              <w:t>changes.</w:t>
            </w:r>
            <w:r>
              <w:rPr>
                <w:color w:val="231F20"/>
                <w:spacing w:val="45"/>
                <w:sz w:val="15"/>
              </w:rPr>
              <w:t xml:space="preserve"> </w:t>
            </w:r>
            <w:r>
              <w:rPr>
                <w:color w:val="231F20"/>
                <w:w w:val="95"/>
                <w:sz w:val="15"/>
              </w:rPr>
              <w:t>Add</w:t>
            </w:r>
            <w:r>
              <w:rPr>
                <w:color w:val="231F20"/>
                <w:spacing w:val="1"/>
                <w:sz w:val="15"/>
              </w:rPr>
              <w:t xml:space="preserve"> </w:t>
            </w:r>
            <w:r>
              <w:rPr>
                <w:color w:val="231F20"/>
                <w:w w:val="95"/>
                <w:sz w:val="15"/>
              </w:rPr>
              <w:t>additional</w:t>
            </w:r>
            <w:r>
              <w:rPr>
                <w:color w:val="231F20"/>
                <w:sz w:val="15"/>
              </w:rPr>
              <w:t xml:space="preserve"> </w:t>
            </w:r>
            <w:r>
              <w:rPr>
                <w:color w:val="231F20"/>
                <w:w w:val="95"/>
                <w:sz w:val="15"/>
              </w:rPr>
              <w:t>services</w:t>
            </w:r>
            <w:r>
              <w:rPr>
                <w:color w:val="231F20"/>
                <w:spacing w:val="1"/>
                <w:sz w:val="15"/>
              </w:rPr>
              <w:t xml:space="preserve"> </w:t>
            </w:r>
            <w:r>
              <w:rPr>
                <w:color w:val="231F20"/>
                <w:w w:val="95"/>
                <w:sz w:val="15"/>
              </w:rPr>
              <w:t>with</w:t>
            </w:r>
            <w:r>
              <w:rPr>
                <w:color w:val="231F20"/>
                <w:sz w:val="15"/>
              </w:rPr>
              <w:t xml:space="preserve"> </w:t>
            </w:r>
            <w:r>
              <w:rPr>
                <w:color w:val="231F20"/>
                <w:w w:val="95"/>
                <w:sz w:val="15"/>
              </w:rPr>
              <w:t>in</w:t>
            </w:r>
            <w:r>
              <w:rPr>
                <w:color w:val="231F20"/>
                <w:spacing w:val="1"/>
                <w:sz w:val="15"/>
              </w:rPr>
              <w:t xml:space="preserve"> </w:t>
            </w:r>
            <w:r>
              <w:rPr>
                <w:color w:val="231F20"/>
                <w:w w:val="95"/>
                <w:sz w:val="15"/>
              </w:rPr>
              <w:t>each</w:t>
            </w:r>
            <w:r>
              <w:rPr>
                <w:color w:val="231F20"/>
                <w:sz w:val="15"/>
              </w:rPr>
              <w:t xml:space="preserve"> </w:t>
            </w:r>
            <w:r>
              <w:rPr>
                <w:color w:val="231F20"/>
                <w:w w:val="95"/>
                <w:sz w:val="15"/>
              </w:rPr>
              <w:t>grouping</w:t>
            </w:r>
            <w:r>
              <w:rPr>
                <w:color w:val="231F20"/>
                <w:spacing w:val="1"/>
                <w:sz w:val="15"/>
              </w:rPr>
              <w:t xml:space="preserve"> </w:t>
            </w:r>
            <w:r>
              <w:rPr>
                <w:color w:val="231F20"/>
                <w:w w:val="95"/>
                <w:sz w:val="15"/>
              </w:rPr>
              <w:t>if</w:t>
            </w:r>
            <w:r>
              <w:rPr>
                <w:color w:val="231F20"/>
                <w:sz w:val="15"/>
              </w:rPr>
              <w:t xml:space="preserve"> </w:t>
            </w:r>
            <w:r>
              <w:rPr>
                <w:color w:val="231F20"/>
                <w:spacing w:val="-2"/>
                <w:w w:val="95"/>
                <w:sz w:val="15"/>
              </w:rPr>
              <w:t>applicable.</w:t>
            </w:r>
          </w:p>
        </w:tc>
      </w:tr>
      <w:tr w:rsidR="00057D42">
        <w:trPr>
          <w:trHeight w:val="781"/>
        </w:trPr>
        <w:tc>
          <w:tcPr>
            <w:tcW w:w="555" w:type="dxa"/>
            <w:gridSpan w:val="2"/>
          </w:tcPr>
          <w:p w:rsidR="00057D42" w:rsidRDefault="00057D42">
            <w:pPr>
              <w:pStyle w:val="TableParagraph"/>
              <w:spacing w:before="9"/>
              <w:rPr>
                <w:sz w:val="19"/>
              </w:rPr>
            </w:pPr>
          </w:p>
          <w:p w:rsidR="00057D42" w:rsidRDefault="005F656B">
            <w:pPr>
              <w:pStyle w:val="TableParagraph"/>
              <w:spacing w:line="259" w:lineRule="auto"/>
              <w:ind w:left="101" w:right="-15" w:hanging="100"/>
              <w:rPr>
                <w:sz w:val="15"/>
              </w:rPr>
            </w:pPr>
            <w:r>
              <w:rPr>
                <w:color w:val="231F20"/>
                <w:spacing w:val="-2"/>
                <w:sz w:val="15"/>
              </w:rPr>
              <w:t xml:space="preserve">Add/Del </w:t>
            </w:r>
            <w:r>
              <w:rPr>
                <w:color w:val="231F20"/>
                <w:spacing w:val="-4"/>
                <w:sz w:val="15"/>
              </w:rPr>
              <w:t>Rows</w:t>
            </w:r>
          </w:p>
        </w:tc>
        <w:tc>
          <w:tcPr>
            <w:tcW w:w="1808" w:type="dxa"/>
          </w:tcPr>
          <w:p w:rsidR="00057D42" w:rsidRDefault="00057D42">
            <w:pPr>
              <w:pStyle w:val="TableParagraph"/>
              <w:rPr>
                <w:rFonts w:ascii="Times New Roman"/>
                <w:sz w:val="16"/>
              </w:rPr>
            </w:pPr>
          </w:p>
        </w:tc>
        <w:tc>
          <w:tcPr>
            <w:tcW w:w="1044" w:type="dxa"/>
          </w:tcPr>
          <w:p w:rsidR="00057D42" w:rsidRDefault="005F656B">
            <w:pPr>
              <w:pStyle w:val="TableParagraph"/>
              <w:spacing w:before="19"/>
              <w:ind w:left="49" w:right="46"/>
              <w:jc w:val="center"/>
              <w:rPr>
                <w:sz w:val="15"/>
              </w:rPr>
            </w:pPr>
            <w:r>
              <w:rPr>
                <w:color w:val="231F20"/>
                <w:w w:val="95"/>
                <w:sz w:val="15"/>
              </w:rPr>
              <w:t>Licensed</w:t>
            </w:r>
            <w:r>
              <w:rPr>
                <w:color w:val="231F20"/>
                <w:spacing w:val="5"/>
                <w:sz w:val="15"/>
              </w:rPr>
              <w:t xml:space="preserve"> </w:t>
            </w:r>
            <w:r>
              <w:rPr>
                <w:color w:val="231F20"/>
                <w:spacing w:val="-4"/>
                <w:sz w:val="15"/>
              </w:rPr>
              <w:t>Beds</w:t>
            </w:r>
          </w:p>
          <w:p w:rsidR="00057D42" w:rsidRDefault="00057D42">
            <w:pPr>
              <w:pStyle w:val="TableParagraph"/>
              <w:rPr>
                <w:sz w:val="18"/>
              </w:rPr>
            </w:pPr>
          </w:p>
          <w:p w:rsidR="00057D42" w:rsidRDefault="00057D42">
            <w:pPr>
              <w:pStyle w:val="TableParagraph"/>
              <w:spacing w:before="8"/>
              <w:rPr>
                <w:sz w:val="15"/>
              </w:rPr>
            </w:pPr>
          </w:p>
          <w:p w:rsidR="00057D42" w:rsidRDefault="005F656B">
            <w:pPr>
              <w:pStyle w:val="TableParagraph"/>
              <w:ind w:left="49" w:right="46"/>
              <w:jc w:val="center"/>
              <w:rPr>
                <w:sz w:val="15"/>
              </w:rPr>
            </w:pPr>
            <w:r>
              <w:rPr>
                <w:color w:val="231F20"/>
                <w:spacing w:val="-2"/>
                <w:sz w:val="15"/>
              </w:rPr>
              <w:t>Existing</w:t>
            </w:r>
          </w:p>
        </w:tc>
        <w:tc>
          <w:tcPr>
            <w:tcW w:w="1019" w:type="dxa"/>
          </w:tcPr>
          <w:p w:rsidR="00057D42" w:rsidRDefault="005F656B">
            <w:pPr>
              <w:pStyle w:val="TableParagraph"/>
              <w:spacing w:before="19" w:line="259" w:lineRule="auto"/>
              <w:ind w:left="347" w:hanging="177"/>
              <w:rPr>
                <w:sz w:val="15"/>
              </w:rPr>
            </w:pPr>
            <w:r>
              <w:rPr>
                <w:color w:val="231F20"/>
                <w:spacing w:val="-2"/>
                <w:sz w:val="15"/>
              </w:rPr>
              <w:t xml:space="preserve">Operating </w:t>
            </w:r>
            <w:r>
              <w:rPr>
                <w:color w:val="231F20"/>
                <w:spacing w:val="-4"/>
                <w:sz w:val="15"/>
              </w:rPr>
              <w:t>Beds</w:t>
            </w:r>
          </w:p>
          <w:p w:rsidR="00057D42" w:rsidRDefault="00057D42">
            <w:pPr>
              <w:pStyle w:val="TableParagraph"/>
              <w:spacing w:before="3"/>
              <w:rPr>
                <w:sz w:val="16"/>
              </w:rPr>
            </w:pPr>
          </w:p>
          <w:p w:rsidR="00057D42" w:rsidRDefault="005F656B">
            <w:pPr>
              <w:pStyle w:val="TableParagraph"/>
              <w:ind w:left="248"/>
              <w:rPr>
                <w:sz w:val="15"/>
              </w:rPr>
            </w:pPr>
            <w:r>
              <w:rPr>
                <w:color w:val="231F20"/>
                <w:spacing w:val="-2"/>
                <w:sz w:val="15"/>
              </w:rPr>
              <w:t>Existing</w:t>
            </w:r>
          </w:p>
        </w:tc>
        <w:tc>
          <w:tcPr>
            <w:tcW w:w="2038" w:type="dxa"/>
            <w:gridSpan w:val="2"/>
          </w:tcPr>
          <w:p w:rsidR="00057D42" w:rsidRDefault="005F656B">
            <w:pPr>
              <w:pStyle w:val="TableParagraph"/>
              <w:spacing w:before="19" w:line="259" w:lineRule="auto"/>
              <w:ind w:left="137" w:right="135"/>
              <w:jc w:val="center"/>
              <w:rPr>
                <w:sz w:val="15"/>
              </w:rPr>
            </w:pPr>
            <w:r>
              <w:rPr>
                <w:color w:val="231F20"/>
                <w:sz w:val="15"/>
              </w:rPr>
              <w:t>Change</w:t>
            </w:r>
            <w:r>
              <w:rPr>
                <w:color w:val="231F20"/>
                <w:spacing w:val="-12"/>
                <w:sz w:val="15"/>
              </w:rPr>
              <w:t xml:space="preserve"> </w:t>
            </w:r>
            <w:r>
              <w:rPr>
                <w:color w:val="231F20"/>
                <w:sz w:val="15"/>
              </w:rPr>
              <w:t>in</w:t>
            </w:r>
            <w:r>
              <w:rPr>
                <w:color w:val="231F20"/>
                <w:spacing w:val="-12"/>
                <w:sz w:val="15"/>
              </w:rPr>
              <w:t xml:space="preserve"> </w:t>
            </w:r>
            <w:r>
              <w:rPr>
                <w:color w:val="231F20"/>
                <w:sz w:val="15"/>
              </w:rPr>
              <w:t>Number</w:t>
            </w:r>
            <w:r>
              <w:rPr>
                <w:color w:val="231F20"/>
                <w:spacing w:val="-12"/>
                <w:sz w:val="15"/>
              </w:rPr>
              <w:t xml:space="preserve"> </w:t>
            </w:r>
            <w:r>
              <w:rPr>
                <w:color w:val="231F20"/>
                <w:sz w:val="15"/>
              </w:rPr>
              <w:t>of</w:t>
            </w:r>
            <w:r>
              <w:rPr>
                <w:color w:val="231F20"/>
                <w:spacing w:val="-12"/>
                <w:sz w:val="15"/>
              </w:rPr>
              <w:t xml:space="preserve"> </w:t>
            </w:r>
            <w:r>
              <w:rPr>
                <w:color w:val="231F20"/>
                <w:sz w:val="15"/>
              </w:rPr>
              <w:t>Beds (</w:t>
            </w:r>
            <w:r>
              <w:rPr>
                <w:color w:val="231F20"/>
                <w:spacing w:val="-12"/>
                <w:sz w:val="15"/>
              </w:rPr>
              <w:t xml:space="preserve"> </w:t>
            </w:r>
            <w:r>
              <w:rPr>
                <w:color w:val="231F20"/>
                <w:sz w:val="15"/>
              </w:rPr>
              <w:t>+/-)</w:t>
            </w:r>
          </w:p>
          <w:p w:rsidR="00057D42" w:rsidRDefault="00057D42">
            <w:pPr>
              <w:pStyle w:val="TableParagraph"/>
              <w:spacing w:before="3"/>
              <w:rPr>
                <w:sz w:val="16"/>
              </w:rPr>
            </w:pPr>
          </w:p>
          <w:p w:rsidR="00057D42" w:rsidRDefault="005F656B">
            <w:pPr>
              <w:pStyle w:val="TableParagraph"/>
              <w:tabs>
                <w:tab w:val="left" w:pos="1009"/>
              </w:tabs>
              <w:jc w:val="center"/>
              <w:rPr>
                <w:sz w:val="15"/>
              </w:rPr>
            </w:pPr>
            <w:r>
              <w:rPr>
                <w:color w:val="231F20"/>
                <w:spacing w:val="-2"/>
                <w:sz w:val="15"/>
              </w:rPr>
              <w:t>Licensed</w:t>
            </w:r>
            <w:r>
              <w:rPr>
                <w:color w:val="231F20"/>
                <w:sz w:val="15"/>
              </w:rPr>
              <w:tab/>
            </w:r>
            <w:r>
              <w:rPr>
                <w:color w:val="231F20"/>
                <w:spacing w:val="-2"/>
                <w:sz w:val="15"/>
              </w:rPr>
              <w:t>Operating</w:t>
            </w:r>
          </w:p>
        </w:tc>
        <w:tc>
          <w:tcPr>
            <w:tcW w:w="2038" w:type="dxa"/>
            <w:gridSpan w:val="2"/>
          </w:tcPr>
          <w:p w:rsidR="00057D42" w:rsidRDefault="005F656B">
            <w:pPr>
              <w:pStyle w:val="TableParagraph"/>
              <w:spacing w:before="19" w:line="259" w:lineRule="auto"/>
              <w:ind w:right="1"/>
              <w:jc w:val="center"/>
              <w:rPr>
                <w:sz w:val="15"/>
              </w:rPr>
            </w:pPr>
            <w:r>
              <w:rPr>
                <w:color w:val="231F20"/>
                <w:w w:val="95"/>
                <w:sz w:val="15"/>
              </w:rPr>
              <w:t>Number</w:t>
            </w:r>
            <w:r>
              <w:rPr>
                <w:color w:val="231F20"/>
                <w:spacing w:val="-6"/>
                <w:w w:val="95"/>
                <w:sz w:val="15"/>
              </w:rPr>
              <w:t xml:space="preserve"> </w:t>
            </w:r>
            <w:r>
              <w:rPr>
                <w:color w:val="231F20"/>
                <w:w w:val="95"/>
                <w:sz w:val="15"/>
              </w:rPr>
              <w:t>of</w:t>
            </w:r>
            <w:r>
              <w:rPr>
                <w:color w:val="231F20"/>
                <w:spacing w:val="-6"/>
                <w:w w:val="95"/>
                <w:sz w:val="15"/>
              </w:rPr>
              <w:t xml:space="preserve"> </w:t>
            </w:r>
            <w:r>
              <w:rPr>
                <w:color w:val="231F20"/>
                <w:w w:val="95"/>
                <w:sz w:val="15"/>
              </w:rPr>
              <w:t>Beds</w:t>
            </w:r>
            <w:r>
              <w:rPr>
                <w:color w:val="231F20"/>
                <w:spacing w:val="-6"/>
                <w:w w:val="95"/>
                <w:sz w:val="15"/>
              </w:rPr>
              <w:t xml:space="preserve"> </w:t>
            </w:r>
            <w:r>
              <w:rPr>
                <w:color w:val="231F20"/>
                <w:w w:val="95"/>
                <w:sz w:val="15"/>
              </w:rPr>
              <w:t>After</w:t>
            </w:r>
            <w:r>
              <w:rPr>
                <w:color w:val="231F20"/>
                <w:spacing w:val="-6"/>
                <w:w w:val="95"/>
                <w:sz w:val="15"/>
              </w:rPr>
              <w:t xml:space="preserve"> </w:t>
            </w:r>
            <w:r>
              <w:rPr>
                <w:color w:val="231F20"/>
                <w:w w:val="95"/>
                <w:sz w:val="15"/>
              </w:rPr>
              <w:t xml:space="preserve">Project </w:t>
            </w:r>
            <w:r>
              <w:rPr>
                <w:color w:val="231F20"/>
                <w:sz w:val="15"/>
              </w:rPr>
              <w:t>Completion</w:t>
            </w:r>
            <w:r>
              <w:rPr>
                <w:color w:val="231F20"/>
                <w:spacing w:val="-12"/>
                <w:sz w:val="15"/>
              </w:rPr>
              <w:t xml:space="preserve"> </w:t>
            </w:r>
            <w:r>
              <w:rPr>
                <w:color w:val="231F20"/>
                <w:sz w:val="15"/>
              </w:rPr>
              <w:t>(calculated)</w:t>
            </w:r>
          </w:p>
          <w:p w:rsidR="00057D42" w:rsidRDefault="00057D42">
            <w:pPr>
              <w:pStyle w:val="TableParagraph"/>
              <w:spacing w:before="3"/>
              <w:rPr>
                <w:sz w:val="16"/>
              </w:rPr>
            </w:pPr>
          </w:p>
          <w:p w:rsidR="00057D42" w:rsidRDefault="005F656B">
            <w:pPr>
              <w:pStyle w:val="TableParagraph"/>
              <w:tabs>
                <w:tab w:val="left" w:pos="943"/>
              </w:tabs>
              <w:ind w:right="1"/>
              <w:jc w:val="center"/>
              <w:rPr>
                <w:sz w:val="15"/>
              </w:rPr>
            </w:pPr>
            <w:r>
              <w:rPr>
                <w:color w:val="231F20"/>
                <w:spacing w:val="-2"/>
                <w:sz w:val="15"/>
              </w:rPr>
              <w:t>Licensed</w:t>
            </w:r>
            <w:r>
              <w:rPr>
                <w:color w:val="231F20"/>
                <w:sz w:val="15"/>
              </w:rPr>
              <w:tab/>
            </w:r>
            <w:r>
              <w:rPr>
                <w:color w:val="231F20"/>
                <w:spacing w:val="-2"/>
                <w:sz w:val="15"/>
              </w:rPr>
              <w:t>Operating</w:t>
            </w:r>
          </w:p>
        </w:tc>
        <w:tc>
          <w:tcPr>
            <w:tcW w:w="1019" w:type="dxa"/>
          </w:tcPr>
          <w:p w:rsidR="00057D42" w:rsidRDefault="005F656B">
            <w:pPr>
              <w:pStyle w:val="TableParagraph"/>
              <w:spacing w:before="19"/>
              <w:ind w:left="97" w:right="100"/>
              <w:jc w:val="center"/>
              <w:rPr>
                <w:sz w:val="15"/>
              </w:rPr>
            </w:pPr>
            <w:r>
              <w:rPr>
                <w:color w:val="231F20"/>
                <w:w w:val="95"/>
                <w:sz w:val="15"/>
              </w:rPr>
              <w:t>Patient</w:t>
            </w:r>
            <w:r>
              <w:rPr>
                <w:color w:val="231F20"/>
                <w:spacing w:val="-10"/>
                <w:w w:val="95"/>
                <w:sz w:val="15"/>
              </w:rPr>
              <w:t xml:space="preserve"> </w:t>
            </w:r>
            <w:r>
              <w:rPr>
                <w:color w:val="231F20"/>
                <w:spacing w:val="-4"/>
                <w:w w:val="95"/>
                <w:sz w:val="15"/>
              </w:rPr>
              <w:t>Days</w:t>
            </w:r>
          </w:p>
          <w:p w:rsidR="00057D42" w:rsidRDefault="00057D42">
            <w:pPr>
              <w:pStyle w:val="TableParagraph"/>
              <w:spacing w:before="1"/>
              <w:rPr>
                <w:sz w:val="16"/>
              </w:rPr>
            </w:pPr>
          </w:p>
          <w:p w:rsidR="00057D42" w:rsidRDefault="005F656B">
            <w:pPr>
              <w:pStyle w:val="TableParagraph"/>
              <w:spacing w:line="190" w:lineRule="atLeast"/>
              <w:ind w:left="97" w:right="100"/>
              <w:jc w:val="center"/>
              <w:rPr>
                <w:sz w:val="15"/>
              </w:rPr>
            </w:pPr>
            <w:r>
              <w:rPr>
                <w:color w:val="231F20"/>
                <w:spacing w:val="-2"/>
                <w:w w:val="90"/>
                <w:sz w:val="15"/>
              </w:rPr>
              <w:t>(Current/</w:t>
            </w:r>
            <w:r>
              <w:rPr>
                <w:color w:val="231F20"/>
                <w:spacing w:val="-2"/>
                <w:sz w:val="15"/>
              </w:rPr>
              <w:t xml:space="preserve"> Actual)</w:t>
            </w:r>
          </w:p>
        </w:tc>
        <w:tc>
          <w:tcPr>
            <w:tcW w:w="1019" w:type="dxa"/>
          </w:tcPr>
          <w:p w:rsidR="00057D42" w:rsidRDefault="005F656B">
            <w:pPr>
              <w:pStyle w:val="TableParagraph"/>
              <w:spacing w:before="6"/>
              <w:ind w:left="109"/>
              <w:rPr>
                <w:sz w:val="15"/>
              </w:rPr>
            </w:pPr>
            <w:r>
              <w:rPr>
                <w:color w:val="231F20"/>
                <w:w w:val="95"/>
                <w:sz w:val="15"/>
              </w:rPr>
              <w:t>Patient</w:t>
            </w:r>
            <w:r>
              <w:rPr>
                <w:color w:val="231F20"/>
                <w:spacing w:val="-10"/>
                <w:w w:val="95"/>
                <w:sz w:val="15"/>
              </w:rPr>
              <w:t xml:space="preserve"> </w:t>
            </w:r>
            <w:r>
              <w:rPr>
                <w:color w:val="231F20"/>
                <w:spacing w:val="-4"/>
                <w:w w:val="95"/>
                <w:sz w:val="15"/>
              </w:rPr>
              <w:t>Days</w:t>
            </w:r>
          </w:p>
          <w:p w:rsidR="00057D42" w:rsidRDefault="00057D42">
            <w:pPr>
              <w:pStyle w:val="TableParagraph"/>
              <w:rPr>
                <w:sz w:val="18"/>
              </w:rPr>
            </w:pPr>
          </w:p>
          <w:p w:rsidR="00057D42" w:rsidRDefault="00057D42">
            <w:pPr>
              <w:pStyle w:val="TableParagraph"/>
              <w:spacing w:before="8"/>
              <w:rPr>
                <w:sz w:val="15"/>
              </w:rPr>
            </w:pPr>
          </w:p>
          <w:p w:rsidR="00057D42" w:rsidRDefault="005F656B">
            <w:pPr>
              <w:pStyle w:val="TableParagraph"/>
              <w:spacing w:before="1"/>
              <w:ind w:left="187"/>
              <w:rPr>
                <w:sz w:val="15"/>
              </w:rPr>
            </w:pPr>
            <w:r>
              <w:rPr>
                <w:color w:val="231F20"/>
                <w:spacing w:val="-2"/>
                <w:sz w:val="15"/>
              </w:rPr>
              <w:t>Projected</w:t>
            </w:r>
          </w:p>
        </w:tc>
        <w:tc>
          <w:tcPr>
            <w:tcW w:w="2038" w:type="dxa"/>
            <w:gridSpan w:val="2"/>
          </w:tcPr>
          <w:p w:rsidR="00057D42" w:rsidRDefault="005F656B">
            <w:pPr>
              <w:pStyle w:val="TableParagraph"/>
              <w:spacing w:before="19" w:line="259" w:lineRule="auto"/>
              <w:ind w:left="38" w:right="45"/>
              <w:jc w:val="center"/>
              <w:rPr>
                <w:sz w:val="15"/>
              </w:rPr>
            </w:pPr>
            <w:r>
              <w:rPr>
                <w:color w:val="231F20"/>
                <w:spacing w:val="-2"/>
                <w:sz w:val="15"/>
              </w:rPr>
              <w:t>Occupancy</w:t>
            </w:r>
            <w:r>
              <w:rPr>
                <w:color w:val="231F20"/>
                <w:spacing w:val="-12"/>
                <w:sz w:val="15"/>
              </w:rPr>
              <w:t xml:space="preserve"> </w:t>
            </w:r>
            <w:r>
              <w:rPr>
                <w:color w:val="231F20"/>
                <w:spacing w:val="-2"/>
                <w:sz w:val="15"/>
              </w:rPr>
              <w:t>rate</w:t>
            </w:r>
            <w:r>
              <w:rPr>
                <w:color w:val="231F20"/>
                <w:spacing w:val="-12"/>
                <w:sz w:val="15"/>
              </w:rPr>
              <w:t xml:space="preserve"> </w:t>
            </w:r>
            <w:r>
              <w:rPr>
                <w:color w:val="231F20"/>
                <w:spacing w:val="-2"/>
                <w:sz w:val="15"/>
              </w:rPr>
              <w:t>for</w:t>
            </w:r>
            <w:r>
              <w:rPr>
                <w:color w:val="231F20"/>
                <w:spacing w:val="-12"/>
                <w:sz w:val="15"/>
              </w:rPr>
              <w:t xml:space="preserve"> </w:t>
            </w:r>
            <w:r>
              <w:rPr>
                <w:color w:val="231F20"/>
                <w:spacing w:val="-2"/>
                <w:sz w:val="15"/>
              </w:rPr>
              <w:t xml:space="preserve">Operating </w:t>
            </w:r>
            <w:r>
              <w:rPr>
                <w:color w:val="231F20"/>
                <w:spacing w:val="-4"/>
                <w:sz w:val="15"/>
              </w:rPr>
              <w:t>Beds</w:t>
            </w:r>
          </w:p>
          <w:p w:rsidR="00057D42" w:rsidRDefault="00057D42">
            <w:pPr>
              <w:pStyle w:val="TableParagraph"/>
              <w:spacing w:before="3"/>
              <w:rPr>
                <w:sz w:val="16"/>
              </w:rPr>
            </w:pPr>
          </w:p>
          <w:p w:rsidR="00057D42" w:rsidRDefault="005F656B">
            <w:pPr>
              <w:pStyle w:val="TableParagraph"/>
              <w:ind w:left="38" w:right="44"/>
              <w:jc w:val="center"/>
              <w:rPr>
                <w:sz w:val="15"/>
              </w:rPr>
            </w:pPr>
            <w:r>
              <w:rPr>
                <w:color w:val="231F20"/>
                <w:sz w:val="15"/>
              </w:rPr>
              <w:t>Current</w:t>
            </w:r>
            <w:r>
              <w:rPr>
                <w:color w:val="231F20"/>
                <w:spacing w:val="-12"/>
                <w:sz w:val="15"/>
              </w:rPr>
              <w:t xml:space="preserve"> </w:t>
            </w:r>
            <w:r>
              <w:rPr>
                <w:color w:val="231F20"/>
                <w:sz w:val="15"/>
              </w:rPr>
              <w:t>Beds</w:t>
            </w:r>
            <w:r>
              <w:rPr>
                <w:color w:val="231F20"/>
                <w:spacing w:val="48"/>
                <w:sz w:val="15"/>
              </w:rPr>
              <w:t xml:space="preserve">  </w:t>
            </w:r>
            <w:r>
              <w:rPr>
                <w:color w:val="231F20"/>
                <w:spacing w:val="-2"/>
                <w:sz w:val="15"/>
              </w:rPr>
              <w:t>Projected</w:t>
            </w:r>
          </w:p>
        </w:tc>
        <w:tc>
          <w:tcPr>
            <w:tcW w:w="906" w:type="dxa"/>
          </w:tcPr>
          <w:p w:rsidR="00057D42" w:rsidRDefault="005F656B">
            <w:pPr>
              <w:pStyle w:val="TableParagraph"/>
              <w:spacing w:before="2" w:line="190" w:lineRule="atLeast"/>
              <w:ind w:left="126" w:right="135" w:hanging="1"/>
              <w:jc w:val="center"/>
              <w:rPr>
                <w:sz w:val="15"/>
              </w:rPr>
            </w:pPr>
            <w:r>
              <w:rPr>
                <w:color w:val="231F20"/>
                <w:spacing w:val="-2"/>
                <w:sz w:val="15"/>
              </w:rPr>
              <w:t>Average Length</w:t>
            </w:r>
            <w:r>
              <w:rPr>
                <w:color w:val="231F20"/>
                <w:spacing w:val="-14"/>
                <w:sz w:val="15"/>
              </w:rPr>
              <w:t xml:space="preserve"> </w:t>
            </w:r>
            <w:r>
              <w:rPr>
                <w:color w:val="231F20"/>
                <w:spacing w:val="-2"/>
                <w:sz w:val="15"/>
              </w:rPr>
              <w:t xml:space="preserve">of </w:t>
            </w:r>
            <w:r>
              <w:rPr>
                <w:color w:val="231F20"/>
                <w:spacing w:val="-4"/>
                <w:sz w:val="15"/>
              </w:rPr>
              <w:t xml:space="preserve">Stay </w:t>
            </w:r>
            <w:r>
              <w:rPr>
                <w:color w:val="231F20"/>
                <w:spacing w:val="-2"/>
                <w:sz w:val="15"/>
              </w:rPr>
              <w:t>(Days)</w:t>
            </w:r>
          </w:p>
        </w:tc>
        <w:tc>
          <w:tcPr>
            <w:tcW w:w="906" w:type="dxa"/>
          </w:tcPr>
          <w:p w:rsidR="00057D42" w:rsidRDefault="005F656B">
            <w:pPr>
              <w:pStyle w:val="TableParagraph"/>
              <w:spacing w:before="19" w:line="259" w:lineRule="auto"/>
              <w:ind w:left="82" w:right="93" w:hanging="1"/>
              <w:jc w:val="center"/>
              <w:rPr>
                <w:sz w:val="15"/>
              </w:rPr>
            </w:pPr>
            <w:r>
              <w:rPr>
                <w:color w:val="231F20"/>
                <w:sz w:val="15"/>
              </w:rPr>
              <w:t>Number</w:t>
            </w:r>
            <w:r>
              <w:rPr>
                <w:color w:val="231F20"/>
                <w:spacing w:val="-12"/>
                <w:sz w:val="15"/>
              </w:rPr>
              <w:t xml:space="preserve"> </w:t>
            </w:r>
            <w:r>
              <w:rPr>
                <w:color w:val="231F20"/>
                <w:sz w:val="15"/>
              </w:rPr>
              <w:t xml:space="preserve">of </w:t>
            </w:r>
            <w:r>
              <w:rPr>
                <w:color w:val="231F20"/>
                <w:spacing w:val="-2"/>
                <w:sz w:val="15"/>
              </w:rPr>
              <w:t>Discharges</w:t>
            </w:r>
          </w:p>
          <w:p w:rsidR="00057D42" w:rsidRDefault="00057D42">
            <w:pPr>
              <w:pStyle w:val="TableParagraph"/>
              <w:spacing w:before="3"/>
              <w:rPr>
                <w:sz w:val="16"/>
              </w:rPr>
            </w:pPr>
          </w:p>
          <w:p w:rsidR="00057D42" w:rsidRDefault="005F656B">
            <w:pPr>
              <w:pStyle w:val="TableParagraph"/>
              <w:ind w:left="215" w:right="225"/>
              <w:jc w:val="center"/>
              <w:rPr>
                <w:sz w:val="15"/>
              </w:rPr>
            </w:pPr>
            <w:r>
              <w:rPr>
                <w:color w:val="231F20"/>
                <w:spacing w:val="-2"/>
                <w:sz w:val="15"/>
              </w:rPr>
              <w:t>Actual</w:t>
            </w:r>
          </w:p>
        </w:tc>
        <w:tc>
          <w:tcPr>
            <w:tcW w:w="901" w:type="dxa"/>
            <w:tcBorders>
              <w:right w:val="double" w:sz="4" w:space="0" w:color="231F20"/>
            </w:tcBorders>
          </w:tcPr>
          <w:p w:rsidR="00057D42" w:rsidRDefault="005F656B">
            <w:pPr>
              <w:pStyle w:val="TableParagraph"/>
              <w:spacing w:before="6" w:line="259" w:lineRule="auto"/>
              <w:ind w:left="72" w:firstLine="5"/>
              <w:rPr>
                <w:sz w:val="15"/>
              </w:rPr>
            </w:pPr>
            <w:r>
              <w:rPr>
                <w:color w:val="231F20"/>
                <w:sz w:val="15"/>
              </w:rPr>
              <w:t>Number</w:t>
            </w:r>
            <w:r>
              <w:rPr>
                <w:color w:val="231F20"/>
                <w:spacing w:val="-12"/>
                <w:sz w:val="15"/>
              </w:rPr>
              <w:t xml:space="preserve"> </w:t>
            </w:r>
            <w:r>
              <w:rPr>
                <w:color w:val="231F20"/>
                <w:sz w:val="15"/>
              </w:rPr>
              <w:t xml:space="preserve">of </w:t>
            </w:r>
            <w:r>
              <w:rPr>
                <w:color w:val="231F20"/>
                <w:spacing w:val="-2"/>
                <w:sz w:val="15"/>
              </w:rPr>
              <w:t>Discharges</w:t>
            </w:r>
          </w:p>
          <w:p w:rsidR="00057D42" w:rsidRDefault="00057D42">
            <w:pPr>
              <w:pStyle w:val="TableParagraph"/>
              <w:spacing w:before="4"/>
              <w:rPr>
                <w:sz w:val="16"/>
              </w:rPr>
            </w:pPr>
          </w:p>
          <w:p w:rsidR="00057D42" w:rsidRDefault="005F656B">
            <w:pPr>
              <w:pStyle w:val="TableParagraph"/>
              <w:ind w:left="116"/>
              <w:rPr>
                <w:sz w:val="15"/>
              </w:rPr>
            </w:pPr>
            <w:r>
              <w:rPr>
                <w:color w:val="231F20"/>
                <w:spacing w:val="-2"/>
                <w:sz w:val="15"/>
              </w:rPr>
              <w:t>Projected</w:t>
            </w:r>
          </w:p>
        </w:tc>
      </w:tr>
      <w:tr w:rsidR="00057D42">
        <w:trPr>
          <w:trHeight w:val="238"/>
        </w:trPr>
        <w:tc>
          <w:tcPr>
            <w:tcW w:w="555" w:type="dxa"/>
            <w:gridSpan w:val="2"/>
          </w:tcPr>
          <w:p w:rsidR="00057D42" w:rsidRDefault="00057D42">
            <w:pPr>
              <w:pStyle w:val="TableParagraph"/>
              <w:rPr>
                <w:rFonts w:ascii="Times New Roman"/>
                <w:sz w:val="16"/>
              </w:rPr>
            </w:pPr>
          </w:p>
        </w:tc>
        <w:tc>
          <w:tcPr>
            <w:tcW w:w="1808" w:type="dxa"/>
          </w:tcPr>
          <w:p w:rsidR="00057D42" w:rsidRDefault="005F656B">
            <w:pPr>
              <w:pStyle w:val="TableParagraph"/>
              <w:spacing w:before="7"/>
              <w:ind w:left="20"/>
              <w:rPr>
                <w:rFonts w:ascii="Century Gothic"/>
                <w:b/>
                <w:sz w:val="15"/>
              </w:rPr>
            </w:pPr>
            <w:r>
              <w:rPr>
                <w:rFonts w:ascii="Century Gothic"/>
                <w:b/>
                <w:color w:val="231F20"/>
                <w:spacing w:val="-2"/>
                <w:sz w:val="15"/>
              </w:rPr>
              <w:t>Acute</w:t>
            </w:r>
          </w:p>
        </w:tc>
        <w:tc>
          <w:tcPr>
            <w:tcW w:w="12928" w:type="dxa"/>
            <w:gridSpan w:val="13"/>
            <w:tcBorders>
              <w:right w:val="double" w:sz="4" w:space="0" w:color="231F20"/>
            </w:tcBorders>
          </w:tcPr>
          <w:p w:rsidR="00057D42" w:rsidRDefault="00057D42">
            <w:pPr>
              <w:pStyle w:val="TableParagraph"/>
              <w:rPr>
                <w:rFonts w:ascii="Times New Roman"/>
                <w:sz w:val="16"/>
              </w:rPr>
            </w:pPr>
          </w:p>
        </w:tc>
      </w:tr>
      <w:tr w:rsidR="00057D42">
        <w:trPr>
          <w:trHeight w:val="254"/>
        </w:trPr>
        <w:tc>
          <w:tcPr>
            <w:tcW w:w="555" w:type="dxa"/>
            <w:gridSpan w:val="2"/>
          </w:tcPr>
          <w:p w:rsidR="00057D42" w:rsidRDefault="00057D42">
            <w:pPr>
              <w:pStyle w:val="TableParagraph"/>
              <w:rPr>
                <w:rFonts w:ascii="Times New Roman"/>
                <w:sz w:val="16"/>
              </w:rPr>
            </w:pPr>
          </w:p>
        </w:tc>
        <w:tc>
          <w:tcPr>
            <w:tcW w:w="1808" w:type="dxa"/>
          </w:tcPr>
          <w:p w:rsidR="00057D42" w:rsidRDefault="005F656B">
            <w:pPr>
              <w:pStyle w:val="TableParagraph"/>
              <w:spacing w:before="25"/>
              <w:ind w:left="120"/>
              <w:rPr>
                <w:sz w:val="15"/>
              </w:rPr>
            </w:pPr>
            <w:r>
              <w:rPr>
                <w:color w:val="231F20"/>
                <w:spacing w:val="-2"/>
                <w:sz w:val="15"/>
              </w:rPr>
              <w:t>Medical/Surgical</w:t>
            </w:r>
          </w:p>
        </w:tc>
        <w:tc>
          <w:tcPr>
            <w:tcW w:w="1044" w:type="dxa"/>
          </w:tcPr>
          <w:p w:rsidR="00057D42" w:rsidRDefault="005F656B">
            <w:pPr>
              <w:pStyle w:val="TableParagraph"/>
              <w:spacing w:before="31"/>
              <w:ind w:right="36"/>
              <w:jc w:val="right"/>
              <w:rPr>
                <w:sz w:val="14"/>
              </w:rPr>
            </w:pPr>
            <w:r>
              <w:rPr>
                <w:color w:val="231F20"/>
                <w:spacing w:val="-5"/>
                <w:sz w:val="14"/>
              </w:rPr>
              <w:t>197</w:t>
            </w:r>
          </w:p>
        </w:tc>
        <w:tc>
          <w:tcPr>
            <w:tcW w:w="1019" w:type="dxa"/>
          </w:tcPr>
          <w:p w:rsidR="00057D42" w:rsidRDefault="005F656B">
            <w:pPr>
              <w:pStyle w:val="TableParagraph"/>
              <w:spacing w:before="31"/>
              <w:ind w:right="37"/>
              <w:jc w:val="right"/>
              <w:rPr>
                <w:sz w:val="14"/>
              </w:rPr>
            </w:pPr>
            <w:r>
              <w:rPr>
                <w:color w:val="231F20"/>
                <w:spacing w:val="-5"/>
                <w:sz w:val="14"/>
              </w:rPr>
              <w:t>197</w:t>
            </w:r>
          </w:p>
        </w:tc>
        <w:tc>
          <w:tcPr>
            <w:tcW w:w="1019" w:type="dxa"/>
          </w:tcPr>
          <w:p w:rsidR="00057D42" w:rsidRDefault="005F656B">
            <w:pPr>
              <w:pStyle w:val="TableParagraph"/>
              <w:spacing w:before="31"/>
              <w:ind w:right="37"/>
              <w:jc w:val="right"/>
              <w:rPr>
                <w:sz w:val="14"/>
              </w:rPr>
            </w:pPr>
            <w:r>
              <w:rPr>
                <w:color w:val="231F20"/>
                <w:w w:val="98"/>
                <w:sz w:val="14"/>
              </w:rPr>
              <w:t>0</w:t>
            </w:r>
          </w:p>
        </w:tc>
        <w:tc>
          <w:tcPr>
            <w:tcW w:w="1019" w:type="dxa"/>
          </w:tcPr>
          <w:p w:rsidR="00057D42" w:rsidRDefault="005F656B">
            <w:pPr>
              <w:pStyle w:val="TableParagraph"/>
              <w:spacing w:before="31"/>
              <w:ind w:right="38"/>
              <w:jc w:val="right"/>
              <w:rPr>
                <w:sz w:val="14"/>
              </w:rPr>
            </w:pPr>
            <w:r>
              <w:rPr>
                <w:color w:val="231F20"/>
                <w:w w:val="98"/>
                <w:sz w:val="14"/>
              </w:rPr>
              <w:t>0</w:t>
            </w:r>
          </w:p>
        </w:tc>
        <w:tc>
          <w:tcPr>
            <w:tcW w:w="1019" w:type="dxa"/>
            <w:shd w:val="clear" w:color="auto" w:fill="BEC8DF"/>
          </w:tcPr>
          <w:p w:rsidR="00057D42" w:rsidRDefault="005F656B">
            <w:pPr>
              <w:pStyle w:val="TableParagraph"/>
              <w:spacing w:before="31"/>
              <w:ind w:right="39"/>
              <w:jc w:val="right"/>
              <w:rPr>
                <w:sz w:val="14"/>
              </w:rPr>
            </w:pPr>
            <w:r>
              <w:rPr>
                <w:color w:val="231F20"/>
                <w:spacing w:val="-5"/>
                <w:sz w:val="14"/>
              </w:rPr>
              <w:t>197</w:t>
            </w:r>
          </w:p>
        </w:tc>
        <w:tc>
          <w:tcPr>
            <w:tcW w:w="1019" w:type="dxa"/>
            <w:shd w:val="clear" w:color="auto" w:fill="BEC8DF"/>
          </w:tcPr>
          <w:p w:rsidR="00057D42" w:rsidRDefault="005F656B">
            <w:pPr>
              <w:pStyle w:val="TableParagraph"/>
              <w:spacing w:before="31"/>
              <w:ind w:right="39"/>
              <w:jc w:val="right"/>
              <w:rPr>
                <w:sz w:val="14"/>
              </w:rPr>
            </w:pPr>
            <w:r>
              <w:rPr>
                <w:color w:val="231F20"/>
                <w:spacing w:val="-5"/>
                <w:sz w:val="14"/>
              </w:rPr>
              <w:t>197</w:t>
            </w:r>
          </w:p>
        </w:tc>
        <w:tc>
          <w:tcPr>
            <w:tcW w:w="1019" w:type="dxa"/>
          </w:tcPr>
          <w:p w:rsidR="00057D42" w:rsidRDefault="005F656B">
            <w:pPr>
              <w:pStyle w:val="TableParagraph"/>
              <w:spacing w:before="31"/>
              <w:ind w:right="40"/>
              <w:jc w:val="right"/>
              <w:rPr>
                <w:sz w:val="14"/>
              </w:rPr>
            </w:pPr>
            <w:r>
              <w:rPr>
                <w:color w:val="231F20"/>
                <w:spacing w:val="-2"/>
                <w:sz w:val="14"/>
              </w:rPr>
              <w:t>64,160</w:t>
            </w:r>
          </w:p>
        </w:tc>
        <w:tc>
          <w:tcPr>
            <w:tcW w:w="1019" w:type="dxa"/>
          </w:tcPr>
          <w:p w:rsidR="00057D42" w:rsidRDefault="005F656B">
            <w:pPr>
              <w:pStyle w:val="TableParagraph"/>
              <w:spacing w:before="31"/>
              <w:ind w:right="41"/>
              <w:jc w:val="right"/>
              <w:rPr>
                <w:sz w:val="14"/>
              </w:rPr>
            </w:pPr>
            <w:r>
              <w:rPr>
                <w:color w:val="231F20"/>
                <w:spacing w:val="-2"/>
                <w:sz w:val="14"/>
              </w:rPr>
              <w:t>65,332</w:t>
            </w:r>
          </w:p>
        </w:tc>
        <w:tc>
          <w:tcPr>
            <w:tcW w:w="1019" w:type="dxa"/>
            <w:shd w:val="clear" w:color="auto" w:fill="BEC8DF"/>
          </w:tcPr>
          <w:p w:rsidR="00057D42" w:rsidRDefault="005F656B">
            <w:pPr>
              <w:pStyle w:val="TableParagraph"/>
              <w:spacing w:before="31"/>
              <w:ind w:right="42"/>
              <w:jc w:val="right"/>
              <w:rPr>
                <w:sz w:val="14"/>
              </w:rPr>
            </w:pPr>
            <w:r>
              <w:rPr>
                <w:color w:val="231F20"/>
                <w:spacing w:val="-5"/>
                <w:w w:val="110"/>
                <w:sz w:val="14"/>
              </w:rPr>
              <w:t>89%</w:t>
            </w:r>
          </w:p>
        </w:tc>
        <w:tc>
          <w:tcPr>
            <w:tcW w:w="1019" w:type="dxa"/>
            <w:shd w:val="clear" w:color="auto" w:fill="BEC8DF"/>
          </w:tcPr>
          <w:p w:rsidR="00057D42" w:rsidRDefault="005F656B">
            <w:pPr>
              <w:pStyle w:val="TableParagraph"/>
              <w:spacing w:before="31"/>
              <w:ind w:right="42"/>
              <w:jc w:val="right"/>
              <w:rPr>
                <w:sz w:val="14"/>
              </w:rPr>
            </w:pPr>
            <w:r>
              <w:rPr>
                <w:color w:val="231F20"/>
                <w:spacing w:val="-5"/>
                <w:w w:val="110"/>
                <w:sz w:val="14"/>
              </w:rPr>
              <w:t>91%</w:t>
            </w:r>
          </w:p>
        </w:tc>
        <w:tc>
          <w:tcPr>
            <w:tcW w:w="906" w:type="dxa"/>
          </w:tcPr>
          <w:p w:rsidR="00057D42" w:rsidRDefault="005F656B">
            <w:pPr>
              <w:pStyle w:val="TableParagraph"/>
              <w:spacing w:before="31"/>
              <w:ind w:right="43"/>
              <w:jc w:val="right"/>
              <w:rPr>
                <w:sz w:val="14"/>
              </w:rPr>
            </w:pPr>
            <w:r>
              <w:rPr>
                <w:color w:val="231F20"/>
                <w:spacing w:val="-5"/>
                <w:w w:val="95"/>
                <w:sz w:val="14"/>
              </w:rPr>
              <w:t>4.3</w:t>
            </w:r>
          </w:p>
        </w:tc>
        <w:tc>
          <w:tcPr>
            <w:tcW w:w="906" w:type="dxa"/>
          </w:tcPr>
          <w:p w:rsidR="00057D42" w:rsidRDefault="005F656B">
            <w:pPr>
              <w:pStyle w:val="TableParagraph"/>
              <w:spacing w:before="31"/>
              <w:ind w:right="44"/>
              <w:jc w:val="right"/>
              <w:rPr>
                <w:sz w:val="14"/>
              </w:rPr>
            </w:pPr>
            <w:r>
              <w:rPr>
                <w:color w:val="231F20"/>
                <w:spacing w:val="-2"/>
                <w:sz w:val="14"/>
              </w:rPr>
              <w:t>14,902</w:t>
            </w:r>
          </w:p>
        </w:tc>
        <w:tc>
          <w:tcPr>
            <w:tcW w:w="901" w:type="dxa"/>
            <w:tcBorders>
              <w:right w:val="double" w:sz="4" w:space="0" w:color="231F20"/>
            </w:tcBorders>
          </w:tcPr>
          <w:p w:rsidR="00057D42" w:rsidRDefault="005F656B">
            <w:pPr>
              <w:pStyle w:val="TableParagraph"/>
              <w:spacing w:before="31"/>
              <w:ind w:right="30"/>
              <w:jc w:val="right"/>
              <w:rPr>
                <w:sz w:val="14"/>
              </w:rPr>
            </w:pPr>
            <w:r>
              <w:rPr>
                <w:color w:val="231F20"/>
                <w:spacing w:val="-2"/>
                <w:sz w:val="14"/>
              </w:rPr>
              <w:t>15,761</w:t>
            </w:r>
          </w:p>
        </w:tc>
      </w:tr>
      <w:tr w:rsidR="00057D42">
        <w:trPr>
          <w:trHeight w:val="216"/>
        </w:trPr>
        <w:tc>
          <w:tcPr>
            <w:tcW w:w="555" w:type="dxa"/>
            <w:gridSpan w:val="2"/>
          </w:tcPr>
          <w:p w:rsidR="00057D42" w:rsidRDefault="00057D42">
            <w:pPr>
              <w:pStyle w:val="TableParagraph"/>
              <w:rPr>
                <w:rFonts w:ascii="Times New Roman"/>
                <w:sz w:val="14"/>
              </w:rPr>
            </w:pPr>
          </w:p>
        </w:tc>
        <w:tc>
          <w:tcPr>
            <w:tcW w:w="1808" w:type="dxa"/>
          </w:tcPr>
          <w:p w:rsidR="00057D42" w:rsidRDefault="005F656B">
            <w:pPr>
              <w:pStyle w:val="TableParagraph"/>
              <w:spacing w:before="6"/>
              <w:ind w:left="120"/>
              <w:rPr>
                <w:sz w:val="15"/>
              </w:rPr>
            </w:pPr>
            <w:r>
              <w:rPr>
                <w:color w:val="231F20"/>
                <w:w w:val="95"/>
                <w:sz w:val="15"/>
              </w:rPr>
              <w:t>Obstetrics</w:t>
            </w:r>
            <w:r>
              <w:rPr>
                <w:color w:val="231F20"/>
                <w:spacing w:val="1"/>
                <w:sz w:val="15"/>
              </w:rPr>
              <w:t xml:space="preserve"> </w:t>
            </w:r>
            <w:r>
              <w:rPr>
                <w:color w:val="231F20"/>
                <w:spacing w:val="-2"/>
                <w:w w:val="95"/>
                <w:sz w:val="15"/>
              </w:rPr>
              <w:t>(Maternity)</w:t>
            </w:r>
          </w:p>
        </w:tc>
        <w:tc>
          <w:tcPr>
            <w:tcW w:w="1044"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shd w:val="clear" w:color="auto" w:fill="BEC8DF"/>
          </w:tcPr>
          <w:p w:rsidR="00057D42" w:rsidRDefault="005F656B">
            <w:pPr>
              <w:pStyle w:val="TableParagraph"/>
              <w:spacing w:before="12"/>
              <w:ind w:right="42"/>
              <w:jc w:val="right"/>
              <w:rPr>
                <w:sz w:val="14"/>
              </w:rPr>
            </w:pPr>
            <w:r>
              <w:rPr>
                <w:color w:val="231F20"/>
                <w:spacing w:val="-5"/>
                <w:w w:val="115"/>
                <w:sz w:val="14"/>
              </w:rPr>
              <w:t>0%</w:t>
            </w:r>
          </w:p>
        </w:tc>
        <w:tc>
          <w:tcPr>
            <w:tcW w:w="1019" w:type="dxa"/>
            <w:shd w:val="clear" w:color="auto" w:fill="BEC8DF"/>
          </w:tcPr>
          <w:p w:rsidR="00057D42" w:rsidRDefault="005F656B">
            <w:pPr>
              <w:pStyle w:val="TableParagraph"/>
              <w:spacing w:before="12"/>
              <w:ind w:right="42"/>
              <w:jc w:val="right"/>
              <w:rPr>
                <w:sz w:val="14"/>
              </w:rPr>
            </w:pPr>
            <w:r>
              <w:rPr>
                <w:color w:val="231F20"/>
                <w:spacing w:val="-5"/>
                <w:w w:val="115"/>
                <w:sz w:val="14"/>
              </w:rPr>
              <w:t>0%</w:t>
            </w:r>
          </w:p>
        </w:tc>
        <w:tc>
          <w:tcPr>
            <w:tcW w:w="906" w:type="dxa"/>
          </w:tcPr>
          <w:p w:rsidR="00057D42" w:rsidRDefault="00057D42">
            <w:pPr>
              <w:pStyle w:val="TableParagraph"/>
              <w:rPr>
                <w:rFonts w:ascii="Times New Roman"/>
                <w:sz w:val="14"/>
              </w:rPr>
            </w:pPr>
          </w:p>
        </w:tc>
        <w:tc>
          <w:tcPr>
            <w:tcW w:w="906" w:type="dxa"/>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05"/>
        </w:trPr>
        <w:tc>
          <w:tcPr>
            <w:tcW w:w="555" w:type="dxa"/>
            <w:gridSpan w:val="2"/>
          </w:tcPr>
          <w:p w:rsidR="00057D42" w:rsidRDefault="00057D42">
            <w:pPr>
              <w:pStyle w:val="TableParagraph"/>
              <w:rPr>
                <w:rFonts w:ascii="Times New Roman"/>
                <w:sz w:val="14"/>
              </w:rPr>
            </w:pPr>
          </w:p>
        </w:tc>
        <w:tc>
          <w:tcPr>
            <w:tcW w:w="1808" w:type="dxa"/>
          </w:tcPr>
          <w:p w:rsidR="00057D42" w:rsidRDefault="005F656B">
            <w:pPr>
              <w:pStyle w:val="TableParagraph"/>
              <w:spacing w:before="1"/>
              <w:ind w:left="120"/>
              <w:rPr>
                <w:sz w:val="15"/>
              </w:rPr>
            </w:pPr>
            <w:r>
              <w:rPr>
                <w:color w:val="231F20"/>
                <w:spacing w:val="-2"/>
                <w:sz w:val="15"/>
              </w:rPr>
              <w:t>Pediatrics</w:t>
            </w:r>
          </w:p>
        </w:tc>
        <w:tc>
          <w:tcPr>
            <w:tcW w:w="1044"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shd w:val="clear" w:color="auto" w:fill="BEC8DF"/>
          </w:tcPr>
          <w:p w:rsidR="00057D42" w:rsidRDefault="005F656B">
            <w:pPr>
              <w:pStyle w:val="TableParagraph"/>
              <w:spacing w:before="6"/>
              <w:ind w:right="42"/>
              <w:jc w:val="right"/>
              <w:rPr>
                <w:sz w:val="14"/>
              </w:rPr>
            </w:pPr>
            <w:r>
              <w:rPr>
                <w:color w:val="231F20"/>
                <w:spacing w:val="-5"/>
                <w:w w:val="115"/>
                <w:sz w:val="14"/>
              </w:rPr>
              <w:t>0%</w:t>
            </w:r>
          </w:p>
        </w:tc>
        <w:tc>
          <w:tcPr>
            <w:tcW w:w="1019" w:type="dxa"/>
            <w:shd w:val="clear" w:color="auto" w:fill="BEC8DF"/>
          </w:tcPr>
          <w:p w:rsidR="00057D42" w:rsidRDefault="005F656B">
            <w:pPr>
              <w:pStyle w:val="TableParagraph"/>
              <w:spacing w:before="6"/>
              <w:ind w:right="42"/>
              <w:jc w:val="right"/>
              <w:rPr>
                <w:sz w:val="14"/>
              </w:rPr>
            </w:pPr>
            <w:r>
              <w:rPr>
                <w:color w:val="231F20"/>
                <w:spacing w:val="-5"/>
                <w:w w:val="115"/>
                <w:sz w:val="14"/>
              </w:rPr>
              <w:t>0%</w:t>
            </w:r>
          </w:p>
        </w:tc>
        <w:tc>
          <w:tcPr>
            <w:tcW w:w="906" w:type="dxa"/>
          </w:tcPr>
          <w:p w:rsidR="00057D42" w:rsidRDefault="00057D42">
            <w:pPr>
              <w:pStyle w:val="TableParagraph"/>
              <w:rPr>
                <w:rFonts w:ascii="Times New Roman"/>
                <w:sz w:val="14"/>
              </w:rPr>
            </w:pPr>
          </w:p>
        </w:tc>
        <w:tc>
          <w:tcPr>
            <w:tcW w:w="906" w:type="dxa"/>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16"/>
        </w:trPr>
        <w:tc>
          <w:tcPr>
            <w:tcW w:w="555" w:type="dxa"/>
            <w:gridSpan w:val="2"/>
          </w:tcPr>
          <w:p w:rsidR="00057D42" w:rsidRDefault="00057D42">
            <w:pPr>
              <w:pStyle w:val="TableParagraph"/>
              <w:rPr>
                <w:rFonts w:ascii="Times New Roman"/>
                <w:sz w:val="14"/>
              </w:rPr>
            </w:pPr>
          </w:p>
        </w:tc>
        <w:tc>
          <w:tcPr>
            <w:tcW w:w="1808" w:type="dxa"/>
          </w:tcPr>
          <w:p w:rsidR="00057D42" w:rsidRDefault="005F656B">
            <w:pPr>
              <w:pStyle w:val="TableParagraph"/>
              <w:spacing w:before="6"/>
              <w:ind w:left="120"/>
              <w:rPr>
                <w:sz w:val="15"/>
              </w:rPr>
            </w:pPr>
            <w:r>
              <w:rPr>
                <w:color w:val="231F20"/>
                <w:w w:val="95"/>
                <w:sz w:val="15"/>
              </w:rPr>
              <w:t>Neonatal</w:t>
            </w:r>
            <w:r>
              <w:rPr>
                <w:color w:val="231F20"/>
                <w:spacing w:val="9"/>
                <w:sz w:val="15"/>
              </w:rPr>
              <w:t xml:space="preserve"> </w:t>
            </w:r>
            <w:r>
              <w:rPr>
                <w:color w:val="231F20"/>
                <w:w w:val="95"/>
                <w:sz w:val="15"/>
              </w:rPr>
              <w:t>Intensive</w:t>
            </w:r>
            <w:r>
              <w:rPr>
                <w:color w:val="231F20"/>
                <w:spacing w:val="9"/>
                <w:sz w:val="15"/>
              </w:rPr>
              <w:t xml:space="preserve"> </w:t>
            </w:r>
            <w:r>
              <w:rPr>
                <w:color w:val="231F20"/>
                <w:spacing w:val="-4"/>
                <w:w w:val="95"/>
                <w:sz w:val="15"/>
              </w:rPr>
              <w:t>Care</w:t>
            </w:r>
          </w:p>
        </w:tc>
        <w:tc>
          <w:tcPr>
            <w:tcW w:w="1044"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tcPr>
          <w:p w:rsidR="00057D42" w:rsidRDefault="00057D42">
            <w:pPr>
              <w:pStyle w:val="TableParagraph"/>
              <w:rPr>
                <w:rFonts w:ascii="Times New Roman"/>
                <w:sz w:val="14"/>
              </w:rPr>
            </w:pPr>
          </w:p>
        </w:tc>
        <w:tc>
          <w:tcPr>
            <w:tcW w:w="1019" w:type="dxa"/>
            <w:shd w:val="clear" w:color="auto" w:fill="BEC8DF"/>
          </w:tcPr>
          <w:p w:rsidR="00057D42" w:rsidRDefault="005F656B">
            <w:pPr>
              <w:pStyle w:val="TableParagraph"/>
              <w:spacing w:before="12"/>
              <w:ind w:right="42"/>
              <w:jc w:val="right"/>
              <w:rPr>
                <w:sz w:val="14"/>
              </w:rPr>
            </w:pPr>
            <w:r>
              <w:rPr>
                <w:color w:val="231F20"/>
                <w:spacing w:val="-5"/>
                <w:w w:val="115"/>
                <w:sz w:val="14"/>
              </w:rPr>
              <w:t>0%</w:t>
            </w:r>
          </w:p>
        </w:tc>
        <w:tc>
          <w:tcPr>
            <w:tcW w:w="1019" w:type="dxa"/>
            <w:shd w:val="clear" w:color="auto" w:fill="BEC8DF"/>
          </w:tcPr>
          <w:p w:rsidR="00057D42" w:rsidRDefault="005F656B">
            <w:pPr>
              <w:pStyle w:val="TableParagraph"/>
              <w:spacing w:before="12"/>
              <w:ind w:right="42"/>
              <w:jc w:val="right"/>
              <w:rPr>
                <w:sz w:val="14"/>
              </w:rPr>
            </w:pPr>
            <w:r>
              <w:rPr>
                <w:color w:val="231F20"/>
                <w:spacing w:val="-5"/>
                <w:w w:val="115"/>
                <w:sz w:val="14"/>
              </w:rPr>
              <w:t>0%</w:t>
            </w:r>
          </w:p>
        </w:tc>
        <w:tc>
          <w:tcPr>
            <w:tcW w:w="906" w:type="dxa"/>
          </w:tcPr>
          <w:p w:rsidR="00057D42" w:rsidRDefault="00057D42">
            <w:pPr>
              <w:pStyle w:val="TableParagraph"/>
              <w:rPr>
                <w:rFonts w:ascii="Times New Roman"/>
                <w:sz w:val="14"/>
              </w:rPr>
            </w:pPr>
          </w:p>
        </w:tc>
        <w:tc>
          <w:tcPr>
            <w:tcW w:w="906" w:type="dxa"/>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72"/>
        </w:trPr>
        <w:tc>
          <w:tcPr>
            <w:tcW w:w="555" w:type="dxa"/>
            <w:gridSpan w:val="2"/>
          </w:tcPr>
          <w:p w:rsidR="00057D42" w:rsidRDefault="00057D42">
            <w:pPr>
              <w:pStyle w:val="TableParagraph"/>
              <w:rPr>
                <w:rFonts w:ascii="Times New Roman"/>
                <w:sz w:val="16"/>
              </w:rPr>
            </w:pPr>
          </w:p>
        </w:tc>
        <w:tc>
          <w:tcPr>
            <w:tcW w:w="1808" w:type="dxa"/>
          </w:tcPr>
          <w:p w:rsidR="00057D42" w:rsidRDefault="005F656B">
            <w:pPr>
              <w:pStyle w:val="TableParagraph"/>
              <w:spacing w:before="35"/>
              <w:ind w:left="120"/>
              <w:rPr>
                <w:sz w:val="15"/>
              </w:rPr>
            </w:pPr>
            <w:r>
              <w:rPr>
                <w:color w:val="231F20"/>
                <w:spacing w:val="-2"/>
                <w:sz w:val="15"/>
              </w:rPr>
              <w:t>ICU/CCU/SICU</w:t>
            </w:r>
          </w:p>
        </w:tc>
        <w:tc>
          <w:tcPr>
            <w:tcW w:w="1044"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shd w:val="clear" w:color="auto" w:fill="BEC8DF"/>
          </w:tcPr>
          <w:p w:rsidR="00057D42" w:rsidRDefault="00057D42">
            <w:pPr>
              <w:pStyle w:val="TableParagraph"/>
              <w:rPr>
                <w:rFonts w:ascii="Times New Roman"/>
                <w:sz w:val="16"/>
              </w:rPr>
            </w:pPr>
          </w:p>
        </w:tc>
        <w:tc>
          <w:tcPr>
            <w:tcW w:w="1019" w:type="dxa"/>
            <w:shd w:val="clear" w:color="auto" w:fill="BEC8DF"/>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shd w:val="clear" w:color="auto" w:fill="BEC8DF"/>
          </w:tcPr>
          <w:p w:rsidR="00057D42" w:rsidRDefault="005F656B">
            <w:pPr>
              <w:pStyle w:val="TableParagraph"/>
              <w:spacing w:before="40"/>
              <w:ind w:right="42"/>
              <w:jc w:val="right"/>
              <w:rPr>
                <w:sz w:val="14"/>
              </w:rPr>
            </w:pPr>
            <w:r>
              <w:rPr>
                <w:color w:val="231F20"/>
                <w:spacing w:val="-5"/>
                <w:w w:val="115"/>
                <w:sz w:val="14"/>
              </w:rPr>
              <w:t>0%</w:t>
            </w:r>
          </w:p>
        </w:tc>
        <w:tc>
          <w:tcPr>
            <w:tcW w:w="1019" w:type="dxa"/>
            <w:shd w:val="clear" w:color="auto" w:fill="BEC8DF"/>
          </w:tcPr>
          <w:p w:rsidR="00057D42" w:rsidRDefault="005F656B">
            <w:pPr>
              <w:pStyle w:val="TableParagraph"/>
              <w:spacing w:before="40"/>
              <w:ind w:right="42"/>
              <w:jc w:val="right"/>
              <w:rPr>
                <w:sz w:val="14"/>
              </w:rPr>
            </w:pPr>
            <w:r>
              <w:rPr>
                <w:color w:val="231F20"/>
                <w:spacing w:val="-5"/>
                <w:w w:val="115"/>
                <w:sz w:val="14"/>
              </w:rPr>
              <w:t>0%</w:t>
            </w:r>
          </w:p>
        </w:tc>
        <w:tc>
          <w:tcPr>
            <w:tcW w:w="906" w:type="dxa"/>
          </w:tcPr>
          <w:p w:rsidR="00057D42" w:rsidRDefault="00057D42">
            <w:pPr>
              <w:pStyle w:val="TableParagraph"/>
              <w:rPr>
                <w:rFonts w:ascii="Times New Roman"/>
                <w:sz w:val="16"/>
              </w:rPr>
            </w:pPr>
          </w:p>
        </w:tc>
        <w:tc>
          <w:tcPr>
            <w:tcW w:w="906" w:type="dxa"/>
          </w:tcPr>
          <w:p w:rsidR="00057D42" w:rsidRDefault="00057D42">
            <w:pPr>
              <w:pStyle w:val="TableParagraph"/>
              <w:rPr>
                <w:rFonts w:ascii="Times New Roman"/>
                <w:sz w:val="16"/>
              </w:rPr>
            </w:pPr>
          </w:p>
        </w:tc>
        <w:tc>
          <w:tcPr>
            <w:tcW w:w="901" w:type="dxa"/>
            <w:tcBorders>
              <w:right w:val="double" w:sz="4" w:space="0" w:color="231F20"/>
            </w:tcBorders>
          </w:tcPr>
          <w:p w:rsidR="00057D42" w:rsidRDefault="00057D42">
            <w:pPr>
              <w:pStyle w:val="TableParagraph"/>
              <w:rPr>
                <w:rFonts w:ascii="Times New Roman"/>
                <w:sz w:val="16"/>
              </w:rPr>
            </w:pPr>
          </w:p>
        </w:tc>
      </w:tr>
      <w:tr w:rsidR="00057D42">
        <w:trPr>
          <w:trHeight w:val="300"/>
        </w:trPr>
        <w:tc>
          <w:tcPr>
            <w:tcW w:w="274" w:type="dxa"/>
            <w:tcBorders>
              <w:right w:val="nil"/>
            </w:tcBorders>
          </w:tcPr>
          <w:p w:rsidR="00057D42" w:rsidRDefault="005F656B">
            <w:pPr>
              <w:pStyle w:val="TableParagraph"/>
              <w:spacing w:line="248" w:lineRule="exact"/>
              <w:ind w:left="74"/>
            </w:pPr>
            <w:r>
              <w:rPr>
                <w:color w:val="231F20"/>
                <w:w w:val="113"/>
              </w:rPr>
              <w:t>+</w:t>
            </w:r>
          </w:p>
        </w:tc>
        <w:tc>
          <w:tcPr>
            <w:tcW w:w="281" w:type="dxa"/>
            <w:tcBorders>
              <w:left w:val="nil"/>
            </w:tcBorders>
          </w:tcPr>
          <w:p w:rsidR="00057D42" w:rsidRDefault="005F656B">
            <w:pPr>
              <w:pStyle w:val="TableParagraph"/>
              <w:spacing w:line="252" w:lineRule="exact"/>
              <w:ind w:right="18"/>
              <w:jc w:val="center"/>
            </w:pPr>
            <w:r>
              <w:rPr>
                <w:color w:val="231F20"/>
                <w:w w:val="83"/>
              </w:rPr>
              <w:t>-</w:t>
            </w:r>
          </w:p>
        </w:tc>
        <w:tc>
          <w:tcPr>
            <w:tcW w:w="1808" w:type="dxa"/>
          </w:tcPr>
          <w:p w:rsidR="00057D42" w:rsidRDefault="00057D42">
            <w:pPr>
              <w:pStyle w:val="TableParagraph"/>
              <w:rPr>
                <w:rFonts w:ascii="Times New Roman"/>
                <w:sz w:val="16"/>
              </w:rPr>
            </w:pPr>
          </w:p>
        </w:tc>
        <w:tc>
          <w:tcPr>
            <w:tcW w:w="1044"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shd w:val="clear" w:color="auto" w:fill="BEC8DF"/>
          </w:tcPr>
          <w:p w:rsidR="00057D42" w:rsidRDefault="00057D42">
            <w:pPr>
              <w:pStyle w:val="TableParagraph"/>
              <w:rPr>
                <w:rFonts w:ascii="Times New Roman"/>
                <w:sz w:val="16"/>
              </w:rPr>
            </w:pPr>
          </w:p>
        </w:tc>
        <w:tc>
          <w:tcPr>
            <w:tcW w:w="1019" w:type="dxa"/>
            <w:shd w:val="clear" w:color="auto" w:fill="BEC8DF"/>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shd w:val="clear" w:color="auto" w:fill="BEC8DF"/>
          </w:tcPr>
          <w:p w:rsidR="00057D42" w:rsidRDefault="005F656B">
            <w:pPr>
              <w:pStyle w:val="TableParagraph"/>
              <w:spacing w:before="54"/>
              <w:ind w:right="42"/>
              <w:jc w:val="right"/>
              <w:rPr>
                <w:sz w:val="14"/>
              </w:rPr>
            </w:pPr>
            <w:r>
              <w:rPr>
                <w:color w:val="231F20"/>
                <w:spacing w:val="-5"/>
                <w:w w:val="115"/>
                <w:sz w:val="14"/>
              </w:rPr>
              <w:t>0%</w:t>
            </w:r>
          </w:p>
        </w:tc>
        <w:tc>
          <w:tcPr>
            <w:tcW w:w="1019" w:type="dxa"/>
            <w:shd w:val="clear" w:color="auto" w:fill="BEC8DF"/>
          </w:tcPr>
          <w:p w:rsidR="00057D42" w:rsidRDefault="005F656B">
            <w:pPr>
              <w:pStyle w:val="TableParagraph"/>
              <w:spacing w:before="54"/>
              <w:ind w:right="42"/>
              <w:jc w:val="right"/>
              <w:rPr>
                <w:sz w:val="14"/>
              </w:rPr>
            </w:pPr>
            <w:r>
              <w:rPr>
                <w:color w:val="231F20"/>
                <w:spacing w:val="-5"/>
                <w:w w:val="115"/>
                <w:sz w:val="14"/>
              </w:rPr>
              <w:t>0%</w:t>
            </w:r>
          </w:p>
        </w:tc>
        <w:tc>
          <w:tcPr>
            <w:tcW w:w="906" w:type="dxa"/>
          </w:tcPr>
          <w:p w:rsidR="00057D42" w:rsidRDefault="00057D42">
            <w:pPr>
              <w:pStyle w:val="TableParagraph"/>
              <w:rPr>
                <w:rFonts w:ascii="Times New Roman"/>
                <w:sz w:val="16"/>
              </w:rPr>
            </w:pPr>
          </w:p>
        </w:tc>
        <w:tc>
          <w:tcPr>
            <w:tcW w:w="906" w:type="dxa"/>
          </w:tcPr>
          <w:p w:rsidR="00057D42" w:rsidRDefault="00057D42">
            <w:pPr>
              <w:pStyle w:val="TableParagraph"/>
              <w:rPr>
                <w:rFonts w:ascii="Times New Roman"/>
                <w:sz w:val="16"/>
              </w:rPr>
            </w:pPr>
          </w:p>
        </w:tc>
        <w:tc>
          <w:tcPr>
            <w:tcW w:w="901" w:type="dxa"/>
            <w:tcBorders>
              <w:right w:val="double" w:sz="4" w:space="0" w:color="231F20"/>
            </w:tcBorders>
          </w:tcPr>
          <w:p w:rsidR="00057D42" w:rsidRDefault="00057D42">
            <w:pPr>
              <w:pStyle w:val="TableParagraph"/>
              <w:rPr>
                <w:rFonts w:ascii="Times New Roman"/>
                <w:sz w:val="16"/>
              </w:rPr>
            </w:pPr>
          </w:p>
        </w:tc>
      </w:tr>
      <w:tr w:rsidR="00057D42">
        <w:trPr>
          <w:trHeight w:val="254"/>
        </w:trPr>
        <w:tc>
          <w:tcPr>
            <w:tcW w:w="555" w:type="dxa"/>
            <w:gridSpan w:val="2"/>
          </w:tcPr>
          <w:p w:rsidR="00057D42" w:rsidRDefault="00057D42">
            <w:pPr>
              <w:pStyle w:val="TableParagraph"/>
              <w:rPr>
                <w:rFonts w:ascii="Times New Roman"/>
                <w:sz w:val="16"/>
              </w:rPr>
            </w:pPr>
          </w:p>
        </w:tc>
        <w:tc>
          <w:tcPr>
            <w:tcW w:w="1808" w:type="dxa"/>
            <w:shd w:val="clear" w:color="auto" w:fill="BEC8DF"/>
          </w:tcPr>
          <w:p w:rsidR="00057D42" w:rsidRDefault="005F656B">
            <w:pPr>
              <w:pStyle w:val="TableParagraph"/>
              <w:spacing w:before="25"/>
              <w:ind w:left="20"/>
              <w:rPr>
                <w:sz w:val="15"/>
              </w:rPr>
            </w:pPr>
            <w:r>
              <w:rPr>
                <w:color w:val="231F20"/>
                <w:w w:val="90"/>
                <w:sz w:val="15"/>
              </w:rPr>
              <w:t>Total</w:t>
            </w:r>
            <w:r>
              <w:rPr>
                <w:color w:val="231F20"/>
                <w:spacing w:val="2"/>
                <w:sz w:val="15"/>
              </w:rPr>
              <w:t xml:space="preserve"> </w:t>
            </w:r>
            <w:r>
              <w:rPr>
                <w:color w:val="231F20"/>
                <w:spacing w:val="-4"/>
                <w:w w:val="95"/>
                <w:sz w:val="15"/>
              </w:rPr>
              <w:t>Acute</w:t>
            </w:r>
          </w:p>
        </w:tc>
        <w:tc>
          <w:tcPr>
            <w:tcW w:w="1044" w:type="dxa"/>
            <w:shd w:val="clear" w:color="auto" w:fill="BEC8DF"/>
          </w:tcPr>
          <w:p w:rsidR="00057D42" w:rsidRDefault="005F656B">
            <w:pPr>
              <w:pStyle w:val="TableParagraph"/>
              <w:spacing w:before="31"/>
              <w:ind w:right="36"/>
              <w:jc w:val="right"/>
              <w:rPr>
                <w:sz w:val="14"/>
              </w:rPr>
            </w:pPr>
            <w:r>
              <w:rPr>
                <w:color w:val="231F20"/>
                <w:spacing w:val="-5"/>
                <w:sz w:val="14"/>
              </w:rPr>
              <w:t>197</w:t>
            </w:r>
          </w:p>
        </w:tc>
        <w:tc>
          <w:tcPr>
            <w:tcW w:w="1019" w:type="dxa"/>
            <w:shd w:val="clear" w:color="auto" w:fill="BEC8DF"/>
          </w:tcPr>
          <w:p w:rsidR="00057D42" w:rsidRDefault="005F656B">
            <w:pPr>
              <w:pStyle w:val="TableParagraph"/>
              <w:spacing w:before="31"/>
              <w:ind w:right="37"/>
              <w:jc w:val="right"/>
              <w:rPr>
                <w:sz w:val="14"/>
              </w:rPr>
            </w:pPr>
            <w:r>
              <w:rPr>
                <w:color w:val="231F20"/>
                <w:spacing w:val="-5"/>
                <w:sz w:val="14"/>
              </w:rPr>
              <w:t>197</w:t>
            </w:r>
          </w:p>
        </w:tc>
        <w:tc>
          <w:tcPr>
            <w:tcW w:w="1019" w:type="dxa"/>
            <w:shd w:val="clear" w:color="auto" w:fill="BEC8DF"/>
          </w:tcPr>
          <w:p w:rsidR="00057D42" w:rsidRDefault="005F656B">
            <w:pPr>
              <w:pStyle w:val="TableParagraph"/>
              <w:spacing w:before="31"/>
              <w:ind w:right="37"/>
              <w:jc w:val="right"/>
              <w:rPr>
                <w:sz w:val="14"/>
              </w:rPr>
            </w:pPr>
            <w:r>
              <w:rPr>
                <w:color w:val="231F20"/>
                <w:w w:val="98"/>
                <w:sz w:val="14"/>
              </w:rPr>
              <w:t>0</w:t>
            </w:r>
          </w:p>
        </w:tc>
        <w:tc>
          <w:tcPr>
            <w:tcW w:w="1019" w:type="dxa"/>
            <w:shd w:val="clear" w:color="auto" w:fill="BEC8DF"/>
          </w:tcPr>
          <w:p w:rsidR="00057D42" w:rsidRDefault="005F656B">
            <w:pPr>
              <w:pStyle w:val="TableParagraph"/>
              <w:spacing w:before="31"/>
              <w:ind w:right="38"/>
              <w:jc w:val="right"/>
              <w:rPr>
                <w:sz w:val="14"/>
              </w:rPr>
            </w:pPr>
            <w:r>
              <w:rPr>
                <w:color w:val="231F20"/>
                <w:w w:val="98"/>
                <w:sz w:val="14"/>
              </w:rPr>
              <w:t>0</w:t>
            </w:r>
          </w:p>
        </w:tc>
        <w:tc>
          <w:tcPr>
            <w:tcW w:w="1019" w:type="dxa"/>
            <w:shd w:val="clear" w:color="auto" w:fill="BEC8DF"/>
          </w:tcPr>
          <w:p w:rsidR="00057D42" w:rsidRDefault="005F656B">
            <w:pPr>
              <w:pStyle w:val="TableParagraph"/>
              <w:spacing w:before="31"/>
              <w:ind w:right="39"/>
              <w:jc w:val="right"/>
              <w:rPr>
                <w:sz w:val="14"/>
              </w:rPr>
            </w:pPr>
            <w:r>
              <w:rPr>
                <w:color w:val="231F20"/>
                <w:spacing w:val="-5"/>
                <w:sz w:val="14"/>
              </w:rPr>
              <w:t>197</w:t>
            </w:r>
          </w:p>
        </w:tc>
        <w:tc>
          <w:tcPr>
            <w:tcW w:w="1019" w:type="dxa"/>
            <w:shd w:val="clear" w:color="auto" w:fill="BEC8DF"/>
          </w:tcPr>
          <w:p w:rsidR="00057D42" w:rsidRDefault="005F656B">
            <w:pPr>
              <w:pStyle w:val="TableParagraph"/>
              <w:spacing w:before="31"/>
              <w:ind w:right="39"/>
              <w:jc w:val="right"/>
              <w:rPr>
                <w:sz w:val="14"/>
              </w:rPr>
            </w:pPr>
            <w:r>
              <w:rPr>
                <w:color w:val="231F20"/>
                <w:spacing w:val="-5"/>
                <w:sz w:val="14"/>
              </w:rPr>
              <w:t>197</w:t>
            </w:r>
          </w:p>
        </w:tc>
        <w:tc>
          <w:tcPr>
            <w:tcW w:w="1019" w:type="dxa"/>
            <w:shd w:val="clear" w:color="auto" w:fill="BEC8DF"/>
          </w:tcPr>
          <w:p w:rsidR="00057D42" w:rsidRDefault="005F656B">
            <w:pPr>
              <w:pStyle w:val="TableParagraph"/>
              <w:spacing w:before="31"/>
              <w:ind w:right="40"/>
              <w:jc w:val="right"/>
              <w:rPr>
                <w:sz w:val="14"/>
              </w:rPr>
            </w:pPr>
            <w:r>
              <w:rPr>
                <w:color w:val="231F20"/>
                <w:spacing w:val="-2"/>
                <w:sz w:val="14"/>
              </w:rPr>
              <w:t>64,160</w:t>
            </w:r>
          </w:p>
        </w:tc>
        <w:tc>
          <w:tcPr>
            <w:tcW w:w="1019" w:type="dxa"/>
            <w:shd w:val="clear" w:color="auto" w:fill="BEC8DF"/>
          </w:tcPr>
          <w:p w:rsidR="00057D42" w:rsidRDefault="005F656B">
            <w:pPr>
              <w:pStyle w:val="TableParagraph"/>
              <w:spacing w:before="31"/>
              <w:ind w:right="41"/>
              <w:jc w:val="right"/>
              <w:rPr>
                <w:sz w:val="14"/>
              </w:rPr>
            </w:pPr>
            <w:r>
              <w:rPr>
                <w:color w:val="231F20"/>
                <w:spacing w:val="-2"/>
                <w:sz w:val="14"/>
              </w:rPr>
              <w:t>65,332</w:t>
            </w:r>
          </w:p>
        </w:tc>
        <w:tc>
          <w:tcPr>
            <w:tcW w:w="1019" w:type="dxa"/>
            <w:shd w:val="clear" w:color="auto" w:fill="BEC8DF"/>
          </w:tcPr>
          <w:p w:rsidR="00057D42" w:rsidRDefault="005F656B">
            <w:pPr>
              <w:pStyle w:val="TableParagraph"/>
              <w:spacing w:before="31"/>
              <w:ind w:right="42"/>
              <w:jc w:val="right"/>
              <w:rPr>
                <w:sz w:val="14"/>
              </w:rPr>
            </w:pPr>
            <w:r>
              <w:rPr>
                <w:color w:val="231F20"/>
                <w:spacing w:val="-5"/>
                <w:w w:val="110"/>
                <w:sz w:val="14"/>
              </w:rPr>
              <w:t>89%</w:t>
            </w:r>
          </w:p>
        </w:tc>
        <w:tc>
          <w:tcPr>
            <w:tcW w:w="1019" w:type="dxa"/>
            <w:shd w:val="clear" w:color="auto" w:fill="BEC8DF"/>
          </w:tcPr>
          <w:p w:rsidR="00057D42" w:rsidRDefault="005F656B">
            <w:pPr>
              <w:pStyle w:val="TableParagraph"/>
              <w:spacing w:before="31"/>
              <w:ind w:right="42"/>
              <w:jc w:val="right"/>
              <w:rPr>
                <w:sz w:val="14"/>
              </w:rPr>
            </w:pPr>
            <w:r>
              <w:rPr>
                <w:color w:val="231F20"/>
                <w:spacing w:val="-5"/>
                <w:w w:val="110"/>
                <w:sz w:val="14"/>
              </w:rPr>
              <w:t>91%</w:t>
            </w:r>
          </w:p>
        </w:tc>
        <w:tc>
          <w:tcPr>
            <w:tcW w:w="906" w:type="dxa"/>
            <w:shd w:val="clear" w:color="auto" w:fill="BEC8DF"/>
          </w:tcPr>
          <w:p w:rsidR="00057D42" w:rsidRDefault="005F656B">
            <w:pPr>
              <w:pStyle w:val="TableParagraph"/>
              <w:spacing w:before="31"/>
              <w:ind w:right="43"/>
              <w:jc w:val="right"/>
              <w:rPr>
                <w:sz w:val="14"/>
              </w:rPr>
            </w:pPr>
            <w:r>
              <w:rPr>
                <w:color w:val="231F20"/>
                <w:spacing w:val="-5"/>
                <w:w w:val="95"/>
                <w:sz w:val="14"/>
              </w:rPr>
              <w:t>4.3</w:t>
            </w:r>
          </w:p>
        </w:tc>
        <w:tc>
          <w:tcPr>
            <w:tcW w:w="906" w:type="dxa"/>
            <w:shd w:val="clear" w:color="auto" w:fill="BEC8DF"/>
          </w:tcPr>
          <w:p w:rsidR="00057D42" w:rsidRDefault="005F656B">
            <w:pPr>
              <w:pStyle w:val="TableParagraph"/>
              <w:spacing w:before="31"/>
              <w:ind w:right="44"/>
              <w:jc w:val="right"/>
              <w:rPr>
                <w:sz w:val="14"/>
              </w:rPr>
            </w:pPr>
            <w:r>
              <w:rPr>
                <w:color w:val="231F20"/>
                <w:spacing w:val="-2"/>
                <w:sz w:val="14"/>
              </w:rPr>
              <w:t>14,902</w:t>
            </w:r>
          </w:p>
        </w:tc>
        <w:tc>
          <w:tcPr>
            <w:tcW w:w="901" w:type="dxa"/>
            <w:tcBorders>
              <w:right w:val="double" w:sz="4" w:space="0" w:color="231F20"/>
            </w:tcBorders>
            <w:shd w:val="clear" w:color="auto" w:fill="BEC8DF"/>
          </w:tcPr>
          <w:p w:rsidR="00057D42" w:rsidRDefault="005F656B">
            <w:pPr>
              <w:pStyle w:val="TableParagraph"/>
              <w:spacing w:before="31"/>
              <w:ind w:right="30"/>
              <w:jc w:val="right"/>
              <w:rPr>
                <w:sz w:val="14"/>
              </w:rPr>
            </w:pPr>
            <w:r>
              <w:rPr>
                <w:color w:val="231F20"/>
                <w:spacing w:val="-2"/>
                <w:sz w:val="14"/>
              </w:rPr>
              <w:t>15,761</w:t>
            </w:r>
          </w:p>
        </w:tc>
      </w:tr>
      <w:tr w:rsidR="00057D42">
        <w:trPr>
          <w:trHeight w:val="254"/>
        </w:trPr>
        <w:tc>
          <w:tcPr>
            <w:tcW w:w="555" w:type="dxa"/>
            <w:gridSpan w:val="2"/>
          </w:tcPr>
          <w:p w:rsidR="00057D42" w:rsidRDefault="00057D42">
            <w:pPr>
              <w:pStyle w:val="TableParagraph"/>
              <w:rPr>
                <w:rFonts w:ascii="Times New Roman"/>
                <w:sz w:val="16"/>
              </w:rPr>
            </w:pPr>
          </w:p>
        </w:tc>
        <w:tc>
          <w:tcPr>
            <w:tcW w:w="1808" w:type="dxa"/>
          </w:tcPr>
          <w:p w:rsidR="00057D42" w:rsidRDefault="005F656B">
            <w:pPr>
              <w:pStyle w:val="TableParagraph"/>
              <w:spacing w:before="15"/>
              <w:ind w:left="20"/>
              <w:rPr>
                <w:rFonts w:ascii="Century Gothic"/>
                <w:b/>
                <w:sz w:val="15"/>
              </w:rPr>
            </w:pPr>
            <w:r>
              <w:rPr>
                <w:rFonts w:ascii="Century Gothic"/>
                <w:b/>
                <w:color w:val="231F20"/>
                <w:w w:val="90"/>
                <w:sz w:val="15"/>
              </w:rPr>
              <w:t>Acute</w:t>
            </w:r>
            <w:r>
              <w:rPr>
                <w:rFonts w:ascii="Century Gothic"/>
                <w:b/>
                <w:color w:val="231F20"/>
                <w:spacing w:val="-3"/>
                <w:sz w:val="15"/>
              </w:rPr>
              <w:t xml:space="preserve"> </w:t>
            </w:r>
            <w:r>
              <w:rPr>
                <w:rFonts w:ascii="Century Gothic"/>
                <w:b/>
                <w:color w:val="231F20"/>
                <w:spacing w:val="-2"/>
                <w:sz w:val="15"/>
              </w:rPr>
              <w:t>Rehabilitation</w:t>
            </w:r>
          </w:p>
        </w:tc>
        <w:tc>
          <w:tcPr>
            <w:tcW w:w="1044"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shd w:val="clear" w:color="auto" w:fill="BEC8DF"/>
          </w:tcPr>
          <w:p w:rsidR="00057D42" w:rsidRDefault="00057D42">
            <w:pPr>
              <w:pStyle w:val="TableParagraph"/>
              <w:rPr>
                <w:rFonts w:ascii="Times New Roman"/>
                <w:sz w:val="16"/>
              </w:rPr>
            </w:pPr>
          </w:p>
        </w:tc>
        <w:tc>
          <w:tcPr>
            <w:tcW w:w="1019" w:type="dxa"/>
            <w:shd w:val="clear" w:color="auto" w:fill="BEC8DF"/>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shd w:val="clear" w:color="auto" w:fill="BEC8DF"/>
          </w:tcPr>
          <w:p w:rsidR="00057D42" w:rsidRDefault="005F656B">
            <w:pPr>
              <w:pStyle w:val="TableParagraph"/>
              <w:spacing w:before="31"/>
              <w:ind w:right="42"/>
              <w:jc w:val="right"/>
              <w:rPr>
                <w:sz w:val="14"/>
              </w:rPr>
            </w:pPr>
            <w:r>
              <w:rPr>
                <w:color w:val="231F20"/>
                <w:spacing w:val="-5"/>
                <w:w w:val="115"/>
                <w:sz w:val="14"/>
              </w:rPr>
              <w:t>0%</w:t>
            </w:r>
          </w:p>
        </w:tc>
        <w:tc>
          <w:tcPr>
            <w:tcW w:w="1019" w:type="dxa"/>
            <w:shd w:val="clear" w:color="auto" w:fill="BEC8DF"/>
          </w:tcPr>
          <w:p w:rsidR="00057D42" w:rsidRDefault="005F656B">
            <w:pPr>
              <w:pStyle w:val="TableParagraph"/>
              <w:spacing w:before="31"/>
              <w:ind w:right="42"/>
              <w:jc w:val="right"/>
              <w:rPr>
                <w:sz w:val="14"/>
              </w:rPr>
            </w:pPr>
            <w:r>
              <w:rPr>
                <w:color w:val="231F20"/>
                <w:spacing w:val="-5"/>
                <w:w w:val="115"/>
                <w:sz w:val="14"/>
              </w:rPr>
              <w:t>0%</w:t>
            </w:r>
          </w:p>
        </w:tc>
        <w:tc>
          <w:tcPr>
            <w:tcW w:w="906" w:type="dxa"/>
          </w:tcPr>
          <w:p w:rsidR="00057D42" w:rsidRDefault="00057D42">
            <w:pPr>
              <w:pStyle w:val="TableParagraph"/>
              <w:rPr>
                <w:rFonts w:ascii="Times New Roman"/>
                <w:sz w:val="16"/>
              </w:rPr>
            </w:pPr>
          </w:p>
        </w:tc>
        <w:tc>
          <w:tcPr>
            <w:tcW w:w="906" w:type="dxa"/>
          </w:tcPr>
          <w:p w:rsidR="00057D42" w:rsidRDefault="00057D42">
            <w:pPr>
              <w:pStyle w:val="TableParagraph"/>
              <w:rPr>
                <w:rFonts w:ascii="Times New Roman"/>
                <w:sz w:val="16"/>
              </w:rPr>
            </w:pPr>
          </w:p>
        </w:tc>
        <w:tc>
          <w:tcPr>
            <w:tcW w:w="901" w:type="dxa"/>
            <w:tcBorders>
              <w:right w:val="double" w:sz="4" w:space="0" w:color="231F20"/>
            </w:tcBorders>
          </w:tcPr>
          <w:p w:rsidR="00057D42" w:rsidRDefault="00057D42">
            <w:pPr>
              <w:pStyle w:val="TableParagraph"/>
              <w:rPr>
                <w:rFonts w:ascii="Times New Roman"/>
                <w:sz w:val="16"/>
              </w:rPr>
            </w:pPr>
          </w:p>
        </w:tc>
      </w:tr>
      <w:tr w:rsidR="00057D42">
        <w:trPr>
          <w:trHeight w:val="255"/>
        </w:trPr>
        <w:tc>
          <w:tcPr>
            <w:tcW w:w="274" w:type="dxa"/>
            <w:tcBorders>
              <w:right w:val="nil"/>
            </w:tcBorders>
          </w:tcPr>
          <w:p w:rsidR="00057D42" w:rsidRDefault="005F656B">
            <w:pPr>
              <w:pStyle w:val="TableParagraph"/>
              <w:spacing w:line="236" w:lineRule="exact"/>
              <w:ind w:left="74"/>
            </w:pPr>
            <w:r>
              <w:rPr>
                <w:color w:val="231F20"/>
                <w:w w:val="113"/>
              </w:rPr>
              <w:t>+</w:t>
            </w:r>
          </w:p>
        </w:tc>
        <w:tc>
          <w:tcPr>
            <w:tcW w:w="281" w:type="dxa"/>
            <w:tcBorders>
              <w:left w:val="nil"/>
            </w:tcBorders>
          </w:tcPr>
          <w:p w:rsidR="00057D42" w:rsidRDefault="005F656B">
            <w:pPr>
              <w:pStyle w:val="TableParagraph"/>
              <w:spacing w:line="236" w:lineRule="exact"/>
              <w:ind w:right="18"/>
              <w:jc w:val="center"/>
            </w:pPr>
            <w:r>
              <w:rPr>
                <w:color w:val="231F20"/>
                <w:w w:val="83"/>
              </w:rPr>
              <w:t>-</w:t>
            </w:r>
          </w:p>
        </w:tc>
        <w:tc>
          <w:tcPr>
            <w:tcW w:w="1808" w:type="dxa"/>
          </w:tcPr>
          <w:p w:rsidR="00057D42" w:rsidRDefault="00057D42">
            <w:pPr>
              <w:pStyle w:val="TableParagraph"/>
              <w:rPr>
                <w:rFonts w:ascii="Times New Roman"/>
                <w:sz w:val="16"/>
              </w:rPr>
            </w:pPr>
          </w:p>
        </w:tc>
        <w:tc>
          <w:tcPr>
            <w:tcW w:w="1044"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shd w:val="clear" w:color="auto" w:fill="BEC8DF"/>
          </w:tcPr>
          <w:p w:rsidR="00057D42" w:rsidRDefault="00057D42">
            <w:pPr>
              <w:pStyle w:val="TableParagraph"/>
              <w:rPr>
                <w:rFonts w:ascii="Times New Roman"/>
                <w:sz w:val="16"/>
              </w:rPr>
            </w:pPr>
          </w:p>
        </w:tc>
        <w:tc>
          <w:tcPr>
            <w:tcW w:w="1019" w:type="dxa"/>
            <w:shd w:val="clear" w:color="auto" w:fill="BEC8DF"/>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tcPr>
          <w:p w:rsidR="00057D42" w:rsidRDefault="00057D42">
            <w:pPr>
              <w:pStyle w:val="TableParagraph"/>
              <w:rPr>
                <w:rFonts w:ascii="Times New Roman"/>
                <w:sz w:val="16"/>
              </w:rPr>
            </w:pPr>
          </w:p>
        </w:tc>
        <w:tc>
          <w:tcPr>
            <w:tcW w:w="1019" w:type="dxa"/>
            <w:shd w:val="clear" w:color="auto" w:fill="BEC8DF"/>
          </w:tcPr>
          <w:p w:rsidR="00057D42" w:rsidRDefault="005F656B">
            <w:pPr>
              <w:pStyle w:val="TableParagraph"/>
              <w:spacing w:before="31"/>
              <w:ind w:right="42"/>
              <w:jc w:val="right"/>
              <w:rPr>
                <w:sz w:val="14"/>
              </w:rPr>
            </w:pPr>
            <w:r>
              <w:rPr>
                <w:color w:val="231F20"/>
                <w:spacing w:val="-5"/>
                <w:w w:val="115"/>
                <w:sz w:val="14"/>
              </w:rPr>
              <w:t>0%</w:t>
            </w:r>
          </w:p>
        </w:tc>
        <w:tc>
          <w:tcPr>
            <w:tcW w:w="1019" w:type="dxa"/>
            <w:shd w:val="clear" w:color="auto" w:fill="BEC8DF"/>
          </w:tcPr>
          <w:p w:rsidR="00057D42" w:rsidRDefault="005F656B">
            <w:pPr>
              <w:pStyle w:val="TableParagraph"/>
              <w:spacing w:before="31"/>
              <w:ind w:right="42"/>
              <w:jc w:val="right"/>
              <w:rPr>
                <w:sz w:val="14"/>
              </w:rPr>
            </w:pPr>
            <w:r>
              <w:rPr>
                <w:color w:val="231F20"/>
                <w:spacing w:val="-5"/>
                <w:w w:val="115"/>
                <w:sz w:val="14"/>
              </w:rPr>
              <w:t>0%</w:t>
            </w:r>
          </w:p>
        </w:tc>
        <w:tc>
          <w:tcPr>
            <w:tcW w:w="906" w:type="dxa"/>
          </w:tcPr>
          <w:p w:rsidR="00057D42" w:rsidRDefault="00057D42">
            <w:pPr>
              <w:pStyle w:val="TableParagraph"/>
              <w:rPr>
                <w:rFonts w:ascii="Times New Roman"/>
                <w:sz w:val="16"/>
              </w:rPr>
            </w:pPr>
          </w:p>
        </w:tc>
        <w:tc>
          <w:tcPr>
            <w:tcW w:w="906" w:type="dxa"/>
          </w:tcPr>
          <w:p w:rsidR="00057D42" w:rsidRDefault="00057D42">
            <w:pPr>
              <w:pStyle w:val="TableParagraph"/>
              <w:rPr>
                <w:rFonts w:ascii="Times New Roman"/>
                <w:sz w:val="16"/>
              </w:rPr>
            </w:pPr>
          </w:p>
        </w:tc>
        <w:tc>
          <w:tcPr>
            <w:tcW w:w="901" w:type="dxa"/>
            <w:tcBorders>
              <w:right w:val="double" w:sz="4" w:space="0" w:color="231F20"/>
            </w:tcBorders>
          </w:tcPr>
          <w:p w:rsidR="00057D42" w:rsidRDefault="00057D42">
            <w:pPr>
              <w:pStyle w:val="TableParagraph"/>
              <w:rPr>
                <w:rFonts w:ascii="Times New Roman"/>
                <w:sz w:val="16"/>
              </w:rPr>
            </w:pPr>
          </w:p>
        </w:tc>
      </w:tr>
      <w:tr w:rsidR="00057D42">
        <w:trPr>
          <w:trHeight w:val="221"/>
        </w:trPr>
        <w:tc>
          <w:tcPr>
            <w:tcW w:w="555" w:type="dxa"/>
            <w:gridSpan w:val="2"/>
          </w:tcPr>
          <w:p w:rsidR="00057D42" w:rsidRDefault="00057D42">
            <w:pPr>
              <w:pStyle w:val="TableParagraph"/>
              <w:rPr>
                <w:rFonts w:ascii="Times New Roman"/>
                <w:sz w:val="14"/>
              </w:rPr>
            </w:pPr>
          </w:p>
        </w:tc>
        <w:tc>
          <w:tcPr>
            <w:tcW w:w="1808" w:type="dxa"/>
            <w:shd w:val="clear" w:color="auto" w:fill="BEC8DF"/>
          </w:tcPr>
          <w:p w:rsidR="00057D42" w:rsidRDefault="005F656B">
            <w:pPr>
              <w:pStyle w:val="TableParagraph"/>
              <w:spacing w:before="9"/>
              <w:ind w:left="20"/>
              <w:rPr>
                <w:sz w:val="15"/>
              </w:rPr>
            </w:pPr>
            <w:r>
              <w:rPr>
                <w:color w:val="231F20"/>
                <w:w w:val="90"/>
                <w:sz w:val="15"/>
              </w:rPr>
              <w:t>Total</w:t>
            </w:r>
            <w:r>
              <w:rPr>
                <w:color w:val="231F20"/>
                <w:spacing w:val="2"/>
                <w:sz w:val="15"/>
              </w:rPr>
              <w:t xml:space="preserve"> </w:t>
            </w:r>
            <w:r>
              <w:rPr>
                <w:color w:val="231F20"/>
                <w:spacing w:val="-2"/>
                <w:w w:val="95"/>
                <w:sz w:val="15"/>
              </w:rPr>
              <w:t>Rehabilitation</w:t>
            </w:r>
          </w:p>
        </w:tc>
        <w:tc>
          <w:tcPr>
            <w:tcW w:w="1044" w:type="dxa"/>
            <w:shd w:val="clear" w:color="auto" w:fill="BEC8DF"/>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shd w:val="clear" w:color="auto" w:fill="BEC8DF"/>
          </w:tcPr>
          <w:p w:rsidR="00057D42" w:rsidRDefault="00057D42">
            <w:pPr>
              <w:pStyle w:val="TableParagraph"/>
              <w:rPr>
                <w:rFonts w:ascii="Times New Roman"/>
                <w:sz w:val="14"/>
              </w:rPr>
            </w:pPr>
          </w:p>
        </w:tc>
        <w:tc>
          <w:tcPr>
            <w:tcW w:w="1019" w:type="dxa"/>
            <w:shd w:val="clear" w:color="auto" w:fill="BEC8DF"/>
          </w:tcPr>
          <w:p w:rsidR="00057D42" w:rsidRDefault="005F656B">
            <w:pPr>
              <w:pStyle w:val="TableParagraph"/>
              <w:spacing w:before="14"/>
              <w:ind w:right="42"/>
              <w:jc w:val="right"/>
              <w:rPr>
                <w:sz w:val="14"/>
              </w:rPr>
            </w:pPr>
            <w:r>
              <w:rPr>
                <w:color w:val="231F20"/>
                <w:spacing w:val="-5"/>
                <w:w w:val="115"/>
                <w:sz w:val="14"/>
              </w:rPr>
              <w:t>0%</w:t>
            </w:r>
          </w:p>
        </w:tc>
        <w:tc>
          <w:tcPr>
            <w:tcW w:w="1019" w:type="dxa"/>
            <w:shd w:val="clear" w:color="auto" w:fill="BEC8DF"/>
          </w:tcPr>
          <w:p w:rsidR="00057D42" w:rsidRDefault="005F656B">
            <w:pPr>
              <w:pStyle w:val="TableParagraph"/>
              <w:spacing w:before="14"/>
              <w:ind w:right="42"/>
              <w:jc w:val="right"/>
              <w:rPr>
                <w:sz w:val="14"/>
              </w:rPr>
            </w:pPr>
            <w:r>
              <w:rPr>
                <w:color w:val="231F20"/>
                <w:spacing w:val="-5"/>
                <w:w w:val="115"/>
                <w:sz w:val="14"/>
              </w:rPr>
              <w:t>0%</w:t>
            </w:r>
          </w:p>
        </w:tc>
        <w:tc>
          <w:tcPr>
            <w:tcW w:w="906" w:type="dxa"/>
            <w:shd w:val="clear" w:color="auto" w:fill="BEC8DF"/>
          </w:tcPr>
          <w:p w:rsidR="00057D42" w:rsidRDefault="00057D42">
            <w:pPr>
              <w:pStyle w:val="TableParagraph"/>
              <w:rPr>
                <w:rFonts w:ascii="Times New Roman"/>
                <w:sz w:val="14"/>
              </w:rPr>
            </w:pPr>
          </w:p>
        </w:tc>
        <w:tc>
          <w:tcPr>
            <w:tcW w:w="906" w:type="dxa"/>
            <w:shd w:val="clear" w:color="auto" w:fill="BEC8DF"/>
          </w:tcPr>
          <w:p w:rsidR="00057D42" w:rsidRDefault="00057D42">
            <w:pPr>
              <w:pStyle w:val="TableParagraph"/>
              <w:rPr>
                <w:rFonts w:ascii="Times New Roman"/>
                <w:sz w:val="14"/>
              </w:rPr>
            </w:pPr>
          </w:p>
        </w:tc>
        <w:tc>
          <w:tcPr>
            <w:tcW w:w="901" w:type="dxa"/>
            <w:tcBorders>
              <w:right w:val="double" w:sz="4" w:space="0" w:color="231F20"/>
            </w:tcBorders>
            <w:shd w:val="clear" w:color="auto" w:fill="BEC8DF"/>
          </w:tcPr>
          <w:p w:rsidR="00057D42" w:rsidRDefault="00057D42">
            <w:pPr>
              <w:pStyle w:val="TableParagraph"/>
              <w:rPr>
                <w:rFonts w:ascii="Times New Roman"/>
                <w:sz w:val="14"/>
              </w:rPr>
            </w:pPr>
          </w:p>
        </w:tc>
      </w:tr>
      <w:tr w:rsidR="00057D42">
        <w:trPr>
          <w:trHeight w:val="205"/>
        </w:trPr>
        <w:tc>
          <w:tcPr>
            <w:tcW w:w="555" w:type="dxa"/>
            <w:gridSpan w:val="2"/>
          </w:tcPr>
          <w:p w:rsidR="00057D42" w:rsidRDefault="00057D42">
            <w:pPr>
              <w:pStyle w:val="TableParagraph"/>
              <w:rPr>
                <w:rFonts w:ascii="Times New Roman"/>
                <w:sz w:val="14"/>
              </w:rPr>
            </w:pPr>
          </w:p>
        </w:tc>
        <w:tc>
          <w:tcPr>
            <w:tcW w:w="1808" w:type="dxa"/>
          </w:tcPr>
          <w:p w:rsidR="00057D42" w:rsidRDefault="005F656B">
            <w:pPr>
              <w:pStyle w:val="TableParagraph"/>
              <w:spacing w:line="175" w:lineRule="exact"/>
              <w:ind w:left="20"/>
              <w:rPr>
                <w:rFonts w:ascii="Century Gothic"/>
                <w:b/>
                <w:sz w:val="15"/>
              </w:rPr>
            </w:pPr>
            <w:r>
              <w:rPr>
                <w:rFonts w:ascii="Century Gothic"/>
                <w:b/>
                <w:color w:val="231F20"/>
                <w:w w:val="90"/>
                <w:sz w:val="15"/>
              </w:rPr>
              <w:t>Acute</w:t>
            </w:r>
            <w:r>
              <w:rPr>
                <w:rFonts w:ascii="Century Gothic"/>
                <w:b/>
                <w:color w:val="231F20"/>
                <w:spacing w:val="-3"/>
                <w:sz w:val="15"/>
              </w:rPr>
              <w:t xml:space="preserve"> </w:t>
            </w:r>
            <w:r>
              <w:rPr>
                <w:rFonts w:ascii="Century Gothic"/>
                <w:b/>
                <w:color w:val="231F20"/>
                <w:spacing w:val="-2"/>
                <w:sz w:val="15"/>
              </w:rPr>
              <w:t>Psychiatric</w:t>
            </w:r>
          </w:p>
        </w:tc>
        <w:tc>
          <w:tcPr>
            <w:tcW w:w="12928" w:type="dxa"/>
            <w:gridSpan w:val="13"/>
            <w:tcBorders>
              <w:right w:val="double" w:sz="4" w:space="0" w:color="231F20"/>
            </w:tcBorders>
          </w:tcPr>
          <w:p w:rsidR="00057D42" w:rsidRDefault="00057D42">
            <w:pPr>
              <w:pStyle w:val="TableParagraph"/>
              <w:rPr>
                <w:rFonts w:ascii="Times New Roman"/>
                <w:sz w:val="14"/>
              </w:rPr>
            </w:pPr>
          </w:p>
        </w:tc>
      </w:tr>
    </w:tbl>
    <w:p w:rsidR="00057D42" w:rsidRDefault="00057D42">
      <w:pPr>
        <w:rPr>
          <w:rFonts w:ascii="Times New Roman"/>
          <w:sz w:val="14"/>
        </w:rPr>
        <w:sectPr w:rsidR="00057D42">
          <w:type w:val="continuous"/>
          <w:pgSz w:w="15840" w:h="12240" w:orient="landscape"/>
          <w:pgMar w:top="1500" w:right="160" w:bottom="280" w:left="160" w:header="0" w:footer="1411" w:gutter="0"/>
          <w:cols w:space="720"/>
        </w:sectPr>
      </w:pPr>
    </w:p>
    <w:p w:rsidR="00057D42" w:rsidRDefault="00057D42">
      <w:pPr>
        <w:pStyle w:val="BodyText"/>
        <w:rPr>
          <w:rFonts w:ascii="Trebuchet MS"/>
          <w:sz w:val="20"/>
        </w:rPr>
      </w:pPr>
    </w:p>
    <w:p w:rsidR="00057D42" w:rsidRDefault="00057D42">
      <w:pPr>
        <w:pStyle w:val="BodyText"/>
        <w:spacing w:before="9"/>
        <w:rPr>
          <w:rFonts w:ascii="Trebuchet MS"/>
          <w:sz w:val="18"/>
        </w:rPr>
      </w:pPr>
    </w:p>
    <w:tbl>
      <w:tblPr>
        <w:tblW w:w="0" w:type="auto"/>
        <w:tblInd w:w="12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07"/>
        <w:gridCol w:w="146"/>
        <w:gridCol w:w="102"/>
        <w:gridCol w:w="114"/>
        <w:gridCol w:w="1694"/>
        <w:gridCol w:w="1043"/>
        <w:gridCol w:w="1018"/>
        <w:gridCol w:w="1018"/>
        <w:gridCol w:w="1018"/>
        <w:gridCol w:w="1018"/>
        <w:gridCol w:w="1018"/>
        <w:gridCol w:w="1018"/>
        <w:gridCol w:w="87"/>
        <w:gridCol w:w="931"/>
        <w:gridCol w:w="201"/>
        <w:gridCol w:w="818"/>
        <w:gridCol w:w="314"/>
        <w:gridCol w:w="705"/>
        <w:gridCol w:w="427"/>
        <w:gridCol w:w="479"/>
        <w:gridCol w:w="654"/>
        <w:gridCol w:w="253"/>
        <w:gridCol w:w="901"/>
      </w:tblGrid>
      <w:tr w:rsidR="00057D42">
        <w:trPr>
          <w:trHeight w:val="781"/>
        </w:trPr>
        <w:tc>
          <w:tcPr>
            <w:tcW w:w="555" w:type="dxa"/>
            <w:gridSpan w:val="3"/>
          </w:tcPr>
          <w:p w:rsidR="00057D42" w:rsidRDefault="00057D42">
            <w:pPr>
              <w:pStyle w:val="TableParagraph"/>
              <w:spacing w:before="9"/>
              <w:rPr>
                <w:sz w:val="19"/>
              </w:rPr>
            </w:pPr>
          </w:p>
          <w:p w:rsidR="00057D42" w:rsidRDefault="005F656B">
            <w:pPr>
              <w:pStyle w:val="TableParagraph"/>
              <w:spacing w:line="259" w:lineRule="auto"/>
              <w:ind w:left="101" w:right="-15" w:hanging="100"/>
              <w:rPr>
                <w:sz w:val="15"/>
              </w:rPr>
            </w:pPr>
            <w:r>
              <w:rPr>
                <w:color w:val="231F20"/>
                <w:spacing w:val="-2"/>
                <w:sz w:val="15"/>
              </w:rPr>
              <w:t xml:space="preserve">Add/Del </w:t>
            </w:r>
            <w:r>
              <w:rPr>
                <w:color w:val="231F20"/>
                <w:spacing w:val="-4"/>
                <w:sz w:val="15"/>
              </w:rPr>
              <w:t>Rows</w:t>
            </w:r>
          </w:p>
        </w:tc>
        <w:tc>
          <w:tcPr>
            <w:tcW w:w="1808" w:type="dxa"/>
            <w:gridSpan w:val="2"/>
          </w:tcPr>
          <w:p w:rsidR="00057D42" w:rsidRDefault="00057D42">
            <w:pPr>
              <w:pStyle w:val="TableParagraph"/>
              <w:rPr>
                <w:rFonts w:ascii="Times New Roman"/>
                <w:sz w:val="14"/>
              </w:rPr>
            </w:pPr>
          </w:p>
        </w:tc>
        <w:tc>
          <w:tcPr>
            <w:tcW w:w="1043" w:type="dxa"/>
          </w:tcPr>
          <w:p w:rsidR="00057D42" w:rsidRDefault="005F656B">
            <w:pPr>
              <w:pStyle w:val="TableParagraph"/>
              <w:spacing w:before="19"/>
              <w:ind w:left="49" w:right="45"/>
              <w:jc w:val="center"/>
              <w:rPr>
                <w:sz w:val="15"/>
              </w:rPr>
            </w:pPr>
            <w:r>
              <w:rPr>
                <w:color w:val="231F20"/>
                <w:w w:val="95"/>
                <w:sz w:val="15"/>
              </w:rPr>
              <w:t>Licensed</w:t>
            </w:r>
            <w:r>
              <w:rPr>
                <w:color w:val="231F20"/>
                <w:spacing w:val="5"/>
                <w:sz w:val="15"/>
              </w:rPr>
              <w:t xml:space="preserve"> </w:t>
            </w:r>
            <w:r>
              <w:rPr>
                <w:color w:val="231F20"/>
                <w:spacing w:val="-4"/>
                <w:sz w:val="15"/>
              </w:rPr>
              <w:t>Beds</w:t>
            </w:r>
          </w:p>
          <w:p w:rsidR="00057D42" w:rsidRDefault="00057D42">
            <w:pPr>
              <w:pStyle w:val="TableParagraph"/>
              <w:rPr>
                <w:sz w:val="18"/>
              </w:rPr>
            </w:pPr>
          </w:p>
          <w:p w:rsidR="00057D42" w:rsidRDefault="00057D42">
            <w:pPr>
              <w:pStyle w:val="TableParagraph"/>
              <w:spacing w:before="8"/>
              <w:rPr>
                <w:sz w:val="15"/>
              </w:rPr>
            </w:pPr>
          </w:p>
          <w:p w:rsidR="00057D42" w:rsidRDefault="005F656B">
            <w:pPr>
              <w:pStyle w:val="TableParagraph"/>
              <w:ind w:left="49" w:right="45"/>
              <w:jc w:val="center"/>
              <w:rPr>
                <w:sz w:val="15"/>
              </w:rPr>
            </w:pPr>
            <w:r>
              <w:rPr>
                <w:color w:val="231F20"/>
                <w:spacing w:val="-2"/>
                <w:sz w:val="15"/>
              </w:rPr>
              <w:t>Existing</w:t>
            </w:r>
          </w:p>
        </w:tc>
        <w:tc>
          <w:tcPr>
            <w:tcW w:w="1018" w:type="dxa"/>
          </w:tcPr>
          <w:p w:rsidR="00057D42" w:rsidRDefault="005F656B">
            <w:pPr>
              <w:pStyle w:val="TableParagraph"/>
              <w:spacing w:before="19" w:line="259" w:lineRule="auto"/>
              <w:ind w:left="348" w:hanging="177"/>
              <w:rPr>
                <w:sz w:val="15"/>
              </w:rPr>
            </w:pPr>
            <w:r>
              <w:rPr>
                <w:color w:val="231F20"/>
                <w:spacing w:val="-2"/>
                <w:sz w:val="15"/>
              </w:rPr>
              <w:t xml:space="preserve">Operating </w:t>
            </w:r>
            <w:r>
              <w:rPr>
                <w:color w:val="231F20"/>
                <w:spacing w:val="-4"/>
                <w:sz w:val="15"/>
              </w:rPr>
              <w:t>Beds</w:t>
            </w:r>
          </w:p>
          <w:p w:rsidR="00057D42" w:rsidRDefault="00057D42">
            <w:pPr>
              <w:pStyle w:val="TableParagraph"/>
              <w:spacing w:before="3"/>
              <w:rPr>
                <w:sz w:val="16"/>
              </w:rPr>
            </w:pPr>
          </w:p>
          <w:p w:rsidR="00057D42" w:rsidRDefault="005F656B">
            <w:pPr>
              <w:pStyle w:val="TableParagraph"/>
              <w:ind w:left="249"/>
              <w:rPr>
                <w:sz w:val="15"/>
              </w:rPr>
            </w:pPr>
            <w:r>
              <w:rPr>
                <w:color w:val="231F20"/>
                <w:spacing w:val="-2"/>
                <w:sz w:val="15"/>
              </w:rPr>
              <w:t>Existing</w:t>
            </w:r>
          </w:p>
        </w:tc>
        <w:tc>
          <w:tcPr>
            <w:tcW w:w="2036" w:type="dxa"/>
            <w:gridSpan w:val="2"/>
          </w:tcPr>
          <w:p w:rsidR="00057D42" w:rsidRDefault="005F656B">
            <w:pPr>
              <w:pStyle w:val="TableParagraph"/>
              <w:spacing w:before="19" w:line="259" w:lineRule="auto"/>
              <w:ind w:left="139" w:right="131"/>
              <w:jc w:val="center"/>
              <w:rPr>
                <w:sz w:val="15"/>
              </w:rPr>
            </w:pPr>
            <w:r>
              <w:rPr>
                <w:color w:val="231F20"/>
                <w:sz w:val="15"/>
              </w:rPr>
              <w:t>Change</w:t>
            </w:r>
            <w:r>
              <w:rPr>
                <w:color w:val="231F20"/>
                <w:spacing w:val="-12"/>
                <w:sz w:val="15"/>
              </w:rPr>
              <w:t xml:space="preserve"> </w:t>
            </w:r>
            <w:r>
              <w:rPr>
                <w:color w:val="231F20"/>
                <w:sz w:val="15"/>
              </w:rPr>
              <w:t>in</w:t>
            </w:r>
            <w:r>
              <w:rPr>
                <w:color w:val="231F20"/>
                <w:spacing w:val="-12"/>
                <w:sz w:val="15"/>
              </w:rPr>
              <w:t xml:space="preserve"> </w:t>
            </w:r>
            <w:r>
              <w:rPr>
                <w:color w:val="231F20"/>
                <w:sz w:val="15"/>
              </w:rPr>
              <w:t>Number</w:t>
            </w:r>
            <w:r>
              <w:rPr>
                <w:color w:val="231F20"/>
                <w:spacing w:val="-12"/>
                <w:sz w:val="15"/>
              </w:rPr>
              <w:t xml:space="preserve"> </w:t>
            </w:r>
            <w:r>
              <w:rPr>
                <w:color w:val="231F20"/>
                <w:sz w:val="15"/>
              </w:rPr>
              <w:t>of</w:t>
            </w:r>
            <w:r>
              <w:rPr>
                <w:color w:val="231F20"/>
                <w:spacing w:val="-12"/>
                <w:sz w:val="15"/>
              </w:rPr>
              <w:t xml:space="preserve"> </w:t>
            </w:r>
            <w:r>
              <w:rPr>
                <w:color w:val="231F20"/>
                <w:sz w:val="15"/>
              </w:rPr>
              <w:t>Beds (</w:t>
            </w:r>
            <w:r>
              <w:rPr>
                <w:color w:val="231F20"/>
                <w:spacing w:val="-12"/>
                <w:sz w:val="15"/>
              </w:rPr>
              <w:t xml:space="preserve"> </w:t>
            </w:r>
            <w:r>
              <w:rPr>
                <w:color w:val="231F20"/>
                <w:sz w:val="15"/>
              </w:rPr>
              <w:t>+/-)</w:t>
            </w:r>
          </w:p>
          <w:p w:rsidR="00057D42" w:rsidRDefault="00057D42">
            <w:pPr>
              <w:pStyle w:val="TableParagraph"/>
              <w:spacing w:before="3"/>
              <w:rPr>
                <w:sz w:val="16"/>
              </w:rPr>
            </w:pPr>
          </w:p>
          <w:p w:rsidR="00057D42" w:rsidRDefault="005F656B">
            <w:pPr>
              <w:pStyle w:val="TableParagraph"/>
              <w:tabs>
                <w:tab w:val="left" w:pos="1015"/>
              </w:tabs>
              <w:ind w:left="5"/>
              <w:jc w:val="center"/>
              <w:rPr>
                <w:sz w:val="15"/>
              </w:rPr>
            </w:pPr>
            <w:r>
              <w:rPr>
                <w:color w:val="231F20"/>
                <w:spacing w:val="-2"/>
                <w:sz w:val="15"/>
              </w:rPr>
              <w:t>Licensed</w:t>
            </w:r>
            <w:r>
              <w:rPr>
                <w:color w:val="231F20"/>
                <w:sz w:val="15"/>
              </w:rPr>
              <w:tab/>
            </w:r>
            <w:r>
              <w:rPr>
                <w:color w:val="231F20"/>
                <w:spacing w:val="-2"/>
                <w:sz w:val="15"/>
              </w:rPr>
              <w:t>Operating</w:t>
            </w:r>
          </w:p>
        </w:tc>
        <w:tc>
          <w:tcPr>
            <w:tcW w:w="2036" w:type="dxa"/>
            <w:gridSpan w:val="2"/>
          </w:tcPr>
          <w:p w:rsidR="00057D42" w:rsidRDefault="005F656B">
            <w:pPr>
              <w:pStyle w:val="TableParagraph"/>
              <w:spacing w:before="19" w:line="259" w:lineRule="auto"/>
              <w:ind w:left="9"/>
              <w:jc w:val="center"/>
              <w:rPr>
                <w:sz w:val="15"/>
              </w:rPr>
            </w:pPr>
            <w:r>
              <w:rPr>
                <w:color w:val="231F20"/>
                <w:w w:val="95"/>
                <w:sz w:val="15"/>
              </w:rPr>
              <w:t>Number</w:t>
            </w:r>
            <w:r>
              <w:rPr>
                <w:color w:val="231F20"/>
                <w:spacing w:val="-6"/>
                <w:w w:val="95"/>
                <w:sz w:val="15"/>
              </w:rPr>
              <w:t xml:space="preserve"> </w:t>
            </w:r>
            <w:r>
              <w:rPr>
                <w:color w:val="231F20"/>
                <w:w w:val="95"/>
                <w:sz w:val="15"/>
              </w:rPr>
              <w:t>of</w:t>
            </w:r>
            <w:r>
              <w:rPr>
                <w:color w:val="231F20"/>
                <w:spacing w:val="-6"/>
                <w:w w:val="95"/>
                <w:sz w:val="15"/>
              </w:rPr>
              <w:t xml:space="preserve"> </w:t>
            </w:r>
            <w:r>
              <w:rPr>
                <w:color w:val="231F20"/>
                <w:w w:val="95"/>
                <w:sz w:val="15"/>
              </w:rPr>
              <w:t>Beds</w:t>
            </w:r>
            <w:r>
              <w:rPr>
                <w:color w:val="231F20"/>
                <w:spacing w:val="-6"/>
                <w:w w:val="95"/>
                <w:sz w:val="15"/>
              </w:rPr>
              <w:t xml:space="preserve"> </w:t>
            </w:r>
            <w:r>
              <w:rPr>
                <w:color w:val="231F20"/>
                <w:w w:val="95"/>
                <w:sz w:val="15"/>
              </w:rPr>
              <w:t>After</w:t>
            </w:r>
            <w:r>
              <w:rPr>
                <w:color w:val="231F20"/>
                <w:spacing w:val="-6"/>
                <w:w w:val="95"/>
                <w:sz w:val="15"/>
              </w:rPr>
              <w:t xml:space="preserve"> </w:t>
            </w:r>
            <w:r>
              <w:rPr>
                <w:color w:val="231F20"/>
                <w:w w:val="95"/>
                <w:sz w:val="15"/>
              </w:rPr>
              <w:t xml:space="preserve">Project </w:t>
            </w:r>
            <w:r>
              <w:rPr>
                <w:color w:val="231F20"/>
                <w:sz w:val="15"/>
              </w:rPr>
              <w:t>Completion</w:t>
            </w:r>
            <w:r>
              <w:rPr>
                <w:color w:val="231F20"/>
                <w:spacing w:val="-12"/>
                <w:sz w:val="15"/>
              </w:rPr>
              <w:t xml:space="preserve"> </w:t>
            </w:r>
            <w:r>
              <w:rPr>
                <w:color w:val="231F20"/>
                <w:sz w:val="15"/>
              </w:rPr>
              <w:t>(calculated)</w:t>
            </w:r>
          </w:p>
          <w:p w:rsidR="00057D42" w:rsidRDefault="00057D42">
            <w:pPr>
              <w:pStyle w:val="TableParagraph"/>
              <w:spacing w:before="3"/>
              <w:rPr>
                <w:sz w:val="16"/>
              </w:rPr>
            </w:pPr>
          </w:p>
          <w:p w:rsidR="00057D42" w:rsidRDefault="005F656B">
            <w:pPr>
              <w:pStyle w:val="TableParagraph"/>
              <w:tabs>
                <w:tab w:val="left" w:pos="949"/>
              </w:tabs>
              <w:ind w:left="6"/>
              <w:jc w:val="center"/>
              <w:rPr>
                <w:sz w:val="15"/>
              </w:rPr>
            </w:pPr>
            <w:r>
              <w:rPr>
                <w:color w:val="231F20"/>
                <w:spacing w:val="-2"/>
                <w:sz w:val="15"/>
              </w:rPr>
              <w:t>Licensed</w:t>
            </w:r>
            <w:r>
              <w:rPr>
                <w:color w:val="231F20"/>
                <w:sz w:val="15"/>
              </w:rPr>
              <w:tab/>
            </w:r>
            <w:r>
              <w:rPr>
                <w:color w:val="231F20"/>
                <w:spacing w:val="-2"/>
                <w:sz w:val="15"/>
              </w:rPr>
              <w:t>Operating</w:t>
            </w:r>
          </w:p>
        </w:tc>
        <w:tc>
          <w:tcPr>
            <w:tcW w:w="1018" w:type="dxa"/>
          </w:tcPr>
          <w:p w:rsidR="00057D42" w:rsidRDefault="005F656B">
            <w:pPr>
              <w:pStyle w:val="TableParagraph"/>
              <w:spacing w:before="19"/>
              <w:ind w:left="102" w:right="95"/>
              <w:jc w:val="center"/>
              <w:rPr>
                <w:sz w:val="15"/>
              </w:rPr>
            </w:pPr>
            <w:r>
              <w:rPr>
                <w:color w:val="231F20"/>
                <w:w w:val="95"/>
                <w:sz w:val="15"/>
              </w:rPr>
              <w:t>Patient</w:t>
            </w:r>
            <w:r>
              <w:rPr>
                <w:color w:val="231F20"/>
                <w:spacing w:val="-10"/>
                <w:w w:val="95"/>
                <w:sz w:val="15"/>
              </w:rPr>
              <w:t xml:space="preserve"> </w:t>
            </w:r>
            <w:r>
              <w:rPr>
                <w:color w:val="231F20"/>
                <w:spacing w:val="-4"/>
                <w:w w:val="95"/>
                <w:sz w:val="15"/>
              </w:rPr>
              <w:t>Days</w:t>
            </w:r>
          </w:p>
          <w:p w:rsidR="00057D42" w:rsidRDefault="00057D42">
            <w:pPr>
              <w:pStyle w:val="TableParagraph"/>
              <w:spacing w:before="1"/>
              <w:rPr>
                <w:sz w:val="16"/>
              </w:rPr>
            </w:pPr>
          </w:p>
          <w:p w:rsidR="00057D42" w:rsidRDefault="005F656B">
            <w:pPr>
              <w:pStyle w:val="TableParagraph"/>
              <w:spacing w:line="190" w:lineRule="atLeast"/>
              <w:ind w:left="102" w:right="92"/>
              <w:jc w:val="center"/>
              <w:rPr>
                <w:sz w:val="15"/>
              </w:rPr>
            </w:pPr>
            <w:r>
              <w:rPr>
                <w:color w:val="231F20"/>
                <w:spacing w:val="-2"/>
                <w:w w:val="90"/>
                <w:sz w:val="15"/>
              </w:rPr>
              <w:t>(Current/</w:t>
            </w:r>
            <w:r>
              <w:rPr>
                <w:color w:val="231F20"/>
                <w:spacing w:val="-2"/>
                <w:sz w:val="15"/>
              </w:rPr>
              <w:t xml:space="preserve"> Actual)</w:t>
            </w:r>
          </w:p>
        </w:tc>
        <w:tc>
          <w:tcPr>
            <w:tcW w:w="1018" w:type="dxa"/>
            <w:gridSpan w:val="2"/>
          </w:tcPr>
          <w:p w:rsidR="00057D42" w:rsidRDefault="005F656B">
            <w:pPr>
              <w:pStyle w:val="TableParagraph"/>
              <w:spacing w:before="6"/>
              <w:ind w:left="116"/>
              <w:rPr>
                <w:sz w:val="15"/>
              </w:rPr>
            </w:pPr>
            <w:r>
              <w:rPr>
                <w:color w:val="231F20"/>
                <w:w w:val="95"/>
                <w:sz w:val="15"/>
              </w:rPr>
              <w:t>Patient</w:t>
            </w:r>
            <w:r>
              <w:rPr>
                <w:color w:val="231F20"/>
                <w:spacing w:val="-10"/>
                <w:w w:val="95"/>
                <w:sz w:val="15"/>
              </w:rPr>
              <w:t xml:space="preserve"> </w:t>
            </w:r>
            <w:r>
              <w:rPr>
                <w:color w:val="231F20"/>
                <w:spacing w:val="-4"/>
                <w:w w:val="95"/>
                <w:sz w:val="15"/>
              </w:rPr>
              <w:t>Days</w:t>
            </w:r>
          </w:p>
          <w:p w:rsidR="00057D42" w:rsidRDefault="00057D42">
            <w:pPr>
              <w:pStyle w:val="TableParagraph"/>
              <w:rPr>
                <w:sz w:val="18"/>
              </w:rPr>
            </w:pPr>
          </w:p>
          <w:p w:rsidR="00057D42" w:rsidRDefault="00057D42">
            <w:pPr>
              <w:pStyle w:val="TableParagraph"/>
              <w:spacing w:before="8"/>
              <w:rPr>
                <w:sz w:val="15"/>
              </w:rPr>
            </w:pPr>
          </w:p>
          <w:p w:rsidR="00057D42" w:rsidRDefault="005F656B">
            <w:pPr>
              <w:pStyle w:val="TableParagraph"/>
              <w:spacing w:before="1"/>
              <w:ind w:left="194"/>
              <w:rPr>
                <w:sz w:val="15"/>
              </w:rPr>
            </w:pPr>
            <w:r>
              <w:rPr>
                <w:color w:val="231F20"/>
                <w:spacing w:val="-2"/>
                <w:sz w:val="15"/>
              </w:rPr>
              <w:t>Projected</w:t>
            </w:r>
          </w:p>
        </w:tc>
        <w:tc>
          <w:tcPr>
            <w:tcW w:w="2038" w:type="dxa"/>
            <w:gridSpan w:val="4"/>
          </w:tcPr>
          <w:p w:rsidR="00057D42" w:rsidRDefault="005F656B">
            <w:pPr>
              <w:pStyle w:val="TableParagraph"/>
              <w:spacing w:before="19" w:line="259" w:lineRule="auto"/>
              <w:ind w:left="9"/>
              <w:jc w:val="center"/>
              <w:rPr>
                <w:sz w:val="15"/>
              </w:rPr>
            </w:pPr>
            <w:r>
              <w:rPr>
                <w:color w:val="231F20"/>
                <w:spacing w:val="-2"/>
                <w:sz w:val="15"/>
              </w:rPr>
              <w:t>Occupancy</w:t>
            </w:r>
            <w:r>
              <w:rPr>
                <w:color w:val="231F20"/>
                <w:spacing w:val="-12"/>
                <w:sz w:val="15"/>
              </w:rPr>
              <w:t xml:space="preserve"> </w:t>
            </w:r>
            <w:r>
              <w:rPr>
                <w:color w:val="231F20"/>
                <w:spacing w:val="-2"/>
                <w:sz w:val="15"/>
              </w:rPr>
              <w:t>rate</w:t>
            </w:r>
            <w:r>
              <w:rPr>
                <w:color w:val="231F20"/>
                <w:spacing w:val="-12"/>
                <w:sz w:val="15"/>
              </w:rPr>
              <w:t xml:space="preserve"> </w:t>
            </w:r>
            <w:r>
              <w:rPr>
                <w:color w:val="231F20"/>
                <w:spacing w:val="-2"/>
                <w:sz w:val="15"/>
              </w:rPr>
              <w:t>for</w:t>
            </w:r>
            <w:r>
              <w:rPr>
                <w:color w:val="231F20"/>
                <w:spacing w:val="-12"/>
                <w:sz w:val="15"/>
              </w:rPr>
              <w:t xml:space="preserve"> </w:t>
            </w:r>
            <w:r>
              <w:rPr>
                <w:color w:val="231F20"/>
                <w:spacing w:val="-2"/>
                <w:sz w:val="15"/>
              </w:rPr>
              <w:t xml:space="preserve">Operating </w:t>
            </w:r>
            <w:r>
              <w:rPr>
                <w:color w:val="231F20"/>
                <w:spacing w:val="-4"/>
                <w:sz w:val="15"/>
              </w:rPr>
              <w:t>Beds</w:t>
            </w:r>
          </w:p>
          <w:p w:rsidR="00057D42" w:rsidRDefault="00057D42">
            <w:pPr>
              <w:pStyle w:val="TableParagraph"/>
              <w:spacing w:before="3"/>
              <w:rPr>
                <w:sz w:val="16"/>
              </w:rPr>
            </w:pPr>
          </w:p>
          <w:p w:rsidR="00057D42" w:rsidRDefault="005F656B">
            <w:pPr>
              <w:pStyle w:val="TableParagraph"/>
              <w:ind w:left="137" w:right="130"/>
              <w:jc w:val="center"/>
              <w:rPr>
                <w:sz w:val="15"/>
              </w:rPr>
            </w:pPr>
            <w:r>
              <w:rPr>
                <w:color w:val="231F20"/>
                <w:sz w:val="15"/>
              </w:rPr>
              <w:t>Current</w:t>
            </w:r>
            <w:r>
              <w:rPr>
                <w:color w:val="231F20"/>
                <w:spacing w:val="-12"/>
                <w:sz w:val="15"/>
              </w:rPr>
              <w:t xml:space="preserve"> </w:t>
            </w:r>
            <w:r>
              <w:rPr>
                <w:color w:val="231F20"/>
                <w:sz w:val="15"/>
              </w:rPr>
              <w:t>Beds</w:t>
            </w:r>
            <w:r>
              <w:rPr>
                <w:color w:val="231F20"/>
                <w:spacing w:val="48"/>
                <w:sz w:val="15"/>
              </w:rPr>
              <w:t xml:space="preserve">  </w:t>
            </w:r>
            <w:r>
              <w:rPr>
                <w:color w:val="231F20"/>
                <w:spacing w:val="-2"/>
                <w:sz w:val="15"/>
              </w:rPr>
              <w:t>Projected</w:t>
            </w:r>
          </w:p>
        </w:tc>
        <w:tc>
          <w:tcPr>
            <w:tcW w:w="906" w:type="dxa"/>
            <w:gridSpan w:val="2"/>
          </w:tcPr>
          <w:p w:rsidR="00057D42" w:rsidRDefault="005F656B">
            <w:pPr>
              <w:pStyle w:val="TableParagraph"/>
              <w:spacing w:before="2" w:line="190" w:lineRule="atLeast"/>
              <w:ind w:left="134" w:right="127" w:hanging="1"/>
              <w:jc w:val="center"/>
              <w:rPr>
                <w:sz w:val="15"/>
              </w:rPr>
            </w:pPr>
            <w:r>
              <w:rPr>
                <w:color w:val="231F20"/>
                <w:spacing w:val="-2"/>
                <w:sz w:val="15"/>
              </w:rPr>
              <w:t>Average Length</w:t>
            </w:r>
            <w:r>
              <w:rPr>
                <w:color w:val="231F20"/>
                <w:spacing w:val="-14"/>
                <w:sz w:val="15"/>
              </w:rPr>
              <w:t xml:space="preserve"> </w:t>
            </w:r>
            <w:r>
              <w:rPr>
                <w:color w:val="231F20"/>
                <w:spacing w:val="-2"/>
                <w:sz w:val="15"/>
              </w:rPr>
              <w:t xml:space="preserve">of </w:t>
            </w:r>
            <w:r>
              <w:rPr>
                <w:color w:val="231F20"/>
                <w:spacing w:val="-4"/>
                <w:sz w:val="15"/>
              </w:rPr>
              <w:t xml:space="preserve">Stay </w:t>
            </w:r>
            <w:r>
              <w:rPr>
                <w:color w:val="231F20"/>
                <w:spacing w:val="-2"/>
                <w:sz w:val="15"/>
              </w:rPr>
              <w:t>(Days)</w:t>
            </w:r>
          </w:p>
        </w:tc>
        <w:tc>
          <w:tcPr>
            <w:tcW w:w="907" w:type="dxa"/>
            <w:gridSpan w:val="2"/>
          </w:tcPr>
          <w:p w:rsidR="00057D42" w:rsidRDefault="005F656B">
            <w:pPr>
              <w:pStyle w:val="TableParagraph"/>
              <w:spacing w:before="19" w:line="259" w:lineRule="auto"/>
              <w:ind w:left="90" w:right="86" w:hanging="1"/>
              <w:jc w:val="center"/>
              <w:rPr>
                <w:sz w:val="15"/>
              </w:rPr>
            </w:pPr>
            <w:r>
              <w:rPr>
                <w:color w:val="231F20"/>
                <w:sz w:val="15"/>
              </w:rPr>
              <w:t>Number</w:t>
            </w:r>
            <w:r>
              <w:rPr>
                <w:color w:val="231F20"/>
                <w:spacing w:val="-12"/>
                <w:sz w:val="15"/>
              </w:rPr>
              <w:t xml:space="preserve"> </w:t>
            </w:r>
            <w:r>
              <w:rPr>
                <w:color w:val="231F20"/>
                <w:sz w:val="15"/>
              </w:rPr>
              <w:t xml:space="preserve">of </w:t>
            </w:r>
            <w:r>
              <w:rPr>
                <w:color w:val="231F20"/>
                <w:spacing w:val="-2"/>
                <w:sz w:val="15"/>
              </w:rPr>
              <w:t>Discharges</w:t>
            </w:r>
          </w:p>
          <w:p w:rsidR="00057D42" w:rsidRDefault="00057D42">
            <w:pPr>
              <w:pStyle w:val="TableParagraph"/>
              <w:spacing w:before="3"/>
              <w:rPr>
                <w:sz w:val="16"/>
              </w:rPr>
            </w:pPr>
          </w:p>
          <w:p w:rsidR="00057D42" w:rsidRDefault="005F656B">
            <w:pPr>
              <w:pStyle w:val="TableParagraph"/>
              <w:ind w:left="221" w:right="219"/>
              <w:jc w:val="center"/>
              <w:rPr>
                <w:sz w:val="15"/>
              </w:rPr>
            </w:pPr>
            <w:r>
              <w:rPr>
                <w:color w:val="231F20"/>
                <w:spacing w:val="-2"/>
                <w:sz w:val="15"/>
              </w:rPr>
              <w:t>Actual</w:t>
            </w:r>
          </w:p>
        </w:tc>
        <w:tc>
          <w:tcPr>
            <w:tcW w:w="901" w:type="dxa"/>
            <w:tcBorders>
              <w:right w:val="double" w:sz="4" w:space="0" w:color="231F20"/>
            </w:tcBorders>
          </w:tcPr>
          <w:p w:rsidR="00057D42" w:rsidRDefault="005F656B">
            <w:pPr>
              <w:pStyle w:val="TableParagraph"/>
              <w:spacing w:before="6" w:line="259" w:lineRule="auto"/>
              <w:ind w:left="79" w:firstLine="5"/>
              <w:rPr>
                <w:sz w:val="15"/>
              </w:rPr>
            </w:pPr>
            <w:r>
              <w:rPr>
                <w:color w:val="231F20"/>
                <w:sz w:val="15"/>
              </w:rPr>
              <w:t>Number</w:t>
            </w:r>
            <w:r>
              <w:rPr>
                <w:color w:val="231F20"/>
                <w:spacing w:val="-12"/>
                <w:sz w:val="15"/>
              </w:rPr>
              <w:t xml:space="preserve"> </w:t>
            </w:r>
            <w:r>
              <w:rPr>
                <w:color w:val="231F20"/>
                <w:sz w:val="15"/>
              </w:rPr>
              <w:t xml:space="preserve">of </w:t>
            </w:r>
            <w:r>
              <w:rPr>
                <w:color w:val="231F20"/>
                <w:spacing w:val="-2"/>
                <w:sz w:val="15"/>
              </w:rPr>
              <w:t>Discharges</w:t>
            </w:r>
          </w:p>
          <w:p w:rsidR="00057D42" w:rsidRDefault="00057D42">
            <w:pPr>
              <w:pStyle w:val="TableParagraph"/>
              <w:spacing w:before="4"/>
              <w:rPr>
                <w:sz w:val="16"/>
              </w:rPr>
            </w:pPr>
          </w:p>
          <w:p w:rsidR="00057D42" w:rsidRDefault="005F656B">
            <w:pPr>
              <w:pStyle w:val="TableParagraph"/>
              <w:ind w:left="123"/>
              <w:rPr>
                <w:sz w:val="15"/>
              </w:rPr>
            </w:pPr>
            <w:r>
              <w:rPr>
                <w:color w:val="231F20"/>
                <w:spacing w:val="-2"/>
                <w:sz w:val="15"/>
              </w:rPr>
              <w:t>Projected</w:t>
            </w:r>
          </w:p>
        </w:tc>
      </w:tr>
      <w:tr w:rsidR="00057D42">
        <w:trPr>
          <w:trHeight w:val="216"/>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6"/>
              <w:ind w:left="120"/>
              <w:rPr>
                <w:sz w:val="15"/>
              </w:rPr>
            </w:pPr>
            <w:r>
              <w:rPr>
                <w:color w:val="231F20"/>
                <w:spacing w:val="-2"/>
                <w:sz w:val="15"/>
              </w:rPr>
              <w:t>Adult</w:t>
            </w: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16"/>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6"/>
              <w:ind w:left="120"/>
              <w:rPr>
                <w:sz w:val="15"/>
              </w:rPr>
            </w:pPr>
            <w:r>
              <w:rPr>
                <w:color w:val="231F20"/>
                <w:spacing w:val="-2"/>
                <w:sz w:val="15"/>
              </w:rPr>
              <w:t>Adolescent</w:t>
            </w: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71"/>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34"/>
              <w:ind w:left="120"/>
              <w:rPr>
                <w:sz w:val="15"/>
              </w:rPr>
            </w:pPr>
            <w:r>
              <w:rPr>
                <w:color w:val="231F20"/>
                <w:spacing w:val="-2"/>
                <w:sz w:val="15"/>
              </w:rPr>
              <w:t>Pediatric</w:t>
            </w: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16"/>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6"/>
              <w:ind w:left="120"/>
              <w:rPr>
                <w:sz w:val="15"/>
              </w:rPr>
            </w:pPr>
            <w:r>
              <w:rPr>
                <w:color w:val="231F20"/>
                <w:spacing w:val="-2"/>
                <w:sz w:val="15"/>
              </w:rPr>
              <w:t>Geriatric</w:t>
            </w: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55"/>
        </w:trPr>
        <w:tc>
          <w:tcPr>
            <w:tcW w:w="555" w:type="dxa"/>
            <w:gridSpan w:val="3"/>
          </w:tcPr>
          <w:p w:rsidR="00057D42" w:rsidRDefault="005F656B">
            <w:pPr>
              <w:pStyle w:val="TableParagraph"/>
              <w:spacing w:line="236" w:lineRule="exact"/>
              <w:ind w:left="74"/>
            </w:pPr>
            <w:r>
              <w:rPr>
                <w:color w:val="231F20"/>
              </w:rPr>
              <w:t>+</w:t>
            </w:r>
            <w:r>
              <w:rPr>
                <w:color w:val="231F20"/>
                <w:spacing w:val="74"/>
                <w:w w:val="150"/>
              </w:rPr>
              <w:t xml:space="preserve"> </w:t>
            </w:r>
            <w:r>
              <w:rPr>
                <w:color w:val="231F20"/>
                <w:spacing w:val="-10"/>
              </w:rPr>
              <w:t>-</w:t>
            </w:r>
          </w:p>
        </w:tc>
        <w:tc>
          <w:tcPr>
            <w:tcW w:w="1808" w:type="dxa"/>
            <w:gridSpan w:val="2"/>
          </w:tcPr>
          <w:p w:rsidR="00057D42" w:rsidRDefault="00057D42">
            <w:pPr>
              <w:pStyle w:val="TableParagraph"/>
              <w:rPr>
                <w:rFonts w:ascii="Times New Roman"/>
                <w:sz w:val="14"/>
              </w:rPr>
            </w:pP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32"/>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32"/>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16"/>
        </w:trPr>
        <w:tc>
          <w:tcPr>
            <w:tcW w:w="555" w:type="dxa"/>
            <w:gridSpan w:val="3"/>
          </w:tcPr>
          <w:p w:rsidR="00057D42" w:rsidRDefault="00057D42">
            <w:pPr>
              <w:pStyle w:val="TableParagraph"/>
              <w:rPr>
                <w:rFonts w:ascii="Times New Roman"/>
                <w:sz w:val="14"/>
              </w:rPr>
            </w:pPr>
          </w:p>
        </w:tc>
        <w:tc>
          <w:tcPr>
            <w:tcW w:w="1808" w:type="dxa"/>
            <w:gridSpan w:val="2"/>
            <w:shd w:val="clear" w:color="auto" w:fill="BEC8DF"/>
          </w:tcPr>
          <w:p w:rsidR="00057D42" w:rsidRDefault="005F656B">
            <w:pPr>
              <w:pStyle w:val="TableParagraph"/>
              <w:spacing w:before="6"/>
              <w:ind w:left="20"/>
              <w:rPr>
                <w:sz w:val="15"/>
              </w:rPr>
            </w:pPr>
            <w:r>
              <w:rPr>
                <w:color w:val="231F20"/>
                <w:w w:val="95"/>
                <w:sz w:val="15"/>
              </w:rPr>
              <w:t>Total</w:t>
            </w:r>
            <w:r>
              <w:rPr>
                <w:color w:val="231F20"/>
                <w:spacing w:val="-4"/>
                <w:w w:val="95"/>
                <w:sz w:val="15"/>
              </w:rPr>
              <w:t xml:space="preserve"> </w:t>
            </w:r>
            <w:r>
              <w:rPr>
                <w:color w:val="231F20"/>
                <w:w w:val="95"/>
                <w:sz w:val="15"/>
              </w:rPr>
              <w:t>Acute</w:t>
            </w:r>
            <w:r>
              <w:rPr>
                <w:color w:val="231F20"/>
                <w:spacing w:val="-4"/>
                <w:w w:val="95"/>
                <w:sz w:val="15"/>
              </w:rPr>
              <w:t xml:space="preserve"> </w:t>
            </w:r>
            <w:r>
              <w:rPr>
                <w:color w:val="231F20"/>
                <w:spacing w:val="-2"/>
                <w:w w:val="95"/>
                <w:sz w:val="15"/>
              </w:rPr>
              <w:t>Psychiatric</w:t>
            </w:r>
          </w:p>
        </w:tc>
        <w:tc>
          <w:tcPr>
            <w:tcW w:w="1043"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gridSpan w:val="2"/>
            <w:shd w:val="clear" w:color="auto" w:fill="BEC8DF"/>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906" w:type="dxa"/>
            <w:gridSpan w:val="2"/>
            <w:shd w:val="clear" w:color="auto" w:fill="BEC8DF"/>
          </w:tcPr>
          <w:p w:rsidR="00057D42" w:rsidRDefault="00057D42">
            <w:pPr>
              <w:pStyle w:val="TableParagraph"/>
              <w:rPr>
                <w:rFonts w:ascii="Times New Roman"/>
                <w:sz w:val="14"/>
              </w:rPr>
            </w:pPr>
          </w:p>
        </w:tc>
        <w:tc>
          <w:tcPr>
            <w:tcW w:w="907" w:type="dxa"/>
            <w:gridSpan w:val="2"/>
            <w:shd w:val="clear" w:color="auto" w:fill="BEC8DF"/>
          </w:tcPr>
          <w:p w:rsidR="00057D42" w:rsidRDefault="00057D42">
            <w:pPr>
              <w:pStyle w:val="TableParagraph"/>
              <w:rPr>
                <w:rFonts w:ascii="Times New Roman"/>
                <w:sz w:val="14"/>
              </w:rPr>
            </w:pPr>
          </w:p>
        </w:tc>
        <w:tc>
          <w:tcPr>
            <w:tcW w:w="901" w:type="dxa"/>
            <w:tcBorders>
              <w:right w:val="double" w:sz="4" w:space="0" w:color="231F20"/>
            </w:tcBorders>
            <w:shd w:val="clear" w:color="auto" w:fill="BEC8DF"/>
          </w:tcPr>
          <w:p w:rsidR="00057D42" w:rsidRDefault="00057D42">
            <w:pPr>
              <w:pStyle w:val="TableParagraph"/>
              <w:rPr>
                <w:rFonts w:ascii="Times New Roman"/>
                <w:sz w:val="14"/>
              </w:rPr>
            </w:pPr>
          </w:p>
        </w:tc>
      </w:tr>
      <w:tr w:rsidR="00057D42">
        <w:trPr>
          <w:trHeight w:val="216"/>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line="180" w:lineRule="exact"/>
              <w:ind w:left="20"/>
              <w:rPr>
                <w:rFonts w:ascii="Century Gothic"/>
                <w:b/>
                <w:sz w:val="15"/>
              </w:rPr>
            </w:pPr>
            <w:r>
              <w:rPr>
                <w:rFonts w:ascii="Century Gothic"/>
                <w:b/>
                <w:color w:val="231F20"/>
                <w:w w:val="90"/>
                <w:sz w:val="15"/>
              </w:rPr>
              <w:t>Chronic</w:t>
            </w:r>
            <w:r>
              <w:rPr>
                <w:rFonts w:ascii="Century Gothic"/>
                <w:b/>
                <w:color w:val="231F20"/>
                <w:spacing w:val="11"/>
                <w:sz w:val="15"/>
              </w:rPr>
              <w:t xml:space="preserve"> </w:t>
            </w:r>
            <w:r>
              <w:rPr>
                <w:rFonts w:ascii="Century Gothic"/>
                <w:b/>
                <w:color w:val="231F20"/>
                <w:spacing w:val="-2"/>
                <w:w w:val="95"/>
                <w:sz w:val="15"/>
              </w:rPr>
              <w:t>Disease</w:t>
            </w: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55"/>
        </w:trPr>
        <w:tc>
          <w:tcPr>
            <w:tcW w:w="555" w:type="dxa"/>
            <w:gridSpan w:val="3"/>
          </w:tcPr>
          <w:p w:rsidR="00057D42" w:rsidRDefault="005F656B">
            <w:pPr>
              <w:pStyle w:val="TableParagraph"/>
              <w:spacing w:line="236" w:lineRule="exact"/>
              <w:ind w:left="74"/>
            </w:pPr>
            <w:r>
              <w:rPr>
                <w:color w:val="231F20"/>
              </w:rPr>
              <w:t>+</w:t>
            </w:r>
            <w:r>
              <w:rPr>
                <w:color w:val="231F20"/>
                <w:spacing w:val="74"/>
                <w:w w:val="150"/>
              </w:rPr>
              <w:t xml:space="preserve"> </w:t>
            </w:r>
            <w:r>
              <w:rPr>
                <w:color w:val="231F20"/>
                <w:spacing w:val="-10"/>
              </w:rPr>
              <w:t>-</w:t>
            </w:r>
          </w:p>
        </w:tc>
        <w:tc>
          <w:tcPr>
            <w:tcW w:w="1808" w:type="dxa"/>
            <w:gridSpan w:val="2"/>
          </w:tcPr>
          <w:p w:rsidR="00057D42" w:rsidRDefault="00057D42">
            <w:pPr>
              <w:pStyle w:val="TableParagraph"/>
              <w:rPr>
                <w:rFonts w:ascii="Times New Roman"/>
                <w:sz w:val="14"/>
              </w:rPr>
            </w:pP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32"/>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32"/>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16"/>
        </w:trPr>
        <w:tc>
          <w:tcPr>
            <w:tcW w:w="555" w:type="dxa"/>
            <w:gridSpan w:val="3"/>
          </w:tcPr>
          <w:p w:rsidR="00057D42" w:rsidRDefault="00057D42">
            <w:pPr>
              <w:pStyle w:val="TableParagraph"/>
              <w:rPr>
                <w:rFonts w:ascii="Times New Roman"/>
                <w:sz w:val="14"/>
              </w:rPr>
            </w:pPr>
          </w:p>
        </w:tc>
        <w:tc>
          <w:tcPr>
            <w:tcW w:w="1808" w:type="dxa"/>
            <w:gridSpan w:val="2"/>
            <w:shd w:val="clear" w:color="auto" w:fill="BEC8DF"/>
          </w:tcPr>
          <w:p w:rsidR="00057D42" w:rsidRDefault="005F656B">
            <w:pPr>
              <w:pStyle w:val="TableParagraph"/>
              <w:spacing w:before="6"/>
              <w:ind w:left="20"/>
              <w:rPr>
                <w:sz w:val="15"/>
              </w:rPr>
            </w:pPr>
            <w:r>
              <w:rPr>
                <w:color w:val="231F20"/>
                <w:w w:val="95"/>
                <w:sz w:val="15"/>
              </w:rPr>
              <w:t>Total</w:t>
            </w:r>
            <w:r>
              <w:rPr>
                <w:color w:val="231F20"/>
                <w:spacing w:val="-2"/>
                <w:sz w:val="15"/>
              </w:rPr>
              <w:t xml:space="preserve"> </w:t>
            </w:r>
            <w:r>
              <w:rPr>
                <w:color w:val="231F20"/>
                <w:w w:val="95"/>
                <w:sz w:val="15"/>
              </w:rPr>
              <w:t>Chronic</w:t>
            </w:r>
            <w:r>
              <w:rPr>
                <w:color w:val="231F20"/>
                <w:spacing w:val="-1"/>
                <w:sz w:val="15"/>
              </w:rPr>
              <w:t xml:space="preserve"> </w:t>
            </w:r>
            <w:r>
              <w:rPr>
                <w:color w:val="231F20"/>
                <w:spacing w:val="-2"/>
                <w:w w:val="95"/>
                <w:sz w:val="15"/>
              </w:rPr>
              <w:t>Disease</w:t>
            </w:r>
          </w:p>
        </w:tc>
        <w:tc>
          <w:tcPr>
            <w:tcW w:w="1043"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gridSpan w:val="2"/>
            <w:shd w:val="clear" w:color="auto" w:fill="BEC8DF"/>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906" w:type="dxa"/>
            <w:gridSpan w:val="2"/>
            <w:shd w:val="clear" w:color="auto" w:fill="BEC8DF"/>
          </w:tcPr>
          <w:p w:rsidR="00057D42" w:rsidRDefault="00057D42">
            <w:pPr>
              <w:pStyle w:val="TableParagraph"/>
              <w:rPr>
                <w:rFonts w:ascii="Times New Roman"/>
                <w:sz w:val="14"/>
              </w:rPr>
            </w:pPr>
          </w:p>
        </w:tc>
        <w:tc>
          <w:tcPr>
            <w:tcW w:w="907" w:type="dxa"/>
            <w:gridSpan w:val="2"/>
            <w:shd w:val="clear" w:color="auto" w:fill="BEC8DF"/>
          </w:tcPr>
          <w:p w:rsidR="00057D42" w:rsidRDefault="00057D42">
            <w:pPr>
              <w:pStyle w:val="TableParagraph"/>
              <w:rPr>
                <w:rFonts w:ascii="Times New Roman"/>
                <w:sz w:val="14"/>
              </w:rPr>
            </w:pPr>
          </w:p>
        </w:tc>
        <w:tc>
          <w:tcPr>
            <w:tcW w:w="901" w:type="dxa"/>
            <w:tcBorders>
              <w:right w:val="double" w:sz="4" w:space="0" w:color="231F20"/>
            </w:tcBorders>
            <w:shd w:val="clear" w:color="auto" w:fill="BEC8DF"/>
          </w:tcPr>
          <w:p w:rsidR="00057D42" w:rsidRDefault="00057D42">
            <w:pPr>
              <w:pStyle w:val="TableParagraph"/>
              <w:rPr>
                <w:rFonts w:ascii="Times New Roman"/>
                <w:sz w:val="14"/>
              </w:rPr>
            </w:pPr>
          </w:p>
        </w:tc>
      </w:tr>
      <w:tr w:rsidR="00057D42">
        <w:trPr>
          <w:trHeight w:val="271"/>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24"/>
              <w:ind w:left="20"/>
              <w:rPr>
                <w:rFonts w:ascii="Century Gothic"/>
                <w:b/>
                <w:sz w:val="15"/>
              </w:rPr>
            </w:pPr>
            <w:r>
              <w:rPr>
                <w:rFonts w:ascii="Century Gothic"/>
                <w:b/>
                <w:color w:val="231F20"/>
                <w:w w:val="95"/>
                <w:sz w:val="15"/>
              </w:rPr>
              <w:t>Substance</w:t>
            </w:r>
            <w:r>
              <w:rPr>
                <w:rFonts w:ascii="Century Gothic"/>
                <w:b/>
                <w:color w:val="231F20"/>
                <w:spacing w:val="-9"/>
                <w:w w:val="95"/>
                <w:sz w:val="15"/>
              </w:rPr>
              <w:t xml:space="preserve"> </w:t>
            </w:r>
            <w:r>
              <w:rPr>
                <w:rFonts w:ascii="Century Gothic"/>
                <w:b/>
                <w:color w:val="231F20"/>
                <w:spacing w:val="-2"/>
                <w:sz w:val="15"/>
              </w:rPr>
              <w:t>Abuse</w:t>
            </w:r>
          </w:p>
        </w:tc>
        <w:tc>
          <w:tcPr>
            <w:tcW w:w="12921" w:type="dxa"/>
            <w:gridSpan w:val="18"/>
            <w:tcBorders>
              <w:right w:val="double" w:sz="4" w:space="0" w:color="231F20"/>
            </w:tcBorders>
          </w:tcPr>
          <w:p w:rsidR="00057D42" w:rsidRDefault="00057D42">
            <w:pPr>
              <w:pStyle w:val="TableParagraph"/>
              <w:rPr>
                <w:rFonts w:ascii="Times New Roman"/>
                <w:sz w:val="14"/>
              </w:rPr>
            </w:pPr>
          </w:p>
        </w:tc>
      </w:tr>
      <w:tr w:rsidR="00057D42">
        <w:trPr>
          <w:trHeight w:val="271"/>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34"/>
              <w:ind w:left="120"/>
              <w:rPr>
                <w:sz w:val="15"/>
              </w:rPr>
            </w:pPr>
            <w:r>
              <w:rPr>
                <w:color w:val="231F20"/>
                <w:spacing w:val="-2"/>
                <w:sz w:val="15"/>
              </w:rPr>
              <w:t>detoxification</w:t>
            </w: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71"/>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34"/>
              <w:ind w:left="120"/>
              <w:rPr>
                <w:sz w:val="15"/>
              </w:rPr>
            </w:pPr>
            <w:r>
              <w:rPr>
                <w:color w:val="231F20"/>
                <w:w w:val="95"/>
                <w:sz w:val="15"/>
              </w:rPr>
              <w:t>short-term</w:t>
            </w:r>
            <w:r>
              <w:rPr>
                <w:color w:val="231F20"/>
                <w:spacing w:val="2"/>
                <w:sz w:val="15"/>
              </w:rPr>
              <w:t xml:space="preserve"> </w:t>
            </w:r>
            <w:r>
              <w:rPr>
                <w:color w:val="231F20"/>
                <w:spacing w:val="-2"/>
                <w:w w:val="95"/>
                <w:sz w:val="15"/>
              </w:rPr>
              <w:t>intensive</w:t>
            </w: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55"/>
        </w:trPr>
        <w:tc>
          <w:tcPr>
            <w:tcW w:w="555" w:type="dxa"/>
            <w:gridSpan w:val="3"/>
          </w:tcPr>
          <w:p w:rsidR="00057D42" w:rsidRDefault="005F656B">
            <w:pPr>
              <w:pStyle w:val="TableParagraph"/>
              <w:spacing w:line="236" w:lineRule="exact"/>
              <w:ind w:left="74"/>
            </w:pPr>
            <w:r>
              <w:rPr>
                <w:color w:val="231F20"/>
              </w:rPr>
              <w:t>+</w:t>
            </w:r>
            <w:r>
              <w:rPr>
                <w:color w:val="231F20"/>
                <w:spacing w:val="74"/>
                <w:w w:val="150"/>
              </w:rPr>
              <w:t xml:space="preserve"> </w:t>
            </w:r>
            <w:r>
              <w:rPr>
                <w:color w:val="231F20"/>
                <w:spacing w:val="-10"/>
              </w:rPr>
              <w:t>-</w:t>
            </w:r>
          </w:p>
        </w:tc>
        <w:tc>
          <w:tcPr>
            <w:tcW w:w="1808" w:type="dxa"/>
            <w:gridSpan w:val="2"/>
          </w:tcPr>
          <w:p w:rsidR="00057D42" w:rsidRDefault="00057D42">
            <w:pPr>
              <w:pStyle w:val="TableParagraph"/>
              <w:rPr>
                <w:rFonts w:ascii="Times New Roman"/>
                <w:sz w:val="14"/>
              </w:rPr>
            </w:pP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31"/>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31"/>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16"/>
        </w:trPr>
        <w:tc>
          <w:tcPr>
            <w:tcW w:w="555" w:type="dxa"/>
            <w:gridSpan w:val="3"/>
          </w:tcPr>
          <w:p w:rsidR="00057D42" w:rsidRDefault="00057D42">
            <w:pPr>
              <w:pStyle w:val="TableParagraph"/>
              <w:rPr>
                <w:rFonts w:ascii="Times New Roman"/>
                <w:sz w:val="14"/>
              </w:rPr>
            </w:pPr>
          </w:p>
        </w:tc>
        <w:tc>
          <w:tcPr>
            <w:tcW w:w="1808" w:type="dxa"/>
            <w:gridSpan w:val="2"/>
            <w:shd w:val="clear" w:color="auto" w:fill="BEC8DF"/>
          </w:tcPr>
          <w:p w:rsidR="00057D42" w:rsidRDefault="005F656B">
            <w:pPr>
              <w:pStyle w:val="TableParagraph"/>
              <w:spacing w:before="6"/>
              <w:ind w:left="20"/>
              <w:rPr>
                <w:sz w:val="15"/>
              </w:rPr>
            </w:pPr>
            <w:r>
              <w:rPr>
                <w:color w:val="231F20"/>
                <w:w w:val="95"/>
                <w:sz w:val="15"/>
              </w:rPr>
              <w:t>Total</w:t>
            </w:r>
            <w:r>
              <w:rPr>
                <w:color w:val="231F20"/>
                <w:spacing w:val="3"/>
                <w:sz w:val="15"/>
              </w:rPr>
              <w:t xml:space="preserve"> </w:t>
            </w:r>
            <w:r>
              <w:rPr>
                <w:color w:val="231F20"/>
                <w:w w:val="95"/>
                <w:sz w:val="15"/>
              </w:rPr>
              <w:t>Substance</w:t>
            </w:r>
            <w:r>
              <w:rPr>
                <w:color w:val="231F20"/>
                <w:spacing w:val="3"/>
                <w:sz w:val="15"/>
              </w:rPr>
              <w:t xml:space="preserve"> </w:t>
            </w:r>
            <w:r>
              <w:rPr>
                <w:color w:val="231F20"/>
                <w:spacing w:val="-2"/>
                <w:w w:val="95"/>
                <w:sz w:val="15"/>
              </w:rPr>
              <w:t>Abuse</w:t>
            </w:r>
          </w:p>
        </w:tc>
        <w:tc>
          <w:tcPr>
            <w:tcW w:w="1043"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gridSpan w:val="2"/>
            <w:shd w:val="clear" w:color="auto" w:fill="BEC8DF"/>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906" w:type="dxa"/>
            <w:gridSpan w:val="2"/>
            <w:shd w:val="clear" w:color="auto" w:fill="BEC8DF"/>
          </w:tcPr>
          <w:p w:rsidR="00057D42" w:rsidRDefault="00057D42">
            <w:pPr>
              <w:pStyle w:val="TableParagraph"/>
              <w:rPr>
                <w:rFonts w:ascii="Times New Roman"/>
                <w:sz w:val="14"/>
              </w:rPr>
            </w:pPr>
          </w:p>
        </w:tc>
        <w:tc>
          <w:tcPr>
            <w:tcW w:w="907" w:type="dxa"/>
            <w:gridSpan w:val="2"/>
            <w:shd w:val="clear" w:color="auto" w:fill="BEC8DF"/>
          </w:tcPr>
          <w:p w:rsidR="00057D42" w:rsidRDefault="00057D42">
            <w:pPr>
              <w:pStyle w:val="TableParagraph"/>
              <w:rPr>
                <w:rFonts w:ascii="Times New Roman"/>
                <w:sz w:val="14"/>
              </w:rPr>
            </w:pPr>
          </w:p>
        </w:tc>
        <w:tc>
          <w:tcPr>
            <w:tcW w:w="901" w:type="dxa"/>
            <w:tcBorders>
              <w:right w:val="double" w:sz="4" w:space="0" w:color="231F20"/>
            </w:tcBorders>
            <w:shd w:val="clear" w:color="auto" w:fill="BEC8DF"/>
          </w:tcPr>
          <w:p w:rsidR="00057D42" w:rsidRDefault="00057D42">
            <w:pPr>
              <w:pStyle w:val="TableParagraph"/>
              <w:rPr>
                <w:rFonts w:ascii="Times New Roman"/>
                <w:sz w:val="14"/>
              </w:rPr>
            </w:pPr>
          </w:p>
        </w:tc>
      </w:tr>
      <w:tr w:rsidR="00057D42">
        <w:trPr>
          <w:trHeight w:val="271"/>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24"/>
              <w:ind w:left="20"/>
              <w:rPr>
                <w:rFonts w:ascii="Century Gothic"/>
                <w:b/>
                <w:sz w:val="15"/>
              </w:rPr>
            </w:pPr>
            <w:r>
              <w:rPr>
                <w:rFonts w:ascii="Century Gothic"/>
                <w:b/>
                <w:color w:val="231F20"/>
                <w:sz w:val="15"/>
              </w:rPr>
              <w:t>Skilled</w:t>
            </w:r>
            <w:r>
              <w:rPr>
                <w:rFonts w:ascii="Century Gothic"/>
                <w:b/>
                <w:color w:val="231F20"/>
                <w:spacing w:val="-4"/>
                <w:sz w:val="15"/>
              </w:rPr>
              <w:t xml:space="preserve"> </w:t>
            </w:r>
            <w:r>
              <w:rPr>
                <w:rFonts w:ascii="Century Gothic"/>
                <w:b/>
                <w:color w:val="231F20"/>
                <w:sz w:val="15"/>
              </w:rPr>
              <w:t>Nursing</w:t>
            </w:r>
            <w:r>
              <w:rPr>
                <w:rFonts w:ascii="Century Gothic"/>
                <w:b/>
                <w:color w:val="231F20"/>
                <w:spacing w:val="-3"/>
                <w:sz w:val="15"/>
              </w:rPr>
              <w:t xml:space="preserve"> </w:t>
            </w:r>
            <w:r>
              <w:rPr>
                <w:rFonts w:ascii="Century Gothic"/>
                <w:b/>
                <w:color w:val="231F20"/>
                <w:spacing w:val="-2"/>
                <w:sz w:val="15"/>
              </w:rPr>
              <w:t>Facility</w:t>
            </w:r>
          </w:p>
        </w:tc>
        <w:tc>
          <w:tcPr>
            <w:tcW w:w="12921" w:type="dxa"/>
            <w:gridSpan w:val="18"/>
            <w:tcBorders>
              <w:right w:val="double" w:sz="4" w:space="0" w:color="231F20"/>
            </w:tcBorders>
          </w:tcPr>
          <w:p w:rsidR="00057D42" w:rsidRDefault="00057D42">
            <w:pPr>
              <w:pStyle w:val="TableParagraph"/>
              <w:rPr>
                <w:rFonts w:ascii="Times New Roman"/>
                <w:sz w:val="14"/>
              </w:rPr>
            </w:pPr>
          </w:p>
        </w:tc>
      </w:tr>
      <w:tr w:rsidR="00057D42">
        <w:trPr>
          <w:trHeight w:val="271"/>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34"/>
              <w:ind w:left="120"/>
              <w:rPr>
                <w:sz w:val="15"/>
              </w:rPr>
            </w:pPr>
            <w:r>
              <w:rPr>
                <w:color w:val="231F20"/>
                <w:w w:val="95"/>
                <w:sz w:val="15"/>
              </w:rPr>
              <w:t>Level</w:t>
            </w:r>
            <w:r>
              <w:rPr>
                <w:color w:val="231F20"/>
                <w:spacing w:val="-7"/>
                <w:w w:val="95"/>
                <w:sz w:val="15"/>
              </w:rPr>
              <w:t xml:space="preserve"> </w:t>
            </w:r>
            <w:r>
              <w:rPr>
                <w:color w:val="231F20"/>
                <w:spacing w:val="-5"/>
                <w:sz w:val="15"/>
              </w:rPr>
              <w:t>II</w:t>
            </w: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16"/>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6"/>
              <w:ind w:left="120"/>
              <w:rPr>
                <w:sz w:val="15"/>
              </w:rPr>
            </w:pPr>
            <w:r>
              <w:rPr>
                <w:color w:val="231F20"/>
                <w:w w:val="95"/>
                <w:sz w:val="15"/>
              </w:rPr>
              <w:t>Level</w:t>
            </w:r>
            <w:r>
              <w:rPr>
                <w:color w:val="231F20"/>
                <w:spacing w:val="-7"/>
                <w:w w:val="95"/>
                <w:sz w:val="15"/>
              </w:rPr>
              <w:t xml:space="preserve"> </w:t>
            </w:r>
            <w:r>
              <w:rPr>
                <w:color w:val="231F20"/>
                <w:spacing w:val="-5"/>
                <w:sz w:val="15"/>
              </w:rPr>
              <w:t>III</w:t>
            </w: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12"/>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71"/>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34"/>
              <w:ind w:left="120"/>
              <w:rPr>
                <w:sz w:val="15"/>
              </w:rPr>
            </w:pPr>
            <w:r>
              <w:rPr>
                <w:color w:val="231F20"/>
                <w:w w:val="95"/>
                <w:sz w:val="15"/>
              </w:rPr>
              <w:t>Level</w:t>
            </w:r>
            <w:r>
              <w:rPr>
                <w:color w:val="231F20"/>
                <w:spacing w:val="-7"/>
                <w:w w:val="95"/>
                <w:sz w:val="15"/>
              </w:rPr>
              <w:t xml:space="preserve"> </w:t>
            </w:r>
            <w:r>
              <w:rPr>
                <w:color w:val="231F20"/>
                <w:spacing w:val="-5"/>
                <w:sz w:val="15"/>
              </w:rPr>
              <w:t>IV</w:t>
            </w: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55"/>
        </w:trPr>
        <w:tc>
          <w:tcPr>
            <w:tcW w:w="555" w:type="dxa"/>
            <w:gridSpan w:val="3"/>
          </w:tcPr>
          <w:p w:rsidR="00057D42" w:rsidRDefault="005F656B">
            <w:pPr>
              <w:pStyle w:val="TableParagraph"/>
              <w:spacing w:line="236" w:lineRule="exact"/>
              <w:ind w:left="74"/>
            </w:pPr>
            <w:r>
              <w:rPr>
                <w:color w:val="231F20"/>
              </w:rPr>
              <w:t>+</w:t>
            </w:r>
            <w:r>
              <w:rPr>
                <w:color w:val="231F20"/>
                <w:spacing w:val="74"/>
                <w:w w:val="150"/>
              </w:rPr>
              <w:t xml:space="preserve"> </w:t>
            </w:r>
            <w:r>
              <w:rPr>
                <w:color w:val="231F20"/>
                <w:spacing w:val="-10"/>
              </w:rPr>
              <w:t>-</w:t>
            </w:r>
          </w:p>
        </w:tc>
        <w:tc>
          <w:tcPr>
            <w:tcW w:w="1808" w:type="dxa"/>
            <w:gridSpan w:val="2"/>
          </w:tcPr>
          <w:p w:rsidR="00057D42" w:rsidRDefault="00057D42">
            <w:pPr>
              <w:pStyle w:val="TableParagraph"/>
              <w:rPr>
                <w:rFonts w:ascii="Times New Roman"/>
                <w:sz w:val="14"/>
              </w:rPr>
            </w:pPr>
          </w:p>
        </w:tc>
        <w:tc>
          <w:tcPr>
            <w:tcW w:w="1043"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tcPr>
          <w:p w:rsidR="00057D42" w:rsidRDefault="00057D42">
            <w:pPr>
              <w:pStyle w:val="TableParagraph"/>
              <w:rPr>
                <w:rFonts w:ascii="Times New Roman"/>
                <w:sz w:val="14"/>
              </w:rPr>
            </w:pPr>
          </w:p>
        </w:tc>
        <w:tc>
          <w:tcPr>
            <w:tcW w:w="1018" w:type="dxa"/>
            <w:gridSpan w:val="2"/>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31"/>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31"/>
              <w:ind w:right="34"/>
              <w:jc w:val="right"/>
              <w:rPr>
                <w:sz w:val="14"/>
              </w:rPr>
            </w:pPr>
            <w:r>
              <w:rPr>
                <w:color w:val="231F20"/>
                <w:spacing w:val="-5"/>
                <w:w w:val="115"/>
                <w:sz w:val="14"/>
              </w:rPr>
              <w:t>0%</w:t>
            </w:r>
          </w:p>
        </w:tc>
        <w:tc>
          <w:tcPr>
            <w:tcW w:w="906" w:type="dxa"/>
            <w:gridSpan w:val="2"/>
          </w:tcPr>
          <w:p w:rsidR="00057D42" w:rsidRDefault="00057D42">
            <w:pPr>
              <w:pStyle w:val="TableParagraph"/>
              <w:rPr>
                <w:rFonts w:ascii="Times New Roman"/>
                <w:sz w:val="14"/>
              </w:rPr>
            </w:pPr>
          </w:p>
        </w:tc>
        <w:tc>
          <w:tcPr>
            <w:tcW w:w="907" w:type="dxa"/>
            <w:gridSpan w:val="2"/>
          </w:tcPr>
          <w:p w:rsidR="00057D42" w:rsidRDefault="00057D42">
            <w:pPr>
              <w:pStyle w:val="TableParagraph"/>
              <w:rPr>
                <w:rFonts w:ascii="Times New Roman"/>
                <w:sz w:val="14"/>
              </w:rPr>
            </w:pPr>
          </w:p>
        </w:tc>
        <w:tc>
          <w:tcPr>
            <w:tcW w:w="901" w:type="dxa"/>
            <w:tcBorders>
              <w:right w:val="double" w:sz="4" w:space="0" w:color="231F20"/>
            </w:tcBorders>
          </w:tcPr>
          <w:p w:rsidR="00057D42" w:rsidRDefault="00057D42">
            <w:pPr>
              <w:pStyle w:val="TableParagraph"/>
              <w:rPr>
                <w:rFonts w:ascii="Times New Roman"/>
                <w:sz w:val="14"/>
              </w:rPr>
            </w:pPr>
          </w:p>
        </w:tc>
      </w:tr>
      <w:tr w:rsidR="00057D42">
        <w:trPr>
          <w:trHeight w:val="271"/>
        </w:trPr>
        <w:tc>
          <w:tcPr>
            <w:tcW w:w="555" w:type="dxa"/>
            <w:gridSpan w:val="3"/>
          </w:tcPr>
          <w:p w:rsidR="00057D42" w:rsidRDefault="00057D42">
            <w:pPr>
              <w:pStyle w:val="TableParagraph"/>
              <w:rPr>
                <w:rFonts w:ascii="Times New Roman"/>
                <w:sz w:val="14"/>
              </w:rPr>
            </w:pPr>
          </w:p>
        </w:tc>
        <w:tc>
          <w:tcPr>
            <w:tcW w:w="1808" w:type="dxa"/>
            <w:gridSpan w:val="2"/>
          </w:tcPr>
          <w:p w:rsidR="00057D42" w:rsidRDefault="005F656B">
            <w:pPr>
              <w:pStyle w:val="TableParagraph"/>
              <w:spacing w:before="34"/>
              <w:ind w:left="20"/>
              <w:rPr>
                <w:sz w:val="15"/>
              </w:rPr>
            </w:pPr>
            <w:r>
              <w:rPr>
                <w:color w:val="231F20"/>
                <w:w w:val="95"/>
                <w:sz w:val="15"/>
              </w:rPr>
              <w:t>Total</w:t>
            </w:r>
            <w:r>
              <w:rPr>
                <w:color w:val="231F20"/>
                <w:spacing w:val="-10"/>
                <w:w w:val="95"/>
                <w:sz w:val="15"/>
              </w:rPr>
              <w:t xml:space="preserve"> </w:t>
            </w:r>
            <w:r>
              <w:rPr>
                <w:color w:val="231F20"/>
                <w:w w:val="95"/>
                <w:sz w:val="15"/>
              </w:rPr>
              <w:t>Skilled</w:t>
            </w:r>
            <w:r>
              <w:rPr>
                <w:color w:val="231F20"/>
                <w:spacing w:val="-9"/>
                <w:w w:val="95"/>
                <w:sz w:val="15"/>
              </w:rPr>
              <w:t xml:space="preserve"> </w:t>
            </w:r>
            <w:r>
              <w:rPr>
                <w:color w:val="231F20"/>
                <w:spacing w:val="-2"/>
                <w:w w:val="95"/>
                <w:sz w:val="15"/>
              </w:rPr>
              <w:t>Nursing</w:t>
            </w:r>
          </w:p>
        </w:tc>
        <w:tc>
          <w:tcPr>
            <w:tcW w:w="1043"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shd w:val="clear" w:color="auto" w:fill="BEC8DF"/>
          </w:tcPr>
          <w:p w:rsidR="00057D42" w:rsidRDefault="00057D42">
            <w:pPr>
              <w:pStyle w:val="TableParagraph"/>
              <w:rPr>
                <w:rFonts w:ascii="Times New Roman"/>
                <w:sz w:val="14"/>
              </w:rPr>
            </w:pPr>
          </w:p>
        </w:tc>
        <w:tc>
          <w:tcPr>
            <w:tcW w:w="1018" w:type="dxa"/>
            <w:gridSpan w:val="2"/>
            <w:shd w:val="clear" w:color="auto" w:fill="BEC8DF"/>
          </w:tcPr>
          <w:p w:rsidR="00057D42" w:rsidRDefault="00057D42">
            <w:pPr>
              <w:pStyle w:val="TableParagraph"/>
              <w:rPr>
                <w:rFonts w:ascii="Times New Roman"/>
                <w:sz w:val="14"/>
              </w:rPr>
            </w:pP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1019" w:type="dxa"/>
            <w:gridSpan w:val="2"/>
            <w:shd w:val="clear" w:color="auto" w:fill="BEC8DF"/>
          </w:tcPr>
          <w:p w:rsidR="00057D42" w:rsidRDefault="005F656B">
            <w:pPr>
              <w:pStyle w:val="TableParagraph"/>
              <w:spacing w:before="39"/>
              <w:ind w:right="34"/>
              <w:jc w:val="right"/>
              <w:rPr>
                <w:sz w:val="14"/>
              </w:rPr>
            </w:pPr>
            <w:r>
              <w:rPr>
                <w:color w:val="231F20"/>
                <w:spacing w:val="-5"/>
                <w:w w:val="115"/>
                <w:sz w:val="14"/>
              </w:rPr>
              <w:t>0%</w:t>
            </w:r>
          </w:p>
        </w:tc>
        <w:tc>
          <w:tcPr>
            <w:tcW w:w="906" w:type="dxa"/>
            <w:gridSpan w:val="2"/>
            <w:shd w:val="clear" w:color="auto" w:fill="BEC8DF"/>
          </w:tcPr>
          <w:p w:rsidR="00057D42" w:rsidRDefault="00057D42">
            <w:pPr>
              <w:pStyle w:val="TableParagraph"/>
              <w:rPr>
                <w:rFonts w:ascii="Times New Roman"/>
                <w:sz w:val="14"/>
              </w:rPr>
            </w:pPr>
          </w:p>
        </w:tc>
        <w:tc>
          <w:tcPr>
            <w:tcW w:w="907" w:type="dxa"/>
            <w:gridSpan w:val="2"/>
            <w:shd w:val="clear" w:color="auto" w:fill="BEC8DF"/>
          </w:tcPr>
          <w:p w:rsidR="00057D42" w:rsidRDefault="00057D42">
            <w:pPr>
              <w:pStyle w:val="TableParagraph"/>
              <w:rPr>
                <w:rFonts w:ascii="Times New Roman"/>
                <w:sz w:val="14"/>
              </w:rPr>
            </w:pPr>
          </w:p>
        </w:tc>
        <w:tc>
          <w:tcPr>
            <w:tcW w:w="901" w:type="dxa"/>
            <w:tcBorders>
              <w:right w:val="double" w:sz="4" w:space="0" w:color="231F20"/>
            </w:tcBorders>
            <w:shd w:val="clear" w:color="auto" w:fill="BEC8DF"/>
          </w:tcPr>
          <w:p w:rsidR="00057D42" w:rsidRDefault="00057D42">
            <w:pPr>
              <w:pStyle w:val="TableParagraph"/>
              <w:rPr>
                <w:rFonts w:ascii="Times New Roman"/>
                <w:sz w:val="14"/>
              </w:rPr>
            </w:pPr>
          </w:p>
        </w:tc>
      </w:tr>
      <w:tr w:rsidR="00057D42">
        <w:trPr>
          <w:trHeight w:val="103"/>
        </w:trPr>
        <w:tc>
          <w:tcPr>
            <w:tcW w:w="15284" w:type="dxa"/>
            <w:gridSpan w:val="23"/>
            <w:tcBorders>
              <w:right w:val="double" w:sz="4" w:space="0" w:color="231F20"/>
            </w:tcBorders>
          </w:tcPr>
          <w:p w:rsidR="00057D42" w:rsidRDefault="00057D42">
            <w:pPr>
              <w:pStyle w:val="TableParagraph"/>
              <w:rPr>
                <w:rFonts w:ascii="Times New Roman"/>
                <w:sz w:val="4"/>
              </w:rPr>
            </w:pPr>
          </w:p>
        </w:tc>
      </w:tr>
      <w:tr w:rsidR="00057D42">
        <w:trPr>
          <w:trHeight w:val="435"/>
        </w:trPr>
        <w:tc>
          <w:tcPr>
            <w:tcW w:w="15284" w:type="dxa"/>
            <w:gridSpan w:val="23"/>
            <w:tcBorders>
              <w:right w:val="double" w:sz="4" w:space="0" w:color="231F20"/>
            </w:tcBorders>
          </w:tcPr>
          <w:p w:rsidR="00057D42" w:rsidRDefault="005F656B">
            <w:pPr>
              <w:pStyle w:val="TableParagraph"/>
              <w:spacing w:before="116"/>
              <w:ind w:left="11"/>
              <w:rPr>
                <w:sz w:val="15"/>
              </w:rPr>
            </w:pPr>
            <w:r>
              <w:rPr>
                <w:color w:val="231F20"/>
                <w:w w:val="95"/>
                <w:sz w:val="15"/>
              </w:rPr>
              <w:t>2.3</w:t>
            </w:r>
            <w:r>
              <w:rPr>
                <w:color w:val="231F20"/>
                <w:spacing w:val="36"/>
                <w:sz w:val="15"/>
              </w:rPr>
              <w:t xml:space="preserve"> </w:t>
            </w:r>
            <w:r>
              <w:rPr>
                <w:color w:val="231F20"/>
                <w:w w:val="95"/>
                <w:sz w:val="15"/>
              </w:rPr>
              <w:t>Complete</w:t>
            </w:r>
            <w:r>
              <w:rPr>
                <w:color w:val="231F20"/>
                <w:spacing w:val="-3"/>
                <w:w w:val="95"/>
                <w:sz w:val="15"/>
              </w:rPr>
              <w:t xml:space="preserve"> </w:t>
            </w:r>
            <w:r>
              <w:rPr>
                <w:color w:val="231F20"/>
                <w:w w:val="95"/>
                <w:sz w:val="15"/>
              </w:rPr>
              <w:t>the</w:t>
            </w:r>
            <w:r>
              <w:rPr>
                <w:color w:val="231F20"/>
                <w:spacing w:val="-2"/>
                <w:w w:val="95"/>
                <w:sz w:val="15"/>
              </w:rPr>
              <w:t xml:space="preserve"> </w:t>
            </w:r>
            <w:r>
              <w:rPr>
                <w:color w:val="231F20"/>
                <w:w w:val="95"/>
                <w:sz w:val="15"/>
              </w:rPr>
              <w:t>chart</w:t>
            </w:r>
            <w:r>
              <w:rPr>
                <w:color w:val="231F20"/>
                <w:spacing w:val="-2"/>
                <w:w w:val="95"/>
                <w:sz w:val="15"/>
              </w:rPr>
              <w:t xml:space="preserve"> </w:t>
            </w:r>
            <w:r>
              <w:rPr>
                <w:color w:val="231F20"/>
                <w:w w:val="95"/>
                <w:sz w:val="15"/>
              </w:rPr>
              <w:t>below</w:t>
            </w:r>
            <w:r>
              <w:rPr>
                <w:color w:val="231F20"/>
                <w:spacing w:val="-2"/>
                <w:w w:val="95"/>
                <w:sz w:val="15"/>
              </w:rPr>
              <w:t xml:space="preserve"> </w:t>
            </w:r>
            <w:r>
              <w:rPr>
                <w:color w:val="231F20"/>
                <w:w w:val="95"/>
                <w:sz w:val="15"/>
              </w:rPr>
              <w:t>If</w:t>
            </w:r>
            <w:r>
              <w:rPr>
                <w:color w:val="231F20"/>
                <w:spacing w:val="-2"/>
                <w:w w:val="95"/>
                <w:sz w:val="15"/>
              </w:rPr>
              <w:t xml:space="preserve"> </w:t>
            </w:r>
            <w:r>
              <w:rPr>
                <w:color w:val="231F20"/>
                <w:w w:val="95"/>
                <w:sz w:val="15"/>
              </w:rPr>
              <w:t>there</w:t>
            </w:r>
            <w:r>
              <w:rPr>
                <w:color w:val="231F20"/>
                <w:spacing w:val="-3"/>
                <w:w w:val="95"/>
                <w:sz w:val="15"/>
              </w:rPr>
              <w:t xml:space="preserve"> </w:t>
            </w:r>
            <w:r>
              <w:rPr>
                <w:color w:val="231F20"/>
                <w:w w:val="95"/>
                <w:sz w:val="15"/>
              </w:rPr>
              <w:t>are</w:t>
            </w:r>
            <w:r>
              <w:rPr>
                <w:color w:val="231F20"/>
                <w:spacing w:val="-2"/>
                <w:w w:val="95"/>
                <w:sz w:val="15"/>
              </w:rPr>
              <w:t xml:space="preserve"> </w:t>
            </w:r>
            <w:r>
              <w:rPr>
                <w:color w:val="231F20"/>
                <w:w w:val="95"/>
                <w:sz w:val="15"/>
              </w:rPr>
              <w:t>changes</w:t>
            </w:r>
            <w:r>
              <w:rPr>
                <w:color w:val="231F20"/>
                <w:spacing w:val="-2"/>
                <w:w w:val="95"/>
                <w:sz w:val="15"/>
              </w:rPr>
              <w:t xml:space="preserve"> </w:t>
            </w:r>
            <w:r>
              <w:rPr>
                <w:color w:val="231F20"/>
                <w:w w:val="95"/>
                <w:sz w:val="15"/>
              </w:rPr>
              <w:t>other</w:t>
            </w:r>
            <w:r>
              <w:rPr>
                <w:color w:val="231F20"/>
                <w:spacing w:val="-2"/>
                <w:w w:val="95"/>
                <w:sz w:val="15"/>
              </w:rPr>
              <w:t xml:space="preserve"> </w:t>
            </w:r>
            <w:r>
              <w:rPr>
                <w:color w:val="231F20"/>
                <w:w w:val="95"/>
                <w:sz w:val="15"/>
              </w:rPr>
              <w:t>than</w:t>
            </w:r>
            <w:r>
              <w:rPr>
                <w:color w:val="231F20"/>
                <w:spacing w:val="-2"/>
                <w:w w:val="95"/>
                <w:sz w:val="15"/>
              </w:rPr>
              <w:t xml:space="preserve"> </w:t>
            </w:r>
            <w:r>
              <w:rPr>
                <w:color w:val="231F20"/>
                <w:w w:val="95"/>
                <w:sz w:val="15"/>
              </w:rPr>
              <w:t>those</w:t>
            </w:r>
            <w:r>
              <w:rPr>
                <w:color w:val="231F20"/>
                <w:spacing w:val="-3"/>
                <w:w w:val="95"/>
                <w:sz w:val="15"/>
              </w:rPr>
              <w:t xml:space="preserve"> </w:t>
            </w:r>
            <w:r>
              <w:rPr>
                <w:color w:val="231F20"/>
                <w:w w:val="95"/>
                <w:sz w:val="15"/>
              </w:rPr>
              <w:t>listed</w:t>
            </w:r>
            <w:r>
              <w:rPr>
                <w:color w:val="231F20"/>
                <w:spacing w:val="-2"/>
                <w:w w:val="95"/>
                <w:sz w:val="15"/>
              </w:rPr>
              <w:t xml:space="preserve"> </w:t>
            </w:r>
            <w:r>
              <w:rPr>
                <w:color w:val="231F20"/>
                <w:w w:val="95"/>
                <w:sz w:val="15"/>
              </w:rPr>
              <w:t>in</w:t>
            </w:r>
            <w:r>
              <w:rPr>
                <w:color w:val="231F20"/>
                <w:spacing w:val="-2"/>
                <w:w w:val="95"/>
                <w:sz w:val="15"/>
              </w:rPr>
              <w:t xml:space="preserve"> </w:t>
            </w:r>
            <w:r>
              <w:rPr>
                <w:color w:val="231F20"/>
                <w:w w:val="95"/>
                <w:sz w:val="15"/>
              </w:rPr>
              <w:t>table</w:t>
            </w:r>
            <w:r>
              <w:rPr>
                <w:color w:val="231F20"/>
                <w:spacing w:val="-2"/>
                <w:w w:val="95"/>
                <w:sz w:val="15"/>
              </w:rPr>
              <w:t xml:space="preserve"> above.</w:t>
            </w:r>
          </w:p>
        </w:tc>
      </w:tr>
      <w:tr w:rsidR="00057D42">
        <w:trPr>
          <w:trHeight w:val="626"/>
        </w:trPr>
        <w:tc>
          <w:tcPr>
            <w:tcW w:w="669" w:type="dxa"/>
            <w:gridSpan w:val="4"/>
          </w:tcPr>
          <w:p w:rsidR="00057D42" w:rsidRDefault="005F656B">
            <w:pPr>
              <w:pStyle w:val="TableParagraph"/>
              <w:spacing w:before="117" w:line="259" w:lineRule="auto"/>
              <w:ind w:left="158" w:hanging="100"/>
              <w:rPr>
                <w:sz w:val="15"/>
              </w:rPr>
            </w:pPr>
            <w:r>
              <w:rPr>
                <w:color w:val="231F20"/>
                <w:spacing w:val="-2"/>
                <w:w w:val="95"/>
                <w:sz w:val="15"/>
              </w:rPr>
              <w:t xml:space="preserve">Add/Del </w:t>
            </w:r>
            <w:r>
              <w:rPr>
                <w:color w:val="231F20"/>
                <w:spacing w:val="-4"/>
                <w:sz w:val="15"/>
              </w:rPr>
              <w:t>Rows</w:t>
            </w:r>
          </w:p>
        </w:tc>
        <w:tc>
          <w:tcPr>
            <w:tcW w:w="8932" w:type="dxa"/>
            <w:gridSpan w:val="9"/>
          </w:tcPr>
          <w:p w:rsidR="00057D42" w:rsidRDefault="00057D42">
            <w:pPr>
              <w:pStyle w:val="TableParagraph"/>
              <w:spacing w:before="4"/>
              <w:rPr>
                <w:sz w:val="17"/>
              </w:rPr>
            </w:pPr>
          </w:p>
          <w:p w:rsidR="00057D42" w:rsidRDefault="005F656B">
            <w:pPr>
              <w:pStyle w:val="TableParagraph"/>
              <w:ind w:left="20"/>
              <w:rPr>
                <w:sz w:val="15"/>
              </w:rPr>
            </w:pPr>
            <w:r>
              <w:rPr>
                <w:rFonts w:ascii="Century Gothic"/>
                <w:b/>
                <w:color w:val="231F20"/>
                <w:w w:val="95"/>
                <w:sz w:val="15"/>
              </w:rPr>
              <w:t>List</w:t>
            </w:r>
            <w:r>
              <w:rPr>
                <w:rFonts w:ascii="Century Gothic"/>
                <w:b/>
                <w:color w:val="231F20"/>
                <w:sz w:val="15"/>
              </w:rPr>
              <w:t xml:space="preserve"> </w:t>
            </w:r>
            <w:r>
              <w:rPr>
                <w:rFonts w:ascii="Century Gothic"/>
                <w:b/>
                <w:color w:val="231F20"/>
                <w:w w:val="95"/>
                <w:sz w:val="15"/>
              </w:rPr>
              <w:t>other</w:t>
            </w:r>
            <w:r>
              <w:rPr>
                <w:rFonts w:ascii="Century Gothic"/>
                <w:b/>
                <w:color w:val="231F20"/>
                <w:sz w:val="15"/>
              </w:rPr>
              <w:t xml:space="preserve"> </w:t>
            </w:r>
            <w:r>
              <w:rPr>
                <w:rFonts w:ascii="Century Gothic"/>
                <w:b/>
                <w:color w:val="231F20"/>
                <w:w w:val="95"/>
                <w:sz w:val="15"/>
              </w:rPr>
              <w:t>services</w:t>
            </w:r>
            <w:r>
              <w:rPr>
                <w:rFonts w:ascii="Century Gothic"/>
                <w:b/>
                <w:color w:val="231F20"/>
                <w:spacing w:val="3"/>
                <w:sz w:val="15"/>
              </w:rPr>
              <w:t xml:space="preserve"> </w:t>
            </w:r>
            <w:r>
              <w:rPr>
                <w:color w:val="231F20"/>
                <w:w w:val="95"/>
                <w:sz w:val="15"/>
              </w:rPr>
              <w:t>if</w:t>
            </w:r>
            <w:r>
              <w:rPr>
                <w:color w:val="231F20"/>
                <w:sz w:val="15"/>
              </w:rPr>
              <w:t xml:space="preserve"> </w:t>
            </w:r>
            <w:r>
              <w:rPr>
                <w:color w:val="231F20"/>
                <w:w w:val="95"/>
                <w:sz w:val="15"/>
              </w:rPr>
              <w:t>Changing</w:t>
            </w:r>
            <w:r>
              <w:rPr>
                <w:color w:val="231F20"/>
                <w:sz w:val="15"/>
              </w:rPr>
              <w:t xml:space="preserve"> </w:t>
            </w:r>
            <w:r>
              <w:rPr>
                <w:color w:val="231F20"/>
                <w:w w:val="95"/>
                <w:sz w:val="15"/>
              </w:rPr>
              <w:t>e.g.</w:t>
            </w:r>
            <w:r>
              <w:rPr>
                <w:color w:val="231F20"/>
                <w:sz w:val="15"/>
              </w:rPr>
              <w:t xml:space="preserve"> </w:t>
            </w:r>
            <w:r>
              <w:rPr>
                <w:color w:val="231F20"/>
                <w:w w:val="95"/>
                <w:sz w:val="15"/>
              </w:rPr>
              <w:t>OR,</w:t>
            </w:r>
            <w:r>
              <w:rPr>
                <w:color w:val="231F20"/>
                <w:sz w:val="15"/>
              </w:rPr>
              <w:t xml:space="preserve"> </w:t>
            </w:r>
            <w:r>
              <w:rPr>
                <w:color w:val="231F20"/>
                <w:w w:val="95"/>
                <w:sz w:val="15"/>
              </w:rPr>
              <w:t>MRI,</w:t>
            </w:r>
            <w:r>
              <w:rPr>
                <w:color w:val="231F20"/>
                <w:sz w:val="15"/>
              </w:rPr>
              <w:t xml:space="preserve"> </w:t>
            </w:r>
            <w:r>
              <w:rPr>
                <w:color w:val="231F20"/>
                <w:spacing w:val="-5"/>
                <w:w w:val="95"/>
                <w:sz w:val="15"/>
              </w:rPr>
              <w:t>etc</w:t>
            </w:r>
          </w:p>
        </w:tc>
        <w:tc>
          <w:tcPr>
            <w:tcW w:w="1132" w:type="dxa"/>
            <w:gridSpan w:val="2"/>
          </w:tcPr>
          <w:p w:rsidR="00057D42" w:rsidRDefault="005F656B">
            <w:pPr>
              <w:pStyle w:val="TableParagraph"/>
              <w:spacing w:before="117" w:line="259" w:lineRule="auto"/>
              <w:ind w:left="312" w:right="3" w:hanging="291"/>
              <w:rPr>
                <w:sz w:val="15"/>
              </w:rPr>
            </w:pPr>
            <w:r>
              <w:rPr>
                <w:color w:val="231F20"/>
                <w:sz w:val="15"/>
              </w:rPr>
              <w:t>Existing</w:t>
            </w:r>
            <w:r>
              <w:rPr>
                <w:color w:val="231F20"/>
                <w:spacing w:val="-12"/>
                <w:sz w:val="15"/>
              </w:rPr>
              <w:t xml:space="preserve"> </w:t>
            </w:r>
            <w:r>
              <w:rPr>
                <w:color w:val="231F20"/>
                <w:sz w:val="15"/>
              </w:rPr>
              <w:t>Number of</w:t>
            </w:r>
            <w:r>
              <w:rPr>
                <w:color w:val="231F20"/>
                <w:spacing w:val="-12"/>
                <w:sz w:val="15"/>
              </w:rPr>
              <w:t xml:space="preserve"> </w:t>
            </w:r>
            <w:r>
              <w:rPr>
                <w:color w:val="231F20"/>
                <w:sz w:val="15"/>
              </w:rPr>
              <w:t>Units</w:t>
            </w:r>
          </w:p>
        </w:tc>
        <w:tc>
          <w:tcPr>
            <w:tcW w:w="1132" w:type="dxa"/>
            <w:gridSpan w:val="2"/>
          </w:tcPr>
          <w:p w:rsidR="00057D42" w:rsidRDefault="005F656B">
            <w:pPr>
              <w:pStyle w:val="TableParagraph"/>
              <w:spacing w:before="117" w:line="259" w:lineRule="auto"/>
              <w:ind w:left="179" w:right="165" w:firstLine="52"/>
              <w:rPr>
                <w:sz w:val="15"/>
              </w:rPr>
            </w:pPr>
            <w:r>
              <w:rPr>
                <w:color w:val="231F20"/>
                <w:sz w:val="15"/>
              </w:rPr>
              <w:t>Change</w:t>
            </w:r>
            <w:r>
              <w:rPr>
                <w:color w:val="231F20"/>
                <w:spacing w:val="-12"/>
                <w:sz w:val="15"/>
              </w:rPr>
              <w:t xml:space="preserve"> </w:t>
            </w:r>
            <w:r>
              <w:rPr>
                <w:color w:val="231F20"/>
                <w:sz w:val="15"/>
              </w:rPr>
              <w:t>in Number</w:t>
            </w:r>
            <w:r>
              <w:rPr>
                <w:color w:val="231F20"/>
                <w:spacing w:val="-2"/>
                <w:sz w:val="15"/>
              </w:rPr>
              <w:t xml:space="preserve"> </w:t>
            </w:r>
            <w:r>
              <w:rPr>
                <w:color w:val="231F20"/>
                <w:spacing w:val="-8"/>
                <w:sz w:val="15"/>
              </w:rPr>
              <w:t>+/-</w:t>
            </w:r>
          </w:p>
        </w:tc>
        <w:tc>
          <w:tcPr>
            <w:tcW w:w="1132" w:type="dxa"/>
            <w:gridSpan w:val="2"/>
          </w:tcPr>
          <w:p w:rsidR="00057D42" w:rsidRDefault="005F656B">
            <w:pPr>
              <w:pStyle w:val="TableParagraph"/>
              <w:spacing w:before="117" w:line="259" w:lineRule="auto"/>
              <w:ind w:left="24" w:right="7" w:firstLine="226"/>
              <w:rPr>
                <w:sz w:val="15"/>
              </w:rPr>
            </w:pPr>
            <w:r>
              <w:rPr>
                <w:color w:val="231F20"/>
                <w:spacing w:val="-2"/>
                <w:sz w:val="15"/>
              </w:rPr>
              <w:t xml:space="preserve">Proposed </w:t>
            </w:r>
            <w:r>
              <w:rPr>
                <w:color w:val="231F20"/>
                <w:sz w:val="15"/>
              </w:rPr>
              <w:t>Number</w:t>
            </w:r>
            <w:r>
              <w:rPr>
                <w:color w:val="231F20"/>
                <w:spacing w:val="-12"/>
                <w:sz w:val="15"/>
              </w:rPr>
              <w:t xml:space="preserve"> </w:t>
            </w:r>
            <w:r>
              <w:rPr>
                <w:color w:val="231F20"/>
                <w:sz w:val="15"/>
              </w:rPr>
              <w:t>of</w:t>
            </w:r>
            <w:r>
              <w:rPr>
                <w:color w:val="231F20"/>
                <w:spacing w:val="-12"/>
                <w:sz w:val="15"/>
              </w:rPr>
              <w:t xml:space="preserve"> </w:t>
            </w:r>
            <w:r>
              <w:rPr>
                <w:color w:val="231F20"/>
                <w:sz w:val="15"/>
              </w:rPr>
              <w:t>Units</w:t>
            </w:r>
          </w:p>
        </w:tc>
        <w:tc>
          <w:tcPr>
            <w:tcW w:w="1133" w:type="dxa"/>
            <w:gridSpan w:val="2"/>
          </w:tcPr>
          <w:p w:rsidR="00057D42" w:rsidRDefault="00057D42">
            <w:pPr>
              <w:pStyle w:val="TableParagraph"/>
              <w:spacing w:before="2"/>
              <w:rPr>
                <w:sz w:val="18"/>
              </w:rPr>
            </w:pPr>
          </w:p>
          <w:p w:rsidR="00057D42" w:rsidRDefault="005F656B">
            <w:pPr>
              <w:pStyle w:val="TableParagraph"/>
              <w:ind w:left="36"/>
              <w:rPr>
                <w:sz w:val="15"/>
              </w:rPr>
            </w:pPr>
            <w:r>
              <w:rPr>
                <w:color w:val="231F20"/>
                <w:w w:val="95"/>
                <w:sz w:val="15"/>
              </w:rPr>
              <w:t>Existing</w:t>
            </w:r>
            <w:r>
              <w:rPr>
                <w:color w:val="231F20"/>
                <w:spacing w:val="3"/>
                <w:sz w:val="15"/>
              </w:rPr>
              <w:t xml:space="preserve"> </w:t>
            </w:r>
            <w:r>
              <w:rPr>
                <w:color w:val="231F20"/>
                <w:spacing w:val="-2"/>
                <w:w w:val="95"/>
                <w:sz w:val="15"/>
              </w:rPr>
              <w:t>Volume</w:t>
            </w:r>
          </w:p>
        </w:tc>
        <w:tc>
          <w:tcPr>
            <w:tcW w:w="1154" w:type="dxa"/>
            <w:gridSpan w:val="2"/>
            <w:tcBorders>
              <w:right w:val="double" w:sz="4" w:space="0" w:color="231F20"/>
            </w:tcBorders>
          </w:tcPr>
          <w:p w:rsidR="00057D42" w:rsidRDefault="005F656B">
            <w:pPr>
              <w:pStyle w:val="TableParagraph"/>
              <w:spacing w:before="117" w:line="259" w:lineRule="auto"/>
              <w:ind w:left="298" w:hanging="60"/>
              <w:rPr>
                <w:sz w:val="15"/>
              </w:rPr>
            </w:pPr>
            <w:r>
              <w:rPr>
                <w:color w:val="231F20"/>
                <w:spacing w:val="-2"/>
                <w:sz w:val="15"/>
              </w:rPr>
              <w:t>Proposed Volume</w:t>
            </w:r>
          </w:p>
        </w:tc>
      </w:tr>
      <w:tr w:rsidR="00057D42">
        <w:trPr>
          <w:trHeight w:val="331"/>
        </w:trPr>
        <w:tc>
          <w:tcPr>
            <w:tcW w:w="307" w:type="dxa"/>
            <w:tcBorders>
              <w:right w:val="nil"/>
            </w:tcBorders>
          </w:tcPr>
          <w:p w:rsidR="00057D42" w:rsidRDefault="005F656B">
            <w:pPr>
              <w:pStyle w:val="TableParagraph"/>
              <w:spacing w:line="247" w:lineRule="exact"/>
              <w:ind w:right="48"/>
              <w:jc w:val="right"/>
            </w:pPr>
            <w:r>
              <w:rPr>
                <w:color w:val="231F20"/>
                <w:w w:val="113"/>
              </w:rPr>
              <w:t>+</w:t>
            </w:r>
          </w:p>
        </w:tc>
        <w:tc>
          <w:tcPr>
            <w:tcW w:w="146" w:type="dxa"/>
            <w:tcBorders>
              <w:left w:val="nil"/>
              <w:right w:val="nil"/>
            </w:tcBorders>
          </w:tcPr>
          <w:p w:rsidR="00057D42" w:rsidRDefault="00057D42">
            <w:pPr>
              <w:pStyle w:val="TableParagraph"/>
              <w:rPr>
                <w:rFonts w:ascii="Times New Roman"/>
                <w:sz w:val="14"/>
              </w:rPr>
            </w:pPr>
          </w:p>
        </w:tc>
        <w:tc>
          <w:tcPr>
            <w:tcW w:w="102" w:type="dxa"/>
            <w:tcBorders>
              <w:left w:val="nil"/>
              <w:right w:val="nil"/>
            </w:tcBorders>
          </w:tcPr>
          <w:p w:rsidR="00057D42" w:rsidRDefault="005F656B">
            <w:pPr>
              <w:pStyle w:val="TableParagraph"/>
              <w:spacing w:line="251" w:lineRule="exact"/>
              <w:ind w:left="8"/>
              <w:jc w:val="center"/>
            </w:pPr>
            <w:r>
              <w:rPr>
                <w:color w:val="231F20"/>
                <w:w w:val="83"/>
              </w:rPr>
              <w:t>-</w:t>
            </w:r>
          </w:p>
        </w:tc>
        <w:tc>
          <w:tcPr>
            <w:tcW w:w="114" w:type="dxa"/>
            <w:tcBorders>
              <w:left w:val="nil"/>
            </w:tcBorders>
          </w:tcPr>
          <w:p w:rsidR="00057D42" w:rsidRDefault="00057D42">
            <w:pPr>
              <w:pStyle w:val="TableParagraph"/>
              <w:rPr>
                <w:rFonts w:ascii="Times New Roman"/>
                <w:sz w:val="14"/>
              </w:rPr>
            </w:pPr>
          </w:p>
        </w:tc>
        <w:tc>
          <w:tcPr>
            <w:tcW w:w="8932" w:type="dxa"/>
            <w:gridSpan w:val="9"/>
          </w:tcPr>
          <w:p w:rsidR="00057D42" w:rsidRDefault="005F656B">
            <w:pPr>
              <w:pStyle w:val="TableParagraph"/>
              <w:spacing w:before="16"/>
              <w:ind w:left="42"/>
              <w:rPr>
                <w:sz w:val="15"/>
              </w:rPr>
            </w:pPr>
            <w:r>
              <w:rPr>
                <w:color w:val="231F20"/>
                <w:sz w:val="15"/>
              </w:rPr>
              <w:t>Infusion</w:t>
            </w:r>
            <w:r>
              <w:rPr>
                <w:color w:val="231F20"/>
                <w:spacing w:val="-12"/>
                <w:sz w:val="15"/>
              </w:rPr>
              <w:t xml:space="preserve"> </w:t>
            </w:r>
            <w:r>
              <w:rPr>
                <w:color w:val="231F20"/>
                <w:spacing w:val="-4"/>
                <w:sz w:val="15"/>
              </w:rPr>
              <w:t>Bays</w:t>
            </w:r>
          </w:p>
        </w:tc>
        <w:tc>
          <w:tcPr>
            <w:tcW w:w="1132" w:type="dxa"/>
            <w:gridSpan w:val="2"/>
          </w:tcPr>
          <w:p w:rsidR="00057D42" w:rsidRDefault="005F656B">
            <w:pPr>
              <w:pStyle w:val="TableParagraph"/>
              <w:spacing w:before="64"/>
              <w:ind w:right="33"/>
              <w:jc w:val="right"/>
              <w:rPr>
                <w:sz w:val="15"/>
              </w:rPr>
            </w:pPr>
            <w:r>
              <w:rPr>
                <w:color w:val="231F20"/>
                <w:spacing w:val="-5"/>
                <w:sz w:val="15"/>
              </w:rPr>
              <w:t>19</w:t>
            </w:r>
          </w:p>
        </w:tc>
        <w:tc>
          <w:tcPr>
            <w:tcW w:w="1132" w:type="dxa"/>
            <w:gridSpan w:val="2"/>
          </w:tcPr>
          <w:p w:rsidR="00057D42" w:rsidRDefault="005F656B">
            <w:pPr>
              <w:pStyle w:val="TableParagraph"/>
              <w:spacing w:before="64"/>
              <w:ind w:right="34"/>
              <w:jc w:val="right"/>
              <w:rPr>
                <w:sz w:val="15"/>
              </w:rPr>
            </w:pPr>
            <w:r>
              <w:rPr>
                <w:color w:val="231F20"/>
                <w:spacing w:val="-5"/>
                <w:sz w:val="15"/>
              </w:rPr>
              <w:t>17</w:t>
            </w:r>
          </w:p>
        </w:tc>
        <w:tc>
          <w:tcPr>
            <w:tcW w:w="1132" w:type="dxa"/>
            <w:gridSpan w:val="2"/>
            <w:shd w:val="clear" w:color="auto" w:fill="BEC8DF"/>
          </w:tcPr>
          <w:p w:rsidR="00057D42" w:rsidRDefault="005F656B">
            <w:pPr>
              <w:pStyle w:val="TableParagraph"/>
              <w:spacing w:before="64"/>
              <w:ind w:right="34"/>
              <w:jc w:val="right"/>
              <w:rPr>
                <w:sz w:val="15"/>
              </w:rPr>
            </w:pPr>
            <w:r>
              <w:rPr>
                <w:color w:val="231F20"/>
                <w:spacing w:val="-5"/>
                <w:sz w:val="15"/>
              </w:rPr>
              <w:t>36</w:t>
            </w:r>
          </w:p>
        </w:tc>
        <w:tc>
          <w:tcPr>
            <w:tcW w:w="1133" w:type="dxa"/>
            <w:gridSpan w:val="2"/>
          </w:tcPr>
          <w:p w:rsidR="00057D42" w:rsidRDefault="005F656B">
            <w:pPr>
              <w:pStyle w:val="TableParagraph"/>
              <w:spacing w:before="64"/>
              <w:ind w:left="648"/>
              <w:rPr>
                <w:sz w:val="15"/>
              </w:rPr>
            </w:pPr>
            <w:r>
              <w:rPr>
                <w:color w:val="231F20"/>
                <w:spacing w:val="-2"/>
                <w:sz w:val="15"/>
              </w:rPr>
              <w:t>26,720</w:t>
            </w:r>
          </w:p>
        </w:tc>
        <w:tc>
          <w:tcPr>
            <w:tcW w:w="1154" w:type="dxa"/>
            <w:gridSpan w:val="2"/>
            <w:tcBorders>
              <w:right w:val="double" w:sz="4" w:space="0" w:color="231F20"/>
            </w:tcBorders>
          </w:tcPr>
          <w:p w:rsidR="00057D42" w:rsidRDefault="005F656B">
            <w:pPr>
              <w:pStyle w:val="TableParagraph"/>
              <w:spacing w:before="64"/>
              <w:ind w:left="637"/>
              <w:rPr>
                <w:sz w:val="15"/>
              </w:rPr>
            </w:pPr>
            <w:r>
              <w:rPr>
                <w:color w:val="231F20"/>
                <w:spacing w:val="-2"/>
                <w:sz w:val="15"/>
              </w:rPr>
              <w:t>32,128</w:t>
            </w:r>
          </w:p>
        </w:tc>
      </w:tr>
      <w:tr w:rsidR="00057D42">
        <w:trPr>
          <w:trHeight w:val="331"/>
        </w:trPr>
        <w:tc>
          <w:tcPr>
            <w:tcW w:w="307" w:type="dxa"/>
            <w:tcBorders>
              <w:right w:val="nil"/>
            </w:tcBorders>
          </w:tcPr>
          <w:p w:rsidR="00057D42" w:rsidRDefault="005F656B">
            <w:pPr>
              <w:pStyle w:val="TableParagraph"/>
              <w:spacing w:line="247" w:lineRule="exact"/>
              <w:ind w:right="48"/>
              <w:jc w:val="right"/>
            </w:pPr>
            <w:r>
              <w:rPr>
                <w:color w:val="231F20"/>
                <w:w w:val="113"/>
              </w:rPr>
              <w:t>+</w:t>
            </w:r>
          </w:p>
        </w:tc>
        <w:tc>
          <w:tcPr>
            <w:tcW w:w="146" w:type="dxa"/>
            <w:tcBorders>
              <w:left w:val="nil"/>
              <w:right w:val="nil"/>
            </w:tcBorders>
          </w:tcPr>
          <w:p w:rsidR="00057D42" w:rsidRDefault="00057D42">
            <w:pPr>
              <w:pStyle w:val="TableParagraph"/>
              <w:rPr>
                <w:rFonts w:ascii="Times New Roman"/>
                <w:sz w:val="14"/>
              </w:rPr>
            </w:pPr>
          </w:p>
        </w:tc>
        <w:tc>
          <w:tcPr>
            <w:tcW w:w="102" w:type="dxa"/>
            <w:tcBorders>
              <w:left w:val="nil"/>
              <w:right w:val="nil"/>
            </w:tcBorders>
          </w:tcPr>
          <w:p w:rsidR="00057D42" w:rsidRDefault="005F656B">
            <w:pPr>
              <w:pStyle w:val="TableParagraph"/>
              <w:spacing w:line="251" w:lineRule="exact"/>
              <w:ind w:left="8"/>
              <w:jc w:val="center"/>
            </w:pPr>
            <w:r>
              <w:rPr>
                <w:color w:val="231F20"/>
                <w:w w:val="83"/>
              </w:rPr>
              <w:t>-</w:t>
            </w:r>
          </w:p>
        </w:tc>
        <w:tc>
          <w:tcPr>
            <w:tcW w:w="114" w:type="dxa"/>
            <w:tcBorders>
              <w:left w:val="nil"/>
            </w:tcBorders>
          </w:tcPr>
          <w:p w:rsidR="00057D42" w:rsidRDefault="00057D42">
            <w:pPr>
              <w:pStyle w:val="TableParagraph"/>
              <w:rPr>
                <w:rFonts w:ascii="Times New Roman"/>
                <w:sz w:val="14"/>
              </w:rPr>
            </w:pPr>
          </w:p>
        </w:tc>
        <w:tc>
          <w:tcPr>
            <w:tcW w:w="8932" w:type="dxa"/>
            <w:gridSpan w:val="9"/>
          </w:tcPr>
          <w:p w:rsidR="00057D42" w:rsidRDefault="005F656B">
            <w:pPr>
              <w:pStyle w:val="TableParagraph"/>
              <w:spacing w:before="16"/>
              <w:ind w:left="42"/>
              <w:rPr>
                <w:sz w:val="15"/>
              </w:rPr>
            </w:pPr>
            <w:r>
              <w:rPr>
                <w:color w:val="231F20"/>
                <w:sz w:val="15"/>
              </w:rPr>
              <w:t>Oncology</w:t>
            </w:r>
            <w:r>
              <w:rPr>
                <w:color w:val="231F20"/>
                <w:spacing w:val="-2"/>
                <w:sz w:val="15"/>
              </w:rPr>
              <w:t xml:space="preserve"> </w:t>
            </w:r>
            <w:r>
              <w:rPr>
                <w:color w:val="231F20"/>
                <w:sz w:val="15"/>
              </w:rPr>
              <w:t>Exam</w:t>
            </w:r>
            <w:r>
              <w:rPr>
                <w:color w:val="231F20"/>
                <w:spacing w:val="-2"/>
                <w:sz w:val="15"/>
              </w:rPr>
              <w:t xml:space="preserve"> Rooms</w:t>
            </w:r>
          </w:p>
        </w:tc>
        <w:tc>
          <w:tcPr>
            <w:tcW w:w="1132" w:type="dxa"/>
            <w:gridSpan w:val="2"/>
          </w:tcPr>
          <w:p w:rsidR="00057D42" w:rsidRDefault="005F656B">
            <w:pPr>
              <w:pStyle w:val="TableParagraph"/>
              <w:spacing w:before="64"/>
              <w:ind w:right="33"/>
              <w:jc w:val="right"/>
              <w:rPr>
                <w:sz w:val="15"/>
              </w:rPr>
            </w:pPr>
            <w:r>
              <w:rPr>
                <w:color w:val="231F20"/>
                <w:spacing w:val="-5"/>
                <w:sz w:val="15"/>
              </w:rPr>
              <w:t>12</w:t>
            </w:r>
          </w:p>
        </w:tc>
        <w:tc>
          <w:tcPr>
            <w:tcW w:w="1132" w:type="dxa"/>
            <w:gridSpan w:val="2"/>
          </w:tcPr>
          <w:p w:rsidR="00057D42" w:rsidRDefault="005F656B">
            <w:pPr>
              <w:pStyle w:val="TableParagraph"/>
              <w:spacing w:before="64"/>
              <w:ind w:right="34"/>
              <w:jc w:val="right"/>
              <w:rPr>
                <w:sz w:val="15"/>
              </w:rPr>
            </w:pPr>
            <w:r>
              <w:rPr>
                <w:color w:val="231F20"/>
                <w:w w:val="102"/>
                <w:sz w:val="15"/>
              </w:rPr>
              <w:t>4</w:t>
            </w:r>
          </w:p>
        </w:tc>
        <w:tc>
          <w:tcPr>
            <w:tcW w:w="1132" w:type="dxa"/>
            <w:gridSpan w:val="2"/>
            <w:shd w:val="clear" w:color="auto" w:fill="BEC8DF"/>
          </w:tcPr>
          <w:p w:rsidR="00057D42" w:rsidRDefault="005F656B">
            <w:pPr>
              <w:pStyle w:val="TableParagraph"/>
              <w:spacing w:before="64"/>
              <w:ind w:right="34"/>
              <w:jc w:val="right"/>
              <w:rPr>
                <w:sz w:val="15"/>
              </w:rPr>
            </w:pPr>
            <w:r>
              <w:rPr>
                <w:color w:val="231F20"/>
                <w:spacing w:val="-5"/>
                <w:sz w:val="15"/>
              </w:rPr>
              <w:t>16</w:t>
            </w:r>
          </w:p>
        </w:tc>
        <w:tc>
          <w:tcPr>
            <w:tcW w:w="1133" w:type="dxa"/>
            <w:gridSpan w:val="2"/>
          </w:tcPr>
          <w:p w:rsidR="00057D42" w:rsidRDefault="005F656B">
            <w:pPr>
              <w:pStyle w:val="TableParagraph"/>
              <w:spacing w:before="64"/>
              <w:ind w:left="648"/>
              <w:rPr>
                <w:sz w:val="15"/>
              </w:rPr>
            </w:pPr>
            <w:r>
              <w:rPr>
                <w:color w:val="231F20"/>
                <w:spacing w:val="-2"/>
                <w:sz w:val="15"/>
              </w:rPr>
              <w:t>13,824</w:t>
            </w:r>
          </w:p>
        </w:tc>
        <w:tc>
          <w:tcPr>
            <w:tcW w:w="1154" w:type="dxa"/>
            <w:gridSpan w:val="2"/>
            <w:tcBorders>
              <w:right w:val="double" w:sz="4" w:space="0" w:color="231F20"/>
            </w:tcBorders>
          </w:tcPr>
          <w:p w:rsidR="00057D42" w:rsidRDefault="005F656B">
            <w:pPr>
              <w:pStyle w:val="TableParagraph"/>
              <w:spacing w:before="64"/>
              <w:ind w:left="637"/>
              <w:rPr>
                <w:sz w:val="15"/>
              </w:rPr>
            </w:pPr>
            <w:r>
              <w:rPr>
                <w:color w:val="231F20"/>
                <w:spacing w:val="-2"/>
                <w:sz w:val="15"/>
              </w:rPr>
              <w:t>16,069</w:t>
            </w:r>
          </w:p>
        </w:tc>
      </w:tr>
      <w:tr w:rsidR="00057D42">
        <w:trPr>
          <w:trHeight w:val="331"/>
        </w:trPr>
        <w:tc>
          <w:tcPr>
            <w:tcW w:w="307" w:type="dxa"/>
            <w:tcBorders>
              <w:right w:val="nil"/>
            </w:tcBorders>
          </w:tcPr>
          <w:p w:rsidR="00057D42" w:rsidRDefault="005F656B">
            <w:pPr>
              <w:pStyle w:val="TableParagraph"/>
              <w:spacing w:line="246" w:lineRule="exact"/>
              <w:ind w:right="48"/>
              <w:jc w:val="right"/>
            </w:pPr>
            <w:r>
              <w:rPr>
                <w:color w:val="231F20"/>
                <w:w w:val="113"/>
              </w:rPr>
              <w:t>+</w:t>
            </w:r>
          </w:p>
        </w:tc>
        <w:tc>
          <w:tcPr>
            <w:tcW w:w="146" w:type="dxa"/>
            <w:tcBorders>
              <w:left w:val="nil"/>
              <w:right w:val="nil"/>
            </w:tcBorders>
          </w:tcPr>
          <w:p w:rsidR="00057D42" w:rsidRDefault="00057D42">
            <w:pPr>
              <w:pStyle w:val="TableParagraph"/>
              <w:rPr>
                <w:rFonts w:ascii="Times New Roman"/>
                <w:sz w:val="14"/>
              </w:rPr>
            </w:pPr>
          </w:p>
        </w:tc>
        <w:tc>
          <w:tcPr>
            <w:tcW w:w="102" w:type="dxa"/>
            <w:tcBorders>
              <w:left w:val="nil"/>
              <w:right w:val="nil"/>
            </w:tcBorders>
          </w:tcPr>
          <w:p w:rsidR="00057D42" w:rsidRDefault="005F656B">
            <w:pPr>
              <w:pStyle w:val="TableParagraph"/>
              <w:spacing w:line="251" w:lineRule="exact"/>
              <w:ind w:left="8"/>
              <w:jc w:val="center"/>
            </w:pPr>
            <w:r>
              <w:rPr>
                <w:color w:val="231F20"/>
                <w:w w:val="83"/>
              </w:rPr>
              <w:t>-</w:t>
            </w:r>
          </w:p>
        </w:tc>
        <w:tc>
          <w:tcPr>
            <w:tcW w:w="114" w:type="dxa"/>
            <w:tcBorders>
              <w:left w:val="nil"/>
            </w:tcBorders>
          </w:tcPr>
          <w:p w:rsidR="00057D42" w:rsidRDefault="00057D42">
            <w:pPr>
              <w:pStyle w:val="TableParagraph"/>
              <w:rPr>
                <w:rFonts w:ascii="Times New Roman"/>
                <w:sz w:val="14"/>
              </w:rPr>
            </w:pPr>
          </w:p>
        </w:tc>
        <w:tc>
          <w:tcPr>
            <w:tcW w:w="8932" w:type="dxa"/>
            <w:gridSpan w:val="9"/>
          </w:tcPr>
          <w:p w:rsidR="00057D42" w:rsidRDefault="005F656B">
            <w:pPr>
              <w:pStyle w:val="TableParagraph"/>
              <w:spacing w:before="16"/>
              <w:ind w:left="42"/>
              <w:rPr>
                <w:sz w:val="15"/>
              </w:rPr>
            </w:pPr>
            <w:r>
              <w:rPr>
                <w:color w:val="231F20"/>
                <w:sz w:val="15"/>
              </w:rPr>
              <w:t>Computed</w:t>
            </w:r>
            <w:r>
              <w:rPr>
                <w:color w:val="231F20"/>
                <w:spacing w:val="3"/>
                <w:sz w:val="15"/>
              </w:rPr>
              <w:t xml:space="preserve"> </w:t>
            </w:r>
            <w:r>
              <w:rPr>
                <w:color w:val="231F20"/>
                <w:sz w:val="15"/>
              </w:rPr>
              <w:t>Tomography</w:t>
            </w:r>
            <w:r>
              <w:rPr>
                <w:color w:val="231F20"/>
                <w:spacing w:val="3"/>
                <w:sz w:val="15"/>
              </w:rPr>
              <w:t xml:space="preserve"> </w:t>
            </w:r>
            <w:r>
              <w:rPr>
                <w:color w:val="231F20"/>
                <w:spacing w:val="-2"/>
                <w:sz w:val="15"/>
              </w:rPr>
              <w:t>Simulator</w:t>
            </w:r>
          </w:p>
        </w:tc>
        <w:tc>
          <w:tcPr>
            <w:tcW w:w="1132" w:type="dxa"/>
            <w:gridSpan w:val="2"/>
          </w:tcPr>
          <w:p w:rsidR="00057D42" w:rsidRDefault="005F656B">
            <w:pPr>
              <w:pStyle w:val="TableParagraph"/>
              <w:spacing w:before="64"/>
              <w:ind w:right="33"/>
              <w:jc w:val="right"/>
              <w:rPr>
                <w:sz w:val="15"/>
              </w:rPr>
            </w:pPr>
            <w:r>
              <w:rPr>
                <w:color w:val="231F20"/>
                <w:w w:val="102"/>
                <w:sz w:val="15"/>
              </w:rPr>
              <w:t>1</w:t>
            </w:r>
          </w:p>
        </w:tc>
        <w:tc>
          <w:tcPr>
            <w:tcW w:w="1132" w:type="dxa"/>
            <w:gridSpan w:val="2"/>
          </w:tcPr>
          <w:p w:rsidR="00057D42" w:rsidRDefault="005F656B">
            <w:pPr>
              <w:pStyle w:val="TableParagraph"/>
              <w:spacing w:before="64"/>
              <w:ind w:right="34"/>
              <w:jc w:val="right"/>
              <w:rPr>
                <w:sz w:val="15"/>
              </w:rPr>
            </w:pPr>
            <w:r>
              <w:rPr>
                <w:color w:val="231F20"/>
                <w:w w:val="102"/>
                <w:sz w:val="15"/>
              </w:rPr>
              <w:t>0</w:t>
            </w:r>
          </w:p>
        </w:tc>
        <w:tc>
          <w:tcPr>
            <w:tcW w:w="1132" w:type="dxa"/>
            <w:gridSpan w:val="2"/>
            <w:shd w:val="clear" w:color="auto" w:fill="BEC8DF"/>
          </w:tcPr>
          <w:p w:rsidR="00057D42" w:rsidRDefault="005F656B">
            <w:pPr>
              <w:pStyle w:val="TableParagraph"/>
              <w:spacing w:before="64"/>
              <w:ind w:right="34"/>
              <w:jc w:val="right"/>
              <w:rPr>
                <w:sz w:val="15"/>
              </w:rPr>
            </w:pPr>
            <w:r>
              <w:rPr>
                <w:color w:val="231F20"/>
                <w:w w:val="102"/>
                <w:sz w:val="15"/>
              </w:rPr>
              <w:t>1</w:t>
            </w:r>
          </w:p>
        </w:tc>
        <w:tc>
          <w:tcPr>
            <w:tcW w:w="1133" w:type="dxa"/>
            <w:gridSpan w:val="2"/>
          </w:tcPr>
          <w:p w:rsidR="00057D42" w:rsidRDefault="005F656B">
            <w:pPr>
              <w:pStyle w:val="TableParagraph"/>
              <w:spacing w:before="64"/>
              <w:ind w:left="729"/>
              <w:rPr>
                <w:sz w:val="15"/>
              </w:rPr>
            </w:pPr>
            <w:r>
              <w:rPr>
                <w:color w:val="231F20"/>
                <w:spacing w:val="-2"/>
                <w:sz w:val="15"/>
              </w:rPr>
              <w:t>1,211</w:t>
            </w:r>
          </w:p>
        </w:tc>
        <w:tc>
          <w:tcPr>
            <w:tcW w:w="1154" w:type="dxa"/>
            <w:gridSpan w:val="2"/>
            <w:tcBorders>
              <w:right w:val="double" w:sz="4" w:space="0" w:color="231F20"/>
            </w:tcBorders>
          </w:tcPr>
          <w:p w:rsidR="00057D42" w:rsidRDefault="005F656B">
            <w:pPr>
              <w:pStyle w:val="TableParagraph"/>
              <w:spacing w:before="64"/>
              <w:ind w:left="717"/>
              <w:rPr>
                <w:sz w:val="15"/>
              </w:rPr>
            </w:pPr>
            <w:r>
              <w:rPr>
                <w:color w:val="231F20"/>
                <w:spacing w:val="-2"/>
                <w:sz w:val="15"/>
              </w:rPr>
              <w:t>1,236</w:t>
            </w:r>
          </w:p>
        </w:tc>
      </w:tr>
      <w:tr w:rsidR="00057D42">
        <w:trPr>
          <w:trHeight w:val="331"/>
        </w:trPr>
        <w:tc>
          <w:tcPr>
            <w:tcW w:w="307" w:type="dxa"/>
            <w:tcBorders>
              <w:right w:val="nil"/>
            </w:tcBorders>
          </w:tcPr>
          <w:p w:rsidR="00057D42" w:rsidRDefault="005F656B">
            <w:pPr>
              <w:pStyle w:val="TableParagraph"/>
              <w:spacing w:line="247" w:lineRule="exact"/>
              <w:ind w:right="48"/>
              <w:jc w:val="right"/>
            </w:pPr>
            <w:r>
              <w:rPr>
                <w:color w:val="231F20"/>
                <w:w w:val="113"/>
              </w:rPr>
              <w:t>+</w:t>
            </w:r>
          </w:p>
        </w:tc>
        <w:tc>
          <w:tcPr>
            <w:tcW w:w="146" w:type="dxa"/>
            <w:tcBorders>
              <w:left w:val="nil"/>
              <w:right w:val="nil"/>
            </w:tcBorders>
          </w:tcPr>
          <w:p w:rsidR="00057D42" w:rsidRDefault="00057D42">
            <w:pPr>
              <w:pStyle w:val="TableParagraph"/>
              <w:rPr>
                <w:rFonts w:ascii="Times New Roman"/>
                <w:sz w:val="14"/>
              </w:rPr>
            </w:pPr>
          </w:p>
        </w:tc>
        <w:tc>
          <w:tcPr>
            <w:tcW w:w="102" w:type="dxa"/>
            <w:tcBorders>
              <w:left w:val="nil"/>
              <w:right w:val="nil"/>
            </w:tcBorders>
          </w:tcPr>
          <w:p w:rsidR="00057D42" w:rsidRDefault="005F656B">
            <w:pPr>
              <w:pStyle w:val="TableParagraph"/>
              <w:spacing w:line="251" w:lineRule="exact"/>
              <w:ind w:left="8"/>
              <w:jc w:val="center"/>
            </w:pPr>
            <w:r>
              <w:rPr>
                <w:color w:val="231F20"/>
                <w:w w:val="83"/>
              </w:rPr>
              <w:t>-</w:t>
            </w:r>
          </w:p>
        </w:tc>
        <w:tc>
          <w:tcPr>
            <w:tcW w:w="114" w:type="dxa"/>
            <w:tcBorders>
              <w:left w:val="nil"/>
            </w:tcBorders>
          </w:tcPr>
          <w:p w:rsidR="00057D42" w:rsidRDefault="00057D42">
            <w:pPr>
              <w:pStyle w:val="TableParagraph"/>
              <w:rPr>
                <w:rFonts w:ascii="Times New Roman"/>
                <w:sz w:val="14"/>
              </w:rPr>
            </w:pPr>
          </w:p>
        </w:tc>
        <w:tc>
          <w:tcPr>
            <w:tcW w:w="8932" w:type="dxa"/>
            <w:gridSpan w:val="9"/>
          </w:tcPr>
          <w:p w:rsidR="00057D42" w:rsidRDefault="005F656B">
            <w:pPr>
              <w:pStyle w:val="TableParagraph"/>
              <w:spacing w:before="16"/>
              <w:ind w:left="42"/>
              <w:rPr>
                <w:sz w:val="15"/>
              </w:rPr>
            </w:pPr>
            <w:r>
              <w:rPr>
                <w:color w:val="231F20"/>
                <w:w w:val="95"/>
                <w:sz w:val="15"/>
              </w:rPr>
              <w:t>Radiation</w:t>
            </w:r>
            <w:r>
              <w:rPr>
                <w:color w:val="231F20"/>
                <w:spacing w:val="7"/>
                <w:sz w:val="15"/>
              </w:rPr>
              <w:t xml:space="preserve"> </w:t>
            </w:r>
            <w:r>
              <w:rPr>
                <w:color w:val="231F20"/>
                <w:w w:val="95"/>
                <w:sz w:val="15"/>
              </w:rPr>
              <w:t>Therapy</w:t>
            </w:r>
            <w:r>
              <w:rPr>
                <w:color w:val="231F20"/>
                <w:spacing w:val="7"/>
                <w:sz w:val="15"/>
              </w:rPr>
              <w:t xml:space="preserve"> </w:t>
            </w:r>
            <w:r>
              <w:rPr>
                <w:color w:val="231F20"/>
                <w:w w:val="95"/>
                <w:sz w:val="15"/>
              </w:rPr>
              <w:t>-</w:t>
            </w:r>
            <w:r>
              <w:rPr>
                <w:color w:val="231F20"/>
                <w:spacing w:val="-2"/>
                <w:w w:val="95"/>
                <w:sz w:val="15"/>
              </w:rPr>
              <w:t>LINAC</w:t>
            </w:r>
          </w:p>
        </w:tc>
        <w:tc>
          <w:tcPr>
            <w:tcW w:w="1132" w:type="dxa"/>
            <w:gridSpan w:val="2"/>
          </w:tcPr>
          <w:p w:rsidR="00057D42" w:rsidRDefault="005F656B">
            <w:pPr>
              <w:pStyle w:val="TableParagraph"/>
              <w:spacing w:before="64"/>
              <w:ind w:right="33"/>
              <w:jc w:val="right"/>
              <w:rPr>
                <w:sz w:val="15"/>
              </w:rPr>
            </w:pPr>
            <w:r>
              <w:rPr>
                <w:color w:val="231F20"/>
                <w:w w:val="102"/>
                <w:sz w:val="15"/>
              </w:rPr>
              <w:t>2</w:t>
            </w:r>
          </w:p>
        </w:tc>
        <w:tc>
          <w:tcPr>
            <w:tcW w:w="1132" w:type="dxa"/>
            <w:gridSpan w:val="2"/>
          </w:tcPr>
          <w:p w:rsidR="00057D42" w:rsidRDefault="005F656B">
            <w:pPr>
              <w:pStyle w:val="TableParagraph"/>
              <w:spacing w:before="64"/>
              <w:ind w:right="34"/>
              <w:jc w:val="right"/>
              <w:rPr>
                <w:sz w:val="15"/>
              </w:rPr>
            </w:pPr>
            <w:r>
              <w:rPr>
                <w:color w:val="231F20"/>
                <w:w w:val="102"/>
                <w:sz w:val="15"/>
              </w:rPr>
              <w:t>0</w:t>
            </w:r>
          </w:p>
        </w:tc>
        <w:tc>
          <w:tcPr>
            <w:tcW w:w="1132" w:type="dxa"/>
            <w:gridSpan w:val="2"/>
            <w:shd w:val="clear" w:color="auto" w:fill="BEC8DF"/>
          </w:tcPr>
          <w:p w:rsidR="00057D42" w:rsidRDefault="005F656B">
            <w:pPr>
              <w:pStyle w:val="TableParagraph"/>
              <w:spacing w:before="64"/>
              <w:ind w:right="34"/>
              <w:jc w:val="right"/>
              <w:rPr>
                <w:sz w:val="15"/>
              </w:rPr>
            </w:pPr>
            <w:r>
              <w:rPr>
                <w:color w:val="231F20"/>
                <w:w w:val="102"/>
                <w:sz w:val="15"/>
              </w:rPr>
              <w:t>2</w:t>
            </w:r>
          </w:p>
        </w:tc>
        <w:tc>
          <w:tcPr>
            <w:tcW w:w="1133" w:type="dxa"/>
            <w:gridSpan w:val="2"/>
          </w:tcPr>
          <w:p w:rsidR="00057D42" w:rsidRDefault="005F656B">
            <w:pPr>
              <w:pStyle w:val="TableParagraph"/>
              <w:spacing w:before="64"/>
              <w:ind w:left="648"/>
              <w:rPr>
                <w:sz w:val="15"/>
              </w:rPr>
            </w:pPr>
            <w:r>
              <w:rPr>
                <w:color w:val="231F20"/>
                <w:spacing w:val="-2"/>
                <w:sz w:val="15"/>
              </w:rPr>
              <w:t>22,771</w:t>
            </w:r>
          </w:p>
        </w:tc>
        <w:tc>
          <w:tcPr>
            <w:tcW w:w="1154" w:type="dxa"/>
            <w:gridSpan w:val="2"/>
            <w:tcBorders>
              <w:right w:val="double" w:sz="4" w:space="0" w:color="231F20"/>
            </w:tcBorders>
          </w:tcPr>
          <w:p w:rsidR="00057D42" w:rsidRDefault="005F656B">
            <w:pPr>
              <w:pStyle w:val="TableParagraph"/>
              <w:spacing w:before="64"/>
              <w:ind w:left="637"/>
              <w:rPr>
                <w:sz w:val="15"/>
              </w:rPr>
            </w:pPr>
            <w:r>
              <w:rPr>
                <w:color w:val="231F20"/>
                <w:spacing w:val="-2"/>
                <w:sz w:val="15"/>
              </w:rPr>
              <w:t>23,226</w:t>
            </w:r>
          </w:p>
        </w:tc>
      </w:tr>
    </w:tbl>
    <w:p w:rsidR="00057D42" w:rsidRDefault="00057D42">
      <w:pPr>
        <w:rPr>
          <w:sz w:val="15"/>
        </w:rPr>
        <w:sectPr w:rsidR="00057D42">
          <w:pgSz w:w="15840" w:h="12240" w:orient="landscape"/>
          <w:pgMar w:top="1140" w:right="160" w:bottom="1600" w:left="160" w:header="0" w:footer="1411" w:gutter="0"/>
          <w:cols w:space="720"/>
        </w:sectPr>
      </w:pPr>
    </w:p>
    <w:p w:rsidR="00057D42" w:rsidRDefault="00057D42">
      <w:pPr>
        <w:pStyle w:val="BodyText"/>
        <w:rPr>
          <w:rFonts w:ascii="Trebuchet MS"/>
          <w:sz w:val="20"/>
        </w:rPr>
      </w:pPr>
    </w:p>
    <w:p w:rsidR="00057D42" w:rsidRDefault="00057D42">
      <w:pPr>
        <w:pStyle w:val="BodyText"/>
        <w:spacing w:before="9"/>
        <w:rPr>
          <w:rFonts w:ascii="Trebuchet MS"/>
          <w:sz w:val="18"/>
        </w:rPr>
      </w:pPr>
    </w:p>
    <w:p w:rsidR="00057D42" w:rsidRDefault="00057D42">
      <w:pPr>
        <w:pStyle w:val="BodyText"/>
        <w:ind w:left="118"/>
        <w:rPr>
          <w:rFonts w:ascii="Trebuchet MS"/>
          <w:sz w:val="20"/>
        </w:rPr>
      </w:pPr>
    </w:p>
    <w:p w:rsidR="00057D42" w:rsidRDefault="00057D42">
      <w:pPr>
        <w:rPr>
          <w:rFonts w:ascii="Trebuchet MS"/>
          <w:sz w:val="20"/>
        </w:rPr>
        <w:sectPr w:rsidR="00057D42">
          <w:pgSz w:w="15840" w:h="12240" w:orient="landscape"/>
          <w:pgMar w:top="1140" w:right="160" w:bottom="1600" w:left="160" w:header="0" w:footer="1411" w:gutter="0"/>
          <w:cols w:space="720"/>
        </w:sectPr>
      </w:pPr>
    </w:p>
    <w:p w:rsidR="00057D42" w:rsidRDefault="00057D42">
      <w:pPr>
        <w:pStyle w:val="BodyText"/>
        <w:rPr>
          <w:rFonts w:ascii="Trebuchet MS"/>
          <w:sz w:val="20"/>
        </w:rPr>
      </w:pPr>
    </w:p>
    <w:p w:rsidR="00057D42" w:rsidRDefault="00057D42">
      <w:pPr>
        <w:pStyle w:val="BodyText"/>
        <w:spacing w:before="10"/>
        <w:rPr>
          <w:rFonts w:ascii="Trebuchet MS"/>
          <w:sz w:val="28"/>
        </w:rPr>
      </w:pPr>
    </w:p>
    <w:p w:rsidR="00057D42" w:rsidRDefault="00F843F3">
      <w:pPr>
        <w:pStyle w:val="BodyText"/>
        <w:ind w:left="122"/>
        <w:rPr>
          <w:rFonts w:ascii="Trebuchet MS"/>
          <w:sz w:val="20"/>
        </w:rPr>
      </w:pPr>
      <w:r>
        <w:rPr>
          <w:rFonts w:ascii="Trebuchet MS"/>
          <w:noProof/>
          <w:sz w:val="20"/>
        </w:rPr>
        <mc:AlternateContent>
          <mc:Choice Requires="wps">
            <w:drawing>
              <wp:inline distT="0" distB="0" distL="0" distR="0">
                <wp:extent cx="9699625" cy="158115"/>
                <wp:effectExtent l="0" t="0" r="0" b="0"/>
                <wp:docPr id="622" name="docshape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9625" cy="158115"/>
                        </a:xfrm>
                        <a:prstGeom prst="rect">
                          <a:avLst/>
                        </a:prstGeom>
                        <a:solidFill>
                          <a:srgbClr val="2829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237" w:lineRule="exact"/>
                              <w:ind w:left="22"/>
                              <w:rPr>
                                <w:rFonts w:ascii="Century Gothic"/>
                                <w:b/>
                                <w:color w:val="000000"/>
                              </w:rPr>
                            </w:pPr>
                            <w:r>
                              <w:rPr>
                                <w:rFonts w:ascii="Century Gothic"/>
                                <w:b/>
                                <w:color w:val="FFFFFF"/>
                                <w:w w:val="90"/>
                              </w:rPr>
                              <w:t>Document</w:t>
                            </w:r>
                            <w:r>
                              <w:rPr>
                                <w:rFonts w:ascii="Century Gothic"/>
                                <w:b/>
                                <w:color w:val="FFFFFF"/>
                                <w:spacing w:val="-1"/>
                                <w:w w:val="90"/>
                              </w:rPr>
                              <w:t xml:space="preserve"> </w:t>
                            </w:r>
                            <w:r>
                              <w:rPr>
                                <w:rFonts w:ascii="Century Gothic"/>
                                <w:b/>
                                <w:color w:val="FFFFFF"/>
                                <w:w w:val="90"/>
                              </w:rPr>
                              <w:t>Ready</w:t>
                            </w:r>
                            <w:r>
                              <w:rPr>
                                <w:rFonts w:ascii="Century Gothic"/>
                                <w:b/>
                                <w:color w:val="FFFFFF"/>
                                <w:spacing w:val="-6"/>
                              </w:rPr>
                              <w:t xml:space="preserve"> </w:t>
                            </w:r>
                            <w:r>
                              <w:rPr>
                                <w:rFonts w:ascii="Century Gothic"/>
                                <w:b/>
                                <w:color w:val="FFFFFF"/>
                                <w:w w:val="90"/>
                              </w:rPr>
                              <w:t>for</w:t>
                            </w:r>
                            <w:r>
                              <w:rPr>
                                <w:rFonts w:ascii="Century Gothic"/>
                                <w:b/>
                                <w:color w:val="FFFFFF"/>
                                <w:spacing w:val="-6"/>
                              </w:rPr>
                              <w:t xml:space="preserve"> </w:t>
                            </w:r>
                            <w:r>
                              <w:rPr>
                                <w:rFonts w:ascii="Century Gothic"/>
                                <w:b/>
                                <w:color w:val="FFFFFF"/>
                                <w:spacing w:val="-2"/>
                                <w:w w:val="90"/>
                              </w:rPr>
                              <w:t>Filing</w:t>
                            </w:r>
                          </w:p>
                        </w:txbxContent>
                      </wps:txbx>
                      <wps:bodyPr rot="0" vert="horz" wrap="square" lIns="0" tIns="0" rIns="0" bIns="0" anchor="t" anchorCtr="0" upright="1">
                        <a:noAutofit/>
                      </wps:bodyPr>
                    </wps:wsp>
                  </a:graphicData>
                </a:graphic>
              </wp:inline>
            </w:drawing>
          </mc:Choice>
          <mc:Fallback>
            <w:pict>
              <v:shape id="docshape994" o:spid="_x0000_s1285" type="#_x0000_t202" style="width:763.75pt;height:1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" fillcolor="#282973" stroked="f">
                <v:textbox inset="0,0,0,0">
                  <w:txbxContent>
                    <w:p w:rsidR="003121E4" w:rsidRDefault="003121E4">
                      <w:pPr>
                        <w:spacing w:line="237" w:lineRule="exact"/>
                        <w:ind w:left="22"/>
                        <w:rPr>
                          <w:rFonts w:ascii="Century Gothic"/>
                          <w:b/>
                          <w:color w:val="000000"/>
                        </w:rPr>
                      </w:pPr>
                      <w:r>
                        <w:rPr>
                          <w:rFonts w:ascii="Century Gothic"/>
                          <w:b/>
                          <w:color w:val="FFFFFF"/>
                          <w:w w:val="90"/>
                        </w:rPr>
                        <w:t>Document</w:t>
                      </w:r>
                      <w:r>
                        <w:rPr>
                          <w:rFonts w:ascii="Century Gothic"/>
                          <w:b/>
                          <w:color w:val="FFFFFF"/>
                          <w:spacing w:val="-1"/>
                          <w:w w:val="90"/>
                        </w:rPr>
                        <w:t xml:space="preserve"> </w:t>
                      </w:r>
                      <w:r>
                        <w:rPr>
                          <w:rFonts w:ascii="Century Gothic"/>
                          <w:b/>
                          <w:color w:val="FFFFFF"/>
                          <w:w w:val="90"/>
                        </w:rPr>
                        <w:t>Ready</w:t>
                      </w:r>
                      <w:r>
                        <w:rPr>
                          <w:rFonts w:ascii="Century Gothic"/>
                          <w:b/>
                          <w:color w:val="FFFFFF"/>
                          <w:spacing w:val="-6"/>
                        </w:rPr>
                        <w:t xml:space="preserve"> </w:t>
                      </w:r>
                      <w:r>
                        <w:rPr>
                          <w:rFonts w:ascii="Century Gothic"/>
                          <w:b/>
                          <w:color w:val="FFFFFF"/>
                          <w:w w:val="90"/>
                        </w:rPr>
                        <w:t>for</w:t>
                      </w:r>
                      <w:r>
                        <w:rPr>
                          <w:rFonts w:ascii="Century Gothic"/>
                          <w:b/>
                          <w:color w:val="FFFFFF"/>
                          <w:spacing w:val="-6"/>
                        </w:rPr>
                        <w:t xml:space="preserve"> </w:t>
                      </w:r>
                      <w:r>
                        <w:rPr>
                          <w:rFonts w:ascii="Century Gothic"/>
                          <w:b/>
                          <w:color w:val="FFFFFF"/>
                          <w:spacing w:val="-2"/>
                          <w:w w:val="90"/>
                        </w:rPr>
                        <w:t>Filing</w:t>
                      </w:r>
                    </w:p>
                  </w:txbxContent>
                </v:textbox>
                <w10:anchorlock/>
              </v:shape>
            </w:pict>
          </mc:Fallback>
        </mc:AlternateContent>
      </w:r>
    </w:p>
    <w:p w:rsidR="00057D42" w:rsidRDefault="00057D42">
      <w:pPr>
        <w:pStyle w:val="BodyText"/>
        <w:rPr>
          <w:rFonts w:ascii="Trebuchet MS"/>
          <w:sz w:val="20"/>
        </w:rPr>
      </w:pPr>
    </w:p>
    <w:p w:rsidR="00057D42" w:rsidRDefault="00057D42">
      <w:pPr>
        <w:pStyle w:val="BodyText"/>
        <w:rPr>
          <w:rFonts w:ascii="Trebuchet MS"/>
          <w:sz w:val="20"/>
        </w:rPr>
      </w:pPr>
    </w:p>
    <w:p w:rsidR="00057D42" w:rsidRDefault="00057D42">
      <w:pPr>
        <w:pStyle w:val="BodyText"/>
        <w:spacing w:before="1"/>
        <w:rPr>
          <w:rFonts w:ascii="Trebuchet MS"/>
          <w:sz w:val="25"/>
        </w:rPr>
      </w:pPr>
    </w:p>
    <w:p w:rsidR="00057D42" w:rsidRDefault="00F843F3">
      <w:pPr>
        <w:tabs>
          <w:tab w:val="left" w:pos="6665"/>
          <w:tab w:val="left" w:pos="8635"/>
        </w:tabs>
        <w:spacing w:before="104"/>
        <w:ind w:left="4175"/>
        <w:rPr>
          <w:rFonts w:ascii="Trebuchet MS"/>
          <w:sz w:val="15"/>
        </w:rPr>
      </w:pPr>
      <w:r>
        <w:rPr>
          <w:noProof/>
        </w:rPr>
        <mc:AlternateContent>
          <mc:Choice Requires="wps">
            <w:drawing>
              <wp:anchor distT="0" distB="0" distL="114300" distR="114300" simplePos="0" relativeHeight="251547136" behindDoc="0" locked="0" layoutInCell="1" allowOverlap="1">
                <wp:simplePos x="0" y="0"/>
                <wp:positionH relativeFrom="page">
                  <wp:posOffset>179705</wp:posOffset>
                </wp:positionH>
                <wp:positionV relativeFrom="paragraph">
                  <wp:posOffset>-491490</wp:posOffset>
                </wp:positionV>
                <wp:extent cx="9699625" cy="464820"/>
                <wp:effectExtent l="0" t="0" r="0" b="0"/>
                <wp:wrapNone/>
                <wp:docPr id="612" name="docshape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9625" cy="464820"/>
                        </a:xfrm>
                        <a:prstGeom prst="rect">
                          <a:avLst/>
                        </a:prstGeom>
                        <a:noFill/>
                        <a:ln w="499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121E4" w:rsidRDefault="003121E4">
                            <w:pPr>
                              <w:spacing w:line="170" w:lineRule="exact"/>
                              <w:ind w:left="759" w:right="759"/>
                              <w:jc w:val="center"/>
                              <w:rPr>
                                <w:rFonts w:ascii="Trebuchet MS"/>
                                <w:sz w:val="15"/>
                              </w:rPr>
                            </w:pPr>
                            <w:r>
                              <w:rPr>
                                <w:rFonts w:ascii="Trebuchet MS"/>
                                <w:color w:val="231F20"/>
                                <w:w w:val="95"/>
                                <w:sz w:val="15"/>
                              </w:rPr>
                              <w:t>When</w:t>
                            </w:r>
                            <w:r>
                              <w:rPr>
                                <w:rFonts w:ascii="Trebuchet MS"/>
                                <w:color w:val="231F20"/>
                                <w:spacing w:val="-2"/>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complete</w:t>
                            </w:r>
                            <w:r>
                              <w:rPr>
                                <w:rFonts w:ascii="Trebuchet MS"/>
                                <w:color w:val="231F20"/>
                                <w:spacing w:val="-1"/>
                                <w:sz w:val="15"/>
                              </w:rPr>
                              <w:t xml:space="preserve"> </w:t>
                            </w:r>
                            <w:r>
                              <w:rPr>
                                <w:rFonts w:ascii="Trebuchet MS"/>
                                <w:color w:val="231F20"/>
                                <w:w w:val="95"/>
                                <w:sz w:val="15"/>
                              </w:rPr>
                              <w:t>click</w:t>
                            </w:r>
                            <w:r>
                              <w:rPr>
                                <w:rFonts w:ascii="Trebuchet MS"/>
                                <w:color w:val="231F20"/>
                                <w:spacing w:val="-1"/>
                                <w:sz w:val="15"/>
                              </w:rPr>
                              <w:t xml:space="preserve"> </w:t>
                            </w:r>
                            <w:r>
                              <w:rPr>
                                <w:rFonts w:ascii="Trebuchet MS"/>
                                <w:color w:val="231F20"/>
                                <w:w w:val="95"/>
                                <w:sz w:val="15"/>
                              </w:rPr>
                              <w:t>on</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ready</w:t>
                            </w:r>
                            <w:r>
                              <w:rPr>
                                <w:rFonts w:ascii="Trebuchet MS"/>
                                <w:color w:val="231F20"/>
                                <w:spacing w:val="-1"/>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file".</w:t>
                            </w:r>
                            <w:r>
                              <w:rPr>
                                <w:rFonts w:ascii="Trebuchet MS"/>
                                <w:color w:val="231F20"/>
                                <w:spacing w:val="43"/>
                                <w:sz w:val="15"/>
                              </w:rPr>
                              <w:t xml:space="preserve"> </w:t>
                            </w:r>
                            <w:r>
                              <w:rPr>
                                <w:rFonts w:ascii="Trebuchet MS"/>
                                <w:color w:val="231F20"/>
                                <w:w w:val="95"/>
                                <w:sz w:val="15"/>
                              </w:rPr>
                              <w:t>This</w:t>
                            </w:r>
                            <w:r>
                              <w:rPr>
                                <w:rFonts w:ascii="Trebuchet MS"/>
                                <w:color w:val="231F20"/>
                                <w:spacing w:val="-1"/>
                                <w:sz w:val="15"/>
                              </w:rPr>
                              <w:t xml:space="preserve"> </w:t>
                            </w:r>
                            <w:r>
                              <w:rPr>
                                <w:rFonts w:ascii="Trebuchet MS"/>
                                <w:color w:val="231F20"/>
                                <w:w w:val="95"/>
                                <w:sz w:val="15"/>
                              </w:rPr>
                              <w:t>will</w:t>
                            </w:r>
                            <w:r>
                              <w:rPr>
                                <w:rFonts w:ascii="Trebuchet MS"/>
                                <w:color w:val="231F20"/>
                                <w:spacing w:val="-1"/>
                                <w:sz w:val="15"/>
                              </w:rPr>
                              <w:t xml:space="preserve"> </w:t>
                            </w:r>
                            <w:r>
                              <w:rPr>
                                <w:rFonts w:ascii="Trebuchet MS"/>
                                <w:color w:val="231F20"/>
                                <w:w w:val="95"/>
                                <w:sz w:val="15"/>
                              </w:rPr>
                              <w:t>lock</w:t>
                            </w:r>
                            <w:r>
                              <w:rPr>
                                <w:rFonts w:ascii="Trebuchet MS"/>
                                <w:color w:val="231F20"/>
                                <w:spacing w:val="-1"/>
                                <w:sz w:val="15"/>
                              </w:rPr>
                              <w:t xml:space="preserve"> </w:t>
                            </w:r>
                            <w:r>
                              <w:rPr>
                                <w:rFonts w:ascii="Trebuchet MS"/>
                                <w:color w:val="231F20"/>
                                <w:w w:val="95"/>
                                <w:sz w:val="15"/>
                              </w:rPr>
                              <w:t>in</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responses</w:t>
                            </w:r>
                            <w:r>
                              <w:rPr>
                                <w:rFonts w:ascii="Trebuchet MS"/>
                                <w:color w:val="231F20"/>
                                <w:spacing w:val="-1"/>
                                <w:sz w:val="15"/>
                              </w:rPr>
                              <w:t xml:space="preserve"> </w:t>
                            </w:r>
                            <w:r>
                              <w:rPr>
                                <w:rFonts w:ascii="Trebuchet MS"/>
                                <w:color w:val="231F20"/>
                                <w:w w:val="95"/>
                                <w:sz w:val="15"/>
                              </w:rPr>
                              <w:t>and</w:t>
                            </w:r>
                            <w:r>
                              <w:rPr>
                                <w:rFonts w:ascii="Trebuchet MS"/>
                                <w:color w:val="231F20"/>
                                <w:spacing w:val="-1"/>
                                <w:sz w:val="15"/>
                              </w:rPr>
                              <w:t xml:space="preserve"> </w:t>
                            </w:r>
                            <w:r>
                              <w:rPr>
                                <w:rFonts w:ascii="Trebuchet MS"/>
                                <w:color w:val="231F20"/>
                                <w:w w:val="95"/>
                                <w:sz w:val="15"/>
                              </w:rPr>
                              <w:t>date</w:t>
                            </w:r>
                            <w:r>
                              <w:rPr>
                                <w:rFonts w:ascii="Trebuchet MS"/>
                                <w:color w:val="231F20"/>
                                <w:spacing w:val="-1"/>
                                <w:sz w:val="15"/>
                              </w:rPr>
                              <w:t xml:space="preserve"> </w:t>
                            </w:r>
                            <w:r>
                              <w:rPr>
                                <w:rFonts w:ascii="Trebuchet MS"/>
                                <w:color w:val="231F20"/>
                                <w:w w:val="95"/>
                                <w:sz w:val="15"/>
                              </w:rPr>
                              <w:t>and</w:t>
                            </w:r>
                            <w:r>
                              <w:rPr>
                                <w:rFonts w:ascii="Trebuchet MS"/>
                                <w:color w:val="231F20"/>
                                <w:spacing w:val="-1"/>
                                <w:sz w:val="15"/>
                              </w:rPr>
                              <w:t xml:space="preserve"> </w:t>
                            </w:r>
                            <w:r>
                              <w:rPr>
                                <w:rFonts w:ascii="Trebuchet MS"/>
                                <w:color w:val="231F20"/>
                                <w:w w:val="95"/>
                                <w:sz w:val="15"/>
                              </w:rPr>
                              <w:t>time</w:t>
                            </w:r>
                            <w:r>
                              <w:rPr>
                                <w:rFonts w:ascii="Trebuchet MS"/>
                                <w:color w:val="231F20"/>
                                <w:spacing w:val="-1"/>
                                <w:sz w:val="15"/>
                              </w:rPr>
                              <w:t xml:space="preserve"> </w:t>
                            </w:r>
                            <w:r>
                              <w:rPr>
                                <w:rFonts w:ascii="Trebuchet MS"/>
                                <w:color w:val="231F20"/>
                                <w:w w:val="95"/>
                                <w:sz w:val="15"/>
                              </w:rPr>
                              <w:t>stamp</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form.</w:t>
                            </w:r>
                            <w:r>
                              <w:rPr>
                                <w:rFonts w:ascii="Trebuchet MS"/>
                                <w:color w:val="231F20"/>
                                <w:spacing w:val="43"/>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make</w:t>
                            </w:r>
                            <w:r>
                              <w:rPr>
                                <w:rFonts w:ascii="Trebuchet MS"/>
                                <w:color w:val="231F20"/>
                                <w:spacing w:val="-1"/>
                                <w:sz w:val="15"/>
                              </w:rPr>
                              <w:t xml:space="preserve"> </w:t>
                            </w:r>
                            <w:r>
                              <w:rPr>
                                <w:rFonts w:ascii="Trebuchet MS"/>
                                <w:color w:val="231F20"/>
                                <w:w w:val="95"/>
                                <w:sz w:val="15"/>
                              </w:rPr>
                              <w:t>changes</w:t>
                            </w:r>
                            <w:r>
                              <w:rPr>
                                <w:rFonts w:ascii="Trebuchet MS"/>
                                <w:color w:val="231F20"/>
                                <w:spacing w:val="-1"/>
                                <w:sz w:val="15"/>
                              </w:rPr>
                              <w:t xml:space="preserve"> </w:t>
                            </w:r>
                            <w:r>
                              <w:rPr>
                                <w:rFonts w:ascii="Trebuchet MS"/>
                                <w:color w:val="231F20"/>
                                <w:w w:val="95"/>
                                <w:sz w:val="15"/>
                              </w:rPr>
                              <w:t>to</w:t>
                            </w:r>
                            <w:r>
                              <w:rPr>
                                <w:rFonts w:ascii="Trebuchet MS"/>
                                <w:color w:val="231F20"/>
                                <w:spacing w:val="-2"/>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un-check</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ready</w:t>
                            </w:r>
                            <w:r>
                              <w:rPr>
                                <w:rFonts w:ascii="Trebuchet MS"/>
                                <w:color w:val="231F20"/>
                                <w:spacing w:val="-1"/>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file"</w:t>
                            </w:r>
                            <w:r>
                              <w:rPr>
                                <w:rFonts w:ascii="Trebuchet MS"/>
                                <w:color w:val="231F20"/>
                                <w:spacing w:val="-1"/>
                                <w:sz w:val="15"/>
                              </w:rPr>
                              <w:t xml:space="preserve"> </w:t>
                            </w:r>
                            <w:r>
                              <w:rPr>
                                <w:rFonts w:ascii="Trebuchet MS"/>
                                <w:color w:val="231F20"/>
                                <w:spacing w:val="-4"/>
                                <w:w w:val="95"/>
                                <w:sz w:val="15"/>
                              </w:rPr>
                              <w:t>box.</w:t>
                            </w:r>
                          </w:p>
                          <w:p w:rsidR="003121E4" w:rsidRDefault="003121E4">
                            <w:pPr>
                              <w:spacing w:before="14"/>
                              <w:ind w:left="759" w:right="759"/>
                              <w:jc w:val="center"/>
                              <w:rPr>
                                <w:rFonts w:ascii="Trebuchet MS"/>
                                <w:sz w:val="15"/>
                              </w:rPr>
                            </w:pPr>
                            <w:r>
                              <w:rPr>
                                <w:rFonts w:ascii="Trebuchet MS"/>
                                <w:color w:val="231F20"/>
                                <w:w w:val="95"/>
                                <w:sz w:val="15"/>
                              </w:rPr>
                              <w:t>Edit</w:t>
                            </w:r>
                            <w:r>
                              <w:rPr>
                                <w:rFonts w:ascii="Trebuchet MS"/>
                                <w:color w:val="231F20"/>
                                <w:spacing w:val="-3"/>
                                <w:sz w:val="15"/>
                              </w:rPr>
                              <w:t xml:space="preserve"> </w:t>
                            </w:r>
                            <w:r>
                              <w:rPr>
                                <w:rFonts w:ascii="Trebuchet MS"/>
                                <w:color w:val="231F20"/>
                                <w:w w:val="95"/>
                                <w:sz w:val="15"/>
                              </w:rPr>
                              <w:t>document</w:t>
                            </w:r>
                            <w:r>
                              <w:rPr>
                                <w:rFonts w:ascii="Trebuchet MS"/>
                                <w:color w:val="231F20"/>
                                <w:spacing w:val="-2"/>
                                <w:sz w:val="15"/>
                              </w:rPr>
                              <w:t xml:space="preserve"> </w:t>
                            </w:r>
                            <w:r>
                              <w:rPr>
                                <w:rFonts w:ascii="Trebuchet MS"/>
                                <w:color w:val="231F20"/>
                                <w:w w:val="95"/>
                                <w:sz w:val="15"/>
                              </w:rPr>
                              <w:t>then</w:t>
                            </w:r>
                            <w:r>
                              <w:rPr>
                                <w:rFonts w:ascii="Trebuchet MS"/>
                                <w:color w:val="231F20"/>
                                <w:spacing w:val="-2"/>
                                <w:sz w:val="15"/>
                              </w:rPr>
                              <w:t xml:space="preserve"> </w:t>
                            </w:r>
                            <w:r>
                              <w:rPr>
                                <w:rFonts w:ascii="Trebuchet MS"/>
                                <w:color w:val="231F20"/>
                                <w:w w:val="95"/>
                                <w:sz w:val="15"/>
                              </w:rPr>
                              <w:t>lock</w:t>
                            </w:r>
                            <w:r>
                              <w:rPr>
                                <w:rFonts w:ascii="Trebuchet MS"/>
                                <w:color w:val="231F20"/>
                                <w:spacing w:val="-2"/>
                                <w:sz w:val="15"/>
                              </w:rPr>
                              <w:t xml:space="preserve"> </w:t>
                            </w:r>
                            <w:r>
                              <w:rPr>
                                <w:rFonts w:ascii="Trebuchet MS"/>
                                <w:color w:val="231F20"/>
                                <w:w w:val="95"/>
                                <w:sz w:val="15"/>
                              </w:rPr>
                              <w:t>file</w:t>
                            </w:r>
                            <w:r>
                              <w:rPr>
                                <w:rFonts w:ascii="Trebuchet MS"/>
                                <w:color w:val="231F20"/>
                                <w:spacing w:val="-2"/>
                                <w:sz w:val="15"/>
                              </w:rPr>
                              <w:t xml:space="preserve"> </w:t>
                            </w:r>
                            <w:r>
                              <w:rPr>
                                <w:rFonts w:ascii="Trebuchet MS"/>
                                <w:color w:val="231F20"/>
                                <w:w w:val="95"/>
                                <w:sz w:val="15"/>
                              </w:rPr>
                              <w:t>and</w:t>
                            </w:r>
                            <w:r>
                              <w:rPr>
                                <w:rFonts w:ascii="Trebuchet MS"/>
                                <w:color w:val="231F20"/>
                                <w:spacing w:val="-2"/>
                                <w:sz w:val="15"/>
                              </w:rPr>
                              <w:t xml:space="preserve"> </w:t>
                            </w:r>
                            <w:r>
                              <w:rPr>
                                <w:rFonts w:ascii="Trebuchet MS"/>
                                <w:color w:val="231F20"/>
                                <w:w w:val="95"/>
                                <w:sz w:val="15"/>
                              </w:rPr>
                              <w:t>submit</w:t>
                            </w:r>
                            <w:r>
                              <w:rPr>
                                <w:rFonts w:ascii="Trebuchet MS"/>
                                <w:color w:val="231F20"/>
                                <w:spacing w:val="40"/>
                                <w:sz w:val="15"/>
                              </w:rPr>
                              <w:t xml:space="preserve"> </w:t>
                            </w:r>
                            <w:r>
                              <w:rPr>
                                <w:rFonts w:ascii="Trebuchet MS"/>
                                <w:color w:val="231F20"/>
                                <w:w w:val="95"/>
                                <w:sz w:val="15"/>
                              </w:rPr>
                              <w:t>Keep</w:t>
                            </w:r>
                            <w:r>
                              <w:rPr>
                                <w:rFonts w:ascii="Trebuchet MS"/>
                                <w:color w:val="231F20"/>
                                <w:spacing w:val="-2"/>
                                <w:sz w:val="15"/>
                              </w:rPr>
                              <w:t xml:space="preserve"> </w:t>
                            </w:r>
                            <w:r>
                              <w:rPr>
                                <w:rFonts w:ascii="Trebuchet MS"/>
                                <w:color w:val="231F20"/>
                                <w:w w:val="95"/>
                                <w:sz w:val="15"/>
                              </w:rPr>
                              <w:t>a</w:t>
                            </w:r>
                            <w:r>
                              <w:rPr>
                                <w:rFonts w:ascii="Trebuchet MS"/>
                                <w:color w:val="231F20"/>
                                <w:spacing w:val="-2"/>
                                <w:sz w:val="15"/>
                              </w:rPr>
                              <w:t xml:space="preserve"> </w:t>
                            </w:r>
                            <w:r>
                              <w:rPr>
                                <w:rFonts w:ascii="Trebuchet MS"/>
                                <w:color w:val="231F20"/>
                                <w:w w:val="95"/>
                                <w:sz w:val="15"/>
                              </w:rPr>
                              <w:t>copy</w:t>
                            </w:r>
                            <w:r>
                              <w:rPr>
                                <w:rFonts w:ascii="Trebuchet MS"/>
                                <w:color w:val="231F20"/>
                                <w:spacing w:val="-2"/>
                                <w:sz w:val="15"/>
                              </w:rPr>
                              <w:t xml:space="preserve"> </w:t>
                            </w:r>
                            <w:r>
                              <w:rPr>
                                <w:rFonts w:ascii="Trebuchet MS"/>
                                <w:color w:val="231F20"/>
                                <w:w w:val="95"/>
                                <w:sz w:val="15"/>
                              </w:rPr>
                              <w:t>for</w:t>
                            </w:r>
                            <w:r>
                              <w:rPr>
                                <w:rFonts w:ascii="Trebuchet MS"/>
                                <w:color w:val="231F20"/>
                                <w:spacing w:val="-2"/>
                                <w:sz w:val="15"/>
                              </w:rPr>
                              <w:t xml:space="preserve"> </w:t>
                            </w:r>
                            <w:r>
                              <w:rPr>
                                <w:rFonts w:ascii="Trebuchet MS"/>
                                <w:color w:val="231F20"/>
                                <w:w w:val="95"/>
                                <w:sz w:val="15"/>
                              </w:rPr>
                              <w:t>your</w:t>
                            </w:r>
                            <w:r>
                              <w:rPr>
                                <w:rFonts w:ascii="Trebuchet MS"/>
                                <w:color w:val="231F20"/>
                                <w:spacing w:val="-2"/>
                                <w:sz w:val="15"/>
                              </w:rPr>
                              <w:t xml:space="preserve"> </w:t>
                            </w:r>
                            <w:r>
                              <w:rPr>
                                <w:rFonts w:ascii="Trebuchet MS"/>
                                <w:color w:val="231F20"/>
                                <w:w w:val="95"/>
                                <w:sz w:val="15"/>
                              </w:rPr>
                              <w:t>records.</w:t>
                            </w:r>
                            <w:r>
                              <w:rPr>
                                <w:rFonts w:ascii="Trebuchet MS"/>
                                <w:color w:val="231F20"/>
                                <w:spacing w:val="40"/>
                                <w:sz w:val="15"/>
                              </w:rPr>
                              <w:t xml:space="preserve"> </w:t>
                            </w:r>
                            <w:r>
                              <w:rPr>
                                <w:rFonts w:ascii="Trebuchet MS"/>
                                <w:color w:val="231F20"/>
                                <w:w w:val="95"/>
                                <w:sz w:val="15"/>
                              </w:rPr>
                              <w:t>Click</w:t>
                            </w:r>
                            <w:r>
                              <w:rPr>
                                <w:rFonts w:ascii="Trebuchet MS"/>
                                <w:color w:val="231F20"/>
                                <w:spacing w:val="-2"/>
                                <w:sz w:val="15"/>
                              </w:rPr>
                              <w:t xml:space="preserve"> </w:t>
                            </w:r>
                            <w:r>
                              <w:rPr>
                                <w:rFonts w:ascii="Trebuchet MS"/>
                                <w:color w:val="231F20"/>
                                <w:w w:val="95"/>
                                <w:sz w:val="15"/>
                              </w:rPr>
                              <w:t>on</w:t>
                            </w:r>
                            <w:r>
                              <w:rPr>
                                <w:rFonts w:ascii="Trebuchet MS"/>
                                <w:color w:val="231F20"/>
                                <w:spacing w:val="-2"/>
                                <w:sz w:val="15"/>
                              </w:rPr>
                              <w:t xml:space="preserve"> </w:t>
                            </w:r>
                            <w:r>
                              <w:rPr>
                                <w:rFonts w:ascii="Trebuchet MS"/>
                                <w:color w:val="231F20"/>
                                <w:w w:val="95"/>
                                <w:sz w:val="15"/>
                              </w:rPr>
                              <w:t>the</w:t>
                            </w:r>
                            <w:r>
                              <w:rPr>
                                <w:rFonts w:ascii="Trebuchet MS"/>
                                <w:color w:val="231F20"/>
                                <w:spacing w:val="-2"/>
                                <w:sz w:val="15"/>
                              </w:rPr>
                              <w:t xml:space="preserve"> </w:t>
                            </w:r>
                            <w:r>
                              <w:rPr>
                                <w:rFonts w:ascii="Trebuchet MS"/>
                                <w:color w:val="231F20"/>
                                <w:w w:val="95"/>
                                <w:sz w:val="15"/>
                              </w:rPr>
                              <w:t>"Save"</w:t>
                            </w:r>
                            <w:r>
                              <w:rPr>
                                <w:rFonts w:ascii="Trebuchet MS"/>
                                <w:color w:val="231F20"/>
                                <w:spacing w:val="-2"/>
                                <w:sz w:val="15"/>
                              </w:rPr>
                              <w:t xml:space="preserve"> </w:t>
                            </w:r>
                            <w:r>
                              <w:rPr>
                                <w:rFonts w:ascii="Trebuchet MS"/>
                                <w:color w:val="231F20"/>
                                <w:w w:val="95"/>
                                <w:sz w:val="15"/>
                              </w:rPr>
                              <w:t>button</w:t>
                            </w:r>
                            <w:r>
                              <w:rPr>
                                <w:rFonts w:ascii="Trebuchet MS"/>
                                <w:color w:val="231F20"/>
                                <w:spacing w:val="-2"/>
                                <w:sz w:val="15"/>
                              </w:rPr>
                              <w:t xml:space="preserve"> </w:t>
                            </w:r>
                            <w:r>
                              <w:rPr>
                                <w:rFonts w:ascii="Trebuchet MS"/>
                                <w:color w:val="231F20"/>
                                <w:w w:val="95"/>
                                <w:sz w:val="15"/>
                              </w:rPr>
                              <w:t>at</w:t>
                            </w:r>
                            <w:r>
                              <w:rPr>
                                <w:rFonts w:ascii="Trebuchet MS"/>
                                <w:color w:val="231F20"/>
                                <w:spacing w:val="-2"/>
                                <w:sz w:val="15"/>
                              </w:rPr>
                              <w:t xml:space="preserve"> </w:t>
                            </w:r>
                            <w:r>
                              <w:rPr>
                                <w:rFonts w:ascii="Trebuchet MS"/>
                                <w:color w:val="231F20"/>
                                <w:w w:val="95"/>
                                <w:sz w:val="15"/>
                              </w:rPr>
                              <w:t>the</w:t>
                            </w:r>
                            <w:r>
                              <w:rPr>
                                <w:rFonts w:ascii="Trebuchet MS"/>
                                <w:color w:val="231F20"/>
                                <w:spacing w:val="-3"/>
                                <w:sz w:val="15"/>
                              </w:rPr>
                              <w:t xml:space="preserve"> </w:t>
                            </w:r>
                            <w:r>
                              <w:rPr>
                                <w:rFonts w:ascii="Trebuchet MS"/>
                                <w:color w:val="231F20"/>
                                <w:w w:val="95"/>
                                <w:sz w:val="15"/>
                              </w:rPr>
                              <w:t>bottom</w:t>
                            </w:r>
                            <w:r>
                              <w:rPr>
                                <w:rFonts w:ascii="Trebuchet MS"/>
                                <w:color w:val="231F20"/>
                                <w:spacing w:val="-2"/>
                                <w:sz w:val="15"/>
                              </w:rPr>
                              <w:t xml:space="preserve"> </w:t>
                            </w:r>
                            <w:r>
                              <w:rPr>
                                <w:rFonts w:ascii="Trebuchet MS"/>
                                <w:color w:val="231F20"/>
                                <w:w w:val="95"/>
                                <w:sz w:val="15"/>
                              </w:rPr>
                              <w:t>of</w:t>
                            </w:r>
                            <w:r>
                              <w:rPr>
                                <w:rFonts w:ascii="Trebuchet MS"/>
                                <w:color w:val="231F20"/>
                                <w:spacing w:val="-2"/>
                                <w:sz w:val="15"/>
                              </w:rPr>
                              <w:t xml:space="preserve"> </w:t>
                            </w:r>
                            <w:r>
                              <w:rPr>
                                <w:rFonts w:ascii="Trebuchet MS"/>
                                <w:color w:val="231F20"/>
                                <w:w w:val="95"/>
                                <w:sz w:val="15"/>
                              </w:rPr>
                              <w:t>the</w:t>
                            </w:r>
                            <w:r>
                              <w:rPr>
                                <w:rFonts w:ascii="Trebuchet MS"/>
                                <w:color w:val="231F20"/>
                                <w:spacing w:val="-2"/>
                                <w:sz w:val="15"/>
                              </w:rPr>
                              <w:t xml:space="preserve"> </w:t>
                            </w:r>
                            <w:r>
                              <w:rPr>
                                <w:rFonts w:ascii="Trebuchet MS"/>
                                <w:color w:val="231F20"/>
                                <w:spacing w:val="-2"/>
                                <w:w w:val="95"/>
                                <w:sz w:val="15"/>
                              </w:rPr>
                              <w:t>page.</w:t>
                            </w:r>
                          </w:p>
                          <w:p w:rsidR="003121E4" w:rsidRDefault="003121E4">
                            <w:pPr>
                              <w:spacing w:before="121"/>
                              <w:ind w:left="759" w:right="759"/>
                              <w:jc w:val="center"/>
                              <w:rPr>
                                <w:rFonts w:ascii="Trebuchet MS"/>
                                <w:sz w:val="15"/>
                              </w:rPr>
                            </w:pP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submit</w:t>
                            </w:r>
                            <w:r>
                              <w:rPr>
                                <w:rFonts w:ascii="Trebuchet MS"/>
                                <w:color w:val="231F20"/>
                                <w:spacing w:val="2"/>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application</w:t>
                            </w:r>
                            <w:r>
                              <w:rPr>
                                <w:rFonts w:ascii="Trebuchet MS"/>
                                <w:color w:val="231F20"/>
                                <w:spacing w:val="2"/>
                                <w:sz w:val="15"/>
                              </w:rPr>
                              <w:t xml:space="preserve"> </w:t>
                            </w:r>
                            <w:r>
                              <w:rPr>
                                <w:rFonts w:ascii="Trebuchet MS"/>
                                <w:color w:val="231F20"/>
                                <w:w w:val="95"/>
                                <w:sz w:val="15"/>
                              </w:rPr>
                              <w:t>electronically,</w:t>
                            </w:r>
                            <w:r>
                              <w:rPr>
                                <w:rFonts w:ascii="Trebuchet MS"/>
                                <w:color w:val="231F20"/>
                                <w:spacing w:val="1"/>
                                <w:sz w:val="15"/>
                              </w:rPr>
                              <w:t xml:space="preserve"> </w:t>
                            </w:r>
                            <w:r>
                              <w:rPr>
                                <w:rFonts w:ascii="Trebuchet MS"/>
                                <w:color w:val="231F20"/>
                                <w:w w:val="95"/>
                                <w:sz w:val="15"/>
                              </w:rPr>
                              <w:t>click</w:t>
                            </w:r>
                            <w:r>
                              <w:rPr>
                                <w:rFonts w:ascii="Trebuchet MS"/>
                                <w:color w:val="231F20"/>
                                <w:spacing w:val="2"/>
                                <w:sz w:val="15"/>
                              </w:rPr>
                              <w:t xml:space="preserve"> </w:t>
                            </w:r>
                            <w:r>
                              <w:rPr>
                                <w:rFonts w:ascii="Trebuchet MS"/>
                                <w:color w:val="231F20"/>
                                <w:w w:val="95"/>
                                <w:sz w:val="15"/>
                              </w:rPr>
                              <w:t>on</w:t>
                            </w:r>
                            <w:r>
                              <w:rPr>
                                <w:rFonts w:ascii="Trebuchet MS"/>
                                <w:color w:val="231F20"/>
                                <w:spacing w:val="1"/>
                                <w:sz w:val="15"/>
                              </w:rPr>
                              <w:t xml:space="preserve"> </w:t>
                            </w:r>
                            <w:r>
                              <w:rPr>
                                <w:rFonts w:ascii="Trebuchet MS"/>
                                <w:color w:val="231F20"/>
                                <w:w w:val="95"/>
                                <w:sz w:val="15"/>
                              </w:rPr>
                              <w:t>the"E-mail</w:t>
                            </w:r>
                            <w:r>
                              <w:rPr>
                                <w:rFonts w:ascii="Trebuchet MS"/>
                                <w:color w:val="231F20"/>
                                <w:spacing w:val="2"/>
                                <w:sz w:val="15"/>
                              </w:rPr>
                              <w:t xml:space="preserve"> </w:t>
                            </w:r>
                            <w:r>
                              <w:rPr>
                                <w:rFonts w:ascii="Trebuchet MS"/>
                                <w:color w:val="231F20"/>
                                <w:w w:val="95"/>
                                <w:sz w:val="15"/>
                              </w:rPr>
                              <w:t>submission</w:t>
                            </w:r>
                            <w:r>
                              <w:rPr>
                                <w:rFonts w:ascii="Trebuchet MS"/>
                                <w:color w:val="231F20"/>
                                <w:spacing w:val="1"/>
                                <w:sz w:val="15"/>
                              </w:rPr>
                              <w:t xml:space="preserve"> </w:t>
                            </w:r>
                            <w:r>
                              <w:rPr>
                                <w:rFonts w:ascii="Trebuchet MS"/>
                                <w:color w:val="231F20"/>
                                <w:w w:val="95"/>
                                <w:sz w:val="15"/>
                              </w:rPr>
                              <w:t>to</w:t>
                            </w:r>
                            <w:r>
                              <w:rPr>
                                <w:rFonts w:ascii="Trebuchet MS"/>
                                <w:color w:val="231F20"/>
                                <w:spacing w:val="2"/>
                                <w:sz w:val="15"/>
                              </w:rPr>
                              <w:t xml:space="preserve"> </w:t>
                            </w:r>
                            <w:r>
                              <w:rPr>
                                <w:rFonts w:ascii="Trebuchet MS"/>
                                <w:color w:val="231F20"/>
                                <w:w w:val="95"/>
                                <w:sz w:val="15"/>
                              </w:rPr>
                              <w:t>Determination</w:t>
                            </w:r>
                            <w:r>
                              <w:rPr>
                                <w:rFonts w:ascii="Trebuchet MS"/>
                                <w:color w:val="231F20"/>
                                <w:spacing w:val="1"/>
                                <w:sz w:val="15"/>
                              </w:rPr>
                              <w:t xml:space="preserve"> </w:t>
                            </w:r>
                            <w:r>
                              <w:rPr>
                                <w:rFonts w:ascii="Trebuchet MS"/>
                                <w:color w:val="231F20"/>
                                <w:w w:val="95"/>
                                <w:sz w:val="15"/>
                              </w:rPr>
                              <w:t>of</w:t>
                            </w:r>
                            <w:r>
                              <w:rPr>
                                <w:rFonts w:ascii="Trebuchet MS"/>
                                <w:color w:val="231F20"/>
                                <w:spacing w:val="2"/>
                                <w:sz w:val="15"/>
                              </w:rPr>
                              <w:t xml:space="preserve"> </w:t>
                            </w:r>
                            <w:r>
                              <w:rPr>
                                <w:rFonts w:ascii="Trebuchet MS"/>
                                <w:color w:val="231F20"/>
                                <w:w w:val="95"/>
                                <w:sz w:val="15"/>
                              </w:rPr>
                              <w:t>Need"</w:t>
                            </w:r>
                            <w:r>
                              <w:rPr>
                                <w:rFonts w:ascii="Trebuchet MS"/>
                                <w:color w:val="231F20"/>
                                <w:spacing w:val="1"/>
                                <w:sz w:val="15"/>
                              </w:rPr>
                              <w:t xml:space="preserve"> </w:t>
                            </w:r>
                            <w:r>
                              <w:rPr>
                                <w:rFonts w:ascii="Trebuchet MS"/>
                                <w:color w:val="231F20"/>
                                <w:spacing w:val="-2"/>
                                <w:w w:val="95"/>
                                <w:sz w:val="15"/>
                              </w:rPr>
                              <w:t>button.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99" o:spid="_x0000_s1286" type="#_x0000_t202" style="position:absolute;left:0;text-align:left;margin-left:14.15pt;margin-top:-38.7pt;width:763.75pt;height:36.6pt;z-index:1592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" filled="f" strokecolor="#231f20" strokeweight=".1386mm">
                <v:textbox inset="0,0,0,0">
                  <w:txbxContent>
                    <w:p w:rsidR="003121E4" w:rsidRDefault="003121E4">
                      <w:pPr>
                        <w:spacing w:line="170" w:lineRule="exact"/>
                        <w:ind w:left="759" w:right="759"/>
                        <w:jc w:val="center"/>
                        <w:rPr>
                          <w:rFonts w:ascii="Trebuchet MS"/>
                          <w:sz w:val="15"/>
                        </w:rPr>
                      </w:pPr>
                      <w:r>
                        <w:rPr>
                          <w:rFonts w:ascii="Trebuchet MS"/>
                          <w:color w:val="231F20"/>
                          <w:w w:val="95"/>
                          <w:sz w:val="15"/>
                        </w:rPr>
                        <w:t>When</w:t>
                      </w:r>
                      <w:r>
                        <w:rPr>
                          <w:rFonts w:ascii="Trebuchet MS"/>
                          <w:color w:val="231F20"/>
                          <w:spacing w:val="-2"/>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complete</w:t>
                      </w:r>
                      <w:r>
                        <w:rPr>
                          <w:rFonts w:ascii="Trebuchet MS"/>
                          <w:color w:val="231F20"/>
                          <w:spacing w:val="-1"/>
                          <w:sz w:val="15"/>
                        </w:rPr>
                        <w:t xml:space="preserve"> </w:t>
                      </w:r>
                      <w:r>
                        <w:rPr>
                          <w:rFonts w:ascii="Trebuchet MS"/>
                          <w:color w:val="231F20"/>
                          <w:w w:val="95"/>
                          <w:sz w:val="15"/>
                        </w:rPr>
                        <w:t>click</w:t>
                      </w:r>
                      <w:r>
                        <w:rPr>
                          <w:rFonts w:ascii="Trebuchet MS"/>
                          <w:color w:val="231F20"/>
                          <w:spacing w:val="-1"/>
                          <w:sz w:val="15"/>
                        </w:rPr>
                        <w:t xml:space="preserve"> </w:t>
                      </w:r>
                      <w:r>
                        <w:rPr>
                          <w:rFonts w:ascii="Trebuchet MS"/>
                          <w:color w:val="231F20"/>
                          <w:w w:val="95"/>
                          <w:sz w:val="15"/>
                        </w:rPr>
                        <w:t>on</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ready</w:t>
                      </w:r>
                      <w:r>
                        <w:rPr>
                          <w:rFonts w:ascii="Trebuchet MS"/>
                          <w:color w:val="231F20"/>
                          <w:spacing w:val="-1"/>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file".</w:t>
                      </w:r>
                      <w:r>
                        <w:rPr>
                          <w:rFonts w:ascii="Trebuchet MS"/>
                          <w:color w:val="231F20"/>
                          <w:spacing w:val="43"/>
                          <w:sz w:val="15"/>
                        </w:rPr>
                        <w:t xml:space="preserve"> </w:t>
                      </w:r>
                      <w:r>
                        <w:rPr>
                          <w:rFonts w:ascii="Trebuchet MS"/>
                          <w:color w:val="231F20"/>
                          <w:w w:val="95"/>
                          <w:sz w:val="15"/>
                        </w:rPr>
                        <w:t>This</w:t>
                      </w:r>
                      <w:r>
                        <w:rPr>
                          <w:rFonts w:ascii="Trebuchet MS"/>
                          <w:color w:val="231F20"/>
                          <w:spacing w:val="-1"/>
                          <w:sz w:val="15"/>
                        </w:rPr>
                        <w:t xml:space="preserve"> </w:t>
                      </w:r>
                      <w:r>
                        <w:rPr>
                          <w:rFonts w:ascii="Trebuchet MS"/>
                          <w:color w:val="231F20"/>
                          <w:w w:val="95"/>
                          <w:sz w:val="15"/>
                        </w:rPr>
                        <w:t>will</w:t>
                      </w:r>
                      <w:r>
                        <w:rPr>
                          <w:rFonts w:ascii="Trebuchet MS"/>
                          <w:color w:val="231F20"/>
                          <w:spacing w:val="-1"/>
                          <w:sz w:val="15"/>
                        </w:rPr>
                        <w:t xml:space="preserve"> </w:t>
                      </w:r>
                      <w:r>
                        <w:rPr>
                          <w:rFonts w:ascii="Trebuchet MS"/>
                          <w:color w:val="231F20"/>
                          <w:w w:val="95"/>
                          <w:sz w:val="15"/>
                        </w:rPr>
                        <w:t>lock</w:t>
                      </w:r>
                      <w:r>
                        <w:rPr>
                          <w:rFonts w:ascii="Trebuchet MS"/>
                          <w:color w:val="231F20"/>
                          <w:spacing w:val="-1"/>
                          <w:sz w:val="15"/>
                        </w:rPr>
                        <w:t xml:space="preserve"> </w:t>
                      </w:r>
                      <w:r>
                        <w:rPr>
                          <w:rFonts w:ascii="Trebuchet MS"/>
                          <w:color w:val="231F20"/>
                          <w:w w:val="95"/>
                          <w:sz w:val="15"/>
                        </w:rPr>
                        <w:t>in</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responses</w:t>
                      </w:r>
                      <w:r>
                        <w:rPr>
                          <w:rFonts w:ascii="Trebuchet MS"/>
                          <w:color w:val="231F20"/>
                          <w:spacing w:val="-1"/>
                          <w:sz w:val="15"/>
                        </w:rPr>
                        <w:t xml:space="preserve"> </w:t>
                      </w:r>
                      <w:r>
                        <w:rPr>
                          <w:rFonts w:ascii="Trebuchet MS"/>
                          <w:color w:val="231F20"/>
                          <w:w w:val="95"/>
                          <w:sz w:val="15"/>
                        </w:rPr>
                        <w:t>and</w:t>
                      </w:r>
                      <w:r>
                        <w:rPr>
                          <w:rFonts w:ascii="Trebuchet MS"/>
                          <w:color w:val="231F20"/>
                          <w:spacing w:val="-1"/>
                          <w:sz w:val="15"/>
                        </w:rPr>
                        <w:t xml:space="preserve"> </w:t>
                      </w:r>
                      <w:r>
                        <w:rPr>
                          <w:rFonts w:ascii="Trebuchet MS"/>
                          <w:color w:val="231F20"/>
                          <w:w w:val="95"/>
                          <w:sz w:val="15"/>
                        </w:rPr>
                        <w:t>date</w:t>
                      </w:r>
                      <w:r>
                        <w:rPr>
                          <w:rFonts w:ascii="Trebuchet MS"/>
                          <w:color w:val="231F20"/>
                          <w:spacing w:val="-1"/>
                          <w:sz w:val="15"/>
                        </w:rPr>
                        <w:t xml:space="preserve"> </w:t>
                      </w:r>
                      <w:r>
                        <w:rPr>
                          <w:rFonts w:ascii="Trebuchet MS"/>
                          <w:color w:val="231F20"/>
                          <w:w w:val="95"/>
                          <w:sz w:val="15"/>
                        </w:rPr>
                        <w:t>and</w:t>
                      </w:r>
                      <w:r>
                        <w:rPr>
                          <w:rFonts w:ascii="Trebuchet MS"/>
                          <w:color w:val="231F20"/>
                          <w:spacing w:val="-1"/>
                          <w:sz w:val="15"/>
                        </w:rPr>
                        <w:t xml:space="preserve"> </w:t>
                      </w:r>
                      <w:r>
                        <w:rPr>
                          <w:rFonts w:ascii="Trebuchet MS"/>
                          <w:color w:val="231F20"/>
                          <w:w w:val="95"/>
                          <w:sz w:val="15"/>
                        </w:rPr>
                        <w:t>time</w:t>
                      </w:r>
                      <w:r>
                        <w:rPr>
                          <w:rFonts w:ascii="Trebuchet MS"/>
                          <w:color w:val="231F20"/>
                          <w:spacing w:val="-1"/>
                          <w:sz w:val="15"/>
                        </w:rPr>
                        <w:t xml:space="preserve"> </w:t>
                      </w:r>
                      <w:r>
                        <w:rPr>
                          <w:rFonts w:ascii="Trebuchet MS"/>
                          <w:color w:val="231F20"/>
                          <w:w w:val="95"/>
                          <w:sz w:val="15"/>
                        </w:rPr>
                        <w:t>stamp</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form.</w:t>
                      </w:r>
                      <w:r>
                        <w:rPr>
                          <w:rFonts w:ascii="Trebuchet MS"/>
                          <w:color w:val="231F20"/>
                          <w:spacing w:val="43"/>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make</w:t>
                      </w:r>
                      <w:r>
                        <w:rPr>
                          <w:rFonts w:ascii="Trebuchet MS"/>
                          <w:color w:val="231F20"/>
                          <w:spacing w:val="-1"/>
                          <w:sz w:val="15"/>
                        </w:rPr>
                        <w:t xml:space="preserve"> </w:t>
                      </w:r>
                      <w:r>
                        <w:rPr>
                          <w:rFonts w:ascii="Trebuchet MS"/>
                          <w:color w:val="231F20"/>
                          <w:w w:val="95"/>
                          <w:sz w:val="15"/>
                        </w:rPr>
                        <w:t>changes</w:t>
                      </w:r>
                      <w:r>
                        <w:rPr>
                          <w:rFonts w:ascii="Trebuchet MS"/>
                          <w:color w:val="231F20"/>
                          <w:spacing w:val="-1"/>
                          <w:sz w:val="15"/>
                        </w:rPr>
                        <w:t xml:space="preserve"> </w:t>
                      </w:r>
                      <w:r>
                        <w:rPr>
                          <w:rFonts w:ascii="Trebuchet MS"/>
                          <w:color w:val="231F20"/>
                          <w:w w:val="95"/>
                          <w:sz w:val="15"/>
                        </w:rPr>
                        <w:t>to</w:t>
                      </w:r>
                      <w:r>
                        <w:rPr>
                          <w:rFonts w:ascii="Trebuchet MS"/>
                          <w:color w:val="231F20"/>
                          <w:spacing w:val="-2"/>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un-check</w:t>
                      </w:r>
                      <w:r>
                        <w:rPr>
                          <w:rFonts w:ascii="Trebuchet MS"/>
                          <w:color w:val="231F20"/>
                          <w:spacing w:val="-1"/>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"document</w:t>
                      </w:r>
                      <w:r>
                        <w:rPr>
                          <w:rFonts w:ascii="Trebuchet MS"/>
                          <w:color w:val="231F20"/>
                          <w:spacing w:val="-1"/>
                          <w:sz w:val="15"/>
                        </w:rPr>
                        <w:t xml:space="preserve"> </w:t>
                      </w:r>
                      <w:r>
                        <w:rPr>
                          <w:rFonts w:ascii="Trebuchet MS"/>
                          <w:color w:val="231F20"/>
                          <w:w w:val="95"/>
                          <w:sz w:val="15"/>
                        </w:rPr>
                        <w:t>is</w:t>
                      </w:r>
                      <w:r>
                        <w:rPr>
                          <w:rFonts w:ascii="Trebuchet MS"/>
                          <w:color w:val="231F20"/>
                          <w:spacing w:val="-1"/>
                          <w:sz w:val="15"/>
                        </w:rPr>
                        <w:t xml:space="preserve"> </w:t>
                      </w:r>
                      <w:r>
                        <w:rPr>
                          <w:rFonts w:ascii="Trebuchet MS"/>
                          <w:color w:val="231F20"/>
                          <w:w w:val="95"/>
                          <w:sz w:val="15"/>
                        </w:rPr>
                        <w:t>ready</w:t>
                      </w:r>
                      <w:r>
                        <w:rPr>
                          <w:rFonts w:ascii="Trebuchet MS"/>
                          <w:color w:val="231F20"/>
                          <w:spacing w:val="-1"/>
                          <w:sz w:val="15"/>
                        </w:rPr>
                        <w:t xml:space="preserve"> </w:t>
                      </w: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file"</w:t>
                      </w:r>
                      <w:r>
                        <w:rPr>
                          <w:rFonts w:ascii="Trebuchet MS"/>
                          <w:color w:val="231F20"/>
                          <w:spacing w:val="-1"/>
                          <w:sz w:val="15"/>
                        </w:rPr>
                        <w:t xml:space="preserve"> </w:t>
                      </w:r>
                      <w:r>
                        <w:rPr>
                          <w:rFonts w:ascii="Trebuchet MS"/>
                          <w:color w:val="231F20"/>
                          <w:spacing w:val="-4"/>
                          <w:w w:val="95"/>
                          <w:sz w:val="15"/>
                        </w:rPr>
                        <w:t>box.</w:t>
                      </w:r>
                    </w:p>
                    <w:p w:rsidR="003121E4" w:rsidRDefault="003121E4">
                      <w:pPr>
                        <w:spacing w:before="14"/>
                        <w:ind w:left="759" w:right="759"/>
                        <w:jc w:val="center"/>
                        <w:rPr>
                          <w:rFonts w:ascii="Trebuchet MS"/>
                          <w:sz w:val="15"/>
                        </w:rPr>
                      </w:pPr>
                      <w:r>
                        <w:rPr>
                          <w:rFonts w:ascii="Trebuchet MS"/>
                          <w:color w:val="231F20"/>
                          <w:w w:val="95"/>
                          <w:sz w:val="15"/>
                        </w:rPr>
                        <w:t>Edit</w:t>
                      </w:r>
                      <w:r>
                        <w:rPr>
                          <w:rFonts w:ascii="Trebuchet MS"/>
                          <w:color w:val="231F20"/>
                          <w:spacing w:val="-3"/>
                          <w:sz w:val="15"/>
                        </w:rPr>
                        <w:t xml:space="preserve"> </w:t>
                      </w:r>
                      <w:r>
                        <w:rPr>
                          <w:rFonts w:ascii="Trebuchet MS"/>
                          <w:color w:val="231F20"/>
                          <w:w w:val="95"/>
                          <w:sz w:val="15"/>
                        </w:rPr>
                        <w:t>document</w:t>
                      </w:r>
                      <w:r>
                        <w:rPr>
                          <w:rFonts w:ascii="Trebuchet MS"/>
                          <w:color w:val="231F20"/>
                          <w:spacing w:val="-2"/>
                          <w:sz w:val="15"/>
                        </w:rPr>
                        <w:t xml:space="preserve"> </w:t>
                      </w:r>
                      <w:r>
                        <w:rPr>
                          <w:rFonts w:ascii="Trebuchet MS"/>
                          <w:color w:val="231F20"/>
                          <w:w w:val="95"/>
                          <w:sz w:val="15"/>
                        </w:rPr>
                        <w:t>then</w:t>
                      </w:r>
                      <w:r>
                        <w:rPr>
                          <w:rFonts w:ascii="Trebuchet MS"/>
                          <w:color w:val="231F20"/>
                          <w:spacing w:val="-2"/>
                          <w:sz w:val="15"/>
                        </w:rPr>
                        <w:t xml:space="preserve"> </w:t>
                      </w:r>
                      <w:r>
                        <w:rPr>
                          <w:rFonts w:ascii="Trebuchet MS"/>
                          <w:color w:val="231F20"/>
                          <w:w w:val="95"/>
                          <w:sz w:val="15"/>
                        </w:rPr>
                        <w:t>lock</w:t>
                      </w:r>
                      <w:r>
                        <w:rPr>
                          <w:rFonts w:ascii="Trebuchet MS"/>
                          <w:color w:val="231F20"/>
                          <w:spacing w:val="-2"/>
                          <w:sz w:val="15"/>
                        </w:rPr>
                        <w:t xml:space="preserve"> </w:t>
                      </w:r>
                      <w:r>
                        <w:rPr>
                          <w:rFonts w:ascii="Trebuchet MS"/>
                          <w:color w:val="231F20"/>
                          <w:w w:val="95"/>
                          <w:sz w:val="15"/>
                        </w:rPr>
                        <w:t>file</w:t>
                      </w:r>
                      <w:r>
                        <w:rPr>
                          <w:rFonts w:ascii="Trebuchet MS"/>
                          <w:color w:val="231F20"/>
                          <w:spacing w:val="-2"/>
                          <w:sz w:val="15"/>
                        </w:rPr>
                        <w:t xml:space="preserve"> </w:t>
                      </w:r>
                      <w:r>
                        <w:rPr>
                          <w:rFonts w:ascii="Trebuchet MS"/>
                          <w:color w:val="231F20"/>
                          <w:w w:val="95"/>
                          <w:sz w:val="15"/>
                        </w:rPr>
                        <w:t>and</w:t>
                      </w:r>
                      <w:r>
                        <w:rPr>
                          <w:rFonts w:ascii="Trebuchet MS"/>
                          <w:color w:val="231F20"/>
                          <w:spacing w:val="-2"/>
                          <w:sz w:val="15"/>
                        </w:rPr>
                        <w:t xml:space="preserve"> </w:t>
                      </w:r>
                      <w:r>
                        <w:rPr>
                          <w:rFonts w:ascii="Trebuchet MS"/>
                          <w:color w:val="231F20"/>
                          <w:w w:val="95"/>
                          <w:sz w:val="15"/>
                        </w:rPr>
                        <w:t>submit</w:t>
                      </w:r>
                      <w:r>
                        <w:rPr>
                          <w:rFonts w:ascii="Trebuchet MS"/>
                          <w:color w:val="231F20"/>
                          <w:spacing w:val="40"/>
                          <w:sz w:val="15"/>
                        </w:rPr>
                        <w:t xml:space="preserve"> </w:t>
                      </w:r>
                      <w:r>
                        <w:rPr>
                          <w:rFonts w:ascii="Trebuchet MS"/>
                          <w:color w:val="231F20"/>
                          <w:w w:val="95"/>
                          <w:sz w:val="15"/>
                        </w:rPr>
                        <w:t>Keep</w:t>
                      </w:r>
                      <w:r>
                        <w:rPr>
                          <w:rFonts w:ascii="Trebuchet MS"/>
                          <w:color w:val="231F20"/>
                          <w:spacing w:val="-2"/>
                          <w:sz w:val="15"/>
                        </w:rPr>
                        <w:t xml:space="preserve"> </w:t>
                      </w:r>
                      <w:r>
                        <w:rPr>
                          <w:rFonts w:ascii="Trebuchet MS"/>
                          <w:color w:val="231F20"/>
                          <w:w w:val="95"/>
                          <w:sz w:val="15"/>
                        </w:rPr>
                        <w:t>a</w:t>
                      </w:r>
                      <w:r>
                        <w:rPr>
                          <w:rFonts w:ascii="Trebuchet MS"/>
                          <w:color w:val="231F20"/>
                          <w:spacing w:val="-2"/>
                          <w:sz w:val="15"/>
                        </w:rPr>
                        <w:t xml:space="preserve"> </w:t>
                      </w:r>
                      <w:r>
                        <w:rPr>
                          <w:rFonts w:ascii="Trebuchet MS"/>
                          <w:color w:val="231F20"/>
                          <w:w w:val="95"/>
                          <w:sz w:val="15"/>
                        </w:rPr>
                        <w:t>copy</w:t>
                      </w:r>
                      <w:r>
                        <w:rPr>
                          <w:rFonts w:ascii="Trebuchet MS"/>
                          <w:color w:val="231F20"/>
                          <w:spacing w:val="-2"/>
                          <w:sz w:val="15"/>
                        </w:rPr>
                        <w:t xml:space="preserve"> </w:t>
                      </w:r>
                      <w:r>
                        <w:rPr>
                          <w:rFonts w:ascii="Trebuchet MS"/>
                          <w:color w:val="231F20"/>
                          <w:w w:val="95"/>
                          <w:sz w:val="15"/>
                        </w:rPr>
                        <w:t>for</w:t>
                      </w:r>
                      <w:r>
                        <w:rPr>
                          <w:rFonts w:ascii="Trebuchet MS"/>
                          <w:color w:val="231F20"/>
                          <w:spacing w:val="-2"/>
                          <w:sz w:val="15"/>
                        </w:rPr>
                        <w:t xml:space="preserve"> </w:t>
                      </w:r>
                      <w:r>
                        <w:rPr>
                          <w:rFonts w:ascii="Trebuchet MS"/>
                          <w:color w:val="231F20"/>
                          <w:w w:val="95"/>
                          <w:sz w:val="15"/>
                        </w:rPr>
                        <w:t>your</w:t>
                      </w:r>
                      <w:r>
                        <w:rPr>
                          <w:rFonts w:ascii="Trebuchet MS"/>
                          <w:color w:val="231F20"/>
                          <w:spacing w:val="-2"/>
                          <w:sz w:val="15"/>
                        </w:rPr>
                        <w:t xml:space="preserve"> </w:t>
                      </w:r>
                      <w:r>
                        <w:rPr>
                          <w:rFonts w:ascii="Trebuchet MS"/>
                          <w:color w:val="231F20"/>
                          <w:w w:val="95"/>
                          <w:sz w:val="15"/>
                        </w:rPr>
                        <w:t>records.</w:t>
                      </w:r>
                      <w:r>
                        <w:rPr>
                          <w:rFonts w:ascii="Trebuchet MS"/>
                          <w:color w:val="231F20"/>
                          <w:spacing w:val="40"/>
                          <w:sz w:val="15"/>
                        </w:rPr>
                        <w:t xml:space="preserve"> </w:t>
                      </w:r>
                      <w:r>
                        <w:rPr>
                          <w:rFonts w:ascii="Trebuchet MS"/>
                          <w:color w:val="231F20"/>
                          <w:w w:val="95"/>
                          <w:sz w:val="15"/>
                        </w:rPr>
                        <w:t>Click</w:t>
                      </w:r>
                      <w:r>
                        <w:rPr>
                          <w:rFonts w:ascii="Trebuchet MS"/>
                          <w:color w:val="231F20"/>
                          <w:spacing w:val="-2"/>
                          <w:sz w:val="15"/>
                        </w:rPr>
                        <w:t xml:space="preserve"> </w:t>
                      </w:r>
                      <w:r>
                        <w:rPr>
                          <w:rFonts w:ascii="Trebuchet MS"/>
                          <w:color w:val="231F20"/>
                          <w:w w:val="95"/>
                          <w:sz w:val="15"/>
                        </w:rPr>
                        <w:t>on</w:t>
                      </w:r>
                      <w:r>
                        <w:rPr>
                          <w:rFonts w:ascii="Trebuchet MS"/>
                          <w:color w:val="231F20"/>
                          <w:spacing w:val="-2"/>
                          <w:sz w:val="15"/>
                        </w:rPr>
                        <w:t xml:space="preserve"> </w:t>
                      </w:r>
                      <w:r>
                        <w:rPr>
                          <w:rFonts w:ascii="Trebuchet MS"/>
                          <w:color w:val="231F20"/>
                          <w:w w:val="95"/>
                          <w:sz w:val="15"/>
                        </w:rPr>
                        <w:t>the</w:t>
                      </w:r>
                      <w:r>
                        <w:rPr>
                          <w:rFonts w:ascii="Trebuchet MS"/>
                          <w:color w:val="231F20"/>
                          <w:spacing w:val="-2"/>
                          <w:sz w:val="15"/>
                        </w:rPr>
                        <w:t xml:space="preserve"> </w:t>
                      </w:r>
                      <w:r>
                        <w:rPr>
                          <w:rFonts w:ascii="Trebuchet MS"/>
                          <w:color w:val="231F20"/>
                          <w:w w:val="95"/>
                          <w:sz w:val="15"/>
                        </w:rPr>
                        <w:t>"Save"</w:t>
                      </w:r>
                      <w:r>
                        <w:rPr>
                          <w:rFonts w:ascii="Trebuchet MS"/>
                          <w:color w:val="231F20"/>
                          <w:spacing w:val="-2"/>
                          <w:sz w:val="15"/>
                        </w:rPr>
                        <w:t xml:space="preserve"> </w:t>
                      </w:r>
                      <w:r>
                        <w:rPr>
                          <w:rFonts w:ascii="Trebuchet MS"/>
                          <w:color w:val="231F20"/>
                          <w:w w:val="95"/>
                          <w:sz w:val="15"/>
                        </w:rPr>
                        <w:t>button</w:t>
                      </w:r>
                      <w:r>
                        <w:rPr>
                          <w:rFonts w:ascii="Trebuchet MS"/>
                          <w:color w:val="231F20"/>
                          <w:spacing w:val="-2"/>
                          <w:sz w:val="15"/>
                        </w:rPr>
                        <w:t xml:space="preserve"> </w:t>
                      </w:r>
                      <w:r>
                        <w:rPr>
                          <w:rFonts w:ascii="Trebuchet MS"/>
                          <w:color w:val="231F20"/>
                          <w:w w:val="95"/>
                          <w:sz w:val="15"/>
                        </w:rPr>
                        <w:t>at</w:t>
                      </w:r>
                      <w:r>
                        <w:rPr>
                          <w:rFonts w:ascii="Trebuchet MS"/>
                          <w:color w:val="231F20"/>
                          <w:spacing w:val="-2"/>
                          <w:sz w:val="15"/>
                        </w:rPr>
                        <w:t xml:space="preserve"> </w:t>
                      </w:r>
                      <w:r>
                        <w:rPr>
                          <w:rFonts w:ascii="Trebuchet MS"/>
                          <w:color w:val="231F20"/>
                          <w:w w:val="95"/>
                          <w:sz w:val="15"/>
                        </w:rPr>
                        <w:t>the</w:t>
                      </w:r>
                      <w:r>
                        <w:rPr>
                          <w:rFonts w:ascii="Trebuchet MS"/>
                          <w:color w:val="231F20"/>
                          <w:spacing w:val="-3"/>
                          <w:sz w:val="15"/>
                        </w:rPr>
                        <w:t xml:space="preserve"> </w:t>
                      </w:r>
                      <w:r>
                        <w:rPr>
                          <w:rFonts w:ascii="Trebuchet MS"/>
                          <w:color w:val="231F20"/>
                          <w:w w:val="95"/>
                          <w:sz w:val="15"/>
                        </w:rPr>
                        <w:t>bottom</w:t>
                      </w:r>
                      <w:r>
                        <w:rPr>
                          <w:rFonts w:ascii="Trebuchet MS"/>
                          <w:color w:val="231F20"/>
                          <w:spacing w:val="-2"/>
                          <w:sz w:val="15"/>
                        </w:rPr>
                        <w:t xml:space="preserve"> </w:t>
                      </w:r>
                      <w:r>
                        <w:rPr>
                          <w:rFonts w:ascii="Trebuchet MS"/>
                          <w:color w:val="231F20"/>
                          <w:w w:val="95"/>
                          <w:sz w:val="15"/>
                        </w:rPr>
                        <w:t>of</w:t>
                      </w:r>
                      <w:r>
                        <w:rPr>
                          <w:rFonts w:ascii="Trebuchet MS"/>
                          <w:color w:val="231F20"/>
                          <w:spacing w:val="-2"/>
                          <w:sz w:val="15"/>
                        </w:rPr>
                        <w:t xml:space="preserve"> </w:t>
                      </w:r>
                      <w:r>
                        <w:rPr>
                          <w:rFonts w:ascii="Trebuchet MS"/>
                          <w:color w:val="231F20"/>
                          <w:w w:val="95"/>
                          <w:sz w:val="15"/>
                        </w:rPr>
                        <w:t>the</w:t>
                      </w:r>
                      <w:r>
                        <w:rPr>
                          <w:rFonts w:ascii="Trebuchet MS"/>
                          <w:color w:val="231F20"/>
                          <w:spacing w:val="-2"/>
                          <w:sz w:val="15"/>
                        </w:rPr>
                        <w:t xml:space="preserve"> </w:t>
                      </w:r>
                      <w:r>
                        <w:rPr>
                          <w:rFonts w:ascii="Trebuchet MS"/>
                          <w:color w:val="231F20"/>
                          <w:spacing w:val="-2"/>
                          <w:w w:val="95"/>
                          <w:sz w:val="15"/>
                        </w:rPr>
                        <w:t>page.</w:t>
                      </w:r>
                    </w:p>
                    <w:p w:rsidR="003121E4" w:rsidRDefault="003121E4">
                      <w:pPr>
                        <w:spacing w:before="121"/>
                        <w:ind w:left="759" w:right="759"/>
                        <w:jc w:val="center"/>
                        <w:rPr>
                          <w:rFonts w:ascii="Trebuchet MS"/>
                          <w:sz w:val="15"/>
                        </w:rPr>
                      </w:pPr>
                      <w:r>
                        <w:rPr>
                          <w:rFonts w:ascii="Trebuchet MS"/>
                          <w:color w:val="231F20"/>
                          <w:w w:val="95"/>
                          <w:sz w:val="15"/>
                        </w:rPr>
                        <w:t>To</w:t>
                      </w:r>
                      <w:r>
                        <w:rPr>
                          <w:rFonts w:ascii="Trebuchet MS"/>
                          <w:color w:val="231F20"/>
                          <w:spacing w:val="1"/>
                          <w:sz w:val="15"/>
                        </w:rPr>
                        <w:t xml:space="preserve"> </w:t>
                      </w:r>
                      <w:r>
                        <w:rPr>
                          <w:rFonts w:ascii="Trebuchet MS"/>
                          <w:color w:val="231F20"/>
                          <w:w w:val="95"/>
                          <w:sz w:val="15"/>
                        </w:rPr>
                        <w:t>submit</w:t>
                      </w:r>
                      <w:r>
                        <w:rPr>
                          <w:rFonts w:ascii="Trebuchet MS"/>
                          <w:color w:val="231F20"/>
                          <w:spacing w:val="2"/>
                          <w:sz w:val="15"/>
                        </w:rPr>
                        <w:t xml:space="preserve"> </w:t>
                      </w:r>
                      <w:r>
                        <w:rPr>
                          <w:rFonts w:ascii="Trebuchet MS"/>
                          <w:color w:val="231F20"/>
                          <w:w w:val="95"/>
                          <w:sz w:val="15"/>
                        </w:rPr>
                        <w:t>the</w:t>
                      </w:r>
                      <w:r>
                        <w:rPr>
                          <w:rFonts w:ascii="Trebuchet MS"/>
                          <w:color w:val="231F20"/>
                          <w:spacing w:val="1"/>
                          <w:sz w:val="15"/>
                        </w:rPr>
                        <w:t xml:space="preserve"> </w:t>
                      </w:r>
                      <w:r>
                        <w:rPr>
                          <w:rFonts w:ascii="Trebuchet MS"/>
                          <w:color w:val="231F20"/>
                          <w:w w:val="95"/>
                          <w:sz w:val="15"/>
                        </w:rPr>
                        <w:t>application</w:t>
                      </w:r>
                      <w:r>
                        <w:rPr>
                          <w:rFonts w:ascii="Trebuchet MS"/>
                          <w:color w:val="231F20"/>
                          <w:spacing w:val="2"/>
                          <w:sz w:val="15"/>
                        </w:rPr>
                        <w:t xml:space="preserve"> </w:t>
                      </w:r>
                      <w:r>
                        <w:rPr>
                          <w:rFonts w:ascii="Trebuchet MS"/>
                          <w:color w:val="231F20"/>
                          <w:w w:val="95"/>
                          <w:sz w:val="15"/>
                        </w:rPr>
                        <w:t>electronically,</w:t>
                      </w:r>
                      <w:r>
                        <w:rPr>
                          <w:rFonts w:ascii="Trebuchet MS"/>
                          <w:color w:val="231F20"/>
                          <w:spacing w:val="1"/>
                          <w:sz w:val="15"/>
                        </w:rPr>
                        <w:t xml:space="preserve"> </w:t>
                      </w:r>
                      <w:r>
                        <w:rPr>
                          <w:rFonts w:ascii="Trebuchet MS"/>
                          <w:color w:val="231F20"/>
                          <w:w w:val="95"/>
                          <w:sz w:val="15"/>
                        </w:rPr>
                        <w:t>click</w:t>
                      </w:r>
                      <w:r>
                        <w:rPr>
                          <w:rFonts w:ascii="Trebuchet MS"/>
                          <w:color w:val="231F20"/>
                          <w:spacing w:val="2"/>
                          <w:sz w:val="15"/>
                        </w:rPr>
                        <w:t xml:space="preserve"> </w:t>
                      </w:r>
                      <w:r>
                        <w:rPr>
                          <w:rFonts w:ascii="Trebuchet MS"/>
                          <w:color w:val="231F20"/>
                          <w:w w:val="95"/>
                          <w:sz w:val="15"/>
                        </w:rPr>
                        <w:t>on</w:t>
                      </w:r>
                      <w:r>
                        <w:rPr>
                          <w:rFonts w:ascii="Trebuchet MS"/>
                          <w:color w:val="231F20"/>
                          <w:spacing w:val="1"/>
                          <w:sz w:val="15"/>
                        </w:rPr>
                        <w:t xml:space="preserve"> </w:t>
                      </w:r>
                      <w:proofErr w:type="spellStart"/>
                      <w:r>
                        <w:rPr>
                          <w:rFonts w:ascii="Trebuchet MS"/>
                          <w:color w:val="231F20"/>
                          <w:w w:val="95"/>
                          <w:sz w:val="15"/>
                        </w:rPr>
                        <w:t>the"E</w:t>
                      </w:r>
                      <w:proofErr w:type="spellEnd"/>
                      <w:r>
                        <w:rPr>
                          <w:rFonts w:ascii="Trebuchet MS"/>
                          <w:color w:val="231F20"/>
                          <w:w w:val="95"/>
                          <w:sz w:val="15"/>
                        </w:rPr>
                        <w:t>-mail</w:t>
                      </w:r>
                      <w:r>
                        <w:rPr>
                          <w:rFonts w:ascii="Trebuchet MS"/>
                          <w:color w:val="231F20"/>
                          <w:spacing w:val="2"/>
                          <w:sz w:val="15"/>
                        </w:rPr>
                        <w:t xml:space="preserve"> </w:t>
                      </w:r>
                      <w:r>
                        <w:rPr>
                          <w:rFonts w:ascii="Trebuchet MS"/>
                          <w:color w:val="231F20"/>
                          <w:w w:val="95"/>
                          <w:sz w:val="15"/>
                        </w:rPr>
                        <w:t>submission</w:t>
                      </w:r>
                      <w:r>
                        <w:rPr>
                          <w:rFonts w:ascii="Trebuchet MS"/>
                          <w:color w:val="231F20"/>
                          <w:spacing w:val="1"/>
                          <w:sz w:val="15"/>
                        </w:rPr>
                        <w:t xml:space="preserve"> </w:t>
                      </w:r>
                      <w:r>
                        <w:rPr>
                          <w:rFonts w:ascii="Trebuchet MS"/>
                          <w:color w:val="231F20"/>
                          <w:w w:val="95"/>
                          <w:sz w:val="15"/>
                        </w:rPr>
                        <w:t>to</w:t>
                      </w:r>
                      <w:r>
                        <w:rPr>
                          <w:rFonts w:ascii="Trebuchet MS"/>
                          <w:color w:val="231F20"/>
                          <w:spacing w:val="2"/>
                          <w:sz w:val="15"/>
                        </w:rPr>
                        <w:t xml:space="preserve"> </w:t>
                      </w:r>
                      <w:r>
                        <w:rPr>
                          <w:rFonts w:ascii="Trebuchet MS"/>
                          <w:color w:val="231F20"/>
                          <w:w w:val="95"/>
                          <w:sz w:val="15"/>
                        </w:rPr>
                        <w:t>Determination</w:t>
                      </w:r>
                      <w:r>
                        <w:rPr>
                          <w:rFonts w:ascii="Trebuchet MS"/>
                          <w:color w:val="231F20"/>
                          <w:spacing w:val="1"/>
                          <w:sz w:val="15"/>
                        </w:rPr>
                        <w:t xml:space="preserve"> </w:t>
                      </w:r>
                      <w:r>
                        <w:rPr>
                          <w:rFonts w:ascii="Trebuchet MS"/>
                          <w:color w:val="231F20"/>
                          <w:w w:val="95"/>
                          <w:sz w:val="15"/>
                        </w:rPr>
                        <w:t>of</w:t>
                      </w:r>
                      <w:r>
                        <w:rPr>
                          <w:rFonts w:ascii="Trebuchet MS"/>
                          <w:color w:val="231F20"/>
                          <w:spacing w:val="2"/>
                          <w:sz w:val="15"/>
                        </w:rPr>
                        <w:t xml:space="preserve"> </w:t>
                      </w:r>
                      <w:r>
                        <w:rPr>
                          <w:rFonts w:ascii="Trebuchet MS"/>
                          <w:color w:val="231F20"/>
                          <w:w w:val="95"/>
                          <w:sz w:val="15"/>
                        </w:rPr>
                        <w:t>Need"</w:t>
                      </w:r>
                      <w:r>
                        <w:rPr>
                          <w:rFonts w:ascii="Trebuchet MS"/>
                          <w:color w:val="231F20"/>
                          <w:spacing w:val="1"/>
                          <w:sz w:val="15"/>
                        </w:rPr>
                        <w:t xml:space="preserve"> </w:t>
                      </w:r>
                      <w:r>
                        <w:rPr>
                          <w:rFonts w:ascii="Trebuchet MS"/>
                          <w:color w:val="231F20"/>
                          <w:spacing w:val="-2"/>
                          <w:w w:val="95"/>
                          <w:sz w:val="15"/>
                        </w:rPr>
                        <w:t>button.</w:t>
                      </w:r>
                    </w:p>
                  </w:txbxContent>
                </v:textbox>
                <w10:wrap anchorx="page"/>
              </v:shape>
            </w:pict>
          </mc:Fallback>
        </mc:AlternateContent>
      </w:r>
      <w:r w:rsidR="005F656B">
        <w:rPr>
          <w:rFonts w:ascii="Century Gothic"/>
          <w:b/>
          <w:color w:val="231F20"/>
          <w:w w:val="95"/>
          <w:sz w:val="15"/>
        </w:rPr>
        <w:t>This</w:t>
      </w:r>
      <w:r w:rsidR="005F656B">
        <w:rPr>
          <w:rFonts w:ascii="Century Gothic"/>
          <w:b/>
          <w:color w:val="231F20"/>
          <w:sz w:val="15"/>
        </w:rPr>
        <w:t xml:space="preserve"> </w:t>
      </w:r>
      <w:r w:rsidR="005F656B">
        <w:rPr>
          <w:rFonts w:ascii="Century Gothic"/>
          <w:b/>
          <w:color w:val="231F20"/>
          <w:w w:val="95"/>
          <w:sz w:val="15"/>
        </w:rPr>
        <w:t>document</w:t>
      </w:r>
      <w:r w:rsidR="005F656B">
        <w:rPr>
          <w:rFonts w:ascii="Century Gothic"/>
          <w:b/>
          <w:color w:val="231F20"/>
          <w:spacing w:val="1"/>
          <w:sz w:val="15"/>
        </w:rPr>
        <w:t xml:space="preserve"> </w:t>
      </w:r>
      <w:r w:rsidR="005F656B">
        <w:rPr>
          <w:rFonts w:ascii="Century Gothic"/>
          <w:b/>
          <w:color w:val="231F20"/>
          <w:w w:val="95"/>
          <w:sz w:val="15"/>
        </w:rPr>
        <w:t>is</w:t>
      </w:r>
      <w:r w:rsidR="005F656B">
        <w:rPr>
          <w:rFonts w:ascii="Century Gothic"/>
          <w:b/>
          <w:color w:val="231F20"/>
          <w:sz w:val="15"/>
        </w:rPr>
        <w:t xml:space="preserve"> </w:t>
      </w:r>
      <w:r w:rsidR="005F656B">
        <w:rPr>
          <w:rFonts w:ascii="Century Gothic"/>
          <w:b/>
          <w:color w:val="231F20"/>
          <w:w w:val="95"/>
          <w:sz w:val="15"/>
        </w:rPr>
        <w:t>ready</w:t>
      </w:r>
      <w:r w:rsidR="005F656B">
        <w:rPr>
          <w:rFonts w:ascii="Century Gothic"/>
          <w:b/>
          <w:color w:val="231F20"/>
          <w:spacing w:val="1"/>
          <w:sz w:val="15"/>
        </w:rPr>
        <w:t xml:space="preserve"> </w:t>
      </w:r>
      <w:r w:rsidR="005F656B">
        <w:rPr>
          <w:rFonts w:ascii="Century Gothic"/>
          <w:b/>
          <w:color w:val="231F20"/>
          <w:w w:val="95"/>
          <w:sz w:val="15"/>
        </w:rPr>
        <w:t>to</w:t>
      </w:r>
      <w:r w:rsidR="005F656B">
        <w:rPr>
          <w:rFonts w:ascii="Century Gothic"/>
          <w:b/>
          <w:color w:val="231F20"/>
          <w:spacing w:val="1"/>
          <w:sz w:val="15"/>
        </w:rPr>
        <w:t xml:space="preserve"> </w:t>
      </w:r>
      <w:r w:rsidR="005F656B">
        <w:rPr>
          <w:rFonts w:ascii="Century Gothic"/>
          <w:b/>
          <w:color w:val="231F20"/>
          <w:spacing w:val="-2"/>
          <w:w w:val="95"/>
          <w:sz w:val="15"/>
        </w:rPr>
        <w:t>file:</w:t>
      </w:r>
      <w:r w:rsidR="005F656B">
        <w:rPr>
          <w:rFonts w:ascii="Century Gothic"/>
          <w:b/>
          <w:color w:val="231F20"/>
          <w:sz w:val="15"/>
        </w:rPr>
        <w:tab/>
      </w:r>
      <w:r w:rsidR="005F656B">
        <w:rPr>
          <w:rFonts w:ascii="Times New Roman"/>
          <w:color w:val="231F20"/>
          <w:position w:val="-1"/>
          <w:sz w:val="15"/>
        </w:rPr>
        <w:tab/>
      </w:r>
      <w:r w:rsidR="005F656B">
        <w:rPr>
          <w:rFonts w:ascii="Times New Roman"/>
          <w:color w:val="231F20"/>
          <w:spacing w:val="36"/>
          <w:position w:val="-1"/>
          <w:sz w:val="15"/>
        </w:rPr>
        <w:t xml:space="preserve"> </w:t>
      </w:r>
      <w:r w:rsidR="005F656B">
        <w:rPr>
          <w:rFonts w:ascii="Trebuchet MS"/>
          <w:color w:val="231F20"/>
          <w:w w:val="90"/>
          <w:position w:val="-1"/>
          <w:sz w:val="15"/>
        </w:rPr>
        <w:t xml:space="preserve">Date/time </w:t>
      </w:r>
      <w:r w:rsidR="005F656B">
        <w:rPr>
          <w:rFonts w:ascii="Trebuchet MS"/>
          <w:color w:val="231F20"/>
          <w:position w:val="-1"/>
          <w:sz w:val="15"/>
        </w:rPr>
        <w:t>Stamp:</w:t>
      </w:r>
    </w:p>
    <w:p w:rsidR="00057D42" w:rsidRDefault="00057D42">
      <w:pPr>
        <w:pStyle w:val="BodyText"/>
        <w:spacing w:before="5"/>
        <w:rPr>
          <w:rFonts w:ascii="Trebuchet MS"/>
          <w:sz w:val="9"/>
        </w:rPr>
      </w:pPr>
    </w:p>
    <w:p w:rsidR="00057D42" w:rsidRDefault="00057D42">
      <w:pPr>
        <w:rPr>
          <w:rFonts w:ascii="Trebuchet MS"/>
          <w:sz w:val="9"/>
        </w:rPr>
        <w:sectPr w:rsidR="00057D42">
          <w:pgSz w:w="15840" w:h="12240" w:orient="landscape"/>
          <w:pgMar w:top="1140" w:right="160" w:bottom="1600" w:left="160" w:header="0" w:footer="1411" w:gutter="0"/>
          <w:cols w:space="720"/>
        </w:sectPr>
      </w:pPr>
    </w:p>
    <w:p w:rsidR="00057D42" w:rsidRDefault="00057D42">
      <w:pPr>
        <w:pStyle w:val="BodyText"/>
        <w:rPr>
          <w:rFonts w:ascii="Trebuchet MS"/>
          <w:sz w:val="20"/>
        </w:rPr>
      </w:pPr>
    </w:p>
    <w:p w:rsidR="00057D42" w:rsidRDefault="005F656B">
      <w:pPr>
        <w:pStyle w:val="Heading4"/>
        <w:spacing w:before="259" w:line="480" w:lineRule="auto"/>
        <w:ind w:left="2657" w:firstLine="676"/>
        <w:jc w:val="left"/>
      </w:pPr>
      <w:r>
        <w:t>APPENDIX 8 NOTICE</w:t>
      </w:r>
      <w:r>
        <w:rPr>
          <w:spacing w:val="-20"/>
        </w:rPr>
        <w:t xml:space="preserve"> </w:t>
      </w:r>
      <w:r>
        <w:t>OF</w:t>
      </w:r>
      <w:r>
        <w:rPr>
          <w:spacing w:val="-20"/>
        </w:rPr>
        <w:t xml:space="preserve"> </w:t>
      </w:r>
      <w:r>
        <w:t>INTENT</w:t>
      </w:r>
    </w:p>
    <w:p w:rsidR="00057D42" w:rsidRDefault="00057D42">
      <w:pPr>
        <w:spacing w:line="480" w:lineRule="auto"/>
        <w:sectPr w:rsidR="00057D42">
          <w:footerReference w:type="default" r:id="rId219"/>
          <w:pgSz w:w="12240" w:h="15840"/>
          <w:pgMar w:top="1500" w:right="1720" w:bottom="280" w:left="1720" w:header="0" w:footer="0" w:gutter="0"/>
          <w:cols w:space="720"/>
        </w:sectPr>
      </w:pPr>
    </w:p>
    <w:p w:rsidR="00057D42" w:rsidRDefault="005F656B">
      <w:pPr>
        <w:spacing w:before="71"/>
        <w:ind w:left="100"/>
        <w:rPr>
          <w:rFonts w:ascii="Arial"/>
          <w:b/>
          <w:sz w:val="17"/>
        </w:rPr>
      </w:pPr>
      <w:r>
        <w:rPr>
          <w:rFonts w:ascii="Arial"/>
          <w:b/>
          <w:color w:val="35271E"/>
          <w:sz w:val="17"/>
        </w:rPr>
        <w:t>4A</w:t>
      </w:r>
      <w:r>
        <w:rPr>
          <w:rFonts w:ascii="Arial"/>
          <w:b/>
          <w:color w:val="35271E"/>
          <w:spacing w:val="30"/>
          <w:sz w:val="17"/>
        </w:rPr>
        <w:t xml:space="preserve">  </w:t>
      </w:r>
      <w:r>
        <w:rPr>
          <w:rFonts w:ascii="Lucida Sans"/>
          <w:color w:val="35271E"/>
          <w:sz w:val="17"/>
        </w:rPr>
        <w:t>|</w:t>
      </w:r>
      <w:r>
        <w:rPr>
          <w:rFonts w:ascii="Lucida Sans"/>
          <w:color w:val="35271E"/>
          <w:spacing w:val="73"/>
          <w:w w:val="150"/>
          <w:sz w:val="17"/>
        </w:rPr>
        <w:t xml:space="preserve"> </w:t>
      </w:r>
      <w:r>
        <w:rPr>
          <w:rFonts w:ascii="Lucida Sans"/>
          <w:color w:val="35271E"/>
          <w:sz w:val="17"/>
        </w:rPr>
        <w:t>MONDAY,</w:t>
      </w:r>
      <w:r>
        <w:rPr>
          <w:rFonts w:ascii="Lucida Sans"/>
          <w:color w:val="35271E"/>
          <w:spacing w:val="9"/>
          <w:sz w:val="17"/>
        </w:rPr>
        <w:t xml:space="preserve"> </w:t>
      </w:r>
      <w:r>
        <w:rPr>
          <w:rFonts w:ascii="Lucida Sans"/>
          <w:color w:val="35271E"/>
          <w:sz w:val="17"/>
        </w:rPr>
        <w:t>FEBRUARY 14,</w:t>
      </w:r>
      <w:r>
        <w:rPr>
          <w:rFonts w:ascii="Lucida Sans"/>
          <w:color w:val="35271E"/>
          <w:spacing w:val="9"/>
          <w:sz w:val="17"/>
        </w:rPr>
        <w:t xml:space="preserve"> </w:t>
      </w:r>
      <w:r>
        <w:rPr>
          <w:rFonts w:ascii="Lucida Sans"/>
          <w:color w:val="35271E"/>
          <w:sz w:val="17"/>
        </w:rPr>
        <w:t>2022</w:t>
      </w:r>
      <w:r>
        <w:rPr>
          <w:rFonts w:ascii="Lucida Sans"/>
          <w:color w:val="35271E"/>
          <w:spacing w:val="73"/>
          <w:w w:val="150"/>
          <w:sz w:val="17"/>
        </w:rPr>
        <w:t xml:space="preserve"> </w:t>
      </w:r>
      <w:r>
        <w:rPr>
          <w:rFonts w:ascii="Lucida Sans"/>
          <w:color w:val="35271E"/>
          <w:sz w:val="17"/>
        </w:rPr>
        <w:t>|</w:t>
      </w:r>
      <w:r>
        <w:rPr>
          <w:rFonts w:ascii="Lucida Sans"/>
          <w:color w:val="35271E"/>
          <w:spacing w:val="74"/>
          <w:w w:val="150"/>
          <w:sz w:val="17"/>
        </w:rPr>
        <w:t xml:space="preserve"> </w:t>
      </w:r>
      <w:r>
        <w:rPr>
          <w:rFonts w:ascii="Arial"/>
          <w:b/>
          <w:color w:val="35271E"/>
          <w:sz w:val="17"/>
        </w:rPr>
        <w:t>CAPE</w:t>
      </w:r>
      <w:r>
        <w:rPr>
          <w:rFonts w:ascii="Arial"/>
          <w:b/>
          <w:color w:val="35271E"/>
          <w:spacing w:val="16"/>
          <w:sz w:val="17"/>
        </w:rPr>
        <w:t xml:space="preserve"> </w:t>
      </w:r>
      <w:r>
        <w:rPr>
          <w:rFonts w:ascii="Arial"/>
          <w:b/>
          <w:color w:val="35271E"/>
          <w:sz w:val="17"/>
        </w:rPr>
        <w:t>COD</w:t>
      </w:r>
      <w:r>
        <w:rPr>
          <w:rFonts w:ascii="Arial"/>
          <w:b/>
          <w:color w:val="35271E"/>
          <w:spacing w:val="16"/>
          <w:sz w:val="17"/>
        </w:rPr>
        <w:t xml:space="preserve"> </w:t>
      </w:r>
      <w:r>
        <w:rPr>
          <w:rFonts w:ascii="Arial"/>
          <w:b/>
          <w:color w:val="35271E"/>
          <w:spacing w:val="9"/>
          <w:sz w:val="17"/>
        </w:rPr>
        <w:t>TIMES</w:t>
      </w:r>
    </w:p>
    <w:p w:rsidR="00057D42" w:rsidRDefault="00057D42">
      <w:pPr>
        <w:pStyle w:val="BodyText"/>
        <w:rPr>
          <w:rFonts w:ascii="Arial"/>
          <w:b/>
          <w:sz w:val="17"/>
        </w:rPr>
      </w:pPr>
    </w:p>
    <w:p w:rsidR="00057D42" w:rsidRDefault="00057D42">
      <w:pPr>
        <w:rPr>
          <w:rFonts w:ascii="Arial"/>
          <w:sz w:val="17"/>
        </w:rPr>
        <w:sectPr w:rsidR="00057D42">
          <w:footerReference w:type="even" r:id="rId220"/>
          <w:pgSz w:w="15840" w:h="30600"/>
          <w:pgMar w:top="600" w:right="600" w:bottom="0" w:left="620" w:header="0" w:footer="0" w:gutter="0"/>
          <w:cols w:space="720"/>
        </w:sectPr>
      </w:pPr>
    </w:p>
    <w:p w:rsidR="00057D42" w:rsidRDefault="005F656B">
      <w:pPr>
        <w:pStyle w:val="Heading1"/>
      </w:pPr>
      <w:r>
        <w:rPr>
          <w:color w:val="35271E"/>
          <w:spacing w:val="-2"/>
        </w:rPr>
        <w:t>Riley</w:t>
      </w:r>
    </w:p>
    <w:p w:rsidR="00057D42" w:rsidRDefault="005F656B">
      <w:pPr>
        <w:spacing w:before="154"/>
        <w:ind w:left="100"/>
        <w:rPr>
          <w:rFonts w:ascii="Lucida Sans"/>
          <w:sz w:val="18"/>
        </w:rPr>
      </w:pPr>
      <w:r>
        <w:rPr>
          <w:rFonts w:ascii="Lucida Sans"/>
          <w:color w:val="35271E"/>
          <w:w w:val="95"/>
          <w:sz w:val="18"/>
        </w:rPr>
        <w:t>Continued</w:t>
      </w:r>
      <w:r>
        <w:rPr>
          <w:rFonts w:ascii="Lucida Sans"/>
          <w:color w:val="35271E"/>
          <w:spacing w:val="4"/>
          <w:sz w:val="18"/>
        </w:rPr>
        <w:t xml:space="preserve"> </w:t>
      </w:r>
      <w:r>
        <w:rPr>
          <w:rFonts w:ascii="Lucida Sans"/>
          <w:color w:val="35271E"/>
          <w:w w:val="95"/>
          <w:sz w:val="18"/>
        </w:rPr>
        <w:t>from</w:t>
      </w:r>
      <w:r>
        <w:rPr>
          <w:rFonts w:ascii="Lucida Sans"/>
          <w:color w:val="35271E"/>
          <w:spacing w:val="4"/>
          <w:sz w:val="18"/>
        </w:rPr>
        <w:t xml:space="preserve"> </w:t>
      </w:r>
      <w:r>
        <w:rPr>
          <w:rFonts w:ascii="Lucida Sans"/>
          <w:color w:val="35271E"/>
          <w:w w:val="95"/>
          <w:sz w:val="18"/>
        </w:rPr>
        <w:t>Page</w:t>
      </w:r>
      <w:r>
        <w:rPr>
          <w:rFonts w:ascii="Lucida Sans"/>
          <w:color w:val="35271E"/>
          <w:spacing w:val="-5"/>
          <w:w w:val="95"/>
          <w:sz w:val="18"/>
        </w:rPr>
        <w:t xml:space="preserve"> 1A</w:t>
      </w:r>
    </w:p>
    <w:p w:rsidR="00057D42" w:rsidRDefault="00057D42">
      <w:pPr>
        <w:pStyle w:val="BodyText"/>
        <w:spacing w:before="9"/>
        <w:rPr>
          <w:rFonts w:ascii="Lucida Sans"/>
          <w:sz w:val="19"/>
        </w:rPr>
      </w:pPr>
    </w:p>
    <w:p w:rsidR="00057D42" w:rsidRDefault="005F656B">
      <w:pPr>
        <w:spacing w:line="237" w:lineRule="auto"/>
        <w:ind w:left="100" w:right="45" w:firstLine="239"/>
        <w:jc w:val="both"/>
        <w:rPr>
          <w:rFonts w:ascii="Bookman Old Style"/>
          <w:sz w:val="19"/>
        </w:rPr>
      </w:pPr>
      <w:r>
        <w:rPr>
          <w:rFonts w:ascii="Bookman Old Style"/>
          <w:color w:val="35271E"/>
          <w:w w:val="95"/>
          <w:sz w:val="19"/>
        </w:rPr>
        <w:t>As</w:t>
      </w:r>
      <w:r>
        <w:rPr>
          <w:rFonts w:ascii="Bookman Old Style"/>
          <w:color w:val="35271E"/>
          <w:spacing w:val="-6"/>
          <w:w w:val="95"/>
          <w:sz w:val="19"/>
        </w:rPr>
        <w:t xml:space="preserve"> </w:t>
      </w:r>
      <w:r>
        <w:rPr>
          <w:rFonts w:ascii="Bookman Old Style"/>
          <w:color w:val="35271E"/>
          <w:w w:val="95"/>
          <w:sz w:val="19"/>
        </w:rPr>
        <w:t>his</w:t>
      </w:r>
      <w:r>
        <w:rPr>
          <w:rFonts w:ascii="Bookman Old Style"/>
          <w:color w:val="35271E"/>
          <w:spacing w:val="-6"/>
          <w:w w:val="95"/>
          <w:sz w:val="19"/>
        </w:rPr>
        <w:t xml:space="preserve"> </w:t>
      </w:r>
      <w:r>
        <w:rPr>
          <w:rFonts w:ascii="Bookman Old Style"/>
          <w:color w:val="35271E"/>
          <w:w w:val="95"/>
          <w:sz w:val="19"/>
        </w:rPr>
        <w:t>disease</w:t>
      </w:r>
      <w:r>
        <w:rPr>
          <w:rFonts w:ascii="Bookman Old Style"/>
          <w:color w:val="35271E"/>
          <w:spacing w:val="-6"/>
          <w:w w:val="95"/>
          <w:sz w:val="19"/>
        </w:rPr>
        <w:t xml:space="preserve"> </w:t>
      </w:r>
      <w:r>
        <w:rPr>
          <w:rFonts w:ascii="Bookman Old Style"/>
          <w:color w:val="35271E"/>
          <w:w w:val="95"/>
          <w:sz w:val="19"/>
        </w:rPr>
        <w:t>progresses,</w:t>
      </w:r>
      <w:r>
        <w:rPr>
          <w:rFonts w:ascii="Bookman Old Style"/>
          <w:color w:val="35271E"/>
          <w:spacing w:val="-6"/>
          <w:w w:val="95"/>
          <w:sz w:val="19"/>
        </w:rPr>
        <w:t xml:space="preserve"> </w:t>
      </w:r>
      <w:r>
        <w:rPr>
          <w:rFonts w:ascii="Bookman Old Style"/>
          <w:color w:val="35271E"/>
          <w:w w:val="95"/>
          <w:sz w:val="19"/>
        </w:rPr>
        <w:t>Riley</w:t>
      </w:r>
      <w:r>
        <w:rPr>
          <w:rFonts w:ascii="Bookman Old Style"/>
          <w:color w:val="35271E"/>
          <w:spacing w:val="-6"/>
          <w:w w:val="95"/>
          <w:sz w:val="19"/>
        </w:rPr>
        <w:t xml:space="preserve"> </w:t>
      </w:r>
      <w:r>
        <w:rPr>
          <w:rFonts w:ascii="Bookman Old Style"/>
          <w:color w:val="35271E"/>
          <w:w w:val="95"/>
          <w:sz w:val="19"/>
        </w:rPr>
        <w:t>is</w:t>
      </w:r>
      <w:r>
        <w:rPr>
          <w:rFonts w:ascii="Bookman Old Style"/>
          <w:color w:val="35271E"/>
          <w:spacing w:val="-6"/>
          <w:w w:val="95"/>
          <w:sz w:val="19"/>
        </w:rPr>
        <w:t xml:space="preserve"> </w:t>
      </w:r>
      <w:r>
        <w:rPr>
          <w:rFonts w:ascii="Bookman Old Style"/>
          <w:color w:val="35271E"/>
          <w:w w:val="95"/>
          <w:sz w:val="19"/>
        </w:rPr>
        <w:t>losing</w:t>
      </w:r>
      <w:r>
        <w:rPr>
          <w:rFonts w:ascii="Bookman Old Style"/>
          <w:color w:val="35271E"/>
          <w:spacing w:val="-6"/>
          <w:w w:val="95"/>
          <w:sz w:val="19"/>
        </w:rPr>
        <w:t xml:space="preserve"> </w:t>
      </w:r>
      <w:r>
        <w:rPr>
          <w:rFonts w:ascii="Bookman Old Style"/>
          <w:color w:val="35271E"/>
          <w:w w:val="95"/>
          <w:sz w:val="19"/>
        </w:rPr>
        <w:t>his</w:t>
      </w:r>
      <w:r>
        <w:rPr>
          <w:rFonts w:ascii="Bookman Old Style"/>
          <w:color w:val="35271E"/>
          <w:spacing w:val="-6"/>
          <w:w w:val="95"/>
          <w:sz w:val="19"/>
        </w:rPr>
        <w:t xml:space="preserve"> </w:t>
      </w:r>
      <w:r>
        <w:rPr>
          <w:rFonts w:ascii="Bookman Old Style"/>
          <w:color w:val="35271E"/>
          <w:w w:val="95"/>
          <w:sz w:val="19"/>
        </w:rPr>
        <w:t xml:space="preserve">abil- </w:t>
      </w:r>
      <w:r>
        <w:rPr>
          <w:rFonts w:ascii="Bookman Old Style"/>
          <w:color w:val="35271E"/>
          <w:sz w:val="19"/>
        </w:rPr>
        <w:t>ity</w:t>
      </w:r>
      <w:r>
        <w:rPr>
          <w:rFonts w:ascii="Bookman Old Style"/>
          <w:color w:val="35271E"/>
          <w:spacing w:val="-16"/>
          <w:sz w:val="19"/>
        </w:rPr>
        <w:t xml:space="preserve"> </w:t>
      </w:r>
      <w:r>
        <w:rPr>
          <w:rFonts w:ascii="Bookman Old Style"/>
          <w:color w:val="35271E"/>
          <w:sz w:val="19"/>
        </w:rPr>
        <w:t>to</w:t>
      </w:r>
      <w:r>
        <w:rPr>
          <w:rFonts w:ascii="Bookman Old Style"/>
          <w:color w:val="35271E"/>
          <w:spacing w:val="-15"/>
          <w:sz w:val="19"/>
        </w:rPr>
        <w:t xml:space="preserve"> </w:t>
      </w:r>
      <w:r>
        <w:rPr>
          <w:rFonts w:ascii="Bookman Old Style"/>
          <w:color w:val="35271E"/>
          <w:sz w:val="19"/>
        </w:rPr>
        <w:t>use</w:t>
      </w:r>
      <w:r>
        <w:rPr>
          <w:rFonts w:ascii="Bookman Old Style"/>
          <w:color w:val="35271E"/>
          <w:spacing w:val="-15"/>
          <w:sz w:val="19"/>
        </w:rPr>
        <w:t xml:space="preserve"> </w:t>
      </w:r>
      <w:r>
        <w:rPr>
          <w:rFonts w:ascii="Bookman Old Style"/>
          <w:color w:val="35271E"/>
          <w:sz w:val="19"/>
        </w:rPr>
        <w:t>his</w:t>
      </w:r>
      <w:r>
        <w:rPr>
          <w:rFonts w:ascii="Bookman Old Style"/>
          <w:color w:val="35271E"/>
          <w:spacing w:val="-15"/>
          <w:sz w:val="19"/>
        </w:rPr>
        <w:t xml:space="preserve"> </w:t>
      </w:r>
      <w:r>
        <w:rPr>
          <w:rFonts w:ascii="Bookman Old Style"/>
          <w:color w:val="35271E"/>
          <w:sz w:val="19"/>
        </w:rPr>
        <w:t>thumb</w:t>
      </w:r>
      <w:r>
        <w:rPr>
          <w:rFonts w:ascii="Bookman Old Style"/>
          <w:color w:val="35271E"/>
          <w:spacing w:val="-15"/>
          <w:sz w:val="19"/>
        </w:rPr>
        <w:t xml:space="preserve"> </w:t>
      </w:r>
      <w:r>
        <w:rPr>
          <w:rFonts w:ascii="Bookman Old Style"/>
          <w:color w:val="35271E"/>
          <w:sz w:val="19"/>
        </w:rPr>
        <w:t>to</w:t>
      </w:r>
      <w:r>
        <w:rPr>
          <w:rFonts w:ascii="Bookman Old Style"/>
          <w:color w:val="35271E"/>
          <w:spacing w:val="-16"/>
          <w:sz w:val="19"/>
        </w:rPr>
        <w:t xml:space="preserve"> </w:t>
      </w:r>
      <w:r>
        <w:rPr>
          <w:rFonts w:ascii="Bookman Old Style"/>
          <w:color w:val="35271E"/>
          <w:sz w:val="19"/>
        </w:rPr>
        <w:t>operate</w:t>
      </w:r>
      <w:r>
        <w:rPr>
          <w:rFonts w:ascii="Bookman Old Style"/>
          <w:color w:val="35271E"/>
          <w:spacing w:val="-15"/>
          <w:sz w:val="19"/>
        </w:rPr>
        <w:t xml:space="preserve"> </w:t>
      </w:r>
      <w:r>
        <w:rPr>
          <w:rFonts w:ascii="Bookman Old Style"/>
          <w:color w:val="35271E"/>
          <w:sz w:val="19"/>
        </w:rPr>
        <w:t>a</w:t>
      </w:r>
      <w:r>
        <w:rPr>
          <w:rFonts w:ascii="Bookman Old Style"/>
          <w:color w:val="35271E"/>
          <w:spacing w:val="-15"/>
          <w:sz w:val="19"/>
        </w:rPr>
        <w:t xml:space="preserve"> </w:t>
      </w:r>
      <w:r>
        <w:rPr>
          <w:rFonts w:ascii="Bookman Old Style"/>
          <w:color w:val="35271E"/>
          <w:sz w:val="19"/>
        </w:rPr>
        <w:t>switch</w:t>
      </w:r>
      <w:r>
        <w:rPr>
          <w:rFonts w:ascii="Bookman Old Style"/>
          <w:color w:val="35271E"/>
          <w:spacing w:val="-15"/>
          <w:sz w:val="19"/>
        </w:rPr>
        <w:t xml:space="preserve"> </w:t>
      </w:r>
      <w:r>
        <w:rPr>
          <w:rFonts w:ascii="Bookman Old Style"/>
          <w:color w:val="35271E"/>
          <w:sz w:val="19"/>
        </w:rPr>
        <w:t>that</w:t>
      </w:r>
      <w:r>
        <w:rPr>
          <w:rFonts w:ascii="Bookman Old Style"/>
          <w:color w:val="35271E"/>
          <w:spacing w:val="-15"/>
          <w:sz w:val="19"/>
        </w:rPr>
        <w:t xml:space="preserve"> </w:t>
      </w:r>
      <w:r>
        <w:rPr>
          <w:rFonts w:ascii="Bookman Old Style"/>
          <w:color w:val="35271E"/>
          <w:sz w:val="19"/>
        </w:rPr>
        <w:t>helps him work his computer.</w:t>
      </w:r>
    </w:p>
    <w:p w:rsidR="00057D42" w:rsidRDefault="005F656B">
      <w:pPr>
        <w:spacing w:line="237" w:lineRule="auto"/>
        <w:ind w:left="100" w:right="45" w:firstLine="239"/>
        <w:jc w:val="both"/>
        <w:rPr>
          <w:rFonts w:ascii="Bookman Old Style"/>
          <w:sz w:val="19"/>
        </w:rPr>
      </w:pPr>
      <w:r>
        <w:rPr>
          <w:rFonts w:ascii="Bookman Old Style"/>
          <w:color w:val="35271E"/>
          <w:w w:val="90"/>
          <w:sz w:val="19"/>
        </w:rPr>
        <w:t>He is seeking to replace the microlight switch with</w:t>
      </w:r>
      <w:r>
        <w:rPr>
          <w:rFonts w:ascii="Bookman Old Style"/>
          <w:color w:val="35271E"/>
          <w:spacing w:val="40"/>
          <w:sz w:val="19"/>
        </w:rPr>
        <w:t xml:space="preserve"> </w:t>
      </w:r>
      <w:r>
        <w:rPr>
          <w:rFonts w:ascii="Bookman Old Style"/>
          <w:color w:val="35271E"/>
          <w:sz w:val="19"/>
        </w:rPr>
        <w:t xml:space="preserve">a breath-operated device called a sip-and-puff </w:t>
      </w:r>
      <w:r>
        <w:rPr>
          <w:rFonts w:ascii="Bookman Old Style"/>
          <w:color w:val="35271E"/>
          <w:spacing w:val="-2"/>
          <w:sz w:val="19"/>
        </w:rPr>
        <w:t>switch.</w:t>
      </w:r>
    </w:p>
    <w:p w:rsidR="00057D42" w:rsidRDefault="005F656B">
      <w:pPr>
        <w:spacing w:line="217" w:lineRule="exact"/>
        <w:ind w:left="340"/>
        <w:jc w:val="both"/>
        <w:rPr>
          <w:rFonts w:ascii="Bookman Old Style" w:hAnsi="Bookman Old Style"/>
          <w:sz w:val="19"/>
        </w:rPr>
      </w:pPr>
      <w:r>
        <w:rPr>
          <w:rFonts w:ascii="Bookman Old Style" w:hAnsi="Bookman Old Style"/>
          <w:color w:val="35271E"/>
          <w:w w:val="90"/>
          <w:sz w:val="19"/>
        </w:rPr>
        <w:t>But</w:t>
      </w:r>
      <w:r>
        <w:rPr>
          <w:rFonts w:ascii="Bookman Old Style" w:hAnsi="Bookman Old Style"/>
          <w:color w:val="35271E"/>
          <w:sz w:val="19"/>
        </w:rPr>
        <w:t xml:space="preserve"> </w:t>
      </w:r>
      <w:r>
        <w:rPr>
          <w:rFonts w:ascii="Bookman Old Style" w:hAnsi="Bookman Old Style"/>
          <w:color w:val="35271E"/>
          <w:w w:val="90"/>
          <w:sz w:val="19"/>
        </w:rPr>
        <w:t>there’s</w:t>
      </w:r>
      <w:r>
        <w:rPr>
          <w:rFonts w:ascii="Bookman Old Style" w:hAnsi="Bookman Old Style"/>
          <w:color w:val="35271E"/>
          <w:spacing w:val="1"/>
          <w:sz w:val="19"/>
        </w:rPr>
        <w:t xml:space="preserve"> </w:t>
      </w:r>
      <w:r>
        <w:rPr>
          <w:rFonts w:ascii="Bookman Old Style" w:hAnsi="Bookman Old Style"/>
          <w:color w:val="35271E"/>
          <w:w w:val="90"/>
          <w:sz w:val="19"/>
        </w:rPr>
        <w:t>a</w:t>
      </w:r>
      <w:r>
        <w:rPr>
          <w:rFonts w:ascii="Bookman Old Style" w:hAnsi="Bookman Old Style"/>
          <w:color w:val="35271E"/>
          <w:spacing w:val="1"/>
          <w:sz w:val="19"/>
        </w:rPr>
        <w:t xml:space="preserve"> </w:t>
      </w:r>
      <w:r>
        <w:rPr>
          <w:rFonts w:ascii="Bookman Old Style" w:hAnsi="Bookman Old Style"/>
          <w:color w:val="35271E"/>
          <w:spacing w:val="-2"/>
          <w:w w:val="90"/>
          <w:sz w:val="19"/>
        </w:rPr>
        <w:t>problem.</w:t>
      </w:r>
    </w:p>
    <w:p w:rsidR="00057D42" w:rsidRDefault="005F656B">
      <w:pPr>
        <w:spacing w:line="237" w:lineRule="auto"/>
        <w:ind w:left="100" w:right="47" w:firstLine="239"/>
        <w:jc w:val="both"/>
        <w:rPr>
          <w:rFonts w:ascii="Bookman Old Style" w:hAnsi="Bookman Old Style"/>
          <w:sz w:val="19"/>
        </w:rPr>
      </w:pPr>
      <w:r>
        <w:rPr>
          <w:rFonts w:ascii="Bookman Old Style" w:hAnsi="Bookman Old Style"/>
          <w:color w:val="35271E"/>
          <w:w w:val="90"/>
          <w:sz w:val="19"/>
        </w:rPr>
        <w:t xml:space="preserve">“The company who manufactures it was unable to get components because of the supply chain issues,” </w:t>
      </w:r>
      <w:r>
        <w:rPr>
          <w:rFonts w:ascii="Bookman Old Style" w:hAnsi="Bookman Old Style"/>
          <w:color w:val="35271E"/>
          <w:sz w:val="19"/>
        </w:rPr>
        <w:t>Riley</w:t>
      </w:r>
      <w:r>
        <w:rPr>
          <w:rFonts w:ascii="Bookman Old Style" w:hAnsi="Bookman Old Style"/>
          <w:color w:val="35271E"/>
          <w:spacing w:val="-13"/>
          <w:sz w:val="19"/>
        </w:rPr>
        <w:t xml:space="preserve"> </w:t>
      </w:r>
      <w:r>
        <w:rPr>
          <w:rFonts w:ascii="Bookman Old Style" w:hAnsi="Bookman Old Style"/>
          <w:color w:val="35271E"/>
          <w:sz w:val="19"/>
        </w:rPr>
        <w:t>said</w:t>
      </w:r>
      <w:r>
        <w:rPr>
          <w:rFonts w:ascii="Bookman Old Style" w:hAnsi="Bookman Old Style"/>
          <w:color w:val="35271E"/>
          <w:spacing w:val="-13"/>
          <w:sz w:val="19"/>
        </w:rPr>
        <w:t xml:space="preserve"> </w:t>
      </w:r>
      <w:r>
        <w:rPr>
          <w:rFonts w:ascii="Bookman Old Style" w:hAnsi="Bookman Old Style"/>
          <w:color w:val="35271E"/>
          <w:sz w:val="19"/>
        </w:rPr>
        <w:t>in</w:t>
      </w:r>
      <w:r>
        <w:rPr>
          <w:rFonts w:ascii="Bookman Old Style" w:hAnsi="Bookman Old Style"/>
          <w:color w:val="35271E"/>
          <w:spacing w:val="-13"/>
          <w:sz w:val="19"/>
        </w:rPr>
        <w:t xml:space="preserve"> </w:t>
      </w:r>
      <w:r>
        <w:rPr>
          <w:rFonts w:ascii="Bookman Old Style" w:hAnsi="Bookman Old Style"/>
          <w:color w:val="35271E"/>
          <w:sz w:val="19"/>
        </w:rPr>
        <w:t>a</w:t>
      </w:r>
      <w:r>
        <w:rPr>
          <w:rFonts w:ascii="Bookman Old Style" w:hAnsi="Bookman Old Style"/>
          <w:color w:val="35271E"/>
          <w:spacing w:val="-13"/>
          <w:sz w:val="19"/>
        </w:rPr>
        <w:t xml:space="preserve"> </w:t>
      </w:r>
      <w:r>
        <w:rPr>
          <w:rFonts w:ascii="Bookman Old Style" w:hAnsi="Bookman Old Style"/>
          <w:color w:val="35271E"/>
          <w:sz w:val="19"/>
        </w:rPr>
        <w:t>Facebook</w:t>
      </w:r>
      <w:r>
        <w:rPr>
          <w:rFonts w:ascii="Bookman Old Style" w:hAnsi="Bookman Old Style"/>
          <w:color w:val="35271E"/>
          <w:spacing w:val="-13"/>
          <w:sz w:val="19"/>
        </w:rPr>
        <w:t xml:space="preserve"> </w:t>
      </w:r>
      <w:r>
        <w:rPr>
          <w:rFonts w:ascii="Bookman Old Style" w:hAnsi="Bookman Old Style"/>
          <w:color w:val="35271E"/>
          <w:sz w:val="19"/>
        </w:rPr>
        <w:t>message</w:t>
      </w:r>
      <w:r>
        <w:rPr>
          <w:rFonts w:ascii="Bookman Old Style" w:hAnsi="Bookman Old Style"/>
          <w:color w:val="35271E"/>
          <w:spacing w:val="-13"/>
          <w:sz w:val="19"/>
        </w:rPr>
        <w:t xml:space="preserve"> </w:t>
      </w:r>
      <w:r>
        <w:rPr>
          <w:rFonts w:ascii="Bookman Old Style" w:hAnsi="Bookman Old Style"/>
          <w:color w:val="35271E"/>
          <w:sz w:val="19"/>
        </w:rPr>
        <w:t>exchange.</w:t>
      </w:r>
    </w:p>
    <w:p w:rsidR="00057D42" w:rsidRDefault="005F656B">
      <w:pPr>
        <w:spacing w:line="237" w:lineRule="auto"/>
        <w:ind w:left="100" w:right="45" w:firstLine="239"/>
        <w:jc w:val="both"/>
        <w:rPr>
          <w:rFonts w:ascii="Bookman Old Style"/>
          <w:sz w:val="19"/>
        </w:rPr>
      </w:pPr>
      <w:r>
        <w:rPr>
          <w:rFonts w:ascii="Bookman Old Style"/>
          <w:color w:val="35271E"/>
          <w:w w:val="95"/>
          <w:sz w:val="19"/>
        </w:rPr>
        <w:t>Usually</w:t>
      </w:r>
      <w:r>
        <w:rPr>
          <w:rFonts w:ascii="Bookman Old Style"/>
          <w:color w:val="35271E"/>
          <w:spacing w:val="-12"/>
          <w:w w:val="95"/>
          <w:sz w:val="19"/>
        </w:rPr>
        <w:t xml:space="preserve"> </w:t>
      </w:r>
      <w:r>
        <w:rPr>
          <w:rFonts w:ascii="Bookman Old Style"/>
          <w:color w:val="35271E"/>
          <w:w w:val="95"/>
          <w:sz w:val="19"/>
        </w:rPr>
        <w:t>upbeat</w:t>
      </w:r>
      <w:r>
        <w:rPr>
          <w:rFonts w:ascii="Bookman Old Style"/>
          <w:color w:val="35271E"/>
          <w:spacing w:val="-12"/>
          <w:w w:val="95"/>
          <w:sz w:val="19"/>
        </w:rPr>
        <w:t xml:space="preserve"> </w:t>
      </w:r>
      <w:r>
        <w:rPr>
          <w:rFonts w:ascii="Bookman Old Style"/>
          <w:color w:val="35271E"/>
          <w:w w:val="95"/>
          <w:sz w:val="19"/>
        </w:rPr>
        <w:t>in</w:t>
      </w:r>
      <w:r>
        <w:rPr>
          <w:rFonts w:ascii="Bookman Old Style"/>
          <w:color w:val="35271E"/>
          <w:spacing w:val="-12"/>
          <w:w w:val="95"/>
          <w:sz w:val="19"/>
        </w:rPr>
        <w:t xml:space="preserve"> </w:t>
      </w:r>
      <w:r>
        <w:rPr>
          <w:rFonts w:ascii="Bookman Old Style"/>
          <w:color w:val="35271E"/>
          <w:w w:val="95"/>
          <w:sz w:val="19"/>
        </w:rPr>
        <w:t>his</w:t>
      </w:r>
      <w:r>
        <w:rPr>
          <w:rFonts w:ascii="Bookman Old Style"/>
          <w:color w:val="35271E"/>
          <w:spacing w:val="-12"/>
          <w:w w:val="95"/>
          <w:sz w:val="19"/>
        </w:rPr>
        <w:t xml:space="preserve"> </w:t>
      </w:r>
      <w:r>
        <w:rPr>
          <w:rFonts w:ascii="Bookman Old Style"/>
          <w:color w:val="35271E"/>
          <w:w w:val="95"/>
          <w:sz w:val="19"/>
        </w:rPr>
        <w:t>social</w:t>
      </w:r>
      <w:r>
        <w:rPr>
          <w:rFonts w:ascii="Bookman Old Style"/>
          <w:color w:val="35271E"/>
          <w:spacing w:val="-12"/>
          <w:w w:val="95"/>
          <w:sz w:val="19"/>
        </w:rPr>
        <w:t xml:space="preserve"> </w:t>
      </w:r>
      <w:r>
        <w:rPr>
          <w:rFonts w:ascii="Bookman Old Style"/>
          <w:color w:val="35271E"/>
          <w:w w:val="95"/>
          <w:sz w:val="19"/>
        </w:rPr>
        <w:t>media</w:t>
      </w:r>
      <w:r>
        <w:rPr>
          <w:rFonts w:ascii="Bookman Old Style"/>
          <w:color w:val="35271E"/>
          <w:spacing w:val="-12"/>
          <w:w w:val="95"/>
          <w:sz w:val="19"/>
        </w:rPr>
        <w:t xml:space="preserve"> </w:t>
      </w:r>
      <w:r>
        <w:rPr>
          <w:rFonts w:ascii="Bookman Old Style"/>
          <w:color w:val="35271E"/>
          <w:w w:val="95"/>
          <w:sz w:val="19"/>
        </w:rPr>
        <w:t>postings,</w:t>
      </w:r>
      <w:r>
        <w:rPr>
          <w:rFonts w:ascii="Bookman Old Style"/>
          <w:color w:val="35271E"/>
          <w:spacing w:val="-12"/>
          <w:w w:val="95"/>
          <w:sz w:val="19"/>
        </w:rPr>
        <w:t xml:space="preserve"> </w:t>
      </w:r>
      <w:r>
        <w:rPr>
          <w:rFonts w:ascii="Bookman Old Style"/>
          <w:color w:val="35271E"/>
          <w:w w:val="95"/>
          <w:sz w:val="19"/>
        </w:rPr>
        <w:t xml:space="preserve">Riley </w:t>
      </w:r>
      <w:r>
        <w:rPr>
          <w:rFonts w:ascii="Bookman Old Style"/>
          <w:color w:val="35271E"/>
          <w:sz w:val="19"/>
        </w:rPr>
        <w:t>said</w:t>
      </w:r>
      <w:r>
        <w:rPr>
          <w:rFonts w:ascii="Bookman Old Style"/>
          <w:color w:val="35271E"/>
          <w:spacing w:val="-10"/>
          <w:sz w:val="19"/>
        </w:rPr>
        <w:t xml:space="preserve"> </w:t>
      </w:r>
      <w:r>
        <w:rPr>
          <w:rFonts w:ascii="Bookman Old Style"/>
          <w:color w:val="35271E"/>
          <w:sz w:val="19"/>
        </w:rPr>
        <w:t>on</w:t>
      </w:r>
      <w:r>
        <w:rPr>
          <w:rFonts w:ascii="Bookman Old Style"/>
          <w:color w:val="35271E"/>
          <w:spacing w:val="-10"/>
          <w:sz w:val="19"/>
        </w:rPr>
        <w:t xml:space="preserve"> </w:t>
      </w:r>
      <w:r>
        <w:rPr>
          <w:rFonts w:ascii="Bookman Old Style"/>
          <w:color w:val="35271E"/>
          <w:sz w:val="19"/>
        </w:rPr>
        <w:t>Facebook</w:t>
      </w:r>
      <w:r>
        <w:rPr>
          <w:rFonts w:ascii="Bookman Old Style"/>
          <w:color w:val="35271E"/>
          <w:spacing w:val="-10"/>
          <w:sz w:val="19"/>
        </w:rPr>
        <w:t xml:space="preserve"> </w:t>
      </w:r>
      <w:r>
        <w:rPr>
          <w:rFonts w:ascii="Bookman Old Style"/>
          <w:color w:val="35271E"/>
          <w:sz w:val="19"/>
        </w:rPr>
        <w:t>recently</w:t>
      </w:r>
      <w:r>
        <w:rPr>
          <w:rFonts w:ascii="Bookman Old Style"/>
          <w:color w:val="35271E"/>
          <w:spacing w:val="-10"/>
          <w:sz w:val="19"/>
        </w:rPr>
        <w:t xml:space="preserve"> </w:t>
      </w:r>
      <w:r>
        <w:rPr>
          <w:rFonts w:ascii="Bookman Old Style"/>
          <w:color w:val="35271E"/>
          <w:sz w:val="19"/>
        </w:rPr>
        <w:t>that</w:t>
      </w:r>
      <w:r>
        <w:rPr>
          <w:rFonts w:ascii="Bookman Old Style"/>
          <w:color w:val="35271E"/>
          <w:spacing w:val="-10"/>
          <w:sz w:val="19"/>
        </w:rPr>
        <w:t xml:space="preserve"> </w:t>
      </w:r>
      <w:r>
        <w:rPr>
          <w:rFonts w:ascii="Bookman Old Style"/>
          <w:color w:val="35271E"/>
          <w:sz w:val="19"/>
        </w:rPr>
        <w:t>he</w:t>
      </w:r>
      <w:r>
        <w:rPr>
          <w:rFonts w:ascii="Bookman Old Style"/>
          <w:color w:val="35271E"/>
          <w:spacing w:val="-10"/>
          <w:sz w:val="19"/>
        </w:rPr>
        <w:t xml:space="preserve"> </w:t>
      </w:r>
      <w:r>
        <w:rPr>
          <w:rFonts w:ascii="Bookman Old Style"/>
          <w:color w:val="35271E"/>
          <w:sz w:val="19"/>
        </w:rPr>
        <w:t>was</w:t>
      </w:r>
      <w:r>
        <w:rPr>
          <w:rFonts w:ascii="Bookman Old Style"/>
          <w:color w:val="35271E"/>
          <w:spacing w:val="-10"/>
          <w:sz w:val="19"/>
        </w:rPr>
        <w:t xml:space="preserve"> </w:t>
      </w:r>
      <w:r>
        <w:rPr>
          <w:rFonts w:ascii="Bookman Old Style"/>
          <w:color w:val="35271E"/>
          <w:sz w:val="19"/>
        </w:rPr>
        <w:t>deeply</w:t>
      </w:r>
      <w:r>
        <w:rPr>
          <w:rFonts w:ascii="Bookman Old Style"/>
          <w:color w:val="35271E"/>
          <w:spacing w:val="-10"/>
          <w:sz w:val="19"/>
        </w:rPr>
        <w:t xml:space="preserve"> </w:t>
      </w:r>
      <w:r>
        <w:rPr>
          <w:rFonts w:ascii="Bookman Old Style"/>
          <w:color w:val="35271E"/>
          <w:sz w:val="19"/>
        </w:rPr>
        <w:t xml:space="preserve">dis- </w:t>
      </w:r>
      <w:r>
        <w:rPr>
          <w:rFonts w:ascii="Bookman Old Style"/>
          <w:color w:val="35271E"/>
          <w:w w:val="90"/>
          <w:sz w:val="19"/>
        </w:rPr>
        <w:t xml:space="preserve">tressed about the possibility of not being able to keep </w:t>
      </w:r>
      <w:r>
        <w:rPr>
          <w:rFonts w:ascii="Bookman Old Style"/>
          <w:color w:val="35271E"/>
          <w:sz w:val="19"/>
        </w:rPr>
        <w:t>up</w:t>
      </w:r>
      <w:r>
        <w:rPr>
          <w:rFonts w:ascii="Bookman Old Style"/>
          <w:color w:val="35271E"/>
          <w:spacing w:val="-2"/>
          <w:sz w:val="19"/>
        </w:rPr>
        <w:t xml:space="preserve"> </w:t>
      </w:r>
      <w:r>
        <w:rPr>
          <w:rFonts w:ascii="Bookman Old Style"/>
          <w:color w:val="35271E"/>
          <w:sz w:val="19"/>
        </w:rPr>
        <w:t>with</w:t>
      </w:r>
      <w:r>
        <w:rPr>
          <w:rFonts w:ascii="Bookman Old Style"/>
          <w:color w:val="35271E"/>
          <w:spacing w:val="-2"/>
          <w:sz w:val="19"/>
        </w:rPr>
        <w:t xml:space="preserve"> </w:t>
      </w:r>
      <w:r>
        <w:rPr>
          <w:rFonts w:ascii="Bookman Old Style"/>
          <w:color w:val="35271E"/>
          <w:sz w:val="19"/>
        </w:rPr>
        <w:t>his</w:t>
      </w:r>
      <w:r>
        <w:rPr>
          <w:rFonts w:ascii="Bookman Old Style"/>
          <w:color w:val="35271E"/>
          <w:spacing w:val="-2"/>
          <w:sz w:val="19"/>
        </w:rPr>
        <w:t xml:space="preserve"> </w:t>
      </w:r>
      <w:r>
        <w:rPr>
          <w:rFonts w:ascii="Bookman Old Style"/>
          <w:color w:val="35271E"/>
          <w:sz w:val="19"/>
        </w:rPr>
        <w:t>online</w:t>
      </w:r>
      <w:r>
        <w:rPr>
          <w:rFonts w:ascii="Bookman Old Style"/>
          <w:color w:val="35271E"/>
          <w:spacing w:val="-2"/>
          <w:sz w:val="19"/>
        </w:rPr>
        <w:t xml:space="preserve"> </w:t>
      </w:r>
      <w:r>
        <w:rPr>
          <w:rFonts w:ascii="Bookman Old Style"/>
          <w:color w:val="35271E"/>
          <w:sz w:val="19"/>
        </w:rPr>
        <w:t>activity,</w:t>
      </w:r>
      <w:r>
        <w:rPr>
          <w:rFonts w:ascii="Bookman Old Style"/>
          <w:color w:val="35271E"/>
          <w:spacing w:val="-2"/>
          <w:sz w:val="19"/>
        </w:rPr>
        <w:t xml:space="preserve"> </w:t>
      </w:r>
      <w:r>
        <w:rPr>
          <w:rFonts w:ascii="Bookman Old Style"/>
          <w:color w:val="35271E"/>
          <w:sz w:val="19"/>
        </w:rPr>
        <w:t>including</w:t>
      </w:r>
      <w:r>
        <w:rPr>
          <w:rFonts w:ascii="Bookman Old Style"/>
          <w:color w:val="35271E"/>
          <w:spacing w:val="-2"/>
          <w:sz w:val="19"/>
        </w:rPr>
        <w:t xml:space="preserve"> </w:t>
      </w:r>
      <w:r>
        <w:rPr>
          <w:rFonts w:ascii="Bookman Old Style"/>
          <w:color w:val="35271E"/>
          <w:sz w:val="19"/>
        </w:rPr>
        <w:t>gaming</w:t>
      </w:r>
      <w:r>
        <w:rPr>
          <w:rFonts w:ascii="Bookman Old Style"/>
          <w:color w:val="35271E"/>
          <w:spacing w:val="-2"/>
          <w:sz w:val="19"/>
        </w:rPr>
        <w:t xml:space="preserve"> </w:t>
      </w:r>
      <w:r>
        <w:rPr>
          <w:rFonts w:ascii="Bookman Old Style"/>
          <w:color w:val="35271E"/>
          <w:sz w:val="19"/>
        </w:rPr>
        <w:t xml:space="preserve">and </w:t>
      </w:r>
      <w:r>
        <w:rPr>
          <w:rFonts w:ascii="Bookman Old Style"/>
          <w:color w:val="35271E"/>
          <w:w w:val="95"/>
          <w:sz w:val="19"/>
        </w:rPr>
        <w:t xml:space="preserve">raising money for the Muscular Dystrophy Associa- </w:t>
      </w:r>
      <w:r>
        <w:rPr>
          <w:rFonts w:ascii="Bookman Old Style"/>
          <w:color w:val="35271E"/>
          <w:spacing w:val="-2"/>
          <w:sz w:val="19"/>
        </w:rPr>
        <w:t>tion.</w:t>
      </w:r>
    </w:p>
    <w:p w:rsidR="00057D42" w:rsidRDefault="005F656B">
      <w:pPr>
        <w:spacing w:line="237" w:lineRule="auto"/>
        <w:ind w:left="100" w:right="45" w:firstLine="239"/>
        <w:jc w:val="both"/>
        <w:rPr>
          <w:rFonts w:ascii="Bookman Old Style" w:hAnsi="Bookman Old Style"/>
          <w:sz w:val="19"/>
        </w:rPr>
      </w:pPr>
      <w:r>
        <w:rPr>
          <w:rFonts w:ascii="Bookman Old Style" w:hAnsi="Bookman Old Style"/>
          <w:color w:val="35271E"/>
          <w:w w:val="90"/>
          <w:sz w:val="19"/>
        </w:rPr>
        <w:t xml:space="preserve">“I’m starting to lose the use of my thumb, which is </w:t>
      </w:r>
      <w:r>
        <w:rPr>
          <w:rFonts w:ascii="Bookman Old Style" w:hAnsi="Bookman Old Style"/>
          <w:color w:val="35271E"/>
          <w:sz w:val="19"/>
        </w:rPr>
        <w:t>a</w:t>
      </w:r>
      <w:r>
        <w:rPr>
          <w:rFonts w:ascii="Bookman Old Style" w:hAnsi="Bookman Old Style"/>
          <w:color w:val="35271E"/>
          <w:spacing w:val="-8"/>
          <w:sz w:val="19"/>
        </w:rPr>
        <w:t xml:space="preserve"> </w:t>
      </w:r>
      <w:r>
        <w:rPr>
          <w:rFonts w:ascii="Bookman Old Style" w:hAnsi="Bookman Old Style"/>
          <w:color w:val="35271E"/>
          <w:sz w:val="19"/>
        </w:rPr>
        <w:t>big</w:t>
      </w:r>
      <w:r>
        <w:rPr>
          <w:rFonts w:ascii="Bookman Old Style" w:hAnsi="Bookman Old Style"/>
          <w:color w:val="35271E"/>
          <w:spacing w:val="-8"/>
          <w:sz w:val="19"/>
        </w:rPr>
        <w:t xml:space="preserve"> </w:t>
      </w:r>
      <w:r>
        <w:rPr>
          <w:rFonts w:ascii="Bookman Old Style" w:hAnsi="Bookman Old Style"/>
          <w:color w:val="35271E"/>
          <w:sz w:val="19"/>
        </w:rPr>
        <w:t>problem</w:t>
      </w:r>
      <w:r>
        <w:rPr>
          <w:rFonts w:ascii="Bookman Old Style" w:hAnsi="Bookman Old Style"/>
          <w:color w:val="35271E"/>
          <w:spacing w:val="-8"/>
          <w:sz w:val="19"/>
        </w:rPr>
        <w:t xml:space="preserve"> </w:t>
      </w:r>
      <w:r>
        <w:rPr>
          <w:rFonts w:ascii="Bookman Old Style" w:hAnsi="Bookman Old Style"/>
          <w:color w:val="35271E"/>
          <w:sz w:val="19"/>
        </w:rPr>
        <w:t>since</w:t>
      </w:r>
      <w:r>
        <w:rPr>
          <w:rFonts w:ascii="Bookman Old Style" w:hAnsi="Bookman Old Style"/>
          <w:color w:val="35271E"/>
          <w:spacing w:val="-8"/>
          <w:sz w:val="19"/>
        </w:rPr>
        <w:t xml:space="preserve"> </w:t>
      </w:r>
      <w:r>
        <w:rPr>
          <w:rFonts w:ascii="Bookman Old Style" w:hAnsi="Bookman Old Style"/>
          <w:color w:val="35271E"/>
          <w:sz w:val="19"/>
        </w:rPr>
        <w:t>I</w:t>
      </w:r>
      <w:r>
        <w:rPr>
          <w:rFonts w:ascii="Bookman Old Style" w:hAnsi="Bookman Old Style"/>
          <w:color w:val="35271E"/>
          <w:spacing w:val="-8"/>
          <w:sz w:val="19"/>
        </w:rPr>
        <w:t xml:space="preserve"> </w:t>
      </w:r>
      <w:r>
        <w:rPr>
          <w:rFonts w:ascii="Bookman Old Style" w:hAnsi="Bookman Old Style"/>
          <w:color w:val="35271E"/>
          <w:sz w:val="19"/>
        </w:rPr>
        <w:t>need</w:t>
      </w:r>
      <w:r>
        <w:rPr>
          <w:rFonts w:ascii="Bookman Old Style" w:hAnsi="Bookman Old Style"/>
          <w:color w:val="35271E"/>
          <w:spacing w:val="-8"/>
          <w:sz w:val="19"/>
        </w:rPr>
        <w:t xml:space="preserve"> </w:t>
      </w:r>
      <w:r>
        <w:rPr>
          <w:rFonts w:ascii="Bookman Old Style" w:hAnsi="Bookman Old Style"/>
          <w:color w:val="35271E"/>
          <w:sz w:val="19"/>
        </w:rPr>
        <w:t>it</w:t>
      </w:r>
      <w:r>
        <w:rPr>
          <w:rFonts w:ascii="Bookman Old Style" w:hAnsi="Bookman Old Style"/>
          <w:color w:val="35271E"/>
          <w:spacing w:val="-8"/>
          <w:sz w:val="19"/>
        </w:rPr>
        <w:t xml:space="preserve"> </w:t>
      </w:r>
      <w:r>
        <w:rPr>
          <w:rFonts w:ascii="Bookman Old Style" w:hAnsi="Bookman Old Style"/>
          <w:color w:val="35271E"/>
          <w:sz w:val="19"/>
        </w:rPr>
        <w:t>to</w:t>
      </w:r>
      <w:r>
        <w:rPr>
          <w:rFonts w:ascii="Bookman Old Style" w:hAnsi="Bookman Old Style"/>
          <w:color w:val="35271E"/>
          <w:spacing w:val="-8"/>
          <w:sz w:val="19"/>
        </w:rPr>
        <w:t xml:space="preserve"> </w:t>
      </w:r>
      <w:r>
        <w:rPr>
          <w:rFonts w:ascii="Bookman Old Style" w:hAnsi="Bookman Old Style"/>
          <w:color w:val="35271E"/>
          <w:sz w:val="19"/>
        </w:rPr>
        <w:t>actually</w:t>
      </w:r>
      <w:r>
        <w:rPr>
          <w:rFonts w:ascii="Bookman Old Style" w:hAnsi="Bookman Old Style"/>
          <w:color w:val="35271E"/>
          <w:spacing w:val="-8"/>
          <w:sz w:val="19"/>
        </w:rPr>
        <w:t xml:space="preserve"> </w:t>
      </w:r>
      <w:r>
        <w:rPr>
          <w:rFonts w:ascii="Bookman Old Style" w:hAnsi="Bookman Old Style"/>
          <w:color w:val="35271E"/>
          <w:sz w:val="19"/>
        </w:rPr>
        <w:t>be</w:t>
      </w:r>
      <w:r>
        <w:rPr>
          <w:rFonts w:ascii="Bookman Old Style" w:hAnsi="Bookman Old Style"/>
          <w:color w:val="35271E"/>
          <w:spacing w:val="-8"/>
          <w:sz w:val="19"/>
        </w:rPr>
        <w:t xml:space="preserve"> </w:t>
      </w:r>
      <w:r>
        <w:rPr>
          <w:rFonts w:ascii="Bookman Old Style" w:hAnsi="Bookman Old Style"/>
          <w:color w:val="35271E"/>
          <w:sz w:val="19"/>
        </w:rPr>
        <w:t>able</w:t>
      </w:r>
      <w:r>
        <w:rPr>
          <w:rFonts w:ascii="Bookman Old Style" w:hAnsi="Bookman Old Style"/>
          <w:color w:val="35271E"/>
          <w:spacing w:val="-8"/>
          <w:sz w:val="19"/>
        </w:rPr>
        <w:t xml:space="preserve"> </w:t>
      </w:r>
      <w:r>
        <w:rPr>
          <w:rFonts w:ascii="Bookman Old Style" w:hAnsi="Bookman Old Style"/>
          <w:color w:val="35271E"/>
          <w:sz w:val="19"/>
        </w:rPr>
        <w:t xml:space="preserve">to </w:t>
      </w:r>
      <w:r>
        <w:rPr>
          <w:rFonts w:ascii="Bookman Old Style" w:hAnsi="Bookman Old Style"/>
          <w:color w:val="35271E"/>
          <w:w w:val="95"/>
          <w:sz w:val="19"/>
        </w:rPr>
        <w:t xml:space="preserve">perform mouse clicks and it’s crucial in order to be </w:t>
      </w:r>
      <w:r>
        <w:rPr>
          <w:rFonts w:ascii="Bookman Old Style" w:hAnsi="Bookman Old Style"/>
          <w:color w:val="35271E"/>
          <w:sz w:val="19"/>
        </w:rPr>
        <w:t>able to play any games.”</w:t>
      </w:r>
    </w:p>
    <w:p w:rsidR="00057D42" w:rsidRDefault="005F656B">
      <w:pPr>
        <w:spacing w:line="237" w:lineRule="auto"/>
        <w:ind w:left="100" w:right="45" w:firstLine="239"/>
        <w:jc w:val="both"/>
        <w:rPr>
          <w:rFonts w:ascii="Bookman Old Style"/>
          <w:sz w:val="19"/>
        </w:rPr>
      </w:pPr>
      <w:r>
        <w:rPr>
          <w:rFonts w:ascii="Bookman Old Style"/>
          <w:color w:val="35271E"/>
          <w:w w:val="90"/>
          <w:sz w:val="19"/>
        </w:rPr>
        <w:t xml:space="preserve">Riley, who has a ventilator and a feeding tube, said he can still activate the microlight switch with a light </w:t>
      </w:r>
      <w:r>
        <w:rPr>
          <w:rFonts w:ascii="Bookman Old Style"/>
          <w:color w:val="35271E"/>
          <w:w w:val="95"/>
          <w:sz w:val="19"/>
        </w:rPr>
        <w:t>touch</w:t>
      </w:r>
      <w:r>
        <w:rPr>
          <w:rFonts w:ascii="Bookman Old Style"/>
          <w:color w:val="35271E"/>
          <w:spacing w:val="-13"/>
          <w:w w:val="95"/>
          <w:sz w:val="19"/>
        </w:rPr>
        <w:t xml:space="preserve"> </w:t>
      </w:r>
      <w:r>
        <w:rPr>
          <w:rFonts w:ascii="Bookman Old Style"/>
          <w:color w:val="35271E"/>
          <w:w w:val="95"/>
          <w:sz w:val="19"/>
        </w:rPr>
        <w:t>of</w:t>
      </w:r>
      <w:r>
        <w:rPr>
          <w:rFonts w:ascii="Bookman Old Style"/>
          <w:color w:val="35271E"/>
          <w:spacing w:val="-12"/>
          <w:w w:val="95"/>
          <w:sz w:val="19"/>
        </w:rPr>
        <w:t xml:space="preserve"> </w:t>
      </w:r>
      <w:r>
        <w:rPr>
          <w:rFonts w:ascii="Bookman Old Style"/>
          <w:color w:val="35271E"/>
          <w:w w:val="95"/>
          <w:sz w:val="19"/>
        </w:rPr>
        <w:t>his</w:t>
      </w:r>
      <w:r>
        <w:rPr>
          <w:rFonts w:ascii="Bookman Old Style"/>
          <w:color w:val="35271E"/>
          <w:spacing w:val="-12"/>
          <w:w w:val="95"/>
          <w:sz w:val="19"/>
        </w:rPr>
        <w:t xml:space="preserve"> </w:t>
      </w:r>
      <w:r>
        <w:rPr>
          <w:rFonts w:ascii="Bookman Old Style"/>
          <w:color w:val="35271E"/>
          <w:w w:val="95"/>
          <w:sz w:val="19"/>
        </w:rPr>
        <w:t>thumb</w:t>
      </w:r>
      <w:r>
        <w:rPr>
          <w:rFonts w:ascii="Bookman Old Style"/>
          <w:color w:val="35271E"/>
          <w:spacing w:val="-12"/>
          <w:w w:val="95"/>
          <w:sz w:val="19"/>
        </w:rPr>
        <w:t xml:space="preserve"> </w:t>
      </w:r>
      <w:r>
        <w:rPr>
          <w:rFonts w:ascii="Bookman Old Style"/>
          <w:color w:val="35271E"/>
          <w:w w:val="95"/>
          <w:sz w:val="19"/>
        </w:rPr>
        <w:t>if</w:t>
      </w:r>
      <w:r>
        <w:rPr>
          <w:rFonts w:ascii="Bookman Old Style"/>
          <w:color w:val="35271E"/>
          <w:spacing w:val="-12"/>
          <w:w w:val="95"/>
          <w:sz w:val="19"/>
        </w:rPr>
        <w:t xml:space="preserve"> </w:t>
      </w:r>
      <w:r>
        <w:rPr>
          <w:rFonts w:ascii="Bookman Old Style"/>
          <w:color w:val="35271E"/>
          <w:w w:val="95"/>
          <w:sz w:val="19"/>
        </w:rPr>
        <w:t>he</w:t>
      </w:r>
      <w:r>
        <w:rPr>
          <w:rFonts w:ascii="Bookman Old Style"/>
          <w:color w:val="35271E"/>
          <w:spacing w:val="-12"/>
          <w:w w:val="95"/>
          <w:sz w:val="19"/>
        </w:rPr>
        <w:t xml:space="preserve"> </w:t>
      </w:r>
      <w:r>
        <w:rPr>
          <w:rFonts w:ascii="Bookman Old Style"/>
          <w:color w:val="35271E"/>
          <w:w w:val="95"/>
          <w:sz w:val="19"/>
        </w:rPr>
        <w:t>arranges</w:t>
      </w:r>
      <w:r>
        <w:rPr>
          <w:rFonts w:ascii="Bookman Old Style"/>
          <w:color w:val="35271E"/>
          <w:spacing w:val="-13"/>
          <w:w w:val="95"/>
          <w:sz w:val="19"/>
        </w:rPr>
        <w:t xml:space="preserve"> </w:t>
      </w:r>
      <w:r>
        <w:rPr>
          <w:rFonts w:ascii="Bookman Old Style"/>
          <w:color w:val="35271E"/>
          <w:w w:val="95"/>
          <w:sz w:val="19"/>
        </w:rPr>
        <w:t>his</w:t>
      </w:r>
      <w:r>
        <w:rPr>
          <w:rFonts w:ascii="Bookman Old Style"/>
          <w:color w:val="35271E"/>
          <w:spacing w:val="-12"/>
          <w:w w:val="95"/>
          <w:sz w:val="19"/>
        </w:rPr>
        <w:t xml:space="preserve"> </w:t>
      </w:r>
      <w:r>
        <w:rPr>
          <w:rFonts w:ascii="Bookman Old Style"/>
          <w:color w:val="35271E"/>
          <w:w w:val="95"/>
          <w:sz w:val="19"/>
        </w:rPr>
        <w:t>hands</w:t>
      </w:r>
      <w:r>
        <w:rPr>
          <w:rFonts w:ascii="Bookman Old Style"/>
          <w:color w:val="35271E"/>
          <w:spacing w:val="-12"/>
          <w:w w:val="95"/>
          <w:sz w:val="19"/>
        </w:rPr>
        <w:t xml:space="preserve"> </w:t>
      </w:r>
      <w:r>
        <w:rPr>
          <w:rFonts w:ascii="Bookman Old Style"/>
          <w:color w:val="35271E"/>
          <w:w w:val="95"/>
          <w:sz w:val="19"/>
        </w:rPr>
        <w:t>in</w:t>
      </w:r>
      <w:r>
        <w:rPr>
          <w:rFonts w:ascii="Bookman Old Style"/>
          <w:color w:val="35271E"/>
          <w:spacing w:val="-12"/>
          <w:w w:val="95"/>
          <w:sz w:val="19"/>
        </w:rPr>
        <w:t xml:space="preserve"> </w:t>
      </w:r>
      <w:r>
        <w:rPr>
          <w:rFonts w:ascii="Bookman Old Style"/>
          <w:color w:val="35271E"/>
          <w:w w:val="95"/>
          <w:sz w:val="19"/>
        </w:rPr>
        <w:t>a</w:t>
      </w:r>
      <w:r>
        <w:rPr>
          <w:rFonts w:ascii="Bookman Old Style"/>
          <w:color w:val="35271E"/>
          <w:spacing w:val="-12"/>
          <w:w w:val="95"/>
          <w:sz w:val="19"/>
        </w:rPr>
        <w:t xml:space="preserve"> </w:t>
      </w:r>
      <w:r>
        <w:rPr>
          <w:rFonts w:ascii="Bookman Old Style"/>
          <w:color w:val="35271E"/>
          <w:w w:val="95"/>
          <w:sz w:val="19"/>
        </w:rPr>
        <w:t xml:space="preserve">cer- </w:t>
      </w:r>
      <w:r>
        <w:rPr>
          <w:rFonts w:ascii="Bookman Old Style"/>
          <w:color w:val="35271E"/>
          <w:sz w:val="19"/>
        </w:rPr>
        <w:t>tain</w:t>
      </w:r>
      <w:r>
        <w:rPr>
          <w:rFonts w:ascii="Bookman Old Style"/>
          <w:color w:val="35271E"/>
          <w:spacing w:val="-4"/>
          <w:sz w:val="19"/>
        </w:rPr>
        <w:t xml:space="preserve"> </w:t>
      </w:r>
      <w:r>
        <w:rPr>
          <w:rFonts w:ascii="Bookman Old Style"/>
          <w:color w:val="35271E"/>
          <w:sz w:val="19"/>
        </w:rPr>
        <w:t>way.</w:t>
      </w:r>
    </w:p>
    <w:p w:rsidR="00057D42" w:rsidRDefault="005F656B">
      <w:pPr>
        <w:spacing w:line="237" w:lineRule="auto"/>
        <w:ind w:left="100" w:right="45" w:firstLine="239"/>
        <w:jc w:val="both"/>
        <w:rPr>
          <w:rFonts w:ascii="Bookman Old Style"/>
          <w:sz w:val="19"/>
        </w:rPr>
      </w:pPr>
      <w:r>
        <w:rPr>
          <w:rFonts w:ascii="Bookman Old Style"/>
          <w:color w:val="35271E"/>
          <w:w w:val="95"/>
          <w:sz w:val="19"/>
        </w:rPr>
        <w:t>Working</w:t>
      </w:r>
      <w:r>
        <w:rPr>
          <w:rFonts w:ascii="Bookman Old Style"/>
          <w:color w:val="35271E"/>
          <w:spacing w:val="-10"/>
          <w:w w:val="95"/>
          <w:sz w:val="19"/>
        </w:rPr>
        <w:t xml:space="preserve"> </w:t>
      </w:r>
      <w:r>
        <w:rPr>
          <w:rFonts w:ascii="Bookman Old Style"/>
          <w:color w:val="35271E"/>
          <w:w w:val="95"/>
          <w:sz w:val="19"/>
        </w:rPr>
        <w:t>with</w:t>
      </w:r>
      <w:r>
        <w:rPr>
          <w:rFonts w:ascii="Bookman Old Style"/>
          <w:color w:val="35271E"/>
          <w:spacing w:val="-10"/>
          <w:w w:val="95"/>
          <w:sz w:val="19"/>
        </w:rPr>
        <w:t xml:space="preserve"> </w:t>
      </w:r>
      <w:r>
        <w:rPr>
          <w:rFonts w:ascii="Bookman Old Style"/>
          <w:color w:val="35271E"/>
          <w:w w:val="95"/>
          <w:sz w:val="19"/>
        </w:rPr>
        <w:t>a</w:t>
      </w:r>
      <w:r>
        <w:rPr>
          <w:rFonts w:ascii="Bookman Old Style"/>
          <w:color w:val="35271E"/>
          <w:spacing w:val="-10"/>
          <w:w w:val="95"/>
          <w:sz w:val="19"/>
        </w:rPr>
        <w:t xml:space="preserve"> </w:t>
      </w:r>
      <w:r>
        <w:rPr>
          <w:rFonts w:ascii="Bookman Old Style"/>
          <w:color w:val="35271E"/>
          <w:w w:val="95"/>
          <w:sz w:val="19"/>
        </w:rPr>
        <w:t>camera</w:t>
      </w:r>
      <w:r>
        <w:rPr>
          <w:rFonts w:ascii="Bookman Old Style"/>
          <w:color w:val="35271E"/>
          <w:spacing w:val="-10"/>
          <w:w w:val="95"/>
          <w:sz w:val="19"/>
        </w:rPr>
        <w:t xml:space="preserve"> </w:t>
      </w:r>
      <w:r>
        <w:rPr>
          <w:rFonts w:ascii="Bookman Old Style"/>
          <w:color w:val="35271E"/>
          <w:w w:val="95"/>
          <w:sz w:val="19"/>
        </w:rPr>
        <w:t>on</w:t>
      </w:r>
      <w:r>
        <w:rPr>
          <w:rFonts w:ascii="Bookman Old Style"/>
          <w:color w:val="35271E"/>
          <w:spacing w:val="-10"/>
          <w:w w:val="95"/>
          <w:sz w:val="19"/>
        </w:rPr>
        <w:t xml:space="preserve"> </w:t>
      </w:r>
      <w:r>
        <w:rPr>
          <w:rFonts w:ascii="Bookman Old Style"/>
          <w:color w:val="35271E"/>
          <w:w w:val="95"/>
          <w:sz w:val="19"/>
        </w:rPr>
        <w:t>the</w:t>
      </w:r>
      <w:r>
        <w:rPr>
          <w:rFonts w:ascii="Bookman Old Style"/>
          <w:color w:val="35271E"/>
          <w:spacing w:val="-10"/>
          <w:w w:val="95"/>
          <w:sz w:val="19"/>
        </w:rPr>
        <w:t xml:space="preserve"> </w:t>
      </w:r>
      <w:r>
        <w:rPr>
          <w:rFonts w:ascii="Bookman Old Style"/>
          <w:color w:val="35271E"/>
          <w:w w:val="95"/>
          <w:sz w:val="19"/>
        </w:rPr>
        <w:t>bottom</w:t>
      </w:r>
      <w:r>
        <w:rPr>
          <w:rFonts w:ascii="Bookman Old Style"/>
          <w:color w:val="35271E"/>
          <w:spacing w:val="-10"/>
          <w:w w:val="95"/>
          <w:sz w:val="19"/>
        </w:rPr>
        <w:t xml:space="preserve"> </w:t>
      </w:r>
      <w:r>
        <w:rPr>
          <w:rFonts w:ascii="Bookman Old Style"/>
          <w:color w:val="35271E"/>
          <w:w w:val="95"/>
          <w:sz w:val="19"/>
        </w:rPr>
        <w:t>of</w:t>
      </w:r>
      <w:r>
        <w:rPr>
          <w:rFonts w:ascii="Bookman Old Style"/>
          <w:color w:val="35271E"/>
          <w:spacing w:val="-10"/>
          <w:w w:val="95"/>
          <w:sz w:val="19"/>
        </w:rPr>
        <w:t xml:space="preserve"> </w:t>
      </w:r>
      <w:r>
        <w:rPr>
          <w:rFonts w:ascii="Bookman Old Style"/>
          <w:color w:val="35271E"/>
          <w:w w:val="95"/>
          <w:sz w:val="19"/>
        </w:rPr>
        <w:t>the</w:t>
      </w:r>
      <w:r>
        <w:rPr>
          <w:rFonts w:ascii="Bookman Old Style"/>
          <w:color w:val="35271E"/>
          <w:spacing w:val="-10"/>
          <w:w w:val="95"/>
          <w:sz w:val="19"/>
        </w:rPr>
        <w:t xml:space="preserve"> </w:t>
      </w:r>
      <w:r>
        <w:rPr>
          <w:rFonts w:ascii="Bookman Old Style"/>
          <w:color w:val="35271E"/>
          <w:w w:val="95"/>
          <w:sz w:val="19"/>
        </w:rPr>
        <w:t xml:space="preserve">com- </w:t>
      </w:r>
      <w:r>
        <w:rPr>
          <w:rFonts w:ascii="Bookman Old Style"/>
          <w:color w:val="35271E"/>
          <w:sz w:val="19"/>
        </w:rPr>
        <w:t>puter</w:t>
      </w:r>
      <w:r>
        <w:rPr>
          <w:rFonts w:ascii="Bookman Old Style"/>
          <w:color w:val="35271E"/>
          <w:spacing w:val="-16"/>
          <w:sz w:val="19"/>
        </w:rPr>
        <w:t xml:space="preserve"> </w:t>
      </w:r>
      <w:r>
        <w:rPr>
          <w:rFonts w:ascii="Bookman Old Style"/>
          <w:color w:val="35271E"/>
          <w:sz w:val="19"/>
        </w:rPr>
        <w:t>screen</w:t>
      </w:r>
      <w:r>
        <w:rPr>
          <w:rFonts w:ascii="Bookman Old Style"/>
          <w:color w:val="35271E"/>
          <w:spacing w:val="-15"/>
          <w:sz w:val="19"/>
        </w:rPr>
        <w:t xml:space="preserve"> </w:t>
      </w:r>
      <w:r>
        <w:rPr>
          <w:rFonts w:ascii="Bookman Old Style"/>
          <w:color w:val="35271E"/>
          <w:sz w:val="19"/>
        </w:rPr>
        <w:t>that</w:t>
      </w:r>
      <w:r>
        <w:rPr>
          <w:rFonts w:ascii="Bookman Old Style"/>
          <w:color w:val="35271E"/>
          <w:spacing w:val="-15"/>
          <w:sz w:val="19"/>
        </w:rPr>
        <w:t xml:space="preserve"> </w:t>
      </w:r>
      <w:r>
        <w:rPr>
          <w:rFonts w:ascii="Bookman Old Style"/>
          <w:color w:val="35271E"/>
          <w:sz w:val="19"/>
        </w:rPr>
        <w:t>senses</w:t>
      </w:r>
      <w:r>
        <w:rPr>
          <w:rFonts w:ascii="Bookman Old Style"/>
          <w:color w:val="35271E"/>
          <w:spacing w:val="-15"/>
          <w:sz w:val="19"/>
        </w:rPr>
        <w:t xml:space="preserve"> </w:t>
      </w:r>
      <w:r>
        <w:rPr>
          <w:rFonts w:ascii="Bookman Old Style"/>
          <w:color w:val="35271E"/>
          <w:sz w:val="19"/>
        </w:rPr>
        <w:t>his</w:t>
      </w:r>
      <w:r>
        <w:rPr>
          <w:rFonts w:ascii="Bookman Old Style"/>
          <w:color w:val="35271E"/>
          <w:spacing w:val="-15"/>
          <w:sz w:val="19"/>
        </w:rPr>
        <w:t xml:space="preserve"> </w:t>
      </w:r>
      <w:r>
        <w:rPr>
          <w:rFonts w:ascii="Bookman Old Style"/>
          <w:color w:val="35271E"/>
          <w:sz w:val="19"/>
        </w:rPr>
        <w:t>eye</w:t>
      </w:r>
      <w:r>
        <w:rPr>
          <w:rFonts w:ascii="Bookman Old Style"/>
          <w:color w:val="35271E"/>
          <w:spacing w:val="-16"/>
          <w:sz w:val="19"/>
        </w:rPr>
        <w:t xml:space="preserve"> </w:t>
      </w:r>
      <w:r>
        <w:rPr>
          <w:rFonts w:ascii="Bookman Old Style"/>
          <w:color w:val="35271E"/>
          <w:sz w:val="19"/>
        </w:rPr>
        <w:t>movements,</w:t>
      </w:r>
      <w:r>
        <w:rPr>
          <w:rFonts w:ascii="Bookman Old Style"/>
          <w:color w:val="35271E"/>
          <w:spacing w:val="-15"/>
          <w:sz w:val="19"/>
        </w:rPr>
        <w:t xml:space="preserve"> </w:t>
      </w:r>
      <w:r>
        <w:rPr>
          <w:rFonts w:ascii="Bookman Old Style"/>
          <w:color w:val="35271E"/>
          <w:sz w:val="19"/>
        </w:rPr>
        <w:t>he</w:t>
      </w:r>
      <w:r>
        <w:rPr>
          <w:rFonts w:ascii="Bookman Old Style"/>
          <w:color w:val="35271E"/>
          <w:spacing w:val="-15"/>
          <w:sz w:val="19"/>
        </w:rPr>
        <w:t xml:space="preserve"> </w:t>
      </w:r>
      <w:r>
        <w:rPr>
          <w:rFonts w:ascii="Bookman Old Style"/>
          <w:color w:val="35271E"/>
          <w:sz w:val="19"/>
        </w:rPr>
        <w:t xml:space="preserve">is </w:t>
      </w:r>
      <w:r>
        <w:rPr>
          <w:rFonts w:ascii="Bookman Old Style"/>
          <w:color w:val="35271E"/>
          <w:w w:val="95"/>
          <w:sz w:val="19"/>
        </w:rPr>
        <w:t>able</w:t>
      </w:r>
      <w:r>
        <w:rPr>
          <w:rFonts w:ascii="Bookman Old Style"/>
          <w:color w:val="35271E"/>
          <w:spacing w:val="-10"/>
          <w:w w:val="95"/>
          <w:sz w:val="19"/>
        </w:rPr>
        <w:t xml:space="preserve"> </w:t>
      </w:r>
      <w:r>
        <w:rPr>
          <w:rFonts w:ascii="Bookman Old Style"/>
          <w:color w:val="35271E"/>
          <w:w w:val="95"/>
          <w:sz w:val="19"/>
        </w:rPr>
        <w:t>to</w:t>
      </w:r>
      <w:r>
        <w:rPr>
          <w:rFonts w:ascii="Bookman Old Style"/>
          <w:color w:val="35271E"/>
          <w:spacing w:val="-9"/>
          <w:w w:val="95"/>
          <w:sz w:val="19"/>
        </w:rPr>
        <w:t xml:space="preserve"> </w:t>
      </w:r>
      <w:r>
        <w:rPr>
          <w:rFonts w:ascii="Bookman Old Style"/>
          <w:color w:val="35271E"/>
          <w:w w:val="95"/>
          <w:sz w:val="19"/>
        </w:rPr>
        <w:t>use</w:t>
      </w:r>
      <w:r>
        <w:rPr>
          <w:rFonts w:ascii="Bookman Old Style"/>
          <w:color w:val="35271E"/>
          <w:spacing w:val="-9"/>
          <w:w w:val="95"/>
          <w:sz w:val="19"/>
        </w:rPr>
        <w:t xml:space="preserve"> </w:t>
      </w:r>
      <w:r>
        <w:rPr>
          <w:rFonts w:ascii="Bookman Old Style"/>
          <w:color w:val="35271E"/>
          <w:w w:val="95"/>
          <w:sz w:val="19"/>
        </w:rPr>
        <w:t>the</w:t>
      </w:r>
      <w:r>
        <w:rPr>
          <w:rFonts w:ascii="Bookman Old Style"/>
          <w:color w:val="35271E"/>
          <w:spacing w:val="-9"/>
          <w:w w:val="95"/>
          <w:sz w:val="19"/>
        </w:rPr>
        <w:t xml:space="preserve"> </w:t>
      </w:r>
      <w:r>
        <w:rPr>
          <w:rFonts w:ascii="Bookman Old Style"/>
          <w:color w:val="35271E"/>
          <w:w w:val="95"/>
          <w:sz w:val="19"/>
        </w:rPr>
        <w:t>microlight</w:t>
      </w:r>
      <w:r>
        <w:rPr>
          <w:rFonts w:ascii="Bookman Old Style"/>
          <w:color w:val="35271E"/>
          <w:spacing w:val="-9"/>
          <w:w w:val="95"/>
          <w:sz w:val="19"/>
        </w:rPr>
        <w:t xml:space="preserve"> </w:t>
      </w:r>
      <w:r>
        <w:rPr>
          <w:rFonts w:ascii="Bookman Old Style"/>
          <w:color w:val="35271E"/>
          <w:w w:val="95"/>
          <w:sz w:val="19"/>
        </w:rPr>
        <w:t>switch</w:t>
      </w:r>
      <w:r>
        <w:rPr>
          <w:rFonts w:ascii="Bookman Old Style"/>
          <w:color w:val="35271E"/>
          <w:spacing w:val="-9"/>
          <w:w w:val="95"/>
          <w:sz w:val="19"/>
        </w:rPr>
        <w:t xml:space="preserve"> </w:t>
      </w:r>
      <w:r>
        <w:rPr>
          <w:rFonts w:ascii="Bookman Old Style"/>
          <w:color w:val="35271E"/>
          <w:w w:val="95"/>
          <w:sz w:val="19"/>
        </w:rPr>
        <w:t>as</w:t>
      </w:r>
      <w:r>
        <w:rPr>
          <w:rFonts w:ascii="Bookman Old Style"/>
          <w:color w:val="35271E"/>
          <w:spacing w:val="-9"/>
          <w:w w:val="95"/>
          <w:sz w:val="19"/>
        </w:rPr>
        <w:t xml:space="preserve"> </w:t>
      </w:r>
      <w:r>
        <w:rPr>
          <w:rFonts w:ascii="Bookman Old Style"/>
          <w:color w:val="35271E"/>
          <w:w w:val="95"/>
          <w:sz w:val="19"/>
        </w:rPr>
        <w:t>a</w:t>
      </w:r>
      <w:r>
        <w:rPr>
          <w:rFonts w:ascii="Bookman Old Style"/>
          <w:color w:val="35271E"/>
          <w:spacing w:val="-9"/>
          <w:w w:val="95"/>
          <w:sz w:val="19"/>
        </w:rPr>
        <w:t xml:space="preserve"> </w:t>
      </w:r>
      <w:r>
        <w:rPr>
          <w:rFonts w:ascii="Bookman Old Style"/>
          <w:color w:val="35271E"/>
          <w:w w:val="95"/>
          <w:sz w:val="19"/>
        </w:rPr>
        <w:t>mouse</w:t>
      </w:r>
      <w:r>
        <w:rPr>
          <w:rFonts w:ascii="Bookman Old Style"/>
          <w:color w:val="35271E"/>
          <w:spacing w:val="-9"/>
          <w:w w:val="95"/>
          <w:sz w:val="19"/>
        </w:rPr>
        <w:t xml:space="preserve"> </w:t>
      </w:r>
      <w:r>
        <w:rPr>
          <w:rFonts w:ascii="Bookman Old Style"/>
          <w:color w:val="35271E"/>
          <w:spacing w:val="-2"/>
          <w:w w:val="95"/>
          <w:sz w:val="19"/>
        </w:rPr>
        <w:t>clicker.</w:t>
      </w:r>
    </w:p>
    <w:p w:rsidR="00057D42" w:rsidRDefault="00057D42">
      <w:pPr>
        <w:pStyle w:val="BodyText"/>
        <w:spacing w:before="4"/>
        <w:rPr>
          <w:rFonts w:ascii="Bookman Old Style"/>
          <w:sz w:val="16"/>
        </w:rPr>
      </w:pPr>
    </w:p>
    <w:p w:rsidR="00057D42" w:rsidRDefault="005F656B">
      <w:pPr>
        <w:ind w:left="100"/>
        <w:rPr>
          <w:rFonts w:ascii="Arial"/>
          <w:b/>
          <w:sz w:val="20"/>
        </w:rPr>
      </w:pPr>
      <w:r>
        <w:rPr>
          <w:rFonts w:ascii="Arial"/>
          <w:b/>
          <w:color w:val="35271E"/>
          <w:sz w:val="20"/>
        </w:rPr>
        <w:t>Sip-puff</w:t>
      </w:r>
      <w:r>
        <w:rPr>
          <w:rFonts w:ascii="Arial"/>
          <w:b/>
          <w:color w:val="35271E"/>
          <w:spacing w:val="31"/>
          <w:sz w:val="20"/>
        </w:rPr>
        <w:t xml:space="preserve"> </w:t>
      </w:r>
      <w:r>
        <w:rPr>
          <w:rFonts w:ascii="Arial"/>
          <w:b/>
          <w:color w:val="35271E"/>
          <w:sz w:val="20"/>
        </w:rPr>
        <w:t>switch</w:t>
      </w:r>
      <w:r>
        <w:rPr>
          <w:rFonts w:ascii="Arial"/>
          <w:b/>
          <w:color w:val="35271E"/>
          <w:spacing w:val="32"/>
          <w:sz w:val="20"/>
        </w:rPr>
        <w:t xml:space="preserve"> </w:t>
      </w:r>
      <w:r>
        <w:rPr>
          <w:rFonts w:ascii="Arial"/>
          <w:b/>
          <w:color w:val="35271E"/>
          <w:sz w:val="20"/>
        </w:rPr>
        <w:t>enables</w:t>
      </w:r>
      <w:r>
        <w:rPr>
          <w:rFonts w:ascii="Arial"/>
          <w:b/>
          <w:color w:val="35271E"/>
          <w:spacing w:val="31"/>
          <w:sz w:val="20"/>
        </w:rPr>
        <w:t xml:space="preserve"> </w:t>
      </w:r>
      <w:r>
        <w:rPr>
          <w:rFonts w:ascii="Arial"/>
          <w:b/>
          <w:color w:val="35271E"/>
          <w:sz w:val="20"/>
        </w:rPr>
        <w:t>mouse</w:t>
      </w:r>
      <w:r>
        <w:rPr>
          <w:rFonts w:ascii="Arial"/>
          <w:b/>
          <w:color w:val="35271E"/>
          <w:spacing w:val="32"/>
          <w:sz w:val="20"/>
        </w:rPr>
        <w:t xml:space="preserve"> </w:t>
      </w:r>
      <w:r>
        <w:rPr>
          <w:rFonts w:ascii="Arial"/>
          <w:b/>
          <w:color w:val="35271E"/>
          <w:spacing w:val="-2"/>
          <w:sz w:val="20"/>
        </w:rPr>
        <w:t>clicks</w:t>
      </w:r>
    </w:p>
    <w:p w:rsidR="00057D42" w:rsidRDefault="00057D42">
      <w:pPr>
        <w:pStyle w:val="BodyText"/>
        <w:spacing w:before="1"/>
        <w:rPr>
          <w:rFonts w:ascii="Arial"/>
          <w:b/>
          <w:sz w:val="19"/>
        </w:rPr>
      </w:pPr>
    </w:p>
    <w:p w:rsidR="00057D42" w:rsidRDefault="005F656B">
      <w:pPr>
        <w:spacing w:before="1" w:line="237" w:lineRule="auto"/>
        <w:ind w:left="100" w:right="38" w:firstLine="239"/>
        <w:jc w:val="both"/>
        <w:rPr>
          <w:rFonts w:ascii="Bookman Old Style"/>
          <w:sz w:val="19"/>
        </w:rPr>
      </w:pPr>
      <w:r>
        <w:rPr>
          <w:rFonts w:ascii="Bookman Old Style"/>
          <w:color w:val="35271E"/>
          <w:w w:val="90"/>
          <w:sz w:val="19"/>
        </w:rPr>
        <w:t xml:space="preserve">But as the disease he was diagnosed with when he </w:t>
      </w:r>
      <w:r>
        <w:rPr>
          <w:rFonts w:ascii="Bookman Old Style"/>
          <w:color w:val="35271E"/>
          <w:w w:val="95"/>
          <w:sz w:val="19"/>
        </w:rPr>
        <w:t>was</w:t>
      </w:r>
      <w:r>
        <w:rPr>
          <w:rFonts w:ascii="Bookman Old Style"/>
          <w:color w:val="35271E"/>
          <w:spacing w:val="-1"/>
          <w:w w:val="95"/>
          <w:sz w:val="19"/>
        </w:rPr>
        <w:t xml:space="preserve"> </w:t>
      </w:r>
      <w:r>
        <w:rPr>
          <w:rFonts w:ascii="Bookman Old Style"/>
          <w:color w:val="35271E"/>
          <w:w w:val="95"/>
          <w:sz w:val="19"/>
        </w:rPr>
        <w:t>2</w:t>
      </w:r>
      <w:r>
        <w:rPr>
          <w:rFonts w:ascii="Bookman Old Style"/>
          <w:color w:val="35271E"/>
          <w:spacing w:val="-1"/>
          <w:w w:val="95"/>
          <w:sz w:val="19"/>
        </w:rPr>
        <w:t xml:space="preserve"> </w:t>
      </w:r>
      <w:r>
        <w:rPr>
          <w:rFonts w:ascii="Bookman Old Style"/>
          <w:color w:val="35271E"/>
          <w:w w:val="95"/>
          <w:sz w:val="19"/>
        </w:rPr>
        <w:t>years</w:t>
      </w:r>
      <w:r>
        <w:rPr>
          <w:rFonts w:ascii="Bookman Old Style"/>
          <w:color w:val="35271E"/>
          <w:spacing w:val="-1"/>
          <w:w w:val="95"/>
          <w:sz w:val="19"/>
        </w:rPr>
        <w:t xml:space="preserve"> </w:t>
      </w:r>
      <w:r>
        <w:rPr>
          <w:rFonts w:ascii="Bookman Old Style"/>
          <w:color w:val="35271E"/>
          <w:w w:val="95"/>
          <w:sz w:val="19"/>
        </w:rPr>
        <w:t>old</w:t>
      </w:r>
      <w:r>
        <w:rPr>
          <w:rFonts w:ascii="Bookman Old Style"/>
          <w:color w:val="35271E"/>
          <w:spacing w:val="-1"/>
          <w:w w:val="95"/>
          <w:sz w:val="19"/>
        </w:rPr>
        <w:t xml:space="preserve"> </w:t>
      </w:r>
      <w:r>
        <w:rPr>
          <w:rFonts w:ascii="Bookman Old Style"/>
          <w:color w:val="35271E"/>
          <w:w w:val="95"/>
          <w:sz w:val="19"/>
        </w:rPr>
        <w:t>advances,</w:t>
      </w:r>
      <w:r>
        <w:rPr>
          <w:rFonts w:ascii="Bookman Old Style"/>
          <w:color w:val="35271E"/>
          <w:spacing w:val="-1"/>
          <w:w w:val="95"/>
          <w:sz w:val="19"/>
        </w:rPr>
        <w:t xml:space="preserve"> </w:t>
      </w:r>
      <w:r>
        <w:rPr>
          <w:rFonts w:ascii="Bookman Old Style"/>
          <w:color w:val="35271E"/>
          <w:w w:val="95"/>
          <w:sz w:val="19"/>
        </w:rPr>
        <w:t>moving</w:t>
      </w:r>
      <w:r>
        <w:rPr>
          <w:rFonts w:ascii="Bookman Old Style"/>
          <w:color w:val="35271E"/>
          <w:spacing w:val="-1"/>
          <w:w w:val="95"/>
          <w:sz w:val="19"/>
        </w:rPr>
        <w:t xml:space="preserve"> </w:t>
      </w:r>
      <w:r>
        <w:rPr>
          <w:rFonts w:ascii="Bookman Old Style"/>
          <w:color w:val="35271E"/>
          <w:w w:val="95"/>
          <w:sz w:val="19"/>
        </w:rPr>
        <w:t>his</w:t>
      </w:r>
      <w:r>
        <w:rPr>
          <w:rFonts w:ascii="Bookman Old Style"/>
          <w:color w:val="35271E"/>
          <w:spacing w:val="-1"/>
          <w:w w:val="95"/>
          <w:sz w:val="19"/>
        </w:rPr>
        <w:t xml:space="preserve"> </w:t>
      </w:r>
      <w:r>
        <w:rPr>
          <w:rFonts w:ascii="Bookman Old Style"/>
          <w:color w:val="35271E"/>
          <w:w w:val="95"/>
          <w:sz w:val="19"/>
        </w:rPr>
        <w:t>thumb</w:t>
      </w:r>
      <w:r>
        <w:rPr>
          <w:rFonts w:ascii="Bookman Old Style"/>
          <w:color w:val="35271E"/>
          <w:spacing w:val="-1"/>
          <w:w w:val="95"/>
          <w:sz w:val="19"/>
        </w:rPr>
        <w:t xml:space="preserve"> </w:t>
      </w:r>
      <w:r>
        <w:rPr>
          <w:rFonts w:ascii="Bookman Old Style"/>
          <w:color w:val="35271E"/>
          <w:w w:val="95"/>
          <w:sz w:val="19"/>
        </w:rPr>
        <w:t>is</w:t>
      </w:r>
      <w:r>
        <w:rPr>
          <w:rFonts w:ascii="Bookman Old Style"/>
          <w:color w:val="35271E"/>
          <w:spacing w:val="-1"/>
          <w:w w:val="95"/>
          <w:sz w:val="19"/>
        </w:rPr>
        <w:t xml:space="preserve"> </w:t>
      </w:r>
      <w:r>
        <w:rPr>
          <w:rFonts w:ascii="Bookman Old Style"/>
          <w:color w:val="35271E"/>
          <w:w w:val="95"/>
          <w:sz w:val="19"/>
        </w:rPr>
        <w:t xml:space="preserve">get- </w:t>
      </w:r>
      <w:r>
        <w:rPr>
          <w:rFonts w:ascii="Bookman Old Style"/>
          <w:color w:val="35271E"/>
          <w:sz w:val="19"/>
        </w:rPr>
        <w:t>ting</w:t>
      </w:r>
      <w:r>
        <w:rPr>
          <w:rFonts w:ascii="Bookman Old Style"/>
          <w:color w:val="35271E"/>
          <w:spacing w:val="-1"/>
          <w:sz w:val="19"/>
        </w:rPr>
        <w:t xml:space="preserve"> </w:t>
      </w:r>
      <w:r>
        <w:rPr>
          <w:rFonts w:ascii="Bookman Old Style"/>
          <w:color w:val="35271E"/>
          <w:sz w:val="19"/>
        </w:rPr>
        <w:t>harder</w:t>
      </w:r>
      <w:r>
        <w:rPr>
          <w:rFonts w:ascii="Bookman Old Style"/>
          <w:color w:val="35271E"/>
          <w:spacing w:val="-1"/>
          <w:sz w:val="19"/>
        </w:rPr>
        <w:t xml:space="preserve"> </w:t>
      </w:r>
      <w:r>
        <w:rPr>
          <w:rFonts w:ascii="Bookman Old Style"/>
          <w:color w:val="35271E"/>
          <w:sz w:val="19"/>
        </w:rPr>
        <w:t>and</w:t>
      </w:r>
      <w:r>
        <w:rPr>
          <w:rFonts w:ascii="Bookman Old Style"/>
          <w:color w:val="35271E"/>
          <w:spacing w:val="-1"/>
          <w:sz w:val="19"/>
        </w:rPr>
        <w:t xml:space="preserve"> </w:t>
      </w:r>
      <w:r>
        <w:rPr>
          <w:rFonts w:ascii="Bookman Old Style"/>
          <w:color w:val="35271E"/>
          <w:sz w:val="19"/>
        </w:rPr>
        <w:t>harder.</w:t>
      </w:r>
    </w:p>
    <w:p w:rsidR="00057D42" w:rsidRDefault="005F656B">
      <w:pPr>
        <w:spacing w:line="237" w:lineRule="auto"/>
        <w:ind w:left="100" w:right="45" w:firstLine="239"/>
        <w:jc w:val="both"/>
        <w:rPr>
          <w:rFonts w:ascii="Bookman Old Style" w:hAnsi="Bookman Old Style"/>
          <w:sz w:val="19"/>
        </w:rPr>
      </w:pPr>
      <w:r>
        <w:rPr>
          <w:rFonts w:ascii="Bookman Old Style" w:hAnsi="Bookman Old Style"/>
          <w:color w:val="35271E"/>
          <w:w w:val="90"/>
          <w:sz w:val="19"/>
        </w:rPr>
        <w:t xml:space="preserve">“I did find a solution … Or so I thought,” Riley said </w:t>
      </w:r>
      <w:r>
        <w:rPr>
          <w:rFonts w:ascii="Bookman Old Style" w:hAnsi="Bookman Old Style"/>
          <w:color w:val="35271E"/>
          <w:sz w:val="19"/>
        </w:rPr>
        <w:t>on</w:t>
      </w:r>
      <w:r>
        <w:rPr>
          <w:rFonts w:ascii="Bookman Old Style" w:hAnsi="Bookman Old Style"/>
          <w:color w:val="35271E"/>
          <w:spacing w:val="-4"/>
          <w:sz w:val="19"/>
        </w:rPr>
        <w:t xml:space="preserve"> </w:t>
      </w:r>
      <w:r>
        <w:rPr>
          <w:rFonts w:ascii="Bookman Old Style" w:hAnsi="Bookman Old Style"/>
          <w:color w:val="35271E"/>
          <w:sz w:val="19"/>
        </w:rPr>
        <w:t>Facebook.</w:t>
      </w:r>
    </w:p>
    <w:p w:rsidR="00057D42" w:rsidRDefault="005F656B">
      <w:pPr>
        <w:spacing w:line="237" w:lineRule="auto"/>
        <w:ind w:left="100" w:right="45" w:firstLine="239"/>
        <w:jc w:val="both"/>
        <w:rPr>
          <w:rFonts w:ascii="Bookman Old Style" w:hAnsi="Bookman Old Style"/>
          <w:sz w:val="19"/>
        </w:rPr>
      </w:pPr>
      <w:r>
        <w:rPr>
          <w:rFonts w:ascii="Bookman Old Style" w:hAnsi="Bookman Old Style"/>
          <w:color w:val="35271E"/>
          <w:w w:val="95"/>
          <w:sz w:val="19"/>
        </w:rPr>
        <w:t>“I found a sip-puff switch, which is a way to per- form</w:t>
      </w:r>
      <w:r>
        <w:rPr>
          <w:rFonts w:ascii="Bookman Old Style" w:hAnsi="Bookman Old Style"/>
          <w:color w:val="35271E"/>
          <w:spacing w:val="-11"/>
          <w:w w:val="95"/>
          <w:sz w:val="19"/>
        </w:rPr>
        <w:t xml:space="preserve"> </w:t>
      </w:r>
      <w:r>
        <w:rPr>
          <w:rFonts w:ascii="Bookman Old Style" w:hAnsi="Bookman Old Style"/>
          <w:color w:val="35271E"/>
          <w:w w:val="95"/>
          <w:sz w:val="19"/>
        </w:rPr>
        <w:t>mouse</w:t>
      </w:r>
      <w:r>
        <w:rPr>
          <w:rFonts w:ascii="Bookman Old Style" w:hAnsi="Bookman Old Style"/>
          <w:color w:val="35271E"/>
          <w:spacing w:val="-11"/>
          <w:w w:val="95"/>
          <w:sz w:val="19"/>
        </w:rPr>
        <w:t xml:space="preserve"> </w:t>
      </w:r>
      <w:r>
        <w:rPr>
          <w:rFonts w:ascii="Bookman Old Style" w:hAnsi="Bookman Old Style"/>
          <w:color w:val="35271E"/>
          <w:w w:val="95"/>
          <w:sz w:val="19"/>
        </w:rPr>
        <w:t>clicks</w:t>
      </w:r>
      <w:r>
        <w:rPr>
          <w:rFonts w:ascii="Bookman Old Style" w:hAnsi="Bookman Old Style"/>
          <w:color w:val="35271E"/>
          <w:spacing w:val="-11"/>
          <w:w w:val="95"/>
          <w:sz w:val="19"/>
        </w:rPr>
        <w:t xml:space="preserve"> </w:t>
      </w:r>
      <w:r>
        <w:rPr>
          <w:rFonts w:ascii="Bookman Old Style" w:hAnsi="Bookman Old Style"/>
          <w:color w:val="35271E"/>
          <w:w w:val="95"/>
          <w:sz w:val="19"/>
        </w:rPr>
        <w:t>with</w:t>
      </w:r>
      <w:r>
        <w:rPr>
          <w:rFonts w:ascii="Bookman Old Style" w:hAnsi="Bookman Old Style"/>
          <w:color w:val="35271E"/>
          <w:spacing w:val="-11"/>
          <w:w w:val="95"/>
          <w:sz w:val="19"/>
        </w:rPr>
        <w:t xml:space="preserve"> </w:t>
      </w:r>
      <w:r>
        <w:rPr>
          <w:rFonts w:ascii="Bookman Old Style" w:hAnsi="Bookman Old Style"/>
          <w:color w:val="35271E"/>
          <w:w w:val="95"/>
          <w:sz w:val="19"/>
        </w:rPr>
        <w:t>my</w:t>
      </w:r>
      <w:r>
        <w:rPr>
          <w:rFonts w:ascii="Bookman Old Style" w:hAnsi="Bookman Old Style"/>
          <w:color w:val="35271E"/>
          <w:spacing w:val="-11"/>
          <w:w w:val="95"/>
          <w:sz w:val="19"/>
        </w:rPr>
        <w:t xml:space="preserve"> </w:t>
      </w:r>
      <w:r>
        <w:rPr>
          <w:rFonts w:ascii="Bookman Old Style" w:hAnsi="Bookman Old Style"/>
          <w:color w:val="35271E"/>
          <w:w w:val="95"/>
          <w:sz w:val="19"/>
        </w:rPr>
        <w:t>mouth.</w:t>
      </w:r>
      <w:r>
        <w:rPr>
          <w:rFonts w:ascii="Bookman Old Style" w:hAnsi="Bookman Old Style"/>
          <w:color w:val="35271E"/>
          <w:spacing w:val="-11"/>
          <w:w w:val="95"/>
          <w:sz w:val="19"/>
        </w:rPr>
        <w:t xml:space="preserve"> </w:t>
      </w:r>
      <w:r>
        <w:rPr>
          <w:rFonts w:ascii="Bookman Old Style" w:hAnsi="Bookman Old Style"/>
          <w:color w:val="35271E"/>
          <w:w w:val="95"/>
          <w:sz w:val="19"/>
        </w:rPr>
        <w:t>I</w:t>
      </w:r>
      <w:r>
        <w:rPr>
          <w:rFonts w:ascii="Bookman Old Style" w:hAnsi="Bookman Old Style"/>
          <w:color w:val="35271E"/>
          <w:spacing w:val="-11"/>
          <w:w w:val="95"/>
          <w:sz w:val="19"/>
        </w:rPr>
        <w:t xml:space="preserve"> </w:t>
      </w:r>
      <w:r>
        <w:rPr>
          <w:rFonts w:ascii="Bookman Old Style" w:hAnsi="Bookman Old Style"/>
          <w:color w:val="35271E"/>
          <w:w w:val="95"/>
          <w:sz w:val="19"/>
        </w:rPr>
        <w:t>sent</w:t>
      </w:r>
      <w:r>
        <w:rPr>
          <w:rFonts w:ascii="Bookman Old Style" w:hAnsi="Bookman Old Style"/>
          <w:color w:val="35271E"/>
          <w:spacing w:val="-11"/>
          <w:w w:val="95"/>
          <w:sz w:val="19"/>
        </w:rPr>
        <w:t xml:space="preserve"> </w:t>
      </w:r>
      <w:r>
        <w:rPr>
          <w:rFonts w:ascii="Bookman Old Style" w:hAnsi="Bookman Old Style"/>
          <w:color w:val="35271E"/>
          <w:w w:val="95"/>
          <w:sz w:val="19"/>
        </w:rPr>
        <w:t>it</w:t>
      </w:r>
      <w:r>
        <w:rPr>
          <w:rFonts w:ascii="Bookman Old Style" w:hAnsi="Bookman Old Style"/>
          <w:color w:val="35271E"/>
          <w:spacing w:val="-11"/>
          <w:w w:val="95"/>
          <w:sz w:val="19"/>
        </w:rPr>
        <w:t xml:space="preserve"> </w:t>
      </w:r>
      <w:r>
        <w:rPr>
          <w:rFonts w:ascii="Bookman Old Style" w:hAnsi="Bookman Old Style"/>
          <w:color w:val="35271E"/>
          <w:w w:val="95"/>
          <w:sz w:val="19"/>
        </w:rPr>
        <w:t>to</w:t>
      </w:r>
      <w:r>
        <w:rPr>
          <w:rFonts w:ascii="Bookman Old Style" w:hAnsi="Bookman Old Style"/>
          <w:color w:val="35271E"/>
          <w:spacing w:val="-11"/>
          <w:w w:val="95"/>
          <w:sz w:val="19"/>
        </w:rPr>
        <w:t xml:space="preserve"> </w:t>
      </w:r>
      <w:r>
        <w:rPr>
          <w:rFonts w:ascii="Bookman Old Style" w:hAnsi="Bookman Old Style"/>
          <w:color w:val="35271E"/>
          <w:w w:val="95"/>
          <w:sz w:val="19"/>
        </w:rPr>
        <w:t>my</w:t>
      </w:r>
      <w:r>
        <w:rPr>
          <w:rFonts w:ascii="Bookman Old Style" w:hAnsi="Bookman Old Style"/>
          <w:color w:val="35271E"/>
          <w:spacing w:val="-11"/>
          <w:w w:val="95"/>
          <w:sz w:val="19"/>
        </w:rPr>
        <w:t xml:space="preserve"> </w:t>
      </w:r>
      <w:r>
        <w:rPr>
          <w:rFonts w:ascii="Bookman Old Style" w:hAnsi="Bookman Old Style"/>
          <w:color w:val="35271E"/>
          <w:w w:val="95"/>
          <w:sz w:val="19"/>
        </w:rPr>
        <w:t>OT (occupational</w:t>
      </w:r>
      <w:r>
        <w:rPr>
          <w:rFonts w:ascii="Bookman Old Style" w:hAnsi="Bookman Old Style"/>
          <w:color w:val="35271E"/>
          <w:spacing w:val="-7"/>
          <w:w w:val="95"/>
          <w:sz w:val="19"/>
        </w:rPr>
        <w:t xml:space="preserve"> </w:t>
      </w:r>
      <w:r>
        <w:rPr>
          <w:rFonts w:ascii="Bookman Old Style" w:hAnsi="Bookman Old Style"/>
          <w:color w:val="35271E"/>
          <w:w w:val="95"/>
          <w:sz w:val="19"/>
        </w:rPr>
        <w:t>therapist)</w:t>
      </w:r>
      <w:r>
        <w:rPr>
          <w:rFonts w:ascii="Bookman Old Style" w:hAnsi="Bookman Old Style"/>
          <w:color w:val="35271E"/>
          <w:spacing w:val="-7"/>
          <w:w w:val="95"/>
          <w:sz w:val="19"/>
        </w:rPr>
        <w:t xml:space="preserve"> </w:t>
      </w:r>
      <w:r>
        <w:rPr>
          <w:rFonts w:ascii="Bookman Old Style" w:hAnsi="Bookman Old Style"/>
          <w:color w:val="35271E"/>
          <w:w w:val="95"/>
          <w:sz w:val="19"/>
        </w:rPr>
        <w:t>who</w:t>
      </w:r>
      <w:r>
        <w:rPr>
          <w:rFonts w:ascii="Bookman Old Style" w:hAnsi="Bookman Old Style"/>
          <w:color w:val="35271E"/>
          <w:spacing w:val="-7"/>
          <w:w w:val="95"/>
          <w:sz w:val="19"/>
        </w:rPr>
        <w:t xml:space="preserve"> </w:t>
      </w:r>
      <w:r>
        <w:rPr>
          <w:rFonts w:ascii="Bookman Old Style" w:hAnsi="Bookman Old Style"/>
          <w:color w:val="35271E"/>
          <w:w w:val="95"/>
          <w:sz w:val="19"/>
        </w:rPr>
        <w:t>said</w:t>
      </w:r>
      <w:r>
        <w:rPr>
          <w:rFonts w:ascii="Bookman Old Style" w:hAnsi="Bookman Old Style"/>
          <w:color w:val="35271E"/>
          <w:spacing w:val="-7"/>
          <w:w w:val="95"/>
          <w:sz w:val="19"/>
        </w:rPr>
        <w:t xml:space="preserve"> </w:t>
      </w:r>
      <w:r>
        <w:rPr>
          <w:rFonts w:ascii="Bookman Old Style" w:hAnsi="Bookman Old Style"/>
          <w:color w:val="35271E"/>
          <w:w w:val="95"/>
          <w:sz w:val="19"/>
        </w:rPr>
        <w:t>it</w:t>
      </w:r>
      <w:r>
        <w:rPr>
          <w:rFonts w:ascii="Bookman Old Style" w:hAnsi="Bookman Old Style"/>
          <w:color w:val="35271E"/>
          <w:spacing w:val="-7"/>
          <w:w w:val="95"/>
          <w:sz w:val="19"/>
        </w:rPr>
        <w:t xml:space="preserve"> </w:t>
      </w:r>
      <w:r>
        <w:rPr>
          <w:rFonts w:ascii="Bookman Old Style" w:hAnsi="Bookman Old Style"/>
          <w:color w:val="35271E"/>
          <w:w w:val="95"/>
          <w:sz w:val="19"/>
        </w:rPr>
        <w:t>was</w:t>
      </w:r>
      <w:r>
        <w:rPr>
          <w:rFonts w:ascii="Bookman Old Style" w:hAnsi="Bookman Old Style"/>
          <w:color w:val="35271E"/>
          <w:spacing w:val="-7"/>
          <w:w w:val="95"/>
          <w:sz w:val="19"/>
        </w:rPr>
        <w:t xml:space="preserve"> </w:t>
      </w:r>
      <w:r>
        <w:rPr>
          <w:rFonts w:ascii="Bookman Old Style" w:hAnsi="Bookman Old Style"/>
          <w:color w:val="35271E"/>
          <w:w w:val="95"/>
          <w:sz w:val="19"/>
        </w:rPr>
        <w:t>a</w:t>
      </w:r>
      <w:r>
        <w:rPr>
          <w:rFonts w:ascii="Bookman Old Style" w:hAnsi="Bookman Old Style"/>
          <w:color w:val="35271E"/>
          <w:spacing w:val="-7"/>
          <w:w w:val="95"/>
          <w:sz w:val="19"/>
        </w:rPr>
        <w:t xml:space="preserve"> </w:t>
      </w:r>
      <w:r>
        <w:rPr>
          <w:rFonts w:ascii="Bookman Old Style" w:hAnsi="Bookman Old Style"/>
          <w:color w:val="35271E"/>
          <w:w w:val="95"/>
          <w:sz w:val="19"/>
        </w:rPr>
        <w:t>great</w:t>
      </w:r>
      <w:r>
        <w:rPr>
          <w:rFonts w:ascii="Bookman Old Style" w:hAnsi="Bookman Old Style"/>
          <w:color w:val="35271E"/>
          <w:spacing w:val="-7"/>
          <w:w w:val="95"/>
          <w:sz w:val="19"/>
        </w:rPr>
        <w:t xml:space="preserve"> </w:t>
      </w:r>
      <w:r>
        <w:rPr>
          <w:rFonts w:ascii="Bookman Old Style" w:hAnsi="Bookman Old Style"/>
          <w:color w:val="35271E"/>
          <w:w w:val="95"/>
          <w:sz w:val="19"/>
        </w:rPr>
        <w:t xml:space="preserve">idea </w:t>
      </w:r>
      <w:r>
        <w:rPr>
          <w:rFonts w:ascii="Bookman Old Style" w:hAnsi="Bookman Old Style"/>
          <w:color w:val="35271E"/>
          <w:sz w:val="19"/>
        </w:rPr>
        <w:t>and immediately put in for it.</w:t>
      </w:r>
    </w:p>
    <w:p w:rsidR="00057D42" w:rsidRDefault="005F656B">
      <w:pPr>
        <w:spacing w:line="237" w:lineRule="auto"/>
        <w:ind w:left="100" w:right="45" w:firstLine="239"/>
        <w:jc w:val="both"/>
        <w:rPr>
          <w:rFonts w:ascii="Bookman Old Style" w:hAnsi="Bookman Old Style"/>
          <w:sz w:val="19"/>
        </w:rPr>
      </w:pPr>
      <w:r>
        <w:rPr>
          <w:rFonts w:ascii="Bookman Old Style" w:hAnsi="Bookman Old Style"/>
          <w:color w:val="35271E"/>
          <w:w w:val="95"/>
          <w:sz w:val="19"/>
        </w:rPr>
        <w:t>“I</w:t>
      </w:r>
      <w:r>
        <w:rPr>
          <w:rFonts w:ascii="Bookman Old Style" w:hAnsi="Bookman Old Style"/>
          <w:color w:val="35271E"/>
          <w:spacing w:val="-12"/>
          <w:w w:val="95"/>
          <w:sz w:val="19"/>
        </w:rPr>
        <w:t xml:space="preserve"> </w:t>
      </w:r>
      <w:r>
        <w:rPr>
          <w:rFonts w:ascii="Bookman Old Style" w:hAnsi="Bookman Old Style"/>
          <w:color w:val="35271E"/>
          <w:w w:val="95"/>
          <w:sz w:val="19"/>
        </w:rPr>
        <w:t>figured</w:t>
      </w:r>
      <w:r>
        <w:rPr>
          <w:rFonts w:ascii="Bookman Old Style" w:hAnsi="Bookman Old Style"/>
          <w:color w:val="35271E"/>
          <w:spacing w:val="-12"/>
          <w:w w:val="95"/>
          <w:sz w:val="19"/>
        </w:rPr>
        <w:t xml:space="preserve"> </w:t>
      </w:r>
      <w:r>
        <w:rPr>
          <w:rFonts w:ascii="Bookman Old Style" w:hAnsi="Bookman Old Style"/>
          <w:color w:val="35271E"/>
          <w:w w:val="95"/>
          <w:sz w:val="19"/>
        </w:rPr>
        <w:t>everything</w:t>
      </w:r>
      <w:r>
        <w:rPr>
          <w:rFonts w:ascii="Bookman Old Style" w:hAnsi="Bookman Old Style"/>
          <w:color w:val="35271E"/>
          <w:spacing w:val="-12"/>
          <w:w w:val="95"/>
          <w:sz w:val="19"/>
        </w:rPr>
        <w:t xml:space="preserve"> </w:t>
      </w:r>
      <w:r>
        <w:rPr>
          <w:rFonts w:ascii="Bookman Old Style" w:hAnsi="Bookman Old Style"/>
          <w:color w:val="35271E"/>
          <w:w w:val="95"/>
          <w:sz w:val="19"/>
        </w:rPr>
        <w:t>was</w:t>
      </w:r>
      <w:r>
        <w:rPr>
          <w:rFonts w:ascii="Bookman Old Style" w:hAnsi="Bookman Old Style"/>
          <w:color w:val="35271E"/>
          <w:spacing w:val="-12"/>
          <w:w w:val="95"/>
          <w:sz w:val="19"/>
        </w:rPr>
        <w:t xml:space="preserve"> </w:t>
      </w:r>
      <w:r>
        <w:rPr>
          <w:rFonts w:ascii="Bookman Old Style" w:hAnsi="Bookman Old Style"/>
          <w:color w:val="35271E"/>
          <w:w w:val="95"/>
          <w:sz w:val="19"/>
        </w:rPr>
        <w:t>all</w:t>
      </w:r>
      <w:r>
        <w:rPr>
          <w:rFonts w:ascii="Bookman Old Style" w:hAnsi="Bookman Old Style"/>
          <w:color w:val="35271E"/>
          <w:spacing w:val="-12"/>
          <w:w w:val="95"/>
          <w:sz w:val="19"/>
        </w:rPr>
        <w:t xml:space="preserve"> </w:t>
      </w:r>
      <w:r>
        <w:rPr>
          <w:rFonts w:ascii="Bookman Old Style" w:hAnsi="Bookman Old Style"/>
          <w:color w:val="35271E"/>
          <w:w w:val="95"/>
          <w:sz w:val="19"/>
        </w:rPr>
        <w:t>set</w:t>
      </w:r>
      <w:r>
        <w:rPr>
          <w:rFonts w:ascii="Bookman Old Style" w:hAnsi="Bookman Old Style"/>
          <w:color w:val="35271E"/>
          <w:spacing w:val="-12"/>
          <w:w w:val="95"/>
          <w:sz w:val="19"/>
        </w:rPr>
        <w:t xml:space="preserve"> </w:t>
      </w:r>
      <w:r>
        <w:rPr>
          <w:rFonts w:ascii="Bookman Old Style" w:hAnsi="Bookman Old Style"/>
          <w:color w:val="35271E"/>
          <w:w w:val="95"/>
          <w:sz w:val="19"/>
        </w:rPr>
        <w:t>and</w:t>
      </w:r>
      <w:r>
        <w:rPr>
          <w:rFonts w:ascii="Bookman Old Style" w:hAnsi="Bookman Old Style"/>
          <w:color w:val="35271E"/>
          <w:spacing w:val="-12"/>
          <w:w w:val="95"/>
          <w:sz w:val="19"/>
        </w:rPr>
        <w:t xml:space="preserve"> </w:t>
      </w:r>
      <w:r>
        <w:rPr>
          <w:rFonts w:ascii="Bookman Old Style" w:hAnsi="Bookman Old Style"/>
          <w:color w:val="35271E"/>
          <w:w w:val="95"/>
          <w:sz w:val="19"/>
        </w:rPr>
        <w:t>I</w:t>
      </w:r>
      <w:r>
        <w:rPr>
          <w:rFonts w:ascii="Bookman Old Style" w:hAnsi="Bookman Old Style"/>
          <w:color w:val="35271E"/>
          <w:spacing w:val="-12"/>
          <w:w w:val="95"/>
          <w:sz w:val="19"/>
        </w:rPr>
        <w:t xml:space="preserve"> </w:t>
      </w:r>
      <w:r>
        <w:rPr>
          <w:rFonts w:ascii="Bookman Old Style" w:hAnsi="Bookman Old Style"/>
          <w:color w:val="35271E"/>
          <w:w w:val="95"/>
          <w:sz w:val="19"/>
        </w:rPr>
        <w:t>was</w:t>
      </w:r>
      <w:r>
        <w:rPr>
          <w:rFonts w:ascii="Bookman Old Style" w:hAnsi="Bookman Old Style"/>
          <w:color w:val="35271E"/>
          <w:spacing w:val="-12"/>
          <w:w w:val="95"/>
          <w:sz w:val="19"/>
        </w:rPr>
        <w:t xml:space="preserve"> </w:t>
      </w:r>
      <w:r>
        <w:rPr>
          <w:rFonts w:ascii="Bookman Old Style" w:hAnsi="Bookman Old Style"/>
          <w:color w:val="35271E"/>
          <w:w w:val="95"/>
          <w:sz w:val="19"/>
        </w:rPr>
        <w:t>likely</w:t>
      </w:r>
      <w:r>
        <w:rPr>
          <w:rFonts w:ascii="Bookman Old Style" w:hAnsi="Bookman Old Style"/>
          <w:color w:val="35271E"/>
          <w:spacing w:val="-12"/>
          <w:w w:val="95"/>
          <w:sz w:val="19"/>
        </w:rPr>
        <w:t xml:space="preserve"> </w:t>
      </w:r>
      <w:r>
        <w:rPr>
          <w:rFonts w:ascii="Bookman Old Style" w:hAnsi="Bookman Old Style"/>
          <w:color w:val="35271E"/>
          <w:w w:val="95"/>
          <w:sz w:val="19"/>
        </w:rPr>
        <w:t xml:space="preserve">to </w:t>
      </w:r>
      <w:r>
        <w:rPr>
          <w:rFonts w:ascii="Bookman Old Style" w:hAnsi="Bookman Old Style"/>
          <w:color w:val="35271E"/>
          <w:sz w:val="19"/>
        </w:rPr>
        <w:t>get</w:t>
      </w:r>
      <w:r>
        <w:rPr>
          <w:rFonts w:ascii="Bookman Old Style" w:hAnsi="Bookman Old Style"/>
          <w:color w:val="35271E"/>
          <w:spacing w:val="-11"/>
          <w:sz w:val="19"/>
        </w:rPr>
        <w:t xml:space="preserve"> </w:t>
      </w:r>
      <w:r>
        <w:rPr>
          <w:rFonts w:ascii="Bookman Old Style" w:hAnsi="Bookman Old Style"/>
          <w:color w:val="35271E"/>
          <w:sz w:val="19"/>
        </w:rPr>
        <w:t>it</w:t>
      </w:r>
      <w:r>
        <w:rPr>
          <w:rFonts w:ascii="Bookman Old Style" w:hAnsi="Bookman Old Style"/>
          <w:color w:val="35271E"/>
          <w:spacing w:val="-11"/>
          <w:sz w:val="19"/>
        </w:rPr>
        <w:t xml:space="preserve"> </w:t>
      </w:r>
      <w:r>
        <w:rPr>
          <w:rFonts w:ascii="Bookman Old Style" w:hAnsi="Bookman Old Style"/>
          <w:color w:val="35271E"/>
          <w:sz w:val="19"/>
        </w:rPr>
        <w:t>within</w:t>
      </w:r>
      <w:r>
        <w:rPr>
          <w:rFonts w:ascii="Bookman Old Style" w:hAnsi="Bookman Old Style"/>
          <w:color w:val="35271E"/>
          <w:spacing w:val="-11"/>
          <w:sz w:val="19"/>
        </w:rPr>
        <w:t xml:space="preserve"> </w:t>
      </w:r>
      <w:r>
        <w:rPr>
          <w:rFonts w:ascii="Bookman Old Style" w:hAnsi="Bookman Old Style"/>
          <w:color w:val="35271E"/>
          <w:sz w:val="19"/>
        </w:rPr>
        <w:t>a</w:t>
      </w:r>
      <w:r>
        <w:rPr>
          <w:rFonts w:ascii="Bookman Old Style" w:hAnsi="Bookman Old Style"/>
          <w:color w:val="35271E"/>
          <w:spacing w:val="-11"/>
          <w:sz w:val="19"/>
        </w:rPr>
        <w:t xml:space="preserve"> </w:t>
      </w:r>
      <w:r>
        <w:rPr>
          <w:rFonts w:ascii="Bookman Old Style" w:hAnsi="Bookman Old Style"/>
          <w:color w:val="35271E"/>
          <w:sz w:val="19"/>
        </w:rPr>
        <w:t>few</w:t>
      </w:r>
      <w:r>
        <w:rPr>
          <w:rFonts w:ascii="Bookman Old Style" w:hAnsi="Bookman Old Style"/>
          <w:color w:val="35271E"/>
          <w:spacing w:val="-11"/>
          <w:sz w:val="19"/>
        </w:rPr>
        <w:t xml:space="preserve"> </w:t>
      </w:r>
      <w:r>
        <w:rPr>
          <w:rFonts w:ascii="Bookman Old Style" w:hAnsi="Bookman Old Style"/>
          <w:color w:val="35271E"/>
          <w:sz w:val="19"/>
        </w:rPr>
        <w:t>months.</w:t>
      </w:r>
      <w:r>
        <w:rPr>
          <w:rFonts w:ascii="Bookman Old Style" w:hAnsi="Bookman Old Style"/>
          <w:color w:val="35271E"/>
          <w:spacing w:val="-11"/>
          <w:sz w:val="19"/>
        </w:rPr>
        <w:t xml:space="preserve"> </w:t>
      </w:r>
      <w:r>
        <w:rPr>
          <w:rFonts w:ascii="Bookman Old Style" w:hAnsi="Bookman Old Style"/>
          <w:color w:val="35271E"/>
          <w:sz w:val="19"/>
        </w:rPr>
        <w:t>Problem</w:t>
      </w:r>
      <w:r>
        <w:rPr>
          <w:rFonts w:ascii="Bookman Old Style" w:hAnsi="Bookman Old Style"/>
          <w:color w:val="35271E"/>
          <w:spacing w:val="-11"/>
          <w:sz w:val="19"/>
        </w:rPr>
        <w:t xml:space="preserve"> </w:t>
      </w:r>
      <w:r>
        <w:rPr>
          <w:rFonts w:ascii="Bookman Old Style" w:hAnsi="Bookman Old Style"/>
          <w:color w:val="35271E"/>
          <w:sz w:val="19"/>
        </w:rPr>
        <w:t>solved.</w:t>
      </w:r>
      <w:r>
        <w:rPr>
          <w:rFonts w:ascii="Bookman Old Style" w:hAnsi="Bookman Old Style"/>
          <w:color w:val="35271E"/>
          <w:spacing w:val="-11"/>
          <w:sz w:val="19"/>
        </w:rPr>
        <w:t xml:space="preserve"> </w:t>
      </w:r>
      <w:r>
        <w:rPr>
          <w:rFonts w:ascii="Bookman Old Style" w:hAnsi="Bookman Old Style"/>
          <w:color w:val="35271E"/>
          <w:sz w:val="19"/>
        </w:rPr>
        <w:t>Until</w:t>
      </w:r>
      <w:r>
        <w:rPr>
          <w:rFonts w:ascii="Bookman Old Style" w:hAnsi="Bookman Old Style"/>
          <w:color w:val="35271E"/>
          <w:spacing w:val="-11"/>
          <w:sz w:val="19"/>
        </w:rPr>
        <w:t xml:space="preserve"> </w:t>
      </w:r>
      <w:r>
        <w:rPr>
          <w:rFonts w:ascii="Bookman Old Style" w:hAnsi="Bookman Old Style"/>
          <w:color w:val="35271E"/>
          <w:sz w:val="19"/>
        </w:rPr>
        <w:t xml:space="preserve">I </w:t>
      </w:r>
      <w:r>
        <w:rPr>
          <w:rFonts w:ascii="Bookman Old Style" w:hAnsi="Bookman Old Style"/>
          <w:color w:val="35271E"/>
          <w:w w:val="90"/>
          <w:sz w:val="19"/>
        </w:rPr>
        <w:t xml:space="preserve">got the email today that the company who makes the </w:t>
      </w:r>
      <w:r>
        <w:rPr>
          <w:rFonts w:ascii="Bookman Old Style" w:hAnsi="Bookman Old Style"/>
          <w:color w:val="35271E"/>
          <w:w w:val="95"/>
          <w:sz w:val="19"/>
        </w:rPr>
        <w:t>device</w:t>
      </w:r>
      <w:r>
        <w:rPr>
          <w:rFonts w:ascii="Bookman Old Style" w:hAnsi="Bookman Old Style"/>
          <w:color w:val="35271E"/>
          <w:spacing w:val="-8"/>
          <w:w w:val="95"/>
          <w:sz w:val="19"/>
        </w:rPr>
        <w:t xml:space="preserve"> </w:t>
      </w:r>
      <w:r>
        <w:rPr>
          <w:rFonts w:ascii="Bookman Old Style" w:hAnsi="Bookman Old Style"/>
          <w:color w:val="35271E"/>
          <w:w w:val="95"/>
          <w:sz w:val="19"/>
        </w:rPr>
        <w:t>is</w:t>
      </w:r>
      <w:r>
        <w:rPr>
          <w:rFonts w:ascii="Bookman Old Style" w:hAnsi="Bookman Old Style"/>
          <w:color w:val="35271E"/>
          <w:spacing w:val="-8"/>
          <w:w w:val="95"/>
          <w:sz w:val="19"/>
        </w:rPr>
        <w:t xml:space="preserve"> </w:t>
      </w:r>
      <w:r>
        <w:rPr>
          <w:rFonts w:ascii="Bookman Old Style" w:hAnsi="Bookman Old Style"/>
          <w:color w:val="35271E"/>
          <w:w w:val="95"/>
          <w:sz w:val="19"/>
        </w:rPr>
        <w:t>having</w:t>
      </w:r>
      <w:r>
        <w:rPr>
          <w:rFonts w:ascii="Bookman Old Style" w:hAnsi="Bookman Old Style"/>
          <w:color w:val="35271E"/>
          <w:spacing w:val="-8"/>
          <w:w w:val="95"/>
          <w:sz w:val="19"/>
        </w:rPr>
        <w:t xml:space="preserve"> </w:t>
      </w:r>
      <w:r>
        <w:rPr>
          <w:rFonts w:ascii="Bookman Old Style" w:hAnsi="Bookman Old Style"/>
          <w:color w:val="35271E"/>
          <w:w w:val="95"/>
          <w:sz w:val="19"/>
        </w:rPr>
        <w:t>trouble</w:t>
      </w:r>
      <w:r>
        <w:rPr>
          <w:rFonts w:ascii="Bookman Old Style" w:hAnsi="Bookman Old Style"/>
          <w:color w:val="35271E"/>
          <w:spacing w:val="-8"/>
          <w:w w:val="95"/>
          <w:sz w:val="19"/>
        </w:rPr>
        <w:t xml:space="preserve"> </w:t>
      </w:r>
      <w:r>
        <w:rPr>
          <w:rFonts w:ascii="Bookman Old Style" w:hAnsi="Bookman Old Style"/>
          <w:color w:val="35271E"/>
          <w:w w:val="95"/>
          <w:sz w:val="19"/>
        </w:rPr>
        <w:t>getting</w:t>
      </w:r>
      <w:r>
        <w:rPr>
          <w:rFonts w:ascii="Bookman Old Style" w:hAnsi="Bookman Old Style"/>
          <w:color w:val="35271E"/>
          <w:spacing w:val="-8"/>
          <w:w w:val="95"/>
          <w:sz w:val="19"/>
        </w:rPr>
        <w:t xml:space="preserve"> </w:t>
      </w:r>
      <w:r>
        <w:rPr>
          <w:rFonts w:ascii="Bookman Old Style" w:hAnsi="Bookman Old Style"/>
          <w:color w:val="35271E"/>
          <w:w w:val="95"/>
          <w:sz w:val="19"/>
        </w:rPr>
        <w:t>the</w:t>
      </w:r>
      <w:r>
        <w:rPr>
          <w:rFonts w:ascii="Bookman Old Style" w:hAnsi="Bookman Old Style"/>
          <w:color w:val="35271E"/>
          <w:spacing w:val="-8"/>
          <w:w w:val="95"/>
          <w:sz w:val="19"/>
        </w:rPr>
        <w:t xml:space="preserve"> </w:t>
      </w:r>
      <w:r>
        <w:rPr>
          <w:rFonts w:ascii="Bookman Old Style" w:hAnsi="Bookman Old Style"/>
          <w:color w:val="35271E"/>
          <w:w w:val="95"/>
          <w:sz w:val="19"/>
        </w:rPr>
        <w:t>components</w:t>
      </w:r>
      <w:r>
        <w:rPr>
          <w:rFonts w:ascii="Bookman Old Style" w:hAnsi="Bookman Old Style"/>
          <w:color w:val="35271E"/>
          <w:spacing w:val="-8"/>
          <w:w w:val="95"/>
          <w:sz w:val="19"/>
        </w:rPr>
        <w:t xml:space="preserve"> </w:t>
      </w:r>
      <w:r>
        <w:rPr>
          <w:rFonts w:ascii="Bookman Old Style" w:hAnsi="Bookman Old Style"/>
          <w:color w:val="35271E"/>
          <w:w w:val="95"/>
          <w:sz w:val="19"/>
        </w:rPr>
        <w:t xml:space="preserve">and </w:t>
      </w:r>
      <w:r>
        <w:rPr>
          <w:rFonts w:ascii="Bookman Old Style" w:hAnsi="Bookman Old Style"/>
          <w:color w:val="35271E"/>
          <w:w w:val="90"/>
          <w:sz w:val="19"/>
        </w:rPr>
        <w:t xml:space="preserve">has no idea when or even if any new components will </w:t>
      </w:r>
      <w:r>
        <w:rPr>
          <w:rFonts w:ascii="Bookman Old Style" w:hAnsi="Bookman Old Style"/>
          <w:color w:val="35271E"/>
          <w:sz w:val="19"/>
        </w:rPr>
        <w:t>be coming in,” Riley wrote.</w:t>
      </w:r>
    </w:p>
    <w:p w:rsidR="00057D42" w:rsidRDefault="00057D42">
      <w:pPr>
        <w:pStyle w:val="BodyText"/>
        <w:spacing w:before="9"/>
        <w:rPr>
          <w:rFonts w:ascii="Bookman Old Style"/>
          <w:sz w:val="16"/>
        </w:rPr>
      </w:pPr>
    </w:p>
    <w:p w:rsidR="00057D42" w:rsidRDefault="005F656B">
      <w:pPr>
        <w:spacing w:before="1"/>
        <w:ind w:left="100"/>
        <w:rPr>
          <w:rFonts w:ascii="Arial"/>
          <w:b/>
          <w:sz w:val="20"/>
        </w:rPr>
      </w:pPr>
      <w:r>
        <w:rPr>
          <w:rFonts w:ascii="Arial"/>
          <w:b/>
          <w:color w:val="35271E"/>
          <w:sz w:val="20"/>
        </w:rPr>
        <w:t>MDA</w:t>
      </w:r>
      <w:r>
        <w:rPr>
          <w:rFonts w:ascii="Arial"/>
          <w:b/>
          <w:color w:val="35271E"/>
          <w:spacing w:val="12"/>
          <w:sz w:val="20"/>
        </w:rPr>
        <w:t xml:space="preserve"> </w:t>
      </w:r>
      <w:r>
        <w:rPr>
          <w:rFonts w:ascii="Arial"/>
          <w:b/>
          <w:color w:val="35271E"/>
          <w:sz w:val="20"/>
        </w:rPr>
        <w:t>Shaving</w:t>
      </w:r>
      <w:r>
        <w:rPr>
          <w:rFonts w:ascii="Arial"/>
          <w:b/>
          <w:color w:val="35271E"/>
          <w:spacing w:val="13"/>
          <w:sz w:val="20"/>
        </w:rPr>
        <w:t xml:space="preserve"> </w:t>
      </w:r>
      <w:r>
        <w:rPr>
          <w:rFonts w:ascii="Arial"/>
          <w:b/>
          <w:color w:val="35271E"/>
          <w:sz w:val="20"/>
        </w:rPr>
        <w:t>Cream</w:t>
      </w:r>
      <w:r>
        <w:rPr>
          <w:rFonts w:ascii="Arial"/>
          <w:b/>
          <w:color w:val="35271E"/>
          <w:spacing w:val="12"/>
          <w:sz w:val="20"/>
        </w:rPr>
        <w:t xml:space="preserve"> </w:t>
      </w:r>
      <w:r>
        <w:rPr>
          <w:rFonts w:ascii="Arial"/>
          <w:b/>
          <w:color w:val="35271E"/>
          <w:spacing w:val="-2"/>
          <w:sz w:val="20"/>
        </w:rPr>
        <w:t>Challenge</w:t>
      </w:r>
    </w:p>
    <w:p w:rsidR="00057D42" w:rsidRDefault="00057D42">
      <w:pPr>
        <w:pStyle w:val="BodyText"/>
        <w:spacing w:before="1"/>
        <w:rPr>
          <w:rFonts w:ascii="Arial"/>
          <w:b/>
          <w:sz w:val="19"/>
        </w:rPr>
      </w:pPr>
    </w:p>
    <w:p w:rsidR="00057D42" w:rsidRDefault="005F656B">
      <w:pPr>
        <w:spacing w:line="237" w:lineRule="auto"/>
        <w:ind w:left="100" w:right="45" w:firstLine="239"/>
        <w:jc w:val="both"/>
        <w:rPr>
          <w:rFonts w:ascii="Bookman Old Style"/>
          <w:sz w:val="19"/>
        </w:rPr>
      </w:pPr>
      <w:r>
        <w:rPr>
          <w:rFonts w:ascii="Bookman Old Style"/>
          <w:color w:val="35271E"/>
          <w:w w:val="90"/>
          <w:sz w:val="19"/>
        </w:rPr>
        <w:t xml:space="preserve">This is a looming problem for Riley, who estimates </w:t>
      </w:r>
      <w:r>
        <w:rPr>
          <w:rFonts w:ascii="Bookman Old Style"/>
          <w:color w:val="35271E"/>
          <w:sz w:val="19"/>
        </w:rPr>
        <w:t>he</w:t>
      </w:r>
      <w:r>
        <w:rPr>
          <w:rFonts w:ascii="Bookman Old Style"/>
          <w:color w:val="35271E"/>
          <w:spacing w:val="-12"/>
          <w:sz w:val="19"/>
        </w:rPr>
        <w:t xml:space="preserve"> </w:t>
      </w:r>
      <w:r>
        <w:rPr>
          <w:rFonts w:ascii="Bookman Old Style"/>
          <w:color w:val="35271E"/>
          <w:sz w:val="19"/>
        </w:rPr>
        <w:t>is</w:t>
      </w:r>
      <w:r>
        <w:rPr>
          <w:rFonts w:ascii="Bookman Old Style"/>
          <w:color w:val="35271E"/>
          <w:spacing w:val="-12"/>
          <w:sz w:val="19"/>
        </w:rPr>
        <w:t xml:space="preserve"> </w:t>
      </w:r>
      <w:r>
        <w:rPr>
          <w:rFonts w:ascii="Bookman Old Style"/>
          <w:color w:val="35271E"/>
          <w:sz w:val="19"/>
        </w:rPr>
        <w:t>in</w:t>
      </w:r>
      <w:r>
        <w:rPr>
          <w:rFonts w:ascii="Bookman Old Style"/>
          <w:color w:val="35271E"/>
          <w:spacing w:val="-12"/>
          <w:sz w:val="19"/>
        </w:rPr>
        <w:t xml:space="preserve"> </w:t>
      </w:r>
      <w:r>
        <w:rPr>
          <w:rFonts w:ascii="Bookman Old Style"/>
          <w:color w:val="35271E"/>
          <w:sz w:val="19"/>
        </w:rPr>
        <w:t>touch</w:t>
      </w:r>
      <w:r>
        <w:rPr>
          <w:rFonts w:ascii="Bookman Old Style"/>
          <w:color w:val="35271E"/>
          <w:spacing w:val="-12"/>
          <w:sz w:val="19"/>
        </w:rPr>
        <w:t xml:space="preserve"> </w:t>
      </w:r>
      <w:r>
        <w:rPr>
          <w:rFonts w:ascii="Bookman Old Style"/>
          <w:color w:val="35271E"/>
          <w:sz w:val="19"/>
        </w:rPr>
        <w:t>with</w:t>
      </w:r>
      <w:r>
        <w:rPr>
          <w:rFonts w:ascii="Bookman Old Style"/>
          <w:color w:val="35271E"/>
          <w:spacing w:val="-12"/>
          <w:sz w:val="19"/>
        </w:rPr>
        <w:t xml:space="preserve"> </w:t>
      </w:r>
      <w:r>
        <w:rPr>
          <w:rFonts w:ascii="Bookman Old Style"/>
          <w:color w:val="35271E"/>
          <w:sz w:val="19"/>
        </w:rPr>
        <w:t>200</w:t>
      </w:r>
      <w:r>
        <w:rPr>
          <w:rFonts w:ascii="Bookman Old Style"/>
          <w:color w:val="35271E"/>
          <w:spacing w:val="-12"/>
          <w:sz w:val="19"/>
        </w:rPr>
        <w:t xml:space="preserve"> </w:t>
      </w:r>
      <w:r>
        <w:rPr>
          <w:rFonts w:ascii="Bookman Old Style"/>
          <w:color w:val="35271E"/>
          <w:sz w:val="19"/>
        </w:rPr>
        <w:t>people</w:t>
      </w:r>
      <w:r>
        <w:rPr>
          <w:rFonts w:ascii="Bookman Old Style"/>
          <w:color w:val="35271E"/>
          <w:spacing w:val="-12"/>
          <w:sz w:val="19"/>
        </w:rPr>
        <w:t xml:space="preserve"> </w:t>
      </w:r>
      <w:r>
        <w:rPr>
          <w:rFonts w:ascii="Bookman Old Style"/>
          <w:color w:val="35271E"/>
          <w:sz w:val="19"/>
        </w:rPr>
        <w:t>on</w:t>
      </w:r>
      <w:r>
        <w:rPr>
          <w:rFonts w:ascii="Bookman Old Style"/>
          <w:color w:val="35271E"/>
          <w:spacing w:val="-12"/>
          <w:sz w:val="19"/>
        </w:rPr>
        <w:t xml:space="preserve"> </w:t>
      </w:r>
      <w:r>
        <w:rPr>
          <w:rFonts w:ascii="Bookman Old Style"/>
          <w:color w:val="35271E"/>
          <w:sz w:val="19"/>
        </w:rPr>
        <w:t>any</w:t>
      </w:r>
      <w:r>
        <w:rPr>
          <w:rFonts w:ascii="Bookman Old Style"/>
          <w:color w:val="35271E"/>
          <w:spacing w:val="-12"/>
          <w:sz w:val="19"/>
        </w:rPr>
        <w:t xml:space="preserve"> </w:t>
      </w:r>
      <w:r>
        <w:rPr>
          <w:rFonts w:ascii="Bookman Old Style"/>
          <w:color w:val="35271E"/>
          <w:sz w:val="19"/>
        </w:rPr>
        <w:t>given</w:t>
      </w:r>
      <w:r>
        <w:rPr>
          <w:rFonts w:ascii="Bookman Old Style"/>
          <w:color w:val="35271E"/>
          <w:spacing w:val="-12"/>
          <w:sz w:val="19"/>
        </w:rPr>
        <w:t xml:space="preserve"> </w:t>
      </w:r>
      <w:r>
        <w:rPr>
          <w:rFonts w:ascii="Bookman Old Style"/>
          <w:color w:val="35271E"/>
          <w:sz w:val="19"/>
        </w:rPr>
        <w:t>day.</w:t>
      </w:r>
    </w:p>
    <w:p w:rsidR="00057D42" w:rsidRDefault="005F656B">
      <w:pPr>
        <w:spacing w:line="237" w:lineRule="auto"/>
        <w:ind w:left="100" w:right="43" w:firstLine="239"/>
        <w:jc w:val="both"/>
        <w:rPr>
          <w:rFonts w:ascii="Bookman Old Style" w:hAnsi="Bookman Old Style"/>
          <w:sz w:val="19"/>
        </w:rPr>
      </w:pPr>
      <w:r>
        <w:rPr>
          <w:rFonts w:ascii="Bookman Old Style" w:hAnsi="Bookman Old Style"/>
          <w:color w:val="35271E"/>
          <w:w w:val="95"/>
          <w:sz w:val="19"/>
        </w:rPr>
        <w:t xml:space="preserve">His social contacts include his gaming partners. </w:t>
      </w:r>
      <w:r>
        <w:rPr>
          <w:rFonts w:ascii="Bookman Old Style" w:hAnsi="Bookman Old Style"/>
          <w:color w:val="35271E"/>
          <w:sz w:val="19"/>
        </w:rPr>
        <w:t>Riley’s</w:t>
      </w:r>
      <w:r>
        <w:rPr>
          <w:rFonts w:ascii="Bookman Old Style" w:hAnsi="Bookman Old Style"/>
          <w:color w:val="35271E"/>
          <w:spacing w:val="-10"/>
          <w:sz w:val="19"/>
        </w:rPr>
        <w:t xml:space="preserve"> </w:t>
      </w:r>
      <w:r>
        <w:rPr>
          <w:rFonts w:ascii="Bookman Old Style" w:hAnsi="Bookman Old Style"/>
          <w:color w:val="35271E"/>
          <w:sz w:val="19"/>
        </w:rPr>
        <w:t>favored</w:t>
      </w:r>
      <w:r>
        <w:rPr>
          <w:rFonts w:ascii="Bookman Old Style" w:hAnsi="Bookman Old Style"/>
          <w:color w:val="35271E"/>
          <w:spacing w:val="-10"/>
          <w:sz w:val="19"/>
        </w:rPr>
        <w:t xml:space="preserve"> </w:t>
      </w:r>
      <w:r>
        <w:rPr>
          <w:rFonts w:ascii="Bookman Old Style" w:hAnsi="Bookman Old Style"/>
          <w:color w:val="35271E"/>
          <w:sz w:val="19"/>
        </w:rPr>
        <w:t>video</w:t>
      </w:r>
      <w:r>
        <w:rPr>
          <w:rFonts w:ascii="Bookman Old Style" w:hAnsi="Bookman Old Style"/>
          <w:color w:val="35271E"/>
          <w:spacing w:val="-10"/>
          <w:sz w:val="19"/>
        </w:rPr>
        <w:t xml:space="preserve"> </w:t>
      </w:r>
      <w:r>
        <w:rPr>
          <w:rFonts w:ascii="Bookman Old Style" w:hAnsi="Bookman Old Style"/>
          <w:color w:val="35271E"/>
          <w:sz w:val="19"/>
        </w:rPr>
        <w:t>games</w:t>
      </w:r>
      <w:r>
        <w:rPr>
          <w:rFonts w:ascii="Bookman Old Style" w:hAnsi="Bookman Old Style"/>
          <w:color w:val="35271E"/>
          <w:spacing w:val="-10"/>
          <w:sz w:val="19"/>
        </w:rPr>
        <w:t xml:space="preserve"> </w:t>
      </w:r>
      <w:r>
        <w:rPr>
          <w:rFonts w:ascii="Bookman Old Style" w:hAnsi="Bookman Old Style"/>
          <w:color w:val="35271E"/>
          <w:sz w:val="19"/>
        </w:rPr>
        <w:t>include</w:t>
      </w:r>
      <w:r>
        <w:rPr>
          <w:rFonts w:ascii="Bookman Old Style" w:hAnsi="Bookman Old Style"/>
          <w:color w:val="35271E"/>
          <w:spacing w:val="-10"/>
          <w:sz w:val="19"/>
        </w:rPr>
        <w:t xml:space="preserve"> </w:t>
      </w:r>
      <w:r>
        <w:rPr>
          <w:rFonts w:ascii="Bookman Old Style" w:hAnsi="Bookman Old Style"/>
          <w:color w:val="35271E"/>
          <w:sz w:val="19"/>
        </w:rPr>
        <w:t>World</w:t>
      </w:r>
      <w:r>
        <w:rPr>
          <w:rFonts w:ascii="Bookman Old Style" w:hAnsi="Bookman Old Style"/>
          <w:color w:val="35271E"/>
          <w:spacing w:val="-10"/>
          <w:sz w:val="19"/>
        </w:rPr>
        <w:t xml:space="preserve"> </w:t>
      </w:r>
      <w:r>
        <w:rPr>
          <w:rFonts w:ascii="Bookman Old Style" w:hAnsi="Bookman Old Style"/>
          <w:color w:val="35271E"/>
          <w:sz w:val="19"/>
        </w:rPr>
        <w:t>of</w:t>
      </w:r>
      <w:r>
        <w:rPr>
          <w:rFonts w:ascii="Bookman Old Style" w:hAnsi="Bookman Old Style"/>
          <w:color w:val="35271E"/>
          <w:spacing w:val="-10"/>
          <w:sz w:val="19"/>
        </w:rPr>
        <w:t xml:space="preserve"> </w:t>
      </w:r>
      <w:r>
        <w:rPr>
          <w:rFonts w:ascii="Bookman Old Style" w:hAnsi="Bookman Old Style"/>
          <w:color w:val="35271E"/>
          <w:sz w:val="19"/>
        </w:rPr>
        <w:t>War- craft and Forza Horizon.</w:t>
      </w:r>
    </w:p>
    <w:p w:rsidR="00057D42" w:rsidRDefault="005F656B">
      <w:pPr>
        <w:spacing w:line="237" w:lineRule="auto"/>
        <w:ind w:left="100" w:right="45" w:firstLine="239"/>
        <w:jc w:val="both"/>
        <w:rPr>
          <w:rFonts w:ascii="Bookman Old Style" w:hAnsi="Bookman Old Style"/>
          <w:sz w:val="19"/>
        </w:rPr>
      </w:pPr>
      <w:r>
        <w:rPr>
          <w:rFonts w:ascii="Bookman Old Style" w:hAnsi="Bookman Old Style"/>
          <w:color w:val="35271E"/>
          <w:w w:val="95"/>
          <w:sz w:val="19"/>
        </w:rPr>
        <w:t>He also has a community of friends on Facebook and</w:t>
      </w:r>
      <w:r>
        <w:rPr>
          <w:rFonts w:ascii="Bookman Old Style" w:hAnsi="Bookman Old Style"/>
          <w:color w:val="35271E"/>
          <w:spacing w:val="-13"/>
          <w:w w:val="95"/>
          <w:sz w:val="19"/>
        </w:rPr>
        <w:t xml:space="preserve"> </w:t>
      </w:r>
      <w:r>
        <w:rPr>
          <w:rFonts w:ascii="Bookman Old Style" w:hAnsi="Bookman Old Style"/>
          <w:color w:val="35271E"/>
          <w:w w:val="95"/>
          <w:sz w:val="19"/>
        </w:rPr>
        <w:t>other</w:t>
      </w:r>
      <w:r>
        <w:rPr>
          <w:rFonts w:ascii="Bookman Old Style" w:hAnsi="Bookman Old Style"/>
          <w:color w:val="35271E"/>
          <w:spacing w:val="-12"/>
          <w:w w:val="95"/>
          <w:sz w:val="19"/>
        </w:rPr>
        <w:t xml:space="preserve"> </w:t>
      </w:r>
      <w:r>
        <w:rPr>
          <w:rFonts w:ascii="Bookman Old Style" w:hAnsi="Bookman Old Style"/>
          <w:color w:val="35271E"/>
          <w:w w:val="95"/>
          <w:sz w:val="19"/>
        </w:rPr>
        <w:t>social</w:t>
      </w:r>
      <w:r>
        <w:rPr>
          <w:rFonts w:ascii="Bookman Old Style" w:hAnsi="Bookman Old Style"/>
          <w:color w:val="35271E"/>
          <w:spacing w:val="-12"/>
          <w:w w:val="95"/>
          <w:sz w:val="19"/>
        </w:rPr>
        <w:t xml:space="preserve"> </w:t>
      </w:r>
      <w:r>
        <w:rPr>
          <w:rFonts w:ascii="Bookman Old Style" w:hAnsi="Bookman Old Style"/>
          <w:color w:val="35271E"/>
          <w:w w:val="95"/>
          <w:sz w:val="19"/>
        </w:rPr>
        <w:t>media,</w:t>
      </w:r>
      <w:r>
        <w:rPr>
          <w:rFonts w:ascii="Bookman Old Style" w:hAnsi="Bookman Old Style"/>
          <w:color w:val="35271E"/>
          <w:spacing w:val="-12"/>
          <w:w w:val="95"/>
          <w:sz w:val="19"/>
        </w:rPr>
        <w:t xml:space="preserve"> </w:t>
      </w:r>
      <w:r>
        <w:rPr>
          <w:rFonts w:ascii="Bookman Old Style" w:hAnsi="Bookman Old Style"/>
          <w:color w:val="35271E"/>
          <w:w w:val="95"/>
          <w:sz w:val="19"/>
        </w:rPr>
        <w:t>including</w:t>
      </w:r>
      <w:r>
        <w:rPr>
          <w:rFonts w:ascii="Bookman Old Style" w:hAnsi="Bookman Old Style"/>
          <w:color w:val="35271E"/>
          <w:spacing w:val="-12"/>
          <w:w w:val="95"/>
          <w:sz w:val="19"/>
        </w:rPr>
        <w:t xml:space="preserve"> </w:t>
      </w:r>
      <w:r>
        <w:rPr>
          <w:rFonts w:ascii="Bookman Old Style" w:hAnsi="Bookman Old Style"/>
          <w:color w:val="35271E"/>
          <w:w w:val="95"/>
          <w:sz w:val="19"/>
        </w:rPr>
        <w:t>people</w:t>
      </w:r>
      <w:r>
        <w:rPr>
          <w:rFonts w:ascii="Bookman Old Style" w:hAnsi="Bookman Old Style"/>
          <w:color w:val="35271E"/>
          <w:spacing w:val="-12"/>
          <w:w w:val="95"/>
          <w:sz w:val="19"/>
        </w:rPr>
        <w:t xml:space="preserve"> </w:t>
      </w:r>
      <w:r>
        <w:rPr>
          <w:rFonts w:ascii="Bookman Old Style" w:hAnsi="Bookman Old Style"/>
          <w:color w:val="35271E"/>
          <w:w w:val="95"/>
          <w:sz w:val="19"/>
        </w:rPr>
        <w:t>such</w:t>
      </w:r>
      <w:r>
        <w:rPr>
          <w:rFonts w:ascii="Bookman Old Style" w:hAnsi="Bookman Old Style"/>
          <w:color w:val="35271E"/>
          <w:spacing w:val="-13"/>
          <w:w w:val="95"/>
          <w:sz w:val="19"/>
        </w:rPr>
        <w:t xml:space="preserve"> </w:t>
      </w:r>
      <w:r>
        <w:rPr>
          <w:rFonts w:ascii="Bookman Old Style" w:hAnsi="Bookman Old Style"/>
          <w:color w:val="35271E"/>
          <w:w w:val="95"/>
          <w:sz w:val="19"/>
        </w:rPr>
        <w:t>as</w:t>
      </w:r>
      <w:r>
        <w:rPr>
          <w:rFonts w:ascii="Bookman Old Style" w:hAnsi="Bookman Old Style"/>
          <w:color w:val="35271E"/>
          <w:spacing w:val="-12"/>
          <w:w w:val="95"/>
          <w:sz w:val="19"/>
        </w:rPr>
        <w:t xml:space="preserve"> </w:t>
      </w:r>
      <w:r>
        <w:rPr>
          <w:rFonts w:ascii="Bookman Old Style" w:hAnsi="Bookman Old Style"/>
          <w:color w:val="35271E"/>
          <w:w w:val="95"/>
          <w:sz w:val="19"/>
        </w:rPr>
        <w:t xml:space="preserve">ac- </w:t>
      </w:r>
      <w:r>
        <w:rPr>
          <w:rFonts w:ascii="Bookman Old Style" w:hAnsi="Bookman Old Style"/>
          <w:color w:val="35271E"/>
          <w:w w:val="90"/>
          <w:sz w:val="19"/>
        </w:rPr>
        <w:t xml:space="preserve">tress Gabrielle Stone, whom he persuaded to partici- </w:t>
      </w:r>
      <w:r>
        <w:rPr>
          <w:rFonts w:ascii="Bookman Old Style" w:hAnsi="Bookman Old Style"/>
          <w:color w:val="35271E"/>
          <w:w w:val="95"/>
          <w:sz w:val="19"/>
        </w:rPr>
        <w:t xml:space="preserve">pate in a “shaving cream challenge” to raise money </w:t>
      </w:r>
      <w:r>
        <w:rPr>
          <w:rFonts w:ascii="Bookman Old Style" w:hAnsi="Bookman Old Style"/>
          <w:color w:val="35271E"/>
          <w:sz w:val="19"/>
        </w:rPr>
        <w:t>for the MDA.</w:t>
      </w:r>
    </w:p>
    <w:p w:rsidR="00057D42" w:rsidRDefault="005F656B">
      <w:pPr>
        <w:spacing w:line="237" w:lineRule="auto"/>
        <w:ind w:left="100" w:right="45" w:firstLine="239"/>
        <w:jc w:val="both"/>
        <w:rPr>
          <w:rFonts w:ascii="Bookman Old Style"/>
          <w:sz w:val="19"/>
        </w:rPr>
      </w:pPr>
      <w:r>
        <w:rPr>
          <w:rFonts w:ascii="Bookman Old Style"/>
          <w:color w:val="35271E"/>
          <w:w w:val="95"/>
          <w:sz w:val="19"/>
        </w:rPr>
        <w:t xml:space="preserve">Actress Gabrielle Stone doing my MD awareness </w:t>
      </w:r>
      <w:r>
        <w:rPr>
          <w:rFonts w:ascii="Bookman Old Style"/>
          <w:color w:val="35271E"/>
          <w:sz w:val="19"/>
        </w:rPr>
        <w:t>shaving cream challenge!</w:t>
      </w:r>
    </w:p>
    <w:p w:rsidR="00057D42" w:rsidRDefault="005F656B">
      <w:pPr>
        <w:spacing w:line="237" w:lineRule="auto"/>
        <w:ind w:left="100" w:right="45" w:firstLine="239"/>
        <w:jc w:val="both"/>
        <w:rPr>
          <w:rFonts w:ascii="Bookman Old Style"/>
          <w:sz w:val="19"/>
        </w:rPr>
      </w:pPr>
      <w:r>
        <w:rPr>
          <w:rFonts w:ascii="Bookman Old Style"/>
          <w:color w:val="35271E"/>
          <w:sz w:val="19"/>
        </w:rPr>
        <w:t>The</w:t>
      </w:r>
      <w:r>
        <w:rPr>
          <w:rFonts w:ascii="Bookman Old Style"/>
          <w:color w:val="35271E"/>
          <w:spacing w:val="-16"/>
          <w:sz w:val="19"/>
        </w:rPr>
        <w:t xml:space="preserve"> </w:t>
      </w:r>
      <w:r>
        <w:rPr>
          <w:rFonts w:ascii="Bookman Old Style"/>
          <w:color w:val="35271E"/>
          <w:sz w:val="19"/>
        </w:rPr>
        <w:t>challenge</w:t>
      </w:r>
      <w:r>
        <w:rPr>
          <w:rFonts w:ascii="Bookman Old Style"/>
          <w:color w:val="35271E"/>
          <w:spacing w:val="-15"/>
          <w:sz w:val="19"/>
        </w:rPr>
        <w:t xml:space="preserve"> </w:t>
      </w:r>
      <w:r>
        <w:rPr>
          <w:rFonts w:ascii="Bookman Old Style"/>
          <w:color w:val="35271E"/>
          <w:sz w:val="19"/>
        </w:rPr>
        <w:t>involves</w:t>
      </w:r>
      <w:r>
        <w:rPr>
          <w:rFonts w:ascii="Bookman Old Style"/>
          <w:color w:val="35271E"/>
          <w:spacing w:val="-15"/>
          <w:sz w:val="19"/>
        </w:rPr>
        <w:t xml:space="preserve"> </w:t>
      </w:r>
      <w:r>
        <w:rPr>
          <w:rFonts w:ascii="Bookman Old Style"/>
          <w:color w:val="35271E"/>
          <w:sz w:val="19"/>
        </w:rPr>
        <w:t>plunging</w:t>
      </w:r>
      <w:r>
        <w:rPr>
          <w:rFonts w:ascii="Bookman Old Style"/>
          <w:color w:val="35271E"/>
          <w:spacing w:val="-15"/>
          <w:sz w:val="19"/>
        </w:rPr>
        <w:t xml:space="preserve"> </w:t>
      </w:r>
      <w:r>
        <w:rPr>
          <w:rFonts w:ascii="Bookman Old Style"/>
          <w:color w:val="35271E"/>
          <w:sz w:val="19"/>
        </w:rPr>
        <w:t>both</w:t>
      </w:r>
      <w:r>
        <w:rPr>
          <w:rFonts w:ascii="Bookman Old Style"/>
          <w:color w:val="35271E"/>
          <w:spacing w:val="-15"/>
          <w:sz w:val="19"/>
        </w:rPr>
        <w:t xml:space="preserve"> </w:t>
      </w:r>
      <w:r>
        <w:rPr>
          <w:rFonts w:ascii="Bookman Old Style"/>
          <w:color w:val="35271E"/>
          <w:sz w:val="19"/>
        </w:rPr>
        <w:t>feet</w:t>
      </w:r>
      <w:r>
        <w:rPr>
          <w:rFonts w:ascii="Bookman Old Style"/>
          <w:color w:val="35271E"/>
          <w:spacing w:val="-16"/>
          <w:sz w:val="19"/>
        </w:rPr>
        <w:t xml:space="preserve"> </w:t>
      </w:r>
      <w:r>
        <w:rPr>
          <w:rFonts w:ascii="Bookman Old Style"/>
          <w:color w:val="35271E"/>
          <w:sz w:val="19"/>
        </w:rPr>
        <w:t>into</w:t>
      </w:r>
      <w:r>
        <w:rPr>
          <w:rFonts w:ascii="Bookman Old Style"/>
          <w:color w:val="35271E"/>
          <w:spacing w:val="-15"/>
          <w:sz w:val="19"/>
        </w:rPr>
        <w:t xml:space="preserve"> </w:t>
      </w:r>
      <w:r>
        <w:rPr>
          <w:rFonts w:ascii="Bookman Old Style"/>
          <w:color w:val="35271E"/>
          <w:sz w:val="19"/>
        </w:rPr>
        <w:t>a bowl</w:t>
      </w:r>
      <w:r>
        <w:rPr>
          <w:rFonts w:ascii="Bookman Old Style"/>
          <w:color w:val="35271E"/>
          <w:spacing w:val="-14"/>
          <w:sz w:val="19"/>
        </w:rPr>
        <w:t xml:space="preserve"> </w:t>
      </w:r>
      <w:r>
        <w:rPr>
          <w:rFonts w:ascii="Bookman Old Style"/>
          <w:color w:val="35271E"/>
          <w:sz w:val="19"/>
        </w:rPr>
        <w:t>of</w:t>
      </w:r>
      <w:r>
        <w:rPr>
          <w:rFonts w:ascii="Bookman Old Style"/>
          <w:color w:val="35271E"/>
          <w:spacing w:val="-14"/>
          <w:sz w:val="19"/>
        </w:rPr>
        <w:t xml:space="preserve"> </w:t>
      </w:r>
      <w:r>
        <w:rPr>
          <w:rFonts w:ascii="Bookman Old Style"/>
          <w:color w:val="35271E"/>
          <w:sz w:val="19"/>
        </w:rPr>
        <w:t>shaving</w:t>
      </w:r>
      <w:r>
        <w:rPr>
          <w:rFonts w:ascii="Bookman Old Style"/>
          <w:color w:val="35271E"/>
          <w:spacing w:val="-14"/>
          <w:sz w:val="19"/>
        </w:rPr>
        <w:t xml:space="preserve"> </w:t>
      </w:r>
      <w:r>
        <w:rPr>
          <w:rFonts w:ascii="Bookman Old Style"/>
          <w:color w:val="35271E"/>
          <w:sz w:val="19"/>
        </w:rPr>
        <w:t>cream,</w:t>
      </w:r>
      <w:r>
        <w:rPr>
          <w:rFonts w:ascii="Bookman Old Style"/>
          <w:color w:val="35271E"/>
          <w:spacing w:val="-14"/>
          <w:sz w:val="19"/>
        </w:rPr>
        <w:t xml:space="preserve"> </w:t>
      </w:r>
      <w:r>
        <w:rPr>
          <w:rFonts w:ascii="Bookman Old Style"/>
          <w:color w:val="35271E"/>
          <w:sz w:val="19"/>
        </w:rPr>
        <w:t>filming</w:t>
      </w:r>
      <w:r>
        <w:rPr>
          <w:rFonts w:ascii="Bookman Old Style"/>
          <w:color w:val="35271E"/>
          <w:spacing w:val="-14"/>
          <w:sz w:val="19"/>
        </w:rPr>
        <w:t xml:space="preserve"> </w:t>
      </w:r>
      <w:r>
        <w:rPr>
          <w:rFonts w:ascii="Bookman Old Style"/>
          <w:color w:val="35271E"/>
          <w:sz w:val="19"/>
        </w:rPr>
        <w:t>the</w:t>
      </w:r>
      <w:r>
        <w:rPr>
          <w:rFonts w:ascii="Bookman Old Style"/>
          <w:color w:val="35271E"/>
          <w:spacing w:val="-14"/>
          <w:sz w:val="19"/>
        </w:rPr>
        <w:t xml:space="preserve"> </w:t>
      </w:r>
      <w:r>
        <w:rPr>
          <w:rFonts w:ascii="Bookman Old Style"/>
          <w:color w:val="35271E"/>
          <w:sz w:val="19"/>
        </w:rPr>
        <w:t>experience</w:t>
      </w:r>
      <w:r>
        <w:rPr>
          <w:rFonts w:ascii="Bookman Old Style"/>
          <w:color w:val="35271E"/>
          <w:spacing w:val="-14"/>
          <w:sz w:val="19"/>
        </w:rPr>
        <w:t xml:space="preserve"> </w:t>
      </w:r>
      <w:r>
        <w:rPr>
          <w:rFonts w:ascii="Bookman Old Style"/>
          <w:color w:val="35271E"/>
          <w:sz w:val="19"/>
        </w:rPr>
        <w:t>and posting the video online.</w:t>
      </w:r>
    </w:p>
    <w:p w:rsidR="00057D42" w:rsidRDefault="005F656B">
      <w:pPr>
        <w:spacing w:line="237" w:lineRule="auto"/>
        <w:ind w:left="100" w:right="41" w:firstLine="239"/>
        <w:jc w:val="both"/>
        <w:rPr>
          <w:rFonts w:ascii="Bookman Old Style" w:hAnsi="Bookman Old Style"/>
          <w:sz w:val="19"/>
        </w:rPr>
      </w:pPr>
      <w:r>
        <w:rPr>
          <w:rFonts w:ascii="Bookman Old Style" w:hAnsi="Bookman Old Style"/>
          <w:color w:val="35271E"/>
          <w:sz w:val="19"/>
        </w:rPr>
        <w:t xml:space="preserve">“I am constantly on Tiktok, Instagram, Twitter </w:t>
      </w:r>
      <w:r>
        <w:rPr>
          <w:rFonts w:ascii="Bookman Old Style" w:hAnsi="Bookman Old Style"/>
          <w:color w:val="35271E"/>
          <w:w w:val="95"/>
          <w:sz w:val="19"/>
        </w:rPr>
        <w:t>and</w:t>
      </w:r>
      <w:r>
        <w:rPr>
          <w:rFonts w:ascii="Bookman Old Style" w:hAnsi="Bookman Old Style"/>
          <w:color w:val="35271E"/>
          <w:spacing w:val="-10"/>
          <w:w w:val="95"/>
          <w:sz w:val="19"/>
        </w:rPr>
        <w:t xml:space="preserve"> </w:t>
      </w:r>
      <w:r>
        <w:rPr>
          <w:rFonts w:ascii="Bookman Old Style" w:hAnsi="Bookman Old Style"/>
          <w:color w:val="35271E"/>
          <w:w w:val="95"/>
          <w:sz w:val="19"/>
        </w:rPr>
        <w:t>YouTube,”</w:t>
      </w:r>
      <w:r>
        <w:rPr>
          <w:rFonts w:ascii="Bookman Old Style" w:hAnsi="Bookman Old Style"/>
          <w:color w:val="35271E"/>
          <w:spacing w:val="-10"/>
          <w:w w:val="95"/>
          <w:sz w:val="19"/>
        </w:rPr>
        <w:t xml:space="preserve"> </w:t>
      </w:r>
      <w:r>
        <w:rPr>
          <w:rFonts w:ascii="Bookman Old Style" w:hAnsi="Bookman Old Style"/>
          <w:color w:val="35271E"/>
          <w:w w:val="95"/>
          <w:sz w:val="19"/>
        </w:rPr>
        <w:t>Riley</w:t>
      </w:r>
      <w:r>
        <w:rPr>
          <w:rFonts w:ascii="Bookman Old Style" w:hAnsi="Bookman Old Style"/>
          <w:color w:val="35271E"/>
          <w:spacing w:val="-10"/>
          <w:w w:val="95"/>
          <w:sz w:val="19"/>
        </w:rPr>
        <w:t xml:space="preserve"> </w:t>
      </w:r>
      <w:r>
        <w:rPr>
          <w:rFonts w:ascii="Bookman Old Style" w:hAnsi="Bookman Old Style"/>
          <w:color w:val="35271E"/>
          <w:w w:val="95"/>
          <w:sz w:val="19"/>
        </w:rPr>
        <w:t>said</w:t>
      </w:r>
      <w:r>
        <w:rPr>
          <w:rFonts w:ascii="Bookman Old Style" w:hAnsi="Bookman Old Style"/>
          <w:color w:val="35271E"/>
          <w:spacing w:val="-10"/>
          <w:w w:val="95"/>
          <w:sz w:val="19"/>
        </w:rPr>
        <w:t xml:space="preserve"> </w:t>
      </w:r>
      <w:r>
        <w:rPr>
          <w:rFonts w:ascii="Bookman Old Style" w:hAnsi="Bookman Old Style"/>
          <w:color w:val="35271E"/>
          <w:w w:val="95"/>
          <w:sz w:val="19"/>
        </w:rPr>
        <w:t>in</w:t>
      </w:r>
      <w:r>
        <w:rPr>
          <w:rFonts w:ascii="Bookman Old Style" w:hAnsi="Bookman Old Style"/>
          <w:color w:val="35271E"/>
          <w:spacing w:val="-10"/>
          <w:w w:val="95"/>
          <w:sz w:val="19"/>
        </w:rPr>
        <w:t xml:space="preserve"> </w:t>
      </w:r>
      <w:r>
        <w:rPr>
          <w:rFonts w:ascii="Bookman Old Style" w:hAnsi="Bookman Old Style"/>
          <w:color w:val="35271E"/>
          <w:w w:val="95"/>
          <w:sz w:val="19"/>
        </w:rPr>
        <w:t>a</w:t>
      </w:r>
      <w:r>
        <w:rPr>
          <w:rFonts w:ascii="Bookman Old Style" w:hAnsi="Bookman Old Style"/>
          <w:color w:val="35271E"/>
          <w:spacing w:val="-10"/>
          <w:w w:val="95"/>
          <w:sz w:val="19"/>
        </w:rPr>
        <w:t xml:space="preserve"> </w:t>
      </w:r>
      <w:r>
        <w:rPr>
          <w:rFonts w:ascii="Bookman Old Style" w:hAnsi="Bookman Old Style"/>
          <w:color w:val="35271E"/>
          <w:w w:val="95"/>
          <w:sz w:val="19"/>
        </w:rPr>
        <w:t>Facebook</w:t>
      </w:r>
      <w:r>
        <w:rPr>
          <w:rFonts w:ascii="Bookman Old Style" w:hAnsi="Bookman Old Style"/>
          <w:color w:val="35271E"/>
          <w:spacing w:val="-10"/>
          <w:w w:val="95"/>
          <w:sz w:val="19"/>
        </w:rPr>
        <w:t xml:space="preserve"> </w:t>
      </w:r>
      <w:r>
        <w:rPr>
          <w:rFonts w:ascii="Bookman Old Style" w:hAnsi="Bookman Old Style"/>
          <w:color w:val="35271E"/>
          <w:w w:val="95"/>
          <w:sz w:val="19"/>
        </w:rPr>
        <w:t>message</w:t>
      </w:r>
      <w:r>
        <w:rPr>
          <w:rFonts w:ascii="Bookman Old Style" w:hAnsi="Bookman Old Style"/>
          <w:color w:val="35271E"/>
          <w:spacing w:val="-10"/>
          <w:w w:val="95"/>
          <w:sz w:val="19"/>
        </w:rPr>
        <w:t xml:space="preserve"> </w:t>
      </w:r>
      <w:r>
        <w:rPr>
          <w:rFonts w:ascii="Bookman Old Style" w:hAnsi="Bookman Old Style"/>
          <w:color w:val="35271E"/>
          <w:w w:val="95"/>
          <w:sz w:val="19"/>
        </w:rPr>
        <w:t xml:space="preserve">ex- </w:t>
      </w:r>
      <w:r>
        <w:rPr>
          <w:rFonts w:ascii="Bookman Old Style" w:hAnsi="Bookman Old Style"/>
          <w:color w:val="35271E"/>
          <w:spacing w:val="-2"/>
          <w:sz w:val="19"/>
        </w:rPr>
        <w:t>change.</w:t>
      </w:r>
    </w:p>
    <w:p w:rsidR="00057D42" w:rsidRDefault="005F656B">
      <w:pPr>
        <w:spacing w:line="237" w:lineRule="auto"/>
        <w:ind w:left="100" w:right="45" w:firstLine="239"/>
        <w:jc w:val="both"/>
        <w:rPr>
          <w:rFonts w:ascii="Bookman Old Style" w:hAnsi="Bookman Old Style"/>
          <w:sz w:val="19"/>
        </w:rPr>
      </w:pPr>
      <w:r>
        <w:rPr>
          <w:rFonts w:ascii="Bookman Old Style" w:hAnsi="Bookman Old Style"/>
          <w:color w:val="35271E"/>
          <w:w w:val="95"/>
          <w:sz w:val="19"/>
        </w:rPr>
        <w:t>“I</w:t>
      </w:r>
      <w:r>
        <w:rPr>
          <w:rFonts w:ascii="Bookman Old Style" w:hAnsi="Bookman Old Style"/>
          <w:color w:val="35271E"/>
          <w:spacing w:val="-3"/>
          <w:w w:val="95"/>
          <w:sz w:val="19"/>
        </w:rPr>
        <w:t xml:space="preserve"> </w:t>
      </w:r>
      <w:r>
        <w:rPr>
          <w:rFonts w:ascii="Bookman Old Style" w:hAnsi="Bookman Old Style"/>
          <w:color w:val="35271E"/>
          <w:w w:val="95"/>
          <w:sz w:val="19"/>
        </w:rPr>
        <w:t>use</w:t>
      </w:r>
      <w:r>
        <w:rPr>
          <w:rFonts w:ascii="Bookman Old Style" w:hAnsi="Bookman Old Style"/>
          <w:color w:val="35271E"/>
          <w:spacing w:val="-3"/>
          <w:w w:val="95"/>
          <w:sz w:val="19"/>
        </w:rPr>
        <w:t xml:space="preserve"> </w:t>
      </w:r>
      <w:r>
        <w:rPr>
          <w:rFonts w:ascii="Bookman Old Style" w:hAnsi="Bookman Old Style"/>
          <w:color w:val="35271E"/>
          <w:w w:val="95"/>
          <w:sz w:val="19"/>
        </w:rPr>
        <w:t>my</w:t>
      </w:r>
      <w:r>
        <w:rPr>
          <w:rFonts w:ascii="Bookman Old Style" w:hAnsi="Bookman Old Style"/>
          <w:color w:val="35271E"/>
          <w:spacing w:val="-3"/>
          <w:w w:val="95"/>
          <w:sz w:val="19"/>
        </w:rPr>
        <w:t xml:space="preserve"> </w:t>
      </w:r>
      <w:r>
        <w:rPr>
          <w:rFonts w:ascii="Bookman Old Style" w:hAnsi="Bookman Old Style"/>
          <w:color w:val="35271E"/>
          <w:w w:val="95"/>
          <w:sz w:val="19"/>
        </w:rPr>
        <w:t>computer</w:t>
      </w:r>
      <w:r>
        <w:rPr>
          <w:rFonts w:ascii="Bookman Old Style" w:hAnsi="Bookman Old Style"/>
          <w:color w:val="35271E"/>
          <w:spacing w:val="-3"/>
          <w:w w:val="95"/>
          <w:sz w:val="19"/>
        </w:rPr>
        <w:t xml:space="preserve"> </w:t>
      </w:r>
      <w:r>
        <w:rPr>
          <w:rFonts w:ascii="Bookman Old Style" w:hAnsi="Bookman Old Style"/>
          <w:color w:val="35271E"/>
          <w:w w:val="95"/>
          <w:sz w:val="19"/>
        </w:rPr>
        <w:t>all</w:t>
      </w:r>
      <w:r>
        <w:rPr>
          <w:rFonts w:ascii="Bookman Old Style" w:hAnsi="Bookman Old Style"/>
          <w:color w:val="35271E"/>
          <w:spacing w:val="-3"/>
          <w:w w:val="95"/>
          <w:sz w:val="19"/>
        </w:rPr>
        <w:t xml:space="preserve"> </w:t>
      </w:r>
      <w:r>
        <w:rPr>
          <w:rFonts w:ascii="Bookman Old Style" w:hAnsi="Bookman Old Style"/>
          <w:color w:val="35271E"/>
          <w:w w:val="95"/>
          <w:sz w:val="19"/>
        </w:rPr>
        <w:t>day.</w:t>
      </w:r>
      <w:r>
        <w:rPr>
          <w:rFonts w:ascii="Bookman Old Style" w:hAnsi="Bookman Old Style"/>
          <w:color w:val="35271E"/>
          <w:spacing w:val="-3"/>
          <w:w w:val="95"/>
          <w:sz w:val="19"/>
        </w:rPr>
        <w:t xml:space="preserve"> </w:t>
      </w:r>
      <w:r>
        <w:rPr>
          <w:rFonts w:ascii="Bookman Old Style" w:hAnsi="Bookman Old Style"/>
          <w:color w:val="35271E"/>
          <w:w w:val="95"/>
          <w:sz w:val="19"/>
        </w:rPr>
        <w:t>It’s</w:t>
      </w:r>
      <w:r>
        <w:rPr>
          <w:rFonts w:ascii="Bookman Old Style" w:hAnsi="Bookman Old Style"/>
          <w:color w:val="35271E"/>
          <w:spacing w:val="-3"/>
          <w:w w:val="95"/>
          <w:sz w:val="19"/>
        </w:rPr>
        <w:t xml:space="preserve"> </w:t>
      </w:r>
      <w:r>
        <w:rPr>
          <w:rFonts w:ascii="Bookman Old Style" w:hAnsi="Bookman Old Style"/>
          <w:color w:val="35271E"/>
          <w:w w:val="95"/>
          <w:sz w:val="19"/>
        </w:rPr>
        <w:t>very</w:t>
      </w:r>
      <w:r>
        <w:rPr>
          <w:rFonts w:ascii="Bookman Old Style" w:hAnsi="Bookman Old Style"/>
          <w:color w:val="35271E"/>
          <w:spacing w:val="-3"/>
          <w:w w:val="95"/>
          <w:sz w:val="19"/>
        </w:rPr>
        <w:t xml:space="preserve"> </w:t>
      </w:r>
      <w:r>
        <w:rPr>
          <w:rFonts w:ascii="Bookman Old Style" w:hAnsi="Bookman Old Style"/>
          <w:color w:val="35271E"/>
          <w:w w:val="95"/>
          <w:sz w:val="19"/>
        </w:rPr>
        <w:t>important</w:t>
      </w:r>
      <w:r>
        <w:rPr>
          <w:rFonts w:ascii="Bookman Old Style" w:hAnsi="Bookman Old Style"/>
          <w:color w:val="35271E"/>
          <w:spacing w:val="-3"/>
          <w:w w:val="95"/>
          <w:sz w:val="19"/>
        </w:rPr>
        <w:t xml:space="preserve"> </w:t>
      </w:r>
      <w:r>
        <w:rPr>
          <w:rFonts w:ascii="Bookman Old Style" w:hAnsi="Bookman Old Style"/>
          <w:color w:val="35271E"/>
          <w:w w:val="95"/>
          <w:sz w:val="19"/>
        </w:rPr>
        <w:t xml:space="preserve">to </w:t>
      </w:r>
      <w:r>
        <w:rPr>
          <w:rFonts w:ascii="Bookman Old Style" w:hAnsi="Bookman Old Style"/>
          <w:color w:val="35271E"/>
          <w:w w:val="90"/>
          <w:sz w:val="19"/>
        </w:rPr>
        <w:t xml:space="preserve">me to be able to socialize and interact with the world, </w:t>
      </w:r>
      <w:r>
        <w:rPr>
          <w:rFonts w:ascii="Bookman Old Style" w:hAnsi="Bookman Old Style"/>
          <w:color w:val="35271E"/>
          <w:sz w:val="19"/>
        </w:rPr>
        <w:t>especially during Covid.”</w:t>
      </w:r>
    </w:p>
    <w:p w:rsidR="00057D42" w:rsidRDefault="005F656B">
      <w:pPr>
        <w:spacing w:line="237" w:lineRule="auto"/>
        <w:ind w:left="100" w:right="45" w:firstLine="239"/>
        <w:jc w:val="both"/>
        <w:rPr>
          <w:rFonts w:ascii="Bookman Old Style" w:hAnsi="Bookman Old Style"/>
          <w:sz w:val="19"/>
        </w:rPr>
      </w:pPr>
      <w:r>
        <w:rPr>
          <w:rFonts w:ascii="Bookman Old Style" w:hAnsi="Bookman Old Style"/>
          <w:color w:val="35271E"/>
          <w:w w:val="90"/>
          <w:sz w:val="19"/>
        </w:rPr>
        <w:t xml:space="preserve">Riley is asking participants in the challenge to dye </w:t>
      </w:r>
      <w:r>
        <w:rPr>
          <w:rFonts w:ascii="Bookman Old Style" w:hAnsi="Bookman Old Style"/>
          <w:color w:val="35271E"/>
          <w:sz w:val="19"/>
        </w:rPr>
        <w:t>the shaving cream red for Valentine’s Day. He planned</w:t>
      </w:r>
      <w:r>
        <w:rPr>
          <w:rFonts w:ascii="Bookman Old Style" w:hAnsi="Bookman Old Style"/>
          <w:color w:val="35271E"/>
          <w:spacing w:val="-2"/>
          <w:sz w:val="19"/>
        </w:rPr>
        <w:t xml:space="preserve"> </w:t>
      </w:r>
      <w:r>
        <w:rPr>
          <w:rFonts w:ascii="Bookman Old Style" w:hAnsi="Bookman Old Style"/>
          <w:color w:val="35271E"/>
          <w:sz w:val="19"/>
        </w:rPr>
        <w:t>to</w:t>
      </w:r>
      <w:r>
        <w:rPr>
          <w:rFonts w:ascii="Bookman Old Style" w:hAnsi="Bookman Old Style"/>
          <w:color w:val="35271E"/>
          <w:spacing w:val="-2"/>
          <w:sz w:val="19"/>
        </w:rPr>
        <w:t xml:space="preserve"> </w:t>
      </w:r>
      <w:r>
        <w:rPr>
          <w:rFonts w:ascii="Bookman Old Style" w:hAnsi="Bookman Old Style"/>
          <w:color w:val="35271E"/>
          <w:sz w:val="19"/>
        </w:rPr>
        <w:t>post</w:t>
      </w:r>
      <w:r>
        <w:rPr>
          <w:rFonts w:ascii="Bookman Old Style" w:hAnsi="Bookman Old Style"/>
          <w:color w:val="35271E"/>
          <w:spacing w:val="-2"/>
          <w:sz w:val="19"/>
        </w:rPr>
        <w:t xml:space="preserve"> </w:t>
      </w:r>
      <w:r>
        <w:rPr>
          <w:rFonts w:ascii="Bookman Old Style" w:hAnsi="Bookman Old Style"/>
          <w:color w:val="35271E"/>
          <w:sz w:val="19"/>
        </w:rPr>
        <w:t>himself</w:t>
      </w:r>
      <w:r>
        <w:rPr>
          <w:rFonts w:ascii="Bookman Old Style" w:hAnsi="Bookman Old Style"/>
          <w:color w:val="35271E"/>
          <w:spacing w:val="-2"/>
          <w:sz w:val="19"/>
        </w:rPr>
        <w:t xml:space="preserve"> </w:t>
      </w:r>
      <w:r>
        <w:rPr>
          <w:rFonts w:ascii="Bookman Old Style" w:hAnsi="Bookman Old Style"/>
          <w:color w:val="35271E"/>
          <w:sz w:val="19"/>
        </w:rPr>
        <w:t>participating</w:t>
      </w:r>
      <w:r>
        <w:rPr>
          <w:rFonts w:ascii="Bookman Old Style" w:hAnsi="Bookman Old Style"/>
          <w:color w:val="35271E"/>
          <w:spacing w:val="-2"/>
          <w:sz w:val="19"/>
        </w:rPr>
        <w:t xml:space="preserve"> </w:t>
      </w:r>
      <w:r>
        <w:rPr>
          <w:rFonts w:ascii="Bookman Old Style" w:hAnsi="Bookman Old Style"/>
          <w:color w:val="35271E"/>
          <w:sz w:val="19"/>
        </w:rPr>
        <w:t>in</w:t>
      </w:r>
      <w:r>
        <w:rPr>
          <w:rFonts w:ascii="Bookman Old Style" w:hAnsi="Bookman Old Style"/>
          <w:color w:val="35271E"/>
          <w:spacing w:val="-2"/>
          <w:sz w:val="19"/>
        </w:rPr>
        <w:t xml:space="preserve"> </w:t>
      </w:r>
      <w:r>
        <w:rPr>
          <w:rFonts w:ascii="Bookman Old Style" w:hAnsi="Bookman Old Style"/>
          <w:color w:val="35271E"/>
          <w:sz w:val="19"/>
        </w:rPr>
        <w:t>the</w:t>
      </w:r>
      <w:r>
        <w:rPr>
          <w:rFonts w:ascii="Bookman Old Style" w:hAnsi="Bookman Old Style"/>
          <w:color w:val="35271E"/>
          <w:spacing w:val="-2"/>
          <w:sz w:val="19"/>
        </w:rPr>
        <w:t xml:space="preserve"> </w:t>
      </w:r>
      <w:r>
        <w:rPr>
          <w:rFonts w:ascii="Bookman Old Style" w:hAnsi="Bookman Old Style"/>
          <w:color w:val="35271E"/>
          <w:sz w:val="19"/>
        </w:rPr>
        <w:t>chal- lenge</w:t>
      </w:r>
      <w:r>
        <w:rPr>
          <w:rFonts w:ascii="Bookman Old Style" w:hAnsi="Bookman Old Style"/>
          <w:color w:val="35271E"/>
          <w:spacing w:val="-9"/>
          <w:sz w:val="19"/>
        </w:rPr>
        <w:t xml:space="preserve"> </w:t>
      </w:r>
      <w:r>
        <w:rPr>
          <w:rFonts w:ascii="Bookman Old Style" w:hAnsi="Bookman Old Style"/>
          <w:color w:val="35271E"/>
          <w:sz w:val="19"/>
        </w:rPr>
        <w:t>on</w:t>
      </w:r>
      <w:r>
        <w:rPr>
          <w:rFonts w:ascii="Bookman Old Style" w:hAnsi="Bookman Old Style"/>
          <w:color w:val="35271E"/>
          <w:spacing w:val="-9"/>
          <w:sz w:val="19"/>
        </w:rPr>
        <w:t xml:space="preserve"> </w:t>
      </w:r>
      <w:r>
        <w:rPr>
          <w:rFonts w:ascii="Bookman Old Style" w:hAnsi="Bookman Old Style"/>
          <w:color w:val="35271E"/>
          <w:sz w:val="19"/>
        </w:rPr>
        <w:t>Sunday</w:t>
      </w:r>
      <w:r>
        <w:rPr>
          <w:rFonts w:ascii="Bookman Old Style" w:hAnsi="Bookman Old Style"/>
          <w:color w:val="35271E"/>
          <w:spacing w:val="-9"/>
          <w:sz w:val="19"/>
        </w:rPr>
        <w:t xml:space="preserve"> </w:t>
      </w:r>
      <w:r>
        <w:rPr>
          <w:rFonts w:ascii="Bookman Old Style" w:hAnsi="Bookman Old Style"/>
          <w:color w:val="35271E"/>
          <w:sz w:val="19"/>
        </w:rPr>
        <w:t>(Feb.</w:t>
      </w:r>
      <w:r>
        <w:rPr>
          <w:rFonts w:ascii="Bookman Old Style" w:hAnsi="Bookman Old Style"/>
          <w:color w:val="35271E"/>
          <w:spacing w:val="-19"/>
          <w:sz w:val="19"/>
        </w:rPr>
        <w:t xml:space="preserve"> </w:t>
      </w:r>
      <w:r>
        <w:rPr>
          <w:rFonts w:ascii="Bookman Old Style" w:hAnsi="Bookman Old Style"/>
          <w:color w:val="35271E"/>
          <w:sz w:val="19"/>
        </w:rPr>
        <w:t>13).</w:t>
      </w:r>
    </w:p>
    <w:p w:rsidR="00057D42" w:rsidRDefault="005F656B">
      <w:pPr>
        <w:spacing w:line="237" w:lineRule="auto"/>
        <w:ind w:left="100" w:right="39" w:firstLine="239"/>
        <w:jc w:val="both"/>
        <w:rPr>
          <w:rFonts w:ascii="Bookman Old Style"/>
          <w:sz w:val="19"/>
        </w:rPr>
      </w:pPr>
      <w:r>
        <w:rPr>
          <w:rFonts w:ascii="Bookman Old Style"/>
          <w:color w:val="35271E"/>
          <w:w w:val="95"/>
          <w:sz w:val="19"/>
        </w:rPr>
        <w:t>The shaving cream challenge may not entail the same</w:t>
      </w:r>
      <w:r>
        <w:rPr>
          <w:rFonts w:ascii="Bookman Old Style"/>
          <w:color w:val="35271E"/>
          <w:spacing w:val="-6"/>
          <w:w w:val="95"/>
          <w:sz w:val="19"/>
        </w:rPr>
        <w:t xml:space="preserve"> </w:t>
      </w:r>
      <w:r>
        <w:rPr>
          <w:rFonts w:ascii="Bookman Old Style"/>
          <w:color w:val="35271E"/>
          <w:w w:val="95"/>
          <w:sz w:val="19"/>
        </w:rPr>
        <w:t>bragging</w:t>
      </w:r>
      <w:r>
        <w:rPr>
          <w:rFonts w:ascii="Bookman Old Style"/>
          <w:color w:val="35271E"/>
          <w:spacing w:val="-6"/>
          <w:w w:val="95"/>
          <w:sz w:val="19"/>
        </w:rPr>
        <w:t xml:space="preserve"> </w:t>
      </w:r>
      <w:r>
        <w:rPr>
          <w:rFonts w:ascii="Bookman Old Style"/>
          <w:color w:val="35271E"/>
          <w:w w:val="95"/>
          <w:sz w:val="19"/>
        </w:rPr>
        <w:t>rights</w:t>
      </w:r>
      <w:r>
        <w:rPr>
          <w:rFonts w:ascii="Bookman Old Style"/>
          <w:color w:val="35271E"/>
          <w:spacing w:val="-6"/>
          <w:w w:val="95"/>
          <w:sz w:val="19"/>
        </w:rPr>
        <w:t xml:space="preserve"> </w:t>
      </w:r>
      <w:r>
        <w:rPr>
          <w:rFonts w:ascii="Bookman Old Style"/>
          <w:color w:val="35271E"/>
          <w:w w:val="95"/>
          <w:sz w:val="19"/>
        </w:rPr>
        <w:t>as</w:t>
      </w:r>
      <w:r>
        <w:rPr>
          <w:rFonts w:ascii="Bookman Old Style"/>
          <w:color w:val="35271E"/>
          <w:spacing w:val="-6"/>
          <w:w w:val="95"/>
          <w:sz w:val="19"/>
        </w:rPr>
        <w:t xml:space="preserve"> </w:t>
      </w:r>
      <w:r>
        <w:rPr>
          <w:rFonts w:ascii="Bookman Old Style"/>
          <w:color w:val="35271E"/>
          <w:w w:val="95"/>
          <w:sz w:val="19"/>
        </w:rPr>
        <w:t>getting</w:t>
      </w:r>
      <w:r>
        <w:rPr>
          <w:rFonts w:ascii="Bookman Old Style"/>
          <w:color w:val="35271E"/>
          <w:spacing w:val="-6"/>
          <w:w w:val="95"/>
          <w:sz w:val="19"/>
        </w:rPr>
        <w:t xml:space="preserve"> </w:t>
      </w:r>
      <w:r>
        <w:rPr>
          <w:rFonts w:ascii="Bookman Old Style"/>
          <w:color w:val="35271E"/>
          <w:w w:val="95"/>
          <w:sz w:val="19"/>
        </w:rPr>
        <w:t>dosed</w:t>
      </w:r>
      <w:r>
        <w:rPr>
          <w:rFonts w:ascii="Bookman Old Style"/>
          <w:color w:val="35271E"/>
          <w:spacing w:val="-6"/>
          <w:w w:val="95"/>
          <w:sz w:val="19"/>
        </w:rPr>
        <w:t xml:space="preserve"> </w:t>
      </w:r>
      <w:r>
        <w:rPr>
          <w:rFonts w:ascii="Bookman Old Style"/>
          <w:color w:val="35271E"/>
          <w:w w:val="95"/>
          <w:sz w:val="19"/>
        </w:rPr>
        <w:t>with</w:t>
      </w:r>
      <w:r>
        <w:rPr>
          <w:rFonts w:ascii="Bookman Old Style"/>
          <w:color w:val="35271E"/>
          <w:spacing w:val="-6"/>
          <w:w w:val="95"/>
          <w:sz w:val="19"/>
        </w:rPr>
        <w:t xml:space="preserve"> </w:t>
      </w:r>
      <w:r>
        <w:rPr>
          <w:rFonts w:ascii="Bookman Old Style"/>
          <w:color w:val="35271E"/>
          <w:w w:val="95"/>
          <w:sz w:val="19"/>
        </w:rPr>
        <w:t>a</w:t>
      </w:r>
      <w:r>
        <w:rPr>
          <w:rFonts w:ascii="Bookman Old Style"/>
          <w:color w:val="35271E"/>
          <w:spacing w:val="-6"/>
          <w:w w:val="95"/>
          <w:sz w:val="19"/>
        </w:rPr>
        <w:t xml:space="preserve"> </w:t>
      </w:r>
      <w:r>
        <w:rPr>
          <w:rFonts w:ascii="Bookman Old Style"/>
          <w:color w:val="35271E"/>
          <w:w w:val="95"/>
          <w:sz w:val="19"/>
        </w:rPr>
        <w:t>bucket of</w:t>
      </w:r>
      <w:r>
        <w:rPr>
          <w:rFonts w:ascii="Bookman Old Style"/>
          <w:color w:val="35271E"/>
          <w:spacing w:val="-13"/>
          <w:w w:val="95"/>
          <w:sz w:val="19"/>
        </w:rPr>
        <w:t xml:space="preserve"> </w:t>
      </w:r>
      <w:r>
        <w:rPr>
          <w:rFonts w:ascii="Bookman Old Style"/>
          <w:color w:val="35271E"/>
          <w:w w:val="95"/>
          <w:sz w:val="19"/>
        </w:rPr>
        <w:t>ice</w:t>
      </w:r>
      <w:r>
        <w:rPr>
          <w:rFonts w:ascii="Bookman Old Style"/>
          <w:color w:val="35271E"/>
          <w:spacing w:val="-12"/>
          <w:w w:val="95"/>
          <w:sz w:val="19"/>
        </w:rPr>
        <w:t xml:space="preserve"> </w:t>
      </w:r>
      <w:r>
        <w:rPr>
          <w:rFonts w:ascii="Bookman Old Style"/>
          <w:color w:val="35271E"/>
          <w:w w:val="95"/>
          <w:sz w:val="19"/>
        </w:rPr>
        <w:t>water</w:t>
      </w:r>
      <w:r>
        <w:rPr>
          <w:rFonts w:ascii="Bookman Old Style"/>
          <w:color w:val="35271E"/>
          <w:spacing w:val="-12"/>
          <w:w w:val="95"/>
          <w:sz w:val="19"/>
        </w:rPr>
        <w:t xml:space="preserve"> </w:t>
      </w:r>
      <w:r>
        <w:rPr>
          <w:rFonts w:ascii="Bookman Old Style"/>
          <w:color w:val="35271E"/>
          <w:w w:val="95"/>
          <w:sz w:val="19"/>
        </w:rPr>
        <w:t>for</w:t>
      </w:r>
      <w:r>
        <w:rPr>
          <w:rFonts w:ascii="Bookman Old Style"/>
          <w:color w:val="35271E"/>
          <w:spacing w:val="-12"/>
          <w:w w:val="95"/>
          <w:sz w:val="19"/>
        </w:rPr>
        <w:t xml:space="preserve"> </w:t>
      </w:r>
      <w:r>
        <w:rPr>
          <w:rFonts w:ascii="Bookman Old Style"/>
          <w:color w:val="35271E"/>
          <w:w w:val="95"/>
          <w:sz w:val="19"/>
        </w:rPr>
        <w:t>the</w:t>
      </w:r>
      <w:r>
        <w:rPr>
          <w:rFonts w:ascii="Bookman Old Style"/>
          <w:color w:val="35271E"/>
          <w:spacing w:val="-12"/>
          <w:w w:val="95"/>
          <w:sz w:val="19"/>
        </w:rPr>
        <w:t xml:space="preserve"> </w:t>
      </w:r>
      <w:r>
        <w:rPr>
          <w:rFonts w:ascii="Bookman Old Style"/>
          <w:color w:val="35271E"/>
          <w:w w:val="95"/>
          <w:sz w:val="19"/>
        </w:rPr>
        <w:t>ALS</w:t>
      </w:r>
      <w:r>
        <w:rPr>
          <w:rFonts w:ascii="Bookman Old Style"/>
          <w:color w:val="35271E"/>
          <w:spacing w:val="-12"/>
          <w:w w:val="95"/>
          <w:sz w:val="19"/>
        </w:rPr>
        <w:t xml:space="preserve"> </w:t>
      </w:r>
      <w:r>
        <w:rPr>
          <w:rFonts w:ascii="Bookman Old Style"/>
          <w:color w:val="35271E"/>
          <w:w w:val="95"/>
          <w:sz w:val="19"/>
        </w:rPr>
        <w:t>challenge</w:t>
      </w:r>
      <w:r>
        <w:rPr>
          <w:rFonts w:ascii="Bookman Old Style"/>
          <w:color w:val="35271E"/>
          <w:spacing w:val="-13"/>
          <w:w w:val="95"/>
          <w:sz w:val="19"/>
        </w:rPr>
        <w:t xml:space="preserve"> </w:t>
      </w:r>
      <w:r>
        <w:rPr>
          <w:rFonts w:ascii="Bookman Old Style"/>
          <w:color w:val="35271E"/>
          <w:w w:val="95"/>
          <w:sz w:val="19"/>
        </w:rPr>
        <w:t>that</w:t>
      </w:r>
      <w:r>
        <w:rPr>
          <w:rFonts w:ascii="Bookman Old Style"/>
          <w:color w:val="35271E"/>
          <w:spacing w:val="-12"/>
          <w:w w:val="95"/>
          <w:sz w:val="19"/>
        </w:rPr>
        <w:t xml:space="preserve"> </w:t>
      </w:r>
      <w:r>
        <w:rPr>
          <w:rFonts w:ascii="Bookman Old Style"/>
          <w:color w:val="35271E"/>
          <w:w w:val="95"/>
          <w:sz w:val="19"/>
        </w:rPr>
        <w:t>went</w:t>
      </w:r>
      <w:r>
        <w:rPr>
          <w:rFonts w:ascii="Bookman Old Style"/>
          <w:color w:val="35271E"/>
          <w:spacing w:val="-12"/>
          <w:w w:val="95"/>
          <w:sz w:val="19"/>
        </w:rPr>
        <w:t xml:space="preserve"> </w:t>
      </w:r>
      <w:r>
        <w:rPr>
          <w:rFonts w:ascii="Bookman Old Style"/>
          <w:color w:val="35271E"/>
          <w:w w:val="95"/>
          <w:sz w:val="19"/>
        </w:rPr>
        <w:t>viral</w:t>
      </w:r>
      <w:r>
        <w:rPr>
          <w:rFonts w:ascii="Bookman Old Style"/>
          <w:color w:val="35271E"/>
          <w:spacing w:val="-12"/>
          <w:w w:val="95"/>
          <w:sz w:val="19"/>
        </w:rPr>
        <w:t xml:space="preserve"> </w:t>
      </w:r>
      <w:r>
        <w:rPr>
          <w:rFonts w:ascii="Bookman Old Style"/>
          <w:color w:val="35271E"/>
          <w:w w:val="95"/>
          <w:sz w:val="19"/>
        </w:rPr>
        <w:t xml:space="preserve">sev- </w:t>
      </w:r>
      <w:r>
        <w:rPr>
          <w:rFonts w:ascii="Bookman Old Style"/>
          <w:color w:val="35271E"/>
          <w:sz w:val="19"/>
        </w:rPr>
        <w:t>eral years ago.</w:t>
      </w:r>
    </w:p>
    <w:p w:rsidR="00057D42" w:rsidRDefault="005F656B">
      <w:pPr>
        <w:spacing w:line="237" w:lineRule="auto"/>
        <w:ind w:left="100" w:right="45" w:firstLine="239"/>
        <w:jc w:val="both"/>
        <w:rPr>
          <w:rFonts w:ascii="Bookman Old Style"/>
          <w:sz w:val="19"/>
        </w:rPr>
      </w:pPr>
      <w:r>
        <w:rPr>
          <w:rFonts w:ascii="Bookman Old Style"/>
          <w:color w:val="35271E"/>
          <w:w w:val="90"/>
          <w:sz w:val="19"/>
        </w:rPr>
        <w:t xml:space="preserve">But Riley said it has the benefit of being accessible </w:t>
      </w:r>
      <w:r>
        <w:rPr>
          <w:rFonts w:ascii="Bookman Old Style"/>
          <w:color w:val="35271E"/>
          <w:sz w:val="19"/>
        </w:rPr>
        <w:t xml:space="preserve">to people with Duchenne MDA who are in wheel- </w:t>
      </w:r>
      <w:r>
        <w:rPr>
          <w:rFonts w:ascii="Bookman Old Style"/>
          <w:color w:val="35271E"/>
          <w:w w:val="90"/>
          <w:sz w:val="19"/>
        </w:rPr>
        <w:t xml:space="preserve">chairs and whose arms have become too weak to lift a </w:t>
      </w:r>
      <w:r>
        <w:rPr>
          <w:rFonts w:ascii="Bookman Old Style"/>
          <w:color w:val="35271E"/>
          <w:sz w:val="19"/>
        </w:rPr>
        <w:t>bucket over their heads.</w:t>
      </w:r>
    </w:p>
    <w:p w:rsidR="00057D42" w:rsidRDefault="00057D42">
      <w:pPr>
        <w:pStyle w:val="BodyText"/>
        <w:spacing w:before="3"/>
        <w:rPr>
          <w:rFonts w:ascii="Bookman Old Style"/>
          <w:sz w:val="16"/>
        </w:rPr>
      </w:pPr>
    </w:p>
    <w:p w:rsidR="00057D42" w:rsidRDefault="005F656B">
      <w:pPr>
        <w:spacing w:before="1" w:line="230" w:lineRule="auto"/>
        <w:ind w:left="100" w:right="1524"/>
        <w:rPr>
          <w:rFonts w:ascii="Arial" w:hAnsi="Arial"/>
          <w:b/>
          <w:sz w:val="20"/>
        </w:rPr>
      </w:pPr>
      <w:r>
        <w:rPr>
          <w:rFonts w:ascii="Arial" w:hAnsi="Arial"/>
          <w:b/>
          <w:color w:val="35271E"/>
          <w:w w:val="105"/>
          <w:sz w:val="20"/>
        </w:rPr>
        <w:t>Shaving Cream Challenge ‘feels</w:t>
      </w:r>
      <w:r>
        <w:rPr>
          <w:rFonts w:ascii="Arial" w:hAnsi="Arial"/>
          <w:b/>
          <w:color w:val="35271E"/>
          <w:spacing w:val="-11"/>
          <w:w w:val="105"/>
          <w:sz w:val="20"/>
        </w:rPr>
        <w:t xml:space="preserve"> </w:t>
      </w:r>
      <w:r>
        <w:rPr>
          <w:rFonts w:ascii="Arial" w:hAnsi="Arial"/>
          <w:b/>
          <w:color w:val="35271E"/>
          <w:w w:val="105"/>
          <w:sz w:val="20"/>
        </w:rPr>
        <w:t>like</w:t>
      </w:r>
      <w:r>
        <w:rPr>
          <w:rFonts w:ascii="Arial" w:hAnsi="Arial"/>
          <w:b/>
          <w:color w:val="35271E"/>
          <w:spacing w:val="-11"/>
          <w:w w:val="105"/>
          <w:sz w:val="20"/>
        </w:rPr>
        <w:t xml:space="preserve"> </w:t>
      </w:r>
      <w:r>
        <w:rPr>
          <w:rFonts w:ascii="Arial" w:hAnsi="Arial"/>
          <w:b/>
          <w:color w:val="35271E"/>
          <w:w w:val="105"/>
          <w:sz w:val="20"/>
        </w:rPr>
        <w:t>a</w:t>
      </w:r>
      <w:r>
        <w:rPr>
          <w:rFonts w:ascii="Arial" w:hAnsi="Arial"/>
          <w:b/>
          <w:color w:val="35271E"/>
          <w:spacing w:val="-10"/>
          <w:w w:val="105"/>
          <w:sz w:val="20"/>
        </w:rPr>
        <w:t xml:space="preserve"> </w:t>
      </w:r>
      <w:r>
        <w:rPr>
          <w:rFonts w:ascii="Arial" w:hAnsi="Arial"/>
          <w:b/>
          <w:color w:val="35271E"/>
          <w:w w:val="105"/>
          <w:sz w:val="20"/>
        </w:rPr>
        <w:t>spa</w:t>
      </w:r>
      <w:r>
        <w:rPr>
          <w:rFonts w:ascii="Arial" w:hAnsi="Arial"/>
          <w:b/>
          <w:color w:val="35271E"/>
          <w:spacing w:val="-11"/>
          <w:w w:val="105"/>
          <w:sz w:val="20"/>
        </w:rPr>
        <w:t xml:space="preserve"> </w:t>
      </w:r>
      <w:r>
        <w:rPr>
          <w:rFonts w:ascii="Arial" w:hAnsi="Arial"/>
          <w:b/>
          <w:color w:val="35271E"/>
          <w:spacing w:val="-2"/>
          <w:w w:val="105"/>
          <w:sz w:val="20"/>
        </w:rPr>
        <w:t>treatment’</w:t>
      </w:r>
    </w:p>
    <w:p w:rsidR="00057D42" w:rsidRDefault="00057D42">
      <w:pPr>
        <w:pStyle w:val="BodyText"/>
        <w:spacing w:before="2"/>
        <w:rPr>
          <w:rFonts w:ascii="Arial"/>
          <w:b/>
          <w:sz w:val="19"/>
        </w:rPr>
      </w:pPr>
    </w:p>
    <w:p w:rsidR="00057D42" w:rsidRDefault="005F656B">
      <w:pPr>
        <w:spacing w:line="237" w:lineRule="auto"/>
        <w:ind w:left="100" w:right="45" w:firstLine="239"/>
        <w:jc w:val="both"/>
        <w:rPr>
          <w:rFonts w:ascii="Bookman Old Style" w:hAnsi="Bookman Old Style"/>
          <w:sz w:val="19"/>
        </w:rPr>
      </w:pPr>
      <w:r>
        <w:rPr>
          <w:rFonts w:ascii="Bookman Old Style" w:hAnsi="Bookman Old Style"/>
          <w:color w:val="35271E"/>
          <w:w w:val="95"/>
          <w:sz w:val="19"/>
        </w:rPr>
        <w:t>Challenge taker Stephanie E. Boosahda, Riley’s former</w:t>
      </w:r>
      <w:r>
        <w:rPr>
          <w:rFonts w:ascii="Bookman Old Style" w:hAnsi="Bookman Old Style"/>
          <w:color w:val="35271E"/>
          <w:spacing w:val="-13"/>
          <w:w w:val="95"/>
          <w:sz w:val="19"/>
        </w:rPr>
        <w:t xml:space="preserve"> </w:t>
      </w:r>
      <w:r>
        <w:rPr>
          <w:rFonts w:ascii="Bookman Old Style" w:hAnsi="Bookman Old Style"/>
          <w:color w:val="35271E"/>
          <w:w w:val="95"/>
          <w:sz w:val="19"/>
        </w:rPr>
        <w:t>nurse,</w:t>
      </w:r>
      <w:r>
        <w:rPr>
          <w:rFonts w:ascii="Bookman Old Style" w:hAnsi="Bookman Old Style"/>
          <w:color w:val="35271E"/>
          <w:spacing w:val="-12"/>
          <w:w w:val="95"/>
          <w:sz w:val="19"/>
        </w:rPr>
        <w:t xml:space="preserve"> </w:t>
      </w:r>
      <w:r>
        <w:rPr>
          <w:rFonts w:ascii="Bookman Old Style" w:hAnsi="Bookman Old Style"/>
          <w:color w:val="35271E"/>
          <w:w w:val="95"/>
          <w:sz w:val="19"/>
        </w:rPr>
        <w:t>said</w:t>
      </w:r>
      <w:r>
        <w:rPr>
          <w:rFonts w:ascii="Bookman Old Style" w:hAnsi="Bookman Old Style"/>
          <w:color w:val="35271E"/>
          <w:spacing w:val="-12"/>
          <w:w w:val="95"/>
          <w:sz w:val="19"/>
        </w:rPr>
        <w:t xml:space="preserve"> </w:t>
      </w:r>
      <w:r>
        <w:rPr>
          <w:rFonts w:ascii="Bookman Old Style" w:hAnsi="Bookman Old Style"/>
          <w:color w:val="35271E"/>
          <w:w w:val="95"/>
          <w:sz w:val="19"/>
        </w:rPr>
        <w:t>the</w:t>
      </w:r>
      <w:r>
        <w:rPr>
          <w:rFonts w:ascii="Bookman Old Style" w:hAnsi="Bookman Old Style"/>
          <w:color w:val="35271E"/>
          <w:spacing w:val="-12"/>
          <w:w w:val="95"/>
          <w:sz w:val="19"/>
        </w:rPr>
        <w:t xml:space="preserve"> </w:t>
      </w:r>
      <w:r>
        <w:rPr>
          <w:rFonts w:ascii="Bookman Old Style" w:hAnsi="Bookman Old Style"/>
          <w:color w:val="35271E"/>
          <w:w w:val="95"/>
          <w:sz w:val="19"/>
        </w:rPr>
        <w:t>shaving</w:t>
      </w:r>
      <w:r>
        <w:rPr>
          <w:rFonts w:ascii="Bookman Old Style" w:hAnsi="Bookman Old Style"/>
          <w:color w:val="35271E"/>
          <w:spacing w:val="-12"/>
          <w:w w:val="95"/>
          <w:sz w:val="19"/>
        </w:rPr>
        <w:t xml:space="preserve"> </w:t>
      </w:r>
      <w:r>
        <w:rPr>
          <w:rFonts w:ascii="Bookman Old Style" w:hAnsi="Bookman Old Style"/>
          <w:color w:val="35271E"/>
          <w:w w:val="95"/>
          <w:sz w:val="19"/>
        </w:rPr>
        <w:t>cream</w:t>
      </w:r>
      <w:r>
        <w:rPr>
          <w:rFonts w:ascii="Bookman Old Style" w:hAnsi="Bookman Old Style"/>
          <w:color w:val="35271E"/>
          <w:spacing w:val="-12"/>
          <w:w w:val="95"/>
          <w:sz w:val="19"/>
        </w:rPr>
        <w:t xml:space="preserve"> </w:t>
      </w:r>
      <w:r>
        <w:rPr>
          <w:rFonts w:ascii="Bookman Old Style" w:hAnsi="Bookman Old Style"/>
          <w:color w:val="35271E"/>
          <w:w w:val="95"/>
          <w:sz w:val="19"/>
        </w:rPr>
        <w:t>feels</w:t>
      </w:r>
      <w:r>
        <w:rPr>
          <w:rFonts w:ascii="Bookman Old Style" w:hAnsi="Bookman Old Style"/>
          <w:color w:val="35271E"/>
          <w:spacing w:val="-13"/>
          <w:w w:val="95"/>
          <w:sz w:val="19"/>
        </w:rPr>
        <w:t xml:space="preserve"> </w:t>
      </w:r>
      <w:r>
        <w:rPr>
          <w:rFonts w:ascii="Bookman Old Style" w:hAnsi="Bookman Old Style"/>
          <w:color w:val="35271E"/>
          <w:w w:val="95"/>
          <w:sz w:val="19"/>
        </w:rPr>
        <w:t>like</w:t>
      </w:r>
      <w:r>
        <w:rPr>
          <w:rFonts w:ascii="Bookman Old Style" w:hAnsi="Bookman Old Style"/>
          <w:color w:val="35271E"/>
          <w:spacing w:val="-12"/>
          <w:w w:val="95"/>
          <w:sz w:val="19"/>
        </w:rPr>
        <w:t xml:space="preserve"> </w:t>
      </w:r>
      <w:r>
        <w:rPr>
          <w:rFonts w:ascii="Bookman Old Style" w:hAnsi="Bookman Old Style"/>
          <w:color w:val="35271E"/>
          <w:w w:val="95"/>
          <w:sz w:val="19"/>
        </w:rPr>
        <w:t>a</w:t>
      </w:r>
      <w:r>
        <w:rPr>
          <w:rFonts w:ascii="Bookman Old Style" w:hAnsi="Bookman Old Style"/>
          <w:color w:val="35271E"/>
          <w:spacing w:val="-12"/>
          <w:w w:val="95"/>
          <w:sz w:val="19"/>
        </w:rPr>
        <w:t xml:space="preserve"> </w:t>
      </w:r>
      <w:r>
        <w:rPr>
          <w:rFonts w:ascii="Bookman Old Style" w:hAnsi="Bookman Old Style"/>
          <w:color w:val="35271E"/>
          <w:w w:val="95"/>
          <w:sz w:val="19"/>
        </w:rPr>
        <w:t xml:space="preserve">spa </w:t>
      </w:r>
      <w:r>
        <w:rPr>
          <w:rFonts w:ascii="Bookman Old Style" w:hAnsi="Bookman Old Style"/>
          <w:color w:val="35271E"/>
          <w:spacing w:val="-2"/>
          <w:sz w:val="19"/>
        </w:rPr>
        <w:t>treatment.</w:t>
      </w:r>
    </w:p>
    <w:p w:rsidR="00057D42" w:rsidRDefault="005F656B">
      <w:pPr>
        <w:spacing w:line="237" w:lineRule="auto"/>
        <w:ind w:left="100" w:right="45" w:firstLine="239"/>
        <w:jc w:val="both"/>
        <w:rPr>
          <w:rFonts w:ascii="Bookman Old Style" w:hAnsi="Bookman Old Style"/>
          <w:sz w:val="19"/>
        </w:rPr>
      </w:pPr>
      <w:r>
        <w:rPr>
          <w:rFonts w:ascii="Bookman Old Style" w:hAnsi="Bookman Old Style"/>
          <w:color w:val="35271E"/>
          <w:sz w:val="19"/>
        </w:rPr>
        <w:t xml:space="preserve">Riley “is just one of the most positive people I </w:t>
      </w:r>
      <w:r>
        <w:rPr>
          <w:rFonts w:ascii="Bookman Old Style" w:hAnsi="Bookman Old Style"/>
          <w:color w:val="35271E"/>
          <w:w w:val="90"/>
          <w:sz w:val="19"/>
        </w:rPr>
        <w:t xml:space="preserve">know. He’s just fun to talk with. He’s very thoughtful </w:t>
      </w:r>
      <w:r>
        <w:rPr>
          <w:rFonts w:ascii="Bookman Old Style" w:hAnsi="Bookman Old Style"/>
          <w:color w:val="35271E"/>
          <w:sz w:val="19"/>
        </w:rPr>
        <w:t>and</w:t>
      </w:r>
      <w:r>
        <w:rPr>
          <w:rFonts w:ascii="Bookman Old Style" w:hAnsi="Bookman Old Style"/>
          <w:color w:val="35271E"/>
          <w:spacing w:val="-12"/>
          <w:sz w:val="19"/>
        </w:rPr>
        <w:t xml:space="preserve"> </w:t>
      </w:r>
      <w:r>
        <w:rPr>
          <w:rFonts w:ascii="Bookman Old Style" w:hAnsi="Bookman Old Style"/>
          <w:color w:val="35271E"/>
          <w:sz w:val="19"/>
        </w:rPr>
        <w:t>thought-filled,”</w:t>
      </w:r>
      <w:r>
        <w:rPr>
          <w:rFonts w:ascii="Bookman Old Style" w:hAnsi="Bookman Old Style"/>
          <w:color w:val="35271E"/>
          <w:spacing w:val="-12"/>
          <w:sz w:val="19"/>
        </w:rPr>
        <w:t xml:space="preserve"> </w:t>
      </w:r>
      <w:r>
        <w:rPr>
          <w:rFonts w:ascii="Bookman Old Style" w:hAnsi="Bookman Old Style"/>
          <w:color w:val="35271E"/>
          <w:sz w:val="19"/>
        </w:rPr>
        <w:t>Boosahda</w:t>
      </w:r>
      <w:r>
        <w:rPr>
          <w:rFonts w:ascii="Bookman Old Style" w:hAnsi="Bookman Old Style"/>
          <w:color w:val="35271E"/>
          <w:spacing w:val="-12"/>
          <w:sz w:val="19"/>
        </w:rPr>
        <w:t xml:space="preserve"> </w:t>
      </w:r>
      <w:r>
        <w:rPr>
          <w:rFonts w:ascii="Bookman Old Style" w:hAnsi="Bookman Old Style"/>
          <w:color w:val="35271E"/>
          <w:sz w:val="19"/>
        </w:rPr>
        <w:t>said.</w:t>
      </w:r>
    </w:p>
    <w:p w:rsidR="00057D42" w:rsidRDefault="005F656B">
      <w:pPr>
        <w:spacing w:line="237" w:lineRule="auto"/>
        <w:ind w:left="100" w:right="45" w:firstLine="239"/>
        <w:jc w:val="both"/>
        <w:rPr>
          <w:rFonts w:ascii="Bookman Old Style" w:hAnsi="Bookman Old Style"/>
          <w:sz w:val="19"/>
        </w:rPr>
      </w:pPr>
      <w:r>
        <w:rPr>
          <w:rFonts w:ascii="Bookman Old Style" w:hAnsi="Bookman Old Style"/>
          <w:color w:val="35271E"/>
          <w:sz w:val="19"/>
        </w:rPr>
        <w:t>“We</w:t>
      </w:r>
      <w:r>
        <w:rPr>
          <w:rFonts w:ascii="Bookman Old Style" w:hAnsi="Bookman Old Style"/>
          <w:color w:val="35271E"/>
          <w:spacing w:val="-12"/>
          <w:sz w:val="19"/>
        </w:rPr>
        <w:t xml:space="preserve"> </w:t>
      </w:r>
      <w:r>
        <w:rPr>
          <w:rFonts w:ascii="Bookman Old Style" w:hAnsi="Bookman Old Style"/>
          <w:color w:val="35271E"/>
          <w:sz w:val="19"/>
        </w:rPr>
        <w:t>wouldn’t</w:t>
      </w:r>
      <w:r>
        <w:rPr>
          <w:rFonts w:ascii="Bookman Old Style" w:hAnsi="Bookman Old Style"/>
          <w:color w:val="35271E"/>
          <w:spacing w:val="-12"/>
          <w:sz w:val="19"/>
        </w:rPr>
        <w:t xml:space="preserve"> </w:t>
      </w:r>
      <w:r>
        <w:rPr>
          <w:rFonts w:ascii="Bookman Old Style" w:hAnsi="Bookman Old Style"/>
          <w:color w:val="35271E"/>
          <w:sz w:val="19"/>
        </w:rPr>
        <w:t>just</w:t>
      </w:r>
      <w:r>
        <w:rPr>
          <w:rFonts w:ascii="Bookman Old Style" w:hAnsi="Bookman Old Style"/>
          <w:color w:val="35271E"/>
          <w:spacing w:val="-12"/>
          <w:sz w:val="19"/>
        </w:rPr>
        <w:t xml:space="preserve"> </w:t>
      </w:r>
      <w:r>
        <w:rPr>
          <w:rFonts w:ascii="Bookman Old Style" w:hAnsi="Bookman Old Style"/>
          <w:color w:val="35271E"/>
          <w:sz w:val="19"/>
        </w:rPr>
        <w:t>watch</w:t>
      </w:r>
      <w:r>
        <w:rPr>
          <w:rFonts w:ascii="Bookman Old Style" w:hAnsi="Bookman Old Style"/>
          <w:color w:val="35271E"/>
          <w:spacing w:val="-12"/>
          <w:sz w:val="19"/>
        </w:rPr>
        <w:t xml:space="preserve"> </w:t>
      </w:r>
      <w:r>
        <w:rPr>
          <w:rFonts w:ascii="Bookman Old Style" w:hAnsi="Bookman Old Style"/>
          <w:color w:val="35271E"/>
          <w:sz w:val="19"/>
        </w:rPr>
        <w:t>TV</w:t>
      </w:r>
      <w:r>
        <w:rPr>
          <w:rFonts w:ascii="Bookman Old Style" w:hAnsi="Bookman Old Style"/>
          <w:color w:val="35271E"/>
          <w:spacing w:val="-12"/>
          <w:sz w:val="19"/>
        </w:rPr>
        <w:t xml:space="preserve"> </w:t>
      </w:r>
      <w:r>
        <w:rPr>
          <w:rFonts w:ascii="Bookman Old Style" w:hAnsi="Bookman Old Style"/>
          <w:color w:val="35271E"/>
          <w:sz w:val="19"/>
        </w:rPr>
        <w:t>we’d</w:t>
      </w:r>
      <w:r>
        <w:rPr>
          <w:rFonts w:ascii="Bookman Old Style" w:hAnsi="Bookman Old Style"/>
          <w:color w:val="35271E"/>
          <w:spacing w:val="-12"/>
          <w:sz w:val="19"/>
        </w:rPr>
        <w:t xml:space="preserve"> </w:t>
      </w:r>
      <w:r>
        <w:rPr>
          <w:rFonts w:ascii="Bookman Old Style" w:hAnsi="Bookman Old Style"/>
          <w:color w:val="35271E"/>
          <w:sz w:val="19"/>
        </w:rPr>
        <w:t>talk</w:t>
      </w:r>
      <w:r>
        <w:rPr>
          <w:rFonts w:ascii="Bookman Old Style" w:hAnsi="Bookman Old Style"/>
          <w:color w:val="35271E"/>
          <w:spacing w:val="-12"/>
          <w:sz w:val="19"/>
        </w:rPr>
        <w:t xml:space="preserve"> </w:t>
      </w:r>
      <w:r>
        <w:rPr>
          <w:rFonts w:ascii="Bookman Old Style" w:hAnsi="Bookman Old Style"/>
          <w:color w:val="35271E"/>
          <w:sz w:val="19"/>
        </w:rPr>
        <w:t>about</w:t>
      </w:r>
      <w:r>
        <w:rPr>
          <w:rFonts w:ascii="Bookman Old Style" w:hAnsi="Bookman Old Style"/>
          <w:color w:val="35271E"/>
          <w:spacing w:val="-12"/>
          <w:sz w:val="19"/>
        </w:rPr>
        <w:t xml:space="preserve"> </w:t>
      </w:r>
      <w:r>
        <w:rPr>
          <w:rFonts w:ascii="Bookman Old Style" w:hAnsi="Bookman Old Style"/>
          <w:color w:val="35271E"/>
          <w:sz w:val="19"/>
        </w:rPr>
        <w:t xml:space="preserve">the </w:t>
      </w:r>
      <w:r>
        <w:rPr>
          <w:rFonts w:ascii="Bookman Old Style" w:hAnsi="Bookman Old Style"/>
          <w:color w:val="35271E"/>
          <w:w w:val="95"/>
          <w:sz w:val="19"/>
        </w:rPr>
        <w:t>shows.</w:t>
      </w:r>
      <w:r>
        <w:rPr>
          <w:rFonts w:ascii="Bookman Old Style" w:hAnsi="Bookman Old Style"/>
          <w:color w:val="35271E"/>
          <w:spacing w:val="-13"/>
          <w:w w:val="95"/>
          <w:sz w:val="19"/>
        </w:rPr>
        <w:t xml:space="preserve"> </w:t>
      </w:r>
      <w:r>
        <w:rPr>
          <w:rFonts w:ascii="Bookman Old Style" w:hAnsi="Bookman Old Style"/>
          <w:color w:val="35271E"/>
          <w:w w:val="95"/>
          <w:sz w:val="19"/>
        </w:rPr>
        <w:t>I</w:t>
      </w:r>
      <w:r>
        <w:rPr>
          <w:rFonts w:ascii="Bookman Old Style" w:hAnsi="Bookman Old Style"/>
          <w:color w:val="35271E"/>
          <w:spacing w:val="-12"/>
          <w:w w:val="95"/>
          <w:sz w:val="19"/>
        </w:rPr>
        <w:t xml:space="preserve"> </w:t>
      </w:r>
      <w:r>
        <w:rPr>
          <w:rFonts w:ascii="Bookman Old Style" w:hAnsi="Bookman Old Style"/>
          <w:color w:val="35271E"/>
          <w:w w:val="95"/>
          <w:sz w:val="19"/>
        </w:rPr>
        <w:t>really</w:t>
      </w:r>
      <w:r>
        <w:rPr>
          <w:rFonts w:ascii="Bookman Old Style" w:hAnsi="Bookman Old Style"/>
          <w:color w:val="35271E"/>
          <w:spacing w:val="-12"/>
          <w:w w:val="95"/>
          <w:sz w:val="19"/>
        </w:rPr>
        <w:t xml:space="preserve"> </w:t>
      </w:r>
      <w:r>
        <w:rPr>
          <w:rFonts w:ascii="Bookman Old Style" w:hAnsi="Bookman Old Style"/>
          <w:color w:val="35271E"/>
          <w:w w:val="95"/>
          <w:sz w:val="19"/>
        </w:rPr>
        <w:t>looked</w:t>
      </w:r>
      <w:r>
        <w:rPr>
          <w:rFonts w:ascii="Bookman Old Style" w:hAnsi="Bookman Old Style"/>
          <w:color w:val="35271E"/>
          <w:spacing w:val="-12"/>
          <w:w w:val="95"/>
          <w:sz w:val="19"/>
        </w:rPr>
        <w:t xml:space="preserve"> </w:t>
      </w:r>
      <w:r>
        <w:rPr>
          <w:rFonts w:ascii="Bookman Old Style" w:hAnsi="Bookman Old Style"/>
          <w:color w:val="35271E"/>
          <w:w w:val="95"/>
          <w:sz w:val="19"/>
        </w:rPr>
        <w:t>forward</w:t>
      </w:r>
      <w:r>
        <w:rPr>
          <w:rFonts w:ascii="Bookman Old Style" w:hAnsi="Bookman Old Style"/>
          <w:color w:val="35271E"/>
          <w:spacing w:val="-12"/>
          <w:w w:val="95"/>
          <w:sz w:val="19"/>
        </w:rPr>
        <w:t xml:space="preserve"> </w:t>
      </w:r>
      <w:r>
        <w:rPr>
          <w:rFonts w:ascii="Bookman Old Style" w:hAnsi="Bookman Old Style"/>
          <w:color w:val="35271E"/>
          <w:w w:val="95"/>
          <w:sz w:val="19"/>
        </w:rPr>
        <w:t>to</w:t>
      </w:r>
      <w:r>
        <w:rPr>
          <w:rFonts w:ascii="Bookman Old Style" w:hAnsi="Bookman Old Style"/>
          <w:color w:val="35271E"/>
          <w:spacing w:val="-12"/>
          <w:w w:val="95"/>
          <w:sz w:val="19"/>
        </w:rPr>
        <w:t xml:space="preserve"> </w:t>
      </w:r>
      <w:r>
        <w:rPr>
          <w:rFonts w:ascii="Bookman Old Style" w:hAnsi="Bookman Old Style"/>
          <w:color w:val="35271E"/>
          <w:w w:val="95"/>
          <w:sz w:val="19"/>
        </w:rPr>
        <w:t>being</w:t>
      </w:r>
      <w:r>
        <w:rPr>
          <w:rFonts w:ascii="Bookman Old Style" w:hAnsi="Bookman Old Style"/>
          <w:color w:val="35271E"/>
          <w:spacing w:val="-13"/>
          <w:w w:val="95"/>
          <w:sz w:val="19"/>
        </w:rPr>
        <w:t xml:space="preserve"> </w:t>
      </w:r>
      <w:r>
        <w:rPr>
          <w:rFonts w:ascii="Bookman Old Style" w:hAnsi="Bookman Old Style"/>
          <w:color w:val="35271E"/>
          <w:w w:val="95"/>
          <w:sz w:val="19"/>
        </w:rPr>
        <w:t>in</w:t>
      </w:r>
      <w:r>
        <w:rPr>
          <w:rFonts w:ascii="Bookman Old Style" w:hAnsi="Bookman Old Style"/>
          <w:color w:val="35271E"/>
          <w:spacing w:val="-12"/>
          <w:w w:val="95"/>
          <w:sz w:val="19"/>
        </w:rPr>
        <w:t xml:space="preserve"> </w:t>
      </w:r>
      <w:r>
        <w:rPr>
          <w:rFonts w:ascii="Bookman Old Style" w:hAnsi="Bookman Old Style"/>
          <w:color w:val="35271E"/>
          <w:w w:val="95"/>
          <w:sz w:val="19"/>
        </w:rPr>
        <w:t>his</w:t>
      </w:r>
      <w:r>
        <w:rPr>
          <w:rFonts w:ascii="Bookman Old Style" w:hAnsi="Bookman Old Style"/>
          <w:color w:val="35271E"/>
          <w:spacing w:val="-12"/>
          <w:w w:val="95"/>
          <w:sz w:val="19"/>
        </w:rPr>
        <w:t xml:space="preserve"> </w:t>
      </w:r>
      <w:r>
        <w:rPr>
          <w:rFonts w:ascii="Bookman Old Style" w:hAnsi="Bookman Old Style"/>
          <w:color w:val="35271E"/>
          <w:w w:val="95"/>
          <w:sz w:val="19"/>
        </w:rPr>
        <w:t xml:space="preserve">compa- </w:t>
      </w:r>
      <w:r>
        <w:rPr>
          <w:rFonts w:ascii="Bookman Old Style" w:hAnsi="Bookman Old Style"/>
          <w:color w:val="35271E"/>
          <w:sz w:val="19"/>
        </w:rPr>
        <w:t>ny all the time.”</w:t>
      </w:r>
    </w:p>
    <w:p w:rsidR="00057D42" w:rsidRDefault="005F656B">
      <w:pPr>
        <w:spacing w:line="237" w:lineRule="auto"/>
        <w:ind w:left="100" w:right="45" w:firstLine="239"/>
        <w:jc w:val="both"/>
        <w:rPr>
          <w:rFonts w:ascii="Bookman Old Style"/>
          <w:sz w:val="19"/>
        </w:rPr>
      </w:pPr>
      <w:r>
        <w:rPr>
          <w:rFonts w:ascii="Bookman Old Style"/>
          <w:color w:val="35271E"/>
          <w:w w:val="95"/>
          <w:sz w:val="19"/>
        </w:rPr>
        <w:t>Boosahda</w:t>
      </w:r>
      <w:r>
        <w:rPr>
          <w:rFonts w:ascii="Bookman Old Style"/>
          <w:color w:val="35271E"/>
          <w:spacing w:val="-6"/>
          <w:w w:val="95"/>
          <w:sz w:val="19"/>
        </w:rPr>
        <w:t xml:space="preserve"> </w:t>
      </w:r>
      <w:r>
        <w:rPr>
          <w:rFonts w:ascii="Bookman Old Style"/>
          <w:color w:val="35271E"/>
          <w:w w:val="95"/>
          <w:sz w:val="19"/>
        </w:rPr>
        <w:t>said</w:t>
      </w:r>
      <w:r>
        <w:rPr>
          <w:rFonts w:ascii="Bookman Old Style"/>
          <w:color w:val="35271E"/>
          <w:spacing w:val="-6"/>
          <w:w w:val="95"/>
          <w:sz w:val="19"/>
        </w:rPr>
        <w:t xml:space="preserve"> </w:t>
      </w:r>
      <w:r>
        <w:rPr>
          <w:rFonts w:ascii="Bookman Old Style"/>
          <w:color w:val="35271E"/>
          <w:w w:val="95"/>
          <w:sz w:val="19"/>
        </w:rPr>
        <w:t>working</w:t>
      </w:r>
      <w:r>
        <w:rPr>
          <w:rFonts w:ascii="Bookman Old Style"/>
          <w:color w:val="35271E"/>
          <w:spacing w:val="-6"/>
          <w:w w:val="95"/>
          <w:sz w:val="19"/>
        </w:rPr>
        <w:t xml:space="preserve"> </w:t>
      </w:r>
      <w:r>
        <w:rPr>
          <w:rFonts w:ascii="Bookman Old Style"/>
          <w:color w:val="35271E"/>
          <w:w w:val="95"/>
          <w:sz w:val="19"/>
        </w:rPr>
        <w:t>with</w:t>
      </w:r>
      <w:r>
        <w:rPr>
          <w:rFonts w:ascii="Bookman Old Style"/>
          <w:color w:val="35271E"/>
          <w:spacing w:val="-6"/>
          <w:w w:val="95"/>
          <w:sz w:val="19"/>
        </w:rPr>
        <w:t xml:space="preserve"> </w:t>
      </w:r>
      <w:r>
        <w:rPr>
          <w:rFonts w:ascii="Bookman Old Style"/>
          <w:color w:val="35271E"/>
          <w:w w:val="95"/>
          <w:sz w:val="19"/>
        </w:rPr>
        <w:t>Riley</w:t>
      </w:r>
      <w:r>
        <w:rPr>
          <w:rFonts w:ascii="Bookman Old Style"/>
          <w:color w:val="35271E"/>
          <w:spacing w:val="-6"/>
          <w:w w:val="95"/>
          <w:sz w:val="19"/>
        </w:rPr>
        <w:t xml:space="preserve"> </w:t>
      </w:r>
      <w:r>
        <w:rPr>
          <w:rFonts w:ascii="Bookman Old Style"/>
          <w:color w:val="35271E"/>
          <w:w w:val="95"/>
          <w:sz w:val="19"/>
        </w:rPr>
        <w:t>helped</w:t>
      </w:r>
      <w:r>
        <w:rPr>
          <w:rFonts w:ascii="Bookman Old Style"/>
          <w:color w:val="35271E"/>
          <w:spacing w:val="-6"/>
          <w:w w:val="95"/>
          <w:sz w:val="19"/>
        </w:rPr>
        <w:t xml:space="preserve"> </w:t>
      </w:r>
      <w:r>
        <w:rPr>
          <w:rFonts w:ascii="Bookman Old Style"/>
          <w:color w:val="35271E"/>
          <w:w w:val="95"/>
          <w:sz w:val="19"/>
        </w:rPr>
        <w:t>her</w:t>
      </w:r>
      <w:r>
        <w:rPr>
          <w:rFonts w:ascii="Bookman Old Style"/>
          <w:color w:val="35271E"/>
          <w:spacing w:val="-6"/>
          <w:w w:val="95"/>
          <w:sz w:val="19"/>
        </w:rPr>
        <w:t xml:space="preserve"> </w:t>
      </w:r>
      <w:r>
        <w:rPr>
          <w:rFonts w:ascii="Bookman Old Style"/>
          <w:color w:val="35271E"/>
          <w:w w:val="95"/>
          <w:sz w:val="19"/>
        </w:rPr>
        <w:t xml:space="preserve">un- derstand the importance of assistive technology in </w:t>
      </w:r>
      <w:r>
        <w:rPr>
          <w:rFonts w:ascii="Bookman Old Style"/>
          <w:color w:val="35271E"/>
          <w:sz w:val="19"/>
        </w:rPr>
        <w:t>the lives of people with severe disabilities.</w:t>
      </w:r>
    </w:p>
    <w:p w:rsidR="00057D42" w:rsidRDefault="005F656B">
      <w:pPr>
        <w:spacing w:line="219" w:lineRule="exact"/>
        <w:ind w:left="340"/>
        <w:jc w:val="both"/>
        <w:rPr>
          <w:rFonts w:ascii="Bookman Old Style" w:hAnsi="Bookman Old Style"/>
          <w:sz w:val="19"/>
        </w:rPr>
      </w:pPr>
      <w:r>
        <w:rPr>
          <w:rFonts w:ascii="Bookman Old Style" w:hAnsi="Bookman Old Style"/>
          <w:color w:val="35271E"/>
          <w:w w:val="95"/>
          <w:sz w:val="19"/>
        </w:rPr>
        <w:t>“That’s</w:t>
      </w:r>
      <w:r>
        <w:rPr>
          <w:rFonts w:ascii="Bookman Old Style" w:hAnsi="Bookman Old Style"/>
          <w:color w:val="35271E"/>
          <w:spacing w:val="-3"/>
          <w:sz w:val="19"/>
        </w:rPr>
        <w:t xml:space="preserve"> </w:t>
      </w:r>
      <w:r>
        <w:rPr>
          <w:rFonts w:ascii="Bookman Old Style" w:hAnsi="Bookman Old Style"/>
          <w:color w:val="35271E"/>
          <w:w w:val="95"/>
          <w:sz w:val="19"/>
        </w:rPr>
        <w:t>how</w:t>
      </w:r>
      <w:r>
        <w:rPr>
          <w:rFonts w:ascii="Bookman Old Style" w:hAnsi="Bookman Old Style"/>
          <w:color w:val="35271E"/>
          <w:spacing w:val="-3"/>
          <w:sz w:val="19"/>
        </w:rPr>
        <w:t xml:space="preserve"> </w:t>
      </w:r>
      <w:r>
        <w:rPr>
          <w:rFonts w:ascii="Bookman Old Style" w:hAnsi="Bookman Old Style"/>
          <w:color w:val="35271E"/>
          <w:w w:val="95"/>
          <w:sz w:val="19"/>
        </w:rPr>
        <w:t>he</w:t>
      </w:r>
      <w:r>
        <w:rPr>
          <w:rFonts w:ascii="Bookman Old Style" w:hAnsi="Bookman Old Style"/>
          <w:color w:val="35271E"/>
          <w:spacing w:val="-3"/>
          <w:sz w:val="19"/>
        </w:rPr>
        <w:t xml:space="preserve"> </w:t>
      </w:r>
      <w:r>
        <w:rPr>
          <w:rFonts w:ascii="Bookman Old Style" w:hAnsi="Bookman Old Style"/>
          <w:color w:val="35271E"/>
          <w:w w:val="95"/>
          <w:sz w:val="19"/>
        </w:rPr>
        <w:t>connects</w:t>
      </w:r>
      <w:r>
        <w:rPr>
          <w:rFonts w:ascii="Bookman Old Style" w:hAnsi="Bookman Old Style"/>
          <w:color w:val="35271E"/>
          <w:spacing w:val="-3"/>
          <w:sz w:val="19"/>
        </w:rPr>
        <w:t xml:space="preserve"> </w:t>
      </w:r>
      <w:r>
        <w:rPr>
          <w:rFonts w:ascii="Bookman Old Style" w:hAnsi="Bookman Old Style"/>
          <w:color w:val="35271E"/>
          <w:w w:val="95"/>
          <w:sz w:val="19"/>
        </w:rPr>
        <w:t>with</w:t>
      </w:r>
      <w:r>
        <w:rPr>
          <w:rFonts w:ascii="Bookman Old Style" w:hAnsi="Bookman Old Style"/>
          <w:color w:val="35271E"/>
          <w:spacing w:val="-3"/>
          <w:sz w:val="19"/>
        </w:rPr>
        <w:t xml:space="preserve"> </w:t>
      </w:r>
      <w:r>
        <w:rPr>
          <w:rFonts w:ascii="Bookman Old Style" w:hAnsi="Bookman Old Style"/>
          <w:color w:val="35271E"/>
          <w:spacing w:val="-2"/>
          <w:w w:val="95"/>
          <w:sz w:val="19"/>
        </w:rPr>
        <w:t>everyone.”</w:t>
      </w:r>
    </w:p>
    <w:p w:rsidR="00057D42" w:rsidRDefault="00057D42">
      <w:pPr>
        <w:pStyle w:val="BodyText"/>
        <w:spacing w:before="2"/>
        <w:rPr>
          <w:rFonts w:ascii="Bookman Old Style"/>
          <w:sz w:val="17"/>
        </w:rPr>
      </w:pPr>
    </w:p>
    <w:p w:rsidR="00057D42" w:rsidRDefault="005F656B">
      <w:pPr>
        <w:ind w:left="100"/>
        <w:rPr>
          <w:rFonts w:ascii="Arial"/>
          <w:b/>
          <w:sz w:val="20"/>
        </w:rPr>
      </w:pPr>
      <w:r>
        <w:rPr>
          <w:rFonts w:ascii="Arial"/>
          <w:b/>
          <w:color w:val="35271E"/>
          <w:w w:val="105"/>
          <w:sz w:val="20"/>
        </w:rPr>
        <w:t>How</w:t>
      </w:r>
      <w:r>
        <w:rPr>
          <w:rFonts w:ascii="Arial"/>
          <w:b/>
          <w:color w:val="35271E"/>
          <w:spacing w:val="4"/>
          <w:w w:val="105"/>
          <w:sz w:val="20"/>
        </w:rPr>
        <w:t xml:space="preserve"> </w:t>
      </w:r>
      <w:r>
        <w:rPr>
          <w:rFonts w:ascii="Arial"/>
          <w:b/>
          <w:color w:val="35271E"/>
          <w:w w:val="105"/>
          <w:sz w:val="20"/>
        </w:rPr>
        <w:t>a</w:t>
      </w:r>
      <w:r>
        <w:rPr>
          <w:rFonts w:ascii="Arial"/>
          <w:b/>
          <w:color w:val="35271E"/>
          <w:spacing w:val="3"/>
          <w:w w:val="105"/>
          <w:sz w:val="20"/>
        </w:rPr>
        <w:t xml:space="preserve"> </w:t>
      </w:r>
      <w:r>
        <w:rPr>
          <w:rFonts w:ascii="Arial"/>
          <w:b/>
          <w:color w:val="35271E"/>
          <w:w w:val="105"/>
          <w:sz w:val="20"/>
        </w:rPr>
        <w:t>sip-and-puff</w:t>
      </w:r>
      <w:r>
        <w:rPr>
          <w:rFonts w:ascii="Arial"/>
          <w:b/>
          <w:color w:val="35271E"/>
          <w:spacing w:val="4"/>
          <w:w w:val="105"/>
          <w:sz w:val="20"/>
        </w:rPr>
        <w:t xml:space="preserve"> </w:t>
      </w:r>
      <w:r>
        <w:rPr>
          <w:rFonts w:ascii="Arial"/>
          <w:b/>
          <w:color w:val="35271E"/>
          <w:w w:val="105"/>
          <w:sz w:val="20"/>
        </w:rPr>
        <w:t>switch</w:t>
      </w:r>
      <w:r>
        <w:rPr>
          <w:rFonts w:ascii="Arial"/>
          <w:b/>
          <w:color w:val="35271E"/>
          <w:spacing w:val="4"/>
          <w:w w:val="105"/>
          <w:sz w:val="20"/>
        </w:rPr>
        <w:t xml:space="preserve"> </w:t>
      </w:r>
      <w:r>
        <w:rPr>
          <w:rFonts w:ascii="Arial"/>
          <w:b/>
          <w:color w:val="35271E"/>
          <w:spacing w:val="-4"/>
          <w:w w:val="105"/>
          <w:sz w:val="20"/>
        </w:rPr>
        <w:t>works</w:t>
      </w:r>
    </w:p>
    <w:p w:rsidR="00057D42" w:rsidRDefault="00057D42">
      <w:pPr>
        <w:pStyle w:val="BodyText"/>
        <w:spacing w:before="2"/>
        <w:rPr>
          <w:rFonts w:ascii="Arial"/>
          <w:b/>
          <w:sz w:val="19"/>
        </w:rPr>
      </w:pPr>
    </w:p>
    <w:p w:rsidR="00057D42" w:rsidRDefault="005F656B">
      <w:pPr>
        <w:spacing w:line="237" w:lineRule="auto"/>
        <w:ind w:left="100" w:right="38" w:firstLine="239"/>
        <w:jc w:val="both"/>
        <w:rPr>
          <w:rFonts w:ascii="Bookman Old Style"/>
          <w:sz w:val="19"/>
        </w:rPr>
      </w:pPr>
      <w:r>
        <w:rPr>
          <w:rFonts w:ascii="Bookman Old Style"/>
          <w:color w:val="35271E"/>
          <w:w w:val="95"/>
          <w:sz w:val="19"/>
        </w:rPr>
        <w:t xml:space="preserve">The sip-and-puff switch, the Breeze, that Riley is </w:t>
      </w:r>
      <w:r>
        <w:rPr>
          <w:rFonts w:ascii="Bookman Old Style"/>
          <w:color w:val="35271E"/>
          <w:sz w:val="19"/>
        </w:rPr>
        <w:t xml:space="preserve">seeking includes a headband and mouthpiece. It </w:t>
      </w:r>
      <w:r>
        <w:rPr>
          <w:rFonts w:ascii="Bookman Old Style"/>
          <w:color w:val="35271E"/>
          <w:w w:val="95"/>
          <w:sz w:val="19"/>
        </w:rPr>
        <w:t>works by sensing sips and puffs of breath and con- verting</w:t>
      </w:r>
      <w:r>
        <w:rPr>
          <w:rFonts w:ascii="Bookman Old Style"/>
          <w:color w:val="35271E"/>
          <w:spacing w:val="-5"/>
          <w:w w:val="95"/>
          <w:sz w:val="19"/>
        </w:rPr>
        <w:t xml:space="preserve"> </w:t>
      </w:r>
      <w:r>
        <w:rPr>
          <w:rFonts w:ascii="Bookman Old Style"/>
          <w:color w:val="35271E"/>
          <w:w w:val="95"/>
          <w:sz w:val="19"/>
        </w:rPr>
        <w:t>them</w:t>
      </w:r>
      <w:r>
        <w:rPr>
          <w:rFonts w:ascii="Bookman Old Style"/>
          <w:color w:val="35271E"/>
          <w:spacing w:val="-5"/>
          <w:w w:val="95"/>
          <w:sz w:val="19"/>
        </w:rPr>
        <w:t xml:space="preserve"> </w:t>
      </w:r>
      <w:r>
        <w:rPr>
          <w:rFonts w:ascii="Bookman Old Style"/>
          <w:color w:val="35271E"/>
          <w:w w:val="95"/>
          <w:sz w:val="19"/>
        </w:rPr>
        <w:t>into</w:t>
      </w:r>
      <w:r>
        <w:rPr>
          <w:rFonts w:ascii="Bookman Old Style"/>
          <w:color w:val="35271E"/>
          <w:spacing w:val="-5"/>
          <w:w w:val="95"/>
          <w:sz w:val="19"/>
        </w:rPr>
        <w:t xml:space="preserve"> </w:t>
      </w:r>
      <w:r>
        <w:rPr>
          <w:rFonts w:ascii="Bookman Old Style"/>
          <w:color w:val="35271E"/>
          <w:w w:val="95"/>
          <w:sz w:val="19"/>
        </w:rPr>
        <w:t>mouse</w:t>
      </w:r>
      <w:r>
        <w:rPr>
          <w:rFonts w:ascii="Bookman Old Style"/>
          <w:color w:val="35271E"/>
          <w:spacing w:val="-5"/>
          <w:w w:val="95"/>
          <w:sz w:val="19"/>
        </w:rPr>
        <w:t xml:space="preserve"> </w:t>
      </w:r>
      <w:r>
        <w:rPr>
          <w:rFonts w:ascii="Bookman Old Style"/>
          <w:color w:val="35271E"/>
          <w:w w:val="95"/>
          <w:sz w:val="19"/>
        </w:rPr>
        <w:t>button</w:t>
      </w:r>
      <w:r>
        <w:rPr>
          <w:rFonts w:ascii="Bookman Old Style"/>
          <w:color w:val="35271E"/>
          <w:spacing w:val="-5"/>
          <w:w w:val="95"/>
          <w:sz w:val="19"/>
        </w:rPr>
        <w:t xml:space="preserve"> </w:t>
      </w:r>
      <w:r>
        <w:rPr>
          <w:rFonts w:ascii="Bookman Old Style"/>
          <w:color w:val="35271E"/>
          <w:w w:val="95"/>
          <w:sz w:val="19"/>
        </w:rPr>
        <w:t>clicks,</w:t>
      </w:r>
      <w:r>
        <w:rPr>
          <w:rFonts w:ascii="Bookman Old Style"/>
          <w:color w:val="35271E"/>
          <w:spacing w:val="-5"/>
          <w:w w:val="95"/>
          <w:sz w:val="19"/>
        </w:rPr>
        <w:t xml:space="preserve"> </w:t>
      </w:r>
      <w:r>
        <w:rPr>
          <w:rFonts w:ascii="Bookman Old Style"/>
          <w:color w:val="35271E"/>
          <w:w w:val="95"/>
          <w:sz w:val="19"/>
        </w:rPr>
        <w:t>joystick</w:t>
      </w:r>
      <w:r>
        <w:rPr>
          <w:rFonts w:ascii="Bookman Old Style"/>
          <w:color w:val="35271E"/>
          <w:spacing w:val="-5"/>
          <w:w w:val="95"/>
          <w:sz w:val="19"/>
        </w:rPr>
        <w:t xml:space="preserve"> </w:t>
      </w:r>
      <w:r>
        <w:rPr>
          <w:rFonts w:ascii="Bookman Old Style"/>
          <w:color w:val="35271E"/>
          <w:w w:val="95"/>
          <w:sz w:val="19"/>
        </w:rPr>
        <w:t xml:space="preserve">but- </w:t>
      </w:r>
      <w:r>
        <w:rPr>
          <w:rFonts w:ascii="Bookman Old Style"/>
          <w:color w:val="35271E"/>
          <w:sz w:val="19"/>
        </w:rPr>
        <w:t>ton</w:t>
      </w:r>
      <w:r>
        <w:rPr>
          <w:rFonts w:ascii="Bookman Old Style"/>
          <w:color w:val="35271E"/>
          <w:spacing w:val="-12"/>
          <w:sz w:val="19"/>
        </w:rPr>
        <w:t xml:space="preserve"> </w:t>
      </w:r>
      <w:r>
        <w:rPr>
          <w:rFonts w:ascii="Bookman Old Style"/>
          <w:color w:val="35271E"/>
          <w:sz w:val="19"/>
        </w:rPr>
        <w:t>presses</w:t>
      </w:r>
      <w:r>
        <w:rPr>
          <w:rFonts w:ascii="Bookman Old Style"/>
          <w:color w:val="35271E"/>
          <w:spacing w:val="-12"/>
          <w:sz w:val="19"/>
        </w:rPr>
        <w:t xml:space="preserve"> </w:t>
      </w:r>
      <w:r>
        <w:rPr>
          <w:rFonts w:ascii="Bookman Old Style"/>
          <w:color w:val="35271E"/>
          <w:sz w:val="19"/>
        </w:rPr>
        <w:t>or</w:t>
      </w:r>
      <w:r>
        <w:rPr>
          <w:rFonts w:ascii="Bookman Old Style"/>
          <w:color w:val="35271E"/>
          <w:spacing w:val="-12"/>
          <w:sz w:val="19"/>
        </w:rPr>
        <w:t xml:space="preserve"> </w:t>
      </w:r>
      <w:r>
        <w:rPr>
          <w:rFonts w:ascii="Bookman Old Style"/>
          <w:color w:val="35271E"/>
          <w:sz w:val="19"/>
        </w:rPr>
        <w:t>keyboard</w:t>
      </w:r>
      <w:r>
        <w:rPr>
          <w:rFonts w:ascii="Bookman Old Style"/>
          <w:color w:val="35271E"/>
          <w:spacing w:val="-12"/>
          <w:sz w:val="19"/>
        </w:rPr>
        <w:t xml:space="preserve"> </w:t>
      </w:r>
      <w:r>
        <w:rPr>
          <w:rFonts w:ascii="Bookman Old Style"/>
          <w:color w:val="35271E"/>
          <w:sz w:val="19"/>
        </w:rPr>
        <w:t>characters.</w:t>
      </w:r>
    </w:p>
    <w:p w:rsidR="00057D42" w:rsidRDefault="005F656B">
      <w:pPr>
        <w:spacing w:line="237" w:lineRule="auto"/>
        <w:ind w:left="100" w:right="45" w:firstLine="239"/>
        <w:jc w:val="both"/>
        <w:rPr>
          <w:rFonts w:ascii="Bookman Old Style" w:hAnsi="Bookman Old Style"/>
          <w:sz w:val="19"/>
        </w:rPr>
      </w:pPr>
      <w:r>
        <w:rPr>
          <w:rFonts w:ascii="Bookman Old Style" w:hAnsi="Bookman Old Style"/>
          <w:color w:val="35271E"/>
          <w:w w:val="90"/>
          <w:sz w:val="19"/>
        </w:rPr>
        <w:t xml:space="preserve">“Users ‘take a sip’ or ‘blow a puff’ of air into a wand that resembles a straw to create air pressure. This air pressure sends a signal to the device and ignites cer- </w:t>
      </w:r>
      <w:r>
        <w:rPr>
          <w:rFonts w:ascii="Bookman Old Style" w:hAnsi="Bookman Old Style"/>
          <w:color w:val="35271E"/>
          <w:w w:val="95"/>
          <w:sz w:val="19"/>
        </w:rPr>
        <w:t>tain commands,” according to Accessibleweb.com.</w:t>
      </w:r>
    </w:p>
    <w:p w:rsidR="00057D42" w:rsidRDefault="005F656B">
      <w:pPr>
        <w:spacing w:line="237" w:lineRule="auto"/>
        <w:ind w:left="100" w:right="41" w:firstLine="239"/>
        <w:jc w:val="both"/>
        <w:rPr>
          <w:rFonts w:ascii="Bookman Old Style"/>
          <w:sz w:val="19"/>
        </w:rPr>
      </w:pPr>
      <w:r>
        <w:rPr>
          <w:rFonts w:ascii="Bookman Old Style"/>
          <w:color w:val="35271E"/>
          <w:w w:val="95"/>
          <w:sz w:val="19"/>
        </w:rPr>
        <w:t xml:space="preserve">Currently, the device is not in stock at Origin In- </w:t>
      </w:r>
      <w:r>
        <w:rPr>
          <w:rFonts w:ascii="Bookman Old Style"/>
          <w:color w:val="35271E"/>
          <w:sz w:val="19"/>
        </w:rPr>
        <w:t xml:space="preserve">strument Corp., the company Riley usually deals </w:t>
      </w:r>
      <w:r>
        <w:rPr>
          <w:rFonts w:ascii="Bookman Old Style"/>
          <w:color w:val="35271E"/>
          <w:w w:val="95"/>
          <w:sz w:val="19"/>
        </w:rPr>
        <w:t>with</w:t>
      </w:r>
      <w:r>
        <w:rPr>
          <w:rFonts w:ascii="Bookman Old Style"/>
          <w:color w:val="35271E"/>
          <w:spacing w:val="-11"/>
          <w:w w:val="95"/>
          <w:sz w:val="19"/>
        </w:rPr>
        <w:t xml:space="preserve"> </w:t>
      </w:r>
      <w:r>
        <w:rPr>
          <w:rFonts w:ascii="Bookman Old Style"/>
          <w:color w:val="35271E"/>
          <w:w w:val="95"/>
          <w:sz w:val="19"/>
        </w:rPr>
        <w:t>through</w:t>
      </w:r>
      <w:r>
        <w:rPr>
          <w:rFonts w:ascii="Bookman Old Style"/>
          <w:color w:val="35271E"/>
          <w:spacing w:val="-11"/>
          <w:w w:val="95"/>
          <w:sz w:val="19"/>
        </w:rPr>
        <w:t xml:space="preserve"> </w:t>
      </w:r>
      <w:r>
        <w:rPr>
          <w:rFonts w:ascii="Bookman Old Style"/>
          <w:color w:val="35271E"/>
          <w:w w:val="95"/>
          <w:sz w:val="19"/>
        </w:rPr>
        <w:t>an</w:t>
      </w:r>
      <w:r>
        <w:rPr>
          <w:rFonts w:ascii="Bookman Old Style"/>
          <w:color w:val="35271E"/>
          <w:spacing w:val="-10"/>
          <w:w w:val="95"/>
          <w:sz w:val="19"/>
        </w:rPr>
        <w:t xml:space="preserve"> </w:t>
      </w:r>
      <w:r>
        <w:rPr>
          <w:rFonts w:ascii="Bookman Old Style"/>
          <w:color w:val="35271E"/>
          <w:w w:val="95"/>
          <w:sz w:val="19"/>
        </w:rPr>
        <w:t>assistive</w:t>
      </w:r>
      <w:r>
        <w:rPr>
          <w:rFonts w:ascii="Bookman Old Style"/>
          <w:color w:val="35271E"/>
          <w:spacing w:val="-11"/>
          <w:w w:val="95"/>
          <w:sz w:val="19"/>
        </w:rPr>
        <w:t xml:space="preserve"> </w:t>
      </w:r>
      <w:r>
        <w:rPr>
          <w:rFonts w:ascii="Bookman Old Style"/>
          <w:color w:val="35271E"/>
          <w:w w:val="95"/>
          <w:sz w:val="19"/>
        </w:rPr>
        <w:t>technology</w:t>
      </w:r>
      <w:r>
        <w:rPr>
          <w:rFonts w:ascii="Bookman Old Style"/>
          <w:color w:val="35271E"/>
          <w:spacing w:val="-11"/>
          <w:w w:val="95"/>
          <w:sz w:val="19"/>
        </w:rPr>
        <w:t xml:space="preserve"> </w:t>
      </w:r>
      <w:r>
        <w:rPr>
          <w:rFonts w:ascii="Bookman Old Style"/>
          <w:color w:val="35271E"/>
          <w:w w:val="95"/>
          <w:sz w:val="19"/>
        </w:rPr>
        <w:t>expert</w:t>
      </w:r>
      <w:r>
        <w:rPr>
          <w:rFonts w:ascii="Bookman Old Style"/>
          <w:color w:val="35271E"/>
          <w:spacing w:val="-10"/>
          <w:w w:val="95"/>
          <w:sz w:val="19"/>
        </w:rPr>
        <w:t xml:space="preserve"> </w:t>
      </w:r>
      <w:r>
        <w:rPr>
          <w:rFonts w:ascii="Bookman Old Style"/>
          <w:color w:val="35271E"/>
          <w:w w:val="95"/>
          <w:sz w:val="19"/>
        </w:rPr>
        <w:t>at</w:t>
      </w:r>
      <w:r>
        <w:rPr>
          <w:rFonts w:ascii="Bookman Old Style"/>
          <w:color w:val="35271E"/>
          <w:spacing w:val="-11"/>
          <w:w w:val="95"/>
          <w:sz w:val="19"/>
        </w:rPr>
        <w:t xml:space="preserve"> </w:t>
      </w:r>
      <w:r>
        <w:rPr>
          <w:rFonts w:ascii="Bookman Old Style"/>
          <w:color w:val="35271E"/>
          <w:spacing w:val="-2"/>
          <w:w w:val="95"/>
          <w:sz w:val="19"/>
        </w:rPr>
        <w:t>East-</w:t>
      </w:r>
    </w:p>
    <w:p w:rsidR="00057D42" w:rsidRDefault="005F656B">
      <w:pPr>
        <w:spacing w:before="165" w:line="222" w:lineRule="exact"/>
        <w:ind w:left="100"/>
        <w:rPr>
          <w:rFonts w:ascii="Bookman Old Style"/>
          <w:sz w:val="19"/>
        </w:rPr>
      </w:pPr>
      <w:r>
        <w:br w:type="column"/>
      </w:r>
      <w:r>
        <w:rPr>
          <w:rFonts w:ascii="Bookman Old Style"/>
          <w:color w:val="35271E"/>
          <w:w w:val="95"/>
          <w:sz w:val="19"/>
        </w:rPr>
        <w:t>er</w:t>
      </w:r>
      <w:r>
        <w:rPr>
          <w:rFonts w:ascii="Bookman Old Style"/>
          <w:color w:val="35271E"/>
          <w:spacing w:val="-10"/>
          <w:w w:val="95"/>
          <w:sz w:val="19"/>
        </w:rPr>
        <w:t xml:space="preserve"> </w:t>
      </w:r>
      <w:r>
        <w:rPr>
          <w:rFonts w:ascii="Bookman Old Style"/>
          <w:color w:val="35271E"/>
          <w:spacing w:val="-2"/>
          <w:sz w:val="19"/>
        </w:rPr>
        <w:t>Seals.</w:t>
      </w:r>
    </w:p>
    <w:p w:rsidR="00057D42" w:rsidRDefault="005F656B">
      <w:pPr>
        <w:spacing w:line="237" w:lineRule="auto"/>
        <w:ind w:left="100" w:right="39" w:firstLine="239"/>
        <w:jc w:val="both"/>
        <w:rPr>
          <w:rFonts w:ascii="Bookman Old Style"/>
          <w:sz w:val="19"/>
        </w:rPr>
      </w:pPr>
      <w:r>
        <w:rPr>
          <w:rFonts w:ascii="Bookman Old Style"/>
          <w:color w:val="35271E"/>
          <w:w w:val="95"/>
          <w:sz w:val="19"/>
        </w:rPr>
        <w:t>And</w:t>
      </w:r>
      <w:r>
        <w:rPr>
          <w:rFonts w:ascii="Bookman Old Style"/>
          <w:color w:val="35271E"/>
          <w:spacing w:val="-12"/>
          <w:w w:val="95"/>
          <w:sz w:val="19"/>
        </w:rPr>
        <w:t xml:space="preserve"> </w:t>
      </w:r>
      <w:r>
        <w:rPr>
          <w:rFonts w:ascii="Bookman Old Style"/>
          <w:color w:val="35271E"/>
          <w:w w:val="95"/>
          <w:sz w:val="19"/>
        </w:rPr>
        <w:t>the</w:t>
      </w:r>
      <w:r>
        <w:rPr>
          <w:rFonts w:ascii="Bookman Old Style"/>
          <w:color w:val="35271E"/>
          <w:spacing w:val="-12"/>
          <w:w w:val="95"/>
          <w:sz w:val="19"/>
        </w:rPr>
        <w:t xml:space="preserve"> </w:t>
      </w:r>
      <w:r>
        <w:rPr>
          <w:rFonts w:ascii="Bookman Old Style"/>
          <w:color w:val="35271E"/>
          <w:w w:val="95"/>
          <w:sz w:val="19"/>
        </w:rPr>
        <w:t>company</w:t>
      </w:r>
      <w:r>
        <w:rPr>
          <w:rFonts w:ascii="Bookman Old Style"/>
          <w:color w:val="35271E"/>
          <w:spacing w:val="-12"/>
          <w:w w:val="95"/>
          <w:sz w:val="19"/>
        </w:rPr>
        <w:t xml:space="preserve"> </w:t>
      </w:r>
      <w:r>
        <w:rPr>
          <w:rFonts w:ascii="Bookman Old Style"/>
          <w:color w:val="35271E"/>
          <w:w w:val="95"/>
          <w:sz w:val="19"/>
        </w:rPr>
        <w:t>is</w:t>
      </w:r>
      <w:r>
        <w:rPr>
          <w:rFonts w:ascii="Bookman Old Style"/>
          <w:color w:val="35271E"/>
          <w:spacing w:val="-12"/>
          <w:w w:val="95"/>
          <w:sz w:val="19"/>
        </w:rPr>
        <w:t xml:space="preserve"> </w:t>
      </w:r>
      <w:r>
        <w:rPr>
          <w:rFonts w:ascii="Bookman Old Style"/>
          <w:color w:val="35271E"/>
          <w:w w:val="95"/>
          <w:sz w:val="19"/>
        </w:rPr>
        <w:t>not</w:t>
      </w:r>
      <w:r>
        <w:rPr>
          <w:rFonts w:ascii="Bookman Old Style"/>
          <w:color w:val="35271E"/>
          <w:spacing w:val="-12"/>
          <w:w w:val="95"/>
          <w:sz w:val="19"/>
        </w:rPr>
        <w:t xml:space="preserve"> </w:t>
      </w:r>
      <w:r>
        <w:rPr>
          <w:rFonts w:ascii="Bookman Old Style"/>
          <w:color w:val="35271E"/>
          <w:w w:val="95"/>
          <w:sz w:val="19"/>
        </w:rPr>
        <w:t>sure</w:t>
      </w:r>
      <w:r>
        <w:rPr>
          <w:rFonts w:ascii="Bookman Old Style"/>
          <w:color w:val="35271E"/>
          <w:spacing w:val="-12"/>
          <w:w w:val="95"/>
          <w:sz w:val="19"/>
        </w:rPr>
        <w:t xml:space="preserve"> </w:t>
      </w:r>
      <w:r>
        <w:rPr>
          <w:rFonts w:ascii="Bookman Old Style"/>
          <w:color w:val="35271E"/>
          <w:w w:val="95"/>
          <w:sz w:val="19"/>
        </w:rPr>
        <w:t>when</w:t>
      </w:r>
      <w:r>
        <w:rPr>
          <w:rFonts w:ascii="Bookman Old Style"/>
          <w:color w:val="35271E"/>
          <w:spacing w:val="-12"/>
          <w:w w:val="95"/>
          <w:sz w:val="19"/>
        </w:rPr>
        <w:t xml:space="preserve"> </w:t>
      </w:r>
      <w:r>
        <w:rPr>
          <w:rFonts w:ascii="Bookman Old Style"/>
          <w:color w:val="35271E"/>
          <w:w w:val="95"/>
          <w:sz w:val="19"/>
        </w:rPr>
        <w:t>it</w:t>
      </w:r>
      <w:r>
        <w:rPr>
          <w:rFonts w:ascii="Bookman Old Style"/>
          <w:color w:val="35271E"/>
          <w:spacing w:val="-12"/>
          <w:w w:val="95"/>
          <w:sz w:val="19"/>
        </w:rPr>
        <w:t xml:space="preserve"> </w:t>
      </w:r>
      <w:r>
        <w:rPr>
          <w:rFonts w:ascii="Bookman Old Style"/>
          <w:color w:val="35271E"/>
          <w:w w:val="95"/>
          <w:sz w:val="19"/>
        </w:rPr>
        <w:t>will</w:t>
      </w:r>
      <w:r>
        <w:rPr>
          <w:rFonts w:ascii="Bookman Old Style"/>
          <w:color w:val="35271E"/>
          <w:spacing w:val="-12"/>
          <w:w w:val="95"/>
          <w:sz w:val="19"/>
        </w:rPr>
        <w:t xml:space="preserve"> </w:t>
      </w:r>
      <w:r>
        <w:rPr>
          <w:rFonts w:ascii="Bookman Old Style"/>
          <w:color w:val="35271E"/>
          <w:w w:val="95"/>
          <w:sz w:val="19"/>
        </w:rPr>
        <w:t>be</w:t>
      </w:r>
      <w:r>
        <w:rPr>
          <w:rFonts w:ascii="Bookman Old Style"/>
          <w:color w:val="35271E"/>
          <w:spacing w:val="-12"/>
          <w:w w:val="95"/>
          <w:sz w:val="19"/>
        </w:rPr>
        <w:t xml:space="preserve"> </w:t>
      </w:r>
      <w:r>
        <w:rPr>
          <w:rFonts w:ascii="Bookman Old Style"/>
          <w:color w:val="35271E"/>
          <w:w w:val="95"/>
          <w:sz w:val="19"/>
        </w:rPr>
        <w:t xml:space="preserve">avail- </w:t>
      </w:r>
      <w:r>
        <w:rPr>
          <w:rFonts w:ascii="Bookman Old Style"/>
          <w:color w:val="35271E"/>
          <w:spacing w:val="-2"/>
          <w:sz w:val="19"/>
        </w:rPr>
        <w:t>able.</w:t>
      </w:r>
    </w:p>
    <w:p w:rsidR="00057D42" w:rsidRDefault="00057D42">
      <w:pPr>
        <w:pStyle w:val="BodyText"/>
        <w:spacing w:before="8"/>
        <w:rPr>
          <w:rFonts w:ascii="Bookman Old Style"/>
          <w:sz w:val="17"/>
        </w:rPr>
      </w:pPr>
    </w:p>
    <w:p w:rsidR="00057D42" w:rsidRDefault="005F656B">
      <w:pPr>
        <w:ind w:left="100"/>
        <w:rPr>
          <w:rFonts w:ascii="Arial"/>
          <w:b/>
          <w:sz w:val="20"/>
        </w:rPr>
      </w:pPr>
      <w:r>
        <w:rPr>
          <w:rFonts w:ascii="Arial"/>
          <w:b/>
          <w:color w:val="35271E"/>
          <w:sz w:val="20"/>
        </w:rPr>
        <w:t>Semiconductors</w:t>
      </w:r>
      <w:r>
        <w:rPr>
          <w:rFonts w:ascii="Arial"/>
          <w:b/>
          <w:color w:val="35271E"/>
          <w:spacing w:val="24"/>
          <w:sz w:val="20"/>
        </w:rPr>
        <w:t xml:space="preserve"> </w:t>
      </w:r>
      <w:r>
        <w:rPr>
          <w:rFonts w:ascii="Arial"/>
          <w:b/>
          <w:color w:val="35271E"/>
          <w:sz w:val="20"/>
        </w:rPr>
        <w:t>in</w:t>
      </w:r>
      <w:r>
        <w:rPr>
          <w:rFonts w:ascii="Arial"/>
          <w:b/>
          <w:color w:val="35271E"/>
          <w:spacing w:val="24"/>
          <w:sz w:val="20"/>
        </w:rPr>
        <w:t xml:space="preserve"> </w:t>
      </w:r>
      <w:r>
        <w:rPr>
          <w:rFonts w:ascii="Arial"/>
          <w:b/>
          <w:color w:val="35271E"/>
          <w:sz w:val="20"/>
        </w:rPr>
        <w:t>short</w:t>
      </w:r>
      <w:r>
        <w:rPr>
          <w:rFonts w:ascii="Arial"/>
          <w:b/>
          <w:color w:val="35271E"/>
          <w:spacing w:val="24"/>
          <w:sz w:val="20"/>
        </w:rPr>
        <w:t xml:space="preserve"> </w:t>
      </w:r>
      <w:r>
        <w:rPr>
          <w:rFonts w:ascii="Arial"/>
          <w:b/>
          <w:color w:val="35271E"/>
          <w:spacing w:val="-2"/>
          <w:sz w:val="20"/>
        </w:rPr>
        <w:t>supply</w:t>
      </w:r>
    </w:p>
    <w:p w:rsidR="00057D42" w:rsidRDefault="00057D42">
      <w:pPr>
        <w:pStyle w:val="BodyText"/>
        <w:spacing w:before="2"/>
        <w:rPr>
          <w:rFonts w:ascii="Arial"/>
          <w:b/>
          <w:sz w:val="19"/>
        </w:rPr>
      </w:pPr>
    </w:p>
    <w:p w:rsidR="00057D42" w:rsidRDefault="005F656B">
      <w:pPr>
        <w:spacing w:line="237" w:lineRule="auto"/>
        <w:ind w:left="100" w:right="38" w:firstLine="239"/>
        <w:jc w:val="both"/>
        <w:rPr>
          <w:rFonts w:ascii="Bookman Old Style"/>
          <w:sz w:val="19"/>
        </w:rPr>
      </w:pPr>
      <w:r>
        <w:rPr>
          <w:rFonts w:ascii="Bookman Old Style"/>
          <w:color w:val="35271E"/>
          <w:w w:val="90"/>
          <w:sz w:val="19"/>
        </w:rPr>
        <w:t xml:space="preserve">The problem is the lack of semiconductor parts for </w:t>
      </w:r>
      <w:r>
        <w:rPr>
          <w:rFonts w:ascii="Bookman Old Style"/>
          <w:color w:val="35271E"/>
          <w:w w:val="95"/>
          <w:sz w:val="19"/>
        </w:rPr>
        <w:t xml:space="preserve">the sip-and-puff switch, said Mel Dashner of Origin </w:t>
      </w:r>
      <w:r>
        <w:rPr>
          <w:rFonts w:ascii="Bookman Old Style"/>
          <w:color w:val="35271E"/>
          <w:sz w:val="19"/>
        </w:rPr>
        <w:t>Instruments</w:t>
      </w:r>
      <w:r>
        <w:rPr>
          <w:rFonts w:ascii="Bookman Old Style"/>
          <w:color w:val="35271E"/>
          <w:spacing w:val="-16"/>
          <w:sz w:val="19"/>
        </w:rPr>
        <w:t xml:space="preserve"> </w:t>
      </w:r>
      <w:r>
        <w:rPr>
          <w:rFonts w:ascii="Bookman Old Style"/>
          <w:color w:val="35271E"/>
          <w:sz w:val="19"/>
        </w:rPr>
        <w:t>Lab,</w:t>
      </w:r>
      <w:r>
        <w:rPr>
          <w:rFonts w:ascii="Bookman Old Style"/>
          <w:color w:val="35271E"/>
          <w:spacing w:val="-15"/>
          <w:sz w:val="19"/>
        </w:rPr>
        <w:t xml:space="preserve"> </w:t>
      </w:r>
      <w:r>
        <w:rPr>
          <w:rFonts w:ascii="Bookman Old Style"/>
          <w:color w:val="35271E"/>
          <w:sz w:val="19"/>
        </w:rPr>
        <w:t>which</w:t>
      </w:r>
      <w:r>
        <w:rPr>
          <w:rFonts w:ascii="Bookman Old Style"/>
          <w:color w:val="35271E"/>
          <w:spacing w:val="-15"/>
          <w:sz w:val="19"/>
        </w:rPr>
        <w:t xml:space="preserve"> </w:t>
      </w:r>
      <w:r>
        <w:rPr>
          <w:rFonts w:ascii="Bookman Old Style"/>
          <w:color w:val="35271E"/>
          <w:sz w:val="19"/>
        </w:rPr>
        <w:t>manufactures</w:t>
      </w:r>
      <w:r>
        <w:rPr>
          <w:rFonts w:ascii="Bookman Old Style"/>
          <w:color w:val="35271E"/>
          <w:spacing w:val="-15"/>
          <w:sz w:val="19"/>
        </w:rPr>
        <w:t xml:space="preserve"> </w:t>
      </w:r>
      <w:r>
        <w:rPr>
          <w:rFonts w:ascii="Bookman Old Style"/>
          <w:color w:val="35271E"/>
          <w:sz w:val="19"/>
        </w:rPr>
        <w:t>the</w:t>
      </w:r>
      <w:r>
        <w:rPr>
          <w:rFonts w:ascii="Bookman Old Style"/>
          <w:color w:val="35271E"/>
          <w:spacing w:val="-15"/>
          <w:sz w:val="19"/>
        </w:rPr>
        <w:t xml:space="preserve"> </w:t>
      </w:r>
      <w:r>
        <w:rPr>
          <w:rFonts w:ascii="Bookman Old Style"/>
          <w:color w:val="35271E"/>
          <w:sz w:val="19"/>
        </w:rPr>
        <w:t>device.</w:t>
      </w:r>
    </w:p>
    <w:p w:rsidR="00057D42" w:rsidRDefault="005F656B">
      <w:pPr>
        <w:spacing w:line="237" w:lineRule="auto"/>
        <w:ind w:left="100" w:right="39" w:firstLine="239"/>
        <w:jc w:val="both"/>
        <w:rPr>
          <w:rFonts w:ascii="Bookman Old Style" w:hAnsi="Bookman Old Style"/>
          <w:sz w:val="19"/>
        </w:rPr>
      </w:pPr>
      <w:r>
        <w:rPr>
          <w:rFonts w:ascii="Bookman Old Style" w:hAnsi="Bookman Old Style"/>
          <w:color w:val="35271E"/>
          <w:sz w:val="19"/>
        </w:rPr>
        <w:t>“Normally these parts are in stock or several weeks</w:t>
      </w:r>
      <w:r>
        <w:rPr>
          <w:rFonts w:ascii="Bookman Old Style" w:hAnsi="Bookman Old Style"/>
          <w:color w:val="35271E"/>
          <w:spacing w:val="-13"/>
          <w:sz w:val="19"/>
        </w:rPr>
        <w:t xml:space="preserve"> </w:t>
      </w:r>
      <w:r>
        <w:rPr>
          <w:rFonts w:ascii="Bookman Old Style" w:hAnsi="Bookman Old Style"/>
          <w:color w:val="35271E"/>
          <w:sz w:val="19"/>
        </w:rPr>
        <w:t>out,”</w:t>
      </w:r>
      <w:r>
        <w:rPr>
          <w:rFonts w:ascii="Bookman Old Style" w:hAnsi="Bookman Old Style"/>
          <w:color w:val="35271E"/>
          <w:spacing w:val="-13"/>
          <w:sz w:val="19"/>
        </w:rPr>
        <w:t xml:space="preserve"> </w:t>
      </w:r>
      <w:r>
        <w:rPr>
          <w:rFonts w:ascii="Bookman Old Style" w:hAnsi="Bookman Old Style"/>
          <w:color w:val="35271E"/>
          <w:sz w:val="19"/>
        </w:rPr>
        <w:t>Dashner</w:t>
      </w:r>
      <w:r>
        <w:rPr>
          <w:rFonts w:ascii="Bookman Old Style" w:hAnsi="Bookman Old Style"/>
          <w:color w:val="35271E"/>
          <w:spacing w:val="-13"/>
          <w:sz w:val="19"/>
        </w:rPr>
        <w:t xml:space="preserve"> </w:t>
      </w:r>
      <w:r>
        <w:rPr>
          <w:rFonts w:ascii="Bookman Old Style" w:hAnsi="Bookman Old Style"/>
          <w:color w:val="35271E"/>
          <w:sz w:val="19"/>
        </w:rPr>
        <w:t>said</w:t>
      </w:r>
      <w:r>
        <w:rPr>
          <w:rFonts w:ascii="Bookman Old Style" w:hAnsi="Bookman Old Style"/>
          <w:color w:val="35271E"/>
          <w:spacing w:val="-13"/>
          <w:sz w:val="19"/>
        </w:rPr>
        <w:t xml:space="preserve"> </w:t>
      </w:r>
      <w:r>
        <w:rPr>
          <w:rFonts w:ascii="Bookman Old Style" w:hAnsi="Bookman Old Style"/>
          <w:color w:val="35271E"/>
          <w:sz w:val="19"/>
        </w:rPr>
        <w:t>in</w:t>
      </w:r>
      <w:r>
        <w:rPr>
          <w:rFonts w:ascii="Bookman Old Style" w:hAnsi="Bookman Old Style"/>
          <w:color w:val="35271E"/>
          <w:spacing w:val="-13"/>
          <w:sz w:val="19"/>
        </w:rPr>
        <w:t xml:space="preserve"> </w:t>
      </w:r>
      <w:r>
        <w:rPr>
          <w:rFonts w:ascii="Bookman Old Style" w:hAnsi="Bookman Old Style"/>
          <w:color w:val="35271E"/>
          <w:sz w:val="19"/>
        </w:rPr>
        <w:t>an</w:t>
      </w:r>
      <w:r>
        <w:rPr>
          <w:rFonts w:ascii="Bookman Old Style" w:hAnsi="Bookman Old Style"/>
          <w:color w:val="35271E"/>
          <w:spacing w:val="-13"/>
          <w:sz w:val="19"/>
        </w:rPr>
        <w:t xml:space="preserve"> </w:t>
      </w:r>
      <w:r>
        <w:rPr>
          <w:rFonts w:ascii="Bookman Old Style" w:hAnsi="Bookman Old Style"/>
          <w:color w:val="35271E"/>
          <w:sz w:val="19"/>
        </w:rPr>
        <w:t>email.</w:t>
      </w:r>
    </w:p>
    <w:p w:rsidR="00057D42" w:rsidRDefault="005F656B">
      <w:pPr>
        <w:spacing w:line="237" w:lineRule="auto"/>
        <w:ind w:left="100" w:right="38" w:firstLine="239"/>
        <w:jc w:val="both"/>
        <w:rPr>
          <w:rFonts w:ascii="Bookman Old Style" w:hAnsi="Bookman Old Style"/>
          <w:sz w:val="19"/>
        </w:rPr>
      </w:pPr>
      <w:r>
        <w:rPr>
          <w:rFonts w:ascii="Bookman Old Style" w:hAnsi="Bookman Old Style"/>
          <w:color w:val="35271E"/>
          <w:w w:val="90"/>
          <w:sz w:val="19"/>
        </w:rPr>
        <w:t xml:space="preserve">“We have some semiconductor parts on order with </w:t>
      </w:r>
      <w:r>
        <w:rPr>
          <w:rFonts w:ascii="Bookman Old Style" w:hAnsi="Bookman Old Style"/>
          <w:color w:val="35271E"/>
          <w:sz w:val="19"/>
        </w:rPr>
        <w:t>delivery</w:t>
      </w:r>
      <w:r>
        <w:rPr>
          <w:rFonts w:ascii="Bookman Old Style" w:hAnsi="Bookman Old Style"/>
          <w:color w:val="35271E"/>
          <w:spacing w:val="-4"/>
          <w:sz w:val="19"/>
        </w:rPr>
        <w:t xml:space="preserve"> </w:t>
      </w:r>
      <w:r>
        <w:rPr>
          <w:rFonts w:ascii="Bookman Old Style" w:hAnsi="Bookman Old Style"/>
          <w:color w:val="35271E"/>
          <w:sz w:val="19"/>
        </w:rPr>
        <w:t>dates</w:t>
      </w:r>
      <w:r>
        <w:rPr>
          <w:rFonts w:ascii="Bookman Old Style" w:hAnsi="Bookman Old Style"/>
          <w:color w:val="35271E"/>
          <w:spacing w:val="-4"/>
          <w:sz w:val="19"/>
        </w:rPr>
        <w:t xml:space="preserve"> </w:t>
      </w:r>
      <w:r>
        <w:rPr>
          <w:rFonts w:ascii="Bookman Old Style" w:hAnsi="Bookman Old Style"/>
          <w:color w:val="35271E"/>
          <w:sz w:val="19"/>
        </w:rPr>
        <w:t>into</w:t>
      </w:r>
      <w:r>
        <w:rPr>
          <w:rFonts w:ascii="Bookman Old Style" w:hAnsi="Bookman Old Style"/>
          <w:color w:val="35271E"/>
          <w:spacing w:val="-5"/>
          <w:sz w:val="19"/>
        </w:rPr>
        <w:t xml:space="preserve"> </w:t>
      </w:r>
      <w:r>
        <w:rPr>
          <w:rFonts w:ascii="Bookman Old Style" w:hAnsi="Bookman Old Style"/>
          <w:color w:val="35271E"/>
          <w:sz w:val="19"/>
        </w:rPr>
        <w:t>2023.</w:t>
      </w:r>
      <w:r>
        <w:rPr>
          <w:rFonts w:ascii="Bookman Old Style" w:hAnsi="Bookman Old Style"/>
          <w:color w:val="35271E"/>
          <w:spacing w:val="-4"/>
          <w:sz w:val="19"/>
        </w:rPr>
        <w:t xml:space="preserve"> </w:t>
      </w:r>
      <w:r>
        <w:rPr>
          <w:rFonts w:ascii="Bookman Old Style" w:hAnsi="Bookman Old Style"/>
          <w:color w:val="35271E"/>
          <w:sz w:val="19"/>
        </w:rPr>
        <w:t>All</w:t>
      </w:r>
      <w:r>
        <w:rPr>
          <w:rFonts w:ascii="Bookman Old Style" w:hAnsi="Bookman Old Style"/>
          <w:color w:val="35271E"/>
          <w:spacing w:val="-4"/>
          <w:sz w:val="19"/>
        </w:rPr>
        <w:t xml:space="preserve"> </w:t>
      </w:r>
      <w:r>
        <w:rPr>
          <w:rFonts w:ascii="Bookman Old Style" w:hAnsi="Bookman Old Style"/>
          <w:color w:val="35271E"/>
          <w:sz w:val="19"/>
        </w:rPr>
        <w:t>of</w:t>
      </w:r>
      <w:r>
        <w:rPr>
          <w:rFonts w:ascii="Bookman Old Style" w:hAnsi="Bookman Old Style"/>
          <w:color w:val="35271E"/>
          <w:spacing w:val="-5"/>
          <w:sz w:val="19"/>
        </w:rPr>
        <w:t xml:space="preserve"> </w:t>
      </w:r>
      <w:r>
        <w:rPr>
          <w:rFonts w:ascii="Bookman Old Style" w:hAnsi="Bookman Old Style"/>
          <w:color w:val="35271E"/>
          <w:sz w:val="19"/>
        </w:rPr>
        <w:t>our</w:t>
      </w:r>
      <w:r>
        <w:rPr>
          <w:rFonts w:ascii="Bookman Old Style" w:hAnsi="Bookman Old Style"/>
          <w:color w:val="35271E"/>
          <w:spacing w:val="-4"/>
          <w:sz w:val="19"/>
        </w:rPr>
        <w:t xml:space="preserve"> </w:t>
      </w:r>
      <w:r>
        <w:rPr>
          <w:rFonts w:ascii="Bookman Old Style" w:hAnsi="Bookman Old Style"/>
          <w:color w:val="35271E"/>
          <w:sz w:val="19"/>
        </w:rPr>
        <w:t>products</w:t>
      </w:r>
      <w:r>
        <w:rPr>
          <w:rFonts w:ascii="Bookman Old Style" w:hAnsi="Bookman Old Style"/>
          <w:color w:val="35271E"/>
          <w:spacing w:val="-4"/>
          <w:sz w:val="19"/>
        </w:rPr>
        <w:t xml:space="preserve"> </w:t>
      </w:r>
      <w:r>
        <w:rPr>
          <w:rFonts w:ascii="Bookman Old Style" w:hAnsi="Bookman Old Style"/>
          <w:color w:val="35271E"/>
          <w:sz w:val="19"/>
        </w:rPr>
        <w:t xml:space="preserve">have </w:t>
      </w:r>
      <w:r>
        <w:rPr>
          <w:rFonts w:ascii="Bookman Old Style" w:hAnsi="Bookman Old Style"/>
          <w:color w:val="35271E"/>
          <w:w w:val="95"/>
          <w:sz w:val="19"/>
        </w:rPr>
        <w:t>been</w:t>
      </w:r>
      <w:r>
        <w:rPr>
          <w:rFonts w:ascii="Bookman Old Style" w:hAnsi="Bookman Old Style"/>
          <w:color w:val="35271E"/>
          <w:spacing w:val="-12"/>
          <w:w w:val="95"/>
          <w:sz w:val="19"/>
        </w:rPr>
        <w:t xml:space="preserve"> </w:t>
      </w:r>
      <w:r>
        <w:rPr>
          <w:rFonts w:ascii="Bookman Old Style" w:hAnsi="Bookman Old Style"/>
          <w:color w:val="35271E"/>
          <w:w w:val="95"/>
          <w:sz w:val="19"/>
        </w:rPr>
        <w:t>affected</w:t>
      </w:r>
      <w:r>
        <w:rPr>
          <w:rFonts w:ascii="Bookman Old Style" w:hAnsi="Bookman Old Style"/>
          <w:color w:val="35271E"/>
          <w:spacing w:val="-12"/>
          <w:w w:val="95"/>
          <w:sz w:val="19"/>
        </w:rPr>
        <w:t xml:space="preserve"> </w:t>
      </w:r>
      <w:r>
        <w:rPr>
          <w:rFonts w:ascii="Bookman Old Style" w:hAnsi="Bookman Old Style"/>
          <w:color w:val="35271E"/>
          <w:w w:val="95"/>
          <w:sz w:val="19"/>
        </w:rPr>
        <w:t>to</w:t>
      </w:r>
      <w:r>
        <w:rPr>
          <w:rFonts w:ascii="Bookman Old Style" w:hAnsi="Bookman Old Style"/>
          <w:color w:val="35271E"/>
          <w:spacing w:val="-12"/>
          <w:w w:val="95"/>
          <w:sz w:val="19"/>
        </w:rPr>
        <w:t xml:space="preserve"> </w:t>
      </w:r>
      <w:r>
        <w:rPr>
          <w:rFonts w:ascii="Bookman Old Style" w:hAnsi="Bookman Old Style"/>
          <w:color w:val="35271E"/>
          <w:w w:val="95"/>
          <w:sz w:val="19"/>
        </w:rPr>
        <w:t>some</w:t>
      </w:r>
      <w:r>
        <w:rPr>
          <w:rFonts w:ascii="Bookman Old Style" w:hAnsi="Bookman Old Style"/>
          <w:color w:val="35271E"/>
          <w:spacing w:val="-12"/>
          <w:w w:val="95"/>
          <w:sz w:val="19"/>
        </w:rPr>
        <w:t xml:space="preserve"> </w:t>
      </w:r>
      <w:r>
        <w:rPr>
          <w:rFonts w:ascii="Bookman Old Style" w:hAnsi="Bookman Old Style"/>
          <w:color w:val="35271E"/>
          <w:w w:val="95"/>
          <w:sz w:val="19"/>
        </w:rPr>
        <w:t>extent</w:t>
      </w:r>
      <w:r>
        <w:rPr>
          <w:rFonts w:ascii="Bookman Old Style" w:hAnsi="Bookman Old Style"/>
          <w:color w:val="35271E"/>
          <w:spacing w:val="-12"/>
          <w:w w:val="95"/>
          <w:sz w:val="19"/>
        </w:rPr>
        <w:t xml:space="preserve"> </w:t>
      </w:r>
      <w:r>
        <w:rPr>
          <w:rFonts w:ascii="Bookman Old Style" w:hAnsi="Bookman Old Style"/>
          <w:color w:val="35271E"/>
          <w:w w:val="95"/>
          <w:sz w:val="19"/>
        </w:rPr>
        <w:t>by</w:t>
      </w:r>
      <w:r>
        <w:rPr>
          <w:rFonts w:ascii="Bookman Old Style" w:hAnsi="Bookman Old Style"/>
          <w:color w:val="35271E"/>
          <w:spacing w:val="-12"/>
          <w:w w:val="95"/>
          <w:sz w:val="19"/>
        </w:rPr>
        <w:t xml:space="preserve"> </w:t>
      </w:r>
      <w:r>
        <w:rPr>
          <w:rFonts w:ascii="Bookman Old Style" w:hAnsi="Bookman Old Style"/>
          <w:color w:val="35271E"/>
          <w:w w:val="95"/>
          <w:sz w:val="19"/>
        </w:rPr>
        <w:t>supply</w:t>
      </w:r>
      <w:r>
        <w:rPr>
          <w:rFonts w:ascii="Bookman Old Style" w:hAnsi="Bookman Old Style"/>
          <w:color w:val="35271E"/>
          <w:spacing w:val="-12"/>
          <w:w w:val="95"/>
          <w:sz w:val="19"/>
        </w:rPr>
        <w:t xml:space="preserve"> </w:t>
      </w:r>
      <w:r>
        <w:rPr>
          <w:rFonts w:ascii="Bookman Old Style" w:hAnsi="Bookman Old Style"/>
          <w:color w:val="35271E"/>
          <w:w w:val="95"/>
          <w:sz w:val="19"/>
        </w:rPr>
        <w:t>chain</w:t>
      </w:r>
      <w:r>
        <w:rPr>
          <w:rFonts w:ascii="Bookman Old Style" w:hAnsi="Bookman Old Style"/>
          <w:color w:val="35271E"/>
          <w:spacing w:val="-12"/>
          <w:w w:val="95"/>
          <w:sz w:val="19"/>
        </w:rPr>
        <w:t xml:space="preserve"> </w:t>
      </w:r>
      <w:r>
        <w:rPr>
          <w:rFonts w:ascii="Bookman Old Style" w:hAnsi="Bookman Old Style"/>
          <w:color w:val="35271E"/>
          <w:w w:val="95"/>
          <w:sz w:val="19"/>
        </w:rPr>
        <w:t xml:space="preserve">issues, </w:t>
      </w:r>
      <w:r>
        <w:rPr>
          <w:rFonts w:ascii="Bookman Old Style" w:hAnsi="Bookman Old Style"/>
          <w:color w:val="35271E"/>
          <w:sz w:val="19"/>
        </w:rPr>
        <w:t>electronic</w:t>
      </w:r>
      <w:r>
        <w:rPr>
          <w:rFonts w:ascii="Bookman Old Style" w:hAnsi="Bookman Old Style"/>
          <w:color w:val="35271E"/>
          <w:spacing w:val="-3"/>
          <w:sz w:val="19"/>
        </w:rPr>
        <w:t xml:space="preserve"> </w:t>
      </w:r>
      <w:r>
        <w:rPr>
          <w:rFonts w:ascii="Bookman Old Style" w:hAnsi="Bookman Old Style"/>
          <w:color w:val="35271E"/>
          <w:sz w:val="19"/>
        </w:rPr>
        <w:t>components</w:t>
      </w:r>
      <w:r>
        <w:rPr>
          <w:rFonts w:ascii="Bookman Old Style" w:hAnsi="Bookman Old Style"/>
          <w:color w:val="35271E"/>
          <w:spacing w:val="-3"/>
          <w:sz w:val="19"/>
        </w:rPr>
        <w:t xml:space="preserve"> </w:t>
      </w:r>
      <w:r>
        <w:rPr>
          <w:rFonts w:ascii="Bookman Old Style" w:hAnsi="Bookman Old Style"/>
          <w:color w:val="35271E"/>
          <w:sz w:val="19"/>
        </w:rPr>
        <w:t>being</w:t>
      </w:r>
      <w:r>
        <w:rPr>
          <w:rFonts w:ascii="Bookman Old Style" w:hAnsi="Bookman Old Style"/>
          <w:color w:val="35271E"/>
          <w:spacing w:val="-3"/>
          <w:sz w:val="19"/>
        </w:rPr>
        <w:t xml:space="preserve"> </w:t>
      </w:r>
      <w:r>
        <w:rPr>
          <w:rFonts w:ascii="Bookman Old Style" w:hAnsi="Bookman Old Style"/>
          <w:color w:val="35271E"/>
          <w:sz w:val="19"/>
        </w:rPr>
        <w:t>the</w:t>
      </w:r>
      <w:r>
        <w:rPr>
          <w:rFonts w:ascii="Bookman Old Style" w:hAnsi="Bookman Old Style"/>
          <w:color w:val="35271E"/>
          <w:spacing w:val="-3"/>
          <w:sz w:val="19"/>
        </w:rPr>
        <w:t xml:space="preserve"> </w:t>
      </w:r>
      <w:r>
        <w:rPr>
          <w:rFonts w:ascii="Bookman Old Style" w:hAnsi="Bookman Old Style"/>
          <w:color w:val="35271E"/>
          <w:sz w:val="19"/>
        </w:rPr>
        <w:t>worst.”</w:t>
      </w:r>
    </w:p>
    <w:p w:rsidR="00057D42" w:rsidRDefault="005F656B">
      <w:pPr>
        <w:spacing w:line="237" w:lineRule="auto"/>
        <w:ind w:left="100" w:right="39" w:firstLine="239"/>
        <w:jc w:val="both"/>
        <w:rPr>
          <w:rFonts w:ascii="Bookman Old Style" w:hAnsi="Bookman Old Style"/>
          <w:sz w:val="19"/>
        </w:rPr>
      </w:pPr>
      <w:r>
        <w:rPr>
          <w:rFonts w:ascii="Bookman Old Style" w:hAnsi="Bookman Old Style"/>
          <w:color w:val="35271E"/>
          <w:w w:val="95"/>
          <w:sz w:val="19"/>
        </w:rPr>
        <w:t>“Every year there are fewer and fewer companies that</w:t>
      </w:r>
      <w:r>
        <w:rPr>
          <w:rFonts w:ascii="Bookman Old Style" w:hAnsi="Bookman Old Style"/>
          <w:color w:val="35271E"/>
          <w:spacing w:val="-8"/>
          <w:w w:val="95"/>
          <w:sz w:val="19"/>
        </w:rPr>
        <w:t xml:space="preserve"> </w:t>
      </w:r>
      <w:r>
        <w:rPr>
          <w:rFonts w:ascii="Bookman Old Style" w:hAnsi="Bookman Old Style"/>
          <w:color w:val="35271E"/>
          <w:w w:val="95"/>
          <w:sz w:val="19"/>
        </w:rPr>
        <w:t>actually</w:t>
      </w:r>
      <w:r>
        <w:rPr>
          <w:rFonts w:ascii="Bookman Old Style" w:hAnsi="Bookman Old Style"/>
          <w:color w:val="35271E"/>
          <w:spacing w:val="-8"/>
          <w:w w:val="95"/>
          <w:sz w:val="19"/>
        </w:rPr>
        <w:t xml:space="preserve"> </w:t>
      </w:r>
      <w:r>
        <w:rPr>
          <w:rFonts w:ascii="Bookman Old Style" w:hAnsi="Bookman Old Style"/>
          <w:color w:val="35271E"/>
          <w:w w:val="95"/>
          <w:sz w:val="19"/>
        </w:rPr>
        <w:t>fabricate</w:t>
      </w:r>
      <w:r>
        <w:rPr>
          <w:rFonts w:ascii="Bookman Old Style" w:hAnsi="Bookman Old Style"/>
          <w:color w:val="35271E"/>
          <w:spacing w:val="-8"/>
          <w:w w:val="95"/>
          <w:sz w:val="19"/>
        </w:rPr>
        <w:t xml:space="preserve"> </w:t>
      </w:r>
      <w:r>
        <w:rPr>
          <w:rFonts w:ascii="Bookman Old Style" w:hAnsi="Bookman Old Style"/>
          <w:color w:val="35271E"/>
          <w:w w:val="95"/>
          <w:sz w:val="19"/>
        </w:rPr>
        <w:t>the</w:t>
      </w:r>
      <w:r>
        <w:rPr>
          <w:rFonts w:ascii="Bookman Old Style" w:hAnsi="Bookman Old Style"/>
          <w:color w:val="35271E"/>
          <w:spacing w:val="-8"/>
          <w:w w:val="95"/>
          <w:sz w:val="19"/>
        </w:rPr>
        <w:t xml:space="preserve"> </w:t>
      </w:r>
      <w:r>
        <w:rPr>
          <w:rFonts w:ascii="Bookman Old Style" w:hAnsi="Bookman Old Style"/>
          <w:color w:val="35271E"/>
          <w:w w:val="95"/>
          <w:sz w:val="19"/>
        </w:rPr>
        <w:t>high-end</w:t>
      </w:r>
      <w:r>
        <w:rPr>
          <w:rFonts w:ascii="Bookman Old Style" w:hAnsi="Bookman Old Style"/>
          <w:color w:val="35271E"/>
          <w:spacing w:val="-8"/>
          <w:w w:val="95"/>
          <w:sz w:val="19"/>
        </w:rPr>
        <w:t xml:space="preserve"> </w:t>
      </w:r>
      <w:r>
        <w:rPr>
          <w:rFonts w:ascii="Bookman Old Style" w:hAnsi="Bookman Old Style"/>
          <w:color w:val="35271E"/>
          <w:w w:val="95"/>
          <w:sz w:val="19"/>
        </w:rPr>
        <w:t>semiconductors and</w:t>
      </w:r>
      <w:r>
        <w:rPr>
          <w:rFonts w:ascii="Bookman Old Style" w:hAnsi="Bookman Old Style"/>
          <w:color w:val="35271E"/>
          <w:spacing w:val="-6"/>
          <w:w w:val="95"/>
          <w:sz w:val="19"/>
        </w:rPr>
        <w:t xml:space="preserve"> </w:t>
      </w:r>
      <w:r>
        <w:rPr>
          <w:rFonts w:ascii="Bookman Old Style" w:hAnsi="Bookman Old Style"/>
          <w:color w:val="35271E"/>
          <w:w w:val="95"/>
          <w:sz w:val="19"/>
        </w:rPr>
        <w:t>they</w:t>
      </w:r>
      <w:r>
        <w:rPr>
          <w:rFonts w:ascii="Bookman Old Style" w:hAnsi="Bookman Old Style"/>
          <w:color w:val="35271E"/>
          <w:spacing w:val="-6"/>
          <w:w w:val="95"/>
          <w:sz w:val="19"/>
        </w:rPr>
        <w:t xml:space="preserve"> </w:t>
      </w:r>
      <w:r>
        <w:rPr>
          <w:rFonts w:ascii="Bookman Old Style" w:hAnsi="Bookman Old Style"/>
          <w:color w:val="35271E"/>
          <w:w w:val="95"/>
          <w:sz w:val="19"/>
        </w:rPr>
        <w:t>are</w:t>
      </w:r>
      <w:r>
        <w:rPr>
          <w:rFonts w:ascii="Bookman Old Style" w:hAnsi="Bookman Old Style"/>
          <w:color w:val="35271E"/>
          <w:spacing w:val="-6"/>
          <w:w w:val="95"/>
          <w:sz w:val="19"/>
        </w:rPr>
        <w:t xml:space="preserve"> </w:t>
      </w:r>
      <w:r>
        <w:rPr>
          <w:rFonts w:ascii="Bookman Old Style" w:hAnsi="Bookman Old Style"/>
          <w:color w:val="35271E"/>
          <w:w w:val="95"/>
          <w:sz w:val="19"/>
        </w:rPr>
        <w:t>all</w:t>
      </w:r>
      <w:r>
        <w:rPr>
          <w:rFonts w:ascii="Bookman Old Style" w:hAnsi="Bookman Old Style"/>
          <w:color w:val="35271E"/>
          <w:spacing w:val="-6"/>
          <w:w w:val="95"/>
          <w:sz w:val="19"/>
        </w:rPr>
        <w:t xml:space="preserve"> </w:t>
      </w:r>
      <w:r>
        <w:rPr>
          <w:rFonts w:ascii="Bookman Old Style" w:hAnsi="Bookman Old Style"/>
          <w:color w:val="35271E"/>
          <w:w w:val="95"/>
          <w:sz w:val="19"/>
        </w:rPr>
        <w:t>running</w:t>
      </w:r>
      <w:r>
        <w:rPr>
          <w:rFonts w:ascii="Bookman Old Style" w:hAnsi="Bookman Old Style"/>
          <w:color w:val="35271E"/>
          <w:spacing w:val="-6"/>
          <w:w w:val="95"/>
          <w:sz w:val="19"/>
        </w:rPr>
        <w:t xml:space="preserve"> </w:t>
      </w:r>
      <w:r>
        <w:rPr>
          <w:rFonts w:ascii="Bookman Old Style" w:hAnsi="Bookman Old Style"/>
          <w:color w:val="35271E"/>
          <w:w w:val="95"/>
          <w:sz w:val="19"/>
        </w:rPr>
        <w:t>at</w:t>
      </w:r>
      <w:r>
        <w:rPr>
          <w:rFonts w:ascii="Bookman Old Style" w:hAnsi="Bookman Old Style"/>
          <w:color w:val="35271E"/>
          <w:spacing w:val="-6"/>
          <w:w w:val="95"/>
          <w:sz w:val="19"/>
        </w:rPr>
        <w:t xml:space="preserve"> </w:t>
      </w:r>
      <w:r>
        <w:rPr>
          <w:rFonts w:ascii="Bookman Old Style" w:hAnsi="Bookman Old Style"/>
          <w:color w:val="35271E"/>
          <w:w w:val="95"/>
          <w:sz w:val="19"/>
        </w:rPr>
        <w:t>capacity,”</w:t>
      </w:r>
      <w:r>
        <w:rPr>
          <w:rFonts w:ascii="Bookman Old Style" w:hAnsi="Bookman Old Style"/>
          <w:color w:val="35271E"/>
          <w:spacing w:val="-6"/>
          <w:w w:val="95"/>
          <w:sz w:val="19"/>
        </w:rPr>
        <w:t xml:space="preserve"> </w:t>
      </w:r>
      <w:r>
        <w:rPr>
          <w:rFonts w:ascii="Bookman Old Style" w:hAnsi="Bookman Old Style"/>
          <w:color w:val="35271E"/>
          <w:w w:val="95"/>
          <w:sz w:val="19"/>
        </w:rPr>
        <w:t>Dashner</w:t>
      </w:r>
      <w:r>
        <w:rPr>
          <w:rFonts w:ascii="Bookman Old Style" w:hAnsi="Bookman Old Style"/>
          <w:color w:val="35271E"/>
          <w:spacing w:val="-6"/>
          <w:w w:val="95"/>
          <w:sz w:val="19"/>
        </w:rPr>
        <w:t xml:space="preserve"> </w:t>
      </w:r>
      <w:r>
        <w:rPr>
          <w:rFonts w:ascii="Bookman Old Style" w:hAnsi="Bookman Old Style"/>
          <w:color w:val="35271E"/>
          <w:w w:val="95"/>
          <w:sz w:val="19"/>
        </w:rPr>
        <w:t>said.</w:t>
      </w:r>
    </w:p>
    <w:p w:rsidR="00057D42" w:rsidRDefault="005F656B">
      <w:pPr>
        <w:spacing w:line="237" w:lineRule="auto"/>
        <w:ind w:left="100" w:right="38" w:firstLine="239"/>
        <w:jc w:val="both"/>
        <w:rPr>
          <w:rFonts w:ascii="Bookman Old Style" w:hAnsi="Bookman Old Style"/>
          <w:sz w:val="19"/>
        </w:rPr>
      </w:pPr>
      <w:r>
        <w:rPr>
          <w:rFonts w:ascii="Bookman Old Style" w:hAnsi="Bookman Old Style"/>
          <w:color w:val="35271E"/>
          <w:w w:val="95"/>
          <w:sz w:val="19"/>
        </w:rPr>
        <w:t>“Those</w:t>
      </w:r>
      <w:r>
        <w:rPr>
          <w:rFonts w:ascii="Bookman Old Style" w:hAnsi="Bookman Old Style"/>
          <w:color w:val="35271E"/>
          <w:spacing w:val="-11"/>
          <w:w w:val="95"/>
          <w:sz w:val="19"/>
        </w:rPr>
        <w:t xml:space="preserve"> </w:t>
      </w:r>
      <w:r>
        <w:rPr>
          <w:rFonts w:ascii="Bookman Old Style" w:hAnsi="Bookman Old Style"/>
          <w:color w:val="35271E"/>
          <w:w w:val="95"/>
          <w:sz w:val="19"/>
        </w:rPr>
        <w:t>companies</w:t>
      </w:r>
      <w:r>
        <w:rPr>
          <w:rFonts w:ascii="Bookman Old Style" w:hAnsi="Bookman Old Style"/>
          <w:color w:val="35271E"/>
          <w:spacing w:val="-11"/>
          <w:w w:val="95"/>
          <w:sz w:val="19"/>
        </w:rPr>
        <w:t xml:space="preserve"> </w:t>
      </w:r>
      <w:r>
        <w:rPr>
          <w:rFonts w:ascii="Bookman Old Style" w:hAnsi="Bookman Old Style"/>
          <w:color w:val="35271E"/>
          <w:w w:val="95"/>
          <w:sz w:val="19"/>
        </w:rPr>
        <w:t>have</w:t>
      </w:r>
      <w:r>
        <w:rPr>
          <w:rFonts w:ascii="Bookman Old Style" w:hAnsi="Bookman Old Style"/>
          <w:color w:val="35271E"/>
          <w:spacing w:val="-11"/>
          <w:w w:val="95"/>
          <w:sz w:val="19"/>
        </w:rPr>
        <w:t xml:space="preserve"> </w:t>
      </w:r>
      <w:r>
        <w:rPr>
          <w:rFonts w:ascii="Bookman Old Style" w:hAnsi="Bookman Old Style"/>
          <w:color w:val="35271E"/>
          <w:w w:val="95"/>
          <w:sz w:val="19"/>
        </w:rPr>
        <w:t>to</w:t>
      </w:r>
      <w:r>
        <w:rPr>
          <w:rFonts w:ascii="Bookman Old Style" w:hAnsi="Bookman Old Style"/>
          <w:color w:val="35271E"/>
          <w:spacing w:val="-11"/>
          <w:w w:val="95"/>
          <w:sz w:val="19"/>
        </w:rPr>
        <w:t xml:space="preserve"> </w:t>
      </w:r>
      <w:r>
        <w:rPr>
          <w:rFonts w:ascii="Bookman Old Style" w:hAnsi="Bookman Old Style"/>
          <w:color w:val="35271E"/>
          <w:w w:val="95"/>
          <w:sz w:val="19"/>
        </w:rPr>
        <w:t>triage</w:t>
      </w:r>
      <w:r>
        <w:rPr>
          <w:rFonts w:ascii="Bookman Old Style" w:hAnsi="Bookman Old Style"/>
          <w:color w:val="35271E"/>
          <w:spacing w:val="-11"/>
          <w:w w:val="95"/>
          <w:sz w:val="19"/>
        </w:rPr>
        <w:t xml:space="preserve"> </w:t>
      </w:r>
      <w:r>
        <w:rPr>
          <w:rFonts w:ascii="Bookman Old Style" w:hAnsi="Bookman Old Style"/>
          <w:color w:val="35271E"/>
          <w:w w:val="95"/>
          <w:sz w:val="19"/>
        </w:rPr>
        <w:t>which</w:t>
      </w:r>
      <w:r>
        <w:rPr>
          <w:rFonts w:ascii="Bookman Old Style" w:hAnsi="Bookman Old Style"/>
          <w:color w:val="35271E"/>
          <w:spacing w:val="-11"/>
          <w:w w:val="95"/>
          <w:sz w:val="19"/>
        </w:rPr>
        <w:t xml:space="preserve"> </w:t>
      </w:r>
      <w:r>
        <w:rPr>
          <w:rFonts w:ascii="Bookman Old Style" w:hAnsi="Bookman Old Style"/>
          <w:color w:val="35271E"/>
          <w:w w:val="95"/>
          <w:sz w:val="19"/>
        </w:rPr>
        <w:t>parts</w:t>
      </w:r>
      <w:r>
        <w:rPr>
          <w:rFonts w:ascii="Bookman Old Style" w:hAnsi="Bookman Old Style"/>
          <w:color w:val="35271E"/>
          <w:spacing w:val="-11"/>
          <w:w w:val="95"/>
          <w:sz w:val="19"/>
        </w:rPr>
        <w:t xml:space="preserve"> </w:t>
      </w:r>
      <w:r>
        <w:rPr>
          <w:rFonts w:ascii="Bookman Old Style" w:hAnsi="Bookman Old Style"/>
          <w:color w:val="35271E"/>
          <w:w w:val="95"/>
          <w:sz w:val="19"/>
        </w:rPr>
        <w:t>they will build and when. Like any business, they build the</w:t>
      </w:r>
      <w:r>
        <w:rPr>
          <w:rFonts w:ascii="Bookman Old Style" w:hAnsi="Bookman Old Style"/>
          <w:color w:val="35271E"/>
          <w:spacing w:val="-5"/>
          <w:w w:val="95"/>
          <w:sz w:val="19"/>
        </w:rPr>
        <w:t xml:space="preserve"> </w:t>
      </w:r>
      <w:r>
        <w:rPr>
          <w:rFonts w:ascii="Bookman Old Style" w:hAnsi="Bookman Old Style"/>
          <w:color w:val="35271E"/>
          <w:w w:val="95"/>
          <w:sz w:val="19"/>
        </w:rPr>
        <w:t>one</w:t>
      </w:r>
      <w:r>
        <w:rPr>
          <w:rFonts w:ascii="Bookman Old Style" w:hAnsi="Bookman Old Style"/>
          <w:color w:val="35271E"/>
          <w:spacing w:val="-5"/>
          <w:w w:val="95"/>
          <w:sz w:val="19"/>
        </w:rPr>
        <w:t xml:space="preserve"> </w:t>
      </w:r>
      <w:r>
        <w:rPr>
          <w:rFonts w:ascii="Bookman Old Style" w:hAnsi="Bookman Old Style"/>
          <w:color w:val="35271E"/>
          <w:w w:val="95"/>
          <w:sz w:val="19"/>
        </w:rPr>
        <w:t>that</w:t>
      </w:r>
      <w:r>
        <w:rPr>
          <w:rFonts w:ascii="Bookman Old Style" w:hAnsi="Bookman Old Style"/>
          <w:color w:val="35271E"/>
          <w:spacing w:val="-5"/>
          <w:w w:val="95"/>
          <w:sz w:val="19"/>
        </w:rPr>
        <w:t xml:space="preserve"> </w:t>
      </w:r>
      <w:r>
        <w:rPr>
          <w:rFonts w:ascii="Bookman Old Style" w:hAnsi="Bookman Old Style"/>
          <w:color w:val="35271E"/>
          <w:w w:val="95"/>
          <w:sz w:val="19"/>
        </w:rPr>
        <w:t>they</w:t>
      </w:r>
      <w:r>
        <w:rPr>
          <w:rFonts w:ascii="Bookman Old Style" w:hAnsi="Bookman Old Style"/>
          <w:color w:val="35271E"/>
          <w:spacing w:val="-5"/>
          <w:w w:val="95"/>
          <w:sz w:val="19"/>
        </w:rPr>
        <w:t xml:space="preserve"> </w:t>
      </w:r>
      <w:r>
        <w:rPr>
          <w:rFonts w:ascii="Bookman Old Style" w:hAnsi="Bookman Old Style"/>
          <w:color w:val="35271E"/>
          <w:w w:val="95"/>
          <w:sz w:val="19"/>
        </w:rPr>
        <w:t>have</w:t>
      </w:r>
      <w:r>
        <w:rPr>
          <w:rFonts w:ascii="Bookman Old Style" w:hAnsi="Bookman Old Style"/>
          <w:color w:val="35271E"/>
          <w:spacing w:val="-5"/>
          <w:w w:val="95"/>
          <w:sz w:val="19"/>
        </w:rPr>
        <w:t xml:space="preserve"> </w:t>
      </w:r>
      <w:r>
        <w:rPr>
          <w:rFonts w:ascii="Bookman Old Style" w:hAnsi="Bookman Old Style"/>
          <w:color w:val="35271E"/>
          <w:w w:val="95"/>
          <w:sz w:val="19"/>
        </w:rPr>
        <w:t>to</w:t>
      </w:r>
      <w:r>
        <w:rPr>
          <w:rFonts w:ascii="Bookman Old Style" w:hAnsi="Bookman Old Style"/>
          <w:color w:val="35271E"/>
          <w:spacing w:val="-5"/>
          <w:w w:val="95"/>
          <w:sz w:val="19"/>
        </w:rPr>
        <w:t xml:space="preserve"> </w:t>
      </w:r>
      <w:r>
        <w:rPr>
          <w:rFonts w:ascii="Bookman Old Style" w:hAnsi="Bookman Old Style"/>
          <w:color w:val="35271E"/>
          <w:w w:val="95"/>
          <w:sz w:val="19"/>
        </w:rPr>
        <w:t>under</w:t>
      </w:r>
      <w:r>
        <w:rPr>
          <w:rFonts w:ascii="Bookman Old Style" w:hAnsi="Bookman Old Style"/>
          <w:color w:val="35271E"/>
          <w:spacing w:val="-5"/>
          <w:w w:val="95"/>
          <w:sz w:val="19"/>
        </w:rPr>
        <w:t xml:space="preserve"> </w:t>
      </w:r>
      <w:r>
        <w:rPr>
          <w:rFonts w:ascii="Bookman Old Style" w:hAnsi="Bookman Old Style"/>
          <w:color w:val="35271E"/>
          <w:w w:val="95"/>
          <w:sz w:val="19"/>
        </w:rPr>
        <w:t>contract</w:t>
      </w:r>
      <w:r>
        <w:rPr>
          <w:rFonts w:ascii="Bookman Old Style" w:hAnsi="Bookman Old Style"/>
          <w:color w:val="35271E"/>
          <w:spacing w:val="-5"/>
          <w:w w:val="95"/>
          <w:sz w:val="19"/>
        </w:rPr>
        <w:t xml:space="preserve"> </w:t>
      </w:r>
      <w:r>
        <w:rPr>
          <w:rFonts w:ascii="Bookman Old Style" w:hAnsi="Bookman Old Style"/>
          <w:color w:val="35271E"/>
          <w:w w:val="95"/>
          <w:sz w:val="19"/>
        </w:rPr>
        <w:t>or</w:t>
      </w:r>
      <w:r>
        <w:rPr>
          <w:rFonts w:ascii="Bookman Old Style" w:hAnsi="Bookman Old Style"/>
          <w:color w:val="35271E"/>
          <w:spacing w:val="-5"/>
          <w:w w:val="95"/>
          <w:sz w:val="19"/>
        </w:rPr>
        <w:t xml:space="preserve"> </w:t>
      </w:r>
      <w:r>
        <w:rPr>
          <w:rFonts w:ascii="Bookman Old Style" w:hAnsi="Bookman Old Style"/>
          <w:color w:val="35271E"/>
          <w:w w:val="95"/>
          <w:sz w:val="19"/>
        </w:rPr>
        <w:t>that</w:t>
      </w:r>
      <w:r>
        <w:rPr>
          <w:rFonts w:ascii="Bookman Old Style" w:hAnsi="Bookman Old Style"/>
          <w:color w:val="35271E"/>
          <w:spacing w:val="-5"/>
          <w:w w:val="95"/>
          <w:sz w:val="19"/>
        </w:rPr>
        <w:t xml:space="preserve"> </w:t>
      </w:r>
      <w:r>
        <w:rPr>
          <w:rFonts w:ascii="Bookman Old Style" w:hAnsi="Bookman Old Style"/>
          <w:color w:val="35271E"/>
          <w:w w:val="95"/>
          <w:sz w:val="19"/>
        </w:rPr>
        <w:t xml:space="preserve">will </w:t>
      </w:r>
      <w:r>
        <w:rPr>
          <w:rFonts w:ascii="Bookman Old Style" w:hAnsi="Bookman Old Style"/>
          <w:color w:val="35271E"/>
          <w:sz w:val="19"/>
        </w:rPr>
        <w:t>make the most return.”</w:t>
      </w:r>
    </w:p>
    <w:p w:rsidR="00057D42" w:rsidRDefault="00F843F3">
      <w:pPr>
        <w:pStyle w:val="BodyText"/>
        <w:spacing w:before="8"/>
        <w:rPr>
          <w:rFonts w:ascii="Bookman Old Style"/>
          <w:sz w:val="19"/>
        </w:rPr>
      </w:pPr>
      <w:r>
        <w:rPr>
          <w:noProof/>
        </w:rPr>
        <mc:AlternateContent>
          <mc:Choice Requires="wps">
            <w:drawing>
              <wp:anchor distT="0" distB="0" distL="0" distR="0" simplePos="0" relativeHeight="251796992" behindDoc="1" locked="0" layoutInCell="1" allowOverlap="1">
                <wp:simplePos x="0" y="0"/>
                <wp:positionH relativeFrom="page">
                  <wp:posOffset>3519170</wp:posOffset>
                </wp:positionH>
                <wp:positionV relativeFrom="paragraph">
                  <wp:posOffset>162560</wp:posOffset>
                </wp:positionV>
                <wp:extent cx="1009650" cy="101600"/>
                <wp:effectExtent l="0" t="0" r="0" b="0"/>
                <wp:wrapTopAndBottom/>
                <wp:docPr id="598" name="docshape1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101600"/>
                        </a:xfrm>
                        <a:prstGeom prst="rect">
                          <a:avLst/>
                        </a:prstGeom>
                        <a:solidFill>
                          <a:srgbClr val="534A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FA7FF7" id="docshape1006" o:spid="_x0000_s1026" style="position:absolute;margin-left:277.1pt;margin-top:12.8pt;width:79.5pt;height:8pt;z-index:-15534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" fillcolor="#534a45" stroked="f">
                <w10:wrap type="topAndBottom" anchorx="page"/>
              </v:rect>
            </w:pict>
          </mc:Fallback>
        </mc:AlternateContent>
      </w:r>
    </w:p>
    <w:p w:rsidR="00057D42" w:rsidRDefault="00057D42">
      <w:pPr>
        <w:pStyle w:val="BodyText"/>
        <w:spacing w:before="1"/>
        <w:rPr>
          <w:rFonts w:ascii="Bookman Old Style"/>
          <w:sz w:val="19"/>
        </w:rPr>
      </w:pPr>
    </w:p>
    <w:p w:rsidR="00057D42" w:rsidRDefault="005F656B">
      <w:pPr>
        <w:spacing w:before="1" w:line="304" w:lineRule="auto"/>
        <w:ind w:left="100"/>
        <w:rPr>
          <w:rFonts w:ascii="Arial"/>
          <w:b/>
          <w:sz w:val="24"/>
        </w:rPr>
      </w:pPr>
      <w:r>
        <w:rPr>
          <w:rFonts w:ascii="Arial"/>
          <w:b/>
          <w:color w:val="7A7674"/>
          <w:w w:val="105"/>
          <w:sz w:val="24"/>
        </w:rPr>
        <w:t>The problem is the lack of semiconductor</w:t>
      </w:r>
      <w:r>
        <w:rPr>
          <w:rFonts w:ascii="Arial"/>
          <w:b/>
          <w:color w:val="7A7674"/>
          <w:spacing w:val="-18"/>
          <w:w w:val="105"/>
          <w:sz w:val="24"/>
        </w:rPr>
        <w:t xml:space="preserve"> </w:t>
      </w:r>
      <w:r>
        <w:rPr>
          <w:rFonts w:ascii="Arial"/>
          <w:b/>
          <w:color w:val="7A7674"/>
          <w:w w:val="105"/>
          <w:sz w:val="24"/>
        </w:rPr>
        <w:t>parts</w:t>
      </w:r>
      <w:r>
        <w:rPr>
          <w:rFonts w:ascii="Arial"/>
          <w:b/>
          <w:color w:val="7A7674"/>
          <w:spacing w:val="-17"/>
          <w:w w:val="105"/>
          <w:sz w:val="24"/>
        </w:rPr>
        <w:t xml:space="preserve"> </w:t>
      </w:r>
      <w:r>
        <w:rPr>
          <w:rFonts w:ascii="Arial"/>
          <w:b/>
          <w:color w:val="7A7674"/>
          <w:w w:val="105"/>
          <w:sz w:val="24"/>
        </w:rPr>
        <w:t>for</w:t>
      </w:r>
      <w:r>
        <w:rPr>
          <w:rFonts w:ascii="Arial"/>
          <w:b/>
          <w:color w:val="7A7674"/>
          <w:spacing w:val="-18"/>
          <w:w w:val="105"/>
          <w:sz w:val="24"/>
        </w:rPr>
        <w:t xml:space="preserve"> </w:t>
      </w:r>
      <w:r>
        <w:rPr>
          <w:rFonts w:ascii="Arial"/>
          <w:b/>
          <w:color w:val="7A7674"/>
          <w:w w:val="105"/>
          <w:sz w:val="24"/>
        </w:rPr>
        <w:t>the</w:t>
      </w:r>
    </w:p>
    <w:p w:rsidR="00057D42" w:rsidRDefault="005F656B">
      <w:pPr>
        <w:spacing w:line="304" w:lineRule="auto"/>
        <w:ind w:left="100"/>
        <w:rPr>
          <w:rFonts w:ascii="Arial"/>
          <w:b/>
          <w:sz w:val="24"/>
        </w:rPr>
      </w:pPr>
      <w:r>
        <w:rPr>
          <w:rFonts w:ascii="Arial"/>
          <w:b/>
          <w:color w:val="7A7674"/>
          <w:w w:val="105"/>
          <w:sz w:val="24"/>
        </w:rPr>
        <w:t>sip-and-puff</w:t>
      </w:r>
      <w:r>
        <w:rPr>
          <w:rFonts w:ascii="Arial"/>
          <w:b/>
          <w:color w:val="7A7674"/>
          <w:spacing w:val="-18"/>
          <w:w w:val="105"/>
          <w:sz w:val="24"/>
        </w:rPr>
        <w:t xml:space="preserve"> </w:t>
      </w:r>
      <w:r>
        <w:rPr>
          <w:rFonts w:ascii="Arial"/>
          <w:b/>
          <w:color w:val="7A7674"/>
          <w:w w:val="105"/>
          <w:sz w:val="24"/>
        </w:rPr>
        <w:t>switch,</w:t>
      </w:r>
      <w:r>
        <w:rPr>
          <w:rFonts w:ascii="Arial"/>
          <w:b/>
          <w:color w:val="7A7674"/>
          <w:spacing w:val="-17"/>
          <w:w w:val="105"/>
          <w:sz w:val="24"/>
        </w:rPr>
        <w:t xml:space="preserve"> </w:t>
      </w:r>
      <w:r>
        <w:rPr>
          <w:rFonts w:ascii="Arial"/>
          <w:b/>
          <w:color w:val="7A7674"/>
          <w:w w:val="105"/>
          <w:sz w:val="24"/>
        </w:rPr>
        <w:t>said</w:t>
      </w:r>
      <w:r>
        <w:rPr>
          <w:rFonts w:ascii="Arial"/>
          <w:b/>
          <w:color w:val="7A7674"/>
          <w:spacing w:val="-18"/>
          <w:w w:val="105"/>
          <w:sz w:val="24"/>
        </w:rPr>
        <w:t xml:space="preserve"> </w:t>
      </w:r>
      <w:r>
        <w:rPr>
          <w:rFonts w:ascii="Arial"/>
          <w:b/>
          <w:color w:val="7A7674"/>
          <w:w w:val="105"/>
          <w:sz w:val="24"/>
        </w:rPr>
        <w:t>Mel</w:t>
      </w:r>
      <w:r>
        <w:rPr>
          <w:rFonts w:ascii="Arial"/>
          <w:b/>
          <w:color w:val="7A7674"/>
          <w:spacing w:val="-18"/>
          <w:w w:val="105"/>
          <w:sz w:val="24"/>
        </w:rPr>
        <w:t xml:space="preserve"> </w:t>
      </w:r>
      <w:r>
        <w:rPr>
          <w:rFonts w:ascii="Arial"/>
          <w:b/>
          <w:color w:val="7A7674"/>
          <w:w w:val="105"/>
          <w:sz w:val="24"/>
        </w:rPr>
        <w:t>Dashner of Origin Instruments Lab, which manufactures the device.</w:t>
      </w:r>
    </w:p>
    <w:p w:rsidR="00057D42" w:rsidRDefault="005F656B">
      <w:pPr>
        <w:spacing w:before="234" w:line="237" w:lineRule="auto"/>
        <w:ind w:left="100" w:right="39" w:firstLine="239"/>
        <w:jc w:val="both"/>
        <w:rPr>
          <w:rFonts w:ascii="Bookman Old Style" w:hAnsi="Bookman Old Style"/>
          <w:sz w:val="19"/>
        </w:rPr>
      </w:pPr>
      <w:r>
        <w:rPr>
          <w:rFonts w:ascii="Bookman Old Style" w:hAnsi="Bookman Old Style"/>
          <w:color w:val="35271E"/>
          <w:w w:val="95"/>
          <w:sz w:val="19"/>
        </w:rPr>
        <w:t>“If</w:t>
      </w:r>
      <w:r>
        <w:rPr>
          <w:rFonts w:ascii="Bookman Old Style" w:hAnsi="Bookman Old Style"/>
          <w:color w:val="35271E"/>
          <w:spacing w:val="-13"/>
          <w:w w:val="95"/>
          <w:sz w:val="19"/>
        </w:rPr>
        <w:t xml:space="preserve"> </w:t>
      </w:r>
      <w:r>
        <w:rPr>
          <w:rFonts w:ascii="Bookman Old Style" w:hAnsi="Bookman Old Style"/>
          <w:color w:val="35271E"/>
          <w:w w:val="95"/>
          <w:sz w:val="19"/>
        </w:rPr>
        <w:t>your</w:t>
      </w:r>
      <w:r>
        <w:rPr>
          <w:rFonts w:ascii="Bookman Old Style" w:hAnsi="Bookman Old Style"/>
          <w:color w:val="35271E"/>
          <w:spacing w:val="-12"/>
          <w:w w:val="95"/>
          <w:sz w:val="19"/>
        </w:rPr>
        <w:t xml:space="preserve"> </w:t>
      </w:r>
      <w:r>
        <w:rPr>
          <w:rFonts w:ascii="Bookman Old Style" w:hAnsi="Bookman Old Style"/>
          <w:color w:val="35271E"/>
          <w:w w:val="95"/>
          <w:sz w:val="19"/>
        </w:rPr>
        <w:t>part</w:t>
      </w:r>
      <w:r>
        <w:rPr>
          <w:rFonts w:ascii="Bookman Old Style" w:hAnsi="Bookman Old Style"/>
          <w:color w:val="35271E"/>
          <w:spacing w:val="-12"/>
          <w:w w:val="95"/>
          <w:sz w:val="19"/>
        </w:rPr>
        <w:t xml:space="preserve"> </w:t>
      </w:r>
      <w:r>
        <w:rPr>
          <w:rFonts w:ascii="Bookman Old Style" w:hAnsi="Bookman Old Style"/>
          <w:color w:val="35271E"/>
          <w:w w:val="95"/>
          <w:sz w:val="19"/>
        </w:rPr>
        <w:t>isn’t</w:t>
      </w:r>
      <w:r>
        <w:rPr>
          <w:rFonts w:ascii="Bookman Old Style" w:hAnsi="Bookman Old Style"/>
          <w:color w:val="35271E"/>
          <w:spacing w:val="-12"/>
          <w:w w:val="95"/>
          <w:sz w:val="19"/>
        </w:rPr>
        <w:t xml:space="preserve"> </w:t>
      </w:r>
      <w:r>
        <w:rPr>
          <w:rFonts w:ascii="Bookman Old Style" w:hAnsi="Bookman Old Style"/>
          <w:color w:val="35271E"/>
          <w:w w:val="95"/>
          <w:sz w:val="19"/>
        </w:rPr>
        <w:t>on</w:t>
      </w:r>
      <w:r>
        <w:rPr>
          <w:rFonts w:ascii="Bookman Old Style" w:hAnsi="Bookman Old Style"/>
          <w:color w:val="35271E"/>
          <w:spacing w:val="-12"/>
          <w:w w:val="95"/>
          <w:sz w:val="19"/>
        </w:rPr>
        <w:t xml:space="preserve"> </w:t>
      </w:r>
      <w:r>
        <w:rPr>
          <w:rFonts w:ascii="Bookman Old Style" w:hAnsi="Bookman Old Style"/>
          <w:color w:val="35271E"/>
          <w:w w:val="95"/>
          <w:sz w:val="19"/>
        </w:rPr>
        <w:t>the</w:t>
      </w:r>
      <w:r>
        <w:rPr>
          <w:rFonts w:ascii="Bookman Old Style" w:hAnsi="Bookman Old Style"/>
          <w:color w:val="35271E"/>
          <w:spacing w:val="-12"/>
          <w:w w:val="95"/>
          <w:sz w:val="19"/>
        </w:rPr>
        <w:t xml:space="preserve"> </w:t>
      </w:r>
      <w:r>
        <w:rPr>
          <w:rFonts w:ascii="Bookman Old Style" w:hAnsi="Bookman Old Style"/>
          <w:color w:val="35271E"/>
          <w:w w:val="95"/>
          <w:sz w:val="19"/>
        </w:rPr>
        <w:t>high</w:t>
      </w:r>
      <w:r>
        <w:rPr>
          <w:rFonts w:ascii="Bookman Old Style" w:hAnsi="Bookman Old Style"/>
          <w:color w:val="35271E"/>
          <w:spacing w:val="-13"/>
          <w:w w:val="95"/>
          <w:sz w:val="19"/>
        </w:rPr>
        <w:t xml:space="preserve"> </w:t>
      </w:r>
      <w:r>
        <w:rPr>
          <w:rFonts w:ascii="Bookman Old Style" w:hAnsi="Bookman Old Style"/>
          <w:color w:val="35271E"/>
          <w:w w:val="95"/>
          <w:sz w:val="19"/>
        </w:rPr>
        <w:t>priority</w:t>
      </w:r>
      <w:r>
        <w:rPr>
          <w:rFonts w:ascii="Bookman Old Style" w:hAnsi="Bookman Old Style"/>
          <w:color w:val="35271E"/>
          <w:spacing w:val="-12"/>
          <w:w w:val="95"/>
          <w:sz w:val="19"/>
        </w:rPr>
        <w:t xml:space="preserve"> </w:t>
      </w:r>
      <w:r>
        <w:rPr>
          <w:rFonts w:ascii="Bookman Old Style" w:hAnsi="Bookman Old Style"/>
          <w:color w:val="35271E"/>
          <w:w w:val="95"/>
          <w:sz w:val="19"/>
        </w:rPr>
        <w:t>list,</w:t>
      </w:r>
      <w:r>
        <w:rPr>
          <w:rFonts w:ascii="Bookman Old Style" w:hAnsi="Bookman Old Style"/>
          <w:color w:val="35271E"/>
          <w:spacing w:val="-12"/>
          <w:w w:val="95"/>
          <w:sz w:val="19"/>
        </w:rPr>
        <w:t xml:space="preserve"> </w:t>
      </w:r>
      <w:r>
        <w:rPr>
          <w:rFonts w:ascii="Bookman Old Style" w:hAnsi="Bookman Old Style"/>
          <w:color w:val="35271E"/>
          <w:w w:val="95"/>
          <w:sz w:val="19"/>
        </w:rPr>
        <w:t>then</w:t>
      </w:r>
      <w:r>
        <w:rPr>
          <w:rFonts w:ascii="Bookman Old Style" w:hAnsi="Bookman Old Style"/>
          <w:color w:val="35271E"/>
          <w:spacing w:val="-12"/>
          <w:w w:val="95"/>
          <w:sz w:val="19"/>
        </w:rPr>
        <w:t xml:space="preserve"> </w:t>
      </w:r>
      <w:r>
        <w:rPr>
          <w:rFonts w:ascii="Bookman Old Style" w:hAnsi="Bookman Old Style"/>
          <w:color w:val="35271E"/>
          <w:w w:val="95"/>
          <w:sz w:val="19"/>
        </w:rPr>
        <w:t xml:space="preserve">it’s </w:t>
      </w:r>
      <w:r>
        <w:rPr>
          <w:rFonts w:ascii="Bookman Old Style" w:hAnsi="Bookman Old Style"/>
          <w:color w:val="35271E"/>
          <w:sz w:val="19"/>
        </w:rPr>
        <w:t>uncertain</w:t>
      </w:r>
      <w:r>
        <w:rPr>
          <w:rFonts w:ascii="Bookman Old Style" w:hAnsi="Bookman Old Style"/>
          <w:color w:val="35271E"/>
          <w:spacing w:val="-15"/>
          <w:sz w:val="19"/>
        </w:rPr>
        <w:t xml:space="preserve"> </w:t>
      </w:r>
      <w:r>
        <w:rPr>
          <w:rFonts w:ascii="Bookman Old Style" w:hAnsi="Bookman Old Style"/>
          <w:color w:val="35271E"/>
          <w:sz w:val="19"/>
        </w:rPr>
        <w:t>when</w:t>
      </w:r>
      <w:r>
        <w:rPr>
          <w:rFonts w:ascii="Bookman Old Style" w:hAnsi="Bookman Old Style"/>
          <w:color w:val="35271E"/>
          <w:spacing w:val="-15"/>
          <w:sz w:val="19"/>
        </w:rPr>
        <w:t xml:space="preserve"> </w:t>
      </w:r>
      <w:r>
        <w:rPr>
          <w:rFonts w:ascii="Bookman Old Style" w:hAnsi="Bookman Old Style"/>
          <w:color w:val="35271E"/>
          <w:sz w:val="19"/>
        </w:rPr>
        <w:t>your</w:t>
      </w:r>
      <w:r>
        <w:rPr>
          <w:rFonts w:ascii="Bookman Old Style" w:hAnsi="Bookman Old Style"/>
          <w:color w:val="35271E"/>
          <w:spacing w:val="-15"/>
          <w:sz w:val="19"/>
        </w:rPr>
        <w:t xml:space="preserve"> </w:t>
      </w:r>
      <w:r>
        <w:rPr>
          <w:rFonts w:ascii="Bookman Old Style" w:hAnsi="Bookman Old Style"/>
          <w:color w:val="35271E"/>
          <w:sz w:val="19"/>
        </w:rPr>
        <w:t>order</w:t>
      </w:r>
      <w:r>
        <w:rPr>
          <w:rFonts w:ascii="Bookman Old Style" w:hAnsi="Bookman Old Style"/>
          <w:color w:val="35271E"/>
          <w:spacing w:val="-15"/>
          <w:sz w:val="19"/>
        </w:rPr>
        <w:t xml:space="preserve"> </w:t>
      </w:r>
      <w:r>
        <w:rPr>
          <w:rFonts w:ascii="Bookman Old Style" w:hAnsi="Bookman Old Style"/>
          <w:color w:val="35271E"/>
          <w:sz w:val="19"/>
        </w:rPr>
        <w:t>will</w:t>
      </w:r>
      <w:r>
        <w:rPr>
          <w:rFonts w:ascii="Bookman Old Style" w:hAnsi="Bookman Old Style"/>
          <w:color w:val="35271E"/>
          <w:spacing w:val="-15"/>
          <w:sz w:val="19"/>
        </w:rPr>
        <w:t xml:space="preserve"> </w:t>
      </w:r>
      <w:r>
        <w:rPr>
          <w:rFonts w:ascii="Bookman Old Style" w:hAnsi="Bookman Old Style"/>
          <w:color w:val="35271E"/>
          <w:sz w:val="19"/>
        </w:rPr>
        <w:t>be</w:t>
      </w:r>
      <w:r>
        <w:rPr>
          <w:rFonts w:ascii="Bookman Old Style" w:hAnsi="Bookman Old Style"/>
          <w:color w:val="35271E"/>
          <w:spacing w:val="-15"/>
          <w:sz w:val="19"/>
        </w:rPr>
        <w:t xml:space="preserve"> </w:t>
      </w:r>
      <w:r>
        <w:rPr>
          <w:rFonts w:ascii="Bookman Old Style" w:hAnsi="Bookman Old Style"/>
          <w:color w:val="35271E"/>
          <w:sz w:val="19"/>
        </w:rPr>
        <w:t>filled,”</w:t>
      </w:r>
      <w:r>
        <w:rPr>
          <w:rFonts w:ascii="Bookman Old Style" w:hAnsi="Bookman Old Style"/>
          <w:color w:val="35271E"/>
          <w:spacing w:val="-15"/>
          <w:sz w:val="19"/>
        </w:rPr>
        <w:t xml:space="preserve"> </w:t>
      </w:r>
      <w:r>
        <w:rPr>
          <w:rFonts w:ascii="Bookman Old Style" w:hAnsi="Bookman Old Style"/>
          <w:color w:val="35271E"/>
          <w:sz w:val="19"/>
        </w:rPr>
        <w:t>he</w:t>
      </w:r>
      <w:r>
        <w:rPr>
          <w:rFonts w:ascii="Bookman Old Style" w:hAnsi="Bookman Old Style"/>
          <w:color w:val="35271E"/>
          <w:spacing w:val="-15"/>
          <w:sz w:val="19"/>
        </w:rPr>
        <w:t xml:space="preserve"> </w:t>
      </w:r>
      <w:r>
        <w:rPr>
          <w:rFonts w:ascii="Bookman Old Style" w:hAnsi="Bookman Old Style"/>
          <w:color w:val="35271E"/>
          <w:sz w:val="19"/>
        </w:rPr>
        <w:t>said.</w:t>
      </w:r>
    </w:p>
    <w:p w:rsidR="00057D42" w:rsidRDefault="005F656B">
      <w:pPr>
        <w:spacing w:line="237" w:lineRule="auto"/>
        <w:ind w:left="100" w:right="40" w:firstLine="239"/>
        <w:jc w:val="both"/>
        <w:rPr>
          <w:rFonts w:ascii="Bookman Old Style"/>
          <w:sz w:val="19"/>
        </w:rPr>
      </w:pPr>
      <w:r>
        <w:rPr>
          <w:rFonts w:ascii="Bookman Old Style"/>
          <w:color w:val="35271E"/>
          <w:w w:val="95"/>
          <w:sz w:val="19"/>
        </w:rPr>
        <w:t xml:space="preserve">Riley is not giving up, and neither is his mother, </w:t>
      </w:r>
      <w:r>
        <w:rPr>
          <w:rFonts w:ascii="Bookman Old Style"/>
          <w:color w:val="35271E"/>
          <w:sz w:val="19"/>
        </w:rPr>
        <w:t>Virginia</w:t>
      </w:r>
      <w:r>
        <w:rPr>
          <w:rFonts w:ascii="Bookman Old Style"/>
          <w:color w:val="35271E"/>
          <w:spacing w:val="-4"/>
          <w:sz w:val="19"/>
        </w:rPr>
        <w:t xml:space="preserve"> </w:t>
      </w:r>
      <w:r>
        <w:rPr>
          <w:rFonts w:ascii="Bookman Old Style"/>
          <w:color w:val="35271E"/>
          <w:sz w:val="19"/>
        </w:rPr>
        <w:t>Riley.</w:t>
      </w:r>
    </w:p>
    <w:p w:rsidR="00057D42" w:rsidRDefault="005F656B">
      <w:pPr>
        <w:spacing w:line="237" w:lineRule="auto"/>
        <w:ind w:left="100" w:right="38" w:firstLine="239"/>
        <w:jc w:val="right"/>
        <w:rPr>
          <w:rFonts w:ascii="Bookman Old Style" w:hAnsi="Bookman Old Style"/>
          <w:sz w:val="19"/>
        </w:rPr>
      </w:pPr>
      <w:r>
        <w:rPr>
          <w:rFonts w:ascii="Bookman Old Style" w:hAnsi="Bookman Old Style"/>
          <w:color w:val="35271E"/>
          <w:w w:val="95"/>
          <w:sz w:val="19"/>
        </w:rPr>
        <w:t>During an interview at their ranch house in Yar- mouth Port, Virginia said she plans to reach out to area</w:t>
      </w:r>
      <w:r>
        <w:rPr>
          <w:rFonts w:ascii="Bookman Old Style" w:hAnsi="Bookman Old Style"/>
          <w:color w:val="35271E"/>
          <w:spacing w:val="-23"/>
          <w:w w:val="95"/>
          <w:sz w:val="19"/>
        </w:rPr>
        <w:t xml:space="preserve"> </w:t>
      </w:r>
      <w:r>
        <w:rPr>
          <w:rFonts w:ascii="Bookman Old Style" w:hAnsi="Bookman Old Style"/>
          <w:color w:val="35271E"/>
          <w:w w:val="95"/>
          <w:sz w:val="19"/>
        </w:rPr>
        <w:t>hospitals,</w:t>
      </w:r>
      <w:r>
        <w:rPr>
          <w:rFonts w:ascii="Bookman Old Style" w:hAnsi="Bookman Old Style"/>
          <w:color w:val="35271E"/>
          <w:spacing w:val="-23"/>
          <w:w w:val="95"/>
          <w:sz w:val="19"/>
        </w:rPr>
        <w:t xml:space="preserve"> </w:t>
      </w:r>
      <w:r>
        <w:rPr>
          <w:rFonts w:ascii="Bookman Old Style" w:hAnsi="Bookman Old Style"/>
          <w:color w:val="35271E"/>
          <w:w w:val="95"/>
          <w:sz w:val="19"/>
        </w:rPr>
        <w:t>including</w:t>
      </w:r>
      <w:r>
        <w:rPr>
          <w:rFonts w:ascii="Bookman Old Style" w:hAnsi="Bookman Old Style"/>
          <w:color w:val="35271E"/>
          <w:spacing w:val="-23"/>
          <w:w w:val="95"/>
          <w:sz w:val="19"/>
        </w:rPr>
        <w:t xml:space="preserve"> </w:t>
      </w:r>
      <w:r>
        <w:rPr>
          <w:rFonts w:ascii="Bookman Old Style" w:hAnsi="Bookman Old Style"/>
          <w:color w:val="35271E"/>
          <w:w w:val="95"/>
          <w:sz w:val="19"/>
        </w:rPr>
        <w:t>Cape</w:t>
      </w:r>
      <w:r>
        <w:rPr>
          <w:rFonts w:ascii="Bookman Old Style" w:hAnsi="Bookman Old Style"/>
          <w:color w:val="35271E"/>
          <w:spacing w:val="-23"/>
          <w:w w:val="95"/>
          <w:sz w:val="19"/>
        </w:rPr>
        <w:t xml:space="preserve"> </w:t>
      </w:r>
      <w:r>
        <w:rPr>
          <w:rFonts w:ascii="Bookman Old Style" w:hAnsi="Bookman Old Style"/>
          <w:color w:val="35271E"/>
          <w:w w:val="95"/>
          <w:sz w:val="19"/>
        </w:rPr>
        <w:t>Cod</w:t>
      </w:r>
      <w:r>
        <w:rPr>
          <w:rFonts w:ascii="Bookman Old Style" w:hAnsi="Bookman Old Style"/>
          <w:color w:val="35271E"/>
          <w:spacing w:val="-23"/>
          <w:w w:val="95"/>
          <w:sz w:val="19"/>
        </w:rPr>
        <w:t xml:space="preserve"> </w:t>
      </w:r>
      <w:r>
        <w:rPr>
          <w:rFonts w:ascii="Bookman Old Style" w:hAnsi="Bookman Old Style"/>
          <w:color w:val="35271E"/>
          <w:w w:val="95"/>
          <w:sz w:val="19"/>
        </w:rPr>
        <w:t>Hospital</w:t>
      </w:r>
      <w:r>
        <w:rPr>
          <w:rFonts w:ascii="Bookman Old Style" w:hAnsi="Bookman Old Style"/>
          <w:color w:val="35271E"/>
          <w:spacing w:val="-23"/>
          <w:w w:val="95"/>
          <w:sz w:val="19"/>
        </w:rPr>
        <w:t xml:space="preserve"> </w:t>
      </w:r>
      <w:r>
        <w:rPr>
          <w:rFonts w:ascii="Bookman Old Style" w:hAnsi="Bookman Old Style"/>
          <w:color w:val="35271E"/>
          <w:w w:val="95"/>
          <w:sz w:val="19"/>
        </w:rPr>
        <w:t>in</w:t>
      </w:r>
      <w:r>
        <w:rPr>
          <w:rFonts w:ascii="Bookman Old Style" w:hAnsi="Bookman Old Style"/>
          <w:color w:val="35271E"/>
          <w:spacing w:val="-23"/>
          <w:w w:val="95"/>
          <w:sz w:val="19"/>
        </w:rPr>
        <w:t xml:space="preserve"> </w:t>
      </w:r>
      <w:r>
        <w:rPr>
          <w:rFonts w:ascii="Bookman Old Style" w:hAnsi="Bookman Old Style"/>
          <w:color w:val="35271E"/>
          <w:w w:val="95"/>
          <w:sz w:val="19"/>
        </w:rPr>
        <w:t xml:space="preserve">Hyan- nis, to see if they have spare sip-and-puff switches. In the meantime, Riley’s contact at Easter Seals is </w:t>
      </w:r>
      <w:r>
        <w:rPr>
          <w:rFonts w:ascii="Bookman Old Style" w:hAnsi="Bookman Old Style"/>
          <w:color w:val="35271E"/>
          <w:sz w:val="19"/>
        </w:rPr>
        <w:t>exploring</w:t>
      </w:r>
      <w:r>
        <w:rPr>
          <w:rFonts w:ascii="Bookman Old Style" w:hAnsi="Bookman Old Style"/>
          <w:color w:val="35271E"/>
          <w:spacing w:val="-7"/>
          <w:sz w:val="19"/>
        </w:rPr>
        <w:t xml:space="preserve"> </w:t>
      </w:r>
      <w:r>
        <w:rPr>
          <w:rFonts w:ascii="Bookman Old Style" w:hAnsi="Bookman Old Style"/>
          <w:color w:val="35271E"/>
          <w:sz w:val="19"/>
        </w:rPr>
        <w:t>different</w:t>
      </w:r>
      <w:r>
        <w:rPr>
          <w:rFonts w:ascii="Bookman Old Style" w:hAnsi="Bookman Old Style"/>
          <w:color w:val="35271E"/>
          <w:spacing w:val="-7"/>
          <w:sz w:val="19"/>
        </w:rPr>
        <w:t xml:space="preserve"> </w:t>
      </w:r>
      <w:r>
        <w:rPr>
          <w:rFonts w:ascii="Bookman Old Style" w:hAnsi="Bookman Old Style"/>
          <w:color w:val="35271E"/>
          <w:sz w:val="19"/>
        </w:rPr>
        <w:t>possibilities</w:t>
      </w:r>
      <w:r>
        <w:rPr>
          <w:rFonts w:ascii="Bookman Old Style" w:hAnsi="Bookman Old Style"/>
          <w:color w:val="35271E"/>
          <w:spacing w:val="-7"/>
          <w:sz w:val="19"/>
        </w:rPr>
        <w:t xml:space="preserve"> </w:t>
      </w:r>
      <w:r>
        <w:rPr>
          <w:rFonts w:ascii="Bookman Old Style" w:hAnsi="Bookman Old Style"/>
          <w:color w:val="35271E"/>
          <w:sz w:val="19"/>
        </w:rPr>
        <w:t>and</w:t>
      </w:r>
      <w:r>
        <w:rPr>
          <w:rFonts w:ascii="Bookman Old Style" w:hAnsi="Bookman Old Style"/>
          <w:color w:val="35271E"/>
          <w:spacing w:val="-7"/>
          <w:sz w:val="19"/>
        </w:rPr>
        <w:t xml:space="preserve"> </w:t>
      </w:r>
      <w:r>
        <w:rPr>
          <w:rFonts w:ascii="Bookman Old Style" w:hAnsi="Bookman Old Style"/>
          <w:color w:val="35271E"/>
          <w:sz w:val="19"/>
        </w:rPr>
        <w:t>a</w:t>
      </w:r>
      <w:r>
        <w:rPr>
          <w:rFonts w:ascii="Bookman Old Style" w:hAnsi="Bookman Old Style"/>
          <w:color w:val="35271E"/>
          <w:spacing w:val="-7"/>
          <w:sz w:val="19"/>
        </w:rPr>
        <w:t xml:space="preserve"> </w:t>
      </w:r>
      <w:r>
        <w:rPr>
          <w:rFonts w:ascii="Bookman Old Style" w:hAnsi="Bookman Old Style"/>
          <w:color w:val="35271E"/>
          <w:sz w:val="19"/>
        </w:rPr>
        <w:t>friend</w:t>
      </w:r>
      <w:r>
        <w:rPr>
          <w:rFonts w:ascii="Bookman Old Style" w:hAnsi="Bookman Old Style"/>
          <w:color w:val="35271E"/>
          <w:spacing w:val="-7"/>
          <w:sz w:val="19"/>
        </w:rPr>
        <w:t xml:space="preserve"> </w:t>
      </w:r>
      <w:r>
        <w:rPr>
          <w:rFonts w:ascii="Bookman Old Style" w:hAnsi="Bookman Old Style"/>
          <w:color w:val="35271E"/>
          <w:sz w:val="19"/>
        </w:rPr>
        <w:t>of</w:t>
      </w:r>
      <w:r>
        <w:rPr>
          <w:rFonts w:ascii="Bookman Old Style" w:hAnsi="Bookman Old Style"/>
          <w:color w:val="35271E"/>
          <w:spacing w:val="-7"/>
          <w:sz w:val="19"/>
        </w:rPr>
        <w:t xml:space="preserve"> </w:t>
      </w:r>
      <w:r>
        <w:rPr>
          <w:rFonts w:ascii="Bookman Old Style" w:hAnsi="Bookman Old Style"/>
          <w:color w:val="35271E"/>
          <w:sz w:val="19"/>
        </w:rPr>
        <w:t xml:space="preserve">Ri- </w:t>
      </w:r>
      <w:r>
        <w:rPr>
          <w:rFonts w:ascii="Bookman Old Style" w:hAnsi="Bookman Old Style"/>
          <w:color w:val="35271E"/>
          <w:w w:val="95"/>
          <w:sz w:val="19"/>
        </w:rPr>
        <w:t>ley’s</w:t>
      </w:r>
      <w:r>
        <w:rPr>
          <w:rFonts w:ascii="Bookman Old Style" w:hAnsi="Bookman Old Style"/>
          <w:color w:val="35271E"/>
          <w:spacing w:val="-7"/>
          <w:w w:val="95"/>
          <w:sz w:val="19"/>
        </w:rPr>
        <w:t xml:space="preserve"> </w:t>
      </w:r>
      <w:r>
        <w:rPr>
          <w:rFonts w:ascii="Bookman Old Style" w:hAnsi="Bookman Old Style"/>
          <w:color w:val="35271E"/>
          <w:w w:val="95"/>
          <w:sz w:val="19"/>
        </w:rPr>
        <w:t>is</w:t>
      </w:r>
      <w:r>
        <w:rPr>
          <w:rFonts w:ascii="Bookman Old Style" w:hAnsi="Bookman Old Style"/>
          <w:color w:val="35271E"/>
          <w:spacing w:val="-5"/>
          <w:w w:val="95"/>
          <w:sz w:val="19"/>
        </w:rPr>
        <w:t xml:space="preserve"> </w:t>
      </w:r>
      <w:r>
        <w:rPr>
          <w:rFonts w:ascii="Bookman Old Style" w:hAnsi="Bookman Old Style"/>
          <w:color w:val="35271E"/>
          <w:w w:val="95"/>
          <w:sz w:val="19"/>
        </w:rPr>
        <w:t>trying</w:t>
      </w:r>
      <w:r>
        <w:rPr>
          <w:rFonts w:ascii="Bookman Old Style" w:hAnsi="Bookman Old Style"/>
          <w:color w:val="35271E"/>
          <w:spacing w:val="-5"/>
          <w:w w:val="95"/>
          <w:sz w:val="19"/>
        </w:rPr>
        <w:t xml:space="preserve"> </w:t>
      </w:r>
      <w:r>
        <w:rPr>
          <w:rFonts w:ascii="Bookman Old Style" w:hAnsi="Bookman Old Style"/>
          <w:color w:val="35271E"/>
          <w:w w:val="95"/>
          <w:sz w:val="19"/>
        </w:rPr>
        <w:t>to</w:t>
      </w:r>
      <w:r>
        <w:rPr>
          <w:rFonts w:ascii="Bookman Old Style" w:hAnsi="Bookman Old Style"/>
          <w:color w:val="35271E"/>
          <w:spacing w:val="-5"/>
          <w:w w:val="95"/>
          <w:sz w:val="19"/>
        </w:rPr>
        <w:t xml:space="preserve"> </w:t>
      </w:r>
      <w:r>
        <w:rPr>
          <w:rFonts w:ascii="Bookman Old Style" w:hAnsi="Bookman Old Style"/>
          <w:color w:val="35271E"/>
          <w:w w:val="95"/>
          <w:sz w:val="19"/>
        </w:rPr>
        <w:t>create</w:t>
      </w:r>
      <w:r>
        <w:rPr>
          <w:rFonts w:ascii="Bookman Old Style" w:hAnsi="Bookman Old Style"/>
          <w:color w:val="35271E"/>
          <w:spacing w:val="-4"/>
          <w:w w:val="95"/>
          <w:sz w:val="19"/>
        </w:rPr>
        <w:t xml:space="preserve"> </w:t>
      </w:r>
      <w:r>
        <w:rPr>
          <w:rFonts w:ascii="Bookman Old Style" w:hAnsi="Bookman Old Style"/>
          <w:color w:val="35271E"/>
          <w:w w:val="95"/>
          <w:sz w:val="19"/>
        </w:rPr>
        <w:t>a</w:t>
      </w:r>
      <w:r>
        <w:rPr>
          <w:rFonts w:ascii="Bookman Old Style" w:hAnsi="Bookman Old Style"/>
          <w:color w:val="35271E"/>
          <w:spacing w:val="-5"/>
          <w:w w:val="95"/>
          <w:sz w:val="19"/>
        </w:rPr>
        <w:t xml:space="preserve"> </w:t>
      </w:r>
      <w:r>
        <w:rPr>
          <w:rFonts w:ascii="Bookman Old Style" w:hAnsi="Bookman Old Style"/>
          <w:color w:val="35271E"/>
          <w:w w:val="95"/>
          <w:sz w:val="19"/>
        </w:rPr>
        <w:t>device</w:t>
      </w:r>
      <w:r>
        <w:rPr>
          <w:rFonts w:ascii="Bookman Old Style" w:hAnsi="Bookman Old Style"/>
          <w:color w:val="35271E"/>
          <w:spacing w:val="-5"/>
          <w:w w:val="95"/>
          <w:sz w:val="19"/>
        </w:rPr>
        <w:t xml:space="preserve"> </w:t>
      </w:r>
      <w:r>
        <w:rPr>
          <w:rFonts w:ascii="Bookman Old Style" w:hAnsi="Bookman Old Style"/>
          <w:color w:val="35271E"/>
          <w:w w:val="95"/>
          <w:sz w:val="19"/>
        </w:rPr>
        <w:t>on</w:t>
      </w:r>
      <w:r>
        <w:rPr>
          <w:rFonts w:ascii="Bookman Old Style" w:hAnsi="Bookman Old Style"/>
          <w:color w:val="35271E"/>
          <w:spacing w:val="-5"/>
          <w:w w:val="95"/>
          <w:sz w:val="19"/>
        </w:rPr>
        <w:t xml:space="preserve"> </w:t>
      </w:r>
      <w:r>
        <w:rPr>
          <w:rFonts w:ascii="Bookman Old Style" w:hAnsi="Bookman Old Style"/>
          <w:color w:val="35271E"/>
          <w:w w:val="95"/>
          <w:sz w:val="19"/>
        </w:rPr>
        <w:t>his</w:t>
      </w:r>
      <w:r>
        <w:rPr>
          <w:rFonts w:ascii="Bookman Old Style" w:hAnsi="Bookman Old Style"/>
          <w:color w:val="35271E"/>
          <w:spacing w:val="-5"/>
          <w:w w:val="95"/>
          <w:sz w:val="19"/>
        </w:rPr>
        <w:t xml:space="preserve"> </w:t>
      </w:r>
      <w:r>
        <w:rPr>
          <w:rFonts w:ascii="Bookman Old Style" w:hAnsi="Bookman Old Style"/>
          <w:color w:val="35271E"/>
          <w:w w:val="95"/>
          <w:sz w:val="19"/>
        </w:rPr>
        <w:t>own,</w:t>
      </w:r>
      <w:r>
        <w:rPr>
          <w:rFonts w:ascii="Bookman Old Style" w:hAnsi="Bookman Old Style"/>
          <w:color w:val="35271E"/>
          <w:spacing w:val="-4"/>
          <w:w w:val="95"/>
          <w:sz w:val="19"/>
        </w:rPr>
        <w:t xml:space="preserve"> </w:t>
      </w:r>
      <w:r>
        <w:rPr>
          <w:rFonts w:ascii="Bookman Old Style" w:hAnsi="Bookman Old Style"/>
          <w:color w:val="35271E"/>
          <w:spacing w:val="-2"/>
          <w:w w:val="95"/>
          <w:sz w:val="19"/>
        </w:rPr>
        <w:t>Virginia</w:t>
      </w:r>
    </w:p>
    <w:p w:rsidR="00057D42" w:rsidRDefault="005F656B">
      <w:pPr>
        <w:spacing w:line="214" w:lineRule="exact"/>
        <w:ind w:left="100"/>
        <w:rPr>
          <w:rFonts w:ascii="Bookman Old Style"/>
          <w:sz w:val="19"/>
        </w:rPr>
      </w:pPr>
      <w:r>
        <w:rPr>
          <w:rFonts w:ascii="Bookman Old Style"/>
          <w:color w:val="35271E"/>
          <w:spacing w:val="-2"/>
          <w:sz w:val="19"/>
        </w:rPr>
        <w:t>said.</w:t>
      </w:r>
    </w:p>
    <w:p w:rsidR="00057D42" w:rsidRDefault="005F656B">
      <w:pPr>
        <w:spacing w:line="222" w:lineRule="exact"/>
        <w:ind w:left="340"/>
        <w:rPr>
          <w:rFonts w:ascii="Bookman Old Style" w:hAnsi="Bookman Old Style"/>
          <w:sz w:val="19"/>
        </w:rPr>
      </w:pPr>
      <w:r>
        <w:rPr>
          <w:rFonts w:ascii="Bookman Old Style" w:hAnsi="Bookman Old Style"/>
          <w:color w:val="35271E"/>
          <w:w w:val="95"/>
          <w:sz w:val="19"/>
        </w:rPr>
        <w:t>“The</w:t>
      </w:r>
      <w:r>
        <w:rPr>
          <w:rFonts w:ascii="Bookman Old Style" w:hAnsi="Bookman Old Style"/>
          <w:color w:val="35271E"/>
          <w:spacing w:val="-9"/>
          <w:w w:val="95"/>
          <w:sz w:val="19"/>
        </w:rPr>
        <w:t xml:space="preserve"> </w:t>
      </w:r>
      <w:r>
        <w:rPr>
          <w:rFonts w:ascii="Bookman Old Style" w:hAnsi="Bookman Old Style"/>
          <w:color w:val="35271E"/>
          <w:w w:val="95"/>
          <w:sz w:val="19"/>
        </w:rPr>
        <w:t>sooner</w:t>
      </w:r>
      <w:r>
        <w:rPr>
          <w:rFonts w:ascii="Bookman Old Style" w:hAnsi="Bookman Old Style"/>
          <w:color w:val="35271E"/>
          <w:spacing w:val="-9"/>
          <w:w w:val="95"/>
          <w:sz w:val="19"/>
        </w:rPr>
        <w:t xml:space="preserve"> </w:t>
      </w:r>
      <w:r>
        <w:rPr>
          <w:rFonts w:ascii="Bookman Old Style" w:hAnsi="Bookman Old Style"/>
          <w:color w:val="35271E"/>
          <w:w w:val="95"/>
          <w:sz w:val="19"/>
        </w:rPr>
        <w:t>the</w:t>
      </w:r>
      <w:r>
        <w:rPr>
          <w:rFonts w:ascii="Bookman Old Style" w:hAnsi="Bookman Old Style"/>
          <w:color w:val="35271E"/>
          <w:spacing w:val="-8"/>
          <w:w w:val="95"/>
          <w:sz w:val="19"/>
        </w:rPr>
        <w:t xml:space="preserve"> </w:t>
      </w:r>
      <w:r>
        <w:rPr>
          <w:rFonts w:ascii="Bookman Old Style" w:hAnsi="Bookman Old Style"/>
          <w:color w:val="35271E"/>
          <w:w w:val="95"/>
          <w:sz w:val="19"/>
        </w:rPr>
        <w:t>better,”</w:t>
      </w:r>
      <w:r>
        <w:rPr>
          <w:rFonts w:ascii="Bookman Old Style" w:hAnsi="Bookman Old Style"/>
          <w:color w:val="35271E"/>
          <w:spacing w:val="-9"/>
          <w:w w:val="95"/>
          <w:sz w:val="19"/>
        </w:rPr>
        <w:t xml:space="preserve"> </w:t>
      </w:r>
      <w:r>
        <w:rPr>
          <w:rFonts w:ascii="Bookman Old Style" w:hAnsi="Bookman Old Style"/>
          <w:color w:val="35271E"/>
          <w:w w:val="95"/>
          <w:sz w:val="19"/>
        </w:rPr>
        <w:t>she</w:t>
      </w:r>
      <w:r>
        <w:rPr>
          <w:rFonts w:ascii="Bookman Old Style" w:hAnsi="Bookman Old Style"/>
          <w:color w:val="35271E"/>
          <w:spacing w:val="-8"/>
          <w:w w:val="95"/>
          <w:sz w:val="19"/>
        </w:rPr>
        <w:t xml:space="preserve"> </w:t>
      </w:r>
      <w:r>
        <w:rPr>
          <w:rFonts w:ascii="Bookman Old Style" w:hAnsi="Bookman Old Style"/>
          <w:color w:val="35271E"/>
          <w:spacing w:val="-2"/>
          <w:w w:val="95"/>
          <w:sz w:val="19"/>
        </w:rPr>
        <w:t>said.</w:t>
      </w:r>
    </w:p>
    <w:p w:rsidR="00057D42" w:rsidRDefault="00057D42">
      <w:pPr>
        <w:pStyle w:val="BodyText"/>
        <w:spacing w:before="6"/>
        <w:rPr>
          <w:rFonts w:ascii="Bookman Old Style"/>
          <w:sz w:val="17"/>
        </w:rPr>
      </w:pPr>
    </w:p>
    <w:p w:rsidR="00057D42" w:rsidRDefault="005F656B">
      <w:pPr>
        <w:ind w:left="100"/>
        <w:rPr>
          <w:rFonts w:ascii="Arial"/>
          <w:b/>
          <w:sz w:val="20"/>
        </w:rPr>
      </w:pPr>
      <w:r>
        <w:rPr>
          <w:rFonts w:ascii="Arial"/>
          <w:b/>
          <w:color w:val="35271E"/>
          <w:sz w:val="20"/>
        </w:rPr>
        <w:t>What</w:t>
      </w:r>
      <w:r>
        <w:rPr>
          <w:rFonts w:ascii="Arial"/>
          <w:b/>
          <w:color w:val="35271E"/>
          <w:spacing w:val="14"/>
          <w:sz w:val="20"/>
        </w:rPr>
        <w:t xml:space="preserve"> </w:t>
      </w:r>
      <w:r>
        <w:rPr>
          <w:rFonts w:ascii="Arial"/>
          <w:b/>
          <w:color w:val="35271E"/>
          <w:sz w:val="20"/>
        </w:rPr>
        <w:t>is</w:t>
      </w:r>
      <w:r>
        <w:rPr>
          <w:rFonts w:ascii="Arial"/>
          <w:b/>
          <w:color w:val="35271E"/>
          <w:spacing w:val="14"/>
          <w:sz w:val="20"/>
        </w:rPr>
        <w:t xml:space="preserve"> </w:t>
      </w:r>
      <w:r>
        <w:rPr>
          <w:rFonts w:ascii="Arial"/>
          <w:b/>
          <w:color w:val="35271E"/>
          <w:sz w:val="20"/>
        </w:rPr>
        <w:t>Duchenne</w:t>
      </w:r>
      <w:r>
        <w:rPr>
          <w:rFonts w:ascii="Arial"/>
          <w:b/>
          <w:color w:val="35271E"/>
          <w:spacing w:val="14"/>
          <w:sz w:val="20"/>
        </w:rPr>
        <w:t xml:space="preserve"> </w:t>
      </w:r>
      <w:r>
        <w:rPr>
          <w:rFonts w:ascii="Arial"/>
          <w:b/>
          <w:color w:val="35271E"/>
          <w:sz w:val="20"/>
        </w:rPr>
        <w:t>muscular</w:t>
      </w:r>
      <w:r>
        <w:rPr>
          <w:rFonts w:ascii="Arial"/>
          <w:b/>
          <w:color w:val="35271E"/>
          <w:spacing w:val="15"/>
          <w:sz w:val="20"/>
        </w:rPr>
        <w:t xml:space="preserve"> </w:t>
      </w:r>
      <w:r>
        <w:rPr>
          <w:rFonts w:ascii="Arial"/>
          <w:b/>
          <w:color w:val="35271E"/>
          <w:spacing w:val="-2"/>
          <w:sz w:val="20"/>
        </w:rPr>
        <w:t>dystrophy?</w:t>
      </w:r>
    </w:p>
    <w:p w:rsidR="00057D42" w:rsidRDefault="00057D42">
      <w:pPr>
        <w:pStyle w:val="BodyText"/>
        <w:spacing w:before="1"/>
        <w:rPr>
          <w:rFonts w:ascii="Arial"/>
          <w:b/>
          <w:sz w:val="19"/>
        </w:rPr>
      </w:pPr>
    </w:p>
    <w:p w:rsidR="00057D42" w:rsidRDefault="005F656B">
      <w:pPr>
        <w:spacing w:before="1" w:line="237" w:lineRule="auto"/>
        <w:ind w:left="100" w:right="38" w:firstLine="239"/>
        <w:jc w:val="both"/>
        <w:rPr>
          <w:rFonts w:ascii="Bookman Old Style"/>
          <w:sz w:val="19"/>
        </w:rPr>
      </w:pPr>
      <w:r>
        <w:rPr>
          <w:rFonts w:ascii="Bookman Old Style"/>
          <w:color w:val="35271E"/>
          <w:w w:val="95"/>
          <w:sz w:val="19"/>
        </w:rPr>
        <w:t>There is no cure for Duchenne muscular dystro- phy,</w:t>
      </w:r>
      <w:r>
        <w:rPr>
          <w:rFonts w:ascii="Bookman Old Style"/>
          <w:color w:val="35271E"/>
          <w:spacing w:val="-5"/>
          <w:w w:val="95"/>
          <w:sz w:val="19"/>
        </w:rPr>
        <w:t xml:space="preserve"> </w:t>
      </w:r>
      <w:r>
        <w:rPr>
          <w:rFonts w:ascii="Bookman Old Style"/>
          <w:color w:val="35271E"/>
          <w:w w:val="95"/>
          <w:sz w:val="19"/>
        </w:rPr>
        <w:t>a</w:t>
      </w:r>
      <w:r>
        <w:rPr>
          <w:rFonts w:ascii="Bookman Old Style"/>
          <w:color w:val="35271E"/>
          <w:spacing w:val="-5"/>
          <w:w w:val="95"/>
          <w:sz w:val="19"/>
        </w:rPr>
        <w:t xml:space="preserve"> </w:t>
      </w:r>
      <w:r>
        <w:rPr>
          <w:rFonts w:ascii="Bookman Old Style"/>
          <w:color w:val="35271E"/>
          <w:w w:val="95"/>
          <w:sz w:val="19"/>
        </w:rPr>
        <w:t>genetic</w:t>
      </w:r>
      <w:r>
        <w:rPr>
          <w:rFonts w:ascii="Bookman Old Style"/>
          <w:color w:val="35271E"/>
          <w:spacing w:val="-5"/>
          <w:w w:val="95"/>
          <w:sz w:val="19"/>
        </w:rPr>
        <w:t xml:space="preserve"> </w:t>
      </w:r>
      <w:r>
        <w:rPr>
          <w:rFonts w:ascii="Bookman Old Style"/>
          <w:color w:val="35271E"/>
          <w:w w:val="95"/>
          <w:sz w:val="19"/>
        </w:rPr>
        <w:t>disease</w:t>
      </w:r>
      <w:r>
        <w:rPr>
          <w:rFonts w:ascii="Bookman Old Style"/>
          <w:color w:val="35271E"/>
          <w:spacing w:val="-5"/>
          <w:w w:val="95"/>
          <w:sz w:val="19"/>
        </w:rPr>
        <w:t xml:space="preserve"> </w:t>
      </w:r>
      <w:r>
        <w:rPr>
          <w:rFonts w:ascii="Bookman Old Style"/>
          <w:color w:val="35271E"/>
          <w:w w:val="95"/>
          <w:sz w:val="19"/>
        </w:rPr>
        <w:t>that</w:t>
      </w:r>
      <w:r>
        <w:rPr>
          <w:rFonts w:ascii="Bookman Old Style"/>
          <w:color w:val="35271E"/>
          <w:spacing w:val="-5"/>
          <w:w w:val="95"/>
          <w:sz w:val="19"/>
        </w:rPr>
        <w:t xml:space="preserve"> </w:t>
      </w:r>
      <w:r>
        <w:rPr>
          <w:rFonts w:ascii="Bookman Old Style"/>
          <w:color w:val="35271E"/>
          <w:w w:val="95"/>
          <w:sz w:val="19"/>
        </w:rPr>
        <w:t>causes</w:t>
      </w:r>
      <w:r>
        <w:rPr>
          <w:rFonts w:ascii="Bookman Old Style"/>
          <w:color w:val="35271E"/>
          <w:spacing w:val="-5"/>
          <w:w w:val="95"/>
          <w:sz w:val="19"/>
        </w:rPr>
        <w:t xml:space="preserve"> </w:t>
      </w:r>
      <w:r>
        <w:rPr>
          <w:rFonts w:ascii="Bookman Old Style"/>
          <w:color w:val="35271E"/>
          <w:w w:val="95"/>
          <w:sz w:val="19"/>
        </w:rPr>
        <w:t>progressive</w:t>
      </w:r>
      <w:r>
        <w:rPr>
          <w:rFonts w:ascii="Bookman Old Style"/>
          <w:color w:val="35271E"/>
          <w:spacing w:val="-5"/>
          <w:w w:val="95"/>
          <w:sz w:val="19"/>
        </w:rPr>
        <w:t xml:space="preserve"> </w:t>
      </w:r>
      <w:r>
        <w:rPr>
          <w:rFonts w:ascii="Bookman Old Style"/>
          <w:color w:val="35271E"/>
          <w:w w:val="95"/>
          <w:sz w:val="19"/>
        </w:rPr>
        <w:t xml:space="preserve">mus- </w:t>
      </w:r>
      <w:r>
        <w:rPr>
          <w:rFonts w:ascii="Bookman Old Style"/>
          <w:color w:val="35271E"/>
          <w:sz w:val="19"/>
        </w:rPr>
        <w:t>cle</w:t>
      </w:r>
      <w:r>
        <w:rPr>
          <w:rFonts w:ascii="Bookman Old Style"/>
          <w:color w:val="35271E"/>
          <w:spacing w:val="-4"/>
          <w:sz w:val="19"/>
        </w:rPr>
        <w:t xml:space="preserve"> </w:t>
      </w:r>
      <w:r>
        <w:rPr>
          <w:rFonts w:ascii="Bookman Old Style"/>
          <w:color w:val="35271E"/>
          <w:sz w:val="19"/>
        </w:rPr>
        <w:t>wasting.</w:t>
      </w:r>
    </w:p>
    <w:p w:rsidR="00057D42" w:rsidRDefault="005F656B">
      <w:pPr>
        <w:spacing w:line="237" w:lineRule="auto"/>
        <w:ind w:left="100" w:right="38" w:firstLine="239"/>
        <w:jc w:val="both"/>
        <w:rPr>
          <w:rFonts w:ascii="Bookman Old Style"/>
          <w:sz w:val="19"/>
        </w:rPr>
      </w:pPr>
      <w:r>
        <w:rPr>
          <w:rFonts w:ascii="Bookman Old Style"/>
          <w:color w:val="35271E"/>
          <w:w w:val="90"/>
          <w:sz w:val="19"/>
        </w:rPr>
        <w:t xml:space="preserve">Boys are affected more than girls, and people with </w:t>
      </w:r>
      <w:r>
        <w:rPr>
          <w:rFonts w:ascii="Bookman Old Style"/>
          <w:color w:val="35271E"/>
          <w:w w:val="95"/>
          <w:sz w:val="19"/>
        </w:rPr>
        <w:t>DMD</w:t>
      </w:r>
      <w:r>
        <w:rPr>
          <w:rFonts w:ascii="Bookman Old Style"/>
          <w:color w:val="35271E"/>
          <w:spacing w:val="-13"/>
          <w:w w:val="95"/>
          <w:sz w:val="19"/>
        </w:rPr>
        <w:t xml:space="preserve"> </w:t>
      </w:r>
      <w:r>
        <w:rPr>
          <w:rFonts w:ascii="Bookman Old Style"/>
          <w:color w:val="35271E"/>
          <w:w w:val="95"/>
          <w:sz w:val="19"/>
        </w:rPr>
        <w:t>usually</w:t>
      </w:r>
      <w:r>
        <w:rPr>
          <w:rFonts w:ascii="Bookman Old Style"/>
          <w:color w:val="35271E"/>
          <w:spacing w:val="-12"/>
          <w:w w:val="95"/>
          <w:sz w:val="19"/>
        </w:rPr>
        <w:t xml:space="preserve"> </w:t>
      </w:r>
      <w:r>
        <w:rPr>
          <w:rFonts w:ascii="Bookman Old Style"/>
          <w:color w:val="35271E"/>
          <w:w w:val="95"/>
          <w:sz w:val="19"/>
        </w:rPr>
        <w:t>need</w:t>
      </w:r>
      <w:r>
        <w:rPr>
          <w:rFonts w:ascii="Bookman Old Style"/>
          <w:color w:val="35271E"/>
          <w:spacing w:val="-12"/>
          <w:w w:val="95"/>
          <w:sz w:val="19"/>
        </w:rPr>
        <w:t xml:space="preserve"> </w:t>
      </w:r>
      <w:r>
        <w:rPr>
          <w:rFonts w:ascii="Bookman Old Style"/>
          <w:color w:val="35271E"/>
          <w:w w:val="95"/>
          <w:sz w:val="19"/>
        </w:rPr>
        <w:t>a</w:t>
      </w:r>
      <w:r>
        <w:rPr>
          <w:rFonts w:ascii="Bookman Old Style"/>
          <w:color w:val="35271E"/>
          <w:spacing w:val="-11"/>
          <w:w w:val="95"/>
          <w:sz w:val="19"/>
        </w:rPr>
        <w:t xml:space="preserve"> </w:t>
      </w:r>
      <w:r>
        <w:rPr>
          <w:rFonts w:ascii="Bookman Old Style"/>
          <w:color w:val="35271E"/>
          <w:w w:val="95"/>
          <w:sz w:val="19"/>
        </w:rPr>
        <w:t>wheelchair</w:t>
      </w:r>
      <w:r>
        <w:rPr>
          <w:rFonts w:ascii="Bookman Old Style"/>
          <w:color w:val="35271E"/>
          <w:spacing w:val="-10"/>
          <w:w w:val="95"/>
          <w:sz w:val="19"/>
        </w:rPr>
        <w:t xml:space="preserve"> </w:t>
      </w:r>
      <w:r>
        <w:rPr>
          <w:rFonts w:ascii="Bookman Old Style"/>
          <w:color w:val="35271E"/>
          <w:w w:val="95"/>
          <w:sz w:val="19"/>
        </w:rPr>
        <w:t>by</w:t>
      </w:r>
      <w:r>
        <w:rPr>
          <w:rFonts w:ascii="Bookman Old Style"/>
          <w:color w:val="35271E"/>
          <w:spacing w:val="-11"/>
          <w:w w:val="95"/>
          <w:sz w:val="19"/>
        </w:rPr>
        <w:t xml:space="preserve"> </w:t>
      </w:r>
      <w:r>
        <w:rPr>
          <w:rFonts w:ascii="Bookman Old Style"/>
          <w:color w:val="35271E"/>
          <w:w w:val="95"/>
          <w:sz w:val="19"/>
        </w:rPr>
        <w:t>the</w:t>
      </w:r>
      <w:r>
        <w:rPr>
          <w:rFonts w:ascii="Bookman Old Style"/>
          <w:color w:val="35271E"/>
          <w:spacing w:val="-11"/>
          <w:w w:val="95"/>
          <w:sz w:val="19"/>
        </w:rPr>
        <w:t xml:space="preserve"> </w:t>
      </w:r>
      <w:r>
        <w:rPr>
          <w:rFonts w:ascii="Bookman Old Style"/>
          <w:color w:val="35271E"/>
          <w:w w:val="95"/>
          <w:sz w:val="19"/>
        </w:rPr>
        <w:t>age</w:t>
      </w:r>
      <w:r>
        <w:rPr>
          <w:rFonts w:ascii="Bookman Old Style"/>
          <w:color w:val="35271E"/>
          <w:spacing w:val="-11"/>
          <w:w w:val="95"/>
          <w:sz w:val="19"/>
        </w:rPr>
        <w:t xml:space="preserve"> </w:t>
      </w:r>
      <w:r>
        <w:rPr>
          <w:rFonts w:ascii="Bookman Old Style"/>
          <w:color w:val="35271E"/>
          <w:w w:val="95"/>
          <w:sz w:val="19"/>
        </w:rPr>
        <w:t>of</w:t>
      </w:r>
      <w:r>
        <w:rPr>
          <w:rFonts w:ascii="Bookman Old Style"/>
          <w:color w:val="35271E"/>
          <w:spacing w:val="-13"/>
          <w:w w:val="95"/>
          <w:sz w:val="19"/>
        </w:rPr>
        <w:t xml:space="preserve"> </w:t>
      </w:r>
      <w:r>
        <w:rPr>
          <w:rFonts w:ascii="Bookman Old Style"/>
          <w:color w:val="35271E"/>
          <w:w w:val="95"/>
          <w:sz w:val="19"/>
        </w:rPr>
        <w:t>12,</w:t>
      </w:r>
      <w:r>
        <w:rPr>
          <w:rFonts w:ascii="Bookman Old Style"/>
          <w:color w:val="35271E"/>
          <w:spacing w:val="-10"/>
          <w:w w:val="95"/>
          <w:sz w:val="19"/>
        </w:rPr>
        <w:t xml:space="preserve"> </w:t>
      </w:r>
      <w:r>
        <w:rPr>
          <w:rFonts w:ascii="Bookman Old Style"/>
          <w:color w:val="35271E"/>
          <w:w w:val="95"/>
          <w:sz w:val="19"/>
        </w:rPr>
        <w:t xml:space="preserve">ac- </w:t>
      </w:r>
      <w:r>
        <w:rPr>
          <w:rFonts w:ascii="Bookman Old Style"/>
          <w:color w:val="35271E"/>
          <w:sz w:val="19"/>
        </w:rPr>
        <w:t>cording</w:t>
      </w:r>
      <w:r>
        <w:rPr>
          <w:rFonts w:ascii="Bookman Old Style"/>
          <w:color w:val="35271E"/>
          <w:spacing w:val="-16"/>
          <w:sz w:val="19"/>
        </w:rPr>
        <w:t xml:space="preserve"> </w:t>
      </w:r>
      <w:r>
        <w:rPr>
          <w:rFonts w:ascii="Bookman Old Style"/>
          <w:color w:val="35271E"/>
          <w:sz w:val="19"/>
        </w:rPr>
        <w:t>to</w:t>
      </w:r>
      <w:r>
        <w:rPr>
          <w:rFonts w:ascii="Bookman Old Style"/>
          <w:color w:val="35271E"/>
          <w:spacing w:val="-15"/>
          <w:sz w:val="19"/>
        </w:rPr>
        <w:t xml:space="preserve"> </w:t>
      </w:r>
      <w:r>
        <w:rPr>
          <w:rFonts w:ascii="Bookman Old Style"/>
          <w:color w:val="35271E"/>
          <w:sz w:val="19"/>
        </w:rPr>
        <w:t>the</w:t>
      </w:r>
      <w:r>
        <w:rPr>
          <w:rFonts w:ascii="Bookman Old Style"/>
          <w:color w:val="35271E"/>
          <w:spacing w:val="-15"/>
          <w:sz w:val="19"/>
        </w:rPr>
        <w:t xml:space="preserve"> </w:t>
      </w:r>
      <w:r>
        <w:rPr>
          <w:rFonts w:ascii="Bookman Old Style"/>
          <w:color w:val="35271E"/>
          <w:sz w:val="19"/>
        </w:rPr>
        <w:t>Muscular</w:t>
      </w:r>
      <w:r>
        <w:rPr>
          <w:rFonts w:ascii="Bookman Old Style"/>
          <w:color w:val="35271E"/>
          <w:spacing w:val="-15"/>
          <w:sz w:val="19"/>
        </w:rPr>
        <w:t xml:space="preserve"> </w:t>
      </w:r>
      <w:r>
        <w:rPr>
          <w:rFonts w:ascii="Bookman Old Style"/>
          <w:color w:val="35271E"/>
          <w:sz w:val="19"/>
        </w:rPr>
        <w:t>Dystrophy</w:t>
      </w:r>
      <w:r>
        <w:rPr>
          <w:rFonts w:ascii="Bookman Old Style"/>
          <w:color w:val="35271E"/>
          <w:spacing w:val="-15"/>
          <w:sz w:val="19"/>
        </w:rPr>
        <w:t xml:space="preserve"> </w:t>
      </w:r>
      <w:r>
        <w:rPr>
          <w:rFonts w:ascii="Bookman Old Style"/>
          <w:color w:val="35271E"/>
          <w:sz w:val="19"/>
        </w:rPr>
        <w:t>Association.</w:t>
      </w:r>
    </w:p>
    <w:p w:rsidR="00057D42" w:rsidRDefault="005F656B">
      <w:pPr>
        <w:spacing w:line="237" w:lineRule="auto"/>
        <w:ind w:left="100" w:right="38" w:firstLine="239"/>
        <w:jc w:val="both"/>
        <w:rPr>
          <w:rFonts w:ascii="Bookman Old Style" w:hAnsi="Bookman Old Style"/>
          <w:sz w:val="19"/>
        </w:rPr>
      </w:pPr>
      <w:r>
        <w:rPr>
          <w:rFonts w:ascii="Bookman Old Style" w:hAnsi="Bookman Old Style"/>
          <w:color w:val="35271E"/>
          <w:sz w:val="19"/>
        </w:rPr>
        <w:t xml:space="preserve">The association’s website said boys with Du- </w:t>
      </w:r>
      <w:r>
        <w:rPr>
          <w:rFonts w:ascii="Bookman Old Style" w:hAnsi="Bookman Old Style"/>
          <w:color w:val="35271E"/>
          <w:w w:val="95"/>
          <w:sz w:val="19"/>
        </w:rPr>
        <w:t xml:space="preserve">chenne “usually did not survive much beyond their </w:t>
      </w:r>
      <w:r>
        <w:rPr>
          <w:rFonts w:ascii="Bookman Old Style" w:hAnsi="Bookman Old Style"/>
          <w:color w:val="35271E"/>
          <w:sz w:val="19"/>
        </w:rPr>
        <w:t>teen</w:t>
      </w:r>
      <w:r>
        <w:rPr>
          <w:rFonts w:ascii="Bookman Old Style" w:hAnsi="Bookman Old Style"/>
          <w:color w:val="35271E"/>
          <w:spacing w:val="-4"/>
          <w:sz w:val="19"/>
        </w:rPr>
        <w:t xml:space="preserve"> </w:t>
      </w:r>
      <w:r>
        <w:rPr>
          <w:rFonts w:ascii="Bookman Old Style" w:hAnsi="Bookman Old Style"/>
          <w:color w:val="35271E"/>
          <w:sz w:val="19"/>
        </w:rPr>
        <w:t>years.”</w:t>
      </w:r>
    </w:p>
    <w:p w:rsidR="00057D42" w:rsidRDefault="005F656B">
      <w:pPr>
        <w:spacing w:line="237" w:lineRule="auto"/>
        <w:ind w:left="100" w:right="40" w:firstLine="239"/>
        <w:jc w:val="both"/>
        <w:rPr>
          <w:rFonts w:ascii="Bookman Old Style"/>
          <w:sz w:val="19"/>
        </w:rPr>
      </w:pPr>
      <w:r>
        <w:rPr>
          <w:rFonts w:ascii="Bookman Old Style"/>
          <w:color w:val="35271E"/>
          <w:w w:val="90"/>
          <w:sz w:val="19"/>
        </w:rPr>
        <w:t xml:space="preserve">But thanks to advances in cardiac and respiratory </w:t>
      </w:r>
      <w:r>
        <w:rPr>
          <w:rFonts w:ascii="Bookman Old Style"/>
          <w:color w:val="35271E"/>
          <w:sz w:val="19"/>
        </w:rPr>
        <w:t>care,</w:t>
      </w:r>
      <w:r>
        <w:rPr>
          <w:rFonts w:ascii="Bookman Old Style"/>
          <w:color w:val="35271E"/>
          <w:spacing w:val="-10"/>
          <w:sz w:val="19"/>
        </w:rPr>
        <w:t xml:space="preserve"> </w:t>
      </w:r>
      <w:r>
        <w:rPr>
          <w:rFonts w:ascii="Bookman Old Style"/>
          <w:color w:val="35271E"/>
          <w:sz w:val="19"/>
        </w:rPr>
        <w:t>survival</w:t>
      </w:r>
      <w:r>
        <w:rPr>
          <w:rFonts w:ascii="Bookman Old Style"/>
          <w:color w:val="35271E"/>
          <w:spacing w:val="-10"/>
          <w:sz w:val="19"/>
        </w:rPr>
        <w:t xml:space="preserve"> </w:t>
      </w:r>
      <w:r>
        <w:rPr>
          <w:rFonts w:ascii="Bookman Old Style"/>
          <w:color w:val="35271E"/>
          <w:sz w:val="19"/>
        </w:rPr>
        <w:t>into</w:t>
      </w:r>
      <w:r>
        <w:rPr>
          <w:rFonts w:ascii="Bookman Old Style"/>
          <w:color w:val="35271E"/>
          <w:spacing w:val="-10"/>
          <w:sz w:val="19"/>
        </w:rPr>
        <w:t xml:space="preserve"> </w:t>
      </w:r>
      <w:r>
        <w:rPr>
          <w:rFonts w:ascii="Bookman Old Style"/>
          <w:color w:val="35271E"/>
          <w:sz w:val="19"/>
        </w:rPr>
        <w:t>the</w:t>
      </w:r>
      <w:r>
        <w:rPr>
          <w:rFonts w:ascii="Bookman Old Style"/>
          <w:color w:val="35271E"/>
          <w:spacing w:val="-10"/>
          <w:sz w:val="19"/>
        </w:rPr>
        <w:t xml:space="preserve"> </w:t>
      </w:r>
      <w:r>
        <w:rPr>
          <w:rFonts w:ascii="Bookman Old Style"/>
          <w:color w:val="35271E"/>
          <w:sz w:val="19"/>
        </w:rPr>
        <w:t>early</w:t>
      </w:r>
      <w:r>
        <w:rPr>
          <w:rFonts w:ascii="Bookman Old Style"/>
          <w:color w:val="35271E"/>
          <w:spacing w:val="-10"/>
          <w:sz w:val="19"/>
        </w:rPr>
        <w:t xml:space="preserve"> </w:t>
      </w:r>
      <w:r>
        <w:rPr>
          <w:rFonts w:ascii="Bookman Old Style"/>
          <w:color w:val="35271E"/>
          <w:sz w:val="19"/>
        </w:rPr>
        <w:t>30s</w:t>
      </w:r>
      <w:r>
        <w:rPr>
          <w:rFonts w:ascii="Bookman Old Style"/>
          <w:color w:val="35271E"/>
          <w:spacing w:val="-10"/>
          <w:sz w:val="19"/>
        </w:rPr>
        <w:t xml:space="preserve"> </w:t>
      </w:r>
      <w:r>
        <w:rPr>
          <w:rFonts w:ascii="Bookman Old Style"/>
          <w:color w:val="35271E"/>
          <w:sz w:val="19"/>
        </w:rPr>
        <w:t>is</w:t>
      </w:r>
      <w:r>
        <w:rPr>
          <w:rFonts w:ascii="Bookman Old Style"/>
          <w:color w:val="35271E"/>
          <w:spacing w:val="-10"/>
          <w:sz w:val="19"/>
        </w:rPr>
        <w:t xml:space="preserve"> </w:t>
      </w:r>
      <w:r>
        <w:rPr>
          <w:rFonts w:ascii="Bookman Old Style"/>
          <w:color w:val="35271E"/>
          <w:sz w:val="19"/>
        </w:rPr>
        <w:t>becoming</w:t>
      </w:r>
      <w:r>
        <w:rPr>
          <w:rFonts w:ascii="Bookman Old Style"/>
          <w:color w:val="35271E"/>
          <w:spacing w:val="-10"/>
          <w:sz w:val="19"/>
        </w:rPr>
        <w:t xml:space="preserve"> </w:t>
      </w:r>
      <w:r>
        <w:rPr>
          <w:rFonts w:ascii="Bookman Old Style"/>
          <w:color w:val="35271E"/>
          <w:sz w:val="19"/>
        </w:rPr>
        <w:t xml:space="preserve">more </w:t>
      </w:r>
      <w:r>
        <w:rPr>
          <w:rFonts w:ascii="Bookman Old Style"/>
          <w:color w:val="35271E"/>
          <w:spacing w:val="-2"/>
          <w:sz w:val="19"/>
        </w:rPr>
        <w:t>common.</w:t>
      </w:r>
    </w:p>
    <w:p w:rsidR="00057D42" w:rsidRDefault="005F656B">
      <w:pPr>
        <w:spacing w:line="237" w:lineRule="auto"/>
        <w:ind w:left="100" w:right="38" w:firstLine="239"/>
        <w:jc w:val="both"/>
        <w:rPr>
          <w:rFonts w:ascii="Bookman Old Style"/>
          <w:sz w:val="19"/>
        </w:rPr>
      </w:pPr>
      <w:r>
        <w:rPr>
          <w:rFonts w:ascii="Bookman Old Style"/>
          <w:color w:val="35271E"/>
          <w:w w:val="90"/>
          <w:sz w:val="19"/>
        </w:rPr>
        <w:t xml:space="preserve">Riley has beat several major health challenges, al- </w:t>
      </w:r>
      <w:r>
        <w:rPr>
          <w:rFonts w:ascii="Bookman Old Style"/>
          <w:color w:val="35271E"/>
          <w:sz w:val="19"/>
        </w:rPr>
        <w:t>though not without struggle.</w:t>
      </w:r>
    </w:p>
    <w:p w:rsidR="00057D42" w:rsidRDefault="005F656B">
      <w:pPr>
        <w:spacing w:line="237" w:lineRule="auto"/>
        <w:ind w:left="100" w:right="40" w:firstLine="239"/>
        <w:jc w:val="both"/>
        <w:rPr>
          <w:rFonts w:ascii="Bookman Old Style"/>
          <w:sz w:val="19"/>
        </w:rPr>
      </w:pPr>
      <w:r>
        <w:rPr>
          <w:rFonts w:ascii="Bookman Old Style"/>
          <w:color w:val="35271E"/>
          <w:sz w:val="19"/>
        </w:rPr>
        <w:t>He</w:t>
      </w:r>
      <w:r>
        <w:rPr>
          <w:rFonts w:ascii="Bookman Old Style"/>
          <w:color w:val="35271E"/>
          <w:spacing w:val="-5"/>
          <w:sz w:val="19"/>
        </w:rPr>
        <w:t xml:space="preserve"> </w:t>
      </w:r>
      <w:r>
        <w:rPr>
          <w:rFonts w:ascii="Bookman Old Style"/>
          <w:color w:val="35271E"/>
          <w:sz w:val="19"/>
        </w:rPr>
        <w:t>ended</w:t>
      </w:r>
      <w:r>
        <w:rPr>
          <w:rFonts w:ascii="Bookman Old Style"/>
          <w:color w:val="35271E"/>
          <w:spacing w:val="-5"/>
          <w:sz w:val="19"/>
        </w:rPr>
        <w:t xml:space="preserve"> </w:t>
      </w:r>
      <w:r>
        <w:rPr>
          <w:rFonts w:ascii="Bookman Old Style"/>
          <w:color w:val="35271E"/>
          <w:sz w:val="19"/>
        </w:rPr>
        <w:t>up</w:t>
      </w:r>
      <w:r>
        <w:rPr>
          <w:rFonts w:ascii="Bookman Old Style"/>
          <w:color w:val="35271E"/>
          <w:spacing w:val="-5"/>
          <w:sz w:val="19"/>
        </w:rPr>
        <w:t xml:space="preserve"> </w:t>
      </w:r>
      <w:r>
        <w:rPr>
          <w:rFonts w:ascii="Bookman Old Style"/>
          <w:color w:val="35271E"/>
          <w:sz w:val="19"/>
        </w:rPr>
        <w:t>at</w:t>
      </w:r>
      <w:r>
        <w:rPr>
          <w:rFonts w:ascii="Bookman Old Style"/>
          <w:color w:val="35271E"/>
          <w:spacing w:val="-5"/>
          <w:sz w:val="19"/>
        </w:rPr>
        <w:t xml:space="preserve"> </w:t>
      </w:r>
      <w:r>
        <w:rPr>
          <w:rFonts w:ascii="Bookman Old Style"/>
          <w:color w:val="35271E"/>
          <w:sz w:val="19"/>
        </w:rPr>
        <w:t>Cape</w:t>
      </w:r>
      <w:r>
        <w:rPr>
          <w:rFonts w:ascii="Bookman Old Style"/>
          <w:color w:val="35271E"/>
          <w:spacing w:val="-5"/>
          <w:sz w:val="19"/>
        </w:rPr>
        <w:t xml:space="preserve"> </w:t>
      </w:r>
      <w:r>
        <w:rPr>
          <w:rFonts w:ascii="Bookman Old Style"/>
          <w:color w:val="35271E"/>
          <w:sz w:val="19"/>
        </w:rPr>
        <w:t>Cod</w:t>
      </w:r>
      <w:r>
        <w:rPr>
          <w:rFonts w:ascii="Bookman Old Style"/>
          <w:color w:val="35271E"/>
          <w:spacing w:val="-5"/>
          <w:sz w:val="19"/>
        </w:rPr>
        <w:t xml:space="preserve"> </w:t>
      </w:r>
      <w:r>
        <w:rPr>
          <w:rFonts w:ascii="Bookman Old Style"/>
          <w:color w:val="35271E"/>
          <w:sz w:val="19"/>
        </w:rPr>
        <w:t>Hospital</w:t>
      </w:r>
      <w:r>
        <w:rPr>
          <w:rFonts w:ascii="Bookman Old Style"/>
          <w:color w:val="35271E"/>
          <w:spacing w:val="-5"/>
          <w:sz w:val="19"/>
        </w:rPr>
        <w:t xml:space="preserve"> </w:t>
      </w:r>
      <w:r>
        <w:rPr>
          <w:rFonts w:ascii="Bookman Old Style"/>
          <w:color w:val="35271E"/>
          <w:sz w:val="19"/>
        </w:rPr>
        <w:t>in</w:t>
      </w:r>
      <w:r>
        <w:rPr>
          <w:rFonts w:ascii="Bookman Old Style"/>
          <w:color w:val="35271E"/>
          <w:spacing w:val="-5"/>
          <w:sz w:val="19"/>
        </w:rPr>
        <w:t xml:space="preserve"> </w:t>
      </w:r>
      <w:r>
        <w:rPr>
          <w:rFonts w:ascii="Bookman Old Style"/>
          <w:color w:val="35271E"/>
          <w:sz w:val="19"/>
        </w:rPr>
        <w:t xml:space="preserve">intensive </w:t>
      </w:r>
      <w:r>
        <w:rPr>
          <w:rFonts w:ascii="Bookman Old Style"/>
          <w:color w:val="35271E"/>
          <w:w w:val="90"/>
          <w:sz w:val="19"/>
        </w:rPr>
        <w:t>care</w:t>
      </w:r>
      <w:r>
        <w:rPr>
          <w:rFonts w:ascii="Bookman Old Style"/>
          <w:color w:val="35271E"/>
          <w:spacing w:val="-2"/>
          <w:w w:val="90"/>
          <w:sz w:val="19"/>
        </w:rPr>
        <w:t xml:space="preserve"> </w:t>
      </w:r>
      <w:r>
        <w:rPr>
          <w:rFonts w:ascii="Bookman Old Style"/>
          <w:color w:val="35271E"/>
          <w:w w:val="90"/>
          <w:sz w:val="19"/>
        </w:rPr>
        <w:t>for</w:t>
      </w:r>
      <w:r>
        <w:rPr>
          <w:rFonts w:ascii="Bookman Old Style"/>
          <w:color w:val="35271E"/>
          <w:spacing w:val="-2"/>
          <w:w w:val="90"/>
          <w:sz w:val="19"/>
        </w:rPr>
        <w:t xml:space="preserve"> </w:t>
      </w:r>
      <w:r>
        <w:rPr>
          <w:rFonts w:ascii="Bookman Old Style"/>
          <w:color w:val="35271E"/>
          <w:w w:val="90"/>
          <w:sz w:val="19"/>
        </w:rPr>
        <w:t>several</w:t>
      </w:r>
      <w:r>
        <w:rPr>
          <w:rFonts w:ascii="Bookman Old Style"/>
          <w:color w:val="35271E"/>
          <w:spacing w:val="-2"/>
          <w:w w:val="90"/>
          <w:sz w:val="19"/>
        </w:rPr>
        <w:t xml:space="preserve"> </w:t>
      </w:r>
      <w:r>
        <w:rPr>
          <w:rFonts w:ascii="Bookman Old Style"/>
          <w:color w:val="35271E"/>
          <w:w w:val="90"/>
          <w:sz w:val="19"/>
        </w:rPr>
        <w:t>days</w:t>
      </w:r>
      <w:r>
        <w:rPr>
          <w:rFonts w:ascii="Bookman Old Style"/>
          <w:color w:val="35271E"/>
          <w:spacing w:val="-2"/>
          <w:w w:val="90"/>
          <w:sz w:val="19"/>
        </w:rPr>
        <w:t xml:space="preserve"> </w:t>
      </w:r>
      <w:r>
        <w:rPr>
          <w:rFonts w:ascii="Bookman Old Style"/>
          <w:color w:val="35271E"/>
          <w:w w:val="90"/>
          <w:sz w:val="19"/>
        </w:rPr>
        <w:t>in</w:t>
      </w:r>
      <w:r>
        <w:rPr>
          <w:rFonts w:ascii="Bookman Old Style"/>
          <w:color w:val="35271E"/>
          <w:spacing w:val="-2"/>
          <w:w w:val="90"/>
          <w:sz w:val="19"/>
        </w:rPr>
        <w:t xml:space="preserve"> </w:t>
      </w:r>
      <w:r>
        <w:rPr>
          <w:rFonts w:ascii="Bookman Old Style"/>
          <w:color w:val="35271E"/>
          <w:w w:val="90"/>
          <w:sz w:val="19"/>
        </w:rPr>
        <w:t>the</w:t>
      </w:r>
      <w:r>
        <w:rPr>
          <w:rFonts w:ascii="Bookman Old Style"/>
          <w:color w:val="35271E"/>
          <w:spacing w:val="-2"/>
          <w:w w:val="90"/>
          <w:sz w:val="19"/>
        </w:rPr>
        <w:t xml:space="preserve"> </w:t>
      </w:r>
      <w:r>
        <w:rPr>
          <w:rFonts w:ascii="Bookman Old Style"/>
          <w:color w:val="35271E"/>
          <w:w w:val="90"/>
          <w:sz w:val="19"/>
        </w:rPr>
        <w:t>fall</w:t>
      </w:r>
      <w:r>
        <w:rPr>
          <w:rFonts w:ascii="Bookman Old Style"/>
          <w:color w:val="35271E"/>
          <w:spacing w:val="-2"/>
          <w:w w:val="90"/>
          <w:sz w:val="19"/>
        </w:rPr>
        <w:t xml:space="preserve"> </w:t>
      </w:r>
      <w:r>
        <w:rPr>
          <w:rFonts w:ascii="Bookman Old Style"/>
          <w:color w:val="35271E"/>
          <w:w w:val="90"/>
          <w:sz w:val="19"/>
        </w:rPr>
        <w:t>of</w:t>
      </w:r>
      <w:r>
        <w:rPr>
          <w:rFonts w:ascii="Bookman Old Style"/>
          <w:color w:val="35271E"/>
          <w:spacing w:val="-2"/>
          <w:w w:val="90"/>
          <w:sz w:val="19"/>
        </w:rPr>
        <w:t xml:space="preserve"> </w:t>
      </w:r>
      <w:r>
        <w:rPr>
          <w:rFonts w:ascii="Bookman Old Style"/>
          <w:color w:val="35271E"/>
          <w:w w:val="90"/>
          <w:sz w:val="19"/>
        </w:rPr>
        <w:t>2018</w:t>
      </w:r>
      <w:r>
        <w:rPr>
          <w:rFonts w:ascii="Bookman Old Style"/>
          <w:color w:val="35271E"/>
          <w:spacing w:val="-2"/>
          <w:w w:val="90"/>
          <w:sz w:val="19"/>
        </w:rPr>
        <w:t xml:space="preserve"> </w:t>
      </w:r>
      <w:r>
        <w:rPr>
          <w:rFonts w:ascii="Bookman Old Style"/>
          <w:color w:val="35271E"/>
          <w:w w:val="90"/>
          <w:sz w:val="19"/>
        </w:rPr>
        <w:t>after</w:t>
      </w:r>
      <w:r>
        <w:rPr>
          <w:rFonts w:ascii="Bookman Old Style"/>
          <w:color w:val="35271E"/>
          <w:spacing w:val="-2"/>
          <w:w w:val="90"/>
          <w:sz w:val="19"/>
        </w:rPr>
        <w:t xml:space="preserve"> </w:t>
      </w:r>
      <w:r>
        <w:rPr>
          <w:rFonts w:ascii="Bookman Old Style"/>
          <w:color w:val="35271E"/>
          <w:w w:val="90"/>
          <w:sz w:val="19"/>
        </w:rPr>
        <w:t>going</w:t>
      </w:r>
      <w:r>
        <w:rPr>
          <w:rFonts w:ascii="Bookman Old Style"/>
          <w:color w:val="35271E"/>
          <w:spacing w:val="-2"/>
          <w:w w:val="90"/>
          <w:sz w:val="19"/>
        </w:rPr>
        <w:t xml:space="preserve"> </w:t>
      </w:r>
      <w:r>
        <w:rPr>
          <w:rFonts w:ascii="Bookman Old Style"/>
          <w:color w:val="35271E"/>
          <w:w w:val="90"/>
          <w:sz w:val="19"/>
        </w:rPr>
        <w:t xml:space="preserve">into </w:t>
      </w:r>
      <w:r>
        <w:rPr>
          <w:rFonts w:ascii="Bookman Old Style"/>
          <w:color w:val="35271E"/>
          <w:sz w:val="19"/>
        </w:rPr>
        <w:t>respiratory</w:t>
      </w:r>
      <w:r>
        <w:rPr>
          <w:rFonts w:ascii="Bookman Old Style"/>
          <w:color w:val="35271E"/>
          <w:spacing w:val="-4"/>
          <w:sz w:val="19"/>
        </w:rPr>
        <w:t xml:space="preserve"> </w:t>
      </w:r>
      <w:r>
        <w:rPr>
          <w:rFonts w:ascii="Bookman Old Style"/>
          <w:color w:val="35271E"/>
          <w:sz w:val="19"/>
        </w:rPr>
        <w:t>failure.</w:t>
      </w:r>
    </w:p>
    <w:p w:rsidR="00057D42" w:rsidRDefault="00057D42">
      <w:pPr>
        <w:pStyle w:val="BodyText"/>
        <w:spacing w:before="8"/>
        <w:rPr>
          <w:rFonts w:ascii="Bookman Old Style"/>
          <w:sz w:val="16"/>
        </w:rPr>
      </w:pPr>
    </w:p>
    <w:p w:rsidR="00057D42" w:rsidRDefault="005F656B">
      <w:pPr>
        <w:ind w:left="100"/>
        <w:rPr>
          <w:rFonts w:ascii="Arial"/>
          <w:b/>
          <w:sz w:val="20"/>
        </w:rPr>
      </w:pPr>
      <w:r>
        <w:rPr>
          <w:rFonts w:ascii="Arial"/>
          <w:b/>
          <w:color w:val="35271E"/>
          <w:sz w:val="20"/>
        </w:rPr>
        <w:t>Social</w:t>
      </w:r>
      <w:r>
        <w:rPr>
          <w:rFonts w:ascii="Arial"/>
          <w:b/>
          <w:color w:val="35271E"/>
          <w:spacing w:val="16"/>
          <w:sz w:val="20"/>
        </w:rPr>
        <w:t xml:space="preserve"> </w:t>
      </w:r>
      <w:r>
        <w:rPr>
          <w:rFonts w:ascii="Arial"/>
          <w:b/>
          <w:color w:val="35271E"/>
          <w:sz w:val="20"/>
        </w:rPr>
        <w:t>connections</w:t>
      </w:r>
      <w:r>
        <w:rPr>
          <w:rFonts w:ascii="Arial"/>
          <w:b/>
          <w:color w:val="35271E"/>
          <w:spacing w:val="16"/>
          <w:sz w:val="20"/>
        </w:rPr>
        <w:t xml:space="preserve"> </w:t>
      </w:r>
      <w:r>
        <w:rPr>
          <w:rFonts w:ascii="Arial"/>
          <w:b/>
          <w:color w:val="35271E"/>
          <w:sz w:val="20"/>
        </w:rPr>
        <w:t>keep</w:t>
      </w:r>
      <w:r>
        <w:rPr>
          <w:rFonts w:ascii="Arial"/>
          <w:b/>
          <w:color w:val="35271E"/>
          <w:spacing w:val="16"/>
          <w:sz w:val="20"/>
        </w:rPr>
        <w:t xml:space="preserve"> </w:t>
      </w:r>
      <w:r>
        <w:rPr>
          <w:rFonts w:ascii="Arial"/>
          <w:b/>
          <w:color w:val="35271E"/>
          <w:sz w:val="20"/>
        </w:rPr>
        <w:t>Riley</w:t>
      </w:r>
      <w:r>
        <w:rPr>
          <w:rFonts w:ascii="Arial"/>
          <w:b/>
          <w:color w:val="35271E"/>
          <w:spacing w:val="16"/>
          <w:sz w:val="20"/>
        </w:rPr>
        <w:t xml:space="preserve"> </w:t>
      </w:r>
      <w:r>
        <w:rPr>
          <w:rFonts w:ascii="Arial"/>
          <w:b/>
          <w:color w:val="35271E"/>
          <w:spacing w:val="-2"/>
          <w:sz w:val="20"/>
        </w:rPr>
        <w:t>active</w:t>
      </w:r>
    </w:p>
    <w:p w:rsidR="00057D42" w:rsidRDefault="00057D42">
      <w:pPr>
        <w:pStyle w:val="BodyText"/>
        <w:spacing w:before="2"/>
        <w:rPr>
          <w:rFonts w:ascii="Arial"/>
          <w:b/>
          <w:sz w:val="19"/>
        </w:rPr>
      </w:pPr>
    </w:p>
    <w:p w:rsidR="00057D42" w:rsidRDefault="005F656B">
      <w:pPr>
        <w:spacing w:line="237" w:lineRule="auto"/>
        <w:ind w:left="100" w:right="39" w:firstLine="239"/>
        <w:jc w:val="both"/>
        <w:rPr>
          <w:rFonts w:ascii="Bookman Old Style" w:hAnsi="Bookman Old Style"/>
          <w:sz w:val="19"/>
        </w:rPr>
      </w:pPr>
      <w:r>
        <w:rPr>
          <w:rFonts w:ascii="Bookman Old Style" w:hAnsi="Bookman Old Style"/>
          <w:color w:val="35271E"/>
          <w:w w:val="95"/>
          <w:sz w:val="19"/>
        </w:rPr>
        <w:t xml:space="preserve">“The doctors thought I would be brain damaged </w:t>
      </w:r>
      <w:r>
        <w:rPr>
          <w:rFonts w:ascii="Bookman Old Style" w:hAnsi="Bookman Old Style"/>
          <w:color w:val="35271E"/>
          <w:w w:val="90"/>
          <w:sz w:val="19"/>
        </w:rPr>
        <w:t xml:space="preserve">because my heart stopped for 45 minutes,” Riley said </w:t>
      </w:r>
      <w:r>
        <w:rPr>
          <w:rFonts w:ascii="Bookman Old Style" w:hAnsi="Bookman Old Style"/>
          <w:color w:val="35271E"/>
          <w:sz w:val="19"/>
        </w:rPr>
        <w:t>in</w:t>
      </w:r>
      <w:r>
        <w:rPr>
          <w:rFonts w:ascii="Bookman Old Style" w:hAnsi="Bookman Old Style"/>
          <w:color w:val="35271E"/>
          <w:spacing w:val="-6"/>
          <w:sz w:val="19"/>
        </w:rPr>
        <w:t xml:space="preserve"> </w:t>
      </w:r>
      <w:r>
        <w:rPr>
          <w:rFonts w:ascii="Bookman Old Style" w:hAnsi="Bookman Old Style"/>
          <w:color w:val="35271E"/>
          <w:sz w:val="19"/>
        </w:rPr>
        <w:t>a</w:t>
      </w:r>
      <w:r>
        <w:rPr>
          <w:rFonts w:ascii="Bookman Old Style" w:hAnsi="Bookman Old Style"/>
          <w:color w:val="35271E"/>
          <w:spacing w:val="-6"/>
          <w:sz w:val="19"/>
        </w:rPr>
        <w:t xml:space="preserve"> </w:t>
      </w:r>
      <w:r>
        <w:rPr>
          <w:rFonts w:ascii="Bookman Old Style" w:hAnsi="Bookman Old Style"/>
          <w:color w:val="35271E"/>
          <w:sz w:val="19"/>
        </w:rPr>
        <w:t>Facebook</w:t>
      </w:r>
      <w:r>
        <w:rPr>
          <w:rFonts w:ascii="Bookman Old Style" w:hAnsi="Bookman Old Style"/>
          <w:color w:val="35271E"/>
          <w:spacing w:val="-6"/>
          <w:sz w:val="19"/>
        </w:rPr>
        <w:t xml:space="preserve"> </w:t>
      </w:r>
      <w:r>
        <w:rPr>
          <w:rFonts w:ascii="Bookman Old Style" w:hAnsi="Bookman Old Style"/>
          <w:color w:val="35271E"/>
          <w:sz w:val="19"/>
        </w:rPr>
        <w:t>message</w:t>
      </w:r>
      <w:r>
        <w:rPr>
          <w:rFonts w:ascii="Bookman Old Style" w:hAnsi="Bookman Old Style"/>
          <w:color w:val="35271E"/>
          <w:spacing w:val="-6"/>
          <w:sz w:val="19"/>
        </w:rPr>
        <w:t xml:space="preserve"> </w:t>
      </w:r>
      <w:r>
        <w:rPr>
          <w:rFonts w:ascii="Bookman Old Style" w:hAnsi="Bookman Old Style"/>
          <w:color w:val="35271E"/>
          <w:sz w:val="19"/>
        </w:rPr>
        <w:t>exchange.</w:t>
      </w:r>
    </w:p>
    <w:p w:rsidR="00057D42" w:rsidRDefault="005F656B">
      <w:pPr>
        <w:spacing w:line="237" w:lineRule="auto"/>
        <w:ind w:left="100" w:right="39" w:firstLine="239"/>
        <w:jc w:val="both"/>
        <w:rPr>
          <w:rFonts w:ascii="Bookman Old Style" w:hAnsi="Bookman Old Style"/>
          <w:sz w:val="19"/>
        </w:rPr>
      </w:pPr>
      <w:r>
        <w:rPr>
          <w:rFonts w:ascii="Bookman Old Style" w:hAnsi="Bookman Old Style"/>
          <w:color w:val="35271E"/>
          <w:w w:val="90"/>
          <w:sz w:val="19"/>
        </w:rPr>
        <w:t xml:space="preserve">His personal nurse at the time, Sharon Sabbatino, </w:t>
      </w:r>
      <w:r>
        <w:rPr>
          <w:rFonts w:ascii="Bookman Old Style" w:hAnsi="Bookman Old Style"/>
          <w:color w:val="35271E"/>
          <w:sz w:val="19"/>
        </w:rPr>
        <w:t>saw</w:t>
      </w:r>
      <w:r>
        <w:rPr>
          <w:rFonts w:ascii="Bookman Old Style" w:hAnsi="Bookman Old Style"/>
          <w:color w:val="35271E"/>
          <w:spacing w:val="-10"/>
          <w:sz w:val="19"/>
        </w:rPr>
        <w:t xml:space="preserve"> </w:t>
      </w:r>
      <w:r>
        <w:rPr>
          <w:rFonts w:ascii="Bookman Old Style" w:hAnsi="Bookman Old Style"/>
          <w:color w:val="35271E"/>
          <w:sz w:val="19"/>
        </w:rPr>
        <w:t>him</w:t>
      </w:r>
      <w:r>
        <w:rPr>
          <w:rFonts w:ascii="Bookman Old Style" w:hAnsi="Bookman Old Style"/>
          <w:color w:val="35271E"/>
          <w:spacing w:val="-10"/>
          <w:sz w:val="19"/>
        </w:rPr>
        <w:t xml:space="preserve"> </w:t>
      </w:r>
      <w:r>
        <w:rPr>
          <w:rFonts w:ascii="Bookman Old Style" w:hAnsi="Bookman Old Style"/>
          <w:color w:val="35271E"/>
          <w:sz w:val="19"/>
        </w:rPr>
        <w:t>go</w:t>
      </w:r>
      <w:r>
        <w:rPr>
          <w:rFonts w:ascii="Bookman Old Style" w:hAnsi="Bookman Old Style"/>
          <w:color w:val="35271E"/>
          <w:spacing w:val="-10"/>
          <w:sz w:val="19"/>
        </w:rPr>
        <w:t xml:space="preserve"> </w:t>
      </w:r>
      <w:r>
        <w:rPr>
          <w:rFonts w:ascii="Bookman Old Style" w:hAnsi="Bookman Old Style"/>
          <w:color w:val="35271E"/>
          <w:sz w:val="19"/>
        </w:rPr>
        <w:t>into</w:t>
      </w:r>
      <w:r>
        <w:rPr>
          <w:rFonts w:ascii="Bookman Old Style" w:hAnsi="Bookman Old Style"/>
          <w:color w:val="35271E"/>
          <w:spacing w:val="-10"/>
          <w:sz w:val="19"/>
        </w:rPr>
        <w:t xml:space="preserve"> </w:t>
      </w:r>
      <w:r>
        <w:rPr>
          <w:rFonts w:ascii="Bookman Old Style" w:hAnsi="Bookman Old Style"/>
          <w:color w:val="35271E"/>
          <w:sz w:val="19"/>
        </w:rPr>
        <w:t>respiratory</w:t>
      </w:r>
      <w:r>
        <w:rPr>
          <w:rFonts w:ascii="Bookman Old Style" w:hAnsi="Bookman Old Style"/>
          <w:color w:val="35271E"/>
          <w:spacing w:val="-10"/>
          <w:sz w:val="19"/>
        </w:rPr>
        <w:t xml:space="preserve"> </w:t>
      </w:r>
      <w:r>
        <w:rPr>
          <w:rFonts w:ascii="Bookman Old Style" w:hAnsi="Bookman Old Style"/>
          <w:color w:val="35271E"/>
          <w:sz w:val="19"/>
        </w:rPr>
        <w:t>distress.</w:t>
      </w:r>
      <w:r>
        <w:rPr>
          <w:rFonts w:ascii="Bookman Old Style" w:hAnsi="Bookman Old Style"/>
          <w:color w:val="35271E"/>
          <w:spacing w:val="-10"/>
          <w:sz w:val="19"/>
        </w:rPr>
        <w:t xml:space="preserve"> </w:t>
      </w:r>
      <w:r>
        <w:rPr>
          <w:rFonts w:ascii="Bookman Old Style" w:hAnsi="Bookman Old Style"/>
          <w:color w:val="35271E"/>
          <w:sz w:val="19"/>
        </w:rPr>
        <w:t>She</w:t>
      </w:r>
      <w:r>
        <w:rPr>
          <w:rFonts w:ascii="Bookman Old Style" w:hAnsi="Bookman Old Style"/>
          <w:color w:val="35271E"/>
          <w:spacing w:val="-10"/>
          <w:sz w:val="19"/>
        </w:rPr>
        <w:t xml:space="preserve"> </w:t>
      </w:r>
      <w:r>
        <w:rPr>
          <w:rFonts w:ascii="Bookman Old Style" w:hAnsi="Bookman Old Style"/>
          <w:color w:val="35271E"/>
          <w:sz w:val="19"/>
        </w:rPr>
        <w:t xml:space="preserve">couldn’t </w:t>
      </w:r>
      <w:r>
        <w:rPr>
          <w:rFonts w:ascii="Bookman Old Style" w:hAnsi="Bookman Old Style"/>
          <w:color w:val="35271E"/>
          <w:w w:val="95"/>
          <w:sz w:val="19"/>
        </w:rPr>
        <w:t xml:space="preserve">find a pulse and immediately started CPR, Virginia </w:t>
      </w:r>
      <w:r>
        <w:rPr>
          <w:rFonts w:ascii="Bookman Old Style" w:hAnsi="Bookman Old Style"/>
          <w:color w:val="35271E"/>
          <w:spacing w:val="-2"/>
          <w:sz w:val="19"/>
        </w:rPr>
        <w:t>said.</w:t>
      </w:r>
    </w:p>
    <w:p w:rsidR="00057D42" w:rsidRDefault="005F656B">
      <w:pPr>
        <w:spacing w:line="237" w:lineRule="auto"/>
        <w:ind w:left="100" w:right="39" w:firstLine="239"/>
        <w:jc w:val="both"/>
        <w:rPr>
          <w:rFonts w:ascii="Bookman Old Style" w:hAnsi="Bookman Old Style"/>
          <w:sz w:val="19"/>
        </w:rPr>
      </w:pPr>
      <w:r>
        <w:rPr>
          <w:rFonts w:ascii="Bookman Old Style" w:hAnsi="Bookman Old Style"/>
          <w:color w:val="35271E"/>
          <w:sz w:val="19"/>
        </w:rPr>
        <w:t>“Thank</w:t>
      </w:r>
      <w:r>
        <w:rPr>
          <w:rFonts w:ascii="Bookman Old Style" w:hAnsi="Bookman Old Style"/>
          <w:color w:val="35271E"/>
          <w:spacing w:val="-1"/>
          <w:sz w:val="19"/>
        </w:rPr>
        <w:t xml:space="preserve"> </w:t>
      </w:r>
      <w:r>
        <w:rPr>
          <w:rFonts w:ascii="Bookman Old Style" w:hAnsi="Bookman Old Style"/>
          <w:color w:val="35271E"/>
          <w:sz w:val="19"/>
        </w:rPr>
        <w:t>God</w:t>
      </w:r>
      <w:r>
        <w:rPr>
          <w:rFonts w:ascii="Bookman Old Style" w:hAnsi="Bookman Old Style"/>
          <w:color w:val="35271E"/>
          <w:spacing w:val="-1"/>
          <w:sz w:val="19"/>
        </w:rPr>
        <w:t xml:space="preserve"> </w:t>
      </w:r>
      <w:r>
        <w:rPr>
          <w:rFonts w:ascii="Bookman Old Style" w:hAnsi="Bookman Old Style"/>
          <w:color w:val="35271E"/>
          <w:sz w:val="19"/>
        </w:rPr>
        <w:t>she</w:t>
      </w:r>
      <w:r>
        <w:rPr>
          <w:rFonts w:ascii="Bookman Old Style" w:hAnsi="Bookman Old Style"/>
          <w:color w:val="35271E"/>
          <w:spacing w:val="-1"/>
          <w:sz w:val="19"/>
        </w:rPr>
        <w:t xml:space="preserve"> </w:t>
      </w:r>
      <w:r>
        <w:rPr>
          <w:rFonts w:ascii="Bookman Old Style" w:hAnsi="Bookman Old Style"/>
          <w:color w:val="35271E"/>
          <w:sz w:val="19"/>
        </w:rPr>
        <w:t>was</w:t>
      </w:r>
      <w:r>
        <w:rPr>
          <w:rFonts w:ascii="Bookman Old Style" w:hAnsi="Bookman Old Style"/>
          <w:color w:val="35271E"/>
          <w:spacing w:val="-1"/>
          <w:sz w:val="19"/>
        </w:rPr>
        <w:t xml:space="preserve"> </w:t>
      </w:r>
      <w:r>
        <w:rPr>
          <w:rFonts w:ascii="Bookman Old Style" w:hAnsi="Bookman Old Style"/>
          <w:color w:val="35271E"/>
          <w:sz w:val="19"/>
        </w:rPr>
        <w:t>here,”</w:t>
      </w:r>
      <w:r>
        <w:rPr>
          <w:rFonts w:ascii="Bookman Old Style" w:hAnsi="Bookman Old Style"/>
          <w:color w:val="35271E"/>
          <w:spacing w:val="-1"/>
          <w:sz w:val="19"/>
        </w:rPr>
        <w:t xml:space="preserve"> </w:t>
      </w:r>
      <w:r>
        <w:rPr>
          <w:rFonts w:ascii="Bookman Old Style" w:hAnsi="Bookman Old Style"/>
          <w:color w:val="35271E"/>
          <w:sz w:val="19"/>
        </w:rPr>
        <w:t>she</w:t>
      </w:r>
      <w:r>
        <w:rPr>
          <w:rFonts w:ascii="Bookman Old Style" w:hAnsi="Bookman Old Style"/>
          <w:color w:val="35271E"/>
          <w:spacing w:val="-1"/>
          <w:sz w:val="19"/>
        </w:rPr>
        <w:t xml:space="preserve"> </w:t>
      </w:r>
      <w:r>
        <w:rPr>
          <w:rFonts w:ascii="Bookman Old Style" w:hAnsi="Bookman Old Style"/>
          <w:color w:val="35271E"/>
          <w:sz w:val="19"/>
        </w:rPr>
        <w:t>said.</w:t>
      </w:r>
      <w:r>
        <w:rPr>
          <w:rFonts w:ascii="Bookman Old Style" w:hAnsi="Bookman Old Style"/>
          <w:color w:val="35271E"/>
          <w:spacing w:val="-1"/>
          <w:sz w:val="19"/>
        </w:rPr>
        <w:t xml:space="preserve"> </w:t>
      </w:r>
      <w:r>
        <w:rPr>
          <w:rFonts w:ascii="Bookman Old Style" w:hAnsi="Bookman Old Style"/>
          <w:color w:val="35271E"/>
          <w:sz w:val="19"/>
        </w:rPr>
        <w:t>“She</w:t>
      </w:r>
      <w:r>
        <w:rPr>
          <w:rFonts w:ascii="Bookman Old Style" w:hAnsi="Bookman Old Style"/>
          <w:color w:val="35271E"/>
          <w:spacing w:val="-1"/>
          <w:sz w:val="19"/>
        </w:rPr>
        <w:t xml:space="preserve"> </w:t>
      </w:r>
      <w:r>
        <w:rPr>
          <w:rFonts w:ascii="Bookman Old Style" w:hAnsi="Bookman Old Style"/>
          <w:color w:val="35271E"/>
          <w:sz w:val="19"/>
        </w:rPr>
        <w:t>was supposed to be off.”</w:t>
      </w:r>
    </w:p>
    <w:p w:rsidR="00057D42" w:rsidRDefault="005F656B">
      <w:pPr>
        <w:spacing w:line="237" w:lineRule="auto"/>
        <w:ind w:left="100" w:right="38" w:firstLine="239"/>
        <w:jc w:val="both"/>
        <w:rPr>
          <w:rFonts w:ascii="Bookman Old Style" w:hAnsi="Bookman Old Style"/>
          <w:sz w:val="19"/>
        </w:rPr>
      </w:pPr>
      <w:r>
        <w:rPr>
          <w:rFonts w:ascii="Bookman Old Style" w:hAnsi="Bookman Old Style"/>
          <w:color w:val="35271E"/>
          <w:w w:val="95"/>
          <w:sz w:val="19"/>
        </w:rPr>
        <w:t>“That</w:t>
      </w:r>
      <w:r>
        <w:rPr>
          <w:rFonts w:ascii="Bookman Old Style" w:hAnsi="Bookman Old Style"/>
          <w:color w:val="35271E"/>
          <w:spacing w:val="-11"/>
          <w:w w:val="95"/>
          <w:sz w:val="19"/>
        </w:rPr>
        <w:t xml:space="preserve"> </w:t>
      </w:r>
      <w:r>
        <w:rPr>
          <w:rFonts w:ascii="Bookman Old Style" w:hAnsi="Bookman Old Style"/>
          <w:color w:val="35271E"/>
          <w:w w:val="95"/>
          <w:sz w:val="19"/>
        </w:rPr>
        <w:t>saved</w:t>
      </w:r>
      <w:r>
        <w:rPr>
          <w:rFonts w:ascii="Bookman Old Style" w:hAnsi="Bookman Old Style"/>
          <w:color w:val="35271E"/>
          <w:spacing w:val="-11"/>
          <w:w w:val="95"/>
          <w:sz w:val="19"/>
        </w:rPr>
        <w:t xml:space="preserve"> </w:t>
      </w:r>
      <w:r>
        <w:rPr>
          <w:rFonts w:ascii="Bookman Old Style" w:hAnsi="Bookman Old Style"/>
          <w:color w:val="35271E"/>
          <w:w w:val="95"/>
          <w:sz w:val="19"/>
        </w:rPr>
        <w:t>me</w:t>
      </w:r>
      <w:r>
        <w:rPr>
          <w:rFonts w:ascii="Bookman Old Style" w:hAnsi="Bookman Old Style"/>
          <w:color w:val="35271E"/>
          <w:spacing w:val="-11"/>
          <w:w w:val="95"/>
          <w:sz w:val="19"/>
        </w:rPr>
        <w:t xml:space="preserve"> </w:t>
      </w:r>
      <w:r>
        <w:rPr>
          <w:rFonts w:ascii="Bookman Old Style" w:hAnsi="Bookman Old Style"/>
          <w:color w:val="35271E"/>
          <w:w w:val="95"/>
          <w:sz w:val="19"/>
        </w:rPr>
        <w:t>from</w:t>
      </w:r>
      <w:r>
        <w:rPr>
          <w:rFonts w:ascii="Bookman Old Style" w:hAnsi="Bookman Old Style"/>
          <w:color w:val="35271E"/>
          <w:spacing w:val="-11"/>
          <w:w w:val="95"/>
          <w:sz w:val="19"/>
        </w:rPr>
        <w:t xml:space="preserve"> </w:t>
      </w:r>
      <w:r>
        <w:rPr>
          <w:rFonts w:ascii="Bookman Old Style" w:hAnsi="Bookman Old Style"/>
          <w:color w:val="35271E"/>
          <w:w w:val="95"/>
          <w:sz w:val="19"/>
        </w:rPr>
        <w:t>brain</w:t>
      </w:r>
      <w:r>
        <w:rPr>
          <w:rFonts w:ascii="Bookman Old Style" w:hAnsi="Bookman Old Style"/>
          <w:color w:val="35271E"/>
          <w:spacing w:val="-11"/>
          <w:w w:val="95"/>
          <w:sz w:val="19"/>
        </w:rPr>
        <w:t xml:space="preserve"> </w:t>
      </w:r>
      <w:r>
        <w:rPr>
          <w:rFonts w:ascii="Bookman Old Style" w:hAnsi="Bookman Old Style"/>
          <w:color w:val="35271E"/>
          <w:w w:val="95"/>
          <w:sz w:val="19"/>
        </w:rPr>
        <w:t>damage,”</w:t>
      </w:r>
      <w:r>
        <w:rPr>
          <w:rFonts w:ascii="Bookman Old Style" w:hAnsi="Bookman Old Style"/>
          <w:color w:val="35271E"/>
          <w:spacing w:val="-11"/>
          <w:w w:val="95"/>
          <w:sz w:val="19"/>
        </w:rPr>
        <w:t xml:space="preserve"> </w:t>
      </w:r>
      <w:r>
        <w:rPr>
          <w:rFonts w:ascii="Bookman Old Style" w:hAnsi="Bookman Old Style"/>
          <w:color w:val="35271E"/>
          <w:w w:val="95"/>
          <w:sz w:val="19"/>
        </w:rPr>
        <w:t>Riley</w:t>
      </w:r>
      <w:r>
        <w:rPr>
          <w:rFonts w:ascii="Bookman Old Style" w:hAnsi="Bookman Old Style"/>
          <w:color w:val="35271E"/>
          <w:spacing w:val="-11"/>
          <w:w w:val="95"/>
          <w:sz w:val="19"/>
        </w:rPr>
        <w:t xml:space="preserve"> </w:t>
      </w:r>
      <w:r>
        <w:rPr>
          <w:rFonts w:ascii="Bookman Old Style" w:hAnsi="Bookman Old Style"/>
          <w:color w:val="35271E"/>
          <w:w w:val="95"/>
          <w:sz w:val="19"/>
        </w:rPr>
        <w:t>said</w:t>
      </w:r>
      <w:r>
        <w:rPr>
          <w:rFonts w:ascii="Bookman Old Style" w:hAnsi="Bookman Old Style"/>
          <w:color w:val="35271E"/>
          <w:spacing w:val="-11"/>
          <w:w w:val="95"/>
          <w:sz w:val="19"/>
        </w:rPr>
        <w:t xml:space="preserve"> </w:t>
      </w:r>
      <w:r>
        <w:rPr>
          <w:rFonts w:ascii="Bookman Old Style" w:hAnsi="Bookman Old Style"/>
          <w:color w:val="35271E"/>
          <w:w w:val="95"/>
          <w:sz w:val="19"/>
        </w:rPr>
        <w:t>by Facebook</w:t>
      </w:r>
      <w:r>
        <w:rPr>
          <w:rFonts w:ascii="Bookman Old Style" w:hAnsi="Bookman Old Style"/>
          <w:color w:val="35271E"/>
          <w:spacing w:val="-4"/>
          <w:w w:val="95"/>
          <w:sz w:val="19"/>
        </w:rPr>
        <w:t xml:space="preserve"> </w:t>
      </w:r>
      <w:r>
        <w:rPr>
          <w:rFonts w:ascii="Bookman Old Style" w:hAnsi="Bookman Old Style"/>
          <w:color w:val="35271E"/>
          <w:w w:val="95"/>
          <w:sz w:val="19"/>
        </w:rPr>
        <w:t>message.</w:t>
      </w:r>
      <w:r>
        <w:rPr>
          <w:rFonts w:ascii="Bookman Old Style" w:hAnsi="Bookman Old Style"/>
          <w:color w:val="35271E"/>
          <w:spacing w:val="-4"/>
          <w:w w:val="95"/>
          <w:sz w:val="19"/>
        </w:rPr>
        <w:t xml:space="preserve"> </w:t>
      </w:r>
      <w:r>
        <w:rPr>
          <w:rFonts w:ascii="Bookman Old Style" w:hAnsi="Bookman Old Style"/>
          <w:color w:val="35271E"/>
          <w:w w:val="95"/>
          <w:sz w:val="19"/>
        </w:rPr>
        <w:t>“The</w:t>
      </w:r>
      <w:r>
        <w:rPr>
          <w:rFonts w:ascii="Bookman Old Style" w:hAnsi="Bookman Old Style"/>
          <w:color w:val="35271E"/>
          <w:spacing w:val="-4"/>
          <w:w w:val="95"/>
          <w:sz w:val="19"/>
        </w:rPr>
        <w:t xml:space="preserve"> </w:t>
      </w:r>
      <w:r>
        <w:rPr>
          <w:rFonts w:ascii="Bookman Old Style" w:hAnsi="Bookman Old Style"/>
          <w:color w:val="35271E"/>
          <w:w w:val="95"/>
          <w:sz w:val="19"/>
        </w:rPr>
        <w:t>doctors</w:t>
      </w:r>
      <w:r>
        <w:rPr>
          <w:rFonts w:ascii="Bookman Old Style" w:hAnsi="Bookman Old Style"/>
          <w:color w:val="35271E"/>
          <w:spacing w:val="-4"/>
          <w:w w:val="95"/>
          <w:sz w:val="19"/>
        </w:rPr>
        <w:t xml:space="preserve"> </w:t>
      </w:r>
      <w:r>
        <w:rPr>
          <w:rFonts w:ascii="Bookman Old Style" w:hAnsi="Bookman Old Style"/>
          <w:color w:val="35271E"/>
          <w:w w:val="95"/>
          <w:sz w:val="19"/>
        </w:rPr>
        <w:t>told</w:t>
      </w:r>
      <w:r>
        <w:rPr>
          <w:rFonts w:ascii="Bookman Old Style" w:hAnsi="Bookman Old Style"/>
          <w:color w:val="35271E"/>
          <w:spacing w:val="-4"/>
          <w:w w:val="95"/>
          <w:sz w:val="19"/>
        </w:rPr>
        <w:t xml:space="preserve"> </w:t>
      </w:r>
      <w:r>
        <w:rPr>
          <w:rFonts w:ascii="Bookman Old Style" w:hAnsi="Bookman Old Style"/>
          <w:color w:val="35271E"/>
          <w:w w:val="95"/>
          <w:sz w:val="19"/>
        </w:rPr>
        <w:t>me</w:t>
      </w:r>
      <w:r>
        <w:rPr>
          <w:rFonts w:ascii="Bookman Old Style" w:hAnsi="Bookman Old Style"/>
          <w:color w:val="35271E"/>
          <w:spacing w:val="-4"/>
          <w:w w:val="95"/>
          <w:sz w:val="19"/>
        </w:rPr>
        <w:t xml:space="preserve"> </w:t>
      </w:r>
      <w:r>
        <w:rPr>
          <w:rFonts w:ascii="Bookman Old Style" w:hAnsi="Bookman Old Style"/>
          <w:color w:val="35271E"/>
          <w:w w:val="95"/>
          <w:sz w:val="19"/>
        </w:rPr>
        <w:t>I</w:t>
      </w:r>
      <w:r>
        <w:rPr>
          <w:rFonts w:ascii="Bookman Old Style" w:hAnsi="Bookman Old Style"/>
          <w:color w:val="35271E"/>
          <w:spacing w:val="-4"/>
          <w:w w:val="95"/>
          <w:sz w:val="19"/>
        </w:rPr>
        <w:t xml:space="preserve"> </w:t>
      </w:r>
      <w:r>
        <w:rPr>
          <w:rFonts w:ascii="Bookman Old Style" w:hAnsi="Bookman Old Style"/>
          <w:color w:val="35271E"/>
          <w:w w:val="95"/>
          <w:sz w:val="19"/>
        </w:rPr>
        <w:t>either</w:t>
      </w:r>
      <w:r>
        <w:rPr>
          <w:rFonts w:ascii="Bookman Old Style" w:hAnsi="Bookman Old Style"/>
          <w:color w:val="35271E"/>
          <w:spacing w:val="-4"/>
          <w:w w:val="95"/>
          <w:sz w:val="19"/>
        </w:rPr>
        <w:t xml:space="preserve"> </w:t>
      </w:r>
      <w:r>
        <w:rPr>
          <w:rFonts w:ascii="Bookman Old Style" w:hAnsi="Bookman Old Style"/>
          <w:color w:val="35271E"/>
          <w:w w:val="95"/>
          <w:sz w:val="19"/>
        </w:rPr>
        <w:t xml:space="preserve">get </w:t>
      </w:r>
      <w:r>
        <w:rPr>
          <w:rFonts w:ascii="Bookman Old Style" w:hAnsi="Bookman Old Style"/>
          <w:color w:val="35271E"/>
          <w:sz w:val="19"/>
        </w:rPr>
        <w:t>a</w:t>
      </w:r>
      <w:r>
        <w:rPr>
          <w:rFonts w:ascii="Bookman Old Style" w:hAnsi="Bookman Old Style"/>
          <w:color w:val="35271E"/>
          <w:spacing w:val="-3"/>
          <w:sz w:val="19"/>
        </w:rPr>
        <w:t xml:space="preserve"> </w:t>
      </w:r>
      <w:r>
        <w:rPr>
          <w:rFonts w:ascii="Bookman Old Style" w:hAnsi="Bookman Old Style"/>
          <w:color w:val="35271E"/>
          <w:sz w:val="19"/>
        </w:rPr>
        <w:t>trach</w:t>
      </w:r>
      <w:r>
        <w:rPr>
          <w:rFonts w:ascii="Bookman Old Style" w:hAnsi="Bookman Old Style"/>
          <w:color w:val="35271E"/>
          <w:spacing w:val="-3"/>
          <w:sz w:val="19"/>
        </w:rPr>
        <w:t xml:space="preserve"> </w:t>
      </w:r>
      <w:r>
        <w:rPr>
          <w:rFonts w:ascii="Bookman Old Style" w:hAnsi="Bookman Old Style"/>
          <w:color w:val="35271E"/>
          <w:sz w:val="19"/>
        </w:rPr>
        <w:t>or</w:t>
      </w:r>
      <w:r>
        <w:rPr>
          <w:rFonts w:ascii="Bookman Old Style" w:hAnsi="Bookman Old Style"/>
          <w:color w:val="35271E"/>
          <w:spacing w:val="-3"/>
          <w:sz w:val="19"/>
        </w:rPr>
        <w:t xml:space="preserve"> </w:t>
      </w:r>
      <w:r>
        <w:rPr>
          <w:rFonts w:ascii="Bookman Old Style" w:hAnsi="Bookman Old Style"/>
          <w:color w:val="35271E"/>
          <w:sz w:val="19"/>
        </w:rPr>
        <w:t>I</w:t>
      </w:r>
      <w:r>
        <w:rPr>
          <w:rFonts w:ascii="Bookman Old Style" w:hAnsi="Bookman Old Style"/>
          <w:color w:val="35271E"/>
          <w:spacing w:val="-3"/>
          <w:sz w:val="19"/>
        </w:rPr>
        <w:t xml:space="preserve"> </w:t>
      </w:r>
      <w:r>
        <w:rPr>
          <w:rFonts w:ascii="Bookman Old Style" w:hAnsi="Bookman Old Style"/>
          <w:color w:val="35271E"/>
          <w:sz w:val="19"/>
        </w:rPr>
        <w:t>would</w:t>
      </w:r>
      <w:r>
        <w:rPr>
          <w:rFonts w:ascii="Bookman Old Style" w:hAnsi="Bookman Old Style"/>
          <w:color w:val="35271E"/>
          <w:spacing w:val="-3"/>
          <w:sz w:val="19"/>
        </w:rPr>
        <w:t xml:space="preserve"> </w:t>
      </w:r>
      <w:r>
        <w:rPr>
          <w:rFonts w:ascii="Bookman Old Style" w:hAnsi="Bookman Old Style"/>
          <w:color w:val="35271E"/>
          <w:sz w:val="19"/>
        </w:rPr>
        <w:t>not</w:t>
      </w:r>
      <w:r>
        <w:rPr>
          <w:rFonts w:ascii="Bookman Old Style" w:hAnsi="Bookman Old Style"/>
          <w:color w:val="35271E"/>
          <w:spacing w:val="-3"/>
          <w:sz w:val="19"/>
        </w:rPr>
        <w:t xml:space="preserve"> </w:t>
      </w:r>
      <w:r>
        <w:rPr>
          <w:rFonts w:ascii="Bookman Old Style" w:hAnsi="Bookman Old Style"/>
          <w:color w:val="35271E"/>
          <w:sz w:val="19"/>
        </w:rPr>
        <w:t>survive.”</w:t>
      </w:r>
    </w:p>
    <w:p w:rsidR="00057D42" w:rsidRDefault="005F656B">
      <w:pPr>
        <w:spacing w:line="237" w:lineRule="auto"/>
        <w:ind w:left="100" w:right="38" w:firstLine="239"/>
        <w:jc w:val="both"/>
        <w:rPr>
          <w:rFonts w:ascii="Bookman Old Style"/>
          <w:sz w:val="19"/>
        </w:rPr>
      </w:pPr>
      <w:r>
        <w:rPr>
          <w:rFonts w:ascii="Bookman Old Style"/>
          <w:color w:val="35271E"/>
          <w:w w:val="95"/>
          <w:sz w:val="19"/>
        </w:rPr>
        <w:t>The</w:t>
      </w:r>
      <w:r>
        <w:rPr>
          <w:rFonts w:ascii="Bookman Old Style"/>
          <w:color w:val="35271E"/>
          <w:spacing w:val="-5"/>
          <w:w w:val="95"/>
          <w:sz w:val="19"/>
        </w:rPr>
        <w:t xml:space="preserve"> </w:t>
      </w:r>
      <w:r>
        <w:rPr>
          <w:rFonts w:ascii="Bookman Old Style"/>
          <w:color w:val="35271E"/>
          <w:w w:val="95"/>
          <w:sz w:val="19"/>
        </w:rPr>
        <w:t>tracheostomy</w:t>
      </w:r>
      <w:r>
        <w:rPr>
          <w:rFonts w:ascii="Bookman Old Style"/>
          <w:color w:val="35271E"/>
          <w:spacing w:val="-5"/>
          <w:w w:val="95"/>
          <w:sz w:val="19"/>
        </w:rPr>
        <w:t xml:space="preserve"> </w:t>
      </w:r>
      <w:r>
        <w:rPr>
          <w:rFonts w:ascii="Bookman Old Style"/>
          <w:color w:val="35271E"/>
          <w:w w:val="95"/>
          <w:sz w:val="19"/>
        </w:rPr>
        <w:t>tube</w:t>
      </w:r>
      <w:r>
        <w:rPr>
          <w:rFonts w:ascii="Bookman Old Style"/>
          <w:color w:val="35271E"/>
          <w:spacing w:val="-5"/>
          <w:w w:val="95"/>
          <w:sz w:val="19"/>
        </w:rPr>
        <w:t xml:space="preserve"> </w:t>
      </w:r>
      <w:r>
        <w:rPr>
          <w:rFonts w:ascii="Bookman Old Style"/>
          <w:color w:val="35271E"/>
          <w:w w:val="95"/>
          <w:sz w:val="19"/>
        </w:rPr>
        <w:t>is</w:t>
      </w:r>
      <w:r>
        <w:rPr>
          <w:rFonts w:ascii="Bookman Old Style"/>
          <w:color w:val="35271E"/>
          <w:spacing w:val="-5"/>
          <w:w w:val="95"/>
          <w:sz w:val="19"/>
        </w:rPr>
        <w:t xml:space="preserve"> </w:t>
      </w:r>
      <w:r>
        <w:rPr>
          <w:rFonts w:ascii="Bookman Old Style"/>
          <w:color w:val="35271E"/>
          <w:w w:val="95"/>
          <w:sz w:val="19"/>
        </w:rPr>
        <w:t>attached</w:t>
      </w:r>
      <w:r>
        <w:rPr>
          <w:rFonts w:ascii="Bookman Old Style"/>
          <w:color w:val="35271E"/>
          <w:spacing w:val="-5"/>
          <w:w w:val="95"/>
          <w:sz w:val="19"/>
        </w:rPr>
        <w:t xml:space="preserve"> </w:t>
      </w:r>
      <w:r>
        <w:rPr>
          <w:rFonts w:ascii="Bookman Old Style"/>
          <w:color w:val="35271E"/>
          <w:w w:val="95"/>
          <w:sz w:val="19"/>
        </w:rPr>
        <w:t>to</w:t>
      </w:r>
      <w:r>
        <w:rPr>
          <w:rFonts w:ascii="Bookman Old Style"/>
          <w:color w:val="35271E"/>
          <w:spacing w:val="-5"/>
          <w:w w:val="95"/>
          <w:sz w:val="19"/>
        </w:rPr>
        <w:t xml:space="preserve"> </w:t>
      </w:r>
      <w:r>
        <w:rPr>
          <w:rFonts w:ascii="Bookman Old Style"/>
          <w:color w:val="35271E"/>
          <w:w w:val="95"/>
          <w:sz w:val="19"/>
        </w:rPr>
        <w:t>a</w:t>
      </w:r>
      <w:r>
        <w:rPr>
          <w:rFonts w:ascii="Bookman Old Style"/>
          <w:color w:val="35271E"/>
          <w:spacing w:val="-5"/>
          <w:w w:val="95"/>
          <w:sz w:val="19"/>
        </w:rPr>
        <w:t xml:space="preserve"> </w:t>
      </w:r>
      <w:r>
        <w:rPr>
          <w:rFonts w:ascii="Bookman Old Style"/>
          <w:color w:val="35271E"/>
          <w:w w:val="95"/>
          <w:sz w:val="19"/>
        </w:rPr>
        <w:t>ventilator that</w:t>
      </w:r>
      <w:r>
        <w:rPr>
          <w:rFonts w:ascii="Bookman Old Style"/>
          <w:color w:val="35271E"/>
          <w:spacing w:val="-11"/>
          <w:w w:val="95"/>
          <w:sz w:val="19"/>
        </w:rPr>
        <w:t xml:space="preserve"> </w:t>
      </w:r>
      <w:r>
        <w:rPr>
          <w:rFonts w:ascii="Bookman Old Style"/>
          <w:color w:val="35271E"/>
          <w:w w:val="95"/>
          <w:sz w:val="19"/>
        </w:rPr>
        <w:t>helps</w:t>
      </w:r>
      <w:r>
        <w:rPr>
          <w:rFonts w:ascii="Bookman Old Style"/>
          <w:color w:val="35271E"/>
          <w:spacing w:val="-11"/>
          <w:w w:val="95"/>
          <w:sz w:val="19"/>
        </w:rPr>
        <w:t xml:space="preserve"> </w:t>
      </w:r>
      <w:r>
        <w:rPr>
          <w:rFonts w:ascii="Bookman Old Style"/>
          <w:color w:val="35271E"/>
          <w:w w:val="95"/>
          <w:sz w:val="19"/>
        </w:rPr>
        <w:t>Riley</w:t>
      </w:r>
      <w:r>
        <w:rPr>
          <w:rFonts w:ascii="Bookman Old Style"/>
          <w:color w:val="35271E"/>
          <w:spacing w:val="-11"/>
          <w:w w:val="95"/>
          <w:sz w:val="19"/>
        </w:rPr>
        <w:t xml:space="preserve"> </w:t>
      </w:r>
      <w:r>
        <w:rPr>
          <w:rFonts w:ascii="Bookman Old Style"/>
          <w:color w:val="35271E"/>
          <w:w w:val="95"/>
          <w:sz w:val="19"/>
        </w:rPr>
        <w:t>breathe</w:t>
      </w:r>
      <w:r>
        <w:rPr>
          <w:rFonts w:ascii="Bookman Old Style"/>
          <w:color w:val="35271E"/>
          <w:spacing w:val="-11"/>
          <w:w w:val="95"/>
          <w:sz w:val="19"/>
        </w:rPr>
        <w:t xml:space="preserve"> </w:t>
      </w:r>
      <w:r>
        <w:rPr>
          <w:rFonts w:ascii="Bookman Old Style"/>
          <w:color w:val="35271E"/>
          <w:w w:val="95"/>
          <w:sz w:val="19"/>
        </w:rPr>
        <w:t>by</w:t>
      </w:r>
      <w:r>
        <w:rPr>
          <w:rFonts w:ascii="Bookman Old Style"/>
          <w:color w:val="35271E"/>
          <w:spacing w:val="-11"/>
          <w:w w:val="95"/>
          <w:sz w:val="19"/>
        </w:rPr>
        <w:t xml:space="preserve"> </w:t>
      </w:r>
      <w:r>
        <w:rPr>
          <w:rFonts w:ascii="Bookman Old Style"/>
          <w:color w:val="35271E"/>
          <w:w w:val="95"/>
          <w:sz w:val="19"/>
        </w:rPr>
        <w:t>increasing</w:t>
      </w:r>
      <w:r>
        <w:rPr>
          <w:rFonts w:ascii="Bookman Old Style"/>
          <w:color w:val="35271E"/>
          <w:spacing w:val="-11"/>
          <w:w w:val="95"/>
          <w:sz w:val="19"/>
        </w:rPr>
        <w:t xml:space="preserve"> </w:t>
      </w:r>
      <w:r>
        <w:rPr>
          <w:rFonts w:ascii="Bookman Old Style"/>
          <w:color w:val="35271E"/>
          <w:w w:val="95"/>
          <w:sz w:val="19"/>
        </w:rPr>
        <w:t>the</w:t>
      </w:r>
      <w:r>
        <w:rPr>
          <w:rFonts w:ascii="Bookman Old Style"/>
          <w:color w:val="35271E"/>
          <w:spacing w:val="-11"/>
          <w:w w:val="95"/>
          <w:sz w:val="19"/>
        </w:rPr>
        <w:t xml:space="preserve"> </w:t>
      </w:r>
      <w:r>
        <w:rPr>
          <w:rFonts w:ascii="Bookman Old Style"/>
          <w:color w:val="35271E"/>
          <w:w w:val="95"/>
          <w:sz w:val="19"/>
        </w:rPr>
        <w:t>flow</w:t>
      </w:r>
      <w:r>
        <w:rPr>
          <w:rFonts w:ascii="Bookman Old Style"/>
          <w:color w:val="35271E"/>
          <w:spacing w:val="-11"/>
          <w:w w:val="95"/>
          <w:sz w:val="19"/>
        </w:rPr>
        <w:t xml:space="preserve"> </w:t>
      </w:r>
      <w:r>
        <w:rPr>
          <w:rFonts w:ascii="Bookman Old Style"/>
          <w:color w:val="35271E"/>
          <w:w w:val="95"/>
          <w:sz w:val="19"/>
        </w:rPr>
        <w:t>of</w:t>
      </w:r>
      <w:r>
        <w:rPr>
          <w:rFonts w:ascii="Bookman Old Style"/>
          <w:color w:val="35271E"/>
          <w:spacing w:val="-11"/>
          <w:w w:val="95"/>
          <w:sz w:val="19"/>
        </w:rPr>
        <w:t xml:space="preserve"> </w:t>
      </w:r>
      <w:r>
        <w:rPr>
          <w:rFonts w:ascii="Bookman Old Style"/>
          <w:color w:val="35271E"/>
          <w:w w:val="95"/>
          <w:sz w:val="19"/>
        </w:rPr>
        <w:t xml:space="preserve">ox- </w:t>
      </w:r>
      <w:r>
        <w:rPr>
          <w:rFonts w:ascii="Bookman Old Style"/>
          <w:color w:val="35271E"/>
          <w:sz w:val="19"/>
        </w:rPr>
        <w:t>ygen to his lungs.</w:t>
      </w:r>
    </w:p>
    <w:p w:rsidR="00057D42" w:rsidRDefault="005F656B">
      <w:pPr>
        <w:spacing w:line="237" w:lineRule="auto"/>
        <w:ind w:left="100" w:right="40" w:firstLine="239"/>
        <w:jc w:val="both"/>
        <w:rPr>
          <w:rFonts w:ascii="Bookman Old Style" w:hAnsi="Bookman Old Style"/>
          <w:sz w:val="19"/>
        </w:rPr>
      </w:pPr>
      <w:r>
        <w:rPr>
          <w:rFonts w:ascii="Bookman Old Style" w:hAnsi="Bookman Old Style"/>
          <w:color w:val="35271E"/>
          <w:w w:val="95"/>
          <w:sz w:val="19"/>
        </w:rPr>
        <w:t>It</w:t>
      </w:r>
      <w:r>
        <w:rPr>
          <w:rFonts w:ascii="Bookman Old Style" w:hAnsi="Bookman Old Style"/>
          <w:color w:val="35271E"/>
          <w:spacing w:val="-8"/>
          <w:w w:val="95"/>
          <w:sz w:val="19"/>
        </w:rPr>
        <w:t xml:space="preserve"> </w:t>
      </w:r>
      <w:r>
        <w:rPr>
          <w:rFonts w:ascii="Bookman Old Style" w:hAnsi="Bookman Old Style"/>
          <w:color w:val="35271E"/>
          <w:w w:val="95"/>
          <w:sz w:val="19"/>
        </w:rPr>
        <w:t>was</w:t>
      </w:r>
      <w:r>
        <w:rPr>
          <w:rFonts w:ascii="Bookman Old Style" w:hAnsi="Bookman Old Style"/>
          <w:color w:val="35271E"/>
          <w:spacing w:val="-8"/>
          <w:w w:val="95"/>
          <w:sz w:val="19"/>
        </w:rPr>
        <w:t xml:space="preserve"> </w:t>
      </w:r>
      <w:r>
        <w:rPr>
          <w:rFonts w:ascii="Bookman Old Style" w:hAnsi="Bookman Old Style"/>
          <w:color w:val="35271E"/>
          <w:w w:val="95"/>
          <w:sz w:val="19"/>
        </w:rPr>
        <w:t>“the</w:t>
      </w:r>
      <w:r>
        <w:rPr>
          <w:rFonts w:ascii="Bookman Old Style" w:hAnsi="Bookman Old Style"/>
          <w:color w:val="35271E"/>
          <w:spacing w:val="-8"/>
          <w:w w:val="95"/>
          <w:sz w:val="19"/>
        </w:rPr>
        <w:t xml:space="preserve"> </w:t>
      </w:r>
      <w:r>
        <w:rPr>
          <w:rFonts w:ascii="Bookman Old Style" w:hAnsi="Bookman Old Style"/>
          <w:color w:val="35271E"/>
          <w:w w:val="95"/>
          <w:sz w:val="19"/>
        </w:rPr>
        <w:t>best</w:t>
      </w:r>
      <w:r>
        <w:rPr>
          <w:rFonts w:ascii="Bookman Old Style" w:hAnsi="Bookman Old Style"/>
          <w:color w:val="35271E"/>
          <w:spacing w:val="-8"/>
          <w:w w:val="95"/>
          <w:sz w:val="19"/>
        </w:rPr>
        <w:t xml:space="preserve"> </w:t>
      </w:r>
      <w:r>
        <w:rPr>
          <w:rFonts w:ascii="Bookman Old Style" w:hAnsi="Bookman Old Style"/>
          <w:color w:val="35271E"/>
          <w:w w:val="95"/>
          <w:sz w:val="19"/>
        </w:rPr>
        <w:t>thing</w:t>
      </w:r>
      <w:r>
        <w:rPr>
          <w:rFonts w:ascii="Bookman Old Style" w:hAnsi="Bookman Old Style"/>
          <w:color w:val="35271E"/>
          <w:spacing w:val="-8"/>
          <w:w w:val="95"/>
          <w:sz w:val="19"/>
        </w:rPr>
        <w:t xml:space="preserve"> </w:t>
      </w:r>
      <w:r>
        <w:rPr>
          <w:rFonts w:ascii="Bookman Old Style" w:hAnsi="Bookman Old Style"/>
          <w:color w:val="35271E"/>
          <w:w w:val="95"/>
          <w:sz w:val="19"/>
        </w:rPr>
        <w:t>that</w:t>
      </w:r>
      <w:r>
        <w:rPr>
          <w:rFonts w:ascii="Bookman Old Style" w:hAnsi="Bookman Old Style"/>
          <w:color w:val="35271E"/>
          <w:spacing w:val="-8"/>
          <w:w w:val="95"/>
          <w:sz w:val="19"/>
        </w:rPr>
        <w:t xml:space="preserve"> </w:t>
      </w:r>
      <w:r>
        <w:rPr>
          <w:rFonts w:ascii="Bookman Old Style" w:hAnsi="Bookman Old Style"/>
          <w:color w:val="35271E"/>
          <w:w w:val="95"/>
          <w:sz w:val="19"/>
        </w:rPr>
        <w:t>could</w:t>
      </w:r>
      <w:r>
        <w:rPr>
          <w:rFonts w:ascii="Bookman Old Style" w:hAnsi="Bookman Old Style"/>
          <w:color w:val="35271E"/>
          <w:spacing w:val="-8"/>
          <w:w w:val="95"/>
          <w:sz w:val="19"/>
        </w:rPr>
        <w:t xml:space="preserve"> </w:t>
      </w:r>
      <w:r>
        <w:rPr>
          <w:rFonts w:ascii="Bookman Old Style" w:hAnsi="Bookman Old Style"/>
          <w:color w:val="35271E"/>
          <w:w w:val="95"/>
          <w:sz w:val="19"/>
        </w:rPr>
        <w:t>have</w:t>
      </w:r>
      <w:r>
        <w:rPr>
          <w:rFonts w:ascii="Bookman Old Style" w:hAnsi="Bookman Old Style"/>
          <w:color w:val="35271E"/>
          <w:spacing w:val="-8"/>
          <w:w w:val="95"/>
          <w:sz w:val="19"/>
        </w:rPr>
        <w:t xml:space="preserve"> </w:t>
      </w:r>
      <w:r>
        <w:rPr>
          <w:rFonts w:ascii="Bookman Old Style" w:hAnsi="Bookman Old Style"/>
          <w:color w:val="35271E"/>
          <w:w w:val="95"/>
          <w:sz w:val="19"/>
        </w:rPr>
        <w:t xml:space="preserve">happened,” </w:t>
      </w:r>
      <w:r>
        <w:rPr>
          <w:rFonts w:ascii="Bookman Old Style" w:hAnsi="Bookman Old Style"/>
          <w:color w:val="35271E"/>
          <w:sz w:val="19"/>
        </w:rPr>
        <w:t>Riley said of his tracheotomy.</w:t>
      </w:r>
    </w:p>
    <w:p w:rsidR="00057D42" w:rsidRDefault="005F656B">
      <w:pPr>
        <w:spacing w:line="237" w:lineRule="auto"/>
        <w:ind w:left="100" w:right="40" w:firstLine="239"/>
        <w:jc w:val="both"/>
        <w:rPr>
          <w:rFonts w:ascii="Bookman Old Style"/>
          <w:sz w:val="19"/>
        </w:rPr>
      </w:pPr>
      <w:r>
        <w:rPr>
          <w:rFonts w:ascii="Bookman Old Style"/>
          <w:color w:val="35271E"/>
          <w:w w:val="95"/>
          <w:sz w:val="19"/>
        </w:rPr>
        <w:t>He</w:t>
      </w:r>
      <w:r>
        <w:rPr>
          <w:rFonts w:ascii="Bookman Old Style"/>
          <w:color w:val="35271E"/>
          <w:spacing w:val="-1"/>
          <w:w w:val="95"/>
          <w:sz w:val="19"/>
        </w:rPr>
        <w:t xml:space="preserve"> </w:t>
      </w:r>
      <w:r>
        <w:rPr>
          <w:rFonts w:ascii="Bookman Old Style"/>
          <w:color w:val="35271E"/>
          <w:w w:val="95"/>
          <w:sz w:val="19"/>
        </w:rPr>
        <w:t>said</w:t>
      </w:r>
      <w:r>
        <w:rPr>
          <w:rFonts w:ascii="Bookman Old Style"/>
          <w:color w:val="35271E"/>
          <w:spacing w:val="-1"/>
          <w:w w:val="95"/>
          <w:sz w:val="19"/>
        </w:rPr>
        <w:t xml:space="preserve"> </w:t>
      </w:r>
      <w:r>
        <w:rPr>
          <w:rFonts w:ascii="Bookman Old Style"/>
          <w:color w:val="35271E"/>
          <w:w w:val="95"/>
          <w:sz w:val="19"/>
        </w:rPr>
        <w:t>he</w:t>
      </w:r>
      <w:r>
        <w:rPr>
          <w:rFonts w:ascii="Bookman Old Style"/>
          <w:color w:val="35271E"/>
          <w:spacing w:val="-1"/>
          <w:w w:val="95"/>
          <w:sz w:val="19"/>
        </w:rPr>
        <w:t xml:space="preserve"> </w:t>
      </w:r>
      <w:r>
        <w:rPr>
          <w:rFonts w:ascii="Bookman Old Style"/>
          <w:color w:val="35271E"/>
          <w:w w:val="95"/>
          <w:sz w:val="19"/>
        </w:rPr>
        <w:t>feels</w:t>
      </w:r>
      <w:r>
        <w:rPr>
          <w:rFonts w:ascii="Bookman Old Style"/>
          <w:color w:val="35271E"/>
          <w:spacing w:val="-1"/>
          <w:w w:val="95"/>
          <w:sz w:val="19"/>
        </w:rPr>
        <w:t xml:space="preserve"> </w:t>
      </w:r>
      <w:r>
        <w:rPr>
          <w:rFonts w:ascii="Bookman Old Style"/>
          <w:color w:val="35271E"/>
          <w:w w:val="95"/>
          <w:sz w:val="19"/>
        </w:rPr>
        <w:t>better</w:t>
      </w:r>
      <w:r>
        <w:rPr>
          <w:rFonts w:ascii="Bookman Old Style"/>
          <w:color w:val="35271E"/>
          <w:spacing w:val="-1"/>
          <w:w w:val="95"/>
          <w:sz w:val="19"/>
        </w:rPr>
        <w:t xml:space="preserve"> </w:t>
      </w:r>
      <w:r>
        <w:rPr>
          <w:rFonts w:ascii="Bookman Old Style"/>
          <w:color w:val="35271E"/>
          <w:w w:val="95"/>
          <w:sz w:val="19"/>
        </w:rPr>
        <w:t>than</w:t>
      </w:r>
      <w:r>
        <w:rPr>
          <w:rFonts w:ascii="Bookman Old Style"/>
          <w:color w:val="35271E"/>
          <w:spacing w:val="-1"/>
          <w:w w:val="95"/>
          <w:sz w:val="19"/>
        </w:rPr>
        <w:t xml:space="preserve"> </w:t>
      </w:r>
      <w:r>
        <w:rPr>
          <w:rFonts w:ascii="Bookman Old Style"/>
          <w:color w:val="35271E"/>
          <w:w w:val="95"/>
          <w:sz w:val="19"/>
        </w:rPr>
        <w:t>he</w:t>
      </w:r>
      <w:r>
        <w:rPr>
          <w:rFonts w:ascii="Bookman Old Style"/>
          <w:color w:val="35271E"/>
          <w:spacing w:val="-1"/>
          <w:w w:val="95"/>
          <w:sz w:val="19"/>
        </w:rPr>
        <w:t xml:space="preserve"> </w:t>
      </w:r>
      <w:r>
        <w:rPr>
          <w:rFonts w:ascii="Bookman Old Style"/>
          <w:color w:val="35271E"/>
          <w:w w:val="95"/>
          <w:sz w:val="19"/>
        </w:rPr>
        <w:t>did</w:t>
      </w:r>
      <w:r>
        <w:rPr>
          <w:rFonts w:ascii="Bookman Old Style"/>
          <w:color w:val="35271E"/>
          <w:spacing w:val="-1"/>
          <w:w w:val="95"/>
          <w:sz w:val="19"/>
        </w:rPr>
        <w:t xml:space="preserve"> </w:t>
      </w:r>
      <w:r>
        <w:rPr>
          <w:rFonts w:ascii="Bookman Old Style"/>
          <w:color w:val="35271E"/>
          <w:w w:val="95"/>
          <w:sz w:val="19"/>
        </w:rPr>
        <w:t>when</w:t>
      </w:r>
      <w:r>
        <w:rPr>
          <w:rFonts w:ascii="Bookman Old Style"/>
          <w:color w:val="35271E"/>
          <w:spacing w:val="-1"/>
          <w:w w:val="95"/>
          <w:sz w:val="19"/>
        </w:rPr>
        <w:t xml:space="preserve"> </w:t>
      </w:r>
      <w:r>
        <w:rPr>
          <w:rFonts w:ascii="Bookman Old Style"/>
          <w:color w:val="35271E"/>
          <w:w w:val="95"/>
          <w:sz w:val="19"/>
        </w:rPr>
        <w:t>he</w:t>
      </w:r>
      <w:r>
        <w:rPr>
          <w:rFonts w:ascii="Bookman Old Style"/>
          <w:color w:val="35271E"/>
          <w:spacing w:val="-1"/>
          <w:w w:val="95"/>
          <w:sz w:val="19"/>
        </w:rPr>
        <w:t xml:space="preserve"> </w:t>
      </w:r>
      <w:r>
        <w:rPr>
          <w:rFonts w:ascii="Bookman Old Style"/>
          <w:color w:val="35271E"/>
          <w:w w:val="95"/>
          <w:sz w:val="19"/>
        </w:rPr>
        <w:t xml:space="preserve">wore </w:t>
      </w:r>
      <w:r>
        <w:rPr>
          <w:rFonts w:ascii="Bookman Old Style"/>
          <w:color w:val="35271E"/>
          <w:sz w:val="19"/>
        </w:rPr>
        <w:t>an oxygen mask.</w:t>
      </w:r>
    </w:p>
    <w:p w:rsidR="00057D42" w:rsidRDefault="005F656B">
      <w:pPr>
        <w:spacing w:line="220" w:lineRule="exact"/>
        <w:ind w:left="340"/>
        <w:jc w:val="both"/>
        <w:rPr>
          <w:rFonts w:ascii="Bookman Old Style" w:hAnsi="Bookman Old Style"/>
          <w:sz w:val="19"/>
        </w:rPr>
      </w:pPr>
      <w:r>
        <w:rPr>
          <w:rFonts w:ascii="Bookman Old Style" w:hAnsi="Bookman Old Style"/>
          <w:color w:val="35271E"/>
          <w:w w:val="95"/>
          <w:sz w:val="19"/>
        </w:rPr>
        <w:t>“Now</w:t>
      </w:r>
      <w:r>
        <w:rPr>
          <w:rFonts w:ascii="Bookman Old Style" w:hAnsi="Bookman Old Style"/>
          <w:color w:val="35271E"/>
          <w:spacing w:val="-24"/>
          <w:w w:val="95"/>
          <w:sz w:val="19"/>
        </w:rPr>
        <w:t xml:space="preserve"> </w:t>
      </w:r>
      <w:r>
        <w:rPr>
          <w:rFonts w:ascii="Bookman Old Style" w:hAnsi="Bookman Old Style"/>
          <w:color w:val="35271E"/>
          <w:w w:val="95"/>
          <w:sz w:val="19"/>
        </w:rPr>
        <w:t>you</w:t>
      </w:r>
      <w:r>
        <w:rPr>
          <w:rFonts w:ascii="Bookman Old Style" w:hAnsi="Bookman Old Style"/>
          <w:color w:val="35271E"/>
          <w:spacing w:val="-23"/>
          <w:w w:val="95"/>
          <w:sz w:val="19"/>
        </w:rPr>
        <w:t xml:space="preserve"> </w:t>
      </w:r>
      <w:r>
        <w:rPr>
          <w:rFonts w:ascii="Bookman Old Style" w:hAnsi="Bookman Old Style"/>
          <w:color w:val="35271E"/>
          <w:w w:val="95"/>
          <w:sz w:val="19"/>
        </w:rPr>
        <w:t>can</w:t>
      </w:r>
      <w:r>
        <w:rPr>
          <w:rFonts w:ascii="Bookman Old Style" w:hAnsi="Bookman Old Style"/>
          <w:color w:val="35271E"/>
          <w:spacing w:val="-24"/>
          <w:w w:val="95"/>
          <w:sz w:val="19"/>
        </w:rPr>
        <w:t xml:space="preserve"> </w:t>
      </w:r>
      <w:r>
        <w:rPr>
          <w:rFonts w:ascii="Bookman Old Style" w:hAnsi="Bookman Old Style"/>
          <w:color w:val="35271E"/>
          <w:w w:val="95"/>
          <w:sz w:val="19"/>
        </w:rPr>
        <w:t>see</w:t>
      </w:r>
      <w:r>
        <w:rPr>
          <w:rFonts w:ascii="Bookman Old Style" w:hAnsi="Bookman Old Style"/>
          <w:color w:val="35271E"/>
          <w:spacing w:val="-23"/>
          <w:w w:val="95"/>
          <w:sz w:val="19"/>
        </w:rPr>
        <w:t xml:space="preserve"> </w:t>
      </w:r>
      <w:r>
        <w:rPr>
          <w:rFonts w:ascii="Bookman Old Style" w:hAnsi="Bookman Old Style"/>
          <w:color w:val="35271E"/>
          <w:w w:val="95"/>
          <w:sz w:val="19"/>
        </w:rPr>
        <w:t>his</w:t>
      </w:r>
      <w:r>
        <w:rPr>
          <w:rFonts w:ascii="Bookman Old Style" w:hAnsi="Bookman Old Style"/>
          <w:color w:val="35271E"/>
          <w:spacing w:val="-24"/>
          <w:w w:val="95"/>
          <w:sz w:val="19"/>
        </w:rPr>
        <w:t xml:space="preserve"> </w:t>
      </w:r>
      <w:r>
        <w:rPr>
          <w:rFonts w:ascii="Bookman Old Style" w:hAnsi="Bookman Old Style"/>
          <w:color w:val="35271E"/>
          <w:w w:val="95"/>
          <w:sz w:val="19"/>
        </w:rPr>
        <w:t>beautiful</w:t>
      </w:r>
      <w:r>
        <w:rPr>
          <w:rFonts w:ascii="Bookman Old Style" w:hAnsi="Bookman Old Style"/>
          <w:color w:val="35271E"/>
          <w:spacing w:val="-22"/>
          <w:w w:val="95"/>
          <w:sz w:val="19"/>
        </w:rPr>
        <w:t xml:space="preserve"> </w:t>
      </w:r>
      <w:r>
        <w:rPr>
          <w:rFonts w:ascii="Bookman Old Style" w:hAnsi="Bookman Old Style"/>
          <w:color w:val="35271E"/>
          <w:w w:val="95"/>
          <w:sz w:val="19"/>
        </w:rPr>
        <w:t>face,”</w:t>
      </w:r>
      <w:r>
        <w:rPr>
          <w:rFonts w:ascii="Bookman Old Style" w:hAnsi="Bookman Old Style"/>
          <w:color w:val="35271E"/>
          <w:spacing w:val="-23"/>
          <w:w w:val="95"/>
          <w:sz w:val="19"/>
        </w:rPr>
        <w:t xml:space="preserve"> </w:t>
      </w:r>
      <w:r>
        <w:rPr>
          <w:rFonts w:ascii="Bookman Old Style" w:hAnsi="Bookman Old Style"/>
          <w:color w:val="35271E"/>
          <w:w w:val="95"/>
          <w:sz w:val="19"/>
        </w:rPr>
        <w:t>Virginia</w:t>
      </w:r>
      <w:r>
        <w:rPr>
          <w:rFonts w:ascii="Bookman Old Style" w:hAnsi="Bookman Old Style"/>
          <w:color w:val="35271E"/>
          <w:spacing w:val="-22"/>
          <w:w w:val="95"/>
          <w:sz w:val="19"/>
        </w:rPr>
        <w:t xml:space="preserve"> </w:t>
      </w:r>
      <w:r>
        <w:rPr>
          <w:rFonts w:ascii="Bookman Old Style" w:hAnsi="Bookman Old Style"/>
          <w:color w:val="35271E"/>
          <w:spacing w:val="-2"/>
          <w:w w:val="95"/>
          <w:sz w:val="19"/>
        </w:rPr>
        <w:t>said.</w:t>
      </w:r>
    </w:p>
    <w:p w:rsidR="00057D42" w:rsidRDefault="00057D42">
      <w:pPr>
        <w:pStyle w:val="BodyText"/>
        <w:spacing w:before="7"/>
        <w:rPr>
          <w:rFonts w:ascii="Bookman Old Style"/>
          <w:sz w:val="16"/>
        </w:rPr>
      </w:pPr>
    </w:p>
    <w:p w:rsidR="00057D42" w:rsidRDefault="005F656B">
      <w:pPr>
        <w:ind w:left="100"/>
        <w:rPr>
          <w:rFonts w:ascii="Arial"/>
          <w:b/>
          <w:sz w:val="20"/>
        </w:rPr>
      </w:pPr>
      <w:r>
        <w:rPr>
          <w:rFonts w:ascii="Arial"/>
          <w:b/>
          <w:color w:val="35271E"/>
          <w:w w:val="105"/>
          <w:sz w:val="20"/>
        </w:rPr>
        <w:t>Staying</w:t>
      </w:r>
      <w:r>
        <w:rPr>
          <w:rFonts w:ascii="Arial"/>
          <w:b/>
          <w:color w:val="35271E"/>
          <w:spacing w:val="-3"/>
          <w:w w:val="105"/>
          <w:sz w:val="20"/>
        </w:rPr>
        <w:t xml:space="preserve"> </w:t>
      </w:r>
      <w:r>
        <w:rPr>
          <w:rFonts w:ascii="Arial"/>
          <w:b/>
          <w:color w:val="35271E"/>
          <w:w w:val="105"/>
          <w:sz w:val="20"/>
        </w:rPr>
        <w:t>connected</w:t>
      </w:r>
      <w:r>
        <w:rPr>
          <w:rFonts w:ascii="Arial"/>
          <w:b/>
          <w:color w:val="35271E"/>
          <w:spacing w:val="-2"/>
          <w:w w:val="105"/>
          <w:sz w:val="20"/>
        </w:rPr>
        <w:t xml:space="preserve"> </w:t>
      </w:r>
      <w:r>
        <w:rPr>
          <w:rFonts w:ascii="Arial"/>
          <w:b/>
          <w:color w:val="35271E"/>
          <w:w w:val="105"/>
          <w:sz w:val="20"/>
        </w:rPr>
        <w:t>key</w:t>
      </w:r>
      <w:r>
        <w:rPr>
          <w:rFonts w:ascii="Arial"/>
          <w:b/>
          <w:color w:val="35271E"/>
          <w:spacing w:val="-2"/>
          <w:w w:val="105"/>
          <w:sz w:val="20"/>
        </w:rPr>
        <w:t xml:space="preserve"> </w:t>
      </w:r>
      <w:r>
        <w:rPr>
          <w:rFonts w:ascii="Arial"/>
          <w:b/>
          <w:color w:val="35271E"/>
          <w:w w:val="105"/>
          <w:sz w:val="20"/>
        </w:rPr>
        <w:t>to</w:t>
      </w:r>
      <w:r>
        <w:rPr>
          <w:rFonts w:ascii="Arial"/>
          <w:b/>
          <w:color w:val="35271E"/>
          <w:spacing w:val="-3"/>
          <w:w w:val="105"/>
          <w:sz w:val="20"/>
        </w:rPr>
        <w:t xml:space="preserve"> </w:t>
      </w:r>
      <w:r>
        <w:rPr>
          <w:rFonts w:ascii="Arial"/>
          <w:b/>
          <w:color w:val="35271E"/>
          <w:spacing w:val="-2"/>
          <w:w w:val="105"/>
          <w:sz w:val="20"/>
        </w:rPr>
        <w:t>survival</w:t>
      </w:r>
    </w:p>
    <w:p w:rsidR="00057D42" w:rsidRDefault="00057D42">
      <w:pPr>
        <w:pStyle w:val="BodyText"/>
        <w:spacing w:before="2"/>
        <w:rPr>
          <w:rFonts w:ascii="Arial"/>
          <w:b/>
          <w:sz w:val="19"/>
        </w:rPr>
      </w:pPr>
    </w:p>
    <w:p w:rsidR="00057D42" w:rsidRDefault="005F656B">
      <w:pPr>
        <w:spacing w:line="237" w:lineRule="auto"/>
        <w:ind w:left="100" w:right="38" w:firstLine="239"/>
        <w:jc w:val="both"/>
        <w:rPr>
          <w:rFonts w:ascii="Bookman Old Style" w:hAnsi="Bookman Old Style"/>
          <w:sz w:val="19"/>
        </w:rPr>
      </w:pPr>
      <w:r>
        <w:rPr>
          <w:rFonts w:ascii="Bookman Old Style" w:hAnsi="Bookman Old Style"/>
          <w:color w:val="35271E"/>
          <w:sz w:val="19"/>
        </w:rPr>
        <w:t>On</w:t>
      </w:r>
      <w:r>
        <w:rPr>
          <w:rFonts w:ascii="Bookman Old Style" w:hAnsi="Bookman Old Style"/>
          <w:color w:val="35271E"/>
          <w:spacing w:val="-16"/>
          <w:sz w:val="19"/>
        </w:rPr>
        <w:t xml:space="preserve"> </w:t>
      </w:r>
      <w:r>
        <w:rPr>
          <w:rFonts w:ascii="Bookman Old Style" w:hAnsi="Bookman Old Style"/>
          <w:color w:val="35271E"/>
          <w:sz w:val="19"/>
        </w:rPr>
        <w:t>a</w:t>
      </w:r>
      <w:r>
        <w:rPr>
          <w:rFonts w:ascii="Bookman Old Style" w:hAnsi="Bookman Old Style"/>
          <w:color w:val="35271E"/>
          <w:spacing w:val="-15"/>
          <w:sz w:val="19"/>
        </w:rPr>
        <w:t xml:space="preserve"> </w:t>
      </w:r>
      <w:r>
        <w:rPr>
          <w:rFonts w:ascii="Bookman Old Style" w:hAnsi="Bookman Old Style"/>
          <w:color w:val="35271E"/>
          <w:sz w:val="19"/>
        </w:rPr>
        <w:t>recent</w:t>
      </w:r>
      <w:r>
        <w:rPr>
          <w:rFonts w:ascii="Bookman Old Style" w:hAnsi="Bookman Old Style"/>
          <w:color w:val="35271E"/>
          <w:spacing w:val="-15"/>
          <w:sz w:val="19"/>
        </w:rPr>
        <w:t xml:space="preserve"> </w:t>
      </w:r>
      <w:r>
        <w:rPr>
          <w:rFonts w:ascii="Bookman Old Style" w:hAnsi="Bookman Old Style"/>
          <w:color w:val="35271E"/>
          <w:sz w:val="19"/>
        </w:rPr>
        <w:t>winter</w:t>
      </w:r>
      <w:r>
        <w:rPr>
          <w:rFonts w:ascii="Bookman Old Style" w:hAnsi="Bookman Old Style"/>
          <w:color w:val="35271E"/>
          <w:spacing w:val="-15"/>
          <w:sz w:val="19"/>
        </w:rPr>
        <w:t xml:space="preserve"> </w:t>
      </w:r>
      <w:r>
        <w:rPr>
          <w:rFonts w:ascii="Bookman Old Style" w:hAnsi="Bookman Old Style"/>
          <w:color w:val="35271E"/>
          <w:sz w:val="19"/>
        </w:rPr>
        <w:t>day,</w:t>
      </w:r>
      <w:r>
        <w:rPr>
          <w:rFonts w:ascii="Bookman Old Style" w:hAnsi="Bookman Old Style"/>
          <w:color w:val="35271E"/>
          <w:spacing w:val="-15"/>
          <w:sz w:val="19"/>
        </w:rPr>
        <w:t xml:space="preserve"> </w:t>
      </w:r>
      <w:r>
        <w:rPr>
          <w:rFonts w:ascii="Bookman Old Style" w:hAnsi="Bookman Old Style"/>
          <w:color w:val="35271E"/>
          <w:sz w:val="19"/>
        </w:rPr>
        <w:t>Riley</w:t>
      </w:r>
      <w:r>
        <w:rPr>
          <w:rFonts w:ascii="Bookman Old Style" w:hAnsi="Bookman Old Style"/>
          <w:color w:val="35271E"/>
          <w:spacing w:val="-16"/>
          <w:sz w:val="19"/>
        </w:rPr>
        <w:t xml:space="preserve"> </w:t>
      </w:r>
      <w:r>
        <w:rPr>
          <w:rFonts w:ascii="Bookman Old Style" w:hAnsi="Bookman Old Style"/>
          <w:color w:val="35271E"/>
          <w:sz w:val="19"/>
        </w:rPr>
        <w:t>sipped</w:t>
      </w:r>
      <w:r>
        <w:rPr>
          <w:rFonts w:ascii="Bookman Old Style" w:hAnsi="Bookman Old Style"/>
          <w:color w:val="35271E"/>
          <w:spacing w:val="-15"/>
          <w:sz w:val="19"/>
        </w:rPr>
        <w:t xml:space="preserve"> </w:t>
      </w:r>
      <w:r>
        <w:rPr>
          <w:rFonts w:ascii="Bookman Old Style" w:hAnsi="Bookman Old Style"/>
          <w:color w:val="35271E"/>
          <w:sz w:val="19"/>
        </w:rPr>
        <w:t xml:space="preserve">chamomile tea through a straw and demonstrated a driving </w:t>
      </w:r>
      <w:r>
        <w:rPr>
          <w:rFonts w:ascii="Bookman Old Style" w:hAnsi="Bookman Old Style"/>
          <w:color w:val="35271E"/>
          <w:w w:val="95"/>
          <w:sz w:val="19"/>
        </w:rPr>
        <w:t>game to a visiting Times reporter. The pickup truck on</w:t>
      </w:r>
      <w:r>
        <w:rPr>
          <w:rFonts w:ascii="Bookman Old Style" w:hAnsi="Bookman Old Style"/>
          <w:color w:val="35271E"/>
          <w:spacing w:val="-13"/>
          <w:w w:val="95"/>
          <w:sz w:val="19"/>
        </w:rPr>
        <w:t xml:space="preserve"> </w:t>
      </w:r>
      <w:r>
        <w:rPr>
          <w:rFonts w:ascii="Bookman Old Style" w:hAnsi="Bookman Old Style"/>
          <w:color w:val="35271E"/>
          <w:w w:val="95"/>
          <w:sz w:val="19"/>
        </w:rPr>
        <w:t>the</w:t>
      </w:r>
      <w:r>
        <w:rPr>
          <w:rFonts w:ascii="Bookman Old Style" w:hAnsi="Bookman Old Style"/>
          <w:color w:val="35271E"/>
          <w:spacing w:val="-12"/>
          <w:w w:val="95"/>
          <w:sz w:val="19"/>
        </w:rPr>
        <w:t xml:space="preserve"> </w:t>
      </w:r>
      <w:r>
        <w:rPr>
          <w:rFonts w:ascii="Bookman Old Style" w:hAnsi="Bookman Old Style"/>
          <w:color w:val="35271E"/>
          <w:w w:val="95"/>
          <w:sz w:val="19"/>
        </w:rPr>
        <w:t>screen</w:t>
      </w:r>
      <w:r>
        <w:rPr>
          <w:rFonts w:ascii="Bookman Old Style" w:hAnsi="Bookman Old Style"/>
          <w:color w:val="35271E"/>
          <w:spacing w:val="-12"/>
          <w:w w:val="95"/>
          <w:sz w:val="19"/>
        </w:rPr>
        <w:t xml:space="preserve"> </w:t>
      </w:r>
      <w:r>
        <w:rPr>
          <w:rFonts w:ascii="Bookman Old Style" w:hAnsi="Bookman Old Style"/>
          <w:color w:val="35271E"/>
          <w:w w:val="95"/>
          <w:sz w:val="19"/>
        </w:rPr>
        <w:t>careered</w:t>
      </w:r>
      <w:r>
        <w:rPr>
          <w:rFonts w:ascii="Bookman Old Style" w:hAnsi="Bookman Old Style"/>
          <w:color w:val="35271E"/>
          <w:spacing w:val="-12"/>
          <w:w w:val="95"/>
          <w:sz w:val="19"/>
        </w:rPr>
        <w:t xml:space="preserve"> </w:t>
      </w:r>
      <w:r>
        <w:rPr>
          <w:rFonts w:ascii="Bookman Old Style" w:hAnsi="Bookman Old Style"/>
          <w:color w:val="35271E"/>
          <w:w w:val="95"/>
          <w:sz w:val="19"/>
        </w:rPr>
        <w:t>around</w:t>
      </w:r>
      <w:r>
        <w:rPr>
          <w:rFonts w:ascii="Bookman Old Style" w:hAnsi="Bookman Old Style"/>
          <w:color w:val="35271E"/>
          <w:spacing w:val="-12"/>
          <w:w w:val="95"/>
          <w:sz w:val="19"/>
        </w:rPr>
        <w:t xml:space="preserve"> </w:t>
      </w:r>
      <w:r>
        <w:rPr>
          <w:rFonts w:ascii="Bookman Old Style" w:hAnsi="Bookman Old Style"/>
          <w:color w:val="35271E"/>
          <w:w w:val="95"/>
          <w:sz w:val="19"/>
        </w:rPr>
        <w:t>tight</w:t>
      </w:r>
      <w:r>
        <w:rPr>
          <w:rFonts w:ascii="Bookman Old Style" w:hAnsi="Bookman Old Style"/>
          <w:color w:val="35271E"/>
          <w:spacing w:val="-12"/>
          <w:w w:val="95"/>
          <w:sz w:val="19"/>
        </w:rPr>
        <w:t xml:space="preserve"> </w:t>
      </w:r>
      <w:r>
        <w:rPr>
          <w:rFonts w:ascii="Bookman Old Style" w:hAnsi="Bookman Old Style"/>
          <w:color w:val="35271E"/>
          <w:w w:val="95"/>
          <w:sz w:val="19"/>
        </w:rPr>
        <w:t>corners</w:t>
      </w:r>
      <w:r>
        <w:rPr>
          <w:rFonts w:ascii="Bookman Old Style" w:hAnsi="Bookman Old Style"/>
          <w:color w:val="35271E"/>
          <w:spacing w:val="-13"/>
          <w:w w:val="95"/>
          <w:sz w:val="19"/>
        </w:rPr>
        <w:t xml:space="preserve"> </w:t>
      </w:r>
      <w:r>
        <w:rPr>
          <w:rFonts w:ascii="Bookman Old Style" w:hAnsi="Bookman Old Style"/>
          <w:color w:val="35271E"/>
          <w:w w:val="95"/>
          <w:sz w:val="19"/>
        </w:rPr>
        <w:t>at</w:t>
      </w:r>
      <w:r>
        <w:rPr>
          <w:rFonts w:ascii="Bookman Old Style" w:hAnsi="Bookman Old Style"/>
          <w:color w:val="35271E"/>
          <w:spacing w:val="-12"/>
          <w:w w:val="95"/>
          <w:sz w:val="19"/>
        </w:rPr>
        <w:t xml:space="preserve"> </w:t>
      </w:r>
      <w:r>
        <w:rPr>
          <w:rFonts w:ascii="Bookman Old Style" w:hAnsi="Bookman Old Style"/>
          <w:color w:val="35271E"/>
          <w:w w:val="95"/>
          <w:sz w:val="19"/>
        </w:rPr>
        <w:t>a</w:t>
      </w:r>
      <w:r>
        <w:rPr>
          <w:rFonts w:ascii="Bookman Old Style" w:hAnsi="Bookman Old Style"/>
          <w:color w:val="35271E"/>
          <w:spacing w:val="-12"/>
          <w:w w:val="95"/>
          <w:sz w:val="19"/>
        </w:rPr>
        <w:t xml:space="preserve"> </w:t>
      </w:r>
      <w:r>
        <w:rPr>
          <w:rFonts w:ascii="Bookman Old Style" w:hAnsi="Bookman Old Style"/>
          <w:color w:val="35271E"/>
          <w:w w:val="95"/>
          <w:sz w:val="19"/>
        </w:rPr>
        <w:t xml:space="preserve">fast </w:t>
      </w:r>
      <w:r>
        <w:rPr>
          <w:rFonts w:ascii="Bookman Old Style" w:hAnsi="Bookman Old Style"/>
          <w:color w:val="35271E"/>
          <w:sz w:val="19"/>
        </w:rPr>
        <w:t>speed</w:t>
      </w:r>
      <w:r>
        <w:rPr>
          <w:rFonts w:ascii="Bookman Old Style" w:hAnsi="Bookman Old Style"/>
          <w:color w:val="35271E"/>
          <w:spacing w:val="-16"/>
          <w:sz w:val="19"/>
        </w:rPr>
        <w:t xml:space="preserve"> </w:t>
      </w:r>
      <w:r>
        <w:rPr>
          <w:rFonts w:ascii="Bookman Old Style" w:hAnsi="Bookman Old Style"/>
          <w:color w:val="35271E"/>
          <w:sz w:val="19"/>
        </w:rPr>
        <w:t>under</w:t>
      </w:r>
      <w:r>
        <w:rPr>
          <w:rFonts w:ascii="Bookman Old Style" w:hAnsi="Bookman Old Style"/>
          <w:color w:val="35271E"/>
          <w:spacing w:val="-15"/>
          <w:sz w:val="19"/>
        </w:rPr>
        <w:t xml:space="preserve"> </w:t>
      </w:r>
      <w:r>
        <w:rPr>
          <w:rFonts w:ascii="Bookman Old Style" w:hAnsi="Bookman Old Style"/>
          <w:color w:val="35271E"/>
          <w:sz w:val="19"/>
        </w:rPr>
        <w:t>Riley’s</w:t>
      </w:r>
      <w:r>
        <w:rPr>
          <w:rFonts w:ascii="Bookman Old Style" w:hAnsi="Bookman Old Style"/>
          <w:color w:val="35271E"/>
          <w:spacing w:val="-15"/>
          <w:sz w:val="19"/>
        </w:rPr>
        <w:t xml:space="preserve"> </w:t>
      </w:r>
      <w:r>
        <w:rPr>
          <w:rFonts w:ascii="Bookman Old Style" w:hAnsi="Bookman Old Style"/>
          <w:color w:val="35271E"/>
          <w:sz w:val="19"/>
        </w:rPr>
        <w:t>gaze</w:t>
      </w:r>
      <w:r>
        <w:rPr>
          <w:rFonts w:ascii="Bookman Old Style" w:hAnsi="Bookman Old Style"/>
          <w:color w:val="35271E"/>
          <w:spacing w:val="-15"/>
          <w:sz w:val="19"/>
        </w:rPr>
        <w:t xml:space="preserve"> </w:t>
      </w:r>
      <w:r>
        <w:rPr>
          <w:rFonts w:ascii="Bookman Old Style" w:hAnsi="Bookman Old Style"/>
          <w:color w:val="35271E"/>
          <w:sz w:val="19"/>
        </w:rPr>
        <w:t>and</w:t>
      </w:r>
      <w:r>
        <w:rPr>
          <w:rFonts w:ascii="Bookman Old Style" w:hAnsi="Bookman Old Style"/>
          <w:color w:val="35271E"/>
          <w:spacing w:val="-15"/>
          <w:sz w:val="19"/>
        </w:rPr>
        <w:t xml:space="preserve"> </w:t>
      </w:r>
      <w:r>
        <w:rPr>
          <w:rFonts w:ascii="Bookman Old Style" w:hAnsi="Bookman Old Style"/>
          <w:color w:val="35271E"/>
          <w:sz w:val="19"/>
        </w:rPr>
        <w:t>light</w:t>
      </w:r>
      <w:r>
        <w:rPr>
          <w:rFonts w:ascii="Bookman Old Style" w:hAnsi="Bookman Old Style"/>
          <w:color w:val="35271E"/>
          <w:spacing w:val="-16"/>
          <w:sz w:val="19"/>
        </w:rPr>
        <w:t xml:space="preserve"> </w:t>
      </w:r>
      <w:r>
        <w:rPr>
          <w:rFonts w:ascii="Bookman Old Style" w:hAnsi="Bookman Old Style"/>
          <w:color w:val="35271E"/>
          <w:sz w:val="19"/>
        </w:rPr>
        <w:t>thumb</w:t>
      </w:r>
      <w:r>
        <w:rPr>
          <w:rFonts w:ascii="Bookman Old Style" w:hAnsi="Bookman Old Style"/>
          <w:color w:val="35271E"/>
          <w:spacing w:val="-15"/>
          <w:sz w:val="19"/>
        </w:rPr>
        <w:t xml:space="preserve"> </w:t>
      </w:r>
      <w:r>
        <w:rPr>
          <w:rFonts w:ascii="Bookman Old Style" w:hAnsi="Bookman Old Style"/>
          <w:color w:val="35271E"/>
          <w:sz w:val="19"/>
        </w:rPr>
        <w:t>strokes.</w:t>
      </w:r>
    </w:p>
    <w:p w:rsidR="00057D42" w:rsidRDefault="005F656B">
      <w:pPr>
        <w:spacing w:line="237" w:lineRule="auto"/>
        <w:ind w:left="100" w:right="38" w:firstLine="239"/>
        <w:jc w:val="both"/>
        <w:rPr>
          <w:rFonts w:ascii="Bookman Old Style" w:hAnsi="Bookman Old Style"/>
          <w:sz w:val="19"/>
        </w:rPr>
      </w:pPr>
      <w:r>
        <w:rPr>
          <w:rFonts w:ascii="Bookman Old Style" w:hAnsi="Bookman Old Style"/>
          <w:color w:val="35271E"/>
          <w:w w:val="90"/>
          <w:sz w:val="19"/>
        </w:rPr>
        <w:t xml:space="preserve">He has a feeding tube but is able to eat most foods: </w:t>
      </w:r>
      <w:r>
        <w:rPr>
          <w:rFonts w:ascii="Bookman Old Style" w:hAnsi="Bookman Old Style"/>
          <w:color w:val="35271E"/>
          <w:w w:val="95"/>
          <w:sz w:val="19"/>
        </w:rPr>
        <w:t>French</w:t>
      </w:r>
      <w:r>
        <w:rPr>
          <w:rFonts w:ascii="Bookman Old Style" w:hAnsi="Bookman Old Style"/>
          <w:color w:val="35271E"/>
          <w:spacing w:val="-2"/>
          <w:w w:val="95"/>
          <w:sz w:val="19"/>
        </w:rPr>
        <w:t xml:space="preserve"> </w:t>
      </w:r>
      <w:r>
        <w:rPr>
          <w:rFonts w:ascii="Bookman Old Style" w:hAnsi="Bookman Old Style"/>
          <w:color w:val="35271E"/>
          <w:w w:val="95"/>
          <w:sz w:val="19"/>
        </w:rPr>
        <w:t>onion</w:t>
      </w:r>
      <w:r>
        <w:rPr>
          <w:rFonts w:ascii="Bookman Old Style" w:hAnsi="Bookman Old Style"/>
          <w:color w:val="35271E"/>
          <w:spacing w:val="-2"/>
          <w:w w:val="95"/>
          <w:sz w:val="19"/>
        </w:rPr>
        <w:t xml:space="preserve"> </w:t>
      </w:r>
      <w:r>
        <w:rPr>
          <w:rFonts w:ascii="Bookman Old Style" w:hAnsi="Bookman Old Style"/>
          <w:color w:val="35271E"/>
          <w:w w:val="95"/>
          <w:sz w:val="19"/>
        </w:rPr>
        <w:t>soup</w:t>
      </w:r>
      <w:r>
        <w:rPr>
          <w:rFonts w:ascii="Bookman Old Style" w:hAnsi="Bookman Old Style"/>
          <w:color w:val="35271E"/>
          <w:spacing w:val="-2"/>
          <w:w w:val="95"/>
          <w:sz w:val="19"/>
        </w:rPr>
        <w:t xml:space="preserve"> </w:t>
      </w:r>
      <w:r>
        <w:rPr>
          <w:rFonts w:ascii="Bookman Old Style" w:hAnsi="Bookman Old Style"/>
          <w:color w:val="35271E"/>
          <w:w w:val="95"/>
          <w:sz w:val="19"/>
        </w:rPr>
        <w:t>and</w:t>
      </w:r>
      <w:r>
        <w:rPr>
          <w:rFonts w:ascii="Bookman Old Style" w:hAnsi="Bookman Old Style"/>
          <w:color w:val="35271E"/>
          <w:spacing w:val="-2"/>
          <w:w w:val="95"/>
          <w:sz w:val="19"/>
        </w:rPr>
        <w:t xml:space="preserve"> </w:t>
      </w:r>
      <w:r>
        <w:rPr>
          <w:rFonts w:ascii="Bookman Old Style" w:hAnsi="Bookman Old Style"/>
          <w:color w:val="35271E"/>
          <w:w w:val="95"/>
          <w:sz w:val="19"/>
        </w:rPr>
        <w:t>sushi</w:t>
      </w:r>
      <w:r>
        <w:rPr>
          <w:rFonts w:ascii="Bookman Old Style" w:hAnsi="Bookman Old Style"/>
          <w:color w:val="35271E"/>
          <w:spacing w:val="-2"/>
          <w:w w:val="95"/>
          <w:sz w:val="19"/>
        </w:rPr>
        <w:t xml:space="preserve"> </w:t>
      </w:r>
      <w:r>
        <w:rPr>
          <w:rFonts w:ascii="Bookman Old Style" w:hAnsi="Bookman Old Style"/>
          <w:color w:val="35271E"/>
          <w:w w:val="95"/>
          <w:sz w:val="19"/>
        </w:rPr>
        <w:t>are</w:t>
      </w:r>
      <w:r>
        <w:rPr>
          <w:rFonts w:ascii="Bookman Old Style" w:hAnsi="Bookman Old Style"/>
          <w:color w:val="35271E"/>
          <w:spacing w:val="-2"/>
          <w:w w:val="95"/>
          <w:sz w:val="19"/>
        </w:rPr>
        <w:t xml:space="preserve"> </w:t>
      </w:r>
      <w:r>
        <w:rPr>
          <w:rFonts w:ascii="Bookman Old Style" w:hAnsi="Bookman Old Style"/>
          <w:color w:val="35271E"/>
          <w:w w:val="95"/>
          <w:sz w:val="19"/>
        </w:rPr>
        <w:t>favorites.</w:t>
      </w:r>
      <w:r>
        <w:rPr>
          <w:rFonts w:ascii="Bookman Old Style" w:hAnsi="Bookman Old Style"/>
          <w:color w:val="35271E"/>
          <w:spacing w:val="-2"/>
          <w:w w:val="95"/>
          <w:sz w:val="19"/>
        </w:rPr>
        <w:t xml:space="preserve"> </w:t>
      </w:r>
      <w:r>
        <w:rPr>
          <w:rFonts w:ascii="Bookman Old Style" w:hAnsi="Bookman Old Style"/>
          <w:color w:val="35271E"/>
          <w:w w:val="95"/>
          <w:sz w:val="19"/>
        </w:rPr>
        <w:t>At</w:t>
      </w:r>
      <w:r>
        <w:rPr>
          <w:rFonts w:ascii="Bookman Old Style" w:hAnsi="Bookman Old Style"/>
          <w:color w:val="35271E"/>
          <w:spacing w:val="-2"/>
          <w:w w:val="95"/>
          <w:sz w:val="19"/>
        </w:rPr>
        <w:t xml:space="preserve"> </w:t>
      </w:r>
      <w:r>
        <w:rPr>
          <w:rFonts w:ascii="Bookman Old Style" w:hAnsi="Bookman Old Style"/>
          <w:color w:val="35271E"/>
          <w:w w:val="95"/>
          <w:sz w:val="19"/>
        </w:rPr>
        <w:t>night the</w:t>
      </w:r>
      <w:r>
        <w:rPr>
          <w:rFonts w:ascii="Bookman Old Style" w:hAnsi="Bookman Old Style"/>
          <w:color w:val="35271E"/>
          <w:spacing w:val="-4"/>
          <w:w w:val="95"/>
          <w:sz w:val="19"/>
        </w:rPr>
        <w:t xml:space="preserve"> </w:t>
      </w:r>
      <w:r>
        <w:rPr>
          <w:rFonts w:ascii="Bookman Old Style" w:hAnsi="Bookman Old Style"/>
          <w:color w:val="35271E"/>
          <w:w w:val="95"/>
          <w:sz w:val="19"/>
        </w:rPr>
        <w:t>tracheotomy</w:t>
      </w:r>
      <w:r>
        <w:rPr>
          <w:rFonts w:ascii="Bookman Old Style" w:hAnsi="Bookman Old Style"/>
          <w:color w:val="35271E"/>
          <w:spacing w:val="-4"/>
          <w:w w:val="95"/>
          <w:sz w:val="19"/>
        </w:rPr>
        <w:t xml:space="preserve"> </w:t>
      </w:r>
      <w:r>
        <w:rPr>
          <w:rFonts w:ascii="Bookman Old Style" w:hAnsi="Bookman Old Style"/>
          <w:color w:val="35271E"/>
          <w:w w:val="95"/>
          <w:sz w:val="19"/>
        </w:rPr>
        <w:t>setup</w:t>
      </w:r>
      <w:r>
        <w:rPr>
          <w:rFonts w:ascii="Bookman Old Style" w:hAnsi="Bookman Old Style"/>
          <w:color w:val="35271E"/>
          <w:spacing w:val="-4"/>
          <w:w w:val="95"/>
          <w:sz w:val="19"/>
        </w:rPr>
        <w:t xml:space="preserve"> </w:t>
      </w:r>
      <w:r>
        <w:rPr>
          <w:rFonts w:ascii="Bookman Old Style" w:hAnsi="Bookman Old Style"/>
          <w:color w:val="35271E"/>
          <w:w w:val="95"/>
          <w:sz w:val="19"/>
        </w:rPr>
        <w:t>prevents</w:t>
      </w:r>
      <w:r>
        <w:rPr>
          <w:rFonts w:ascii="Bookman Old Style" w:hAnsi="Bookman Old Style"/>
          <w:color w:val="35271E"/>
          <w:spacing w:val="-4"/>
          <w:w w:val="95"/>
          <w:sz w:val="19"/>
        </w:rPr>
        <w:t xml:space="preserve"> </w:t>
      </w:r>
      <w:r>
        <w:rPr>
          <w:rFonts w:ascii="Bookman Old Style" w:hAnsi="Bookman Old Style"/>
          <w:color w:val="35271E"/>
          <w:w w:val="95"/>
          <w:sz w:val="19"/>
        </w:rPr>
        <w:t>him</w:t>
      </w:r>
      <w:r>
        <w:rPr>
          <w:rFonts w:ascii="Bookman Old Style" w:hAnsi="Bookman Old Style"/>
          <w:color w:val="35271E"/>
          <w:spacing w:val="-4"/>
          <w:w w:val="95"/>
          <w:sz w:val="19"/>
        </w:rPr>
        <w:t xml:space="preserve"> </w:t>
      </w:r>
      <w:r>
        <w:rPr>
          <w:rFonts w:ascii="Bookman Old Style" w:hAnsi="Bookman Old Style"/>
          <w:color w:val="35271E"/>
          <w:w w:val="95"/>
          <w:sz w:val="19"/>
        </w:rPr>
        <w:t>from</w:t>
      </w:r>
      <w:r>
        <w:rPr>
          <w:rFonts w:ascii="Bookman Old Style" w:hAnsi="Bookman Old Style"/>
          <w:color w:val="35271E"/>
          <w:spacing w:val="-4"/>
          <w:w w:val="95"/>
          <w:sz w:val="19"/>
        </w:rPr>
        <w:t xml:space="preserve"> </w:t>
      </w:r>
      <w:r>
        <w:rPr>
          <w:rFonts w:ascii="Bookman Old Style" w:hAnsi="Bookman Old Style"/>
          <w:color w:val="35271E"/>
          <w:w w:val="95"/>
          <w:sz w:val="19"/>
        </w:rPr>
        <w:t>talking</w:t>
      </w:r>
      <w:r>
        <w:rPr>
          <w:rFonts w:ascii="Bookman Old Style" w:hAnsi="Bookman Old Style"/>
          <w:color w:val="35271E"/>
          <w:spacing w:val="-4"/>
          <w:w w:val="95"/>
          <w:sz w:val="19"/>
        </w:rPr>
        <w:t xml:space="preserve"> </w:t>
      </w:r>
      <w:r>
        <w:rPr>
          <w:rFonts w:ascii="Bookman Old Style" w:hAnsi="Bookman Old Style"/>
          <w:color w:val="35271E"/>
          <w:w w:val="95"/>
          <w:sz w:val="19"/>
        </w:rPr>
        <w:t>— a</w:t>
      </w:r>
      <w:r>
        <w:rPr>
          <w:rFonts w:ascii="Bookman Old Style" w:hAnsi="Bookman Old Style"/>
          <w:color w:val="35271E"/>
          <w:spacing w:val="-2"/>
          <w:w w:val="95"/>
          <w:sz w:val="19"/>
        </w:rPr>
        <w:t xml:space="preserve"> </w:t>
      </w:r>
      <w:r>
        <w:rPr>
          <w:rFonts w:ascii="Bookman Old Style" w:hAnsi="Bookman Old Style"/>
          <w:color w:val="35271E"/>
          <w:w w:val="95"/>
          <w:sz w:val="19"/>
        </w:rPr>
        <w:t>headband sensor</w:t>
      </w:r>
      <w:r>
        <w:rPr>
          <w:rFonts w:ascii="Bookman Old Style" w:hAnsi="Bookman Old Style"/>
          <w:color w:val="35271E"/>
          <w:spacing w:val="-2"/>
          <w:w w:val="95"/>
          <w:sz w:val="19"/>
        </w:rPr>
        <w:t xml:space="preserve"> </w:t>
      </w:r>
      <w:r>
        <w:rPr>
          <w:rFonts w:ascii="Bookman Old Style" w:hAnsi="Bookman Old Style"/>
          <w:color w:val="35271E"/>
          <w:w w:val="95"/>
          <w:sz w:val="19"/>
        </w:rPr>
        <w:t>allows</w:t>
      </w:r>
      <w:r>
        <w:rPr>
          <w:rFonts w:ascii="Bookman Old Style" w:hAnsi="Bookman Old Style"/>
          <w:color w:val="35271E"/>
          <w:spacing w:val="-1"/>
          <w:w w:val="95"/>
          <w:sz w:val="19"/>
        </w:rPr>
        <w:t xml:space="preserve"> </w:t>
      </w:r>
      <w:r>
        <w:rPr>
          <w:rFonts w:ascii="Bookman Old Style" w:hAnsi="Bookman Old Style"/>
          <w:color w:val="35271E"/>
          <w:w w:val="95"/>
          <w:sz w:val="19"/>
        </w:rPr>
        <w:t>him</w:t>
      </w:r>
      <w:r>
        <w:rPr>
          <w:rFonts w:ascii="Bookman Old Style" w:hAnsi="Bookman Old Style"/>
          <w:color w:val="35271E"/>
          <w:spacing w:val="-1"/>
          <w:w w:val="95"/>
          <w:sz w:val="19"/>
        </w:rPr>
        <w:t xml:space="preserve"> </w:t>
      </w:r>
      <w:r>
        <w:rPr>
          <w:rFonts w:ascii="Bookman Old Style" w:hAnsi="Bookman Old Style"/>
          <w:color w:val="35271E"/>
          <w:w w:val="95"/>
          <w:sz w:val="19"/>
        </w:rPr>
        <w:t>to</w:t>
      </w:r>
      <w:r>
        <w:rPr>
          <w:rFonts w:ascii="Bookman Old Style" w:hAnsi="Bookman Old Style"/>
          <w:color w:val="35271E"/>
          <w:spacing w:val="-1"/>
          <w:w w:val="95"/>
          <w:sz w:val="19"/>
        </w:rPr>
        <w:t xml:space="preserve"> </w:t>
      </w:r>
      <w:r>
        <w:rPr>
          <w:rFonts w:ascii="Bookman Old Style" w:hAnsi="Bookman Old Style"/>
          <w:color w:val="35271E"/>
          <w:w w:val="95"/>
          <w:sz w:val="19"/>
        </w:rPr>
        <w:t xml:space="preserve">call for assistance </w:t>
      </w:r>
      <w:r>
        <w:rPr>
          <w:rFonts w:ascii="Bookman Old Style" w:hAnsi="Bookman Old Style"/>
          <w:color w:val="35271E"/>
          <w:w w:val="90"/>
          <w:sz w:val="19"/>
        </w:rPr>
        <w:t xml:space="preserve">by raising an eyebrow — but during the day Riley can </w:t>
      </w:r>
      <w:r>
        <w:rPr>
          <w:rFonts w:ascii="Bookman Old Style" w:hAnsi="Bookman Old Style"/>
          <w:color w:val="35271E"/>
          <w:sz w:val="19"/>
        </w:rPr>
        <w:t>engage in conversation.</w:t>
      </w:r>
    </w:p>
    <w:p w:rsidR="00057D42" w:rsidRDefault="005F656B">
      <w:pPr>
        <w:spacing w:line="237" w:lineRule="auto"/>
        <w:ind w:left="100" w:right="38" w:firstLine="239"/>
        <w:jc w:val="both"/>
        <w:rPr>
          <w:rFonts w:ascii="Bookman Old Style" w:hAnsi="Bookman Old Style"/>
          <w:sz w:val="19"/>
        </w:rPr>
      </w:pPr>
      <w:r>
        <w:rPr>
          <w:rFonts w:ascii="Bookman Old Style" w:hAnsi="Bookman Old Style"/>
          <w:color w:val="35271E"/>
          <w:w w:val="95"/>
          <w:sz w:val="19"/>
        </w:rPr>
        <w:t>Online</w:t>
      </w:r>
      <w:r>
        <w:rPr>
          <w:rFonts w:ascii="Bookman Old Style" w:hAnsi="Bookman Old Style"/>
          <w:color w:val="35271E"/>
          <w:spacing w:val="-9"/>
          <w:w w:val="95"/>
          <w:sz w:val="19"/>
        </w:rPr>
        <w:t xml:space="preserve"> </w:t>
      </w:r>
      <w:r>
        <w:rPr>
          <w:rFonts w:ascii="Bookman Old Style" w:hAnsi="Bookman Old Style"/>
          <w:color w:val="35271E"/>
          <w:w w:val="95"/>
          <w:sz w:val="19"/>
        </w:rPr>
        <w:t>he</w:t>
      </w:r>
      <w:r>
        <w:rPr>
          <w:rFonts w:ascii="Bookman Old Style" w:hAnsi="Bookman Old Style"/>
          <w:color w:val="35271E"/>
          <w:spacing w:val="-9"/>
          <w:w w:val="95"/>
          <w:sz w:val="19"/>
        </w:rPr>
        <w:t xml:space="preserve"> </w:t>
      </w:r>
      <w:r>
        <w:rPr>
          <w:rFonts w:ascii="Bookman Old Style" w:hAnsi="Bookman Old Style"/>
          <w:color w:val="35271E"/>
          <w:w w:val="95"/>
          <w:sz w:val="19"/>
        </w:rPr>
        <w:t>searches</w:t>
      </w:r>
      <w:r>
        <w:rPr>
          <w:rFonts w:ascii="Bookman Old Style" w:hAnsi="Bookman Old Style"/>
          <w:color w:val="35271E"/>
          <w:spacing w:val="-9"/>
          <w:w w:val="95"/>
          <w:sz w:val="19"/>
        </w:rPr>
        <w:t xml:space="preserve"> </w:t>
      </w:r>
      <w:r>
        <w:rPr>
          <w:rFonts w:ascii="Bookman Old Style" w:hAnsi="Bookman Old Style"/>
          <w:color w:val="35271E"/>
          <w:w w:val="95"/>
          <w:sz w:val="19"/>
        </w:rPr>
        <w:t>for</w:t>
      </w:r>
      <w:r>
        <w:rPr>
          <w:rFonts w:ascii="Bookman Old Style" w:hAnsi="Bookman Old Style"/>
          <w:color w:val="35271E"/>
          <w:spacing w:val="-9"/>
          <w:w w:val="95"/>
          <w:sz w:val="19"/>
        </w:rPr>
        <w:t xml:space="preserve"> </w:t>
      </w:r>
      <w:r>
        <w:rPr>
          <w:rFonts w:ascii="Bookman Old Style" w:hAnsi="Bookman Old Style"/>
          <w:color w:val="35271E"/>
          <w:w w:val="95"/>
          <w:sz w:val="19"/>
        </w:rPr>
        <w:t>movies</w:t>
      </w:r>
      <w:r>
        <w:rPr>
          <w:rFonts w:ascii="Bookman Old Style" w:hAnsi="Bookman Old Style"/>
          <w:color w:val="35271E"/>
          <w:spacing w:val="-9"/>
          <w:w w:val="95"/>
          <w:sz w:val="19"/>
        </w:rPr>
        <w:t xml:space="preserve"> </w:t>
      </w:r>
      <w:r>
        <w:rPr>
          <w:rFonts w:ascii="Bookman Old Style" w:hAnsi="Bookman Old Style"/>
          <w:color w:val="35271E"/>
          <w:w w:val="95"/>
          <w:sz w:val="19"/>
        </w:rPr>
        <w:t>to</w:t>
      </w:r>
      <w:r>
        <w:rPr>
          <w:rFonts w:ascii="Bookman Old Style" w:hAnsi="Bookman Old Style"/>
          <w:color w:val="35271E"/>
          <w:spacing w:val="-9"/>
          <w:w w:val="95"/>
          <w:sz w:val="19"/>
        </w:rPr>
        <w:t xml:space="preserve"> </w:t>
      </w:r>
      <w:r>
        <w:rPr>
          <w:rFonts w:ascii="Bookman Old Style" w:hAnsi="Bookman Old Style"/>
          <w:color w:val="35271E"/>
          <w:w w:val="95"/>
          <w:sz w:val="19"/>
        </w:rPr>
        <w:t>attend,</w:t>
      </w:r>
      <w:r>
        <w:rPr>
          <w:rFonts w:ascii="Bookman Old Style" w:hAnsi="Bookman Old Style"/>
          <w:color w:val="35271E"/>
          <w:spacing w:val="-9"/>
          <w:w w:val="95"/>
          <w:sz w:val="19"/>
        </w:rPr>
        <w:t xml:space="preserve"> </w:t>
      </w:r>
      <w:r>
        <w:rPr>
          <w:rFonts w:ascii="Bookman Old Style" w:hAnsi="Bookman Old Style"/>
          <w:color w:val="35271E"/>
          <w:w w:val="95"/>
          <w:sz w:val="19"/>
        </w:rPr>
        <w:t>courtesy of</w:t>
      </w:r>
      <w:r>
        <w:rPr>
          <w:rFonts w:ascii="Bookman Old Style" w:hAnsi="Bookman Old Style"/>
          <w:color w:val="35271E"/>
          <w:spacing w:val="-1"/>
          <w:w w:val="95"/>
          <w:sz w:val="19"/>
        </w:rPr>
        <w:t xml:space="preserve"> </w:t>
      </w:r>
      <w:r>
        <w:rPr>
          <w:rFonts w:ascii="Bookman Old Style" w:hAnsi="Bookman Old Style"/>
          <w:color w:val="35271E"/>
          <w:w w:val="95"/>
          <w:sz w:val="19"/>
        </w:rPr>
        <w:t>an</w:t>
      </w:r>
      <w:r>
        <w:rPr>
          <w:rFonts w:ascii="Bookman Old Style" w:hAnsi="Bookman Old Style"/>
          <w:color w:val="35271E"/>
          <w:spacing w:val="-1"/>
          <w:w w:val="95"/>
          <w:sz w:val="19"/>
        </w:rPr>
        <w:t xml:space="preserve"> </w:t>
      </w:r>
      <w:r>
        <w:rPr>
          <w:rFonts w:ascii="Bookman Old Style" w:hAnsi="Bookman Old Style"/>
          <w:color w:val="35271E"/>
          <w:w w:val="95"/>
          <w:sz w:val="19"/>
        </w:rPr>
        <w:t>accessible</w:t>
      </w:r>
      <w:r>
        <w:rPr>
          <w:rFonts w:ascii="Bookman Old Style" w:hAnsi="Bookman Old Style"/>
          <w:color w:val="35271E"/>
          <w:spacing w:val="-1"/>
          <w:w w:val="95"/>
          <w:sz w:val="19"/>
        </w:rPr>
        <w:t xml:space="preserve"> </w:t>
      </w:r>
      <w:r>
        <w:rPr>
          <w:rFonts w:ascii="Bookman Old Style" w:hAnsi="Bookman Old Style"/>
          <w:color w:val="35271E"/>
          <w:w w:val="95"/>
          <w:sz w:val="19"/>
        </w:rPr>
        <w:t>wheelchair</w:t>
      </w:r>
      <w:r>
        <w:rPr>
          <w:rFonts w:ascii="Bookman Old Style" w:hAnsi="Bookman Old Style"/>
          <w:color w:val="35271E"/>
          <w:spacing w:val="-1"/>
          <w:w w:val="95"/>
          <w:sz w:val="19"/>
        </w:rPr>
        <w:t xml:space="preserve"> </w:t>
      </w:r>
      <w:r>
        <w:rPr>
          <w:rFonts w:ascii="Bookman Old Style" w:hAnsi="Bookman Old Style"/>
          <w:color w:val="35271E"/>
          <w:w w:val="95"/>
          <w:sz w:val="19"/>
        </w:rPr>
        <w:t>and</w:t>
      </w:r>
      <w:r>
        <w:rPr>
          <w:rFonts w:ascii="Bookman Old Style" w:hAnsi="Bookman Old Style"/>
          <w:color w:val="35271E"/>
          <w:spacing w:val="-1"/>
          <w:w w:val="95"/>
          <w:sz w:val="19"/>
        </w:rPr>
        <w:t xml:space="preserve"> </w:t>
      </w:r>
      <w:r>
        <w:rPr>
          <w:rFonts w:ascii="Bookman Old Style" w:hAnsi="Bookman Old Style"/>
          <w:color w:val="35271E"/>
          <w:w w:val="95"/>
          <w:sz w:val="19"/>
        </w:rPr>
        <w:t>plans</w:t>
      </w:r>
      <w:r>
        <w:rPr>
          <w:rFonts w:ascii="Bookman Old Style" w:hAnsi="Bookman Old Style"/>
          <w:color w:val="35271E"/>
          <w:spacing w:val="-1"/>
          <w:w w:val="95"/>
          <w:sz w:val="19"/>
        </w:rPr>
        <w:t xml:space="preserve"> </w:t>
      </w:r>
      <w:r>
        <w:rPr>
          <w:rFonts w:ascii="Bookman Old Style" w:hAnsi="Bookman Old Style"/>
          <w:color w:val="35271E"/>
          <w:w w:val="95"/>
          <w:sz w:val="19"/>
        </w:rPr>
        <w:t>road</w:t>
      </w:r>
      <w:r>
        <w:rPr>
          <w:rFonts w:ascii="Bookman Old Style" w:hAnsi="Bookman Old Style"/>
          <w:color w:val="35271E"/>
          <w:spacing w:val="-1"/>
          <w:w w:val="95"/>
          <w:sz w:val="19"/>
        </w:rPr>
        <w:t xml:space="preserve"> </w:t>
      </w:r>
      <w:r>
        <w:rPr>
          <w:rFonts w:ascii="Bookman Old Style" w:hAnsi="Bookman Old Style"/>
          <w:color w:val="35271E"/>
          <w:w w:val="95"/>
          <w:sz w:val="19"/>
        </w:rPr>
        <w:t>trips.</w:t>
      </w:r>
      <w:r>
        <w:rPr>
          <w:rFonts w:ascii="Bookman Old Style" w:hAnsi="Bookman Old Style"/>
          <w:color w:val="35271E"/>
          <w:spacing w:val="-1"/>
          <w:w w:val="95"/>
          <w:sz w:val="19"/>
        </w:rPr>
        <w:t xml:space="preserve"> </w:t>
      </w:r>
      <w:r>
        <w:rPr>
          <w:rFonts w:ascii="Bookman Old Style" w:hAnsi="Bookman Old Style"/>
          <w:color w:val="35271E"/>
          <w:w w:val="95"/>
          <w:sz w:val="19"/>
        </w:rPr>
        <w:t xml:space="preserve">In </w:t>
      </w:r>
      <w:r>
        <w:rPr>
          <w:rFonts w:ascii="Bookman Old Style" w:hAnsi="Bookman Old Style"/>
          <w:color w:val="35271E"/>
          <w:sz w:val="19"/>
        </w:rPr>
        <w:t>September,</w:t>
      </w:r>
      <w:r>
        <w:rPr>
          <w:rFonts w:ascii="Bookman Old Style" w:hAnsi="Bookman Old Style"/>
          <w:color w:val="35271E"/>
          <w:spacing w:val="-7"/>
          <w:sz w:val="19"/>
        </w:rPr>
        <w:t xml:space="preserve"> </w:t>
      </w:r>
      <w:r>
        <w:rPr>
          <w:rFonts w:ascii="Bookman Old Style" w:hAnsi="Bookman Old Style"/>
          <w:color w:val="35271E"/>
          <w:sz w:val="19"/>
        </w:rPr>
        <w:t>Riley</w:t>
      </w:r>
      <w:r>
        <w:rPr>
          <w:rFonts w:ascii="Bookman Old Style" w:hAnsi="Bookman Old Style"/>
          <w:color w:val="35271E"/>
          <w:spacing w:val="-7"/>
          <w:sz w:val="19"/>
        </w:rPr>
        <w:t xml:space="preserve"> </w:t>
      </w:r>
      <w:r>
        <w:rPr>
          <w:rFonts w:ascii="Bookman Old Style" w:hAnsi="Bookman Old Style"/>
          <w:color w:val="35271E"/>
          <w:sz w:val="19"/>
        </w:rPr>
        <w:t>and</w:t>
      </w:r>
      <w:r>
        <w:rPr>
          <w:rFonts w:ascii="Bookman Old Style" w:hAnsi="Bookman Old Style"/>
          <w:color w:val="35271E"/>
          <w:spacing w:val="-7"/>
          <w:sz w:val="19"/>
        </w:rPr>
        <w:t xml:space="preserve"> </w:t>
      </w:r>
      <w:r>
        <w:rPr>
          <w:rFonts w:ascii="Bookman Old Style" w:hAnsi="Bookman Old Style"/>
          <w:color w:val="35271E"/>
          <w:sz w:val="19"/>
        </w:rPr>
        <w:t>his</w:t>
      </w:r>
      <w:r>
        <w:rPr>
          <w:rFonts w:ascii="Bookman Old Style" w:hAnsi="Bookman Old Style"/>
          <w:color w:val="35271E"/>
          <w:spacing w:val="-7"/>
          <w:sz w:val="19"/>
        </w:rPr>
        <w:t xml:space="preserve"> </w:t>
      </w:r>
      <w:r>
        <w:rPr>
          <w:rFonts w:ascii="Bookman Old Style" w:hAnsi="Bookman Old Style"/>
          <w:color w:val="35271E"/>
          <w:sz w:val="19"/>
        </w:rPr>
        <w:t>mom</w:t>
      </w:r>
      <w:r>
        <w:rPr>
          <w:rFonts w:ascii="Bookman Old Style" w:hAnsi="Bookman Old Style"/>
          <w:color w:val="35271E"/>
          <w:spacing w:val="-7"/>
          <w:sz w:val="19"/>
        </w:rPr>
        <w:t xml:space="preserve"> </w:t>
      </w:r>
      <w:r>
        <w:rPr>
          <w:rFonts w:ascii="Bookman Old Style" w:hAnsi="Bookman Old Style"/>
          <w:color w:val="35271E"/>
          <w:sz w:val="19"/>
        </w:rPr>
        <w:t>plan</w:t>
      </w:r>
      <w:r>
        <w:rPr>
          <w:rFonts w:ascii="Bookman Old Style" w:hAnsi="Bookman Old Style"/>
          <w:color w:val="35271E"/>
          <w:spacing w:val="-7"/>
          <w:sz w:val="19"/>
        </w:rPr>
        <w:t xml:space="preserve"> </w:t>
      </w:r>
      <w:r>
        <w:rPr>
          <w:rFonts w:ascii="Bookman Old Style" w:hAnsi="Bookman Old Style"/>
          <w:color w:val="35271E"/>
          <w:sz w:val="19"/>
        </w:rPr>
        <w:t>to</w:t>
      </w:r>
      <w:r>
        <w:rPr>
          <w:rFonts w:ascii="Bookman Old Style" w:hAnsi="Bookman Old Style"/>
          <w:color w:val="35271E"/>
          <w:spacing w:val="-7"/>
          <w:sz w:val="19"/>
        </w:rPr>
        <w:t xml:space="preserve"> </w:t>
      </w:r>
      <w:r>
        <w:rPr>
          <w:rFonts w:ascii="Bookman Old Style" w:hAnsi="Bookman Old Style"/>
          <w:color w:val="35271E"/>
          <w:sz w:val="19"/>
        </w:rPr>
        <w:t>attend</w:t>
      </w:r>
      <w:r>
        <w:rPr>
          <w:rFonts w:ascii="Bookman Old Style" w:hAnsi="Bookman Old Style"/>
          <w:color w:val="35271E"/>
          <w:spacing w:val="-7"/>
          <w:sz w:val="19"/>
        </w:rPr>
        <w:t xml:space="preserve"> </w:t>
      </w:r>
      <w:r>
        <w:rPr>
          <w:rFonts w:ascii="Bookman Old Style" w:hAnsi="Bookman Old Style"/>
          <w:color w:val="35271E"/>
          <w:sz w:val="19"/>
        </w:rPr>
        <w:t xml:space="preserve">two </w:t>
      </w:r>
      <w:r>
        <w:rPr>
          <w:rFonts w:ascii="Bookman Old Style" w:hAnsi="Bookman Old Style"/>
          <w:color w:val="35271E"/>
          <w:w w:val="95"/>
          <w:sz w:val="19"/>
        </w:rPr>
        <w:t>weddings,</w:t>
      </w:r>
      <w:r>
        <w:rPr>
          <w:rFonts w:ascii="Bookman Old Style" w:hAnsi="Bookman Old Style"/>
          <w:color w:val="35271E"/>
          <w:spacing w:val="-2"/>
          <w:w w:val="95"/>
          <w:sz w:val="19"/>
        </w:rPr>
        <w:t xml:space="preserve"> </w:t>
      </w:r>
      <w:r>
        <w:rPr>
          <w:rFonts w:ascii="Bookman Old Style" w:hAnsi="Bookman Old Style"/>
          <w:color w:val="35271E"/>
          <w:w w:val="95"/>
          <w:sz w:val="19"/>
        </w:rPr>
        <w:t>one</w:t>
      </w:r>
      <w:r>
        <w:rPr>
          <w:rFonts w:ascii="Bookman Old Style" w:hAnsi="Bookman Old Style"/>
          <w:color w:val="35271E"/>
          <w:spacing w:val="-2"/>
          <w:w w:val="95"/>
          <w:sz w:val="19"/>
        </w:rPr>
        <w:t xml:space="preserve"> </w:t>
      </w:r>
      <w:r>
        <w:rPr>
          <w:rFonts w:ascii="Bookman Old Style" w:hAnsi="Bookman Old Style"/>
          <w:color w:val="35271E"/>
          <w:w w:val="95"/>
          <w:sz w:val="19"/>
        </w:rPr>
        <w:t>for</w:t>
      </w:r>
      <w:r>
        <w:rPr>
          <w:rFonts w:ascii="Bookman Old Style" w:hAnsi="Bookman Old Style"/>
          <w:color w:val="35271E"/>
          <w:spacing w:val="-2"/>
          <w:w w:val="95"/>
          <w:sz w:val="19"/>
        </w:rPr>
        <w:t xml:space="preserve"> </w:t>
      </w:r>
      <w:r>
        <w:rPr>
          <w:rFonts w:ascii="Bookman Old Style" w:hAnsi="Bookman Old Style"/>
          <w:color w:val="35271E"/>
          <w:w w:val="95"/>
          <w:sz w:val="19"/>
        </w:rPr>
        <w:t>a</w:t>
      </w:r>
      <w:r>
        <w:rPr>
          <w:rFonts w:ascii="Bookman Old Style" w:hAnsi="Bookman Old Style"/>
          <w:color w:val="35271E"/>
          <w:spacing w:val="-2"/>
          <w:w w:val="95"/>
          <w:sz w:val="19"/>
        </w:rPr>
        <w:t xml:space="preserve"> </w:t>
      </w:r>
      <w:r>
        <w:rPr>
          <w:rFonts w:ascii="Bookman Old Style" w:hAnsi="Bookman Old Style"/>
          <w:color w:val="35271E"/>
          <w:w w:val="95"/>
          <w:sz w:val="19"/>
        </w:rPr>
        <w:t>relative</w:t>
      </w:r>
      <w:r>
        <w:rPr>
          <w:rFonts w:ascii="Bookman Old Style" w:hAnsi="Bookman Old Style"/>
          <w:color w:val="35271E"/>
          <w:spacing w:val="-2"/>
          <w:w w:val="95"/>
          <w:sz w:val="19"/>
        </w:rPr>
        <w:t xml:space="preserve"> </w:t>
      </w:r>
      <w:r>
        <w:rPr>
          <w:rFonts w:ascii="Bookman Old Style" w:hAnsi="Bookman Old Style"/>
          <w:color w:val="35271E"/>
          <w:w w:val="95"/>
          <w:sz w:val="19"/>
        </w:rPr>
        <w:t>and</w:t>
      </w:r>
      <w:r>
        <w:rPr>
          <w:rFonts w:ascii="Bookman Old Style" w:hAnsi="Bookman Old Style"/>
          <w:color w:val="35271E"/>
          <w:spacing w:val="-2"/>
          <w:w w:val="95"/>
          <w:sz w:val="19"/>
        </w:rPr>
        <w:t xml:space="preserve"> </w:t>
      </w:r>
      <w:r>
        <w:rPr>
          <w:rFonts w:ascii="Bookman Old Style" w:hAnsi="Bookman Old Style"/>
          <w:color w:val="35271E"/>
          <w:w w:val="95"/>
          <w:sz w:val="19"/>
        </w:rPr>
        <w:t>one</w:t>
      </w:r>
      <w:r>
        <w:rPr>
          <w:rFonts w:ascii="Bookman Old Style" w:hAnsi="Bookman Old Style"/>
          <w:color w:val="35271E"/>
          <w:spacing w:val="-2"/>
          <w:w w:val="95"/>
          <w:sz w:val="19"/>
        </w:rPr>
        <w:t xml:space="preserve"> </w:t>
      </w:r>
      <w:r>
        <w:rPr>
          <w:rFonts w:ascii="Bookman Old Style" w:hAnsi="Bookman Old Style"/>
          <w:color w:val="35271E"/>
          <w:w w:val="95"/>
          <w:sz w:val="19"/>
        </w:rPr>
        <w:t>for</w:t>
      </w:r>
      <w:r>
        <w:rPr>
          <w:rFonts w:ascii="Bookman Old Style" w:hAnsi="Bookman Old Style"/>
          <w:color w:val="35271E"/>
          <w:spacing w:val="-2"/>
          <w:w w:val="95"/>
          <w:sz w:val="19"/>
        </w:rPr>
        <w:t xml:space="preserve"> </w:t>
      </w:r>
      <w:r>
        <w:rPr>
          <w:rFonts w:ascii="Bookman Old Style" w:hAnsi="Bookman Old Style"/>
          <w:color w:val="35271E"/>
          <w:w w:val="95"/>
          <w:sz w:val="19"/>
        </w:rPr>
        <w:t xml:space="preserve">Sabbatino’s </w:t>
      </w:r>
      <w:r>
        <w:rPr>
          <w:rFonts w:ascii="Bookman Old Style" w:hAnsi="Bookman Old Style"/>
          <w:color w:val="35271E"/>
          <w:sz w:val="19"/>
        </w:rPr>
        <w:t>daughter in New Hampshire.</w:t>
      </w:r>
    </w:p>
    <w:p w:rsidR="00057D42" w:rsidRDefault="005F656B">
      <w:pPr>
        <w:spacing w:line="216" w:lineRule="exact"/>
        <w:ind w:left="340"/>
        <w:jc w:val="both"/>
        <w:rPr>
          <w:rFonts w:ascii="Bookman Old Style" w:hAnsi="Bookman Old Style"/>
          <w:sz w:val="19"/>
        </w:rPr>
      </w:pPr>
      <w:r>
        <w:rPr>
          <w:rFonts w:ascii="Bookman Old Style" w:hAnsi="Bookman Old Style"/>
          <w:color w:val="35271E"/>
          <w:w w:val="95"/>
          <w:sz w:val="19"/>
        </w:rPr>
        <w:t>“We</w:t>
      </w:r>
      <w:r>
        <w:rPr>
          <w:rFonts w:ascii="Bookman Old Style" w:hAnsi="Bookman Old Style"/>
          <w:color w:val="35271E"/>
          <w:spacing w:val="-5"/>
          <w:w w:val="95"/>
          <w:sz w:val="19"/>
        </w:rPr>
        <w:t xml:space="preserve"> </w:t>
      </w:r>
      <w:r>
        <w:rPr>
          <w:rFonts w:ascii="Bookman Old Style" w:hAnsi="Bookman Old Style"/>
          <w:color w:val="35271E"/>
          <w:w w:val="95"/>
          <w:sz w:val="19"/>
        </w:rPr>
        <w:t>try</w:t>
      </w:r>
      <w:r>
        <w:rPr>
          <w:rFonts w:ascii="Bookman Old Style" w:hAnsi="Bookman Old Style"/>
          <w:color w:val="35271E"/>
          <w:spacing w:val="-5"/>
          <w:w w:val="95"/>
          <w:sz w:val="19"/>
        </w:rPr>
        <w:t xml:space="preserve"> </w:t>
      </w:r>
      <w:r>
        <w:rPr>
          <w:rFonts w:ascii="Bookman Old Style" w:hAnsi="Bookman Old Style"/>
          <w:color w:val="35271E"/>
          <w:w w:val="95"/>
          <w:sz w:val="19"/>
        </w:rPr>
        <w:t>to</w:t>
      </w:r>
      <w:r>
        <w:rPr>
          <w:rFonts w:ascii="Bookman Old Style" w:hAnsi="Bookman Old Style"/>
          <w:color w:val="35271E"/>
          <w:spacing w:val="-4"/>
          <w:w w:val="95"/>
          <w:sz w:val="19"/>
        </w:rPr>
        <w:t xml:space="preserve"> </w:t>
      </w:r>
      <w:r>
        <w:rPr>
          <w:rFonts w:ascii="Bookman Old Style" w:hAnsi="Bookman Old Style"/>
          <w:color w:val="35271E"/>
          <w:w w:val="95"/>
          <w:sz w:val="19"/>
        </w:rPr>
        <w:t>have</w:t>
      </w:r>
      <w:r>
        <w:rPr>
          <w:rFonts w:ascii="Bookman Old Style" w:hAnsi="Bookman Old Style"/>
          <w:color w:val="35271E"/>
          <w:spacing w:val="-5"/>
          <w:w w:val="95"/>
          <w:sz w:val="19"/>
        </w:rPr>
        <w:t xml:space="preserve"> </w:t>
      </w:r>
      <w:r>
        <w:rPr>
          <w:rFonts w:ascii="Bookman Old Style" w:hAnsi="Bookman Old Style"/>
          <w:color w:val="35271E"/>
          <w:w w:val="95"/>
          <w:sz w:val="19"/>
        </w:rPr>
        <w:t>fun,”</w:t>
      </w:r>
      <w:r>
        <w:rPr>
          <w:rFonts w:ascii="Bookman Old Style" w:hAnsi="Bookman Old Style"/>
          <w:color w:val="35271E"/>
          <w:spacing w:val="-5"/>
          <w:w w:val="95"/>
          <w:sz w:val="19"/>
        </w:rPr>
        <w:t xml:space="preserve"> </w:t>
      </w:r>
      <w:r>
        <w:rPr>
          <w:rFonts w:ascii="Bookman Old Style" w:hAnsi="Bookman Old Style"/>
          <w:color w:val="35271E"/>
          <w:w w:val="95"/>
          <w:sz w:val="19"/>
        </w:rPr>
        <w:t>Riley</w:t>
      </w:r>
      <w:r>
        <w:rPr>
          <w:rFonts w:ascii="Bookman Old Style" w:hAnsi="Bookman Old Style"/>
          <w:color w:val="35271E"/>
          <w:spacing w:val="-4"/>
          <w:w w:val="95"/>
          <w:sz w:val="19"/>
        </w:rPr>
        <w:t xml:space="preserve"> said.</w:t>
      </w:r>
    </w:p>
    <w:p w:rsidR="00057D42" w:rsidRDefault="005F656B">
      <w:pPr>
        <w:spacing w:line="237" w:lineRule="auto"/>
        <w:ind w:left="100" w:right="38" w:firstLine="239"/>
        <w:jc w:val="both"/>
        <w:rPr>
          <w:rFonts w:ascii="Bookman Old Style"/>
          <w:sz w:val="19"/>
        </w:rPr>
      </w:pPr>
      <w:r>
        <w:rPr>
          <w:rFonts w:ascii="Bookman Old Style"/>
          <w:color w:val="35271E"/>
          <w:sz w:val="19"/>
        </w:rPr>
        <w:t xml:space="preserve">On Oct. 30, Riley celebrated his 40th birthday </w:t>
      </w:r>
      <w:r>
        <w:rPr>
          <w:rFonts w:ascii="Bookman Old Style"/>
          <w:color w:val="35271E"/>
          <w:w w:val="90"/>
          <w:sz w:val="19"/>
        </w:rPr>
        <w:t xml:space="preserve">with about 30 friends and family members at his Yar- </w:t>
      </w:r>
      <w:r>
        <w:rPr>
          <w:rFonts w:ascii="Bookman Old Style"/>
          <w:color w:val="35271E"/>
          <w:w w:val="95"/>
          <w:sz w:val="19"/>
        </w:rPr>
        <w:t>mouth</w:t>
      </w:r>
      <w:r>
        <w:rPr>
          <w:rFonts w:ascii="Bookman Old Style"/>
          <w:color w:val="35271E"/>
          <w:spacing w:val="-12"/>
          <w:w w:val="95"/>
          <w:sz w:val="19"/>
        </w:rPr>
        <w:t xml:space="preserve"> </w:t>
      </w:r>
      <w:r>
        <w:rPr>
          <w:rFonts w:ascii="Bookman Old Style"/>
          <w:color w:val="35271E"/>
          <w:w w:val="95"/>
          <w:sz w:val="19"/>
        </w:rPr>
        <w:t>Port</w:t>
      </w:r>
      <w:r>
        <w:rPr>
          <w:rFonts w:ascii="Bookman Old Style"/>
          <w:color w:val="35271E"/>
          <w:spacing w:val="-12"/>
          <w:w w:val="95"/>
          <w:sz w:val="19"/>
        </w:rPr>
        <w:t xml:space="preserve"> </w:t>
      </w:r>
      <w:r>
        <w:rPr>
          <w:rFonts w:ascii="Bookman Old Style"/>
          <w:color w:val="35271E"/>
          <w:w w:val="95"/>
          <w:sz w:val="19"/>
        </w:rPr>
        <w:t>home,</w:t>
      </w:r>
      <w:r>
        <w:rPr>
          <w:rFonts w:ascii="Bookman Old Style"/>
          <w:color w:val="35271E"/>
          <w:spacing w:val="-12"/>
          <w:w w:val="95"/>
          <w:sz w:val="19"/>
        </w:rPr>
        <w:t xml:space="preserve"> </w:t>
      </w:r>
      <w:r>
        <w:rPr>
          <w:rFonts w:ascii="Bookman Old Style"/>
          <w:color w:val="35271E"/>
          <w:w w:val="95"/>
          <w:sz w:val="19"/>
        </w:rPr>
        <w:t>including</w:t>
      </w:r>
      <w:r>
        <w:rPr>
          <w:rFonts w:ascii="Bookman Old Style"/>
          <w:color w:val="35271E"/>
          <w:spacing w:val="-12"/>
          <w:w w:val="95"/>
          <w:sz w:val="19"/>
        </w:rPr>
        <w:t xml:space="preserve"> </w:t>
      </w:r>
      <w:r>
        <w:rPr>
          <w:rFonts w:ascii="Bookman Old Style"/>
          <w:color w:val="35271E"/>
          <w:w w:val="95"/>
          <w:sz w:val="19"/>
        </w:rPr>
        <w:t>friends</w:t>
      </w:r>
      <w:r>
        <w:rPr>
          <w:rFonts w:ascii="Bookman Old Style"/>
          <w:color w:val="35271E"/>
          <w:spacing w:val="-12"/>
          <w:w w:val="95"/>
          <w:sz w:val="19"/>
        </w:rPr>
        <w:t xml:space="preserve"> </w:t>
      </w:r>
      <w:r>
        <w:rPr>
          <w:rFonts w:ascii="Bookman Old Style"/>
          <w:color w:val="35271E"/>
          <w:w w:val="95"/>
          <w:sz w:val="19"/>
        </w:rPr>
        <w:t>from</w:t>
      </w:r>
      <w:r>
        <w:rPr>
          <w:rFonts w:ascii="Bookman Old Style"/>
          <w:color w:val="35271E"/>
          <w:spacing w:val="-12"/>
          <w:w w:val="95"/>
          <w:sz w:val="19"/>
        </w:rPr>
        <w:t xml:space="preserve"> </w:t>
      </w:r>
      <w:r>
        <w:rPr>
          <w:rFonts w:ascii="Bookman Old Style"/>
          <w:color w:val="35271E"/>
          <w:w w:val="95"/>
          <w:sz w:val="19"/>
        </w:rPr>
        <w:t>his</w:t>
      </w:r>
      <w:r>
        <w:rPr>
          <w:rFonts w:ascii="Bookman Old Style"/>
          <w:color w:val="35271E"/>
          <w:spacing w:val="-12"/>
          <w:w w:val="95"/>
          <w:sz w:val="19"/>
        </w:rPr>
        <w:t xml:space="preserve"> </w:t>
      </w:r>
      <w:r>
        <w:rPr>
          <w:rFonts w:ascii="Bookman Old Style"/>
          <w:color w:val="35271E"/>
          <w:w w:val="95"/>
          <w:sz w:val="19"/>
        </w:rPr>
        <w:t>days</w:t>
      </w:r>
      <w:r>
        <w:rPr>
          <w:rFonts w:ascii="Bookman Old Style"/>
          <w:color w:val="35271E"/>
          <w:spacing w:val="-12"/>
          <w:w w:val="95"/>
          <w:sz w:val="19"/>
        </w:rPr>
        <w:t xml:space="preserve"> </w:t>
      </w:r>
      <w:r>
        <w:rPr>
          <w:rFonts w:ascii="Bookman Old Style"/>
          <w:color w:val="35271E"/>
          <w:w w:val="95"/>
          <w:sz w:val="19"/>
        </w:rPr>
        <w:t xml:space="preserve">at </w:t>
      </w:r>
      <w:r>
        <w:rPr>
          <w:rFonts w:ascii="Bookman Old Style"/>
          <w:color w:val="35271E"/>
          <w:sz w:val="19"/>
        </w:rPr>
        <w:t>Dennis-Yarmouth</w:t>
      </w:r>
      <w:r>
        <w:rPr>
          <w:rFonts w:ascii="Bookman Old Style"/>
          <w:color w:val="35271E"/>
          <w:spacing w:val="-16"/>
          <w:sz w:val="19"/>
        </w:rPr>
        <w:t xml:space="preserve"> </w:t>
      </w:r>
      <w:r>
        <w:rPr>
          <w:rFonts w:ascii="Bookman Old Style"/>
          <w:color w:val="35271E"/>
          <w:sz w:val="19"/>
        </w:rPr>
        <w:t>Regional</w:t>
      </w:r>
      <w:r>
        <w:rPr>
          <w:rFonts w:ascii="Bookman Old Style"/>
          <w:color w:val="35271E"/>
          <w:spacing w:val="-15"/>
          <w:sz w:val="19"/>
        </w:rPr>
        <w:t xml:space="preserve"> </w:t>
      </w:r>
      <w:r>
        <w:rPr>
          <w:rFonts w:ascii="Bookman Old Style"/>
          <w:color w:val="35271E"/>
          <w:sz w:val="19"/>
        </w:rPr>
        <w:t>High</w:t>
      </w:r>
      <w:r>
        <w:rPr>
          <w:rFonts w:ascii="Bookman Old Style"/>
          <w:color w:val="35271E"/>
          <w:spacing w:val="-15"/>
          <w:sz w:val="19"/>
        </w:rPr>
        <w:t xml:space="preserve"> </w:t>
      </w:r>
      <w:r>
        <w:rPr>
          <w:rFonts w:ascii="Bookman Old Style"/>
          <w:color w:val="35271E"/>
          <w:sz w:val="19"/>
        </w:rPr>
        <w:t>School.</w:t>
      </w:r>
    </w:p>
    <w:p w:rsidR="00057D42" w:rsidRDefault="005F656B">
      <w:pPr>
        <w:spacing w:line="237" w:lineRule="auto"/>
        <w:ind w:left="100" w:right="38" w:firstLine="239"/>
        <w:jc w:val="both"/>
        <w:rPr>
          <w:rFonts w:ascii="Bookman Old Style" w:hAnsi="Bookman Old Style"/>
          <w:sz w:val="19"/>
        </w:rPr>
      </w:pPr>
      <w:r>
        <w:rPr>
          <w:rFonts w:ascii="Bookman Old Style" w:hAnsi="Bookman Old Style"/>
          <w:color w:val="35271E"/>
          <w:w w:val="95"/>
          <w:sz w:val="19"/>
        </w:rPr>
        <w:t>“If</w:t>
      </w:r>
      <w:r>
        <w:rPr>
          <w:rFonts w:ascii="Bookman Old Style" w:hAnsi="Bookman Old Style"/>
          <w:color w:val="35271E"/>
          <w:spacing w:val="-3"/>
          <w:w w:val="95"/>
          <w:sz w:val="19"/>
        </w:rPr>
        <w:t xml:space="preserve"> </w:t>
      </w:r>
      <w:r>
        <w:rPr>
          <w:rFonts w:ascii="Bookman Old Style" w:hAnsi="Bookman Old Style"/>
          <w:color w:val="35271E"/>
          <w:w w:val="95"/>
          <w:sz w:val="19"/>
        </w:rPr>
        <w:t>he</w:t>
      </w:r>
      <w:r>
        <w:rPr>
          <w:rFonts w:ascii="Bookman Old Style" w:hAnsi="Bookman Old Style"/>
          <w:color w:val="35271E"/>
          <w:spacing w:val="-3"/>
          <w:w w:val="95"/>
          <w:sz w:val="19"/>
        </w:rPr>
        <w:t xml:space="preserve"> </w:t>
      </w:r>
      <w:r>
        <w:rPr>
          <w:rFonts w:ascii="Bookman Old Style" w:hAnsi="Bookman Old Style"/>
          <w:color w:val="35271E"/>
          <w:w w:val="95"/>
          <w:sz w:val="19"/>
        </w:rPr>
        <w:t>was</w:t>
      </w:r>
      <w:r>
        <w:rPr>
          <w:rFonts w:ascii="Bookman Old Style" w:hAnsi="Bookman Old Style"/>
          <w:color w:val="35271E"/>
          <w:spacing w:val="-3"/>
          <w:w w:val="95"/>
          <w:sz w:val="19"/>
        </w:rPr>
        <w:t xml:space="preserve"> </w:t>
      </w:r>
      <w:r>
        <w:rPr>
          <w:rFonts w:ascii="Bookman Old Style" w:hAnsi="Bookman Old Style"/>
          <w:color w:val="35271E"/>
          <w:w w:val="95"/>
          <w:sz w:val="19"/>
        </w:rPr>
        <w:t>closed</w:t>
      </w:r>
      <w:r>
        <w:rPr>
          <w:rFonts w:ascii="Bookman Old Style" w:hAnsi="Bookman Old Style"/>
          <w:color w:val="35271E"/>
          <w:spacing w:val="-3"/>
          <w:w w:val="95"/>
          <w:sz w:val="19"/>
        </w:rPr>
        <w:t xml:space="preserve"> </w:t>
      </w:r>
      <w:r>
        <w:rPr>
          <w:rFonts w:ascii="Bookman Old Style" w:hAnsi="Bookman Old Style"/>
          <w:color w:val="35271E"/>
          <w:w w:val="95"/>
          <w:sz w:val="19"/>
        </w:rPr>
        <w:t>off</w:t>
      </w:r>
      <w:r>
        <w:rPr>
          <w:rFonts w:ascii="Bookman Old Style" w:hAnsi="Bookman Old Style"/>
          <w:color w:val="35271E"/>
          <w:spacing w:val="-3"/>
          <w:w w:val="95"/>
          <w:sz w:val="19"/>
        </w:rPr>
        <w:t xml:space="preserve"> </w:t>
      </w:r>
      <w:r>
        <w:rPr>
          <w:rFonts w:ascii="Bookman Old Style" w:hAnsi="Bookman Old Style"/>
          <w:color w:val="35271E"/>
          <w:w w:val="95"/>
          <w:sz w:val="19"/>
        </w:rPr>
        <w:t>from</w:t>
      </w:r>
      <w:r>
        <w:rPr>
          <w:rFonts w:ascii="Bookman Old Style" w:hAnsi="Bookman Old Style"/>
          <w:color w:val="35271E"/>
          <w:spacing w:val="-3"/>
          <w:w w:val="95"/>
          <w:sz w:val="19"/>
        </w:rPr>
        <w:t xml:space="preserve"> </w:t>
      </w:r>
      <w:r>
        <w:rPr>
          <w:rFonts w:ascii="Bookman Old Style" w:hAnsi="Bookman Old Style"/>
          <w:color w:val="35271E"/>
          <w:w w:val="95"/>
          <w:sz w:val="19"/>
        </w:rPr>
        <w:t>everything,</w:t>
      </w:r>
      <w:r>
        <w:rPr>
          <w:rFonts w:ascii="Bookman Old Style" w:hAnsi="Bookman Old Style"/>
          <w:color w:val="35271E"/>
          <w:spacing w:val="-3"/>
          <w:w w:val="95"/>
          <w:sz w:val="19"/>
        </w:rPr>
        <w:t xml:space="preserve"> </w:t>
      </w:r>
      <w:r>
        <w:rPr>
          <w:rFonts w:ascii="Bookman Old Style" w:hAnsi="Bookman Old Style"/>
          <w:color w:val="35271E"/>
          <w:w w:val="95"/>
          <w:sz w:val="19"/>
        </w:rPr>
        <w:t>he</w:t>
      </w:r>
      <w:r>
        <w:rPr>
          <w:rFonts w:ascii="Bookman Old Style" w:hAnsi="Bookman Old Style"/>
          <w:color w:val="35271E"/>
          <w:spacing w:val="-3"/>
          <w:w w:val="95"/>
          <w:sz w:val="19"/>
        </w:rPr>
        <w:t xml:space="preserve"> </w:t>
      </w:r>
      <w:r>
        <w:rPr>
          <w:rFonts w:ascii="Bookman Old Style" w:hAnsi="Bookman Old Style"/>
          <w:color w:val="35271E"/>
          <w:w w:val="95"/>
          <w:sz w:val="19"/>
        </w:rPr>
        <w:t xml:space="preserve">wouldn’t </w:t>
      </w:r>
      <w:r>
        <w:rPr>
          <w:rFonts w:ascii="Bookman Old Style" w:hAnsi="Bookman Old Style"/>
          <w:color w:val="35271E"/>
          <w:sz w:val="19"/>
        </w:rPr>
        <w:t>have</w:t>
      </w:r>
      <w:r>
        <w:rPr>
          <w:rFonts w:ascii="Bookman Old Style" w:hAnsi="Bookman Old Style"/>
          <w:color w:val="35271E"/>
          <w:spacing w:val="-7"/>
          <w:sz w:val="19"/>
        </w:rPr>
        <w:t xml:space="preserve"> </w:t>
      </w:r>
      <w:r>
        <w:rPr>
          <w:rFonts w:ascii="Bookman Old Style" w:hAnsi="Bookman Old Style"/>
          <w:color w:val="35271E"/>
          <w:sz w:val="19"/>
        </w:rPr>
        <w:t>survived</w:t>
      </w:r>
      <w:r>
        <w:rPr>
          <w:rFonts w:ascii="Bookman Old Style" w:hAnsi="Bookman Old Style"/>
          <w:color w:val="35271E"/>
          <w:spacing w:val="-7"/>
          <w:sz w:val="19"/>
        </w:rPr>
        <w:t xml:space="preserve"> </w:t>
      </w:r>
      <w:r>
        <w:rPr>
          <w:rFonts w:ascii="Bookman Old Style" w:hAnsi="Bookman Old Style"/>
          <w:color w:val="35271E"/>
          <w:sz w:val="19"/>
        </w:rPr>
        <w:t>for</w:t>
      </w:r>
      <w:r>
        <w:rPr>
          <w:rFonts w:ascii="Bookman Old Style" w:hAnsi="Bookman Old Style"/>
          <w:color w:val="35271E"/>
          <w:spacing w:val="-7"/>
          <w:sz w:val="19"/>
        </w:rPr>
        <w:t xml:space="preserve"> </w:t>
      </w:r>
      <w:r>
        <w:rPr>
          <w:rFonts w:ascii="Bookman Old Style" w:hAnsi="Bookman Old Style"/>
          <w:color w:val="35271E"/>
          <w:sz w:val="19"/>
        </w:rPr>
        <w:t>so</w:t>
      </w:r>
      <w:r>
        <w:rPr>
          <w:rFonts w:ascii="Bookman Old Style" w:hAnsi="Bookman Old Style"/>
          <w:color w:val="35271E"/>
          <w:spacing w:val="-7"/>
          <w:sz w:val="19"/>
        </w:rPr>
        <w:t xml:space="preserve"> </w:t>
      </w:r>
      <w:r>
        <w:rPr>
          <w:rFonts w:ascii="Bookman Old Style" w:hAnsi="Bookman Old Style"/>
          <w:color w:val="35271E"/>
          <w:sz w:val="19"/>
        </w:rPr>
        <w:t>long,”</w:t>
      </w:r>
      <w:r>
        <w:rPr>
          <w:rFonts w:ascii="Bookman Old Style" w:hAnsi="Bookman Old Style"/>
          <w:color w:val="35271E"/>
          <w:spacing w:val="-7"/>
          <w:sz w:val="19"/>
        </w:rPr>
        <w:t xml:space="preserve"> </w:t>
      </w:r>
      <w:r>
        <w:rPr>
          <w:rFonts w:ascii="Bookman Old Style" w:hAnsi="Bookman Old Style"/>
          <w:color w:val="35271E"/>
          <w:sz w:val="19"/>
        </w:rPr>
        <w:t>Virginia</w:t>
      </w:r>
      <w:r>
        <w:rPr>
          <w:rFonts w:ascii="Bookman Old Style" w:hAnsi="Bookman Old Style"/>
          <w:color w:val="35271E"/>
          <w:spacing w:val="-7"/>
          <w:sz w:val="19"/>
        </w:rPr>
        <w:t xml:space="preserve"> </w:t>
      </w:r>
      <w:r>
        <w:rPr>
          <w:rFonts w:ascii="Bookman Old Style" w:hAnsi="Bookman Old Style"/>
          <w:color w:val="35271E"/>
          <w:sz w:val="19"/>
        </w:rPr>
        <w:t>said.</w:t>
      </w:r>
    </w:p>
    <w:p w:rsidR="00057D42" w:rsidRDefault="005F656B">
      <w:pPr>
        <w:spacing w:line="237" w:lineRule="auto"/>
        <w:ind w:left="100" w:right="39" w:firstLine="239"/>
        <w:jc w:val="both"/>
        <w:rPr>
          <w:rFonts w:ascii="Bookman Old Style"/>
          <w:i/>
          <w:sz w:val="19"/>
        </w:rPr>
      </w:pPr>
      <w:r>
        <w:rPr>
          <w:rFonts w:ascii="Bookman Old Style"/>
          <w:i/>
          <w:color w:val="35271E"/>
          <w:sz w:val="19"/>
        </w:rPr>
        <w:t xml:space="preserve">Contact Cynthia McCormick at cmccormick@ca- </w:t>
      </w:r>
      <w:r>
        <w:rPr>
          <w:rFonts w:ascii="Bookman Old Style"/>
          <w:i/>
          <w:color w:val="35271E"/>
          <w:spacing w:val="-2"/>
          <w:sz w:val="19"/>
        </w:rPr>
        <w:t>pecodonline.com.</w:t>
      </w:r>
    </w:p>
    <w:p w:rsidR="00057D42" w:rsidRDefault="005F656B">
      <w:pPr>
        <w:pStyle w:val="Heading1"/>
      </w:pPr>
      <w:r>
        <w:rPr>
          <w:b w:val="0"/>
        </w:rPr>
        <w:br w:type="column"/>
      </w:r>
      <w:r>
        <w:rPr>
          <w:color w:val="35271E"/>
          <w:spacing w:val="-4"/>
        </w:rPr>
        <w:t>Gift</w:t>
      </w:r>
    </w:p>
    <w:p w:rsidR="00057D42" w:rsidRDefault="00F843F3">
      <w:pPr>
        <w:spacing w:before="154"/>
        <w:ind w:left="100"/>
        <w:rPr>
          <w:rFonts w:ascii="Lucida Sans"/>
          <w:sz w:val="18"/>
        </w:rPr>
      </w:pPr>
      <w:r>
        <w:rPr>
          <w:noProof/>
        </w:rPr>
        <mc:AlternateContent>
          <mc:Choice Requires="wps">
            <w:drawing>
              <wp:anchor distT="0" distB="0" distL="114300" distR="114300" simplePos="0" relativeHeight="251549184" behindDoc="0" locked="0" layoutInCell="1" allowOverlap="1">
                <wp:simplePos x="0" y="0"/>
                <wp:positionH relativeFrom="page">
                  <wp:posOffset>6576060</wp:posOffset>
                </wp:positionH>
                <wp:positionV relativeFrom="paragraph">
                  <wp:posOffset>-287655</wp:posOffset>
                </wp:positionV>
                <wp:extent cx="6350" cy="14611350"/>
                <wp:effectExtent l="0" t="0" r="0" b="0"/>
                <wp:wrapNone/>
                <wp:docPr id="596" name="docshape1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4611350"/>
                        </a:xfrm>
                        <a:prstGeom prst="rect">
                          <a:avLst/>
                        </a:prstGeom>
                        <a:solidFill>
                          <a:srgbClr val="7A76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F9A127" id="docshape1007" o:spid="_x0000_s1026" style="position:absolute;margin-left:517.8pt;margin-top:-22.65pt;width:.5pt;height:1150.5pt;z-index:1592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" fillcolor="#7a7674" stroked="f">
                <w10:wrap anchorx="page"/>
              </v:rect>
            </w:pict>
          </mc:Fallback>
        </mc:AlternateContent>
      </w:r>
      <w:r w:rsidR="005F656B">
        <w:rPr>
          <w:rFonts w:ascii="Lucida Sans"/>
          <w:color w:val="35271E"/>
          <w:w w:val="95"/>
          <w:sz w:val="18"/>
        </w:rPr>
        <w:t>Continued</w:t>
      </w:r>
      <w:r w:rsidR="005F656B">
        <w:rPr>
          <w:rFonts w:ascii="Lucida Sans"/>
          <w:color w:val="35271E"/>
          <w:spacing w:val="3"/>
          <w:sz w:val="18"/>
        </w:rPr>
        <w:t xml:space="preserve"> </w:t>
      </w:r>
      <w:r w:rsidR="005F656B">
        <w:rPr>
          <w:rFonts w:ascii="Lucida Sans"/>
          <w:color w:val="35271E"/>
          <w:w w:val="95"/>
          <w:sz w:val="18"/>
        </w:rPr>
        <w:t>from</w:t>
      </w:r>
      <w:r w:rsidR="005F656B">
        <w:rPr>
          <w:rFonts w:ascii="Lucida Sans"/>
          <w:color w:val="35271E"/>
          <w:spacing w:val="3"/>
          <w:sz w:val="18"/>
        </w:rPr>
        <w:t xml:space="preserve"> </w:t>
      </w:r>
      <w:r w:rsidR="005F656B">
        <w:rPr>
          <w:rFonts w:ascii="Lucida Sans"/>
          <w:color w:val="35271E"/>
          <w:w w:val="95"/>
          <w:sz w:val="18"/>
        </w:rPr>
        <w:t>Page</w:t>
      </w:r>
      <w:r w:rsidR="005F656B">
        <w:rPr>
          <w:rFonts w:ascii="Lucida Sans"/>
          <w:color w:val="35271E"/>
          <w:spacing w:val="3"/>
          <w:sz w:val="18"/>
        </w:rPr>
        <w:t xml:space="preserve"> </w:t>
      </w:r>
      <w:r w:rsidR="005F656B">
        <w:rPr>
          <w:rFonts w:ascii="Lucida Sans"/>
          <w:color w:val="35271E"/>
          <w:spacing w:val="-5"/>
          <w:w w:val="95"/>
          <w:sz w:val="18"/>
        </w:rPr>
        <w:t>3A</w:t>
      </w:r>
    </w:p>
    <w:p w:rsidR="00057D42" w:rsidRDefault="00057D42">
      <w:pPr>
        <w:pStyle w:val="BodyText"/>
        <w:spacing w:before="9"/>
        <w:rPr>
          <w:rFonts w:ascii="Lucida Sans"/>
          <w:sz w:val="19"/>
        </w:rPr>
      </w:pPr>
    </w:p>
    <w:p w:rsidR="00057D42" w:rsidRDefault="005F656B">
      <w:pPr>
        <w:spacing w:line="237" w:lineRule="auto"/>
        <w:ind w:left="100" w:right="119"/>
        <w:jc w:val="both"/>
        <w:rPr>
          <w:rFonts w:ascii="Bookman Old Style" w:hAnsi="Bookman Old Style"/>
          <w:sz w:val="19"/>
        </w:rPr>
      </w:pPr>
      <w:r>
        <w:rPr>
          <w:rFonts w:ascii="Bookman Old Style" w:hAnsi="Bookman Old Style"/>
          <w:color w:val="35271E"/>
          <w:w w:val="95"/>
          <w:sz w:val="19"/>
        </w:rPr>
        <w:t>pends,</w:t>
      </w:r>
      <w:r>
        <w:rPr>
          <w:rFonts w:ascii="Bookman Old Style" w:hAnsi="Bookman Old Style"/>
          <w:color w:val="35271E"/>
          <w:spacing w:val="-4"/>
          <w:w w:val="95"/>
          <w:sz w:val="19"/>
        </w:rPr>
        <w:t xml:space="preserve"> </w:t>
      </w:r>
      <w:r>
        <w:rPr>
          <w:rFonts w:ascii="Bookman Old Style" w:hAnsi="Bookman Old Style"/>
          <w:color w:val="35271E"/>
          <w:w w:val="95"/>
          <w:sz w:val="19"/>
        </w:rPr>
        <w:t>her</w:t>
      </w:r>
      <w:r>
        <w:rPr>
          <w:rFonts w:ascii="Bookman Old Style" w:hAnsi="Bookman Old Style"/>
          <w:color w:val="35271E"/>
          <w:spacing w:val="-4"/>
          <w:w w:val="95"/>
          <w:sz w:val="19"/>
        </w:rPr>
        <w:t xml:space="preserve"> </w:t>
      </w:r>
      <w:r>
        <w:rPr>
          <w:rFonts w:ascii="Bookman Old Style" w:hAnsi="Bookman Old Style"/>
          <w:color w:val="35271E"/>
          <w:w w:val="95"/>
          <w:sz w:val="19"/>
        </w:rPr>
        <w:t>latest</w:t>
      </w:r>
      <w:r>
        <w:rPr>
          <w:rFonts w:ascii="Bookman Old Style" w:hAnsi="Bookman Old Style"/>
          <w:color w:val="35271E"/>
          <w:spacing w:val="-4"/>
          <w:w w:val="95"/>
          <w:sz w:val="19"/>
        </w:rPr>
        <w:t xml:space="preserve"> </w:t>
      </w:r>
      <w:r>
        <w:rPr>
          <w:rFonts w:ascii="Bookman Old Style" w:hAnsi="Bookman Old Style"/>
          <w:color w:val="35271E"/>
          <w:w w:val="95"/>
          <w:sz w:val="19"/>
        </w:rPr>
        <w:t>donation</w:t>
      </w:r>
      <w:r>
        <w:rPr>
          <w:rFonts w:ascii="Bookman Old Style" w:hAnsi="Bookman Old Style"/>
          <w:color w:val="35271E"/>
          <w:spacing w:val="-4"/>
          <w:w w:val="95"/>
          <w:sz w:val="19"/>
        </w:rPr>
        <w:t xml:space="preserve"> </w:t>
      </w:r>
      <w:r>
        <w:rPr>
          <w:rFonts w:ascii="Bookman Old Style" w:hAnsi="Bookman Old Style"/>
          <w:color w:val="35271E"/>
          <w:w w:val="95"/>
          <w:sz w:val="19"/>
        </w:rPr>
        <w:t>will</w:t>
      </w:r>
      <w:r>
        <w:rPr>
          <w:rFonts w:ascii="Bookman Old Style" w:hAnsi="Bookman Old Style"/>
          <w:color w:val="35271E"/>
          <w:spacing w:val="-4"/>
          <w:w w:val="95"/>
          <w:sz w:val="19"/>
        </w:rPr>
        <w:t xml:space="preserve"> </w:t>
      </w:r>
      <w:r>
        <w:rPr>
          <w:rFonts w:ascii="Bookman Old Style" w:hAnsi="Bookman Old Style"/>
          <w:color w:val="35271E"/>
          <w:w w:val="95"/>
          <w:sz w:val="19"/>
        </w:rPr>
        <w:t>help</w:t>
      </w:r>
      <w:r>
        <w:rPr>
          <w:rFonts w:ascii="Bookman Old Style" w:hAnsi="Bookman Old Style"/>
          <w:color w:val="35271E"/>
          <w:spacing w:val="-4"/>
          <w:w w:val="95"/>
          <w:sz w:val="19"/>
        </w:rPr>
        <w:t xml:space="preserve"> </w:t>
      </w:r>
      <w:r>
        <w:rPr>
          <w:rFonts w:ascii="Bookman Old Style" w:hAnsi="Bookman Old Style"/>
          <w:color w:val="35271E"/>
          <w:w w:val="95"/>
          <w:sz w:val="19"/>
        </w:rPr>
        <w:t>the</w:t>
      </w:r>
      <w:r>
        <w:rPr>
          <w:rFonts w:ascii="Bookman Old Style" w:hAnsi="Bookman Old Style"/>
          <w:color w:val="35271E"/>
          <w:spacing w:val="-4"/>
          <w:w w:val="95"/>
          <w:sz w:val="19"/>
        </w:rPr>
        <w:t xml:space="preserve"> </w:t>
      </w:r>
      <w:r>
        <w:rPr>
          <w:rFonts w:ascii="Bookman Old Style" w:hAnsi="Bookman Old Style"/>
          <w:color w:val="35271E"/>
          <w:w w:val="95"/>
          <w:sz w:val="19"/>
        </w:rPr>
        <w:t xml:space="preserve">community </w:t>
      </w:r>
      <w:r>
        <w:rPr>
          <w:rFonts w:ascii="Bookman Old Style" w:hAnsi="Bookman Old Style"/>
          <w:color w:val="35271E"/>
          <w:spacing w:val="-2"/>
          <w:sz w:val="19"/>
        </w:rPr>
        <w:t>college’s</w:t>
      </w:r>
      <w:r>
        <w:rPr>
          <w:rFonts w:ascii="Bookman Old Style" w:hAnsi="Bookman Old Style"/>
          <w:color w:val="35271E"/>
          <w:spacing w:val="-10"/>
          <w:sz w:val="19"/>
        </w:rPr>
        <w:t xml:space="preserve"> </w:t>
      </w:r>
      <w:r>
        <w:rPr>
          <w:rFonts w:ascii="Bookman Old Style" w:hAnsi="Bookman Old Style"/>
          <w:color w:val="35271E"/>
          <w:spacing w:val="-2"/>
          <w:sz w:val="19"/>
        </w:rPr>
        <w:t>nursing</w:t>
      </w:r>
      <w:r>
        <w:rPr>
          <w:rFonts w:ascii="Bookman Old Style" w:hAnsi="Bookman Old Style"/>
          <w:color w:val="35271E"/>
          <w:spacing w:val="-10"/>
          <w:sz w:val="19"/>
        </w:rPr>
        <w:t xml:space="preserve"> </w:t>
      </w:r>
      <w:r>
        <w:rPr>
          <w:rFonts w:ascii="Bookman Old Style" w:hAnsi="Bookman Old Style"/>
          <w:color w:val="35271E"/>
          <w:spacing w:val="-2"/>
          <w:sz w:val="19"/>
        </w:rPr>
        <w:t>program</w:t>
      </w:r>
      <w:r>
        <w:rPr>
          <w:rFonts w:ascii="Bookman Old Style" w:hAnsi="Bookman Old Style"/>
          <w:color w:val="35271E"/>
          <w:spacing w:val="-10"/>
          <w:sz w:val="19"/>
        </w:rPr>
        <w:t xml:space="preserve"> </w:t>
      </w:r>
      <w:r>
        <w:rPr>
          <w:rFonts w:ascii="Bookman Old Style" w:hAnsi="Bookman Old Style"/>
          <w:color w:val="35271E"/>
          <w:spacing w:val="-2"/>
          <w:sz w:val="19"/>
        </w:rPr>
        <w:t>expand</w:t>
      </w:r>
      <w:r>
        <w:rPr>
          <w:rFonts w:ascii="Bookman Old Style" w:hAnsi="Bookman Old Style"/>
          <w:color w:val="35271E"/>
          <w:spacing w:val="-10"/>
          <w:sz w:val="19"/>
        </w:rPr>
        <w:t xml:space="preserve"> </w:t>
      </w:r>
      <w:r>
        <w:rPr>
          <w:rFonts w:ascii="Bookman Old Style" w:hAnsi="Bookman Old Style"/>
          <w:color w:val="35271E"/>
          <w:spacing w:val="-2"/>
          <w:sz w:val="19"/>
        </w:rPr>
        <w:t>beyond</w:t>
      </w:r>
      <w:r>
        <w:rPr>
          <w:rFonts w:ascii="Bookman Old Style" w:hAnsi="Bookman Old Style"/>
          <w:color w:val="35271E"/>
          <w:spacing w:val="-10"/>
          <w:sz w:val="19"/>
        </w:rPr>
        <w:t xml:space="preserve"> </w:t>
      </w:r>
      <w:r>
        <w:rPr>
          <w:rFonts w:ascii="Bookman Old Style" w:hAnsi="Bookman Old Style"/>
          <w:color w:val="35271E"/>
          <w:spacing w:val="-2"/>
          <w:sz w:val="19"/>
        </w:rPr>
        <w:t>the</w:t>
      </w:r>
      <w:r>
        <w:rPr>
          <w:rFonts w:ascii="Bookman Old Style" w:hAnsi="Bookman Old Style"/>
          <w:color w:val="35271E"/>
          <w:spacing w:val="-14"/>
          <w:sz w:val="19"/>
        </w:rPr>
        <w:t xml:space="preserve"> </w:t>
      </w:r>
      <w:r>
        <w:rPr>
          <w:rFonts w:ascii="Bookman Old Style" w:hAnsi="Bookman Old Style"/>
          <w:color w:val="35271E"/>
          <w:spacing w:val="-2"/>
          <w:sz w:val="19"/>
        </w:rPr>
        <w:t xml:space="preserve">150 </w:t>
      </w:r>
      <w:r>
        <w:rPr>
          <w:rFonts w:ascii="Bookman Old Style" w:hAnsi="Bookman Old Style"/>
          <w:color w:val="35271E"/>
          <w:w w:val="90"/>
          <w:sz w:val="19"/>
        </w:rPr>
        <w:t>nursing</w:t>
      </w:r>
      <w:r>
        <w:rPr>
          <w:rFonts w:ascii="Bookman Old Style" w:hAnsi="Bookman Old Style"/>
          <w:color w:val="35271E"/>
          <w:spacing w:val="-2"/>
          <w:w w:val="90"/>
          <w:sz w:val="19"/>
        </w:rPr>
        <w:t xml:space="preserve"> </w:t>
      </w:r>
      <w:r>
        <w:rPr>
          <w:rFonts w:ascii="Bookman Old Style" w:hAnsi="Bookman Old Style"/>
          <w:color w:val="35271E"/>
          <w:w w:val="90"/>
          <w:sz w:val="19"/>
        </w:rPr>
        <w:t>students</w:t>
      </w:r>
      <w:r>
        <w:rPr>
          <w:rFonts w:ascii="Bookman Old Style" w:hAnsi="Bookman Old Style"/>
          <w:color w:val="35271E"/>
          <w:spacing w:val="-2"/>
          <w:w w:val="90"/>
          <w:sz w:val="19"/>
        </w:rPr>
        <w:t xml:space="preserve"> </w:t>
      </w:r>
      <w:r>
        <w:rPr>
          <w:rFonts w:ascii="Bookman Old Style" w:hAnsi="Bookman Old Style"/>
          <w:color w:val="35271E"/>
          <w:w w:val="90"/>
          <w:sz w:val="19"/>
        </w:rPr>
        <w:t>it</w:t>
      </w:r>
      <w:r>
        <w:rPr>
          <w:rFonts w:ascii="Bookman Old Style" w:hAnsi="Bookman Old Style"/>
          <w:color w:val="35271E"/>
          <w:spacing w:val="-2"/>
          <w:w w:val="90"/>
          <w:sz w:val="19"/>
        </w:rPr>
        <w:t xml:space="preserve"> </w:t>
      </w:r>
      <w:r>
        <w:rPr>
          <w:rFonts w:ascii="Bookman Old Style" w:hAnsi="Bookman Old Style"/>
          <w:color w:val="35271E"/>
          <w:w w:val="90"/>
          <w:sz w:val="19"/>
        </w:rPr>
        <w:t>serves</w:t>
      </w:r>
      <w:r>
        <w:rPr>
          <w:rFonts w:ascii="Bookman Old Style" w:hAnsi="Bookman Old Style"/>
          <w:color w:val="35271E"/>
          <w:spacing w:val="-2"/>
          <w:w w:val="90"/>
          <w:sz w:val="19"/>
        </w:rPr>
        <w:t xml:space="preserve"> </w:t>
      </w:r>
      <w:r>
        <w:rPr>
          <w:rFonts w:ascii="Bookman Old Style" w:hAnsi="Bookman Old Style"/>
          <w:color w:val="35271E"/>
          <w:w w:val="90"/>
          <w:sz w:val="19"/>
        </w:rPr>
        <w:t>each</w:t>
      </w:r>
      <w:r>
        <w:rPr>
          <w:rFonts w:ascii="Bookman Old Style" w:hAnsi="Bookman Old Style"/>
          <w:color w:val="35271E"/>
          <w:spacing w:val="-2"/>
          <w:w w:val="90"/>
          <w:sz w:val="19"/>
        </w:rPr>
        <w:t xml:space="preserve"> </w:t>
      </w:r>
      <w:r>
        <w:rPr>
          <w:rFonts w:ascii="Bookman Old Style" w:hAnsi="Bookman Old Style"/>
          <w:color w:val="35271E"/>
          <w:w w:val="90"/>
          <w:sz w:val="19"/>
        </w:rPr>
        <w:t>year</w:t>
      </w:r>
      <w:r>
        <w:rPr>
          <w:rFonts w:ascii="Bookman Old Style" w:hAnsi="Bookman Old Style"/>
          <w:color w:val="35271E"/>
          <w:spacing w:val="-2"/>
          <w:w w:val="90"/>
          <w:sz w:val="19"/>
        </w:rPr>
        <w:t xml:space="preserve"> </w:t>
      </w:r>
      <w:r>
        <w:rPr>
          <w:rFonts w:ascii="Bookman Old Style" w:hAnsi="Bookman Old Style"/>
          <w:color w:val="35271E"/>
          <w:w w:val="90"/>
          <w:sz w:val="19"/>
        </w:rPr>
        <w:t>to</w:t>
      </w:r>
      <w:r>
        <w:rPr>
          <w:rFonts w:ascii="Bookman Old Style" w:hAnsi="Bookman Old Style"/>
          <w:color w:val="35271E"/>
          <w:spacing w:val="-2"/>
          <w:w w:val="90"/>
          <w:sz w:val="19"/>
        </w:rPr>
        <w:t xml:space="preserve"> </w:t>
      </w:r>
      <w:r>
        <w:rPr>
          <w:rFonts w:ascii="Bookman Old Style" w:hAnsi="Bookman Old Style"/>
          <w:color w:val="35271E"/>
          <w:w w:val="90"/>
          <w:sz w:val="19"/>
        </w:rPr>
        <w:t>meet</w:t>
      </w:r>
      <w:r>
        <w:rPr>
          <w:rFonts w:ascii="Bookman Old Style" w:hAnsi="Bookman Old Style"/>
          <w:color w:val="35271E"/>
          <w:spacing w:val="-2"/>
          <w:w w:val="90"/>
          <w:sz w:val="19"/>
        </w:rPr>
        <w:t xml:space="preserve"> </w:t>
      </w:r>
      <w:r>
        <w:rPr>
          <w:rFonts w:ascii="Bookman Old Style" w:hAnsi="Bookman Old Style"/>
          <w:color w:val="35271E"/>
          <w:w w:val="90"/>
          <w:sz w:val="19"/>
        </w:rPr>
        <w:t>the</w:t>
      </w:r>
      <w:r>
        <w:rPr>
          <w:rFonts w:ascii="Bookman Old Style" w:hAnsi="Bookman Old Style"/>
          <w:color w:val="35271E"/>
          <w:spacing w:val="-2"/>
          <w:w w:val="90"/>
          <w:sz w:val="19"/>
        </w:rPr>
        <w:t xml:space="preserve"> </w:t>
      </w:r>
      <w:r>
        <w:rPr>
          <w:rFonts w:ascii="Bookman Old Style" w:hAnsi="Bookman Old Style"/>
          <w:color w:val="35271E"/>
          <w:w w:val="90"/>
          <w:sz w:val="19"/>
        </w:rPr>
        <w:t xml:space="preserve">com- </w:t>
      </w:r>
      <w:r>
        <w:rPr>
          <w:rFonts w:ascii="Bookman Old Style" w:hAnsi="Bookman Old Style"/>
          <w:color w:val="35271E"/>
          <w:spacing w:val="-2"/>
          <w:sz w:val="19"/>
        </w:rPr>
        <w:t>munity’s</w:t>
      </w:r>
      <w:r>
        <w:rPr>
          <w:rFonts w:ascii="Bookman Old Style" w:hAnsi="Bookman Old Style"/>
          <w:color w:val="35271E"/>
          <w:spacing w:val="-7"/>
          <w:sz w:val="19"/>
        </w:rPr>
        <w:t xml:space="preserve"> </w:t>
      </w:r>
      <w:r>
        <w:rPr>
          <w:rFonts w:ascii="Bookman Old Style" w:hAnsi="Bookman Old Style"/>
          <w:color w:val="35271E"/>
          <w:spacing w:val="-2"/>
          <w:sz w:val="19"/>
        </w:rPr>
        <w:t>growing</w:t>
      </w:r>
      <w:r>
        <w:rPr>
          <w:rFonts w:ascii="Bookman Old Style" w:hAnsi="Bookman Old Style"/>
          <w:color w:val="35271E"/>
          <w:spacing w:val="-7"/>
          <w:sz w:val="19"/>
        </w:rPr>
        <w:t xml:space="preserve"> </w:t>
      </w:r>
      <w:r>
        <w:rPr>
          <w:rFonts w:ascii="Bookman Old Style" w:hAnsi="Bookman Old Style"/>
          <w:color w:val="35271E"/>
          <w:spacing w:val="-2"/>
          <w:sz w:val="19"/>
        </w:rPr>
        <w:t>need</w:t>
      </w:r>
      <w:r>
        <w:rPr>
          <w:rFonts w:ascii="Bookman Old Style" w:hAnsi="Bookman Old Style"/>
          <w:color w:val="35271E"/>
          <w:spacing w:val="-7"/>
          <w:sz w:val="19"/>
        </w:rPr>
        <w:t xml:space="preserve"> </w:t>
      </w:r>
      <w:r>
        <w:rPr>
          <w:rFonts w:ascii="Bookman Old Style" w:hAnsi="Bookman Old Style"/>
          <w:color w:val="35271E"/>
          <w:spacing w:val="-2"/>
          <w:sz w:val="19"/>
        </w:rPr>
        <w:t>for</w:t>
      </w:r>
      <w:r>
        <w:rPr>
          <w:rFonts w:ascii="Bookman Old Style" w:hAnsi="Bookman Old Style"/>
          <w:color w:val="35271E"/>
          <w:spacing w:val="-7"/>
          <w:sz w:val="19"/>
        </w:rPr>
        <w:t xml:space="preserve"> </w:t>
      </w:r>
      <w:r>
        <w:rPr>
          <w:rFonts w:ascii="Bookman Old Style" w:hAnsi="Bookman Old Style"/>
          <w:color w:val="35271E"/>
          <w:spacing w:val="-2"/>
          <w:sz w:val="19"/>
        </w:rPr>
        <w:t>nurses,</w:t>
      </w:r>
      <w:r>
        <w:rPr>
          <w:rFonts w:ascii="Bookman Old Style" w:hAnsi="Bookman Old Style"/>
          <w:color w:val="35271E"/>
          <w:spacing w:val="-7"/>
          <w:sz w:val="19"/>
        </w:rPr>
        <w:t xml:space="preserve"> </w:t>
      </w:r>
      <w:r>
        <w:rPr>
          <w:rFonts w:ascii="Bookman Old Style" w:hAnsi="Bookman Old Style"/>
          <w:color w:val="35271E"/>
          <w:spacing w:val="-2"/>
          <w:sz w:val="19"/>
        </w:rPr>
        <w:t>college</w:t>
      </w:r>
      <w:r>
        <w:rPr>
          <w:rFonts w:ascii="Bookman Old Style" w:hAnsi="Bookman Old Style"/>
          <w:color w:val="35271E"/>
          <w:spacing w:val="-7"/>
          <w:sz w:val="19"/>
        </w:rPr>
        <w:t xml:space="preserve"> </w:t>
      </w:r>
      <w:r>
        <w:rPr>
          <w:rFonts w:ascii="Bookman Old Style" w:hAnsi="Bookman Old Style"/>
          <w:color w:val="35271E"/>
          <w:spacing w:val="-2"/>
          <w:sz w:val="19"/>
        </w:rPr>
        <w:t>officials said.</w:t>
      </w:r>
    </w:p>
    <w:p w:rsidR="00057D42" w:rsidRDefault="005F656B">
      <w:pPr>
        <w:spacing w:line="237" w:lineRule="auto"/>
        <w:ind w:left="100" w:right="117" w:firstLine="239"/>
        <w:jc w:val="both"/>
        <w:rPr>
          <w:rFonts w:ascii="Bookman Old Style" w:hAnsi="Bookman Old Style"/>
          <w:sz w:val="19"/>
        </w:rPr>
      </w:pPr>
      <w:r>
        <w:rPr>
          <w:rFonts w:ascii="Bookman Old Style" w:hAnsi="Bookman Old Style"/>
          <w:color w:val="35271E"/>
          <w:spacing w:val="-2"/>
          <w:sz w:val="19"/>
        </w:rPr>
        <w:t>“Her</w:t>
      </w:r>
      <w:r>
        <w:rPr>
          <w:rFonts w:ascii="Bookman Old Style" w:hAnsi="Bookman Old Style"/>
          <w:color w:val="35271E"/>
          <w:spacing w:val="-14"/>
          <w:sz w:val="19"/>
        </w:rPr>
        <w:t xml:space="preserve"> </w:t>
      </w:r>
      <w:r>
        <w:rPr>
          <w:rFonts w:ascii="Bookman Old Style" w:hAnsi="Bookman Old Style"/>
          <w:color w:val="35271E"/>
          <w:spacing w:val="-2"/>
          <w:sz w:val="19"/>
        </w:rPr>
        <w:t>generosity</w:t>
      </w:r>
      <w:r>
        <w:rPr>
          <w:rFonts w:ascii="Bookman Old Style" w:hAnsi="Bookman Old Style"/>
          <w:color w:val="35271E"/>
          <w:spacing w:val="-13"/>
          <w:sz w:val="19"/>
        </w:rPr>
        <w:t xml:space="preserve"> </w:t>
      </w:r>
      <w:r>
        <w:rPr>
          <w:rFonts w:ascii="Bookman Old Style" w:hAnsi="Bookman Old Style"/>
          <w:color w:val="35271E"/>
          <w:spacing w:val="-2"/>
          <w:sz w:val="19"/>
        </w:rPr>
        <w:t>continues,”</w:t>
      </w:r>
      <w:r>
        <w:rPr>
          <w:rFonts w:ascii="Bookman Old Style" w:hAnsi="Bookman Old Style"/>
          <w:color w:val="35271E"/>
          <w:spacing w:val="-13"/>
          <w:sz w:val="19"/>
        </w:rPr>
        <w:t xml:space="preserve"> </w:t>
      </w:r>
      <w:r>
        <w:rPr>
          <w:rFonts w:ascii="Bookman Old Style" w:hAnsi="Bookman Old Style"/>
          <w:color w:val="35271E"/>
          <w:spacing w:val="-2"/>
          <w:sz w:val="19"/>
        </w:rPr>
        <w:t>Cox</w:t>
      </w:r>
      <w:r>
        <w:rPr>
          <w:rFonts w:ascii="Bookman Old Style" w:hAnsi="Bookman Old Style"/>
          <w:color w:val="35271E"/>
          <w:spacing w:val="-13"/>
          <w:sz w:val="19"/>
        </w:rPr>
        <w:t xml:space="preserve"> </w:t>
      </w:r>
      <w:r>
        <w:rPr>
          <w:rFonts w:ascii="Bookman Old Style" w:hAnsi="Bookman Old Style"/>
          <w:color w:val="35271E"/>
          <w:spacing w:val="-2"/>
          <w:sz w:val="19"/>
        </w:rPr>
        <w:t>said.</w:t>
      </w:r>
      <w:r>
        <w:rPr>
          <w:rFonts w:ascii="Bookman Old Style" w:hAnsi="Bookman Old Style"/>
          <w:color w:val="35271E"/>
          <w:spacing w:val="-13"/>
          <w:sz w:val="19"/>
        </w:rPr>
        <w:t xml:space="preserve"> </w:t>
      </w:r>
      <w:r>
        <w:rPr>
          <w:rFonts w:ascii="Bookman Old Style" w:hAnsi="Bookman Old Style"/>
          <w:color w:val="35271E"/>
          <w:spacing w:val="-2"/>
          <w:sz w:val="19"/>
        </w:rPr>
        <w:t>“Mrs.</w:t>
      </w:r>
      <w:r>
        <w:rPr>
          <w:rFonts w:ascii="Bookman Old Style" w:hAnsi="Bookman Old Style"/>
          <w:color w:val="35271E"/>
          <w:spacing w:val="-14"/>
          <w:sz w:val="19"/>
        </w:rPr>
        <w:t xml:space="preserve"> </w:t>
      </w:r>
      <w:r>
        <w:rPr>
          <w:rFonts w:ascii="Bookman Old Style" w:hAnsi="Bookman Old Style"/>
          <w:color w:val="35271E"/>
          <w:spacing w:val="-2"/>
          <w:sz w:val="19"/>
        </w:rPr>
        <w:t xml:space="preserve">Wil- </w:t>
      </w:r>
      <w:r>
        <w:rPr>
          <w:rFonts w:ascii="Bookman Old Style" w:hAnsi="Bookman Old Style"/>
          <w:color w:val="35271E"/>
          <w:sz w:val="19"/>
        </w:rPr>
        <w:t>kens</w:t>
      </w:r>
      <w:r>
        <w:rPr>
          <w:rFonts w:ascii="Bookman Old Style" w:hAnsi="Bookman Old Style"/>
          <w:color w:val="35271E"/>
          <w:spacing w:val="-6"/>
          <w:sz w:val="19"/>
        </w:rPr>
        <w:t xml:space="preserve"> </w:t>
      </w:r>
      <w:r>
        <w:rPr>
          <w:rFonts w:ascii="Bookman Old Style" w:hAnsi="Bookman Old Style"/>
          <w:color w:val="35271E"/>
          <w:sz w:val="19"/>
        </w:rPr>
        <w:t>is</w:t>
      </w:r>
      <w:r>
        <w:rPr>
          <w:rFonts w:ascii="Bookman Old Style" w:hAnsi="Bookman Old Style"/>
          <w:color w:val="35271E"/>
          <w:spacing w:val="-6"/>
          <w:sz w:val="19"/>
        </w:rPr>
        <w:t xml:space="preserve"> </w:t>
      </w:r>
      <w:r>
        <w:rPr>
          <w:rFonts w:ascii="Bookman Old Style" w:hAnsi="Bookman Old Style"/>
          <w:color w:val="35271E"/>
          <w:sz w:val="19"/>
        </w:rPr>
        <w:t>among</w:t>
      </w:r>
      <w:r>
        <w:rPr>
          <w:rFonts w:ascii="Bookman Old Style" w:hAnsi="Bookman Old Style"/>
          <w:color w:val="35271E"/>
          <w:spacing w:val="-6"/>
          <w:sz w:val="19"/>
        </w:rPr>
        <w:t xml:space="preserve"> </w:t>
      </w:r>
      <w:r>
        <w:rPr>
          <w:rFonts w:ascii="Bookman Old Style" w:hAnsi="Bookman Old Style"/>
          <w:color w:val="35271E"/>
          <w:sz w:val="19"/>
        </w:rPr>
        <w:t>the</w:t>
      </w:r>
      <w:r>
        <w:rPr>
          <w:rFonts w:ascii="Bookman Old Style" w:hAnsi="Bookman Old Style"/>
          <w:color w:val="35271E"/>
          <w:spacing w:val="-6"/>
          <w:sz w:val="19"/>
        </w:rPr>
        <w:t xml:space="preserve"> </w:t>
      </w:r>
      <w:r>
        <w:rPr>
          <w:rFonts w:ascii="Bookman Old Style" w:hAnsi="Bookman Old Style"/>
          <w:color w:val="35271E"/>
          <w:sz w:val="19"/>
        </w:rPr>
        <w:t>single</w:t>
      </w:r>
      <w:r>
        <w:rPr>
          <w:rFonts w:ascii="Bookman Old Style" w:hAnsi="Bookman Old Style"/>
          <w:color w:val="35271E"/>
          <w:spacing w:val="-6"/>
          <w:sz w:val="19"/>
        </w:rPr>
        <w:t xml:space="preserve"> </w:t>
      </w:r>
      <w:r>
        <w:rPr>
          <w:rFonts w:ascii="Bookman Old Style" w:hAnsi="Bookman Old Style"/>
          <w:color w:val="35271E"/>
          <w:sz w:val="19"/>
        </w:rPr>
        <w:t>most</w:t>
      </w:r>
      <w:r>
        <w:rPr>
          <w:rFonts w:ascii="Bookman Old Style" w:hAnsi="Bookman Old Style"/>
          <w:color w:val="35271E"/>
          <w:spacing w:val="-6"/>
          <w:sz w:val="19"/>
        </w:rPr>
        <w:t xml:space="preserve"> </w:t>
      </w:r>
      <w:r>
        <w:rPr>
          <w:rFonts w:ascii="Bookman Old Style" w:hAnsi="Bookman Old Style"/>
          <w:color w:val="35271E"/>
          <w:sz w:val="19"/>
        </w:rPr>
        <w:t>influential</w:t>
      </w:r>
      <w:r>
        <w:rPr>
          <w:rFonts w:ascii="Bookman Old Style" w:hAnsi="Bookman Old Style"/>
          <w:color w:val="35271E"/>
          <w:spacing w:val="-6"/>
          <w:sz w:val="19"/>
        </w:rPr>
        <w:t xml:space="preserve"> </w:t>
      </w:r>
      <w:r>
        <w:rPr>
          <w:rFonts w:ascii="Bookman Old Style" w:hAnsi="Bookman Old Style"/>
          <w:color w:val="35271E"/>
          <w:sz w:val="19"/>
        </w:rPr>
        <w:t xml:space="preserve">donors </w:t>
      </w:r>
      <w:r>
        <w:rPr>
          <w:rFonts w:ascii="Bookman Old Style" w:hAnsi="Bookman Old Style"/>
          <w:color w:val="35271E"/>
          <w:spacing w:val="-2"/>
          <w:sz w:val="19"/>
        </w:rPr>
        <w:t>across</w:t>
      </w:r>
      <w:r>
        <w:rPr>
          <w:rFonts w:ascii="Bookman Old Style" w:hAnsi="Bookman Old Style"/>
          <w:color w:val="35271E"/>
          <w:spacing w:val="-16"/>
          <w:sz w:val="19"/>
        </w:rPr>
        <w:t xml:space="preserve"> </w:t>
      </w:r>
      <w:r>
        <w:rPr>
          <w:rFonts w:ascii="Bookman Old Style" w:hAnsi="Bookman Old Style"/>
          <w:color w:val="35271E"/>
          <w:spacing w:val="-2"/>
          <w:sz w:val="19"/>
        </w:rPr>
        <w:t>the</w:t>
      </w:r>
      <w:r>
        <w:rPr>
          <w:rFonts w:ascii="Bookman Old Style" w:hAnsi="Bookman Old Style"/>
          <w:color w:val="35271E"/>
          <w:spacing w:val="-16"/>
          <w:sz w:val="19"/>
        </w:rPr>
        <w:t xml:space="preserve"> </w:t>
      </w:r>
      <w:r>
        <w:rPr>
          <w:rFonts w:ascii="Bookman Old Style" w:hAnsi="Bookman Old Style"/>
          <w:color w:val="35271E"/>
          <w:spacing w:val="-2"/>
          <w:sz w:val="19"/>
        </w:rPr>
        <w:t>country</w:t>
      </w:r>
      <w:r>
        <w:rPr>
          <w:rFonts w:ascii="Bookman Old Style" w:hAnsi="Bookman Old Style"/>
          <w:color w:val="35271E"/>
          <w:spacing w:val="-16"/>
          <w:sz w:val="19"/>
        </w:rPr>
        <w:t xml:space="preserve"> </w:t>
      </w:r>
      <w:r>
        <w:rPr>
          <w:rFonts w:ascii="Bookman Old Style" w:hAnsi="Bookman Old Style"/>
          <w:color w:val="35271E"/>
          <w:spacing w:val="-2"/>
          <w:sz w:val="19"/>
        </w:rPr>
        <w:t>to</w:t>
      </w:r>
      <w:r>
        <w:rPr>
          <w:rFonts w:ascii="Bookman Old Style" w:hAnsi="Bookman Old Style"/>
          <w:color w:val="35271E"/>
          <w:spacing w:val="-16"/>
          <w:sz w:val="19"/>
        </w:rPr>
        <w:t xml:space="preserve"> </w:t>
      </w:r>
      <w:r>
        <w:rPr>
          <w:rFonts w:ascii="Bookman Old Style" w:hAnsi="Bookman Old Style"/>
          <w:color w:val="35271E"/>
          <w:spacing w:val="-2"/>
          <w:sz w:val="19"/>
        </w:rPr>
        <w:t>community</w:t>
      </w:r>
      <w:r>
        <w:rPr>
          <w:rFonts w:ascii="Bookman Old Style" w:hAnsi="Bookman Old Style"/>
          <w:color w:val="35271E"/>
          <w:spacing w:val="-16"/>
          <w:sz w:val="19"/>
        </w:rPr>
        <w:t xml:space="preserve"> </w:t>
      </w:r>
      <w:r>
        <w:rPr>
          <w:rFonts w:ascii="Bookman Old Style" w:hAnsi="Bookman Old Style"/>
          <w:color w:val="35271E"/>
          <w:spacing w:val="-2"/>
          <w:sz w:val="19"/>
        </w:rPr>
        <w:t>colleges.”</w:t>
      </w:r>
    </w:p>
    <w:p w:rsidR="00057D42" w:rsidRDefault="00057D42">
      <w:pPr>
        <w:pStyle w:val="BodyText"/>
        <w:spacing w:before="11"/>
        <w:rPr>
          <w:rFonts w:ascii="Bookman Old Style"/>
          <w:sz w:val="17"/>
        </w:rPr>
      </w:pPr>
    </w:p>
    <w:p w:rsidR="00057D42" w:rsidRDefault="005F656B">
      <w:pPr>
        <w:spacing w:line="230" w:lineRule="auto"/>
        <w:ind w:left="100" w:right="1164"/>
        <w:rPr>
          <w:rFonts w:ascii="Arial"/>
          <w:b/>
          <w:sz w:val="20"/>
        </w:rPr>
      </w:pPr>
      <w:r>
        <w:rPr>
          <w:rFonts w:ascii="Arial"/>
          <w:b/>
          <w:color w:val="35271E"/>
          <w:sz w:val="20"/>
        </w:rPr>
        <w:t>MacKenzie</w:t>
      </w:r>
      <w:r>
        <w:rPr>
          <w:rFonts w:ascii="Arial"/>
          <w:b/>
          <w:color w:val="35271E"/>
          <w:spacing w:val="-7"/>
          <w:sz w:val="20"/>
        </w:rPr>
        <w:t xml:space="preserve"> </w:t>
      </w:r>
      <w:r>
        <w:rPr>
          <w:rFonts w:ascii="Arial"/>
          <w:b/>
          <w:color w:val="35271E"/>
          <w:sz w:val="20"/>
        </w:rPr>
        <w:t>Scott</w:t>
      </w:r>
      <w:r>
        <w:rPr>
          <w:rFonts w:ascii="Arial"/>
          <w:b/>
          <w:color w:val="35271E"/>
          <w:spacing w:val="-7"/>
          <w:sz w:val="20"/>
        </w:rPr>
        <w:t xml:space="preserve"> </w:t>
      </w:r>
      <w:r>
        <w:rPr>
          <w:rFonts w:ascii="Arial"/>
          <w:b/>
          <w:color w:val="35271E"/>
          <w:sz w:val="20"/>
        </w:rPr>
        <w:t>also</w:t>
      </w:r>
      <w:r>
        <w:rPr>
          <w:rFonts w:ascii="Arial"/>
          <w:b/>
          <w:color w:val="35271E"/>
          <w:spacing w:val="-7"/>
          <w:sz w:val="20"/>
        </w:rPr>
        <w:t xml:space="preserve"> </w:t>
      </w:r>
      <w:r>
        <w:rPr>
          <w:rFonts w:ascii="Arial"/>
          <w:b/>
          <w:color w:val="35271E"/>
          <w:sz w:val="20"/>
        </w:rPr>
        <w:t xml:space="preserve">supports </w:t>
      </w:r>
      <w:r>
        <w:rPr>
          <w:rFonts w:ascii="Arial"/>
          <w:b/>
          <w:color w:val="35271E"/>
          <w:w w:val="105"/>
          <w:sz w:val="20"/>
        </w:rPr>
        <w:t>community</w:t>
      </w:r>
      <w:r>
        <w:rPr>
          <w:rFonts w:ascii="Arial"/>
          <w:b/>
          <w:color w:val="35271E"/>
          <w:spacing w:val="-4"/>
          <w:w w:val="105"/>
          <w:sz w:val="20"/>
        </w:rPr>
        <w:t xml:space="preserve"> </w:t>
      </w:r>
      <w:r>
        <w:rPr>
          <w:rFonts w:ascii="Arial"/>
          <w:b/>
          <w:color w:val="35271E"/>
          <w:w w:val="105"/>
          <w:sz w:val="20"/>
        </w:rPr>
        <w:t>colleges</w:t>
      </w:r>
    </w:p>
    <w:p w:rsidR="00057D42" w:rsidRDefault="00057D42">
      <w:pPr>
        <w:pStyle w:val="BodyText"/>
        <w:spacing w:before="3"/>
        <w:rPr>
          <w:rFonts w:ascii="Arial"/>
          <w:b/>
          <w:sz w:val="19"/>
        </w:rPr>
      </w:pPr>
    </w:p>
    <w:p w:rsidR="00057D42" w:rsidRDefault="005F656B">
      <w:pPr>
        <w:spacing w:line="237" w:lineRule="auto"/>
        <w:ind w:left="100" w:right="113" w:firstLine="239"/>
        <w:jc w:val="both"/>
        <w:rPr>
          <w:rFonts w:ascii="Bookman Old Style"/>
          <w:sz w:val="19"/>
        </w:rPr>
      </w:pPr>
      <w:r>
        <w:rPr>
          <w:rFonts w:ascii="Bookman Old Style"/>
          <w:color w:val="35271E"/>
          <w:w w:val="90"/>
          <w:sz w:val="19"/>
        </w:rPr>
        <w:t>Community</w:t>
      </w:r>
      <w:r>
        <w:rPr>
          <w:rFonts w:ascii="Bookman Old Style"/>
          <w:color w:val="35271E"/>
          <w:spacing w:val="-5"/>
          <w:w w:val="90"/>
          <w:sz w:val="19"/>
        </w:rPr>
        <w:t xml:space="preserve"> </w:t>
      </w:r>
      <w:r>
        <w:rPr>
          <w:rFonts w:ascii="Bookman Old Style"/>
          <w:color w:val="35271E"/>
          <w:w w:val="90"/>
          <w:sz w:val="19"/>
        </w:rPr>
        <w:t>colleges</w:t>
      </w:r>
      <w:r>
        <w:rPr>
          <w:rFonts w:ascii="Bookman Old Style"/>
          <w:color w:val="35271E"/>
          <w:spacing w:val="-5"/>
          <w:w w:val="90"/>
          <w:sz w:val="19"/>
        </w:rPr>
        <w:t xml:space="preserve"> </w:t>
      </w:r>
      <w:r>
        <w:rPr>
          <w:rFonts w:ascii="Bookman Old Style"/>
          <w:color w:val="35271E"/>
          <w:w w:val="90"/>
          <w:sz w:val="19"/>
        </w:rPr>
        <w:t>typically</w:t>
      </w:r>
      <w:r>
        <w:rPr>
          <w:rFonts w:ascii="Bookman Old Style"/>
          <w:color w:val="35271E"/>
          <w:spacing w:val="-5"/>
          <w:w w:val="90"/>
          <w:sz w:val="19"/>
        </w:rPr>
        <w:t xml:space="preserve"> </w:t>
      </w:r>
      <w:r>
        <w:rPr>
          <w:rFonts w:ascii="Bookman Old Style"/>
          <w:color w:val="35271E"/>
          <w:w w:val="90"/>
          <w:sz w:val="19"/>
        </w:rPr>
        <w:t>have</w:t>
      </w:r>
      <w:r>
        <w:rPr>
          <w:rFonts w:ascii="Bookman Old Style"/>
          <w:color w:val="35271E"/>
          <w:spacing w:val="-5"/>
          <w:w w:val="90"/>
          <w:sz w:val="19"/>
        </w:rPr>
        <w:t xml:space="preserve"> </w:t>
      </w:r>
      <w:r>
        <w:rPr>
          <w:rFonts w:ascii="Bookman Old Style"/>
          <w:color w:val="35271E"/>
          <w:w w:val="90"/>
          <w:sz w:val="19"/>
        </w:rPr>
        <w:t>drawn</w:t>
      </w:r>
      <w:r>
        <w:rPr>
          <w:rFonts w:ascii="Bookman Old Style"/>
          <w:color w:val="35271E"/>
          <w:spacing w:val="-5"/>
          <w:w w:val="90"/>
          <w:sz w:val="19"/>
        </w:rPr>
        <w:t xml:space="preserve"> </w:t>
      </w:r>
      <w:r>
        <w:rPr>
          <w:rFonts w:ascii="Bookman Old Style"/>
          <w:color w:val="35271E"/>
          <w:w w:val="90"/>
          <w:sz w:val="19"/>
        </w:rPr>
        <w:t>the</w:t>
      </w:r>
      <w:r>
        <w:rPr>
          <w:rFonts w:ascii="Bookman Old Style"/>
          <w:color w:val="35271E"/>
          <w:spacing w:val="-5"/>
          <w:w w:val="90"/>
          <w:sz w:val="19"/>
        </w:rPr>
        <w:t xml:space="preserve"> </w:t>
      </w:r>
      <w:r>
        <w:rPr>
          <w:rFonts w:ascii="Bookman Old Style"/>
          <w:color w:val="35271E"/>
          <w:w w:val="90"/>
          <w:sz w:val="19"/>
        </w:rPr>
        <w:t xml:space="preserve">short stick when it comes to philanthropic contributions to </w:t>
      </w:r>
      <w:r>
        <w:rPr>
          <w:rFonts w:ascii="Bookman Old Style"/>
          <w:color w:val="35271E"/>
          <w:sz w:val="19"/>
        </w:rPr>
        <w:t>higher</w:t>
      </w:r>
      <w:r>
        <w:rPr>
          <w:rFonts w:ascii="Bookman Old Style"/>
          <w:color w:val="35271E"/>
          <w:spacing w:val="-12"/>
          <w:sz w:val="19"/>
        </w:rPr>
        <w:t xml:space="preserve"> </w:t>
      </w:r>
      <w:r>
        <w:rPr>
          <w:rFonts w:ascii="Bookman Old Style"/>
          <w:color w:val="35271E"/>
          <w:sz w:val="19"/>
        </w:rPr>
        <w:t>education.</w:t>
      </w:r>
    </w:p>
    <w:p w:rsidR="00057D42" w:rsidRDefault="005F656B">
      <w:pPr>
        <w:spacing w:line="217" w:lineRule="exact"/>
        <w:ind w:left="340"/>
        <w:jc w:val="both"/>
        <w:rPr>
          <w:rFonts w:ascii="Bookman Old Style"/>
          <w:sz w:val="19"/>
        </w:rPr>
      </w:pPr>
      <w:r>
        <w:rPr>
          <w:rFonts w:ascii="Bookman Old Style"/>
          <w:color w:val="35271E"/>
          <w:w w:val="90"/>
          <w:sz w:val="19"/>
        </w:rPr>
        <w:t>But</w:t>
      </w:r>
      <w:r>
        <w:rPr>
          <w:rFonts w:ascii="Bookman Old Style"/>
          <w:color w:val="35271E"/>
          <w:spacing w:val="-4"/>
          <w:w w:val="90"/>
          <w:sz w:val="19"/>
        </w:rPr>
        <w:t xml:space="preserve"> </w:t>
      </w:r>
      <w:r>
        <w:rPr>
          <w:rFonts w:ascii="Bookman Old Style"/>
          <w:color w:val="35271E"/>
          <w:w w:val="90"/>
          <w:sz w:val="19"/>
        </w:rPr>
        <w:t>that</w:t>
      </w:r>
      <w:r>
        <w:rPr>
          <w:rFonts w:ascii="Bookman Old Style"/>
          <w:color w:val="35271E"/>
          <w:spacing w:val="-3"/>
          <w:w w:val="90"/>
          <w:sz w:val="19"/>
        </w:rPr>
        <w:t xml:space="preserve"> </w:t>
      </w:r>
      <w:r>
        <w:rPr>
          <w:rFonts w:ascii="Bookman Old Style"/>
          <w:color w:val="35271E"/>
          <w:w w:val="90"/>
          <w:sz w:val="19"/>
        </w:rPr>
        <w:t>may</w:t>
      </w:r>
      <w:r>
        <w:rPr>
          <w:rFonts w:ascii="Bookman Old Style"/>
          <w:color w:val="35271E"/>
          <w:spacing w:val="-3"/>
          <w:w w:val="90"/>
          <w:sz w:val="19"/>
        </w:rPr>
        <w:t xml:space="preserve"> </w:t>
      </w:r>
      <w:r>
        <w:rPr>
          <w:rFonts w:ascii="Bookman Old Style"/>
          <w:color w:val="35271E"/>
          <w:w w:val="90"/>
          <w:sz w:val="19"/>
        </w:rPr>
        <w:t>be</w:t>
      </w:r>
      <w:r>
        <w:rPr>
          <w:rFonts w:ascii="Bookman Old Style"/>
          <w:color w:val="35271E"/>
          <w:spacing w:val="-4"/>
          <w:w w:val="90"/>
          <w:sz w:val="19"/>
        </w:rPr>
        <w:t xml:space="preserve"> </w:t>
      </w:r>
      <w:r>
        <w:rPr>
          <w:rFonts w:ascii="Bookman Old Style"/>
          <w:color w:val="35271E"/>
          <w:spacing w:val="-2"/>
          <w:w w:val="90"/>
          <w:sz w:val="19"/>
        </w:rPr>
        <w:t>changing.</w:t>
      </w:r>
    </w:p>
    <w:p w:rsidR="00057D42" w:rsidRDefault="005F656B">
      <w:pPr>
        <w:spacing w:line="237" w:lineRule="auto"/>
        <w:ind w:left="100" w:right="117" w:firstLine="239"/>
        <w:jc w:val="both"/>
        <w:rPr>
          <w:rFonts w:ascii="Bookman Old Style"/>
          <w:sz w:val="19"/>
        </w:rPr>
      </w:pPr>
      <w:r>
        <w:rPr>
          <w:rFonts w:ascii="Bookman Old Style"/>
          <w:color w:val="35271E"/>
          <w:spacing w:val="-2"/>
          <w:w w:val="95"/>
          <w:sz w:val="19"/>
        </w:rPr>
        <w:t>This</w:t>
      </w:r>
      <w:r>
        <w:rPr>
          <w:rFonts w:ascii="Bookman Old Style"/>
          <w:color w:val="35271E"/>
          <w:spacing w:val="-11"/>
          <w:w w:val="95"/>
          <w:sz w:val="19"/>
        </w:rPr>
        <w:t xml:space="preserve"> </w:t>
      </w:r>
      <w:r>
        <w:rPr>
          <w:rFonts w:ascii="Bookman Old Style"/>
          <w:color w:val="35271E"/>
          <w:spacing w:val="-2"/>
          <w:w w:val="95"/>
          <w:sz w:val="19"/>
        </w:rPr>
        <w:t>past</w:t>
      </w:r>
      <w:r>
        <w:rPr>
          <w:rFonts w:ascii="Bookman Old Style"/>
          <w:color w:val="35271E"/>
          <w:spacing w:val="-10"/>
          <w:w w:val="95"/>
          <w:sz w:val="19"/>
        </w:rPr>
        <w:t xml:space="preserve"> </w:t>
      </w:r>
      <w:r>
        <w:rPr>
          <w:rFonts w:ascii="Bookman Old Style"/>
          <w:color w:val="35271E"/>
          <w:spacing w:val="-2"/>
          <w:w w:val="95"/>
          <w:sz w:val="19"/>
        </w:rPr>
        <w:t>June,</w:t>
      </w:r>
      <w:r>
        <w:rPr>
          <w:rFonts w:ascii="Bookman Old Style"/>
          <w:color w:val="35271E"/>
          <w:spacing w:val="-10"/>
          <w:w w:val="95"/>
          <w:sz w:val="19"/>
        </w:rPr>
        <w:t xml:space="preserve"> </w:t>
      </w:r>
      <w:r>
        <w:rPr>
          <w:rFonts w:ascii="Bookman Old Style"/>
          <w:color w:val="35271E"/>
          <w:spacing w:val="-2"/>
          <w:w w:val="95"/>
          <w:sz w:val="19"/>
        </w:rPr>
        <w:t>MacKenzie</w:t>
      </w:r>
      <w:r>
        <w:rPr>
          <w:rFonts w:ascii="Bookman Old Style"/>
          <w:color w:val="35271E"/>
          <w:spacing w:val="-10"/>
          <w:w w:val="95"/>
          <w:sz w:val="19"/>
        </w:rPr>
        <w:t xml:space="preserve"> </w:t>
      </w:r>
      <w:r>
        <w:rPr>
          <w:rFonts w:ascii="Bookman Old Style"/>
          <w:color w:val="35271E"/>
          <w:spacing w:val="-2"/>
          <w:w w:val="95"/>
          <w:sz w:val="19"/>
        </w:rPr>
        <w:t>Scott,</w:t>
      </w:r>
      <w:r>
        <w:rPr>
          <w:rFonts w:ascii="Bookman Old Style"/>
          <w:color w:val="35271E"/>
          <w:spacing w:val="-10"/>
          <w:w w:val="95"/>
          <w:sz w:val="19"/>
        </w:rPr>
        <w:t xml:space="preserve"> </w:t>
      </w:r>
      <w:r>
        <w:rPr>
          <w:rFonts w:ascii="Bookman Old Style"/>
          <w:color w:val="35271E"/>
          <w:spacing w:val="-2"/>
          <w:w w:val="95"/>
          <w:sz w:val="19"/>
        </w:rPr>
        <w:t>a</w:t>
      </w:r>
      <w:r>
        <w:rPr>
          <w:rFonts w:ascii="Bookman Old Style"/>
          <w:color w:val="35271E"/>
          <w:spacing w:val="-10"/>
          <w:w w:val="95"/>
          <w:sz w:val="19"/>
        </w:rPr>
        <w:t xml:space="preserve"> </w:t>
      </w:r>
      <w:r>
        <w:rPr>
          <w:rFonts w:ascii="Bookman Old Style"/>
          <w:color w:val="35271E"/>
          <w:spacing w:val="-2"/>
          <w:w w:val="95"/>
          <w:sz w:val="19"/>
        </w:rPr>
        <w:t>writer</w:t>
      </w:r>
      <w:r>
        <w:rPr>
          <w:rFonts w:ascii="Bookman Old Style"/>
          <w:color w:val="35271E"/>
          <w:spacing w:val="-11"/>
          <w:w w:val="95"/>
          <w:sz w:val="19"/>
        </w:rPr>
        <w:t xml:space="preserve"> </w:t>
      </w:r>
      <w:r>
        <w:rPr>
          <w:rFonts w:ascii="Bookman Old Style"/>
          <w:color w:val="35271E"/>
          <w:spacing w:val="-2"/>
          <w:w w:val="95"/>
          <w:sz w:val="19"/>
        </w:rPr>
        <w:t>and</w:t>
      </w:r>
      <w:r>
        <w:rPr>
          <w:rFonts w:ascii="Bookman Old Style"/>
          <w:color w:val="35271E"/>
          <w:spacing w:val="-10"/>
          <w:w w:val="95"/>
          <w:sz w:val="19"/>
        </w:rPr>
        <w:t xml:space="preserve"> </w:t>
      </w:r>
      <w:r>
        <w:rPr>
          <w:rFonts w:ascii="Bookman Old Style"/>
          <w:color w:val="35271E"/>
          <w:spacing w:val="-2"/>
          <w:w w:val="95"/>
          <w:sz w:val="19"/>
        </w:rPr>
        <w:t xml:space="preserve">for- </w:t>
      </w:r>
      <w:r>
        <w:rPr>
          <w:rFonts w:ascii="Bookman Old Style"/>
          <w:color w:val="35271E"/>
          <w:w w:val="90"/>
          <w:sz w:val="19"/>
        </w:rPr>
        <w:t>mer</w:t>
      </w:r>
      <w:r>
        <w:rPr>
          <w:rFonts w:ascii="Bookman Old Style"/>
          <w:color w:val="35271E"/>
          <w:spacing w:val="-6"/>
          <w:w w:val="90"/>
          <w:sz w:val="19"/>
        </w:rPr>
        <w:t xml:space="preserve"> </w:t>
      </w:r>
      <w:r>
        <w:rPr>
          <w:rFonts w:ascii="Bookman Old Style"/>
          <w:color w:val="35271E"/>
          <w:w w:val="90"/>
          <w:sz w:val="19"/>
        </w:rPr>
        <w:t>wife</w:t>
      </w:r>
      <w:r>
        <w:rPr>
          <w:rFonts w:ascii="Bookman Old Style"/>
          <w:color w:val="35271E"/>
          <w:spacing w:val="-6"/>
          <w:w w:val="90"/>
          <w:sz w:val="19"/>
        </w:rPr>
        <w:t xml:space="preserve"> </w:t>
      </w:r>
      <w:r>
        <w:rPr>
          <w:rFonts w:ascii="Bookman Old Style"/>
          <w:color w:val="35271E"/>
          <w:w w:val="90"/>
          <w:sz w:val="19"/>
        </w:rPr>
        <w:t>of</w:t>
      </w:r>
      <w:r>
        <w:rPr>
          <w:rFonts w:ascii="Bookman Old Style"/>
          <w:color w:val="35271E"/>
          <w:spacing w:val="-6"/>
          <w:w w:val="90"/>
          <w:sz w:val="19"/>
        </w:rPr>
        <w:t xml:space="preserve"> </w:t>
      </w:r>
      <w:r>
        <w:rPr>
          <w:rFonts w:ascii="Bookman Old Style"/>
          <w:color w:val="35271E"/>
          <w:w w:val="90"/>
          <w:sz w:val="19"/>
        </w:rPr>
        <w:t>Jeff</w:t>
      </w:r>
      <w:r>
        <w:rPr>
          <w:rFonts w:ascii="Bookman Old Style"/>
          <w:color w:val="35271E"/>
          <w:spacing w:val="-6"/>
          <w:w w:val="90"/>
          <w:sz w:val="19"/>
        </w:rPr>
        <w:t xml:space="preserve"> </w:t>
      </w:r>
      <w:r>
        <w:rPr>
          <w:rFonts w:ascii="Bookman Old Style"/>
          <w:color w:val="35271E"/>
          <w:w w:val="90"/>
          <w:sz w:val="19"/>
        </w:rPr>
        <w:t>Bezos,</w:t>
      </w:r>
      <w:r>
        <w:rPr>
          <w:rFonts w:ascii="Bookman Old Style"/>
          <w:color w:val="35271E"/>
          <w:spacing w:val="-6"/>
          <w:w w:val="90"/>
          <w:sz w:val="19"/>
        </w:rPr>
        <w:t xml:space="preserve"> </w:t>
      </w:r>
      <w:r>
        <w:rPr>
          <w:rFonts w:ascii="Bookman Old Style"/>
          <w:color w:val="35271E"/>
          <w:w w:val="90"/>
          <w:sz w:val="19"/>
        </w:rPr>
        <w:t>announced</w:t>
      </w:r>
      <w:r>
        <w:rPr>
          <w:rFonts w:ascii="Bookman Old Style"/>
          <w:color w:val="35271E"/>
          <w:spacing w:val="-6"/>
          <w:w w:val="90"/>
          <w:sz w:val="19"/>
        </w:rPr>
        <w:t xml:space="preserve"> </w:t>
      </w:r>
      <w:r>
        <w:rPr>
          <w:rFonts w:ascii="Bookman Old Style"/>
          <w:color w:val="35271E"/>
          <w:w w:val="90"/>
          <w:sz w:val="19"/>
        </w:rPr>
        <w:t>she</w:t>
      </w:r>
      <w:r>
        <w:rPr>
          <w:rFonts w:ascii="Bookman Old Style"/>
          <w:color w:val="35271E"/>
          <w:spacing w:val="-6"/>
          <w:w w:val="90"/>
          <w:sz w:val="19"/>
        </w:rPr>
        <w:t xml:space="preserve"> </w:t>
      </w:r>
      <w:r>
        <w:rPr>
          <w:rFonts w:ascii="Bookman Old Style"/>
          <w:color w:val="35271E"/>
          <w:w w:val="90"/>
          <w:sz w:val="19"/>
        </w:rPr>
        <w:t>had</w:t>
      </w:r>
      <w:r>
        <w:rPr>
          <w:rFonts w:ascii="Bookman Old Style"/>
          <w:color w:val="35271E"/>
          <w:spacing w:val="-6"/>
          <w:w w:val="90"/>
          <w:sz w:val="19"/>
        </w:rPr>
        <w:t xml:space="preserve"> </w:t>
      </w:r>
      <w:r>
        <w:rPr>
          <w:rFonts w:ascii="Bookman Old Style"/>
          <w:color w:val="35271E"/>
          <w:w w:val="90"/>
          <w:sz w:val="19"/>
        </w:rPr>
        <w:t>given</w:t>
      </w:r>
      <w:r>
        <w:rPr>
          <w:rFonts w:ascii="Bookman Old Style"/>
          <w:color w:val="35271E"/>
          <w:spacing w:val="-6"/>
          <w:w w:val="90"/>
          <w:sz w:val="19"/>
        </w:rPr>
        <w:t xml:space="preserve"> </w:t>
      </w:r>
      <w:r>
        <w:rPr>
          <w:rFonts w:ascii="Bookman Old Style"/>
          <w:color w:val="35271E"/>
          <w:w w:val="90"/>
          <w:sz w:val="19"/>
        </w:rPr>
        <w:t xml:space="preserve">more </w:t>
      </w:r>
      <w:r>
        <w:rPr>
          <w:rFonts w:ascii="Bookman Old Style"/>
          <w:color w:val="35271E"/>
          <w:spacing w:val="-4"/>
          <w:w w:val="95"/>
          <w:sz w:val="19"/>
        </w:rPr>
        <w:t xml:space="preserve">than $2.73 billion to colleges and programs broaden- </w:t>
      </w:r>
      <w:r>
        <w:rPr>
          <w:rFonts w:ascii="Bookman Old Style"/>
          <w:color w:val="35271E"/>
          <w:spacing w:val="-2"/>
          <w:w w:val="95"/>
          <w:sz w:val="19"/>
        </w:rPr>
        <w:t>ing</w:t>
      </w:r>
      <w:r>
        <w:rPr>
          <w:rFonts w:ascii="Bookman Old Style"/>
          <w:color w:val="35271E"/>
          <w:spacing w:val="-5"/>
          <w:w w:val="95"/>
          <w:sz w:val="19"/>
        </w:rPr>
        <w:t xml:space="preserve"> </w:t>
      </w:r>
      <w:r>
        <w:rPr>
          <w:rFonts w:ascii="Bookman Old Style"/>
          <w:color w:val="35271E"/>
          <w:spacing w:val="-2"/>
          <w:w w:val="95"/>
          <w:sz w:val="19"/>
        </w:rPr>
        <w:t>access</w:t>
      </w:r>
      <w:r>
        <w:rPr>
          <w:rFonts w:ascii="Bookman Old Style"/>
          <w:color w:val="35271E"/>
          <w:spacing w:val="-5"/>
          <w:w w:val="95"/>
          <w:sz w:val="19"/>
        </w:rPr>
        <w:t xml:space="preserve"> </w:t>
      </w:r>
      <w:r>
        <w:rPr>
          <w:rFonts w:ascii="Bookman Old Style"/>
          <w:color w:val="35271E"/>
          <w:spacing w:val="-2"/>
          <w:w w:val="95"/>
          <w:sz w:val="19"/>
        </w:rPr>
        <w:t>to</w:t>
      </w:r>
      <w:r>
        <w:rPr>
          <w:rFonts w:ascii="Bookman Old Style"/>
          <w:color w:val="35271E"/>
          <w:spacing w:val="-5"/>
          <w:w w:val="95"/>
          <w:sz w:val="19"/>
        </w:rPr>
        <w:t xml:space="preserve"> </w:t>
      </w:r>
      <w:r>
        <w:rPr>
          <w:rFonts w:ascii="Bookman Old Style"/>
          <w:color w:val="35271E"/>
          <w:spacing w:val="-2"/>
          <w:w w:val="95"/>
          <w:sz w:val="19"/>
        </w:rPr>
        <w:t>higher</w:t>
      </w:r>
      <w:r>
        <w:rPr>
          <w:rFonts w:ascii="Bookman Old Style"/>
          <w:color w:val="35271E"/>
          <w:spacing w:val="-5"/>
          <w:w w:val="95"/>
          <w:sz w:val="19"/>
        </w:rPr>
        <w:t xml:space="preserve"> </w:t>
      </w:r>
      <w:r>
        <w:rPr>
          <w:rFonts w:ascii="Bookman Old Style"/>
          <w:color w:val="35271E"/>
          <w:spacing w:val="-2"/>
          <w:w w:val="95"/>
          <w:sz w:val="19"/>
        </w:rPr>
        <w:t>education</w:t>
      </w:r>
      <w:r>
        <w:rPr>
          <w:rFonts w:ascii="Bookman Old Style"/>
          <w:color w:val="35271E"/>
          <w:spacing w:val="-5"/>
          <w:w w:val="95"/>
          <w:sz w:val="19"/>
        </w:rPr>
        <w:t xml:space="preserve"> </w:t>
      </w:r>
      <w:r>
        <w:rPr>
          <w:rFonts w:ascii="Bookman Old Style"/>
          <w:color w:val="35271E"/>
          <w:spacing w:val="-2"/>
          <w:w w:val="95"/>
          <w:sz w:val="19"/>
        </w:rPr>
        <w:t>for</w:t>
      </w:r>
      <w:r>
        <w:rPr>
          <w:rFonts w:ascii="Bookman Old Style"/>
          <w:color w:val="35271E"/>
          <w:spacing w:val="-5"/>
          <w:w w:val="95"/>
          <w:sz w:val="19"/>
        </w:rPr>
        <w:t xml:space="preserve"> </w:t>
      </w:r>
      <w:r>
        <w:rPr>
          <w:rFonts w:ascii="Bookman Old Style"/>
          <w:color w:val="35271E"/>
          <w:spacing w:val="-2"/>
          <w:w w:val="95"/>
          <w:sz w:val="19"/>
        </w:rPr>
        <w:t xml:space="preserve">underrepresented </w:t>
      </w:r>
      <w:r>
        <w:rPr>
          <w:rFonts w:ascii="Bookman Old Style"/>
          <w:color w:val="35271E"/>
          <w:w w:val="90"/>
          <w:sz w:val="19"/>
        </w:rPr>
        <w:t xml:space="preserve">students, including community colleges, regional col- </w:t>
      </w:r>
      <w:r>
        <w:rPr>
          <w:rFonts w:ascii="Bookman Old Style"/>
          <w:color w:val="35271E"/>
          <w:w w:val="95"/>
          <w:sz w:val="19"/>
        </w:rPr>
        <w:t>leges</w:t>
      </w:r>
      <w:r>
        <w:rPr>
          <w:rFonts w:ascii="Bookman Old Style"/>
          <w:color w:val="35271E"/>
          <w:spacing w:val="-9"/>
          <w:w w:val="95"/>
          <w:sz w:val="19"/>
        </w:rPr>
        <w:t xml:space="preserve"> </w:t>
      </w:r>
      <w:r>
        <w:rPr>
          <w:rFonts w:ascii="Bookman Old Style"/>
          <w:color w:val="35271E"/>
          <w:w w:val="95"/>
          <w:sz w:val="19"/>
        </w:rPr>
        <w:t>and</w:t>
      </w:r>
      <w:r>
        <w:rPr>
          <w:rFonts w:ascii="Bookman Old Style"/>
          <w:color w:val="35271E"/>
          <w:spacing w:val="-9"/>
          <w:w w:val="95"/>
          <w:sz w:val="19"/>
        </w:rPr>
        <w:t xml:space="preserve"> </w:t>
      </w:r>
      <w:r>
        <w:rPr>
          <w:rFonts w:ascii="Bookman Old Style"/>
          <w:color w:val="35271E"/>
          <w:w w:val="95"/>
          <w:sz w:val="19"/>
        </w:rPr>
        <w:t>higher</w:t>
      </w:r>
      <w:r>
        <w:rPr>
          <w:rFonts w:ascii="Bookman Old Style"/>
          <w:color w:val="35271E"/>
          <w:spacing w:val="-9"/>
          <w:w w:val="95"/>
          <w:sz w:val="19"/>
        </w:rPr>
        <w:t xml:space="preserve"> </w:t>
      </w:r>
      <w:r>
        <w:rPr>
          <w:rFonts w:ascii="Bookman Old Style"/>
          <w:color w:val="35271E"/>
          <w:w w:val="95"/>
          <w:sz w:val="19"/>
        </w:rPr>
        <w:t>education</w:t>
      </w:r>
      <w:r>
        <w:rPr>
          <w:rFonts w:ascii="Bookman Old Style"/>
          <w:color w:val="35271E"/>
          <w:spacing w:val="-9"/>
          <w:w w:val="95"/>
          <w:sz w:val="19"/>
        </w:rPr>
        <w:t xml:space="preserve"> </w:t>
      </w:r>
      <w:r>
        <w:rPr>
          <w:rFonts w:ascii="Bookman Old Style"/>
          <w:color w:val="35271E"/>
          <w:w w:val="95"/>
          <w:sz w:val="19"/>
        </w:rPr>
        <w:t>nonprofits,</w:t>
      </w:r>
      <w:r>
        <w:rPr>
          <w:rFonts w:ascii="Bookman Old Style"/>
          <w:color w:val="35271E"/>
          <w:spacing w:val="-9"/>
          <w:w w:val="95"/>
          <w:sz w:val="19"/>
        </w:rPr>
        <w:t xml:space="preserve"> </w:t>
      </w:r>
      <w:r>
        <w:rPr>
          <w:rFonts w:ascii="Bookman Old Style"/>
          <w:color w:val="35271E"/>
          <w:w w:val="95"/>
          <w:sz w:val="19"/>
        </w:rPr>
        <w:t>according</w:t>
      </w:r>
      <w:r>
        <w:rPr>
          <w:rFonts w:ascii="Bookman Old Style"/>
          <w:color w:val="35271E"/>
          <w:spacing w:val="-9"/>
          <w:w w:val="95"/>
          <w:sz w:val="19"/>
        </w:rPr>
        <w:t xml:space="preserve"> </w:t>
      </w:r>
      <w:r>
        <w:rPr>
          <w:rFonts w:ascii="Bookman Old Style"/>
          <w:color w:val="35271E"/>
          <w:w w:val="95"/>
          <w:sz w:val="19"/>
        </w:rPr>
        <w:t xml:space="preserve">to </w:t>
      </w:r>
      <w:r>
        <w:rPr>
          <w:rFonts w:ascii="Bookman Old Style"/>
          <w:color w:val="35271E"/>
          <w:sz w:val="19"/>
        </w:rPr>
        <w:t>Inside Higher Ed.</w:t>
      </w:r>
    </w:p>
    <w:p w:rsidR="00057D42" w:rsidRDefault="005F656B">
      <w:pPr>
        <w:spacing w:line="237" w:lineRule="auto"/>
        <w:ind w:left="100" w:right="119" w:firstLine="239"/>
        <w:jc w:val="both"/>
        <w:rPr>
          <w:rFonts w:ascii="Bookman Old Style"/>
          <w:sz w:val="19"/>
        </w:rPr>
      </w:pPr>
      <w:r>
        <w:rPr>
          <w:rFonts w:ascii="Bookman Old Style"/>
          <w:color w:val="35271E"/>
          <w:w w:val="90"/>
          <w:sz w:val="19"/>
        </w:rPr>
        <w:t>Cox</w:t>
      </w:r>
      <w:r>
        <w:rPr>
          <w:rFonts w:ascii="Bookman Old Style"/>
          <w:color w:val="35271E"/>
          <w:spacing w:val="-7"/>
          <w:w w:val="90"/>
          <w:sz w:val="19"/>
        </w:rPr>
        <w:t xml:space="preserve"> </w:t>
      </w:r>
      <w:r>
        <w:rPr>
          <w:rFonts w:ascii="Bookman Old Style"/>
          <w:color w:val="35271E"/>
          <w:w w:val="90"/>
          <w:sz w:val="19"/>
        </w:rPr>
        <w:t>said</w:t>
      </w:r>
      <w:r>
        <w:rPr>
          <w:rFonts w:ascii="Bookman Old Style"/>
          <w:color w:val="35271E"/>
          <w:spacing w:val="-7"/>
          <w:w w:val="90"/>
          <w:sz w:val="19"/>
        </w:rPr>
        <w:t xml:space="preserve"> </w:t>
      </w:r>
      <w:r>
        <w:rPr>
          <w:rFonts w:ascii="Bookman Old Style"/>
          <w:color w:val="35271E"/>
          <w:w w:val="90"/>
          <w:sz w:val="19"/>
        </w:rPr>
        <w:t>Wilkens</w:t>
      </w:r>
      <w:r>
        <w:rPr>
          <w:rFonts w:ascii="Bookman Old Style"/>
          <w:color w:val="35271E"/>
          <w:spacing w:val="-7"/>
          <w:w w:val="90"/>
          <w:sz w:val="19"/>
        </w:rPr>
        <w:t xml:space="preserve"> </w:t>
      </w:r>
      <w:r>
        <w:rPr>
          <w:rFonts w:ascii="Bookman Old Style"/>
          <w:color w:val="35271E"/>
          <w:w w:val="90"/>
          <w:sz w:val="19"/>
        </w:rPr>
        <w:t>and</w:t>
      </w:r>
      <w:r>
        <w:rPr>
          <w:rFonts w:ascii="Bookman Old Style"/>
          <w:color w:val="35271E"/>
          <w:spacing w:val="-7"/>
          <w:w w:val="90"/>
          <w:sz w:val="19"/>
        </w:rPr>
        <w:t xml:space="preserve"> </w:t>
      </w:r>
      <w:r>
        <w:rPr>
          <w:rFonts w:ascii="Bookman Old Style"/>
          <w:color w:val="35271E"/>
          <w:w w:val="90"/>
          <w:sz w:val="19"/>
        </w:rPr>
        <w:t>her</w:t>
      </w:r>
      <w:r>
        <w:rPr>
          <w:rFonts w:ascii="Bookman Old Style"/>
          <w:color w:val="35271E"/>
          <w:spacing w:val="-7"/>
          <w:w w:val="90"/>
          <w:sz w:val="19"/>
        </w:rPr>
        <w:t xml:space="preserve"> </w:t>
      </w:r>
      <w:r>
        <w:rPr>
          <w:rFonts w:ascii="Bookman Old Style"/>
          <w:color w:val="35271E"/>
          <w:w w:val="90"/>
          <w:sz w:val="19"/>
        </w:rPr>
        <w:t>late</w:t>
      </w:r>
      <w:r>
        <w:rPr>
          <w:rFonts w:ascii="Bookman Old Style"/>
          <w:color w:val="35271E"/>
          <w:spacing w:val="-7"/>
          <w:w w:val="90"/>
          <w:sz w:val="19"/>
        </w:rPr>
        <w:t xml:space="preserve"> </w:t>
      </w:r>
      <w:r>
        <w:rPr>
          <w:rFonts w:ascii="Bookman Old Style"/>
          <w:color w:val="35271E"/>
          <w:w w:val="90"/>
          <w:sz w:val="19"/>
        </w:rPr>
        <w:t>husband,</w:t>
      </w:r>
      <w:r>
        <w:rPr>
          <w:rFonts w:ascii="Bookman Old Style"/>
          <w:color w:val="35271E"/>
          <w:spacing w:val="-7"/>
          <w:w w:val="90"/>
          <w:sz w:val="19"/>
        </w:rPr>
        <w:t xml:space="preserve"> </w:t>
      </w:r>
      <w:r>
        <w:rPr>
          <w:rFonts w:ascii="Bookman Old Style"/>
          <w:color w:val="35271E"/>
          <w:w w:val="90"/>
          <w:sz w:val="19"/>
        </w:rPr>
        <w:t>Frank</w:t>
      </w:r>
      <w:r>
        <w:rPr>
          <w:rFonts w:ascii="Bookman Old Style"/>
          <w:color w:val="35271E"/>
          <w:spacing w:val="-7"/>
          <w:w w:val="90"/>
          <w:sz w:val="19"/>
        </w:rPr>
        <w:t xml:space="preserve"> </w:t>
      </w:r>
      <w:r>
        <w:rPr>
          <w:rFonts w:ascii="Bookman Old Style"/>
          <w:color w:val="35271E"/>
          <w:w w:val="90"/>
          <w:sz w:val="19"/>
        </w:rPr>
        <w:t xml:space="preserve">Wil- </w:t>
      </w:r>
      <w:r>
        <w:rPr>
          <w:rFonts w:ascii="Bookman Old Style"/>
          <w:color w:val="35271E"/>
          <w:spacing w:val="-4"/>
          <w:w w:val="90"/>
          <w:sz w:val="19"/>
        </w:rPr>
        <w:t xml:space="preserve">kens, who died in 2011, got to know Cape Cod Commu- </w:t>
      </w:r>
      <w:r>
        <w:rPr>
          <w:rFonts w:ascii="Bookman Old Style"/>
          <w:color w:val="35271E"/>
          <w:spacing w:val="-2"/>
          <w:sz w:val="19"/>
        </w:rPr>
        <w:t>nity</w:t>
      </w:r>
      <w:r>
        <w:rPr>
          <w:rFonts w:ascii="Bookman Old Style"/>
          <w:color w:val="35271E"/>
          <w:spacing w:val="-9"/>
          <w:sz w:val="19"/>
        </w:rPr>
        <w:t xml:space="preserve"> </w:t>
      </w:r>
      <w:r>
        <w:rPr>
          <w:rFonts w:ascii="Bookman Old Style"/>
          <w:color w:val="35271E"/>
          <w:spacing w:val="-2"/>
          <w:sz w:val="19"/>
        </w:rPr>
        <w:t>College</w:t>
      </w:r>
      <w:r>
        <w:rPr>
          <w:rFonts w:ascii="Bookman Old Style"/>
          <w:color w:val="35271E"/>
          <w:spacing w:val="-9"/>
          <w:sz w:val="19"/>
        </w:rPr>
        <w:t xml:space="preserve"> </w:t>
      </w:r>
      <w:r>
        <w:rPr>
          <w:rFonts w:ascii="Bookman Old Style"/>
          <w:color w:val="35271E"/>
          <w:spacing w:val="-2"/>
          <w:sz w:val="19"/>
        </w:rPr>
        <w:t>when</w:t>
      </w:r>
      <w:r>
        <w:rPr>
          <w:rFonts w:ascii="Bookman Old Style"/>
          <w:color w:val="35271E"/>
          <w:spacing w:val="-9"/>
          <w:sz w:val="19"/>
        </w:rPr>
        <w:t xml:space="preserve"> </w:t>
      </w:r>
      <w:r>
        <w:rPr>
          <w:rFonts w:ascii="Bookman Old Style"/>
          <w:color w:val="35271E"/>
          <w:spacing w:val="-2"/>
          <w:sz w:val="19"/>
        </w:rPr>
        <w:t>Kathleen</w:t>
      </w:r>
      <w:r>
        <w:rPr>
          <w:rFonts w:ascii="Bookman Old Style"/>
          <w:color w:val="35271E"/>
          <w:spacing w:val="-9"/>
          <w:sz w:val="19"/>
        </w:rPr>
        <w:t xml:space="preserve"> </w:t>
      </w:r>
      <w:r>
        <w:rPr>
          <w:rFonts w:ascii="Bookman Old Style"/>
          <w:color w:val="35271E"/>
          <w:spacing w:val="-2"/>
          <w:sz w:val="19"/>
        </w:rPr>
        <w:t>Schatzberg</w:t>
      </w:r>
      <w:r>
        <w:rPr>
          <w:rFonts w:ascii="Bookman Old Style"/>
          <w:color w:val="35271E"/>
          <w:spacing w:val="-9"/>
          <w:sz w:val="19"/>
        </w:rPr>
        <w:t xml:space="preserve"> </w:t>
      </w:r>
      <w:r>
        <w:rPr>
          <w:rFonts w:ascii="Bookman Old Style"/>
          <w:color w:val="35271E"/>
          <w:spacing w:val="-2"/>
          <w:sz w:val="19"/>
        </w:rPr>
        <w:t>was</w:t>
      </w:r>
      <w:r>
        <w:rPr>
          <w:rFonts w:ascii="Bookman Old Style"/>
          <w:color w:val="35271E"/>
          <w:spacing w:val="-9"/>
          <w:sz w:val="19"/>
        </w:rPr>
        <w:t xml:space="preserve"> </w:t>
      </w:r>
      <w:r>
        <w:rPr>
          <w:rFonts w:ascii="Bookman Old Style"/>
          <w:color w:val="35271E"/>
          <w:spacing w:val="-2"/>
          <w:sz w:val="19"/>
        </w:rPr>
        <w:t>presi- dent.</w:t>
      </w:r>
    </w:p>
    <w:p w:rsidR="00057D42" w:rsidRDefault="00057D42">
      <w:pPr>
        <w:pStyle w:val="BodyText"/>
        <w:spacing w:before="9"/>
        <w:rPr>
          <w:rFonts w:ascii="Bookman Old Style"/>
          <w:sz w:val="17"/>
        </w:rPr>
      </w:pPr>
    </w:p>
    <w:p w:rsidR="00057D42" w:rsidRDefault="005F656B">
      <w:pPr>
        <w:spacing w:line="230" w:lineRule="auto"/>
        <w:ind w:left="100" w:right="1164"/>
        <w:rPr>
          <w:rFonts w:ascii="Arial"/>
          <w:b/>
          <w:sz w:val="20"/>
        </w:rPr>
      </w:pPr>
      <w:r>
        <w:rPr>
          <w:rFonts w:ascii="Arial"/>
          <w:b/>
          <w:color w:val="35271E"/>
          <w:sz w:val="20"/>
        </w:rPr>
        <w:t>Why</w:t>
      </w:r>
      <w:r>
        <w:rPr>
          <w:rFonts w:ascii="Arial"/>
          <w:b/>
          <w:color w:val="35271E"/>
          <w:spacing w:val="-9"/>
          <w:sz w:val="20"/>
        </w:rPr>
        <w:t xml:space="preserve"> </w:t>
      </w:r>
      <w:r>
        <w:rPr>
          <w:rFonts w:ascii="Arial"/>
          <w:b/>
          <w:color w:val="35271E"/>
          <w:sz w:val="20"/>
        </w:rPr>
        <w:t>is</w:t>
      </w:r>
      <w:r>
        <w:rPr>
          <w:rFonts w:ascii="Arial"/>
          <w:b/>
          <w:color w:val="35271E"/>
          <w:spacing w:val="-9"/>
          <w:sz w:val="20"/>
        </w:rPr>
        <w:t xml:space="preserve"> </w:t>
      </w:r>
      <w:r>
        <w:rPr>
          <w:rFonts w:ascii="Arial"/>
          <w:b/>
          <w:color w:val="35271E"/>
          <w:sz w:val="20"/>
        </w:rPr>
        <w:t>supporting</w:t>
      </w:r>
      <w:r>
        <w:rPr>
          <w:rFonts w:ascii="Arial"/>
          <w:b/>
          <w:color w:val="35271E"/>
          <w:spacing w:val="-9"/>
          <w:sz w:val="20"/>
        </w:rPr>
        <w:t xml:space="preserve"> </w:t>
      </w:r>
      <w:r>
        <w:rPr>
          <w:rFonts w:ascii="Arial"/>
          <w:b/>
          <w:color w:val="35271E"/>
          <w:sz w:val="20"/>
        </w:rPr>
        <w:t xml:space="preserve">nursing </w:t>
      </w:r>
      <w:r>
        <w:rPr>
          <w:rFonts w:ascii="Arial"/>
          <w:b/>
          <w:color w:val="35271E"/>
          <w:w w:val="105"/>
          <w:sz w:val="20"/>
        </w:rPr>
        <w:t>education</w:t>
      </w:r>
      <w:r>
        <w:rPr>
          <w:rFonts w:ascii="Arial"/>
          <w:b/>
          <w:color w:val="35271E"/>
          <w:spacing w:val="-4"/>
          <w:w w:val="105"/>
          <w:sz w:val="20"/>
        </w:rPr>
        <w:t xml:space="preserve"> </w:t>
      </w:r>
      <w:r>
        <w:rPr>
          <w:rFonts w:ascii="Arial"/>
          <w:b/>
          <w:color w:val="35271E"/>
          <w:w w:val="105"/>
          <w:sz w:val="20"/>
        </w:rPr>
        <w:t>important?</w:t>
      </w:r>
    </w:p>
    <w:p w:rsidR="00057D42" w:rsidRDefault="00057D42">
      <w:pPr>
        <w:pStyle w:val="BodyText"/>
        <w:spacing w:before="3"/>
        <w:rPr>
          <w:rFonts w:ascii="Arial"/>
          <w:b/>
          <w:sz w:val="19"/>
        </w:rPr>
      </w:pPr>
    </w:p>
    <w:p w:rsidR="00057D42" w:rsidRDefault="005F656B">
      <w:pPr>
        <w:spacing w:line="237" w:lineRule="auto"/>
        <w:ind w:left="100" w:right="116" w:firstLine="239"/>
        <w:jc w:val="both"/>
        <w:rPr>
          <w:rFonts w:ascii="Bookman Old Style"/>
          <w:sz w:val="19"/>
        </w:rPr>
      </w:pPr>
      <w:r>
        <w:rPr>
          <w:rFonts w:ascii="Bookman Old Style"/>
          <w:color w:val="35271E"/>
          <w:w w:val="95"/>
          <w:sz w:val="19"/>
        </w:rPr>
        <w:t>In</w:t>
      </w:r>
      <w:r>
        <w:rPr>
          <w:rFonts w:ascii="Bookman Old Style"/>
          <w:color w:val="35271E"/>
          <w:spacing w:val="-13"/>
          <w:w w:val="95"/>
          <w:sz w:val="19"/>
        </w:rPr>
        <w:t xml:space="preserve"> </w:t>
      </w:r>
      <w:r>
        <w:rPr>
          <w:rFonts w:ascii="Bookman Old Style"/>
          <w:color w:val="35271E"/>
          <w:w w:val="95"/>
          <w:sz w:val="19"/>
        </w:rPr>
        <w:t>a</w:t>
      </w:r>
      <w:r>
        <w:rPr>
          <w:rFonts w:ascii="Bookman Old Style"/>
          <w:color w:val="35271E"/>
          <w:spacing w:val="-12"/>
          <w:w w:val="95"/>
          <w:sz w:val="19"/>
        </w:rPr>
        <w:t xml:space="preserve"> </w:t>
      </w:r>
      <w:r>
        <w:rPr>
          <w:rFonts w:ascii="Bookman Old Style"/>
          <w:color w:val="35271E"/>
          <w:w w:val="95"/>
          <w:sz w:val="19"/>
        </w:rPr>
        <w:t>statement</w:t>
      </w:r>
      <w:r>
        <w:rPr>
          <w:rFonts w:ascii="Bookman Old Style"/>
          <w:color w:val="35271E"/>
          <w:spacing w:val="-12"/>
          <w:w w:val="95"/>
          <w:sz w:val="19"/>
        </w:rPr>
        <w:t xml:space="preserve"> </w:t>
      </w:r>
      <w:r>
        <w:rPr>
          <w:rFonts w:ascii="Bookman Old Style"/>
          <w:color w:val="35271E"/>
          <w:w w:val="95"/>
          <w:sz w:val="19"/>
        </w:rPr>
        <w:t>released</w:t>
      </w:r>
      <w:r>
        <w:rPr>
          <w:rFonts w:ascii="Bookman Old Style"/>
          <w:color w:val="35271E"/>
          <w:spacing w:val="-12"/>
          <w:w w:val="95"/>
          <w:sz w:val="19"/>
        </w:rPr>
        <w:t xml:space="preserve"> </w:t>
      </w:r>
      <w:r>
        <w:rPr>
          <w:rFonts w:ascii="Bookman Old Style"/>
          <w:color w:val="35271E"/>
          <w:w w:val="95"/>
          <w:sz w:val="19"/>
        </w:rPr>
        <w:t>by</w:t>
      </w:r>
      <w:r>
        <w:rPr>
          <w:rFonts w:ascii="Bookman Old Style"/>
          <w:color w:val="35271E"/>
          <w:spacing w:val="-12"/>
          <w:w w:val="95"/>
          <w:sz w:val="19"/>
        </w:rPr>
        <w:t xml:space="preserve"> </w:t>
      </w:r>
      <w:r>
        <w:rPr>
          <w:rFonts w:ascii="Bookman Old Style"/>
          <w:color w:val="35271E"/>
          <w:w w:val="95"/>
          <w:sz w:val="19"/>
        </w:rPr>
        <w:t>Cape</w:t>
      </w:r>
      <w:r>
        <w:rPr>
          <w:rFonts w:ascii="Bookman Old Style"/>
          <w:color w:val="35271E"/>
          <w:spacing w:val="-12"/>
          <w:w w:val="95"/>
          <w:sz w:val="19"/>
        </w:rPr>
        <w:t xml:space="preserve"> </w:t>
      </w:r>
      <w:r>
        <w:rPr>
          <w:rFonts w:ascii="Bookman Old Style"/>
          <w:color w:val="35271E"/>
          <w:w w:val="95"/>
          <w:sz w:val="19"/>
        </w:rPr>
        <w:t>Cod</w:t>
      </w:r>
      <w:r>
        <w:rPr>
          <w:rFonts w:ascii="Bookman Old Style"/>
          <w:color w:val="35271E"/>
          <w:spacing w:val="-13"/>
          <w:w w:val="95"/>
          <w:sz w:val="19"/>
        </w:rPr>
        <w:t xml:space="preserve"> </w:t>
      </w:r>
      <w:r>
        <w:rPr>
          <w:rFonts w:ascii="Bookman Old Style"/>
          <w:color w:val="35271E"/>
          <w:w w:val="95"/>
          <w:sz w:val="19"/>
        </w:rPr>
        <w:t xml:space="preserve">Community </w:t>
      </w:r>
      <w:r>
        <w:rPr>
          <w:rFonts w:ascii="Bookman Old Style"/>
          <w:color w:val="35271E"/>
          <w:spacing w:val="-2"/>
          <w:w w:val="95"/>
          <w:sz w:val="19"/>
        </w:rPr>
        <w:t>College,</w:t>
      </w:r>
      <w:r>
        <w:rPr>
          <w:rFonts w:ascii="Bookman Old Style"/>
          <w:color w:val="35271E"/>
          <w:spacing w:val="-11"/>
          <w:w w:val="95"/>
          <w:sz w:val="19"/>
        </w:rPr>
        <w:t xml:space="preserve"> </w:t>
      </w:r>
      <w:r>
        <w:rPr>
          <w:rFonts w:ascii="Bookman Old Style"/>
          <w:color w:val="35271E"/>
          <w:spacing w:val="-2"/>
          <w:w w:val="95"/>
          <w:sz w:val="19"/>
        </w:rPr>
        <w:t>Wilkens</w:t>
      </w:r>
      <w:r>
        <w:rPr>
          <w:rFonts w:ascii="Bookman Old Style"/>
          <w:color w:val="35271E"/>
          <w:spacing w:val="-10"/>
          <w:w w:val="95"/>
          <w:sz w:val="19"/>
        </w:rPr>
        <w:t xml:space="preserve"> </w:t>
      </w:r>
      <w:r>
        <w:rPr>
          <w:rFonts w:ascii="Bookman Old Style"/>
          <w:color w:val="35271E"/>
          <w:spacing w:val="-2"/>
          <w:w w:val="95"/>
          <w:sz w:val="19"/>
        </w:rPr>
        <w:t>said</w:t>
      </w:r>
      <w:r>
        <w:rPr>
          <w:rFonts w:ascii="Bookman Old Style"/>
          <w:color w:val="35271E"/>
          <w:spacing w:val="-10"/>
          <w:w w:val="95"/>
          <w:sz w:val="19"/>
        </w:rPr>
        <w:t xml:space="preserve"> </w:t>
      </w:r>
      <w:r>
        <w:rPr>
          <w:rFonts w:ascii="Bookman Old Style"/>
          <w:color w:val="35271E"/>
          <w:spacing w:val="-2"/>
          <w:w w:val="95"/>
          <w:sz w:val="19"/>
        </w:rPr>
        <w:t>she</w:t>
      </w:r>
      <w:r>
        <w:rPr>
          <w:rFonts w:ascii="Bookman Old Style"/>
          <w:color w:val="35271E"/>
          <w:spacing w:val="-10"/>
          <w:w w:val="95"/>
          <w:sz w:val="19"/>
        </w:rPr>
        <w:t xml:space="preserve"> </w:t>
      </w:r>
      <w:r>
        <w:rPr>
          <w:rFonts w:ascii="Bookman Old Style"/>
          <w:color w:val="35271E"/>
          <w:spacing w:val="-2"/>
          <w:w w:val="95"/>
          <w:sz w:val="19"/>
        </w:rPr>
        <w:t>valued</w:t>
      </w:r>
      <w:r>
        <w:rPr>
          <w:rFonts w:ascii="Bookman Old Style"/>
          <w:color w:val="35271E"/>
          <w:spacing w:val="-10"/>
          <w:w w:val="95"/>
          <w:sz w:val="19"/>
        </w:rPr>
        <w:t xml:space="preserve"> </w:t>
      </w:r>
      <w:r>
        <w:rPr>
          <w:rFonts w:ascii="Bookman Old Style"/>
          <w:color w:val="35271E"/>
          <w:spacing w:val="-2"/>
          <w:w w:val="95"/>
          <w:sz w:val="19"/>
        </w:rPr>
        <w:t>the</w:t>
      </w:r>
      <w:r>
        <w:rPr>
          <w:rFonts w:ascii="Bookman Old Style"/>
          <w:color w:val="35271E"/>
          <w:spacing w:val="-10"/>
          <w:w w:val="95"/>
          <w:sz w:val="19"/>
        </w:rPr>
        <w:t xml:space="preserve"> </w:t>
      </w:r>
      <w:r>
        <w:rPr>
          <w:rFonts w:ascii="Bookman Old Style"/>
          <w:color w:val="35271E"/>
          <w:spacing w:val="-2"/>
          <w:w w:val="95"/>
          <w:sz w:val="19"/>
        </w:rPr>
        <w:t>work</w:t>
      </w:r>
      <w:r>
        <w:rPr>
          <w:rFonts w:ascii="Bookman Old Style"/>
          <w:color w:val="35271E"/>
          <w:spacing w:val="-11"/>
          <w:w w:val="95"/>
          <w:sz w:val="19"/>
        </w:rPr>
        <w:t xml:space="preserve"> </w:t>
      </w:r>
      <w:r>
        <w:rPr>
          <w:rFonts w:ascii="Bookman Old Style"/>
          <w:color w:val="35271E"/>
          <w:spacing w:val="-2"/>
          <w:w w:val="95"/>
          <w:sz w:val="19"/>
        </w:rPr>
        <w:t>the</w:t>
      </w:r>
      <w:r>
        <w:rPr>
          <w:rFonts w:ascii="Bookman Old Style"/>
          <w:color w:val="35271E"/>
          <w:spacing w:val="-10"/>
          <w:w w:val="95"/>
          <w:sz w:val="19"/>
        </w:rPr>
        <w:t xml:space="preserve"> </w:t>
      </w:r>
      <w:r>
        <w:rPr>
          <w:rFonts w:ascii="Bookman Old Style"/>
          <w:color w:val="35271E"/>
          <w:spacing w:val="-2"/>
          <w:w w:val="95"/>
          <w:sz w:val="19"/>
        </w:rPr>
        <w:t xml:space="preserve">college </w:t>
      </w:r>
      <w:r>
        <w:rPr>
          <w:rFonts w:ascii="Bookman Old Style"/>
          <w:color w:val="35271E"/>
          <w:spacing w:val="-4"/>
          <w:sz w:val="19"/>
        </w:rPr>
        <w:t>is</w:t>
      </w:r>
      <w:r>
        <w:rPr>
          <w:rFonts w:ascii="Bookman Old Style"/>
          <w:color w:val="35271E"/>
          <w:spacing w:val="-11"/>
          <w:sz w:val="19"/>
        </w:rPr>
        <w:t xml:space="preserve"> </w:t>
      </w:r>
      <w:r>
        <w:rPr>
          <w:rFonts w:ascii="Bookman Old Style"/>
          <w:color w:val="35271E"/>
          <w:spacing w:val="-4"/>
          <w:sz w:val="19"/>
        </w:rPr>
        <w:t>doing</w:t>
      </w:r>
      <w:r>
        <w:rPr>
          <w:rFonts w:ascii="Bookman Old Style"/>
          <w:color w:val="35271E"/>
          <w:spacing w:val="-11"/>
          <w:sz w:val="19"/>
        </w:rPr>
        <w:t xml:space="preserve"> </w:t>
      </w:r>
      <w:r>
        <w:rPr>
          <w:rFonts w:ascii="Bookman Old Style"/>
          <w:color w:val="35271E"/>
          <w:spacing w:val="-4"/>
          <w:sz w:val="19"/>
        </w:rPr>
        <w:t>to</w:t>
      </w:r>
      <w:r>
        <w:rPr>
          <w:rFonts w:ascii="Bookman Old Style"/>
          <w:color w:val="35271E"/>
          <w:spacing w:val="-11"/>
          <w:sz w:val="19"/>
        </w:rPr>
        <w:t xml:space="preserve"> </w:t>
      </w:r>
      <w:r>
        <w:rPr>
          <w:rFonts w:ascii="Bookman Old Style"/>
          <w:color w:val="35271E"/>
          <w:spacing w:val="-4"/>
          <w:sz w:val="19"/>
        </w:rPr>
        <w:t>educate</w:t>
      </w:r>
      <w:r>
        <w:rPr>
          <w:rFonts w:ascii="Bookman Old Style"/>
          <w:color w:val="35271E"/>
          <w:spacing w:val="-11"/>
          <w:sz w:val="19"/>
        </w:rPr>
        <w:t xml:space="preserve"> </w:t>
      </w:r>
      <w:r>
        <w:rPr>
          <w:rFonts w:ascii="Bookman Old Style"/>
          <w:color w:val="35271E"/>
          <w:spacing w:val="-4"/>
          <w:sz w:val="19"/>
        </w:rPr>
        <w:t>nurses</w:t>
      </w:r>
      <w:r>
        <w:rPr>
          <w:rFonts w:ascii="Bookman Old Style"/>
          <w:color w:val="35271E"/>
          <w:spacing w:val="-11"/>
          <w:sz w:val="19"/>
        </w:rPr>
        <w:t xml:space="preserve"> </w:t>
      </w:r>
      <w:r>
        <w:rPr>
          <w:rFonts w:ascii="Bookman Old Style"/>
          <w:color w:val="35271E"/>
          <w:spacing w:val="-4"/>
          <w:sz w:val="19"/>
        </w:rPr>
        <w:t>for</w:t>
      </w:r>
      <w:r>
        <w:rPr>
          <w:rFonts w:ascii="Bookman Old Style"/>
          <w:color w:val="35271E"/>
          <w:spacing w:val="-11"/>
          <w:sz w:val="19"/>
        </w:rPr>
        <w:t xml:space="preserve"> </w:t>
      </w:r>
      <w:r>
        <w:rPr>
          <w:rFonts w:ascii="Bookman Old Style"/>
          <w:color w:val="35271E"/>
          <w:spacing w:val="-4"/>
          <w:sz w:val="19"/>
        </w:rPr>
        <w:t>the</w:t>
      </w:r>
      <w:r>
        <w:rPr>
          <w:rFonts w:ascii="Bookman Old Style"/>
          <w:color w:val="35271E"/>
          <w:spacing w:val="-11"/>
          <w:sz w:val="19"/>
        </w:rPr>
        <w:t xml:space="preserve"> </w:t>
      </w:r>
      <w:r>
        <w:rPr>
          <w:rFonts w:ascii="Bookman Old Style"/>
          <w:color w:val="35271E"/>
          <w:spacing w:val="-4"/>
          <w:sz w:val="19"/>
        </w:rPr>
        <w:t>community.</w:t>
      </w:r>
    </w:p>
    <w:p w:rsidR="00057D42" w:rsidRDefault="005F656B">
      <w:pPr>
        <w:spacing w:line="237" w:lineRule="auto"/>
        <w:ind w:left="100" w:right="119" w:firstLine="239"/>
        <w:jc w:val="right"/>
        <w:rPr>
          <w:rFonts w:ascii="Bookman Old Style" w:hAnsi="Bookman Old Style"/>
          <w:sz w:val="19"/>
        </w:rPr>
      </w:pPr>
      <w:r>
        <w:rPr>
          <w:rFonts w:ascii="Bookman Old Style" w:hAnsi="Bookman Old Style"/>
          <w:color w:val="35271E"/>
          <w:spacing w:val="-2"/>
          <w:w w:val="95"/>
          <w:sz w:val="19"/>
        </w:rPr>
        <w:t>“This</w:t>
      </w:r>
      <w:r>
        <w:rPr>
          <w:rFonts w:ascii="Bookman Old Style" w:hAnsi="Bookman Old Style"/>
          <w:color w:val="35271E"/>
          <w:spacing w:val="-17"/>
          <w:w w:val="95"/>
          <w:sz w:val="19"/>
        </w:rPr>
        <w:t xml:space="preserve"> </w:t>
      </w:r>
      <w:r>
        <w:rPr>
          <w:rFonts w:ascii="Bookman Old Style" w:hAnsi="Bookman Old Style"/>
          <w:color w:val="35271E"/>
          <w:spacing w:val="-2"/>
          <w:w w:val="95"/>
          <w:sz w:val="19"/>
        </w:rPr>
        <w:t>is</w:t>
      </w:r>
      <w:r>
        <w:rPr>
          <w:rFonts w:ascii="Bookman Old Style" w:hAnsi="Bookman Old Style"/>
          <w:color w:val="35271E"/>
          <w:spacing w:val="-17"/>
          <w:w w:val="95"/>
          <w:sz w:val="19"/>
        </w:rPr>
        <w:t xml:space="preserve"> </w:t>
      </w:r>
      <w:r>
        <w:rPr>
          <w:rFonts w:ascii="Bookman Old Style" w:hAnsi="Bookman Old Style"/>
          <w:color w:val="35271E"/>
          <w:spacing w:val="-2"/>
          <w:w w:val="95"/>
          <w:sz w:val="19"/>
        </w:rPr>
        <w:t>a</w:t>
      </w:r>
      <w:r>
        <w:rPr>
          <w:rFonts w:ascii="Bookman Old Style" w:hAnsi="Bookman Old Style"/>
          <w:color w:val="35271E"/>
          <w:spacing w:val="-17"/>
          <w:w w:val="95"/>
          <w:sz w:val="19"/>
        </w:rPr>
        <w:t xml:space="preserve"> </w:t>
      </w:r>
      <w:r>
        <w:rPr>
          <w:rFonts w:ascii="Bookman Old Style" w:hAnsi="Bookman Old Style"/>
          <w:color w:val="35271E"/>
          <w:spacing w:val="-2"/>
          <w:w w:val="95"/>
          <w:sz w:val="19"/>
        </w:rPr>
        <w:t>vitally</w:t>
      </w:r>
      <w:r>
        <w:rPr>
          <w:rFonts w:ascii="Bookman Old Style" w:hAnsi="Bookman Old Style"/>
          <w:color w:val="35271E"/>
          <w:spacing w:val="-17"/>
          <w:w w:val="95"/>
          <w:sz w:val="19"/>
        </w:rPr>
        <w:t xml:space="preserve"> </w:t>
      </w:r>
      <w:r>
        <w:rPr>
          <w:rFonts w:ascii="Bookman Old Style" w:hAnsi="Bookman Old Style"/>
          <w:color w:val="35271E"/>
          <w:spacing w:val="-2"/>
          <w:w w:val="95"/>
          <w:sz w:val="19"/>
        </w:rPr>
        <w:t>important</w:t>
      </w:r>
      <w:r>
        <w:rPr>
          <w:rFonts w:ascii="Bookman Old Style" w:hAnsi="Bookman Old Style"/>
          <w:color w:val="35271E"/>
          <w:spacing w:val="-17"/>
          <w:w w:val="95"/>
          <w:sz w:val="19"/>
        </w:rPr>
        <w:t xml:space="preserve"> </w:t>
      </w:r>
      <w:r>
        <w:rPr>
          <w:rFonts w:ascii="Bookman Old Style" w:hAnsi="Bookman Old Style"/>
          <w:color w:val="35271E"/>
          <w:spacing w:val="-2"/>
          <w:w w:val="95"/>
          <w:sz w:val="19"/>
        </w:rPr>
        <w:t>field,</w:t>
      </w:r>
      <w:r>
        <w:rPr>
          <w:rFonts w:ascii="Bookman Old Style" w:hAnsi="Bookman Old Style"/>
          <w:color w:val="35271E"/>
          <w:spacing w:val="-17"/>
          <w:w w:val="95"/>
          <w:sz w:val="19"/>
        </w:rPr>
        <w:t xml:space="preserve"> </w:t>
      </w:r>
      <w:r>
        <w:rPr>
          <w:rFonts w:ascii="Bookman Old Style" w:hAnsi="Bookman Old Style"/>
          <w:color w:val="35271E"/>
          <w:spacing w:val="-2"/>
          <w:w w:val="95"/>
          <w:sz w:val="19"/>
        </w:rPr>
        <w:t>and</w:t>
      </w:r>
      <w:r>
        <w:rPr>
          <w:rFonts w:ascii="Bookman Old Style" w:hAnsi="Bookman Old Style"/>
          <w:color w:val="35271E"/>
          <w:spacing w:val="-17"/>
          <w:w w:val="95"/>
          <w:sz w:val="19"/>
        </w:rPr>
        <w:t xml:space="preserve"> </w:t>
      </w:r>
      <w:r>
        <w:rPr>
          <w:rFonts w:ascii="Bookman Old Style" w:hAnsi="Bookman Old Style"/>
          <w:color w:val="35271E"/>
          <w:spacing w:val="-2"/>
          <w:w w:val="95"/>
          <w:sz w:val="19"/>
        </w:rPr>
        <w:t>I</w:t>
      </w:r>
      <w:r>
        <w:rPr>
          <w:rFonts w:ascii="Bookman Old Style" w:hAnsi="Bookman Old Style"/>
          <w:color w:val="35271E"/>
          <w:spacing w:val="-17"/>
          <w:w w:val="95"/>
          <w:sz w:val="19"/>
        </w:rPr>
        <w:t xml:space="preserve"> </w:t>
      </w:r>
      <w:r>
        <w:rPr>
          <w:rFonts w:ascii="Bookman Old Style" w:hAnsi="Bookman Old Style"/>
          <w:color w:val="35271E"/>
          <w:spacing w:val="-2"/>
          <w:w w:val="95"/>
          <w:sz w:val="19"/>
        </w:rPr>
        <w:t>know</w:t>
      </w:r>
      <w:r>
        <w:rPr>
          <w:rFonts w:ascii="Bookman Old Style" w:hAnsi="Bookman Old Style"/>
          <w:color w:val="35271E"/>
          <w:spacing w:val="-17"/>
          <w:w w:val="95"/>
          <w:sz w:val="19"/>
        </w:rPr>
        <w:t xml:space="preserve"> </w:t>
      </w:r>
      <w:r>
        <w:rPr>
          <w:rFonts w:ascii="Bookman Old Style" w:hAnsi="Bookman Old Style"/>
          <w:color w:val="35271E"/>
          <w:spacing w:val="-2"/>
          <w:w w:val="95"/>
          <w:sz w:val="19"/>
        </w:rPr>
        <w:t xml:space="preserve">hospi- </w:t>
      </w:r>
      <w:r>
        <w:rPr>
          <w:rFonts w:ascii="Bookman Old Style" w:hAnsi="Bookman Old Style"/>
          <w:color w:val="35271E"/>
          <w:spacing w:val="-4"/>
          <w:sz w:val="19"/>
        </w:rPr>
        <w:t>tals</w:t>
      </w:r>
      <w:r>
        <w:rPr>
          <w:rFonts w:ascii="Bookman Old Style" w:hAnsi="Bookman Old Style"/>
          <w:color w:val="35271E"/>
          <w:spacing w:val="-7"/>
          <w:sz w:val="19"/>
        </w:rPr>
        <w:t xml:space="preserve"> </w:t>
      </w:r>
      <w:r>
        <w:rPr>
          <w:rFonts w:ascii="Bookman Old Style" w:hAnsi="Bookman Old Style"/>
          <w:color w:val="35271E"/>
          <w:spacing w:val="-4"/>
          <w:sz w:val="19"/>
        </w:rPr>
        <w:t>and</w:t>
      </w:r>
      <w:r>
        <w:rPr>
          <w:rFonts w:ascii="Bookman Old Style" w:hAnsi="Bookman Old Style"/>
          <w:color w:val="35271E"/>
          <w:spacing w:val="-7"/>
          <w:sz w:val="19"/>
        </w:rPr>
        <w:t xml:space="preserve"> </w:t>
      </w:r>
      <w:r>
        <w:rPr>
          <w:rFonts w:ascii="Bookman Old Style" w:hAnsi="Bookman Old Style"/>
          <w:color w:val="35271E"/>
          <w:spacing w:val="-4"/>
          <w:sz w:val="19"/>
        </w:rPr>
        <w:t>healthcare</w:t>
      </w:r>
      <w:r>
        <w:rPr>
          <w:rFonts w:ascii="Bookman Old Style" w:hAnsi="Bookman Old Style"/>
          <w:color w:val="35271E"/>
          <w:spacing w:val="-7"/>
          <w:sz w:val="19"/>
        </w:rPr>
        <w:t xml:space="preserve"> </w:t>
      </w:r>
      <w:r>
        <w:rPr>
          <w:rFonts w:ascii="Bookman Old Style" w:hAnsi="Bookman Old Style"/>
          <w:color w:val="35271E"/>
          <w:spacing w:val="-4"/>
          <w:sz w:val="19"/>
        </w:rPr>
        <w:t>facilities</w:t>
      </w:r>
      <w:r>
        <w:rPr>
          <w:rFonts w:ascii="Bookman Old Style" w:hAnsi="Bookman Old Style"/>
          <w:color w:val="35271E"/>
          <w:spacing w:val="-7"/>
          <w:sz w:val="19"/>
        </w:rPr>
        <w:t xml:space="preserve"> </w:t>
      </w:r>
      <w:r>
        <w:rPr>
          <w:rFonts w:ascii="Bookman Old Style" w:hAnsi="Bookman Old Style"/>
          <w:color w:val="35271E"/>
          <w:spacing w:val="-4"/>
          <w:sz w:val="19"/>
        </w:rPr>
        <w:t>all</w:t>
      </w:r>
      <w:r>
        <w:rPr>
          <w:rFonts w:ascii="Bookman Old Style" w:hAnsi="Bookman Old Style"/>
          <w:color w:val="35271E"/>
          <w:spacing w:val="-7"/>
          <w:sz w:val="19"/>
        </w:rPr>
        <w:t xml:space="preserve"> </w:t>
      </w:r>
      <w:r>
        <w:rPr>
          <w:rFonts w:ascii="Bookman Old Style" w:hAnsi="Bookman Old Style"/>
          <w:color w:val="35271E"/>
          <w:spacing w:val="-4"/>
          <w:sz w:val="19"/>
        </w:rPr>
        <w:t>over</w:t>
      </w:r>
      <w:r>
        <w:rPr>
          <w:rFonts w:ascii="Bookman Old Style" w:hAnsi="Bookman Old Style"/>
          <w:color w:val="35271E"/>
          <w:spacing w:val="-7"/>
          <w:sz w:val="19"/>
        </w:rPr>
        <w:t xml:space="preserve"> </w:t>
      </w:r>
      <w:r>
        <w:rPr>
          <w:rFonts w:ascii="Bookman Old Style" w:hAnsi="Bookman Old Style"/>
          <w:color w:val="35271E"/>
          <w:spacing w:val="-4"/>
          <w:sz w:val="19"/>
        </w:rPr>
        <w:t>the</w:t>
      </w:r>
      <w:r>
        <w:rPr>
          <w:rFonts w:ascii="Bookman Old Style" w:hAnsi="Bookman Old Style"/>
          <w:color w:val="35271E"/>
          <w:spacing w:val="-7"/>
          <w:sz w:val="19"/>
        </w:rPr>
        <w:t xml:space="preserve"> </w:t>
      </w:r>
      <w:r>
        <w:rPr>
          <w:rFonts w:ascii="Bookman Old Style" w:hAnsi="Bookman Old Style"/>
          <w:color w:val="35271E"/>
          <w:spacing w:val="-4"/>
          <w:sz w:val="19"/>
        </w:rPr>
        <w:t>region,</w:t>
      </w:r>
      <w:r>
        <w:rPr>
          <w:rFonts w:ascii="Bookman Old Style" w:hAnsi="Bookman Old Style"/>
          <w:color w:val="35271E"/>
          <w:spacing w:val="-7"/>
          <w:sz w:val="19"/>
        </w:rPr>
        <w:t xml:space="preserve"> </w:t>
      </w:r>
      <w:r>
        <w:rPr>
          <w:rFonts w:ascii="Bookman Old Style" w:hAnsi="Bookman Old Style"/>
          <w:color w:val="35271E"/>
          <w:spacing w:val="-4"/>
          <w:sz w:val="19"/>
        </w:rPr>
        <w:t xml:space="preserve">in- </w:t>
      </w:r>
      <w:r>
        <w:rPr>
          <w:rFonts w:ascii="Bookman Old Style" w:hAnsi="Bookman Old Style"/>
          <w:color w:val="35271E"/>
          <w:w w:val="95"/>
          <w:sz w:val="19"/>
        </w:rPr>
        <w:t>cluding</w:t>
      </w:r>
      <w:r>
        <w:rPr>
          <w:rFonts w:ascii="Bookman Old Style" w:hAnsi="Bookman Old Style"/>
          <w:color w:val="35271E"/>
          <w:spacing w:val="-13"/>
          <w:w w:val="95"/>
          <w:sz w:val="19"/>
        </w:rPr>
        <w:t xml:space="preserve"> </w:t>
      </w:r>
      <w:r>
        <w:rPr>
          <w:rFonts w:ascii="Bookman Old Style" w:hAnsi="Bookman Old Style"/>
          <w:color w:val="35271E"/>
          <w:w w:val="95"/>
          <w:sz w:val="19"/>
        </w:rPr>
        <w:t>Cape</w:t>
      </w:r>
      <w:r>
        <w:rPr>
          <w:rFonts w:ascii="Bookman Old Style" w:hAnsi="Bookman Old Style"/>
          <w:color w:val="35271E"/>
          <w:spacing w:val="-12"/>
          <w:w w:val="95"/>
          <w:sz w:val="19"/>
        </w:rPr>
        <w:t xml:space="preserve"> </w:t>
      </w:r>
      <w:r>
        <w:rPr>
          <w:rFonts w:ascii="Bookman Old Style" w:hAnsi="Bookman Old Style"/>
          <w:color w:val="35271E"/>
          <w:w w:val="95"/>
          <w:sz w:val="19"/>
        </w:rPr>
        <w:t>Cod</w:t>
      </w:r>
      <w:r>
        <w:rPr>
          <w:rFonts w:ascii="Bookman Old Style" w:hAnsi="Bookman Old Style"/>
          <w:color w:val="35271E"/>
          <w:spacing w:val="-12"/>
          <w:w w:val="95"/>
          <w:sz w:val="19"/>
        </w:rPr>
        <w:t xml:space="preserve"> </w:t>
      </w:r>
      <w:r>
        <w:rPr>
          <w:rFonts w:ascii="Bookman Old Style" w:hAnsi="Bookman Old Style"/>
          <w:color w:val="35271E"/>
          <w:w w:val="95"/>
          <w:sz w:val="19"/>
        </w:rPr>
        <w:t>Healthcare,</w:t>
      </w:r>
      <w:r>
        <w:rPr>
          <w:rFonts w:ascii="Bookman Old Style" w:hAnsi="Bookman Old Style"/>
          <w:color w:val="35271E"/>
          <w:spacing w:val="-12"/>
          <w:w w:val="95"/>
          <w:sz w:val="19"/>
        </w:rPr>
        <w:t xml:space="preserve"> </w:t>
      </w:r>
      <w:r>
        <w:rPr>
          <w:rFonts w:ascii="Bookman Old Style" w:hAnsi="Bookman Old Style"/>
          <w:color w:val="35271E"/>
          <w:w w:val="95"/>
          <w:sz w:val="19"/>
        </w:rPr>
        <w:t>rely</w:t>
      </w:r>
      <w:r>
        <w:rPr>
          <w:rFonts w:ascii="Bookman Old Style" w:hAnsi="Bookman Old Style"/>
          <w:color w:val="35271E"/>
          <w:spacing w:val="-12"/>
          <w:w w:val="95"/>
          <w:sz w:val="19"/>
        </w:rPr>
        <w:t xml:space="preserve"> </w:t>
      </w:r>
      <w:r>
        <w:rPr>
          <w:rFonts w:ascii="Bookman Old Style" w:hAnsi="Bookman Old Style"/>
          <w:color w:val="35271E"/>
          <w:w w:val="95"/>
          <w:sz w:val="19"/>
        </w:rPr>
        <w:t>deeply</w:t>
      </w:r>
      <w:r>
        <w:rPr>
          <w:rFonts w:ascii="Bookman Old Style" w:hAnsi="Bookman Old Style"/>
          <w:color w:val="35271E"/>
          <w:spacing w:val="-12"/>
          <w:w w:val="95"/>
          <w:sz w:val="19"/>
        </w:rPr>
        <w:t xml:space="preserve"> </w:t>
      </w:r>
      <w:r>
        <w:rPr>
          <w:rFonts w:ascii="Bookman Old Style" w:hAnsi="Bookman Old Style"/>
          <w:color w:val="35271E"/>
          <w:w w:val="95"/>
          <w:sz w:val="19"/>
        </w:rPr>
        <w:t>on</w:t>
      </w:r>
      <w:r>
        <w:rPr>
          <w:rFonts w:ascii="Bookman Old Style" w:hAnsi="Bookman Old Style"/>
          <w:color w:val="35271E"/>
          <w:spacing w:val="-13"/>
          <w:w w:val="95"/>
          <w:sz w:val="19"/>
        </w:rPr>
        <w:t xml:space="preserve"> </w:t>
      </w:r>
      <w:r>
        <w:rPr>
          <w:rFonts w:ascii="Bookman Old Style" w:hAnsi="Bookman Old Style"/>
          <w:color w:val="35271E"/>
          <w:w w:val="95"/>
          <w:sz w:val="19"/>
        </w:rPr>
        <w:t>the</w:t>
      </w:r>
      <w:r>
        <w:rPr>
          <w:rFonts w:ascii="Bookman Old Style" w:hAnsi="Bookman Old Style"/>
          <w:color w:val="35271E"/>
          <w:spacing w:val="-12"/>
          <w:w w:val="95"/>
          <w:sz w:val="19"/>
        </w:rPr>
        <w:t xml:space="preserve"> </w:t>
      </w:r>
      <w:r>
        <w:rPr>
          <w:rFonts w:ascii="Bookman Old Style" w:hAnsi="Bookman Old Style"/>
          <w:color w:val="35271E"/>
          <w:w w:val="95"/>
          <w:sz w:val="19"/>
        </w:rPr>
        <w:t xml:space="preserve">tal- </w:t>
      </w:r>
      <w:r>
        <w:rPr>
          <w:rFonts w:ascii="Bookman Old Style" w:hAnsi="Bookman Old Style"/>
          <w:color w:val="35271E"/>
          <w:spacing w:val="-2"/>
          <w:w w:val="95"/>
          <w:sz w:val="19"/>
        </w:rPr>
        <w:t>ented</w:t>
      </w:r>
      <w:r>
        <w:rPr>
          <w:rFonts w:ascii="Bookman Old Style" w:hAnsi="Bookman Old Style"/>
          <w:color w:val="35271E"/>
          <w:spacing w:val="-13"/>
          <w:w w:val="95"/>
          <w:sz w:val="19"/>
        </w:rPr>
        <w:t xml:space="preserve"> </w:t>
      </w:r>
      <w:r>
        <w:rPr>
          <w:rFonts w:ascii="Bookman Old Style" w:hAnsi="Bookman Old Style"/>
          <w:color w:val="35271E"/>
          <w:spacing w:val="-2"/>
          <w:w w:val="95"/>
          <w:sz w:val="19"/>
        </w:rPr>
        <w:t>healthcare</w:t>
      </w:r>
      <w:r>
        <w:rPr>
          <w:rFonts w:ascii="Bookman Old Style" w:hAnsi="Bookman Old Style"/>
          <w:color w:val="35271E"/>
          <w:spacing w:val="-13"/>
          <w:w w:val="95"/>
          <w:sz w:val="19"/>
        </w:rPr>
        <w:t xml:space="preserve"> </w:t>
      </w:r>
      <w:r>
        <w:rPr>
          <w:rFonts w:ascii="Bookman Old Style" w:hAnsi="Bookman Old Style"/>
          <w:color w:val="35271E"/>
          <w:spacing w:val="-2"/>
          <w:w w:val="95"/>
          <w:sz w:val="19"/>
        </w:rPr>
        <w:t>professionals</w:t>
      </w:r>
      <w:r>
        <w:rPr>
          <w:rFonts w:ascii="Bookman Old Style" w:hAnsi="Bookman Old Style"/>
          <w:color w:val="35271E"/>
          <w:spacing w:val="-13"/>
          <w:w w:val="95"/>
          <w:sz w:val="19"/>
        </w:rPr>
        <w:t xml:space="preserve"> </w:t>
      </w:r>
      <w:r>
        <w:rPr>
          <w:rFonts w:ascii="Bookman Old Style" w:hAnsi="Bookman Old Style"/>
          <w:color w:val="35271E"/>
          <w:spacing w:val="-2"/>
          <w:w w:val="95"/>
          <w:sz w:val="19"/>
        </w:rPr>
        <w:t>the</w:t>
      </w:r>
      <w:r>
        <w:rPr>
          <w:rFonts w:ascii="Bookman Old Style" w:hAnsi="Bookman Old Style"/>
          <w:color w:val="35271E"/>
          <w:spacing w:val="-13"/>
          <w:w w:val="95"/>
          <w:sz w:val="19"/>
        </w:rPr>
        <w:t xml:space="preserve"> </w:t>
      </w:r>
      <w:r>
        <w:rPr>
          <w:rFonts w:ascii="Bookman Old Style" w:hAnsi="Bookman Old Style"/>
          <w:color w:val="35271E"/>
          <w:spacing w:val="-2"/>
          <w:w w:val="95"/>
          <w:sz w:val="19"/>
        </w:rPr>
        <w:t>college</w:t>
      </w:r>
      <w:r>
        <w:rPr>
          <w:rFonts w:ascii="Bookman Old Style" w:hAnsi="Bookman Old Style"/>
          <w:color w:val="35271E"/>
          <w:spacing w:val="-13"/>
          <w:w w:val="95"/>
          <w:sz w:val="19"/>
        </w:rPr>
        <w:t xml:space="preserve"> </w:t>
      </w:r>
      <w:r>
        <w:rPr>
          <w:rFonts w:ascii="Bookman Old Style" w:hAnsi="Bookman Old Style"/>
          <w:color w:val="35271E"/>
          <w:spacing w:val="-2"/>
          <w:w w:val="95"/>
          <w:sz w:val="19"/>
        </w:rPr>
        <w:t xml:space="preserve">educates.” </w:t>
      </w:r>
      <w:r>
        <w:rPr>
          <w:rFonts w:ascii="Bookman Old Style" w:hAnsi="Bookman Old Style"/>
          <w:color w:val="35271E"/>
          <w:spacing w:val="-2"/>
          <w:sz w:val="19"/>
        </w:rPr>
        <w:t>“The</w:t>
      </w:r>
      <w:r>
        <w:rPr>
          <w:rFonts w:ascii="Bookman Old Style" w:hAnsi="Bookman Old Style"/>
          <w:color w:val="35271E"/>
          <w:spacing w:val="-34"/>
          <w:sz w:val="19"/>
        </w:rPr>
        <w:t xml:space="preserve"> </w:t>
      </w:r>
      <w:r>
        <w:rPr>
          <w:rFonts w:ascii="Bookman Old Style" w:hAnsi="Bookman Old Style"/>
          <w:color w:val="35271E"/>
          <w:spacing w:val="-2"/>
          <w:sz w:val="19"/>
        </w:rPr>
        <w:t>nursing</w:t>
      </w:r>
      <w:r>
        <w:rPr>
          <w:rFonts w:ascii="Bookman Old Style" w:hAnsi="Bookman Old Style"/>
          <w:color w:val="35271E"/>
          <w:spacing w:val="-34"/>
          <w:sz w:val="19"/>
        </w:rPr>
        <w:t xml:space="preserve"> </w:t>
      </w:r>
      <w:r>
        <w:rPr>
          <w:rFonts w:ascii="Bookman Old Style" w:hAnsi="Bookman Old Style"/>
          <w:color w:val="35271E"/>
          <w:spacing w:val="-2"/>
          <w:sz w:val="19"/>
        </w:rPr>
        <w:t>faculty</w:t>
      </w:r>
      <w:r>
        <w:rPr>
          <w:rFonts w:ascii="Bookman Old Style" w:hAnsi="Bookman Old Style"/>
          <w:color w:val="35271E"/>
          <w:spacing w:val="-34"/>
          <w:sz w:val="19"/>
        </w:rPr>
        <w:t xml:space="preserve"> </w:t>
      </w:r>
      <w:r>
        <w:rPr>
          <w:rFonts w:ascii="Bookman Old Style" w:hAnsi="Bookman Old Style"/>
          <w:color w:val="35271E"/>
          <w:spacing w:val="-2"/>
          <w:sz w:val="19"/>
        </w:rPr>
        <w:t>are</w:t>
      </w:r>
      <w:r>
        <w:rPr>
          <w:rFonts w:ascii="Bookman Old Style" w:hAnsi="Bookman Old Style"/>
          <w:color w:val="35271E"/>
          <w:spacing w:val="-34"/>
          <w:sz w:val="19"/>
        </w:rPr>
        <w:t xml:space="preserve"> </w:t>
      </w:r>
      <w:r>
        <w:rPr>
          <w:rFonts w:ascii="Bookman Old Style" w:hAnsi="Bookman Old Style"/>
          <w:color w:val="35271E"/>
          <w:spacing w:val="-2"/>
          <w:sz w:val="19"/>
        </w:rPr>
        <w:t>at</w:t>
      </w:r>
      <w:r>
        <w:rPr>
          <w:rFonts w:ascii="Bookman Old Style" w:hAnsi="Bookman Old Style"/>
          <w:color w:val="35271E"/>
          <w:spacing w:val="-34"/>
          <w:sz w:val="19"/>
        </w:rPr>
        <w:t xml:space="preserve"> </w:t>
      </w:r>
      <w:r>
        <w:rPr>
          <w:rFonts w:ascii="Bookman Old Style" w:hAnsi="Bookman Old Style"/>
          <w:color w:val="35271E"/>
          <w:spacing w:val="-2"/>
          <w:sz w:val="19"/>
        </w:rPr>
        <w:t>the</w:t>
      </w:r>
      <w:r>
        <w:rPr>
          <w:rFonts w:ascii="Bookman Old Style" w:hAnsi="Bookman Old Style"/>
          <w:color w:val="35271E"/>
          <w:spacing w:val="-34"/>
          <w:sz w:val="19"/>
        </w:rPr>
        <w:t xml:space="preserve"> </w:t>
      </w:r>
      <w:r>
        <w:rPr>
          <w:rFonts w:ascii="Bookman Old Style" w:hAnsi="Bookman Old Style"/>
          <w:color w:val="35271E"/>
          <w:spacing w:val="-2"/>
          <w:sz w:val="19"/>
        </w:rPr>
        <w:t>center</w:t>
      </w:r>
      <w:r>
        <w:rPr>
          <w:rFonts w:ascii="Bookman Old Style" w:hAnsi="Bookman Old Style"/>
          <w:color w:val="35271E"/>
          <w:spacing w:val="-34"/>
          <w:sz w:val="19"/>
        </w:rPr>
        <w:t xml:space="preserve"> </w:t>
      </w:r>
      <w:r>
        <w:rPr>
          <w:rFonts w:ascii="Bookman Old Style" w:hAnsi="Bookman Old Style"/>
          <w:color w:val="35271E"/>
          <w:spacing w:val="-2"/>
          <w:sz w:val="19"/>
        </w:rPr>
        <w:t>of</w:t>
      </w:r>
      <w:r>
        <w:rPr>
          <w:rFonts w:ascii="Bookman Old Style" w:hAnsi="Bookman Old Style"/>
          <w:color w:val="35271E"/>
          <w:spacing w:val="-34"/>
          <w:sz w:val="19"/>
        </w:rPr>
        <w:t xml:space="preserve"> </w:t>
      </w:r>
      <w:r>
        <w:rPr>
          <w:rFonts w:ascii="Bookman Old Style" w:hAnsi="Bookman Old Style"/>
          <w:color w:val="35271E"/>
          <w:spacing w:val="-2"/>
          <w:sz w:val="19"/>
        </w:rPr>
        <w:t>that</w:t>
      </w:r>
      <w:r>
        <w:rPr>
          <w:rFonts w:ascii="Bookman Old Style" w:hAnsi="Bookman Old Style"/>
          <w:color w:val="35271E"/>
          <w:spacing w:val="-34"/>
          <w:sz w:val="19"/>
        </w:rPr>
        <w:t xml:space="preserve"> </w:t>
      </w:r>
      <w:r>
        <w:rPr>
          <w:rFonts w:ascii="Bookman Old Style" w:hAnsi="Bookman Old Style"/>
          <w:color w:val="35271E"/>
          <w:spacing w:val="-2"/>
          <w:sz w:val="19"/>
        </w:rPr>
        <w:t>educa-</w:t>
      </w:r>
    </w:p>
    <w:p w:rsidR="00057D42" w:rsidRDefault="005F656B">
      <w:pPr>
        <w:spacing w:line="216" w:lineRule="exact"/>
        <w:ind w:left="100"/>
        <w:rPr>
          <w:rFonts w:ascii="Bookman Old Style" w:hAnsi="Bookman Old Style"/>
          <w:sz w:val="19"/>
        </w:rPr>
      </w:pPr>
      <w:r>
        <w:rPr>
          <w:rFonts w:ascii="Bookman Old Style" w:hAnsi="Bookman Old Style"/>
          <w:color w:val="35271E"/>
          <w:spacing w:val="-2"/>
          <w:sz w:val="19"/>
        </w:rPr>
        <w:t>tion.”</w:t>
      </w:r>
    </w:p>
    <w:p w:rsidR="00057D42" w:rsidRDefault="005F656B">
      <w:pPr>
        <w:spacing w:line="237" w:lineRule="auto"/>
        <w:ind w:left="100" w:right="119" w:firstLine="239"/>
        <w:jc w:val="both"/>
        <w:rPr>
          <w:rFonts w:ascii="Bookman Old Style"/>
          <w:sz w:val="19"/>
        </w:rPr>
      </w:pPr>
      <w:r>
        <w:rPr>
          <w:rFonts w:ascii="Bookman Old Style"/>
          <w:color w:val="35271E"/>
          <w:w w:val="90"/>
          <w:sz w:val="19"/>
        </w:rPr>
        <w:t>Community</w:t>
      </w:r>
      <w:r>
        <w:rPr>
          <w:rFonts w:ascii="Bookman Old Style"/>
          <w:color w:val="35271E"/>
          <w:spacing w:val="-5"/>
          <w:w w:val="90"/>
          <w:sz w:val="19"/>
        </w:rPr>
        <w:t xml:space="preserve"> </w:t>
      </w:r>
      <w:r>
        <w:rPr>
          <w:rFonts w:ascii="Bookman Old Style"/>
          <w:color w:val="35271E"/>
          <w:w w:val="90"/>
          <w:sz w:val="19"/>
        </w:rPr>
        <w:t>college</w:t>
      </w:r>
      <w:r>
        <w:rPr>
          <w:rFonts w:ascii="Bookman Old Style"/>
          <w:color w:val="35271E"/>
          <w:spacing w:val="-5"/>
          <w:w w:val="90"/>
          <w:sz w:val="19"/>
        </w:rPr>
        <w:t xml:space="preserve"> </w:t>
      </w:r>
      <w:r>
        <w:rPr>
          <w:rFonts w:ascii="Bookman Old Style"/>
          <w:color w:val="35271E"/>
          <w:w w:val="90"/>
          <w:sz w:val="19"/>
        </w:rPr>
        <w:t>officials</w:t>
      </w:r>
      <w:r>
        <w:rPr>
          <w:rFonts w:ascii="Bookman Old Style"/>
          <w:color w:val="35271E"/>
          <w:spacing w:val="-5"/>
          <w:w w:val="90"/>
          <w:sz w:val="19"/>
        </w:rPr>
        <w:t xml:space="preserve"> </w:t>
      </w:r>
      <w:r>
        <w:rPr>
          <w:rFonts w:ascii="Bookman Old Style"/>
          <w:color w:val="35271E"/>
          <w:w w:val="90"/>
          <w:sz w:val="19"/>
        </w:rPr>
        <w:t>said</w:t>
      </w:r>
      <w:r>
        <w:rPr>
          <w:rFonts w:ascii="Bookman Old Style"/>
          <w:color w:val="35271E"/>
          <w:spacing w:val="-5"/>
          <w:w w:val="90"/>
          <w:sz w:val="19"/>
        </w:rPr>
        <w:t xml:space="preserve"> </w:t>
      </w:r>
      <w:r>
        <w:rPr>
          <w:rFonts w:ascii="Bookman Old Style"/>
          <w:color w:val="35271E"/>
          <w:w w:val="90"/>
          <w:sz w:val="19"/>
        </w:rPr>
        <w:t>they</w:t>
      </w:r>
      <w:r>
        <w:rPr>
          <w:rFonts w:ascii="Bookman Old Style"/>
          <w:color w:val="35271E"/>
          <w:spacing w:val="-5"/>
          <w:w w:val="90"/>
          <w:sz w:val="19"/>
        </w:rPr>
        <w:t xml:space="preserve"> </w:t>
      </w:r>
      <w:r>
        <w:rPr>
          <w:rFonts w:ascii="Bookman Old Style"/>
          <w:color w:val="35271E"/>
          <w:w w:val="90"/>
          <w:sz w:val="19"/>
        </w:rPr>
        <w:t>will</w:t>
      </w:r>
      <w:r>
        <w:rPr>
          <w:rFonts w:ascii="Bookman Old Style"/>
          <w:color w:val="35271E"/>
          <w:spacing w:val="-5"/>
          <w:w w:val="90"/>
          <w:sz w:val="19"/>
        </w:rPr>
        <w:t xml:space="preserve"> </w:t>
      </w:r>
      <w:r>
        <w:rPr>
          <w:rFonts w:ascii="Bookman Old Style"/>
          <w:color w:val="35271E"/>
          <w:w w:val="90"/>
          <w:sz w:val="19"/>
        </w:rPr>
        <w:t>name</w:t>
      </w:r>
      <w:r>
        <w:rPr>
          <w:rFonts w:ascii="Bookman Old Style"/>
          <w:color w:val="35271E"/>
          <w:spacing w:val="-5"/>
          <w:w w:val="90"/>
          <w:sz w:val="19"/>
        </w:rPr>
        <w:t xml:space="preserve"> </w:t>
      </w:r>
      <w:r>
        <w:rPr>
          <w:rFonts w:ascii="Bookman Old Style"/>
          <w:color w:val="35271E"/>
          <w:w w:val="90"/>
          <w:sz w:val="19"/>
        </w:rPr>
        <w:t xml:space="preserve">the </w:t>
      </w:r>
      <w:r>
        <w:rPr>
          <w:rFonts w:ascii="Bookman Old Style"/>
          <w:color w:val="35271E"/>
          <w:spacing w:val="-2"/>
          <w:w w:val="95"/>
          <w:sz w:val="19"/>
        </w:rPr>
        <w:t>first</w:t>
      </w:r>
      <w:r>
        <w:rPr>
          <w:rFonts w:ascii="Bookman Old Style"/>
          <w:color w:val="35271E"/>
          <w:spacing w:val="-11"/>
          <w:w w:val="95"/>
          <w:sz w:val="19"/>
        </w:rPr>
        <w:t xml:space="preserve"> </w:t>
      </w:r>
      <w:r>
        <w:rPr>
          <w:rFonts w:ascii="Bookman Old Style"/>
          <w:color w:val="35271E"/>
          <w:spacing w:val="-2"/>
          <w:w w:val="95"/>
          <w:sz w:val="19"/>
        </w:rPr>
        <w:t>Wilkens</w:t>
      </w:r>
      <w:r>
        <w:rPr>
          <w:rFonts w:ascii="Bookman Old Style"/>
          <w:color w:val="35271E"/>
          <w:spacing w:val="-10"/>
          <w:w w:val="95"/>
          <w:sz w:val="19"/>
        </w:rPr>
        <w:t xml:space="preserve"> </w:t>
      </w:r>
      <w:r>
        <w:rPr>
          <w:rFonts w:ascii="Bookman Old Style"/>
          <w:color w:val="35271E"/>
          <w:spacing w:val="-2"/>
          <w:w w:val="95"/>
          <w:sz w:val="19"/>
        </w:rPr>
        <w:t>Endowed</w:t>
      </w:r>
      <w:r>
        <w:rPr>
          <w:rFonts w:ascii="Bookman Old Style"/>
          <w:color w:val="35271E"/>
          <w:spacing w:val="-10"/>
          <w:w w:val="95"/>
          <w:sz w:val="19"/>
        </w:rPr>
        <w:t xml:space="preserve"> </w:t>
      </w:r>
      <w:r>
        <w:rPr>
          <w:rFonts w:ascii="Bookman Old Style"/>
          <w:color w:val="35271E"/>
          <w:spacing w:val="-2"/>
          <w:w w:val="95"/>
          <w:sz w:val="19"/>
        </w:rPr>
        <w:t>Faculty</w:t>
      </w:r>
      <w:r>
        <w:rPr>
          <w:rFonts w:ascii="Bookman Old Style"/>
          <w:color w:val="35271E"/>
          <w:spacing w:val="-10"/>
          <w:w w:val="95"/>
          <w:sz w:val="19"/>
        </w:rPr>
        <w:t xml:space="preserve"> </w:t>
      </w:r>
      <w:r>
        <w:rPr>
          <w:rFonts w:ascii="Bookman Old Style"/>
          <w:color w:val="35271E"/>
          <w:spacing w:val="-2"/>
          <w:w w:val="95"/>
          <w:sz w:val="19"/>
        </w:rPr>
        <w:t>Member</w:t>
      </w:r>
      <w:r>
        <w:rPr>
          <w:rFonts w:ascii="Bookman Old Style"/>
          <w:color w:val="35271E"/>
          <w:spacing w:val="-10"/>
          <w:w w:val="95"/>
          <w:sz w:val="19"/>
        </w:rPr>
        <w:t xml:space="preserve"> </w:t>
      </w:r>
      <w:r>
        <w:rPr>
          <w:rFonts w:ascii="Bookman Old Style"/>
          <w:color w:val="35271E"/>
          <w:spacing w:val="-2"/>
          <w:w w:val="95"/>
          <w:sz w:val="19"/>
        </w:rPr>
        <w:t>in</w:t>
      </w:r>
      <w:r>
        <w:rPr>
          <w:rFonts w:ascii="Bookman Old Style"/>
          <w:color w:val="35271E"/>
          <w:spacing w:val="-10"/>
          <w:w w:val="95"/>
          <w:sz w:val="19"/>
        </w:rPr>
        <w:t xml:space="preserve"> </w:t>
      </w:r>
      <w:r>
        <w:rPr>
          <w:rFonts w:ascii="Bookman Old Style"/>
          <w:color w:val="35271E"/>
          <w:spacing w:val="-2"/>
          <w:w w:val="95"/>
          <w:sz w:val="19"/>
        </w:rPr>
        <w:t>the</w:t>
      </w:r>
      <w:r>
        <w:rPr>
          <w:rFonts w:ascii="Bookman Old Style"/>
          <w:color w:val="35271E"/>
          <w:spacing w:val="-11"/>
          <w:w w:val="95"/>
          <w:sz w:val="19"/>
        </w:rPr>
        <w:t xml:space="preserve"> </w:t>
      </w:r>
      <w:r>
        <w:rPr>
          <w:rFonts w:ascii="Bookman Old Style"/>
          <w:color w:val="35271E"/>
          <w:spacing w:val="-2"/>
          <w:w w:val="95"/>
          <w:sz w:val="19"/>
        </w:rPr>
        <w:t>fall</w:t>
      </w:r>
      <w:r>
        <w:rPr>
          <w:rFonts w:ascii="Bookman Old Style"/>
          <w:color w:val="35271E"/>
          <w:spacing w:val="-10"/>
          <w:w w:val="95"/>
          <w:sz w:val="19"/>
        </w:rPr>
        <w:t xml:space="preserve"> </w:t>
      </w:r>
      <w:r>
        <w:rPr>
          <w:rFonts w:ascii="Bookman Old Style"/>
          <w:color w:val="35271E"/>
          <w:spacing w:val="-2"/>
          <w:w w:val="95"/>
          <w:sz w:val="19"/>
        </w:rPr>
        <w:t xml:space="preserve">se- </w:t>
      </w:r>
      <w:r>
        <w:rPr>
          <w:rFonts w:ascii="Bookman Old Style"/>
          <w:color w:val="35271E"/>
          <w:spacing w:val="-2"/>
          <w:sz w:val="19"/>
        </w:rPr>
        <w:t>mester</w:t>
      </w:r>
      <w:r>
        <w:rPr>
          <w:rFonts w:ascii="Bookman Old Style"/>
          <w:color w:val="35271E"/>
          <w:spacing w:val="-15"/>
          <w:sz w:val="19"/>
        </w:rPr>
        <w:t xml:space="preserve"> </w:t>
      </w:r>
      <w:r>
        <w:rPr>
          <w:rFonts w:ascii="Bookman Old Style"/>
          <w:color w:val="35271E"/>
          <w:spacing w:val="-2"/>
          <w:sz w:val="19"/>
        </w:rPr>
        <w:t>beginning</w:t>
      </w:r>
      <w:r>
        <w:rPr>
          <w:rFonts w:ascii="Bookman Old Style"/>
          <w:color w:val="35271E"/>
          <w:spacing w:val="-15"/>
          <w:sz w:val="19"/>
        </w:rPr>
        <w:t xml:space="preserve"> </w:t>
      </w:r>
      <w:r>
        <w:rPr>
          <w:rFonts w:ascii="Bookman Old Style"/>
          <w:color w:val="35271E"/>
          <w:spacing w:val="-2"/>
          <w:sz w:val="19"/>
        </w:rPr>
        <w:t>in</w:t>
      </w:r>
      <w:r>
        <w:rPr>
          <w:rFonts w:ascii="Bookman Old Style"/>
          <w:color w:val="35271E"/>
          <w:spacing w:val="-15"/>
          <w:sz w:val="19"/>
        </w:rPr>
        <w:t xml:space="preserve"> </w:t>
      </w:r>
      <w:r>
        <w:rPr>
          <w:rFonts w:ascii="Bookman Old Style"/>
          <w:color w:val="35271E"/>
          <w:spacing w:val="-2"/>
          <w:sz w:val="19"/>
        </w:rPr>
        <w:t>September</w:t>
      </w:r>
      <w:r>
        <w:rPr>
          <w:rFonts w:ascii="Bookman Old Style"/>
          <w:color w:val="35271E"/>
          <w:spacing w:val="-15"/>
          <w:sz w:val="19"/>
        </w:rPr>
        <w:t xml:space="preserve"> </w:t>
      </w:r>
      <w:r>
        <w:rPr>
          <w:rFonts w:ascii="Bookman Old Style"/>
          <w:color w:val="35271E"/>
          <w:spacing w:val="-2"/>
          <w:sz w:val="19"/>
        </w:rPr>
        <w:t>of</w:t>
      </w:r>
      <w:r>
        <w:rPr>
          <w:rFonts w:ascii="Bookman Old Style"/>
          <w:color w:val="35271E"/>
          <w:spacing w:val="-15"/>
          <w:sz w:val="19"/>
        </w:rPr>
        <w:t xml:space="preserve"> </w:t>
      </w:r>
      <w:r>
        <w:rPr>
          <w:rFonts w:ascii="Bookman Old Style"/>
          <w:color w:val="35271E"/>
          <w:spacing w:val="-2"/>
          <w:sz w:val="19"/>
        </w:rPr>
        <w:t>2022.</w:t>
      </w:r>
    </w:p>
    <w:p w:rsidR="00057D42" w:rsidRDefault="00057D42">
      <w:pPr>
        <w:pStyle w:val="BodyText"/>
        <w:rPr>
          <w:rFonts w:ascii="Bookman Old Style"/>
          <w:sz w:val="20"/>
        </w:rPr>
      </w:pPr>
    </w:p>
    <w:p w:rsidR="00057D42" w:rsidRDefault="005F656B">
      <w:pPr>
        <w:pStyle w:val="BodyText"/>
        <w:spacing w:before="1"/>
        <w:rPr>
          <w:rFonts w:ascii="Bookman Old Style"/>
          <w:sz w:val="19"/>
        </w:rPr>
      </w:pPr>
      <w:r>
        <w:rPr>
          <w:noProof/>
        </w:rPr>
        <w:drawing>
          <wp:anchor distT="0" distB="0" distL="0" distR="0" simplePos="0" relativeHeight="251798016" behindDoc="0" locked="0" layoutInCell="1" allowOverlap="1">
            <wp:simplePos x="0" y="0"/>
            <wp:positionH relativeFrom="page">
              <wp:posOffset>6730009</wp:posOffset>
            </wp:positionH>
            <wp:positionV relativeFrom="paragraph">
              <wp:posOffset>158036</wp:posOffset>
            </wp:positionV>
            <wp:extent cx="2874985" cy="1341120"/>
            <wp:effectExtent l="0" t="0" r="0" b="0"/>
            <wp:wrapTopAndBottom/>
            <wp:docPr id="567"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161.png"/>
                    <pic:cNvPicPr/>
                  </pic:nvPicPr>
                  <pic:blipFill>
                    <a:blip r:embed="rId221" cstate="print"/>
                    <a:stretch>
                      <a:fillRect/>
                    </a:stretch>
                  </pic:blipFill>
                  <pic:spPr>
                    <a:xfrm>
                      <a:off x="0" y="0"/>
                      <a:ext cx="2874985" cy="1341120"/>
                    </a:xfrm>
                    <a:prstGeom prst="rect">
                      <a:avLst/>
                    </a:prstGeom>
                  </pic:spPr>
                </pic:pic>
              </a:graphicData>
            </a:graphic>
          </wp:anchor>
        </w:drawing>
      </w:r>
    </w:p>
    <w:p w:rsidR="00057D42" w:rsidRDefault="005F656B">
      <w:pPr>
        <w:spacing w:before="48" w:line="254" w:lineRule="auto"/>
        <w:ind w:left="100"/>
        <w:rPr>
          <w:rFonts w:ascii="Arial"/>
          <w:b/>
          <w:sz w:val="18"/>
        </w:rPr>
      </w:pPr>
      <w:r>
        <w:rPr>
          <w:rFonts w:ascii="Arial"/>
          <w:b/>
          <w:color w:val="35271E"/>
          <w:sz w:val="18"/>
        </w:rPr>
        <w:t>A schematic of the Frank and Maureen Wilkens Science and Engineering Center.</w:t>
      </w:r>
    </w:p>
    <w:p w:rsidR="00057D42" w:rsidRDefault="005F656B">
      <w:pPr>
        <w:spacing w:before="35"/>
        <w:ind w:left="100"/>
        <w:jc w:val="both"/>
        <w:rPr>
          <w:rFonts w:ascii="Lucida Sans"/>
          <w:sz w:val="14"/>
        </w:rPr>
      </w:pPr>
      <w:r>
        <w:rPr>
          <w:rFonts w:ascii="Lucida Sans"/>
          <w:color w:val="35271E"/>
          <w:w w:val="95"/>
          <w:sz w:val="14"/>
        </w:rPr>
        <w:t>COURTESY</w:t>
      </w:r>
      <w:r>
        <w:rPr>
          <w:rFonts w:ascii="Lucida Sans"/>
          <w:color w:val="35271E"/>
          <w:spacing w:val="10"/>
          <w:sz w:val="14"/>
        </w:rPr>
        <w:t xml:space="preserve"> </w:t>
      </w:r>
      <w:r>
        <w:rPr>
          <w:rFonts w:ascii="Lucida Sans"/>
          <w:color w:val="35271E"/>
          <w:w w:val="95"/>
          <w:sz w:val="14"/>
        </w:rPr>
        <w:t>OF</w:t>
      </w:r>
      <w:r>
        <w:rPr>
          <w:rFonts w:ascii="Lucida Sans"/>
          <w:color w:val="35271E"/>
          <w:spacing w:val="11"/>
          <w:sz w:val="14"/>
        </w:rPr>
        <w:t xml:space="preserve"> </w:t>
      </w:r>
      <w:r>
        <w:rPr>
          <w:rFonts w:ascii="Lucida Sans"/>
          <w:color w:val="35271E"/>
          <w:w w:val="95"/>
          <w:sz w:val="14"/>
        </w:rPr>
        <w:t>CAPE</w:t>
      </w:r>
      <w:r>
        <w:rPr>
          <w:rFonts w:ascii="Lucida Sans"/>
          <w:color w:val="35271E"/>
          <w:spacing w:val="11"/>
          <w:sz w:val="14"/>
        </w:rPr>
        <w:t xml:space="preserve"> </w:t>
      </w:r>
      <w:r>
        <w:rPr>
          <w:rFonts w:ascii="Lucida Sans"/>
          <w:color w:val="35271E"/>
          <w:w w:val="95"/>
          <w:sz w:val="14"/>
        </w:rPr>
        <w:t>COD</w:t>
      </w:r>
      <w:r>
        <w:rPr>
          <w:rFonts w:ascii="Lucida Sans"/>
          <w:color w:val="35271E"/>
          <w:spacing w:val="11"/>
          <w:sz w:val="14"/>
        </w:rPr>
        <w:t xml:space="preserve"> </w:t>
      </w:r>
      <w:r>
        <w:rPr>
          <w:rFonts w:ascii="Lucida Sans"/>
          <w:color w:val="35271E"/>
          <w:w w:val="95"/>
          <w:sz w:val="14"/>
        </w:rPr>
        <w:t>COMMUNITY</w:t>
      </w:r>
      <w:r>
        <w:rPr>
          <w:rFonts w:ascii="Lucida Sans"/>
          <w:color w:val="35271E"/>
          <w:spacing w:val="11"/>
          <w:sz w:val="14"/>
        </w:rPr>
        <w:t xml:space="preserve"> </w:t>
      </w:r>
      <w:r>
        <w:rPr>
          <w:rFonts w:ascii="Lucida Sans"/>
          <w:color w:val="35271E"/>
          <w:spacing w:val="-2"/>
          <w:w w:val="95"/>
          <w:sz w:val="14"/>
        </w:rPr>
        <w:t>COLLEGE</w:t>
      </w:r>
    </w:p>
    <w:p w:rsidR="00057D42" w:rsidRDefault="00057D42">
      <w:pPr>
        <w:pStyle w:val="BodyText"/>
        <w:rPr>
          <w:rFonts w:ascii="Lucida Sans"/>
          <w:sz w:val="20"/>
        </w:rPr>
      </w:pPr>
    </w:p>
    <w:p w:rsidR="00057D42" w:rsidRDefault="00F843F3">
      <w:pPr>
        <w:pStyle w:val="BodyText"/>
        <w:spacing w:before="3"/>
        <w:rPr>
          <w:rFonts w:ascii="Lucida Sans"/>
          <w:sz w:val="16"/>
        </w:rPr>
      </w:pPr>
      <w:r>
        <w:rPr>
          <w:noProof/>
        </w:rPr>
        <mc:AlternateContent>
          <mc:Choice Requires="wps">
            <w:drawing>
              <wp:anchor distT="0" distB="0" distL="0" distR="0" simplePos="0" relativeHeight="251799040" behindDoc="1" locked="0" layoutInCell="1" allowOverlap="1">
                <wp:simplePos x="0" y="0"/>
                <wp:positionH relativeFrom="page">
                  <wp:posOffset>6729730</wp:posOffset>
                </wp:positionH>
                <wp:positionV relativeFrom="paragraph">
                  <wp:posOffset>136525</wp:posOffset>
                </wp:positionV>
                <wp:extent cx="2871470" cy="6350"/>
                <wp:effectExtent l="0" t="0" r="0" b="0"/>
                <wp:wrapTopAndBottom/>
                <wp:docPr id="594" name="docshape10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1470" cy="6350"/>
                        </a:xfrm>
                        <a:prstGeom prst="rect">
                          <a:avLst/>
                        </a:prstGeom>
                        <a:solidFill>
                          <a:srgbClr val="7A76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404D0" id="docshape1008" o:spid="_x0000_s1026" style="position:absolute;margin-left:529.9pt;margin-top:10.75pt;width:226.1pt;height:.5pt;z-index:-15533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" fillcolor="#7a7674" stroked="f">
                <w10:wrap type="topAndBottom" anchorx="page"/>
              </v:rect>
            </w:pict>
          </mc:Fallback>
        </mc:AlternateContent>
      </w:r>
    </w:p>
    <w:p w:rsidR="00057D42" w:rsidRDefault="00057D42">
      <w:pPr>
        <w:pStyle w:val="BodyText"/>
        <w:rPr>
          <w:rFonts w:ascii="Lucida Sans"/>
          <w:sz w:val="16"/>
        </w:rPr>
      </w:pPr>
    </w:p>
    <w:p w:rsidR="00057D42" w:rsidRDefault="00057D42">
      <w:pPr>
        <w:pStyle w:val="BodyText"/>
        <w:spacing w:before="2"/>
        <w:rPr>
          <w:rFonts w:ascii="Lucida Sans"/>
          <w:sz w:val="14"/>
        </w:rPr>
      </w:pPr>
    </w:p>
    <w:p w:rsidR="00057D42" w:rsidRDefault="005F656B">
      <w:pPr>
        <w:pStyle w:val="Heading1"/>
        <w:spacing w:before="0"/>
      </w:pPr>
      <w:r>
        <w:rPr>
          <w:color w:val="35271E"/>
        </w:rPr>
        <w:t>Photo</w:t>
      </w:r>
      <w:r>
        <w:rPr>
          <w:color w:val="35271E"/>
          <w:spacing w:val="15"/>
        </w:rPr>
        <w:t xml:space="preserve"> </w:t>
      </w:r>
      <w:r>
        <w:rPr>
          <w:color w:val="35271E"/>
          <w:spacing w:val="-2"/>
        </w:rPr>
        <w:t>Shoot</w:t>
      </w:r>
    </w:p>
    <w:p w:rsidR="00057D42" w:rsidRDefault="005F656B">
      <w:pPr>
        <w:spacing w:before="153"/>
        <w:ind w:left="100"/>
        <w:jc w:val="both"/>
        <w:rPr>
          <w:rFonts w:ascii="Lucida Sans"/>
          <w:sz w:val="18"/>
        </w:rPr>
      </w:pPr>
      <w:r>
        <w:rPr>
          <w:rFonts w:ascii="Lucida Sans"/>
          <w:color w:val="35271E"/>
          <w:w w:val="95"/>
          <w:sz w:val="18"/>
        </w:rPr>
        <w:t>Continued</w:t>
      </w:r>
      <w:r>
        <w:rPr>
          <w:rFonts w:ascii="Lucida Sans"/>
          <w:color w:val="35271E"/>
          <w:spacing w:val="3"/>
          <w:sz w:val="18"/>
        </w:rPr>
        <w:t xml:space="preserve"> </w:t>
      </w:r>
      <w:r>
        <w:rPr>
          <w:rFonts w:ascii="Lucida Sans"/>
          <w:color w:val="35271E"/>
          <w:w w:val="95"/>
          <w:sz w:val="18"/>
        </w:rPr>
        <w:t>from</w:t>
      </w:r>
      <w:r>
        <w:rPr>
          <w:rFonts w:ascii="Lucida Sans"/>
          <w:color w:val="35271E"/>
          <w:spacing w:val="3"/>
          <w:sz w:val="18"/>
        </w:rPr>
        <w:t xml:space="preserve"> </w:t>
      </w:r>
      <w:r>
        <w:rPr>
          <w:rFonts w:ascii="Lucida Sans"/>
          <w:color w:val="35271E"/>
          <w:w w:val="95"/>
          <w:sz w:val="18"/>
        </w:rPr>
        <w:t>Page</w:t>
      </w:r>
      <w:r>
        <w:rPr>
          <w:rFonts w:ascii="Lucida Sans"/>
          <w:color w:val="35271E"/>
          <w:spacing w:val="3"/>
          <w:sz w:val="18"/>
        </w:rPr>
        <w:t xml:space="preserve"> </w:t>
      </w:r>
      <w:r>
        <w:rPr>
          <w:rFonts w:ascii="Lucida Sans"/>
          <w:color w:val="35271E"/>
          <w:spacing w:val="-5"/>
          <w:w w:val="95"/>
          <w:sz w:val="18"/>
        </w:rPr>
        <w:t>3A</w:t>
      </w:r>
    </w:p>
    <w:p w:rsidR="00057D42" w:rsidRDefault="00057D42">
      <w:pPr>
        <w:pStyle w:val="BodyText"/>
        <w:spacing w:before="9"/>
        <w:rPr>
          <w:rFonts w:ascii="Lucida Sans"/>
          <w:sz w:val="19"/>
        </w:rPr>
      </w:pPr>
    </w:p>
    <w:p w:rsidR="00057D42" w:rsidRDefault="005F656B">
      <w:pPr>
        <w:spacing w:line="237" w:lineRule="auto"/>
        <w:ind w:left="100" w:right="120" w:firstLine="239"/>
        <w:jc w:val="right"/>
        <w:rPr>
          <w:rFonts w:ascii="Bookman Old Style" w:hAnsi="Bookman Old Style"/>
          <w:sz w:val="19"/>
        </w:rPr>
      </w:pPr>
      <w:r>
        <w:rPr>
          <w:rFonts w:ascii="Bookman Old Style" w:hAnsi="Bookman Old Style"/>
          <w:color w:val="35271E"/>
          <w:spacing w:val="-2"/>
          <w:w w:val="95"/>
          <w:sz w:val="19"/>
        </w:rPr>
        <w:t>Anyone</w:t>
      </w:r>
      <w:r>
        <w:rPr>
          <w:rFonts w:ascii="Bookman Old Style" w:hAnsi="Bookman Old Style"/>
          <w:color w:val="35271E"/>
          <w:spacing w:val="-26"/>
          <w:w w:val="95"/>
          <w:sz w:val="19"/>
        </w:rPr>
        <w:t xml:space="preserve"> </w:t>
      </w:r>
      <w:r>
        <w:rPr>
          <w:rFonts w:ascii="Bookman Old Style" w:hAnsi="Bookman Old Style"/>
          <w:color w:val="35271E"/>
          <w:spacing w:val="-2"/>
          <w:w w:val="95"/>
          <w:sz w:val="19"/>
        </w:rPr>
        <w:t>who</w:t>
      </w:r>
      <w:r>
        <w:rPr>
          <w:rFonts w:ascii="Bookman Old Style" w:hAnsi="Bookman Old Style"/>
          <w:color w:val="35271E"/>
          <w:spacing w:val="-26"/>
          <w:w w:val="95"/>
          <w:sz w:val="19"/>
        </w:rPr>
        <w:t xml:space="preserve"> </w:t>
      </w:r>
      <w:r>
        <w:rPr>
          <w:rFonts w:ascii="Bookman Old Style" w:hAnsi="Bookman Old Style"/>
          <w:color w:val="35271E"/>
          <w:spacing w:val="-2"/>
          <w:w w:val="95"/>
          <w:sz w:val="19"/>
        </w:rPr>
        <w:t>has</w:t>
      </w:r>
      <w:r>
        <w:rPr>
          <w:rFonts w:ascii="Bookman Old Style" w:hAnsi="Bookman Old Style"/>
          <w:color w:val="35271E"/>
          <w:spacing w:val="-26"/>
          <w:w w:val="95"/>
          <w:sz w:val="19"/>
        </w:rPr>
        <w:t xml:space="preserve"> </w:t>
      </w:r>
      <w:r>
        <w:rPr>
          <w:rFonts w:ascii="Bookman Old Style" w:hAnsi="Bookman Old Style"/>
          <w:color w:val="35271E"/>
          <w:spacing w:val="-2"/>
          <w:w w:val="95"/>
          <w:sz w:val="19"/>
        </w:rPr>
        <w:t>had</w:t>
      </w:r>
      <w:r>
        <w:rPr>
          <w:rFonts w:ascii="Bookman Old Style" w:hAnsi="Bookman Old Style"/>
          <w:color w:val="35271E"/>
          <w:spacing w:val="-26"/>
          <w:w w:val="95"/>
          <w:sz w:val="19"/>
        </w:rPr>
        <w:t xml:space="preserve"> </w:t>
      </w:r>
      <w:r>
        <w:rPr>
          <w:rFonts w:ascii="Bookman Old Style" w:hAnsi="Bookman Old Style"/>
          <w:color w:val="35271E"/>
          <w:spacing w:val="-2"/>
          <w:w w:val="95"/>
          <w:sz w:val="19"/>
        </w:rPr>
        <w:t>the</w:t>
      </w:r>
      <w:r>
        <w:rPr>
          <w:rFonts w:ascii="Bookman Old Style" w:hAnsi="Bookman Old Style"/>
          <w:color w:val="35271E"/>
          <w:spacing w:val="-26"/>
          <w:w w:val="95"/>
          <w:sz w:val="19"/>
        </w:rPr>
        <w:t xml:space="preserve"> </w:t>
      </w:r>
      <w:r>
        <w:rPr>
          <w:rFonts w:ascii="Bookman Old Style" w:hAnsi="Bookman Old Style"/>
          <w:color w:val="35271E"/>
          <w:spacing w:val="-2"/>
          <w:w w:val="95"/>
          <w:sz w:val="19"/>
        </w:rPr>
        <w:t>motherboard</w:t>
      </w:r>
      <w:r>
        <w:rPr>
          <w:rFonts w:ascii="Bookman Old Style" w:hAnsi="Bookman Old Style"/>
          <w:color w:val="35271E"/>
          <w:spacing w:val="-26"/>
          <w:w w:val="95"/>
          <w:sz w:val="19"/>
        </w:rPr>
        <w:t xml:space="preserve"> </w:t>
      </w:r>
      <w:r>
        <w:rPr>
          <w:rFonts w:ascii="Bookman Old Style" w:hAnsi="Bookman Old Style"/>
          <w:color w:val="35271E"/>
          <w:spacing w:val="-2"/>
          <w:w w:val="95"/>
          <w:sz w:val="19"/>
        </w:rPr>
        <w:t>go</w:t>
      </w:r>
      <w:r>
        <w:rPr>
          <w:rFonts w:ascii="Bookman Old Style" w:hAnsi="Bookman Old Style"/>
          <w:color w:val="35271E"/>
          <w:spacing w:val="-26"/>
          <w:w w:val="95"/>
          <w:sz w:val="19"/>
        </w:rPr>
        <w:t xml:space="preserve"> </w:t>
      </w:r>
      <w:r>
        <w:rPr>
          <w:rFonts w:ascii="Bookman Old Style" w:hAnsi="Bookman Old Style"/>
          <w:color w:val="35271E"/>
          <w:spacing w:val="-2"/>
          <w:w w:val="95"/>
          <w:sz w:val="19"/>
        </w:rPr>
        <w:t>on</w:t>
      </w:r>
      <w:r>
        <w:rPr>
          <w:rFonts w:ascii="Bookman Old Style" w:hAnsi="Bookman Old Style"/>
          <w:color w:val="35271E"/>
          <w:spacing w:val="-26"/>
          <w:w w:val="95"/>
          <w:sz w:val="19"/>
        </w:rPr>
        <w:t xml:space="preserve"> </w:t>
      </w:r>
      <w:r>
        <w:rPr>
          <w:rFonts w:ascii="Bookman Old Style" w:hAnsi="Bookman Old Style"/>
          <w:color w:val="35271E"/>
          <w:spacing w:val="-2"/>
          <w:w w:val="95"/>
          <w:sz w:val="19"/>
        </w:rPr>
        <w:t>a</w:t>
      </w:r>
      <w:r>
        <w:rPr>
          <w:rFonts w:ascii="Bookman Old Style" w:hAnsi="Bookman Old Style"/>
          <w:color w:val="35271E"/>
          <w:spacing w:val="-26"/>
          <w:w w:val="95"/>
          <w:sz w:val="19"/>
        </w:rPr>
        <w:t xml:space="preserve"> </w:t>
      </w:r>
      <w:r>
        <w:rPr>
          <w:rFonts w:ascii="Bookman Old Style" w:hAnsi="Bookman Old Style"/>
          <w:color w:val="35271E"/>
          <w:spacing w:val="-2"/>
          <w:w w:val="95"/>
          <w:sz w:val="19"/>
        </w:rPr>
        <w:t xml:space="preserve">com- </w:t>
      </w:r>
      <w:r>
        <w:rPr>
          <w:rFonts w:ascii="Bookman Old Style" w:hAnsi="Bookman Old Style"/>
          <w:color w:val="35271E"/>
          <w:spacing w:val="-4"/>
          <w:w w:val="95"/>
          <w:sz w:val="19"/>
        </w:rPr>
        <w:t>puter</w:t>
      </w:r>
      <w:r>
        <w:rPr>
          <w:rFonts w:ascii="Bookman Old Style" w:hAnsi="Bookman Old Style"/>
          <w:color w:val="35271E"/>
          <w:spacing w:val="-28"/>
          <w:w w:val="95"/>
          <w:sz w:val="19"/>
        </w:rPr>
        <w:t xml:space="preserve"> </w:t>
      </w:r>
      <w:r>
        <w:rPr>
          <w:rFonts w:ascii="Bookman Old Style" w:hAnsi="Bookman Old Style"/>
          <w:color w:val="35271E"/>
          <w:spacing w:val="-4"/>
          <w:w w:val="95"/>
          <w:sz w:val="19"/>
        </w:rPr>
        <w:t>or</w:t>
      </w:r>
      <w:r>
        <w:rPr>
          <w:rFonts w:ascii="Bookman Old Style" w:hAnsi="Bookman Old Style"/>
          <w:color w:val="35271E"/>
          <w:spacing w:val="-28"/>
          <w:w w:val="95"/>
          <w:sz w:val="19"/>
        </w:rPr>
        <w:t xml:space="preserve"> </w:t>
      </w:r>
      <w:r>
        <w:rPr>
          <w:rFonts w:ascii="Bookman Old Style" w:hAnsi="Bookman Old Style"/>
          <w:color w:val="35271E"/>
          <w:spacing w:val="-4"/>
          <w:w w:val="95"/>
          <w:sz w:val="19"/>
        </w:rPr>
        <w:t>the</w:t>
      </w:r>
      <w:r>
        <w:rPr>
          <w:rFonts w:ascii="Bookman Old Style" w:hAnsi="Bookman Old Style"/>
          <w:color w:val="35271E"/>
          <w:spacing w:val="-28"/>
          <w:w w:val="95"/>
          <w:sz w:val="19"/>
        </w:rPr>
        <w:t xml:space="preserve"> </w:t>
      </w:r>
      <w:r>
        <w:rPr>
          <w:rFonts w:ascii="Bookman Old Style" w:hAnsi="Bookman Old Style"/>
          <w:color w:val="35271E"/>
          <w:spacing w:val="-4"/>
          <w:w w:val="95"/>
          <w:sz w:val="19"/>
        </w:rPr>
        <w:t>control</w:t>
      </w:r>
      <w:r>
        <w:rPr>
          <w:rFonts w:ascii="Bookman Old Style" w:hAnsi="Bookman Old Style"/>
          <w:color w:val="35271E"/>
          <w:spacing w:val="-28"/>
          <w:w w:val="95"/>
          <w:sz w:val="19"/>
        </w:rPr>
        <w:t xml:space="preserve"> </w:t>
      </w:r>
      <w:r>
        <w:rPr>
          <w:rFonts w:ascii="Bookman Old Style" w:hAnsi="Bookman Old Style"/>
          <w:color w:val="35271E"/>
          <w:spacing w:val="-4"/>
          <w:w w:val="95"/>
          <w:sz w:val="19"/>
        </w:rPr>
        <w:t>chip</w:t>
      </w:r>
      <w:r>
        <w:rPr>
          <w:rFonts w:ascii="Bookman Old Style" w:hAnsi="Bookman Old Style"/>
          <w:color w:val="35271E"/>
          <w:spacing w:val="-28"/>
          <w:w w:val="95"/>
          <w:sz w:val="19"/>
        </w:rPr>
        <w:t xml:space="preserve"> </w:t>
      </w:r>
      <w:r>
        <w:rPr>
          <w:rFonts w:ascii="Bookman Old Style" w:hAnsi="Bookman Old Style"/>
          <w:color w:val="35271E"/>
          <w:spacing w:val="-4"/>
          <w:w w:val="95"/>
          <w:sz w:val="19"/>
        </w:rPr>
        <w:t>in</w:t>
      </w:r>
      <w:r>
        <w:rPr>
          <w:rFonts w:ascii="Bookman Old Style" w:hAnsi="Bookman Old Style"/>
          <w:color w:val="35271E"/>
          <w:spacing w:val="-28"/>
          <w:w w:val="95"/>
          <w:sz w:val="19"/>
        </w:rPr>
        <w:t xml:space="preserve"> </w:t>
      </w:r>
      <w:r>
        <w:rPr>
          <w:rFonts w:ascii="Bookman Old Style" w:hAnsi="Bookman Old Style"/>
          <w:color w:val="35271E"/>
          <w:spacing w:val="-4"/>
          <w:w w:val="95"/>
          <w:sz w:val="19"/>
        </w:rPr>
        <w:t>a</w:t>
      </w:r>
      <w:r>
        <w:rPr>
          <w:rFonts w:ascii="Bookman Old Style" w:hAnsi="Bookman Old Style"/>
          <w:color w:val="35271E"/>
          <w:spacing w:val="-28"/>
          <w:w w:val="95"/>
          <w:sz w:val="19"/>
        </w:rPr>
        <w:t xml:space="preserve"> </w:t>
      </w:r>
      <w:r>
        <w:rPr>
          <w:rFonts w:ascii="Bookman Old Style" w:hAnsi="Bookman Old Style"/>
          <w:color w:val="35271E"/>
          <w:spacing w:val="-4"/>
          <w:w w:val="95"/>
          <w:sz w:val="19"/>
        </w:rPr>
        <w:t>car</w:t>
      </w:r>
      <w:r>
        <w:rPr>
          <w:rFonts w:ascii="Bookman Old Style" w:hAnsi="Bookman Old Style"/>
          <w:color w:val="35271E"/>
          <w:spacing w:val="-28"/>
          <w:w w:val="95"/>
          <w:sz w:val="19"/>
        </w:rPr>
        <w:t xml:space="preserve"> </w:t>
      </w:r>
      <w:r>
        <w:rPr>
          <w:rFonts w:ascii="Bookman Old Style" w:hAnsi="Bookman Old Style"/>
          <w:color w:val="35271E"/>
          <w:spacing w:val="-4"/>
          <w:w w:val="95"/>
          <w:sz w:val="19"/>
        </w:rPr>
        <w:t>fail</w:t>
      </w:r>
      <w:r>
        <w:rPr>
          <w:rFonts w:ascii="Bookman Old Style" w:hAnsi="Bookman Old Style"/>
          <w:color w:val="35271E"/>
          <w:spacing w:val="-28"/>
          <w:w w:val="95"/>
          <w:sz w:val="19"/>
        </w:rPr>
        <w:t xml:space="preserve"> </w:t>
      </w:r>
      <w:r>
        <w:rPr>
          <w:rFonts w:ascii="Bookman Old Style" w:hAnsi="Bookman Old Style"/>
          <w:color w:val="35271E"/>
          <w:spacing w:val="-4"/>
          <w:w w:val="95"/>
          <w:sz w:val="19"/>
        </w:rPr>
        <w:t>knows</w:t>
      </w:r>
      <w:r>
        <w:rPr>
          <w:rFonts w:ascii="Bookman Old Style" w:hAnsi="Bookman Old Style"/>
          <w:color w:val="35271E"/>
          <w:spacing w:val="-28"/>
          <w:w w:val="95"/>
          <w:sz w:val="19"/>
        </w:rPr>
        <w:t xml:space="preserve"> </w:t>
      </w:r>
      <w:r>
        <w:rPr>
          <w:rFonts w:ascii="Bookman Old Style" w:hAnsi="Bookman Old Style"/>
          <w:color w:val="35271E"/>
          <w:spacing w:val="-4"/>
          <w:w w:val="95"/>
          <w:sz w:val="19"/>
        </w:rPr>
        <w:t>how</w:t>
      </w:r>
      <w:r>
        <w:rPr>
          <w:rFonts w:ascii="Bookman Old Style" w:hAnsi="Bookman Old Style"/>
          <w:color w:val="35271E"/>
          <w:spacing w:val="-28"/>
          <w:w w:val="95"/>
          <w:sz w:val="19"/>
        </w:rPr>
        <w:t xml:space="preserve"> </w:t>
      </w:r>
      <w:r>
        <w:rPr>
          <w:rFonts w:ascii="Bookman Old Style" w:hAnsi="Bookman Old Style"/>
          <w:color w:val="35271E"/>
          <w:spacing w:val="-4"/>
          <w:w w:val="95"/>
          <w:sz w:val="19"/>
        </w:rPr>
        <w:t>quickly smart</w:t>
      </w:r>
      <w:r>
        <w:rPr>
          <w:rFonts w:ascii="Bookman Old Style" w:hAnsi="Bookman Old Style"/>
          <w:color w:val="35271E"/>
          <w:spacing w:val="-14"/>
          <w:w w:val="95"/>
          <w:sz w:val="19"/>
        </w:rPr>
        <w:t xml:space="preserve"> </w:t>
      </w:r>
      <w:r>
        <w:rPr>
          <w:rFonts w:ascii="Bookman Old Style" w:hAnsi="Bookman Old Style"/>
          <w:color w:val="35271E"/>
          <w:spacing w:val="-4"/>
          <w:w w:val="95"/>
          <w:sz w:val="19"/>
        </w:rPr>
        <w:t>devices</w:t>
      </w:r>
      <w:r>
        <w:rPr>
          <w:rFonts w:ascii="Bookman Old Style" w:hAnsi="Bookman Old Style"/>
          <w:color w:val="35271E"/>
          <w:spacing w:val="-14"/>
          <w:w w:val="95"/>
          <w:sz w:val="19"/>
        </w:rPr>
        <w:t xml:space="preserve"> </w:t>
      </w:r>
      <w:r>
        <w:rPr>
          <w:rFonts w:ascii="Bookman Old Style" w:hAnsi="Bookman Old Style"/>
          <w:color w:val="35271E"/>
          <w:spacing w:val="-4"/>
          <w:w w:val="95"/>
          <w:sz w:val="19"/>
        </w:rPr>
        <w:t>can</w:t>
      </w:r>
      <w:r>
        <w:rPr>
          <w:rFonts w:ascii="Bookman Old Style" w:hAnsi="Bookman Old Style"/>
          <w:color w:val="35271E"/>
          <w:spacing w:val="-14"/>
          <w:w w:val="95"/>
          <w:sz w:val="19"/>
        </w:rPr>
        <w:t xml:space="preserve"> </w:t>
      </w:r>
      <w:r>
        <w:rPr>
          <w:rFonts w:ascii="Bookman Old Style" w:hAnsi="Bookman Old Style"/>
          <w:color w:val="35271E"/>
          <w:spacing w:val="-4"/>
          <w:w w:val="95"/>
          <w:sz w:val="19"/>
        </w:rPr>
        <w:t>become</w:t>
      </w:r>
      <w:r>
        <w:rPr>
          <w:rFonts w:ascii="Bookman Old Style" w:hAnsi="Bookman Old Style"/>
          <w:color w:val="35271E"/>
          <w:spacing w:val="-14"/>
          <w:w w:val="95"/>
          <w:sz w:val="19"/>
        </w:rPr>
        <w:t xml:space="preserve"> </w:t>
      </w:r>
      <w:r>
        <w:rPr>
          <w:rFonts w:ascii="Bookman Old Style" w:hAnsi="Bookman Old Style"/>
          <w:color w:val="35271E"/>
          <w:spacing w:val="-4"/>
          <w:w w:val="95"/>
          <w:sz w:val="19"/>
        </w:rPr>
        <w:t>stupid</w:t>
      </w:r>
      <w:r>
        <w:rPr>
          <w:rFonts w:ascii="Bookman Old Style" w:hAnsi="Bookman Old Style"/>
          <w:color w:val="35271E"/>
          <w:spacing w:val="-14"/>
          <w:w w:val="95"/>
          <w:sz w:val="19"/>
        </w:rPr>
        <w:t xml:space="preserve"> </w:t>
      </w:r>
      <w:r>
        <w:rPr>
          <w:rFonts w:ascii="Bookman Old Style" w:hAnsi="Bookman Old Style"/>
          <w:color w:val="35271E"/>
          <w:spacing w:val="-4"/>
          <w:w w:val="95"/>
          <w:sz w:val="19"/>
        </w:rPr>
        <w:t>and</w:t>
      </w:r>
      <w:r>
        <w:rPr>
          <w:rFonts w:ascii="Bookman Old Style" w:hAnsi="Bookman Old Style"/>
          <w:color w:val="35271E"/>
          <w:spacing w:val="-14"/>
          <w:w w:val="95"/>
          <w:sz w:val="19"/>
        </w:rPr>
        <w:t xml:space="preserve"> </w:t>
      </w:r>
      <w:r>
        <w:rPr>
          <w:rFonts w:ascii="Bookman Old Style" w:hAnsi="Bookman Old Style"/>
          <w:color w:val="35271E"/>
          <w:spacing w:val="-4"/>
          <w:w w:val="95"/>
          <w:sz w:val="19"/>
        </w:rPr>
        <w:t xml:space="preserve">non-functional. </w:t>
      </w:r>
      <w:r>
        <w:rPr>
          <w:rFonts w:ascii="Bookman Old Style" w:hAnsi="Bookman Old Style"/>
          <w:color w:val="35271E"/>
          <w:spacing w:val="-2"/>
          <w:sz w:val="19"/>
        </w:rPr>
        <w:t>I</w:t>
      </w:r>
      <w:r>
        <w:rPr>
          <w:rFonts w:ascii="Bookman Old Style" w:hAnsi="Bookman Old Style"/>
          <w:color w:val="35271E"/>
          <w:spacing w:val="-35"/>
          <w:sz w:val="19"/>
        </w:rPr>
        <w:t xml:space="preserve"> </w:t>
      </w:r>
      <w:r>
        <w:rPr>
          <w:rFonts w:ascii="Bookman Old Style" w:hAnsi="Bookman Old Style"/>
          <w:color w:val="35271E"/>
          <w:spacing w:val="-2"/>
          <w:sz w:val="19"/>
        </w:rPr>
        <w:t>can’t</w:t>
      </w:r>
      <w:r>
        <w:rPr>
          <w:rFonts w:ascii="Bookman Old Style" w:hAnsi="Bookman Old Style"/>
          <w:color w:val="35271E"/>
          <w:spacing w:val="-35"/>
          <w:sz w:val="19"/>
        </w:rPr>
        <w:t xml:space="preserve"> </w:t>
      </w:r>
      <w:r>
        <w:rPr>
          <w:rFonts w:ascii="Bookman Old Style" w:hAnsi="Bookman Old Style"/>
          <w:color w:val="35271E"/>
          <w:spacing w:val="-2"/>
          <w:sz w:val="19"/>
        </w:rPr>
        <w:t>solve</w:t>
      </w:r>
      <w:r>
        <w:rPr>
          <w:rFonts w:ascii="Bookman Old Style" w:hAnsi="Bookman Old Style"/>
          <w:color w:val="35271E"/>
          <w:spacing w:val="-35"/>
          <w:sz w:val="19"/>
        </w:rPr>
        <w:t xml:space="preserve"> </w:t>
      </w:r>
      <w:r>
        <w:rPr>
          <w:rFonts w:ascii="Bookman Old Style" w:hAnsi="Bookman Old Style"/>
          <w:color w:val="35271E"/>
          <w:spacing w:val="-2"/>
          <w:sz w:val="19"/>
        </w:rPr>
        <w:t>most</w:t>
      </w:r>
      <w:r>
        <w:rPr>
          <w:rFonts w:ascii="Bookman Old Style" w:hAnsi="Bookman Old Style"/>
          <w:color w:val="35271E"/>
          <w:spacing w:val="-35"/>
          <w:sz w:val="19"/>
        </w:rPr>
        <w:t xml:space="preserve"> </w:t>
      </w:r>
      <w:r>
        <w:rPr>
          <w:rFonts w:ascii="Bookman Old Style" w:hAnsi="Bookman Old Style"/>
          <w:color w:val="35271E"/>
          <w:spacing w:val="-2"/>
          <w:sz w:val="19"/>
        </w:rPr>
        <w:t>of</w:t>
      </w:r>
      <w:r>
        <w:rPr>
          <w:rFonts w:ascii="Bookman Old Style" w:hAnsi="Bookman Old Style"/>
          <w:color w:val="35271E"/>
          <w:spacing w:val="-35"/>
          <w:sz w:val="19"/>
        </w:rPr>
        <w:t xml:space="preserve"> </w:t>
      </w:r>
      <w:r>
        <w:rPr>
          <w:rFonts w:ascii="Bookman Old Style" w:hAnsi="Bookman Old Style"/>
          <w:color w:val="35271E"/>
          <w:spacing w:val="-2"/>
          <w:sz w:val="19"/>
        </w:rPr>
        <w:t>the</w:t>
      </w:r>
      <w:r>
        <w:rPr>
          <w:rFonts w:ascii="Bookman Old Style" w:hAnsi="Bookman Old Style"/>
          <w:color w:val="35271E"/>
          <w:spacing w:val="-35"/>
          <w:sz w:val="19"/>
        </w:rPr>
        <w:t xml:space="preserve"> </w:t>
      </w:r>
      <w:r>
        <w:rPr>
          <w:rFonts w:ascii="Bookman Old Style" w:hAnsi="Bookman Old Style"/>
          <w:color w:val="35271E"/>
          <w:spacing w:val="-2"/>
          <w:sz w:val="19"/>
        </w:rPr>
        <w:t>world’s</w:t>
      </w:r>
      <w:r>
        <w:rPr>
          <w:rFonts w:ascii="Bookman Old Style" w:hAnsi="Bookman Old Style"/>
          <w:color w:val="35271E"/>
          <w:spacing w:val="-35"/>
          <w:sz w:val="19"/>
        </w:rPr>
        <w:t xml:space="preserve"> </w:t>
      </w:r>
      <w:r>
        <w:rPr>
          <w:rFonts w:ascii="Bookman Old Style" w:hAnsi="Bookman Old Style"/>
          <w:color w:val="35271E"/>
          <w:spacing w:val="-2"/>
          <w:sz w:val="19"/>
        </w:rPr>
        <w:t>problems</w:t>
      </w:r>
      <w:r>
        <w:rPr>
          <w:rFonts w:ascii="Bookman Old Style" w:hAnsi="Bookman Old Style"/>
          <w:color w:val="35271E"/>
          <w:spacing w:val="-35"/>
          <w:sz w:val="19"/>
        </w:rPr>
        <w:t xml:space="preserve"> </w:t>
      </w:r>
      <w:r>
        <w:rPr>
          <w:rFonts w:ascii="Bookman Old Style" w:hAnsi="Bookman Old Style"/>
          <w:color w:val="35271E"/>
          <w:spacing w:val="-2"/>
          <w:sz w:val="19"/>
        </w:rPr>
        <w:t>with</w:t>
      </w:r>
      <w:r>
        <w:rPr>
          <w:rFonts w:ascii="Bookman Old Style" w:hAnsi="Bookman Old Style"/>
          <w:color w:val="35271E"/>
          <w:spacing w:val="-35"/>
          <w:sz w:val="19"/>
        </w:rPr>
        <w:t xml:space="preserve"> </w:t>
      </w:r>
      <w:r>
        <w:rPr>
          <w:rFonts w:ascii="Bookman Old Style" w:hAnsi="Bookman Old Style"/>
          <w:color w:val="35271E"/>
          <w:spacing w:val="-2"/>
          <w:sz w:val="19"/>
        </w:rPr>
        <w:t xml:space="preserve">high- </w:t>
      </w:r>
      <w:r>
        <w:rPr>
          <w:rFonts w:ascii="Bookman Old Style" w:hAnsi="Bookman Old Style"/>
          <w:color w:val="35271E"/>
          <w:spacing w:val="-4"/>
          <w:w w:val="95"/>
          <w:sz w:val="19"/>
        </w:rPr>
        <w:t>tech</w:t>
      </w:r>
      <w:r>
        <w:rPr>
          <w:rFonts w:ascii="Bookman Old Style" w:hAnsi="Bookman Old Style"/>
          <w:color w:val="35271E"/>
          <w:spacing w:val="-21"/>
          <w:w w:val="95"/>
          <w:sz w:val="19"/>
        </w:rPr>
        <w:t xml:space="preserve"> </w:t>
      </w:r>
      <w:r>
        <w:rPr>
          <w:rFonts w:ascii="Bookman Old Style" w:hAnsi="Bookman Old Style"/>
          <w:color w:val="35271E"/>
          <w:spacing w:val="-4"/>
          <w:w w:val="95"/>
          <w:sz w:val="19"/>
        </w:rPr>
        <w:t>devices,</w:t>
      </w:r>
      <w:r>
        <w:rPr>
          <w:rFonts w:ascii="Bookman Old Style" w:hAnsi="Bookman Old Style"/>
          <w:color w:val="35271E"/>
          <w:spacing w:val="-21"/>
          <w:w w:val="95"/>
          <w:sz w:val="19"/>
        </w:rPr>
        <w:t xml:space="preserve"> </w:t>
      </w:r>
      <w:r>
        <w:rPr>
          <w:rFonts w:ascii="Bookman Old Style" w:hAnsi="Bookman Old Style"/>
          <w:color w:val="35271E"/>
          <w:spacing w:val="-4"/>
          <w:w w:val="95"/>
          <w:sz w:val="19"/>
        </w:rPr>
        <w:t>but</w:t>
      </w:r>
      <w:r>
        <w:rPr>
          <w:rFonts w:ascii="Bookman Old Style" w:hAnsi="Bookman Old Style"/>
          <w:color w:val="35271E"/>
          <w:spacing w:val="-21"/>
          <w:w w:val="95"/>
          <w:sz w:val="19"/>
        </w:rPr>
        <w:t xml:space="preserve"> </w:t>
      </w:r>
      <w:r>
        <w:rPr>
          <w:rFonts w:ascii="Bookman Old Style" w:hAnsi="Bookman Old Style"/>
          <w:color w:val="35271E"/>
          <w:spacing w:val="-4"/>
          <w:w w:val="95"/>
          <w:sz w:val="19"/>
        </w:rPr>
        <w:t>I</w:t>
      </w:r>
      <w:r>
        <w:rPr>
          <w:rFonts w:ascii="Bookman Old Style" w:hAnsi="Bookman Old Style"/>
          <w:color w:val="35271E"/>
          <w:spacing w:val="-20"/>
          <w:w w:val="95"/>
          <w:sz w:val="19"/>
        </w:rPr>
        <w:t xml:space="preserve"> </w:t>
      </w:r>
      <w:r>
        <w:rPr>
          <w:rFonts w:ascii="Bookman Old Style" w:hAnsi="Bookman Old Style"/>
          <w:color w:val="35271E"/>
          <w:spacing w:val="-4"/>
          <w:w w:val="95"/>
          <w:sz w:val="19"/>
        </w:rPr>
        <w:t>have</w:t>
      </w:r>
      <w:r>
        <w:rPr>
          <w:rFonts w:ascii="Bookman Old Style" w:hAnsi="Bookman Old Style"/>
          <w:color w:val="35271E"/>
          <w:spacing w:val="-21"/>
          <w:w w:val="95"/>
          <w:sz w:val="19"/>
        </w:rPr>
        <w:t xml:space="preserve"> </w:t>
      </w:r>
      <w:r>
        <w:rPr>
          <w:rFonts w:ascii="Bookman Old Style" w:hAnsi="Bookman Old Style"/>
          <w:color w:val="35271E"/>
          <w:spacing w:val="-4"/>
          <w:w w:val="95"/>
          <w:sz w:val="19"/>
        </w:rPr>
        <w:t>a</w:t>
      </w:r>
      <w:r>
        <w:rPr>
          <w:rFonts w:ascii="Bookman Old Style" w:hAnsi="Bookman Old Style"/>
          <w:color w:val="35271E"/>
          <w:spacing w:val="-21"/>
          <w:w w:val="95"/>
          <w:sz w:val="19"/>
        </w:rPr>
        <w:t xml:space="preserve"> </w:t>
      </w:r>
      <w:r>
        <w:rPr>
          <w:rFonts w:ascii="Bookman Old Style" w:hAnsi="Bookman Old Style"/>
          <w:color w:val="35271E"/>
          <w:spacing w:val="-4"/>
          <w:w w:val="95"/>
          <w:sz w:val="19"/>
        </w:rPr>
        <w:t>simple</w:t>
      </w:r>
      <w:r>
        <w:rPr>
          <w:rFonts w:ascii="Bookman Old Style" w:hAnsi="Bookman Old Style"/>
          <w:color w:val="35271E"/>
          <w:spacing w:val="-20"/>
          <w:w w:val="95"/>
          <w:sz w:val="19"/>
        </w:rPr>
        <w:t xml:space="preserve"> </w:t>
      </w:r>
      <w:r>
        <w:rPr>
          <w:rFonts w:ascii="Bookman Old Style" w:hAnsi="Bookman Old Style"/>
          <w:color w:val="35271E"/>
          <w:spacing w:val="-4"/>
          <w:w w:val="95"/>
          <w:sz w:val="19"/>
        </w:rPr>
        <w:t>work</w:t>
      </w:r>
      <w:r>
        <w:rPr>
          <w:rFonts w:ascii="Bookman Old Style" w:hAnsi="Bookman Old Style"/>
          <w:color w:val="35271E"/>
          <w:spacing w:val="-21"/>
          <w:w w:val="95"/>
          <w:sz w:val="19"/>
        </w:rPr>
        <w:t xml:space="preserve"> </w:t>
      </w:r>
      <w:r>
        <w:rPr>
          <w:rFonts w:ascii="Bookman Old Style" w:hAnsi="Bookman Old Style"/>
          <w:color w:val="35271E"/>
          <w:spacing w:val="-4"/>
          <w:w w:val="95"/>
          <w:sz w:val="19"/>
        </w:rPr>
        <w:t>around</w:t>
      </w:r>
      <w:r>
        <w:rPr>
          <w:rFonts w:ascii="Bookman Old Style" w:hAnsi="Bookman Old Style"/>
          <w:color w:val="35271E"/>
          <w:spacing w:val="-21"/>
          <w:w w:val="95"/>
          <w:sz w:val="19"/>
        </w:rPr>
        <w:t xml:space="preserve"> </w:t>
      </w:r>
      <w:r>
        <w:rPr>
          <w:rFonts w:ascii="Bookman Old Style" w:hAnsi="Bookman Old Style"/>
          <w:color w:val="35271E"/>
          <w:spacing w:val="-4"/>
          <w:w w:val="95"/>
          <w:sz w:val="19"/>
        </w:rPr>
        <w:t>for</w:t>
      </w:r>
      <w:r>
        <w:rPr>
          <w:rFonts w:ascii="Bookman Old Style" w:hAnsi="Bookman Old Style"/>
          <w:color w:val="35271E"/>
          <w:spacing w:val="-20"/>
          <w:w w:val="95"/>
          <w:sz w:val="19"/>
        </w:rPr>
        <w:t xml:space="preserve"> </w:t>
      </w:r>
      <w:r>
        <w:rPr>
          <w:rFonts w:ascii="Bookman Old Style" w:hAnsi="Bookman Old Style"/>
          <w:color w:val="35271E"/>
          <w:spacing w:val="-4"/>
          <w:w w:val="95"/>
          <w:sz w:val="19"/>
        </w:rPr>
        <w:t>cam-</w:t>
      </w:r>
    </w:p>
    <w:p w:rsidR="00057D42" w:rsidRDefault="005F656B">
      <w:pPr>
        <w:spacing w:line="216" w:lineRule="exact"/>
        <w:ind w:left="100"/>
        <w:jc w:val="both"/>
        <w:rPr>
          <w:rFonts w:ascii="Bookman Old Style" w:hAnsi="Bookman Old Style"/>
          <w:sz w:val="19"/>
        </w:rPr>
      </w:pPr>
      <w:r>
        <w:rPr>
          <w:rFonts w:ascii="Bookman Old Style" w:hAnsi="Bookman Old Style"/>
          <w:color w:val="35271E"/>
          <w:w w:val="90"/>
          <w:sz w:val="19"/>
        </w:rPr>
        <w:t>era</w:t>
      </w:r>
      <w:r>
        <w:rPr>
          <w:rFonts w:ascii="Bookman Old Style" w:hAnsi="Bookman Old Style"/>
          <w:color w:val="35271E"/>
          <w:spacing w:val="-5"/>
          <w:w w:val="90"/>
          <w:sz w:val="19"/>
        </w:rPr>
        <w:t xml:space="preserve"> </w:t>
      </w:r>
      <w:r>
        <w:rPr>
          <w:rFonts w:ascii="Bookman Old Style" w:hAnsi="Bookman Old Style"/>
          <w:color w:val="35271E"/>
          <w:w w:val="90"/>
          <w:sz w:val="19"/>
        </w:rPr>
        <w:t>enthusiasts</w:t>
      </w:r>
      <w:r>
        <w:rPr>
          <w:rFonts w:ascii="Bookman Old Style" w:hAnsi="Bookman Old Style"/>
          <w:color w:val="35271E"/>
          <w:spacing w:val="-5"/>
          <w:w w:val="90"/>
          <w:sz w:val="19"/>
        </w:rPr>
        <w:t xml:space="preserve"> </w:t>
      </w:r>
      <w:r>
        <w:rPr>
          <w:rFonts w:ascii="Bookman Old Style" w:hAnsi="Bookman Old Style"/>
          <w:color w:val="35271E"/>
          <w:w w:val="90"/>
          <w:sz w:val="19"/>
        </w:rPr>
        <w:t>that</w:t>
      </w:r>
      <w:r>
        <w:rPr>
          <w:rFonts w:ascii="Bookman Old Style" w:hAnsi="Bookman Old Style"/>
          <w:color w:val="35271E"/>
          <w:spacing w:val="-5"/>
          <w:w w:val="90"/>
          <w:sz w:val="19"/>
        </w:rPr>
        <w:t xml:space="preserve"> </w:t>
      </w:r>
      <w:r>
        <w:rPr>
          <w:rFonts w:ascii="Bookman Old Style" w:hAnsi="Bookman Old Style"/>
          <w:color w:val="35271E"/>
          <w:w w:val="90"/>
          <w:sz w:val="19"/>
        </w:rPr>
        <w:t>are</w:t>
      </w:r>
      <w:r>
        <w:rPr>
          <w:rFonts w:ascii="Bookman Old Style" w:hAnsi="Bookman Old Style"/>
          <w:color w:val="35271E"/>
          <w:spacing w:val="-5"/>
          <w:w w:val="90"/>
          <w:sz w:val="19"/>
        </w:rPr>
        <w:t xml:space="preserve"> </w:t>
      </w:r>
      <w:r>
        <w:rPr>
          <w:rFonts w:ascii="Bookman Old Style" w:hAnsi="Bookman Old Style"/>
          <w:color w:val="35271E"/>
          <w:w w:val="90"/>
          <w:sz w:val="19"/>
        </w:rPr>
        <w:t>fail</w:t>
      </w:r>
      <w:r>
        <w:rPr>
          <w:rFonts w:ascii="Bookman Old Style" w:hAnsi="Bookman Old Style"/>
          <w:color w:val="35271E"/>
          <w:spacing w:val="-5"/>
          <w:w w:val="90"/>
          <w:sz w:val="19"/>
        </w:rPr>
        <w:t xml:space="preserve"> </w:t>
      </w:r>
      <w:r>
        <w:rPr>
          <w:rFonts w:ascii="Bookman Old Style" w:hAnsi="Bookman Old Style"/>
          <w:color w:val="35271E"/>
          <w:w w:val="90"/>
          <w:sz w:val="19"/>
        </w:rPr>
        <w:t>safe</w:t>
      </w:r>
      <w:r>
        <w:rPr>
          <w:rFonts w:ascii="Bookman Old Style" w:hAnsi="Bookman Old Style"/>
          <w:color w:val="35271E"/>
          <w:spacing w:val="-4"/>
          <w:w w:val="90"/>
          <w:sz w:val="19"/>
        </w:rPr>
        <w:t xml:space="preserve"> </w:t>
      </w:r>
      <w:r>
        <w:rPr>
          <w:rFonts w:ascii="Bookman Old Style" w:hAnsi="Bookman Old Style"/>
          <w:color w:val="35271E"/>
          <w:w w:val="90"/>
          <w:sz w:val="19"/>
        </w:rPr>
        <w:t>—</w:t>
      </w:r>
      <w:r>
        <w:rPr>
          <w:rFonts w:ascii="Bookman Old Style" w:hAnsi="Bookman Old Style"/>
          <w:color w:val="35271E"/>
          <w:spacing w:val="-5"/>
          <w:w w:val="90"/>
          <w:sz w:val="19"/>
        </w:rPr>
        <w:t xml:space="preserve"> </w:t>
      </w:r>
      <w:r>
        <w:rPr>
          <w:rFonts w:ascii="Bookman Old Style" w:hAnsi="Bookman Old Style"/>
          <w:color w:val="35271E"/>
          <w:w w:val="90"/>
          <w:sz w:val="19"/>
        </w:rPr>
        <w:t>go</w:t>
      </w:r>
      <w:r>
        <w:rPr>
          <w:rFonts w:ascii="Bookman Old Style" w:hAnsi="Bookman Old Style"/>
          <w:color w:val="35271E"/>
          <w:spacing w:val="-5"/>
          <w:w w:val="90"/>
          <w:sz w:val="19"/>
        </w:rPr>
        <w:t xml:space="preserve"> </w:t>
      </w:r>
      <w:r>
        <w:rPr>
          <w:rFonts w:ascii="Bookman Old Style" w:hAnsi="Bookman Old Style"/>
          <w:color w:val="35271E"/>
          <w:spacing w:val="-2"/>
          <w:w w:val="90"/>
          <w:sz w:val="19"/>
        </w:rPr>
        <w:t>manual.</w:t>
      </w:r>
    </w:p>
    <w:p w:rsidR="00057D42" w:rsidRDefault="005F656B">
      <w:pPr>
        <w:spacing w:before="1" w:line="237" w:lineRule="auto"/>
        <w:ind w:left="100" w:right="120" w:firstLine="239"/>
        <w:jc w:val="both"/>
        <w:rPr>
          <w:rFonts w:ascii="Bookman Old Style"/>
          <w:sz w:val="19"/>
        </w:rPr>
      </w:pPr>
      <w:r>
        <w:rPr>
          <w:rFonts w:ascii="Bookman Old Style"/>
          <w:color w:val="35271E"/>
          <w:w w:val="95"/>
          <w:sz w:val="19"/>
        </w:rPr>
        <w:t>Indeed</w:t>
      </w:r>
      <w:r>
        <w:rPr>
          <w:rFonts w:ascii="Bookman Old Style"/>
          <w:color w:val="35271E"/>
          <w:spacing w:val="-9"/>
          <w:w w:val="95"/>
          <w:sz w:val="19"/>
        </w:rPr>
        <w:t xml:space="preserve"> </w:t>
      </w:r>
      <w:r>
        <w:rPr>
          <w:rFonts w:ascii="Bookman Old Style"/>
          <w:color w:val="35271E"/>
          <w:w w:val="95"/>
          <w:sz w:val="19"/>
        </w:rPr>
        <w:t>turning</w:t>
      </w:r>
      <w:r>
        <w:rPr>
          <w:rFonts w:ascii="Bookman Old Style"/>
          <w:color w:val="35271E"/>
          <w:spacing w:val="-9"/>
          <w:w w:val="95"/>
          <w:sz w:val="19"/>
        </w:rPr>
        <w:t xml:space="preserve"> </w:t>
      </w:r>
      <w:r>
        <w:rPr>
          <w:rFonts w:ascii="Bookman Old Style"/>
          <w:color w:val="35271E"/>
          <w:w w:val="95"/>
          <w:sz w:val="19"/>
        </w:rPr>
        <w:t>off</w:t>
      </w:r>
      <w:r>
        <w:rPr>
          <w:rFonts w:ascii="Bookman Old Style"/>
          <w:color w:val="35271E"/>
          <w:spacing w:val="-8"/>
          <w:w w:val="95"/>
          <w:sz w:val="19"/>
        </w:rPr>
        <w:t xml:space="preserve"> </w:t>
      </w:r>
      <w:r>
        <w:rPr>
          <w:rFonts w:ascii="Bookman Old Style"/>
          <w:color w:val="35271E"/>
          <w:w w:val="95"/>
          <w:sz w:val="19"/>
        </w:rPr>
        <w:t>auto-exposure,</w:t>
      </w:r>
      <w:r>
        <w:rPr>
          <w:rFonts w:ascii="Bookman Old Style"/>
          <w:color w:val="35271E"/>
          <w:spacing w:val="-9"/>
          <w:w w:val="95"/>
          <w:sz w:val="19"/>
        </w:rPr>
        <w:t xml:space="preserve"> </w:t>
      </w:r>
      <w:r>
        <w:rPr>
          <w:rFonts w:ascii="Bookman Old Style"/>
          <w:color w:val="35271E"/>
          <w:w w:val="95"/>
          <w:sz w:val="19"/>
        </w:rPr>
        <w:t>autofocus</w:t>
      </w:r>
      <w:r>
        <w:rPr>
          <w:rFonts w:ascii="Bookman Old Style"/>
          <w:color w:val="35271E"/>
          <w:spacing w:val="-9"/>
          <w:w w:val="95"/>
          <w:sz w:val="19"/>
        </w:rPr>
        <w:t xml:space="preserve"> </w:t>
      </w:r>
      <w:r>
        <w:rPr>
          <w:rFonts w:ascii="Bookman Old Style"/>
          <w:color w:val="35271E"/>
          <w:w w:val="95"/>
          <w:sz w:val="19"/>
        </w:rPr>
        <w:t xml:space="preserve">and </w:t>
      </w:r>
      <w:r>
        <w:rPr>
          <w:rFonts w:ascii="Bookman Old Style"/>
          <w:color w:val="35271E"/>
          <w:w w:val="90"/>
          <w:sz w:val="19"/>
        </w:rPr>
        <w:t>any</w:t>
      </w:r>
      <w:r>
        <w:rPr>
          <w:rFonts w:ascii="Bookman Old Style"/>
          <w:color w:val="35271E"/>
          <w:spacing w:val="-4"/>
          <w:w w:val="90"/>
          <w:sz w:val="19"/>
        </w:rPr>
        <w:t xml:space="preserve"> </w:t>
      </w:r>
      <w:r>
        <w:rPr>
          <w:rFonts w:ascii="Bookman Old Style"/>
          <w:color w:val="35271E"/>
          <w:w w:val="90"/>
          <w:sz w:val="19"/>
        </w:rPr>
        <w:t>other</w:t>
      </w:r>
      <w:r>
        <w:rPr>
          <w:rFonts w:ascii="Bookman Old Style"/>
          <w:color w:val="35271E"/>
          <w:spacing w:val="-4"/>
          <w:w w:val="90"/>
          <w:sz w:val="19"/>
        </w:rPr>
        <w:t xml:space="preserve"> </w:t>
      </w:r>
      <w:r>
        <w:rPr>
          <w:rFonts w:ascii="Bookman Old Style"/>
          <w:color w:val="35271E"/>
          <w:w w:val="90"/>
          <w:sz w:val="19"/>
        </w:rPr>
        <w:t>pre-programmed</w:t>
      </w:r>
      <w:r>
        <w:rPr>
          <w:rFonts w:ascii="Bookman Old Style"/>
          <w:color w:val="35271E"/>
          <w:spacing w:val="-4"/>
          <w:w w:val="90"/>
          <w:sz w:val="19"/>
        </w:rPr>
        <w:t xml:space="preserve"> </w:t>
      </w:r>
      <w:r>
        <w:rPr>
          <w:rFonts w:ascii="Bookman Old Style"/>
          <w:color w:val="35271E"/>
          <w:w w:val="90"/>
          <w:sz w:val="19"/>
        </w:rPr>
        <w:t>feature</w:t>
      </w:r>
      <w:r>
        <w:rPr>
          <w:rFonts w:ascii="Bookman Old Style"/>
          <w:color w:val="35271E"/>
          <w:spacing w:val="-4"/>
          <w:w w:val="90"/>
          <w:sz w:val="19"/>
        </w:rPr>
        <w:t xml:space="preserve"> </w:t>
      </w:r>
      <w:r>
        <w:rPr>
          <w:rFonts w:ascii="Bookman Old Style"/>
          <w:color w:val="35271E"/>
          <w:w w:val="90"/>
          <w:sz w:val="19"/>
        </w:rPr>
        <w:t>can</w:t>
      </w:r>
      <w:r>
        <w:rPr>
          <w:rFonts w:ascii="Bookman Old Style"/>
          <w:color w:val="35271E"/>
          <w:spacing w:val="-4"/>
          <w:w w:val="90"/>
          <w:sz w:val="19"/>
        </w:rPr>
        <w:t xml:space="preserve"> </w:t>
      </w:r>
      <w:r>
        <w:rPr>
          <w:rFonts w:ascii="Bookman Old Style"/>
          <w:color w:val="35271E"/>
          <w:w w:val="90"/>
          <w:sz w:val="19"/>
        </w:rPr>
        <w:t>be</w:t>
      </w:r>
      <w:r>
        <w:rPr>
          <w:rFonts w:ascii="Bookman Old Style"/>
          <w:color w:val="35271E"/>
          <w:spacing w:val="-4"/>
          <w:w w:val="90"/>
          <w:sz w:val="19"/>
        </w:rPr>
        <w:t xml:space="preserve"> </w:t>
      </w:r>
      <w:r>
        <w:rPr>
          <w:rFonts w:ascii="Bookman Old Style"/>
          <w:color w:val="35271E"/>
          <w:w w:val="90"/>
          <w:sz w:val="19"/>
        </w:rPr>
        <w:t>scary.</w:t>
      </w:r>
      <w:r>
        <w:rPr>
          <w:rFonts w:ascii="Bookman Old Style"/>
          <w:color w:val="35271E"/>
          <w:spacing w:val="-4"/>
          <w:w w:val="90"/>
          <w:sz w:val="19"/>
        </w:rPr>
        <w:t xml:space="preserve"> </w:t>
      </w:r>
      <w:r>
        <w:rPr>
          <w:rFonts w:ascii="Bookman Old Style"/>
          <w:color w:val="35271E"/>
          <w:w w:val="90"/>
          <w:sz w:val="19"/>
        </w:rPr>
        <w:t xml:space="preserve">Your </w:t>
      </w:r>
      <w:r>
        <w:rPr>
          <w:rFonts w:ascii="Bookman Old Style"/>
          <w:color w:val="35271E"/>
          <w:spacing w:val="-2"/>
          <w:sz w:val="19"/>
        </w:rPr>
        <w:t>photo</w:t>
      </w:r>
      <w:r>
        <w:rPr>
          <w:rFonts w:ascii="Bookman Old Style"/>
          <w:color w:val="35271E"/>
          <w:spacing w:val="-13"/>
          <w:sz w:val="19"/>
        </w:rPr>
        <w:t xml:space="preserve"> </w:t>
      </w:r>
      <w:r>
        <w:rPr>
          <w:rFonts w:ascii="Bookman Old Style"/>
          <w:color w:val="35271E"/>
          <w:spacing w:val="-2"/>
          <w:sz w:val="19"/>
        </w:rPr>
        <w:t>can</w:t>
      </w:r>
      <w:r>
        <w:rPr>
          <w:rFonts w:ascii="Bookman Old Style"/>
          <w:color w:val="35271E"/>
          <w:spacing w:val="-13"/>
          <w:sz w:val="19"/>
        </w:rPr>
        <w:t xml:space="preserve"> </w:t>
      </w:r>
      <w:r>
        <w:rPr>
          <w:rFonts w:ascii="Bookman Old Style"/>
          <w:color w:val="35271E"/>
          <w:spacing w:val="-2"/>
          <w:sz w:val="19"/>
        </w:rPr>
        <w:t>now</w:t>
      </w:r>
      <w:r>
        <w:rPr>
          <w:rFonts w:ascii="Bookman Old Style"/>
          <w:color w:val="35271E"/>
          <w:spacing w:val="-13"/>
          <w:sz w:val="19"/>
        </w:rPr>
        <w:t xml:space="preserve"> </w:t>
      </w:r>
      <w:r>
        <w:rPr>
          <w:rFonts w:ascii="Bookman Old Style"/>
          <w:color w:val="35271E"/>
          <w:spacing w:val="-2"/>
          <w:sz w:val="19"/>
        </w:rPr>
        <w:t>be</w:t>
      </w:r>
      <w:r>
        <w:rPr>
          <w:rFonts w:ascii="Bookman Old Style"/>
          <w:color w:val="35271E"/>
          <w:spacing w:val="-13"/>
          <w:sz w:val="19"/>
        </w:rPr>
        <w:t xml:space="preserve"> </w:t>
      </w:r>
      <w:r>
        <w:rPr>
          <w:rFonts w:ascii="Bookman Old Style"/>
          <w:color w:val="35271E"/>
          <w:spacing w:val="-2"/>
          <w:sz w:val="19"/>
        </w:rPr>
        <w:t>out</w:t>
      </w:r>
      <w:r>
        <w:rPr>
          <w:rFonts w:ascii="Bookman Old Style"/>
          <w:color w:val="35271E"/>
          <w:spacing w:val="-13"/>
          <w:sz w:val="19"/>
        </w:rPr>
        <w:t xml:space="preserve"> </w:t>
      </w:r>
      <w:r>
        <w:rPr>
          <w:rFonts w:ascii="Bookman Old Style"/>
          <w:color w:val="35271E"/>
          <w:spacing w:val="-2"/>
          <w:sz w:val="19"/>
        </w:rPr>
        <w:t>of</w:t>
      </w:r>
      <w:r>
        <w:rPr>
          <w:rFonts w:ascii="Bookman Old Style"/>
          <w:color w:val="35271E"/>
          <w:spacing w:val="-13"/>
          <w:sz w:val="19"/>
        </w:rPr>
        <w:t xml:space="preserve"> </w:t>
      </w:r>
      <w:r>
        <w:rPr>
          <w:rFonts w:ascii="Bookman Old Style"/>
          <w:color w:val="35271E"/>
          <w:spacing w:val="-2"/>
          <w:sz w:val="19"/>
        </w:rPr>
        <w:t>focus,</w:t>
      </w:r>
      <w:r>
        <w:rPr>
          <w:rFonts w:ascii="Bookman Old Style"/>
          <w:color w:val="35271E"/>
          <w:spacing w:val="-13"/>
          <w:sz w:val="19"/>
        </w:rPr>
        <w:t xml:space="preserve"> </w:t>
      </w:r>
      <w:r>
        <w:rPr>
          <w:rFonts w:ascii="Bookman Old Style"/>
          <w:color w:val="35271E"/>
          <w:spacing w:val="-2"/>
          <w:sz w:val="19"/>
        </w:rPr>
        <w:t>poorly</w:t>
      </w:r>
      <w:r>
        <w:rPr>
          <w:rFonts w:ascii="Bookman Old Style"/>
          <w:color w:val="35271E"/>
          <w:spacing w:val="-13"/>
          <w:sz w:val="19"/>
        </w:rPr>
        <w:t xml:space="preserve"> </w:t>
      </w:r>
      <w:r>
        <w:rPr>
          <w:rFonts w:ascii="Bookman Old Style"/>
          <w:color w:val="35271E"/>
          <w:spacing w:val="-2"/>
          <w:sz w:val="19"/>
        </w:rPr>
        <w:t>exposed</w:t>
      </w:r>
      <w:r>
        <w:rPr>
          <w:rFonts w:ascii="Bookman Old Style"/>
          <w:color w:val="35271E"/>
          <w:spacing w:val="-13"/>
          <w:sz w:val="19"/>
        </w:rPr>
        <w:t xml:space="preserve"> </w:t>
      </w:r>
      <w:r>
        <w:rPr>
          <w:rFonts w:ascii="Bookman Old Style"/>
          <w:color w:val="35271E"/>
          <w:spacing w:val="-2"/>
          <w:sz w:val="19"/>
        </w:rPr>
        <w:t>but hopefully</w:t>
      </w:r>
      <w:r>
        <w:rPr>
          <w:rFonts w:ascii="Bookman Old Style"/>
          <w:color w:val="35271E"/>
          <w:spacing w:val="-12"/>
          <w:sz w:val="19"/>
        </w:rPr>
        <w:t xml:space="preserve"> </w:t>
      </w:r>
      <w:r>
        <w:rPr>
          <w:rFonts w:ascii="Bookman Old Style"/>
          <w:color w:val="35271E"/>
          <w:spacing w:val="-2"/>
          <w:sz w:val="19"/>
        </w:rPr>
        <w:t>still</w:t>
      </w:r>
      <w:r>
        <w:rPr>
          <w:rFonts w:ascii="Bookman Old Style"/>
          <w:color w:val="35271E"/>
          <w:spacing w:val="-12"/>
          <w:sz w:val="19"/>
        </w:rPr>
        <w:t xml:space="preserve"> </w:t>
      </w:r>
      <w:r>
        <w:rPr>
          <w:rFonts w:ascii="Bookman Old Style"/>
          <w:color w:val="35271E"/>
          <w:spacing w:val="-2"/>
          <w:sz w:val="19"/>
        </w:rPr>
        <w:t>wonderfully</w:t>
      </w:r>
      <w:r>
        <w:rPr>
          <w:rFonts w:ascii="Bookman Old Style"/>
          <w:color w:val="35271E"/>
          <w:spacing w:val="-12"/>
          <w:sz w:val="19"/>
        </w:rPr>
        <w:t xml:space="preserve"> </w:t>
      </w:r>
      <w:r>
        <w:rPr>
          <w:rFonts w:ascii="Bookman Old Style"/>
          <w:color w:val="35271E"/>
          <w:spacing w:val="-2"/>
          <w:sz w:val="19"/>
        </w:rPr>
        <w:t>composed.</w:t>
      </w:r>
    </w:p>
    <w:p w:rsidR="00057D42" w:rsidRDefault="005F656B">
      <w:pPr>
        <w:spacing w:line="237" w:lineRule="auto"/>
        <w:ind w:left="100" w:right="117" w:firstLine="239"/>
        <w:jc w:val="right"/>
        <w:rPr>
          <w:rFonts w:ascii="Bookman Old Style"/>
          <w:sz w:val="19"/>
        </w:rPr>
      </w:pPr>
      <w:r>
        <w:rPr>
          <w:rFonts w:ascii="Bookman Old Style"/>
          <w:color w:val="35271E"/>
          <w:spacing w:val="-4"/>
          <w:w w:val="95"/>
          <w:sz w:val="19"/>
        </w:rPr>
        <w:t xml:space="preserve">Because composition is the one thing your unique </w:t>
      </w:r>
      <w:r>
        <w:rPr>
          <w:rFonts w:ascii="Bookman Old Style"/>
          <w:color w:val="35271E"/>
          <w:spacing w:val="-2"/>
          <w:w w:val="95"/>
          <w:sz w:val="19"/>
        </w:rPr>
        <w:t>eye</w:t>
      </w:r>
      <w:r>
        <w:rPr>
          <w:rFonts w:ascii="Bookman Old Style"/>
          <w:color w:val="35271E"/>
          <w:spacing w:val="-11"/>
          <w:w w:val="95"/>
          <w:sz w:val="19"/>
        </w:rPr>
        <w:t xml:space="preserve"> </w:t>
      </w:r>
      <w:r>
        <w:rPr>
          <w:rFonts w:ascii="Bookman Old Style"/>
          <w:color w:val="35271E"/>
          <w:spacing w:val="-2"/>
          <w:w w:val="95"/>
          <w:sz w:val="19"/>
        </w:rPr>
        <w:t>brings</w:t>
      </w:r>
      <w:r>
        <w:rPr>
          <w:rFonts w:ascii="Bookman Old Style"/>
          <w:color w:val="35271E"/>
          <w:spacing w:val="-10"/>
          <w:w w:val="95"/>
          <w:sz w:val="19"/>
        </w:rPr>
        <w:t xml:space="preserve"> </w:t>
      </w:r>
      <w:r>
        <w:rPr>
          <w:rFonts w:ascii="Bookman Old Style"/>
          <w:color w:val="35271E"/>
          <w:spacing w:val="-2"/>
          <w:w w:val="95"/>
          <w:sz w:val="19"/>
        </w:rPr>
        <w:t>to</w:t>
      </w:r>
      <w:r>
        <w:rPr>
          <w:rFonts w:ascii="Bookman Old Style"/>
          <w:color w:val="35271E"/>
          <w:spacing w:val="-10"/>
          <w:w w:val="95"/>
          <w:sz w:val="19"/>
        </w:rPr>
        <w:t xml:space="preserve"> </w:t>
      </w:r>
      <w:r>
        <w:rPr>
          <w:rFonts w:ascii="Bookman Old Style"/>
          <w:color w:val="35271E"/>
          <w:spacing w:val="-2"/>
          <w:w w:val="95"/>
          <w:sz w:val="19"/>
        </w:rPr>
        <w:t>a</w:t>
      </w:r>
      <w:r>
        <w:rPr>
          <w:rFonts w:ascii="Bookman Old Style"/>
          <w:color w:val="35271E"/>
          <w:spacing w:val="-10"/>
          <w:w w:val="95"/>
          <w:sz w:val="19"/>
        </w:rPr>
        <w:t xml:space="preserve"> </w:t>
      </w:r>
      <w:r>
        <w:rPr>
          <w:rFonts w:ascii="Bookman Old Style"/>
          <w:color w:val="35271E"/>
          <w:spacing w:val="-2"/>
          <w:w w:val="95"/>
          <w:sz w:val="19"/>
        </w:rPr>
        <w:t>photograph.</w:t>
      </w:r>
      <w:r>
        <w:rPr>
          <w:rFonts w:ascii="Bookman Old Style"/>
          <w:color w:val="35271E"/>
          <w:spacing w:val="-10"/>
          <w:w w:val="95"/>
          <w:sz w:val="19"/>
        </w:rPr>
        <w:t xml:space="preserve"> </w:t>
      </w:r>
      <w:r>
        <w:rPr>
          <w:rFonts w:ascii="Bookman Old Style"/>
          <w:color w:val="35271E"/>
          <w:spacing w:val="-2"/>
          <w:w w:val="95"/>
          <w:sz w:val="19"/>
        </w:rPr>
        <w:t>That</w:t>
      </w:r>
      <w:r>
        <w:rPr>
          <w:rFonts w:ascii="Bookman Old Style"/>
          <w:color w:val="35271E"/>
          <w:spacing w:val="-10"/>
          <w:w w:val="95"/>
          <w:sz w:val="19"/>
        </w:rPr>
        <w:t xml:space="preserve"> </w:t>
      </w:r>
      <w:r>
        <w:rPr>
          <w:rFonts w:ascii="Bookman Old Style"/>
          <w:color w:val="35271E"/>
          <w:spacing w:val="-2"/>
          <w:w w:val="95"/>
          <w:sz w:val="19"/>
        </w:rPr>
        <w:t>is</w:t>
      </w:r>
      <w:r>
        <w:rPr>
          <w:rFonts w:ascii="Bookman Old Style"/>
          <w:color w:val="35271E"/>
          <w:spacing w:val="-11"/>
          <w:w w:val="95"/>
          <w:sz w:val="19"/>
        </w:rPr>
        <w:t xml:space="preserve"> </w:t>
      </w:r>
      <w:r>
        <w:rPr>
          <w:rFonts w:ascii="Bookman Old Style"/>
          <w:color w:val="35271E"/>
          <w:spacing w:val="-2"/>
          <w:w w:val="95"/>
          <w:sz w:val="19"/>
        </w:rPr>
        <w:t>the</w:t>
      </w:r>
      <w:r>
        <w:rPr>
          <w:rFonts w:ascii="Bookman Old Style"/>
          <w:color w:val="35271E"/>
          <w:spacing w:val="-10"/>
          <w:w w:val="95"/>
          <w:sz w:val="19"/>
        </w:rPr>
        <w:t xml:space="preserve"> </w:t>
      </w:r>
      <w:r>
        <w:rPr>
          <w:rFonts w:ascii="Bookman Old Style"/>
          <w:color w:val="35271E"/>
          <w:spacing w:val="-2"/>
          <w:w w:val="95"/>
          <w:sz w:val="19"/>
        </w:rPr>
        <w:t>starting</w:t>
      </w:r>
      <w:r>
        <w:rPr>
          <w:rFonts w:ascii="Bookman Old Style"/>
          <w:color w:val="35271E"/>
          <w:spacing w:val="-10"/>
          <w:w w:val="95"/>
          <w:sz w:val="19"/>
        </w:rPr>
        <w:t xml:space="preserve"> </w:t>
      </w:r>
      <w:r>
        <w:rPr>
          <w:rFonts w:ascii="Bookman Old Style"/>
          <w:color w:val="35271E"/>
          <w:spacing w:val="-2"/>
          <w:w w:val="95"/>
          <w:sz w:val="19"/>
        </w:rPr>
        <w:t xml:space="preserve">point </w:t>
      </w:r>
      <w:r>
        <w:rPr>
          <w:rFonts w:ascii="Bookman Old Style"/>
          <w:color w:val="35271E"/>
          <w:w w:val="95"/>
          <w:sz w:val="19"/>
        </w:rPr>
        <w:t>for</w:t>
      </w:r>
      <w:r>
        <w:rPr>
          <w:rFonts w:ascii="Bookman Old Style"/>
          <w:color w:val="35271E"/>
          <w:spacing w:val="-13"/>
          <w:w w:val="95"/>
          <w:sz w:val="19"/>
        </w:rPr>
        <w:t xml:space="preserve"> </w:t>
      </w:r>
      <w:r>
        <w:rPr>
          <w:rFonts w:ascii="Bookman Old Style"/>
          <w:color w:val="35271E"/>
          <w:w w:val="95"/>
          <w:sz w:val="19"/>
        </w:rPr>
        <w:t>going</w:t>
      </w:r>
      <w:r>
        <w:rPr>
          <w:rFonts w:ascii="Bookman Old Style"/>
          <w:color w:val="35271E"/>
          <w:spacing w:val="-12"/>
          <w:w w:val="95"/>
          <w:sz w:val="19"/>
        </w:rPr>
        <w:t xml:space="preserve"> </w:t>
      </w:r>
      <w:r>
        <w:rPr>
          <w:rFonts w:ascii="Bookman Old Style"/>
          <w:color w:val="35271E"/>
          <w:w w:val="95"/>
          <w:sz w:val="19"/>
        </w:rPr>
        <w:t>back</w:t>
      </w:r>
      <w:r>
        <w:rPr>
          <w:rFonts w:ascii="Bookman Old Style"/>
          <w:color w:val="35271E"/>
          <w:spacing w:val="-12"/>
          <w:w w:val="95"/>
          <w:sz w:val="19"/>
        </w:rPr>
        <w:t xml:space="preserve"> </w:t>
      </w:r>
      <w:r>
        <w:rPr>
          <w:rFonts w:ascii="Bookman Old Style"/>
          <w:color w:val="35271E"/>
          <w:w w:val="95"/>
          <w:sz w:val="19"/>
        </w:rPr>
        <w:t>to</w:t>
      </w:r>
      <w:r>
        <w:rPr>
          <w:rFonts w:ascii="Bookman Old Style"/>
          <w:color w:val="35271E"/>
          <w:spacing w:val="-12"/>
          <w:w w:val="95"/>
          <w:sz w:val="19"/>
        </w:rPr>
        <w:t xml:space="preserve"> </w:t>
      </w:r>
      <w:r>
        <w:rPr>
          <w:rFonts w:ascii="Bookman Old Style"/>
          <w:color w:val="35271E"/>
          <w:w w:val="95"/>
          <w:sz w:val="19"/>
        </w:rPr>
        <w:t>basics.</w:t>
      </w:r>
      <w:r>
        <w:rPr>
          <w:rFonts w:ascii="Bookman Old Style"/>
          <w:color w:val="35271E"/>
          <w:spacing w:val="-12"/>
          <w:w w:val="95"/>
          <w:sz w:val="19"/>
        </w:rPr>
        <w:t xml:space="preserve"> </w:t>
      </w:r>
      <w:r>
        <w:rPr>
          <w:rFonts w:ascii="Bookman Old Style"/>
          <w:color w:val="35271E"/>
          <w:w w:val="95"/>
          <w:sz w:val="19"/>
        </w:rPr>
        <w:t>Focusing</w:t>
      </w:r>
      <w:r>
        <w:rPr>
          <w:rFonts w:ascii="Bookman Old Style"/>
          <w:color w:val="35271E"/>
          <w:spacing w:val="-12"/>
          <w:w w:val="95"/>
          <w:sz w:val="19"/>
        </w:rPr>
        <w:t xml:space="preserve"> </w:t>
      </w:r>
      <w:r>
        <w:rPr>
          <w:rFonts w:ascii="Bookman Old Style"/>
          <w:color w:val="35271E"/>
          <w:w w:val="95"/>
          <w:sz w:val="19"/>
        </w:rPr>
        <w:t>the</w:t>
      </w:r>
      <w:r>
        <w:rPr>
          <w:rFonts w:ascii="Bookman Old Style"/>
          <w:color w:val="35271E"/>
          <w:spacing w:val="-13"/>
          <w:w w:val="95"/>
          <w:sz w:val="19"/>
        </w:rPr>
        <w:t xml:space="preserve"> </w:t>
      </w:r>
      <w:r>
        <w:rPr>
          <w:rFonts w:ascii="Bookman Old Style"/>
          <w:color w:val="35271E"/>
          <w:w w:val="95"/>
          <w:sz w:val="19"/>
        </w:rPr>
        <w:t xml:space="preserve">old-fashioned </w:t>
      </w:r>
      <w:r>
        <w:rPr>
          <w:rFonts w:ascii="Bookman Old Style"/>
          <w:color w:val="35271E"/>
          <w:spacing w:val="-2"/>
          <w:w w:val="95"/>
          <w:sz w:val="19"/>
        </w:rPr>
        <w:t>way</w:t>
      </w:r>
      <w:r>
        <w:rPr>
          <w:rFonts w:ascii="Bookman Old Style"/>
          <w:color w:val="35271E"/>
          <w:spacing w:val="-14"/>
          <w:w w:val="95"/>
          <w:sz w:val="19"/>
        </w:rPr>
        <w:t xml:space="preserve"> </w:t>
      </w:r>
      <w:r>
        <w:rPr>
          <w:rFonts w:ascii="Bookman Old Style"/>
          <w:color w:val="35271E"/>
          <w:spacing w:val="-2"/>
          <w:w w:val="95"/>
          <w:sz w:val="19"/>
        </w:rPr>
        <w:t>can</w:t>
      </w:r>
      <w:r>
        <w:rPr>
          <w:rFonts w:ascii="Bookman Old Style"/>
          <w:color w:val="35271E"/>
          <w:spacing w:val="-14"/>
          <w:w w:val="95"/>
          <w:sz w:val="19"/>
        </w:rPr>
        <w:t xml:space="preserve"> </w:t>
      </w:r>
      <w:r>
        <w:rPr>
          <w:rFonts w:ascii="Bookman Old Style"/>
          <w:color w:val="35271E"/>
          <w:spacing w:val="-2"/>
          <w:w w:val="95"/>
          <w:sz w:val="19"/>
        </w:rPr>
        <w:t>be</w:t>
      </w:r>
      <w:r>
        <w:rPr>
          <w:rFonts w:ascii="Bookman Old Style"/>
          <w:color w:val="35271E"/>
          <w:spacing w:val="-14"/>
          <w:w w:val="95"/>
          <w:sz w:val="19"/>
        </w:rPr>
        <w:t xml:space="preserve"> </w:t>
      </w:r>
      <w:r>
        <w:rPr>
          <w:rFonts w:ascii="Bookman Old Style"/>
          <w:color w:val="35271E"/>
          <w:spacing w:val="-2"/>
          <w:w w:val="95"/>
          <w:sz w:val="19"/>
        </w:rPr>
        <w:t>cumbersome,</w:t>
      </w:r>
      <w:r>
        <w:rPr>
          <w:rFonts w:ascii="Bookman Old Style"/>
          <w:color w:val="35271E"/>
          <w:spacing w:val="-14"/>
          <w:w w:val="95"/>
          <w:sz w:val="19"/>
        </w:rPr>
        <w:t xml:space="preserve"> </w:t>
      </w:r>
      <w:r>
        <w:rPr>
          <w:rFonts w:ascii="Bookman Old Style"/>
          <w:color w:val="35271E"/>
          <w:spacing w:val="-2"/>
          <w:w w:val="95"/>
          <w:sz w:val="19"/>
        </w:rPr>
        <w:t>but</w:t>
      </w:r>
      <w:r>
        <w:rPr>
          <w:rFonts w:ascii="Bookman Old Style"/>
          <w:color w:val="35271E"/>
          <w:spacing w:val="-14"/>
          <w:w w:val="95"/>
          <w:sz w:val="19"/>
        </w:rPr>
        <w:t xml:space="preserve"> </w:t>
      </w:r>
      <w:r>
        <w:rPr>
          <w:rFonts w:ascii="Bookman Old Style"/>
          <w:color w:val="35271E"/>
          <w:spacing w:val="-2"/>
          <w:w w:val="95"/>
          <w:sz w:val="19"/>
        </w:rPr>
        <w:t>practice</w:t>
      </w:r>
      <w:r>
        <w:rPr>
          <w:rFonts w:ascii="Bookman Old Style"/>
          <w:color w:val="35271E"/>
          <w:spacing w:val="-14"/>
          <w:w w:val="95"/>
          <w:sz w:val="19"/>
        </w:rPr>
        <w:t xml:space="preserve"> </w:t>
      </w:r>
      <w:r>
        <w:rPr>
          <w:rFonts w:ascii="Bookman Old Style"/>
          <w:color w:val="35271E"/>
          <w:spacing w:val="-2"/>
          <w:w w:val="95"/>
          <w:sz w:val="19"/>
        </w:rPr>
        <w:t>makes</w:t>
      </w:r>
      <w:r>
        <w:rPr>
          <w:rFonts w:ascii="Bookman Old Style"/>
          <w:color w:val="35271E"/>
          <w:spacing w:val="-14"/>
          <w:w w:val="95"/>
          <w:sz w:val="19"/>
        </w:rPr>
        <w:t xml:space="preserve"> </w:t>
      </w:r>
      <w:r>
        <w:rPr>
          <w:rFonts w:ascii="Bookman Old Style"/>
          <w:color w:val="35271E"/>
          <w:spacing w:val="-2"/>
          <w:w w:val="95"/>
          <w:sz w:val="19"/>
        </w:rPr>
        <w:t xml:space="preserve">perfect. </w:t>
      </w:r>
      <w:r>
        <w:rPr>
          <w:rFonts w:ascii="Bookman Old Style"/>
          <w:color w:val="35271E"/>
          <w:spacing w:val="-2"/>
          <w:sz w:val="19"/>
        </w:rPr>
        <w:t>There</w:t>
      </w:r>
      <w:r>
        <w:rPr>
          <w:rFonts w:ascii="Bookman Old Style"/>
          <w:color w:val="35271E"/>
          <w:spacing w:val="-14"/>
          <w:sz w:val="19"/>
        </w:rPr>
        <w:t xml:space="preserve"> </w:t>
      </w:r>
      <w:r>
        <w:rPr>
          <w:rFonts w:ascii="Bookman Old Style"/>
          <w:color w:val="35271E"/>
          <w:spacing w:val="-2"/>
          <w:sz w:val="19"/>
        </w:rPr>
        <w:t>was</w:t>
      </w:r>
      <w:r>
        <w:rPr>
          <w:rFonts w:ascii="Bookman Old Style"/>
          <w:color w:val="35271E"/>
          <w:spacing w:val="-14"/>
          <w:sz w:val="19"/>
        </w:rPr>
        <w:t xml:space="preserve"> </w:t>
      </w:r>
      <w:r>
        <w:rPr>
          <w:rFonts w:ascii="Bookman Old Style"/>
          <w:color w:val="35271E"/>
          <w:spacing w:val="-2"/>
          <w:sz w:val="19"/>
        </w:rPr>
        <w:t>a</w:t>
      </w:r>
      <w:r>
        <w:rPr>
          <w:rFonts w:ascii="Bookman Old Style"/>
          <w:color w:val="35271E"/>
          <w:spacing w:val="-14"/>
          <w:sz w:val="19"/>
        </w:rPr>
        <w:t xml:space="preserve"> </w:t>
      </w:r>
      <w:r>
        <w:rPr>
          <w:rFonts w:ascii="Bookman Old Style"/>
          <w:color w:val="35271E"/>
          <w:spacing w:val="-2"/>
          <w:sz w:val="19"/>
        </w:rPr>
        <w:t>time</w:t>
      </w:r>
      <w:r>
        <w:rPr>
          <w:rFonts w:ascii="Bookman Old Style"/>
          <w:color w:val="35271E"/>
          <w:spacing w:val="-14"/>
          <w:sz w:val="19"/>
        </w:rPr>
        <w:t xml:space="preserve"> </w:t>
      </w:r>
      <w:r>
        <w:rPr>
          <w:rFonts w:ascii="Bookman Old Style"/>
          <w:color w:val="35271E"/>
          <w:spacing w:val="-2"/>
          <w:sz w:val="19"/>
        </w:rPr>
        <w:t>when</w:t>
      </w:r>
      <w:r>
        <w:rPr>
          <w:rFonts w:ascii="Bookman Old Style"/>
          <w:color w:val="35271E"/>
          <w:spacing w:val="-14"/>
          <w:sz w:val="19"/>
        </w:rPr>
        <w:t xml:space="preserve"> </w:t>
      </w:r>
      <w:r>
        <w:rPr>
          <w:rFonts w:ascii="Bookman Old Style"/>
          <w:color w:val="35271E"/>
          <w:spacing w:val="-2"/>
          <w:sz w:val="19"/>
        </w:rPr>
        <w:t>getting</w:t>
      </w:r>
      <w:r>
        <w:rPr>
          <w:rFonts w:ascii="Bookman Old Style"/>
          <w:color w:val="35271E"/>
          <w:spacing w:val="-14"/>
          <w:sz w:val="19"/>
        </w:rPr>
        <w:t xml:space="preserve"> </w:t>
      </w:r>
      <w:r>
        <w:rPr>
          <w:rFonts w:ascii="Bookman Old Style"/>
          <w:color w:val="35271E"/>
          <w:spacing w:val="-2"/>
          <w:sz w:val="19"/>
        </w:rPr>
        <w:t>a</w:t>
      </w:r>
      <w:r>
        <w:rPr>
          <w:rFonts w:ascii="Bookman Old Style"/>
          <w:color w:val="35271E"/>
          <w:spacing w:val="-14"/>
          <w:sz w:val="19"/>
        </w:rPr>
        <w:t xml:space="preserve"> </w:t>
      </w:r>
      <w:r>
        <w:rPr>
          <w:rFonts w:ascii="Bookman Old Style"/>
          <w:color w:val="35271E"/>
          <w:spacing w:val="-2"/>
          <w:sz w:val="19"/>
        </w:rPr>
        <w:t>properly</w:t>
      </w:r>
      <w:r>
        <w:rPr>
          <w:rFonts w:ascii="Bookman Old Style"/>
          <w:color w:val="35271E"/>
          <w:spacing w:val="-14"/>
          <w:sz w:val="19"/>
        </w:rPr>
        <w:t xml:space="preserve"> </w:t>
      </w:r>
      <w:r>
        <w:rPr>
          <w:rFonts w:ascii="Bookman Old Style"/>
          <w:color w:val="35271E"/>
          <w:spacing w:val="-2"/>
          <w:sz w:val="19"/>
        </w:rPr>
        <w:t xml:space="preserve">exposed </w:t>
      </w:r>
      <w:r>
        <w:rPr>
          <w:rFonts w:ascii="Bookman Old Style"/>
          <w:color w:val="35271E"/>
          <w:spacing w:val="-2"/>
          <w:w w:val="95"/>
          <w:sz w:val="19"/>
        </w:rPr>
        <w:t>photograph</w:t>
      </w:r>
      <w:r>
        <w:rPr>
          <w:rFonts w:ascii="Bookman Old Style"/>
          <w:color w:val="35271E"/>
          <w:spacing w:val="-32"/>
          <w:w w:val="95"/>
          <w:sz w:val="19"/>
        </w:rPr>
        <w:t xml:space="preserve"> </w:t>
      </w:r>
      <w:r>
        <w:rPr>
          <w:rFonts w:ascii="Bookman Old Style"/>
          <w:color w:val="35271E"/>
          <w:spacing w:val="-2"/>
          <w:w w:val="95"/>
          <w:sz w:val="19"/>
        </w:rPr>
        <w:t>was</w:t>
      </w:r>
      <w:r>
        <w:rPr>
          <w:rFonts w:ascii="Bookman Old Style"/>
          <w:color w:val="35271E"/>
          <w:spacing w:val="-32"/>
          <w:w w:val="95"/>
          <w:sz w:val="19"/>
        </w:rPr>
        <w:t xml:space="preserve"> </w:t>
      </w:r>
      <w:r>
        <w:rPr>
          <w:rFonts w:ascii="Bookman Old Style"/>
          <w:color w:val="35271E"/>
          <w:spacing w:val="-2"/>
          <w:w w:val="95"/>
          <w:sz w:val="19"/>
        </w:rPr>
        <w:t>an</w:t>
      </w:r>
      <w:r>
        <w:rPr>
          <w:rFonts w:ascii="Bookman Old Style"/>
          <w:color w:val="35271E"/>
          <w:spacing w:val="-32"/>
          <w:w w:val="95"/>
          <w:sz w:val="19"/>
        </w:rPr>
        <w:t xml:space="preserve"> </w:t>
      </w:r>
      <w:r>
        <w:rPr>
          <w:rFonts w:ascii="Bookman Old Style"/>
          <w:color w:val="35271E"/>
          <w:spacing w:val="-2"/>
          <w:w w:val="95"/>
          <w:sz w:val="19"/>
        </w:rPr>
        <w:t>art</w:t>
      </w:r>
      <w:r>
        <w:rPr>
          <w:rFonts w:ascii="Bookman Old Style"/>
          <w:color w:val="35271E"/>
          <w:spacing w:val="-32"/>
          <w:w w:val="95"/>
          <w:sz w:val="19"/>
        </w:rPr>
        <w:t xml:space="preserve"> </w:t>
      </w:r>
      <w:r>
        <w:rPr>
          <w:rFonts w:ascii="Bookman Old Style"/>
          <w:color w:val="35271E"/>
          <w:spacing w:val="-2"/>
          <w:w w:val="95"/>
          <w:sz w:val="19"/>
        </w:rPr>
        <w:t>form.</w:t>
      </w:r>
      <w:r>
        <w:rPr>
          <w:rFonts w:ascii="Bookman Old Style"/>
          <w:color w:val="35271E"/>
          <w:spacing w:val="-32"/>
          <w:w w:val="95"/>
          <w:sz w:val="19"/>
        </w:rPr>
        <w:t xml:space="preserve"> </w:t>
      </w:r>
      <w:r>
        <w:rPr>
          <w:rFonts w:ascii="Bookman Old Style"/>
          <w:color w:val="35271E"/>
          <w:spacing w:val="-2"/>
          <w:w w:val="95"/>
          <w:sz w:val="19"/>
        </w:rPr>
        <w:t>Now</w:t>
      </w:r>
      <w:r>
        <w:rPr>
          <w:rFonts w:ascii="Bookman Old Style"/>
          <w:color w:val="35271E"/>
          <w:spacing w:val="-32"/>
          <w:w w:val="95"/>
          <w:sz w:val="19"/>
        </w:rPr>
        <w:t xml:space="preserve"> </w:t>
      </w:r>
      <w:r>
        <w:rPr>
          <w:rFonts w:ascii="Bookman Old Style"/>
          <w:color w:val="35271E"/>
          <w:spacing w:val="-2"/>
          <w:w w:val="95"/>
          <w:sz w:val="19"/>
        </w:rPr>
        <w:t>with</w:t>
      </w:r>
      <w:r>
        <w:rPr>
          <w:rFonts w:ascii="Bookman Old Style"/>
          <w:color w:val="35271E"/>
          <w:spacing w:val="-32"/>
          <w:w w:val="95"/>
          <w:sz w:val="19"/>
        </w:rPr>
        <w:t xml:space="preserve"> </w:t>
      </w:r>
      <w:r>
        <w:rPr>
          <w:rFonts w:ascii="Bookman Old Style"/>
          <w:color w:val="35271E"/>
          <w:spacing w:val="-2"/>
          <w:w w:val="95"/>
          <w:sz w:val="19"/>
        </w:rPr>
        <w:t>an</w:t>
      </w:r>
      <w:r>
        <w:rPr>
          <w:rFonts w:ascii="Bookman Old Style"/>
          <w:color w:val="35271E"/>
          <w:spacing w:val="-32"/>
          <w:w w:val="95"/>
          <w:sz w:val="19"/>
        </w:rPr>
        <w:t xml:space="preserve"> </w:t>
      </w:r>
      <w:r>
        <w:rPr>
          <w:rFonts w:ascii="Bookman Old Style"/>
          <w:color w:val="35271E"/>
          <w:spacing w:val="-2"/>
          <w:w w:val="95"/>
          <w:sz w:val="19"/>
        </w:rPr>
        <w:t>instant</w:t>
      </w:r>
      <w:r>
        <w:rPr>
          <w:rFonts w:ascii="Bookman Old Style"/>
          <w:color w:val="35271E"/>
          <w:spacing w:val="-32"/>
          <w:w w:val="95"/>
          <w:sz w:val="19"/>
        </w:rPr>
        <w:t xml:space="preserve"> </w:t>
      </w:r>
      <w:r>
        <w:rPr>
          <w:rFonts w:ascii="Bookman Old Style"/>
          <w:color w:val="35271E"/>
          <w:spacing w:val="-2"/>
          <w:w w:val="95"/>
          <w:sz w:val="19"/>
        </w:rPr>
        <w:t>read- out</w:t>
      </w:r>
      <w:r>
        <w:rPr>
          <w:rFonts w:ascii="Bookman Old Style"/>
          <w:color w:val="35271E"/>
          <w:spacing w:val="-6"/>
          <w:w w:val="95"/>
          <w:sz w:val="19"/>
        </w:rPr>
        <w:t xml:space="preserve"> </w:t>
      </w:r>
      <w:r>
        <w:rPr>
          <w:rFonts w:ascii="Bookman Old Style"/>
          <w:color w:val="35271E"/>
          <w:spacing w:val="-2"/>
          <w:w w:val="95"/>
          <w:sz w:val="19"/>
        </w:rPr>
        <w:t>screen</w:t>
      </w:r>
      <w:r>
        <w:rPr>
          <w:rFonts w:ascii="Bookman Old Style"/>
          <w:color w:val="35271E"/>
          <w:spacing w:val="-6"/>
          <w:w w:val="95"/>
          <w:sz w:val="19"/>
        </w:rPr>
        <w:t xml:space="preserve"> </w:t>
      </w:r>
      <w:r>
        <w:rPr>
          <w:rFonts w:ascii="Bookman Old Style"/>
          <w:color w:val="35271E"/>
          <w:spacing w:val="-2"/>
          <w:w w:val="95"/>
          <w:sz w:val="19"/>
        </w:rPr>
        <w:t>on</w:t>
      </w:r>
      <w:r>
        <w:rPr>
          <w:rFonts w:ascii="Bookman Old Style"/>
          <w:color w:val="35271E"/>
          <w:spacing w:val="-6"/>
          <w:w w:val="95"/>
          <w:sz w:val="19"/>
        </w:rPr>
        <w:t xml:space="preserve"> </w:t>
      </w:r>
      <w:r>
        <w:rPr>
          <w:rFonts w:ascii="Bookman Old Style"/>
          <w:color w:val="35271E"/>
          <w:spacing w:val="-2"/>
          <w:w w:val="95"/>
          <w:sz w:val="19"/>
        </w:rPr>
        <w:t>the</w:t>
      </w:r>
      <w:r>
        <w:rPr>
          <w:rFonts w:ascii="Bookman Old Style"/>
          <w:color w:val="35271E"/>
          <w:spacing w:val="-6"/>
          <w:w w:val="95"/>
          <w:sz w:val="19"/>
        </w:rPr>
        <w:t xml:space="preserve"> </w:t>
      </w:r>
      <w:r>
        <w:rPr>
          <w:rFonts w:ascii="Bookman Old Style"/>
          <w:color w:val="35271E"/>
          <w:spacing w:val="-2"/>
          <w:w w:val="95"/>
          <w:sz w:val="19"/>
        </w:rPr>
        <w:t>camera</w:t>
      </w:r>
      <w:r>
        <w:rPr>
          <w:rFonts w:ascii="Bookman Old Style"/>
          <w:color w:val="35271E"/>
          <w:spacing w:val="-6"/>
          <w:w w:val="95"/>
          <w:sz w:val="19"/>
        </w:rPr>
        <w:t xml:space="preserve"> </w:t>
      </w:r>
      <w:r>
        <w:rPr>
          <w:rFonts w:ascii="Bookman Old Style"/>
          <w:color w:val="35271E"/>
          <w:spacing w:val="-2"/>
          <w:w w:val="95"/>
          <w:sz w:val="19"/>
        </w:rPr>
        <w:t>back,</w:t>
      </w:r>
      <w:r>
        <w:rPr>
          <w:rFonts w:ascii="Bookman Old Style"/>
          <w:color w:val="35271E"/>
          <w:spacing w:val="-6"/>
          <w:w w:val="95"/>
          <w:sz w:val="19"/>
        </w:rPr>
        <w:t xml:space="preserve"> </w:t>
      </w:r>
      <w:r>
        <w:rPr>
          <w:rFonts w:ascii="Bookman Old Style"/>
          <w:color w:val="35271E"/>
          <w:spacing w:val="-2"/>
          <w:w w:val="95"/>
          <w:sz w:val="19"/>
        </w:rPr>
        <w:t>no</w:t>
      </w:r>
      <w:r>
        <w:rPr>
          <w:rFonts w:ascii="Bookman Old Style"/>
          <w:color w:val="35271E"/>
          <w:spacing w:val="-6"/>
          <w:w w:val="95"/>
          <w:sz w:val="19"/>
        </w:rPr>
        <w:t xml:space="preserve"> </w:t>
      </w:r>
      <w:r>
        <w:rPr>
          <w:rFonts w:ascii="Bookman Old Style"/>
          <w:color w:val="35271E"/>
          <w:spacing w:val="-2"/>
          <w:w w:val="95"/>
          <w:sz w:val="19"/>
        </w:rPr>
        <w:t>more</w:t>
      </w:r>
      <w:r>
        <w:rPr>
          <w:rFonts w:ascii="Bookman Old Style"/>
          <w:color w:val="35271E"/>
          <w:spacing w:val="-6"/>
          <w:w w:val="95"/>
          <w:sz w:val="19"/>
        </w:rPr>
        <w:t xml:space="preserve"> </w:t>
      </w:r>
      <w:r>
        <w:rPr>
          <w:rFonts w:ascii="Bookman Old Style"/>
          <w:color w:val="35271E"/>
          <w:spacing w:val="-2"/>
          <w:w w:val="95"/>
          <w:sz w:val="19"/>
        </w:rPr>
        <w:t>guesswork, right?</w:t>
      </w:r>
      <w:r>
        <w:rPr>
          <w:rFonts w:ascii="Bookman Old Style"/>
          <w:color w:val="35271E"/>
          <w:spacing w:val="-11"/>
          <w:w w:val="95"/>
          <w:sz w:val="19"/>
        </w:rPr>
        <w:t xml:space="preserve"> </w:t>
      </w:r>
      <w:r>
        <w:rPr>
          <w:rFonts w:ascii="Bookman Old Style"/>
          <w:color w:val="35271E"/>
          <w:spacing w:val="-2"/>
          <w:w w:val="95"/>
          <w:sz w:val="19"/>
        </w:rPr>
        <w:t>But</w:t>
      </w:r>
      <w:r>
        <w:rPr>
          <w:rFonts w:ascii="Bookman Old Style"/>
          <w:color w:val="35271E"/>
          <w:spacing w:val="-10"/>
          <w:w w:val="95"/>
          <w:sz w:val="19"/>
        </w:rPr>
        <w:t xml:space="preserve"> </w:t>
      </w:r>
      <w:r>
        <w:rPr>
          <w:rFonts w:ascii="Bookman Old Style"/>
          <w:color w:val="35271E"/>
          <w:spacing w:val="-2"/>
          <w:w w:val="95"/>
          <w:sz w:val="19"/>
        </w:rPr>
        <w:t>how</w:t>
      </w:r>
      <w:r>
        <w:rPr>
          <w:rFonts w:ascii="Bookman Old Style"/>
          <w:color w:val="35271E"/>
          <w:spacing w:val="-10"/>
          <w:w w:val="95"/>
          <w:sz w:val="19"/>
        </w:rPr>
        <w:t xml:space="preserve"> </w:t>
      </w:r>
      <w:r>
        <w:rPr>
          <w:rFonts w:ascii="Bookman Old Style"/>
          <w:color w:val="35271E"/>
          <w:spacing w:val="-2"/>
          <w:w w:val="95"/>
          <w:sz w:val="19"/>
        </w:rPr>
        <w:t>does</w:t>
      </w:r>
      <w:r>
        <w:rPr>
          <w:rFonts w:ascii="Bookman Old Style"/>
          <w:color w:val="35271E"/>
          <w:spacing w:val="-10"/>
          <w:w w:val="95"/>
          <w:sz w:val="19"/>
        </w:rPr>
        <w:t xml:space="preserve"> </w:t>
      </w:r>
      <w:r>
        <w:rPr>
          <w:rFonts w:ascii="Bookman Old Style"/>
          <w:color w:val="35271E"/>
          <w:spacing w:val="-2"/>
          <w:w w:val="95"/>
          <w:sz w:val="19"/>
        </w:rPr>
        <w:t>the</w:t>
      </w:r>
      <w:r>
        <w:rPr>
          <w:rFonts w:ascii="Bookman Old Style"/>
          <w:color w:val="35271E"/>
          <w:spacing w:val="-10"/>
          <w:w w:val="95"/>
          <w:sz w:val="19"/>
        </w:rPr>
        <w:t xml:space="preserve"> </w:t>
      </w:r>
      <w:r>
        <w:rPr>
          <w:rFonts w:ascii="Bookman Old Style"/>
          <w:color w:val="35271E"/>
          <w:spacing w:val="-2"/>
          <w:w w:val="95"/>
          <w:sz w:val="19"/>
        </w:rPr>
        <w:t>camera</w:t>
      </w:r>
      <w:r>
        <w:rPr>
          <w:rFonts w:ascii="Bookman Old Style"/>
          <w:color w:val="35271E"/>
          <w:spacing w:val="-10"/>
          <w:w w:val="95"/>
          <w:sz w:val="19"/>
        </w:rPr>
        <w:t xml:space="preserve"> </w:t>
      </w:r>
      <w:r>
        <w:rPr>
          <w:rFonts w:ascii="Bookman Old Style"/>
          <w:color w:val="35271E"/>
          <w:spacing w:val="-2"/>
          <w:w w:val="95"/>
          <w:sz w:val="19"/>
        </w:rPr>
        <w:t>know</w:t>
      </w:r>
      <w:r>
        <w:rPr>
          <w:rFonts w:ascii="Bookman Old Style"/>
          <w:color w:val="35271E"/>
          <w:spacing w:val="-11"/>
          <w:w w:val="95"/>
          <w:sz w:val="19"/>
        </w:rPr>
        <w:t xml:space="preserve"> </w:t>
      </w:r>
      <w:r>
        <w:rPr>
          <w:rFonts w:ascii="Bookman Old Style"/>
          <w:color w:val="35271E"/>
          <w:spacing w:val="-2"/>
          <w:w w:val="95"/>
          <w:sz w:val="19"/>
        </w:rPr>
        <w:t>what</w:t>
      </w:r>
      <w:r>
        <w:rPr>
          <w:rFonts w:ascii="Bookman Old Style"/>
          <w:color w:val="35271E"/>
          <w:spacing w:val="-10"/>
          <w:w w:val="95"/>
          <w:sz w:val="19"/>
        </w:rPr>
        <w:t xml:space="preserve"> </w:t>
      </w:r>
      <w:r>
        <w:rPr>
          <w:rFonts w:ascii="Bookman Old Style"/>
          <w:color w:val="35271E"/>
          <w:spacing w:val="-2"/>
          <w:w w:val="95"/>
          <w:sz w:val="19"/>
        </w:rPr>
        <w:t>I</w:t>
      </w:r>
      <w:r>
        <w:rPr>
          <w:rFonts w:ascii="Bookman Old Style"/>
          <w:color w:val="35271E"/>
          <w:spacing w:val="-10"/>
          <w:w w:val="95"/>
          <w:sz w:val="19"/>
        </w:rPr>
        <w:t xml:space="preserve"> </w:t>
      </w:r>
      <w:r>
        <w:rPr>
          <w:rFonts w:ascii="Bookman Old Style"/>
          <w:color w:val="35271E"/>
          <w:spacing w:val="-2"/>
          <w:w w:val="95"/>
          <w:sz w:val="19"/>
        </w:rPr>
        <w:t>want</w:t>
      </w:r>
      <w:r>
        <w:rPr>
          <w:rFonts w:ascii="Bookman Old Style"/>
          <w:color w:val="35271E"/>
          <w:spacing w:val="-10"/>
          <w:w w:val="95"/>
          <w:sz w:val="19"/>
        </w:rPr>
        <w:t xml:space="preserve"> </w:t>
      </w:r>
      <w:r>
        <w:rPr>
          <w:rFonts w:ascii="Bookman Old Style"/>
          <w:color w:val="35271E"/>
          <w:spacing w:val="-2"/>
          <w:w w:val="95"/>
          <w:sz w:val="19"/>
        </w:rPr>
        <w:t xml:space="preserve">to </w:t>
      </w:r>
      <w:r>
        <w:rPr>
          <w:rFonts w:ascii="Bookman Old Style"/>
          <w:color w:val="35271E"/>
          <w:spacing w:val="-4"/>
          <w:w w:val="95"/>
          <w:sz w:val="19"/>
        </w:rPr>
        <w:t>look</w:t>
      </w:r>
      <w:r>
        <w:rPr>
          <w:rFonts w:ascii="Bookman Old Style"/>
          <w:color w:val="35271E"/>
          <w:spacing w:val="-19"/>
          <w:w w:val="95"/>
          <w:sz w:val="19"/>
        </w:rPr>
        <w:t xml:space="preserve"> </w:t>
      </w:r>
      <w:r>
        <w:rPr>
          <w:rFonts w:ascii="Bookman Old Style"/>
          <w:color w:val="35271E"/>
          <w:spacing w:val="-4"/>
          <w:w w:val="95"/>
          <w:sz w:val="19"/>
        </w:rPr>
        <w:t>good</w:t>
      </w:r>
      <w:r>
        <w:rPr>
          <w:rFonts w:ascii="Bookman Old Style"/>
          <w:color w:val="35271E"/>
          <w:spacing w:val="-19"/>
          <w:w w:val="95"/>
          <w:sz w:val="19"/>
        </w:rPr>
        <w:t xml:space="preserve"> </w:t>
      </w:r>
      <w:r>
        <w:rPr>
          <w:rFonts w:ascii="Bookman Old Style"/>
          <w:color w:val="35271E"/>
          <w:spacing w:val="-4"/>
          <w:w w:val="95"/>
          <w:sz w:val="19"/>
        </w:rPr>
        <w:t>in</w:t>
      </w:r>
      <w:r>
        <w:rPr>
          <w:rFonts w:ascii="Bookman Old Style"/>
          <w:color w:val="35271E"/>
          <w:spacing w:val="-18"/>
          <w:w w:val="95"/>
          <w:sz w:val="19"/>
        </w:rPr>
        <w:t xml:space="preserve"> </w:t>
      </w:r>
      <w:r>
        <w:rPr>
          <w:rFonts w:ascii="Bookman Old Style"/>
          <w:color w:val="35271E"/>
          <w:spacing w:val="-4"/>
          <w:w w:val="95"/>
          <w:sz w:val="19"/>
        </w:rPr>
        <w:t>the</w:t>
      </w:r>
      <w:r>
        <w:rPr>
          <w:rFonts w:ascii="Bookman Old Style"/>
          <w:color w:val="35271E"/>
          <w:spacing w:val="-19"/>
          <w:w w:val="95"/>
          <w:sz w:val="19"/>
        </w:rPr>
        <w:t xml:space="preserve"> </w:t>
      </w:r>
      <w:r>
        <w:rPr>
          <w:rFonts w:ascii="Bookman Old Style"/>
          <w:color w:val="35271E"/>
          <w:spacing w:val="-4"/>
          <w:w w:val="95"/>
          <w:sz w:val="19"/>
        </w:rPr>
        <w:t>photo,</w:t>
      </w:r>
      <w:r>
        <w:rPr>
          <w:rFonts w:ascii="Bookman Old Style"/>
          <w:color w:val="35271E"/>
          <w:spacing w:val="-19"/>
          <w:w w:val="95"/>
          <w:sz w:val="19"/>
        </w:rPr>
        <w:t xml:space="preserve"> </w:t>
      </w:r>
      <w:r>
        <w:rPr>
          <w:rFonts w:ascii="Bookman Old Style"/>
          <w:color w:val="35271E"/>
          <w:spacing w:val="-4"/>
          <w:w w:val="95"/>
          <w:sz w:val="19"/>
        </w:rPr>
        <w:t>put</w:t>
      </w:r>
      <w:r>
        <w:rPr>
          <w:rFonts w:ascii="Bookman Old Style"/>
          <w:color w:val="35271E"/>
          <w:spacing w:val="-18"/>
          <w:w w:val="95"/>
          <w:sz w:val="19"/>
        </w:rPr>
        <w:t xml:space="preserve"> </w:t>
      </w:r>
      <w:r>
        <w:rPr>
          <w:rFonts w:ascii="Bookman Old Style"/>
          <w:color w:val="35271E"/>
          <w:spacing w:val="-4"/>
          <w:w w:val="95"/>
          <w:sz w:val="19"/>
        </w:rPr>
        <w:t>a</w:t>
      </w:r>
      <w:r>
        <w:rPr>
          <w:rFonts w:ascii="Bookman Old Style"/>
          <w:color w:val="35271E"/>
          <w:spacing w:val="-19"/>
          <w:w w:val="95"/>
          <w:sz w:val="19"/>
        </w:rPr>
        <w:t xml:space="preserve"> </w:t>
      </w:r>
      <w:r>
        <w:rPr>
          <w:rFonts w:ascii="Bookman Old Style"/>
          <w:color w:val="35271E"/>
          <w:spacing w:val="-4"/>
          <w:w w:val="95"/>
          <w:sz w:val="19"/>
        </w:rPr>
        <w:t>person</w:t>
      </w:r>
      <w:r>
        <w:rPr>
          <w:rFonts w:ascii="Bookman Old Style"/>
          <w:color w:val="35271E"/>
          <w:spacing w:val="-19"/>
          <w:w w:val="95"/>
          <w:sz w:val="19"/>
        </w:rPr>
        <w:t xml:space="preserve"> </w:t>
      </w:r>
      <w:r>
        <w:rPr>
          <w:rFonts w:ascii="Bookman Old Style"/>
          <w:color w:val="35271E"/>
          <w:spacing w:val="-4"/>
          <w:w w:val="95"/>
          <w:sz w:val="19"/>
        </w:rPr>
        <w:t>in</w:t>
      </w:r>
      <w:r>
        <w:rPr>
          <w:rFonts w:ascii="Bookman Old Style"/>
          <w:color w:val="35271E"/>
          <w:spacing w:val="-18"/>
          <w:w w:val="95"/>
          <w:sz w:val="19"/>
        </w:rPr>
        <w:t xml:space="preserve"> </w:t>
      </w:r>
      <w:r>
        <w:rPr>
          <w:rFonts w:ascii="Bookman Old Style"/>
          <w:color w:val="35271E"/>
          <w:spacing w:val="-4"/>
          <w:w w:val="95"/>
          <w:sz w:val="19"/>
        </w:rPr>
        <w:t>front</w:t>
      </w:r>
      <w:r>
        <w:rPr>
          <w:rFonts w:ascii="Bookman Old Style"/>
          <w:color w:val="35271E"/>
          <w:spacing w:val="-19"/>
          <w:w w:val="95"/>
          <w:sz w:val="19"/>
        </w:rPr>
        <w:t xml:space="preserve"> </w:t>
      </w:r>
      <w:r>
        <w:rPr>
          <w:rFonts w:ascii="Bookman Old Style"/>
          <w:color w:val="35271E"/>
          <w:spacing w:val="-4"/>
          <w:w w:val="95"/>
          <w:sz w:val="19"/>
        </w:rPr>
        <w:t>of</w:t>
      </w:r>
      <w:r>
        <w:rPr>
          <w:rFonts w:ascii="Bookman Old Style"/>
          <w:color w:val="35271E"/>
          <w:spacing w:val="-18"/>
          <w:w w:val="95"/>
          <w:sz w:val="19"/>
        </w:rPr>
        <w:t xml:space="preserve"> </w:t>
      </w:r>
      <w:r>
        <w:rPr>
          <w:rFonts w:ascii="Bookman Old Style"/>
          <w:color w:val="35271E"/>
          <w:spacing w:val="-4"/>
          <w:w w:val="95"/>
          <w:sz w:val="19"/>
        </w:rPr>
        <w:t>a</w:t>
      </w:r>
      <w:r>
        <w:rPr>
          <w:rFonts w:ascii="Bookman Old Style"/>
          <w:color w:val="35271E"/>
          <w:spacing w:val="-19"/>
          <w:w w:val="95"/>
          <w:sz w:val="19"/>
        </w:rPr>
        <w:t xml:space="preserve"> </w:t>
      </w:r>
      <w:r>
        <w:rPr>
          <w:rFonts w:ascii="Bookman Old Style"/>
          <w:color w:val="35271E"/>
          <w:spacing w:val="-4"/>
          <w:w w:val="95"/>
          <w:sz w:val="19"/>
        </w:rPr>
        <w:t>bright</w:t>
      </w:r>
    </w:p>
    <w:p w:rsidR="00057D42" w:rsidRDefault="005F656B">
      <w:pPr>
        <w:spacing w:line="213" w:lineRule="exact"/>
        <w:ind w:left="100"/>
        <w:jc w:val="both"/>
        <w:rPr>
          <w:rFonts w:ascii="Bookman Old Style"/>
          <w:sz w:val="19"/>
        </w:rPr>
      </w:pPr>
      <w:r>
        <w:rPr>
          <w:rFonts w:ascii="Bookman Old Style"/>
          <w:color w:val="35271E"/>
          <w:w w:val="95"/>
          <w:sz w:val="19"/>
        </w:rPr>
        <w:t>window</w:t>
      </w:r>
      <w:r>
        <w:rPr>
          <w:rFonts w:ascii="Bookman Old Style"/>
          <w:color w:val="35271E"/>
          <w:spacing w:val="-14"/>
          <w:w w:val="95"/>
          <w:sz w:val="19"/>
        </w:rPr>
        <w:t xml:space="preserve"> </w:t>
      </w:r>
      <w:r>
        <w:rPr>
          <w:rFonts w:ascii="Bookman Old Style"/>
          <w:color w:val="35271E"/>
          <w:w w:val="95"/>
          <w:sz w:val="19"/>
        </w:rPr>
        <w:t>and</w:t>
      </w:r>
      <w:r>
        <w:rPr>
          <w:rFonts w:ascii="Bookman Old Style"/>
          <w:color w:val="35271E"/>
          <w:spacing w:val="-13"/>
          <w:w w:val="95"/>
          <w:sz w:val="19"/>
        </w:rPr>
        <w:t xml:space="preserve"> </w:t>
      </w:r>
      <w:r>
        <w:rPr>
          <w:rFonts w:ascii="Bookman Old Style"/>
          <w:color w:val="35271E"/>
          <w:w w:val="95"/>
          <w:sz w:val="19"/>
        </w:rPr>
        <w:t>see</w:t>
      </w:r>
      <w:r>
        <w:rPr>
          <w:rFonts w:ascii="Bookman Old Style"/>
          <w:color w:val="35271E"/>
          <w:spacing w:val="-14"/>
          <w:w w:val="95"/>
          <w:sz w:val="19"/>
        </w:rPr>
        <w:t xml:space="preserve"> </w:t>
      </w:r>
      <w:r>
        <w:rPr>
          <w:rFonts w:ascii="Bookman Old Style"/>
          <w:color w:val="35271E"/>
          <w:w w:val="95"/>
          <w:sz w:val="19"/>
        </w:rPr>
        <w:t>how</w:t>
      </w:r>
      <w:r>
        <w:rPr>
          <w:rFonts w:ascii="Bookman Old Style"/>
          <w:color w:val="35271E"/>
          <w:spacing w:val="-13"/>
          <w:w w:val="95"/>
          <w:sz w:val="19"/>
        </w:rPr>
        <w:t xml:space="preserve"> </w:t>
      </w:r>
      <w:r>
        <w:rPr>
          <w:rFonts w:ascii="Bookman Old Style"/>
          <w:color w:val="35271E"/>
          <w:w w:val="95"/>
          <w:sz w:val="19"/>
        </w:rPr>
        <w:t>it</w:t>
      </w:r>
      <w:r>
        <w:rPr>
          <w:rFonts w:ascii="Bookman Old Style"/>
          <w:color w:val="35271E"/>
          <w:spacing w:val="-14"/>
          <w:w w:val="95"/>
          <w:sz w:val="19"/>
        </w:rPr>
        <w:t xml:space="preserve"> </w:t>
      </w:r>
      <w:r>
        <w:rPr>
          <w:rFonts w:ascii="Bookman Old Style"/>
          <w:color w:val="35271E"/>
          <w:spacing w:val="-2"/>
          <w:w w:val="95"/>
          <w:sz w:val="19"/>
        </w:rPr>
        <w:t>thinks.</w:t>
      </w:r>
    </w:p>
    <w:p w:rsidR="00057D42" w:rsidRDefault="005F656B">
      <w:pPr>
        <w:spacing w:line="237" w:lineRule="auto"/>
        <w:ind w:left="100" w:right="120" w:firstLine="239"/>
        <w:jc w:val="both"/>
        <w:rPr>
          <w:rFonts w:ascii="Bookman Old Style"/>
          <w:sz w:val="19"/>
        </w:rPr>
      </w:pPr>
      <w:r>
        <w:rPr>
          <w:rFonts w:ascii="Bookman Old Style"/>
          <w:color w:val="35271E"/>
          <w:w w:val="95"/>
          <w:sz w:val="19"/>
        </w:rPr>
        <w:t>I</w:t>
      </w:r>
      <w:r>
        <w:rPr>
          <w:rFonts w:ascii="Bookman Old Style"/>
          <w:color w:val="35271E"/>
          <w:spacing w:val="-13"/>
          <w:w w:val="95"/>
          <w:sz w:val="19"/>
        </w:rPr>
        <w:t xml:space="preserve"> </w:t>
      </w:r>
      <w:r>
        <w:rPr>
          <w:rFonts w:ascii="Bookman Old Style"/>
          <w:color w:val="35271E"/>
          <w:w w:val="95"/>
          <w:sz w:val="19"/>
        </w:rPr>
        <w:t>had</w:t>
      </w:r>
      <w:r>
        <w:rPr>
          <w:rFonts w:ascii="Bookman Old Style"/>
          <w:color w:val="35271E"/>
          <w:spacing w:val="-12"/>
          <w:w w:val="95"/>
          <w:sz w:val="19"/>
        </w:rPr>
        <w:t xml:space="preserve"> </w:t>
      </w:r>
      <w:r>
        <w:rPr>
          <w:rFonts w:ascii="Bookman Old Style"/>
          <w:color w:val="35271E"/>
          <w:w w:val="95"/>
          <w:sz w:val="19"/>
        </w:rPr>
        <w:t>a</w:t>
      </w:r>
      <w:r>
        <w:rPr>
          <w:rFonts w:ascii="Bookman Old Style"/>
          <w:color w:val="35271E"/>
          <w:spacing w:val="-12"/>
          <w:w w:val="95"/>
          <w:sz w:val="19"/>
        </w:rPr>
        <w:t xml:space="preserve"> </w:t>
      </w:r>
      <w:r>
        <w:rPr>
          <w:rFonts w:ascii="Bookman Old Style"/>
          <w:color w:val="35271E"/>
          <w:w w:val="95"/>
          <w:sz w:val="19"/>
        </w:rPr>
        <w:t>similar</w:t>
      </w:r>
      <w:r>
        <w:rPr>
          <w:rFonts w:ascii="Bookman Old Style"/>
          <w:color w:val="35271E"/>
          <w:spacing w:val="-12"/>
          <w:w w:val="95"/>
          <w:sz w:val="19"/>
        </w:rPr>
        <w:t xml:space="preserve"> </w:t>
      </w:r>
      <w:r>
        <w:rPr>
          <w:rFonts w:ascii="Bookman Old Style"/>
          <w:color w:val="35271E"/>
          <w:w w:val="95"/>
          <w:sz w:val="19"/>
        </w:rPr>
        <w:t>situation</w:t>
      </w:r>
      <w:r>
        <w:rPr>
          <w:rFonts w:ascii="Bookman Old Style"/>
          <w:color w:val="35271E"/>
          <w:spacing w:val="-12"/>
          <w:w w:val="95"/>
          <w:sz w:val="19"/>
        </w:rPr>
        <w:t xml:space="preserve"> </w:t>
      </w:r>
      <w:r>
        <w:rPr>
          <w:rFonts w:ascii="Bookman Old Style"/>
          <w:color w:val="35271E"/>
          <w:w w:val="95"/>
          <w:sz w:val="19"/>
        </w:rPr>
        <w:t>last</w:t>
      </w:r>
      <w:r>
        <w:rPr>
          <w:rFonts w:ascii="Bookman Old Style"/>
          <w:color w:val="35271E"/>
          <w:spacing w:val="-12"/>
          <w:w w:val="95"/>
          <w:sz w:val="19"/>
        </w:rPr>
        <w:t xml:space="preserve"> </w:t>
      </w:r>
      <w:r>
        <w:rPr>
          <w:rFonts w:ascii="Bookman Old Style"/>
          <w:color w:val="35271E"/>
          <w:w w:val="95"/>
          <w:sz w:val="19"/>
        </w:rPr>
        <w:t>week.</w:t>
      </w:r>
      <w:r>
        <w:rPr>
          <w:rFonts w:ascii="Bookman Old Style"/>
          <w:color w:val="35271E"/>
          <w:spacing w:val="-13"/>
          <w:w w:val="95"/>
          <w:sz w:val="19"/>
        </w:rPr>
        <w:t xml:space="preserve"> </w:t>
      </w:r>
      <w:r>
        <w:rPr>
          <w:rFonts w:ascii="Bookman Old Style"/>
          <w:color w:val="35271E"/>
          <w:w w:val="95"/>
          <w:sz w:val="19"/>
        </w:rPr>
        <w:t>The</w:t>
      </w:r>
      <w:r>
        <w:rPr>
          <w:rFonts w:ascii="Bookman Old Style"/>
          <w:color w:val="35271E"/>
          <w:spacing w:val="-12"/>
          <w:w w:val="95"/>
          <w:sz w:val="19"/>
        </w:rPr>
        <w:t xml:space="preserve"> </w:t>
      </w:r>
      <w:r>
        <w:rPr>
          <w:rFonts w:ascii="Bookman Old Style"/>
          <w:color w:val="35271E"/>
          <w:w w:val="95"/>
          <w:sz w:val="19"/>
        </w:rPr>
        <w:t>Cape</w:t>
      </w:r>
      <w:r>
        <w:rPr>
          <w:rFonts w:ascii="Bookman Old Style"/>
          <w:color w:val="35271E"/>
          <w:spacing w:val="-12"/>
          <w:w w:val="95"/>
          <w:sz w:val="19"/>
        </w:rPr>
        <w:t xml:space="preserve"> </w:t>
      </w:r>
      <w:r>
        <w:rPr>
          <w:rFonts w:ascii="Bookman Old Style"/>
          <w:color w:val="35271E"/>
          <w:w w:val="95"/>
          <w:sz w:val="19"/>
        </w:rPr>
        <w:t xml:space="preserve">Cod </w:t>
      </w:r>
      <w:r>
        <w:rPr>
          <w:rFonts w:ascii="Bookman Old Style"/>
          <w:color w:val="35271E"/>
          <w:spacing w:val="-2"/>
          <w:w w:val="95"/>
          <w:sz w:val="19"/>
        </w:rPr>
        <w:t>Lighthouse</w:t>
      </w:r>
      <w:r>
        <w:rPr>
          <w:rFonts w:ascii="Bookman Old Style"/>
          <w:color w:val="35271E"/>
          <w:spacing w:val="-8"/>
          <w:w w:val="95"/>
          <w:sz w:val="19"/>
        </w:rPr>
        <w:t xml:space="preserve"> </w:t>
      </w:r>
      <w:r>
        <w:rPr>
          <w:rFonts w:ascii="Bookman Old Style"/>
          <w:color w:val="35271E"/>
          <w:spacing w:val="-2"/>
          <w:w w:val="95"/>
          <w:sz w:val="19"/>
        </w:rPr>
        <w:t>Charter</w:t>
      </w:r>
      <w:r>
        <w:rPr>
          <w:rFonts w:ascii="Bookman Old Style"/>
          <w:color w:val="35271E"/>
          <w:spacing w:val="-8"/>
          <w:w w:val="95"/>
          <w:sz w:val="19"/>
        </w:rPr>
        <w:t xml:space="preserve"> </w:t>
      </w:r>
      <w:r>
        <w:rPr>
          <w:rFonts w:ascii="Bookman Old Style"/>
          <w:color w:val="35271E"/>
          <w:spacing w:val="-2"/>
          <w:w w:val="95"/>
          <w:sz w:val="19"/>
        </w:rPr>
        <w:t>School</w:t>
      </w:r>
      <w:r>
        <w:rPr>
          <w:rFonts w:ascii="Bookman Old Style"/>
          <w:color w:val="35271E"/>
          <w:spacing w:val="-8"/>
          <w:w w:val="95"/>
          <w:sz w:val="19"/>
        </w:rPr>
        <w:t xml:space="preserve"> </w:t>
      </w:r>
      <w:r>
        <w:rPr>
          <w:rFonts w:ascii="Bookman Old Style"/>
          <w:color w:val="35271E"/>
          <w:spacing w:val="-2"/>
          <w:w w:val="95"/>
          <w:sz w:val="19"/>
        </w:rPr>
        <w:t>was</w:t>
      </w:r>
      <w:r>
        <w:rPr>
          <w:rFonts w:ascii="Bookman Old Style"/>
          <w:color w:val="35271E"/>
          <w:spacing w:val="-8"/>
          <w:w w:val="95"/>
          <w:sz w:val="19"/>
        </w:rPr>
        <w:t xml:space="preserve"> </w:t>
      </w:r>
      <w:r>
        <w:rPr>
          <w:rFonts w:ascii="Bookman Old Style"/>
          <w:color w:val="35271E"/>
          <w:spacing w:val="-2"/>
          <w:w w:val="95"/>
          <w:sz w:val="19"/>
        </w:rPr>
        <w:t>working</w:t>
      </w:r>
      <w:r>
        <w:rPr>
          <w:rFonts w:ascii="Bookman Old Style"/>
          <w:color w:val="35271E"/>
          <w:spacing w:val="-8"/>
          <w:w w:val="95"/>
          <w:sz w:val="19"/>
        </w:rPr>
        <w:t xml:space="preserve"> </w:t>
      </w:r>
      <w:r>
        <w:rPr>
          <w:rFonts w:ascii="Bookman Old Style"/>
          <w:color w:val="35271E"/>
          <w:spacing w:val="-2"/>
          <w:w w:val="95"/>
          <w:sz w:val="19"/>
        </w:rPr>
        <w:t>on</w:t>
      </w:r>
      <w:r>
        <w:rPr>
          <w:rFonts w:ascii="Bookman Old Style"/>
          <w:color w:val="35271E"/>
          <w:spacing w:val="-8"/>
          <w:w w:val="95"/>
          <w:sz w:val="19"/>
        </w:rPr>
        <w:t xml:space="preserve"> </w:t>
      </w:r>
      <w:r>
        <w:rPr>
          <w:rFonts w:ascii="Bookman Old Style"/>
          <w:color w:val="35271E"/>
          <w:spacing w:val="-2"/>
          <w:w w:val="95"/>
          <w:sz w:val="19"/>
        </w:rPr>
        <w:t>a</w:t>
      </w:r>
      <w:r>
        <w:rPr>
          <w:rFonts w:ascii="Bookman Old Style"/>
          <w:color w:val="35271E"/>
          <w:spacing w:val="-8"/>
          <w:w w:val="95"/>
          <w:sz w:val="19"/>
        </w:rPr>
        <w:t xml:space="preserve"> </w:t>
      </w:r>
      <w:r>
        <w:rPr>
          <w:rFonts w:ascii="Bookman Old Style"/>
          <w:color w:val="35271E"/>
          <w:spacing w:val="-2"/>
          <w:w w:val="95"/>
          <w:sz w:val="19"/>
        </w:rPr>
        <w:t>project for</w:t>
      </w:r>
      <w:r>
        <w:rPr>
          <w:rFonts w:ascii="Bookman Old Style"/>
          <w:color w:val="35271E"/>
          <w:spacing w:val="-11"/>
          <w:w w:val="95"/>
          <w:sz w:val="19"/>
        </w:rPr>
        <w:t xml:space="preserve"> </w:t>
      </w:r>
      <w:r>
        <w:rPr>
          <w:rFonts w:ascii="Bookman Old Style"/>
          <w:color w:val="35271E"/>
          <w:spacing w:val="-2"/>
          <w:w w:val="95"/>
          <w:sz w:val="19"/>
        </w:rPr>
        <w:t>Holocaust</w:t>
      </w:r>
      <w:r>
        <w:rPr>
          <w:rFonts w:ascii="Bookman Old Style"/>
          <w:color w:val="35271E"/>
          <w:spacing w:val="-10"/>
          <w:w w:val="95"/>
          <w:sz w:val="19"/>
        </w:rPr>
        <w:t xml:space="preserve"> </w:t>
      </w:r>
      <w:r>
        <w:rPr>
          <w:rFonts w:ascii="Bookman Old Style"/>
          <w:color w:val="35271E"/>
          <w:spacing w:val="-2"/>
          <w:w w:val="95"/>
          <w:sz w:val="19"/>
        </w:rPr>
        <w:t>Remembrance</w:t>
      </w:r>
      <w:r>
        <w:rPr>
          <w:rFonts w:ascii="Bookman Old Style"/>
          <w:color w:val="35271E"/>
          <w:spacing w:val="-10"/>
          <w:w w:val="95"/>
          <w:sz w:val="19"/>
        </w:rPr>
        <w:t xml:space="preserve"> </w:t>
      </w:r>
      <w:r>
        <w:rPr>
          <w:rFonts w:ascii="Bookman Old Style"/>
          <w:color w:val="35271E"/>
          <w:spacing w:val="-2"/>
          <w:w w:val="95"/>
          <w:sz w:val="19"/>
        </w:rPr>
        <w:t>Day.</w:t>
      </w:r>
      <w:r>
        <w:rPr>
          <w:rFonts w:ascii="Bookman Old Style"/>
          <w:color w:val="35271E"/>
          <w:spacing w:val="-10"/>
          <w:w w:val="95"/>
          <w:sz w:val="19"/>
        </w:rPr>
        <w:t xml:space="preserve"> </w:t>
      </w:r>
      <w:r>
        <w:rPr>
          <w:rFonts w:ascii="Bookman Old Style"/>
          <w:color w:val="35271E"/>
          <w:spacing w:val="-2"/>
          <w:w w:val="95"/>
          <w:sz w:val="19"/>
        </w:rPr>
        <w:t>Only</w:t>
      </w:r>
      <w:r>
        <w:rPr>
          <w:rFonts w:ascii="Bookman Old Style"/>
          <w:color w:val="35271E"/>
          <w:spacing w:val="-10"/>
          <w:w w:val="95"/>
          <w:sz w:val="19"/>
        </w:rPr>
        <w:t xml:space="preserve"> </w:t>
      </w:r>
      <w:r>
        <w:rPr>
          <w:rFonts w:ascii="Bookman Old Style"/>
          <w:color w:val="35271E"/>
          <w:spacing w:val="-2"/>
          <w:w w:val="95"/>
          <w:sz w:val="19"/>
        </w:rPr>
        <w:t>one</w:t>
      </w:r>
      <w:r>
        <w:rPr>
          <w:rFonts w:ascii="Bookman Old Style"/>
          <w:color w:val="35271E"/>
          <w:spacing w:val="-10"/>
          <w:w w:val="95"/>
          <w:sz w:val="19"/>
        </w:rPr>
        <w:t xml:space="preserve"> </w:t>
      </w:r>
      <w:r>
        <w:rPr>
          <w:rFonts w:ascii="Bookman Old Style"/>
          <w:color w:val="35271E"/>
          <w:spacing w:val="-2"/>
          <w:w w:val="95"/>
          <w:sz w:val="19"/>
        </w:rPr>
        <w:t xml:space="preserve">problem: </w:t>
      </w:r>
      <w:r>
        <w:rPr>
          <w:rFonts w:ascii="Bookman Old Style"/>
          <w:color w:val="35271E"/>
          <w:sz w:val="19"/>
        </w:rPr>
        <w:t>The power was out.</w:t>
      </w:r>
    </w:p>
    <w:p w:rsidR="00057D42" w:rsidRDefault="00F843F3">
      <w:pPr>
        <w:spacing w:line="237" w:lineRule="auto"/>
        <w:ind w:left="100" w:right="117" w:firstLine="239"/>
        <w:jc w:val="both"/>
        <w:rPr>
          <w:rFonts w:ascii="Bookman Old Style"/>
          <w:sz w:val="19"/>
        </w:rPr>
      </w:pPr>
      <w:r>
        <w:rPr>
          <w:noProof/>
        </w:rPr>
        <mc:AlternateContent>
          <mc:Choice Requires="wps">
            <w:drawing>
              <wp:anchor distT="0" distB="0" distL="114300" distR="114300" simplePos="0" relativeHeight="251551232" behindDoc="0" locked="0" layoutInCell="1" allowOverlap="1">
                <wp:simplePos x="0" y="0"/>
                <wp:positionH relativeFrom="page">
                  <wp:posOffset>6975475</wp:posOffset>
                </wp:positionH>
                <wp:positionV relativeFrom="paragraph">
                  <wp:posOffset>1731645</wp:posOffset>
                </wp:positionV>
                <wp:extent cx="2307590" cy="153035"/>
                <wp:effectExtent l="0" t="0" r="0" b="0"/>
                <wp:wrapNone/>
                <wp:docPr id="592" name="docshape10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7590" cy="153035"/>
                        </a:xfrm>
                        <a:custGeom>
                          <a:avLst/>
                          <a:gdLst>
                            <a:gd name="T0" fmla="+- 0 14576 10985"/>
                            <a:gd name="T1" fmla="*/ T0 w 3634"/>
                            <a:gd name="T2" fmla="+- 0 2727 2727"/>
                            <a:gd name="T3" fmla="*/ 2727 h 241"/>
                            <a:gd name="T4" fmla="+- 0 11028 10985"/>
                            <a:gd name="T5" fmla="*/ T4 w 3634"/>
                            <a:gd name="T6" fmla="+- 0 2727 2727"/>
                            <a:gd name="T7" fmla="*/ 2727 h 241"/>
                            <a:gd name="T8" fmla="+- 0 10996 10985"/>
                            <a:gd name="T9" fmla="*/ T8 w 3634"/>
                            <a:gd name="T10" fmla="+- 0 2781 2727"/>
                            <a:gd name="T11" fmla="*/ 2781 h 241"/>
                            <a:gd name="T12" fmla="+- 0 10985 10985"/>
                            <a:gd name="T13" fmla="*/ T12 w 3634"/>
                            <a:gd name="T14" fmla="+- 0 2848 2727"/>
                            <a:gd name="T15" fmla="*/ 2848 h 241"/>
                            <a:gd name="T16" fmla="+- 0 10996 10985"/>
                            <a:gd name="T17" fmla="*/ T16 w 3634"/>
                            <a:gd name="T18" fmla="+- 0 2914 2727"/>
                            <a:gd name="T19" fmla="*/ 2914 h 241"/>
                            <a:gd name="T20" fmla="+- 0 11028 10985"/>
                            <a:gd name="T21" fmla="*/ T20 w 3634"/>
                            <a:gd name="T22" fmla="+- 0 2968 2727"/>
                            <a:gd name="T23" fmla="*/ 2968 h 241"/>
                            <a:gd name="T24" fmla="+- 0 14576 10985"/>
                            <a:gd name="T25" fmla="*/ T24 w 3634"/>
                            <a:gd name="T26" fmla="+- 0 2968 2727"/>
                            <a:gd name="T27" fmla="*/ 2968 h 241"/>
                            <a:gd name="T28" fmla="+- 0 14608 10985"/>
                            <a:gd name="T29" fmla="*/ T28 w 3634"/>
                            <a:gd name="T30" fmla="+- 0 2914 2727"/>
                            <a:gd name="T31" fmla="*/ 2914 h 241"/>
                            <a:gd name="T32" fmla="+- 0 14618 10985"/>
                            <a:gd name="T33" fmla="*/ T32 w 3634"/>
                            <a:gd name="T34" fmla="+- 0 2848 2727"/>
                            <a:gd name="T35" fmla="*/ 2848 h 241"/>
                            <a:gd name="T36" fmla="+- 0 14608 10985"/>
                            <a:gd name="T37" fmla="*/ T36 w 3634"/>
                            <a:gd name="T38" fmla="+- 0 2781 2727"/>
                            <a:gd name="T39" fmla="*/ 2781 h 241"/>
                            <a:gd name="T40" fmla="+- 0 14576 10985"/>
                            <a:gd name="T41" fmla="*/ T40 w 3634"/>
                            <a:gd name="T42" fmla="+- 0 2727 2727"/>
                            <a:gd name="T43" fmla="*/ 2727 h 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634" h="241">
                              <a:moveTo>
                                <a:pt x="3591" y="0"/>
                              </a:moveTo>
                              <a:lnTo>
                                <a:pt x="43" y="0"/>
                              </a:lnTo>
                              <a:lnTo>
                                <a:pt x="11" y="54"/>
                              </a:lnTo>
                              <a:lnTo>
                                <a:pt x="0" y="121"/>
                              </a:lnTo>
                              <a:lnTo>
                                <a:pt x="11" y="187"/>
                              </a:lnTo>
                              <a:lnTo>
                                <a:pt x="43" y="241"/>
                              </a:lnTo>
                              <a:lnTo>
                                <a:pt x="3591" y="241"/>
                              </a:lnTo>
                              <a:lnTo>
                                <a:pt x="3623" y="187"/>
                              </a:lnTo>
                              <a:lnTo>
                                <a:pt x="3633" y="121"/>
                              </a:lnTo>
                              <a:lnTo>
                                <a:pt x="3623" y="54"/>
                              </a:lnTo>
                              <a:lnTo>
                                <a:pt x="3591" y="0"/>
                              </a:lnTo>
                              <a:close/>
                            </a:path>
                          </a:pathLst>
                        </a:custGeom>
                        <a:solidFill>
                          <a:srgbClr val="FDE164">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D2D01" id="docshape1009" o:spid="_x0000_s1026" style="position:absolute;margin-left:549.25pt;margin-top:136.35pt;width:181.7pt;height:12.05pt;z-index:1592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63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" path="m3591,l43,,11,54,,121r11,66l43,241r3548,l3623,187r10,-66l3623,54,3591,xe" fillcolor="#fde164" stroked="f">
                <v:fill opacity="26214f"/>
                <v:path arrowok="t" o:connecttype="custom" o:connectlocs="2280285,1731645;27305,1731645;6985,1765935;0,1808480;6985,1850390;27305,1884680;2280285,1884680;2300605,1850390;2306955,1808480;2300605,1765935;2280285,1731645" o:connectangles="0,0,0,0,0,0,0,0,0,0,0"/>
                <w10:wrap anchorx="page"/>
              </v:shape>
            </w:pict>
          </mc:Fallback>
        </mc:AlternateContent>
      </w:r>
      <w:r w:rsidR="005F656B">
        <w:rPr>
          <w:rFonts w:ascii="Bookman Old Style"/>
          <w:color w:val="35271E"/>
          <w:spacing w:val="-2"/>
          <w:w w:val="95"/>
          <w:sz w:val="19"/>
        </w:rPr>
        <w:t>No</w:t>
      </w:r>
      <w:r w:rsidR="005F656B">
        <w:rPr>
          <w:rFonts w:ascii="Bookman Old Style"/>
          <w:color w:val="35271E"/>
          <w:spacing w:val="-7"/>
          <w:w w:val="95"/>
          <w:sz w:val="19"/>
        </w:rPr>
        <w:t xml:space="preserve"> </w:t>
      </w:r>
      <w:r w:rsidR="005F656B">
        <w:rPr>
          <w:rFonts w:ascii="Bookman Old Style"/>
          <w:color w:val="35271E"/>
          <w:spacing w:val="-2"/>
          <w:w w:val="95"/>
          <w:sz w:val="19"/>
        </w:rPr>
        <w:t>worries,</w:t>
      </w:r>
      <w:r w:rsidR="005F656B">
        <w:rPr>
          <w:rFonts w:ascii="Bookman Old Style"/>
          <w:color w:val="35271E"/>
          <w:spacing w:val="-7"/>
          <w:w w:val="95"/>
          <w:sz w:val="19"/>
        </w:rPr>
        <w:t xml:space="preserve"> </w:t>
      </w:r>
      <w:r w:rsidR="005F656B">
        <w:rPr>
          <w:rFonts w:ascii="Bookman Old Style"/>
          <w:color w:val="35271E"/>
          <w:spacing w:val="-2"/>
          <w:w w:val="95"/>
          <w:sz w:val="19"/>
        </w:rPr>
        <w:t>I</w:t>
      </w:r>
      <w:r w:rsidR="005F656B">
        <w:rPr>
          <w:rFonts w:ascii="Bookman Old Style"/>
          <w:color w:val="35271E"/>
          <w:spacing w:val="-7"/>
          <w:w w:val="95"/>
          <w:sz w:val="19"/>
        </w:rPr>
        <w:t xml:space="preserve"> </w:t>
      </w:r>
      <w:r w:rsidR="005F656B">
        <w:rPr>
          <w:rFonts w:ascii="Bookman Old Style"/>
          <w:color w:val="35271E"/>
          <w:spacing w:val="-2"/>
          <w:w w:val="95"/>
          <w:sz w:val="19"/>
        </w:rPr>
        <w:t>cranked</w:t>
      </w:r>
      <w:r w:rsidR="005F656B">
        <w:rPr>
          <w:rFonts w:ascii="Bookman Old Style"/>
          <w:color w:val="35271E"/>
          <w:spacing w:val="-7"/>
          <w:w w:val="95"/>
          <w:sz w:val="19"/>
        </w:rPr>
        <w:t xml:space="preserve"> </w:t>
      </w:r>
      <w:r w:rsidR="005F656B">
        <w:rPr>
          <w:rFonts w:ascii="Bookman Old Style"/>
          <w:color w:val="35271E"/>
          <w:spacing w:val="-2"/>
          <w:w w:val="95"/>
          <w:sz w:val="19"/>
        </w:rPr>
        <w:t>up</w:t>
      </w:r>
      <w:r w:rsidR="005F656B">
        <w:rPr>
          <w:rFonts w:ascii="Bookman Old Style"/>
          <w:color w:val="35271E"/>
          <w:spacing w:val="-7"/>
          <w:w w:val="95"/>
          <w:sz w:val="19"/>
        </w:rPr>
        <w:t xml:space="preserve"> </w:t>
      </w:r>
      <w:r w:rsidR="005F656B">
        <w:rPr>
          <w:rFonts w:ascii="Bookman Old Style"/>
          <w:color w:val="35271E"/>
          <w:spacing w:val="-2"/>
          <w:w w:val="95"/>
          <w:sz w:val="19"/>
        </w:rPr>
        <w:t>the</w:t>
      </w:r>
      <w:r w:rsidR="005F656B">
        <w:rPr>
          <w:rFonts w:ascii="Bookman Old Style"/>
          <w:color w:val="35271E"/>
          <w:spacing w:val="-7"/>
          <w:w w:val="95"/>
          <w:sz w:val="19"/>
        </w:rPr>
        <w:t xml:space="preserve"> </w:t>
      </w:r>
      <w:r w:rsidR="005F656B">
        <w:rPr>
          <w:rFonts w:ascii="Bookman Old Style"/>
          <w:color w:val="35271E"/>
          <w:spacing w:val="-2"/>
          <w:w w:val="95"/>
          <w:sz w:val="19"/>
        </w:rPr>
        <w:t>sensor</w:t>
      </w:r>
      <w:r w:rsidR="005F656B">
        <w:rPr>
          <w:rFonts w:ascii="Bookman Old Style"/>
          <w:color w:val="35271E"/>
          <w:spacing w:val="-7"/>
          <w:w w:val="95"/>
          <w:sz w:val="19"/>
        </w:rPr>
        <w:t xml:space="preserve"> </w:t>
      </w:r>
      <w:r w:rsidR="005F656B">
        <w:rPr>
          <w:rFonts w:ascii="Bookman Old Style"/>
          <w:color w:val="35271E"/>
          <w:spacing w:val="-2"/>
          <w:w w:val="95"/>
          <w:sz w:val="19"/>
        </w:rPr>
        <w:t>sensitivity</w:t>
      </w:r>
      <w:r w:rsidR="005F656B">
        <w:rPr>
          <w:rFonts w:ascii="Bookman Old Style"/>
          <w:color w:val="35271E"/>
          <w:spacing w:val="-7"/>
          <w:w w:val="95"/>
          <w:sz w:val="19"/>
        </w:rPr>
        <w:t xml:space="preserve"> </w:t>
      </w:r>
      <w:r w:rsidR="005F656B">
        <w:rPr>
          <w:rFonts w:ascii="Bookman Old Style"/>
          <w:color w:val="35271E"/>
          <w:spacing w:val="-2"/>
          <w:w w:val="95"/>
          <w:sz w:val="19"/>
        </w:rPr>
        <w:t xml:space="preserve">on </w:t>
      </w:r>
      <w:r w:rsidR="005F656B">
        <w:rPr>
          <w:rFonts w:ascii="Bookman Old Style"/>
          <w:color w:val="35271E"/>
          <w:spacing w:val="-2"/>
          <w:w w:val="90"/>
          <w:sz w:val="19"/>
        </w:rPr>
        <w:t>the</w:t>
      </w:r>
      <w:r w:rsidR="005F656B">
        <w:rPr>
          <w:rFonts w:ascii="Bookman Old Style"/>
          <w:color w:val="35271E"/>
          <w:spacing w:val="-5"/>
          <w:w w:val="90"/>
          <w:sz w:val="19"/>
        </w:rPr>
        <w:t xml:space="preserve"> </w:t>
      </w:r>
      <w:r w:rsidR="005F656B">
        <w:rPr>
          <w:rFonts w:ascii="Bookman Old Style"/>
          <w:color w:val="35271E"/>
          <w:spacing w:val="-2"/>
          <w:w w:val="90"/>
          <w:sz w:val="19"/>
        </w:rPr>
        <w:t>camera</w:t>
      </w:r>
      <w:r w:rsidR="005F656B">
        <w:rPr>
          <w:rFonts w:ascii="Bookman Old Style"/>
          <w:color w:val="35271E"/>
          <w:spacing w:val="-5"/>
          <w:w w:val="90"/>
          <w:sz w:val="19"/>
        </w:rPr>
        <w:t xml:space="preserve"> </w:t>
      </w:r>
      <w:r w:rsidR="005F656B">
        <w:rPr>
          <w:rFonts w:ascii="Bookman Old Style"/>
          <w:color w:val="35271E"/>
          <w:spacing w:val="-2"/>
          <w:w w:val="90"/>
          <w:sz w:val="19"/>
        </w:rPr>
        <w:t>and</w:t>
      </w:r>
      <w:r w:rsidR="005F656B">
        <w:rPr>
          <w:rFonts w:ascii="Bookman Old Style"/>
          <w:color w:val="35271E"/>
          <w:spacing w:val="-5"/>
          <w:w w:val="90"/>
          <w:sz w:val="19"/>
        </w:rPr>
        <w:t xml:space="preserve"> </w:t>
      </w:r>
      <w:r w:rsidR="005F656B">
        <w:rPr>
          <w:rFonts w:ascii="Bookman Old Style"/>
          <w:color w:val="35271E"/>
          <w:spacing w:val="-2"/>
          <w:w w:val="90"/>
          <w:sz w:val="19"/>
        </w:rPr>
        <w:t>went</w:t>
      </w:r>
      <w:r w:rsidR="005F656B">
        <w:rPr>
          <w:rFonts w:ascii="Bookman Old Style"/>
          <w:color w:val="35271E"/>
          <w:spacing w:val="-5"/>
          <w:w w:val="90"/>
          <w:sz w:val="19"/>
        </w:rPr>
        <w:t xml:space="preserve"> </w:t>
      </w:r>
      <w:r w:rsidR="005F656B">
        <w:rPr>
          <w:rFonts w:ascii="Bookman Old Style"/>
          <w:color w:val="35271E"/>
          <w:spacing w:val="-2"/>
          <w:w w:val="90"/>
          <w:sz w:val="19"/>
        </w:rPr>
        <w:t>to</w:t>
      </w:r>
      <w:r w:rsidR="005F656B">
        <w:rPr>
          <w:rFonts w:ascii="Bookman Old Style"/>
          <w:color w:val="35271E"/>
          <w:spacing w:val="-5"/>
          <w:w w:val="90"/>
          <w:sz w:val="19"/>
        </w:rPr>
        <w:t xml:space="preserve"> </w:t>
      </w:r>
      <w:r w:rsidR="005F656B">
        <w:rPr>
          <w:rFonts w:ascii="Bookman Old Style"/>
          <w:color w:val="35271E"/>
          <w:spacing w:val="-2"/>
          <w:w w:val="90"/>
          <w:sz w:val="19"/>
        </w:rPr>
        <w:t>work.</w:t>
      </w:r>
      <w:r w:rsidR="005F656B">
        <w:rPr>
          <w:rFonts w:ascii="Bookman Old Style"/>
          <w:color w:val="35271E"/>
          <w:spacing w:val="-5"/>
          <w:w w:val="90"/>
          <w:sz w:val="19"/>
        </w:rPr>
        <w:t xml:space="preserve"> </w:t>
      </w:r>
      <w:r w:rsidR="005F656B">
        <w:rPr>
          <w:rFonts w:ascii="Bookman Old Style"/>
          <w:color w:val="35271E"/>
          <w:spacing w:val="-2"/>
          <w:w w:val="90"/>
          <w:sz w:val="19"/>
        </w:rPr>
        <w:t>The</w:t>
      </w:r>
      <w:r w:rsidR="005F656B">
        <w:rPr>
          <w:rFonts w:ascii="Bookman Old Style"/>
          <w:color w:val="35271E"/>
          <w:spacing w:val="-5"/>
          <w:w w:val="90"/>
          <w:sz w:val="19"/>
        </w:rPr>
        <w:t xml:space="preserve"> </w:t>
      </w:r>
      <w:r w:rsidR="005F656B">
        <w:rPr>
          <w:rFonts w:ascii="Bookman Old Style"/>
          <w:color w:val="35271E"/>
          <w:spacing w:val="-2"/>
          <w:w w:val="90"/>
          <w:sz w:val="19"/>
        </w:rPr>
        <w:t>wrong</w:t>
      </w:r>
      <w:r w:rsidR="005F656B">
        <w:rPr>
          <w:rFonts w:ascii="Bookman Old Style"/>
          <w:color w:val="35271E"/>
          <w:spacing w:val="-5"/>
          <w:w w:val="90"/>
          <w:sz w:val="19"/>
        </w:rPr>
        <w:t xml:space="preserve"> </w:t>
      </w:r>
      <w:r w:rsidR="005F656B">
        <w:rPr>
          <w:rFonts w:ascii="Bookman Old Style"/>
          <w:color w:val="35271E"/>
          <w:spacing w:val="-2"/>
          <w:w w:val="90"/>
          <w:sz w:val="19"/>
        </w:rPr>
        <w:t>exposure</w:t>
      </w:r>
      <w:r w:rsidR="005F656B">
        <w:rPr>
          <w:rFonts w:ascii="Bookman Old Style"/>
          <w:color w:val="35271E"/>
          <w:spacing w:val="-5"/>
          <w:w w:val="90"/>
          <w:sz w:val="19"/>
        </w:rPr>
        <w:t xml:space="preserve"> </w:t>
      </w:r>
      <w:r w:rsidR="005F656B">
        <w:rPr>
          <w:rFonts w:ascii="Bookman Old Style"/>
          <w:color w:val="35271E"/>
          <w:spacing w:val="-2"/>
          <w:w w:val="90"/>
          <w:sz w:val="19"/>
        </w:rPr>
        <w:t xml:space="preserve">was </w:t>
      </w:r>
      <w:r w:rsidR="005F656B">
        <w:rPr>
          <w:rFonts w:ascii="Bookman Old Style"/>
          <w:color w:val="35271E"/>
          <w:spacing w:val="-2"/>
          <w:w w:val="95"/>
          <w:sz w:val="19"/>
        </w:rPr>
        <w:t>glowing</w:t>
      </w:r>
      <w:r w:rsidR="005F656B">
        <w:rPr>
          <w:rFonts w:ascii="Bookman Old Style"/>
          <w:color w:val="35271E"/>
          <w:spacing w:val="-11"/>
          <w:w w:val="95"/>
          <w:sz w:val="19"/>
        </w:rPr>
        <w:t xml:space="preserve"> </w:t>
      </w:r>
      <w:r w:rsidR="005F656B">
        <w:rPr>
          <w:rFonts w:ascii="Bookman Old Style"/>
          <w:color w:val="35271E"/>
          <w:spacing w:val="-2"/>
          <w:w w:val="95"/>
          <w:sz w:val="19"/>
        </w:rPr>
        <w:t>at</w:t>
      </w:r>
      <w:r w:rsidR="005F656B">
        <w:rPr>
          <w:rFonts w:ascii="Bookman Old Style"/>
          <w:color w:val="35271E"/>
          <w:spacing w:val="-10"/>
          <w:w w:val="95"/>
          <w:sz w:val="19"/>
        </w:rPr>
        <w:t xml:space="preserve"> </w:t>
      </w:r>
      <w:r w:rsidR="005F656B">
        <w:rPr>
          <w:rFonts w:ascii="Bookman Old Style"/>
          <w:color w:val="35271E"/>
          <w:spacing w:val="-2"/>
          <w:w w:val="95"/>
          <w:sz w:val="19"/>
        </w:rPr>
        <w:t>me</w:t>
      </w:r>
      <w:r w:rsidR="005F656B">
        <w:rPr>
          <w:rFonts w:ascii="Bookman Old Style"/>
          <w:color w:val="35271E"/>
          <w:spacing w:val="-10"/>
          <w:w w:val="95"/>
          <w:sz w:val="19"/>
        </w:rPr>
        <w:t xml:space="preserve"> </w:t>
      </w:r>
      <w:r w:rsidR="005F656B">
        <w:rPr>
          <w:rFonts w:ascii="Bookman Old Style"/>
          <w:color w:val="35271E"/>
          <w:spacing w:val="-2"/>
          <w:w w:val="95"/>
          <w:sz w:val="19"/>
        </w:rPr>
        <w:t>from</w:t>
      </w:r>
      <w:r w:rsidR="005F656B">
        <w:rPr>
          <w:rFonts w:ascii="Bookman Old Style"/>
          <w:color w:val="35271E"/>
          <w:spacing w:val="-10"/>
          <w:w w:val="95"/>
          <w:sz w:val="19"/>
        </w:rPr>
        <w:t xml:space="preserve"> </w:t>
      </w:r>
      <w:r w:rsidR="005F656B">
        <w:rPr>
          <w:rFonts w:ascii="Bookman Old Style"/>
          <w:color w:val="35271E"/>
          <w:spacing w:val="-2"/>
          <w:w w:val="95"/>
          <w:sz w:val="19"/>
        </w:rPr>
        <w:t>the</w:t>
      </w:r>
      <w:r w:rsidR="005F656B">
        <w:rPr>
          <w:rFonts w:ascii="Bookman Old Style"/>
          <w:color w:val="35271E"/>
          <w:spacing w:val="-10"/>
          <w:w w:val="95"/>
          <w:sz w:val="19"/>
        </w:rPr>
        <w:t xml:space="preserve"> </w:t>
      </w:r>
      <w:r w:rsidR="005F656B">
        <w:rPr>
          <w:rFonts w:ascii="Bookman Old Style"/>
          <w:color w:val="35271E"/>
          <w:spacing w:val="-2"/>
          <w:w w:val="95"/>
          <w:sz w:val="19"/>
        </w:rPr>
        <w:t>screen</w:t>
      </w:r>
      <w:r w:rsidR="005F656B">
        <w:rPr>
          <w:rFonts w:ascii="Bookman Old Style"/>
          <w:color w:val="35271E"/>
          <w:spacing w:val="-10"/>
          <w:w w:val="95"/>
          <w:sz w:val="19"/>
        </w:rPr>
        <w:t xml:space="preserve"> </w:t>
      </w:r>
      <w:r w:rsidR="005F656B">
        <w:rPr>
          <w:rFonts w:ascii="Bookman Old Style"/>
          <w:color w:val="35271E"/>
          <w:spacing w:val="-2"/>
          <w:w w:val="95"/>
          <w:sz w:val="19"/>
        </w:rPr>
        <w:t>back.</w:t>
      </w:r>
      <w:r w:rsidR="005F656B">
        <w:rPr>
          <w:rFonts w:ascii="Bookman Old Style"/>
          <w:color w:val="35271E"/>
          <w:spacing w:val="-11"/>
          <w:w w:val="95"/>
          <w:sz w:val="19"/>
        </w:rPr>
        <w:t xml:space="preserve"> </w:t>
      </w:r>
      <w:r w:rsidR="005F656B">
        <w:rPr>
          <w:rFonts w:ascii="Bookman Old Style"/>
          <w:color w:val="35271E"/>
          <w:spacing w:val="-2"/>
          <w:w w:val="95"/>
          <w:sz w:val="19"/>
        </w:rPr>
        <w:t>The</w:t>
      </w:r>
      <w:r w:rsidR="005F656B">
        <w:rPr>
          <w:rFonts w:ascii="Bookman Old Style"/>
          <w:color w:val="35271E"/>
          <w:spacing w:val="-10"/>
          <w:w w:val="95"/>
          <w:sz w:val="19"/>
        </w:rPr>
        <w:t xml:space="preserve"> </w:t>
      </w:r>
      <w:r w:rsidR="005F656B">
        <w:rPr>
          <w:rFonts w:ascii="Bookman Old Style"/>
          <w:color w:val="35271E"/>
          <w:spacing w:val="-2"/>
          <w:w w:val="95"/>
          <w:sz w:val="19"/>
        </w:rPr>
        <w:t>camera</w:t>
      </w:r>
      <w:r w:rsidR="005F656B">
        <w:rPr>
          <w:rFonts w:ascii="Bookman Old Style"/>
          <w:color w:val="35271E"/>
          <w:spacing w:val="-10"/>
          <w:w w:val="95"/>
          <w:sz w:val="19"/>
        </w:rPr>
        <w:t xml:space="preserve"> </w:t>
      </w:r>
      <w:r w:rsidR="005F656B">
        <w:rPr>
          <w:rFonts w:ascii="Bookman Old Style"/>
          <w:color w:val="35271E"/>
          <w:spacing w:val="-2"/>
          <w:w w:val="95"/>
          <w:sz w:val="19"/>
        </w:rPr>
        <w:t xml:space="preserve">had </w:t>
      </w:r>
      <w:r w:rsidR="005F656B">
        <w:rPr>
          <w:rFonts w:ascii="Bookman Old Style"/>
          <w:color w:val="35271E"/>
          <w:w w:val="95"/>
          <w:sz w:val="19"/>
        </w:rPr>
        <w:t>exposed</w:t>
      </w:r>
      <w:r w:rsidR="005F656B">
        <w:rPr>
          <w:rFonts w:ascii="Bookman Old Style"/>
          <w:color w:val="35271E"/>
          <w:spacing w:val="-12"/>
          <w:w w:val="95"/>
          <w:sz w:val="19"/>
        </w:rPr>
        <w:t xml:space="preserve"> </w:t>
      </w:r>
      <w:r w:rsidR="005F656B">
        <w:rPr>
          <w:rFonts w:ascii="Bookman Old Style"/>
          <w:color w:val="35271E"/>
          <w:w w:val="95"/>
          <w:sz w:val="19"/>
        </w:rPr>
        <w:t>for</w:t>
      </w:r>
      <w:r w:rsidR="005F656B">
        <w:rPr>
          <w:rFonts w:ascii="Bookman Old Style"/>
          <w:color w:val="35271E"/>
          <w:spacing w:val="-12"/>
          <w:w w:val="95"/>
          <w:sz w:val="19"/>
        </w:rPr>
        <w:t xml:space="preserve"> </w:t>
      </w:r>
      <w:r w:rsidR="005F656B">
        <w:rPr>
          <w:rFonts w:ascii="Bookman Old Style"/>
          <w:color w:val="35271E"/>
          <w:w w:val="95"/>
          <w:sz w:val="19"/>
        </w:rPr>
        <w:t>the</w:t>
      </w:r>
      <w:r w:rsidR="005F656B">
        <w:rPr>
          <w:rFonts w:ascii="Bookman Old Style"/>
          <w:color w:val="35271E"/>
          <w:spacing w:val="-12"/>
          <w:w w:val="95"/>
          <w:sz w:val="19"/>
        </w:rPr>
        <w:t xml:space="preserve"> </w:t>
      </w:r>
      <w:r w:rsidR="005F656B">
        <w:rPr>
          <w:rFonts w:ascii="Bookman Old Style"/>
          <w:color w:val="35271E"/>
          <w:w w:val="95"/>
          <w:sz w:val="19"/>
        </w:rPr>
        <w:t>darkness</w:t>
      </w:r>
      <w:r w:rsidR="005F656B">
        <w:rPr>
          <w:rFonts w:ascii="Bookman Old Style"/>
          <w:color w:val="35271E"/>
          <w:spacing w:val="-12"/>
          <w:w w:val="95"/>
          <w:sz w:val="19"/>
        </w:rPr>
        <w:t xml:space="preserve"> </w:t>
      </w:r>
      <w:r w:rsidR="005F656B">
        <w:rPr>
          <w:rFonts w:ascii="Bookman Old Style"/>
          <w:color w:val="35271E"/>
          <w:w w:val="95"/>
          <w:sz w:val="19"/>
        </w:rPr>
        <w:t>and</w:t>
      </w:r>
      <w:r w:rsidR="005F656B">
        <w:rPr>
          <w:rFonts w:ascii="Bookman Old Style"/>
          <w:color w:val="35271E"/>
          <w:spacing w:val="-12"/>
          <w:w w:val="95"/>
          <w:sz w:val="19"/>
        </w:rPr>
        <w:t xml:space="preserve"> </w:t>
      </w:r>
      <w:r w:rsidR="005F656B">
        <w:rPr>
          <w:rFonts w:ascii="Bookman Old Style"/>
          <w:color w:val="35271E"/>
          <w:w w:val="95"/>
          <w:sz w:val="19"/>
        </w:rPr>
        <w:t>the</w:t>
      </w:r>
      <w:r w:rsidR="005F656B">
        <w:rPr>
          <w:rFonts w:ascii="Bookman Old Style"/>
          <w:color w:val="35271E"/>
          <w:spacing w:val="-12"/>
          <w:w w:val="95"/>
          <w:sz w:val="19"/>
        </w:rPr>
        <w:t xml:space="preserve"> </w:t>
      </w:r>
      <w:r w:rsidR="005F656B">
        <w:rPr>
          <w:rFonts w:ascii="Bookman Old Style"/>
          <w:color w:val="35271E"/>
          <w:w w:val="95"/>
          <w:sz w:val="19"/>
        </w:rPr>
        <w:t>room</w:t>
      </w:r>
      <w:r w:rsidR="005F656B">
        <w:rPr>
          <w:rFonts w:ascii="Bookman Old Style"/>
          <w:color w:val="35271E"/>
          <w:spacing w:val="-12"/>
          <w:w w:val="95"/>
          <w:sz w:val="19"/>
        </w:rPr>
        <w:t xml:space="preserve"> </w:t>
      </w:r>
      <w:r w:rsidR="005F656B">
        <w:rPr>
          <w:rFonts w:ascii="Bookman Old Style"/>
          <w:color w:val="35271E"/>
          <w:w w:val="95"/>
          <w:sz w:val="19"/>
        </w:rPr>
        <w:t>looked</w:t>
      </w:r>
      <w:r w:rsidR="005F656B">
        <w:rPr>
          <w:rFonts w:ascii="Bookman Old Style"/>
          <w:color w:val="35271E"/>
          <w:spacing w:val="-12"/>
          <w:w w:val="95"/>
          <w:sz w:val="19"/>
        </w:rPr>
        <w:t xml:space="preserve"> </w:t>
      </w:r>
      <w:r w:rsidR="005F656B">
        <w:rPr>
          <w:rFonts w:ascii="Bookman Old Style"/>
          <w:color w:val="35271E"/>
          <w:w w:val="95"/>
          <w:sz w:val="19"/>
        </w:rPr>
        <w:t xml:space="preserve">com- </w:t>
      </w:r>
      <w:r w:rsidR="005F656B">
        <w:rPr>
          <w:rFonts w:ascii="Bookman Old Style"/>
          <w:color w:val="35271E"/>
          <w:spacing w:val="-2"/>
          <w:w w:val="95"/>
          <w:sz w:val="19"/>
        </w:rPr>
        <w:t>pletely</w:t>
      </w:r>
      <w:r w:rsidR="005F656B">
        <w:rPr>
          <w:rFonts w:ascii="Bookman Old Style"/>
          <w:color w:val="35271E"/>
          <w:spacing w:val="-4"/>
          <w:w w:val="95"/>
          <w:sz w:val="19"/>
        </w:rPr>
        <w:t xml:space="preserve"> </w:t>
      </w:r>
      <w:r w:rsidR="005F656B">
        <w:rPr>
          <w:rFonts w:ascii="Bookman Old Style"/>
          <w:color w:val="35271E"/>
          <w:spacing w:val="-2"/>
          <w:w w:val="95"/>
          <w:sz w:val="19"/>
        </w:rPr>
        <w:t>bright,</w:t>
      </w:r>
      <w:r w:rsidR="005F656B">
        <w:rPr>
          <w:rFonts w:ascii="Bookman Old Style"/>
          <w:color w:val="35271E"/>
          <w:spacing w:val="-4"/>
          <w:w w:val="95"/>
          <w:sz w:val="19"/>
        </w:rPr>
        <w:t xml:space="preserve"> </w:t>
      </w:r>
      <w:r w:rsidR="005F656B">
        <w:rPr>
          <w:rFonts w:ascii="Bookman Old Style"/>
          <w:color w:val="35271E"/>
          <w:spacing w:val="-2"/>
          <w:w w:val="95"/>
          <w:sz w:val="19"/>
        </w:rPr>
        <w:t>definitely</w:t>
      </w:r>
      <w:r w:rsidR="005F656B">
        <w:rPr>
          <w:rFonts w:ascii="Bookman Old Style"/>
          <w:color w:val="35271E"/>
          <w:spacing w:val="-4"/>
          <w:w w:val="95"/>
          <w:sz w:val="19"/>
        </w:rPr>
        <w:t xml:space="preserve"> </w:t>
      </w:r>
      <w:r w:rsidR="005F656B">
        <w:rPr>
          <w:rFonts w:ascii="Bookman Old Style"/>
          <w:color w:val="35271E"/>
          <w:spacing w:val="-2"/>
          <w:w w:val="95"/>
          <w:sz w:val="19"/>
        </w:rPr>
        <w:t>not</w:t>
      </w:r>
      <w:r w:rsidR="005F656B">
        <w:rPr>
          <w:rFonts w:ascii="Bookman Old Style"/>
          <w:color w:val="35271E"/>
          <w:spacing w:val="-4"/>
          <w:w w:val="95"/>
          <w:sz w:val="19"/>
        </w:rPr>
        <w:t xml:space="preserve"> </w:t>
      </w:r>
      <w:r w:rsidR="005F656B">
        <w:rPr>
          <w:rFonts w:ascii="Bookman Old Style"/>
          <w:color w:val="35271E"/>
          <w:spacing w:val="-2"/>
          <w:w w:val="95"/>
          <w:sz w:val="19"/>
        </w:rPr>
        <w:t>an</w:t>
      </w:r>
      <w:r w:rsidR="005F656B">
        <w:rPr>
          <w:rFonts w:ascii="Bookman Old Style"/>
          <w:color w:val="35271E"/>
          <w:spacing w:val="-4"/>
          <w:w w:val="95"/>
          <w:sz w:val="19"/>
        </w:rPr>
        <w:t xml:space="preserve"> </w:t>
      </w:r>
      <w:r w:rsidR="005F656B">
        <w:rPr>
          <w:rFonts w:ascii="Bookman Old Style"/>
          <w:color w:val="35271E"/>
          <w:spacing w:val="-2"/>
          <w:w w:val="95"/>
          <w:sz w:val="19"/>
        </w:rPr>
        <w:t>accurate</w:t>
      </w:r>
      <w:r w:rsidR="005F656B">
        <w:rPr>
          <w:rFonts w:ascii="Bookman Old Style"/>
          <w:color w:val="35271E"/>
          <w:spacing w:val="-4"/>
          <w:w w:val="95"/>
          <w:sz w:val="19"/>
        </w:rPr>
        <w:t xml:space="preserve"> </w:t>
      </w:r>
      <w:r w:rsidR="005F656B">
        <w:rPr>
          <w:rFonts w:ascii="Bookman Old Style"/>
          <w:color w:val="35271E"/>
          <w:spacing w:val="-2"/>
          <w:w w:val="95"/>
          <w:sz w:val="19"/>
        </w:rPr>
        <w:t xml:space="preserve">representa- </w:t>
      </w:r>
      <w:r w:rsidR="005F656B">
        <w:rPr>
          <w:rFonts w:ascii="Bookman Old Style"/>
          <w:color w:val="35271E"/>
          <w:w w:val="90"/>
          <w:sz w:val="19"/>
        </w:rPr>
        <w:t>tion</w:t>
      </w:r>
      <w:r w:rsidR="005F656B">
        <w:rPr>
          <w:rFonts w:ascii="Bookman Old Style"/>
          <w:color w:val="35271E"/>
          <w:spacing w:val="-10"/>
          <w:w w:val="90"/>
          <w:sz w:val="19"/>
        </w:rPr>
        <w:t xml:space="preserve"> </w:t>
      </w:r>
      <w:r w:rsidR="005F656B">
        <w:rPr>
          <w:rFonts w:ascii="Bookman Old Style"/>
          <w:color w:val="35271E"/>
          <w:w w:val="90"/>
          <w:sz w:val="19"/>
        </w:rPr>
        <w:t>of</w:t>
      </w:r>
      <w:r w:rsidR="005F656B">
        <w:rPr>
          <w:rFonts w:ascii="Bookman Old Style"/>
          <w:color w:val="35271E"/>
          <w:spacing w:val="-9"/>
          <w:w w:val="90"/>
          <w:sz w:val="19"/>
        </w:rPr>
        <w:t xml:space="preserve"> </w:t>
      </w:r>
      <w:r w:rsidR="005F656B">
        <w:rPr>
          <w:rFonts w:ascii="Bookman Old Style"/>
          <w:color w:val="35271E"/>
          <w:w w:val="90"/>
          <w:sz w:val="19"/>
        </w:rPr>
        <w:t>the</w:t>
      </w:r>
      <w:r w:rsidR="005F656B">
        <w:rPr>
          <w:rFonts w:ascii="Bookman Old Style"/>
          <w:color w:val="35271E"/>
          <w:spacing w:val="-9"/>
          <w:w w:val="90"/>
          <w:sz w:val="19"/>
        </w:rPr>
        <w:t xml:space="preserve"> </w:t>
      </w:r>
      <w:r w:rsidR="005F656B">
        <w:rPr>
          <w:rFonts w:ascii="Bookman Old Style"/>
          <w:color w:val="35271E"/>
          <w:w w:val="90"/>
          <w:sz w:val="19"/>
        </w:rPr>
        <w:t>power</w:t>
      </w:r>
      <w:r w:rsidR="005F656B">
        <w:rPr>
          <w:rFonts w:ascii="Bookman Old Style"/>
          <w:color w:val="35271E"/>
          <w:spacing w:val="-9"/>
          <w:w w:val="90"/>
          <w:sz w:val="19"/>
        </w:rPr>
        <w:t xml:space="preserve"> </w:t>
      </w:r>
      <w:r w:rsidR="005F656B">
        <w:rPr>
          <w:rFonts w:ascii="Bookman Old Style"/>
          <w:color w:val="35271E"/>
          <w:w w:val="90"/>
          <w:sz w:val="19"/>
        </w:rPr>
        <w:t>outage.</w:t>
      </w:r>
      <w:r w:rsidR="005F656B">
        <w:rPr>
          <w:rFonts w:ascii="Bookman Old Style"/>
          <w:color w:val="35271E"/>
          <w:spacing w:val="-9"/>
          <w:w w:val="90"/>
          <w:sz w:val="19"/>
        </w:rPr>
        <w:t xml:space="preserve"> </w:t>
      </w:r>
      <w:r w:rsidR="005F656B">
        <w:rPr>
          <w:rFonts w:ascii="Bookman Old Style"/>
          <w:color w:val="35271E"/>
          <w:w w:val="90"/>
          <w:sz w:val="19"/>
        </w:rPr>
        <w:t>Turning</w:t>
      </w:r>
      <w:r w:rsidR="005F656B">
        <w:rPr>
          <w:rFonts w:ascii="Bookman Old Style"/>
          <w:color w:val="35271E"/>
          <w:spacing w:val="-9"/>
          <w:w w:val="90"/>
          <w:sz w:val="19"/>
        </w:rPr>
        <w:t xml:space="preserve"> </w:t>
      </w:r>
      <w:r w:rsidR="005F656B">
        <w:rPr>
          <w:rFonts w:ascii="Bookman Old Style"/>
          <w:color w:val="35271E"/>
          <w:w w:val="90"/>
          <w:sz w:val="19"/>
        </w:rPr>
        <w:t>to</w:t>
      </w:r>
      <w:r w:rsidR="005F656B">
        <w:rPr>
          <w:rFonts w:ascii="Bookman Old Style"/>
          <w:color w:val="35271E"/>
          <w:spacing w:val="-9"/>
          <w:w w:val="90"/>
          <w:sz w:val="19"/>
        </w:rPr>
        <w:t xml:space="preserve"> </w:t>
      </w:r>
      <w:r w:rsidR="005F656B">
        <w:rPr>
          <w:rFonts w:ascii="Bookman Old Style"/>
          <w:color w:val="35271E"/>
          <w:w w:val="90"/>
          <w:sz w:val="19"/>
        </w:rPr>
        <w:t>manual</w:t>
      </w:r>
      <w:r w:rsidR="005F656B">
        <w:rPr>
          <w:rFonts w:ascii="Bookman Old Style"/>
          <w:color w:val="35271E"/>
          <w:spacing w:val="-9"/>
          <w:w w:val="90"/>
          <w:sz w:val="19"/>
        </w:rPr>
        <w:t xml:space="preserve"> </w:t>
      </w:r>
      <w:r w:rsidR="005F656B">
        <w:rPr>
          <w:rFonts w:ascii="Bookman Old Style"/>
          <w:color w:val="35271E"/>
          <w:w w:val="90"/>
          <w:sz w:val="19"/>
        </w:rPr>
        <w:t>mode</w:t>
      </w:r>
      <w:r w:rsidR="005F656B">
        <w:rPr>
          <w:rFonts w:ascii="Bookman Old Style"/>
          <w:color w:val="35271E"/>
          <w:spacing w:val="-10"/>
          <w:w w:val="90"/>
          <w:sz w:val="19"/>
        </w:rPr>
        <w:t xml:space="preserve"> </w:t>
      </w:r>
      <w:r w:rsidR="005F656B">
        <w:rPr>
          <w:rFonts w:ascii="Bookman Old Style"/>
          <w:color w:val="35271E"/>
          <w:w w:val="90"/>
          <w:sz w:val="19"/>
        </w:rPr>
        <w:t xml:space="preserve">and </w:t>
      </w:r>
      <w:r w:rsidR="005F656B">
        <w:rPr>
          <w:rFonts w:ascii="Bookman Old Style"/>
          <w:color w:val="35271E"/>
          <w:w w:val="95"/>
          <w:sz w:val="19"/>
        </w:rPr>
        <w:t>exposing</w:t>
      </w:r>
      <w:r w:rsidR="005F656B">
        <w:rPr>
          <w:rFonts w:ascii="Bookman Old Style"/>
          <w:color w:val="35271E"/>
          <w:spacing w:val="-9"/>
          <w:w w:val="95"/>
          <w:sz w:val="19"/>
        </w:rPr>
        <w:t xml:space="preserve"> </w:t>
      </w:r>
      <w:r w:rsidR="005F656B">
        <w:rPr>
          <w:rFonts w:ascii="Bookman Old Style"/>
          <w:color w:val="35271E"/>
          <w:w w:val="95"/>
          <w:sz w:val="19"/>
        </w:rPr>
        <w:t>for</w:t>
      </w:r>
      <w:r w:rsidR="005F656B">
        <w:rPr>
          <w:rFonts w:ascii="Bookman Old Style"/>
          <w:color w:val="35271E"/>
          <w:spacing w:val="-9"/>
          <w:w w:val="95"/>
          <w:sz w:val="19"/>
        </w:rPr>
        <w:t xml:space="preserve"> </w:t>
      </w:r>
      <w:r w:rsidR="005F656B">
        <w:rPr>
          <w:rFonts w:ascii="Bookman Old Style"/>
          <w:color w:val="35271E"/>
          <w:w w:val="95"/>
          <w:sz w:val="19"/>
        </w:rPr>
        <w:t>the</w:t>
      </w:r>
      <w:r w:rsidR="005F656B">
        <w:rPr>
          <w:rFonts w:ascii="Bookman Old Style"/>
          <w:color w:val="35271E"/>
          <w:spacing w:val="-9"/>
          <w:w w:val="95"/>
          <w:sz w:val="19"/>
        </w:rPr>
        <w:t xml:space="preserve"> </w:t>
      </w:r>
      <w:r w:rsidR="005F656B">
        <w:rPr>
          <w:rFonts w:ascii="Bookman Old Style"/>
          <w:color w:val="35271E"/>
          <w:w w:val="95"/>
          <w:sz w:val="19"/>
        </w:rPr>
        <w:t>light</w:t>
      </w:r>
      <w:r w:rsidR="005F656B">
        <w:rPr>
          <w:rFonts w:ascii="Bookman Old Style"/>
          <w:color w:val="35271E"/>
          <w:spacing w:val="-9"/>
          <w:w w:val="95"/>
          <w:sz w:val="19"/>
        </w:rPr>
        <w:t xml:space="preserve"> </w:t>
      </w:r>
      <w:r w:rsidR="005F656B">
        <w:rPr>
          <w:rFonts w:ascii="Bookman Old Style"/>
          <w:color w:val="35271E"/>
          <w:w w:val="95"/>
          <w:sz w:val="19"/>
        </w:rPr>
        <w:t>source,</w:t>
      </w:r>
      <w:r w:rsidR="005F656B">
        <w:rPr>
          <w:rFonts w:ascii="Bookman Old Style"/>
          <w:color w:val="35271E"/>
          <w:spacing w:val="-9"/>
          <w:w w:val="95"/>
          <w:sz w:val="19"/>
        </w:rPr>
        <w:t xml:space="preserve"> </w:t>
      </w:r>
      <w:r w:rsidR="005F656B">
        <w:rPr>
          <w:rFonts w:ascii="Bookman Old Style"/>
          <w:color w:val="35271E"/>
          <w:w w:val="95"/>
          <w:sz w:val="19"/>
        </w:rPr>
        <w:t>the</w:t>
      </w:r>
      <w:r w:rsidR="005F656B">
        <w:rPr>
          <w:rFonts w:ascii="Bookman Old Style"/>
          <w:color w:val="35271E"/>
          <w:spacing w:val="-9"/>
          <w:w w:val="95"/>
          <w:sz w:val="19"/>
        </w:rPr>
        <w:t xml:space="preserve"> </w:t>
      </w:r>
      <w:r w:rsidR="005F656B">
        <w:rPr>
          <w:rFonts w:ascii="Bookman Old Style"/>
          <w:color w:val="35271E"/>
          <w:w w:val="95"/>
          <w:sz w:val="19"/>
        </w:rPr>
        <w:t>exposure</w:t>
      </w:r>
      <w:r w:rsidR="005F656B">
        <w:rPr>
          <w:rFonts w:ascii="Bookman Old Style"/>
          <w:color w:val="35271E"/>
          <w:spacing w:val="-9"/>
          <w:w w:val="95"/>
          <w:sz w:val="19"/>
        </w:rPr>
        <w:t xml:space="preserve"> </w:t>
      </w:r>
      <w:r w:rsidR="005F656B">
        <w:rPr>
          <w:rFonts w:ascii="Bookman Old Style"/>
          <w:color w:val="35271E"/>
          <w:w w:val="95"/>
          <w:sz w:val="19"/>
        </w:rPr>
        <w:t>was</w:t>
      </w:r>
      <w:r w:rsidR="005F656B">
        <w:rPr>
          <w:rFonts w:ascii="Bookman Old Style"/>
          <w:color w:val="35271E"/>
          <w:spacing w:val="-9"/>
          <w:w w:val="95"/>
          <w:sz w:val="19"/>
        </w:rPr>
        <w:t xml:space="preserve"> </w:t>
      </w:r>
      <w:r w:rsidR="005F656B">
        <w:rPr>
          <w:rFonts w:ascii="Bookman Old Style"/>
          <w:color w:val="35271E"/>
          <w:w w:val="95"/>
          <w:sz w:val="19"/>
        </w:rPr>
        <w:t xml:space="preserve">cor- </w:t>
      </w:r>
      <w:r w:rsidR="005F656B">
        <w:rPr>
          <w:rFonts w:ascii="Bookman Old Style"/>
          <w:color w:val="35271E"/>
          <w:w w:val="90"/>
          <w:sz w:val="19"/>
        </w:rPr>
        <w:t>rected.</w:t>
      </w:r>
      <w:r w:rsidR="005F656B">
        <w:rPr>
          <w:rFonts w:ascii="Bookman Old Style"/>
          <w:color w:val="35271E"/>
          <w:spacing w:val="-9"/>
          <w:w w:val="90"/>
          <w:sz w:val="19"/>
        </w:rPr>
        <w:t xml:space="preserve"> </w:t>
      </w:r>
      <w:r w:rsidR="005F656B">
        <w:rPr>
          <w:rFonts w:ascii="Bookman Old Style"/>
          <w:color w:val="35271E"/>
          <w:w w:val="90"/>
          <w:sz w:val="19"/>
        </w:rPr>
        <w:t>Not</w:t>
      </w:r>
      <w:r w:rsidR="005F656B">
        <w:rPr>
          <w:rFonts w:ascii="Bookman Old Style"/>
          <w:color w:val="35271E"/>
          <w:spacing w:val="-9"/>
          <w:w w:val="90"/>
          <w:sz w:val="19"/>
        </w:rPr>
        <w:t xml:space="preserve"> </w:t>
      </w:r>
      <w:r w:rsidR="005F656B">
        <w:rPr>
          <w:rFonts w:ascii="Bookman Old Style"/>
          <w:color w:val="35271E"/>
          <w:w w:val="90"/>
          <w:sz w:val="19"/>
        </w:rPr>
        <w:t>a</w:t>
      </w:r>
      <w:r w:rsidR="005F656B">
        <w:rPr>
          <w:rFonts w:ascii="Bookman Old Style"/>
          <w:color w:val="35271E"/>
          <w:spacing w:val="-9"/>
          <w:w w:val="90"/>
          <w:sz w:val="19"/>
        </w:rPr>
        <w:t xml:space="preserve"> </w:t>
      </w:r>
      <w:r w:rsidR="005F656B">
        <w:rPr>
          <w:rFonts w:ascii="Bookman Old Style"/>
          <w:color w:val="35271E"/>
          <w:w w:val="90"/>
          <w:sz w:val="19"/>
        </w:rPr>
        <w:t>complex</w:t>
      </w:r>
      <w:r w:rsidR="005F656B">
        <w:rPr>
          <w:rFonts w:ascii="Bookman Old Style"/>
          <w:color w:val="35271E"/>
          <w:spacing w:val="-9"/>
          <w:w w:val="90"/>
          <w:sz w:val="19"/>
        </w:rPr>
        <w:t xml:space="preserve"> </w:t>
      </w:r>
      <w:r w:rsidR="005F656B">
        <w:rPr>
          <w:rFonts w:ascii="Bookman Old Style"/>
          <w:color w:val="35271E"/>
          <w:w w:val="90"/>
          <w:sz w:val="19"/>
        </w:rPr>
        <w:t>fix,</w:t>
      </w:r>
      <w:r w:rsidR="005F656B">
        <w:rPr>
          <w:rFonts w:ascii="Bookman Old Style"/>
          <w:color w:val="35271E"/>
          <w:spacing w:val="-9"/>
          <w:w w:val="90"/>
          <w:sz w:val="19"/>
        </w:rPr>
        <w:t xml:space="preserve"> </w:t>
      </w:r>
      <w:r w:rsidR="005F656B">
        <w:rPr>
          <w:rFonts w:ascii="Bookman Old Style"/>
          <w:color w:val="35271E"/>
          <w:w w:val="90"/>
          <w:sz w:val="19"/>
        </w:rPr>
        <w:t>I</w:t>
      </w:r>
      <w:r w:rsidR="005F656B">
        <w:rPr>
          <w:rFonts w:ascii="Bookman Old Style"/>
          <w:color w:val="35271E"/>
          <w:spacing w:val="-9"/>
          <w:w w:val="90"/>
          <w:sz w:val="19"/>
        </w:rPr>
        <w:t xml:space="preserve"> </w:t>
      </w:r>
      <w:r w:rsidR="005F656B">
        <w:rPr>
          <w:rFonts w:ascii="Bookman Old Style"/>
          <w:color w:val="35271E"/>
          <w:w w:val="90"/>
          <w:sz w:val="19"/>
        </w:rPr>
        <w:t>just</w:t>
      </w:r>
      <w:r w:rsidR="005F656B">
        <w:rPr>
          <w:rFonts w:ascii="Bookman Old Style"/>
          <w:color w:val="35271E"/>
          <w:spacing w:val="-9"/>
          <w:w w:val="90"/>
          <w:sz w:val="19"/>
        </w:rPr>
        <w:t xml:space="preserve"> </w:t>
      </w:r>
      <w:r w:rsidR="005F656B">
        <w:rPr>
          <w:rFonts w:ascii="Bookman Old Style"/>
          <w:color w:val="35271E"/>
          <w:w w:val="90"/>
          <w:sz w:val="19"/>
        </w:rPr>
        <w:t>had</w:t>
      </w:r>
      <w:r w:rsidR="005F656B">
        <w:rPr>
          <w:rFonts w:ascii="Bookman Old Style"/>
          <w:color w:val="35271E"/>
          <w:spacing w:val="-9"/>
          <w:w w:val="90"/>
          <w:sz w:val="19"/>
        </w:rPr>
        <w:t xml:space="preserve"> </w:t>
      </w:r>
      <w:r w:rsidR="005F656B">
        <w:rPr>
          <w:rFonts w:ascii="Bookman Old Style"/>
          <w:color w:val="35271E"/>
          <w:w w:val="90"/>
          <w:sz w:val="19"/>
        </w:rPr>
        <w:t>to</w:t>
      </w:r>
      <w:r w:rsidR="005F656B">
        <w:rPr>
          <w:rFonts w:ascii="Bookman Old Style"/>
          <w:color w:val="35271E"/>
          <w:spacing w:val="-9"/>
          <w:w w:val="90"/>
          <w:sz w:val="19"/>
        </w:rPr>
        <w:t xml:space="preserve"> </w:t>
      </w:r>
      <w:r w:rsidR="005F656B">
        <w:rPr>
          <w:rFonts w:ascii="Bookman Old Style"/>
          <w:color w:val="35271E"/>
          <w:w w:val="90"/>
          <w:sz w:val="19"/>
        </w:rPr>
        <w:t>be</w:t>
      </w:r>
      <w:r w:rsidR="005F656B">
        <w:rPr>
          <w:rFonts w:ascii="Bookman Old Style"/>
          <w:color w:val="35271E"/>
          <w:spacing w:val="-9"/>
          <w:w w:val="90"/>
          <w:sz w:val="19"/>
        </w:rPr>
        <w:t xml:space="preserve"> </w:t>
      </w:r>
      <w:r w:rsidR="005F656B">
        <w:rPr>
          <w:rFonts w:ascii="Bookman Old Style"/>
          <w:color w:val="35271E"/>
          <w:w w:val="90"/>
          <w:sz w:val="19"/>
        </w:rPr>
        <w:t>a</w:t>
      </w:r>
      <w:r w:rsidR="005F656B">
        <w:rPr>
          <w:rFonts w:ascii="Bookman Old Style"/>
          <w:color w:val="35271E"/>
          <w:spacing w:val="-9"/>
          <w:w w:val="90"/>
          <w:sz w:val="19"/>
        </w:rPr>
        <w:t xml:space="preserve"> </w:t>
      </w:r>
      <w:r w:rsidR="005F656B">
        <w:rPr>
          <w:rFonts w:ascii="Bookman Old Style"/>
          <w:color w:val="35271E"/>
          <w:w w:val="90"/>
          <w:sz w:val="19"/>
        </w:rPr>
        <w:t>bit</w:t>
      </w:r>
      <w:r w:rsidR="005F656B">
        <w:rPr>
          <w:rFonts w:ascii="Bookman Old Style"/>
          <w:color w:val="35271E"/>
          <w:spacing w:val="-9"/>
          <w:w w:val="90"/>
          <w:sz w:val="19"/>
        </w:rPr>
        <w:t xml:space="preserve"> </w:t>
      </w:r>
      <w:r w:rsidR="005F656B">
        <w:rPr>
          <w:rFonts w:ascii="Bookman Old Style"/>
          <w:color w:val="35271E"/>
          <w:w w:val="90"/>
          <w:sz w:val="19"/>
        </w:rPr>
        <w:t xml:space="preserve">smarter </w:t>
      </w:r>
      <w:r w:rsidR="005F656B">
        <w:rPr>
          <w:rFonts w:ascii="Bookman Old Style"/>
          <w:color w:val="35271E"/>
          <w:sz w:val="19"/>
        </w:rPr>
        <w:t>than</w:t>
      </w:r>
      <w:r w:rsidR="005F656B">
        <w:rPr>
          <w:rFonts w:ascii="Bookman Old Style"/>
          <w:color w:val="35271E"/>
          <w:spacing w:val="-1"/>
          <w:sz w:val="19"/>
        </w:rPr>
        <w:t xml:space="preserve"> </w:t>
      </w:r>
      <w:r w:rsidR="005F656B">
        <w:rPr>
          <w:rFonts w:ascii="Bookman Old Style"/>
          <w:color w:val="35271E"/>
          <w:sz w:val="19"/>
        </w:rPr>
        <w:t>the</w:t>
      </w:r>
      <w:r w:rsidR="005F656B">
        <w:rPr>
          <w:rFonts w:ascii="Bookman Old Style"/>
          <w:color w:val="35271E"/>
          <w:spacing w:val="-1"/>
          <w:sz w:val="19"/>
        </w:rPr>
        <w:t xml:space="preserve"> </w:t>
      </w:r>
      <w:r w:rsidR="005F656B">
        <w:rPr>
          <w:rFonts w:ascii="Bookman Old Style"/>
          <w:color w:val="35271E"/>
          <w:sz w:val="19"/>
        </w:rPr>
        <w:t>camera.</w:t>
      </w:r>
    </w:p>
    <w:p w:rsidR="00057D42" w:rsidRDefault="00057D42">
      <w:pPr>
        <w:spacing w:line="237" w:lineRule="auto"/>
        <w:jc w:val="both"/>
        <w:rPr>
          <w:rFonts w:ascii="Bookman Old Style"/>
          <w:sz w:val="19"/>
        </w:rPr>
        <w:sectPr w:rsidR="00057D42">
          <w:type w:val="continuous"/>
          <w:pgSz w:w="15840" w:h="30600"/>
          <w:pgMar w:top="1500" w:right="600" w:bottom="280" w:left="620" w:header="0" w:footer="0" w:gutter="0"/>
          <w:cols w:num="3" w:space="720" w:equalWidth="0">
            <w:col w:w="4732" w:space="90"/>
            <w:col w:w="4725" w:space="331"/>
            <w:col w:w="4742"/>
          </w:cols>
        </w:sectPr>
      </w:pPr>
    </w:p>
    <w:p w:rsidR="00057D42" w:rsidRDefault="00057D42">
      <w:pPr>
        <w:pStyle w:val="BodyText"/>
        <w:rPr>
          <w:rFonts w:ascii="Bookman Old Style"/>
          <w:sz w:val="20"/>
        </w:rPr>
      </w:pPr>
    </w:p>
    <w:p w:rsidR="00057D42" w:rsidRDefault="00057D42">
      <w:pPr>
        <w:pStyle w:val="BodyText"/>
        <w:rPr>
          <w:rFonts w:ascii="Bookman Old Style"/>
          <w:sz w:val="16"/>
        </w:rPr>
      </w:pPr>
    </w:p>
    <w:p w:rsidR="00057D42" w:rsidRDefault="00F843F3">
      <w:pPr>
        <w:pStyle w:val="BodyText"/>
        <w:spacing w:line="20" w:lineRule="exact"/>
        <w:ind w:left="100"/>
        <w:rPr>
          <w:rFonts w:ascii="Bookman Old Style"/>
          <w:sz w:val="2"/>
        </w:rPr>
      </w:pPr>
      <w:r>
        <w:rPr>
          <w:rFonts w:ascii="Bookman Old Style"/>
          <w:noProof/>
          <w:sz w:val="2"/>
        </w:rPr>
        <mc:AlternateContent>
          <mc:Choice Requires="wpg">
            <w:drawing>
              <wp:inline distT="0" distB="0" distL="0" distR="0">
                <wp:extent cx="5971540" cy="6350"/>
                <wp:effectExtent l="0" t="0" r="635" b="6985"/>
                <wp:docPr id="588" name="docshapegroup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1540" cy="6350"/>
                          <a:chOff x="0" y="0"/>
                          <a:chExt cx="9404" cy="10"/>
                        </a:xfrm>
                      </wpg:grpSpPr>
                      <wps:wsp>
                        <wps:cNvPr id="590" name="docshape1011"/>
                        <wps:cNvSpPr>
                          <a:spLocks noChangeArrowheads="1"/>
                        </wps:cNvSpPr>
                        <wps:spPr bwMode="auto">
                          <a:xfrm>
                            <a:off x="0" y="0"/>
                            <a:ext cx="9404" cy="10"/>
                          </a:xfrm>
                          <a:prstGeom prst="rect">
                            <a:avLst/>
                          </a:prstGeom>
                          <a:solidFill>
                            <a:srgbClr val="7A767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E9A2196" id="docshapegroup1010" o:spid="_x0000_s1026" style="width:470.2pt;height:.5pt;mso-position-horizontal-relative:char;mso-position-vertical-relative:line" coordsize="9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">
                <v:rect id="docshape1011" o:spid="_x0000_s1027" style="position:absolute;width:940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" fillcolor="#7a7674" stroked="f"/>
                <w10:anchorlock/>
              </v:group>
            </w:pict>
          </mc:Fallback>
        </mc:AlternateContent>
      </w:r>
    </w:p>
    <w:p w:rsidR="00057D42" w:rsidRDefault="00057D42">
      <w:pPr>
        <w:pStyle w:val="BodyText"/>
        <w:spacing w:before="10"/>
        <w:rPr>
          <w:rFonts w:ascii="Bookman Old Style"/>
          <w:sz w:val="21"/>
        </w:rPr>
      </w:pPr>
    </w:p>
    <w:p w:rsidR="00057D42" w:rsidRDefault="00057D42">
      <w:pPr>
        <w:rPr>
          <w:rFonts w:ascii="Bookman Old Style"/>
          <w:sz w:val="21"/>
        </w:rPr>
        <w:sectPr w:rsidR="00057D42">
          <w:type w:val="continuous"/>
          <w:pgSz w:w="15840" w:h="30600"/>
          <w:pgMar w:top="1500" w:right="600" w:bottom="280" w:left="620" w:header="0" w:footer="0" w:gutter="0"/>
          <w:cols w:space="720"/>
        </w:sectPr>
      </w:pPr>
    </w:p>
    <w:p w:rsidR="00057D42" w:rsidRDefault="005F656B">
      <w:pPr>
        <w:pStyle w:val="Heading1"/>
      </w:pPr>
      <w:r>
        <w:rPr>
          <w:color w:val="35271E"/>
          <w:spacing w:val="-2"/>
        </w:rPr>
        <w:t>Briefs</w:t>
      </w:r>
    </w:p>
    <w:p w:rsidR="00057D42" w:rsidRDefault="005F656B">
      <w:pPr>
        <w:spacing w:before="153"/>
        <w:ind w:left="100"/>
        <w:rPr>
          <w:rFonts w:ascii="Lucida Sans"/>
          <w:sz w:val="18"/>
        </w:rPr>
      </w:pPr>
      <w:r>
        <w:rPr>
          <w:rFonts w:ascii="Lucida Sans"/>
          <w:color w:val="35271E"/>
          <w:w w:val="95"/>
          <w:sz w:val="18"/>
        </w:rPr>
        <w:t>Continued</w:t>
      </w:r>
      <w:r>
        <w:rPr>
          <w:rFonts w:ascii="Lucida Sans"/>
          <w:color w:val="35271E"/>
          <w:spacing w:val="3"/>
          <w:sz w:val="18"/>
        </w:rPr>
        <w:t xml:space="preserve"> </w:t>
      </w:r>
      <w:r>
        <w:rPr>
          <w:rFonts w:ascii="Lucida Sans"/>
          <w:color w:val="35271E"/>
          <w:w w:val="95"/>
          <w:sz w:val="18"/>
        </w:rPr>
        <w:t>from</w:t>
      </w:r>
      <w:r>
        <w:rPr>
          <w:rFonts w:ascii="Lucida Sans"/>
          <w:color w:val="35271E"/>
          <w:spacing w:val="3"/>
          <w:sz w:val="18"/>
        </w:rPr>
        <w:t xml:space="preserve"> </w:t>
      </w:r>
      <w:r>
        <w:rPr>
          <w:rFonts w:ascii="Lucida Sans"/>
          <w:color w:val="35271E"/>
          <w:w w:val="95"/>
          <w:sz w:val="18"/>
        </w:rPr>
        <w:t>Page</w:t>
      </w:r>
      <w:r>
        <w:rPr>
          <w:rFonts w:ascii="Lucida Sans"/>
          <w:color w:val="35271E"/>
          <w:spacing w:val="3"/>
          <w:sz w:val="18"/>
        </w:rPr>
        <w:t xml:space="preserve"> </w:t>
      </w:r>
      <w:r>
        <w:rPr>
          <w:rFonts w:ascii="Lucida Sans"/>
          <w:color w:val="35271E"/>
          <w:spacing w:val="-5"/>
          <w:w w:val="95"/>
          <w:sz w:val="18"/>
        </w:rPr>
        <w:t>3A</w:t>
      </w:r>
    </w:p>
    <w:p w:rsidR="00057D42" w:rsidRDefault="00057D42">
      <w:pPr>
        <w:pStyle w:val="BodyText"/>
        <w:spacing w:before="9"/>
        <w:rPr>
          <w:rFonts w:ascii="Lucida Sans"/>
          <w:sz w:val="19"/>
        </w:rPr>
      </w:pPr>
    </w:p>
    <w:p w:rsidR="00057D42" w:rsidRDefault="005F656B">
      <w:pPr>
        <w:spacing w:line="237" w:lineRule="auto"/>
        <w:ind w:left="100" w:right="38"/>
        <w:jc w:val="both"/>
        <w:rPr>
          <w:rFonts w:ascii="Bookman Old Style"/>
          <w:sz w:val="19"/>
        </w:rPr>
      </w:pPr>
      <w:r>
        <w:rPr>
          <w:rFonts w:ascii="Bookman Old Style"/>
          <w:color w:val="35271E"/>
          <w:w w:val="95"/>
          <w:sz w:val="19"/>
        </w:rPr>
        <w:t xml:space="preserve">phase. Southside fire coverage is now consigned to </w:t>
      </w:r>
      <w:r>
        <w:rPr>
          <w:rFonts w:ascii="Bookman Old Style"/>
          <w:color w:val="35271E"/>
          <w:w w:val="90"/>
          <w:sz w:val="19"/>
        </w:rPr>
        <w:t xml:space="preserve">firefighter-paramedics responding from a trailer out- </w:t>
      </w:r>
      <w:r>
        <w:rPr>
          <w:rFonts w:ascii="Bookman Old Style"/>
          <w:color w:val="35271E"/>
          <w:sz w:val="19"/>
        </w:rPr>
        <w:t>side</w:t>
      </w:r>
      <w:r>
        <w:rPr>
          <w:rFonts w:ascii="Bookman Old Style"/>
          <w:color w:val="35271E"/>
          <w:spacing w:val="-11"/>
          <w:sz w:val="19"/>
        </w:rPr>
        <w:t xml:space="preserve"> </w:t>
      </w:r>
      <w:r>
        <w:rPr>
          <w:rFonts w:ascii="Bookman Old Style"/>
          <w:color w:val="35271E"/>
          <w:sz w:val="19"/>
        </w:rPr>
        <w:t>the</w:t>
      </w:r>
      <w:r>
        <w:rPr>
          <w:rFonts w:ascii="Bookman Old Style"/>
          <w:color w:val="35271E"/>
          <w:spacing w:val="-11"/>
          <w:sz w:val="19"/>
        </w:rPr>
        <w:t xml:space="preserve"> </w:t>
      </w:r>
      <w:r>
        <w:rPr>
          <w:rFonts w:ascii="Bookman Old Style"/>
          <w:color w:val="35271E"/>
          <w:sz w:val="19"/>
        </w:rPr>
        <w:t>closed</w:t>
      </w:r>
      <w:r>
        <w:rPr>
          <w:rFonts w:ascii="Bookman Old Style"/>
          <w:color w:val="35271E"/>
          <w:spacing w:val="-11"/>
          <w:sz w:val="19"/>
        </w:rPr>
        <w:t xml:space="preserve"> </w:t>
      </w:r>
      <w:r>
        <w:rPr>
          <w:rFonts w:ascii="Bookman Old Style"/>
          <w:color w:val="35271E"/>
          <w:sz w:val="19"/>
        </w:rPr>
        <w:t>station</w:t>
      </w:r>
      <w:r>
        <w:rPr>
          <w:rFonts w:ascii="Bookman Old Style"/>
          <w:color w:val="35271E"/>
          <w:spacing w:val="-11"/>
          <w:sz w:val="19"/>
        </w:rPr>
        <w:t xml:space="preserve"> </w:t>
      </w:r>
      <w:r>
        <w:rPr>
          <w:rFonts w:ascii="Bookman Old Style"/>
          <w:color w:val="35271E"/>
          <w:sz w:val="19"/>
        </w:rPr>
        <w:t>in</w:t>
      </w:r>
      <w:r>
        <w:rPr>
          <w:rFonts w:ascii="Bookman Old Style"/>
          <w:color w:val="35271E"/>
          <w:spacing w:val="-11"/>
          <w:sz w:val="19"/>
        </w:rPr>
        <w:t xml:space="preserve"> </w:t>
      </w:r>
      <w:r>
        <w:rPr>
          <w:rFonts w:ascii="Bookman Old Style"/>
          <w:color w:val="35271E"/>
          <w:sz w:val="19"/>
        </w:rPr>
        <w:t>Monument</w:t>
      </w:r>
      <w:r>
        <w:rPr>
          <w:rFonts w:ascii="Bookman Old Style"/>
          <w:color w:val="35271E"/>
          <w:spacing w:val="-11"/>
          <w:sz w:val="19"/>
        </w:rPr>
        <w:t xml:space="preserve"> </w:t>
      </w:r>
      <w:r>
        <w:rPr>
          <w:rFonts w:ascii="Bookman Old Style"/>
          <w:color w:val="35271E"/>
          <w:sz w:val="19"/>
        </w:rPr>
        <w:t>Beach.</w:t>
      </w:r>
    </w:p>
    <w:p w:rsidR="00057D42" w:rsidRDefault="005F656B">
      <w:pPr>
        <w:spacing w:before="166" w:line="237" w:lineRule="auto"/>
        <w:ind w:left="100" w:right="5112" w:firstLine="239"/>
        <w:jc w:val="both"/>
        <w:rPr>
          <w:rFonts w:ascii="Bookman Old Style"/>
          <w:sz w:val="19"/>
        </w:rPr>
      </w:pPr>
      <w:r>
        <w:br w:type="column"/>
      </w:r>
      <w:r>
        <w:rPr>
          <w:rFonts w:ascii="Bookman Old Style"/>
          <w:color w:val="35271E"/>
          <w:sz w:val="19"/>
        </w:rPr>
        <w:t xml:space="preserve">Selectmen have discussed combining a police- </w:t>
      </w:r>
      <w:r>
        <w:rPr>
          <w:rFonts w:ascii="Bookman Old Style"/>
          <w:color w:val="35271E"/>
          <w:w w:val="90"/>
          <w:sz w:val="19"/>
        </w:rPr>
        <w:t xml:space="preserve">substation with a firehouse project. The last fire-sta- </w:t>
      </w:r>
      <w:r>
        <w:rPr>
          <w:rFonts w:ascii="Bookman Old Style"/>
          <w:color w:val="35271E"/>
          <w:w w:val="95"/>
          <w:sz w:val="19"/>
        </w:rPr>
        <w:t>tion push was frustrated by the expensive cost of a possible</w:t>
      </w:r>
      <w:r>
        <w:rPr>
          <w:rFonts w:ascii="Bookman Old Style"/>
          <w:color w:val="35271E"/>
          <w:spacing w:val="-1"/>
          <w:w w:val="95"/>
          <w:sz w:val="19"/>
        </w:rPr>
        <w:t xml:space="preserve"> </w:t>
      </w:r>
      <w:r>
        <w:rPr>
          <w:rFonts w:ascii="Bookman Old Style"/>
          <w:color w:val="35271E"/>
          <w:w w:val="95"/>
          <w:sz w:val="19"/>
        </w:rPr>
        <w:t>Monument</w:t>
      </w:r>
      <w:r>
        <w:rPr>
          <w:rFonts w:ascii="Bookman Old Style"/>
          <w:color w:val="35271E"/>
          <w:spacing w:val="-1"/>
          <w:w w:val="95"/>
          <w:sz w:val="19"/>
        </w:rPr>
        <w:t xml:space="preserve"> </w:t>
      </w:r>
      <w:r>
        <w:rPr>
          <w:rFonts w:ascii="Bookman Old Style"/>
          <w:color w:val="35271E"/>
          <w:w w:val="95"/>
          <w:sz w:val="19"/>
        </w:rPr>
        <w:t>Beach</w:t>
      </w:r>
      <w:r>
        <w:rPr>
          <w:rFonts w:ascii="Bookman Old Style"/>
          <w:color w:val="35271E"/>
          <w:spacing w:val="-1"/>
          <w:w w:val="95"/>
          <w:sz w:val="19"/>
        </w:rPr>
        <w:t xml:space="preserve"> </w:t>
      </w:r>
      <w:r>
        <w:rPr>
          <w:rFonts w:ascii="Bookman Old Style"/>
          <w:color w:val="35271E"/>
          <w:w w:val="95"/>
          <w:sz w:val="19"/>
        </w:rPr>
        <w:t>property</w:t>
      </w:r>
      <w:r>
        <w:rPr>
          <w:rFonts w:ascii="Bookman Old Style"/>
          <w:color w:val="35271E"/>
          <w:spacing w:val="-1"/>
          <w:w w:val="95"/>
          <w:sz w:val="19"/>
        </w:rPr>
        <w:t xml:space="preserve"> </w:t>
      </w:r>
      <w:r>
        <w:rPr>
          <w:rFonts w:ascii="Bookman Old Style"/>
          <w:color w:val="35271E"/>
          <w:w w:val="95"/>
          <w:sz w:val="19"/>
        </w:rPr>
        <w:t>purchase</w:t>
      </w:r>
      <w:r>
        <w:rPr>
          <w:rFonts w:ascii="Bookman Old Style"/>
          <w:color w:val="35271E"/>
          <w:spacing w:val="-1"/>
          <w:w w:val="95"/>
          <w:sz w:val="19"/>
        </w:rPr>
        <w:t xml:space="preserve"> </w:t>
      </w:r>
      <w:r>
        <w:rPr>
          <w:rFonts w:ascii="Bookman Old Style"/>
          <w:color w:val="35271E"/>
          <w:w w:val="95"/>
          <w:sz w:val="19"/>
        </w:rPr>
        <w:t>along Route</w:t>
      </w:r>
      <w:r>
        <w:rPr>
          <w:rFonts w:ascii="Bookman Old Style"/>
          <w:color w:val="35271E"/>
          <w:spacing w:val="-1"/>
          <w:w w:val="95"/>
          <w:sz w:val="19"/>
        </w:rPr>
        <w:t xml:space="preserve"> </w:t>
      </w:r>
      <w:r>
        <w:rPr>
          <w:rFonts w:ascii="Bookman Old Style"/>
          <w:color w:val="35271E"/>
          <w:w w:val="95"/>
          <w:sz w:val="19"/>
        </w:rPr>
        <w:t>28,</w:t>
      </w:r>
      <w:r>
        <w:rPr>
          <w:rFonts w:ascii="Bookman Old Style"/>
          <w:color w:val="35271E"/>
          <w:spacing w:val="-1"/>
          <w:w w:val="95"/>
          <w:sz w:val="19"/>
        </w:rPr>
        <w:t xml:space="preserve"> </w:t>
      </w:r>
      <w:r>
        <w:rPr>
          <w:rFonts w:ascii="Bookman Old Style"/>
          <w:color w:val="35271E"/>
          <w:w w:val="95"/>
          <w:sz w:val="19"/>
        </w:rPr>
        <w:t>and</w:t>
      </w:r>
      <w:r>
        <w:rPr>
          <w:rFonts w:ascii="Bookman Old Style"/>
          <w:color w:val="35271E"/>
          <w:spacing w:val="-1"/>
          <w:w w:val="95"/>
          <w:sz w:val="19"/>
        </w:rPr>
        <w:t xml:space="preserve"> </w:t>
      </w:r>
      <w:r>
        <w:rPr>
          <w:rFonts w:ascii="Bookman Old Style"/>
          <w:color w:val="35271E"/>
          <w:w w:val="95"/>
          <w:sz w:val="19"/>
        </w:rPr>
        <w:t>the</w:t>
      </w:r>
      <w:r>
        <w:rPr>
          <w:rFonts w:ascii="Bookman Old Style"/>
          <w:color w:val="35271E"/>
          <w:spacing w:val="-1"/>
          <w:w w:val="95"/>
          <w:sz w:val="19"/>
        </w:rPr>
        <w:t xml:space="preserve"> </w:t>
      </w:r>
      <w:r>
        <w:rPr>
          <w:rFonts w:ascii="Bookman Old Style"/>
          <w:color w:val="35271E"/>
          <w:w w:val="95"/>
          <w:sz w:val="19"/>
        </w:rPr>
        <w:t>realization</w:t>
      </w:r>
      <w:r>
        <w:rPr>
          <w:rFonts w:ascii="Bookman Old Style"/>
          <w:color w:val="35271E"/>
          <w:spacing w:val="-1"/>
          <w:w w:val="95"/>
          <w:sz w:val="19"/>
        </w:rPr>
        <w:t xml:space="preserve"> </w:t>
      </w:r>
      <w:r>
        <w:rPr>
          <w:rFonts w:ascii="Bookman Old Style"/>
          <w:color w:val="35271E"/>
          <w:w w:val="95"/>
          <w:sz w:val="19"/>
        </w:rPr>
        <w:t>that</w:t>
      </w:r>
      <w:r>
        <w:rPr>
          <w:rFonts w:ascii="Bookman Old Style"/>
          <w:color w:val="35271E"/>
          <w:spacing w:val="-1"/>
          <w:w w:val="95"/>
          <w:sz w:val="19"/>
        </w:rPr>
        <w:t xml:space="preserve"> </w:t>
      </w:r>
      <w:r>
        <w:rPr>
          <w:rFonts w:ascii="Bookman Old Style"/>
          <w:color w:val="35271E"/>
          <w:w w:val="95"/>
          <w:sz w:val="19"/>
        </w:rPr>
        <w:t>a</w:t>
      </w:r>
      <w:r>
        <w:rPr>
          <w:rFonts w:ascii="Bookman Old Style"/>
          <w:color w:val="35271E"/>
          <w:spacing w:val="-1"/>
          <w:w w:val="95"/>
          <w:sz w:val="19"/>
        </w:rPr>
        <w:t xml:space="preserve"> </w:t>
      </w:r>
      <w:r>
        <w:rPr>
          <w:rFonts w:ascii="Bookman Old Style"/>
          <w:color w:val="35271E"/>
          <w:w w:val="95"/>
          <w:sz w:val="19"/>
        </w:rPr>
        <w:t>favored</w:t>
      </w:r>
      <w:r>
        <w:rPr>
          <w:rFonts w:ascii="Bookman Old Style"/>
          <w:color w:val="35271E"/>
          <w:spacing w:val="-1"/>
          <w:w w:val="95"/>
          <w:sz w:val="19"/>
        </w:rPr>
        <w:t xml:space="preserve"> </w:t>
      </w:r>
      <w:r>
        <w:rPr>
          <w:rFonts w:ascii="Bookman Old Style"/>
          <w:color w:val="35271E"/>
          <w:w w:val="95"/>
          <w:sz w:val="19"/>
        </w:rPr>
        <w:t>tract</w:t>
      </w:r>
      <w:r>
        <w:rPr>
          <w:rFonts w:ascii="Bookman Old Style"/>
          <w:color w:val="35271E"/>
          <w:spacing w:val="-1"/>
          <w:w w:val="95"/>
          <w:sz w:val="19"/>
        </w:rPr>
        <w:t xml:space="preserve"> </w:t>
      </w:r>
      <w:r>
        <w:rPr>
          <w:rFonts w:ascii="Bookman Old Style"/>
          <w:color w:val="35271E"/>
          <w:w w:val="95"/>
          <w:sz w:val="19"/>
        </w:rPr>
        <w:t xml:space="preserve">at County Road, Pocasset, proved unsuitable in terms </w:t>
      </w:r>
      <w:r>
        <w:rPr>
          <w:rFonts w:ascii="Bookman Old Style"/>
          <w:color w:val="35271E"/>
          <w:sz w:val="19"/>
        </w:rPr>
        <w:t>of</w:t>
      </w:r>
      <w:r>
        <w:rPr>
          <w:rFonts w:ascii="Bookman Old Style"/>
          <w:color w:val="35271E"/>
          <w:spacing w:val="-1"/>
          <w:sz w:val="19"/>
        </w:rPr>
        <w:t xml:space="preserve"> </w:t>
      </w:r>
      <w:r>
        <w:rPr>
          <w:rFonts w:ascii="Bookman Old Style"/>
          <w:color w:val="35271E"/>
          <w:sz w:val="19"/>
        </w:rPr>
        <w:t>reasonable</w:t>
      </w:r>
      <w:r>
        <w:rPr>
          <w:rFonts w:ascii="Bookman Old Style"/>
          <w:color w:val="35271E"/>
          <w:spacing w:val="-1"/>
          <w:sz w:val="19"/>
        </w:rPr>
        <w:t xml:space="preserve"> </w:t>
      </w:r>
      <w:r>
        <w:rPr>
          <w:rFonts w:ascii="Bookman Old Style"/>
          <w:color w:val="35271E"/>
          <w:sz w:val="19"/>
        </w:rPr>
        <w:t>emergency</w:t>
      </w:r>
      <w:r>
        <w:rPr>
          <w:rFonts w:ascii="Bookman Old Style"/>
          <w:color w:val="35271E"/>
          <w:spacing w:val="-1"/>
          <w:sz w:val="19"/>
        </w:rPr>
        <w:t xml:space="preserve"> </w:t>
      </w:r>
      <w:r>
        <w:rPr>
          <w:rFonts w:ascii="Bookman Old Style"/>
          <w:color w:val="35271E"/>
          <w:sz w:val="19"/>
        </w:rPr>
        <w:t>response</w:t>
      </w:r>
      <w:r>
        <w:rPr>
          <w:rFonts w:ascii="Bookman Old Style"/>
          <w:color w:val="35271E"/>
          <w:spacing w:val="-1"/>
          <w:sz w:val="19"/>
        </w:rPr>
        <w:t xml:space="preserve"> </w:t>
      </w:r>
      <w:r>
        <w:rPr>
          <w:rFonts w:ascii="Bookman Old Style"/>
          <w:color w:val="35271E"/>
          <w:sz w:val="19"/>
        </w:rPr>
        <w:t>times.</w:t>
      </w:r>
    </w:p>
    <w:p w:rsidR="00057D42" w:rsidRDefault="00F843F3">
      <w:pPr>
        <w:spacing w:line="216" w:lineRule="exact"/>
        <w:ind w:left="339"/>
        <w:jc w:val="both"/>
        <w:rPr>
          <w:rFonts w:ascii="Bookman Old Style"/>
          <w:i/>
          <w:sz w:val="19"/>
        </w:rPr>
      </w:pPr>
      <w:r>
        <w:rPr>
          <w:noProof/>
        </w:rPr>
        <mc:AlternateContent>
          <mc:Choice Requires="wpg">
            <w:drawing>
              <wp:anchor distT="0" distB="0" distL="114300" distR="114300" simplePos="0" relativeHeight="251548160" behindDoc="0" locked="0" layoutInCell="1" allowOverlap="1">
                <wp:simplePos x="0" y="0"/>
                <wp:positionH relativeFrom="page">
                  <wp:posOffset>6656070</wp:posOffset>
                </wp:positionH>
                <wp:positionV relativeFrom="paragraph">
                  <wp:posOffset>-3034665</wp:posOffset>
                </wp:positionV>
                <wp:extent cx="2945765" cy="3199765"/>
                <wp:effectExtent l="0" t="0" r="0" b="0"/>
                <wp:wrapNone/>
                <wp:docPr id="538" name="docshapegroup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5765" cy="3199765"/>
                          <a:chOff x="10482" y="-4779"/>
                          <a:chExt cx="4639" cy="5039"/>
                        </a:xfrm>
                      </wpg:grpSpPr>
                      <wps:wsp>
                        <wps:cNvPr id="540" name="docshape1013"/>
                        <wps:cNvSpPr>
                          <a:spLocks/>
                        </wps:cNvSpPr>
                        <wps:spPr bwMode="auto">
                          <a:xfrm>
                            <a:off x="10491" y="-4770"/>
                            <a:ext cx="4620" cy="5021"/>
                          </a:xfrm>
                          <a:custGeom>
                            <a:avLst/>
                            <a:gdLst>
                              <a:gd name="T0" fmla="+- 0 10492 10492"/>
                              <a:gd name="T1" fmla="*/ T0 w 4620"/>
                              <a:gd name="T2" fmla="+- 0 -4770 -4770"/>
                              <a:gd name="T3" fmla="*/ -4770 h 5021"/>
                              <a:gd name="T4" fmla="+- 0 10492 10492"/>
                              <a:gd name="T5" fmla="*/ T4 w 4620"/>
                              <a:gd name="T6" fmla="+- 0 -4770 -4770"/>
                              <a:gd name="T7" fmla="*/ -4770 h 5021"/>
                              <a:gd name="T8" fmla="+- 0 10492 10492"/>
                              <a:gd name="T9" fmla="*/ T8 w 4620"/>
                              <a:gd name="T10" fmla="+- 0 250 -4770"/>
                              <a:gd name="T11" fmla="*/ 250 h 5021"/>
                              <a:gd name="T12" fmla="+- 0 10571 10492"/>
                              <a:gd name="T13" fmla="*/ T12 w 4620"/>
                              <a:gd name="T14" fmla="+- 0 250 -4770"/>
                              <a:gd name="T15" fmla="*/ 250 h 5021"/>
                              <a:gd name="T16" fmla="+- 0 15112 10492"/>
                              <a:gd name="T17" fmla="*/ T16 w 4620"/>
                              <a:gd name="T18" fmla="+- 0 250 -4770"/>
                              <a:gd name="T19" fmla="*/ 250 h 5021"/>
                              <a:gd name="T20" fmla="+- 0 15112 10492"/>
                              <a:gd name="T21" fmla="*/ T20 w 4620"/>
                              <a:gd name="T22" fmla="+- 0 171 -4770"/>
                              <a:gd name="T23" fmla="*/ 171 h 5021"/>
                              <a:gd name="T24" fmla="+- 0 15112 10492"/>
                              <a:gd name="T25" fmla="*/ T24 w 4620"/>
                              <a:gd name="T26" fmla="+- 0 -4770 -4770"/>
                              <a:gd name="T27" fmla="*/ -4770 h 5021"/>
                              <a:gd name="T28" fmla="+- 0 15032 10492"/>
                              <a:gd name="T29" fmla="*/ T28 w 4620"/>
                              <a:gd name="T30" fmla="+- 0 -4770 -4770"/>
                              <a:gd name="T31" fmla="*/ -4770 h 5021"/>
                              <a:gd name="T32" fmla="+- 0 10571 10492"/>
                              <a:gd name="T33" fmla="*/ T32 w 4620"/>
                              <a:gd name="T34" fmla="+- 0 -4770 -4770"/>
                              <a:gd name="T35" fmla="*/ -4770 h 5021"/>
                              <a:gd name="T36" fmla="+- 0 10492 10492"/>
                              <a:gd name="T37" fmla="*/ T36 w 4620"/>
                              <a:gd name="T38" fmla="+- 0 -4770 -4770"/>
                              <a:gd name="T39" fmla="*/ -4770 h 5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20" h="5021">
                                <a:moveTo>
                                  <a:pt x="0" y="0"/>
                                </a:moveTo>
                                <a:lnTo>
                                  <a:pt x="0" y="0"/>
                                </a:lnTo>
                                <a:lnTo>
                                  <a:pt x="0" y="5020"/>
                                </a:lnTo>
                                <a:lnTo>
                                  <a:pt x="79" y="5020"/>
                                </a:lnTo>
                                <a:lnTo>
                                  <a:pt x="4620" y="5020"/>
                                </a:lnTo>
                                <a:lnTo>
                                  <a:pt x="4620" y="4941"/>
                                </a:lnTo>
                                <a:lnTo>
                                  <a:pt x="4620" y="0"/>
                                </a:lnTo>
                                <a:lnTo>
                                  <a:pt x="4540" y="0"/>
                                </a:lnTo>
                                <a:lnTo>
                                  <a:pt x="79" y="0"/>
                                </a:lnTo>
                                <a:lnTo>
                                  <a:pt x="0" y="0"/>
                                </a:lnTo>
                                <a:close/>
                              </a:path>
                            </a:pathLst>
                          </a:custGeom>
                          <a:noFill/>
                          <a:ln w="11657">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docshape1014"/>
                        <wps:cNvSpPr txBox="1">
                          <a:spLocks noChangeArrowheads="1"/>
                        </wps:cNvSpPr>
                        <wps:spPr bwMode="auto">
                          <a:xfrm>
                            <a:off x="10501" y="-70"/>
                            <a:ext cx="4602"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rPr>
                                  <w:rFonts w:ascii="Bookman Old Style"/>
                                  <w:i/>
                                  <w:sz w:val="10"/>
                                </w:rPr>
                              </w:pPr>
                            </w:p>
                            <w:p w:rsidR="003121E4" w:rsidRDefault="003121E4">
                              <w:pPr>
                                <w:spacing w:before="75"/>
                                <w:ind w:left="16"/>
                                <w:rPr>
                                  <w:rFonts w:ascii="Arial"/>
                                  <w:sz w:val="8"/>
                                </w:rPr>
                              </w:pPr>
                              <w:r>
                                <w:rPr>
                                  <w:rFonts w:ascii="Arial"/>
                                  <w:color w:val="231F20"/>
                                  <w:w w:val="80"/>
                                  <w:sz w:val="8"/>
                                </w:rPr>
                                <w:t>CF-0001056979-</w:t>
                              </w:r>
                              <w:r>
                                <w:rPr>
                                  <w:rFonts w:ascii="Arial"/>
                                  <w:color w:val="231F20"/>
                                  <w:spacing w:val="-5"/>
                                  <w:w w:val="80"/>
                                  <w:sz w:val="8"/>
                                </w:rPr>
                                <w:t>01</w:t>
                              </w:r>
                            </w:p>
                          </w:txbxContent>
                        </wps:txbx>
                        <wps:bodyPr rot="0" vert="horz" wrap="square" lIns="0" tIns="0" rIns="0" bIns="0" anchor="t" anchorCtr="0" upright="1">
                          <a:noAutofit/>
                        </wps:bodyPr>
                      </wps:wsp>
                      <wps:wsp>
                        <wps:cNvPr id="544" name="docshape1015"/>
                        <wps:cNvSpPr txBox="1">
                          <a:spLocks noChangeArrowheads="1"/>
                        </wps:cNvSpPr>
                        <wps:spPr bwMode="auto">
                          <a:xfrm>
                            <a:off x="10501" y="-280"/>
                            <a:ext cx="4602" cy="211"/>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ind w:left="58"/>
                                <w:rPr>
                                  <w:rFonts w:ascii="Arial"/>
                                  <w:color w:val="000000"/>
                                  <w:sz w:val="18"/>
                                </w:rPr>
                              </w:pPr>
                              <w:r>
                                <w:rPr>
                                  <w:rFonts w:ascii="Arial"/>
                                  <w:color w:val="231F20"/>
                                  <w:w w:val="80"/>
                                  <w:sz w:val="18"/>
                                </w:rPr>
                                <w:t>Need</w:t>
                              </w:r>
                              <w:r>
                                <w:rPr>
                                  <w:rFonts w:ascii="Arial"/>
                                  <w:color w:val="231F20"/>
                                  <w:spacing w:val="-9"/>
                                  <w:sz w:val="18"/>
                                </w:rPr>
                                <w:t xml:space="preserve"> </w:t>
                              </w:r>
                              <w:r>
                                <w:rPr>
                                  <w:rFonts w:ascii="Arial"/>
                                  <w:color w:val="231F20"/>
                                  <w:w w:val="80"/>
                                  <w:sz w:val="18"/>
                                </w:rPr>
                                <w:t>Program,</w:t>
                              </w:r>
                              <w:r>
                                <w:rPr>
                                  <w:rFonts w:ascii="Arial"/>
                                  <w:color w:val="231F20"/>
                                  <w:spacing w:val="-9"/>
                                  <w:sz w:val="18"/>
                                </w:rPr>
                                <w:t xml:space="preserve"> </w:t>
                              </w:r>
                              <w:r>
                                <w:rPr>
                                  <w:rFonts w:ascii="Arial"/>
                                  <w:color w:val="231F20"/>
                                  <w:w w:val="80"/>
                                  <w:sz w:val="18"/>
                                </w:rPr>
                                <w:t>250</w:t>
                              </w:r>
                              <w:r>
                                <w:rPr>
                                  <w:rFonts w:ascii="Arial"/>
                                  <w:color w:val="231F20"/>
                                  <w:spacing w:val="-8"/>
                                  <w:sz w:val="18"/>
                                </w:rPr>
                                <w:t xml:space="preserve"> </w:t>
                              </w:r>
                              <w:r>
                                <w:rPr>
                                  <w:rFonts w:ascii="Arial"/>
                                  <w:color w:val="231F20"/>
                                  <w:w w:val="80"/>
                                  <w:sz w:val="18"/>
                                </w:rPr>
                                <w:t>Washington</w:t>
                              </w:r>
                              <w:r>
                                <w:rPr>
                                  <w:rFonts w:ascii="Arial"/>
                                  <w:color w:val="231F20"/>
                                  <w:spacing w:val="-9"/>
                                  <w:sz w:val="18"/>
                                </w:rPr>
                                <w:t xml:space="preserve"> </w:t>
                              </w:r>
                              <w:r>
                                <w:rPr>
                                  <w:rFonts w:ascii="Arial"/>
                                  <w:color w:val="231F20"/>
                                  <w:w w:val="80"/>
                                  <w:sz w:val="18"/>
                                </w:rPr>
                                <w:t>Street,</w:t>
                              </w:r>
                              <w:r>
                                <w:rPr>
                                  <w:rFonts w:ascii="Arial"/>
                                  <w:color w:val="231F20"/>
                                  <w:spacing w:val="-9"/>
                                  <w:sz w:val="18"/>
                                </w:rPr>
                                <w:t xml:space="preserve"> </w:t>
                              </w:r>
                              <w:r>
                                <w:rPr>
                                  <w:rFonts w:ascii="Arial"/>
                                  <w:color w:val="231F20"/>
                                  <w:w w:val="80"/>
                                  <w:sz w:val="18"/>
                                </w:rPr>
                                <w:t>6th</w:t>
                              </w:r>
                              <w:r>
                                <w:rPr>
                                  <w:rFonts w:ascii="Arial"/>
                                  <w:color w:val="231F20"/>
                                  <w:spacing w:val="-8"/>
                                  <w:sz w:val="18"/>
                                </w:rPr>
                                <w:t xml:space="preserve"> </w:t>
                              </w:r>
                              <w:r>
                                <w:rPr>
                                  <w:rFonts w:ascii="Arial"/>
                                  <w:color w:val="231F20"/>
                                  <w:w w:val="80"/>
                                  <w:sz w:val="18"/>
                                </w:rPr>
                                <w:t>Floor,</w:t>
                              </w:r>
                              <w:r>
                                <w:rPr>
                                  <w:rFonts w:ascii="Arial"/>
                                  <w:color w:val="231F20"/>
                                  <w:spacing w:val="-9"/>
                                  <w:sz w:val="18"/>
                                </w:rPr>
                                <w:t xml:space="preserve"> </w:t>
                              </w:r>
                              <w:r>
                                <w:rPr>
                                  <w:rFonts w:ascii="Arial"/>
                                  <w:color w:val="231F20"/>
                                  <w:w w:val="80"/>
                                  <w:sz w:val="18"/>
                                </w:rPr>
                                <w:t>Boston,</w:t>
                              </w:r>
                              <w:r>
                                <w:rPr>
                                  <w:rFonts w:ascii="Arial"/>
                                  <w:color w:val="231F20"/>
                                  <w:spacing w:val="-9"/>
                                  <w:sz w:val="18"/>
                                </w:rPr>
                                <w:t xml:space="preserve"> </w:t>
                              </w:r>
                              <w:r>
                                <w:rPr>
                                  <w:rFonts w:ascii="Arial"/>
                                  <w:color w:val="231F20"/>
                                  <w:w w:val="80"/>
                                  <w:sz w:val="18"/>
                                </w:rPr>
                                <w:t>MA</w:t>
                              </w:r>
                              <w:r>
                                <w:rPr>
                                  <w:rFonts w:ascii="Arial"/>
                                  <w:color w:val="231F20"/>
                                  <w:spacing w:val="-8"/>
                                  <w:sz w:val="18"/>
                                </w:rPr>
                                <w:t xml:space="preserve"> </w:t>
                              </w:r>
                              <w:r>
                                <w:rPr>
                                  <w:rFonts w:ascii="Arial"/>
                                  <w:color w:val="231F20"/>
                                  <w:spacing w:val="-2"/>
                                  <w:w w:val="80"/>
                                  <w:sz w:val="18"/>
                                </w:rPr>
                                <w:t>02108.</w:t>
                              </w:r>
                            </w:p>
                          </w:txbxContent>
                        </wps:txbx>
                        <wps:bodyPr rot="0" vert="horz" wrap="square" lIns="0" tIns="0" rIns="0" bIns="0" anchor="t" anchorCtr="0" upright="1">
                          <a:noAutofit/>
                        </wps:bodyPr>
                      </wps:wsp>
                      <wps:wsp>
                        <wps:cNvPr id="546" name="docshape1016"/>
                        <wps:cNvSpPr txBox="1">
                          <a:spLocks noChangeArrowheads="1"/>
                        </wps:cNvSpPr>
                        <wps:spPr bwMode="auto">
                          <a:xfrm>
                            <a:off x="10501" y="-486"/>
                            <a:ext cx="4602" cy="207"/>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color w:val="000000"/>
                                  <w:sz w:val="18"/>
                                </w:rPr>
                              </w:pPr>
                              <w:r>
                                <w:rPr>
                                  <w:rFonts w:ascii="Arial"/>
                                  <w:color w:val="231F20"/>
                                  <w:w w:val="80"/>
                                  <w:sz w:val="18"/>
                                </w:rPr>
                                <w:t>later,</w:t>
                              </w:r>
                              <w:r>
                                <w:rPr>
                                  <w:rFonts w:ascii="Arial"/>
                                  <w:color w:val="231F20"/>
                                  <w:spacing w:val="-8"/>
                                  <w:sz w:val="18"/>
                                </w:rPr>
                                <w:t xml:space="preserve"> </w:t>
                              </w:r>
                              <w:r>
                                <w:rPr>
                                  <w:rFonts w:ascii="Arial"/>
                                  <w:color w:val="231F20"/>
                                  <w:w w:val="80"/>
                                  <w:sz w:val="18"/>
                                </w:rPr>
                                <w:t>by</w:t>
                              </w:r>
                              <w:r>
                                <w:rPr>
                                  <w:rFonts w:ascii="Arial"/>
                                  <w:color w:val="231F20"/>
                                  <w:spacing w:val="-8"/>
                                  <w:sz w:val="18"/>
                                </w:rPr>
                                <w:t xml:space="preserve"> </w:t>
                              </w:r>
                              <w:r>
                                <w:rPr>
                                  <w:rFonts w:ascii="Arial"/>
                                  <w:color w:val="231F20"/>
                                  <w:w w:val="80"/>
                                  <w:sz w:val="18"/>
                                </w:rPr>
                                <w:t>contacting</w:t>
                              </w:r>
                              <w:r>
                                <w:rPr>
                                  <w:rFonts w:ascii="Arial"/>
                                  <w:color w:val="231F20"/>
                                  <w:spacing w:val="-7"/>
                                  <w:sz w:val="18"/>
                                </w:rPr>
                                <w:t xml:space="preserve"> </w:t>
                              </w:r>
                              <w:r>
                                <w:rPr>
                                  <w:rFonts w:ascii="Arial"/>
                                  <w:color w:val="231F20"/>
                                  <w:w w:val="80"/>
                                  <w:sz w:val="18"/>
                                </w:rPr>
                                <w:t>the</w:t>
                              </w:r>
                              <w:r>
                                <w:rPr>
                                  <w:rFonts w:ascii="Arial"/>
                                  <w:color w:val="231F20"/>
                                  <w:spacing w:val="-8"/>
                                  <w:sz w:val="18"/>
                                </w:rPr>
                                <w:t xml:space="preserve"> </w:t>
                              </w:r>
                              <w:r>
                                <w:rPr>
                                  <w:rFonts w:ascii="Arial"/>
                                  <w:color w:val="231F20"/>
                                  <w:w w:val="80"/>
                                  <w:sz w:val="18"/>
                                </w:rPr>
                                <w:t>Department</w:t>
                              </w:r>
                              <w:r>
                                <w:rPr>
                                  <w:rFonts w:ascii="Arial"/>
                                  <w:color w:val="231F20"/>
                                  <w:spacing w:val="-8"/>
                                  <w:sz w:val="18"/>
                                </w:rPr>
                                <w:t xml:space="preserve"> </w:t>
                              </w:r>
                              <w:r>
                                <w:rPr>
                                  <w:rFonts w:ascii="Arial"/>
                                  <w:color w:val="231F20"/>
                                  <w:w w:val="80"/>
                                  <w:sz w:val="18"/>
                                </w:rPr>
                                <w:t>of</w:t>
                              </w:r>
                              <w:r>
                                <w:rPr>
                                  <w:rFonts w:ascii="Arial"/>
                                  <w:color w:val="231F20"/>
                                  <w:spacing w:val="-7"/>
                                  <w:sz w:val="18"/>
                                </w:rPr>
                                <w:t xml:space="preserve"> </w:t>
                              </w:r>
                              <w:r>
                                <w:rPr>
                                  <w:rFonts w:ascii="Arial"/>
                                  <w:color w:val="231F20"/>
                                  <w:w w:val="80"/>
                                  <w:sz w:val="18"/>
                                </w:rPr>
                                <w:t>Public</w:t>
                              </w:r>
                              <w:r>
                                <w:rPr>
                                  <w:rFonts w:ascii="Arial"/>
                                  <w:color w:val="231F20"/>
                                  <w:spacing w:val="-8"/>
                                  <w:sz w:val="18"/>
                                </w:rPr>
                                <w:t xml:space="preserve"> </w:t>
                              </w:r>
                              <w:r>
                                <w:rPr>
                                  <w:rFonts w:ascii="Arial"/>
                                  <w:color w:val="231F20"/>
                                  <w:w w:val="80"/>
                                  <w:sz w:val="18"/>
                                </w:rPr>
                                <w:t>Health,</w:t>
                              </w:r>
                              <w:r>
                                <w:rPr>
                                  <w:rFonts w:ascii="Arial"/>
                                  <w:color w:val="231F20"/>
                                  <w:spacing w:val="-8"/>
                                  <w:sz w:val="18"/>
                                </w:rPr>
                                <w:t xml:space="preserve"> </w:t>
                              </w:r>
                              <w:r>
                                <w:rPr>
                                  <w:rFonts w:ascii="Arial"/>
                                  <w:color w:val="231F20"/>
                                  <w:w w:val="80"/>
                                  <w:sz w:val="18"/>
                                </w:rPr>
                                <w:t>Determination</w:t>
                              </w:r>
                              <w:r>
                                <w:rPr>
                                  <w:rFonts w:ascii="Arial"/>
                                  <w:color w:val="231F20"/>
                                  <w:spacing w:val="-7"/>
                                  <w:sz w:val="18"/>
                                </w:rPr>
                                <w:t xml:space="preserve"> </w:t>
                              </w:r>
                              <w:r>
                                <w:rPr>
                                  <w:rFonts w:ascii="Arial"/>
                                  <w:color w:val="231F20"/>
                                  <w:spacing w:val="-5"/>
                                  <w:w w:val="80"/>
                                  <w:sz w:val="18"/>
                                </w:rPr>
                                <w:t>of</w:t>
                              </w:r>
                            </w:p>
                          </w:txbxContent>
                        </wps:txbx>
                        <wps:bodyPr rot="0" vert="horz" wrap="square" lIns="0" tIns="0" rIns="0" bIns="0" anchor="t" anchorCtr="0" upright="1">
                          <a:noAutofit/>
                        </wps:bodyPr>
                      </wps:wsp>
                      <wps:wsp>
                        <wps:cNvPr id="548" name="docshape1017"/>
                        <wps:cNvSpPr txBox="1">
                          <a:spLocks noChangeArrowheads="1"/>
                        </wps:cNvSpPr>
                        <wps:spPr bwMode="auto">
                          <a:xfrm>
                            <a:off x="10501" y="-692"/>
                            <a:ext cx="4602" cy="207"/>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4" w:lineRule="exact"/>
                                <w:ind w:left="58"/>
                                <w:rPr>
                                  <w:rFonts w:ascii="Arial"/>
                                  <w:color w:val="000000"/>
                                  <w:sz w:val="18"/>
                                </w:rPr>
                              </w:pPr>
                              <w:r>
                                <w:rPr>
                                  <w:rFonts w:ascii="Arial"/>
                                  <w:color w:val="231F20"/>
                                  <w:w w:val="85"/>
                                  <w:sz w:val="18"/>
                                </w:rPr>
                                <w:t>than</w:t>
                              </w:r>
                              <w:r>
                                <w:rPr>
                                  <w:rFonts w:ascii="Arial"/>
                                  <w:color w:val="231F20"/>
                                  <w:spacing w:val="-1"/>
                                  <w:w w:val="85"/>
                                  <w:sz w:val="18"/>
                                </w:rPr>
                                <w:t xml:space="preserve"> </w:t>
                              </w:r>
                              <w:r>
                                <w:rPr>
                                  <w:rFonts w:ascii="Arial"/>
                                  <w:color w:val="231F20"/>
                                  <w:w w:val="85"/>
                                  <w:sz w:val="18"/>
                                </w:rPr>
                                <w:t>March</w:t>
                              </w:r>
                              <w:r>
                                <w:rPr>
                                  <w:rFonts w:ascii="Arial"/>
                                  <w:color w:val="231F20"/>
                                  <w:spacing w:val="-1"/>
                                  <w:w w:val="85"/>
                                  <w:sz w:val="18"/>
                                </w:rPr>
                                <w:t xml:space="preserve"> </w:t>
                              </w:r>
                              <w:r>
                                <w:rPr>
                                  <w:rFonts w:ascii="Arial"/>
                                  <w:color w:val="231F20"/>
                                  <w:w w:val="85"/>
                                  <w:sz w:val="18"/>
                                </w:rPr>
                                <w:t>31,</w:t>
                              </w:r>
                              <w:r>
                                <w:rPr>
                                  <w:rFonts w:ascii="Arial"/>
                                  <w:color w:val="231F20"/>
                                  <w:spacing w:val="-1"/>
                                  <w:w w:val="85"/>
                                  <w:sz w:val="18"/>
                                </w:rPr>
                                <w:t xml:space="preserve"> </w:t>
                              </w:r>
                              <w:r>
                                <w:rPr>
                                  <w:rFonts w:ascii="Arial"/>
                                  <w:color w:val="231F20"/>
                                  <w:w w:val="85"/>
                                  <w:sz w:val="18"/>
                                </w:rPr>
                                <w:t>2022</w:t>
                              </w:r>
                              <w:r>
                                <w:rPr>
                                  <w:rFonts w:ascii="Arial"/>
                                  <w:color w:val="231F20"/>
                                  <w:spacing w:val="-8"/>
                                  <w:sz w:val="18"/>
                                </w:rPr>
                                <w:t xml:space="preserve"> </w:t>
                              </w:r>
                              <w:r>
                                <w:rPr>
                                  <w:rFonts w:ascii="Arial"/>
                                  <w:color w:val="231F20"/>
                                  <w:w w:val="85"/>
                                  <w:sz w:val="18"/>
                                </w:rPr>
                                <w:t>or</w:t>
                              </w:r>
                              <w:r>
                                <w:rPr>
                                  <w:rFonts w:ascii="Arial"/>
                                  <w:color w:val="231F20"/>
                                  <w:spacing w:val="-8"/>
                                  <w:sz w:val="18"/>
                                </w:rPr>
                                <w:t xml:space="preserve"> </w:t>
                              </w:r>
                              <w:r>
                                <w:rPr>
                                  <w:rFonts w:ascii="Arial"/>
                                  <w:color w:val="231F20"/>
                                  <w:w w:val="85"/>
                                  <w:sz w:val="18"/>
                                </w:rPr>
                                <w:t>30</w:t>
                              </w:r>
                              <w:r>
                                <w:rPr>
                                  <w:rFonts w:ascii="Arial"/>
                                  <w:color w:val="231F20"/>
                                  <w:spacing w:val="-1"/>
                                  <w:w w:val="85"/>
                                  <w:sz w:val="18"/>
                                </w:rPr>
                                <w:t xml:space="preserve"> </w:t>
                              </w:r>
                              <w:r>
                                <w:rPr>
                                  <w:rFonts w:ascii="Arial"/>
                                  <w:color w:val="231F20"/>
                                  <w:w w:val="85"/>
                                  <w:sz w:val="18"/>
                                </w:rPr>
                                <w:t>days</w:t>
                              </w:r>
                              <w:r>
                                <w:rPr>
                                  <w:rFonts w:ascii="Arial"/>
                                  <w:color w:val="231F20"/>
                                  <w:spacing w:val="-8"/>
                                  <w:sz w:val="18"/>
                                </w:rPr>
                                <w:t xml:space="preserve"> </w:t>
                              </w:r>
                              <w:r>
                                <w:rPr>
                                  <w:rFonts w:ascii="Arial"/>
                                  <w:color w:val="231F20"/>
                                  <w:w w:val="85"/>
                                  <w:sz w:val="18"/>
                                </w:rPr>
                                <w:t>from</w:t>
                              </w:r>
                              <w:r>
                                <w:rPr>
                                  <w:rFonts w:ascii="Arial"/>
                                  <w:color w:val="231F20"/>
                                  <w:spacing w:val="-1"/>
                                  <w:w w:val="85"/>
                                  <w:sz w:val="18"/>
                                </w:rPr>
                                <w:t xml:space="preserve"> </w:t>
                              </w:r>
                              <w:r>
                                <w:rPr>
                                  <w:rFonts w:ascii="Arial"/>
                                  <w:color w:val="231F20"/>
                                  <w:w w:val="85"/>
                                  <w:sz w:val="18"/>
                                </w:rPr>
                                <w:t>the</w:t>
                              </w:r>
                              <w:r>
                                <w:rPr>
                                  <w:rFonts w:ascii="Arial"/>
                                  <w:color w:val="231F20"/>
                                  <w:spacing w:val="-8"/>
                                  <w:sz w:val="18"/>
                                </w:rPr>
                                <w:t xml:space="preserve"> </w:t>
                              </w:r>
                              <w:r>
                                <w:rPr>
                                  <w:rFonts w:ascii="Arial"/>
                                  <w:color w:val="231F20"/>
                                  <w:w w:val="85"/>
                                  <w:sz w:val="18"/>
                                </w:rPr>
                                <w:t>Filing</w:t>
                              </w:r>
                              <w:r>
                                <w:rPr>
                                  <w:rFonts w:ascii="Arial"/>
                                  <w:color w:val="231F20"/>
                                  <w:spacing w:val="-8"/>
                                  <w:sz w:val="18"/>
                                </w:rPr>
                                <w:t xml:space="preserve"> </w:t>
                              </w:r>
                              <w:r>
                                <w:rPr>
                                  <w:rFonts w:ascii="Arial"/>
                                  <w:color w:val="231F20"/>
                                  <w:w w:val="85"/>
                                  <w:sz w:val="18"/>
                                </w:rPr>
                                <w:t>Date,</w:t>
                              </w:r>
                              <w:r>
                                <w:rPr>
                                  <w:rFonts w:ascii="Arial"/>
                                  <w:color w:val="231F20"/>
                                  <w:spacing w:val="-1"/>
                                  <w:w w:val="85"/>
                                  <w:sz w:val="18"/>
                                </w:rPr>
                                <w:t xml:space="preserve"> </w:t>
                              </w:r>
                              <w:r>
                                <w:rPr>
                                  <w:rFonts w:ascii="Arial"/>
                                  <w:color w:val="231F20"/>
                                  <w:w w:val="85"/>
                                  <w:sz w:val="18"/>
                                </w:rPr>
                                <w:t>whichever</w:t>
                              </w:r>
                              <w:r>
                                <w:rPr>
                                  <w:rFonts w:ascii="Arial"/>
                                  <w:color w:val="231F20"/>
                                  <w:spacing w:val="-8"/>
                                  <w:sz w:val="18"/>
                                </w:rPr>
                                <w:t xml:space="preserve"> </w:t>
                              </w:r>
                              <w:r>
                                <w:rPr>
                                  <w:rFonts w:ascii="Arial"/>
                                  <w:color w:val="231F20"/>
                                  <w:spacing w:val="-5"/>
                                  <w:w w:val="85"/>
                                  <w:sz w:val="18"/>
                                </w:rPr>
                                <w:t>is</w:t>
                              </w:r>
                            </w:p>
                          </w:txbxContent>
                        </wps:txbx>
                        <wps:bodyPr rot="0" vert="horz" wrap="square" lIns="0" tIns="0" rIns="0" bIns="0" anchor="t" anchorCtr="0" upright="1">
                          <a:noAutofit/>
                        </wps:bodyPr>
                      </wps:wsp>
                      <wps:wsp>
                        <wps:cNvPr id="550" name="docshape1018"/>
                        <wps:cNvSpPr txBox="1">
                          <a:spLocks noChangeArrowheads="1"/>
                        </wps:cNvSpPr>
                        <wps:spPr bwMode="auto">
                          <a:xfrm>
                            <a:off x="10501" y="-898"/>
                            <a:ext cx="4602" cy="206"/>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color w:val="000000"/>
                                  <w:sz w:val="18"/>
                                </w:rPr>
                              </w:pPr>
                              <w:r>
                                <w:rPr>
                                  <w:rFonts w:ascii="Arial"/>
                                  <w:color w:val="231F20"/>
                                  <w:w w:val="80"/>
                                  <w:sz w:val="18"/>
                                </w:rPr>
                                <w:t>may</w:t>
                              </w:r>
                              <w:r>
                                <w:rPr>
                                  <w:rFonts w:ascii="Arial"/>
                                  <w:color w:val="231F20"/>
                                  <w:spacing w:val="8"/>
                                  <w:sz w:val="18"/>
                                </w:rPr>
                                <w:t xml:space="preserve"> </w:t>
                              </w:r>
                              <w:r>
                                <w:rPr>
                                  <w:rFonts w:ascii="Arial"/>
                                  <w:color w:val="231F20"/>
                                  <w:w w:val="80"/>
                                  <w:sz w:val="18"/>
                                </w:rPr>
                                <w:t>register</w:t>
                              </w:r>
                              <w:r>
                                <w:rPr>
                                  <w:rFonts w:ascii="Arial"/>
                                  <w:color w:val="231F20"/>
                                  <w:spacing w:val="8"/>
                                  <w:sz w:val="18"/>
                                </w:rPr>
                                <w:t xml:space="preserve"> </w:t>
                              </w:r>
                              <w:r>
                                <w:rPr>
                                  <w:rFonts w:ascii="Arial"/>
                                  <w:color w:val="231F20"/>
                                  <w:w w:val="80"/>
                                  <w:sz w:val="18"/>
                                </w:rPr>
                                <w:t>in</w:t>
                              </w:r>
                              <w:r>
                                <w:rPr>
                                  <w:rFonts w:ascii="Arial"/>
                                  <w:color w:val="231F20"/>
                                  <w:spacing w:val="8"/>
                                  <w:sz w:val="18"/>
                                </w:rPr>
                                <w:t xml:space="preserve"> </w:t>
                              </w:r>
                              <w:r>
                                <w:rPr>
                                  <w:rFonts w:ascii="Arial"/>
                                  <w:color w:val="231F20"/>
                                  <w:w w:val="80"/>
                                  <w:sz w:val="18"/>
                                </w:rPr>
                                <w:t>connection</w:t>
                              </w:r>
                              <w:r>
                                <w:rPr>
                                  <w:rFonts w:ascii="Arial"/>
                                  <w:color w:val="231F20"/>
                                  <w:spacing w:val="8"/>
                                  <w:sz w:val="18"/>
                                </w:rPr>
                                <w:t xml:space="preserve"> </w:t>
                              </w:r>
                              <w:r>
                                <w:rPr>
                                  <w:rFonts w:ascii="Arial"/>
                                  <w:color w:val="231F20"/>
                                  <w:w w:val="80"/>
                                  <w:sz w:val="18"/>
                                </w:rPr>
                                <w:t>with</w:t>
                              </w:r>
                              <w:r>
                                <w:rPr>
                                  <w:rFonts w:ascii="Arial"/>
                                  <w:color w:val="231F20"/>
                                  <w:spacing w:val="8"/>
                                  <w:sz w:val="18"/>
                                </w:rPr>
                                <w:t xml:space="preserve"> </w:t>
                              </w:r>
                              <w:r>
                                <w:rPr>
                                  <w:rFonts w:ascii="Arial"/>
                                  <w:color w:val="231F20"/>
                                  <w:w w:val="80"/>
                                  <w:sz w:val="18"/>
                                </w:rPr>
                                <w:t>the</w:t>
                              </w:r>
                              <w:r>
                                <w:rPr>
                                  <w:rFonts w:ascii="Arial"/>
                                  <w:color w:val="231F20"/>
                                  <w:spacing w:val="8"/>
                                  <w:sz w:val="18"/>
                                </w:rPr>
                                <w:t xml:space="preserve"> </w:t>
                              </w:r>
                              <w:r>
                                <w:rPr>
                                  <w:rFonts w:ascii="Arial"/>
                                  <w:color w:val="231F20"/>
                                  <w:w w:val="80"/>
                                  <w:sz w:val="18"/>
                                </w:rPr>
                                <w:t>intended</w:t>
                              </w:r>
                              <w:r>
                                <w:rPr>
                                  <w:rFonts w:ascii="Arial"/>
                                  <w:color w:val="231F20"/>
                                  <w:spacing w:val="8"/>
                                  <w:sz w:val="18"/>
                                </w:rPr>
                                <w:t xml:space="preserve"> </w:t>
                              </w:r>
                              <w:r>
                                <w:rPr>
                                  <w:rFonts w:ascii="Arial"/>
                                  <w:color w:val="231F20"/>
                                  <w:w w:val="80"/>
                                  <w:sz w:val="18"/>
                                </w:rPr>
                                <w:t>Application</w:t>
                              </w:r>
                              <w:r>
                                <w:rPr>
                                  <w:rFonts w:ascii="Arial"/>
                                  <w:color w:val="231F20"/>
                                  <w:spacing w:val="8"/>
                                  <w:sz w:val="18"/>
                                </w:rPr>
                                <w:t xml:space="preserve"> </w:t>
                              </w:r>
                              <w:r>
                                <w:rPr>
                                  <w:rFonts w:ascii="Arial"/>
                                  <w:color w:val="231F20"/>
                                  <w:w w:val="80"/>
                                  <w:sz w:val="18"/>
                                </w:rPr>
                                <w:t>by</w:t>
                              </w:r>
                              <w:r>
                                <w:rPr>
                                  <w:rFonts w:ascii="Arial"/>
                                  <w:color w:val="231F20"/>
                                  <w:spacing w:val="8"/>
                                  <w:sz w:val="18"/>
                                </w:rPr>
                                <w:t xml:space="preserve"> </w:t>
                              </w:r>
                              <w:r>
                                <w:rPr>
                                  <w:rFonts w:ascii="Arial"/>
                                  <w:color w:val="231F20"/>
                                  <w:w w:val="80"/>
                                  <w:sz w:val="18"/>
                                </w:rPr>
                                <w:t>no</w:t>
                              </w:r>
                              <w:r>
                                <w:rPr>
                                  <w:rFonts w:ascii="Arial"/>
                                  <w:color w:val="231F20"/>
                                  <w:spacing w:val="8"/>
                                  <w:sz w:val="18"/>
                                </w:rPr>
                                <w:t xml:space="preserve"> </w:t>
                              </w:r>
                              <w:r>
                                <w:rPr>
                                  <w:rFonts w:ascii="Arial"/>
                                  <w:color w:val="231F20"/>
                                  <w:spacing w:val="-2"/>
                                  <w:w w:val="80"/>
                                  <w:sz w:val="18"/>
                                </w:rPr>
                                <w:t>later</w:t>
                              </w:r>
                            </w:p>
                          </w:txbxContent>
                        </wps:txbx>
                        <wps:bodyPr rot="0" vert="horz" wrap="square" lIns="0" tIns="0" rIns="0" bIns="0" anchor="t" anchorCtr="0" upright="1">
                          <a:noAutofit/>
                        </wps:bodyPr>
                      </wps:wsp>
                      <wps:wsp>
                        <wps:cNvPr id="552" name="docshape1019"/>
                        <wps:cNvSpPr txBox="1">
                          <a:spLocks noChangeArrowheads="1"/>
                        </wps:cNvSpPr>
                        <wps:spPr bwMode="auto">
                          <a:xfrm>
                            <a:off x="10501" y="-1104"/>
                            <a:ext cx="4602" cy="206"/>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color w:val="000000"/>
                                  <w:sz w:val="18"/>
                                </w:rPr>
                              </w:pPr>
                              <w:r>
                                <w:rPr>
                                  <w:rFonts w:ascii="Arial"/>
                                  <w:color w:val="231F20"/>
                                  <w:w w:val="80"/>
                                  <w:sz w:val="18"/>
                                </w:rPr>
                                <w:t>result</w:t>
                              </w:r>
                              <w:r>
                                <w:rPr>
                                  <w:rFonts w:ascii="Arial"/>
                                  <w:color w:val="231F20"/>
                                  <w:spacing w:val="-1"/>
                                  <w:sz w:val="18"/>
                                </w:rPr>
                                <w:t xml:space="preserve"> </w:t>
                              </w:r>
                              <w:r>
                                <w:rPr>
                                  <w:rFonts w:ascii="Arial"/>
                                  <w:color w:val="231F20"/>
                                  <w:w w:val="80"/>
                                  <w:sz w:val="18"/>
                                </w:rPr>
                                <w:t>of</w:t>
                              </w:r>
                              <w:r>
                                <w:rPr>
                                  <w:rFonts w:ascii="Arial"/>
                                  <w:color w:val="231F20"/>
                                  <w:sz w:val="18"/>
                                </w:rPr>
                                <w:t xml:space="preserve"> </w:t>
                              </w:r>
                              <w:r>
                                <w:rPr>
                                  <w:rFonts w:ascii="Arial"/>
                                  <w:color w:val="231F20"/>
                                  <w:w w:val="80"/>
                                  <w:sz w:val="18"/>
                                </w:rPr>
                                <w:t>the</w:t>
                              </w:r>
                              <w:r>
                                <w:rPr>
                                  <w:rFonts w:ascii="Arial"/>
                                  <w:color w:val="231F20"/>
                                  <w:spacing w:val="-1"/>
                                  <w:sz w:val="18"/>
                                </w:rPr>
                                <w:t xml:space="preserve"> </w:t>
                              </w:r>
                              <w:r>
                                <w:rPr>
                                  <w:rFonts w:ascii="Arial"/>
                                  <w:color w:val="231F20"/>
                                  <w:w w:val="80"/>
                                  <w:sz w:val="18"/>
                                </w:rPr>
                                <w:t>Proposed</w:t>
                              </w:r>
                              <w:r>
                                <w:rPr>
                                  <w:rFonts w:ascii="Arial"/>
                                  <w:color w:val="231F20"/>
                                  <w:sz w:val="18"/>
                                </w:rPr>
                                <w:t xml:space="preserve"> </w:t>
                              </w:r>
                              <w:r>
                                <w:rPr>
                                  <w:rFonts w:ascii="Arial"/>
                                  <w:color w:val="231F20"/>
                                  <w:w w:val="80"/>
                                  <w:sz w:val="18"/>
                                </w:rPr>
                                <w:t>Project.</w:t>
                              </w:r>
                              <w:r>
                                <w:rPr>
                                  <w:rFonts w:ascii="Arial"/>
                                  <w:color w:val="231F20"/>
                                  <w:sz w:val="18"/>
                                </w:rPr>
                                <w:t xml:space="preserve"> </w:t>
                              </w:r>
                              <w:r>
                                <w:rPr>
                                  <w:rFonts w:ascii="Arial"/>
                                  <w:color w:val="231F20"/>
                                  <w:w w:val="80"/>
                                  <w:sz w:val="18"/>
                                </w:rPr>
                                <w:t>Any</w:t>
                              </w:r>
                              <w:r>
                                <w:rPr>
                                  <w:rFonts w:ascii="Arial"/>
                                  <w:color w:val="231F20"/>
                                  <w:spacing w:val="-1"/>
                                  <w:sz w:val="18"/>
                                </w:rPr>
                                <w:t xml:space="preserve"> </w:t>
                              </w:r>
                              <w:r>
                                <w:rPr>
                                  <w:rFonts w:ascii="Arial"/>
                                  <w:color w:val="231F20"/>
                                  <w:w w:val="80"/>
                                  <w:sz w:val="18"/>
                                </w:rPr>
                                <w:t>ten</w:t>
                              </w:r>
                              <w:r>
                                <w:rPr>
                                  <w:rFonts w:ascii="Arial"/>
                                  <w:color w:val="231F20"/>
                                  <w:sz w:val="18"/>
                                </w:rPr>
                                <w:t xml:space="preserve"> </w:t>
                              </w:r>
                              <w:r>
                                <w:rPr>
                                  <w:rFonts w:ascii="Arial"/>
                                  <w:color w:val="231F20"/>
                                  <w:w w:val="80"/>
                                  <w:sz w:val="18"/>
                                </w:rPr>
                                <w:t>Taxpayers</w:t>
                              </w:r>
                              <w:r>
                                <w:rPr>
                                  <w:rFonts w:ascii="Arial"/>
                                  <w:color w:val="231F20"/>
                                  <w:spacing w:val="-1"/>
                                  <w:sz w:val="18"/>
                                </w:rPr>
                                <w:t xml:space="preserve"> </w:t>
                              </w:r>
                              <w:r>
                                <w:rPr>
                                  <w:rFonts w:ascii="Arial"/>
                                  <w:color w:val="231F20"/>
                                  <w:w w:val="80"/>
                                  <w:sz w:val="18"/>
                                </w:rPr>
                                <w:t>of</w:t>
                              </w:r>
                              <w:r>
                                <w:rPr>
                                  <w:rFonts w:ascii="Arial"/>
                                  <w:color w:val="231F20"/>
                                  <w:sz w:val="18"/>
                                </w:rPr>
                                <w:t xml:space="preserve"> </w:t>
                              </w:r>
                              <w:r>
                                <w:rPr>
                                  <w:rFonts w:ascii="Arial"/>
                                  <w:color w:val="231F20"/>
                                  <w:spacing w:val="-2"/>
                                  <w:w w:val="80"/>
                                  <w:sz w:val="18"/>
                                </w:rPr>
                                <w:t>Massachusetts</w:t>
                              </w:r>
                            </w:p>
                          </w:txbxContent>
                        </wps:txbx>
                        <wps:bodyPr rot="0" vert="horz" wrap="square" lIns="0" tIns="0" rIns="0" bIns="0" anchor="t" anchorCtr="0" upright="1">
                          <a:noAutofit/>
                        </wps:bodyPr>
                      </wps:wsp>
                      <wps:wsp>
                        <wps:cNvPr id="554" name="docshape1020"/>
                        <wps:cNvSpPr txBox="1">
                          <a:spLocks noChangeArrowheads="1"/>
                        </wps:cNvSpPr>
                        <wps:spPr bwMode="auto">
                          <a:xfrm>
                            <a:off x="10501" y="-1310"/>
                            <a:ext cx="4602" cy="206"/>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hAnsi="Arial"/>
                                  <w:color w:val="000000"/>
                                  <w:sz w:val="18"/>
                                </w:rPr>
                              </w:pPr>
                              <w:r>
                                <w:rPr>
                                  <w:rFonts w:ascii="Arial" w:hAnsi="Arial"/>
                                  <w:color w:val="231F20"/>
                                  <w:w w:val="80"/>
                                  <w:sz w:val="18"/>
                                </w:rPr>
                                <w:t>price</w:t>
                              </w:r>
                              <w:r>
                                <w:rPr>
                                  <w:rFonts w:ascii="Arial" w:hAnsi="Arial"/>
                                  <w:color w:val="231F20"/>
                                  <w:spacing w:val="-4"/>
                                  <w:sz w:val="18"/>
                                </w:rPr>
                                <w:t xml:space="preserve"> </w:t>
                              </w:r>
                              <w:r>
                                <w:rPr>
                                  <w:rFonts w:ascii="Arial" w:hAnsi="Arial"/>
                                  <w:color w:val="231F20"/>
                                  <w:w w:val="80"/>
                                  <w:sz w:val="18"/>
                                </w:rPr>
                                <w:t>or</w:t>
                              </w:r>
                              <w:r>
                                <w:rPr>
                                  <w:rFonts w:ascii="Arial" w:hAnsi="Arial"/>
                                  <w:color w:val="231F20"/>
                                  <w:spacing w:val="-4"/>
                                  <w:sz w:val="18"/>
                                </w:rPr>
                                <w:t xml:space="preserve"> </w:t>
                              </w:r>
                              <w:r>
                                <w:rPr>
                                  <w:rFonts w:ascii="Arial" w:hAnsi="Arial"/>
                                  <w:color w:val="231F20"/>
                                  <w:w w:val="80"/>
                                  <w:sz w:val="18"/>
                                </w:rPr>
                                <w:t>service</w:t>
                              </w:r>
                              <w:r>
                                <w:rPr>
                                  <w:rFonts w:ascii="Arial" w:hAnsi="Arial"/>
                                  <w:color w:val="231F20"/>
                                  <w:spacing w:val="-4"/>
                                  <w:sz w:val="18"/>
                                </w:rPr>
                                <w:t xml:space="preserve"> </w:t>
                              </w:r>
                              <w:r>
                                <w:rPr>
                                  <w:rFonts w:ascii="Arial" w:hAnsi="Arial"/>
                                  <w:color w:val="231F20"/>
                                  <w:w w:val="80"/>
                                  <w:sz w:val="18"/>
                                </w:rPr>
                                <w:t>impacts</w:t>
                              </w:r>
                              <w:r>
                                <w:rPr>
                                  <w:rFonts w:ascii="Arial" w:hAnsi="Arial"/>
                                  <w:color w:val="231F20"/>
                                  <w:spacing w:val="-5"/>
                                  <w:sz w:val="18"/>
                                </w:rPr>
                                <w:t xml:space="preserve"> </w:t>
                              </w:r>
                              <w:r>
                                <w:rPr>
                                  <w:rFonts w:ascii="Arial" w:hAnsi="Arial"/>
                                  <w:color w:val="231F20"/>
                                  <w:w w:val="80"/>
                                  <w:sz w:val="18"/>
                                </w:rPr>
                                <w:t>on</w:t>
                              </w:r>
                              <w:r>
                                <w:rPr>
                                  <w:rFonts w:ascii="Arial" w:hAnsi="Arial"/>
                                  <w:color w:val="231F20"/>
                                  <w:spacing w:val="-4"/>
                                  <w:sz w:val="18"/>
                                </w:rPr>
                                <w:t xml:space="preserve"> </w:t>
                              </w:r>
                              <w:r>
                                <w:rPr>
                                  <w:rFonts w:ascii="Arial" w:hAnsi="Arial"/>
                                  <w:color w:val="231F20"/>
                                  <w:w w:val="80"/>
                                  <w:sz w:val="18"/>
                                </w:rPr>
                                <w:t>the</w:t>
                              </w:r>
                              <w:r>
                                <w:rPr>
                                  <w:rFonts w:ascii="Arial" w:hAnsi="Arial"/>
                                  <w:color w:val="231F20"/>
                                  <w:spacing w:val="-4"/>
                                  <w:sz w:val="18"/>
                                </w:rPr>
                                <w:t xml:space="preserve"> </w:t>
                              </w:r>
                              <w:r>
                                <w:rPr>
                                  <w:rFonts w:ascii="Arial" w:hAnsi="Arial"/>
                                  <w:color w:val="231F20"/>
                                  <w:w w:val="80"/>
                                  <w:sz w:val="18"/>
                                </w:rPr>
                                <w:t>Applicant’s</w:t>
                              </w:r>
                              <w:r>
                                <w:rPr>
                                  <w:rFonts w:ascii="Arial" w:hAnsi="Arial"/>
                                  <w:color w:val="231F20"/>
                                  <w:spacing w:val="-4"/>
                                  <w:sz w:val="18"/>
                                </w:rPr>
                                <w:t xml:space="preserve"> </w:t>
                              </w:r>
                              <w:r>
                                <w:rPr>
                                  <w:rFonts w:ascii="Arial" w:hAnsi="Arial"/>
                                  <w:color w:val="231F20"/>
                                  <w:w w:val="80"/>
                                  <w:sz w:val="18"/>
                                </w:rPr>
                                <w:t>existing</w:t>
                              </w:r>
                              <w:r>
                                <w:rPr>
                                  <w:rFonts w:ascii="Arial" w:hAnsi="Arial"/>
                                  <w:color w:val="231F20"/>
                                  <w:spacing w:val="-4"/>
                                  <w:sz w:val="18"/>
                                </w:rPr>
                                <w:t xml:space="preserve"> </w:t>
                              </w:r>
                              <w:r>
                                <w:rPr>
                                  <w:rFonts w:ascii="Arial" w:hAnsi="Arial"/>
                                  <w:color w:val="231F20"/>
                                  <w:w w:val="80"/>
                                  <w:sz w:val="18"/>
                                </w:rPr>
                                <w:t>patient</w:t>
                              </w:r>
                              <w:r>
                                <w:rPr>
                                  <w:rFonts w:ascii="Arial" w:hAnsi="Arial"/>
                                  <w:color w:val="231F20"/>
                                  <w:spacing w:val="-4"/>
                                  <w:sz w:val="18"/>
                                </w:rPr>
                                <w:t xml:space="preserve"> </w:t>
                              </w:r>
                              <w:r>
                                <w:rPr>
                                  <w:rFonts w:ascii="Arial" w:hAnsi="Arial"/>
                                  <w:color w:val="231F20"/>
                                  <w:w w:val="80"/>
                                  <w:sz w:val="18"/>
                                </w:rPr>
                                <w:t>panel</w:t>
                              </w:r>
                              <w:r>
                                <w:rPr>
                                  <w:rFonts w:ascii="Arial" w:hAnsi="Arial"/>
                                  <w:color w:val="231F20"/>
                                  <w:spacing w:val="-4"/>
                                  <w:sz w:val="18"/>
                                </w:rPr>
                                <w:t xml:space="preserve"> </w:t>
                              </w:r>
                              <w:r>
                                <w:rPr>
                                  <w:rFonts w:ascii="Arial" w:hAnsi="Arial"/>
                                  <w:color w:val="231F20"/>
                                  <w:w w:val="80"/>
                                  <w:sz w:val="18"/>
                                </w:rPr>
                                <w:t>as</w:t>
                              </w:r>
                              <w:r>
                                <w:rPr>
                                  <w:rFonts w:ascii="Arial" w:hAnsi="Arial"/>
                                  <w:color w:val="231F20"/>
                                  <w:spacing w:val="-4"/>
                                  <w:sz w:val="18"/>
                                </w:rPr>
                                <w:t xml:space="preserve"> </w:t>
                              </w:r>
                              <w:r>
                                <w:rPr>
                                  <w:rFonts w:ascii="Arial" w:hAnsi="Arial"/>
                                  <w:color w:val="231F20"/>
                                  <w:spacing w:val="-10"/>
                                  <w:w w:val="80"/>
                                  <w:sz w:val="18"/>
                                </w:rPr>
                                <w:t>a</w:t>
                              </w:r>
                            </w:p>
                          </w:txbxContent>
                        </wps:txbx>
                        <wps:bodyPr rot="0" vert="horz" wrap="square" lIns="0" tIns="0" rIns="0" bIns="0" anchor="t" anchorCtr="0" upright="1">
                          <a:noAutofit/>
                        </wps:bodyPr>
                      </wps:wsp>
                      <wps:wsp>
                        <wps:cNvPr id="556" name="docshape1021"/>
                        <wps:cNvSpPr txBox="1">
                          <a:spLocks noChangeArrowheads="1"/>
                        </wps:cNvSpPr>
                        <wps:spPr bwMode="auto">
                          <a:xfrm>
                            <a:off x="10501" y="-1516"/>
                            <a:ext cx="4602" cy="206"/>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4" w:lineRule="exact"/>
                                <w:ind w:left="58"/>
                                <w:rPr>
                                  <w:rFonts w:ascii="Arial"/>
                                  <w:color w:val="000000"/>
                                  <w:sz w:val="18"/>
                                </w:rPr>
                              </w:pPr>
                              <w:r>
                                <w:rPr>
                                  <w:rFonts w:ascii="Arial"/>
                                  <w:color w:val="231F20"/>
                                  <w:w w:val="80"/>
                                  <w:sz w:val="18"/>
                                </w:rPr>
                                <w:t>expenditure</w:t>
                              </w:r>
                              <w:r>
                                <w:rPr>
                                  <w:rFonts w:ascii="Arial"/>
                                  <w:color w:val="231F20"/>
                                  <w:spacing w:val="9"/>
                                  <w:sz w:val="18"/>
                                </w:rPr>
                                <w:t xml:space="preserve"> </w:t>
                              </w:r>
                              <w:r>
                                <w:rPr>
                                  <w:rFonts w:ascii="Arial"/>
                                  <w:color w:val="231F20"/>
                                  <w:w w:val="80"/>
                                  <w:sz w:val="18"/>
                                </w:rPr>
                                <w:t>is</w:t>
                              </w:r>
                              <w:r>
                                <w:rPr>
                                  <w:rFonts w:ascii="Arial"/>
                                  <w:color w:val="231F20"/>
                                  <w:spacing w:val="9"/>
                                  <w:sz w:val="18"/>
                                </w:rPr>
                                <w:t xml:space="preserve"> </w:t>
                              </w:r>
                              <w:r>
                                <w:rPr>
                                  <w:rFonts w:ascii="Arial"/>
                                  <w:color w:val="231F20"/>
                                  <w:w w:val="80"/>
                                  <w:sz w:val="18"/>
                                </w:rPr>
                                <w:t>$137,048,632.</w:t>
                              </w:r>
                              <w:r>
                                <w:rPr>
                                  <w:rFonts w:ascii="Arial"/>
                                  <w:color w:val="231F20"/>
                                  <w:spacing w:val="9"/>
                                  <w:sz w:val="18"/>
                                </w:rPr>
                                <w:t xml:space="preserve"> </w:t>
                              </w:r>
                              <w:r>
                                <w:rPr>
                                  <w:rFonts w:ascii="Arial"/>
                                  <w:color w:val="231F20"/>
                                  <w:w w:val="80"/>
                                  <w:sz w:val="18"/>
                                </w:rPr>
                                <w:t>The</w:t>
                              </w:r>
                              <w:r>
                                <w:rPr>
                                  <w:rFonts w:ascii="Arial"/>
                                  <w:color w:val="231F20"/>
                                  <w:spacing w:val="9"/>
                                  <w:sz w:val="18"/>
                                </w:rPr>
                                <w:t xml:space="preserve"> </w:t>
                              </w:r>
                              <w:r>
                                <w:rPr>
                                  <w:rFonts w:ascii="Arial"/>
                                  <w:color w:val="231F20"/>
                                  <w:w w:val="80"/>
                                  <w:sz w:val="18"/>
                                </w:rPr>
                                <w:t>Applicant</w:t>
                              </w:r>
                              <w:r>
                                <w:rPr>
                                  <w:rFonts w:ascii="Arial"/>
                                  <w:color w:val="231F20"/>
                                  <w:spacing w:val="10"/>
                                  <w:sz w:val="18"/>
                                </w:rPr>
                                <w:t xml:space="preserve"> </w:t>
                              </w:r>
                              <w:r>
                                <w:rPr>
                                  <w:rFonts w:ascii="Arial"/>
                                  <w:color w:val="231F20"/>
                                  <w:w w:val="80"/>
                                  <w:sz w:val="18"/>
                                </w:rPr>
                                <w:t>does</w:t>
                              </w:r>
                              <w:r>
                                <w:rPr>
                                  <w:rFonts w:ascii="Arial"/>
                                  <w:color w:val="231F20"/>
                                  <w:spacing w:val="9"/>
                                  <w:sz w:val="18"/>
                                </w:rPr>
                                <w:t xml:space="preserve"> </w:t>
                              </w:r>
                              <w:r>
                                <w:rPr>
                                  <w:rFonts w:ascii="Arial"/>
                                  <w:color w:val="231F20"/>
                                  <w:w w:val="80"/>
                                  <w:sz w:val="18"/>
                                </w:rPr>
                                <w:t>not</w:t>
                              </w:r>
                              <w:r>
                                <w:rPr>
                                  <w:rFonts w:ascii="Arial"/>
                                  <w:color w:val="231F20"/>
                                  <w:spacing w:val="9"/>
                                  <w:sz w:val="18"/>
                                </w:rPr>
                                <w:t xml:space="preserve"> </w:t>
                              </w:r>
                              <w:r>
                                <w:rPr>
                                  <w:rFonts w:ascii="Arial"/>
                                  <w:color w:val="231F20"/>
                                  <w:w w:val="80"/>
                                  <w:sz w:val="18"/>
                                </w:rPr>
                                <w:t>anticipate</w:t>
                              </w:r>
                              <w:r>
                                <w:rPr>
                                  <w:rFonts w:ascii="Arial"/>
                                  <w:color w:val="231F20"/>
                                  <w:spacing w:val="9"/>
                                  <w:sz w:val="18"/>
                                </w:rPr>
                                <w:t xml:space="preserve"> </w:t>
                              </w:r>
                              <w:r>
                                <w:rPr>
                                  <w:rFonts w:ascii="Arial"/>
                                  <w:color w:val="231F20"/>
                                  <w:spacing w:val="-5"/>
                                  <w:w w:val="80"/>
                                  <w:sz w:val="18"/>
                                </w:rPr>
                                <w:t>any</w:t>
                              </w:r>
                            </w:p>
                          </w:txbxContent>
                        </wps:txbx>
                        <wps:bodyPr rot="0" vert="horz" wrap="square" lIns="0" tIns="0" rIns="0" bIns="0" anchor="t" anchorCtr="0" upright="1">
                          <a:noAutofit/>
                        </wps:bodyPr>
                      </wps:wsp>
                      <wps:wsp>
                        <wps:cNvPr id="558" name="docshape1022"/>
                        <wps:cNvSpPr txBox="1">
                          <a:spLocks noChangeArrowheads="1"/>
                        </wps:cNvSpPr>
                        <wps:spPr bwMode="auto">
                          <a:xfrm>
                            <a:off x="10501" y="-1722"/>
                            <a:ext cx="4602" cy="206"/>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color w:val="000000"/>
                                  <w:sz w:val="18"/>
                                </w:rPr>
                              </w:pPr>
                              <w:r>
                                <w:rPr>
                                  <w:rFonts w:ascii="Arial"/>
                                  <w:color w:val="231F20"/>
                                  <w:w w:val="85"/>
                                  <w:sz w:val="18"/>
                                </w:rPr>
                                <w:t>total</w:t>
                              </w:r>
                              <w:r>
                                <w:rPr>
                                  <w:rFonts w:ascii="Arial"/>
                                  <w:color w:val="231F20"/>
                                  <w:spacing w:val="-7"/>
                                  <w:sz w:val="18"/>
                                </w:rPr>
                                <w:t xml:space="preserve"> </w:t>
                              </w:r>
                              <w:r>
                                <w:rPr>
                                  <w:rFonts w:ascii="Arial"/>
                                  <w:color w:val="231F20"/>
                                  <w:w w:val="85"/>
                                  <w:sz w:val="18"/>
                                </w:rPr>
                                <w:t>value</w:t>
                              </w:r>
                              <w:r>
                                <w:rPr>
                                  <w:rFonts w:ascii="Arial"/>
                                  <w:color w:val="231F20"/>
                                  <w:spacing w:val="-7"/>
                                  <w:sz w:val="18"/>
                                </w:rPr>
                                <w:t xml:space="preserve"> </w:t>
                              </w:r>
                              <w:r>
                                <w:rPr>
                                  <w:rFonts w:ascii="Arial"/>
                                  <w:color w:val="231F20"/>
                                  <w:w w:val="85"/>
                                  <w:sz w:val="18"/>
                                </w:rPr>
                                <w:t>of</w:t>
                              </w:r>
                              <w:r>
                                <w:rPr>
                                  <w:rFonts w:ascii="Arial"/>
                                  <w:color w:val="231F20"/>
                                  <w:spacing w:val="-7"/>
                                  <w:sz w:val="18"/>
                                </w:rPr>
                                <w:t xml:space="preserve"> </w:t>
                              </w:r>
                              <w:r>
                                <w:rPr>
                                  <w:rFonts w:ascii="Arial"/>
                                  <w:color w:val="231F20"/>
                                  <w:w w:val="85"/>
                                  <w:sz w:val="18"/>
                                </w:rPr>
                                <w:t>the</w:t>
                              </w:r>
                              <w:r>
                                <w:rPr>
                                  <w:rFonts w:ascii="Arial"/>
                                  <w:color w:val="231F20"/>
                                  <w:spacing w:val="-6"/>
                                  <w:sz w:val="18"/>
                                </w:rPr>
                                <w:t xml:space="preserve"> </w:t>
                              </w:r>
                              <w:r>
                                <w:rPr>
                                  <w:rFonts w:ascii="Arial"/>
                                  <w:color w:val="231F20"/>
                                  <w:w w:val="85"/>
                                  <w:sz w:val="18"/>
                                </w:rPr>
                                <w:t>Proposed</w:t>
                              </w:r>
                              <w:r>
                                <w:rPr>
                                  <w:rFonts w:ascii="Arial"/>
                                  <w:color w:val="231F20"/>
                                  <w:spacing w:val="-7"/>
                                  <w:sz w:val="18"/>
                                </w:rPr>
                                <w:t xml:space="preserve"> </w:t>
                              </w:r>
                              <w:r>
                                <w:rPr>
                                  <w:rFonts w:ascii="Arial"/>
                                  <w:color w:val="231F20"/>
                                  <w:w w:val="85"/>
                                  <w:sz w:val="18"/>
                                </w:rPr>
                                <w:t>Project</w:t>
                              </w:r>
                              <w:r>
                                <w:rPr>
                                  <w:rFonts w:ascii="Arial"/>
                                  <w:color w:val="231F20"/>
                                  <w:spacing w:val="-7"/>
                                  <w:sz w:val="18"/>
                                </w:rPr>
                                <w:t xml:space="preserve"> </w:t>
                              </w:r>
                              <w:r>
                                <w:rPr>
                                  <w:rFonts w:ascii="Arial"/>
                                  <w:color w:val="231F20"/>
                                  <w:w w:val="85"/>
                                  <w:sz w:val="18"/>
                                </w:rPr>
                                <w:t>based</w:t>
                              </w:r>
                              <w:r>
                                <w:rPr>
                                  <w:rFonts w:ascii="Arial"/>
                                  <w:color w:val="231F20"/>
                                  <w:spacing w:val="-7"/>
                                  <w:sz w:val="18"/>
                                </w:rPr>
                                <w:t xml:space="preserve"> </w:t>
                              </w:r>
                              <w:r>
                                <w:rPr>
                                  <w:rFonts w:ascii="Arial"/>
                                  <w:color w:val="231F20"/>
                                  <w:w w:val="85"/>
                                  <w:sz w:val="18"/>
                                </w:rPr>
                                <w:t>on</w:t>
                              </w:r>
                              <w:r>
                                <w:rPr>
                                  <w:rFonts w:ascii="Arial"/>
                                  <w:color w:val="231F20"/>
                                  <w:spacing w:val="-6"/>
                                  <w:sz w:val="18"/>
                                </w:rPr>
                                <w:t xml:space="preserve"> </w:t>
                              </w:r>
                              <w:r>
                                <w:rPr>
                                  <w:rFonts w:ascii="Arial"/>
                                  <w:color w:val="231F20"/>
                                  <w:w w:val="85"/>
                                  <w:sz w:val="18"/>
                                </w:rPr>
                                <w:t>the</w:t>
                              </w:r>
                              <w:r>
                                <w:rPr>
                                  <w:rFonts w:ascii="Arial"/>
                                  <w:color w:val="231F20"/>
                                  <w:spacing w:val="-7"/>
                                  <w:sz w:val="18"/>
                                </w:rPr>
                                <w:t xml:space="preserve"> </w:t>
                              </w:r>
                              <w:r>
                                <w:rPr>
                                  <w:rFonts w:ascii="Arial"/>
                                  <w:color w:val="231F20"/>
                                  <w:w w:val="85"/>
                                  <w:sz w:val="18"/>
                                </w:rPr>
                                <w:t>maximum</w:t>
                              </w:r>
                              <w:r>
                                <w:rPr>
                                  <w:rFonts w:ascii="Arial"/>
                                  <w:color w:val="231F20"/>
                                  <w:spacing w:val="-7"/>
                                  <w:sz w:val="18"/>
                                </w:rPr>
                                <w:t xml:space="preserve"> </w:t>
                              </w:r>
                              <w:r>
                                <w:rPr>
                                  <w:rFonts w:ascii="Arial"/>
                                  <w:color w:val="231F20"/>
                                  <w:spacing w:val="-2"/>
                                  <w:w w:val="85"/>
                                  <w:sz w:val="18"/>
                                </w:rPr>
                                <w:t>capital</w:t>
                              </w:r>
                            </w:p>
                          </w:txbxContent>
                        </wps:txbx>
                        <wps:bodyPr rot="0" vert="horz" wrap="square" lIns="0" tIns="0" rIns="0" bIns="0" anchor="t" anchorCtr="0" upright="1">
                          <a:noAutofit/>
                        </wps:bodyPr>
                      </wps:wsp>
                      <wps:wsp>
                        <wps:cNvPr id="560" name="docshape1023"/>
                        <wps:cNvSpPr txBox="1">
                          <a:spLocks noChangeArrowheads="1"/>
                        </wps:cNvSpPr>
                        <wps:spPr bwMode="auto">
                          <a:xfrm>
                            <a:off x="10501" y="-1928"/>
                            <a:ext cx="4602" cy="207"/>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color w:val="000000"/>
                                  <w:sz w:val="18"/>
                                </w:rPr>
                              </w:pPr>
                              <w:r>
                                <w:rPr>
                                  <w:rFonts w:ascii="Arial"/>
                                  <w:color w:val="231F20"/>
                                  <w:w w:val="85"/>
                                  <w:sz w:val="18"/>
                                </w:rPr>
                                <w:t>department</w:t>
                              </w:r>
                              <w:r>
                                <w:rPr>
                                  <w:rFonts w:ascii="Arial"/>
                                  <w:color w:val="231F20"/>
                                  <w:spacing w:val="-1"/>
                                  <w:w w:val="85"/>
                                  <w:sz w:val="18"/>
                                </w:rPr>
                                <w:t xml:space="preserve"> </w:t>
                              </w:r>
                              <w:r>
                                <w:rPr>
                                  <w:rFonts w:ascii="Arial"/>
                                  <w:color w:val="231F20"/>
                                  <w:w w:val="85"/>
                                  <w:sz w:val="18"/>
                                </w:rPr>
                                <w:t>will</w:t>
                              </w:r>
                              <w:r>
                                <w:rPr>
                                  <w:rFonts w:ascii="Arial"/>
                                  <w:color w:val="231F20"/>
                                  <w:spacing w:val="-1"/>
                                  <w:w w:val="85"/>
                                  <w:sz w:val="18"/>
                                </w:rPr>
                                <w:t xml:space="preserve"> </w:t>
                              </w:r>
                              <w:r>
                                <w:rPr>
                                  <w:rFonts w:ascii="Arial"/>
                                  <w:color w:val="231F20"/>
                                  <w:w w:val="85"/>
                                  <w:sz w:val="18"/>
                                </w:rPr>
                                <w:t>be</w:t>
                              </w:r>
                              <w:r>
                                <w:rPr>
                                  <w:rFonts w:ascii="Arial"/>
                                  <w:color w:val="231F20"/>
                                  <w:spacing w:val="-1"/>
                                  <w:w w:val="85"/>
                                  <w:sz w:val="18"/>
                                </w:rPr>
                                <w:t xml:space="preserve"> </w:t>
                              </w:r>
                              <w:r>
                                <w:rPr>
                                  <w:rFonts w:ascii="Arial"/>
                                  <w:color w:val="231F20"/>
                                  <w:w w:val="85"/>
                                  <w:sz w:val="18"/>
                                </w:rPr>
                                <w:t>relocated</w:t>
                              </w:r>
                              <w:r>
                                <w:rPr>
                                  <w:rFonts w:ascii="Arial"/>
                                  <w:color w:val="231F20"/>
                                  <w:spacing w:val="-8"/>
                                  <w:sz w:val="18"/>
                                </w:rPr>
                                <w:t xml:space="preserve"> </w:t>
                              </w:r>
                              <w:r>
                                <w:rPr>
                                  <w:rFonts w:ascii="Arial"/>
                                  <w:color w:val="231F20"/>
                                  <w:w w:val="85"/>
                                  <w:sz w:val="18"/>
                                </w:rPr>
                                <w:t>to</w:t>
                              </w:r>
                              <w:r>
                                <w:rPr>
                                  <w:rFonts w:ascii="Arial"/>
                                  <w:color w:val="231F20"/>
                                  <w:spacing w:val="-8"/>
                                  <w:sz w:val="18"/>
                                </w:rPr>
                                <w:t xml:space="preserve"> </w:t>
                              </w:r>
                              <w:r>
                                <w:rPr>
                                  <w:rFonts w:ascii="Arial"/>
                                  <w:color w:val="231F20"/>
                                  <w:w w:val="85"/>
                                  <w:sz w:val="18"/>
                                </w:rPr>
                                <w:t>accommodate</w:t>
                              </w:r>
                              <w:r>
                                <w:rPr>
                                  <w:rFonts w:ascii="Arial"/>
                                  <w:color w:val="231F20"/>
                                  <w:spacing w:val="-1"/>
                                  <w:w w:val="85"/>
                                  <w:sz w:val="18"/>
                                </w:rPr>
                                <w:t xml:space="preserve"> </w:t>
                              </w:r>
                              <w:r>
                                <w:rPr>
                                  <w:rFonts w:ascii="Arial"/>
                                  <w:color w:val="231F20"/>
                                  <w:w w:val="85"/>
                                  <w:sz w:val="18"/>
                                </w:rPr>
                                <w:t>the</w:t>
                              </w:r>
                              <w:r>
                                <w:rPr>
                                  <w:rFonts w:ascii="Arial"/>
                                  <w:color w:val="231F20"/>
                                  <w:spacing w:val="-8"/>
                                  <w:sz w:val="18"/>
                                </w:rPr>
                                <w:t xml:space="preserve"> </w:t>
                              </w:r>
                              <w:r>
                                <w:rPr>
                                  <w:rFonts w:ascii="Arial"/>
                                  <w:color w:val="231F20"/>
                                  <w:w w:val="85"/>
                                  <w:sz w:val="18"/>
                                </w:rPr>
                                <w:t>new</w:t>
                              </w:r>
                              <w:r>
                                <w:rPr>
                                  <w:rFonts w:ascii="Arial"/>
                                  <w:color w:val="231F20"/>
                                  <w:spacing w:val="-1"/>
                                  <w:w w:val="85"/>
                                  <w:sz w:val="18"/>
                                </w:rPr>
                                <w:t xml:space="preserve"> </w:t>
                              </w:r>
                              <w:r>
                                <w:rPr>
                                  <w:rFonts w:ascii="Arial"/>
                                  <w:color w:val="231F20"/>
                                  <w:w w:val="85"/>
                                  <w:sz w:val="18"/>
                                </w:rPr>
                                <w:t>facility.</w:t>
                              </w:r>
                              <w:r>
                                <w:rPr>
                                  <w:rFonts w:ascii="Arial"/>
                                  <w:color w:val="231F20"/>
                                  <w:spacing w:val="-8"/>
                                  <w:sz w:val="18"/>
                                </w:rPr>
                                <w:t xml:space="preserve"> </w:t>
                              </w:r>
                              <w:r>
                                <w:rPr>
                                  <w:rFonts w:ascii="Arial"/>
                                  <w:color w:val="231F20"/>
                                  <w:spacing w:val="-5"/>
                                  <w:w w:val="85"/>
                                  <w:sz w:val="18"/>
                                </w:rPr>
                                <w:t>The</w:t>
                              </w:r>
                            </w:p>
                          </w:txbxContent>
                        </wps:txbx>
                        <wps:bodyPr rot="0" vert="horz" wrap="square" lIns="0" tIns="0" rIns="0" bIns="0" anchor="t" anchorCtr="0" upright="1">
                          <a:noAutofit/>
                        </wps:bodyPr>
                      </wps:wsp>
                      <wps:wsp>
                        <wps:cNvPr id="562" name="docshape1024"/>
                        <wps:cNvSpPr txBox="1">
                          <a:spLocks noChangeArrowheads="1"/>
                        </wps:cNvSpPr>
                        <wps:spPr bwMode="auto">
                          <a:xfrm>
                            <a:off x="10501" y="-2134"/>
                            <a:ext cx="4602" cy="207"/>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4" w:lineRule="exact"/>
                                <w:ind w:left="58"/>
                                <w:rPr>
                                  <w:rFonts w:ascii="Arial" w:hAnsi="Arial"/>
                                  <w:color w:val="000000"/>
                                  <w:sz w:val="18"/>
                                </w:rPr>
                              </w:pPr>
                              <w:r>
                                <w:rPr>
                                  <w:rFonts w:ascii="Arial" w:hAnsi="Arial"/>
                                  <w:color w:val="231F20"/>
                                  <w:w w:val="85"/>
                                  <w:sz w:val="18"/>
                                </w:rPr>
                                <w:t>In</w:t>
                              </w:r>
                              <w:r>
                                <w:rPr>
                                  <w:rFonts w:ascii="Arial" w:hAnsi="Arial"/>
                                  <w:color w:val="231F20"/>
                                  <w:spacing w:val="26"/>
                                  <w:sz w:val="18"/>
                                </w:rPr>
                                <w:t xml:space="preserve"> </w:t>
                              </w:r>
                              <w:r>
                                <w:rPr>
                                  <w:rFonts w:ascii="Arial" w:hAnsi="Arial"/>
                                  <w:color w:val="231F20"/>
                                  <w:w w:val="85"/>
                                  <w:sz w:val="18"/>
                                </w:rPr>
                                <w:t>addition,</w:t>
                              </w:r>
                              <w:r>
                                <w:rPr>
                                  <w:rFonts w:ascii="Arial" w:hAnsi="Arial"/>
                                  <w:color w:val="231F20"/>
                                  <w:spacing w:val="27"/>
                                  <w:sz w:val="18"/>
                                </w:rPr>
                                <w:t xml:space="preserve"> </w:t>
                              </w:r>
                              <w:r>
                                <w:rPr>
                                  <w:rFonts w:ascii="Arial" w:hAnsi="Arial"/>
                                  <w:color w:val="231F20"/>
                                  <w:w w:val="85"/>
                                  <w:sz w:val="18"/>
                                </w:rPr>
                                <w:t>the</w:t>
                              </w:r>
                              <w:r>
                                <w:rPr>
                                  <w:rFonts w:ascii="Arial" w:hAnsi="Arial"/>
                                  <w:color w:val="231F20"/>
                                  <w:spacing w:val="27"/>
                                  <w:sz w:val="18"/>
                                </w:rPr>
                                <w:t xml:space="preserve"> </w:t>
                              </w:r>
                              <w:r>
                                <w:rPr>
                                  <w:rFonts w:ascii="Arial" w:hAnsi="Arial"/>
                                  <w:color w:val="231F20"/>
                                  <w:w w:val="85"/>
                                  <w:sz w:val="18"/>
                                </w:rPr>
                                <w:t>Hospital’s</w:t>
                              </w:r>
                              <w:r>
                                <w:rPr>
                                  <w:rFonts w:ascii="Arial" w:hAnsi="Arial"/>
                                  <w:color w:val="231F20"/>
                                  <w:spacing w:val="27"/>
                                  <w:sz w:val="18"/>
                                </w:rPr>
                                <w:t xml:space="preserve"> </w:t>
                              </w:r>
                              <w:r>
                                <w:rPr>
                                  <w:rFonts w:ascii="Arial" w:hAnsi="Arial"/>
                                  <w:color w:val="231F20"/>
                                  <w:w w:val="85"/>
                                  <w:sz w:val="18"/>
                                </w:rPr>
                                <w:t>outpatient</w:t>
                              </w:r>
                              <w:r>
                                <w:rPr>
                                  <w:rFonts w:ascii="Arial" w:hAnsi="Arial"/>
                                  <w:color w:val="231F20"/>
                                  <w:spacing w:val="27"/>
                                  <w:sz w:val="18"/>
                                </w:rPr>
                                <w:t xml:space="preserve"> </w:t>
                              </w:r>
                              <w:r>
                                <w:rPr>
                                  <w:rFonts w:ascii="Arial" w:hAnsi="Arial"/>
                                  <w:color w:val="231F20"/>
                                  <w:w w:val="85"/>
                                  <w:sz w:val="18"/>
                                </w:rPr>
                                <w:t>obstetrics</w:t>
                              </w:r>
                              <w:r>
                                <w:rPr>
                                  <w:rFonts w:ascii="Arial" w:hAnsi="Arial"/>
                                  <w:color w:val="231F20"/>
                                  <w:spacing w:val="27"/>
                                  <w:sz w:val="18"/>
                                </w:rPr>
                                <w:t xml:space="preserve"> </w:t>
                              </w:r>
                              <w:r>
                                <w:rPr>
                                  <w:rFonts w:ascii="Arial" w:hAnsi="Arial"/>
                                  <w:color w:val="231F20"/>
                                  <w:w w:val="85"/>
                                  <w:sz w:val="18"/>
                                </w:rPr>
                                <w:t>and</w:t>
                              </w:r>
                              <w:r>
                                <w:rPr>
                                  <w:rFonts w:ascii="Arial" w:hAnsi="Arial"/>
                                  <w:color w:val="231F20"/>
                                  <w:spacing w:val="27"/>
                                  <w:sz w:val="18"/>
                                </w:rPr>
                                <w:t xml:space="preserve"> </w:t>
                              </w:r>
                              <w:r>
                                <w:rPr>
                                  <w:rFonts w:ascii="Arial" w:hAnsi="Arial"/>
                                  <w:color w:val="231F20"/>
                                  <w:spacing w:val="-2"/>
                                  <w:w w:val="85"/>
                                  <w:sz w:val="18"/>
                                </w:rPr>
                                <w:t>gynecology</w:t>
                              </w:r>
                            </w:p>
                          </w:txbxContent>
                        </wps:txbx>
                        <wps:bodyPr rot="0" vert="horz" wrap="square" lIns="0" tIns="0" rIns="0" bIns="0" anchor="t" anchorCtr="0" upright="1">
                          <a:noAutofit/>
                        </wps:bodyPr>
                      </wps:wsp>
                      <wps:wsp>
                        <wps:cNvPr id="564" name="docshape1025"/>
                        <wps:cNvSpPr txBox="1">
                          <a:spLocks noChangeArrowheads="1"/>
                        </wps:cNvSpPr>
                        <wps:spPr bwMode="auto">
                          <a:xfrm>
                            <a:off x="10501" y="-2340"/>
                            <a:ext cx="4602" cy="206"/>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hAnsi="Arial"/>
                                  <w:color w:val="000000"/>
                                  <w:sz w:val="18"/>
                                </w:rPr>
                              </w:pPr>
                              <w:r>
                                <w:rPr>
                                  <w:rFonts w:ascii="Arial" w:hAnsi="Arial"/>
                                  <w:color w:val="231F20"/>
                                  <w:w w:val="85"/>
                                  <w:sz w:val="18"/>
                                </w:rPr>
                                <w:t>unit</w:t>
                              </w:r>
                              <w:r>
                                <w:rPr>
                                  <w:rFonts w:ascii="Arial" w:hAnsi="Arial"/>
                                  <w:color w:val="231F20"/>
                                  <w:spacing w:val="18"/>
                                  <w:sz w:val="18"/>
                                </w:rPr>
                                <w:t xml:space="preserve"> </w:t>
                              </w:r>
                              <w:r>
                                <w:rPr>
                                  <w:rFonts w:ascii="Arial" w:hAnsi="Arial"/>
                                  <w:color w:val="231F20"/>
                                  <w:w w:val="85"/>
                                  <w:sz w:val="18"/>
                                </w:rPr>
                                <w:t>consisting</w:t>
                              </w:r>
                              <w:r>
                                <w:rPr>
                                  <w:rFonts w:ascii="Arial" w:hAnsi="Arial"/>
                                  <w:color w:val="231F20"/>
                                  <w:spacing w:val="19"/>
                                  <w:sz w:val="18"/>
                                </w:rPr>
                                <w:t xml:space="preserve"> </w:t>
                              </w:r>
                              <w:r>
                                <w:rPr>
                                  <w:rFonts w:ascii="Arial" w:hAnsi="Arial"/>
                                  <w:color w:val="231F20"/>
                                  <w:w w:val="85"/>
                                  <w:sz w:val="18"/>
                                </w:rPr>
                                <w:t>of</w:t>
                              </w:r>
                              <w:r>
                                <w:rPr>
                                  <w:rFonts w:ascii="Arial" w:hAnsi="Arial"/>
                                  <w:color w:val="231F20"/>
                                  <w:spacing w:val="18"/>
                                  <w:sz w:val="18"/>
                                </w:rPr>
                                <w:t xml:space="preserve"> </w:t>
                              </w:r>
                              <w:r>
                                <w:rPr>
                                  <w:rFonts w:ascii="Arial" w:hAnsi="Arial"/>
                                  <w:color w:val="231F20"/>
                                  <w:w w:val="85"/>
                                  <w:sz w:val="18"/>
                                </w:rPr>
                                <w:t>32</w:t>
                              </w:r>
                              <w:r>
                                <w:rPr>
                                  <w:rFonts w:ascii="Arial" w:hAnsi="Arial"/>
                                  <w:color w:val="231F20"/>
                                  <w:spacing w:val="19"/>
                                  <w:sz w:val="18"/>
                                </w:rPr>
                                <w:t xml:space="preserve"> </w:t>
                              </w:r>
                              <w:r>
                                <w:rPr>
                                  <w:rFonts w:ascii="Arial" w:hAnsi="Arial"/>
                                  <w:color w:val="231F20"/>
                                  <w:w w:val="85"/>
                                  <w:sz w:val="18"/>
                                </w:rPr>
                                <w:t>beds</w:t>
                              </w:r>
                              <w:r>
                                <w:rPr>
                                  <w:rFonts w:ascii="Arial" w:hAnsi="Arial"/>
                                  <w:color w:val="231F20"/>
                                  <w:spacing w:val="18"/>
                                  <w:sz w:val="18"/>
                                </w:rPr>
                                <w:t xml:space="preserve"> </w:t>
                              </w:r>
                              <w:r>
                                <w:rPr>
                                  <w:rFonts w:ascii="Arial" w:hAnsi="Arial"/>
                                  <w:color w:val="231F20"/>
                                  <w:w w:val="85"/>
                                  <w:sz w:val="18"/>
                                </w:rPr>
                                <w:t>(collectively,</w:t>
                              </w:r>
                              <w:r>
                                <w:rPr>
                                  <w:rFonts w:ascii="Arial" w:hAnsi="Arial"/>
                                  <w:color w:val="231F20"/>
                                  <w:spacing w:val="19"/>
                                  <w:sz w:val="18"/>
                                </w:rPr>
                                <w:t xml:space="preserve"> </w:t>
                              </w:r>
                              <w:r>
                                <w:rPr>
                                  <w:rFonts w:ascii="Arial" w:hAnsi="Arial"/>
                                  <w:color w:val="231F20"/>
                                  <w:w w:val="85"/>
                                  <w:sz w:val="18"/>
                                </w:rPr>
                                <w:t>the</w:t>
                              </w:r>
                              <w:r>
                                <w:rPr>
                                  <w:rFonts w:ascii="Arial" w:hAnsi="Arial"/>
                                  <w:color w:val="231F20"/>
                                  <w:spacing w:val="18"/>
                                  <w:sz w:val="18"/>
                                </w:rPr>
                                <w:t xml:space="preserve"> </w:t>
                              </w:r>
                              <w:r>
                                <w:rPr>
                                  <w:rFonts w:ascii="Arial" w:hAnsi="Arial"/>
                                  <w:color w:val="231F20"/>
                                  <w:w w:val="85"/>
                                  <w:sz w:val="18"/>
                                </w:rPr>
                                <w:t>“Proposed</w:t>
                              </w:r>
                              <w:r>
                                <w:rPr>
                                  <w:rFonts w:ascii="Arial" w:hAnsi="Arial"/>
                                  <w:color w:val="231F20"/>
                                  <w:spacing w:val="19"/>
                                  <w:sz w:val="18"/>
                                </w:rPr>
                                <w:t xml:space="preserve"> </w:t>
                              </w:r>
                              <w:r>
                                <w:rPr>
                                  <w:rFonts w:ascii="Arial" w:hAnsi="Arial"/>
                                  <w:color w:val="231F20"/>
                                  <w:spacing w:val="-2"/>
                                  <w:w w:val="85"/>
                                  <w:sz w:val="18"/>
                                </w:rPr>
                                <w:t>Project”).</w:t>
                              </w:r>
                            </w:p>
                          </w:txbxContent>
                        </wps:txbx>
                        <wps:bodyPr rot="0" vert="horz" wrap="square" lIns="0" tIns="0" rIns="0" bIns="0" anchor="t" anchorCtr="0" upright="1">
                          <a:noAutofit/>
                        </wps:bodyPr>
                      </wps:wsp>
                      <wps:wsp>
                        <wps:cNvPr id="566" name="docshape1026"/>
                        <wps:cNvSpPr txBox="1">
                          <a:spLocks noChangeArrowheads="1"/>
                        </wps:cNvSpPr>
                        <wps:spPr bwMode="auto">
                          <a:xfrm>
                            <a:off x="10501" y="-2546"/>
                            <a:ext cx="4602" cy="206"/>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color w:val="000000"/>
                                  <w:sz w:val="18"/>
                                </w:rPr>
                              </w:pPr>
                              <w:r>
                                <w:rPr>
                                  <w:rFonts w:ascii="Arial"/>
                                  <w:color w:val="231F20"/>
                                  <w:w w:val="85"/>
                                  <w:sz w:val="18"/>
                                </w:rPr>
                                <w:t>radiation</w:t>
                              </w:r>
                              <w:r>
                                <w:rPr>
                                  <w:rFonts w:ascii="Arial"/>
                                  <w:color w:val="231F20"/>
                                  <w:spacing w:val="1"/>
                                  <w:sz w:val="18"/>
                                </w:rPr>
                                <w:t xml:space="preserve"> </w:t>
                              </w:r>
                              <w:r>
                                <w:rPr>
                                  <w:rFonts w:ascii="Arial"/>
                                  <w:color w:val="231F20"/>
                                  <w:w w:val="85"/>
                                  <w:sz w:val="18"/>
                                </w:rPr>
                                <w:t>oncology</w:t>
                              </w:r>
                              <w:r>
                                <w:rPr>
                                  <w:rFonts w:ascii="Arial"/>
                                  <w:color w:val="231F20"/>
                                  <w:spacing w:val="1"/>
                                  <w:sz w:val="18"/>
                                </w:rPr>
                                <w:t xml:space="preserve"> </w:t>
                              </w:r>
                              <w:r>
                                <w:rPr>
                                  <w:rFonts w:ascii="Arial"/>
                                  <w:color w:val="231F20"/>
                                  <w:w w:val="85"/>
                                  <w:sz w:val="18"/>
                                </w:rPr>
                                <w:t>department;</w:t>
                              </w:r>
                              <w:r>
                                <w:rPr>
                                  <w:rFonts w:ascii="Arial"/>
                                  <w:color w:val="231F20"/>
                                  <w:spacing w:val="1"/>
                                  <w:sz w:val="18"/>
                                </w:rPr>
                                <w:t xml:space="preserve"> </w:t>
                              </w:r>
                              <w:r>
                                <w:rPr>
                                  <w:rFonts w:ascii="Arial"/>
                                  <w:color w:val="231F20"/>
                                  <w:w w:val="85"/>
                                  <w:sz w:val="18"/>
                                </w:rPr>
                                <w:t>and</w:t>
                              </w:r>
                              <w:r>
                                <w:rPr>
                                  <w:rFonts w:ascii="Arial"/>
                                  <w:color w:val="231F20"/>
                                  <w:spacing w:val="1"/>
                                  <w:sz w:val="18"/>
                                </w:rPr>
                                <w:t xml:space="preserve"> </w:t>
                              </w:r>
                              <w:r>
                                <w:rPr>
                                  <w:rFonts w:ascii="Arial"/>
                                  <w:color w:val="231F20"/>
                                  <w:w w:val="85"/>
                                  <w:sz w:val="18"/>
                                </w:rPr>
                                <w:t>(3)</w:t>
                              </w:r>
                              <w:r>
                                <w:rPr>
                                  <w:rFonts w:ascii="Arial"/>
                                  <w:color w:val="231F20"/>
                                  <w:spacing w:val="1"/>
                                  <w:sz w:val="18"/>
                                </w:rPr>
                                <w:t xml:space="preserve"> </w:t>
                              </w:r>
                              <w:r>
                                <w:rPr>
                                  <w:rFonts w:ascii="Arial"/>
                                  <w:color w:val="231F20"/>
                                  <w:w w:val="85"/>
                                  <w:sz w:val="18"/>
                                </w:rPr>
                                <w:t>relocated</w:t>
                              </w:r>
                              <w:r>
                                <w:rPr>
                                  <w:rFonts w:ascii="Arial"/>
                                  <w:color w:val="231F20"/>
                                  <w:spacing w:val="1"/>
                                  <w:sz w:val="18"/>
                                </w:rPr>
                                <w:t xml:space="preserve"> </w:t>
                              </w:r>
                              <w:r>
                                <w:rPr>
                                  <w:rFonts w:ascii="Arial"/>
                                  <w:color w:val="231F20"/>
                                  <w:spacing w:val="-2"/>
                                  <w:w w:val="85"/>
                                  <w:sz w:val="18"/>
                                </w:rPr>
                                <w:t>medical/surgical</w:t>
                              </w:r>
                            </w:p>
                          </w:txbxContent>
                        </wps:txbx>
                        <wps:bodyPr rot="0" vert="horz" wrap="square" lIns="0" tIns="0" rIns="0" bIns="0" anchor="t" anchorCtr="0" upright="1">
                          <a:noAutofit/>
                        </wps:bodyPr>
                      </wps:wsp>
                      <wps:wsp>
                        <wps:cNvPr id="568" name="docshape1027"/>
                        <wps:cNvSpPr txBox="1">
                          <a:spLocks noChangeArrowheads="1"/>
                        </wps:cNvSpPr>
                        <wps:spPr bwMode="auto">
                          <a:xfrm>
                            <a:off x="10501" y="-2752"/>
                            <a:ext cx="4602" cy="206"/>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color w:val="000000"/>
                                  <w:sz w:val="18"/>
                                </w:rPr>
                              </w:pPr>
                              <w:r>
                                <w:rPr>
                                  <w:rFonts w:ascii="Arial"/>
                                  <w:color w:val="231F20"/>
                                  <w:w w:val="90"/>
                                  <w:sz w:val="18"/>
                                </w:rPr>
                                <w:t>and</w:t>
                              </w:r>
                              <w:r>
                                <w:rPr>
                                  <w:rFonts w:ascii="Arial"/>
                                  <w:color w:val="231F20"/>
                                  <w:spacing w:val="49"/>
                                  <w:sz w:val="18"/>
                                </w:rPr>
                                <w:t xml:space="preserve"> </w:t>
                              </w:r>
                              <w:r>
                                <w:rPr>
                                  <w:rFonts w:ascii="Arial"/>
                                  <w:color w:val="231F20"/>
                                  <w:w w:val="90"/>
                                  <w:sz w:val="18"/>
                                </w:rPr>
                                <w:t>expanded</w:t>
                              </w:r>
                              <w:r>
                                <w:rPr>
                                  <w:rFonts w:ascii="Arial"/>
                                  <w:color w:val="231F20"/>
                                  <w:spacing w:val="50"/>
                                  <w:sz w:val="18"/>
                                </w:rPr>
                                <w:t xml:space="preserve"> </w:t>
                              </w:r>
                              <w:r>
                                <w:rPr>
                                  <w:rFonts w:ascii="Arial"/>
                                  <w:color w:val="231F20"/>
                                  <w:w w:val="90"/>
                                  <w:sz w:val="18"/>
                                </w:rPr>
                                <w:t>medical</w:t>
                              </w:r>
                              <w:r>
                                <w:rPr>
                                  <w:rFonts w:ascii="Arial"/>
                                  <w:color w:val="231F20"/>
                                  <w:spacing w:val="49"/>
                                  <w:sz w:val="18"/>
                                </w:rPr>
                                <w:t xml:space="preserve"> </w:t>
                              </w:r>
                              <w:r>
                                <w:rPr>
                                  <w:rFonts w:ascii="Arial"/>
                                  <w:color w:val="231F20"/>
                                  <w:w w:val="90"/>
                                  <w:sz w:val="18"/>
                                </w:rPr>
                                <w:t>oncology</w:t>
                              </w:r>
                              <w:r>
                                <w:rPr>
                                  <w:rFonts w:ascii="Arial"/>
                                  <w:color w:val="231F20"/>
                                  <w:spacing w:val="50"/>
                                  <w:sz w:val="18"/>
                                </w:rPr>
                                <w:t xml:space="preserve"> </w:t>
                              </w:r>
                              <w:r>
                                <w:rPr>
                                  <w:rFonts w:ascii="Arial"/>
                                  <w:color w:val="231F20"/>
                                  <w:w w:val="90"/>
                                  <w:sz w:val="18"/>
                                </w:rPr>
                                <w:t>department;</w:t>
                              </w:r>
                              <w:r>
                                <w:rPr>
                                  <w:rFonts w:ascii="Arial"/>
                                  <w:color w:val="231F20"/>
                                  <w:spacing w:val="50"/>
                                  <w:sz w:val="18"/>
                                </w:rPr>
                                <w:t xml:space="preserve"> </w:t>
                              </w:r>
                              <w:r>
                                <w:rPr>
                                  <w:rFonts w:ascii="Arial"/>
                                  <w:color w:val="231F20"/>
                                  <w:w w:val="90"/>
                                  <w:sz w:val="18"/>
                                </w:rPr>
                                <w:t>(2)</w:t>
                              </w:r>
                              <w:r>
                                <w:rPr>
                                  <w:rFonts w:ascii="Arial"/>
                                  <w:color w:val="231F20"/>
                                  <w:spacing w:val="49"/>
                                  <w:sz w:val="18"/>
                                </w:rPr>
                                <w:t xml:space="preserve"> </w:t>
                              </w:r>
                              <w:r>
                                <w:rPr>
                                  <w:rFonts w:ascii="Arial"/>
                                  <w:color w:val="231F20"/>
                                  <w:spacing w:val="-2"/>
                                  <w:w w:val="90"/>
                                  <w:sz w:val="18"/>
                                </w:rPr>
                                <w:t>relocated</w:t>
                              </w:r>
                            </w:p>
                          </w:txbxContent>
                        </wps:txbx>
                        <wps:bodyPr rot="0" vert="horz" wrap="square" lIns="0" tIns="0" rIns="0" bIns="0" anchor="t" anchorCtr="0" upright="1">
                          <a:noAutofit/>
                        </wps:bodyPr>
                      </wps:wsp>
                      <wps:wsp>
                        <wps:cNvPr id="570" name="docshape1028"/>
                        <wps:cNvSpPr txBox="1">
                          <a:spLocks noChangeArrowheads="1"/>
                        </wps:cNvSpPr>
                        <wps:spPr bwMode="auto">
                          <a:xfrm>
                            <a:off x="10501" y="-2958"/>
                            <a:ext cx="4602" cy="206"/>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4" w:lineRule="exact"/>
                                <w:ind w:left="58"/>
                                <w:rPr>
                                  <w:rFonts w:ascii="Arial" w:hAnsi="Arial"/>
                                  <w:color w:val="000000"/>
                                  <w:sz w:val="18"/>
                                </w:rPr>
                              </w:pPr>
                              <w:r>
                                <w:rPr>
                                  <w:rFonts w:ascii="Arial" w:hAnsi="Arial"/>
                                  <w:color w:val="231F20"/>
                                  <w:w w:val="80"/>
                                  <w:sz w:val="18"/>
                                </w:rPr>
                                <w:t>Hospital’s</w:t>
                              </w:r>
                              <w:r>
                                <w:rPr>
                                  <w:rFonts w:ascii="Arial" w:hAnsi="Arial"/>
                                  <w:color w:val="231F20"/>
                                  <w:spacing w:val="8"/>
                                  <w:sz w:val="18"/>
                                </w:rPr>
                                <w:t xml:space="preserve"> </w:t>
                              </w:r>
                              <w:r>
                                <w:rPr>
                                  <w:rFonts w:ascii="Arial" w:hAnsi="Arial"/>
                                  <w:color w:val="231F20"/>
                                  <w:w w:val="80"/>
                                  <w:sz w:val="18"/>
                                </w:rPr>
                                <w:t>main</w:t>
                              </w:r>
                              <w:r>
                                <w:rPr>
                                  <w:rFonts w:ascii="Arial" w:hAnsi="Arial"/>
                                  <w:color w:val="231F20"/>
                                  <w:spacing w:val="8"/>
                                  <w:sz w:val="18"/>
                                </w:rPr>
                                <w:t xml:space="preserve"> </w:t>
                              </w:r>
                              <w:r>
                                <w:rPr>
                                  <w:rFonts w:ascii="Arial" w:hAnsi="Arial"/>
                                  <w:color w:val="231F20"/>
                                  <w:w w:val="80"/>
                                  <w:sz w:val="18"/>
                                </w:rPr>
                                <w:t>campus</w:t>
                              </w:r>
                              <w:r>
                                <w:rPr>
                                  <w:rFonts w:ascii="Arial" w:hAnsi="Arial"/>
                                  <w:color w:val="231F20"/>
                                  <w:spacing w:val="9"/>
                                  <w:sz w:val="18"/>
                                </w:rPr>
                                <w:t xml:space="preserve"> </w:t>
                              </w:r>
                              <w:r>
                                <w:rPr>
                                  <w:rFonts w:ascii="Arial" w:hAnsi="Arial"/>
                                  <w:color w:val="231F20"/>
                                  <w:w w:val="80"/>
                                  <w:sz w:val="18"/>
                                </w:rPr>
                                <w:t>that</w:t>
                              </w:r>
                              <w:r>
                                <w:rPr>
                                  <w:rFonts w:ascii="Arial" w:hAnsi="Arial"/>
                                  <w:color w:val="231F20"/>
                                  <w:spacing w:val="8"/>
                                  <w:sz w:val="18"/>
                                </w:rPr>
                                <w:t xml:space="preserve"> </w:t>
                              </w:r>
                              <w:r>
                                <w:rPr>
                                  <w:rFonts w:ascii="Arial" w:hAnsi="Arial"/>
                                  <w:color w:val="231F20"/>
                                  <w:w w:val="80"/>
                                  <w:sz w:val="18"/>
                                </w:rPr>
                                <w:t>will</w:t>
                              </w:r>
                              <w:r>
                                <w:rPr>
                                  <w:rFonts w:ascii="Arial" w:hAnsi="Arial"/>
                                  <w:color w:val="231F20"/>
                                  <w:spacing w:val="9"/>
                                  <w:sz w:val="18"/>
                                </w:rPr>
                                <w:t xml:space="preserve"> </w:t>
                              </w:r>
                              <w:r>
                                <w:rPr>
                                  <w:rFonts w:ascii="Arial" w:hAnsi="Arial"/>
                                  <w:color w:val="231F20"/>
                                  <w:w w:val="80"/>
                                  <w:sz w:val="18"/>
                                </w:rPr>
                                <w:t>contain</w:t>
                              </w:r>
                              <w:r>
                                <w:rPr>
                                  <w:rFonts w:ascii="Arial" w:hAnsi="Arial"/>
                                  <w:color w:val="231F20"/>
                                  <w:spacing w:val="8"/>
                                  <w:sz w:val="18"/>
                                </w:rPr>
                                <w:t xml:space="preserve"> </w:t>
                              </w:r>
                              <w:r>
                                <w:rPr>
                                  <w:rFonts w:ascii="Arial" w:hAnsi="Arial"/>
                                  <w:color w:val="231F20"/>
                                  <w:w w:val="80"/>
                                  <w:sz w:val="18"/>
                                </w:rPr>
                                <w:t>the</w:t>
                              </w:r>
                              <w:r>
                                <w:rPr>
                                  <w:rFonts w:ascii="Arial" w:hAnsi="Arial"/>
                                  <w:color w:val="231F20"/>
                                  <w:spacing w:val="9"/>
                                  <w:sz w:val="18"/>
                                </w:rPr>
                                <w:t xml:space="preserve"> </w:t>
                              </w:r>
                              <w:r>
                                <w:rPr>
                                  <w:rFonts w:ascii="Arial" w:hAnsi="Arial"/>
                                  <w:color w:val="231F20"/>
                                  <w:w w:val="80"/>
                                  <w:sz w:val="18"/>
                                </w:rPr>
                                <w:t>following:</w:t>
                              </w:r>
                              <w:r>
                                <w:rPr>
                                  <w:rFonts w:ascii="Arial" w:hAnsi="Arial"/>
                                  <w:color w:val="231F20"/>
                                  <w:spacing w:val="8"/>
                                  <w:sz w:val="18"/>
                                </w:rPr>
                                <w:t xml:space="preserve"> </w:t>
                              </w:r>
                              <w:r>
                                <w:rPr>
                                  <w:rFonts w:ascii="Arial" w:hAnsi="Arial"/>
                                  <w:color w:val="231F20"/>
                                  <w:w w:val="80"/>
                                  <w:sz w:val="18"/>
                                </w:rPr>
                                <w:t>(1)</w:t>
                              </w:r>
                              <w:r>
                                <w:rPr>
                                  <w:rFonts w:ascii="Arial" w:hAnsi="Arial"/>
                                  <w:color w:val="231F20"/>
                                  <w:spacing w:val="8"/>
                                  <w:sz w:val="18"/>
                                </w:rPr>
                                <w:t xml:space="preserve"> </w:t>
                              </w:r>
                              <w:r>
                                <w:rPr>
                                  <w:rFonts w:ascii="Arial" w:hAnsi="Arial"/>
                                  <w:color w:val="231F20"/>
                                  <w:spacing w:val="-2"/>
                                  <w:w w:val="80"/>
                                  <w:sz w:val="18"/>
                                </w:rPr>
                                <w:t>relocated</w:t>
                              </w:r>
                            </w:p>
                          </w:txbxContent>
                        </wps:txbx>
                        <wps:bodyPr rot="0" vert="horz" wrap="square" lIns="0" tIns="0" rIns="0" bIns="0" anchor="t" anchorCtr="0" upright="1">
                          <a:noAutofit/>
                        </wps:bodyPr>
                      </wps:wsp>
                      <wps:wsp>
                        <wps:cNvPr id="572" name="docshape1029"/>
                        <wps:cNvSpPr txBox="1">
                          <a:spLocks noChangeArrowheads="1"/>
                        </wps:cNvSpPr>
                        <wps:spPr bwMode="auto">
                          <a:xfrm>
                            <a:off x="10501" y="-3164"/>
                            <a:ext cx="4602" cy="206"/>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color w:val="000000"/>
                                  <w:sz w:val="18"/>
                                </w:rPr>
                              </w:pPr>
                              <w:r>
                                <w:rPr>
                                  <w:rFonts w:ascii="Arial"/>
                                  <w:color w:val="231F20"/>
                                  <w:w w:val="85"/>
                                  <w:sz w:val="18"/>
                                </w:rPr>
                                <w:t>This</w:t>
                              </w:r>
                              <w:r>
                                <w:rPr>
                                  <w:rFonts w:ascii="Arial"/>
                                  <w:color w:val="231F20"/>
                                  <w:spacing w:val="2"/>
                                  <w:sz w:val="18"/>
                                </w:rPr>
                                <w:t xml:space="preserve"> </w:t>
                              </w:r>
                              <w:r>
                                <w:rPr>
                                  <w:rFonts w:ascii="Arial"/>
                                  <w:color w:val="231F20"/>
                                  <w:w w:val="85"/>
                                  <w:sz w:val="18"/>
                                </w:rPr>
                                <w:t>Application</w:t>
                              </w:r>
                              <w:r>
                                <w:rPr>
                                  <w:rFonts w:ascii="Arial"/>
                                  <w:color w:val="231F20"/>
                                  <w:spacing w:val="2"/>
                                  <w:sz w:val="18"/>
                                </w:rPr>
                                <w:t xml:space="preserve"> </w:t>
                              </w:r>
                              <w:r>
                                <w:rPr>
                                  <w:rFonts w:ascii="Arial"/>
                                  <w:color w:val="231F20"/>
                                  <w:w w:val="85"/>
                                  <w:sz w:val="18"/>
                                </w:rPr>
                                <w:t>includes</w:t>
                              </w:r>
                              <w:r>
                                <w:rPr>
                                  <w:rFonts w:ascii="Arial"/>
                                  <w:color w:val="231F20"/>
                                  <w:spacing w:val="2"/>
                                  <w:sz w:val="18"/>
                                </w:rPr>
                                <w:t xml:space="preserve"> </w:t>
                              </w:r>
                              <w:r>
                                <w:rPr>
                                  <w:rFonts w:ascii="Arial"/>
                                  <w:color w:val="231F20"/>
                                  <w:w w:val="85"/>
                                  <w:sz w:val="18"/>
                                </w:rPr>
                                <w:t>the</w:t>
                              </w:r>
                              <w:r>
                                <w:rPr>
                                  <w:rFonts w:ascii="Arial"/>
                                  <w:color w:val="231F20"/>
                                  <w:spacing w:val="2"/>
                                  <w:sz w:val="18"/>
                                </w:rPr>
                                <w:t xml:space="preserve"> </w:t>
                              </w:r>
                              <w:r>
                                <w:rPr>
                                  <w:rFonts w:ascii="Arial"/>
                                  <w:color w:val="231F20"/>
                                  <w:w w:val="85"/>
                                  <w:sz w:val="18"/>
                                </w:rPr>
                                <w:t>construction</w:t>
                              </w:r>
                              <w:r>
                                <w:rPr>
                                  <w:rFonts w:ascii="Arial"/>
                                  <w:color w:val="231F20"/>
                                  <w:spacing w:val="3"/>
                                  <w:sz w:val="18"/>
                                </w:rPr>
                                <w:t xml:space="preserve"> </w:t>
                              </w:r>
                              <w:r>
                                <w:rPr>
                                  <w:rFonts w:ascii="Arial"/>
                                  <w:color w:val="231F20"/>
                                  <w:w w:val="85"/>
                                  <w:sz w:val="18"/>
                                </w:rPr>
                                <w:t>of</w:t>
                              </w:r>
                              <w:r>
                                <w:rPr>
                                  <w:rFonts w:ascii="Arial"/>
                                  <w:color w:val="231F20"/>
                                  <w:spacing w:val="2"/>
                                  <w:sz w:val="18"/>
                                </w:rPr>
                                <w:t xml:space="preserve"> </w:t>
                              </w:r>
                              <w:r>
                                <w:rPr>
                                  <w:rFonts w:ascii="Arial"/>
                                  <w:color w:val="231F20"/>
                                  <w:w w:val="85"/>
                                  <w:sz w:val="18"/>
                                </w:rPr>
                                <w:t>a</w:t>
                              </w:r>
                              <w:r>
                                <w:rPr>
                                  <w:rFonts w:ascii="Arial"/>
                                  <w:color w:val="231F20"/>
                                  <w:spacing w:val="2"/>
                                  <w:sz w:val="18"/>
                                </w:rPr>
                                <w:t xml:space="preserve"> </w:t>
                              </w:r>
                              <w:r>
                                <w:rPr>
                                  <w:rFonts w:ascii="Arial"/>
                                  <w:color w:val="231F20"/>
                                  <w:w w:val="85"/>
                                  <w:sz w:val="18"/>
                                </w:rPr>
                                <w:t>new</w:t>
                              </w:r>
                              <w:r>
                                <w:rPr>
                                  <w:rFonts w:ascii="Arial"/>
                                  <w:color w:val="231F20"/>
                                  <w:spacing w:val="2"/>
                                  <w:sz w:val="18"/>
                                </w:rPr>
                                <w:t xml:space="preserve"> </w:t>
                              </w:r>
                              <w:r>
                                <w:rPr>
                                  <w:rFonts w:ascii="Arial"/>
                                  <w:color w:val="231F20"/>
                                  <w:w w:val="85"/>
                                  <w:sz w:val="18"/>
                                </w:rPr>
                                <w:t>facility</w:t>
                              </w:r>
                              <w:r>
                                <w:rPr>
                                  <w:rFonts w:ascii="Arial"/>
                                  <w:color w:val="231F20"/>
                                  <w:spacing w:val="2"/>
                                  <w:sz w:val="18"/>
                                </w:rPr>
                                <w:t xml:space="preserve"> </w:t>
                              </w:r>
                              <w:r>
                                <w:rPr>
                                  <w:rFonts w:ascii="Arial"/>
                                  <w:color w:val="231F20"/>
                                  <w:w w:val="85"/>
                                  <w:sz w:val="18"/>
                                </w:rPr>
                                <w:t>on</w:t>
                              </w:r>
                              <w:r>
                                <w:rPr>
                                  <w:rFonts w:ascii="Arial"/>
                                  <w:color w:val="231F20"/>
                                  <w:spacing w:val="3"/>
                                  <w:sz w:val="18"/>
                                </w:rPr>
                                <w:t xml:space="preserve"> </w:t>
                              </w:r>
                              <w:r>
                                <w:rPr>
                                  <w:rFonts w:ascii="Arial"/>
                                  <w:color w:val="231F20"/>
                                  <w:spacing w:val="-5"/>
                                  <w:w w:val="85"/>
                                  <w:sz w:val="18"/>
                                </w:rPr>
                                <w:t>the</w:t>
                              </w:r>
                            </w:p>
                          </w:txbxContent>
                        </wps:txbx>
                        <wps:bodyPr rot="0" vert="horz" wrap="square" lIns="0" tIns="0" rIns="0" bIns="0" anchor="t" anchorCtr="0" upright="1">
                          <a:noAutofit/>
                        </wps:bodyPr>
                      </wps:wsp>
                      <wps:wsp>
                        <wps:cNvPr id="574" name="docshape1030"/>
                        <wps:cNvSpPr txBox="1">
                          <a:spLocks noChangeArrowheads="1"/>
                        </wps:cNvSpPr>
                        <wps:spPr bwMode="auto">
                          <a:xfrm>
                            <a:off x="10501" y="-3370"/>
                            <a:ext cx="4602" cy="206"/>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hAnsi="Arial"/>
                                  <w:color w:val="000000"/>
                                  <w:sz w:val="18"/>
                                </w:rPr>
                              </w:pPr>
                              <w:r>
                                <w:rPr>
                                  <w:rFonts w:ascii="Arial" w:hAnsi="Arial"/>
                                  <w:color w:val="231F20"/>
                                  <w:w w:val="80"/>
                                  <w:sz w:val="18"/>
                                </w:rPr>
                                <w:t>by</w:t>
                              </w:r>
                              <w:r>
                                <w:rPr>
                                  <w:rFonts w:ascii="Arial" w:hAnsi="Arial"/>
                                  <w:color w:val="231F20"/>
                                  <w:spacing w:val="5"/>
                                  <w:sz w:val="18"/>
                                </w:rPr>
                                <w:t xml:space="preserve"> </w:t>
                              </w:r>
                              <w:r>
                                <w:rPr>
                                  <w:rFonts w:ascii="Arial" w:hAnsi="Arial"/>
                                  <w:color w:val="231F20"/>
                                  <w:w w:val="80"/>
                                  <w:sz w:val="18"/>
                                </w:rPr>
                                <w:t>Cape</w:t>
                              </w:r>
                              <w:r>
                                <w:rPr>
                                  <w:rFonts w:ascii="Arial" w:hAnsi="Arial"/>
                                  <w:color w:val="231F20"/>
                                  <w:spacing w:val="6"/>
                                  <w:sz w:val="18"/>
                                </w:rPr>
                                <w:t xml:space="preserve"> </w:t>
                              </w:r>
                              <w:r>
                                <w:rPr>
                                  <w:rFonts w:ascii="Arial" w:hAnsi="Arial"/>
                                  <w:color w:val="231F20"/>
                                  <w:w w:val="80"/>
                                  <w:sz w:val="18"/>
                                </w:rPr>
                                <w:t>Cod</w:t>
                              </w:r>
                              <w:r>
                                <w:rPr>
                                  <w:rFonts w:ascii="Arial" w:hAnsi="Arial"/>
                                  <w:color w:val="231F20"/>
                                  <w:spacing w:val="5"/>
                                  <w:sz w:val="18"/>
                                </w:rPr>
                                <w:t xml:space="preserve"> </w:t>
                              </w:r>
                              <w:r>
                                <w:rPr>
                                  <w:rFonts w:ascii="Arial" w:hAnsi="Arial"/>
                                  <w:color w:val="231F20"/>
                                  <w:w w:val="80"/>
                                  <w:sz w:val="18"/>
                                </w:rPr>
                                <w:t>Hospital</w:t>
                              </w:r>
                              <w:r>
                                <w:rPr>
                                  <w:rFonts w:ascii="Arial" w:hAnsi="Arial"/>
                                  <w:color w:val="231F20"/>
                                  <w:spacing w:val="6"/>
                                  <w:sz w:val="18"/>
                                </w:rPr>
                                <w:t xml:space="preserve"> </w:t>
                              </w:r>
                              <w:r>
                                <w:rPr>
                                  <w:rFonts w:ascii="Arial" w:hAnsi="Arial"/>
                                  <w:color w:val="231F20"/>
                                  <w:w w:val="80"/>
                                  <w:sz w:val="18"/>
                                </w:rPr>
                                <w:t>(the</w:t>
                              </w:r>
                              <w:r>
                                <w:rPr>
                                  <w:rFonts w:ascii="Arial" w:hAnsi="Arial"/>
                                  <w:color w:val="231F20"/>
                                  <w:spacing w:val="5"/>
                                  <w:sz w:val="18"/>
                                </w:rPr>
                                <w:t xml:space="preserve"> </w:t>
                              </w:r>
                              <w:r>
                                <w:rPr>
                                  <w:rFonts w:ascii="Arial" w:hAnsi="Arial"/>
                                  <w:color w:val="231F20"/>
                                  <w:w w:val="80"/>
                                  <w:sz w:val="18"/>
                                </w:rPr>
                                <w:t>“Hospital”)</w:t>
                              </w:r>
                              <w:r>
                                <w:rPr>
                                  <w:rFonts w:ascii="Arial" w:hAnsi="Arial"/>
                                  <w:color w:val="231F20"/>
                                  <w:spacing w:val="6"/>
                                  <w:sz w:val="18"/>
                                </w:rPr>
                                <w:t xml:space="preserve"> </w:t>
                              </w:r>
                              <w:r>
                                <w:rPr>
                                  <w:rFonts w:ascii="Arial" w:hAnsi="Arial"/>
                                  <w:color w:val="231F20"/>
                                  <w:w w:val="80"/>
                                  <w:sz w:val="18"/>
                                </w:rPr>
                                <w:t>located</w:t>
                              </w:r>
                              <w:r>
                                <w:rPr>
                                  <w:rFonts w:ascii="Arial" w:hAnsi="Arial"/>
                                  <w:color w:val="231F20"/>
                                  <w:spacing w:val="5"/>
                                  <w:sz w:val="18"/>
                                </w:rPr>
                                <w:t xml:space="preserve"> </w:t>
                              </w:r>
                              <w:r>
                                <w:rPr>
                                  <w:rFonts w:ascii="Arial" w:hAnsi="Arial"/>
                                  <w:color w:val="231F20"/>
                                  <w:w w:val="80"/>
                                  <w:sz w:val="18"/>
                                </w:rPr>
                                <w:t>at</w:t>
                              </w:r>
                              <w:r>
                                <w:rPr>
                                  <w:rFonts w:ascii="Arial" w:hAnsi="Arial"/>
                                  <w:color w:val="231F20"/>
                                  <w:spacing w:val="6"/>
                                  <w:sz w:val="18"/>
                                </w:rPr>
                                <w:t xml:space="preserve"> </w:t>
                              </w:r>
                              <w:r>
                                <w:rPr>
                                  <w:rFonts w:ascii="Arial" w:hAnsi="Arial"/>
                                  <w:color w:val="231F20"/>
                                  <w:w w:val="80"/>
                                  <w:sz w:val="18"/>
                                </w:rPr>
                                <w:t>the</w:t>
                              </w:r>
                              <w:r>
                                <w:rPr>
                                  <w:rFonts w:ascii="Arial" w:hAnsi="Arial"/>
                                  <w:color w:val="231F20"/>
                                  <w:spacing w:val="5"/>
                                  <w:sz w:val="18"/>
                                </w:rPr>
                                <w:t xml:space="preserve"> </w:t>
                              </w:r>
                              <w:r>
                                <w:rPr>
                                  <w:rFonts w:ascii="Arial" w:hAnsi="Arial"/>
                                  <w:color w:val="231F20"/>
                                  <w:w w:val="80"/>
                                  <w:sz w:val="18"/>
                                </w:rPr>
                                <w:t>same</w:t>
                              </w:r>
                              <w:r>
                                <w:rPr>
                                  <w:rFonts w:ascii="Arial" w:hAnsi="Arial"/>
                                  <w:color w:val="231F20"/>
                                  <w:spacing w:val="6"/>
                                  <w:sz w:val="18"/>
                                </w:rPr>
                                <w:t xml:space="preserve"> </w:t>
                              </w:r>
                              <w:r>
                                <w:rPr>
                                  <w:rFonts w:ascii="Arial" w:hAnsi="Arial"/>
                                  <w:color w:val="231F20"/>
                                  <w:spacing w:val="-2"/>
                                  <w:w w:val="80"/>
                                  <w:sz w:val="18"/>
                                </w:rPr>
                                <w:t>address.</w:t>
                              </w:r>
                            </w:p>
                          </w:txbxContent>
                        </wps:txbx>
                        <wps:bodyPr rot="0" vert="horz" wrap="square" lIns="0" tIns="0" rIns="0" bIns="0" anchor="t" anchorCtr="0" upright="1">
                          <a:noAutofit/>
                        </wps:bodyPr>
                      </wps:wsp>
                      <wps:wsp>
                        <wps:cNvPr id="576" name="docshape1031"/>
                        <wps:cNvSpPr txBox="1">
                          <a:spLocks noChangeArrowheads="1"/>
                        </wps:cNvSpPr>
                        <wps:spPr bwMode="auto">
                          <a:xfrm>
                            <a:off x="10501" y="-3576"/>
                            <a:ext cx="4602" cy="207"/>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3" w:lineRule="exact"/>
                                <w:ind w:left="58"/>
                                <w:rPr>
                                  <w:rFonts w:ascii="Arial"/>
                                  <w:color w:val="000000"/>
                                  <w:sz w:val="18"/>
                                </w:rPr>
                              </w:pPr>
                              <w:r>
                                <w:rPr>
                                  <w:rFonts w:ascii="Arial"/>
                                  <w:color w:val="231F20"/>
                                  <w:w w:val="85"/>
                                  <w:sz w:val="18"/>
                                </w:rPr>
                                <w:t>Department</w:t>
                              </w:r>
                              <w:r>
                                <w:rPr>
                                  <w:rFonts w:ascii="Arial"/>
                                  <w:color w:val="231F20"/>
                                  <w:spacing w:val="7"/>
                                  <w:sz w:val="18"/>
                                </w:rPr>
                                <w:t xml:space="preserve"> </w:t>
                              </w:r>
                              <w:r>
                                <w:rPr>
                                  <w:rFonts w:ascii="Arial"/>
                                  <w:color w:val="231F20"/>
                                  <w:w w:val="85"/>
                                  <w:sz w:val="18"/>
                                </w:rPr>
                                <w:t>of</w:t>
                              </w:r>
                              <w:r>
                                <w:rPr>
                                  <w:rFonts w:ascii="Arial"/>
                                  <w:color w:val="231F20"/>
                                  <w:spacing w:val="8"/>
                                  <w:sz w:val="18"/>
                                </w:rPr>
                                <w:t xml:space="preserve"> </w:t>
                              </w:r>
                              <w:r>
                                <w:rPr>
                                  <w:rFonts w:ascii="Arial"/>
                                  <w:color w:val="231F20"/>
                                  <w:w w:val="85"/>
                                  <w:sz w:val="18"/>
                                </w:rPr>
                                <w:t>Public</w:t>
                              </w:r>
                              <w:r>
                                <w:rPr>
                                  <w:rFonts w:ascii="Arial"/>
                                  <w:color w:val="231F20"/>
                                  <w:spacing w:val="8"/>
                                  <w:sz w:val="18"/>
                                </w:rPr>
                                <w:t xml:space="preserve"> </w:t>
                              </w:r>
                              <w:r>
                                <w:rPr>
                                  <w:rFonts w:ascii="Arial"/>
                                  <w:color w:val="231F20"/>
                                  <w:w w:val="85"/>
                                  <w:sz w:val="18"/>
                                </w:rPr>
                                <w:t>Health</w:t>
                              </w:r>
                              <w:r>
                                <w:rPr>
                                  <w:rFonts w:ascii="Arial"/>
                                  <w:color w:val="231F20"/>
                                  <w:spacing w:val="8"/>
                                  <w:sz w:val="18"/>
                                </w:rPr>
                                <w:t xml:space="preserve"> </w:t>
                              </w:r>
                              <w:r>
                                <w:rPr>
                                  <w:rFonts w:ascii="Arial"/>
                                  <w:color w:val="231F20"/>
                                  <w:w w:val="85"/>
                                  <w:sz w:val="18"/>
                                </w:rPr>
                                <w:t>for</w:t>
                              </w:r>
                              <w:r>
                                <w:rPr>
                                  <w:rFonts w:ascii="Arial"/>
                                  <w:color w:val="231F20"/>
                                  <w:spacing w:val="8"/>
                                  <w:sz w:val="18"/>
                                </w:rPr>
                                <w:t xml:space="preserve"> </w:t>
                              </w:r>
                              <w:r>
                                <w:rPr>
                                  <w:rFonts w:ascii="Arial"/>
                                  <w:color w:val="231F20"/>
                                  <w:w w:val="85"/>
                                  <w:sz w:val="18"/>
                                </w:rPr>
                                <w:t>a</w:t>
                              </w:r>
                              <w:r>
                                <w:rPr>
                                  <w:rFonts w:ascii="Arial"/>
                                  <w:color w:val="231F20"/>
                                  <w:spacing w:val="8"/>
                                  <w:sz w:val="18"/>
                                </w:rPr>
                                <w:t xml:space="preserve"> </w:t>
                              </w:r>
                              <w:r>
                                <w:rPr>
                                  <w:rFonts w:ascii="Arial"/>
                                  <w:color w:val="231F20"/>
                                  <w:w w:val="85"/>
                                  <w:sz w:val="18"/>
                                </w:rPr>
                                <w:t>substantial</w:t>
                              </w:r>
                              <w:r>
                                <w:rPr>
                                  <w:rFonts w:ascii="Arial"/>
                                  <w:color w:val="231F20"/>
                                  <w:spacing w:val="8"/>
                                  <w:sz w:val="18"/>
                                </w:rPr>
                                <w:t xml:space="preserve"> </w:t>
                              </w:r>
                              <w:r>
                                <w:rPr>
                                  <w:rFonts w:ascii="Arial"/>
                                  <w:color w:val="231F20"/>
                                  <w:w w:val="85"/>
                                  <w:sz w:val="18"/>
                                </w:rPr>
                                <w:t>capital</w:t>
                              </w:r>
                              <w:r>
                                <w:rPr>
                                  <w:rFonts w:ascii="Arial"/>
                                  <w:color w:val="231F20"/>
                                  <w:spacing w:val="8"/>
                                  <w:sz w:val="18"/>
                                </w:rPr>
                                <w:t xml:space="preserve"> </w:t>
                              </w:r>
                              <w:r>
                                <w:rPr>
                                  <w:rFonts w:ascii="Arial"/>
                                  <w:color w:val="231F20"/>
                                  <w:spacing w:val="-2"/>
                                  <w:w w:val="85"/>
                                  <w:sz w:val="18"/>
                                </w:rPr>
                                <w:t>expenditure</w:t>
                              </w:r>
                            </w:p>
                          </w:txbxContent>
                        </wps:txbx>
                        <wps:bodyPr rot="0" vert="horz" wrap="square" lIns="0" tIns="0" rIns="0" bIns="0" anchor="t" anchorCtr="0" upright="1">
                          <a:noAutofit/>
                        </wps:bodyPr>
                      </wps:wsp>
                      <wps:wsp>
                        <wps:cNvPr id="578" name="docshape1032"/>
                        <wps:cNvSpPr txBox="1">
                          <a:spLocks noChangeArrowheads="1"/>
                        </wps:cNvSpPr>
                        <wps:spPr bwMode="auto">
                          <a:xfrm>
                            <a:off x="10501" y="-3782"/>
                            <a:ext cx="4602" cy="207"/>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4" w:lineRule="exact"/>
                                <w:ind w:left="58"/>
                                <w:rPr>
                                  <w:rFonts w:ascii="Arial" w:hAnsi="Arial"/>
                                  <w:color w:val="000000"/>
                                  <w:sz w:val="18"/>
                                </w:rPr>
                              </w:pPr>
                              <w:r>
                                <w:rPr>
                                  <w:rFonts w:ascii="Arial" w:hAnsi="Arial"/>
                                  <w:color w:val="231F20"/>
                                  <w:w w:val="85"/>
                                  <w:sz w:val="18"/>
                                </w:rPr>
                                <w:t>of</w:t>
                              </w:r>
                              <w:r>
                                <w:rPr>
                                  <w:rFonts w:ascii="Arial" w:hAnsi="Arial"/>
                                  <w:color w:val="231F20"/>
                                  <w:spacing w:val="14"/>
                                  <w:sz w:val="18"/>
                                </w:rPr>
                                <w:t xml:space="preserve"> </w:t>
                              </w:r>
                              <w:r>
                                <w:rPr>
                                  <w:rFonts w:ascii="Arial" w:hAnsi="Arial"/>
                                  <w:color w:val="231F20"/>
                                  <w:w w:val="85"/>
                                  <w:sz w:val="18"/>
                                </w:rPr>
                                <w:t>Determination</w:t>
                              </w:r>
                              <w:r>
                                <w:rPr>
                                  <w:rFonts w:ascii="Arial" w:hAnsi="Arial"/>
                                  <w:color w:val="231F20"/>
                                  <w:spacing w:val="14"/>
                                  <w:sz w:val="18"/>
                                </w:rPr>
                                <w:t xml:space="preserve"> </w:t>
                              </w:r>
                              <w:r>
                                <w:rPr>
                                  <w:rFonts w:ascii="Arial" w:hAnsi="Arial"/>
                                  <w:color w:val="231F20"/>
                                  <w:w w:val="85"/>
                                  <w:sz w:val="18"/>
                                </w:rPr>
                                <w:t>of</w:t>
                              </w:r>
                              <w:r>
                                <w:rPr>
                                  <w:rFonts w:ascii="Arial" w:hAnsi="Arial"/>
                                  <w:color w:val="231F20"/>
                                  <w:spacing w:val="15"/>
                                  <w:sz w:val="18"/>
                                </w:rPr>
                                <w:t xml:space="preserve"> </w:t>
                              </w:r>
                              <w:r>
                                <w:rPr>
                                  <w:rFonts w:ascii="Arial" w:hAnsi="Arial"/>
                                  <w:color w:val="231F20"/>
                                  <w:w w:val="85"/>
                                  <w:sz w:val="18"/>
                                </w:rPr>
                                <w:t>Need</w:t>
                              </w:r>
                              <w:r>
                                <w:rPr>
                                  <w:rFonts w:ascii="Arial" w:hAnsi="Arial"/>
                                  <w:color w:val="231F20"/>
                                  <w:spacing w:val="14"/>
                                  <w:sz w:val="18"/>
                                </w:rPr>
                                <w:t xml:space="preserve"> </w:t>
                              </w:r>
                              <w:r>
                                <w:rPr>
                                  <w:rFonts w:ascii="Arial" w:hAnsi="Arial"/>
                                  <w:color w:val="231F20"/>
                                  <w:w w:val="85"/>
                                  <w:sz w:val="18"/>
                                </w:rPr>
                                <w:t>(“Application”)</w:t>
                              </w:r>
                              <w:r>
                                <w:rPr>
                                  <w:rFonts w:ascii="Arial" w:hAnsi="Arial"/>
                                  <w:color w:val="231F20"/>
                                  <w:spacing w:val="15"/>
                                  <w:sz w:val="18"/>
                                </w:rPr>
                                <w:t xml:space="preserve"> </w:t>
                              </w:r>
                              <w:r>
                                <w:rPr>
                                  <w:rFonts w:ascii="Arial" w:hAnsi="Arial"/>
                                  <w:color w:val="231F20"/>
                                  <w:w w:val="85"/>
                                  <w:sz w:val="18"/>
                                </w:rPr>
                                <w:t>with</w:t>
                              </w:r>
                              <w:r>
                                <w:rPr>
                                  <w:rFonts w:ascii="Arial" w:hAnsi="Arial"/>
                                  <w:color w:val="231F20"/>
                                  <w:spacing w:val="14"/>
                                  <w:sz w:val="18"/>
                                </w:rPr>
                                <w:t xml:space="preserve"> </w:t>
                              </w:r>
                              <w:r>
                                <w:rPr>
                                  <w:rFonts w:ascii="Arial" w:hAnsi="Arial"/>
                                  <w:color w:val="231F20"/>
                                  <w:w w:val="85"/>
                                  <w:sz w:val="18"/>
                                </w:rPr>
                                <w:t>the</w:t>
                              </w:r>
                              <w:r>
                                <w:rPr>
                                  <w:rFonts w:ascii="Arial" w:hAnsi="Arial"/>
                                  <w:color w:val="231F20"/>
                                  <w:spacing w:val="14"/>
                                  <w:sz w:val="18"/>
                                </w:rPr>
                                <w:t xml:space="preserve"> </w:t>
                              </w:r>
                              <w:r>
                                <w:rPr>
                                  <w:rFonts w:ascii="Arial" w:hAnsi="Arial"/>
                                  <w:color w:val="231F20"/>
                                  <w:spacing w:val="-2"/>
                                  <w:w w:val="85"/>
                                  <w:sz w:val="18"/>
                                </w:rPr>
                                <w:t>Massachusetts</w:t>
                              </w:r>
                            </w:p>
                          </w:txbxContent>
                        </wps:txbx>
                        <wps:bodyPr rot="0" vert="horz" wrap="square" lIns="0" tIns="0" rIns="0" bIns="0" anchor="t" anchorCtr="0" upright="1">
                          <a:noAutofit/>
                        </wps:bodyPr>
                      </wps:wsp>
                      <wps:wsp>
                        <wps:cNvPr id="580" name="docshape1033"/>
                        <wps:cNvSpPr txBox="1">
                          <a:spLocks noChangeArrowheads="1"/>
                        </wps:cNvSpPr>
                        <wps:spPr bwMode="auto">
                          <a:xfrm>
                            <a:off x="10501" y="-3988"/>
                            <a:ext cx="4602" cy="207"/>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line="204" w:lineRule="exact"/>
                                <w:ind w:left="58"/>
                                <w:rPr>
                                  <w:rFonts w:ascii="Arial" w:hAnsi="Arial"/>
                                  <w:color w:val="000000"/>
                                  <w:sz w:val="18"/>
                                </w:rPr>
                              </w:pPr>
                              <w:r>
                                <w:rPr>
                                  <w:rFonts w:ascii="Arial" w:hAnsi="Arial"/>
                                  <w:color w:val="231F20"/>
                                  <w:w w:val="80"/>
                                  <w:sz w:val="18"/>
                                </w:rPr>
                                <w:t>business</w:t>
                              </w:r>
                              <w:r>
                                <w:rPr>
                                  <w:rFonts w:ascii="Arial" w:hAnsi="Arial"/>
                                  <w:color w:val="231F20"/>
                                  <w:spacing w:val="-8"/>
                                  <w:w w:val="80"/>
                                  <w:sz w:val="18"/>
                                </w:rPr>
                                <w:t xml:space="preserve"> </w:t>
                              </w:r>
                              <w:r>
                                <w:rPr>
                                  <w:rFonts w:ascii="Arial" w:hAnsi="Arial"/>
                                  <w:color w:val="231F20"/>
                                  <w:w w:val="80"/>
                                  <w:sz w:val="18"/>
                                </w:rPr>
                                <w:t>at</w:t>
                              </w:r>
                              <w:r>
                                <w:rPr>
                                  <w:rFonts w:ascii="Arial" w:hAnsi="Arial"/>
                                  <w:color w:val="231F20"/>
                                  <w:spacing w:val="-7"/>
                                  <w:w w:val="80"/>
                                  <w:sz w:val="18"/>
                                </w:rPr>
                                <w:t xml:space="preserve"> </w:t>
                              </w:r>
                              <w:r>
                                <w:rPr>
                                  <w:rFonts w:ascii="Arial" w:hAnsi="Arial"/>
                                  <w:color w:val="231F20"/>
                                  <w:w w:val="80"/>
                                  <w:sz w:val="18"/>
                                </w:rPr>
                                <w:t>27</w:t>
                              </w:r>
                              <w:r>
                                <w:rPr>
                                  <w:rFonts w:ascii="Arial" w:hAnsi="Arial"/>
                                  <w:color w:val="231F20"/>
                                  <w:spacing w:val="-7"/>
                                  <w:w w:val="80"/>
                                  <w:sz w:val="18"/>
                                </w:rPr>
                                <w:t xml:space="preserve"> </w:t>
                              </w:r>
                              <w:r>
                                <w:rPr>
                                  <w:rFonts w:ascii="Arial" w:hAnsi="Arial"/>
                                  <w:color w:val="231F20"/>
                                  <w:w w:val="80"/>
                                  <w:sz w:val="18"/>
                                </w:rPr>
                                <w:t>Park</w:t>
                              </w:r>
                              <w:r>
                                <w:rPr>
                                  <w:rFonts w:ascii="Arial" w:hAnsi="Arial"/>
                                  <w:color w:val="231F20"/>
                                  <w:spacing w:val="-7"/>
                                  <w:w w:val="80"/>
                                  <w:sz w:val="18"/>
                                </w:rPr>
                                <w:t xml:space="preserve"> </w:t>
                              </w:r>
                              <w:r>
                                <w:rPr>
                                  <w:rFonts w:ascii="Arial" w:hAnsi="Arial"/>
                                  <w:color w:val="231F20"/>
                                  <w:w w:val="80"/>
                                  <w:sz w:val="18"/>
                                </w:rPr>
                                <w:t>Street,</w:t>
                              </w:r>
                              <w:r>
                                <w:rPr>
                                  <w:rFonts w:ascii="Arial" w:hAnsi="Arial"/>
                                  <w:color w:val="231F20"/>
                                  <w:spacing w:val="-8"/>
                                  <w:w w:val="80"/>
                                  <w:sz w:val="18"/>
                                </w:rPr>
                                <w:t xml:space="preserve"> </w:t>
                              </w:r>
                              <w:r>
                                <w:rPr>
                                  <w:rFonts w:ascii="Arial" w:hAnsi="Arial"/>
                                  <w:color w:val="231F20"/>
                                  <w:w w:val="80"/>
                                  <w:sz w:val="18"/>
                                </w:rPr>
                                <w:t>Hyannis,</w:t>
                              </w:r>
                              <w:r>
                                <w:rPr>
                                  <w:rFonts w:ascii="Arial" w:hAnsi="Arial"/>
                                  <w:color w:val="231F20"/>
                                  <w:spacing w:val="-7"/>
                                  <w:w w:val="80"/>
                                  <w:sz w:val="18"/>
                                </w:rPr>
                                <w:t xml:space="preserve"> </w:t>
                              </w:r>
                              <w:r>
                                <w:rPr>
                                  <w:rFonts w:ascii="Arial" w:hAnsi="Arial"/>
                                  <w:color w:val="231F20"/>
                                  <w:w w:val="80"/>
                                  <w:sz w:val="18"/>
                                </w:rPr>
                                <w:t>MA</w:t>
                              </w:r>
                              <w:r>
                                <w:rPr>
                                  <w:rFonts w:ascii="Arial" w:hAnsi="Arial"/>
                                  <w:color w:val="231F20"/>
                                  <w:spacing w:val="-7"/>
                                  <w:w w:val="80"/>
                                  <w:sz w:val="18"/>
                                </w:rPr>
                                <w:t xml:space="preserve"> </w:t>
                              </w:r>
                              <w:r>
                                <w:rPr>
                                  <w:rFonts w:ascii="Arial" w:hAnsi="Arial"/>
                                  <w:color w:val="231F20"/>
                                  <w:w w:val="80"/>
                                  <w:sz w:val="18"/>
                                </w:rPr>
                                <w:t>02601,</w:t>
                              </w:r>
                              <w:r>
                                <w:rPr>
                                  <w:rFonts w:ascii="Arial" w:hAnsi="Arial"/>
                                  <w:color w:val="231F20"/>
                                  <w:spacing w:val="-7"/>
                                  <w:w w:val="80"/>
                                  <w:sz w:val="18"/>
                                </w:rPr>
                                <w:t xml:space="preserve"> </w:t>
                              </w:r>
                              <w:r>
                                <w:rPr>
                                  <w:rFonts w:ascii="Arial" w:hAnsi="Arial"/>
                                  <w:color w:val="231F20"/>
                                  <w:w w:val="80"/>
                                  <w:sz w:val="18"/>
                                </w:rPr>
                                <w:t>intends</w:t>
                              </w:r>
                              <w:r>
                                <w:rPr>
                                  <w:rFonts w:ascii="Arial" w:hAnsi="Arial"/>
                                  <w:color w:val="231F20"/>
                                  <w:spacing w:val="-8"/>
                                  <w:w w:val="80"/>
                                  <w:sz w:val="18"/>
                                </w:rPr>
                                <w:t xml:space="preserve"> </w:t>
                              </w:r>
                              <w:r>
                                <w:rPr>
                                  <w:rFonts w:ascii="Arial" w:hAnsi="Arial"/>
                                  <w:color w:val="231F20"/>
                                  <w:w w:val="80"/>
                                  <w:sz w:val="18"/>
                                </w:rPr>
                                <w:t>to</w:t>
                              </w:r>
                              <w:r>
                                <w:rPr>
                                  <w:rFonts w:ascii="Arial" w:hAnsi="Arial"/>
                                  <w:color w:val="231F20"/>
                                  <w:spacing w:val="-7"/>
                                  <w:w w:val="80"/>
                                  <w:sz w:val="18"/>
                                </w:rPr>
                                <w:t xml:space="preserve"> </w:t>
                              </w:r>
                              <w:r>
                                <w:rPr>
                                  <w:rFonts w:ascii="Arial" w:hAnsi="Arial"/>
                                  <w:color w:val="231F20"/>
                                  <w:w w:val="80"/>
                                  <w:sz w:val="18"/>
                                </w:rPr>
                                <w:t>ﬁle</w:t>
                              </w:r>
                              <w:r>
                                <w:rPr>
                                  <w:rFonts w:ascii="Arial" w:hAnsi="Arial"/>
                                  <w:color w:val="231F20"/>
                                  <w:spacing w:val="-7"/>
                                  <w:w w:val="80"/>
                                  <w:sz w:val="18"/>
                                </w:rPr>
                                <w:t xml:space="preserve"> </w:t>
                              </w:r>
                              <w:r>
                                <w:rPr>
                                  <w:rFonts w:ascii="Arial" w:hAnsi="Arial"/>
                                  <w:color w:val="231F20"/>
                                  <w:w w:val="80"/>
                                  <w:sz w:val="18"/>
                                </w:rPr>
                                <w:t>a</w:t>
                              </w:r>
                              <w:r>
                                <w:rPr>
                                  <w:rFonts w:ascii="Arial" w:hAnsi="Arial"/>
                                  <w:color w:val="231F20"/>
                                  <w:spacing w:val="-7"/>
                                  <w:w w:val="80"/>
                                  <w:sz w:val="18"/>
                                </w:rPr>
                                <w:t xml:space="preserve"> </w:t>
                              </w:r>
                              <w:r>
                                <w:rPr>
                                  <w:rFonts w:ascii="Arial" w:hAnsi="Arial"/>
                                  <w:color w:val="231F20"/>
                                  <w:spacing w:val="-2"/>
                                  <w:w w:val="80"/>
                                  <w:sz w:val="18"/>
                                </w:rPr>
                                <w:t>Notice</w:t>
                              </w:r>
                            </w:p>
                          </w:txbxContent>
                        </wps:txbx>
                        <wps:bodyPr rot="0" vert="horz" wrap="square" lIns="0" tIns="0" rIns="0" bIns="0" anchor="t" anchorCtr="0" upright="1">
                          <a:noAutofit/>
                        </wps:bodyPr>
                      </wps:wsp>
                      <wps:wsp>
                        <wps:cNvPr id="582" name="docshape1034"/>
                        <wps:cNvSpPr txBox="1">
                          <a:spLocks noChangeArrowheads="1"/>
                        </wps:cNvSpPr>
                        <wps:spPr bwMode="auto">
                          <a:xfrm>
                            <a:off x="10501" y="-4198"/>
                            <a:ext cx="4602" cy="210"/>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6" w:line="204" w:lineRule="exact"/>
                                <w:ind w:left="58"/>
                                <w:rPr>
                                  <w:rFonts w:ascii="Arial" w:hAnsi="Arial"/>
                                  <w:color w:val="000000"/>
                                  <w:sz w:val="18"/>
                                </w:rPr>
                              </w:pPr>
                              <w:r>
                                <w:rPr>
                                  <w:rFonts w:ascii="Arial" w:hAnsi="Arial"/>
                                  <w:color w:val="231F20"/>
                                  <w:w w:val="80"/>
                                  <w:sz w:val="18"/>
                                </w:rPr>
                                <w:t>Cape</w:t>
                              </w:r>
                              <w:r>
                                <w:rPr>
                                  <w:rFonts w:ascii="Arial" w:hAnsi="Arial"/>
                                  <w:color w:val="231F20"/>
                                  <w:spacing w:val="3"/>
                                  <w:sz w:val="18"/>
                                </w:rPr>
                                <w:t xml:space="preserve"> </w:t>
                              </w:r>
                              <w:r>
                                <w:rPr>
                                  <w:rFonts w:ascii="Arial" w:hAnsi="Arial"/>
                                  <w:color w:val="231F20"/>
                                  <w:w w:val="80"/>
                                  <w:sz w:val="18"/>
                                </w:rPr>
                                <w:t>Cod</w:t>
                              </w:r>
                              <w:r>
                                <w:rPr>
                                  <w:rFonts w:ascii="Arial" w:hAnsi="Arial"/>
                                  <w:color w:val="231F20"/>
                                  <w:spacing w:val="3"/>
                                  <w:sz w:val="18"/>
                                </w:rPr>
                                <w:t xml:space="preserve"> </w:t>
                              </w:r>
                              <w:r>
                                <w:rPr>
                                  <w:rFonts w:ascii="Arial" w:hAnsi="Arial"/>
                                  <w:color w:val="231F20"/>
                                  <w:w w:val="80"/>
                                  <w:sz w:val="18"/>
                                </w:rPr>
                                <w:t>Healthcare,</w:t>
                              </w:r>
                              <w:r>
                                <w:rPr>
                                  <w:rFonts w:ascii="Arial" w:hAnsi="Arial"/>
                                  <w:color w:val="231F20"/>
                                  <w:spacing w:val="4"/>
                                  <w:sz w:val="18"/>
                                </w:rPr>
                                <w:t xml:space="preserve"> </w:t>
                              </w:r>
                              <w:r>
                                <w:rPr>
                                  <w:rFonts w:ascii="Arial" w:hAnsi="Arial"/>
                                  <w:color w:val="231F20"/>
                                  <w:w w:val="80"/>
                                  <w:sz w:val="18"/>
                                </w:rPr>
                                <w:t>Inc</w:t>
                              </w:r>
                              <w:r>
                                <w:rPr>
                                  <w:rFonts w:ascii="Arial" w:hAnsi="Arial"/>
                                  <w:color w:val="231F20"/>
                                  <w:spacing w:val="3"/>
                                  <w:sz w:val="18"/>
                                </w:rPr>
                                <w:t xml:space="preserve"> </w:t>
                              </w:r>
                              <w:r>
                                <w:rPr>
                                  <w:rFonts w:ascii="Arial" w:hAnsi="Arial"/>
                                  <w:color w:val="231F20"/>
                                  <w:w w:val="80"/>
                                  <w:sz w:val="18"/>
                                </w:rPr>
                                <w:t>(the</w:t>
                              </w:r>
                              <w:r>
                                <w:rPr>
                                  <w:rFonts w:ascii="Arial" w:hAnsi="Arial"/>
                                  <w:color w:val="231F20"/>
                                  <w:spacing w:val="4"/>
                                  <w:sz w:val="18"/>
                                </w:rPr>
                                <w:t xml:space="preserve"> </w:t>
                              </w:r>
                              <w:r>
                                <w:rPr>
                                  <w:rFonts w:ascii="Arial" w:hAnsi="Arial"/>
                                  <w:color w:val="231F20"/>
                                  <w:w w:val="80"/>
                                  <w:sz w:val="18"/>
                                </w:rPr>
                                <w:t>“Applicant”),</w:t>
                              </w:r>
                              <w:r>
                                <w:rPr>
                                  <w:rFonts w:ascii="Arial" w:hAnsi="Arial"/>
                                  <w:color w:val="231F20"/>
                                  <w:spacing w:val="3"/>
                                  <w:sz w:val="18"/>
                                </w:rPr>
                                <w:t xml:space="preserve"> </w:t>
                              </w:r>
                              <w:r>
                                <w:rPr>
                                  <w:rFonts w:ascii="Arial" w:hAnsi="Arial"/>
                                  <w:color w:val="231F20"/>
                                  <w:w w:val="80"/>
                                  <w:sz w:val="18"/>
                                </w:rPr>
                                <w:t>with</w:t>
                              </w:r>
                              <w:r>
                                <w:rPr>
                                  <w:rFonts w:ascii="Arial" w:hAnsi="Arial"/>
                                  <w:color w:val="231F20"/>
                                  <w:spacing w:val="4"/>
                                  <w:sz w:val="18"/>
                                </w:rPr>
                                <w:t xml:space="preserve"> </w:t>
                              </w:r>
                              <w:r>
                                <w:rPr>
                                  <w:rFonts w:ascii="Arial" w:hAnsi="Arial"/>
                                  <w:color w:val="231F20"/>
                                  <w:w w:val="80"/>
                                  <w:sz w:val="18"/>
                                </w:rPr>
                                <w:t>a</w:t>
                              </w:r>
                              <w:r>
                                <w:rPr>
                                  <w:rFonts w:ascii="Arial" w:hAnsi="Arial"/>
                                  <w:color w:val="231F20"/>
                                  <w:spacing w:val="3"/>
                                  <w:sz w:val="18"/>
                                </w:rPr>
                                <w:t xml:space="preserve"> </w:t>
                              </w:r>
                              <w:r>
                                <w:rPr>
                                  <w:rFonts w:ascii="Arial" w:hAnsi="Arial"/>
                                  <w:color w:val="231F20"/>
                                  <w:w w:val="80"/>
                                  <w:sz w:val="18"/>
                                </w:rPr>
                                <w:t>principal</w:t>
                              </w:r>
                              <w:r>
                                <w:rPr>
                                  <w:rFonts w:ascii="Arial" w:hAnsi="Arial"/>
                                  <w:color w:val="231F20"/>
                                  <w:spacing w:val="3"/>
                                  <w:sz w:val="18"/>
                                </w:rPr>
                                <w:t xml:space="preserve"> </w:t>
                              </w:r>
                              <w:r>
                                <w:rPr>
                                  <w:rFonts w:ascii="Arial" w:hAnsi="Arial"/>
                                  <w:color w:val="231F20"/>
                                  <w:w w:val="80"/>
                                  <w:sz w:val="18"/>
                                </w:rPr>
                                <w:t>place</w:t>
                              </w:r>
                              <w:r>
                                <w:rPr>
                                  <w:rFonts w:ascii="Arial" w:hAnsi="Arial"/>
                                  <w:color w:val="231F20"/>
                                  <w:spacing w:val="4"/>
                                  <w:sz w:val="18"/>
                                </w:rPr>
                                <w:t xml:space="preserve"> </w:t>
                              </w:r>
                              <w:r>
                                <w:rPr>
                                  <w:rFonts w:ascii="Arial" w:hAnsi="Arial"/>
                                  <w:color w:val="231F20"/>
                                  <w:spacing w:val="-5"/>
                                  <w:w w:val="80"/>
                                  <w:sz w:val="18"/>
                                </w:rPr>
                                <w:t>of</w:t>
                              </w:r>
                            </w:p>
                          </w:txbxContent>
                        </wps:txbx>
                        <wps:bodyPr rot="0" vert="horz" wrap="square" lIns="0" tIns="0" rIns="0" bIns="0" anchor="t" anchorCtr="0" upright="1">
                          <a:noAutofit/>
                        </wps:bodyPr>
                      </wps:wsp>
                      <wps:wsp>
                        <wps:cNvPr id="584" name="docshape1035"/>
                        <wps:cNvSpPr txBox="1">
                          <a:spLocks noChangeArrowheads="1"/>
                        </wps:cNvSpPr>
                        <wps:spPr bwMode="auto">
                          <a:xfrm>
                            <a:off x="10501" y="-4504"/>
                            <a:ext cx="4602"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205" w:lineRule="exact"/>
                                <w:ind w:left="526"/>
                                <w:rPr>
                                  <w:rFonts w:ascii="Arial"/>
                                  <w:b/>
                                  <w:sz w:val="20"/>
                                </w:rPr>
                              </w:pPr>
                              <w:r>
                                <w:rPr>
                                  <w:rFonts w:ascii="Arial"/>
                                  <w:b/>
                                  <w:color w:val="231F20"/>
                                  <w:w w:val="85"/>
                                  <w:sz w:val="20"/>
                                </w:rPr>
                                <w:t>Concerning</w:t>
                              </w:r>
                              <w:r>
                                <w:rPr>
                                  <w:rFonts w:ascii="Arial"/>
                                  <w:b/>
                                  <w:color w:val="231F20"/>
                                  <w:spacing w:val="-5"/>
                                  <w:w w:val="85"/>
                                  <w:sz w:val="20"/>
                                </w:rPr>
                                <w:t xml:space="preserve"> </w:t>
                              </w:r>
                              <w:r>
                                <w:rPr>
                                  <w:rFonts w:ascii="Arial"/>
                                  <w:b/>
                                  <w:color w:val="231F20"/>
                                  <w:w w:val="85"/>
                                  <w:sz w:val="20"/>
                                </w:rPr>
                                <w:t>a</w:t>
                              </w:r>
                              <w:r>
                                <w:rPr>
                                  <w:rFonts w:ascii="Arial"/>
                                  <w:b/>
                                  <w:color w:val="231F20"/>
                                  <w:spacing w:val="-5"/>
                                  <w:w w:val="85"/>
                                  <w:sz w:val="20"/>
                                </w:rPr>
                                <w:t xml:space="preserve"> </w:t>
                              </w:r>
                              <w:r>
                                <w:rPr>
                                  <w:rFonts w:ascii="Arial"/>
                                  <w:b/>
                                  <w:color w:val="231F20"/>
                                  <w:w w:val="85"/>
                                  <w:sz w:val="20"/>
                                </w:rPr>
                                <w:t>Proposed</w:t>
                              </w:r>
                              <w:r>
                                <w:rPr>
                                  <w:rFonts w:ascii="Arial"/>
                                  <w:b/>
                                  <w:color w:val="231F20"/>
                                  <w:spacing w:val="-5"/>
                                  <w:w w:val="85"/>
                                  <w:sz w:val="20"/>
                                </w:rPr>
                                <w:t xml:space="preserve"> </w:t>
                              </w:r>
                              <w:r>
                                <w:rPr>
                                  <w:rFonts w:ascii="Arial"/>
                                  <w:b/>
                                  <w:color w:val="231F20"/>
                                  <w:w w:val="85"/>
                                  <w:sz w:val="20"/>
                                </w:rPr>
                                <w:t>Health</w:t>
                              </w:r>
                              <w:r>
                                <w:rPr>
                                  <w:rFonts w:ascii="Arial"/>
                                  <w:b/>
                                  <w:color w:val="231F20"/>
                                  <w:spacing w:val="-4"/>
                                  <w:w w:val="85"/>
                                  <w:sz w:val="20"/>
                                </w:rPr>
                                <w:t xml:space="preserve"> </w:t>
                              </w:r>
                              <w:r>
                                <w:rPr>
                                  <w:rFonts w:ascii="Arial"/>
                                  <w:b/>
                                  <w:color w:val="231F20"/>
                                  <w:w w:val="85"/>
                                  <w:sz w:val="20"/>
                                </w:rPr>
                                <w:t>Care</w:t>
                              </w:r>
                              <w:r>
                                <w:rPr>
                                  <w:rFonts w:ascii="Arial"/>
                                  <w:b/>
                                  <w:color w:val="231F20"/>
                                  <w:spacing w:val="-5"/>
                                  <w:w w:val="85"/>
                                  <w:sz w:val="20"/>
                                </w:rPr>
                                <w:t xml:space="preserve"> </w:t>
                              </w:r>
                              <w:r>
                                <w:rPr>
                                  <w:rFonts w:ascii="Arial"/>
                                  <w:b/>
                                  <w:color w:val="231F20"/>
                                  <w:spacing w:val="-2"/>
                                  <w:w w:val="85"/>
                                  <w:sz w:val="20"/>
                                </w:rPr>
                                <w:t>Project</w:t>
                              </w:r>
                            </w:p>
                          </w:txbxContent>
                        </wps:txbx>
                        <wps:bodyPr rot="0" vert="horz" wrap="square" lIns="0" tIns="0" rIns="0" bIns="0" anchor="t" anchorCtr="0" upright="1">
                          <a:noAutofit/>
                        </wps:bodyPr>
                      </wps:wsp>
                      <wps:wsp>
                        <wps:cNvPr id="586" name="docshape1036"/>
                        <wps:cNvSpPr txBox="1">
                          <a:spLocks noChangeArrowheads="1"/>
                        </wps:cNvSpPr>
                        <wps:spPr bwMode="auto">
                          <a:xfrm>
                            <a:off x="11869" y="-4761"/>
                            <a:ext cx="1866" cy="257"/>
                          </a:xfrm>
                          <a:prstGeom prst="rect">
                            <a:avLst/>
                          </a:prstGeom>
                          <a:solidFill>
                            <a:srgbClr val="FDE164">
                              <a:alpha val="3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6"/>
                                <w:ind w:left="42"/>
                                <w:rPr>
                                  <w:rFonts w:ascii="Arial"/>
                                  <w:b/>
                                  <w:color w:val="000000"/>
                                  <w:sz w:val="20"/>
                                </w:rPr>
                              </w:pPr>
                              <w:r>
                                <w:rPr>
                                  <w:rFonts w:ascii="Arial"/>
                                  <w:b/>
                                  <w:color w:val="231F20"/>
                                  <w:w w:val="80"/>
                                  <w:sz w:val="20"/>
                                </w:rPr>
                                <w:t>Public</w:t>
                              </w:r>
                              <w:r>
                                <w:rPr>
                                  <w:rFonts w:ascii="Arial"/>
                                  <w:b/>
                                  <w:color w:val="231F20"/>
                                  <w:spacing w:val="9"/>
                                  <w:sz w:val="20"/>
                                </w:rPr>
                                <w:t xml:space="preserve"> </w:t>
                              </w:r>
                              <w:r>
                                <w:rPr>
                                  <w:rFonts w:ascii="Arial"/>
                                  <w:b/>
                                  <w:color w:val="231F20"/>
                                  <w:spacing w:val="-2"/>
                                  <w:w w:val="85"/>
                                  <w:sz w:val="20"/>
                                </w:rPr>
                                <w:t>Announcement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012" o:spid="_x0000_s1287" style="position:absolute;left:0;text-align:left;margin-left:524.1pt;margin-top:-238.95pt;width:231.95pt;height:251.95pt;z-index:15924224;mso-position-horizontal-relative:page;mso-position-vertical-relative:text" coordorigin="10482,-4779" coordsize="4639,5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">
                <v:shape id="docshape1013" o:spid="_x0000_s1288" style="position:absolute;left:10491;top:-4770;width:4620;height:5021;visibility:visible;mso-wrap-style:square;v-text-anchor:top" coordsize="4620,5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" path="m,l,,,5020r79,l4620,5020r,-79l4620,r-80,l79,,,xe" filled="f" strokecolor="#231f20" strokeweight=".32381mm">
                  <v:path arrowok="t" o:connecttype="custom" o:connectlocs="0,-4770;0,-4770;0,250;79,250;4620,250;4620,171;4620,-4770;4540,-4770;79,-4770;0,-4770" o:connectangles="0,0,0,0,0,0,0,0,0,0"/>
                </v:shape>
                <v:shape id="docshape1014" o:spid="_x0000_s1289" type="#_x0000_t202" style="position:absolute;left:10501;top:-70;width:4602;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rsidR="003121E4" w:rsidRDefault="003121E4">
                        <w:pPr>
                          <w:rPr>
                            <w:rFonts w:ascii="Bookman Old Style"/>
                            <w:i/>
                            <w:sz w:val="10"/>
                          </w:rPr>
                        </w:pPr>
                      </w:p>
                      <w:p w:rsidR="003121E4" w:rsidRDefault="003121E4">
                        <w:pPr>
                          <w:spacing w:before="75"/>
                          <w:ind w:left="16"/>
                          <w:rPr>
                            <w:rFonts w:ascii="Arial"/>
                            <w:sz w:val="8"/>
                          </w:rPr>
                        </w:pPr>
                        <w:r>
                          <w:rPr>
                            <w:rFonts w:ascii="Arial"/>
                            <w:color w:val="231F20"/>
                            <w:w w:val="80"/>
                            <w:sz w:val="8"/>
                          </w:rPr>
                          <w:t>CF-0001056979-</w:t>
                        </w:r>
                        <w:r>
                          <w:rPr>
                            <w:rFonts w:ascii="Arial"/>
                            <w:color w:val="231F20"/>
                            <w:spacing w:val="-5"/>
                            <w:w w:val="80"/>
                            <w:sz w:val="8"/>
                          </w:rPr>
                          <w:t>01</w:t>
                        </w:r>
                      </w:p>
                    </w:txbxContent>
                  </v:textbox>
                </v:shape>
                <v:shape id="docshape1015" o:spid="_x0000_s1290" type="#_x0000_t202" style="position:absolute;left:10501;top:-280;width:4602;height: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" fillcolor="#fde164" stroked="f">
                  <v:fill opacity="26214f"/>
                  <v:textbox inset="0,0,0,0">
                    <w:txbxContent>
                      <w:p w:rsidR="003121E4" w:rsidRDefault="003121E4">
                        <w:pPr>
                          <w:spacing w:before="2"/>
                          <w:ind w:left="58"/>
                          <w:rPr>
                            <w:rFonts w:ascii="Arial"/>
                            <w:color w:val="000000"/>
                            <w:sz w:val="18"/>
                          </w:rPr>
                        </w:pPr>
                        <w:r>
                          <w:rPr>
                            <w:rFonts w:ascii="Arial"/>
                            <w:color w:val="231F20"/>
                            <w:w w:val="80"/>
                            <w:sz w:val="18"/>
                          </w:rPr>
                          <w:t>Need</w:t>
                        </w:r>
                        <w:r>
                          <w:rPr>
                            <w:rFonts w:ascii="Arial"/>
                            <w:color w:val="231F20"/>
                            <w:spacing w:val="-9"/>
                            <w:sz w:val="18"/>
                          </w:rPr>
                          <w:t xml:space="preserve"> </w:t>
                        </w:r>
                        <w:r>
                          <w:rPr>
                            <w:rFonts w:ascii="Arial"/>
                            <w:color w:val="231F20"/>
                            <w:w w:val="80"/>
                            <w:sz w:val="18"/>
                          </w:rPr>
                          <w:t>Program,</w:t>
                        </w:r>
                        <w:r>
                          <w:rPr>
                            <w:rFonts w:ascii="Arial"/>
                            <w:color w:val="231F20"/>
                            <w:spacing w:val="-9"/>
                            <w:sz w:val="18"/>
                          </w:rPr>
                          <w:t xml:space="preserve"> </w:t>
                        </w:r>
                        <w:r>
                          <w:rPr>
                            <w:rFonts w:ascii="Arial"/>
                            <w:color w:val="231F20"/>
                            <w:w w:val="80"/>
                            <w:sz w:val="18"/>
                          </w:rPr>
                          <w:t>250</w:t>
                        </w:r>
                        <w:r>
                          <w:rPr>
                            <w:rFonts w:ascii="Arial"/>
                            <w:color w:val="231F20"/>
                            <w:spacing w:val="-8"/>
                            <w:sz w:val="18"/>
                          </w:rPr>
                          <w:t xml:space="preserve"> </w:t>
                        </w:r>
                        <w:r>
                          <w:rPr>
                            <w:rFonts w:ascii="Arial"/>
                            <w:color w:val="231F20"/>
                            <w:w w:val="80"/>
                            <w:sz w:val="18"/>
                          </w:rPr>
                          <w:t>Washington</w:t>
                        </w:r>
                        <w:r>
                          <w:rPr>
                            <w:rFonts w:ascii="Arial"/>
                            <w:color w:val="231F20"/>
                            <w:spacing w:val="-9"/>
                            <w:sz w:val="18"/>
                          </w:rPr>
                          <w:t xml:space="preserve"> </w:t>
                        </w:r>
                        <w:r>
                          <w:rPr>
                            <w:rFonts w:ascii="Arial"/>
                            <w:color w:val="231F20"/>
                            <w:w w:val="80"/>
                            <w:sz w:val="18"/>
                          </w:rPr>
                          <w:t>Street,</w:t>
                        </w:r>
                        <w:r>
                          <w:rPr>
                            <w:rFonts w:ascii="Arial"/>
                            <w:color w:val="231F20"/>
                            <w:spacing w:val="-9"/>
                            <w:sz w:val="18"/>
                          </w:rPr>
                          <w:t xml:space="preserve"> </w:t>
                        </w:r>
                        <w:r>
                          <w:rPr>
                            <w:rFonts w:ascii="Arial"/>
                            <w:color w:val="231F20"/>
                            <w:w w:val="80"/>
                            <w:sz w:val="18"/>
                          </w:rPr>
                          <w:t>6th</w:t>
                        </w:r>
                        <w:r>
                          <w:rPr>
                            <w:rFonts w:ascii="Arial"/>
                            <w:color w:val="231F20"/>
                            <w:spacing w:val="-8"/>
                            <w:sz w:val="18"/>
                          </w:rPr>
                          <w:t xml:space="preserve"> </w:t>
                        </w:r>
                        <w:r>
                          <w:rPr>
                            <w:rFonts w:ascii="Arial"/>
                            <w:color w:val="231F20"/>
                            <w:w w:val="80"/>
                            <w:sz w:val="18"/>
                          </w:rPr>
                          <w:t>Floor,</w:t>
                        </w:r>
                        <w:r>
                          <w:rPr>
                            <w:rFonts w:ascii="Arial"/>
                            <w:color w:val="231F20"/>
                            <w:spacing w:val="-9"/>
                            <w:sz w:val="18"/>
                          </w:rPr>
                          <w:t xml:space="preserve"> </w:t>
                        </w:r>
                        <w:r>
                          <w:rPr>
                            <w:rFonts w:ascii="Arial"/>
                            <w:color w:val="231F20"/>
                            <w:w w:val="80"/>
                            <w:sz w:val="18"/>
                          </w:rPr>
                          <w:t>Boston,</w:t>
                        </w:r>
                        <w:r>
                          <w:rPr>
                            <w:rFonts w:ascii="Arial"/>
                            <w:color w:val="231F20"/>
                            <w:spacing w:val="-9"/>
                            <w:sz w:val="18"/>
                          </w:rPr>
                          <w:t xml:space="preserve"> </w:t>
                        </w:r>
                        <w:r>
                          <w:rPr>
                            <w:rFonts w:ascii="Arial"/>
                            <w:color w:val="231F20"/>
                            <w:w w:val="80"/>
                            <w:sz w:val="18"/>
                          </w:rPr>
                          <w:t>MA</w:t>
                        </w:r>
                        <w:r>
                          <w:rPr>
                            <w:rFonts w:ascii="Arial"/>
                            <w:color w:val="231F20"/>
                            <w:spacing w:val="-8"/>
                            <w:sz w:val="18"/>
                          </w:rPr>
                          <w:t xml:space="preserve"> </w:t>
                        </w:r>
                        <w:r>
                          <w:rPr>
                            <w:rFonts w:ascii="Arial"/>
                            <w:color w:val="231F20"/>
                            <w:spacing w:val="-2"/>
                            <w:w w:val="80"/>
                            <w:sz w:val="18"/>
                          </w:rPr>
                          <w:t>02108.</w:t>
                        </w:r>
                      </w:p>
                    </w:txbxContent>
                  </v:textbox>
                </v:shape>
                <v:shape id="docshape1016" o:spid="_x0000_s1291" type="#_x0000_t202" style="position:absolute;left:10501;top:-486;width:4602;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" fillcolor="#fde164" stroked="f">
                  <v:fill opacity="26214f"/>
                  <v:textbox inset="0,0,0,0">
                    <w:txbxContent>
                      <w:p w:rsidR="003121E4" w:rsidRDefault="003121E4">
                        <w:pPr>
                          <w:spacing w:before="2" w:line="203" w:lineRule="exact"/>
                          <w:ind w:left="58"/>
                          <w:rPr>
                            <w:rFonts w:ascii="Arial"/>
                            <w:color w:val="000000"/>
                            <w:sz w:val="18"/>
                          </w:rPr>
                        </w:pPr>
                        <w:r>
                          <w:rPr>
                            <w:rFonts w:ascii="Arial"/>
                            <w:color w:val="231F20"/>
                            <w:w w:val="80"/>
                            <w:sz w:val="18"/>
                          </w:rPr>
                          <w:t>later,</w:t>
                        </w:r>
                        <w:r>
                          <w:rPr>
                            <w:rFonts w:ascii="Arial"/>
                            <w:color w:val="231F20"/>
                            <w:spacing w:val="-8"/>
                            <w:sz w:val="18"/>
                          </w:rPr>
                          <w:t xml:space="preserve"> </w:t>
                        </w:r>
                        <w:r>
                          <w:rPr>
                            <w:rFonts w:ascii="Arial"/>
                            <w:color w:val="231F20"/>
                            <w:w w:val="80"/>
                            <w:sz w:val="18"/>
                          </w:rPr>
                          <w:t>by</w:t>
                        </w:r>
                        <w:r>
                          <w:rPr>
                            <w:rFonts w:ascii="Arial"/>
                            <w:color w:val="231F20"/>
                            <w:spacing w:val="-8"/>
                            <w:sz w:val="18"/>
                          </w:rPr>
                          <w:t xml:space="preserve"> </w:t>
                        </w:r>
                        <w:r>
                          <w:rPr>
                            <w:rFonts w:ascii="Arial"/>
                            <w:color w:val="231F20"/>
                            <w:w w:val="80"/>
                            <w:sz w:val="18"/>
                          </w:rPr>
                          <w:t>contacting</w:t>
                        </w:r>
                        <w:r>
                          <w:rPr>
                            <w:rFonts w:ascii="Arial"/>
                            <w:color w:val="231F20"/>
                            <w:spacing w:val="-7"/>
                            <w:sz w:val="18"/>
                          </w:rPr>
                          <w:t xml:space="preserve"> </w:t>
                        </w:r>
                        <w:r>
                          <w:rPr>
                            <w:rFonts w:ascii="Arial"/>
                            <w:color w:val="231F20"/>
                            <w:w w:val="80"/>
                            <w:sz w:val="18"/>
                          </w:rPr>
                          <w:t>the</w:t>
                        </w:r>
                        <w:r>
                          <w:rPr>
                            <w:rFonts w:ascii="Arial"/>
                            <w:color w:val="231F20"/>
                            <w:spacing w:val="-8"/>
                            <w:sz w:val="18"/>
                          </w:rPr>
                          <w:t xml:space="preserve"> </w:t>
                        </w:r>
                        <w:r>
                          <w:rPr>
                            <w:rFonts w:ascii="Arial"/>
                            <w:color w:val="231F20"/>
                            <w:w w:val="80"/>
                            <w:sz w:val="18"/>
                          </w:rPr>
                          <w:t>Department</w:t>
                        </w:r>
                        <w:r>
                          <w:rPr>
                            <w:rFonts w:ascii="Arial"/>
                            <w:color w:val="231F20"/>
                            <w:spacing w:val="-8"/>
                            <w:sz w:val="18"/>
                          </w:rPr>
                          <w:t xml:space="preserve"> </w:t>
                        </w:r>
                        <w:r>
                          <w:rPr>
                            <w:rFonts w:ascii="Arial"/>
                            <w:color w:val="231F20"/>
                            <w:w w:val="80"/>
                            <w:sz w:val="18"/>
                          </w:rPr>
                          <w:t>of</w:t>
                        </w:r>
                        <w:r>
                          <w:rPr>
                            <w:rFonts w:ascii="Arial"/>
                            <w:color w:val="231F20"/>
                            <w:spacing w:val="-7"/>
                            <w:sz w:val="18"/>
                          </w:rPr>
                          <w:t xml:space="preserve"> </w:t>
                        </w:r>
                        <w:r>
                          <w:rPr>
                            <w:rFonts w:ascii="Arial"/>
                            <w:color w:val="231F20"/>
                            <w:w w:val="80"/>
                            <w:sz w:val="18"/>
                          </w:rPr>
                          <w:t>Public</w:t>
                        </w:r>
                        <w:r>
                          <w:rPr>
                            <w:rFonts w:ascii="Arial"/>
                            <w:color w:val="231F20"/>
                            <w:spacing w:val="-8"/>
                            <w:sz w:val="18"/>
                          </w:rPr>
                          <w:t xml:space="preserve"> </w:t>
                        </w:r>
                        <w:r>
                          <w:rPr>
                            <w:rFonts w:ascii="Arial"/>
                            <w:color w:val="231F20"/>
                            <w:w w:val="80"/>
                            <w:sz w:val="18"/>
                          </w:rPr>
                          <w:t>Health,</w:t>
                        </w:r>
                        <w:r>
                          <w:rPr>
                            <w:rFonts w:ascii="Arial"/>
                            <w:color w:val="231F20"/>
                            <w:spacing w:val="-8"/>
                            <w:sz w:val="18"/>
                          </w:rPr>
                          <w:t xml:space="preserve"> </w:t>
                        </w:r>
                        <w:r>
                          <w:rPr>
                            <w:rFonts w:ascii="Arial"/>
                            <w:color w:val="231F20"/>
                            <w:w w:val="80"/>
                            <w:sz w:val="18"/>
                          </w:rPr>
                          <w:t>Determination</w:t>
                        </w:r>
                        <w:r>
                          <w:rPr>
                            <w:rFonts w:ascii="Arial"/>
                            <w:color w:val="231F20"/>
                            <w:spacing w:val="-7"/>
                            <w:sz w:val="18"/>
                          </w:rPr>
                          <w:t xml:space="preserve"> </w:t>
                        </w:r>
                        <w:r>
                          <w:rPr>
                            <w:rFonts w:ascii="Arial"/>
                            <w:color w:val="231F20"/>
                            <w:spacing w:val="-5"/>
                            <w:w w:val="80"/>
                            <w:sz w:val="18"/>
                          </w:rPr>
                          <w:t>of</w:t>
                        </w:r>
                      </w:p>
                    </w:txbxContent>
                  </v:textbox>
                </v:shape>
                <v:shape id="docshape1017" o:spid="_x0000_s1292" type="#_x0000_t202" style="position:absolute;left:10501;top:-692;width:4602;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" fillcolor="#fde164" stroked="f">
                  <v:fill opacity="26214f"/>
                  <v:textbox inset="0,0,0,0">
                    <w:txbxContent>
                      <w:p w:rsidR="003121E4" w:rsidRDefault="003121E4">
                        <w:pPr>
                          <w:spacing w:before="2" w:line="204" w:lineRule="exact"/>
                          <w:ind w:left="58"/>
                          <w:rPr>
                            <w:rFonts w:ascii="Arial"/>
                            <w:color w:val="000000"/>
                            <w:sz w:val="18"/>
                          </w:rPr>
                        </w:pPr>
                        <w:r>
                          <w:rPr>
                            <w:rFonts w:ascii="Arial"/>
                            <w:color w:val="231F20"/>
                            <w:w w:val="85"/>
                            <w:sz w:val="18"/>
                          </w:rPr>
                          <w:t>than</w:t>
                        </w:r>
                        <w:r>
                          <w:rPr>
                            <w:rFonts w:ascii="Arial"/>
                            <w:color w:val="231F20"/>
                            <w:spacing w:val="-1"/>
                            <w:w w:val="85"/>
                            <w:sz w:val="18"/>
                          </w:rPr>
                          <w:t xml:space="preserve"> </w:t>
                        </w:r>
                        <w:r>
                          <w:rPr>
                            <w:rFonts w:ascii="Arial"/>
                            <w:color w:val="231F20"/>
                            <w:w w:val="85"/>
                            <w:sz w:val="18"/>
                          </w:rPr>
                          <w:t>March</w:t>
                        </w:r>
                        <w:r>
                          <w:rPr>
                            <w:rFonts w:ascii="Arial"/>
                            <w:color w:val="231F20"/>
                            <w:spacing w:val="-1"/>
                            <w:w w:val="85"/>
                            <w:sz w:val="18"/>
                          </w:rPr>
                          <w:t xml:space="preserve"> </w:t>
                        </w:r>
                        <w:r>
                          <w:rPr>
                            <w:rFonts w:ascii="Arial"/>
                            <w:color w:val="231F20"/>
                            <w:w w:val="85"/>
                            <w:sz w:val="18"/>
                          </w:rPr>
                          <w:t>31,</w:t>
                        </w:r>
                        <w:r>
                          <w:rPr>
                            <w:rFonts w:ascii="Arial"/>
                            <w:color w:val="231F20"/>
                            <w:spacing w:val="-1"/>
                            <w:w w:val="85"/>
                            <w:sz w:val="18"/>
                          </w:rPr>
                          <w:t xml:space="preserve"> </w:t>
                        </w:r>
                        <w:r>
                          <w:rPr>
                            <w:rFonts w:ascii="Arial"/>
                            <w:color w:val="231F20"/>
                            <w:w w:val="85"/>
                            <w:sz w:val="18"/>
                          </w:rPr>
                          <w:t>2022</w:t>
                        </w:r>
                        <w:r>
                          <w:rPr>
                            <w:rFonts w:ascii="Arial"/>
                            <w:color w:val="231F20"/>
                            <w:spacing w:val="-8"/>
                            <w:sz w:val="18"/>
                          </w:rPr>
                          <w:t xml:space="preserve"> </w:t>
                        </w:r>
                        <w:r>
                          <w:rPr>
                            <w:rFonts w:ascii="Arial"/>
                            <w:color w:val="231F20"/>
                            <w:w w:val="85"/>
                            <w:sz w:val="18"/>
                          </w:rPr>
                          <w:t>or</w:t>
                        </w:r>
                        <w:r>
                          <w:rPr>
                            <w:rFonts w:ascii="Arial"/>
                            <w:color w:val="231F20"/>
                            <w:spacing w:val="-8"/>
                            <w:sz w:val="18"/>
                          </w:rPr>
                          <w:t xml:space="preserve"> </w:t>
                        </w:r>
                        <w:r>
                          <w:rPr>
                            <w:rFonts w:ascii="Arial"/>
                            <w:color w:val="231F20"/>
                            <w:w w:val="85"/>
                            <w:sz w:val="18"/>
                          </w:rPr>
                          <w:t>30</w:t>
                        </w:r>
                        <w:r>
                          <w:rPr>
                            <w:rFonts w:ascii="Arial"/>
                            <w:color w:val="231F20"/>
                            <w:spacing w:val="-1"/>
                            <w:w w:val="85"/>
                            <w:sz w:val="18"/>
                          </w:rPr>
                          <w:t xml:space="preserve"> </w:t>
                        </w:r>
                        <w:r>
                          <w:rPr>
                            <w:rFonts w:ascii="Arial"/>
                            <w:color w:val="231F20"/>
                            <w:w w:val="85"/>
                            <w:sz w:val="18"/>
                          </w:rPr>
                          <w:t>days</w:t>
                        </w:r>
                        <w:r>
                          <w:rPr>
                            <w:rFonts w:ascii="Arial"/>
                            <w:color w:val="231F20"/>
                            <w:spacing w:val="-8"/>
                            <w:sz w:val="18"/>
                          </w:rPr>
                          <w:t xml:space="preserve"> </w:t>
                        </w:r>
                        <w:r>
                          <w:rPr>
                            <w:rFonts w:ascii="Arial"/>
                            <w:color w:val="231F20"/>
                            <w:w w:val="85"/>
                            <w:sz w:val="18"/>
                          </w:rPr>
                          <w:t>from</w:t>
                        </w:r>
                        <w:r>
                          <w:rPr>
                            <w:rFonts w:ascii="Arial"/>
                            <w:color w:val="231F20"/>
                            <w:spacing w:val="-1"/>
                            <w:w w:val="85"/>
                            <w:sz w:val="18"/>
                          </w:rPr>
                          <w:t xml:space="preserve"> </w:t>
                        </w:r>
                        <w:r>
                          <w:rPr>
                            <w:rFonts w:ascii="Arial"/>
                            <w:color w:val="231F20"/>
                            <w:w w:val="85"/>
                            <w:sz w:val="18"/>
                          </w:rPr>
                          <w:t>the</w:t>
                        </w:r>
                        <w:r>
                          <w:rPr>
                            <w:rFonts w:ascii="Arial"/>
                            <w:color w:val="231F20"/>
                            <w:spacing w:val="-8"/>
                            <w:sz w:val="18"/>
                          </w:rPr>
                          <w:t xml:space="preserve"> </w:t>
                        </w:r>
                        <w:r>
                          <w:rPr>
                            <w:rFonts w:ascii="Arial"/>
                            <w:color w:val="231F20"/>
                            <w:w w:val="85"/>
                            <w:sz w:val="18"/>
                          </w:rPr>
                          <w:t>Filing</w:t>
                        </w:r>
                        <w:r>
                          <w:rPr>
                            <w:rFonts w:ascii="Arial"/>
                            <w:color w:val="231F20"/>
                            <w:spacing w:val="-8"/>
                            <w:sz w:val="18"/>
                          </w:rPr>
                          <w:t xml:space="preserve"> </w:t>
                        </w:r>
                        <w:r>
                          <w:rPr>
                            <w:rFonts w:ascii="Arial"/>
                            <w:color w:val="231F20"/>
                            <w:w w:val="85"/>
                            <w:sz w:val="18"/>
                          </w:rPr>
                          <w:t>Date,</w:t>
                        </w:r>
                        <w:r>
                          <w:rPr>
                            <w:rFonts w:ascii="Arial"/>
                            <w:color w:val="231F20"/>
                            <w:spacing w:val="-1"/>
                            <w:w w:val="85"/>
                            <w:sz w:val="18"/>
                          </w:rPr>
                          <w:t xml:space="preserve"> </w:t>
                        </w:r>
                        <w:r>
                          <w:rPr>
                            <w:rFonts w:ascii="Arial"/>
                            <w:color w:val="231F20"/>
                            <w:w w:val="85"/>
                            <w:sz w:val="18"/>
                          </w:rPr>
                          <w:t>whichever</w:t>
                        </w:r>
                        <w:r>
                          <w:rPr>
                            <w:rFonts w:ascii="Arial"/>
                            <w:color w:val="231F20"/>
                            <w:spacing w:val="-8"/>
                            <w:sz w:val="18"/>
                          </w:rPr>
                          <w:t xml:space="preserve"> </w:t>
                        </w:r>
                        <w:r>
                          <w:rPr>
                            <w:rFonts w:ascii="Arial"/>
                            <w:color w:val="231F20"/>
                            <w:spacing w:val="-5"/>
                            <w:w w:val="85"/>
                            <w:sz w:val="18"/>
                          </w:rPr>
                          <w:t>is</w:t>
                        </w:r>
                      </w:p>
                    </w:txbxContent>
                  </v:textbox>
                </v:shape>
                <v:shape id="docshape1018" o:spid="_x0000_s1293" type="#_x0000_t202" style="position:absolute;left:10501;top:-898;width:4602;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" fillcolor="#fde164" stroked="f">
                  <v:fill opacity="26214f"/>
                  <v:textbox inset="0,0,0,0">
                    <w:txbxContent>
                      <w:p w:rsidR="003121E4" w:rsidRDefault="003121E4">
                        <w:pPr>
                          <w:spacing w:before="2" w:line="203" w:lineRule="exact"/>
                          <w:ind w:left="58"/>
                          <w:rPr>
                            <w:rFonts w:ascii="Arial"/>
                            <w:color w:val="000000"/>
                            <w:sz w:val="18"/>
                          </w:rPr>
                        </w:pPr>
                        <w:r>
                          <w:rPr>
                            <w:rFonts w:ascii="Arial"/>
                            <w:color w:val="231F20"/>
                            <w:w w:val="80"/>
                            <w:sz w:val="18"/>
                          </w:rPr>
                          <w:t>may</w:t>
                        </w:r>
                        <w:r>
                          <w:rPr>
                            <w:rFonts w:ascii="Arial"/>
                            <w:color w:val="231F20"/>
                            <w:spacing w:val="8"/>
                            <w:sz w:val="18"/>
                          </w:rPr>
                          <w:t xml:space="preserve"> </w:t>
                        </w:r>
                        <w:r>
                          <w:rPr>
                            <w:rFonts w:ascii="Arial"/>
                            <w:color w:val="231F20"/>
                            <w:w w:val="80"/>
                            <w:sz w:val="18"/>
                          </w:rPr>
                          <w:t>register</w:t>
                        </w:r>
                        <w:r>
                          <w:rPr>
                            <w:rFonts w:ascii="Arial"/>
                            <w:color w:val="231F20"/>
                            <w:spacing w:val="8"/>
                            <w:sz w:val="18"/>
                          </w:rPr>
                          <w:t xml:space="preserve"> </w:t>
                        </w:r>
                        <w:proofErr w:type="gramStart"/>
                        <w:r>
                          <w:rPr>
                            <w:rFonts w:ascii="Arial"/>
                            <w:color w:val="231F20"/>
                            <w:w w:val="80"/>
                            <w:sz w:val="18"/>
                          </w:rPr>
                          <w:t>in</w:t>
                        </w:r>
                        <w:r>
                          <w:rPr>
                            <w:rFonts w:ascii="Arial"/>
                            <w:color w:val="231F20"/>
                            <w:spacing w:val="8"/>
                            <w:sz w:val="18"/>
                          </w:rPr>
                          <w:t xml:space="preserve"> </w:t>
                        </w:r>
                        <w:r>
                          <w:rPr>
                            <w:rFonts w:ascii="Arial"/>
                            <w:color w:val="231F20"/>
                            <w:w w:val="80"/>
                            <w:sz w:val="18"/>
                          </w:rPr>
                          <w:t>connection</w:t>
                        </w:r>
                        <w:r>
                          <w:rPr>
                            <w:rFonts w:ascii="Arial"/>
                            <w:color w:val="231F20"/>
                            <w:spacing w:val="8"/>
                            <w:sz w:val="18"/>
                          </w:rPr>
                          <w:t xml:space="preserve"> </w:t>
                        </w:r>
                        <w:r>
                          <w:rPr>
                            <w:rFonts w:ascii="Arial"/>
                            <w:color w:val="231F20"/>
                            <w:w w:val="80"/>
                            <w:sz w:val="18"/>
                          </w:rPr>
                          <w:t>with</w:t>
                        </w:r>
                        <w:proofErr w:type="gramEnd"/>
                        <w:r>
                          <w:rPr>
                            <w:rFonts w:ascii="Arial"/>
                            <w:color w:val="231F20"/>
                            <w:spacing w:val="8"/>
                            <w:sz w:val="18"/>
                          </w:rPr>
                          <w:t xml:space="preserve"> </w:t>
                        </w:r>
                        <w:r>
                          <w:rPr>
                            <w:rFonts w:ascii="Arial"/>
                            <w:color w:val="231F20"/>
                            <w:w w:val="80"/>
                            <w:sz w:val="18"/>
                          </w:rPr>
                          <w:t>the</w:t>
                        </w:r>
                        <w:r>
                          <w:rPr>
                            <w:rFonts w:ascii="Arial"/>
                            <w:color w:val="231F20"/>
                            <w:spacing w:val="8"/>
                            <w:sz w:val="18"/>
                          </w:rPr>
                          <w:t xml:space="preserve"> </w:t>
                        </w:r>
                        <w:r>
                          <w:rPr>
                            <w:rFonts w:ascii="Arial"/>
                            <w:color w:val="231F20"/>
                            <w:w w:val="80"/>
                            <w:sz w:val="18"/>
                          </w:rPr>
                          <w:t>intended</w:t>
                        </w:r>
                        <w:r>
                          <w:rPr>
                            <w:rFonts w:ascii="Arial"/>
                            <w:color w:val="231F20"/>
                            <w:spacing w:val="8"/>
                            <w:sz w:val="18"/>
                          </w:rPr>
                          <w:t xml:space="preserve"> </w:t>
                        </w:r>
                        <w:r>
                          <w:rPr>
                            <w:rFonts w:ascii="Arial"/>
                            <w:color w:val="231F20"/>
                            <w:w w:val="80"/>
                            <w:sz w:val="18"/>
                          </w:rPr>
                          <w:t>Application</w:t>
                        </w:r>
                        <w:r>
                          <w:rPr>
                            <w:rFonts w:ascii="Arial"/>
                            <w:color w:val="231F20"/>
                            <w:spacing w:val="8"/>
                            <w:sz w:val="18"/>
                          </w:rPr>
                          <w:t xml:space="preserve"> </w:t>
                        </w:r>
                        <w:r>
                          <w:rPr>
                            <w:rFonts w:ascii="Arial"/>
                            <w:color w:val="231F20"/>
                            <w:w w:val="80"/>
                            <w:sz w:val="18"/>
                          </w:rPr>
                          <w:t>by</w:t>
                        </w:r>
                        <w:r>
                          <w:rPr>
                            <w:rFonts w:ascii="Arial"/>
                            <w:color w:val="231F20"/>
                            <w:spacing w:val="8"/>
                            <w:sz w:val="18"/>
                          </w:rPr>
                          <w:t xml:space="preserve"> </w:t>
                        </w:r>
                        <w:r>
                          <w:rPr>
                            <w:rFonts w:ascii="Arial"/>
                            <w:color w:val="231F20"/>
                            <w:w w:val="80"/>
                            <w:sz w:val="18"/>
                          </w:rPr>
                          <w:t>no</w:t>
                        </w:r>
                        <w:r>
                          <w:rPr>
                            <w:rFonts w:ascii="Arial"/>
                            <w:color w:val="231F20"/>
                            <w:spacing w:val="8"/>
                            <w:sz w:val="18"/>
                          </w:rPr>
                          <w:t xml:space="preserve"> </w:t>
                        </w:r>
                        <w:r>
                          <w:rPr>
                            <w:rFonts w:ascii="Arial"/>
                            <w:color w:val="231F20"/>
                            <w:spacing w:val="-2"/>
                            <w:w w:val="80"/>
                            <w:sz w:val="18"/>
                          </w:rPr>
                          <w:t>later</w:t>
                        </w:r>
                      </w:p>
                    </w:txbxContent>
                  </v:textbox>
                </v:shape>
                <v:shape id="docshape1019" o:spid="_x0000_s1294" type="#_x0000_t202" style="position:absolute;left:10501;top:-1104;width:4602;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" fillcolor="#fde164" stroked="f">
                  <v:fill opacity="26214f"/>
                  <v:textbox inset="0,0,0,0">
                    <w:txbxContent>
                      <w:p w:rsidR="003121E4" w:rsidRDefault="003121E4">
                        <w:pPr>
                          <w:spacing w:before="2" w:line="203" w:lineRule="exact"/>
                          <w:ind w:left="58"/>
                          <w:rPr>
                            <w:rFonts w:ascii="Arial"/>
                            <w:color w:val="000000"/>
                            <w:sz w:val="18"/>
                          </w:rPr>
                        </w:pPr>
                        <w:r>
                          <w:rPr>
                            <w:rFonts w:ascii="Arial"/>
                            <w:color w:val="231F20"/>
                            <w:w w:val="80"/>
                            <w:sz w:val="18"/>
                          </w:rPr>
                          <w:t>result</w:t>
                        </w:r>
                        <w:r>
                          <w:rPr>
                            <w:rFonts w:ascii="Arial"/>
                            <w:color w:val="231F20"/>
                            <w:spacing w:val="-1"/>
                            <w:sz w:val="18"/>
                          </w:rPr>
                          <w:t xml:space="preserve"> </w:t>
                        </w:r>
                        <w:r>
                          <w:rPr>
                            <w:rFonts w:ascii="Arial"/>
                            <w:color w:val="231F20"/>
                            <w:w w:val="80"/>
                            <w:sz w:val="18"/>
                          </w:rPr>
                          <w:t>of</w:t>
                        </w:r>
                        <w:r>
                          <w:rPr>
                            <w:rFonts w:ascii="Arial"/>
                            <w:color w:val="231F20"/>
                            <w:sz w:val="18"/>
                          </w:rPr>
                          <w:t xml:space="preserve"> </w:t>
                        </w:r>
                        <w:r>
                          <w:rPr>
                            <w:rFonts w:ascii="Arial"/>
                            <w:color w:val="231F20"/>
                            <w:w w:val="80"/>
                            <w:sz w:val="18"/>
                          </w:rPr>
                          <w:t>the</w:t>
                        </w:r>
                        <w:r>
                          <w:rPr>
                            <w:rFonts w:ascii="Arial"/>
                            <w:color w:val="231F20"/>
                            <w:spacing w:val="-1"/>
                            <w:sz w:val="18"/>
                          </w:rPr>
                          <w:t xml:space="preserve"> </w:t>
                        </w:r>
                        <w:r>
                          <w:rPr>
                            <w:rFonts w:ascii="Arial"/>
                            <w:color w:val="231F20"/>
                            <w:w w:val="80"/>
                            <w:sz w:val="18"/>
                          </w:rPr>
                          <w:t>Proposed</w:t>
                        </w:r>
                        <w:r>
                          <w:rPr>
                            <w:rFonts w:ascii="Arial"/>
                            <w:color w:val="231F20"/>
                            <w:sz w:val="18"/>
                          </w:rPr>
                          <w:t xml:space="preserve"> </w:t>
                        </w:r>
                        <w:r>
                          <w:rPr>
                            <w:rFonts w:ascii="Arial"/>
                            <w:color w:val="231F20"/>
                            <w:w w:val="80"/>
                            <w:sz w:val="18"/>
                          </w:rPr>
                          <w:t>Project.</w:t>
                        </w:r>
                        <w:r>
                          <w:rPr>
                            <w:rFonts w:ascii="Arial"/>
                            <w:color w:val="231F20"/>
                            <w:sz w:val="18"/>
                          </w:rPr>
                          <w:t xml:space="preserve"> </w:t>
                        </w:r>
                        <w:r>
                          <w:rPr>
                            <w:rFonts w:ascii="Arial"/>
                            <w:color w:val="231F20"/>
                            <w:w w:val="80"/>
                            <w:sz w:val="18"/>
                          </w:rPr>
                          <w:t>Any</w:t>
                        </w:r>
                        <w:r>
                          <w:rPr>
                            <w:rFonts w:ascii="Arial"/>
                            <w:color w:val="231F20"/>
                            <w:spacing w:val="-1"/>
                            <w:sz w:val="18"/>
                          </w:rPr>
                          <w:t xml:space="preserve"> </w:t>
                        </w:r>
                        <w:r>
                          <w:rPr>
                            <w:rFonts w:ascii="Arial"/>
                            <w:color w:val="231F20"/>
                            <w:w w:val="80"/>
                            <w:sz w:val="18"/>
                          </w:rPr>
                          <w:t>ten</w:t>
                        </w:r>
                        <w:r>
                          <w:rPr>
                            <w:rFonts w:ascii="Arial"/>
                            <w:color w:val="231F20"/>
                            <w:sz w:val="18"/>
                          </w:rPr>
                          <w:t xml:space="preserve"> </w:t>
                        </w:r>
                        <w:r>
                          <w:rPr>
                            <w:rFonts w:ascii="Arial"/>
                            <w:color w:val="231F20"/>
                            <w:w w:val="80"/>
                            <w:sz w:val="18"/>
                          </w:rPr>
                          <w:t>Taxpayers</w:t>
                        </w:r>
                        <w:r>
                          <w:rPr>
                            <w:rFonts w:ascii="Arial"/>
                            <w:color w:val="231F20"/>
                            <w:spacing w:val="-1"/>
                            <w:sz w:val="18"/>
                          </w:rPr>
                          <w:t xml:space="preserve"> </w:t>
                        </w:r>
                        <w:r>
                          <w:rPr>
                            <w:rFonts w:ascii="Arial"/>
                            <w:color w:val="231F20"/>
                            <w:w w:val="80"/>
                            <w:sz w:val="18"/>
                          </w:rPr>
                          <w:t>of</w:t>
                        </w:r>
                        <w:r>
                          <w:rPr>
                            <w:rFonts w:ascii="Arial"/>
                            <w:color w:val="231F20"/>
                            <w:sz w:val="18"/>
                          </w:rPr>
                          <w:t xml:space="preserve"> </w:t>
                        </w:r>
                        <w:r>
                          <w:rPr>
                            <w:rFonts w:ascii="Arial"/>
                            <w:color w:val="231F20"/>
                            <w:spacing w:val="-2"/>
                            <w:w w:val="80"/>
                            <w:sz w:val="18"/>
                          </w:rPr>
                          <w:t>Massachusetts</w:t>
                        </w:r>
                      </w:p>
                    </w:txbxContent>
                  </v:textbox>
                </v:shape>
                <v:shape id="docshape1020" o:spid="_x0000_s1295" type="#_x0000_t202" style="position:absolute;left:10501;top:-1310;width:4602;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" fillcolor="#fde164" stroked="f">
                  <v:fill opacity="26214f"/>
                  <v:textbox inset="0,0,0,0">
                    <w:txbxContent>
                      <w:p w:rsidR="003121E4" w:rsidRDefault="003121E4">
                        <w:pPr>
                          <w:spacing w:before="2" w:line="203" w:lineRule="exact"/>
                          <w:ind w:left="58"/>
                          <w:rPr>
                            <w:rFonts w:ascii="Arial" w:hAnsi="Arial"/>
                            <w:color w:val="000000"/>
                            <w:sz w:val="18"/>
                          </w:rPr>
                        </w:pPr>
                        <w:r>
                          <w:rPr>
                            <w:rFonts w:ascii="Arial" w:hAnsi="Arial"/>
                            <w:color w:val="231F20"/>
                            <w:w w:val="80"/>
                            <w:sz w:val="18"/>
                          </w:rPr>
                          <w:t>price</w:t>
                        </w:r>
                        <w:r>
                          <w:rPr>
                            <w:rFonts w:ascii="Arial" w:hAnsi="Arial"/>
                            <w:color w:val="231F20"/>
                            <w:spacing w:val="-4"/>
                            <w:sz w:val="18"/>
                          </w:rPr>
                          <w:t xml:space="preserve"> </w:t>
                        </w:r>
                        <w:r>
                          <w:rPr>
                            <w:rFonts w:ascii="Arial" w:hAnsi="Arial"/>
                            <w:color w:val="231F20"/>
                            <w:w w:val="80"/>
                            <w:sz w:val="18"/>
                          </w:rPr>
                          <w:t>or</w:t>
                        </w:r>
                        <w:r>
                          <w:rPr>
                            <w:rFonts w:ascii="Arial" w:hAnsi="Arial"/>
                            <w:color w:val="231F20"/>
                            <w:spacing w:val="-4"/>
                            <w:sz w:val="18"/>
                          </w:rPr>
                          <w:t xml:space="preserve"> </w:t>
                        </w:r>
                        <w:r>
                          <w:rPr>
                            <w:rFonts w:ascii="Arial" w:hAnsi="Arial"/>
                            <w:color w:val="231F20"/>
                            <w:w w:val="80"/>
                            <w:sz w:val="18"/>
                          </w:rPr>
                          <w:t>service</w:t>
                        </w:r>
                        <w:r>
                          <w:rPr>
                            <w:rFonts w:ascii="Arial" w:hAnsi="Arial"/>
                            <w:color w:val="231F20"/>
                            <w:spacing w:val="-4"/>
                            <w:sz w:val="18"/>
                          </w:rPr>
                          <w:t xml:space="preserve"> </w:t>
                        </w:r>
                        <w:r>
                          <w:rPr>
                            <w:rFonts w:ascii="Arial" w:hAnsi="Arial"/>
                            <w:color w:val="231F20"/>
                            <w:w w:val="80"/>
                            <w:sz w:val="18"/>
                          </w:rPr>
                          <w:t>impacts</w:t>
                        </w:r>
                        <w:r>
                          <w:rPr>
                            <w:rFonts w:ascii="Arial" w:hAnsi="Arial"/>
                            <w:color w:val="231F20"/>
                            <w:spacing w:val="-5"/>
                            <w:sz w:val="18"/>
                          </w:rPr>
                          <w:t xml:space="preserve"> </w:t>
                        </w:r>
                        <w:r>
                          <w:rPr>
                            <w:rFonts w:ascii="Arial" w:hAnsi="Arial"/>
                            <w:color w:val="231F20"/>
                            <w:w w:val="80"/>
                            <w:sz w:val="18"/>
                          </w:rPr>
                          <w:t>on</w:t>
                        </w:r>
                        <w:r>
                          <w:rPr>
                            <w:rFonts w:ascii="Arial" w:hAnsi="Arial"/>
                            <w:color w:val="231F20"/>
                            <w:spacing w:val="-4"/>
                            <w:sz w:val="18"/>
                          </w:rPr>
                          <w:t xml:space="preserve"> </w:t>
                        </w:r>
                        <w:r>
                          <w:rPr>
                            <w:rFonts w:ascii="Arial" w:hAnsi="Arial"/>
                            <w:color w:val="231F20"/>
                            <w:w w:val="80"/>
                            <w:sz w:val="18"/>
                          </w:rPr>
                          <w:t>the</w:t>
                        </w:r>
                        <w:r>
                          <w:rPr>
                            <w:rFonts w:ascii="Arial" w:hAnsi="Arial"/>
                            <w:color w:val="231F20"/>
                            <w:spacing w:val="-4"/>
                            <w:sz w:val="18"/>
                          </w:rPr>
                          <w:t xml:space="preserve"> </w:t>
                        </w:r>
                        <w:r>
                          <w:rPr>
                            <w:rFonts w:ascii="Arial" w:hAnsi="Arial"/>
                            <w:color w:val="231F20"/>
                            <w:w w:val="80"/>
                            <w:sz w:val="18"/>
                          </w:rPr>
                          <w:t>Applicant’s</w:t>
                        </w:r>
                        <w:r>
                          <w:rPr>
                            <w:rFonts w:ascii="Arial" w:hAnsi="Arial"/>
                            <w:color w:val="231F20"/>
                            <w:spacing w:val="-4"/>
                            <w:sz w:val="18"/>
                          </w:rPr>
                          <w:t xml:space="preserve"> </w:t>
                        </w:r>
                        <w:r>
                          <w:rPr>
                            <w:rFonts w:ascii="Arial" w:hAnsi="Arial"/>
                            <w:color w:val="231F20"/>
                            <w:w w:val="80"/>
                            <w:sz w:val="18"/>
                          </w:rPr>
                          <w:t>existing</w:t>
                        </w:r>
                        <w:r>
                          <w:rPr>
                            <w:rFonts w:ascii="Arial" w:hAnsi="Arial"/>
                            <w:color w:val="231F20"/>
                            <w:spacing w:val="-4"/>
                            <w:sz w:val="18"/>
                          </w:rPr>
                          <w:t xml:space="preserve"> </w:t>
                        </w:r>
                        <w:r>
                          <w:rPr>
                            <w:rFonts w:ascii="Arial" w:hAnsi="Arial"/>
                            <w:color w:val="231F20"/>
                            <w:w w:val="80"/>
                            <w:sz w:val="18"/>
                          </w:rPr>
                          <w:t>patient</w:t>
                        </w:r>
                        <w:r>
                          <w:rPr>
                            <w:rFonts w:ascii="Arial" w:hAnsi="Arial"/>
                            <w:color w:val="231F20"/>
                            <w:spacing w:val="-4"/>
                            <w:sz w:val="18"/>
                          </w:rPr>
                          <w:t xml:space="preserve"> </w:t>
                        </w:r>
                        <w:r>
                          <w:rPr>
                            <w:rFonts w:ascii="Arial" w:hAnsi="Arial"/>
                            <w:color w:val="231F20"/>
                            <w:w w:val="80"/>
                            <w:sz w:val="18"/>
                          </w:rPr>
                          <w:t>panel</w:t>
                        </w:r>
                        <w:r>
                          <w:rPr>
                            <w:rFonts w:ascii="Arial" w:hAnsi="Arial"/>
                            <w:color w:val="231F20"/>
                            <w:spacing w:val="-4"/>
                            <w:sz w:val="18"/>
                          </w:rPr>
                          <w:t xml:space="preserve"> </w:t>
                        </w:r>
                        <w:r>
                          <w:rPr>
                            <w:rFonts w:ascii="Arial" w:hAnsi="Arial"/>
                            <w:color w:val="231F20"/>
                            <w:w w:val="80"/>
                            <w:sz w:val="18"/>
                          </w:rPr>
                          <w:t>as</w:t>
                        </w:r>
                        <w:r>
                          <w:rPr>
                            <w:rFonts w:ascii="Arial" w:hAnsi="Arial"/>
                            <w:color w:val="231F20"/>
                            <w:spacing w:val="-4"/>
                            <w:sz w:val="18"/>
                          </w:rPr>
                          <w:t xml:space="preserve"> </w:t>
                        </w:r>
                        <w:r>
                          <w:rPr>
                            <w:rFonts w:ascii="Arial" w:hAnsi="Arial"/>
                            <w:color w:val="231F20"/>
                            <w:spacing w:val="-10"/>
                            <w:w w:val="80"/>
                            <w:sz w:val="18"/>
                          </w:rPr>
                          <w:t>a</w:t>
                        </w:r>
                      </w:p>
                    </w:txbxContent>
                  </v:textbox>
                </v:shape>
                <v:shape id="docshape1021" o:spid="_x0000_s1296" type="#_x0000_t202" style="position:absolute;left:10501;top:-1516;width:4602;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" fillcolor="#fde164" stroked="f">
                  <v:fill opacity="26214f"/>
                  <v:textbox inset="0,0,0,0">
                    <w:txbxContent>
                      <w:p w:rsidR="003121E4" w:rsidRDefault="003121E4">
                        <w:pPr>
                          <w:spacing w:before="2" w:line="204" w:lineRule="exact"/>
                          <w:ind w:left="58"/>
                          <w:rPr>
                            <w:rFonts w:ascii="Arial"/>
                            <w:color w:val="000000"/>
                            <w:sz w:val="18"/>
                          </w:rPr>
                        </w:pPr>
                        <w:r>
                          <w:rPr>
                            <w:rFonts w:ascii="Arial"/>
                            <w:color w:val="231F20"/>
                            <w:w w:val="80"/>
                            <w:sz w:val="18"/>
                          </w:rPr>
                          <w:t>expenditure</w:t>
                        </w:r>
                        <w:r>
                          <w:rPr>
                            <w:rFonts w:ascii="Arial"/>
                            <w:color w:val="231F20"/>
                            <w:spacing w:val="9"/>
                            <w:sz w:val="18"/>
                          </w:rPr>
                          <w:t xml:space="preserve"> </w:t>
                        </w:r>
                        <w:r>
                          <w:rPr>
                            <w:rFonts w:ascii="Arial"/>
                            <w:color w:val="231F20"/>
                            <w:w w:val="80"/>
                            <w:sz w:val="18"/>
                          </w:rPr>
                          <w:t>is</w:t>
                        </w:r>
                        <w:r>
                          <w:rPr>
                            <w:rFonts w:ascii="Arial"/>
                            <w:color w:val="231F20"/>
                            <w:spacing w:val="9"/>
                            <w:sz w:val="18"/>
                          </w:rPr>
                          <w:t xml:space="preserve"> </w:t>
                        </w:r>
                        <w:r>
                          <w:rPr>
                            <w:rFonts w:ascii="Arial"/>
                            <w:color w:val="231F20"/>
                            <w:w w:val="80"/>
                            <w:sz w:val="18"/>
                          </w:rPr>
                          <w:t>$137,048,632.</w:t>
                        </w:r>
                        <w:r>
                          <w:rPr>
                            <w:rFonts w:ascii="Arial"/>
                            <w:color w:val="231F20"/>
                            <w:spacing w:val="9"/>
                            <w:sz w:val="18"/>
                          </w:rPr>
                          <w:t xml:space="preserve"> </w:t>
                        </w:r>
                        <w:r>
                          <w:rPr>
                            <w:rFonts w:ascii="Arial"/>
                            <w:color w:val="231F20"/>
                            <w:w w:val="80"/>
                            <w:sz w:val="18"/>
                          </w:rPr>
                          <w:t>The</w:t>
                        </w:r>
                        <w:r>
                          <w:rPr>
                            <w:rFonts w:ascii="Arial"/>
                            <w:color w:val="231F20"/>
                            <w:spacing w:val="9"/>
                            <w:sz w:val="18"/>
                          </w:rPr>
                          <w:t xml:space="preserve"> </w:t>
                        </w:r>
                        <w:r>
                          <w:rPr>
                            <w:rFonts w:ascii="Arial"/>
                            <w:color w:val="231F20"/>
                            <w:w w:val="80"/>
                            <w:sz w:val="18"/>
                          </w:rPr>
                          <w:t>Applicant</w:t>
                        </w:r>
                        <w:r>
                          <w:rPr>
                            <w:rFonts w:ascii="Arial"/>
                            <w:color w:val="231F20"/>
                            <w:spacing w:val="10"/>
                            <w:sz w:val="18"/>
                          </w:rPr>
                          <w:t xml:space="preserve"> </w:t>
                        </w:r>
                        <w:r>
                          <w:rPr>
                            <w:rFonts w:ascii="Arial"/>
                            <w:color w:val="231F20"/>
                            <w:w w:val="80"/>
                            <w:sz w:val="18"/>
                          </w:rPr>
                          <w:t>does</w:t>
                        </w:r>
                        <w:r>
                          <w:rPr>
                            <w:rFonts w:ascii="Arial"/>
                            <w:color w:val="231F20"/>
                            <w:spacing w:val="9"/>
                            <w:sz w:val="18"/>
                          </w:rPr>
                          <w:t xml:space="preserve"> </w:t>
                        </w:r>
                        <w:r>
                          <w:rPr>
                            <w:rFonts w:ascii="Arial"/>
                            <w:color w:val="231F20"/>
                            <w:w w:val="80"/>
                            <w:sz w:val="18"/>
                          </w:rPr>
                          <w:t>not</w:t>
                        </w:r>
                        <w:r>
                          <w:rPr>
                            <w:rFonts w:ascii="Arial"/>
                            <w:color w:val="231F20"/>
                            <w:spacing w:val="9"/>
                            <w:sz w:val="18"/>
                          </w:rPr>
                          <w:t xml:space="preserve"> </w:t>
                        </w:r>
                        <w:r>
                          <w:rPr>
                            <w:rFonts w:ascii="Arial"/>
                            <w:color w:val="231F20"/>
                            <w:w w:val="80"/>
                            <w:sz w:val="18"/>
                          </w:rPr>
                          <w:t>anticipate</w:t>
                        </w:r>
                        <w:r>
                          <w:rPr>
                            <w:rFonts w:ascii="Arial"/>
                            <w:color w:val="231F20"/>
                            <w:spacing w:val="9"/>
                            <w:sz w:val="18"/>
                          </w:rPr>
                          <w:t xml:space="preserve"> </w:t>
                        </w:r>
                        <w:r>
                          <w:rPr>
                            <w:rFonts w:ascii="Arial"/>
                            <w:color w:val="231F20"/>
                            <w:spacing w:val="-5"/>
                            <w:w w:val="80"/>
                            <w:sz w:val="18"/>
                          </w:rPr>
                          <w:t>any</w:t>
                        </w:r>
                      </w:p>
                    </w:txbxContent>
                  </v:textbox>
                </v:shape>
                <v:shape id="docshape1022" o:spid="_x0000_s1297" type="#_x0000_t202" style="position:absolute;left:10501;top:-1722;width:4602;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" fillcolor="#fde164" stroked="f">
                  <v:fill opacity="26214f"/>
                  <v:textbox inset="0,0,0,0">
                    <w:txbxContent>
                      <w:p w:rsidR="003121E4" w:rsidRDefault="003121E4">
                        <w:pPr>
                          <w:spacing w:before="2" w:line="203" w:lineRule="exact"/>
                          <w:ind w:left="58"/>
                          <w:rPr>
                            <w:rFonts w:ascii="Arial"/>
                            <w:color w:val="000000"/>
                            <w:sz w:val="18"/>
                          </w:rPr>
                        </w:pPr>
                        <w:r>
                          <w:rPr>
                            <w:rFonts w:ascii="Arial"/>
                            <w:color w:val="231F20"/>
                            <w:w w:val="85"/>
                            <w:sz w:val="18"/>
                          </w:rPr>
                          <w:t>total</w:t>
                        </w:r>
                        <w:r>
                          <w:rPr>
                            <w:rFonts w:ascii="Arial"/>
                            <w:color w:val="231F20"/>
                            <w:spacing w:val="-7"/>
                            <w:sz w:val="18"/>
                          </w:rPr>
                          <w:t xml:space="preserve"> </w:t>
                        </w:r>
                        <w:r>
                          <w:rPr>
                            <w:rFonts w:ascii="Arial"/>
                            <w:color w:val="231F20"/>
                            <w:w w:val="85"/>
                            <w:sz w:val="18"/>
                          </w:rPr>
                          <w:t>value</w:t>
                        </w:r>
                        <w:r>
                          <w:rPr>
                            <w:rFonts w:ascii="Arial"/>
                            <w:color w:val="231F20"/>
                            <w:spacing w:val="-7"/>
                            <w:sz w:val="18"/>
                          </w:rPr>
                          <w:t xml:space="preserve"> </w:t>
                        </w:r>
                        <w:r>
                          <w:rPr>
                            <w:rFonts w:ascii="Arial"/>
                            <w:color w:val="231F20"/>
                            <w:w w:val="85"/>
                            <w:sz w:val="18"/>
                          </w:rPr>
                          <w:t>of</w:t>
                        </w:r>
                        <w:r>
                          <w:rPr>
                            <w:rFonts w:ascii="Arial"/>
                            <w:color w:val="231F20"/>
                            <w:spacing w:val="-7"/>
                            <w:sz w:val="18"/>
                          </w:rPr>
                          <w:t xml:space="preserve"> </w:t>
                        </w:r>
                        <w:r>
                          <w:rPr>
                            <w:rFonts w:ascii="Arial"/>
                            <w:color w:val="231F20"/>
                            <w:w w:val="85"/>
                            <w:sz w:val="18"/>
                          </w:rPr>
                          <w:t>the</w:t>
                        </w:r>
                        <w:r>
                          <w:rPr>
                            <w:rFonts w:ascii="Arial"/>
                            <w:color w:val="231F20"/>
                            <w:spacing w:val="-6"/>
                            <w:sz w:val="18"/>
                          </w:rPr>
                          <w:t xml:space="preserve"> </w:t>
                        </w:r>
                        <w:r>
                          <w:rPr>
                            <w:rFonts w:ascii="Arial"/>
                            <w:color w:val="231F20"/>
                            <w:w w:val="85"/>
                            <w:sz w:val="18"/>
                          </w:rPr>
                          <w:t>Proposed</w:t>
                        </w:r>
                        <w:r>
                          <w:rPr>
                            <w:rFonts w:ascii="Arial"/>
                            <w:color w:val="231F20"/>
                            <w:spacing w:val="-7"/>
                            <w:sz w:val="18"/>
                          </w:rPr>
                          <w:t xml:space="preserve"> </w:t>
                        </w:r>
                        <w:r>
                          <w:rPr>
                            <w:rFonts w:ascii="Arial"/>
                            <w:color w:val="231F20"/>
                            <w:w w:val="85"/>
                            <w:sz w:val="18"/>
                          </w:rPr>
                          <w:t>Project</w:t>
                        </w:r>
                        <w:r>
                          <w:rPr>
                            <w:rFonts w:ascii="Arial"/>
                            <w:color w:val="231F20"/>
                            <w:spacing w:val="-7"/>
                            <w:sz w:val="18"/>
                          </w:rPr>
                          <w:t xml:space="preserve"> </w:t>
                        </w:r>
                        <w:r>
                          <w:rPr>
                            <w:rFonts w:ascii="Arial"/>
                            <w:color w:val="231F20"/>
                            <w:w w:val="85"/>
                            <w:sz w:val="18"/>
                          </w:rPr>
                          <w:t>based</w:t>
                        </w:r>
                        <w:r>
                          <w:rPr>
                            <w:rFonts w:ascii="Arial"/>
                            <w:color w:val="231F20"/>
                            <w:spacing w:val="-7"/>
                            <w:sz w:val="18"/>
                          </w:rPr>
                          <w:t xml:space="preserve"> </w:t>
                        </w:r>
                        <w:r>
                          <w:rPr>
                            <w:rFonts w:ascii="Arial"/>
                            <w:color w:val="231F20"/>
                            <w:w w:val="85"/>
                            <w:sz w:val="18"/>
                          </w:rPr>
                          <w:t>on</w:t>
                        </w:r>
                        <w:r>
                          <w:rPr>
                            <w:rFonts w:ascii="Arial"/>
                            <w:color w:val="231F20"/>
                            <w:spacing w:val="-6"/>
                            <w:sz w:val="18"/>
                          </w:rPr>
                          <w:t xml:space="preserve"> </w:t>
                        </w:r>
                        <w:r>
                          <w:rPr>
                            <w:rFonts w:ascii="Arial"/>
                            <w:color w:val="231F20"/>
                            <w:w w:val="85"/>
                            <w:sz w:val="18"/>
                          </w:rPr>
                          <w:t>the</w:t>
                        </w:r>
                        <w:r>
                          <w:rPr>
                            <w:rFonts w:ascii="Arial"/>
                            <w:color w:val="231F20"/>
                            <w:spacing w:val="-7"/>
                            <w:sz w:val="18"/>
                          </w:rPr>
                          <w:t xml:space="preserve"> </w:t>
                        </w:r>
                        <w:r>
                          <w:rPr>
                            <w:rFonts w:ascii="Arial"/>
                            <w:color w:val="231F20"/>
                            <w:w w:val="85"/>
                            <w:sz w:val="18"/>
                          </w:rPr>
                          <w:t>maximum</w:t>
                        </w:r>
                        <w:r>
                          <w:rPr>
                            <w:rFonts w:ascii="Arial"/>
                            <w:color w:val="231F20"/>
                            <w:spacing w:val="-7"/>
                            <w:sz w:val="18"/>
                          </w:rPr>
                          <w:t xml:space="preserve"> </w:t>
                        </w:r>
                        <w:r>
                          <w:rPr>
                            <w:rFonts w:ascii="Arial"/>
                            <w:color w:val="231F20"/>
                            <w:spacing w:val="-2"/>
                            <w:w w:val="85"/>
                            <w:sz w:val="18"/>
                          </w:rPr>
                          <w:t>capital</w:t>
                        </w:r>
                      </w:p>
                    </w:txbxContent>
                  </v:textbox>
                </v:shape>
                <v:shape id="docshape1023" o:spid="_x0000_s1298" type="#_x0000_t202" style="position:absolute;left:10501;top:-1928;width:4602;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" fillcolor="#fde164" stroked="f">
                  <v:fill opacity="26214f"/>
                  <v:textbox inset="0,0,0,0">
                    <w:txbxContent>
                      <w:p w:rsidR="003121E4" w:rsidRDefault="003121E4">
                        <w:pPr>
                          <w:spacing w:before="2" w:line="203" w:lineRule="exact"/>
                          <w:ind w:left="58"/>
                          <w:rPr>
                            <w:rFonts w:ascii="Arial"/>
                            <w:color w:val="000000"/>
                            <w:sz w:val="18"/>
                          </w:rPr>
                        </w:pPr>
                        <w:r>
                          <w:rPr>
                            <w:rFonts w:ascii="Arial"/>
                            <w:color w:val="231F20"/>
                            <w:w w:val="85"/>
                            <w:sz w:val="18"/>
                          </w:rPr>
                          <w:t>department</w:t>
                        </w:r>
                        <w:r>
                          <w:rPr>
                            <w:rFonts w:ascii="Arial"/>
                            <w:color w:val="231F20"/>
                            <w:spacing w:val="-1"/>
                            <w:w w:val="85"/>
                            <w:sz w:val="18"/>
                          </w:rPr>
                          <w:t xml:space="preserve"> </w:t>
                        </w:r>
                        <w:r>
                          <w:rPr>
                            <w:rFonts w:ascii="Arial"/>
                            <w:color w:val="231F20"/>
                            <w:w w:val="85"/>
                            <w:sz w:val="18"/>
                          </w:rPr>
                          <w:t>will</w:t>
                        </w:r>
                        <w:r>
                          <w:rPr>
                            <w:rFonts w:ascii="Arial"/>
                            <w:color w:val="231F20"/>
                            <w:spacing w:val="-1"/>
                            <w:w w:val="85"/>
                            <w:sz w:val="18"/>
                          </w:rPr>
                          <w:t xml:space="preserve"> </w:t>
                        </w:r>
                        <w:r>
                          <w:rPr>
                            <w:rFonts w:ascii="Arial"/>
                            <w:color w:val="231F20"/>
                            <w:w w:val="85"/>
                            <w:sz w:val="18"/>
                          </w:rPr>
                          <w:t>be</w:t>
                        </w:r>
                        <w:r>
                          <w:rPr>
                            <w:rFonts w:ascii="Arial"/>
                            <w:color w:val="231F20"/>
                            <w:spacing w:val="-1"/>
                            <w:w w:val="85"/>
                            <w:sz w:val="18"/>
                          </w:rPr>
                          <w:t xml:space="preserve"> </w:t>
                        </w:r>
                        <w:r>
                          <w:rPr>
                            <w:rFonts w:ascii="Arial"/>
                            <w:color w:val="231F20"/>
                            <w:w w:val="85"/>
                            <w:sz w:val="18"/>
                          </w:rPr>
                          <w:t>relocated</w:t>
                        </w:r>
                        <w:r>
                          <w:rPr>
                            <w:rFonts w:ascii="Arial"/>
                            <w:color w:val="231F20"/>
                            <w:spacing w:val="-8"/>
                            <w:sz w:val="18"/>
                          </w:rPr>
                          <w:t xml:space="preserve"> </w:t>
                        </w:r>
                        <w:r>
                          <w:rPr>
                            <w:rFonts w:ascii="Arial"/>
                            <w:color w:val="231F20"/>
                            <w:w w:val="85"/>
                            <w:sz w:val="18"/>
                          </w:rPr>
                          <w:t>to</w:t>
                        </w:r>
                        <w:r>
                          <w:rPr>
                            <w:rFonts w:ascii="Arial"/>
                            <w:color w:val="231F20"/>
                            <w:spacing w:val="-8"/>
                            <w:sz w:val="18"/>
                          </w:rPr>
                          <w:t xml:space="preserve"> </w:t>
                        </w:r>
                        <w:r>
                          <w:rPr>
                            <w:rFonts w:ascii="Arial"/>
                            <w:color w:val="231F20"/>
                            <w:w w:val="85"/>
                            <w:sz w:val="18"/>
                          </w:rPr>
                          <w:t>accommodate</w:t>
                        </w:r>
                        <w:r>
                          <w:rPr>
                            <w:rFonts w:ascii="Arial"/>
                            <w:color w:val="231F20"/>
                            <w:spacing w:val="-1"/>
                            <w:w w:val="85"/>
                            <w:sz w:val="18"/>
                          </w:rPr>
                          <w:t xml:space="preserve"> </w:t>
                        </w:r>
                        <w:r>
                          <w:rPr>
                            <w:rFonts w:ascii="Arial"/>
                            <w:color w:val="231F20"/>
                            <w:w w:val="85"/>
                            <w:sz w:val="18"/>
                          </w:rPr>
                          <w:t>the</w:t>
                        </w:r>
                        <w:r>
                          <w:rPr>
                            <w:rFonts w:ascii="Arial"/>
                            <w:color w:val="231F20"/>
                            <w:spacing w:val="-8"/>
                            <w:sz w:val="18"/>
                          </w:rPr>
                          <w:t xml:space="preserve"> </w:t>
                        </w:r>
                        <w:r>
                          <w:rPr>
                            <w:rFonts w:ascii="Arial"/>
                            <w:color w:val="231F20"/>
                            <w:w w:val="85"/>
                            <w:sz w:val="18"/>
                          </w:rPr>
                          <w:t>new</w:t>
                        </w:r>
                        <w:r>
                          <w:rPr>
                            <w:rFonts w:ascii="Arial"/>
                            <w:color w:val="231F20"/>
                            <w:spacing w:val="-1"/>
                            <w:w w:val="85"/>
                            <w:sz w:val="18"/>
                          </w:rPr>
                          <w:t xml:space="preserve"> </w:t>
                        </w:r>
                        <w:r>
                          <w:rPr>
                            <w:rFonts w:ascii="Arial"/>
                            <w:color w:val="231F20"/>
                            <w:w w:val="85"/>
                            <w:sz w:val="18"/>
                          </w:rPr>
                          <w:t>facility.</w:t>
                        </w:r>
                        <w:r>
                          <w:rPr>
                            <w:rFonts w:ascii="Arial"/>
                            <w:color w:val="231F20"/>
                            <w:spacing w:val="-8"/>
                            <w:sz w:val="18"/>
                          </w:rPr>
                          <w:t xml:space="preserve"> </w:t>
                        </w:r>
                        <w:r>
                          <w:rPr>
                            <w:rFonts w:ascii="Arial"/>
                            <w:color w:val="231F20"/>
                            <w:spacing w:val="-5"/>
                            <w:w w:val="85"/>
                            <w:sz w:val="18"/>
                          </w:rPr>
                          <w:t>The</w:t>
                        </w:r>
                      </w:p>
                    </w:txbxContent>
                  </v:textbox>
                </v:shape>
                <v:shape id="docshape1024" o:spid="_x0000_s1299" type="#_x0000_t202" style="position:absolute;left:10501;top:-2134;width:4602;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" fillcolor="#fde164" stroked="f">
                  <v:fill opacity="26214f"/>
                  <v:textbox inset="0,0,0,0">
                    <w:txbxContent>
                      <w:p w:rsidR="003121E4" w:rsidRDefault="003121E4">
                        <w:pPr>
                          <w:spacing w:before="2" w:line="204" w:lineRule="exact"/>
                          <w:ind w:left="58"/>
                          <w:rPr>
                            <w:rFonts w:ascii="Arial" w:hAnsi="Arial"/>
                            <w:color w:val="000000"/>
                            <w:sz w:val="18"/>
                          </w:rPr>
                        </w:pPr>
                        <w:r>
                          <w:rPr>
                            <w:rFonts w:ascii="Arial" w:hAnsi="Arial"/>
                            <w:color w:val="231F20"/>
                            <w:w w:val="85"/>
                            <w:sz w:val="18"/>
                          </w:rPr>
                          <w:t>In</w:t>
                        </w:r>
                        <w:r>
                          <w:rPr>
                            <w:rFonts w:ascii="Arial" w:hAnsi="Arial"/>
                            <w:color w:val="231F20"/>
                            <w:spacing w:val="26"/>
                            <w:sz w:val="18"/>
                          </w:rPr>
                          <w:t xml:space="preserve"> </w:t>
                        </w:r>
                        <w:r>
                          <w:rPr>
                            <w:rFonts w:ascii="Arial" w:hAnsi="Arial"/>
                            <w:color w:val="231F20"/>
                            <w:w w:val="85"/>
                            <w:sz w:val="18"/>
                          </w:rPr>
                          <w:t>addition,</w:t>
                        </w:r>
                        <w:r>
                          <w:rPr>
                            <w:rFonts w:ascii="Arial" w:hAnsi="Arial"/>
                            <w:color w:val="231F20"/>
                            <w:spacing w:val="27"/>
                            <w:sz w:val="18"/>
                          </w:rPr>
                          <w:t xml:space="preserve"> </w:t>
                        </w:r>
                        <w:r>
                          <w:rPr>
                            <w:rFonts w:ascii="Arial" w:hAnsi="Arial"/>
                            <w:color w:val="231F20"/>
                            <w:w w:val="85"/>
                            <w:sz w:val="18"/>
                          </w:rPr>
                          <w:t>the</w:t>
                        </w:r>
                        <w:r>
                          <w:rPr>
                            <w:rFonts w:ascii="Arial" w:hAnsi="Arial"/>
                            <w:color w:val="231F20"/>
                            <w:spacing w:val="27"/>
                            <w:sz w:val="18"/>
                          </w:rPr>
                          <w:t xml:space="preserve"> </w:t>
                        </w:r>
                        <w:r>
                          <w:rPr>
                            <w:rFonts w:ascii="Arial" w:hAnsi="Arial"/>
                            <w:color w:val="231F20"/>
                            <w:w w:val="85"/>
                            <w:sz w:val="18"/>
                          </w:rPr>
                          <w:t>Hospital’s</w:t>
                        </w:r>
                        <w:r>
                          <w:rPr>
                            <w:rFonts w:ascii="Arial" w:hAnsi="Arial"/>
                            <w:color w:val="231F20"/>
                            <w:spacing w:val="27"/>
                            <w:sz w:val="18"/>
                          </w:rPr>
                          <w:t xml:space="preserve"> </w:t>
                        </w:r>
                        <w:r>
                          <w:rPr>
                            <w:rFonts w:ascii="Arial" w:hAnsi="Arial"/>
                            <w:color w:val="231F20"/>
                            <w:w w:val="85"/>
                            <w:sz w:val="18"/>
                          </w:rPr>
                          <w:t>outpatient</w:t>
                        </w:r>
                        <w:r>
                          <w:rPr>
                            <w:rFonts w:ascii="Arial" w:hAnsi="Arial"/>
                            <w:color w:val="231F20"/>
                            <w:spacing w:val="27"/>
                            <w:sz w:val="18"/>
                          </w:rPr>
                          <w:t xml:space="preserve"> </w:t>
                        </w:r>
                        <w:r>
                          <w:rPr>
                            <w:rFonts w:ascii="Arial" w:hAnsi="Arial"/>
                            <w:color w:val="231F20"/>
                            <w:w w:val="85"/>
                            <w:sz w:val="18"/>
                          </w:rPr>
                          <w:t>obstetrics</w:t>
                        </w:r>
                        <w:r>
                          <w:rPr>
                            <w:rFonts w:ascii="Arial" w:hAnsi="Arial"/>
                            <w:color w:val="231F20"/>
                            <w:spacing w:val="27"/>
                            <w:sz w:val="18"/>
                          </w:rPr>
                          <w:t xml:space="preserve"> </w:t>
                        </w:r>
                        <w:r>
                          <w:rPr>
                            <w:rFonts w:ascii="Arial" w:hAnsi="Arial"/>
                            <w:color w:val="231F20"/>
                            <w:w w:val="85"/>
                            <w:sz w:val="18"/>
                          </w:rPr>
                          <w:t>and</w:t>
                        </w:r>
                        <w:r>
                          <w:rPr>
                            <w:rFonts w:ascii="Arial" w:hAnsi="Arial"/>
                            <w:color w:val="231F20"/>
                            <w:spacing w:val="27"/>
                            <w:sz w:val="18"/>
                          </w:rPr>
                          <w:t xml:space="preserve"> </w:t>
                        </w:r>
                        <w:r>
                          <w:rPr>
                            <w:rFonts w:ascii="Arial" w:hAnsi="Arial"/>
                            <w:color w:val="231F20"/>
                            <w:spacing w:val="-2"/>
                            <w:w w:val="85"/>
                            <w:sz w:val="18"/>
                          </w:rPr>
                          <w:t>gynecology</w:t>
                        </w:r>
                      </w:p>
                    </w:txbxContent>
                  </v:textbox>
                </v:shape>
                <v:shape id="docshape1025" o:spid="_x0000_s1300" type="#_x0000_t202" style="position:absolute;left:10501;top:-2340;width:4602;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" fillcolor="#fde164" stroked="f">
                  <v:fill opacity="26214f"/>
                  <v:textbox inset="0,0,0,0">
                    <w:txbxContent>
                      <w:p w:rsidR="003121E4" w:rsidRDefault="003121E4">
                        <w:pPr>
                          <w:spacing w:before="2" w:line="203" w:lineRule="exact"/>
                          <w:ind w:left="58"/>
                          <w:rPr>
                            <w:rFonts w:ascii="Arial" w:hAnsi="Arial"/>
                            <w:color w:val="000000"/>
                            <w:sz w:val="18"/>
                          </w:rPr>
                        </w:pPr>
                        <w:r>
                          <w:rPr>
                            <w:rFonts w:ascii="Arial" w:hAnsi="Arial"/>
                            <w:color w:val="231F20"/>
                            <w:w w:val="85"/>
                            <w:sz w:val="18"/>
                          </w:rPr>
                          <w:t>unit</w:t>
                        </w:r>
                        <w:r>
                          <w:rPr>
                            <w:rFonts w:ascii="Arial" w:hAnsi="Arial"/>
                            <w:color w:val="231F20"/>
                            <w:spacing w:val="18"/>
                            <w:sz w:val="18"/>
                          </w:rPr>
                          <w:t xml:space="preserve"> </w:t>
                        </w:r>
                        <w:r>
                          <w:rPr>
                            <w:rFonts w:ascii="Arial" w:hAnsi="Arial"/>
                            <w:color w:val="231F20"/>
                            <w:w w:val="85"/>
                            <w:sz w:val="18"/>
                          </w:rPr>
                          <w:t>consisting</w:t>
                        </w:r>
                        <w:r>
                          <w:rPr>
                            <w:rFonts w:ascii="Arial" w:hAnsi="Arial"/>
                            <w:color w:val="231F20"/>
                            <w:spacing w:val="19"/>
                            <w:sz w:val="18"/>
                          </w:rPr>
                          <w:t xml:space="preserve"> </w:t>
                        </w:r>
                        <w:r>
                          <w:rPr>
                            <w:rFonts w:ascii="Arial" w:hAnsi="Arial"/>
                            <w:color w:val="231F20"/>
                            <w:w w:val="85"/>
                            <w:sz w:val="18"/>
                          </w:rPr>
                          <w:t>of</w:t>
                        </w:r>
                        <w:r>
                          <w:rPr>
                            <w:rFonts w:ascii="Arial" w:hAnsi="Arial"/>
                            <w:color w:val="231F20"/>
                            <w:spacing w:val="18"/>
                            <w:sz w:val="18"/>
                          </w:rPr>
                          <w:t xml:space="preserve"> </w:t>
                        </w:r>
                        <w:r>
                          <w:rPr>
                            <w:rFonts w:ascii="Arial" w:hAnsi="Arial"/>
                            <w:color w:val="231F20"/>
                            <w:w w:val="85"/>
                            <w:sz w:val="18"/>
                          </w:rPr>
                          <w:t>32</w:t>
                        </w:r>
                        <w:r>
                          <w:rPr>
                            <w:rFonts w:ascii="Arial" w:hAnsi="Arial"/>
                            <w:color w:val="231F20"/>
                            <w:spacing w:val="19"/>
                            <w:sz w:val="18"/>
                          </w:rPr>
                          <w:t xml:space="preserve"> </w:t>
                        </w:r>
                        <w:r>
                          <w:rPr>
                            <w:rFonts w:ascii="Arial" w:hAnsi="Arial"/>
                            <w:color w:val="231F20"/>
                            <w:w w:val="85"/>
                            <w:sz w:val="18"/>
                          </w:rPr>
                          <w:t>beds</w:t>
                        </w:r>
                        <w:r>
                          <w:rPr>
                            <w:rFonts w:ascii="Arial" w:hAnsi="Arial"/>
                            <w:color w:val="231F20"/>
                            <w:spacing w:val="18"/>
                            <w:sz w:val="18"/>
                          </w:rPr>
                          <w:t xml:space="preserve"> </w:t>
                        </w:r>
                        <w:r>
                          <w:rPr>
                            <w:rFonts w:ascii="Arial" w:hAnsi="Arial"/>
                            <w:color w:val="231F20"/>
                            <w:w w:val="85"/>
                            <w:sz w:val="18"/>
                          </w:rPr>
                          <w:t>(collectively,</w:t>
                        </w:r>
                        <w:r>
                          <w:rPr>
                            <w:rFonts w:ascii="Arial" w:hAnsi="Arial"/>
                            <w:color w:val="231F20"/>
                            <w:spacing w:val="19"/>
                            <w:sz w:val="18"/>
                          </w:rPr>
                          <w:t xml:space="preserve"> </w:t>
                        </w:r>
                        <w:r>
                          <w:rPr>
                            <w:rFonts w:ascii="Arial" w:hAnsi="Arial"/>
                            <w:color w:val="231F20"/>
                            <w:w w:val="85"/>
                            <w:sz w:val="18"/>
                          </w:rPr>
                          <w:t>the</w:t>
                        </w:r>
                        <w:r>
                          <w:rPr>
                            <w:rFonts w:ascii="Arial" w:hAnsi="Arial"/>
                            <w:color w:val="231F20"/>
                            <w:spacing w:val="18"/>
                            <w:sz w:val="18"/>
                          </w:rPr>
                          <w:t xml:space="preserve"> </w:t>
                        </w:r>
                        <w:r>
                          <w:rPr>
                            <w:rFonts w:ascii="Arial" w:hAnsi="Arial"/>
                            <w:color w:val="231F20"/>
                            <w:w w:val="85"/>
                            <w:sz w:val="18"/>
                          </w:rPr>
                          <w:t>“Proposed</w:t>
                        </w:r>
                        <w:r>
                          <w:rPr>
                            <w:rFonts w:ascii="Arial" w:hAnsi="Arial"/>
                            <w:color w:val="231F20"/>
                            <w:spacing w:val="19"/>
                            <w:sz w:val="18"/>
                          </w:rPr>
                          <w:t xml:space="preserve"> </w:t>
                        </w:r>
                        <w:r>
                          <w:rPr>
                            <w:rFonts w:ascii="Arial" w:hAnsi="Arial"/>
                            <w:color w:val="231F20"/>
                            <w:spacing w:val="-2"/>
                            <w:w w:val="85"/>
                            <w:sz w:val="18"/>
                          </w:rPr>
                          <w:t>Project”).</w:t>
                        </w:r>
                      </w:p>
                    </w:txbxContent>
                  </v:textbox>
                </v:shape>
                <v:shape id="docshape1026" o:spid="_x0000_s1301" type="#_x0000_t202" style="position:absolute;left:10501;top:-2546;width:4602;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" fillcolor="#fde164" stroked="f">
                  <v:fill opacity="26214f"/>
                  <v:textbox inset="0,0,0,0">
                    <w:txbxContent>
                      <w:p w:rsidR="003121E4" w:rsidRDefault="003121E4">
                        <w:pPr>
                          <w:spacing w:before="2" w:line="203" w:lineRule="exact"/>
                          <w:ind w:left="58"/>
                          <w:rPr>
                            <w:rFonts w:ascii="Arial"/>
                            <w:color w:val="000000"/>
                            <w:sz w:val="18"/>
                          </w:rPr>
                        </w:pPr>
                        <w:r>
                          <w:rPr>
                            <w:rFonts w:ascii="Arial"/>
                            <w:color w:val="231F20"/>
                            <w:w w:val="85"/>
                            <w:sz w:val="18"/>
                          </w:rPr>
                          <w:t>radiation</w:t>
                        </w:r>
                        <w:r>
                          <w:rPr>
                            <w:rFonts w:ascii="Arial"/>
                            <w:color w:val="231F20"/>
                            <w:spacing w:val="1"/>
                            <w:sz w:val="18"/>
                          </w:rPr>
                          <w:t xml:space="preserve"> </w:t>
                        </w:r>
                        <w:r>
                          <w:rPr>
                            <w:rFonts w:ascii="Arial"/>
                            <w:color w:val="231F20"/>
                            <w:w w:val="85"/>
                            <w:sz w:val="18"/>
                          </w:rPr>
                          <w:t>oncology</w:t>
                        </w:r>
                        <w:r>
                          <w:rPr>
                            <w:rFonts w:ascii="Arial"/>
                            <w:color w:val="231F20"/>
                            <w:spacing w:val="1"/>
                            <w:sz w:val="18"/>
                          </w:rPr>
                          <w:t xml:space="preserve"> </w:t>
                        </w:r>
                        <w:r>
                          <w:rPr>
                            <w:rFonts w:ascii="Arial"/>
                            <w:color w:val="231F20"/>
                            <w:w w:val="85"/>
                            <w:sz w:val="18"/>
                          </w:rPr>
                          <w:t>department;</w:t>
                        </w:r>
                        <w:r>
                          <w:rPr>
                            <w:rFonts w:ascii="Arial"/>
                            <w:color w:val="231F20"/>
                            <w:spacing w:val="1"/>
                            <w:sz w:val="18"/>
                          </w:rPr>
                          <w:t xml:space="preserve"> </w:t>
                        </w:r>
                        <w:r>
                          <w:rPr>
                            <w:rFonts w:ascii="Arial"/>
                            <w:color w:val="231F20"/>
                            <w:w w:val="85"/>
                            <w:sz w:val="18"/>
                          </w:rPr>
                          <w:t>and</w:t>
                        </w:r>
                        <w:r>
                          <w:rPr>
                            <w:rFonts w:ascii="Arial"/>
                            <w:color w:val="231F20"/>
                            <w:spacing w:val="1"/>
                            <w:sz w:val="18"/>
                          </w:rPr>
                          <w:t xml:space="preserve"> </w:t>
                        </w:r>
                        <w:r>
                          <w:rPr>
                            <w:rFonts w:ascii="Arial"/>
                            <w:color w:val="231F20"/>
                            <w:w w:val="85"/>
                            <w:sz w:val="18"/>
                          </w:rPr>
                          <w:t>(3)</w:t>
                        </w:r>
                        <w:r>
                          <w:rPr>
                            <w:rFonts w:ascii="Arial"/>
                            <w:color w:val="231F20"/>
                            <w:spacing w:val="1"/>
                            <w:sz w:val="18"/>
                          </w:rPr>
                          <w:t xml:space="preserve"> </w:t>
                        </w:r>
                        <w:r>
                          <w:rPr>
                            <w:rFonts w:ascii="Arial"/>
                            <w:color w:val="231F20"/>
                            <w:w w:val="85"/>
                            <w:sz w:val="18"/>
                          </w:rPr>
                          <w:t>relocated</w:t>
                        </w:r>
                        <w:r>
                          <w:rPr>
                            <w:rFonts w:ascii="Arial"/>
                            <w:color w:val="231F20"/>
                            <w:spacing w:val="1"/>
                            <w:sz w:val="18"/>
                          </w:rPr>
                          <w:t xml:space="preserve"> </w:t>
                        </w:r>
                        <w:r>
                          <w:rPr>
                            <w:rFonts w:ascii="Arial"/>
                            <w:color w:val="231F20"/>
                            <w:spacing w:val="-2"/>
                            <w:w w:val="85"/>
                            <w:sz w:val="18"/>
                          </w:rPr>
                          <w:t>medical/surgical</w:t>
                        </w:r>
                      </w:p>
                    </w:txbxContent>
                  </v:textbox>
                </v:shape>
                <v:shape id="docshape1027" o:spid="_x0000_s1302" type="#_x0000_t202" style="position:absolute;left:10501;top:-2752;width:4602;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" fillcolor="#fde164" stroked="f">
                  <v:fill opacity="26214f"/>
                  <v:textbox inset="0,0,0,0">
                    <w:txbxContent>
                      <w:p w:rsidR="003121E4" w:rsidRDefault="003121E4">
                        <w:pPr>
                          <w:spacing w:before="2" w:line="203" w:lineRule="exact"/>
                          <w:ind w:left="58"/>
                          <w:rPr>
                            <w:rFonts w:ascii="Arial"/>
                            <w:color w:val="000000"/>
                            <w:sz w:val="18"/>
                          </w:rPr>
                        </w:pPr>
                        <w:r>
                          <w:rPr>
                            <w:rFonts w:ascii="Arial"/>
                            <w:color w:val="231F20"/>
                            <w:w w:val="90"/>
                            <w:sz w:val="18"/>
                          </w:rPr>
                          <w:t>and</w:t>
                        </w:r>
                        <w:r>
                          <w:rPr>
                            <w:rFonts w:ascii="Arial"/>
                            <w:color w:val="231F20"/>
                            <w:spacing w:val="49"/>
                            <w:sz w:val="18"/>
                          </w:rPr>
                          <w:t xml:space="preserve"> </w:t>
                        </w:r>
                        <w:r>
                          <w:rPr>
                            <w:rFonts w:ascii="Arial"/>
                            <w:color w:val="231F20"/>
                            <w:w w:val="90"/>
                            <w:sz w:val="18"/>
                          </w:rPr>
                          <w:t>expanded</w:t>
                        </w:r>
                        <w:r>
                          <w:rPr>
                            <w:rFonts w:ascii="Arial"/>
                            <w:color w:val="231F20"/>
                            <w:spacing w:val="50"/>
                            <w:sz w:val="18"/>
                          </w:rPr>
                          <w:t xml:space="preserve"> </w:t>
                        </w:r>
                        <w:r>
                          <w:rPr>
                            <w:rFonts w:ascii="Arial"/>
                            <w:color w:val="231F20"/>
                            <w:w w:val="90"/>
                            <w:sz w:val="18"/>
                          </w:rPr>
                          <w:t>medical</w:t>
                        </w:r>
                        <w:r>
                          <w:rPr>
                            <w:rFonts w:ascii="Arial"/>
                            <w:color w:val="231F20"/>
                            <w:spacing w:val="49"/>
                            <w:sz w:val="18"/>
                          </w:rPr>
                          <w:t xml:space="preserve"> </w:t>
                        </w:r>
                        <w:r>
                          <w:rPr>
                            <w:rFonts w:ascii="Arial"/>
                            <w:color w:val="231F20"/>
                            <w:w w:val="90"/>
                            <w:sz w:val="18"/>
                          </w:rPr>
                          <w:t>oncology</w:t>
                        </w:r>
                        <w:r>
                          <w:rPr>
                            <w:rFonts w:ascii="Arial"/>
                            <w:color w:val="231F20"/>
                            <w:spacing w:val="50"/>
                            <w:sz w:val="18"/>
                          </w:rPr>
                          <w:t xml:space="preserve"> </w:t>
                        </w:r>
                        <w:r>
                          <w:rPr>
                            <w:rFonts w:ascii="Arial"/>
                            <w:color w:val="231F20"/>
                            <w:w w:val="90"/>
                            <w:sz w:val="18"/>
                          </w:rPr>
                          <w:t>department;</w:t>
                        </w:r>
                        <w:r>
                          <w:rPr>
                            <w:rFonts w:ascii="Arial"/>
                            <w:color w:val="231F20"/>
                            <w:spacing w:val="50"/>
                            <w:sz w:val="18"/>
                          </w:rPr>
                          <w:t xml:space="preserve"> </w:t>
                        </w:r>
                        <w:r>
                          <w:rPr>
                            <w:rFonts w:ascii="Arial"/>
                            <w:color w:val="231F20"/>
                            <w:w w:val="90"/>
                            <w:sz w:val="18"/>
                          </w:rPr>
                          <w:t>(2)</w:t>
                        </w:r>
                        <w:r>
                          <w:rPr>
                            <w:rFonts w:ascii="Arial"/>
                            <w:color w:val="231F20"/>
                            <w:spacing w:val="49"/>
                            <w:sz w:val="18"/>
                          </w:rPr>
                          <w:t xml:space="preserve"> </w:t>
                        </w:r>
                        <w:r>
                          <w:rPr>
                            <w:rFonts w:ascii="Arial"/>
                            <w:color w:val="231F20"/>
                            <w:spacing w:val="-2"/>
                            <w:w w:val="90"/>
                            <w:sz w:val="18"/>
                          </w:rPr>
                          <w:t>relocated</w:t>
                        </w:r>
                      </w:p>
                    </w:txbxContent>
                  </v:textbox>
                </v:shape>
                <v:shape id="docshape1028" o:spid="_x0000_s1303" type="#_x0000_t202" style="position:absolute;left:10501;top:-2958;width:4602;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" fillcolor="#fde164" stroked="f">
                  <v:fill opacity="26214f"/>
                  <v:textbox inset="0,0,0,0">
                    <w:txbxContent>
                      <w:p w:rsidR="003121E4" w:rsidRDefault="003121E4">
                        <w:pPr>
                          <w:spacing w:before="2" w:line="204" w:lineRule="exact"/>
                          <w:ind w:left="58"/>
                          <w:rPr>
                            <w:rFonts w:ascii="Arial" w:hAnsi="Arial"/>
                            <w:color w:val="000000"/>
                            <w:sz w:val="18"/>
                          </w:rPr>
                        </w:pPr>
                        <w:r>
                          <w:rPr>
                            <w:rFonts w:ascii="Arial" w:hAnsi="Arial"/>
                            <w:color w:val="231F20"/>
                            <w:w w:val="80"/>
                            <w:sz w:val="18"/>
                          </w:rPr>
                          <w:t>Hospital’s</w:t>
                        </w:r>
                        <w:r>
                          <w:rPr>
                            <w:rFonts w:ascii="Arial" w:hAnsi="Arial"/>
                            <w:color w:val="231F20"/>
                            <w:spacing w:val="8"/>
                            <w:sz w:val="18"/>
                          </w:rPr>
                          <w:t xml:space="preserve"> </w:t>
                        </w:r>
                        <w:r>
                          <w:rPr>
                            <w:rFonts w:ascii="Arial" w:hAnsi="Arial"/>
                            <w:color w:val="231F20"/>
                            <w:w w:val="80"/>
                            <w:sz w:val="18"/>
                          </w:rPr>
                          <w:t>main</w:t>
                        </w:r>
                        <w:r>
                          <w:rPr>
                            <w:rFonts w:ascii="Arial" w:hAnsi="Arial"/>
                            <w:color w:val="231F20"/>
                            <w:spacing w:val="8"/>
                            <w:sz w:val="18"/>
                          </w:rPr>
                          <w:t xml:space="preserve"> </w:t>
                        </w:r>
                        <w:r>
                          <w:rPr>
                            <w:rFonts w:ascii="Arial" w:hAnsi="Arial"/>
                            <w:color w:val="231F20"/>
                            <w:w w:val="80"/>
                            <w:sz w:val="18"/>
                          </w:rPr>
                          <w:t>campus</w:t>
                        </w:r>
                        <w:r>
                          <w:rPr>
                            <w:rFonts w:ascii="Arial" w:hAnsi="Arial"/>
                            <w:color w:val="231F20"/>
                            <w:spacing w:val="9"/>
                            <w:sz w:val="18"/>
                          </w:rPr>
                          <w:t xml:space="preserve"> </w:t>
                        </w:r>
                        <w:r>
                          <w:rPr>
                            <w:rFonts w:ascii="Arial" w:hAnsi="Arial"/>
                            <w:color w:val="231F20"/>
                            <w:w w:val="80"/>
                            <w:sz w:val="18"/>
                          </w:rPr>
                          <w:t>that</w:t>
                        </w:r>
                        <w:r>
                          <w:rPr>
                            <w:rFonts w:ascii="Arial" w:hAnsi="Arial"/>
                            <w:color w:val="231F20"/>
                            <w:spacing w:val="8"/>
                            <w:sz w:val="18"/>
                          </w:rPr>
                          <w:t xml:space="preserve"> </w:t>
                        </w:r>
                        <w:r>
                          <w:rPr>
                            <w:rFonts w:ascii="Arial" w:hAnsi="Arial"/>
                            <w:color w:val="231F20"/>
                            <w:w w:val="80"/>
                            <w:sz w:val="18"/>
                          </w:rPr>
                          <w:t>will</w:t>
                        </w:r>
                        <w:r>
                          <w:rPr>
                            <w:rFonts w:ascii="Arial" w:hAnsi="Arial"/>
                            <w:color w:val="231F20"/>
                            <w:spacing w:val="9"/>
                            <w:sz w:val="18"/>
                          </w:rPr>
                          <w:t xml:space="preserve"> </w:t>
                        </w:r>
                        <w:r>
                          <w:rPr>
                            <w:rFonts w:ascii="Arial" w:hAnsi="Arial"/>
                            <w:color w:val="231F20"/>
                            <w:w w:val="80"/>
                            <w:sz w:val="18"/>
                          </w:rPr>
                          <w:t>contain</w:t>
                        </w:r>
                        <w:r>
                          <w:rPr>
                            <w:rFonts w:ascii="Arial" w:hAnsi="Arial"/>
                            <w:color w:val="231F20"/>
                            <w:spacing w:val="8"/>
                            <w:sz w:val="18"/>
                          </w:rPr>
                          <w:t xml:space="preserve"> </w:t>
                        </w:r>
                        <w:r>
                          <w:rPr>
                            <w:rFonts w:ascii="Arial" w:hAnsi="Arial"/>
                            <w:color w:val="231F20"/>
                            <w:w w:val="80"/>
                            <w:sz w:val="18"/>
                          </w:rPr>
                          <w:t>the</w:t>
                        </w:r>
                        <w:r>
                          <w:rPr>
                            <w:rFonts w:ascii="Arial" w:hAnsi="Arial"/>
                            <w:color w:val="231F20"/>
                            <w:spacing w:val="9"/>
                            <w:sz w:val="18"/>
                          </w:rPr>
                          <w:t xml:space="preserve"> </w:t>
                        </w:r>
                        <w:r>
                          <w:rPr>
                            <w:rFonts w:ascii="Arial" w:hAnsi="Arial"/>
                            <w:color w:val="231F20"/>
                            <w:w w:val="80"/>
                            <w:sz w:val="18"/>
                          </w:rPr>
                          <w:t>following:</w:t>
                        </w:r>
                        <w:r>
                          <w:rPr>
                            <w:rFonts w:ascii="Arial" w:hAnsi="Arial"/>
                            <w:color w:val="231F20"/>
                            <w:spacing w:val="8"/>
                            <w:sz w:val="18"/>
                          </w:rPr>
                          <w:t xml:space="preserve"> </w:t>
                        </w:r>
                        <w:r>
                          <w:rPr>
                            <w:rFonts w:ascii="Arial" w:hAnsi="Arial"/>
                            <w:color w:val="231F20"/>
                            <w:w w:val="80"/>
                            <w:sz w:val="18"/>
                          </w:rPr>
                          <w:t>(1)</w:t>
                        </w:r>
                        <w:r>
                          <w:rPr>
                            <w:rFonts w:ascii="Arial" w:hAnsi="Arial"/>
                            <w:color w:val="231F20"/>
                            <w:spacing w:val="8"/>
                            <w:sz w:val="18"/>
                          </w:rPr>
                          <w:t xml:space="preserve"> </w:t>
                        </w:r>
                        <w:r>
                          <w:rPr>
                            <w:rFonts w:ascii="Arial" w:hAnsi="Arial"/>
                            <w:color w:val="231F20"/>
                            <w:spacing w:val="-2"/>
                            <w:w w:val="80"/>
                            <w:sz w:val="18"/>
                          </w:rPr>
                          <w:t>relocated</w:t>
                        </w:r>
                      </w:p>
                    </w:txbxContent>
                  </v:textbox>
                </v:shape>
                <v:shape id="docshape1029" o:spid="_x0000_s1304" type="#_x0000_t202" style="position:absolute;left:10501;top:-3164;width:4602;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" fillcolor="#fde164" stroked="f">
                  <v:fill opacity="26214f"/>
                  <v:textbox inset="0,0,0,0">
                    <w:txbxContent>
                      <w:p w:rsidR="003121E4" w:rsidRDefault="003121E4">
                        <w:pPr>
                          <w:spacing w:before="2" w:line="203" w:lineRule="exact"/>
                          <w:ind w:left="58"/>
                          <w:rPr>
                            <w:rFonts w:ascii="Arial"/>
                            <w:color w:val="000000"/>
                            <w:sz w:val="18"/>
                          </w:rPr>
                        </w:pPr>
                        <w:r>
                          <w:rPr>
                            <w:rFonts w:ascii="Arial"/>
                            <w:color w:val="231F20"/>
                            <w:w w:val="85"/>
                            <w:sz w:val="18"/>
                          </w:rPr>
                          <w:t>This</w:t>
                        </w:r>
                        <w:r>
                          <w:rPr>
                            <w:rFonts w:ascii="Arial"/>
                            <w:color w:val="231F20"/>
                            <w:spacing w:val="2"/>
                            <w:sz w:val="18"/>
                          </w:rPr>
                          <w:t xml:space="preserve"> </w:t>
                        </w:r>
                        <w:r>
                          <w:rPr>
                            <w:rFonts w:ascii="Arial"/>
                            <w:color w:val="231F20"/>
                            <w:w w:val="85"/>
                            <w:sz w:val="18"/>
                          </w:rPr>
                          <w:t>Application</w:t>
                        </w:r>
                        <w:r>
                          <w:rPr>
                            <w:rFonts w:ascii="Arial"/>
                            <w:color w:val="231F20"/>
                            <w:spacing w:val="2"/>
                            <w:sz w:val="18"/>
                          </w:rPr>
                          <w:t xml:space="preserve"> </w:t>
                        </w:r>
                        <w:r>
                          <w:rPr>
                            <w:rFonts w:ascii="Arial"/>
                            <w:color w:val="231F20"/>
                            <w:w w:val="85"/>
                            <w:sz w:val="18"/>
                          </w:rPr>
                          <w:t>includes</w:t>
                        </w:r>
                        <w:r>
                          <w:rPr>
                            <w:rFonts w:ascii="Arial"/>
                            <w:color w:val="231F20"/>
                            <w:spacing w:val="2"/>
                            <w:sz w:val="18"/>
                          </w:rPr>
                          <w:t xml:space="preserve"> </w:t>
                        </w:r>
                        <w:r>
                          <w:rPr>
                            <w:rFonts w:ascii="Arial"/>
                            <w:color w:val="231F20"/>
                            <w:w w:val="85"/>
                            <w:sz w:val="18"/>
                          </w:rPr>
                          <w:t>the</w:t>
                        </w:r>
                        <w:r>
                          <w:rPr>
                            <w:rFonts w:ascii="Arial"/>
                            <w:color w:val="231F20"/>
                            <w:spacing w:val="2"/>
                            <w:sz w:val="18"/>
                          </w:rPr>
                          <w:t xml:space="preserve"> </w:t>
                        </w:r>
                        <w:r>
                          <w:rPr>
                            <w:rFonts w:ascii="Arial"/>
                            <w:color w:val="231F20"/>
                            <w:w w:val="85"/>
                            <w:sz w:val="18"/>
                          </w:rPr>
                          <w:t>construction</w:t>
                        </w:r>
                        <w:r>
                          <w:rPr>
                            <w:rFonts w:ascii="Arial"/>
                            <w:color w:val="231F20"/>
                            <w:spacing w:val="3"/>
                            <w:sz w:val="18"/>
                          </w:rPr>
                          <w:t xml:space="preserve"> </w:t>
                        </w:r>
                        <w:r>
                          <w:rPr>
                            <w:rFonts w:ascii="Arial"/>
                            <w:color w:val="231F20"/>
                            <w:w w:val="85"/>
                            <w:sz w:val="18"/>
                          </w:rPr>
                          <w:t>of</w:t>
                        </w:r>
                        <w:r>
                          <w:rPr>
                            <w:rFonts w:ascii="Arial"/>
                            <w:color w:val="231F20"/>
                            <w:spacing w:val="2"/>
                            <w:sz w:val="18"/>
                          </w:rPr>
                          <w:t xml:space="preserve"> </w:t>
                        </w:r>
                        <w:r>
                          <w:rPr>
                            <w:rFonts w:ascii="Arial"/>
                            <w:color w:val="231F20"/>
                            <w:w w:val="85"/>
                            <w:sz w:val="18"/>
                          </w:rPr>
                          <w:t>a</w:t>
                        </w:r>
                        <w:r>
                          <w:rPr>
                            <w:rFonts w:ascii="Arial"/>
                            <w:color w:val="231F20"/>
                            <w:spacing w:val="2"/>
                            <w:sz w:val="18"/>
                          </w:rPr>
                          <w:t xml:space="preserve"> </w:t>
                        </w:r>
                        <w:r>
                          <w:rPr>
                            <w:rFonts w:ascii="Arial"/>
                            <w:color w:val="231F20"/>
                            <w:w w:val="85"/>
                            <w:sz w:val="18"/>
                          </w:rPr>
                          <w:t>new</w:t>
                        </w:r>
                        <w:r>
                          <w:rPr>
                            <w:rFonts w:ascii="Arial"/>
                            <w:color w:val="231F20"/>
                            <w:spacing w:val="2"/>
                            <w:sz w:val="18"/>
                          </w:rPr>
                          <w:t xml:space="preserve"> </w:t>
                        </w:r>
                        <w:r>
                          <w:rPr>
                            <w:rFonts w:ascii="Arial"/>
                            <w:color w:val="231F20"/>
                            <w:w w:val="85"/>
                            <w:sz w:val="18"/>
                          </w:rPr>
                          <w:t>facility</w:t>
                        </w:r>
                        <w:r>
                          <w:rPr>
                            <w:rFonts w:ascii="Arial"/>
                            <w:color w:val="231F20"/>
                            <w:spacing w:val="2"/>
                            <w:sz w:val="18"/>
                          </w:rPr>
                          <w:t xml:space="preserve"> </w:t>
                        </w:r>
                        <w:r>
                          <w:rPr>
                            <w:rFonts w:ascii="Arial"/>
                            <w:color w:val="231F20"/>
                            <w:w w:val="85"/>
                            <w:sz w:val="18"/>
                          </w:rPr>
                          <w:t>on</w:t>
                        </w:r>
                        <w:r>
                          <w:rPr>
                            <w:rFonts w:ascii="Arial"/>
                            <w:color w:val="231F20"/>
                            <w:spacing w:val="3"/>
                            <w:sz w:val="18"/>
                          </w:rPr>
                          <w:t xml:space="preserve"> </w:t>
                        </w:r>
                        <w:r>
                          <w:rPr>
                            <w:rFonts w:ascii="Arial"/>
                            <w:color w:val="231F20"/>
                            <w:spacing w:val="-5"/>
                            <w:w w:val="85"/>
                            <w:sz w:val="18"/>
                          </w:rPr>
                          <w:t>the</w:t>
                        </w:r>
                      </w:p>
                    </w:txbxContent>
                  </v:textbox>
                </v:shape>
                <v:shape id="docshape1030" o:spid="_x0000_s1305" type="#_x0000_t202" style="position:absolute;left:10501;top:-3370;width:4602;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" fillcolor="#fde164" stroked="f">
                  <v:fill opacity="26214f"/>
                  <v:textbox inset="0,0,0,0">
                    <w:txbxContent>
                      <w:p w:rsidR="003121E4" w:rsidRDefault="003121E4">
                        <w:pPr>
                          <w:spacing w:before="2" w:line="203" w:lineRule="exact"/>
                          <w:ind w:left="58"/>
                          <w:rPr>
                            <w:rFonts w:ascii="Arial" w:hAnsi="Arial"/>
                            <w:color w:val="000000"/>
                            <w:sz w:val="18"/>
                          </w:rPr>
                        </w:pPr>
                        <w:r>
                          <w:rPr>
                            <w:rFonts w:ascii="Arial" w:hAnsi="Arial"/>
                            <w:color w:val="231F20"/>
                            <w:w w:val="80"/>
                            <w:sz w:val="18"/>
                          </w:rPr>
                          <w:t>by</w:t>
                        </w:r>
                        <w:r>
                          <w:rPr>
                            <w:rFonts w:ascii="Arial" w:hAnsi="Arial"/>
                            <w:color w:val="231F20"/>
                            <w:spacing w:val="5"/>
                            <w:sz w:val="18"/>
                          </w:rPr>
                          <w:t xml:space="preserve"> </w:t>
                        </w:r>
                        <w:r>
                          <w:rPr>
                            <w:rFonts w:ascii="Arial" w:hAnsi="Arial"/>
                            <w:color w:val="231F20"/>
                            <w:w w:val="80"/>
                            <w:sz w:val="18"/>
                          </w:rPr>
                          <w:t>Cape</w:t>
                        </w:r>
                        <w:r>
                          <w:rPr>
                            <w:rFonts w:ascii="Arial" w:hAnsi="Arial"/>
                            <w:color w:val="231F20"/>
                            <w:spacing w:val="6"/>
                            <w:sz w:val="18"/>
                          </w:rPr>
                          <w:t xml:space="preserve"> </w:t>
                        </w:r>
                        <w:r>
                          <w:rPr>
                            <w:rFonts w:ascii="Arial" w:hAnsi="Arial"/>
                            <w:color w:val="231F20"/>
                            <w:w w:val="80"/>
                            <w:sz w:val="18"/>
                          </w:rPr>
                          <w:t>Cod</w:t>
                        </w:r>
                        <w:r>
                          <w:rPr>
                            <w:rFonts w:ascii="Arial" w:hAnsi="Arial"/>
                            <w:color w:val="231F20"/>
                            <w:spacing w:val="5"/>
                            <w:sz w:val="18"/>
                          </w:rPr>
                          <w:t xml:space="preserve"> </w:t>
                        </w:r>
                        <w:r>
                          <w:rPr>
                            <w:rFonts w:ascii="Arial" w:hAnsi="Arial"/>
                            <w:color w:val="231F20"/>
                            <w:w w:val="80"/>
                            <w:sz w:val="18"/>
                          </w:rPr>
                          <w:t>Hospital</w:t>
                        </w:r>
                        <w:r>
                          <w:rPr>
                            <w:rFonts w:ascii="Arial" w:hAnsi="Arial"/>
                            <w:color w:val="231F20"/>
                            <w:spacing w:val="6"/>
                            <w:sz w:val="18"/>
                          </w:rPr>
                          <w:t xml:space="preserve"> </w:t>
                        </w:r>
                        <w:r>
                          <w:rPr>
                            <w:rFonts w:ascii="Arial" w:hAnsi="Arial"/>
                            <w:color w:val="231F20"/>
                            <w:w w:val="80"/>
                            <w:sz w:val="18"/>
                          </w:rPr>
                          <w:t>(the</w:t>
                        </w:r>
                        <w:r>
                          <w:rPr>
                            <w:rFonts w:ascii="Arial" w:hAnsi="Arial"/>
                            <w:color w:val="231F20"/>
                            <w:spacing w:val="5"/>
                            <w:sz w:val="18"/>
                          </w:rPr>
                          <w:t xml:space="preserve"> </w:t>
                        </w:r>
                        <w:r>
                          <w:rPr>
                            <w:rFonts w:ascii="Arial" w:hAnsi="Arial"/>
                            <w:color w:val="231F20"/>
                            <w:w w:val="80"/>
                            <w:sz w:val="18"/>
                          </w:rPr>
                          <w:t>“Hospital”)</w:t>
                        </w:r>
                        <w:r>
                          <w:rPr>
                            <w:rFonts w:ascii="Arial" w:hAnsi="Arial"/>
                            <w:color w:val="231F20"/>
                            <w:spacing w:val="6"/>
                            <w:sz w:val="18"/>
                          </w:rPr>
                          <w:t xml:space="preserve"> </w:t>
                        </w:r>
                        <w:r>
                          <w:rPr>
                            <w:rFonts w:ascii="Arial" w:hAnsi="Arial"/>
                            <w:color w:val="231F20"/>
                            <w:w w:val="80"/>
                            <w:sz w:val="18"/>
                          </w:rPr>
                          <w:t>located</w:t>
                        </w:r>
                        <w:r>
                          <w:rPr>
                            <w:rFonts w:ascii="Arial" w:hAnsi="Arial"/>
                            <w:color w:val="231F20"/>
                            <w:spacing w:val="5"/>
                            <w:sz w:val="18"/>
                          </w:rPr>
                          <w:t xml:space="preserve"> </w:t>
                        </w:r>
                        <w:r>
                          <w:rPr>
                            <w:rFonts w:ascii="Arial" w:hAnsi="Arial"/>
                            <w:color w:val="231F20"/>
                            <w:w w:val="80"/>
                            <w:sz w:val="18"/>
                          </w:rPr>
                          <w:t>at</w:t>
                        </w:r>
                        <w:r>
                          <w:rPr>
                            <w:rFonts w:ascii="Arial" w:hAnsi="Arial"/>
                            <w:color w:val="231F20"/>
                            <w:spacing w:val="6"/>
                            <w:sz w:val="18"/>
                          </w:rPr>
                          <w:t xml:space="preserve"> </w:t>
                        </w:r>
                        <w:r>
                          <w:rPr>
                            <w:rFonts w:ascii="Arial" w:hAnsi="Arial"/>
                            <w:color w:val="231F20"/>
                            <w:w w:val="80"/>
                            <w:sz w:val="18"/>
                          </w:rPr>
                          <w:t>the</w:t>
                        </w:r>
                        <w:r>
                          <w:rPr>
                            <w:rFonts w:ascii="Arial" w:hAnsi="Arial"/>
                            <w:color w:val="231F20"/>
                            <w:spacing w:val="5"/>
                            <w:sz w:val="18"/>
                          </w:rPr>
                          <w:t xml:space="preserve"> </w:t>
                        </w:r>
                        <w:r>
                          <w:rPr>
                            <w:rFonts w:ascii="Arial" w:hAnsi="Arial"/>
                            <w:color w:val="231F20"/>
                            <w:w w:val="80"/>
                            <w:sz w:val="18"/>
                          </w:rPr>
                          <w:t>same</w:t>
                        </w:r>
                        <w:r>
                          <w:rPr>
                            <w:rFonts w:ascii="Arial" w:hAnsi="Arial"/>
                            <w:color w:val="231F20"/>
                            <w:spacing w:val="6"/>
                            <w:sz w:val="18"/>
                          </w:rPr>
                          <w:t xml:space="preserve"> </w:t>
                        </w:r>
                        <w:r>
                          <w:rPr>
                            <w:rFonts w:ascii="Arial" w:hAnsi="Arial"/>
                            <w:color w:val="231F20"/>
                            <w:spacing w:val="-2"/>
                            <w:w w:val="80"/>
                            <w:sz w:val="18"/>
                          </w:rPr>
                          <w:t>address.</w:t>
                        </w:r>
                      </w:p>
                    </w:txbxContent>
                  </v:textbox>
                </v:shape>
                <v:shape id="docshape1031" o:spid="_x0000_s1306" type="#_x0000_t202" style="position:absolute;left:10501;top:-3576;width:4602;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" fillcolor="#fde164" stroked="f">
                  <v:fill opacity="26214f"/>
                  <v:textbox inset="0,0,0,0">
                    <w:txbxContent>
                      <w:p w:rsidR="003121E4" w:rsidRDefault="003121E4">
                        <w:pPr>
                          <w:spacing w:before="2" w:line="203" w:lineRule="exact"/>
                          <w:ind w:left="58"/>
                          <w:rPr>
                            <w:rFonts w:ascii="Arial"/>
                            <w:color w:val="000000"/>
                            <w:sz w:val="18"/>
                          </w:rPr>
                        </w:pPr>
                        <w:r>
                          <w:rPr>
                            <w:rFonts w:ascii="Arial"/>
                            <w:color w:val="231F20"/>
                            <w:w w:val="85"/>
                            <w:sz w:val="18"/>
                          </w:rPr>
                          <w:t>Department</w:t>
                        </w:r>
                        <w:r>
                          <w:rPr>
                            <w:rFonts w:ascii="Arial"/>
                            <w:color w:val="231F20"/>
                            <w:spacing w:val="7"/>
                            <w:sz w:val="18"/>
                          </w:rPr>
                          <w:t xml:space="preserve"> </w:t>
                        </w:r>
                        <w:r>
                          <w:rPr>
                            <w:rFonts w:ascii="Arial"/>
                            <w:color w:val="231F20"/>
                            <w:w w:val="85"/>
                            <w:sz w:val="18"/>
                          </w:rPr>
                          <w:t>of</w:t>
                        </w:r>
                        <w:r>
                          <w:rPr>
                            <w:rFonts w:ascii="Arial"/>
                            <w:color w:val="231F20"/>
                            <w:spacing w:val="8"/>
                            <w:sz w:val="18"/>
                          </w:rPr>
                          <w:t xml:space="preserve"> </w:t>
                        </w:r>
                        <w:r>
                          <w:rPr>
                            <w:rFonts w:ascii="Arial"/>
                            <w:color w:val="231F20"/>
                            <w:w w:val="85"/>
                            <w:sz w:val="18"/>
                          </w:rPr>
                          <w:t>Public</w:t>
                        </w:r>
                        <w:r>
                          <w:rPr>
                            <w:rFonts w:ascii="Arial"/>
                            <w:color w:val="231F20"/>
                            <w:spacing w:val="8"/>
                            <w:sz w:val="18"/>
                          </w:rPr>
                          <w:t xml:space="preserve"> </w:t>
                        </w:r>
                        <w:r>
                          <w:rPr>
                            <w:rFonts w:ascii="Arial"/>
                            <w:color w:val="231F20"/>
                            <w:w w:val="85"/>
                            <w:sz w:val="18"/>
                          </w:rPr>
                          <w:t>Health</w:t>
                        </w:r>
                        <w:r>
                          <w:rPr>
                            <w:rFonts w:ascii="Arial"/>
                            <w:color w:val="231F20"/>
                            <w:spacing w:val="8"/>
                            <w:sz w:val="18"/>
                          </w:rPr>
                          <w:t xml:space="preserve"> </w:t>
                        </w:r>
                        <w:r>
                          <w:rPr>
                            <w:rFonts w:ascii="Arial"/>
                            <w:color w:val="231F20"/>
                            <w:w w:val="85"/>
                            <w:sz w:val="18"/>
                          </w:rPr>
                          <w:t>for</w:t>
                        </w:r>
                        <w:r>
                          <w:rPr>
                            <w:rFonts w:ascii="Arial"/>
                            <w:color w:val="231F20"/>
                            <w:spacing w:val="8"/>
                            <w:sz w:val="18"/>
                          </w:rPr>
                          <w:t xml:space="preserve"> </w:t>
                        </w:r>
                        <w:r>
                          <w:rPr>
                            <w:rFonts w:ascii="Arial"/>
                            <w:color w:val="231F20"/>
                            <w:w w:val="85"/>
                            <w:sz w:val="18"/>
                          </w:rPr>
                          <w:t>a</w:t>
                        </w:r>
                        <w:r>
                          <w:rPr>
                            <w:rFonts w:ascii="Arial"/>
                            <w:color w:val="231F20"/>
                            <w:spacing w:val="8"/>
                            <w:sz w:val="18"/>
                          </w:rPr>
                          <w:t xml:space="preserve"> </w:t>
                        </w:r>
                        <w:r>
                          <w:rPr>
                            <w:rFonts w:ascii="Arial"/>
                            <w:color w:val="231F20"/>
                            <w:w w:val="85"/>
                            <w:sz w:val="18"/>
                          </w:rPr>
                          <w:t>substantial</w:t>
                        </w:r>
                        <w:r>
                          <w:rPr>
                            <w:rFonts w:ascii="Arial"/>
                            <w:color w:val="231F20"/>
                            <w:spacing w:val="8"/>
                            <w:sz w:val="18"/>
                          </w:rPr>
                          <w:t xml:space="preserve"> </w:t>
                        </w:r>
                        <w:r>
                          <w:rPr>
                            <w:rFonts w:ascii="Arial"/>
                            <w:color w:val="231F20"/>
                            <w:w w:val="85"/>
                            <w:sz w:val="18"/>
                          </w:rPr>
                          <w:t>capital</w:t>
                        </w:r>
                        <w:r>
                          <w:rPr>
                            <w:rFonts w:ascii="Arial"/>
                            <w:color w:val="231F20"/>
                            <w:spacing w:val="8"/>
                            <w:sz w:val="18"/>
                          </w:rPr>
                          <w:t xml:space="preserve"> </w:t>
                        </w:r>
                        <w:r>
                          <w:rPr>
                            <w:rFonts w:ascii="Arial"/>
                            <w:color w:val="231F20"/>
                            <w:spacing w:val="-2"/>
                            <w:w w:val="85"/>
                            <w:sz w:val="18"/>
                          </w:rPr>
                          <w:t>expenditure</w:t>
                        </w:r>
                      </w:p>
                    </w:txbxContent>
                  </v:textbox>
                </v:shape>
                <v:shape id="docshape1032" o:spid="_x0000_s1307" type="#_x0000_t202" style="position:absolute;left:10501;top:-3782;width:4602;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" fillcolor="#fde164" stroked="f">
                  <v:fill opacity="26214f"/>
                  <v:textbox inset="0,0,0,0">
                    <w:txbxContent>
                      <w:p w:rsidR="003121E4" w:rsidRDefault="003121E4">
                        <w:pPr>
                          <w:spacing w:before="2" w:line="204" w:lineRule="exact"/>
                          <w:ind w:left="58"/>
                          <w:rPr>
                            <w:rFonts w:ascii="Arial" w:hAnsi="Arial"/>
                            <w:color w:val="000000"/>
                            <w:sz w:val="18"/>
                          </w:rPr>
                        </w:pPr>
                        <w:r>
                          <w:rPr>
                            <w:rFonts w:ascii="Arial" w:hAnsi="Arial"/>
                            <w:color w:val="231F20"/>
                            <w:w w:val="85"/>
                            <w:sz w:val="18"/>
                          </w:rPr>
                          <w:t>of</w:t>
                        </w:r>
                        <w:r>
                          <w:rPr>
                            <w:rFonts w:ascii="Arial" w:hAnsi="Arial"/>
                            <w:color w:val="231F20"/>
                            <w:spacing w:val="14"/>
                            <w:sz w:val="18"/>
                          </w:rPr>
                          <w:t xml:space="preserve"> </w:t>
                        </w:r>
                        <w:r>
                          <w:rPr>
                            <w:rFonts w:ascii="Arial" w:hAnsi="Arial"/>
                            <w:color w:val="231F20"/>
                            <w:w w:val="85"/>
                            <w:sz w:val="18"/>
                          </w:rPr>
                          <w:t>Determination</w:t>
                        </w:r>
                        <w:r>
                          <w:rPr>
                            <w:rFonts w:ascii="Arial" w:hAnsi="Arial"/>
                            <w:color w:val="231F20"/>
                            <w:spacing w:val="14"/>
                            <w:sz w:val="18"/>
                          </w:rPr>
                          <w:t xml:space="preserve"> </w:t>
                        </w:r>
                        <w:r>
                          <w:rPr>
                            <w:rFonts w:ascii="Arial" w:hAnsi="Arial"/>
                            <w:color w:val="231F20"/>
                            <w:w w:val="85"/>
                            <w:sz w:val="18"/>
                          </w:rPr>
                          <w:t>of</w:t>
                        </w:r>
                        <w:r>
                          <w:rPr>
                            <w:rFonts w:ascii="Arial" w:hAnsi="Arial"/>
                            <w:color w:val="231F20"/>
                            <w:spacing w:val="15"/>
                            <w:sz w:val="18"/>
                          </w:rPr>
                          <w:t xml:space="preserve"> </w:t>
                        </w:r>
                        <w:r>
                          <w:rPr>
                            <w:rFonts w:ascii="Arial" w:hAnsi="Arial"/>
                            <w:color w:val="231F20"/>
                            <w:w w:val="85"/>
                            <w:sz w:val="18"/>
                          </w:rPr>
                          <w:t>Need</w:t>
                        </w:r>
                        <w:r>
                          <w:rPr>
                            <w:rFonts w:ascii="Arial" w:hAnsi="Arial"/>
                            <w:color w:val="231F20"/>
                            <w:spacing w:val="14"/>
                            <w:sz w:val="18"/>
                          </w:rPr>
                          <w:t xml:space="preserve"> </w:t>
                        </w:r>
                        <w:r>
                          <w:rPr>
                            <w:rFonts w:ascii="Arial" w:hAnsi="Arial"/>
                            <w:color w:val="231F20"/>
                            <w:w w:val="85"/>
                            <w:sz w:val="18"/>
                          </w:rPr>
                          <w:t>(“Application”)</w:t>
                        </w:r>
                        <w:r>
                          <w:rPr>
                            <w:rFonts w:ascii="Arial" w:hAnsi="Arial"/>
                            <w:color w:val="231F20"/>
                            <w:spacing w:val="15"/>
                            <w:sz w:val="18"/>
                          </w:rPr>
                          <w:t xml:space="preserve"> </w:t>
                        </w:r>
                        <w:r>
                          <w:rPr>
                            <w:rFonts w:ascii="Arial" w:hAnsi="Arial"/>
                            <w:color w:val="231F20"/>
                            <w:w w:val="85"/>
                            <w:sz w:val="18"/>
                          </w:rPr>
                          <w:t>with</w:t>
                        </w:r>
                        <w:r>
                          <w:rPr>
                            <w:rFonts w:ascii="Arial" w:hAnsi="Arial"/>
                            <w:color w:val="231F20"/>
                            <w:spacing w:val="14"/>
                            <w:sz w:val="18"/>
                          </w:rPr>
                          <w:t xml:space="preserve"> </w:t>
                        </w:r>
                        <w:r>
                          <w:rPr>
                            <w:rFonts w:ascii="Arial" w:hAnsi="Arial"/>
                            <w:color w:val="231F20"/>
                            <w:w w:val="85"/>
                            <w:sz w:val="18"/>
                          </w:rPr>
                          <w:t>the</w:t>
                        </w:r>
                        <w:r>
                          <w:rPr>
                            <w:rFonts w:ascii="Arial" w:hAnsi="Arial"/>
                            <w:color w:val="231F20"/>
                            <w:spacing w:val="14"/>
                            <w:sz w:val="18"/>
                          </w:rPr>
                          <w:t xml:space="preserve"> </w:t>
                        </w:r>
                        <w:r>
                          <w:rPr>
                            <w:rFonts w:ascii="Arial" w:hAnsi="Arial"/>
                            <w:color w:val="231F20"/>
                            <w:spacing w:val="-2"/>
                            <w:w w:val="85"/>
                            <w:sz w:val="18"/>
                          </w:rPr>
                          <w:t>Massachusetts</w:t>
                        </w:r>
                      </w:p>
                    </w:txbxContent>
                  </v:textbox>
                </v:shape>
                <v:shape id="docshape1033" o:spid="_x0000_s1308" type="#_x0000_t202" style="position:absolute;left:10501;top:-3988;width:4602;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" fillcolor="#fde164" stroked="f">
                  <v:fill opacity="26214f"/>
                  <v:textbox inset="0,0,0,0">
                    <w:txbxContent>
                      <w:p w:rsidR="003121E4" w:rsidRDefault="003121E4">
                        <w:pPr>
                          <w:spacing w:before="2" w:line="204" w:lineRule="exact"/>
                          <w:ind w:left="58"/>
                          <w:rPr>
                            <w:rFonts w:ascii="Arial" w:hAnsi="Arial"/>
                            <w:color w:val="000000"/>
                            <w:sz w:val="18"/>
                          </w:rPr>
                        </w:pPr>
                        <w:r>
                          <w:rPr>
                            <w:rFonts w:ascii="Arial" w:hAnsi="Arial"/>
                            <w:color w:val="231F20"/>
                            <w:w w:val="80"/>
                            <w:sz w:val="18"/>
                          </w:rPr>
                          <w:t>business</w:t>
                        </w:r>
                        <w:r>
                          <w:rPr>
                            <w:rFonts w:ascii="Arial" w:hAnsi="Arial"/>
                            <w:color w:val="231F20"/>
                            <w:spacing w:val="-8"/>
                            <w:w w:val="80"/>
                            <w:sz w:val="18"/>
                          </w:rPr>
                          <w:t xml:space="preserve"> </w:t>
                        </w:r>
                        <w:r>
                          <w:rPr>
                            <w:rFonts w:ascii="Arial" w:hAnsi="Arial"/>
                            <w:color w:val="231F20"/>
                            <w:w w:val="80"/>
                            <w:sz w:val="18"/>
                          </w:rPr>
                          <w:t>at</w:t>
                        </w:r>
                        <w:r>
                          <w:rPr>
                            <w:rFonts w:ascii="Arial" w:hAnsi="Arial"/>
                            <w:color w:val="231F20"/>
                            <w:spacing w:val="-7"/>
                            <w:w w:val="80"/>
                            <w:sz w:val="18"/>
                          </w:rPr>
                          <w:t xml:space="preserve"> </w:t>
                        </w:r>
                        <w:r>
                          <w:rPr>
                            <w:rFonts w:ascii="Arial" w:hAnsi="Arial"/>
                            <w:color w:val="231F20"/>
                            <w:w w:val="80"/>
                            <w:sz w:val="18"/>
                          </w:rPr>
                          <w:t>27</w:t>
                        </w:r>
                        <w:r>
                          <w:rPr>
                            <w:rFonts w:ascii="Arial" w:hAnsi="Arial"/>
                            <w:color w:val="231F20"/>
                            <w:spacing w:val="-7"/>
                            <w:w w:val="80"/>
                            <w:sz w:val="18"/>
                          </w:rPr>
                          <w:t xml:space="preserve"> </w:t>
                        </w:r>
                        <w:r>
                          <w:rPr>
                            <w:rFonts w:ascii="Arial" w:hAnsi="Arial"/>
                            <w:color w:val="231F20"/>
                            <w:w w:val="80"/>
                            <w:sz w:val="18"/>
                          </w:rPr>
                          <w:t>Park</w:t>
                        </w:r>
                        <w:r>
                          <w:rPr>
                            <w:rFonts w:ascii="Arial" w:hAnsi="Arial"/>
                            <w:color w:val="231F20"/>
                            <w:spacing w:val="-7"/>
                            <w:w w:val="80"/>
                            <w:sz w:val="18"/>
                          </w:rPr>
                          <w:t xml:space="preserve"> </w:t>
                        </w:r>
                        <w:r>
                          <w:rPr>
                            <w:rFonts w:ascii="Arial" w:hAnsi="Arial"/>
                            <w:color w:val="231F20"/>
                            <w:w w:val="80"/>
                            <w:sz w:val="18"/>
                          </w:rPr>
                          <w:t>Street,</w:t>
                        </w:r>
                        <w:r>
                          <w:rPr>
                            <w:rFonts w:ascii="Arial" w:hAnsi="Arial"/>
                            <w:color w:val="231F20"/>
                            <w:spacing w:val="-8"/>
                            <w:w w:val="80"/>
                            <w:sz w:val="18"/>
                          </w:rPr>
                          <w:t xml:space="preserve"> </w:t>
                        </w:r>
                        <w:r>
                          <w:rPr>
                            <w:rFonts w:ascii="Arial" w:hAnsi="Arial"/>
                            <w:color w:val="231F20"/>
                            <w:w w:val="80"/>
                            <w:sz w:val="18"/>
                          </w:rPr>
                          <w:t>Hyannis,</w:t>
                        </w:r>
                        <w:r>
                          <w:rPr>
                            <w:rFonts w:ascii="Arial" w:hAnsi="Arial"/>
                            <w:color w:val="231F20"/>
                            <w:spacing w:val="-7"/>
                            <w:w w:val="80"/>
                            <w:sz w:val="18"/>
                          </w:rPr>
                          <w:t xml:space="preserve"> </w:t>
                        </w:r>
                        <w:r>
                          <w:rPr>
                            <w:rFonts w:ascii="Arial" w:hAnsi="Arial"/>
                            <w:color w:val="231F20"/>
                            <w:w w:val="80"/>
                            <w:sz w:val="18"/>
                          </w:rPr>
                          <w:t>MA</w:t>
                        </w:r>
                        <w:r>
                          <w:rPr>
                            <w:rFonts w:ascii="Arial" w:hAnsi="Arial"/>
                            <w:color w:val="231F20"/>
                            <w:spacing w:val="-7"/>
                            <w:w w:val="80"/>
                            <w:sz w:val="18"/>
                          </w:rPr>
                          <w:t xml:space="preserve"> </w:t>
                        </w:r>
                        <w:r>
                          <w:rPr>
                            <w:rFonts w:ascii="Arial" w:hAnsi="Arial"/>
                            <w:color w:val="231F20"/>
                            <w:w w:val="80"/>
                            <w:sz w:val="18"/>
                          </w:rPr>
                          <w:t>02601,</w:t>
                        </w:r>
                        <w:r>
                          <w:rPr>
                            <w:rFonts w:ascii="Arial" w:hAnsi="Arial"/>
                            <w:color w:val="231F20"/>
                            <w:spacing w:val="-7"/>
                            <w:w w:val="80"/>
                            <w:sz w:val="18"/>
                          </w:rPr>
                          <w:t xml:space="preserve"> </w:t>
                        </w:r>
                        <w:r>
                          <w:rPr>
                            <w:rFonts w:ascii="Arial" w:hAnsi="Arial"/>
                            <w:color w:val="231F20"/>
                            <w:w w:val="80"/>
                            <w:sz w:val="18"/>
                          </w:rPr>
                          <w:t>intends</w:t>
                        </w:r>
                        <w:r>
                          <w:rPr>
                            <w:rFonts w:ascii="Arial" w:hAnsi="Arial"/>
                            <w:color w:val="231F20"/>
                            <w:spacing w:val="-8"/>
                            <w:w w:val="80"/>
                            <w:sz w:val="18"/>
                          </w:rPr>
                          <w:t xml:space="preserve"> </w:t>
                        </w:r>
                        <w:r>
                          <w:rPr>
                            <w:rFonts w:ascii="Arial" w:hAnsi="Arial"/>
                            <w:color w:val="231F20"/>
                            <w:w w:val="80"/>
                            <w:sz w:val="18"/>
                          </w:rPr>
                          <w:t>to</w:t>
                        </w:r>
                        <w:r>
                          <w:rPr>
                            <w:rFonts w:ascii="Arial" w:hAnsi="Arial"/>
                            <w:color w:val="231F20"/>
                            <w:spacing w:val="-7"/>
                            <w:w w:val="80"/>
                            <w:sz w:val="18"/>
                          </w:rPr>
                          <w:t xml:space="preserve"> </w:t>
                        </w:r>
                        <w:r>
                          <w:rPr>
                            <w:rFonts w:ascii="Arial" w:hAnsi="Arial"/>
                            <w:color w:val="231F20"/>
                            <w:w w:val="80"/>
                            <w:sz w:val="18"/>
                          </w:rPr>
                          <w:t>ﬁle</w:t>
                        </w:r>
                        <w:r>
                          <w:rPr>
                            <w:rFonts w:ascii="Arial" w:hAnsi="Arial"/>
                            <w:color w:val="231F20"/>
                            <w:spacing w:val="-7"/>
                            <w:w w:val="80"/>
                            <w:sz w:val="18"/>
                          </w:rPr>
                          <w:t xml:space="preserve"> </w:t>
                        </w:r>
                        <w:r>
                          <w:rPr>
                            <w:rFonts w:ascii="Arial" w:hAnsi="Arial"/>
                            <w:color w:val="231F20"/>
                            <w:w w:val="80"/>
                            <w:sz w:val="18"/>
                          </w:rPr>
                          <w:t>a</w:t>
                        </w:r>
                        <w:r>
                          <w:rPr>
                            <w:rFonts w:ascii="Arial" w:hAnsi="Arial"/>
                            <w:color w:val="231F20"/>
                            <w:spacing w:val="-7"/>
                            <w:w w:val="80"/>
                            <w:sz w:val="18"/>
                          </w:rPr>
                          <w:t xml:space="preserve"> </w:t>
                        </w:r>
                        <w:r>
                          <w:rPr>
                            <w:rFonts w:ascii="Arial" w:hAnsi="Arial"/>
                            <w:color w:val="231F20"/>
                            <w:spacing w:val="-2"/>
                            <w:w w:val="80"/>
                            <w:sz w:val="18"/>
                          </w:rPr>
                          <w:t>Notice</w:t>
                        </w:r>
                      </w:p>
                    </w:txbxContent>
                  </v:textbox>
                </v:shape>
                <v:shape id="docshape1034" o:spid="_x0000_s1309" type="#_x0000_t202" style="position:absolute;left:10501;top:-4198;width:4602;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" fillcolor="#fde164" stroked="f">
                  <v:fill opacity="26214f"/>
                  <v:textbox inset="0,0,0,0">
                    <w:txbxContent>
                      <w:p w:rsidR="003121E4" w:rsidRDefault="003121E4">
                        <w:pPr>
                          <w:spacing w:before="6" w:line="204" w:lineRule="exact"/>
                          <w:ind w:left="58"/>
                          <w:rPr>
                            <w:rFonts w:ascii="Arial" w:hAnsi="Arial"/>
                            <w:color w:val="000000"/>
                            <w:sz w:val="18"/>
                          </w:rPr>
                        </w:pPr>
                        <w:r>
                          <w:rPr>
                            <w:rFonts w:ascii="Arial" w:hAnsi="Arial"/>
                            <w:color w:val="231F20"/>
                            <w:w w:val="80"/>
                            <w:sz w:val="18"/>
                          </w:rPr>
                          <w:t>Cape</w:t>
                        </w:r>
                        <w:r>
                          <w:rPr>
                            <w:rFonts w:ascii="Arial" w:hAnsi="Arial"/>
                            <w:color w:val="231F20"/>
                            <w:spacing w:val="3"/>
                            <w:sz w:val="18"/>
                          </w:rPr>
                          <w:t xml:space="preserve"> </w:t>
                        </w:r>
                        <w:r>
                          <w:rPr>
                            <w:rFonts w:ascii="Arial" w:hAnsi="Arial"/>
                            <w:color w:val="231F20"/>
                            <w:w w:val="80"/>
                            <w:sz w:val="18"/>
                          </w:rPr>
                          <w:t>Cod</w:t>
                        </w:r>
                        <w:r>
                          <w:rPr>
                            <w:rFonts w:ascii="Arial" w:hAnsi="Arial"/>
                            <w:color w:val="231F20"/>
                            <w:spacing w:val="3"/>
                            <w:sz w:val="18"/>
                          </w:rPr>
                          <w:t xml:space="preserve"> </w:t>
                        </w:r>
                        <w:r>
                          <w:rPr>
                            <w:rFonts w:ascii="Arial" w:hAnsi="Arial"/>
                            <w:color w:val="231F20"/>
                            <w:w w:val="80"/>
                            <w:sz w:val="18"/>
                          </w:rPr>
                          <w:t>Healthcare,</w:t>
                        </w:r>
                        <w:r>
                          <w:rPr>
                            <w:rFonts w:ascii="Arial" w:hAnsi="Arial"/>
                            <w:color w:val="231F20"/>
                            <w:spacing w:val="4"/>
                            <w:sz w:val="18"/>
                          </w:rPr>
                          <w:t xml:space="preserve"> </w:t>
                        </w:r>
                        <w:r>
                          <w:rPr>
                            <w:rFonts w:ascii="Arial" w:hAnsi="Arial"/>
                            <w:color w:val="231F20"/>
                            <w:w w:val="80"/>
                            <w:sz w:val="18"/>
                          </w:rPr>
                          <w:t>Inc</w:t>
                        </w:r>
                        <w:r>
                          <w:rPr>
                            <w:rFonts w:ascii="Arial" w:hAnsi="Arial"/>
                            <w:color w:val="231F20"/>
                            <w:spacing w:val="3"/>
                            <w:sz w:val="18"/>
                          </w:rPr>
                          <w:t xml:space="preserve"> </w:t>
                        </w:r>
                        <w:r>
                          <w:rPr>
                            <w:rFonts w:ascii="Arial" w:hAnsi="Arial"/>
                            <w:color w:val="231F20"/>
                            <w:w w:val="80"/>
                            <w:sz w:val="18"/>
                          </w:rPr>
                          <w:t>(the</w:t>
                        </w:r>
                        <w:r>
                          <w:rPr>
                            <w:rFonts w:ascii="Arial" w:hAnsi="Arial"/>
                            <w:color w:val="231F20"/>
                            <w:spacing w:val="4"/>
                            <w:sz w:val="18"/>
                          </w:rPr>
                          <w:t xml:space="preserve"> </w:t>
                        </w:r>
                        <w:r>
                          <w:rPr>
                            <w:rFonts w:ascii="Arial" w:hAnsi="Arial"/>
                            <w:color w:val="231F20"/>
                            <w:w w:val="80"/>
                            <w:sz w:val="18"/>
                          </w:rPr>
                          <w:t>“Applicant”),</w:t>
                        </w:r>
                        <w:r>
                          <w:rPr>
                            <w:rFonts w:ascii="Arial" w:hAnsi="Arial"/>
                            <w:color w:val="231F20"/>
                            <w:spacing w:val="3"/>
                            <w:sz w:val="18"/>
                          </w:rPr>
                          <w:t xml:space="preserve"> </w:t>
                        </w:r>
                        <w:r>
                          <w:rPr>
                            <w:rFonts w:ascii="Arial" w:hAnsi="Arial"/>
                            <w:color w:val="231F20"/>
                            <w:w w:val="80"/>
                            <w:sz w:val="18"/>
                          </w:rPr>
                          <w:t>with</w:t>
                        </w:r>
                        <w:r>
                          <w:rPr>
                            <w:rFonts w:ascii="Arial" w:hAnsi="Arial"/>
                            <w:color w:val="231F20"/>
                            <w:spacing w:val="4"/>
                            <w:sz w:val="18"/>
                          </w:rPr>
                          <w:t xml:space="preserve"> </w:t>
                        </w:r>
                        <w:r>
                          <w:rPr>
                            <w:rFonts w:ascii="Arial" w:hAnsi="Arial"/>
                            <w:color w:val="231F20"/>
                            <w:w w:val="80"/>
                            <w:sz w:val="18"/>
                          </w:rPr>
                          <w:t>a</w:t>
                        </w:r>
                        <w:r>
                          <w:rPr>
                            <w:rFonts w:ascii="Arial" w:hAnsi="Arial"/>
                            <w:color w:val="231F20"/>
                            <w:spacing w:val="3"/>
                            <w:sz w:val="18"/>
                          </w:rPr>
                          <w:t xml:space="preserve"> </w:t>
                        </w:r>
                        <w:r>
                          <w:rPr>
                            <w:rFonts w:ascii="Arial" w:hAnsi="Arial"/>
                            <w:color w:val="231F20"/>
                            <w:w w:val="80"/>
                            <w:sz w:val="18"/>
                          </w:rPr>
                          <w:t>principal</w:t>
                        </w:r>
                        <w:r>
                          <w:rPr>
                            <w:rFonts w:ascii="Arial" w:hAnsi="Arial"/>
                            <w:color w:val="231F20"/>
                            <w:spacing w:val="3"/>
                            <w:sz w:val="18"/>
                          </w:rPr>
                          <w:t xml:space="preserve"> </w:t>
                        </w:r>
                        <w:r>
                          <w:rPr>
                            <w:rFonts w:ascii="Arial" w:hAnsi="Arial"/>
                            <w:color w:val="231F20"/>
                            <w:w w:val="80"/>
                            <w:sz w:val="18"/>
                          </w:rPr>
                          <w:t>place</w:t>
                        </w:r>
                        <w:r>
                          <w:rPr>
                            <w:rFonts w:ascii="Arial" w:hAnsi="Arial"/>
                            <w:color w:val="231F20"/>
                            <w:spacing w:val="4"/>
                            <w:sz w:val="18"/>
                          </w:rPr>
                          <w:t xml:space="preserve"> </w:t>
                        </w:r>
                        <w:r>
                          <w:rPr>
                            <w:rFonts w:ascii="Arial" w:hAnsi="Arial"/>
                            <w:color w:val="231F20"/>
                            <w:spacing w:val="-5"/>
                            <w:w w:val="80"/>
                            <w:sz w:val="18"/>
                          </w:rPr>
                          <w:t>of</w:t>
                        </w:r>
                      </w:p>
                    </w:txbxContent>
                  </v:textbox>
                </v:shape>
                <v:shape id="docshape1035" o:spid="_x0000_s1310" type="#_x0000_t202" style="position:absolute;left:10501;top:-4504;width:4602;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rsidR="003121E4" w:rsidRDefault="003121E4">
                        <w:pPr>
                          <w:spacing w:line="205" w:lineRule="exact"/>
                          <w:ind w:left="526"/>
                          <w:rPr>
                            <w:rFonts w:ascii="Arial"/>
                            <w:b/>
                            <w:sz w:val="20"/>
                          </w:rPr>
                        </w:pPr>
                        <w:r>
                          <w:rPr>
                            <w:rFonts w:ascii="Arial"/>
                            <w:b/>
                            <w:color w:val="231F20"/>
                            <w:w w:val="85"/>
                            <w:sz w:val="20"/>
                          </w:rPr>
                          <w:t>Concerning</w:t>
                        </w:r>
                        <w:r>
                          <w:rPr>
                            <w:rFonts w:ascii="Arial"/>
                            <w:b/>
                            <w:color w:val="231F20"/>
                            <w:spacing w:val="-5"/>
                            <w:w w:val="85"/>
                            <w:sz w:val="20"/>
                          </w:rPr>
                          <w:t xml:space="preserve"> </w:t>
                        </w:r>
                        <w:r>
                          <w:rPr>
                            <w:rFonts w:ascii="Arial"/>
                            <w:b/>
                            <w:color w:val="231F20"/>
                            <w:w w:val="85"/>
                            <w:sz w:val="20"/>
                          </w:rPr>
                          <w:t>a</w:t>
                        </w:r>
                        <w:r>
                          <w:rPr>
                            <w:rFonts w:ascii="Arial"/>
                            <w:b/>
                            <w:color w:val="231F20"/>
                            <w:spacing w:val="-5"/>
                            <w:w w:val="85"/>
                            <w:sz w:val="20"/>
                          </w:rPr>
                          <w:t xml:space="preserve"> </w:t>
                        </w:r>
                        <w:r>
                          <w:rPr>
                            <w:rFonts w:ascii="Arial"/>
                            <w:b/>
                            <w:color w:val="231F20"/>
                            <w:w w:val="85"/>
                            <w:sz w:val="20"/>
                          </w:rPr>
                          <w:t>Proposed</w:t>
                        </w:r>
                        <w:r>
                          <w:rPr>
                            <w:rFonts w:ascii="Arial"/>
                            <w:b/>
                            <w:color w:val="231F20"/>
                            <w:spacing w:val="-5"/>
                            <w:w w:val="85"/>
                            <w:sz w:val="20"/>
                          </w:rPr>
                          <w:t xml:space="preserve"> </w:t>
                        </w:r>
                        <w:r>
                          <w:rPr>
                            <w:rFonts w:ascii="Arial"/>
                            <w:b/>
                            <w:color w:val="231F20"/>
                            <w:w w:val="85"/>
                            <w:sz w:val="20"/>
                          </w:rPr>
                          <w:t>Health</w:t>
                        </w:r>
                        <w:r>
                          <w:rPr>
                            <w:rFonts w:ascii="Arial"/>
                            <w:b/>
                            <w:color w:val="231F20"/>
                            <w:spacing w:val="-4"/>
                            <w:w w:val="85"/>
                            <w:sz w:val="20"/>
                          </w:rPr>
                          <w:t xml:space="preserve"> </w:t>
                        </w:r>
                        <w:r>
                          <w:rPr>
                            <w:rFonts w:ascii="Arial"/>
                            <w:b/>
                            <w:color w:val="231F20"/>
                            <w:w w:val="85"/>
                            <w:sz w:val="20"/>
                          </w:rPr>
                          <w:t>Care</w:t>
                        </w:r>
                        <w:r>
                          <w:rPr>
                            <w:rFonts w:ascii="Arial"/>
                            <w:b/>
                            <w:color w:val="231F20"/>
                            <w:spacing w:val="-5"/>
                            <w:w w:val="85"/>
                            <w:sz w:val="20"/>
                          </w:rPr>
                          <w:t xml:space="preserve"> </w:t>
                        </w:r>
                        <w:r>
                          <w:rPr>
                            <w:rFonts w:ascii="Arial"/>
                            <w:b/>
                            <w:color w:val="231F20"/>
                            <w:spacing w:val="-2"/>
                            <w:w w:val="85"/>
                            <w:sz w:val="20"/>
                          </w:rPr>
                          <w:t>Project</w:t>
                        </w:r>
                      </w:p>
                    </w:txbxContent>
                  </v:textbox>
                </v:shape>
                <v:shape id="docshape1036" o:spid="_x0000_s1311" type="#_x0000_t202" style="position:absolute;left:11869;top:-4761;width:1866;height: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" fillcolor="#fde164" stroked="f">
                  <v:fill opacity="26214f"/>
                  <v:textbox inset="0,0,0,0">
                    <w:txbxContent>
                      <w:p w:rsidR="003121E4" w:rsidRDefault="003121E4">
                        <w:pPr>
                          <w:spacing w:before="26"/>
                          <w:ind w:left="42"/>
                          <w:rPr>
                            <w:rFonts w:ascii="Arial"/>
                            <w:b/>
                            <w:color w:val="000000"/>
                            <w:sz w:val="20"/>
                          </w:rPr>
                        </w:pPr>
                        <w:r>
                          <w:rPr>
                            <w:rFonts w:ascii="Arial"/>
                            <w:b/>
                            <w:color w:val="231F20"/>
                            <w:w w:val="80"/>
                            <w:sz w:val="20"/>
                          </w:rPr>
                          <w:t>Public</w:t>
                        </w:r>
                        <w:r>
                          <w:rPr>
                            <w:rFonts w:ascii="Arial"/>
                            <w:b/>
                            <w:color w:val="231F20"/>
                            <w:spacing w:val="9"/>
                            <w:sz w:val="20"/>
                          </w:rPr>
                          <w:t xml:space="preserve"> </w:t>
                        </w:r>
                        <w:r>
                          <w:rPr>
                            <w:rFonts w:ascii="Arial"/>
                            <w:b/>
                            <w:color w:val="231F20"/>
                            <w:spacing w:val="-2"/>
                            <w:w w:val="85"/>
                            <w:sz w:val="20"/>
                          </w:rPr>
                          <w:t>Announcement</w:t>
                        </w:r>
                      </w:p>
                    </w:txbxContent>
                  </v:textbox>
                </v:shape>
                <w10:wrap anchorx="page"/>
              </v:group>
            </w:pict>
          </mc:Fallback>
        </mc:AlternateContent>
      </w:r>
      <w:r>
        <w:rPr>
          <w:noProof/>
        </w:rPr>
        <mc:AlternateContent>
          <mc:Choice Requires="wps">
            <w:drawing>
              <wp:anchor distT="0" distB="0" distL="114300" distR="114300" simplePos="0" relativeHeight="251550208" behindDoc="0" locked="0" layoutInCell="1" allowOverlap="1">
                <wp:simplePos x="0" y="0"/>
                <wp:positionH relativeFrom="page">
                  <wp:posOffset>6667500</wp:posOffset>
                </wp:positionH>
                <wp:positionV relativeFrom="paragraph">
                  <wp:posOffset>79375</wp:posOffset>
                </wp:positionV>
                <wp:extent cx="396875" cy="63500"/>
                <wp:effectExtent l="0" t="0" r="0" b="0"/>
                <wp:wrapNone/>
                <wp:docPr id="536" name="docshape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6875" cy="63500"/>
                        </a:xfrm>
                        <a:custGeom>
                          <a:avLst/>
                          <a:gdLst>
                            <a:gd name="T0" fmla="+- 0 11106 10500"/>
                            <a:gd name="T1" fmla="*/ T0 w 625"/>
                            <a:gd name="T2" fmla="+- 0 125 125"/>
                            <a:gd name="T3" fmla="*/ 125 h 100"/>
                            <a:gd name="T4" fmla="+- 0 10517 10500"/>
                            <a:gd name="T5" fmla="*/ T4 w 625"/>
                            <a:gd name="T6" fmla="+- 0 125 125"/>
                            <a:gd name="T7" fmla="*/ 125 h 100"/>
                            <a:gd name="T8" fmla="+- 0 10504 10500"/>
                            <a:gd name="T9" fmla="*/ T8 w 625"/>
                            <a:gd name="T10" fmla="+- 0 147 125"/>
                            <a:gd name="T11" fmla="*/ 147 h 100"/>
                            <a:gd name="T12" fmla="+- 0 10500 10500"/>
                            <a:gd name="T13" fmla="*/ T12 w 625"/>
                            <a:gd name="T14" fmla="+- 0 175 125"/>
                            <a:gd name="T15" fmla="*/ 175 h 100"/>
                            <a:gd name="T16" fmla="+- 0 10504 10500"/>
                            <a:gd name="T17" fmla="*/ T16 w 625"/>
                            <a:gd name="T18" fmla="+- 0 202 125"/>
                            <a:gd name="T19" fmla="*/ 202 h 100"/>
                            <a:gd name="T20" fmla="+- 0 10517 10500"/>
                            <a:gd name="T21" fmla="*/ T20 w 625"/>
                            <a:gd name="T22" fmla="+- 0 224 125"/>
                            <a:gd name="T23" fmla="*/ 224 h 100"/>
                            <a:gd name="T24" fmla="+- 0 11106 10500"/>
                            <a:gd name="T25" fmla="*/ T24 w 625"/>
                            <a:gd name="T26" fmla="+- 0 224 125"/>
                            <a:gd name="T27" fmla="*/ 224 h 100"/>
                            <a:gd name="T28" fmla="+- 0 11119 10500"/>
                            <a:gd name="T29" fmla="*/ T28 w 625"/>
                            <a:gd name="T30" fmla="+- 0 202 125"/>
                            <a:gd name="T31" fmla="*/ 202 h 100"/>
                            <a:gd name="T32" fmla="+- 0 11124 10500"/>
                            <a:gd name="T33" fmla="*/ T32 w 625"/>
                            <a:gd name="T34" fmla="+- 0 175 125"/>
                            <a:gd name="T35" fmla="*/ 175 h 100"/>
                            <a:gd name="T36" fmla="+- 0 11119 10500"/>
                            <a:gd name="T37" fmla="*/ T36 w 625"/>
                            <a:gd name="T38" fmla="+- 0 147 125"/>
                            <a:gd name="T39" fmla="*/ 147 h 100"/>
                            <a:gd name="T40" fmla="+- 0 11106 10500"/>
                            <a:gd name="T41" fmla="*/ T40 w 625"/>
                            <a:gd name="T42" fmla="+- 0 125 125"/>
                            <a:gd name="T43" fmla="*/ 125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25" h="100">
                              <a:moveTo>
                                <a:pt x="606" y="0"/>
                              </a:moveTo>
                              <a:lnTo>
                                <a:pt x="17" y="0"/>
                              </a:lnTo>
                              <a:lnTo>
                                <a:pt x="4" y="22"/>
                              </a:lnTo>
                              <a:lnTo>
                                <a:pt x="0" y="50"/>
                              </a:lnTo>
                              <a:lnTo>
                                <a:pt x="4" y="77"/>
                              </a:lnTo>
                              <a:lnTo>
                                <a:pt x="17" y="99"/>
                              </a:lnTo>
                              <a:lnTo>
                                <a:pt x="606" y="99"/>
                              </a:lnTo>
                              <a:lnTo>
                                <a:pt x="619" y="77"/>
                              </a:lnTo>
                              <a:lnTo>
                                <a:pt x="624" y="50"/>
                              </a:lnTo>
                              <a:lnTo>
                                <a:pt x="619" y="22"/>
                              </a:lnTo>
                              <a:lnTo>
                                <a:pt x="606" y="0"/>
                              </a:lnTo>
                              <a:close/>
                            </a:path>
                          </a:pathLst>
                        </a:custGeom>
                        <a:solidFill>
                          <a:srgbClr val="FDE164">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79624" id="docshape1037" o:spid="_x0000_s1026" style="position:absolute;margin-left:525pt;margin-top:6.25pt;width:31.25pt;height:5pt;z-index:15925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2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" path="m606,l17,,4,22,,50,4,77,17,99r589,l619,77r5,-27l619,22,606,xe" fillcolor="#fde164" stroked="f">
                <v:fill opacity="26214f"/>
                <v:path arrowok="t" o:connecttype="custom" o:connectlocs="384810,79375;10795,79375;2540,93345;0,111125;2540,128270;10795,142240;384810,142240;393065,128270;396240,111125;393065,93345;384810,79375" o:connectangles="0,0,0,0,0,0,0,0,0,0,0"/>
                <w10:wrap anchorx="page"/>
              </v:shape>
            </w:pict>
          </mc:Fallback>
        </mc:AlternateContent>
      </w:r>
      <w:r w:rsidR="005F656B">
        <w:rPr>
          <w:rFonts w:ascii="Bookman Old Style"/>
          <w:i/>
          <w:color w:val="35271E"/>
          <w:w w:val="95"/>
          <w:sz w:val="19"/>
        </w:rPr>
        <w:t>Paul</w:t>
      </w:r>
      <w:r w:rsidR="005F656B">
        <w:rPr>
          <w:rFonts w:ascii="Bookman Old Style"/>
          <w:i/>
          <w:color w:val="35271E"/>
          <w:spacing w:val="3"/>
          <w:sz w:val="19"/>
        </w:rPr>
        <w:t xml:space="preserve"> </w:t>
      </w:r>
      <w:r w:rsidR="005F656B">
        <w:rPr>
          <w:rFonts w:ascii="Bookman Old Style"/>
          <w:i/>
          <w:color w:val="35271E"/>
          <w:spacing w:val="-2"/>
          <w:sz w:val="19"/>
        </w:rPr>
        <w:t>Gately</w:t>
      </w:r>
    </w:p>
    <w:p w:rsidR="00057D42" w:rsidRDefault="00057D42">
      <w:pPr>
        <w:spacing w:line="216" w:lineRule="exact"/>
        <w:jc w:val="both"/>
        <w:rPr>
          <w:rFonts w:ascii="Bookman Old Style"/>
          <w:sz w:val="19"/>
        </w:rPr>
        <w:sectPr w:rsidR="00057D42">
          <w:type w:val="continuous"/>
          <w:pgSz w:w="15840" w:h="30600"/>
          <w:pgMar w:top="1500" w:right="600" w:bottom="280" w:left="620" w:header="0" w:footer="0" w:gutter="0"/>
          <w:cols w:num="2" w:space="720" w:equalWidth="0">
            <w:col w:w="4724" w:space="98"/>
            <w:col w:w="9798"/>
          </w:cols>
        </w:sectPr>
      </w:pPr>
    </w:p>
    <w:p w:rsidR="00057D42" w:rsidRDefault="00F843F3">
      <w:pPr>
        <w:spacing w:before="69"/>
        <w:ind w:left="9086"/>
        <w:rPr>
          <w:rFonts w:ascii="Gill Sans MT"/>
          <w:b/>
          <w:sz w:val="17"/>
        </w:rPr>
      </w:pPr>
      <w:r>
        <w:rPr>
          <w:noProof/>
        </w:rPr>
        <mc:AlternateContent>
          <mc:Choice Requires="wps">
            <w:drawing>
              <wp:anchor distT="0" distB="0" distL="114300" distR="114300" simplePos="0" relativeHeight="251552256" behindDoc="0" locked="0" layoutInCell="1" allowOverlap="1">
                <wp:simplePos x="0" y="0"/>
                <wp:positionH relativeFrom="page">
                  <wp:posOffset>433070</wp:posOffset>
                </wp:positionH>
                <wp:positionV relativeFrom="page">
                  <wp:posOffset>15992475</wp:posOffset>
                </wp:positionV>
                <wp:extent cx="3058795" cy="2931160"/>
                <wp:effectExtent l="0" t="0" r="0" b="0"/>
                <wp:wrapNone/>
                <wp:docPr id="534" name="docshape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58795" cy="2931160"/>
                        </a:xfrm>
                        <a:custGeom>
                          <a:avLst/>
                          <a:gdLst>
                            <a:gd name="T0" fmla="+- 0 778 682"/>
                            <a:gd name="T1" fmla="*/ T0 w 4817"/>
                            <a:gd name="T2" fmla="+- 0 27982 25185"/>
                            <a:gd name="T3" fmla="*/ 27982 h 4616"/>
                            <a:gd name="T4" fmla="+- 0 839 682"/>
                            <a:gd name="T5" fmla="*/ T4 w 4817"/>
                            <a:gd name="T6" fmla="+- 0 29696 25185"/>
                            <a:gd name="T7" fmla="*/ 29696 h 4616"/>
                            <a:gd name="T8" fmla="+- 0 5499 682"/>
                            <a:gd name="T9" fmla="*/ T8 w 4817"/>
                            <a:gd name="T10" fmla="+- 0 29687 25185"/>
                            <a:gd name="T11" fmla="*/ 29687 h 4616"/>
                            <a:gd name="T12" fmla="+- 0 5341 682"/>
                            <a:gd name="T13" fmla="*/ T12 w 4817"/>
                            <a:gd name="T14" fmla="+- 0 25709 25185"/>
                            <a:gd name="T15" fmla="*/ 25709 h 4616"/>
                            <a:gd name="T16" fmla="+- 0 2850 682"/>
                            <a:gd name="T17" fmla="*/ T16 w 4817"/>
                            <a:gd name="T18" fmla="+- 0 25325 25185"/>
                            <a:gd name="T19" fmla="*/ 25325 h 4616"/>
                            <a:gd name="T20" fmla="+- 0 962 682"/>
                            <a:gd name="T21" fmla="*/ T20 w 4817"/>
                            <a:gd name="T22" fmla="+- 0 27213 25185"/>
                            <a:gd name="T23" fmla="*/ 27213 h 4616"/>
                            <a:gd name="T24" fmla="+- 0 778 682"/>
                            <a:gd name="T25" fmla="*/ T24 w 4817"/>
                            <a:gd name="T26" fmla="+- 0 26190 25185"/>
                            <a:gd name="T27" fmla="*/ 26190 h 4616"/>
                            <a:gd name="T28" fmla="+- 0 909 682"/>
                            <a:gd name="T29" fmla="*/ T28 w 4817"/>
                            <a:gd name="T30" fmla="+- 0 28822 25185"/>
                            <a:gd name="T31" fmla="*/ 28822 h 4616"/>
                            <a:gd name="T32" fmla="+- 0 1250 682"/>
                            <a:gd name="T33" fmla="*/ T32 w 4817"/>
                            <a:gd name="T34" fmla="+- 0 29495 25185"/>
                            <a:gd name="T35" fmla="*/ 29495 h 4616"/>
                            <a:gd name="T36" fmla="+- 0 4170 682"/>
                            <a:gd name="T37" fmla="*/ T36 w 4817"/>
                            <a:gd name="T38" fmla="+- 0 29486 25185"/>
                            <a:gd name="T39" fmla="*/ 29486 h 4616"/>
                            <a:gd name="T40" fmla="+- 0 5289 682"/>
                            <a:gd name="T41" fmla="*/ T40 w 4817"/>
                            <a:gd name="T42" fmla="+- 0 29477 25185"/>
                            <a:gd name="T43" fmla="*/ 29477 h 4616"/>
                            <a:gd name="T44" fmla="+- 0 5228 682"/>
                            <a:gd name="T45" fmla="*/ T44 w 4817"/>
                            <a:gd name="T46" fmla="+- 0 26986 25185"/>
                            <a:gd name="T47" fmla="*/ 26986 h 4616"/>
                            <a:gd name="T48" fmla="+- 0 4686 682"/>
                            <a:gd name="T49" fmla="*/ T48 w 4817"/>
                            <a:gd name="T50" fmla="+- 0 25473 25185"/>
                            <a:gd name="T51" fmla="*/ 25473 h 4616"/>
                            <a:gd name="T52" fmla="+- 0 1346 682"/>
                            <a:gd name="T53" fmla="*/ T52 w 4817"/>
                            <a:gd name="T54" fmla="+- 0 25456 25185"/>
                            <a:gd name="T55" fmla="*/ 25456 h 4616"/>
                            <a:gd name="T56" fmla="+- 0 1032 682"/>
                            <a:gd name="T57" fmla="*/ T56 w 4817"/>
                            <a:gd name="T58" fmla="+- 0 27816 25185"/>
                            <a:gd name="T59" fmla="*/ 27816 h 4616"/>
                            <a:gd name="T60" fmla="+- 0 2238 682"/>
                            <a:gd name="T61" fmla="*/ T60 w 4817"/>
                            <a:gd name="T62" fmla="+- 0 29215 25185"/>
                            <a:gd name="T63" fmla="*/ 29215 h 4616"/>
                            <a:gd name="T64" fmla="+- 0 3514 682"/>
                            <a:gd name="T65" fmla="*/ T64 w 4817"/>
                            <a:gd name="T66" fmla="+- 0 29276 25185"/>
                            <a:gd name="T67" fmla="*/ 29276 h 4616"/>
                            <a:gd name="T68" fmla="+- 0 5053 682"/>
                            <a:gd name="T69" fmla="*/ T68 w 4817"/>
                            <a:gd name="T70" fmla="+- 0 29075 25185"/>
                            <a:gd name="T71" fmla="*/ 29075 h 4616"/>
                            <a:gd name="T72" fmla="+- 0 4415 682"/>
                            <a:gd name="T73" fmla="*/ T72 w 4817"/>
                            <a:gd name="T74" fmla="+- 0 25701 25185"/>
                            <a:gd name="T75" fmla="*/ 25701 h 4616"/>
                            <a:gd name="T76" fmla="+- 0 1416 682"/>
                            <a:gd name="T77" fmla="*/ T76 w 4817"/>
                            <a:gd name="T78" fmla="+- 0 25561 25185"/>
                            <a:gd name="T79" fmla="*/ 25561 h 4616"/>
                            <a:gd name="T80" fmla="+- 0 1198 682"/>
                            <a:gd name="T81" fmla="*/ T80 w 4817"/>
                            <a:gd name="T82" fmla="+- 0 27056 25185"/>
                            <a:gd name="T83" fmla="*/ 27056 h 4616"/>
                            <a:gd name="T84" fmla="+- 0 1233 682"/>
                            <a:gd name="T85" fmla="*/ T84 w 4817"/>
                            <a:gd name="T86" fmla="+- 0 28891 25185"/>
                            <a:gd name="T87" fmla="*/ 28891 h 4616"/>
                            <a:gd name="T88" fmla="+- 0 2570 682"/>
                            <a:gd name="T89" fmla="*/ T88 w 4817"/>
                            <a:gd name="T90" fmla="+- 0 29066 25185"/>
                            <a:gd name="T91" fmla="*/ 29066 h 4616"/>
                            <a:gd name="T92" fmla="+- 0 4948 682"/>
                            <a:gd name="T93" fmla="*/ T92 w 4817"/>
                            <a:gd name="T94" fmla="+- 0 26024 25185"/>
                            <a:gd name="T95" fmla="*/ 26024 h 4616"/>
                            <a:gd name="T96" fmla="+- 0 1949 682"/>
                            <a:gd name="T97" fmla="*/ T96 w 4817"/>
                            <a:gd name="T98" fmla="+- 0 25709 25185"/>
                            <a:gd name="T99" fmla="*/ 25709 h 4616"/>
                            <a:gd name="T100" fmla="+- 0 1364 682"/>
                            <a:gd name="T101" fmla="*/ T100 w 4817"/>
                            <a:gd name="T102" fmla="+- 0 26802 25185"/>
                            <a:gd name="T103" fmla="*/ 26802 h 4616"/>
                            <a:gd name="T104" fmla="+- 0 1276 682"/>
                            <a:gd name="T105" fmla="*/ T104 w 4817"/>
                            <a:gd name="T106" fmla="+- 0 28708 25185"/>
                            <a:gd name="T107" fmla="*/ 28708 h 4616"/>
                            <a:gd name="T108" fmla="+- 0 1705 682"/>
                            <a:gd name="T109" fmla="*/ T108 w 4817"/>
                            <a:gd name="T110" fmla="+- 0 28953 25185"/>
                            <a:gd name="T111" fmla="*/ 28953 h 4616"/>
                            <a:gd name="T112" fmla="+- 0 4756 682"/>
                            <a:gd name="T113" fmla="*/ T112 w 4817"/>
                            <a:gd name="T114" fmla="+- 0 29040 25185"/>
                            <a:gd name="T115" fmla="*/ 29040 h 4616"/>
                            <a:gd name="T116" fmla="+- 0 4939 682"/>
                            <a:gd name="T117" fmla="*/ T116 w 4817"/>
                            <a:gd name="T118" fmla="+- 0 26286 25185"/>
                            <a:gd name="T119" fmla="*/ 26286 h 4616"/>
                            <a:gd name="T120" fmla="+- 0 1547 682"/>
                            <a:gd name="T121" fmla="*/ T120 w 4817"/>
                            <a:gd name="T122" fmla="+- 0 25893 25185"/>
                            <a:gd name="T123" fmla="*/ 25893 h 4616"/>
                            <a:gd name="T124" fmla="+- 0 1407 682"/>
                            <a:gd name="T125" fmla="*/ T124 w 4817"/>
                            <a:gd name="T126" fmla="+- 0 28035 25185"/>
                            <a:gd name="T127" fmla="*/ 28035 h 4616"/>
                            <a:gd name="T128" fmla="+- 0 3943 682"/>
                            <a:gd name="T129" fmla="*/ T128 w 4817"/>
                            <a:gd name="T130" fmla="+- 0 28883 25185"/>
                            <a:gd name="T131" fmla="*/ 28883 h 4616"/>
                            <a:gd name="T132" fmla="+- 0 4843 682"/>
                            <a:gd name="T133" fmla="*/ T132 w 4817"/>
                            <a:gd name="T134" fmla="+- 0 27624 25185"/>
                            <a:gd name="T135" fmla="*/ 27624 h 4616"/>
                            <a:gd name="T136" fmla="+- 0 4642 682"/>
                            <a:gd name="T137" fmla="*/ T136 w 4817"/>
                            <a:gd name="T138" fmla="+- 0 25972 25185"/>
                            <a:gd name="T139" fmla="*/ 25972 h 4616"/>
                            <a:gd name="T140" fmla="+- 0 1652 682"/>
                            <a:gd name="T141" fmla="*/ T140 w 4817"/>
                            <a:gd name="T142" fmla="+- 0 26015 25185"/>
                            <a:gd name="T143" fmla="*/ 26015 h 4616"/>
                            <a:gd name="T144" fmla="+- 0 1337 682"/>
                            <a:gd name="T145" fmla="*/ T144 w 4817"/>
                            <a:gd name="T146" fmla="+- 0 28428 25185"/>
                            <a:gd name="T147" fmla="*/ 28428 h 4616"/>
                            <a:gd name="T148" fmla="+- 0 3147 682"/>
                            <a:gd name="T149" fmla="*/ T148 w 4817"/>
                            <a:gd name="T150" fmla="+- 0 28551 25185"/>
                            <a:gd name="T151" fmla="*/ 28551 h 4616"/>
                            <a:gd name="T152" fmla="+- 0 4764 682"/>
                            <a:gd name="T153" fmla="*/ T152 w 4817"/>
                            <a:gd name="T154" fmla="+- 0 27423 25185"/>
                            <a:gd name="T155" fmla="*/ 27423 h 4616"/>
                            <a:gd name="T156" fmla="+- 0 2867 682"/>
                            <a:gd name="T157" fmla="*/ T156 w 4817"/>
                            <a:gd name="T158" fmla="+- 0 26077 25185"/>
                            <a:gd name="T159" fmla="*/ 26077 h 4616"/>
                            <a:gd name="T160" fmla="+- 0 1845 682"/>
                            <a:gd name="T161" fmla="*/ T160 w 4817"/>
                            <a:gd name="T162" fmla="+- 0 26907 25185"/>
                            <a:gd name="T163" fmla="*/ 26907 h 4616"/>
                            <a:gd name="T164" fmla="+- 0 1652 682"/>
                            <a:gd name="T165" fmla="*/ T164 w 4817"/>
                            <a:gd name="T166" fmla="+- 0 27773 25185"/>
                            <a:gd name="T167" fmla="*/ 27773 h 4616"/>
                            <a:gd name="T168" fmla="+- 0 1897 682"/>
                            <a:gd name="T169" fmla="*/ T168 w 4817"/>
                            <a:gd name="T170" fmla="+- 0 28481 25185"/>
                            <a:gd name="T171" fmla="*/ 28481 h 4616"/>
                            <a:gd name="T172" fmla="+- 0 4397 682"/>
                            <a:gd name="T173" fmla="*/ T172 w 4817"/>
                            <a:gd name="T174" fmla="+- 0 28489 25185"/>
                            <a:gd name="T175" fmla="*/ 28489 h 4616"/>
                            <a:gd name="T176" fmla="+- 0 4616 682"/>
                            <a:gd name="T177" fmla="*/ T176 w 4817"/>
                            <a:gd name="T178" fmla="+- 0 27528 25185"/>
                            <a:gd name="T179" fmla="*/ 27528 h 4616"/>
                            <a:gd name="T180" fmla="+- 0 3016 682"/>
                            <a:gd name="T181" fmla="*/ T180 w 4817"/>
                            <a:gd name="T182" fmla="+- 0 26164 25185"/>
                            <a:gd name="T183" fmla="*/ 26164 h 4616"/>
                            <a:gd name="T184" fmla="+- 0 2037 682"/>
                            <a:gd name="T185" fmla="*/ T184 w 4817"/>
                            <a:gd name="T186" fmla="+- 0 27746 25185"/>
                            <a:gd name="T187" fmla="*/ 27746 h 4616"/>
                            <a:gd name="T188" fmla="+- 0 3628 682"/>
                            <a:gd name="T189" fmla="*/ T188 w 4817"/>
                            <a:gd name="T190" fmla="+- 0 28280 25185"/>
                            <a:gd name="T191" fmla="*/ 28280 h 4616"/>
                            <a:gd name="T192" fmla="+- 0 3427 682"/>
                            <a:gd name="T193" fmla="*/ T192 w 4817"/>
                            <a:gd name="T194" fmla="+- 0 26339 25185"/>
                            <a:gd name="T195" fmla="*/ 26339 h 4616"/>
                            <a:gd name="T196" fmla="+- 0 2159 682"/>
                            <a:gd name="T197" fmla="*/ T196 w 4817"/>
                            <a:gd name="T198" fmla="+- 0 28052 25185"/>
                            <a:gd name="T199" fmla="*/ 28052 h 4616"/>
                            <a:gd name="T200" fmla="+- 0 4196 682"/>
                            <a:gd name="T201" fmla="*/ T200 w 4817"/>
                            <a:gd name="T202" fmla="+- 0 27152 25185"/>
                            <a:gd name="T203" fmla="*/ 27152 h 4616"/>
                            <a:gd name="T204" fmla="+- 0 2448 682"/>
                            <a:gd name="T205" fmla="*/ T204 w 4817"/>
                            <a:gd name="T206" fmla="+- 0 27947 25185"/>
                            <a:gd name="T207" fmla="*/ 27947 h 4616"/>
                            <a:gd name="T208" fmla="+- 0 4109 682"/>
                            <a:gd name="T209" fmla="*/ T208 w 4817"/>
                            <a:gd name="T210" fmla="+- 0 26758 25185"/>
                            <a:gd name="T211" fmla="*/ 26758 h 4616"/>
                            <a:gd name="T212" fmla="+- 0 2369 682"/>
                            <a:gd name="T213" fmla="*/ T212 w 4817"/>
                            <a:gd name="T214" fmla="+- 0 26671 25185"/>
                            <a:gd name="T215" fmla="*/ 26671 h 4616"/>
                            <a:gd name="T216" fmla="+- 0 3470 682"/>
                            <a:gd name="T217" fmla="*/ T216 w 4817"/>
                            <a:gd name="T218" fmla="+- 0 27939 25185"/>
                            <a:gd name="T219" fmla="*/ 27939 h 4616"/>
                            <a:gd name="T220" fmla="+- 0 3339 682"/>
                            <a:gd name="T221" fmla="*/ T220 w 4817"/>
                            <a:gd name="T222" fmla="+- 0 26758 25185"/>
                            <a:gd name="T223" fmla="*/ 26758 h 4616"/>
                            <a:gd name="T224" fmla="+- 0 3252 682"/>
                            <a:gd name="T225" fmla="*/ T224 w 4817"/>
                            <a:gd name="T226" fmla="+- 0 27886 25185"/>
                            <a:gd name="T227" fmla="*/ 27886 h 4616"/>
                            <a:gd name="T228" fmla="+- 0 3890 682"/>
                            <a:gd name="T229" fmla="*/ T228 w 4817"/>
                            <a:gd name="T230" fmla="+- 0 26960 25185"/>
                            <a:gd name="T231" fmla="*/ 26960 h 4616"/>
                            <a:gd name="T232" fmla="+- 0 2745 682"/>
                            <a:gd name="T233" fmla="*/ T232 w 4817"/>
                            <a:gd name="T234" fmla="+- 0 27239 25185"/>
                            <a:gd name="T235" fmla="*/ 27239 h 4616"/>
                            <a:gd name="T236" fmla="+- 0 3750 682"/>
                            <a:gd name="T237" fmla="*/ T236 w 4817"/>
                            <a:gd name="T238" fmla="+- 0 27213 25185"/>
                            <a:gd name="T239" fmla="*/ 27213 h 4616"/>
                            <a:gd name="T240" fmla="+- 0 3156 682"/>
                            <a:gd name="T241" fmla="*/ T240 w 4817"/>
                            <a:gd name="T242" fmla="+- 0 27571 25185"/>
                            <a:gd name="T243" fmla="*/ 27571 h 4616"/>
                            <a:gd name="T244" fmla="+- 0 3575 682"/>
                            <a:gd name="T245" fmla="*/ T244 w 4817"/>
                            <a:gd name="T246" fmla="+- 0 27440 25185"/>
                            <a:gd name="T247" fmla="*/ 27440 h 4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817" h="4616">
                              <a:moveTo>
                                <a:pt x="113" y="0"/>
                              </a:moveTo>
                              <a:lnTo>
                                <a:pt x="113" y="0"/>
                              </a:lnTo>
                              <a:lnTo>
                                <a:pt x="113" y="140"/>
                              </a:lnTo>
                              <a:lnTo>
                                <a:pt x="105" y="149"/>
                              </a:lnTo>
                              <a:lnTo>
                                <a:pt x="105" y="166"/>
                              </a:lnTo>
                              <a:lnTo>
                                <a:pt x="96" y="184"/>
                              </a:lnTo>
                              <a:lnTo>
                                <a:pt x="96" y="201"/>
                              </a:lnTo>
                              <a:lnTo>
                                <a:pt x="87" y="219"/>
                              </a:lnTo>
                              <a:lnTo>
                                <a:pt x="79" y="245"/>
                              </a:lnTo>
                              <a:lnTo>
                                <a:pt x="70" y="280"/>
                              </a:lnTo>
                              <a:lnTo>
                                <a:pt x="61" y="315"/>
                              </a:lnTo>
                              <a:lnTo>
                                <a:pt x="61" y="358"/>
                              </a:lnTo>
                              <a:lnTo>
                                <a:pt x="52" y="428"/>
                              </a:lnTo>
                              <a:lnTo>
                                <a:pt x="44" y="498"/>
                              </a:lnTo>
                              <a:lnTo>
                                <a:pt x="26" y="559"/>
                              </a:lnTo>
                              <a:lnTo>
                                <a:pt x="17" y="638"/>
                              </a:lnTo>
                              <a:lnTo>
                                <a:pt x="9" y="664"/>
                              </a:lnTo>
                              <a:lnTo>
                                <a:pt x="9" y="717"/>
                              </a:lnTo>
                              <a:lnTo>
                                <a:pt x="9" y="743"/>
                              </a:lnTo>
                              <a:lnTo>
                                <a:pt x="0" y="769"/>
                              </a:lnTo>
                              <a:lnTo>
                                <a:pt x="0" y="822"/>
                              </a:lnTo>
                              <a:lnTo>
                                <a:pt x="0" y="839"/>
                              </a:lnTo>
                              <a:lnTo>
                                <a:pt x="0" y="1180"/>
                              </a:lnTo>
                              <a:lnTo>
                                <a:pt x="9" y="1224"/>
                              </a:lnTo>
                              <a:lnTo>
                                <a:pt x="17" y="1311"/>
                              </a:lnTo>
                              <a:lnTo>
                                <a:pt x="17" y="1355"/>
                              </a:lnTo>
                              <a:lnTo>
                                <a:pt x="26" y="1381"/>
                              </a:lnTo>
                              <a:lnTo>
                                <a:pt x="52" y="1469"/>
                              </a:lnTo>
                              <a:lnTo>
                                <a:pt x="70" y="1539"/>
                              </a:lnTo>
                              <a:lnTo>
                                <a:pt x="79" y="1591"/>
                              </a:lnTo>
                              <a:lnTo>
                                <a:pt x="87" y="1643"/>
                              </a:lnTo>
                              <a:lnTo>
                                <a:pt x="96" y="1670"/>
                              </a:lnTo>
                              <a:lnTo>
                                <a:pt x="96" y="1713"/>
                              </a:lnTo>
                              <a:lnTo>
                                <a:pt x="96" y="1722"/>
                              </a:lnTo>
                              <a:lnTo>
                                <a:pt x="96" y="1731"/>
                              </a:lnTo>
                              <a:lnTo>
                                <a:pt x="96" y="1766"/>
                              </a:lnTo>
                              <a:lnTo>
                                <a:pt x="96" y="1818"/>
                              </a:lnTo>
                              <a:lnTo>
                                <a:pt x="96" y="1897"/>
                              </a:lnTo>
                              <a:lnTo>
                                <a:pt x="87" y="1976"/>
                              </a:lnTo>
                              <a:lnTo>
                                <a:pt x="87" y="2736"/>
                              </a:lnTo>
                              <a:lnTo>
                                <a:pt x="96" y="2797"/>
                              </a:lnTo>
                              <a:lnTo>
                                <a:pt x="113" y="2893"/>
                              </a:lnTo>
                              <a:lnTo>
                                <a:pt x="113" y="2928"/>
                              </a:lnTo>
                              <a:lnTo>
                                <a:pt x="122" y="2963"/>
                              </a:lnTo>
                              <a:lnTo>
                                <a:pt x="131" y="3016"/>
                              </a:lnTo>
                              <a:lnTo>
                                <a:pt x="131" y="3051"/>
                              </a:lnTo>
                              <a:lnTo>
                                <a:pt x="140" y="3077"/>
                              </a:lnTo>
                              <a:lnTo>
                                <a:pt x="148" y="3121"/>
                              </a:lnTo>
                              <a:lnTo>
                                <a:pt x="148" y="3147"/>
                              </a:lnTo>
                              <a:lnTo>
                                <a:pt x="148" y="3173"/>
                              </a:lnTo>
                              <a:lnTo>
                                <a:pt x="157" y="3217"/>
                              </a:lnTo>
                              <a:lnTo>
                                <a:pt x="166" y="3234"/>
                              </a:lnTo>
                              <a:lnTo>
                                <a:pt x="166" y="3261"/>
                              </a:lnTo>
                              <a:lnTo>
                                <a:pt x="175" y="3296"/>
                              </a:lnTo>
                              <a:lnTo>
                                <a:pt x="175" y="3304"/>
                              </a:lnTo>
                              <a:lnTo>
                                <a:pt x="175" y="3322"/>
                              </a:lnTo>
                              <a:lnTo>
                                <a:pt x="175" y="3348"/>
                              </a:lnTo>
                              <a:lnTo>
                                <a:pt x="183" y="3366"/>
                              </a:lnTo>
                              <a:lnTo>
                                <a:pt x="183" y="3392"/>
                              </a:lnTo>
                              <a:lnTo>
                                <a:pt x="183" y="3462"/>
                              </a:lnTo>
                              <a:lnTo>
                                <a:pt x="192" y="3488"/>
                              </a:lnTo>
                              <a:lnTo>
                                <a:pt x="192" y="3514"/>
                              </a:lnTo>
                              <a:lnTo>
                                <a:pt x="192" y="3759"/>
                              </a:lnTo>
                              <a:lnTo>
                                <a:pt x="201" y="3768"/>
                              </a:lnTo>
                              <a:lnTo>
                                <a:pt x="201" y="4039"/>
                              </a:lnTo>
                              <a:lnTo>
                                <a:pt x="192" y="4074"/>
                              </a:lnTo>
                              <a:lnTo>
                                <a:pt x="183" y="4152"/>
                              </a:lnTo>
                              <a:lnTo>
                                <a:pt x="183" y="4170"/>
                              </a:lnTo>
                              <a:lnTo>
                                <a:pt x="183" y="4196"/>
                              </a:lnTo>
                              <a:lnTo>
                                <a:pt x="183" y="4240"/>
                              </a:lnTo>
                              <a:lnTo>
                                <a:pt x="183" y="4248"/>
                              </a:lnTo>
                              <a:lnTo>
                                <a:pt x="183" y="4275"/>
                              </a:lnTo>
                              <a:lnTo>
                                <a:pt x="175" y="4310"/>
                              </a:lnTo>
                              <a:lnTo>
                                <a:pt x="175" y="4327"/>
                              </a:lnTo>
                              <a:lnTo>
                                <a:pt x="175" y="4336"/>
                              </a:lnTo>
                              <a:lnTo>
                                <a:pt x="175" y="4380"/>
                              </a:lnTo>
                              <a:lnTo>
                                <a:pt x="166" y="4406"/>
                              </a:lnTo>
                              <a:lnTo>
                                <a:pt x="157" y="4423"/>
                              </a:lnTo>
                              <a:lnTo>
                                <a:pt x="157" y="4467"/>
                              </a:lnTo>
                              <a:lnTo>
                                <a:pt x="157" y="4476"/>
                              </a:lnTo>
                              <a:lnTo>
                                <a:pt x="157" y="4493"/>
                              </a:lnTo>
                              <a:lnTo>
                                <a:pt x="157" y="4511"/>
                              </a:lnTo>
                              <a:lnTo>
                                <a:pt x="157" y="4519"/>
                              </a:lnTo>
                              <a:lnTo>
                                <a:pt x="166" y="4519"/>
                              </a:lnTo>
                              <a:lnTo>
                                <a:pt x="192" y="4519"/>
                              </a:lnTo>
                              <a:lnTo>
                                <a:pt x="210" y="4519"/>
                              </a:lnTo>
                              <a:lnTo>
                                <a:pt x="227" y="4511"/>
                              </a:lnTo>
                              <a:lnTo>
                                <a:pt x="315" y="4502"/>
                              </a:lnTo>
                              <a:lnTo>
                                <a:pt x="376" y="4493"/>
                              </a:lnTo>
                              <a:lnTo>
                                <a:pt x="437" y="4484"/>
                              </a:lnTo>
                              <a:lnTo>
                                <a:pt x="533" y="4476"/>
                              </a:lnTo>
                              <a:lnTo>
                                <a:pt x="568" y="4476"/>
                              </a:lnTo>
                              <a:lnTo>
                                <a:pt x="603" y="4476"/>
                              </a:lnTo>
                              <a:lnTo>
                                <a:pt x="690" y="4467"/>
                              </a:lnTo>
                              <a:lnTo>
                                <a:pt x="1547" y="4467"/>
                              </a:lnTo>
                              <a:lnTo>
                                <a:pt x="1687" y="4493"/>
                              </a:lnTo>
                              <a:lnTo>
                                <a:pt x="2745" y="4493"/>
                              </a:lnTo>
                              <a:lnTo>
                                <a:pt x="2806" y="4502"/>
                              </a:lnTo>
                              <a:lnTo>
                                <a:pt x="2893" y="4511"/>
                              </a:lnTo>
                              <a:lnTo>
                                <a:pt x="2911" y="4519"/>
                              </a:lnTo>
                              <a:lnTo>
                                <a:pt x="2928" y="4519"/>
                              </a:lnTo>
                              <a:lnTo>
                                <a:pt x="2972" y="4537"/>
                              </a:lnTo>
                              <a:lnTo>
                                <a:pt x="2998" y="4537"/>
                              </a:lnTo>
                              <a:lnTo>
                                <a:pt x="3042" y="4546"/>
                              </a:lnTo>
                              <a:lnTo>
                                <a:pt x="3147" y="4554"/>
                              </a:lnTo>
                              <a:lnTo>
                                <a:pt x="3234" y="4572"/>
                              </a:lnTo>
                              <a:lnTo>
                                <a:pt x="3313" y="4581"/>
                              </a:lnTo>
                              <a:lnTo>
                                <a:pt x="3488" y="4598"/>
                              </a:lnTo>
                              <a:lnTo>
                                <a:pt x="3558" y="4598"/>
                              </a:lnTo>
                              <a:lnTo>
                                <a:pt x="3619" y="4598"/>
                              </a:lnTo>
                              <a:lnTo>
                                <a:pt x="3680" y="4616"/>
                              </a:lnTo>
                              <a:lnTo>
                                <a:pt x="3698" y="4616"/>
                              </a:lnTo>
                              <a:lnTo>
                                <a:pt x="3706" y="4616"/>
                              </a:lnTo>
                              <a:lnTo>
                                <a:pt x="4616" y="4616"/>
                              </a:lnTo>
                              <a:lnTo>
                                <a:pt x="4694" y="4598"/>
                              </a:lnTo>
                              <a:lnTo>
                                <a:pt x="4729" y="4598"/>
                              </a:lnTo>
                              <a:lnTo>
                                <a:pt x="4764" y="4598"/>
                              </a:lnTo>
                              <a:lnTo>
                                <a:pt x="4790" y="4581"/>
                              </a:lnTo>
                              <a:lnTo>
                                <a:pt x="4799" y="4563"/>
                              </a:lnTo>
                              <a:lnTo>
                                <a:pt x="4799" y="4554"/>
                              </a:lnTo>
                              <a:lnTo>
                                <a:pt x="4808" y="4546"/>
                              </a:lnTo>
                              <a:lnTo>
                                <a:pt x="4808" y="4511"/>
                              </a:lnTo>
                              <a:lnTo>
                                <a:pt x="4817" y="4502"/>
                              </a:lnTo>
                              <a:lnTo>
                                <a:pt x="4817" y="4493"/>
                              </a:lnTo>
                              <a:lnTo>
                                <a:pt x="4817" y="4406"/>
                              </a:lnTo>
                              <a:lnTo>
                                <a:pt x="4808" y="4397"/>
                              </a:lnTo>
                              <a:lnTo>
                                <a:pt x="4790" y="4362"/>
                              </a:lnTo>
                              <a:lnTo>
                                <a:pt x="4782" y="4353"/>
                              </a:lnTo>
                              <a:lnTo>
                                <a:pt x="4782" y="4345"/>
                              </a:lnTo>
                              <a:lnTo>
                                <a:pt x="4782" y="4327"/>
                              </a:lnTo>
                              <a:lnTo>
                                <a:pt x="4773" y="4318"/>
                              </a:lnTo>
                              <a:lnTo>
                                <a:pt x="4764" y="4301"/>
                              </a:lnTo>
                              <a:lnTo>
                                <a:pt x="4764" y="4283"/>
                              </a:lnTo>
                              <a:lnTo>
                                <a:pt x="4755" y="4275"/>
                              </a:lnTo>
                              <a:lnTo>
                                <a:pt x="4755" y="4257"/>
                              </a:lnTo>
                              <a:lnTo>
                                <a:pt x="4747" y="4248"/>
                              </a:lnTo>
                              <a:lnTo>
                                <a:pt x="4738" y="4231"/>
                              </a:lnTo>
                              <a:lnTo>
                                <a:pt x="4729" y="4213"/>
                              </a:lnTo>
                              <a:lnTo>
                                <a:pt x="4720" y="4213"/>
                              </a:lnTo>
                              <a:lnTo>
                                <a:pt x="4720" y="4205"/>
                              </a:lnTo>
                              <a:lnTo>
                                <a:pt x="4712" y="4187"/>
                              </a:lnTo>
                              <a:lnTo>
                                <a:pt x="4712" y="4170"/>
                              </a:lnTo>
                              <a:lnTo>
                                <a:pt x="4694" y="4135"/>
                              </a:lnTo>
                              <a:lnTo>
                                <a:pt x="4685" y="4109"/>
                              </a:lnTo>
                              <a:lnTo>
                                <a:pt x="4685" y="4056"/>
                              </a:lnTo>
                              <a:lnTo>
                                <a:pt x="4668" y="3995"/>
                              </a:lnTo>
                              <a:lnTo>
                                <a:pt x="4668" y="3960"/>
                              </a:lnTo>
                              <a:lnTo>
                                <a:pt x="4659" y="3908"/>
                              </a:lnTo>
                              <a:lnTo>
                                <a:pt x="4650" y="3890"/>
                              </a:lnTo>
                              <a:lnTo>
                                <a:pt x="4650" y="3855"/>
                              </a:lnTo>
                              <a:lnTo>
                                <a:pt x="4650" y="3514"/>
                              </a:lnTo>
                              <a:lnTo>
                                <a:pt x="4659" y="3409"/>
                              </a:lnTo>
                              <a:lnTo>
                                <a:pt x="4659" y="2509"/>
                              </a:lnTo>
                              <a:lnTo>
                                <a:pt x="4677" y="2404"/>
                              </a:lnTo>
                              <a:lnTo>
                                <a:pt x="4685" y="2352"/>
                              </a:lnTo>
                              <a:lnTo>
                                <a:pt x="4685" y="2308"/>
                              </a:lnTo>
                              <a:lnTo>
                                <a:pt x="4703" y="2203"/>
                              </a:lnTo>
                              <a:lnTo>
                                <a:pt x="4703" y="708"/>
                              </a:lnTo>
                              <a:lnTo>
                                <a:pt x="4694" y="656"/>
                              </a:lnTo>
                              <a:lnTo>
                                <a:pt x="4694" y="638"/>
                              </a:lnTo>
                              <a:lnTo>
                                <a:pt x="4677" y="594"/>
                              </a:lnTo>
                              <a:lnTo>
                                <a:pt x="4677" y="568"/>
                              </a:lnTo>
                              <a:lnTo>
                                <a:pt x="4668" y="542"/>
                              </a:lnTo>
                              <a:lnTo>
                                <a:pt x="4659" y="524"/>
                              </a:lnTo>
                              <a:lnTo>
                                <a:pt x="4650" y="481"/>
                              </a:lnTo>
                              <a:lnTo>
                                <a:pt x="4650" y="472"/>
                              </a:lnTo>
                              <a:lnTo>
                                <a:pt x="4650" y="455"/>
                              </a:lnTo>
                              <a:lnTo>
                                <a:pt x="4642" y="428"/>
                              </a:lnTo>
                              <a:lnTo>
                                <a:pt x="4633" y="411"/>
                              </a:lnTo>
                              <a:lnTo>
                                <a:pt x="4633" y="402"/>
                              </a:lnTo>
                              <a:lnTo>
                                <a:pt x="4624" y="385"/>
                              </a:lnTo>
                              <a:lnTo>
                                <a:pt x="4624" y="350"/>
                              </a:lnTo>
                              <a:lnTo>
                                <a:pt x="4607" y="315"/>
                              </a:lnTo>
                              <a:lnTo>
                                <a:pt x="4598" y="280"/>
                              </a:lnTo>
                              <a:lnTo>
                                <a:pt x="4581" y="245"/>
                              </a:lnTo>
                              <a:lnTo>
                                <a:pt x="4563" y="227"/>
                              </a:lnTo>
                              <a:lnTo>
                                <a:pt x="4546" y="210"/>
                              </a:lnTo>
                              <a:lnTo>
                                <a:pt x="4519" y="184"/>
                              </a:lnTo>
                              <a:lnTo>
                                <a:pt x="4502" y="166"/>
                              </a:lnTo>
                              <a:lnTo>
                                <a:pt x="4484" y="157"/>
                              </a:lnTo>
                              <a:lnTo>
                                <a:pt x="4467" y="131"/>
                              </a:lnTo>
                              <a:lnTo>
                                <a:pt x="4441" y="105"/>
                              </a:lnTo>
                              <a:lnTo>
                                <a:pt x="4423" y="87"/>
                              </a:lnTo>
                              <a:lnTo>
                                <a:pt x="4406" y="87"/>
                              </a:lnTo>
                              <a:lnTo>
                                <a:pt x="4371" y="87"/>
                              </a:lnTo>
                              <a:lnTo>
                                <a:pt x="3654" y="87"/>
                              </a:lnTo>
                              <a:lnTo>
                                <a:pt x="3488" y="96"/>
                              </a:lnTo>
                              <a:lnTo>
                                <a:pt x="3392" y="105"/>
                              </a:lnTo>
                              <a:lnTo>
                                <a:pt x="3304" y="105"/>
                              </a:lnTo>
                              <a:lnTo>
                                <a:pt x="3147" y="105"/>
                              </a:lnTo>
                              <a:lnTo>
                                <a:pt x="3077" y="105"/>
                              </a:lnTo>
                              <a:lnTo>
                                <a:pt x="3007" y="114"/>
                              </a:lnTo>
                              <a:lnTo>
                                <a:pt x="2911" y="114"/>
                              </a:lnTo>
                              <a:lnTo>
                                <a:pt x="2867" y="114"/>
                              </a:lnTo>
                              <a:lnTo>
                                <a:pt x="2823" y="122"/>
                              </a:lnTo>
                              <a:lnTo>
                                <a:pt x="2762" y="131"/>
                              </a:lnTo>
                              <a:lnTo>
                                <a:pt x="2675" y="140"/>
                              </a:lnTo>
                              <a:lnTo>
                                <a:pt x="2596" y="149"/>
                              </a:lnTo>
                              <a:lnTo>
                                <a:pt x="2491" y="157"/>
                              </a:lnTo>
                              <a:lnTo>
                                <a:pt x="2430" y="157"/>
                              </a:lnTo>
                              <a:lnTo>
                                <a:pt x="2369" y="157"/>
                              </a:lnTo>
                              <a:lnTo>
                                <a:pt x="2316" y="157"/>
                              </a:lnTo>
                              <a:lnTo>
                                <a:pt x="2281" y="157"/>
                              </a:lnTo>
                              <a:lnTo>
                                <a:pt x="2220" y="149"/>
                              </a:lnTo>
                              <a:lnTo>
                                <a:pt x="2168" y="140"/>
                              </a:lnTo>
                              <a:lnTo>
                                <a:pt x="2133" y="140"/>
                              </a:lnTo>
                              <a:lnTo>
                                <a:pt x="2037" y="122"/>
                              </a:lnTo>
                              <a:lnTo>
                                <a:pt x="961" y="122"/>
                              </a:lnTo>
                              <a:lnTo>
                                <a:pt x="944" y="114"/>
                              </a:lnTo>
                              <a:lnTo>
                                <a:pt x="918" y="114"/>
                              </a:lnTo>
                              <a:lnTo>
                                <a:pt x="892" y="114"/>
                              </a:lnTo>
                              <a:lnTo>
                                <a:pt x="865" y="114"/>
                              </a:lnTo>
                              <a:lnTo>
                                <a:pt x="778" y="105"/>
                              </a:lnTo>
                              <a:lnTo>
                                <a:pt x="192" y="105"/>
                              </a:lnTo>
                              <a:lnTo>
                                <a:pt x="183" y="96"/>
                              </a:lnTo>
                              <a:lnTo>
                                <a:pt x="192" y="96"/>
                              </a:lnTo>
                              <a:lnTo>
                                <a:pt x="201" y="96"/>
                              </a:lnTo>
                              <a:lnTo>
                                <a:pt x="210" y="105"/>
                              </a:lnTo>
                              <a:lnTo>
                                <a:pt x="218" y="131"/>
                              </a:lnTo>
                              <a:lnTo>
                                <a:pt x="236" y="157"/>
                              </a:lnTo>
                              <a:lnTo>
                                <a:pt x="253" y="227"/>
                              </a:lnTo>
                              <a:lnTo>
                                <a:pt x="262" y="253"/>
                              </a:lnTo>
                              <a:lnTo>
                                <a:pt x="280" y="315"/>
                              </a:lnTo>
                              <a:lnTo>
                                <a:pt x="288" y="376"/>
                              </a:lnTo>
                              <a:lnTo>
                                <a:pt x="288" y="428"/>
                              </a:lnTo>
                              <a:lnTo>
                                <a:pt x="288" y="481"/>
                              </a:lnTo>
                              <a:lnTo>
                                <a:pt x="288" y="577"/>
                              </a:lnTo>
                              <a:lnTo>
                                <a:pt x="288" y="629"/>
                              </a:lnTo>
                              <a:lnTo>
                                <a:pt x="288" y="673"/>
                              </a:lnTo>
                              <a:lnTo>
                                <a:pt x="297" y="769"/>
                              </a:lnTo>
                              <a:lnTo>
                                <a:pt x="306" y="822"/>
                              </a:lnTo>
                              <a:lnTo>
                                <a:pt x="306" y="848"/>
                              </a:lnTo>
                              <a:lnTo>
                                <a:pt x="306" y="892"/>
                              </a:lnTo>
                              <a:lnTo>
                                <a:pt x="315" y="935"/>
                              </a:lnTo>
                              <a:lnTo>
                                <a:pt x="315" y="970"/>
                              </a:lnTo>
                              <a:lnTo>
                                <a:pt x="323" y="1040"/>
                              </a:lnTo>
                              <a:lnTo>
                                <a:pt x="323" y="1407"/>
                              </a:lnTo>
                              <a:lnTo>
                                <a:pt x="332" y="1451"/>
                              </a:lnTo>
                              <a:lnTo>
                                <a:pt x="332" y="1810"/>
                              </a:lnTo>
                              <a:lnTo>
                                <a:pt x="323" y="1836"/>
                              </a:lnTo>
                              <a:lnTo>
                                <a:pt x="315" y="1906"/>
                              </a:lnTo>
                              <a:lnTo>
                                <a:pt x="306" y="1923"/>
                              </a:lnTo>
                              <a:lnTo>
                                <a:pt x="306" y="1949"/>
                              </a:lnTo>
                              <a:lnTo>
                                <a:pt x="297" y="1984"/>
                              </a:lnTo>
                              <a:lnTo>
                                <a:pt x="288" y="2002"/>
                              </a:lnTo>
                              <a:lnTo>
                                <a:pt x="280" y="2028"/>
                              </a:lnTo>
                              <a:lnTo>
                                <a:pt x="245" y="2072"/>
                              </a:lnTo>
                              <a:lnTo>
                                <a:pt x="227" y="2124"/>
                              </a:lnTo>
                              <a:lnTo>
                                <a:pt x="218" y="2177"/>
                              </a:lnTo>
                              <a:lnTo>
                                <a:pt x="218" y="2194"/>
                              </a:lnTo>
                              <a:lnTo>
                                <a:pt x="210" y="2229"/>
                              </a:lnTo>
                              <a:lnTo>
                                <a:pt x="201" y="2247"/>
                              </a:lnTo>
                              <a:lnTo>
                                <a:pt x="201" y="2255"/>
                              </a:lnTo>
                              <a:lnTo>
                                <a:pt x="201" y="2264"/>
                              </a:lnTo>
                              <a:lnTo>
                                <a:pt x="201" y="2273"/>
                              </a:lnTo>
                              <a:lnTo>
                                <a:pt x="201" y="2282"/>
                              </a:lnTo>
                              <a:lnTo>
                                <a:pt x="201" y="2299"/>
                              </a:lnTo>
                              <a:lnTo>
                                <a:pt x="201" y="2308"/>
                              </a:lnTo>
                              <a:lnTo>
                                <a:pt x="201" y="2290"/>
                              </a:lnTo>
                              <a:lnTo>
                                <a:pt x="201" y="2264"/>
                              </a:lnTo>
                              <a:lnTo>
                                <a:pt x="210" y="2177"/>
                              </a:lnTo>
                              <a:lnTo>
                                <a:pt x="227" y="2081"/>
                              </a:lnTo>
                              <a:lnTo>
                                <a:pt x="245" y="1958"/>
                              </a:lnTo>
                              <a:lnTo>
                                <a:pt x="245" y="1871"/>
                              </a:lnTo>
                              <a:lnTo>
                                <a:pt x="245" y="1783"/>
                              </a:lnTo>
                              <a:lnTo>
                                <a:pt x="245" y="1713"/>
                              </a:lnTo>
                              <a:lnTo>
                                <a:pt x="245" y="1687"/>
                              </a:lnTo>
                              <a:lnTo>
                                <a:pt x="245" y="1626"/>
                              </a:lnTo>
                              <a:lnTo>
                                <a:pt x="236" y="1547"/>
                              </a:lnTo>
                              <a:lnTo>
                                <a:pt x="227" y="1495"/>
                              </a:lnTo>
                              <a:lnTo>
                                <a:pt x="218" y="1460"/>
                              </a:lnTo>
                              <a:lnTo>
                                <a:pt x="201" y="1399"/>
                              </a:lnTo>
                              <a:lnTo>
                                <a:pt x="183" y="1355"/>
                              </a:lnTo>
                              <a:lnTo>
                                <a:pt x="183" y="1337"/>
                              </a:lnTo>
                              <a:lnTo>
                                <a:pt x="175" y="1302"/>
                              </a:lnTo>
                              <a:lnTo>
                                <a:pt x="175" y="1294"/>
                              </a:lnTo>
                              <a:lnTo>
                                <a:pt x="166" y="1285"/>
                              </a:lnTo>
                              <a:lnTo>
                                <a:pt x="166" y="1276"/>
                              </a:lnTo>
                              <a:lnTo>
                                <a:pt x="166" y="1250"/>
                              </a:lnTo>
                              <a:lnTo>
                                <a:pt x="157" y="1233"/>
                              </a:lnTo>
                              <a:lnTo>
                                <a:pt x="148" y="1224"/>
                              </a:lnTo>
                              <a:lnTo>
                                <a:pt x="140" y="1163"/>
                              </a:lnTo>
                              <a:lnTo>
                                <a:pt x="140" y="1136"/>
                              </a:lnTo>
                              <a:lnTo>
                                <a:pt x="122" y="1110"/>
                              </a:lnTo>
                              <a:lnTo>
                                <a:pt x="105" y="1058"/>
                              </a:lnTo>
                              <a:lnTo>
                                <a:pt x="96" y="1032"/>
                              </a:lnTo>
                              <a:lnTo>
                                <a:pt x="96" y="1005"/>
                              </a:lnTo>
                              <a:lnTo>
                                <a:pt x="70" y="935"/>
                              </a:lnTo>
                              <a:lnTo>
                                <a:pt x="61" y="909"/>
                              </a:lnTo>
                              <a:lnTo>
                                <a:pt x="61" y="892"/>
                              </a:lnTo>
                              <a:lnTo>
                                <a:pt x="61" y="883"/>
                              </a:lnTo>
                              <a:lnTo>
                                <a:pt x="61" y="865"/>
                              </a:lnTo>
                              <a:lnTo>
                                <a:pt x="61" y="857"/>
                              </a:lnTo>
                              <a:lnTo>
                                <a:pt x="70" y="857"/>
                              </a:lnTo>
                              <a:lnTo>
                                <a:pt x="79" y="848"/>
                              </a:lnTo>
                              <a:lnTo>
                                <a:pt x="96" y="839"/>
                              </a:lnTo>
                              <a:lnTo>
                                <a:pt x="131" y="839"/>
                              </a:lnTo>
                              <a:lnTo>
                                <a:pt x="148" y="830"/>
                              </a:lnTo>
                              <a:lnTo>
                                <a:pt x="166" y="822"/>
                              </a:lnTo>
                              <a:lnTo>
                                <a:pt x="175" y="822"/>
                              </a:lnTo>
                              <a:lnTo>
                                <a:pt x="192" y="804"/>
                              </a:lnTo>
                              <a:lnTo>
                                <a:pt x="210" y="769"/>
                              </a:lnTo>
                              <a:lnTo>
                                <a:pt x="218" y="743"/>
                              </a:lnTo>
                              <a:lnTo>
                                <a:pt x="227" y="726"/>
                              </a:lnTo>
                              <a:lnTo>
                                <a:pt x="227" y="708"/>
                              </a:lnTo>
                              <a:lnTo>
                                <a:pt x="227" y="1154"/>
                              </a:lnTo>
                              <a:lnTo>
                                <a:pt x="236" y="1302"/>
                              </a:lnTo>
                              <a:lnTo>
                                <a:pt x="253" y="1451"/>
                              </a:lnTo>
                              <a:lnTo>
                                <a:pt x="262" y="1521"/>
                              </a:lnTo>
                              <a:lnTo>
                                <a:pt x="271" y="1582"/>
                              </a:lnTo>
                              <a:lnTo>
                                <a:pt x="271" y="1635"/>
                              </a:lnTo>
                              <a:lnTo>
                                <a:pt x="271" y="2264"/>
                              </a:lnTo>
                              <a:lnTo>
                                <a:pt x="245" y="2360"/>
                              </a:lnTo>
                              <a:lnTo>
                                <a:pt x="236" y="2421"/>
                              </a:lnTo>
                              <a:lnTo>
                                <a:pt x="227" y="2474"/>
                              </a:lnTo>
                              <a:lnTo>
                                <a:pt x="218" y="2579"/>
                              </a:lnTo>
                              <a:lnTo>
                                <a:pt x="210" y="2640"/>
                              </a:lnTo>
                              <a:lnTo>
                                <a:pt x="210" y="2701"/>
                              </a:lnTo>
                              <a:lnTo>
                                <a:pt x="210" y="2771"/>
                              </a:lnTo>
                              <a:lnTo>
                                <a:pt x="210" y="2806"/>
                              </a:lnTo>
                              <a:lnTo>
                                <a:pt x="210" y="2832"/>
                              </a:lnTo>
                              <a:lnTo>
                                <a:pt x="201" y="2876"/>
                              </a:lnTo>
                              <a:lnTo>
                                <a:pt x="201" y="3497"/>
                              </a:lnTo>
                              <a:lnTo>
                                <a:pt x="210" y="3549"/>
                              </a:lnTo>
                              <a:lnTo>
                                <a:pt x="218" y="3567"/>
                              </a:lnTo>
                              <a:lnTo>
                                <a:pt x="218" y="3584"/>
                              </a:lnTo>
                              <a:lnTo>
                                <a:pt x="218" y="3628"/>
                              </a:lnTo>
                              <a:lnTo>
                                <a:pt x="227" y="3637"/>
                              </a:lnTo>
                              <a:lnTo>
                                <a:pt x="236" y="3645"/>
                              </a:lnTo>
                              <a:lnTo>
                                <a:pt x="236" y="3663"/>
                              </a:lnTo>
                              <a:lnTo>
                                <a:pt x="236" y="3689"/>
                              </a:lnTo>
                              <a:lnTo>
                                <a:pt x="253" y="3706"/>
                              </a:lnTo>
                              <a:lnTo>
                                <a:pt x="253" y="3724"/>
                              </a:lnTo>
                              <a:lnTo>
                                <a:pt x="262" y="3750"/>
                              </a:lnTo>
                              <a:lnTo>
                                <a:pt x="271" y="3768"/>
                              </a:lnTo>
                              <a:lnTo>
                                <a:pt x="280" y="3785"/>
                              </a:lnTo>
                              <a:lnTo>
                                <a:pt x="288" y="3820"/>
                              </a:lnTo>
                              <a:lnTo>
                                <a:pt x="297" y="3829"/>
                              </a:lnTo>
                              <a:lnTo>
                                <a:pt x="306" y="3846"/>
                              </a:lnTo>
                              <a:lnTo>
                                <a:pt x="306" y="3864"/>
                              </a:lnTo>
                              <a:lnTo>
                                <a:pt x="315" y="3873"/>
                              </a:lnTo>
                              <a:lnTo>
                                <a:pt x="315" y="3881"/>
                              </a:lnTo>
                              <a:lnTo>
                                <a:pt x="315" y="3899"/>
                              </a:lnTo>
                              <a:lnTo>
                                <a:pt x="315" y="3916"/>
                              </a:lnTo>
                              <a:lnTo>
                                <a:pt x="315" y="3934"/>
                              </a:lnTo>
                              <a:lnTo>
                                <a:pt x="323" y="3960"/>
                              </a:lnTo>
                              <a:lnTo>
                                <a:pt x="332" y="3995"/>
                              </a:lnTo>
                              <a:lnTo>
                                <a:pt x="332" y="4039"/>
                              </a:lnTo>
                              <a:lnTo>
                                <a:pt x="332" y="4065"/>
                              </a:lnTo>
                              <a:lnTo>
                                <a:pt x="332" y="4100"/>
                              </a:lnTo>
                              <a:lnTo>
                                <a:pt x="332" y="4126"/>
                              </a:lnTo>
                              <a:lnTo>
                                <a:pt x="332" y="4152"/>
                              </a:lnTo>
                              <a:lnTo>
                                <a:pt x="341" y="4152"/>
                              </a:lnTo>
                              <a:lnTo>
                                <a:pt x="341" y="4161"/>
                              </a:lnTo>
                              <a:lnTo>
                                <a:pt x="376" y="4161"/>
                              </a:lnTo>
                              <a:lnTo>
                                <a:pt x="393" y="4170"/>
                              </a:lnTo>
                              <a:lnTo>
                                <a:pt x="612" y="4170"/>
                              </a:lnTo>
                              <a:lnTo>
                                <a:pt x="647" y="4179"/>
                              </a:lnTo>
                              <a:lnTo>
                                <a:pt x="690" y="4187"/>
                              </a:lnTo>
                              <a:lnTo>
                                <a:pt x="734" y="4205"/>
                              </a:lnTo>
                              <a:lnTo>
                                <a:pt x="760" y="4213"/>
                              </a:lnTo>
                              <a:lnTo>
                                <a:pt x="804" y="4213"/>
                              </a:lnTo>
                              <a:lnTo>
                                <a:pt x="865" y="4231"/>
                              </a:lnTo>
                              <a:lnTo>
                                <a:pt x="918" y="4240"/>
                              </a:lnTo>
                              <a:lnTo>
                                <a:pt x="935" y="4240"/>
                              </a:lnTo>
                              <a:lnTo>
                                <a:pt x="935" y="4248"/>
                              </a:lnTo>
                              <a:lnTo>
                                <a:pt x="926" y="4266"/>
                              </a:lnTo>
                              <a:lnTo>
                                <a:pt x="787" y="4283"/>
                              </a:lnTo>
                              <a:lnTo>
                                <a:pt x="568" y="4310"/>
                              </a:lnTo>
                              <a:lnTo>
                                <a:pt x="367" y="4336"/>
                              </a:lnTo>
                              <a:lnTo>
                                <a:pt x="245" y="4353"/>
                              </a:lnTo>
                              <a:lnTo>
                                <a:pt x="218" y="4353"/>
                              </a:lnTo>
                              <a:lnTo>
                                <a:pt x="201" y="4353"/>
                              </a:lnTo>
                              <a:lnTo>
                                <a:pt x="0" y="4353"/>
                              </a:lnTo>
                              <a:lnTo>
                                <a:pt x="17" y="4353"/>
                              </a:lnTo>
                              <a:lnTo>
                                <a:pt x="87" y="4345"/>
                              </a:lnTo>
                              <a:lnTo>
                                <a:pt x="148" y="4345"/>
                              </a:lnTo>
                              <a:lnTo>
                                <a:pt x="201" y="4336"/>
                              </a:lnTo>
                              <a:lnTo>
                                <a:pt x="218" y="4327"/>
                              </a:lnTo>
                              <a:lnTo>
                                <a:pt x="236" y="4327"/>
                              </a:lnTo>
                              <a:lnTo>
                                <a:pt x="629" y="4327"/>
                              </a:lnTo>
                              <a:lnTo>
                                <a:pt x="647" y="4318"/>
                              </a:lnTo>
                              <a:lnTo>
                                <a:pt x="682" y="4318"/>
                              </a:lnTo>
                              <a:lnTo>
                                <a:pt x="839" y="4292"/>
                              </a:lnTo>
                              <a:lnTo>
                                <a:pt x="970" y="4275"/>
                              </a:lnTo>
                              <a:lnTo>
                                <a:pt x="1145" y="4266"/>
                              </a:lnTo>
                              <a:lnTo>
                                <a:pt x="1442" y="4222"/>
                              </a:lnTo>
                              <a:lnTo>
                                <a:pt x="1547" y="4213"/>
                              </a:lnTo>
                              <a:lnTo>
                                <a:pt x="1626" y="4196"/>
                              </a:lnTo>
                              <a:lnTo>
                                <a:pt x="1704" y="4187"/>
                              </a:lnTo>
                              <a:lnTo>
                                <a:pt x="1713" y="4187"/>
                              </a:lnTo>
                              <a:lnTo>
                                <a:pt x="1713" y="4179"/>
                              </a:lnTo>
                              <a:lnTo>
                                <a:pt x="2037" y="4179"/>
                              </a:lnTo>
                              <a:lnTo>
                                <a:pt x="2168" y="4187"/>
                              </a:lnTo>
                              <a:lnTo>
                                <a:pt x="2413" y="4187"/>
                              </a:lnTo>
                              <a:lnTo>
                                <a:pt x="2456" y="4196"/>
                              </a:lnTo>
                              <a:lnTo>
                                <a:pt x="2474" y="4205"/>
                              </a:lnTo>
                              <a:lnTo>
                                <a:pt x="2509" y="4205"/>
                              </a:lnTo>
                              <a:lnTo>
                                <a:pt x="2614" y="4205"/>
                              </a:lnTo>
                              <a:lnTo>
                                <a:pt x="2684" y="4205"/>
                              </a:lnTo>
                              <a:lnTo>
                                <a:pt x="2780" y="4205"/>
                              </a:lnTo>
                              <a:lnTo>
                                <a:pt x="2963" y="4213"/>
                              </a:lnTo>
                              <a:lnTo>
                                <a:pt x="3610" y="4213"/>
                              </a:lnTo>
                              <a:lnTo>
                                <a:pt x="3628" y="4222"/>
                              </a:lnTo>
                              <a:lnTo>
                                <a:pt x="3636" y="4231"/>
                              </a:lnTo>
                              <a:lnTo>
                                <a:pt x="3636" y="4240"/>
                              </a:lnTo>
                              <a:lnTo>
                                <a:pt x="3636" y="4248"/>
                              </a:lnTo>
                              <a:lnTo>
                                <a:pt x="3636" y="4257"/>
                              </a:lnTo>
                              <a:lnTo>
                                <a:pt x="3628" y="4275"/>
                              </a:lnTo>
                              <a:lnTo>
                                <a:pt x="3488" y="4301"/>
                              </a:lnTo>
                              <a:lnTo>
                                <a:pt x="3278" y="4327"/>
                              </a:lnTo>
                              <a:lnTo>
                                <a:pt x="3112" y="4353"/>
                              </a:lnTo>
                              <a:lnTo>
                                <a:pt x="2998" y="4362"/>
                              </a:lnTo>
                              <a:lnTo>
                                <a:pt x="2893" y="4362"/>
                              </a:lnTo>
                              <a:lnTo>
                                <a:pt x="2754" y="4362"/>
                              </a:lnTo>
                              <a:lnTo>
                                <a:pt x="2421" y="4362"/>
                              </a:lnTo>
                              <a:lnTo>
                                <a:pt x="2316" y="4353"/>
                              </a:lnTo>
                              <a:lnTo>
                                <a:pt x="2220" y="4336"/>
                              </a:lnTo>
                              <a:lnTo>
                                <a:pt x="2177" y="4327"/>
                              </a:lnTo>
                              <a:lnTo>
                                <a:pt x="2159" y="4327"/>
                              </a:lnTo>
                              <a:lnTo>
                                <a:pt x="1294" y="4327"/>
                              </a:lnTo>
                              <a:lnTo>
                                <a:pt x="1329" y="4318"/>
                              </a:lnTo>
                              <a:lnTo>
                                <a:pt x="1364" y="4310"/>
                              </a:lnTo>
                              <a:lnTo>
                                <a:pt x="1407" y="4310"/>
                              </a:lnTo>
                              <a:lnTo>
                                <a:pt x="1442" y="4310"/>
                              </a:lnTo>
                              <a:lnTo>
                                <a:pt x="3558" y="4310"/>
                              </a:lnTo>
                              <a:lnTo>
                                <a:pt x="3645" y="4327"/>
                              </a:lnTo>
                              <a:lnTo>
                                <a:pt x="3689" y="4336"/>
                              </a:lnTo>
                              <a:lnTo>
                                <a:pt x="3733" y="4345"/>
                              </a:lnTo>
                              <a:lnTo>
                                <a:pt x="3759" y="4345"/>
                              </a:lnTo>
                              <a:lnTo>
                                <a:pt x="3794" y="4345"/>
                              </a:lnTo>
                              <a:lnTo>
                                <a:pt x="3837" y="4353"/>
                              </a:lnTo>
                              <a:lnTo>
                                <a:pt x="3872" y="4362"/>
                              </a:lnTo>
                              <a:lnTo>
                                <a:pt x="3907" y="4362"/>
                              </a:lnTo>
                              <a:lnTo>
                                <a:pt x="4004" y="4371"/>
                              </a:lnTo>
                              <a:lnTo>
                                <a:pt x="4030" y="4380"/>
                              </a:lnTo>
                              <a:lnTo>
                                <a:pt x="4039" y="4380"/>
                              </a:lnTo>
                              <a:lnTo>
                                <a:pt x="4047" y="4388"/>
                              </a:lnTo>
                              <a:lnTo>
                                <a:pt x="4100" y="4388"/>
                              </a:lnTo>
                              <a:lnTo>
                                <a:pt x="4117" y="4388"/>
                              </a:lnTo>
                              <a:lnTo>
                                <a:pt x="4554" y="4388"/>
                              </a:lnTo>
                              <a:lnTo>
                                <a:pt x="4572" y="4380"/>
                              </a:lnTo>
                              <a:lnTo>
                                <a:pt x="4581" y="4380"/>
                              </a:lnTo>
                              <a:lnTo>
                                <a:pt x="4581" y="4362"/>
                              </a:lnTo>
                              <a:lnTo>
                                <a:pt x="4589" y="4353"/>
                              </a:lnTo>
                              <a:lnTo>
                                <a:pt x="4598" y="4336"/>
                              </a:lnTo>
                              <a:lnTo>
                                <a:pt x="4598" y="4327"/>
                              </a:lnTo>
                              <a:lnTo>
                                <a:pt x="4607" y="4318"/>
                              </a:lnTo>
                              <a:lnTo>
                                <a:pt x="4607" y="4310"/>
                              </a:lnTo>
                              <a:lnTo>
                                <a:pt x="4607" y="4301"/>
                              </a:lnTo>
                              <a:lnTo>
                                <a:pt x="4607" y="4292"/>
                              </a:lnTo>
                              <a:lnTo>
                                <a:pt x="4616" y="4275"/>
                              </a:lnTo>
                              <a:lnTo>
                                <a:pt x="4616" y="4266"/>
                              </a:lnTo>
                              <a:lnTo>
                                <a:pt x="4616" y="4257"/>
                              </a:lnTo>
                              <a:lnTo>
                                <a:pt x="4616" y="4248"/>
                              </a:lnTo>
                              <a:lnTo>
                                <a:pt x="4624" y="4222"/>
                              </a:lnTo>
                              <a:lnTo>
                                <a:pt x="4624" y="4117"/>
                              </a:lnTo>
                              <a:lnTo>
                                <a:pt x="4616" y="4074"/>
                              </a:lnTo>
                              <a:lnTo>
                                <a:pt x="4607" y="4047"/>
                              </a:lnTo>
                              <a:lnTo>
                                <a:pt x="4598" y="4039"/>
                              </a:lnTo>
                              <a:lnTo>
                                <a:pt x="4589" y="4004"/>
                              </a:lnTo>
                              <a:lnTo>
                                <a:pt x="4589" y="3986"/>
                              </a:lnTo>
                              <a:lnTo>
                                <a:pt x="4581" y="3960"/>
                              </a:lnTo>
                              <a:lnTo>
                                <a:pt x="4572" y="3934"/>
                              </a:lnTo>
                              <a:lnTo>
                                <a:pt x="4572" y="3916"/>
                              </a:lnTo>
                              <a:lnTo>
                                <a:pt x="4563" y="3899"/>
                              </a:lnTo>
                              <a:lnTo>
                                <a:pt x="4554" y="3881"/>
                              </a:lnTo>
                              <a:lnTo>
                                <a:pt x="4546" y="3855"/>
                              </a:lnTo>
                              <a:lnTo>
                                <a:pt x="4546" y="3829"/>
                              </a:lnTo>
                              <a:lnTo>
                                <a:pt x="4528" y="3794"/>
                              </a:lnTo>
                              <a:lnTo>
                                <a:pt x="4519" y="3776"/>
                              </a:lnTo>
                              <a:lnTo>
                                <a:pt x="4519" y="3750"/>
                              </a:lnTo>
                              <a:lnTo>
                                <a:pt x="4519" y="3698"/>
                              </a:lnTo>
                              <a:lnTo>
                                <a:pt x="4511" y="3672"/>
                              </a:lnTo>
                              <a:lnTo>
                                <a:pt x="4511" y="3645"/>
                              </a:lnTo>
                              <a:lnTo>
                                <a:pt x="4502" y="3602"/>
                              </a:lnTo>
                              <a:lnTo>
                                <a:pt x="4493" y="3567"/>
                              </a:lnTo>
                              <a:lnTo>
                                <a:pt x="4493" y="3532"/>
                              </a:lnTo>
                              <a:lnTo>
                                <a:pt x="4484" y="3488"/>
                              </a:lnTo>
                              <a:lnTo>
                                <a:pt x="4484" y="2920"/>
                              </a:lnTo>
                              <a:lnTo>
                                <a:pt x="4493" y="2859"/>
                              </a:lnTo>
                              <a:lnTo>
                                <a:pt x="4493" y="2124"/>
                              </a:lnTo>
                              <a:lnTo>
                                <a:pt x="4511" y="2081"/>
                              </a:lnTo>
                              <a:lnTo>
                                <a:pt x="4511" y="2046"/>
                              </a:lnTo>
                              <a:lnTo>
                                <a:pt x="4511" y="2028"/>
                              </a:lnTo>
                              <a:lnTo>
                                <a:pt x="4519" y="1984"/>
                              </a:lnTo>
                              <a:lnTo>
                                <a:pt x="4528" y="1967"/>
                              </a:lnTo>
                              <a:lnTo>
                                <a:pt x="4537" y="1941"/>
                              </a:lnTo>
                              <a:lnTo>
                                <a:pt x="4537" y="1888"/>
                              </a:lnTo>
                              <a:lnTo>
                                <a:pt x="4537" y="1871"/>
                              </a:lnTo>
                              <a:lnTo>
                                <a:pt x="4546" y="1844"/>
                              </a:lnTo>
                              <a:lnTo>
                                <a:pt x="4546" y="1801"/>
                              </a:lnTo>
                              <a:lnTo>
                                <a:pt x="4554" y="1783"/>
                              </a:lnTo>
                              <a:lnTo>
                                <a:pt x="4563" y="1757"/>
                              </a:lnTo>
                              <a:lnTo>
                                <a:pt x="4563" y="1713"/>
                              </a:lnTo>
                              <a:lnTo>
                                <a:pt x="4572" y="1670"/>
                              </a:lnTo>
                              <a:lnTo>
                                <a:pt x="4572" y="1635"/>
                              </a:lnTo>
                              <a:lnTo>
                                <a:pt x="4581" y="1591"/>
                              </a:lnTo>
                              <a:lnTo>
                                <a:pt x="4589" y="1547"/>
                              </a:lnTo>
                              <a:lnTo>
                                <a:pt x="4589" y="1512"/>
                              </a:lnTo>
                              <a:lnTo>
                                <a:pt x="4598" y="1486"/>
                              </a:lnTo>
                              <a:lnTo>
                                <a:pt x="4607" y="1442"/>
                              </a:lnTo>
                              <a:lnTo>
                                <a:pt x="4607" y="1425"/>
                              </a:lnTo>
                              <a:lnTo>
                                <a:pt x="4616" y="1390"/>
                              </a:lnTo>
                              <a:lnTo>
                                <a:pt x="4616" y="1372"/>
                              </a:lnTo>
                              <a:lnTo>
                                <a:pt x="4616" y="1198"/>
                              </a:lnTo>
                              <a:lnTo>
                                <a:pt x="4624" y="1163"/>
                              </a:lnTo>
                              <a:lnTo>
                                <a:pt x="4624" y="568"/>
                              </a:lnTo>
                              <a:lnTo>
                                <a:pt x="4616" y="533"/>
                              </a:lnTo>
                              <a:lnTo>
                                <a:pt x="4607" y="524"/>
                              </a:lnTo>
                              <a:lnTo>
                                <a:pt x="4607" y="516"/>
                              </a:lnTo>
                              <a:lnTo>
                                <a:pt x="4598" y="498"/>
                              </a:lnTo>
                              <a:lnTo>
                                <a:pt x="4589" y="481"/>
                              </a:lnTo>
                              <a:lnTo>
                                <a:pt x="4581" y="463"/>
                              </a:lnTo>
                              <a:lnTo>
                                <a:pt x="4581" y="455"/>
                              </a:lnTo>
                              <a:lnTo>
                                <a:pt x="4554" y="437"/>
                              </a:lnTo>
                              <a:lnTo>
                                <a:pt x="4546" y="420"/>
                              </a:lnTo>
                              <a:lnTo>
                                <a:pt x="4528" y="402"/>
                              </a:lnTo>
                              <a:lnTo>
                                <a:pt x="4519" y="393"/>
                              </a:lnTo>
                              <a:lnTo>
                                <a:pt x="4511" y="393"/>
                              </a:lnTo>
                              <a:lnTo>
                                <a:pt x="4502" y="385"/>
                              </a:lnTo>
                              <a:lnTo>
                                <a:pt x="4476" y="376"/>
                              </a:lnTo>
                              <a:lnTo>
                                <a:pt x="4423" y="376"/>
                              </a:lnTo>
                              <a:lnTo>
                                <a:pt x="4379" y="376"/>
                              </a:lnTo>
                              <a:lnTo>
                                <a:pt x="4327" y="358"/>
                              </a:lnTo>
                              <a:lnTo>
                                <a:pt x="4310" y="350"/>
                              </a:lnTo>
                              <a:lnTo>
                                <a:pt x="4231" y="332"/>
                              </a:lnTo>
                              <a:lnTo>
                                <a:pt x="4205" y="323"/>
                              </a:lnTo>
                              <a:lnTo>
                                <a:pt x="4178" y="315"/>
                              </a:lnTo>
                              <a:lnTo>
                                <a:pt x="4117" y="306"/>
                              </a:lnTo>
                              <a:lnTo>
                                <a:pt x="4082" y="297"/>
                              </a:lnTo>
                              <a:lnTo>
                                <a:pt x="4056" y="297"/>
                              </a:lnTo>
                              <a:lnTo>
                                <a:pt x="4004" y="288"/>
                              </a:lnTo>
                              <a:lnTo>
                                <a:pt x="3977" y="280"/>
                              </a:lnTo>
                              <a:lnTo>
                                <a:pt x="3969" y="280"/>
                              </a:lnTo>
                              <a:lnTo>
                                <a:pt x="3960" y="280"/>
                              </a:lnTo>
                              <a:lnTo>
                                <a:pt x="3934" y="280"/>
                              </a:lnTo>
                              <a:lnTo>
                                <a:pt x="3907" y="280"/>
                              </a:lnTo>
                              <a:lnTo>
                                <a:pt x="3881" y="271"/>
                              </a:lnTo>
                              <a:lnTo>
                                <a:pt x="3820" y="262"/>
                              </a:lnTo>
                              <a:lnTo>
                                <a:pt x="3750" y="245"/>
                              </a:lnTo>
                              <a:lnTo>
                                <a:pt x="3680" y="245"/>
                              </a:lnTo>
                              <a:lnTo>
                                <a:pt x="3645" y="236"/>
                              </a:lnTo>
                              <a:lnTo>
                                <a:pt x="3619" y="236"/>
                              </a:lnTo>
                              <a:lnTo>
                                <a:pt x="3601" y="227"/>
                              </a:lnTo>
                              <a:lnTo>
                                <a:pt x="3287" y="227"/>
                              </a:lnTo>
                              <a:lnTo>
                                <a:pt x="3252" y="236"/>
                              </a:lnTo>
                              <a:lnTo>
                                <a:pt x="3217" y="236"/>
                              </a:lnTo>
                              <a:lnTo>
                                <a:pt x="3129" y="253"/>
                              </a:lnTo>
                              <a:lnTo>
                                <a:pt x="3086" y="253"/>
                              </a:lnTo>
                              <a:lnTo>
                                <a:pt x="1661" y="253"/>
                              </a:lnTo>
                              <a:lnTo>
                                <a:pt x="1617" y="262"/>
                              </a:lnTo>
                              <a:lnTo>
                                <a:pt x="1556" y="280"/>
                              </a:lnTo>
                              <a:lnTo>
                                <a:pt x="1442" y="288"/>
                              </a:lnTo>
                              <a:lnTo>
                                <a:pt x="1407" y="297"/>
                              </a:lnTo>
                              <a:lnTo>
                                <a:pt x="1189" y="297"/>
                              </a:lnTo>
                              <a:lnTo>
                                <a:pt x="1163" y="280"/>
                              </a:lnTo>
                              <a:lnTo>
                                <a:pt x="1128" y="271"/>
                              </a:lnTo>
                              <a:lnTo>
                                <a:pt x="1110" y="253"/>
                              </a:lnTo>
                              <a:lnTo>
                                <a:pt x="1066" y="245"/>
                              </a:lnTo>
                              <a:lnTo>
                                <a:pt x="1031" y="227"/>
                              </a:lnTo>
                              <a:lnTo>
                                <a:pt x="1005" y="219"/>
                              </a:lnTo>
                              <a:lnTo>
                                <a:pt x="988" y="210"/>
                              </a:lnTo>
                              <a:lnTo>
                                <a:pt x="970" y="201"/>
                              </a:lnTo>
                              <a:lnTo>
                                <a:pt x="961" y="201"/>
                              </a:lnTo>
                              <a:lnTo>
                                <a:pt x="935" y="201"/>
                              </a:lnTo>
                              <a:lnTo>
                                <a:pt x="857" y="201"/>
                              </a:lnTo>
                              <a:lnTo>
                                <a:pt x="839" y="210"/>
                              </a:lnTo>
                              <a:lnTo>
                                <a:pt x="830" y="210"/>
                              </a:lnTo>
                              <a:lnTo>
                                <a:pt x="822" y="219"/>
                              </a:lnTo>
                              <a:lnTo>
                                <a:pt x="813" y="219"/>
                              </a:lnTo>
                              <a:lnTo>
                                <a:pt x="795" y="219"/>
                              </a:lnTo>
                              <a:lnTo>
                                <a:pt x="743" y="245"/>
                              </a:lnTo>
                              <a:lnTo>
                                <a:pt x="664" y="271"/>
                              </a:lnTo>
                              <a:lnTo>
                                <a:pt x="612" y="280"/>
                              </a:lnTo>
                              <a:lnTo>
                                <a:pt x="577" y="280"/>
                              </a:lnTo>
                              <a:lnTo>
                                <a:pt x="489" y="297"/>
                              </a:lnTo>
                              <a:lnTo>
                                <a:pt x="446" y="306"/>
                              </a:lnTo>
                              <a:lnTo>
                                <a:pt x="437" y="323"/>
                              </a:lnTo>
                              <a:lnTo>
                                <a:pt x="437" y="332"/>
                              </a:lnTo>
                              <a:lnTo>
                                <a:pt x="437" y="358"/>
                              </a:lnTo>
                              <a:lnTo>
                                <a:pt x="437" y="411"/>
                              </a:lnTo>
                              <a:lnTo>
                                <a:pt x="437" y="446"/>
                              </a:lnTo>
                              <a:lnTo>
                                <a:pt x="428" y="507"/>
                              </a:lnTo>
                              <a:lnTo>
                                <a:pt x="428" y="1101"/>
                              </a:lnTo>
                              <a:lnTo>
                                <a:pt x="446" y="1154"/>
                              </a:lnTo>
                              <a:lnTo>
                                <a:pt x="446" y="1171"/>
                              </a:lnTo>
                              <a:lnTo>
                                <a:pt x="446" y="1189"/>
                              </a:lnTo>
                              <a:lnTo>
                                <a:pt x="446" y="1224"/>
                              </a:lnTo>
                              <a:lnTo>
                                <a:pt x="446" y="1241"/>
                              </a:lnTo>
                              <a:lnTo>
                                <a:pt x="454" y="1241"/>
                              </a:lnTo>
                              <a:lnTo>
                                <a:pt x="454" y="1250"/>
                              </a:lnTo>
                              <a:lnTo>
                                <a:pt x="454" y="1268"/>
                              </a:lnTo>
                              <a:lnTo>
                                <a:pt x="446" y="1302"/>
                              </a:lnTo>
                              <a:lnTo>
                                <a:pt x="446" y="1311"/>
                              </a:lnTo>
                              <a:lnTo>
                                <a:pt x="428" y="1329"/>
                              </a:lnTo>
                              <a:lnTo>
                                <a:pt x="419" y="1364"/>
                              </a:lnTo>
                              <a:lnTo>
                                <a:pt x="411" y="1381"/>
                              </a:lnTo>
                              <a:lnTo>
                                <a:pt x="411" y="1399"/>
                              </a:lnTo>
                              <a:lnTo>
                                <a:pt x="402" y="1425"/>
                              </a:lnTo>
                              <a:lnTo>
                                <a:pt x="402" y="1442"/>
                              </a:lnTo>
                              <a:lnTo>
                                <a:pt x="402" y="1460"/>
                              </a:lnTo>
                              <a:lnTo>
                                <a:pt x="402" y="1504"/>
                              </a:lnTo>
                              <a:lnTo>
                                <a:pt x="402" y="1539"/>
                              </a:lnTo>
                              <a:lnTo>
                                <a:pt x="393" y="1582"/>
                              </a:lnTo>
                              <a:lnTo>
                                <a:pt x="393" y="2159"/>
                              </a:lnTo>
                              <a:lnTo>
                                <a:pt x="384" y="2203"/>
                              </a:lnTo>
                              <a:lnTo>
                                <a:pt x="384" y="2264"/>
                              </a:lnTo>
                              <a:lnTo>
                                <a:pt x="384" y="2299"/>
                              </a:lnTo>
                              <a:lnTo>
                                <a:pt x="384" y="2334"/>
                              </a:lnTo>
                              <a:lnTo>
                                <a:pt x="384" y="2395"/>
                              </a:lnTo>
                              <a:lnTo>
                                <a:pt x="367" y="2465"/>
                              </a:lnTo>
                              <a:lnTo>
                                <a:pt x="358" y="2500"/>
                              </a:lnTo>
                              <a:lnTo>
                                <a:pt x="358" y="2535"/>
                              </a:lnTo>
                              <a:lnTo>
                                <a:pt x="350" y="2631"/>
                              </a:lnTo>
                              <a:lnTo>
                                <a:pt x="350" y="3602"/>
                              </a:lnTo>
                              <a:lnTo>
                                <a:pt x="358" y="3602"/>
                              </a:lnTo>
                              <a:lnTo>
                                <a:pt x="358" y="3610"/>
                              </a:lnTo>
                              <a:lnTo>
                                <a:pt x="367" y="3619"/>
                              </a:lnTo>
                              <a:lnTo>
                                <a:pt x="367" y="3628"/>
                              </a:lnTo>
                              <a:lnTo>
                                <a:pt x="376" y="3637"/>
                              </a:lnTo>
                              <a:lnTo>
                                <a:pt x="393" y="3654"/>
                              </a:lnTo>
                              <a:lnTo>
                                <a:pt x="402" y="3663"/>
                              </a:lnTo>
                              <a:lnTo>
                                <a:pt x="402" y="3672"/>
                              </a:lnTo>
                              <a:lnTo>
                                <a:pt x="419" y="3680"/>
                              </a:lnTo>
                              <a:lnTo>
                                <a:pt x="419" y="3689"/>
                              </a:lnTo>
                              <a:lnTo>
                                <a:pt x="428" y="3689"/>
                              </a:lnTo>
                              <a:lnTo>
                                <a:pt x="437" y="3706"/>
                              </a:lnTo>
                              <a:lnTo>
                                <a:pt x="446" y="3715"/>
                              </a:lnTo>
                              <a:lnTo>
                                <a:pt x="446" y="3724"/>
                              </a:lnTo>
                              <a:lnTo>
                                <a:pt x="454" y="3741"/>
                              </a:lnTo>
                              <a:lnTo>
                                <a:pt x="454" y="3750"/>
                              </a:lnTo>
                              <a:lnTo>
                                <a:pt x="463" y="3759"/>
                              </a:lnTo>
                              <a:lnTo>
                                <a:pt x="472" y="3776"/>
                              </a:lnTo>
                              <a:lnTo>
                                <a:pt x="481" y="3785"/>
                              </a:lnTo>
                              <a:lnTo>
                                <a:pt x="481" y="3794"/>
                              </a:lnTo>
                              <a:lnTo>
                                <a:pt x="481" y="3803"/>
                              </a:lnTo>
                              <a:lnTo>
                                <a:pt x="489" y="3811"/>
                              </a:lnTo>
                              <a:lnTo>
                                <a:pt x="489" y="3820"/>
                              </a:lnTo>
                              <a:lnTo>
                                <a:pt x="498" y="3846"/>
                              </a:lnTo>
                              <a:lnTo>
                                <a:pt x="498" y="3864"/>
                              </a:lnTo>
                              <a:lnTo>
                                <a:pt x="498" y="3951"/>
                              </a:lnTo>
                              <a:lnTo>
                                <a:pt x="516" y="3960"/>
                              </a:lnTo>
                              <a:lnTo>
                                <a:pt x="1101" y="3960"/>
                              </a:lnTo>
                              <a:lnTo>
                                <a:pt x="1128" y="3969"/>
                              </a:lnTo>
                              <a:lnTo>
                                <a:pt x="1145" y="3977"/>
                              </a:lnTo>
                              <a:lnTo>
                                <a:pt x="1163" y="3977"/>
                              </a:lnTo>
                              <a:lnTo>
                                <a:pt x="1197" y="3977"/>
                              </a:lnTo>
                              <a:lnTo>
                                <a:pt x="1241" y="3986"/>
                              </a:lnTo>
                              <a:lnTo>
                                <a:pt x="1285" y="3995"/>
                              </a:lnTo>
                              <a:lnTo>
                                <a:pt x="1302" y="4004"/>
                              </a:lnTo>
                              <a:lnTo>
                                <a:pt x="1320" y="4004"/>
                              </a:lnTo>
                              <a:lnTo>
                                <a:pt x="1372" y="4004"/>
                              </a:lnTo>
                              <a:lnTo>
                                <a:pt x="1434" y="4012"/>
                              </a:lnTo>
                              <a:lnTo>
                                <a:pt x="1512" y="4030"/>
                              </a:lnTo>
                              <a:lnTo>
                                <a:pt x="1556" y="4030"/>
                              </a:lnTo>
                              <a:lnTo>
                                <a:pt x="1722" y="4030"/>
                              </a:lnTo>
                              <a:lnTo>
                                <a:pt x="1766" y="4039"/>
                              </a:lnTo>
                              <a:lnTo>
                                <a:pt x="1862" y="4039"/>
                              </a:lnTo>
                              <a:lnTo>
                                <a:pt x="1897" y="4039"/>
                              </a:lnTo>
                              <a:lnTo>
                                <a:pt x="1949" y="4039"/>
                              </a:lnTo>
                              <a:lnTo>
                                <a:pt x="1932" y="4047"/>
                              </a:lnTo>
                              <a:lnTo>
                                <a:pt x="1888" y="4056"/>
                              </a:lnTo>
                              <a:lnTo>
                                <a:pt x="1818" y="4065"/>
                              </a:lnTo>
                              <a:lnTo>
                                <a:pt x="1696" y="4082"/>
                              </a:lnTo>
                              <a:lnTo>
                                <a:pt x="1643" y="4091"/>
                              </a:lnTo>
                              <a:lnTo>
                                <a:pt x="1608" y="4109"/>
                              </a:lnTo>
                              <a:lnTo>
                                <a:pt x="1565" y="4117"/>
                              </a:lnTo>
                              <a:lnTo>
                                <a:pt x="1556" y="4126"/>
                              </a:lnTo>
                              <a:lnTo>
                                <a:pt x="1530" y="4126"/>
                              </a:lnTo>
                              <a:lnTo>
                                <a:pt x="1486" y="4126"/>
                              </a:lnTo>
                              <a:lnTo>
                                <a:pt x="1171" y="4126"/>
                              </a:lnTo>
                              <a:lnTo>
                                <a:pt x="1163" y="4117"/>
                              </a:lnTo>
                              <a:lnTo>
                                <a:pt x="1163" y="4100"/>
                              </a:lnTo>
                              <a:lnTo>
                                <a:pt x="1145" y="4082"/>
                              </a:lnTo>
                              <a:lnTo>
                                <a:pt x="1145" y="4074"/>
                              </a:lnTo>
                              <a:lnTo>
                                <a:pt x="1136" y="4065"/>
                              </a:lnTo>
                              <a:lnTo>
                                <a:pt x="1128" y="4065"/>
                              </a:lnTo>
                              <a:lnTo>
                                <a:pt x="1093" y="4065"/>
                              </a:lnTo>
                              <a:lnTo>
                                <a:pt x="1023" y="4065"/>
                              </a:lnTo>
                              <a:lnTo>
                                <a:pt x="970" y="4065"/>
                              </a:lnTo>
                              <a:lnTo>
                                <a:pt x="935" y="4065"/>
                              </a:lnTo>
                              <a:lnTo>
                                <a:pt x="857" y="4056"/>
                              </a:lnTo>
                              <a:lnTo>
                                <a:pt x="813" y="4056"/>
                              </a:lnTo>
                              <a:lnTo>
                                <a:pt x="778" y="4056"/>
                              </a:lnTo>
                              <a:lnTo>
                                <a:pt x="743" y="4056"/>
                              </a:lnTo>
                              <a:lnTo>
                                <a:pt x="769" y="4056"/>
                              </a:lnTo>
                              <a:lnTo>
                                <a:pt x="804" y="4056"/>
                              </a:lnTo>
                              <a:lnTo>
                                <a:pt x="857" y="4056"/>
                              </a:lnTo>
                              <a:lnTo>
                                <a:pt x="953" y="4056"/>
                              </a:lnTo>
                              <a:lnTo>
                                <a:pt x="988" y="4047"/>
                              </a:lnTo>
                              <a:lnTo>
                                <a:pt x="2526" y="4047"/>
                              </a:lnTo>
                              <a:lnTo>
                                <a:pt x="2535" y="4056"/>
                              </a:lnTo>
                              <a:lnTo>
                                <a:pt x="2561" y="4056"/>
                              </a:lnTo>
                              <a:lnTo>
                                <a:pt x="2614" y="4065"/>
                              </a:lnTo>
                              <a:lnTo>
                                <a:pt x="2710" y="4074"/>
                              </a:lnTo>
                              <a:lnTo>
                                <a:pt x="2832" y="4091"/>
                              </a:lnTo>
                              <a:lnTo>
                                <a:pt x="2946" y="4100"/>
                              </a:lnTo>
                              <a:lnTo>
                                <a:pt x="3033" y="4100"/>
                              </a:lnTo>
                              <a:lnTo>
                                <a:pt x="3086" y="4100"/>
                              </a:lnTo>
                              <a:lnTo>
                                <a:pt x="3103" y="4100"/>
                              </a:lnTo>
                              <a:lnTo>
                                <a:pt x="3121" y="4100"/>
                              </a:lnTo>
                              <a:lnTo>
                                <a:pt x="3138" y="4100"/>
                              </a:lnTo>
                              <a:lnTo>
                                <a:pt x="3156" y="4100"/>
                              </a:lnTo>
                              <a:lnTo>
                                <a:pt x="3226" y="4109"/>
                              </a:lnTo>
                              <a:lnTo>
                                <a:pt x="3278" y="4109"/>
                              </a:lnTo>
                              <a:lnTo>
                                <a:pt x="3339" y="4117"/>
                              </a:lnTo>
                              <a:lnTo>
                                <a:pt x="3435" y="4117"/>
                              </a:lnTo>
                              <a:lnTo>
                                <a:pt x="4065" y="4117"/>
                              </a:lnTo>
                              <a:lnTo>
                                <a:pt x="4143" y="4126"/>
                              </a:lnTo>
                              <a:lnTo>
                                <a:pt x="4222" y="4135"/>
                              </a:lnTo>
                              <a:lnTo>
                                <a:pt x="4257" y="4135"/>
                              </a:lnTo>
                              <a:lnTo>
                                <a:pt x="4327" y="4152"/>
                              </a:lnTo>
                              <a:lnTo>
                                <a:pt x="4607" y="4152"/>
                              </a:lnTo>
                              <a:lnTo>
                                <a:pt x="4607" y="4144"/>
                              </a:lnTo>
                              <a:lnTo>
                                <a:pt x="4607" y="4135"/>
                              </a:lnTo>
                              <a:lnTo>
                                <a:pt x="4607" y="4126"/>
                              </a:lnTo>
                              <a:lnTo>
                                <a:pt x="4607" y="4109"/>
                              </a:lnTo>
                              <a:lnTo>
                                <a:pt x="4607" y="4091"/>
                              </a:lnTo>
                              <a:lnTo>
                                <a:pt x="4589" y="4074"/>
                              </a:lnTo>
                              <a:lnTo>
                                <a:pt x="4581" y="4056"/>
                              </a:lnTo>
                              <a:lnTo>
                                <a:pt x="4572" y="4047"/>
                              </a:lnTo>
                              <a:lnTo>
                                <a:pt x="4528" y="4030"/>
                              </a:lnTo>
                              <a:lnTo>
                                <a:pt x="4519" y="4021"/>
                              </a:lnTo>
                              <a:lnTo>
                                <a:pt x="4519" y="4012"/>
                              </a:lnTo>
                              <a:lnTo>
                                <a:pt x="4511" y="4012"/>
                              </a:lnTo>
                              <a:lnTo>
                                <a:pt x="4502" y="4012"/>
                              </a:lnTo>
                              <a:lnTo>
                                <a:pt x="4493" y="4004"/>
                              </a:lnTo>
                              <a:lnTo>
                                <a:pt x="4476" y="3995"/>
                              </a:lnTo>
                              <a:lnTo>
                                <a:pt x="4467" y="3995"/>
                              </a:lnTo>
                              <a:lnTo>
                                <a:pt x="4441" y="3977"/>
                              </a:lnTo>
                              <a:lnTo>
                                <a:pt x="4423" y="3960"/>
                              </a:lnTo>
                              <a:lnTo>
                                <a:pt x="4397" y="3943"/>
                              </a:lnTo>
                              <a:lnTo>
                                <a:pt x="4388" y="3943"/>
                              </a:lnTo>
                              <a:lnTo>
                                <a:pt x="4388" y="3934"/>
                              </a:lnTo>
                              <a:lnTo>
                                <a:pt x="4379" y="3934"/>
                              </a:lnTo>
                              <a:lnTo>
                                <a:pt x="4371" y="3916"/>
                              </a:lnTo>
                              <a:lnTo>
                                <a:pt x="4371" y="3890"/>
                              </a:lnTo>
                              <a:lnTo>
                                <a:pt x="4371" y="3873"/>
                              </a:lnTo>
                              <a:lnTo>
                                <a:pt x="4362" y="3864"/>
                              </a:lnTo>
                              <a:lnTo>
                                <a:pt x="4362" y="3855"/>
                              </a:lnTo>
                              <a:lnTo>
                                <a:pt x="4362" y="3846"/>
                              </a:lnTo>
                              <a:lnTo>
                                <a:pt x="4362" y="3838"/>
                              </a:lnTo>
                              <a:lnTo>
                                <a:pt x="4353" y="3820"/>
                              </a:lnTo>
                              <a:lnTo>
                                <a:pt x="4353" y="3803"/>
                              </a:lnTo>
                              <a:lnTo>
                                <a:pt x="4353" y="2937"/>
                              </a:lnTo>
                              <a:lnTo>
                                <a:pt x="4371" y="2867"/>
                              </a:lnTo>
                              <a:lnTo>
                                <a:pt x="4379" y="2815"/>
                              </a:lnTo>
                              <a:lnTo>
                                <a:pt x="4397" y="2754"/>
                              </a:lnTo>
                              <a:lnTo>
                                <a:pt x="4397" y="2692"/>
                              </a:lnTo>
                              <a:lnTo>
                                <a:pt x="4406" y="2640"/>
                              </a:lnTo>
                              <a:lnTo>
                                <a:pt x="4414" y="2579"/>
                              </a:lnTo>
                              <a:lnTo>
                                <a:pt x="4423" y="2509"/>
                              </a:lnTo>
                              <a:lnTo>
                                <a:pt x="4432" y="2456"/>
                              </a:lnTo>
                              <a:lnTo>
                                <a:pt x="4441" y="2413"/>
                              </a:lnTo>
                              <a:lnTo>
                                <a:pt x="4441" y="2360"/>
                              </a:lnTo>
                              <a:lnTo>
                                <a:pt x="4449" y="2317"/>
                              </a:lnTo>
                              <a:lnTo>
                                <a:pt x="4458" y="2264"/>
                              </a:lnTo>
                              <a:lnTo>
                                <a:pt x="4458" y="2247"/>
                              </a:lnTo>
                              <a:lnTo>
                                <a:pt x="4458" y="2229"/>
                              </a:lnTo>
                              <a:lnTo>
                                <a:pt x="4458" y="1539"/>
                              </a:lnTo>
                              <a:lnTo>
                                <a:pt x="4449" y="1460"/>
                              </a:lnTo>
                              <a:lnTo>
                                <a:pt x="4449" y="559"/>
                              </a:lnTo>
                              <a:lnTo>
                                <a:pt x="4441" y="551"/>
                              </a:lnTo>
                              <a:lnTo>
                                <a:pt x="4441" y="542"/>
                              </a:lnTo>
                              <a:lnTo>
                                <a:pt x="4441" y="533"/>
                              </a:lnTo>
                              <a:lnTo>
                                <a:pt x="4441" y="524"/>
                              </a:lnTo>
                              <a:lnTo>
                                <a:pt x="4423" y="516"/>
                              </a:lnTo>
                              <a:lnTo>
                                <a:pt x="4379" y="498"/>
                              </a:lnTo>
                              <a:lnTo>
                                <a:pt x="4345" y="498"/>
                              </a:lnTo>
                              <a:lnTo>
                                <a:pt x="4275" y="481"/>
                              </a:lnTo>
                              <a:lnTo>
                                <a:pt x="3942" y="481"/>
                              </a:lnTo>
                              <a:lnTo>
                                <a:pt x="3872" y="490"/>
                              </a:lnTo>
                              <a:lnTo>
                                <a:pt x="3855" y="490"/>
                              </a:lnTo>
                              <a:lnTo>
                                <a:pt x="3811" y="498"/>
                              </a:lnTo>
                              <a:lnTo>
                                <a:pt x="3794" y="498"/>
                              </a:lnTo>
                              <a:lnTo>
                                <a:pt x="3768" y="516"/>
                              </a:lnTo>
                              <a:lnTo>
                                <a:pt x="3750" y="516"/>
                              </a:lnTo>
                              <a:lnTo>
                                <a:pt x="3733" y="516"/>
                              </a:lnTo>
                              <a:lnTo>
                                <a:pt x="3724" y="516"/>
                              </a:lnTo>
                              <a:lnTo>
                                <a:pt x="3689" y="516"/>
                              </a:lnTo>
                              <a:lnTo>
                                <a:pt x="3654" y="516"/>
                              </a:lnTo>
                              <a:lnTo>
                                <a:pt x="3636" y="516"/>
                              </a:lnTo>
                              <a:lnTo>
                                <a:pt x="3601" y="507"/>
                              </a:lnTo>
                              <a:lnTo>
                                <a:pt x="3575" y="498"/>
                              </a:lnTo>
                              <a:lnTo>
                                <a:pt x="3549" y="490"/>
                              </a:lnTo>
                              <a:lnTo>
                                <a:pt x="3505" y="481"/>
                              </a:lnTo>
                              <a:lnTo>
                                <a:pt x="3470" y="481"/>
                              </a:lnTo>
                              <a:lnTo>
                                <a:pt x="3435" y="472"/>
                              </a:lnTo>
                              <a:lnTo>
                                <a:pt x="3409" y="472"/>
                              </a:lnTo>
                              <a:lnTo>
                                <a:pt x="3365" y="463"/>
                              </a:lnTo>
                              <a:lnTo>
                                <a:pt x="3295" y="463"/>
                              </a:lnTo>
                              <a:lnTo>
                                <a:pt x="3243" y="463"/>
                              </a:lnTo>
                              <a:lnTo>
                                <a:pt x="2806" y="463"/>
                              </a:lnTo>
                              <a:lnTo>
                                <a:pt x="2692" y="481"/>
                              </a:lnTo>
                              <a:lnTo>
                                <a:pt x="2649" y="481"/>
                              </a:lnTo>
                              <a:lnTo>
                                <a:pt x="2605" y="490"/>
                              </a:lnTo>
                              <a:lnTo>
                                <a:pt x="2500" y="490"/>
                              </a:lnTo>
                              <a:lnTo>
                                <a:pt x="1381" y="490"/>
                              </a:lnTo>
                              <a:lnTo>
                                <a:pt x="1355" y="481"/>
                              </a:lnTo>
                              <a:lnTo>
                                <a:pt x="1302" y="463"/>
                              </a:lnTo>
                              <a:lnTo>
                                <a:pt x="1294" y="463"/>
                              </a:lnTo>
                              <a:lnTo>
                                <a:pt x="1276" y="463"/>
                              </a:lnTo>
                              <a:lnTo>
                                <a:pt x="1267" y="463"/>
                              </a:lnTo>
                              <a:lnTo>
                                <a:pt x="1250" y="463"/>
                              </a:lnTo>
                              <a:lnTo>
                                <a:pt x="1232" y="463"/>
                              </a:lnTo>
                              <a:lnTo>
                                <a:pt x="1224" y="455"/>
                              </a:lnTo>
                              <a:lnTo>
                                <a:pt x="1206" y="446"/>
                              </a:lnTo>
                              <a:lnTo>
                                <a:pt x="1189" y="446"/>
                              </a:lnTo>
                              <a:lnTo>
                                <a:pt x="1171" y="437"/>
                              </a:lnTo>
                              <a:lnTo>
                                <a:pt x="1110" y="428"/>
                              </a:lnTo>
                              <a:lnTo>
                                <a:pt x="1075" y="420"/>
                              </a:lnTo>
                              <a:lnTo>
                                <a:pt x="1014" y="411"/>
                              </a:lnTo>
                              <a:lnTo>
                                <a:pt x="918" y="393"/>
                              </a:lnTo>
                              <a:lnTo>
                                <a:pt x="865" y="393"/>
                              </a:lnTo>
                              <a:lnTo>
                                <a:pt x="822" y="393"/>
                              </a:lnTo>
                              <a:lnTo>
                                <a:pt x="769" y="376"/>
                              </a:lnTo>
                              <a:lnTo>
                                <a:pt x="760" y="376"/>
                              </a:lnTo>
                              <a:lnTo>
                                <a:pt x="743" y="376"/>
                              </a:lnTo>
                              <a:lnTo>
                                <a:pt x="734" y="376"/>
                              </a:lnTo>
                              <a:lnTo>
                                <a:pt x="725" y="376"/>
                              </a:lnTo>
                              <a:lnTo>
                                <a:pt x="717" y="376"/>
                              </a:lnTo>
                              <a:lnTo>
                                <a:pt x="717" y="411"/>
                              </a:lnTo>
                              <a:lnTo>
                                <a:pt x="708" y="428"/>
                              </a:lnTo>
                              <a:lnTo>
                                <a:pt x="699" y="446"/>
                              </a:lnTo>
                              <a:lnTo>
                                <a:pt x="690" y="481"/>
                              </a:lnTo>
                              <a:lnTo>
                                <a:pt x="690" y="498"/>
                              </a:lnTo>
                              <a:lnTo>
                                <a:pt x="682" y="524"/>
                              </a:lnTo>
                              <a:lnTo>
                                <a:pt x="682" y="559"/>
                              </a:lnTo>
                              <a:lnTo>
                                <a:pt x="682" y="656"/>
                              </a:lnTo>
                              <a:lnTo>
                                <a:pt x="673" y="699"/>
                              </a:lnTo>
                              <a:lnTo>
                                <a:pt x="673" y="717"/>
                              </a:lnTo>
                              <a:lnTo>
                                <a:pt x="664" y="734"/>
                              </a:lnTo>
                              <a:lnTo>
                                <a:pt x="655" y="769"/>
                              </a:lnTo>
                              <a:lnTo>
                                <a:pt x="647" y="795"/>
                              </a:lnTo>
                              <a:lnTo>
                                <a:pt x="629" y="822"/>
                              </a:lnTo>
                              <a:lnTo>
                                <a:pt x="603" y="865"/>
                              </a:lnTo>
                              <a:lnTo>
                                <a:pt x="586" y="900"/>
                              </a:lnTo>
                              <a:lnTo>
                                <a:pt x="568" y="918"/>
                              </a:lnTo>
                              <a:lnTo>
                                <a:pt x="524" y="979"/>
                              </a:lnTo>
                              <a:lnTo>
                                <a:pt x="507" y="1005"/>
                              </a:lnTo>
                              <a:lnTo>
                                <a:pt x="481" y="1040"/>
                              </a:lnTo>
                              <a:lnTo>
                                <a:pt x="446" y="1084"/>
                              </a:lnTo>
                              <a:lnTo>
                                <a:pt x="428" y="1128"/>
                              </a:lnTo>
                              <a:lnTo>
                                <a:pt x="419" y="1145"/>
                              </a:lnTo>
                              <a:lnTo>
                                <a:pt x="419" y="1180"/>
                              </a:lnTo>
                              <a:lnTo>
                                <a:pt x="419" y="1206"/>
                              </a:lnTo>
                              <a:lnTo>
                                <a:pt x="419" y="1390"/>
                              </a:lnTo>
                              <a:lnTo>
                                <a:pt x="428" y="1442"/>
                              </a:lnTo>
                              <a:lnTo>
                                <a:pt x="446" y="1512"/>
                              </a:lnTo>
                              <a:lnTo>
                                <a:pt x="446" y="1530"/>
                              </a:lnTo>
                              <a:lnTo>
                                <a:pt x="454" y="1556"/>
                              </a:lnTo>
                              <a:lnTo>
                                <a:pt x="463" y="1573"/>
                              </a:lnTo>
                              <a:lnTo>
                                <a:pt x="472" y="1617"/>
                              </a:lnTo>
                              <a:lnTo>
                                <a:pt x="472" y="1643"/>
                              </a:lnTo>
                              <a:lnTo>
                                <a:pt x="481" y="1670"/>
                              </a:lnTo>
                              <a:lnTo>
                                <a:pt x="489" y="1722"/>
                              </a:lnTo>
                              <a:lnTo>
                                <a:pt x="498" y="1748"/>
                              </a:lnTo>
                              <a:lnTo>
                                <a:pt x="498" y="1775"/>
                              </a:lnTo>
                              <a:lnTo>
                                <a:pt x="516" y="1844"/>
                              </a:lnTo>
                              <a:lnTo>
                                <a:pt x="516" y="1871"/>
                              </a:lnTo>
                              <a:lnTo>
                                <a:pt x="516" y="1906"/>
                              </a:lnTo>
                              <a:lnTo>
                                <a:pt x="533" y="1958"/>
                              </a:lnTo>
                              <a:lnTo>
                                <a:pt x="533" y="1976"/>
                              </a:lnTo>
                              <a:lnTo>
                                <a:pt x="533" y="2002"/>
                              </a:lnTo>
                              <a:lnTo>
                                <a:pt x="533" y="2491"/>
                              </a:lnTo>
                              <a:lnTo>
                                <a:pt x="516" y="2544"/>
                              </a:lnTo>
                              <a:lnTo>
                                <a:pt x="489" y="2623"/>
                              </a:lnTo>
                              <a:lnTo>
                                <a:pt x="489" y="2657"/>
                              </a:lnTo>
                              <a:lnTo>
                                <a:pt x="481" y="2692"/>
                              </a:lnTo>
                              <a:lnTo>
                                <a:pt x="463" y="2736"/>
                              </a:lnTo>
                              <a:lnTo>
                                <a:pt x="463" y="2762"/>
                              </a:lnTo>
                              <a:lnTo>
                                <a:pt x="463" y="2789"/>
                              </a:lnTo>
                              <a:lnTo>
                                <a:pt x="463" y="2876"/>
                              </a:lnTo>
                              <a:lnTo>
                                <a:pt x="454" y="2885"/>
                              </a:lnTo>
                              <a:lnTo>
                                <a:pt x="454" y="2911"/>
                              </a:lnTo>
                              <a:lnTo>
                                <a:pt x="454" y="2946"/>
                              </a:lnTo>
                              <a:lnTo>
                                <a:pt x="446" y="2963"/>
                              </a:lnTo>
                              <a:lnTo>
                                <a:pt x="437" y="3007"/>
                              </a:lnTo>
                              <a:lnTo>
                                <a:pt x="428" y="3060"/>
                              </a:lnTo>
                              <a:lnTo>
                                <a:pt x="428" y="3086"/>
                              </a:lnTo>
                              <a:lnTo>
                                <a:pt x="428" y="3103"/>
                              </a:lnTo>
                              <a:lnTo>
                                <a:pt x="428" y="3252"/>
                              </a:lnTo>
                              <a:lnTo>
                                <a:pt x="437" y="3261"/>
                              </a:lnTo>
                              <a:lnTo>
                                <a:pt x="437" y="3278"/>
                              </a:lnTo>
                              <a:lnTo>
                                <a:pt x="454" y="3313"/>
                              </a:lnTo>
                              <a:lnTo>
                                <a:pt x="454" y="3331"/>
                              </a:lnTo>
                              <a:lnTo>
                                <a:pt x="463" y="3348"/>
                              </a:lnTo>
                              <a:lnTo>
                                <a:pt x="472" y="3383"/>
                              </a:lnTo>
                              <a:lnTo>
                                <a:pt x="481" y="3409"/>
                              </a:lnTo>
                              <a:lnTo>
                                <a:pt x="489" y="3435"/>
                              </a:lnTo>
                              <a:lnTo>
                                <a:pt x="489" y="3488"/>
                              </a:lnTo>
                              <a:lnTo>
                                <a:pt x="498" y="3514"/>
                              </a:lnTo>
                              <a:lnTo>
                                <a:pt x="498" y="3540"/>
                              </a:lnTo>
                              <a:lnTo>
                                <a:pt x="516" y="3593"/>
                              </a:lnTo>
                              <a:lnTo>
                                <a:pt x="516" y="3602"/>
                              </a:lnTo>
                              <a:lnTo>
                                <a:pt x="516" y="3619"/>
                              </a:lnTo>
                              <a:lnTo>
                                <a:pt x="524" y="3645"/>
                              </a:lnTo>
                              <a:lnTo>
                                <a:pt x="533" y="3663"/>
                              </a:lnTo>
                              <a:lnTo>
                                <a:pt x="533" y="3680"/>
                              </a:lnTo>
                              <a:lnTo>
                                <a:pt x="542" y="3689"/>
                              </a:lnTo>
                              <a:lnTo>
                                <a:pt x="551" y="3706"/>
                              </a:lnTo>
                              <a:lnTo>
                                <a:pt x="559" y="3706"/>
                              </a:lnTo>
                              <a:lnTo>
                                <a:pt x="568" y="3715"/>
                              </a:lnTo>
                              <a:lnTo>
                                <a:pt x="577" y="3724"/>
                              </a:lnTo>
                              <a:lnTo>
                                <a:pt x="586" y="3733"/>
                              </a:lnTo>
                              <a:lnTo>
                                <a:pt x="603" y="3759"/>
                              </a:lnTo>
                              <a:lnTo>
                                <a:pt x="603" y="3768"/>
                              </a:lnTo>
                              <a:lnTo>
                                <a:pt x="621" y="3776"/>
                              </a:lnTo>
                              <a:lnTo>
                                <a:pt x="655" y="3811"/>
                              </a:lnTo>
                              <a:lnTo>
                                <a:pt x="682" y="3820"/>
                              </a:lnTo>
                              <a:lnTo>
                                <a:pt x="690" y="3838"/>
                              </a:lnTo>
                              <a:lnTo>
                                <a:pt x="725" y="3855"/>
                              </a:lnTo>
                              <a:lnTo>
                                <a:pt x="752" y="3881"/>
                              </a:lnTo>
                              <a:lnTo>
                                <a:pt x="769" y="3890"/>
                              </a:lnTo>
                              <a:lnTo>
                                <a:pt x="822" y="3925"/>
                              </a:lnTo>
                              <a:lnTo>
                                <a:pt x="848" y="3934"/>
                              </a:lnTo>
                              <a:lnTo>
                                <a:pt x="874" y="3951"/>
                              </a:lnTo>
                              <a:lnTo>
                                <a:pt x="953" y="3986"/>
                              </a:lnTo>
                              <a:lnTo>
                                <a:pt x="1031" y="4004"/>
                              </a:lnTo>
                              <a:lnTo>
                                <a:pt x="1066" y="4012"/>
                              </a:lnTo>
                              <a:lnTo>
                                <a:pt x="1084" y="4012"/>
                              </a:lnTo>
                              <a:lnTo>
                                <a:pt x="1110" y="4012"/>
                              </a:lnTo>
                              <a:lnTo>
                                <a:pt x="1136" y="4004"/>
                              </a:lnTo>
                              <a:lnTo>
                                <a:pt x="1163" y="4004"/>
                              </a:lnTo>
                              <a:lnTo>
                                <a:pt x="1215" y="3986"/>
                              </a:lnTo>
                              <a:lnTo>
                                <a:pt x="1241" y="3977"/>
                              </a:lnTo>
                              <a:lnTo>
                                <a:pt x="1250" y="3969"/>
                              </a:lnTo>
                              <a:lnTo>
                                <a:pt x="1267" y="3960"/>
                              </a:lnTo>
                              <a:lnTo>
                                <a:pt x="1276" y="3960"/>
                              </a:lnTo>
                              <a:lnTo>
                                <a:pt x="1311" y="3951"/>
                              </a:lnTo>
                              <a:lnTo>
                                <a:pt x="1329" y="3943"/>
                              </a:lnTo>
                              <a:lnTo>
                                <a:pt x="1355" y="3934"/>
                              </a:lnTo>
                              <a:lnTo>
                                <a:pt x="1372" y="3916"/>
                              </a:lnTo>
                              <a:lnTo>
                                <a:pt x="1381" y="3916"/>
                              </a:lnTo>
                              <a:lnTo>
                                <a:pt x="1390" y="3916"/>
                              </a:lnTo>
                              <a:lnTo>
                                <a:pt x="1399" y="3908"/>
                              </a:lnTo>
                              <a:lnTo>
                                <a:pt x="1407" y="3899"/>
                              </a:lnTo>
                              <a:lnTo>
                                <a:pt x="1416" y="3899"/>
                              </a:lnTo>
                              <a:lnTo>
                                <a:pt x="1486" y="3899"/>
                              </a:lnTo>
                              <a:lnTo>
                                <a:pt x="1591" y="3881"/>
                              </a:lnTo>
                              <a:lnTo>
                                <a:pt x="1731" y="3881"/>
                              </a:lnTo>
                              <a:lnTo>
                                <a:pt x="1888" y="3881"/>
                              </a:lnTo>
                              <a:lnTo>
                                <a:pt x="3392" y="3881"/>
                              </a:lnTo>
                              <a:lnTo>
                                <a:pt x="3444" y="3890"/>
                              </a:lnTo>
                              <a:lnTo>
                                <a:pt x="3479" y="3890"/>
                              </a:lnTo>
                              <a:lnTo>
                                <a:pt x="3505" y="3899"/>
                              </a:lnTo>
                              <a:lnTo>
                                <a:pt x="3523" y="3908"/>
                              </a:lnTo>
                              <a:lnTo>
                                <a:pt x="3593" y="3916"/>
                              </a:lnTo>
                              <a:lnTo>
                                <a:pt x="3601" y="3916"/>
                              </a:lnTo>
                              <a:lnTo>
                                <a:pt x="3636" y="3925"/>
                              </a:lnTo>
                              <a:lnTo>
                                <a:pt x="3654" y="3925"/>
                              </a:lnTo>
                              <a:lnTo>
                                <a:pt x="4318" y="3925"/>
                              </a:lnTo>
                              <a:lnTo>
                                <a:pt x="4318" y="3916"/>
                              </a:lnTo>
                              <a:lnTo>
                                <a:pt x="4327" y="3908"/>
                              </a:lnTo>
                              <a:lnTo>
                                <a:pt x="4327" y="3899"/>
                              </a:lnTo>
                              <a:lnTo>
                                <a:pt x="4327" y="3890"/>
                              </a:lnTo>
                              <a:lnTo>
                                <a:pt x="4327" y="3637"/>
                              </a:lnTo>
                              <a:lnTo>
                                <a:pt x="4336" y="3619"/>
                              </a:lnTo>
                              <a:lnTo>
                                <a:pt x="4336" y="3575"/>
                              </a:lnTo>
                              <a:lnTo>
                                <a:pt x="4336" y="3549"/>
                              </a:lnTo>
                              <a:lnTo>
                                <a:pt x="4345" y="3514"/>
                              </a:lnTo>
                              <a:lnTo>
                                <a:pt x="4345" y="2867"/>
                              </a:lnTo>
                              <a:lnTo>
                                <a:pt x="4336" y="2780"/>
                              </a:lnTo>
                              <a:lnTo>
                                <a:pt x="4327" y="2692"/>
                              </a:lnTo>
                              <a:lnTo>
                                <a:pt x="4327" y="2614"/>
                              </a:lnTo>
                              <a:lnTo>
                                <a:pt x="4327" y="2526"/>
                              </a:lnTo>
                              <a:lnTo>
                                <a:pt x="4327" y="2483"/>
                              </a:lnTo>
                              <a:lnTo>
                                <a:pt x="4327" y="2395"/>
                              </a:lnTo>
                              <a:lnTo>
                                <a:pt x="4327" y="2360"/>
                              </a:lnTo>
                              <a:lnTo>
                                <a:pt x="4327" y="2317"/>
                              </a:lnTo>
                              <a:lnTo>
                                <a:pt x="4318" y="2229"/>
                              </a:lnTo>
                              <a:lnTo>
                                <a:pt x="4318" y="1171"/>
                              </a:lnTo>
                              <a:lnTo>
                                <a:pt x="4301" y="1119"/>
                              </a:lnTo>
                              <a:lnTo>
                                <a:pt x="4301" y="1101"/>
                              </a:lnTo>
                              <a:lnTo>
                                <a:pt x="4292" y="1075"/>
                              </a:lnTo>
                              <a:lnTo>
                                <a:pt x="4292" y="1032"/>
                              </a:lnTo>
                              <a:lnTo>
                                <a:pt x="4292" y="997"/>
                              </a:lnTo>
                              <a:lnTo>
                                <a:pt x="4292" y="979"/>
                              </a:lnTo>
                              <a:lnTo>
                                <a:pt x="4283" y="935"/>
                              </a:lnTo>
                              <a:lnTo>
                                <a:pt x="4283" y="909"/>
                              </a:lnTo>
                              <a:lnTo>
                                <a:pt x="4275" y="892"/>
                              </a:lnTo>
                              <a:lnTo>
                                <a:pt x="4275" y="865"/>
                              </a:lnTo>
                              <a:lnTo>
                                <a:pt x="4266" y="839"/>
                              </a:lnTo>
                              <a:lnTo>
                                <a:pt x="4266" y="813"/>
                              </a:lnTo>
                              <a:lnTo>
                                <a:pt x="4266" y="787"/>
                              </a:lnTo>
                              <a:lnTo>
                                <a:pt x="4257" y="752"/>
                              </a:lnTo>
                              <a:lnTo>
                                <a:pt x="4248" y="717"/>
                              </a:lnTo>
                              <a:lnTo>
                                <a:pt x="4248" y="691"/>
                              </a:lnTo>
                              <a:lnTo>
                                <a:pt x="4240" y="656"/>
                              </a:lnTo>
                              <a:lnTo>
                                <a:pt x="4240" y="638"/>
                              </a:lnTo>
                              <a:lnTo>
                                <a:pt x="4240" y="612"/>
                              </a:lnTo>
                              <a:lnTo>
                                <a:pt x="4231" y="603"/>
                              </a:lnTo>
                              <a:lnTo>
                                <a:pt x="4231" y="594"/>
                              </a:lnTo>
                              <a:lnTo>
                                <a:pt x="4231" y="586"/>
                              </a:lnTo>
                              <a:lnTo>
                                <a:pt x="4178" y="586"/>
                              </a:lnTo>
                              <a:lnTo>
                                <a:pt x="4135" y="586"/>
                              </a:lnTo>
                              <a:lnTo>
                                <a:pt x="4100" y="586"/>
                              </a:lnTo>
                              <a:lnTo>
                                <a:pt x="4012" y="603"/>
                              </a:lnTo>
                              <a:lnTo>
                                <a:pt x="3960" y="612"/>
                              </a:lnTo>
                              <a:lnTo>
                                <a:pt x="3916" y="612"/>
                              </a:lnTo>
                              <a:lnTo>
                                <a:pt x="3864" y="621"/>
                              </a:lnTo>
                              <a:lnTo>
                                <a:pt x="3837" y="621"/>
                              </a:lnTo>
                              <a:lnTo>
                                <a:pt x="3820" y="621"/>
                              </a:lnTo>
                              <a:lnTo>
                                <a:pt x="3785" y="621"/>
                              </a:lnTo>
                              <a:lnTo>
                                <a:pt x="3759" y="621"/>
                              </a:lnTo>
                              <a:lnTo>
                                <a:pt x="3750" y="612"/>
                              </a:lnTo>
                              <a:lnTo>
                                <a:pt x="3698" y="612"/>
                              </a:lnTo>
                              <a:lnTo>
                                <a:pt x="3645" y="603"/>
                              </a:lnTo>
                              <a:lnTo>
                                <a:pt x="3601" y="603"/>
                              </a:lnTo>
                              <a:lnTo>
                                <a:pt x="3505" y="594"/>
                              </a:lnTo>
                              <a:lnTo>
                                <a:pt x="3444" y="594"/>
                              </a:lnTo>
                              <a:lnTo>
                                <a:pt x="3383" y="594"/>
                              </a:lnTo>
                              <a:lnTo>
                                <a:pt x="3112" y="594"/>
                              </a:lnTo>
                              <a:lnTo>
                                <a:pt x="3059" y="586"/>
                              </a:lnTo>
                              <a:lnTo>
                                <a:pt x="3042" y="586"/>
                              </a:lnTo>
                              <a:lnTo>
                                <a:pt x="3016" y="586"/>
                              </a:lnTo>
                              <a:lnTo>
                                <a:pt x="2937" y="577"/>
                              </a:lnTo>
                              <a:lnTo>
                                <a:pt x="2203" y="577"/>
                              </a:lnTo>
                              <a:lnTo>
                                <a:pt x="2089" y="568"/>
                              </a:lnTo>
                              <a:lnTo>
                                <a:pt x="1984" y="551"/>
                              </a:lnTo>
                              <a:lnTo>
                                <a:pt x="1914" y="542"/>
                              </a:lnTo>
                              <a:lnTo>
                                <a:pt x="1827" y="533"/>
                              </a:lnTo>
                              <a:lnTo>
                                <a:pt x="1774" y="524"/>
                              </a:lnTo>
                              <a:lnTo>
                                <a:pt x="1267" y="524"/>
                              </a:lnTo>
                              <a:lnTo>
                                <a:pt x="1241" y="533"/>
                              </a:lnTo>
                              <a:lnTo>
                                <a:pt x="1215" y="542"/>
                              </a:lnTo>
                              <a:lnTo>
                                <a:pt x="1136" y="551"/>
                              </a:lnTo>
                              <a:lnTo>
                                <a:pt x="1110" y="551"/>
                              </a:lnTo>
                              <a:lnTo>
                                <a:pt x="1075" y="551"/>
                              </a:lnTo>
                              <a:lnTo>
                                <a:pt x="1031" y="559"/>
                              </a:lnTo>
                              <a:lnTo>
                                <a:pt x="1014" y="568"/>
                              </a:lnTo>
                              <a:lnTo>
                                <a:pt x="996" y="568"/>
                              </a:lnTo>
                              <a:lnTo>
                                <a:pt x="988" y="568"/>
                              </a:lnTo>
                              <a:lnTo>
                                <a:pt x="979" y="577"/>
                              </a:lnTo>
                              <a:lnTo>
                                <a:pt x="935" y="594"/>
                              </a:lnTo>
                              <a:lnTo>
                                <a:pt x="918" y="603"/>
                              </a:lnTo>
                              <a:lnTo>
                                <a:pt x="900" y="612"/>
                              </a:lnTo>
                              <a:lnTo>
                                <a:pt x="883" y="621"/>
                              </a:lnTo>
                              <a:lnTo>
                                <a:pt x="865" y="629"/>
                              </a:lnTo>
                              <a:lnTo>
                                <a:pt x="822" y="647"/>
                              </a:lnTo>
                              <a:lnTo>
                                <a:pt x="813" y="656"/>
                              </a:lnTo>
                              <a:lnTo>
                                <a:pt x="804" y="656"/>
                              </a:lnTo>
                              <a:lnTo>
                                <a:pt x="795" y="664"/>
                              </a:lnTo>
                              <a:lnTo>
                                <a:pt x="787" y="673"/>
                              </a:lnTo>
                              <a:lnTo>
                                <a:pt x="778" y="691"/>
                              </a:lnTo>
                              <a:lnTo>
                                <a:pt x="769" y="691"/>
                              </a:lnTo>
                              <a:lnTo>
                                <a:pt x="760" y="708"/>
                              </a:lnTo>
                              <a:lnTo>
                                <a:pt x="752" y="743"/>
                              </a:lnTo>
                              <a:lnTo>
                                <a:pt x="725" y="787"/>
                              </a:lnTo>
                              <a:lnTo>
                                <a:pt x="699" y="839"/>
                              </a:lnTo>
                              <a:lnTo>
                                <a:pt x="664" y="900"/>
                              </a:lnTo>
                              <a:lnTo>
                                <a:pt x="647" y="953"/>
                              </a:lnTo>
                              <a:lnTo>
                                <a:pt x="638" y="988"/>
                              </a:lnTo>
                              <a:lnTo>
                                <a:pt x="629" y="1014"/>
                              </a:lnTo>
                              <a:lnTo>
                                <a:pt x="629" y="1198"/>
                              </a:lnTo>
                              <a:lnTo>
                                <a:pt x="647" y="1259"/>
                              </a:lnTo>
                              <a:lnTo>
                                <a:pt x="664" y="1294"/>
                              </a:lnTo>
                              <a:lnTo>
                                <a:pt x="664" y="1302"/>
                              </a:lnTo>
                              <a:lnTo>
                                <a:pt x="673" y="1346"/>
                              </a:lnTo>
                              <a:lnTo>
                                <a:pt x="673" y="1364"/>
                              </a:lnTo>
                              <a:lnTo>
                                <a:pt x="673" y="1390"/>
                              </a:lnTo>
                              <a:lnTo>
                                <a:pt x="673" y="1425"/>
                              </a:lnTo>
                              <a:lnTo>
                                <a:pt x="673" y="1434"/>
                              </a:lnTo>
                              <a:lnTo>
                                <a:pt x="682" y="1451"/>
                              </a:lnTo>
                              <a:lnTo>
                                <a:pt x="682" y="1617"/>
                              </a:lnTo>
                              <a:lnTo>
                                <a:pt x="673" y="1661"/>
                              </a:lnTo>
                              <a:lnTo>
                                <a:pt x="673" y="1687"/>
                              </a:lnTo>
                              <a:lnTo>
                                <a:pt x="664" y="1713"/>
                              </a:lnTo>
                              <a:lnTo>
                                <a:pt x="638" y="1792"/>
                              </a:lnTo>
                              <a:lnTo>
                                <a:pt x="629" y="1827"/>
                              </a:lnTo>
                              <a:lnTo>
                                <a:pt x="621" y="1871"/>
                              </a:lnTo>
                              <a:lnTo>
                                <a:pt x="612" y="1923"/>
                              </a:lnTo>
                              <a:lnTo>
                                <a:pt x="603" y="1967"/>
                              </a:lnTo>
                              <a:lnTo>
                                <a:pt x="603" y="1993"/>
                              </a:lnTo>
                              <a:lnTo>
                                <a:pt x="594" y="2037"/>
                              </a:lnTo>
                              <a:lnTo>
                                <a:pt x="594" y="2046"/>
                              </a:lnTo>
                              <a:lnTo>
                                <a:pt x="594" y="2430"/>
                              </a:lnTo>
                              <a:lnTo>
                                <a:pt x="612" y="2474"/>
                              </a:lnTo>
                              <a:lnTo>
                                <a:pt x="621" y="2526"/>
                              </a:lnTo>
                              <a:lnTo>
                                <a:pt x="629" y="2553"/>
                              </a:lnTo>
                              <a:lnTo>
                                <a:pt x="638" y="2570"/>
                              </a:lnTo>
                              <a:lnTo>
                                <a:pt x="647" y="2614"/>
                              </a:lnTo>
                              <a:lnTo>
                                <a:pt x="647" y="2631"/>
                              </a:lnTo>
                              <a:lnTo>
                                <a:pt x="647" y="2657"/>
                              </a:lnTo>
                              <a:lnTo>
                                <a:pt x="655" y="2719"/>
                              </a:lnTo>
                              <a:lnTo>
                                <a:pt x="655" y="2754"/>
                              </a:lnTo>
                              <a:lnTo>
                                <a:pt x="664" y="2789"/>
                              </a:lnTo>
                              <a:lnTo>
                                <a:pt x="673" y="2841"/>
                              </a:lnTo>
                              <a:lnTo>
                                <a:pt x="673" y="2867"/>
                              </a:lnTo>
                              <a:lnTo>
                                <a:pt x="682" y="2902"/>
                              </a:lnTo>
                              <a:lnTo>
                                <a:pt x="690" y="2955"/>
                              </a:lnTo>
                              <a:lnTo>
                                <a:pt x="690" y="3173"/>
                              </a:lnTo>
                              <a:lnTo>
                                <a:pt x="664" y="3252"/>
                              </a:lnTo>
                              <a:lnTo>
                                <a:pt x="629" y="3322"/>
                              </a:lnTo>
                              <a:lnTo>
                                <a:pt x="621" y="3374"/>
                              </a:lnTo>
                              <a:lnTo>
                                <a:pt x="621" y="3418"/>
                              </a:lnTo>
                              <a:lnTo>
                                <a:pt x="621" y="3435"/>
                              </a:lnTo>
                              <a:lnTo>
                                <a:pt x="621" y="3444"/>
                              </a:lnTo>
                              <a:lnTo>
                                <a:pt x="621" y="3453"/>
                              </a:lnTo>
                              <a:lnTo>
                                <a:pt x="612" y="3453"/>
                              </a:lnTo>
                              <a:lnTo>
                                <a:pt x="603" y="3479"/>
                              </a:lnTo>
                              <a:lnTo>
                                <a:pt x="603" y="3488"/>
                              </a:lnTo>
                              <a:lnTo>
                                <a:pt x="594" y="3497"/>
                              </a:lnTo>
                              <a:lnTo>
                                <a:pt x="594" y="3505"/>
                              </a:lnTo>
                              <a:lnTo>
                                <a:pt x="594" y="3514"/>
                              </a:lnTo>
                              <a:lnTo>
                                <a:pt x="594" y="3523"/>
                              </a:lnTo>
                              <a:lnTo>
                                <a:pt x="594" y="3540"/>
                              </a:lnTo>
                              <a:lnTo>
                                <a:pt x="603" y="3558"/>
                              </a:lnTo>
                              <a:lnTo>
                                <a:pt x="621" y="3567"/>
                              </a:lnTo>
                              <a:lnTo>
                                <a:pt x="655" y="3575"/>
                              </a:lnTo>
                              <a:lnTo>
                                <a:pt x="682" y="3584"/>
                              </a:lnTo>
                              <a:lnTo>
                                <a:pt x="717" y="3593"/>
                              </a:lnTo>
                              <a:lnTo>
                                <a:pt x="760" y="3602"/>
                              </a:lnTo>
                              <a:lnTo>
                                <a:pt x="778" y="3610"/>
                              </a:lnTo>
                              <a:lnTo>
                                <a:pt x="787" y="3610"/>
                              </a:lnTo>
                              <a:lnTo>
                                <a:pt x="822" y="3610"/>
                              </a:lnTo>
                              <a:lnTo>
                                <a:pt x="839" y="3610"/>
                              </a:lnTo>
                              <a:lnTo>
                                <a:pt x="865" y="3619"/>
                              </a:lnTo>
                              <a:lnTo>
                                <a:pt x="926" y="3619"/>
                              </a:lnTo>
                              <a:lnTo>
                                <a:pt x="979" y="3628"/>
                              </a:lnTo>
                              <a:lnTo>
                                <a:pt x="1031" y="3637"/>
                              </a:lnTo>
                              <a:lnTo>
                                <a:pt x="1128" y="3637"/>
                              </a:lnTo>
                              <a:lnTo>
                                <a:pt x="1171" y="3637"/>
                              </a:lnTo>
                              <a:lnTo>
                                <a:pt x="1180" y="3645"/>
                              </a:lnTo>
                              <a:lnTo>
                                <a:pt x="1197" y="3645"/>
                              </a:lnTo>
                              <a:lnTo>
                                <a:pt x="1215" y="3645"/>
                              </a:lnTo>
                              <a:lnTo>
                                <a:pt x="1232" y="3654"/>
                              </a:lnTo>
                              <a:lnTo>
                                <a:pt x="1241" y="3654"/>
                              </a:lnTo>
                              <a:lnTo>
                                <a:pt x="1250" y="3654"/>
                              </a:lnTo>
                              <a:lnTo>
                                <a:pt x="1267" y="3672"/>
                              </a:lnTo>
                              <a:lnTo>
                                <a:pt x="1276" y="3672"/>
                              </a:lnTo>
                              <a:lnTo>
                                <a:pt x="1294" y="3689"/>
                              </a:lnTo>
                              <a:lnTo>
                                <a:pt x="1337" y="3706"/>
                              </a:lnTo>
                              <a:lnTo>
                                <a:pt x="1372" y="3724"/>
                              </a:lnTo>
                              <a:lnTo>
                                <a:pt x="1390" y="3724"/>
                              </a:lnTo>
                              <a:lnTo>
                                <a:pt x="1451" y="3741"/>
                              </a:lnTo>
                              <a:lnTo>
                                <a:pt x="1460" y="3750"/>
                              </a:lnTo>
                              <a:lnTo>
                                <a:pt x="1468" y="3750"/>
                              </a:lnTo>
                              <a:lnTo>
                                <a:pt x="1477" y="3750"/>
                              </a:lnTo>
                              <a:lnTo>
                                <a:pt x="1486" y="3750"/>
                              </a:lnTo>
                              <a:lnTo>
                                <a:pt x="1512" y="3750"/>
                              </a:lnTo>
                              <a:lnTo>
                                <a:pt x="1530" y="3759"/>
                              </a:lnTo>
                              <a:lnTo>
                                <a:pt x="1547" y="3759"/>
                              </a:lnTo>
                              <a:lnTo>
                                <a:pt x="1503" y="3768"/>
                              </a:lnTo>
                              <a:lnTo>
                                <a:pt x="1442" y="3768"/>
                              </a:lnTo>
                              <a:lnTo>
                                <a:pt x="1399" y="3768"/>
                              </a:lnTo>
                              <a:lnTo>
                                <a:pt x="1023" y="3768"/>
                              </a:lnTo>
                              <a:lnTo>
                                <a:pt x="944" y="3776"/>
                              </a:lnTo>
                              <a:lnTo>
                                <a:pt x="874" y="3785"/>
                              </a:lnTo>
                              <a:lnTo>
                                <a:pt x="822" y="3794"/>
                              </a:lnTo>
                              <a:lnTo>
                                <a:pt x="734" y="3811"/>
                              </a:lnTo>
                              <a:lnTo>
                                <a:pt x="717" y="3811"/>
                              </a:lnTo>
                              <a:lnTo>
                                <a:pt x="725" y="3811"/>
                              </a:lnTo>
                              <a:lnTo>
                                <a:pt x="752" y="3811"/>
                              </a:lnTo>
                              <a:lnTo>
                                <a:pt x="795" y="3803"/>
                              </a:lnTo>
                              <a:lnTo>
                                <a:pt x="935" y="3785"/>
                              </a:lnTo>
                              <a:lnTo>
                                <a:pt x="1014" y="3768"/>
                              </a:lnTo>
                              <a:lnTo>
                                <a:pt x="1119" y="3750"/>
                              </a:lnTo>
                              <a:lnTo>
                                <a:pt x="1154" y="3750"/>
                              </a:lnTo>
                              <a:lnTo>
                                <a:pt x="1180" y="3741"/>
                              </a:lnTo>
                              <a:lnTo>
                                <a:pt x="1215" y="3741"/>
                              </a:lnTo>
                              <a:lnTo>
                                <a:pt x="1434" y="3741"/>
                              </a:lnTo>
                              <a:lnTo>
                                <a:pt x="1530" y="3724"/>
                              </a:lnTo>
                              <a:lnTo>
                                <a:pt x="1739" y="3706"/>
                              </a:lnTo>
                              <a:lnTo>
                                <a:pt x="1809" y="3706"/>
                              </a:lnTo>
                              <a:lnTo>
                                <a:pt x="1871" y="3706"/>
                              </a:lnTo>
                              <a:lnTo>
                                <a:pt x="2815" y="3706"/>
                              </a:lnTo>
                              <a:lnTo>
                                <a:pt x="2920" y="3724"/>
                              </a:lnTo>
                              <a:lnTo>
                                <a:pt x="2955" y="3733"/>
                              </a:lnTo>
                              <a:lnTo>
                                <a:pt x="2981" y="3741"/>
                              </a:lnTo>
                              <a:lnTo>
                                <a:pt x="3007" y="3741"/>
                              </a:lnTo>
                              <a:lnTo>
                                <a:pt x="3007" y="3750"/>
                              </a:lnTo>
                              <a:lnTo>
                                <a:pt x="3033" y="3759"/>
                              </a:lnTo>
                              <a:lnTo>
                                <a:pt x="3103" y="3776"/>
                              </a:lnTo>
                              <a:lnTo>
                                <a:pt x="3147" y="3794"/>
                              </a:lnTo>
                              <a:lnTo>
                                <a:pt x="3173" y="3803"/>
                              </a:lnTo>
                              <a:lnTo>
                                <a:pt x="3226" y="3811"/>
                              </a:lnTo>
                              <a:lnTo>
                                <a:pt x="3243" y="3820"/>
                              </a:lnTo>
                              <a:lnTo>
                                <a:pt x="3252" y="3820"/>
                              </a:lnTo>
                              <a:lnTo>
                                <a:pt x="3269" y="3829"/>
                              </a:lnTo>
                              <a:lnTo>
                                <a:pt x="3330" y="3838"/>
                              </a:lnTo>
                              <a:lnTo>
                                <a:pt x="3418" y="3838"/>
                              </a:lnTo>
                              <a:lnTo>
                                <a:pt x="3566" y="3855"/>
                              </a:lnTo>
                              <a:lnTo>
                                <a:pt x="3636" y="3864"/>
                              </a:lnTo>
                              <a:lnTo>
                                <a:pt x="3698" y="3864"/>
                              </a:lnTo>
                              <a:lnTo>
                                <a:pt x="4012" y="3864"/>
                              </a:lnTo>
                              <a:lnTo>
                                <a:pt x="4065" y="3855"/>
                              </a:lnTo>
                              <a:lnTo>
                                <a:pt x="4074" y="3855"/>
                              </a:lnTo>
                              <a:lnTo>
                                <a:pt x="4100" y="3855"/>
                              </a:lnTo>
                              <a:lnTo>
                                <a:pt x="4126" y="3846"/>
                              </a:lnTo>
                              <a:lnTo>
                                <a:pt x="4126" y="3838"/>
                              </a:lnTo>
                              <a:lnTo>
                                <a:pt x="4143" y="3838"/>
                              </a:lnTo>
                              <a:lnTo>
                                <a:pt x="4143" y="3820"/>
                              </a:lnTo>
                              <a:lnTo>
                                <a:pt x="4143" y="3549"/>
                              </a:lnTo>
                              <a:lnTo>
                                <a:pt x="4152" y="3523"/>
                              </a:lnTo>
                              <a:lnTo>
                                <a:pt x="4161" y="3479"/>
                              </a:lnTo>
                              <a:lnTo>
                                <a:pt x="4170" y="3435"/>
                              </a:lnTo>
                              <a:lnTo>
                                <a:pt x="4170" y="3383"/>
                              </a:lnTo>
                              <a:lnTo>
                                <a:pt x="4178" y="3348"/>
                              </a:lnTo>
                              <a:lnTo>
                                <a:pt x="4187" y="3296"/>
                              </a:lnTo>
                              <a:lnTo>
                                <a:pt x="4196" y="3252"/>
                              </a:lnTo>
                              <a:lnTo>
                                <a:pt x="4196" y="3217"/>
                              </a:lnTo>
                              <a:lnTo>
                                <a:pt x="4205" y="3164"/>
                              </a:lnTo>
                              <a:lnTo>
                                <a:pt x="4213" y="3138"/>
                              </a:lnTo>
                              <a:lnTo>
                                <a:pt x="4213" y="3095"/>
                              </a:lnTo>
                              <a:lnTo>
                                <a:pt x="4222" y="3033"/>
                              </a:lnTo>
                              <a:lnTo>
                                <a:pt x="4222" y="3007"/>
                              </a:lnTo>
                              <a:lnTo>
                                <a:pt x="4222" y="2972"/>
                              </a:lnTo>
                              <a:lnTo>
                                <a:pt x="4222" y="2832"/>
                              </a:lnTo>
                              <a:lnTo>
                                <a:pt x="4231" y="2806"/>
                              </a:lnTo>
                              <a:lnTo>
                                <a:pt x="4240" y="2754"/>
                              </a:lnTo>
                              <a:lnTo>
                                <a:pt x="4248" y="2719"/>
                              </a:lnTo>
                              <a:lnTo>
                                <a:pt x="4248" y="2684"/>
                              </a:lnTo>
                              <a:lnTo>
                                <a:pt x="4257" y="2605"/>
                              </a:lnTo>
                              <a:lnTo>
                                <a:pt x="4266" y="2553"/>
                              </a:lnTo>
                              <a:lnTo>
                                <a:pt x="4266" y="2518"/>
                              </a:lnTo>
                              <a:lnTo>
                                <a:pt x="4266" y="2421"/>
                              </a:lnTo>
                              <a:lnTo>
                                <a:pt x="4266" y="2334"/>
                              </a:lnTo>
                              <a:lnTo>
                                <a:pt x="4266" y="2238"/>
                              </a:lnTo>
                              <a:lnTo>
                                <a:pt x="4275" y="2150"/>
                              </a:lnTo>
                              <a:lnTo>
                                <a:pt x="4292" y="2054"/>
                              </a:lnTo>
                              <a:lnTo>
                                <a:pt x="4292" y="1958"/>
                              </a:lnTo>
                              <a:lnTo>
                                <a:pt x="4292" y="1862"/>
                              </a:lnTo>
                              <a:lnTo>
                                <a:pt x="4292" y="1215"/>
                              </a:lnTo>
                              <a:lnTo>
                                <a:pt x="4283" y="1189"/>
                              </a:lnTo>
                              <a:lnTo>
                                <a:pt x="4275" y="1163"/>
                              </a:lnTo>
                              <a:lnTo>
                                <a:pt x="4266" y="1145"/>
                              </a:lnTo>
                              <a:lnTo>
                                <a:pt x="4266" y="1136"/>
                              </a:lnTo>
                              <a:lnTo>
                                <a:pt x="4257" y="1101"/>
                              </a:lnTo>
                              <a:lnTo>
                                <a:pt x="4248" y="1084"/>
                              </a:lnTo>
                              <a:lnTo>
                                <a:pt x="4248" y="1075"/>
                              </a:lnTo>
                              <a:lnTo>
                                <a:pt x="4231" y="1040"/>
                              </a:lnTo>
                              <a:lnTo>
                                <a:pt x="4213" y="1014"/>
                              </a:lnTo>
                              <a:lnTo>
                                <a:pt x="4205" y="979"/>
                              </a:lnTo>
                              <a:lnTo>
                                <a:pt x="4178" y="935"/>
                              </a:lnTo>
                              <a:lnTo>
                                <a:pt x="4143" y="883"/>
                              </a:lnTo>
                              <a:lnTo>
                                <a:pt x="4100" y="848"/>
                              </a:lnTo>
                              <a:lnTo>
                                <a:pt x="4082" y="822"/>
                              </a:lnTo>
                              <a:lnTo>
                                <a:pt x="4065" y="795"/>
                              </a:lnTo>
                              <a:lnTo>
                                <a:pt x="4056" y="778"/>
                              </a:lnTo>
                              <a:lnTo>
                                <a:pt x="4039" y="769"/>
                              </a:lnTo>
                              <a:lnTo>
                                <a:pt x="4030" y="743"/>
                              </a:lnTo>
                              <a:lnTo>
                                <a:pt x="4030" y="734"/>
                              </a:lnTo>
                              <a:lnTo>
                                <a:pt x="4021" y="726"/>
                              </a:lnTo>
                              <a:lnTo>
                                <a:pt x="4012" y="699"/>
                              </a:lnTo>
                              <a:lnTo>
                                <a:pt x="4004" y="691"/>
                              </a:lnTo>
                              <a:lnTo>
                                <a:pt x="4004" y="682"/>
                              </a:lnTo>
                              <a:lnTo>
                                <a:pt x="3995" y="673"/>
                              </a:lnTo>
                              <a:lnTo>
                                <a:pt x="3995" y="664"/>
                              </a:lnTo>
                              <a:lnTo>
                                <a:pt x="3986" y="664"/>
                              </a:lnTo>
                              <a:lnTo>
                                <a:pt x="3977" y="647"/>
                              </a:lnTo>
                              <a:lnTo>
                                <a:pt x="3960" y="647"/>
                              </a:lnTo>
                              <a:lnTo>
                                <a:pt x="3934" y="638"/>
                              </a:lnTo>
                              <a:lnTo>
                                <a:pt x="3881" y="629"/>
                              </a:lnTo>
                              <a:lnTo>
                                <a:pt x="3820" y="621"/>
                              </a:lnTo>
                              <a:lnTo>
                                <a:pt x="3733" y="621"/>
                              </a:lnTo>
                              <a:lnTo>
                                <a:pt x="3680" y="621"/>
                              </a:lnTo>
                              <a:lnTo>
                                <a:pt x="1058" y="621"/>
                              </a:lnTo>
                              <a:lnTo>
                                <a:pt x="1014" y="629"/>
                              </a:lnTo>
                              <a:lnTo>
                                <a:pt x="996" y="638"/>
                              </a:lnTo>
                              <a:lnTo>
                                <a:pt x="979" y="647"/>
                              </a:lnTo>
                              <a:lnTo>
                                <a:pt x="970" y="656"/>
                              </a:lnTo>
                              <a:lnTo>
                                <a:pt x="953" y="656"/>
                              </a:lnTo>
                              <a:lnTo>
                                <a:pt x="935" y="664"/>
                              </a:lnTo>
                              <a:lnTo>
                                <a:pt x="900" y="682"/>
                              </a:lnTo>
                              <a:lnTo>
                                <a:pt x="892" y="691"/>
                              </a:lnTo>
                              <a:lnTo>
                                <a:pt x="892" y="699"/>
                              </a:lnTo>
                              <a:lnTo>
                                <a:pt x="883" y="699"/>
                              </a:lnTo>
                              <a:lnTo>
                                <a:pt x="874" y="708"/>
                              </a:lnTo>
                              <a:lnTo>
                                <a:pt x="865" y="708"/>
                              </a:lnTo>
                              <a:lnTo>
                                <a:pt x="865" y="717"/>
                              </a:lnTo>
                              <a:lnTo>
                                <a:pt x="865" y="726"/>
                              </a:lnTo>
                              <a:lnTo>
                                <a:pt x="857" y="734"/>
                              </a:lnTo>
                              <a:lnTo>
                                <a:pt x="857" y="752"/>
                              </a:lnTo>
                              <a:lnTo>
                                <a:pt x="857" y="761"/>
                              </a:lnTo>
                              <a:lnTo>
                                <a:pt x="857" y="787"/>
                              </a:lnTo>
                              <a:lnTo>
                                <a:pt x="848" y="830"/>
                              </a:lnTo>
                              <a:lnTo>
                                <a:pt x="839" y="865"/>
                              </a:lnTo>
                              <a:lnTo>
                                <a:pt x="839" y="892"/>
                              </a:lnTo>
                              <a:lnTo>
                                <a:pt x="839" y="962"/>
                              </a:lnTo>
                              <a:lnTo>
                                <a:pt x="839" y="988"/>
                              </a:lnTo>
                              <a:lnTo>
                                <a:pt x="839" y="1023"/>
                              </a:lnTo>
                              <a:lnTo>
                                <a:pt x="839" y="1084"/>
                              </a:lnTo>
                              <a:lnTo>
                                <a:pt x="830" y="1136"/>
                              </a:lnTo>
                              <a:lnTo>
                                <a:pt x="822" y="1206"/>
                              </a:lnTo>
                              <a:lnTo>
                                <a:pt x="813" y="1276"/>
                              </a:lnTo>
                              <a:lnTo>
                                <a:pt x="795" y="1364"/>
                              </a:lnTo>
                              <a:lnTo>
                                <a:pt x="787" y="1434"/>
                              </a:lnTo>
                              <a:lnTo>
                                <a:pt x="778" y="1495"/>
                              </a:lnTo>
                              <a:lnTo>
                                <a:pt x="778" y="1539"/>
                              </a:lnTo>
                              <a:lnTo>
                                <a:pt x="769" y="1573"/>
                              </a:lnTo>
                              <a:lnTo>
                                <a:pt x="769" y="1608"/>
                              </a:lnTo>
                              <a:lnTo>
                                <a:pt x="752" y="1643"/>
                              </a:lnTo>
                              <a:lnTo>
                                <a:pt x="734" y="1696"/>
                              </a:lnTo>
                              <a:lnTo>
                                <a:pt x="708" y="1775"/>
                              </a:lnTo>
                              <a:lnTo>
                                <a:pt x="690" y="1827"/>
                              </a:lnTo>
                              <a:lnTo>
                                <a:pt x="664" y="1923"/>
                              </a:lnTo>
                              <a:lnTo>
                                <a:pt x="655" y="1984"/>
                              </a:lnTo>
                              <a:lnTo>
                                <a:pt x="655" y="2046"/>
                              </a:lnTo>
                              <a:lnTo>
                                <a:pt x="655" y="2150"/>
                              </a:lnTo>
                              <a:lnTo>
                                <a:pt x="655" y="2588"/>
                              </a:lnTo>
                              <a:lnTo>
                                <a:pt x="664" y="2631"/>
                              </a:lnTo>
                              <a:lnTo>
                                <a:pt x="673" y="2666"/>
                              </a:lnTo>
                              <a:lnTo>
                                <a:pt x="673" y="2692"/>
                              </a:lnTo>
                              <a:lnTo>
                                <a:pt x="682" y="2719"/>
                              </a:lnTo>
                              <a:lnTo>
                                <a:pt x="682" y="2736"/>
                              </a:lnTo>
                              <a:lnTo>
                                <a:pt x="690" y="2745"/>
                              </a:lnTo>
                              <a:lnTo>
                                <a:pt x="690" y="2789"/>
                              </a:lnTo>
                              <a:lnTo>
                                <a:pt x="699" y="2797"/>
                              </a:lnTo>
                              <a:lnTo>
                                <a:pt x="717" y="2832"/>
                              </a:lnTo>
                              <a:lnTo>
                                <a:pt x="725" y="2850"/>
                              </a:lnTo>
                              <a:lnTo>
                                <a:pt x="734" y="2859"/>
                              </a:lnTo>
                              <a:lnTo>
                                <a:pt x="743" y="2902"/>
                              </a:lnTo>
                              <a:lnTo>
                                <a:pt x="760" y="2920"/>
                              </a:lnTo>
                              <a:lnTo>
                                <a:pt x="760" y="2937"/>
                              </a:lnTo>
                              <a:lnTo>
                                <a:pt x="778" y="2955"/>
                              </a:lnTo>
                              <a:lnTo>
                                <a:pt x="778" y="2972"/>
                              </a:lnTo>
                              <a:lnTo>
                                <a:pt x="787" y="2981"/>
                              </a:lnTo>
                              <a:lnTo>
                                <a:pt x="804" y="3016"/>
                              </a:lnTo>
                              <a:lnTo>
                                <a:pt x="822" y="3060"/>
                              </a:lnTo>
                              <a:lnTo>
                                <a:pt x="830" y="3095"/>
                              </a:lnTo>
                              <a:lnTo>
                                <a:pt x="848" y="3138"/>
                              </a:lnTo>
                              <a:lnTo>
                                <a:pt x="857" y="3156"/>
                              </a:lnTo>
                              <a:lnTo>
                                <a:pt x="865" y="3173"/>
                              </a:lnTo>
                              <a:lnTo>
                                <a:pt x="865" y="3191"/>
                              </a:lnTo>
                              <a:lnTo>
                                <a:pt x="865" y="3199"/>
                              </a:lnTo>
                              <a:lnTo>
                                <a:pt x="865" y="3217"/>
                              </a:lnTo>
                              <a:lnTo>
                                <a:pt x="874" y="3243"/>
                              </a:lnTo>
                              <a:lnTo>
                                <a:pt x="874" y="3261"/>
                              </a:lnTo>
                              <a:lnTo>
                                <a:pt x="874" y="3540"/>
                              </a:lnTo>
                              <a:lnTo>
                                <a:pt x="944" y="3540"/>
                              </a:lnTo>
                              <a:lnTo>
                                <a:pt x="1591" y="3540"/>
                              </a:lnTo>
                              <a:lnTo>
                                <a:pt x="1652" y="3549"/>
                              </a:lnTo>
                              <a:lnTo>
                                <a:pt x="1722" y="3558"/>
                              </a:lnTo>
                              <a:lnTo>
                                <a:pt x="1783" y="3558"/>
                              </a:lnTo>
                              <a:lnTo>
                                <a:pt x="1836" y="3558"/>
                              </a:lnTo>
                              <a:lnTo>
                                <a:pt x="1975" y="3558"/>
                              </a:lnTo>
                              <a:lnTo>
                                <a:pt x="2002" y="3567"/>
                              </a:lnTo>
                              <a:lnTo>
                                <a:pt x="2028" y="3567"/>
                              </a:lnTo>
                              <a:lnTo>
                                <a:pt x="2124" y="3567"/>
                              </a:lnTo>
                              <a:lnTo>
                                <a:pt x="2220" y="3575"/>
                              </a:lnTo>
                              <a:lnTo>
                                <a:pt x="2535" y="3575"/>
                              </a:lnTo>
                              <a:lnTo>
                                <a:pt x="2579" y="3584"/>
                              </a:lnTo>
                              <a:lnTo>
                                <a:pt x="2675" y="3610"/>
                              </a:lnTo>
                              <a:lnTo>
                                <a:pt x="2823" y="3637"/>
                              </a:lnTo>
                              <a:lnTo>
                                <a:pt x="2902" y="3645"/>
                              </a:lnTo>
                              <a:lnTo>
                                <a:pt x="3094" y="3672"/>
                              </a:lnTo>
                              <a:lnTo>
                                <a:pt x="3164" y="3672"/>
                              </a:lnTo>
                              <a:lnTo>
                                <a:pt x="3191" y="3672"/>
                              </a:lnTo>
                              <a:lnTo>
                                <a:pt x="3199" y="3672"/>
                              </a:lnTo>
                              <a:lnTo>
                                <a:pt x="3234" y="3689"/>
                              </a:lnTo>
                              <a:lnTo>
                                <a:pt x="3261" y="3698"/>
                              </a:lnTo>
                              <a:lnTo>
                                <a:pt x="3278" y="3698"/>
                              </a:lnTo>
                              <a:lnTo>
                                <a:pt x="3295" y="3706"/>
                              </a:lnTo>
                              <a:lnTo>
                                <a:pt x="3322" y="3715"/>
                              </a:lnTo>
                              <a:lnTo>
                                <a:pt x="3330" y="3715"/>
                              </a:lnTo>
                              <a:lnTo>
                                <a:pt x="3374" y="3715"/>
                              </a:lnTo>
                              <a:lnTo>
                                <a:pt x="3444" y="3724"/>
                              </a:lnTo>
                              <a:lnTo>
                                <a:pt x="3479" y="3724"/>
                              </a:lnTo>
                              <a:lnTo>
                                <a:pt x="3540" y="3724"/>
                              </a:lnTo>
                              <a:lnTo>
                                <a:pt x="3689" y="3724"/>
                              </a:lnTo>
                              <a:lnTo>
                                <a:pt x="3715" y="3715"/>
                              </a:lnTo>
                              <a:lnTo>
                                <a:pt x="3724" y="3715"/>
                              </a:lnTo>
                              <a:lnTo>
                                <a:pt x="3733" y="3706"/>
                              </a:lnTo>
                              <a:lnTo>
                                <a:pt x="3768" y="3698"/>
                              </a:lnTo>
                              <a:lnTo>
                                <a:pt x="3803" y="3680"/>
                              </a:lnTo>
                              <a:lnTo>
                                <a:pt x="3890" y="3663"/>
                              </a:lnTo>
                              <a:lnTo>
                                <a:pt x="3942" y="3654"/>
                              </a:lnTo>
                              <a:lnTo>
                                <a:pt x="3960" y="3645"/>
                              </a:lnTo>
                              <a:lnTo>
                                <a:pt x="3995" y="3637"/>
                              </a:lnTo>
                              <a:lnTo>
                                <a:pt x="4021" y="3619"/>
                              </a:lnTo>
                              <a:lnTo>
                                <a:pt x="4039" y="3610"/>
                              </a:lnTo>
                              <a:lnTo>
                                <a:pt x="4074" y="3584"/>
                              </a:lnTo>
                              <a:lnTo>
                                <a:pt x="4091" y="3567"/>
                              </a:lnTo>
                              <a:lnTo>
                                <a:pt x="4091" y="3558"/>
                              </a:lnTo>
                              <a:lnTo>
                                <a:pt x="4100" y="3540"/>
                              </a:lnTo>
                              <a:lnTo>
                                <a:pt x="4100" y="3523"/>
                              </a:lnTo>
                              <a:lnTo>
                                <a:pt x="4100" y="3505"/>
                              </a:lnTo>
                              <a:lnTo>
                                <a:pt x="4108" y="3497"/>
                              </a:lnTo>
                              <a:lnTo>
                                <a:pt x="4108" y="3479"/>
                              </a:lnTo>
                              <a:lnTo>
                                <a:pt x="4108" y="3462"/>
                              </a:lnTo>
                              <a:lnTo>
                                <a:pt x="4108" y="3453"/>
                              </a:lnTo>
                              <a:lnTo>
                                <a:pt x="4117" y="3409"/>
                              </a:lnTo>
                              <a:lnTo>
                                <a:pt x="4117" y="3383"/>
                              </a:lnTo>
                              <a:lnTo>
                                <a:pt x="4126" y="3357"/>
                              </a:lnTo>
                              <a:lnTo>
                                <a:pt x="4135" y="3287"/>
                              </a:lnTo>
                              <a:lnTo>
                                <a:pt x="4135" y="2762"/>
                              </a:lnTo>
                              <a:lnTo>
                                <a:pt x="4143" y="2710"/>
                              </a:lnTo>
                              <a:lnTo>
                                <a:pt x="4152" y="2649"/>
                              </a:lnTo>
                              <a:lnTo>
                                <a:pt x="4152" y="2614"/>
                              </a:lnTo>
                              <a:lnTo>
                                <a:pt x="4152" y="2570"/>
                              </a:lnTo>
                              <a:lnTo>
                                <a:pt x="4152" y="2491"/>
                              </a:lnTo>
                              <a:lnTo>
                                <a:pt x="4161" y="2439"/>
                              </a:lnTo>
                              <a:lnTo>
                                <a:pt x="4170" y="2404"/>
                              </a:lnTo>
                              <a:lnTo>
                                <a:pt x="4178" y="2334"/>
                              </a:lnTo>
                              <a:lnTo>
                                <a:pt x="4178" y="2282"/>
                              </a:lnTo>
                              <a:lnTo>
                                <a:pt x="4178" y="2229"/>
                              </a:lnTo>
                              <a:lnTo>
                                <a:pt x="4178" y="2168"/>
                              </a:lnTo>
                              <a:lnTo>
                                <a:pt x="4187" y="2124"/>
                              </a:lnTo>
                              <a:lnTo>
                                <a:pt x="4196" y="2098"/>
                              </a:lnTo>
                              <a:lnTo>
                                <a:pt x="4205" y="2046"/>
                              </a:lnTo>
                              <a:lnTo>
                                <a:pt x="4213" y="1984"/>
                              </a:lnTo>
                              <a:lnTo>
                                <a:pt x="4213" y="1958"/>
                              </a:lnTo>
                              <a:lnTo>
                                <a:pt x="4213" y="1914"/>
                              </a:lnTo>
                              <a:lnTo>
                                <a:pt x="4231" y="1853"/>
                              </a:lnTo>
                              <a:lnTo>
                                <a:pt x="4231" y="1827"/>
                              </a:lnTo>
                              <a:lnTo>
                                <a:pt x="4240" y="1801"/>
                              </a:lnTo>
                              <a:lnTo>
                                <a:pt x="4240" y="1486"/>
                              </a:lnTo>
                              <a:lnTo>
                                <a:pt x="4231" y="1460"/>
                              </a:lnTo>
                              <a:lnTo>
                                <a:pt x="4231" y="1416"/>
                              </a:lnTo>
                              <a:lnTo>
                                <a:pt x="4222" y="1364"/>
                              </a:lnTo>
                              <a:lnTo>
                                <a:pt x="4222" y="1337"/>
                              </a:lnTo>
                              <a:lnTo>
                                <a:pt x="4213" y="1311"/>
                              </a:lnTo>
                              <a:lnTo>
                                <a:pt x="4196" y="1268"/>
                              </a:lnTo>
                              <a:lnTo>
                                <a:pt x="4187" y="1215"/>
                              </a:lnTo>
                              <a:lnTo>
                                <a:pt x="4178" y="1206"/>
                              </a:lnTo>
                              <a:lnTo>
                                <a:pt x="4170" y="1189"/>
                              </a:lnTo>
                              <a:lnTo>
                                <a:pt x="4170" y="1154"/>
                              </a:lnTo>
                              <a:lnTo>
                                <a:pt x="4152" y="1136"/>
                              </a:lnTo>
                              <a:lnTo>
                                <a:pt x="4135" y="1093"/>
                              </a:lnTo>
                              <a:lnTo>
                                <a:pt x="4126" y="1058"/>
                              </a:lnTo>
                              <a:lnTo>
                                <a:pt x="4100" y="1023"/>
                              </a:lnTo>
                              <a:lnTo>
                                <a:pt x="4065" y="970"/>
                              </a:lnTo>
                              <a:lnTo>
                                <a:pt x="4039" y="935"/>
                              </a:lnTo>
                              <a:lnTo>
                                <a:pt x="4021" y="900"/>
                              </a:lnTo>
                              <a:lnTo>
                                <a:pt x="4012" y="874"/>
                              </a:lnTo>
                              <a:lnTo>
                                <a:pt x="4004" y="865"/>
                              </a:lnTo>
                              <a:lnTo>
                                <a:pt x="3995" y="839"/>
                              </a:lnTo>
                              <a:lnTo>
                                <a:pt x="3986" y="830"/>
                              </a:lnTo>
                              <a:lnTo>
                                <a:pt x="3977" y="813"/>
                              </a:lnTo>
                              <a:lnTo>
                                <a:pt x="3977" y="804"/>
                              </a:lnTo>
                              <a:lnTo>
                                <a:pt x="3969" y="795"/>
                              </a:lnTo>
                              <a:lnTo>
                                <a:pt x="3969" y="787"/>
                              </a:lnTo>
                              <a:lnTo>
                                <a:pt x="3960" y="787"/>
                              </a:lnTo>
                              <a:lnTo>
                                <a:pt x="3942" y="769"/>
                              </a:lnTo>
                              <a:lnTo>
                                <a:pt x="3925" y="761"/>
                              </a:lnTo>
                              <a:lnTo>
                                <a:pt x="3916" y="761"/>
                              </a:lnTo>
                              <a:lnTo>
                                <a:pt x="3872" y="743"/>
                              </a:lnTo>
                              <a:lnTo>
                                <a:pt x="3837" y="726"/>
                              </a:lnTo>
                              <a:lnTo>
                                <a:pt x="3829" y="726"/>
                              </a:lnTo>
                              <a:lnTo>
                                <a:pt x="3811" y="726"/>
                              </a:lnTo>
                              <a:lnTo>
                                <a:pt x="3794" y="726"/>
                              </a:lnTo>
                              <a:lnTo>
                                <a:pt x="3768" y="726"/>
                              </a:lnTo>
                              <a:lnTo>
                                <a:pt x="3698" y="726"/>
                              </a:lnTo>
                              <a:lnTo>
                                <a:pt x="3654" y="726"/>
                              </a:lnTo>
                              <a:lnTo>
                                <a:pt x="3628" y="734"/>
                              </a:lnTo>
                              <a:lnTo>
                                <a:pt x="3427" y="734"/>
                              </a:lnTo>
                              <a:lnTo>
                                <a:pt x="3357" y="743"/>
                              </a:lnTo>
                              <a:lnTo>
                                <a:pt x="3252" y="761"/>
                              </a:lnTo>
                              <a:lnTo>
                                <a:pt x="3086" y="787"/>
                              </a:lnTo>
                              <a:lnTo>
                                <a:pt x="2885" y="804"/>
                              </a:lnTo>
                              <a:lnTo>
                                <a:pt x="2727" y="839"/>
                              </a:lnTo>
                              <a:lnTo>
                                <a:pt x="2666" y="848"/>
                              </a:lnTo>
                              <a:lnTo>
                                <a:pt x="2605" y="848"/>
                              </a:lnTo>
                              <a:lnTo>
                                <a:pt x="2596" y="848"/>
                              </a:lnTo>
                              <a:lnTo>
                                <a:pt x="2010" y="848"/>
                              </a:lnTo>
                              <a:lnTo>
                                <a:pt x="1906" y="839"/>
                              </a:lnTo>
                              <a:lnTo>
                                <a:pt x="1853" y="830"/>
                              </a:lnTo>
                              <a:lnTo>
                                <a:pt x="1818" y="830"/>
                              </a:lnTo>
                              <a:lnTo>
                                <a:pt x="1748" y="822"/>
                              </a:lnTo>
                              <a:lnTo>
                                <a:pt x="1696" y="822"/>
                              </a:lnTo>
                              <a:lnTo>
                                <a:pt x="1635" y="822"/>
                              </a:lnTo>
                              <a:lnTo>
                                <a:pt x="1582" y="822"/>
                              </a:lnTo>
                              <a:lnTo>
                                <a:pt x="1547" y="822"/>
                              </a:lnTo>
                              <a:lnTo>
                                <a:pt x="1530" y="813"/>
                              </a:lnTo>
                              <a:lnTo>
                                <a:pt x="1154" y="813"/>
                              </a:lnTo>
                              <a:lnTo>
                                <a:pt x="1145" y="804"/>
                              </a:lnTo>
                              <a:lnTo>
                                <a:pt x="1119" y="804"/>
                              </a:lnTo>
                              <a:lnTo>
                                <a:pt x="1093" y="804"/>
                              </a:lnTo>
                              <a:lnTo>
                                <a:pt x="1040" y="804"/>
                              </a:lnTo>
                              <a:lnTo>
                                <a:pt x="1005" y="804"/>
                              </a:lnTo>
                              <a:lnTo>
                                <a:pt x="988" y="813"/>
                              </a:lnTo>
                              <a:lnTo>
                                <a:pt x="979" y="813"/>
                              </a:lnTo>
                              <a:lnTo>
                                <a:pt x="979" y="830"/>
                              </a:lnTo>
                              <a:lnTo>
                                <a:pt x="970" y="830"/>
                              </a:lnTo>
                              <a:lnTo>
                                <a:pt x="970" y="839"/>
                              </a:lnTo>
                              <a:lnTo>
                                <a:pt x="961" y="848"/>
                              </a:lnTo>
                              <a:lnTo>
                                <a:pt x="961" y="857"/>
                              </a:lnTo>
                              <a:lnTo>
                                <a:pt x="961" y="865"/>
                              </a:lnTo>
                              <a:lnTo>
                                <a:pt x="953" y="865"/>
                              </a:lnTo>
                              <a:lnTo>
                                <a:pt x="953" y="900"/>
                              </a:lnTo>
                              <a:lnTo>
                                <a:pt x="944" y="918"/>
                              </a:lnTo>
                              <a:lnTo>
                                <a:pt x="944" y="927"/>
                              </a:lnTo>
                              <a:lnTo>
                                <a:pt x="935" y="979"/>
                              </a:lnTo>
                              <a:lnTo>
                                <a:pt x="926" y="1032"/>
                              </a:lnTo>
                              <a:lnTo>
                                <a:pt x="926" y="1093"/>
                              </a:lnTo>
                              <a:lnTo>
                                <a:pt x="918" y="1180"/>
                              </a:lnTo>
                              <a:lnTo>
                                <a:pt x="918" y="1652"/>
                              </a:lnTo>
                              <a:lnTo>
                                <a:pt x="900" y="1713"/>
                              </a:lnTo>
                              <a:lnTo>
                                <a:pt x="892" y="1775"/>
                              </a:lnTo>
                              <a:lnTo>
                                <a:pt x="892" y="1897"/>
                              </a:lnTo>
                              <a:lnTo>
                                <a:pt x="892" y="1941"/>
                              </a:lnTo>
                              <a:lnTo>
                                <a:pt x="892" y="1993"/>
                              </a:lnTo>
                              <a:lnTo>
                                <a:pt x="883" y="2081"/>
                              </a:lnTo>
                              <a:lnTo>
                                <a:pt x="874" y="2107"/>
                              </a:lnTo>
                              <a:lnTo>
                                <a:pt x="874" y="2142"/>
                              </a:lnTo>
                              <a:lnTo>
                                <a:pt x="857" y="2203"/>
                              </a:lnTo>
                              <a:lnTo>
                                <a:pt x="857" y="2229"/>
                              </a:lnTo>
                              <a:lnTo>
                                <a:pt x="848" y="2273"/>
                              </a:lnTo>
                              <a:lnTo>
                                <a:pt x="839" y="2360"/>
                              </a:lnTo>
                              <a:lnTo>
                                <a:pt x="830" y="2421"/>
                              </a:lnTo>
                              <a:lnTo>
                                <a:pt x="813" y="2483"/>
                              </a:lnTo>
                              <a:lnTo>
                                <a:pt x="760" y="2623"/>
                              </a:lnTo>
                              <a:lnTo>
                                <a:pt x="752" y="2666"/>
                              </a:lnTo>
                              <a:lnTo>
                                <a:pt x="743" y="2727"/>
                              </a:lnTo>
                              <a:lnTo>
                                <a:pt x="708" y="2841"/>
                              </a:lnTo>
                              <a:lnTo>
                                <a:pt x="699" y="2928"/>
                              </a:lnTo>
                              <a:lnTo>
                                <a:pt x="682" y="2981"/>
                              </a:lnTo>
                              <a:lnTo>
                                <a:pt x="673" y="3042"/>
                              </a:lnTo>
                              <a:lnTo>
                                <a:pt x="664" y="3086"/>
                              </a:lnTo>
                              <a:lnTo>
                                <a:pt x="664" y="3112"/>
                              </a:lnTo>
                              <a:lnTo>
                                <a:pt x="664" y="3130"/>
                              </a:lnTo>
                              <a:lnTo>
                                <a:pt x="655" y="3164"/>
                              </a:lnTo>
                              <a:lnTo>
                                <a:pt x="655" y="3182"/>
                              </a:lnTo>
                              <a:lnTo>
                                <a:pt x="655" y="3217"/>
                              </a:lnTo>
                              <a:lnTo>
                                <a:pt x="655" y="3243"/>
                              </a:lnTo>
                              <a:lnTo>
                                <a:pt x="655" y="3261"/>
                              </a:lnTo>
                              <a:lnTo>
                                <a:pt x="664" y="3278"/>
                              </a:lnTo>
                              <a:lnTo>
                                <a:pt x="673" y="3287"/>
                              </a:lnTo>
                              <a:lnTo>
                                <a:pt x="673" y="3296"/>
                              </a:lnTo>
                              <a:lnTo>
                                <a:pt x="682" y="3304"/>
                              </a:lnTo>
                              <a:lnTo>
                                <a:pt x="699" y="3322"/>
                              </a:lnTo>
                              <a:lnTo>
                                <a:pt x="708" y="3339"/>
                              </a:lnTo>
                              <a:lnTo>
                                <a:pt x="717" y="3339"/>
                              </a:lnTo>
                              <a:lnTo>
                                <a:pt x="743" y="3339"/>
                              </a:lnTo>
                              <a:lnTo>
                                <a:pt x="778" y="3339"/>
                              </a:lnTo>
                              <a:lnTo>
                                <a:pt x="813" y="3339"/>
                              </a:lnTo>
                              <a:lnTo>
                                <a:pt x="926" y="3313"/>
                              </a:lnTo>
                              <a:lnTo>
                                <a:pt x="961" y="3296"/>
                              </a:lnTo>
                              <a:lnTo>
                                <a:pt x="988" y="3287"/>
                              </a:lnTo>
                              <a:lnTo>
                                <a:pt x="988" y="3278"/>
                              </a:lnTo>
                              <a:lnTo>
                                <a:pt x="996" y="3278"/>
                              </a:lnTo>
                              <a:lnTo>
                                <a:pt x="996" y="3269"/>
                              </a:lnTo>
                              <a:lnTo>
                                <a:pt x="1014" y="3269"/>
                              </a:lnTo>
                              <a:lnTo>
                                <a:pt x="1031" y="3278"/>
                              </a:lnTo>
                              <a:lnTo>
                                <a:pt x="1049" y="3296"/>
                              </a:lnTo>
                              <a:lnTo>
                                <a:pt x="1058" y="3296"/>
                              </a:lnTo>
                              <a:lnTo>
                                <a:pt x="1066" y="3304"/>
                              </a:lnTo>
                              <a:lnTo>
                                <a:pt x="1084" y="3322"/>
                              </a:lnTo>
                              <a:lnTo>
                                <a:pt x="1093" y="3339"/>
                              </a:lnTo>
                              <a:lnTo>
                                <a:pt x="1154" y="3374"/>
                              </a:lnTo>
                              <a:lnTo>
                                <a:pt x="1232" y="3409"/>
                              </a:lnTo>
                              <a:lnTo>
                                <a:pt x="1372" y="3444"/>
                              </a:lnTo>
                              <a:lnTo>
                                <a:pt x="1399" y="3444"/>
                              </a:lnTo>
                              <a:lnTo>
                                <a:pt x="1416" y="3444"/>
                              </a:lnTo>
                              <a:lnTo>
                                <a:pt x="1434" y="3444"/>
                              </a:lnTo>
                              <a:lnTo>
                                <a:pt x="1486" y="3444"/>
                              </a:lnTo>
                              <a:lnTo>
                                <a:pt x="1530" y="3444"/>
                              </a:lnTo>
                              <a:lnTo>
                                <a:pt x="1591" y="3435"/>
                              </a:lnTo>
                              <a:lnTo>
                                <a:pt x="1757" y="3409"/>
                              </a:lnTo>
                              <a:lnTo>
                                <a:pt x="1844" y="3401"/>
                              </a:lnTo>
                              <a:lnTo>
                                <a:pt x="1923" y="3383"/>
                              </a:lnTo>
                              <a:lnTo>
                                <a:pt x="2054" y="3366"/>
                              </a:lnTo>
                              <a:lnTo>
                                <a:pt x="2080" y="3357"/>
                              </a:lnTo>
                              <a:lnTo>
                                <a:pt x="2089" y="3357"/>
                              </a:lnTo>
                              <a:lnTo>
                                <a:pt x="2386" y="3357"/>
                              </a:lnTo>
                              <a:lnTo>
                                <a:pt x="2465" y="3366"/>
                              </a:lnTo>
                              <a:lnTo>
                                <a:pt x="2491" y="3374"/>
                              </a:lnTo>
                              <a:lnTo>
                                <a:pt x="2517" y="3374"/>
                              </a:lnTo>
                              <a:lnTo>
                                <a:pt x="2535" y="3383"/>
                              </a:lnTo>
                              <a:lnTo>
                                <a:pt x="2552" y="3383"/>
                              </a:lnTo>
                              <a:lnTo>
                                <a:pt x="2579" y="3392"/>
                              </a:lnTo>
                              <a:lnTo>
                                <a:pt x="2666" y="3401"/>
                              </a:lnTo>
                              <a:lnTo>
                                <a:pt x="2727" y="3409"/>
                              </a:lnTo>
                              <a:lnTo>
                                <a:pt x="2806" y="3418"/>
                              </a:lnTo>
                              <a:lnTo>
                                <a:pt x="2963" y="3435"/>
                              </a:lnTo>
                              <a:lnTo>
                                <a:pt x="3016" y="3444"/>
                              </a:lnTo>
                              <a:lnTo>
                                <a:pt x="3059" y="3453"/>
                              </a:lnTo>
                              <a:lnTo>
                                <a:pt x="3129" y="3479"/>
                              </a:lnTo>
                              <a:lnTo>
                                <a:pt x="3164" y="3488"/>
                              </a:lnTo>
                              <a:lnTo>
                                <a:pt x="3252" y="3523"/>
                              </a:lnTo>
                              <a:lnTo>
                                <a:pt x="3313" y="3532"/>
                              </a:lnTo>
                              <a:lnTo>
                                <a:pt x="3462" y="3549"/>
                              </a:lnTo>
                              <a:lnTo>
                                <a:pt x="3645" y="3558"/>
                              </a:lnTo>
                              <a:lnTo>
                                <a:pt x="3750" y="3575"/>
                              </a:lnTo>
                              <a:lnTo>
                                <a:pt x="3890" y="3575"/>
                              </a:lnTo>
                              <a:lnTo>
                                <a:pt x="3916" y="3575"/>
                              </a:lnTo>
                              <a:lnTo>
                                <a:pt x="3934" y="3575"/>
                              </a:lnTo>
                              <a:lnTo>
                                <a:pt x="3951" y="3575"/>
                              </a:lnTo>
                              <a:lnTo>
                                <a:pt x="3951" y="3567"/>
                              </a:lnTo>
                              <a:lnTo>
                                <a:pt x="3960" y="3549"/>
                              </a:lnTo>
                              <a:lnTo>
                                <a:pt x="3960" y="3523"/>
                              </a:lnTo>
                              <a:lnTo>
                                <a:pt x="3969" y="3514"/>
                              </a:lnTo>
                              <a:lnTo>
                                <a:pt x="3969" y="3505"/>
                              </a:lnTo>
                              <a:lnTo>
                                <a:pt x="3977" y="3497"/>
                              </a:lnTo>
                              <a:lnTo>
                                <a:pt x="3977" y="3488"/>
                              </a:lnTo>
                              <a:lnTo>
                                <a:pt x="3977" y="3479"/>
                              </a:lnTo>
                              <a:lnTo>
                                <a:pt x="3986" y="3453"/>
                              </a:lnTo>
                              <a:lnTo>
                                <a:pt x="3986" y="3418"/>
                              </a:lnTo>
                              <a:lnTo>
                                <a:pt x="3995" y="3374"/>
                              </a:lnTo>
                              <a:lnTo>
                                <a:pt x="3995" y="3331"/>
                              </a:lnTo>
                              <a:lnTo>
                                <a:pt x="3995" y="3296"/>
                              </a:lnTo>
                              <a:lnTo>
                                <a:pt x="3995" y="2614"/>
                              </a:lnTo>
                              <a:lnTo>
                                <a:pt x="4004" y="2561"/>
                              </a:lnTo>
                              <a:lnTo>
                                <a:pt x="4030" y="2483"/>
                              </a:lnTo>
                              <a:lnTo>
                                <a:pt x="4056" y="2395"/>
                              </a:lnTo>
                              <a:lnTo>
                                <a:pt x="4065" y="2343"/>
                              </a:lnTo>
                              <a:lnTo>
                                <a:pt x="4082" y="2238"/>
                              </a:lnTo>
                              <a:lnTo>
                                <a:pt x="4091" y="2177"/>
                              </a:lnTo>
                              <a:lnTo>
                                <a:pt x="4100" y="2115"/>
                              </a:lnTo>
                              <a:lnTo>
                                <a:pt x="4117" y="1993"/>
                              </a:lnTo>
                              <a:lnTo>
                                <a:pt x="4117" y="1949"/>
                              </a:lnTo>
                              <a:lnTo>
                                <a:pt x="4135" y="1871"/>
                              </a:lnTo>
                              <a:lnTo>
                                <a:pt x="4135" y="1233"/>
                              </a:lnTo>
                              <a:lnTo>
                                <a:pt x="4126" y="1224"/>
                              </a:lnTo>
                              <a:lnTo>
                                <a:pt x="4117" y="1215"/>
                              </a:lnTo>
                              <a:lnTo>
                                <a:pt x="4108" y="1206"/>
                              </a:lnTo>
                              <a:lnTo>
                                <a:pt x="4100" y="1198"/>
                              </a:lnTo>
                              <a:lnTo>
                                <a:pt x="4091" y="1198"/>
                              </a:lnTo>
                              <a:lnTo>
                                <a:pt x="4056" y="1180"/>
                              </a:lnTo>
                              <a:lnTo>
                                <a:pt x="4047" y="1163"/>
                              </a:lnTo>
                              <a:lnTo>
                                <a:pt x="4030" y="1154"/>
                              </a:lnTo>
                              <a:lnTo>
                                <a:pt x="3977" y="1110"/>
                              </a:lnTo>
                              <a:lnTo>
                                <a:pt x="3960" y="1093"/>
                              </a:lnTo>
                              <a:lnTo>
                                <a:pt x="3934" y="1084"/>
                              </a:lnTo>
                              <a:lnTo>
                                <a:pt x="3899" y="1049"/>
                              </a:lnTo>
                              <a:lnTo>
                                <a:pt x="3881" y="1032"/>
                              </a:lnTo>
                              <a:lnTo>
                                <a:pt x="3872" y="1023"/>
                              </a:lnTo>
                              <a:lnTo>
                                <a:pt x="3864" y="1014"/>
                              </a:lnTo>
                              <a:lnTo>
                                <a:pt x="3855" y="1005"/>
                              </a:lnTo>
                              <a:lnTo>
                                <a:pt x="3846" y="997"/>
                              </a:lnTo>
                              <a:lnTo>
                                <a:pt x="3829" y="979"/>
                              </a:lnTo>
                              <a:lnTo>
                                <a:pt x="3829" y="970"/>
                              </a:lnTo>
                              <a:lnTo>
                                <a:pt x="3811" y="953"/>
                              </a:lnTo>
                              <a:lnTo>
                                <a:pt x="3794" y="935"/>
                              </a:lnTo>
                              <a:lnTo>
                                <a:pt x="3785" y="927"/>
                              </a:lnTo>
                              <a:lnTo>
                                <a:pt x="3768" y="909"/>
                              </a:lnTo>
                              <a:lnTo>
                                <a:pt x="3759" y="909"/>
                              </a:lnTo>
                              <a:lnTo>
                                <a:pt x="3741" y="892"/>
                              </a:lnTo>
                              <a:lnTo>
                                <a:pt x="3724" y="883"/>
                              </a:lnTo>
                              <a:lnTo>
                                <a:pt x="3715" y="874"/>
                              </a:lnTo>
                              <a:lnTo>
                                <a:pt x="3698" y="865"/>
                              </a:lnTo>
                              <a:lnTo>
                                <a:pt x="3680" y="865"/>
                              </a:lnTo>
                              <a:lnTo>
                                <a:pt x="3671" y="857"/>
                              </a:lnTo>
                              <a:lnTo>
                                <a:pt x="2771" y="857"/>
                              </a:lnTo>
                              <a:lnTo>
                                <a:pt x="2596" y="874"/>
                              </a:lnTo>
                              <a:lnTo>
                                <a:pt x="2404" y="892"/>
                              </a:lnTo>
                              <a:lnTo>
                                <a:pt x="2255" y="892"/>
                              </a:lnTo>
                              <a:lnTo>
                                <a:pt x="2185" y="892"/>
                              </a:lnTo>
                              <a:lnTo>
                                <a:pt x="2142" y="892"/>
                              </a:lnTo>
                              <a:lnTo>
                                <a:pt x="2098" y="892"/>
                              </a:lnTo>
                              <a:lnTo>
                                <a:pt x="2072" y="892"/>
                              </a:lnTo>
                              <a:lnTo>
                                <a:pt x="1993" y="900"/>
                              </a:lnTo>
                              <a:lnTo>
                                <a:pt x="1932" y="900"/>
                              </a:lnTo>
                              <a:lnTo>
                                <a:pt x="1862" y="909"/>
                              </a:lnTo>
                              <a:lnTo>
                                <a:pt x="1722" y="909"/>
                              </a:lnTo>
                              <a:lnTo>
                                <a:pt x="1355" y="909"/>
                              </a:lnTo>
                              <a:lnTo>
                                <a:pt x="1294" y="918"/>
                              </a:lnTo>
                              <a:lnTo>
                                <a:pt x="1232" y="927"/>
                              </a:lnTo>
                              <a:lnTo>
                                <a:pt x="1101" y="944"/>
                              </a:lnTo>
                              <a:lnTo>
                                <a:pt x="1031" y="953"/>
                              </a:lnTo>
                              <a:lnTo>
                                <a:pt x="1023" y="953"/>
                              </a:lnTo>
                              <a:lnTo>
                                <a:pt x="1014" y="962"/>
                              </a:lnTo>
                              <a:lnTo>
                                <a:pt x="1014" y="970"/>
                              </a:lnTo>
                              <a:lnTo>
                                <a:pt x="1014" y="988"/>
                              </a:lnTo>
                              <a:lnTo>
                                <a:pt x="1031" y="1014"/>
                              </a:lnTo>
                              <a:lnTo>
                                <a:pt x="1031" y="1032"/>
                              </a:lnTo>
                              <a:lnTo>
                                <a:pt x="1040" y="1040"/>
                              </a:lnTo>
                              <a:lnTo>
                                <a:pt x="1049" y="1049"/>
                              </a:lnTo>
                              <a:lnTo>
                                <a:pt x="1049" y="1058"/>
                              </a:lnTo>
                              <a:lnTo>
                                <a:pt x="1049" y="1066"/>
                              </a:lnTo>
                              <a:lnTo>
                                <a:pt x="1049" y="1075"/>
                              </a:lnTo>
                              <a:lnTo>
                                <a:pt x="1066" y="1101"/>
                              </a:lnTo>
                              <a:lnTo>
                                <a:pt x="1066" y="1110"/>
                              </a:lnTo>
                              <a:lnTo>
                                <a:pt x="1066" y="1128"/>
                              </a:lnTo>
                              <a:lnTo>
                                <a:pt x="1075" y="1154"/>
                              </a:lnTo>
                              <a:lnTo>
                                <a:pt x="1084" y="1171"/>
                              </a:lnTo>
                              <a:lnTo>
                                <a:pt x="1084" y="1206"/>
                              </a:lnTo>
                              <a:lnTo>
                                <a:pt x="1101" y="1259"/>
                              </a:lnTo>
                              <a:lnTo>
                                <a:pt x="1101" y="1285"/>
                              </a:lnTo>
                              <a:lnTo>
                                <a:pt x="1110" y="1302"/>
                              </a:lnTo>
                              <a:lnTo>
                                <a:pt x="1119" y="1346"/>
                              </a:lnTo>
                              <a:lnTo>
                                <a:pt x="1119" y="1399"/>
                              </a:lnTo>
                              <a:lnTo>
                                <a:pt x="1128" y="1416"/>
                              </a:lnTo>
                              <a:lnTo>
                                <a:pt x="1128" y="1442"/>
                              </a:lnTo>
                              <a:lnTo>
                                <a:pt x="1136" y="1521"/>
                              </a:lnTo>
                              <a:lnTo>
                                <a:pt x="1145" y="1582"/>
                              </a:lnTo>
                              <a:lnTo>
                                <a:pt x="1154" y="1643"/>
                              </a:lnTo>
                              <a:lnTo>
                                <a:pt x="1154" y="1687"/>
                              </a:lnTo>
                              <a:lnTo>
                                <a:pt x="1163" y="1722"/>
                              </a:lnTo>
                              <a:lnTo>
                                <a:pt x="1163" y="1757"/>
                              </a:lnTo>
                              <a:lnTo>
                                <a:pt x="1163" y="2448"/>
                              </a:lnTo>
                              <a:lnTo>
                                <a:pt x="1145" y="2535"/>
                              </a:lnTo>
                              <a:lnTo>
                                <a:pt x="1128" y="2623"/>
                              </a:lnTo>
                              <a:lnTo>
                                <a:pt x="1093" y="2701"/>
                              </a:lnTo>
                              <a:lnTo>
                                <a:pt x="1058" y="2789"/>
                              </a:lnTo>
                              <a:lnTo>
                                <a:pt x="1040" y="2824"/>
                              </a:lnTo>
                              <a:lnTo>
                                <a:pt x="1014" y="2885"/>
                              </a:lnTo>
                              <a:lnTo>
                                <a:pt x="996" y="2946"/>
                              </a:lnTo>
                              <a:lnTo>
                                <a:pt x="996" y="2955"/>
                              </a:lnTo>
                              <a:lnTo>
                                <a:pt x="996" y="2963"/>
                              </a:lnTo>
                              <a:lnTo>
                                <a:pt x="996" y="2972"/>
                              </a:lnTo>
                              <a:lnTo>
                                <a:pt x="988" y="2981"/>
                              </a:lnTo>
                              <a:lnTo>
                                <a:pt x="979" y="2981"/>
                              </a:lnTo>
                              <a:lnTo>
                                <a:pt x="961" y="2981"/>
                              </a:lnTo>
                              <a:lnTo>
                                <a:pt x="953" y="2963"/>
                              </a:lnTo>
                              <a:lnTo>
                                <a:pt x="944" y="2946"/>
                              </a:lnTo>
                              <a:lnTo>
                                <a:pt x="926" y="2902"/>
                              </a:lnTo>
                              <a:lnTo>
                                <a:pt x="909" y="2832"/>
                              </a:lnTo>
                              <a:lnTo>
                                <a:pt x="900" y="2754"/>
                              </a:lnTo>
                              <a:lnTo>
                                <a:pt x="892" y="2684"/>
                              </a:lnTo>
                              <a:lnTo>
                                <a:pt x="883" y="2614"/>
                              </a:lnTo>
                              <a:lnTo>
                                <a:pt x="874" y="2579"/>
                              </a:lnTo>
                              <a:lnTo>
                                <a:pt x="874" y="2535"/>
                              </a:lnTo>
                              <a:lnTo>
                                <a:pt x="874" y="2518"/>
                              </a:lnTo>
                              <a:lnTo>
                                <a:pt x="874" y="2500"/>
                              </a:lnTo>
                              <a:lnTo>
                                <a:pt x="865" y="2456"/>
                              </a:lnTo>
                              <a:lnTo>
                                <a:pt x="865" y="2378"/>
                              </a:lnTo>
                              <a:lnTo>
                                <a:pt x="883" y="2360"/>
                              </a:lnTo>
                              <a:lnTo>
                                <a:pt x="892" y="2334"/>
                              </a:lnTo>
                              <a:lnTo>
                                <a:pt x="892" y="2325"/>
                              </a:lnTo>
                              <a:lnTo>
                                <a:pt x="900" y="2325"/>
                              </a:lnTo>
                              <a:lnTo>
                                <a:pt x="926" y="2325"/>
                              </a:lnTo>
                              <a:lnTo>
                                <a:pt x="935" y="2325"/>
                              </a:lnTo>
                              <a:lnTo>
                                <a:pt x="944" y="2317"/>
                              </a:lnTo>
                              <a:lnTo>
                                <a:pt x="944" y="2325"/>
                              </a:lnTo>
                              <a:lnTo>
                                <a:pt x="944" y="2343"/>
                              </a:lnTo>
                              <a:lnTo>
                                <a:pt x="961" y="2404"/>
                              </a:lnTo>
                              <a:lnTo>
                                <a:pt x="961" y="2439"/>
                              </a:lnTo>
                              <a:lnTo>
                                <a:pt x="970" y="2500"/>
                              </a:lnTo>
                              <a:lnTo>
                                <a:pt x="970" y="2588"/>
                              </a:lnTo>
                              <a:lnTo>
                                <a:pt x="979" y="2631"/>
                              </a:lnTo>
                              <a:lnTo>
                                <a:pt x="979" y="2666"/>
                              </a:lnTo>
                              <a:lnTo>
                                <a:pt x="979" y="2719"/>
                              </a:lnTo>
                              <a:lnTo>
                                <a:pt x="988" y="2745"/>
                              </a:lnTo>
                              <a:lnTo>
                                <a:pt x="988" y="2771"/>
                              </a:lnTo>
                              <a:lnTo>
                                <a:pt x="988" y="2806"/>
                              </a:lnTo>
                              <a:lnTo>
                                <a:pt x="996" y="2824"/>
                              </a:lnTo>
                              <a:lnTo>
                                <a:pt x="996" y="2841"/>
                              </a:lnTo>
                              <a:lnTo>
                                <a:pt x="1005" y="2867"/>
                              </a:lnTo>
                              <a:lnTo>
                                <a:pt x="1005" y="2876"/>
                              </a:lnTo>
                              <a:lnTo>
                                <a:pt x="1005" y="2885"/>
                              </a:lnTo>
                              <a:lnTo>
                                <a:pt x="1005" y="2893"/>
                              </a:lnTo>
                              <a:lnTo>
                                <a:pt x="1014" y="2902"/>
                              </a:lnTo>
                              <a:lnTo>
                                <a:pt x="1040" y="2911"/>
                              </a:lnTo>
                              <a:lnTo>
                                <a:pt x="1066" y="2920"/>
                              </a:lnTo>
                              <a:lnTo>
                                <a:pt x="1110" y="2946"/>
                              </a:lnTo>
                              <a:lnTo>
                                <a:pt x="1119" y="2946"/>
                              </a:lnTo>
                              <a:lnTo>
                                <a:pt x="1145" y="2963"/>
                              </a:lnTo>
                              <a:lnTo>
                                <a:pt x="1154" y="2972"/>
                              </a:lnTo>
                              <a:lnTo>
                                <a:pt x="1163" y="2981"/>
                              </a:lnTo>
                              <a:lnTo>
                                <a:pt x="1171" y="2998"/>
                              </a:lnTo>
                              <a:lnTo>
                                <a:pt x="1180" y="3007"/>
                              </a:lnTo>
                              <a:lnTo>
                                <a:pt x="1189" y="3016"/>
                              </a:lnTo>
                              <a:lnTo>
                                <a:pt x="1215" y="3051"/>
                              </a:lnTo>
                              <a:lnTo>
                                <a:pt x="1232" y="3060"/>
                              </a:lnTo>
                              <a:lnTo>
                                <a:pt x="1250" y="3077"/>
                              </a:lnTo>
                              <a:lnTo>
                                <a:pt x="1294" y="3095"/>
                              </a:lnTo>
                              <a:lnTo>
                                <a:pt x="1311" y="3103"/>
                              </a:lnTo>
                              <a:lnTo>
                                <a:pt x="1337" y="3112"/>
                              </a:lnTo>
                              <a:lnTo>
                                <a:pt x="1355" y="3121"/>
                              </a:lnTo>
                              <a:lnTo>
                                <a:pt x="1364" y="3121"/>
                              </a:lnTo>
                              <a:lnTo>
                                <a:pt x="1372" y="3121"/>
                              </a:lnTo>
                              <a:lnTo>
                                <a:pt x="1399" y="3121"/>
                              </a:lnTo>
                              <a:lnTo>
                                <a:pt x="1407" y="3121"/>
                              </a:lnTo>
                              <a:lnTo>
                                <a:pt x="1407" y="3130"/>
                              </a:lnTo>
                              <a:lnTo>
                                <a:pt x="1416" y="3138"/>
                              </a:lnTo>
                              <a:lnTo>
                                <a:pt x="1416" y="3147"/>
                              </a:lnTo>
                              <a:lnTo>
                                <a:pt x="1355" y="3191"/>
                              </a:lnTo>
                              <a:lnTo>
                                <a:pt x="1302" y="3226"/>
                              </a:lnTo>
                              <a:lnTo>
                                <a:pt x="1276" y="3252"/>
                              </a:lnTo>
                              <a:lnTo>
                                <a:pt x="1215" y="3296"/>
                              </a:lnTo>
                              <a:lnTo>
                                <a:pt x="1180" y="3322"/>
                              </a:lnTo>
                              <a:lnTo>
                                <a:pt x="1171" y="3331"/>
                              </a:lnTo>
                              <a:lnTo>
                                <a:pt x="1163" y="3313"/>
                              </a:lnTo>
                              <a:lnTo>
                                <a:pt x="1145" y="3287"/>
                              </a:lnTo>
                              <a:lnTo>
                                <a:pt x="1136" y="3269"/>
                              </a:lnTo>
                              <a:lnTo>
                                <a:pt x="1136" y="3261"/>
                              </a:lnTo>
                              <a:lnTo>
                                <a:pt x="1136" y="3243"/>
                              </a:lnTo>
                              <a:lnTo>
                                <a:pt x="1136" y="3234"/>
                              </a:lnTo>
                              <a:lnTo>
                                <a:pt x="1136" y="3217"/>
                              </a:lnTo>
                              <a:lnTo>
                                <a:pt x="1136" y="3208"/>
                              </a:lnTo>
                              <a:lnTo>
                                <a:pt x="1136" y="3199"/>
                              </a:lnTo>
                              <a:lnTo>
                                <a:pt x="1128" y="3173"/>
                              </a:lnTo>
                              <a:lnTo>
                                <a:pt x="1128" y="3156"/>
                              </a:lnTo>
                              <a:lnTo>
                                <a:pt x="1128" y="3147"/>
                              </a:lnTo>
                              <a:lnTo>
                                <a:pt x="1119" y="3138"/>
                              </a:lnTo>
                              <a:lnTo>
                                <a:pt x="1119" y="3130"/>
                              </a:lnTo>
                              <a:lnTo>
                                <a:pt x="1206" y="3138"/>
                              </a:lnTo>
                              <a:lnTo>
                                <a:pt x="1267" y="3138"/>
                              </a:lnTo>
                              <a:lnTo>
                                <a:pt x="1329" y="3147"/>
                              </a:lnTo>
                              <a:lnTo>
                                <a:pt x="1434" y="3164"/>
                              </a:lnTo>
                              <a:lnTo>
                                <a:pt x="1486" y="3173"/>
                              </a:lnTo>
                              <a:lnTo>
                                <a:pt x="1530" y="3182"/>
                              </a:lnTo>
                              <a:lnTo>
                                <a:pt x="1643" y="3199"/>
                              </a:lnTo>
                              <a:lnTo>
                                <a:pt x="1713" y="3208"/>
                              </a:lnTo>
                              <a:lnTo>
                                <a:pt x="1766" y="3217"/>
                              </a:lnTo>
                              <a:lnTo>
                                <a:pt x="1906" y="3234"/>
                              </a:lnTo>
                              <a:lnTo>
                                <a:pt x="2010" y="3234"/>
                              </a:lnTo>
                              <a:lnTo>
                                <a:pt x="2115" y="3234"/>
                              </a:lnTo>
                              <a:lnTo>
                                <a:pt x="3033" y="3234"/>
                              </a:lnTo>
                              <a:lnTo>
                                <a:pt x="3156" y="3226"/>
                              </a:lnTo>
                              <a:lnTo>
                                <a:pt x="3226" y="3217"/>
                              </a:lnTo>
                              <a:lnTo>
                                <a:pt x="3269" y="3217"/>
                              </a:lnTo>
                              <a:lnTo>
                                <a:pt x="3278" y="3217"/>
                              </a:lnTo>
                              <a:lnTo>
                                <a:pt x="3523" y="3217"/>
                              </a:lnTo>
                              <a:lnTo>
                                <a:pt x="3566" y="3234"/>
                              </a:lnTo>
                              <a:lnTo>
                                <a:pt x="3593" y="3252"/>
                              </a:lnTo>
                              <a:lnTo>
                                <a:pt x="3619" y="3252"/>
                              </a:lnTo>
                              <a:lnTo>
                                <a:pt x="3680" y="3287"/>
                              </a:lnTo>
                              <a:lnTo>
                                <a:pt x="3689" y="3287"/>
                              </a:lnTo>
                              <a:lnTo>
                                <a:pt x="3706" y="3296"/>
                              </a:lnTo>
                              <a:lnTo>
                                <a:pt x="3715" y="3304"/>
                              </a:lnTo>
                              <a:lnTo>
                                <a:pt x="3741" y="3304"/>
                              </a:lnTo>
                              <a:lnTo>
                                <a:pt x="3776" y="3313"/>
                              </a:lnTo>
                              <a:lnTo>
                                <a:pt x="3785" y="3313"/>
                              </a:lnTo>
                              <a:lnTo>
                                <a:pt x="3794" y="3313"/>
                              </a:lnTo>
                              <a:lnTo>
                                <a:pt x="3803" y="3313"/>
                              </a:lnTo>
                              <a:lnTo>
                                <a:pt x="3803" y="3322"/>
                              </a:lnTo>
                              <a:lnTo>
                                <a:pt x="3785" y="3331"/>
                              </a:lnTo>
                              <a:lnTo>
                                <a:pt x="3733" y="3339"/>
                              </a:lnTo>
                              <a:lnTo>
                                <a:pt x="3680" y="3339"/>
                              </a:lnTo>
                              <a:lnTo>
                                <a:pt x="3619" y="3339"/>
                              </a:lnTo>
                              <a:lnTo>
                                <a:pt x="3226" y="3339"/>
                              </a:lnTo>
                              <a:lnTo>
                                <a:pt x="3226" y="3348"/>
                              </a:lnTo>
                              <a:lnTo>
                                <a:pt x="3470" y="3348"/>
                              </a:lnTo>
                              <a:lnTo>
                                <a:pt x="3540" y="3339"/>
                              </a:lnTo>
                              <a:lnTo>
                                <a:pt x="3610" y="3331"/>
                              </a:lnTo>
                              <a:lnTo>
                                <a:pt x="3768" y="3322"/>
                              </a:lnTo>
                              <a:lnTo>
                                <a:pt x="3829" y="3313"/>
                              </a:lnTo>
                              <a:lnTo>
                                <a:pt x="3846" y="3304"/>
                              </a:lnTo>
                              <a:lnTo>
                                <a:pt x="3855" y="3304"/>
                              </a:lnTo>
                              <a:lnTo>
                                <a:pt x="3864" y="3296"/>
                              </a:lnTo>
                              <a:lnTo>
                                <a:pt x="3872" y="3269"/>
                              </a:lnTo>
                              <a:lnTo>
                                <a:pt x="3899" y="3234"/>
                              </a:lnTo>
                              <a:lnTo>
                                <a:pt x="3907" y="3164"/>
                              </a:lnTo>
                              <a:lnTo>
                                <a:pt x="3916" y="3103"/>
                              </a:lnTo>
                              <a:lnTo>
                                <a:pt x="3925" y="3060"/>
                              </a:lnTo>
                              <a:lnTo>
                                <a:pt x="3934" y="3025"/>
                              </a:lnTo>
                              <a:lnTo>
                                <a:pt x="3934" y="3016"/>
                              </a:lnTo>
                              <a:lnTo>
                                <a:pt x="3934" y="3007"/>
                              </a:lnTo>
                              <a:lnTo>
                                <a:pt x="3934" y="2998"/>
                              </a:lnTo>
                              <a:lnTo>
                                <a:pt x="3942" y="2998"/>
                              </a:lnTo>
                              <a:lnTo>
                                <a:pt x="3942" y="2815"/>
                              </a:lnTo>
                              <a:lnTo>
                                <a:pt x="3934" y="2789"/>
                              </a:lnTo>
                              <a:lnTo>
                                <a:pt x="3925" y="2762"/>
                              </a:lnTo>
                              <a:lnTo>
                                <a:pt x="3916" y="2719"/>
                              </a:lnTo>
                              <a:lnTo>
                                <a:pt x="3907" y="2684"/>
                              </a:lnTo>
                              <a:lnTo>
                                <a:pt x="3907" y="2465"/>
                              </a:lnTo>
                              <a:lnTo>
                                <a:pt x="3916" y="2448"/>
                              </a:lnTo>
                              <a:lnTo>
                                <a:pt x="3916" y="2421"/>
                              </a:lnTo>
                              <a:lnTo>
                                <a:pt x="3925" y="2404"/>
                              </a:lnTo>
                              <a:lnTo>
                                <a:pt x="3925" y="2369"/>
                              </a:lnTo>
                              <a:lnTo>
                                <a:pt x="3934" y="2343"/>
                              </a:lnTo>
                              <a:lnTo>
                                <a:pt x="3934" y="2317"/>
                              </a:lnTo>
                              <a:lnTo>
                                <a:pt x="3942" y="2255"/>
                              </a:lnTo>
                              <a:lnTo>
                                <a:pt x="3942" y="1294"/>
                              </a:lnTo>
                              <a:lnTo>
                                <a:pt x="3951" y="1268"/>
                              </a:lnTo>
                              <a:lnTo>
                                <a:pt x="3951" y="1233"/>
                              </a:lnTo>
                              <a:lnTo>
                                <a:pt x="3951" y="1206"/>
                              </a:lnTo>
                              <a:lnTo>
                                <a:pt x="3960" y="1180"/>
                              </a:lnTo>
                              <a:lnTo>
                                <a:pt x="3960" y="1163"/>
                              </a:lnTo>
                              <a:lnTo>
                                <a:pt x="3960" y="1128"/>
                              </a:lnTo>
                              <a:lnTo>
                                <a:pt x="3960" y="1101"/>
                              </a:lnTo>
                              <a:lnTo>
                                <a:pt x="3960" y="1075"/>
                              </a:lnTo>
                              <a:lnTo>
                                <a:pt x="3951" y="1066"/>
                              </a:lnTo>
                              <a:lnTo>
                                <a:pt x="3951" y="1058"/>
                              </a:lnTo>
                              <a:lnTo>
                                <a:pt x="3951" y="1049"/>
                              </a:lnTo>
                              <a:lnTo>
                                <a:pt x="3925" y="1049"/>
                              </a:lnTo>
                              <a:lnTo>
                                <a:pt x="3890" y="1049"/>
                              </a:lnTo>
                              <a:lnTo>
                                <a:pt x="3846" y="1040"/>
                              </a:lnTo>
                              <a:lnTo>
                                <a:pt x="3768" y="1040"/>
                              </a:lnTo>
                              <a:lnTo>
                                <a:pt x="3733" y="1040"/>
                              </a:lnTo>
                              <a:lnTo>
                                <a:pt x="3689" y="1040"/>
                              </a:lnTo>
                              <a:lnTo>
                                <a:pt x="3654" y="1040"/>
                              </a:lnTo>
                              <a:lnTo>
                                <a:pt x="3645" y="1040"/>
                              </a:lnTo>
                              <a:lnTo>
                                <a:pt x="3636" y="1032"/>
                              </a:lnTo>
                              <a:lnTo>
                                <a:pt x="3619" y="1032"/>
                              </a:lnTo>
                              <a:lnTo>
                                <a:pt x="3593" y="1032"/>
                              </a:lnTo>
                              <a:lnTo>
                                <a:pt x="3575" y="1040"/>
                              </a:lnTo>
                              <a:lnTo>
                                <a:pt x="3470" y="1040"/>
                              </a:lnTo>
                              <a:lnTo>
                                <a:pt x="3392" y="1032"/>
                              </a:lnTo>
                              <a:lnTo>
                                <a:pt x="3339" y="1023"/>
                              </a:lnTo>
                              <a:lnTo>
                                <a:pt x="3295" y="1023"/>
                              </a:lnTo>
                              <a:lnTo>
                                <a:pt x="3173" y="1023"/>
                              </a:lnTo>
                              <a:lnTo>
                                <a:pt x="3129" y="1023"/>
                              </a:lnTo>
                              <a:lnTo>
                                <a:pt x="3077" y="1023"/>
                              </a:lnTo>
                              <a:lnTo>
                                <a:pt x="3025" y="1014"/>
                              </a:lnTo>
                              <a:lnTo>
                                <a:pt x="3007" y="1014"/>
                              </a:lnTo>
                              <a:lnTo>
                                <a:pt x="2998" y="1014"/>
                              </a:lnTo>
                              <a:lnTo>
                                <a:pt x="2990" y="1014"/>
                              </a:lnTo>
                              <a:lnTo>
                                <a:pt x="2972" y="1005"/>
                              </a:lnTo>
                              <a:lnTo>
                                <a:pt x="2430" y="1005"/>
                              </a:lnTo>
                              <a:lnTo>
                                <a:pt x="2378" y="988"/>
                              </a:lnTo>
                              <a:lnTo>
                                <a:pt x="2334" y="979"/>
                              </a:lnTo>
                              <a:lnTo>
                                <a:pt x="2273" y="962"/>
                              </a:lnTo>
                              <a:lnTo>
                                <a:pt x="2229" y="953"/>
                              </a:lnTo>
                              <a:lnTo>
                                <a:pt x="2177" y="944"/>
                              </a:lnTo>
                              <a:lnTo>
                                <a:pt x="2133" y="944"/>
                              </a:lnTo>
                              <a:lnTo>
                                <a:pt x="2089" y="935"/>
                              </a:lnTo>
                              <a:lnTo>
                                <a:pt x="1600" y="935"/>
                              </a:lnTo>
                              <a:lnTo>
                                <a:pt x="1582" y="944"/>
                              </a:lnTo>
                              <a:lnTo>
                                <a:pt x="1582" y="953"/>
                              </a:lnTo>
                              <a:lnTo>
                                <a:pt x="1538" y="979"/>
                              </a:lnTo>
                              <a:lnTo>
                                <a:pt x="1503" y="997"/>
                              </a:lnTo>
                              <a:lnTo>
                                <a:pt x="1486" y="1005"/>
                              </a:lnTo>
                              <a:lnTo>
                                <a:pt x="1451" y="1032"/>
                              </a:lnTo>
                              <a:lnTo>
                                <a:pt x="1416" y="1049"/>
                              </a:lnTo>
                              <a:lnTo>
                                <a:pt x="1364" y="1075"/>
                              </a:lnTo>
                              <a:lnTo>
                                <a:pt x="1346" y="1075"/>
                              </a:lnTo>
                              <a:lnTo>
                                <a:pt x="1337" y="1075"/>
                              </a:lnTo>
                              <a:lnTo>
                                <a:pt x="1329" y="1084"/>
                              </a:lnTo>
                              <a:lnTo>
                                <a:pt x="1267" y="1084"/>
                              </a:lnTo>
                              <a:lnTo>
                                <a:pt x="1267" y="1093"/>
                              </a:lnTo>
                              <a:lnTo>
                                <a:pt x="1267" y="1495"/>
                              </a:lnTo>
                              <a:lnTo>
                                <a:pt x="1276" y="1512"/>
                              </a:lnTo>
                              <a:lnTo>
                                <a:pt x="1276" y="1521"/>
                              </a:lnTo>
                              <a:lnTo>
                                <a:pt x="1285" y="1521"/>
                              </a:lnTo>
                              <a:lnTo>
                                <a:pt x="1285" y="1539"/>
                              </a:lnTo>
                              <a:lnTo>
                                <a:pt x="1294" y="1565"/>
                              </a:lnTo>
                              <a:lnTo>
                                <a:pt x="1294" y="1573"/>
                              </a:lnTo>
                              <a:lnTo>
                                <a:pt x="1294" y="1591"/>
                              </a:lnTo>
                              <a:lnTo>
                                <a:pt x="1294" y="1967"/>
                              </a:lnTo>
                              <a:lnTo>
                                <a:pt x="1311" y="2011"/>
                              </a:lnTo>
                              <a:lnTo>
                                <a:pt x="1311" y="2037"/>
                              </a:lnTo>
                              <a:lnTo>
                                <a:pt x="1329" y="2115"/>
                              </a:lnTo>
                              <a:lnTo>
                                <a:pt x="1329" y="2142"/>
                              </a:lnTo>
                              <a:lnTo>
                                <a:pt x="1329" y="2177"/>
                              </a:lnTo>
                              <a:lnTo>
                                <a:pt x="1337" y="2238"/>
                              </a:lnTo>
                              <a:lnTo>
                                <a:pt x="1337" y="2317"/>
                              </a:lnTo>
                              <a:lnTo>
                                <a:pt x="1337" y="2378"/>
                              </a:lnTo>
                              <a:lnTo>
                                <a:pt x="1346" y="2448"/>
                              </a:lnTo>
                              <a:lnTo>
                                <a:pt x="1346" y="2491"/>
                              </a:lnTo>
                              <a:lnTo>
                                <a:pt x="1355" y="2535"/>
                              </a:lnTo>
                              <a:lnTo>
                                <a:pt x="1355" y="2544"/>
                              </a:lnTo>
                              <a:lnTo>
                                <a:pt x="1355" y="2561"/>
                              </a:lnTo>
                              <a:lnTo>
                                <a:pt x="1355" y="2771"/>
                              </a:lnTo>
                              <a:lnTo>
                                <a:pt x="1346" y="2789"/>
                              </a:lnTo>
                              <a:lnTo>
                                <a:pt x="1337" y="2797"/>
                              </a:lnTo>
                              <a:lnTo>
                                <a:pt x="1320" y="2815"/>
                              </a:lnTo>
                              <a:lnTo>
                                <a:pt x="1311" y="2832"/>
                              </a:lnTo>
                              <a:lnTo>
                                <a:pt x="1285" y="2859"/>
                              </a:lnTo>
                              <a:lnTo>
                                <a:pt x="1267" y="2876"/>
                              </a:lnTo>
                              <a:lnTo>
                                <a:pt x="1250" y="2885"/>
                              </a:lnTo>
                              <a:lnTo>
                                <a:pt x="1241" y="2893"/>
                              </a:lnTo>
                              <a:lnTo>
                                <a:pt x="1232" y="2902"/>
                              </a:lnTo>
                              <a:lnTo>
                                <a:pt x="1224" y="2902"/>
                              </a:lnTo>
                              <a:lnTo>
                                <a:pt x="1224" y="2911"/>
                              </a:lnTo>
                              <a:lnTo>
                                <a:pt x="1224" y="2920"/>
                              </a:lnTo>
                              <a:lnTo>
                                <a:pt x="1224" y="2946"/>
                              </a:lnTo>
                              <a:lnTo>
                                <a:pt x="1224" y="2972"/>
                              </a:lnTo>
                              <a:lnTo>
                                <a:pt x="1232" y="2998"/>
                              </a:lnTo>
                              <a:lnTo>
                                <a:pt x="1267" y="3033"/>
                              </a:lnTo>
                              <a:lnTo>
                                <a:pt x="1311" y="3068"/>
                              </a:lnTo>
                              <a:lnTo>
                                <a:pt x="1381" y="3077"/>
                              </a:lnTo>
                              <a:lnTo>
                                <a:pt x="1460" y="3095"/>
                              </a:lnTo>
                              <a:lnTo>
                                <a:pt x="1495" y="3095"/>
                              </a:lnTo>
                              <a:lnTo>
                                <a:pt x="1512" y="3095"/>
                              </a:lnTo>
                              <a:lnTo>
                                <a:pt x="1530" y="3095"/>
                              </a:lnTo>
                              <a:lnTo>
                                <a:pt x="1591" y="3095"/>
                              </a:lnTo>
                              <a:lnTo>
                                <a:pt x="1635" y="3077"/>
                              </a:lnTo>
                              <a:lnTo>
                                <a:pt x="1652" y="3068"/>
                              </a:lnTo>
                              <a:lnTo>
                                <a:pt x="1670" y="3060"/>
                              </a:lnTo>
                              <a:lnTo>
                                <a:pt x="1670" y="3051"/>
                              </a:lnTo>
                              <a:lnTo>
                                <a:pt x="1696" y="3051"/>
                              </a:lnTo>
                              <a:lnTo>
                                <a:pt x="1748" y="3051"/>
                              </a:lnTo>
                              <a:lnTo>
                                <a:pt x="1774" y="3051"/>
                              </a:lnTo>
                              <a:lnTo>
                                <a:pt x="1792" y="3051"/>
                              </a:lnTo>
                              <a:lnTo>
                                <a:pt x="1844" y="3060"/>
                              </a:lnTo>
                              <a:lnTo>
                                <a:pt x="1888" y="3068"/>
                              </a:lnTo>
                              <a:lnTo>
                                <a:pt x="1932" y="3068"/>
                              </a:lnTo>
                              <a:lnTo>
                                <a:pt x="2037" y="3077"/>
                              </a:lnTo>
                              <a:lnTo>
                                <a:pt x="2107" y="3077"/>
                              </a:lnTo>
                              <a:lnTo>
                                <a:pt x="2150" y="3086"/>
                              </a:lnTo>
                              <a:lnTo>
                                <a:pt x="2220" y="3086"/>
                              </a:lnTo>
                              <a:lnTo>
                                <a:pt x="2754" y="3086"/>
                              </a:lnTo>
                              <a:lnTo>
                                <a:pt x="2946" y="3095"/>
                              </a:lnTo>
                              <a:lnTo>
                                <a:pt x="3077" y="3103"/>
                              </a:lnTo>
                              <a:lnTo>
                                <a:pt x="3156" y="3103"/>
                              </a:lnTo>
                              <a:lnTo>
                                <a:pt x="3199" y="3103"/>
                              </a:lnTo>
                              <a:lnTo>
                                <a:pt x="3899" y="3103"/>
                              </a:lnTo>
                              <a:lnTo>
                                <a:pt x="3907" y="3095"/>
                              </a:lnTo>
                              <a:lnTo>
                                <a:pt x="3907" y="3086"/>
                              </a:lnTo>
                              <a:lnTo>
                                <a:pt x="3907" y="3051"/>
                              </a:lnTo>
                              <a:lnTo>
                                <a:pt x="3907" y="3033"/>
                              </a:lnTo>
                              <a:lnTo>
                                <a:pt x="3907" y="3016"/>
                              </a:lnTo>
                              <a:lnTo>
                                <a:pt x="3890" y="2972"/>
                              </a:lnTo>
                              <a:lnTo>
                                <a:pt x="3890" y="2963"/>
                              </a:lnTo>
                              <a:lnTo>
                                <a:pt x="3881" y="2937"/>
                              </a:lnTo>
                              <a:lnTo>
                                <a:pt x="3864" y="2902"/>
                              </a:lnTo>
                              <a:lnTo>
                                <a:pt x="3855" y="2885"/>
                              </a:lnTo>
                              <a:lnTo>
                                <a:pt x="3846" y="2859"/>
                              </a:lnTo>
                              <a:lnTo>
                                <a:pt x="3803" y="2789"/>
                              </a:lnTo>
                              <a:lnTo>
                                <a:pt x="3785" y="2736"/>
                              </a:lnTo>
                              <a:lnTo>
                                <a:pt x="3759" y="2692"/>
                              </a:lnTo>
                              <a:lnTo>
                                <a:pt x="3741" y="2605"/>
                              </a:lnTo>
                              <a:lnTo>
                                <a:pt x="3724" y="2579"/>
                              </a:lnTo>
                              <a:lnTo>
                                <a:pt x="3715" y="2553"/>
                              </a:lnTo>
                              <a:lnTo>
                                <a:pt x="3706" y="2500"/>
                              </a:lnTo>
                              <a:lnTo>
                                <a:pt x="3689" y="2474"/>
                              </a:lnTo>
                              <a:lnTo>
                                <a:pt x="3689" y="2448"/>
                              </a:lnTo>
                              <a:lnTo>
                                <a:pt x="3689" y="2430"/>
                              </a:lnTo>
                              <a:lnTo>
                                <a:pt x="3680" y="2413"/>
                              </a:lnTo>
                              <a:lnTo>
                                <a:pt x="3680" y="2386"/>
                              </a:lnTo>
                              <a:lnTo>
                                <a:pt x="3680" y="2142"/>
                              </a:lnTo>
                              <a:lnTo>
                                <a:pt x="3671" y="2115"/>
                              </a:lnTo>
                              <a:lnTo>
                                <a:pt x="3671" y="1906"/>
                              </a:lnTo>
                              <a:lnTo>
                                <a:pt x="3680" y="1836"/>
                              </a:lnTo>
                              <a:lnTo>
                                <a:pt x="3689" y="1792"/>
                              </a:lnTo>
                              <a:lnTo>
                                <a:pt x="3689" y="1766"/>
                              </a:lnTo>
                              <a:lnTo>
                                <a:pt x="3689" y="1713"/>
                              </a:lnTo>
                              <a:lnTo>
                                <a:pt x="3689" y="1381"/>
                              </a:lnTo>
                              <a:lnTo>
                                <a:pt x="3680" y="1364"/>
                              </a:lnTo>
                              <a:lnTo>
                                <a:pt x="3680" y="1145"/>
                              </a:lnTo>
                              <a:lnTo>
                                <a:pt x="3654" y="1145"/>
                              </a:lnTo>
                              <a:lnTo>
                                <a:pt x="2955" y="1145"/>
                              </a:lnTo>
                              <a:lnTo>
                                <a:pt x="2920" y="1154"/>
                              </a:lnTo>
                              <a:lnTo>
                                <a:pt x="2745" y="1154"/>
                              </a:lnTo>
                              <a:lnTo>
                                <a:pt x="2675" y="1145"/>
                              </a:lnTo>
                              <a:lnTo>
                                <a:pt x="2168" y="1145"/>
                              </a:lnTo>
                              <a:lnTo>
                                <a:pt x="2098" y="1136"/>
                              </a:lnTo>
                              <a:lnTo>
                                <a:pt x="2072" y="1136"/>
                              </a:lnTo>
                              <a:lnTo>
                                <a:pt x="2037" y="1136"/>
                              </a:lnTo>
                              <a:lnTo>
                                <a:pt x="1967" y="1128"/>
                              </a:lnTo>
                              <a:lnTo>
                                <a:pt x="1748" y="1128"/>
                              </a:lnTo>
                              <a:lnTo>
                                <a:pt x="1661" y="1136"/>
                              </a:lnTo>
                              <a:lnTo>
                                <a:pt x="1600" y="1145"/>
                              </a:lnTo>
                              <a:lnTo>
                                <a:pt x="1565" y="1145"/>
                              </a:lnTo>
                              <a:lnTo>
                                <a:pt x="1503" y="1145"/>
                              </a:lnTo>
                              <a:lnTo>
                                <a:pt x="1495" y="1145"/>
                              </a:lnTo>
                              <a:lnTo>
                                <a:pt x="1477" y="1163"/>
                              </a:lnTo>
                              <a:lnTo>
                                <a:pt x="1460" y="1180"/>
                              </a:lnTo>
                              <a:lnTo>
                                <a:pt x="1451" y="1206"/>
                              </a:lnTo>
                              <a:lnTo>
                                <a:pt x="1442" y="1233"/>
                              </a:lnTo>
                              <a:lnTo>
                                <a:pt x="1442" y="1259"/>
                              </a:lnTo>
                              <a:lnTo>
                                <a:pt x="1442" y="1294"/>
                              </a:lnTo>
                              <a:lnTo>
                                <a:pt x="1442" y="1311"/>
                              </a:lnTo>
                              <a:lnTo>
                                <a:pt x="1434" y="1372"/>
                              </a:lnTo>
                              <a:lnTo>
                                <a:pt x="1434" y="2081"/>
                              </a:lnTo>
                              <a:lnTo>
                                <a:pt x="1425" y="2107"/>
                              </a:lnTo>
                              <a:lnTo>
                                <a:pt x="1425" y="2142"/>
                              </a:lnTo>
                              <a:lnTo>
                                <a:pt x="1399" y="2194"/>
                              </a:lnTo>
                              <a:lnTo>
                                <a:pt x="1372" y="2299"/>
                              </a:lnTo>
                              <a:lnTo>
                                <a:pt x="1372" y="2343"/>
                              </a:lnTo>
                              <a:lnTo>
                                <a:pt x="1355" y="2439"/>
                              </a:lnTo>
                              <a:lnTo>
                                <a:pt x="1355" y="2483"/>
                              </a:lnTo>
                              <a:lnTo>
                                <a:pt x="1355" y="2684"/>
                              </a:lnTo>
                              <a:lnTo>
                                <a:pt x="1364" y="2701"/>
                              </a:lnTo>
                              <a:lnTo>
                                <a:pt x="1364" y="2710"/>
                              </a:lnTo>
                              <a:lnTo>
                                <a:pt x="1372" y="2745"/>
                              </a:lnTo>
                              <a:lnTo>
                                <a:pt x="1381" y="2754"/>
                              </a:lnTo>
                              <a:lnTo>
                                <a:pt x="1381" y="2762"/>
                              </a:lnTo>
                              <a:lnTo>
                                <a:pt x="1381" y="2771"/>
                              </a:lnTo>
                              <a:lnTo>
                                <a:pt x="1390" y="2780"/>
                              </a:lnTo>
                              <a:lnTo>
                                <a:pt x="1407" y="2797"/>
                              </a:lnTo>
                              <a:lnTo>
                                <a:pt x="1425" y="2806"/>
                              </a:lnTo>
                              <a:lnTo>
                                <a:pt x="1442" y="2824"/>
                              </a:lnTo>
                              <a:lnTo>
                                <a:pt x="1451" y="2832"/>
                              </a:lnTo>
                              <a:lnTo>
                                <a:pt x="1477" y="2867"/>
                              </a:lnTo>
                              <a:lnTo>
                                <a:pt x="1477" y="2876"/>
                              </a:lnTo>
                              <a:lnTo>
                                <a:pt x="1477" y="2885"/>
                              </a:lnTo>
                              <a:lnTo>
                                <a:pt x="1495" y="2893"/>
                              </a:lnTo>
                              <a:lnTo>
                                <a:pt x="1512" y="2902"/>
                              </a:lnTo>
                              <a:lnTo>
                                <a:pt x="1538" y="2911"/>
                              </a:lnTo>
                              <a:lnTo>
                                <a:pt x="1591" y="2911"/>
                              </a:lnTo>
                              <a:lnTo>
                                <a:pt x="1661" y="2911"/>
                              </a:lnTo>
                              <a:lnTo>
                                <a:pt x="1748" y="2920"/>
                              </a:lnTo>
                              <a:lnTo>
                                <a:pt x="3217" y="2920"/>
                              </a:lnTo>
                              <a:lnTo>
                                <a:pt x="3304" y="2928"/>
                              </a:lnTo>
                              <a:lnTo>
                                <a:pt x="3400" y="2937"/>
                              </a:lnTo>
                              <a:lnTo>
                                <a:pt x="3427" y="2937"/>
                              </a:lnTo>
                              <a:lnTo>
                                <a:pt x="3435" y="2937"/>
                              </a:lnTo>
                              <a:lnTo>
                                <a:pt x="3540" y="2937"/>
                              </a:lnTo>
                              <a:lnTo>
                                <a:pt x="3593" y="2920"/>
                              </a:lnTo>
                              <a:lnTo>
                                <a:pt x="3619" y="2920"/>
                              </a:lnTo>
                              <a:lnTo>
                                <a:pt x="3654" y="2911"/>
                              </a:lnTo>
                              <a:lnTo>
                                <a:pt x="3671" y="2902"/>
                              </a:lnTo>
                              <a:lnTo>
                                <a:pt x="3680" y="2902"/>
                              </a:lnTo>
                              <a:lnTo>
                                <a:pt x="3680" y="2893"/>
                              </a:lnTo>
                              <a:lnTo>
                                <a:pt x="3680" y="2885"/>
                              </a:lnTo>
                              <a:lnTo>
                                <a:pt x="3680" y="2876"/>
                              </a:lnTo>
                              <a:lnTo>
                                <a:pt x="3671" y="2850"/>
                              </a:lnTo>
                              <a:lnTo>
                                <a:pt x="3654" y="2806"/>
                              </a:lnTo>
                              <a:lnTo>
                                <a:pt x="3628" y="2762"/>
                              </a:lnTo>
                              <a:lnTo>
                                <a:pt x="3619" y="2745"/>
                              </a:lnTo>
                              <a:lnTo>
                                <a:pt x="3610" y="2719"/>
                              </a:lnTo>
                              <a:lnTo>
                                <a:pt x="3593" y="2675"/>
                              </a:lnTo>
                              <a:lnTo>
                                <a:pt x="3584" y="2657"/>
                              </a:lnTo>
                              <a:lnTo>
                                <a:pt x="3575" y="2631"/>
                              </a:lnTo>
                              <a:lnTo>
                                <a:pt x="3566" y="2596"/>
                              </a:lnTo>
                              <a:lnTo>
                                <a:pt x="3558" y="2570"/>
                              </a:lnTo>
                              <a:lnTo>
                                <a:pt x="3558" y="2553"/>
                              </a:lnTo>
                              <a:lnTo>
                                <a:pt x="3558" y="2526"/>
                              </a:lnTo>
                              <a:lnTo>
                                <a:pt x="3558" y="2500"/>
                              </a:lnTo>
                              <a:lnTo>
                                <a:pt x="3549" y="2483"/>
                              </a:lnTo>
                              <a:lnTo>
                                <a:pt x="3549" y="2194"/>
                              </a:lnTo>
                              <a:lnTo>
                                <a:pt x="3540" y="2159"/>
                              </a:lnTo>
                              <a:lnTo>
                                <a:pt x="3523" y="2081"/>
                              </a:lnTo>
                              <a:lnTo>
                                <a:pt x="3523" y="2019"/>
                              </a:lnTo>
                              <a:lnTo>
                                <a:pt x="3514" y="1967"/>
                              </a:lnTo>
                              <a:lnTo>
                                <a:pt x="3505" y="1914"/>
                              </a:lnTo>
                              <a:lnTo>
                                <a:pt x="3505" y="1871"/>
                              </a:lnTo>
                              <a:lnTo>
                                <a:pt x="3505" y="1818"/>
                              </a:lnTo>
                              <a:lnTo>
                                <a:pt x="3505" y="1591"/>
                              </a:lnTo>
                              <a:lnTo>
                                <a:pt x="3514" y="1556"/>
                              </a:lnTo>
                              <a:lnTo>
                                <a:pt x="3523" y="1530"/>
                              </a:lnTo>
                              <a:lnTo>
                                <a:pt x="3523" y="1495"/>
                              </a:lnTo>
                              <a:lnTo>
                                <a:pt x="3523" y="1477"/>
                              </a:lnTo>
                              <a:lnTo>
                                <a:pt x="3523" y="1302"/>
                              </a:lnTo>
                              <a:lnTo>
                                <a:pt x="3514" y="1294"/>
                              </a:lnTo>
                              <a:lnTo>
                                <a:pt x="3497" y="1285"/>
                              </a:lnTo>
                              <a:lnTo>
                                <a:pt x="3427" y="1285"/>
                              </a:lnTo>
                              <a:lnTo>
                                <a:pt x="3322" y="1285"/>
                              </a:lnTo>
                              <a:lnTo>
                                <a:pt x="2448" y="1285"/>
                              </a:lnTo>
                              <a:lnTo>
                                <a:pt x="2421" y="1276"/>
                              </a:lnTo>
                              <a:lnTo>
                                <a:pt x="1486" y="1276"/>
                              </a:lnTo>
                              <a:lnTo>
                                <a:pt x="1486" y="1285"/>
                              </a:lnTo>
                              <a:lnTo>
                                <a:pt x="1486" y="1425"/>
                              </a:lnTo>
                              <a:lnTo>
                                <a:pt x="1495" y="1451"/>
                              </a:lnTo>
                              <a:lnTo>
                                <a:pt x="1503" y="1469"/>
                              </a:lnTo>
                              <a:lnTo>
                                <a:pt x="1503" y="1477"/>
                              </a:lnTo>
                              <a:lnTo>
                                <a:pt x="1512" y="1495"/>
                              </a:lnTo>
                              <a:lnTo>
                                <a:pt x="1521" y="1512"/>
                              </a:lnTo>
                              <a:lnTo>
                                <a:pt x="1530" y="1556"/>
                              </a:lnTo>
                              <a:lnTo>
                                <a:pt x="1538" y="1600"/>
                              </a:lnTo>
                              <a:lnTo>
                                <a:pt x="1556" y="1643"/>
                              </a:lnTo>
                              <a:lnTo>
                                <a:pt x="1573" y="1705"/>
                              </a:lnTo>
                              <a:lnTo>
                                <a:pt x="1582" y="1713"/>
                              </a:lnTo>
                              <a:lnTo>
                                <a:pt x="1582" y="1783"/>
                              </a:lnTo>
                              <a:lnTo>
                                <a:pt x="1591" y="1810"/>
                              </a:lnTo>
                              <a:lnTo>
                                <a:pt x="1591" y="2544"/>
                              </a:lnTo>
                              <a:lnTo>
                                <a:pt x="1582" y="2553"/>
                              </a:lnTo>
                              <a:lnTo>
                                <a:pt x="1582" y="2570"/>
                              </a:lnTo>
                              <a:lnTo>
                                <a:pt x="1582" y="2588"/>
                              </a:lnTo>
                              <a:lnTo>
                                <a:pt x="1565" y="2623"/>
                              </a:lnTo>
                              <a:lnTo>
                                <a:pt x="1565" y="2701"/>
                              </a:lnTo>
                              <a:lnTo>
                                <a:pt x="1591" y="2710"/>
                              </a:lnTo>
                              <a:lnTo>
                                <a:pt x="1617" y="2710"/>
                              </a:lnTo>
                              <a:lnTo>
                                <a:pt x="1687" y="2736"/>
                              </a:lnTo>
                              <a:lnTo>
                                <a:pt x="1722" y="2745"/>
                              </a:lnTo>
                              <a:lnTo>
                                <a:pt x="1766" y="2762"/>
                              </a:lnTo>
                              <a:lnTo>
                                <a:pt x="1879" y="2789"/>
                              </a:lnTo>
                              <a:lnTo>
                                <a:pt x="1923" y="2806"/>
                              </a:lnTo>
                              <a:lnTo>
                                <a:pt x="2002" y="2815"/>
                              </a:lnTo>
                              <a:lnTo>
                                <a:pt x="2115" y="2832"/>
                              </a:lnTo>
                              <a:lnTo>
                                <a:pt x="2168" y="2841"/>
                              </a:lnTo>
                              <a:lnTo>
                                <a:pt x="2194" y="2841"/>
                              </a:lnTo>
                              <a:lnTo>
                                <a:pt x="2946" y="2841"/>
                              </a:lnTo>
                              <a:lnTo>
                                <a:pt x="2946" y="2832"/>
                              </a:lnTo>
                              <a:lnTo>
                                <a:pt x="2955" y="2832"/>
                              </a:lnTo>
                              <a:lnTo>
                                <a:pt x="3007" y="2824"/>
                              </a:lnTo>
                              <a:lnTo>
                                <a:pt x="3094" y="2806"/>
                              </a:lnTo>
                              <a:lnTo>
                                <a:pt x="3147" y="2806"/>
                              </a:lnTo>
                              <a:lnTo>
                                <a:pt x="3234" y="2789"/>
                              </a:lnTo>
                              <a:lnTo>
                                <a:pt x="3261" y="2780"/>
                              </a:lnTo>
                              <a:lnTo>
                                <a:pt x="3269" y="2780"/>
                              </a:lnTo>
                              <a:lnTo>
                                <a:pt x="3278" y="2771"/>
                              </a:lnTo>
                              <a:lnTo>
                                <a:pt x="3295" y="2762"/>
                              </a:lnTo>
                              <a:lnTo>
                                <a:pt x="3304" y="2762"/>
                              </a:lnTo>
                              <a:lnTo>
                                <a:pt x="3313" y="2762"/>
                              </a:lnTo>
                              <a:lnTo>
                                <a:pt x="3339" y="2754"/>
                              </a:lnTo>
                              <a:lnTo>
                                <a:pt x="3365" y="2754"/>
                              </a:lnTo>
                              <a:lnTo>
                                <a:pt x="3427" y="2745"/>
                              </a:lnTo>
                              <a:lnTo>
                                <a:pt x="3453" y="2736"/>
                              </a:lnTo>
                              <a:lnTo>
                                <a:pt x="3462" y="2727"/>
                              </a:lnTo>
                              <a:lnTo>
                                <a:pt x="3470" y="2727"/>
                              </a:lnTo>
                              <a:lnTo>
                                <a:pt x="3479" y="2719"/>
                              </a:lnTo>
                              <a:lnTo>
                                <a:pt x="3479" y="2701"/>
                              </a:lnTo>
                              <a:lnTo>
                                <a:pt x="3479" y="2684"/>
                              </a:lnTo>
                              <a:lnTo>
                                <a:pt x="3470" y="2640"/>
                              </a:lnTo>
                              <a:lnTo>
                                <a:pt x="3470" y="2623"/>
                              </a:lnTo>
                              <a:lnTo>
                                <a:pt x="3470" y="2614"/>
                              </a:lnTo>
                              <a:lnTo>
                                <a:pt x="3462" y="2570"/>
                              </a:lnTo>
                              <a:lnTo>
                                <a:pt x="3453" y="2535"/>
                              </a:lnTo>
                              <a:lnTo>
                                <a:pt x="3453" y="2500"/>
                              </a:lnTo>
                              <a:lnTo>
                                <a:pt x="3453" y="2247"/>
                              </a:lnTo>
                              <a:lnTo>
                                <a:pt x="3444" y="2212"/>
                              </a:lnTo>
                              <a:lnTo>
                                <a:pt x="3444" y="1740"/>
                              </a:lnTo>
                              <a:lnTo>
                                <a:pt x="3435" y="1687"/>
                              </a:lnTo>
                              <a:lnTo>
                                <a:pt x="3435" y="1635"/>
                              </a:lnTo>
                              <a:lnTo>
                                <a:pt x="3427" y="1591"/>
                              </a:lnTo>
                              <a:lnTo>
                                <a:pt x="3427" y="1573"/>
                              </a:lnTo>
                              <a:lnTo>
                                <a:pt x="3418" y="1521"/>
                              </a:lnTo>
                              <a:lnTo>
                                <a:pt x="3418" y="1512"/>
                              </a:lnTo>
                              <a:lnTo>
                                <a:pt x="3418" y="1504"/>
                              </a:lnTo>
                              <a:lnTo>
                                <a:pt x="3409" y="1486"/>
                              </a:lnTo>
                              <a:lnTo>
                                <a:pt x="3409" y="1477"/>
                              </a:lnTo>
                              <a:lnTo>
                                <a:pt x="3400" y="1469"/>
                              </a:lnTo>
                              <a:lnTo>
                                <a:pt x="3400" y="1460"/>
                              </a:lnTo>
                              <a:lnTo>
                                <a:pt x="3392" y="1442"/>
                              </a:lnTo>
                              <a:lnTo>
                                <a:pt x="3383" y="1434"/>
                              </a:lnTo>
                              <a:lnTo>
                                <a:pt x="3383" y="1416"/>
                              </a:lnTo>
                              <a:lnTo>
                                <a:pt x="3374" y="1407"/>
                              </a:lnTo>
                              <a:lnTo>
                                <a:pt x="3357" y="1407"/>
                              </a:lnTo>
                              <a:lnTo>
                                <a:pt x="3252" y="1425"/>
                              </a:lnTo>
                              <a:lnTo>
                                <a:pt x="3112" y="1469"/>
                              </a:lnTo>
                              <a:lnTo>
                                <a:pt x="3042" y="1495"/>
                              </a:lnTo>
                              <a:lnTo>
                                <a:pt x="2937" y="1512"/>
                              </a:lnTo>
                              <a:lnTo>
                                <a:pt x="2920" y="1521"/>
                              </a:lnTo>
                              <a:lnTo>
                                <a:pt x="2920" y="1530"/>
                              </a:lnTo>
                              <a:lnTo>
                                <a:pt x="2893" y="1530"/>
                              </a:lnTo>
                              <a:lnTo>
                                <a:pt x="2474" y="1530"/>
                              </a:lnTo>
                              <a:lnTo>
                                <a:pt x="2465" y="1521"/>
                              </a:lnTo>
                              <a:lnTo>
                                <a:pt x="2448" y="1521"/>
                              </a:lnTo>
                              <a:lnTo>
                                <a:pt x="2413" y="1512"/>
                              </a:lnTo>
                              <a:lnTo>
                                <a:pt x="2343" y="1504"/>
                              </a:lnTo>
                              <a:lnTo>
                                <a:pt x="2273" y="1504"/>
                              </a:lnTo>
                              <a:lnTo>
                                <a:pt x="2212" y="1486"/>
                              </a:lnTo>
                              <a:lnTo>
                                <a:pt x="2142" y="1477"/>
                              </a:lnTo>
                              <a:lnTo>
                                <a:pt x="2115" y="1477"/>
                              </a:lnTo>
                              <a:lnTo>
                                <a:pt x="2080" y="1469"/>
                              </a:lnTo>
                              <a:lnTo>
                                <a:pt x="2072" y="1469"/>
                              </a:lnTo>
                              <a:lnTo>
                                <a:pt x="1801" y="1469"/>
                              </a:lnTo>
                              <a:lnTo>
                                <a:pt x="1766" y="1460"/>
                              </a:lnTo>
                              <a:lnTo>
                                <a:pt x="1739" y="1451"/>
                              </a:lnTo>
                              <a:lnTo>
                                <a:pt x="1722" y="1442"/>
                              </a:lnTo>
                              <a:lnTo>
                                <a:pt x="1704" y="1442"/>
                              </a:lnTo>
                              <a:lnTo>
                                <a:pt x="1696" y="1442"/>
                              </a:lnTo>
                              <a:lnTo>
                                <a:pt x="1687" y="1442"/>
                              </a:lnTo>
                              <a:lnTo>
                                <a:pt x="1687" y="1451"/>
                              </a:lnTo>
                              <a:lnTo>
                                <a:pt x="1687" y="1460"/>
                              </a:lnTo>
                              <a:lnTo>
                                <a:pt x="1687" y="1469"/>
                              </a:lnTo>
                              <a:lnTo>
                                <a:pt x="1687" y="1486"/>
                              </a:lnTo>
                              <a:lnTo>
                                <a:pt x="1696" y="1504"/>
                              </a:lnTo>
                              <a:lnTo>
                                <a:pt x="1696" y="1521"/>
                              </a:lnTo>
                              <a:lnTo>
                                <a:pt x="1704" y="1565"/>
                              </a:lnTo>
                              <a:lnTo>
                                <a:pt x="1722" y="1608"/>
                              </a:lnTo>
                              <a:lnTo>
                                <a:pt x="1731" y="1635"/>
                              </a:lnTo>
                              <a:lnTo>
                                <a:pt x="1739" y="1687"/>
                              </a:lnTo>
                              <a:lnTo>
                                <a:pt x="1739" y="1705"/>
                              </a:lnTo>
                              <a:lnTo>
                                <a:pt x="1739" y="1722"/>
                              </a:lnTo>
                              <a:lnTo>
                                <a:pt x="1748" y="1757"/>
                              </a:lnTo>
                              <a:lnTo>
                                <a:pt x="1748" y="1775"/>
                              </a:lnTo>
                              <a:lnTo>
                                <a:pt x="1748" y="1792"/>
                              </a:lnTo>
                              <a:lnTo>
                                <a:pt x="1748" y="2089"/>
                              </a:lnTo>
                              <a:lnTo>
                                <a:pt x="1757" y="2124"/>
                              </a:lnTo>
                              <a:lnTo>
                                <a:pt x="1766" y="2159"/>
                              </a:lnTo>
                              <a:lnTo>
                                <a:pt x="1766" y="2194"/>
                              </a:lnTo>
                              <a:lnTo>
                                <a:pt x="1766" y="2212"/>
                              </a:lnTo>
                              <a:lnTo>
                                <a:pt x="1766" y="2404"/>
                              </a:lnTo>
                              <a:lnTo>
                                <a:pt x="1783" y="2439"/>
                              </a:lnTo>
                              <a:lnTo>
                                <a:pt x="1783" y="2448"/>
                              </a:lnTo>
                              <a:lnTo>
                                <a:pt x="1783" y="2465"/>
                              </a:lnTo>
                              <a:lnTo>
                                <a:pt x="1792" y="2474"/>
                              </a:lnTo>
                              <a:lnTo>
                                <a:pt x="1792" y="2483"/>
                              </a:lnTo>
                              <a:lnTo>
                                <a:pt x="1801" y="2509"/>
                              </a:lnTo>
                              <a:lnTo>
                                <a:pt x="1801" y="2526"/>
                              </a:lnTo>
                              <a:lnTo>
                                <a:pt x="1809" y="2535"/>
                              </a:lnTo>
                              <a:lnTo>
                                <a:pt x="1818" y="2579"/>
                              </a:lnTo>
                              <a:lnTo>
                                <a:pt x="1827" y="2596"/>
                              </a:lnTo>
                              <a:lnTo>
                                <a:pt x="1827" y="2631"/>
                              </a:lnTo>
                              <a:lnTo>
                                <a:pt x="1853" y="2684"/>
                              </a:lnTo>
                              <a:lnTo>
                                <a:pt x="1853" y="2701"/>
                              </a:lnTo>
                              <a:lnTo>
                                <a:pt x="1862" y="2719"/>
                              </a:lnTo>
                              <a:lnTo>
                                <a:pt x="1879" y="2745"/>
                              </a:lnTo>
                              <a:lnTo>
                                <a:pt x="1879" y="2754"/>
                              </a:lnTo>
                              <a:lnTo>
                                <a:pt x="1888" y="2771"/>
                              </a:lnTo>
                              <a:lnTo>
                                <a:pt x="1897" y="2780"/>
                              </a:lnTo>
                              <a:lnTo>
                                <a:pt x="1914" y="2780"/>
                              </a:lnTo>
                              <a:lnTo>
                                <a:pt x="1941" y="2780"/>
                              </a:lnTo>
                              <a:lnTo>
                                <a:pt x="2631" y="2780"/>
                              </a:lnTo>
                              <a:lnTo>
                                <a:pt x="2710" y="2762"/>
                              </a:lnTo>
                              <a:lnTo>
                                <a:pt x="2745" y="2754"/>
                              </a:lnTo>
                              <a:lnTo>
                                <a:pt x="2788" y="2754"/>
                              </a:lnTo>
                              <a:lnTo>
                                <a:pt x="2885" y="2754"/>
                              </a:lnTo>
                              <a:lnTo>
                                <a:pt x="3313" y="2754"/>
                              </a:lnTo>
                              <a:lnTo>
                                <a:pt x="3322" y="2745"/>
                              </a:lnTo>
                              <a:lnTo>
                                <a:pt x="3330" y="2736"/>
                              </a:lnTo>
                              <a:lnTo>
                                <a:pt x="3339" y="2736"/>
                              </a:lnTo>
                              <a:lnTo>
                                <a:pt x="3339" y="2727"/>
                              </a:lnTo>
                              <a:lnTo>
                                <a:pt x="3348" y="2710"/>
                              </a:lnTo>
                              <a:lnTo>
                                <a:pt x="3348" y="2675"/>
                              </a:lnTo>
                              <a:lnTo>
                                <a:pt x="3348" y="2649"/>
                              </a:lnTo>
                              <a:lnTo>
                                <a:pt x="3348" y="2623"/>
                              </a:lnTo>
                              <a:lnTo>
                                <a:pt x="3348" y="2605"/>
                              </a:lnTo>
                              <a:lnTo>
                                <a:pt x="3348" y="2596"/>
                              </a:lnTo>
                              <a:lnTo>
                                <a:pt x="3339" y="2561"/>
                              </a:lnTo>
                              <a:lnTo>
                                <a:pt x="3330" y="2535"/>
                              </a:lnTo>
                              <a:lnTo>
                                <a:pt x="3322" y="2465"/>
                              </a:lnTo>
                              <a:lnTo>
                                <a:pt x="3322" y="2439"/>
                              </a:lnTo>
                              <a:lnTo>
                                <a:pt x="3313" y="2395"/>
                              </a:lnTo>
                              <a:lnTo>
                                <a:pt x="3304" y="2308"/>
                              </a:lnTo>
                              <a:lnTo>
                                <a:pt x="3295" y="2273"/>
                              </a:lnTo>
                              <a:lnTo>
                                <a:pt x="3295" y="2238"/>
                              </a:lnTo>
                              <a:lnTo>
                                <a:pt x="3295" y="1530"/>
                              </a:lnTo>
                              <a:lnTo>
                                <a:pt x="3287" y="1521"/>
                              </a:lnTo>
                              <a:lnTo>
                                <a:pt x="3269" y="1495"/>
                              </a:lnTo>
                              <a:lnTo>
                                <a:pt x="3261" y="1486"/>
                              </a:lnTo>
                              <a:lnTo>
                                <a:pt x="3261" y="1477"/>
                              </a:lnTo>
                              <a:lnTo>
                                <a:pt x="3252" y="1477"/>
                              </a:lnTo>
                              <a:lnTo>
                                <a:pt x="3243" y="1477"/>
                              </a:lnTo>
                              <a:lnTo>
                                <a:pt x="3217" y="1477"/>
                              </a:lnTo>
                              <a:lnTo>
                                <a:pt x="3156" y="1495"/>
                              </a:lnTo>
                              <a:lnTo>
                                <a:pt x="3121" y="1512"/>
                              </a:lnTo>
                              <a:lnTo>
                                <a:pt x="3094" y="1512"/>
                              </a:lnTo>
                              <a:lnTo>
                                <a:pt x="3025" y="1547"/>
                              </a:lnTo>
                              <a:lnTo>
                                <a:pt x="3007" y="1547"/>
                              </a:lnTo>
                              <a:lnTo>
                                <a:pt x="2990" y="1556"/>
                              </a:lnTo>
                              <a:lnTo>
                                <a:pt x="2920" y="1556"/>
                              </a:lnTo>
                              <a:lnTo>
                                <a:pt x="2832" y="1556"/>
                              </a:lnTo>
                              <a:lnTo>
                                <a:pt x="2797" y="1556"/>
                              </a:lnTo>
                              <a:lnTo>
                                <a:pt x="2736" y="1556"/>
                              </a:lnTo>
                              <a:lnTo>
                                <a:pt x="2710" y="1565"/>
                              </a:lnTo>
                              <a:lnTo>
                                <a:pt x="2692" y="1573"/>
                              </a:lnTo>
                              <a:lnTo>
                                <a:pt x="2657" y="1573"/>
                              </a:lnTo>
                              <a:lnTo>
                                <a:pt x="2649" y="1573"/>
                              </a:lnTo>
                              <a:lnTo>
                                <a:pt x="2413" y="1573"/>
                              </a:lnTo>
                              <a:lnTo>
                                <a:pt x="2378" y="1582"/>
                              </a:lnTo>
                              <a:lnTo>
                                <a:pt x="2351" y="1591"/>
                              </a:lnTo>
                              <a:lnTo>
                                <a:pt x="2308" y="1600"/>
                              </a:lnTo>
                              <a:lnTo>
                                <a:pt x="2238" y="1617"/>
                              </a:lnTo>
                              <a:lnTo>
                                <a:pt x="2150" y="1643"/>
                              </a:lnTo>
                              <a:lnTo>
                                <a:pt x="2080" y="1670"/>
                              </a:lnTo>
                              <a:lnTo>
                                <a:pt x="2054" y="1670"/>
                              </a:lnTo>
                              <a:lnTo>
                                <a:pt x="2037" y="1678"/>
                              </a:lnTo>
                              <a:lnTo>
                                <a:pt x="2028" y="1687"/>
                              </a:lnTo>
                              <a:lnTo>
                                <a:pt x="1993" y="1696"/>
                              </a:lnTo>
                              <a:lnTo>
                                <a:pt x="1993" y="1705"/>
                              </a:lnTo>
                              <a:lnTo>
                                <a:pt x="1975" y="1713"/>
                              </a:lnTo>
                              <a:lnTo>
                                <a:pt x="1967" y="1722"/>
                              </a:lnTo>
                              <a:lnTo>
                                <a:pt x="1967" y="1731"/>
                              </a:lnTo>
                              <a:lnTo>
                                <a:pt x="1967" y="1748"/>
                              </a:lnTo>
                              <a:lnTo>
                                <a:pt x="1967" y="1757"/>
                              </a:lnTo>
                              <a:lnTo>
                                <a:pt x="1958" y="1783"/>
                              </a:lnTo>
                              <a:lnTo>
                                <a:pt x="1958" y="2098"/>
                              </a:lnTo>
                              <a:lnTo>
                                <a:pt x="1967" y="2115"/>
                              </a:lnTo>
                              <a:lnTo>
                                <a:pt x="1975" y="2168"/>
                              </a:lnTo>
                              <a:lnTo>
                                <a:pt x="1975" y="2185"/>
                              </a:lnTo>
                              <a:lnTo>
                                <a:pt x="1975" y="2194"/>
                              </a:lnTo>
                              <a:lnTo>
                                <a:pt x="1975" y="2526"/>
                              </a:lnTo>
                              <a:lnTo>
                                <a:pt x="1984" y="2544"/>
                              </a:lnTo>
                              <a:lnTo>
                                <a:pt x="1984" y="2553"/>
                              </a:lnTo>
                              <a:lnTo>
                                <a:pt x="1993" y="2561"/>
                              </a:lnTo>
                              <a:lnTo>
                                <a:pt x="1993" y="2570"/>
                              </a:lnTo>
                              <a:lnTo>
                                <a:pt x="2019" y="2596"/>
                              </a:lnTo>
                              <a:lnTo>
                                <a:pt x="2037" y="2614"/>
                              </a:lnTo>
                              <a:lnTo>
                                <a:pt x="2054" y="2631"/>
                              </a:lnTo>
                              <a:lnTo>
                                <a:pt x="2098" y="2657"/>
                              </a:lnTo>
                              <a:lnTo>
                                <a:pt x="2107" y="2666"/>
                              </a:lnTo>
                              <a:lnTo>
                                <a:pt x="2115" y="2675"/>
                              </a:lnTo>
                              <a:lnTo>
                                <a:pt x="2133" y="2675"/>
                              </a:lnTo>
                              <a:lnTo>
                                <a:pt x="2168" y="2684"/>
                              </a:lnTo>
                              <a:lnTo>
                                <a:pt x="2229" y="2692"/>
                              </a:lnTo>
                              <a:lnTo>
                                <a:pt x="2334" y="2701"/>
                              </a:lnTo>
                              <a:lnTo>
                                <a:pt x="2474" y="2701"/>
                              </a:lnTo>
                              <a:lnTo>
                                <a:pt x="2570" y="2701"/>
                              </a:lnTo>
                              <a:lnTo>
                                <a:pt x="2596" y="2684"/>
                              </a:lnTo>
                              <a:lnTo>
                                <a:pt x="2605" y="2684"/>
                              </a:lnTo>
                              <a:lnTo>
                                <a:pt x="2614" y="2684"/>
                              </a:lnTo>
                              <a:lnTo>
                                <a:pt x="2640" y="2675"/>
                              </a:lnTo>
                              <a:lnTo>
                                <a:pt x="2710" y="2666"/>
                              </a:lnTo>
                              <a:lnTo>
                                <a:pt x="2788" y="2657"/>
                              </a:lnTo>
                              <a:lnTo>
                                <a:pt x="2858" y="2649"/>
                              </a:lnTo>
                              <a:lnTo>
                                <a:pt x="2963" y="2631"/>
                              </a:lnTo>
                              <a:lnTo>
                                <a:pt x="2981" y="2631"/>
                              </a:lnTo>
                              <a:lnTo>
                                <a:pt x="2990" y="2631"/>
                              </a:lnTo>
                              <a:lnTo>
                                <a:pt x="2998" y="2631"/>
                              </a:lnTo>
                              <a:lnTo>
                                <a:pt x="3016" y="2631"/>
                              </a:lnTo>
                              <a:lnTo>
                                <a:pt x="3042" y="2631"/>
                              </a:lnTo>
                              <a:lnTo>
                                <a:pt x="3051" y="2631"/>
                              </a:lnTo>
                              <a:lnTo>
                                <a:pt x="3059" y="2623"/>
                              </a:lnTo>
                              <a:lnTo>
                                <a:pt x="3077" y="2623"/>
                              </a:lnTo>
                              <a:lnTo>
                                <a:pt x="3094" y="2614"/>
                              </a:lnTo>
                              <a:lnTo>
                                <a:pt x="3138" y="2614"/>
                              </a:lnTo>
                              <a:lnTo>
                                <a:pt x="3156" y="2614"/>
                              </a:lnTo>
                              <a:lnTo>
                                <a:pt x="3164" y="2614"/>
                              </a:lnTo>
                              <a:lnTo>
                                <a:pt x="3199" y="2605"/>
                              </a:lnTo>
                              <a:lnTo>
                                <a:pt x="3226" y="2596"/>
                              </a:lnTo>
                              <a:lnTo>
                                <a:pt x="3234" y="2596"/>
                              </a:lnTo>
                              <a:lnTo>
                                <a:pt x="3243" y="2596"/>
                              </a:lnTo>
                              <a:lnTo>
                                <a:pt x="3243" y="2588"/>
                              </a:lnTo>
                              <a:lnTo>
                                <a:pt x="3252" y="2579"/>
                              </a:lnTo>
                              <a:lnTo>
                                <a:pt x="3252" y="2561"/>
                              </a:lnTo>
                              <a:lnTo>
                                <a:pt x="3261" y="2535"/>
                              </a:lnTo>
                              <a:lnTo>
                                <a:pt x="3269" y="2500"/>
                              </a:lnTo>
                              <a:lnTo>
                                <a:pt x="3269" y="2448"/>
                              </a:lnTo>
                              <a:lnTo>
                                <a:pt x="3269" y="2369"/>
                              </a:lnTo>
                              <a:lnTo>
                                <a:pt x="3261" y="2290"/>
                              </a:lnTo>
                              <a:lnTo>
                                <a:pt x="3243" y="2212"/>
                              </a:lnTo>
                              <a:lnTo>
                                <a:pt x="3234" y="2150"/>
                              </a:lnTo>
                              <a:lnTo>
                                <a:pt x="3226" y="2107"/>
                              </a:lnTo>
                              <a:lnTo>
                                <a:pt x="3226" y="2089"/>
                              </a:lnTo>
                              <a:lnTo>
                                <a:pt x="3226" y="2081"/>
                              </a:lnTo>
                              <a:lnTo>
                                <a:pt x="3226" y="1862"/>
                              </a:lnTo>
                              <a:lnTo>
                                <a:pt x="3217" y="1836"/>
                              </a:lnTo>
                              <a:lnTo>
                                <a:pt x="3217" y="1810"/>
                              </a:lnTo>
                              <a:lnTo>
                                <a:pt x="3208" y="1775"/>
                              </a:lnTo>
                              <a:lnTo>
                                <a:pt x="3199" y="1757"/>
                              </a:lnTo>
                              <a:lnTo>
                                <a:pt x="3191" y="1740"/>
                              </a:lnTo>
                              <a:lnTo>
                                <a:pt x="3173" y="1687"/>
                              </a:lnTo>
                              <a:lnTo>
                                <a:pt x="3156" y="1661"/>
                              </a:lnTo>
                              <a:lnTo>
                                <a:pt x="3156" y="1652"/>
                              </a:lnTo>
                              <a:lnTo>
                                <a:pt x="3138" y="1617"/>
                              </a:lnTo>
                              <a:lnTo>
                                <a:pt x="3129" y="1617"/>
                              </a:lnTo>
                              <a:lnTo>
                                <a:pt x="3059" y="1643"/>
                              </a:lnTo>
                              <a:lnTo>
                                <a:pt x="3007" y="1661"/>
                              </a:lnTo>
                              <a:lnTo>
                                <a:pt x="2972" y="1687"/>
                              </a:lnTo>
                              <a:lnTo>
                                <a:pt x="2885" y="1740"/>
                              </a:lnTo>
                              <a:lnTo>
                                <a:pt x="2858" y="1748"/>
                              </a:lnTo>
                              <a:lnTo>
                                <a:pt x="2841" y="1766"/>
                              </a:lnTo>
                              <a:lnTo>
                                <a:pt x="2823" y="1775"/>
                              </a:lnTo>
                              <a:lnTo>
                                <a:pt x="2806" y="1775"/>
                              </a:lnTo>
                              <a:lnTo>
                                <a:pt x="2797" y="1775"/>
                              </a:lnTo>
                              <a:lnTo>
                                <a:pt x="2780" y="1775"/>
                              </a:lnTo>
                              <a:lnTo>
                                <a:pt x="2684" y="1775"/>
                              </a:lnTo>
                              <a:lnTo>
                                <a:pt x="2631" y="1766"/>
                              </a:lnTo>
                              <a:lnTo>
                                <a:pt x="2561" y="1766"/>
                              </a:lnTo>
                              <a:lnTo>
                                <a:pt x="2430" y="1757"/>
                              </a:lnTo>
                              <a:lnTo>
                                <a:pt x="2395" y="1748"/>
                              </a:lnTo>
                              <a:lnTo>
                                <a:pt x="2378" y="1748"/>
                              </a:lnTo>
                              <a:lnTo>
                                <a:pt x="2369" y="1748"/>
                              </a:lnTo>
                              <a:lnTo>
                                <a:pt x="2334" y="1748"/>
                              </a:lnTo>
                              <a:lnTo>
                                <a:pt x="2246" y="1783"/>
                              </a:lnTo>
                              <a:lnTo>
                                <a:pt x="2212" y="1801"/>
                              </a:lnTo>
                              <a:lnTo>
                                <a:pt x="2203" y="1810"/>
                              </a:lnTo>
                              <a:lnTo>
                                <a:pt x="2203" y="1818"/>
                              </a:lnTo>
                              <a:lnTo>
                                <a:pt x="2185" y="1836"/>
                              </a:lnTo>
                              <a:lnTo>
                                <a:pt x="2185" y="1844"/>
                              </a:lnTo>
                              <a:lnTo>
                                <a:pt x="2168" y="1871"/>
                              </a:lnTo>
                              <a:lnTo>
                                <a:pt x="2150" y="1879"/>
                              </a:lnTo>
                              <a:lnTo>
                                <a:pt x="2142" y="1906"/>
                              </a:lnTo>
                              <a:lnTo>
                                <a:pt x="2115" y="1932"/>
                              </a:lnTo>
                              <a:lnTo>
                                <a:pt x="2089" y="1958"/>
                              </a:lnTo>
                              <a:lnTo>
                                <a:pt x="2089" y="1967"/>
                              </a:lnTo>
                              <a:lnTo>
                                <a:pt x="2072" y="1993"/>
                              </a:lnTo>
                              <a:lnTo>
                                <a:pt x="2072" y="2019"/>
                              </a:lnTo>
                              <a:lnTo>
                                <a:pt x="2063" y="2037"/>
                              </a:lnTo>
                              <a:lnTo>
                                <a:pt x="2063" y="2054"/>
                              </a:lnTo>
                              <a:lnTo>
                                <a:pt x="2063" y="2142"/>
                              </a:lnTo>
                              <a:lnTo>
                                <a:pt x="2072" y="2177"/>
                              </a:lnTo>
                              <a:lnTo>
                                <a:pt x="2080" y="2194"/>
                              </a:lnTo>
                              <a:lnTo>
                                <a:pt x="2080" y="2220"/>
                              </a:lnTo>
                              <a:lnTo>
                                <a:pt x="2098" y="2247"/>
                              </a:lnTo>
                              <a:lnTo>
                                <a:pt x="2098" y="2264"/>
                              </a:lnTo>
                              <a:lnTo>
                                <a:pt x="2115" y="2290"/>
                              </a:lnTo>
                              <a:lnTo>
                                <a:pt x="2124" y="2299"/>
                              </a:lnTo>
                              <a:lnTo>
                                <a:pt x="2124" y="2308"/>
                              </a:lnTo>
                              <a:lnTo>
                                <a:pt x="2142" y="2334"/>
                              </a:lnTo>
                              <a:lnTo>
                                <a:pt x="2150" y="2334"/>
                              </a:lnTo>
                              <a:lnTo>
                                <a:pt x="2168" y="2369"/>
                              </a:lnTo>
                              <a:lnTo>
                                <a:pt x="2185" y="2386"/>
                              </a:lnTo>
                              <a:lnTo>
                                <a:pt x="2194" y="2395"/>
                              </a:lnTo>
                              <a:lnTo>
                                <a:pt x="2238" y="2448"/>
                              </a:lnTo>
                              <a:lnTo>
                                <a:pt x="2246" y="2456"/>
                              </a:lnTo>
                              <a:lnTo>
                                <a:pt x="2273" y="2483"/>
                              </a:lnTo>
                              <a:lnTo>
                                <a:pt x="2290" y="2500"/>
                              </a:lnTo>
                              <a:lnTo>
                                <a:pt x="2299" y="2500"/>
                              </a:lnTo>
                              <a:lnTo>
                                <a:pt x="2316" y="2500"/>
                              </a:lnTo>
                              <a:lnTo>
                                <a:pt x="2325" y="2500"/>
                              </a:lnTo>
                              <a:lnTo>
                                <a:pt x="2369" y="2509"/>
                              </a:lnTo>
                              <a:lnTo>
                                <a:pt x="2395" y="2509"/>
                              </a:lnTo>
                              <a:lnTo>
                                <a:pt x="2448" y="2509"/>
                              </a:lnTo>
                              <a:lnTo>
                                <a:pt x="2605" y="2518"/>
                              </a:lnTo>
                              <a:lnTo>
                                <a:pt x="3121" y="2518"/>
                              </a:lnTo>
                              <a:lnTo>
                                <a:pt x="3129" y="2509"/>
                              </a:lnTo>
                              <a:lnTo>
                                <a:pt x="3129" y="2264"/>
                              </a:lnTo>
                              <a:lnTo>
                                <a:pt x="3121" y="2247"/>
                              </a:lnTo>
                              <a:lnTo>
                                <a:pt x="3121" y="2220"/>
                              </a:lnTo>
                              <a:lnTo>
                                <a:pt x="3121" y="2203"/>
                              </a:lnTo>
                              <a:lnTo>
                                <a:pt x="3112" y="2185"/>
                              </a:lnTo>
                              <a:lnTo>
                                <a:pt x="3103" y="2142"/>
                              </a:lnTo>
                              <a:lnTo>
                                <a:pt x="3103" y="2133"/>
                              </a:lnTo>
                              <a:lnTo>
                                <a:pt x="3094" y="2124"/>
                              </a:lnTo>
                              <a:lnTo>
                                <a:pt x="3086" y="2107"/>
                              </a:lnTo>
                              <a:lnTo>
                                <a:pt x="3086" y="2098"/>
                              </a:lnTo>
                              <a:lnTo>
                                <a:pt x="3086" y="2089"/>
                              </a:lnTo>
                              <a:lnTo>
                                <a:pt x="3086" y="2081"/>
                              </a:lnTo>
                              <a:lnTo>
                                <a:pt x="3077" y="2054"/>
                              </a:lnTo>
                              <a:lnTo>
                                <a:pt x="3068" y="2028"/>
                              </a:lnTo>
                              <a:lnTo>
                                <a:pt x="3059" y="2011"/>
                              </a:lnTo>
                              <a:lnTo>
                                <a:pt x="3033" y="1958"/>
                              </a:lnTo>
                              <a:lnTo>
                                <a:pt x="3025" y="1941"/>
                              </a:lnTo>
                              <a:lnTo>
                                <a:pt x="3007" y="1923"/>
                              </a:lnTo>
                              <a:lnTo>
                                <a:pt x="2990" y="1897"/>
                              </a:lnTo>
                              <a:lnTo>
                                <a:pt x="2981" y="1888"/>
                              </a:lnTo>
                              <a:lnTo>
                                <a:pt x="2972" y="1879"/>
                              </a:lnTo>
                              <a:lnTo>
                                <a:pt x="2963" y="1879"/>
                              </a:lnTo>
                              <a:lnTo>
                                <a:pt x="2955" y="1879"/>
                              </a:lnTo>
                              <a:lnTo>
                                <a:pt x="2902" y="1871"/>
                              </a:lnTo>
                              <a:lnTo>
                                <a:pt x="2841" y="1871"/>
                              </a:lnTo>
                              <a:lnTo>
                                <a:pt x="2797" y="1871"/>
                              </a:lnTo>
                              <a:lnTo>
                                <a:pt x="2640" y="1871"/>
                              </a:lnTo>
                              <a:lnTo>
                                <a:pt x="2561" y="1879"/>
                              </a:lnTo>
                              <a:lnTo>
                                <a:pt x="2535" y="1897"/>
                              </a:lnTo>
                              <a:lnTo>
                                <a:pt x="2483" y="1906"/>
                              </a:lnTo>
                              <a:lnTo>
                                <a:pt x="2430" y="1932"/>
                              </a:lnTo>
                              <a:lnTo>
                                <a:pt x="2413" y="1941"/>
                              </a:lnTo>
                              <a:lnTo>
                                <a:pt x="2404" y="1949"/>
                              </a:lnTo>
                              <a:lnTo>
                                <a:pt x="2404" y="1958"/>
                              </a:lnTo>
                              <a:lnTo>
                                <a:pt x="2404" y="1967"/>
                              </a:lnTo>
                              <a:lnTo>
                                <a:pt x="2395" y="1984"/>
                              </a:lnTo>
                              <a:lnTo>
                                <a:pt x="2395" y="2002"/>
                              </a:lnTo>
                              <a:lnTo>
                                <a:pt x="2395" y="2011"/>
                              </a:lnTo>
                              <a:lnTo>
                                <a:pt x="2395" y="2081"/>
                              </a:lnTo>
                              <a:lnTo>
                                <a:pt x="2386" y="2098"/>
                              </a:lnTo>
                              <a:lnTo>
                                <a:pt x="2386" y="2229"/>
                              </a:lnTo>
                              <a:lnTo>
                                <a:pt x="2378" y="2255"/>
                              </a:lnTo>
                              <a:lnTo>
                                <a:pt x="2360" y="2282"/>
                              </a:lnTo>
                              <a:lnTo>
                                <a:pt x="2343" y="2325"/>
                              </a:lnTo>
                              <a:lnTo>
                                <a:pt x="2334" y="2352"/>
                              </a:lnTo>
                              <a:lnTo>
                                <a:pt x="2334" y="2360"/>
                              </a:lnTo>
                              <a:lnTo>
                                <a:pt x="2334" y="2369"/>
                              </a:lnTo>
                              <a:lnTo>
                                <a:pt x="2343" y="2378"/>
                              </a:lnTo>
                              <a:lnTo>
                                <a:pt x="2386" y="2386"/>
                              </a:lnTo>
                              <a:lnTo>
                                <a:pt x="2413" y="2395"/>
                              </a:lnTo>
                              <a:lnTo>
                                <a:pt x="2430" y="2395"/>
                              </a:lnTo>
                              <a:lnTo>
                                <a:pt x="2448" y="2395"/>
                              </a:lnTo>
                              <a:lnTo>
                                <a:pt x="2456" y="2395"/>
                              </a:lnTo>
                              <a:lnTo>
                                <a:pt x="2465" y="2395"/>
                              </a:lnTo>
                              <a:lnTo>
                                <a:pt x="2474" y="2386"/>
                              </a:lnTo>
                              <a:lnTo>
                                <a:pt x="2483" y="2352"/>
                              </a:lnTo>
                              <a:lnTo>
                                <a:pt x="2483" y="2308"/>
                              </a:lnTo>
                              <a:lnTo>
                                <a:pt x="2465" y="2273"/>
                              </a:lnTo>
                              <a:lnTo>
                                <a:pt x="2404" y="2238"/>
                              </a:lnTo>
                              <a:lnTo>
                                <a:pt x="2351" y="2220"/>
                              </a:lnTo>
                              <a:lnTo>
                                <a:pt x="2334" y="2212"/>
                              </a:lnTo>
                              <a:lnTo>
                                <a:pt x="2325" y="2203"/>
                              </a:lnTo>
                              <a:lnTo>
                                <a:pt x="2325" y="2194"/>
                              </a:lnTo>
                              <a:lnTo>
                                <a:pt x="2316" y="2177"/>
                              </a:lnTo>
                              <a:lnTo>
                                <a:pt x="2308" y="2177"/>
                              </a:lnTo>
                              <a:lnTo>
                                <a:pt x="2299" y="2159"/>
                              </a:lnTo>
                              <a:lnTo>
                                <a:pt x="2290" y="2142"/>
                              </a:lnTo>
                              <a:lnTo>
                                <a:pt x="2273" y="2133"/>
                              </a:lnTo>
                              <a:lnTo>
                                <a:pt x="2273" y="2124"/>
                              </a:lnTo>
                              <a:lnTo>
                                <a:pt x="2264" y="2107"/>
                              </a:lnTo>
                              <a:lnTo>
                                <a:pt x="2264" y="2098"/>
                              </a:lnTo>
                              <a:lnTo>
                                <a:pt x="2255" y="2089"/>
                              </a:lnTo>
                              <a:lnTo>
                                <a:pt x="2255" y="2107"/>
                              </a:lnTo>
                              <a:lnTo>
                                <a:pt x="2264" y="2124"/>
                              </a:lnTo>
                              <a:lnTo>
                                <a:pt x="2273" y="2142"/>
                              </a:lnTo>
                              <a:lnTo>
                                <a:pt x="2308" y="2203"/>
                              </a:lnTo>
                              <a:lnTo>
                                <a:pt x="2334" y="2229"/>
                              </a:lnTo>
                              <a:lnTo>
                                <a:pt x="2351" y="2264"/>
                              </a:lnTo>
                              <a:lnTo>
                                <a:pt x="2395" y="2317"/>
                              </a:lnTo>
                              <a:lnTo>
                                <a:pt x="2413" y="2325"/>
                              </a:lnTo>
                              <a:lnTo>
                                <a:pt x="2448" y="2343"/>
                              </a:lnTo>
                              <a:lnTo>
                                <a:pt x="2561" y="2378"/>
                              </a:lnTo>
                              <a:lnTo>
                                <a:pt x="2710" y="2386"/>
                              </a:lnTo>
                              <a:lnTo>
                                <a:pt x="2867" y="2386"/>
                              </a:lnTo>
                              <a:lnTo>
                                <a:pt x="2911" y="2386"/>
                              </a:lnTo>
                              <a:lnTo>
                                <a:pt x="2920" y="2386"/>
                              </a:lnTo>
                              <a:lnTo>
                                <a:pt x="2920" y="2369"/>
                              </a:lnTo>
                              <a:lnTo>
                                <a:pt x="2920" y="2352"/>
                              </a:lnTo>
                              <a:lnTo>
                                <a:pt x="2920" y="2343"/>
                              </a:lnTo>
                              <a:lnTo>
                                <a:pt x="2920" y="2325"/>
                              </a:lnTo>
                              <a:lnTo>
                                <a:pt x="2920" y="2317"/>
                              </a:lnTo>
                              <a:lnTo>
                                <a:pt x="2911" y="2308"/>
                              </a:lnTo>
                              <a:lnTo>
                                <a:pt x="2902" y="2290"/>
                              </a:lnTo>
                              <a:lnTo>
                                <a:pt x="2893" y="2273"/>
                              </a:lnTo>
                              <a:lnTo>
                                <a:pt x="2893" y="2264"/>
                              </a:lnTo>
                              <a:lnTo>
                                <a:pt x="2893" y="2255"/>
                              </a:lnTo>
                              <a:lnTo>
                                <a:pt x="2885" y="2220"/>
                              </a:lnTo>
                              <a:lnTo>
                                <a:pt x="2876" y="2177"/>
                              </a:lnTo>
                              <a:lnTo>
                                <a:pt x="2867" y="2115"/>
                              </a:lnTo>
                              <a:lnTo>
                                <a:pt x="2867" y="2072"/>
                              </a:lnTo>
                              <a:lnTo>
                                <a:pt x="2858" y="2028"/>
                              </a:lnTo>
                              <a:lnTo>
                                <a:pt x="2850" y="2002"/>
                              </a:lnTo>
                              <a:lnTo>
                                <a:pt x="2841" y="1976"/>
                              </a:lnTo>
                              <a:lnTo>
                                <a:pt x="2832" y="1967"/>
                              </a:lnTo>
                              <a:lnTo>
                                <a:pt x="2815" y="1958"/>
                              </a:lnTo>
                              <a:lnTo>
                                <a:pt x="2797" y="1958"/>
                              </a:lnTo>
                              <a:lnTo>
                                <a:pt x="2788" y="1958"/>
                              </a:lnTo>
                              <a:lnTo>
                                <a:pt x="2754" y="1949"/>
                              </a:lnTo>
                              <a:lnTo>
                                <a:pt x="2727" y="1949"/>
                              </a:lnTo>
                              <a:lnTo>
                                <a:pt x="2710" y="1949"/>
                              </a:lnTo>
                              <a:lnTo>
                                <a:pt x="2684" y="1949"/>
                              </a:lnTo>
                              <a:lnTo>
                                <a:pt x="2666" y="1958"/>
                              </a:lnTo>
                              <a:lnTo>
                                <a:pt x="2657" y="1958"/>
                              </a:lnTo>
                              <a:lnTo>
                                <a:pt x="2640" y="1976"/>
                              </a:lnTo>
                              <a:lnTo>
                                <a:pt x="2631" y="1984"/>
                              </a:lnTo>
                              <a:lnTo>
                                <a:pt x="2614" y="1993"/>
                              </a:lnTo>
                              <a:lnTo>
                                <a:pt x="2587" y="2011"/>
                              </a:lnTo>
                              <a:lnTo>
                                <a:pt x="2561" y="2054"/>
                              </a:lnTo>
                              <a:lnTo>
                                <a:pt x="2552" y="2081"/>
                              </a:lnTo>
                              <a:lnTo>
                                <a:pt x="2544" y="2089"/>
                              </a:lnTo>
                              <a:lnTo>
                                <a:pt x="2535" y="2107"/>
                              </a:lnTo>
                              <a:lnTo>
                                <a:pt x="2535" y="2115"/>
                              </a:lnTo>
                              <a:lnTo>
                                <a:pt x="2544" y="2124"/>
                              </a:lnTo>
                              <a:lnTo>
                                <a:pt x="2561" y="2124"/>
                              </a:lnTo>
                              <a:lnTo>
                                <a:pt x="2570" y="2133"/>
                              </a:lnTo>
                              <a:lnTo>
                                <a:pt x="2579" y="2133"/>
                              </a:lnTo>
                              <a:lnTo>
                                <a:pt x="2587" y="2142"/>
                              </a:lnTo>
                              <a:lnTo>
                                <a:pt x="2596" y="2142"/>
                              </a:lnTo>
                              <a:lnTo>
                                <a:pt x="2596" y="2150"/>
                              </a:lnTo>
                              <a:lnTo>
                                <a:pt x="2614" y="2168"/>
                              </a:lnTo>
                            </a:path>
                          </a:pathLst>
                        </a:custGeom>
                        <a:noFill/>
                        <a:ln w="177800">
                          <a:solidFill>
                            <a:srgbClr val="FFD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54EF15" id="docshape1038" o:spid="_x0000_s1026" style="position:absolute;z-index:1592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9.75pt,1259.25pt,39.75pt,1259.25pt,39.75pt,1266.25pt,39.35pt,1266.7pt,39.35pt,1267.55pt,38.9pt,1268.45pt,38.9pt,1269.3pt,38.45pt,1270.2pt,38.05pt,1271.5pt,37.6pt,1273.25pt,37.15pt,1275pt,37.15pt,1277.15pt,36.7pt,1280.65pt,36.3pt,1284.15pt,35.4pt,1287.2pt,34.95pt,1291.15pt,34.55pt,1292.45pt,34.55pt,1295.1pt,34.55pt,1296.4pt,34.1pt,1297.7pt,34.1pt,1300.35pt,34.1pt,1301.2pt,34.1pt,1318.25pt,34.55pt,1320.45pt,34.95pt,1324.8pt,34.95pt,1327pt,35.4pt,1328.3pt,36.7pt,1332.7pt,37.6pt,1336.2pt,38.05pt,1338.8pt,38.45pt,1341.4pt,38.9pt,1342.75pt,38.9pt,1344.9pt,38.9pt,1345.35pt,38.9pt,1345.8pt,38.9pt,1347.55pt,38.9pt,1350.15pt,38.9pt,1354.1pt,38.45pt,1358.05pt,38.45pt,1396.05pt,38.9pt,1399.1pt,39.75pt,1403.9pt,39.75pt,1405.65pt,40.2pt,1407.4pt,40.65pt,1410.05pt,40.65pt,1411.8pt,41.1pt,1413.1pt,41.5pt,1415.3pt,41.5pt,1416.6pt,41.5pt,1417.9pt,41.95pt,1420.1pt,42.4pt,1420.95pt,42.4pt,1422.3pt,42.85pt,1424.05pt,42.85pt,1424.45pt,42.85pt,1425.35pt,42.85pt,1426.65pt,43.25pt,1427.55pt,43.25pt,1428.85pt,43.25pt,1432.35pt,43.7pt,1433.65pt,43.7pt,1434.95pt,43.7pt,1447.2pt,44.15pt,1447.65pt,44.15pt,1461.2pt,43.7pt,1462.95pt,43.25pt,1466.85pt,43.25pt,1467.75pt,43.25pt,1469.05pt,43.25pt,1471.25pt,43.25pt,1471.65pt,43.25pt,1473pt,42.85pt,1474.75pt,42.85pt,1475.6pt,42.85pt,1476.05pt,42.85pt,1478.25pt,42.4pt,1479.55pt,41.95pt,1480.4pt,41.95pt,1482.6pt,41.95pt,1483.05pt,41.95pt,1483.9pt,41.95pt,1484.8pt,41.95pt,1485.2pt,42.4pt,1485.2pt,43.7pt,1485.2pt,44.6pt,1485.2pt,45.45pt,1484.8pt,49.85pt,1484.35pt,52.9pt,1483.9pt,55.95pt,1483.45pt,60.75pt,1483.05pt,62.5pt,1483.05pt,64.25pt,1483.05pt,68.6pt,1482.6pt,111.45pt,1482.6pt,118.45pt,1483.9pt,171.35pt,1483.9pt,174.4pt,1484.35pt,178.75pt,1484.8pt,179.65pt,1485.2pt,180.5pt,1485.2pt,182.7pt,1486.1pt,184pt,1486.1pt,186.2pt,1486.55pt,191.45pt,1486.95pt,195.8pt,1487.85pt,199.75pt,1488.3pt,208.5pt,1489.15pt,212pt,1489.15pt,215.05pt,1489.15pt,218.1pt,1490.05pt,219pt,1490.05pt,219.4pt,1490.05pt,264.9pt,1490.05pt,268.8pt,1489.15pt,270.55pt,1489.15pt,272.3pt,1489.15pt,273.6pt,1488.3pt,274.05pt,1487.4pt,274.05pt,1486.95pt,274.5pt,1486.55pt,274.5pt,1484.8pt,274.95pt,1484.35pt,274.95pt,1483.9pt,274.95pt,1479.55pt,274.5pt,1479.1pt,273.6pt,1477.35pt,273.2pt,1476.9pt,273.2pt,1476.5pt,273.2pt,1475.6pt,272.75pt,1475.15pt,272.3pt,1474.3pt,272.3pt,1473.4pt,271.85pt,1473pt,271.85pt,1472.1pt,271.45pt,1471.65pt,271pt,1470.8pt,270.55pt,1469.9pt,270.1pt,1469.9pt,270.1pt,1469.5pt,269.7pt,1468.6pt,269.7pt,1467.75pt,268.8pt,1466pt,268.35pt,1464.7pt,268.35pt,1462.05pt,267.5pt,1459pt,267.5pt,1457.25pt,267.05pt,1454.65pt,266.6pt,1453.75pt,266.6pt,1452pt,266.6pt,1434.95pt,267.05pt,1429.7pt,267.05pt,1384.7pt,267.95pt,1379.45pt,268.35pt,1376.85pt,268.35pt,1374.65pt,269.25pt,1369.4pt,269.25pt,1294.65pt,268.8pt,1292.05pt,268.8pt,1291.15pt,267.95pt,1288.95pt,267.95pt,1287.65pt,267.5pt,1286.35pt,267.05pt,1285.45pt,266.6pt,1283.3pt,266.6pt,1282.85pt,266.6pt,1282pt,266.2pt,1280.65pt,265.75pt,1279.8pt,265.75pt,1279.35pt,265.3pt,1278.5pt,265.3pt,1276.75pt,264.45pt,1275pt,264pt,1273.25pt,263.15pt,1271.5pt,262.25pt,1270.6pt,261.4pt,1269.75pt,260.05pt,1268.45pt,259.2pt,1267.55pt,258.3pt,1267.1pt,257.45pt,1265.8pt,256.15pt,1264.5pt,255.25pt,1263.6pt,254.4pt,1263.6pt,252.65pt,1263.6pt,216.8pt,1263.6pt,208.5pt,1264.05pt,203.7pt,1264.5pt,199.3pt,1264.5pt,191.45pt,1264.5pt,187.95pt,1264.5pt,184.45pt,1264.95pt,179.65pt,1264.95pt,177.45pt,1264.95pt,175.25pt,1265.35pt,172.2pt,1265.8pt,167.85pt,1266.25pt,163.9pt,1266.7pt,158.65pt,1267.1pt,155.6pt,1267.1pt,152.55pt,1267.1pt,149.9pt,1267.1pt,148.15pt,1267.1pt,145.1pt,1266.7pt,142.5pt,1266.25pt,140.75pt,1266.25pt,135.95pt,1265.35pt,82.15pt,1265.35pt,81.3pt,1264.95pt,80pt,1264.95pt,78.7pt,1264.95pt,77.35pt,1264.95pt,73pt,1264.5pt,43.7pt,1264.5pt,43.25pt,1264.05pt,43.7pt,1264.05pt,44.15pt,1264.05pt,44.6pt,1264.5pt,45pt,1265.8pt,45.9pt,1267.1pt,46.75pt,1270.6pt,47.2pt,1271.9pt,48.1pt,1275pt,48.5pt,1278.05pt,48.5pt,1280.65pt,48.5pt,1283.3pt,48.5pt,1288.1pt,48.5pt,1290.7pt,48.5pt,1292.9pt,48.95pt,1297.7pt,49.4pt,1300.35pt,49.4pt,1301.65pt,49.4pt,1303.85pt,49.85pt,1306pt,49.85pt,1307.75pt,50.25pt,1311.25pt,50.25pt,1329.6pt,50.7pt,1331.8pt,50.7pt,1349.75pt,50.25pt,1351.05pt,49.85pt,1354.55pt,49.4pt,1355.4pt,49.4pt,1356.7pt,48.95pt,1358.45pt,48.5pt,1359.35pt,48.1pt,1360.65pt,46.35pt,1362.85pt,45.45pt,1365.45pt,45pt,1368.1pt,45pt,1368.95pt,44.6pt,1370.7pt,44.15pt,1371.6pt,44.15pt,1372pt,44.15pt,1372.45pt,44.15pt,1372.9pt,44.15pt,1373.35pt,44.15pt,1374.2pt,44.15pt,1374.65pt,44.15pt,1373.75pt,44.15pt,1372.45pt,44.6pt,1368.1pt,45.45pt,1363.3pt,46.35pt,1357.15pt,46.35pt,1352.8pt,46.35pt,1348.4pt,46.35pt,1344.9pt,46.35pt,1343.6pt,46.35pt,1340.55pt,45.9pt,1336.6pt,45.45pt,1334pt,45pt,1332.25pt,44.15pt,1329.2pt,43.25pt,1327pt,43.25pt,1326.1pt,42.85pt,1324.35pt,42.85pt,1323.95pt,42.4pt,1323.5pt,42.4pt,1323.05pt,42.4pt,1321.75pt,41.95pt,1320.9pt,41.5pt,1320.45pt,41.1pt,1317.4pt,41.1pt,1316.05pt,40.2pt,1314.75pt,39.35pt,1312.15pt,38.9pt,1310.85pt,38.9pt,1309.5pt,37.6pt,1306pt,37.15pt,1304.7pt,37.15pt,1303.85pt,37.15pt,1303.4pt,37.15pt,1302.5pt,37.15pt,1302.1pt,37.6pt,1302.1pt,38.05pt,1301.65pt,38.9pt,1301.2pt,40.65pt,1301.2pt,41.5pt,1300.75pt,42.4pt,1300.35pt,42.85pt,1300.35pt,43.7pt,1299.45pt,44.6pt,1297.7pt,45pt,1296.4pt,45.45pt,1295.55pt,45.45pt,1294.65pt,45.45pt,1316.95pt,45.9pt,1324.35pt,46.75pt,1331.8pt,47.2pt,1335.3pt,47.65pt,1338.35pt,47.65pt,1341pt,47.65pt,1372.45pt,46.35pt,1377.25pt,45.9pt,1380.3pt,45.45pt,1382.95pt,45pt,1388.2pt,44.6pt,1391.25pt,44.6pt,1394.3pt,44.6pt,1397.8pt,44.6pt,1399.55pt,44.6pt,1400.85pt,44.15pt,1403.05pt,44.15pt,1434.1pt,44.6pt,1436.7pt,45pt,1437.6pt,45pt,1438.45pt,45pt,1440.65pt,45.45pt,1441.1pt,45.9pt,1441.5pt,45.9pt,1442.4pt,45.9pt,1443.7pt,46.75pt,1444.55pt,46.75pt,1445.45pt,47.2pt,1446.75pt,47.65pt,1447.65pt,48.1pt,1448.5pt,48.5pt,1450.25pt,48.95pt,1450.7pt,49.4pt,1451.55pt,49.4pt,1452.45pt,49.85pt,1452.9pt,49.85pt,1453.3pt,49.85pt,1454.2pt,49.85pt,1455.05pt,49.85pt,1455.95pt,50.25pt,1457.25pt,50.7pt,1459pt,50.7pt,1461.2pt,50.7pt,1462.5pt,50.7pt,1464.25pt,50.7pt,1465.55pt,50.7pt,1466.85pt,51.15pt,1466.85pt,51.15pt,1467.3pt,52.9pt,1467.3pt,53.75pt,1467.75pt,64.7pt,1467.75pt,66.45pt,1468.2pt,68.6pt,1468.6pt,70.8pt,1469.5pt,72.1pt,1469.9pt,74.3pt,1469.9pt,77.35pt,1470.8pt,80pt,1471.25pt,80.85pt,1471.25pt,80.85pt,1471.65pt,80.4pt,1472.55pt,73.45pt,1473.4pt,62.5pt,1474.75pt,52.45pt,1476.05pt,46.35pt,1476.9pt,45pt,1476.9pt,44.15pt,1476.9pt,34.1pt,1476.9pt,34.95pt,1476.9pt,38.45pt,1476.5pt,41.5pt,1476.5pt,44.15pt,1476.05pt,45pt,1475.6pt,45.9pt,1475.6pt,65.55pt,1475.6pt,66.45pt,1475.15pt,68.2pt,1475.15pt,76.05pt,1473.85pt,82.6pt,1473pt,91.35pt,1472.55pt,106.2pt,1470.35pt,111.45pt,1469.9pt,115.4pt,1469.05pt,119.3pt,1468.6pt,119.75pt,1468.6pt,119.75pt,1468.2pt,135.95pt,1468.2pt,142.5pt,1468.6pt,154.75pt,1468.6pt,156.9pt,1469.05pt,157.8pt,1469.5pt,159.55pt,1469.5pt,164.8pt,1469.5pt,168.3pt,1469.5pt,173.1pt,1469.5pt,182.25pt,1469.9pt,214.6pt,1469.9pt,215.5pt,1470.35pt,215.9pt,1470.8pt,215.9pt,1471.25pt,215.9pt,1471.65pt,215.9pt,1472.1pt,215.5pt,1473pt,208.5pt,1474.3pt,198pt,1475.6pt,189.7pt,1476.9pt,184pt,1477.35pt,178.75pt,1477.35pt,171.8pt,1477.35pt,155.15pt,1477.35pt,149.9pt,1476.9pt,145.1pt,1476.05pt,142.95pt,1475.6pt,142.05pt,1475.6pt,98.8pt,1475.6pt,100.55pt,1475.15pt,102.3pt,1474.75pt,104.45pt,1474.75pt,106.2pt,1474.75pt,212pt,1474.75pt,216.35pt,1475.6pt,218.55pt,1476.05pt,220.75pt,1476.5pt,222.05pt,1476.5pt,223.8pt,1476.5pt,225.95pt,1476.9pt,227.7pt,1477.35pt,229.45pt,1477.35pt,234.3pt,1477.8pt,235.6pt,1478.25pt,236.05pt,1478.25pt,236.45pt,1478.65pt,239.1pt,1478.65pt,239.95pt,1478.65pt,261.8pt,1478.65pt,262.7pt,1478.25pt,263.15pt,1478.25pt,263.15pt,1477.35pt,263.55pt,1476.9pt,264pt,1476.05pt,264pt,1475.6pt,264.45pt,1475.15pt,264.45pt,1474.75pt,264.45pt,1474.3pt,264.45pt,1473.85pt,264.9pt,1473pt,264.9pt,1472.55pt,264.9pt,1472.1pt,264.9pt,1471.65pt,265.3pt,1470.35pt,265.3pt,1465.1pt,264.9pt,1462.95pt,264.45pt,1461.6pt,264pt,1461.2pt,263.55pt,1459.45pt,263.55pt,1458.55pt,263.15pt,1457.25pt,262.7pt,1455.95pt,262.7pt,1455.05pt,262.25pt,1454.2pt,261.8pt,1453.3pt,261.4pt,1452pt,261.4pt,1450.7pt,260.5pt,1448.95pt,260.05pt,1448.05pt,260.05pt,1446.75pt,260.05pt,1444.15pt,259.65pt,1442.85pt,259.65pt,1441.5pt,259.2pt,1439.35pt,258.75pt,1437.6pt,258.75pt,1435.85pt,258.3pt,1433.65pt,258.3pt,1405.25pt,258.75pt,1402.2pt,258.75pt,1365.45pt,259.65pt,1363.3pt,259.65pt,1361.55pt,259.65pt,1360.65pt,260.05pt,1358.45pt,260.5pt,1357.6pt,260.95pt,1356.3pt,260.95pt,1353.65pt,260.95pt,1352.8pt,261.4pt,1351.45pt,261.4pt,1349.3pt,261.8pt,1348.4pt,262.25pt,1347.1pt,262.25pt,1344.9pt,262.7pt,1342.75pt,262.7pt,1341pt,263.15pt,1338.8pt,263.55pt,1336.6pt,263.55pt,1334.85pt,264pt,1333.55pt,264.45pt,1331.35pt,264.45pt,1330.5pt,264.9pt,1328.75pt,264.9pt,1327.85pt,264.9pt,1319.15pt,265.3pt,1317.4pt,265.3pt,1287.65pt,264.9pt,1285.9pt,264.45pt,1285.45pt,264.45pt,1285.05pt,264pt,1284.15pt,263.55pt,1283.3pt,263.15pt,1282.4pt,263.15pt,1282pt,261.8pt,1281.1pt,261.4pt,1280.25pt,260.5pt,1279.35pt,260.05pt,1278.9pt,259.65pt,1278.9pt,259.2pt,1278.5pt,257.9pt,1278.05pt,255.25pt,1278.05pt,253.05pt,1278.05pt,250.45pt,1277.15pt,249.6pt,1276.75pt,245.65pt,1275.85pt,244.35pt,1275.4pt,243pt,1275pt,239.95pt,1274.55pt,238.2pt,1274.1pt,236.9pt,1274.1pt,234.3pt,1273.65pt,232.95pt,1273.25pt,232.55pt,1273.25pt,232.1pt,1273.25pt,230.8pt,1273.25pt,229.45pt,1273.25pt,228.15pt,1272.8pt,225.1pt,1272.35pt,221.6pt,1271.5pt,218.1pt,1271.5pt,216.35pt,1271.05pt,215.05pt,1271.05pt,214.15pt,1270.6pt,198.45pt,1270.6pt,196.7pt,1271.05pt,194.95pt,1271.05pt,190.55pt,1271.9pt,188.4pt,1271.9pt,117.15pt,1271.9pt,114.95pt,1272.35pt,111.9pt,1273.25pt,106.2pt,1273.65pt,104.45pt,1274.1pt,93.55pt,1274.1pt,92.25pt,1273.25pt,90.5pt,1272.8pt,89.6pt,1271.9pt,87.4pt,1271.5pt,85.65pt,1270.6pt,84.35pt,1270.2pt,83.5pt,1269.75pt,82.6pt,1269.3pt,82.15pt,1269.3pt,80.85pt,1269.3pt,76.95pt,1269.3pt,76.05pt,1269.75pt,75.6pt,1269.75pt,75.2pt,1270.2pt,74.75pt,1270.2pt,73.85pt,1270.2pt,71.25pt,1271.5pt,67.3pt,1272.8pt,64.7pt,1273.25pt,62.95pt,1273.25pt,58.55pt,1274.1pt,56.4pt,1274.55pt,55.95pt,1275.4pt,55.95pt,1275.85pt,55.95pt,1277.15pt,55.95pt,1279.8pt,55.95pt,1281.55pt,55.5pt,1284.6pt,55.5pt,1314.3pt,56.4pt,1316.95pt,56.4pt,1317.8pt,56.4pt,1318.7pt,56.4pt,1320.45pt,56.4pt,1321.3pt,56.8pt,1321.3pt,56.8pt,1321.75pt,56.8pt,1322.65pt,56.4pt,1324.35pt,56.4pt,1324.8pt,55.5pt,1325.7pt,55.05pt,1327.45pt,54.65pt,1328.3pt,54.65pt,1329.2pt,54.2pt,1330.5pt,54.2pt,1331.35pt,54.2pt,1332.25pt,54.2pt,1334.45pt,54.2pt,1336.2pt,53.75pt,1338.35pt,53.75pt,1367.2pt,53.3pt,1369.4pt,53.3pt,1372.45pt,53.3pt,1374.2pt,53.3pt,1375.95pt,53.3pt,1379pt,52.45pt,1382.5pt,52pt,1384.25pt,52pt,1386pt,51.6pt,1390.8pt,51.6pt,1439.35pt,52pt,1439.35pt,52pt,1439.75pt,52.45pt,1440.2pt,52.45pt,1440.65pt,52.9pt,1441.1pt,53.75pt,1441.95pt,54.2pt,1442.4pt,54.2pt,1442.85pt,55.05pt,1443.25pt,55.05pt,1443.7pt,55.5pt,1443.7pt,55.95pt,1444.55pt,56.4pt,1445pt,56.4pt,1445.45pt,56.8pt,1446.3pt,56.8pt,1446.75pt,57.25pt,1447.2pt,57.7pt,1448.05pt,58.15pt,1448.5pt,58.15pt,1448.95pt,58.15pt,1449.4pt,58.55pt,1449.8pt,58.55pt,1450.25pt,59pt,1451.55pt,59pt,1452.45pt,59pt,1456.8pt,59.9pt,1457.25pt,89.15pt,1457.25pt,90.5pt,1457.7pt,91.35pt,1458.1pt,92.25pt,1458.1pt,93.95pt,1458.1pt,96.15pt,1458.55pt,98.35pt,1459pt,99.2pt,1459.45pt,100.1pt,1459.45pt,102.7pt,1459.45pt,105.8pt,1459.85pt,109.7pt,1460.75pt,111.9pt,1460.75pt,120.2pt,1460.75pt,122.4pt,1461.2pt,127.2pt,1461.2pt,128.95pt,1461.2pt,131.55pt,1461.2pt,130.7pt,1461.6pt,128.5pt,1462.05pt,125pt,1462.5pt,118.9pt,1463.35pt,116.25pt,1463.8pt,114.5pt,1464.7pt,112.35pt,1465.1pt,111.9pt,1465.55pt,110.6pt,1465.55pt,108.4pt,1465.55pt,92.65pt,1465.55pt,92.25pt,1465.1pt,92.25pt,1464.25pt,91.35pt,1463.35pt,91.35pt,1462.95pt,90.9pt,1462.5pt,90.5pt,1462.5pt,88.75pt,1462.5pt,85.25pt,1462.5pt,82.6pt,1462.5pt,80.85pt,1462.5pt,76.95pt,1462.05pt,74.75pt,1462.05pt,73pt,1462.05pt,71.25pt,1462.05pt,72.55pt,1462.05pt,74.3pt,1462.05pt,76.95pt,1462.05pt,81.75pt,1462.05pt,83.5pt,1461.6pt,160.4pt,1461.6pt,160.85pt,1462.05pt,162.15pt,1462.05pt,164.8pt,1462.5pt,169.6pt,1462.95pt,175.7pt,1463.8pt,181.4pt,1464.25pt,185.75pt,1464.25pt,188.4pt,1464.25pt,189.25pt,1464.25pt,190.15pt,1464.25pt,191pt,1464.25pt,191.9pt,1464.25pt,195.4pt,1464.7pt,198pt,1464.7pt,201.05pt,1465.1pt,205.85pt,1465.1pt,237.35pt,1465.1pt,241.25pt,1465.55pt,245.2pt,1466pt,246.95pt,1466pt,250.45pt,1466.85pt,264.45pt,1466.85pt,264.45pt,1466.45pt,264.45pt,1466pt,264.45pt,1465.55pt,264.45pt,1464.7pt,264.45pt,1463.8pt,263.55pt,1462.95pt,263.15pt,1462.05pt,262.7pt,1461.6pt,260.5pt,1460.75pt,260.05pt,1460.3pt,260.05pt,1459.85pt,259.65pt,1459.85pt,259.2pt,1459.85pt,258.75pt,1459.45pt,257.9pt,1459pt,257.45pt,1459pt,256.15pt,1458.1pt,255.25pt,1457.25pt,253.95pt,1456.4pt,253.5pt,1456.4pt,253.5pt,1455.95pt,253.05pt,1455.95pt,252.65pt,1455.05pt,252.65pt,1453.75pt,252.65pt,1452.9pt,252.2pt,1452.45pt,252.2pt,1452pt,252.2pt,1451.55pt,252.2pt,1451.15pt,251.75pt,1450.25pt,251.75pt,1449.4pt,251.75pt,1406.1pt,252.65pt,1402.6pt,253.05pt,1400pt,253.95pt,1396.95pt,253.95pt,1393.85pt,254.4pt,1391.25pt,254.8pt,1388.2pt,255.25pt,1384.7pt,255.7pt,1382.05pt,256.15pt,1379.9pt,256.15pt,1377.25pt,256.55pt,1375.1pt,257pt,1372.45pt,257pt,1371.6pt,257pt,1370.7pt,257pt,1336.2pt,256.55pt,1332.25pt,256.55pt,1287.2pt,256.15pt,1286.8pt,256.15pt,1286.35pt,256.15pt,1285.9pt,256.15pt,1285.45pt,255.25pt,1285.05pt,253.05pt,1284.15pt,251.35pt,1284.15pt,247.85pt,1283.3pt,231.2pt,1283.3pt,227.7pt,1283.75pt,226.85pt,1283.75pt,224.65pt,1284.15pt,223.8pt,1284.15pt,222.5pt,1285.05pt,221.6pt,1285.05pt,220.75pt,1285.05pt,220.3pt,1285.05pt,218.55pt,1285.05pt,216.8pt,1285.05pt,215.9pt,1285.05pt,214.15pt,1284.6pt,212.85pt,1284.15pt,211.55pt,1283.75pt,209.35pt,1283.3pt,207.6pt,1283.3pt,205.85pt,1282.85pt,204.55pt,1282.85pt,202.35pt,1282.4pt,198.85pt,1282.4pt,196.25pt,1282.4pt,174.4pt,1282.4pt,168.7pt,1283.3pt,166.55pt,1283.3pt,164.35pt,1283.75pt,159.1pt,1283.75pt,103.15pt,1283.75pt,101.85pt,1283.3pt,99.2pt,1282.4pt,98.8pt,1282.4pt,97.9pt,1282.4pt,97.45pt,1282.4pt,96.6pt,1282.4pt,95.7pt,1282.4pt,95.3pt,1282pt,94.4pt,1281.55pt,93.55pt,1281.55pt,92.65pt,1281.1pt,89.6pt,1280.65pt,87.85pt,1280.25pt,84.8pt,1279.8pt,80pt,1278.9pt,77.35pt,1278.9pt,75.2pt,1278.9pt,72.55pt,1278.05pt,72.1pt,1278.05pt,71.25pt,1278.05pt,70.8pt,1278.05pt,70.35pt,1278.05pt,69.95pt,1278.05pt,69.95pt,1279.8pt,69.5pt,1280.65pt,69.05pt,1281.55pt,68.6pt,1283.3pt,68.6pt,1284.15pt,68.2pt,1285.45pt,68.2pt,1287.2pt,68.2pt,1292.05pt,67.75pt,1294.2pt,67.75pt,1295.1pt,67.3pt,1295.95pt,66.85pt,1297.7pt,66.45pt,1299pt,65.55pt,1300.35pt,64.25pt,1302.5pt,63.4pt,1304.25pt,62.5pt,1305.15pt,60.3pt,1308.2pt,59.45pt,1309.5pt,58.15pt,1311.25pt,56.4pt,1313.45pt,55.5pt,1315.65pt,55.05pt,1316.5pt,55.05pt,1318.25pt,55.05pt,1319.55pt,55.05pt,1328.75pt,55.5pt,1331.35pt,56.4pt,1334.85pt,56.4pt,1335.75pt,56.8pt,1337.05pt,57.25pt,1337.9pt,57.7pt,1340.1pt,57.7pt,1341.4pt,58.15pt,1342.75pt,58.55pt,1345.35pt,59pt,1346.65pt,59pt,1348pt,59.9pt,1351.45pt,59.9pt,1352.8pt,59.9pt,1354.55pt,60.75pt,1357.15pt,60.75pt,1358.05pt,60.75pt,1359.35pt,60.75pt,1383.8pt,59.9pt,1386.45pt,58.55pt,1390.4pt,58.55pt,1392.1pt,58.15pt,1393.85pt,57.25pt,1396.05pt,57.25pt,1397.35pt,57.25pt,1398.7pt,57.25pt,1403.05pt,56.8pt,1403.5pt,56.8pt,1404.8pt,56.8pt,1406.55pt,56.4pt,1407.4pt,55.95pt,1409.6pt,55.5pt,1412.25pt,55.5pt,1413.55pt,55.5pt,1414.4pt,55.5pt,1421.85pt,55.95pt,1422.3pt,55.95pt,1423.15pt,56.8pt,1424.9pt,56.8pt,1425.8pt,57.25pt,1426.65pt,57.7pt,1428.4pt,58.15pt,1429.7pt,58.55pt,1431pt,58.55pt,1433.65pt,59pt,1434.95pt,59pt,1436.25pt,59.9pt,1438.9pt,59.9pt,1439.35pt,59.9pt,1440.2pt,60.3pt,1441.5pt,60.75pt,1442.4pt,60.75pt,1443.25pt,61.2pt,1443.7pt,61.65pt,1444.55pt,62.05pt,1444.55pt,62.5pt,1445pt,62.95pt,1445.45pt,63.4pt,1445.9pt,64.25pt,1447.2pt,64.25pt,1447.65pt,65.15pt,1448.05pt,66.85pt,1449.8pt,68.2pt,1450.25pt,68.6pt,1451.15pt,70.35pt,1452pt,71.7pt,1453.3pt,72.55pt,1453.75pt,75.2pt,1455.5pt,76.5pt,1455.95pt,77.8pt,1456.8pt,81.75pt,1458.55pt,85.65pt,1459.45pt,87.4pt,1459.85pt,88.3pt,1459.85pt,89.6pt,1459.85pt,90.9pt,1459.45pt,92.25pt,1459.45pt,94.85pt,1458.55pt,96.15pt,1458.1pt,96.6pt,1457.7pt,97.45pt,1457.25pt,97.9pt,1457.25pt,99.65pt,1456.8pt,100.55pt,1456.4pt,101.85pt,1455.95pt,102.7pt,1455.05pt,103.15pt,1455.05pt,103.6pt,1455.05pt,104.05pt,1454.65pt,104.45pt,1454.2pt,104.9pt,1454.2pt,108.4pt,1454.2pt,113.65pt,1453.3pt,120.65pt,1453.3pt,128.5pt,1453.3pt,203.7pt,1453.3pt,206.3pt,1453.75pt,208.05pt,1453.75pt,209.35pt,1454.2pt,210.25pt,1454.65pt,213.75pt,1455.05pt,214.15pt,1455.05pt,215.9pt,1455.5pt,216.8pt,1455.5pt,250pt,1455.5pt,250pt,1455.05pt,250.45pt,1454.65pt,250.45pt,1454.2pt,250.45pt,1453.75pt,250.45pt,1441.1pt,250.9pt,1440.2pt,250.9pt,1438pt,250.9pt,1436.7pt,251.35pt,1434.95pt,251.35pt,1402.6pt,250.9pt,1398.25pt,250.45pt,1393.85pt,250.45pt,1389.95pt,250.45pt,1385.55pt,250.45pt,1383.4pt,250.45pt,1379pt,250.45pt,1377.25pt,250.45pt,1375.1pt,250pt,1370.7pt,250pt,1317.8pt,249.15pt,1315.2pt,249.15pt,1314.3pt,248.7pt,1313pt,248.7pt,1310.85pt,248.7pt,1309.1pt,248.7pt,1308.2pt,248.25pt,1306pt,248.25pt,1304.7pt,247.85pt,1303.85pt,247.85pt,1302.5pt,247.4pt,1301.2pt,247.4pt,1299.9pt,247.4pt,1298.6pt,246.95pt,1296.85pt,246.5pt,1295.1pt,246.5pt,1293.8pt,246.1pt,1292.05pt,246.1pt,1291.15pt,246.1pt,1289.85pt,245.65pt,1289.4pt,245.65pt,1288.95pt,245.65pt,1288.55pt,243pt,1288.55pt,240.85pt,1288.55pt,239.1pt,1288.55pt,234.7pt,1289.4pt,232.1pt,1289.85pt,229.9pt,1289.85pt,227.3pt,1290.3pt,225.95pt,1290.3pt,225.1pt,1290.3pt,223.35pt,1290.3pt,222.05pt,1290.3pt,221.6pt,1289.85pt,219pt,1289.85pt,216.35pt,1289.4pt,214.15pt,1289.4pt,209.35pt,1288.95pt,206.3pt,1288.95pt,203.25pt,1288.95pt,189.7pt,1288.95pt,187.05pt,1288.55pt,186.2pt,1288.55pt,184.9pt,1288.55pt,180.95pt,1288.1pt,144.25pt,1288.1pt,138.55pt,1287.65pt,133.3pt,1286.8pt,129.8pt,1286.35pt,125.45pt,1285.9pt,122.8pt,1285.45pt,97.45pt,1285.45pt,96.15pt,1285.9pt,94.85pt,1286.35pt,90.9pt,1286.8pt,89.6pt,1286.8pt,87.85pt,1286.8pt,85.65pt,1287.2pt,84.8pt,1287.65pt,83.9pt,1287.65pt,83.5pt,1287.65pt,83.05pt,1288.1pt,80.85pt,1288.95pt,80pt,1289.4pt,79.1pt,1289.85pt,78.25pt,1290.3pt,77.35pt,1290.7pt,75.2pt,1291.6pt,74.75pt,1292.05pt,74.3pt,1292.05pt,73.85pt,1292.45pt,73.45pt,1292.9pt,73pt,1293.8pt,72.55pt,1293.8pt,72.1pt,1294.65pt,71.7pt,1296.4pt,70.35pt,1298.6pt,69.05pt,1301.2pt,67.3pt,1304.25pt,66.45pt,1306.9pt,66pt,1308.65pt,65.55pt,1309.95pt,65.55pt,1319.15pt,66.45pt,1322.2pt,67.3pt,1323.95pt,67.3pt,1324.35pt,67.75pt,1326.55pt,67.75pt,1327.45pt,67.75pt,1328.75pt,67.75pt,1330.5pt,67.75pt,1330.95pt,68.2pt,1331.8pt,68.2pt,1340.1pt,67.75pt,1342.3pt,67.75pt,1343.6pt,67.3pt,1344.9pt,66pt,1348.85pt,65.55pt,1350.6pt,65.15pt,1352.8pt,64.7pt,1355.4pt,64.25pt,1357.6pt,64.25pt,1358.9pt,63.8pt,1361.1pt,63.8pt,1361.55pt,63.8pt,1380.75pt,64.7pt,1382.95pt,65.15pt,1385.55pt,65.55pt,1386.9pt,66pt,1387.75pt,66.45pt,1389.95pt,66.45pt,1390.8pt,66.45pt,1392.1pt,66.85pt,1395.2pt,66.85pt,1396.95pt,67.3pt,1398.7pt,67.75pt,1401.3pt,67.75pt,1402.6pt,68.2pt,1404.35pt,68.6pt,1407pt,68.6pt,1417.9pt,67.3pt,1421.85pt,65.55pt,1425.35pt,65.15pt,1427.95pt,65.15pt,1430.15pt,65.15pt,1431pt,65.15pt,1431.45pt,65.15pt,1431.9pt,64.7pt,1431.9pt,64.25pt,1433.2pt,64.25pt,1433.65pt,63.8pt,1434.1pt,63.8pt,1434.5pt,63.8pt,1434.95pt,63.8pt,1435.4pt,63.8pt,1436.25pt,64.25pt,1437.15pt,65.15pt,1437.6pt,66.85pt,1438pt,68.2pt,1438.45pt,69.95pt,1438.9pt,72.1pt,1439.35pt,73pt,1439.75pt,73.45pt,1439.75pt,75.2pt,1439.75pt,76.05pt,1439.75pt,77.35pt,1440.2pt,80.4pt,1440.2pt,83.05pt,1440.65pt,85.65pt,1441.1pt,90.5pt,1441.1pt,92.65pt,1441.1pt,93.1pt,1441.5pt,93.95pt,1441.5pt,94.85pt,1441.5pt,95.7pt,1441.95pt,96.15pt,1441.95pt,96.6pt,1441.95pt,97.45pt,1442.85pt,97.9pt,1442.85pt,98.8pt,1443.7pt,100.95pt,1444.55pt,102.7pt,1445.45pt,103.6pt,1445.45pt,106.65pt,1446.3pt,107.1pt,1446.75pt,107.5pt,1446.75pt,107.95pt,1446.75pt,108.4pt,1446.75pt,109.7pt,1446.75pt,110.6pt,1447.2pt,111.45pt,1447.2pt,109.25pt,1447.65pt,106.2pt,1447.65pt,104.05pt,1447.65pt,85.25pt,1447.65pt,81.3pt,1448.05pt,77.8pt,1448.5pt,75.2pt,1448.95pt,70.8pt,1449.8pt,69.95pt,1449.8pt,70.35pt,1449.8pt,71.7pt,1449.8pt,73.85pt,1449.4pt,80.85pt,1448.5pt,84.8pt,1447.65pt,90.05pt,1446.75pt,91.8pt,1446.75pt,93.1pt,1446.3pt,94.85pt,1446.3pt,105.8pt,1446.3pt,110.6pt,1445.45pt,121.05pt,1444.55pt,124.55pt,1444.55pt,127.65pt,1444.55pt,174.85pt,1444.55pt,180.1pt,1445.45pt,181.85pt,1445.9pt,183.15pt,1446.3pt,184.45pt,1446.3pt,184.45pt,1446.75pt,185.75pt,1447.2pt,189.25pt,1448.05pt,191.45pt,1448.95pt,192.75pt,1449.4pt,195.4pt,1449.8pt,196.25pt,1450.25pt,196.7pt,1450.25pt,197.55pt,1450.7pt,200.6pt,1451.15pt,205pt,1451.15pt,212.4pt,1452pt,215.9pt,1452.45pt,219pt,1452.45pt,234.7pt,1452.45pt,237.35pt,1452pt,237.8pt,1452pt,239.1pt,1452pt,240.4pt,1451.55pt,240.4pt,1451.15pt,241.25pt,1451.15pt,241.25pt,1450.25pt,241.25pt,1436.7pt,241.7pt,1435.4pt,242.15pt,1433.2pt,242.6pt,1431pt,242.6pt,1428.4pt,243pt,1426.65pt,243.45pt,1424.05pt,243.9pt,1421.85pt,243.9pt,1420.1pt,244.35pt,1417.45pt,244.75pt,1416.15pt,244.75pt,1414pt,245.2pt,1410.9pt,245.2pt,1409.6pt,245.2pt,1407.85pt,245.2pt,1400.85pt,245.65pt,1399.55pt,246.1pt,1396.95pt,246.5pt,1395.2pt,246.5pt,1393.45pt,246.95pt,1389.5pt,247.4pt,1386.9pt,247.4pt,1385.15pt,247.4pt,1380.3pt,247.4pt,1375.95pt,247.4pt,1371.15pt,247.85pt,1366.75pt,248.7pt,1361.95pt,248.7pt,1357.15pt,248.7pt,1352.35pt,248.7pt,1320pt,248.25pt,1318.7pt,247.85pt,1317.4pt,247.4pt,1316.5pt,247.4pt,1316.05pt,246.95pt,1314.3pt,246.5pt,1313.45pt,246.5pt,1313pt,245.65pt,1311.25pt,244.75pt,1309.95pt,244.35pt,1308.2pt,243pt,1306pt,241.25pt,1303.4pt,239.1pt,1301.65pt,238.2pt,1300.35pt,237.35pt,1299pt,236.9pt,1298.15pt,236.05pt,1297.7pt,235.6pt,1296.4pt,235.6pt,1295.95pt,235.15pt,1295.55pt,234.7pt,1294.2pt,234.3pt,1293.8pt,234.3pt,1293.35pt,233.85pt,1292.9pt,233.85pt,1292.45pt,233.4pt,1292.45pt,232.95pt,1291.6pt,232.1pt,1291.6pt,230.8pt,1291.15pt,228.15pt,1290.7pt,225.1pt,1290.3pt,220.75pt,1290.3pt,218.1pt,1290.3pt,87pt,1290.3pt,84.8pt,1290.7pt,83.9pt,1291.15pt,83.05pt,1291.6pt,82.6pt,1292.05pt,81.75pt,1292.05pt,80.85pt,1292.45pt,79.1pt,1293.35pt,78.7pt,1293.8pt,78.7pt,1294.2pt,78.25pt,1294.2pt,77.8pt,1294.65pt,77.35pt,1294.65pt,77.35pt,1295.1pt,77.35pt,1295.55pt,76.95pt,1295.95pt,76.95pt,1296.85pt,76.95pt,1297.3pt,76.95pt,1298.6pt,76.5pt,1300.75pt,76.05pt,1302.5pt,76.05pt,1303.85pt,76.05pt,1307.35pt,76.05pt,1308.65pt,76.05pt,1310.4pt,76.05pt,1313.45pt,75.6pt,1316.05pt,75.2pt,1319.55pt,74.75pt,1323.05pt,73.85pt,1327.45pt,73.45pt,1330.95pt,73pt,1334pt,73pt,1336.2pt,72.55pt,1337.9pt,72.55pt,1339.65pt,71.7pt,1341.4pt,70.8pt,1344.05pt,69.5pt,1348pt,68.6pt,1350.6pt,67.3pt,1355.4pt,66.85pt,1358.45pt,66.85pt,1361.55pt,66.85pt,1366.75pt,66.85pt,1388.65pt,67.3pt,1390.8pt,67.75pt,1392.55pt,67.75pt,1393.85pt,68.2pt,1395.2pt,68.2pt,1396.05pt,68.6pt,1396.5pt,68.6pt,1398.7pt,69.05pt,1399.1pt,69.95pt,1400.85pt,70.35pt,1401.75pt,70.8pt,1402.2pt,71.25pt,1404.35pt,72.1pt,1405.25pt,72.1pt,1406.1pt,73pt,1407pt,73pt,1407.85pt,73.45pt,1408.3pt,74.3pt,1410.05pt,75.2pt,1412.25pt,75.6pt,1414pt,76.5pt,1416.15pt,76.95pt,1417.05pt,77.35pt,1417.9pt,77.35pt,1418.8pt,77.35pt,1419.2pt,77.35pt,1420.1pt,77.8pt,1421.4pt,77.8pt,1422.3pt,77.8pt,1436.25pt,81.3pt,1436.25pt,113.65pt,1436.25pt,116.7pt,1436.7pt,120.2pt,1437.15pt,123.25pt,1437.15pt,125.9pt,1437.15pt,132.85pt,1437.15pt,134.2pt,1437.6pt,135.5pt,1437.6pt,140.3pt,1437.6pt,145.1pt,1438pt,160.85pt,1438pt,163.05pt,1438.45pt,167.85pt,1439.75pt,175.25pt,1441.1pt,179.2pt,1441.5pt,188.8pt,1442.85pt,192.3pt,1442.85pt,193.65pt,1442.85pt,194.05pt,1442.85pt,195.8pt,1443.7pt,197.15pt,1444.15pt,198pt,1444.15pt,198.85pt,1444.55pt,200.2pt,1445pt,200.6pt,1445pt,202.8pt,1445pt,206.3pt,1445.45pt,208.05pt,1445.45pt,211.1pt,1445.45pt,218.55pt,1445.45pt,219.85pt,1445pt,220.3pt,1445pt,220.75pt,1444.55pt,222.5pt,1444.15pt,224.25pt,1443.25pt,228.6pt,1442.4pt,231.2pt,1441.95pt,232.1pt,1441.5pt,233.85pt,1441.1pt,235.15pt,1440.2pt,236.05pt,1439.75pt,237.8pt,1438.45pt,238.65pt,1437.6pt,238.65pt,1437.15pt,239.1pt,1436.25pt,239.1pt,1435.4pt,239.1pt,1434.5pt,239.5pt,1434.1pt,239.5pt,1433.2pt,239.5pt,1432.35pt,239.5pt,1431.9pt,239.95pt,1429.7pt,239.95pt,1428.4pt,240.4pt,1427.1pt,240.85pt,1423.6pt,240.85pt,1397.35pt,241.25pt,1394.75pt,241.7pt,1391.7pt,241.7pt,1389.95pt,241.7pt,1387.75pt,241.7pt,1383.8pt,242.15pt,1381.2pt,242.6pt,1379.45pt,243pt,1375.95pt,243pt,1373.35pt,243pt,1370.7pt,243pt,1367.65pt,243.45pt,1365.45pt,243.9pt,1364.15pt,244.35pt,1361.55pt,244.75pt,1358.45pt,244.75pt,1357.15pt,244.75pt,1354.95pt,245.65pt,1351.9pt,245.65pt,1350.6pt,246.1pt,1349.3pt,246.1pt,1333.55pt,245.65pt,1332.25pt,245.65pt,1330.05pt,245.2pt,1327.45pt,245.2pt,1326.1pt,244.75pt,1324.8pt,243.9pt,1322.65pt,243.45pt,1320pt,243pt,1319.55pt,242.6pt,1318.7pt,242.6pt,1316.95pt,241.7pt,1316.05pt,240.85pt,1313.9pt,240.4pt,1312.15pt,239.1pt,1310.4pt,237.35pt,1307.75pt,236.05pt,1306pt,235.15pt,1304.25pt,234.7pt,1302.95pt,234.3pt,1302.5pt,233.85pt,1301.2pt,233.4pt,1300.75pt,232.95pt,1299.9pt,232.95pt,1299.45pt,232.55pt,1299pt,232.55pt,1298.6pt,232.1pt,1298.6pt,231.2pt,1297.7pt,230.35pt,1297.3pt,229.9pt,1297.3pt,227.7pt,1296.4pt,225.95pt,1295.55pt,225.55pt,1295.55pt,224.65pt,1295.55pt,223.8pt,1295.55pt,222.5pt,1295.55pt,219pt,1295.55pt,216.8pt,1295.55pt,215.5pt,1295.95pt,205.45pt,1295.95pt,201.95pt,1296.4pt,196.7pt,1297.3pt,188.4pt,1298.6pt,178.35pt,1299.45pt,170.45pt,1301.2pt,167.4pt,1301.65pt,164.35pt,1301.65pt,163.9pt,1301.65pt,134.6pt,1301.65pt,129.4pt,1301.2pt,126.75pt,1300.75pt,125pt,1300.75pt,121.5pt,1300.35pt,118.9pt,1300.35pt,115.85pt,1300.35pt,113.2pt,1300.35pt,111.45pt,1300.35pt,110.6pt,1299.9pt,91.8pt,1299.9pt,91.35pt,1299.45pt,90.05pt,1299.45pt,88.75pt,1299.45pt,86.1pt,1299.45pt,84.35pt,1299.45pt,83.5pt,1299.9pt,83.05pt,1299.9pt,83.05pt,1300.75pt,82.6pt,1300.75pt,82.6pt,1301.2pt,82.15pt,1301.65pt,82.15pt,1302.1pt,82.15pt,1302.5pt,81.75pt,1302.5pt,81.75pt,1304.25pt,81.3pt,1305.15pt,81.3pt,1305.6pt,80.85pt,1308.2pt,80.4pt,1310.85pt,80.4pt,1313.9pt,80pt,1318.25pt,80pt,1341.85pt,79.1pt,1344.9pt,78.7pt,1348pt,78.7pt,1354.1pt,78.7pt,1356.3pt,78.7pt,1358.9pt,78.25pt,1363.3pt,77.8pt,1364.6pt,77.8pt,1366.35pt,76.95pt,1369.4pt,76.95pt,1370.7pt,76.5pt,1372.9pt,76.05pt,1377.25pt,75.6pt,1380.3pt,74.75pt,1383.4pt,72.1pt,1390.4pt,71.7pt,1392.55pt,71.25pt,1395.6pt,69.5pt,1401.3pt,69.05pt,1405.65pt,68.2pt,1408.3pt,67.75pt,1411.35pt,67.3pt,1413.55pt,67.3pt,1414.85pt,67.3pt,1415.75pt,66.85pt,1417.45pt,66.85pt,1418.35pt,66.85pt,1420.1pt,66.85pt,1421.4pt,66.85pt,1422.3pt,67.3pt,1423.15pt,67.75pt,1423.6pt,67.75pt,1424.05pt,68.2pt,1424.45pt,69.05pt,1425.35pt,69.5pt,1426.2pt,69.95pt,1426.2pt,71.25pt,1426.2pt,73pt,1426.2pt,74.75pt,1426.2pt,80.4pt,1424.9pt,82.15pt,1424.05pt,83.5pt,1423.6pt,83.5pt,1423.15pt,83.9pt,1423.15pt,83.9pt,1422.7pt,84.8pt,1422.7pt,85.65pt,1423.15pt,86.55pt,1424.05pt,87pt,1424.05pt,87.4pt,1424.45pt,88.3pt,1425.35pt,88.75pt,1426.2pt,91.8pt,1427.95pt,95.7pt,1429.7pt,102.7pt,1431.45pt,104.05pt,1431.45pt,104.9pt,1431.45pt,105.8pt,1431.45pt,108.4pt,1431.45pt,110.6pt,1431.45pt,113.65pt,1431pt,121.95pt,1429.7pt,126.3pt,1429.3pt,130.25pt,1428.4pt,136.8pt,1427.55pt,138.1pt,1427.1pt,138.55pt,1427.1pt,153.4pt,1427.1pt,157.35pt,1427.55pt,158.65pt,1427.95pt,159.95pt,1427.95pt,160.85pt,1428.4pt,161.7pt,1428.4pt,163.05pt,1428.85pt,167.4pt,1429.3pt,170.45pt,1429.7pt,174.4pt,1430.15pt,182.25pt,1431pt,184.9pt,1431.45pt,187.05pt,1431.9pt,190.55pt,1433.2pt,192.3pt,1433.65pt,196.7pt,1435.4pt,199.75pt,1435.85pt,207.2pt,1436.7pt,216.35pt,1437.15pt,221.6pt,1438pt,228.6pt,1438pt,229.9pt,1438pt,230.8pt,1438pt,231.65pt,1438pt,231.65pt,1437.6pt,232.1pt,1436.7pt,232.1pt,1435.4pt,232.55pt,1434.95pt,232.55pt,1434.5pt,232.95pt,1434.1pt,232.95pt,1433.65pt,232.95pt,1433.2pt,233.4pt,1431.9pt,233.4pt,1430.15pt,233.85pt,1427.95pt,233.85pt,1425.8pt,233.85pt,1424.05pt,233.85pt,1389.95pt,234.3pt,1387.3pt,235.6pt,1383.4pt,236.9pt,1379pt,237.35pt,1376.4pt,238.2pt,1371.15pt,238.65pt,1368.1pt,239.1pt,1365pt,239.95pt,1358.9pt,239.95pt,1356.7pt,240.85pt,1352.8pt,240.85pt,1320.9pt,240.4pt,1320.45pt,239.95pt,1320pt,239.5pt,1319.55pt,239.1pt,1319.15pt,238.65pt,1319.15pt,236.9pt,1318.25pt,236.45pt,1317.4pt,235.6pt,1316.95pt,232.95pt,1314.75pt,232.1pt,1313.9pt,230.8pt,1313.45pt,229.05pt,1311.7pt,228.15pt,1310.85pt,227.7pt,1310.4pt,227.3pt,1309.95pt,226.85pt,1309.5pt,226.4pt,1309.1pt,225.55pt,1308.2pt,225.55pt,1307.75pt,224.65pt,1306.9pt,223.8pt,1306pt,223.35pt,1305.6pt,222.5pt,1304.7pt,222.05pt,1304.7pt,221.15pt,1303.85pt,220.3pt,1303.4pt,219.85pt,1302.95pt,219pt,1302.5pt,218.1pt,1302.5pt,217.65pt,1302.1pt,172.65pt,1302.1pt,163.9pt,1302.95pt,154.3pt,1303.85pt,146.85pt,1303.85pt,143.35pt,1303.85pt,141.2pt,1303.85pt,139pt,1303.85pt,137.7pt,1303.85pt,133.75pt,1304.25pt,130.7pt,1304.25pt,127.2pt,1304.7pt,120.2pt,1304.7pt,101.85pt,1304.7pt,98.8pt,1305.15pt,95.7pt,1305.6pt,89.15pt,1306.45pt,85.65pt,1306.9pt,85.25pt,1306.9pt,84.8pt,1307.35pt,84.8pt,1307.75pt,84.8pt,1308.65pt,85.65pt,1309.95pt,85.65pt,1310.85pt,86.1pt,1311.25pt,86.55pt,1311.7pt,86.55pt,1312.15pt,86.55pt,1312.55pt,86.55pt,1313pt,87.4pt,1314.3pt,87.4pt,1314.75pt,87.4pt,1315.65pt,87.85pt,1316.95pt,88.3pt,1317.8pt,88.3pt,1319.55pt,89.15pt,1322.2pt,89.15pt,1323.5pt,89.6pt,1324.35pt,90.05pt,1326.55pt,90.05pt,1329.2pt,90.5pt,1330.05pt,90.5pt,1331.35pt,90.9pt,1335.3pt,91.35pt,1338.35pt,91.8pt,1341.4pt,91.8pt,1343.6pt,92.25pt,1345.35pt,92.25pt,1347.1pt,92.25pt,1381.65pt,91.35pt,1386pt,90.5pt,1390.4pt,88.75pt,1394.3pt,87pt,1398.7pt,86.1pt,1400.45pt,84.8pt,1403.5pt,83.9pt,1406.55pt,83.9pt,1407pt,83.9pt,1407.4pt,83.9pt,1407.85pt,83.5pt,1408.3pt,83.05pt,1408.3pt,82.15pt,1408.3pt,81.75pt,1407.4pt,81.3pt,1406.55pt,80.4pt,1404.35pt,79.55pt,1400.85pt,79.1pt,1396.95pt,78.7pt,1393.45pt,78.25pt,1389.95pt,77.8pt,1388.2pt,77.8pt,1386pt,77.8pt,1385.15pt,77.8pt,1384.25pt,77.35pt,1382.05pt,77.35pt,1378.15pt,78.25pt,1377.25pt,78.7pt,1375.95pt,78.7pt,1375.5pt,79.1pt,1375.5pt,80.4pt,1375.5pt,80.85pt,1375.5pt,81.3pt,1375.1pt,81.3pt,1375.5pt,81.3pt,1376.4pt,82.15pt,1379.45pt,82.15pt,1381.2pt,82.6pt,1384.25pt,82.6pt,1388.65pt,83.05pt,1390.8pt,83.05pt,1392.55pt,83.05pt,1395.2pt,83.5pt,1396.5pt,83.5pt,1397.8pt,83.5pt,1399.55pt,83.9pt,1400.45pt,83.9pt,1401.3pt,84.35pt,1402.6pt,84.35pt,1403.05pt,84.35pt,1403.5pt,84.35pt,1403.9pt,84.8pt,1404.35pt,86.1pt,1404.8pt,87.4pt,1405.25pt,89.6pt,1406.55pt,90.05pt,1406.55pt,91.35pt,1407.4pt,91.8pt,1407.85pt,92.25pt,1408.3pt,92.65pt,1409.15pt,93.1pt,1409.6pt,93.55pt,1410.05pt,94.85pt,1411.8pt,95.7pt,1412.25pt,96.6pt,1413.1pt,98.8pt,1414pt,99.65pt,1414.4pt,100.95pt,1414.85pt,101.85pt,1415.3pt,102.3pt,1415.3pt,102.7pt,1415.3pt,104.05pt,1415.3pt,104.45pt,1415.3pt,104.45pt,1415.75pt,104.9pt,1416.15pt,104.9pt,1416.6pt,101.85pt,1418.8pt,99.2pt,1420.55pt,97.9pt,1421.85pt,94.85pt,1424.05pt,93.1pt,1425.35pt,92.65pt,1425.8pt,92.25pt,1424.9pt,91.35pt,1423.6pt,90.9pt,1422.7pt,90.9pt,1422.3pt,90.9pt,1421.4pt,90.9pt,1420.95pt,90.9pt,1420.1pt,90.9pt,1419.65pt,90.9pt,1419.2pt,90.5pt,1417.9pt,90.5pt,1417.05pt,90.5pt,1416.6pt,90.05pt,1416.15pt,90.05pt,1415.75pt,94.4pt,1416.15pt,97.45pt,1416.15pt,100.55pt,1416.6pt,105.8pt,1417.45pt,108.4pt,1417.9pt,110.6pt,1418.35pt,116.25pt,1419.2pt,119.75pt,1419.65pt,122.4pt,1420.1pt,129.4pt,1420.95pt,134.6pt,1420.95pt,139.85pt,1420.95pt,185.75pt,1420.95pt,191.9pt,1420.55pt,195.4pt,1420.1pt,197.55pt,1420.1pt,198pt,1420.1pt,210.25pt,1420.1pt,212.4pt,1420.95pt,213.75pt,1421.85pt,215.05pt,1421.85pt,218.1pt,1423.6pt,218.55pt,1423.6pt,219.4pt,1424.05pt,219.85pt,1424.45pt,221.15pt,1424.45pt,222.9pt,1424.9pt,223.35pt,1424.9pt,223.8pt,1424.9pt,224.25pt,1424.9pt,224.25pt,1425.35pt,223.35pt,1425.8pt,220.75pt,1426.2pt,218.1pt,1426.2pt,215.05pt,1426.2pt,195.4pt,1426.2pt,195.4pt,1426.65pt,207.6pt,1426.65pt,211.1pt,1426.2pt,214.6pt,1425.8pt,222.5pt,1425.35pt,225.55pt,1424.9pt,226.4pt,1424.45pt,226.85pt,1424.45pt,227.3pt,1424.05pt,227.7pt,1422.7pt,229.05pt,1420.95pt,229.45pt,1417.45pt,229.9pt,1414.4pt,230.35pt,1412.25pt,230.8pt,1410.5pt,230.8pt,1410.05pt,230.8pt,1409.6pt,230.8pt,1409.15pt,231.2pt,1409.15pt,231.2pt,1400pt,230.8pt,1398.7pt,230.35pt,1397.35pt,229.9pt,1395.2pt,229.45pt,1393.45pt,229.45pt,1382.5pt,229.9pt,1381.65pt,229.9pt,1380.3pt,230.35pt,1379.45pt,230.35pt,1377.7pt,230.8pt,1376.4pt,230.8pt,1375.1pt,231.2pt,1372pt,231.2pt,1323.95pt,231.65pt,1322.65pt,231.65pt,1320.9pt,231.65pt,1319.55pt,232.1pt,1318.25pt,232.1pt,1317.4pt,232.1pt,1315.65pt,232.1pt,1314.3pt,232.1pt,1313pt,231.65pt,1312.55pt,231.65pt,1312.15pt,231.65pt,1311.7pt,230.35pt,1311.7pt,228.6pt,1311.7pt,226.4pt,1311.25pt,222.5pt,1311.25pt,220.75pt,1311.25pt,218.55pt,1311.25pt,216.8pt,1311.25pt,216.35pt,1311.25pt,215.9pt,1310.85pt,215.05pt,1310.85pt,213.75pt,1310.85pt,212.85pt,1311.25pt,207.6pt,1311.25pt,203.7pt,1310.85pt,201.05pt,1310.4pt,198.85pt,1310.4pt,192.75pt,1310.4pt,190.55pt,1310.4pt,187.95pt,1310.4pt,185.35pt,1309.95pt,184.45pt,1309.95pt,184pt,1309.95pt,183.6pt,1309.95pt,182.7pt,1309.5pt,155.6pt,1309.5pt,153pt,1308.65pt,150.8pt,1308.2pt,147.75pt,1307.35pt,145.55pt,1306.9pt,142.95pt,1306.45pt,140.75pt,1306.45pt,138.55pt,1306pt,114.1pt,1306pt,113.2pt,1306.45pt,113.2pt,1306.9pt,111pt,1308.2pt,109.25pt,1309.1pt,108.4pt,1309.5pt,106.65pt,1310.85pt,104.9pt,1311.7pt,102.3pt,1313pt,101.4pt,1313pt,100.95pt,1313pt,100.55pt,1313.45pt,97.45pt,1313.45pt,97.45pt,1313.9pt,97.45pt,1334pt,97.9pt,1334.85pt,97.9pt,1335.3pt,98.35pt,1335.3pt,98.35pt,1336.2pt,98.8pt,1337.5pt,98.8pt,1337.9pt,98.8pt,1338.8pt,98.8pt,1357.6pt,99.65pt,1359.8pt,99.65pt,1361.1pt,100.55pt,1365pt,100.55pt,1366.35pt,100.55pt,1368.1pt,100.95pt,1371.15pt,100.95pt,1375.1pt,100.95pt,1378.15pt,101.4pt,1381.65pt,101.4pt,1383.8pt,101.85pt,1386pt,101.85pt,1386.45pt,101.85pt,1387.3pt,101.85pt,1397.8pt,101.4pt,1398.7pt,100.95pt,1399.1pt,100.1pt,1400pt,99.65pt,1400.85pt,98.35pt,1402.2pt,97.45pt,1403.05pt,96.6pt,1403.5pt,96.15pt,1403.9pt,95.7pt,1404.35pt,95.3pt,1404.35pt,95.3pt,1404.8pt,95.3pt,1405.25pt,95.3pt,1406.55pt,95.3pt,1407.85pt,95.7pt,1409.15pt,97.45pt,1410.9pt,99.65pt,1412.65pt,103.15pt,1413.1pt,107.1pt,1414pt,108.85pt,1414pt,109.7pt,1414pt,110.6pt,1414pt,113.65pt,1414pt,115.85pt,1413.1pt,116.7pt,1412.65pt,117.6pt,1412.25pt,117.6pt,1411.8pt,118.9pt,1411.8pt,121.5pt,1411.8pt,122.8pt,1411.8pt,123.7pt,1411.8pt,126.3pt,1412.25pt,128.5pt,1412.65pt,130.7pt,1412.65pt,135.95pt,1413.1pt,139.45pt,1413.1pt,141.6pt,1413.55pt,145.1pt,1413.55pt,171.8pt,1413.55pt,181.4pt,1414pt,187.95pt,1414.4pt,191.9pt,1414.4pt,194.05pt,1414.4pt,229.05pt,1414.4pt,229.45pt,1414pt,229.45pt,1413.55pt,229.45pt,1411.8pt,229.45pt,1410.9pt,229.45pt,1410.05pt,228.6pt,1407.85pt,228.6pt,1407.4pt,228.15pt,1406.1pt,227.3pt,1404.35pt,226.85pt,1403.5pt,226.4pt,1402.2pt,224.25pt,1398.7pt,223.35pt,1396.05pt,222.05pt,1393.85pt,221.15pt,1389.5pt,220.3pt,1388.2pt,219.85pt,1386.9pt,219.4pt,1384.25pt,218.55pt,1382.95pt,218.55pt,1381.65pt,218.55pt,1380.75pt,218.1pt,1379.9pt,218.1pt,1378.55pt,218.1pt,1366.35pt,217.65pt,1365pt,217.65pt,1354.55pt,218.1pt,1351.05pt,218.55pt,1348.85pt,218.55pt,1347.55pt,218.55pt,1344.9pt,218.55pt,1328.3pt,218.1pt,1327.45pt,218.1pt,1316.5pt,216.8pt,1316.5pt,181.85pt,1316.5pt,180.1pt,1316.95pt,171.35pt,1316.95pt,167.85pt,1316.5pt,142.5pt,1316.5pt,139pt,1316.05pt,137.7pt,1316.05pt,135.95pt,1316.05pt,132.45pt,1315.65pt,121.5pt,1315.65pt,117.15pt,1316.05pt,114.1pt,1316.5pt,112.35pt,1316.5pt,109.25pt,1316.5pt,108.85pt,1316.5pt,107.95pt,1317.4pt,107.1pt,1318.25pt,106.65pt,1319.55pt,106.2pt,1320.9pt,106.2pt,1322.2pt,106.2pt,1323.95pt,106.2pt,1324.8pt,105.8pt,1327.85pt,105.8pt,1363.3pt,105.35pt,1364.6pt,105.35pt,1366.35pt,104.05pt,1368.95pt,102.7pt,1374.2pt,102.7pt,1376.4pt,101.85pt,1381.2pt,101.85pt,1383.4pt,101.85pt,1393.45pt,102.3pt,1394.3pt,102.3pt,1394.75pt,102.7pt,1396.5pt,103.15pt,1396.95pt,103.15pt,1397.35pt,103.15pt,1397.8pt,103.6pt,1398.25pt,104.45pt,1399.1pt,105.35pt,1399.55pt,106.2pt,1400.45pt,106.65pt,1400.85pt,107.95pt,1402.6pt,107.95pt,1403.05pt,107.95pt,1403.5pt,108.85pt,1403.9pt,109.7pt,1404.35pt,111pt,1404.8pt,113.65pt,1404.8pt,117.15pt,1404.8pt,121.5pt,1405.25pt,194.95pt,1405.25pt,199.3pt,1405.65pt,204.1pt,1406.1pt,205.45pt,1406.1pt,205.85pt,1406.1pt,211.1pt,1406.1pt,213.75pt,1405.25pt,215.05pt,1405.25pt,216.8pt,1404.8pt,217.65pt,1404.35pt,218.1pt,1404.35pt,218.1pt,1403.9pt,218.1pt,1403.5pt,218.1pt,1403.05pt,217.65pt,1401.75pt,216.8pt,1399.55pt,215.5pt,1397.35pt,215.05pt,1396.5pt,214.6pt,1395.2pt,213.75pt,1393pt,213.3pt,1392.1pt,212.85pt,1390.8pt,212.4pt,1389.05pt,212pt,1387.75pt,212pt,1386.9pt,212pt,1385.55pt,212pt,1384.25pt,211.55pt,1383.4pt,211.55pt,1368.95pt,211.1pt,1367.2pt,210.25pt,1363.3pt,210.25pt,1360.2pt,209.8pt,1357.6pt,209.35pt,1354.95pt,209.35pt,1352.8pt,209.35pt,1350.15pt,209.35pt,1338.8pt,209.8pt,1337.05pt,210.25pt,1335.75pt,210.25pt,1334pt,210.25pt,1333.1pt,210.25pt,1324.35pt,209.8pt,1323.95pt,208.95pt,1323.5pt,205.45pt,1323.5pt,200.2pt,1323.5pt,156.5pt,1323.5pt,155.15pt,1323.05pt,108.4pt,1323.05pt,108.4pt,1323.5pt,108.4pt,1330.5pt,108.85pt,1331.8pt,109.25pt,1332.7pt,109.25pt,1333.1pt,109.7pt,1334pt,110.15pt,1334.85pt,110.6pt,1337.05pt,111pt,1339.25pt,111.9pt,1341.4pt,112.75pt,1344.5pt,113.2pt,1344.9pt,113.2pt,1348.4pt,113.65pt,1349.75pt,113.65pt,1386.45pt,113.2pt,1386.9pt,113.2pt,1387.75pt,113.2pt,1388.65pt,112.35pt,1390.4pt,112.35pt,1394.3pt,113.65pt,1394.75pt,114.95pt,1394.75pt,118.45pt,1396.05pt,120.2pt,1396.5pt,122.4pt,1397.35pt,128.05pt,1398.7pt,130.25pt,1399.55pt,134.2pt,1400pt,139.85pt,1400.85pt,142.5pt,1401.3pt,143.8pt,1401.3pt,181.4pt,1401.3pt,181.4pt,1400.85pt,181.85pt,1400.85pt,184.45pt,1400.45pt,188.8pt,1399.55pt,191.45pt,1399.55pt,195.8pt,1398.7pt,197.15pt,1398.25pt,197.55pt,1398.25pt,198pt,1397.8pt,198.85pt,1397.35pt,199.3pt,1397.35pt,199.75pt,1397.35pt,201.05pt,1396.95pt,202.35pt,1396.95pt,205.45pt,1396.5pt,206.75pt,1396.05pt,207.2pt,1395.6pt,207.6pt,1395.6pt,208.05pt,1395.2pt,208.05pt,1394.3pt,208.05pt,1393.45pt,207.6pt,1391.25pt,207.6pt,1390.4pt,207.6pt,1389.95pt,207.2pt,1387.75pt,206.75pt,1386pt,206.75pt,1384.25pt,206.75pt,1371.6pt,206.3pt,1369.85pt,206.3pt,1346.25pt,205.85pt,1343.6pt,205.85pt,1341pt,205.45pt,1338.8pt,205.45pt,1337.9pt,205pt,1335.3pt,205pt,1334.85pt,205pt,1334.45pt,204.55pt,1333.55pt,204.55pt,1333.1pt,204.1pt,1332.7pt,204.1pt,1332.25pt,203.7pt,1331.35pt,203.25pt,1330.95pt,203.25pt,1330.05pt,202.8pt,1329.6pt,201.95pt,1329.6pt,196.7pt,1330.5pt,189.7pt,1332.7pt,186.2pt,1334pt,180.95pt,1334.85pt,180.1pt,1335.3pt,180.1pt,1335.75pt,178.75pt,1335.75pt,157.8pt,1335.75pt,157.35pt,1335.3pt,156.5pt,1335.3pt,154.75pt,1334.85pt,151.25pt,1334.45pt,147.75pt,1334.45pt,144.7pt,1333.55pt,141.2pt,1333.1pt,139.85pt,1333.1pt,138.1pt,1332.7pt,137.7pt,1332.7pt,124.15pt,1332.7pt,122.4pt,1332.25pt,121.05pt,1331.8pt,120.2pt,1331.35pt,119.3pt,1331.35pt,118.9pt,1331.35pt,118.45pt,1331.35pt,118.45pt,1331.8pt,118.45pt,1332.25pt,118.45pt,1332.7pt,118.45pt,1333.55pt,118.9pt,1334.45pt,118.9pt,1335.3pt,119.3pt,1337.5pt,120.2pt,1339.65pt,120.65pt,1341pt,121.05pt,1343.6pt,121.05pt,1344.5pt,121.05pt,1345.35pt,121.5pt,1347.1pt,121.5pt,1348pt,121.5pt,1348.85pt,121.5pt,1363.7pt,121.95pt,1365.45pt,122.4pt,1367.2pt,122.4pt,1368.95pt,122.4pt,1369.85pt,122.4pt,1379.45pt,123.25pt,1381.2pt,123.25pt,1381.65pt,123.25pt,1382.5pt,123.7pt,1382.95pt,123.7pt,1383.4pt,124.15pt,1384.7pt,124.15pt,1385.55pt,124.55pt,1386pt,125pt,1388.2pt,125.45pt,1389.05pt,125.45pt,1390.8pt,126.75pt,1393.45pt,126.75pt,1394.3pt,127.2pt,1395.2pt,128.05pt,1396.5pt,128.05pt,1396.95pt,128.5pt,1397.8pt,128.95pt,1398.25pt,129.8pt,1398.25pt,131.15pt,1398.25pt,165.65pt,1398.25pt,169.6pt,1397.35pt,171.35pt,1396.95pt,173.5pt,1396.95pt,178.35pt,1396.95pt,199.75pt,1396.95pt,200.2pt,1396.5pt,200.6pt,1396.05pt,201.05pt,1396.05pt,201.05pt,1395.6pt,201.5pt,1394.75pt,201.5pt,1393pt,201.5pt,1391.7pt,201.5pt,1390.4pt,201.5pt,1389.5pt,201.5pt,1389.05pt,201.05pt,1387.3pt,200.6pt,1386pt,200.2pt,1382.5pt,200.2pt,1381.2pt,199.75pt,1379pt,199.3pt,1374.65pt,198.85pt,1372.9pt,198.85pt,1371.15pt,198.85pt,1335.75pt,198.45pt,1335.3pt,197.55pt,1334pt,197.15pt,1333.55pt,197.15pt,1333.1pt,196.7pt,1333.1pt,196.25pt,1333.1pt,194.95pt,1333.1pt,191.9pt,1334pt,190.15pt,1334.85pt,188.8pt,1334.85pt,185.35pt,1336.6pt,184.45pt,1336.6pt,183.6pt,1337.05pt,180.1pt,1337.05pt,175.7pt,1337.05pt,173.95pt,1337.05pt,170.9pt,1337.05pt,169.6pt,1337.5pt,168.7pt,1337.9pt,166.95pt,1337.9pt,166.55pt,1337.9pt,154.75pt,1337.9pt,153pt,1338.35pt,151.65pt,1338.8pt,149.5pt,1339.25pt,146pt,1340.1pt,141.6pt,1341.4pt,138.1pt,1342.75pt,136.8pt,1342.75pt,135.95pt,1343.15pt,135.5pt,1343.6pt,133.75pt,1344.05pt,133.75pt,1344.5pt,132.85pt,1344.9pt,132.45pt,1345.35pt,132.45pt,1345.8pt,132.45pt,1346.65pt,132.45pt,1347.1pt,132pt,1348.4pt,132pt,1364.15pt,132.45pt,1365pt,132.85pt,1367.65pt,132.85pt,1368.5pt,132.85pt,1368.95pt,132.85pt,1385.55pt,133.3pt,1386.45pt,133.3pt,1386.9pt,133.75pt,1387.3pt,133.75pt,1387.75pt,135.05pt,1389.05pt,135.95pt,1389.95pt,136.8pt,1390.8pt,139pt,1392.1pt,139.45pt,1392.55pt,139.85pt,1393pt,140.75pt,1393pt,142.5pt,1393.45pt,145.55pt,1393.85pt,150.8pt,1394.3pt,157.8pt,1394.3pt,162.6pt,1394.3pt,163.9pt,1393.45pt,164.35pt,1393.45pt,164.8pt,1393.45pt,166.1pt,1393pt,169.6pt,1392.55pt,173.5pt,1392.1pt,177pt,1391.7pt,182.25pt,1390.8pt,183.15pt,1390.8pt,183.6pt,1390.8pt,184pt,1390.8pt,184.9pt,1390.8pt,186.2pt,1390.8pt,186.65pt,1390.8pt,187.05pt,1390.4pt,187.95pt,1390.4pt,188.8pt,1389.95pt,191pt,1389.95pt,191.9pt,1389.95pt,192.3pt,1389.95pt,194.05pt,1389.5pt,195.4pt,1389.05pt,195.8pt,1389.05pt,196.25pt,1389.05pt,196.25pt,1388.65pt,196.7pt,1388.2pt,196.7pt,1387.3pt,197.15pt,1386pt,197.55pt,1384.25pt,197.55pt,1381.65pt,197.55pt,1377.7pt,197.15pt,1373.75pt,196.25pt,1369.85pt,195.8pt,1366.75pt,195.4pt,1364.6pt,195.4pt,1363.7pt,195.4pt,1363.3pt,195.4pt,1352.35pt,194.95pt,1351.05pt,194.95pt,1349.75pt,194.5pt,1348pt,194.05pt,1347.1pt,193.65pt,1346.25pt,192.75pt,1343.6pt,191.9pt,1342.3pt,191.9pt,1341.85pt,191pt,1340.1pt,190.55pt,1340.1pt,187.05pt,1341.4pt,184.45pt,1342.3pt,182.7pt,1343.6pt,178.35pt,1346.25pt,177pt,1346.65pt,176.15pt,1347.55pt,175.25pt,1348pt,174.4pt,1348pt,173.95pt,1348pt,173.1pt,1348pt,168.3pt,1348pt,165.65pt,1347.55pt,162.15pt,1347.55pt,155.6pt,1347.1pt,153.85pt,1346.65pt,153pt,1346.65pt,152.55pt,1346.65pt,150.8pt,1346.65pt,146.4pt,1348.4pt,144.7pt,1349.3pt,144.25pt,1349.75pt,144.25pt,1350.15pt,143.35pt,1351.05pt,143.35pt,1351.45pt,142.5pt,1352.8pt,141.6pt,1353.2pt,141.2pt,1354.55pt,139.85pt,1355.85pt,138.55pt,1357.15pt,138.55pt,1357.6pt,137.7pt,1358.9pt,137.7pt,1360.2pt,137.25pt,1361.1pt,137.25pt,1361.95pt,137.25pt,1366.35pt,137.7pt,1368.1pt,138.1pt,1368.95pt,138.1pt,1370.25pt,139pt,1371.6pt,139pt,1372.45pt,139.85pt,1373.75pt,140.3pt,1374.2pt,140.3pt,1374.65pt,141.2pt,1375.95pt,141.6pt,1375.95pt,142.5pt,1377.7pt,143.35pt,1378.55pt,143.8pt,1379pt,146pt,1381.65pt,146.4pt,1382.05pt,147.75pt,1383.4pt,148.6pt,1384.25pt,149.05pt,1384.25pt,149.9pt,1384.25pt,150.35pt,1384.25pt,152.55pt,1384.7pt,153.85pt,1384.7pt,156.5pt,1384.7pt,164.35pt,1385.15pt,190.15pt,1385.15pt,190.55pt,1384.7pt,190.55pt,1372.45pt,190.15pt,1371.6pt,190.15pt,1370.25pt,190.15pt,1369.4pt,189.7pt,1368.5pt,189.25pt,1366.35pt,189.25pt,1365.9pt,188.8pt,1365.45pt,188.4pt,1364.6pt,188.4pt,1364.15pt,188.4pt,1363.7pt,188.4pt,1363.3pt,187.95pt,1361.95pt,187.5pt,1360.65pt,187.05pt,1359.8pt,185.75pt,1357.15pt,185.35pt,1356.3pt,184.45pt,1355.4pt,183.6pt,1354.1pt,183.15pt,1353.65pt,182.7pt,1353.2pt,182.25pt,1353.2pt,181.85pt,1353.2pt,179.2pt,1352.8pt,176.15pt,1352.8pt,173.95pt,1352.8pt,166.1pt,1352.8pt,162.15pt,1353.2pt,160.85pt,1354.1pt,158.25pt,1354.55pt,155.6pt,1355.85pt,154.75pt,1356.3pt,154.3pt,1356.7pt,154.3pt,1357.15pt,154.3pt,1357.6pt,153.85pt,1358.45pt,153.85pt,1359.35pt,153.85pt,1359.8pt,153.85pt,1363.3pt,153.4pt,1364.15pt,153.4pt,1370.7pt,153pt,1372pt,152.1pt,1373.35pt,151.25pt,1375.5pt,150.8pt,1376.85pt,150.8pt,1377.25pt,150.8pt,1377.7pt,151.25pt,1378.15pt,153.4pt,1378.55pt,154.75pt,1379pt,155.6pt,1379pt,156.5pt,1379pt,156.9pt,1379pt,157.35pt,1379pt,157.8pt,1378.55pt,158.25pt,1376.85pt,158.25pt,1374.65pt,157.35pt,1372.9pt,154.3pt,1371.15pt,151.65pt,1370.25pt,150.8pt,1369.85pt,150.35pt,1369.4pt,150.35pt,1368.95pt,149.9pt,1368.1pt,149.5pt,1368.1pt,149.05pt,1367.2pt,148.6pt,1366.35pt,147.75pt,1365.9pt,147.75pt,1365.45pt,147.3pt,1364.6pt,147.3pt,1364.15pt,146.85pt,1363.7pt,146.85pt,1364.6pt,147.3pt,1365.45pt,147.75pt,1366.35pt,149.5pt,1369.4pt,150.8pt,1370.7pt,151.65pt,1372.45pt,153.85pt,1375.1pt,154.75pt,1375.5pt,156.5pt,1376.4pt,162.15pt,1378.15pt,169.6pt,1378.55pt,177.45pt,1378.55pt,179.65pt,1378.55pt,180.1pt,1378.55pt,180.1pt,1377.7pt,180.1pt,1376.85pt,180.1pt,1376.4pt,180.1pt,1375.5pt,180.1pt,1375.1pt,179.65pt,1374.65pt,179.2pt,1373.75pt,178.75pt,1372.9pt,178.75pt,1372.45pt,178.75pt,1372pt,178.35pt,1370.25pt,177.9pt,1368.1pt,177.45pt,1365pt,177.45pt,1362.85pt,177pt,1360.65pt,176.6pt,1359.35pt,176.15pt,1358.05pt,175.7pt,1357.6pt,174.85pt,1357.15pt,173.95pt,1357.15pt,173.5pt,1357.15pt,171.8pt,1356.7pt,170.45pt,1356.7pt,169.6pt,1356.7pt,168.3pt,1356.7pt,167.4pt,1357.15pt,166.95pt,1357.15pt,166.1pt,1358.05pt,165.65pt,1358.45pt,164.8pt,1358.9pt,163.45pt,1359.8pt,162.15pt,1361.95pt,161.7pt,1363.3pt,161.3pt,1363.7pt,160.85pt,1364.6pt,160.85pt,1365pt,161.3pt,1365.45pt,162.15pt,1365.45pt,162.6pt,1365.9pt,163.05pt,1365.9pt,163.45pt,1366.35pt,163.9pt,1366.35pt,163.9pt,1366.75pt,164.8pt,1367.65pt" coordsize="4817,4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" filled="f" strokecolor="#ffd100" strokeweight="14pt">
                <v:path arrowok="t" o:connecttype="custom" o:connectlocs="60960,17768570;99695,18856960;3058795,18851245;2958465,16325215;1376680,16081375;177800,17280255;60960,16630650;144145,18301970;360680,18729325;2214880,18723610;2925445,18717895;2886710,17136110;2542540,16175355;421640,16164560;222250,17663160;988060,18551525;1798320,18590260;2775585,18462625;2370455,16320135;466090,16231235;327660,17180560;349885,18345785;1198880,18456910;2708910,16525240;804545,16325215;433070,17019270;377190,18229580;649605,18385155;2586990,18440400;2703195,16691610;549275,16442055;460375,17802225;2070735,18340705;2642235,17541240;2514600,16492220;615950,16519525;415925,18051780;1565275,18129885;2592070,17413605;1387475,16558895;738505,17085945;615950,17635855;771525,18085435;2359025,18090515;2498090,17480280;1482090,16614140;860425,17618710;1870710,17957800;1743075,16725265;937895,17813020;2231390,17241520;1121410,17746345;2176145,16991330;1071245,16936085;1770380,17741265;1687195,16991330;1631950,17707610;2037080,17119600;1310005,17296765;1948180,17280255;1570990,17507585;1837055,17424400" o:connectangles="0,0,0,0,0,0,0,0,0,0,0,0,0,0,0,0,0,0,0,0,0,0,0,0,0,0,0,0,0,0,0,0,0,0,0,0,0,0,0,0,0,0,0,0,0,0,0,0,0,0,0,0,0,0,0,0,0,0,0,0,0,0"/>
                <w10:wrap anchorx="page" anchory="page"/>
              </v:polyline>
            </w:pict>
          </mc:Fallback>
        </mc:AlternateContent>
      </w:r>
      <w:r w:rsidR="005F656B">
        <w:rPr>
          <w:rFonts w:ascii="Gill Sans MT"/>
          <w:b/>
          <w:color w:val="231F20"/>
          <w:sz w:val="17"/>
        </w:rPr>
        <w:t>CAPECODTIMES.COM</w:t>
      </w:r>
      <w:r w:rsidR="005F656B">
        <w:rPr>
          <w:rFonts w:ascii="Gill Sans MT"/>
          <w:b/>
          <w:color w:val="231F20"/>
          <w:spacing w:val="30"/>
          <w:sz w:val="17"/>
        </w:rPr>
        <w:t xml:space="preserve">  </w:t>
      </w:r>
      <w:r w:rsidR="005F656B">
        <w:rPr>
          <w:rFonts w:ascii="Lucida Sans"/>
          <w:color w:val="231F20"/>
          <w:sz w:val="17"/>
        </w:rPr>
        <w:t>|</w:t>
      </w:r>
      <w:r w:rsidR="005F656B">
        <w:rPr>
          <w:rFonts w:ascii="Lucida Sans"/>
          <w:color w:val="231F20"/>
          <w:spacing w:val="76"/>
          <w:w w:val="150"/>
          <w:sz w:val="17"/>
        </w:rPr>
        <w:t xml:space="preserve"> </w:t>
      </w:r>
      <w:r w:rsidR="005F656B">
        <w:rPr>
          <w:rFonts w:ascii="Lucida Sans"/>
          <w:color w:val="231F20"/>
          <w:sz w:val="17"/>
        </w:rPr>
        <w:t>MONDAY,</w:t>
      </w:r>
      <w:r w:rsidR="005F656B">
        <w:rPr>
          <w:rFonts w:ascii="Lucida Sans"/>
          <w:color w:val="231F20"/>
          <w:spacing w:val="10"/>
          <w:sz w:val="17"/>
        </w:rPr>
        <w:t xml:space="preserve"> </w:t>
      </w:r>
      <w:r w:rsidR="005F656B">
        <w:rPr>
          <w:rFonts w:ascii="Lucida Sans"/>
          <w:color w:val="231F20"/>
          <w:sz w:val="17"/>
        </w:rPr>
        <w:t>FEBRUARY 14,</w:t>
      </w:r>
      <w:r w:rsidR="005F656B">
        <w:rPr>
          <w:rFonts w:ascii="Lucida Sans"/>
          <w:color w:val="231F20"/>
          <w:spacing w:val="9"/>
          <w:sz w:val="17"/>
        </w:rPr>
        <w:t xml:space="preserve"> </w:t>
      </w:r>
      <w:r w:rsidR="005F656B">
        <w:rPr>
          <w:rFonts w:ascii="Lucida Sans"/>
          <w:color w:val="231F20"/>
          <w:sz w:val="17"/>
        </w:rPr>
        <w:t>2022</w:t>
      </w:r>
      <w:r w:rsidR="005F656B">
        <w:rPr>
          <w:rFonts w:ascii="Lucida Sans"/>
          <w:color w:val="231F20"/>
          <w:spacing w:val="75"/>
          <w:w w:val="150"/>
          <w:sz w:val="17"/>
        </w:rPr>
        <w:t xml:space="preserve"> </w:t>
      </w:r>
      <w:r w:rsidR="005F656B">
        <w:rPr>
          <w:rFonts w:ascii="Lucida Sans"/>
          <w:color w:val="231F20"/>
          <w:sz w:val="17"/>
        </w:rPr>
        <w:t>|</w:t>
      </w:r>
      <w:r w:rsidR="005F656B">
        <w:rPr>
          <w:rFonts w:ascii="Lucida Sans"/>
          <w:color w:val="231F20"/>
          <w:spacing w:val="76"/>
          <w:w w:val="150"/>
          <w:sz w:val="17"/>
        </w:rPr>
        <w:t xml:space="preserve"> </w:t>
      </w:r>
      <w:r w:rsidR="005F656B">
        <w:rPr>
          <w:rFonts w:ascii="Gill Sans MT"/>
          <w:b/>
          <w:color w:val="231F20"/>
          <w:spacing w:val="6"/>
          <w:sz w:val="17"/>
        </w:rPr>
        <w:t>9B</w:t>
      </w:r>
    </w:p>
    <w:p w:rsidR="00057D42" w:rsidRDefault="005F656B">
      <w:pPr>
        <w:pStyle w:val="BodyText"/>
        <w:spacing w:before="7"/>
        <w:rPr>
          <w:rFonts w:ascii="Gill Sans MT"/>
          <w:b/>
          <w:sz w:val="15"/>
        </w:rPr>
      </w:pPr>
      <w:r>
        <w:rPr>
          <w:noProof/>
        </w:rPr>
        <w:drawing>
          <wp:anchor distT="0" distB="0" distL="0" distR="0" simplePos="0" relativeHeight="251800064" behindDoc="0" locked="0" layoutInCell="1" allowOverlap="1">
            <wp:simplePos x="0" y="0"/>
            <wp:positionH relativeFrom="page">
              <wp:posOffset>457257</wp:posOffset>
            </wp:positionH>
            <wp:positionV relativeFrom="paragraph">
              <wp:posOffset>130143</wp:posOffset>
            </wp:positionV>
            <wp:extent cx="9144025" cy="18288000"/>
            <wp:effectExtent l="0" t="0" r="0" b="0"/>
            <wp:wrapTopAndBottom/>
            <wp:docPr id="569"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162.png"/>
                    <pic:cNvPicPr/>
                  </pic:nvPicPr>
                  <pic:blipFill>
                    <a:blip r:embed="rId222" cstate="print"/>
                    <a:stretch>
                      <a:fillRect/>
                    </a:stretch>
                  </pic:blipFill>
                  <pic:spPr>
                    <a:xfrm>
                      <a:off x="0" y="0"/>
                      <a:ext cx="9144025" cy="18288000"/>
                    </a:xfrm>
                    <a:prstGeom prst="rect">
                      <a:avLst/>
                    </a:prstGeom>
                  </pic:spPr>
                </pic:pic>
              </a:graphicData>
            </a:graphic>
          </wp:anchor>
        </w:drawing>
      </w:r>
    </w:p>
    <w:p w:rsidR="00057D42" w:rsidRDefault="00057D42">
      <w:pPr>
        <w:rPr>
          <w:rFonts w:ascii="Gill Sans MT"/>
          <w:sz w:val="15"/>
        </w:rPr>
        <w:sectPr w:rsidR="00057D42">
          <w:footerReference w:type="default" r:id="rId223"/>
          <w:pgSz w:w="15840" w:h="30600"/>
          <w:pgMar w:top="600" w:right="600" w:bottom="280" w:left="620" w:header="0" w:footer="0" w:gutter="0"/>
          <w:cols w:space="720"/>
        </w:sectPr>
      </w:pPr>
    </w:p>
    <w:p w:rsidR="00057D42" w:rsidRDefault="00057D42">
      <w:pPr>
        <w:pStyle w:val="BodyText"/>
        <w:rPr>
          <w:rFonts w:ascii="Gill Sans MT"/>
          <w:b/>
          <w:sz w:val="20"/>
        </w:rPr>
      </w:pPr>
    </w:p>
    <w:p w:rsidR="00057D42" w:rsidRDefault="005F656B">
      <w:pPr>
        <w:pStyle w:val="Heading4"/>
        <w:spacing w:before="260" w:line="480" w:lineRule="auto"/>
        <w:ind w:left="3223" w:right="3223" w:hanging="1"/>
      </w:pPr>
      <w:r>
        <w:t>APPENDIX 9 ACO</w:t>
      </w:r>
      <w:r>
        <w:rPr>
          <w:spacing w:val="-7"/>
        </w:rPr>
        <w:t xml:space="preserve"> </w:t>
      </w:r>
      <w:r>
        <w:rPr>
          <w:spacing w:val="-2"/>
        </w:rPr>
        <w:t>LETTER</w:t>
      </w:r>
    </w:p>
    <w:p w:rsidR="00057D42" w:rsidRDefault="00057D42">
      <w:pPr>
        <w:spacing w:line="480" w:lineRule="auto"/>
        <w:sectPr w:rsidR="00057D42">
          <w:footerReference w:type="even" r:id="rId224"/>
          <w:pgSz w:w="12240" w:h="15840"/>
          <w:pgMar w:top="1500" w:right="1720" w:bottom="280" w:left="1720" w:header="0" w:footer="0" w:gutter="0"/>
          <w:cols w:space="720"/>
        </w:sectPr>
      </w:pPr>
    </w:p>
    <w:p w:rsidR="00057D42" w:rsidRDefault="00F843F3">
      <w:pPr>
        <w:pStyle w:val="BodyText"/>
        <w:rPr>
          <w:rFonts w:ascii="Times New Roman"/>
          <w:b/>
          <w:sz w:val="20"/>
        </w:rPr>
      </w:pPr>
      <w:r>
        <w:rPr>
          <w:noProof/>
        </w:rPr>
        <mc:AlternateContent>
          <mc:Choice Requires="wpg">
            <w:drawing>
              <wp:anchor distT="0" distB="0" distL="114300" distR="114300" simplePos="0" relativeHeight="251640320" behindDoc="1" locked="0" layoutInCell="1" allowOverlap="1">
                <wp:simplePos x="0" y="0"/>
                <wp:positionH relativeFrom="page">
                  <wp:posOffset>0</wp:posOffset>
                </wp:positionH>
                <wp:positionV relativeFrom="page">
                  <wp:posOffset>0</wp:posOffset>
                </wp:positionV>
                <wp:extent cx="7567295" cy="2209800"/>
                <wp:effectExtent l="0" t="0" r="0" b="0"/>
                <wp:wrapNone/>
                <wp:docPr id="526" name="docshapegroup1039" descr="Stuart H. Altman, Chair&#10;&#10;50 Milk Street, 8th Floor&#10;Boston, Massachusetts 02109&#10;(617) 979-1400&#10;&#10;David M. Seltz&#10;Executive Director" title="The Commonwealth of Massachusetts Health Policy Commission Letter He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2209800"/>
                          <a:chOff x="0" y="0"/>
                          <a:chExt cx="11917" cy="3480"/>
                        </a:xfrm>
                      </wpg:grpSpPr>
                      <pic:pic xmlns:pic="http://schemas.openxmlformats.org/drawingml/2006/picture">
                        <pic:nvPicPr>
                          <pic:cNvPr id="528" name="docshape10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909" cy="3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0" name="docshape104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2940" y="344"/>
                            <a:ext cx="8969" cy="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2" name="docshape1042"/>
                        <wps:cNvSpPr>
                          <a:spLocks/>
                        </wps:cNvSpPr>
                        <wps:spPr bwMode="auto">
                          <a:xfrm>
                            <a:off x="2932" y="337"/>
                            <a:ext cx="8977" cy="3135"/>
                          </a:xfrm>
                          <a:custGeom>
                            <a:avLst/>
                            <a:gdLst>
                              <a:gd name="T0" fmla="+- 0 2932 2932"/>
                              <a:gd name="T1" fmla="*/ T0 w 8977"/>
                              <a:gd name="T2" fmla="+- 0 3472 337"/>
                              <a:gd name="T3" fmla="*/ 3472 h 3135"/>
                              <a:gd name="T4" fmla="+- 0 11909 2932"/>
                              <a:gd name="T5" fmla="*/ T4 w 8977"/>
                              <a:gd name="T6" fmla="+- 0 3472 337"/>
                              <a:gd name="T7" fmla="*/ 3472 h 3135"/>
                              <a:gd name="T8" fmla="+- 0 11909 2932"/>
                              <a:gd name="T9" fmla="*/ T8 w 8977"/>
                              <a:gd name="T10" fmla="+- 0 337 337"/>
                              <a:gd name="T11" fmla="*/ 337 h 3135"/>
                              <a:gd name="T12" fmla="+- 0 2932 2932"/>
                              <a:gd name="T13" fmla="*/ T12 w 8977"/>
                              <a:gd name="T14" fmla="+- 0 337 337"/>
                              <a:gd name="T15" fmla="*/ 337 h 3135"/>
                              <a:gd name="T16" fmla="+- 0 2932 2932"/>
                              <a:gd name="T17" fmla="*/ T16 w 8977"/>
                              <a:gd name="T18" fmla="+- 0 3472 337"/>
                              <a:gd name="T19" fmla="*/ 3472 h 3135"/>
                            </a:gdLst>
                            <a:ahLst/>
                            <a:cxnLst>
                              <a:cxn ang="0">
                                <a:pos x="T1" y="T3"/>
                              </a:cxn>
                              <a:cxn ang="0">
                                <a:pos x="T5" y="T7"/>
                              </a:cxn>
                              <a:cxn ang="0">
                                <a:pos x="T9" y="T11"/>
                              </a:cxn>
                              <a:cxn ang="0">
                                <a:pos x="T13" y="T15"/>
                              </a:cxn>
                              <a:cxn ang="0">
                                <a:pos x="T17" y="T19"/>
                              </a:cxn>
                            </a:cxnLst>
                            <a:rect l="0" t="0" r="r" b="b"/>
                            <a:pathLst>
                              <a:path w="8977" h="3135">
                                <a:moveTo>
                                  <a:pt x="0" y="3135"/>
                                </a:moveTo>
                                <a:lnTo>
                                  <a:pt x="8977" y="3135"/>
                                </a:lnTo>
                                <a:moveTo>
                                  <a:pt x="8977" y="0"/>
                                </a:moveTo>
                                <a:lnTo>
                                  <a:pt x="0" y="0"/>
                                </a:lnTo>
                                <a:lnTo>
                                  <a:pt x="0" y="3135"/>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E9287" id="docshapegroup1039" o:spid="_x0000_s1026" alt="Title: The Commonwealth of Massachusetts Health Policy Commission Letter Head - Description: Stuart H. Altman, Chair&#10;&#10;50 Milk Street, 8th Floor&#10;Boston, Massachusetts 02109&#10;(617) 979-1400&#10;&#10;David M. Seltz&#10;Executive Director" style="position:absolute;margin-left:0;margin-top:0;width:595.85pt;height:174pt;z-index:-23787520;mso-position-horizontal-relative:page;mso-position-vertical-relative:page" coordsize="11917,3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">
                <v:shape id="docshape1040" o:spid="_x0000_s1027" type="#_x0000_t75" style="position:absolute;width:11909;height: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">
                  <v:imagedata r:id="rId227" o:title=""/>
                </v:shape>
                <v:shape id="docshape1041" o:spid="_x0000_s1028" type="#_x0000_t75" style="position:absolute;left:2940;top:344;width:8969;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">
                  <v:imagedata r:id="rId228" o:title=""/>
                </v:shape>
                <v:shape id="docshape1042" o:spid="_x0000_s1029" style="position:absolute;left:2932;top:337;width:8977;height:3135;visibility:visible;mso-wrap-style:square;v-text-anchor:top" coordsize="8977,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" path="m,3135r8977,m8977,l,,,3135e" filled="f" strokecolor="white">
                  <v:path arrowok="t" o:connecttype="custom" o:connectlocs="0,3472;8977,3472;8977,337;0,337;0,3472" o:connectangles="0,0,0,0,0"/>
                </v:shape>
                <w10:wrap anchorx="page" anchory="page"/>
              </v:group>
            </w:pict>
          </mc:Fallback>
        </mc:AlternateContent>
      </w: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5F656B">
      <w:pPr>
        <w:spacing w:before="6" w:line="530" w:lineRule="exact"/>
        <w:ind w:left="100" w:right="6699"/>
        <w:rPr>
          <w:rFonts w:ascii="Times New Roman"/>
          <w:sz w:val="23"/>
        </w:rPr>
      </w:pPr>
      <w:r>
        <w:rPr>
          <w:rFonts w:ascii="Times New Roman"/>
          <w:sz w:val="23"/>
        </w:rPr>
        <w:t>December</w:t>
      </w:r>
      <w:r>
        <w:rPr>
          <w:rFonts w:ascii="Times New Roman"/>
          <w:spacing w:val="-15"/>
          <w:sz w:val="23"/>
        </w:rPr>
        <w:t xml:space="preserve"> </w:t>
      </w:r>
      <w:r>
        <w:rPr>
          <w:rFonts w:ascii="Times New Roman"/>
          <w:sz w:val="23"/>
        </w:rPr>
        <w:t>23,</w:t>
      </w:r>
      <w:r>
        <w:rPr>
          <w:rFonts w:ascii="Times New Roman"/>
          <w:spacing w:val="-14"/>
          <w:sz w:val="23"/>
        </w:rPr>
        <w:t xml:space="preserve"> </w:t>
      </w:r>
      <w:r>
        <w:rPr>
          <w:rFonts w:ascii="Times New Roman"/>
          <w:sz w:val="23"/>
        </w:rPr>
        <w:t>2019 Gregory Watts</w:t>
      </w:r>
    </w:p>
    <w:p w:rsidR="00057D42" w:rsidRDefault="005F656B">
      <w:pPr>
        <w:spacing w:line="208" w:lineRule="exact"/>
        <w:ind w:left="100"/>
        <w:rPr>
          <w:rFonts w:ascii="Times New Roman"/>
          <w:sz w:val="23"/>
        </w:rPr>
      </w:pPr>
      <w:r>
        <w:rPr>
          <w:rFonts w:ascii="Times New Roman"/>
          <w:sz w:val="23"/>
        </w:rPr>
        <w:t>Steward</w:t>
      </w:r>
      <w:r>
        <w:rPr>
          <w:rFonts w:ascii="Times New Roman"/>
          <w:spacing w:val="-4"/>
          <w:sz w:val="23"/>
        </w:rPr>
        <w:t xml:space="preserve"> </w:t>
      </w:r>
      <w:r>
        <w:rPr>
          <w:rFonts w:ascii="Times New Roman"/>
          <w:sz w:val="23"/>
        </w:rPr>
        <w:t>Health</w:t>
      </w:r>
      <w:r>
        <w:rPr>
          <w:rFonts w:ascii="Times New Roman"/>
          <w:spacing w:val="-3"/>
          <w:sz w:val="23"/>
        </w:rPr>
        <w:t xml:space="preserve"> </w:t>
      </w:r>
      <w:r>
        <w:rPr>
          <w:rFonts w:ascii="Times New Roman"/>
          <w:sz w:val="23"/>
        </w:rPr>
        <w:t>Care</w:t>
      </w:r>
      <w:r>
        <w:rPr>
          <w:rFonts w:ascii="Times New Roman"/>
          <w:spacing w:val="-4"/>
          <w:sz w:val="23"/>
        </w:rPr>
        <w:t xml:space="preserve"> </w:t>
      </w:r>
      <w:r>
        <w:rPr>
          <w:rFonts w:ascii="Times New Roman"/>
          <w:sz w:val="23"/>
        </w:rPr>
        <w:t>Network,</w:t>
      </w:r>
      <w:r>
        <w:rPr>
          <w:rFonts w:ascii="Times New Roman"/>
          <w:spacing w:val="-3"/>
          <w:sz w:val="23"/>
        </w:rPr>
        <w:t xml:space="preserve"> </w:t>
      </w:r>
      <w:r>
        <w:rPr>
          <w:rFonts w:ascii="Times New Roman"/>
          <w:spacing w:val="-4"/>
          <w:sz w:val="23"/>
        </w:rPr>
        <w:t>Inc.</w:t>
      </w:r>
    </w:p>
    <w:p w:rsidR="00057D42" w:rsidRDefault="005F656B">
      <w:pPr>
        <w:spacing w:line="264" w:lineRule="exact"/>
        <w:ind w:left="100"/>
        <w:rPr>
          <w:rFonts w:ascii="Times New Roman"/>
          <w:sz w:val="23"/>
        </w:rPr>
      </w:pPr>
      <w:r>
        <w:rPr>
          <w:rFonts w:ascii="Times New Roman"/>
          <w:sz w:val="23"/>
        </w:rPr>
        <w:t>89 A</w:t>
      </w:r>
      <w:r>
        <w:rPr>
          <w:rFonts w:ascii="Times New Roman"/>
          <w:spacing w:val="-1"/>
          <w:sz w:val="23"/>
        </w:rPr>
        <w:t xml:space="preserve"> </w:t>
      </w:r>
      <w:r>
        <w:rPr>
          <w:rFonts w:ascii="Times New Roman"/>
          <w:spacing w:val="-2"/>
          <w:sz w:val="23"/>
        </w:rPr>
        <w:t>Street</w:t>
      </w:r>
    </w:p>
    <w:p w:rsidR="00057D42" w:rsidRDefault="005F656B">
      <w:pPr>
        <w:spacing w:line="264" w:lineRule="exact"/>
        <w:ind w:left="100"/>
        <w:rPr>
          <w:rFonts w:ascii="Times New Roman"/>
          <w:sz w:val="23"/>
        </w:rPr>
      </w:pPr>
      <w:r>
        <w:rPr>
          <w:rFonts w:ascii="Times New Roman"/>
          <w:sz w:val="23"/>
        </w:rPr>
        <w:t>Needham,</w:t>
      </w:r>
      <w:r>
        <w:rPr>
          <w:rFonts w:ascii="Times New Roman"/>
          <w:spacing w:val="-4"/>
          <w:sz w:val="23"/>
        </w:rPr>
        <w:t xml:space="preserve"> </w:t>
      </w:r>
      <w:r>
        <w:rPr>
          <w:rFonts w:ascii="Times New Roman"/>
          <w:sz w:val="23"/>
        </w:rPr>
        <w:t>MA</w:t>
      </w:r>
      <w:r>
        <w:rPr>
          <w:rFonts w:ascii="Times New Roman"/>
          <w:spacing w:val="-2"/>
          <w:sz w:val="23"/>
        </w:rPr>
        <w:t xml:space="preserve"> 02494</w:t>
      </w:r>
    </w:p>
    <w:p w:rsidR="00057D42" w:rsidRDefault="00057D42">
      <w:pPr>
        <w:pStyle w:val="BodyText"/>
        <w:spacing w:before="1"/>
        <w:rPr>
          <w:rFonts w:ascii="Times New Roman"/>
          <w:sz w:val="23"/>
        </w:rPr>
      </w:pPr>
    </w:p>
    <w:p w:rsidR="00057D42" w:rsidRDefault="005F656B">
      <w:pPr>
        <w:tabs>
          <w:tab w:val="left" w:pos="820"/>
        </w:tabs>
        <w:spacing w:before="1" w:line="480" w:lineRule="auto"/>
        <w:ind w:left="100" w:right="6699"/>
        <w:rPr>
          <w:rFonts w:ascii="Times New Roman"/>
          <w:sz w:val="23"/>
        </w:rPr>
      </w:pPr>
      <w:r>
        <w:rPr>
          <w:rFonts w:ascii="Times New Roman"/>
          <w:spacing w:val="-4"/>
          <w:sz w:val="23"/>
        </w:rPr>
        <w:t>RE:</w:t>
      </w:r>
      <w:r>
        <w:rPr>
          <w:rFonts w:ascii="Times New Roman"/>
          <w:sz w:val="23"/>
        </w:rPr>
        <w:tab/>
        <w:t>ACO</w:t>
      </w:r>
      <w:r>
        <w:rPr>
          <w:rFonts w:ascii="Times New Roman"/>
          <w:spacing w:val="-15"/>
          <w:sz w:val="23"/>
        </w:rPr>
        <w:t xml:space="preserve"> </w:t>
      </w:r>
      <w:r>
        <w:rPr>
          <w:rFonts w:ascii="Times New Roman"/>
          <w:sz w:val="23"/>
        </w:rPr>
        <w:t>Certification Dear Mr. Watts:</w:t>
      </w:r>
    </w:p>
    <w:p w:rsidR="00057D42" w:rsidRDefault="005F656B">
      <w:pPr>
        <w:ind w:left="100" w:right="80"/>
        <w:rPr>
          <w:rFonts w:ascii="Times New Roman"/>
          <w:sz w:val="23"/>
        </w:rPr>
      </w:pPr>
      <w:r>
        <w:rPr>
          <w:rFonts w:ascii="Times New Roman"/>
          <w:sz w:val="23"/>
        </w:rPr>
        <w:t>Congratulations! The Health Policy Commission (HPC) is pleased to inform you that Steward Health</w:t>
      </w:r>
      <w:r>
        <w:rPr>
          <w:rFonts w:ascii="Times New Roman"/>
          <w:spacing w:val="-3"/>
          <w:sz w:val="23"/>
        </w:rPr>
        <w:t xml:space="preserve"> </w:t>
      </w:r>
      <w:r>
        <w:rPr>
          <w:rFonts w:ascii="Times New Roman"/>
          <w:sz w:val="23"/>
        </w:rPr>
        <w:t>Care</w:t>
      </w:r>
      <w:r>
        <w:rPr>
          <w:rFonts w:ascii="Times New Roman"/>
          <w:spacing w:val="-3"/>
          <w:sz w:val="23"/>
        </w:rPr>
        <w:t xml:space="preserve"> </w:t>
      </w:r>
      <w:r>
        <w:rPr>
          <w:rFonts w:ascii="Times New Roman"/>
          <w:sz w:val="23"/>
        </w:rPr>
        <w:t>Network</w:t>
      </w:r>
      <w:r>
        <w:rPr>
          <w:rFonts w:ascii="Times New Roman"/>
          <w:spacing w:val="-4"/>
          <w:sz w:val="23"/>
        </w:rPr>
        <w:t xml:space="preserve"> </w:t>
      </w:r>
      <w:r>
        <w:rPr>
          <w:rFonts w:ascii="Times New Roman"/>
          <w:sz w:val="23"/>
        </w:rPr>
        <w:t>meets</w:t>
      </w:r>
      <w:r>
        <w:rPr>
          <w:rFonts w:ascii="Times New Roman"/>
          <w:spacing w:val="-4"/>
          <w:sz w:val="23"/>
        </w:rPr>
        <w:t xml:space="preserve"> </w:t>
      </w:r>
      <w:r>
        <w:rPr>
          <w:rFonts w:ascii="Times New Roman"/>
          <w:sz w:val="23"/>
        </w:rPr>
        <w:t>the</w:t>
      </w:r>
      <w:r>
        <w:rPr>
          <w:rFonts w:ascii="Times New Roman"/>
          <w:spacing w:val="-3"/>
          <w:sz w:val="23"/>
        </w:rPr>
        <w:t xml:space="preserve"> </w:t>
      </w:r>
      <w:r>
        <w:rPr>
          <w:rFonts w:ascii="Times New Roman"/>
          <w:sz w:val="23"/>
        </w:rPr>
        <w:t>requirements</w:t>
      </w:r>
      <w:r>
        <w:rPr>
          <w:rFonts w:ascii="Times New Roman"/>
          <w:spacing w:val="-4"/>
          <w:sz w:val="23"/>
        </w:rPr>
        <w:t xml:space="preserve"> </w:t>
      </w:r>
      <w:r>
        <w:rPr>
          <w:rFonts w:ascii="Times New Roman"/>
          <w:sz w:val="23"/>
        </w:rPr>
        <w:t>for</w:t>
      </w:r>
      <w:r>
        <w:rPr>
          <w:rFonts w:ascii="Times New Roman"/>
          <w:spacing w:val="-3"/>
          <w:sz w:val="23"/>
        </w:rPr>
        <w:t xml:space="preserve"> </w:t>
      </w:r>
      <w:r>
        <w:rPr>
          <w:rFonts w:ascii="Times New Roman"/>
          <w:sz w:val="23"/>
        </w:rPr>
        <w:t>ACO</w:t>
      </w:r>
      <w:r>
        <w:rPr>
          <w:rFonts w:ascii="Times New Roman"/>
          <w:spacing w:val="-2"/>
          <w:sz w:val="23"/>
        </w:rPr>
        <w:t xml:space="preserve"> </w:t>
      </w:r>
      <w:r>
        <w:rPr>
          <w:rFonts w:ascii="Times New Roman"/>
          <w:sz w:val="23"/>
        </w:rPr>
        <w:t>Certification.</w:t>
      </w:r>
      <w:r>
        <w:rPr>
          <w:rFonts w:ascii="Times New Roman"/>
          <w:spacing w:val="-3"/>
          <w:sz w:val="23"/>
        </w:rPr>
        <w:t xml:space="preserve"> </w:t>
      </w:r>
      <w:r>
        <w:rPr>
          <w:rFonts w:ascii="Times New Roman"/>
          <w:sz w:val="23"/>
        </w:rPr>
        <w:t>This</w:t>
      </w:r>
      <w:r>
        <w:rPr>
          <w:rFonts w:ascii="Times New Roman"/>
          <w:spacing w:val="-6"/>
          <w:sz w:val="23"/>
        </w:rPr>
        <w:t xml:space="preserve"> </w:t>
      </w:r>
      <w:r>
        <w:rPr>
          <w:rFonts w:ascii="Times New Roman"/>
          <w:sz w:val="23"/>
        </w:rPr>
        <w:t>certification</w:t>
      </w:r>
      <w:r>
        <w:rPr>
          <w:rFonts w:ascii="Times New Roman"/>
          <w:spacing w:val="-4"/>
          <w:sz w:val="23"/>
        </w:rPr>
        <w:t xml:space="preserve"> </w:t>
      </w:r>
      <w:r>
        <w:rPr>
          <w:rFonts w:ascii="Times New Roman"/>
          <w:sz w:val="23"/>
        </w:rPr>
        <w:t>is</w:t>
      </w:r>
      <w:r>
        <w:rPr>
          <w:rFonts w:ascii="Times New Roman"/>
          <w:spacing w:val="-4"/>
          <w:sz w:val="23"/>
        </w:rPr>
        <w:t xml:space="preserve"> </w:t>
      </w:r>
      <w:r>
        <w:rPr>
          <w:rFonts w:ascii="Times New Roman"/>
          <w:sz w:val="23"/>
        </w:rPr>
        <w:t>effective from the date of this letter through December 31, 2021.</w:t>
      </w:r>
    </w:p>
    <w:p w:rsidR="00057D42" w:rsidRDefault="00057D42">
      <w:pPr>
        <w:pStyle w:val="BodyText"/>
        <w:spacing w:before="10"/>
        <w:rPr>
          <w:rFonts w:ascii="Times New Roman"/>
        </w:rPr>
      </w:pPr>
    </w:p>
    <w:p w:rsidR="00057D42" w:rsidRDefault="005F656B">
      <w:pPr>
        <w:ind w:left="100" w:right="80"/>
        <w:rPr>
          <w:rFonts w:ascii="Times New Roman"/>
          <w:sz w:val="23"/>
        </w:rPr>
      </w:pPr>
      <w:r>
        <w:rPr>
          <w:rFonts w:ascii="Times New Roman"/>
          <w:sz w:val="23"/>
        </w:rPr>
        <w:t>The ACO Certification program, in alignment with</w:t>
      </w:r>
      <w:r>
        <w:rPr>
          <w:rFonts w:ascii="Times New Roman"/>
          <w:spacing w:val="-1"/>
          <w:sz w:val="23"/>
        </w:rPr>
        <w:t xml:space="preserve"> </w:t>
      </w:r>
      <w:r>
        <w:rPr>
          <w:rFonts w:ascii="Times New Roman"/>
          <w:sz w:val="23"/>
        </w:rPr>
        <w:t>other state agencies including</w:t>
      </w:r>
      <w:r>
        <w:rPr>
          <w:rFonts w:ascii="Times New Roman"/>
          <w:spacing w:val="-1"/>
          <w:sz w:val="23"/>
        </w:rPr>
        <w:t xml:space="preserve"> </w:t>
      </w:r>
      <w:r>
        <w:rPr>
          <w:rFonts w:ascii="Times New Roman"/>
          <w:sz w:val="23"/>
        </w:rPr>
        <w:t>MassHealth, is designed to accelerate care delivery</w:t>
      </w:r>
      <w:r>
        <w:rPr>
          <w:rFonts w:ascii="Times New Roman"/>
          <w:spacing w:val="-4"/>
          <w:sz w:val="23"/>
        </w:rPr>
        <w:t xml:space="preserve"> </w:t>
      </w:r>
      <w:r>
        <w:rPr>
          <w:rFonts w:ascii="Times New Roman"/>
          <w:sz w:val="23"/>
        </w:rPr>
        <w:t>transformation</w:t>
      </w:r>
      <w:r>
        <w:rPr>
          <w:rFonts w:ascii="Times New Roman"/>
          <w:spacing w:val="-2"/>
          <w:sz w:val="23"/>
        </w:rPr>
        <w:t xml:space="preserve"> </w:t>
      </w:r>
      <w:r>
        <w:rPr>
          <w:rFonts w:ascii="Times New Roman"/>
          <w:sz w:val="23"/>
        </w:rPr>
        <w:t>in Massachusetts and promote a</w:t>
      </w:r>
      <w:r>
        <w:rPr>
          <w:rFonts w:ascii="Times New Roman"/>
          <w:spacing w:val="-1"/>
          <w:sz w:val="23"/>
        </w:rPr>
        <w:t xml:space="preserve"> </w:t>
      </w:r>
      <w:r>
        <w:rPr>
          <w:rFonts w:ascii="Times New Roman"/>
          <w:sz w:val="23"/>
        </w:rPr>
        <w:t>high quality, efficient health system. ACOs participating in the program have met a set of objective criteria focused on core ACO capabilities including supporting patient-centered care and governance, using</w:t>
      </w:r>
      <w:r>
        <w:rPr>
          <w:rFonts w:ascii="Times New Roman"/>
          <w:spacing w:val="-5"/>
          <w:sz w:val="23"/>
        </w:rPr>
        <w:t xml:space="preserve"> </w:t>
      </w:r>
      <w:r>
        <w:rPr>
          <w:rFonts w:ascii="Times New Roman"/>
          <w:sz w:val="23"/>
        </w:rPr>
        <w:t>data</w:t>
      </w:r>
      <w:r>
        <w:rPr>
          <w:rFonts w:ascii="Times New Roman"/>
          <w:spacing w:val="-2"/>
          <w:sz w:val="23"/>
        </w:rPr>
        <w:t xml:space="preserve"> </w:t>
      </w:r>
      <w:r>
        <w:rPr>
          <w:rFonts w:ascii="Times New Roman"/>
          <w:sz w:val="23"/>
        </w:rPr>
        <w:t>to</w:t>
      </w:r>
      <w:r>
        <w:rPr>
          <w:rFonts w:ascii="Times New Roman"/>
          <w:spacing w:val="-2"/>
          <w:sz w:val="23"/>
        </w:rPr>
        <w:t xml:space="preserve"> </w:t>
      </w:r>
      <w:r>
        <w:rPr>
          <w:rFonts w:ascii="Times New Roman"/>
          <w:sz w:val="23"/>
        </w:rPr>
        <w:t>drive</w:t>
      </w:r>
      <w:r>
        <w:rPr>
          <w:rFonts w:ascii="Times New Roman"/>
          <w:spacing w:val="-2"/>
          <w:sz w:val="23"/>
        </w:rPr>
        <w:t xml:space="preserve"> </w:t>
      </w:r>
      <w:r>
        <w:rPr>
          <w:rFonts w:ascii="Times New Roman"/>
          <w:sz w:val="23"/>
        </w:rPr>
        <w:t>quality</w:t>
      </w:r>
      <w:r>
        <w:rPr>
          <w:rFonts w:ascii="Times New Roman"/>
          <w:spacing w:val="-5"/>
          <w:sz w:val="23"/>
        </w:rPr>
        <w:t xml:space="preserve"> </w:t>
      </w:r>
      <w:r>
        <w:rPr>
          <w:rFonts w:ascii="Times New Roman"/>
          <w:sz w:val="23"/>
        </w:rPr>
        <w:t>improvement,</w:t>
      </w:r>
      <w:r>
        <w:rPr>
          <w:rFonts w:ascii="Times New Roman"/>
          <w:spacing w:val="-5"/>
          <w:sz w:val="23"/>
        </w:rPr>
        <w:t xml:space="preserve"> </w:t>
      </w:r>
      <w:r>
        <w:rPr>
          <w:rFonts w:ascii="Times New Roman"/>
          <w:sz w:val="23"/>
        </w:rPr>
        <w:t>and</w:t>
      </w:r>
      <w:r>
        <w:rPr>
          <w:rFonts w:ascii="Times New Roman"/>
          <w:spacing w:val="-2"/>
          <w:sz w:val="23"/>
        </w:rPr>
        <w:t xml:space="preserve"> </w:t>
      </w:r>
      <w:r>
        <w:rPr>
          <w:rFonts w:ascii="Times New Roman"/>
          <w:sz w:val="23"/>
        </w:rPr>
        <w:t>investing</w:t>
      </w:r>
      <w:r>
        <w:rPr>
          <w:rFonts w:ascii="Times New Roman"/>
          <w:spacing w:val="-4"/>
          <w:sz w:val="23"/>
        </w:rPr>
        <w:t xml:space="preserve"> </w:t>
      </w:r>
      <w:r>
        <w:rPr>
          <w:rFonts w:ascii="Times New Roman"/>
          <w:sz w:val="23"/>
        </w:rPr>
        <w:t>in</w:t>
      </w:r>
      <w:r>
        <w:rPr>
          <w:rFonts w:ascii="Times New Roman"/>
          <w:spacing w:val="-2"/>
          <w:sz w:val="23"/>
        </w:rPr>
        <w:t xml:space="preserve"> </w:t>
      </w:r>
      <w:r>
        <w:rPr>
          <w:rFonts w:ascii="Times New Roman"/>
          <w:sz w:val="23"/>
        </w:rPr>
        <w:t>population</w:t>
      </w:r>
      <w:r>
        <w:rPr>
          <w:rFonts w:ascii="Times New Roman"/>
          <w:spacing w:val="-1"/>
          <w:sz w:val="23"/>
        </w:rPr>
        <w:t xml:space="preserve"> </w:t>
      </w:r>
      <w:r>
        <w:rPr>
          <w:rFonts w:ascii="Times New Roman"/>
          <w:sz w:val="23"/>
        </w:rPr>
        <w:t>health.</w:t>
      </w:r>
      <w:r>
        <w:rPr>
          <w:rFonts w:ascii="Times New Roman"/>
          <w:spacing w:val="-2"/>
          <w:sz w:val="23"/>
        </w:rPr>
        <w:t xml:space="preserve"> </w:t>
      </w:r>
      <w:r>
        <w:rPr>
          <w:rFonts w:ascii="Times New Roman"/>
          <w:sz w:val="23"/>
        </w:rPr>
        <w:t>Steward</w:t>
      </w:r>
      <w:r>
        <w:rPr>
          <w:rFonts w:ascii="Times New Roman"/>
          <w:spacing w:val="-2"/>
          <w:sz w:val="23"/>
        </w:rPr>
        <w:t xml:space="preserve"> </w:t>
      </w:r>
      <w:r>
        <w:rPr>
          <w:rFonts w:ascii="Times New Roman"/>
          <w:sz w:val="23"/>
        </w:rPr>
        <w:t>Health</w:t>
      </w:r>
      <w:r>
        <w:rPr>
          <w:rFonts w:ascii="Times New Roman"/>
          <w:spacing w:val="-5"/>
          <w:sz w:val="23"/>
        </w:rPr>
        <w:t xml:space="preserve"> </w:t>
      </w:r>
      <w:r>
        <w:rPr>
          <w:rFonts w:ascii="Times New Roman"/>
          <w:sz w:val="23"/>
        </w:rPr>
        <w:t>Care Network meets those criteria.</w:t>
      </w:r>
    </w:p>
    <w:p w:rsidR="00057D42" w:rsidRDefault="00057D42">
      <w:pPr>
        <w:pStyle w:val="BodyText"/>
        <w:spacing w:before="1"/>
        <w:rPr>
          <w:rFonts w:ascii="Times New Roman"/>
          <w:sz w:val="23"/>
        </w:rPr>
      </w:pPr>
    </w:p>
    <w:p w:rsidR="00057D42" w:rsidRDefault="005F656B">
      <w:pPr>
        <w:spacing w:before="1"/>
        <w:ind w:left="100" w:right="214"/>
        <w:rPr>
          <w:rFonts w:ascii="Times New Roman"/>
          <w:sz w:val="23"/>
        </w:rPr>
      </w:pPr>
      <w:r>
        <w:rPr>
          <w:rFonts w:ascii="Times New Roman"/>
          <w:sz w:val="23"/>
        </w:rPr>
        <w:t>The</w:t>
      </w:r>
      <w:r>
        <w:rPr>
          <w:rFonts w:ascii="Times New Roman"/>
          <w:spacing w:val="-3"/>
          <w:sz w:val="23"/>
        </w:rPr>
        <w:t xml:space="preserve"> </w:t>
      </w:r>
      <w:r>
        <w:rPr>
          <w:rFonts w:ascii="Times New Roman"/>
          <w:sz w:val="23"/>
        </w:rPr>
        <w:t>HPC</w:t>
      </w:r>
      <w:r>
        <w:rPr>
          <w:rFonts w:ascii="Times New Roman"/>
          <w:spacing w:val="-3"/>
          <w:sz w:val="23"/>
        </w:rPr>
        <w:t xml:space="preserve"> </w:t>
      </w:r>
      <w:r>
        <w:rPr>
          <w:rFonts w:ascii="Times New Roman"/>
          <w:sz w:val="23"/>
        </w:rPr>
        <w:t>will</w:t>
      </w:r>
      <w:r>
        <w:rPr>
          <w:rFonts w:ascii="Times New Roman"/>
          <w:spacing w:val="-2"/>
          <w:sz w:val="23"/>
        </w:rPr>
        <w:t xml:space="preserve"> </w:t>
      </w:r>
      <w:r>
        <w:rPr>
          <w:rFonts w:ascii="Times New Roman"/>
          <w:sz w:val="23"/>
        </w:rPr>
        <w:t>promote</w:t>
      </w:r>
      <w:r>
        <w:rPr>
          <w:rFonts w:ascii="Times New Roman"/>
          <w:spacing w:val="-2"/>
          <w:sz w:val="23"/>
        </w:rPr>
        <w:t xml:space="preserve"> </w:t>
      </w:r>
      <w:r>
        <w:rPr>
          <w:rFonts w:ascii="Times New Roman"/>
          <w:sz w:val="23"/>
        </w:rPr>
        <w:t>Steward</w:t>
      </w:r>
      <w:r>
        <w:rPr>
          <w:rFonts w:ascii="Times New Roman"/>
          <w:spacing w:val="-2"/>
          <w:sz w:val="23"/>
        </w:rPr>
        <w:t xml:space="preserve"> </w:t>
      </w:r>
      <w:r>
        <w:rPr>
          <w:rFonts w:ascii="Times New Roman"/>
          <w:sz w:val="23"/>
        </w:rPr>
        <w:t>Health</w:t>
      </w:r>
      <w:r>
        <w:rPr>
          <w:rFonts w:ascii="Times New Roman"/>
          <w:spacing w:val="-3"/>
          <w:sz w:val="23"/>
        </w:rPr>
        <w:t xml:space="preserve"> </w:t>
      </w:r>
      <w:r>
        <w:rPr>
          <w:rFonts w:ascii="Times New Roman"/>
          <w:sz w:val="23"/>
        </w:rPr>
        <w:t>Care</w:t>
      </w:r>
      <w:r>
        <w:rPr>
          <w:rFonts w:ascii="Times New Roman"/>
          <w:spacing w:val="-3"/>
          <w:sz w:val="23"/>
        </w:rPr>
        <w:t xml:space="preserve"> </w:t>
      </w:r>
      <w:r>
        <w:rPr>
          <w:rFonts w:ascii="Times New Roman"/>
          <w:sz w:val="23"/>
        </w:rPr>
        <w:t>Network</w:t>
      </w:r>
      <w:r>
        <w:rPr>
          <w:rFonts w:ascii="Times New Roman"/>
          <w:spacing w:val="-1"/>
          <w:sz w:val="23"/>
        </w:rPr>
        <w:t xml:space="preserve"> </w:t>
      </w:r>
      <w:r>
        <w:rPr>
          <w:rFonts w:ascii="Times New Roman"/>
          <w:sz w:val="23"/>
        </w:rPr>
        <w:t>as</w:t>
      </w:r>
      <w:r>
        <w:rPr>
          <w:rFonts w:ascii="Times New Roman"/>
          <w:spacing w:val="-4"/>
          <w:sz w:val="23"/>
        </w:rPr>
        <w:t xml:space="preserve"> </w:t>
      </w:r>
      <w:r>
        <w:rPr>
          <w:rFonts w:ascii="Times New Roman"/>
          <w:sz w:val="23"/>
        </w:rPr>
        <w:t>a</w:t>
      </w:r>
      <w:r>
        <w:rPr>
          <w:rFonts w:ascii="Times New Roman"/>
          <w:spacing w:val="-2"/>
          <w:sz w:val="23"/>
        </w:rPr>
        <w:t xml:space="preserve"> </w:t>
      </w:r>
      <w:r>
        <w:rPr>
          <w:rFonts w:ascii="Times New Roman"/>
          <w:sz w:val="23"/>
        </w:rPr>
        <w:t>Certified</w:t>
      </w:r>
      <w:r>
        <w:rPr>
          <w:rFonts w:ascii="Times New Roman"/>
          <w:spacing w:val="-3"/>
          <w:sz w:val="23"/>
        </w:rPr>
        <w:t xml:space="preserve"> </w:t>
      </w:r>
      <w:r>
        <w:rPr>
          <w:rFonts w:ascii="Times New Roman"/>
          <w:sz w:val="23"/>
        </w:rPr>
        <w:t>ACO</w:t>
      </w:r>
      <w:r>
        <w:rPr>
          <w:rFonts w:ascii="Times New Roman"/>
          <w:spacing w:val="-4"/>
          <w:sz w:val="23"/>
        </w:rPr>
        <w:t xml:space="preserve"> </w:t>
      </w:r>
      <w:r>
        <w:rPr>
          <w:rFonts w:ascii="Times New Roman"/>
          <w:sz w:val="23"/>
        </w:rPr>
        <w:t>on</w:t>
      </w:r>
      <w:r>
        <w:rPr>
          <w:rFonts w:ascii="Times New Roman"/>
          <w:spacing w:val="-3"/>
          <w:sz w:val="23"/>
        </w:rPr>
        <w:t xml:space="preserve"> </w:t>
      </w:r>
      <w:r>
        <w:rPr>
          <w:rFonts w:ascii="Times New Roman"/>
          <w:sz w:val="23"/>
        </w:rPr>
        <w:t>our</w:t>
      </w:r>
      <w:r>
        <w:rPr>
          <w:rFonts w:ascii="Times New Roman"/>
          <w:spacing w:val="-3"/>
          <w:sz w:val="23"/>
        </w:rPr>
        <w:t xml:space="preserve"> </w:t>
      </w:r>
      <w:r>
        <w:rPr>
          <w:rFonts w:ascii="Times New Roman"/>
          <w:sz w:val="23"/>
        </w:rPr>
        <w:t>website</w:t>
      </w:r>
      <w:r>
        <w:rPr>
          <w:rFonts w:ascii="Times New Roman"/>
          <w:spacing w:val="-5"/>
          <w:sz w:val="23"/>
        </w:rPr>
        <w:t xml:space="preserve"> </w:t>
      </w:r>
      <w:r>
        <w:rPr>
          <w:rFonts w:ascii="Times New Roman"/>
          <w:sz w:val="23"/>
        </w:rPr>
        <w:t>and</w:t>
      </w:r>
      <w:r>
        <w:rPr>
          <w:rFonts w:ascii="Times New Roman"/>
          <w:spacing w:val="-5"/>
          <w:sz w:val="23"/>
        </w:rPr>
        <w:t xml:space="preserve"> </w:t>
      </w:r>
      <w:r>
        <w:rPr>
          <w:rFonts w:ascii="Times New Roman"/>
          <w:sz w:val="23"/>
        </w:rPr>
        <w:t>in our marketing and public materials. In addition, a logo is enclosed for your use in accordance with the attached Terms of Use. We hope you will use the logo to highlight the ACO Certification to your patients, payers, and others.</w:t>
      </w:r>
    </w:p>
    <w:p w:rsidR="00057D42" w:rsidRDefault="00057D42">
      <w:pPr>
        <w:pStyle w:val="BodyText"/>
        <w:spacing w:before="11"/>
        <w:rPr>
          <w:rFonts w:ascii="Times New Roman"/>
        </w:rPr>
      </w:pPr>
    </w:p>
    <w:p w:rsidR="00057D42" w:rsidRDefault="005F656B">
      <w:pPr>
        <w:ind w:left="100" w:right="214"/>
        <w:rPr>
          <w:rFonts w:ascii="Times New Roman"/>
          <w:sz w:val="23"/>
        </w:rPr>
      </w:pPr>
      <w:r>
        <w:rPr>
          <w:rFonts w:ascii="Times New Roman"/>
          <w:sz w:val="23"/>
        </w:rPr>
        <w:t>The</w:t>
      </w:r>
      <w:r>
        <w:rPr>
          <w:rFonts w:ascii="Times New Roman"/>
          <w:spacing w:val="-2"/>
          <w:sz w:val="23"/>
        </w:rPr>
        <w:t xml:space="preserve"> </w:t>
      </w:r>
      <w:r>
        <w:rPr>
          <w:rFonts w:ascii="Times New Roman"/>
          <w:sz w:val="23"/>
        </w:rPr>
        <w:t>HPC</w:t>
      </w:r>
      <w:r>
        <w:rPr>
          <w:rFonts w:ascii="Times New Roman"/>
          <w:spacing w:val="-3"/>
          <w:sz w:val="23"/>
        </w:rPr>
        <w:t xml:space="preserve"> </w:t>
      </w:r>
      <w:r>
        <w:rPr>
          <w:rFonts w:ascii="Times New Roman"/>
          <w:sz w:val="23"/>
        </w:rPr>
        <w:t>looks</w:t>
      </w:r>
      <w:r>
        <w:rPr>
          <w:rFonts w:ascii="Times New Roman"/>
          <w:spacing w:val="-3"/>
          <w:sz w:val="23"/>
        </w:rPr>
        <w:t xml:space="preserve"> </w:t>
      </w:r>
      <w:r>
        <w:rPr>
          <w:rFonts w:ascii="Times New Roman"/>
          <w:sz w:val="23"/>
        </w:rPr>
        <w:t>forward</w:t>
      </w:r>
      <w:r>
        <w:rPr>
          <w:rFonts w:ascii="Times New Roman"/>
          <w:spacing w:val="-3"/>
          <w:sz w:val="23"/>
        </w:rPr>
        <w:t xml:space="preserve"> </w:t>
      </w:r>
      <w:r>
        <w:rPr>
          <w:rFonts w:ascii="Times New Roman"/>
          <w:sz w:val="23"/>
        </w:rPr>
        <w:t>to</w:t>
      </w:r>
      <w:r>
        <w:rPr>
          <w:rFonts w:ascii="Times New Roman"/>
          <w:spacing w:val="-4"/>
          <w:sz w:val="23"/>
        </w:rPr>
        <w:t xml:space="preserve"> </w:t>
      </w:r>
      <w:r>
        <w:rPr>
          <w:rFonts w:ascii="Times New Roman"/>
          <w:sz w:val="23"/>
        </w:rPr>
        <w:t>your</w:t>
      </w:r>
      <w:r>
        <w:rPr>
          <w:rFonts w:ascii="Times New Roman"/>
          <w:spacing w:val="-3"/>
          <w:sz w:val="23"/>
        </w:rPr>
        <w:t xml:space="preserve"> </w:t>
      </w:r>
      <w:r>
        <w:rPr>
          <w:rFonts w:ascii="Times New Roman"/>
          <w:sz w:val="23"/>
        </w:rPr>
        <w:t>continued</w:t>
      </w:r>
      <w:r>
        <w:rPr>
          <w:rFonts w:ascii="Times New Roman"/>
          <w:spacing w:val="-6"/>
          <w:sz w:val="23"/>
        </w:rPr>
        <w:t xml:space="preserve"> </w:t>
      </w:r>
      <w:r>
        <w:rPr>
          <w:rFonts w:ascii="Times New Roman"/>
          <w:sz w:val="23"/>
        </w:rPr>
        <w:t>engagement</w:t>
      </w:r>
      <w:r>
        <w:rPr>
          <w:rFonts w:ascii="Times New Roman"/>
          <w:spacing w:val="-3"/>
          <w:sz w:val="23"/>
        </w:rPr>
        <w:t xml:space="preserve"> </w:t>
      </w:r>
      <w:r>
        <w:rPr>
          <w:rFonts w:ascii="Times New Roman"/>
          <w:sz w:val="23"/>
        </w:rPr>
        <w:t>in</w:t>
      </w:r>
      <w:r>
        <w:rPr>
          <w:rFonts w:ascii="Times New Roman"/>
          <w:spacing w:val="-3"/>
          <w:sz w:val="23"/>
        </w:rPr>
        <w:t xml:space="preserve"> </w:t>
      </w:r>
      <w:r>
        <w:rPr>
          <w:rFonts w:ascii="Times New Roman"/>
          <w:sz w:val="23"/>
        </w:rPr>
        <w:t>the</w:t>
      </w:r>
      <w:r>
        <w:rPr>
          <w:rFonts w:ascii="Times New Roman"/>
          <w:spacing w:val="-3"/>
          <w:sz w:val="23"/>
        </w:rPr>
        <w:t xml:space="preserve"> </w:t>
      </w:r>
      <w:r>
        <w:rPr>
          <w:rFonts w:ascii="Times New Roman"/>
          <w:sz w:val="23"/>
        </w:rPr>
        <w:t>ACO</w:t>
      </w:r>
      <w:r>
        <w:rPr>
          <w:rFonts w:ascii="Times New Roman"/>
          <w:spacing w:val="-4"/>
          <w:sz w:val="23"/>
        </w:rPr>
        <w:t xml:space="preserve"> </w:t>
      </w:r>
      <w:r>
        <w:rPr>
          <w:rFonts w:ascii="Times New Roman"/>
          <w:sz w:val="23"/>
        </w:rPr>
        <w:t>Certification program</w:t>
      </w:r>
      <w:r>
        <w:rPr>
          <w:rFonts w:ascii="Times New Roman"/>
          <w:spacing w:val="-2"/>
          <w:sz w:val="23"/>
        </w:rPr>
        <w:t xml:space="preserve"> </w:t>
      </w:r>
      <w:r>
        <w:rPr>
          <w:rFonts w:ascii="Times New Roman"/>
          <w:sz w:val="23"/>
        </w:rPr>
        <w:t>over the next two years.</w:t>
      </w:r>
    </w:p>
    <w:p w:rsidR="00057D42" w:rsidRDefault="00057D42">
      <w:pPr>
        <w:pStyle w:val="BodyText"/>
        <w:spacing w:before="10"/>
        <w:rPr>
          <w:rFonts w:ascii="Times New Roman"/>
        </w:rPr>
      </w:pPr>
    </w:p>
    <w:p w:rsidR="00057D42" w:rsidRDefault="005F656B">
      <w:pPr>
        <w:ind w:left="100" w:right="80"/>
        <w:rPr>
          <w:rFonts w:ascii="Times New Roman"/>
          <w:sz w:val="23"/>
        </w:rPr>
      </w:pPr>
      <w:r>
        <w:rPr>
          <w:rFonts w:ascii="Times New Roman"/>
          <w:sz w:val="23"/>
        </w:rPr>
        <w:t>Thank</w:t>
      </w:r>
      <w:r>
        <w:rPr>
          <w:rFonts w:ascii="Times New Roman"/>
          <w:spacing w:val="-3"/>
          <w:sz w:val="23"/>
        </w:rPr>
        <w:t xml:space="preserve"> </w:t>
      </w:r>
      <w:r>
        <w:rPr>
          <w:rFonts w:ascii="Times New Roman"/>
          <w:sz w:val="23"/>
        </w:rPr>
        <w:t>you</w:t>
      </w:r>
      <w:r>
        <w:rPr>
          <w:rFonts w:ascii="Times New Roman"/>
          <w:spacing w:val="-3"/>
          <w:sz w:val="23"/>
        </w:rPr>
        <w:t xml:space="preserve"> </w:t>
      </w:r>
      <w:r>
        <w:rPr>
          <w:rFonts w:ascii="Times New Roman"/>
          <w:sz w:val="23"/>
        </w:rPr>
        <w:t>for</w:t>
      </w:r>
      <w:r>
        <w:rPr>
          <w:rFonts w:ascii="Times New Roman"/>
          <w:spacing w:val="-1"/>
          <w:sz w:val="23"/>
        </w:rPr>
        <w:t xml:space="preserve"> </w:t>
      </w:r>
      <w:r>
        <w:rPr>
          <w:rFonts w:ascii="Times New Roman"/>
          <w:sz w:val="23"/>
        </w:rPr>
        <w:t>your</w:t>
      </w:r>
      <w:r>
        <w:rPr>
          <w:rFonts w:ascii="Times New Roman"/>
          <w:spacing w:val="-3"/>
          <w:sz w:val="23"/>
        </w:rPr>
        <w:t xml:space="preserve"> </w:t>
      </w:r>
      <w:r>
        <w:rPr>
          <w:rFonts w:ascii="Times New Roman"/>
          <w:sz w:val="23"/>
        </w:rPr>
        <w:t>dedication</w:t>
      </w:r>
      <w:r>
        <w:rPr>
          <w:rFonts w:ascii="Times New Roman"/>
          <w:spacing w:val="-3"/>
          <w:sz w:val="23"/>
        </w:rPr>
        <w:t xml:space="preserve"> </w:t>
      </w:r>
      <w:r>
        <w:rPr>
          <w:rFonts w:ascii="Times New Roman"/>
          <w:sz w:val="23"/>
        </w:rPr>
        <w:t>to</w:t>
      </w:r>
      <w:r>
        <w:rPr>
          <w:rFonts w:ascii="Times New Roman"/>
          <w:spacing w:val="-6"/>
          <w:sz w:val="23"/>
        </w:rPr>
        <w:t xml:space="preserve"> </w:t>
      </w:r>
      <w:r>
        <w:rPr>
          <w:rFonts w:ascii="Times New Roman"/>
          <w:sz w:val="23"/>
        </w:rPr>
        <w:t>providing</w:t>
      </w:r>
      <w:r>
        <w:rPr>
          <w:rFonts w:ascii="Times New Roman"/>
          <w:spacing w:val="-3"/>
          <w:sz w:val="23"/>
        </w:rPr>
        <w:t xml:space="preserve"> </w:t>
      </w:r>
      <w:r>
        <w:rPr>
          <w:rFonts w:ascii="Times New Roman"/>
          <w:sz w:val="23"/>
        </w:rPr>
        <w:t>accountable,</w:t>
      </w:r>
      <w:r>
        <w:rPr>
          <w:rFonts w:ascii="Times New Roman"/>
          <w:spacing w:val="-3"/>
          <w:sz w:val="23"/>
        </w:rPr>
        <w:t xml:space="preserve"> </w:t>
      </w:r>
      <w:r>
        <w:rPr>
          <w:rFonts w:ascii="Times New Roman"/>
          <w:sz w:val="23"/>
        </w:rPr>
        <w:t>coordinated</w:t>
      </w:r>
      <w:r>
        <w:rPr>
          <w:rFonts w:ascii="Times New Roman"/>
          <w:spacing w:val="-3"/>
          <w:sz w:val="23"/>
        </w:rPr>
        <w:t xml:space="preserve"> </w:t>
      </w:r>
      <w:r>
        <w:rPr>
          <w:rFonts w:ascii="Times New Roman"/>
          <w:sz w:val="23"/>
        </w:rPr>
        <w:t>health</w:t>
      </w:r>
      <w:r>
        <w:rPr>
          <w:rFonts w:ascii="Times New Roman"/>
          <w:spacing w:val="-6"/>
          <w:sz w:val="23"/>
        </w:rPr>
        <w:t xml:space="preserve"> </w:t>
      </w:r>
      <w:r>
        <w:rPr>
          <w:rFonts w:ascii="Times New Roman"/>
          <w:sz w:val="23"/>
        </w:rPr>
        <w:t>care</w:t>
      </w:r>
      <w:r>
        <w:rPr>
          <w:rFonts w:ascii="Times New Roman"/>
          <w:spacing w:val="-3"/>
          <w:sz w:val="23"/>
        </w:rPr>
        <w:t xml:space="preserve"> </w:t>
      </w:r>
      <w:r>
        <w:rPr>
          <w:rFonts w:ascii="Times New Roman"/>
          <w:sz w:val="23"/>
        </w:rPr>
        <w:t>to</w:t>
      </w:r>
      <w:r>
        <w:rPr>
          <w:rFonts w:ascii="Times New Roman"/>
          <w:spacing w:val="-3"/>
          <w:sz w:val="23"/>
        </w:rPr>
        <w:t xml:space="preserve"> </w:t>
      </w:r>
      <w:r>
        <w:rPr>
          <w:rFonts w:ascii="Times New Roman"/>
          <w:sz w:val="23"/>
        </w:rPr>
        <w:t>your</w:t>
      </w:r>
      <w:r>
        <w:rPr>
          <w:rFonts w:ascii="Times New Roman"/>
          <w:spacing w:val="-3"/>
          <w:sz w:val="23"/>
        </w:rPr>
        <w:t xml:space="preserve"> </w:t>
      </w:r>
      <w:r>
        <w:rPr>
          <w:rFonts w:ascii="Times New Roman"/>
          <w:sz w:val="23"/>
        </w:rPr>
        <w:t xml:space="preserve">patients. If you have any questions about this letter or the ACO Certification program, please do not hesitate to contact Mike Stanek, Manager, at </w:t>
      </w:r>
      <w:hyperlink r:id="rId229">
        <w:r>
          <w:rPr>
            <w:rFonts w:ascii="Times New Roman"/>
            <w:color w:val="0000FF"/>
            <w:sz w:val="23"/>
            <w:u w:val="single" w:color="0000FF"/>
          </w:rPr>
          <w:t>HPC-Certification@mass.gov</w:t>
        </w:r>
        <w:r>
          <w:rPr>
            <w:rFonts w:ascii="Times New Roman"/>
            <w:color w:val="0000FF"/>
            <w:sz w:val="23"/>
          </w:rPr>
          <w:t xml:space="preserve"> </w:t>
        </w:r>
      </w:hyperlink>
      <w:r>
        <w:rPr>
          <w:rFonts w:ascii="Times New Roman"/>
          <w:sz w:val="23"/>
        </w:rPr>
        <w:t>or (617) 757-1649.</w:t>
      </w:r>
    </w:p>
    <w:p w:rsidR="00057D42" w:rsidRDefault="00057D42">
      <w:pPr>
        <w:pStyle w:val="BodyText"/>
        <w:spacing w:before="2"/>
        <w:rPr>
          <w:rFonts w:ascii="Times New Roman"/>
          <w:sz w:val="15"/>
        </w:rPr>
      </w:pPr>
    </w:p>
    <w:p w:rsidR="00057D42" w:rsidRDefault="005F656B">
      <w:pPr>
        <w:spacing w:before="91" w:after="4"/>
        <w:ind w:left="100"/>
        <w:rPr>
          <w:rFonts w:ascii="Times New Roman"/>
          <w:sz w:val="23"/>
        </w:rPr>
      </w:pPr>
      <w:r>
        <w:rPr>
          <w:rFonts w:ascii="Times New Roman"/>
          <w:sz w:val="23"/>
        </w:rPr>
        <w:t>Best</w:t>
      </w:r>
      <w:r>
        <w:rPr>
          <w:rFonts w:ascii="Times New Roman"/>
          <w:spacing w:val="-1"/>
          <w:sz w:val="23"/>
        </w:rPr>
        <w:t xml:space="preserve"> </w:t>
      </w:r>
      <w:r>
        <w:rPr>
          <w:rFonts w:ascii="Times New Roman"/>
          <w:spacing w:val="-2"/>
          <w:sz w:val="23"/>
        </w:rPr>
        <w:t>wishes,</w:t>
      </w:r>
    </w:p>
    <w:p w:rsidR="00057D42" w:rsidRDefault="005F656B">
      <w:pPr>
        <w:pStyle w:val="BodyText"/>
        <w:ind w:left="100"/>
        <w:rPr>
          <w:rFonts w:ascii="Times New Roman"/>
          <w:sz w:val="20"/>
        </w:rPr>
      </w:pPr>
      <w:r>
        <w:rPr>
          <w:rFonts w:ascii="Times New Roman"/>
          <w:noProof/>
          <w:sz w:val="20"/>
        </w:rPr>
        <w:drawing>
          <wp:inline distT="0" distB="0" distL="0" distR="0">
            <wp:extent cx="1808197" cy="424052"/>
            <wp:effectExtent l="0" t="0" r="1905" b="0"/>
            <wp:docPr id="571" name="image165.jpeg" descr="&lt;signature on fil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165.jpeg"/>
                    <pic:cNvPicPr/>
                  </pic:nvPicPr>
                  <pic:blipFill>
                    <a:blip r:embed="rId230" cstate="print"/>
                    <a:stretch>
                      <a:fillRect/>
                    </a:stretch>
                  </pic:blipFill>
                  <pic:spPr>
                    <a:xfrm>
                      <a:off x="0" y="0"/>
                      <a:ext cx="1808197" cy="424052"/>
                    </a:xfrm>
                    <a:prstGeom prst="rect">
                      <a:avLst/>
                    </a:prstGeom>
                  </pic:spPr>
                </pic:pic>
              </a:graphicData>
            </a:graphic>
          </wp:inline>
        </w:drawing>
      </w:r>
    </w:p>
    <w:p w:rsidR="00057D42" w:rsidRDefault="005F656B">
      <w:pPr>
        <w:ind w:left="100" w:right="7381"/>
        <w:rPr>
          <w:rFonts w:ascii="Times New Roman"/>
          <w:sz w:val="23"/>
        </w:rPr>
      </w:pPr>
      <w:r>
        <w:rPr>
          <w:rFonts w:ascii="Times New Roman"/>
          <w:sz w:val="23"/>
        </w:rPr>
        <w:t>David Seltz Executive</w:t>
      </w:r>
      <w:r>
        <w:rPr>
          <w:rFonts w:ascii="Times New Roman"/>
          <w:spacing w:val="-15"/>
          <w:sz w:val="23"/>
        </w:rPr>
        <w:t xml:space="preserve"> </w:t>
      </w:r>
      <w:r>
        <w:rPr>
          <w:rFonts w:ascii="Times New Roman"/>
          <w:sz w:val="23"/>
        </w:rPr>
        <w:t>Director</w:t>
      </w:r>
    </w:p>
    <w:p w:rsidR="00057D42" w:rsidRDefault="00057D42">
      <w:pPr>
        <w:rPr>
          <w:rFonts w:ascii="Times New Roman"/>
          <w:sz w:val="23"/>
        </w:rPr>
        <w:sectPr w:rsidR="00057D42">
          <w:footerReference w:type="default" r:id="rId231"/>
          <w:pgSz w:w="11910" w:h="16840"/>
          <w:pgMar w:top="0" w:right="1340" w:bottom="280" w:left="1340" w:header="0" w:footer="0" w:gutter="0"/>
          <w:cols w:space="720"/>
        </w:sectPr>
      </w:pPr>
    </w:p>
    <w:p w:rsidR="00057D42" w:rsidRDefault="00F843F3">
      <w:pPr>
        <w:pStyle w:val="BodyText"/>
        <w:rPr>
          <w:rFonts w:ascii="Times New Roman"/>
          <w:sz w:val="20"/>
        </w:rPr>
      </w:pPr>
      <w:r>
        <w:rPr>
          <w:noProof/>
        </w:rPr>
        <mc:AlternateContent>
          <mc:Choice Requires="wpg">
            <w:drawing>
              <wp:anchor distT="0" distB="0" distL="114300" distR="114300" simplePos="0" relativeHeight="251641344" behindDoc="1" locked="0" layoutInCell="1" allowOverlap="1">
                <wp:simplePos x="0" y="0"/>
                <wp:positionH relativeFrom="page">
                  <wp:posOffset>0</wp:posOffset>
                </wp:positionH>
                <wp:positionV relativeFrom="page">
                  <wp:posOffset>0</wp:posOffset>
                </wp:positionV>
                <wp:extent cx="7567295" cy="2209800"/>
                <wp:effectExtent l="0" t="0" r="0" b="0"/>
                <wp:wrapNone/>
                <wp:docPr id="518" name="docshapegroup1043" descr="Stuart H. Altman, Chair&#10;&#10;50 Milk Street, 8th Floor&#10;Boston, Massachusetts 02109&#10;(617) 979-1400&#10;&#10;David M. Seltz&#10;Executive Director" title="The Commonwealth of Massachusetts Health Policy Commission letterhea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2209800"/>
                          <a:chOff x="0" y="0"/>
                          <a:chExt cx="11917" cy="3480"/>
                        </a:xfrm>
                      </wpg:grpSpPr>
                      <pic:pic xmlns:pic="http://schemas.openxmlformats.org/drawingml/2006/picture">
                        <pic:nvPicPr>
                          <pic:cNvPr id="520" name="docshape104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909" cy="3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 name="docshape104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2940" y="344"/>
                            <a:ext cx="8969" cy="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 name="docshape1046"/>
                        <wps:cNvSpPr>
                          <a:spLocks/>
                        </wps:cNvSpPr>
                        <wps:spPr bwMode="auto">
                          <a:xfrm>
                            <a:off x="2932" y="337"/>
                            <a:ext cx="8977" cy="3135"/>
                          </a:xfrm>
                          <a:custGeom>
                            <a:avLst/>
                            <a:gdLst>
                              <a:gd name="T0" fmla="+- 0 2933 2933"/>
                              <a:gd name="T1" fmla="*/ T0 w 8977"/>
                              <a:gd name="T2" fmla="+- 0 3472 337"/>
                              <a:gd name="T3" fmla="*/ 3472 h 3135"/>
                              <a:gd name="T4" fmla="+- 0 11909 2933"/>
                              <a:gd name="T5" fmla="*/ T4 w 8977"/>
                              <a:gd name="T6" fmla="+- 0 3472 337"/>
                              <a:gd name="T7" fmla="*/ 3472 h 3135"/>
                              <a:gd name="T8" fmla="+- 0 11909 2933"/>
                              <a:gd name="T9" fmla="*/ T8 w 8977"/>
                              <a:gd name="T10" fmla="+- 0 337 337"/>
                              <a:gd name="T11" fmla="*/ 337 h 3135"/>
                              <a:gd name="T12" fmla="+- 0 2933 2933"/>
                              <a:gd name="T13" fmla="*/ T12 w 8977"/>
                              <a:gd name="T14" fmla="+- 0 337 337"/>
                              <a:gd name="T15" fmla="*/ 337 h 3135"/>
                              <a:gd name="T16" fmla="+- 0 2933 2933"/>
                              <a:gd name="T17" fmla="*/ T16 w 8977"/>
                              <a:gd name="T18" fmla="+- 0 3472 337"/>
                              <a:gd name="T19" fmla="*/ 3472 h 3135"/>
                            </a:gdLst>
                            <a:ahLst/>
                            <a:cxnLst>
                              <a:cxn ang="0">
                                <a:pos x="T1" y="T3"/>
                              </a:cxn>
                              <a:cxn ang="0">
                                <a:pos x="T5" y="T7"/>
                              </a:cxn>
                              <a:cxn ang="0">
                                <a:pos x="T9" y="T11"/>
                              </a:cxn>
                              <a:cxn ang="0">
                                <a:pos x="T13" y="T15"/>
                              </a:cxn>
                              <a:cxn ang="0">
                                <a:pos x="T17" y="T19"/>
                              </a:cxn>
                            </a:cxnLst>
                            <a:rect l="0" t="0" r="r" b="b"/>
                            <a:pathLst>
                              <a:path w="8977" h="3135">
                                <a:moveTo>
                                  <a:pt x="0" y="3135"/>
                                </a:moveTo>
                                <a:lnTo>
                                  <a:pt x="8976" y="3135"/>
                                </a:lnTo>
                                <a:moveTo>
                                  <a:pt x="8976" y="0"/>
                                </a:moveTo>
                                <a:lnTo>
                                  <a:pt x="0" y="0"/>
                                </a:lnTo>
                                <a:lnTo>
                                  <a:pt x="0" y="3135"/>
                                </a:lnTo>
                              </a:path>
                            </a:pathLst>
                          </a:custGeom>
                          <a:noFill/>
                          <a:ln w="9525">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35F0B5" id="docshapegroup1043" o:spid="_x0000_s1026" alt="Title: The Commonwealth of Massachusetts Health Policy Commission letterhead - Description: Stuart H. Altman, Chair&#10;&#10;50 Milk Street, 8th Floor&#10;Boston, Massachusetts 02109&#10;(617) 979-1400&#10;&#10;David M. Seltz&#10;Executive Director" style="position:absolute;margin-left:0;margin-top:0;width:595.85pt;height:174pt;z-index:-23787008;mso-position-horizontal-relative:page;mso-position-vertical-relative:page" coordsize="11917,3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">
                <v:shape id="docshape1044" o:spid="_x0000_s1027" type="#_x0000_t75" style="position:absolute;width:11909;height: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">
                  <v:imagedata r:id="rId227" o:title=""/>
                </v:shape>
                <v:shape id="docshape1045" o:spid="_x0000_s1028" type="#_x0000_t75" style="position:absolute;left:2940;top:344;width:8969;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">
                  <v:imagedata r:id="rId233" o:title=""/>
                </v:shape>
                <v:shape id="docshape1046" o:spid="_x0000_s1029" style="position:absolute;left:2932;top:337;width:8977;height:3135;visibility:visible;mso-wrap-style:square;v-text-anchor:top" coordsize="8977,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" path="m,3135r8976,m8976,l,,,3135e" filled="f" strokecolor="white">
                  <v:path arrowok="t" o:connecttype="custom" o:connectlocs="0,3472;8976,3472;8976,337;0,337;0,3472" o:connectangles="0,0,0,0,0"/>
                </v:shape>
                <w10:wrap anchorx="page" anchory="page"/>
              </v:group>
            </w:pict>
          </mc:Fallback>
        </mc:AlternateConten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5F656B">
      <w:pPr>
        <w:spacing w:before="10" w:line="530" w:lineRule="exact"/>
        <w:ind w:left="100" w:right="6745"/>
        <w:rPr>
          <w:rFonts w:ascii="Times New Roman"/>
          <w:sz w:val="23"/>
        </w:rPr>
      </w:pPr>
      <w:r>
        <w:rPr>
          <w:rFonts w:ascii="Times New Roman"/>
          <w:sz w:val="23"/>
        </w:rPr>
        <w:t>December</w:t>
      </w:r>
      <w:r>
        <w:rPr>
          <w:rFonts w:ascii="Times New Roman"/>
          <w:spacing w:val="-15"/>
          <w:sz w:val="23"/>
        </w:rPr>
        <w:t xml:space="preserve"> </w:t>
      </w:r>
      <w:r>
        <w:rPr>
          <w:rFonts w:ascii="Times New Roman"/>
          <w:sz w:val="23"/>
        </w:rPr>
        <w:t>30,</w:t>
      </w:r>
      <w:r>
        <w:rPr>
          <w:rFonts w:ascii="Times New Roman"/>
          <w:spacing w:val="-14"/>
          <w:sz w:val="23"/>
        </w:rPr>
        <w:t xml:space="preserve"> </w:t>
      </w:r>
      <w:r>
        <w:rPr>
          <w:rFonts w:ascii="Times New Roman"/>
          <w:sz w:val="23"/>
        </w:rPr>
        <w:t>2021 Joseph Weinstein</w:t>
      </w:r>
    </w:p>
    <w:p w:rsidR="00057D42" w:rsidRDefault="005F656B">
      <w:pPr>
        <w:spacing w:line="208" w:lineRule="exact"/>
        <w:ind w:left="100"/>
        <w:rPr>
          <w:rFonts w:ascii="Times New Roman"/>
          <w:sz w:val="23"/>
        </w:rPr>
      </w:pPr>
      <w:r>
        <w:rPr>
          <w:rFonts w:ascii="Times New Roman"/>
          <w:sz w:val="23"/>
        </w:rPr>
        <w:t>Steward</w:t>
      </w:r>
      <w:r>
        <w:rPr>
          <w:rFonts w:ascii="Times New Roman"/>
          <w:spacing w:val="-4"/>
          <w:sz w:val="23"/>
        </w:rPr>
        <w:t xml:space="preserve"> </w:t>
      </w:r>
      <w:r>
        <w:rPr>
          <w:rFonts w:ascii="Times New Roman"/>
          <w:sz w:val="23"/>
        </w:rPr>
        <w:t>Health</w:t>
      </w:r>
      <w:r>
        <w:rPr>
          <w:rFonts w:ascii="Times New Roman"/>
          <w:spacing w:val="-4"/>
          <w:sz w:val="23"/>
        </w:rPr>
        <w:t xml:space="preserve"> </w:t>
      </w:r>
      <w:r>
        <w:rPr>
          <w:rFonts w:ascii="Times New Roman"/>
          <w:sz w:val="23"/>
        </w:rPr>
        <w:t>Care</w:t>
      </w:r>
      <w:r>
        <w:rPr>
          <w:rFonts w:ascii="Times New Roman"/>
          <w:spacing w:val="-4"/>
          <w:sz w:val="23"/>
        </w:rPr>
        <w:t xml:space="preserve"> </w:t>
      </w:r>
      <w:r>
        <w:rPr>
          <w:rFonts w:ascii="Times New Roman"/>
          <w:sz w:val="23"/>
        </w:rPr>
        <w:t>Network,</w:t>
      </w:r>
      <w:r>
        <w:rPr>
          <w:rFonts w:ascii="Times New Roman"/>
          <w:spacing w:val="-3"/>
          <w:sz w:val="23"/>
        </w:rPr>
        <w:t xml:space="preserve"> </w:t>
      </w:r>
      <w:r>
        <w:rPr>
          <w:rFonts w:ascii="Times New Roman"/>
          <w:spacing w:val="-4"/>
          <w:sz w:val="23"/>
        </w:rPr>
        <w:t>Inc.</w:t>
      </w:r>
    </w:p>
    <w:p w:rsidR="00057D42" w:rsidRDefault="005F656B">
      <w:pPr>
        <w:spacing w:before="1" w:line="264" w:lineRule="exact"/>
        <w:ind w:left="100"/>
        <w:rPr>
          <w:rFonts w:ascii="Times New Roman"/>
          <w:sz w:val="23"/>
        </w:rPr>
      </w:pPr>
      <w:r>
        <w:rPr>
          <w:rFonts w:ascii="Times New Roman"/>
          <w:sz w:val="23"/>
        </w:rPr>
        <w:t>30</w:t>
      </w:r>
      <w:r>
        <w:rPr>
          <w:rFonts w:ascii="Times New Roman"/>
          <w:spacing w:val="-1"/>
          <w:sz w:val="23"/>
        </w:rPr>
        <w:t xml:space="preserve"> </w:t>
      </w:r>
      <w:r>
        <w:rPr>
          <w:rFonts w:ascii="Times New Roman"/>
          <w:sz w:val="23"/>
        </w:rPr>
        <w:t xml:space="preserve">Perwal </w:t>
      </w:r>
      <w:r>
        <w:rPr>
          <w:rFonts w:ascii="Times New Roman"/>
          <w:spacing w:val="-2"/>
          <w:sz w:val="23"/>
        </w:rPr>
        <w:t>Street</w:t>
      </w:r>
    </w:p>
    <w:p w:rsidR="00057D42" w:rsidRDefault="005F656B">
      <w:pPr>
        <w:spacing w:line="264" w:lineRule="exact"/>
        <w:ind w:left="100"/>
        <w:rPr>
          <w:rFonts w:ascii="Times New Roman"/>
          <w:sz w:val="23"/>
        </w:rPr>
      </w:pPr>
      <w:r>
        <w:rPr>
          <w:rFonts w:ascii="Times New Roman"/>
          <w:sz w:val="23"/>
        </w:rPr>
        <w:t>Westwood,</w:t>
      </w:r>
      <w:r>
        <w:rPr>
          <w:rFonts w:ascii="Times New Roman"/>
          <w:spacing w:val="-4"/>
          <w:sz w:val="23"/>
        </w:rPr>
        <w:t xml:space="preserve"> </w:t>
      </w:r>
      <w:r>
        <w:rPr>
          <w:rFonts w:ascii="Times New Roman"/>
          <w:sz w:val="23"/>
        </w:rPr>
        <w:t>MA,</w:t>
      </w:r>
      <w:r>
        <w:rPr>
          <w:rFonts w:ascii="Times New Roman"/>
          <w:spacing w:val="-2"/>
          <w:sz w:val="23"/>
        </w:rPr>
        <w:t xml:space="preserve"> 02090</w:t>
      </w:r>
    </w:p>
    <w:p w:rsidR="00057D42" w:rsidRDefault="00057D42">
      <w:pPr>
        <w:pStyle w:val="BodyText"/>
        <w:spacing w:before="1"/>
        <w:rPr>
          <w:rFonts w:ascii="Times New Roman"/>
          <w:sz w:val="23"/>
        </w:rPr>
      </w:pPr>
    </w:p>
    <w:p w:rsidR="00057D42" w:rsidRDefault="005F656B">
      <w:pPr>
        <w:tabs>
          <w:tab w:val="left" w:pos="820"/>
        </w:tabs>
        <w:spacing w:line="480" w:lineRule="auto"/>
        <w:ind w:left="100" w:right="4392"/>
        <w:rPr>
          <w:rFonts w:ascii="Times New Roman"/>
          <w:sz w:val="23"/>
        </w:rPr>
      </w:pPr>
      <w:r>
        <w:rPr>
          <w:rFonts w:ascii="Times New Roman"/>
          <w:spacing w:val="-4"/>
          <w:sz w:val="23"/>
        </w:rPr>
        <w:t>RE:</w:t>
      </w:r>
      <w:r>
        <w:rPr>
          <w:rFonts w:ascii="Times New Roman"/>
          <w:sz w:val="23"/>
        </w:rPr>
        <w:tab/>
        <w:t>Temporary</w:t>
      </w:r>
      <w:r>
        <w:rPr>
          <w:rFonts w:ascii="Times New Roman"/>
          <w:spacing w:val="-10"/>
          <w:sz w:val="23"/>
        </w:rPr>
        <w:t xml:space="preserve"> </w:t>
      </w:r>
      <w:r>
        <w:rPr>
          <w:rFonts w:ascii="Times New Roman"/>
          <w:sz w:val="23"/>
        </w:rPr>
        <w:t>Extension</w:t>
      </w:r>
      <w:r>
        <w:rPr>
          <w:rFonts w:ascii="Times New Roman"/>
          <w:spacing w:val="-8"/>
          <w:sz w:val="23"/>
        </w:rPr>
        <w:t xml:space="preserve"> </w:t>
      </w:r>
      <w:r>
        <w:rPr>
          <w:rFonts w:ascii="Times New Roman"/>
          <w:sz w:val="23"/>
        </w:rPr>
        <w:t>of</w:t>
      </w:r>
      <w:r>
        <w:rPr>
          <w:rFonts w:ascii="Times New Roman"/>
          <w:spacing w:val="-9"/>
          <w:sz w:val="23"/>
        </w:rPr>
        <w:t xml:space="preserve"> </w:t>
      </w:r>
      <w:r>
        <w:rPr>
          <w:rFonts w:ascii="Times New Roman"/>
          <w:sz w:val="23"/>
        </w:rPr>
        <w:t>ACO</w:t>
      </w:r>
      <w:r>
        <w:rPr>
          <w:rFonts w:ascii="Times New Roman"/>
          <w:spacing w:val="-9"/>
          <w:sz w:val="23"/>
        </w:rPr>
        <w:t xml:space="preserve"> </w:t>
      </w:r>
      <w:r>
        <w:rPr>
          <w:rFonts w:ascii="Times New Roman"/>
          <w:sz w:val="23"/>
        </w:rPr>
        <w:t>Certification Dear Dr. Weinstein:</w:t>
      </w:r>
    </w:p>
    <w:p w:rsidR="00057D42" w:rsidRDefault="005F656B">
      <w:pPr>
        <w:ind w:left="100" w:right="126"/>
        <w:rPr>
          <w:rFonts w:ascii="Times New Roman" w:hAnsi="Times New Roman"/>
          <w:sz w:val="23"/>
        </w:rPr>
      </w:pPr>
      <w:r>
        <w:rPr>
          <w:rFonts w:ascii="Times New Roman" w:hAnsi="Times New Roman"/>
          <w:sz w:val="23"/>
        </w:rPr>
        <w:t>In</w:t>
      </w:r>
      <w:r>
        <w:rPr>
          <w:rFonts w:ascii="Times New Roman" w:hAnsi="Times New Roman"/>
          <w:spacing w:val="-2"/>
          <w:sz w:val="23"/>
        </w:rPr>
        <w:t xml:space="preserve"> </w:t>
      </w:r>
      <w:r>
        <w:rPr>
          <w:rFonts w:ascii="Times New Roman" w:hAnsi="Times New Roman"/>
          <w:sz w:val="23"/>
        </w:rPr>
        <w:t>2019</w:t>
      </w:r>
      <w:r>
        <w:rPr>
          <w:rFonts w:ascii="Times New Roman" w:hAnsi="Times New Roman"/>
          <w:spacing w:val="-2"/>
          <w:sz w:val="23"/>
        </w:rPr>
        <w:t xml:space="preserve"> </w:t>
      </w:r>
      <w:r>
        <w:rPr>
          <w:rFonts w:ascii="Times New Roman" w:hAnsi="Times New Roman"/>
          <w:sz w:val="23"/>
        </w:rPr>
        <w:t>the</w:t>
      </w:r>
      <w:r>
        <w:rPr>
          <w:rFonts w:ascii="Times New Roman" w:hAnsi="Times New Roman"/>
          <w:spacing w:val="-4"/>
          <w:sz w:val="23"/>
        </w:rPr>
        <w:t xml:space="preserve"> </w:t>
      </w:r>
      <w:r>
        <w:rPr>
          <w:rFonts w:ascii="Times New Roman" w:hAnsi="Times New Roman"/>
          <w:sz w:val="23"/>
        </w:rPr>
        <w:t>Health</w:t>
      </w:r>
      <w:r>
        <w:rPr>
          <w:rFonts w:ascii="Times New Roman" w:hAnsi="Times New Roman"/>
          <w:spacing w:val="-2"/>
          <w:sz w:val="23"/>
        </w:rPr>
        <w:t xml:space="preserve"> </w:t>
      </w:r>
      <w:r>
        <w:rPr>
          <w:rFonts w:ascii="Times New Roman" w:hAnsi="Times New Roman"/>
          <w:sz w:val="23"/>
        </w:rPr>
        <w:t>Policy</w:t>
      </w:r>
      <w:r>
        <w:rPr>
          <w:rFonts w:ascii="Times New Roman" w:hAnsi="Times New Roman"/>
          <w:spacing w:val="-5"/>
          <w:sz w:val="23"/>
        </w:rPr>
        <w:t xml:space="preserve"> </w:t>
      </w:r>
      <w:r>
        <w:rPr>
          <w:rFonts w:ascii="Times New Roman" w:hAnsi="Times New Roman"/>
          <w:sz w:val="23"/>
        </w:rPr>
        <w:t>Commission</w:t>
      </w:r>
      <w:r>
        <w:rPr>
          <w:rFonts w:ascii="Times New Roman" w:hAnsi="Times New Roman"/>
          <w:spacing w:val="-2"/>
          <w:sz w:val="23"/>
        </w:rPr>
        <w:t xml:space="preserve"> </w:t>
      </w:r>
      <w:r>
        <w:rPr>
          <w:rFonts w:ascii="Times New Roman" w:hAnsi="Times New Roman"/>
          <w:sz w:val="23"/>
        </w:rPr>
        <w:t>(HPC)</w:t>
      </w:r>
      <w:r>
        <w:rPr>
          <w:rFonts w:ascii="Times New Roman" w:hAnsi="Times New Roman"/>
          <w:spacing w:val="-2"/>
          <w:sz w:val="23"/>
        </w:rPr>
        <w:t xml:space="preserve"> </w:t>
      </w:r>
      <w:r>
        <w:rPr>
          <w:rFonts w:ascii="Times New Roman" w:hAnsi="Times New Roman"/>
          <w:sz w:val="23"/>
        </w:rPr>
        <w:t>issued</w:t>
      </w:r>
      <w:r>
        <w:rPr>
          <w:rFonts w:ascii="Times New Roman" w:hAnsi="Times New Roman"/>
          <w:spacing w:val="-4"/>
          <w:sz w:val="23"/>
        </w:rPr>
        <w:t xml:space="preserve"> </w:t>
      </w:r>
      <w:r>
        <w:rPr>
          <w:rFonts w:ascii="Times New Roman" w:hAnsi="Times New Roman"/>
          <w:sz w:val="23"/>
        </w:rPr>
        <w:t>Steward</w:t>
      </w:r>
      <w:r>
        <w:rPr>
          <w:rFonts w:ascii="Times New Roman" w:hAnsi="Times New Roman"/>
          <w:spacing w:val="-2"/>
          <w:sz w:val="23"/>
        </w:rPr>
        <w:t xml:space="preserve"> </w:t>
      </w:r>
      <w:r>
        <w:rPr>
          <w:rFonts w:ascii="Times New Roman" w:hAnsi="Times New Roman"/>
          <w:sz w:val="23"/>
        </w:rPr>
        <w:t>Health</w:t>
      </w:r>
      <w:r>
        <w:rPr>
          <w:rFonts w:ascii="Times New Roman" w:hAnsi="Times New Roman"/>
          <w:spacing w:val="-2"/>
          <w:sz w:val="23"/>
        </w:rPr>
        <w:t xml:space="preserve"> </w:t>
      </w:r>
      <w:r>
        <w:rPr>
          <w:rFonts w:ascii="Times New Roman" w:hAnsi="Times New Roman"/>
          <w:sz w:val="23"/>
        </w:rPr>
        <w:t>Care</w:t>
      </w:r>
      <w:r>
        <w:rPr>
          <w:rFonts w:ascii="Times New Roman" w:hAnsi="Times New Roman"/>
          <w:spacing w:val="-2"/>
          <w:sz w:val="23"/>
        </w:rPr>
        <w:t xml:space="preserve"> </w:t>
      </w:r>
      <w:r>
        <w:rPr>
          <w:rFonts w:ascii="Times New Roman" w:hAnsi="Times New Roman"/>
          <w:sz w:val="23"/>
        </w:rPr>
        <w:t>Network,</w:t>
      </w:r>
      <w:r>
        <w:rPr>
          <w:rFonts w:ascii="Times New Roman" w:hAnsi="Times New Roman"/>
          <w:spacing w:val="-2"/>
          <w:sz w:val="23"/>
        </w:rPr>
        <w:t xml:space="preserve"> </w:t>
      </w:r>
      <w:r>
        <w:rPr>
          <w:rFonts w:ascii="Times New Roman" w:hAnsi="Times New Roman"/>
          <w:sz w:val="23"/>
        </w:rPr>
        <w:t>Inc. an</w:t>
      </w:r>
      <w:r>
        <w:rPr>
          <w:rFonts w:ascii="Times New Roman" w:hAnsi="Times New Roman"/>
          <w:spacing w:val="-2"/>
          <w:sz w:val="23"/>
        </w:rPr>
        <w:t xml:space="preserve"> </w:t>
      </w:r>
      <w:r>
        <w:rPr>
          <w:rFonts w:ascii="Times New Roman" w:hAnsi="Times New Roman"/>
          <w:sz w:val="23"/>
        </w:rPr>
        <w:t>ACO Certification</w:t>
      </w:r>
      <w:r>
        <w:rPr>
          <w:rFonts w:ascii="Times New Roman" w:hAnsi="Times New Roman"/>
          <w:spacing w:val="-2"/>
          <w:sz w:val="23"/>
        </w:rPr>
        <w:t xml:space="preserve"> </w:t>
      </w:r>
      <w:r>
        <w:rPr>
          <w:rFonts w:ascii="Times New Roman" w:hAnsi="Times New Roman"/>
          <w:sz w:val="23"/>
        </w:rPr>
        <w:t>effective</w:t>
      </w:r>
      <w:r>
        <w:rPr>
          <w:rFonts w:ascii="Times New Roman" w:hAnsi="Times New Roman"/>
          <w:spacing w:val="-2"/>
          <w:sz w:val="23"/>
        </w:rPr>
        <w:t xml:space="preserve"> </w:t>
      </w:r>
      <w:r>
        <w:rPr>
          <w:rFonts w:ascii="Times New Roman" w:hAnsi="Times New Roman"/>
          <w:sz w:val="23"/>
        </w:rPr>
        <w:t>through</w:t>
      </w:r>
      <w:r>
        <w:rPr>
          <w:rFonts w:ascii="Times New Roman" w:hAnsi="Times New Roman"/>
          <w:spacing w:val="-2"/>
          <w:sz w:val="23"/>
        </w:rPr>
        <w:t xml:space="preserve"> </w:t>
      </w:r>
      <w:r>
        <w:rPr>
          <w:rFonts w:ascii="Times New Roman" w:hAnsi="Times New Roman"/>
          <w:sz w:val="23"/>
        </w:rPr>
        <w:t>December</w:t>
      </w:r>
      <w:r>
        <w:rPr>
          <w:rFonts w:ascii="Times New Roman" w:hAnsi="Times New Roman"/>
          <w:spacing w:val="-2"/>
          <w:sz w:val="23"/>
        </w:rPr>
        <w:t xml:space="preserve"> </w:t>
      </w:r>
      <w:r>
        <w:rPr>
          <w:rFonts w:ascii="Times New Roman" w:hAnsi="Times New Roman"/>
          <w:sz w:val="23"/>
        </w:rPr>
        <w:t>31,</w:t>
      </w:r>
      <w:r>
        <w:rPr>
          <w:rFonts w:ascii="Times New Roman" w:hAnsi="Times New Roman"/>
          <w:spacing w:val="-2"/>
          <w:sz w:val="23"/>
        </w:rPr>
        <w:t xml:space="preserve"> </w:t>
      </w:r>
      <w:r>
        <w:rPr>
          <w:rFonts w:ascii="Times New Roman" w:hAnsi="Times New Roman"/>
          <w:sz w:val="23"/>
        </w:rPr>
        <w:t>2021.</w:t>
      </w:r>
      <w:r>
        <w:rPr>
          <w:rFonts w:ascii="Times New Roman" w:hAnsi="Times New Roman"/>
          <w:spacing w:val="-5"/>
          <w:sz w:val="23"/>
        </w:rPr>
        <w:t xml:space="preserve"> </w:t>
      </w:r>
      <w:r>
        <w:rPr>
          <w:rFonts w:ascii="Times New Roman" w:hAnsi="Times New Roman"/>
          <w:sz w:val="23"/>
        </w:rPr>
        <w:t>Due</w:t>
      </w:r>
      <w:r>
        <w:rPr>
          <w:rFonts w:ascii="Times New Roman" w:hAnsi="Times New Roman"/>
          <w:spacing w:val="-2"/>
          <w:sz w:val="23"/>
        </w:rPr>
        <w:t xml:space="preserve"> </w:t>
      </w:r>
      <w:r>
        <w:rPr>
          <w:rFonts w:ascii="Times New Roman" w:hAnsi="Times New Roman"/>
          <w:sz w:val="23"/>
        </w:rPr>
        <w:t>to</w:t>
      </w:r>
      <w:r>
        <w:rPr>
          <w:rFonts w:ascii="Times New Roman" w:hAnsi="Times New Roman"/>
          <w:spacing w:val="-2"/>
          <w:sz w:val="23"/>
        </w:rPr>
        <w:t xml:space="preserve"> </w:t>
      </w:r>
      <w:r>
        <w:rPr>
          <w:rFonts w:ascii="Times New Roman" w:hAnsi="Times New Roman"/>
          <w:sz w:val="23"/>
        </w:rPr>
        <w:t>continuing</w:t>
      </w:r>
      <w:r>
        <w:rPr>
          <w:rFonts w:ascii="Times New Roman" w:hAnsi="Times New Roman"/>
          <w:spacing w:val="-2"/>
          <w:sz w:val="23"/>
        </w:rPr>
        <w:t xml:space="preserve"> </w:t>
      </w:r>
      <w:r>
        <w:rPr>
          <w:rFonts w:ascii="Times New Roman" w:hAnsi="Times New Roman"/>
          <w:sz w:val="23"/>
        </w:rPr>
        <w:t>disruptions</w:t>
      </w:r>
      <w:r>
        <w:rPr>
          <w:rFonts w:ascii="Times New Roman" w:hAnsi="Times New Roman"/>
          <w:spacing w:val="-3"/>
          <w:sz w:val="23"/>
        </w:rPr>
        <w:t xml:space="preserve"> </w:t>
      </w:r>
      <w:r>
        <w:rPr>
          <w:rFonts w:ascii="Times New Roman" w:hAnsi="Times New Roman"/>
          <w:sz w:val="23"/>
        </w:rPr>
        <w:t>associated</w:t>
      </w:r>
      <w:r>
        <w:rPr>
          <w:rFonts w:ascii="Times New Roman" w:hAnsi="Times New Roman"/>
          <w:spacing w:val="-2"/>
          <w:sz w:val="23"/>
        </w:rPr>
        <w:t xml:space="preserve"> </w:t>
      </w:r>
      <w:r>
        <w:rPr>
          <w:rFonts w:ascii="Times New Roman" w:hAnsi="Times New Roman"/>
          <w:sz w:val="23"/>
        </w:rPr>
        <w:t>with the COVID-19 pandemic, this year the HPC extended both the application period and the review period for ACO Certification renewals. As of the date of this letter, Steward Health Care Network,</w:t>
      </w:r>
      <w:r>
        <w:rPr>
          <w:rFonts w:ascii="Times New Roman" w:hAnsi="Times New Roman"/>
          <w:spacing w:val="-2"/>
          <w:sz w:val="23"/>
        </w:rPr>
        <w:t xml:space="preserve"> </w:t>
      </w:r>
      <w:r>
        <w:rPr>
          <w:rFonts w:ascii="Times New Roman" w:hAnsi="Times New Roman"/>
          <w:sz w:val="23"/>
        </w:rPr>
        <w:t>Inc.’s</w:t>
      </w:r>
      <w:r>
        <w:rPr>
          <w:rFonts w:ascii="Times New Roman" w:hAnsi="Times New Roman"/>
          <w:spacing w:val="-5"/>
          <w:sz w:val="23"/>
        </w:rPr>
        <w:t xml:space="preserve"> </w:t>
      </w:r>
      <w:r>
        <w:rPr>
          <w:rFonts w:ascii="Times New Roman" w:hAnsi="Times New Roman"/>
          <w:sz w:val="23"/>
        </w:rPr>
        <w:t>application</w:t>
      </w:r>
      <w:r>
        <w:rPr>
          <w:rFonts w:ascii="Times New Roman" w:hAnsi="Times New Roman"/>
          <w:spacing w:val="-2"/>
          <w:sz w:val="23"/>
        </w:rPr>
        <w:t xml:space="preserve"> </w:t>
      </w:r>
      <w:r>
        <w:rPr>
          <w:rFonts w:ascii="Times New Roman" w:hAnsi="Times New Roman"/>
          <w:sz w:val="23"/>
        </w:rPr>
        <w:t>for</w:t>
      </w:r>
      <w:r>
        <w:rPr>
          <w:rFonts w:ascii="Times New Roman" w:hAnsi="Times New Roman"/>
          <w:spacing w:val="-2"/>
          <w:sz w:val="23"/>
        </w:rPr>
        <w:t xml:space="preserve"> </w:t>
      </w:r>
      <w:r>
        <w:rPr>
          <w:rFonts w:ascii="Times New Roman" w:hAnsi="Times New Roman"/>
          <w:sz w:val="23"/>
        </w:rPr>
        <w:t>certification</w:t>
      </w:r>
      <w:r>
        <w:rPr>
          <w:rFonts w:ascii="Times New Roman" w:hAnsi="Times New Roman"/>
          <w:spacing w:val="-5"/>
          <w:sz w:val="23"/>
        </w:rPr>
        <w:t xml:space="preserve"> </w:t>
      </w:r>
      <w:r>
        <w:rPr>
          <w:rFonts w:ascii="Times New Roman" w:hAnsi="Times New Roman"/>
          <w:sz w:val="23"/>
        </w:rPr>
        <w:t>under</w:t>
      </w:r>
      <w:r>
        <w:rPr>
          <w:rFonts w:ascii="Times New Roman" w:hAnsi="Times New Roman"/>
          <w:spacing w:val="-5"/>
          <w:sz w:val="23"/>
        </w:rPr>
        <w:t xml:space="preserve"> </w:t>
      </w:r>
      <w:r>
        <w:rPr>
          <w:rFonts w:ascii="Times New Roman" w:hAnsi="Times New Roman"/>
          <w:sz w:val="23"/>
        </w:rPr>
        <w:t>the</w:t>
      </w:r>
      <w:r>
        <w:rPr>
          <w:rFonts w:ascii="Times New Roman" w:hAnsi="Times New Roman"/>
          <w:spacing w:val="-2"/>
          <w:sz w:val="23"/>
        </w:rPr>
        <w:t xml:space="preserve"> </w:t>
      </w:r>
      <w:r>
        <w:rPr>
          <w:rFonts w:ascii="Times New Roman" w:hAnsi="Times New Roman"/>
          <w:sz w:val="23"/>
        </w:rPr>
        <w:t>Learning,</w:t>
      </w:r>
      <w:r>
        <w:rPr>
          <w:rFonts w:ascii="Times New Roman" w:hAnsi="Times New Roman"/>
          <w:spacing w:val="-2"/>
          <w:sz w:val="23"/>
        </w:rPr>
        <w:t xml:space="preserve"> </w:t>
      </w:r>
      <w:r>
        <w:rPr>
          <w:rFonts w:ascii="Times New Roman" w:hAnsi="Times New Roman"/>
          <w:sz w:val="23"/>
        </w:rPr>
        <w:t>Equity,</w:t>
      </w:r>
      <w:r>
        <w:rPr>
          <w:rFonts w:ascii="Times New Roman" w:hAnsi="Times New Roman"/>
          <w:spacing w:val="-5"/>
          <w:sz w:val="23"/>
        </w:rPr>
        <w:t xml:space="preserve"> </w:t>
      </w:r>
      <w:r>
        <w:rPr>
          <w:rFonts w:ascii="Times New Roman" w:hAnsi="Times New Roman"/>
          <w:sz w:val="23"/>
        </w:rPr>
        <w:t>and</w:t>
      </w:r>
      <w:r>
        <w:rPr>
          <w:rFonts w:ascii="Times New Roman" w:hAnsi="Times New Roman"/>
          <w:spacing w:val="-2"/>
          <w:sz w:val="23"/>
        </w:rPr>
        <w:t xml:space="preserve"> </w:t>
      </w:r>
      <w:r>
        <w:rPr>
          <w:rFonts w:ascii="Times New Roman" w:hAnsi="Times New Roman"/>
          <w:sz w:val="23"/>
        </w:rPr>
        <w:t>Patient-Centeredness (LEAP) 2022-2023 standards is under review.</w:t>
      </w:r>
    </w:p>
    <w:p w:rsidR="00057D42" w:rsidRDefault="00057D42">
      <w:pPr>
        <w:pStyle w:val="BodyText"/>
        <w:rPr>
          <w:rFonts w:ascii="Times New Roman"/>
          <w:sz w:val="23"/>
        </w:rPr>
      </w:pPr>
    </w:p>
    <w:p w:rsidR="00057D42" w:rsidRDefault="005F656B">
      <w:pPr>
        <w:ind w:left="100" w:right="214"/>
        <w:rPr>
          <w:rFonts w:ascii="Times New Roman" w:hAnsi="Times New Roman"/>
          <w:sz w:val="23"/>
        </w:rPr>
      </w:pPr>
      <w:r>
        <w:rPr>
          <w:rFonts w:ascii="Times New Roman" w:hAnsi="Times New Roman"/>
          <w:sz w:val="23"/>
        </w:rPr>
        <w:t>The HPC is hereby temporarily extending Steward Health Care Network, Inc.’s current ACO Certification</w:t>
      </w:r>
      <w:r>
        <w:rPr>
          <w:rFonts w:ascii="Times New Roman" w:hAnsi="Times New Roman"/>
          <w:spacing w:val="-3"/>
          <w:sz w:val="23"/>
        </w:rPr>
        <w:t xml:space="preserve"> </w:t>
      </w:r>
      <w:r>
        <w:rPr>
          <w:rFonts w:ascii="Times New Roman" w:hAnsi="Times New Roman"/>
          <w:sz w:val="23"/>
        </w:rPr>
        <w:t>pending</w:t>
      </w:r>
      <w:r>
        <w:rPr>
          <w:rFonts w:ascii="Times New Roman" w:hAnsi="Times New Roman"/>
          <w:spacing w:val="-4"/>
          <w:sz w:val="23"/>
        </w:rPr>
        <w:t xml:space="preserve"> </w:t>
      </w:r>
      <w:r>
        <w:rPr>
          <w:rFonts w:ascii="Times New Roman" w:hAnsi="Times New Roman"/>
          <w:sz w:val="23"/>
        </w:rPr>
        <w:t>completion</w:t>
      </w:r>
      <w:r>
        <w:rPr>
          <w:rFonts w:ascii="Times New Roman" w:hAnsi="Times New Roman"/>
          <w:spacing w:val="-4"/>
          <w:sz w:val="23"/>
        </w:rPr>
        <w:t xml:space="preserve"> </w:t>
      </w:r>
      <w:r>
        <w:rPr>
          <w:rFonts w:ascii="Times New Roman" w:hAnsi="Times New Roman"/>
          <w:sz w:val="23"/>
        </w:rPr>
        <w:t>of</w:t>
      </w:r>
      <w:r>
        <w:rPr>
          <w:rFonts w:ascii="Times New Roman" w:hAnsi="Times New Roman"/>
          <w:spacing w:val="-3"/>
          <w:sz w:val="23"/>
        </w:rPr>
        <w:t xml:space="preserve"> </w:t>
      </w:r>
      <w:r>
        <w:rPr>
          <w:rFonts w:ascii="Times New Roman" w:hAnsi="Times New Roman"/>
          <w:sz w:val="23"/>
        </w:rPr>
        <w:t>review</w:t>
      </w:r>
      <w:r>
        <w:rPr>
          <w:rFonts w:ascii="Times New Roman" w:hAnsi="Times New Roman"/>
          <w:spacing w:val="-5"/>
          <w:sz w:val="23"/>
        </w:rPr>
        <w:t xml:space="preserve"> </w:t>
      </w:r>
      <w:r>
        <w:rPr>
          <w:rFonts w:ascii="Times New Roman" w:hAnsi="Times New Roman"/>
          <w:sz w:val="23"/>
        </w:rPr>
        <w:t>of</w:t>
      </w:r>
      <w:r>
        <w:rPr>
          <w:rFonts w:ascii="Times New Roman" w:hAnsi="Times New Roman"/>
          <w:spacing w:val="-4"/>
          <w:sz w:val="23"/>
        </w:rPr>
        <w:t xml:space="preserve"> </w:t>
      </w:r>
      <w:r>
        <w:rPr>
          <w:rFonts w:ascii="Times New Roman" w:hAnsi="Times New Roman"/>
          <w:sz w:val="23"/>
        </w:rPr>
        <w:t>its</w:t>
      </w:r>
      <w:r>
        <w:rPr>
          <w:rFonts w:ascii="Times New Roman" w:hAnsi="Times New Roman"/>
          <w:spacing w:val="-4"/>
          <w:sz w:val="23"/>
        </w:rPr>
        <w:t xml:space="preserve"> </w:t>
      </w:r>
      <w:r>
        <w:rPr>
          <w:rFonts w:ascii="Times New Roman" w:hAnsi="Times New Roman"/>
          <w:sz w:val="23"/>
        </w:rPr>
        <w:t>application</w:t>
      </w:r>
      <w:r>
        <w:rPr>
          <w:rFonts w:ascii="Times New Roman" w:hAnsi="Times New Roman"/>
          <w:spacing w:val="-4"/>
          <w:sz w:val="23"/>
        </w:rPr>
        <w:t xml:space="preserve"> </w:t>
      </w:r>
      <w:r>
        <w:rPr>
          <w:rFonts w:ascii="Times New Roman" w:hAnsi="Times New Roman"/>
          <w:sz w:val="23"/>
        </w:rPr>
        <w:t>for</w:t>
      </w:r>
      <w:r>
        <w:rPr>
          <w:rFonts w:ascii="Times New Roman" w:hAnsi="Times New Roman"/>
          <w:spacing w:val="-3"/>
          <w:sz w:val="23"/>
        </w:rPr>
        <w:t xml:space="preserve"> </w:t>
      </w:r>
      <w:r>
        <w:rPr>
          <w:rFonts w:ascii="Times New Roman" w:hAnsi="Times New Roman"/>
          <w:sz w:val="23"/>
        </w:rPr>
        <w:t>LEAP</w:t>
      </w:r>
      <w:r>
        <w:rPr>
          <w:rFonts w:ascii="Times New Roman" w:hAnsi="Times New Roman"/>
          <w:spacing w:val="-5"/>
          <w:sz w:val="23"/>
        </w:rPr>
        <w:t xml:space="preserve"> </w:t>
      </w:r>
      <w:r>
        <w:rPr>
          <w:rFonts w:ascii="Times New Roman" w:hAnsi="Times New Roman"/>
          <w:sz w:val="23"/>
        </w:rPr>
        <w:t>2022-2023</w:t>
      </w:r>
      <w:r>
        <w:rPr>
          <w:rFonts w:ascii="Times New Roman" w:hAnsi="Times New Roman"/>
          <w:spacing w:val="-4"/>
          <w:sz w:val="23"/>
        </w:rPr>
        <w:t xml:space="preserve"> </w:t>
      </w:r>
      <w:r>
        <w:rPr>
          <w:rFonts w:ascii="Times New Roman" w:hAnsi="Times New Roman"/>
          <w:sz w:val="23"/>
        </w:rPr>
        <w:t>certification and issuance of a final determination.</w:t>
      </w:r>
    </w:p>
    <w:p w:rsidR="00057D42" w:rsidRDefault="00057D42">
      <w:pPr>
        <w:pStyle w:val="BodyText"/>
        <w:rPr>
          <w:rFonts w:ascii="Times New Roman"/>
          <w:sz w:val="23"/>
        </w:rPr>
      </w:pPr>
    </w:p>
    <w:p w:rsidR="00057D42" w:rsidRDefault="005F656B">
      <w:pPr>
        <w:ind w:left="100" w:right="214"/>
        <w:rPr>
          <w:rFonts w:ascii="Times New Roman"/>
          <w:sz w:val="23"/>
        </w:rPr>
      </w:pPr>
      <w:r>
        <w:rPr>
          <w:rFonts w:ascii="Times New Roman"/>
          <w:sz w:val="23"/>
        </w:rPr>
        <w:t>Thank</w:t>
      </w:r>
      <w:r>
        <w:rPr>
          <w:rFonts w:ascii="Times New Roman"/>
          <w:spacing w:val="-1"/>
          <w:sz w:val="23"/>
        </w:rPr>
        <w:t xml:space="preserve"> </w:t>
      </w:r>
      <w:r>
        <w:rPr>
          <w:rFonts w:ascii="Times New Roman"/>
          <w:sz w:val="23"/>
        </w:rPr>
        <w:t>you</w:t>
      </w:r>
      <w:r>
        <w:rPr>
          <w:rFonts w:ascii="Times New Roman"/>
          <w:spacing w:val="-4"/>
          <w:sz w:val="23"/>
        </w:rPr>
        <w:t xml:space="preserve"> </w:t>
      </w:r>
      <w:r>
        <w:rPr>
          <w:rFonts w:ascii="Times New Roman"/>
          <w:sz w:val="23"/>
        </w:rPr>
        <w:t>for</w:t>
      </w:r>
      <w:r>
        <w:rPr>
          <w:rFonts w:ascii="Times New Roman"/>
          <w:spacing w:val="-1"/>
          <w:sz w:val="23"/>
        </w:rPr>
        <w:t xml:space="preserve"> </w:t>
      </w:r>
      <w:r>
        <w:rPr>
          <w:rFonts w:ascii="Times New Roman"/>
          <w:sz w:val="23"/>
        </w:rPr>
        <w:t>your</w:t>
      </w:r>
      <w:r>
        <w:rPr>
          <w:rFonts w:ascii="Times New Roman"/>
          <w:spacing w:val="-3"/>
          <w:sz w:val="23"/>
        </w:rPr>
        <w:t xml:space="preserve"> </w:t>
      </w:r>
      <w:r>
        <w:rPr>
          <w:rFonts w:ascii="Times New Roman"/>
          <w:sz w:val="23"/>
        </w:rPr>
        <w:t>continued</w:t>
      </w:r>
      <w:r>
        <w:rPr>
          <w:rFonts w:ascii="Times New Roman"/>
          <w:spacing w:val="-1"/>
          <w:sz w:val="23"/>
        </w:rPr>
        <w:t xml:space="preserve"> </w:t>
      </w:r>
      <w:r>
        <w:rPr>
          <w:rFonts w:ascii="Times New Roman"/>
          <w:sz w:val="23"/>
        </w:rPr>
        <w:t>participation</w:t>
      </w:r>
      <w:r>
        <w:rPr>
          <w:rFonts w:ascii="Times New Roman"/>
          <w:spacing w:val="-4"/>
          <w:sz w:val="23"/>
        </w:rPr>
        <w:t xml:space="preserve"> </w:t>
      </w:r>
      <w:r>
        <w:rPr>
          <w:rFonts w:ascii="Times New Roman"/>
          <w:sz w:val="23"/>
        </w:rPr>
        <w:t>in</w:t>
      </w:r>
      <w:r>
        <w:rPr>
          <w:rFonts w:ascii="Times New Roman"/>
          <w:spacing w:val="-1"/>
          <w:sz w:val="23"/>
        </w:rPr>
        <w:t xml:space="preserve"> </w:t>
      </w:r>
      <w:r>
        <w:rPr>
          <w:rFonts w:ascii="Times New Roman"/>
          <w:sz w:val="23"/>
        </w:rPr>
        <w:t>this</w:t>
      </w:r>
      <w:r>
        <w:rPr>
          <w:rFonts w:ascii="Times New Roman"/>
          <w:spacing w:val="-2"/>
          <w:sz w:val="23"/>
        </w:rPr>
        <w:t xml:space="preserve"> </w:t>
      </w:r>
      <w:r>
        <w:rPr>
          <w:rFonts w:ascii="Times New Roman"/>
          <w:sz w:val="23"/>
        </w:rPr>
        <w:t>collaborative</w:t>
      </w:r>
      <w:r>
        <w:rPr>
          <w:rFonts w:ascii="Times New Roman"/>
          <w:spacing w:val="-1"/>
          <w:sz w:val="23"/>
        </w:rPr>
        <w:t xml:space="preserve"> </w:t>
      </w:r>
      <w:r>
        <w:rPr>
          <w:rFonts w:ascii="Times New Roman"/>
          <w:sz w:val="23"/>
        </w:rPr>
        <w:t>process and</w:t>
      </w:r>
      <w:r>
        <w:rPr>
          <w:rFonts w:ascii="Times New Roman"/>
          <w:spacing w:val="-4"/>
          <w:sz w:val="23"/>
        </w:rPr>
        <w:t xml:space="preserve"> </w:t>
      </w:r>
      <w:r>
        <w:rPr>
          <w:rFonts w:ascii="Times New Roman"/>
          <w:sz w:val="23"/>
        </w:rPr>
        <w:t>for</w:t>
      </w:r>
      <w:r>
        <w:rPr>
          <w:rFonts w:ascii="Times New Roman"/>
          <w:spacing w:val="-3"/>
          <w:sz w:val="23"/>
        </w:rPr>
        <w:t xml:space="preserve"> </w:t>
      </w:r>
      <w:r>
        <w:rPr>
          <w:rFonts w:ascii="Times New Roman"/>
          <w:sz w:val="23"/>
        </w:rPr>
        <w:t>your</w:t>
      </w:r>
      <w:r>
        <w:rPr>
          <w:rFonts w:ascii="Times New Roman"/>
          <w:spacing w:val="-1"/>
          <w:sz w:val="23"/>
        </w:rPr>
        <w:t xml:space="preserve"> </w:t>
      </w:r>
      <w:r>
        <w:rPr>
          <w:rFonts w:ascii="Times New Roman"/>
          <w:sz w:val="23"/>
        </w:rPr>
        <w:t>dedication to providing accountable, coordinated health care to your patients during this time of immense challenge</w:t>
      </w:r>
      <w:r>
        <w:rPr>
          <w:rFonts w:ascii="Times New Roman"/>
          <w:spacing w:val="-3"/>
          <w:sz w:val="23"/>
        </w:rPr>
        <w:t xml:space="preserve"> </w:t>
      </w:r>
      <w:r>
        <w:rPr>
          <w:rFonts w:ascii="Times New Roman"/>
          <w:sz w:val="23"/>
        </w:rPr>
        <w:t>for</w:t>
      </w:r>
      <w:r>
        <w:rPr>
          <w:rFonts w:ascii="Times New Roman"/>
          <w:spacing w:val="-3"/>
          <w:sz w:val="23"/>
        </w:rPr>
        <w:t xml:space="preserve"> </w:t>
      </w:r>
      <w:r>
        <w:rPr>
          <w:rFonts w:ascii="Times New Roman"/>
          <w:sz w:val="23"/>
        </w:rPr>
        <w:t>health</w:t>
      </w:r>
      <w:r>
        <w:rPr>
          <w:rFonts w:ascii="Times New Roman"/>
          <w:spacing w:val="-3"/>
          <w:sz w:val="23"/>
        </w:rPr>
        <w:t xml:space="preserve"> </w:t>
      </w:r>
      <w:r>
        <w:rPr>
          <w:rFonts w:ascii="Times New Roman"/>
          <w:sz w:val="23"/>
        </w:rPr>
        <w:t>care</w:t>
      </w:r>
      <w:r>
        <w:rPr>
          <w:rFonts w:ascii="Times New Roman"/>
          <w:spacing w:val="-5"/>
          <w:sz w:val="23"/>
        </w:rPr>
        <w:t xml:space="preserve"> </w:t>
      </w:r>
      <w:r>
        <w:rPr>
          <w:rFonts w:ascii="Times New Roman"/>
          <w:sz w:val="23"/>
        </w:rPr>
        <w:t>providers</w:t>
      </w:r>
      <w:r>
        <w:rPr>
          <w:rFonts w:ascii="Times New Roman"/>
          <w:spacing w:val="-4"/>
          <w:sz w:val="23"/>
        </w:rPr>
        <w:t xml:space="preserve"> </w:t>
      </w:r>
      <w:r>
        <w:rPr>
          <w:rFonts w:ascii="Times New Roman"/>
          <w:sz w:val="23"/>
        </w:rPr>
        <w:t>and</w:t>
      </w:r>
      <w:r>
        <w:rPr>
          <w:rFonts w:ascii="Times New Roman"/>
          <w:spacing w:val="-3"/>
          <w:sz w:val="23"/>
        </w:rPr>
        <w:t xml:space="preserve"> </w:t>
      </w:r>
      <w:r>
        <w:rPr>
          <w:rFonts w:ascii="Times New Roman"/>
          <w:sz w:val="23"/>
        </w:rPr>
        <w:t>organizations.</w:t>
      </w:r>
      <w:r>
        <w:rPr>
          <w:rFonts w:ascii="Times New Roman"/>
          <w:spacing w:val="-3"/>
          <w:sz w:val="23"/>
        </w:rPr>
        <w:t xml:space="preserve"> </w:t>
      </w:r>
      <w:r>
        <w:rPr>
          <w:rFonts w:ascii="Times New Roman"/>
          <w:sz w:val="23"/>
        </w:rPr>
        <w:t>If</w:t>
      </w:r>
      <w:r>
        <w:rPr>
          <w:rFonts w:ascii="Times New Roman"/>
          <w:spacing w:val="-3"/>
          <w:sz w:val="23"/>
        </w:rPr>
        <w:t xml:space="preserve"> </w:t>
      </w:r>
      <w:r>
        <w:rPr>
          <w:rFonts w:ascii="Times New Roman"/>
          <w:sz w:val="23"/>
        </w:rPr>
        <w:t>you</w:t>
      </w:r>
      <w:r>
        <w:rPr>
          <w:rFonts w:ascii="Times New Roman"/>
          <w:spacing w:val="-3"/>
          <w:sz w:val="23"/>
        </w:rPr>
        <w:t xml:space="preserve"> </w:t>
      </w:r>
      <w:r>
        <w:rPr>
          <w:rFonts w:ascii="Times New Roman"/>
          <w:sz w:val="23"/>
        </w:rPr>
        <w:t>have</w:t>
      </w:r>
      <w:r>
        <w:rPr>
          <w:rFonts w:ascii="Times New Roman"/>
          <w:spacing w:val="-3"/>
          <w:sz w:val="23"/>
        </w:rPr>
        <w:t xml:space="preserve"> </w:t>
      </w:r>
      <w:r>
        <w:rPr>
          <w:rFonts w:ascii="Times New Roman"/>
          <w:sz w:val="23"/>
        </w:rPr>
        <w:t>any</w:t>
      </w:r>
      <w:r>
        <w:rPr>
          <w:rFonts w:ascii="Times New Roman"/>
          <w:spacing w:val="-3"/>
          <w:sz w:val="23"/>
        </w:rPr>
        <w:t xml:space="preserve"> </w:t>
      </w:r>
      <w:r>
        <w:rPr>
          <w:rFonts w:ascii="Times New Roman"/>
          <w:sz w:val="23"/>
        </w:rPr>
        <w:t>questions</w:t>
      </w:r>
      <w:r>
        <w:rPr>
          <w:rFonts w:ascii="Times New Roman"/>
          <w:spacing w:val="-4"/>
          <w:sz w:val="23"/>
        </w:rPr>
        <w:t xml:space="preserve"> </w:t>
      </w:r>
      <w:r>
        <w:rPr>
          <w:rFonts w:ascii="Times New Roman"/>
          <w:sz w:val="23"/>
        </w:rPr>
        <w:t>about</w:t>
      </w:r>
      <w:r>
        <w:rPr>
          <w:rFonts w:ascii="Times New Roman"/>
          <w:spacing w:val="-3"/>
          <w:sz w:val="23"/>
        </w:rPr>
        <w:t xml:space="preserve"> </w:t>
      </w:r>
      <w:r>
        <w:rPr>
          <w:rFonts w:ascii="Times New Roman"/>
          <w:sz w:val="23"/>
        </w:rPr>
        <w:t>this</w:t>
      </w:r>
      <w:r>
        <w:rPr>
          <w:rFonts w:ascii="Times New Roman"/>
          <w:spacing w:val="-3"/>
          <w:sz w:val="23"/>
        </w:rPr>
        <w:t xml:space="preserve"> </w:t>
      </w:r>
      <w:r>
        <w:rPr>
          <w:rFonts w:ascii="Times New Roman"/>
          <w:sz w:val="23"/>
        </w:rPr>
        <w:t xml:space="preserve">letter or the ACO Certification program, please do not hesitate to contact Mike Stanek, Senior Manager, at </w:t>
      </w:r>
      <w:hyperlink r:id="rId234">
        <w:r>
          <w:rPr>
            <w:rFonts w:ascii="Times New Roman"/>
            <w:color w:val="0000FF"/>
            <w:sz w:val="23"/>
            <w:u w:val="single" w:color="0000FF"/>
          </w:rPr>
          <w:t>HPC-Certification@mass.gov</w:t>
        </w:r>
      </w:hyperlink>
      <w:r>
        <w:rPr>
          <w:rFonts w:ascii="Times New Roman"/>
          <w:sz w:val="23"/>
        </w:rPr>
        <w:t>.</w:t>
      </w:r>
    </w:p>
    <w:p w:rsidR="00057D42" w:rsidRDefault="00057D42">
      <w:pPr>
        <w:pStyle w:val="BodyText"/>
        <w:spacing w:before="2"/>
        <w:rPr>
          <w:rFonts w:ascii="Times New Roman"/>
          <w:sz w:val="15"/>
        </w:rPr>
      </w:pPr>
    </w:p>
    <w:p w:rsidR="00057D42" w:rsidRDefault="005F656B">
      <w:pPr>
        <w:spacing w:before="91"/>
        <w:ind w:left="100"/>
        <w:rPr>
          <w:rFonts w:ascii="Times New Roman"/>
          <w:sz w:val="23"/>
        </w:rPr>
      </w:pPr>
      <w:r>
        <w:rPr>
          <w:rFonts w:ascii="Times New Roman"/>
          <w:sz w:val="23"/>
        </w:rPr>
        <w:t>Best</w:t>
      </w:r>
      <w:r>
        <w:rPr>
          <w:rFonts w:ascii="Times New Roman"/>
          <w:spacing w:val="-1"/>
          <w:sz w:val="23"/>
        </w:rPr>
        <w:t xml:space="preserve"> </w:t>
      </w:r>
      <w:r>
        <w:rPr>
          <w:rFonts w:ascii="Times New Roman"/>
          <w:spacing w:val="-2"/>
          <w:sz w:val="23"/>
        </w:rPr>
        <w:t>wishes,</w:t>
      </w:r>
    </w:p>
    <w:p w:rsidR="00057D42" w:rsidRDefault="005F656B">
      <w:pPr>
        <w:pStyle w:val="BodyText"/>
        <w:ind w:left="100"/>
        <w:rPr>
          <w:rFonts w:ascii="Times New Roman"/>
          <w:sz w:val="20"/>
        </w:rPr>
      </w:pPr>
      <w:r>
        <w:rPr>
          <w:rFonts w:ascii="Times New Roman"/>
          <w:noProof/>
          <w:sz w:val="20"/>
        </w:rPr>
        <w:drawing>
          <wp:inline distT="0" distB="0" distL="0" distR="0">
            <wp:extent cx="1812323" cy="424052"/>
            <wp:effectExtent l="0" t="0" r="0" b="0"/>
            <wp:docPr id="573" name="image165.jpeg" descr="&lt;signature on fil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165.jpeg"/>
                    <pic:cNvPicPr/>
                  </pic:nvPicPr>
                  <pic:blipFill>
                    <a:blip r:embed="rId230" cstate="print"/>
                    <a:stretch>
                      <a:fillRect/>
                    </a:stretch>
                  </pic:blipFill>
                  <pic:spPr>
                    <a:xfrm>
                      <a:off x="0" y="0"/>
                      <a:ext cx="1812323" cy="424052"/>
                    </a:xfrm>
                    <a:prstGeom prst="rect">
                      <a:avLst/>
                    </a:prstGeom>
                  </pic:spPr>
                </pic:pic>
              </a:graphicData>
            </a:graphic>
          </wp:inline>
        </w:drawing>
      </w:r>
    </w:p>
    <w:p w:rsidR="00057D42" w:rsidRDefault="005F656B">
      <w:pPr>
        <w:spacing w:before="3"/>
        <w:ind w:left="100" w:right="7381"/>
        <w:rPr>
          <w:rFonts w:ascii="Times New Roman"/>
          <w:sz w:val="23"/>
        </w:rPr>
      </w:pPr>
      <w:r>
        <w:rPr>
          <w:rFonts w:ascii="Times New Roman"/>
          <w:sz w:val="23"/>
        </w:rPr>
        <w:t>David Seltz Executive</w:t>
      </w:r>
      <w:r>
        <w:rPr>
          <w:rFonts w:ascii="Times New Roman"/>
          <w:spacing w:val="-15"/>
          <w:sz w:val="23"/>
        </w:rPr>
        <w:t xml:space="preserve"> </w:t>
      </w:r>
      <w:r>
        <w:rPr>
          <w:rFonts w:ascii="Times New Roman"/>
          <w:sz w:val="23"/>
        </w:rPr>
        <w:t>Director</w:t>
      </w: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5F656B">
      <w:pPr>
        <w:spacing w:before="196"/>
        <w:ind w:left="100"/>
        <w:rPr>
          <w:rFonts w:ascii="Times New Roman"/>
          <w:sz w:val="23"/>
        </w:rPr>
      </w:pPr>
      <w:r>
        <w:rPr>
          <w:rFonts w:ascii="Times New Roman"/>
          <w:spacing w:val="-5"/>
          <w:sz w:val="23"/>
        </w:rPr>
        <w:t>cc:</w:t>
      </w:r>
    </w:p>
    <w:p w:rsidR="00057D42" w:rsidRDefault="00057D42">
      <w:pPr>
        <w:pStyle w:val="BodyText"/>
        <w:spacing w:before="10"/>
        <w:rPr>
          <w:rFonts w:ascii="Times New Roman"/>
        </w:rPr>
      </w:pPr>
    </w:p>
    <w:p w:rsidR="00057D42" w:rsidRDefault="005F656B">
      <w:pPr>
        <w:ind w:left="100" w:right="7381"/>
        <w:rPr>
          <w:rFonts w:ascii="Times New Roman"/>
          <w:sz w:val="23"/>
        </w:rPr>
      </w:pPr>
      <w:r>
        <w:rPr>
          <w:rFonts w:ascii="Times New Roman"/>
          <w:sz w:val="23"/>
        </w:rPr>
        <w:t>Elana Horwitz Contract</w:t>
      </w:r>
      <w:r>
        <w:rPr>
          <w:rFonts w:ascii="Times New Roman"/>
          <w:spacing w:val="-15"/>
          <w:sz w:val="23"/>
        </w:rPr>
        <w:t xml:space="preserve"> </w:t>
      </w:r>
      <w:r>
        <w:rPr>
          <w:rFonts w:ascii="Times New Roman"/>
          <w:sz w:val="23"/>
        </w:rPr>
        <w:t xml:space="preserve">Manager </w:t>
      </w:r>
      <w:r>
        <w:rPr>
          <w:rFonts w:ascii="Times New Roman"/>
          <w:spacing w:val="-2"/>
          <w:sz w:val="23"/>
        </w:rPr>
        <w:t>MassHealth</w:t>
      </w:r>
    </w:p>
    <w:p w:rsidR="00057D42" w:rsidRDefault="00057D42">
      <w:pPr>
        <w:rPr>
          <w:rFonts w:ascii="Times New Roman"/>
          <w:sz w:val="23"/>
        </w:rPr>
        <w:sectPr w:rsidR="00057D42">
          <w:footerReference w:type="even" r:id="rId235"/>
          <w:pgSz w:w="11910" w:h="16840"/>
          <w:pgMar w:top="0" w:right="1340" w:bottom="280" w:left="1340" w:header="0" w:footer="0" w:gutter="0"/>
          <w:cols w:space="720"/>
        </w:sectPr>
      </w:pPr>
    </w:p>
    <w:p w:rsidR="00057D42" w:rsidRDefault="00057D42">
      <w:pPr>
        <w:pStyle w:val="BodyText"/>
        <w:rPr>
          <w:rFonts w:ascii="Times New Roman"/>
          <w:sz w:val="20"/>
        </w:rPr>
      </w:pPr>
    </w:p>
    <w:p w:rsidR="00057D42" w:rsidRDefault="005F656B">
      <w:pPr>
        <w:pStyle w:val="Heading4"/>
        <w:spacing w:before="262" w:line="480" w:lineRule="auto"/>
        <w:ind w:left="1567" w:right="1427" w:firstLine="1675"/>
        <w:jc w:val="left"/>
      </w:pPr>
      <w:r>
        <w:t>APPENDIX 10 ARTICLES</w:t>
      </w:r>
      <w:r>
        <w:rPr>
          <w:spacing w:val="-18"/>
        </w:rPr>
        <w:t xml:space="preserve"> </w:t>
      </w:r>
      <w:r>
        <w:t>OF</w:t>
      </w:r>
      <w:r>
        <w:rPr>
          <w:spacing w:val="-18"/>
        </w:rPr>
        <w:t xml:space="preserve"> </w:t>
      </w:r>
      <w:r>
        <w:t>INCORPORATION</w:t>
      </w:r>
    </w:p>
    <w:p w:rsidR="00057D42" w:rsidRDefault="00057D42">
      <w:pPr>
        <w:spacing w:line="480" w:lineRule="auto"/>
        <w:sectPr w:rsidR="00057D42">
          <w:footerReference w:type="default" r:id="rId236"/>
          <w:pgSz w:w="12240" w:h="15840"/>
          <w:pgMar w:top="1500" w:right="1720" w:bottom="280" w:left="1720" w:header="0" w:footer="0" w:gutter="0"/>
          <w:cols w:space="720"/>
        </w:sect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spacing w:before="10"/>
        <w:rPr>
          <w:rFonts w:ascii="Times New Roman"/>
          <w:b/>
          <w:sz w:val="20"/>
        </w:rPr>
      </w:pPr>
    </w:p>
    <w:p w:rsidR="00057D42" w:rsidRDefault="005F656B">
      <w:pPr>
        <w:ind w:left="206"/>
        <w:rPr>
          <w:rFonts w:ascii="Arial"/>
          <w:b/>
          <w:sz w:val="18"/>
        </w:rPr>
      </w:pPr>
      <w:r>
        <w:rPr>
          <w:rFonts w:ascii="Arial"/>
          <w:b/>
          <w:spacing w:val="-2"/>
          <w:sz w:val="18"/>
        </w:rPr>
        <w:t>xaminer</w:t>
      </w:r>
    </w:p>
    <w:p w:rsidR="00057D42" w:rsidRDefault="005F656B">
      <w:pPr>
        <w:spacing w:before="79" w:line="1376" w:lineRule="exact"/>
        <w:ind w:left="399"/>
        <w:rPr>
          <w:rFonts w:ascii="Times New Roman" w:hAnsi="Times New Roman"/>
          <w:sz w:val="135"/>
        </w:rPr>
      </w:pPr>
      <w:r>
        <w:rPr>
          <w:rFonts w:ascii="Times New Roman" w:hAnsi="Times New Roman"/>
          <w:w w:val="105"/>
          <w:sz w:val="135"/>
        </w:rPr>
        <w:t>•</w:t>
      </w:r>
    </w:p>
    <w:p w:rsidR="00057D42" w:rsidRDefault="005F656B">
      <w:pPr>
        <w:spacing w:before="64"/>
        <w:ind w:left="1154"/>
        <w:rPr>
          <w:rFonts w:ascii="Arial"/>
          <w:sz w:val="34"/>
        </w:rPr>
      </w:pPr>
      <w:r>
        <w:br w:type="column"/>
      </w:r>
      <w:r>
        <w:rPr>
          <w:rFonts w:ascii="Arial"/>
          <w:spacing w:val="-5"/>
          <w:w w:val="75"/>
          <w:sz w:val="34"/>
        </w:rPr>
        <w:t>,,</w:t>
      </w:r>
    </w:p>
    <w:p w:rsidR="00057D42" w:rsidRDefault="005F656B">
      <w:pPr>
        <w:spacing w:before="123"/>
        <w:ind w:left="206"/>
        <w:rPr>
          <w:rFonts w:ascii="Arial"/>
          <w:b/>
          <w:sz w:val="13"/>
        </w:rPr>
      </w:pPr>
      <w:r>
        <w:rPr>
          <w:rFonts w:ascii="Arial"/>
          <w:b/>
          <w:w w:val="105"/>
          <w:sz w:val="13"/>
        </w:rPr>
        <w:t>FORM</w:t>
      </w:r>
      <w:r>
        <w:rPr>
          <w:rFonts w:ascii="Arial"/>
          <w:b/>
          <w:spacing w:val="3"/>
          <w:w w:val="105"/>
          <w:sz w:val="13"/>
        </w:rPr>
        <w:t xml:space="preserve"> </w:t>
      </w:r>
      <w:r>
        <w:rPr>
          <w:rFonts w:ascii="Arial"/>
          <w:b/>
          <w:w w:val="105"/>
          <w:sz w:val="13"/>
        </w:rPr>
        <w:t>CD</w:t>
      </w:r>
      <w:r>
        <w:rPr>
          <w:rFonts w:ascii="Arial"/>
          <w:b/>
          <w:spacing w:val="15"/>
          <w:w w:val="105"/>
          <w:sz w:val="13"/>
        </w:rPr>
        <w:t xml:space="preserve"> </w:t>
      </w:r>
      <w:r>
        <w:rPr>
          <w:rFonts w:ascii="Arial"/>
          <w:b/>
          <w:w w:val="105"/>
          <w:sz w:val="13"/>
        </w:rPr>
        <w:t>18q</w:t>
      </w:r>
      <w:r>
        <w:rPr>
          <w:rFonts w:ascii="Arial"/>
          <w:b/>
          <w:spacing w:val="-2"/>
          <w:w w:val="105"/>
          <w:sz w:val="13"/>
        </w:rPr>
        <w:t xml:space="preserve"> </w:t>
      </w:r>
      <w:r>
        <w:rPr>
          <w:rFonts w:ascii="Arial"/>
          <w:b/>
          <w:w w:val="105"/>
          <w:sz w:val="13"/>
        </w:rPr>
        <w:t>Re\'.</w:t>
      </w:r>
      <w:r>
        <w:rPr>
          <w:rFonts w:ascii="Arial"/>
          <w:b/>
          <w:spacing w:val="-5"/>
          <w:w w:val="105"/>
          <w:sz w:val="13"/>
        </w:rPr>
        <w:t xml:space="preserve"> </w:t>
      </w:r>
      <w:r>
        <w:rPr>
          <w:rFonts w:ascii="Arial"/>
          <w:b/>
          <w:w w:val="105"/>
          <w:sz w:val="13"/>
        </w:rPr>
        <w:t>3-79</w:t>
      </w:r>
      <w:r>
        <w:rPr>
          <w:rFonts w:ascii="Arial"/>
          <w:b/>
          <w:spacing w:val="-2"/>
          <w:w w:val="105"/>
          <w:sz w:val="13"/>
        </w:rPr>
        <w:t xml:space="preserve"> </w:t>
      </w:r>
      <w:r>
        <w:rPr>
          <w:rFonts w:ascii="Arial"/>
          <w:b/>
          <w:w w:val="105"/>
          <w:sz w:val="13"/>
        </w:rPr>
        <w:t>20M-I</w:t>
      </w:r>
      <w:r>
        <w:rPr>
          <w:rFonts w:ascii="Arial"/>
          <w:b/>
          <w:spacing w:val="-18"/>
          <w:w w:val="105"/>
          <w:sz w:val="13"/>
        </w:rPr>
        <w:t xml:space="preserve"> </w:t>
      </w:r>
      <w:r>
        <w:rPr>
          <w:rFonts w:ascii="Arial"/>
          <w:b/>
          <w:w w:val="105"/>
          <w:sz w:val="13"/>
        </w:rPr>
        <w:t>1</w:t>
      </w:r>
      <w:r>
        <w:rPr>
          <w:rFonts w:ascii="Arial"/>
          <w:b/>
          <w:spacing w:val="-5"/>
          <w:w w:val="105"/>
          <w:sz w:val="13"/>
        </w:rPr>
        <w:t xml:space="preserve"> </w:t>
      </w:r>
      <w:r>
        <w:rPr>
          <w:rFonts w:ascii="Arial"/>
          <w:b/>
          <w:w w:val="105"/>
          <w:sz w:val="13"/>
        </w:rPr>
        <w:t>81-</w:t>
      </w:r>
      <w:r>
        <w:rPr>
          <w:rFonts w:ascii="Arial"/>
          <w:b/>
          <w:spacing w:val="-2"/>
          <w:w w:val="105"/>
          <w:sz w:val="13"/>
        </w:rPr>
        <w:t>0907806</w:t>
      </w:r>
    </w:p>
    <w:p w:rsidR="00057D42" w:rsidRDefault="00057D42">
      <w:pPr>
        <w:pStyle w:val="BodyText"/>
        <w:rPr>
          <w:rFonts w:ascii="Arial"/>
          <w:b/>
          <w:sz w:val="14"/>
        </w:rPr>
      </w:pPr>
    </w:p>
    <w:p w:rsidR="00057D42" w:rsidRDefault="00057D42">
      <w:pPr>
        <w:pStyle w:val="BodyText"/>
        <w:spacing w:before="3"/>
        <w:rPr>
          <w:rFonts w:ascii="Arial"/>
          <w:b/>
          <w:sz w:val="20"/>
        </w:rPr>
      </w:pPr>
    </w:p>
    <w:p w:rsidR="00057D42" w:rsidRDefault="005F656B">
      <w:pPr>
        <w:ind w:left="1301"/>
        <w:rPr>
          <w:rFonts w:ascii="Times New Roman" w:hAnsi="Times New Roman"/>
          <w:b/>
          <w:sz w:val="53"/>
        </w:rPr>
      </w:pPr>
      <w:r>
        <w:rPr>
          <w:rFonts w:ascii="Arial" w:hAnsi="Arial"/>
          <w:b/>
          <w:w w:val="70"/>
          <w:sz w:val="48"/>
        </w:rPr>
        <w:t>IDlp;</w:t>
      </w:r>
      <w:r>
        <w:rPr>
          <w:rFonts w:ascii="Arial" w:hAnsi="Arial"/>
          <w:b/>
          <w:spacing w:val="41"/>
          <w:w w:val="150"/>
          <w:sz w:val="48"/>
        </w:rPr>
        <w:t xml:space="preserve"> </w:t>
      </w:r>
      <w:r>
        <w:rPr>
          <w:rFonts w:ascii="Times New Roman" w:hAnsi="Times New Roman"/>
          <w:b/>
          <w:w w:val="70"/>
          <w:sz w:val="53"/>
        </w:rPr>
        <w:t>Qln1nmnnwralttr·nf</w:t>
      </w:r>
      <w:r>
        <w:rPr>
          <w:rFonts w:ascii="Times New Roman" w:hAnsi="Times New Roman"/>
          <w:b/>
          <w:spacing w:val="52"/>
          <w:w w:val="150"/>
          <w:sz w:val="53"/>
        </w:rPr>
        <w:t xml:space="preserve"> </w:t>
      </w:r>
      <w:r>
        <w:rPr>
          <w:rFonts w:ascii="Times New Roman" w:hAnsi="Times New Roman"/>
          <w:b/>
          <w:spacing w:val="-2"/>
          <w:w w:val="70"/>
          <w:sz w:val="53"/>
        </w:rPr>
        <w:t>fflu.a.aurliu.artta</w:t>
      </w:r>
    </w:p>
    <w:p w:rsidR="00057D42" w:rsidRDefault="005F656B">
      <w:pPr>
        <w:spacing w:before="121" w:line="284" w:lineRule="exact"/>
        <w:ind w:left="2209" w:right="2519"/>
        <w:jc w:val="center"/>
        <w:rPr>
          <w:rFonts w:ascii="Times New Roman"/>
          <w:b/>
          <w:sz w:val="25"/>
        </w:rPr>
      </w:pPr>
      <w:r>
        <w:rPr>
          <w:rFonts w:ascii="Times New Roman"/>
          <w:b/>
          <w:w w:val="95"/>
          <w:sz w:val="25"/>
        </w:rPr>
        <w:t>MICHAEL</w:t>
      </w:r>
      <w:r>
        <w:rPr>
          <w:rFonts w:ascii="Times New Roman"/>
          <w:b/>
          <w:spacing w:val="15"/>
          <w:sz w:val="25"/>
        </w:rPr>
        <w:t xml:space="preserve"> </w:t>
      </w:r>
      <w:r>
        <w:rPr>
          <w:rFonts w:ascii="Times New Roman"/>
          <w:b/>
          <w:w w:val="95"/>
          <w:sz w:val="25"/>
        </w:rPr>
        <w:t>JOSEPH</w:t>
      </w:r>
      <w:r>
        <w:rPr>
          <w:rFonts w:ascii="Times New Roman"/>
          <w:b/>
          <w:spacing w:val="26"/>
          <w:sz w:val="25"/>
        </w:rPr>
        <w:t xml:space="preserve"> </w:t>
      </w:r>
      <w:r>
        <w:rPr>
          <w:rFonts w:ascii="Times New Roman"/>
          <w:b/>
          <w:spacing w:val="-2"/>
          <w:w w:val="95"/>
          <w:sz w:val="25"/>
        </w:rPr>
        <w:t>CONNOLLY</w:t>
      </w:r>
    </w:p>
    <w:p w:rsidR="00057D42" w:rsidRDefault="005F656B">
      <w:pPr>
        <w:spacing w:line="278" w:lineRule="exact"/>
        <w:ind w:left="2194" w:right="2519"/>
        <w:jc w:val="center"/>
        <w:rPr>
          <w:rFonts w:ascii="Times New Roman"/>
          <w:sz w:val="25"/>
        </w:rPr>
      </w:pPr>
      <w:r>
        <w:rPr>
          <w:rFonts w:ascii="Times New Roman"/>
          <w:sz w:val="25"/>
        </w:rPr>
        <w:t>Secretary</w:t>
      </w:r>
      <w:r>
        <w:rPr>
          <w:rFonts w:ascii="Times New Roman"/>
          <w:spacing w:val="5"/>
          <w:sz w:val="25"/>
        </w:rPr>
        <w:t xml:space="preserve"> </w:t>
      </w:r>
      <w:r>
        <w:rPr>
          <w:rFonts w:ascii="Times New Roman"/>
          <w:sz w:val="25"/>
        </w:rPr>
        <w:t>of</w:t>
      </w:r>
      <w:r>
        <w:rPr>
          <w:rFonts w:ascii="Times New Roman"/>
          <w:spacing w:val="5"/>
          <w:sz w:val="25"/>
        </w:rPr>
        <w:t xml:space="preserve"> </w:t>
      </w:r>
      <w:r>
        <w:rPr>
          <w:rFonts w:ascii="Times New Roman"/>
          <w:spacing w:val="-2"/>
          <w:sz w:val="25"/>
        </w:rPr>
        <w:t>State</w:t>
      </w:r>
    </w:p>
    <w:p w:rsidR="00057D42" w:rsidRDefault="005F656B">
      <w:pPr>
        <w:spacing w:line="281" w:lineRule="exact"/>
        <w:ind w:left="2216" w:right="2519"/>
        <w:jc w:val="center"/>
        <w:rPr>
          <w:rFonts w:ascii="Times New Roman"/>
          <w:sz w:val="25"/>
        </w:rPr>
      </w:pPr>
      <w:r>
        <w:rPr>
          <w:rFonts w:ascii="Times New Roman"/>
          <w:w w:val="95"/>
          <w:sz w:val="25"/>
        </w:rPr>
        <w:t>ONE</w:t>
      </w:r>
      <w:r>
        <w:rPr>
          <w:rFonts w:ascii="Times New Roman"/>
          <w:spacing w:val="21"/>
          <w:sz w:val="25"/>
        </w:rPr>
        <w:t xml:space="preserve"> </w:t>
      </w:r>
      <w:r>
        <w:rPr>
          <w:rFonts w:ascii="Times New Roman"/>
          <w:w w:val="95"/>
          <w:sz w:val="25"/>
        </w:rPr>
        <w:t>ASHBURTON</w:t>
      </w:r>
      <w:r>
        <w:rPr>
          <w:rFonts w:ascii="Times New Roman"/>
          <w:spacing w:val="63"/>
          <w:sz w:val="25"/>
        </w:rPr>
        <w:t xml:space="preserve"> </w:t>
      </w:r>
      <w:r>
        <w:rPr>
          <w:rFonts w:ascii="Times New Roman"/>
          <w:w w:val="95"/>
          <w:sz w:val="25"/>
        </w:rPr>
        <w:t>PLACE,</w:t>
      </w:r>
      <w:r>
        <w:rPr>
          <w:rFonts w:ascii="Times New Roman"/>
          <w:spacing w:val="35"/>
          <w:sz w:val="25"/>
        </w:rPr>
        <w:t xml:space="preserve"> </w:t>
      </w:r>
      <w:r>
        <w:rPr>
          <w:rFonts w:ascii="Times New Roman"/>
          <w:w w:val="95"/>
          <w:sz w:val="25"/>
        </w:rPr>
        <w:t>BOSTON,</w:t>
      </w:r>
      <w:r>
        <w:rPr>
          <w:rFonts w:ascii="Times New Roman"/>
          <w:spacing w:val="37"/>
          <w:sz w:val="25"/>
        </w:rPr>
        <w:t xml:space="preserve"> </w:t>
      </w:r>
      <w:r>
        <w:rPr>
          <w:rFonts w:ascii="Times New Roman"/>
          <w:w w:val="95"/>
          <w:sz w:val="25"/>
        </w:rPr>
        <w:t>MASS.</w:t>
      </w:r>
      <w:r>
        <w:rPr>
          <w:rFonts w:ascii="Times New Roman"/>
          <w:spacing w:val="78"/>
          <w:sz w:val="25"/>
        </w:rPr>
        <w:t xml:space="preserve"> </w:t>
      </w:r>
      <w:r>
        <w:rPr>
          <w:rFonts w:ascii="Times New Roman"/>
          <w:spacing w:val="-2"/>
          <w:w w:val="95"/>
          <w:sz w:val="25"/>
        </w:rPr>
        <w:t>02108</w:t>
      </w:r>
    </w:p>
    <w:p w:rsidR="00057D42" w:rsidRDefault="00057D42">
      <w:pPr>
        <w:spacing w:line="281" w:lineRule="exact"/>
        <w:jc w:val="center"/>
        <w:rPr>
          <w:rFonts w:ascii="Times New Roman"/>
          <w:sz w:val="25"/>
        </w:rPr>
        <w:sectPr w:rsidR="00057D42">
          <w:footerReference w:type="even" r:id="rId237"/>
          <w:pgSz w:w="12240" w:h="17280"/>
          <w:pgMar w:top="540" w:right="60" w:bottom="280" w:left="60" w:header="0" w:footer="0" w:gutter="0"/>
          <w:cols w:num="2" w:space="720" w:equalWidth="0">
            <w:col w:w="938" w:space="808"/>
            <w:col w:w="10374"/>
          </w:cols>
        </w:sectPr>
      </w:pPr>
    </w:p>
    <w:p w:rsidR="00057D42" w:rsidRDefault="00057D42">
      <w:pPr>
        <w:pStyle w:val="BodyText"/>
        <w:rPr>
          <w:rFonts w:ascii="Times New Roman"/>
          <w:sz w:val="28"/>
        </w:rPr>
      </w:pPr>
    </w:p>
    <w:p w:rsidR="00057D42" w:rsidRDefault="00057D42">
      <w:pPr>
        <w:pStyle w:val="BodyText"/>
        <w:rPr>
          <w:rFonts w:ascii="Times New Roman"/>
          <w:sz w:val="28"/>
        </w:rPr>
      </w:pPr>
    </w:p>
    <w:p w:rsidR="00057D42" w:rsidRDefault="005F656B">
      <w:pPr>
        <w:spacing w:before="175" w:line="284" w:lineRule="exact"/>
        <w:jc w:val="right"/>
        <w:rPr>
          <w:rFonts w:ascii="Times New Roman"/>
          <w:b/>
          <w:sz w:val="25"/>
        </w:rPr>
      </w:pPr>
      <w:r>
        <w:rPr>
          <w:rFonts w:ascii="Times New Roman"/>
          <w:b/>
          <w:spacing w:val="-4"/>
          <w:sz w:val="25"/>
        </w:rPr>
        <w:t>NAME</w:t>
      </w:r>
    </w:p>
    <w:p w:rsidR="00057D42" w:rsidRDefault="005F656B">
      <w:pPr>
        <w:spacing w:line="277" w:lineRule="exact"/>
        <w:ind w:left="801" w:right="10"/>
        <w:jc w:val="center"/>
        <w:rPr>
          <w:rFonts w:ascii="Times New Roman"/>
          <w:b/>
          <w:sz w:val="25"/>
        </w:rPr>
      </w:pPr>
      <w:r>
        <w:br w:type="column"/>
      </w:r>
      <w:r>
        <w:rPr>
          <w:rFonts w:ascii="Times New Roman"/>
          <w:b/>
          <w:w w:val="95"/>
          <w:sz w:val="25"/>
        </w:rPr>
        <w:t>ARTICLES</w:t>
      </w:r>
      <w:r>
        <w:rPr>
          <w:rFonts w:ascii="Times New Roman"/>
          <w:b/>
          <w:spacing w:val="23"/>
          <w:sz w:val="25"/>
        </w:rPr>
        <w:t xml:space="preserve"> </w:t>
      </w:r>
      <w:r>
        <w:rPr>
          <w:rFonts w:ascii="Times New Roman"/>
          <w:b/>
          <w:w w:val="95"/>
          <w:sz w:val="25"/>
        </w:rPr>
        <w:t>OF</w:t>
      </w:r>
      <w:r>
        <w:rPr>
          <w:rFonts w:ascii="Times New Roman"/>
          <w:b/>
          <w:spacing w:val="5"/>
          <w:sz w:val="25"/>
        </w:rPr>
        <w:t xml:space="preserve"> </w:t>
      </w:r>
      <w:r>
        <w:rPr>
          <w:rFonts w:ascii="Times New Roman"/>
          <w:b/>
          <w:spacing w:val="-2"/>
          <w:w w:val="95"/>
          <w:sz w:val="25"/>
        </w:rPr>
        <w:t>ORGANIZATION</w:t>
      </w:r>
    </w:p>
    <w:p w:rsidR="00057D42" w:rsidRDefault="005F656B">
      <w:pPr>
        <w:pStyle w:val="BodyText"/>
        <w:spacing w:before="14"/>
        <w:ind w:left="819" w:right="10"/>
        <w:jc w:val="center"/>
        <w:rPr>
          <w:rFonts w:ascii="Times New Roman"/>
        </w:rPr>
      </w:pPr>
      <w:r>
        <w:rPr>
          <w:rFonts w:ascii="Times New Roman"/>
        </w:rPr>
        <w:t>(Under</w:t>
      </w:r>
      <w:r>
        <w:rPr>
          <w:rFonts w:ascii="Times New Roman"/>
          <w:spacing w:val="14"/>
        </w:rPr>
        <w:t xml:space="preserve"> </w:t>
      </w:r>
      <w:r>
        <w:rPr>
          <w:rFonts w:ascii="Times New Roman"/>
        </w:rPr>
        <w:t>G.L.</w:t>
      </w:r>
      <w:r>
        <w:rPr>
          <w:rFonts w:ascii="Times New Roman"/>
          <w:spacing w:val="9"/>
        </w:rPr>
        <w:t xml:space="preserve"> </w:t>
      </w:r>
      <w:r>
        <w:rPr>
          <w:rFonts w:ascii="Times New Roman"/>
        </w:rPr>
        <w:t>Ch.</w:t>
      </w:r>
      <w:r>
        <w:rPr>
          <w:rFonts w:ascii="Times New Roman"/>
          <w:spacing w:val="24"/>
        </w:rPr>
        <w:t xml:space="preserve"> </w:t>
      </w:r>
      <w:r>
        <w:rPr>
          <w:rFonts w:ascii="Times New Roman"/>
          <w:spacing w:val="-4"/>
        </w:rPr>
        <w:t>180)</w:t>
      </w:r>
    </w:p>
    <w:p w:rsidR="00057D42" w:rsidRDefault="005F656B">
      <w:pPr>
        <w:pStyle w:val="BodyText"/>
        <w:spacing w:before="29"/>
        <w:ind w:left="801" w:right="1"/>
        <w:jc w:val="center"/>
        <w:rPr>
          <w:rFonts w:ascii="Times New Roman"/>
        </w:rPr>
      </w:pPr>
      <w:r>
        <w:rPr>
          <w:rFonts w:ascii="Times New Roman"/>
          <w:spacing w:val="-2"/>
        </w:rPr>
        <w:t>lncorporators</w:t>
      </w:r>
    </w:p>
    <w:p w:rsidR="00057D42" w:rsidRDefault="005F656B">
      <w:pPr>
        <w:rPr>
          <w:rFonts w:ascii="Times New Roman"/>
          <w:sz w:val="28"/>
        </w:rPr>
      </w:pPr>
      <w:r>
        <w:br w:type="column"/>
      </w:r>
    </w:p>
    <w:p w:rsidR="00057D42" w:rsidRDefault="00057D42">
      <w:pPr>
        <w:pStyle w:val="BodyText"/>
        <w:rPr>
          <w:rFonts w:ascii="Times New Roman"/>
          <w:sz w:val="28"/>
        </w:rPr>
      </w:pPr>
    </w:p>
    <w:p w:rsidR="00057D42" w:rsidRDefault="005F656B">
      <w:pPr>
        <w:spacing w:before="182" w:line="277" w:lineRule="exact"/>
        <w:ind w:left="-37"/>
        <w:rPr>
          <w:rFonts w:ascii="Times New Roman"/>
          <w:b/>
          <w:sz w:val="25"/>
        </w:rPr>
      </w:pPr>
      <w:r>
        <w:rPr>
          <w:rFonts w:ascii="Times New Roman"/>
          <w:b/>
          <w:spacing w:val="-2"/>
          <w:sz w:val="25"/>
        </w:rPr>
        <w:t>RESIDENCE</w:t>
      </w:r>
    </w:p>
    <w:p w:rsidR="00057D42" w:rsidRDefault="00057D42">
      <w:pPr>
        <w:spacing w:line="277" w:lineRule="exact"/>
        <w:rPr>
          <w:rFonts w:ascii="Times New Roman"/>
          <w:sz w:val="25"/>
        </w:rPr>
        <w:sectPr w:rsidR="00057D42">
          <w:type w:val="continuous"/>
          <w:pgSz w:w="12240" w:h="17280"/>
          <w:pgMar w:top="1500" w:right="60" w:bottom="280" w:left="60" w:header="0" w:footer="0" w:gutter="0"/>
          <w:cols w:num="3" w:space="720" w:equalWidth="0">
            <w:col w:w="4115" w:space="40"/>
            <w:col w:w="4438" w:space="39"/>
            <w:col w:w="3488"/>
          </w:cols>
        </w:sectPr>
      </w:pPr>
    </w:p>
    <w:p w:rsidR="00057D42" w:rsidRDefault="005F656B">
      <w:pPr>
        <w:spacing w:line="233" w:lineRule="exact"/>
        <w:ind w:left="1948"/>
        <w:rPr>
          <w:rFonts w:ascii="Times New Roman"/>
          <w:sz w:val="20"/>
        </w:rPr>
      </w:pPr>
      <w:r>
        <w:rPr>
          <w:rFonts w:ascii="Times New Roman"/>
          <w:sz w:val="20"/>
        </w:rPr>
        <w:t>Include</w:t>
      </w:r>
      <w:r>
        <w:rPr>
          <w:rFonts w:ascii="Times New Roman"/>
          <w:spacing w:val="1"/>
          <w:sz w:val="20"/>
        </w:rPr>
        <w:t xml:space="preserve"> </w:t>
      </w:r>
      <w:r>
        <w:rPr>
          <w:rFonts w:ascii="Arial"/>
          <w:i/>
          <w:sz w:val="19"/>
        </w:rPr>
        <w:t>given</w:t>
      </w:r>
      <w:r>
        <w:rPr>
          <w:rFonts w:ascii="Arial"/>
          <w:i/>
          <w:spacing w:val="26"/>
          <w:sz w:val="19"/>
        </w:rPr>
        <w:t xml:space="preserve"> </w:t>
      </w:r>
      <w:r>
        <w:rPr>
          <w:rFonts w:ascii="Times New Roman"/>
          <w:sz w:val="20"/>
        </w:rPr>
        <w:t>name</w:t>
      </w:r>
      <w:r>
        <w:rPr>
          <w:rFonts w:ascii="Times New Roman"/>
          <w:spacing w:val="16"/>
          <w:sz w:val="20"/>
        </w:rPr>
        <w:t xml:space="preserve"> </w:t>
      </w:r>
      <w:r>
        <w:rPr>
          <w:rFonts w:ascii="Times New Roman"/>
          <w:sz w:val="20"/>
        </w:rPr>
        <w:t>in</w:t>
      </w:r>
      <w:r>
        <w:rPr>
          <w:rFonts w:ascii="Times New Roman"/>
          <w:spacing w:val="19"/>
          <w:sz w:val="20"/>
        </w:rPr>
        <w:t xml:space="preserve"> </w:t>
      </w:r>
      <w:r>
        <w:rPr>
          <w:rFonts w:ascii="Times New Roman"/>
          <w:sz w:val="21"/>
        </w:rPr>
        <w:t>full</w:t>
      </w:r>
      <w:r>
        <w:rPr>
          <w:rFonts w:ascii="Times New Roman"/>
          <w:spacing w:val="19"/>
          <w:sz w:val="21"/>
        </w:rPr>
        <w:t xml:space="preserve"> </w:t>
      </w:r>
      <w:r>
        <w:rPr>
          <w:rFonts w:ascii="Arial"/>
          <w:i/>
          <w:sz w:val="19"/>
        </w:rPr>
        <w:t>in</w:t>
      </w:r>
      <w:r>
        <w:rPr>
          <w:rFonts w:ascii="Arial"/>
          <w:i/>
          <w:spacing w:val="7"/>
          <w:sz w:val="19"/>
        </w:rPr>
        <w:t xml:space="preserve"> </w:t>
      </w:r>
      <w:r>
        <w:rPr>
          <w:rFonts w:ascii="Times New Roman"/>
          <w:sz w:val="20"/>
        </w:rPr>
        <w:t>case</w:t>
      </w:r>
      <w:r>
        <w:rPr>
          <w:rFonts w:ascii="Times New Roman"/>
          <w:spacing w:val="4"/>
          <w:sz w:val="20"/>
        </w:rPr>
        <w:t xml:space="preserve"> </w:t>
      </w:r>
      <w:r>
        <w:rPr>
          <w:rFonts w:ascii="Times New Roman"/>
          <w:sz w:val="20"/>
        </w:rPr>
        <w:t>of</w:t>
      </w:r>
      <w:r>
        <w:rPr>
          <w:rFonts w:ascii="Times New Roman"/>
          <w:spacing w:val="20"/>
          <w:sz w:val="20"/>
        </w:rPr>
        <w:t xml:space="preserve"> </w:t>
      </w:r>
      <w:r>
        <w:rPr>
          <w:rFonts w:ascii="Times New Roman"/>
          <w:sz w:val="20"/>
        </w:rPr>
        <w:t>nalural</w:t>
      </w:r>
      <w:r>
        <w:rPr>
          <w:rFonts w:ascii="Times New Roman"/>
          <w:spacing w:val="28"/>
          <w:sz w:val="20"/>
        </w:rPr>
        <w:t xml:space="preserve"> </w:t>
      </w:r>
      <w:r>
        <w:rPr>
          <w:rFonts w:ascii="Times New Roman"/>
          <w:sz w:val="20"/>
        </w:rPr>
        <w:t>persons;</w:t>
      </w:r>
      <w:r>
        <w:rPr>
          <w:rFonts w:ascii="Times New Roman"/>
          <w:spacing w:val="28"/>
          <w:sz w:val="20"/>
        </w:rPr>
        <w:t xml:space="preserve"> </w:t>
      </w:r>
      <w:r>
        <w:rPr>
          <w:rFonts w:ascii="Times New Roman"/>
          <w:sz w:val="20"/>
        </w:rPr>
        <w:t>in</w:t>
      </w:r>
      <w:r>
        <w:rPr>
          <w:rFonts w:ascii="Times New Roman"/>
          <w:spacing w:val="15"/>
          <w:sz w:val="20"/>
        </w:rPr>
        <w:t xml:space="preserve"> </w:t>
      </w:r>
      <w:r>
        <w:rPr>
          <w:rFonts w:ascii="Times New Roman"/>
          <w:sz w:val="20"/>
        </w:rPr>
        <w:t>case</w:t>
      </w:r>
      <w:r>
        <w:rPr>
          <w:rFonts w:ascii="Times New Roman"/>
          <w:spacing w:val="11"/>
          <w:sz w:val="20"/>
        </w:rPr>
        <w:t xml:space="preserve"> </w:t>
      </w:r>
      <w:r>
        <w:rPr>
          <w:rFonts w:ascii="Times New Roman"/>
          <w:sz w:val="20"/>
        </w:rPr>
        <w:t>of</w:t>
      </w:r>
      <w:r>
        <w:rPr>
          <w:rFonts w:ascii="Times New Roman"/>
          <w:spacing w:val="7"/>
          <w:sz w:val="20"/>
        </w:rPr>
        <w:t xml:space="preserve"> </w:t>
      </w:r>
      <w:r>
        <w:rPr>
          <w:rFonts w:ascii="Times New Roman"/>
          <w:sz w:val="20"/>
        </w:rPr>
        <w:t>a</w:t>
      </w:r>
      <w:r>
        <w:rPr>
          <w:rFonts w:ascii="Times New Roman"/>
          <w:spacing w:val="20"/>
          <w:sz w:val="20"/>
        </w:rPr>
        <w:t xml:space="preserve"> </w:t>
      </w:r>
      <w:r>
        <w:rPr>
          <w:rFonts w:ascii="Times New Roman"/>
          <w:sz w:val="20"/>
        </w:rPr>
        <w:t>corpora</w:t>
      </w:r>
      <w:r>
        <w:rPr>
          <w:rFonts w:ascii="Times New Roman"/>
          <w:spacing w:val="-14"/>
          <w:sz w:val="20"/>
        </w:rPr>
        <w:t xml:space="preserve"> </w:t>
      </w:r>
      <w:r>
        <w:rPr>
          <w:rFonts w:ascii="Times New Roman"/>
          <w:sz w:val="20"/>
        </w:rPr>
        <w:t>lion,</w:t>
      </w:r>
      <w:r>
        <w:rPr>
          <w:rFonts w:ascii="Times New Roman"/>
          <w:spacing w:val="18"/>
          <w:sz w:val="20"/>
        </w:rPr>
        <w:t xml:space="preserve"> </w:t>
      </w:r>
      <w:r>
        <w:rPr>
          <w:rFonts w:ascii="Times New Roman"/>
          <w:sz w:val="20"/>
        </w:rPr>
        <w:t>give</w:t>
      </w:r>
      <w:r>
        <w:rPr>
          <w:rFonts w:ascii="Times New Roman"/>
          <w:spacing w:val="2"/>
          <w:sz w:val="20"/>
        </w:rPr>
        <w:t xml:space="preserve"> </w:t>
      </w:r>
      <w:r>
        <w:rPr>
          <w:rFonts w:ascii="Times New Roman"/>
          <w:sz w:val="20"/>
        </w:rPr>
        <w:t>slale</w:t>
      </w:r>
      <w:r>
        <w:rPr>
          <w:rFonts w:ascii="Times New Roman"/>
          <w:spacing w:val="11"/>
          <w:sz w:val="20"/>
        </w:rPr>
        <w:t xml:space="preserve"> </w:t>
      </w:r>
      <w:r>
        <w:rPr>
          <w:rFonts w:ascii="Times New Roman"/>
          <w:sz w:val="20"/>
        </w:rPr>
        <w:t>of</w:t>
      </w:r>
      <w:r>
        <w:rPr>
          <w:rFonts w:ascii="Times New Roman"/>
          <w:spacing w:val="15"/>
          <w:sz w:val="20"/>
        </w:rPr>
        <w:t xml:space="preserve"> </w:t>
      </w:r>
      <w:r>
        <w:rPr>
          <w:rFonts w:ascii="Times New Roman"/>
          <w:spacing w:val="-2"/>
          <w:sz w:val="20"/>
        </w:rPr>
        <w:t>incorporalion.</w:t>
      </w:r>
    </w:p>
    <w:p w:rsidR="00057D42" w:rsidRDefault="00057D42">
      <w:pPr>
        <w:pStyle w:val="BodyText"/>
        <w:rPr>
          <w:rFonts w:ascii="Times New Roman"/>
          <w:sz w:val="20"/>
        </w:rPr>
      </w:pPr>
    </w:p>
    <w:p w:rsidR="00057D42" w:rsidRDefault="00057D42">
      <w:pPr>
        <w:pStyle w:val="BodyText"/>
        <w:spacing w:before="10"/>
        <w:rPr>
          <w:rFonts w:ascii="Times New Roman"/>
          <w:sz w:val="24"/>
        </w:rPr>
      </w:pPr>
    </w:p>
    <w:p w:rsidR="00057D42" w:rsidRDefault="00057D42">
      <w:pPr>
        <w:rPr>
          <w:rFonts w:ascii="Times New Roman"/>
          <w:sz w:val="24"/>
        </w:rPr>
        <w:sectPr w:rsidR="00057D42">
          <w:type w:val="continuous"/>
          <w:pgSz w:w="12240" w:h="17280"/>
          <w:pgMar w:top="1500" w:right="60" w:bottom="280" w:left="60" w:header="0" w:footer="0" w:gutter="0"/>
          <w:cols w:space="720"/>
        </w:sectPr>
      </w:pPr>
    </w:p>
    <w:p w:rsidR="00057D42" w:rsidRDefault="005F656B">
      <w:pPr>
        <w:spacing w:before="101"/>
        <w:ind w:left="2096"/>
        <w:rPr>
          <w:rFonts w:ascii="Courier New"/>
          <w:sz w:val="27"/>
        </w:rPr>
      </w:pPr>
      <w:r>
        <w:rPr>
          <w:rFonts w:ascii="Courier New"/>
          <w:w w:val="90"/>
          <w:sz w:val="27"/>
        </w:rPr>
        <w:t>JAMES</w:t>
      </w:r>
      <w:r>
        <w:rPr>
          <w:rFonts w:ascii="Courier New"/>
          <w:spacing w:val="-6"/>
          <w:w w:val="90"/>
          <w:sz w:val="27"/>
        </w:rPr>
        <w:t xml:space="preserve"> </w:t>
      </w:r>
      <w:r>
        <w:rPr>
          <w:rFonts w:ascii="Courier New"/>
          <w:w w:val="90"/>
          <w:sz w:val="27"/>
        </w:rPr>
        <w:t>F.</w:t>
      </w:r>
      <w:r>
        <w:rPr>
          <w:rFonts w:ascii="Courier New"/>
          <w:spacing w:val="-3"/>
          <w:w w:val="90"/>
          <w:sz w:val="27"/>
        </w:rPr>
        <w:t xml:space="preserve"> </w:t>
      </w:r>
      <w:r>
        <w:rPr>
          <w:rFonts w:ascii="Courier New"/>
          <w:spacing w:val="-2"/>
          <w:w w:val="90"/>
          <w:sz w:val="27"/>
        </w:rPr>
        <w:t>LYONS</w:t>
      </w:r>
    </w:p>
    <w:p w:rsidR="00057D42" w:rsidRDefault="005F656B">
      <w:pPr>
        <w:spacing w:before="168" w:line="199" w:lineRule="auto"/>
        <w:ind w:left="2096" w:right="435" w:firstLine="6"/>
        <w:rPr>
          <w:rFonts w:ascii="Courier New"/>
          <w:sz w:val="26"/>
        </w:rPr>
      </w:pPr>
      <w:r>
        <w:br w:type="column"/>
      </w:r>
      <w:r>
        <w:rPr>
          <w:rFonts w:ascii="Courier New"/>
          <w:w w:val="90"/>
          <w:sz w:val="26"/>
        </w:rPr>
        <w:t>520</w:t>
      </w:r>
      <w:r>
        <w:rPr>
          <w:rFonts w:ascii="Courier New"/>
          <w:spacing w:val="-24"/>
          <w:w w:val="90"/>
          <w:sz w:val="26"/>
        </w:rPr>
        <w:t xml:space="preserve"> </w:t>
      </w:r>
      <w:r>
        <w:rPr>
          <w:rFonts w:ascii="Courier New"/>
          <w:w w:val="90"/>
          <w:sz w:val="27"/>
        </w:rPr>
        <w:t>Cotuit</w:t>
      </w:r>
      <w:r>
        <w:rPr>
          <w:rFonts w:ascii="Courier New"/>
          <w:spacing w:val="-11"/>
          <w:w w:val="90"/>
          <w:sz w:val="27"/>
        </w:rPr>
        <w:t xml:space="preserve"> </w:t>
      </w:r>
      <w:r>
        <w:rPr>
          <w:rFonts w:ascii="Courier New"/>
          <w:w w:val="90"/>
          <w:sz w:val="27"/>
        </w:rPr>
        <w:t>Bay</w:t>
      </w:r>
      <w:r>
        <w:rPr>
          <w:rFonts w:ascii="Courier New"/>
          <w:spacing w:val="-20"/>
          <w:w w:val="90"/>
          <w:sz w:val="27"/>
        </w:rPr>
        <w:t xml:space="preserve"> </w:t>
      </w:r>
      <w:r>
        <w:rPr>
          <w:rFonts w:ascii="Courier New"/>
          <w:w w:val="90"/>
          <w:sz w:val="27"/>
        </w:rPr>
        <w:t xml:space="preserve">Drive </w:t>
      </w:r>
      <w:r>
        <w:rPr>
          <w:rFonts w:ascii="Courier New"/>
          <w:sz w:val="27"/>
        </w:rPr>
        <w:t>Cotuit,</w:t>
      </w:r>
      <w:r>
        <w:rPr>
          <w:rFonts w:ascii="Courier New"/>
          <w:spacing w:val="-41"/>
          <w:sz w:val="27"/>
        </w:rPr>
        <w:t xml:space="preserve"> </w:t>
      </w:r>
      <w:r>
        <w:rPr>
          <w:rFonts w:ascii="Courier New"/>
          <w:sz w:val="27"/>
        </w:rPr>
        <w:t>MA</w:t>
      </w:r>
      <w:r>
        <w:rPr>
          <w:rFonts w:ascii="Courier New"/>
          <w:spacing w:val="79"/>
          <w:sz w:val="27"/>
        </w:rPr>
        <w:t xml:space="preserve"> </w:t>
      </w:r>
      <w:r>
        <w:rPr>
          <w:rFonts w:ascii="Courier New"/>
          <w:sz w:val="26"/>
        </w:rPr>
        <w:t>02635</w:t>
      </w:r>
    </w:p>
    <w:p w:rsidR="00057D42" w:rsidRDefault="00057D42">
      <w:pPr>
        <w:spacing w:line="199" w:lineRule="auto"/>
        <w:rPr>
          <w:rFonts w:ascii="Courier New"/>
          <w:sz w:val="26"/>
        </w:rPr>
        <w:sectPr w:rsidR="00057D42">
          <w:type w:val="continuous"/>
          <w:pgSz w:w="12240" w:h="17280"/>
          <w:pgMar w:top="1500" w:right="60" w:bottom="280" w:left="60" w:header="0" w:footer="0" w:gutter="0"/>
          <w:cols w:num="2" w:space="720" w:equalWidth="0">
            <w:col w:w="4172" w:space="1456"/>
            <w:col w:w="6492"/>
          </w:cols>
        </w:sect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spacing w:before="8" w:after="1"/>
        <w:rPr>
          <w:rFonts w:ascii="Courier New"/>
          <w:sz w:val="15"/>
        </w:rPr>
      </w:pPr>
    </w:p>
    <w:p w:rsidR="00057D42" w:rsidRDefault="005F656B">
      <w:pPr>
        <w:pStyle w:val="BodyText"/>
        <w:ind w:left="9141"/>
        <w:rPr>
          <w:rFonts w:ascii="Courier New"/>
          <w:sz w:val="20"/>
        </w:rPr>
      </w:pPr>
      <w:r>
        <w:rPr>
          <w:rFonts w:ascii="Courier New"/>
          <w:noProof/>
          <w:sz w:val="20"/>
        </w:rPr>
        <w:drawing>
          <wp:inline distT="0" distB="0" distL="0" distR="0">
            <wp:extent cx="443787" cy="196596"/>
            <wp:effectExtent l="0" t="0" r="0" b="0"/>
            <wp:docPr id="575"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67.png"/>
                    <pic:cNvPicPr/>
                  </pic:nvPicPr>
                  <pic:blipFill>
                    <a:blip r:embed="rId238" cstate="print"/>
                    <a:stretch>
                      <a:fillRect/>
                    </a:stretch>
                  </pic:blipFill>
                  <pic:spPr>
                    <a:xfrm>
                      <a:off x="0" y="0"/>
                      <a:ext cx="443787" cy="196596"/>
                    </a:xfrm>
                    <a:prstGeom prst="rect">
                      <a:avLst/>
                    </a:prstGeom>
                  </pic:spPr>
                </pic:pic>
              </a:graphicData>
            </a:graphic>
          </wp:inline>
        </w:drawing>
      </w:r>
    </w:p>
    <w:p w:rsidR="00057D42" w:rsidRDefault="00057D42">
      <w:pPr>
        <w:pStyle w:val="BodyText"/>
        <w:spacing w:before="2"/>
        <w:rPr>
          <w:rFonts w:ascii="Courier New"/>
          <w:sz w:val="14"/>
        </w:rPr>
      </w:pPr>
    </w:p>
    <w:p w:rsidR="00057D42" w:rsidRDefault="005F656B">
      <w:pPr>
        <w:spacing w:before="117" w:line="208" w:lineRule="auto"/>
        <w:ind w:left="1932" w:firstLine="310"/>
        <w:rPr>
          <w:rFonts w:ascii="Times New Roman"/>
          <w:sz w:val="20"/>
        </w:rPr>
      </w:pPr>
      <w:r>
        <w:rPr>
          <w:rFonts w:ascii="Times New Roman"/>
          <w:w w:val="95"/>
          <w:sz w:val="20"/>
        </w:rPr>
        <w:t>The above-named</w:t>
      </w:r>
      <w:r>
        <w:rPr>
          <w:rFonts w:ascii="Times New Roman"/>
          <w:spacing w:val="24"/>
          <w:sz w:val="20"/>
        </w:rPr>
        <w:t xml:space="preserve"> </w:t>
      </w:r>
      <w:r>
        <w:rPr>
          <w:rFonts w:ascii="Times New Roman"/>
          <w:w w:val="95"/>
          <w:sz w:val="20"/>
        </w:rPr>
        <w:t>incorporator(s)</w:t>
      </w:r>
      <w:r>
        <w:rPr>
          <w:rFonts w:ascii="Times New Roman"/>
          <w:spacing w:val="-2"/>
          <w:w w:val="95"/>
          <w:sz w:val="20"/>
        </w:rPr>
        <w:t xml:space="preserve"> </w:t>
      </w:r>
      <w:r>
        <w:rPr>
          <w:rFonts w:ascii="Times New Roman"/>
          <w:w w:val="95"/>
          <w:sz w:val="20"/>
        </w:rPr>
        <w:t>do hereby associate (themselves)</w:t>
      </w:r>
      <w:r>
        <w:rPr>
          <w:rFonts w:ascii="Times New Roman"/>
          <w:spacing w:val="18"/>
          <w:sz w:val="20"/>
        </w:rPr>
        <w:t xml:space="preserve"> </w:t>
      </w:r>
      <w:r>
        <w:rPr>
          <w:rFonts w:ascii="Times New Roman"/>
          <w:w w:val="95"/>
          <w:sz w:val="20"/>
        </w:rPr>
        <w:t>with the intention of</w:t>
      </w:r>
      <w:r>
        <w:rPr>
          <w:rFonts w:ascii="Times New Roman"/>
          <w:spacing w:val="-2"/>
          <w:w w:val="95"/>
          <w:sz w:val="20"/>
        </w:rPr>
        <w:t xml:space="preserve"> </w:t>
      </w:r>
      <w:r>
        <w:rPr>
          <w:rFonts w:ascii="Times New Roman"/>
          <w:w w:val="95"/>
          <w:sz w:val="20"/>
        </w:rPr>
        <w:t xml:space="preserve">forming </w:t>
      </w:r>
      <w:r>
        <w:rPr>
          <w:rFonts w:ascii="Arial"/>
          <w:w w:val="95"/>
          <w:sz w:val="17"/>
        </w:rPr>
        <w:t>a</w:t>
      </w:r>
      <w:r>
        <w:rPr>
          <w:rFonts w:ascii="Arial"/>
          <w:spacing w:val="-6"/>
          <w:w w:val="95"/>
          <w:sz w:val="17"/>
        </w:rPr>
        <w:t xml:space="preserve"> </w:t>
      </w:r>
      <w:r>
        <w:rPr>
          <w:rFonts w:ascii="Times New Roman"/>
          <w:w w:val="95"/>
          <w:sz w:val="20"/>
        </w:rPr>
        <w:t>corporation</w:t>
      </w:r>
      <w:r>
        <w:rPr>
          <w:rFonts w:ascii="Times New Roman"/>
          <w:spacing w:val="25"/>
          <w:sz w:val="20"/>
        </w:rPr>
        <w:t xml:space="preserve"> </w:t>
      </w:r>
      <w:r>
        <w:rPr>
          <w:rFonts w:ascii="Times New Roman"/>
          <w:w w:val="95"/>
          <w:sz w:val="20"/>
        </w:rPr>
        <w:t xml:space="preserve">under the </w:t>
      </w:r>
      <w:r>
        <w:rPr>
          <w:rFonts w:ascii="Times New Roman"/>
          <w:sz w:val="20"/>
        </w:rPr>
        <w:t>provisions of General</w:t>
      </w:r>
      <w:r>
        <w:rPr>
          <w:rFonts w:ascii="Times New Roman"/>
          <w:spacing w:val="18"/>
          <w:sz w:val="20"/>
        </w:rPr>
        <w:t xml:space="preserve"> </w:t>
      </w:r>
      <w:r>
        <w:rPr>
          <w:rFonts w:ascii="Times New Roman"/>
          <w:sz w:val="20"/>
        </w:rPr>
        <w:t xml:space="preserve">Laws, Chapter </w:t>
      </w:r>
      <w:r>
        <w:rPr>
          <w:rFonts w:ascii="Times New Roman"/>
          <w:sz w:val="21"/>
        </w:rPr>
        <w:t>180</w:t>
      </w:r>
      <w:r>
        <w:rPr>
          <w:rFonts w:ascii="Times New Roman"/>
          <w:spacing w:val="-4"/>
          <w:sz w:val="21"/>
        </w:rPr>
        <w:t xml:space="preserve"> </w:t>
      </w:r>
      <w:r>
        <w:rPr>
          <w:rFonts w:ascii="Times New Roman"/>
          <w:sz w:val="20"/>
        </w:rPr>
        <w:t>and hereby state(s):</w:t>
      </w:r>
    </w:p>
    <w:p w:rsidR="00057D42" w:rsidRDefault="00057D42">
      <w:pPr>
        <w:pStyle w:val="BodyText"/>
        <w:rPr>
          <w:rFonts w:ascii="Times New Roman"/>
          <w:sz w:val="20"/>
        </w:rPr>
      </w:pPr>
    </w:p>
    <w:p w:rsidR="00057D42" w:rsidRDefault="00057D42">
      <w:pPr>
        <w:rPr>
          <w:rFonts w:ascii="Times New Roman"/>
          <w:sz w:val="20"/>
        </w:rPr>
        <w:sectPr w:rsidR="00057D42">
          <w:type w:val="continuous"/>
          <w:pgSz w:w="12240" w:h="17280"/>
          <w:pgMar w:top="1500" w:right="60" w:bottom="280" w:left="60" w:header="0" w:footer="0" w:gutter="0"/>
          <w:cols w:space="720"/>
        </w:sectPr>
      </w:pPr>
    </w:p>
    <w:p w:rsidR="00057D42" w:rsidRDefault="00057D42">
      <w:pPr>
        <w:pStyle w:val="BodyText"/>
        <w:rPr>
          <w:rFonts w:ascii="Times New Roman"/>
        </w:rPr>
      </w:pPr>
    </w:p>
    <w:p w:rsidR="00057D42" w:rsidRDefault="005F656B">
      <w:pPr>
        <w:spacing w:before="164" w:line="205" w:lineRule="exact"/>
        <w:ind w:left="200"/>
        <w:rPr>
          <w:rFonts w:ascii="Times New Roman"/>
          <w:sz w:val="20"/>
        </w:rPr>
      </w:pPr>
      <w:r>
        <w:rPr>
          <w:rFonts w:ascii="Times New Roman"/>
          <w:spacing w:val="-5"/>
          <w:sz w:val="20"/>
        </w:rPr>
        <w:t>amc</w:t>
      </w:r>
    </w:p>
    <w:p w:rsidR="00057D42" w:rsidRDefault="005F656B">
      <w:pPr>
        <w:spacing w:line="205" w:lineRule="exact"/>
        <w:ind w:left="102"/>
        <w:rPr>
          <w:rFonts w:ascii="Times New Roman"/>
          <w:sz w:val="20"/>
        </w:rPr>
      </w:pPr>
      <w:r>
        <w:rPr>
          <w:rFonts w:ascii="Times New Roman"/>
          <w:spacing w:val="-2"/>
          <w:sz w:val="20"/>
        </w:rPr>
        <w:t>,pprovcd</w:t>
      </w: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spacing w:before="4"/>
        <w:rPr>
          <w:rFonts w:ascii="Times New Roman"/>
          <w:sz w:val="29"/>
        </w:rPr>
      </w:pPr>
    </w:p>
    <w:p w:rsidR="00057D42" w:rsidRDefault="00F843F3">
      <w:pPr>
        <w:spacing w:line="1611" w:lineRule="exact"/>
        <w:ind w:left="269"/>
        <w:rPr>
          <w:rFonts w:ascii="Arial" w:hAnsi="Arial"/>
          <w:sz w:val="50"/>
        </w:rPr>
      </w:pPr>
      <w:r>
        <w:rPr>
          <w:noProof/>
        </w:rPr>
        <mc:AlternateContent>
          <mc:Choice Requires="wps">
            <w:drawing>
              <wp:anchor distT="0" distB="0" distL="114300" distR="114300" simplePos="0" relativeHeight="251643392" behindDoc="1" locked="0" layoutInCell="1" allowOverlap="1">
                <wp:simplePos x="0" y="0"/>
                <wp:positionH relativeFrom="page">
                  <wp:posOffset>233680</wp:posOffset>
                </wp:positionH>
                <wp:positionV relativeFrom="paragraph">
                  <wp:posOffset>803910</wp:posOffset>
                </wp:positionV>
                <wp:extent cx="458470" cy="233045"/>
                <wp:effectExtent l="0" t="0" r="0" b="0"/>
                <wp:wrapNone/>
                <wp:docPr id="516" name="docshape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47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tabs>
                                <w:tab w:val="left" w:pos="499"/>
                              </w:tabs>
                              <w:spacing w:line="366" w:lineRule="exact"/>
                              <w:rPr>
                                <w:rFonts w:ascii="Times New Roman"/>
                                <w:sz w:val="33"/>
                              </w:rPr>
                            </w:pPr>
                            <w:r>
                              <w:rPr>
                                <w:rFonts w:ascii="Arial"/>
                                <w:spacing w:val="-10"/>
                                <w:sz w:val="19"/>
                              </w:rPr>
                              <w:t>P</w:t>
                            </w:r>
                            <w:r>
                              <w:rPr>
                                <w:rFonts w:ascii="Arial"/>
                                <w:sz w:val="19"/>
                              </w:rPr>
                              <w:tab/>
                            </w:r>
                            <w:r>
                              <w:rPr>
                                <w:rFonts w:ascii="Times New Roman"/>
                                <w:spacing w:val="-27"/>
                                <w:sz w:val="33"/>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47" o:spid="_x0000_s1312" type="#_x0000_t202" style="position:absolute;left:0;text-align:left;margin-left:18.4pt;margin-top:63.3pt;width:36.1pt;height:18.35pt;z-index:-2378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" filled="f" stroked="f">
                <v:textbox inset="0,0,0,0">
                  <w:txbxContent>
                    <w:p w:rsidR="003121E4" w:rsidRDefault="003121E4">
                      <w:pPr>
                        <w:tabs>
                          <w:tab w:val="left" w:pos="499"/>
                        </w:tabs>
                        <w:spacing w:line="366" w:lineRule="exact"/>
                        <w:rPr>
                          <w:rFonts w:ascii="Times New Roman"/>
                          <w:sz w:val="33"/>
                        </w:rPr>
                      </w:pPr>
                      <w:r>
                        <w:rPr>
                          <w:rFonts w:ascii="Arial"/>
                          <w:spacing w:val="-10"/>
                          <w:sz w:val="19"/>
                        </w:rPr>
                        <w:t>P</w:t>
                      </w:r>
                      <w:r>
                        <w:rPr>
                          <w:rFonts w:ascii="Arial"/>
                          <w:sz w:val="19"/>
                        </w:rPr>
                        <w:tab/>
                      </w:r>
                      <w:r>
                        <w:rPr>
                          <w:rFonts w:ascii="Times New Roman"/>
                          <w:spacing w:val="-27"/>
                          <w:sz w:val="33"/>
                        </w:rPr>
                        <w:t>D</w:t>
                      </w:r>
                    </w:p>
                  </w:txbxContent>
                </v:textbox>
                <w10:wrap anchorx="page"/>
              </v:shape>
            </w:pict>
          </mc:Fallback>
        </mc:AlternateContent>
      </w:r>
      <w:r w:rsidR="005F656B">
        <w:rPr>
          <w:rFonts w:ascii="Times New Roman" w:hAnsi="Times New Roman"/>
          <w:i/>
          <w:spacing w:val="-5"/>
          <w:w w:val="65"/>
          <w:sz w:val="144"/>
        </w:rPr>
        <w:t>c.</w:t>
      </w:r>
      <w:r w:rsidR="005F656B">
        <w:rPr>
          <w:rFonts w:ascii="Arial" w:hAnsi="Arial"/>
          <w:spacing w:val="-5"/>
          <w:w w:val="65"/>
          <w:sz w:val="50"/>
        </w:rPr>
        <w:t>□</w:t>
      </w:r>
    </w:p>
    <w:p w:rsidR="00057D42" w:rsidRDefault="005F656B">
      <w:pPr>
        <w:spacing w:line="289" w:lineRule="exact"/>
        <w:ind w:left="312"/>
        <w:rPr>
          <w:rFonts w:ascii="Times New Roman"/>
          <w:sz w:val="31"/>
        </w:rPr>
      </w:pPr>
      <w:r>
        <w:rPr>
          <w:rFonts w:ascii="Courier New"/>
          <w:w w:val="105"/>
          <w:sz w:val="24"/>
        </w:rPr>
        <w:t>M</w:t>
      </w:r>
      <w:r>
        <w:rPr>
          <w:rFonts w:ascii="Courier New"/>
          <w:spacing w:val="17"/>
          <w:w w:val="105"/>
          <w:sz w:val="24"/>
        </w:rPr>
        <w:t xml:space="preserve">  </w:t>
      </w:r>
      <w:r>
        <w:rPr>
          <w:rFonts w:ascii="Times New Roman"/>
          <w:spacing w:val="-10"/>
          <w:w w:val="105"/>
          <w:sz w:val="31"/>
        </w:rPr>
        <w:t>D</w:t>
      </w:r>
    </w:p>
    <w:p w:rsidR="00057D42" w:rsidRDefault="005F656B">
      <w:pPr>
        <w:spacing w:line="317" w:lineRule="exact"/>
        <w:ind w:left="308"/>
        <w:rPr>
          <w:rFonts w:ascii="Times New Roman"/>
          <w:sz w:val="30"/>
        </w:rPr>
      </w:pPr>
      <w:r>
        <w:rPr>
          <w:rFonts w:ascii="Arial"/>
          <w:w w:val="105"/>
          <w:sz w:val="18"/>
        </w:rPr>
        <w:t>R.A.</w:t>
      </w:r>
      <w:r>
        <w:rPr>
          <w:rFonts w:ascii="Arial"/>
          <w:spacing w:val="66"/>
          <w:w w:val="105"/>
          <w:sz w:val="18"/>
        </w:rPr>
        <w:t xml:space="preserve"> </w:t>
      </w:r>
      <w:r>
        <w:rPr>
          <w:rFonts w:ascii="Times New Roman"/>
          <w:spacing w:val="-10"/>
          <w:w w:val="105"/>
          <w:sz w:val="30"/>
        </w:rPr>
        <w:t>D</w:t>
      </w:r>
    </w:p>
    <w:p w:rsidR="00057D42" w:rsidRDefault="005F656B">
      <w:pPr>
        <w:spacing w:before="7"/>
        <w:rPr>
          <w:rFonts w:ascii="Times New Roman"/>
          <w:sz w:val="20"/>
        </w:rPr>
      </w:pPr>
      <w:r>
        <w:br w:type="column"/>
      </w:r>
    </w:p>
    <w:p w:rsidR="00057D42" w:rsidRDefault="005F656B">
      <w:pPr>
        <w:ind w:left="108"/>
        <w:rPr>
          <w:rFonts w:ascii="Times New Roman"/>
          <w:sz w:val="20"/>
        </w:rPr>
      </w:pPr>
      <w:r>
        <w:rPr>
          <w:rFonts w:ascii="Times New Roman"/>
          <w:sz w:val="20"/>
        </w:rPr>
        <w:t>I.</w:t>
      </w:r>
      <w:r>
        <w:rPr>
          <w:rFonts w:ascii="Times New Roman"/>
          <w:spacing w:val="37"/>
          <w:sz w:val="20"/>
        </w:rPr>
        <w:t xml:space="preserve">  </w:t>
      </w:r>
      <w:r>
        <w:rPr>
          <w:rFonts w:ascii="Times New Roman"/>
          <w:sz w:val="20"/>
        </w:rPr>
        <w:t>The</w:t>
      </w:r>
      <w:r>
        <w:rPr>
          <w:rFonts w:ascii="Times New Roman"/>
          <w:spacing w:val="13"/>
          <w:sz w:val="20"/>
        </w:rPr>
        <w:t xml:space="preserve"> </w:t>
      </w:r>
      <w:r>
        <w:rPr>
          <w:rFonts w:ascii="Times New Roman"/>
          <w:sz w:val="20"/>
        </w:rPr>
        <w:t>name</w:t>
      </w:r>
      <w:r>
        <w:rPr>
          <w:rFonts w:ascii="Times New Roman"/>
          <w:spacing w:val="17"/>
          <w:sz w:val="20"/>
        </w:rPr>
        <w:t xml:space="preserve"> </w:t>
      </w:r>
      <w:r>
        <w:rPr>
          <w:rFonts w:ascii="Times New Roman"/>
          <w:sz w:val="20"/>
        </w:rPr>
        <w:t>by</w:t>
      </w:r>
      <w:r>
        <w:rPr>
          <w:rFonts w:ascii="Times New Roman"/>
          <w:spacing w:val="9"/>
          <w:sz w:val="20"/>
        </w:rPr>
        <w:t xml:space="preserve"> </w:t>
      </w:r>
      <w:r>
        <w:rPr>
          <w:rFonts w:ascii="Times New Roman"/>
          <w:sz w:val="20"/>
        </w:rPr>
        <w:t>which</w:t>
      </w:r>
      <w:r>
        <w:rPr>
          <w:rFonts w:ascii="Times New Roman"/>
          <w:spacing w:val="20"/>
          <w:sz w:val="20"/>
        </w:rPr>
        <w:t xml:space="preserve"> </w:t>
      </w:r>
      <w:r>
        <w:rPr>
          <w:rFonts w:ascii="Times New Roman"/>
          <w:sz w:val="20"/>
        </w:rPr>
        <w:t>the</w:t>
      </w:r>
      <w:r>
        <w:rPr>
          <w:rFonts w:ascii="Times New Roman"/>
          <w:spacing w:val="2"/>
          <w:sz w:val="20"/>
        </w:rPr>
        <w:t xml:space="preserve"> </w:t>
      </w:r>
      <w:r>
        <w:rPr>
          <w:rFonts w:ascii="Times New Roman"/>
          <w:sz w:val="20"/>
        </w:rPr>
        <w:t>corporation</w:t>
      </w:r>
      <w:r>
        <w:rPr>
          <w:rFonts w:ascii="Times New Roman"/>
          <w:spacing w:val="24"/>
          <w:sz w:val="20"/>
        </w:rPr>
        <w:t xml:space="preserve"> </w:t>
      </w:r>
      <w:r>
        <w:rPr>
          <w:rFonts w:ascii="Times New Roman"/>
          <w:sz w:val="20"/>
        </w:rPr>
        <w:t>shall</w:t>
      </w:r>
      <w:r>
        <w:rPr>
          <w:rFonts w:ascii="Times New Roman"/>
          <w:spacing w:val="25"/>
          <w:sz w:val="20"/>
        </w:rPr>
        <w:t xml:space="preserve"> </w:t>
      </w:r>
      <w:r>
        <w:rPr>
          <w:rFonts w:ascii="Times New Roman"/>
          <w:sz w:val="20"/>
        </w:rPr>
        <w:t>be</w:t>
      </w:r>
      <w:r>
        <w:rPr>
          <w:rFonts w:ascii="Times New Roman"/>
          <w:spacing w:val="12"/>
          <w:sz w:val="20"/>
        </w:rPr>
        <w:t xml:space="preserve"> </w:t>
      </w:r>
      <w:r>
        <w:rPr>
          <w:rFonts w:ascii="Times New Roman"/>
          <w:sz w:val="20"/>
        </w:rPr>
        <w:t>known</w:t>
      </w:r>
      <w:r>
        <w:rPr>
          <w:rFonts w:ascii="Times New Roman"/>
          <w:spacing w:val="18"/>
          <w:sz w:val="20"/>
        </w:rPr>
        <w:t xml:space="preserve"> </w:t>
      </w:r>
      <w:r>
        <w:rPr>
          <w:rFonts w:ascii="Times New Roman"/>
          <w:spacing w:val="-4"/>
          <w:sz w:val="20"/>
        </w:rPr>
        <w:t>is:/</w:t>
      </w:r>
    </w:p>
    <w:p w:rsidR="00057D42" w:rsidRDefault="00057D42">
      <w:pPr>
        <w:pStyle w:val="BodyText"/>
        <w:spacing w:before="8"/>
        <w:rPr>
          <w:rFonts w:ascii="Times New Roman"/>
          <w:sz w:val="28"/>
        </w:rPr>
      </w:pPr>
    </w:p>
    <w:p w:rsidR="00057D42" w:rsidRDefault="005F656B">
      <w:pPr>
        <w:ind w:left="378"/>
        <w:rPr>
          <w:rFonts w:ascii="Courier New"/>
          <w:sz w:val="27"/>
        </w:rPr>
      </w:pPr>
      <w:r>
        <w:rPr>
          <w:rFonts w:ascii="Courier New"/>
          <w:w w:val="90"/>
          <w:sz w:val="27"/>
        </w:rPr>
        <w:t>CAPE</w:t>
      </w:r>
      <w:r>
        <w:rPr>
          <w:rFonts w:ascii="Courier New"/>
          <w:spacing w:val="-17"/>
          <w:w w:val="90"/>
          <w:sz w:val="27"/>
        </w:rPr>
        <w:t xml:space="preserve"> </w:t>
      </w:r>
      <w:r>
        <w:rPr>
          <w:rFonts w:ascii="Courier New"/>
          <w:w w:val="90"/>
          <w:sz w:val="27"/>
        </w:rPr>
        <w:t>COD</w:t>
      </w:r>
      <w:r>
        <w:rPr>
          <w:rFonts w:ascii="Courier New"/>
          <w:spacing w:val="-16"/>
          <w:w w:val="90"/>
          <w:sz w:val="27"/>
        </w:rPr>
        <w:t xml:space="preserve"> </w:t>
      </w:r>
      <w:r>
        <w:rPr>
          <w:rFonts w:ascii="Courier New"/>
          <w:w w:val="90"/>
          <w:sz w:val="27"/>
        </w:rPr>
        <w:t>HEALTH</w:t>
      </w:r>
      <w:r>
        <w:rPr>
          <w:rFonts w:ascii="Courier New"/>
          <w:spacing w:val="-12"/>
          <w:w w:val="90"/>
          <w:sz w:val="27"/>
        </w:rPr>
        <w:t xml:space="preserve"> </w:t>
      </w:r>
      <w:r>
        <w:rPr>
          <w:rFonts w:ascii="Courier New"/>
          <w:w w:val="90"/>
          <w:sz w:val="27"/>
        </w:rPr>
        <w:t>SYSTEMS,</w:t>
      </w:r>
      <w:r>
        <w:rPr>
          <w:rFonts w:ascii="Courier New"/>
          <w:spacing w:val="-17"/>
          <w:w w:val="90"/>
          <w:sz w:val="27"/>
        </w:rPr>
        <w:t xml:space="preserve"> </w:t>
      </w:r>
      <w:r>
        <w:rPr>
          <w:rFonts w:ascii="Courier New"/>
          <w:spacing w:val="-4"/>
          <w:w w:val="90"/>
          <w:sz w:val="27"/>
        </w:rPr>
        <w:t>JNC.</w:t>
      </w:r>
    </w:p>
    <w:p w:rsidR="00057D42" w:rsidRDefault="00057D42">
      <w:pPr>
        <w:pStyle w:val="BodyText"/>
        <w:spacing w:before="10"/>
        <w:rPr>
          <w:rFonts w:ascii="Courier New"/>
          <w:sz w:val="29"/>
        </w:rPr>
      </w:pPr>
    </w:p>
    <w:p w:rsidR="00057D42" w:rsidRDefault="005F656B">
      <w:pPr>
        <w:pStyle w:val="ListParagraph"/>
        <w:numPr>
          <w:ilvl w:val="0"/>
          <w:numId w:val="14"/>
        </w:numPr>
        <w:tabs>
          <w:tab w:val="left" w:pos="426"/>
        </w:tabs>
        <w:ind w:hanging="324"/>
        <w:jc w:val="left"/>
        <w:rPr>
          <w:rFonts w:ascii="Times New Roman"/>
          <w:sz w:val="20"/>
        </w:rPr>
      </w:pPr>
      <w:r>
        <w:rPr>
          <w:rFonts w:ascii="Times New Roman"/>
          <w:spacing w:val="-2"/>
          <w:sz w:val="20"/>
        </w:rPr>
        <w:t>The</w:t>
      </w:r>
      <w:r>
        <w:rPr>
          <w:rFonts w:ascii="Times New Roman"/>
          <w:spacing w:val="5"/>
          <w:sz w:val="20"/>
        </w:rPr>
        <w:t xml:space="preserve"> </w:t>
      </w:r>
      <w:r>
        <w:rPr>
          <w:rFonts w:ascii="Times New Roman"/>
          <w:spacing w:val="-2"/>
          <w:sz w:val="20"/>
        </w:rPr>
        <w:t>purposes</w:t>
      </w:r>
      <w:r>
        <w:rPr>
          <w:rFonts w:ascii="Times New Roman"/>
          <w:spacing w:val="4"/>
          <w:sz w:val="20"/>
        </w:rPr>
        <w:t xml:space="preserve"> </w:t>
      </w:r>
      <w:r>
        <w:rPr>
          <w:rFonts w:ascii="Times New Roman"/>
          <w:spacing w:val="-2"/>
          <w:sz w:val="20"/>
        </w:rPr>
        <w:t>for which</w:t>
      </w:r>
      <w:r>
        <w:rPr>
          <w:rFonts w:ascii="Times New Roman"/>
          <w:spacing w:val="2"/>
          <w:sz w:val="20"/>
        </w:rPr>
        <w:t xml:space="preserve"> </w:t>
      </w:r>
      <w:r>
        <w:rPr>
          <w:rFonts w:ascii="Times New Roman"/>
          <w:spacing w:val="-2"/>
          <w:sz w:val="20"/>
        </w:rPr>
        <w:t>the</w:t>
      </w:r>
      <w:r>
        <w:rPr>
          <w:rFonts w:ascii="Times New Roman"/>
          <w:spacing w:val="-1"/>
          <w:sz w:val="20"/>
        </w:rPr>
        <w:t xml:space="preserve"> </w:t>
      </w:r>
      <w:r>
        <w:rPr>
          <w:rFonts w:ascii="Times New Roman"/>
          <w:spacing w:val="-2"/>
          <w:sz w:val="20"/>
        </w:rPr>
        <w:t>corporation</w:t>
      </w:r>
      <w:r>
        <w:rPr>
          <w:rFonts w:ascii="Times New Roman"/>
          <w:spacing w:val="22"/>
          <w:sz w:val="20"/>
        </w:rPr>
        <w:t xml:space="preserve"> </w:t>
      </w:r>
      <w:r>
        <w:rPr>
          <w:rFonts w:ascii="Times New Roman"/>
          <w:spacing w:val="-2"/>
          <w:sz w:val="20"/>
        </w:rPr>
        <w:t>is</w:t>
      </w:r>
      <w:r>
        <w:rPr>
          <w:rFonts w:ascii="Times New Roman"/>
          <w:spacing w:val="-4"/>
          <w:sz w:val="20"/>
        </w:rPr>
        <w:t xml:space="preserve"> </w:t>
      </w:r>
      <w:r>
        <w:rPr>
          <w:rFonts w:ascii="Times New Roman"/>
          <w:spacing w:val="-2"/>
          <w:sz w:val="20"/>
        </w:rPr>
        <w:t>fanned</w:t>
      </w:r>
      <w:r>
        <w:rPr>
          <w:rFonts w:ascii="Times New Roman"/>
          <w:spacing w:val="9"/>
          <w:sz w:val="20"/>
        </w:rPr>
        <w:t xml:space="preserve"> </w:t>
      </w:r>
      <w:r>
        <w:rPr>
          <w:rFonts w:ascii="Times New Roman"/>
          <w:spacing w:val="-2"/>
          <w:sz w:val="20"/>
        </w:rPr>
        <w:t>is</w:t>
      </w:r>
      <w:r>
        <w:rPr>
          <w:rFonts w:ascii="Times New Roman"/>
          <w:spacing w:val="-4"/>
          <w:sz w:val="20"/>
        </w:rPr>
        <w:t xml:space="preserve"> </w:t>
      </w:r>
      <w:r>
        <w:rPr>
          <w:rFonts w:ascii="Times New Roman"/>
          <w:spacing w:val="-2"/>
          <w:sz w:val="20"/>
        </w:rPr>
        <w:t>as</w:t>
      </w:r>
      <w:r>
        <w:rPr>
          <w:rFonts w:ascii="Times New Roman"/>
          <w:spacing w:val="-4"/>
          <w:sz w:val="20"/>
        </w:rPr>
        <w:t xml:space="preserve"> </w:t>
      </w:r>
      <w:r>
        <w:rPr>
          <w:rFonts w:ascii="Times New Roman"/>
          <w:spacing w:val="-2"/>
          <w:sz w:val="20"/>
        </w:rPr>
        <w:t>follows:</w:t>
      </w:r>
    </w:p>
    <w:p w:rsidR="00057D42" w:rsidRDefault="00057D42">
      <w:pPr>
        <w:pStyle w:val="BodyText"/>
        <w:rPr>
          <w:rFonts w:ascii="Times New Roman"/>
        </w:rPr>
      </w:pPr>
    </w:p>
    <w:p w:rsidR="00057D42" w:rsidRDefault="00057D42">
      <w:pPr>
        <w:pStyle w:val="BodyText"/>
        <w:spacing w:before="3"/>
        <w:rPr>
          <w:rFonts w:ascii="Times New Roman"/>
          <w:sz w:val="17"/>
        </w:rPr>
      </w:pPr>
    </w:p>
    <w:p w:rsidR="00057D42" w:rsidRDefault="005F656B">
      <w:pPr>
        <w:spacing w:before="1" w:line="187" w:lineRule="auto"/>
        <w:ind w:left="376" w:right="1551" w:firstLine="723"/>
        <w:rPr>
          <w:rFonts w:ascii="Courier New"/>
          <w:sz w:val="26"/>
        </w:rPr>
      </w:pPr>
      <w:r>
        <w:rPr>
          <w:rFonts w:ascii="Courier New"/>
          <w:w w:val="85"/>
          <w:sz w:val="27"/>
        </w:rPr>
        <w:t>See ":purposes for which the Corporation</w:t>
      </w:r>
      <w:r>
        <w:rPr>
          <w:rFonts w:ascii="Courier New"/>
          <w:sz w:val="27"/>
        </w:rPr>
        <w:t xml:space="preserve"> </w:t>
      </w:r>
      <w:r>
        <w:rPr>
          <w:rFonts w:ascii="Courier New"/>
          <w:w w:val="85"/>
          <w:sz w:val="27"/>
        </w:rPr>
        <w:t>is</w:t>
      </w:r>
      <w:r>
        <w:rPr>
          <w:rFonts w:ascii="Courier New"/>
          <w:spacing w:val="-16"/>
          <w:w w:val="85"/>
          <w:sz w:val="27"/>
        </w:rPr>
        <w:t xml:space="preserve"> </w:t>
      </w:r>
      <w:r>
        <w:rPr>
          <w:rFonts w:ascii="Courier New"/>
          <w:w w:val="85"/>
          <w:sz w:val="27"/>
        </w:rPr>
        <w:t xml:space="preserve">Formed" </w:t>
      </w:r>
      <w:r>
        <w:rPr>
          <w:rFonts w:ascii="Courier New"/>
          <w:w w:val="95"/>
          <w:sz w:val="27"/>
        </w:rPr>
        <w:t>on</w:t>
      </w:r>
      <w:r>
        <w:rPr>
          <w:rFonts w:ascii="Courier New"/>
          <w:spacing w:val="-33"/>
          <w:w w:val="95"/>
          <w:sz w:val="27"/>
        </w:rPr>
        <w:t xml:space="preserve"> </w:t>
      </w:r>
      <w:r>
        <w:rPr>
          <w:rFonts w:ascii="Courier New"/>
          <w:w w:val="95"/>
          <w:sz w:val="27"/>
        </w:rPr>
        <w:t>Continuation</w:t>
      </w:r>
      <w:r>
        <w:rPr>
          <w:rFonts w:ascii="Courier New"/>
          <w:spacing w:val="-32"/>
          <w:w w:val="95"/>
          <w:sz w:val="27"/>
        </w:rPr>
        <w:t xml:space="preserve"> </w:t>
      </w:r>
      <w:r>
        <w:rPr>
          <w:rFonts w:ascii="Courier New"/>
          <w:w w:val="95"/>
          <w:sz w:val="27"/>
        </w:rPr>
        <w:t>Sheets</w:t>
      </w:r>
      <w:r>
        <w:rPr>
          <w:rFonts w:ascii="Courier New"/>
          <w:spacing w:val="-33"/>
          <w:w w:val="95"/>
          <w:sz w:val="27"/>
        </w:rPr>
        <w:t xml:space="preserve"> </w:t>
      </w:r>
      <w:r>
        <w:rPr>
          <w:rFonts w:ascii="Courier New"/>
          <w:w w:val="95"/>
          <w:sz w:val="26"/>
        </w:rPr>
        <w:t>2A-2C.</w:t>
      </w: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spacing w:before="6"/>
        <w:rPr>
          <w:rFonts w:ascii="Courier New"/>
          <w:sz w:val="37"/>
        </w:rPr>
      </w:pPr>
    </w:p>
    <w:p w:rsidR="00057D42" w:rsidRDefault="005F656B">
      <w:pPr>
        <w:ind w:left="5679"/>
        <w:rPr>
          <w:rFonts w:ascii="Courier New"/>
          <w:b/>
          <w:sz w:val="42"/>
        </w:rPr>
      </w:pPr>
      <w:r>
        <w:rPr>
          <w:rFonts w:ascii="Courier New"/>
          <w:b/>
          <w:w w:val="95"/>
          <w:sz w:val="42"/>
        </w:rPr>
        <w:t>84</w:t>
      </w:r>
      <w:r>
        <w:rPr>
          <w:rFonts w:ascii="Courier New"/>
          <w:b/>
          <w:spacing w:val="-72"/>
          <w:w w:val="95"/>
          <w:sz w:val="42"/>
        </w:rPr>
        <w:t xml:space="preserve"> </w:t>
      </w:r>
      <w:r>
        <w:rPr>
          <w:rFonts w:ascii="Courier New"/>
          <w:b/>
          <w:spacing w:val="-2"/>
          <w:w w:val="95"/>
          <w:sz w:val="42"/>
        </w:rPr>
        <w:t>144043</w:t>
      </w:r>
    </w:p>
    <w:p w:rsidR="00057D42" w:rsidRDefault="00057D42">
      <w:pPr>
        <w:rPr>
          <w:rFonts w:ascii="Courier New"/>
          <w:sz w:val="42"/>
        </w:rPr>
        <w:sectPr w:rsidR="00057D42">
          <w:type w:val="continuous"/>
          <w:pgSz w:w="12240" w:h="17280"/>
          <w:pgMar w:top="1500" w:right="60" w:bottom="280" w:left="60" w:header="0" w:footer="0" w:gutter="0"/>
          <w:cols w:num="2" w:space="720" w:equalWidth="0">
            <w:col w:w="1140" w:space="1010"/>
            <w:col w:w="9970"/>
          </w:cols>
        </w:sectPr>
      </w:pPr>
    </w:p>
    <w:p w:rsidR="00057D42" w:rsidRDefault="00057D42">
      <w:pPr>
        <w:pStyle w:val="BodyText"/>
        <w:rPr>
          <w:rFonts w:ascii="Courier New"/>
          <w:b/>
          <w:sz w:val="20"/>
        </w:rPr>
      </w:pPr>
    </w:p>
    <w:p w:rsidR="00057D42" w:rsidRDefault="00057D42">
      <w:pPr>
        <w:pStyle w:val="BodyText"/>
        <w:rPr>
          <w:rFonts w:ascii="Courier New"/>
          <w:b/>
          <w:sz w:val="20"/>
        </w:rPr>
      </w:pPr>
    </w:p>
    <w:p w:rsidR="00057D42" w:rsidRDefault="00057D42">
      <w:pPr>
        <w:pStyle w:val="BodyText"/>
        <w:rPr>
          <w:rFonts w:ascii="Courier New"/>
          <w:b/>
          <w:sz w:val="20"/>
        </w:rPr>
      </w:pPr>
    </w:p>
    <w:p w:rsidR="00057D42" w:rsidRDefault="00057D42">
      <w:pPr>
        <w:pStyle w:val="BodyText"/>
        <w:rPr>
          <w:rFonts w:ascii="Courier New"/>
          <w:b/>
          <w:sz w:val="20"/>
        </w:rPr>
      </w:pPr>
    </w:p>
    <w:p w:rsidR="00057D42" w:rsidRDefault="00057D42">
      <w:pPr>
        <w:pStyle w:val="BodyText"/>
        <w:rPr>
          <w:rFonts w:ascii="Courier New"/>
          <w:b/>
          <w:sz w:val="20"/>
        </w:rPr>
      </w:pPr>
    </w:p>
    <w:p w:rsidR="00057D42" w:rsidRDefault="00057D42">
      <w:pPr>
        <w:rPr>
          <w:rFonts w:ascii="Courier New"/>
          <w:sz w:val="20"/>
        </w:rPr>
        <w:sectPr w:rsidR="00057D42">
          <w:type w:val="continuous"/>
          <w:pgSz w:w="12240" w:h="17280"/>
          <w:pgMar w:top="1500" w:right="60" w:bottom="280" w:left="60" w:header="0" w:footer="0" w:gutter="0"/>
          <w:cols w:space="720"/>
        </w:sectPr>
      </w:pPr>
    </w:p>
    <w:p w:rsidR="00057D42" w:rsidRDefault="00F843F3">
      <w:pPr>
        <w:pStyle w:val="BodyText"/>
        <w:rPr>
          <w:rFonts w:ascii="Courier New"/>
          <w:b/>
          <w:sz w:val="30"/>
        </w:rPr>
      </w:pPr>
      <w:r>
        <w:rPr>
          <w:noProof/>
        </w:rPr>
        <mc:AlternateContent>
          <mc:Choice Requires="wpg">
            <w:drawing>
              <wp:anchor distT="0" distB="0" distL="114300" distR="114300" simplePos="0" relativeHeight="251642368" behindDoc="1" locked="0" layoutInCell="1" allowOverlap="1">
                <wp:simplePos x="0" y="0"/>
                <wp:positionH relativeFrom="page">
                  <wp:posOffset>82550</wp:posOffset>
                </wp:positionH>
                <wp:positionV relativeFrom="page">
                  <wp:posOffset>503555</wp:posOffset>
                </wp:positionV>
                <wp:extent cx="7616825" cy="10363835"/>
                <wp:effectExtent l="0" t="0" r="0" b="0"/>
                <wp:wrapNone/>
                <wp:docPr id="498" name="docshapegroup1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6825" cy="10363835"/>
                          <a:chOff x="130" y="793"/>
                          <a:chExt cx="11995" cy="16321"/>
                        </a:xfrm>
                      </wpg:grpSpPr>
                      <pic:pic xmlns:pic="http://schemas.openxmlformats.org/drawingml/2006/picture">
                        <pic:nvPicPr>
                          <pic:cNvPr id="500" name="docshape104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418" y="1175"/>
                            <a:ext cx="737"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2" name="docshape105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245" y="7111"/>
                            <a:ext cx="852" cy="1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4" name="Line 209"/>
                        <wps:cNvCnPr>
                          <a:cxnSpLocks noChangeShapeType="1"/>
                        </wps:cNvCnPr>
                        <wps:spPr bwMode="auto">
                          <a:xfrm>
                            <a:off x="159" y="17092"/>
                            <a:ext cx="0" cy="0"/>
                          </a:xfrm>
                          <a:prstGeom prst="line">
                            <a:avLst/>
                          </a:prstGeom>
                          <a:noFill/>
                          <a:ln w="274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6" name="Line 208"/>
                        <wps:cNvCnPr>
                          <a:cxnSpLocks noChangeShapeType="1"/>
                        </wps:cNvCnPr>
                        <wps:spPr bwMode="auto">
                          <a:xfrm>
                            <a:off x="12096" y="17114"/>
                            <a:ext cx="0" cy="0"/>
                          </a:xfrm>
                          <a:prstGeom prst="line">
                            <a:avLst/>
                          </a:prstGeom>
                          <a:noFill/>
                          <a:ln w="229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8" name="docshape1051"/>
                        <wps:cNvSpPr>
                          <a:spLocks/>
                        </wps:cNvSpPr>
                        <wps:spPr bwMode="auto">
                          <a:xfrm>
                            <a:off x="144" y="851"/>
                            <a:ext cx="11981" cy="15953"/>
                          </a:xfrm>
                          <a:custGeom>
                            <a:avLst/>
                            <a:gdLst>
                              <a:gd name="T0" fmla="+- 0 144 144"/>
                              <a:gd name="T1" fmla="*/ T0 w 11981"/>
                              <a:gd name="T2" fmla="+- 0 851 851"/>
                              <a:gd name="T3" fmla="*/ 851 h 15953"/>
                              <a:gd name="T4" fmla="+- 0 12124 144"/>
                              <a:gd name="T5" fmla="*/ T4 w 11981"/>
                              <a:gd name="T6" fmla="+- 0 851 851"/>
                              <a:gd name="T7" fmla="*/ 851 h 15953"/>
                              <a:gd name="T8" fmla="+- 0 1436 144"/>
                              <a:gd name="T9" fmla="*/ T8 w 11981"/>
                              <a:gd name="T10" fmla="+- 0 16804 851"/>
                              <a:gd name="T11" fmla="*/ 16804 h 15953"/>
                              <a:gd name="T12" fmla="+- 0 1436 144"/>
                              <a:gd name="T13" fmla="*/ T12 w 11981"/>
                              <a:gd name="T14" fmla="+- 0 1140 851"/>
                              <a:gd name="T15" fmla="*/ 1140 h 15953"/>
                            </a:gdLst>
                            <a:ahLst/>
                            <a:cxnLst>
                              <a:cxn ang="0">
                                <a:pos x="T1" y="T3"/>
                              </a:cxn>
                              <a:cxn ang="0">
                                <a:pos x="T5" y="T7"/>
                              </a:cxn>
                              <a:cxn ang="0">
                                <a:pos x="T9" y="T11"/>
                              </a:cxn>
                              <a:cxn ang="0">
                                <a:pos x="T13" y="T15"/>
                              </a:cxn>
                            </a:cxnLst>
                            <a:rect l="0" t="0" r="r" b="b"/>
                            <a:pathLst>
                              <a:path w="11981" h="15953">
                                <a:moveTo>
                                  <a:pt x="0" y="0"/>
                                </a:moveTo>
                                <a:lnTo>
                                  <a:pt x="11980" y="0"/>
                                </a:lnTo>
                                <a:moveTo>
                                  <a:pt x="1292" y="15953"/>
                                </a:moveTo>
                                <a:lnTo>
                                  <a:pt x="1292" y="289"/>
                                </a:lnTo>
                              </a:path>
                            </a:pathLst>
                          </a:custGeom>
                          <a:noFill/>
                          <a:ln w="3206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 name="Line 206"/>
                        <wps:cNvCnPr>
                          <a:cxnSpLocks noChangeShapeType="1"/>
                        </wps:cNvCnPr>
                        <wps:spPr bwMode="auto">
                          <a:xfrm>
                            <a:off x="144" y="1832"/>
                            <a:ext cx="1357" cy="0"/>
                          </a:xfrm>
                          <a:prstGeom prst="line">
                            <a:avLst/>
                          </a:prstGeom>
                          <a:noFill/>
                          <a:ln w="183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2" name="docshape1052"/>
                        <wps:cNvSpPr>
                          <a:spLocks/>
                        </wps:cNvSpPr>
                        <wps:spPr bwMode="auto">
                          <a:xfrm>
                            <a:off x="129" y="8769"/>
                            <a:ext cx="1242" cy="7580"/>
                          </a:xfrm>
                          <a:custGeom>
                            <a:avLst/>
                            <a:gdLst>
                              <a:gd name="T0" fmla="+- 0 130 130"/>
                              <a:gd name="T1" fmla="*/ T0 w 1242"/>
                              <a:gd name="T2" fmla="+- 0 8770 8770"/>
                              <a:gd name="T3" fmla="*/ 8770 h 7580"/>
                              <a:gd name="T4" fmla="+- 0 1371 130"/>
                              <a:gd name="T5" fmla="*/ T4 w 1242"/>
                              <a:gd name="T6" fmla="+- 0 8770 8770"/>
                              <a:gd name="T7" fmla="*/ 8770 h 7580"/>
                              <a:gd name="T8" fmla="+- 0 144 130"/>
                              <a:gd name="T9" fmla="*/ T8 w 1242"/>
                              <a:gd name="T10" fmla="+- 0 16350 8770"/>
                              <a:gd name="T11" fmla="*/ 16350 h 7580"/>
                              <a:gd name="T12" fmla="+- 0 1357 130"/>
                              <a:gd name="T13" fmla="*/ T12 w 1242"/>
                              <a:gd name="T14" fmla="+- 0 16350 8770"/>
                              <a:gd name="T15" fmla="*/ 16350 h 7580"/>
                            </a:gdLst>
                            <a:ahLst/>
                            <a:cxnLst>
                              <a:cxn ang="0">
                                <a:pos x="T1" y="T3"/>
                              </a:cxn>
                              <a:cxn ang="0">
                                <a:pos x="T5" y="T7"/>
                              </a:cxn>
                              <a:cxn ang="0">
                                <a:pos x="T9" y="T11"/>
                              </a:cxn>
                              <a:cxn ang="0">
                                <a:pos x="T13" y="T15"/>
                              </a:cxn>
                            </a:cxnLst>
                            <a:rect l="0" t="0" r="r" b="b"/>
                            <a:pathLst>
                              <a:path w="1242" h="7580">
                                <a:moveTo>
                                  <a:pt x="0" y="0"/>
                                </a:moveTo>
                                <a:lnTo>
                                  <a:pt x="1241" y="0"/>
                                </a:lnTo>
                                <a:moveTo>
                                  <a:pt x="14" y="7580"/>
                                </a:moveTo>
                                <a:lnTo>
                                  <a:pt x="1227" y="7580"/>
                                </a:lnTo>
                              </a:path>
                            </a:pathLst>
                          </a:custGeom>
                          <a:noFill/>
                          <a:ln w="1374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Line 204"/>
                        <wps:cNvCnPr>
                          <a:cxnSpLocks noChangeShapeType="1"/>
                        </wps:cNvCnPr>
                        <wps:spPr bwMode="auto">
                          <a:xfrm>
                            <a:off x="144" y="17085"/>
                            <a:ext cx="11980" cy="0"/>
                          </a:xfrm>
                          <a:prstGeom prst="line">
                            <a:avLst/>
                          </a:prstGeom>
                          <a:noFill/>
                          <a:ln w="2289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AD7E4B6" id="docshapegroup1048" o:spid="_x0000_s1026" style="position:absolute;margin-left:6.5pt;margin-top:39.65pt;width:599.75pt;height:816.05pt;z-index:-23786496;mso-position-horizontal-relative:page;mso-position-vertical-relative:page" coordorigin="130,793" coordsize="11995,16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">
                <v:shape id="docshape1049" o:spid="_x0000_s1027" type="#_x0000_t75" style="position:absolute;left:418;top:1175;width:737;height: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">
                  <v:imagedata r:id="rId241" o:title=""/>
                </v:shape>
                <v:shape id="docshape1050" o:spid="_x0000_s1028" type="#_x0000_t75" style="position:absolute;left:245;top:7111;width:852;height:1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">
                  <v:imagedata r:id="rId242" o:title=""/>
                </v:shape>
                <v:line id="Line 209" o:spid="_x0000_s1029" style="position:absolute;visibility:visible;mso-wrap-style:square" from="159,17092" to="159,1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" strokeweight=".76381mm"/>
                <v:line id="Line 208" o:spid="_x0000_s1030" style="position:absolute;visibility:visible;mso-wrap-style:square" from="12096,17114" to="12096,17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" strokeweight=".6365mm"/>
                <v:shape id="docshape1051" o:spid="_x0000_s1031" style="position:absolute;left:144;top:851;width:11981;height:15953;visibility:visible;mso-wrap-style:square;v-text-anchor:top" coordsize="11981,1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" path="m,l11980,m1292,15953r,-15664e" filled="f" strokeweight=".89078mm">
                  <v:path arrowok="t" o:connecttype="custom" o:connectlocs="0,851;11980,851;1292,16804;1292,1140" o:connectangles="0,0,0,0"/>
                </v:shape>
                <v:line id="Line 206" o:spid="_x0000_s1032" style="position:absolute;visibility:visible;mso-wrap-style:square" from="144,1832" to="1501,1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" strokeweight=".50883mm"/>
                <v:shape id="docshape1052" o:spid="_x0000_s1033" style="position:absolute;left:129;top:8769;width:1242;height:7580;visibility:visible;mso-wrap-style:square;v-text-anchor:top" coordsize="1242,7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" path="m,l1241,m14,7580r1213,e" filled="f" strokeweight=".38178mm">
                  <v:path arrowok="t" o:connecttype="custom" o:connectlocs="0,8770;1241,8770;14,16350;1227,16350" o:connectangles="0,0,0,0"/>
                </v:shape>
                <v:line id="Line 204" o:spid="_x0000_s1034" style="position:absolute;visibility:visible;mso-wrap-style:square" from="144,17085" to="12124,1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" strokeweight=".63606mm"/>
                <w10:wrap anchorx="page" anchory="page"/>
              </v:group>
            </w:pict>
          </mc:Fallback>
        </mc:AlternateContent>
      </w:r>
    </w:p>
    <w:p w:rsidR="00057D42" w:rsidRDefault="00057D42">
      <w:pPr>
        <w:pStyle w:val="BodyText"/>
        <w:spacing w:before="10"/>
        <w:rPr>
          <w:rFonts w:ascii="Courier New"/>
          <w:b/>
          <w:sz w:val="25"/>
        </w:rPr>
      </w:pPr>
    </w:p>
    <w:p w:rsidR="00057D42" w:rsidRDefault="005F656B">
      <w:pPr>
        <w:ind w:left="146"/>
        <w:rPr>
          <w:rFonts w:ascii="Arial"/>
          <w:sz w:val="27"/>
        </w:rPr>
      </w:pPr>
      <w:r>
        <w:rPr>
          <w:rFonts w:ascii="Arial"/>
          <w:spacing w:val="-5"/>
          <w:w w:val="85"/>
          <w:sz w:val="27"/>
        </w:rPr>
        <w:t>.c.</w:t>
      </w:r>
    </w:p>
    <w:p w:rsidR="00057D42" w:rsidRDefault="005F656B">
      <w:pPr>
        <w:spacing w:before="221"/>
        <w:ind w:left="117"/>
        <w:rPr>
          <w:rFonts w:ascii="Arial"/>
          <w:i/>
          <w:sz w:val="34"/>
        </w:rPr>
      </w:pPr>
      <w:r>
        <w:br w:type="column"/>
      </w:r>
      <w:r>
        <w:rPr>
          <w:rFonts w:ascii="Arial"/>
          <w:i/>
          <w:spacing w:val="-5"/>
          <w:sz w:val="34"/>
        </w:rPr>
        <w:t>JI)</w:t>
      </w:r>
    </w:p>
    <w:p w:rsidR="00057D42" w:rsidRDefault="005F656B">
      <w:pPr>
        <w:spacing w:before="7"/>
        <w:rPr>
          <w:rFonts w:ascii="Arial"/>
          <w:i/>
          <w:sz w:val="25"/>
        </w:rPr>
      </w:pPr>
      <w:r>
        <w:br w:type="column"/>
      </w:r>
    </w:p>
    <w:p w:rsidR="00057D42" w:rsidRDefault="005F656B">
      <w:pPr>
        <w:spacing w:line="223" w:lineRule="auto"/>
        <w:ind w:left="146" w:right="546" w:firstLine="19"/>
        <w:jc w:val="both"/>
        <w:rPr>
          <w:rFonts w:ascii="Times New Roman"/>
          <w:sz w:val="20"/>
        </w:rPr>
      </w:pPr>
      <w:r>
        <w:rPr>
          <w:rFonts w:ascii="Times New Roman"/>
          <w:w w:val="95"/>
          <w:sz w:val="20"/>
        </w:rPr>
        <w:t>Note:</w:t>
      </w:r>
      <w:r>
        <w:rPr>
          <w:rFonts w:ascii="Times New Roman"/>
          <w:spacing w:val="-10"/>
          <w:w w:val="95"/>
          <w:sz w:val="20"/>
        </w:rPr>
        <w:t xml:space="preserve"> </w:t>
      </w:r>
      <w:r>
        <w:rPr>
          <w:rFonts w:ascii="Times New Roman"/>
          <w:w w:val="95"/>
          <w:sz w:val="20"/>
        </w:rPr>
        <w:t>If</w:t>
      </w:r>
      <w:r>
        <w:rPr>
          <w:rFonts w:ascii="Times New Roman"/>
          <w:spacing w:val="-10"/>
          <w:w w:val="95"/>
          <w:sz w:val="20"/>
        </w:rPr>
        <w:t xml:space="preserve"> </w:t>
      </w:r>
      <w:r>
        <w:rPr>
          <w:rFonts w:ascii="Times New Roman"/>
          <w:w w:val="95"/>
          <w:sz w:val="20"/>
        </w:rPr>
        <w:t>the</w:t>
      </w:r>
      <w:r>
        <w:rPr>
          <w:rFonts w:ascii="Times New Roman"/>
          <w:spacing w:val="-10"/>
          <w:w w:val="95"/>
          <w:sz w:val="20"/>
        </w:rPr>
        <w:t xml:space="preserve"> </w:t>
      </w:r>
      <w:r>
        <w:rPr>
          <w:rFonts w:ascii="Times New Roman"/>
          <w:w w:val="95"/>
          <w:sz w:val="20"/>
        </w:rPr>
        <w:t>space</w:t>
      </w:r>
      <w:r>
        <w:rPr>
          <w:rFonts w:ascii="Times New Roman"/>
          <w:spacing w:val="-10"/>
          <w:w w:val="95"/>
          <w:sz w:val="20"/>
        </w:rPr>
        <w:t xml:space="preserve"> </w:t>
      </w:r>
      <w:r>
        <w:rPr>
          <w:rFonts w:ascii="Times New Roman"/>
          <w:w w:val="95"/>
          <w:sz w:val="20"/>
        </w:rPr>
        <w:t>provided</w:t>
      </w:r>
      <w:r>
        <w:rPr>
          <w:rFonts w:ascii="Times New Roman"/>
          <w:spacing w:val="-10"/>
          <w:w w:val="95"/>
          <w:sz w:val="20"/>
        </w:rPr>
        <w:t xml:space="preserve"> </w:t>
      </w:r>
      <w:r>
        <w:rPr>
          <w:rFonts w:ascii="Times New Roman"/>
          <w:w w:val="95"/>
          <w:sz w:val="20"/>
        </w:rPr>
        <w:t>under</w:t>
      </w:r>
      <w:r>
        <w:rPr>
          <w:rFonts w:ascii="Times New Roman"/>
          <w:spacing w:val="-10"/>
          <w:w w:val="95"/>
          <w:sz w:val="20"/>
        </w:rPr>
        <w:t xml:space="preserve"> </w:t>
      </w:r>
      <w:r>
        <w:rPr>
          <w:rFonts w:ascii="Times New Roman"/>
          <w:w w:val="95"/>
          <w:sz w:val="20"/>
        </w:rPr>
        <w:t>any</w:t>
      </w:r>
      <w:r>
        <w:rPr>
          <w:rFonts w:ascii="Times New Roman"/>
          <w:spacing w:val="-10"/>
          <w:w w:val="95"/>
          <w:sz w:val="20"/>
        </w:rPr>
        <w:t xml:space="preserve"> </w:t>
      </w:r>
      <w:r>
        <w:rPr>
          <w:rFonts w:ascii="Times New Roman"/>
          <w:w w:val="95"/>
          <w:sz w:val="20"/>
        </w:rPr>
        <w:t>article</w:t>
      </w:r>
      <w:r>
        <w:rPr>
          <w:rFonts w:ascii="Times New Roman"/>
          <w:spacing w:val="-10"/>
          <w:w w:val="95"/>
          <w:sz w:val="20"/>
        </w:rPr>
        <w:t xml:space="preserve"> </w:t>
      </w:r>
      <w:r>
        <w:rPr>
          <w:rFonts w:ascii="Times New Roman"/>
          <w:w w:val="95"/>
          <w:sz w:val="20"/>
        </w:rPr>
        <w:t>or</w:t>
      </w:r>
      <w:r>
        <w:rPr>
          <w:rFonts w:ascii="Times New Roman"/>
          <w:spacing w:val="-10"/>
          <w:w w:val="95"/>
          <w:sz w:val="20"/>
        </w:rPr>
        <w:t xml:space="preserve"> </w:t>
      </w:r>
      <w:r>
        <w:rPr>
          <w:rFonts w:ascii="Times New Roman"/>
          <w:w w:val="95"/>
          <w:sz w:val="20"/>
        </w:rPr>
        <w:t>item</w:t>
      </w:r>
      <w:r>
        <w:rPr>
          <w:rFonts w:ascii="Times New Roman"/>
          <w:spacing w:val="-10"/>
          <w:w w:val="95"/>
          <w:sz w:val="20"/>
        </w:rPr>
        <w:t xml:space="preserve"> </w:t>
      </w:r>
      <w:r>
        <w:rPr>
          <w:rFonts w:ascii="Times New Roman"/>
          <w:w w:val="95"/>
          <w:sz w:val="20"/>
        </w:rPr>
        <w:t>on</w:t>
      </w:r>
      <w:r>
        <w:rPr>
          <w:rFonts w:ascii="Times New Roman"/>
          <w:spacing w:val="-10"/>
          <w:w w:val="95"/>
          <w:sz w:val="20"/>
        </w:rPr>
        <w:t xml:space="preserve"> </w:t>
      </w:r>
      <w:r>
        <w:rPr>
          <w:rFonts w:ascii="Times New Roman"/>
          <w:w w:val="95"/>
          <w:sz w:val="20"/>
        </w:rPr>
        <w:t>this</w:t>
      </w:r>
      <w:r>
        <w:rPr>
          <w:rFonts w:ascii="Times New Roman"/>
          <w:spacing w:val="-10"/>
          <w:w w:val="95"/>
          <w:sz w:val="20"/>
        </w:rPr>
        <w:t xml:space="preserve"> </w:t>
      </w:r>
      <w:r>
        <w:rPr>
          <w:rFonts w:ascii="Times New Roman"/>
          <w:w w:val="95"/>
          <w:sz w:val="20"/>
        </w:rPr>
        <w:t>form</w:t>
      </w:r>
      <w:r>
        <w:rPr>
          <w:rFonts w:ascii="Times New Roman"/>
          <w:spacing w:val="-10"/>
          <w:w w:val="95"/>
          <w:sz w:val="20"/>
        </w:rPr>
        <w:t xml:space="preserve"> </w:t>
      </w:r>
      <w:r>
        <w:rPr>
          <w:rFonts w:ascii="Times New Roman"/>
          <w:w w:val="95"/>
          <w:sz w:val="20"/>
        </w:rPr>
        <w:t>is</w:t>
      </w:r>
      <w:r>
        <w:rPr>
          <w:rFonts w:ascii="Times New Roman"/>
          <w:spacing w:val="-10"/>
          <w:w w:val="95"/>
          <w:sz w:val="20"/>
        </w:rPr>
        <w:t xml:space="preserve"> </w:t>
      </w:r>
      <w:r>
        <w:rPr>
          <w:rFonts w:ascii="Times New Roman"/>
          <w:w w:val="95"/>
          <w:sz w:val="20"/>
        </w:rPr>
        <w:t>insufficient.</w:t>
      </w:r>
      <w:r>
        <w:rPr>
          <w:rFonts w:ascii="Times New Roman"/>
          <w:spacing w:val="-10"/>
          <w:w w:val="95"/>
          <w:sz w:val="20"/>
        </w:rPr>
        <w:t xml:space="preserve"> </w:t>
      </w:r>
      <w:r>
        <w:rPr>
          <w:rFonts w:ascii="Times New Roman"/>
          <w:w w:val="95"/>
          <w:sz w:val="20"/>
        </w:rPr>
        <w:t>addilions</w:t>
      </w:r>
      <w:r>
        <w:rPr>
          <w:rFonts w:ascii="Times New Roman"/>
          <w:spacing w:val="-10"/>
          <w:w w:val="95"/>
          <w:sz w:val="20"/>
        </w:rPr>
        <w:t xml:space="preserve"> </w:t>
      </w:r>
      <w:r>
        <w:rPr>
          <w:rFonts w:ascii="Times New Roman"/>
          <w:w w:val="95"/>
          <w:sz w:val="20"/>
        </w:rPr>
        <w:t>shall</w:t>
      </w:r>
      <w:r>
        <w:rPr>
          <w:rFonts w:ascii="Times New Roman"/>
          <w:spacing w:val="-10"/>
          <w:w w:val="95"/>
          <w:sz w:val="20"/>
        </w:rPr>
        <w:t xml:space="preserve"> </w:t>
      </w:r>
      <w:r>
        <w:rPr>
          <w:rFonts w:ascii="Times New Roman"/>
          <w:w w:val="95"/>
          <w:sz w:val="20"/>
        </w:rPr>
        <w:t>be</w:t>
      </w:r>
      <w:r>
        <w:rPr>
          <w:rFonts w:ascii="Times New Roman"/>
          <w:spacing w:val="-10"/>
          <w:w w:val="95"/>
          <w:sz w:val="20"/>
        </w:rPr>
        <w:t xml:space="preserve"> </w:t>
      </w:r>
      <w:r>
        <w:rPr>
          <w:rFonts w:ascii="Times New Roman"/>
          <w:w w:val="95"/>
          <w:sz w:val="20"/>
        </w:rPr>
        <w:t>set</w:t>
      </w:r>
      <w:r>
        <w:rPr>
          <w:rFonts w:ascii="Times New Roman"/>
          <w:spacing w:val="-10"/>
          <w:w w:val="95"/>
          <w:sz w:val="20"/>
        </w:rPr>
        <w:t xml:space="preserve"> </w:t>
      </w:r>
      <w:r>
        <w:rPr>
          <w:rFonts w:ascii="Times New Roman"/>
          <w:w w:val="95"/>
          <w:sz w:val="20"/>
        </w:rPr>
        <w:t>forth</w:t>
      </w:r>
      <w:r>
        <w:rPr>
          <w:rFonts w:ascii="Times New Roman"/>
          <w:spacing w:val="-10"/>
          <w:w w:val="95"/>
          <w:sz w:val="20"/>
        </w:rPr>
        <w:t xml:space="preserve"> </w:t>
      </w:r>
      <w:r>
        <w:rPr>
          <w:rFonts w:ascii="Times New Roman"/>
          <w:w w:val="95"/>
          <w:sz w:val="20"/>
        </w:rPr>
        <w:t>on</w:t>
      </w:r>
      <w:r>
        <w:rPr>
          <w:rFonts w:ascii="Times New Roman"/>
          <w:spacing w:val="-10"/>
          <w:w w:val="95"/>
          <w:sz w:val="20"/>
        </w:rPr>
        <w:t xml:space="preserve"> </w:t>
      </w:r>
      <w:r>
        <w:rPr>
          <w:rFonts w:ascii="Times New Roman"/>
          <w:w w:val="95"/>
          <w:sz w:val="20"/>
        </w:rPr>
        <w:t>separate</w:t>
      </w:r>
      <w:r>
        <w:rPr>
          <w:rFonts w:ascii="Times New Roman"/>
          <w:spacing w:val="-10"/>
          <w:w w:val="95"/>
          <w:sz w:val="20"/>
        </w:rPr>
        <w:t xml:space="preserve"> </w:t>
      </w:r>
      <w:r>
        <w:rPr>
          <w:rFonts w:ascii="Times New Roman"/>
          <w:w w:val="95"/>
          <w:sz w:val="20"/>
        </w:rPr>
        <w:t>8</w:t>
      </w:r>
      <w:r>
        <w:rPr>
          <w:rFonts w:ascii="Times New Roman"/>
          <w:spacing w:val="-10"/>
          <w:w w:val="95"/>
          <w:sz w:val="20"/>
        </w:rPr>
        <w:t xml:space="preserve"> </w:t>
      </w:r>
      <w:r>
        <w:rPr>
          <w:rFonts w:ascii="Times New Roman"/>
          <w:w w:val="95"/>
          <w:sz w:val="20"/>
        </w:rPr>
        <w:t>1/2</w:t>
      </w:r>
      <w:r>
        <w:rPr>
          <w:rFonts w:ascii="Times New Roman"/>
          <w:spacing w:val="-10"/>
          <w:w w:val="95"/>
          <w:sz w:val="20"/>
        </w:rPr>
        <w:t xml:space="preserve"> </w:t>
      </w:r>
      <w:r>
        <w:rPr>
          <w:rFonts w:ascii="Times New Roman"/>
          <w:w w:val="95"/>
          <w:sz w:val="20"/>
        </w:rPr>
        <w:t>x</w:t>
      </w:r>
      <w:r>
        <w:rPr>
          <w:rFonts w:ascii="Times New Roman"/>
          <w:spacing w:val="-10"/>
          <w:w w:val="95"/>
          <w:sz w:val="20"/>
        </w:rPr>
        <w:t xml:space="preserve"> </w:t>
      </w:r>
      <w:r>
        <w:rPr>
          <w:rFonts w:ascii="Times New Roman"/>
          <w:w w:val="95"/>
          <w:sz w:val="20"/>
        </w:rPr>
        <w:t>11 sheets</w:t>
      </w:r>
      <w:r>
        <w:rPr>
          <w:rFonts w:ascii="Times New Roman"/>
          <w:spacing w:val="-10"/>
          <w:w w:val="95"/>
          <w:sz w:val="20"/>
        </w:rPr>
        <w:t xml:space="preserve"> </w:t>
      </w:r>
      <w:r>
        <w:rPr>
          <w:rFonts w:ascii="Times New Roman"/>
          <w:w w:val="95"/>
          <w:sz w:val="20"/>
        </w:rPr>
        <w:t>of</w:t>
      </w:r>
      <w:r>
        <w:rPr>
          <w:rFonts w:ascii="Times New Roman"/>
          <w:spacing w:val="-10"/>
          <w:w w:val="95"/>
          <w:sz w:val="20"/>
        </w:rPr>
        <w:t xml:space="preserve"> </w:t>
      </w:r>
      <w:r>
        <w:rPr>
          <w:rFonts w:ascii="Times New Roman"/>
          <w:w w:val="95"/>
          <w:sz w:val="20"/>
        </w:rPr>
        <w:t>paper</w:t>
      </w:r>
      <w:r>
        <w:rPr>
          <w:rFonts w:ascii="Times New Roman"/>
          <w:spacing w:val="-10"/>
          <w:w w:val="95"/>
          <w:sz w:val="20"/>
        </w:rPr>
        <w:t xml:space="preserve"> </w:t>
      </w:r>
      <w:r>
        <w:rPr>
          <w:rFonts w:ascii="Times New Roman"/>
          <w:w w:val="95"/>
          <w:sz w:val="20"/>
        </w:rPr>
        <w:t>leaving</w:t>
      </w:r>
      <w:r>
        <w:rPr>
          <w:rFonts w:ascii="Times New Roman"/>
          <w:spacing w:val="-10"/>
          <w:w w:val="95"/>
          <w:sz w:val="20"/>
        </w:rPr>
        <w:t xml:space="preserve"> </w:t>
      </w:r>
      <w:r>
        <w:rPr>
          <w:rFonts w:ascii="Times New Roman"/>
          <w:w w:val="95"/>
          <w:sz w:val="20"/>
        </w:rPr>
        <w:t>a</w:t>
      </w:r>
      <w:r>
        <w:rPr>
          <w:rFonts w:ascii="Times New Roman"/>
          <w:spacing w:val="-10"/>
          <w:w w:val="95"/>
          <w:sz w:val="20"/>
        </w:rPr>
        <w:t xml:space="preserve"> </w:t>
      </w:r>
      <w:r>
        <w:rPr>
          <w:rFonts w:ascii="Times New Roman"/>
          <w:w w:val="95"/>
          <w:sz w:val="20"/>
        </w:rPr>
        <w:t>left</w:t>
      </w:r>
      <w:r>
        <w:rPr>
          <w:rFonts w:ascii="Times New Roman"/>
          <w:spacing w:val="-10"/>
          <w:w w:val="95"/>
          <w:sz w:val="20"/>
        </w:rPr>
        <w:t xml:space="preserve"> </w:t>
      </w:r>
      <w:r>
        <w:rPr>
          <w:rFonts w:ascii="Times New Roman"/>
          <w:w w:val="95"/>
          <w:sz w:val="20"/>
        </w:rPr>
        <w:t>hand</w:t>
      </w:r>
      <w:r>
        <w:rPr>
          <w:rFonts w:ascii="Times New Roman"/>
          <w:spacing w:val="-10"/>
          <w:w w:val="95"/>
          <w:sz w:val="20"/>
        </w:rPr>
        <w:t xml:space="preserve"> </w:t>
      </w:r>
      <w:r>
        <w:rPr>
          <w:rFonts w:ascii="Times New Roman"/>
          <w:w w:val="95"/>
          <w:sz w:val="20"/>
        </w:rPr>
        <w:t>margin</w:t>
      </w:r>
      <w:r>
        <w:rPr>
          <w:rFonts w:ascii="Times New Roman"/>
          <w:spacing w:val="-10"/>
          <w:w w:val="95"/>
          <w:sz w:val="20"/>
        </w:rPr>
        <w:t xml:space="preserve"> </w:t>
      </w:r>
      <w:r>
        <w:rPr>
          <w:rFonts w:ascii="Times New Roman"/>
          <w:w w:val="95"/>
          <w:sz w:val="20"/>
        </w:rPr>
        <w:t>of</w:t>
      </w:r>
      <w:r>
        <w:rPr>
          <w:rFonts w:ascii="Times New Roman"/>
          <w:spacing w:val="-10"/>
          <w:w w:val="95"/>
          <w:sz w:val="20"/>
        </w:rPr>
        <w:t xml:space="preserve"> </w:t>
      </w:r>
      <w:r>
        <w:rPr>
          <w:rFonts w:ascii="Times New Roman"/>
          <w:w w:val="95"/>
          <w:sz w:val="20"/>
        </w:rPr>
        <w:t>at</w:t>
      </w:r>
      <w:r>
        <w:rPr>
          <w:rFonts w:ascii="Times New Roman"/>
          <w:spacing w:val="-10"/>
          <w:w w:val="95"/>
          <w:sz w:val="20"/>
        </w:rPr>
        <w:t xml:space="preserve"> </w:t>
      </w:r>
      <w:r>
        <w:rPr>
          <w:rFonts w:ascii="Times New Roman"/>
          <w:w w:val="95"/>
          <w:sz w:val="20"/>
        </w:rPr>
        <w:t>least</w:t>
      </w:r>
      <w:r>
        <w:rPr>
          <w:rFonts w:ascii="Times New Roman"/>
          <w:spacing w:val="-10"/>
          <w:w w:val="95"/>
          <w:sz w:val="20"/>
        </w:rPr>
        <w:t xml:space="preserve"> </w:t>
      </w:r>
      <w:r>
        <w:rPr>
          <w:rFonts w:ascii="Times New Roman"/>
          <w:w w:val="95"/>
          <w:sz w:val="20"/>
        </w:rPr>
        <w:t>I</w:t>
      </w:r>
      <w:r>
        <w:rPr>
          <w:rFonts w:ascii="Times New Roman"/>
          <w:spacing w:val="-10"/>
          <w:w w:val="95"/>
          <w:sz w:val="20"/>
        </w:rPr>
        <w:t xml:space="preserve"> </w:t>
      </w:r>
      <w:r>
        <w:rPr>
          <w:rFonts w:ascii="Times New Roman"/>
          <w:w w:val="95"/>
          <w:sz w:val="20"/>
        </w:rPr>
        <w:t>inch</w:t>
      </w:r>
      <w:r>
        <w:rPr>
          <w:rFonts w:ascii="Times New Roman"/>
          <w:spacing w:val="-10"/>
          <w:w w:val="95"/>
          <w:sz w:val="20"/>
        </w:rPr>
        <w:t xml:space="preserve"> </w:t>
      </w:r>
      <w:r>
        <w:rPr>
          <w:rFonts w:ascii="Times New Roman"/>
          <w:w w:val="95"/>
          <w:sz w:val="20"/>
        </w:rPr>
        <w:t>for</w:t>
      </w:r>
      <w:r>
        <w:rPr>
          <w:rFonts w:ascii="Times New Roman"/>
          <w:spacing w:val="-10"/>
          <w:w w:val="95"/>
          <w:sz w:val="20"/>
        </w:rPr>
        <w:t xml:space="preserve"> </w:t>
      </w:r>
      <w:r>
        <w:rPr>
          <w:rFonts w:ascii="Times New Roman"/>
          <w:w w:val="95"/>
          <w:sz w:val="20"/>
        </w:rPr>
        <w:t>binding.</w:t>
      </w:r>
      <w:r>
        <w:rPr>
          <w:rFonts w:ascii="Times New Roman"/>
          <w:spacing w:val="25"/>
          <w:sz w:val="20"/>
        </w:rPr>
        <w:t xml:space="preserve"> </w:t>
      </w:r>
      <w:r>
        <w:rPr>
          <w:rFonts w:ascii="Times New Roman"/>
          <w:w w:val="95"/>
          <w:sz w:val="20"/>
        </w:rPr>
        <w:t>Additions</w:t>
      </w:r>
      <w:r>
        <w:rPr>
          <w:rFonts w:ascii="Times New Roman"/>
          <w:spacing w:val="-2"/>
          <w:w w:val="95"/>
          <w:sz w:val="20"/>
        </w:rPr>
        <w:t xml:space="preserve"> </w:t>
      </w:r>
      <w:r>
        <w:rPr>
          <w:rFonts w:ascii="Times New Roman"/>
          <w:w w:val="95"/>
          <w:sz w:val="20"/>
        </w:rPr>
        <w:t>to</w:t>
      </w:r>
      <w:r>
        <w:rPr>
          <w:rFonts w:ascii="Times New Roman"/>
          <w:spacing w:val="-10"/>
          <w:w w:val="95"/>
          <w:sz w:val="20"/>
        </w:rPr>
        <w:t xml:space="preserve"> </w:t>
      </w:r>
      <w:r>
        <w:rPr>
          <w:rFonts w:ascii="Times New Roman"/>
          <w:w w:val="95"/>
          <w:sz w:val="20"/>
        </w:rPr>
        <w:t>more</w:t>
      </w:r>
      <w:r>
        <w:rPr>
          <w:rFonts w:ascii="Times New Roman"/>
          <w:spacing w:val="-10"/>
          <w:w w:val="95"/>
          <w:sz w:val="20"/>
        </w:rPr>
        <w:t xml:space="preserve"> </w:t>
      </w:r>
      <w:r>
        <w:rPr>
          <w:rFonts w:ascii="Times New Roman"/>
          <w:w w:val="95"/>
          <w:sz w:val="20"/>
        </w:rPr>
        <w:t>than</w:t>
      </w:r>
      <w:r>
        <w:rPr>
          <w:rFonts w:ascii="Times New Roman"/>
          <w:spacing w:val="-9"/>
          <w:w w:val="95"/>
          <w:sz w:val="20"/>
        </w:rPr>
        <w:t xml:space="preserve"> </w:t>
      </w:r>
      <w:r>
        <w:rPr>
          <w:rFonts w:ascii="Times New Roman"/>
          <w:w w:val="95"/>
          <w:sz w:val="20"/>
        </w:rPr>
        <w:t>one</w:t>
      </w:r>
      <w:r>
        <w:rPr>
          <w:rFonts w:ascii="Times New Roman"/>
          <w:spacing w:val="-10"/>
          <w:w w:val="95"/>
          <w:sz w:val="20"/>
        </w:rPr>
        <w:t xml:space="preserve"> </w:t>
      </w:r>
      <w:r>
        <w:rPr>
          <w:rFonts w:ascii="Times New Roman"/>
          <w:w w:val="95"/>
          <w:sz w:val="20"/>
        </w:rPr>
        <w:t>article</w:t>
      </w:r>
      <w:r>
        <w:rPr>
          <w:rFonts w:ascii="Times New Roman"/>
          <w:spacing w:val="-4"/>
          <w:w w:val="95"/>
          <w:sz w:val="20"/>
        </w:rPr>
        <w:t xml:space="preserve"> </w:t>
      </w:r>
      <w:r>
        <w:rPr>
          <w:rFonts w:ascii="Times New Roman"/>
          <w:w w:val="95"/>
          <w:sz w:val="20"/>
        </w:rPr>
        <w:t>may</w:t>
      </w:r>
      <w:r>
        <w:rPr>
          <w:rFonts w:ascii="Times New Roman"/>
          <w:spacing w:val="-9"/>
          <w:w w:val="95"/>
          <w:sz w:val="20"/>
        </w:rPr>
        <w:t xml:space="preserve"> </w:t>
      </w:r>
      <w:r>
        <w:rPr>
          <w:rFonts w:ascii="Times New Roman"/>
          <w:w w:val="95"/>
          <w:sz w:val="20"/>
        </w:rPr>
        <w:t>be</w:t>
      </w:r>
      <w:r>
        <w:rPr>
          <w:rFonts w:ascii="Times New Roman"/>
          <w:spacing w:val="-10"/>
          <w:w w:val="95"/>
          <w:sz w:val="20"/>
        </w:rPr>
        <w:t xml:space="preserve"> </w:t>
      </w:r>
      <w:r>
        <w:rPr>
          <w:rFonts w:ascii="Times New Roman"/>
          <w:w w:val="95"/>
          <w:sz w:val="20"/>
        </w:rPr>
        <w:t>continued</w:t>
      </w:r>
      <w:r>
        <w:rPr>
          <w:rFonts w:ascii="Times New Roman"/>
          <w:spacing w:val="-10"/>
          <w:w w:val="95"/>
          <w:sz w:val="20"/>
        </w:rPr>
        <w:t xml:space="preserve"> </w:t>
      </w:r>
      <w:r>
        <w:rPr>
          <w:rFonts w:ascii="Times New Roman"/>
          <w:w w:val="95"/>
          <w:sz w:val="20"/>
        </w:rPr>
        <w:t>on</w:t>
      </w:r>
      <w:r>
        <w:rPr>
          <w:rFonts w:ascii="Times New Roman"/>
          <w:spacing w:val="-10"/>
          <w:w w:val="95"/>
          <w:sz w:val="20"/>
        </w:rPr>
        <w:t xml:space="preserve"> </w:t>
      </w:r>
      <w:r>
        <w:rPr>
          <w:rFonts w:ascii="Times New Roman"/>
          <w:w w:val="95"/>
          <w:sz w:val="20"/>
        </w:rPr>
        <w:t xml:space="preserve">a </w:t>
      </w:r>
      <w:r>
        <w:rPr>
          <w:rFonts w:ascii="Times New Roman"/>
          <w:sz w:val="20"/>
        </w:rPr>
        <w:t>single</w:t>
      </w:r>
      <w:r>
        <w:rPr>
          <w:rFonts w:ascii="Times New Roman"/>
          <w:spacing w:val="-9"/>
          <w:sz w:val="20"/>
        </w:rPr>
        <w:t xml:space="preserve"> </w:t>
      </w:r>
      <w:r>
        <w:rPr>
          <w:rFonts w:ascii="Times New Roman"/>
          <w:sz w:val="20"/>
        </w:rPr>
        <w:t>sheet</w:t>
      </w:r>
      <w:r>
        <w:rPr>
          <w:rFonts w:ascii="Times New Roman"/>
          <w:spacing w:val="-5"/>
          <w:sz w:val="20"/>
        </w:rPr>
        <w:t xml:space="preserve"> </w:t>
      </w:r>
      <w:r>
        <w:rPr>
          <w:rFonts w:ascii="Times New Roman"/>
          <w:sz w:val="20"/>
        </w:rPr>
        <w:t>so</w:t>
      </w:r>
      <w:r>
        <w:rPr>
          <w:rFonts w:ascii="Times New Roman"/>
          <w:spacing w:val="-11"/>
          <w:sz w:val="20"/>
        </w:rPr>
        <w:t xml:space="preserve"> </w:t>
      </w:r>
      <w:r>
        <w:rPr>
          <w:rFonts w:ascii="Times New Roman"/>
          <w:sz w:val="20"/>
        </w:rPr>
        <w:t>long</w:t>
      </w:r>
      <w:r>
        <w:rPr>
          <w:rFonts w:ascii="Times New Roman"/>
          <w:spacing w:val="-11"/>
          <w:sz w:val="20"/>
        </w:rPr>
        <w:t xml:space="preserve"> </w:t>
      </w:r>
      <w:r>
        <w:rPr>
          <w:rFonts w:ascii="Times New Roman"/>
          <w:sz w:val="20"/>
        </w:rPr>
        <w:t>as</w:t>
      </w:r>
      <w:r>
        <w:rPr>
          <w:rFonts w:ascii="Times New Roman"/>
          <w:spacing w:val="-11"/>
          <w:sz w:val="20"/>
        </w:rPr>
        <w:t xml:space="preserve"> </w:t>
      </w:r>
      <w:r>
        <w:rPr>
          <w:rFonts w:ascii="Times New Roman"/>
          <w:sz w:val="20"/>
        </w:rPr>
        <w:t>each article</w:t>
      </w:r>
      <w:r>
        <w:rPr>
          <w:rFonts w:ascii="Times New Roman"/>
          <w:spacing w:val="6"/>
          <w:sz w:val="20"/>
        </w:rPr>
        <w:t xml:space="preserve"> </w:t>
      </w:r>
      <w:r>
        <w:rPr>
          <w:rFonts w:ascii="Times New Roman"/>
          <w:sz w:val="20"/>
        </w:rPr>
        <w:t>requiring</w:t>
      </w:r>
      <w:r>
        <w:rPr>
          <w:rFonts w:ascii="Times New Roman"/>
          <w:spacing w:val="-6"/>
          <w:sz w:val="20"/>
        </w:rPr>
        <w:t xml:space="preserve"> </w:t>
      </w:r>
      <w:r>
        <w:rPr>
          <w:rFonts w:ascii="Times New Roman"/>
          <w:sz w:val="20"/>
        </w:rPr>
        <w:t>each</w:t>
      </w:r>
      <w:r>
        <w:rPr>
          <w:rFonts w:ascii="Times New Roman"/>
          <w:spacing w:val="-1"/>
          <w:sz w:val="20"/>
        </w:rPr>
        <w:t xml:space="preserve"> </w:t>
      </w:r>
      <w:r>
        <w:rPr>
          <w:rFonts w:ascii="Times New Roman"/>
          <w:sz w:val="20"/>
        </w:rPr>
        <w:t>such addition</w:t>
      </w:r>
      <w:r>
        <w:rPr>
          <w:rFonts w:ascii="Times New Roman"/>
          <w:spacing w:val="6"/>
          <w:sz w:val="20"/>
        </w:rPr>
        <w:t xml:space="preserve"> </w:t>
      </w:r>
      <w:r>
        <w:rPr>
          <w:rFonts w:ascii="Times New Roman"/>
          <w:sz w:val="20"/>
        </w:rPr>
        <w:t>is</w:t>
      </w:r>
      <w:r>
        <w:rPr>
          <w:rFonts w:ascii="Times New Roman"/>
          <w:spacing w:val="-11"/>
          <w:sz w:val="20"/>
        </w:rPr>
        <w:t xml:space="preserve"> </w:t>
      </w:r>
      <w:r>
        <w:rPr>
          <w:rFonts w:ascii="Times New Roman"/>
          <w:sz w:val="20"/>
        </w:rPr>
        <w:t>clearly indicated,</w:t>
      </w:r>
    </w:p>
    <w:p w:rsidR="00057D42" w:rsidRDefault="00057D42">
      <w:pPr>
        <w:spacing w:line="223" w:lineRule="auto"/>
        <w:jc w:val="both"/>
        <w:rPr>
          <w:rFonts w:ascii="Times New Roman"/>
          <w:sz w:val="20"/>
        </w:rPr>
        <w:sectPr w:rsidR="00057D42">
          <w:type w:val="continuous"/>
          <w:pgSz w:w="12240" w:h="17280"/>
          <w:pgMar w:top="1500" w:right="60" w:bottom="280" w:left="60" w:header="0" w:footer="0" w:gutter="0"/>
          <w:cols w:num="3" w:space="720" w:equalWidth="0">
            <w:col w:w="392" w:space="40"/>
            <w:col w:w="529" w:space="807"/>
            <w:col w:w="10352"/>
          </w:cols>
        </w:sectPr>
      </w:pPr>
    </w:p>
    <w:p w:rsidR="00057D42" w:rsidRDefault="00F843F3">
      <w:pPr>
        <w:pStyle w:val="BodyText"/>
        <w:spacing w:before="1"/>
        <w:rPr>
          <w:rFonts w:ascii="Times New Roman"/>
          <w:sz w:val="28"/>
        </w:rPr>
      </w:pPr>
      <w:r>
        <w:rPr>
          <w:noProof/>
        </w:rPr>
        <mc:AlternateContent>
          <mc:Choice Requires="wpg">
            <w:drawing>
              <wp:anchor distT="0" distB="0" distL="114300" distR="114300" simplePos="0" relativeHeight="251644416" behindDoc="1" locked="0" layoutInCell="1" allowOverlap="1">
                <wp:simplePos x="0" y="0"/>
                <wp:positionH relativeFrom="page">
                  <wp:posOffset>89535</wp:posOffset>
                </wp:positionH>
                <wp:positionV relativeFrom="page">
                  <wp:posOffset>521970</wp:posOffset>
                </wp:positionV>
                <wp:extent cx="7609840" cy="10350500"/>
                <wp:effectExtent l="0" t="0" r="0" b="0"/>
                <wp:wrapNone/>
                <wp:docPr id="488" name="docshapegroup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9840" cy="10350500"/>
                          <a:chOff x="141" y="822"/>
                          <a:chExt cx="11984" cy="16300"/>
                        </a:xfrm>
                      </wpg:grpSpPr>
                      <wps:wsp>
                        <wps:cNvPr id="490" name="Line 202"/>
                        <wps:cNvCnPr>
                          <a:cxnSpLocks noChangeShapeType="1"/>
                        </wps:cNvCnPr>
                        <wps:spPr bwMode="auto">
                          <a:xfrm>
                            <a:off x="166" y="17121"/>
                            <a:ext cx="0" cy="0"/>
                          </a:xfrm>
                          <a:prstGeom prst="line">
                            <a:avLst/>
                          </a:prstGeom>
                          <a:noFill/>
                          <a:ln w="320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2" name="Line 201"/>
                        <wps:cNvCnPr>
                          <a:cxnSpLocks noChangeShapeType="1"/>
                        </wps:cNvCnPr>
                        <wps:spPr bwMode="auto">
                          <a:xfrm>
                            <a:off x="12096" y="17121"/>
                            <a:ext cx="0" cy="0"/>
                          </a:xfrm>
                          <a:prstGeom prst="line">
                            <a:avLst/>
                          </a:prstGeom>
                          <a:noFill/>
                          <a:ln w="229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4" name="Line 200"/>
                        <wps:cNvCnPr>
                          <a:cxnSpLocks noChangeShapeType="1"/>
                        </wps:cNvCnPr>
                        <wps:spPr bwMode="auto">
                          <a:xfrm>
                            <a:off x="144" y="851"/>
                            <a:ext cx="11980" cy="0"/>
                          </a:xfrm>
                          <a:prstGeom prst="line">
                            <a:avLst/>
                          </a:prstGeom>
                          <a:noFill/>
                          <a:ln w="320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6" name="Line 199"/>
                        <wps:cNvCnPr>
                          <a:cxnSpLocks noChangeShapeType="1"/>
                        </wps:cNvCnPr>
                        <wps:spPr bwMode="auto">
                          <a:xfrm>
                            <a:off x="144" y="17085"/>
                            <a:ext cx="11980" cy="0"/>
                          </a:xfrm>
                          <a:prstGeom prst="line">
                            <a:avLst/>
                          </a:prstGeom>
                          <a:noFill/>
                          <a:ln w="2289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07EB94" id="docshapegroup1053" o:spid="_x0000_s1026" style="position:absolute;margin-left:7.05pt;margin-top:41.1pt;width:599.2pt;height:815pt;z-index:-23785472;mso-position-horizontal-relative:page;mso-position-vertical-relative:page" coordorigin="141,822" coordsize="11984,1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">
                <v:line id="Line 202" o:spid="_x0000_s1027" style="position:absolute;visibility:visible;mso-wrap-style:square" from="166,17121" to="166,1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" strokeweight=".89108mm"/>
                <v:line id="Line 201" o:spid="_x0000_s1028" style="position:absolute;visibility:visible;mso-wrap-style:square" from="12096,17121" to="12096,1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" strokeweight=".6365mm"/>
                <v:line id="Line 200" o:spid="_x0000_s1029" style="position:absolute;visibility:visible;mso-wrap-style:square" from="144,851" to="12124,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" strokeweight=".89047mm"/>
                <v:line id="Line 199" o:spid="_x0000_s1030" style="position:absolute;visibility:visible;mso-wrap-style:square" from="144,17085" to="12124,1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" strokeweight=".63606mm"/>
                <w10:wrap anchorx="page" anchory="page"/>
              </v:group>
            </w:pict>
          </mc:Fallback>
        </mc:AlternateContent>
      </w:r>
      <w:r>
        <w:rPr>
          <w:noProof/>
        </w:rPr>
        <mc:AlternateContent>
          <mc:Choice Requires="wps">
            <w:drawing>
              <wp:anchor distT="0" distB="0" distL="114300" distR="114300" simplePos="0" relativeHeight="251645440" behindDoc="1" locked="0" layoutInCell="1" allowOverlap="1">
                <wp:simplePos x="0" y="0"/>
                <wp:positionH relativeFrom="page">
                  <wp:posOffset>6892290</wp:posOffset>
                </wp:positionH>
                <wp:positionV relativeFrom="page">
                  <wp:posOffset>10725785</wp:posOffset>
                </wp:positionV>
                <wp:extent cx="0" cy="0"/>
                <wp:effectExtent l="0" t="0" r="0" b="0"/>
                <wp:wrapNone/>
                <wp:docPr id="486"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749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7C7470" id="Line 197" o:spid="_x0000_s1026" style="position:absolute;z-index:-2378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2.7pt,844.55pt" to="542.7pt,8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" strokeweight=".76381mm">
                <w10:wrap anchorx="page" anchory="page"/>
              </v:line>
            </w:pict>
          </mc:Fallback>
        </mc:AlternateContent>
      </w:r>
    </w:p>
    <w:p w:rsidR="00057D42" w:rsidRDefault="005F656B">
      <w:pPr>
        <w:pStyle w:val="ListParagraph"/>
        <w:numPr>
          <w:ilvl w:val="0"/>
          <w:numId w:val="14"/>
        </w:numPr>
        <w:tabs>
          <w:tab w:val="left" w:pos="1097"/>
        </w:tabs>
        <w:spacing w:before="101" w:line="228" w:lineRule="auto"/>
        <w:ind w:left="986" w:right="2114" w:hanging="226"/>
        <w:jc w:val="both"/>
        <w:rPr>
          <w:rFonts w:ascii="Times New Roman"/>
          <w:sz w:val="21"/>
        </w:rPr>
      </w:pPr>
      <w:r>
        <w:tab/>
      </w:r>
      <w:r>
        <w:rPr>
          <w:rFonts w:ascii="Times New Roman"/>
          <w:sz w:val="20"/>
        </w:rPr>
        <w:t>If</w:t>
      </w:r>
      <w:r>
        <w:rPr>
          <w:rFonts w:ascii="Times New Roman"/>
          <w:spacing w:val="-13"/>
          <w:sz w:val="20"/>
        </w:rPr>
        <w:t xml:space="preserve"> </w:t>
      </w:r>
      <w:r>
        <w:rPr>
          <w:rFonts w:ascii="Times New Roman"/>
          <w:sz w:val="20"/>
        </w:rPr>
        <w:t>the</w:t>
      </w:r>
      <w:r>
        <w:rPr>
          <w:rFonts w:ascii="Times New Roman"/>
          <w:spacing w:val="-12"/>
          <w:sz w:val="20"/>
        </w:rPr>
        <w:t xml:space="preserve"> </w:t>
      </w:r>
      <w:r>
        <w:rPr>
          <w:rFonts w:ascii="Times New Roman"/>
          <w:sz w:val="20"/>
        </w:rPr>
        <w:t>corporation</w:t>
      </w:r>
      <w:r>
        <w:rPr>
          <w:rFonts w:ascii="Times New Roman"/>
          <w:spacing w:val="6"/>
          <w:sz w:val="20"/>
        </w:rPr>
        <w:t xml:space="preserve"> </w:t>
      </w:r>
      <w:r>
        <w:rPr>
          <w:rFonts w:ascii="Times New Roman"/>
          <w:sz w:val="20"/>
        </w:rPr>
        <w:t>has</w:t>
      </w:r>
      <w:r>
        <w:rPr>
          <w:rFonts w:ascii="Times New Roman"/>
          <w:spacing w:val="-5"/>
          <w:sz w:val="20"/>
        </w:rPr>
        <w:t xml:space="preserve"> </w:t>
      </w:r>
      <w:r>
        <w:rPr>
          <w:rFonts w:ascii="Times New Roman"/>
          <w:sz w:val="20"/>
        </w:rPr>
        <w:t>more</w:t>
      </w:r>
      <w:r>
        <w:rPr>
          <w:rFonts w:ascii="Times New Roman"/>
          <w:spacing w:val="-6"/>
          <w:sz w:val="20"/>
        </w:rPr>
        <w:t xml:space="preserve"> </w:t>
      </w:r>
      <w:r>
        <w:rPr>
          <w:rFonts w:ascii="Times New Roman"/>
          <w:sz w:val="20"/>
        </w:rPr>
        <w:t>than</w:t>
      </w:r>
      <w:r>
        <w:rPr>
          <w:rFonts w:ascii="Times New Roman"/>
          <w:spacing w:val="-7"/>
          <w:sz w:val="20"/>
        </w:rPr>
        <w:t xml:space="preserve"> </w:t>
      </w:r>
      <w:r>
        <w:rPr>
          <w:rFonts w:ascii="Times New Roman"/>
          <w:sz w:val="20"/>
        </w:rPr>
        <w:t>one</w:t>
      </w:r>
      <w:r>
        <w:rPr>
          <w:rFonts w:ascii="Times New Roman"/>
          <w:spacing w:val="-11"/>
          <w:sz w:val="20"/>
        </w:rPr>
        <w:t xml:space="preserve"> </w:t>
      </w:r>
      <w:r>
        <w:rPr>
          <w:rFonts w:ascii="Times New Roman"/>
          <w:sz w:val="20"/>
        </w:rPr>
        <w:t>class</w:t>
      </w:r>
      <w:r>
        <w:rPr>
          <w:rFonts w:ascii="Times New Roman"/>
          <w:spacing w:val="-13"/>
          <w:sz w:val="20"/>
        </w:rPr>
        <w:t xml:space="preserve"> </w:t>
      </w:r>
      <w:r>
        <w:rPr>
          <w:rFonts w:ascii="Times New Roman"/>
          <w:sz w:val="20"/>
        </w:rPr>
        <w:t>of</w:t>
      </w:r>
      <w:r>
        <w:rPr>
          <w:rFonts w:ascii="Times New Roman"/>
          <w:spacing w:val="-7"/>
          <w:sz w:val="20"/>
        </w:rPr>
        <w:t xml:space="preserve"> </w:t>
      </w:r>
      <w:r>
        <w:rPr>
          <w:rFonts w:ascii="Times New Roman"/>
          <w:sz w:val="20"/>
        </w:rPr>
        <w:t>members.</w:t>
      </w:r>
      <w:r>
        <w:rPr>
          <w:rFonts w:ascii="Times New Roman"/>
          <w:spacing w:val="-7"/>
          <w:sz w:val="20"/>
        </w:rPr>
        <w:t xml:space="preserve"> </w:t>
      </w:r>
      <w:r>
        <w:rPr>
          <w:rFonts w:ascii="Times New Roman"/>
          <w:sz w:val="20"/>
        </w:rPr>
        <w:t>the</w:t>
      </w:r>
      <w:r>
        <w:rPr>
          <w:rFonts w:ascii="Times New Roman"/>
          <w:spacing w:val="-13"/>
          <w:sz w:val="20"/>
        </w:rPr>
        <w:t xml:space="preserve"> </w:t>
      </w:r>
      <w:r>
        <w:rPr>
          <w:rFonts w:ascii="Times New Roman"/>
          <w:sz w:val="20"/>
        </w:rPr>
        <w:t>designation</w:t>
      </w:r>
      <w:r>
        <w:rPr>
          <w:rFonts w:ascii="Times New Roman"/>
          <w:spacing w:val="-2"/>
          <w:sz w:val="20"/>
        </w:rPr>
        <w:t xml:space="preserve"> </w:t>
      </w:r>
      <w:r>
        <w:rPr>
          <w:rFonts w:ascii="Times New Roman"/>
          <w:sz w:val="20"/>
        </w:rPr>
        <w:t>of</w:t>
      </w:r>
      <w:r>
        <w:rPr>
          <w:rFonts w:ascii="Times New Roman"/>
          <w:spacing w:val="-12"/>
          <w:sz w:val="20"/>
        </w:rPr>
        <w:t xml:space="preserve"> </w:t>
      </w:r>
      <w:r>
        <w:rPr>
          <w:rFonts w:ascii="Times New Roman"/>
          <w:sz w:val="20"/>
        </w:rPr>
        <w:t>such</w:t>
      </w:r>
      <w:r>
        <w:rPr>
          <w:rFonts w:ascii="Times New Roman"/>
          <w:spacing w:val="-6"/>
          <w:sz w:val="20"/>
        </w:rPr>
        <w:t xml:space="preserve"> </w:t>
      </w:r>
      <w:r>
        <w:rPr>
          <w:rFonts w:ascii="Times New Roman"/>
          <w:sz w:val="20"/>
        </w:rPr>
        <w:t>classes.</w:t>
      </w:r>
      <w:r>
        <w:rPr>
          <w:rFonts w:ascii="Times New Roman"/>
          <w:spacing w:val="-5"/>
          <w:sz w:val="20"/>
        </w:rPr>
        <w:t xml:space="preserve"> </w:t>
      </w:r>
      <w:r>
        <w:rPr>
          <w:rFonts w:ascii="Times New Roman"/>
          <w:sz w:val="20"/>
        </w:rPr>
        <w:t>the</w:t>
      </w:r>
      <w:r>
        <w:rPr>
          <w:rFonts w:ascii="Times New Roman"/>
          <w:spacing w:val="-7"/>
          <w:sz w:val="20"/>
        </w:rPr>
        <w:t xml:space="preserve"> </w:t>
      </w:r>
      <w:r>
        <w:rPr>
          <w:rFonts w:ascii="Times New Roman"/>
          <w:sz w:val="20"/>
        </w:rPr>
        <w:t>manner</w:t>
      </w:r>
      <w:r>
        <w:rPr>
          <w:rFonts w:ascii="Times New Roman"/>
          <w:spacing w:val="-11"/>
          <w:sz w:val="20"/>
        </w:rPr>
        <w:t xml:space="preserve"> </w:t>
      </w:r>
      <w:r>
        <w:rPr>
          <w:rFonts w:ascii="Times New Roman"/>
          <w:sz w:val="20"/>
        </w:rPr>
        <w:t>of</w:t>
      </w:r>
      <w:r>
        <w:rPr>
          <w:rFonts w:ascii="Times New Roman"/>
          <w:spacing w:val="-13"/>
          <w:sz w:val="20"/>
        </w:rPr>
        <w:t xml:space="preserve"> </w:t>
      </w:r>
      <w:r>
        <w:rPr>
          <w:rFonts w:ascii="Times New Roman"/>
          <w:sz w:val="20"/>
        </w:rPr>
        <w:t>election</w:t>
      </w:r>
      <w:r>
        <w:rPr>
          <w:rFonts w:ascii="Times New Roman"/>
          <w:spacing w:val="-8"/>
          <w:sz w:val="20"/>
        </w:rPr>
        <w:t xml:space="preserve"> </w:t>
      </w:r>
      <w:r>
        <w:rPr>
          <w:rFonts w:ascii="Times New Roman"/>
          <w:sz w:val="20"/>
        </w:rPr>
        <w:t xml:space="preserve">or </w:t>
      </w:r>
      <w:r>
        <w:rPr>
          <w:rFonts w:ascii="Times New Roman"/>
          <w:w w:val="90"/>
          <w:sz w:val="20"/>
        </w:rPr>
        <w:t>appointment,</w:t>
      </w:r>
      <w:r>
        <w:rPr>
          <w:rFonts w:ascii="Times New Roman"/>
          <w:spacing w:val="-8"/>
          <w:w w:val="90"/>
          <w:sz w:val="20"/>
        </w:rPr>
        <w:t xml:space="preserve"> </w:t>
      </w:r>
      <w:r>
        <w:rPr>
          <w:rFonts w:ascii="Times New Roman"/>
          <w:w w:val="90"/>
          <w:sz w:val="20"/>
        </w:rPr>
        <w:t>the</w:t>
      </w:r>
      <w:r>
        <w:rPr>
          <w:rFonts w:ascii="Times New Roman"/>
          <w:spacing w:val="-7"/>
          <w:w w:val="90"/>
          <w:sz w:val="20"/>
        </w:rPr>
        <w:t xml:space="preserve"> </w:t>
      </w:r>
      <w:r>
        <w:rPr>
          <w:rFonts w:ascii="Times New Roman"/>
          <w:w w:val="90"/>
          <w:sz w:val="20"/>
        </w:rPr>
        <w:t>duration</w:t>
      </w:r>
      <w:r>
        <w:rPr>
          <w:rFonts w:ascii="Times New Roman"/>
          <w:spacing w:val="-8"/>
          <w:w w:val="90"/>
          <w:sz w:val="20"/>
        </w:rPr>
        <w:t xml:space="preserve"> </w:t>
      </w:r>
      <w:r>
        <w:rPr>
          <w:rFonts w:ascii="Times New Roman"/>
          <w:w w:val="90"/>
          <w:sz w:val="20"/>
        </w:rPr>
        <w:t>of</w:t>
      </w:r>
      <w:r>
        <w:rPr>
          <w:rFonts w:ascii="Times New Roman"/>
          <w:spacing w:val="-4"/>
          <w:w w:val="90"/>
          <w:sz w:val="20"/>
        </w:rPr>
        <w:t xml:space="preserve"> </w:t>
      </w:r>
      <w:r>
        <w:rPr>
          <w:rFonts w:ascii="Times New Roman"/>
          <w:w w:val="90"/>
          <w:sz w:val="20"/>
        </w:rPr>
        <w:t>membership</w:t>
      </w:r>
      <w:r>
        <w:rPr>
          <w:rFonts w:ascii="Times New Roman"/>
          <w:spacing w:val="-4"/>
          <w:w w:val="90"/>
          <w:sz w:val="20"/>
        </w:rPr>
        <w:t xml:space="preserve"> </w:t>
      </w:r>
      <w:r>
        <w:rPr>
          <w:rFonts w:ascii="Times New Roman"/>
          <w:w w:val="90"/>
          <w:sz w:val="20"/>
        </w:rPr>
        <w:t>and</w:t>
      </w:r>
      <w:r>
        <w:rPr>
          <w:rFonts w:ascii="Times New Roman"/>
          <w:spacing w:val="6"/>
          <w:sz w:val="20"/>
        </w:rPr>
        <w:t xml:space="preserve"> </w:t>
      </w:r>
      <w:r>
        <w:rPr>
          <w:rFonts w:ascii="Times New Roman"/>
          <w:w w:val="90"/>
          <w:sz w:val="20"/>
        </w:rPr>
        <w:t>the</w:t>
      </w:r>
      <w:r>
        <w:rPr>
          <w:rFonts w:ascii="Times New Roman"/>
          <w:spacing w:val="-8"/>
          <w:w w:val="90"/>
          <w:sz w:val="20"/>
        </w:rPr>
        <w:t xml:space="preserve"> </w:t>
      </w:r>
      <w:r>
        <w:rPr>
          <w:rFonts w:ascii="Times New Roman"/>
          <w:w w:val="90"/>
          <w:sz w:val="20"/>
        </w:rPr>
        <w:t>qualii.'1,;l}i9n_'l_nd</w:t>
      </w:r>
      <w:r>
        <w:rPr>
          <w:rFonts w:ascii="Times New Roman"/>
          <w:spacing w:val="-4"/>
          <w:w w:val="90"/>
          <w:sz w:val="20"/>
        </w:rPr>
        <w:t xml:space="preserve"> </w:t>
      </w:r>
      <w:r>
        <w:rPr>
          <w:rFonts w:ascii="Times New Roman"/>
          <w:w w:val="90"/>
          <w:sz w:val="20"/>
        </w:rPr>
        <w:t>rights, including</w:t>
      </w:r>
      <w:r>
        <w:rPr>
          <w:rFonts w:ascii="Times New Roman"/>
          <w:spacing w:val="-1"/>
          <w:w w:val="90"/>
          <w:sz w:val="20"/>
        </w:rPr>
        <w:t xml:space="preserve"> </w:t>
      </w:r>
      <w:r>
        <w:rPr>
          <w:rFonts w:ascii="Times New Roman"/>
          <w:w w:val="90"/>
          <w:sz w:val="20"/>
        </w:rPr>
        <w:t>voting</w:t>
      </w:r>
      <w:r>
        <w:rPr>
          <w:rFonts w:ascii="Times New Roman"/>
          <w:spacing w:val="-6"/>
          <w:w w:val="90"/>
          <w:sz w:val="20"/>
        </w:rPr>
        <w:t xml:space="preserve"> </w:t>
      </w:r>
      <w:r>
        <w:rPr>
          <w:rFonts w:ascii="Times New Roman"/>
          <w:w w:val="90"/>
          <w:sz w:val="20"/>
        </w:rPr>
        <w:t>rights,</w:t>
      </w:r>
      <w:r>
        <w:rPr>
          <w:rFonts w:ascii="Times New Roman"/>
          <w:spacing w:val="-7"/>
          <w:w w:val="90"/>
          <w:sz w:val="20"/>
        </w:rPr>
        <w:t xml:space="preserve"> </w:t>
      </w:r>
      <w:r>
        <w:rPr>
          <w:rFonts w:ascii="Times New Roman"/>
          <w:w w:val="90"/>
          <w:sz w:val="20"/>
        </w:rPr>
        <w:t>of</w:t>
      </w:r>
      <w:r>
        <w:rPr>
          <w:rFonts w:ascii="Times New Roman"/>
          <w:spacing w:val="-3"/>
          <w:w w:val="90"/>
          <w:sz w:val="20"/>
        </w:rPr>
        <w:t xml:space="preserve"> </w:t>
      </w:r>
      <w:r>
        <w:rPr>
          <w:rFonts w:ascii="Times New Roman"/>
          <w:w w:val="90"/>
          <w:sz w:val="20"/>
        </w:rPr>
        <w:t>the</w:t>
      </w:r>
      <w:r>
        <w:rPr>
          <w:rFonts w:ascii="Times New Roman"/>
          <w:spacing w:val="-3"/>
          <w:w w:val="90"/>
          <w:sz w:val="20"/>
        </w:rPr>
        <w:t xml:space="preserve"> </w:t>
      </w:r>
      <w:r>
        <w:rPr>
          <w:rFonts w:ascii="Times New Roman"/>
          <w:w w:val="90"/>
          <w:sz w:val="20"/>
        </w:rPr>
        <w:t>members</w:t>
      </w:r>
      <w:r>
        <w:rPr>
          <w:rFonts w:ascii="Times New Roman"/>
          <w:spacing w:val="-8"/>
          <w:w w:val="90"/>
          <w:sz w:val="20"/>
        </w:rPr>
        <w:t xml:space="preserve"> </w:t>
      </w:r>
      <w:r>
        <w:rPr>
          <w:rFonts w:ascii="Times New Roman"/>
          <w:w w:val="90"/>
          <w:sz w:val="20"/>
        </w:rPr>
        <w:t>of</w:t>
      </w:r>
      <w:r>
        <w:rPr>
          <w:rFonts w:ascii="Times New Roman"/>
          <w:spacing w:val="-7"/>
          <w:w w:val="90"/>
          <w:sz w:val="20"/>
        </w:rPr>
        <w:t xml:space="preserve"> </w:t>
      </w:r>
      <w:r>
        <w:rPr>
          <w:rFonts w:ascii="Times New Roman"/>
          <w:w w:val="90"/>
          <w:sz w:val="20"/>
        </w:rPr>
        <w:t xml:space="preserve">each </w:t>
      </w:r>
      <w:r>
        <w:rPr>
          <w:rFonts w:ascii="Times New Roman"/>
          <w:sz w:val="20"/>
        </w:rPr>
        <w:t>class. arc as follows: -</w:t>
      </w:r>
    </w:p>
    <w:p w:rsidR="00057D42" w:rsidRDefault="005F656B">
      <w:pPr>
        <w:tabs>
          <w:tab w:val="left" w:pos="11313"/>
        </w:tabs>
        <w:spacing w:line="1610" w:lineRule="exact"/>
        <w:ind w:left="2550"/>
        <w:rPr>
          <w:rFonts w:ascii="Times New Roman" w:hAnsi="Times New Roman"/>
          <w:sz w:val="144"/>
        </w:rPr>
      </w:pPr>
      <w:r>
        <w:rPr>
          <w:rFonts w:ascii="Courier New" w:hAnsi="Courier New"/>
          <w:w w:val="90"/>
          <w:sz w:val="26"/>
        </w:rPr>
        <w:t>See</w:t>
      </w:r>
      <w:r>
        <w:rPr>
          <w:rFonts w:ascii="Courier New" w:hAnsi="Courier New"/>
          <w:spacing w:val="-5"/>
          <w:w w:val="90"/>
          <w:sz w:val="26"/>
        </w:rPr>
        <w:t xml:space="preserve"> </w:t>
      </w:r>
      <w:r>
        <w:rPr>
          <w:rFonts w:ascii="Courier New" w:hAnsi="Courier New"/>
          <w:w w:val="90"/>
          <w:sz w:val="26"/>
        </w:rPr>
        <w:t>"Classes</w:t>
      </w:r>
      <w:r>
        <w:rPr>
          <w:rFonts w:ascii="Courier New" w:hAnsi="Courier New"/>
          <w:spacing w:val="-2"/>
          <w:w w:val="90"/>
          <w:sz w:val="26"/>
        </w:rPr>
        <w:t xml:space="preserve"> </w:t>
      </w:r>
      <w:r>
        <w:rPr>
          <w:rFonts w:ascii="Courier New" w:hAnsi="Courier New"/>
          <w:w w:val="90"/>
          <w:sz w:val="26"/>
        </w:rPr>
        <w:t>of</w:t>
      </w:r>
      <w:r>
        <w:rPr>
          <w:rFonts w:ascii="Courier New" w:hAnsi="Courier New"/>
          <w:spacing w:val="-15"/>
          <w:sz w:val="26"/>
        </w:rPr>
        <w:t xml:space="preserve"> </w:t>
      </w:r>
      <w:r>
        <w:rPr>
          <w:rFonts w:ascii="Courier New" w:hAnsi="Courier New"/>
          <w:w w:val="90"/>
          <w:sz w:val="26"/>
        </w:rPr>
        <w:t>Members''</w:t>
      </w:r>
      <w:r>
        <w:rPr>
          <w:rFonts w:ascii="Courier New" w:hAnsi="Courier New"/>
          <w:spacing w:val="-6"/>
          <w:w w:val="90"/>
          <w:sz w:val="26"/>
        </w:rPr>
        <w:t xml:space="preserve"> </w:t>
      </w:r>
      <w:r>
        <w:rPr>
          <w:rFonts w:ascii="Courier New" w:hAnsi="Courier New"/>
          <w:w w:val="90"/>
          <w:sz w:val="26"/>
        </w:rPr>
        <w:t>on</w:t>
      </w:r>
      <w:r>
        <w:rPr>
          <w:rFonts w:ascii="Courier New" w:hAnsi="Courier New"/>
          <w:spacing w:val="-23"/>
          <w:w w:val="90"/>
          <w:sz w:val="26"/>
        </w:rPr>
        <w:t xml:space="preserve"> </w:t>
      </w:r>
      <w:r>
        <w:rPr>
          <w:rFonts w:ascii="Courier New" w:hAnsi="Courier New"/>
          <w:w w:val="90"/>
          <w:sz w:val="26"/>
        </w:rPr>
        <w:t>Continuation</w:t>
      </w:r>
      <w:r>
        <w:rPr>
          <w:rFonts w:ascii="Courier New" w:hAnsi="Courier New"/>
          <w:spacing w:val="9"/>
          <w:sz w:val="26"/>
        </w:rPr>
        <w:t xml:space="preserve"> </w:t>
      </w:r>
      <w:r>
        <w:rPr>
          <w:rFonts w:ascii="Courier New" w:hAnsi="Courier New"/>
          <w:w w:val="90"/>
          <w:sz w:val="26"/>
        </w:rPr>
        <w:t>Sheet</w:t>
      </w:r>
      <w:r>
        <w:rPr>
          <w:rFonts w:ascii="Courier New" w:hAnsi="Courier New"/>
          <w:spacing w:val="-2"/>
          <w:w w:val="90"/>
          <w:sz w:val="26"/>
        </w:rPr>
        <w:t xml:space="preserve"> </w:t>
      </w:r>
      <w:r>
        <w:rPr>
          <w:rFonts w:ascii="Courier New" w:hAnsi="Courier New"/>
          <w:spacing w:val="-5"/>
          <w:w w:val="90"/>
          <w:sz w:val="26"/>
        </w:rPr>
        <w:t>2C.</w:t>
      </w:r>
      <w:r>
        <w:rPr>
          <w:rFonts w:ascii="Courier New" w:hAnsi="Courier New"/>
          <w:sz w:val="26"/>
        </w:rPr>
        <w:tab/>
      </w:r>
      <w:r>
        <w:rPr>
          <w:rFonts w:ascii="Times New Roman" w:hAnsi="Times New Roman"/>
          <w:spacing w:val="-10"/>
          <w:position w:val="-29"/>
          <w:sz w:val="144"/>
        </w:rPr>
        <w:t>•</w:t>
      </w:r>
    </w:p>
    <w:p w:rsidR="00057D42" w:rsidRDefault="00057D42">
      <w:pPr>
        <w:pStyle w:val="BodyText"/>
        <w:rPr>
          <w:rFonts w:ascii="Times New Roman"/>
          <w:sz w:val="160"/>
        </w:rPr>
      </w:pPr>
    </w:p>
    <w:p w:rsidR="00057D42" w:rsidRDefault="00057D42">
      <w:pPr>
        <w:pStyle w:val="BodyText"/>
        <w:rPr>
          <w:rFonts w:ascii="Times New Roman"/>
          <w:sz w:val="160"/>
        </w:rPr>
      </w:pPr>
    </w:p>
    <w:p w:rsidR="00057D42" w:rsidRDefault="005F656B">
      <w:pPr>
        <w:spacing w:before="1110" w:line="223" w:lineRule="auto"/>
        <w:ind w:left="1066" w:right="2014" w:hanging="332"/>
        <w:jc w:val="both"/>
        <w:rPr>
          <w:rFonts w:ascii="Times New Roman"/>
          <w:sz w:val="20"/>
        </w:rPr>
      </w:pPr>
      <w:r>
        <w:rPr>
          <w:rFonts w:ascii="Times New Roman"/>
          <w:sz w:val="20"/>
        </w:rPr>
        <w:t>*4.</w:t>
      </w:r>
      <w:r>
        <w:rPr>
          <w:rFonts w:ascii="Times New Roman"/>
          <w:spacing w:val="43"/>
          <w:sz w:val="20"/>
        </w:rPr>
        <w:t xml:space="preserve"> </w:t>
      </w:r>
      <w:r>
        <w:rPr>
          <w:rFonts w:ascii="Times New Roman"/>
          <w:sz w:val="20"/>
        </w:rPr>
        <w:t>Other</w:t>
      </w:r>
      <w:r>
        <w:rPr>
          <w:rFonts w:ascii="Times New Roman"/>
          <w:spacing w:val="-9"/>
          <w:sz w:val="20"/>
        </w:rPr>
        <w:t xml:space="preserve"> </w:t>
      </w:r>
      <w:r>
        <w:rPr>
          <w:rFonts w:ascii="Times New Roman"/>
          <w:sz w:val="20"/>
        </w:rPr>
        <w:t>lawful</w:t>
      </w:r>
      <w:r>
        <w:rPr>
          <w:rFonts w:ascii="Times New Roman"/>
          <w:spacing w:val="-3"/>
          <w:sz w:val="20"/>
        </w:rPr>
        <w:t xml:space="preserve"> </w:t>
      </w:r>
      <w:r>
        <w:rPr>
          <w:rFonts w:ascii="Times New Roman"/>
          <w:sz w:val="20"/>
        </w:rPr>
        <w:t>provisions,</w:t>
      </w:r>
      <w:r>
        <w:rPr>
          <w:rFonts w:ascii="Times New Roman"/>
          <w:spacing w:val="-7"/>
          <w:sz w:val="20"/>
        </w:rPr>
        <w:t xml:space="preserve"> </w:t>
      </w:r>
      <w:r>
        <w:rPr>
          <w:rFonts w:ascii="Times New Roman"/>
          <w:sz w:val="20"/>
        </w:rPr>
        <w:t>if</w:t>
      </w:r>
      <w:r>
        <w:rPr>
          <w:rFonts w:ascii="Times New Roman"/>
          <w:spacing w:val="-13"/>
          <w:sz w:val="20"/>
        </w:rPr>
        <w:t xml:space="preserve"> </w:t>
      </w:r>
      <w:r>
        <w:rPr>
          <w:rFonts w:ascii="Times New Roman"/>
          <w:sz w:val="20"/>
        </w:rPr>
        <w:t>any,</w:t>
      </w:r>
      <w:r>
        <w:rPr>
          <w:rFonts w:ascii="Times New Roman"/>
          <w:spacing w:val="-12"/>
          <w:sz w:val="20"/>
        </w:rPr>
        <w:t xml:space="preserve"> </w:t>
      </w:r>
      <w:r>
        <w:rPr>
          <w:rFonts w:ascii="Times New Roman"/>
          <w:sz w:val="20"/>
        </w:rPr>
        <w:t>for</w:t>
      </w:r>
      <w:r>
        <w:rPr>
          <w:rFonts w:ascii="Times New Roman"/>
          <w:spacing w:val="-13"/>
          <w:sz w:val="20"/>
        </w:rPr>
        <w:t xml:space="preserve"> </w:t>
      </w:r>
      <w:r>
        <w:rPr>
          <w:rFonts w:ascii="Times New Roman"/>
          <w:sz w:val="20"/>
        </w:rPr>
        <w:t>the</w:t>
      </w:r>
      <w:r>
        <w:rPr>
          <w:rFonts w:ascii="Times New Roman"/>
          <w:spacing w:val="-12"/>
          <w:sz w:val="20"/>
        </w:rPr>
        <w:t xml:space="preserve"> </w:t>
      </w:r>
      <w:r>
        <w:rPr>
          <w:rFonts w:ascii="Times New Roman"/>
          <w:sz w:val="20"/>
        </w:rPr>
        <w:t>conduct</w:t>
      </w:r>
      <w:r>
        <w:rPr>
          <w:rFonts w:ascii="Times New Roman"/>
          <w:spacing w:val="-8"/>
          <w:sz w:val="20"/>
        </w:rPr>
        <w:t xml:space="preserve"> </w:t>
      </w:r>
      <w:r>
        <w:rPr>
          <w:rFonts w:ascii="Times New Roman"/>
          <w:sz w:val="20"/>
        </w:rPr>
        <w:t>and</w:t>
      </w:r>
      <w:r>
        <w:rPr>
          <w:rFonts w:ascii="Times New Roman"/>
          <w:spacing w:val="-3"/>
          <w:sz w:val="20"/>
        </w:rPr>
        <w:t xml:space="preserve"> </w:t>
      </w:r>
      <w:r>
        <w:rPr>
          <w:rFonts w:ascii="Times New Roman"/>
          <w:sz w:val="20"/>
        </w:rPr>
        <w:t>regulation</w:t>
      </w:r>
      <w:r>
        <w:rPr>
          <w:rFonts w:ascii="Times New Roman"/>
          <w:spacing w:val="-13"/>
          <w:sz w:val="20"/>
        </w:rPr>
        <w:t xml:space="preserve"> </w:t>
      </w:r>
      <w:r>
        <w:rPr>
          <w:rFonts w:ascii="Times New Roman"/>
          <w:sz w:val="20"/>
        </w:rPr>
        <w:t>of</w:t>
      </w:r>
      <w:r>
        <w:rPr>
          <w:rFonts w:ascii="Times New Roman"/>
          <w:spacing w:val="-11"/>
          <w:sz w:val="20"/>
        </w:rPr>
        <w:t xml:space="preserve"> </w:t>
      </w:r>
      <w:r>
        <w:rPr>
          <w:rFonts w:ascii="Times New Roman"/>
          <w:sz w:val="20"/>
        </w:rPr>
        <w:t>the</w:t>
      </w:r>
      <w:r>
        <w:rPr>
          <w:rFonts w:ascii="Times New Roman"/>
          <w:spacing w:val="-10"/>
          <w:sz w:val="20"/>
        </w:rPr>
        <w:t xml:space="preserve"> </w:t>
      </w:r>
      <w:r>
        <w:rPr>
          <w:rFonts w:ascii="Times New Roman"/>
          <w:sz w:val="20"/>
        </w:rPr>
        <w:t>business</w:t>
      </w:r>
      <w:r>
        <w:rPr>
          <w:rFonts w:ascii="Times New Roman"/>
          <w:spacing w:val="-5"/>
          <w:sz w:val="20"/>
        </w:rPr>
        <w:t xml:space="preserve"> </w:t>
      </w:r>
      <w:r>
        <w:rPr>
          <w:rFonts w:ascii="Times New Roman"/>
          <w:sz w:val="20"/>
        </w:rPr>
        <w:t>and</w:t>
      </w:r>
      <w:r>
        <w:rPr>
          <w:rFonts w:ascii="Times New Roman"/>
          <w:spacing w:val="-11"/>
          <w:sz w:val="20"/>
        </w:rPr>
        <w:t xml:space="preserve"> </w:t>
      </w:r>
      <w:r>
        <w:rPr>
          <w:rFonts w:ascii="Times New Roman"/>
          <w:sz w:val="20"/>
        </w:rPr>
        <w:t>affairs</w:t>
      </w:r>
      <w:r>
        <w:rPr>
          <w:rFonts w:ascii="Times New Roman"/>
          <w:spacing w:val="-13"/>
          <w:sz w:val="20"/>
        </w:rPr>
        <w:t xml:space="preserve"> </w:t>
      </w:r>
      <w:r>
        <w:rPr>
          <w:rFonts w:ascii="Times New Roman"/>
          <w:sz w:val="20"/>
        </w:rPr>
        <w:t>of</w:t>
      </w:r>
      <w:r>
        <w:rPr>
          <w:rFonts w:ascii="Times New Roman"/>
          <w:spacing w:val="-11"/>
          <w:sz w:val="20"/>
        </w:rPr>
        <w:t xml:space="preserve"> </w:t>
      </w:r>
      <w:r>
        <w:rPr>
          <w:rFonts w:ascii="Times New Roman"/>
          <w:sz w:val="20"/>
        </w:rPr>
        <w:t>the</w:t>
      </w:r>
      <w:r>
        <w:rPr>
          <w:rFonts w:ascii="Times New Roman"/>
          <w:spacing w:val="-13"/>
          <w:sz w:val="20"/>
        </w:rPr>
        <w:t xml:space="preserve"> </w:t>
      </w:r>
      <w:r>
        <w:rPr>
          <w:rFonts w:ascii="Times New Roman"/>
          <w:sz w:val="20"/>
        </w:rPr>
        <w:t>c,,rporation,</w:t>
      </w:r>
      <w:r>
        <w:rPr>
          <w:rFonts w:ascii="Times New Roman"/>
          <w:spacing w:val="-2"/>
          <w:sz w:val="20"/>
        </w:rPr>
        <w:t xml:space="preserve"> </w:t>
      </w:r>
      <w:r>
        <w:rPr>
          <w:rFonts w:ascii="Times New Roman"/>
          <w:sz w:val="20"/>
        </w:rPr>
        <w:t>for</w:t>
      </w:r>
      <w:r>
        <w:rPr>
          <w:rFonts w:ascii="Times New Roman"/>
          <w:spacing w:val="-13"/>
          <w:sz w:val="20"/>
        </w:rPr>
        <w:t xml:space="preserve"> </w:t>
      </w:r>
      <w:r>
        <w:rPr>
          <w:rFonts w:ascii="Times New Roman"/>
          <w:sz w:val="20"/>
        </w:rPr>
        <w:t xml:space="preserve">its </w:t>
      </w:r>
      <w:r>
        <w:rPr>
          <w:rFonts w:ascii="Times New Roman"/>
          <w:w w:val="90"/>
          <w:sz w:val="20"/>
        </w:rPr>
        <w:t>voluntary</w:t>
      </w:r>
      <w:r>
        <w:rPr>
          <w:rFonts w:ascii="Times New Roman"/>
          <w:spacing w:val="15"/>
          <w:sz w:val="20"/>
        </w:rPr>
        <w:t xml:space="preserve"> </w:t>
      </w:r>
      <w:r>
        <w:rPr>
          <w:rFonts w:ascii="Times New Roman"/>
          <w:w w:val="90"/>
          <w:sz w:val="20"/>
        </w:rPr>
        <w:t>dissolution,</w:t>
      </w:r>
      <w:r>
        <w:rPr>
          <w:rFonts w:ascii="Times New Roman"/>
          <w:spacing w:val="20"/>
          <w:sz w:val="20"/>
        </w:rPr>
        <w:t xml:space="preserve"> </w:t>
      </w:r>
      <w:r>
        <w:rPr>
          <w:rFonts w:ascii="Times New Roman"/>
          <w:w w:val="90"/>
          <w:sz w:val="20"/>
        </w:rPr>
        <w:t>or for</w:t>
      </w:r>
      <w:r>
        <w:rPr>
          <w:rFonts w:ascii="Times New Roman"/>
          <w:sz w:val="20"/>
        </w:rPr>
        <w:t xml:space="preserve"> </w:t>
      </w:r>
      <w:r>
        <w:rPr>
          <w:rFonts w:ascii="Times New Roman"/>
          <w:w w:val="90"/>
          <w:sz w:val="20"/>
        </w:rPr>
        <w:t>limiting,</w:t>
      </w:r>
      <w:r>
        <w:rPr>
          <w:rFonts w:ascii="Times New Roman"/>
          <w:sz w:val="20"/>
        </w:rPr>
        <w:t xml:space="preserve"> </w:t>
      </w:r>
      <w:r>
        <w:rPr>
          <w:rFonts w:ascii="Times New Roman"/>
          <w:w w:val="90"/>
          <w:sz w:val="20"/>
        </w:rPr>
        <w:t>defining. or</w:t>
      </w:r>
      <w:r>
        <w:rPr>
          <w:rFonts w:ascii="Times New Roman"/>
          <w:spacing w:val="15"/>
          <w:sz w:val="20"/>
        </w:rPr>
        <w:t xml:space="preserve"> </w:t>
      </w:r>
      <w:r>
        <w:rPr>
          <w:rFonts w:ascii="Times New Roman"/>
          <w:w w:val="90"/>
          <w:sz w:val="20"/>
        </w:rPr>
        <w:t>regulating</w:t>
      </w:r>
      <w:r>
        <w:rPr>
          <w:rFonts w:ascii="Times New Roman"/>
          <w:spacing w:val="15"/>
          <w:sz w:val="20"/>
        </w:rPr>
        <w:t xml:space="preserve"> </w:t>
      </w:r>
      <w:r>
        <w:rPr>
          <w:rFonts w:ascii="Times New Roman"/>
          <w:w w:val="90"/>
          <w:sz w:val="20"/>
        </w:rPr>
        <w:t>the</w:t>
      </w:r>
      <w:r>
        <w:rPr>
          <w:rFonts w:ascii="Times New Roman"/>
          <w:sz w:val="20"/>
        </w:rPr>
        <w:t xml:space="preserve"> </w:t>
      </w:r>
      <w:r>
        <w:rPr>
          <w:rFonts w:ascii="Times New Roman"/>
          <w:w w:val="90"/>
          <w:sz w:val="20"/>
        </w:rPr>
        <w:t>powers</w:t>
      </w:r>
      <w:r>
        <w:rPr>
          <w:rFonts w:ascii="Times New Roman"/>
          <w:spacing w:val="-1"/>
          <w:w w:val="90"/>
          <w:sz w:val="20"/>
        </w:rPr>
        <w:t xml:space="preserve"> </w:t>
      </w:r>
      <w:r>
        <w:rPr>
          <w:rFonts w:ascii="Times New Roman"/>
          <w:w w:val="90"/>
          <w:sz w:val="20"/>
        </w:rPr>
        <w:t>of</w:t>
      </w:r>
      <w:r>
        <w:rPr>
          <w:rFonts w:ascii="Times New Roman"/>
          <w:sz w:val="20"/>
        </w:rPr>
        <w:t xml:space="preserve"> </w:t>
      </w:r>
      <w:r>
        <w:rPr>
          <w:rFonts w:ascii="Times New Roman"/>
          <w:w w:val="90"/>
          <w:sz w:val="20"/>
        </w:rPr>
        <w:t>the corporation,</w:t>
      </w:r>
      <w:r>
        <w:rPr>
          <w:rFonts w:ascii="Times New Roman"/>
          <w:spacing w:val="19"/>
          <w:sz w:val="20"/>
        </w:rPr>
        <w:t xml:space="preserve"> </w:t>
      </w:r>
      <w:r>
        <w:rPr>
          <w:rFonts w:ascii="Times New Roman"/>
          <w:w w:val="90"/>
          <w:sz w:val="20"/>
        </w:rPr>
        <w:t>or of its</w:t>
      </w:r>
      <w:r>
        <w:rPr>
          <w:rFonts w:ascii="Times New Roman"/>
          <w:spacing w:val="-6"/>
          <w:w w:val="90"/>
          <w:sz w:val="20"/>
        </w:rPr>
        <w:t xml:space="preserve"> </w:t>
      </w:r>
      <w:r>
        <w:rPr>
          <w:rFonts w:ascii="Times New Roman"/>
          <w:w w:val="90"/>
          <w:sz w:val="20"/>
        </w:rPr>
        <w:t xml:space="preserve">directors or members, </w:t>
      </w:r>
      <w:r>
        <w:rPr>
          <w:rFonts w:ascii="Times New Roman"/>
          <w:sz w:val="20"/>
        </w:rPr>
        <w:t>or of any class of members,</w:t>
      </w:r>
      <w:r>
        <w:rPr>
          <w:rFonts w:ascii="Times New Roman"/>
          <w:spacing w:val="27"/>
          <w:sz w:val="20"/>
        </w:rPr>
        <w:t xml:space="preserve"> </w:t>
      </w:r>
      <w:r>
        <w:rPr>
          <w:rFonts w:ascii="Times New Roman"/>
          <w:sz w:val="20"/>
        </w:rPr>
        <w:t>are as</w:t>
      </w:r>
      <w:r>
        <w:rPr>
          <w:rFonts w:ascii="Times New Roman"/>
          <w:spacing w:val="-2"/>
          <w:sz w:val="20"/>
        </w:rPr>
        <w:t xml:space="preserve"> </w:t>
      </w:r>
      <w:r>
        <w:rPr>
          <w:rFonts w:ascii="Times New Roman"/>
          <w:sz w:val="20"/>
        </w:rPr>
        <w:t>follows:-</w:t>
      </w:r>
    </w:p>
    <w:p w:rsidR="00057D42" w:rsidRDefault="00057D42">
      <w:pPr>
        <w:pStyle w:val="BodyText"/>
        <w:rPr>
          <w:rFonts w:ascii="Times New Roman"/>
        </w:rPr>
      </w:pPr>
    </w:p>
    <w:p w:rsidR="00057D42" w:rsidRDefault="00057D42">
      <w:pPr>
        <w:pStyle w:val="BodyText"/>
        <w:rPr>
          <w:rFonts w:ascii="Times New Roman"/>
        </w:rPr>
      </w:pPr>
    </w:p>
    <w:p w:rsidR="00057D42" w:rsidRDefault="005F656B">
      <w:pPr>
        <w:spacing w:before="133" w:line="228" w:lineRule="auto"/>
        <w:ind w:left="2588" w:right="2040" w:hanging="16"/>
        <w:rPr>
          <w:rFonts w:ascii="Courier New"/>
          <w:sz w:val="26"/>
        </w:rPr>
      </w:pPr>
      <w:r>
        <w:rPr>
          <w:rFonts w:ascii="Courier New"/>
          <w:spacing w:val="-2"/>
          <w:w w:val="95"/>
          <w:sz w:val="26"/>
        </w:rPr>
        <w:t>See</w:t>
      </w:r>
      <w:r>
        <w:rPr>
          <w:rFonts w:ascii="Courier New"/>
          <w:spacing w:val="-30"/>
          <w:w w:val="95"/>
          <w:sz w:val="26"/>
        </w:rPr>
        <w:t xml:space="preserve"> </w:t>
      </w:r>
      <w:r>
        <w:rPr>
          <w:rFonts w:ascii="Courier New"/>
          <w:spacing w:val="-2"/>
          <w:w w:val="95"/>
          <w:sz w:val="26"/>
        </w:rPr>
        <w:t>"Other</w:t>
      </w:r>
      <w:r>
        <w:rPr>
          <w:rFonts w:ascii="Courier New"/>
          <w:spacing w:val="-29"/>
          <w:w w:val="95"/>
          <w:sz w:val="26"/>
        </w:rPr>
        <w:t xml:space="preserve"> </w:t>
      </w:r>
      <w:r>
        <w:rPr>
          <w:rFonts w:ascii="Courier New"/>
          <w:spacing w:val="-2"/>
          <w:w w:val="95"/>
          <w:sz w:val="26"/>
        </w:rPr>
        <w:t>Lawful</w:t>
      </w:r>
      <w:r>
        <w:rPr>
          <w:rFonts w:ascii="Courier New"/>
          <w:spacing w:val="-29"/>
          <w:w w:val="95"/>
          <w:sz w:val="26"/>
        </w:rPr>
        <w:t xml:space="preserve"> </w:t>
      </w:r>
      <w:r>
        <w:rPr>
          <w:rFonts w:ascii="Courier New"/>
          <w:spacing w:val="-2"/>
          <w:w w:val="95"/>
          <w:sz w:val="26"/>
        </w:rPr>
        <w:t>Provisions"</w:t>
      </w:r>
      <w:r>
        <w:rPr>
          <w:rFonts w:ascii="Courier New"/>
          <w:spacing w:val="-22"/>
          <w:w w:val="95"/>
          <w:sz w:val="26"/>
        </w:rPr>
        <w:t xml:space="preserve"> </w:t>
      </w:r>
      <w:r>
        <w:rPr>
          <w:rFonts w:ascii="Courier New"/>
          <w:spacing w:val="-2"/>
          <w:w w:val="95"/>
          <w:sz w:val="26"/>
        </w:rPr>
        <w:t>on</w:t>
      </w:r>
      <w:r>
        <w:rPr>
          <w:rFonts w:ascii="Courier New"/>
          <w:spacing w:val="-30"/>
          <w:w w:val="95"/>
          <w:sz w:val="26"/>
        </w:rPr>
        <w:t xml:space="preserve"> </w:t>
      </w:r>
      <w:r>
        <w:rPr>
          <w:rFonts w:ascii="Courier New"/>
          <w:spacing w:val="-2"/>
          <w:w w:val="95"/>
          <w:sz w:val="26"/>
        </w:rPr>
        <w:t>Continuation</w:t>
      </w:r>
      <w:r>
        <w:rPr>
          <w:rFonts w:ascii="Courier New"/>
          <w:spacing w:val="-8"/>
          <w:w w:val="95"/>
          <w:sz w:val="26"/>
        </w:rPr>
        <w:t xml:space="preserve"> </w:t>
      </w:r>
      <w:r>
        <w:rPr>
          <w:rFonts w:ascii="Courier New"/>
          <w:spacing w:val="-2"/>
          <w:w w:val="95"/>
          <w:sz w:val="26"/>
        </w:rPr>
        <w:t xml:space="preserve">Sheets </w:t>
      </w:r>
      <w:r>
        <w:rPr>
          <w:rFonts w:ascii="Courier New"/>
          <w:spacing w:val="-2"/>
          <w:sz w:val="26"/>
        </w:rPr>
        <w:t>2C-2E.</w:t>
      </w: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spacing w:before="8"/>
        <w:rPr>
          <w:rFonts w:ascii="Courier New"/>
          <w:sz w:val="29"/>
        </w:rPr>
      </w:pPr>
    </w:p>
    <w:p w:rsidR="00057D42" w:rsidRDefault="005F656B">
      <w:pPr>
        <w:ind w:left="733"/>
        <w:rPr>
          <w:rFonts w:ascii="Times New Roman"/>
          <w:sz w:val="20"/>
        </w:rPr>
      </w:pPr>
      <w:r>
        <w:rPr>
          <w:rFonts w:ascii="Times New Roman"/>
          <w:spacing w:val="-2"/>
          <w:sz w:val="21"/>
        </w:rPr>
        <w:t>*If</w:t>
      </w:r>
      <w:r>
        <w:rPr>
          <w:rFonts w:ascii="Times New Roman"/>
          <w:spacing w:val="5"/>
          <w:sz w:val="21"/>
        </w:rPr>
        <w:t xml:space="preserve"> </w:t>
      </w:r>
      <w:r>
        <w:rPr>
          <w:rFonts w:ascii="Times New Roman"/>
          <w:spacing w:val="-2"/>
          <w:sz w:val="20"/>
        </w:rPr>
        <w:t>there</w:t>
      </w:r>
      <w:r>
        <w:rPr>
          <w:rFonts w:ascii="Times New Roman"/>
          <w:spacing w:val="5"/>
          <w:sz w:val="20"/>
        </w:rPr>
        <w:t xml:space="preserve"> </w:t>
      </w:r>
      <w:r>
        <w:rPr>
          <w:rFonts w:ascii="Times New Roman"/>
          <w:spacing w:val="-2"/>
          <w:sz w:val="20"/>
        </w:rPr>
        <w:t>are</w:t>
      </w:r>
      <w:r>
        <w:rPr>
          <w:rFonts w:ascii="Times New Roman"/>
          <w:spacing w:val="4"/>
          <w:sz w:val="20"/>
        </w:rPr>
        <w:t xml:space="preserve"> </w:t>
      </w:r>
      <w:r>
        <w:rPr>
          <w:rFonts w:ascii="Times New Roman"/>
          <w:spacing w:val="-2"/>
          <w:sz w:val="20"/>
        </w:rPr>
        <w:t>no</w:t>
      </w:r>
      <w:r>
        <w:rPr>
          <w:rFonts w:ascii="Times New Roman"/>
          <w:spacing w:val="1"/>
          <w:sz w:val="20"/>
        </w:rPr>
        <w:t xml:space="preserve"> </w:t>
      </w:r>
      <w:r>
        <w:rPr>
          <w:rFonts w:ascii="Times New Roman"/>
          <w:spacing w:val="-2"/>
          <w:sz w:val="20"/>
        </w:rPr>
        <w:t>provisions</w:t>
      </w:r>
      <w:r>
        <w:rPr>
          <w:rFonts w:ascii="Times New Roman"/>
          <w:spacing w:val="7"/>
          <w:sz w:val="20"/>
        </w:rPr>
        <w:t xml:space="preserve"> </w:t>
      </w:r>
      <w:r>
        <w:rPr>
          <w:rFonts w:ascii="Times New Roman"/>
          <w:spacing w:val="-2"/>
          <w:sz w:val="20"/>
        </w:rPr>
        <w:t>state</w:t>
      </w:r>
      <w:r>
        <w:rPr>
          <w:rFonts w:ascii="Times New Roman"/>
          <w:spacing w:val="-10"/>
          <w:sz w:val="20"/>
        </w:rPr>
        <w:t xml:space="preserve"> </w:t>
      </w:r>
      <w:r>
        <w:rPr>
          <w:rFonts w:ascii="Times New Roman"/>
          <w:spacing w:val="-2"/>
          <w:sz w:val="20"/>
        </w:rPr>
        <w:t>"None".</w:t>
      </w:r>
    </w:p>
    <w:p w:rsidR="00057D42" w:rsidRDefault="00057D42">
      <w:pPr>
        <w:rPr>
          <w:rFonts w:ascii="Times New Roman"/>
          <w:sz w:val="20"/>
        </w:rPr>
        <w:sectPr w:rsidR="00057D42">
          <w:footerReference w:type="default" r:id="rId243"/>
          <w:pgSz w:w="12240" w:h="17280"/>
          <w:pgMar w:top="1120" w:right="60" w:bottom="280" w:left="60" w:header="0" w:footer="0" w:gutter="0"/>
          <w:cols w:space="720"/>
        </w:sectPr>
      </w:pPr>
    </w:p>
    <w:p w:rsidR="00057D42" w:rsidRDefault="00F843F3">
      <w:pPr>
        <w:spacing w:before="199"/>
        <w:ind w:left="7682"/>
        <w:rPr>
          <w:rFonts w:ascii="Courier New"/>
          <w:sz w:val="26"/>
        </w:rPr>
      </w:pPr>
      <w:r>
        <w:rPr>
          <w:noProof/>
        </w:rPr>
        <mc:AlternateContent>
          <mc:Choice Requires="wps">
            <w:drawing>
              <wp:anchor distT="0" distB="0" distL="114300" distR="114300" simplePos="0" relativeHeight="251646464" behindDoc="1" locked="0" layoutInCell="1" allowOverlap="1">
                <wp:simplePos x="0" y="0"/>
                <wp:positionH relativeFrom="page">
                  <wp:posOffset>86995</wp:posOffset>
                </wp:positionH>
                <wp:positionV relativeFrom="page">
                  <wp:posOffset>508635</wp:posOffset>
                </wp:positionV>
                <wp:extent cx="7612380" cy="10354945"/>
                <wp:effectExtent l="0" t="0" r="0" b="0"/>
                <wp:wrapNone/>
                <wp:docPr id="484" name="docshape10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12380" cy="10354945"/>
                        </a:xfrm>
                        <a:custGeom>
                          <a:avLst/>
                          <a:gdLst>
                            <a:gd name="T0" fmla="+- 0 137 137"/>
                            <a:gd name="T1" fmla="*/ T0 w 11988"/>
                            <a:gd name="T2" fmla="+- 0 17100 801"/>
                            <a:gd name="T3" fmla="*/ 17100 h 16307"/>
                            <a:gd name="T4" fmla="+- 0 137 137"/>
                            <a:gd name="T5" fmla="*/ T4 w 11988"/>
                            <a:gd name="T6" fmla="+- 0 801 801"/>
                            <a:gd name="T7" fmla="*/ 801 h 16307"/>
                            <a:gd name="T8" fmla="+- 0 12103 137"/>
                            <a:gd name="T9" fmla="*/ T8 w 11988"/>
                            <a:gd name="T10" fmla="+- 0 17107 801"/>
                            <a:gd name="T11" fmla="*/ 17107 h 16307"/>
                            <a:gd name="T12" fmla="+- 0 12103 137"/>
                            <a:gd name="T13" fmla="*/ T12 w 11988"/>
                            <a:gd name="T14" fmla="+- 0 808 801"/>
                            <a:gd name="T15" fmla="*/ 808 h 16307"/>
                            <a:gd name="T16" fmla="+- 0 144 137"/>
                            <a:gd name="T17" fmla="*/ T16 w 11988"/>
                            <a:gd name="T18" fmla="+- 0 829 801"/>
                            <a:gd name="T19" fmla="*/ 829 h 16307"/>
                            <a:gd name="T20" fmla="+- 0 12124 137"/>
                            <a:gd name="T21" fmla="*/ T20 w 11988"/>
                            <a:gd name="T22" fmla="+- 0 829 801"/>
                            <a:gd name="T23" fmla="*/ 829 h 16307"/>
                            <a:gd name="T24" fmla="+- 0 137 137"/>
                            <a:gd name="T25" fmla="*/ T24 w 11988"/>
                            <a:gd name="T26" fmla="+- 0 17100 801"/>
                            <a:gd name="T27" fmla="*/ 17100 h 16307"/>
                            <a:gd name="T28" fmla="+- 0 12110 137"/>
                            <a:gd name="T29" fmla="*/ T28 w 11988"/>
                            <a:gd name="T30" fmla="+- 0 17100 801"/>
                            <a:gd name="T31" fmla="*/ 17100 h 163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988" h="16307">
                              <a:moveTo>
                                <a:pt x="0" y="16299"/>
                              </a:moveTo>
                              <a:lnTo>
                                <a:pt x="0" y="0"/>
                              </a:lnTo>
                              <a:moveTo>
                                <a:pt x="11966" y="16306"/>
                              </a:moveTo>
                              <a:lnTo>
                                <a:pt x="11966" y="7"/>
                              </a:lnTo>
                              <a:moveTo>
                                <a:pt x="7" y="28"/>
                              </a:moveTo>
                              <a:lnTo>
                                <a:pt x="11987" y="28"/>
                              </a:lnTo>
                              <a:moveTo>
                                <a:pt x="0" y="16299"/>
                              </a:moveTo>
                              <a:lnTo>
                                <a:pt x="11973" y="16299"/>
                              </a:lnTo>
                            </a:path>
                          </a:pathLst>
                        </a:custGeom>
                        <a:noFill/>
                        <a:ln w="91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05D79" id="docshape1054" o:spid="_x0000_s1026" style="position:absolute;margin-left:6.85pt;margin-top:40.05pt;width:599.4pt;height:815.35pt;z-index:-2378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88,16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" path="m,16299l,m11966,16306l11966,7m7,28r11980,m,16299r11973,e" filled="f" strokeweight=".2545mm">
                <v:path arrowok="t" o:connecttype="custom" o:connectlocs="0,10858500;0,508635;7598410,10862945;7598410,513080;4445,526415;7611745,526415;0,10858500;7602855,10858500" o:connectangles="0,0,0,0,0,0,0,0"/>
                <w10:wrap anchorx="page" anchory="page"/>
              </v:shape>
            </w:pict>
          </mc:Fallback>
        </mc:AlternateContent>
      </w:r>
      <w:r>
        <w:rPr>
          <w:noProof/>
        </w:rPr>
        <mc:AlternateContent>
          <mc:Choice Requires="wps">
            <w:drawing>
              <wp:anchor distT="0" distB="0" distL="114300" distR="114300" simplePos="0" relativeHeight="251553280" behindDoc="0" locked="0" layoutInCell="1" allowOverlap="1">
                <wp:simplePos x="0" y="0"/>
                <wp:positionH relativeFrom="page">
                  <wp:posOffset>252095</wp:posOffset>
                </wp:positionH>
                <wp:positionV relativeFrom="paragraph">
                  <wp:posOffset>299720</wp:posOffset>
                </wp:positionV>
                <wp:extent cx="308610" cy="1014730"/>
                <wp:effectExtent l="0" t="0" r="0" b="0"/>
                <wp:wrapNone/>
                <wp:docPr id="482" name="docshape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014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1597" w:lineRule="exact"/>
                              <w:rPr>
                                <w:rFonts w:ascii="Times New Roman" w:hAnsi="Times New Roman"/>
                                <w:sz w:val="144"/>
                              </w:rPr>
                            </w:pPr>
                            <w:r>
                              <w:rPr>
                                <w:rFonts w:ascii="Times New Roman" w:hAnsi="Times New Roman"/>
                                <w:w w:val="96"/>
                                <w:sz w:val="14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55" o:spid="_x0000_s1313" type="#_x0000_t202" style="position:absolute;left:0;text-align:left;margin-left:19.85pt;margin-top:23.6pt;width:24.3pt;height:79.9pt;z-index:1593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" filled="f" stroked="f">
                <v:textbox inset="0,0,0,0">
                  <w:txbxContent>
                    <w:p w:rsidR="003121E4" w:rsidRDefault="003121E4">
                      <w:pPr>
                        <w:spacing w:line="1597" w:lineRule="exact"/>
                        <w:rPr>
                          <w:rFonts w:ascii="Times New Roman" w:hAnsi="Times New Roman"/>
                          <w:sz w:val="144"/>
                        </w:rPr>
                      </w:pPr>
                      <w:r>
                        <w:rPr>
                          <w:rFonts w:ascii="Times New Roman" w:hAnsi="Times New Roman"/>
                          <w:w w:val="96"/>
                          <w:sz w:val="144"/>
                        </w:rPr>
                        <w:t>•</w:t>
                      </w:r>
                    </w:p>
                  </w:txbxContent>
                </v:textbox>
                <w10:wrap anchorx="page"/>
              </v:shape>
            </w:pict>
          </mc:Fallback>
        </mc:AlternateContent>
      </w:r>
      <w:r w:rsidR="005F656B">
        <w:rPr>
          <w:rFonts w:ascii="Courier New"/>
          <w:w w:val="90"/>
          <w:sz w:val="26"/>
          <w:u w:val="thick"/>
        </w:rPr>
        <w:t>Continuation</w:t>
      </w:r>
      <w:r w:rsidR="005F656B">
        <w:rPr>
          <w:rFonts w:ascii="Courier New"/>
          <w:sz w:val="26"/>
          <w:u w:val="thick"/>
        </w:rPr>
        <w:t xml:space="preserve"> </w:t>
      </w:r>
      <w:r w:rsidR="005F656B">
        <w:rPr>
          <w:rFonts w:ascii="Courier New"/>
          <w:w w:val="90"/>
          <w:sz w:val="26"/>
          <w:u w:val="thick"/>
        </w:rPr>
        <w:t>Sheet</w:t>
      </w:r>
      <w:r w:rsidR="005F656B">
        <w:rPr>
          <w:rFonts w:ascii="Courier New"/>
          <w:spacing w:val="-16"/>
          <w:w w:val="90"/>
          <w:sz w:val="26"/>
          <w:u w:val="thick"/>
        </w:rPr>
        <w:t xml:space="preserve"> </w:t>
      </w:r>
      <w:r w:rsidR="005F656B">
        <w:rPr>
          <w:rFonts w:ascii="Courier New"/>
          <w:spacing w:val="-5"/>
          <w:w w:val="90"/>
          <w:sz w:val="26"/>
          <w:u w:val="thick"/>
        </w:rPr>
        <w:t>2A</w:t>
      </w:r>
    </w:p>
    <w:p w:rsidR="00057D42" w:rsidRDefault="00057D42">
      <w:pPr>
        <w:pStyle w:val="BodyText"/>
        <w:spacing w:before="9"/>
        <w:rPr>
          <w:rFonts w:ascii="Courier New"/>
          <w:sz w:val="40"/>
        </w:rPr>
      </w:pPr>
    </w:p>
    <w:p w:rsidR="00057D42" w:rsidRDefault="005F656B">
      <w:pPr>
        <w:spacing w:line="277" w:lineRule="exact"/>
        <w:ind w:left="1403" w:right="456"/>
        <w:jc w:val="center"/>
        <w:rPr>
          <w:rFonts w:ascii="Courier New"/>
          <w:sz w:val="26"/>
        </w:rPr>
      </w:pPr>
      <w:r>
        <w:rPr>
          <w:rFonts w:ascii="Courier New"/>
          <w:w w:val="90"/>
          <w:sz w:val="26"/>
        </w:rPr>
        <w:t>ARTICLES</w:t>
      </w:r>
      <w:r>
        <w:rPr>
          <w:rFonts w:ascii="Courier New"/>
          <w:spacing w:val="-1"/>
          <w:sz w:val="26"/>
        </w:rPr>
        <w:t xml:space="preserve"> </w:t>
      </w:r>
      <w:r>
        <w:rPr>
          <w:rFonts w:ascii="Courier New"/>
          <w:w w:val="90"/>
          <w:sz w:val="26"/>
        </w:rPr>
        <w:t>OF</w:t>
      </w:r>
      <w:r>
        <w:rPr>
          <w:rFonts w:ascii="Courier New"/>
          <w:spacing w:val="-13"/>
          <w:sz w:val="26"/>
        </w:rPr>
        <w:t xml:space="preserve"> </w:t>
      </w:r>
      <w:r>
        <w:rPr>
          <w:rFonts w:ascii="Courier New"/>
          <w:spacing w:val="-2"/>
          <w:w w:val="90"/>
          <w:sz w:val="26"/>
        </w:rPr>
        <w:t>ORGANIZATION</w:t>
      </w:r>
    </w:p>
    <w:p w:rsidR="00057D42" w:rsidRDefault="005F656B">
      <w:pPr>
        <w:spacing w:line="260" w:lineRule="exact"/>
        <w:ind w:left="1417" w:right="456"/>
        <w:jc w:val="center"/>
        <w:rPr>
          <w:rFonts w:ascii="Courier New"/>
          <w:sz w:val="26"/>
        </w:rPr>
      </w:pPr>
      <w:r>
        <w:rPr>
          <w:rFonts w:ascii="Courier New"/>
          <w:spacing w:val="-5"/>
          <w:sz w:val="26"/>
        </w:rPr>
        <w:t>of</w:t>
      </w:r>
    </w:p>
    <w:p w:rsidR="00057D42" w:rsidRDefault="005F656B">
      <w:pPr>
        <w:spacing w:line="256" w:lineRule="exact"/>
        <w:ind w:left="4383"/>
        <w:rPr>
          <w:rFonts w:ascii="Courier New"/>
          <w:sz w:val="26"/>
        </w:rPr>
      </w:pPr>
      <w:r>
        <w:rPr>
          <w:rFonts w:ascii="Courier New"/>
          <w:spacing w:val="-2"/>
          <w:w w:val="95"/>
          <w:sz w:val="26"/>
        </w:rPr>
        <w:t>CAPE</w:t>
      </w:r>
      <w:r>
        <w:rPr>
          <w:rFonts w:ascii="Courier New"/>
          <w:spacing w:val="-30"/>
          <w:w w:val="95"/>
          <w:sz w:val="26"/>
        </w:rPr>
        <w:t xml:space="preserve"> </w:t>
      </w:r>
      <w:r>
        <w:rPr>
          <w:rFonts w:ascii="Courier New"/>
          <w:spacing w:val="-2"/>
          <w:w w:val="95"/>
          <w:sz w:val="26"/>
        </w:rPr>
        <w:t>COD</w:t>
      </w:r>
      <w:r>
        <w:rPr>
          <w:rFonts w:ascii="Courier New"/>
          <w:spacing w:val="-29"/>
          <w:w w:val="95"/>
          <w:sz w:val="26"/>
        </w:rPr>
        <w:t xml:space="preserve"> </w:t>
      </w:r>
      <w:r>
        <w:rPr>
          <w:rFonts w:ascii="Courier New"/>
          <w:spacing w:val="-2"/>
          <w:w w:val="95"/>
          <w:sz w:val="26"/>
        </w:rPr>
        <w:t>HEALTH</w:t>
      </w:r>
      <w:r>
        <w:rPr>
          <w:rFonts w:ascii="Courier New"/>
          <w:spacing w:val="-29"/>
          <w:w w:val="95"/>
          <w:sz w:val="26"/>
        </w:rPr>
        <w:t xml:space="preserve"> </w:t>
      </w:r>
      <w:r>
        <w:rPr>
          <w:rFonts w:ascii="Courier New"/>
          <w:spacing w:val="-2"/>
          <w:w w:val="95"/>
          <w:sz w:val="26"/>
        </w:rPr>
        <w:t>SYSTEMS,</w:t>
      </w:r>
      <w:r>
        <w:rPr>
          <w:rFonts w:ascii="Courier New"/>
          <w:spacing w:val="-6"/>
          <w:w w:val="95"/>
          <w:sz w:val="26"/>
        </w:rPr>
        <w:t xml:space="preserve"> </w:t>
      </w:r>
      <w:r>
        <w:rPr>
          <w:rFonts w:ascii="Courier New"/>
          <w:spacing w:val="-4"/>
          <w:w w:val="95"/>
          <w:sz w:val="26"/>
        </w:rPr>
        <w:t>INC.</w:t>
      </w:r>
    </w:p>
    <w:p w:rsidR="00057D42" w:rsidRDefault="005F656B">
      <w:pPr>
        <w:spacing w:line="273" w:lineRule="exact"/>
        <w:ind w:left="1388" w:right="456"/>
        <w:jc w:val="center"/>
        <w:rPr>
          <w:rFonts w:ascii="Courier New"/>
          <w:sz w:val="26"/>
        </w:rPr>
      </w:pPr>
      <w:r>
        <w:rPr>
          <w:rFonts w:ascii="Courier New"/>
          <w:w w:val="90"/>
          <w:sz w:val="26"/>
        </w:rPr>
        <w:t>a</w:t>
      </w:r>
      <w:r>
        <w:rPr>
          <w:rFonts w:ascii="Courier New"/>
          <w:spacing w:val="-13"/>
          <w:sz w:val="26"/>
        </w:rPr>
        <w:t xml:space="preserve"> </w:t>
      </w:r>
      <w:r>
        <w:rPr>
          <w:rFonts w:ascii="Courier New"/>
          <w:w w:val="90"/>
          <w:sz w:val="26"/>
        </w:rPr>
        <w:t>Massachusetts</w:t>
      </w:r>
      <w:r>
        <w:rPr>
          <w:rFonts w:ascii="Courier New"/>
          <w:spacing w:val="3"/>
          <w:sz w:val="26"/>
        </w:rPr>
        <w:t xml:space="preserve"> </w:t>
      </w:r>
      <w:r>
        <w:rPr>
          <w:rFonts w:ascii="Courier New"/>
          <w:w w:val="90"/>
          <w:sz w:val="26"/>
        </w:rPr>
        <w:t>Charitable</w:t>
      </w:r>
      <w:r>
        <w:rPr>
          <w:rFonts w:ascii="Courier New"/>
          <w:spacing w:val="4"/>
          <w:sz w:val="26"/>
        </w:rPr>
        <w:t xml:space="preserve"> </w:t>
      </w:r>
      <w:r>
        <w:rPr>
          <w:rFonts w:ascii="Courier New"/>
          <w:spacing w:val="-2"/>
          <w:w w:val="90"/>
          <w:sz w:val="26"/>
        </w:rPr>
        <w:t>Corporation</w:t>
      </w:r>
    </w:p>
    <w:p w:rsidR="00057D42" w:rsidRDefault="005F656B">
      <w:pPr>
        <w:spacing w:before="203"/>
        <w:ind w:left="799" w:right="456"/>
        <w:jc w:val="center"/>
        <w:rPr>
          <w:rFonts w:ascii="Courier New"/>
          <w:sz w:val="26"/>
        </w:rPr>
      </w:pPr>
      <w:r>
        <w:rPr>
          <w:rFonts w:ascii="Courier New"/>
          <w:w w:val="90"/>
          <w:sz w:val="26"/>
        </w:rPr>
        <w:t>-</w:t>
      </w:r>
      <w:r>
        <w:rPr>
          <w:rFonts w:ascii="Courier New"/>
          <w:spacing w:val="2"/>
          <w:sz w:val="26"/>
        </w:rPr>
        <w:t xml:space="preserve"> </w:t>
      </w:r>
      <w:r>
        <w:rPr>
          <w:rFonts w:ascii="Courier New"/>
          <w:w w:val="90"/>
          <w:sz w:val="26"/>
          <w:u w:val="thick"/>
        </w:rPr>
        <w:t>Purposes</w:t>
      </w:r>
      <w:r>
        <w:rPr>
          <w:rFonts w:ascii="Courier New"/>
          <w:spacing w:val="-15"/>
          <w:sz w:val="26"/>
          <w:u w:val="thick"/>
        </w:rPr>
        <w:t xml:space="preserve"> </w:t>
      </w:r>
      <w:r>
        <w:rPr>
          <w:rFonts w:ascii="Courier New"/>
          <w:w w:val="90"/>
          <w:sz w:val="26"/>
          <w:u w:val="thick"/>
        </w:rPr>
        <w:t>for</w:t>
      </w:r>
      <w:r>
        <w:rPr>
          <w:rFonts w:ascii="Courier New"/>
          <w:spacing w:val="-3"/>
          <w:w w:val="90"/>
          <w:sz w:val="26"/>
          <w:u w:val="thick"/>
        </w:rPr>
        <w:t xml:space="preserve"> </w:t>
      </w:r>
      <w:r>
        <w:rPr>
          <w:rFonts w:ascii="Courier New"/>
          <w:w w:val="90"/>
          <w:sz w:val="26"/>
          <w:u w:val="thick"/>
        </w:rPr>
        <w:t>which</w:t>
      </w:r>
      <w:r>
        <w:rPr>
          <w:rFonts w:ascii="Courier New"/>
          <w:spacing w:val="-14"/>
          <w:sz w:val="26"/>
          <w:u w:val="thick"/>
        </w:rPr>
        <w:t xml:space="preserve"> </w:t>
      </w:r>
      <w:r>
        <w:rPr>
          <w:rFonts w:ascii="Courier New"/>
          <w:w w:val="90"/>
          <w:sz w:val="26"/>
          <w:u w:val="thick"/>
        </w:rPr>
        <w:t>the</w:t>
      </w:r>
      <w:r>
        <w:rPr>
          <w:rFonts w:ascii="Courier New"/>
          <w:spacing w:val="-9"/>
          <w:w w:val="90"/>
          <w:sz w:val="26"/>
          <w:u w:val="thick"/>
        </w:rPr>
        <w:t xml:space="preserve"> </w:t>
      </w:r>
      <w:r>
        <w:rPr>
          <w:rFonts w:ascii="Courier New"/>
          <w:w w:val="90"/>
          <w:sz w:val="26"/>
          <w:u w:val="thick"/>
        </w:rPr>
        <w:t>Corporation</w:t>
      </w:r>
      <w:r>
        <w:rPr>
          <w:rFonts w:ascii="Courier New"/>
          <w:spacing w:val="-2"/>
          <w:sz w:val="26"/>
          <w:u w:val="thick"/>
        </w:rPr>
        <w:t xml:space="preserve"> </w:t>
      </w:r>
      <w:r>
        <w:rPr>
          <w:rFonts w:ascii="Courier New"/>
          <w:w w:val="90"/>
          <w:sz w:val="26"/>
          <w:u w:val="thick"/>
        </w:rPr>
        <w:t>is</w:t>
      </w:r>
      <w:r>
        <w:rPr>
          <w:rFonts w:ascii="Courier New"/>
          <w:spacing w:val="-9"/>
          <w:w w:val="90"/>
          <w:sz w:val="26"/>
          <w:u w:val="thick"/>
        </w:rPr>
        <w:t xml:space="preserve"> </w:t>
      </w:r>
      <w:r>
        <w:rPr>
          <w:rFonts w:ascii="Courier New"/>
          <w:w w:val="90"/>
          <w:sz w:val="26"/>
          <w:u w:val="thick"/>
        </w:rPr>
        <w:t>For</w:t>
      </w:r>
      <w:r>
        <w:rPr>
          <w:rFonts w:ascii="Courier New"/>
          <w:spacing w:val="-5"/>
          <w:w w:val="90"/>
          <w:sz w:val="26"/>
          <w:u w:val="thick"/>
        </w:rPr>
        <w:t xml:space="preserve"> ed</w:t>
      </w:r>
    </w:p>
    <w:p w:rsidR="00057D42" w:rsidRDefault="00057D42">
      <w:pPr>
        <w:pStyle w:val="BodyText"/>
        <w:spacing w:before="2"/>
        <w:rPr>
          <w:rFonts w:ascii="Courier New"/>
          <w:sz w:val="42"/>
        </w:rPr>
      </w:pPr>
    </w:p>
    <w:p w:rsidR="00057D42" w:rsidRDefault="005F656B">
      <w:pPr>
        <w:pStyle w:val="ListParagraph"/>
        <w:numPr>
          <w:ilvl w:val="1"/>
          <w:numId w:val="14"/>
        </w:numPr>
        <w:tabs>
          <w:tab w:val="left" w:pos="4085"/>
          <w:tab w:val="left" w:pos="4086"/>
        </w:tabs>
        <w:spacing w:line="270" w:lineRule="exact"/>
        <w:rPr>
          <w:rFonts w:ascii="Courier New"/>
          <w:sz w:val="26"/>
        </w:rPr>
      </w:pPr>
      <w:r>
        <w:rPr>
          <w:rFonts w:ascii="Courier New"/>
          <w:spacing w:val="-2"/>
          <w:w w:val="95"/>
          <w:sz w:val="26"/>
        </w:rPr>
        <w:t>The</w:t>
      </w:r>
      <w:r>
        <w:rPr>
          <w:rFonts w:ascii="Courier New"/>
          <w:spacing w:val="-27"/>
          <w:w w:val="95"/>
          <w:sz w:val="26"/>
        </w:rPr>
        <w:t xml:space="preserve"> </w:t>
      </w:r>
      <w:r>
        <w:rPr>
          <w:rFonts w:ascii="Courier New"/>
          <w:spacing w:val="-2"/>
          <w:w w:val="95"/>
          <w:sz w:val="26"/>
        </w:rPr>
        <w:t>purposes</w:t>
      </w:r>
      <w:r>
        <w:rPr>
          <w:rFonts w:ascii="Courier New"/>
          <w:spacing w:val="-21"/>
          <w:w w:val="95"/>
          <w:sz w:val="26"/>
        </w:rPr>
        <w:t xml:space="preserve"> </w:t>
      </w:r>
      <w:r>
        <w:rPr>
          <w:rFonts w:ascii="Courier New"/>
          <w:spacing w:val="-2"/>
          <w:w w:val="95"/>
          <w:sz w:val="26"/>
        </w:rPr>
        <w:t>for</w:t>
      </w:r>
      <w:r>
        <w:rPr>
          <w:rFonts w:ascii="Courier New"/>
          <w:spacing w:val="-23"/>
          <w:w w:val="95"/>
          <w:sz w:val="26"/>
        </w:rPr>
        <w:t xml:space="preserve"> </w:t>
      </w:r>
      <w:r>
        <w:rPr>
          <w:rFonts w:ascii="Courier New"/>
          <w:spacing w:val="-2"/>
          <w:w w:val="95"/>
          <w:sz w:val="26"/>
        </w:rPr>
        <w:t>which</w:t>
      </w:r>
      <w:r>
        <w:rPr>
          <w:rFonts w:ascii="Courier New"/>
          <w:spacing w:val="-22"/>
          <w:w w:val="95"/>
          <w:sz w:val="26"/>
        </w:rPr>
        <w:t xml:space="preserve"> </w:t>
      </w:r>
      <w:r>
        <w:rPr>
          <w:rFonts w:ascii="Courier New"/>
          <w:spacing w:val="-2"/>
          <w:w w:val="95"/>
          <w:sz w:val="26"/>
        </w:rPr>
        <w:t>CAPE</w:t>
      </w:r>
      <w:r>
        <w:rPr>
          <w:rFonts w:ascii="Courier New"/>
          <w:spacing w:val="-22"/>
          <w:w w:val="95"/>
          <w:sz w:val="26"/>
        </w:rPr>
        <w:t xml:space="preserve"> </w:t>
      </w:r>
      <w:r>
        <w:rPr>
          <w:rFonts w:ascii="Courier New"/>
          <w:spacing w:val="-2"/>
          <w:w w:val="95"/>
          <w:sz w:val="26"/>
        </w:rPr>
        <w:t>COD</w:t>
      </w:r>
      <w:r>
        <w:rPr>
          <w:rFonts w:ascii="Courier New"/>
          <w:spacing w:val="-29"/>
          <w:w w:val="95"/>
          <w:sz w:val="26"/>
        </w:rPr>
        <w:t xml:space="preserve"> </w:t>
      </w:r>
      <w:r>
        <w:rPr>
          <w:rFonts w:ascii="Courier New"/>
          <w:spacing w:val="-2"/>
          <w:w w:val="95"/>
          <w:sz w:val="26"/>
        </w:rPr>
        <w:t>HEA:TH</w:t>
      </w:r>
      <w:r>
        <w:rPr>
          <w:rFonts w:ascii="Courier New"/>
          <w:spacing w:val="-17"/>
          <w:w w:val="95"/>
          <w:sz w:val="26"/>
        </w:rPr>
        <w:t xml:space="preserve"> </w:t>
      </w:r>
      <w:r>
        <w:rPr>
          <w:rFonts w:ascii="Courier New"/>
          <w:spacing w:val="-2"/>
          <w:w w:val="95"/>
          <w:sz w:val="26"/>
        </w:rPr>
        <w:t>SYSTEMS,</w:t>
      </w:r>
    </w:p>
    <w:p w:rsidR="00057D42" w:rsidRDefault="005F656B">
      <w:pPr>
        <w:spacing w:before="2" w:line="206" w:lineRule="auto"/>
        <w:ind w:left="2067" w:right="1291" w:hanging="42"/>
        <w:rPr>
          <w:rFonts w:ascii="Courier New"/>
          <w:sz w:val="26"/>
        </w:rPr>
      </w:pPr>
      <w:r>
        <w:rPr>
          <w:rFonts w:ascii="Courier New"/>
          <w:spacing w:val="-2"/>
          <w:w w:val="95"/>
          <w:sz w:val="26"/>
        </w:rPr>
        <w:t>_INC.</w:t>
      </w:r>
      <w:r>
        <w:rPr>
          <w:rFonts w:ascii="Courier New"/>
          <w:spacing w:val="-30"/>
          <w:w w:val="95"/>
          <w:sz w:val="26"/>
        </w:rPr>
        <w:t xml:space="preserve"> </w:t>
      </w:r>
      <w:r>
        <w:rPr>
          <w:rFonts w:ascii="Courier New"/>
          <w:spacing w:val="-2"/>
          <w:w w:val="95"/>
          <w:sz w:val="26"/>
        </w:rPr>
        <w:t>(</w:t>
      </w:r>
      <w:r>
        <w:rPr>
          <w:rFonts w:ascii="Courier New"/>
          <w:spacing w:val="-92"/>
          <w:w w:val="95"/>
          <w:sz w:val="26"/>
        </w:rPr>
        <w:t xml:space="preserve"> </w:t>
      </w:r>
      <w:r>
        <w:rPr>
          <w:rFonts w:ascii="Courier New"/>
          <w:spacing w:val="-2"/>
          <w:w w:val="95"/>
          <w:sz w:val="26"/>
        </w:rPr>
        <w:t>"the</w:t>
      </w:r>
      <w:r>
        <w:rPr>
          <w:rFonts w:ascii="Courier New"/>
          <w:spacing w:val="-29"/>
          <w:w w:val="95"/>
          <w:sz w:val="26"/>
        </w:rPr>
        <w:t xml:space="preserve"> </w:t>
      </w:r>
      <w:r>
        <w:rPr>
          <w:rFonts w:ascii="Courier New"/>
          <w:spacing w:val="-2"/>
          <w:w w:val="95"/>
          <w:sz w:val="26"/>
        </w:rPr>
        <w:t>Corporation")</w:t>
      </w:r>
      <w:r>
        <w:rPr>
          <w:rFonts w:ascii="Courier New"/>
          <w:spacing w:val="-29"/>
          <w:w w:val="95"/>
          <w:sz w:val="26"/>
        </w:rPr>
        <w:t xml:space="preserve"> </w:t>
      </w:r>
      <w:r>
        <w:rPr>
          <w:rFonts w:ascii="Courier New"/>
          <w:spacing w:val="-2"/>
          <w:w w:val="95"/>
          <w:sz w:val="26"/>
        </w:rPr>
        <w:t>is</w:t>
      </w:r>
      <w:r>
        <w:rPr>
          <w:rFonts w:ascii="Courier New"/>
          <w:spacing w:val="-30"/>
          <w:w w:val="95"/>
          <w:sz w:val="26"/>
        </w:rPr>
        <w:t xml:space="preserve"> </w:t>
      </w:r>
      <w:r>
        <w:rPr>
          <w:rFonts w:ascii="Courier New"/>
          <w:spacing w:val="-2"/>
          <w:w w:val="95"/>
          <w:sz w:val="26"/>
        </w:rPr>
        <w:t>being</w:t>
      </w:r>
      <w:r>
        <w:rPr>
          <w:rFonts w:ascii="Courier New"/>
          <w:spacing w:val="-27"/>
          <w:w w:val="95"/>
          <w:sz w:val="26"/>
        </w:rPr>
        <w:t xml:space="preserve"> </w:t>
      </w:r>
      <w:r>
        <w:rPr>
          <w:rFonts w:ascii="Courier New"/>
          <w:spacing w:val="-2"/>
          <w:w w:val="95"/>
          <w:sz w:val="26"/>
        </w:rPr>
        <w:t>formed</w:t>
      </w:r>
      <w:r>
        <w:rPr>
          <w:rFonts w:ascii="Courier New"/>
          <w:spacing w:val="-8"/>
          <w:w w:val="95"/>
          <w:sz w:val="26"/>
        </w:rPr>
        <w:t xml:space="preserve"> </w:t>
      </w:r>
      <w:r>
        <w:rPr>
          <w:rFonts w:ascii="Courier New"/>
          <w:spacing w:val="-2"/>
          <w:w w:val="95"/>
          <w:sz w:val="26"/>
        </w:rPr>
        <w:t>are</w:t>
      </w:r>
      <w:r>
        <w:rPr>
          <w:rFonts w:ascii="Courier New"/>
          <w:spacing w:val="-25"/>
          <w:w w:val="95"/>
          <w:sz w:val="26"/>
        </w:rPr>
        <w:t xml:space="preserve"> </w:t>
      </w:r>
      <w:r>
        <w:rPr>
          <w:rFonts w:ascii="Courier New"/>
          <w:spacing w:val="-2"/>
          <w:w w:val="95"/>
          <w:sz w:val="26"/>
        </w:rPr>
        <w:t>to</w:t>
      </w:r>
      <w:r>
        <w:rPr>
          <w:rFonts w:ascii="Courier New"/>
          <w:spacing w:val="-29"/>
          <w:w w:val="95"/>
          <w:sz w:val="26"/>
        </w:rPr>
        <w:t xml:space="preserve"> </w:t>
      </w:r>
      <w:r>
        <w:rPr>
          <w:rFonts w:ascii="Courier New"/>
          <w:spacing w:val="-2"/>
          <w:w w:val="95"/>
          <w:sz w:val="26"/>
        </w:rPr>
        <w:t>promote</w:t>
      </w:r>
      <w:r>
        <w:rPr>
          <w:rFonts w:ascii="Courier New"/>
          <w:spacing w:val="-12"/>
          <w:w w:val="95"/>
          <w:sz w:val="26"/>
        </w:rPr>
        <w:t xml:space="preserve"> </w:t>
      </w:r>
      <w:r>
        <w:rPr>
          <w:rFonts w:ascii="Courier New"/>
          <w:spacing w:val="-2"/>
          <w:w w:val="95"/>
          <w:sz w:val="26"/>
        </w:rPr>
        <w:t xml:space="preserve">and </w:t>
      </w:r>
      <w:r>
        <w:rPr>
          <w:rFonts w:ascii="Courier New"/>
          <w:w w:val="95"/>
          <w:sz w:val="26"/>
        </w:rPr>
        <w:t>support</w:t>
      </w:r>
      <w:r>
        <w:rPr>
          <w:rFonts w:ascii="Courier New"/>
          <w:spacing w:val="-25"/>
          <w:w w:val="95"/>
          <w:sz w:val="26"/>
        </w:rPr>
        <w:t xml:space="preserve"> </w:t>
      </w:r>
      <w:r>
        <w:rPr>
          <w:rFonts w:ascii="Courier New"/>
          <w:w w:val="95"/>
          <w:sz w:val="26"/>
        </w:rPr>
        <w:t>by</w:t>
      </w:r>
      <w:r>
        <w:rPr>
          <w:rFonts w:ascii="Courier New"/>
          <w:spacing w:val="-32"/>
          <w:w w:val="95"/>
          <w:sz w:val="26"/>
        </w:rPr>
        <w:t xml:space="preserve"> </w:t>
      </w:r>
      <w:r>
        <w:rPr>
          <w:rFonts w:ascii="Courier New"/>
          <w:w w:val="95"/>
          <w:sz w:val="26"/>
        </w:rPr>
        <w:t>donation,</w:t>
      </w:r>
      <w:r>
        <w:rPr>
          <w:rFonts w:ascii="Courier New"/>
          <w:spacing w:val="-2"/>
          <w:w w:val="95"/>
          <w:sz w:val="26"/>
        </w:rPr>
        <w:t xml:space="preserve"> </w:t>
      </w:r>
      <w:r>
        <w:rPr>
          <w:rFonts w:ascii="Courier New"/>
          <w:w w:val="95"/>
          <w:sz w:val="26"/>
        </w:rPr>
        <w:t>loan</w:t>
      </w:r>
      <w:r>
        <w:rPr>
          <w:rFonts w:ascii="Courier New"/>
          <w:spacing w:val="-20"/>
          <w:w w:val="95"/>
          <w:sz w:val="26"/>
        </w:rPr>
        <w:t xml:space="preserve"> </w:t>
      </w:r>
      <w:r>
        <w:rPr>
          <w:rFonts w:ascii="Courier New"/>
          <w:w w:val="95"/>
          <w:sz w:val="26"/>
        </w:rPr>
        <w:t>or</w:t>
      </w:r>
      <w:r>
        <w:rPr>
          <w:rFonts w:ascii="Courier New"/>
          <w:spacing w:val="-28"/>
          <w:w w:val="95"/>
          <w:sz w:val="26"/>
        </w:rPr>
        <w:t xml:space="preserve"> </w:t>
      </w:r>
      <w:r>
        <w:rPr>
          <w:rFonts w:ascii="Courier New"/>
          <w:w w:val="95"/>
          <w:sz w:val="26"/>
        </w:rPr>
        <w:t>otherwise,</w:t>
      </w:r>
      <w:r>
        <w:rPr>
          <w:rFonts w:ascii="Courier New"/>
          <w:spacing w:val="-7"/>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interests</w:t>
      </w:r>
      <w:r>
        <w:rPr>
          <w:rFonts w:ascii="Courier New"/>
          <w:spacing w:val="-16"/>
          <w:w w:val="95"/>
          <w:sz w:val="26"/>
        </w:rPr>
        <w:t xml:space="preserve"> </w:t>
      </w:r>
      <w:r>
        <w:rPr>
          <w:rFonts w:ascii="Courier New"/>
          <w:w w:val="95"/>
          <w:sz w:val="26"/>
        </w:rPr>
        <w:t xml:space="preserve">and </w:t>
      </w:r>
      <w:r>
        <w:rPr>
          <w:rFonts w:ascii="Courier New"/>
          <w:spacing w:val="-2"/>
          <w:w w:val="95"/>
          <w:sz w:val="26"/>
        </w:rPr>
        <w:t>purposes</w:t>
      </w:r>
      <w:r>
        <w:rPr>
          <w:rFonts w:ascii="Courier New"/>
          <w:spacing w:val="-30"/>
          <w:w w:val="95"/>
          <w:sz w:val="26"/>
        </w:rPr>
        <w:t xml:space="preserve"> </w:t>
      </w:r>
      <w:r>
        <w:rPr>
          <w:rFonts w:ascii="Courier New"/>
          <w:spacing w:val="-2"/>
          <w:w w:val="95"/>
          <w:sz w:val="26"/>
        </w:rPr>
        <w:t>of</w:t>
      </w:r>
      <w:r>
        <w:rPr>
          <w:rFonts w:ascii="Courier New"/>
          <w:spacing w:val="-29"/>
          <w:w w:val="95"/>
          <w:sz w:val="26"/>
        </w:rPr>
        <w:t xml:space="preserve"> </w:t>
      </w:r>
      <w:r>
        <w:rPr>
          <w:rFonts w:ascii="Courier New"/>
          <w:spacing w:val="-2"/>
          <w:w w:val="95"/>
          <w:sz w:val="26"/>
        </w:rPr>
        <w:t>Cape</w:t>
      </w:r>
      <w:r>
        <w:rPr>
          <w:rFonts w:ascii="Courier New"/>
          <w:spacing w:val="-29"/>
          <w:w w:val="95"/>
          <w:sz w:val="26"/>
        </w:rPr>
        <w:t xml:space="preserve"> </w:t>
      </w:r>
      <w:r>
        <w:rPr>
          <w:rFonts w:ascii="Courier New"/>
          <w:spacing w:val="-2"/>
          <w:w w:val="95"/>
          <w:sz w:val="26"/>
        </w:rPr>
        <w:t>and</w:t>
      </w:r>
      <w:r>
        <w:rPr>
          <w:rFonts w:ascii="Courier New"/>
          <w:spacing w:val="-29"/>
          <w:w w:val="95"/>
          <w:sz w:val="26"/>
        </w:rPr>
        <w:t xml:space="preserve"> </w:t>
      </w:r>
      <w:r>
        <w:rPr>
          <w:rFonts w:ascii="Courier New"/>
          <w:spacing w:val="-2"/>
          <w:w w:val="95"/>
          <w:sz w:val="26"/>
        </w:rPr>
        <w:t>Islands</w:t>
      </w:r>
      <w:r>
        <w:rPr>
          <w:rFonts w:ascii="Courier New"/>
          <w:spacing w:val="-30"/>
          <w:w w:val="95"/>
          <w:sz w:val="26"/>
        </w:rPr>
        <w:t xml:space="preserve"> </w:t>
      </w:r>
      <w:r>
        <w:rPr>
          <w:rFonts w:ascii="Courier New"/>
          <w:spacing w:val="-2"/>
          <w:w w:val="95"/>
          <w:sz w:val="26"/>
        </w:rPr>
        <w:t>Health</w:t>
      </w:r>
      <w:r>
        <w:rPr>
          <w:rFonts w:ascii="Courier New"/>
          <w:spacing w:val="-19"/>
          <w:w w:val="95"/>
          <w:sz w:val="26"/>
        </w:rPr>
        <w:t xml:space="preserve"> </w:t>
      </w:r>
      <w:r>
        <w:rPr>
          <w:rFonts w:ascii="Courier New"/>
          <w:spacing w:val="-2"/>
          <w:w w:val="95"/>
          <w:sz w:val="26"/>
        </w:rPr>
        <w:t>Resources, Inc.,</w:t>
      </w:r>
      <w:r>
        <w:rPr>
          <w:rFonts w:ascii="Courier New"/>
          <w:spacing w:val="-21"/>
          <w:w w:val="95"/>
          <w:sz w:val="26"/>
        </w:rPr>
        <w:t xml:space="preserve"> </w:t>
      </w:r>
      <w:r>
        <w:rPr>
          <w:rFonts w:ascii="Courier New"/>
          <w:spacing w:val="-2"/>
          <w:w w:val="95"/>
          <w:sz w:val="26"/>
        </w:rPr>
        <w:t>Cape</w:t>
      </w:r>
      <w:r>
        <w:rPr>
          <w:rFonts w:ascii="Courier New"/>
          <w:spacing w:val="-30"/>
          <w:w w:val="95"/>
          <w:sz w:val="26"/>
        </w:rPr>
        <w:t xml:space="preserve"> </w:t>
      </w:r>
      <w:r>
        <w:rPr>
          <w:rFonts w:ascii="Courier New"/>
          <w:spacing w:val="-2"/>
          <w:w w:val="95"/>
          <w:sz w:val="26"/>
        </w:rPr>
        <w:t xml:space="preserve">Cod </w:t>
      </w:r>
      <w:r>
        <w:rPr>
          <w:rFonts w:ascii="Courier New"/>
          <w:w w:val="95"/>
          <w:sz w:val="26"/>
        </w:rPr>
        <w:t>Hospital</w:t>
      </w:r>
      <w:r>
        <w:rPr>
          <w:rFonts w:ascii="Courier New"/>
          <w:spacing w:val="-17"/>
          <w:w w:val="95"/>
          <w:sz w:val="26"/>
        </w:rPr>
        <w:t xml:space="preserve"> </w:t>
      </w:r>
      <w:r>
        <w:rPr>
          <w:rFonts w:ascii="Courier New"/>
          <w:w w:val="95"/>
          <w:sz w:val="26"/>
        </w:rPr>
        <w:t>and</w:t>
      </w:r>
      <w:r>
        <w:rPr>
          <w:rFonts w:ascii="Courier New"/>
          <w:spacing w:val="-21"/>
          <w:w w:val="95"/>
          <w:sz w:val="26"/>
        </w:rPr>
        <w:t xml:space="preserve"> </w:t>
      </w:r>
      <w:r>
        <w:rPr>
          <w:rFonts w:ascii="Courier New"/>
          <w:w w:val="95"/>
          <w:sz w:val="26"/>
        </w:rPr>
        <w:t>Cape</w:t>
      </w:r>
      <w:r>
        <w:rPr>
          <w:rFonts w:ascii="Courier New"/>
          <w:spacing w:val="-32"/>
          <w:w w:val="95"/>
          <w:sz w:val="26"/>
        </w:rPr>
        <w:t xml:space="preserve"> </w:t>
      </w:r>
      <w:r>
        <w:rPr>
          <w:rFonts w:ascii="Courier New"/>
          <w:w w:val="95"/>
          <w:sz w:val="26"/>
        </w:rPr>
        <w:t>Cod</w:t>
      </w:r>
      <w:r>
        <w:rPr>
          <w:rFonts w:ascii="Courier New"/>
          <w:spacing w:val="-25"/>
          <w:w w:val="95"/>
          <w:sz w:val="26"/>
        </w:rPr>
        <w:t xml:space="preserve"> </w:t>
      </w:r>
      <w:r>
        <w:rPr>
          <w:rFonts w:ascii="Courier New"/>
          <w:w w:val="95"/>
          <w:sz w:val="26"/>
        </w:rPr>
        <w:t>Hospital</w:t>
      </w:r>
      <w:r>
        <w:rPr>
          <w:rFonts w:ascii="Courier New"/>
          <w:spacing w:val="-12"/>
          <w:w w:val="95"/>
          <w:sz w:val="26"/>
        </w:rPr>
        <w:t xml:space="preserve"> </w:t>
      </w:r>
      <w:r>
        <w:rPr>
          <w:rFonts w:ascii="Courier New"/>
          <w:w w:val="95"/>
          <w:sz w:val="26"/>
        </w:rPr>
        <w:t>Foundation</w:t>
      </w:r>
      <w:r>
        <w:rPr>
          <w:rFonts w:ascii="Courier New"/>
          <w:spacing w:val="-6"/>
          <w:w w:val="95"/>
          <w:sz w:val="26"/>
        </w:rPr>
        <w:t xml:space="preserve"> </w:t>
      </w:r>
      <w:r>
        <w:rPr>
          <w:rFonts w:ascii="Courier New"/>
          <w:w w:val="95"/>
          <w:sz w:val="26"/>
        </w:rPr>
        <w:t>in</w:t>
      </w:r>
      <w:r>
        <w:rPr>
          <w:rFonts w:ascii="Courier New"/>
          <w:spacing w:val="-32"/>
          <w:w w:val="95"/>
          <w:sz w:val="26"/>
        </w:rPr>
        <w:t xml:space="preserve"> </w:t>
      </w:r>
      <w:r>
        <w:rPr>
          <w:rFonts w:ascii="Courier New"/>
          <w:w w:val="95"/>
          <w:sz w:val="26"/>
        </w:rPr>
        <w:t>promoting</w:t>
      </w:r>
      <w:r>
        <w:rPr>
          <w:rFonts w:ascii="Courier New"/>
          <w:spacing w:val="-8"/>
          <w:w w:val="95"/>
          <w:sz w:val="26"/>
        </w:rPr>
        <w:t xml:space="preserve"> </w:t>
      </w:r>
      <w:r>
        <w:rPr>
          <w:rFonts w:ascii="Courier New"/>
          <w:w w:val="95"/>
          <w:sz w:val="26"/>
        </w:rPr>
        <w:t>the community's</w:t>
      </w:r>
      <w:r>
        <w:rPr>
          <w:rFonts w:ascii="Courier New"/>
          <w:spacing w:val="-13"/>
          <w:w w:val="95"/>
          <w:sz w:val="26"/>
        </w:rPr>
        <w:t xml:space="preserve"> </w:t>
      </w:r>
      <w:r>
        <w:rPr>
          <w:rFonts w:ascii="Courier New"/>
          <w:w w:val="95"/>
          <w:sz w:val="26"/>
        </w:rPr>
        <w:t>health</w:t>
      </w:r>
      <w:r>
        <w:rPr>
          <w:rFonts w:ascii="Courier New"/>
          <w:spacing w:val="-18"/>
          <w:w w:val="95"/>
          <w:sz w:val="26"/>
        </w:rPr>
        <w:t xml:space="preserve"> </w:t>
      </w:r>
      <w:r>
        <w:rPr>
          <w:rFonts w:ascii="Courier New"/>
          <w:w w:val="95"/>
          <w:sz w:val="26"/>
        </w:rPr>
        <w:t>and</w:t>
      </w:r>
      <w:r>
        <w:rPr>
          <w:rFonts w:ascii="Courier New"/>
          <w:spacing w:val="-23"/>
          <w:w w:val="95"/>
          <w:sz w:val="26"/>
        </w:rPr>
        <w:t xml:space="preserve"> </w:t>
      </w:r>
      <w:r>
        <w:rPr>
          <w:rFonts w:ascii="Courier New"/>
          <w:w w:val="95"/>
          <w:sz w:val="26"/>
        </w:rPr>
        <w:t>otherwise</w:t>
      </w:r>
      <w:r>
        <w:rPr>
          <w:rFonts w:ascii="Courier New"/>
          <w:spacing w:val="-8"/>
          <w:w w:val="95"/>
          <w:sz w:val="26"/>
        </w:rPr>
        <w:t xml:space="preserve"> </w:t>
      </w:r>
      <w:r>
        <w:rPr>
          <w:rFonts w:ascii="Courier New"/>
          <w:w w:val="95"/>
          <w:sz w:val="26"/>
        </w:rPr>
        <w:t>to</w:t>
      </w:r>
      <w:r>
        <w:rPr>
          <w:rFonts w:ascii="Courier New"/>
          <w:spacing w:val="-23"/>
          <w:w w:val="95"/>
          <w:sz w:val="26"/>
        </w:rPr>
        <w:t xml:space="preserve"> </w:t>
      </w:r>
      <w:r>
        <w:rPr>
          <w:rFonts w:ascii="Courier New"/>
          <w:w w:val="95"/>
          <w:sz w:val="26"/>
        </w:rPr>
        <w:t>operate</w:t>
      </w:r>
      <w:r>
        <w:rPr>
          <w:rFonts w:ascii="Courier New"/>
          <w:spacing w:val="-13"/>
          <w:w w:val="95"/>
          <w:sz w:val="26"/>
        </w:rPr>
        <w:t xml:space="preserve"> </w:t>
      </w:r>
      <w:r>
        <w:rPr>
          <w:rFonts w:ascii="Courier New"/>
          <w:w w:val="95"/>
          <w:sz w:val="26"/>
        </w:rPr>
        <w:t>for</w:t>
      </w:r>
      <w:r>
        <w:rPr>
          <w:rFonts w:ascii="Courier New"/>
          <w:spacing w:val="-23"/>
          <w:w w:val="95"/>
          <w:sz w:val="26"/>
        </w:rPr>
        <w:t xml:space="preserve"> </w:t>
      </w:r>
      <w:r>
        <w:rPr>
          <w:rFonts w:ascii="Courier New"/>
          <w:w w:val="95"/>
          <w:sz w:val="26"/>
        </w:rPr>
        <w:t>any charitable,</w:t>
      </w:r>
      <w:r>
        <w:rPr>
          <w:rFonts w:ascii="Courier New"/>
          <w:spacing w:val="-25"/>
          <w:w w:val="95"/>
          <w:sz w:val="26"/>
        </w:rPr>
        <w:t xml:space="preserve"> </w:t>
      </w:r>
      <w:r>
        <w:rPr>
          <w:rFonts w:ascii="Courier New"/>
          <w:w w:val="95"/>
          <w:sz w:val="26"/>
        </w:rPr>
        <w:t>scientific</w:t>
      </w:r>
      <w:r>
        <w:rPr>
          <w:rFonts w:ascii="Courier New"/>
          <w:spacing w:val="-15"/>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educational</w:t>
      </w:r>
      <w:r>
        <w:rPr>
          <w:rFonts w:ascii="Courier New"/>
          <w:spacing w:val="-15"/>
          <w:w w:val="95"/>
          <w:sz w:val="26"/>
        </w:rPr>
        <w:t xml:space="preserve"> </w:t>
      </w:r>
      <w:r>
        <w:rPr>
          <w:rFonts w:ascii="Courier New"/>
          <w:w w:val="95"/>
          <w:sz w:val="26"/>
        </w:rPr>
        <w:t>purposes</w:t>
      </w:r>
      <w:r>
        <w:rPr>
          <w:rFonts w:ascii="Courier New"/>
          <w:spacing w:val="-32"/>
          <w:w w:val="95"/>
          <w:sz w:val="26"/>
        </w:rPr>
        <w:t xml:space="preserve"> </w:t>
      </w:r>
      <w:r>
        <w:rPr>
          <w:rFonts w:ascii="Courier New"/>
          <w:w w:val="95"/>
          <w:sz w:val="26"/>
        </w:rPr>
        <w:t>in</w:t>
      </w:r>
      <w:r>
        <w:rPr>
          <w:rFonts w:ascii="Courier New"/>
          <w:spacing w:val="-31"/>
          <w:w w:val="95"/>
          <w:sz w:val="26"/>
        </w:rPr>
        <w:t xml:space="preserve"> </w:t>
      </w:r>
      <w:r>
        <w:rPr>
          <w:rFonts w:ascii="Courier New"/>
          <w:w w:val="95"/>
          <w:sz w:val="26"/>
        </w:rPr>
        <w:t>any</w:t>
      </w:r>
      <w:r>
        <w:rPr>
          <w:rFonts w:ascii="Courier New"/>
          <w:spacing w:val="-31"/>
          <w:w w:val="95"/>
          <w:sz w:val="26"/>
        </w:rPr>
        <w:t xml:space="preserve"> </w:t>
      </w:r>
      <w:r>
        <w:rPr>
          <w:rFonts w:ascii="Courier New"/>
          <w:w w:val="95"/>
          <w:sz w:val="26"/>
        </w:rPr>
        <w:t>manner consistent</w:t>
      </w:r>
      <w:r>
        <w:rPr>
          <w:rFonts w:ascii="Courier New"/>
          <w:spacing w:val="-11"/>
          <w:w w:val="95"/>
          <w:sz w:val="26"/>
        </w:rPr>
        <w:t xml:space="preserve"> </w:t>
      </w:r>
      <w:r>
        <w:rPr>
          <w:rFonts w:ascii="Courier New"/>
          <w:w w:val="95"/>
          <w:sz w:val="26"/>
        </w:rPr>
        <w:t>with</w:t>
      </w:r>
      <w:r>
        <w:rPr>
          <w:rFonts w:ascii="Courier New"/>
          <w:spacing w:val="-18"/>
          <w:w w:val="95"/>
          <w:sz w:val="26"/>
        </w:rPr>
        <w:t xml:space="preserve"> </w:t>
      </w:r>
      <w:r>
        <w:rPr>
          <w:rFonts w:ascii="Courier New"/>
          <w:w w:val="95"/>
          <w:sz w:val="26"/>
        </w:rPr>
        <w:t>the</w:t>
      </w:r>
      <w:r>
        <w:rPr>
          <w:rFonts w:ascii="Courier New"/>
          <w:spacing w:val="-20"/>
          <w:w w:val="95"/>
          <w:sz w:val="26"/>
        </w:rPr>
        <w:t xml:space="preserve"> </w:t>
      </w:r>
      <w:r>
        <w:rPr>
          <w:rFonts w:ascii="Courier New"/>
          <w:w w:val="95"/>
          <w:sz w:val="26"/>
        </w:rPr>
        <w:t>requirements</w:t>
      </w:r>
      <w:r>
        <w:rPr>
          <w:rFonts w:ascii="Courier New"/>
          <w:spacing w:val="-13"/>
          <w:w w:val="95"/>
          <w:sz w:val="26"/>
        </w:rPr>
        <w:t xml:space="preserve"> </w:t>
      </w:r>
      <w:r>
        <w:rPr>
          <w:rFonts w:ascii="Courier New"/>
          <w:w w:val="95"/>
          <w:sz w:val="26"/>
        </w:rPr>
        <w:t>of</w:t>
      </w:r>
      <w:r>
        <w:rPr>
          <w:rFonts w:ascii="Courier New"/>
          <w:spacing w:val="-26"/>
          <w:w w:val="95"/>
          <w:sz w:val="26"/>
        </w:rPr>
        <w:t xml:space="preserve"> </w:t>
      </w:r>
      <w:r>
        <w:rPr>
          <w:rFonts w:ascii="Courier New"/>
          <w:w w:val="95"/>
          <w:sz w:val="26"/>
        </w:rPr>
        <w:t>Section</w:t>
      </w:r>
      <w:r>
        <w:rPr>
          <w:rFonts w:ascii="Courier New"/>
          <w:spacing w:val="-30"/>
          <w:w w:val="95"/>
          <w:sz w:val="26"/>
        </w:rPr>
        <w:t xml:space="preserve"> </w:t>
      </w:r>
      <w:r>
        <w:rPr>
          <w:rFonts w:ascii="Courier New"/>
          <w:w w:val="95"/>
          <w:sz w:val="26"/>
        </w:rPr>
        <w:t>5Ol(c)(3)</w:t>
      </w:r>
      <w:r>
        <w:rPr>
          <w:rFonts w:ascii="Courier New"/>
          <w:spacing w:val="-32"/>
          <w:w w:val="95"/>
          <w:sz w:val="26"/>
        </w:rPr>
        <w:t xml:space="preserve"> </w:t>
      </w:r>
      <w:r>
        <w:rPr>
          <w:rFonts w:ascii="Courier New"/>
          <w:w w:val="95"/>
          <w:sz w:val="26"/>
        </w:rPr>
        <w:t>of</w:t>
      </w:r>
      <w:r>
        <w:rPr>
          <w:rFonts w:ascii="Courier New"/>
          <w:spacing w:val="-22"/>
          <w:w w:val="95"/>
          <w:sz w:val="26"/>
        </w:rPr>
        <w:t xml:space="preserve"> </w:t>
      </w:r>
      <w:r>
        <w:rPr>
          <w:rFonts w:ascii="Courier New"/>
          <w:w w:val="95"/>
          <w:sz w:val="26"/>
        </w:rPr>
        <w:t>the Internal</w:t>
      </w:r>
      <w:r>
        <w:rPr>
          <w:rFonts w:ascii="Courier New"/>
          <w:spacing w:val="-32"/>
          <w:w w:val="95"/>
          <w:sz w:val="26"/>
        </w:rPr>
        <w:t xml:space="preserve"> </w:t>
      </w:r>
      <w:r>
        <w:rPr>
          <w:rFonts w:ascii="Courier New"/>
          <w:w w:val="95"/>
          <w:sz w:val="26"/>
        </w:rPr>
        <w:t>Revenue</w:t>
      </w:r>
      <w:r>
        <w:rPr>
          <w:rFonts w:ascii="Courier New"/>
          <w:spacing w:val="-31"/>
          <w:w w:val="95"/>
          <w:sz w:val="26"/>
        </w:rPr>
        <w:t xml:space="preserve"> </w:t>
      </w:r>
      <w:r>
        <w:rPr>
          <w:rFonts w:ascii="Courier New"/>
          <w:w w:val="95"/>
          <w:sz w:val="26"/>
        </w:rPr>
        <w:t>Code</w:t>
      </w:r>
      <w:r>
        <w:rPr>
          <w:rFonts w:ascii="Courier New"/>
          <w:spacing w:val="-31"/>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1.954,</w:t>
      </w:r>
      <w:r>
        <w:rPr>
          <w:rFonts w:ascii="Courier New"/>
          <w:spacing w:val="-32"/>
          <w:w w:val="95"/>
          <w:sz w:val="26"/>
        </w:rPr>
        <w:t xml:space="preserve"> </w:t>
      </w:r>
      <w:r>
        <w:rPr>
          <w:rFonts w:ascii="Courier New"/>
          <w:w w:val="95"/>
          <w:sz w:val="26"/>
        </w:rPr>
        <w:t>as</w:t>
      </w:r>
      <w:r>
        <w:rPr>
          <w:rFonts w:ascii="Courier New"/>
          <w:spacing w:val="-31"/>
          <w:w w:val="95"/>
          <w:sz w:val="26"/>
        </w:rPr>
        <w:t xml:space="preserve"> </w:t>
      </w:r>
      <w:r>
        <w:rPr>
          <w:rFonts w:ascii="Courier New"/>
          <w:w w:val="95"/>
          <w:sz w:val="26"/>
        </w:rPr>
        <w:t>amended</w:t>
      </w:r>
      <w:r>
        <w:rPr>
          <w:rFonts w:ascii="Courier New"/>
          <w:spacing w:val="-31"/>
          <w:w w:val="95"/>
          <w:sz w:val="26"/>
        </w:rPr>
        <w:t xml:space="preserve"> </w:t>
      </w:r>
      <w:r>
        <w:rPr>
          <w:rFonts w:ascii="Courier New"/>
          <w:w w:val="95"/>
          <w:sz w:val="26"/>
        </w:rPr>
        <w:t>(or</w:t>
      </w:r>
      <w:r>
        <w:rPr>
          <w:rFonts w:ascii="Courier New"/>
          <w:spacing w:val="-31"/>
          <w:w w:val="95"/>
          <w:sz w:val="26"/>
        </w:rPr>
        <w:t xml:space="preserve"> </w:t>
      </w:r>
      <w:r>
        <w:rPr>
          <w:rFonts w:ascii="Courier New"/>
          <w:w w:val="95"/>
          <w:sz w:val="26"/>
        </w:rPr>
        <w:t>the corresponding</w:t>
      </w:r>
      <w:r>
        <w:rPr>
          <w:rFonts w:ascii="Courier New"/>
          <w:spacing w:val="-23"/>
          <w:w w:val="95"/>
          <w:sz w:val="26"/>
        </w:rPr>
        <w:t xml:space="preserve"> </w:t>
      </w:r>
      <w:r>
        <w:rPr>
          <w:rFonts w:ascii="Courier New"/>
          <w:w w:val="95"/>
          <w:sz w:val="26"/>
        </w:rPr>
        <w:t>provision</w:t>
      </w:r>
      <w:r>
        <w:rPr>
          <w:rFonts w:ascii="Courier New"/>
          <w:spacing w:val="-24"/>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any</w:t>
      </w:r>
      <w:r>
        <w:rPr>
          <w:rFonts w:ascii="Courier New"/>
          <w:spacing w:val="-31"/>
          <w:w w:val="95"/>
          <w:sz w:val="26"/>
        </w:rPr>
        <w:t xml:space="preserve"> </w:t>
      </w:r>
      <w:r>
        <w:rPr>
          <w:rFonts w:ascii="Courier New"/>
          <w:w w:val="95"/>
          <w:sz w:val="26"/>
        </w:rPr>
        <w:t>future</w:t>
      </w:r>
      <w:r>
        <w:rPr>
          <w:rFonts w:ascii="Courier New"/>
          <w:spacing w:val="-30"/>
          <w:w w:val="95"/>
          <w:sz w:val="26"/>
        </w:rPr>
        <w:t xml:space="preserve"> </w:t>
      </w:r>
      <w:r>
        <w:rPr>
          <w:rFonts w:ascii="Courier New"/>
          <w:w w:val="95"/>
          <w:sz w:val="26"/>
        </w:rPr>
        <w:t>United</w:t>
      </w:r>
      <w:r>
        <w:rPr>
          <w:rFonts w:ascii="Courier New"/>
          <w:spacing w:val="-23"/>
          <w:w w:val="95"/>
          <w:sz w:val="26"/>
        </w:rPr>
        <w:t xml:space="preserve"> </w:t>
      </w:r>
      <w:r>
        <w:rPr>
          <w:rFonts w:ascii="Courier New"/>
          <w:w w:val="95"/>
          <w:sz w:val="26"/>
        </w:rPr>
        <w:t>States</w:t>
      </w:r>
      <w:r>
        <w:rPr>
          <w:rFonts w:ascii="Courier New"/>
          <w:spacing w:val="-26"/>
          <w:w w:val="95"/>
          <w:sz w:val="26"/>
        </w:rPr>
        <w:t xml:space="preserve"> </w:t>
      </w:r>
      <w:r>
        <w:rPr>
          <w:rFonts w:ascii="Courier New"/>
          <w:w w:val="95"/>
          <w:sz w:val="26"/>
        </w:rPr>
        <w:t>Internal Revenue</w:t>
      </w:r>
      <w:r>
        <w:rPr>
          <w:rFonts w:ascii="Courier New"/>
          <w:spacing w:val="-11"/>
          <w:w w:val="95"/>
          <w:sz w:val="26"/>
        </w:rPr>
        <w:t xml:space="preserve"> </w:t>
      </w:r>
      <w:r>
        <w:rPr>
          <w:rFonts w:ascii="Courier New"/>
          <w:w w:val="95"/>
          <w:sz w:val="26"/>
        </w:rPr>
        <w:t>law)</w:t>
      </w:r>
      <w:r>
        <w:rPr>
          <w:rFonts w:ascii="Courier New"/>
          <w:spacing w:val="-62"/>
          <w:w w:val="95"/>
          <w:sz w:val="26"/>
        </w:rPr>
        <w:t xml:space="preserve"> </w:t>
      </w:r>
      <w:r>
        <w:rPr>
          <w:rFonts w:ascii="Courier New"/>
          <w:w w:val="95"/>
          <w:sz w:val="26"/>
        </w:rPr>
        <w:t>(hereinafter referred</w:t>
      </w:r>
      <w:r>
        <w:rPr>
          <w:rFonts w:ascii="Courier New"/>
          <w:spacing w:val="-13"/>
          <w:w w:val="95"/>
          <w:sz w:val="26"/>
        </w:rPr>
        <w:t xml:space="preserve"> </w:t>
      </w:r>
      <w:r>
        <w:rPr>
          <w:rFonts w:ascii="Courier New"/>
          <w:w w:val="95"/>
          <w:sz w:val="26"/>
        </w:rPr>
        <w:t>to</w:t>
      </w:r>
      <w:r>
        <w:rPr>
          <w:rFonts w:ascii="Courier New"/>
          <w:spacing w:val="-25"/>
          <w:w w:val="95"/>
          <w:sz w:val="26"/>
        </w:rPr>
        <w:t xml:space="preserve"> </w:t>
      </w:r>
      <w:r>
        <w:rPr>
          <w:rFonts w:ascii="Courier New"/>
          <w:w w:val="95"/>
          <w:sz w:val="26"/>
        </w:rPr>
        <w:t>as</w:t>
      </w:r>
      <w:r>
        <w:rPr>
          <w:rFonts w:ascii="Courier New"/>
          <w:spacing w:val="-27"/>
          <w:w w:val="95"/>
          <w:sz w:val="26"/>
        </w:rPr>
        <w:t xml:space="preserve"> </w:t>
      </w:r>
      <w:r>
        <w:rPr>
          <w:rFonts w:ascii="Courier New"/>
          <w:w w:val="95"/>
          <w:sz w:val="26"/>
        </w:rPr>
        <w:t>"the</w:t>
      </w:r>
      <w:r>
        <w:rPr>
          <w:rFonts w:ascii="Courier New"/>
          <w:spacing w:val="-21"/>
          <w:w w:val="95"/>
          <w:sz w:val="26"/>
        </w:rPr>
        <w:t xml:space="preserve"> </w:t>
      </w:r>
      <w:r>
        <w:rPr>
          <w:rFonts w:ascii="Courier New"/>
          <w:w w:val="95"/>
          <w:sz w:val="26"/>
        </w:rPr>
        <w:t>Code").</w:t>
      </w:r>
      <w:r>
        <w:rPr>
          <w:rFonts w:ascii="Courier New"/>
          <w:spacing w:val="80"/>
          <w:sz w:val="26"/>
        </w:rPr>
        <w:t xml:space="preserve"> </w:t>
      </w:r>
      <w:r>
        <w:rPr>
          <w:rFonts w:ascii="Courier New"/>
          <w:w w:val="95"/>
          <w:sz w:val="26"/>
        </w:rPr>
        <w:t>The Corporation</w:t>
      </w:r>
      <w:r>
        <w:rPr>
          <w:rFonts w:ascii="Courier New"/>
          <w:spacing w:val="-32"/>
          <w:w w:val="95"/>
          <w:sz w:val="26"/>
        </w:rPr>
        <w:t xml:space="preserve"> </w:t>
      </w:r>
      <w:r>
        <w:rPr>
          <w:rFonts w:ascii="Courier New"/>
          <w:w w:val="95"/>
          <w:sz w:val="26"/>
        </w:rPr>
        <w:t>is</w:t>
      </w:r>
      <w:r>
        <w:rPr>
          <w:rFonts w:ascii="Courier New"/>
          <w:spacing w:val="-31"/>
          <w:w w:val="95"/>
          <w:sz w:val="26"/>
        </w:rPr>
        <w:t xml:space="preserve"> </w:t>
      </w:r>
      <w:r>
        <w:rPr>
          <w:rFonts w:ascii="Courier New"/>
          <w:w w:val="95"/>
          <w:sz w:val="26"/>
        </w:rPr>
        <w:t>organized</w:t>
      </w:r>
      <w:r>
        <w:rPr>
          <w:rFonts w:ascii="Courier New"/>
          <w:spacing w:val="-31"/>
          <w:w w:val="95"/>
          <w:sz w:val="26"/>
        </w:rPr>
        <w:t xml:space="preserve"> </w:t>
      </w:r>
      <w:r>
        <w:rPr>
          <w:rFonts w:ascii="Courier New"/>
          <w:w w:val="95"/>
          <w:sz w:val="26"/>
        </w:rPr>
        <w:t>exclusively</w:t>
      </w:r>
      <w:r>
        <w:rPr>
          <w:rFonts w:ascii="Courier New"/>
          <w:spacing w:val="-31"/>
          <w:w w:val="95"/>
          <w:sz w:val="26"/>
        </w:rPr>
        <w:t xml:space="preserve"> </w:t>
      </w:r>
      <w:r>
        <w:rPr>
          <w:rFonts w:ascii="Courier New"/>
          <w:w w:val="95"/>
          <w:sz w:val="26"/>
        </w:rPr>
        <w:t>for</w:t>
      </w:r>
      <w:r>
        <w:rPr>
          <w:rFonts w:ascii="Courier New"/>
          <w:spacing w:val="-32"/>
          <w:w w:val="95"/>
          <w:sz w:val="26"/>
        </w:rPr>
        <w:t xml:space="preserve"> </w:t>
      </w:r>
      <w:r>
        <w:rPr>
          <w:rFonts w:ascii="Courier New"/>
          <w:w w:val="95"/>
          <w:sz w:val="26"/>
        </w:rPr>
        <w:t>charitable, scientific</w:t>
      </w:r>
      <w:r>
        <w:rPr>
          <w:rFonts w:ascii="Courier New"/>
          <w:spacing w:val="-29"/>
          <w:w w:val="95"/>
          <w:sz w:val="26"/>
        </w:rPr>
        <w:t xml:space="preserve"> </w:t>
      </w:r>
      <w:r>
        <w:rPr>
          <w:rFonts w:ascii="Courier New"/>
          <w:w w:val="95"/>
          <w:sz w:val="26"/>
        </w:rPr>
        <w:t>or</w:t>
      </w:r>
      <w:r>
        <w:rPr>
          <w:rFonts w:ascii="Courier New"/>
          <w:spacing w:val="-31"/>
          <w:w w:val="95"/>
          <w:sz w:val="26"/>
        </w:rPr>
        <w:t xml:space="preserve"> </w:t>
      </w:r>
      <w:r>
        <w:rPr>
          <w:rFonts w:ascii="Courier New"/>
          <w:w w:val="95"/>
          <w:sz w:val="26"/>
        </w:rPr>
        <w:t>educational</w:t>
      </w:r>
      <w:r>
        <w:rPr>
          <w:rFonts w:ascii="Courier New"/>
          <w:spacing w:val="-11"/>
          <w:w w:val="95"/>
          <w:sz w:val="26"/>
        </w:rPr>
        <w:t xml:space="preserve"> </w:t>
      </w:r>
      <w:r>
        <w:rPr>
          <w:rFonts w:ascii="Courier New"/>
          <w:w w:val="95"/>
          <w:sz w:val="26"/>
        </w:rPr>
        <w:t>purposes,</w:t>
      </w:r>
      <w:r>
        <w:rPr>
          <w:rFonts w:ascii="Courier New"/>
          <w:spacing w:val="-29"/>
          <w:w w:val="95"/>
          <w:sz w:val="26"/>
        </w:rPr>
        <w:t xml:space="preserve"> </w:t>
      </w:r>
      <w:r>
        <w:rPr>
          <w:rFonts w:ascii="Courier New"/>
          <w:w w:val="95"/>
          <w:sz w:val="26"/>
        </w:rPr>
        <w:t>including,</w:t>
      </w:r>
      <w:r>
        <w:rPr>
          <w:rFonts w:ascii="Courier New"/>
          <w:spacing w:val="-26"/>
          <w:w w:val="95"/>
          <w:sz w:val="26"/>
        </w:rPr>
        <w:t xml:space="preserve"> </w:t>
      </w:r>
      <w:r>
        <w:rPr>
          <w:rFonts w:ascii="Courier New"/>
          <w:w w:val="95"/>
          <w:sz w:val="26"/>
        </w:rPr>
        <w:t>for</w:t>
      </w:r>
      <w:r>
        <w:rPr>
          <w:rFonts w:ascii="Courier New"/>
          <w:spacing w:val="-32"/>
          <w:w w:val="95"/>
          <w:sz w:val="26"/>
        </w:rPr>
        <w:t xml:space="preserve"> </w:t>
      </w:r>
      <w:r>
        <w:rPr>
          <w:rFonts w:ascii="Courier New"/>
          <w:w w:val="95"/>
          <w:sz w:val="26"/>
        </w:rPr>
        <w:t>such purposes,</w:t>
      </w:r>
      <w:r>
        <w:rPr>
          <w:rFonts w:ascii="Courier New"/>
          <w:spacing w:val="-26"/>
          <w:w w:val="95"/>
          <w:sz w:val="26"/>
        </w:rPr>
        <w:t xml:space="preserve"> </w:t>
      </w:r>
      <w:r>
        <w:rPr>
          <w:rFonts w:ascii="Courier New"/>
          <w:w w:val="95"/>
          <w:sz w:val="26"/>
        </w:rPr>
        <w:t>the</w:t>
      </w:r>
      <w:r>
        <w:rPr>
          <w:rFonts w:ascii="Courier New"/>
          <w:spacing w:val="-24"/>
          <w:w w:val="95"/>
          <w:sz w:val="26"/>
        </w:rPr>
        <w:t xml:space="preserve"> </w:t>
      </w:r>
      <w:r>
        <w:rPr>
          <w:rFonts w:ascii="Courier New"/>
          <w:w w:val="95"/>
          <w:sz w:val="26"/>
        </w:rPr>
        <w:t>making</w:t>
      </w:r>
      <w:r>
        <w:rPr>
          <w:rFonts w:ascii="Courier New"/>
          <w:spacing w:val="-30"/>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distributions</w:t>
      </w:r>
      <w:r>
        <w:rPr>
          <w:rFonts w:ascii="Courier New"/>
          <w:spacing w:val="-11"/>
          <w:w w:val="95"/>
          <w:sz w:val="26"/>
        </w:rPr>
        <w:t xml:space="preserve"> </w:t>
      </w:r>
      <w:r>
        <w:rPr>
          <w:rFonts w:ascii="Courier New"/>
          <w:w w:val="95"/>
          <w:sz w:val="26"/>
        </w:rPr>
        <w:t>to</w:t>
      </w:r>
      <w:r>
        <w:rPr>
          <w:rFonts w:ascii="Courier New"/>
          <w:spacing w:val="-32"/>
          <w:w w:val="95"/>
          <w:sz w:val="26"/>
        </w:rPr>
        <w:t xml:space="preserve"> </w:t>
      </w:r>
      <w:r>
        <w:rPr>
          <w:rFonts w:ascii="Courier New"/>
          <w:w w:val="95"/>
          <w:sz w:val="26"/>
        </w:rPr>
        <w:t>organizations</w:t>
      </w:r>
      <w:r>
        <w:rPr>
          <w:rFonts w:ascii="Courier New"/>
          <w:spacing w:val="-15"/>
          <w:w w:val="95"/>
          <w:sz w:val="26"/>
        </w:rPr>
        <w:t xml:space="preserve"> </w:t>
      </w:r>
      <w:r>
        <w:rPr>
          <w:rFonts w:ascii="Courier New"/>
          <w:w w:val="95"/>
          <w:sz w:val="26"/>
        </w:rPr>
        <w:t>that qualify</w:t>
      </w:r>
      <w:r>
        <w:rPr>
          <w:rFonts w:ascii="Courier New"/>
          <w:spacing w:val="-18"/>
          <w:w w:val="95"/>
          <w:sz w:val="26"/>
        </w:rPr>
        <w:t xml:space="preserve"> </w:t>
      </w:r>
      <w:r>
        <w:rPr>
          <w:rFonts w:ascii="Courier New"/>
          <w:w w:val="95"/>
          <w:sz w:val="26"/>
        </w:rPr>
        <w:t>as</w:t>
      </w:r>
      <w:r>
        <w:rPr>
          <w:rFonts w:ascii="Courier New"/>
          <w:spacing w:val="-32"/>
          <w:w w:val="95"/>
          <w:sz w:val="26"/>
        </w:rPr>
        <w:t xml:space="preserve"> </w:t>
      </w:r>
      <w:r>
        <w:rPr>
          <w:rFonts w:ascii="Courier New"/>
          <w:w w:val="95"/>
          <w:sz w:val="26"/>
        </w:rPr>
        <w:t>exempt</w:t>
      </w:r>
      <w:r>
        <w:rPr>
          <w:rFonts w:ascii="Courier New"/>
          <w:spacing w:val="-25"/>
          <w:w w:val="95"/>
          <w:sz w:val="26"/>
        </w:rPr>
        <w:t xml:space="preserve"> </w:t>
      </w:r>
      <w:r>
        <w:rPr>
          <w:rFonts w:ascii="Courier New"/>
          <w:w w:val="95"/>
          <w:sz w:val="26"/>
        </w:rPr>
        <w:t>organizations</w:t>
      </w:r>
      <w:r>
        <w:rPr>
          <w:rFonts w:ascii="Courier New"/>
          <w:spacing w:val="-9"/>
          <w:w w:val="95"/>
          <w:sz w:val="26"/>
        </w:rPr>
        <w:t xml:space="preserve"> </w:t>
      </w:r>
      <w:r>
        <w:rPr>
          <w:rFonts w:ascii="Courier New"/>
          <w:w w:val="95"/>
          <w:sz w:val="26"/>
        </w:rPr>
        <w:t>under</w:t>
      </w:r>
      <w:r>
        <w:rPr>
          <w:rFonts w:ascii="Courier New"/>
          <w:spacing w:val="-22"/>
          <w:w w:val="95"/>
          <w:sz w:val="26"/>
        </w:rPr>
        <w:t xml:space="preserve"> </w:t>
      </w:r>
      <w:r>
        <w:rPr>
          <w:rFonts w:ascii="Courier New"/>
          <w:w w:val="95"/>
          <w:sz w:val="26"/>
        </w:rPr>
        <w:t>Section</w:t>
      </w:r>
      <w:r>
        <w:rPr>
          <w:rFonts w:ascii="Courier New"/>
          <w:spacing w:val="-21"/>
          <w:w w:val="95"/>
          <w:sz w:val="26"/>
        </w:rPr>
        <w:t xml:space="preserve"> </w:t>
      </w:r>
      <w:r>
        <w:rPr>
          <w:rFonts w:ascii="Courier New"/>
          <w:w w:val="95"/>
          <w:sz w:val="26"/>
        </w:rPr>
        <w:t>5Ol(c)(3)</w:t>
      </w:r>
      <w:r>
        <w:rPr>
          <w:rFonts w:ascii="Courier New"/>
          <w:spacing w:val="-30"/>
          <w:w w:val="95"/>
          <w:sz w:val="26"/>
        </w:rPr>
        <w:t xml:space="preserve"> </w:t>
      </w:r>
      <w:r>
        <w:rPr>
          <w:rFonts w:ascii="Courier New"/>
          <w:w w:val="95"/>
          <w:sz w:val="26"/>
        </w:rPr>
        <w:t xml:space="preserve">of </w:t>
      </w:r>
      <w:r>
        <w:rPr>
          <w:rFonts w:ascii="Courier New"/>
          <w:sz w:val="26"/>
        </w:rPr>
        <w:t>the Code.</w:t>
      </w:r>
    </w:p>
    <w:p w:rsidR="00057D42" w:rsidRDefault="005F656B">
      <w:pPr>
        <w:pStyle w:val="ListParagraph"/>
        <w:numPr>
          <w:ilvl w:val="1"/>
          <w:numId w:val="14"/>
        </w:numPr>
        <w:tabs>
          <w:tab w:val="left" w:pos="4071"/>
          <w:tab w:val="left" w:pos="4072"/>
        </w:tabs>
        <w:spacing w:before="23" w:line="194" w:lineRule="auto"/>
        <w:ind w:left="2066" w:right="1296" w:firstLine="1294"/>
        <w:rPr>
          <w:rFonts w:ascii="Courier New"/>
          <w:sz w:val="26"/>
        </w:rPr>
      </w:pPr>
      <w:r>
        <w:rPr>
          <w:rFonts w:ascii="Courier New"/>
          <w:spacing w:val="-2"/>
          <w:w w:val="95"/>
          <w:sz w:val="26"/>
        </w:rPr>
        <w:t>The</w:t>
      </w:r>
      <w:r>
        <w:rPr>
          <w:rFonts w:ascii="Courier New"/>
          <w:spacing w:val="-30"/>
          <w:w w:val="95"/>
          <w:sz w:val="26"/>
        </w:rPr>
        <w:t xml:space="preserve"> </w:t>
      </w:r>
      <w:r>
        <w:rPr>
          <w:rFonts w:ascii="Courier New"/>
          <w:spacing w:val="-2"/>
          <w:w w:val="95"/>
          <w:sz w:val="26"/>
        </w:rPr>
        <w:t>Corporation</w:t>
      </w:r>
      <w:r>
        <w:rPr>
          <w:rFonts w:ascii="Courier New"/>
          <w:spacing w:val="-29"/>
          <w:w w:val="95"/>
          <w:sz w:val="26"/>
        </w:rPr>
        <w:t xml:space="preserve"> </w:t>
      </w:r>
      <w:r>
        <w:rPr>
          <w:rFonts w:ascii="Courier New"/>
          <w:spacing w:val="-2"/>
          <w:w w:val="95"/>
          <w:sz w:val="26"/>
        </w:rPr>
        <w:t>shall</w:t>
      </w:r>
      <w:r>
        <w:rPr>
          <w:rFonts w:ascii="Courier New"/>
          <w:spacing w:val="-29"/>
          <w:w w:val="95"/>
          <w:sz w:val="26"/>
        </w:rPr>
        <w:t xml:space="preserve"> </w:t>
      </w:r>
      <w:r>
        <w:rPr>
          <w:rFonts w:ascii="Courier New"/>
          <w:spacing w:val="-2"/>
          <w:w w:val="95"/>
          <w:sz w:val="26"/>
        </w:rPr>
        <w:t>have</w:t>
      </w:r>
      <w:r>
        <w:rPr>
          <w:rFonts w:ascii="Courier New"/>
          <w:spacing w:val="-29"/>
          <w:w w:val="95"/>
          <w:sz w:val="26"/>
        </w:rPr>
        <w:t xml:space="preserve"> </w:t>
      </w:r>
      <w:r>
        <w:rPr>
          <w:rFonts w:ascii="Courier New"/>
          <w:spacing w:val="-2"/>
          <w:w w:val="95"/>
          <w:sz w:val="26"/>
        </w:rPr>
        <w:t>the</w:t>
      </w:r>
      <w:r>
        <w:rPr>
          <w:rFonts w:ascii="Courier New"/>
          <w:spacing w:val="-30"/>
          <w:w w:val="95"/>
          <w:sz w:val="26"/>
        </w:rPr>
        <w:t xml:space="preserve"> </w:t>
      </w:r>
      <w:r>
        <w:rPr>
          <w:rFonts w:ascii="Courier New"/>
          <w:spacing w:val="-2"/>
          <w:w w:val="95"/>
          <w:sz w:val="26"/>
        </w:rPr>
        <w:t>following</w:t>
      </w:r>
      <w:r>
        <w:rPr>
          <w:rFonts w:ascii="Courier New"/>
          <w:spacing w:val="-25"/>
          <w:w w:val="95"/>
          <w:sz w:val="26"/>
        </w:rPr>
        <w:t xml:space="preserve"> </w:t>
      </w:r>
      <w:r>
        <w:rPr>
          <w:rFonts w:ascii="Courier New"/>
          <w:spacing w:val="-2"/>
          <w:w w:val="95"/>
          <w:sz w:val="26"/>
        </w:rPr>
        <w:t xml:space="preserve">powers </w:t>
      </w:r>
      <w:r>
        <w:rPr>
          <w:rFonts w:ascii="Courier New"/>
          <w:w w:val="95"/>
          <w:sz w:val="26"/>
        </w:rPr>
        <w:t>in</w:t>
      </w:r>
      <w:r>
        <w:rPr>
          <w:rFonts w:ascii="Courier New"/>
          <w:spacing w:val="-34"/>
          <w:w w:val="95"/>
          <w:sz w:val="26"/>
        </w:rPr>
        <w:t xml:space="preserve"> </w:t>
      </w:r>
      <w:r>
        <w:rPr>
          <w:rFonts w:ascii="Courier New"/>
          <w:w w:val="95"/>
          <w:sz w:val="26"/>
        </w:rPr>
        <w:t>furtherance</w:t>
      </w:r>
      <w:r>
        <w:rPr>
          <w:rFonts w:ascii="Courier New"/>
          <w:spacing w:val="-1"/>
          <w:w w:val="95"/>
          <w:sz w:val="26"/>
        </w:rPr>
        <w:t xml:space="preserve"> </w:t>
      </w:r>
      <w:r>
        <w:rPr>
          <w:rFonts w:ascii="Courier New"/>
          <w:w w:val="95"/>
          <w:sz w:val="26"/>
        </w:rPr>
        <w:t>of</w:t>
      </w:r>
      <w:r>
        <w:rPr>
          <w:rFonts w:ascii="Courier New"/>
          <w:spacing w:val="-23"/>
          <w:w w:val="95"/>
          <w:sz w:val="26"/>
        </w:rPr>
        <w:t xml:space="preserve"> </w:t>
      </w:r>
      <w:r>
        <w:rPr>
          <w:rFonts w:ascii="Courier New"/>
          <w:w w:val="95"/>
          <w:sz w:val="26"/>
        </w:rPr>
        <w:t>its</w:t>
      </w:r>
      <w:r>
        <w:rPr>
          <w:rFonts w:ascii="Courier New"/>
          <w:spacing w:val="-32"/>
          <w:w w:val="95"/>
          <w:sz w:val="26"/>
        </w:rPr>
        <w:t xml:space="preserve"> </w:t>
      </w:r>
      <w:r>
        <w:rPr>
          <w:rFonts w:ascii="Courier New"/>
          <w:w w:val="95"/>
          <w:sz w:val="26"/>
        </w:rPr>
        <w:t>corporate</w:t>
      </w:r>
      <w:r>
        <w:rPr>
          <w:rFonts w:ascii="Courier New"/>
          <w:spacing w:val="-2"/>
          <w:w w:val="95"/>
          <w:sz w:val="26"/>
        </w:rPr>
        <w:t xml:space="preserve"> </w:t>
      </w:r>
      <w:r>
        <w:rPr>
          <w:rFonts w:ascii="Courier New"/>
          <w:w w:val="95"/>
          <w:sz w:val="26"/>
        </w:rPr>
        <w:t>purposes:</w:t>
      </w:r>
    </w:p>
    <w:p w:rsidR="00057D42" w:rsidRDefault="00057D42">
      <w:pPr>
        <w:pStyle w:val="BodyText"/>
        <w:spacing w:before="8"/>
        <w:rPr>
          <w:rFonts w:ascii="Courier New"/>
          <w:sz w:val="24"/>
        </w:rPr>
      </w:pPr>
    </w:p>
    <w:p w:rsidR="00057D42" w:rsidRDefault="005F656B">
      <w:pPr>
        <w:pStyle w:val="ListParagraph"/>
        <w:numPr>
          <w:ilvl w:val="2"/>
          <w:numId w:val="14"/>
        </w:numPr>
        <w:tabs>
          <w:tab w:val="left" w:pos="4779"/>
        </w:tabs>
        <w:spacing w:line="194" w:lineRule="auto"/>
        <w:ind w:right="2184" w:firstLine="1977"/>
        <w:jc w:val="left"/>
        <w:rPr>
          <w:rFonts w:ascii="Courier New"/>
          <w:sz w:val="26"/>
        </w:rPr>
      </w:pPr>
      <w:r>
        <w:rPr>
          <w:rFonts w:ascii="Courier New"/>
          <w:w w:val="90"/>
          <w:sz w:val="26"/>
        </w:rPr>
        <w:t xml:space="preserve">The Corporation shall have perpetual </w:t>
      </w:r>
      <w:r>
        <w:rPr>
          <w:rFonts w:ascii="Courier New"/>
          <w:w w:val="95"/>
          <w:sz w:val="26"/>
        </w:rPr>
        <w:t>succession in</w:t>
      </w:r>
      <w:r>
        <w:rPr>
          <w:rFonts w:ascii="Courier New"/>
          <w:spacing w:val="-22"/>
          <w:w w:val="95"/>
          <w:sz w:val="26"/>
        </w:rPr>
        <w:t xml:space="preserve"> </w:t>
      </w:r>
      <w:r>
        <w:rPr>
          <w:rFonts w:ascii="Courier New"/>
          <w:w w:val="95"/>
          <w:sz w:val="26"/>
        </w:rPr>
        <w:t>its</w:t>
      </w:r>
      <w:r>
        <w:rPr>
          <w:rFonts w:ascii="Courier New"/>
          <w:spacing w:val="-29"/>
          <w:w w:val="95"/>
          <w:sz w:val="26"/>
        </w:rPr>
        <w:t xml:space="preserve"> </w:t>
      </w:r>
      <w:r>
        <w:rPr>
          <w:rFonts w:ascii="Courier New"/>
          <w:w w:val="95"/>
          <w:sz w:val="26"/>
        </w:rPr>
        <w:t>corporate name.</w:t>
      </w:r>
    </w:p>
    <w:p w:rsidR="00057D42" w:rsidRDefault="005F656B">
      <w:pPr>
        <w:pStyle w:val="ListParagraph"/>
        <w:numPr>
          <w:ilvl w:val="2"/>
          <w:numId w:val="14"/>
        </w:numPr>
        <w:tabs>
          <w:tab w:val="left" w:pos="4543"/>
        </w:tabs>
        <w:spacing w:before="232"/>
        <w:ind w:left="4542" w:hanging="502"/>
        <w:jc w:val="left"/>
        <w:rPr>
          <w:rFonts w:ascii="Courier New" w:hAnsi="Courier New"/>
          <w:sz w:val="24"/>
        </w:rPr>
      </w:pPr>
      <w:r>
        <w:rPr>
          <w:rFonts w:ascii="Courier New" w:hAnsi="Courier New"/>
          <w:w w:val="95"/>
          <w:sz w:val="26"/>
        </w:rPr>
        <w:t>·</w:t>
      </w:r>
      <w:r>
        <w:rPr>
          <w:rFonts w:ascii="Courier New" w:hAnsi="Courier New"/>
          <w:spacing w:val="39"/>
          <w:sz w:val="26"/>
        </w:rPr>
        <w:t xml:space="preserve"> </w:t>
      </w:r>
      <w:r>
        <w:rPr>
          <w:rFonts w:ascii="Courier New" w:hAnsi="Courier New"/>
          <w:w w:val="95"/>
          <w:sz w:val="26"/>
        </w:rPr>
        <w:t>The</w:t>
      </w:r>
      <w:r>
        <w:rPr>
          <w:rFonts w:ascii="Courier New" w:hAnsi="Courier New"/>
          <w:spacing w:val="-31"/>
          <w:w w:val="95"/>
          <w:sz w:val="26"/>
        </w:rPr>
        <w:t xml:space="preserve"> </w:t>
      </w:r>
      <w:r>
        <w:rPr>
          <w:rFonts w:ascii="Courier New" w:hAnsi="Courier New"/>
          <w:w w:val="95"/>
          <w:sz w:val="26"/>
        </w:rPr>
        <w:t>Corporation</w:t>
      </w:r>
      <w:r>
        <w:rPr>
          <w:rFonts w:ascii="Courier New" w:hAnsi="Courier New"/>
          <w:spacing w:val="-9"/>
          <w:w w:val="95"/>
          <w:sz w:val="26"/>
        </w:rPr>
        <w:t xml:space="preserve"> </w:t>
      </w:r>
      <w:r>
        <w:rPr>
          <w:rFonts w:ascii="Courier New" w:hAnsi="Courier New"/>
          <w:w w:val="95"/>
          <w:sz w:val="26"/>
        </w:rPr>
        <w:t>may</w:t>
      </w:r>
      <w:r>
        <w:rPr>
          <w:rFonts w:ascii="Courier New" w:hAnsi="Courier New"/>
          <w:spacing w:val="-28"/>
          <w:w w:val="95"/>
          <w:sz w:val="26"/>
        </w:rPr>
        <w:t xml:space="preserve"> </w:t>
      </w:r>
      <w:r>
        <w:rPr>
          <w:rFonts w:ascii="Courier New" w:hAnsi="Courier New"/>
          <w:w w:val="95"/>
          <w:sz w:val="26"/>
        </w:rPr>
        <w:t>sue</w:t>
      </w:r>
      <w:r>
        <w:rPr>
          <w:rFonts w:ascii="Courier New" w:hAnsi="Courier New"/>
          <w:spacing w:val="-31"/>
          <w:w w:val="95"/>
          <w:sz w:val="26"/>
        </w:rPr>
        <w:t xml:space="preserve"> </w:t>
      </w:r>
      <w:r>
        <w:rPr>
          <w:rFonts w:ascii="Courier New" w:hAnsi="Courier New"/>
          <w:w w:val="95"/>
          <w:sz w:val="26"/>
        </w:rPr>
        <w:t>and</w:t>
      </w:r>
      <w:r>
        <w:rPr>
          <w:rFonts w:ascii="Courier New" w:hAnsi="Courier New"/>
          <w:spacing w:val="-20"/>
          <w:w w:val="95"/>
          <w:sz w:val="26"/>
        </w:rPr>
        <w:t xml:space="preserve"> </w:t>
      </w:r>
      <w:r>
        <w:rPr>
          <w:rFonts w:ascii="Courier New" w:hAnsi="Courier New"/>
          <w:w w:val="95"/>
          <w:sz w:val="26"/>
        </w:rPr>
        <w:t>be</w:t>
      </w:r>
      <w:r>
        <w:rPr>
          <w:rFonts w:ascii="Courier New" w:hAnsi="Courier New"/>
          <w:spacing w:val="-28"/>
          <w:w w:val="95"/>
          <w:sz w:val="26"/>
        </w:rPr>
        <w:t xml:space="preserve"> </w:t>
      </w:r>
      <w:r>
        <w:rPr>
          <w:rFonts w:ascii="Courier New" w:hAnsi="Courier New"/>
          <w:spacing w:val="-2"/>
          <w:w w:val="95"/>
          <w:sz w:val="26"/>
        </w:rPr>
        <w:t>sued.</w:t>
      </w:r>
    </w:p>
    <w:p w:rsidR="00057D42" w:rsidRDefault="005F656B">
      <w:pPr>
        <w:pStyle w:val="ListParagraph"/>
        <w:numPr>
          <w:ilvl w:val="2"/>
          <w:numId w:val="14"/>
        </w:numPr>
        <w:tabs>
          <w:tab w:val="left" w:pos="4779"/>
        </w:tabs>
        <w:spacing w:before="258" w:line="194" w:lineRule="auto"/>
        <w:ind w:left="2059" w:right="1444" w:firstLine="1981"/>
        <w:jc w:val="left"/>
        <w:rPr>
          <w:rFonts w:ascii="Courier New"/>
          <w:sz w:val="26"/>
        </w:rPr>
      </w:pPr>
      <w:r>
        <w:rPr>
          <w:rFonts w:ascii="Courier New"/>
          <w:spacing w:val="-2"/>
          <w:w w:val="95"/>
          <w:sz w:val="26"/>
        </w:rPr>
        <w:t>The</w:t>
      </w:r>
      <w:r>
        <w:rPr>
          <w:rFonts w:ascii="Courier New"/>
          <w:spacing w:val="-30"/>
          <w:w w:val="95"/>
          <w:sz w:val="26"/>
        </w:rPr>
        <w:t xml:space="preserve"> </w:t>
      </w:r>
      <w:r>
        <w:rPr>
          <w:rFonts w:ascii="Courier New"/>
          <w:spacing w:val="-2"/>
          <w:w w:val="95"/>
          <w:sz w:val="26"/>
        </w:rPr>
        <w:t>Corporation</w:t>
      </w:r>
      <w:r>
        <w:rPr>
          <w:rFonts w:ascii="Courier New"/>
          <w:spacing w:val="-29"/>
          <w:w w:val="95"/>
          <w:sz w:val="26"/>
        </w:rPr>
        <w:t xml:space="preserve"> </w:t>
      </w:r>
      <w:r>
        <w:rPr>
          <w:rFonts w:ascii="Courier New"/>
          <w:spacing w:val="-2"/>
          <w:w w:val="95"/>
          <w:sz w:val="26"/>
        </w:rPr>
        <w:t>may</w:t>
      </w:r>
      <w:r>
        <w:rPr>
          <w:rFonts w:ascii="Courier New"/>
          <w:spacing w:val="-29"/>
          <w:w w:val="95"/>
          <w:sz w:val="26"/>
        </w:rPr>
        <w:t xml:space="preserve"> </w:t>
      </w:r>
      <w:r>
        <w:rPr>
          <w:rFonts w:ascii="Courier New"/>
          <w:spacing w:val="-2"/>
          <w:w w:val="95"/>
          <w:sz w:val="26"/>
        </w:rPr>
        <w:t>have</w:t>
      </w:r>
      <w:r>
        <w:rPr>
          <w:rFonts w:ascii="Courier New"/>
          <w:spacing w:val="-28"/>
          <w:w w:val="95"/>
          <w:sz w:val="26"/>
        </w:rPr>
        <w:t xml:space="preserve"> </w:t>
      </w:r>
      <w:r>
        <w:rPr>
          <w:rFonts w:ascii="Courier New"/>
          <w:spacing w:val="-2"/>
          <w:w w:val="95"/>
          <w:sz w:val="26"/>
        </w:rPr>
        <w:t>a</w:t>
      </w:r>
      <w:r>
        <w:rPr>
          <w:rFonts w:ascii="Courier New"/>
          <w:spacing w:val="-29"/>
          <w:w w:val="95"/>
          <w:sz w:val="26"/>
        </w:rPr>
        <w:t xml:space="preserve"> </w:t>
      </w:r>
      <w:r>
        <w:rPr>
          <w:rFonts w:ascii="Courier New"/>
          <w:spacing w:val="-2"/>
          <w:w w:val="95"/>
          <w:sz w:val="26"/>
        </w:rPr>
        <w:t>corporate</w:t>
      </w:r>
      <w:r>
        <w:rPr>
          <w:rFonts w:ascii="Courier New"/>
          <w:spacing w:val="-6"/>
          <w:w w:val="95"/>
          <w:sz w:val="26"/>
        </w:rPr>
        <w:t xml:space="preserve"> </w:t>
      </w:r>
      <w:r>
        <w:rPr>
          <w:rFonts w:ascii="Courier New"/>
          <w:spacing w:val="-2"/>
          <w:w w:val="95"/>
          <w:sz w:val="26"/>
        </w:rPr>
        <w:t xml:space="preserve">seal </w:t>
      </w:r>
      <w:r>
        <w:rPr>
          <w:rFonts w:ascii="Courier New"/>
          <w:w w:val="95"/>
          <w:sz w:val="26"/>
        </w:rPr>
        <w:t>which</w:t>
      </w:r>
      <w:r>
        <w:rPr>
          <w:rFonts w:ascii="Courier New"/>
          <w:spacing w:val="-15"/>
          <w:w w:val="95"/>
          <w:sz w:val="26"/>
        </w:rPr>
        <w:t xml:space="preserve"> </w:t>
      </w:r>
      <w:r>
        <w:rPr>
          <w:rFonts w:ascii="Courier New"/>
          <w:w w:val="95"/>
          <w:sz w:val="26"/>
        </w:rPr>
        <w:t>it</w:t>
      </w:r>
      <w:r>
        <w:rPr>
          <w:rFonts w:ascii="Courier New"/>
          <w:spacing w:val="-18"/>
          <w:w w:val="95"/>
          <w:sz w:val="26"/>
        </w:rPr>
        <w:t xml:space="preserve"> </w:t>
      </w:r>
      <w:r>
        <w:rPr>
          <w:rFonts w:ascii="Courier New"/>
          <w:w w:val="95"/>
          <w:sz w:val="26"/>
        </w:rPr>
        <w:t>may</w:t>
      </w:r>
      <w:r>
        <w:rPr>
          <w:rFonts w:ascii="Courier New"/>
          <w:spacing w:val="-3"/>
          <w:w w:val="95"/>
          <w:sz w:val="26"/>
        </w:rPr>
        <w:t xml:space="preserve"> </w:t>
      </w:r>
      <w:r>
        <w:rPr>
          <w:rFonts w:ascii="Courier New"/>
          <w:w w:val="95"/>
          <w:sz w:val="26"/>
        </w:rPr>
        <w:t>alter at</w:t>
      </w:r>
      <w:r>
        <w:rPr>
          <w:rFonts w:ascii="Courier New"/>
          <w:spacing w:val="-15"/>
          <w:w w:val="95"/>
          <w:sz w:val="26"/>
        </w:rPr>
        <w:t xml:space="preserve"> </w:t>
      </w:r>
      <w:r>
        <w:rPr>
          <w:rFonts w:ascii="Courier New"/>
          <w:w w:val="95"/>
          <w:sz w:val="26"/>
        </w:rPr>
        <w:t>its</w:t>
      </w:r>
      <w:r>
        <w:rPr>
          <w:rFonts w:ascii="Courier New"/>
          <w:spacing w:val="-8"/>
          <w:w w:val="95"/>
          <w:sz w:val="26"/>
        </w:rPr>
        <w:t xml:space="preserve"> </w:t>
      </w:r>
      <w:r>
        <w:rPr>
          <w:rFonts w:ascii="Courier New"/>
          <w:w w:val="95"/>
          <w:sz w:val="26"/>
        </w:rPr>
        <w:t>pleasure.</w:t>
      </w:r>
    </w:p>
    <w:p w:rsidR="00057D42" w:rsidRDefault="005F656B">
      <w:pPr>
        <w:pStyle w:val="ListParagraph"/>
        <w:numPr>
          <w:ilvl w:val="2"/>
          <w:numId w:val="14"/>
        </w:numPr>
        <w:tabs>
          <w:tab w:val="left" w:pos="4779"/>
        </w:tabs>
        <w:spacing w:before="267" w:line="201" w:lineRule="auto"/>
        <w:ind w:left="2052" w:right="1741" w:firstLine="1988"/>
        <w:jc w:val="left"/>
        <w:rPr>
          <w:rFonts w:ascii="Courier New"/>
          <w:sz w:val="26"/>
        </w:rPr>
      </w:pPr>
      <w:r>
        <w:rPr>
          <w:rFonts w:ascii="Courier New"/>
          <w:w w:val="95"/>
          <w:sz w:val="26"/>
        </w:rPr>
        <w:t>The</w:t>
      </w:r>
      <w:r>
        <w:rPr>
          <w:rFonts w:ascii="Courier New"/>
          <w:spacing w:val="-17"/>
          <w:w w:val="95"/>
          <w:sz w:val="26"/>
        </w:rPr>
        <w:t xml:space="preserve"> </w:t>
      </w:r>
      <w:r>
        <w:rPr>
          <w:rFonts w:ascii="Courier New"/>
          <w:w w:val="95"/>
          <w:sz w:val="26"/>
        </w:rPr>
        <w:t>Corporation may</w:t>
      </w:r>
      <w:r>
        <w:rPr>
          <w:rFonts w:ascii="Courier New"/>
          <w:spacing w:val="-2"/>
          <w:w w:val="95"/>
          <w:sz w:val="26"/>
        </w:rPr>
        <w:t xml:space="preserve"> </w:t>
      </w:r>
      <w:r>
        <w:rPr>
          <w:rFonts w:ascii="Courier New"/>
          <w:w w:val="95"/>
          <w:sz w:val="26"/>
        </w:rPr>
        <w:t>elect</w:t>
      </w:r>
      <w:r>
        <w:rPr>
          <w:rFonts w:ascii="Courier New"/>
          <w:spacing w:val="-10"/>
          <w:w w:val="95"/>
          <w:sz w:val="26"/>
        </w:rPr>
        <w:t xml:space="preserve"> </w:t>
      </w:r>
      <w:r>
        <w:rPr>
          <w:rFonts w:ascii="Courier New"/>
          <w:w w:val="95"/>
          <w:sz w:val="26"/>
        </w:rPr>
        <w:t>or</w:t>
      </w:r>
      <w:r>
        <w:rPr>
          <w:rFonts w:ascii="Courier New"/>
          <w:spacing w:val="-8"/>
          <w:w w:val="95"/>
          <w:sz w:val="26"/>
        </w:rPr>
        <w:t xml:space="preserve"> </w:t>
      </w:r>
      <w:r>
        <w:rPr>
          <w:rFonts w:ascii="Courier New"/>
          <w:w w:val="95"/>
          <w:sz w:val="26"/>
        </w:rPr>
        <w:t xml:space="preserve">appoint </w:t>
      </w:r>
      <w:r>
        <w:rPr>
          <w:rFonts w:ascii="Courier New"/>
          <w:w w:val="90"/>
          <w:sz w:val="26"/>
        </w:rPr>
        <w:t xml:space="preserve">directors, officers, empioyees and other agents, fix their </w:t>
      </w:r>
      <w:r>
        <w:rPr>
          <w:rFonts w:ascii="Courier New"/>
          <w:w w:val="95"/>
          <w:sz w:val="26"/>
        </w:rPr>
        <w:t>compensation</w:t>
      </w:r>
      <w:r>
        <w:rPr>
          <w:rFonts w:ascii="Courier New"/>
          <w:spacing w:val="-14"/>
          <w:w w:val="95"/>
          <w:sz w:val="26"/>
        </w:rPr>
        <w:t xml:space="preserve"> </w:t>
      </w:r>
      <w:r>
        <w:rPr>
          <w:rFonts w:ascii="Courier New"/>
          <w:w w:val="95"/>
          <w:sz w:val="26"/>
        </w:rPr>
        <w:t>and</w:t>
      </w:r>
      <w:r>
        <w:rPr>
          <w:rFonts w:ascii="Courier New"/>
          <w:spacing w:val="-32"/>
          <w:w w:val="95"/>
          <w:sz w:val="26"/>
        </w:rPr>
        <w:t xml:space="preserve"> </w:t>
      </w:r>
      <w:r>
        <w:rPr>
          <w:rFonts w:ascii="Courier New"/>
          <w:w w:val="95"/>
          <w:sz w:val="26"/>
        </w:rPr>
        <w:t>define</w:t>
      </w:r>
      <w:r>
        <w:rPr>
          <w:rFonts w:ascii="Courier New"/>
          <w:spacing w:val="-30"/>
          <w:w w:val="95"/>
          <w:sz w:val="26"/>
        </w:rPr>
        <w:t xml:space="preserve"> </w:t>
      </w:r>
      <w:r>
        <w:rPr>
          <w:rFonts w:ascii="Courier New"/>
          <w:w w:val="95"/>
          <w:sz w:val="26"/>
        </w:rPr>
        <w:t>their</w:t>
      </w:r>
      <w:r>
        <w:rPr>
          <w:rFonts w:ascii="Courier New"/>
          <w:spacing w:val="-32"/>
          <w:w w:val="95"/>
          <w:sz w:val="26"/>
        </w:rPr>
        <w:t xml:space="preserve"> </w:t>
      </w:r>
      <w:r>
        <w:rPr>
          <w:rFonts w:ascii="Courier New"/>
          <w:w w:val="95"/>
          <w:sz w:val="26"/>
        </w:rPr>
        <w:t>duties</w:t>
      </w:r>
      <w:r>
        <w:rPr>
          <w:rFonts w:ascii="Courier New"/>
          <w:spacing w:val="-31"/>
          <w:w w:val="95"/>
          <w:sz w:val="26"/>
        </w:rPr>
        <w:t xml:space="preserve"> </w:t>
      </w:r>
      <w:r>
        <w:rPr>
          <w:rFonts w:ascii="Courier New"/>
          <w:w w:val="95"/>
          <w:sz w:val="26"/>
        </w:rPr>
        <w:t>and</w:t>
      </w:r>
      <w:r>
        <w:rPr>
          <w:rFonts w:ascii="Courier New"/>
          <w:spacing w:val="-28"/>
          <w:w w:val="95"/>
          <w:sz w:val="26"/>
        </w:rPr>
        <w:t xml:space="preserve"> </w:t>
      </w:r>
      <w:r>
        <w:rPr>
          <w:rFonts w:ascii="Courier New"/>
          <w:w w:val="95"/>
          <w:sz w:val="26"/>
        </w:rPr>
        <w:t>obligaticns.</w:t>
      </w:r>
    </w:p>
    <w:p w:rsidR="00057D42" w:rsidRDefault="005F656B">
      <w:pPr>
        <w:pStyle w:val="ListParagraph"/>
        <w:numPr>
          <w:ilvl w:val="2"/>
          <w:numId w:val="14"/>
        </w:numPr>
        <w:tabs>
          <w:tab w:val="left" w:pos="4772"/>
        </w:tabs>
        <w:spacing w:before="265" w:line="204" w:lineRule="auto"/>
        <w:ind w:left="2050" w:right="1307" w:firstLine="1984"/>
        <w:jc w:val="left"/>
        <w:rPr>
          <w:rFonts w:ascii="Courier New" w:hAnsi="Courier New"/>
          <w:sz w:val="26"/>
        </w:rPr>
      </w:pPr>
      <w:r>
        <w:rPr>
          <w:rFonts w:ascii="Courier New" w:hAnsi="Courier New"/>
          <w:w w:val="95"/>
          <w:sz w:val="26"/>
        </w:rPr>
        <w:t>The</w:t>
      </w:r>
      <w:r>
        <w:rPr>
          <w:rFonts w:ascii="Courier New" w:hAnsi="Courier New"/>
          <w:spacing w:val="-22"/>
          <w:w w:val="95"/>
          <w:sz w:val="26"/>
        </w:rPr>
        <w:t xml:space="preserve"> </w:t>
      </w:r>
      <w:r>
        <w:rPr>
          <w:rFonts w:ascii="Courier New" w:hAnsi="Courier New"/>
          <w:w w:val="95"/>
          <w:sz w:val="26"/>
        </w:rPr>
        <w:t>Corporation may</w:t>
      </w:r>
      <w:r>
        <w:rPr>
          <w:rFonts w:ascii="Courier New" w:hAnsi="Courier New"/>
          <w:spacing w:val="-21"/>
          <w:w w:val="95"/>
          <w:sz w:val="26"/>
        </w:rPr>
        <w:t xml:space="preserve"> </w:t>
      </w:r>
      <w:r>
        <w:rPr>
          <w:rFonts w:ascii="Courier New" w:hAnsi="Courier New"/>
          <w:w w:val="95"/>
          <w:sz w:val="26"/>
        </w:rPr>
        <w:t>purchase,</w:t>
      </w:r>
      <w:r>
        <w:rPr>
          <w:rFonts w:ascii="Courier New" w:hAnsi="Courier New"/>
          <w:spacing w:val="-4"/>
          <w:w w:val="95"/>
          <w:sz w:val="26"/>
        </w:rPr>
        <w:t xml:space="preserve"> </w:t>
      </w:r>
      <w:r>
        <w:rPr>
          <w:rFonts w:ascii="Courier New" w:hAnsi="Courier New"/>
          <w:w w:val="95"/>
          <w:sz w:val="26"/>
        </w:rPr>
        <w:t>receive</w:t>
      </w:r>
      <w:r>
        <w:rPr>
          <w:rFonts w:ascii="Courier New" w:hAnsi="Courier New"/>
          <w:spacing w:val="-3"/>
          <w:w w:val="95"/>
          <w:sz w:val="26"/>
        </w:rPr>
        <w:t xml:space="preserve"> </w:t>
      </w:r>
      <w:r>
        <w:rPr>
          <w:rFonts w:ascii="Courier New" w:hAnsi="Courier New"/>
          <w:w w:val="95"/>
          <w:sz w:val="26"/>
        </w:rPr>
        <w:t>or take</w:t>
      </w:r>
      <w:r>
        <w:rPr>
          <w:rFonts w:ascii="Courier New" w:hAnsi="Courier New"/>
          <w:spacing w:val="-21"/>
          <w:w w:val="95"/>
          <w:sz w:val="26"/>
        </w:rPr>
        <w:t xml:space="preserve"> </w:t>
      </w:r>
      <w:r>
        <w:rPr>
          <w:rFonts w:ascii="Courier New" w:hAnsi="Courier New"/>
          <w:w w:val="95"/>
          <w:sz w:val="26"/>
        </w:rPr>
        <w:t>by</w:t>
      </w:r>
      <w:r>
        <w:rPr>
          <w:rFonts w:ascii="Courier New" w:hAnsi="Courier New"/>
          <w:spacing w:val="-30"/>
          <w:w w:val="95"/>
          <w:sz w:val="26"/>
        </w:rPr>
        <w:t xml:space="preserve"> </w:t>
      </w:r>
      <w:r>
        <w:rPr>
          <w:rFonts w:ascii="Courier New" w:hAnsi="Courier New"/>
          <w:w w:val="95"/>
          <w:sz w:val="26"/>
        </w:rPr>
        <w:t>grant,</w:t>
      </w:r>
      <w:r>
        <w:rPr>
          <w:rFonts w:ascii="Courier New" w:hAnsi="Courier New"/>
          <w:spacing w:val="-16"/>
          <w:w w:val="95"/>
          <w:sz w:val="26"/>
        </w:rPr>
        <w:t xml:space="preserve"> </w:t>
      </w:r>
      <w:r>
        <w:rPr>
          <w:rFonts w:ascii="Courier New" w:hAnsi="Courier New"/>
          <w:w w:val="95"/>
          <w:sz w:val="26"/>
        </w:rPr>
        <w:t>gift,</w:t>
      </w:r>
      <w:r>
        <w:rPr>
          <w:rFonts w:ascii="Courier New" w:hAnsi="Courier New"/>
          <w:spacing w:val="-25"/>
          <w:w w:val="95"/>
          <w:sz w:val="26"/>
        </w:rPr>
        <w:t xml:space="preserve"> </w:t>
      </w:r>
      <w:r>
        <w:rPr>
          <w:rFonts w:ascii="Courier New" w:hAnsi="Courier New"/>
          <w:w w:val="95"/>
          <w:sz w:val="26"/>
        </w:rPr>
        <w:t>devise,</w:t>
      </w:r>
      <w:r>
        <w:rPr>
          <w:rFonts w:ascii="Courier New" w:hAnsi="Courier New"/>
          <w:spacing w:val="-11"/>
          <w:w w:val="95"/>
          <w:sz w:val="26"/>
        </w:rPr>
        <w:t xml:space="preserve"> </w:t>
      </w:r>
      <w:r>
        <w:rPr>
          <w:rFonts w:ascii="Courier New" w:hAnsi="Courier New"/>
          <w:w w:val="95"/>
          <w:sz w:val="26"/>
        </w:rPr>
        <w:t>bequest</w:t>
      </w:r>
      <w:r>
        <w:rPr>
          <w:rFonts w:ascii="Courier New" w:hAnsi="Courier New"/>
          <w:spacing w:val="-22"/>
          <w:w w:val="95"/>
          <w:sz w:val="26"/>
        </w:rPr>
        <w:t xml:space="preserve"> </w:t>
      </w:r>
      <w:r>
        <w:rPr>
          <w:rFonts w:ascii="Courier New" w:hAnsi="Courier New"/>
          <w:w w:val="95"/>
          <w:sz w:val="26"/>
        </w:rPr>
        <w:t>or</w:t>
      </w:r>
      <w:r>
        <w:rPr>
          <w:rFonts w:ascii="Courier New" w:hAnsi="Courier New"/>
          <w:spacing w:val="-32"/>
          <w:w w:val="95"/>
          <w:sz w:val="26"/>
        </w:rPr>
        <w:t xml:space="preserve"> </w:t>
      </w:r>
      <w:r>
        <w:rPr>
          <w:rFonts w:ascii="Courier New" w:hAnsi="Courier New"/>
          <w:w w:val="95"/>
          <w:sz w:val="26"/>
        </w:rPr>
        <w:t>otherwise, lease,</w:t>
      </w:r>
      <w:r>
        <w:rPr>
          <w:rFonts w:ascii="Courier New" w:hAnsi="Courier New"/>
          <w:spacing w:val="-18"/>
          <w:w w:val="95"/>
          <w:sz w:val="26"/>
        </w:rPr>
        <w:t xml:space="preserve"> </w:t>
      </w:r>
      <w:r>
        <w:rPr>
          <w:rFonts w:ascii="Courier New" w:hAnsi="Courier New"/>
          <w:w w:val="95"/>
          <w:sz w:val="26"/>
        </w:rPr>
        <w:t>or otherwise</w:t>
      </w:r>
      <w:r>
        <w:rPr>
          <w:rFonts w:ascii="Courier New" w:hAnsi="Courier New"/>
          <w:spacing w:val="-9"/>
          <w:w w:val="95"/>
          <w:sz w:val="26"/>
        </w:rPr>
        <w:t xml:space="preserve"> </w:t>
      </w:r>
      <w:r>
        <w:rPr>
          <w:rFonts w:ascii="Courier New" w:hAnsi="Courier New"/>
          <w:w w:val="95"/>
          <w:sz w:val="26"/>
        </w:rPr>
        <w:t>acquire,</w:t>
      </w:r>
      <w:r>
        <w:rPr>
          <w:rFonts w:ascii="Courier New" w:hAnsi="Courier New"/>
          <w:spacing w:val="-13"/>
          <w:w w:val="95"/>
          <w:sz w:val="26"/>
        </w:rPr>
        <w:t xml:space="preserve"> </w:t>
      </w:r>
      <w:r>
        <w:rPr>
          <w:rFonts w:ascii="Courier New" w:hAnsi="Courier New"/>
          <w:w w:val="95"/>
          <w:sz w:val="26"/>
        </w:rPr>
        <w:t>own,</w:t>
      </w:r>
      <w:r>
        <w:rPr>
          <w:rFonts w:ascii="Courier New" w:hAnsi="Courier New"/>
          <w:spacing w:val="-30"/>
          <w:w w:val="95"/>
          <w:sz w:val="26"/>
        </w:rPr>
        <w:t xml:space="preserve"> </w:t>
      </w:r>
      <w:r>
        <w:rPr>
          <w:rFonts w:ascii="Courier New" w:hAnsi="Courier New"/>
          <w:w w:val="95"/>
          <w:sz w:val="26"/>
        </w:rPr>
        <w:t>hold,</w:t>
      </w:r>
      <w:r>
        <w:rPr>
          <w:rFonts w:ascii="Courier New" w:hAnsi="Courier New"/>
          <w:spacing w:val="-29"/>
          <w:w w:val="95"/>
          <w:sz w:val="26"/>
        </w:rPr>
        <w:t xml:space="preserve"> </w:t>
      </w:r>
      <w:r>
        <w:rPr>
          <w:rFonts w:ascii="Courier New" w:hAnsi="Courier New"/>
          <w:w w:val="95"/>
          <w:sz w:val="26"/>
        </w:rPr>
        <w:t>improve,</w:t>
      </w:r>
      <w:r>
        <w:rPr>
          <w:rFonts w:ascii="Courier New" w:hAnsi="Courier New"/>
          <w:spacing w:val="-10"/>
          <w:w w:val="95"/>
          <w:sz w:val="26"/>
        </w:rPr>
        <w:t xml:space="preserve"> </w:t>
      </w:r>
      <w:r>
        <w:rPr>
          <w:rFonts w:ascii="Courier New" w:hAnsi="Courier New"/>
          <w:w w:val="95"/>
          <w:sz w:val="26"/>
        </w:rPr>
        <w:t>employ,</w:t>
      </w:r>
      <w:r>
        <w:rPr>
          <w:rFonts w:ascii="Courier New" w:hAnsi="Courier New"/>
          <w:spacing w:val="-18"/>
          <w:w w:val="95"/>
          <w:sz w:val="26"/>
        </w:rPr>
        <w:t xml:space="preserve"> </w:t>
      </w:r>
      <w:r>
        <w:rPr>
          <w:rFonts w:ascii="Courier New" w:hAnsi="Courier New"/>
          <w:w w:val="95"/>
          <w:sz w:val="26"/>
        </w:rPr>
        <w:t>use</w:t>
      </w:r>
      <w:r>
        <w:rPr>
          <w:rFonts w:ascii="Courier New" w:hAnsi="Courier New"/>
          <w:spacing w:val="-31"/>
          <w:w w:val="95"/>
          <w:sz w:val="26"/>
        </w:rPr>
        <w:t xml:space="preserve"> </w:t>
      </w:r>
      <w:r>
        <w:rPr>
          <w:rFonts w:ascii="Courier New" w:hAnsi="Courier New"/>
          <w:w w:val="95"/>
          <w:sz w:val="26"/>
        </w:rPr>
        <w:t>and otherwise</w:t>
      </w:r>
      <w:r>
        <w:rPr>
          <w:rFonts w:ascii="Courier New" w:hAnsi="Courier New"/>
          <w:spacing w:val="-32"/>
          <w:w w:val="95"/>
          <w:sz w:val="26"/>
        </w:rPr>
        <w:t xml:space="preserve"> </w:t>
      </w:r>
      <w:r>
        <w:rPr>
          <w:rFonts w:ascii="Courier New" w:hAnsi="Courier New"/>
          <w:w w:val="95"/>
          <w:sz w:val="26"/>
        </w:rPr>
        <w:t>deal</w:t>
      </w:r>
      <w:r>
        <w:rPr>
          <w:rFonts w:ascii="Courier New" w:hAnsi="Courier New"/>
          <w:spacing w:val="-31"/>
          <w:w w:val="95"/>
          <w:sz w:val="26"/>
        </w:rPr>
        <w:t xml:space="preserve"> </w:t>
      </w:r>
      <w:r>
        <w:rPr>
          <w:rFonts w:ascii="Courier New" w:hAnsi="Courier New"/>
          <w:w w:val="95"/>
          <w:sz w:val="26"/>
        </w:rPr>
        <w:t>in</w:t>
      </w:r>
      <w:r>
        <w:rPr>
          <w:rFonts w:ascii="Courier New" w:hAnsi="Courier New"/>
          <w:spacing w:val="-31"/>
          <w:w w:val="95"/>
          <w:sz w:val="26"/>
        </w:rPr>
        <w:t xml:space="preserve"> </w:t>
      </w:r>
      <w:r>
        <w:rPr>
          <w:rFonts w:ascii="Courier New" w:hAnsi="Courier New"/>
          <w:w w:val="95"/>
          <w:sz w:val="26"/>
        </w:rPr>
        <w:t>and</w:t>
      </w:r>
      <w:r>
        <w:rPr>
          <w:rFonts w:ascii="Courier New" w:hAnsi="Courier New"/>
          <w:spacing w:val="-31"/>
          <w:w w:val="95"/>
          <w:sz w:val="26"/>
        </w:rPr>
        <w:t xml:space="preserve"> </w:t>
      </w:r>
      <w:r>
        <w:rPr>
          <w:rFonts w:ascii="Courier New" w:hAnsi="Courier New"/>
          <w:w w:val="95"/>
          <w:sz w:val="26"/>
        </w:rPr>
        <w:t>with,</w:t>
      </w:r>
      <w:r>
        <w:rPr>
          <w:rFonts w:ascii="Courier New" w:hAnsi="Courier New"/>
          <w:spacing w:val="-32"/>
          <w:w w:val="95"/>
          <w:sz w:val="26"/>
        </w:rPr>
        <w:t xml:space="preserve"> </w:t>
      </w:r>
      <w:r>
        <w:rPr>
          <w:rFonts w:ascii="Courier New" w:hAnsi="Courier New"/>
          <w:w w:val="95"/>
          <w:sz w:val="26"/>
        </w:rPr>
        <w:t>real</w:t>
      </w:r>
      <w:r>
        <w:rPr>
          <w:rFonts w:ascii="Courier New" w:hAnsi="Courier New"/>
          <w:spacing w:val="-31"/>
          <w:w w:val="95"/>
          <w:sz w:val="26"/>
        </w:rPr>
        <w:t xml:space="preserve"> </w:t>
      </w:r>
      <w:r>
        <w:rPr>
          <w:rFonts w:ascii="Courier New" w:hAnsi="Courier New"/>
          <w:w w:val="95"/>
          <w:sz w:val="26"/>
        </w:rPr>
        <w:t>or</w:t>
      </w:r>
      <w:r>
        <w:rPr>
          <w:rFonts w:ascii="Courier New" w:hAnsi="Courier New"/>
          <w:spacing w:val="-31"/>
          <w:w w:val="95"/>
          <w:sz w:val="26"/>
        </w:rPr>
        <w:t xml:space="preserve"> </w:t>
      </w:r>
      <w:r>
        <w:rPr>
          <w:rFonts w:ascii="Courier New" w:hAnsi="Courier New"/>
          <w:w w:val="95"/>
          <w:sz w:val="26"/>
        </w:rPr>
        <w:t>personal</w:t>
      </w:r>
      <w:r>
        <w:rPr>
          <w:rFonts w:ascii="Courier New" w:hAnsi="Courier New"/>
          <w:spacing w:val="-31"/>
          <w:w w:val="95"/>
          <w:sz w:val="26"/>
        </w:rPr>
        <w:t xml:space="preserve"> </w:t>
      </w:r>
      <w:r>
        <w:rPr>
          <w:rFonts w:ascii="Courier New" w:hAnsi="Courier New"/>
          <w:w w:val="95"/>
          <w:sz w:val="26"/>
        </w:rPr>
        <w:t>property,</w:t>
      </w:r>
      <w:r>
        <w:rPr>
          <w:rFonts w:ascii="Courier New" w:hAnsi="Courier New"/>
          <w:spacing w:val="-31"/>
          <w:w w:val="95"/>
          <w:sz w:val="26"/>
        </w:rPr>
        <w:t xml:space="preserve"> </w:t>
      </w:r>
      <w:r>
        <w:rPr>
          <w:rFonts w:ascii="Courier New" w:hAnsi="Courier New"/>
          <w:w w:val="95"/>
          <w:sz w:val="26"/>
        </w:rPr>
        <w:t>or</w:t>
      </w:r>
      <w:r>
        <w:rPr>
          <w:rFonts w:ascii="Courier New" w:hAnsi="Courier New"/>
          <w:spacing w:val="-32"/>
          <w:w w:val="95"/>
          <w:sz w:val="26"/>
        </w:rPr>
        <w:t xml:space="preserve"> </w:t>
      </w:r>
      <w:r>
        <w:rPr>
          <w:rFonts w:ascii="Courier New" w:hAnsi="Courier New"/>
          <w:w w:val="95"/>
          <w:sz w:val="26"/>
        </w:rPr>
        <w:t xml:space="preserve">any </w:t>
      </w:r>
      <w:r>
        <w:rPr>
          <w:rFonts w:ascii="Courier New" w:hAnsi="Courier New"/>
          <w:w w:val="90"/>
          <w:sz w:val="26"/>
        </w:rPr>
        <w:t>interest therein, wherever situated, in an</w:t>
      </w:r>
      <w:r>
        <w:rPr>
          <w:rFonts w:ascii="Courier New" w:hAnsi="Courier New"/>
          <w:spacing w:val="-13"/>
          <w:w w:val="90"/>
          <w:sz w:val="26"/>
        </w:rPr>
        <w:t xml:space="preserve"> </w:t>
      </w:r>
      <w:r>
        <w:rPr>
          <w:rFonts w:ascii="Courier New" w:hAnsi="Courier New"/>
          <w:w w:val="90"/>
          <w:sz w:val="26"/>
        </w:rPr>
        <w:t>unlimited amou·nt.</w:t>
      </w:r>
    </w:p>
    <w:p w:rsidR="00057D42" w:rsidRDefault="005F656B">
      <w:pPr>
        <w:pStyle w:val="ListParagraph"/>
        <w:numPr>
          <w:ilvl w:val="2"/>
          <w:numId w:val="14"/>
        </w:numPr>
        <w:tabs>
          <w:tab w:val="left" w:pos="4765"/>
        </w:tabs>
        <w:spacing w:before="263" w:line="204" w:lineRule="auto"/>
        <w:ind w:left="2048" w:right="1307" w:firstLine="1978"/>
        <w:jc w:val="left"/>
        <w:rPr>
          <w:rFonts w:ascii="Courier New"/>
          <w:sz w:val="26"/>
        </w:rPr>
      </w:pPr>
      <w:r>
        <w:rPr>
          <w:rFonts w:ascii="Courier New"/>
          <w:w w:val="95"/>
          <w:sz w:val="26"/>
        </w:rPr>
        <w:t>The</w:t>
      </w:r>
      <w:r>
        <w:rPr>
          <w:rFonts w:ascii="Courier New"/>
          <w:spacing w:val="-25"/>
          <w:w w:val="95"/>
          <w:sz w:val="26"/>
        </w:rPr>
        <w:t xml:space="preserve"> </w:t>
      </w:r>
      <w:r>
        <w:rPr>
          <w:rFonts w:ascii="Courier New"/>
          <w:w w:val="95"/>
          <w:sz w:val="26"/>
        </w:rPr>
        <w:t>Corporation may</w:t>
      </w:r>
      <w:r>
        <w:rPr>
          <w:rFonts w:ascii="Courier New"/>
          <w:spacing w:val="-16"/>
          <w:w w:val="95"/>
          <w:sz w:val="26"/>
        </w:rPr>
        <w:t xml:space="preserve"> </w:t>
      </w:r>
      <w:r>
        <w:rPr>
          <w:rFonts w:ascii="Courier New"/>
          <w:w w:val="95"/>
          <w:sz w:val="26"/>
        </w:rPr>
        <w:t>sell,</w:t>
      </w:r>
      <w:r>
        <w:rPr>
          <w:rFonts w:ascii="Courier New"/>
          <w:spacing w:val="-22"/>
          <w:w w:val="95"/>
          <w:sz w:val="26"/>
        </w:rPr>
        <w:t xml:space="preserve"> </w:t>
      </w:r>
      <w:r>
        <w:rPr>
          <w:rFonts w:ascii="Courier New"/>
          <w:w w:val="95"/>
          <w:sz w:val="26"/>
        </w:rPr>
        <w:t>convey, lease, exchange,</w:t>
      </w:r>
      <w:r>
        <w:rPr>
          <w:rFonts w:ascii="Courier New"/>
          <w:spacing w:val="-26"/>
          <w:w w:val="95"/>
          <w:sz w:val="26"/>
        </w:rPr>
        <w:t xml:space="preserve"> </w:t>
      </w:r>
      <w:r>
        <w:rPr>
          <w:rFonts w:ascii="Courier New"/>
          <w:w w:val="95"/>
          <w:sz w:val="26"/>
        </w:rPr>
        <w:t>transfer</w:t>
      </w:r>
      <w:r>
        <w:rPr>
          <w:rFonts w:ascii="Courier New"/>
          <w:spacing w:val="-16"/>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otherwise</w:t>
      </w:r>
      <w:r>
        <w:rPr>
          <w:rFonts w:ascii="Courier New"/>
          <w:spacing w:val="-22"/>
          <w:w w:val="95"/>
          <w:sz w:val="26"/>
        </w:rPr>
        <w:t xml:space="preserve"> </w:t>
      </w:r>
      <w:r>
        <w:rPr>
          <w:rFonts w:ascii="Courier New"/>
          <w:w w:val="95"/>
          <w:sz w:val="26"/>
        </w:rPr>
        <w:t>dispose</w:t>
      </w:r>
      <w:r>
        <w:rPr>
          <w:rFonts w:ascii="Courier New"/>
          <w:spacing w:val="-17"/>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or</w:t>
      </w:r>
      <w:r>
        <w:rPr>
          <w:rFonts w:ascii="Courier New"/>
          <w:spacing w:val="-29"/>
          <w:w w:val="95"/>
          <w:sz w:val="26"/>
        </w:rPr>
        <w:t xml:space="preserve"> </w:t>
      </w:r>
      <w:r>
        <w:rPr>
          <w:rFonts w:ascii="Courier New"/>
          <w:w w:val="95"/>
          <w:sz w:val="26"/>
        </w:rPr>
        <w:t>mortgage, pledge,</w:t>
      </w:r>
      <w:r>
        <w:rPr>
          <w:rFonts w:ascii="Courier New"/>
          <w:spacing w:val="-32"/>
          <w:w w:val="95"/>
          <w:sz w:val="26"/>
        </w:rPr>
        <w:t xml:space="preserve"> </w:t>
      </w:r>
      <w:r>
        <w:rPr>
          <w:rFonts w:ascii="Courier New"/>
          <w:w w:val="95"/>
          <w:sz w:val="26"/>
        </w:rPr>
        <w:t>encumber</w:t>
      </w:r>
      <w:r>
        <w:rPr>
          <w:rFonts w:ascii="Courier New"/>
          <w:spacing w:val="-31"/>
          <w:w w:val="95"/>
          <w:sz w:val="26"/>
        </w:rPr>
        <w:t xml:space="preserve"> </w:t>
      </w:r>
      <w:r>
        <w:rPr>
          <w:rFonts w:ascii="Courier New"/>
          <w:w w:val="95"/>
          <w:sz w:val="26"/>
        </w:rPr>
        <w:t>or</w:t>
      </w:r>
      <w:r>
        <w:rPr>
          <w:rFonts w:ascii="Courier New"/>
          <w:spacing w:val="-31"/>
          <w:w w:val="95"/>
          <w:sz w:val="26"/>
        </w:rPr>
        <w:t xml:space="preserve"> </w:t>
      </w:r>
      <w:r>
        <w:rPr>
          <w:rFonts w:ascii="Courier New"/>
          <w:w w:val="95"/>
          <w:sz w:val="26"/>
        </w:rPr>
        <w:t>create</w:t>
      </w:r>
      <w:r>
        <w:rPr>
          <w:rFonts w:ascii="Courier New"/>
          <w:spacing w:val="-31"/>
          <w:w w:val="95"/>
          <w:sz w:val="26"/>
        </w:rPr>
        <w:t xml:space="preserve"> </w:t>
      </w:r>
      <w:r>
        <w:rPr>
          <w:rFonts w:ascii="Courier New"/>
          <w:w w:val="95"/>
          <w:sz w:val="26"/>
        </w:rPr>
        <w:t>a</w:t>
      </w:r>
      <w:r>
        <w:rPr>
          <w:rFonts w:ascii="Courier New"/>
          <w:spacing w:val="-32"/>
          <w:w w:val="95"/>
          <w:sz w:val="26"/>
        </w:rPr>
        <w:t xml:space="preserve"> </w:t>
      </w:r>
      <w:r>
        <w:rPr>
          <w:rFonts w:ascii="Courier New"/>
          <w:w w:val="95"/>
          <w:sz w:val="26"/>
        </w:rPr>
        <w:t>security</w:t>
      </w:r>
      <w:r>
        <w:rPr>
          <w:rFonts w:ascii="Courier New"/>
          <w:spacing w:val="-31"/>
          <w:w w:val="95"/>
          <w:sz w:val="26"/>
        </w:rPr>
        <w:t xml:space="preserve"> </w:t>
      </w:r>
      <w:r>
        <w:rPr>
          <w:rFonts w:ascii="Courier New"/>
          <w:w w:val="95"/>
          <w:sz w:val="26"/>
        </w:rPr>
        <w:t>interest</w:t>
      </w:r>
      <w:r>
        <w:rPr>
          <w:rFonts w:ascii="Courier New"/>
          <w:spacing w:val="-31"/>
          <w:w w:val="95"/>
          <w:sz w:val="26"/>
        </w:rPr>
        <w:t xml:space="preserve"> </w:t>
      </w:r>
      <w:r>
        <w:rPr>
          <w:rFonts w:ascii="Courier New"/>
          <w:w w:val="95"/>
          <w:sz w:val="26"/>
        </w:rPr>
        <w:t>in,</w:t>
      </w:r>
      <w:r>
        <w:rPr>
          <w:rFonts w:ascii="Courier New"/>
          <w:spacing w:val="-31"/>
          <w:w w:val="95"/>
          <w:sz w:val="26"/>
        </w:rPr>
        <w:t xml:space="preserve"> </w:t>
      </w:r>
      <w:r>
        <w:rPr>
          <w:rFonts w:ascii="Courier New"/>
          <w:w w:val="95"/>
          <w:sz w:val="26"/>
        </w:rPr>
        <w:t>all</w:t>
      </w:r>
      <w:r>
        <w:rPr>
          <w:rFonts w:ascii="Courier New"/>
          <w:spacing w:val="-31"/>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any of</w:t>
      </w:r>
      <w:r>
        <w:rPr>
          <w:rFonts w:ascii="Courier New"/>
          <w:spacing w:val="-32"/>
          <w:w w:val="95"/>
          <w:sz w:val="26"/>
        </w:rPr>
        <w:t xml:space="preserve"> </w:t>
      </w:r>
      <w:r>
        <w:rPr>
          <w:rFonts w:ascii="Courier New"/>
          <w:w w:val="95"/>
          <w:sz w:val="26"/>
        </w:rPr>
        <w:t>its</w:t>
      </w:r>
      <w:r>
        <w:rPr>
          <w:rFonts w:ascii="Courier New"/>
          <w:spacing w:val="-31"/>
          <w:w w:val="95"/>
          <w:sz w:val="26"/>
        </w:rPr>
        <w:t xml:space="preserve"> </w:t>
      </w:r>
      <w:r>
        <w:rPr>
          <w:rFonts w:ascii="Courier New"/>
          <w:w w:val="95"/>
          <w:sz w:val="26"/>
        </w:rPr>
        <w:t>property,</w:t>
      </w:r>
      <w:r>
        <w:rPr>
          <w:rFonts w:ascii="Courier New"/>
          <w:spacing w:val="-17"/>
          <w:w w:val="95"/>
          <w:sz w:val="26"/>
        </w:rPr>
        <w:t xml:space="preserve"> </w:t>
      </w:r>
      <w:r>
        <w:rPr>
          <w:rFonts w:ascii="Courier New"/>
          <w:w w:val="95"/>
          <w:sz w:val="26"/>
        </w:rPr>
        <w:t>or</w:t>
      </w:r>
      <w:r>
        <w:rPr>
          <w:rFonts w:ascii="Courier New"/>
          <w:spacing w:val="-27"/>
          <w:w w:val="95"/>
          <w:sz w:val="26"/>
        </w:rPr>
        <w:t xml:space="preserve"> </w:t>
      </w:r>
      <w:r>
        <w:rPr>
          <w:rFonts w:ascii="Courier New"/>
          <w:w w:val="95"/>
          <w:sz w:val="26"/>
        </w:rPr>
        <w:t>any</w:t>
      </w:r>
      <w:r>
        <w:rPr>
          <w:rFonts w:ascii="Courier New"/>
          <w:spacing w:val="-30"/>
          <w:w w:val="95"/>
          <w:sz w:val="26"/>
        </w:rPr>
        <w:t xml:space="preserve"> </w:t>
      </w:r>
      <w:r>
        <w:rPr>
          <w:rFonts w:ascii="Courier New"/>
          <w:w w:val="95"/>
          <w:sz w:val="26"/>
        </w:rPr>
        <w:t>interest</w:t>
      </w:r>
      <w:r>
        <w:rPr>
          <w:rFonts w:ascii="Courier New"/>
          <w:spacing w:val="-21"/>
          <w:w w:val="95"/>
          <w:sz w:val="26"/>
        </w:rPr>
        <w:t xml:space="preserve"> </w:t>
      </w:r>
      <w:r>
        <w:rPr>
          <w:rFonts w:ascii="Courier New"/>
          <w:w w:val="95"/>
          <w:sz w:val="26"/>
        </w:rPr>
        <w:t>therein,</w:t>
      </w:r>
      <w:r>
        <w:rPr>
          <w:rFonts w:ascii="Courier New"/>
          <w:spacing w:val="-20"/>
          <w:w w:val="95"/>
          <w:sz w:val="26"/>
        </w:rPr>
        <w:t xml:space="preserve"> </w:t>
      </w:r>
      <w:r>
        <w:rPr>
          <w:rFonts w:ascii="Courier New"/>
          <w:w w:val="95"/>
          <w:sz w:val="26"/>
        </w:rPr>
        <w:t>wherever</w:t>
      </w:r>
      <w:r>
        <w:rPr>
          <w:rFonts w:ascii="Courier New"/>
          <w:spacing w:val="-22"/>
          <w:w w:val="95"/>
          <w:sz w:val="26"/>
        </w:rPr>
        <w:t xml:space="preserve"> </w:t>
      </w:r>
      <w:r>
        <w:rPr>
          <w:rFonts w:ascii="Courier New"/>
          <w:w w:val="95"/>
          <w:sz w:val="26"/>
        </w:rPr>
        <w:t>situated.</w:t>
      </w:r>
    </w:p>
    <w:p w:rsidR="00057D42" w:rsidRDefault="00057D42">
      <w:pPr>
        <w:spacing w:line="204" w:lineRule="auto"/>
        <w:rPr>
          <w:rFonts w:ascii="Courier New"/>
          <w:sz w:val="26"/>
        </w:rPr>
        <w:sectPr w:rsidR="00057D42">
          <w:footerReference w:type="even" r:id="rId244"/>
          <w:pgSz w:w="12240" w:h="17280"/>
          <w:pgMar w:top="1640" w:right="60" w:bottom="280" w:left="60" w:header="0" w:footer="0" w:gutter="0"/>
          <w:cols w:space="720"/>
        </w:sectPr>
      </w:pPr>
    </w:p>
    <w:p w:rsidR="00057D42" w:rsidRDefault="00F843F3">
      <w:pPr>
        <w:spacing w:before="199"/>
        <w:ind w:left="7674"/>
        <w:rPr>
          <w:rFonts w:ascii="Courier New"/>
          <w:sz w:val="26"/>
        </w:rPr>
      </w:pPr>
      <w:r>
        <w:rPr>
          <w:noProof/>
        </w:rPr>
        <mc:AlternateContent>
          <mc:Choice Requires="wps">
            <w:drawing>
              <wp:anchor distT="0" distB="0" distL="114300" distR="114300" simplePos="0" relativeHeight="251647488" behindDoc="1" locked="0" layoutInCell="1" allowOverlap="1">
                <wp:simplePos x="0" y="0"/>
                <wp:positionH relativeFrom="page">
                  <wp:posOffset>86995</wp:posOffset>
                </wp:positionH>
                <wp:positionV relativeFrom="page">
                  <wp:posOffset>508635</wp:posOffset>
                </wp:positionV>
                <wp:extent cx="7612380" cy="10354945"/>
                <wp:effectExtent l="0" t="0" r="0" b="0"/>
                <wp:wrapNone/>
                <wp:docPr id="480" name="docshape1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12380" cy="10354945"/>
                        </a:xfrm>
                        <a:custGeom>
                          <a:avLst/>
                          <a:gdLst>
                            <a:gd name="T0" fmla="+- 0 137 137"/>
                            <a:gd name="T1" fmla="*/ T0 w 11988"/>
                            <a:gd name="T2" fmla="+- 0 17100 801"/>
                            <a:gd name="T3" fmla="*/ 17100 h 16307"/>
                            <a:gd name="T4" fmla="+- 0 137 137"/>
                            <a:gd name="T5" fmla="*/ T4 w 11988"/>
                            <a:gd name="T6" fmla="+- 0 801 801"/>
                            <a:gd name="T7" fmla="*/ 801 h 16307"/>
                            <a:gd name="T8" fmla="+- 0 12103 137"/>
                            <a:gd name="T9" fmla="*/ T8 w 11988"/>
                            <a:gd name="T10" fmla="+- 0 17107 801"/>
                            <a:gd name="T11" fmla="*/ 17107 h 16307"/>
                            <a:gd name="T12" fmla="+- 0 12103 137"/>
                            <a:gd name="T13" fmla="*/ T12 w 11988"/>
                            <a:gd name="T14" fmla="+- 0 808 801"/>
                            <a:gd name="T15" fmla="*/ 808 h 16307"/>
                            <a:gd name="T16" fmla="+- 0 144 137"/>
                            <a:gd name="T17" fmla="*/ T16 w 11988"/>
                            <a:gd name="T18" fmla="+- 0 829 801"/>
                            <a:gd name="T19" fmla="*/ 829 h 16307"/>
                            <a:gd name="T20" fmla="+- 0 12124 137"/>
                            <a:gd name="T21" fmla="*/ T20 w 11988"/>
                            <a:gd name="T22" fmla="+- 0 829 801"/>
                            <a:gd name="T23" fmla="*/ 829 h 16307"/>
                            <a:gd name="T24" fmla="+- 0 137 137"/>
                            <a:gd name="T25" fmla="*/ T24 w 11988"/>
                            <a:gd name="T26" fmla="+- 0 17100 801"/>
                            <a:gd name="T27" fmla="*/ 17100 h 16307"/>
                            <a:gd name="T28" fmla="+- 0 12110 137"/>
                            <a:gd name="T29" fmla="*/ T28 w 11988"/>
                            <a:gd name="T30" fmla="+- 0 17100 801"/>
                            <a:gd name="T31" fmla="*/ 17100 h 163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988" h="16307">
                              <a:moveTo>
                                <a:pt x="0" y="16299"/>
                              </a:moveTo>
                              <a:lnTo>
                                <a:pt x="0" y="0"/>
                              </a:lnTo>
                              <a:moveTo>
                                <a:pt x="11966" y="16306"/>
                              </a:moveTo>
                              <a:lnTo>
                                <a:pt x="11966" y="7"/>
                              </a:lnTo>
                              <a:moveTo>
                                <a:pt x="7" y="28"/>
                              </a:moveTo>
                              <a:lnTo>
                                <a:pt x="11987" y="28"/>
                              </a:lnTo>
                              <a:moveTo>
                                <a:pt x="0" y="16299"/>
                              </a:moveTo>
                              <a:lnTo>
                                <a:pt x="11973" y="16299"/>
                              </a:lnTo>
                            </a:path>
                          </a:pathLst>
                        </a:custGeom>
                        <a:noFill/>
                        <a:ln w="91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DC6E9" id="docshape1056" o:spid="_x0000_s1026" style="position:absolute;margin-left:6.85pt;margin-top:40.05pt;width:599.4pt;height:815.35pt;z-index:-2378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88,16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" path="m,16299l,m11966,16306l11966,7m7,28r11980,m,16299r11973,e" filled="f" strokeweight=".2545mm">
                <v:path arrowok="t" o:connecttype="custom" o:connectlocs="0,10858500;0,508635;7598410,10862945;7598410,513080;4445,526415;7611745,526415;0,10858500;7602855,10858500" o:connectangles="0,0,0,0,0,0,0,0"/>
                <w10:wrap anchorx="page" anchory="page"/>
              </v:shape>
            </w:pict>
          </mc:Fallback>
        </mc:AlternateContent>
      </w:r>
      <w:r>
        <w:rPr>
          <w:noProof/>
        </w:rPr>
        <mc:AlternateContent>
          <mc:Choice Requires="wps">
            <w:drawing>
              <wp:anchor distT="0" distB="0" distL="114300" distR="114300" simplePos="0" relativeHeight="251554304" behindDoc="0" locked="0" layoutInCell="1" allowOverlap="1">
                <wp:simplePos x="0" y="0"/>
                <wp:positionH relativeFrom="page">
                  <wp:posOffset>259080</wp:posOffset>
                </wp:positionH>
                <wp:positionV relativeFrom="paragraph">
                  <wp:posOffset>311785</wp:posOffset>
                </wp:positionV>
                <wp:extent cx="304165" cy="1009650"/>
                <wp:effectExtent l="0" t="0" r="0" b="0"/>
                <wp:wrapNone/>
                <wp:docPr id="478" name="docshape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 cy="1009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1589" w:lineRule="exact"/>
                              <w:rPr>
                                <w:rFonts w:ascii="Arial" w:hAnsi="Arial"/>
                                <w:sz w:val="142"/>
                              </w:rPr>
                            </w:pPr>
                            <w:r>
                              <w:rPr>
                                <w:rFonts w:ascii="Arial" w:hAnsi="Arial"/>
                                <w:w w:val="96"/>
                                <w:sz w:val="14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57" o:spid="_x0000_s1314" type="#_x0000_t202" style="position:absolute;left:0;text-align:left;margin-left:20.4pt;margin-top:24.55pt;width:23.95pt;height:79.5pt;z-index:1593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" filled="f" stroked="f">
                <v:textbox inset="0,0,0,0">
                  <w:txbxContent>
                    <w:p w:rsidR="003121E4" w:rsidRDefault="003121E4">
                      <w:pPr>
                        <w:spacing w:line="1589" w:lineRule="exact"/>
                        <w:rPr>
                          <w:rFonts w:ascii="Arial" w:hAnsi="Arial"/>
                          <w:sz w:val="142"/>
                        </w:rPr>
                      </w:pPr>
                      <w:r>
                        <w:rPr>
                          <w:rFonts w:ascii="Arial" w:hAnsi="Arial"/>
                          <w:w w:val="96"/>
                          <w:sz w:val="142"/>
                        </w:rPr>
                        <w:t>•</w:t>
                      </w:r>
                    </w:p>
                  </w:txbxContent>
                </v:textbox>
                <w10:wrap anchorx="page"/>
              </v:shape>
            </w:pict>
          </mc:Fallback>
        </mc:AlternateContent>
      </w:r>
      <w:r w:rsidR="005F656B">
        <w:rPr>
          <w:rFonts w:ascii="Courier New"/>
          <w:w w:val="90"/>
          <w:sz w:val="26"/>
          <w:u w:val="thick"/>
        </w:rPr>
        <w:t>Continuaticn</w:t>
      </w:r>
      <w:r w:rsidR="005F656B">
        <w:rPr>
          <w:rFonts w:ascii="Courier New"/>
          <w:spacing w:val="-2"/>
          <w:sz w:val="26"/>
          <w:u w:val="thick"/>
        </w:rPr>
        <w:t xml:space="preserve"> </w:t>
      </w:r>
      <w:r w:rsidR="005F656B">
        <w:rPr>
          <w:rFonts w:ascii="Courier New"/>
          <w:w w:val="90"/>
          <w:sz w:val="26"/>
          <w:u w:val="thick"/>
        </w:rPr>
        <w:t>Sheet</w:t>
      </w:r>
      <w:r w:rsidR="005F656B">
        <w:rPr>
          <w:rFonts w:ascii="Courier New"/>
          <w:spacing w:val="-5"/>
          <w:w w:val="90"/>
          <w:sz w:val="26"/>
          <w:u w:val="thick"/>
        </w:rPr>
        <w:t xml:space="preserve"> 2B</w:t>
      </w:r>
    </w:p>
    <w:p w:rsidR="00057D42" w:rsidRDefault="00057D42">
      <w:pPr>
        <w:pStyle w:val="BodyText"/>
        <w:spacing w:before="8"/>
        <w:rPr>
          <w:rFonts w:ascii="Courier New"/>
          <w:sz w:val="43"/>
        </w:rPr>
      </w:pPr>
    </w:p>
    <w:p w:rsidR="00057D42" w:rsidRDefault="005F656B">
      <w:pPr>
        <w:pStyle w:val="ListParagraph"/>
        <w:numPr>
          <w:ilvl w:val="2"/>
          <w:numId w:val="14"/>
        </w:numPr>
        <w:tabs>
          <w:tab w:val="left" w:pos="4815"/>
        </w:tabs>
        <w:spacing w:line="204" w:lineRule="auto"/>
        <w:ind w:left="2086" w:right="1713" w:firstLine="1991"/>
        <w:jc w:val="left"/>
        <w:rPr>
          <w:rFonts w:ascii="Courier New" w:hAnsi="Courier New"/>
          <w:sz w:val="26"/>
        </w:rPr>
      </w:pPr>
      <w:r>
        <w:rPr>
          <w:rFonts w:ascii="Courier New" w:hAnsi="Courier New"/>
          <w:w w:val="95"/>
          <w:sz w:val="26"/>
        </w:rPr>
        <w:t>The</w:t>
      </w:r>
      <w:r>
        <w:rPr>
          <w:rFonts w:ascii="Courier New" w:hAnsi="Courier New"/>
          <w:spacing w:val="-31"/>
          <w:w w:val="95"/>
          <w:sz w:val="26"/>
        </w:rPr>
        <w:t xml:space="preserve"> </w:t>
      </w:r>
      <w:r>
        <w:rPr>
          <w:rFonts w:ascii="Courier New" w:hAnsi="Courier New"/>
          <w:w w:val="95"/>
          <w:sz w:val="26"/>
        </w:rPr>
        <w:t>Corporation</w:t>
      </w:r>
      <w:r>
        <w:rPr>
          <w:rFonts w:ascii="Courier New" w:hAnsi="Courier New"/>
          <w:spacing w:val="-1"/>
          <w:w w:val="95"/>
          <w:sz w:val="26"/>
        </w:rPr>
        <w:t xml:space="preserve"> </w:t>
      </w:r>
      <w:r>
        <w:rPr>
          <w:rFonts w:ascii="Courier New" w:hAnsi="Courier New"/>
          <w:w w:val="95"/>
          <w:sz w:val="26"/>
        </w:rPr>
        <w:t>may</w:t>
      </w:r>
      <w:r>
        <w:rPr>
          <w:rFonts w:ascii="Courier New" w:hAnsi="Courier New"/>
          <w:spacing w:val="-18"/>
          <w:w w:val="95"/>
          <w:sz w:val="26"/>
        </w:rPr>
        <w:t xml:space="preserve"> </w:t>
      </w:r>
      <w:r>
        <w:rPr>
          <w:rFonts w:ascii="Courier New" w:hAnsi="Courier New"/>
          <w:w w:val="95"/>
          <w:sz w:val="26"/>
        </w:rPr>
        <w:t>purchase,</w:t>
      </w:r>
      <w:r>
        <w:rPr>
          <w:rFonts w:ascii="Courier New" w:hAnsi="Courier New"/>
          <w:spacing w:val="-3"/>
          <w:w w:val="95"/>
          <w:sz w:val="26"/>
        </w:rPr>
        <w:t xml:space="preserve"> </w:t>
      </w:r>
      <w:r>
        <w:rPr>
          <w:rFonts w:ascii="Courier New" w:hAnsi="Courier New"/>
          <w:w w:val="95"/>
          <w:sz w:val="26"/>
        </w:rPr>
        <w:t>take, receive,</w:t>
      </w:r>
      <w:r>
        <w:rPr>
          <w:rFonts w:ascii="Courier New" w:hAnsi="Courier New"/>
          <w:spacing w:val="-32"/>
          <w:w w:val="95"/>
          <w:sz w:val="26"/>
        </w:rPr>
        <w:t xml:space="preserve"> </w:t>
      </w:r>
      <w:r>
        <w:rPr>
          <w:rFonts w:ascii="Courier New" w:hAnsi="Courier New"/>
          <w:w w:val="95"/>
          <w:sz w:val="26"/>
        </w:rPr>
        <w:t>subscribe</w:t>
      </w:r>
      <w:r>
        <w:rPr>
          <w:rFonts w:ascii="Courier New" w:hAnsi="Courier New"/>
          <w:spacing w:val="-22"/>
          <w:w w:val="95"/>
          <w:sz w:val="26"/>
        </w:rPr>
        <w:t xml:space="preserve"> </w:t>
      </w:r>
      <w:r>
        <w:rPr>
          <w:rFonts w:ascii="Courier New" w:hAnsi="Courier New"/>
          <w:w w:val="95"/>
          <w:sz w:val="26"/>
        </w:rPr>
        <w:t>for,</w:t>
      </w:r>
      <w:r>
        <w:rPr>
          <w:rFonts w:ascii="Courier New" w:hAnsi="Courier New"/>
          <w:spacing w:val="-31"/>
          <w:w w:val="95"/>
          <w:sz w:val="26"/>
        </w:rPr>
        <w:t xml:space="preserve"> </w:t>
      </w:r>
      <w:r>
        <w:rPr>
          <w:rFonts w:ascii="Courier New" w:hAnsi="Courier New"/>
          <w:w w:val="95"/>
          <w:sz w:val="26"/>
        </w:rPr>
        <w:t>or</w:t>
      </w:r>
      <w:r>
        <w:rPr>
          <w:rFonts w:ascii="Courier New" w:hAnsi="Courier New"/>
          <w:spacing w:val="-32"/>
          <w:w w:val="95"/>
          <w:sz w:val="26"/>
        </w:rPr>
        <w:t xml:space="preserve"> </w:t>
      </w:r>
      <w:r>
        <w:rPr>
          <w:rFonts w:ascii="Courier New" w:hAnsi="Courier New"/>
          <w:w w:val="95"/>
          <w:sz w:val="26"/>
        </w:rPr>
        <w:t>otherwise</w:t>
      </w:r>
      <w:r>
        <w:rPr>
          <w:rFonts w:ascii="Courier New" w:hAnsi="Courier New"/>
          <w:spacing w:val="-14"/>
          <w:w w:val="95"/>
          <w:sz w:val="26"/>
        </w:rPr>
        <w:t xml:space="preserve"> </w:t>
      </w:r>
      <w:r>
        <w:rPr>
          <w:rFonts w:ascii="Courier New" w:hAnsi="Courier New"/>
          <w:w w:val="95"/>
          <w:sz w:val="26"/>
        </w:rPr>
        <w:t>acquire,</w:t>
      </w:r>
      <w:r>
        <w:rPr>
          <w:rFonts w:ascii="Courier New" w:hAnsi="Courier New"/>
          <w:spacing w:val="-18"/>
          <w:w w:val="95"/>
          <w:sz w:val="26"/>
        </w:rPr>
        <w:t xml:space="preserve"> </w:t>
      </w:r>
      <w:r>
        <w:rPr>
          <w:rFonts w:ascii="Courier New" w:hAnsi="Courier New"/>
          <w:w w:val="95"/>
          <w:sz w:val="26"/>
        </w:rPr>
        <w:t>own,</w:t>
      </w:r>
      <w:r>
        <w:rPr>
          <w:rFonts w:ascii="Courier New" w:hAnsi="Courier New"/>
          <w:spacing w:val="-32"/>
          <w:w w:val="95"/>
          <w:sz w:val="26"/>
        </w:rPr>
        <w:t xml:space="preserve"> </w:t>
      </w:r>
      <w:r>
        <w:rPr>
          <w:rFonts w:ascii="Courier New" w:hAnsi="Courier New"/>
          <w:w w:val="95"/>
          <w:sz w:val="26"/>
        </w:rPr>
        <w:t>hold, vote,</w:t>
      </w:r>
      <w:r>
        <w:rPr>
          <w:rFonts w:ascii="Courier New" w:hAnsi="Courier New"/>
          <w:spacing w:val="-27"/>
          <w:w w:val="95"/>
          <w:sz w:val="26"/>
        </w:rPr>
        <w:t xml:space="preserve"> </w:t>
      </w:r>
      <w:r>
        <w:rPr>
          <w:rFonts w:ascii="Courier New" w:hAnsi="Courier New"/>
          <w:w w:val="95"/>
          <w:sz w:val="26"/>
        </w:rPr>
        <w:t>employ,</w:t>
      </w:r>
      <w:r>
        <w:rPr>
          <w:rFonts w:ascii="Courier New" w:hAnsi="Courier New"/>
          <w:spacing w:val="-24"/>
          <w:w w:val="95"/>
          <w:sz w:val="26"/>
        </w:rPr>
        <w:t xml:space="preserve"> </w:t>
      </w:r>
      <w:r>
        <w:rPr>
          <w:rFonts w:ascii="Courier New" w:hAnsi="Courier New"/>
          <w:w w:val="95"/>
          <w:sz w:val="26"/>
        </w:rPr>
        <w:t>sell,</w:t>
      </w:r>
      <w:r>
        <w:rPr>
          <w:rFonts w:ascii="Courier New" w:hAnsi="Courier New"/>
          <w:spacing w:val="-23"/>
          <w:w w:val="95"/>
          <w:sz w:val="26"/>
        </w:rPr>
        <w:t xml:space="preserve"> </w:t>
      </w:r>
      <w:r>
        <w:rPr>
          <w:rFonts w:ascii="Courier New" w:hAnsi="Courier New"/>
          <w:w w:val="95"/>
          <w:sz w:val="26"/>
        </w:rPr>
        <w:t>lend,</w:t>
      </w:r>
      <w:r>
        <w:rPr>
          <w:rFonts w:ascii="Courier New" w:hAnsi="Courier New"/>
          <w:spacing w:val="-24"/>
          <w:w w:val="95"/>
          <w:sz w:val="26"/>
        </w:rPr>
        <w:t xml:space="preserve"> </w:t>
      </w:r>
      <w:r>
        <w:rPr>
          <w:rFonts w:ascii="Courier New" w:hAnsi="Courier New"/>
          <w:w w:val="95"/>
          <w:sz w:val="26"/>
        </w:rPr>
        <w:t>lease,</w:t>
      </w:r>
      <w:r>
        <w:rPr>
          <w:rFonts w:ascii="Courier New" w:hAnsi="Courier New"/>
          <w:spacing w:val="-26"/>
          <w:w w:val="95"/>
          <w:sz w:val="26"/>
        </w:rPr>
        <w:t xml:space="preserve"> </w:t>
      </w:r>
      <w:r>
        <w:rPr>
          <w:rFonts w:ascii="Courier New" w:hAnsi="Courier New"/>
          <w:w w:val="95"/>
          <w:sz w:val="26"/>
        </w:rPr>
        <w:t>exchange,</w:t>
      </w:r>
      <w:r>
        <w:rPr>
          <w:rFonts w:ascii="Courier New" w:hAnsi="Courier New"/>
          <w:spacing w:val="-20"/>
          <w:w w:val="95"/>
          <w:sz w:val="26"/>
        </w:rPr>
        <w:t xml:space="preserve"> </w:t>
      </w:r>
      <w:r>
        <w:rPr>
          <w:rFonts w:ascii="Courier New" w:hAnsi="Courier New"/>
          <w:w w:val="95"/>
          <w:sz w:val="26"/>
        </w:rPr>
        <w:t>transfer,</w:t>
      </w:r>
      <w:r>
        <w:rPr>
          <w:rFonts w:ascii="Courier New" w:hAnsi="Courier New"/>
          <w:spacing w:val="-24"/>
          <w:w w:val="95"/>
          <w:sz w:val="26"/>
        </w:rPr>
        <w:t xml:space="preserve"> </w:t>
      </w:r>
      <w:r>
        <w:rPr>
          <w:rFonts w:ascii="Courier New" w:hAnsi="Courier New"/>
          <w:w w:val="95"/>
          <w:sz w:val="26"/>
        </w:rPr>
        <w:t>or otherwise</w:t>
      </w:r>
      <w:r>
        <w:rPr>
          <w:rFonts w:ascii="Courier New" w:hAnsi="Courier New"/>
          <w:spacing w:val="-25"/>
          <w:w w:val="95"/>
          <w:sz w:val="26"/>
        </w:rPr>
        <w:t xml:space="preserve"> </w:t>
      </w:r>
      <w:r>
        <w:rPr>
          <w:rFonts w:ascii="Courier New" w:hAnsi="Courier New"/>
          <w:w w:val="95"/>
          <w:sz w:val="26"/>
        </w:rPr>
        <w:t>dispose</w:t>
      </w:r>
      <w:r>
        <w:rPr>
          <w:rFonts w:ascii="Courier New" w:hAnsi="Courier New"/>
          <w:spacing w:val="-25"/>
          <w:w w:val="95"/>
          <w:sz w:val="26"/>
        </w:rPr>
        <w:t xml:space="preserve"> </w:t>
      </w:r>
      <w:r>
        <w:rPr>
          <w:rFonts w:ascii="Courier New" w:hAnsi="Courier New"/>
          <w:w w:val="95"/>
          <w:sz w:val="26"/>
        </w:rPr>
        <w:t>of,</w:t>
      </w:r>
      <w:r>
        <w:rPr>
          <w:rFonts w:ascii="Courier New" w:hAnsi="Courier New"/>
          <w:spacing w:val="-25"/>
          <w:w w:val="95"/>
          <w:sz w:val="26"/>
        </w:rPr>
        <w:t xml:space="preserve"> </w:t>
      </w:r>
      <w:r>
        <w:rPr>
          <w:rFonts w:ascii="Courier New" w:hAnsi="Courier New"/>
          <w:w w:val="95"/>
          <w:sz w:val="26"/>
        </w:rPr>
        <w:t>mortgage,</w:t>
      </w:r>
      <w:r>
        <w:rPr>
          <w:rFonts w:ascii="Courier New" w:hAnsi="Courier New"/>
          <w:spacing w:val="-29"/>
          <w:w w:val="95"/>
          <w:sz w:val="26"/>
        </w:rPr>
        <w:t xml:space="preserve"> </w:t>
      </w:r>
      <w:r>
        <w:rPr>
          <w:rFonts w:ascii="Courier New" w:hAnsi="Courier New"/>
          <w:w w:val="95"/>
          <w:sz w:val="26"/>
        </w:rPr>
        <w:t>pledge,</w:t>
      </w:r>
      <w:r>
        <w:rPr>
          <w:rFonts w:ascii="Courier New" w:hAnsi="Courier New"/>
          <w:spacing w:val="-28"/>
          <w:w w:val="95"/>
          <w:sz w:val="26"/>
        </w:rPr>
        <w:t xml:space="preserve"> </w:t>
      </w:r>
      <w:r>
        <w:rPr>
          <w:rFonts w:ascii="Courier New" w:hAnsi="Courier New"/>
          <w:w w:val="95"/>
          <w:sz w:val="26"/>
        </w:rPr>
        <w:t>use</w:t>
      </w:r>
      <w:r>
        <w:rPr>
          <w:rFonts w:ascii="Courier New" w:hAnsi="Courier New"/>
          <w:spacing w:val="-29"/>
          <w:w w:val="95"/>
          <w:sz w:val="26"/>
        </w:rPr>
        <w:t xml:space="preserve"> </w:t>
      </w:r>
      <w:r>
        <w:rPr>
          <w:rFonts w:ascii="Courier New" w:hAnsi="Courier New"/>
          <w:w w:val="95"/>
          <w:sz w:val="26"/>
        </w:rPr>
        <w:t>and</w:t>
      </w:r>
      <w:r>
        <w:rPr>
          <w:rFonts w:ascii="Courier New" w:hAnsi="Courier New"/>
          <w:spacing w:val="-32"/>
          <w:w w:val="95"/>
          <w:sz w:val="26"/>
        </w:rPr>
        <w:t xml:space="preserve"> </w:t>
      </w:r>
      <w:r>
        <w:rPr>
          <w:rFonts w:ascii="Courier New" w:hAnsi="Courier New"/>
          <w:w w:val="95"/>
          <w:sz w:val="26"/>
        </w:rPr>
        <w:t>otherwise deal</w:t>
      </w:r>
      <w:r>
        <w:rPr>
          <w:rFonts w:ascii="Courier New" w:hAnsi="Courier New"/>
          <w:spacing w:val="-32"/>
          <w:w w:val="95"/>
          <w:sz w:val="26"/>
        </w:rPr>
        <w:t xml:space="preserve"> </w:t>
      </w:r>
      <w:r>
        <w:rPr>
          <w:rFonts w:ascii="Courier New" w:hAnsi="Courier New"/>
          <w:w w:val="95"/>
          <w:sz w:val="26"/>
        </w:rPr>
        <w:t>in</w:t>
      </w:r>
      <w:r>
        <w:rPr>
          <w:rFonts w:ascii="Courier New" w:hAnsi="Courier New"/>
          <w:spacing w:val="-117"/>
          <w:w w:val="95"/>
          <w:sz w:val="26"/>
        </w:rPr>
        <w:t xml:space="preserve"> </w:t>
      </w:r>
      <w:r>
        <w:rPr>
          <w:rFonts w:ascii="Courier New" w:hAnsi="Courier New"/>
          <w:w w:val="95"/>
          <w:sz w:val="26"/>
        </w:rPr>
        <w:t>·and</w:t>
      </w:r>
      <w:r>
        <w:rPr>
          <w:rFonts w:ascii="Courier New" w:hAnsi="Courier New"/>
          <w:spacing w:val="-31"/>
          <w:w w:val="95"/>
          <w:sz w:val="26"/>
        </w:rPr>
        <w:t xml:space="preserve"> </w:t>
      </w:r>
      <w:r>
        <w:rPr>
          <w:rFonts w:ascii="Courier New" w:hAnsi="Courier New"/>
          <w:w w:val="95"/>
          <w:sz w:val="26"/>
        </w:rPr>
        <w:t>with,</w:t>
      </w:r>
      <w:r>
        <w:rPr>
          <w:rFonts w:ascii="Courier New" w:hAnsi="Courier New"/>
          <w:spacing w:val="-29"/>
          <w:w w:val="95"/>
          <w:sz w:val="26"/>
        </w:rPr>
        <w:t xml:space="preserve"> </w:t>
      </w:r>
      <w:r>
        <w:rPr>
          <w:rFonts w:ascii="Courier New" w:hAnsi="Courier New"/>
          <w:w w:val="95"/>
          <w:sz w:val="26"/>
        </w:rPr>
        <w:t>bonds</w:t>
      </w:r>
      <w:r>
        <w:rPr>
          <w:rFonts w:ascii="Courier New" w:hAnsi="Courier New"/>
          <w:spacing w:val="-32"/>
          <w:w w:val="95"/>
          <w:sz w:val="26"/>
        </w:rPr>
        <w:t xml:space="preserve"> </w:t>
      </w:r>
      <w:r>
        <w:rPr>
          <w:rFonts w:ascii="Courier New" w:hAnsi="Courier New"/>
          <w:w w:val="95"/>
          <w:sz w:val="26"/>
        </w:rPr>
        <w:t>and</w:t>
      </w:r>
      <w:r>
        <w:rPr>
          <w:rFonts w:ascii="Courier New" w:hAnsi="Courier New"/>
          <w:spacing w:val="-31"/>
          <w:w w:val="95"/>
          <w:sz w:val="26"/>
        </w:rPr>
        <w:t xml:space="preserve"> </w:t>
      </w:r>
      <w:r>
        <w:rPr>
          <w:rFonts w:ascii="Courier New" w:hAnsi="Courier New"/>
          <w:w w:val="95"/>
          <w:sz w:val="26"/>
        </w:rPr>
        <w:t>other</w:t>
      </w:r>
      <w:r>
        <w:rPr>
          <w:rFonts w:ascii="Courier New" w:hAnsi="Courier New"/>
          <w:spacing w:val="-24"/>
          <w:w w:val="95"/>
          <w:sz w:val="26"/>
        </w:rPr>
        <w:t xml:space="preserve"> </w:t>
      </w:r>
      <w:r>
        <w:rPr>
          <w:rFonts w:ascii="Courier New" w:hAnsi="Courier New"/>
          <w:w w:val="95"/>
          <w:sz w:val="26"/>
        </w:rPr>
        <w:t>obligations,</w:t>
      </w:r>
      <w:r>
        <w:rPr>
          <w:rFonts w:ascii="Courier New" w:hAnsi="Courier New"/>
          <w:spacing w:val="-4"/>
          <w:w w:val="95"/>
          <w:sz w:val="26"/>
        </w:rPr>
        <w:t xml:space="preserve"> </w:t>
      </w:r>
      <w:r>
        <w:rPr>
          <w:rFonts w:ascii="Courier New" w:hAnsi="Courier New"/>
          <w:w w:val="95"/>
          <w:sz w:val="26"/>
        </w:rPr>
        <w:t>shares,</w:t>
      </w:r>
      <w:r>
        <w:rPr>
          <w:rFonts w:ascii="Courier New" w:hAnsi="Courier New"/>
          <w:spacing w:val="-18"/>
          <w:w w:val="95"/>
          <w:sz w:val="26"/>
        </w:rPr>
        <w:t xml:space="preserve"> </w:t>
      </w:r>
      <w:r>
        <w:rPr>
          <w:rFonts w:ascii="Courier New" w:hAnsi="Courier New"/>
          <w:w w:val="95"/>
          <w:sz w:val="26"/>
        </w:rPr>
        <w:t>or other</w:t>
      </w:r>
      <w:r>
        <w:rPr>
          <w:rFonts w:ascii="Courier New" w:hAnsi="Courier New"/>
          <w:spacing w:val="-17"/>
          <w:w w:val="95"/>
          <w:sz w:val="26"/>
        </w:rPr>
        <w:t xml:space="preserve"> </w:t>
      </w:r>
      <w:r>
        <w:rPr>
          <w:rFonts w:ascii="Courier New" w:hAnsi="Courier New"/>
          <w:w w:val="95"/>
          <w:sz w:val="26"/>
        </w:rPr>
        <w:t>securities</w:t>
      </w:r>
      <w:r>
        <w:rPr>
          <w:rFonts w:ascii="Courier New" w:hAnsi="Courier New"/>
          <w:spacing w:val="-18"/>
          <w:w w:val="95"/>
          <w:sz w:val="26"/>
        </w:rPr>
        <w:t xml:space="preserve"> </w:t>
      </w:r>
      <w:r>
        <w:rPr>
          <w:rFonts w:ascii="Courier New" w:hAnsi="Courier New"/>
          <w:w w:val="95"/>
          <w:sz w:val="26"/>
        </w:rPr>
        <w:t>or</w:t>
      </w:r>
      <w:r>
        <w:rPr>
          <w:rFonts w:ascii="Courier New" w:hAnsi="Courier New"/>
          <w:spacing w:val="-32"/>
          <w:w w:val="95"/>
          <w:sz w:val="26"/>
        </w:rPr>
        <w:t xml:space="preserve"> </w:t>
      </w:r>
      <w:r>
        <w:rPr>
          <w:rFonts w:ascii="Courier New" w:hAnsi="Courier New"/>
          <w:w w:val="95"/>
          <w:sz w:val="26"/>
        </w:rPr>
        <w:t>interests</w:t>
      </w:r>
      <w:r>
        <w:rPr>
          <w:rFonts w:ascii="Courier New" w:hAnsi="Courier New"/>
          <w:spacing w:val="-25"/>
          <w:w w:val="95"/>
          <w:sz w:val="26"/>
        </w:rPr>
        <w:t xml:space="preserve"> </w:t>
      </w:r>
      <w:r>
        <w:rPr>
          <w:rFonts w:ascii="Courier New" w:hAnsi="Courier New"/>
          <w:w w:val="95"/>
          <w:sz w:val="26"/>
        </w:rPr>
        <w:t>issued</w:t>
      </w:r>
      <w:r>
        <w:rPr>
          <w:rFonts w:ascii="Courier New" w:hAnsi="Courier New"/>
          <w:spacing w:val="-21"/>
          <w:w w:val="95"/>
          <w:sz w:val="26"/>
        </w:rPr>
        <w:t xml:space="preserve"> </w:t>
      </w:r>
      <w:r>
        <w:rPr>
          <w:rFonts w:ascii="Courier New" w:hAnsi="Courier New"/>
          <w:w w:val="95"/>
          <w:sz w:val="26"/>
        </w:rPr>
        <w:t>by</w:t>
      </w:r>
      <w:r>
        <w:rPr>
          <w:rFonts w:ascii="Courier New" w:hAnsi="Courier New"/>
          <w:spacing w:val="-32"/>
          <w:w w:val="95"/>
          <w:sz w:val="26"/>
        </w:rPr>
        <w:t xml:space="preserve"> </w:t>
      </w:r>
      <w:r>
        <w:rPr>
          <w:rFonts w:ascii="Courier New" w:hAnsi="Courier New"/>
          <w:w w:val="95"/>
          <w:sz w:val="26"/>
        </w:rPr>
        <w:t>others,</w:t>
      </w:r>
      <w:r>
        <w:rPr>
          <w:rFonts w:ascii="Courier New" w:hAnsi="Courier New"/>
          <w:spacing w:val="-21"/>
          <w:w w:val="95"/>
          <w:sz w:val="26"/>
        </w:rPr>
        <w:t xml:space="preserve"> </w:t>
      </w:r>
      <w:r>
        <w:rPr>
          <w:rFonts w:ascii="Courier New" w:hAnsi="Courier New"/>
          <w:w w:val="95"/>
          <w:sz w:val="26"/>
        </w:rPr>
        <w:t xml:space="preserve">whether </w:t>
      </w:r>
      <w:r>
        <w:rPr>
          <w:rFonts w:ascii="Courier New" w:hAnsi="Courier New"/>
          <w:w w:val="90"/>
          <w:sz w:val="26"/>
        </w:rPr>
        <w:t>engaged in</w:t>
      </w:r>
      <w:r>
        <w:rPr>
          <w:rFonts w:ascii="Courier New" w:hAnsi="Courier New"/>
          <w:spacing w:val="-3"/>
          <w:w w:val="90"/>
          <w:sz w:val="26"/>
        </w:rPr>
        <w:t xml:space="preserve"> </w:t>
      </w:r>
      <w:r>
        <w:rPr>
          <w:rFonts w:ascii="Courier New" w:hAnsi="Courier New"/>
          <w:w w:val="90"/>
          <w:sz w:val="26"/>
        </w:rPr>
        <w:t>similar or</w:t>
      </w:r>
      <w:r>
        <w:rPr>
          <w:rFonts w:ascii="Courier New" w:hAnsi="Courier New"/>
          <w:spacing w:val="-6"/>
          <w:w w:val="90"/>
          <w:sz w:val="26"/>
        </w:rPr>
        <w:t xml:space="preserve"> </w:t>
      </w:r>
      <w:r>
        <w:rPr>
          <w:rFonts w:ascii="Courier New" w:hAnsi="Courier New"/>
          <w:w w:val="90"/>
          <w:sz w:val="26"/>
        </w:rPr>
        <w:t xml:space="preserve">different business, governmental, or </w:t>
      </w:r>
      <w:r>
        <w:rPr>
          <w:rFonts w:ascii="Courier New" w:hAnsi="Courier New"/>
          <w:w w:val="95"/>
          <w:sz w:val="26"/>
        </w:rPr>
        <w:t>other activities.</w:t>
      </w:r>
    </w:p>
    <w:p w:rsidR="00057D42" w:rsidRDefault="00057D42">
      <w:pPr>
        <w:pStyle w:val="BodyText"/>
        <w:spacing w:before="7"/>
        <w:rPr>
          <w:rFonts w:ascii="Courier New"/>
          <w:sz w:val="25"/>
        </w:rPr>
      </w:pPr>
    </w:p>
    <w:p w:rsidR="00057D42" w:rsidRDefault="005F656B">
      <w:pPr>
        <w:pStyle w:val="ListParagraph"/>
        <w:numPr>
          <w:ilvl w:val="2"/>
          <w:numId w:val="14"/>
        </w:numPr>
        <w:tabs>
          <w:tab w:val="left" w:pos="4801"/>
        </w:tabs>
        <w:spacing w:line="204" w:lineRule="auto"/>
        <w:ind w:left="2073" w:right="1441" w:firstLine="1989"/>
        <w:jc w:val="left"/>
        <w:rPr>
          <w:rFonts w:ascii="Courier New"/>
          <w:sz w:val="26"/>
        </w:rPr>
      </w:pPr>
      <w:r>
        <w:rPr>
          <w:rFonts w:ascii="Courier New"/>
          <w:w w:val="95"/>
          <w:sz w:val="26"/>
        </w:rPr>
        <w:t>The</w:t>
      </w:r>
      <w:r>
        <w:rPr>
          <w:rFonts w:ascii="Courier New"/>
          <w:spacing w:val="-32"/>
          <w:w w:val="95"/>
          <w:sz w:val="26"/>
        </w:rPr>
        <w:t xml:space="preserve"> </w:t>
      </w:r>
      <w:r>
        <w:rPr>
          <w:rFonts w:ascii="Courier New"/>
          <w:w w:val="95"/>
          <w:sz w:val="26"/>
        </w:rPr>
        <w:t>Corporation</w:t>
      </w:r>
      <w:r>
        <w:rPr>
          <w:rFonts w:ascii="Courier New"/>
          <w:spacing w:val="-10"/>
          <w:w w:val="95"/>
          <w:sz w:val="26"/>
        </w:rPr>
        <w:t xml:space="preserve"> </w:t>
      </w:r>
      <w:r>
        <w:rPr>
          <w:rFonts w:ascii="Courier New"/>
          <w:w w:val="95"/>
          <w:sz w:val="26"/>
        </w:rPr>
        <w:t>may</w:t>
      </w:r>
      <w:r>
        <w:rPr>
          <w:rFonts w:ascii="Courier New"/>
          <w:spacing w:val="-19"/>
          <w:w w:val="95"/>
          <w:sz w:val="26"/>
        </w:rPr>
        <w:t xml:space="preserve"> </w:t>
      </w:r>
      <w:r>
        <w:rPr>
          <w:rFonts w:ascii="Courier New"/>
          <w:w w:val="95"/>
          <w:sz w:val="26"/>
        </w:rPr>
        <w:t>make</w:t>
      </w:r>
      <w:r>
        <w:rPr>
          <w:rFonts w:ascii="Courier New"/>
          <w:spacing w:val="-24"/>
          <w:w w:val="95"/>
          <w:sz w:val="26"/>
        </w:rPr>
        <w:t xml:space="preserve"> </w:t>
      </w:r>
      <w:r>
        <w:rPr>
          <w:rFonts w:ascii="Courier New"/>
          <w:w w:val="95"/>
          <w:sz w:val="26"/>
        </w:rPr>
        <w:t>contracts,</w:t>
      </w:r>
      <w:r>
        <w:rPr>
          <w:rFonts w:ascii="Courier New"/>
          <w:spacing w:val="-9"/>
          <w:w w:val="95"/>
          <w:sz w:val="26"/>
        </w:rPr>
        <w:t xml:space="preserve"> </w:t>
      </w:r>
      <w:r>
        <w:rPr>
          <w:rFonts w:ascii="Courier New"/>
          <w:w w:val="95"/>
          <w:sz w:val="26"/>
        </w:rPr>
        <w:t xml:space="preserve">give </w:t>
      </w:r>
      <w:r>
        <w:rPr>
          <w:rFonts w:ascii="Courier New"/>
          <w:spacing w:val="-2"/>
          <w:w w:val="95"/>
          <w:sz w:val="26"/>
        </w:rPr>
        <w:t>guarantees</w:t>
      </w:r>
      <w:r>
        <w:rPr>
          <w:rFonts w:ascii="Courier New"/>
          <w:spacing w:val="-30"/>
          <w:w w:val="95"/>
          <w:sz w:val="26"/>
        </w:rPr>
        <w:t xml:space="preserve"> </w:t>
      </w:r>
      <w:r>
        <w:rPr>
          <w:rFonts w:ascii="Courier New"/>
          <w:spacing w:val="-2"/>
          <w:w w:val="95"/>
          <w:sz w:val="26"/>
        </w:rPr>
        <w:t>and</w:t>
      </w:r>
      <w:r>
        <w:rPr>
          <w:rFonts w:ascii="Courier New"/>
          <w:spacing w:val="-29"/>
          <w:w w:val="95"/>
          <w:sz w:val="26"/>
        </w:rPr>
        <w:t xml:space="preserve"> </w:t>
      </w:r>
      <w:r>
        <w:rPr>
          <w:rFonts w:ascii="Courier New"/>
          <w:spacing w:val="-2"/>
          <w:w w:val="95"/>
          <w:sz w:val="26"/>
        </w:rPr>
        <w:t>incur</w:t>
      </w:r>
      <w:r>
        <w:rPr>
          <w:rFonts w:ascii="Courier New"/>
          <w:spacing w:val="-29"/>
          <w:w w:val="95"/>
          <w:sz w:val="26"/>
        </w:rPr>
        <w:t xml:space="preserve"> </w:t>
      </w:r>
      <w:r>
        <w:rPr>
          <w:rFonts w:ascii="Courier New"/>
          <w:spacing w:val="-2"/>
          <w:w w:val="95"/>
          <w:sz w:val="26"/>
        </w:rPr>
        <w:t>liabilities,</w:t>
      </w:r>
      <w:r>
        <w:rPr>
          <w:rFonts w:ascii="Courier New"/>
          <w:spacing w:val="-23"/>
          <w:w w:val="95"/>
          <w:sz w:val="26"/>
        </w:rPr>
        <w:t xml:space="preserve"> </w:t>
      </w:r>
      <w:r>
        <w:rPr>
          <w:rFonts w:ascii="Courier New"/>
          <w:spacing w:val="-2"/>
          <w:w w:val="95"/>
          <w:sz w:val="26"/>
        </w:rPr>
        <w:t>borrow</w:t>
      </w:r>
      <w:r>
        <w:rPr>
          <w:rFonts w:ascii="Courier New"/>
          <w:spacing w:val="-25"/>
          <w:w w:val="95"/>
          <w:sz w:val="26"/>
        </w:rPr>
        <w:t xml:space="preserve"> </w:t>
      </w:r>
      <w:r>
        <w:rPr>
          <w:rFonts w:ascii="Courier New"/>
          <w:spacing w:val="-2"/>
          <w:w w:val="95"/>
          <w:sz w:val="26"/>
        </w:rPr>
        <w:t>money</w:t>
      </w:r>
      <w:r>
        <w:rPr>
          <w:rFonts w:ascii="Courier New"/>
          <w:spacing w:val="-24"/>
          <w:w w:val="95"/>
          <w:sz w:val="26"/>
        </w:rPr>
        <w:t xml:space="preserve"> </w:t>
      </w:r>
      <w:r>
        <w:rPr>
          <w:rFonts w:ascii="Courier New"/>
          <w:spacing w:val="-2"/>
          <w:w w:val="95"/>
          <w:sz w:val="26"/>
        </w:rPr>
        <w:t>at</w:t>
      </w:r>
      <w:r>
        <w:rPr>
          <w:rFonts w:ascii="Courier New"/>
          <w:spacing w:val="-36"/>
          <w:w w:val="95"/>
          <w:sz w:val="26"/>
        </w:rPr>
        <w:t xml:space="preserve"> </w:t>
      </w:r>
      <w:r>
        <w:rPr>
          <w:rFonts w:ascii="Courier New"/>
          <w:spacing w:val="-2"/>
          <w:w w:val="95"/>
          <w:sz w:val="26"/>
        </w:rPr>
        <w:t>such</w:t>
      </w:r>
      <w:r>
        <w:rPr>
          <w:rFonts w:ascii="Courier New"/>
          <w:spacing w:val="-29"/>
          <w:w w:val="95"/>
          <w:sz w:val="26"/>
        </w:rPr>
        <w:t xml:space="preserve"> </w:t>
      </w:r>
      <w:r>
        <w:rPr>
          <w:rFonts w:ascii="Courier New"/>
          <w:spacing w:val="-2"/>
          <w:w w:val="95"/>
          <w:sz w:val="26"/>
        </w:rPr>
        <w:t xml:space="preserve">rates </w:t>
      </w:r>
      <w:r>
        <w:rPr>
          <w:rFonts w:ascii="Courier New"/>
          <w:w w:val="95"/>
          <w:sz w:val="26"/>
        </w:rPr>
        <w:t>of</w:t>
      </w:r>
      <w:r>
        <w:rPr>
          <w:rFonts w:ascii="Courier New"/>
          <w:spacing w:val="-32"/>
          <w:w w:val="95"/>
          <w:sz w:val="26"/>
        </w:rPr>
        <w:t xml:space="preserve"> </w:t>
      </w:r>
      <w:r>
        <w:rPr>
          <w:rFonts w:ascii="Courier New"/>
          <w:w w:val="95"/>
          <w:sz w:val="26"/>
        </w:rPr>
        <w:t>interest</w:t>
      </w:r>
      <w:r>
        <w:rPr>
          <w:rFonts w:ascii="Courier New"/>
          <w:spacing w:val="-11"/>
          <w:w w:val="95"/>
          <w:sz w:val="26"/>
        </w:rPr>
        <w:t xml:space="preserve"> </w:t>
      </w:r>
      <w:r>
        <w:rPr>
          <w:rFonts w:ascii="Courier New"/>
          <w:w w:val="95"/>
          <w:sz w:val="26"/>
        </w:rPr>
        <w:t>as</w:t>
      </w:r>
      <w:r>
        <w:rPr>
          <w:rFonts w:ascii="Courier New"/>
          <w:spacing w:val="-32"/>
          <w:w w:val="95"/>
          <w:sz w:val="26"/>
        </w:rPr>
        <w:t xml:space="preserve"> </w:t>
      </w:r>
      <w:r>
        <w:rPr>
          <w:rFonts w:ascii="Courier New"/>
          <w:w w:val="95"/>
          <w:sz w:val="26"/>
        </w:rPr>
        <w:t>the</w:t>
      </w:r>
      <w:r>
        <w:rPr>
          <w:rFonts w:ascii="Courier New"/>
          <w:spacing w:val="-22"/>
          <w:w w:val="95"/>
          <w:sz w:val="26"/>
        </w:rPr>
        <w:t xml:space="preserve"> </w:t>
      </w:r>
      <w:r>
        <w:rPr>
          <w:rFonts w:ascii="Courier New"/>
          <w:w w:val="95"/>
          <w:sz w:val="26"/>
        </w:rPr>
        <w:t>Corporation</w:t>
      </w:r>
      <w:r>
        <w:rPr>
          <w:rFonts w:ascii="Courier New"/>
          <w:spacing w:val="-7"/>
          <w:w w:val="95"/>
          <w:sz w:val="26"/>
        </w:rPr>
        <w:t xml:space="preserve"> </w:t>
      </w:r>
      <w:r>
        <w:rPr>
          <w:rFonts w:ascii="Courier New"/>
          <w:w w:val="95"/>
          <w:sz w:val="26"/>
        </w:rPr>
        <w:t>may</w:t>
      </w:r>
      <w:r>
        <w:rPr>
          <w:rFonts w:ascii="Courier New"/>
          <w:spacing w:val="-27"/>
          <w:w w:val="95"/>
          <w:sz w:val="26"/>
        </w:rPr>
        <w:t xml:space="preserve"> </w:t>
      </w:r>
      <w:r>
        <w:rPr>
          <w:rFonts w:ascii="Courier New"/>
          <w:w w:val="95"/>
          <w:sz w:val="26"/>
        </w:rPr>
        <w:t>determine,</w:t>
      </w:r>
      <w:r>
        <w:rPr>
          <w:rFonts w:ascii="Courier New"/>
          <w:spacing w:val="-1"/>
          <w:w w:val="95"/>
          <w:sz w:val="26"/>
        </w:rPr>
        <w:t xml:space="preserve"> </w:t>
      </w:r>
      <w:r>
        <w:rPr>
          <w:rFonts w:ascii="Courier New"/>
          <w:w w:val="95"/>
          <w:sz w:val="26"/>
        </w:rPr>
        <w:t>issue</w:t>
      </w:r>
      <w:r>
        <w:rPr>
          <w:rFonts w:ascii="Courier New"/>
          <w:spacing w:val="-17"/>
          <w:w w:val="95"/>
          <w:sz w:val="26"/>
        </w:rPr>
        <w:t xml:space="preserve"> </w:t>
      </w:r>
      <w:r>
        <w:rPr>
          <w:rFonts w:ascii="Courier New"/>
          <w:w w:val="95"/>
          <w:sz w:val="26"/>
        </w:rPr>
        <w:t>its notes,</w:t>
      </w:r>
      <w:r>
        <w:rPr>
          <w:rFonts w:ascii="Courier New"/>
          <w:spacing w:val="-7"/>
          <w:w w:val="95"/>
          <w:sz w:val="26"/>
        </w:rPr>
        <w:t xml:space="preserve"> </w:t>
      </w:r>
      <w:r>
        <w:rPr>
          <w:rFonts w:ascii="Courier New"/>
          <w:w w:val="95"/>
          <w:sz w:val="26"/>
        </w:rPr>
        <w:t>bonds</w:t>
      </w:r>
      <w:r>
        <w:rPr>
          <w:rFonts w:ascii="Courier New"/>
          <w:spacing w:val="-22"/>
          <w:w w:val="95"/>
          <w:sz w:val="26"/>
        </w:rPr>
        <w:t xml:space="preserve"> </w:t>
      </w:r>
      <w:r>
        <w:rPr>
          <w:rFonts w:ascii="Courier New"/>
          <w:w w:val="95"/>
          <w:sz w:val="26"/>
        </w:rPr>
        <w:t>or</w:t>
      </w:r>
      <w:r>
        <w:rPr>
          <w:rFonts w:ascii="Courier New"/>
          <w:spacing w:val="-30"/>
          <w:w w:val="95"/>
          <w:sz w:val="26"/>
        </w:rPr>
        <w:t xml:space="preserve"> </w:t>
      </w:r>
      <w:r>
        <w:rPr>
          <w:rFonts w:ascii="Courier New"/>
          <w:w w:val="95"/>
          <w:sz w:val="26"/>
        </w:rPr>
        <w:t>other</w:t>
      </w:r>
      <w:r>
        <w:rPr>
          <w:rFonts w:ascii="Courier New"/>
          <w:spacing w:val="-24"/>
          <w:w w:val="95"/>
          <w:sz w:val="26"/>
        </w:rPr>
        <w:t xml:space="preserve"> </w:t>
      </w:r>
      <w:r>
        <w:rPr>
          <w:rFonts w:ascii="Courier New"/>
          <w:w w:val="95"/>
          <w:sz w:val="26"/>
        </w:rPr>
        <w:t>obligations, and</w:t>
      </w:r>
      <w:r>
        <w:rPr>
          <w:rFonts w:ascii="Courier New"/>
          <w:spacing w:val="-17"/>
          <w:w w:val="95"/>
          <w:sz w:val="26"/>
        </w:rPr>
        <w:t xml:space="preserve"> </w:t>
      </w:r>
      <w:r>
        <w:rPr>
          <w:rFonts w:ascii="Courier New"/>
          <w:w w:val="95"/>
          <w:sz w:val="26"/>
        </w:rPr>
        <w:t>secure</w:t>
      </w:r>
      <w:r>
        <w:rPr>
          <w:rFonts w:ascii="Courier New"/>
          <w:spacing w:val="-5"/>
          <w:w w:val="95"/>
          <w:sz w:val="26"/>
        </w:rPr>
        <w:t xml:space="preserve"> </w:t>
      </w:r>
      <w:r>
        <w:rPr>
          <w:rFonts w:ascii="Courier New"/>
          <w:w w:val="95"/>
          <w:sz w:val="26"/>
        </w:rPr>
        <w:t>any</w:t>
      </w:r>
      <w:r>
        <w:rPr>
          <w:rFonts w:ascii="Courier New"/>
          <w:spacing w:val="-27"/>
          <w:w w:val="95"/>
          <w:sz w:val="26"/>
        </w:rPr>
        <w:t xml:space="preserve"> </w:t>
      </w:r>
      <w:r>
        <w:rPr>
          <w:rFonts w:ascii="Courier New"/>
          <w:w w:val="95"/>
          <w:sz w:val="26"/>
        </w:rPr>
        <w:t>of</w:t>
      </w:r>
      <w:r>
        <w:rPr>
          <w:rFonts w:ascii="Courier New"/>
          <w:spacing w:val="-28"/>
          <w:w w:val="95"/>
          <w:sz w:val="26"/>
        </w:rPr>
        <w:t xml:space="preserve"> </w:t>
      </w:r>
      <w:r>
        <w:rPr>
          <w:rFonts w:ascii="Courier New"/>
          <w:w w:val="95"/>
          <w:sz w:val="26"/>
        </w:rPr>
        <w:t>its obligations</w:t>
      </w:r>
      <w:r>
        <w:rPr>
          <w:rFonts w:ascii="Courier New"/>
          <w:spacing w:val="-19"/>
          <w:w w:val="95"/>
          <w:sz w:val="26"/>
        </w:rPr>
        <w:t xml:space="preserve"> </w:t>
      </w:r>
      <w:r>
        <w:rPr>
          <w:rFonts w:ascii="Courier New"/>
          <w:w w:val="95"/>
          <w:sz w:val="26"/>
        </w:rPr>
        <w:t>by</w:t>
      </w:r>
      <w:r>
        <w:rPr>
          <w:rFonts w:ascii="Courier New"/>
          <w:spacing w:val="-25"/>
          <w:w w:val="95"/>
          <w:sz w:val="26"/>
        </w:rPr>
        <w:t xml:space="preserve"> </w:t>
      </w:r>
      <w:r>
        <w:rPr>
          <w:rFonts w:ascii="Courier New"/>
          <w:w w:val="95"/>
          <w:sz w:val="26"/>
        </w:rPr>
        <w:t>mortgage,</w:t>
      </w:r>
      <w:r>
        <w:rPr>
          <w:rFonts w:ascii="Courier New"/>
          <w:spacing w:val="-11"/>
          <w:w w:val="95"/>
          <w:sz w:val="26"/>
        </w:rPr>
        <w:t xml:space="preserve"> </w:t>
      </w:r>
      <w:r>
        <w:rPr>
          <w:rFonts w:ascii="Courier New"/>
          <w:w w:val="95"/>
          <w:sz w:val="26"/>
        </w:rPr>
        <w:t>pledge</w:t>
      </w:r>
      <w:r>
        <w:rPr>
          <w:rFonts w:ascii="Courier New"/>
          <w:spacing w:val="-25"/>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encumbrance</w:t>
      </w:r>
      <w:r>
        <w:rPr>
          <w:rFonts w:ascii="Courier New"/>
          <w:spacing w:val="-3"/>
          <w:w w:val="95"/>
          <w:sz w:val="26"/>
        </w:rPr>
        <w:t xml:space="preserve"> </w:t>
      </w:r>
      <w:r>
        <w:rPr>
          <w:rFonts w:ascii="Courier New"/>
          <w:w w:val="95"/>
          <w:sz w:val="26"/>
        </w:rPr>
        <w:t>of,</w:t>
      </w:r>
      <w:r>
        <w:rPr>
          <w:rFonts w:ascii="Courier New"/>
          <w:spacing w:val="-29"/>
          <w:w w:val="95"/>
          <w:sz w:val="26"/>
        </w:rPr>
        <w:t xml:space="preserve"> </w:t>
      </w:r>
      <w:r>
        <w:rPr>
          <w:rFonts w:ascii="Courier New"/>
          <w:w w:val="95"/>
          <w:sz w:val="26"/>
        </w:rPr>
        <w:t>or security</w:t>
      </w:r>
      <w:r>
        <w:rPr>
          <w:rFonts w:ascii="Courier New"/>
          <w:spacing w:val="-10"/>
          <w:w w:val="95"/>
          <w:sz w:val="26"/>
        </w:rPr>
        <w:t xml:space="preserve"> </w:t>
      </w:r>
      <w:r>
        <w:rPr>
          <w:rFonts w:ascii="Courier New"/>
          <w:w w:val="95"/>
          <w:sz w:val="26"/>
        </w:rPr>
        <w:t>interest</w:t>
      </w:r>
      <w:r>
        <w:rPr>
          <w:rFonts w:ascii="Courier New"/>
          <w:spacing w:val="-5"/>
          <w:w w:val="95"/>
          <w:sz w:val="26"/>
        </w:rPr>
        <w:t xml:space="preserve"> </w:t>
      </w:r>
      <w:r>
        <w:rPr>
          <w:rFonts w:ascii="Courier New"/>
          <w:w w:val="95"/>
          <w:sz w:val="26"/>
        </w:rPr>
        <w:t>in,</w:t>
      </w:r>
      <w:r>
        <w:rPr>
          <w:rFonts w:ascii="Courier New"/>
          <w:spacing w:val="-11"/>
          <w:w w:val="95"/>
          <w:sz w:val="26"/>
        </w:rPr>
        <w:t xml:space="preserve"> </w:t>
      </w:r>
      <w:r>
        <w:rPr>
          <w:rFonts w:ascii="Courier New"/>
          <w:w w:val="95"/>
          <w:sz w:val="26"/>
        </w:rPr>
        <w:t>all</w:t>
      </w:r>
      <w:r>
        <w:rPr>
          <w:rFonts w:ascii="Courier New"/>
          <w:spacing w:val="-13"/>
          <w:w w:val="95"/>
          <w:sz w:val="26"/>
        </w:rPr>
        <w:t xml:space="preserve"> </w:t>
      </w:r>
      <w:r>
        <w:rPr>
          <w:rFonts w:ascii="Courier New"/>
          <w:w w:val="95"/>
          <w:sz w:val="26"/>
        </w:rPr>
        <w:t>or</w:t>
      </w:r>
      <w:r>
        <w:rPr>
          <w:rFonts w:ascii="Courier New"/>
          <w:spacing w:val="-24"/>
          <w:w w:val="95"/>
          <w:sz w:val="26"/>
        </w:rPr>
        <w:t xml:space="preserve"> </w:t>
      </w:r>
      <w:r>
        <w:rPr>
          <w:rFonts w:ascii="Courier New"/>
          <w:w w:val="95"/>
          <w:sz w:val="26"/>
        </w:rPr>
        <w:t>any</w:t>
      </w:r>
      <w:r>
        <w:rPr>
          <w:rFonts w:ascii="Courier New"/>
          <w:spacing w:val="-22"/>
          <w:w w:val="95"/>
          <w:sz w:val="26"/>
        </w:rPr>
        <w:t xml:space="preserve"> </w:t>
      </w:r>
      <w:r>
        <w:rPr>
          <w:rFonts w:ascii="Courier New"/>
          <w:w w:val="95"/>
          <w:sz w:val="26"/>
        </w:rPr>
        <w:t>of</w:t>
      </w:r>
      <w:r>
        <w:rPr>
          <w:rFonts w:ascii="Courier New"/>
          <w:spacing w:val="-23"/>
          <w:w w:val="95"/>
          <w:sz w:val="26"/>
        </w:rPr>
        <w:t xml:space="preserve"> </w:t>
      </w:r>
      <w:r>
        <w:rPr>
          <w:rFonts w:ascii="Courier New"/>
          <w:w w:val="95"/>
          <w:sz w:val="26"/>
        </w:rPr>
        <w:t>its</w:t>
      </w:r>
      <w:r>
        <w:rPr>
          <w:rFonts w:ascii="Courier New"/>
          <w:spacing w:val="-26"/>
          <w:w w:val="95"/>
          <w:sz w:val="26"/>
        </w:rPr>
        <w:t xml:space="preserve"> </w:t>
      </w:r>
      <w:r>
        <w:rPr>
          <w:rFonts w:ascii="Courier New"/>
          <w:w w:val="95"/>
          <w:sz w:val="26"/>
        </w:rPr>
        <w:t>property</w:t>
      </w:r>
      <w:r>
        <w:rPr>
          <w:rFonts w:ascii="Courier New"/>
          <w:spacing w:val="-11"/>
          <w:w w:val="95"/>
          <w:sz w:val="26"/>
        </w:rPr>
        <w:t xml:space="preserve"> </w:t>
      </w:r>
      <w:r>
        <w:rPr>
          <w:rFonts w:ascii="Courier New"/>
          <w:w w:val="95"/>
          <w:sz w:val="26"/>
        </w:rPr>
        <w:t>or</w:t>
      </w:r>
      <w:r>
        <w:rPr>
          <w:rFonts w:ascii="Courier New"/>
          <w:spacing w:val="-17"/>
          <w:w w:val="95"/>
          <w:sz w:val="26"/>
        </w:rPr>
        <w:t xml:space="preserve"> </w:t>
      </w:r>
      <w:r>
        <w:rPr>
          <w:rFonts w:ascii="Courier New"/>
          <w:w w:val="95"/>
          <w:sz w:val="26"/>
        </w:rPr>
        <w:t>any interest</w:t>
      </w:r>
      <w:r>
        <w:rPr>
          <w:rFonts w:ascii="Courier New"/>
          <w:spacing w:val="-27"/>
          <w:w w:val="95"/>
          <w:sz w:val="26"/>
        </w:rPr>
        <w:t xml:space="preserve"> </w:t>
      </w:r>
      <w:r>
        <w:rPr>
          <w:rFonts w:ascii="Courier New"/>
          <w:w w:val="95"/>
          <w:sz w:val="26"/>
        </w:rPr>
        <w:t>therein,</w:t>
      </w:r>
      <w:r>
        <w:rPr>
          <w:rFonts w:ascii="Courier New"/>
          <w:spacing w:val="-19"/>
          <w:w w:val="95"/>
          <w:sz w:val="26"/>
        </w:rPr>
        <w:t xml:space="preserve"> </w:t>
      </w:r>
      <w:r>
        <w:rPr>
          <w:rFonts w:ascii="Courier New"/>
          <w:w w:val="95"/>
          <w:sz w:val="26"/>
        </w:rPr>
        <w:t>wherever</w:t>
      </w:r>
      <w:r>
        <w:rPr>
          <w:rFonts w:ascii="Courier New"/>
          <w:spacing w:val="-22"/>
          <w:w w:val="95"/>
          <w:sz w:val="26"/>
        </w:rPr>
        <w:t xml:space="preserve"> </w:t>
      </w:r>
      <w:r>
        <w:rPr>
          <w:rFonts w:ascii="Courier New"/>
          <w:w w:val="95"/>
          <w:sz w:val="26"/>
        </w:rPr>
        <w:t>situated.</w:t>
      </w:r>
    </w:p>
    <w:p w:rsidR="00057D42" w:rsidRDefault="00057D42">
      <w:pPr>
        <w:pStyle w:val="BodyText"/>
        <w:spacing w:before="9"/>
        <w:rPr>
          <w:rFonts w:ascii="Courier New"/>
          <w:sz w:val="24"/>
        </w:rPr>
      </w:pPr>
    </w:p>
    <w:p w:rsidR="00057D42" w:rsidRDefault="005F656B">
      <w:pPr>
        <w:pStyle w:val="ListParagraph"/>
        <w:numPr>
          <w:ilvl w:val="2"/>
          <w:numId w:val="14"/>
        </w:numPr>
        <w:tabs>
          <w:tab w:val="left" w:pos="4794"/>
        </w:tabs>
        <w:spacing w:line="196" w:lineRule="auto"/>
        <w:ind w:left="2066" w:right="1299" w:firstLine="1982"/>
        <w:jc w:val="left"/>
        <w:rPr>
          <w:rFonts w:ascii="Courier New"/>
          <w:sz w:val="26"/>
        </w:rPr>
      </w:pPr>
      <w:r>
        <w:rPr>
          <w:rFonts w:ascii="Courier New"/>
          <w:spacing w:val="-2"/>
          <w:w w:val="95"/>
          <w:sz w:val="26"/>
        </w:rPr>
        <w:t>The</w:t>
      </w:r>
      <w:r>
        <w:rPr>
          <w:rFonts w:ascii="Courier New"/>
          <w:spacing w:val="-30"/>
          <w:w w:val="95"/>
          <w:sz w:val="26"/>
        </w:rPr>
        <w:t xml:space="preserve"> </w:t>
      </w:r>
      <w:r>
        <w:rPr>
          <w:rFonts w:ascii="Courier New"/>
          <w:spacing w:val="-2"/>
          <w:w w:val="95"/>
          <w:sz w:val="26"/>
        </w:rPr>
        <w:t>Corporation</w:t>
      </w:r>
      <w:r>
        <w:rPr>
          <w:rFonts w:ascii="Courier New"/>
          <w:spacing w:val="-28"/>
          <w:w w:val="95"/>
          <w:sz w:val="26"/>
        </w:rPr>
        <w:t xml:space="preserve"> </w:t>
      </w:r>
      <w:r>
        <w:rPr>
          <w:rFonts w:ascii="Courier New"/>
          <w:spacing w:val="-2"/>
          <w:w w:val="95"/>
          <w:sz w:val="26"/>
        </w:rPr>
        <w:t>may</w:t>
      </w:r>
      <w:r>
        <w:rPr>
          <w:rFonts w:ascii="Courier New"/>
          <w:spacing w:val="-28"/>
          <w:w w:val="95"/>
          <w:sz w:val="26"/>
        </w:rPr>
        <w:t xml:space="preserve"> </w:t>
      </w:r>
      <w:r>
        <w:rPr>
          <w:rFonts w:ascii="Courier New"/>
          <w:spacing w:val="-2"/>
          <w:w w:val="95"/>
          <w:sz w:val="26"/>
        </w:rPr>
        <w:t>lend</w:t>
      </w:r>
      <w:r>
        <w:rPr>
          <w:rFonts w:ascii="Courier New"/>
          <w:spacing w:val="-30"/>
          <w:w w:val="95"/>
          <w:sz w:val="26"/>
        </w:rPr>
        <w:t xml:space="preserve"> </w:t>
      </w:r>
      <w:r>
        <w:rPr>
          <w:rFonts w:ascii="Courier New"/>
          <w:spacing w:val="-2"/>
          <w:w w:val="95"/>
          <w:sz w:val="26"/>
        </w:rPr>
        <w:t>money,</w:t>
      </w:r>
      <w:r>
        <w:rPr>
          <w:rFonts w:ascii="Courier New"/>
          <w:spacing w:val="-25"/>
          <w:w w:val="95"/>
          <w:sz w:val="26"/>
        </w:rPr>
        <w:t xml:space="preserve"> </w:t>
      </w:r>
      <w:r>
        <w:rPr>
          <w:rFonts w:ascii="Courier New"/>
          <w:spacing w:val="-2"/>
          <w:w w:val="95"/>
          <w:sz w:val="26"/>
        </w:rPr>
        <w:t>invest</w:t>
      </w:r>
      <w:r>
        <w:rPr>
          <w:rFonts w:ascii="Courier New"/>
          <w:spacing w:val="-28"/>
          <w:w w:val="95"/>
          <w:sz w:val="26"/>
        </w:rPr>
        <w:t xml:space="preserve"> </w:t>
      </w:r>
      <w:r>
        <w:rPr>
          <w:rFonts w:ascii="Courier New"/>
          <w:spacing w:val="-2"/>
          <w:w w:val="95"/>
          <w:sz w:val="26"/>
        </w:rPr>
        <w:t xml:space="preserve">and </w:t>
      </w:r>
      <w:r>
        <w:rPr>
          <w:rFonts w:ascii="Courier New"/>
          <w:w w:val="95"/>
          <w:sz w:val="26"/>
        </w:rPr>
        <w:t>reinvest</w:t>
      </w:r>
      <w:r>
        <w:rPr>
          <w:rFonts w:ascii="Courier New"/>
          <w:spacing w:val="-22"/>
          <w:w w:val="95"/>
          <w:sz w:val="26"/>
        </w:rPr>
        <w:t xml:space="preserve"> </w:t>
      </w:r>
      <w:r>
        <w:rPr>
          <w:rFonts w:ascii="Courier New"/>
          <w:w w:val="95"/>
          <w:sz w:val="26"/>
        </w:rPr>
        <w:t>its</w:t>
      </w:r>
      <w:r>
        <w:rPr>
          <w:rFonts w:ascii="Courier New"/>
          <w:spacing w:val="-32"/>
          <w:w w:val="95"/>
          <w:sz w:val="26"/>
        </w:rPr>
        <w:t xml:space="preserve"> </w:t>
      </w:r>
      <w:r>
        <w:rPr>
          <w:rFonts w:ascii="Courier New"/>
          <w:w w:val="95"/>
          <w:sz w:val="26"/>
        </w:rPr>
        <w:t>funds,</w:t>
      </w:r>
      <w:r>
        <w:rPr>
          <w:rFonts w:ascii="Courier New"/>
          <w:spacing w:val="-4"/>
          <w:w w:val="95"/>
          <w:sz w:val="26"/>
        </w:rPr>
        <w:t xml:space="preserve"> </w:t>
      </w:r>
      <w:r>
        <w:rPr>
          <w:rFonts w:ascii="Courier New"/>
          <w:w w:val="95"/>
          <w:sz w:val="26"/>
        </w:rPr>
        <w:t>and</w:t>
      </w:r>
      <w:r>
        <w:rPr>
          <w:rFonts w:ascii="Courier New"/>
          <w:spacing w:val="-26"/>
          <w:w w:val="95"/>
          <w:sz w:val="26"/>
        </w:rPr>
        <w:t xml:space="preserve"> </w:t>
      </w:r>
      <w:r>
        <w:rPr>
          <w:rFonts w:ascii="Courier New"/>
          <w:w w:val="95"/>
          <w:sz w:val="26"/>
        </w:rPr>
        <w:t>take</w:t>
      </w:r>
      <w:r>
        <w:rPr>
          <w:rFonts w:ascii="Courier New"/>
          <w:spacing w:val="-21"/>
          <w:w w:val="95"/>
          <w:sz w:val="26"/>
        </w:rPr>
        <w:t xml:space="preserve"> </w:t>
      </w:r>
      <w:r>
        <w:rPr>
          <w:rFonts w:ascii="Courier New"/>
          <w:w w:val="95"/>
          <w:sz w:val="26"/>
        </w:rPr>
        <w:t>and</w:t>
      </w:r>
      <w:r>
        <w:rPr>
          <w:rFonts w:ascii="Courier New"/>
          <w:spacing w:val="-26"/>
          <w:w w:val="95"/>
          <w:sz w:val="26"/>
        </w:rPr>
        <w:t xml:space="preserve"> </w:t>
      </w:r>
      <w:r>
        <w:rPr>
          <w:rFonts w:ascii="Courier New"/>
          <w:w w:val="95"/>
          <w:sz w:val="26"/>
        </w:rPr>
        <w:t>hold</w:t>
      </w:r>
      <w:r>
        <w:rPr>
          <w:rFonts w:ascii="Courier New"/>
          <w:spacing w:val="-14"/>
          <w:w w:val="95"/>
          <w:sz w:val="26"/>
        </w:rPr>
        <w:t xml:space="preserve"> </w:t>
      </w:r>
      <w:r>
        <w:rPr>
          <w:rFonts w:ascii="Courier New"/>
          <w:w w:val="95"/>
          <w:sz w:val="26"/>
        </w:rPr>
        <w:t>real</w:t>
      </w:r>
      <w:r>
        <w:rPr>
          <w:rFonts w:ascii="Courier New"/>
          <w:spacing w:val="-14"/>
          <w:w w:val="95"/>
          <w:sz w:val="26"/>
        </w:rPr>
        <w:t xml:space="preserve"> </w:t>
      </w:r>
      <w:r>
        <w:rPr>
          <w:rFonts w:ascii="Courier New"/>
          <w:w w:val="95"/>
          <w:sz w:val="26"/>
        </w:rPr>
        <w:t>and</w:t>
      </w:r>
      <w:r>
        <w:rPr>
          <w:rFonts w:ascii="Courier New"/>
          <w:spacing w:val="-23"/>
          <w:w w:val="95"/>
          <w:sz w:val="26"/>
        </w:rPr>
        <w:t xml:space="preserve"> </w:t>
      </w:r>
      <w:r>
        <w:rPr>
          <w:rFonts w:ascii="Courier New"/>
          <w:w w:val="95"/>
          <w:sz w:val="26"/>
        </w:rPr>
        <w:t>personal property as</w:t>
      </w:r>
      <w:r>
        <w:rPr>
          <w:rFonts w:ascii="Courier New"/>
          <w:spacing w:val="-30"/>
          <w:w w:val="95"/>
          <w:sz w:val="26"/>
        </w:rPr>
        <w:t xml:space="preserve"> </w:t>
      </w:r>
      <w:r>
        <w:rPr>
          <w:rFonts w:ascii="Courier New"/>
          <w:w w:val="95"/>
          <w:sz w:val="26"/>
        </w:rPr>
        <w:t>security</w:t>
      </w:r>
      <w:r>
        <w:rPr>
          <w:rFonts w:ascii="Courier New"/>
          <w:spacing w:val="-9"/>
          <w:w w:val="95"/>
          <w:sz w:val="26"/>
        </w:rPr>
        <w:t xml:space="preserve"> </w:t>
      </w:r>
      <w:r>
        <w:rPr>
          <w:rFonts w:ascii="Courier New"/>
          <w:w w:val="95"/>
          <w:sz w:val="26"/>
        </w:rPr>
        <w:t>for</w:t>
      </w:r>
      <w:r>
        <w:rPr>
          <w:rFonts w:ascii="Courier New"/>
          <w:spacing w:val="-24"/>
          <w:w w:val="95"/>
          <w:sz w:val="26"/>
        </w:rPr>
        <w:t xml:space="preserve"> </w:t>
      </w:r>
      <w:r>
        <w:rPr>
          <w:rFonts w:ascii="Courier New"/>
          <w:w w:val="95"/>
          <w:sz w:val="26"/>
        </w:rPr>
        <w:t>the</w:t>
      </w:r>
      <w:r>
        <w:rPr>
          <w:rFonts w:ascii="Courier New"/>
          <w:spacing w:val="-25"/>
          <w:w w:val="95"/>
          <w:sz w:val="26"/>
        </w:rPr>
        <w:t xml:space="preserve"> </w:t>
      </w:r>
      <w:r>
        <w:rPr>
          <w:rFonts w:ascii="Courier New"/>
          <w:w w:val="95"/>
          <w:sz w:val="26"/>
        </w:rPr>
        <w:t>payment</w:t>
      </w:r>
      <w:r>
        <w:rPr>
          <w:rFonts w:ascii="Courier New"/>
          <w:spacing w:val="-15"/>
          <w:w w:val="95"/>
          <w:sz w:val="26"/>
        </w:rPr>
        <w:t xml:space="preserve"> </w:t>
      </w:r>
      <w:r>
        <w:rPr>
          <w:rFonts w:ascii="Courier New"/>
          <w:w w:val="95"/>
          <w:sz w:val="26"/>
        </w:rPr>
        <w:t>of</w:t>
      </w:r>
      <w:r>
        <w:rPr>
          <w:rFonts w:ascii="Courier New"/>
          <w:spacing w:val="-26"/>
          <w:w w:val="95"/>
          <w:sz w:val="26"/>
        </w:rPr>
        <w:t xml:space="preserve"> </w:t>
      </w:r>
      <w:r>
        <w:rPr>
          <w:rFonts w:ascii="Courier New"/>
          <w:w w:val="95"/>
          <w:sz w:val="26"/>
        </w:rPr>
        <w:t>funds</w:t>
      </w:r>
      <w:r>
        <w:rPr>
          <w:rFonts w:ascii="Courier New"/>
          <w:spacing w:val="-12"/>
          <w:w w:val="95"/>
          <w:sz w:val="26"/>
        </w:rPr>
        <w:t xml:space="preserve"> </w:t>
      </w:r>
      <w:r>
        <w:rPr>
          <w:rFonts w:ascii="Courier New"/>
          <w:w w:val="95"/>
          <w:sz w:val="26"/>
        </w:rPr>
        <w:t>so</w:t>
      </w:r>
      <w:r>
        <w:rPr>
          <w:rFonts w:ascii="Courier New"/>
          <w:spacing w:val="-20"/>
          <w:w w:val="95"/>
          <w:sz w:val="26"/>
        </w:rPr>
        <w:t xml:space="preserve"> </w:t>
      </w:r>
      <w:r>
        <w:rPr>
          <w:rFonts w:ascii="Courier New"/>
          <w:w w:val="95"/>
          <w:sz w:val="26"/>
        </w:rPr>
        <w:t>lJaned</w:t>
      </w:r>
      <w:r>
        <w:rPr>
          <w:rFonts w:ascii="Courier New"/>
          <w:spacing w:val="-5"/>
          <w:w w:val="95"/>
          <w:sz w:val="26"/>
        </w:rPr>
        <w:t xml:space="preserve"> </w:t>
      </w:r>
      <w:r>
        <w:rPr>
          <w:rFonts w:ascii="Courier New"/>
          <w:w w:val="95"/>
          <w:sz w:val="26"/>
        </w:rPr>
        <w:t xml:space="preserve">or </w:t>
      </w:r>
      <w:r>
        <w:rPr>
          <w:rFonts w:ascii="Courier New"/>
          <w:spacing w:val="-2"/>
          <w:sz w:val="26"/>
        </w:rPr>
        <w:t>invested.</w:t>
      </w:r>
    </w:p>
    <w:p w:rsidR="00057D42" w:rsidRDefault="00057D42">
      <w:pPr>
        <w:pStyle w:val="BodyText"/>
        <w:spacing w:before="9"/>
        <w:rPr>
          <w:rFonts w:ascii="Courier New"/>
          <w:sz w:val="13"/>
        </w:rPr>
      </w:pPr>
    </w:p>
    <w:p w:rsidR="00057D42" w:rsidRDefault="005F656B">
      <w:pPr>
        <w:pStyle w:val="ListParagraph"/>
        <w:numPr>
          <w:ilvl w:val="2"/>
          <w:numId w:val="14"/>
        </w:numPr>
        <w:tabs>
          <w:tab w:val="left" w:pos="4785"/>
          <w:tab w:val="left" w:pos="4786"/>
        </w:tabs>
        <w:spacing w:before="135" w:line="201" w:lineRule="auto"/>
        <w:ind w:left="2057" w:right="1329" w:firstLine="2051"/>
        <w:jc w:val="left"/>
        <w:rPr>
          <w:rFonts w:ascii="Times New Roman"/>
        </w:rPr>
      </w:pPr>
      <w:r>
        <w:rPr>
          <w:rFonts w:ascii="Courier New"/>
          <w:w w:val="95"/>
          <w:sz w:val="26"/>
        </w:rPr>
        <w:t>The</w:t>
      </w:r>
      <w:r>
        <w:rPr>
          <w:rFonts w:ascii="Courier New"/>
          <w:spacing w:val="-32"/>
          <w:w w:val="95"/>
          <w:sz w:val="26"/>
        </w:rPr>
        <w:t xml:space="preserve"> </w:t>
      </w:r>
      <w:r>
        <w:rPr>
          <w:rFonts w:ascii="Courier New"/>
          <w:w w:val="95"/>
          <w:sz w:val="26"/>
        </w:rPr>
        <w:t>Corporation</w:t>
      </w:r>
      <w:r>
        <w:rPr>
          <w:rFonts w:ascii="Courier New"/>
          <w:spacing w:val="-5"/>
          <w:w w:val="95"/>
          <w:sz w:val="26"/>
        </w:rPr>
        <w:t xml:space="preserve"> </w:t>
      </w:r>
      <w:r>
        <w:rPr>
          <w:rFonts w:ascii="Courier New"/>
          <w:w w:val="95"/>
          <w:sz w:val="26"/>
        </w:rPr>
        <w:t>may</w:t>
      </w:r>
      <w:r>
        <w:rPr>
          <w:rFonts w:ascii="Courier New"/>
          <w:spacing w:val="-28"/>
          <w:w w:val="95"/>
          <w:sz w:val="26"/>
        </w:rPr>
        <w:t xml:space="preserve"> </w:t>
      </w:r>
      <w:r>
        <w:rPr>
          <w:rFonts w:ascii="Courier New"/>
          <w:w w:val="95"/>
          <w:sz w:val="26"/>
        </w:rPr>
        <w:t>do</w:t>
      </w:r>
      <w:r>
        <w:rPr>
          <w:rFonts w:ascii="Courier New"/>
          <w:spacing w:val="-28"/>
          <w:w w:val="95"/>
          <w:sz w:val="26"/>
        </w:rPr>
        <w:t xml:space="preserve"> </w:t>
      </w:r>
      <w:r>
        <w:rPr>
          <w:rFonts w:ascii="Courier New"/>
          <w:w w:val="95"/>
          <w:sz w:val="26"/>
        </w:rPr>
        <w:t>business,</w:t>
      </w:r>
      <w:r>
        <w:rPr>
          <w:rFonts w:ascii="Courier New"/>
          <w:spacing w:val="-2"/>
          <w:w w:val="95"/>
          <w:sz w:val="26"/>
        </w:rPr>
        <w:t xml:space="preserve"> </w:t>
      </w:r>
      <w:r>
        <w:rPr>
          <w:rFonts w:ascii="Courier New"/>
          <w:w w:val="95"/>
          <w:sz w:val="26"/>
        </w:rPr>
        <w:t>carry</w:t>
      </w:r>
      <w:r>
        <w:rPr>
          <w:rFonts w:ascii="Courier New"/>
          <w:spacing w:val="-19"/>
          <w:w w:val="95"/>
          <w:sz w:val="26"/>
        </w:rPr>
        <w:t xml:space="preserve"> </w:t>
      </w:r>
      <w:r>
        <w:rPr>
          <w:rFonts w:ascii="Courier New"/>
          <w:w w:val="95"/>
          <w:sz w:val="26"/>
        </w:rPr>
        <w:t>on its</w:t>
      </w:r>
      <w:r>
        <w:rPr>
          <w:rFonts w:ascii="Courier New"/>
          <w:spacing w:val="-32"/>
          <w:w w:val="95"/>
          <w:sz w:val="26"/>
        </w:rPr>
        <w:t xml:space="preserve"> </w:t>
      </w:r>
      <w:r>
        <w:rPr>
          <w:rFonts w:ascii="Courier New"/>
          <w:w w:val="95"/>
          <w:sz w:val="26"/>
        </w:rPr>
        <w:t>operations,</w:t>
      </w:r>
      <w:r>
        <w:rPr>
          <w:rFonts w:ascii="Courier New"/>
          <w:spacing w:val="-11"/>
          <w:w w:val="95"/>
          <w:sz w:val="26"/>
        </w:rPr>
        <w:t xml:space="preserve"> </w:t>
      </w:r>
      <w:r>
        <w:rPr>
          <w:rFonts w:ascii="Courier New"/>
          <w:w w:val="95"/>
          <w:sz w:val="26"/>
        </w:rPr>
        <w:t>and</w:t>
      </w:r>
      <w:r>
        <w:rPr>
          <w:rFonts w:ascii="Courier New"/>
          <w:spacing w:val="-21"/>
          <w:w w:val="95"/>
          <w:sz w:val="26"/>
        </w:rPr>
        <w:t xml:space="preserve"> </w:t>
      </w:r>
      <w:r>
        <w:rPr>
          <w:rFonts w:ascii="Courier New"/>
          <w:w w:val="95"/>
          <w:sz w:val="26"/>
        </w:rPr>
        <w:t>have</w:t>
      </w:r>
      <w:r>
        <w:rPr>
          <w:rFonts w:ascii="Courier New"/>
          <w:spacing w:val="-26"/>
          <w:w w:val="95"/>
          <w:sz w:val="26"/>
        </w:rPr>
        <w:t xml:space="preserve"> </w:t>
      </w:r>
      <w:r>
        <w:rPr>
          <w:rFonts w:ascii="Courier New"/>
          <w:w w:val="95"/>
          <w:sz w:val="26"/>
        </w:rPr>
        <w:t>offices</w:t>
      </w:r>
      <w:r>
        <w:rPr>
          <w:rFonts w:ascii="Courier New"/>
          <w:spacing w:val="-9"/>
          <w:w w:val="95"/>
          <w:sz w:val="26"/>
        </w:rPr>
        <w:t xml:space="preserve"> </w:t>
      </w:r>
      <w:r>
        <w:rPr>
          <w:rFonts w:ascii="Courier New"/>
          <w:w w:val="95"/>
          <w:sz w:val="26"/>
        </w:rPr>
        <w:t>and</w:t>
      </w:r>
      <w:r>
        <w:rPr>
          <w:rFonts w:ascii="Courier New"/>
          <w:spacing w:val="-19"/>
          <w:w w:val="95"/>
          <w:sz w:val="26"/>
        </w:rPr>
        <w:t xml:space="preserve"> </w:t>
      </w:r>
      <w:r>
        <w:rPr>
          <w:rFonts w:ascii="Courier New"/>
          <w:w w:val="95"/>
          <w:sz w:val="26"/>
        </w:rPr>
        <w:t>exercise</w:t>
      </w:r>
      <w:r>
        <w:rPr>
          <w:rFonts w:ascii="Courier New"/>
          <w:spacing w:val="-9"/>
          <w:w w:val="95"/>
          <w:sz w:val="26"/>
        </w:rPr>
        <w:t xml:space="preserve"> </w:t>
      </w:r>
      <w:r>
        <w:rPr>
          <w:rFonts w:ascii="Courier New"/>
          <w:w w:val="95"/>
          <w:sz w:val="26"/>
        </w:rPr>
        <w:t>the</w:t>
      </w:r>
      <w:r>
        <w:rPr>
          <w:rFonts w:ascii="Courier New"/>
          <w:spacing w:val="-42"/>
          <w:w w:val="95"/>
          <w:sz w:val="26"/>
        </w:rPr>
        <w:t xml:space="preserve"> </w:t>
      </w:r>
      <w:r>
        <w:rPr>
          <w:rFonts w:ascii="Courier New"/>
          <w:w w:val="95"/>
          <w:sz w:val="26"/>
        </w:rPr>
        <w:t>?Owers granted</w:t>
      </w:r>
      <w:r>
        <w:rPr>
          <w:rFonts w:ascii="Courier New"/>
          <w:spacing w:val="-22"/>
          <w:w w:val="95"/>
          <w:sz w:val="26"/>
        </w:rPr>
        <w:t xml:space="preserve"> </w:t>
      </w:r>
      <w:r>
        <w:rPr>
          <w:rFonts w:ascii="Courier New"/>
          <w:w w:val="95"/>
          <w:sz w:val="26"/>
        </w:rPr>
        <w:t>by</w:t>
      </w:r>
      <w:r>
        <w:rPr>
          <w:rFonts w:ascii="Courier New"/>
          <w:spacing w:val="-26"/>
          <w:w w:val="95"/>
          <w:sz w:val="26"/>
        </w:rPr>
        <w:t xml:space="preserve"> </w:t>
      </w:r>
      <w:r>
        <w:rPr>
          <w:rFonts w:ascii="Courier New"/>
          <w:w w:val="95"/>
          <w:sz w:val="26"/>
        </w:rPr>
        <w:t>Massachusetts</w:t>
      </w:r>
      <w:r>
        <w:rPr>
          <w:rFonts w:ascii="Courier New"/>
          <w:spacing w:val="-6"/>
          <w:w w:val="95"/>
          <w:sz w:val="26"/>
        </w:rPr>
        <w:t xml:space="preserve"> </w:t>
      </w:r>
      <w:r>
        <w:rPr>
          <w:rFonts w:ascii="Courier New"/>
          <w:w w:val="95"/>
          <w:sz w:val="26"/>
        </w:rPr>
        <w:t>General</w:t>
      </w:r>
      <w:r>
        <w:rPr>
          <w:rFonts w:ascii="Courier New"/>
          <w:spacing w:val="-17"/>
          <w:w w:val="95"/>
          <w:sz w:val="26"/>
        </w:rPr>
        <w:t xml:space="preserve"> </w:t>
      </w:r>
      <w:r>
        <w:rPr>
          <w:rFonts w:ascii="Courier New"/>
          <w:w w:val="95"/>
          <w:sz w:val="26"/>
        </w:rPr>
        <w:t>Laws,</w:t>
      </w:r>
      <w:r>
        <w:rPr>
          <w:rFonts w:ascii="Courier New"/>
          <w:spacing w:val="-27"/>
          <w:w w:val="95"/>
          <w:sz w:val="26"/>
        </w:rPr>
        <w:t xml:space="preserve"> </w:t>
      </w:r>
      <w:r>
        <w:rPr>
          <w:rFonts w:ascii="Courier New"/>
          <w:w w:val="95"/>
          <w:sz w:val="26"/>
        </w:rPr>
        <w:t>Chapter</w:t>
      </w:r>
      <w:r>
        <w:rPr>
          <w:rFonts w:ascii="Courier New"/>
          <w:spacing w:val="-15"/>
          <w:w w:val="95"/>
          <w:sz w:val="26"/>
        </w:rPr>
        <w:t xml:space="preserve"> </w:t>
      </w:r>
      <w:r>
        <w:rPr>
          <w:rFonts w:ascii="Courier New"/>
          <w:w w:val="95"/>
          <w:sz w:val="26"/>
        </w:rPr>
        <w:t>180,</w:t>
      </w:r>
      <w:r>
        <w:rPr>
          <w:rFonts w:ascii="Courier New"/>
          <w:spacing w:val="-30"/>
          <w:w w:val="95"/>
          <w:sz w:val="26"/>
        </w:rPr>
        <w:t xml:space="preserve"> </w:t>
      </w:r>
      <w:r>
        <w:rPr>
          <w:rFonts w:ascii="Courier New"/>
          <w:w w:val="95"/>
          <w:sz w:val="26"/>
        </w:rPr>
        <w:t>in</w:t>
      </w:r>
      <w:r>
        <w:rPr>
          <w:rFonts w:ascii="Courier New"/>
          <w:spacing w:val="-32"/>
          <w:w w:val="95"/>
          <w:sz w:val="26"/>
        </w:rPr>
        <w:t xml:space="preserve"> </w:t>
      </w:r>
      <w:r>
        <w:rPr>
          <w:rFonts w:ascii="Courier New"/>
          <w:w w:val="95"/>
          <w:sz w:val="26"/>
        </w:rPr>
        <w:t xml:space="preserve">any </w:t>
      </w:r>
      <w:r>
        <w:rPr>
          <w:rFonts w:ascii="Courier New"/>
          <w:w w:val="90"/>
          <w:sz w:val="26"/>
        </w:rPr>
        <w:t>jurisdiction within or</w:t>
      </w:r>
      <w:r>
        <w:rPr>
          <w:rFonts w:ascii="Courier New"/>
          <w:spacing w:val="-3"/>
          <w:w w:val="90"/>
          <w:sz w:val="26"/>
        </w:rPr>
        <w:t xml:space="preserve"> </w:t>
      </w:r>
      <w:r>
        <w:rPr>
          <w:rFonts w:ascii="Courier New"/>
          <w:w w:val="90"/>
          <w:sz w:val="26"/>
        </w:rPr>
        <w:t>without the United States,</w:t>
      </w:r>
      <w:r>
        <w:rPr>
          <w:rFonts w:ascii="Courier New"/>
          <w:sz w:val="26"/>
        </w:rPr>
        <w:t xml:space="preserve"> </w:t>
      </w:r>
      <w:r>
        <w:rPr>
          <w:rFonts w:ascii="Courier New"/>
          <w:w w:val="90"/>
          <w:sz w:val="26"/>
        </w:rPr>
        <w:t>3.lthough the</w:t>
      </w:r>
      <w:r>
        <w:rPr>
          <w:rFonts w:ascii="Courier New"/>
          <w:spacing w:val="-10"/>
          <w:w w:val="90"/>
          <w:sz w:val="26"/>
        </w:rPr>
        <w:t xml:space="preserve"> </w:t>
      </w:r>
      <w:r>
        <w:rPr>
          <w:rFonts w:ascii="Courier New"/>
          <w:w w:val="90"/>
          <w:sz w:val="26"/>
        </w:rPr>
        <w:t>Corporation shall not</w:t>
      </w:r>
      <w:r>
        <w:rPr>
          <w:rFonts w:ascii="Courier New"/>
          <w:spacing w:val="-4"/>
          <w:w w:val="90"/>
          <w:sz w:val="26"/>
        </w:rPr>
        <w:t xml:space="preserve"> </w:t>
      </w:r>
      <w:r>
        <w:rPr>
          <w:rFonts w:ascii="Courier New"/>
          <w:w w:val="90"/>
          <w:sz w:val="26"/>
        </w:rPr>
        <w:t>be</w:t>
      </w:r>
      <w:r>
        <w:rPr>
          <w:rFonts w:ascii="Courier New"/>
          <w:spacing w:val="-16"/>
          <w:w w:val="90"/>
          <w:sz w:val="26"/>
        </w:rPr>
        <w:t xml:space="preserve"> </w:t>
      </w:r>
      <w:r>
        <w:rPr>
          <w:rFonts w:ascii="Courier New"/>
          <w:w w:val="90"/>
          <w:sz w:val="26"/>
        </w:rPr>
        <w:t>operated for</w:t>
      </w:r>
      <w:r>
        <w:rPr>
          <w:rFonts w:ascii="Courier New"/>
          <w:spacing w:val="-5"/>
          <w:w w:val="90"/>
          <w:sz w:val="26"/>
        </w:rPr>
        <w:t xml:space="preserve"> </w:t>
      </w:r>
      <w:r>
        <w:rPr>
          <w:rFonts w:ascii="Courier New"/>
          <w:w w:val="90"/>
          <w:sz w:val="26"/>
        </w:rPr>
        <w:t>the</w:t>
      </w:r>
      <w:r>
        <w:rPr>
          <w:rFonts w:ascii="Courier New"/>
          <w:spacing w:val="-7"/>
          <w:w w:val="90"/>
          <w:sz w:val="26"/>
        </w:rPr>
        <w:t xml:space="preserve"> </w:t>
      </w:r>
      <w:r>
        <w:rPr>
          <w:rFonts w:ascii="Courier New"/>
          <w:w w:val="90"/>
          <w:sz w:val="26"/>
        </w:rPr>
        <w:t xml:space="preserve">prim3.ry purpose </w:t>
      </w:r>
      <w:r>
        <w:rPr>
          <w:rFonts w:ascii="Courier New"/>
          <w:w w:val="95"/>
          <w:sz w:val="26"/>
        </w:rPr>
        <w:t>of</w:t>
      </w:r>
      <w:r>
        <w:rPr>
          <w:rFonts w:ascii="Courier New"/>
          <w:spacing w:val="-32"/>
          <w:w w:val="95"/>
          <w:sz w:val="26"/>
        </w:rPr>
        <w:t xml:space="preserve"> </w:t>
      </w:r>
      <w:r>
        <w:rPr>
          <w:rFonts w:ascii="Courier New"/>
          <w:w w:val="95"/>
          <w:sz w:val="26"/>
        </w:rPr>
        <w:t>carrying</w:t>
      </w:r>
      <w:r>
        <w:rPr>
          <w:rFonts w:ascii="Courier New"/>
          <w:spacing w:val="-14"/>
          <w:w w:val="95"/>
          <w:sz w:val="26"/>
        </w:rPr>
        <w:t xml:space="preserve"> </w:t>
      </w:r>
      <w:r>
        <w:rPr>
          <w:rFonts w:ascii="Courier New"/>
          <w:w w:val="95"/>
          <w:sz w:val="26"/>
        </w:rPr>
        <w:t>on</w:t>
      </w:r>
      <w:r>
        <w:rPr>
          <w:rFonts w:ascii="Courier New"/>
          <w:spacing w:val="-32"/>
          <w:w w:val="95"/>
          <w:sz w:val="26"/>
        </w:rPr>
        <w:t xml:space="preserve"> </w:t>
      </w:r>
      <w:r>
        <w:rPr>
          <w:rFonts w:ascii="Courier New"/>
          <w:w w:val="95"/>
          <w:sz w:val="26"/>
        </w:rPr>
        <w:t>for</w:t>
      </w:r>
      <w:r>
        <w:rPr>
          <w:rFonts w:ascii="Courier New"/>
          <w:spacing w:val="-14"/>
          <w:w w:val="95"/>
          <w:sz w:val="26"/>
        </w:rPr>
        <w:t xml:space="preserve"> </w:t>
      </w:r>
      <w:r>
        <w:rPr>
          <w:rFonts w:ascii="Courier New"/>
          <w:w w:val="95"/>
          <w:sz w:val="26"/>
        </w:rPr>
        <w:t>profit a</w:t>
      </w:r>
      <w:r>
        <w:rPr>
          <w:rFonts w:ascii="Courier New"/>
          <w:spacing w:val="-28"/>
          <w:w w:val="95"/>
          <w:sz w:val="26"/>
        </w:rPr>
        <w:t xml:space="preserve"> </w:t>
      </w:r>
      <w:r>
        <w:rPr>
          <w:rFonts w:ascii="Courier New"/>
          <w:w w:val="95"/>
          <w:sz w:val="26"/>
        </w:rPr>
        <w:t>trade</w:t>
      </w:r>
      <w:r>
        <w:rPr>
          <w:rFonts w:ascii="Courier New"/>
          <w:spacing w:val="-9"/>
          <w:w w:val="95"/>
          <w:sz w:val="26"/>
        </w:rPr>
        <w:t xml:space="preserve"> </w:t>
      </w:r>
      <w:r>
        <w:rPr>
          <w:rFonts w:ascii="Courier New"/>
          <w:w w:val="95"/>
          <w:sz w:val="26"/>
        </w:rPr>
        <w:t>or</w:t>
      </w:r>
      <w:r>
        <w:rPr>
          <w:rFonts w:ascii="Courier New"/>
          <w:spacing w:val="-24"/>
          <w:w w:val="95"/>
          <w:sz w:val="26"/>
        </w:rPr>
        <w:t xml:space="preserve"> </w:t>
      </w:r>
      <w:r>
        <w:rPr>
          <w:rFonts w:ascii="Courier New"/>
          <w:w w:val="95"/>
          <w:sz w:val="26"/>
        </w:rPr>
        <w:t>business</w:t>
      </w:r>
      <w:r>
        <w:rPr>
          <w:rFonts w:ascii="Courier New"/>
          <w:spacing w:val="-16"/>
          <w:w w:val="95"/>
          <w:sz w:val="26"/>
        </w:rPr>
        <w:t xml:space="preserve"> </w:t>
      </w:r>
      <w:r>
        <w:rPr>
          <w:rFonts w:ascii="Courier New"/>
          <w:w w:val="95"/>
          <w:sz w:val="26"/>
        </w:rPr>
        <w:t>unrelated to its</w:t>
      </w:r>
      <w:r>
        <w:rPr>
          <w:rFonts w:ascii="Courier New"/>
          <w:spacing w:val="-13"/>
          <w:w w:val="95"/>
          <w:sz w:val="26"/>
        </w:rPr>
        <w:t xml:space="preserve"> </w:t>
      </w:r>
      <w:r>
        <w:rPr>
          <w:rFonts w:ascii="Courier New"/>
          <w:w w:val="95"/>
          <w:sz w:val="26"/>
        </w:rPr>
        <w:t>tax exempt purposes.</w:t>
      </w:r>
    </w:p>
    <w:p w:rsidR="00057D42" w:rsidRDefault="00057D42">
      <w:pPr>
        <w:pStyle w:val="BodyText"/>
        <w:spacing w:before="6"/>
        <w:rPr>
          <w:rFonts w:ascii="Courier New"/>
          <w:sz w:val="24"/>
        </w:rPr>
      </w:pPr>
    </w:p>
    <w:p w:rsidR="00057D42" w:rsidRDefault="005F656B">
      <w:pPr>
        <w:pStyle w:val="ListParagraph"/>
        <w:numPr>
          <w:ilvl w:val="2"/>
          <w:numId w:val="14"/>
        </w:numPr>
        <w:tabs>
          <w:tab w:val="left" w:pos="4772"/>
        </w:tabs>
        <w:spacing w:before="1" w:line="204" w:lineRule="auto"/>
        <w:ind w:left="2050" w:right="1602" w:firstLine="1984"/>
        <w:jc w:val="left"/>
        <w:rPr>
          <w:rFonts w:ascii="Courier New"/>
          <w:sz w:val="26"/>
        </w:rPr>
      </w:pPr>
      <w:r>
        <w:rPr>
          <w:rFonts w:ascii="Courier New"/>
          <w:w w:val="95"/>
          <w:sz w:val="26"/>
        </w:rPr>
        <w:t>The</w:t>
      </w:r>
      <w:r>
        <w:rPr>
          <w:rFonts w:ascii="Courier New"/>
          <w:spacing w:val="-20"/>
          <w:w w:val="95"/>
          <w:sz w:val="26"/>
        </w:rPr>
        <w:t xml:space="preserve"> </w:t>
      </w:r>
      <w:r>
        <w:rPr>
          <w:rFonts w:ascii="Courier New"/>
          <w:w w:val="95"/>
          <w:sz w:val="26"/>
        </w:rPr>
        <w:t>Corporation may</w:t>
      </w:r>
      <w:r>
        <w:rPr>
          <w:rFonts w:ascii="Courier New"/>
          <w:spacing w:val="-18"/>
          <w:w w:val="95"/>
          <w:sz w:val="26"/>
        </w:rPr>
        <w:t xml:space="preserve"> </w:t>
      </w:r>
      <w:r>
        <w:rPr>
          <w:rFonts w:ascii="Courier New"/>
          <w:w w:val="95"/>
          <w:sz w:val="26"/>
        </w:rPr>
        <w:t>pay</w:t>
      </w:r>
      <w:r>
        <w:rPr>
          <w:rFonts w:ascii="Courier New"/>
          <w:spacing w:val="-12"/>
          <w:w w:val="95"/>
          <w:sz w:val="26"/>
        </w:rPr>
        <w:t xml:space="preserve"> </w:t>
      </w:r>
      <w:r>
        <w:rPr>
          <w:rFonts w:ascii="Courier New"/>
          <w:w w:val="95"/>
          <w:sz w:val="26"/>
        </w:rPr>
        <w:t>pensions, establish</w:t>
      </w:r>
      <w:r>
        <w:rPr>
          <w:rFonts w:ascii="Courier New"/>
          <w:spacing w:val="-20"/>
          <w:w w:val="95"/>
          <w:sz w:val="26"/>
        </w:rPr>
        <w:t xml:space="preserve"> </w:t>
      </w:r>
      <w:r>
        <w:rPr>
          <w:rFonts w:ascii="Courier New"/>
          <w:w w:val="95"/>
          <w:sz w:val="26"/>
        </w:rPr>
        <w:t>and</w:t>
      </w:r>
      <w:r>
        <w:rPr>
          <w:rFonts w:ascii="Courier New"/>
          <w:spacing w:val="-32"/>
          <w:w w:val="95"/>
          <w:sz w:val="26"/>
        </w:rPr>
        <w:t xml:space="preserve"> </w:t>
      </w:r>
      <w:r>
        <w:rPr>
          <w:rFonts w:ascii="Courier New"/>
          <w:w w:val="95"/>
          <w:sz w:val="26"/>
        </w:rPr>
        <w:t>carry</w:t>
      </w:r>
      <w:r>
        <w:rPr>
          <w:rFonts w:ascii="Courier New"/>
          <w:spacing w:val="-21"/>
          <w:w w:val="95"/>
          <w:sz w:val="26"/>
        </w:rPr>
        <w:t xml:space="preserve"> </w:t>
      </w:r>
      <w:r>
        <w:rPr>
          <w:rFonts w:ascii="Courier New"/>
          <w:w w:val="95"/>
          <w:sz w:val="26"/>
        </w:rPr>
        <w:t>out</w:t>
      </w:r>
      <w:r>
        <w:rPr>
          <w:rFonts w:ascii="Courier New"/>
          <w:spacing w:val="-32"/>
          <w:w w:val="95"/>
          <w:sz w:val="26"/>
        </w:rPr>
        <w:t xml:space="preserve"> </w:t>
      </w:r>
      <w:r>
        <w:rPr>
          <w:rFonts w:ascii="Courier New"/>
          <w:w w:val="95"/>
          <w:sz w:val="26"/>
        </w:rPr>
        <w:t>pension,</w:t>
      </w:r>
      <w:r>
        <w:rPr>
          <w:rFonts w:ascii="Courier New"/>
          <w:spacing w:val="-7"/>
          <w:w w:val="95"/>
          <w:sz w:val="26"/>
        </w:rPr>
        <w:t xml:space="preserve"> </w:t>
      </w:r>
      <w:r>
        <w:rPr>
          <w:rFonts w:ascii="Courier New"/>
          <w:w w:val="95"/>
          <w:sz w:val="26"/>
        </w:rPr>
        <w:t>savings,</w:t>
      </w:r>
      <w:r>
        <w:rPr>
          <w:rFonts w:ascii="Courier New"/>
          <w:spacing w:val="-14"/>
          <w:w w:val="95"/>
          <w:sz w:val="26"/>
        </w:rPr>
        <w:t xml:space="preserve"> </w:t>
      </w:r>
      <w:r>
        <w:rPr>
          <w:rFonts w:ascii="Courier New"/>
          <w:w w:val="95"/>
          <w:sz w:val="26"/>
        </w:rPr>
        <w:t>thrift</w:t>
      </w:r>
      <w:r>
        <w:rPr>
          <w:rFonts w:ascii="Courier New"/>
          <w:spacing w:val="-24"/>
          <w:w w:val="95"/>
          <w:sz w:val="26"/>
        </w:rPr>
        <w:t xml:space="preserve"> </w:t>
      </w:r>
      <w:r>
        <w:rPr>
          <w:rFonts w:ascii="Courier New"/>
          <w:w w:val="95"/>
          <w:sz w:val="26"/>
        </w:rPr>
        <w:t>and</w:t>
      </w:r>
      <w:r>
        <w:rPr>
          <w:rFonts w:ascii="Courier New"/>
          <w:spacing w:val="-24"/>
          <w:w w:val="95"/>
          <w:sz w:val="26"/>
        </w:rPr>
        <w:t xml:space="preserve"> </w:t>
      </w:r>
      <w:r>
        <w:rPr>
          <w:rFonts w:ascii="Courier New"/>
          <w:w w:val="95"/>
          <w:sz w:val="26"/>
        </w:rPr>
        <w:t xml:space="preserve">other </w:t>
      </w:r>
      <w:r>
        <w:rPr>
          <w:rFonts w:ascii="Courier New"/>
          <w:spacing w:val="-2"/>
          <w:w w:val="95"/>
          <w:sz w:val="26"/>
        </w:rPr>
        <w:t>retirement</w:t>
      </w:r>
      <w:r>
        <w:rPr>
          <w:rFonts w:ascii="Courier New"/>
          <w:spacing w:val="-26"/>
          <w:w w:val="95"/>
          <w:sz w:val="26"/>
        </w:rPr>
        <w:t xml:space="preserve"> </w:t>
      </w:r>
      <w:r>
        <w:rPr>
          <w:rFonts w:ascii="Courier New"/>
          <w:spacing w:val="-2"/>
          <w:w w:val="95"/>
          <w:sz w:val="26"/>
        </w:rPr>
        <w:t>and</w:t>
      </w:r>
      <w:r>
        <w:rPr>
          <w:rFonts w:ascii="Courier New"/>
          <w:spacing w:val="-29"/>
          <w:w w:val="95"/>
          <w:sz w:val="26"/>
        </w:rPr>
        <w:t xml:space="preserve"> </w:t>
      </w:r>
      <w:r>
        <w:rPr>
          <w:rFonts w:ascii="Courier New"/>
          <w:spacing w:val="-2"/>
          <w:w w:val="95"/>
          <w:sz w:val="26"/>
        </w:rPr>
        <w:t>benefit</w:t>
      </w:r>
      <w:r>
        <w:rPr>
          <w:rFonts w:ascii="Courier New"/>
          <w:spacing w:val="-29"/>
          <w:w w:val="95"/>
          <w:sz w:val="26"/>
        </w:rPr>
        <w:t xml:space="preserve"> </w:t>
      </w:r>
      <w:r>
        <w:rPr>
          <w:rFonts w:ascii="Courier New"/>
          <w:spacing w:val="-2"/>
          <w:w w:val="95"/>
          <w:sz w:val="26"/>
        </w:rPr>
        <w:t>plans,</w:t>
      </w:r>
      <w:r>
        <w:rPr>
          <w:rFonts w:ascii="Courier New"/>
          <w:spacing w:val="-21"/>
          <w:w w:val="95"/>
          <w:sz w:val="26"/>
        </w:rPr>
        <w:t xml:space="preserve"> </w:t>
      </w:r>
      <w:r>
        <w:rPr>
          <w:rFonts w:ascii="Courier New"/>
          <w:spacing w:val="-2"/>
          <w:w w:val="95"/>
          <w:sz w:val="26"/>
        </w:rPr>
        <w:t>trusts</w:t>
      </w:r>
      <w:r>
        <w:rPr>
          <w:rFonts w:ascii="Courier New"/>
          <w:spacing w:val="-27"/>
          <w:w w:val="95"/>
          <w:sz w:val="26"/>
        </w:rPr>
        <w:t xml:space="preserve"> </w:t>
      </w:r>
      <w:r>
        <w:rPr>
          <w:rFonts w:ascii="Courier New"/>
          <w:spacing w:val="-2"/>
          <w:w w:val="95"/>
          <w:sz w:val="26"/>
        </w:rPr>
        <w:t>and</w:t>
      </w:r>
      <w:r>
        <w:rPr>
          <w:rFonts w:ascii="Courier New"/>
          <w:spacing w:val="-28"/>
          <w:w w:val="95"/>
          <w:sz w:val="26"/>
        </w:rPr>
        <w:t xml:space="preserve"> </w:t>
      </w:r>
      <w:r>
        <w:rPr>
          <w:rFonts w:ascii="Courier New"/>
          <w:spacing w:val="-2"/>
          <w:w w:val="95"/>
          <w:sz w:val="26"/>
        </w:rPr>
        <w:t>provisions</w:t>
      </w:r>
      <w:r>
        <w:rPr>
          <w:rFonts w:ascii="Courier New"/>
          <w:spacing w:val="-30"/>
          <w:w w:val="95"/>
          <w:sz w:val="26"/>
        </w:rPr>
        <w:t xml:space="preserve"> </w:t>
      </w:r>
      <w:r>
        <w:rPr>
          <w:rFonts w:ascii="Courier New"/>
          <w:spacing w:val="-2"/>
          <w:w w:val="95"/>
          <w:sz w:val="26"/>
        </w:rPr>
        <w:t>for</w:t>
      </w:r>
      <w:r>
        <w:rPr>
          <w:rFonts w:ascii="Courier New"/>
          <w:spacing w:val="-27"/>
          <w:w w:val="95"/>
          <w:sz w:val="26"/>
        </w:rPr>
        <w:t xml:space="preserve"> </w:t>
      </w:r>
      <w:r>
        <w:rPr>
          <w:rFonts w:ascii="Courier New"/>
          <w:spacing w:val="-2"/>
          <w:w w:val="95"/>
          <w:sz w:val="26"/>
        </w:rPr>
        <w:t xml:space="preserve">any </w:t>
      </w:r>
      <w:r>
        <w:rPr>
          <w:rFonts w:ascii="Courier New"/>
          <w:w w:val="95"/>
          <w:sz w:val="26"/>
        </w:rPr>
        <w:t>or</w:t>
      </w:r>
      <w:r>
        <w:rPr>
          <w:rFonts w:ascii="Courier New"/>
          <w:spacing w:val="-25"/>
          <w:w w:val="95"/>
          <w:sz w:val="26"/>
        </w:rPr>
        <w:t xml:space="preserve"> </w:t>
      </w:r>
      <w:r>
        <w:rPr>
          <w:rFonts w:ascii="Courier New"/>
          <w:w w:val="95"/>
          <w:sz w:val="26"/>
        </w:rPr>
        <w:t>all</w:t>
      </w:r>
      <w:r>
        <w:rPr>
          <w:rFonts w:ascii="Courier New"/>
          <w:spacing w:val="-22"/>
          <w:w w:val="95"/>
          <w:sz w:val="26"/>
        </w:rPr>
        <w:t xml:space="preserve"> </w:t>
      </w:r>
      <w:r>
        <w:rPr>
          <w:rFonts w:ascii="Courier New"/>
          <w:w w:val="95"/>
          <w:sz w:val="26"/>
        </w:rPr>
        <w:t>of</w:t>
      </w:r>
      <w:r>
        <w:rPr>
          <w:rFonts w:ascii="Courier New"/>
          <w:spacing w:val="-29"/>
          <w:w w:val="95"/>
          <w:sz w:val="26"/>
        </w:rPr>
        <w:t xml:space="preserve"> </w:t>
      </w:r>
      <w:r>
        <w:rPr>
          <w:rFonts w:ascii="Courier New"/>
          <w:w w:val="95"/>
          <w:sz w:val="26"/>
        </w:rPr>
        <w:t>its</w:t>
      </w:r>
      <w:r>
        <w:rPr>
          <w:rFonts w:ascii="Courier New"/>
          <w:spacing w:val="-32"/>
          <w:w w:val="95"/>
          <w:sz w:val="26"/>
        </w:rPr>
        <w:t xml:space="preserve"> </w:t>
      </w:r>
      <w:r>
        <w:rPr>
          <w:rFonts w:ascii="Courier New"/>
          <w:w w:val="95"/>
          <w:sz w:val="26"/>
        </w:rPr>
        <w:t>directors,</w:t>
      </w:r>
      <w:r>
        <w:rPr>
          <w:rFonts w:ascii="Courier New"/>
          <w:spacing w:val="-9"/>
          <w:w w:val="95"/>
          <w:sz w:val="26"/>
        </w:rPr>
        <w:t xml:space="preserve"> </w:t>
      </w:r>
      <w:r>
        <w:rPr>
          <w:rFonts w:ascii="Courier New"/>
          <w:w w:val="95"/>
          <w:sz w:val="26"/>
        </w:rPr>
        <w:t>officers</w:t>
      </w:r>
      <w:r>
        <w:rPr>
          <w:rFonts w:ascii="Courier New"/>
          <w:spacing w:val="-5"/>
          <w:w w:val="95"/>
          <w:sz w:val="26"/>
        </w:rPr>
        <w:t xml:space="preserve"> </w:t>
      </w:r>
      <w:r>
        <w:rPr>
          <w:rFonts w:ascii="Courier New"/>
          <w:w w:val="95"/>
          <w:sz w:val="26"/>
        </w:rPr>
        <w:t>and</w:t>
      </w:r>
      <w:r>
        <w:rPr>
          <w:rFonts w:ascii="Courier New"/>
          <w:spacing w:val="-22"/>
          <w:w w:val="95"/>
          <w:sz w:val="26"/>
        </w:rPr>
        <w:t xml:space="preserve"> </w:t>
      </w:r>
      <w:r>
        <w:rPr>
          <w:rFonts w:ascii="Courier New"/>
          <w:w w:val="95"/>
          <w:sz w:val="26"/>
        </w:rPr>
        <w:t>employees.</w:t>
      </w:r>
    </w:p>
    <w:p w:rsidR="00057D42" w:rsidRDefault="005F656B">
      <w:pPr>
        <w:pStyle w:val="ListParagraph"/>
        <w:numPr>
          <w:ilvl w:val="3"/>
          <w:numId w:val="14"/>
        </w:numPr>
        <w:tabs>
          <w:tab w:val="left" w:pos="4772"/>
        </w:tabs>
        <w:spacing w:before="260" w:line="204" w:lineRule="auto"/>
        <w:ind w:right="1316" w:firstLine="1994"/>
        <w:rPr>
          <w:rFonts w:ascii="Courier New" w:hAnsi="Courier New"/>
          <w:sz w:val="26"/>
        </w:rPr>
      </w:pPr>
      <w:r>
        <w:rPr>
          <w:rFonts w:ascii="Courier New" w:hAnsi="Courier New"/>
          <w:spacing w:val="-2"/>
          <w:w w:val="95"/>
          <w:sz w:val="26"/>
        </w:rPr>
        <w:t>The</w:t>
      </w:r>
      <w:r>
        <w:rPr>
          <w:rFonts w:ascii="Courier New" w:hAnsi="Courier New"/>
          <w:spacing w:val="-30"/>
          <w:w w:val="95"/>
          <w:sz w:val="26"/>
        </w:rPr>
        <w:t xml:space="preserve"> </w:t>
      </w:r>
      <w:r>
        <w:rPr>
          <w:rFonts w:ascii="Courier New" w:hAnsi="Courier New"/>
          <w:spacing w:val="-2"/>
          <w:w w:val="95"/>
          <w:sz w:val="26"/>
        </w:rPr>
        <w:t>Corporation</w:t>
      </w:r>
      <w:r>
        <w:rPr>
          <w:rFonts w:ascii="Courier New" w:hAnsi="Courier New"/>
          <w:spacing w:val="-23"/>
          <w:w w:val="95"/>
          <w:sz w:val="26"/>
        </w:rPr>
        <w:t xml:space="preserve"> </w:t>
      </w:r>
      <w:r>
        <w:rPr>
          <w:rFonts w:ascii="Courier New" w:hAnsi="Courier New"/>
          <w:spacing w:val="-2"/>
          <w:w w:val="95"/>
          <w:sz w:val="26"/>
        </w:rPr>
        <w:t>may</w:t>
      </w:r>
      <w:r>
        <w:rPr>
          <w:rFonts w:ascii="Courier New" w:hAnsi="Courier New"/>
          <w:spacing w:val="-26"/>
          <w:w w:val="95"/>
          <w:sz w:val="26"/>
        </w:rPr>
        <w:t xml:space="preserve"> </w:t>
      </w:r>
      <w:r>
        <w:rPr>
          <w:rFonts w:ascii="Courier New" w:hAnsi="Courier New"/>
          <w:spacing w:val="-2"/>
          <w:w w:val="95"/>
          <w:sz w:val="26"/>
        </w:rPr>
        <w:t>make</w:t>
      </w:r>
      <w:r>
        <w:rPr>
          <w:rFonts w:ascii="Courier New" w:hAnsi="Courier New"/>
          <w:spacing w:val="-30"/>
          <w:w w:val="95"/>
          <w:sz w:val="26"/>
        </w:rPr>
        <w:t xml:space="preserve"> </w:t>
      </w:r>
      <w:r>
        <w:rPr>
          <w:rFonts w:ascii="Courier New" w:hAnsi="Courier New"/>
          <w:spacing w:val="-2"/>
          <w:w w:val="95"/>
          <w:sz w:val="26"/>
        </w:rPr>
        <w:t>donations</w:t>
      </w:r>
      <w:r>
        <w:rPr>
          <w:rFonts w:ascii="Courier New" w:hAnsi="Courier New"/>
          <w:spacing w:val="-24"/>
          <w:w w:val="95"/>
          <w:sz w:val="26"/>
        </w:rPr>
        <w:t xml:space="preserve"> </w:t>
      </w:r>
      <w:r>
        <w:rPr>
          <w:rFonts w:ascii="Courier New" w:hAnsi="Courier New"/>
          <w:spacing w:val="-2"/>
          <w:w w:val="95"/>
          <w:sz w:val="26"/>
        </w:rPr>
        <w:t>in</w:t>
      </w:r>
      <w:r>
        <w:rPr>
          <w:rFonts w:ascii="Courier New" w:hAnsi="Courier New"/>
          <w:spacing w:val="-30"/>
          <w:w w:val="95"/>
          <w:sz w:val="26"/>
        </w:rPr>
        <w:t xml:space="preserve"> </w:t>
      </w:r>
      <w:r>
        <w:rPr>
          <w:rFonts w:ascii="Courier New" w:hAnsi="Courier New"/>
          <w:spacing w:val="-2"/>
          <w:w w:val="95"/>
          <w:sz w:val="26"/>
        </w:rPr>
        <w:t xml:space="preserve">such </w:t>
      </w:r>
      <w:r>
        <w:rPr>
          <w:rFonts w:ascii="Courier New" w:hAnsi="Courier New"/>
          <w:w w:val="95"/>
          <w:sz w:val="26"/>
        </w:rPr>
        <w:t>amounts</w:t>
      </w:r>
      <w:r>
        <w:rPr>
          <w:rFonts w:ascii="Courier New" w:hAnsi="Courier New"/>
          <w:spacing w:val="-17"/>
          <w:w w:val="95"/>
          <w:sz w:val="26"/>
        </w:rPr>
        <w:t xml:space="preserve"> </w:t>
      </w:r>
      <w:r>
        <w:rPr>
          <w:rFonts w:ascii="Courier New" w:hAnsi="Courier New"/>
          <w:w w:val="95"/>
          <w:sz w:val="26"/>
        </w:rPr>
        <w:t>as</w:t>
      </w:r>
      <w:r>
        <w:rPr>
          <w:rFonts w:ascii="Courier New" w:hAnsi="Courier New"/>
          <w:spacing w:val="-32"/>
          <w:w w:val="95"/>
          <w:sz w:val="26"/>
        </w:rPr>
        <w:t xml:space="preserve"> </w:t>
      </w:r>
      <w:r>
        <w:rPr>
          <w:rFonts w:ascii="Courier New" w:hAnsi="Courier New"/>
          <w:w w:val="95"/>
          <w:sz w:val="26"/>
        </w:rPr>
        <w:t>the</w:t>
      </w:r>
      <w:r>
        <w:rPr>
          <w:rFonts w:ascii="Courier New" w:hAnsi="Courier New"/>
          <w:spacing w:val="-25"/>
          <w:w w:val="95"/>
          <w:sz w:val="26"/>
        </w:rPr>
        <w:t xml:space="preserve"> </w:t>
      </w:r>
      <w:r>
        <w:rPr>
          <w:rFonts w:ascii="Courier New" w:hAnsi="Courier New"/>
          <w:w w:val="95"/>
          <w:sz w:val="26"/>
        </w:rPr>
        <w:t>Members</w:t>
      </w:r>
      <w:r>
        <w:rPr>
          <w:rFonts w:ascii="Courier New" w:hAnsi="Courier New"/>
          <w:spacing w:val="-24"/>
          <w:w w:val="95"/>
          <w:sz w:val="26"/>
        </w:rPr>
        <w:t xml:space="preserve"> </w:t>
      </w:r>
      <w:r>
        <w:rPr>
          <w:rFonts w:ascii="Courier New" w:hAnsi="Courier New"/>
          <w:w w:val="95"/>
          <w:sz w:val="26"/>
        </w:rPr>
        <w:t>or</w:t>
      </w:r>
      <w:r>
        <w:rPr>
          <w:rFonts w:ascii="Courier New" w:hAnsi="Courier New"/>
          <w:spacing w:val="-32"/>
          <w:w w:val="95"/>
          <w:sz w:val="26"/>
        </w:rPr>
        <w:t xml:space="preserve"> </w:t>
      </w:r>
      <w:r>
        <w:rPr>
          <w:rFonts w:ascii="Courier New" w:hAnsi="Courier New"/>
          <w:w w:val="95"/>
          <w:sz w:val="26"/>
        </w:rPr>
        <w:t>directors</w:t>
      </w:r>
      <w:r>
        <w:rPr>
          <w:rFonts w:ascii="Courier New" w:hAnsi="Courier New"/>
          <w:spacing w:val="-18"/>
          <w:w w:val="95"/>
          <w:sz w:val="26"/>
        </w:rPr>
        <w:t xml:space="preserve"> </w:t>
      </w:r>
      <w:r>
        <w:rPr>
          <w:rFonts w:ascii="Courier New" w:hAnsi="Courier New"/>
          <w:w w:val="95"/>
          <w:sz w:val="26"/>
        </w:rPr>
        <w:t>shall</w:t>
      </w:r>
      <w:r>
        <w:rPr>
          <w:rFonts w:ascii="Courier New" w:hAnsi="Courier New"/>
          <w:spacing w:val="-21"/>
          <w:w w:val="95"/>
          <w:sz w:val="26"/>
        </w:rPr>
        <w:t xml:space="preserve"> </w:t>
      </w:r>
      <w:r>
        <w:rPr>
          <w:rFonts w:ascii="Courier New" w:hAnsi="Courier New"/>
          <w:w w:val="95"/>
          <w:sz w:val="26"/>
        </w:rPr>
        <w:t xml:space="preserve">determine, </w:t>
      </w:r>
      <w:r>
        <w:rPr>
          <w:rFonts w:ascii="Courier New" w:hAnsi="Courier New"/>
          <w:spacing w:val="-2"/>
          <w:w w:val="95"/>
          <w:sz w:val="26"/>
        </w:rPr>
        <w:t>irrespective</w:t>
      </w:r>
      <w:r>
        <w:rPr>
          <w:rFonts w:ascii="Courier New" w:hAnsi="Courier New"/>
          <w:spacing w:val="-30"/>
          <w:w w:val="95"/>
          <w:sz w:val="26"/>
        </w:rPr>
        <w:t xml:space="preserve"> </w:t>
      </w:r>
      <w:r>
        <w:rPr>
          <w:rFonts w:ascii="Courier New" w:hAnsi="Courier New"/>
          <w:spacing w:val="-2"/>
          <w:w w:val="95"/>
          <w:sz w:val="26"/>
        </w:rPr>
        <w:t>of</w:t>
      </w:r>
      <w:r>
        <w:rPr>
          <w:rFonts w:ascii="Courier New" w:hAnsi="Courier New"/>
          <w:spacing w:val="-29"/>
          <w:w w:val="95"/>
          <w:sz w:val="26"/>
        </w:rPr>
        <w:t xml:space="preserve"> </w:t>
      </w:r>
      <w:r>
        <w:rPr>
          <w:rFonts w:ascii="Courier New" w:hAnsi="Courier New"/>
          <w:spacing w:val="-2"/>
          <w:w w:val="95"/>
          <w:sz w:val="26"/>
        </w:rPr>
        <w:t>corporate</w:t>
      </w:r>
      <w:r>
        <w:rPr>
          <w:rFonts w:ascii="Courier New" w:hAnsi="Courier New"/>
          <w:spacing w:val="-26"/>
          <w:w w:val="95"/>
          <w:sz w:val="26"/>
        </w:rPr>
        <w:t xml:space="preserve"> </w:t>
      </w:r>
      <w:r>
        <w:rPr>
          <w:rFonts w:ascii="Courier New" w:hAnsi="Courier New"/>
          <w:spacing w:val="-2"/>
          <w:w w:val="95"/>
          <w:sz w:val="26"/>
        </w:rPr>
        <w:t>benefit,</w:t>
      </w:r>
      <w:r>
        <w:rPr>
          <w:rFonts w:ascii="Courier New" w:hAnsi="Courier New"/>
          <w:spacing w:val="-23"/>
          <w:w w:val="95"/>
          <w:sz w:val="26"/>
        </w:rPr>
        <w:t xml:space="preserve"> </w:t>
      </w:r>
      <w:r>
        <w:rPr>
          <w:rFonts w:ascii="Courier New" w:hAnsi="Courier New"/>
          <w:spacing w:val="-2"/>
          <w:w w:val="95"/>
          <w:sz w:val="26"/>
        </w:rPr>
        <w:t>for</w:t>
      </w:r>
      <w:r>
        <w:rPr>
          <w:rFonts w:ascii="Courier New" w:hAnsi="Courier New"/>
          <w:spacing w:val="-30"/>
          <w:w w:val="95"/>
          <w:sz w:val="26"/>
        </w:rPr>
        <w:t xml:space="preserve"> </w:t>
      </w:r>
      <w:r>
        <w:rPr>
          <w:rFonts w:ascii="Courier New" w:hAnsi="Courier New"/>
          <w:spacing w:val="-2"/>
          <w:w w:val="95"/>
          <w:sz w:val="26"/>
        </w:rPr>
        <w:t>the</w:t>
      </w:r>
      <w:r>
        <w:rPr>
          <w:rFonts w:ascii="Courier New" w:hAnsi="Courier New"/>
          <w:spacing w:val="-28"/>
          <w:w w:val="95"/>
          <w:sz w:val="26"/>
        </w:rPr>
        <w:t xml:space="preserve"> </w:t>
      </w:r>
      <w:r>
        <w:rPr>
          <w:rFonts w:ascii="Courier New" w:hAnsi="Courier New"/>
          <w:spacing w:val="-2"/>
          <w:w w:val="95"/>
          <w:sz w:val="26"/>
        </w:rPr>
        <w:t>public</w:t>
      </w:r>
      <w:r>
        <w:rPr>
          <w:rFonts w:ascii="Courier New" w:hAnsi="Courier New"/>
          <w:spacing w:val="-30"/>
          <w:w w:val="95"/>
          <w:sz w:val="26"/>
        </w:rPr>
        <w:t xml:space="preserve"> </w:t>
      </w:r>
      <w:r>
        <w:rPr>
          <w:rFonts w:ascii="Courier New" w:hAnsi="Courier New"/>
          <w:spacing w:val="-2"/>
          <w:w w:val="95"/>
          <w:sz w:val="26"/>
        </w:rPr>
        <w:t>1Jelfare</w:t>
      </w:r>
      <w:r>
        <w:rPr>
          <w:rFonts w:ascii="Courier New" w:hAnsi="Courier New"/>
          <w:spacing w:val="-16"/>
          <w:w w:val="95"/>
          <w:sz w:val="26"/>
        </w:rPr>
        <w:t xml:space="preserve"> </w:t>
      </w:r>
      <w:r>
        <w:rPr>
          <w:rFonts w:ascii="Courier New" w:hAnsi="Courier New"/>
          <w:spacing w:val="-2"/>
          <w:w w:val="95"/>
          <w:sz w:val="26"/>
        </w:rPr>
        <w:t xml:space="preserve">or </w:t>
      </w:r>
      <w:r>
        <w:rPr>
          <w:rFonts w:ascii="Courier New" w:hAnsi="Courier New"/>
          <w:w w:val="95"/>
          <w:sz w:val="26"/>
        </w:rPr>
        <w:t>for</w:t>
      </w:r>
      <w:r>
        <w:rPr>
          <w:rFonts w:ascii="Courier New" w:hAnsi="Courier New"/>
          <w:spacing w:val="-32"/>
          <w:w w:val="95"/>
          <w:sz w:val="26"/>
        </w:rPr>
        <w:t xml:space="preserve"> </w:t>
      </w:r>
      <w:r>
        <w:rPr>
          <w:rFonts w:ascii="Courier New" w:hAnsi="Courier New"/>
          <w:w w:val="95"/>
          <w:sz w:val="26"/>
        </w:rPr>
        <w:t>community</w:t>
      </w:r>
      <w:r>
        <w:rPr>
          <w:rFonts w:ascii="Courier New" w:hAnsi="Courier New"/>
          <w:spacing w:val="-31"/>
          <w:w w:val="95"/>
          <w:sz w:val="26"/>
        </w:rPr>
        <w:t xml:space="preserve"> </w:t>
      </w:r>
      <w:r>
        <w:rPr>
          <w:rFonts w:ascii="Courier New" w:hAnsi="Courier New"/>
          <w:w w:val="95"/>
          <w:sz w:val="26"/>
        </w:rPr>
        <w:t>fund,</w:t>
      </w:r>
      <w:r>
        <w:rPr>
          <w:rFonts w:ascii="Courier New" w:hAnsi="Courier New"/>
          <w:spacing w:val="-31"/>
          <w:w w:val="95"/>
          <w:sz w:val="26"/>
        </w:rPr>
        <w:t xml:space="preserve"> </w:t>
      </w:r>
      <w:r>
        <w:rPr>
          <w:rFonts w:ascii="Courier New" w:hAnsi="Courier New"/>
          <w:w w:val="95"/>
          <w:sz w:val="26"/>
        </w:rPr>
        <w:t>hospital,</w:t>
      </w:r>
      <w:r>
        <w:rPr>
          <w:rFonts w:ascii="Courier New" w:hAnsi="Courier New"/>
          <w:spacing w:val="-31"/>
          <w:w w:val="95"/>
          <w:sz w:val="26"/>
        </w:rPr>
        <w:t xml:space="preserve"> </w:t>
      </w:r>
      <w:r>
        <w:rPr>
          <w:rFonts w:ascii="Courier New" w:hAnsi="Courier New"/>
          <w:w w:val="95"/>
          <w:sz w:val="26"/>
        </w:rPr>
        <w:t>charitable,</w:t>
      </w:r>
      <w:r>
        <w:rPr>
          <w:rFonts w:ascii="Courier New" w:hAnsi="Courier New"/>
          <w:spacing w:val="-32"/>
          <w:w w:val="95"/>
          <w:sz w:val="26"/>
        </w:rPr>
        <w:t xml:space="preserve"> </w:t>
      </w:r>
      <w:r>
        <w:rPr>
          <w:rFonts w:ascii="Courier New" w:hAnsi="Courier New"/>
          <w:w w:val="95"/>
          <w:sz w:val="26"/>
        </w:rPr>
        <w:t>religious, educational,</w:t>
      </w:r>
      <w:r>
        <w:rPr>
          <w:rFonts w:ascii="Courier New" w:hAnsi="Courier New"/>
          <w:spacing w:val="-15"/>
          <w:w w:val="95"/>
          <w:sz w:val="26"/>
        </w:rPr>
        <w:t xml:space="preserve"> </w:t>
      </w:r>
      <w:r>
        <w:rPr>
          <w:rFonts w:ascii="Courier New" w:hAnsi="Courier New"/>
          <w:w w:val="95"/>
          <w:sz w:val="26"/>
        </w:rPr>
        <w:t>scientific,</w:t>
      </w:r>
      <w:r>
        <w:rPr>
          <w:rFonts w:ascii="Courier New" w:hAnsi="Courier New"/>
          <w:spacing w:val="-23"/>
          <w:w w:val="95"/>
          <w:sz w:val="26"/>
        </w:rPr>
        <w:t xml:space="preserve"> </w:t>
      </w:r>
      <w:r>
        <w:rPr>
          <w:rFonts w:ascii="Courier New" w:hAnsi="Courier New"/>
          <w:w w:val="95"/>
          <w:sz w:val="26"/>
        </w:rPr>
        <w:t>civic</w:t>
      </w:r>
      <w:r>
        <w:rPr>
          <w:rFonts w:ascii="Courier New" w:hAnsi="Courier New"/>
          <w:spacing w:val="-30"/>
          <w:w w:val="95"/>
          <w:sz w:val="26"/>
        </w:rPr>
        <w:t xml:space="preserve"> </w:t>
      </w:r>
      <w:r>
        <w:rPr>
          <w:rFonts w:ascii="Courier New" w:hAnsi="Courier New"/>
          <w:w w:val="95"/>
          <w:sz w:val="26"/>
        </w:rPr>
        <w:t>or</w:t>
      </w:r>
      <w:r>
        <w:rPr>
          <w:rFonts w:ascii="Courier New" w:hAnsi="Courier New"/>
          <w:spacing w:val="-32"/>
          <w:w w:val="95"/>
          <w:sz w:val="26"/>
        </w:rPr>
        <w:t xml:space="preserve"> </w:t>
      </w:r>
      <w:r>
        <w:rPr>
          <w:rFonts w:ascii="Courier New" w:hAnsi="Courier New"/>
          <w:w w:val="95"/>
          <w:sz w:val="26"/>
        </w:rPr>
        <w:t>similar</w:t>
      </w:r>
      <w:r>
        <w:rPr>
          <w:rFonts w:ascii="Courier New" w:hAnsi="Courier New"/>
          <w:spacing w:val="-26"/>
          <w:w w:val="95"/>
          <w:sz w:val="26"/>
        </w:rPr>
        <w:t xml:space="preserve"> </w:t>
      </w:r>
      <w:r>
        <w:rPr>
          <w:rFonts w:ascii="Courier New" w:hAnsi="Courier New"/>
          <w:w w:val="95"/>
          <w:sz w:val="26"/>
        </w:rPr>
        <w:t>purposes,</w:t>
      </w:r>
      <w:r>
        <w:rPr>
          <w:rFonts w:ascii="Courier New" w:hAnsi="Courier New"/>
          <w:spacing w:val="-3"/>
          <w:w w:val="95"/>
          <w:sz w:val="26"/>
        </w:rPr>
        <w:t xml:space="preserve"> </w:t>
      </w:r>
      <w:r>
        <w:rPr>
          <w:rFonts w:ascii="Courier New" w:hAnsi="Courier New"/>
          <w:w w:val="95"/>
          <w:sz w:val="26"/>
        </w:rPr>
        <w:t>and</w:t>
      </w:r>
      <w:r>
        <w:rPr>
          <w:rFonts w:ascii="Courier New" w:hAnsi="Courier New"/>
          <w:spacing w:val="-32"/>
          <w:w w:val="95"/>
          <w:sz w:val="26"/>
        </w:rPr>
        <w:t xml:space="preserve"> </w:t>
      </w:r>
      <w:r>
        <w:rPr>
          <w:rFonts w:ascii="Courier New" w:hAnsi="Courier New"/>
          <w:w w:val="95"/>
          <w:sz w:val="26"/>
        </w:rPr>
        <w:t>in time</w:t>
      </w:r>
      <w:r>
        <w:rPr>
          <w:rFonts w:ascii="Courier New" w:hAnsi="Courier New"/>
          <w:spacing w:val="-20"/>
          <w:w w:val="95"/>
          <w:sz w:val="26"/>
        </w:rPr>
        <w:t xml:space="preserve"> </w:t>
      </w:r>
      <w:r>
        <w:rPr>
          <w:rFonts w:ascii="Courier New" w:hAnsi="Courier New"/>
          <w:w w:val="95"/>
          <w:sz w:val="26"/>
        </w:rPr>
        <w:t>of</w:t>
      </w:r>
      <w:r>
        <w:rPr>
          <w:rFonts w:ascii="Courier New" w:hAnsi="Courier New"/>
          <w:spacing w:val="-27"/>
          <w:w w:val="95"/>
          <w:sz w:val="26"/>
        </w:rPr>
        <w:t xml:space="preserve"> </w:t>
      </w:r>
      <w:r>
        <w:rPr>
          <w:rFonts w:ascii="Courier New" w:hAnsi="Courier New"/>
          <w:w w:val="95"/>
          <w:sz w:val="26"/>
        </w:rPr>
        <w:t>war</w:t>
      </w:r>
      <w:r>
        <w:rPr>
          <w:rFonts w:ascii="Courier New" w:hAnsi="Courier New"/>
          <w:spacing w:val="-25"/>
          <w:w w:val="95"/>
          <w:sz w:val="26"/>
        </w:rPr>
        <w:t xml:space="preserve"> </w:t>
      </w:r>
      <w:r>
        <w:rPr>
          <w:rFonts w:ascii="Courier New" w:hAnsi="Courier New"/>
          <w:w w:val="95"/>
          <w:sz w:val="26"/>
        </w:rPr>
        <w:t>or</w:t>
      </w:r>
      <w:r>
        <w:rPr>
          <w:rFonts w:ascii="Courier New" w:hAnsi="Courier New"/>
          <w:spacing w:val="-29"/>
          <w:w w:val="95"/>
          <w:sz w:val="26"/>
        </w:rPr>
        <w:t xml:space="preserve"> </w:t>
      </w:r>
      <w:r>
        <w:rPr>
          <w:rFonts w:ascii="Courier New" w:hAnsi="Courier New"/>
          <w:w w:val="95"/>
          <w:sz w:val="26"/>
        </w:rPr>
        <w:t>other</w:t>
      </w:r>
      <w:r>
        <w:rPr>
          <w:rFonts w:ascii="Courier New" w:hAnsi="Courier New"/>
          <w:spacing w:val="-18"/>
          <w:w w:val="95"/>
          <w:sz w:val="26"/>
        </w:rPr>
        <w:t xml:space="preserve"> </w:t>
      </w:r>
      <w:r>
        <w:rPr>
          <w:rFonts w:ascii="Courier New" w:hAnsi="Courier New"/>
          <w:w w:val="95"/>
          <w:sz w:val="26"/>
        </w:rPr>
        <w:t>national</w:t>
      </w:r>
      <w:r>
        <w:rPr>
          <w:rFonts w:ascii="Courier New" w:hAnsi="Courier New"/>
          <w:spacing w:val="-12"/>
          <w:w w:val="95"/>
          <w:sz w:val="26"/>
        </w:rPr>
        <w:t xml:space="preserve"> </w:t>
      </w:r>
      <w:r>
        <w:rPr>
          <w:rFonts w:ascii="Courier New" w:hAnsi="Courier New"/>
          <w:w w:val="95"/>
          <w:sz w:val="26"/>
        </w:rPr>
        <w:t>emergency</w:t>
      </w:r>
      <w:r>
        <w:rPr>
          <w:rFonts w:ascii="Courier New" w:hAnsi="Courier New"/>
          <w:spacing w:val="-2"/>
          <w:w w:val="95"/>
          <w:sz w:val="26"/>
        </w:rPr>
        <w:t xml:space="preserve"> </w:t>
      </w:r>
      <w:r>
        <w:rPr>
          <w:rFonts w:ascii="Courier New" w:hAnsi="Courier New"/>
          <w:w w:val="95"/>
          <w:sz w:val="26"/>
        </w:rPr>
        <w:t>in</w:t>
      </w:r>
      <w:r>
        <w:rPr>
          <w:rFonts w:ascii="Courier New" w:hAnsi="Courier New"/>
          <w:spacing w:val="-32"/>
          <w:w w:val="95"/>
          <w:sz w:val="26"/>
        </w:rPr>
        <w:t xml:space="preserve"> </w:t>
      </w:r>
      <w:r>
        <w:rPr>
          <w:rFonts w:ascii="Courier New" w:hAnsi="Courier New"/>
          <w:w w:val="95"/>
          <w:sz w:val="26"/>
        </w:rPr>
        <w:t>aid</w:t>
      </w:r>
      <w:r>
        <w:rPr>
          <w:rFonts w:ascii="Courier New" w:hAnsi="Courier New"/>
          <w:spacing w:val="-14"/>
          <w:w w:val="95"/>
          <w:sz w:val="26"/>
        </w:rPr>
        <w:t xml:space="preserve"> </w:t>
      </w:r>
      <w:r>
        <w:rPr>
          <w:rFonts w:ascii="Courier New" w:hAnsi="Courier New"/>
          <w:w w:val="95"/>
          <w:sz w:val="26"/>
        </w:rPr>
        <w:t>thereof; provided</w:t>
      </w:r>
      <w:r>
        <w:rPr>
          <w:rFonts w:ascii="Courier New" w:hAnsi="Courier New"/>
          <w:spacing w:val="-32"/>
          <w:w w:val="95"/>
          <w:sz w:val="26"/>
        </w:rPr>
        <w:t xml:space="preserve"> </w:t>
      </w:r>
      <w:r>
        <w:rPr>
          <w:rFonts w:ascii="Courier New" w:hAnsi="Courier New"/>
          <w:w w:val="95"/>
          <w:sz w:val="26"/>
        </w:rPr>
        <w:t>that,</w:t>
      </w:r>
      <w:r>
        <w:rPr>
          <w:rFonts w:ascii="Courier New" w:hAnsi="Courier New"/>
          <w:spacing w:val="-31"/>
          <w:w w:val="95"/>
          <w:sz w:val="26"/>
        </w:rPr>
        <w:t xml:space="preserve"> </w:t>
      </w:r>
      <w:r>
        <w:rPr>
          <w:rFonts w:ascii="Courier New" w:hAnsi="Courier New"/>
          <w:w w:val="95"/>
          <w:sz w:val="26"/>
        </w:rPr>
        <w:t>as</w:t>
      </w:r>
      <w:r>
        <w:rPr>
          <w:rFonts w:ascii="Courier New" w:hAnsi="Courier New"/>
          <w:spacing w:val="-31"/>
          <w:w w:val="95"/>
          <w:sz w:val="26"/>
        </w:rPr>
        <w:t xml:space="preserve"> </w:t>
      </w:r>
      <w:r>
        <w:rPr>
          <w:rFonts w:ascii="Courier New" w:hAnsi="Courier New"/>
          <w:w w:val="95"/>
          <w:sz w:val="26"/>
        </w:rPr>
        <w:t>long</w:t>
      </w:r>
      <w:r>
        <w:rPr>
          <w:rFonts w:ascii="Courier New" w:hAnsi="Courier New"/>
          <w:spacing w:val="-31"/>
          <w:w w:val="95"/>
          <w:sz w:val="26"/>
        </w:rPr>
        <w:t xml:space="preserve"> </w:t>
      </w:r>
      <w:r>
        <w:rPr>
          <w:rFonts w:ascii="Courier New" w:hAnsi="Courier New"/>
          <w:w w:val="95"/>
          <w:sz w:val="26"/>
        </w:rPr>
        <w:t>as</w:t>
      </w:r>
      <w:r>
        <w:rPr>
          <w:rFonts w:ascii="Courier New" w:hAnsi="Courier New"/>
          <w:spacing w:val="-32"/>
          <w:w w:val="95"/>
          <w:sz w:val="26"/>
        </w:rPr>
        <w:t xml:space="preserve"> </w:t>
      </w:r>
      <w:r>
        <w:rPr>
          <w:rFonts w:ascii="Courier New" w:hAnsi="Courier New"/>
          <w:w w:val="95"/>
          <w:sz w:val="26"/>
        </w:rPr>
        <w:t>the</w:t>
      </w:r>
      <w:r>
        <w:rPr>
          <w:rFonts w:ascii="Courier New" w:hAnsi="Courier New"/>
          <w:spacing w:val="-31"/>
          <w:w w:val="95"/>
          <w:sz w:val="26"/>
        </w:rPr>
        <w:t xml:space="preserve"> </w:t>
      </w:r>
      <w:r>
        <w:rPr>
          <w:rFonts w:ascii="Courier New" w:hAnsi="Courier New"/>
          <w:w w:val="95"/>
          <w:sz w:val="26"/>
        </w:rPr>
        <w:t>Corporation</w:t>
      </w:r>
      <w:r>
        <w:rPr>
          <w:rFonts w:ascii="Courier New" w:hAnsi="Courier New"/>
          <w:spacing w:val="-31"/>
          <w:w w:val="95"/>
          <w:sz w:val="26"/>
        </w:rPr>
        <w:t xml:space="preserve"> </w:t>
      </w:r>
      <w:r>
        <w:rPr>
          <w:rFonts w:ascii="Courier New" w:hAnsi="Courier New"/>
          <w:w w:val="95"/>
          <w:sz w:val="26"/>
        </w:rPr>
        <w:t>is</w:t>
      </w:r>
      <w:r>
        <w:rPr>
          <w:rFonts w:ascii="Courier New" w:hAnsi="Courier New"/>
          <w:spacing w:val="-31"/>
          <w:w w:val="95"/>
          <w:sz w:val="26"/>
        </w:rPr>
        <w:t xml:space="preserve"> </w:t>
      </w:r>
      <w:r>
        <w:rPr>
          <w:rFonts w:ascii="Courier New" w:hAnsi="Courier New"/>
          <w:w w:val="95"/>
          <w:sz w:val="26"/>
        </w:rPr>
        <w:t>entit:.ed</w:t>
      </w:r>
      <w:r>
        <w:rPr>
          <w:rFonts w:ascii="Courier New" w:hAnsi="Courier New"/>
          <w:spacing w:val="-31"/>
          <w:w w:val="95"/>
          <w:sz w:val="26"/>
        </w:rPr>
        <w:t xml:space="preserve"> </w:t>
      </w:r>
      <w:r>
        <w:rPr>
          <w:rFonts w:ascii="Courier New" w:hAnsi="Courier New"/>
          <w:w w:val="95"/>
          <w:sz w:val="26"/>
        </w:rPr>
        <w:t xml:space="preserve">to </w:t>
      </w:r>
      <w:r>
        <w:rPr>
          <w:rFonts w:ascii="Courier New" w:hAnsi="Courier New"/>
          <w:spacing w:val="-2"/>
          <w:w w:val="95"/>
          <w:sz w:val="26"/>
        </w:rPr>
        <w:t>exemption</w:t>
      </w:r>
      <w:r>
        <w:rPr>
          <w:rFonts w:ascii="Courier New" w:hAnsi="Courier New"/>
          <w:spacing w:val="-30"/>
          <w:w w:val="95"/>
          <w:sz w:val="26"/>
        </w:rPr>
        <w:t xml:space="preserve"> </w:t>
      </w:r>
      <w:r>
        <w:rPr>
          <w:rFonts w:ascii="Courier New" w:hAnsi="Courier New"/>
          <w:spacing w:val="-2"/>
          <w:w w:val="95"/>
          <w:sz w:val="26"/>
        </w:rPr>
        <w:t>from</w:t>
      </w:r>
      <w:r>
        <w:rPr>
          <w:rFonts w:ascii="Courier New" w:hAnsi="Courier New"/>
          <w:spacing w:val="-28"/>
          <w:w w:val="95"/>
          <w:sz w:val="26"/>
        </w:rPr>
        <w:t xml:space="preserve"> </w:t>
      </w:r>
      <w:r>
        <w:rPr>
          <w:rFonts w:ascii="Courier New" w:hAnsi="Courier New"/>
          <w:spacing w:val="-2"/>
          <w:w w:val="95"/>
          <w:sz w:val="26"/>
        </w:rPr>
        <w:t>Federal</w:t>
      </w:r>
      <w:r>
        <w:rPr>
          <w:rFonts w:ascii="Courier New" w:hAnsi="Courier New"/>
          <w:spacing w:val="-22"/>
          <w:w w:val="95"/>
          <w:sz w:val="26"/>
        </w:rPr>
        <w:t xml:space="preserve"> </w:t>
      </w:r>
      <w:r>
        <w:rPr>
          <w:rFonts w:ascii="Courier New" w:hAnsi="Courier New"/>
          <w:spacing w:val="-2"/>
          <w:w w:val="95"/>
          <w:sz w:val="26"/>
        </w:rPr>
        <w:t>income</w:t>
      </w:r>
      <w:r>
        <w:rPr>
          <w:rFonts w:ascii="Courier New" w:hAnsi="Courier New"/>
          <w:spacing w:val="-28"/>
          <w:w w:val="95"/>
          <w:sz w:val="26"/>
        </w:rPr>
        <w:t xml:space="preserve"> </w:t>
      </w:r>
      <w:r>
        <w:rPr>
          <w:rFonts w:ascii="Courier New" w:hAnsi="Courier New"/>
          <w:spacing w:val="-2"/>
          <w:w w:val="95"/>
          <w:sz w:val="26"/>
        </w:rPr>
        <w:t>tax</w:t>
      </w:r>
      <w:r>
        <w:rPr>
          <w:rFonts w:ascii="Courier New" w:hAnsi="Courier New"/>
          <w:spacing w:val="-30"/>
          <w:w w:val="95"/>
          <w:sz w:val="26"/>
        </w:rPr>
        <w:t xml:space="preserve"> </w:t>
      </w:r>
      <w:r>
        <w:rPr>
          <w:rFonts w:ascii="Courier New" w:hAnsi="Courier New"/>
          <w:spacing w:val="-2"/>
          <w:w w:val="95"/>
          <w:sz w:val="26"/>
        </w:rPr>
        <w:t>under</w:t>
      </w:r>
      <w:r>
        <w:rPr>
          <w:rFonts w:ascii="Courier New" w:hAnsi="Courier New"/>
          <w:spacing w:val="-29"/>
          <w:w w:val="95"/>
          <w:sz w:val="26"/>
        </w:rPr>
        <w:t xml:space="preserve"> </w:t>
      </w:r>
      <w:r>
        <w:rPr>
          <w:rFonts w:ascii="Courier New" w:hAnsi="Courier New"/>
          <w:spacing w:val="-2"/>
          <w:w w:val="95"/>
          <w:sz w:val="26"/>
        </w:rPr>
        <w:t>Section</w:t>
      </w:r>
      <w:r>
        <w:rPr>
          <w:rFonts w:ascii="Courier New" w:hAnsi="Courier New"/>
          <w:spacing w:val="-29"/>
          <w:w w:val="95"/>
          <w:sz w:val="26"/>
        </w:rPr>
        <w:t xml:space="preserve"> </w:t>
      </w:r>
      <w:r>
        <w:rPr>
          <w:rFonts w:ascii="Courier New" w:hAnsi="Courier New"/>
          <w:spacing w:val="-2"/>
          <w:w w:val="95"/>
          <w:sz w:val="26"/>
        </w:rPr>
        <w:t>SO:.(c)(3)</w:t>
      </w:r>
      <w:r>
        <w:rPr>
          <w:rFonts w:ascii="Courier New" w:hAnsi="Courier New"/>
          <w:spacing w:val="-25"/>
          <w:w w:val="95"/>
          <w:sz w:val="26"/>
        </w:rPr>
        <w:t xml:space="preserve"> </w:t>
      </w:r>
      <w:r>
        <w:rPr>
          <w:rFonts w:ascii="Courier New" w:hAnsi="Courier New"/>
          <w:spacing w:val="-2"/>
          <w:w w:val="95"/>
          <w:sz w:val="26"/>
        </w:rPr>
        <w:t xml:space="preserve">of </w:t>
      </w:r>
      <w:r>
        <w:rPr>
          <w:rFonts w:ascii="Courier New" w:hAnsi="Courier New"/>
          <w:w w:val="95"/>
          <w:sz w:val="26"/>
        </w:rPr>
        <w:t>the</w:t>
      </w:r>
      <w:r>
        <w:rPr>
          <w:rFonts w:ascii="Courier New" w:hAnsi="Courier New"/>
          <w:spacing w:val="-24"/>
          <w:w w:val="95"/>
          <w:sz w:val="26"/>
        </w:rPr>
        <w:t xml:space="preserve"> </w:t>
      </w:r>
      <w:r>
        <w:rPr>
          <w:rFonts w:ascii="Courier New" w:hAnsi="Courier New"/>
          <w:w w:val="95"/>
          <w:sz w:val="26"/>
        </w:rPr>
        <w:t>Code,</w:t>
      </w:r>
      <w:r>
        <w:rPr>
          <w:rFonts w:ascii="Courier New" w:hAnsi="Courier New"/>
          <w:spacing w:val="-17"/>
          <w:w w:val="95"/>
          <w:sz w:val="26"/>
        </w:rPr>
        <w:t xml:space="preserve"> </w:t>
      </w:r>
      <w:r>
        <w:rPr>
          <w:rFonts w:ascii="Courier New" w:hAnsi="Courier New"/>
          <w:w w:val="95"/>
          <w:sz w:val="26"/>
        </w:rPr>
        <w:t>it</w:t>
      </w:r>
      <w:r>
        <w:rPr>
          <w:rFonts w:ascii="Courier New" w:hAnsi="Courier New"/>
          <w:spacing w:val="-27"/>
          <w:w w:val="95"/>
          <w:sz w:val="26"/>
        </w:rPr>
        <w:t xml:space="preserve"> </w:t>
      </w:r>
      <w:r>
        <w:rPr>
          <w:rFonts w:ascii="Courier New" w:hAnsi="Courier New"/>
          <w:w w:val="95"/>
          <w:sz w:val="26"/>
        </w:rPr>
        <w:t>shall make</w:t>
      </w:r>
      <w:r>
        <w:rPr>
          <w:rFonts w:ascii="Courier New" w:hAnsi="Courier New"/>
          <w:spacing w:val="-21"/>
          <w:w w:val="95"/>
          <w:sz w:val="26"/>
        </w:rPr>
        <w:t xml:space="preserve"> </w:t>
      </w:r>
      <w:r>
        <w:rPr>
          <w:rFonts w:ascii="Courier New" w:hAnsi="Courier New"/>
          <w:w w:val="95"/>
          <w:sz w:val="26"/>
        </w:rPr>
        <w:t>no</w:t>
      </w:r>
      <w:r>
        <w:rPr>
          <w:rFonts w:ascii="Courier New" w:hAnsi="Courier New"/>
          <w:spacing w:val="-24"/>
          <w:w w:val="95"/>
          <w:sz w:val="26"/>
        </w:rPr>
        <w:t xml:space="preserve"> </w:t>
      </w:r>
      <w:r>
        <w:rPr>
          <w:rFonts w:ascii="Courier New" w:hAnsi="Courier New"/>
          <w:w w:val="95"/>
          <w:sz w:val="26"/>
        </w:rPr>
        <w:t>contribution</w:t>
      </w:r>
      <w:r>
        <w:rPr>
          <w:rFonts w:ascii="Courier New" w:hAnsi="Courier New"/>
          <w:spacing w:val="-1"/>
          <w:w w:val="95"/>
          <w:sz w:val="26"/>
        </w:rPr>
        <w:t xml:space="preserve"> </w:t>
      </w:r>
      <w:r>
        <w:rPr>
          <w:rFonts w:ascii="Courier New" w:hAnsi="Courier New"/>
          <w:w w:val="95"/>
          <w:sz w:val="26"/>
        </w:rPr>
        <w:t>for</w:t>
      </w:r>
      <w:r>
        <w:rPr>
          <w:rFonts w:ascii="Courier New" w:hAnsi="Courier New"/>
          <w:spacing w:val="-20"/>
          <w:w w:val="95"/>
          <w:sz w:val="26"/>
        </w:rPr>
        <w:t xml:space="preserve"> </w:t>
      </w:r>
      <w:r>
        <w:rPr>
          <w:rFonts w:ascii="Courier New" w:hAnsi="Courier New"/>
          <w:w w:val="95"/>
          <w:sz w:val="26"/>
        </w:rPr>
        <w:t>other</w:t>
      </w:r>
      <w:r>
        <w:rPr>
          <w:rFonts w:ascii="Courier New" w:hAnsi="Courier New"/>
          <w:spacing w:val="-8"/>
          <w:w w:val="95"/>
          <w:sz w:val="26"/>
        </w:rPr>
        <w:t xml:space="preserve"> </w:t>
      </w:r>
      <w:r>
        <w:rPr>
          <w:rFonts w:ascii="Courier New" w:hAnsi="Courier New"/>
          <w:w w:val="95"/>
          <w:sz w:val="26"/>
        </w:rPr>
        <w:t xml:space="preserve">than </w:t>
      </w:r>
      <w:r>
        <w:rPr>
          <w:rFonts w:ascii="Courier New" w:hAnsi="Courier New"/>
          <w:w w:val="90"/>
          <w:sz w:val="26"/>
        </w:rPr>
        <w:t xml:space="preserve">religious,·charitable, scientific, testing for public safety, </w:t>
      </w:r>
      <w:r>
        <w:rPr>
          <w:rFonts w:ascii="Courier New" w:hAnsi="Courier New"/>
          <w:w w:val="95"/>
          <w:sz w:val="26"/>
        </w:rPr>
        <w:t>literary,</w:t>
      </w:r>
      <w:r>
        <w:rPr>
          <w:rFonts w:ascii="Courier New" w:hAnsi="Courier New"/>
          <w:spacing w:val="-7"/>
          <w:w w:val="95"/>
          <w:sz w:val="26"/>
        </w:rPr>
        <w:t xml:space="preserve"> </w:t>
      </w:r>
      <w:r>
        <w:rPr>
          <w:rFonts w:ascii="Courier New" w:hAnsi="Courier New"/>
          <w:w w:val="95"/>
          <w:sz w:val="26"/>
        </w:rPr>
        <w:t>or</w:t>
      </w:r>
      <w:r>
        <w:rPr>
          <w:rFonts w:ascii="Courier New" w:hAnsi="Courier New"/>
          <w:spacing w:val="-27"/>
          <w:w w:val="95"/>
          <w:sz w:val="26"/>
        </w:rPr>
        <w:t xml:space="preserve"> </w:t>
      </w:r>
      <w:r>
        <w:rPr>
          <w:rFonts w:ascii="Courier New" w:hAnsi="Courier New"/>
          <w:w w:val="95"/>
          <w:sz w:val="26"/>
        </w:rPr>
        <w:t>educational purposes</w:t>
      </w:r>
      <w:r>
        <w:rPr>
          <w:rFonts w:ascii="Courier New" w:hAnsi="Courier New"/>
          <w:spacing w:val="-28"/>
          <w:w w:val="95"/>
          <w:sz w:val="26"/>
        </w:rPr>
        <w:t xml:space="preserve"> </w:t>
      </w:r>
      <w:r>
        <w:rPr>
          <w:rFonts w:ascii="Courier New" w:hAnsi="Courier New"/>
          <w:w w:val="95"/>
          <w:sz w:val="26"/>
        </w:rPr>
        <w:t>or</w:t>
      </w:r>
      <w:r>
        <w:rPr>
          <w:rFonts w:ascii="Courier New" w:hAnsi="Courier New"/>
          <w:spacing w:val="-32"/>
          <w:w w:val="95"/>
          <w:sz w:val="26"/>
        </w:rPr>
        <w:t xml:space="preserve"> </w:t>
      </w:r>
      <w:r>
        <w:rPr>
          <w:rFonts w:ascii="Courier New" w:hAnsi="Courier New"/>
          <w:w w:val="95"/>
          <w:sz w:val="26"/>
        </w:rPr>
        <w:t>for</w:t>
      </w:r>
      <w:r>
        <w:rPr>
          <w:rFonts w:ascii="Courier New" w:hAnsi="Courier New"/>
          <w:spacing w:val="-28"/>
          <w:w w:val="95"/>
          <w:sz w:val="26"/>
        </w:rPr>
        <w:t xml:space="preserve"> </w:t>
      </w:r>
      <w:r>
        <w:rPr>
          <w:rFonts w:ascii="Courier New" w:hAnsi="Courier New"/>
          <w:w w:val="95"/>
          <w:sz w:val="26"/>
        </w:rPr>
        <w:t>the</w:t>
      </w:r>
      <w:r>
        <w:rPr>
          <w:rFonts w:ascii="Courier New" w:hAnsi="Courier New"/>
          <w:spacing w:val="-29"/>
          <w:w w:val="95"/>
          <w:sz w:val="26"/>
        </w:rPr>
        <w:t xml:space="preserve"> </w:t>
      </w:r>
      <w:r>
        <w:rPr>
          <w:rFonts w:ascii="Courier New" w:hAnsi="Courier New"/>
          <w:w w:val="95"/>
          <w:sz w:val="26"/>
        </w:rPr>
        <w:t>prevention</w:t>
      </w:r>
      <w:r>
        <w:rPr>
          <w:rFonts w:ascii="Courier New" w:hAnsi="Courier New"/>
          <w:spacing w:val="-14"/>
          <w:w w:val="95"/>
          <w:sz w:val="26"/>
        </w:rPr>
        <w:t xml:space="preserve"> </w:t>
      </w:r>
      <w:r>
        <w:rPr>
          <w:rFonts w:ascii="Courier New" w:hAnsi="Courier New"/>
          <w:w w:val="95"/>
          <w:sz w:val="26"/>
        </w:rPr>
        <w:t>of cruelty to</w:t>
      </w:r>
      <w:r>
        <w:rPr>
          <w:rFonts w:ascii="Courier New" w:hAnsi="Courier New"/>
          <w:spacing w:val="-22"/>
          <w:w w:val="95"/>
          <w:sz w:val="26"/>
        </w:rPr>
        <w:t xml:space="preserve"> </w:t>
      </w:r>
      <w:r>
        <w:rPr>
          <w:rFonts w:ascii="Courier New" w:hAnsi="Courier New"/>
          <w:w w:val="95"/>
          <w:sz w:val="26"/>
        </w:rPr>
        <w:t>children or</w:t>
      </w:r>
      <w:r>
        <w:rPr>
          <w:rFonts w:ascii="Courier New" w:hAnsi="Courier New"/>
          <w:spacing w:val="-14"/>
          <w:w w:val="95"/>
          <w:sz w:val="26"/>
        </w:rPr>
        <w:t xml:space="preserve"> </w:t>
      </w:r>
      <w:r>
        <w:rPr>
          <w:rFonts w:ascii="Courier New" w:hAnsi="Courier New"/>
          <w:w w:val="95"/>
          <w:sz w:val="26"/>
        </w:rPr>
        <w:t>animals.</w:t>
      </w:r>
    </w:p>
    <w:p w:rsidR="00057D42" w:rsidRDefault="00057D42">
      <w:pPr>
        <w:pStyle w:val="BodyText"/>
        <w:spacing w:before="9"/>
        <w:rPr>
          <w:rFonts w:ascii="Courier New"/>
          <w:sz w:val="25"/>
        </w:rPr>
      </w:pPr>
    </w:p>
    <w:p w:rsidR="00057D42" w:rsidRDefault="005F656B">
      <w:pPr>
        <w:pStyle w:val="ListParagraph"/>
        <w:numPr>
          <w:ilvl w:val="0"/>
          <w:numId w:val="13"/>
        </w:numPr>
        <w:tabs>
          <w:tab w:val="left" w:pos="4758"/>
        </w:tabs>
        <w:spacing w:before="1" w:line="187" w:lineRule="auto"/>
        <w:ind w:right="1475" w:firstLine="1976"/>
        <w:rPr>
          <w:rFonts w:ascii="Courier New"/>
          <w:sz w:val="26"/>
        </w:rPr>
      </w:pPr>
      <w:r>
        <w:rPr>
          <w:rFonts w:ascii="Courier New"/>
          <w:spacing w:val="-2"/>
          <w:w w:val="95"/>
          <w:sz w:val="26"/>
        </w:rPr>
        <w:t>The</w:t>
      </w:r>
      <w:r>
        <w:rPr>
          <w:rFonts w:ascii="Courier New"/>
          <w:spacing w:val="-30"/>
          <w:w w:val="95"/>
          <w:sz w:val="26"/>
        </w:rPr>
        <w:t xml:space="preserve"> </w:t>
      </w:r>
      <w:r>
        <w:rPr>
          <w:rFonts w:ascii="Courier New"/>
          <w:spacing w:val="-2"/>
          <w:w w:val="95"/>
          <w:sz w:val="26"/>
        </w:rPr>
        <w:t>Corporation</w:t>
      </w:r>
      <w:r>
        <w:rPr>
          <w:rFonts w:ascii="Courier New"/>
          <w:spacing w:val="-29"/>
          <w:w w:val="95"/>
          <w:sz w:val="26"/>
        </w:rPr>
        <w:t xml:space="preserve"> </w:t>
      </w:r>
      <w:r>
        <w:rPr>
          <w:rFonts w:ascii="Courier New"/>
          <w:spacing w:val="-2"/>
          <w:w w:val="95"/>
          <w:sz w:val="26"/>
        </w:rPr>
        <w:t>may</w:t>
      </w:r>
      <w:r>
        <w:rPr>
          <w:rFonts w:ascii="Courier New"/>
          <w:spacing w:val="-29"/>
          <w:w w:val="95"/>
          <w:sz w:val="26"/>
        </w:rPr>
        <w:t xml:space="preserve"> </w:t>
      </w:r>
      <w:r>
        <w:rPr>
          <w:rFonts w:ascii="Courier New"/>
          <w:spacing w:val="-2"/>
          <w:w w:val="95"/>
          <w:sz w:val="26"/>
        </w:rPr>
        <w:t>be</w:t>
      </w:r>
      <w:r>
        <w:rPr>
          <w:rFonts w:ascii="Courier New"/>
          <w:spacing w:val="-29"/>
          <w:w w:val="95"/>
          <w:sz w:val="26"/>
        </w:rPr>
        <w:t xml:space="preserve"> </w:t>
      </w:r>
      <w:r>
        <w:rPr>
          <w:rFonts w:ascii="Courier New"/>
          <w:spacing w:val="-2"/>
          <w:w w:val="95"/>
          <w:sz w:val="26"/>
        </w:rPr>
        <w:t>an</w:t>
      </w:r>
      <w:r>
        <w:rPr>
          <w:rFonts w:ascii="Courier New"/>
          <w:spacing w:val="-30"/>
          <w:w w:val="95"/>
          <w:sz w:val="26"/>
        </w:rPr>
        <w:t xml:space="preserve"> </w:t>
      </w:r>
      <w:r>
        <w:rPr>
          <w:rFonts w:ascii="Courier New"/>
          <w:spacing w:val="-2"/>
          <w:w w:val="95"/>
          <w:sz w:val="26"/>
        </w:rPr>
        <w:t>incorporator</w:t>
      </w:r>
      <w:r>
        <w:rPr>
          <w:rFonts w:ascii="Courier New"/>
          <w:spacing w:val="-14"/>
          <w:w w:val="95"/>
          <w:sz w:val="26"/>
        </w:rPr>
        <w:t xml:space="preserve"> </w:t>
      </w:r>
      <w:r>
        <w:rPr>
          <w:rFonts w:ascii="Courier New"/>
          <w:spacing w:val="-2"/>
          <w:w w:val="95"/>
          <w:sz w:val="26"/>
        </w:rPr>
        <w:t xml:space="preserve">of </w:t>
      </w:r>
      <w:r>
        <w:rPr>
          <w:rFonts w:ascii="Courier New"/>
          <w:w w:val="95"/>
          <w:sz w:val="26"/>
        </w:rPr>
        <w:t>other</w:t>
      </w:r>
      <w:r>
        <w:rPr>
          <w:rFonts w:ascii="Courier New"/>
          <w:spacing w:val="-5"/>
          <w:w w:val="95"/>
          <w:sz w:val="26"/>
        </w:rPr>
        <w:t xml:space="preserve"> </w:t>
      </w:r>
      <w:r>
        <w:rPr>
          <w:rFonts w:ascii="Courier New"/>
          <w:w w:val="95"/>
          <w:sz w:val="26"/>
        </w:rPr>
        <w:t>corporations of</w:t>
      </w:r>
      <w:r>
        <w:rPr>
          <w:rFonts w:ascii="Courier New"/>
          <w:spacing w:val="-17"/>
          <w:w w:val="95"/>
          <w:sz w:val="26"/>
        </w:rPr>
        <w:t xml:space="preserve"> </w:t>
      </w:r>
      <w:r>
        <w:rPr>
          <w:rFonts w:ascii="Courier New"/>
          <w:w w:val="95"/>
          <w:sz w:val="26"/>
        </w:rPr>
        <w:t>any</w:t>
      </w:r>
      <w:r>
        <w:rPr>
          <w:rFonts w:ascii="Courier New"/>
          <w:spacing w:val="-13"/>
          <w:w w:val="95"/>
          <w:sz w:val="26"/>
        </w:rPr>
        <w:t xml:space="preserve"> </w:t>
      </w:r>
      <w:r>
        <w:rPr>
          <w:rFonts w:ascii="Courier New"/>
          <w:w w:val="95"/>
          <w:sz w:val="26"/>
        </w:rPr>
        <w:t>type</w:t>
      </w:r>
      <w:r>
        <w:rPr>
          <w:rFonts w:ascii="Courier New"/>
          <w:spacing w:val="-16"/>
          <w:w w:val="95"/>
          <w:sz w:val="26"/>
        </w:rPr>
        <w:t xml:space="preserve"> </w:t>
      </w:r>
      <w:r>
        <w:rPr>
          <w:rFonts w:ascii="Courier New"/>
          <w:w w:val="95"/>
          <w:sz w:val="26"/>
        </w:rPr>
        <w:t>or</w:t>
      </w:r>
      <w:r>
        <w:rPr>
          <w:rFonts w:ascii="Courier New"/>
          <w:spacing w:val="-29"/>
          <w:w w:val="95"/>
          <w:sz w:val="26"/>
        </w:rPr>
        <w:t xml:space="preserve"> </w:t>
      </w:r>
      <w:r>
        <w:rPr>
          <w:rFonts w:ascii="Courier New"/>
          <w:w w:val="95"/>
          <w:sz w:val="26"/>
        </w:rPr>
        <w:t>kind.</w:t>
      </w:r>
    </w:p>
    <w:p w:rsidR="00057D42" w:rsidRDefault="00057D42">
      <w:pPr>
        <w:spacing w:line="187" w:lineRule="auto"/>
        <w:rPr>
          <w:rFonts w:ascii="Courier New"/>
          <w:sz w:val="26"/>
        </w:rPr>
        <w:sectPr w:rsidR="00057D42">
          <w:footerReference w:type="default" r:id="rId245"/>
          <w:pgSz w:w="12240" w:h="17280"/>
          <w:pgMar w:top="1640" w:right="60" w:bottom="280" w:left="60" w:header="0" w:footer="0" w:gutter="0"/>
          <w:cols w:space="720"/>
        </w:sectPr>
      </w:pPr>
    </w:p>
    <w:p w:rsidR="00057D42" w:rsidRDefault="00F843F3">
      <w:pPr>
        <w:pStyle w:val="BodyText"/>
        <w:spacing w:before="3"/>
        <w:rPr>
          <w:rFonts w:ascii="Courier New"/>
          <w:sz w:val="9"/>
        </w:rPr>
      </w:pPr>
      <w:r>
        <w:rPr>
          <w:noProof/>
        </w:rPr>
        <mc:AlternateContent>
          <mc:Choice Requires="wpg">
            <w:drawing>
              <wp:anchor distT="0" distB="0" distL="114300" distR="114300" simplePos="0" relativeHeight="251648512" behindDoc="1" locked="0" layoutInCell="1" allowOverlap="1">
                <wp:simplePos x="0" y="0"/>
                <wp:positionH relativeFrom="page">
                  <wp:posOffset>82550</wp:posOffset>
                </wp:positionH>
                <wp:positionV relativeFrom="page">
                  <wp:posOffset>508635</wp:posOffset>
                </wp:positionV>
                <wp:extent cx="7616825" cy="10354945"/>
                <wp:effectExtent l="0" t="0" r="0" b="0"/>
                <wp:wrapNone/>
                <wp:docPr id="472" name="docshapegroup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6825" cy="10354945"/>
                          <a:chOff x="130" y="801"/>
                          <a:chExt cx="11995" cy="16307"/>
                        </a:xfrm>
                      </wpg:grpSpPr>
                      <wps:wsp>
                        <wps:cNvPr id="474" name="docshape1059"/>
                        <wps:cNvSpPr>
                          <a:spLocks/>
                        </wps:cNvSpPr>
                        <wps:spPr bwMode="auto">
                          <a:xfrm>
                            <a:off x="137" y="800"/>
                            <a:ext cx="11988" cy="16307"/>
                          </a:xfrm>
                          <a:custGeom>
                            <a:avLst/>
                            <a:gdLst>
                              <a:gd name="T0" fmla="+- 0 137 137"/>
                              <a:gd name="T1" fmla="*/ T0 w 11988"/>
                              <a:gd name="T2" fmla="+- 0 17100 801"/>
                              <a:gd name="T3" fmla="*/ 17100 h 16307"/>
                              <a:gd name="T4" fmla="+- 0 137 137"/>
                              <a:gd name="T5" fmla="*/ T4 w 11988"/>
                              <a:gd name="T6" fmla="+- 0 801 801"/>
                              <a:gd name="T7" fmla="*/ 801 h 16307"/>
                              <a:gd name="T8" fmla="+- 0 12103 137"/>
                              <a:gd name="T9" fmla="*/ T8 w 11988"/>
                              <a:gd name="T10" fmla="+- 0 17107 801"/>
                              <a:gd name="T11" fmla="*/ 17107 h 16307"/>
                              <a:gd name="T12" fmla="+- 0 12103 137"/>
                              <a:gd name="T13" fmla="*/ T12 w 11988"/>
                              <a:gd name="T14" fmla="+- 0 808 801"/>
                              <a:gd name="T15" fmla="*/ 808 h 16307"/>
                              <a:gd name="T16" fmla="+- 0 144 137"/>
                              <a:gd name="T17" fmla="*/ T16 w 11988"/>
                              <a:gd name="T18" fmla="+- 0 829 801"/>
                              <a:gd name="T19" fmla="*/ 829 h 16307"/>
                              <a:gd name="T20" fmla="+- 0 12124 137"/>
                              <a:gd name="T21" fmla="*/ T20 w 11988"/>
                              <a:gd name="T22" fmla="+- 0 829 801"/>
                              <a:gd name="T23" fmla="*/ 829 h 16307"/>
                              <a:gd name="T24" fmla="+- 0 137 137"/>
                              <a:gd name="T25" fmla="*/ T24 w 11988"/>
                              <a:gd name="T26" fmla="+- 0 17100 801"/>
                              <a:gd name="T27" fmla="*/ 17100 h 16307"/>
                              <a:gd name="T28" fmla="+- 0 12110 137"/>
                              <a:gd name="T29" fmla="*/ T28 w 11988"/>
                              <a:gd name="T30" fmla="+- 0 17100 801"/>
                              <a:gd name="T31" fmla="*/ 17100 h 163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988" h="16307">
                                <a:moveTo>
                                  <a:pt x="0" y="16299"/>
                                </a:moveTo>
                                <a:lnTo>
                                  <a:pt x="0" y="0"/>
                                </a:lnTo>
                                <a:moveTo>
                                  <a:pt x="11966" y="16306"/>
                                </a:moveTo>
                                <a:lnTo>
                                  <a:pt x="11966" y="7"/>
                                </a:lnTo>
                                <a:moveTo>
                                  <a:pt x="7" y="28"/>
                                </a:moveTo>
                                <a:lnTo>
                                  <a:pt x="11987" y="28"/>
                                </a:lnTo>
                                <a:moveTo>
                                  <a:pt x="0" y="16299"/>
                                </a:moveTo>
                                <a:lnTo>
                                  <a:pt x="11973" y="16299"/>
                                </a:lnTo>
                              </a:path>
                            </a:pathLst>
                          </a:custGeom>
                          <a:noFill/>
                          <a:ln w="91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Line 191"/>
                        <wps:cNvCnPr>
                          <a:cxnSpLocks noChangeShapeType="1"/>
                        </wps:cNvCnPr>
                        <wps:spPr bwMode="auto">
                          <a:xfrm>
                            <a:off x="4815" y="14193"/>
                            <a:ext cx="3274" cy="0"/>
                          </a:xfrm>
                          <a:prstGeom prst="line">
                            <a:avLst/>
                          </a:prstGeom>
                          <a:noFill/>
                          <a:ln w="12721">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5BAD95C" id="docshapegroup1058" o:spid="_x0000_s1026" style="position:absolute;margin-left:6.5pt;margin-top:40.05pt;width:599.75pt;height:815.35pt;z-index:-23782400;mso-position-horizontal-relative:page;mso-position-vertical-relative:page" coordorigin="130,801" coordsize="11995,16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">
                <v:shape id="docshape1059" o:spid="_x0000_s1027" style="position:absolute;left:137;top:800;width:11988;height:16307;visibility:visible;mso-wrap-style:square;v-text-anchor:top" coordsize="11988,1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" path="m,16299l,m11966,16306l11966,7m7,28r11980,m,16299r11973,e" filled="f" strokeweight=".2545mm">
                  <v:path arrowok="t" o:connecttype="custom" o:connectlocs="0,17100;0,801;11966,17107;11966,808;7,829;11987,829;0,17100;11973,17100" o:connectangles="0,0,0,0,0,0,0,0"/>
                </v:shape>
                <v:line id="Line 191" o:spid="_x0000_s1028" style="position:absolute;visibility:visible;mso-wrap-style:square" from="4815,14193" to="8089,14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" strokeweight=".35336mm"/>
                <w10:wrap anchorx="page" anchory="page"/>
              </v:group>
            </w:pict>
          </mc:Fallback>
        </mc:AlternateContent>
      </w:r>
    </w:p>
    <w:p w:rsidR="00057D42" w:rsidRDefault="00F843F3">
      <w:pPr>
        <w:spacing w:before="101"/>
        <w:ind w:left="7682"/>
        <w:rPr>
          <w:rFonts w:ascii="Courier New"/>
          <w:sz w:val="26"/>
        </w:rPr>
      </w:pPr>
      <w:r>
        <w:rPr>
          <w:noProof/>
        </w:rPr>
        <mc:AlternateContent>
          <mc:Choice Requires="wps">
            <w:drawing>
              <wp:anchor distT="0" distB="0" distL="114300" distR="114300" simplePos="0" relativeHeight="251555328" behindDoc="0" locked="0" layoutInCell="1" allowOverlap="1">
                <wp:simplePos x="0" y="0"/>
                <wp:positionH relativeFrom="page">
                  <wp:posOffset>267970</wp:posOffset>
                </wp:positionH>
                <wp:positionV relativeFrom="paragraph">
                  <wp:posOffset>318770</wp:posOffset>
                </wp:positionV>
                <wp:extent cx="304165" cy="923925"/>
                <wp:effectExtent l="0" t="0" r="0" b="0"/>
                <wp:wrapNone/>
                <wp:docPr id="470" name="docshape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 cy="92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1454" w:lineRule="exact"/>
                              <w:rPr>
                                <w:rFonts w:ascii="Arial" w:hAnsi="Arial"/>
                                <w:sz w:val="130"/>
                              </w:rPr>
                            </w:pPr>
                            <w:r>
                              <w:rPr>
                                <w:rFonts w:ascii="Arial" w:hAnsi="Arial"/>
                                <w:w w:val="105"/>
                                <w:sz w:val="1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60" o:spid="_x0000_s1315" type="#_x0000_t202" style="position:absolute;left:0;text-align:left;margin-left:21.1pt;margin-top:25.1pt;width:23.95pt;height:72.75pt;z-index:1593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" filled="f" stroked="f">
                <v:textbox inset="0,0,0,0">
                  <w:txbxContent>
                    <w:p w:rsidR="003121E4" w:rsidRDefault="003121E4">
                      <w:pPr>
                        <w:spacing w:line="1454" w:lineRule="exact"/>
                        <w:rPr>
                          <w:rFonts w:ascii="Arial" w:hAnsi="Arial"/>
                          <w:sz w:val="130"/>
                        </w:rPr>
                      </w:pPr>
                      <w:r>
                        <w:rPr>
                          <w:rFonts w:ascii="Arial" w:hAnsi="Arial"/>
                          <w:w w:val="105"/>
                          <w:sz w:val="130"/>
                        </w:rPr>
                        <w:t>•</w:t>
                      </w:r>
                    </w:p>
                  </w:txbxContent>
                </v:textbox>
                <w10:wrap anchorx="page"/>
              </v:shape>
            </w:pict>
          </mc:Fallback>
        </mc:AlternateContent>
      </w:r>
      <w:r w:rsidR="005F656B">
        <w:rPr>
          <w:rFonts w:ascii="Courier New"/>
          <w:w w:val="90"/>
          <w:sz w:val="26"/>
          <w:u w:val="thick"/>
        </w:rPr>
        <w:t>Continuation</w:t>
      </w:r>
      <w:r w:rsidR="005F656B">
        <w:rPr>
          <w:rFonts w:ascii="Courier New"/>
          <w:spacing w:val="5"/>
          <w:sz w:val="26"/>
          <w:u w:val="thick"/>
        </w:rPr>
        <w:t xml:space="preserve"> </w:t>
      </w:r>
      <w:r w:rsidR="005F656B">
        <w:rPr>
          <w:rFonts w:ascii="Courier New"/>
          <w:w w:val="90"/>
          <w:sz w:val="26"/>
          <w:u w:val="thick"/>
        </w:rPr>
        <w:t>Sheet</w:t>
      </w:r>
      <w:r w:rsidR="005F656B">
        <w:rPr>
          <w:rFonts w:ascii="Courier New"/>
          <w:spacing w:val="-12"/>
          <w:w w:val="90"/>
          <w:sz w:val="26"/>
          <w:u w:val="thick"/>
        </w:rPr>
        <w:t xml:space="preserve"> </w:t>
      </w:r>
      <w:r w:rsidR="005F656B">
        <w:rPr>
          <w:rFonts w:ascii="Courier New"/>
          <w:spacing w:val="-5"/>
          <w:w w:val="90"/>
          <w:sz w:val="26"/>
          <w:u w:val="thick"/>
        </w:rPr>
        <w:t>2C</w:t>
      </w:r>
    </w:p>
    <w:p w:rsidR="00057D42" w:rsidRDefault="00057D42">
      <w:pPr>
        <w:pStyle w:val="BodyText"/>
        <w:spacing w:before="3"/>
        <w:rPr>
          <w:rFonts w:ascii="Courier New"/>
          <w:sz w:val="44"/>
        </w:rPr>
      </w:pPr>
    </w:p>
    <w:p w:rsidR="00057D42" w:rsidRDefault="005F656B">
      <w:pPr>
        <w:pStyle w:val="ListParagraph"/>
        <w:numPr>
          <w:ilvl w:val="0"/>
          <w:numId w:val="13"/>
        </w:numPr>
        <w:tabs>
          <w:tab w:val="left" w:pos="4808"/>
        </w:tabs>
        <w:spacing w:line="196" w:lineRule="auto"/>
        <w:ind w:left="2088" w:right="1555" w:firstLine="1982"/>
        <w:rPr>
          <w:rFonts w:ascii="Courier New"/>
          <w:sz w:val="26"/>
        </w:rPr>
      </w:pPr>
      <w:r>
        <w:rPr>
          <w:rFonts w:ascii="Courier New"/>
          <w:w w:val="95"/>
          <w:sz w:val="26"/>
        </w:rPr>
        <w:t>The</w:t>
      </w:r>
      <w:r>
        <w:rPr>
          <w:rFonts w:ascii="Courier New"/>
          <w:spacing w:val="-18"/>
          <w:w w:val="95"/>
          <w:sz w:val="26"/>
        </w:rPr>
        <w:t xml:space="preserve"> </w:t>
      </w:r>
      <w:r>
        <w:rPr>
          <w:rFonts w:ascii="Courier New"/>
          <w:w w:val="95"/>
          <w:sz w:val="26"/>
        </w:rPr>
        <w:t>Corporation may</w:t>
      </w:r>
      <w:r>
        <w:rPr>
          <w:rFonts w:ascii="Courier New"/>
          <w:spacing w:val="-11"/>
          <w:w w:val="95"/>
          <w:sz w:val="26"/>
        </w:rPr>
        <w:t xml:space="preserve"> </w:t>
      </w:r>
      <w:r>
        <w:rPr>
          <w:rFonts w:ascii="Courier New"/>
          <w:w w:val="95"/>
          <w:sz w:val="26"/>
        </w:rPr>
        <w:t>be</w:t>
      </w:r>
      <w:r>
        <w:rPr>
          <w:rFonts w:ascii="Courier New"/>
          <w:spacing w:val="-10"/>
          <w:w w:val="95"/>
          <w:sz w:val="26"/>
        </w:rPr>
        <w:t xml:space="preserve"> </w:t>
      </w:r>
      <w:r>
        <w:rPr>
          <w:rFonts w:ascii="Courier New"/>
          <w:w w:val="95"/>
          <w:sz w:val="26"/>
        </w:rPr>
        <w:t>a</w:t>
      </w:r>
      <w:r>
        <w:rPr>
          <w:rFonts w:ascii="Courier New"/>
          <w:spacing w:val="-26"/>
          <w:w w:val="95"/>
          <w:sz w:val="26"/>
        </w:rPr>
        <w:t xml:space="preserve"> </w:t>
      </w:r>
      <w:r>
        <w:rPr>
          <w:rFonts w:ascii="Courier New"/>
          <w:w w:val="95"/>
          <w:sz w:val="26"/>
        </w:rPr>
        <w:t>partner in</w:t>
      </w:r>
      <w:r>
        <w:rPr>
          <w:rFonts w:ascii="Courier New"/>
          <w:spacing w:val="-19"/>
          <w:w w:val="95"/>
          <w:sz w:val="26"/>
        </w:rPr>
        <w:t xml:space="preserve"> </w:t>
      </w:r>
      <w:r>
        <w:rPr>
          <w:rFonts w:ascii="Courier New"/>
          <w:w w:val="95"/>
          <w:sz w:val="26"/>
        </w:rPr>
        <w:t>any business</w:t>
      </w:r>
      <w:r>
        <w:rPr>
          <w:rFonts w:ascii="Courier New"/>
          <w:spacing w:val="-32"/>
          <w:w w:val="95"/>
          <w:sz w:val="26"/>
        </w:rPr>
        <w:t xml:space="preserve"> </w:t>
      </w:r>
      <w:r>
        <w:rPr>
          <w:rFonts w:ascii="Courier New"/>
          <w:w w:val="95"/>
          <w:sz w:val="26"/>
        </w:rPr>
        <w:t>enterprise</w:t>
      </w:r>
      <w:r>
        <w:rPr>
          <w:rFonts w:ascii="Courier New"/>
          <w:spacing w:val="-31"/>
          <w:w w:val="95"/>
          <w:sz w:val="26"/>
        </w:rPr>
        <w:t xml:space="preserve"> </w:t>
      </w:r>
      <w:r>
        <w:rPr>
          <w:rFonts w:ascii="Courier New"/>
          <w:w w:val="95"/>
          <w:sz w:val="26"/>
        </w:rPr>
        <w:t>which</w:t>
      </w:r>
      <w:r>
        <w:rPr>
          <w:rFonts w:ascii="Courier New"/>
          <w:spacing w:val="-31"/>
          <w:w w:val="95"/>
          <w:sz w:val="26"/>
        </w:rPr>
        <w:t xml:space="preserve"> </w:t>
      </w:r>
      <w:r>
        <w:rPr>
          <w:rFonts w:ascii="Courier New"/>
          <w:w w:val="95"/>
          <w:sz w:val="26"/>
        </w:rPr>
        <w:t>it</w:t>
      </w:r>
      <w:r>
        <w:rPr>
          <w:rFonts w:ascii="Courier New"/>
          <w:spacing w:val="-31"/>
          <w:w w:val="95"/>
          <w:sz w:val="26"/>
        </w:rPr>
        <w:t xml:space="preserve"> </w:t>
      </w:r>
      <w:r>
        <w:rPr>
          <w:rFonts w:ascii="Courier New"/>
          <w:w w:val="95"/>
          <w:sz w:val="26"/>
        </w:rPr>
        <w:t>would</w:t>
      </w:r>
      <w:r>
        <w:rPr>
          <w:rFonts w:ascii="Courier New"/>
          <w:spacing w:val="-32"/>
          <w:w w:val="95"/>
          <w:sz w:val="26"/>
        </w:rPr>
        <w:t xml:space="preserve"> </w:t>
      </w:r>
      <w:r>
        <w:rPr>
          <w:rFonts w:ascii="Courier New"/>
          <w:w w:val="95"/>
          <w:sz w:val="26"/>
        </w:rPr>
        <w:t>have</w:t>
      </w:r>
      <w:r>
        <w:rPr>
          <w:rFonts w:ascii="Courier New"/>
          <w:spacing w:val="-31"/>
          <w:w w:val="95"/>
          <w:sz w:val="26"/>
        </w:rPr>
        <w:t xml:space="preserve"> </w:t>
      </w:r>
      <w:r>
        <w:rPr>
          <w:rFonts w:ascii="Courier New"/>
          <w:w w:val="95"/>
          <w:sz w:val="26"/>
        </w:rPr>
        <w:t>power</w:t>
      </w:r>
      <w:r>
        <w:rPr>
          <w:rFonts w:ascii="Courier New"/>
          <w:spacing w:val="-31"/>
          <w:w w:val="95"/>
          <w:sz w:val="26"/>
        </w:rPr>
        <w:t xml:space="preserve"> </w:t>
      </w:r>
      <w:r>
        <w:rPr>
          <w:rFonts w:ascii="Courier New"/>
          <w:w w:val="95"/>
          <w:sz w:val="26"/>
        </w:rPr>
        <w:t>to</w:t>
      </w:r>
      <w:r>
        <w:rPr>
          <w:rFonts w:ascii="Courier New"/>
          <w:spacing w:val="-31"/>
          <w:w w:val="95"/>
          <w:sz w:val="26"/>
        </w:rPr>
        <w:t xml:space="preserve"> </w:t>
      </w:r>
      <w:r>
        <w:rPr>
          <w:rFonts w:ascii="Courier New"/>
          <w:w w:val="95"/>
          <w:sz w:val="26"/>
        </w:rPr>
        <w:t>conduct</w:t>
      </w:r>
      <w:r>
        <w:rPr>
          <w:rFonts w:ascii="Courier New"/>
          <w:spacing w:val="-31"/>
          <w:w w:val="95"/>
          <w:sz w:val="26"/>
        </w:rPr>
        <w:t xml:space="preserve"> </w:t>
      </w:r>
      <w:r>
        <w:rPr>
          <w:rFonts w:ascii="Courier New"/>
          <w:w w:val="95"/>
          <w:sz w:val="26"/>
        </w:rPr>
        <w:t xml:space="preserve">by </w:t>
      </w:r>
      <w:r>
        <w:rPr>
          <w:rFonts w:ascii="Courier New"/>
          <w:spacing w:val="-2"/>
          <w:sz w:val="26"/>
        </w:rPr>
        <w:t>itself.</w:t>
      </w:r>
    </w:p>
    <w:p w:rsidR="00057D42" w:rsidRDefault="00057D42">
      <w:pPr>
        <w:pStyle w:val="BodyText"/>
        <w:spacing w:before="2"/>
        <w:rPr>
          <w:rFonts w:ascii="Courier New"/>
          <w:sz w:val="24"/>
        </w:rPr>
      </w:pPr>
    </w:p>
    <w:p w:rsidR="00057D42" w:rsidRDefault="005F656B">
      <w:pPr>
        <w:spacing w:before="1" w:line="208" w:lineRule="auto"/>
        <w:ind w:left="2077" w:right="1291" w:firstLine="7"/>
        <w:rPr>
          <w:rFonts w:ascii="Courier New"/>
          <w:sz w:val="26"/>
        </w:rPr>
      </w:pPr>
      <w:r>
        <w:rPr>
          <w:rFonts w:ascii="Courier New"/>
          <w:w w:val="95"/>
          <w:sz w:val="26"/>
        </w:rPr>
        <w:t>Notwithstanding</w:t>
      </w:r>
      <w:r>
        <w:rPr>
          <w:rFonts w:ascii="Courier New"/>
          <w:spacing w:val="-32"/>
          <w:w w:val="95"/>
          <w:sz w:val="26"/>
        </w:rPr>
        <w:t xml:space="preserve"> </w:t>
      </w:r>
      <w:r>
        <w:rPr>
          <w:rFonts w:ascii="Courier New"/>
          <w:w w:val="95"/>
          <w:sz w:val="26"/>
        </w:rPr>
        <w:t>any</w:t>
      </w:r>
      <w:r>
        <w:rPr>
          <w:rFonts w:ascii="Courier New"/>
          <w:spacing w:val="-31"/>
          <w:w w:val="95"/>
          <w:sz w:val="26"/>
        </w:rPr>
        <w:t xml:space="preserve"> </w:t>
      </w:r>
      <w:r>
        <w:rPr>
          <w:rFonts w:ascii="Courier New"/>
          <w:w w:val="95"/>
          <w:sz w:val="26"/>
        </w:rPr>
        <w:t>other</w:t>
      </w:r>
      <w:r>
        <w:rPr>
          <w:rFonts w:ascii="Courier New"/>
          <w:spacing w:val="-25"/>
          <w:w w:val="95"/>
          <w:sz w:val="26"/>
        </w:rPr>
        <w:t xml:space="preserve"> </w:t>
      </w:r>
      <w:r>
        <w:rPr>
          <w:rFonts w:ascii="Courier New"/>
          <w:w w:val="95"/>
          <w:sz w:val="26"/>
        </w:rPr>
        <w:t>provision</w:t>
      </w:r>
      <w:r>
        <w:rPr>
          <w:rFonts w:ascii="Courier New"/>
          <w:spacing w:val="-21"/>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these</w:t>
      </w:r>
      <w:r>
        <w:rPr>
          <w:rFonts w:ascii="Courier New"/>
          <w:spacing w:val="-15"/>
          <w:w w:val="95"/>
          <w:sz w:val="26"/>
        </w:rPr>
        <w:t xml:space="preserve"> </w:t>
      </w:r>
      <w:r>
        <w:rPr>
          <w:rFonts w:ascii="Courier New"/>
          <w:w w:val="95"/>
          <w:sz w:val="26"/>
        </w:rPr>
        <w:t>Articles,</w:t>
      </w:r>
      <w:r>
        <w:rPr>
          <w:rFonts w:ascii="Courier New"/>
          <w:spacing w:val="-23"/>
          <w:w w:val="95"/>
          <w:sz w:val="26"/>
        </w:rPr>
        <w:t xml:space="preserve"> </w:t>
      </w:r>
      <w:r>
        <w:rPr>
          <w:rFonts w:ascii="Courier New"/>
          <w:w w:val="95"/>
          <w:sz w:val="26"/>
        </w:rPr>
        <w:t>the Corporation</w:t>
      </w:r>
      <w:r>
        <w:rPr>
          <w:rFonts w:ascii="Courier New"/>
          <w:spacing w:val="-7"/>
          <w:w w:val="95"/>
          <w:sz w:val="26"/>
        </w:rPr>
        <w:t xml:space="preserve"> </w:t>
      </w:r>
      <w:r>
        <w:rPr>
          <w:rFonts w:ascii="Courier New"/>
          <w:w w:val="95"/>
          <w:sz w:val="26"/>
        </w:rPr>
        <w:t>shall</w:t>
      </w:r>
      <w:r>
        <w:rPr>
          <w:rFonts w:ascii="Courier New"/>
          <w:spacing w:val="-10"/>
          <w:w w:val="95"/>
          <w:sz w:val="26"/>
        </w:rPr>
        <w:t xml:space="preserve"> </w:t>
      </w:r>
      <w:r>
        <w:rPr>
          <w:rFonts w:ascii="Courier New"/>
          <w:w w:val="95"/>
          <w:sz w:val="26"/>
        </w:rPr>
        <w:t>not</w:t>
      </w:r>
      <w:r>
        <w:rPr>
          <w:rFonts w:ascii="Courier New"/>
          <w:spacing w:val="-24"/>
          <w:w w:val="95"/>
          <w:sz w:val="26"/>
        </w:rPr>
        <w:t xml:space="preserve"> </w:t>
      </w:r>
      <w:r>
        <w:rPr>
          <w:rFonts w:ascii="Courier New"/>
          <w:w w:val="95"/>
          <w:sz w:val="26"/>
        </w:rPr>
        <w:t>carry</w:t>
      </w:r>
      <w:r>
        <w:rPr>
          <w:rFonts w:ascii="Courier New"/>
          <w:spacing w:val="-20"/>
          <w:w w:val="95"/>
          <w:sz w:val="26"/>
        </w:rPr>
        <w:t xml:space="preserve"> </w:t>
      </w:r>
      <w:r>
        <w:rPr>
          <w:rFonts w:ascii="Courier New"/>
          <w:w w:val="95"/>
          <w:sz w:val="26"/>
        </w:rPr>
        <w:t>on</w:t>
      </w:r>
      <w:r>
        <w:rPr>
          <w:rFonts w:ascii="Courier New"/>
          <w:spacing w:val="-30"/>
          <w:w w:val="95"/>
          <w:sz w:val="26"/>
        </w:rPr>
        <w:t xml:space="preserve"> </w:t>
      </w:r>
      <w:r>
        <w:rPr>
          <w:rFonts w:ascii="Courier New"/>
          <w:w w:val="95"/>
          <w:sz w:val="26"/>
        </w:rPr>
        <w:t>any</w:t>
      </w:r>
      <w:r>
        <w:rPr>
          <w:rFonts w:ascii="Courier New"/>
          <w:spacing w:val="-26"/>
          <w:w w:val="95"/>
          <w:sz w:val="26"/>
        </w:rPr>
        <w:t xml:space="preserve"> </w:t>
      </w:r>
      <w:r>
        <w:rPr>
          <w:rFonts w:ascii="Courier New"/>
          <w:w w:val="95"/>
          <w:sz w:val="26"/>
        </w:rPr>
        <w:t>other</w:t>
      </w:r>
      <w:r>
        <w:rPr>
          <w:rFonts w:ascii="Courier New"/>
          <w:spacing w:val="-8"/>
          <w:w w:val="95"/>
          <w:sz w:val="26"/>
        </w:rPr>
        <w:t xml:space="preserve"> </w:t>
      </w:r>
      <w:r>
        <w:rPr>
          <w:rFonts w:ascii="Courier New"/>
          <w:w w:val="95"/>
          <w:sz w:val="26"/>
        </w:rPr>
        <w:t>activities</w:t>
      </w:r>
      <w:r>
        <w:rPr>
          <w:rFonts w:ascii="Courier New"/>
          <w:spacing w:val="-9"/>
          <w:w w:val="95"/>
          <w:sz w:val="26"/>
        </w:rPr>
        <w:t xml:space="preserve"> </w:t>
      </w:r>
      <w:r>
        <w:rPr>
          <w:rFonts w:ascii="Courier New"/>
          <w:w w:val="95"/>
          <w:sz w:val="26"/>
        </w:rPr>
        <w:t>not permitted</w:t>
      </w:r>
      <w:r>
        <w:rPr>
          <w:rFonts w:ascii="Courier New"/>
          <w:spacing w:val="-32"/>
          <w:w w:val="95"/>
          <w:sz w:val="26"/>
        </w:rPr>
        <w:t xml:space="preserve"> </w:t>
      </w:r>
      <w:r>
        <w:rPr>
          <w:rFonts w:ascii="Courier New"/>
          <w:w w:val="95"/>
          <w:sz w:val="26"/>
        </w:rPr>
        <w:t>to</w:t>
      </w:r>
      <w:r>
        <w:rPr>
          <w:rFonts w:ascii="Courier New"/>
          <w:spacing w:val="-31"/>
          <w:w w:val="95"/>
          <w:sz w:val="26"/>
        </w:rPr>
        <w:t xml:space="preserve"> </w:t>
      </w:r>
      <w:r>
        <w:rPr>
          <w:rFonts w:ascii="Courier New"/>
          <w:w w:val="95"/>
          <w:sz w:val="26"/>
        </w:rPr>
        <w:t>be</w:t>
      </w:r>
      <w:r>
        <w:rPr>
          <w:rFonts w:ascii="Courier New"/>
          <w:spacing w:val="-31"/>
          <w:w w:val="95"/>
          <w:sz w:val="26"/>
        </w:rPr>
        <w:t xml:space="preserve"> </w:t>
      </w:r>
      <w:r>
        <w:rPr>
          <w:rFonts w:ascii="Courier New"/>
          <w:w w:val="95"/>
          <w:sz w:val="26"/>
        </w:rPr>
        <w:t>carried</w:t>
      </w:r>
      <w:r>
        <w:rPr>
          <w:rFonts w:ascii="Courier New"/>
          <w:spacing w:val="-24"/>
          <w:w w:val="95"/>
          <w:sz w:val="26"/>
        </w:rPr>
        <w:t xml:space="preserve"> </w:t>
      </w:r>
      <w:r>
        <w:rPr>
          <w:rFonts w:ascii="Courier New"/>
          <w:w w:val="95"/>
          <w:sz w:val="26"/>
        </w:rPr>
        <w:t>on</w:t>
      </w:r>
      <w:r>
        <w:rPr>
          <w:rFonts w:ascii="Courier New"/>
          <w:spacing w:val="-55"/>
          <w:w w:val="95"/>
          <w:sz w:val="26"/>
        </w:rPr>
        <w:t xml:space="preserve"> </w:t>
      </w:r>
      <w:r>
        <w:rPr>
          <w:rFonts w:ascii="Courier New"/>
          <w:w w:val="95"/>
          <w:sz w:val="26"/>
        </w:rPr>
        <w:t>(a)</w:t>
      </w:r>
      <w:r>
        <w:rPr>
          <w:rFonts w:ascii="Courier New"/>
          <w:spacing w:val="-55"/>
          <w:w w:val="95"/>
          <w:sz w:val="26"/>
        </w:rPr>
        <w:t xml:space="preserve"> </w:t>
      </w:r>
      <w:r>
        <w:rPr>
          <w:rFonts w:ascii="Courier New"/>
          <w:w w:val="95"/>
          <w:sz w:val="26"/>
        </w:rPr>
        <w:t>by</w:t>
      </w:r>
      <w:r>
        <w:rPr>
          <w:rFonts w:ascii="Courier New"/>
          <w:spacing w:val="-25"/>
          <w:w w:val="95"/>
          <w:sz w:val="26"/>
        </w:rPr>
        <w:t xml:space="preserve"> </w:t>
      </w:r>
      <w:r>
        <w:rPr>
          <w:rFonts w:ascii="Courier New"/>
          <w:w w:val="95"/>
          <w:sz w:val="26"/>
        </w:rPr>
        <w:t>a</w:t>
      </w:r>
      <w:r>
        <w:rPr>
          <w:rFonts w:ascii="Courier New"/>
          <w:spacing w:val="-32"/>
          <w:w w:val="95"/>
          <w:sz w:val="26"/>
        </w:rPr>
        <w:t xml:space="preserve"> </w:t>
      </w:r>
      <w:r>
        <w:rPr>
          <w:rFonts w:ascii="Courier New"/>
          <w:w w:val="95"/>
          <w:sz w:val="26"/>
        </w:rPr>
        <w:t>corporation</w:t>
      </w:r>
      <w:r>
        <w:rPr>
          <w:rFonts w:ascii="Courier New"/>
          <w:spacing w:val="-11"/>
          <w:w w:val="95"/>
          <w:sz w:val="26"/>
        </w:rPr>
        <w:t xml:space="preserve"> </w:t>
      </w:r>
      <w:r>
        <w:rPr>
          <w:rFonts w:ascii="Courier New"/>
          <w:w w:val="95"/>
          <w:sz w:val="26"/>
        </w:rPr>
        <w:t>exempt</w:t>
      </w:r>
      <w:r>
        <w:rPr>
          <w:rFonts w:ascii="Courier New"/>
          <w:spacing w:val="-24"/>
          <w:w w:val="95"/>
          <w:sz w:val="26"/>
        </w:rPr>
        <w:t xml:space="preserve"> </w:t>
      </w:r>
      <w:r>
        <w:rPr>
          <w:rFonts w:ascii="Courier New"/>
          <w:w w:val="95"/>
          <w:sz w:val="26"/>
        </w:rPr>
        <w:t>from Federal</w:t>
      </w:r>
      <w:r>
        <w:rPr>
          <w:rFonts w:ascii="Courier New"/>
          <w:spacing w:val="-3"/>
          <w:w w:val="95"/>
          <w:sz w:val="26"/>
        </w:rPr>
        <w:t xml:space="preserve"> </w:t>
      </w:r>
      <w:r>
        <w:rPr>
          <w:rFonts w:ascii="Courier New"/>
          <w:w w:val="95"/>
          <w:sz w:val="26"/>
        </w:rPr>
        <w:t>income</w:t>
      </w:r>
      <w:r>
        <w:rPr>
          <w:rFonts w:ascii="Courier New"/>
          <w:spacing w:val="-10"/>
          <w:w w:val="95"/>
          <w:sz w:val="26"/>
        </w:rPr>
        <w:t xml:space="preserve"> </w:t>
      </w:r>
      <w:r>
        <w:rPr>
          <w:rFonts w:ascii="Courier New"/>
          <w:w w:val="95"/>
          <w:sz w:val="26"/>
        </w:rPr>
        <w:t>tax</w:t>
      </w:r>
      <w:r>
        <w:rPr>
          <w:rFonts w:ascii="Courier New"/>
          <w:spacing w:val="-19"/>
          <w:w w:val="95"/>
          <w:sz w:val="26"/>
        </w:rPr>
        <w:t xml:space="preserve"> </w:t>
      </w:r>
      <w:r>
        <w:rPr>
          <w:rFonts w:ascii="Courier New"/>
          <w:w w:val="95"/>
          <w:sz w:val="26"/>
        </w:rPr>
        <w:t>under</w:t>
      </w:r>
      <w:r>
        <w:rPr>
          <w:rFonts w:ascii="Courier New"/>
          <w:spacing w:val="-16"/>
          <w:w w:val="95"/>
          <w:sz w:val="26"/>
        </w:rPr>
        <w:t xml:space="preserve"> </w:t>
      </w:r>
      <w:r>
        <w:rPr>
          <w:rFonts w:ascii="Courier New"/>
          <w:w w:val="95"/>
          <w:sz w:val="26"/>
        </w:rPr>
        <w:t>Section</w:t>
      </w:r>
      <w:r>
        <w:rPr>
          <w:rFonts w:ascii="Courier New"/>
          <w:spacing w:val="-18"/>
          <w:w w:val="95"/>
          <w:sz w:val="26"/>
        </w:rPr>
        <w:t xml:space="preserve"> </w:t>
      </w:r>
      <w:r>
        <w:rPr>
          <w:rFonts w:ascii="Courier New"/>
          <w:w w:val="95"/>
          <w:sz w:val="26"/>
        </w:rPr>
        <w:t>50l(c)(3)</w:t>
      </w:r>
      <w:r>
        <w:rPr>
          <w:rFonts w:ascii="Courier New"/>
          <w:spacing w:val="-17"/>
          <w:w w:val="95"/>
          <w:sz w:val="26"/>
        </w:rPr>
        <w:t xml:space="preserve"> </w:t>
      </w:r>
      <w:r>
        <w:rPr>
          <w:rFonts w:ascii="Courier New"/>
          <w:w w:val="95"/>
          <w:sz w:val="26"/>
        </w:rPr>
        <w:t>of</w:t>
      </w:r>
      <w:r>
        <w:rPr>
          <w:rFonts w:ascii="Courier New"/>
          <w:spacing w:val="-15"/>
          <w:w w:val="95"/>
          <w:sz w:val="26"/>
        </w:rPr>
        <w:t xml:space="preserve"> </w:t>
      </w:r>
      <w:r>
        <w:rPr>
          <w:rFonts w:ascii="Courier New"/>
          <w:w w:val="95"/>
          <w:sz w:val="26"/>
        </w:rPr>
        <w:t>the</w:t>
      </w:r>
      <w:r>
        <w:rPr>
          <w:rFonts w:ascii="Courier New"/>
          <w:spacing w:val="-23"/>
          <w:w w:val="95"/>
          <w:sz w:val="26"/>
        </w:rPr>
        <w:t xml:space="preserve"> </w:t>
      </w:r>
      <w:r>
        <w:rPr>
          <w:rFonts w:ascii="Courier New"/>
          <w:w w:val="95"/>
          <w:sz w:val="26"/>
        </w:rPr>
        <w:t>Code</w:t>
      </w:r>
      <w:r>
        <w:rPr>
          <w:rFonts w:ascii="Courier New"/>
          <w:spacing w:val="-19"/>
          <w:w w:val="95"/>
          <w:sz w:val="26"/>
        </w:rPr>
        <w:t xml:space="preserve"> </w:t>
      </w:r>
      <w:r>
        <w:rPr>
          <w:rFonts w:ascii="Courier New"/>
          <w:w w:val="95"/>
          <w:sz w:val="26"/>
        </w:rPr>
        <w:t>or</w:t>
      </w:r>
    </w:p>
    <w:p w:rsidR="00057D42" w:rsidRDefault="005F656B">
      <w:pPr>
        <w:pStyle w:val="ListParagraph"/>
        <w:numPr>
          <w:ilvl w:val="0"/>
          <w:numId w:val="12"/>
        </w:numPr>
        <w:tabs>
          <w:tab w:val="left" w:pos="2656"/>
        </w:tabs>
        <w:spacing w:before="2" w:line="196" w:lineRule="auto"/>
        <w:ind w:right="1590" w:hanging="18"/>
        <w:rPr>
          <w:rFonts w:ascii="Courier New"/>
          <w:sz w:val="26"/>
        </w:rPr>
      </w:pPr>
      <w:r>
        <w:rPr>
          <w:rFonts w:ascii="Courier New"/>
          <w:w w:val="95"/>
          <w:sz w:val="26"/>
        </w:rPr>
        <w:t>by</w:t>
      </w:r>
      <w:r>
        <w:rPr>
          <w:rFonts w:ascii="Courier New"/>
          <w:spacing w:val="-32"/>
          <w:w w:val="95"/>
          <w:sz w:val="26"/>
        </w:rPr>
        <w:t xml:space="preserve"> </w:t>
      </w:r>
      <w:r>
        <w:rPr>
          <w:rFonts w:ascii="Courier New"/>
          <w:w w:val="95"/>
          <w:sz w:val="26"/>
        </w:rPr>
        <w:t>a</w:t>
      </w:r>
      <w:r>
        <w:rPr>
          <w:rFonts w:ascii="Courier New"/>
          <w:spacing w:val="-31"/>
          <w:w w:val="95"/>
          <w:sz w:val="26"/>
        </w:rPr>
        <w:t xml:space="preserve"> </w:t>
      </w:r>
      <w:r>
        <w:rPr>
          <w:rFonts w:ascii="Courier New"/>
          <w:w w:val="95"/>
          <w:sz w:val="26"/>
        </w:rPr>
        <w:t>corporation,</w:t>
      </w:r>
      <w:r>
        <w:rPr>
          <w:rFonts w:ascii="Courier New"/>
          <w:spacing w:val="-31"/>
          <w:w w:val="95"/>
          <w:sz w:val="26"/>
        </w:rPr>
        <w:t xml:space="preserve"> </w:t>
      </w:r>
      <w:r>
        <w:rPr>
          <w:rFonts w:ascii="Courier New"/>
          <w:w w:val="95"/>
          <w:sz w:val="26"/>
        </w:rPr>
        <w:t>contributions</w:t>
      </w:r>
      <w:r>
        <w:rPr>
          <w:rFonts w:ascii="Courier New"/>
          <w:spacing w:val="-31"/>
          <w:w w:val="95"/>
          <w:sz w:val="26"/>
        </w:rPr>
        <w:t xml:space="preserve"> </w:t>
      </w:r>
      <w:r>
        <w:rPr>
          <w:rFonts w:ascii="Courier New"/>
          <w:w w:val="95"/>
          <w:sz w:val="26"/>
        </w:rPr>
        <w:t>to</w:t>
      </w:r>
      <w:r>
        <w:rPr>
          <w:rFonts w:ascii="Courier New"/>
          <w:spacing w:val="-32"/>
          <w:w w:val="95"/>
          <w:sz w:val="26"/>
        </w:rPr>
        <w:t xml:space="preserve"> </w:t>
      </w:r>
      <w:r>
        <w:rPr>
          <w:rFonts w:ascii="Courier New"/>
          <w:w w:val="95"/>
          <w:sz w:val="26"/>
        </w:rPr>
        <w:t>which</w:t>
      </w:r>
      <w:r>
        <w:rPr>
          <w:rFonts w:ascii="Courier New"/>
          <w:spacing w:val="-31"/>
          <w:w w:val="95"/>
          <w:sz w:val="26"/>
        </w:rPr>
        <w:t xml:space="preserve"> </w:t>
      </w:r>
      <w:r>
        <w:rPr>
          <w:rFonts w:ascii="Courier New"/>
          <w:w w:val="95"/>
          <w:sz w:val="26"/>
        </w:rPr>
        <w:t>are</w:t>
      </w:r>
      <w:r>
        <w:rPr>
          <w:rFonts w:ascii="Courier New"/>
          <w:spacing w:val="32"/>
          <w:sz w:val="26"/>
        </w:rPr>
        <w:t xml:space="preserve"> </w:t>
      </w:r>
      <w:r>
        <w:rPr>
          <w:rFonts w:ascii="Courier New"/>
          <w:w w:val="95"/>
          <w:sz w:val="26"/>
        </w:rPr>
        <w:t>eductible under</w:t>
      </w:r>
      <w:r>
        <w:rPr>
          <w:rFonts w:ascii="Courier New"/>
          <w:spacing w:val="-28"/>
          <w:w w:val="95"/>
          <w:sz w:val="26"/>
        </w:rPr>
        <w:t xml:space="preserve"> </w:t>
      </w:r>
      <w:r>
        <w:rPr>
          <w:rFonts w:ascii="Courier New"/>
          <w:w w:val="95"/>
          <w:sz w:val="26"/>
        </w:rPr>
        <w:t>Sections</w:t>
      </w:r>
      <w:r>
        <w:rPr>
          <w:rFonts w:ascii="Courier New"/>
          <w:spacing w:val="-13"/>
          <w:w w:val="95"/>
          <w:sz w:val="26"/>
        </w:rPr>
        <w:t xml:space="preserve"> </w:t>
      </w:r>
      <w:r>
        <w:rPr>
          <w:rFonts w:ascii="Courier New"/>
          <w:w w:val="95"/>
          <w:sz w:val="26"/>
        </w:rPr>
        <w:t>170(c)(2),</w:t>
      </w:r>
      <w:r>
        <w:rPr>
          <w:rFonts w:ascii="Courier New"/>
          <w:spacing w:val="-10"/>
          <w:w w:val="95"/>
          <w:sz w:val="26"/>
        </w:rPr>
        <w:t xml:space="preserve"> </w:t>
      </w:r>
      <w:r>
        <w:rPr>
          <w:rFonts w:ascii="Courier New"/>
          <w:w w:val="95"/>
          <w:sz w:val="26"/>
        </w:rPr>
        <w:t>2055(a)(2)</w:t>
      </w:r>
      <w:r>
        <w:rPr>
          <w:rFonts w:ascii="Courier New"/>
          <w:spacing w:val="-15"/>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2522(a)(2)</w:t>
      </w:r>
      <w:r>
        <w:rPr>
          <w:rFonts w:ascii="Courier New"/>
          <w:spacing w:val="-31"/>
          <w:w w:val="95"/>
          <w:sz w:val="26"/>
        </w:rPr>
        <w:t xml:space="preserve"> </w:t>
      </w:r>
      <w:r>
        <w:rPr>
          <w:rFonts w:ascii="Courier New"/>
          <w:w w:val="95"/>
          <w:sz w:val="26"/>
        </w:rPr>
        <w:t>of</w:t>
      </w:r>
      <w:r>
        <w:rPr>
          <w:rFonts w:ascii="Courier New"/>
          <w:spacing w:val="-17"/>
          <w:w w:val="95"/>
          <w:sz w:val="26"/>
        </w:rPr>
        <w:t xml:space="preserve"> </w:t>
      </w:r>
      <w:r>
        <w:rPr>
          <w:rFonts w:ascii="Courier New"/>
          <w:w w:val="95"/>
          <w:sz w:val="26"/>
        </w:rPr>
        <w:t xml:space="preserve">the </w:t>
      </w:r>
      <w:r>
        <w:rPr>
          <w:rFonts w:ascii="Courier New"/>
          <w:spacing w:val="-2"/>
          <w:sz w:val="26"/>
        </w:rPr>
        <w:t>Code.</w:t>
      </w:r>
    </w:p>
    <w:p w:rsidR="00057D42" w:rsidRDefault="00057D42">
      <w:pPr>
        <w:pStyle w:val="BodyText"/>
        <w:spacing w:before="6"/>
        <w:rPr>
          <w:rFonts w:ascii="Courier New"/>
          <w:sz w:val="13"/>
        </w:rPr>
      </w:pPr>
    </w:p>
    <w:p w:rsidR="00057D42" w:rsidRDefault="005F656B">
      <w:pPr>
        <w:spacing w:before="101"/>
        <w:ind w:left="1090" w:right="456"/>
        <w:jc w:val="center"/>
        <w:rPr>
          <w:rFonts w:ascii="Courier New"/>
          <w:sz w:val="26"/>
        </w:rPr>
      </w:pPr>
      <w:r>
        <w:rPr>
          <w:rFonts w:ascii="Courier New"/>
          <w:spacing w:val="-2"/>
          <w:w w:val="95"/>
          <w:sz w:val="26"/>
          <w:u w:val="thick"/>
        </w:rPr>
        <w:t>Classes</w:t>
      </w:r>
      <w:r>
        <w:rPr>
          <w:rFonts w:ascii="Courier New"/>
          <w:spacing w:val="-26"/>
          <w:w w:val="95"/>
          <w:sz w:val="26"/>
          <w:u w:val="thick"/>
        </w:rPr>
        <w:t xml:space="preserve"> </w:t>
      </w:r>
      <w:r>
        <w:rPr>
          <w:rFonts w:ascii="Courier New"/>
          <w:spacing w:val="-2"/>
          <w:w w:val="95"/>
          <w:sz w:val="26"/>
          <w:u w:val="thick"/>
        </w:rPr>
        <w:t>of</w:t>
      </w:r>
      <w:r>
        <w:rPr>
          <w:rFonts w:ascii="Courier New"/>
          <w:spacing w:val="-24"/>
          <w:w w:val="95"/>
          <w:sz w:val="26"/>
          <w:u w:val="thick"/>
        </w:rPr>
        <w:t xml:space="preserve"> </w:t>
      </w:r>
      <w:r>
        <w:rPr>
          <w:rFonts w:ascii="Courier New"/>
          <w:spacing w:val="-2"/>
          <w:w w:val="95"/>
          <w:sz w:val="26"/>
          <w:u w:val="thick"/>
        </w:rPr>
        <w:t>Members</w:t>
      </w:r>
    </w:p>
    <w:p w:rsidR="00057D42" w:rsidRDefault="005F656B">
      <w:pPr>
        <w:pStyle w:val="ListParagraph"/>
        <w:numPr>
          <w:ilvl w:val="1"/>
          <w:numId w:val="12"/>
        </w:numPr>
        <w:tabs>
          <w:tab w:val="left" w:pos="4071"/>
          <w:tab w:val="left" w:pos="4072"/>
        </w:tabs>
        <w:spacing w:before="251" w:line="194" w:lineRule="auto"/>
        <w:ind w:right="1574" w:firstLine="1300"/>
        <w:rPr>
          <w:rFonts w:ascii="Courier New"/>
          <w:sz w:val="26"/>
        </w:rPr>
      </w:pPr>
      <w:r>
        <w:rPr>
          <w:rFonts w:ascii="Courier New"/>
          <w:w w:val="95"/>
          <w:sz w:val="26"/>
        </w:rPr>
        <w:t>There</w:t>
      </w:r>
      <w:r>
        <w:rPr>
          <w:rFonts w:ascii="Courier New"/>
          <w:spacing w:val="-32"/>
          <w:w w:val="95"/>
          <w:sz w:val="26"/>
        </w:rPr>
        <w:t xml:space="preserve"> </w:t>
      </w:r>
      <w:r>
        <w:rPr>
          <w:rFonts w:ascii="Courier New"/>
          <w:w w:val="95"/>
          <w:sz w:val="26"/>
        </w:rPr>
        <w:t>shall</w:t>
      </w:r>
      <w:r>
        <w:rPr>
          <w:rFonts w:ascii="Courier New"/>
          <w:spacing w:val="-31"/>
          <w:w w:val="95"/>
          <w:sz w:val="26"/>
        </w:rPr>
        <w:t xml:space="preserve"> </w:t>
      </w:r>
      <w:r>
        <w:rPr>
          <w:rFonts w:ascii="Courier New"/>
          <w:w w:val="95"/>
          <w:sz w:val="26"/>
        </w:rPr>
        <w:t>be</w:t>
      </w:r>
      <w:r>
        <w:rPr>
          <w:rFonts w:ascii="Courier New"/>
          <w:spacing w:val="-31"/>
          <w:w w:val="95"/>
          <w:sz w:val="26"/>
        </w:rPr>
        <w:t xml:space="preserve"> </w:t>
      </w:r>
      <w:r>
        <w:rPr>
          <w:rFonts w:ascii="Courier New"/>
          <w:w w:val="95"/>
          <w:sz w:val="26"/>
        </w:rPr>
        <w:t>four</w:t>
      </w:r>
      <w:r>
        <w:rPr>
          <w:rFonts w:ascii="Courier New"/>
          <w:spacing w:val="-31"/>
          <w:w w:val="95"/>
          <w:sz w:val="26"/>
        </w:rPr>
        <w:t xml:space="preserve"> </w:t>
      </w:r>
      <w:r>
        <w:rPr>
          <w:rFonts w:ascii="Courier New"/>
          <w:w w:val="95"/>
          <w:sz w:val="26"/>
        </w:rPr>
        <w:t>classes</w:t>
      </w:r>
      <w:r>
        <w:rPr>
          <w:rFonts w:ascii="Courier New"/>
          <w:spacing w:val="-29"/>
          <w:w w:val="95"/>
          <w:sz w:val="26"/>
        </w:rPr>
        <w:t xml:space="preserve"> </w:t>
      </w:r>
      <w:r>
        <w:rPr>
          <w:rFonts w:ascii="Courier New"/>
          <w:w w:val="95"/>
          <w:sz w:val="26"/>
        </w:rPr>
        <w:t>of</w:t>
      </w:r>
      <w:r>
        <w:rPr>
          <w:rFonts w:ascii="Courier New"/>
          <w:spacing w:val="-28"/>
          <w:w w:val="95"/>
          <w:sz w:val="26"/>
        </w:rPr>
        <w:t xml:space="preserve"> </w:t>
      </w:r>
      <w:r>
        <w:rPr>
          <w:rFonts w:ascii="Courier New"/>
          <w:w w:val="95"/>
          <w:sz w:val="26"/>
        </w:rPr>
        <w:t>members</w:t>
      </w:r>
      <w:r>
        <w:rPr>
          <w:rFonts w:ascii="Courier New"/>
          <w:spacing w:val="-23"/>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 xml:space="preserve">the </w:t>
      </w:r>
      <w:r>
        <w:rPr>
          <w:rFonts w:ascii="Courier New"/>
          <w:spacing w:val="-2"/>
          <w:sz w:val="26"/>
        </w:rPr>
        <w:t>Corporation:</w:t>
      </w:r>
    </w:p>
    <w:p w:rsidR="00057D42" w:rsidRDefault="00057D42">
      <w:pPr>
        <w:pStyle w:val="BodyText"/>
        <w:spacing w:before="9"/>
        <w:rPr>
          <w:rFonts w:ascii="Courier New"/>
          <w:sz w:val="24"/>
        </w:rPr>
      </w:pPr>
    </w:p>
    <w:p w:rsidR="00057D42" w:rsidRDefault="005F656B">
      <w:pPr>
        <w:pStyle w:val="ListParagraph"/>
        <w:numPr>
          <w:ilvl w:val="0"/>
          <w:numId w:val="11"/>
        </w:numPr>
        <w:tabs>
          <w:tab w:val="left" w:pos="4083"/>
        </w:tabs>
        <w:spacing w:line="201" w:lineRule="auto"/>
        <w:ind w:right="1286" w:firstLine="1269"/>
        <w:rPr>
          <w:rFonts w:ascii="Courier New"/>
          <w:sz w:val="26"/>
        </w:rPr>
      </w:pPr>
      <w:r>
        <w:rPr>
          <w:rFonts w:ascii="Courier New"/>
          <w:w w:val="95"/>
          <w:sz w:val="26"/>
        </w:rPr>
        <w:t>Initial</w:t>
      </w:r>
      <w:r>
        <w:rPr>
          <w:rFonts w:ascii="Courier New"/>
          <w:spacing w:val="-18"/>
          <w:w w:val="95"/>
          <w:sz w:val="26"/>
        </w:rPr>
        <w:t xml:space="preserve"> </w:t>
      </w:r>
      <w:r>
        <w:rPr>
          <w:rFonts w:ascii="Courier New"/>
          <w:w w:val="95"/>
          <w:sz w:val="26"/>
        </w:rPr>
        <w:t>voting</w:t>
      </w:r>
      <w:r>
        <w:rPr>
          <w:rFonts w:ascii="Courier New"/>
          <w:spacing w:val="-29"/>
          <w:w w:val="95"/>
          <w:sz w:val="26"/>
        </w:rPr>
        <w:t xml:space="preserve"> </w:t>
      </w:r>
      <w:r>
        <w:rPr>
          <w:rFonts w:ascii="Courier New"/>
          <w:w w:val="95"/>
          <w:sz w:val="26"/>
        </w:rPr>
        <w:t>members--The</w:t>
      </w:r>
      <w:r>
        <w:rPr>
          <w:rFonts w:ascii="Courier New"/>
          <w:spacing w:val="-14"/>
          <w:w w:val="95"/>
          <w:sz w:val="26"/>
        </w:rPr>
        <w:t xml:space="preserve"> </w:t>
      </w:r>
      <w:r>
        <w:rPr>
          <w:rFonts w:ascii="Courier New"/>
          <w:w w:val="95"/>
          <w:sz w:val="26"/>
        </w:rPr>
        <w:t>initial</w:t>
      </w:r>
      <w:r>
        <w:rPr>
          <w:rFonts w:ascii="Courier New"/>
          <w:spacing w:val="-17"/>
          <w:w w:val="95"/>
          <w:sz w:val="26"/>
        </w:rPr>
        <w:t xml:space="preserve"> </w:t>
      </w:r>
      <w:r>
        <w:rPr>
          <w:rFonts w:ascii="Courier New"/>
          <w:w w:val="95"/>
          <w:sz w:val="26"/>
        </w:rPr>
        <w:t>voting members</w:t>
      </w:r>
      <w:r>
        <w:rPr>
          <w:rFonts w:ascii="Courier New"/>
          <w:spacing w:val="-32"/>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Corporation</w:t>
      </w:r>
      <w:r>
        <w:rPr>
          <w:rFonts w:ascii="Courier New"/>
          <w:spacing w:val="-31"/>
          <w:w w:val="95"/>
          <w:sz w:val="26"/>
        </w:rPr>
        <w:t xml:space="preserve"> </w:t>
      </w:r>
      <w:r>
        <w:rPr>
          <w:rFonts w:ascii="Courier New"/>
          <w:w w:val="95"/>
          <w:sz w:val="26"/>
        </w:rPr>
        <w:t>shall</w:t>
      </w:r>
      <w:r>
        <w:rPr>
          <w:rFonts w:ascii="Courier New"/>
          <w:spacing w:val="-32"/>
          <w:w w:val="95"/>
          <w:sz w:val="26"/>
        </w:rPr>
        <w:t xml:space="preserve"> </w:t>
      </w:r>
      <w:r>
        <w:rPr>
          <w:rFonts w:ascii="Courier New"/>
          <w:w w:val="95"/>
          <w:sz w:val="26"/>
        </w:rPr>
        <w:t>consist</w:t>
      </w:r>
      <w:r>
        <w:rPr>
          <w:rFonts w:ascii="Courier New"/>
          <w:spacing w:val="-31"/>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those</w:t>
      </w:r>
      <w:r>
        <w:rPr>
          <w:rFonts w:ascii="Courier New"/>
          <w:spacing w:val="-31"/>
          <w:w w:val="95"/>
          <w:sz w:val="26"/>
        </w:rPr>
        <w:t xml:space="preserve"> </w:t>
      </w:r>
      <w:r>
        <w:rPr>
          <w:rFonts w:ascii="Courier New"/>
          <w:w w:val="95"/>
          <w:sz w:val="26"/>
        </w:rPr>
        <w:t>persons</w:t>
      </w:r>
      <w:r>
        <w:rPr>
          <w:rFonts w:ascii="Courier New"/>
          <w:spacing w:val="-31"/>
          <w:w w:val="95"/>
          <w:sz w:val="26"/>
        </w:rPr>
        <w:t xml:space="preserve"> </w:t>
      </w:r>
      <w:r>
        <w:rPr>
          <w:rFonts w:ascii="Courier New"/>
          <w:w w:val="95"/>
          <w:sz w:val="26"/>
        </w:rPr>
        <w:t>who were</w:t>
      </w:r>
      <w:r>
        <w:rPr>
          <w:rFonts w:ascii="Courier New"/>
          <w:spacing w:val="-5"/>
          <w:w w:val="95"/>
          <w:sz w:val="26"/>
        </w:rPr>
        <w:t xml:space="preserve"> </w:t>
      </w:r>
      <w:r>
        <w:rPr>
          <w:rFonts w:ascii="Courier New"/>
          <w:w w:val="95"/>
          <w:sz w:val="26"/>
        </w:rPr>
        <w:t>voting</w:t>
      </w:r>
      <w:r>
        <w:rPr>
          <w:rFonts w:ascii="Courier New"/>
          <w:spacing w:val="-1"/>
          <w:w w:val="95"/>
          <w:sz w:val="26"/>
        </w:rPr>
        <w:t xml:space="preserve"> </w:t>
      </w:r>
      <w:r>
        <w:rPr>
          <w:rFonts w:ascii="Courier New"/>
          <w:w w:val="95"/>
          <w:sz w:val="26"/>
        </w:rPr>
        <w:t>members</w:t>
      </w:r>
      <w:r>
        <w:rPr>
          <w:rFonts w:ascii="Courier New"/>
          <w:spacing w:val="-12"/>
          <w:w w:val="95"/>
          <w:sz w:val="26"/>
        </w:rPr>
        <w:t xml:space="preserve"> </w:t>
      </w:r>
      <w:r>
        <w:rPr>
          <w:rFonts w:ascii="Courier New"/>
          <w:w w:val="95"/>
          <w:sz w:val="26"/>
        </w:rPr>
        <w:t>of</w:t>
      </w:r>
      <w:r>
        <w:rPr>
          <w:rFonts w:ascii="Courier New"/>
          <w:spacing w:val="-26"/>
          <w:w w:val="95"/>
          <w:sz w:val="26"/>
        </w:rPr>
        <w:t xml:space="preserve"> </w:t>
      </w:r>
      <w:r>
        <w:rPr>
          <w:rFonts w:ascii="Courier New"/>
          <w:w w:val="95"/>
          <w:sz w:val="26"/>
        </w:rPr>
        <w:t>Cape</w:t>
      </w:r>
      <w:r>
        <w:rPr>
          <w:rFonts w:ascii="Courier New"/>
          <w:spacing w:val="-20"/>
          <w:w w:val="95"/>
          <w:sz w:val="26"/>
        </w:rPr>
        <w:t xml:space="preserve"> </w:t>
      </w:r>
      <w:r>
        <w:rPr>
          <w:rFonts w:ascii="Courier New"/>
          <w:w w:val="95"/>
          <w:sz w:val="26"/>
        </w:rPr>
        <w:t>Cod</w:t>
      </w:r>
      <w:r>
        <w:rPr>
          <w:rFonts w:ascii="Courier New"/>
          <w:spacing w:val="-17"/>
          <w:w w:val="95"/>
          <w:sz w:val="26"/>
        </w:rPr>
        <w:t xml:space="preserve"> </w:t>
      </w:r>
      <w:r>
        <w:rPr>
          <w:rFonts w:ascii="Courier New"/>
          <w:w w:val="95"/>
          <w:sz w:val="26"/>
        </w:rPr>
        <w:t>Hospital at</w:t>
      </w:r>
      <w:r>
        <w:rPr>
          <w:rFonts w:ascii="Courier New"/>
          <w:spacing w:val="-25"/>
          <w:w w:val="95"/>
          <w:sz w:val="26"/>
        </w:rPr>
        <w:t xml:space="preserve"> </w:t>
      </w:r>
      <w:r>
        <w:rPr>
          <w:rFonts w:ascii="Courier New"/>
          <w:w w:val="95"/>
          <w:sz w:val="26"/>
        </w:rPr>
        <w:t>the</w:t>
      </w:r>
      <w:r>
        <w:rPr>
          <w:rFonts w:ascii="Courier New"/>
          <w:spacing w:val="-17"/>
          <w:w w:val="95"/>
          <w:sz w:val="26"/>
        </w:rPr>
        <w:t xml:space="preserve"> </w:t>
      </w:r>
      <w:r>
        <w:rPr>
          <w:rFonts w:ascii="Courier New"/>
          <w:w w:val="95"/>
          <w:sz w:val="26"/>
        </w:rPr>
        <w:t>time</w:t>
      </w:r>
      <w:r>
        <w:rPr>
          <w:rFonts w:ascii="Courier New"/>
          <w:spacing w:val="-9"/>
          <w:w w:val="95"/>
          <w:sz w:val="26"/>
        </w:rPr>
        <w:t xml:space="preserve"> </w:t>
      </w:r>
      <w:r>
        <w:rPr>
          <w:rFonts w:ascii="Courier New"/>
          <w:w w:val="95"/>
          <w:sz w:val="26"/>
        </w:rPr>
        <w:t>of incorporation</w:t>
      </w:r>
      <w:r>
        <w:rPr>
          <w:rFonts w:ascii="Courier New"/>
          <w:spacing w:val="-32"/>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Corporation.</w:t>
      </w:r>
      <w:r>
        <w:rPr>
          <w:rFonts w:ascii="Courier New"/>
          <w:spacing w:val="41"/>
          <w:sz w:val="26"/>
        </w:rPr>
        <w:t xml:space="preserve"> </w:t>
      </w:r>
      <w:r>
        <w:rPr>
          <w:rFonts w:ascii="Courier New"/>
          <w:w w:val="95"/>
          <w:sz w:val="26"/>
        </w:rPr>
        <w:t>The</w:t>
      </w:r>
      <w:r>
        <w:rPr>
          <w:rFonts w:ascii="Courier New"/>
          <w:spacing w:val="-31"/>
          <w:w w:val="95"/>
          <w:sz w:val="26"/>
        </w:rPr>
        <w:t xml:space="preserve"> </w:t>
      </w:r>
      <w:r>
        <w:rPr>
          <w:rFonts w:ascii="Courier New"/>
          <w:w w:val="95"/>
          <w:sz w:val="26"/>
        </w:rPr>
        <w:t>initial</w:t>
      </w:r>
      <w:r>
        <w:rPr>
          <w:rFonts w:ascii="Courier New"/>
          <w:spacing w:val="-32"/>
          <w:w w:val="95"/>
          <w:sz w:val="26"/>
        </w:rPr>
        <w:t xml:space="preserve"> </w:t>
      </w:r>
      <w:r>
        <w:rPr>
          <w:rFonts w:ascii="Courier New"/>
          <w:w w:val="95"/>
          <w:sz w:val="26"/>
        </w:rPr>
        <w:t>voting</w:t>
      </w:r>
      <w:r>
        <w:rPr>
          <w:rFonts w:ascii="Courier New"/>
          <w:spacing w:val="-31"/>
          <w:w w:val="95"/>
          <w:sz w:val="26"/>
        </w:rPr>
        <w:t xml:space="preserve"> </w:t>
      </w:r>
      <w:r>
        <w:rPr>
          <w:rFonts w:ascii="Courier New"/>
          <w:w w:val="95"/>
          <w:sz w:val="26"/>
        </w:rPr>
        <w:t>members shall</w:t>
      </w:r>
      <w:r>
        <w:rPr>
          <w:rFonts w:ascii="Courier New"/>
          <w:spacing w:val="-12"/>
          <w:w w:val="95"/>
          <w:sz w:val="26"/>
        </w:rPr>
        <w:t xml:space="preserve"> </w:t>
      </w:r>
      <w:r>
        <w:rPr>
          <w:rFonts w:ascii="Courier New"/>
          <w:w w:val="95"/>
          <w:sz w:val="26"/>
        </w:rPr>
        <w:t>serve</w:t>
      </w:r>
      <w:r>
        <w:rPr>
          <w:rFonts w:ascii="Courier New"/>
          <w:spacing w:val="-12"/>
          <w:w w:val="95"/>
          <w:sz w:val="26"/>
        </w:rPr>
        <w:t xml:space="preserve"> </w:t>
      </w:r>
      <w:r>
        <w:rPr>
          <w:rFonts w:ascii="Courier New"/>
          <w:w w:val="95"/>
          <w:sz w:val="26"/>
        </w:rPr>
        <w:t>until</w:t>
      </w:r>
      <w:r>
        <w:rPr>
          <w:rFonts w:ascii="Courier New"/>
          <w:spacing w:val="-13"/>
          <w:w w:val="95"/>
          <w:sz w:val="26"/>
        </w:rPr>
        <w:t xml:space="preserve"> </w:t>
      </w:r>
      <w:r>
        <w:rPr>
          <w:rFonts w:ascii="Courier New"/>
          <w:w w:val="95"/>
          <w:sz w:val="26"/>
        </w:rPr>
        <w:t>the</w:t>
      </w:r>
      <w:r>
        <w:rPr>
          <w:rFonts w:ascii="Courier New"/>
          <w:spacing w:val="-23"/>
          <w:w w:val="95"/>
          <w:sz w:val="26"/>
        </w:rPr>
        <w:t xml:space="preserve"> </w:t>
      </w:r>
      <w:r>
        <w:rPr>
          <w:rFonts w:ascii="Courier New"/>
          <w:w w:val="95"/>
          <w:sz w:val="26"/>
        </w:rPr>
        <w:t>close</w:t>
      </w:r>
      <w:r>
        <w:rPr>
          <w:rFonts w:ascii="Courier New"/>
          <w:spacing w:val="-23"/>
          <w:w w:val="95"/>
          <w:sz w:val="26"/>
        </w:rPr>
        <w:t xml:space="preserve"> </w:t>
      </w:r>
      <w:r>
        <w:rPr>
          <w:rFonts w:ascii="Courier New"/>
          <w:w w:val="95"/>
          <w:sz w:val="26"/>
        </w:rPr>
        <w:t>of</w:t>
      </w:r>
      <w:r>
        <w:rPr>
          <w:rFonts w:ascii="Courier New"/>
          <w:spacing w:val="-19"/>
          <w:w w:val="95"/>
          <w:sz w:val="26"/>
        </w:rPr>
        <w:t xml:space="preserve"> </w:t>
      </w:r>
      <w:r>
        <w:rPr>
          <w:rFonts w:ascii="Courier New"/>
          <w:w w:val="95"/>
          <w:sz w:val="26"/>
        </w:rPr>
        <w:t>the</w:t>
      </w:r>
      <w:r>
        <w:rPr>
          <w:rFonts w:ascii="Courier New"/>
          <w:spacing w:val="-22"/>
          <w:w w:val="95"/>
          <w:sz w:val="26"/>
        </w:rPr>
        <w:t xml:space="preserve"> </w:t>
      </w:r>
      <w:r>
        <w:rPr>
          <w:rFonts w:ascii="Courier New"/>
          <w:w w:val="95"/>
          <w:sz w:val="26"/>
        </w:rPr>
        <w:t>first</w:t>
      </w:r>
      <w:r>
        <w:rPr>
          <w:rFonts w:ascii="Courier New"/>
          <w:spacing w:val="-10"/>
          <w:w w:val="95"/>
          <w:sz w:val="26"/>
        </w:rPr>
        <w:t xml:space="preserve"> </w:t>
      </w:r>
      <w:r>
        <w:rPr>
          <w:rFonts w:ascii="Courier New"/>
          <w:w w:val="95"/>
          <w:sz w:val="26"/>
        </w:rPr>
        <w:t>annual</w:t>
      </w:r>
      <w:r>
        <w:rPr>
          <w:rFonts w:ascii="Courier New"/>
          <w:spacing w:val="-1"/>
          <w:w w:val="95"/>
          <w:sz w:val="26"/>
        </w:rPr>
        <w:t xml:space="preserve"> </w:t>
      </w:r>
      <w:r>
        <w:rPr>
          <w:rFonts w:ascii="Courier New"/>
          <w:w w:val="95"/>
          <w:sz w:val="26"/>
        </w:rPr>
        <w:t>meeting</w:t>
      </w:r>
      <w:r>
        <w:rPr>
          <w:rFonts w:ascii="Courier New"/>
          <w:spacing w:val="-10"/>
          <w:w w:val="95"/>
          <w:sz w:val="26"/>
        </w:rPr>
        <w:t xml:space="preserve"> </w:t>
      </w:r>
      <w:r>
        <w:rPr>
          <w:rFonts w:ascii="Courier New"/>
          <w:w w:val="95"/>
          <w:sz w:val="26"/>
        </w:rPr>
        <w:t xml:space="preserve">of </w:t>
      </w:r>
      <w:r>
        <w:rPr>
          <w:rFonts w:ascii="Courier New"/>
          <w:sz w:val="26"/>
        </w:rPr>
        <w:t>the</w:t>
      </w:r>
      <w:r>
        <w:rPr>
          <w:rFonts w:ascii="Courier New"/>
          <w:spacing w:val="-19"/>
          <w:sz w:val="26"/>
        </w:rPr>
        <w:t xml:space="preserve"> </w:t>
      </w:r>
      <w:r>
        <w:rPr>
          <w:rFonts w:ascii="Courier New"/>
          <w:sz w:val="26"/>
        </w:rPr>
        <w:t>members.</w:t>
      </w:r>
    </w:p>
    <w:p w:rsidR="00057D42" w:rsidRDefault="00057D42">
      <w:pPr>
        <w:pStyle w:val="BodyText"/>
        <w:spacing w:before="8"/>
        <w:rPr>
          <w:rFonts w:ascii="Courier New"/>
          <w:sz w:val="24"/>
        </w:rPr>
      </w:pPr>
    </w:p>
    <w:p w:rsidR="00057D42" w:rsidRDefault="005F656B">
      <w:pPr>
        <w:pStyle w:val="ListParagraph"/>
        <w:numPr>
          <w:ilvl w:val="0"/>
          <w:numId w:val="11"/>
        </w:numPr>
        <w:tabs>
          <w:tab w:val="left" w:pos="4072"/>
        </w:tabs>
        <w:spacing w:line="204" w:lineRule="auto"/>
        <w:ind w:left="2048" w:right="1284" w:firstLine="1271"/>
        <w:rPr>
          <w:rFonts w:ascii="Courier New"/>
          <w:sz w:val="26"/>
        </w:rPr>
      </w:pPr>
      <w:r>
        <w:rPr>
          <w:rFonts w:ascii="Courier New"/>
          <w:w w:val="90"/>
          <w:sz w:val="26"/>
        </w:rPr>
        <w:t xml:space="preserve">Regular members--The Corporation shall have not </w:t>
      </w:r>
      <w:r>
        <w:rPr>
          <w:rFonts w:ascii="Courier New"/>
          <w:w w:val="95"/>
          <w:sz w:val="26"/>
        </w:rPr>
        <w:t>more</w:t>
      </w:r>
      <w:r>
        <w:rPr>
          <w:rFonts w:ascii="Courier New"/>
          <w:spacing w:val="-7"/>
          <w:w w:val="95"/>
          <w:sz w:val="26"/>
        </w:rPr>
        <w:t xml:space="preserve"> </w:t>
      </w:r>
      <w:r>
        <w:rPr>
          <w:rFonts w:ascii="Courier New"/>
          <w:w w:val="95"/>
          <w:sz w:val="26"/>
        </w:rPr>
        <w:t>than</w:t>
      </w:r>
      <w:r>
        <w:rPr>
          <w:rFonts w:ascii="Courier New"/>
          <w:spacing w:val="-16"/>
          <w:w w:val="95"/>
          <w:sz w:val="26"/>
        </w:rPr>
        <w:t xml:space="preserve"> </w:t>
      </w:r>
      <w:r>
        <w:rPr>
          <w:rFonts w:ascii="Courier New"/>
          <w:w w:val="95"/>
          <w:sz w:val="26"/>
        </w:rPr>
        <w:t>one</w:t>
      </w:r>
      <w:r>
        <w:rPr>
          <w:rFonts w:ascii="Courier New"/>
          <w:spacing w:val="-23"/>
          <w:w w:val="95"/>
          <w:sz w:val="26"/>
        </w:rPr>
        <w:t xml:space="preserve"> </w:t>
      </w:r>
      <w:r>
        <w:rPr>
          <w:rFonts w:ascii="Courier New"/>
          <w:w w:val="95"/>
          <w:sz w:val="26"/>
        </w:rPr>
        <w:t>hundred</w:t>
      </w:r>
      <w:r>
        <w:rPr>
          <w:rFonts w:ascii="Courier New"/>
          <w:spacing w:val="-32"/>
          <w:w w:val="95"/>
          <w:sz w:val="26"/>
        </w:rPr>
        <w:t xml:space="preserve"> </w:t>
      </w:r>
      <w:r>
        <w:rPr>
          <w:rFonts w:ascii="Courier New"/>
          <w:w w:val="95"/>
          <w:sz w:val="26"/>
        </w:rPr>
        <w:t>(100)</w:t>
      </w:r>
      <w:r>
        <w:rPr>
          <w:rFonts w:ascii="Courier New"/>
          <w:spacing w:val="-31"/>
          <w:w w:val="95"/>
          <w:sz w:val="26"/>
        </w:rPr>
        <w:t xml:space="preserve"> </w:t>
      </w:r>
      <w:r>
        <w:rPr>
          <w:rFonts w:ascii="Courier New"/>
          <w:w w:val="95"/>
          <w:sz w:val="26"/>
        </w:rPr>
        <w:t>regular</w:t>
      </w:r>
      <w:r>
        <w:rPr>
          <w:rFonts w:ascii="Courier New"/>
          <w:spacing w:val="-5"/>
          <w:w w:val="95"/>
          <w:sz w:val="26"/>
        </w:rPr>
        <w:t xml:space="preserve"> </w:t>
      </w:r>
      <w:r>
        <w:rPr>
          <w:rFonts w:ascii="Courier New"/>
          <w:w w:val="95"/>
          <w:sz w:val="26"/>
        </w:rPr>
        <w:t>members</w:t>
      </w:r>
      <w:r>
        <w:rPr>
          <w:rFonts w:ascii="Courier New"/>
          <w:spacing w:val="-3"/>
          <w:w w:val="95"/>
          <w:sz w:val="26"/>
        </w:rPr>
        <w:t xml:space="preserve"> </w:t>
      </w:r>
      <w:r>
        <w:rPr>
          <w:rFonts w:ascii="Courier New"/>
          <w:w w:val="95"/>
          <w:sz w:val="26"/>
        </w:rPr>
        <w:t>who</w:t>
      </w:r>
      <w:r>
        <w:rPr>
          <w:rFonts w:ascii="Courier New"/>
          <w:spacing w:val="-16"/>
          <w:w w:val="95"/>
          <w:sz w:val="26"/>
        </w:rPr>
        <w:t xml:space="preserve"> </w:t>
      </w:r>
      <w:r>
        <w:rPr>
          <w:rFonts w:ascii="Courier New"/>
          <w:w w:val="95"/>
          <w:sz w:val="26"/>
        </w:rPr>
        <w:t>shall</w:t>
      </w:r>
      <w:r>
        <w:rPr>
          <w:rFonts w:ascii="Courier New"/>
          <w:spacing w:val="-2"/>
          <w:w w:val="95"/>
          <w:sz w:val="26"/>
        </w:rPr>
        <w:t xml:space="preserve"> </w:t>
      </w:r>
      <w:r>
        <w:rPr>
          <w:rFonts w:ascii="Courier New"/>
          <w:w w:val="95"/>
          <w:sz w:val="26"/>
        </w:rPr>
        <w:t>be elected at</w:t>
      </w:r>
      <w:r>
        <w:rPr>
          <w:rFonts w:ascii="Courier New"/>
          <w:spacing w:val="-21"/>
          <w:w w:val="95"/>
          <w:sz w:val="26"/>
        </w:rPr>
        <w:t xml:space="preserve"> </w:t>
      </w:r>
      <w:r>
        <w:rPr>
          <w:rFonts w:ascii="Courier New"/>
          <w:w w:val="95"/>
          <w:sz w:val="26"/>
        </w:rPr>
        <w:t>each</w:t>
      </w:r>
      <w:r>
        <w:rPr>
          <w:rFonts w:ascii="Courier New"/>
          <w:spacing w:val="-17"/>
          <w:w w:val="95"/>
          <w:sz w:val="26"/>
        </w:rPr>
        <w:t xml:space="preserve"> </w:t>
      </w:r>
      <w:r>
        <w:rPr>
          <w:rFonts w:ascii="Courier New"/>
          <w:w w:val="95"/>
          <w:sz w:val="26"/>
        </w:rPr>
        <w:t>annual</w:t>
      </w:r>
      <w:r>
        <w:rPr>
          <w:rFonts w:ascii="Courier New"/>
          <w:spacing w:val="-11"/>
          <w:w w:val="95"/>
          <w:sz w:val="26"/>
        </w:rPr>
        <w:t xml:space="preserve"> </w:t>
      </w:r>
      <w:r>
        <w:rPr>
          <w:rFonts w:ascii="Courier New"/>
          <w:w w:val="95"/>
          <w:sz w:val="26"/>
        </w:rPr>
        <w:t>meeting</w:t>
      </w:r>
      <w:r>
        <w:rPr>
          <w:rFonts w:ascii="Courier New"/>
          <w:spacing w:val="-12"/>
          <w:w w:val="95"/>
          <w:sz w:val="26"/>
        </w:rPr>
        <w:t xml:space="preserve"> </w:t>
      </w:r>
      <w:r>
        <w:rPr>
          <w:rFonts w:ascii="Courier New"/>
          <w:w w:val="95"/>
          <w:sz w:val="26"/>
        </w:rPr>
        <w:t>of</w:t>
      </w:r>
      <w:r>
        <w:rPr>
          <w:rFonts w:ascii="Courier New"/>
          <w:spacing w:val="-27"/>
          <w:w w:val="95"/>
          <w:sz w:val="26"/>
        </w:rPr>
        <w:t xml:space="preserve"> </w:t>
      </w:r>
      <w:r>
        <w:rPr>
          <w:rFonts w:ascii="Courier New"/>
          <w:w w:val="95"/>
          <w:sz w:val="26"/>
        </w:rPr>
        <w:t>the</w:t>
      </w:r>
      <w:r>
        <w:rPr>
          <w:rFonts w:ascii="Courier New"/>
          <w:spacing w:val="-23"/>
          <w:w w:val="95"/>
          <w:sz w:val="26"/>
        </w:rPr>
        <w:t xml:space="preserve"> </w:t>
      </w:r>
      <w:r>
        <w:rPr>
          <w:rFonts w:ascii="Courier New"/>
          <w:w w:val="95"/>
          <w:sz w:val="26"/>
        </w:rPr>
        <w:t>members</w:t>
      </w:r>
      <w:r>
        <w:rPr>
          <w:rFonts w:ascii="Courier New"/>
          <w:spacing w:val="-20"/>
          <w:w w:val="95"/>
          <w:sz w:val="26"/>
        </w:rPr>
        <w:t xml:space="preserve"> </w:t>
      </w:r>
      <w:r>
        <w:rPr>
          <w:rFonts w:ascii="Courier New"/>
          <w:w w:val="95"/>
          <w:sz w:val="26"/>
        </w:rPr>
        <w:t>from a</w:t>
      </w:r>
      <w:r>
        <w:rPr>
          <w:rFonts w:ascii="Courier New"/>
          <w:spacing w:val="-32"/>
          <w:w w:val="95"/>
          <w:sz w:val="26"/>
        </w:rPr>
        <w:t xml:space="preserve"> </w:t>
      </w:r>
      <w:r>
        <w:rPr>
          <w:rFonts w:ascii="Courier New"/>
          <w:w w:val="95"/>
          <w:sz w:val="26"/>
        </w:rPr>
        <w:t>slate submitted</w:t>
      </w:r>
      <w:r>
        <w:rPr>
          <w:rFonts w:ascii="Courier New"/>
          <w:spacing w:val="-32"/>
          <w:w w:val="95"/>
          <w:sz w:val="26"/>
        </w:rPr>
        <w:t xml:space="preserve"> </w:t>
      </w:r>
      <w:r>
        <w:rPr>
          <w:rFonts w:ascii="Courier New"/>
          <w:w w:val="95"/>
          <w:sz w:val="26"/>
        </w:rPr>
        <w:t>by</w:t>
      </w:r>
      <w:r>
        <w:rPr>
          <w:rFonts w:ascii="Courier New"/>
          <w:spacing w:val="-31"/>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nominating</w:t>
      </w:r>
      <w:r>
        <w:rPr>
          <w:rFonts w:ascii="Courier New"/>
          <w:spacing w:val="-31"/>
          <w:w w:val="95"/>
          <w:sz w:val="26"/>
        </w:rPr>
        <w:t xml:space="preserve"> </w:t>
      </w:r>
      <w:r>
        <w:rPr>
          <w:rFonts w:ascii="Courier New"/>
          <w:w w:val="95"/>
          <w:sz w:val="26"/>
        </w:rPr>
        <w:t>committee.</w:t>
      </w:r>
      <w:r>
        <w:rPr>
          <w:rFonts w:ascii="Courier New"/>
          <w:spacing w:val="42"/>
          <w:sz w:val="26"/>
        </w:rPr>
        <w:t xml:space="preserve"> </w:t>
      </w:r>
      <w:r>
        <w:rPr>
          <w:rFonts w:ascii="Courier New"/>
          <w:w w:val="95"/>
          <w:sz w:val="26"/>
        </w:rPr>
        <w:t>Regular</w:t>
      </w:r>
      <w:r>
        <w:rPr>
          <w:rFonts w:ascii="Courier New"/>
          <w:spacing w:val="-31"/>
          <w:w w:val="95"/>
          <w:sz w:val="26"/>
        </w:rPr>
        <w:t xml:space="preserve"> </w:t>
      </w:r>
      <w:r>
        <w:rPr>
          <w:rFonts w:ascii="Courier New"/>
          <w:w w:val="95"/>
          <w:sz w:val="26"/>
        </w:rPr>
        <w:t>members</w:t>
      </w:r>
      <w:r>
        <w:rPr>
          <w:rFonts w:ascii="Courier New"/>
          <w:spacing w:val="-31"/>
          <w:w w:val="95"/>
          <w:sz w:val="26"/>
        </w:rPr>
        <w:t xml:space="preserve"> </w:t>
      </w:r>
      <w:r>
        <w:rPr>
          <w:rFonts w:ascii="Courier New"/>
          <w:w w:val="95"/>
          <w:sz w:val="26"/>
        </w:rPr>
        <w:t>shall be</w:t>
      </w:r>
      <w:r>
        <w:rPr>
          <w:rFonts w:ascii="Courier New"/>
          <w:spacing w:val="-23"/>
          <w:w w:val="95"/>
          <w:sz w:val="26"/>
        </w:rPr>
        <w:t xml:space="preserve"> </w:t>
      </w:r>
      <w:r>
        <w:rPr>
          <w:rFonts w:ascii="Courier New"/>
          <w:w w:val="95"/>
          <w:sz w:val="26"/>
        </w:rPr>
        <w:t>voting</w:t>
      </w:r>
      <w:r>
        <w:rPr>
          <w:rFonts w:ascii="Courier New"/>
          <w:spacing w:val="-6"/>
          <w:w w:val="95"/>
          <w:sz w:val="26"/>
        </w:rPr>
        <w:t xml:space="preserve"> </w:t>
      </w:r>
      <w:r>
        <w:rPr>
          <w:rFonts w:ascii="Courier New"/>
          <w:w w:val="95"/>
          <w:sz w:val="26"/>
        </w:rPr>
        <w:t>members</w:t>
      </w:r>
      <w:r>
        <w:rPr>
          <w:rFonts w:ascii="Courier New"/>
          <w:spacing w:val="-6"/>
          <w:w w:val="95"/>
          <w:sz w:val="26"/>
        </w:rPr>
        <w:t xml:space="preserve"> </w:t>
      </w:r>
      <w:r>
        <w:rPr>
          <w:rFonts w:ascii="Courier New"/>
          <w:w w:val="95"/>
          <w:sz w:val="26"/>
        </w:rPr>
        <w:t>and</w:t>
      </w:r>
      <w:r>
        <w:rPr>
          <w:rFonts w:ascii="Courier New"/>
          <w:spacing w:val="-9"/>
          <w:w w:val="95"/>
          <w:sz w:val="26"/>
        </w:rPr>
        <w:t xml:space="preserve"> </w:t>
      </w:r>
      <w:r>
        <w:rPr>
          <w:rFonts w:ascii="Courier New"/>
          <w:w w:val="95"/>
          <w:sz w:val="26"/>
        </w:rPr>
        <w:t>shall</w:t>
      </w:r>
      <w:r>
        <w:rPr>
          <w:rFonts w:ascii="Courier New"/>
          <w:spacing w:val="-9"/>
          <w:w w:val="95"/>
          <w:sz w:val="26"/>
        </w:rPr>
        <w:t xml:space="preserve"> </w:t>
      </w:r>
      <w:r>
        <w:rPr>
          <w:rFonts w:ascii="Courier New"/>
          <w:w w:val="95"/>
          <w:sz w:val="26"/>
        </w:rPr>
        <w:t>serve</w:t>
      </w:r>
      <w:r>
        <w:rPr>
          <w:rFonts w:ascii="Courier New"/>
          <w:spacing w:val="-17"/>
          <w:w w:val="95"/>
          <w:sz w:val="26"/>
        </w:rPr>
        <w:t xml:space="preserve"> </w:t>
      </w:r>
      <w:r>
        <w:rPr>
          <w:rFonts w:ascii="Courier New"/>
          <w:w w:val="95"/>
          <w:sz w:val="26"/>
        </w:rPr>
        <w:t>for</w:t>
      </w:r>
      <w:r>
        <w:rPr>
          <w:rFonts w:ascii="Courier New"/>
          <w:spacing w:val="-9"/>
          <w:w w:val="95"/>
          <w:sz w:val="26"/>
        </w:rPr>
        <w:t xml:space="preserve"> </w:t>
      </w:r>
      <w:r>
        <w:rPr>
          <w:rFonts w:ascii="Courier New"/>
          <w:w w:val="95"/>
          <w:sz w:val="26"/>
        </w:rPr>
        <w:t>a</w:t>
      </w:r>
      <w:r>
        <w:rPr>
          <w:rFonts w:ascii="Courier New"/>
          <w:spacing w:val="-28"/>
          <w:w w:val="95"/>
          <w:sz w:val="26"/>
        </w:rPr>
        <w:t xml:space="preserve"> </w:t>
      </w:r>
      <w:r>
        <w:rPr>
          <w:rFonts w:ascii="Courier New"/>
          <w:w w:val="95"/>
          <w:sz w:val="26"/>
        </w:rPr>
        <w:t>term</w:t>
      </w:r>
      <w:r>
        <w:rPr>
          <w:rFonts w:ascii="Courier New"/>
          <w:spacing w:val="-10"/>
          <w:w w:val="95"/>
          <w:sz w:val="26"/>
        </w:rPr>
        <w:t xml:space="preserve"> </w:t>
      </w:r>
      <w:r>
        <w:rPr>
          <w:rFonts w:ascii="Courier New"/>
          <w:w w:val="95"/>
          <w:sz w:val="26"/>
        </w:rPr>
        <w:t>of</w:t>
      </w:r>
      <w:r>
        <w:rPr>
          <w:rFonts w:ascii="Courier New"/>
          <w:spacing w:val="-23"/>
          <w:w w:val="95"/>
          <w:sz w:val="26"/>
        </w:rPr>
        <w:t xml:space="preserve"> </w:t>
      </w:r>
      <w:r>
        <w:rPr>
          <w:rFonts w:ascii="Courier New"/>
          <w:w w:val="95"/>
          <w:sz w:val="26"/>
        </w:rPr>
        <w:t>one</w:t>
      </w:r>
      <w:r>
        <w:rPr>
          <w:rFonts w:ascii="Courier New"/>
          <w:spacing w:val="-19"/>
          <w:w w:val="95"/>
          <w:sz w:val="26"/>
        </w:rPr>
        <w:t xml:space="preserve"> </w:t>
      </w:r>
      <w:r>
        <w:rPr>
          <w:rFonts w:ascii="Courier New"/>
          <w:w w:val="95"/>
          <w:sz w:val="26"/>
        </w:rPr>
        <w:t>year.</w:t>
      </w:r>
    </w:p>
    <w:p w:rsidR="00057D42" w:rsidRDefault="005F656B">
      <w:pPr>
        <w:pStyle w:val="ListParagraph"/>
        <w:numPr>
          <w:ilvl w:val="0"/>
          <w:numId w:val="11"/>
        </w:numPr>
        <w:tabs>
          <w:tab w:val="left" w:pos="4058"/>
        </w:tabs>
        <w:spacing w:before="263" w:line="204" w:lineRule="auto"/>
        <w:ind w:left="2038" w:right="1300" w:firstLine="1274"/>
        <w:rPr>
          <w:rFonts w:ascii="Courier New"/>
          <w:sz w:val="26"/>
        </w:rPr>
      </w:pPr>
      <w:r>
        <w:rPr>
          <w:rFonts w:ascii="Courier New"/>
          <w:w w:val="95"/>
          <w:sz w:val="26"/>
        </w:rPr>
        <w:t>Ex-officio</w:t>
      </w:r>
      <w:r>
        <w:rPr>
          <w:rFonts w:ascii="Courier New"/>
          <w:spacing w:val="-19"/>
          <w:w w:val="95"/>
          <w:sz w:val="26"/>
        </w:rPr>
        <w:t xml:space="preserve"> </w:t>
      </w:r>
      <w:r>
        <w:rPr>
          <w:rFonts w:ascii="Courier New"/>
          <w:w w:val="95"/>
          <w:sz w:val="26"/>
        </w:rPr>
        <w:t>members--The</w:t>
      </w:r>
      <w:r>
        <w:rPr>
          <w:rFonts w:ascii="Courier New"/>
          <w:spacing w:val="-22"/>
          <w:w w:val="95"/>
          <w:sz w:val="26"/>
        </w:rPr>
        <w:t xml:space="preserve"> </w:t>
      </w:r>
      <w:r>
        <w:rPr>
          <w:rFonts w:ascii="Courier New"/>
          <w:w w:val="95"/>
          <w:sz w:val="26"/>
        </w:rPr>
        <w:t>directors</w:t>
      </w:r>
      <w:r>
        <w:rPr>
          <w:rFonts w:ascii="Courier New"/>
          <w:spacing w:val="-29"/>
          <w:w w:val="95"/>
          <w:sz w:val="26"/>
        </w:rPr>
        <w:t xml:space="preserve"> </w:t>
      </w:r>
      <w:r>
        <w:rPr>
          <w:rFonts w:ascii="Courier New"/>
          <w:w w:val="95"/>
          <w:sz w:val="26"/>
        </w:rPr>
        <w:t>and</w:t>
      </w:r>
      <w:r>
        <w:rPr>
          <w:rFonts w:ascii="Courier New"/>
          <w:spacing w:val="-28"/>
          <w:w w:val="95"/>
          <w:sz w:val="26"/>
        </w:rPr>
        <w:t xml:space="preserve"> </w:t>
      </w:r>
      <w:r>
        <w:rPr>
          <w:rFonts w:ascii="Courier New"/>
          <w:w w:val="95"/>
          <w:sz w:val="26"/>
        </w:rPr>
        <w:t>officers of</w:t>
      </w:r>
      <w:r>
        <w:rPr>
          <w:rFonts w:ascii="Courier New"/>
          <w:spacing w:val="-32"/>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Corporation,</w:t>
      </w:r>
      <w:r>
        <w:rPr>
          <w:rFonts w:ascii="Courier New"/>
          <w:spacing w:val="-20"/>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Chief</w:t>
      </w:r>
      <w:r>
        <w:rPr>
          <w:rFonts w:ascii="Courier New"/>
          <w:spacing w:val="-19"/>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Staff</w:t>
      </w:r>
      <w:r>
        <w:rPr>
          <w:rFonts w:ascii="Courier New"/>
          <w:spacing w:val="-19"/>
          <w:w w:val="95"/>
          <w:sz w:val="26"/>
        </w:rPr>
        <w:t xml:space="preserve"> </w:t>
      </w:r>
      <w:r>
        <w:rPr>
          <w:rFonts w:ascii="Courier New"/>
          <w:w w:val="95"/>
          <w:sz w:val="26"/>
        </w:rPr>
        <w:t>and</w:t>
      </w:r>
      <w:r>
        <w:rPr>
          <w:rFonts w:ascii="Courier New"/>
          <w:spacing w:val="-31"/>
          <w:w w:val="95"/>
          <w:sz w:val="26"/>
        </w:rPr>
        <w:t xml:space="preserve"> </w:t>
      </w:r>
      <w:r>
        <w:rPr>
          <w:rFonts w:ascii="Courier New"/>
          <w:w w:val="95"/>
          <w:sz w:val="26"/>
        </w:rPr>
        <w:t>Vice</w:t>
      </w:r>
      <w:r>
        <w:rPr>
          <w:rFonts w:ascii="Courier New"/>
          <w:spacing w:val="-32"/>
          <w:w w:val="95"/>
          <w:sz w:val="26"/>
        </w:rPr>
        <w:t xml:space="preserve"> </w:t>
      </w:r>
      <w:r>
        <w:rPr>
          <w:rFonts w:ascii="Courier New"/>
          <w:w w:val="95"/>
          <w:sz w:val="26"/>
        </w:rPr>
        <w:t>Chief</w:t>
      </w:r>
      <w:r>
        <w:rPr>
          <w:rFonts w:ascii="Courier New"/>
          <w:spacing w:val="-26"/>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Cape Cod</w:t>
      </w:r>
      <w:r>
        <w:rPr>
          <w:rFonts w:ascii="Courier New"/>
          <w:spacing w:val="-21"/>
          <w:w w:val="95"/>
          <w:sz w:val="26"/>
        </w:rPr>
        <w:t xml:space="preserve"> </w:t>
      </w:r>
      <w:r>
        <w:rPr>
          <w:rFonts w:ascii="Courier New"/>
          <w:w w:val="95"/>
          <w:sz w:val="26"/>
        </w:rPr>
        <w:t>Hospital, the</w:t>
      </w:r>
      <w:r>
        <w:rPr>
          <w:rFonts w:ascii="Courier New"/>
          <w:spacing w:val="-25"/>
          <w:w w:val="95"/>
          <w:sz w:val="26"/>
        </w:rPr>
        <w:t xml:space="preserve"> </w:t>
      </w:r>
      <w:r>
        <w:rPr>
          <w:rFonts w:ascii="Courier New"/>
          <w:w w:val="95"/>
          <w:sz w:val="26"/>
        </w:rPr>
        <w:t>President</w:t>
      </w:r>
      <w:r>
        <w:rPr>
          <w:rFonts w:ascii="Courier New"/>
          <w:spacing w:val="-9"/>
          <w:w w:val="95"/>
          <w:sz w:val="26"/>
        </w:rPr>
        <w:t xml:space="preserve"> </w:t>
      </w:r>
      <w:r>
        <w:rPr>
          <w:rFonts w:ascii="Courier New"/>
          <w:w w:val="95"/>
          <w:sz w:val="26"/>
        </w:rPr>
        <w:t>of</w:t>
      </w:r>
      <w:r>
        <w:rPr>
          <w:rFonts w:ascii="Courier New"/>
          <w:spacing w:val="-18"/>
          <w:w w:val="95"/>
          <w:sz w:val="26"/>
        </w:rPr>
        <w:t xml:space="preserve"> </w:t>
      </w:r>
      <w:r>
        <w:rPr>
          <w:rFonts w:ascii="Courier New"/>
          <w:w w:val="95"/>
          <w:sz w:val="26"/>
        </w:rPr>
        <w:t>the</w:t>
      </w:r>
      <w:r>
        <w:rPr>
          <w:rFonts w:ascii="Courier New"/>
          <w:spacing w:val="-26"/>
          <w:w w:val="95"/>
          <w:sz w:val="26"/>
        </w:rPr>
        <w:t xml:space="preserve"> </w:t>
      </w:r>
      <w:r>
        <w:rPr>
          <w:rFonts w:ascii="Courier New"/>
          <w:w w:val="95"/>
          <w:sz w:val="26"/>
        </w:rPr>
        <w:t>Cape</w:t>
      </w:r>
      <w:r>
        <w:rPr>
          <w:rFonts w:ascii="Courier New"/>
          <w:spacing w:val="-20"/>
          <w:w w:val="95"/>
          <w:sz w:val="26"/>
        </w:rPr>
        <w:t xml:space="preserve"> </w:t>
      </w:r>
      <w:r>
        <w:rPr>
          <w:rFonts w:ascii="Courier New"/>
          <w:w w:val="95"/>
          <w:sz w:val="26"/>
        </w:rPr>
        <w:t>Cod</w:t>
      </w:r>
      <w:r>
        <w:rPr>
          <w:rFonts w:ascii="Courier New"/>
          <w:spacing w:val="-23"/>
          <w:w w:val="95"/>
          <w:sz w:val="26"/>
        </w:rPr>
        <w:t xml:space="preserve"> </w:t>
      </w:r>
      <w:r>
        <w:rPr>
          <w:rFonts w:ascii="Courier New"/>
          <w:w w:val="95"/>
          <w:sz w:val="26"/>
        </w:rPr>
        <w:t>Hospital Aid Association</w:t>
      </w:r>
      <w:r>
        <w:rPr>
          <w:rFonts w:ascii="Courier New"/>
          <w:spacing w:val="-7"/>
          <w:w w:val="95"/>
          <w:sz w:val="26"/>
        </w:rPr>
        <w:t xml:space="preserve"> </w:t>
      </w:r>
      <w:r>
        <w:rPr>
          <w:rFonts w:ascii="Courier New"/>
          <w:w w:val="95"/>
          <w:sz w:val="26"/>
        </w:rPr>
        <w:t>and</w:t>
      </w:r>
      <w:r>
        <w:rPr>
          <w:rFonts w:ascii="Courier New"/>
          <w:spacing w:val="-17"/>
          <w:w w:val="95"/>
          <w:sz w:val="26"/>
        </w:rPr>
        <w:t xml:space="preserve"> </w:t>
      </w:r>
      <w:r>
        <w:rPr>
          <w:rFonts w:ascii="Courier New"/>
          <w:w w:val="95"/>
          <w:sz w:val="26"/>
        </w:rPr>
        <w:t>members</w:t>
      </w:r>
      <w:r>
        <w:rPr>
          <w:rFonts w:ascii="Courier New"/>
          <w:spacing w:val="-16"/>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the</w:t>
      </w:r>
      <w:r>
        <w:rPr>
          <w:rFonts w:ascii="Courier New"/>
          <w:spacing w:val="-18"/>
          <w:w w:val="95"/>
          <w:sz w:val="26"/>
        </w:rPr>
        <w:t xml:space="preserve"> </w:t>
      </w:r>
      <w:r>
        <w:rPr>
          <w:rFonts w:ascii="Courier New"/>
          <w:w w:val="95"/>
          <w:sz w:val="26"/>
        </w:rPr>
        <w:t>legislature of</w:t>
      </w:r>
      <w:r>
        <w:rPr>
          <w:rFonts w:ascii="Courier New"/>
          <w:spacing w:val="-22"/>
          <w:w w:val="95"/>
          <w:sz w:val="26"/>
        </w:rPr>
        <w:t xml:space="preserve"> </w:t>
      </w:r>
      <w:r>
        <w:rPr>
          <w:rFonts w:ascii="Courier New"/>
          <w:w w:val="95"/>
          <w:sz w:val="26"/>
        </w:rPr>
        <w:t xml:space="preserve">the </w:t>
      </w:r>
      <w:r>
        <w:rPr>
          <w:rFonts w:ascii="Courier New"/>
          <w:w w:val="90"/>
          <w:sz w:val="26"/>
        </w:rPr>
        <w:t xml:space="preserve">Commonwealth of Massachusetts elected from Mashpee, Sandwich, </w:t>
      </w:r>
      <w:r>
        <w:rPr>
          <w:rFonts w:ascii="Courier New"/>
          <w:w w:val="95"/>
          <w:sz w:val="26"/>
        </w:rPr>
        <w:t>Barnstable,</w:t>
      </w:r>
      <w:r>
        <w:rPr>
          <w:rFonts w:ascii="Courier New"/>
          <w:spacing w:val="-32"/>
          <w:w w:val="95"/>
          <w:sz w:val="26"/>
        </w:rPr>
        <w:t xml:space="preserve"> </w:t>
      </w:r>
      <w:r>
        <w:rPr>
          <w:rFonts w:ascii="Courier New"/>
          <w:w w:val="95"/>
          <w:sz w:val="26"/>
        </w:rPr>
        <w:t>Yarmouth,</w:t>
      </w:r>
      <w:r>
        <w:rPr>
          <w:rFonts w:ascii="Courier New"/>
          <w:spacing w:val="-31"/>
          <w:w w:val="95"/>
          <w:sz w:val="26"/>
        </w:rPr>
        <w:t xml:space="preserve"> </w:t>
      </w:r>
      <w:r>
        <w:rPr>
          <w:rFonts w:ascii="Courier New"/>
          <w:w w:val="95"/>
          <w:sz w:val="26"/>
        </w:rPr>
        <w:t>Dennis,</w:t>
      </w:r>
      <w:r>
        <w:rPr>
          <w:rFonts w:ascii="Courier New"/>
          <w:spacing w:val="-31"/>
          <w:w w:val="95"/>
          <w:sz w:val="26"/>
        </w:rPr>
        <w:t xml:space="preserve"> </w:t>
      </w:r>
      <w:r>
        <w:rPr>
          <w:rFonts w:ascii="Courier New"/>
          <w:w w:val="95"/>
          <w:sz w:val="26"/>
        </w:rPr>
        <w:t>Harwich,</w:t>
      </w:r>
      <w:r>
        <w:rPr>
          <w:rFonts w:ascii="Courier New"/>
          <w:spacing w:val="-31"/>
          <w:w w:val="95"/>
          <w:sz w:val="26"/>
        </w:rPr>
        <w:t xml:space="preserve"> </w:t>
      </w:r>
      <w:r>
        <w:rPr>
          <w:rFonts w:ascii="Courier New"/>
          <w:w w:val="95"/>
          <w:sz w:val="26"/>
        </w:rPr>
        <w:t>Brewster,</w:t>
      </w:r>
      <w:r>
        <w:rPr>
          <w:rFonts w:ascii="Courier New"/>
          <w:spacing w:val="-32"/>
          <w:w w:val="95"/>
          <w:sz w:val="26"/>
        </w:rPr>
        <w:t xml:space="preserve"> </w:t>
      </w:r>
      <w:r>
        <w:rPr>
          <w:rFonts w:ascii="Courier New"/>
          <w:w w:val="95"/>
          <w:sz w:val="26"/>
        </w:rPr>
        <w:t>Chatham, Orleans,</w:t>
      </w:r>
      <w:r>
        <w:rPr>
          <w:rFonts w:ascii="Courier New"/>
          <w:spacing w:val="-32"/>
          <w:w w:val="95"/>
          <w:sz w:val="26"/>
        </w:rPr>
        <w:t xml:space="preserve"> </w:t>
      </w:r>
      <w:r>
        <w:rPr>
          <w:rFonts w:ascii="Courier New"/>
          <w:w w:val="95"/>
          <w:sz w:val="26"/>
        </w:rPr>
        <w:t>Eastham,</w:t>
      </w:r>
      <w:r>
        <w:rPr>
          <w:rFonts w:ascii="Courier New"/>
          <w:spacing w:val="-21"/>
          <w:w w:val="95"/>
          <w:sz w:val="26"/>
        </w:rPr>
        <w:t xml:space="preserve"> </w:t>
      </w:r>
      <w:r>
        <w:rPr>
          <w:rFonts w:ascii="Courier New"/>
          <w:w w:val="95"/>
          <w:sz w:val="26"/>
        </w:rPr>
        <w:t>Wellfleet,</w:t>
      </w:r>
      <w:r>
        <w:rPr>
          <w:rFonts w:ascii="Courier New"/>
          <w:spacing w:val="-23"/>
          <w:w w:val="95"/>
          <w:sz w:val="26"/>
        </w:rPr>
        <w:t xml:space="preserve"> </w:t>
      </w:r>
      <w:r>
        <w:rPr>
          <w:rFonts w:ascii="Courier New"/>
          <w:w w:val="95"/>
          <w:sz w:val="26"/>
        </w:rPr>
        <w:t>Truro</w:t>
      </w:r>
      <w:r>
        <w:rPr>
          <w:rFonts w:ascii="Courier New"/>
          <w:spacing w:val="-20"/>
          <w:w w:val="95"/>
          <w:sz w:val="26"/>
        </w:rPr>
        <w:t xml:space="preserve"> </w:t>
      </w:r>
      <w:r>
        <w:rPr>
          <w:rFonts w:ascii="Courier New"/>
          <w:w w:val="95"/>
          <w:sz w:val="26"/>
        </w:rPr>
        <w:t>and</w:t>
      </w:r>
      <w:r>
        <w:rPr>
          <w:rFonts w:ascii="Courier New"/>
          <w:spacing w:val="-32"/>
          <w:w w:val="95"/>
          <w:sz w:val="26"/>
        </w:rPr>
        <w:t xml:space="preserve"> </w:t>
      </w:r>
      <w:r>
        <w:rPr>
          <w:rFonts w:ascii="Courier New"/>
          <w:w w:val="95"/>
          <w:sz w:val="26"/>
        </w:rPr>
        <w:t>Provincetown</w:t>
      </w:r>
      <w:r>
        <w:rPr>
          <w:rFonts w:ascii="Courier New"/>
          <w:spacing w:val="-5"/>
          <w:w w:val="95"/>
          <w:sz w:val="26"/>
        </w:rPr>
        <w:t xml:space="preserve"> </w:t>
      </w:r>
      <w:r>
        <w:rPr>
          <w:rFonts w:ascii="Courier New"/>
          <w:w w:val="95"/>
          <w:sz w:val="26"/>
        </w:rPr>
        <w:t>shall</w:t>
      </w:r>
      <w:r>
        <w:rPr>
          <w:rFonts w:ascii="Courier New"/>
          <w:spacing w:val="-21"/>
          <w:w w:val="95"/>
          <w:sz w:val="26"/>
        </w:rPr>
        <w:t xml:space="preserve"> </w:t>
      </w:r>
      <w:r>
        <w:rPr>
          <w:rFonts w:ascii="Courier New"/>
          <w:w w:val="95"/>
          <w:sz w:val="26"/>
        </w:rPr>
        <w:t>be ex-officio</w:t>
      </w:r>
      <w:r>
        <w:rPr>
          <w:rFonts w:ascii="Courier New"/>
          <w:spacing w:val="-16"/>
          <w:w w:val="95"/>
          <w:sz w:val="26"/>
        </w:rPr>
        <w:t xml:space="preserve"> </w:t>
      </w:r>
      <w:r>
        <w:rPr>
          <w:rFonts w:ascii="Courier New"/>
          <w:w w:val="95"/>
          <w:sz w:val="26"/>
        </w:rPr>
        <w:t>and</w:t>
      </w:r>
      <w:r>
        <w:rPr>
          <w:rFonts w:ascii="Courier New"/>
          <w:spacing w:val="-32"/>
          <w:w w:val="95"/>
          <w:sz w:val="26"/>
        </w:rPr>
        <w:t xml:space="preserve"> </w:t>
      </w:r>
      <w:r>
        <w:rPr>
          <w:rFonts w:ascii="Courier New"/>
          <w:w w:val="95"/>
          <w:sz w:val="26"/>
        </w:rPr>
        <w:t>voting</w:t>
      </w:r>
      <w:r>
        <w:rPr>
          <w:rFonts w:ascii="Courier New"/>
          <w:spacing w:val="-21"/>
          <w:w w:val="95"/>
          <w:sz w:val="26"/>
        </w:rPr>
        <w:t xml:space="preserve"> </w:t>
      </w:r>
      <w:r>
        <w:rPr>
          <w:rFonts w:ascii="Courier New"/>
          <w:w w:val="95"/>
          <w:sz w:val="26"/>
        </w:rPr>
        <w:t>members</w:t>
      </w:r>
      <w:r>
        <w:rPr>
          <w:rFonts w:ascii="Courier New"/>
          <w:spacing w:val="-23"/>
          <w:w w:val="95"/>
          <w:sz w:val="26"/>
        </w:rPr>
        <w:t xml:space="preserve"> </w:t>
      </w:r>
      <w:r>
        <w:rPr>
          <w:rFonts w:ascii="Courier New"/>
          <w:w w:val="95"/>
          <w:sz w:val="26"/>
        </w:rPr>
        <w:t>of</w:t>
      </w:r>
      <w:r>
        <w:rPr>
          <w:rFonts w:ascii="Courier New"/>
          <w:spacing w:val="-29"/>
          <w:w w:val="95"/>
          <w:sz w:val="26"/>
        </w:rPr>
        <w:t xml:space="preserve"> </w:t>
      </w:r>
      <w:r>
        <w:rPr>
          <w:rFonts w:ascii="Courier New"/>
          <w:w w:val="95"/>
          <w:sz w:val="26"/>
        </w:rPr>
        <w:t>the</w:t>
      </w:r>
      <w:r>
        <w:rPr>
          <w:rFonts w:ascii="Courier New"/>
          <w:spacing w:val="-32"/>
          <w:w w:val="95"/>
          <w:sz w:val="26"/>
        </w:rPr>
        <w:t xml:space="preserve"> </w:t>
      </w:r>
      <w:r>
        <w:rPr>
          <w:rFonts w:ascii="Courier New"/>
          <w:w w:val="95"/>
          <w:sz w:val="26"/>
        </w:rPr>
        <w:t>Corporation.</w:t>
      </w:r>
    </w:p>
    <w:p w:rsidR="00057D42" w:rsidRDefault="00F843F3">
      <w:pPr>
        <w:pStyle w:val="ListParagraph"/>
        <w:numPr>
          <w:ilvl w:val="0"/>
          <w:numId w:val="11"/>
        </w:numPr>
        <w:tabs>
          <w:tab w:val="left" w:pos="4051"/>
        </w:tabs>
        <w:spacing w:before="264" w:line="201" w:lineRule="auto"/>
        <w:ind w:left="2033" w:right="1309" w:firstLine="1264"/>
        <w:rPr>
          <w:rFonts w:ascii="Courier New"/>
          <w:sz w:val="26"/>
        </w:rPr>
      </w:pPr>
      <w:r>
        <w:rPr>
          <w:noProof/>
        </w:rPr>
        <mc:AlternateContent>
          <mc:Choice Requires="wps">
            <w:drawing>
              <wp:anchor distT="0" distB="0" distL="114300" distR="114300" simplePos="0" relativeHeight="251556352" behindDoc="0" locked="0" layoutInCell="1" allowOverlap="1">
                <wp:simplePos x="0" y="0"/>
                <wp:positionH relativeFrom="page">
                  <wp:posOffset>229870</wp:posOffset>
                </wp:positionH>
                <wp:positionV relativeFrom="paragraph">
                  <wp:posOffset>422910</wp:posOffset>
                </wp:positionV>
                <wp:extent cx="311150" cy="952500"/>
                <wp:effectExtent l="0" t="0" r="0" b="0"/>
                <wp:wrapNone/>
                <wp:docPr id="468" name="docshape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1499" w:lineRule="exact"/>
                              <w:rPr>
                                <w:rFonts w:ascii="Arial" w:hAnsi="Arial"/>
                                <w:sz w:val="134"/>
                              </w:rPr>
                            </w:pPr>
                            <w:r>
                              <w:rPr>
                                <w:rFonts w:ascii="Arial" w:hAnsi="Arial"/>
                                <w:w w:val="104"/>
                                <w:sz w:val="13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61" o:spid="_x0000_s1316" type="#_x0000_t202" style="position:absolute;left:0;text-align:left;margin-left:18.1pt;margin-top:33.3pt;width:24.5pt;height:75pt;z-index:1593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" filled="f" stroked="f">
                <v:textbox inset="0,0,0,0">
                  <w:txbxContent>
                    <w:p w:rsidR="003121E4" w:rsidRDefault="003121E4">
                      <w:pPr>
                        <w:spacing w:line="1499" w:lineRule="exact"/>
                        <w:rPr>
                          <w:rFonts w:ascii="Arial" w:hAnsi="Arial"/>
                          <w:sz w:val="134"/>
                        </w:rPr>
                      </w:pPr>
                      <w:r>
                        <w:rPr>
                          <w:rFonts w:ascii="Arial" w:hAnsi="Arial"/>
                          <w:w w:val="104"/>
                          <w:sz w:val="134"/>
                        </w:rPr>
                        <w:t>•</w:t>
                      </w:r>
                    </w:p>
                  </w:txbxContent>
                </v:textbox>
                <w10:wrap anchorx="page"/>
              </v:shape>
            </w:pict>
          </mc:Fallback>
        </mc:AlternateContent>
      </w:r>
      <w:r w:rsidR="005F656B">
        <w:rPr>
          <w:rFonts w:ascii="Courier New"/>
          <w:w w:val="95"/>
          <w:sz w:val="26"/>
        </w:rPr>
        <w:t>Associate</w:t>
      </w:r>
      <w:r w:rsidR="005F656B">
        <w:rPr>
          <w:rFonts w:ascii="Courier New"/>
          <w:spacing w:val="-9"/>
          <w:w w:val="95"/>
          <w:sz w:val="26"/>
        </w:rPr>
        <w:t xml:space="preserve"> </w:t>
      </w:r>
      <w:r w:rsidR="005F656B">
        <w:rPr>
          <w:rFonts w:ascii="Courier New"/>
          <w:w w:val="95"/>
          <w:sz w:val="26"/>
        </w:rPr>
        <w:t>members--Associate</w:t>
      </w:r>
      <w:r w:rsidR="005F656B">
        <w:rPr>
          <w:rFonts w:ascii="Courier New"/>
          <w:spacing w:val="-25"/>
          <w:w w:val="95"/>
          <w:sz w:val="26"/>
        </w:rPr>
        <w:t xml:space="preserve"> </w:t>
      </w:r>
      <w:r w:rsidR="005F656B">
        <w:rPr>
          <w:rFonts w:ascii="Courier New"/>
          <w:w w:val="95"/>
          <w:sz w:val="26"/>
        </w:rPr>
        <w:t>members</w:t>
      </w:r>
      <w:r w:rsidR="005F656B">
        <w:rPr>
          <w:rFonts w:ascii="Courier New"/>
          <w:spacing w:val="-29"/>
          <w:w w:val="95"/>
          <w:sz w:val="26"/>
        </w:rPr>
        <w:t xml:space="preserve"> </w:t>
      </w:r>
      <w:r w:rsidR="005F656B">
        <w:rPr>
          <w:rFonts w:ascii="Courier New"/>
          <w:w w:val="95"/>
          <w:sz w:val="26"/>
        </w:rPr>
        <w:t>shall</w:t>
      </w:r>
      <w:r w:rsidR="005F656B">
        <w:rPr>
          <w:rFonts w:ascii="Courier New"/>
          <w:spacing w:val="-18"/>
          <w:w w:val="95"/>
          <w:sz w:val="26"/>
        </w:rPr>
        <w:t xml:space="preserve"> </w:t>
      </w:r>
      <w:r w:rsidR="005F656B">
        <w:rPr>
          <w:rFonts w:ascii="Courier New"/>
          <w:w w:val="95"/>
          <w:sz w:val="26"/>
        </w:rPr>
        <w:t>be those</w:t>
      </w:r>
      <w:r w:rsidR="005F656B">
        <w:rPr>
          <w:rFonts w:ascii="Courier New"/>
          <w:spacing w:val="-14"/>
          <w:w w:val="95"/>
          <w:sz w:val="26"/>
        </w:rPr>
        <w:t xml:space="preserve"> </w:t>
      </w:r>
      <w:r w:rsidR="005F656B">
        <w:rPr>
          <w:rFonts w:ascii="Courier New"/>
          <w:w w:val="95"/>
          <w:sz w:val="26"/>
        </w:rPr>
        <w:t>person</w:t>
      </w:r>
      <w:r w:rsidR="005F656B">
        <w:rPr>
          <w:rFonts w:ascii="Courier New"/>
          <w:spacing w:val="-23"/>
          <w:w w:val="95"/>
          <w:sz w:val="26"/>
        </w:rPr>
        <w:t xml:space="preserve"> </w:t>
      </w:r>
      <w:r w:rsidR="005F656B">
        <w:rPr>
          <w:rFonts w:ascii="Courier New"/>
          <w:w w:val="95"/>
          <w:sz w:val="26"/>
        </w:rPr>
        <w:t>designated as</w:t>
      </w:r>
      <w:r w:rsidR="005F656B">
        <w:rPr>
          <w:rFonts w:ascii="Courier New"/>
          <w:spacing w:val="-30"/>
          <w:w w:val="95"/>
          <w:sz w:val="26"/>
        </w:rPr>
        <w:t xml:space="preserve"> </w:t>
      </w:r>
      <w:r w:rsidR="005F656B">
        <w:rPr>
          <w:rFonts w:ascii="Courier New"/>
          <w:w w:val="95"/>
          <w:sz w:val="26"/>
        </w:rPr>
        <w:t>such</w:t>
      </w:r>
      <w:r w:rsidR="005F656B">
        <w:rPr>
          <w:rFonts w:ascii="Courier New"/>
          <w:spacing w:val="-27"/>
          <w:w w:val="95"/>
          <w:sz w:val="26"/>
        </w:rPr>
        <w:t xml:space="preserve"> </w:t>
      </w:r>
      <w:r w:rsidR="005F656B">
        <w:rPr>
          <w:rFonts w:ascii="Courier New"/>
          <w:w w:val="95"/>
          <w:sz w:val="26"/>
        </w:rPr>
        <w:t>by</w:t>
      </w:r>
      <w:r w:rsidR="005F656B">
        <w:rPr>
          <w:rFonts w:ascii="Courier New"/>
          <w:spacing w:val="-19"/>
          <w:w w:val="95"/>
          <w:sz w:val="26"/>
        </w:rPr>
        <w:t xml:space="preserve"> </w:t>
      </w:r>
      <w:r w:rsidR="005F656B">
        <w:rPr>
          <w:rFonts w:ascii="Courier New"/>
          <w:w w:val="95"/>
          <w:sz w:val="26"/>
        </w:rPr>
        <w:t>the</w:t>
      </w:r>
      <w:r w:rsidR="005F656B">
        <w:rPr>
          <w:rFonts w:ascii="Courier New"/>
          <w:spacing w:val="-15"/>
          <w:w w:val="95"/>
          <w:sz w:val="26"/>
        </w:rPr>
        <w:t xml:space="preserve"> </w:t>
      </w:r>
      <w:r w:rsidR="005F656B">
        <w:rPr>
          <w:rFonts w:ascii="Courier New"/>
          <w:w w:val="95"/>
          <w:sz w:val="26"/>
        </w:rPr>
        <w:t>board</w:t>
      </w:r>
      <w:r w:rsidR="005F656B">
        <w:rPr>
          <w:rFonts w:ascii="Courier New"/>
          <w:spacing w:val="-18"/>
          <w:w w:val="95"/>
          <w:sz w:val="26"/>
        </w:rPr>
        <w:t xml:space="preserve"> </w:t>
      </w:r>
      <w:r w:rsidR="005F656B">
        <w:rPr>
          <w:rFonts w:ascii="Courier New"/>
          <w:w w:val="95"/>
          <w:sz w:val="26"/>
        </w:rPr>
        <w:t>of</w:t>
      </w:r>
      <w:r w:rsidR="005F656B">
        <w:rPr>
          <w:rFonts w:ascii="Courier New"/>
          <w:spacing w:val="-31"/>
          <w:w w:val="95"/>
          <w:sz w:val="26"/>
        </w:rPr>
        <w:t xml:space="preserve"> </w:t>
      </w:r>
      <w:r w:rsidR="005F656B">
        <w:rPr>
          <w:rFonts w:ascii="Courier New"/>
          <w:w w:val="95"/>
          <w:sz w:val="26"/>
        </w:rPr>
        <w:t>directors. Associate</w:t>
      </w:r>
      <w:r w:rsidR="005F656B">
        <w:rPr>
          <w:rFonts w:ascii="Courier New"/>
          <w:spacing w:val="-32"/>
          <w:w w:val="95"/>
          <w:sz w:val="26"/>
        </w:rPr>
        <w:t xml:space="preserve"> </w:t>
      </w:r>
      <w:r w:rsidR="005F656B">
        <w:rPr>
          <w:rFonts w:ascii="Courier New"/>
          <w:w w:val="95"/>
          <w:sz w:val="26"/>
        </w:rPr>
        <w:t>members</w:t>
      </w:r>
      <w:r w:rsidR="005F656B">
        <w:rPr>
          <w:rFonts w:ascii="Courier New"/>
          <w:spacing w:val="-31"/>
          <w:w w:val="95"/>
          <w:sz w:val="26"/>
        </w:rPr>
        <w:t xml:space="preserve"> </w:t>
      </w:r>
      <w:r w:rsidR="005F656B">
        <w:rPr>
          <w:rFonts w:ascii="Courier New"/>
          <w:w w:val="95"/>
          <w:sz w:val="26"/>
        </w:rPr>
        <w:t>shall</w:t>
      </w:r>
      <w:r w:rsidR="005F656B">
        <w:rPr>
          <w:rFonts w:ascii="Courier New"/>
          <w:spacing w:val="-31"/>
          <w:w w:val="95"/>
          <w:sz w:val="26"/>
        </w:rPr>
        <w:t xml:space="preserve"> </w:t>
      </w:r>
      <w:r w:rsidR="005F656B">
        <w:rPr>
          <w:rFonts w:ascii="Courier New"/>
          <w:w w:val="95"/>
          <w:sz w:val="26"/>
        </w:rPr>
        <w:t>be</w:t>
      </w:r>
      <w:r w:rsidR="005F656B">
        <w:rPr>
          <w:rFonts w:ascii="Courier New"/>
          <w:spacing w:val="-31"/>
          <w:w w:val="95"/>
          <w:sz w:val="26"/>
        </w:rPr>
        <w:t xml:space="preserve"> </w:t>
      </w:r>
      <w:r w:rsidR="005F656B">
        <w:rPr>
          <w:rFonts w:ascii="Courier New"/>
          <w:w w:val="95"/>
          <w:sz w:val="26"/>
        </w:rPr>
        <w:t>entitled</w:t>
      </w:r>
      <w:r w:rsidR="005F656B">
        <w:rPr>
          <w:rFonts w:ascii="Courier New"/>
          <w:spacing w:val="-32"/>
          <w:w w:val="95"/>
          <w:sz w:val="26"/>
        </w:rPr>
        <w:t xml:space="preserve"> </w:t>
      </w:r>
      <w:r w:rsidR="005F656B">
        <w:rPr>
          <w:rFonts w:ascii="Courier New"/>
          <w:w w:val="95"/>
          <w:sz w:val="26"/>
        </w:rPr>
        <w:t>to</w:t>
      </w:r>
      <w:r w:rsidR="005F656B">
        <w:rPr>
          <w:rFonts w:ascii="Courier New"/>
          <w:spacing w:val="-31"/>
          <w:w w:val="95"/>
          <w:sz w:val="26"/>
        </w:rPr>
        <w:t xml:space="preserve"> </w:t>
      </w:r>
      <w:r w:rsidR="005F656B">
        <w:rPr>
          <w:rFonts w:ascii="Courier New"/>
          <w:w w:val="95"/>
          <w:sz w:val="26"/>
        </w:rPr>
        <w:t>attend</w:t>
      </w:r>
      <w:r w:rsidR="005F656B">
        <w:rPr>
          <w:rFonts w:ascii="Courier New"/>
          <w:spacing w:val="-31"/>
          <w:w w:val="95"/>
          <w:sz w:val="26"/>
        </w:rPr>
        <w:t xml:space="preserve"> </w:t>
      </w:r>
      <w:r w:rsidR="005F656B">
        <w:rPr>
          <w:rFonts w:ascii="Courier New"/>
          <w:w w:val="95"/>
          <w:sz w:val="26"/>
        </w:rPr>
        <w:t>all</w:t>
      </w:r>
      <w:r w:rsidR="005F656B">
        <w:rPr>
          <w:rFonts w:ascii="Courier New"/>
          <w:spacing w:val="-31"/>
          <w:w w:val="95"/>
          <w:sz w:val="26"/>
        </w:rPr>
        <w:t xml:space="preserve"> </w:t>
      </w:r>
      <w:r w:rsidR="005F656B">
        <w:rPr>
          <w:rFonts w:ascii="Courier New"/>
          <w:w w:val="95"/>
          <w:sz w:val="26"/>
        </w:rPr>
        <w:t>meetings</w:t>
      </w:r>
      <w:r w:rsidR="005F656B">
        <w:rPr>
          <w:rFonts w:ascii="Courier New"/>
          <w:spacing w:val="-31"/>
          <w:w w:val="95"/>
          <w:sz w:val="26"/>
        </w:rPr>
        <w:t xml:space="preserve"> </w:t>
      </w:r>
      <w:r w:rsidR="005F656B">
        <w:rPr>
          <w:rFonts w:ascii="Courier New"/>
          <w:w w:val="95"/>
          <w:sz w:val="26"/>
        </w:rPr>
        <w:t>of the</w:t>
      </w:r>
      <w:r w:rsidR="005F656B">
        <w:rPr>
          <w:rFonts w:ascii="Courier New"/>
          <w:spacing w:val="-23"/>
          <w:w w:val="95"/>
          <w:sz w:val="26"/>
        </w:rPr>
        <w:t xml:space="preserve"> </w:t>
      </w:r>
      <w:r w:rsidR="005F656B">
        <w:rPr>
          <w:rFonts w:ascii="Courier New"/>
          <w:w w:val="95"/>
          <w:sz w:val="26"/>
        </w:rPr>
        <w:t>members</w:t>
      </w:r>
      <w:r w:rsidR="005F656B">
        <w:rPr>
          <w:rFonts w:ascii="Courier New"/>
          <w:spacing w:val="-4"/>
          <w:w w:val="95"/>
          <w:sz w:val="26"/>
        </w:rPr>
        <w:t xml:space="preserve"> </w:t>
      </w:r>
      <w:r w:rsidR="005F656B">
        <w:rPr>
          <w:rFonts w:ascii="Courier New"/>
          <w:w w:val="95"/>
          <w:sz w:val="26"/>
        </w:rPr>
        <w:t>and</w:t>
      </w:r>
      <w:r w:rsidR="005F656B">
        <w:rPr>
          <w:rFonts w:ascii="Courier New"/>
          <w:spacing w:val="-12"/>
          <w:w w:val="95"/>
          <w:sz w:val="26"/>
        </w:rPr>
        <w:t xml:space="preserve"> </w:t>
      </w:r>
      <w:r w:rsidR="005F656B">
        <w:rPr>
          <w:rFonts w:ascii="Courier New"/>
          <w:w w:val="95"/>
          <w:sz w:val="26"/>
        </w:rPr>
        <w:t>to</w:t>
      </w:r>
      <w:r w:rsidR="005F656B">
        <w:rPr>
          <w:rFonts w:ascii="Courier New"/>
          <w:spacing w:val="-23"/>
          <w:w w:val="95"/>
          <w:sz w:val="26"/>
        </w:rPr>
        <w:t xml:space="preserve"> </w:t>
      </w:r>
      <w:r w:rsidR="005F656B">
        <w:rPr>
          <w:rFonts w:ascii="Courier New"/>
          <w:w w:val="95"/>
          <w:sz w:val="26"/>
        </w:rPr>
        <w:t>express</w:t>
      </w:r>
      <w:r w:rsidR="005F656B">
        <w:rPr>
          <w:rFonts w:ascii="Courier New"/>
          <w:spacing w:val="-12"/>
          <w:w w:val="95"/>
          <w:sz w:val="26"/>
        </w:rPr>
        <w:t xml:space="preserve"> </w:t>
      </w:r>
      <w:r w:rsidR="005F656B">
        <w:rPr>
          <w:rFonts w:ascii="Courier New"/>
          <w:w w:val="95"/>
          <w:sz w:val="26"/>
        </w:rPr>
        <w:t>their</w:t>
      </w:r>
      <w:r w:rsidR="005F656B">
        <w:rPr>
          <w:rFonts w:ascii="Courier New"/>
          <w:spacing w:val="-16"/>
          <w:w w:val="95"/>
          <w:sz w:val="26"/>
        </w:rPr>
        <w:t xml:space="preserve"> </w:t>
      </w:r>
      <w:r w:rsidR="005F656B">
        <w:rPr>
          <w:rFonts w:ascii="Courier New"/>
          <w:w w:val="95"/>
          <w:sz w:val="26"/>
        </w:rPr>
        <w:t>views,</w:t>
      </w:r>
      <w:r w:rsidR="005F656B">
        <w:rPr>
          <w:rFonts w:ascii="Courier New"/>
          <w:spacing w:val="-12"/>
          <w:w w:val="95"/>
          <w:sz w:val="26"/>
        </w:rPr>
        <w:t xml:space="preserve"> </w:t>
      </w:r>
      <w:r w:rsidR="005F656B">
        <w:rPr>
          <w:rFonts w:ascii="Courier New"/>
          <w:w w:val="95"/>
          <w:sz w:val="26"/>
        </w:rPr>
        <w:t>but</w:t>
      </w:r>
      <w:r w:rsidR="005F656B">
        <w:rPr>
          <w:rFonts w:ascii="Courier New"/>
          <w:spacing w:val="-23"/>
          <w:w w:val="95"/>
          <w:sz w:val="26"/>
        </w:rPr>
        <w:t xml:space="preserve"> </w:t>
      </w:r>
      <w:r w:rsidR="005F656B">
        <w:rPr>
          <w:rFonts w:ascii="Courier New"/>
          <w:w w:val="95"/>
          <w:sz w:val="26"/>
        </w:rPr>
        <w:t>shall</w:t>
      </w:r>
      <w:r w:rsidR="005F656B">
        <w:rPr>
          <w:rFonts w:ascii="Courier New"/>
          <w:spacing w:val="-14"/>
          <w:w w:val="95"/>
          <w:sz w:val="26"/>
        </w:rPr>
        <w:t xml:space="preserve"> </w:t>
      </w:r>
      <w:r w:rsidR="005F656B">
        <w:rPr>
          <w:rFonts w:ascii="Courier New"/>
          <w:w w:val="95"/>
          <w:sz w:val="26"/>
        </w:rPr>
        <w:t>be</w:t>
      </w:r>
      <w:r w:rsidR="005F656B">
        <w:rPr>
          <w:rFonts w:ascii="Courier New"/>
          <w:spacing w:val="-30"/>
          <w:w w:val="95"/>
          <w:sz w:val="26"/>
        </w:rPr>
        <w:t xml:space="preserve"> </w:t>
      </w:r>
      <w:r w:rsidR="005F656B">
        <w:rPr>
          <w:rFonts w:ascii="Courier New"/>
          <w:w w:val="95"/>
          <w:sz w:val="26"/>
        </w:rPr>
        <w:t xml:space="preserve">without </w:t>
      </w:r>
      <w:r w:rsidR="005F656B">
        <w:rPr>
          <w:rFonts w:ascii="Courier New"/>
          <w:spacing w:val="-2"/>
          <w:sz w:val="26"/>
        </w:rPr>
        <w:t>vote.</w:t>
      </w:r>
    </w:p>
    <w:p w:rsidR="00057D42" w:rsidRDefault="00057D42">
      <w:pPr>
        <w:pStyle w:val="BodyText"/>
        <w:spacing w:before="6"/>
        <w:rPr>
          <w:rFonts w:ascii="Courier New"/>
          <w:sz w:val="12"/>
        </w:rPr>
      </w:pPr>
    </w:p>
    <w:p w:rsidR="00057D42" w:rsidRDefault="005F656B">
      <w:pPr>
        <w:spacing w:before="101"/>
        <w:ind w:left="1135" w:right="456"/>
        <w:jc w:val="center"/>
        <w:rPr>
          <w:rFonts w:ascii="Courier New"/>
          <w:sz w:val="26"/>
        </w:rPr>
      </w:pPr>
      <w:r>
        <w:rPr>
          <w:rFonts w:ascii="Courier New"/>
          <w:w w:val="90"/>
          <w:sz w:val="26"/>
        </w:rPr>
        <w:t>Other</w:t>
      </w:r>
      <w:r>
        <w:rPr>
          <w:rFonts w:ascii="Courier New"/>
          <w:spacing w:val="-3"/>
          <w:sz w:val="26"/>
        </w:rPr>
        <w:t xml:space="preserve"> </w:t>
      </w:r>
      <w:r>
        <w:rPr>
          <w:rFonts w:ascii="Courier New"/>
          <w:w w:val="90"/>
          <w:sz w:val="26"/>
        </w:rPr>
        <w:t>Lawful</w:t>
      </w:r>
      <w:r>
        <w:rPr>
          <w:rFonts w:ascii="Courier New"/>
          <w:spacing w:val="-1"/>
          <w:sz w:val="26"/>
        </w:rPr>
        <w:t xml:space="preserve"> </w:t>
      </w:r>
      <w:r>
        <w:rPr>
          <w:rFonts w:ascii="Courier New"/>
          <w:spacing w:val="-2"/>
          <w:w w:val="90"/>
          <w:sz w:val="26"/>
        </w:rPr>
        <w:t>Provisions</w:t>
      </w:r>
    </w:p>
    <w:p w:rsidR="00057D42" w:rsidRDefault="005F656B">
      <w:pPr>
        <w:tabs>
          <w:tab w:val="left" w:pos="4042"/>
        </w:tabs>
        <w:spacing w:before="243" w:line="204" w:lineRule="auto"/>
        <w:ind w:left="2023" w:right="1476" w:firstLine="1300"/>
        <w:rPr>
          <w:rFonts w:ascii="Courier New"/>
          <w:sz w:val="26"/>
        </w:rPr>
      </w:pPr>
      <w:r>
        <w:rPr>
          <w:rFonts w:ascii="Courier New"/>
          <w:spacing w:val="-6"/>
          <w:sz w:val="26"/>
        </w:rPr>
        <w:t>1.</w:t>
      </w:r>
      <w:r>
        <w:rPr>
          <w:rFonts w:ascii="Courier New"/>
          <w:sz w:val="26"/>
        </w:rPr>
        <w:tab/>
      </w:r>
      <w:r>
        <w:rPr>
          <w:rFonts w:ascii="Courier New"/>
          <w:w w:val="95"/>
          <w:sz w:val="26"/>
        </w:rPr>
        <w:t>Each</w:t>
      </w:r>
      <w:r>
        <w:rPr>
          <w:rFonts w:ascii="Courier New"/>
          <w:spacing w:val="-15"/>
          <w:w w:val="95"/>
          <w:sz w:val="26"/>
        </w:rPr>
        <w:t xml:space="preserve"> </w:t>
      </w:r>
      <w:r>
        <w:rPr>
          <w:rFonts w:ascii="Courier New"/>
          <w:w w:val="95"/>
          <w:sz w:val="26"/>
        </w:rPr>
        <w:t>person</w:t>
      </w:r>
      <w:r>
        <w:rPr>
          <w:rFonts w:ascii="Courier New"/>
          <w:spacing w:val="-11"/>
          <w:w w:val="95"/>
          <w:sz w:val="26"/>
        </w:rPr>
        <w:t xml:space="preserve"> </w:t>
      </w:r>
      <w:r>
        <w:rPr>
          <w:rFonts w:ascii="Courier New"/>
          <w:w w:val="95"/>
          <w:sz w:val="26"/>
        </w:rPr>
        <w:t>at</w:t>
      </w:r>
      <w:r>
        <w:rPr>
          <w:rFonts w:ascii="Courier New"/>
          <w:spacing w:val="-17"/>
          <w:w w:val="95"/>
          <w:sz w:val="26"/>
        </w:rPr>
        <w:t xml:space="preserve"> </w:t>
      </w:r>
      <w:r>
        <w:rPr>
          <w:rFonts w:ascii="Courier New"/>
          <w:w w:val="95"/>
          <w:sz w:val="26"/>
        </w:rPr>
        <w:t>any</w:t>
      </w:r>
      <w:r>
        <w:rPr>
          <w:rFonts w:ascii="Courier New"/>
          <w:spacing w:val="-14"/>
          <w:w w:val="95"/>
          <w:sz w:val="26"/>
        </w:rPr>
        <w:t xml:space="preserve"> </w:t>
      </w:r>
      <w:r>
        <w:rPr>
          <w:rFonts w:ascii="Courier New"/>
          <w:w w:val="95"/>
          <w:sz w:val="26"/>
        </w:rPr>
        <w:t>time</w:t>
      </w:r>
      <w:r>
        <w:rPr>
          <w:rFonts w:ascii="Courier New"/>
          <w:spacing w:val="-12"/>
          <w:w w:val="95"/>
          <w:sz w:val="26"/>
        </w:rPr>
        <w:t xml:space="preserve"> </w:t>
      </w:r>
      <w:r>
        <w:rPr>
          <w:rFonts w:ascii="Courier New"/>
          <w:w w:val="95"/>
          <w:sz w:val="26"/>
        </w:rPr>
        <w:t>a</w:t>
      </w:r>
      <w:r>
        <w:rPr>
          <w:rFonts w:ascii="Courier New"/>
          <w:spacing w:val="-30"/>
          <w:w w:val="95"/>
          <w:sz w:val="26"/>
        </w:rPr>
        <w:t xml:space="preserve"> </w:t>
      </w:r>
      <w:r>
        <w:rPr>
          <w:rFonts w:ascii="Courier New"/>
          <w:w w:val="95"/>
          <w:sz w:val="26"/>
        </w:rPr>
        <w:t>director, officer, employee</w:t>
      </w:r>
      <w:r>
        <w:rPr>
          <w:rFonts w:ascii="Courier New"/>
          <w:spacing w:val="-7"/>
          <w:w w:val="95"/>
          <w:sz w:val="26"/>
        </w:rPr>
        <w:t xml:space="preserve"> </w:t>
      </w:r>
      <w:r>
        <w:rPr>
          <w:rFonts w:ascii="Courier New"/>
          <w:w w:val="95"/>
          <w:sz w:val="26"/>
        </w:rPr>
        <w:t>or</w:t>
      </w:r>
      <w:r>
        <w:rPr>
          <w:rFonts w:ascii="Courier New"/>
          <w:spacing w:val="-17"/>
          <w:w w:val="95"/>
          <w:sz w:val="26"/>
        </w:rPr>
        <w:t xml:space="preserve"> </w:t>
      </w:r>
      <w:r>
        <w:rPr>
          <w:rFonts w:ascii="Courier New"/>
          <w:w w:val="95"/>
          <w:sz w:val="26"/>
        </w:rPr>
        <w:t>agent</w:t>
      </w:r>
      <w:r>
        <w:rPr>
          <w:rFonts w:ascii="Courier New"/>
          <w:spacing w:val="-18"/>
          <w:w w:val="95"/>
          <w:sz w:val="26"/>
        </w:rPr>
        <w:t xml:space="preserve"> </w:t>
      </w:r>
      <w:r>
        <w:rPr>
          <w:rFonts w:ascii="Courier New"/>
          <w:w w:val="95"/>
          <w:sz w:val="26"/>
        </w:rPr>
        <w:t>of</w:t>
      </w:r>
      <w:r>
        <w:rPr>
          <w:rFonts w:ascii="Courier New"/>
          <w:spacing w:val="-25"/>
          <w:w w:val="95"/>
          <w:sz w:val="26"/>
        </w:rPr>
        <w:t xml:space="preserve"> </w:t>
      </w:r>
      <w:r>
        <w:rPr>
          <w:rFonts w:ascii="Courier New"/>
          <w:w w:val="95"/>
          <w:sz w:val="26"/>
        </w:rPr>
        <w:t>the</w:t>
      </w:r>
      <w:r>
        <w:rPr>
          <w:rFonts w:ascii="Courier New"/>
          <w:spacing w:val="-24"/>
          <w:w w:val="95"/>
          <w:sz w:val="26"/>
        </w:rPr>
        <w:t xml:space="preserve"> </w:t>
      </w:r>
      <w:r>
        <w:rPr>
          <w:rFonts w:ascii="Courier New"/>
          <w:w w:val="95"/>
          <w:sz w:val="26"/>
        </w:rPr>
        <w:t>Corporation</w:t>
      </w:r>
      <w:r>
        <w:rPr>
          <w:rFonts w:ascii="Courier New"/>
          <w:spacing w:val="-4"/>
          <w:w w:val="95"/>
          <w:sz w:val="26"/>
        </w:rPr>
        <w:t xml:space="preserve"> </w:t>
      </w:r>
      <w:r>
        <w:rPr>
          <w:rFonts w:ascii="Courier New"/>
          <w:w w:val="95"/>
          <w:sz w:val="26"/>
        </w:rPr>
        <w:t>and</w:t>
      </w:r>
      <w:r>
        <w:rPr>
          <w:rFonts w:ascii="Courier New"/>
          <w:spacing w:val="-3"/>
          <w:w w:val="95"/>
          <w:sz w:val="26"/>
        </w:rPr>
        <w:t xml:space="preserve"> </w:t>
      </w:r>
      <w:r>
        <w:rPr>
          <w:rFonts w:ascii="Courier New"/>
          <w:w w:val="95"/>
          <w:sz w:val="26"/>
        </w:rPr>
        <w:t>any</w:t>
      </w:r>
      <w:r>
        <w:rPr>
          <w:rFonts w:ascii="Courier New"/>
          <w:spacing w:val="-16"/>
          <w:w w:val="95"/>
          <w:sz w:val="26"/>
        </w:rPr>
        <w:t xml:space="preserve"> </w:t>
      </w:r>
      <w:r>
        <w:rPr>
          <w:rFonts w:ascii="Courier New"/>
          <w:w w:val="95"/>
          <w:sz w:val="26"/>
        </w:rPr>
        <w:t>person</w:t>
      </w:r>
      <w:r>
        <w:rPr>
          <w:rFonts w:ascii="Courier New"/>
          <w:spacing w:val="-21"/>
          <w:w w:val="95"/>
          <w:sz w:val="26"/>
        </w:rPr>
        <w:t xml:space="preserve"> </w:t>
      </w:r>
      <w:r>
        <w:rPr>
          <w:rFonts w:ascii="Courier New"/>
          <w:w w:val="95"/>
          <w:sz w:val="26"/>
        </w:rPr>
        <w:t>who serves</w:t>
      </w:r>
      <w:r>
        <w:rPr>
          <w:rFonts w:ascii="Courier New"/>
          <w:spacing w:val="-21"/>
          <w:w w:val="95"/>
          <w:sz w:val="26"/>
        </w:rPr>
        <w:t xml:space="preserve"> </w:t>
      </w:r>
      <w:r>
        <w:rPr>
          <w:rFonts w:ascii="Courier New"/>
          <w:w w:val="95"/>
          <w:sz w:val="26"/>
        </w:rPr>
        <w:t>at</w:t>
      </w:r>
      <w:r>
        <w:rPr>
          <w:rFonts w:ascii="Courier New"/>
          <w:spacing w:val="-29"/>
          <w:w w:val="95"/>
          <w:sz w:val="26"/>
        </w:rPr>
        <w:t xml:space="preserve"> </w:t>
      </w:r>
      <w:r>
        <w:rPr>
          <w:rFonts w:ascii="Courier New"/>
          <w:w w:val="95"/>
          <w:sz w:val="26"/>
        </w:rPr>
        <w:t>its</w:t>
      </w:r>
      <w:r>
        <w:rPr>
          <w:rFonts w:ascii="Courier New"/>
          <w:spacing w:val="-24"/>
          <w:w w:val="95"/>
          <w:sz w:val="26"/>
        </w:rPr>
        <w:t xml:space="preserve"> </w:t>
      </w:r>
      <w:r>
        <w:rPr>
          <w:rFonts w:ascii="Courier New"/>
          <w:w w:val="95"/>
          <w:sz w:val="26"/>
        </w:rPr>
        <w:t>request</w:t>
      </w:r>
      <w:r>
        <w:rPr>
          <w:rFonts w:ascii="Courier New"/>
          <w:spacing w:val="-1"/>
          <w:w w:val="95"/>
          <w:sz w:val="26"/>
        </w:rPr>
        <w:t xml:space="preserve"> </w:t>
      </w:r>
      <w:r>
        <w:rPr>
          <w:rFonts w:ascii="Courier New"/>
          <w:w w:val="95"/>
          <w:sz w:val="26"/>
        </w:rPr>
        <w:t>as</w:t>
      </w:r>
      <w:r>
        <w:rPr>
          <w:rFonts w:ascii="Courier New"/>
          <w:spacing w:val="-29"/>
          <w:w w:val="95"/>
          <w:sz w:val="26"/>
        </w:rPr>
        <w:t xml:space="preserve"> </w:t>
      </w:r>
      <w:r>
        <w:rPr>
          <w:rFonts w:ascii="Courier New"/>
          <w:w w:val="95"/>
          <w:sz w:val="26"/>
        </w:rPr>
        <w:t>a</w:t>
      </w:r>
      <w:r>
        <w:rPr>
          <w:rFonts w:ascii="Courier New"/>
          <w:spacing w:val="-32"/>
          <w:w w:val="95"/>
          <w:sz w:val="26"/>
        </w:rPr>
        <w:t xml:space="preserve"> </w:t>
      </w:r>
      <w:r>
        <w:rPr>
          <w:rFonts w:ascii="Courier New"/>
          <w:w w:val="95"/>
          <w:sz w:val="26"/>
        </w:rPr>
        <w:t>director, officer,</w:t>
      </w:r>
      <w:r>
        <w:rPr>
          <w:rFonts w:ascii="Courier New"/>
          <w:spacing w:val="-4"/>
          <w:w w:val="95"/>
          <w:sz w:val="26"/>
        </w:rPr>
        <w:t xml:space="preserve"> </w:t>
      </w:r>
      <w:r>
        <w:rPr>
          <w:rFonts w:ascii="Courier New"/>
          <w:w w:val="95"/>
          <w:sz w:val="26"/>
        </w:rPr>
        <w:t>employee</w:t>
      </w:r>
      <w:r>
        <w:rPr>
          <w:rFonts w:ascii="Courier New"/>
          <w:spacing w:val="-8"/>
          <w:w w:val="95"/>
          <w:sz w:val="26"/>
        </w:rPr>
        <w:t xml:space="preserve"> </w:t>
      </w:r>
      <w:r>
        <w:rPr>
          <w:rFonts w:ascii="Courier New"/>
          <w:w w:val="95"/>
          <w:sz w:val="26"/>
        </w:rPr>
        <w:t xml:space="preserve">or </w:t>
      </w:r>
      <w:r>
        <w:rPr>
          <w:rFonts w:ascii="Courier New"/>
          <w:spacing w:val="-2"/>
          <w:w w:val="95"/>
          <w:sz w:val="26"/>
        </w:rPr>
        <w:t>other</w:t>
      </w:r>
      <w:r>
        <w:rPr>
          <w:rFonts w:ascii="Courier New"/>
          <w:spacing w:val="-30"/>
          <w:w w:val="95"/>
          <w:sz w:val="26"/>
        </w:rPr>
        <w:t xml:space="preserve"> </w:t>
      </w:r>
      <w:r>
        <w:rPr>
          <w:rFonts w:ascii="Courier New"/>
          <w:spacing w:val="-2"/>
          <w:w w:val="95"/>
          <w:sz w:val="26"/>
        </w:rPr>
        <w:t>agent</w:t>
      </w:r>
      <w:r>
        <w:rPr>
          <w:rFonts w:ascii="Courier New"/>
          <w:spacing w:val="-29"/>
          <w:w w:val="95"/>
          <w:sz w:val="26"/>
        </w:rPr>
        <w:t xml:space="preserve"> </w:t>
      </w:r>
      <w:r>
        <w:rPr>
          <w:rFonts w:ascii="Courier New"/>
          <w:spacing w:val="-2"/>
          <w:w w:val="95"/>
          <w:sz w:val="26"/>
        </w:rPr>
        <w:t>of</w:t>
      </w:r>
      <w:r>
        <w:rPr>
          <w:rFonts w:ascii="Courier New"/>
          <w:spacing w:val="-29"/>
          <w:w w:val="95"/>
          <w:sz w:val="26"/>
        </w:rPr>
        <w:t xml:space="preserve"> </w:t>
      </w:r>
      <w:r>
        <w:rPr>
          <w:rFonts w:ascii="Courier New"/>
          <w:spacing w:val="-2"/>
          <w:w w:val="95"/>
          <w:sz w:val="26"/>
        </w:rPr>
        <w:t>another</w:t>
      </w:r>
      <w:r>
        <w:rPr>
          <w:rFonts w:ascii="Courier New"/>
          <w:spacing w:val="-27"/>
          <w:w w:val="95"/>
          <w:sz w:val="26"/>
        </w:rPr>
        <w:t xml:space="preserve"> </w:t>
      </w:r>
      <w:r>
        <w:rPr>
          <w:rFonts w:ascii="Courier New"/>
          <w:spacing w:val="-2"/>
          <w:w w:val="95"/>
          <w:sz w:val="26"/>
        </w:rPr>
        <w:t>organization</w:t>
      </w:r>
      <w:r>
        <w:rPr>
          <w:rFonts w:ascii="Courier New"/>
          <w:spacing w:val="-7"/>
          <w:w w:val="95"/>
          <w:sz w:val="26"/>
        </w:rPr>
        <w:t xml:space="preserve"> </w:t>
      </w:r>
      <w:r>
        <w:rPr>
          <w:rFonts w:ascii="Courier New"/>
          <w:spacing w:val="-2"/>
          <w:w w:val="95"/>
          <w:sz w:val="26"/>
        </w:rPr>
        <w:t>in</w:t>
      </w:r>
      <w:r>
        <w:rPr>
          <w:rFonts w:ascii="Courier New"/>
          <w:spacing w:val="-30"/>
          <w:w w:val="95"/>
          <w:sz w:val="26"/>
        </w:rPr>
        <w:t xml:space="preserve"> </w:t>
      </w:r>
      <w:r>
        <w:rPr>
          <w:rFonts w:ascii="Courier New"/>
          <w:spacing w:val="-2"/>
          <w:w w:val="95"/>
          <w:sz w:val="26"/>
        </w:rPr>
        <w:t>which</w:t>
      </w:r>
      <w:r>
        <w:rPr>
          <w:rFonts w:ascii="Courier New"/>
          <w:spacing w:val="-29"/>
          <w:w w:val="95"/>
          <w:sz w:val="26"/>
        </w:rPr>
        <w:t xml:space="preserve"> </w:t>
      </w:r>
      <w:r>
        <w:rPr>
          <w:rFonts w:ascii="Courier New"/>
          <w:spacing w:val="-2"/>
          <w:w w:val="95"/>
          <w:sz w:val="26"/>
        </w:rPr>
        <w:t>the</w:t>
      </w:r>
      <w:r>
        <w:rPr>
          <w:rFonts w:ascii="Courier New"/>
          <w:spacing w:val="-29"/>
          <w:w w:val="95"/>
          <w:sz w:val="26"/>
        </w:rPr>
        <w:t xml:space="preserve"> </w:t>
      </w:r>
      <w:r>
        <w:rPr>
          <w:rFonts w:ascii="Courier New"/>
          <w:spacing w:val="-2"/>
          <w:w w:val="95"/>
          <w:sz w:val="26"/>
        </w:rPr>
        <w:t xml:space="preserve">Corporation </w:t>
      </w:r>
      <w:r>
        <w:rPr>
          <w:rFonts w:ascii="Courier New"/>
          <w:w w:val="90"/>
          <w:sz w:val="26"/>
        </w:rPr>
        <w:t>directly</w:t>
      </w:r>
      <w:r>
        <w:rPr>
          <w:rFonts w:ascii="Courier New"/>
          <w:spacing w:val="14"/>
          <w:sz w:val="26"/>
        </w:rPr>
        <w:t xml:space="preserve"> </w:t>
      </w:r>
      <w:r>
        <w:rPr>
          <w:rFonts w:ascii="Courier New"/>
          <w:w w:val="90"/>
          <w:sz w:val="26"/>
        </w:rPr>
        <w:t>or</w:t>
      </w:r>
      <w:r>
        <w:rPr>
          <w:rFonts w:ascii="Courier New"/>
          <w:spacing w:val="-12"/>
          <w:sz w:val="26"/>
        </w:rPr>
        <w:t xml:space="preserve"> </w:t>
      </w:r>
      <w:r>
        <w:rPr>
          <w:rFonts w:ascii="Courier New"/>
          <w:w w:val="90"/>
          <w:sz w:val="26"/>
        </w:rPr>
        <w:t>indirectly</w:t>
      </w:r>
      <w:r>
        <w:rPr>
          <w:rFonts w:ascii="Courier New"/>
          <w:spacing w:val="13"/>
          <w:sz w:val="26"/>
        </w:rPr>
        <w:t xml:space="preserve"> </w:t>
      </w:r>
      <w:r>
        <w:rPr>
          <w:rFonts w:ascii="Courier New"/>
          <w:w w:val="90"/>
          <w:sz w:val="26"/>
        </w:rPr>
        <w:t>has</w:t>
      </w:r>
      <w:r>
        <w:rPr>
          <w:rFonts w:ascii="Courier New"/>
          <w:spacing w:val="-9"/>
          <w:sz w:val="26"/>
        </w:rPr>
        <w:t xml:space="preserve"> </w:t>
      </w:r>
      <w:r>
        <w:rPr>
          <w:rFonts w:ascii="Courier New"/>
          <w:w w:val="90"/>
          <w:sz w:val="26"/>
        </w:rPr>
        <w:t>an</w:t>
      </w:r>
      <w:r>
        <w:rPr>
          <w:rFonts w:ascii="Courier New"/>
          <w:spacing w:val="-11"/>
          <w:sz w:val="26"/>
        </w:rPr>
        <w:t xml:space="preserve"> </w:t>
      </w:r>
      <w:r>
        <w:rPr>
          <w:rFonts w:ascii="Courier New"/>
          <w:w w:val="90"/>
          <w:sz w:val="26"/>
        </w:rPr>
        <w:t>interest</w:t>
      </w:r>
      <w:r>
        <w:rPr>
          <w:rFonts w:ascii="Courier New"/>
          <w:spacing w:val="-9"/>
          <w:w w:val="90"/>
          <w:sz w:val="26"/>
        </w:rPr>
        <w:t xml:space="preserve"> </w:t>
      </w:r>
      <w:r>
        <w:rPr>
          <w:rFonts w:ascii="Courier New"/>
          <w:w w:val="90"/>
          <w:sz w:val="26"/>
        </w:rPr>
        <w:t>(including</w:t>
      </w:r>
      <w:r>
        <w:rPr>
          <w:rFonts w:ascii="Courier New"/>
          <w:spacing w:val="20"/>
          <w:sz w:val="26"/>
        </w:rPr>
        <w:t xml:space="preserve"> </w:t>
      </w:r>
      <w:r>
        <w:rPr>
          <w:rFonts w:ascii="Courier New"/>
          <w:w w:val="90"/>
          <w:sz w:val="26"/>
        </w:rPr>
        <w:t>any</w:t>
      </w:r>
      <w:r>
        <w:rPr>
          <w:rFonts w:ascii="Courier New"/>
          <w:spacing w:val="-2"/>
          <w:sz w:val="26"/>
        </w:rPr>
        <w:t xml:space="preserve"> </w:t>
      </w:r>
      <w:r>
        <w:rPr>
          <w:rFonts w:ascii="Courier New"/>
          <w:spacing w:val="-2"/>
          <w:w w:val="90"/>
          <w:sz w:val="26"/>
        </w:rPr>
        <w:t>person</w:t>
      </w:r>
    </w:p>
    <w:p w:rsidR="00057D42" w:rsidRDefault="00057D42">
      <w:pPr>
        <w:pStyle w:val="BodyText"/>
        <w:rPr>
          <w:rFonts w:ascii="Courier New"/>
          <w:sz w:val="30"/>
        </w:rPr>
      </w:pPr>
    </w:p>
    <w:p w:rsidR="00057D42" w:rsidRDefault="00057D42">
      <w:pPr>
        <w:pStyle w:val="BodyText"/>
        <w:spacing w:before="1"/>
        <w:rPr>
          <w:rFonts w:ascii="Courier New"/>
          <w:sz w:val="37"/>
        </w:rPr>
      </w:pPr>
    </w:p>
    <w:p w:rsidR="00057D42" w:rsidRDefault="005F656B">
      <w:pPr>
        <w:ind w:left="571" w:right="456"/>
        <w:jc w:val="center"/>
        <w:rPr>
          <w:rFonts w:ascii="Courier New"/>
          <w:sz w:val="23"/>
        </w:rPr>
      </w:pPr>
      <w:r>
        <w:rPr>
          <w:rFonts w:ascii="Courier New"/>
          <w:sz w:val="23"/>
        </w:rPr>
        <w:t>-</w:t>
      </w:r>
      <w:r>
        <w:rPr>
          <w:rFonts w:ascii="Courier New"/>
          <w:spacing w:val="-5"/>
          <w:w w:val="105"/>
          <w:sz w:val="23"/>
        </w:rPr>
        <w:t>3-</w:t>
      </w:r>
    </w:p>
    <w:p w:rsidR="00057D42" w:rsidRDefault="00057D42">
      <w:pPr>
        <w:jc w:val="center"/>
        <w:rPr>
          <w:rFonts w:ascii="Courier New"/>
          <w:sz w:val="23"/>
        </w:rPr>
        <w:sectPr w:rsidR="00057D42">
          <w:footerReference w:type="even" r:id="rId246"/>
          <w:pgSz w:w="12240" w:h="17280"/>
          <w:pgMar w:top="1640" w:right="60" w:bottom="280" w:left="60" w:header="0" w:footer="0" w:gutter="0"/>
          <w:cols w:space="720"/>
        </w:sectPr>
      </w:pPr>
    </w:p>
    <w:p w:rsidR="00057D42" w:rsidRDefault="00F843F3">
      <w:pPr>
        <w:spacing w:before="191"/>
        <w:ind w:left="7682"/>
        <w:rPr>
          <w:rFonts w:ascii="Courier New"/>
          <w:sz w:val="26"/>
        </w:rPr>
      </w:pPr>
      <w:r>
        <w:rPr>
          <w:noProof/>
        </w:rPr>
        <mc:AlternateContent>
          <mc:Choice Requires="wpg">
            <w:drawing>
              <wp:anchor distT="0" distB="0" distL="114300" distR="114300" simplePos="0" relativeHeight="251649536" behindDoc="1" locked="0" layoutInCell="1" allowOverlap="1">
                <wp:simplePos x="0" y="0"/>
                <wp:positionH relativeFrom="page">
                  <wp:posOffset>82550</wp:posOffset>
                </wp:positionH>
                <wp:positionV relativeFrom="page">
                  <wp:posOffset>513080</wp:posOffset>
                </wp:positionV>
                <wp:extent cx="7612380" cy="10354945"/>
                <wp:effectExtent l="0" t="0" r="0" b="0"/>
                <wp:wrapNone/>
                <wp:docPr id="458" name="docshapegroup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2380" cy="10354945"/>
                          <a:chOff x="130" y="808"/>
                          <a:chExt cx="11988" cy="16307"/>
                        </a:xfrm>
                      </wpg:grpSpPr>
                      <wps:wsp>
                        <wps:cNvPr id="460" name="Line 187"/>
                        <wps:cNvCnPr>
                          <a:cxnSpLocks noChangeShapeType="1"/>
                        </wps:cNvCnPr>
                        <wps:spPr bwMode="auto">
                          <a:xfrm>
                            <a:off x="152" y="17107"/>
                            <a:ext cx="0" cy="0"/>
                          </a:xfrm>
                          <a:prstGeom prst="line">
                            <a:avLst/>
                          </a:prstGeom>
                          <a:noFill/>
                          <a:ln w="183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2" name="Line 186"/>
                        <wps:cNvCnPr>
                          <a:cxnSpLocks noChangeShapeType="1"/>
                        </wps:cNvCnPr>
                        <wps:spPr bwMode="auto">
                          <a:xfrm>
                            <a:off x="12103" y="17114"/>
                            <a:ext cx="0" cy="0"/>
                          </a:xfrm>
                          <a:prstGeom prst="line">
                            <a:avLst/>
                          </a:prstGeom>
                          <a:noFill/>
                          <a:ln w="13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4" name="Line 185"/>
                        <wps:cNvCnPr>
                          <a:cxnSpLocks noChangeShapeType="1"/>
                        </wps:cNvCnPr>
                        <wps:spPr bwMode="auto">
                          <a:xfrm>
                            <a:off x="137" y="844"/>
                            <a:ext cx="11980" cy="0"/>
                          </a:xfrm>
                          <a:prstGeom prst="line">
                            <a:avLst/>
                          </a:prstGeom>
                          <a:noFill/>
                          <a:ln w="2289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6" name="Line 184"/>
                        <wps:cNvCnPr>
                          <a:cxnSpLocks noChangeShapeType="1"/>
                        </wps:cNvCnPr>
                        <wps:spPr bwMode="auto">
                          <a:xfrm>
                            <a:off x="130" y="17092"/>
                            <a:ext cx="11980" cy="0"/>
                          </a:xfrm>
                          <a:prstGeom prst="line">
                            <a:avLst/>
                          </a:prstGeom>
                          <a:noFill/>
                          <a:ln w="1373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6B1A76" id="docshapegroup1062" o:spid="_x0000_s1026" style="position:absolute;margin-left:6.5pt;margin-top:40.4pt;width:599.4pt;height:815.35pt;z-index:-23780864;mso-position-horizontal-relative:page;mso-position-vertical-relative:page" coordorigin="130,808" coordsize="11988,16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">
                <v:line id="Line 187" o:spid="_x0000_s1027" style="position:absolute;visibility:visible;mso-wrap-style:square" from="152,17107" to="152,17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" strokeweight=".50919mm"/>
                <v:line id="Line 186" o:spid="_x0000_s1028" style="position:absolute;visibility:visible;mso-wrap-style:square" from="12103,17114" to="12103,17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" strokeweight=".38189mm"/>
                <v:line id="Line 185" o:spid="_x0000_s1029" style="position:absolute;visibility:visible;mso-wrap-style:square" from="137,844" to="12117,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" strokeweight=".63606mm"/>
                <v:line id="Line 184" o:spid="_x0000_s1030" style="position:absolute;visibility:visible;mso-wrap-style:square" from="130,17092" to="12110,1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" strokeweight=".38164mm"/>
                <w10:wrap anchorx="page" anchory="page"/>
              </v:group>
            </w:pict>
          </mc:Fallback>
        </mc:AlternateContent>
      </w:r>
      <w:r>
        <w:rPr>
          <w:noProof/>
        </w:rPr>
        <mc:AlternateContent>
          <mc:Choice Requires="wps">
            <w:drawing>
              <wp:anchor distT="0" distB="0" distL="114300" distR="114300" simplePos="0" relativeHeight="251557376" behindDoc="0" locked="0" layoutInCell="1" allowOverlap="1">
                <wp:simplePos x="0" y="0"/>
                <wp:positionH relativeFrom="page">
                  <wp:posOffset>154305</wp:posOffset>
                </wp:positionH>
                <wp:positionV relativeFrom="paragraph">
                  <wp:posOffset>365760</wp:posOffset>
                </wp:positionV>
                <wp:extent cx="548640" cy="994410"/>
                <wp:effectExtent l="0" t="0" r="0" b="0"/>
                <wp:wrapNone/>
                <wp:docPr id="456" name="docshape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994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
                              <w:rPr>
                                <w:rFonts w:ascii="Courier New" w:hAnsi="Courier New"/>
                                <w:sz w:val="138"/>
                              </w:rPr>
                            </w:pPr>
                            <w:r>
                              <w:rPr>
                                <w:rFonts w:ascii="Courier New" w:hAnsi="Courier New"/>
                                <w:w w:val="104"/>
                                <w:sz w:val="13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63" o:spid="_x0000_s1317" type="#_x0000_t202" style="position:absolute;left:0;text-align:left;margin-left:12.15pt;margin-top:28.8pt;width:43.2pt;height:78.3pt;z-index:1593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" filled="f" stroked="f">
                <v:textbox inset="0,0,0,0">
                  <w:txbxContent>
                    <w:p w:rsidR="003121E4" w:rsidRDefault="003121E4">
                      <w:pPr>
                        <w:spacing w:before="2"/>
                        <w:rPr>
                          <w:rFonts w:ascii="Courier New" w:hAnsi="Courier New"/>
                          <w:sz w:val="138"/>
                        </w:rPr>
                      </w:pPr>
                      <w:r>
                        <w:rPr>
                          <w:rFonts w:ascii="Courier New" w:hAnsi="Courier New"/>
                          <w:w w:val="104"/>
                          <w:sz w:val="138"/>
                        </w:rPr>
                        <w:t>•</w:t>
                      </w:r>
                    </w:p>
                  </w:txbxContent>
                </v:textbox>
                <w10:wrap anchorx="page"/>
              </v:shape>
            </w:pict>
          </mc:Fallback>
        </mc:AlternateContent>
      </w:r>
      <w:r w:rsidR="005F656B">
        <w:rPr>
          <w:rFonts w:ascii="Courier New"/>
          <w:w w:val="90"/>
          <w:sz w:val="26"/>
          <w:u w:val="thick"/>
        </w:rPr>
        <w:t>Continuation</w:t>
      </w:r>
      <w:r w:rsidR="005F656B">
        <w:rPr>
          <w:rFonts w:ascii="Courier New"/>
          <w:spacing w:val="12"/>
          <w:sz w:val="26"/>
          <w:u w:val="thick"/>
        </w:rPr>
        <w:t xml:space="preserve"> </w:t>
      </w:r>
      <w:r w:rsidR="005F656B">
        <w:rPr>
          <w:rFonts w:ascii="Courier New"/>
          <w:w w:val="90"/>
          <w:sz w:val="26"/>
          <w:u w:val="thick"/>
        </w:rPr>
        <w:t>Sheet</w:t>
      </w:r>
      <w:r w:rsidR="005F656B">
        <w:rPr>
          <w:rFonts w:ascii="Courier New"/>
          <w:spacing w:val="-12"/>
          <w:w w:val="90"/>
          <w:sz w:val="26"/>
          <w:u w:val="thick"/>
        </w:rPr>
        <w:t xml:space="preserve"> </w:t>
      </w:r>
      <w:r w:rsidR="005F656B">
        <w:rPr>
          <w:rFonts w:ascii="Courier New"/>
          <w:spacing w:val="-5"/>
          <w:w w:val="90"/>
          <w:sz w:val="26"/>
          <w:u w:val="thick"/>
        </w:rPr>
        <w:t>20</w:t>
      </w:r>
    </w:p>
    <w:p w:rsidR="00057D42" w:rsidRDefault="00057D42">
      <w:pPr>
        <w:pStyle w:val="BodyText"/>
        <w:spacing w:before="10"/>
        <w:rPr>
          <w:rFonts w:ascii="Courier New"/>
          <w:sz w:val="42"/>
        </w:rPr>
      </w:pPr>
    </w:p>
    <w:p w:rsidR="00057D42" w:rsidRDefault="005F656B">
      <w:pPr>
        <w:spacing w:before="1" w:line="206" w:lineRule="auto"/>
        <w:ind w:left="1977" w:right="1291" w:firstLine="118"/>
        <w:rPr>
          <w:rFonts w:ascii="Courier New"/>
          <w:sz w:val="26"/>
        </w:rPr>
      </w:pPr>
      <w:r>
        <w:rPr>
          <w:rFonts w:ascii="Courier New"/>
          <w:w w:val="95"/>
          <w:sz w:val="26"/>
        </w:rPr>
        <w:t>who</w:t>
      </w:r>
      <w:r>
        <w:rPr>
          <w:rFonts w:ascii="Courier New"/>
          <w:spacing w:val="-20"/>
          <w:w w:val="95"/>
          <w:sz w:val="26"/>
        </w:rPr>
        <w:t xml:space="preserve"> </w:t>
      </w:r>
      <w:r>
        <w:rPr>
          <w:rFonts w:ascii="Courier New"/>
          <w:w w:val="95"/>
          <w:sz w:val="26"/>
        </w:rPr>
        <w:t>is</w:t>
      </w:r>
      <w:r>
        <w:rPr>
          <w:rFonts w:ascii="Courier New"/>
          <w:spacing w:val="-32"/>
          <w:w w:val="95"/>
          <w:sz w:val="26"/>
        </w:rPr>
        <w:t xml:space="preserve"> </w:t>
      </w:r>
      <w:r>
        <w:rPr>
          <w:rFonts w:ascii="Courier New"/>
          <w:w w:val="95"/>
          <w:sz w:val="26"/>
        </w:rPr>
        <w:t>no</w:t>
      </w:r>
      <w:r>
        <w:rPr>
          <w:rFonts w:ascii="Courier New"/>
          <w:spacing w:val="-20"/>
          <w:w w:val="95"/>
          <w:sz w:val="26"/>
        </w:rPr>
        <w:t xml:space="preserve"> </w:t>
      </w:r>
      <w:r>
        <w:rPr>
          <w:rFonts w:ascii="Courier New"/>
          <w:w w:val="95"/>
          <w:sz w:val="26"/>
        </w:rPr>
        <w:t>longer</w:t>
      </w:r>
      <w:r>
        <w:rPr>
          <w:rFonts w:ascii="Courier New"/>
          <w:spacing w:val="-2"/>
          <w:w w:val="95"/>
          <w:sz w:val="26"/>
        </w:rPr>
        <w:t xml:space="preserve"> </w:t>
      </w:r>
      <w:r>
        <w:rPr>
          <w:rFonts w:ascii="Courier New"/>
          <w:w w:val="95"/>
          <w:sz w:val="26"/>
        </w:rPr>
        <w:t>a</w:t>
      </w:r>
      <w:r>
        <w:rPr>
          <w:rFonts w:ascii="Courier New"/>
          <w:spacing w:val="-32"/>
          <w:w w:val="95"/>
          <w:sz w:val="26"/>
        </w:rPr>
        <w:t xml:space="preserve"> </w:t>
      </w:r>
      <w:r>
        <w:rPr>
          <w:rFonts w:ascii="Courier New"/>
          <w:w w:val="95"/>
          <w:sz w:val="26"/>
        </w:rPr>
        <w:t>director, officer, employee</w:t>
      </w:r>
      <w:r>
        <w:rPr>
          <w:rFonts w:ascii="Courier New"/>
          <w:spacing w:val="-7"/>
          <w:w w:val="95"/>
          <w:sz w:val="26"/>
        </w:rPr>
        <w:t xml:space="preserve"> </w:t>
      </w:r>
      <w:r>
        <w:rPr>
          <w:rFonts w:ascii="Courier New"/>
          <w:w w:val="95"/>
          <w:sz w:val="26"/>
        </w:rPr>
        <w:t>or</w:t>
      </w:r>
      <w:r>
        <w:rPr>
          <w:rFonts w:ascii="Courier New"/>
          <w:spacing w:val="-18"/>
          <w:w w:val="95"/>
          <w:sz w:val="26"/>
        </w:rPr>
        <w:t xml:space="preserve"> </w:t>
      </w:r>
      <w:r>
        <w:rPr>
          <w:rFonts w:ascii="Courier New"/>
          <w:w w:val="95"/>
          <w:sz w:val="26"/>
        </w:rPr>
        <w:t>agent</w:t>
      </w:r>
      <w:r>
        <w:rPr>
          <w:rFonts w:ascii="Courier New"/>
          <w:spacing w:val="-26"/>
          <w:w w:val="95"/>
          <w:sz w:val="26"/>
        </w:rPr>
        <w:t xml:space="preserve"> </w:t>
      </w:r>
      <w:r>
        <w:rPr>
          <w:rFonts w:ascii="Courier New"/>
          <w:w w:val="95"/>
          <w:sz w:val="26"/>
        </w:rPr>
        <w:t>of the</w:t>
      </w:r>
      <w:r>
        <w:rPr>
          <w:rFonts w:ascii="Courier New"/>
          <w:spacing w:val="-29"/>
          <w:w w:val="95"/>
          <w:sz w:val="26"/>
        </w:rPr>
        <w:t xml:space="preserve"> </w:t>
      </w:r>
      <w:r>
        <w:rPr>
          <w:rFonts w:ascii="Courier New"/>
          <w:w w:val="95"/>
          <w:sz w:val="26"/>
        </w:rPr>
        <w:t>Corporation</w:t>
      </w:r>
      <w:r>
        <w:rPr>
          <w:rFonts w:ascii="Courier New"/>
          <w:spacing w:val="-5"/>
          <w:w w:val="95"/>
          <w:sz w:val="26"/>
        </w:rPr>
        <w:t xml:space="preserve"> </w:t>
      </w:r>
      <w:r>
        <w:rPr>
          <w:rFonts w:ascii="Courier New"/>
          <w:w w:val="95"/>
          <w:sz w:val="26"/>
        </w:rPr>
        <w:t>or</w:t>
      </w:r>
      <w:r>
        <w:rPr>
          <w:rFonts w:ascii="Courier New"/>
          <w:spacing w:val="-28"/>
          <w:w w:val="95"/>
          <w:sz w:val="26"/>
        </w:rPr>
        <w:t xml:space="preserve"> </w:t>
      </w:r>
      <w:r>
        <w:rPr>
          <w:rFonts w:ascii="Courier New"/>
          <w:w w:val="95"/>
          <w:sz w:val="26"/>
        </w:rPr>
        <w:t>of</w:t>
      </w:r>
      <w:r>
        <w:rPr>
          <w:rFonts w:ascii="Courier New"/>
          <w:spacing w:val="-28"/>
          <w:w w:val="95"/>
          <w:sz w:val="26"/>
        </w:rPr>
        <w:t xml:space="preserve"> </w:t>
      </w:r>
      <w:r>
        <w:rPr>
          <w:rFonts w:ascii="Courier New"/>
          <w:w w:val="95"/>
          <w:sz w:val="26"/>
        </w:rPr>
        <w:t>said</w:t>
      </w:r>
      <w:r>
        <w:rPr>
          <w:rFonts w:ascii="Courier New"/>
          <w:spacing w:val="-16"/>
          <w:w w:val="95"/>
          <w:sz w:val="26"/>
        </w:rPr>
        <w:t xml:space="preserve"> </w:t>
      </w:r>
      <w:r>
        <w:rPr>
          <w:rFonts w:ascii="Courier New"/>
          <w:w w:val="95"/>
          <w:sz w:val="26"/>
        </w:rPr>
        <w:t>other</w:t>
      </w:r>
      <w:r>
        <w:rPr>
          <w:rFonts w:ascii="Courier New"/>
          <w:spacing w:val="-14"/>
          <w:w w:val="95"/>
          <w:sz w:val="26"/>
        </w:rPr>
        <w:t xml:space="preserve"> </w:t>
      </w:r>
      <w:r>
        <w:rPr>
          <w:rFonts w:ascii="Courier New"/>
          <w:w w:val="95"/>
          <w:sz w:val="26"/>
        </w:rPr>
        <w:t>organization) shall,</w:t>
      </w:r>
      <w:r>
        <w:rPr>
          <w:rFonts w:ascii="Courier New"/>
          <w:spacing w:val="-13"/>
          <w:w w:val="95"/>
          <w:sz w:val="26"/>
        </w:rPr>
        <w:t xml:space="preserve"> </w:t>
      </w:r>
      <w:r>
        <w:rPr>
          <w:rFonts w:ascii="Courier New"/>
          <w:w w:val="95"/>
          <w:sz w:val="26"/>
        </w:rPr>
        <w:t>to</w:t>
      </w:r>
      <w:r>
        <w:rPr>
          <w:rFonts w:ascii="Courier New"/>
          <w:spacing w:val="-32"/>
          <w:w w:val="95"/>
          <w:sz w:val="26"/>
        </w:rPr>
        <w:t xml:space="preserve"> </w:t>
      </w:r>
      <w:r>
        <w:rPr>
          <w:rFonts w:ascii="Courier New"/>
          <w:w w:val="95"/>
          <w:sz w:val="26"/>
        </w:rPr>
        <w:t>the extent</w:t>
      </w:r>
      <w:r>
        <w:rPr>
          <w:rFonts w:ascii="Courier New"/>
          <w:spacing w:val="-14"/>
          <w:w w:val="95"/>
          <w:sz w:val="26"/>
        </w:rPr>
        <w:t xml:space="preserve"> </w:t>
      </w:r>
      <w:r>
        <w:rPr>
          <w:rFonts w:ascii="Courier New"/>
          <w:w w:val="95"/>
          <w:sz w:val="26"/>
        </w:rPr>
        <w:t>permitted by</w:t>
      </w:r>
      <w:r>
        <w:rPr>
          <w:rFonts w:ascii="Courier New"/>
          <w:spacing w:val="-15"/>
          <w:w w:val="95"/>
          <w:sz w:val="26"/>
        </w:rPr>
        <w:t xml:space="preserve"> </w:t>
      </w:r>
      <w:r>
        <w:rPr>
          <w:rFonts w:ascii="Courier New"/>
          <w:w w:val="95"/>
          <w:sz w:val="26"/>
        </w:rPr>
        <w:t>law</w:t>
      </w:r>
      <w:r>
        <w:rPr>
          <w:rFonts w:ascii="Courier New"/>
          <w:spacing w:val="-13"/>
          <w:w w:val="95"/>
          <w:sz w:val="26"/>
        </w:rPr>
        <w:t xml:space="preserve"> </w:t>
      </w:r>
      <w:r>
        <w:rPr>
          <w:rFonts w:ascii="Courier New"/>
          <w:w w:val="95"/>
          <w:sz w:val="26"/>
        </w:rPr>
        <w:t>and</w:t>
      </w:r>
      <w:r>
        <w:rPr>
          <w:rFonts w:ascii="Courier New"/>
          <w:spacing w:val="-17"/>
          <w:w w:val="95"/>
          <w:sz w:val="26"/>
        </w:rPr>
        <w:t xml:space="preserve"> </w:t>
      </w:r>
      <w:r>
        <w:rPr>
          <w:rFonts w:ascii="Courier New"/>
          <w:w w:val="95"/>
          <w:sz w:val="26"/>
        </w:rPr>
        <w:t>only</w:t>
      </w:r>
      <w:r>
        <w:rPr>
          <w:rFonts w:ascii="Courier New"/>
          <w:spacing w:val="-18"/>
          <w:w w:val="95"/>
          <w:sz w:val="26"/>
        </w:rPr>
        <w:t xml:space="preserve"> </w:t>
      </w:r>
      <w:r>
        <w:rPr>
          <w:rFonts w:ascii="Courier New"/>
          <w:w w:val="95"/>
          <w:sz w:val="26"/>
        </w:rPr>
        <w:t>to</w:t>
      </w:r>
      <w:r>
        <w:rPr>
          <w:rFonts w:ascii="Courier New"/>
          <w:spacing w:val="-19"/>
          <w:w w:val="95"/>
          <w:sz w:val="26"/>
        </w:rPr>
        <w:t xml:space="preserve"> </w:t>
      </w:r>
      <w:r>
        <w:rPr>
          <w:rFonts w:ascii="Courier New"/>
          <w:w w:val="95"/>
          <w:sz w:val="26"/>
        </w:rPr>
        <w:t>the</w:t>
      </w:r>
      <w:r>
        <w:rPr>
          <w:rFonts w:ascii="Courier New"/>
          <w:spacing w:val="-19"/>
          <w:w w:val="95"/>
          <w:sz w:val="26"/>
        </w:rPr>
        <w:t xml:space="preserve"> </w:t>
      </w:r>
      <w:r>
        <w:rPr>
          <w:rFonts w:ascii="Courier New"/>
          <w:w w:val="95"/>
          <w:sz w:val="26"/>
        </w:rPr>
        <w:t>extent</w:t>
      </w:r>
      <w:r>
        <w:rPr>
          <w:rFonts w:ascii="Courier New"/>
          <w:spacing w:val="-20"/>
          <w:w w:val="95"/>
          <w:sz w:val="26"/>
        </w:rPr>
        <w:t xml:space="preserve"> </w:t>
      </w:r>
      <w:r>
        <w:rPr>
          <w:rFonts w:ascii="Courier New"/>
          <w:w w:val="95"/>
          <w:sz w:val="26"/>
        </w:rPr>
        <w:t>that</w:t>
      </w:r>
      <w:r>
        <w:rPr>
          <w:rFonts w:ascii="Courier New"/>
          <w:spacing w:val="-12"/>
          <w:w w:val="95"/>
          <w:sz w:val="26"/>
        </w:rPr>
        <w:t xml:space="preserve"> </w:t>
      </w:r>
      <w:r>
        <w:rPr>
          <w:rFonts w:ascii="Courier New"/>
          <w:w w:val="95"/>
          <w:sz w:val="26"/>
        </w:rPr>
        <w:t>the status</w:t>
      </w:r>
      <w:r>
        <w:rPr>
          <w:rFonts w:ascii="Courier New"/>
          <w:spacing w:val="-32"/>
          <w:w w:val="95"/>
          <w:sz w:val="26"/>
        </w:rPr>
        <w:t xml:space="preserve"> </w:t>
      </w:r>
      <w:r>
        <w:rPr>
          <w:rFonts w:ascii="Courier New"/>
          <w:w w:val="95"/>
          <w:sz w:val="26"/>
        </w:rPr>
        <w:t>of</w:t>
      </w:r>
      <w:r>
        <w:rPr>
          <w:rFonts w:ascii="Courier New"/>
          <w:spacing w:val="-27"/>
          <w:w w:val="95"/>
          <w:sz w:val="26"/>
        </w:rPr>
        <w:t xml:space="preserve"> </w:t>
      </w:r>
      <w:r>
        <w:rPr>
          <w:rFonts w:ascii="Courier New"/>
          <w:w w:val="95"/>
          <w:sz w:val="26"/>
        </w:rPr>
        <w:t>the</w:t>
      </w:r>
      <w:r>
        <w:rPr>
          <w:rFonts w:ascii="Courier New"/>
          <w:spacing w:val="-27"/>
          <w:w w:val="95"/>
          <w:sz w:val="26"/>
        </w:rPr>
        <w:t xml:space="preserve"> </w:t>
      </w:r>
      <w:r>
        <w:rPr>
          <w:rFonts w:ascii="Courier New"/>
          <w:w w:val="95"/>
          <w:sz w:val="26"/>
        </w:rPr>
        <w:t>Corporation as</w:t>
      </w:r>
      <w:r>
        <w:rPr>
          <w:rFonts w:ascii="Courier New"/>
          <w:spacing w:val="-25"/>
          <w:w w:val="95"/>
          <w:sz w:val="26"/>
        </w:rPr>
        <w:t xml:space="preserve"> </w:t>
      </w:r>
      <w:r>
        <w:rPr>
          <w:rFonts w:ascii="Courier New"/>
          <w:w w:val="95"/>
          <w:sz w:val="26"/>
        </w:rPr>
        <w:t>an</w:t>
      </w:r>
      <w:r>
        <w:rPr>
          <w:rFonts w:ascii="Courier New"/>
          <w:spacing w:val="-32"/>
          <w:w w:val="95"/>
          <w:sz w:val="26"/>
        </w:rPr>
        <w:t xml:space="preserve"> </w:t>
      </w:r>
      <w:r>
        <w:rPr>
          <w:rFonts w:ascii="Courier New"/>
          <w:w w:val="95"/>
          <w:sz w:val="26"/>
        </w:rPr>
        <w:t>organization exempt</w:t>
      </w:r>
      <w:r>
        <w:rPr>
          <w:rFonts w:ascii="Courier New"/>
          <w:spacing w:val="-23"/>
          <w:w w:val="95"/>
          <w:sz w:val="26"/>
        </w:rPr>
        <w:t xml:space="preserve"> </w:t>
      </w:r>
      <w:r>
        <w:rPr>
          <w:rFonts w:ascii="Courier New"/>
          <w:w w:val="95"/>
          <w:sz w:val="26"/>
        </w:rPr>
        <w:t>under Section</w:t>
      </w:r>
      <w:r>
        <w:rPr>
          <w:rFonts w:ascii="Courier New"/>
          <w:spacing w:val="-21"/>
          <w:w w:val="95"/>
          <w:sz w:val="26"/>
        </w:rPr>
        <w:t xml:space="preserve"> </w:t>
      </w:r>
      <w:r>
        <w:rPr>
          <w:rFonts w:ascii="Courier New"/>
          <w:w w:val="95"/>
          <w:sz w:val="26"/>
        </w:rPr>
        <w:t>50l(c)(3)</w:t>
      </w:r>
      <w:r>
        <w:rPr>
          <w:rFonts w:ascii="Courier New"/>
          <w:spacing w:val="-20"/>
          <w:w w:val="95"/>
          <w:sz w:val="26"/>
        </w:rPr>
        <w:t xml:space="preserve"> </w:t>
      </w:r>
      <w:r>
        <w:rPr>
          <w:rFonts w:ascii="Courier New"/>
          <w:w w:val="95"/>
          <w:sz w:val="26"/>
        </w:rPr>
        <w:t>of</w:t>
      </w:r>
      <w:r>
        <w:rPr>
          <w:rFonts w:ascii="Courier New"/>
          <w:spacing w:val="-27"/>
          <w:w w:val="95"/>
          <w:sz w:val="26"/>
        </w:rPr>
        <w:t xml:space="preserve"> </w:t>
      </w:r>
      <w:r>
        <w:rPr>
          <w:rFonts w:ascii="Courier New"/>
          <w:w w:val="95"/>
          <w:sz w:val="26"/>
        </w:rPr>
        <w:t>the</w:t>
      </w:r>
      <w:r>
        <w:rPr>
          <w:rFonts w:ascii="Courier New"/>
          <w:spacing w:val="-28"/>
          <w:w w:val="95"/>
          <w:sz w:val="26"/>
        </w:rPr>
        <w:t xml:space="preserve"> </w:t>
      </w:r>
      <w:r>
        <w:rPr>
          <w:rFonts w:ascii="Courier New"/>
          <w:w w:val="95"/>
          <w:sz w:val="26"/>
        </w:rPr>
        <w:t>Code,</w:t>
      </w:r>
      <w:r>
        <w:rPr>
          <w:rFonts w:ascii="Courier New"/>
          <w:spacing w:val="-15"/>
          <w:w w:val="95"/>
          <w:sz w:val="26"/>
        </w:rPr>
        <w:t xml:space="preserve"> </w:t>
      </w:r>
      <w:r>
        <w:rPr>
          <w:rFonts w:ascii="Courier New"/>
          <w:w w:val="95"/>
          <w:sz w:val="26"/>
        </w:rPr>
        <w:t>is</w:t>
      </w:r>
      <w:r>
        <w:rPr>
          <w:rFonts w:ascii="Courier New"/>
          <w:spacing w:val="-32"/>
          <w:w w:val="95"/>
          <w:sz w:val="26"/>
        </w:rPr>
        <w:t xml:space="preserve"> </w:t>
      </w:r>
      <w:r>
        <w:rPr>
          <w:rFonts w:ascii="Courier New"/>
          <w:w w:val="95"/>
          <w:sz w:val="26"/>
        </w:rPr>
        <w:t>not</w:t>
      </w:r>
      <w:r>
        <w:rPr>
          <w:rFonts w:ascii="Courier New"/>
          <w:spacing w:val="-20"/>
          <w:w w:val="95"/>
          <w:sz w:val="26"/>
        </w:rPr>
        <w:t xml:space="preserve"> </w:t>
      </w:r>
      <w:r>
        <w:rPr>
          <w:rFonts w:ascii="Courier New"/>
          <w:w w:val="95"/>
          <w:sz w:val="26"/>
        </w:rPr>
        <w:t>affected thereby</w:t>
      </w:r>
      <w:r>
        <w:rPr>
          <w:rFonts w:ascii="Courier New"/>
          <w:spacing w:val="-2"/>
          <w:w w:val="95"/>
          <w:sz w:val="26"/>
        </w:rPr>
        <w:t xml:space="preserve"> </w:t>
      </w:r>
      <w:r>
        <w:rPr>
          <w:rFonts w:ascii="Courier New"/>
          <w:w w:val="95"/>
          <w:sz w:val="26"/>
        </w:rPr>
        <w:t>and without</w:t>
      </w:r>
      <w:r>
        <w:rPr>
          <w:rFonts w:ascii="Courier New"/>
          <w:spacing w:val="-17"/>
          <w:w w:val="95"/>
          <w:sz w:val="26"/>
        </w:rPr>
        <w:t xml:space="preserve"> </w:t>
      </w:r>
      <w:r>
        <w:rPr>
          <w:rFonts w:ascii="Courier New"/>
          <w:w w:val="95"/>
          <w:sz w:val="26"/>
        </w:rPr>
        <w:t>prejudice to</w:t>
      </w:r>
      <w:r>
        <w:rPr>
          <w:rFonts w:ascii="Courier New"/>
          <w:spacing w:val="-14"/>
          <w:w w:val="95"/>
          <w:sz w:val="26"/>
        </w:rPr>
        <w:t xml:space="preserve"> </w:t>
      </w:r>
      <w:r>
        <w:rPr>
          <w:rFonts w:ascii="Courier New"/>
          <w:w w:val="95"/>
          <w:sz w:val="26"/>
        </w:rPr>
        <w:t>any</w:t>
      </w:r>
      <w:r>
        <w:rPr>
          <w:rFonts w:ascii="Courier New"/>
          <w:spacing w:val="-22"/>
          <w:w w:val="95"/>
          <w:sz w:val="26"/>
        </w:rPr>
        <w:t xml:space="preserve"> </w:t>
      </w:r>
      <w:r>
        <w:rPr>
          <w:rFonts w:ascii="Courier New"/>
          <w:w w:val="95"/>
          <w:sz w:val="26"/>
        </w:rPr>
        <w:t>other</w:t>
      </w:r>
      <w:r>
        <w:rPr>
          <w:rFonts w:ascii="Courier New"/>
          <w:spacing w:val="-8"/>
          <w:w w:val="95"/>
          <w:sz w:val="26"/>
        </w:rPr>
        <w:t xml:space="preserve"> </w:t>
      </w:r>
      <w:r>
        <w:rPr>
          <w:rFonts w:ascii="Courier New"/>
          <w:w w:val="95"/>
          <w:sz w:val="26"/>
        </w:rPr>
        <w:t>rights</w:t>
      </w:r>
      <w:r>
        <w:rPr>
          <w:rFonts w:ascii="Courier New"/>
          <w:spacing w:val="-19"/>
          <w:w w:val="95"/>
          <w:sz w:val="26"/>
        </w:rPr>
        <w:t xml:space="preserve"> </w:t>
      </w:r>
      <w:r>
        <w:rPr>
          <w:rFonts w:ascii="Courier New"/>
          <w:w w:val="95"/>
          <w:sz w:val="26"/>
        </w:rPr>
        <w:t>he</w:t>
      </w:r>
      <w:r>
        <w:rPr>
          <w:rFonts w:ascii="Courier New"/>
          <w:spacing w:val="-21"/>
          <w:w w:val="95"/>
          <w:sz w:val="26"/>
        </w:rPr>
        <w:t xml:space="preserve"> </w:t>
      </w:r>
      <w:r>
        <w:rPr>
          <w:rFonts w:ascii="Courier New"/>
          <w:w w:val="95"/>
          <w:sz w:val="26"/>
        </w:rPr>
        <w:t>might</w:t>
      </w:r>
      <w:r>
        <w:rPr>
          <w:rFonts w:ascii="Courier New"/>
          <w:spacing w:val="-19"/>
          <w:w w:val="95"/>
          <w:sz w:val="26"/>
        </w:rPr>
        <w:t xml:space="preserve"> </w:t>
      </w:r>
      <w:r>
        <w:rPr>
          <w:rFonts w:ascii="Courier New"/>
          <w:w w:val="95"/>
          <w:sz w:val="26"/>
        </w:rPr>
        <w:t>have,</w:t>
      </w:r>
      <w:r>
        <w:rPr>
          <w:rFonts w:ascii="Courier New"/>
          <w:spacing w:val="-13"/>
          <w:w w:val="95"/>
          <w:sz w:val="26"/>
        </w:rPr>
        <w:t xml:space="preserve"> </w:t>
      </w:r>
      <w:r>
        <w:rPr>
          <w:rFonts w:ascii="Courier New"/>
          <w:w w:val="95"/>
          <w:sz w:val="26"/>
        </w:rPr>
        <w:t>be entitled</w:t>
      </w:r>
      <w:r>
        <w:rPr>
          <w:rFonts w:ascii="Courier New"/>
          <w:spacing w:val="-15"/>
          <w:w w:val="95"/>
          <w:sz w:val="26"/>
        </w:rPr>
        <w:t xml:space="preserve"> </w:t>
      </w:r>
      <w:r>
        <w:rPr>
          <w:rFonts w:ascii="Courier New"/>
          <w:w w:val="95"/>
          <w:sz w:val="26"/>
        </w:rPr>
        <w:t>to</w:t>
      </w:r>
      <w:r>
        <w:rPr>
          <w:rFonts w:ascii="Courier New"/>
          <w:spacing w:val="-30"/>
          <w:w w:val="95"/>
          <w:sz w:val="26"/>
        </w:rPr>
        <w:t xml:space="preserve"> </w:t>
      </w:r>
      <w:r>
        <w:rPr>
          <w:rFonts w:ascii="Courier New"/>
          <w:w w:val="95"/>
          <w:sz w:val="26"/>
        </w:rPr>
        <w:t>be</w:t>
      </w:r>
      <w:r>
        <w:rPr>
          <w:rFonts w:ascii="Courier New"/>
          <w:spacing w:val="-27"/>
          <w:w w:val="95"/>
          <w:sz w:val="26"/>
        </w:rPr>
        <w:t xml:space="preserve"> </w:t>
      </w:r>
      <w:r>
        <w:rPr>
          <w:rFonts w:ascii="Courier New"/>
          <w:w w:val="95"/>
          <w:sz w:val="26"/>
        </w:rPr>
        <w:t>reimbursed by</w:t>
      </w:r>
      <w:r>
        <w:rPr>
          <w:rFonts w:ascii="Courier New"/>
          <w:spacing w:val="-25"/>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Corporation</w:t>
      </w:r>
      <w:r>
        <w:rPr>
          <w:rFonts w:ascii="Courier New"/>
          <w:spacing w:val="-11"/>
          <w:w w:val="95"/>
          <w:sz w:val="26"/>
        </w:rPr>
        <w:t xml:space="preserve"> </w:t>
      </w:r>
      <w:r>
        <w:rPr>
          <w:rFonts w:ascii="Courier New"/>
          <w:w w:val="95"/>
          <w:sz w:val="26"/>
        </w:rPr>
        <w:t>for,</w:t>
      </w:r>
      <w:r>
        <w:rPr>
          <w:rFonts w:ascii="Courier New"/>
          <w:spacing w:val="-5"/>
          <w:w w:val="95"/>
          <w:sz w:val="26"/>
        </w:rPr>
        <w:t xml:space="preserve"> </w:t>
      </w:r>
      <w:r>
        <w:rPr>
          <w:rFonts w:ascii="Courier New"/>
          <w:w w:val="95"/>
          <w:sz w:val="26"/>
        </w:rPr>
        <w:t>and indemnified</w:t>
      </w:r>
      <w:r>
        <w:rPr>
          <w:rFonts w:ascii="Courier New"/>
          <w:spacing w:val="-8"/>
          <w:w w:val="95"/>
          <w:sz w:val="26"/>
        </w:rPr>
        <w:t xml:space="preserve"> </w:t>
      </w:r>
      <w:r>
        <w:rPr>
          <w:rFonts w:ascii="Courier New"/>
          <w:w w:val="95"/>
          <w:sz w:val="26"/>
        </w:rPr>
        <w:t>by</w:t>
      </w:r>
      <w:r>
        <w:rPr>
          <w:rFonts w:ascii="Courier New"/>
          <w:spacing w:val="-32"/>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Corporation</w:t>
      </w:r>
      <w:r>
        <w:rPr>
          <w:rFonts w:ascii="Courier New"/>
          <w:spacing w:val="-4"/>
          <w:w w:val="95"/>
          <w:sz w:val="26"/>
        </w:rPr>
        <w:t xml:space="preserve"> </w:t>
      </w:r>
      <w:r>
        <w:rPr>
          <w:rFonts w:ascii="Courier New"/>
          <w:w w:val="95"/>
          <w:sz w:val="26"/>
        </w:rPr>
        <w:t>against,</w:t>
      </w:r>
      <w:r>
        <w:rPr>
          <w:rFonts w:ascii="Courier New"/>
          <w:spacing w:val="-10"/>
          <w:w w:val="95"/>
          <w:sz w:val="26"/>
        </w:rPr>
        <w:t xml:space="preserve"> </w:t>
      </w:r>
      <w:r>
        <w:rPr>
          <w:rFonts w:ascii="Courier New"/>
          <w:w w:val="95"/>
          <w:sz w:val="26"/>
        </w:rPr>
        <w:t>all</w:t>
      </w:r>
      <w:r>
        <w:rPr>
          <w:rFonts w:ascii="Courier New"/>
          <w:spacing w:val="-27"/>
          <w:w w:val="95"/>
          <w:sz w:val="26"/>
        </w:rPr>
        <w:t xml:space="preserve"> </w:t>
      </w:r>
      <w:r>
        <w:rPr>
          <w:rFonts w:ascii="Courier New"/>
          <w:w w:val="95"/>
          <w:sz w:val="26"/>
        </w:rPr>
        <w:t>costs</w:t>
      </w:r>
      <w:r>
        <w:rPr>
          <w:rFonts w:ascii="Courier New"/>
          <w:spacing w:val="-17"/>
          <w:w w:val="95"/>
          <w:sz w:val="26"/>
        </w:rPr>
        <w:t xml:space="preserve"> </w:t>
      </w:r>
      <w:r>
        <w:rPr>
          <w:rFonts w:ascii="Courier New"/>
          <w:w w:val="95"/>
          <w:sz w:val="26"/>
        </w:rPr>
        <w:t>and expenses</w:t>
      </w:r>
      <w:r>
        <w:rPr>
          <w:rFonts w:ascii="Courier New"/>
          <w:spacing w:val="-19"/>
          <w:w w:val="95"/>
          <w:sz w:val="26"/>
        </w:rPr>
        <w:t xml:space="preserve"> </w:t>
      </w:r>
      <w:r>
        <w:rPr>
          <w:rFonts w:ascii="Courier New"/>
          <w:w w:val="95"/>
          <w:sz w:val="26"/>
        </w:rPr>
        <w:t>reasonably incurred</w:t>
      </w:r>
      <w:r>
        <w:rPr>
          <w:rFonts w:ascii="Courier New"/>
          <w:spacing w:val="-4"/>
          <w:w w:val="95"/>
          <w:sz w:val="26"/>
        </w:rPr>
        <w:t xml:space="preserve"> </w:t>
      </w:r>
      <w:r>
        <w:rPr>
          <w:rFonts w:ascii="Courier New"/>
          <w:w w:val="95"/>
          <w:sz w:val="26"/>
        </w:rPr>
        <w:t>by</w:t>
      </w:r>
      <w:r>
        <w:rPr>
          <w:rFonts w:ascii="Courier New"/>
          <w:spacing w:val="-32"/>
          <w:w w:val="95"/>
          <w:sz w:val="26"/>
        </w:rPr>
        <w:t xml:space="preserve"> </w:t>
      </w:r>
      <w:r>
        <w:rPr>
          <w:rFonts w:ascii="Courier New"/>
          <w:w w:val="95"/>
          <w:sz w:val="26"/>
        </w:rPr>
        <w:t>him</w:t>
      </w:r>
      <w:r>
        <w:rPr>
          <w:rFonts w:ascii="Courier New"/>
          <w:spacing w:val="-18"/>
          <w:w w:val="95"/>
          <w:sz w:val="26"/>
        </w:rPr>
        <w:t xml:space="preserve"> </w:t>
      </w:r>
      <w:r>
        <w:rPr>
          <w:rFonts w:ascii="Courier New"/>
          <w:w w:val="95"/>
          <w:sz w:val="26"/>
        </w:rPr>
        <w:t>in</w:t>
      </w:r>
      <w:r>
        <w:rPr>
          <w:rFonts w:ascii="Courier New"/>
          <w:spacing w:val="-32"/>
          <w:w w:val="95"/>
          <w:sz w:val="26"/>
        </w:rPr>
        <w:t xml:space="preserve"> </w:t>
      </w:r>
      <w:r>
        <w:rPr>
          <w:rFonts w:ascii="Courier New"/>
          <w:w w:val="95"/>
          <w:sz w:val="26"/>
        </w:rPr>
        <w:t>connection</w:t>
      </w:r>
      <w:r>
        <w:rPr>
          <w:rFonts w:ascii="Courier New"/>
          <w:spacing w:val="-12"/>
          <w:w w:val="95"/>
          <w:sz w:val="26"/>
        </w:rPr>
        <w:t xml:space="preserve"> </w:t>
      </w:r>
      <w:r>
        <w:rPr>
          <w:rFonts w:ascii="Courier New"/>
          <w:w w:val="95"/>
          <w:sz w:val="26"/>
        </w:rPr>
        <w:t>with</w:t>
      </w:r>
      <w:r>
        <w:rPr>
          <w:rFonts w:ascii="Courier New"/>
          <w:spacing w:val="-28"/>
          <w:w w:val="95"/>
          <w:sz w:val="26"/>
        </w:rPr>
        <w:t xml:space="preserve"> </w:t>
      </w:r>
      <w:r>
        <w:rPr>
          <w:rFonts w:ascii="Courier New"/>
          <w:w w:val="95"/>
          <w:sz w:val="26"/>
        </w:rPr>
        <w:t>or "arising</w:t>
      </w:r>
      <w:r>
        <w:rPr>
          <w:rFonts w:ascii="Courier New"/>
          <w:spacing w:val="-5"/>
          <w:w w:val="95"/>
          <w:sz w:val="26"/>
        </w:rPr>
        <w:t xml:space="preserve"> </w:t>
      </w:r>
      <w:r>
        <w:rPr>
          <w:rFonts w:ascii="Courier New"/>
          <w:w w:val="95"/>
          <w:sz w:val="26"/>
        </w:rPr>
        <w:t>out</w:t>
      </w:r>
      <w:r>
        <w:rPr>
          <w:rFonts w:ascii="Courier New"/>
          <w:spacing w:val="-26"/>
          <w:w w:val="95"/>
          <w:sz w:val="26"/>
        </w:rPr>
        <w:t xml:space="preserve"> </w:t>
      </w:r>
      <w:r>
        <w:rPr>
          <w:rFonts w:ascii="Courier New"/>
          <w:w w:val="95"/>
          <w:sz w:val="26"/>
        </w:rPr>
        <w:t>of</w:t>
      </w:r>
      <w:r>
        <w:rPr>
          <w:rFonts w:ascii="Courier New"/>
          <w:spacing w:val="-17"/>
          <w:w w:val="95"/>
          <w:sz w:val="26"/>
        </w:rPr>
        <w:t xml:space="preserve"> </w:t>
      </w:r>
      <w:r>
        <w:rPr>
          <w:rFonts w:ascii="Courier New"/>
          <w:w w:val="95"/>
          <w:sz w:val="26"/>
        </w:rPr>
        <w:t>any</w:t>
      </w:r>
      <w:r>
        <w:rPr>
          <w:rFonts w:ascii="Courier New"/>
          <w:spacing w:val="-25"/>
          <w:w w:val="95"/>
          <w:sz w:val="26"/>
        </w:rPr>
        <w:t xml:space="preserve"> </w:t>
      </w:r>
      <w:r>
        <w:rPr>
          <w:rFonts w:ascii="Courier New"/>
          <w:w w:val="95"/>
          <w:sz w:val="26"/>
        </w:rPr>
        <w:t>claims</w:t>
      </w:r>
      <w:r>
        <w:rPr>
          <w:rFonts w:ascii="Courier New"/>
          <w:spacing w:val="-17"/>
          <w:w w:val="95"/>
          <w:sz w:val="26"/>
        </w:rPr>
        <w:t xml:space="preserve"> </w:t>
      </w:r>
      <w:r>
        <w:rPr>
          <w:rFonts w:ascii="Courier New"/>
          <w:w w:val="95"/>
          <w:sz w:val="26"/>
        </w:rPr>
        <w:t>made,</w:t>
      </w:r>
      <w:r>
        <w:rPr>
          <w:rFonts w:ascii="Courier New"/>
          <w:spacing w:val="-14"/>
          <w:w w:val="95"/>
          <w:sz w:val="26"/>
        </w:rPr>
        <w:t xml:space="preserve"> </w:t>
      </w:r>
      <w:r>
        <w:rPr>
          <w:rFonts w:ascii="Courier New"/>
          <w:w w:val="95"/>
          <w:sz w:val="26"/>
        </w:rPr>
        <w:t>or</w:t>
      </w:r>
      <w:r>
        <w:rPr>
          <w:rFonts w:ascii="Courier New"/>
          <w:spacing w:val="-17"/>
          <w:w w:val="95"/>
          <w:sz w:val="26"/>
        </w:rPr>
        <w:t xml:space="preserve"> </w:t>
      </w:r>
      <w:r>
        <w:rPr>
          <w:rFonts w:ascii="Courier New"/>
          <w:w w:val="95"/>
          <w:sz w:val="26"/>
        </w:rPr>
        <w:t>any</w:t>
      </w:r>
      <w:r>
        <w:rPr>
          <w:rFonts w:ascii="Courier New"/>
          <w:spacing w:val="-16"/>
          <w:w w:val="95"/>
          <w:sz w:val="26"/>
        </w:rPr>
        <w:t xml:space="preserve"> </w:t>
      </w:r>
      <w:r>
        <w:rPr>
          <w:rFonts w:ascii="Courier New"/>
          <w:w w:val="95"/>
          <w:sz w:val="26"/>
        </w:rPr>
        <w:t>action,</w:t>
      </w:r>
      <w:r>
        <w:rPr>
          <w:rFonts w:ascii="Courier New"/>
          <w:spacing w:val="-10"/>
          <w:w w:val="95"/>
          <w:sz w:val="26"/>
        </w:rPr>
        <w:t xml:space="preserve"> </w:t>
      </w:r>
      <w:r>
        <w:rPr>
          <w:rFonts w:ascii="Courier New"/>
          <w:w w:val="95"/>
          <w:sz w:val="26"/>
        </w:rPr>
        <w:t>sujt</w:t>
      </w:r>
      <w:r>
        <w:rPr>
          <w:rFonts w:ascii="Courier New"/>
          <w:spacing w:val="-26"/>
          <w:w w:val="95"/>
          <w:sz w:val="26"/>
        </w:rPr>
        <w:t xml:space="preserve"> </w:t>
      </w:r>
      <w:r>
        <w:rPr>
          <w:rFonts w:ascii="Courier New"/>
          <w:w w:val="95"/>
          <w:sz w:val="26"/>
        </w:rPr>
        <w:t>or proceeding</w:t>
      </w:r>
      <w:r>
        <w:rPr>
          <w:rFonts w:ascii="Courier New"/>
          <w:spacing w:val="-1"/>
          <w:w w:val="95"/>
          <w:sz w:val="26"/>
        </w:rPr>
        <w:t xml:space="preserve"> </w:t>
      </w:r>
      <w:r>
        <w:rPr>
          <w:rFonts w:ascii="Courier New"/>
          <w:w w:val="95"/>
          <w:sz w:val="26"/>
        </w:rPr>
        <w:t>threatened</w:t>
      </w:r>
      <w:r>
        <w:rPr>
          <w:rFonts w:ascii="Courier New"/>
          <w:spacing w:val="-10"/>
          <w:w w:val="95"/>
          <w:sz w:val="26"/>
        </w:rPr>
        <w:t xml:space="preserve"> </w:t>
      </w:r>
      <w:r>
        <w:rPr>
          <w:rFonts w:ascii="Courier New"/>
          <w:w w:val="95"/>
          <w:sz w:val="26"/>
        </w:rPr>
        <w:t>or</w:t>
      </w:r>
      <w:r>
        <w:rPr>
          <w:rFonts w:ascii="Courier New"/>
          <w:spacing w:val="-21"/>
          <w:w w:val="95"/>
          <w:sz w:val="26"/>
        </w:rPr>
        <w:t xml:space="preserve"> </w:t>
      </w:r>
      <w:r>
        <w:rPr>
          <w:rFonts w:ascii="Courier New"/>
          <w:w w:val="95"/>
          <w:sz w:val="26"/>
        </w:rPr>
        <w:t>brought</w:t>
      </w:r>
      <w:r>
        <w:rPr>
          <w:rFonts w:ascii="Courier New"/>
          <w:spacing w:val="-7"/>
          <w:w w:val="95"/>
          <w:sz w:val="26"/>
        </w:rPr>
        <w:t xml:space="preserve"> </w:t>
      </w:r>
      <w:r>
        <w:rPr>
          <w:rFonts w:ascii="Courier New"/>
          <w:w w:val="95"/>
          <w:sz w:val="26"/>
        </w:rPr>
        <w:t>against</w:t>
      </w:r>
      <w:r>
        <w:rPr>
          <w:rFonts w:ascii="Courier New"/>
          <w:spacing w:val="-22"/>
          <w:w w:val="95"/>
          <w:sz w:val="26"/>
        </w:rPr>
        <w:t xml:space="preserve"> </w:t>
      </w:r>
      <w:r>
        <w:rPr>
          <w:rFonts w:ascii="Courier New"/>
          <w:w w:val="95"/>
          <w:sz w:val="26"/>
        </w:rPr>
        <w:t>him</w:t>
      </w:r>
      <w:r>
        <w:rPr>
          <w:rFonts w:ascii="Courier New"/>
          <w:spacing w:val="-19"/>
          <w:w w:val="95"/>
          <w:sz w:val="26"/>
        </w:rPr>
        <w:t xml:space="preserve"> </w:t>
      </w:r>
      <w:r>
        <w:rPr>
          <w:rFonts w:ascii="Courier New"/>
          <w:w w:val="95"/>
          <w:sz w:val="26"/>
        </w:rPr>
        <w:t>or</w:t>
      </w:r>
      <w:r>
        <w:rPr>
          <w:rFonts w:ascii="Courier New"/>
          <w:spacing w:val="-25"/>
          <w:w w:val="95"/>
          <w:sz w:val="26"/>
        </w:rPr>
        <w:t xml:space="preserve"> </w:t>
      </w:r>
      <w:r>
        <w:rPr>
          <w:rFonts w:ascii="Courier New"/>
          <w:w w:val="95"/>
          <w:sz w:val="26"/>
        </w:rPr>
        <w:t>in</w:t>
      </w:r>
      <w:r>
        <w:rPr>
          <w:rFonts w:ascii="Courier New"/>
          <w:spacing w:val="-31"/>
          <w:w w:val="95"/>
          <w:sz w:val="26"/>
        </w:rPr>
        <w:t xml:space="preserve"> </w:t>
      </w:r>
      <w:r>
        <w:rPr>
          <w:rFonts w:ascii="Courier New"/>
          <w:w w:val="95"/>
          <w:sz w:val="26"/>
        </w:rPr>
        <w:t>which</w:t>
      </w:r>
      <w:r>
        <w:rPr>
          <w:rFonts w:ascii="Courier New"/>
          <w:spacing w:val="-22"/>
          <w:w w:val="95"/>
          <w:sz w:val="26"/>
        </w:rPr>
        <w:t xml:space="preserve"> </w:t>
      </w:r>
      <w:r>
        <w:rPr>
          <w:rFonts w:ascii="Courier New"/>
          <w:w w:val="95"/>
          <w:sz w:val="26"/>
        </w:rPr>
        <w:t>he may</w:t>
      </w:r>
      <w:r>
        <w:rPr>
          <w:rFonts w:ascii="Courier New"/>
          <w:spacing w:val="-12"/>
          <w:w w:val="95"/>
          <w:sz w:val="26"/>
        </w:rPr>
        <w:t xml:space="preserve"> </w:t>
      </w:r>
      <w:r>
        <w:rPr>
          <w:rFonts w:ascii="Courier New"/>
          <w:w w:val="95"/>
          <w:sz w:val="26"/>
        </w:rPr>
        <w:t>be</w:t>
      </w:r>
      <w:r>
        <w:rPr>
          <w:rFonts w:ascii="Courier New"/>
          <w:spacing w:val="-26"/>
          <w:w w:val="95"/>
          <w:sz w:val="26"/>
        </w:rPr>
        <w:t xml:space="preserve"> </w:t>
      </w:r>
      <w:r>
        <w:rPr>
          <w:rFonts w:ascii="Courier New"/>
          <w:w w:val="95"/>
          <w:sz w:val="26"/>
        </w:rPr>
        <w:t>involved as</w:t>
      </w:r>
      <w:r>
        <w:rPr>
          <w:rFonts w:ascii="Courier New"/>
          <w:spacing w:val="-19"/>
          <w:w w:val="95"/>
          <w:sz w:val="26"/>
        </w:rPr>
        <w:t xml:space="preserve"> </w:t>
      </w:r>
      <w:r>
        <w:rPr>
          <w:rFonts w:ascii="Courier New"/>
          <w:w w:val="95"/>
          <w:sz w:val="26"/>
        </w:rPr>
        <w:t>a</w:t>
      </w:r>
      <w:r>
        <w:rPr>
          <w:rFonts w:ascii="Courier New"/>
          <w:spacing w:val="-19"/>
          <w:w w:val="95"/>
          <w:sz w:val="26"/>
        </w:rPr>
        <w:t xml:space="preserve"> </w:t>
      </w:r>
      <w:r>
        <w:rPr>
          <w:rFonts w:ascii="Courier New"/>
          <w:w w:val="95"/>
          <w:sz w:val="26"/>
        </w:rPr>
        <w:t>party</w:t>
      </w:r>
      <w:r>
        <w:rPr>
          <w:rFonts w:ascii="Courier New"/>
          <w:spacing w:val="-13"/>
          <w:w w:val="95"/>
          <w:sz w:val="26"/>
        </w:rPr>
        <w:t xml:space="preserve"> </w:t>
      </w:r>
      <w:r>
        <w:rPr>
          <w:rFonts w:ascii="Courier New"/>
          <w:w w:val="95"/>
          <w:sz w:val="26"/>
        </w:rPr>
        <w:t>or</w:t>
      </w:r>
      <w:r>
        <w:rPr>
          <w:rFonts w:ascii="Courier New"/>
          <w:spacing w:val="-22"/>
          <w:w w:val="95"/>
          <w:sz w:val="26"/>
        </w:rPr>
        <w:t xml:space="preserve"> </w:t>
      </w:r>
      <w:r>
        <w:rPr>
          <w:rFonts w:ascii="Courier New"/>
          <w:w w:val="95"/>
          <w:sz w:val="26"/>
        </w:rPr>
        <w:t>otherwise by</w:t>
      </w:r>
      <w:r>
        <w:rPr>
          <w:rFonts w:ascii="Courier New"/>
          <w:spacing w:val="-17"/>
          <w:w w:val="95"/>
          <w:sz w:val="26"/>
        </w:rPr>
        <w:t xml:space="preserve"> </w:t>
      </w:r>
      <w:r>
        <w:rPr>
          <w:rFonts w:ascii="Courier New"/>
          <w:w w:val="95"/>
          <w:sz w:val="26"/>
        </w:rPr>
        <w:t>reason</w:t>
      </w:r>
      <w:r>
        <w:rPr>
          <w:rFonts w:ascii="Courier New"/>
          <w:spacing w:val="-11"/>
          <w:w w:val="95"/>
          <w:sz w:val="26"/>
        </w:rPr>
        <w:t xml:space="preserve"> </w:t>
      </w:r>
      <w:r>
        <w:rPr>
          <w:rFonts w:ascii="Courier New"/>
          <w:w w:val="95"/>
          <w:sz w:val="26"/>
        </w:rPr>
        <w:t>of</w:t>
      </w:r>
      <w:r>
        <w:rPr>
          <w:rFonts w:ascii="Courier New"/>
          <w:spacing w:val="-14"/>
          <w:w w:val="95"/>
          <w:sz w:val="26"/>
        </w:rPr>
        <w:t xml:space="preserve"> </w:t>
      </w:r>
      <w:r>
        <w:rPr>
          <w:rFonts w:ascii="Courier New"/>
          <w:w w:val="95"/>
          <w:sz w:val="26"/>
        </w:rPr>
        <w:t>any action</w:t>
      </w:r>
      <w:r>
        <w:rPr>
          <w:rFonts w:ascii="Courier New"/>
          <w:spacing w:val="-7"/>
          <w:w w:val="95"/>
          <w:sz w:val="26"/>
        </w:rPr>
        <w:t xml:space="preserve"> </w:t>
      </w:r>
      <w:r>
        <w:rPr>
          <w:rFonts w:ascii="Courier New"/>
          <w:w w:val="95"/>
          <w:sz w:val="26"/>
        </w:rPr>
        <w:t>alleged to</w:t>
      </w:r>
      <w:r>
        <w:rPr>
          <w:rFonts w:ascii="Courier New"/>
          <w:spacing w:val="-24"/>
          <w:w w:val="95"/>
          <w:sz w:val="26"/>
        </w:rPr>
        <w:t xml:space="preserve"> </w:t>
      </w:r>
      <w:r>
        <w:rPr>
          <w:rFonts w:ascii="Courier New"/>
          <w:w w:val="95"/>
          <w:sz w:val="26"/>
        </w:rPr>
        <w:t>have</w:t>
      </w:r>
      <w:r>
        <w:rPr>
          <w:rFonts w:ascii="Courier New"/>
          <w:spacing w:val="-10"/>
          <w:w w:val="95"/>
          <w:sz w:val="26"/>
        </w:rPr>
        <w:t xml:space="preserve"> </w:t>
      </w:r>
      <w:r>
        <w:rPr>
          <w:rFonts w:ascii="Courier New"/>
          <w:w w:val="95"/>
          <w:sz w:val="26"/>
        </w:rPr>
        <w:t>been</w:t>
      </w:r>
      <w:r>
        <w:rPr>
          <w:rFonts w:ascii="Courier New"/>
          <w:spacing w:val="-19"/>
          <w:w w:val="95"/>
          <w:sz w:val="26"/>
        </w:rPr>
        <w:t xml:space="preserve"> </w:t>
      </w:r>
      <w:r>
        <w:rPr>
          <w:rFonts w:ascii="Courier New"/>
          <w:w w:val="95"/>
          <w:sz w:val="26"/>
        </w:rPr>
        <w:t>taken</w:t>
      </w:r>
      <w:r>
        <w:rPr>
          <w:rFonts w:ascii="Courier New"/>
          <w:spacing w:val="-21"/>
          <w:w w:val="95"/>
          <w:sz w:val="26"/>
        </w:rPr>
        <w:t xml:space="preserve"> </w:t>
      </w:r>
      <w:r>
        <w:rPr>
          <w:rFonts w:ascii="Courier New"/>
          <w:w w:val="95"/>
          <w:sz w:val="26"/>
        </w:rPr>
        <w:t>or</w:t>
      </w:r>
      <w:r>
        <w:rPr>
          <w:rFonts w:ascii="Courier New"/>
          <w:spacing w:val="-21"/>
          <w:w w:val="95"/>
          <w:sz w:val="26"/>
        </w:rPr>
        <w:t xml:space="preserve"> </w:t>
      </w:r>
      <w:r>
        <w:rPr>
          <w:rFonts w:ascii="Courier New"/>
          <w:w w:val="95"/>
          <w:sz w:val="26"/>
        </w:rPr>
        <w:t>omitted by</w:t>
      </w:r>
      <w:r>
        <w:rPr>
          <w:rFonts w:ascii="Courier New"/>
          <w:spacing w:val="-27"/>
          <w:w w:val="95"/>
          <w:sz w:val="26"/>
        </w:rPr>
        <w:t xml:space="preserve"> </w:t>
      </w:r>
      <w:r>
        <w:rPr>
          <w:rFonts w:ascii="Courier New"/>
          <w:w w:val="95"/>
          <w:sz w:val="26"/>
        </w:rPr>
        <w:t>hjm</w:t>
      </w:r>
      <w:r>
        <w:rPr>
          <w:rFonts w:ascii="Courier New"/>
          <w:spacing w:val="-6"/>
          <w:w w:val="95"/>
          <w:sz w:val="26"/>
        </w:rPr>
        <w:t xml:space="preserve"> </w:t>
      </w:r>
      <w:r>
        <w:rPr>
          <w:rFonts w:ascii="Courier New"/>
          <w:w w:val="95"/>
          <w:sz w:val="26"/>
        </w:rPr>
        <w:t>as</w:t>
      </w:r>
      <w:r>
        <w:rPr>
          <w:rFonts w:ascii="Courier New"/>
          <w:spacing w:val="-25"/>
          <w:w w:val="95"/>
          <w:sz w:val="26"/>
        </w:rPr>
        <w:t xml:space="preserve"> </w:t>
      </w:r>
      <w:r>
        <w:rPr>
          <w:rFonts w:ascii="Courier New"/>
          <w:w w:val="95"/>
          <w:sz w:val="26"/>
        </w:rPr>
        <w:t>such director,</w:t>
      </w:r>
      <w:r>
        <w:rPr>
          <w:rFonts w:ascii="Courier New"/>
          <w:spacing w:val="-8"/>
          <w:w w:val="95"/>
          <w:sz w:val="26"/>
        </w:rPr>
        <w:t xml:space="preserve"> </w:t>
      </w:r>
      <w:r>
        <w:rPr>
          <w:rFonts w:ascii="Courier New"/>
          <w:w w:val="95"/>
          <w:sz w:val="26"/>
        </w:rPr>
        <w:t>officer, employee</w:t>
      </w:r>
      <w:r>
        <w:rPr>
          <w:rFonts w:ascii="Courier New"/>
          <w:spacing w:val="-17"/>
          <w:w w:val="95"/>
          <w:sz w:val="26"/>
        </w:rPr>
        <w:t xml:space="preserve"> </w:t>
      </w:r>
      <w:r>
        <w:rPr>
          <w:rFonts w:ascii="Courier New"/>
          <w:w w:val="95"/>
          <w:sz w:val="26"/>
        </w:rPr>
        <w:t>or</w:t>
      </w:r>
      <w:r>
        <w:rPr>
          <w:rFonts w:ascii="Courier New"/>
          <w:spacing w:val="-20"/>
          <w:w w:val="95"/>
          <w:sz w:val="26"/>
        </w:rPr>
        <w:t xml:space="preserve"> </w:t>
      </w:r>
      <w:r>
        <w:rPr>
          <w:rFonts w:ascii="Courier New"/>
          <w:w w:val="95"/>
          <w:sz w:val="26"/>
        </w:rPr>
        <w:t>agent,</w:t>
      </w:r>
      <w:r>
        <w:rPr>
          <w:rFonts w:ascii="Courier New"/>
          <w:spacing w:val="-16"/>
          <w:w w:val="95"/>
          <w:sz w:val="26"/>
        </w:rPr>
        <w:t xml:space="preserve"> </w:t>
      </w:r>
      <w:r>
        <w:rPr>
          <w:rFonts w:ascii="Courier New"/>
          <w:w w:val="95"/>
          <w:sz w:val="26"/>
        </w:rPr>
        <w:t>whether</w:t>
      </w:r>
      <w:r>
        <w:rPr>
          <w:rFonts w:ascii="Courier New"/>
          <w:spacing w:val="-16"/>
          <w:w w:val="95"/>
          <w:sz w:val="26"/>
        </w:rPr>
        <w:t xml:space="preserve"> </w:t>
      </w:r>
      <w:r>
        <w:rPr>
          <w:rFonts w:ascii="Courier New"/>
          <w:w w:val="95"/>
          <w:sz w:val="26"/>
        </w:rPr>
        <w:t>or</w:t>
      </w:r>
      <w:r>
        <w:rPr>
          <w:rFonts w:ascii="Courier New"/>
          <w:spacing w:val="-28"/>
          <w:w w:val="95"/>
          <w:sz w:val="26"/>
        </w:rPr>
        <w:t xml:space="preserve"> </w:t>
      </w:r>
      <w:r>
        <w:rPr>
          <w:rFonts w:ascii="Courier New"/>
          <w:w w:val="95"/>
          <w:sz w:val="26"/>
        </w:rPr>
        <w:t>not</w:t>
      </w:r>
      <w:r>
        <w:rPr>
          <w:rFonts w:ascii="Courier New"/>
          <w:spacing w:val="-29"/>
          <w:w w:val="95"/>
          <w:sz w:val="26"/>
        </w:rPr>
        <w:t xml:space="preserve"> </w:t>
      </w:r>
      <w:r>
        <w:rPr>
          <w:rFonts w:ascii="Courier New"/>
          <w:w w:val="95"/>
          <w:sz w:val="26"/>
        </w:rPr>
        <w:t>he continues</w:t>
      </w:r>
      <w:r>
        <w:rPr>
          <w:rFonts w:ascii="Courier New"/>
          <w:spacing w:val="-14"/>
          <w:w w:val="95"/>
          <w:sz w:val="26"/>
        </w:rPr>
        <w:t xml:space="preserve"> </w:t>
      </w:r>
      <w:r>
        <w:rPr>
          <w:rFonts w:ascii="Courier New"/>
          <w:w w:val="95"/>
          <w:sz w:val="26"/>
        </w:rPr>
        <w:t>to</w:t>
      </w:r>
      <w:r>
        <w:rPr>
          <w:rFonts w:ascii="Courier New"/>
          <w:spacing w:val="-24"/>
          <w:w w:val="95"/>
          <w:sz w:val="26"/>
        </w:rPr>
        <w:t xml:space="preserve"> </w:t>
      </w:r>
      <w:r>
        <w:rPr>
          <w:rFonts w:ascii="Courier New"/>
          <w:w w:val="95"/>
          <w:sz w:val="26"/>
        </w:rPr>
        <w:t>be</w:t>
      </w:r>
      <w:r>
        <w:rPr>
          <w:rFonts w:ascii="Courier New"/>
          <w:spacing w:val="-25"/>
          <w:w w:val="95"/>
          <w:sz w:val="26"/>
        </w:rPr>
        <w:t xml:space="preserve"> </w:t>
      </w:r>
      <w:r>
        <w:rPr>
          <w:rFonts w:ascii="Courier New"/>
          <w:w w:val="95"/>
          <w:sz w:val="26"/>
        </w:rPr>
        <w:t>such</w:t>
      </w:r>
      <w:r>
        <w:rPr>
          <w:rFonts w:ascii="Courier New"/>
          <w:spacing w:val="-29"/>
          <w:w w:val="95"/>
          <w:sz w:val="26"/>
        </w:rPr>
        <w:t xml:space="preserve"> </w:t>
      </w:r>
      <w:r>
        <w:rPr>
          <w:rFonts w:ascii="Courier New"/>
          <w:w w:val="95"/>
          <w:sz w:val="26"/>
        </w:rPr>
        <w:t>director, officer,</w:t>
      </w:r>
      <w:r>
        <w:rPr>
          <w:rFonts w:ascii="Courier New"/>
          <w:spacing w:val="-11"/>
          <w:w w:val="95"/>
          <w:sz w:val="26"/>
        </w:rPr>
        <w:t xml:space="preserve"> </w:t>
      </w:r>
      <w:r>
        <w:rPr>
          <w:rFonts w:ascii="Courier New"/>
          <w:w w:val="95"/>
          <w:sz w:val="26"/>
        </w:rPr>
        <w:t>employee</w:t>
      </w:r>
      <w:r>
        <w:rPr>
          <w:rFonts w:ascii="Courier New"/>
          <w:spacing w:val="-8"/>
          <w:w w:val="95"/>
          <w:sz w:val="26"/>
        </w:rPr>
        <w:t xml:space="preserve"> </w:t>
      </w:r>
      <w:r>
        <w:rPr>
          <w:rFonts w:ascii="Courier New"/>
          <w:w w:val="95"/>
          <w:sz w:val="26"/>
        </w:rPr>
        <w:t>or</w:t>
      </w:r>
      <w:r>
        <w:rPr>
          <w:rFonts w:ascii="Courier New"/>
          <w:spacing w:val="-18"/>
          <w:w w:val="95"/>
          <w:sz w:val="26"/>
        </w:rPr>
        <w:t xml:space="preserve"> </w:t>
      </w:r>
      <w:r>
        <w:rPr>
          <w:rFonts w:ascii="Courier New"/>
          <w:w w:val="95"/>
          <w:sz w:val="26"/>
        </w:rPr>
        <w:t>agent</w:t>
      </w:r>
      <w:r>
        <w:rPr>
          <w:rFonts w:ascii="Courier New"/>
          <w:spacing w:val="-19"/>
          <w:w w:val="95"/>
          <w:sz w:val="26"/>
        </w:rPr>
        <w:t xml:space="preserve"> </w:t>
      </w:r>
      <w:r>
        <w:rPr>
          <w:rFonts w:ascii="Courier New"/>
          <w:w w:val="95"/>
          <w:sz w:val="26"/>
        </w:rPr>
        <w:t>at the</w:t>
      </w:r>
      <w:r>
        <w:rPr>
          <w:rFonts w:ascii="Courier New"/>
          <w:spacing w:val="-23"/>
          <w:w w:val="95"/>
          <w:sz w:val="26"/>
        </w:rPr>
        <w:t xml:space="preserve"> </w:t>
      </w:r>
      <w:r>
        <w:rPr>
          <w:rFonts w:ascii="Courier New"/>
          <w:w w:val="95"/>
          <w:sz w:val="26"/>
        </w:rPr>
        <w:t>time</w:t>
      </w:r>
      <w:r>
        <w:rPr>
          <w:rFonts w:ascii="Courier New"/>
          <w:spacing w:val="-27"/>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incurring</w:t>
      </w:r>
      <w:r>
        <w:rPr>
          <w:rFonts w:ascii="Courier New"/>
          <w:spacing w:val="-14"/>
          <w:w w:val="95"/>
          <w:sz w:val="26"/>
        </w:rPr>
        <w:t xml:space="preserve"> </w:t>
      </w:r>
      <w:r>
        <w:rPr>
          <w:rFonts w:ascii="Courier New"/>
          <w:w w:val="95"/>
          <w:sz w:val="26"/>
        </w:rPr>
        <w:t>such</w:t>
      </w:r>
      <w:r>
        <w:rPr>
          <w:rFonts w:ascii="Courier New"/>
          <w:spacing w:val="-29"/>
          <w:w w:val="95"/>
          <w:sz w:val="26"/>
        </w:rPr>
        <w:t xml:space="preserve"> </w:t>
      </w:r>
      <w:r>
        <w:rPr>
          <w:rFonts w:ascii="Courier New"/>
          <w:w w:val="95"/>
          <w:sz w:val="26"/>
        </w:rPr>
        <w:t>costs</w:t>
      </w:r>
      <w:r>
        <w:rPr>
          <w:rFonts w:ascii="Courier New"/>
          <w:spacing w:val="-17"/>
          <w:w w:val="95"/>
          <w:sz w:val="26"/>
        </w:rPr>
        <w:t xml:space="preserve"> </w:t>
      </w:r>
      <w:r>
        <w:rPr>
          <w:rFonts w:ascii="Courier New"/>
          <w:w w:val="95"/>
          <w:sz w:val="26"/>
        </w:rPr>
        <w:t>and</w:t>
      </w:r>
      <w:r>
        <w:rPr>
          <w:rFonts w:ascii="Courier New"/>
          <w:spacing w:val="-11"/>
          <w:w w:val="95"/>
          <w:sz w:val="26"/>
        </w:rPr>
        <w:t xml:space="preserve"> </w:t>
      </w:r>
      <w:r>
        <w:rPr>
          <w:rFonts w:ascii="Courier New"/>
          <w:w w:val="95"/>
          <w:sz w:val="26"/>
        </w:rPr>
        <w:t>expenses, including amounts</w:t>
      </w:r>
      <w:r>
        <w:rPr>
          <w:rFonts w:ascii="Courier New"/>
          <w:spacing w:val="-32"/>
          <w:w w:val="95"/>
          <w:sz w:val="26"/>
        </w:rPr>
        <w:t xml:space="preserve"> </w:t>
      </w:r>
      <w:r>
        <w:rPr>
          <w:rFonts w:ascii="Courier New"/>
          <w:w w:val="95"/>
          <w:sz w:val="26"/>
        </w:rPr>
        <w:t>paid</w:t>
      </w:r>
      <w:r>
        <w:rPr>
          <w:rFonts w:ascii="Courier New"/>
          <w:spacing w:val="-31"/>
          <w:w w:val="95"/>
          <w:sz w:val="26"/>
        </w:rPr>
        <w:t xml:space="preserve"> </w:t>
      </w:r>
      <w:r>
        <w:rPr>
          <w:rFonts w:ascii="Courier New"/>
          <w:w w:val="95"/>
          <w:sz w:val="26"/>
        </w:rPr>
        <w:t>or</w:t>
      </w:r>
      <w:r>
        <w:rPr>
          <w:rFonts w:ascii="Courier New"/>
          <w:spacing w:val="-31"/>
          <w:w w:val="95"/>
          <w:sz w:val="26"/>
        </w:rPr>
        <w:t xml:space="preserve"> </w:t>
      </w:r>
      <w:r>
        <w:rPr>
          <w:rFonts w:ascii="Courier New"/>
          <w:w w:val="95"/>
          <w:sz w:val="26"/>
        </w:rPr>
        <w:t>incurred</w:t>
      </w:r>
      <w:r>
        <w:rPr>
          <w:rFonts w:ascii="Courier New"/>
          <w:spacing w:val="-17"/>
          <w:w w:val="95"/>
          <w:sz w:val="26"/>
        </w:rPr>
        <w:t xml:space="preserve"> </w:t>
      </w:r>
      <w:r>
        <w:rPr>
          <w:rFonts w:ascii="Courier New"/>
          <w:w w:val="95"/>
          <w:sz w:val="26"/>
        </w:rPr>
        <w:t>by</w:t>
      </w:r>
      <w:r>
        <w:rPr>
          <w:rFonts w:ascii="Courier New"/>
          <w:spacing w:val="-32"/>
          <w:w w:val="95"/>
          <w:sz w:val="26"/>
        </w:rPr>
        <w:t xml:space="preserve"> </w:t>
      </w:r>
      <w:r>
        <w:rPr>
          <w:rFonts w:ascii="Courier New"/>
          <w:w w:val="95"/>
          <w:sz w:val="26"/>
        </w:rPr>
        <w:t>him</w:t>
      </w:r>
      <w:r>
        <w:rPr>
          <w:rFonts w:ascii="Courier New"/>
          <w:spacing w:val="-26"/>
          <w:w w:val="95"/>
          <w:sz w:val="26"/>
        </w:rPr>
        <w:t xml:space="preserve"> </w:t>
      </w:r>
      <w:r>
        <w:rPr>
          <w:rFonts w:ascii="Courier New"/>
          <w:w w:val="95"/>
          <w:sz w:val="26"/>
        </w:rPr>
        <w:t>in</w:t>
      </w:r>
      <w:r>
        <w:rPr>
          <w:rFonts w:ascii="Courier New"/>
          <w:spacing w:val="-32"/>
          <w:w w:val="95"/>
          <w:sz w:val="26"/>
        </w:rPr>
        <w:t xml:space="preserve"> </w:t>
      </w:r>
      <w:r>
        <w:rPr>
          <w:rFonts w:ascii="Courier New"/>
          <w:w w:val="95"/>
          <w:sz w:val="26"/>
        </w:rPr>
        <w:t>connection</w:t>
      </w:r>
      <w:r>
        <w:rPr>
          <w:rFonts w:ascii="Courier New"/>
          <w:spacing w:val="-14"/>
          <w:w w:val="95"/>
          <w:sz w:val="26"/>
        </w:rPr>
        <w:t xml:space="preserve"> </w:t>
      </w:r>
      <w:r>
        <w:rPr>
          <w:rFonts w:ascii="Courier New"/>
          <w:w w:val="95"/>
          <w:sz w:val="26"/>
        </w:rPr>
        <w:t>with</w:t>
      </w:r>
      <w:r>
        <w:rPr>
          <w:rFonts w:ascii="Courier New"/>
          <w:spacing w:val="-21"/>
          <w:w w:val="95"/>
          <w:sz w:val="26"/>
        </w:rPr>
        <w:t xml:space="preserve"> </w:t>
      </w:r>
      <w:r>
        <w:rPr>
          <w:rFonts w:ascii="Courier New"/>
          <w:w w:val="95"/>
          <w:sz w:val="26"/>
        </w:rPr>
        <w:t>reasonable settlements</w:t>
      </w:r>
      <w:r>
        <w:rPr>
          <w:rFonts w:ascii="Courier New"/>
          <w:spacing w:val="-32"/>
          <w:w w:val="95"/>
          <w:sz w:val="26"/>
        </w:rPr>
        <w:t xml:space="preserve"> </w:t>
      </w:r>
      <w:r>
        <w:rPr>
          <w:rFonts w:ascii="Courier New"/>
          <w:w w:val="95"/>
          <w:sz w:val="26"/>
        </w:rPr>
        <w:t>(other</w:t>
      </w:r>
      <w:r>
        <w:rPr>
          <w:rFonts w:ascii="Courier New"/>
          <w:spacing w:val="-19"/>
          <w:w w:val="95"/>
          <w:sz w:val="26"/>
        </w:rPr>
        <w:t xml:space="preserve"> </w:t>
      </w:r>
      <w:r>
        <w:rPr>
          <w:rFonts w:ascii="Courier New"/>
          <w:w w:val="95"/>
          <w:sz w:val="26"/>
        </w:rPr>
        <w:t>than</w:t>
      </w:r>
      <w:r>
        <w:rPr>
          <w:rFonts w:ascii="Courier New"/>
          <w:spacing w:val="-22"/>
          <w:w w:val="95"/>
          <w:sz w:val="26"/>
        </w:rPr>
        <w:t xml:space="preserve"> </w:t>
      </w:r>
      <w:r>
        <w:rPr>
          <w:rFonts w:ascii="Courier New"/>
          <w:w w:val="95"/>
          <w:sz w:val="26"/>
        </w:rPr>
        <w:t>amounts</w:t>
      </w:r>
      <w:r>
        <w:rPr>
          <w:rFonts w:ascii="Courier New"/>
          <w:spacing w:val="-13"/>
          <w:w w:val="95"/>
          <w:sz w:val="26"/>
        </w:rPr>
        <w:t xml:space="preserve"> </w:t>
      </w:r>
      <w:r>
        <w:rPr>
          <w:rFonts w:ascii="Courier New"/>
          <w:w w:val="95"/>
          <w:sz w:val="26"/>
        </w:rPr>
        <w:t>paid</w:t>
      </w:r>
      <w:r>
        <w:rPr>
          <w:rFonts w:ascii="Courier New"/>
          <w:spacing w:val="-16"/>
          <w:w w:val="95"/>
          <w:sz w:val="26"/>
        </w:rPr>
        <w:t xml:space="preserve"> </w:t>
      </w:r>
      <w:r>
        <w:rPr>
          <w:rFonts w:ascii="Courier New"/>
          <w:w w:val="95"/>
          <w:sz w:val="26"/>
        </w:rPr>
        <w:t>to</w:t>
      </w:r>
      <w:r>
        <w:rPr>
          <w:rFonts w:ascii="Courier New"/>
          <w:spacing w:val="-23"/>
          <w:w w:val="95"/>
          <w:sz w:val="26"/>
        </w:rPr>
        <w:t xml:space="preserve"> </w:t>
      </w:r>
      <w:r>
        <w:rPr>
          <w:rFonts w:ascii="Courier New"/>
          <w:w w:val="95"/>
          <w:sz w:val="26"/>
        </w:rPr>
        <w:t>the</w:t>
      </w:r>
      <w:r>
        <w:rPr>
          <w:rFonts w:ascii="Courier New"/>
          <w:spacing w:val="-28"/>
          <w:w w:val="95"/>
          <w:sz w:val="26"/>
        </w:rPr>
        <w:t xml:space="preserve"> </w:t>
      </w:r>
      <w:r>
        <w:rPr>
          <w:rFonts w:ascii="Courier New"/>
          <w:w w:val="95"/>
          <w:sz w:val="26"/>
        </w:rPr>
        <w:t>Corporation itself)</w:t>
      </w:r>
      <w:r>
        <w:rPr>
          <w:rFonts w:ascii="Courier New"/>
          <w:spacing w:val="-32"/>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any</w:t>
      </w:r>
      <w:r>
        <w:rPr>
          <w:rFonts w:ascii="Courier New"/>
          <w:spacing w:val="-31"/>
          <w:w w:val="95"/>
          <w:sz w:val="26"/>
        </w:rPr>
        <w:t xml:space="preserve"> </w:t>
      </w:r>
      <w:r>
        <w:rPr>
          <w:rFonts w:ascii="Courier New"/>
          <w:w w:val="95"/>
          <w:sz w:val="26"/>
        </w:rPr>
        <w:t>claim,</w:t>
      </w:r>
      <w:r>
        <w:rPr>
          <w:rFonts w:ascii="Courier New"/>
          <w:spacing w:val="-10"/>
          <w:w w:val="95"/>
          <w:sz w:val="26"/>
        </w:rPr>
        <w:t xml:space="preserve"> </w:t>
      </w:r>
      <w:r>
        <w:rPr>
          <w:rFonts w:ascii="Courier New"/>
          <w:w w:val="95"/>
          <w:sz w:val="26"/>
        </w:rPr>
        <w:t>action,</w:t>
      </w:r>
      <w:r>
        <w:rPr>
          <w:rFonts w:ascii="Courier New"/>
          <w:spacing w:val="-17"/>
          <w:w w:val="95"/>
          <w:sz w:val="26"/>
        </w:rPr>
        <w:t xml:space="preserve"> </w:t>
      </w:r>
      <w:r>
        <w:rPr>
          <w:rFonts w:ascii="Courier New"/>
          <w:w w:val="95"/>
          <w:sz w:val="26"/>
        </w:rPr>
        <w:t>suit</w:t>
      </w:r>
      <w:r>
        <w:rPr>
          <w:rFonts w:ascii="Courier New"/>
          <w:spacing w:val="-28"/>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proceeding, provided, that</w:t>
      </w:r>
      <w:r>
        <w:rPr>
          <w:rFonts w:ascii="Courier New"/>
          <w:spacing w:val="-24"/>
          <w:w w:val="95"/>
          <w:sz w:val="26"/>
        </w:rPr>
        <w:t xml:space="preserve"> </w:t>
      </w:r>
      <w:r>
        <w:rPr>
          <w:rFonts w:ascii="Courier New"/>
          <w:w w:val="95"/>
          <w:sz w:val="26"/>
        </w:rPr>
        <w:t>no</w:t>
      </w:r>
      <w:r>
        <w:rPr>
          <w:rFonts w:ascii="Courier New"/>
          <w:spacing w:val="-22"/>
          <w:w w:val="95"/>
          <w:sz w:val="26"/>
        </w:rPr>
        <w:t xml:space="preserve"> </w:t>
      </w:r>
      <w:r>
        <w:rPr>
          <w:rFonts w:ascii="Courier New"/>
          <w:w w:val="95"/>
          <w:sz w:val="26"/>
        </w:rPr>
        <w:t>person</w:t>
      </w:r>
      <w:r>
        <w:rPr>
          <w:rFonts w:ascii="Courier New"/>
          <w:spacing w:val="-8"/>
          <w:w w:val="95"/>
          <w:sz w:val="26"/>
        </w:rPr>
        <w:t xml:space="preserve"> </w:t>
      </w:r>
      <w:r>
        <w:rPr>
          <w:rFonts w:ascii="Courier New"/>
          <w:w w:val="95"/>
          <w:sz w:val="26"/>
        </w:rPr>
        <w:t>shall</w:t>
      </w:r>
      <w:r>
        <w:rPr>
          <w:rFonts w:ascii="Courier New"/>
          <w:spacing w:val="-10"/>
          <w:w w:val="95"/>
          <w:sz w:val="26"/>
        </w:rPr>
        <w:t xml:space="preserve"> </w:t>
      </w:r>
      <w:r>
        <w:rPr>
          <w:rFonts w:ascii="Courier New"/>
          <w:w w:val="95"/>
          <w:sz w:val="26"/>
        </w:rPr>
        <w:t>be</w:t>
      </w:r>
      <w:r>
        <w:rPr>
          <w:rFonts w:ascii="Courier New"/>
          <w:spacing w:val="-23"/>
          <w:w w:val="95"/>
          <w:sz w:val="26"/>
        </w:rPr>
        <w:t xml:space="preserve"> </w:t>
      </w:r>
      <w:r>
        <w:rPr>
          <w:rFonts w:ascii="Courier New"/>
          <w:w w:val="95"/>
          <w:sz w:val="26"/>
        </w:rPr>
        <w:t>so</w:t>
      </w:r>
      <w:r>
        <w:rPr>
          <w:rFonts w:ascii="Courier New"/>
          <w:spacing w:val="-19"/>
          <w:w w:val="95"/>
          <w:sz w:val="26"/>
        </w:rPr>
        <w:t xml:space="preserve"> </w:t>
      </w:r>
      <w:r>
        <w:rPr>
          <w:rFonts w:ascii="Courier New"/>
          <w:w w:val="95"/>
          <w:sz w:val="26"/>
        </w:rPr>
        <w:t>indemnified in</w:t>
      </w:r>
      <w:r>
        <w:rPr>
          <w:rFonts w:ascii="Courier New"/>
          <w:spacing w:val="-27"/>
          <w:w w:val="95"/>
          <w:sz w:val="26"/>
        </w:rPr>
        <w:t xml:space="preserve"> </w:t>
      </w:r>
      <w:r>
        <w:rPr>
          <w:rFonts w:ascii="Courier New"/>
          <w:w w:val="95"/>
          <w:sz w:val="26"/>
        </w:rPr>
        <w:t>relation</w:t>
      </w:r>
      <w:r>
        <w:rPr>
          <w:rFonts w:ascii="Courier New"/>
          <w:spacing w:val="-7"/>
          <w:w w:val="95"/>
          <w:sz w:val="26"/>
        </w:rPr>
        <w:t xml:space="preserve"> </w:t>
      </w:r>
      <w:r>
        <w:rPr>
          <w:rFonts w:ascii="Courier New"/>
          <w:w w:val="95"/>
          <w:sz w:val="26"/>
        </w:rPr>
        <w:t>to</w:t>
      </w:r>
      <w:r>
        <w:rPr>
          <w:rFonts w:ascii="Courier New"/>
          <w:spacing w:val="-13"/>
          <w:w w:val="95"/>
          <w:sz w:val="26"/>
        </w:rPr>
        <w:t xml:space="preserve"> </w:t>
      </w:r>
      <w:r>
        <w:rPr>
          <w:rFonts w:ascii="Courier New"/>
          <w:w w:val="95"/>
          <w:sz w:val="26"/>
        </w:rPr>
        <w:t>any matter</w:t>
      </w:r>
      <w:r>
        <w:rPr>
          <w:rFonts w:ascii="Courier New"/>
          <w:spacing w:val="-8"/>
          <w:w w:val="95"/>
          <w:sz w:val="26"/>
        </w:rPr>
        <w:t xml:space="preserve"> </w:t>
      </w:r>
      <w:r>
        <w:rPr>
          <w:rFonts w:ascii="Courier New"/>
          <w:w w:val="95"/>
          <w:sz w:val="26"/>
        </w:rPr>
        <w:t>which</w:t>
      </w:r>
      <w:r>
        <w:rPr>
          <w:rFonts w:ascii="Courier New"/>
          <w:spacing w:val="-19"/>
          <w:w w:val="95"/>
          <w:sz w:val="26"/>
        </w:rPr>
        <w:t xml:space="preserve"> </w:t>
      </w:r>
      <w:r>
        <w:rPr>
          <w:rFonts w:ascii="Courier New"/>
          <w:w w:val="95"/>
          <w:sz w:val="26"/>
        </w:rPr>
        <w:t>has</w:t>
      </w:r>
      <w:r>
        <w:rPr>
          <w:rFonts w:ascii="Courier New"/>
          <w:spacing w:val="-29"/>
          <w:w w:val="95"/>
          <w:sz w:val="26"/>
        </w:rPr>
        <w:t xml:space="preserve"> </w:t>
      </w:r>
      <w:r>
        <w:rPr>
          <w:rFonts w:ascii="Courier New"/>
          <w:w w:val="95"/>
          <w:sz w:val="26"/>
        </w:rPr>
        <w:t>been</w:t>
      </w:r>
      <w:r>
        <w:rPr>
          <w:rFonts w:ascii="Courier New"/>
          <w:spacing w:val="-22"/>
          <w:w w:val="95"/>
          <w:sz w:val="26"/>
        </w:rPr>
        <w:t xml:space="preserve"> </w:t>
      </w:r>
      <w:r>
        <w:rPr>
          <w:rFonts w:ascii="Courier New"/>
          <w:w w:val="95"/>
          <w:sz w:val="26"/>
        </w:rPr>
        <w:t>made</w:t>
      </w:r>
      <w:r>
        <w:rPr>
          <w:rFonts w:ascii="Courier New"/>
          <w:spacing w:val="-19"/>
          <w:w w:val="95"/>
          <w:sz w:val="26"/>
        </w:rPr>
        <w:t xml:space="preserve"> </w:t>
      </w:r>
      <w:r>
        <w:rPr>
          <w:rFonts w:ascii="Courier New"/>
          <w:w w:val="95"/>
          <w:sz w:val="26"/>
        </w:rPr>
        <w:t>the</w:t>
      </w:r>
      <w:r>
        <w:rPr>
          <w:rFonts w:ascii="Courier New"/>
          <w:spacing w:val="-12"/>
          <w:w w:val="95"/>
          <w:sz w:val="26"/>
        </w:rPr>
        <w:t xml:space="preserve"> </w:t>
      </w:r>
      <w:r>
        <w:rPr>
          <w:rFonts w:ascii="Courier New"/>
          <w:w w:val="95"/>
          <w:sz w:val="26"/>
        </w:rPr>
        <w:t>subject</w:t>
      </w:r>
      <w:r>
        <w:rPr>
          <w:rFonts w:ascii="Courier New"/>
          <w:spacing w:val="-10"/>
          <w:w w:val="95"/>
          <w:sz w:val="26"/>
        </w:rPr>
        <w:t xml:space="preserve"> </w:t>
      </w:r>
      <w:r>
        <w:rPr>
          <w:rFonts w:ascii="Courier New"/>
          <w:w w:val="95"/>
          <w:sz w:val="26"/>
        </w:rPr>
        <w:t>of</w:t>
      </w:r>
      <w:r>
        <w:rPr>
          <w:rFonts w:ascii="Courier New"/>
          <w:spacing w:val="-24"/>
          <w:w w:val="95"/>
          <w:sz w:val="26"/>
        </w:rPr>
        <w:t xml:space="preserve"> </w:t>
      </w:r>
      <w:r>
        <w:rPr>
          <w:rFonts w:ascii="Courier New"/>
          <w:w w:val="95"/>
          <w:sz w:val="26"/>
        </w:rPr>
        <w:t>a</w:t>
      </w:r>
      <w:r>
        <w:rPr>
          <w:rFonts w:ascii="Courier New"/>
          <w:spacing w:val="-23"/>
          <w:w w:val="95"/>
          <w:sz w:val="26"/>
        </w:rPr>
        <w:t xml:space="preserve"> </w:t>
      </w:r>
      <w:r>
        <w:rPr>
          <w:rFonts w:ascii="Courier New"/>
          <w:w w:val="95"/>
          <w:sz w:val="26"/>
        </w:rPr>
        <w:t>settlement, except</w:t>
      </w:r>
      <w:r>
        <w:rPr>
          <w:rFonts w:ascii="Courier New"/>
          <w:spacing w:val="-32"/>
          <w:w w:val="95"/>
          <w:sz w:val="26"/>
        </w:rPr>
        <w:t xml:space="preserve"> </w:t>
      </w:r>
      <w:r>
        <w:rPr>
          <w:rFonts w:ascii="Courier New"/>
          <w:w w:val="95"/>
          <w:sz w:val="26"/>
        </w:rPr>
        <w:t>with</w:t>
      </w:r>
      <w:r>
        <w:rPr>
          <w:rFonts w:ascii="Courier New"/>
          <w:spacing w:val="-31"/>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approval</w:t>
      </w:r>
      <w:r>
        <w:rPr>
          <w:rFonts w:ascii="Courier New"/>
          <w:spacing w:val="-23"/>
          <w:w w:val="95"/>
          <w:sz w:val="26"/>
        </w:rPr>
        <w:t xml:space="preserve"> </w:t>
      </w:r>
      <w:r>
        <w:rPr>
          <w:rFonts w:ascii="Courier New"/>
          <w:w w:val="95"/>
          <w:sz w:val="26"/>
        </w:rPr>
        <w:t>of</w:t>
      </w:r>
      <w:r>
        <w:rPr>
          <w:rFonts w:ascii="Courier New"/>
          <w:spacing w:val="-25"/>
          <w:w w:val="95"/>
          <w:sz w:val="26"/>
        </w:rPr>
        <w:t xml:space="preserve"> </w:t>
      </w:r>
      <w:r>
        <w:rPr>
          <w:rFonts w:ascii="Courier New"/>
          <w:w w:val="95"/>
          <w:sz w:val="26"/>
        </w:rPr>
        <w:t>a</w:t>
      </w:r>
      <w:r>
        <w:rPr>
          <w:rFonts w:ascii="Courier New"/>
          <w:spacing w:val="-32"/>
          <w:w w:val="95"/>
          <w:sz w:val="26"/>
        </w:rPr>
        <w:t xml:space="preserve"> </w:t>
      </w:r>
      <w:r>
        <w:rPr>
          <w:rFonts w:ascii="Courier New"/>
          <w:w w:val="95"/>
          <w:sz w:val="26"/>
        </w:rPr>
        <w:t>court</w:t>
      </w:r>
      <w:r>
        <w:rPr>
          <w:rFonts w:ascii="Courier New"/>
          <w:spacing w:val="-23"/>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competent</w:t>
      </w:r>
      <w:r>
        <w:rPr>
          <w:rFonts w:ascii="Courier New"/>
          <w:spacing w:val="-6"/>
          <w:w w:val="95"/>
          <w:sz w:val="26"/>
        </w:rPr>
        <w:t xml:space="preserve"> </w:t>
      </w:r>
      <w:r>
        <w:rPr>
          <w:rFonts w:ascii="Courier New"/>
          <w:w w:val="95"/>
          <w:sz w:val="26"/>
        </w:rPr>
        <w:t>jurisdiction or</w:t>
      </w:r>
      <w:r>
        <w:rPr>
          <w:rFonts w:ascii="Courier New"/>
          <w:spacing w:val="-9"/>
          <w:w w:val="95"/>
          <w:sz w:val="26"/>
        </w:rPr>
        <w:t xml:space="preserve"> </w:t>
      </w:r>
      <w:r>
        <w:rPr>
          <w:rFonts w:ascii="Courier New"/>
          <w:w w:val="95"/>
          <w:sz w:val="26"/>
        </w:rPr>
        <w:t>a</w:t>
      </w:r>
      <w:r>
        <w:rPr>
          <w:rFonts w:ascii="Courier New"/>
          <w:spacing w:val="-19"/>
          <w:w w:val="95"/>
          <w:sz w:val="26"/>
        </w:rPr>
        <w:t xml:space="preserve"> </w:t>
      </w:r>
      <w:r>
        <w:rPr>
          <w:rFonts w:ascii="Courier New"/>
          <w:w w:val="95"/>
          <w:sz w:val="26"/>
        </w:rPr>
        <w:t>vote</w:t>
      </w:r>
      <w:r>
        <w:rPr>
          <w:rFonts w:ascii="Courier New"/>
          <w:spacing w:val="-10"/>
          <w:w w:val="95"/>
          <w:sz w:val="26"/>
        </w:rPr>
        <w:t xml:space="preserve"> </w:t>
      </w:r>
      <w:r>
        <w:rPr>
          <w:rFonts w:ascii="Courier New"/>
          <w:w w:val="95"/>
          <w:sz w:val="26"/>
        </w:rPr>
        <w:t>of</w:t>
      </w:r>
      <w:r>
        <w:rPr>
          <w:rFonts w:ascii="Courier New"/>
          <w:spacing w:val="-9"/>
          <w:w w:val="95"/>
          <w:sz w:val="26"/>
        </w:rPr>
        <w:t xml:space="preserve"> </w:t>
      </w:r>
      <w:r>
        <w:rPr>
          <w:rFonts w:ascii="Courier New"/>
          <w:w w:val="95"/>
          <w:sz w:val="26"/>
        </w:rPr>
        <w:t>a</w:t>
      </w:r>
      <w:r>
        <w:rPr>
          <w:rFonts w:ascii="Courier New"/>
          <w:spacing w:val="-15"/>
          <w:w w:val="95"/>
          <w:sz w:val="26"/>
        </w:rPr>
        <w:t xml:space="preserve"> </w:t>
      </w:r>
      <w:r>
        <w:rPr>
          <w:rFonts w:ascii="Courier New"/>
          <w:w w:val="95"/>
          <w:sz w:val="26"/>
        </w:rPr>
        <w:t>majority of</w:t>
      </w:r>
      <w:r>
        <w:rPr>
          <w:rFonts w:ascii="Courier New"/>
          <w:spacing w:val="-19"/>
          <w:w w:val="95"/>
          <w:sz w:val="26"/>
        </w:rPr>
        <w:t xml:space="preserve"> </w:t>
      </w:r>
      <w:r>
        <w:rPr>
          <w:rFonts w:ascii="Courier New"/>
          <w:w w:val="95"/>
          <w:sz w:val="26"/>
        </w:rPr>
        <w:t>the</w:t>
      </w:r>
      <w:r>
        <w:rPr>
          <w:rFonts w:ascii="Courier New"/>
          <w:spacing w:val="-17"/>
          <w:w w:val="95"/>
          <w:sz w:val="26"/>
        </w:rPr>
        <w:t xml:space="preserve"> </w:t>
      </w:r>
      <w:r>
        <w:rPr>
          <w:rFonts w:ascii="Courier New"/>
          <w:w w:val="95"/>
          <w:sz w:val="26"/>
        </w:rPr>
        <w:t>voting members</w:t>
      </w:r>
      <w:r>
        <w:rPr>
          <w:rFonts w:ascii="Courier New"/>
          <w:spacing w:val="-9"/>
          <w:w w:val="95"/>
          <w:sz w:val="26"/>
        </w:rPr>
        <w:t xml:space="preserve"> </w:t>
      </w:r>
      <w:r>
        <w:rPr>
          <w:rFonts w:ascii="Courier New"/>
          <w:w w:val="95"/>
          <w:sz w:val="26"/>
        </w:rPr>
        <w:t>of</w:t>
      </w:r>
      <w:r>
        <w:rPr>
          <w:rFonts w:ascii="Courier New"/>
          <w:spacing w:val="-19"/>
          <w:w w:val="95"/>
          <w:sz w:val="26"/>
        </w:rPr>
        <w:t xml:space="preserve"> </w:t>
      </w:r>
      <w:r>
        <w:rPr>
          <w:rFonts w:ascii="Courier New"/>
          <w:w w:val="95"/>
          <w:sz w:val="26"/>
        </w:rPr>
        <w:t>the Corporation, or</w:t>
      </w:r>
      <w:r>
        <w:rPr>
          <w:rFonts w:ascii="Courier New"/>
          <w:spacing w:val="-23"/>
          <w:w w:val="95"/>
          <w:sz w:val="26"/>
        </w:rPr>
        <w:t xml:space="preserve"> </w:t>
      </w:r>
      <w:r>
        <w:rPr>
          <w:rFonts w:ascii="Courier New"/>
          <w:w w:val="95"/>
          <w:sz w:val="26"/>
        </w:rPr>
        <w:t>by</w:t>
      </w:r>
      <w:r>
        <w:rPr>
          <w:rFonts w:ascii="Courier New"/>
          <w:spacing w:val="-28"/>
          <w:w w:val="95"/>
          <w:sz w:val="26"/>
        </w:rPr>
        <w:t xml:space="preserve"> </w:t>
      </w:r>
      <w:r>
        <w:rPr>
          <w:rFonts w:ascii="Courier New"/>
          <w:w w:val="95"/>
          <w:sz w:val="26"/>
        </w:rPr>
        <w:t>a</w:t>
      </w:r>
      <w:r>
        <w:rPr>
          <w:rFonts w:ascii="Courier New"/>
          <w:spacing w:val="-29"/>
          <w:w w:val="95"/>
          <w:sz w:val="26"/>
        </w:rPr>
        <w:t xml:space="preserve"> </w:t>
      </w:r>
      <w:r>
        <w:rPr>
          <w:rFonts w:ascii="Courier New"/>
          <w:w w:val="95"/>
          <w:sz w:val="26"/>
        </w:rPr>
        <w:t>vote</w:t>
      </w:r>
      <w:r>
        <w:rPr>
          <w:rFonts w:ascii="Courier New"/>
          <w:spacing w:val="-21"/>
          <w:w w:val="95"/>
          <w:sz w:val="26"/>
        </w:rPr>
        <w:t xml:space="preserve"> </w:t>
      </w:r>
      <w:r>
        <w:rPr>
          <w:rFonts w:ascii="Courier New"/>
          <w:w w:val="95"/>
          <w:sz w:val="26"/>
        </w:rPr>
        <w:t>of</w:t>
      </w:r>
      <w:r>
        <w:rPr>
          <w:rFonts w:ascii="Courier New"/>
          <w:spacing w:val="-28"/>
          <w:w w:val="95"/>
          <w:sz w:val="26"/>
        </w:rPr>
        <w:t xml:space="preserve"> </w:t>
      </w:r>
      <w:r>
        <w:rPr>
          <w:rFonts w:ascii="Courier New"/>
          <w:w w:val="95"/>
          <w:sz w:val="26"/>
        </w:rPr>
        <w:t>a</w:t>
      </w:r>
      <w:r>
        <w:rPr>
          <w:rFonts w:ascii="Courier New"/>
          <w:spacing w:val="-31"/>
          <w:w w:val="95"/>
          <w:sz w:val="26"/>
        </w:rPr>
        <w:t xml:space="preserve"> </w:t>
      </w:r>
      <w:r>
        <w:rPr>
          <w:rFonts w:ascii="Courier New"/>
          <w:w w:val="95"/>
          <w:sz w:val="26"/>
        </w:rPr>
        <w:t>disinterested majority</w:t>
      </w:r>
      <w:r>
        <w:rPr>
          <w:rFonts w:ascii="Courier New"/>
          <w:spacing w:val="-6"/>
          <w:w w:val="95"/>
          <w:sz w:val="26"/>
        </w:rPr>
        <w:t xml:space="preserve"> </w:t>
      </w:r>
      <w:r>
        <w:rPr>
          <w:rFonts w:ascii="Courier New"/>
          <w:w w:val="95"/>
          <w:sz w:val="26"/>
        </w:rPr>
        <w:t>of directors</w:t>
      </w:r>
      <w:r>
        <w:rPr>
          <w:rFonts w:ascii="Courier New"/>
          <w:spacing w:val="-11"/>
          <w:w w:val="95"/>
          <w:sz w:val="26"/>
        </w:rPr>
        <w:t xml:space="preserve"> </w:t>
      </w:r>
      <w:r>
        <w:rPr>
          <w:rFonts w:ascii="Courier New"/>
          <w:w w:val="95"/>
          <w:sz w:val="26"/>
        </w:rPr>
        <w:t>then</w:t>
      </w:r>
      <w:r>
        <w:rPr>
          <w:rFonts w:ascii="Courier New"/>
          <w:spacing w:val="-23"/>
          <w:w w:val="95"/>
          <w:sz w:val="26"/>
        </w:rPr>
        <w:t xml:space="preserve"> </w:t>
      </w:r>
      <w:r>
        <w:rPr>
          <w:rFonts w:ascii="Courier New"/>
          <w:w w:val="95"/>
          <w:sz w:val="26"/>
        </w:rPr>
        <w:t>in</w:t>
      </w:r>
      <w:r>
        <w:rPr>
          <w:rFonts w:ascii="Courier New"/>
          <w:spacing w:val="-31"/>
          <w:w w:val="95"/>
          <w:sz w:val="26"/>
        </w:rPr>
        <w:t xml:space="preserve"> </w:t>
      </w:r>
      <w:r>
        <w:rPr>
          <w:rFonts w:ascii="Courier New"/>
          <w:w w:val="95"/>
          <w:sz w:val="26"/>
        </w:rPr>
        <w:t>office.</w:t>
      </w:r>
      <w:r>
        <w:rPr>
          <w:rFonts w:ascii="Courier New"/>
          <w:spacing w:val="41"/>
          <w:w w:val="150"/>
          <w:sz w:val="26"/>
        </w:rPr>
        <w:t xml:space="preserve"> </w:t>
      </w:r>
      <w:r>
        <w:rPr>
          <w:rFonts w:ascii="Courier New"/>
          <w:w w:val="95"/>
          <w:sz w:val="26"/>
        </w:rPr>
        <w:t>Any</w:t>
      </w:r>
      <w:r>
        <w:rPr>
          <w:rFonts w:ascii="Courier New"/>
          <w:spacing w:val="-22"/>
          <w:w w:val="95"/>
          <w:sz w:val="26"/>
        </w:rPr>
        <w:t xml:space="preserve"> </w:t>
      </w:r>
      <w:r>
        <w:rPr>
          <w:rFonts w:ascii="Courier New"/>
          <w:w w:val="95"/>
          <w:sz w:val="26"/>
        </w:rPr>
        <w:t>rights</w:t>
      </w:r>
      <w:r>
        <w:rPr>
          <w:rFonts w:ascii="Courier New"/>
          <w:spacing w:val="-18"/>
          <w:w w:val="95"/>
          <w:sz w:val="26"/>
        </w:rPr>
        <w:t xml:space="preserve"> </w:t>
      </w:r>
      <w:r>
        <w:rPr>
          <w:rFonts w:ascii="Courier New"/>
          <w:w w:val="95"/>
          <w:sz w:val="26"/>
        </w:rPr>
        <w:t>to</w:t>
      </w:r>
      <w:r>
        <w:rPr>
          <w:rFonts w:ascii="Courier New"/>
          <w:spacing w:val="-30"/>
          <w:w w:val="95"/>
          <w:sz w:val="26"/>
        </w:rPr>
        <w:t xml:space="preserve"> </w:t>
      </w:r>
      <w:r>
        <w:rPr>
          <w:rFonts w:ascii="Courier New"/>
          <w:w w:val="95"/>
          <w:sz w:val="26"/>
        </w:rPr>
        <w:t>reimbursement and indemnification</w:t>
      </w:r>
      <w:r>
        <w:rPr>
          <w:rFonts w:ascii="Courier New"/>
          <w:spacing w:val="-32"/>
          <w:w w:val="95"/>
          <w:sz w:val="26"/>
        </w:rPr>
        <w:t xml:space="preserve"> </w:t>
      </w:r>
      <w:r>
        <w:rPr>
          <w:rFonts w:ascii="Courier New"/>
          <w:w w:val="95"/>
          <w:sz w:val="26"/>
        </w:rPr>
        <w:t>granted</w:t>
      </w:r>
      <w:r>
        <w:rPr>
          <w:rFonts w:ascii="Courier New"/>
          <w:spacing w:val="-31"/>
          <w:w w:val="95"/>
          <w:sz w:val="26"/>
        </w:rPr>
        <w:t xml:space="preserve"> </w:t>
      </w:r>
      <w:r>
        <w:rPr>
          <w:rFonts w:ascii="Courier New"/>
          <w:w w:val="95"/>
          <w:sz w:val="26"/>
        </w:rPr>
        <w:t>hereby</w:t>
      </w:r>
      <w:r>
        <w:rPr>
          <w:rFonts w:ascii="Courier New"/>
          <w:spacing w:val="-31"/>
          <w:w w:val="95"/>
          <w:sz w:val="26"/>
        </w:rPr>
        <w:t xml:space="preserve"> </w:t>
      </w:r>
      <w:r>
        <w:rPr>
          <w:rFonts w:ascii="Courier New"/>
          <w:w w:val="95"/>
          <w:sz w:val="26"/>
        </w:rPr>
        <w:t>to</w:t>
      </w:r>
      <w:r>
        <w:rPr>
          <w:rFonts w:ascii="Courier New"/>
          <w:spacing w:val="-31"/>
          <w:w w:val="95"/>
          <w:sz w:val="26"/>
        </w:rPr>
        <w:t xml:space="preserve"> </w:t>
      </w:r>
      <w:r>
        <w:rPr>
          <w:rFonts w:ascii="Courier New"/>
          <w:w w:val="95"/>
          <w:sz w:val="26"/>
        </w:rPr>
        <w:t>any</w:t>
      </w:r>
      <w:r>
        <w:rPr>
          <w:rFonts w:ascii="Courier New"/>
          <w:spacing w:val="-32"/>
          <w:w w:val="95"/>
          <w:sz w:val="26"/>
        </w:rPr>
        <w:t xml:space="preserve"> </w:t>
      </w:r>
      <w:r>
        <w:rPr>
          <w:rFonts w:ascii="Courier New"/>
          <w:w w:val="95"/>
          <w:sz w:val="26"/>
        </w:rPr>
        <w:t>such</w:t>
      </w:r>
      <w:r>
        <w:rPr>
          <w:rFonts w:ascii="Courier New"/>
          <w:spacing w:val="-31"/>
          <w:w w:val="95"/>
          <w:sz w:val="26"/>
        </w:rPr>
        <w:t xml:space="preserve"> </w:t>
      </w:r>
      <w:r>
        <w:rPr>
          <w:rFonts w:ascii="Courier New"/>
          <w:w w:val="95"/>
          <w:sz w:val="26"/>
        </w:rPr>
        <w:t>director,</w:t>
      </w:r>
      <w:r>
        <w:rPr>
          <w:rFonts w:ascii="Courier New"/>
          <w:spacing w:val="-31"/>
          <w:w w:val="95"/>
          <w:sz w:val="26"/>
        </w:rPr>
        <w:t xml:space="preserve"> </w:t>
      </w:r>
      <w:r>
        <w:rPr>
          <w:rFonts w:ascii="Courier New"/>
          <w:w w:val="95"/>
          <w:sz w:val="26"/>
        </w:rPr>
        <w:t>officer, employee</w:t>
      </w:r>
      <w:r>
        <w:rPr>
          <w:rFonts w:ascii="Courier New"/>
          <w:spacing w:val="-16"/>
          <w:w w:val="95"/>
          <w:sz w:val="26"/>
        </w:rPr>
        <w:t xml:space="preserve"> </w:t>
      </w:r>
      <w:r>
        <w:rPr>
          <w:rFonts w:ascii="Courier New"/>
          <w:w w:val="95"/>
          <w:sz w:val="26"/>
        </w:rPr>
        <w:t>or</w:t>
      </w:r>
      <w:r>
        <w:rPr>
          <w:rFonts w:ascii="Courier New"/>
          <w:spacing w:val="-28"/>
          <w:w w:val="95"/>
          <w:sz w:val="26"/>
        </w:rPr>
        <w:t xml:space="preserve"> </w:t>
      </w:r>
      <w:r>
        <w:rPr>
          <w:rFonts w:ascii="Courier New"/>
          <w:w w:val="95"/>
          <w:sz w:val="26"/>
        </w:rPr>
        <w:t>agent</w:t>
      </w:r>
      <w:r>
        <w:rPr>
          <w:rFonts w:ascii="Courier New"/>
          <w:spacing w:val="-17"/>
          <w:w w:val="95"/>
          <w:sz w:val="26"/>
        </w:rPr>
        <w:t xml:space="preserve"> </w:t>
      </w:r>
      <w:r>
        <w:rPr>
          <w:rFonts w:ascii="Courier New"/>
          <w:w w:val="95"/>
          <w:sz w:val="26"/>
        </w:rPr>
        <w:t>shall</w:t>
      </w:r>
      <w:r>
        <w:rPr>
          <w:rFonts w:ascii="Courier New"/>
          <w:spacing w:val="-13"/>
          <w:w w:val="95"/>
          <w:sz w:val="26"/>
        </w:rPr>
        <w:t xml:space="preserve"> </w:t>
      </w:r>
      <w:r>
        <w:rPr>
          <w:rFonts w:ascii="Courier New"/>
          <w:w w:val="95"/>
          <w:sz w:val="26"/>
        </w:rPr>
        <w:t>extend</w:t>
      </w:r>
      <w:r>
        <w:rPr>
          <w:rFonts w:ascii="Courier New"/>
          <w:spacing w:val="-15"/>
          <w:w w:val="95"/>
          <w:sz w:val="26"/>
        </w:rPr>
        <w:t xml:space="preserve"> </w:t>
      </w:r>
      <w:r>
        <w:rPr>
          <w:rFonts w:ascii="Courier New"/>
          <w:w w:val="95"/>
          <w:sz w:val="26"/>
        </w:rPr>
        <w:t>to</w:t>
      </w:r>
      <w:r>
        <w:rPr>
          <w:rFonts w:ascii="Courier New"/>
          <w:spacing w:val="-32"/>
          <w:w w:val="95"/>
          <w:sz w:val="26"/>
        </w:rPr>
        <w:t xml:space="preserve"> </w:t>
      </w:r>
      <w:r>
        <w:rPr>
          <w:rFonts w:ascii="Courier New"/>
          <w:w w:val="95"/>
          <w:sz w:val="26"/>
        </w:rPr>
        <w:t>his</w:t>
      </w:r>
      <w:r>
        <w:rPr>
          <w:rFonts w:ascii="Courier New"/>
          <w:spacing w:val="-31"/>
          <w:w w:val="95"/>
          <w:sz w:val="26"/>
        </w:rPr>
        <w:t xml:space="preserve"> </w:t>
      </w:r>
      <w:r>
        <w:rPr>
          <w:rFonts w:ascii="Courier New"/>
          <w:w w:val="95"/>
          <w:sz w:val="26"/>
        </w:rPr>
        <w:t>heirs,</w:t>
      </w:r>
      <w:r>
        <w:rPr>
          <w:rFonts w:ascii="Courier New"/>
          <w:spacing w:val="-5"/>
          <w:w w:val="95"/>
          <w:sz w:val="26"/>
        </w:rPr>
        <w:t xml:space="preserve"> </w:t>
      </w:r>
      <w:r>
        <w:rPr>
          <w:rFonts w:ascii="Courier New"/>
          <w:w w:val="95"/>
          <w:sz w:val="26"/>
        </w:rPr>
        <w:t>execLtors</w:t>
      </w:r>
      <w:r>
        <w:rPr>
          <w:rFonts w:ascii="Courier New"/>
          <w:spacing w:val="-3"/>
          <w:w w:val="95"/>
          <w:sz w:val="26"/>
        </w:rPr>
        <w:t xml:space="preserve"> </w:t>
      </w:r>
      <w:r>
        <w:rPr>
          <w:rFonts w:ascii="Courier New"/>
          <w:w w:val="95"/>
          <w:sz w:val="26"/>
        </w:rPr>
        <w:t>and administrators.</w:t>
      </w:r>
      <w:r>
        <w:rPr>
          <w:rFonts w:ascii="Courier New"/>
          <w:spacing w:val="78"/>
          <w:sz w:val="26"/>
        </w:rPr>
        <w:t xml:space="preserve"> </w:t>
      </w:r>
      <w:r>
        <w:rPr>
          <w:rFonts w:ascii="Courier New"/>
          <w:w w:val="95"/>
          <w:sz w:val="26"/>
        </w:rPr>
        <w:t>No</w:t>
      </w:r>
      <w:r>
        <w:rPr>
          <w:rFonts w:ascii="Courier New"/>
          <w:spacing w:val="-26"/>
          <w:w w:val="95"/>
          <w:sz w:val="26"/>
        </w:rPr>
        <w:t xml:space="preserve"> </w:t>
      </w:r>
      <w:r>
        <w:rPr>
          <w:rFonts w:ascii="Courier New"/>
          <w:w w:val="95"/>
          <w:sz w:val="26"/>
        </w:rPr>
        <w:t>such</w:t>
      </w:r>
      <w:r>
        <w:rPr>
          <w:rFonts w:ascii="Courier New"/>
          <w:spacing w:val="-20"/>
          <w:w w:val="95"/>
          <w:sz w:val="26"/>
        </w:rPr>
        <w:t xml:space="preserve"> </w:t>
      </w:r>
      <w:r>
        <w:rPr>
          <w:rFonts w:ascii="Courier New"/>
          <w:w w:val="95"/>
          <w:sz w:val="26"/>
        </w:rPr>
        <w:t>reimbursement</w:t>
      </w:r>
      <w:r>
        <w:rPr>
          <w:rFonts w:ascii="Courier New"/>
          <w:spacing w:val="-6"/>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indemnification shall</w:t>
      </w:r>
      <w:r>
        <w:rPr>
          <w:rFonts w:ascii="Courier New"/>
          <w:spacing w:val="-14"/>
          <w:w w:val="95"/>
          <w:sz w:val="26"/>
        </w:rPr>
        <w:t xml:space="preserve"> </w:t>
      </w:r>
      <w:r>
        <w:rPr>
          <w:rFonts w:ascii="Courier New"/>
          <w:w w:val="95"/>
          <w:sz w:val="26"/>
        </w:rPr>
        <w:t>be</w:t>
      </w:r>
      <w:r>
        <w:rPr>
          <w:rFonts w:ascii="Courier New"/>
          <w:spacing w:val="-19"/>
          <w:w w:val="95"/>
          <w:sz w:val="26"/>
        </w:rPr>
        <w:t xml:space="preserve"> </w:t>
      </w:r>
      <w:r>
        <w:rPr>
          <w:rFonts w:ascii="Courier New"/>
          <w:w w:val="95"/>
          <w:sz w:val="26"/>
        </w:rPr>
        <w:t>provided</w:t>
      </w:r>
      <w:r>
        <w:rPr>
          <w:rFonts w:ascii="Courier New"/>
          <w:spacing w:val="-2"/>
          <w:w w:val="95"/>
          <w:sz w:val="26"/>
        </w:rPr>
        <w:t xml:space="preserve"> </w:t>
      </w:r>
      <w:r>
        <w:rPr>
          <w:rFonts w:ascii="Courier New"/>
          <w:w w:val="95"/>
          <w:sz w:val="26"/>
        </w:rPr>
        <w:t>for</w:t>
      </w:r>
      <w:r>
        <w:rPr>
          <w:rFonts w:ascii="Courier New"/>
          <w:spacing w:val="-20"/>
          <w:w w:val="95"/>
          <w:sz w:val="26"/>
        </w:rPr>
        <w:t xml:space="preserve"> </w:t>
      </w:r>
      <w:r>
        <w:rPr>
          <w:rFonts w:ascii="Courier New"/>
          <w:w w:val="95"/>
          <w:sz w:val="26"/>
        </w:rPr>
        <w:t>any</w:t>
      </w:r>
      <w:r>
        <w:rPr>
          <w:rFonts w:ascii="Courier New"/>
          <w:spacing w:val="-16"/>
          <w:w w:val="95"/>
          <w:sz w:val="26"/>
        </w:rPr>
        <w:t xml:space="preserve"> </w:t>
      </w:r>
      <w:r>
        <w:rPr>
          <w:rFonts w:ascii="Courier New"/>
          <w:w w:val="95"/>
          <w:sz w:val="26"/>
        </w:rPr>
        <w:t>person</w:t>
      </w:r>
      <w:r>
        <w:rPr>
          <w:rFonts w:ascii="Courier New"/>
          <w:spacing w:val="-29"/>
          <w:w w:val="95"/>
          <w:sz w:val="26"/>
        </w:rPr>
        <w:t xml:space="preserve"> </w:t>
      </w:r>
      <w:r>
        <w:rPr>
          <w:rFonts w:ascii="Courier New"/>
          <w:w w:val="95"/>
          <w:sz w:val="26"/>
        </w:rPr>
        <w:t>with</w:t>
      </w:r>
      <w:r>
        <w:rPr>
          <w:rFonts w:ascii="Courier New"/>
          <w:spacing w:val="-23"/>
          <w:w w:val="95"/>
          <w:sz w:val="26"/>
        </w:rPr>
        <w:t xml:space="preserve"> </w:t>
      </w:r>
      <w:r>
        <w:rPr>
          <w:rFonts w:ascii="Courier New"/>
          <w:w w:val="95"/>
          <w:sz w:val="26"/>
        </w:rPr>
        <w:t>respect</w:t>
      </w:r>
      <w:r>
        <w:rPr>
          <w:rFonts w:ascii="Courier New"/>
          <w:spacing w:val="-12"/>
          <w:w w:val="95"/>
          <w:sz w:val="26"/>
        </w:rPr>
        <w:t xml:space="preserve"> </w:t>
      </w:r>
      <w:r>
        <w:rPr>
          <w:rFonts w:ascii="Courier New"/>
          <w:w w:val="95"/>
          <w:sz w:val="26"/>
        </w:rPr>
        <w:t>to</w:t>
      </w:r>
      <w:r>
        <w:rPr>
          <w:rFonts w:ascii="Courier New"/>
          <w:spacing w:val="-22"/>
          <w:w w:val="95"/>
          <w:sz w:val="26"/>
        </w:rPr>
        <w:t xml:space="preserve"> </w:t>
      </w:r>
      <w:r>
        <w:rPr>
          <w:rFonts w:ascii="Courier New"/>
          <w:w w:val="95"/>
          <w:sz w:val="26"/>
        </w:rPr>
        <w:t>any</w:t>
      </w:r>
      <w:r>
        <w:rPr>
          <w:rFonts w:ascii="Courier New"/>
          <w:spacing w:val="-13"/>
          <w:w w:val="95"/>
          <w:sz w:val="26"/>
        </w:rPr>
        <w:t xml:space="preserve"> </w:t>
      </w:r>
      <w:r>
        <w:rPr>
          <w:rFonts w:ascii="Courier New"/>
          <w:w w:val="95"/>
          <w:sz w:val="26"/>
        </w:rPr>
        <w:t>matter as</w:t>
      </w:r>
      <w:r>
        <w:rPr>
          <w:rFonts w:ascii="Courier New"/>
          <w:spacing w:val="-30"/>
          <w:w w:val="95"/>
          <w:sz w:val="26"/>
        </w:rPr>
        <w:t xml:space="preserve"> </w:t>
      </w:r>
      <w:r>
        <w:rPr>
          <w:rFonts w:ascii="Courier New"/>
          <w:w w:val="95"/>
          <w:sz w:val="26"/>
        </w:rPr>
        <w:t>to</w:t>
      </w:r>
      <w:r>
        <w:rPr>
          <w:rFonts w:ascii="Courier New"/>
          <w:spacing w:val="-27"/>
          <w:w w:val="95"/>
          <w:sz w:val="26"/>
        </w:rPr>
        <w:t xml:space="preserve"> </w:t>
      </w:r>
      <w:r>
        <w:rPr>
          <w:rFonts w:ascii="Courier New"/>
          <w:w w:val="95"/>
          <w:sz w:val="26"/>
        </w:rPr>
        <w:t>which</w:t>
      </w:r>
      <w:r>
        <w:rPr>
          <w:rFonts w:ascii="Courier New"/>
          <w:spacing w:val="-28"/>
          <w:w w:val="95"/>
          <w:sz w:val="26"/>
        </w:rPr>
        <w:t xml:space="preserve"> </w:t>
      </w:r>
      <w:r>
        <w:rPr>
          <w:rFonts w:ascii="Courier New"/>
          <w:w w:val="95"/>
          <w:sz w:val="26"/>
        </w:rPr>
        <w:t>he</w:t>
      </w:r>
      <w:r>
        <w:rPr>
          <w:rFonts w:ascii="Courier New"/>
          <w:spacing w:val="-19"/>
          <w:w w:val="95"/>
          <w:sz w:val="26"/>
        </w:rPr>
        <w:t xml:space="preserve"> </w:t>
      </w:r>
      <w:r>
        <w:rPr>
          <w:rFonts w:ascii="Courier New"/>
          <w:w w:val="95"/>
          <w:sz w:val="26"/>
        </w:rPr>
        <w:t>shall</w:t>
      </w:r>
      <w:r>
        <w:rPr>
          <w:rFonts w:ascii="Courier New"/>
          <w:spacing w:val="-18"/>
          <w:w w:val="95"/>
          <w:sz w:val="26"/>
        </w:rPr>
        <w:t xml:space="preserve"> </w:t>
      </w:r>
      <w:r>
        <w:rPr>
          <w:rFonts w:ascii="Courier New"/>
          <w:w w:val="95"/>
          <w:sz w:val="26"/>
        </w:rPr>
        <w:t>have</w:t>
      </w:r>
      <w:r>
        <w:rPr>
          <w:rFonts w:ascii="Courier New"/>
          <w:spacing w:val="-15"/>
          <w:w w:val="95"/>
          <w:sz w:val="26"/>
        </w:rPr>
        <w:t xml:space="preserve"> </w:t>
      </w:r>
      <w:r>
        <w:rPr>
          <w:rFonts w:ascii="Courier New"/>
          <w:w w:val="95"/>
          <w:sz w:val="26"/>
        </w:rPr>
        <w:t>been</w:t>
      </w:r>
      <w:r>
        <w:rPr>
          <w:rFonts w:ascii="Courier New"/>
          <w:spacing w:val="-18"/>
          <w:w w:val="95"/>
          <w:sz w:val="26"/>
        </w:rPr>
        <w:t xml:space="preserve"> </w:t>
      </w:r>
      <w:r>
        <w:rPr>
          <w:rFonts w:ascii="Courier New"/>
          <w:w w:val="95"/>
          <w:sz w:val="26"/>
        </w:rPr>
        <w:t>adjudicated in</w:t>
      </w:r>
      <w:r>
        <w:rPr>
          <w:rFonts w:ascii="Courier New"/>
          <w:spacing w:val="-19"/>
          <w:w w:val="95"/>
          <w:sz w:val="26"/>
        </w:rPr>
        <w:t xml:space="preserve"> </w:t>
      </w:r>
      <w:r>
        <w:rPr>
          <w:rFonts w:ascii="Courier New"/>
          <w:w w:val="95"/>
          <w:sz w:val="26"/>
        </w:rPr>
        <w:t>any</w:t>
      </w:r>
      <w:r>
        <w:rPr>
          <w:rFonts w:ascii="Courier New"/>
          <w:spacing w:val="-18"/>
          <w:w w:val="95"/>
          <w:sz w:val="26"/>
        </w:rPr>
        <w:t xml:space="preserve"> </w:t>
      </w:r>
      <w:r>
        <w:rPr>
          <w:rFonts w:ascii="Courier New"/>
          <w:w w:val="95"/>
          <w:sz w:val="26"/>
        </w:rPr>
        <w:t>proceeding not</w:t>
      </w:r>
      <w:r>
        <w:rPr>
          <w:rFonts w:ascii="Courier New"/>
          <w:spacing w:val="-32"/>
          <w:w w:val="95"/>
          <w:sz w:val="26"/>
        </w:rPr>
        <w:t xml:space="preserve"> </w:t>
      </w:r>
      <w:r>
        <w:rPr>
          <w:rFonts w:ascii="Courier New"/>
          <w:w w:val="95"/>
          <w:sz w:val="26"/>
        </w:rPr>
        <w:t>to</w:t>
      </w:r>
      <w:r>
        <w:rPr>
          <w:rFonts w:ascii="Courier New"/>
          <w:spacing w:val="-31"/>
          <w:w w:val="95"/>
          <w:sz w:val="26"/>
        </w:rPr>
        <w:t xml:space="preserve"> </w:t>
      </w:r>
      <w:r>
        <w:rPr>
          <w:rFonts w:ascii="Courier New"/>
          <w:w w:val="95"/>
          <w:sz w:val="26"/>
        </w:rPr>
        <w:t>have</w:t>
      </w:r>
      <w:r>
        <w:rPr>
          <w:rFonts w:ascii="Courier New"/>
          <w:spacing w:val="-17"/>
          <w:w w:val="95"/>
          <w:sz w:val="26"/>
        </w:rPr>
        <w:t xml:space="preserve"> </w:t>
      </w:r>
      <w:r>
        <w:rPr>
          <w:rFonts w:ascii="Courier New"/>
          <w:w w:val="95"/>
          <w:sz w:val="26"/>
        </w:rPr>
        <w:t>acted</w:t>
      </w:r>
      <w:r>
        <w:rPr>
          <w:rFonts w:ascii="Courier New"/>
          <w:spacing w:val="-16"/>
          <w:w w:val="95"/>
          <w:sz w:val="26"/>
        </w:rPr>
        <w:t xml:space="preserve"> </w:t>
      </w:r>
      <w:r>
        <w:rPr>
          <w:rFonts w:ascii="Courier New"/>
          <w:w w:val="95"/>
          <w:sz w:val="26"/>
        </w:rPr>
        <w:t>in</w:t>
      </w:r>
      <w:r>
        <w:rPr>
          <w:rFonts w:ascii="Courier New"/>
          <w:spacing w:val="-32"/>
          <w:w w:val="95"/>
          <w:sz w:val="26"/>
        </w:rPr>
        <w:t xml:space="preserve"> </w:t>
      </w:r>
      <w:r>
        <w:rPr>
          <w:rFonts w:ascii="Courier New"/>
          <w:w w:val="95"/>
          <w:sz w:val="26"/>
        </w:rPr>
        <w:t>good</w:t>
      </w:r>
      <w:r>
        <w:rPr>
          <w:rFonts w:ascii="Courier New"/>
          <w:spacing w:val="-16"/>
          <w:w w:val="95"/>
          <w:sz w:val="26"/>
        </w:rPr>
        <w:t xml:space="preserve"> </w:t>
      </w:r>
      <w:r>
        <w:rPr>
          <w:rFonts w:ascii="Courier New"/>
          <w:w w:val="95"/>
          <w:sz w:val="26"/>
        </w:rPr>
        <w:t>faith</w:t>
      </w:r>
      <w:r>
        <w:rPr>
          <w:rFonts w:ascii="Courier New"/>
          <w:spacing w:val="-15"/>
          <w:w w:val="95"/>
          <w:sz w:val="26"/>
        </w:rPr>
        <w:t xml:space="preserve"> </w:t>
      </w:r>
      <w:r>
        <w:rPr>
          <w:rFonts w:ascii="Courier New"/>
          <w:w w:val="95"/>
          <w:sz w:val="26"/>
        </w:rPr>
        <w:t>in</w:t>
      </w:r>
      <w:r>
        <w:rPr>
          <w:rFonts w:ascii="Courier New"/>
          <w:spacing w:val="-32"/>
          <w:w w:val="95"/>
          <w:sz w:val="26"/>
        </w:rPr>
        <w:t xml:space="preserve"> </w:t>
      </w:r>
      <w:r>
        <w:rPr>
          <w:rFonts w:ascii="Courier New"/>
          <w:w w:val="95"/>
          <w:sz w:val="26"/>
        </w:rPr>
        <w:t>the</w:t>
      </w:r>
      <w:r>
        <w:rPr>
          <w:rFonts w:ascii="Courier New"/>
          <w:spacing w:val="-30"/>
          <w:w w:val="95"/>
          <w:sz w:val="26"/>
        </w:rPr>
        <w:t xml:space="preserve"> </w:t>
      </w:r>
      <w:r>
        <w:rPr>
          <w:rFonts w:ascii="Courier New"/>
          <w:w w:val="95"/>
          <w:sz w:val="26"/>
        </w:rPr>
        <w:t>reasonable belief</w:t>
      </w:r>
      <w:r>
        <w:rPr>
          <w:rFonts w:ascii="Courier New"/>
          <w:spacing w:val="-23"/>
          <w:w w:val="95"/>
          <w:sz w:val="26"/>
        </w:rPr>
        <w:t xml:space="preserve"> </w:t>
      </w:r>
      <w:r>
        <w:rPr>
          <w:rFonts w:ascii="Courier New"/>
          <w:w w:val="95"/>
          <w:sz w:val="26"/>
        </w:rPr>
        <w:t>that his</w:t>
      </w:r>
      <w:r>
        <w:rPr>
          <w:rFonts w:ascii="Courier New"/>
          <w:spacing w:val="-21"/>
          <w:w w:val="95"/>
          <w:sz w:val="26"/>
        </w:rPr>
        <w:t xml:space="preserve"> </w:t>
      </w:r>
      <w:r>
        <w:rPr>
          <w:rFonts w:ascii="Courier New"/>
          <w:w w:val="95"/>
          <w:sz w:val="26"/>
        </w:rPr>
        <w:t>action</w:t>
      </w:r>
      <w:r>
        <w:rPr>
          <w:rFonts w:ascii="Courier New"/>
          <w:spacing w:val="-15"/>
          <w:w w:val="95"/>
          <w:sz w:val="26"/>
        </w:rPr>
        <w:t xml:space="preserve"> </w:t>
      </w:r>
      <w:r>
        <w:rPr>
          <w:rFonts w:ascii="Courier New"/>
          <w:w w:val="95"/>
          <w:sz w:val="26"/>
        </w:rPr>
        <w:t>was</w:t>
      </w:r>
      <w:r>
        <w:rPr>
          <w:rFonts w:ascii="Courier New"/>
          <w:spacing w:val="-27"/>
          <w:w w:val="95"/>
          <w:sz w:val="26"/>
        </w:rPr>
        <w:t xml:space="preserve"> </w:t>
      </w:r>
      <w:r>
        <w:rPr>
          <w:rFonts w:ascii="Courier New"/>
          <w:w w:val="95"/>
          <w:sz w:val="26"/>
        </w:rPr>
        <w:t>in</w:t>
      </w:r>
      <w:r>
        <w:rPr>
          <w:rFonts w:ascii="Courier New"/>
          <w:spacing w:val="-26"/>
          <w:w w:val="95"/>
          <w:sz w:val="26"/>
        </w:rPr>
        <w:t xml:space="preserve"> </w:t>
      </w:r>
      <w:r>
        <w:rPr>
          <w:rFonts w:ascii="Courier New"/>
          <w:w w:val="95"/>
          <w:sz w:val="26"/>
        </w:rPr>
        <w:t>the</w:t>
      </w:r>
      <w:r>
        <w:rPr>
          <w:rFonts w:ascii="Courier New"/>
          <w:spacing w:val="-14"/>
          <w:w w:val="95"/>
          <w:sz w:val="26"/>
        </w:rPr>
        <w:t xml:space="preserve"> </w:t>
      </w:r>
      <w:r>
        <w:rPr>
          <w:rFonts w:ascii="Courier New"/>
          <w:w w:val="95"/>
          <w:sz w:val="26"/>
        </w:rPr>
        <w:t>best</w:t>
      </w:r>
      <w:r>
        <w:rPr>
          <w:rFonts w:ascii="Courier New"/>
          <w:spacing w:val="-15"/>
          <w:w w:val="95"/>
          <w:sz w:val="26"/>
        </w:rPr>
        <w:t xml:space="preserve"> </w:t>
      </w:r>
      <w:r>
        <w:rPr>
          <w:rFonts w:ascii="Courier New"/>
          <w:w w:val="95"/>
          <w:sz w:val="26"/>
        </w:rPr>
        <w:t>interests</w:t>
      </w:r>
      <w:r>
        <w:rPr>
          <w:rFonts w:ascii="Courier New"/>
          <w:spacing w:val="-12"/>
          <w:w w:val="95"/>
          <w:sz w:val="26"/>
        </w:rPr>
        <w:t xml:space="preserve"> </w:t>
      </w:r>
      <w:r>
        <w:rPr>
          <w:rFonts w:ascii="Courier New"/>
          <w:w w:val="95"/>
          <w:sz w:val="26"/>
        </w:rPr>
        <w:t>of</w:t>
      </w:r>
      <w:r>
        <w:rPr>
          <w:rFonts w:ascii="Courier New"/>
          <w:spacing w:val="-16"/>
          <w:w w:val="95"/>
          <w:sz w:val="26"/>
        </w:rPr>
        <w:t xml:space="preserve"> </w:t>
      </w:r>
      <w:r>
        <w:rPr>
          <w:rFonts w:ascii="Courier New"/>
          <w:w w:val="95"/>
          <w:sz w:val="26"/>
        </w:rPr>
        <w:t>the</w:t>
      </w:r>
      <w:r>
        <w:rPr>
          <w:rFonts w:ascii="Courier New"/>
          <w:spacing w:val="-17"/>
          <w:w w:val="95"/>
          <w:sz w:val="26"/>
        </w:rPr>
        <w:t xml:space="preserve"> </w:t>
      </w:r>
      <w:r>
        <w:rPr>
          <w:rFonts w:ascii="Courier New"/>
          <w:w w:val="95"/>
          <w:sz w:val="26"/>
        </w:rPr>
        <w:t>Corporation.</w:t>
      </w:r>
    </w:p>
    <w:p w:rsidR="00057D42" w:rsidRDefault="00F843F3">
      <w:pPr>
        <w:spacing w:line="204" w:lineRule="auto"/>
        <w:ind w:left="2034" w:right="1291" w:firstLine="16"/>
        <w:rPr>
          <w:rFonts w:ascii="Courier New"/>
          <w:sz w:val="26"/>
        </w:rPr>
      </w:pPr>
      <w:r>
        <w:rPr>
          <w:noProof/>
        </w:rPr>
        <mc:AlternateContent>
          <mc:Choice Requires="wps">
            <w:drawing>
              <wp:anchor distT="0" distB="0" distL="114300" distR="114300" simplePos="0" relativeHeight="251558400" behindDoc="0" locked="0" layoutInCell="1" allowOverlap="1">
                <wp:simplePos x="0" y="0"/>
                <wp:positionH relativeFrom="page">
                  <wp:posOffset>208915</wp:posOffset>
                </wp:positionH>
                <wp:positionV relativeFrom="paragraph">
                  <wp:posOffset>1337310</wp:posOffset>
                </wp:positionV>
                <wp:extent cx="329565" cy="1009650"/>
                <wp:effectExtent l="0" t="0" r="0" b="0"/>
                <wp:wrapNone/>
                <wp:docPr id="454" name="docshape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1009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1589" w:lineRule="exact"/>
                              <w:rPr>
                                <w:rFonts w:ascii="Arial" w:hAnsi="Arial"/>
                                <w:sz w:val="142"/>
                              </w:rPr>
                            </w:pPr>
                            <w:r>
                              <w:rPr>
                                <w:rFonts w:ascii="Arial" w:hAnsi="Arial"/>
                                <w:w w:val="104"/>
                                <w:sz w:val="14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64" o:spid="_x0000_s1318" type="#_x0000_t202" style="position:absolute;left:0;text-align:left;margin-left:16.45pt;margin-top:105.3pt;width:25.95pt;height:79.5pt;z-index:1593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" filled="f" stroked="f">
                <v:textbox inset="0,0,0,0">
                  <w:txbxContent>
                    <w:p w:rsidR="003121E4" w:rsidRDefault="003121E4">
                      <w:pPr>
                        <w:spacing w:line="1589" w:lineRule="exact"/>
                        <w:rPr>
                          <w:rFonts w:ascii="Arial" w:hAnsi="Arial"/>
                          <w:sz w:val="142"/>
                        </w:rPr>
                      </w:pPr>
                      <w:r>
                        <w:rPr>
                          <w:rFonts w:ascii="Arial" w:hAnsi="Arial"/>
                          <w:w w:val="104"/>
                          <w:sz w:val="142"/>
                        </w:rPr>
                        <w:t>•</w:t>
                      </w:r>
                    </w:p>
                  </w:txbxContent>
                </v:textbox>
                <w10:wrap anchorx="page"/>
              </v:shape>
            </w:pict>
          </mc:Fallback>
        </mc:AlternateContent>
      </w:r>
      <w:r w:rsidR="005F656B">
        <w:rPr>
          <w:rFonts w:ascii="Courier New"/>
          <w:w w:val="95"/>
          <w:sz w:val="26"/>
        </w:rPr>
        <w:t>Reimbursement</w:t>
      </w:r>
      <w:r w:rsidR="005F656B">
        <w:rPr>
          <w:rFonts w:ascii="Courier New"/>
          <w:spacing w:val="-14"/>
          <w:w w:val="95"/>
          <w:sz w:val="26"/>
        </w:rPr>
        <w:t xml:space="preserve"> </w:t>
      </w:r>
      <w:r w:rsidR="005F656B">
        <w:rPr>
          <w:rFonts w:ascii="Courier New"/>
          <w:w w:val="95"/>
          <w:sz w:val="26"/>
        </w:rPr>
        <w:t>or</w:t>
      </w:r>
      <w:r w:rsidR="005F656B">
        <w:rPr>
          <w:rFonts w:ascii="Courier New"/>
          <w:spacing w:val="-25"/>
          <w:w w:val="95"/>
          <w:sz w:val="26"/>
        </w:rPr>
        <w:t xml:space="preserve"> </w:t>
      </w:r>
      <w:r w:rsidR="005F656B">
        <w:rPr>
          <w:rFonts w:ascii="Courier New"/>
          <w:w w:val="95"/>
          <w:sz w:val="26"/>
        </w:rPr>
        <w:t>indemnification</w:t>
      </w:r>
      <w:r w:rsidR="005F656B">
        <w:rPr>
          <w:rFonts w:ascii="Courier New"/>
          <w:spacing w:val="-37"/>
          <w:w w:val="95"/>
          <w:sz w:val="26"/>
        </w:rPr>
        <w:t xml:space="preserve"> </w:t>
      </w:r>
      <w:r w:rsidR="005F656B">
        <w:rPr>
          <w:rFonts w:ascii="Courier New"/>
          <w:w w:val="95"/>
          <w:sz w:val="26"/>
        </w:rPr>
        <w:t>hereunder</w:t>
      </w:r>
      <w:r w:rsidR="005F656B">
        <w:rPr>
          <w:rFonts w:ascii="Courier New"/>
          <w:spacing w:val="-6"/>
          <w:w w:val="95"/>
          <w:sz w:val="26"/>
        </w:rPr>
        <w:t xml:space="preserve"> </w:t>
      </w:r>
      <w:r w:rsidR="005F656B">
        <w:rPr>
          <w:rFonts w:ascii="Courier New"/>
          <w:w w:val="95"/>
          <w:sz w:val="26"/>
        </w:rPr>
        <w:t>may,</w:t>
      </w:r>
      <w:r w:rsidR="005F656B">
        <w:rPr>
          <w:rFonts w:ascii="Courier New"/>
          <w:spacing w:val="-17"/>
          <w:w w:val="95"/>
          <w:sz w:val="26"/>
        </w:rPr>
        <w:t xml:space="preserve"> </w:t>
      </w:r>
      <w:r w:rsidR="005F656B">
        <w:rPr>
          <w:rFonts w:ascii="Courier New"/>
          <w:w w:val="95"/>
          <w:sz w:val="26"/>
        </w:rPr>
        <w:t>in</w:t>
      </w:r>
      <w:r w:rsidR="005F656B">
        <w:rPr>
          <w:rFonts w:ascii="Courier New"/>
          <w:spacing w:val="-32"/>
          <w:w w:val="95"/>
          <w:sz w:val="26"/>
        </w:rPr>
        <w:t xml:space="preserve"> </w:t>
      </w:r>
      <w:r w:rsidR="005F656B">
        <w:rPr>
          <w:rFonts w:ascii="Courier New"/>
          <w:w w:val="95"/>
          <w:sz w:val="26"/>
        </w:rPr>
        <w:t>the discretion</w:t>
      </w:r>
      <w:r w:rsidR="005F656B">
        <w:rPr>
          <w:rFonts w:ascii="Courier New"/>
          <w:spacing w:val="-32"/>
          <w:w w:val="95"/>
          <w:sz w:val="26"/>
        </w:rPr>
        <w:t xml:space="preserve"> </w:t>
      </w:r>
      <w:r w:rsidR="005F656B">
        <w:rPr>
          <w:rFonts w:ascii="Courier New"/>
          <w:w w:val="95"/>
          <w:sz w:val="26"/>
        </w:rPr>
        <w:t>of</w:t>
      </w:r>
      <w:r w:rsidR="005F656B">
        <w:rPr>
          <w:rFonts w:ascii="Courier New"/>
          <w:spacing w:val="-31"/>
          <w:w w:val="95"/>
          <w:sz w:val="26"/>
        </w:rPr>
        <w:t xml:space="preserve"> </w:t>
      </w:r>
      <w:r w:rsidR="005F656B">
        <w:rPr>
          <w:rFonts w:ascii="Courier New"/>
          <w:w w:val="95"/>
          <w:sz w:val="26"/>
        </w:rPr>
        <w:t>the</w:t>
      </w:r>
      <w:r w:rsidR="005F656B">
        <w:rPr>
          <w:rFonts w:ascii="Courier New"/>
          <w:spacing w:val="-31"/>
          <w:w w:val="95"/>
          <w:sz w:val="26"/>
        </w:rPr>
        <w:t xml:space="preserve"> </w:t>
      </w:r>
      <w:r w:rsidR="005F656B">
        <w:rPr>
          <w:rFonts w:ascii="Courier New"/>
          <w:w w:val="95"/>
          <w:sz w:val="26"/>
        </w:rPr>
        <w:t>Board</w:t>
      </w:r>
      <w:r w:rsidR="005F656B">
        <w:rPr>
          <w:rFonts w:ascii="Courier New"/>
          <w:spacing w:val="-31"/>
          <w:w w:val="95"/>
          <w:sz w:val="26"/>
        </w:rPr>
        <w:t xml:space="preserve"> </w:t>
      </w:r>
      <w:r w:rsidR="005F656B">
        <w:rPr>
          <w:rFonts w:ascii="Courier New"/>
          <w:w w:val="95"/>
          <w:sz w:val="26"/>
        </w:rPr>
        <w:t>of</w:t>
      </w:r>
      <w:r w:rsidR="005F656B">
        <w:rPr>
          <w:rFonts w:ascii="Courier New"/>
          <w:spacing w:val="-32"/>
          <w:w w:val="95"/>
          <w:sz w:val="26"/>
        </w:rPr>
        <w:t xml:space="preserve"> </w:t>
      </w:r>
      <w:r w:rsidR="005F656B">
        <w:rPr>
          <w:rFonts w:ascii="Courier New"/>
          <w:w w:val="95"/>
          <w:sz w:val="26"/>
        </w:rPr>
        <w:t>Directors,</w:t>
      </w:r>
      <w:r w:rsidR="005F656B">
        <w:rPr>
          <w:rFonts w:ascii="Courier New"/>
          <w:spacing w:val="-31"/>
          <w:w w:val="95"/>
          <w:sz w:val="26"/>
        </w:rPr>
        <w:t xml:space="preserve"> </w:t>
      </w:r>
      <w:r w:rsidR="005F656B">
        <w:rPr>
          <w:rFonts w:ascii="Courier New"/>
          <w:w w:val="95"/>
          <w:sz w:val="26"/>
        </w:rPr>
        <w:t>include</w:t>
      </w:r>
      <w:r w:rsidR="005F656B">
        <w:rPr>
          <w:rFonts w:ascii="Courier New"/>
          <w:spacing w:val="-31"/>
          <w:w w:val="95"/>
          <w:sz w:val="26"/>
        </w:rPr>
        <w:t xml:space="preserve"> </w:t>
      </w:r>
      <w:r w:rsidR="005F656B">
        <w:rPr>
          <w:rFonts w:ascii="Courier New"/>
          <w:w w:val="95"/>
          <w:sz w:val="26"/>
        </w:rPr>
        <w:t>payments</w:t>
      </w:r>
      <w:r w:rsidR="005F656B">
        <w:rPr>
          <w:rFonts w:ascii="Courier New"/>
          <w:spacing w:val="-31"/>
          <w:w w:val="95"/>
          <w:sz w:val="26"/>
        </w:rPr>
        <w:t xml:space="preserve"> </w:t>
      </w:r>
      <w:r w:rsidR="005F656B">
        <w:rPr>
          <w:rFonts w:ascii="Courier New"/>
          <w:w w:val="95"/>
          <w:sz w:val="26"/>
        </w:rPr>
        <w:t>by</w:t>
      </w:r>
      <w:r w:rsidR="005F656B">
        <w:rPr>
          <w:rFonts w:ascii="Courier New"/>
          <w:spacing w:val="-31"/>
          <w:w w:val="95"/>
          <w:sz w:val="26"/>
        </w:rPr>
        <w:t xml:space="preserve"> </w:t>
      </w:r>
      <w:r w:rsidR="005F656B">
        <w:rPr>
          <w:rFonts w:ascii="Courier New"/>
          <w:w w:val="95"/>
          <w:sz w:val="26"/>
        </w:rPr>
        <w:t>the Corporation</w:t>
      </w:r>
      <w:r w:rsidR="005F656B">
        <w:rPr>
          <w:rFonts w:ascii="Courier New"/>
          <w:spacing w:val="-13"/>
          <w:w w:val="95"/>
          <w:sz w:val="26"/>
        </w:rPr>
        <w:t xml:space="preserve"> </w:t>
      </w:r>
      <w:r w:rsidR="005F656B">
        <w:rPr>
          <w:rFonts w:ascii="Courier New"/>
          <w:w w:val="95"/>
          <w:sz w:val="26"/>
        </w:rPr>
        <w:t>of</w:t>
      </w:r>
      <w:r w:rsidR="005F656B">
        <w:rPr>
          <w:rFonts w:ascii="Courier New"/>
          <w:spacing w:val="-31"/>
          <w:w w:val="95"/>
          <w:sz w:val="26"/>
        </w:rPr>
        <w:t xml:space="preserve"> </w:t>
      </w:r>
      <w:r w:rsidR="005F656B">
        <w:rPr>
          <w:rFonts w:ascii="Courier New"/>
          <w:w w:val="95"/>
          <w:sz w:val="26"/>
        </w:rPr>
        <w:t>costs</w:t>
      </w:r>
      <w:r w:rsidR="005F656B">
        <w:rPr>
          <w:rFonts w:ascii="Courier New"/>
          <w:spacing w:val="-19"/>
          <w:w w:val="95"/>
          <w:sz w:val="26"/>
        </w:rPr>
        <w:t xml:space="preserve"> </w:t>
      </w:r>
      <w:r w:rsidR="005F656B">
        <w:rPr>
          <w:rFonts w:ascii="Courier New"/>
          <w:w w:val="95"/>
          <w:sz w:val="26"/>
        </w:rPr>
        <w:t>and</w:t>
      </w:r>
      <w:r w:rsidR="005F656B">
        <w:rPr>
          <w:rFonts w:ascii="Courier New"/>
          <w:spacing w:val="-21"/>
          <w:w w:val="95"/>
          <w:sz w:val="26"/>
        </w:rPr>
        <w:t xml:space="preserve"> </w:t>
      </w:r>
      <w:r w:rsidR="005F656B">
        <w:rPr>
          <w:rFonts w:ascii="Courier New"/>
          <w:w w:val="95"/>
          <w:sz w:val="26"/>
        </w:rPr>
        <w:t>expenses</w:t>
      </w:r>
      <w:r w:rsidR="005F656B">
        <w:rPr>
          <w:rFonts w:ascii="Courier New"/>
          <w:spacing w:val="-10"/>
          <w:w w:val="95"/>
          <w:sz w:val="26"/>
        </w:rPr>
        <w:t xml:space="preserve"> </w:t>
      </w:r>
      <w:r w:rsidR="005F656B">
        <w:rPr>
          <w:rFonts w:ascii="Courier New"/>
          <w:w w:val="95"/>
          <w:sz w:val="26"/>
        </w:rPr>
        <w:t>incurred</w:t>
      </w:r>
      <w:r w:rsidR="005F656B">
        <w:rPr>
          <w:rFonts w:ascii="Courier New"/>
          <w:spacing w:val="-4"/>
          <w:w w:val="95"/>
          <w:sz w:val="26"/>
        </w:rPr>
        <w:t xml:space="preserve"> </w:t>
      </w:r>
      <w:r w:rsidR="005F656B">
        <w:rPr>
          <w:rFonts w:ascii="Courier New"/>
          <w:w w:val="95"/>
          <w:sz w:val="26"/>
        </w:rPr>
        <w:t>in</w:t>
      </w:r>
      <w:r w:rsidR="005F656B">
        <w:rPr>
          <w:rFonts w:ascii="Courier New"/>
          <w:spacing w:val="-32"/>
          <w:w w:val="95"/>
          <w:sz w:val="26"/>
        </w:rPr>
        <w:t xml:space="preserve"> </w:t>
      </w:r>
      <w:r w:rsidR="005F656B">
        <w:rPr>
          <w:rFonts w:ascii="Courier New"/>
          <w:w w:val="95"/>
          <w:sz w:val="26"/>
        </w:rPr>
        <w:t>defending</w:t>
      </w:r>
      <w:r w:rsidR="005F656B">
        <w:rPr>
          <w:rFonts w:ascii="Courier New"/>
          <w:spacing w:val="-7"/>
          <w:w w:val="95"/>
          <w:sz w:val="26"/>
        </w:rPr>
        <w:t xml:space="preserve"> </w:t>
      </w:r>
      <w:r w:rsidR="005F656B">
        <w:rPr>
          <w:rFonts w:ascii="Courier New"/>
          <w:w w:val="95"/>
          <w:sz w:val="26"/>
        </w:rPr>
        <w:t>a civil</w:t>
      </w:r>
      <w:r w:rsidR="005F656B">
        <w:rPr>
          <w:rFonts w:ascii="Courier New"/>
          <w:spacing w:val="-6"/>
          <w:w w:val="95"/>
          <w:sz w:val="26"/>
        </w:rPr>
        <w:t xml:space="preserve"> </w:t>
      </w:r>
      <w:r w:rsidR="005F656B">
        <w:rPr>
          <w:rFonts w:ascii="Courier New"/>
          <w:w w:val="95"/>
          <w:sz w:val="26"/>
        </w:rPr>
        <w:t>or</w:t>
      </w:r>
      <w:r w:rsidR="005F656B">
        <w:rPr>
          <w:rFonts w:ascii="Courier New"/>
          <w:spacing w:val="-26"/>
          <w:w w:val="95"/>
          <w:sz w:val="26"/>
        </w:rPr>
        <w:t xml:space="preserve"> </w:t>
      </w:r>
      <w:r w:rsidR="005F656B">
        <w:rPr>
          <w:rFonts w:ascii="Courier New"/>
          <w:w w:val="95"/>
          <w:sz w:val="26"/>
        </w:rPr>
        <w:t>criminal action</w:t>
      </w:r>
      <w:r w:rsidR="005F656B">
        <w:rPr>
          <w:rFonts w:ascii="Courier New"/>
          <w:spacing w:val="-17"/>
          <w:w w:val="95"/>
          <w:sz w:val="26"/>
        </w:rPr>
        <w:t xml:space="preserve"> </w:t>
      </w:r>
      <w:r w:rsidR="005F656B">
        <w:rPr>
          <w:rFonts w:ascii="Courier New"/>
          <w:w w:val="95"/>
          <w:sz w:val="26"/>
        </w:rPr>
        <w:t>or</w:t>
      </w:r>
      <w:r w:rsidR="005F656B">
        <w:rPr>
          <w:rFonts w:ascii="Courier New"/>
          <w:spacing w:val="-24"/>
          <w:w w:val="95"/>
          <w:sz w:val="26"/>
        </w:rPr>
        <w:t xml:space="preserve"> </w:t>
      </w:r>
      <w:r w:rsidR="005F656B">
        <w:rPr>
          <w:rFonts w:ascii="Courier New"/>
          <w:w w:val="95"/>
          <w:sz w:val="26"/>
        </w:rPr>
        <w:t>proceeding</w:t>
      </w:r>
      <w:r w:rsidR="005F656B">
        <w:rPr>
          <w:rFonts w:ascii="Courier New"/>
          <w:spacing w:val="-3"/>
          <w:w w:val="95"/>
          <w:sz w:val="26"/>
        </w:rPr>
        <w:t xml:space="preserve"> </w:t>
      </w:r>
      <w:r w:rsidR="005F656B">
        <w:rPr>
          <w:rFonts w:ascii="Courier New"/>
          <w:w w:val="95"/>
          <w:sz w:val="26"/>
        </w:rPr>
        <w:t>in</w:t>
      </w:r>
      <w:r w:rsidR="005F656B">
        <w:rPr>
          <w:rFonts w:ascii="Courier New"/>
          <w:spacing w:val="-24"/>
          <w:w w:val="95"/>
          <w:sz w:val="26"/>
        </w:rPr>
        <w:t xml:space="preserve"> </w:t>
      </w:r>
      <w:r w:rsidR="005F656B">
        <w:rPr>
          <w:rFonts w:ascii="Courier New"/>
          <w:w w:val="95"/>
          <w:sz w:val="26"/>
        </w:rPr>
        <w:t>advance</w:t>
      </w:r>
      <w:r w:rsidR="005F656B">
        <w:rPr>
          <w:rFonts w:ascii="Courier New"/>
          <w:spacing w:val="-2"/>
          <w:w w:val="95"/>
          <w:sz w:val="26"/>
        </w:rPr>
        <w:t xml:space="preserve"> </w:t>
      </w:r>
      <w:r w:rsidR="005F656B">
        <w:rPr>
          <w:rFonts w:ascii="Courier New"/>
          <w:w w:val="95"/>
          <w:sz w:val="26"/>
        </w:rPr>
        <w:t>of</w:t>
      </w:r>
      <w:r w:rsidR="005F656B">
        <w:rPr>
          <w:rFonts w:ascii="Courier New"/>
          <w:spacing w:val="-25"/>
          <w:w w:val="95"/>
          <w:sz w:val="26"/>
        </w:rPr>
        <w:t xml:space="preserve"> </w:t>
      </w:r>
      <w:r w:rsidR="005F656B">
        <w:rPr>
          <w:rFonts w:ascii="Courier New"/>
          <w:w w:val="95"/>
          <w:sz w:val="26"/>
        </w:rPr>
        <w:t>the final</w:t>
      </w:r>
      <w:r w:rsidR="005F656B">
        <w:rPr>
          <w:rFonts w:ascii="Courier New"/>
          <w:spacing w:val="-21"/>
          <w:w w:val="95"/>
          <w:sz w:val="26"/>
        </w:rPr>
        <w:t xml:space="preserve"> </w:t>
      </w:r>
      <w:r w:rsidR="005F656B">
        <w:rPr>
          <w:rFonts w:ascii="Courier New"/>
          <w:w w:val="95"/>
          <w:sz w:val="26"/>
        </w:rPr>
        <w:t>disposition</w:t>
      </w:r>
      <w:r w:rsidR="005F656B">
        <w:rPr>
          <w:rFonts w:ascii="Courier New"/>
          <w:spacing w:val="-2"/>
          <w:w w:val="95"/>
          <w:sz w:val="26"/>
        </w:rPr>
        <w:t xml:space="preserve"> </w:t>
      </w:r>
      <w:r w:rsidR="005F656B">
        <w:rPr>
          <w:rFonts w:ascii="Courier New"/>
          <w:w w:val="95"/>
          <w:sz w:val="26"/>
        </w:rPr>
        <w:t>of</w:t>
      </w:r>
      <w:r w:rsidR="005F656B">
        <w:rPr>
          <w:rFonts w:ascii="Courier New"/>
          <w:spacing w:val="-23"/>
          <w:w w:val="95"/>
          <w:sz w:val="26"/>
        </w:rPr>
        <w:t xml:space="preserve"> </w:t>
      </w:r>
      <w:r w:rsidR="005F656B">
        <w:rPr>
          <w:rFonts w:ascii="Courier New"/>
          <w:w w:val="95"/>
          <w:sz w:val="26"/>
        </w:rPr>
        <w:t>such</w:t>
      </w:r>
      <w:r w:rsidR="005F656B">
        <w:rPr>
          <w:rFonts w:ascii="Courier New"/>
          <w:spacing w:val="-23"/>
          <w:w w:val="95"/>
          <w:sz w:val="26"/>
        </w:rPr>
        <w:t xml:space="preserve"> </w:t>
      </w:r>
      <w:r w:rsidR="005F656B">
        <w:rPr>
          <w:rFonts w:ascii="Courier New"/>
          <w:w w:val="95"/>
          <w:sz w:val="26"/>
        </w:rPr>
        <w:t>action</w:t>
      </w:r>
      <w:r w:rsidR="005F656B">
        <w:rPr>
          <w:rFonts w:ascii="Courier New"/>
          <w:spacing w:val="-23"/>
          <w:w w:val="95"/>
          <w:sz w:val="26"/>
        </w:rPr>
        <w:t xml:space="preserve"> </w:t>
      </w:r>
      <w:r w:rsidR="005F656B">
        <w:rPr>
          <w:rFonts w:ascii="Courier New"/>
          <w:w w:val="95"/>
          <w:sz w:val="26"/>
        </w:rPr>
        <w:t>or</w:t>
      </w:r>
      <w:r w:rsidR="005F656B">
        <w:rPr>
          <w:rFonts w:ascii="Courier New"/>
          <w:spacing w:val="-30"/>
          <w:w w:val="95"/>
          <w:sz w:val="26"/>
        </w:rPr>
        <w:t xml:space="preserve"> </w:t>
      </w:r>
      <w:r w:rsidR="005F656B">
        <w:rPr>
          <w:rFonts w:ascii="Courier New"/>
          <w:w w:val="95"/>
          <w:sz w:val="26"/>
        </w:rPr>
        <w:t>proceeding</w:t>
      </w:r>
      <w:r w:rsidR="005F656B">
        <w:rPr>
          <w:rFonts w:ascii="Courier New"/>
          <w:spacing w:val="-14"/>
          <w:w w:val="95"/>
          <w:sz w:val="26"/>
        </w:rPr>
        <w:t xml:space="preserve"> </w:t>
      </w:r>
      <w:r w:rsidR="005F656B">
        <w:rPr>
          <w:rFonts w:ascii="Courier New"/>
          <w:w w:val="95"/>
          <w:sz w:val="26"/>
        </w:rPr>
        <w:t>upon</w:t>
      </w:r>
      <w:r w:rsidR="005F656B">
        <w:rPr>
          <w:rFonts w:ascii="Courier New"/>
          <w:spacing w:val="-26"/>
          <w:w w:val="95"/>
          <w:sz w:val="26"/>
        </w:rPr>
        <w:t xml:space="preserve"> </w:t>
      </w:r>
      <w:r w:rsidR="005F656B">
        <w:rPr>
          <w:rFonts w:ascii="Courier New"/>
          <w:w w:val="95"/>
          <w:sz w:val="26"/>
        </w:rPr>
        <w:t>receipt of</w:t>
      </w:r>
      <w:r w:rsidR="005F656B">
        <w:rPr>
          <w:rFonts w:ascii="Courier New"/>
          <w:spacing w:val="-21"/>
          <w:w w:val="95"/>
          <w:sz w:val="26"/>
        </w:rPr>
        <w:t xml:space="preserve"> </w:t>
      </w:r>
      <w:r w:rsidR="005F656B">
        <w:rPr>
          <w:rFonts w:ascii="Courier New"/>
          <w:w w:val="95"/>
          <w:sz w:val="26"/>
        </w:rPr>
        <w:t>an</w:t>
      </w:r>
      <w:r w:rsidR="005F656B">
        <w:rPr>
          <w:rFonts w:ascii="Courier New"/>
          <w:spacing w:val="-32"/>
          <w:w w:val="95"/>
          <w:sz w:val="26"/>
        </w:rPr>
        <w:t xml:space="preserve"> </w:t>
      </w:r>
      <w:r w:rsidR="005F656B">
        <w:rPr>
          <w:rFonts w:ascii="Courier New"/>
          <w:w w:val="95"/>
          <w:sz w:val="26"/>
        </w:rPr>
        <w:t>undertaking</w:t>
      </w:r>
      <w:r w:rsidR="005F656B">
        <w:rPr>
          <w:rFonts w:ascii="Courier New"/>
          <w:spacing w:val="-1"/>
          <w:w w:val="95"/>
          <w:sz w:val="26"/>
        </w:rPr>
        <w:t xml:space="preserve"> </w:t>
      </w:r>
      <w:r w:rsidR="005F656B">
        <w:rPr>
          <w:rFonts w:ascii="Courier New"/>
          <w:w w:val="95"/>
          <w:sz w:val="26"/>
        </w:rPr>
        <w:t>by</w:t>
      </w:r>
      <w:r w:rsidR="005F656B">
        <w:rPr>
          <w:rFonts w:ascii="Courier New"/>
          <w:spacing w:val="-19"/>
          <w:w w:val="95"/>
          <w:sz w:val="26"/>
        </w:rPr>
        <w:t xml:space="preserve"> </w:t>
      </w:r>
      <w:r w:rsidR="005F656B">
        <w:rPr>
          <w:rFonts w:ascii="Courier New"/>
          <w:w w:val="95"/>
          <w:sz w:val="26"/>
        </w:rPr>
        <w:t>the</w:t>
      </w:r>
      <w:r w:rsidR="005F656B">
        <w:rPr>
          <w:rFonts w:ascii="Courier New"/>
          <w:spacing w:val="-22"/>
          <w:w w:val="95"/>
          <w:sz w:val="26"/>
        </w:rPr>
        <w:t xml:space="preserve"> </w:t>
      </w:r>
      <w:r w:rsidR="005F656B">
        <w:rPr>
          <w:rFonts w:ascii="Courier New"/>
          <w:w w:val="95"/>
          <w:sz w:val="26"/>
        </w:rPr>
        <w:t>person</w:t>
      </w:r>
      <w:r w:rsidR="005F656B">
        <w:rPr>
          <w:rFonts w:ascii="Courier New"/>
          <w:spacing w:val="-16"/>
          <w:w w:val="95"/>
          <w:sz w:val="26"/>
        </w:rPr>
        <w:t xml:space="preserve"> </w:t>
      </w:r>
      <w:r w:rsidR="005F656B">
        <w:rPr>
          <w:rFonts w:ascii="Courier New"/>
          <w:w w:val="95"/>
          <w:sz w:val="26"/>
        </w:rPr>
        <w:t>indemnified to</w:t>
      </w:r>
      <w:r w:rsidR="005F656B">
        <w:rPr>
          <w:rFonts w:ascii="Courier New"/>
          <w:spacing w:val="-26"/>
          <w:w w:val="95"/>
          <w:sz w:val="26"/>
        </w:rPr>
        <w:t xml:space="preserve"> </w:t>
      </w:r>
      <w:r w:rsidR="005F656B">
        <w:rPr>
          <w:rFonts w:ascii="Courier New"/>
          <w:w w:val="95"/>
          <w:sz w:val="26"/>
        </w:rPr>
        <w:t>repay</w:t>
      </w:r>
      <w:r w:rsidR="005F656B">
        <w:rPr>
          <w:rFonts w:ascii="Courier New"/>
          <w:spacing w:val="-10"/>
          <w:w w:val="95"/>
          <w:sz w:val="26"/>
        </w:rPr>
        <w:t xml:space="preserve"> </w:t>
      </w:r>
      <w:r w:rsidR="005F656B">
        <w:rPr>
          <w:rFonts w:ascii="Courier New"/>
          <w:w w:val="95"/>
          <w:sz w:val="26"/>
        </w:rPr>
        <w:t>such payment</w:t>
      </w:r>
      <w:r w:rsidR="005F656B">
        <w:rPr>
          <w:rFonts w:ascii="Courier New"/>
          <w:spacing w:val="-7"/>
          <w:w w:val="95"/>
          <w:sz w:val="26"/>
        </w:rPr>
        <w:t xml:space="preserve"> </w:t>
      </w:r>
      <w:r w:rsidR="005F656B">
        <w:rPr>
          <w:rFonts w:ascii="Courier New"/>
          <w:w w:val="95"/>
          <w:sz w:val="26"/>
        </w:rPr>
        <w:t>if</w:t>
      </w:r>
      <w:r w:rsidR="005F656B">
        <w:rPr>
          <w:rFonts w:ascii="Courier New"/>
          <w:spacing w:val="-22"/>
          <w:w w:val="95"/>
          <w:sz w:val="26"/>
        </w:rPr>
        <w:t xml:space="preserve"> </w:t>
      </w:r>
      <w:r w:rsidR="005F656B">
        <w:rPr>
          <w:rFonts w:ascii="Courier New"/>
          <w:w w:val="95"/>
          <w:sz w:val="26"/>
        </w:rPr>
        <w:t>he</w:t>
      </w:r>
      <w:r w:rsidR="005F656B">
        <w:rPr>
          <w:rFonts w:ascii="Courier New"/>
          <w:spacing w:val="-22"/>
          <w:w w:val="95"/>
          <w:sz w:val="26"/>
        </w:rPr>
        <w:t xml:space="preserve"> </w:t>
      </w:r>
      <w:r w:rsidR="005F656B">
        <w:rPr>
          <w:rFonts w:ascii="Courier New"/>
          <w:w w:val="95"/>
          <w:sz w:val="26"/>
        </w:rPr>
        <w:t>shall</w:t>
      </w:r>
      <w:r w:rsidR="005F656B">
        <w:rPr>
          <w:rFonts w:ascii="Courier New"/>
          <w:spacing w:val="-12"/>
          <w:w w:val="95"/>
          <w:sz w:val="26"/>
        </w:rPr>
        <w:t xml:space="preserve"> </w:t>
      </w:r>
      <w:r w:rsidR="005F656B">
        <w:rPr>
          <w:rFonts w:ascii="Courier New"/>
          <w:w w:val="95"/>
          <w:sz w:val="26"/>
        </w:rPr>
        <w:t>be</w:t>
      </w:r>
      <w:r w:rsidR="005F656B">
        <w:rPr>
          <w:rFonts w:ascii="Courier New"/>
          <w:spacing w:val="-16"/>
          <w:w w:val="95"/>
          <w:sz w:val="26"/>
        </w:rPr>
        <w:t xml:space="preserve"> </w:t>
      </w:r>
      <w:r w:rsidR="005F656B">
        <w:rPr>
          <w:rFonts w:ascii="Courier New"/>
          <w:w w:val="95"/>
          <w:sz w:val="26"/>
        </w:rPr>
        <w:t>adjudicated to</w:t>
      </w:r>
      <w:r w:rsidR="005F656B">
        <w:rPr>
          <w:rFonts w:ascii="Courier New"/>
          <w:spacing w:val="-22"/>
          <w:w w:val="95"/>
          <w:sz w:val="26"/>
        </w:rPr>
        <w:t xml:space="preserve"> </w:t>
      </w:r>
      <w:r w:rsidR="005F656B">
        <w:rPr>
          <w:rFonts w:ascii="Courier New"/>
          <w:w w:val="95"/>
          <w:sz w:val="26"/>
        </w:rPr>
        <w:t>be</w:t>
      </w:r>
      <w:r w:rsidR="005F656B">
        <w:rPr>
          <w:rFonts w:ascii="Courier New"/>
          <w:spacing w:val="-26"/>
          <w:w w:val="95"/>
          <w:sz w:val="26"/>
        </w:rPr>
        <w:t xml:space="preserve"> </w:t>
      </w:r>
      <w:r w:rsidR="005F656B">
        <w:rPr>
          <w:rFonts w:ascii="Courier New"/>
          <w:w w:val="95"/>
          <w:sz w:val="26"/>
        </w:rPr>
        <w:t>not</w:t>
      </w:r>
      <w:r w:rsidR="005F656B">
        <w:rPr>
          <w:rFonts w:ascii="Courier New"/>
          <w:spacing w:val="-17"/>
          <w:w w:val="95"/>
          <w:sz w:val="26"/>
        </w:rPr>
        <w:t xml:space="preserve"> </w:t>
      </w:r>
      <w:r w:rsidR="005F656B">
        <w:rPr>
          <w:rFonts w:ascii="Courier New"/>
          <w:w w:val="95"/>
          <w:sz w:val="26"/>
        </w:rPr>
        <w:t>entitled to indemnification</w:t>
      </w:r>
      <w:r w:rsidR="005F656B">
        <w:rPr>
          <w:rFonts w:ascii="Courier New"/>
          <w:spacing w:val="-37"/>
          <w:w w:val="95"/>
          <w:sz w:val="26"/>
        </w:rPr>
        <w:t xml:space="preserve"> </w:t>
      </w:r>
      <w:r w:rsidR="005F656B">
        <w:rPr>
          <w:rFonts w:ascii="Courier New"/>
          <w:w w:val="95"/>
          <w:sz w:val="26"/>
        </w:rPr>
        <w:t>hereunder.</w:t>
      </w:r>
      <w:r w:rsidR="005F656B">
        <w:rPr>
          <w:rFonts w:ascii="Courier New"/>
          <w:spacing w:val="80"/>
          <w:sz w:val="26"/>
        </w:rPr>
        <w:t xml:space="preserve"> </w:t>
      </w:r>
      <w:r w:rsidR="005F656B">
        <w:rPr>
          <w:rFonts w:ascii="Courier New"/>
          <w:w w:val="95"/>
          <w:sz w:val="26"/>
        </w:rPr>
        <w:t>Nothing</w:t>
      </w:r>
      <w:r w:rsidR="005F656B">
        <w:rPr>
          <w:rFonts w:ascii="Courier New"/>
          <w:spacing w:val="-19"/>
          <w:w w:val="95"/>
          <w:sz w:val="26"/>
        </w:rPr>
        <w:t xml:space="preserve"> </w:t>
      </w:r>
      <w:r w:rsidR="005F656B">
        <w:rPr>
          <w:rFonts w:ascii="Courier New"/>
          <w:w w:val="95"/>
          <w:sz w:val="26"/>
        </w:rPr>
        <w:t>herein</w:t>
      </w:r>
      <w:r w:rsidR="005F656B">
        <w:rPr>
          <w:rFonts w:ascii="Courier New"/>
          <w:spacing w:val="-29"/>
          <w:w w:val="95"/>
          <w:sz w:val="26"/>
        </w:rPr>
        <w:t xml:space="preserve"> </w:t>
      </w:r>
      <w:r w:rsidR="005F656B">
        <w:rPr>
          <w:rFonts w:ascii="Courier New"/>
          <w:w w:val="95"/>
          <w:sz w:val="26"/>
        </w:rPr>
        <w:t>contained</w:t>
      </w:r>
      <w:r w:rsidR="005F656B">
        <w:rPr>
          <w:rFonts w:ascii="Courier New"/>
          <w:spacing w:val="-1"/>
          <w:w w:val="95"/>
          <w:sz w:val="26"/>
        </w:rPr>
        <w:t xml:space="preserve"> </w:t>
      </w:r>
      <w:r w:rsidR="005F656B">
        <w:rPr>
          <w:rFonts w:ascii="Courier New"/>
          <w:w w:val="95"/>
          <w:sz w:val="26"/>
        </w:rPr>
        <w:t>is intended</w:t>
      </w:r>
      <w:r w:rsidR="005F656B">
        <w:rPr>
          <w:rFonts w:ascii="Courier New"/>
          <w:spacing w:val="-5"/>
          <w:w w:val="95"/>
          <w:sz w:val="26"/>
        </w:rPr>
        <w:t xml:space="preserve"> </w:t>
      </w:r>
      <w:r w:rsidR="005F656B">
        <w:rPr>
          <w:rFonts w:ascii="Courier New"/>
          <w:w w:val="95"/>
          <w:sz w:val="26"/>
        </w:rPr>
        <w:t>to,</w:t>
      </w:r>
      <w:r w:rsidR="005F656B">
        <w:rPr>
          <w:rFonts w:ascii="Courier New"/>
          <w:spacing w:val="-14"/>
          <w:w w:val="95"/>
          <w:sz w:val="26"/>
        </w:rPr>
        <w:t xml:space="preserve"> </w:t>
      </w:r>
      <w:r w:rsidR="005F656B">
        <w:rPr>
          <w:rFonts w:ascii="Courier New"/>
          <w:w w:val="95"/>
          <w:sz w:val="26"/>
        </w:rPr>
        <w:t>or</w:t>
      </w:r>
      <w:r w:rsidR="005F656B">
        <w:rPr>
          <w:rFonts w:ascii="Courier New"/>
          <w:spacing w:val="-14"/>
          <w:w w:val="95"/>
          <w:sz w:val="26"/>
        </w:rPr>
        <w:t xml:space="preserve"> </w:t>
      </w:r>
      <w:r w:rsidR="005F656B">
        <w:rPr>
          <w:rFonts w:ascii="Courier New"/>
          <w:w w:val="95"/>
          <w:sz w:val="26"/>
        </w:rPr>
        <w:t>shall,</w:t>
      </w:r>
      <w:r w:rsidR="005F656B">
        <w:rPr>
          <w:rFonts w:ascii="Courier New"/>
          <w:spacing w:val="-7"/>
          <w:w w:val="95"/>
          <w:sz w:val="26"/>
        </w:rPr>
        <w:t xml:space="preserve"> </w:t>
      </w:r>
      <w:r w:rsidR="005F656B">
        <w:rPr>
          <w:rFonts w:ascii="Courier New"/>
          <w:w w:val="95"/>
          <w:sz w:val="26"/>
        </w:rPr>
        <w:t>prevent</w:t>
      </w:r>
      <w:r w:rsidR="005F656B">
        <w:rPr>
          <w:rFonts w:ascii="Courier New"/>
          <w:spacing w:val="-13"/>
          <w:w w:val="95"/>
          <w:sz w:val="26"/>
        </w:rPr>
        <w:t xml:space="preserve"> </w:t>
      </w:r>
      <w:r w:rsidR="005F656B">
        <w:rPr>
          <w:rFonts w:ascii="Courier New"/>
          <w:w w:val="95"/>
          <w:sz w:val="26"/>
        </w:rPr>
        <w:t>a</w:t>
      </w:r>
      <w:r w:rsidR="005F656B">
        <w:rPr>
          <w:rFonts w:ascii="Courier New"/>
          <w:spacing w:val="-28"/>
          <w:w w:val="95"/>
          <w:sz w:val="26"/>
        </w:rPr>
        <w:t xml:space="preserve"> </w:t>
      </w:r>
      <w:r w:rsidR="005F656B">
        <w:rPr>
          <w:rFonts w:ascii="Courier New"/>
          <w:w w:val="95"/>
          <w:sz w:val="26"/>
        </w:rPr>
        <w:t>settlement</w:t>
      </w:r>
      <w:r w:rsidR="005F656B">
        <w:rPr>
          <w:rFonts w:ascii="Courier New"/>
          <w:spacing w:val="-7"/>
          <w:w w:val="95"/>
          <w:sz w:val="26"/>
        </w:rPr>
        <w:t xml:space="preserve"> </w:t>
      </w:r>
      <w:r w:rsidR="005F656B">
        <w:rPr>
          <w:rFonts w:ascii="Courier New"/>
          <w:w w:val="95"/>
          <w:sz w:val="26"/>
        </w:rPr>
        <w:t>by</w:t>
      </w:r>
      <w:r w:rsidR="005F656B">
        <w:rPr>
          <w:rFonts w:ascii="Courier New"/>
          <w:spacing w:val="-24"/>
          <w:w w:val="95"/>
          <w:sz w:val="26"/>
        </w:rPr>
        <w:t xml:space="preserve"> </w:t>
      </w:r>
      <w:r w:rsidR="005F656B">
        <w:rPr>
          <w:rFonts w:ascii="Courier New"/>
          <w:w w:val="95"/>
          <w:sz w:val="26"/>
        </w:rPr>
        <w:t>the Corporation</w:t>
      </w:r>
      <w:r w:rsidR="005F656B">
        <w:rPr>
          <w:rFonts w:ascii="Courier New"/>
          <w:spacing w:val="-12"/>
          <w:w w:val="95"/>
          <w:sz w:val="26"/>
        </w:rPr>
        <w:t xml:space="preserve"> </w:t>
      </w:r>
      <w:r w:rsidR="005F656B">
        <w:rPr>
          <w:rFonts w:ascii="Courier New"/>
          <w:w w:val="95"/>
          <w:sz w:val="26"/>
        </w:rPr>
        <w:t>prior</w:t>
      </w:r>
      <w:r w:rsidR="005F656B">
        <w:rPr>
          <w:rFonts w:ascii="Courier New"/>
          <w:spacing w:val="-24"/>
          <w:w w:val="95"/>
          <w:sz w:val="26"/>
        </w:rPr>
        <w:t xml:space="preserve"> </w:t>
      </w:r>
      <w:r w:rsidR="005F656B">
        <w:rPr>
          <w:rFonts w:ascii="Courier New"/>
          <w:w w:val="95"/>
          <w:sz w:val="26"/>
        </w:rPr>
        <w:t>to</w:t>
      </w:r>
      <w:r w:rsidR="005F656B">
        <w:rPr>
          <w:rFonts w:ascii="Courier New"/>
          <w:spacing w:val="-32"/>
          <w:w w:val="95"/>
          <w:sz w:val="26"/>
        </w:rPr>
        <w:t xml:space="preserve"> </w:t>
      </w:r>
      <w:r w:rsidR="005F656B">
        <w:rPr>
          <w:rFonts w:ascii="Courier New"/>
          <w:w w:val="95"/>
          <w:sz w:val="26"/>
        </w:rPr>
        <w:t>final</w:t>
      </w:r>
      <w:r w:rsidR="005F656B">
        <w:rPr>
          <w:rFonts w:ascii="Courier New"/>
          <w:spacing w:val="-10"/>
          <w:w w:val="95"/>
          <w:sz w:val="26"/>
        </w:rPr>
        <w:t xml:space="preserve"> </w:t>
      </w:r>
      <w:r w:rsidR="005F656B">
        <w:rPr>
          <w:rFonts w:ascii="Courier New"/>
          <w:w w:val="95"/>
          <w:sz w:val="26"/>
        </w:rPr>
        <w:t>adjudication</w:t>
      </w:r>
      <w:r w:rsidR="005F656B">
        <w:rPr>
          <w:rFonts w:ascii="Courier New"/>
          <w:spacing w:val="-3"/>
          <w:w w:val="95"/>
          <w:sz w:val="26"/>
        </w:rPr>
        <w:t xml:space="preserve"> </w:t>
      </w:r>
      <w:r w:rsidR="005F656B">
        <w:rPr>
          <w:rFonts w:ascii="Courier New"/>
          <w:w w:val="95"/>
          <w:sz w:val="26"/>
        </w:rPr>
        <w:t>of</w:t>
      </w:r>
      <w:r w:rsidR="005F656B">
        <w:rPr>
          <w:rFonts w:ascii="Courier New"/>
          <w:spacing w:val="-23"/>
          <w:w w:val="95"/>
          <w:sz w:val="26"/>
        </w:rPr>
        <w:t xml:space="preserve"> </w:t>
      </w:r>
      <w:r w:rsidR="005F656B">
        <w:rPr>
          <w:rFonts w:ascii="Courier New"/>
          <w:w w:val="95"/>
          <w:sz w:val="26"/>
        </w:rPr>
        <w:t>any</w:t>
      </w:r>
      <w:r w:rsidR="005F656B">
        <w:rPr>
          <w:rFonts w:ascii="Courier New"/>
          <w:spacing w:val="-31"/>
          <w:w w:val="95"/>
          <w:sz w:val="26"/>
        </w:rPr>
        <w:t xml:space="preserve"> </w:t>
      </w:r>
      <w:r w:rsidR="005F656B">
        <w:rPr>
          <w:rFonts w:ascii="Courier New"/>
          <w:w w:val="95"/>
          <w:sz w:val="26"/>
        </w:rPr>
        <w:t>claim, including</w:t>
      </w:r>
      <w:r w:rsidR="005F656B">
        <w:rPr>
          <w:rFonts w:ascii="Courier New"/>
          <w:spacing w:val="-23"/>
          <w:w w:val="95"/>
          <w:sz w:val="26"/>
        </w:rPr>
        <w:t xml:space="preserve"> </w:t>
      </w:r>
      <w:r w:rsidR="005F656B">
        <w:rPr>
          <w:rFonts w:ascii="Courier New"/>
          <w:w w:val="95"/>
          <w:sz w:val="26"/>
        </w:rPr>
        <w:t>claims</w:t>
      </w:r>
      <w:r w:rsidR="005F656B">
        <w:rPr>
          <w:rFonts w:ascii="Courier New"/>
          <w:spacing w:val="-25"/>
          <w:w w:val="95"/>
          <w:sz w:val="26"/>
        </w:rPr>
        <w:t xml:space="preserve"> </w:t>
      </w:r>
      <w:r w:rsidR="005F656B">
        <w:rPr>
          <w:rFonts w:ascii="Courier New"/>
          <w:w w:val="95"/>
          <w:sz w:val="26"/>
        </w:rPr>
        <w:t>for</w:t>
      </w:r>
      <w:r w:rsidR="005F656B">
        <w:rPr>
          <w:rFonts w:ascii="Courier New"/>
          <w:spacing w:val="-31"/>
          <w:w w:val="95"/>
          <w:sz w:val="26"/>
        </w:rPr>
        <w:t xml:space="preserve"> </w:t>
      </w:r>
      <w:r w:rsidR="005F656B">
        <w:rPr>
          <w:rFonts w:ascii="Courier New"/>
          <w:w w:val="95"/>
          <w:sz w:val="26"/>
        </w:rPr>
        <w:t>reimbursement or</w:t>
      </w:r>
      <w:r w:rsidR="005F656B">
        <w:rPr>
          <w:rFonts w:ascii="Courier New"/>
          <w:spacing w:val="-31"/>
          <w:w w:val="95"/>
          <w:sz w:val="26"/>
        </w:rPr>
        <w:t xml:space="preserve"> </w:t>
      </w:r>
      <w:r w:rsidR="005F656B">
        <w:rPr>
          <w:rFonts w:ascii="Courier New"/>
          <w:w w:val="95"/>
          <w:sz w:val="26"/>
        </w:rPr>
        <w:t>indemnification hereunder,</w:t>
      </w:r>
      <w:r w:rsidR="005F656B">
        <w:rPr>
          <w:rFonts w:ascii="Courier New"/>
          <w:spacing w:val="-25"/>
          <w:w w:val="95"/>
          <w:sz w:val="26"/>
        </w:rPr>
        <w:t xml:space="preserve"> </w:t>
      </w:r>
      <w:r w:rsidR="005F656B">
        <w:rPr>
          <w:rFonts w:ascii="Courier New"/>
          <w:w w:val="95"/>
          <w:sz w:val="26"/>
        </w:rPr>
        <w:t>against</w:t>
      </w:r>
      <w:r w:rsidR="005F656B">
        <w:rPr>
          <w:rFonts w:ascii="Courier New"/>
          <w:spacing w:val="-24"/>
          <w:w w:val="95"/>
          <w:sz w:val="26"/>
        </w:rPr>
        <w:t xml:space="preserve"> </w:t>
      </w:r>
      <w:r w:rsidR="005F656B">
        <w:rPr>
          <w:rFonts w:ascii="Courier New"/>
          <w:w w:val="95"/>
          <w:sz w:val="26"/>
        </w:rPr>
        <w:t>the</w:t>
      </w:r>
      <w:r w:rsidR="005F656B">
        <w:rPr>
          <w:rFonts w:ascii="Courier New"/>
          <w:spacing w:val="-32"/>
          <w:w w:val="95"/>
          <w:sz w:val="26"/>
        </w:rPr>
        <w:t xml:space="preserve"> </w:t>
      </w:r>
      <w:r w:rsidR="005F656B">
        <w:rPr>
          <w:rFonts w:ascii="Courier New"/>
          <w:w w:val="95"/>
          <w:sz w:val="26"/>
        </w:rPr>
        <w:t>Corporation</w:t>
      </w:r>
      <w:r w:rsidR="005F656B">
        <w:rPr>
          <w:rFonts w:ascii="Courier New"/>
          <w:spacing w:val="-17"/>
          <w:w w:val="95"/>
          <w:sz w:val="26"/>
        </w:rPr>
        <w:t xml:space="preserve"> </w:t>
      </w:r>
      <w:r w:rsidR="005F656B">
        <w:rPr>
          <w:rFonts w:ascii="Courier New"/>
          <w:w w:val="95"/>
          <w:sz w:val="26"/>
        </w:rPr>
        <w:t>when</w:t>
      </w:r>
      <w:r w:rsidR="005F656B">
        <w:rPr>
          <w:rFonts w:ascii="Courier New"/>
          <w:spacing w:val="-32"/>
          <w:w w:val="95"/>
          <w:sz w:val="26"/>
        </w:rPr>
        <w:t xml:space="preserve"> </w:t>
      </w:r>
      <w:r w:rsidR="005F656B">
        <w:rPr>
          <w:rFonts w:ascii="Courier New"/>
          <w:w w:val="95"/>
          <w:sz w:val="26"/>
        </w:rPr>
        <w:t>such</w:t>
      </w:r>
      <w:r w:rsidR="005F656B">
        <w:rPr>
          <w:rFonts w:ascii="Courier New"/>
          <w:spacing w:val="-28"/>
          <w:w w:val="95"/>
          <w:sz w:val="26"/>
        </w:rPr>
        <w:t xml:space="preserve"> </w:t>
      </w:r>
      <w:r w:rsidR="005F656B">
        <w:rPr>
          <w:rFonts w:ascii="Courier New"/>
          <w:w w:val="95"/>
          <w:sz w:val="26"/>
        </w:rPr>
        <w:t>sett}ement appears</w:t>
      </w:r>
      <w:r w:rsidR="005F656B">
        <w:rPr>
          <w:rFonts w:ascii="Courier New"/>
          <w:spacing w:val="-32"/>
          <w:w w:val="95"/>
          <w:sz w:val="26"/>
        </w:rPr>
        <w:t xml:space="preserve"> </w:t>
      </w:r>
      <w:r w:rsidR="005F656B">
        <w:rPr>
          <w:rFonts w:ascii="Courier New"/>
          <w:w w:val="95"/>
          <w:sz w:val="26"/>
        </w:rPr>
        <w:t>to</w:t>
      </w:r>
      <w:r w:rsidR="005F656B">
        <w:rPr>
          <w:rFonts w:ascii="Courier New"/>
          <w:spacing w:val="-31"/>
          <w:w w:val="95"/>
          <w:sz w:val="26"/>
        </w:rPr>
        <w:t xml:space="preserve"> </w:t>
      </w:r>
      <w:r w:rsidR="005F656B">
        <w:rPr>
          <w:rFonts w:ascii="Courier New"/>
          <w:w w:val="95"/>
          <w:sz w:val="26"/>
        </w:rPr>
        <w:t>be</w:t>
      </w:r>
      <w:r w:rsidR="005F656B">
        <w:rPr>
          <w:rFonts w:ascii="Courier New"/>
          <w:spacing w:val="-31"/>
          <w:w w:val="95"/>
          <w:sz w:val="26"/>
        </w:rPr>
        <w:t xml:space="preserve"> </w:t>
      </w:r>
      <w:r w:rsidR="005F656B">
        <w:rPr>
          <w:rFonts w:ascii="Courier New"/>
          <w:w w:val="95"/>
          <w:sz w:val="26"/>
        </w:rPr>
        <w:t>in</w:t>
      </w:r>
      <w:r w:rsidR="005F656B">
        <w:rPr>
          <w:rFonts w:ascii="Courier New"/>
          <w:spacing w:val="-31"/>
          <w:w w:val="95"/>
          <w:sz w:val="26"/>
        </w:rPr>
        <w:t xml:space="preserve"> </w:t>
      </w:r>
      <w:r w:rsidR="005F656B">
        <w:rPr>
          <w:rFonts w:ascii="Courier New"/>
          <w:w w:val="95"/>
          <w:sz w:val="26"/>
        </w:rPr>
        <w:t>the</w:t>
      </w:r>
      <w:r w:rsidR="005F656B">
        <w:rPr>
          <w:rFonts w:ascii="Courier New"/>
          <w:spacing w:val="-27"/>
          <w:w w:val="95"/>
          <w:sz w:val="26"/>
        </w:rPr>
        <w:t xml:space="preserve"> </w:t>
      </w:r>
      <w:r w:rsidR="005F656B">
        <w:rPr>
          <w:rFonts w:ascii="Courier New"/>
          <w:w w:val="95"/>
          <w:sz w:val="26"/>
        </w:rPr>
        <w:t>interests</w:t>
      </w:r>
      <w:r w:rsidR="005F656B">
        <w:rPr>
          <w:rFonts w:ascii="Courier New"/>
          <w:spacing w:val="-13"/>
          <w:w w:val="95"/>
          <w:sz w:val="26"/>
        </w:rPr>
        <w:t xml:space="preserve"> </w:t>
      </w:r>
      <w:r w:rsidR="005F656B">
        <w:rPr>
          <w:rFonts w:ascii="Courier New"/>
          <w:w w:val="95"/>
          <w:sz w:val="26"/>
        </w:rPr>
        <w:t>of</w:t>
      </w:r>
      <w:r w:rsidR="005F656B">
        <w:rPr>
          <w:rFonts w:ascii="Courier New"/>
          <w:spacing w:val="-31"/>
          <w:w w:val="95"/>
          <w:sz w:val="26"/>
        </w:rPr>
        <w:t xml:space="preserve"> </w:t>
      </w:r>
      <w:r w:rsidR="005F656B">
        <w:rPr>
          <w:rFonts w:ascii="Courier New"/>
          <w:w w:val="95"/>
          <w:sz w:val="26"/>
        </w:rPr>
        <w:t>the</w:t>
      </w:r>
      <w:r w:rsidR="005F656B">
        <w:rPr>
          <w:rFonts w:ascii="Courier New"/>
          <w:spacing w:val="-32"/>
          <w:w w:val="95"/>
          <w:sz w:val="26"/>
        </w:rPr>
        <w:t xml:space="preserve"> </w:t>
      </w:r>
      <w:r w:rsidR="005F656B">
        <w:rPr>
          <w:rFonts w:ascii="Courier New"/>
          <w:w w:val="95"/>
          <w:sz w:val="26"/>
        </w:rPr>
        <w:t>Corporation.</w:t>
      </w:r>
      <w:r w:rsidR="005F656B">
        <w:rPr>
          <w:rFonts w:ascii="Courier New"/>
          <w:spacing w:val="24"/>
          <w:w w:val="150"/>
          <w:sz w:val="26"/>
        </w:rPr>
        <w:t xml:space="preserve"> </w:t>
      </w:r>
      <w:r w:rsidR="005F656B">
        <w:rPr>
          <w:rFonts w:ascii="Courier New"/>
          <w:w w:val="95"/>
          <w:sz w:val="26"/>
        </w:rPr>
        <w:t>Each</w:t>
      </w:r>
      <w:r w:rsidR="005F656B">
        <w:rPr>
          <w:rFonts w:ascii="Courier New"/>
          <w:spacing w:val="-32"/>
          <w:w w:val="95"/>
          <w:sz w:val="26"/>
        </w:rPr>
        <w:t xml:space="preserve"> </w:t>
      </w:r>
      <w:r w:rsidR="005F656B">
        <w:rPr>
          <w:rFonts w:ascii="Courier New"/>
          <w:w w:val="95"/>
          <w:sz w:val="26"/>
        </w:rPr>
        <w:t>such person</w:t>
      </w:r>
      <w:r w:rsidR="005F656B">
        <w:rPr>
          <w:rFonts w:ascii="Courier New"/>
          <w:spacing w:val="-12"/>
          <w:w w:val="95"/>
          <w:sz w:val="26"/>
        </w:rPr>
        <w:t xml:space="preserve"> </w:t>
      </w:r>
      <w:r w:rsidR="005F656B">
        <w:rPr>
          <w:rFonts w:ascii="Courier New"/>
          <w:w w:val="95"/>
          <w:sz w:val="26"/>
        </w:rPr>
        <w:t>shall,</w:t>
      </w:r>
      <w:r w:rsidR="005F656B">
        <w:rPr>
          <w:rFonts w:ascii="Courier New"/>
          <w:spacing w:val="-8"/>
          <w:w w:val="95"/>
          <w:sz w:val="26"/>
        </w:rPr>
        <w:t xml:space="preserve"> </w:t>
      </w:r>
      <w:r w:rsidR="005F656B">
        <w:rPr>
          <w:rFonts w:ascii="Courier New"/>
          <w:w w:val="95"/>
          <w:sz w:val="26"/>
        </w:rPr>
        <w:t>by</w:t>
      </w:r>
      <w:r w:rsidR="005F656B">
        <w:rPr>
          <w:rFonts w:ascii="Courier New"/>
          <w:spacing w:val="-21"/>
          <w:w w:val="95"/>
          <w:sz w:val="26"/>
        </w:rPr>
        <w:t xml:space="preserve"> </w:t>
      </w:r>
      <w:r w:rsidR="005F656B">
        <w:rPr>
          <w:rFonts w:ascii="Courier New"/>
          <w:w w:val="95"/>
          <w:sz w:val="26"/>
        </w:rPr>
        <w:t>reason</w:t>
      </w:r>
      <w:r w:rsidR="005F656B">
        <w:rPr>
          <w:rFonts w:ascii="Courier New"/>
          <w:spacing w:val="-21"/>
          <w:w w:val="95"/>
          <w:sz w:val="26"/>
        </w:rPr>
        <w:t xml:space="preserve"> </w:t>
      </w:r>
      <w:r w:rsidR="005F656B">
        <w:rPr>
          <w:rFonts w:ascii="Courier New"/>
          <w:w w:val="95"/>
          <w:sz w:val="26"/>
        </w:rPr>
        <w:t>of</w:t>
      </w:r>
      <w:r w:rsidR="005F656B">
        <w:rPr>
          <w:rFonts w:ascii="Courier New"/>
          <w:spacing w:val="-24"/>
          <w:w w:val="95"/>
          <w:sz w:val="26"/>
        </w:rPr>
        <w:t xml:space="preserve"> </w:t>
      </w:r>
      <w:r w:rsidR="005F656B">
        <w:rPr>
          <w:rFonts w:ascii="Courier New"/>
          <w:w w:val="95"/>
          <w:sz w:val="26"/>
        </w:rPr>
        <w:t>his</w:t>
      </w:r>
      <w:r w:rsidR="005F656B">
        <w:rPr>
          <w:rFonts w:ascii="Courier New"/>
          <w:spacing w:val="80"/>
          <w:sz w:val="26"/>
        </w:rPr>
        <w:t xml:space="preserve"> </w:t>
      </w:r>
      <w:r w:rsidR="005F656B">
        <w:rPr>
          <w:rFonts w:ascii="Courier New"/>
          <w:w w:val="95"/>
          <w:sz w:val="26"/>
        </w:rPr>
        <w:t>ontinuing such</w:t>
      </w:r>
      <w:r w:rsidR="005F656B">
        <w:rPr>
          <w:rFonts w:ascii="Courier New"/>
          <w:spacing w:val="-19"/>
          <w:w w:val="95"/>
          <w:sz w:val="26"/>
        </w:rPr>
        <w:t xml:space="preserve"> </w:t>
      </w:r>
      <w:r w:rsidR="005F656B">
        <w:rPr>
          <w:rFonts w:ascii="Courier New"/>
          <w:w w:val="95"/>
          <w:sz w:val="26"/>
        </w:rPr>
        <w:t>service</w:t>
      </w:r>
      <w:r w:rsidR="005F656B">
        <w:rPr>
          <w:rFonts w:ascii="Courier New"/>
          <w:spacing w:val="-7"/>
          <w:w w:val="95"/>
          <w:sz w:val="26"/>
        </w:rPr>
        <w:t xml:space="preserve"> </w:t>
      </w:r>
      <w:r w:rsidR="005F656B">
        <w:rPr>
          <w:rFonts w:ascii="Courier New"/>
          <w:w w:val="95"/>
          <w:sz w:val="26"/>
        </w:rPr>
        <w:t>or accepting</w:t>
      </w:r>
      <w:r w:rsidR="005F656B">
        <w:rPr>
          <w:rFonts w:ascii="Courier New"/>
          <w:spacing w:val="-8"/>
          <w:w w:val="95"/>
          <w:sz w:val="26"/>
        </w:rPr>
        <w:t xml:space="preserve"> </w:t>
      </w:r>
      <w:r w:rsidR="005F656B">
        <w:rPr>
          <w:rFonts w:ascii="Courier New"/>
          <w:w w:val="95"/>
          <w:sz w:val="26"/>
        </w:rPr>
        <w:t>such</w:t>
      </w:r>
      <w:r w:rsidR="005F656B">
        <w:rPr>
          <w:rFonts w:ascii="Courier New"/>
          <w:spacing w:val="-21"/>
          <w:w w:val="95"/>
          <w:sz w:val="26"/>
        </w:rPr>
        <w:t xml:space="preserve"> </w:t>
      </w:r>
      <w:r w:rsidR="005F656B">
        <w:rPr>
          <w:rFonts w:ascii="Courier New"/>
          <w:w w:val="95"/>
          <w:sz w:val="26"/>
        </w:rPr>
        <w:t>election</w:t>
      </w:r>
      <w:r w:rsidR="005F656B">
        <w:rPr>
          <w:rFonts w:ascii="Courier New"/>
          <w:spacing w:val="-22"/>
          <w:w w:val="95"/>
          <w:sz w:val="26"/>
        </w:rPr>
        <w:t xml:space="preserve"> </w:t>
      </w:r>
      <w:r w:rsidR="005F656B">
        <w:rPr>
          <w:rFonts w:ascii="Courier New"/>
          <w:w w:val="95"/>
          <w:sz w:val="26"/>
        </w:rPr>
        <w:t>or</w:t>
      </w:r>
      <w:r w:rsidR="005F656B">
        <w:rPr>
          <w:rFonts w:ascii="Courier New"/>
          <w:spacing w:val="-26"/>
          <w:w w:val="95"/>
          <w:sz w:val="26"/>
        </w:rPr>
        <w:t xml:space="preserve"> </w:t>
      </w:r>
      <w:r w:rsidR="005F656B">
        <w:rPr>
          <w:rFonts w:ascii="Courier New"/>
          <w:w w:val="95"/>
          <w:sz w:val="26"/>
        </w:rPr>
        <w:t>employment,</w:t>
      </w:r>
      <w:r w:rsidR="005F656B">
        <w:rPr>
          <w:rFonts w:ascii="Courier New"/>
          <w:spacing w:val="-2"/>
          <w:w w:val="95"/>
          <w:sz w:val="26"/>
        </w:rPr>
        <w:t xml:space="preserve"> </w:t>
      </w:r>
      <w:r w:rsidR="005F656B">
        <w:rPr>
          <w:rFonts w:ascii="Courier New"/>
          <w:w w:val="95"/>
          <w:sz w:val="26"/>
        </w:rPr>
        <w:t>have</w:t>
      </w:r>
      <w:r w:rsidR="005F656B">
        <w:rPr>
          <w:rFonts w:ascii="Courier New"/>
          <w:spacing w:val="-22"/>
          <w:w w:val="95"/>
          <w:sz w:val="26"/>
        </w:rPr>
        <w:t xml:space="preserve"> </w:t>
      </w:r>
      <w:r w:rsidR="005F656B">
        <w:rPr>
          <w:rFonts w:ascii="Courier New"/>
          <w:w w:val="95"/>
          <w:sz w:val="26"/>
        </w:rPr>
        <w:t>the</w:t>
      </w:r>
      <w:r w:rsidR="005F656B">
        <w:rPr>
          <w:rFonts w:ascii="Courier New"/>
          <w:spacing w:val="-21"/>
          <w:w w:val="95"/>
          <w:sz w:val="26"/>
        </w:rPr>
        <w:t xml:space="preserve"> </w:t>
      </w:r>
      <w:r w:rsidR="005F656B">
        <w:rPr>
          <w:rFonts w:ascii="Courier New"/>
          <w:w w:val="95"/>
          <w:sz w:val="26"/>
        </w:rPr>
        <w:t>right</w:t>
      </w:r>
      <w:r w:rsidR="005F656B">
        <w:rPr>
          <w:rFonts w:ascii="Courier New"/>
          <w:spacing w:val="-19"/>
          <w:w w:val="95"/>
          <w:sz w:val="26"/>
        </w:rPr>
        <w:t xml:space="preserve"> </w:t>
      </w:r>
      <w:r w:rsidR="005F656B">
        <w:rPr>
          <w:rFonts w:ascii="Courier New"/>
          <w:w w:val="95"/>
          <w:sz w:val="26"/>
        </w:rPr>
        <w:t>to</w:t>
      </w:r>
      <w:r w:rsidR="005F656B">
        <w:rPr>
          <w:rFonts w:ascii="Courier New"/>
          <w:spacing w:val="-26"/>
          <w:w w:val="95"/>
          <w:sz w:val="26"/>
        </w:rPr>
        <w:t xml:space="preserve"> </w:t>
      </w:r>
      <w:r w:rsidR="005F656B">
        <w:rPr>
          <w:rFonts w:ascii="Courier New"/>
          <w:w w:val="95"/>
          <w:sz w:val="26"/>
        </w:rPr>
        <w:t>be reimbursed</w:t>
      </w:r>
      <w:r w:rsidR="005F656B">
        <w:rPr>
          <w:rFonts w:ascii="Courier New"/>
          <w:spacing w:val="-15"/>
          <w:w w:val="95"/>
          <w:sz w:val="26"/>
        </w:rPr>
        <w:t xml:space="preserve"> </w:t>
      </w:r>
      <w:r w:rsidR="005F656B">
        <w:rPr>
          <w:rFonts w:ascii="Courier New"/>
          <w:w w:val="95"/>
          <w:sz w:val="26"/>
        </w:rPr>
        <w:t>and</w:t>
      </w:r>
      <w:r w:rsidR="005F656B">
        <w:rPr>
          <w:rFonts w:ascii="Courier New"/>
          <w:spacing w:val="-30"/>
          <w:w w:val="95"/>
          <w:sz w:val="26"/>
        </w:rPr>
        <w:t xml:space="preserve"> </w:t>
      </w:r>
      <w:r w:rsidR="005F656B">
        <w:rPr>
          <w:rFonts w:ascii="Courier New"/>
          <w:w w:val="95"/>
          <w:sz w:val="26"/>
        </w:rPr>
        <w:t>indemnified</w:t>
      </w:r>
      <w:r w:rsidR="005F656B">
        <w:rPr>
          <w:rFonts w:ascii="Courier New"/>
          <w:spacing w:val="-4"/>
          <w:w w:val="95"/>
          <w:sz w:val="26"/>
        </w:rPr>
        <w:t xml:space="preserve"> </w:t>
      </w:r>
      <w:r w:rsidR="005F656B">
        <w:rPr>
          <w:rFonts w:ascii="Courier New"/>
          <w:w w:val="95"/>
          <w:sz w:val="26"/>
        </w:rPr>
        <w:t>by</w:t>
      </w:r>
      <w:r w:rsidR="005F656B">
        <w:rPr>
          <w:rFonts w:ascii="Courier New"/>
          <w:spacing w:val="-31"/>
          <w:w w:val="95"/>
          <w:sz w:val="26"/>
        </w:rPr>
        <w:t xml:space="preserve"> </w:t>
      </w:r>
      <w:r w:rsidR="005F656B">
        <w:rPr>
          <w:rFonts w:ascii="Courier New"/>
          <w:w w:val="95"/>
          <w:sz w:val="26"/>
        </w:rPr>
        <w:t>the</w:t>
      </w:r>
      <w:r w:rsidR="005F656B">
        <w:rPr>
          <w:rFonts w:ascii="Courier New"/>
          <w:spacing w:val="-32"/>
          <w:w w:val="95"/>
          <w:sz w:val="26"/>
        </w:rPr>
        <w:t xml:space="preserve"> </w:t>
      </w:r>
      <w:r w:rsidR="005F656B">
        <w:rPr>
          <w:rFonts w:ascii="Courier New"/>
          <w:w w:val="95"/>
          <w:sz w:val="26"/>
        </w:rPr>
        <w:t>Corporation, as</w:t>
      </w:r>
      <w:r w:rsidR="005F656B">
        <w:rPr>
          <w:rFonts w:ascii="Courier New"/>
          <w:spacing w:val="-32"/>
          <w:w w:val="95"/>
          <w:sz w:val="26"/>
        </w:rPr>
        <w:t xml:space="preserve"> </w:t>
      </w:r>
      <w:r w:rsidR="005F656B">
        <w:rPr>
          <w:rFonts w:ascii="Courier New"/>
          <w:w w:val="95"/>
          <w:sz w:val="26"/>
        </w:rPr>
        <w:t>above</w:t>
      </w:r>
      <w:r w:rsidR="005F656B">
        <w:rPr>
          <w:rFonts w:ascii="Courier New"/>
          <w:spacing w:val="-26"/>
          <w:w w:val="95"/>
          <w:sz w:val="26"/>
        </w:rPr>
        <w:t xml:space="preserve"> </w:t>
      </w:r>
      <w:r w:rsidR="005F656B">
        <w:rPr>
          <w:rFonts w:ascii="Courier New"/>
          <w:w w:val="95"/>
          <w:sz w:val="26"/>
        </w:rPr>
        <w:t>set forth</w:t>
      </w:r>
      <w:r w:rsidR="005F656B">
        <w:rPr>
          <w:rFonts w:ascii="Courier New"/>
          <w:spacing w:val="-19"/>
          <w:w w:val="95"/>
          <w:sz w:val="26"/>
        </w:rPr>
        <w:t xml:space="preserve"> </w:t>
      </w:r>
      <w:r w:rsidR="005F656B">
        <w:rPr>
          <w:rFonts w:ascii="Courier New"/>
          <w:w w:val="95"/>
          <w:sz w:val="26"/>
        </w:rPr>
        <w:t>with</w:t>
      </w:r>
      <w:r w:rsidR="005F656B">
        <w:rPr>
          <w:rFonts w:ascii="Courier New"/>
          <w:spacing w:val="-27"/>
          <w:w w:val="95"/>
          <w:sz w:val="26"/>
        </w:rPr>
        <w:t xml:space="preserve"> </w:t>
      </w:r>
      <w:r w:rsidR="005F656B">
        <w:rPr>
          <w:rFonts w:ascii="Courier New"/>
          <w:w w:val="95"/>
          <w:sz w:val="26"/>
        </w:rPr>
        <w:t>the</w:t>
      </w:r>
      <w:r w:rsidR="005F656B">
        <w:rPr>
          <w:rFonts w:ascii="Courier New"/>
          <w:spacing w:val="-14"/>
          <w:w w:val="95"/>
          <w:sz w:val="26"/>
        </w:rPr>
        <w:t xml:space="preserve"> </w:t>
      </w:r>
      <w:r w:rsidR="005F656B">
        <w:rPr>
          <w:rFonts w:ascii="Courier New"/>
          <w:w w:val="95"/>
          <w:sz w:val="26"/>
        </w:rPr>
        <w:t>same</w:t>
      </w:r>
      <w:r w:rsidR="005F656B">
        <w:rPr>
          <w:rFonts w:ascii="Courier New"/>
          <w:spacing w:val="-22"/>
          <w:w w:val="95"/>
          <w:sz w:val="26"/>
        </w:rPr>
        <w:t xml:space="preserve"> </w:t>
      </w:r>
      <w:r w:rsidR="005F656B">
        <w:rPr>
          <w:rFonts w:ascii="Courier New"/>
          <w:w w:val="95"/>
          <w:sz w:val="26"/>
        </w:rPr>
        <w:t>force</w:t>
      </w:r>
      <w:r w:rsidR="005F656B">
        <w:rPr>
          <w:rFonts w:ascii="Courier New"/>
          <w:spacing w:val="-3"/>
          <w:w w:val="95"/>
          <w:sz w:val="26"/>
        </w:rPr>
        <w:t xml:space="preserve"> </w:t>
      </w:r>
      <w:r w:rsidR="005F656B">
        <w:rPr>
          <w:rFonts w:ascii="Courier New"/>
          <w:w w:val="95"/>
          <w:sz w:val="26"/>
        </w:rPr>
        <w:t>and</w:t>
      </w:r>
      <w:r w:rsidR="005F656B">
        <w:rPr>
          <w:rFonts w:ascii="Courier New"/>
          <w:spacing w:val="-10"/>
          <w:w w:val="95"/>
          <w:sz w:val="26"/>
        </w:rPr>
        <w:t xml:space="preserve"> </w:t>
      </w:r>
      <w:r w:rsidR="005F656B">
        <w:rPr>
          <w:rFonts w:ascii="Courier New"/>
          <w:w w:val="95"/>
          <w:sz w:val="26"/>
        </w:rPr>
        <w:t>effect</w:t>
      </w:r>
      <w:r w:rsidR="005F656B">
        <w:rPr>
          <w:rFonts w:ascii="Courier New"/>
          <w:spacing w:val="-12"/>
          <w:w w:val="95"/>
          <w:sz w:val="26"/>
        </w:rPr>
        <w:t xml:space="preserve"> </w:t>
      </w:r>
      <w:r w:rsidR="005F656B">
        <w:rPr>
          <w:rFonts w:ascii="Courier New"/>
          <w:w w:val="95"/>
          <w:sz w:val="26"/>
        </w:rPr>
        <w:t>as</w:t>
      </w:r>
      <w:r w:rsidR="005F656B">
        <w:rPr>
          <w:rFonts w:ascii="Courier New"/>
          <w:spacing w:val="-32"/>
          <w:w w:val="95"/>
          <w:sz w:val="26"/>
        </w:rPr>
        <w:t xml:space="preserve"> </w:t>
      </w:r>
      <w:r w:rsidR="005F656B">
        <w:rPr>
          <w:rFonts w:ascii="Courier New"/>
          <w:w w:val="95"/>
          <w:sz w:val="26"/>
        </w:rPr>
        <w:t>if</w:t>
      </w:r>
      <w:r w:rsidR="005F656B">
        <w:rPr>
          <w:rFonts w:ascii="Courier New"/>
          <w:spacing w:val="-23"/>
          <w:w w:val="95"/>
          <w:sz w:val="26"/>
        </w:rPr>
        <w:t xml:space="preserve"> </w:t>
      </w:r>
      <w:r w:rsidR="005F656B">
        <w:rPr>
          <w:rFonts w:ascii="Courier New"/>
          <w:w w:val="95"/>
          <w:sz w:val="26"/>
        </w:rPr>
        <w:t>the</w:t>
      </w:r>
      <w:r w:rsidR="005F656B">
        <w:rPr>
          <w:rFonts w:ascii="Courier New"/>
          <w:spacing w:val="-27"/>
          <w:w w:val="95"/>
          <w:sz w:val="26"/>
        </w:rPr>
        <w:t xml:space="preserve"> </w:t>
      </w:r>
      <w:r w:rsidR="005F656B">
        <w:rPr>
          <w:rFonts w:ascii="Courier New"/>
          <w:w w:val="95"/>
          <w:sz w:val="26"/>
        </w:rPr>
        <w:t>Corporation, to</w:t>
      </w:r>
      <w:r w:rsidR="005F656B">
        <w:rPr>
          <w:rFonts w:ascii="Courier New"/>
          <w:spacing w:val="-21"/>
          <w:w w:val="95"/>
          <w:sz w:val="26"/>
        </w:rPr>
        <w:t xml:space="preserve"> </w:t>
      </w:r>
      <w:r w:rsidR="005F656B">
        <w:rPr>
          <w:rFonts w:ascii="Courier New"/>
          <w:w w:val="95"/>
          <w:sz w:val="26"/>
        </w:rPr>
        <w:t>induce</w:t>
      </w:r>
      <w:r w:rsidR="005F656B">
        <w:rPr>
          <w:rFonts w:ascii="Courier New"/>
          <w:spacing w:val="-12"/>
          <w:w w:val="95"/>
          <w:sz w:val="26"/>
        </w:rPr>
        <w:t xml:space="preserve"> </w:t>
      </w:r>
      <w:r w:rsidR="005F656B">
        <w:rPr>
          <w:rFonts w:ascii="Courier New"/>
          <w:w w:val="95"/>
          <w:sz w:val="26"/>
        </w:rPr>
        <w:t>him</w:t>
      </w:r>
      <w:r w:rsidR="005F656B">
        <w:rPr>
          <w:rFonts w:ascii="Courier New"/>
          <w:spacing w:val="-11"/>
          <w:w w:val="95"/>
          <w:sz w:val="26"/>
        </w:rPr>
        <w:t xml:space="preserve"> </w:t>
      </w:r>
      <w:r w:rsidR="005F656B">
        <w:rPr>
          <w:rFonts w:ascii="Courier New"/>
          <w:w w:val="95"/>
          <w:sz w:val="26"/>
        </w:rPr>
        <w:t>to</w:t>
      </w:r>
      <w:r w:rsidR="005F656B">
        <w:rPr>
          <w:rFonts w:ascii="Courier New"/>
          <w:spacing w:val="-19"/>
          <w:w w:val="95"/>
          <w:sz w:val="26"/>
        </w:rPr>
        <w:t xml:space="preserve"> </w:t>
      </w:r>
      <w:r w:rsidR="005F656B">
        <w:rPr>
          <w:rFonts w:ascii="Courier New"/>
          <w:w w:val="95"/>
          <w:sz w:val="26"/>
        </w:rPr>
        <w:t>continue so</w:t>
      </w:r>
      <w:r w:rsidR="005F656B">
        <w:rPr>
          <w:rFonts w:ascii="Courier New"/>
          <w:spacing w:val="-22"/>
          <w:w w:val="95"/>
          <w:sz w:val="26"/>
        </w:rPr>
        <w:t xml:space="preserve"> </w:t>
      </w:r>
      <w:r w:rsidR="005F656B">
        <w:rPr>
          <w:rFonts w:ascii="Courier New"/>
          <w:w w:val="95"/>
          <w:sz w:val="26"/>
        </w:rPr>
        <w:t>to</w:t>
      </w:r>
      <w:r w:rsidR="005F656B">
        <w:rPr>
          <w:rFonts w:ascii="Courier New"/>
          <w:spacing w:val="-16"/>
          <w:w w:val="95"/>
          <w:sz w:val="26"/>
        </w:rPr>
        <w:t xml:space="preserve"> </w:t>
      </w:r>
      <w:r w:rsidR="005F656B">
        <w:rPr>
          <w:rFonts w:ascii="Courier New"/>
          <w:w w:val="95"/>
          <w:sz w:val="26"/>
        </w:rPr>
        <w:t>serve</w:t>
      </w:r>
      <w:r w:rsidR="005F656B">
        <w:rPr>
          <w:rFonts w:ascii="Courier New"/>
          <w:spacing w:val="-4"/>
          <w:w w:val="95"/>
          <w:sz w:val="26"/>
        </w:rPr>
        <w:t xml:space="preserve"> </w:t>
      </w:r>
      <w:r w:rsidR="005F656B">
        <w:rPr>
          <w:rFonts w:ascii="Courier New"/>
          <w:w w:val="95"/>
          <w:sz w:val="26"/>
        </w:rPr>
        <w:t>or</w:t>
      </w:r>
      <w:r w:rsidR="005F656B">
        <w:rPr>
          <w:rFonts w:ascii="Courier New"/>
          <w:spacing w:val="-17"/>
          <w:w w:val="95"/>
          <w:sz w:val="26"/>
        </w:rPr>
        <w:t xml:space="preserve"> </w:t>
      </w:r>
      <w:r w:rsidR="005F656B">
        <w:rPr>
          <w:rFonts w:ascii="Courier New"/>
          <w:w w:val="95"/>
          <w:sz w:val="26"/>
        </w:rPr>
        <w:t>to</w:t>
      </w:r>
      <w:r w:rsidR="005F656B">
        <w:rPr>
          <w:rFonts w:ascii="Courier New"/>
          <w:spacing w:val="-15"/>
          <w:w w:val="95"/>
          <w:sz w:val="26"/>
        </w:rPr>
        <w:t xml:space="preserve"> </w:t>
      </w:r>
      <w:r w:rsidR="005F656B">
        <w:rPr>
          <w:rFonts w:ascii="Courier New"/>
          <w:w w:val="95"/>
          <w:sz w:val="26"/>
        </w:rPr>
        <w:t>accept</w:t>
      </w:r>
      <w:r w:rsidR="005F656B">
        <w:rPr>
          <w:rFonts w:ascii="Courier New"/>
          <w:spacing w:val="-5"/>
          <w:w w:val="95"/>
          <w:sz w:val="26"/>
        </w:rPr>
        <w:t xml:space="preserve"> </w:t>
      </w:r>
      <w:r w:rsidR="005F656B">
        <w:rPr>
          <w:rFonts w:ascii="Courier New"/>
          <w:w w:val="95"/>
          <w:sz w:val="26"/>
        </w:rPr>
        <w:t>such election</w:t>
      </w:r>
      <w:r w:rsidR="005F656B">
        <w:rPr>
          <w:rFonts w:ascii="Courier New"/>
          <w:spacing w:val="-32"/>
          <w:w w:val="95"/>
          <w:sz w:val="26"/>
        </w:rPr>
        <w:t xml:space="preserve"> </w:t>
      </w:r>
      <w:r w:rsidR="005F656B">
        <w:rPr>
          <w:rFonts w:ascii="Courier New"/>
          <w:w w:val="95"/>
          <w:sz w:val="26"/>
        </w:rPr>
        <w:t>or</w:t>
      </w:r>
      <w:r w:rsidR="005F656B">
        <w:rPr>
          <w:rFonts w:ascii="Courier New"/>
          <w:spacing w:val="-31"/>
          <w:w w:val="95"/>
          <w:sz w:val="26"/>
        </w:rPr>
        <w:t xml:space="preserve"> </w:t>
      </w:r>
      <w:r w:rsidR="005F656B">
        <w:rPr>
          <w:rFonts w:ascii="Courier New"/>
          <w:w w:val="95"/>
          <w:sz w:val="26"/>
        </w:rPr>
        <w:t>employment,</w:t>
      </w:r>
      <w:r w:rsidR="005F656B">
        <w:rPr>
          <w:rFonts w:ascii="Courier New"/>
          <w:spacing w:val="-15"/>
          <w:w w:val="95"/>
          <w:sz w:val="26"/>
        </w:rPr>
        <w:t xml:space="preserve"> </w:t>
      </w:r>
      <w:r w:rsidR="005F656B">
        <w:rPr>
          <w:rFonts w:ascii="Courier New"/>
          <w:w w:val="95"/>
          <w:sz w:val="26"/>
        </w:rPr>
        <w:t>specifically agreed</w:t>
      </w:r>
      <w:r w:rsidR="005F656B">
        <w:rPr>
          <w:rFonts w:ascii="Courier New"/>
          <w:spacing w:val="-19"/>
          <w:w w:val="95"/>
          <w:sz w:val="26"/>
        </w:rPr>
        <w:t xml:space="preserve"> </w:t>
      </w:r>
      <w:r w:rsidR="005F656B">
        <w:rPr>
          <w:rFonts w:ascii="Courier New"/>
          <w:w w:val="95"/>
          <w:sz w:val="26"/>
        </w:rPr>
        <w:t>in</w:t>
      </w:r>
      <w:r w:rsidR="005F656B">
        <w:rPr>
          <w:rFonts w:ascii="Courier New"/>
          <w:spacing w:val="-32"/>
          <w:w w:val="95"/>
          <w:sz w:val="26"/>
        </w:rPr>
        <w:t xml:space="preserve"> </w:t>
      </w:r>
      <w:r w:rsidR="005F656B">
        <w:rPr>
          <w:rFonts w:ascii="Courier New"/>
          <w:w w:val="95"/>
          <w:sz w:val="26"/>
        </w:rPr>
        <w:t>writing</w:t>
      </w:r>
      <w:r w:rsidR="005F656B">
        <w:rPr>
          <w:rFonts w:ascii="Courier New"/>
          <w:spacing w:val="-26"/>
          <w:w w:val="95"/>
          <w:sz w:val="26"/>
        </w:rPr>
        <w:t xml:space="preserve"> </w:t>
      </w:r>
      <w:r w:rsidR="005F656B">
        <w:rPr>
          <w:rFonts w:ascii="Courier New"/>
          <w:w w:val="95"/>
          <w:sz w:val="26"/>
        </w:rPr>
        <w:t>to</w:t>
      </w:r>
    </w:p>
    <w:p w:rsidR="00057D42" w:rsidRDefault="00057D42">
      <w:pPr>
        <w:spacing w:line="204" w:lineRule="auto"/>
        <w:rPr>
          <w:rFonts w:ascii="Courier New"/>
          <w:sz w:val="26"/>
        </w:rPr>
        <w:sectPr w:rsidR="00057D42">
          <w:footerReference w:type="default" r:id="rId247"/>
          <w:pgSz w:w="12240" w:h="17280"/>
          <w:pgMar w:top="1640" w:right="60" w:bottom="280" w:left="60" w:header="0" w:footer="0" w:gutter="0"/>
          <w:cols w:space="720"/>
        </w:sectPr>
      </w:pPr>
    </w:p>
    <w:p w:rsidR="00057D42" w:rsidRDefault="00F843F3">
      <w:pPr>
        <w:spacing w:before="72" w:line="283" w:lineRule="exact"/>
        <w:ind w:left="3160"/>
        <w:rPr>
          <w:rFonts w:ascii="Arial"/>
          <w:sz w:val="29"/>
        </w:rPr>
      </w:pPr>
      <w:r>
        <w:rPr>
          <w:noProof/>
        </w:rPr>
        <mc:AlternateContent>
          <mc:Choice Requires="wps">
            <w:drawing>
              <wp:anchor distT="0" distB="0" distL="114300" distR="114300" simplePos="0" relativeHeight="251650560" behindDoc="1" locked="0" layoutInCell="1" allowOverlap="1">
                <wp:simplePos x="0" y="0"/>
                <wp:positionH relativeFrom="page">
                  <wp:posOffset>86995</wp:posOffset>
                </wp:positionH>
                <wp:positionV relativeFrom="page">
                  <wp:posOffset>508635</wp:posOffset>
                </wp:positionV>
                <wp:extent cx="7612380" cy="10354945"/>
                <wp:effectExtent l="0" t="0" r="0" b="0"/>
                <wp:wrapNone/>
                <wp:docPr id="452" name="docshape10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12380" cy="10354945"/>
                        </a:xfrm>
                        <a:custGeom>
                          <a:avLst/>
                          <a:gdLst>
                            <a:gd name="T0" fmla="+- 0 137 137"/>
                            <a:gd name="T1" fmla="*/ T0 w 11988"/>
                            <a:gd name="T2" fmla="+- 0 17100 801"/>
                            <a:gd name="T3" fmla="*/ 17100 h 16307"/>
                            <a:gd name="T4" fmla="+- 0 137 137"/>
                            <a:gd name="T5" fmla="*/ T4 w 11988"/>
                            <a:gd name="T6" fmla="+- 0 801 801"/>
                            <a:gd name="T7" fmla="*/ 801 h 16307"/>
                            <a:gd name="T8" fmla="+- 0 12103 137"/>
                            <a:gd name="T9" fmla="*/ T8 w 11988"/>
                            <a:gd name="T10" fmla="+- 0 17107 801"/>
                            <a:gd name="T11" fmla="*/ 17107 h 16307"/>
                            <a:gd name="T12" fmla="+- 0 12103 137"/>
                            <a:gd name="T13" fmla="*/ T12 w 11988"/>
                            <a:gd name="T14" fmla="+- 0 808 801"/>
                            <a:gd name="T15" fmla="*/ 808 h 16307"/>
                            <a:gd name="T16" fmla="+- 0 144 137"/>
                            <a:gd name="T17" fmla="*/ T16 w 11988"/>
                            <a:gd name="T18" fmla="+- 0 829 801"/>
                            <a:gd name="T19" fmla="*/ 829 h 16307"/>
                            <a:gd name="T20" fmla="+- 0 12124 137"/>
                            <a:gd name="T21" fmla="*/ T20 w 11988"/>
                            <a:gd name="T22" fmla="+- 0 829 801"/>
                            <a:gd name="T23" fmla="*/ 829 h 16307"/>
                            <a:gd name="T24" fmla="+- 0 137 137"/>
                            <a:gd name="T25" fmla="*/ T24 w 11988"/>
                            <a:gd name="T26" fmla="+- 0 17100 801"/>
                            <a:gd name="T27" fmla="*/ 17100 h 16307"/>
                            <a:gd name="T28" fmla="+- 0 12110 137"/>
                            <a:gd name="T29" fmla="*/ T28 w 11988"/>
                            <a:gd name="T30" fmla="+- 0 17100 801"/>
                            <a:gd name="T31" fmla="*/ 17100 h 163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988" h="16307">
                              <a:moveTo>
                                <a:pt x="0" y="16299"/>
                              </a:moveTo>
                              <a:lnTo>
                                <a:pt x="0" y="0"/>
                              </a:lnTo>
                              <a:moveTo>
                                <a:pt x="11966" y="16306"/>
                              </a:moveTo>
                              <a:lnTo>
                                <a:pt x="11966" y="7"/>
                              </a:lnTo>
                              <a:moveTo>
                                <a:pt x="7" y="28"/>
                              </a:moveTo>
                              <a:lnTo>
                                <a:pt x="11987" y="28"/>
                              </a:lnTo>
                              <a:moveTo>
                                <a:pt x="0" y="16299"/>
                              </a:moveTo>
                              <a:lnTo>
                                <a:pt x="11973" y="16299"/>
                              </a:lnTo>
                            </a:path>
                          </a:pathLst>
                        </a:custGeom>
                        <a:noFill/>
                        <a:ln w="91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D9C8A" id="docshape1065" o:spid="_x0000_s1026" style="position:absolute;margin-left:6.85pt;margin-top:40.05pt;width:599.4pt;height:815.35pt;z-index:-2377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88,16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" path="m,16299l,m11966,16306l11966,7m7,28r11980,m,16299r11973,e" filled="f" strokeweight=".2545mm">
                <v:path arrowok="t" o:connecttype="custom" o:connectlocs="0,10858500;0,508635;7598410,10862945;7598410,513080;4445,526415;7611745,526415;0,10858500;7602855,10858500" o:connectangles="0,0,0,0,0,0,0,0"/>
                <w10:wrap anchorx="page" anchory="page"/>
              </v:shape>
            </w:pict>
          </mc:Fallback>
        </mc:AlternateContent>
      </w:r>
      <w:r w:rsidR="005F656B">
        <w:rPr>
          <w:rFonts w:ascii="Arial"/>
          <w:w w:val="76"/>
          <w:sz w:val="29"/>
        </w:rPr>
        <w:t>I</w:t>
      </w:r>
    </w:p>
    <w:p w:rsidR="00057D42" w:rsidRDefault="005F656B">
      <w:pPr>
        <w:spacing w:line="237" w:lineRule="exact"/>
        <w:ind w:left="3163"/>
        <w:rPr>
          <w:rFonts w:ascii="Arial"/>
          <w:sz w:val="25"/>
        </w:rPr>
      </w:pPr>
      <w:r>
        <w:rPr>
          <w:rFonts w:ascii="Arial"/>
          <w:w w:val="76"/>
          <w:sz w:val="25"/>
        </w:rPr>
        <w:t>i</w:t>
      </w:r>
    </w:p>
    <w:p w:rsidR="00057D42" w:rsidRDefault="00057D42">
      <w:pPr>
        <w:pStyle w:val="BodyText"/>
        <w:spacing w:before="10"/>
        <w:rPr>
          <w:rFonts w:ascii="Arial"/>
          <w:sz w:val="24"/>
        </w:rPr>
      </w:pPr>
    </w:p>
    <w:p w:rsidR="00057D42" w:rsidRDefault="005F656B">
      <w:pPr>
        <w:spacing w:before="101"/>
        <w:ind w:left="7718"/>
        <w:rPr>
          <w:rFonts w:ascii="Courier New"/>
          <w:sz w:val="26"/>
        </w:rPr>
      </w:pPr>
      <w:r>
        <w:rPr>
          <w:rFonts w:ascii="Courier New"/>
          <w:w w:val="90"/>
          <w:sz w:val="26"/>
          <w:u w:val="thick"/>
        </w:rPr>
        <w:t>Continuation</w:t>
      </w:r>
      <w:r>
        <w:rPr>
          <w:rFonts w:ascii="Courier New"/>
          <w:spacing w:val="5"/>
          <w:sz w:val="26"/>
          <w:u w:val="thick"/>
        </w:rPr>
        <w:t xml:space="preserve"> </w:t>
      </w:r>
      <w:r>
        <w:rPr>
          <w:rFonts w:ascii="Courier New"/>
          <w:w w:val="90"/>
          <w:sz w:val="26"/>
          <w:u w:val="thick"/>
        </w:rPr>
        <w:t>Sheet</w:t>
      </w:r>
      <w:r>
        <w:rPr>
          <w:rFonts w:ascii="Courier New"/>
          <w:spacing w:val="-12"/>
          <w:w w:val="90"/>
          <w:sz w:val="26"/>
          <w:u w:val="thick"/>
        </w:rPr>
        <w:t xml:space="preserve"> </w:t>
      </w:r>
      <w:r>
        <w:rPr>
          <w:rFonts w:ascii="Courier New"/>
          <w:spacing w:val="-5"/>
          <w:w w:val="90"/>
          <w:sz w:val="26"/>
          <w:u w:val="thick"/>
        </w:rPr>
        <w:t>2E</w:t>
      </w:r>
    </w:p>
    <w:p w:rsidR="00057D42" w:rsidRDefault="005F656B">
      <w:pPr>
        <w:pStyle w:val="ListParagraph"/>
        <w:numPr>
          <w:ilvl w:val="0"/>
          <w:numId w:val="10"/>
        </w:numPr>
        <w:tabs>
          <w:tab w:val="left" w:pos="3140"/>
          <w:tab w:val="left" w:pos="3141"/>
        </w:tabs>
        <w:spacing w:before="89" w:line="366" w:lineRule="exact"/>
        <w:ind w:hanging="2779"/>
        <w:rPr>
          <w:rFonts w:ascii="Arial" w:hAnsi="Arial"/>
          <w:sz w:val="128"/>
        </w:rPr>
      </w:pPr>
      <w:r>
        <w:rPr>
          <w:rFonts w:ascii="Times New Roman" w:hAnsi="Times New Roman"/>
          <w:w w:val="54"/>
          <w:sz w:val="9"/>
        </w:rPr>
        <w:t>'</w:t>
      </w:r>
    </w:p>
    <w:p w:rsidR="00057D42" w:rsidRDefault="005F656B">
      <w:pPr>
        <w:spacing w:before="31" w:line="206" w:lineRule="auto"/>
        <w:ind w:left="2113" w:right="1291" w:firstLine="12"/>
        <w:rPr>
          <w:rFonts w:ascii="Courier New"/>
          <w:sz w:val="26"/>
        </w:rPr>
      </w:pPr>
      <w:r>
        <w:rPr>
          <w:rFonts w:ascii="Courier New"/>
          <w:w w:val="90"/>
          <w:sz w:val="26"/>
        </w:rPr>
        <w:t>reimburbe and</w:t>
      </w:r>
      <w:r>
        <w:rPr>
          <w:rFonts w:ascii="Courier New"/>
          <w:spacing w:val="-4"/>
          <w:w w:val="90"/>
          <w:sz w:val="26"/>
        </w:rPr>
        <w:t xml:space="preserve"> </w:t>
      </w:r>
      <w:r>
        <w:rPr>
          <w:rFonts w:ascii="Courier New"/>
          <w:w w:val="90"/>
          <w:sz w:val="26"/>
        </w:rPr>
        <w:t>indemnify him</w:t>
      </w:r>
      <w:r>
        <w:rPr>
          <w:rFonts w:ascii="Courier New"/>
          <w:spacing w:val="-2"/>
          <w:w w:val="90"/>
          <w:sz w:val="26"/>
        </w:rPr>
        <w:t xml:space="preserve"> </w:t>
      </w:r>
      <w:r>
        <w:rPr>
          <w:rFonts w:ascii="Courier New"/>
          <w:w w:val="90"/>
          <w:sz w:val="26"/>
        </w:rPr>
        <w:t>in</w:t>
      </w:r>
      <w:r>
        <w:rPr>
          <w:rFonts w:ascii="Courier New"/>
          <w:spacing w:val="-12"/>
          <w:w w:val="90"/>
          <w:sz w:val="26"/>
        </w:rPr>
        <w:t xml:space="preserve"> </w:t>
      </w:r>
      <w:r>
        <w:rPr>
          <w:rFonts w:ascii="Courier New"/>
          <w:w w:val="90"/>
          <w:sz w:val="26"/>
        </w:rPr>
        <w:t>accordance with</w:t>
      </w:r>
      <w:r>
        <w:rPr>
          <w:rFonts w:ascii="Courier New"/>
          <w:spacing w:val="-11"/>
          <w:w w:val="90"/>
          <w:sz w:val="26"/>
        </w:rPr>
        <w:t xml:space="preserve"> </w:t>
      </w:r>
      <w:r>
        <w:rPr>
          <w:rFonts w:ascii="Courier New"/>
          <w:w w:val="90"/>
          <w:sz w:val="26"/>
        </w:rPr>
        <w:t>th:1</w:t>
      </w:r>
      <w:r>
        <w:rPr>
          <w:rFonts w:ascii="Courier New"/>
          <w:spacing w:val="-7"/>
          <w:w w:val="90"/>
          <w:sz w:val="26"/>
        </w:rPr>
        <w:t xml:space="preserve"> </w:t>
      </w:r>
      <w:r>
        <w:rPr>
          <w:rFonts w:ascii="Courier New"/>
          <w:w w:val="90"/>
          <w:sz w:val="26"/>
        </w:rPr>
        <w:t>foregoing provisipns of</w:t>
      </w:r>
      <w:r>
        <w:rPr>
          <w:rFonts w:ascii="Courier New"/>
          <w:spacing w:val="-11"/>
          <w:w w:val="90"/>
          <w:sz w:val="26"/>
        </w:rPr>
        <w:t xml:space="preserve"> </w:t>
      </w:r>
      <w:r>
        <w:rPr>
          <w:rFonts w:ascii="Courier New"/>
          <w:w w:val="90"/>
          <w:sz w:val="26"/>
        </w:rPr>
        <w:t>this</w:t>
      </w:r>
      <w:r>
        <w:rPr>
          <w:rFonts w:ascii="Courier New"/>
          <w:spacing w:val="-14"/>
          <w:w w:val="90"/>
          <w:sz w:val="26"/>
        </w:rPr>
        <w:t xml:space="preserve"> </w:t>
      </w:r>
      <w:r>
        <w:rPr>
          <w:rFonts w:ascii="Courier New"/>
          <w:w w:val="90"/>
          <w:sz w:val="26"/>
        </w:rPr>
        <w:t>Section.</w:t>
      </w:r>
      <w:r>
        <w:rPr>
          <w:rFonts w:ascii="Courier New"/>
          <w:spacing w:val="68"/>
          <w:w w:val="150"/>
          <w:sz w:val="26"/>
        </w:rPr>
        <w:t xml:space="preserve"> </w:t>
      </w:r>
      <w:r>
        <w:rPr>
          <w:rFonts w:ascii="Courier New"/>
          <w:w w:val="90"/>
          <w:sz w:val="26"/>
        </w:rPr>
        <w:t>No</w:t>
      </w:r>
      <w:r>
        <w:rPr>
          <w:rFonts w:ascii="Courier New"/>
          <w:spacing w:val="-12"/>
          <w:w w:val="90"/>
          <w:sz w:val="26"/>
        </w:rPr>
        <w:t xml:space="preserve"> </w:t>
      </w:r>
      <w:r>
        <w:rPr>
          <w:rFonts w:ascii="Courier New"/>
          <w:w w:val="90"/>
          <w:sz w:val="26"/>
        </w:rPr>
        <w:t>director or</w:t>
      </w:r>
      <w:r>
        <w:rPr>
          <w:rFonts w:ascii="Courier New"/>
          <w:spacing w:val="-17"/>
          <w:w w:val="90"/>
          <w:sz w:val="26"/>
        </w:rPr>
        <w:t xml:space="preserve"> </w:t>
      </w:r>
      <w:r>
        <w:rPr>
          <w:rFonts w:ascii="Courier New"/>
          <w:w w:val="90"/>
          <w:sz w:val="26"/>
        </w:rPr>
        <w:t>offic-;ir of</w:t>
      </w:r>
      <w:r>
        <w:rPr>
          <w:rFonts w:ascii="Courier New"/>
          <w:spacing w:val="-11"/>
          <w:w w:val="90"/>
          <w:sz w:val="26"/>
        </w:rPr>
        <w:t xml:space="preserve"> </w:t>
      </w:r>
      <w:r>
        <w:rPr>
          <w:rFonts w:ascii="Courier New"/>
          <w:w w:val="90"/>
          <w:sz w:val="26"/>
        </w:rPr>
        <w:t xml:space="preserve">the </w:t>
      </w:r>
      <w:r>
        <w:rPr>
          <w:rFonts w:ascii="Courier New"/>
          <w:w w:val="95"/>
          <w:sz w:val="26"/>
        </w:rPr>
        <w:t>Corporation shall</w:t>
      </w:r>
      <w:r>
        <w:rPr>
          <w:rFonts w:ascii="Courier New"/>
          <w:spacing w:val="-9"/>
          <w:w w:val="95"/>
          <w:sz w:val="26"/>
        </w:rPr>
        <w:t xml:space="preserve"> </w:t>
      </w:r>
      <w:r>
        <w:rPr>
          <w:rFonts w:ascii="Courier New"/>
          <w:w w:val="95"/>
          <w:sz w:val="26"/>
        </w:rPr>
        <w:t>be</w:t>
      </w:r>
      <w:r>
        <w:rPr>
          <w:rFonts w:ascii="Courier New"/>
          <w:spacing w:val="-20"/>
          <w:w w:val="95"/>
          <w:sz w:val="26"/>
        </w:rPr>
        <w:t xml:space="preserve"> </w:t>
      </w:r>
      <w:r>
        <w:rPr>
          <w:rFonts w:ascii="Courier New"/>
          <w:w w:val="95"/>
          <w:sz w:val="26"/>
        </w:rPr>
        <w:t>liable</w:t>
      </w:r>
      <w:r>
        <w:rPr>
          <w:rFonts w:ascii="Courier New"/>
          <w:spacing w:val="-20"/>
          <w:w w:val="95"/>
          <w:sz w:val="26"/>
        </w:rPr>
        <w:t xml:space="preserve"> </w:t>
      </w:r>
      <w:r>
        <w:rPr>
          <w:rFonts w:ascii="Courier New"/>
          <w:w w:val="95"/>
          <w:sz w:val="26"/>
        </w:rPr>
        <w:t>to</w:t>
      </w:r>
      <w:r>
        <w:rPr>
          <w:rFonts w:ascii="Courier New"/>
          <w:spacing w:val="-31"/>
          <w:w w:val="95"/>
          <w:sz w:val="26"/>
        </w:rPr>
        <w:t xml:space="preserve"> </w:t>
      </w:r>
      <w:r>
        <w:rPr>
          <w:rFonts w:ascii="Courier New"/>
          <w:w w:val="95"/>
          <w:sz w:val="26"/>
        </w:rPr>
        <w:t>anyone</w:t>
      </w:r>
      <w:r>
        <w:rPr>
          <w:rFonts w:ascii="Courier New"/>
          <w:spacing w:val="-16"/>
          <w:w w:val="95"/>
          <w:sz w:val="26"/>
        </w:rPr>
        <w:t xml:space="preserve"> </w:t>
      </w:r>
      <w:r>
        <w:rPr>
          <w:rFonts w:ascii="Courier New"/>
          <w:w w:val="95"/>
          <w:sz w:val="26"/>
        </w:rPr>
        <w:t>for</w:t>
      </w:r>
      <w:r>
        <w:rPr>
          <w:rFonts w:ascii="Courier New"/>
          <w:spacing w:val="-23"/>
          <w:w w:val="95"/>
          <w:sz w:val="26"/>
        </w:rPr>
        <w:t xml:space="preserve"> </w:t>
      </w:r>
      <w:r>
        <w:rPr>
          <w:rFonts w:ascii="Courier New"/>
          <w:w w:val="95"/>
          <w:sz w:val="26"/>
        </w:rPr>
        <w:t>making</w:t>
      </w:r>
      <w:r>
        <w:rPr>
          <w:rFonts w:ascii="Courier New"/>
          <w:spacing w:val="-10"/>
          <w:w w:val="95"/>
          <w:sz w:val="26"/>
        </w:rPr>
        <w:t xml:space="preserve"> </w:t>
      </w:r>
      <w:r>
        <w:rPr>
          <w:rFonts w:ascii="Courier New"/>
          <w:w w:val="95"/>
          <w:sz w:val="26"/>
        </w:rPr>
        <w:t>any determihation</w:t>
      </w:r>
      <w:r>
        <w:rPr>
          <w:rFonts w:ascii="Courier New"/>
          <w:spacing w:val="-32"/>
          <w:w w:val="95"/>
          <w:sz w:val="26"/>
        </w:rPr>
        <w:t xml:space="preserve"> </w:t>
      </w:r>
      <w:r>
        <w:rPr>
          <w:rFonts w:ascii="Courier New"/>
          <w:w w:val="95"/>
          <w:sz w:val="26"/>
        </w:rPr>
        <w:t>as</w:t>
      </w:r>
      <w:r>
        <w:rPr>
          <w:rFonts w:ascii="Courier New"/>
          <w:spacing w:val="-31"/>
          <w:w w:val="95"/>
          <w:sz w:val="26"/>
        </w:rPr>
        <w:t xml:space="preserve"> </w:t>
      </w:r>
      <w:r>
        <w:rPr>
          <w:rFonts w:ascii="Courier New"/>
          <w:w w:val="95"/>
          <w:sz w:val="26"/>
        </w:rPr>
        <w:t>to</w:t>
      </w:r>
      <w:r>
        <w:rPr>
          <w:rFonts w:ascii="Courier New"/>
          <w:spacing w:val="-31"/>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existence</w:t>
      </w:r>
      <w:r>
        <w:rPr>
          <w:rFonts w:ascii="Courier New"/>
          <w:spacing w:val="-32"/>
          <w:w w:val="95"/>
          <w:sz w:val="26"/>
        </w:rPr>
        <w:t xml:space="preserve"> </w:t>
      </w:r>
      <w:r>
        <w:rPr>
          <w:rFonts w:ascii="Courier New"/>
          <w:w w:val="95"/>
          <w:sz w:val="26"/>
        </w:rPr>
        <w:t>or</w:t>
      </w:r>
      <w:r>
        <w:rPr>
          <w:rFonts w:ascii="Courier New"/>
          <w:spacing w:val="-31"/>
          <w:w w:val="95"/>
          <w:sz w:val="26"/>
        </w:rPr>
        <w:t xml:space="preserve"> </w:t>
      </w:r>
      <w:r>
        <w:rPr>
          <w:rFonts w:ascii="Courier New"/>
          <w:w w:val="95"/>
          <w:sz w:val="26"/>
        </w:rPr>
        <w:t>absence</w:t>
      </w:r>
      <w:r>
        <w:rPr>
          <w:rFonts w:ascii="Courier New"/>
          <w:spacing w:val="-31"/>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liability</w:t>
      </w:r>
      <w:r>
        <w:rPr>
          <w:rFonts w:ascii="Courier New"/>
          <w:spacing w:val="-31"/>
          <w:w w:val="95"/>
          <w:sz w:val="26"/>
        </w:rPr>
        <w:t xml:space="preserve"> </w:t>
      </w:r>
      <w:r>
        <w:rPr>
          <w:rFonts w:ascii="Courier New"/>
          <w:w w:val="95"/>
          <w:sz w:val="26"/>
        </w:rPr>
        <w:t>of the</w:t>
      </w:r>
      <w:r>
        <w:rPr>
          <w:rFonts w:ascii="Courier New"/>
          <w:spacing w:val="-32"/>
          <w:w w:val="95"/>
          <w:sz w:val="26"/>
        </w:rPr>
        <w:t xml:space="preserve"> </w:t>
      </w:r>
      <w:r>
        <w:rPr>
          <w:rFonts w:ascii="Courier New"/>
          <w:w w:val="95"/>
          <w:sz w:val="26"/>
        </w:rPr>
        <w:t>Corporation</w:t>
      </w:r>
      <w:r>
        <w:rPr>
          <w:rFonts w:ascii="Courier New"/>
          <w:spacing w:val="-31"/>
          <w:w w:val="95"/>
          <w:sz w:val="26"/>
        </w:rPr>
        <w:t xml:space="preserve"> </w:t>
      </w:r>
      <w:r>
        <w:rPr>
          <w:rFonts w:ascii="Courier New"/>
          <w:w w:val="95"/>
          <w:sz w:val="26"/>
        </w:rPr>
        <w:t>hereunder</w:t>
      </w:r>
      <w:r>
        <w:rPr>
          <w:rFonts w:ascii="Courier New"/>
          <w:spacing w:val="-31"/>
          <w:w w:val="95"/>
          <w:sz w:val="26"/>
        </w:rPr>
        <w:t xml:space="preserve"> </w:t>
      </w:r>
      <w:r>
        <w:rPr>
          <w:rFonts w:ascii="Courier New"/>
          <w:w w:val="95"/>
          <w:sz w:val="26"/>
        </w:rPr>
        <w:t>for</w:t>
      </w:r>
      <w:r>
        <w:rPr>
          <w:rFonts w:ascii="Courier New"/>
          <w:spacing w:val="-31"/>
          <w:w w:val="95"/>
          <w:sz w:val="26"/>
        </w:rPr>
        <w:t xml:space="preserve"> </w:t>
      </w:r>
      <w:r>
        <w:rPr>
          <w:rFonts w:ascii="Courier New"/>
          <w:w w:val="95"/>
          <w:sz w:val="26"/>
        </w:rPr>
        <w:t>making</w:t>
      </w:r>
      <w:r>
        <w:rPr>
          <w:rFonts w:ascii="Courier New"/>
          <w:spacing w:val="-32"/>
          <w:w w:val="95"/>
          <w:sz w:val="26"/>
        </w:rPr>
        <w:t xml:space="preserve"> </w:t>
      </w:r>
      <w:r>
        <w:rPr>
          <w:rFonts w:ascii="Courier New"/>
          <w:w w:val="95"/>
          <w:sz w:val="26"/>
        </w:rPr>
        <w:t>or</w:t>
      </w:r>
      <w:r>
        <w:rPr>
          <w:rFonts w:ascii="Courier New"/>
          <w:spacing w:val="-31"/>
          <w:w w:val="95"/>
          <w:sz w:val="26"/>
        </w:rPr>
        <w:t xml:space="preserve"> </w:t>
      </w:r>
      <w:r>
        <w:rPr>
          <w:rFonts w:ascii="Courier New"/>
          <w:w w:val="95"/>
          <w:sz w:val="26"/>
        </w:rPr>
        <w:t>refusing</w:t>
      </w:r>
      <w:r>
        <w:rPr>
          <w:rFonts w:ascii="Courier New"/>
          <w:spacing w:val="-31"/>
          <w:w w:val="95"/>
          <w:sz w:val="26"/>
        </w:rPr>
        <w:t xml:space="preserve"> </w:t>
      </w:r>
      <w:r>
        <w:rPr>
          <w:rFonts w:ascii="Courier New"/>
          <w:w w:val="95"/>
          <w:sz w:val="26"/>
        </w:rPr>
        <w:t>to</w:t>
      </w:r>
      <w:r>
        <w:rPr>
          <w:rFonts w:ascii="Courier New"/>
          <w:spacing w:val="-31"/>
          <w:w w:val="95"/>
          <w:sz w:val="26"/>
        </w:rPr>
        <w:t xml:space="preserve"> </w:t>
      </w:r>
      <w:r>
        <w:rPr>
          <w:rFonts w:ascii="Courier New"/>
          <w:w w:val="95"/>
          <w:sz w:val="26"/>
        </w:rPr>
        <w:t>make</w:t>
      </w:r>
      <w:r>
        <w:rPr>
          <w:rFonts w:ascii="Courier New"/>
          <w:spacing w:val="-31"/>
          <w:w w:val="95"/>
          <w:sz w:val="26"/>
        </w:rPr>
        <w:t xml:space="preserve"> </w:t>
      </w:r>
      <w:r>
        <w:rPr>
          <w:rFonts w:ascii="Courier New"/>
          <w:w w:val="95"/>
          <w:sz w:val="26"/>
        </w:rPr>
        <w:t>any paymentlhereunder</w:t>
      </w:r>
      <w:r>
        <w:rPr>
          <w:rFonts w:ascii="Courier New"/>
          <w:spacing w:val="-32"/>
          <w:w w:val="95"/>
          <w:sz w:val="26"/>
        </w:rPr>
        <w:t xml:space="preserve"> </w:t>
      </w:r>
      <w:r>
        <w:rPr>
          <w:rFonts w:ascii="Courier New"/>
          <w:w w:val="95"/>
          <w:sz w:val="26"/>
        </w:rPr>
        <w:t>in</w:t>
      </w:r>
      <w:r>
        <w:rPr>
          <w:rFonts w:ascii="Courier New"/>
          <w:spacing w:val="-31"/>
          <w:w w:val="95"/>
          <w:sz w:val="26"/>
        </w:rPr>
        <w:t xml:space="preserve"> </w:t>
      </w:r>
      <w:r>
        <w:rPr>
          <w:rFonts w:ascii="Courier New"/>
          <w:w w:val="95"/>
          <w:sz w:val="26"/>
        </w:rPr>
        <w:t>reliance</w:t>
      </w:r>
      <w:r>
        <w:rPr>
          <w:rFonts w:ascii="Courier New"/>
          <w:spacing w:val="-25"/>
          <w:w w:val="95"/>
          <w:sz w:val="26"/>
        </w:rPr>
        <w:t xml:space="preserve"> </w:t>
      </w:r>
      <w:r>
        <w:rPr>
          <w:rFonts w:ascii="Courier New"/>
          <w:w w:val="95"/>
          <w:sz w:val="26"/>
        </w:rPr>
        <w:t>upon</w:t>
      </w:r>
      <w:r>
        <w:rPr>
          <w:rFonts w:ascii="Courier New"/>
          <w:spacing w:val="-21"/>
          <w:w w:val="95"/>
          <w:sz w:val="26"/>
        </w:rPr>
        <w:t xml:space="preserve"> </w:t>
      </w:r>
      <w:r>
        <w:rPr>
          <w:rFonts w:ascii="Courier New"/>
          <w:w w:val="95"/>
          <w:sz w:val="26"/>
        </w:rPr>
        <w:t>advice</w:t>
      </w:r>
      <w:r>
        <w:rPr>
          <w:rFonts w:ascii="Courier New"/>
          <w:spacing w:val="-18"/>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counsel.</w:t>
      </w:r>
    </w:p>
    <w:p w:rsidR="00057D42" w:rsidRDefault="005F656B">
      <w:pPr>
        <w:tabs>
          <w:tab w:val="left" w:pos="3396"/>
          <w:tab w:val="left" w:pos="4127"/>
        </w:tabs>
        <w:spacing w:before="269" w:line="206" w:lineRule="auto"/>
        <w:ind w:left="2106" w:right="1245" w:firstLine="992"/>
        <w:rPr>
          <w:rFonts w:ascii="Courier New"/>
          <w:sz w:val="26"/>
        </w:rPr>
      </w:pPr>
      <w:r>
        <w:rPr>
          <w:rFonts w:ascii="Arial"/>
          <w:spacing w:val="-10"/>
          <w:w w:val="55"/>
          <w:sz w:val="14"/>
        </w:rPr>
        <w:t>j</w:t>
      </w:r>
      <w:r>
        <w:rPr>
          <w:rFonts w:ascii="Arial"/>
          <w:sz w:val="14"/>
        </w:rPr>
        <w:tab/>
      </w:r>
      <w:r>
        <w:rPr>
          <w:rFonts w:ascii="Courier New"/>
          <w:spacing w:val="-6"/>
          <w:sz w:val="26"/>
        </w:rPr>
        <w:t>2.</w:t>
      </w:r>
      <w:r>
        <w:rPr>
          <w:rFonts w:ascii="Courier New"/>
          <w:sz w:val="26"/>
        </w:rPr>
        <w:tab/>
      </w:r>
      <w:r>
        <w:rPr>
          <w:rFonts w:ascii="Courier New"/>
          <w:w w:val="95"/>
          <w:sz w:val="26"/>
        </w:rPr>
        <w:t>Neither</w:t>
      </w:r>
      <w:r>
        <w:rPr>
          <w:rFonts w:ascii="Courier New"/>
          <w:spacing w:val="-15"/>
          <w:w w:val="95"/>
          <w:sz w:val="26"/>
        </w:rPr>
        <w:t xml:space="preserve"> </w:t>
      </w:r>
      <w:r>
        <w:rPr>
          <w:rFonts w:ascii="Courier New"/>
          <w:w w:val="95"/>
          <w:sz w:val="26"/>
        </w:rPr>
        <w:t>the</w:t>
      </w:r>
      <w:r>
        <w:rPr>
          <w:rFonts w:ascii="Courier New"/>
          <w:spacing w:val="-24"/>
          <w:w w:val="95"/>
          <w:sz w:val="26"/>
        </w:rPr>
        <w:t xml:space="preserve"> </w:t>
      </w:r>
      <w:r>
        <w:rPr>
          <w:rFonts w:ascii="Courier New"/>
          <w:w w:val="95"/>
          <w:sz w:val="26"/>
        </w:rPr>
        <w:t>Board</w:t>
      </w:r>
      <w:r>
        <w:rPr>
          <w:rFonts w:ascii="Courier New"/>
          <w:spacing w:val="-10"/>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Directors, nor</w:t>
      </w:r>
      <w:r>
        <w:rPr>
          <w:rFonts w:ascii="Courier New"/>
          <w:spacing w:val="-19"/>
          <w:w w:val="95"/>
          <w:sz w:val="26"/>
        </w:rPr>
        <w:t xml:space="preserve"> </w:t>
      </w:r>
      <w:r>
        <w:rPr>
          <w:rFonts w:ascii="Courier New"/>
          <w:w w:val="95"/>
          <w:sz w:val="26"/>
        </w:rPr>
        <w:t>any</w:t>
      </w:r>
      <w:r>
        <w:rPr>
          <w:rFonts w:ascii="Courier New"/>
          <w:spacing w:val="-19"/>
          <w:w w:val="95"/>
          <w:sz w:val="26"/>
        </w:rPr>
        <w:t xml:space="preserve"> </w:t>
      </w:r>
      <w:r>
        <w:rPr>
          <w:rFonts w:ascii="Courier New"/>
          <w:w w:val="95"/>
          <w:sz w:val="26"/>
        </w:rPr>
        <w:t>member or</w:t>
      </w:r>
      <w:r>
        <w:rPr>
          <w:rFonts w:ascii="Courier New"/>
          <w:spacing w:val="-23"/>
          <w:w w:val="95"/>
          <w:sz w:val="26"/>
        </w:rPr>
        <w:t xml:space="preserve"> </w:t>
      </w:r>
      <w:r>
        <w:rPr>
          <w:rFonts w:ascii="Courier New"/>
          <w:w w:val="95"/>
          <w:sz w:val="26"/>
        </w:rPr>
        <w:t>officer, shall</w:t>
      </w:r>
      <w:r>
        <w:rPr>
          <w:rFonts w:ascii="Courier New"/>
          <w:spacing w:val="-7"/>
          <w:w w:val="95"/>
          <w:sz w:val="26"/>
        </w:rPr>
        <w:t xml:space="preserve"> </w:t>
      </w:r>
      <w:r>
        <w:rPr>
          <w:rFonts w:ascii="Courier New"/>
          <w:w w:val="95"/>
          <w:sz w:val="26"/>
        </w:rPr>
        <w:t>have</w:t>
      </w:r>
      <w:r>
        <w:rPr>
          <w:rFonts w:ascii="Courier New"/>
          <w:spacing w:val="-13"/>
          <w:w w:val="95"/>
          <w:sz w:val="26"/>
        </w:rPr>
        <w:t xml:space="preserve"> </w:t>
      </w:r>
      <w:r>
        <w:rPr>
          <w:rFonts w:ascii="Courier New"/>
          <w:w w:val="95"/>
          <w:sz w:val="26"/>
        </w:rPr>
        <w:t>power</w:t>
      </w:r>
      <w:r>
        <w:rPr>
          <w:rFonts w:ascii="Courier New"/>
          <w:spacing w:val="-14"/>
          <w:w w:val="95"/>
          <w:sz w:val="26"/>
        </w:rPr>
        <w:t xml:space="preserve"> </w:t>
      </w:r>
      <w:r>
        <w:rPr>
          <w:rFonts w:ascii="Courier New"/>
          <w:w w:val="95"/>
          <w:sz w:val="26"/>
        </w:rPr>
        <w:t>to</w:t>
      </w:r>
      <w:r>
        <w:rPr>
          <w:rFonts w:ascii="Courier New"/>
          <w:spacing w:val="-21"/>
          <w:w w:val="95"/>
          <w:sz w:val="26"/>
        </w:rPr>
        <w:t xml:space="preserve"> </w:t>
      </w:r>
      <w:r>
        <w:rPr>
          <w:rFonts w:ascii="Courier New"/>
          <w:w w:val="95"/>
          <w:sz w:val="26"/>
        </w:rPr>
        <w:t>bind</w:t>
      </w:r>
      <w:r>
        <w:rPr>
          <w:rFonts w:ascii="Courier New"/>
          <w:spacing w:val="-15"/>
          <w:w w:val="95"/>
          <w:sz w:val="26"/>
        </w:rPr>
        <w:t xml:space="preserve"> </w:t>
      </w:r>
      <w:r>
        <w:rPr>
          <w:rFonts w:ascii="Courier New"/>
          <w:w w:val="95"/>
          <w:sz w:val="26"/>
        </w:rPr>
        <w:t>the</w:t>
      </w:r>
      <w:r>
        <w:rPr>
          <w:rFonts w:ascii="Courier New"/>
          <w:spacing w:val="-10"/>
          <w:w w:val="95"/>
          <w:sz w:val="26"/>
        </w:rPr>
        <w:t xml:space="preserve"> </w:t>
      </w:r>
      <w:r>
        <w:rPr>
          <w:rFonts w:ascii="Courier New"/>
          <w:w w:val="95"/>
          <w:sz w:val="26"/>
        </w:rPr>
        <w:t>members</w:t>
      </w:r>
      <w:r>
        <w:rPr>
          <w:rFonts w:ascii="Courier New"/>
          <w:spacing w:val="-13"/>
          <w:w w:val="95"/>
          <w:sz w:val="26"/>
        </w:rPr>
        <w:t xml:space="preserve"> </w:t>
      </w:r>
      <w:r>
        <w:rPr>
          <w:rFonts w:ascii="Courier New"/>
          <w:w w:val="95"/>
          <w:sz w:val="26"/>
        </w:rPr>
        <w:t>or</w:t>
      </w:r>
      <w:r>
        <w:rPr>
          <w:rFonts w:ascii="Courier New"/>
          <w:spacing w:val="-23"/>
          <w:w w:val="95"/>
          <w:sz w:val="26"/>
        </w:rPr>
        <w:t xml:space="preserve"> </w:t>
      </w:r>
      <w:r>
        <w:rPr>
          <w:rFonts w:ascii="Courier New"/>
          <w:w w:val="95"/>
          <w:sz w:val="26"/>
        </w:rPr>
        <w:t>the individpal</w:t>
      </w:r>
      <w:r>
        <w:rPr>
          <w:rFonts w:ascii="Courier New"/>
          <w:spacing w:val="-22"/>
          <w:w w:val="95"/>
          <w:sz w:val="26"/>
        </w:rPr>
        <w:t xml:space="preserve"> </w:t>
      </w:r>
      <w:r>
        <w:rPr>
          <w:rFonts w:ascii="Courier New"/>
          <w:w w:val="95"/>
          <w:sz w:val="26"/>
        </w:rPr>
        <w:t>directors</w:t>
      </w:r>
      <w:r>
        <w:rPr>
          <w:rFonts w:ascii="Courier New"/>
          <w:spacing w:val="-24"/>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officers</w:t>
      </w:r>
      <w:r>
        <w:rPr>
          <w:rFonts w:ascii="Courier New"/>
          <w:spacing w:val="-24"/>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 xml:space="preserve">Corporation, </w:t>
      </w:r>
      <w:r>
        <w:rPr>
          <w:rFonts w:ascii="Courier New"/>
          <w:spacing w:val="-2"/>
          <w:w w:val="95"/>
          <w:sz w:val="26"/>
        </w:rPr>
        <w:t>persona</w:t>
      </w:r>
      <w:r>
        <w:rPr>
          <w:rFonts w:ascii="Arial"/>
          <w:spacing w:val="-2"/>
          <w:w w:val="95"/>
          <w:position w:val="6"/>
          <w:sz w:val="11"/>
        </w:rPr>
        <w:t>1</w:t>
      </w:r>
      <w:r>
        <w:rPr>
          <w:rFonts w:ascii="Courier New"/>
          <w:spacing w:val="-2"/>
          <w:w w:val="95"/>
          <w:sz w:val="26"/>
        </w:rPr>
        <w:t>lly.</w:t>
      </w:r>
      <w:r>
        <w:rPr>
          <w:rFonts w:ascii="Courier New"/>
          <w:spacing w:val="19"/>
          <w:sz w:val="26"/>
        </w:rPr>
        <w:t xml:space="preserve"> </w:t>
      </w:r>
      <w:r>
        <w:rPr>
          <w:rFonts w:ascii="Courier New"/>
          <w:spacing w:val="-2"/>
          <w:w w:val="95"/>
          <w:sz w:val="26"/>
        </w:rPr>
        <w:t>All</w:t>
      </w:r>
      <w:r>
        <w:rPr>
          <w:rFonts w:ascii="Courier New"/>
          <w:spacing w:val="-29"/>
          <w:w w:val="95"/>
          <w:sz w:val="26"/>
        </w:rPr>
        <w:t xml:space="preserve"> </w:t>
      </w:r>
      <w:r>
        <w:rPr>
          <w:rFonts w:ascii="Courier New"/>
          <w:spacing w:val="-2"/>
          <w:w w:val="95"/>
          <w:sz w:val="26"/>
        </w:rPr>
        <w:t>persons</w:t>
      </w:r>
      <w:r>
        <w:rPr>
          <w:rFonts w:ascii="Courier New"/>
          <w:spacing w:val="-29"/>
          <w:w w:val="95"/>
          <w:sz w:val="26"/>
        </w:rPr>
        <w:t xml:space="preserve"> </w:t>
      </w:r>
      <w:r>
        <w:rPr>
          <w:rFonts w:ascii="Courier New"/>
          <w:spacing w:val="-2"/>
          <w:w w:val="95"/>
          <w:sz w:val="26"/>
        </w:rPr>
        <w:t>or</w:t>
      </w:r>
      <w:r>
        <w:rPr>
          <w:rFonts w:ascii="Courier New"/>
          <w:spacing w:val="-29"/>
          <w:w w:val="95"/>
          <w:sz w:val="26"/>
        </w:rPr>
        <w:t xml:space="preserve"> </w:t>
      </w:r>
      <w:r>
        <w:rPr>
          <w:rFonts w:ascii="Courier New"/>
          <w:spacing w:val="-2"/>
          <w:w w:val="95"/>
          <w:sz w:val="26"/>
        </w:rPr>
        <w:t>corporations</w:t>
      </w:r>
      <w:r>
        <w:rPr>
          <w:rFonts w:ascii="Courier New"/>
          <w:spacing w:val="-8"/>
          <w:w w:val="95"/>
          <w:sz w:val="26"/>
        </w:rPr>
        <w:t xml:space="preserve"> </w:t>
      </w:r>
      <w:r>
        <w:rPr>
          <w:rFonts w:ascii="Courier New"/>
          <w:spacing w:val="-2"/>
          <w:w w:val="95"/>
          <w:sz w:val="26"/>
        </w:rPr>
        <w:t>extending</w:t>
      </w:r>
      <w:r>
        <w:rPr>
          <w:rFonts w:ascii="Courier New"/>
          <w:spacing w:val="-18"/>
          <w:w w:val="95"/>
          <w:sz w:val="26"/>
        </w:rPr>
        <w:t xml:space="preserve"> </w:t>
      </w:r>
      <w:r>
        <w:rPr>
          <w:rFonts w:ascii="Courier New"/>
          <w:spacing w:val="-2"/>
          <w:w w:val="95"/>
          <w:sz w:val="26"/>
        </w:rPr>
        <w:t>credit</w:t>
      </w:r>
      <w:r>
        <w:rPr>
          <w:rFonts w:ascii="Courier New"/>
          <w:spacing w:val="-30"/>
          <w:w w:val="95"/>
          <w:sz w:val="26"/>
        </w:rPr>
        <w:t xml:space="preserve"> </w:t>
      </w:r>
      <w:r>
        <w:rPr>
          <w:rFonts w:ascii="Courier New"/>
          <w:spacing w:val="-2"/>
          <w:w w:val="95"/>
          <w:sz w:val="26"/>
        </w:rPr>
        <w:t>to,</w:t>
      </w:r>
    </w:p>
    <w:p w:rsidR="00057D42" w:rsidRDefault="005F656B">
      <w:pPr>
        <w:spacing w:line="163" w:lineRule="auto"/>
        <w:ind w:left="2104"/>
        <w:rPr>
          <w:rFonts w:ascii="Courier New"/>
          <w:sz w:val="26"/>
        </w:rPr>
      </w:pPr>
      <w:r>
        <w:rPr>
          <w:rFonts w:ascii="Courier New"/>
          <w:spacing w:val="-2"/>
          <w:w w:val="95"/>
          <w:sz w:val="26"/>
        </w:rPr>
        <w:t>contrac</w:t>
      </w:r>
      <w:r>
        <w:rPr>
          <w:rFonts w:ascii="Courier New"/>
          <w:spacing w:val="-132"/>
          <w:w w:val="95"/>
          <w:sz w:val="26"/>
        </w:rPr>
        <w:t xml:space="preserve"> </w:t>
      </w:r>
      <w:r>
        <w:rPr>
          <w:rFonts w:ascii="Arial"/>
          <w:spacing w:val="-2"/>
          <w:w w:val="95"/>
          <w:position w:val="8"/>
          <w:sz w:val="25"/>
        </w:rPr>
        <w:t>'</w:t>
      </w:r>
      <w:r>
        <w:rPr>
          <w:rFonts w:ascii="Arial"/>
          <w:spacing w:val="-12"/>
          <w:w w:val="95"/>
          <w:position w:val="8"/>
          <w:sz w:val="25"/>
        </w:rPr>
        <w:t xml:space="preserve"> </w:t>
      </w:r>
      <w:r>
        <w:rPr>
          <w:rFonts w:ascii="Courier New"/>
          <w:spacing w:val="-2"/>
          <w:w w:val="95"/>
          <w:sz w:val="26"/>
        </w:rPr>
        <w:t>ing</w:t>
      </w:r>
      <w:r>
        <w:rPr>
          <w:rFonts w:ascii="Courier New"/>
          <w:spacing w:val="-10"/>
          <w:w w:val="95"/>
          <w:sz w:val="26"/>
        </w:rPr>
        <w:t xml:space="preserve"> </w:t>
      </w:r>
      <w:r>
        <w:rPr>
          <w:rFonts w:ascii="Courier New"/>
          <w:spacing w:val="-2"/>
          <w:w w:val="95"/>
          <w:sz w:val="26"/>
        </w:rPr>
        <w:t>with,</w:t>
      </w:r>
      <w:r>
        <w:rPr>
          <w:rFonts w:ascii="Courier New"/>
          <w:spacing w:val="-17"/>
          <w:w w:val="95"/>
          <w:sz w:val="26"/>
        </w:rPr>
        <w:t xml:space="preserve"> </w:t>
      </w:r>
      <w:r>
        <w:rPr>
          <w:rFonts w:ascii="Courier New"/>
          <w:spacing w:val="-2"/>
          <w:w w:val="95"/>
          <w:sz w:val="26"/>
        </w:rPr>
        <w:t>or</w:t>
      </w:r>
      <w:r>
        <w:rPr>
          <w:rFonts w:ascii="Courier New"/>
          <w:spacing w:val="-29"/>
          <w:w w:val="95"/>
          <w:sz w:val="26"/>
        </w:rPr>
        <w:t xml:space="preserve"> </w:t>
      </w:r>
      <w:r>
        <w:rPr>
          <w:rFonts w:ascii="Courier New"/>
          <w:spacing w:val="-2"/>
          <w:w w:val="95"/>
          <w:sz w:val="26"/>
        </w:rPr>
        <w:t>having</w:t>
      </w:r>
      <w:r>
        <w:rPr>
          <w:rFonts w:ascii="Courier New"/>
          <w:spacing w:val="-29"/>
          <w:w w:val="95"/>
          <w:sz w:val="26"/>
        </w:rPr>
        <w:t xml:space="preserve"> </w:t>
      </w:r>
      <w:r>
        <w:rPr>
          <w:rFonts w:ascii="Courier New"/>
          <w:spacing w:val="-2"/>
          <w:w w:val="95"/>
          <w:sz w:val="26"/>
        </w:rPr>
        <w:t>claims</w:t>
      </w:r>
      <w:r>
        <w:rPr>
          <w:rFonts w:ascii="Courier New"/>
          <w:spacing w:val="-19"/>
          <w:w w:val="95"/>
          <w:sz w:val="26"/>
        </w:rPr>
        <w:t xml:space="preserve"> </w:t>
      </w:r>
      <w:r>
        <w:rPr>
          <w:rFonts w:ascii="Courier New"/>
          <w:spacing w:val="-2"/>
          <w:w w:val="95"/>
          <w:sz w:val="26"/>
        </w:rPr>
        <w:t>against</w:t>
      </w:r>
      <w:r>
        <w:rPr>
          <w:rFonts w:ascii="Courier New"/>
          <w:spacing w:val="-24"/>
          <w:w w:val="95"/>
          <w:sz w:val="26"/>
        </w:rPr>
        <w:t xml:space="preserve"> </w:t>
      </w:r>
      <w:r>
        <w:rPr>
          <w:rFonts w:ascii="Courier New"/>
          <w:spacing w:val="-2"/>
          <w:w w:val="95"/>
          <w:sz w:val="26"/>
        </w:rPr>
        <w:t>the</w:t>
      </w:r>
      <w:r>
        <w:rPr>
          <w:rFonts w:ascii="Courier New"/>
          <w:spacing w:val="-29"/>
          <w:w w:val="95"/>
          <w:sz w:val="26"/>
        </w:rPr>
        <w:t xml:space="preserve"> </w:t>
      </w:r>
      <w:r>
        <w:rPr>
          <w:rFonts w:ascii="Courier New"/>
          <w:spacing w:val="-2"/>
          <w:w w:val="95"/>
          <w:sz w:val="26"/>
        </w:rPr>
        <w:t>Corporation,</w:t>
      </w:r>
    </w:p>
    <w:p w:rsidR="00057D42" w:rsidRDefault="005F656B">
      <w:pPr>
        <w:spacing w:line="206" w:lineRule="auto"/>
        <w:ind w:left="2096" w:right="1245" w:firstLine="11"/>
        <w:rPr>
          <w:rFonts w:ascii="Courier New" w:hAnsi="Courier New"/>
          <w:sz w:val="26"/>
        </w:rPr>
      </w:pPr>
      <w:r>
        <w:rPr>
          <w:rFonts w:ascii="Courier New" w:hAnsi="Courier New"/>
          <w:w w:val="95"/>
          <w:sz w:val="26"/>
        </w:rPr>
        <w:t>shall</w:t>
      </w:r>
      <w:r>
        <w:rPr>
          <w:rFonts w:ascii="Courier New" w:hAnsi="Courier New"/>
          <w:spacing w:val="-4"/>
          <w:w w:val="95"/>
          <w:sz w:val="26"/>
        </w:rPr>
        <w:t xml:space="preserve"> </w:t>
      </w:r>
      <w:r>
        <w:rPr>
          <w:rFonts w:ascii="Courier New" w:hAnsi="Courier New"/>
          <w:w w:val="95"/>
          <w:sz w:val="26"/>
        </w:rPr>
        <w:t>lpok</w:t>
      </w:r>
      <w:r>
        <w:rPr>
          <w:rFonts w:ascii="Courier New" w:hAnsi="Courier New"/>
          <w:spacing w:val="-11"/>
          <w:w w:val="95"/>
          <w:sz w:val="26"/>
        </w:rPr>
        <w:t xml:space="preserve"> </w:t>
      </w:r>
      <w:r>
        <w:rPr>
          <w:rFonts w:ascii="Courier New" w:hAnsi="Courier New"/>
          <w:w w:val="95"/>
          <w:sz w:val="26"/>
        </w:rPr>
        <w:t>only</w:t>
      </w:r>
      <w:r>
        <w:rPr>
          <w:rFonts w:ascii="Courier New" w:hAnsi="Courier New"/>
          <w:spacing w:val="-14"/>
          <w:w w:val="95"/>
          <w:sz w:val="26"/>
        </w:rPr>
        <w:t xml:space="preserve"> </w:t>
      </w:r>
      <w:r>
        <w:rPr>
          <w:rFonts w:ascii="Courier New" w:hAnsi="Courier New"/>
          <w:w w:val="95"/>
          <w:sz w:val="26"/>
        </w:rPr>
        <w:t>to</w:t>
      </w:r>
      <w:r>
        <w:rPr>
          <w:rFonts w:ascii="Courier New" w:hAnsi="Courier New"/>
          <w:spacing w:val="-31"/>
          <w:w w:val="95"/>
          <w:sz w:val="26"/>
        </w:rPr>
        <w:t xml:space="preserve"> </w:t>
      </w:r>
      <w:r>
        <w:rPr>
          <w:rFonts w:ascii="Courier New" w:hAnsi="Courier New"/>
          <w:w w:val="95"/>
          <w:sz w:val="26"/>
        </w:rPr>
        <w:t>the</w:t>
      </w:r>
      <w:r>
        <w:rPr>
          <w:rFonts w:ascii="Courier New" w:hAnsi="Courier New"/>
          <w:spacing w:val="-31"/>
          <w:w w:val="95"/>
          <w:sz w:val="26"/>
        </w:rPr>
        <w:t xml:space="preserve"> </w:t>
      </w:r>
      <w:r>
        <w:rPr>
          <w:rFonts w:ascii="Courier New" w:hAnsi="Courier New"/>
          <w:w w:val="95"/>
          <w:sz w:val="26"/>
        </w:rPr>
        <w:t>funds</w:t>
      </w:r>
      <w:r>
        <w:rPr>
          <w:rFonts w:ascii="Courier New" w:hAnsi="Courier New"/>
          <w:spacing w:val="-19"/>
          <w:w w:val="95"/>
          <w:sz w:val="26"/>
        </w:rPr>
        <w:t xml:space="preserve"> </w:t>
      </w:r>
      <w:r>
        <w:rPr>
          <w:rFonts w:ascii="Courier New" w:hAnsi="Courier New"/>
          <w:w w:val="95"/>
          <w:sz w:val="26"/>
        </w:rPr>
        <w:t>and</w:t>
      </w:r>
      <w:r>
        <w:rPr>
          <w:rFonts w:ascii="Courier New" w:hAnsi="Courier New"/>
          <w:spacing w:val="-15"/>
          <w:w w:val="95"/>
          <w:sz w:val="26"/>
        </w:rPr>
        <w:t xml:space="preserve"> </w:t>
      </w:r>
      <w:r>
        <w:rPr>
          <w:rFonts w:ascii="Courier New" w:hAnsi="Courier New"/>
          <w:w w:val="95"/>
          <w:sz w:val="26"/>
        </w:rPr>
        <w:t>property</w:t>
      </w:r>
      <w:r>
        <w:rPr>
          <w:rFonts w:ascii="Courier New" w:hAnsi="Courier New"/>
          <w:spacing w:val="-6"/>
          <w:w w:val="95"/>
          <w:sz w:val="26"/>
        </w:rPr>
        <w:t xml:space="preserve"> </w:t>
      </w:r>
      <w:r>
        <w:rPr>
          <w:rFonts w:ascii="Courier New" w:hAnsi="Courier New"/>
          <w:w w:val="95"/>
          <w:sz w:val="26"/>
        </w:rPr>
        <w:t>of</w:t>
      </w:r>
      <w:r>
        <w:rPr>
          <w:rFonts w:ascii="Courier New" w:hAnsi="Courier New"/>
          <w:spacing w:val="-27"/>
          <w:w w:val="95"/>
          <w:sz w:val="26"/>
        </w:rPr>
        <w:t xml:space="preserve"> </w:t>
      </w:r>
      <w:r>
        <w:rPr>
          <w:rFonts w:ascii="Courier New" w:hAnsi="Courier New"/>
          <w:w w:val="95"/>
          <w:sz w:val="26"/>
        </w:rPr>
        <w:t>the</w:t>
      </w:r>
      <w:r>
        <w:rPr>
          <w:rFonts w:ascii="Courier New" w:hAnsi="Courier New"/>
          <w:spacing w:val="-28"/>
          <w:w w:val="95"/>
          <w:sz w:val="26"/>
        </w:rPr>
        <w:t xml:space="preserve"> </w:t>
      </w:r>
      <w:r>
        <w:rPr>
          <w:rFonts w:ascii="Courier New" w:hAnsi="Courier New"/>
          <w:w w:val="95"/>
          <w:sz w:val="26"/>
        </w:rPr>
        <w:t>Corporation for</w:t>
      </w:r>
      <w:r>
        <w:rPr>
          <w:rFonts w:ascii="Courier New" w:hAnsi="Courier New"/>
          <w:spacing w:val="-16"/>
          <w:w w:val="95"/>
          <w:sz w:val="26"/>
        </w:rPr>
        <w:t xml:space="preserve"> </w:t>
      </w:r>
      <w:r>
        <w:rPr>
          <w:rFonts w:ascii="Courier New" w:hAnsi="Courier New"/>
          <w:w w:val="95"/>
          <w:sz w:val="26"/>
        </w:rPr>
        <w:t>payment</w:t>
      </w:r>
      <w:r>
        <w:rPr>
          <w:rFonts w:ascii="Courier New" w:hAnsi="Courier New"/>
          <w:spacing w:val="-3"/>
          <w:w w:val="95"/>
          <w:sz w:val="26"/>
        </w:rPr>
        <w:t xml:space="preserve"> </w:t>
      </w:r>
      <w:r>
        <w:rPr>
          <w:rFonts w:ascii="Courier New" w:hAnsi="Courier New"/>
          <w:w w:val="95"/>
          <w:sz w:val="26"/>
        </w:rPr>
        <w:t>of</w:t>
      </w:r>
      <w:r>
        <w:rPr>
          <w:rFonts w:ascii="Courier New" w:hAnsi="Courier New"/>
          <w:spacing w:val="-19"/>
          <w:w w:val="95"/>
          <w:sz w:val="26"/>
        </w:rPr>
        <w:t xml:space="preserve"> </w:t>
      </w:r>
      <w:r>
        <w:rPr>
          <w:rFonts w:ascii="Courier New" w:hAnsi="Courier New"/>
          <w:w w:val="95"/>
          <w:sz w:val="26"/>
        </w:rPr>
        <w:t>any</w:t>
      </w:r>
      <w:r>
        <w:rPr>
          <w:rFonts w:ascii="Courier New" w:hAnsi="Courier New"/>
          <w:spacing w:val="-8"/>
          <w:w w:val="95"/>
          <w:sz w:val="26"/>
        </w:rPr>
        <w:t xml:space="preserve"> </w:t>
      </w:r>
      <w:r>
        <w:rPr>
          <w:rFonts w:ascii="Courier New" w:hAnsi="Courier New"/>
          <w:w w:val="95"/>
          <w:sz w:val="26"/>
        </w:rPr>
        <w:t>such</w:t>
      </w:r>
      <w:r>
        <w:rPr>
          <w:rFonts w:ascii="Courier New" w:hAnsi="Courier New"/>
          <w:spacing w:val="-17"/>
          <w:w w:val="95"/>
          <w:sz w:val="26"/>
        </w:rPr>
        <w:t xml:space="preserve"> </w:t>
      </w:r>
      <w:r>
        <w:rPr>
          <w:rFonts w:ascii="Courier New" w:hAnsi="Courier New"/>
          <w:w w:val="95"/>
          <w:sz w:val="26"/>
        </w:rPr>
        <w:t>contract</w:t>
      </w:r>
      <w:r>
        <w:rPr>
          <w:rFonts w:ascii="Courier New" w:hAnsi="Courier New"/>
          <w:spacing w:val="-15"/>
          <w:w w:val="95"/>
          <w:sz w:val="26"/>
        </w:rPr>
        <w:t xml:space="preserve"> </w:t>
      </w:r>
      <w:r>
        <w:rPr>
          <w:rFonts w:ascii="Courier New" w:hAnsi="Courier New"/>
          <w:w w:val="95"/>
          <w:sz w:val="26"/>
        </w:rPr>
        <w:t>or</w:t>
      </w:r>
      <w:r>
        <w:rPr>
          <w:rFonts w:ascii="Courier New" w:hAnsi="Courier New"/>
          <w:spacing w:val="-23"/>
          <w:w w:val="95"/>
          <w:sz w:val="26"/>
        </w:rPr>
        <w:t xml:space="preserve"> </w:t>
      </w:r>
      <w:r>
        <w:rPr>
          <w:rFonts w:ascii="Courier New" w:hAnsi="Courier New"/>
          <w:w w:val="95"/>
          <w:sz w:val="26"/>
        </w:rPr>
        <w:t>claim</w:t>
      </w:r>
      <w:r>
        <w:rPr>
          <w:rFonts w:ascii="Courier New" w:hAnsi="Courier New"/>
          <w:spacing w:val="-2"/>
          <w:w w:val="95"/>
          <w:sz w:val="26"/>
        </w:rPr>
        <w:t xml:space="preserve"> </w:t>
      </w:r>
      <w:r>
        <w:rPr>
          <w:rFonts w:ascii="Courier New" w:hAnsi="Courier New"/>
          <w:w w:val="95"/>
          <w:sz w:val="26"/>
        </w:rPr>
        <w:t>or</w:t>
      </w:r>
      <w:r>
        <w:rPr>
          <w:rFonts w:ascii="Courier New" w:hAnsi="Courier New"/>
          <w:spacing w:val="-22"/>
          <w:w w:val="95"/>
          <w:sz w:val="26"/>
        </w:rPr>
        <w:t xml:space="preserve"> </w:t>
      </w:r>
      <w:r>
        <w:rPr>
          <w:rFonts w:ascii="Courier New" w:hAnsi="Courier New"/>
          <w:w w:val="95"/>
          <w:sz w:val="26"/>
        </w:rPr>
        <w:t>for</w:t>
      </w:r>
      <w:r>
        <w:rPr>
          <w:rFonts w:ascii="Courier New" w:hAnsi="Courier New"/>
          <w:spacing w:val="-17"/>
          <w:w w:val="95"/>
          <w:sz w:val="26"/>
        </w:rPr>
        <w:t xml:space="preserve"> </w:t>
      </w:r>
      <w:r>
        <w:rPr>
          <w:rFonts w:ascii="Courier New" w:hAnsi="Courier New"/>
          <w:w w:val="95"/>
          <w:sz w:val="26"/>
        </w:rPr>
        <w:t>the</w:t>
      </w:r>
      <w:r>
        <w:rPr>
          <w:rFonts w:ascii="Courier New" w:hAnsi="Courier New"/>
          <w:spacing w:val="-18"/>
          <w:w w:val="95"/>
          <w:sz w:val="26"/>
        </w:rPr>
        <w:t xml:space="preserve"> </w:t>
      </w:r>
      <w:r>
        <w:rPr>
          <w:rFonts w:ascii="Courier New" w:hAnsi="Courier New"/>
          <w:w w:val="95"/>
          <w:sz w:val="26"/>
        </w:rPr>
        <w:t>payment of</w:t>
      </w:r>
      <w:r>
        <w:rPr>
          <w:rFonts w:ascii="Courier New" w:hAnsi="Courier New"/>
          <w:spacing w:val="-32"/>
          <w:w w:val="95"/>
          <w:sz w:val="26"/>
        </w:rPr>
        <w:t xml:space="preserve"> </w:t>
      </w:r>
      <w:r>
        <w:rPr>
          <w:rFonts w:ascii="Courier New" w:hAnsi="Courier New"/>
          <w:w w:val="95"/>
          <w:sz w:val="26"/>
        </w:rPr>
        <w:t>any</w:t>
      </w:r>
      <w:r>
        <w:rPr>
          <w:rFonts w:ascii="Courier New" w:hAnsi="Courier New"/>
          <w:spacing w:val="-31"/>
          <w:w w:val="95"/>
          <w:sz w:val="26"/>
        </w:rPr>
        <w:t xml:space="preserve"> </w:t>
      </w:r>
      <w:r>
        <w:rPr>
          <w:rFonts w:ascii="Courier New" w:hAnsi="Courier New"/>
          <w:w w:val="95"/>
          <w:sz w:val="26"/>
        </w:rPr>
        <w:t>debt,</w:t>
      </w:r>
      <w:r>
        <w:rPr>
          <w:rFonts w:ascii="Courier New" w:hAnsi="Courier New"/>
          <w:spacing w:val="-31"/>
          <w:w w:val="95"/>
          <w:sz w:val="26"/>
        </w:rPr>
        <w:t xml:space="preserve"> </w:t>
      </w:r>
      <w:r>
        <w:rPr>
          <w:rFonts w:ascii="Courier New" w:hAnsi="Courier New"/>
          <w:w w:val="95"/>
          <w:sz w:val="26"/>
        </w:rPr>
        <w:t>damage,</w:t>
      </w:r>
      <w:r>
        <w:rPr>
          <w:rFonts w:ascii="Courier New" w:hAnsi="Courier New"/>
          <w:spacing w:val="-30"/>
          <w:w w:val="95"/>
          <w:sz w:val="26"/>
        </w:rPr>
        <w:t xml:space="preserve"> </w:t>
      </w:r>
      <w:r>
        <w:rPr>
          <w:rFonts w:ascii="Courier New" w:hAnsi="Courier New"/>
          <w:w w:val="95"/>
          <w:sz w:val="26"/>
        </w:rPr>
        <w:t>judgment</w:t>
      </w:r>
      <w:r>
        <w:rPr>
          <w:rFonts w:ascii="Courier New" w:hAnsi="Courier New"/>
          <w:spacing w:val="-19"/>
          <w:w w:val="95"/>
          <w:sz w:val="26"/>
        </w:rPr>
        <w:t xml:space="preserve"> </w:t>
      </w:r>
      <w:r>
        <w:rPr>
          <w:rFonts w:ascii="Courier New" w:hAnsi="Courier New"/>
          <w:w w:val="95"/>
          <w:sz w:val="26"/>
        </w:rPr>
        <w:t>or</w:t>
      </w:r>
      <w:r>
        <w:rPr>
          <w:rFonts w:ascii="Courier New" w:hAnsi="Courier New"/>
          <w:spacing w:val="-31"/>
          <w:w w:val="95"/>
          <w:sz w:val="26"/>
        </w:rPr>
        <w:t xml:space="preserve"> </w:t>
      </w:r>
      <w:r>
        <w:rPr>
          <w:rFonts w:ascii="Courier New" w:hAnsi="Courier New"/>
          <w:w w:val="95"/>
          <w:sz w:val="26"/>
        </w:rPr>
        <w:t>decree,</w:t>
      </w:r>
      <w:r>
        <w:rPr>
          <w:rFonts w:ascii="Courier New" w:hAnsi="Courier New"/>
          <w:spacing w:val="-15"/>
          <w:w w:val="95"/>
          <w:sz w:val="26"/>
        </w:rPr>
        <w:t xml:space="preserve"> </w:t>
      </w:r>
      <w:r>
        <w:rPr>
          <w:rFonts w:ascii="Courier New" w:hAnsi="Courier New"/>
          <w:w w:val="95"/>
          <w:sz w:val="26"/>
        </w:rPr>
        <w:t>or</w:t>
      </w:r>
      <w:r>
        <w:rPr>
          <w:rFonts w:ascii="Courier New" w:hAnsi="Courier New"/>
          <w:spacing w:val="-32"/>
          <w:w w:val="95"/>
          <w:sz w:val="26"/>
        </w:rPr>
        <w:t xml:space="preserve"> </w:t>
      </w:r>
      <w:r>
        <w:rPr>
          <w:rFonts w:ascii="Courier New" w:hAnsi="Courier New"/>
          <w:w w:val="95"/>
          <w:sz w:val="26"/>
        </w:rPr>
        <w:t>of</w:t>
      </w:r>
      <w:r>
        <w:rPr>
          <w:rFonts w:ascii="Courier New" w:hAnsi="Courier New"/>
          <w:spacing w:val="-31"/>
          <w:w w:val="95"/>
          <w:sz w:val="26"/>
        </w:rPr>
        <w:t xml:space="preserve"> </w:t>
      </w:r>
      <w:r>
        <w:rPr>
          <w:rFonts w:ascii="Courier New" w:hAnsi="Courier New"/>
          <w:w w:val="95"/>
          <w:sz w:val="26"/>
        </w:rPr>
        <w:t>any</w:t>
      </w:r>
      <w:r>
        <w:rPr>
          <w:rFonts w:ascii="Courier New" w:hAnsi="Courier New"/>
          <w:spacing w:val="-29"/>
          <w:w w:val="95"/>
          <w:sz w:val="26"/>
        </w:rPr>
        <w:t xml:space="preserve"> </w:t>
      </w:r>
      <w:r>
        <w:rPr>
          <w:rFonts w:ascii="Courier New" w:hAnsi="Courier New"/>
          <w:w w:val="95"/>
          <w:sz w:val="26"/>
        </w:rPr>
        <w:t>money</w:t>
      </w:r>
      <w:r>
        <w:rPr>
          <w:rFonts w:ascii="Courier New" w:hAnsi="Courier New"/>
          <w:spacing w:val="-24"/>
          <w:w w:val="95"/>
          <w:sz w:val="26"/>
        </w:rPr>
        <w:t xml:space="preserve"> </w:t>
      </w:r>
      <w:r>
        <w:rPr>
          <w:rFonts w:ascii="Courier New" w:hAnsi="Courier New"/>
          <w:w w:val="95"/>
          <w:sz w:val="26"/>
        </w:rPr>
        <w:t>that may</w:t>
      </w:r>
      <w:r>
        <w:rPr>
          <w:rFonts w:ascii="Courier New" w:hAnsi="Courier New"/>
          <w:spacing w:val="-21"/>
          <w:w w:val="95"/>
          <w:sz w:val="26"/>
        </w:rPr>
        <w:t xml:space="preserve"> </w:t>
      </w:r>
      <w:r>
        <w:rPr>
          <w:rFonts w:ascii="Courier New" w:hAnsi="Courier New"/>
          <w:w w:val="95"/>
          <w:sz w:val="26"/>
        </w:rPr>
        <w:t>othbrwise become</w:t>
      </w:r>
      <w:r>
        <w:rPr>
          <w:rFonts w:ascii="Courier New" w:hAnsi="Courier New"/>
          <w:spacing w:val="-13"/>
          <w:w w:val="95"/>
          <w:sz w:val="26"/>
        </w:rPr>
        <w:t xml:space="preserve"> </w:t>
      </w:r>
      <w:r>
        <w:rPr>
          <w:rFonts w:ascii="Courier New" w:hAnsi="Courier New"/>
          <w:w w:val="95"/>
          <w:sz w:val="26"/>
        </w:rPr>
        <w:t>due</w:t>
      </w:r>
      <w:r>
        <w:rPr>
          <w:rFonts w:ascii="Courier New" w:hAnsi="Courier New"/>
          <w:spacing w:val="-19"/>
          <w:w w:val="95"/>
          <w:sz w:val="26"/>
        </w:rPr>
        <w:t xml:space="preserve"> </w:t>
      </w:r>
      <w:r>
        <w:rPr>
          <w:rFonts w:ascii="Courier New" w:hAnsi="Courier New"/>
          <w:w w:val="95"/>
          <w:sz w:val="26"/>
        </w:rPr>
        <w:t>and</w:t>
      </w:r>
      <w:r>
        <w:rPr>
          <w:rFonts w:ascii="Courier New" w:hAnsi="Courier New"/>
          <w:spacing w:val="-14"/>
          <w:w w:val="95"/>
          <w:sz w:val="26"/>
        </w:rPr>
        <w:t xml:space="preserve"> </w:t>
      </w:r>
      <w:r>
        <w:rPr>
          <w:rFonts w:ascii="Courier New" w:hAnsi="Courier New"/>
          <w:w w:val="95"/>
          <w:sz w:val="26"/>
        </w:rPr>
        <w:t>payable</w:t>
      </w:r>
      <w:r>
        <w:rPr>
          <w:rFonts w:ascii="Courier New" w:hAnsi="Courier New"/>
          <w:spacing w:val="-6"/>
          <w:w w:val="95"/>
          <w:sz w:val="26"/>
        </w:rPr>
        <w:t xml:space="preserve"> </w:t>
      </w:r>
      <w:r>
        <w:rPr>
          <w:rFonts w:ascii="Courier New" w:hAnsi="Courier New"/>
          <w:w w:val="95"/>
          <w:sz w:val="26"/>
        </w:rPr>
        <w:t>to</w:t>
      </w:r>
      <w:r>
        <w:rPr>
          <w:rFonts w:ascii="Courier New" w:hAnsi="Courier New"/>
          <w:spacing w:val="-23"/>
          <w:w w:val="95"/>
          <w:sz w:val="26"/>
        </w:rPr>
        <w:t xml:space="preserve"> </w:t>
      </w:r>
      <w:r>
        <w:rPr>
          <w:rFonts w:ascii="Courier New" w:hAnsi="Courier New"/>
          <w:w w:val="95"/>
          <w:sz w:val="26"/>
        </w:rPr>
        <w:t>them</w:t>
      </w:r>
      <w:r>
        <w:rPr>
          <w:rFonts w:ascii="Courier New" w:hAnsi="Courier New"/>
          <w:spacing w:val="-16"/>
          <w:w w:val="95"/>
          <w:sz w:val="26"/>
        </w:rPr>
        <w:t xml:space="preserve"> </w:t>
      </w:r>
      <w:r>
        <w:rPr>
          <w:rFonts w:ascii="Courier New" w:hAnsi="Courier New"/>
          <w:w w:val="95"/>
          <w:sz w:val="26"/>
        </w:rPr>
        <w:t>from</w:t>
      </w:r>
      <w:r>
        <w:rPr>
          <w:rFonts w:ascii="Courier New" w:hAnsi="Courier New"/>
          <w:spacing w:val="-23"/>
          <w:w w:val="95"/>
          <w:sz w:val="26"/>
        </w:rPr>
        <w:t xml:space="preserve"> </w:t>
      </w:r>
      <w:r>
        <w:rPr>
          <w:rFonts w:ascii="Courier New" w:hAnsi="Courier New"/>
          <w:w w:val="95"/>
          <w:sz w:val="26"/>
        </w:rPr>
        <w:t xml:space="preserve">the </w:t>
      </w:r>
      <w:r>
        <w:rPr>
          <w:rFonts w:ascii="Courier New" w:hAnsi="Courier New"/>
          <w:w w:val="90"/>
          <w:sz w:val="26"/>
        </w:rPr>
        <w:t>Corporaltion,</w:t>
      </w:r>
      <w:r>
        <w:rPr>
          <w:rFonts w:ascii="Courier New" w:hAnsi="Courier New"/>
          <w:sz w:val="26"/>
        </w:rPr>
        <w:t xml:space="preserve"> </w:t>
      </w:r>
      <w:r>
        <w:rPr>
          <w:rFonts w:ascii="Courier New" w:hAnsi="Courier New"/>
          <w:w w:val="90"/>
          <w:sz w:val="26"/>
        </w:rPr>
        <w:t>so·that neither the Members, nor the</w:t>
      </w:r>
      <w:r>
        <w:rPr>
          <w:rFonts w:ascii="Courier New" w:hAnsi="Courier New"/>
          <w:spacing w:val="-12"/>
          <w:w w:val="90"/>
          <w:sz w:val="26"/>
        </w:rPr>
        <w:t xml:space="preserve"> </w:t>
      </w:r>
      <w:r>
        <w:rPr>
          <w:rFonts w:ascii="Courier New" w:hAnsi="Courier New"/>
          <w:w w:val="90"/>
          <w:sz w:val="26"/>
        </w:rPr>
        <w:t xml:space="preserve">directors, </w:t>
      </w:r>
      <w:r>
        <w:rPr>
          <w:rFonts w:ascii="Courier New" w:hAnsi="Courier New"/>
          <w:w w:val="95"/>
          <w:sz w:val="26"/>
        </w:rPr>
        <w:t>nor</w:t>
      </w:r>
      <w:r>
        <w:rPr>
          <w:rFonts w:ascii="Courier New" w:hAnsi="Courier New"/>
          <w:spacing w:val="-32"/>
          <w:w w:val="95"/>
          <w:sz w:val="26"/>
        </w:rPr>
        <w:t xml:space="preserve"> </w:t>
      </w:r>
      <w:r>
        <w:rPr>
          <w:rFonts w:ascii="Courier New" w:hAnsi="Courier New"/>
          <w:w w:val="95"/>
          <w:sz w:val="26"/>
        </w:rPr>
        <w:t>thej</w:t>
      </w:r>
      <w:r>
        <w:rPr>
          <w:rFonts w:ascii="Courier New" w:hAnsi="Courier New"/>
          <w:spacing w:val="-65"/>
          <w:w w:val="95"/>
          <w:sz w:val="26"/>
        </w:rPr>
        <w:t xml:space="preserve"> </w:t>
      </w:r>
      <w:r>
        <w:rPr>
          <w:rFonts w:ascii="Courier New" w:hAnsi="Courier New"/>
          <w:w w:val="95"/>
          <w:sz w:val="26"/>
        </w:rPr>
        <w:t>officers,</w:t>
      </w:r>
      <w:r>
        <w:rPr>
          <w:rFonts w:ascii="Courier New" w:hAnsi="Courier New"/>
          <w:spacing w:val="-31"/>
          <w:w w:val="95"/>
          <w:sz w:val="26"/>
        </w:rPr>
        <w:t xml:space="preserve"> </w:t>
      </w:r>
      <w:r>
        <w:rPr>
          <w:rFonts w:ascii="Courier New" w:hAnsi="Courier New"/>
          <w:w w:val="95"/>
          <w:sz w:val="26"/>
        </w:rPr>
        <w:t>present</w:t>
      </w:r>
      <w:r>
        <w:rPr>
          <w:rFonts w:ascii="Courier New" w:hAnsi="Courier New"/>
          <w:spacing w:val="-31"/>
          <w:w w:val="95"/>
          <w:sz w:val="26"/>
        </w:rPr>
        <w:t xml:space="preserve"> </w:t>
      </w:r>
      <w:r>
        <w:rPr>
          <w:rFonts w:ascii="Courier New" w:hAnsi="Courier New"/>
          <w:w w:val="95"/>
          <w:sz w:val="26"/>
        </w:rPr>
        <w:t>or</w:t>
      </w:r>
      <w:r>
        <w:rPr>
          <w:rFonts w:ascii="Courier New" w:hAnsi="Courier New"/>
          <w:spacing w:val="-32"/>
          <w:w w:val="95"/>
          <w:sz w:val="26"/>
        </w:rPr>
        <w:t xml:space="preserve"> </w:t>
      </w:r>
      <w:r>
        <w:rPr>
          <w:rFonts w:ascii="Courier New" w:hAnsi="Courier New"/>
          <w:w w:val="95"/>
          <w:sz w:val="26"/>
        </w:rPr>
        <w:t>future,</w:t>
      </w:r>
      <w:r>
        <w:rPr>
          <w:rFonts w:ascii="Courier New" w:hAnsi="Courier New"/>
          <w:spacing w:val="-31"/>
          <w:w w:val="95"/>
          <w:sz w:val="26"/>
        </w:rPr>
        <w:t xml:space="preserve"> </w:t>
      </w:r>
      <w:r>
        <w:rPr>
          <w:rFonts w:ascii="Courier New" w:hAnsi="Courier New"/>
          <w:w w:val="95"/>
          <w:sz w:val="26"/>
        </w:rPr>
        <w:t>shall</w:t>
      </w:r>
      <w:r>
        <w:rPr>
          <w:rFonts w:ascii="Courier New" w:hAnsi="Courier New"/>
          <w:spacing w:val="-31"/>
          <w:w w:val="95"/>
          <w:sz w:val="26"/>
        </w:rPr>
        <w:t xml:space="preserve"> </w:t>
      </w:r>
      <w:r>
        <w:rPr>
          <w:rFonts w:ascii="Courier New" w:hAnsi="Courier New"/>
          <w:w w:val="95"/>
          <w:sz w:val="26"/>
        </w:rPr>
        <w:t>be</w:t>
      </w:r>
      <w:r>
        <w:rPr>
          <w:rFonts w:ascii="Courier New" w:hAnsi="Courier New"/>
          <w:spacing w:val="-31"/>
          <w:w w:val="95"/>
          <w:sz w:val="26"/>
        </w:rPr>
        <w:t xml:space="preserve"> </w:t>
      </w:r>
      <w:r>
        <w:rPr>
          <w:rFonts w:ascii="Courier New" w:hAnsi="Courier New"/>
          <w:w w:val="95"/>
          <w:sz w:val="26"/>
        </w:rPr>
        <w:t>personally</w:t>
      </w:r>
    </w:p>
    <w:p w:rsidR="00057D42" w:rsidRDefault="005F656B">
      <w:pPr>
        <w:spacing w:line="252" w:lineRule="exact"/>
        <w:ind w:left="2017"/>
        <w:rPr>
          <w:rFonts w:ascii="Courier New"/>
          <w:sz w:val="26"/>
        </w:rPr>
      </w:pPr>
      <w:r>
        <w:rPr>
          <w:rFonts w:ascii="Courier New"/>
          <w:w w:val="90"/>
          <w:sz w:val="26"/>
        </w:rPr>
        <w:t>.liable</w:t>
      </w:r>
      <w:r>
        <w:rPr>
          <w:rFonts w:ascii="Courier New"/>
          <w:spacing w:val="78"/>
          <w:sz w:val="26"/>
        </w:rPr>
        <w:t xml:space="preserve"> </w:t>
      </w:r>
      <w:r>
        <w:rPr>
          <w:rFonts w:ascii="Courier New"/>
          <w:spacing w:val="-2"/>
          <w:w w:val="95"/>
          <w:sz w:val="26"/>
        </w:rPr>
        <w:t>herefor.</w:t>
      </w:r>
    </w:p>
    <w:p w:rsidR="00057D42" w:rsidRDefault="005F656B">
      <w:pPr>
        <w:tabs>
          <w:tab w:val="left" w:pos="4100"/>
        </w:tabs>
        <w:spacing w:before="99" w:line="201" w:lineRule="auto"/>
        <w:ind w:left="2077" w:right="1395" w:firstLine="980"/>
        <w:rPr>
          <w:rFonts w:ascii="Courier New" w:hAnsi="Courier New"/>
          <w:sz w:val="26"/>
        </w:rPr>
      </w:pPr>
      <w:r>
        <w:rPr>
          <w:rFonts w:ascii="Arial" w:hAnsi="Arial"/>
          <w:sz w:val="38"/>
        </w:rPr>
        <w:t>I</w:t>
      </w:r>
      <w:r>
        <w:rPr>
          <w:rFonts w:ascii="Arial" w:hAnsi="Arial"/>
          <w:spacing w:val="80"/>
          <w:sz w:val="38"/>
        </w:rPr>
        <w:t xml:space="preserve"> </w:t>
      </w:r>
      <w:r>
        <w:rPr>
          <w:rFonts w:ascii="Courier New" w:hAnsi="Courier New"/>
          <w:sz w:val="26"/>
        </w:rPr>
        <w:t>3.</w:t>
      </w:r>
      <w:r>
        <w:rPr>
          <w:rFonts w:ascii="Courier New" w:hAnsi="Courier New"/>
          <w:sz w:val="26"/>
        </w:rPr>
        <w:tab/>
      </w:r>
      <w:r>
        <w:rPr>
          <w:rFonts w:ascii="Courier New" w:hAnsi="Courier New"/>
          <w:w w:val="95"/>
          <w:sz w:val="26"/>
        </w:rPr>
        <w:t>The</w:t>
      </w:r>
      <w:r>
        <w:rPr>
          <w:rFonts w:ascii="Courier New" w:hAnsi="Courier New"/>
          <w:spacing w:val="-11"/>
          <w:w w:val="95"/>
          <w:sz w:val="26"/>
        </w:rPr>
        <w:t xml:space="preserve"> </w:t>
      </w:r>
      <w:r>
        <w:rPr>
          <w:rFonts w:ascii="Courier New" w:hAnsi="Courier New"/>
          <w:w w:val="95"/>
          <w:sz w:val="26"/>
        </w:rPr>
        <w:t>By-Laws</w:t>
      </w:r>
      <w:r>
        <w:rPr>
          <w:rFonts w:ascii="Courier New" w:hAnsi="Courier New"/>
          <w:spacing w:val="-9"/>
          <w:w w:val="95"/>
          <w:sz w:val="26"/>
        </w:rPr>
        <w:t xml:space="preserve"> </w:t>
      </w:r>
      <w:r>
        <w:rPr>
          <w:rFonts w:ascii="Courier New" w:hAnsi="Courier New"/>
          <w:w w:val="95"/>
          <w:sz w:val="26"/>
        </w:rPr>
        <w:t>of</w:t>
      </w:r>
      <w:r>
        <w:rPr>
          <w:rFonts w:ascii="Courier New" w:hAnsi="Courier New"/>
          <w:spacing w:val="-15"/>
          <w:w w:val="95"/>
          <w:sz w:val="26"/>
        </w:rPr>
        <w:t xml:space="preserve"> </w:t>
      </w:r>
      <w:r>
        <w:rPr>
          <w:rFonts w:ascii="Courier New" w:hAnsi="Courier New"/>
          <w:w w:val="95"/>
          <w:sz w:val="26"/>
        </w:rPr>
        <w:t>the</w:t>
      </w:r>
      <w:r>
        <w:rPr>
          <w:rFonts w:ascii="Courier New" w:hAnsi="Courier New"/>
          <w:spacing w:val="-25"/>
          <w:w w:val="95"/>
          <w:sz w:val="26"/>
        </w:rPr>
        <w:t xml:space="preserve"> </w:t>
      </w:r>
      <w:r>
        <w:rPr>
          <w:rFonts w:ascii="Courier New" w:hAnsi="Courier New"/>
          <w:w w:val="95"/>
          <w:sz w:val="26"/>
        </w:rPr>
        <w:t>Corporation may</w:t>
      </w:r>
      <w:r>
        <w:rPr>
          <w:rFonts w:ascii="Courier New" w:hAnsi="Courier New"/>
          <w:spacing w:val="-21"/>
          <w:w w:val="95"/>
          <w:sz w:val="26"/>
        </w:rPr>
        <w:t xml:space="preserve"> </w:t>
      </w:r>
      <w:r>
        <w:rPr>
          <w:rFonts w:ascii="Courier New" w:hAnsi="Courier New"/>
          <w:w w:val="95"/>
          <w:sz w:val="26"/>
        </w:rPr>
        <w:t>be</w:t>
      </w:r>
      <w:r>
        <w:rPr>
          <w:rFonts w:ascii="Courier New" w:hAnsi="Courier New"/>
          <w:spacing w:val="-17"/>
          <w:w w:val="95"/>
          <w:sz w:val="26"/>
        </w:rPr>
        <w:t xml:space="preserve"> </w:t>
      </w:r>
      <w:r>
        <w:rPr>
          <w:rFonts w:ascii="Courier New" w:hAnsi="Courier New"/>
          <w:w w:val="95"/>
          <w:sz w:val="26"/>
        </w:rPr>
        <w:t xml:space="preserve">amended </w:t>
      </w:r>
      <w:r>
        <w:rPr>
          <w:rFonts w:ascii="Courier New" w:hAnsi="Courier New"/>
          <w:w w:val="90"/>
          <w:sz w:val="26"/>
        </w:rPr>
        <w:t>by affi;rmati</w:t>
      </w:r>
      <w:r>
        <w:rPr>
          <w:rFonts w:ascii="Courier New" w:hAnsi="Courier New"/>
          <w:spacing w:val="-112"/>
          <w:w w:val="90"/>
          <w:sz w:val="26"/>
        </w:rPr>
        <w:t xml:space="preserve"> </w:t>
      </w:r>
      <w:r>
        <w:rPr>
          <w:rFonts w:ascii="Courier New" w:hAnsi="Courier New"/>
          <w:w w:val="90"/>
          <w:sz w:val="26"/>
        </w:rPr>
        <w:t>ve</w:t>
      </w:r>
      <w:r>
        <w:rPr>
          <w:rFonts w:ascii="Courier New" w:hAnsi="Courier New"/>
          <w:spacing w:val="-8"/>
          <w:w w:val="90"/>
          <w:sz w:val="26"/>
        </w:rPr>
        <w:t xml:space="preserve"> </w:t>
      </w:r>
      <w:r>
        <w:rPr>
          <w:rFonts w:ascii="Courier New" w:hAnsi="Courier New"/>
          <w:w w:val="90"/>
          <w:sz w:val="26"/>
        </w:rPr>
        <w:t>vote of</w:t>
      </w:r>
      <w:r>
        <w:rPr>
          <w:rFonts w:ascii="Courier New" w:hAnsi="Courier New"/>
          <w:spacing w:val="-7"/>
          <w:w w:val="90"/>
          <w:sz w:val="26"/>
        </w:rPr>
        <w:t xml:space="preserve"> </w:t>
      </w:r>
      <w:r>
        <w:rPr>
          <w:rFonts w:ascii="Courier New" w:hAnsi="Courier New"/>
          <w:w w:val="90"/>
          <w:sz w:val="26"/>
        </w:rPr>
        <w:t>a</w:t>
      </w:r>
      <w:r>
        <w:rPr>
          <w:rFonts w:ascii="Courier New" w:hAnsi="Courier New"/>
          <w:spacing w:val="-13"/>
          <w:w w:val="90"/>
          <w:sz w:val="26"/>
        </w:rPr>
        <w:t xml:space="preserve"> </w:t>
      </w:r>
      <w:r>
        <w:rPr>
          <w:rFonts w:ascii="Courier New" w:hAnsi="Courier New"/>
          <w:w w:val="90"/>
          <w:sz w:val="26"/>
        </w:rPr>
        <w:t>two-thirds majority of</w:t>
      </w:r>
      <w:r>
        <w:rPr>
          <w:rFonts w:ascii="Courier New" w:hAnsi="Courier New"/>
          <w:spacing w:val="-6"/>
          <w:w w:val="90"/>
          <w:sz w:val="26"/>
        </w:rPr>
        <w:t xml:space="preserve"> </w:t>
      </w:r>
      <w:r>
        <w:rPr>
          <w:rFonts w:ascii="Courier New" w:hAnsi="Courier New"/>
          <w:w w:val="90"/>
          <w:sz w:val="26"/>
        </w:rPr>
        <w:t>the</w:t>
      </w:r>
      <w:r>
        <w:rPr>
          <w:rFonts w:ascii="Courier New" w:hAnsi="Courier New"/>
          <w:spacing w:val="-4"/>
          <w:w w:val="90"/>
          <w:sz w:val="26"/>
        </w:rPr>
        <w:t xml:space="preserve"> </w:t>
      </w:r>
      <w:r>
        <w:rPr>
          <w:rFonts w:ascii="Courier New" w:hAnsi="Courier New"/>
          <w:w w:val="90"/>
          <w:sz w:val="26"/>
        </w:rPr>
        <w:t xml:space="preserve">Board of </w:t>
      </w:r>
      <w:r>
        <w:rPr>
          <w:rFonts w:ascii="Courier New" w:hAnsi="Courier New"/>
          <w:w w:val="95"/>
          <w:sz w:val="26"/>
        </w:rPr>
        <w:t>Directo</w:t>
      </w:r>
      <w:r>
        <w:rPr>
          <w:rFonts w:ascii="Courier New" w:hAnsi="Courier New"/>
          <w:spacing w:val="-97"/>
          <w:w w:val="95"/>
          <w:sz w:val="26"/>
        </w:rPr>
        <w:t xml:space="preserve"> </w:t>
      </w:r>
      <w:r>
        <w:rPr>
          <w:rFonts w:ascii="Courier New" w:hAnsi="Courier New"/>
          <w:w w:val="95"/>
          <w:sz w:val="26"/>
        </w:rPr>
        <w:t>rs</w:t>
      </w:r>
      <w:r>
        <w:rPr>
          <w:rFonts w:ascii="Courier New" w:hAnsi="Courier New"/>
          <w:spacing w:val="-38"/>
          <w:w w:val="95"/>
          <w:sz w:val="26"/>
        </w:rPr>
        <w:t xml:space="preserve"> </w:t>
      </w:r>
      <w:r>
        <w:rPr>
          <w:rFonts w:ascii="Courier New" w:hAnsi="Courier New"/>
          <w:w w:val="95"/>
          <w:sz w:val="26"/>
        </w:rPr>
        <w:t>then</w:t>
      </w:r>
      <w:r>
        <w:rPr>
          <w:rFonts w:ascii="Courier New" w:hAnsi="Courier New"/>
          <w:spacing w:val="-31"/>
          <w:w w:val="95"/>
          <w:sz w:val="26"/>
        </w:rPr>
        <w:t xml:space="preserve"> </w:t>
      </w:r>
      <w:r>
        <w:rPr>
          <w:rFonts w:ascii="Courier New" w:hAnsi="Courier New"/>
          <w:w w:val="95"/>
          <w:sz w:val="26"/>
        </w:rPr>
        <w:t>serving</w:t>
      </w:r>
      <w:r>
        <w:rPr>
          <w:rFonts w:ascii="Courier New" w:hAnsi="Courier New"/>
          <w:spacing w:val="-12"/>
          <w:w w:val="95"/>
          <w:sz w:val="26"/>
        </w:rPr>
        <w:t xml:space="preserve"> </w:t>
      </w:r>
      <w:r>
        <w:rPr>
          <w:rFonts w:ascii="Courier New" w:hAnsi="Courier New"/>
          <w:w w:val="95"/>
          <w:sz w:val="26"/>
        </w:rPr>
        <w:t>at</w:t>
      </w:r>
      <w:r>
        <w:rPr>
          <w:rFonts w:ascii="Courier New" w:hAnsi="Courier New"/>
          <w:spacing w:val="-31"/>
          <w:w w:val="95"/>
          <w:sz w:val="26"/>
        </w:rPr>
        <w:t xml:space="preserve"> </w:t>
      </w:r>
      <w:r>
        <w:rPr>
          <w:rFonts w:ascii="Courier New" w:hAnsi="Courier New"/>
          <w:w w:val="95"/>
          <w:sz w:val="26"/>
        </w:rPr>
        <w:t>the</w:t>
      </w:r>
      <w:r>
        <w:rPr>
          <w:rFonts w:ascii="Courier New" w:hAnsi="Courier New"/>
          <w:spacing w:val="-24"/>
          <w:w w:val="95"/>
          <w:sz w:val="26"/>
        </w:rPr>
        <w:t xml:space="preserve"> </w:t>
      </w:r>
      <w:r>
        <w:rPr>
          <w:rFonts w:ascii="Courier New" w:hAnsi="Courier New"/>
          <w:w w:val="95"/>
          <w:sz w:val="26"/>
        </w:rPr>
        <w:t>annual</w:t>
      </w:r>
      <w:r>
        <w:rPr>
          <w:rFonts w:ascii="Courier New" w:hAnsi="Courier New"/>
          <w:spacing w:val="-11"/>
          <w:w w:val="95"/>
          <w:sz w:val="26"/>
        </w:rPr>
        <w:t xml:space="preserve"> </w:t>
      </w:r>
      <w:r>
        <w:rPr>
          <w:rFonts w:ascii="Courier New" w:hAnsi="Courier New"/>
          <w:w w:val="95"/>
          <w:sz w:val="26"/>
        </w:rPr>
        <w:t>meeting</w:t>
      </w:r>
      <w:r>
        <w:rPr>
          <w:rFonts w:ascii="Courier New" w:hAnsi="Courier New"/>
          <w:spacing w:val="-12"/>
          <w:w w:val="95"/>
          <w:sz w:val="26"/>
        </w:rPr>
        <w:t xml:space="preserve"> </w:t>
      </w:r>
      <w:r>
        <w:rPr>
          <w:rFonts w:ascii="Courier New" w:hAnsi="Courier New"/>
          <w:w w:val="95"/>
          <w:sz w:val="26"/>
        </w:rPr>
        <w:t>or</w:t>
      </w:r>
      <w:r>
        <w:rPr>
          <w:rFonts w:ascii="Courier New" w:hAnsi="Courier New"/>
          <w:spacing w:val="-20"/>
          <w:w w:val="95"/>
          <w:sz w:val="26"/>
        </w:rPr>
        <w:t xml:space="preserve"> </w:t>
      </w:r>
      <w:r>
        <w:rPr>
          <w:rFonts w:ascii="Courier New" w:hAnsi="Courier New"/>
          <w:w w:val="95"/>
          <w:sz w:val="26"/>
        </w:rPr>
        <w:t>any</w:t>
      </w:r>
      <w:r>
        <w:rPr>
          <w:rFonts w:ascii="Courier New" w:hAnsi="Courier New"/>
          <w:spacing w:val="-21"/>
          <w:w w:val="95"/>
          <w:sz w:val="26"/>
        </w:rPr>
        <w:t xml:space="preserve"> </w:t>
      </w:r>
      <w:r>
        <w:rPr>
          <w:rFonts w:ascii="Courier New" w:hAnsi="Courier New"/>
          <w:w w:val="95"/>
          <w:sz w:val="26"/>
        </w:rPr>
        <w:t xml:space="preserve">regular </w:t>
      </w:r>
      <w:r>
        <w:rPr>
          <w:rFonts w:ascii="Courier New" w:hAnsi="Courier New"/>
          <w:w w:val="90"/>
          <w:sz w:val="26"/>
        </w:rPr>
        <w:t>or</w:t>
      </w:r>
      <w:r>
        <w:rPr>
          <w:rFonts w:ascii="Courier New" w:hAnsi="Courier New"/>
          <w:spacing w:val="-15"/>
          <w:w w:val="90"/>
          <w:sz w:val="26"/>
        </w:rPr>
        <w:t xml:space="preserve"> </w:t>
      </w:r>
      <w:r>
        <w:rPr>
          <w:rFonts w:ascii="Courier New" w:hAnsi="Courier New"/>
          <w:w w:val="90"/>
          <w:sz w:val="26"/>
        </w:rPr>
        <w:t>spec•</w:t>
      </w:r>
      <w:r>
        <w:rPr>
          <w:rFonts w:ascii="Arial" w:hAnsi="Arial"/>
          <w:w w:val="90"/>
          <w:position w:val="13"/>
          <w:sz w:val="10"/>
        </w:rPr>
        <w:t>1</w:t>
      </w:r>
      <w:r>
        <w:rPr>
          <w:rFonts w:ascii="Arial" w:hAnsi="Arial"/>
          <w:spacing w:val="-15"/>
          <w:w w:val="90"/>
          <w:position w:val="13"/>
          <w:sz w:val="10"/>
        </w:rPr>
        <w:t xml:space="preserve"> </w:t>
      </w:r>
      <w:r>
        <w:rPr>
          <w:rFonts w:ascii="Courier New" w:hAnsi="Courier New"/>
          <w:w w:val="90"/>
          <w:sz w:val="26"/>
        </w:rPr>
        <w:t>ial meeting of</w:t>
      </w:r>
      <w:r>
        <w:rPr>
          <w:rFonts w:ascii="Courier New" w:hAnsi="Courier New"/>
          <w:spacing w:val="-14"/>
          <w:w w:val="90"/>
          <w:sz w:val="26"/>
        </w:rPr>
        <w:t xml:space="preserve"> </w:t>
      </w:r>
      <w:r>
        <w:rPr>
          <w:rFonts w:ascii="Courier New" w:hAnsi="Courier New"/>
          <w:w w:val="90"/>
          <w:sz w:val="26"/>
        </w:rPr>
        <w:t>the</w:t>
      </w:r>
      <w:r>
        <w:rPr>
          <w:rFonts w:ascii="Courier New" w:hAnsi="Courier New"/>
          <w:spacing w:val="-12"/>
          <w:w w:val="90"/>
          <w:sz w:val="26"/>
        </w:rPr>
        <w:t xml:space="preserve"> </w:t>
      </w:r>
      <w:r>
        <w:rPr>
          <w:rFonts w:ascii="Courier New" w:hAnsi="Courier New"/>
          <w:w w:val="90"/>
          <w:sz w:val="26"/>
        </w:rPr>
        <w:t>board, provided that</w:t>
      </w:r>
      <w:r>
        <w:rPr>
          <w:rFonts w:ascii="Courier New" w:hAnsi="Courier New"/>
          <w:spacing w:val="-14"/>
          <w:w w:val="90"/>
          <w:sz w:val="26"/>
        </w:rPr>
        <w:t xml:space="preserve"> </w:t>
      </w:r>
      <w:r>
        <w:rPr>
          <w:rFonts w:ascii="Courier New" w:hAnsi="Courier New"/>
          <w:w w:val="90"/>
          <w:sz w:val="26"/>
        </w:rPr>
        <w:t>a</w:t>
      </w:r>
      <w:r>
        <w:rPr>
          <w:rFonts w:ascii="Courier New" w:hAnsi="Courier New"/>
          <w:spacing w:val="-31"/>
          <w:w w:val="90"/>
          <w:sz w:val="26"/>
        </w:rPr>
        <w:t xml:space="preserve"> </w:t>
      </w:r>
      <w:r>
        <w:rPr>
          <w:rFonts w:ascii="Courier New" w:hAnsi="Courier New"/>
          <w:w w:val="90"/>
          <w:sz w:val="26"/>
        </w:rPr>
        <w:t xml:space="preserve">b'rief </w:t>
      </w:r>
      <w:r>
        <w:rPr>
          <w:rFonts w:ascii="Courier New" w:hAnsi="Courier New"/>
          <w:w w:val="95"/>
          <w:sz w:val="26"/>
        </w:rPr>
        <w:t>descri</w:t>
      </w:r>
      <w:r>
        <w:rPr>
          <w:rFonts w:ascii="Courier New" w:hAnsi="Courier New"/>
          <w:spacing w:val="-21"/>
          <w:w w:val="95"/>
          <w:sz w:val="26"/>
        </w:rPr>
        <w:t xml:space="preserve"> </w:t>
      </w:r>
      <w:r>
        <w:rPr>
          <w:rFonts w:ascii="Courier New" w:hAnsi="Courier New"/>
          <w:w w:val="95"/>
          <w:sz w:val="26"/>
        </w:rPr>
        <w:t>tion</w:t>
      </w:r>
      <w:r>
        <w:rPr>
          <w:rFonts w:ascii="Courier New" w:hAnsi="Courier New"/>
          <w:spacing w:val="-11"/>
          <w:w w:val="95"/>
          <w:sz w:val="26"/>
        </w:rPr>
        <w:t xml:space="preserve"> </w:t>
      </w:r>
      <w:r>
        <w:rPr>
          <w:rFonts w:ascii="Courier New" w:hAnsi="Courier New"/>
          <w:w w:val="95"/>
          <w:sz w:val="26"/>
        </w:rPr>
        <w:t>of</w:t>
      </w:r>
      <w:r>
        <w:rPr>
          <w:rFonts w:ascii="Courier New" w:hAnsi="Courier New"/>
          <w:spacing w:val="-23"/>
          <w:w w:val="95"/>
          <w:sz w:val="26"/>
        </w:rPr>
        <w:t xml:space="preserve"> </w:t>
      </w:r>
      <w:r>
        <w:rPr>
          <w:rFonts w:ascii="Courier New" w:hAnsi="Courier New"/>
          <w:w w:val="95"/>
          <w:sz w:val="26"/>
        </w:rPr>
        <w:t>such</w:t>
      </w:r>
      <w:r>
        <w:rPr>
          <w:rFonts w:ascii="Courier New" w:hAnsi="Courier New"/>
          <w:spacing w:val="-20"/>
          <w:w w:val="95"/>
          <w:sz w:val="26"/>
        </w:rPr>
        <w:t xml:space="preserve"> </w:t>
      </w:r>
      <w:r>
        <w:rPr>
          <w:rFonts w:ascii="Courier New" w:hAnsi="Courier New"/>
          <w:w w:val="95"/>
          <w:sz w:val="26"/>
        </w:rPr>
        <w:t>proposed amendment(s)</w:t>
      </w:r>
      <w:r>
        <w:rPr>
          <w:rFonts w:ascii="Courier New" w:hAnsi="Courier New"/>
          <w:spacing w:val="-12"/>
          <w:w w:val="95"/>
          <w:sz w:val="26"/>
        </w:rPr>
        <w:t xml:space="preserve"> </w:t>
      </w:r>
      <w:r>
        <w:rPr>
          <w:rFonts w:ascii="Courier New" w:hAnsi="Courier New"/>
          <w:w w:val="95"/>
          <w:sz w:val="26"/>
        </w:rPr>
        <w:t>shall</w:t>
      </w:r>
      <w:r>
        <w:rPr>
          <w:rFonts w:ascii="Courier New" w:hAnsi="Courier New"/>
          <w:spacing w:val="-24"/>
          <w:w w:val="95"/>
          <w:sz w:val="26"/>
        </w:rPr>
        <w:t xml:space="preserve"> </w:t>
      </w:r>
      <w:r>
        <w:rPr>
          <w:rFonts w:ascii="Courier New" w:hAnsi="Courier New"/>
          <w:w w:val="95"/>
          <w:sz w:val="26"/>
        </w:rPr>
        <w:t>have</w:t>
      </w:r>
      <w:r>
        <w:rPr>
          <w:rFonts w:ascii="Courier New" w:hAnsi="Courier New"/>
          <w:spacing w:val="-27"/>
          <w:w w:val="95"/>
          <w:sz w:val="26"/>
        </w:rPr>
        <w:t xml:space="preserve"> </w:t>
      </w:r>
      <w:r>
        <w:rPr>
          <w:rFonts w:ascii="Courier New" w:hAnsi="Courier New"/>
          <w:w w:val="95"/>
          <w:sz w:val="26"/>
        </w:rPr>
        <w:t>been publisHed in</w:t>
      </w:r>
      <w:r>
        <w:rPr>
          <w:rFonts w:ascii="Courier New" w:hAnsi="Courier New"/>
          <w:spacing w:val="-30"/>
          <w:w w:val="95"/>
          <w:sz w:val="26"/>
        </w:rPr>
        <w:t xml:space="preserve"> </w:t>
      </w:r>
      <w:r>
        <w:rPr>
          <w:rFonts w:ascii="Courier New" w:hAnsi="Courier New"/>
          <w:w w:val="95"/>
          <w:sz w:val="26"/>
        </w:rPr>
        <w:t>or</w:t>
      </w:r>
      <w:r>
        <w:rPr>
          <w:rFonts w:ascii="Courier New" w:hAnsi="Courier New"/>
          <w:spacing w:val="-22"/>
          <w:w w:val="95"/>
          <w:sz w:val="26"/>
        </w:rPr>
        <w:t xml:space="preserve"> </w:t>
      </w:r>
      <w:r>
        <w:rPr>
          <w:rFonts w:ascii="Courier New" w:hAnsi="Courier New"/>
          <w:w w:val="95"/>
          <w:sz w:val="26"/>
        </w:rPr>
        <w:t>with</w:t>
      </w:r>
      <w:r>
        <w:rPr>
          <w:rFonts w:ascii="Courier New" w:hAnsi="Courier New"/>
          <w:spacing w:val="-12"/>
          <w:w w:val="95"/>
          <w:sz w:val="26"/>
        </w:rPr>
        <w:t xml:space="preserve"> </w:t>
      </w:r>
      <w:r>
        <w:rPr>
          <w:rFonts w:ascii="Courier New" w:hAnsi="Courier New"/>
          <w:w w:val="95"/>
          <w:sz w:val="26"/>
        </w:rPr>
        <w:t>the</w:t>
      </w:r>
      <w:r>
        <w:rPr>
          <w:rFonts w:ascii="Courier New" w:hAnsi="Courier New"/>
          <w:spacing w:val="-20"/>
          <w:w w:val="95"/>
          <w:sz w:val="26"/>
        </w:rPr>
        <w:t xml:space="preserve"> </w:t>
      </w:r>
      <w:r>
        <w:rPr>
          <w:rFonts w:ascii="Courier New" w:hAnsi="Courier New"/>
          <w:w w:val="95"/>
          <w:sz w:val="26"/>
        </w:rPr>
        <w:t>notice</w:t>
      </w:r>
      <w:r>
        <w:rPr>
          <w:rFonts w:ascii="Courier New" w:hAnsi="Courier New"/>
          <w:spacing w:val="-6"/>
          <w:w w:val="95"/>
          <w:sz w:val="26"/>
        </w:rPr>
        <w:t xml:space="preserve"> </w:t>
      </w:r>
      <w:r>
        <w:rPr>
          <w:rFonts w:ascii="Courier New" w:hAnsi="Courier New"/>
          <w:w w:val="95"/>
          <w:sz w:val="26"/>
        </w:rPr>
        <w:t>of</w:t>
      </w:r>
      <w:r>
        <w:rPr>
          <w:rFonts w:ascii="Courier New" w:hAnsi="Courier New"/>
          <w:spacing w:val="-22"/>
          <w:w w:val="95"/>
          <w:sz w:val="26"/>
        </w:rPr>
        <w:t xml:space="preserve"> </w:t>
      </w:r>
      <w:r>
        <w:rPr>
          <w:rFonts w:ascii="Courier New" w:hAnsi="Courier New"/>
          <w:w w:val="95"/>
          <w:sz w:val="26"/>
        </w:rPr>
        <w:t>the</w:t>
      </w:r>
      <w:r>
        <w:rPr>
          <w:rFonts w:ascii="Courier New" w:hAnsi="Courier New"/>
          <w:spacing w:val="-11"/>
          <w:w w:val="95"/>
          <w:sz w:val="26"/>
        </w:rPr>
        <w:t xml:space="preserve"> </w:t>
      </w:r>
      <w:r>
        <w:rPr>
          <w:rFonts w:ascii="Courier New" w:hAnsi="Courier New"/>
          <w:w w:val="95"/>
          <w:sz w:val="26"/>
        </w:rPr>
        <w:t>meeting.</w:t>
      </w:r>
    </w:p>
    <w:p w:rsidR="00057D42" w:rsidRDefault="005F656B">
      <w:pPr>
        <w:tabs>
          <w:tab w:val="left" w:pos="416"/>
          <w:tab w:val="left" w:pos="1131"/>
        </w:tabs>
        <w:spacing w:before="75"/>
        <w:ind w:right="456"/>
        <w:jc w:val="center"/>
        <w:rPr>
          <w:rFonts w:ascii="Courier New" w:hAnsi="Courier New"/>
          <w:sz w:val="26"/>
        </w:rPr>
      </w:pPr>
      <w:r>
        <w:rPr>
          <w:rFonts w:ascii="Arial" w:hAnsi="Arial"/>
          <w:spacing w:val="-10"/>
          <w:w w:val="50"/>
          <w:sz w:val="39"/>
        </w:rPr>
        <w:t>I</w:t>
      </w:r>
      <w:r>
        <w:rPr>
          <w:rFonts w:ascii="Arial" w:hAnsi="Arial"/>
          <w:sz w:val="39"/>
        </w:rPr>
        <w:tab/>
      </w:r>
      <w:r>
        <w:rPr>
          <w:rFonts w:ascii="Courier New" w:hAnsi="Courier New"/>
          <w:spacing w:val="-5"/>
          <w:w w:val="90"/>
          <w:sz w:val="26"/>
        </w:rPr>
        <w:t>4.</w:t>
      </w:r>
      <w:r>
        <w:rPr>
          <w:rFonts w:ascii="Courier New" w:hAnsi="Courier New"/>
          <w:sz w:val="26"/>
        </w:rPr>
        <w:tab/>
      </w:r>
      <w:r>
        <w:rPr>
          <w:rFonts w:ascii="Courier New" w:hAnsi="Courier New"/>
          <w:w w:val="90"/>
          <w:sz w:val="26"/>
        </w:rPr>
        <w:t>Dissolution</w:t>
      </w:r>
      <w:r>
        <w:rPr>
          <w:rFonts w:ascii="Courier New" w:hAnsi="Courier New"/>
          <w:spacing w:val="15"/>
          <w:sz w:val="26"/>
        </w:rPr>
        <w:t xml:space="preserve"> </w:t>
      </w:r>
      <w:r>
        <w:rPr>
          <w:rFonts w:ascii="Courier New" w:hAnsi="Courier New"/>
          <w:w w:val="90"/>
          <w:sz w:val="26"/>
        </w:rPr>
        <w:t>shall</w:t>
      </w:r>
      <w:r>
        <w:rPr>
          <w:rFonts w:ascii="Courier New" w:hAnsi="Courier New"/>
          <w:spacing w:val="4"/>
          <w:sz w:val="26"/>
        </w:rPr>
        <w:t xml:space="preserve"> </w:t>
      </w:r>
      <w:r>
        <w:rPr>
          <w:rFonts w:ascii="Courier New" w:hAnsi="Courier New"/>
          <w:w w:val="90"/>
          <w:sz w:val="26"/>
        </w:rPr>
        <w:t>be</w:t>
      </w:r>
      <w:r>
        <w:rPr>
          <w:rFonts w:ascii="Courier New" w:hAnsi="Courier New"/>
          <w:spacing w:val="-1"/>
          <w:sz w:val="26"/>
        </w:rPr>
        <w:t xml:space="preserve"> </w:t>
      </w:r>
      <w:r>
        <w:rPr>
          <w:rFonts w:ascii="Courier New" w:hAnsi="Courier New"/>
          <w:w w:val="90"/>
          <w:sz w:val="26"/>
        </w:rPr>
        <w:t>as</w:t>
      </w:r>
      <w:r>
        <w:rPr>
          <w:rFonts w:ascii="Courier New" w:hAnsi="Courier New"/>
          <w:spacing w:val="-3"/>
          <w:w w:val="90"/>
          <w:sz w:val="26"/>
        </w:rPr>
        <w:t xml:space="preserve"> </w:t>
      </w:r>
      <w:r>
        <w:rPr>
          <w:rFonts w:ascii="Courier New" w:hAnsi="Courier New"/>
          <w:spacing w:val="-2"/>
          <w:w w:val="90"/>
          <w:sz w:val="26"/>
        </w:rPr>
        <w:t>follows:·</w:t>
      </w:r>
    </w:p>
    <w:p w:rsidR="00057D42" w:rsidRDefault="005F656B">
      <w:pPr>
        <w:spacing w:before="44" w:line="188" w:lineRule="exact"/>
        <w:ind w:left="3060"/>
        <w:rPr>
          <w:rFonts w:ascii="Arial"/>
          <w:sz w:val="18"/>
        </w:rPr>
      </w:pPr>
      <w:r>
        <w:rPr>
          <w:rFonts w:ascii="Arial"/>
          <w:w w:val="83"/>
          <w:sz w:val="18"/>
        </w:rPr>
        <w:t>i</w:t>
      </w:r>
    </w:p>
    <w:p w:rsidR="00057D42" w:rsidRDefault="005F656B">
      <w:pPr>
        <w:tabs>
          <w:tab w:val="left" w:pos="4103"/>
        </w:tabs>
        <w:spacing w:before="14" w:line="204" w:lineRule="auto"/>
        <w:ind w:left="2067" w:right="1438" w:firstLine="968"/>
        <w:rPr>
          <w:rFonts w:ascii="Courier New"/>
          <w:sz w:val="26"/>
        </w:rPr>
      </w:pPr>
      <w:r>
        <w:rPr>
          <w:rFonts w:ascii="Courier New"/>
          <w:spacing w:val="-10"/>
          <w:w w:val="70"/>
          <w:sz w:val="26"/>
        </w:rPr>
        <w:t>/</w:t>
      </w:r>
      <w:r>
        <w:rPr>
          <w:rFonts w:ascii="Courier New"/>
          <w:sz w:val="26"/>
        </w:rPr>
        <w:tab/>
      </w:r>
      <w:r>
        <w:rPr>
          <w:rFonts w:ascii="Courier New"/>
          <w:w w:val="95"/>
          <w:sz w:val="26"/>
        </w:rPr>
        <w:t>In</w:t>
      </w:r>
      <w:r>
        <w:rPr>
          <w:rFonts w:ascii="Courier New"/>
          <w:spacing w:val="-19"/>
          <w:w w:val="95"/>
          <w:sz w:val="26"/>
        </w:rPr>
        <w:t xml:space="preserve"> </w:t>
      </w:r>
      <w:r>
        <w:rPr>
          <w:rFonts w:ascii="Courier New"/>
          <w:w w:val="95"/>
          <w:sz w:val="26"/>
        </w:rPr>
        <w:t>the</w:t>
      </w:r>
      <w:r>
        <w:rPr>
          <w:rFonts w:ascii="Courier New"/>
          <w:spacing w:val="-4"/>
          <w:w w:val="95"/>
          <w:sz w:val="26"/>
        </w:rPr>
        <w:t xml:space="preserve"> </w:t>
      </w:r>
      <w:r>
        <w:rPr>
          <w:rFonts w:ascii="Courier New"/>
          <w:w w:val="95"/>
          <w:sz w:val="26"/>
        </w:rPr>
        <w:t>event</w:t>
      </w:r>
      <w:r>
        <w:rPr>
          <w:rFonts w:ascii="Courier New"/>
          <w:spacing w:val="-5"/>
          <w:w w:val="95"/>
          <w:sz w:val="26"/>
        </w:rPr>
        <w:t xml:space="preserve"> </w:t>
      </w:r>
      <w:r>
        <w:rPr>
          <w:rFonts w:ascii="Courier New"/>
          <w:w w:val="95"/>
          <w:sz w:val="26"/>
        </w:rPr>
        <w:t>of</w:t>
      </w:r>
      <w:r>
        <w:rPr>
          <w:rFonts w:ascii="Courier New"/>
          <w:spacing w:val="-8"/>
          <w:w w:val="95"/>
          <w:sz w:val="26"/>
        </w:rPr>
        <w:t xml:space="preserve"> </w:t>
      </w:r>
      <w:r>
        <w:rPr>
          <w:rFonts w:ascii="Courier New"/>
          <w:w w:val="95"/>
          <w:sz w:val="26"/>
        </w:rPr>
        <w:t>the</w:t>
      </w:r>
      <w:r>
        <w:rPr>
          <w:rFonts w:ascii="Courier New"/>
          <w:spacing w:val="-11"/>
          <w:w w:val="95"/>
          <w:sz w:val="26"/>
        </w:rPr>
        <w:t xml:space="preserve"> </w:t>
      </w:r>
      <w:r>
        <w:rPr>
          <w:rFonts w:ascii="Courier New"/>
          <w:w w:val="95"/>
          <w:sz w:val="26"/>
        </w:rPr>
        <w:t>dissolution of</w:t>
      </w:r>
      <w:r>
        <w:rPr>
          <w:rFonts w:ascii="Courier New"/>
          <w:spacing w:val="-10"/>
          <w:w w:val="95"/>
          <w:sz w:val="26"/>
        </w:rPr>
        <w:t xml:space="preserve"> </w:t>
      </w:r>
      <w:r>
        <w:rPr>
          <w:rFonts w:ascii="Courier New"/>
          <w:w w:val="95"/>
          <w:sz w:val="26"/>
        </w:rPr>
        <w:t>the Corporation,</w:t>
      </w:r>
      <w:r>
        <w:rPr>
          <w:rFonts w:ascii="Courier New"/>
          <w:spacing w:val="-14"/>
          <w:w w:val="95"/>
          <w:sz w:val="26"/>
        </w:rPr>
        <w:t xml:space="preserve"> </w:t>
      </w:r>
      <w:r>
        <w:rPr>
          <w:rFonts w:ascii="Courier New"/>
          <w:w w:val="95"/>
          <w:sz w:val="26"/>
        </w:rPr>
        <w:t>the</w:t>
      </w:r>
      <w:r>
        <w:rPr>
          <w:rFonts w:ascii="Courier New"/>
          <w:spacing w:val="-28"/>
          <w:w w:val="95"/>
          <w:sz w:val="26"/>
        </w:rPr>
        <w:t xml:space="preserve"> </w:t>
      </w:r>
      <w:r>
        <w:rPr>
          <w:rFonts w:ascii="Courier New"/>
          <w:w w:val="95"/>
          <w:sz w:val="26"/>
        </w:rPr>
        <w:t>Board</w:t>
      </w:r>
      <w:r>
        <w:rPr>
          <w:rFonts w:ascii="Courier New"/>
          <w:spacing w:val="-22"/>
          <w:w w:val="95"/>
          <w:sz w:val="26"/>
        </w:rPr>
        <w:t xml:space="preserve"> </w:t>
      </w:r>
      <w:r>
        <w:rPr>
          <w:rFonts w:ascii="Courier New"/>
          <w:w w:val="95"/>
          <w:sz w:val="26"/>
        </w:rPr>
        <w:t>of</w:t>
      </w:r>
      <w:r>
        <w:rPr>
          <w:rFonts w:ascii="Courier New"/>
          <w:spacing w:val="-33"/>
          <w:w w:val="95"/>
          <w:sz w:val="26"/>
        </w:rPr>
        <w:t xml:space="preserve"> </w:t>
      </w:r>
      <w:r>
        <w:rPr>
          <w:rFonts w:ascii="Courier New"/>
          <w:w w:val="95"/>
          <w:sz w:val="26"/>
        </w:rPr>
        <w:t>Directors, after</w:t>
      </w:r>
      <w:r>
        <w:rPr>
          <w:rFonts w:ascii="Courier New"/>
          <w:spacing w:val="-23"/>
          <w:w w:val="95"/>
          <w:sz w:val="26"/>
        </w:rPr>
        <w:t xml:space="preserve"> </w:t>
      </w:r>
      <w:r>
        <w:rPr>
          <w:rFonts w:ascii="Courier New"/>
          <w:w w:val="95"/>
          <w:sz w:val="26"/>
        </w:rPr>
        <w:t>paying</w:t>
      </w:r>
      <w:r>
        <w:rPr>
          <w:rFonts w:ascii="Courier New"/>
          <w:spacing w:val="-26"/>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making provisilon</w:t>
      </w:r>
      <w:r>
        <w:rPr>
          <w:rFonts w:ascii="Courier New"/>
          <w:spacing w:val="-32"/>
          <w:w w:val="95"/>
          <w:sz w:val="26"/>
        </w:rPr>
        <w:t xml:space="preserve"> </w:t>
      </w:r>
      <w:r>
        <w:rPr>
          <w:rFonts w:ascii="Courier New"/>
          <w:w w:val="95"/>
          <w:sz w:val="26"/>
        </w:rPr>
        <w:t>for</w:t>
      </w:r>
      <w:r>
        <w:rPr>
          <w:rFonts w:ascii="Courier New"/>
          <w:spacing w:val="-31"/>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payment</w:t>
      </w:r>
      <w:r>
        <w:rPr>
          <w:rFonts w:ascii="Courier New"/>
          <w:spacing w:val="-29"/>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all</w:t>
      </w:r>
      <w:r>
        <w:rPr>
          <w:rFonts w:ascii="Courier New"/>
          <w:spacing w:val="-32"/>
          <w:w w:val="95"/>
          <w:sz w:val="26"/>
        </w:rPr>
        <w:t xml:space="preserve"> </w:t>
      </w:r>
      <w:r>
        <w:rPr>
          <w:rFonts w:ascii="Courier New"/>
          <w:w w:val="95"/>
          <w:sz w:val="26"/>
        </w:rPr>
        <w:t>the</w:t>
      </w:r>
      <w:r>
        <w:rPr>
          <w:rFonts w:ascii="Courier New"/>
          <w:spacing w:val="-28"/>
          <w:w w:val="95"/>
          <w:sz w:val="26"/>
        </w:rPr>
        <w:t xml:space="preserve"> </w:t>
      </w:r>
      <w:r>
        <w:rPr>
          <w:rFonts w:ascii="Courier New"/>
          <w:w w:val="95"/>
          <w:sz w:val="26"/>
        </w:rPr>
        <w:t>liabilities</w:t>
      </w:r>
      <w:r>
        <w:rPr>
          <w:rFonts w:ascii="Courier New"/>
          <w:spacing w:val="-26"/>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 xml:space="preserve">the </w:t>
      </w:r>
      <w:r>
        <w:rPr>
          <w:rFonts w:ascii="Courier New"/>
          <w:w w:val="90"/>
          <w:sz w:val="26"/>
        </w:rPr>
        <w:t xml:space="preserve">Corpor tion, shall distribute, in any proportions considered </w:t>
      </w:r>
      <w:r>
        <w:rPr>
          <w:rFonts w:ascii="Courier New"/>
          <w:w w:val="95"/>
          <w:sz w:val="26"/>
        </w:rPr>
        <w:t>prudent, all</w:t>
      </w:r>
      <w:r>
        <w:rPr>
          <w:rFonts w:ascii="Courier New"/>
          <w:spacing w:val="-12"/>
          <w:w w:val="95"/>
          <w:sz w:val="26"/>
        </w:rPr>
        <w:t xml:space="preserve"> </w:t>
      </w:r>
      <w:r>
        <w:rPr>
          <w:rFonts w:ascii="Courier New"/>
          <w:w w:val="95"/>
          <w:sz w:val="26"/>
        </w:rPr>
        <w:t>the</w:t>
      </w:r>
      <w:r>
        <w:rPr>
          <w:rFonts w:ascii="Courier New"/>
          <w:spacing w:val="-18"/>
          <w:w w:val="95"/>
          <w:sz w:val="26"/>
        </w:rPr>
        <w:t xml:space="preserve"> </w:t>
      </w:r>
      <w:r>
        <w:rPr>
          <w:rFonts w:ascii="Courier New"/>
          <w:w w:val="95"/>
          <w:sz w:val="26"/>
        </w:rPr>
        <w:t>assets</w:t>
      </w:r>
      <w:r>
        <w:rPr>
          <w:rFonts w:ascii="Courier New"/>
          <w:spacing w:val="-22"/>
          <w:w w:val="95"/>
          <w:sz w:val="26"/>
        </w:rPr>
        <w:t xml:space="preserve"> </w:t>
      </w:r>
      <w:r>
        <w:rPr>
          <w:rFonts w:ascii="Courier New"/>
          <w:w w:val="95"/>
          <w:sz w:val="26"/>
        </w:rPr>
        <w:t>of</w:t>
      </w:r>
      <w:r>
        <w:rPr>
          <w:rFonts w:ascii="Courier New"/>
          <w:spacing w:val="-22"/>
          <w:w w:val="95"/>
          <w:sz w:val="26"/>
        </w:rPr>
        <w:t xml:space="preserve"> </w:t>
      </w:r>
      <w:r>
        <w:rPr>
          <w:rFonts w:ascii="Courier New"/>
          <w:w w:val="95"/>
          <w:sz w:val="26"/>
        </w:rPr>
        <w:t>the</w:t>
      </w:r>
      <w:r>
        <w:rPr>
          <w:rFonts w:ascii="Courier New"/>
          <w:spacing w:val="-29"/>
          <w:w w:val="95"/>
          <w:sz w:val="26"/>
        </w:rPr>
        <w:t xml:space="preserve"> </w:t>
      </w:r>
      <w:r>
        <w:rPr>
          <w:rFonts w:ascii="Courier New"/>
          <w:w w:val="95"/>
          <w:sz w:val="26"/>
        </w:rPr>
        <w:t>Corporation</w:t>
      </w:r>
      <w:r>
        <w:rPr>
          <w:rFonts w:ascii="Courier New"/>
          <w:spacing w:val="-1"/>
          <w:w w:val="95"/>
          <w:sz w:val="26"/>
        </w:rPr>
        <w:t xml:space="preserve"> </w:t>
      </w:r>
      <w:r>
        <w:rPr>
          <w:rFonts w:ascii="Courier New"/>
          <w:w w:val="95"/>
          <w:sz w:val="26"/>
        </w:rPr>
        <w:t>to</w:t>
      </w:r>
      <w:r>
        <w:rPr>
          <w:rFonts w:ascii="Courier New"/>
          <w:spacing w:val="-23"/>
          <w:w w:val="95"/>
          <w:sz w:val="26"/>
        </w:rPr>
        <w:t xml:space="preserve"> </w:t>
      </w:r>
      <w:r>
        <w:rPr>
          <w:rFonts w:ascii="Courier New"/>
          <w:w w:val="95"/>
          <w:sz w:val="26"/>
        </w:rPr>
        <w:t>Cape</w:t>
      </w:r>
      <w:r>
        <w:rPr>
          <w:rFonts w:ascii="Courier New"/>
          <w:spacing w:val="-10"/>
          <w:w w:val="95"/>
          <w:sz w:val="26"/>
        </w:rPr>
        <w:t xml:space="preserve"> </w:t>
      </w:r>
      <w:r>
        <w:rPr>
          <w:rFonts w:ascii="Courier New"/>
          <w:w w:val="95"/>
          <w:sz w:val="26"/>
        </w:rPr>
        <w:t>and Island Health</w:t>
      </w:r>
      <w:r>
        <w:rPr>
          <w:rFonts w:ascii="Courier New"/>
          <w:spacing w:val="-2"/>
          <w:w w:val="95"/>
          <w:sz w:val="26"/>
        </w:rPr>
        <w:t xml:space="preserve"> </w:t>
      </w:r>
      <w:r>
        <w:rPr>
          <w:rFonts w:ascii="Courier New"/>
          <w:w w:val="95"/>
          <w:sz w:val="26"/>
        </w:rPr>
        <w:t>Resources, Inc.,</w:t>
      </w:r>
      <w:r>
        <w:rPr>
          <w:rFonts w:ascii="Courier New"/>
          <w:spacing w:val="-4"/>
          <w:w w:val="95"/>
          <w:sz w:val="26"/>
        </w:rPr>
        <w:t xml:space="preserve"> </w:t>
      </w:r>
      <w:r>
        <w:rPr>
          <w:rFonts w:ascii="Courier New"/>
          <w:w w:val="95"/>
          <w:sz w:val="26"/>
        </w:rPr>
        <w:t>if</w:t>
      </w:r>
      <w:r>
        <w:rPr>
          <w:rFonts w:ascii="Courier New"/>
          <w:spacing w:val="-15"/>
          <w:w w:val="95"/>
          <w:sz w:val="26"/>
        </w:rPr>
        <w:t xml:space="preserve"> </w:t>
      </w:r>
      <w:r>
        <w:rPr>
          <w:rFonts w:ascii="Courier New"/>
          <w:w w:val="95"/>
          <w:sz w:val="26"/>
        </w:rPr>
        <w:t>then</w:t>
      </w:r>
      <w:r>
        <w:rPr>
          <w:rFonts w:ascii="Courier New"/>
          <w:spacing w:val="-8"/>
          <w:w w:val="95"/>
          <w:sz w:val="26"/>
        </w:rPr>
        <w:t xml:space="preserve"> </w:t>
      </w:r>
      <w:r>
        <w:rPr>
          <w:rFonts w:ascii="Courier New"/>
          <w:w w:val="95"/>
          <w:sz w:val="26"/>
        </w:rPr>
        <w:t>in</w:t>
      </w:r>
      <w:r>
        <w:rPr>
          <w:rFonts w:ascii="Courier New"/>
          <w:spacing w:val="-23"/>
          <w:w w:val="95"/>
          <w:sz w:val="26"/>
        </w:rPr>
        <w:t xml:space="preserve"> </w:t>
      </w:r>
      <w:r>
        <w:rPr>
          <w:rFonts w:ascii="Courier New"/>
          <w:w w:val="95"/>
          <w:sz w:val="26"/>
        </w:rPr>
        <w:t>existence and</w:t>
      </w:r>
      <w:r>
        <w:rPr>
          <w:rFonts w:ascii="Courier New"/>
          <w:spacing w:val="-10"/>
          <w:w w:val="95"/>
          <w:sz w:val="26"/>
        </w:rPr>
        <w:t xml:space="preserve"> </w:t>
      </w:r>
      <w:r>
        <w:rPr>
          <w:rFonts w:ascii="Courier New"/>
          <w:w w:val="95"/>
          <w:sz w:val="26"/>
        </w:rPr>
        <w:t>if qualif</w:t>
      </w:r>
      <w:r>
        <w:rPr>
          <w:rFonts w:ascii="Courier New"/>
          <w:spacing w:val="-20"/>
          <w:w w:val="95"/>
          <w:sz w:val="26"/>
        </w:rPr>
        <w:t xml:space="preserve"> </w:t>
      </w:r>
      <w:r>
        <w:rPr>
          <w:rFonts w:ascii="Courier New"/>
          <w:w w:val="95"/>
          <w:sz w:val="26"/>
        </w:rPr>
        <w:t>ed</w:t>
      </w:r>
      <w:r>
        <w:rPr>
          <w:rFonts w:ascii="Courier New"/>
          <w:spacing w:val="-3"/>
          <w:w w:val="95"/>
          <w:sz w:val="26"/>
        </w:rPr>
        <w:t xml:space="preserve"> </w:t>
      </w:r>
      <w:r>
        <w:rPr>
          <w:rFonts w:ascii="Courier New"/>
          <w:w w:val="95"/>
          <w:sz w:val="26"/>
        </w:rPr>
        <w:t>under</w:t>
      </w:r>
      <w:r>
        <w:rPr>
          <w:rFonts w:ascii="Courier New"/>
          <w:spacing w:val="-20"/>
          <w:w w:val="95"/>
          <w:sz w:val="26"/>
        </w:rPr>
        <w:t xml:space="preserve"> </w:t>
      </w:r>
      <w:r>
        <w:rPr>
          <w:rFonts w:ascii="Courier New"/>
          <w:w w:val="95"/>
          <w:sz w:val="26"/>
        </w:rPr>
        <w:t>Section</w:t>
      </w:r>
      <w:r>
        <w:rPr>
          <w:rFonts w:ascii="Courier New"/>
          <w:spacing w:val="-30"/>
          <w:w w:val="95"/>
          <w:sz w:val="26"/>
        </w:rPr>
        <w:t xml:space="preserve"> </w:t>
      </w:r>
      <w:r>
        <w:rPr>
          <w:rFonts w:ascii="Courier New"/>
          <w:w w:val="95"/>
          <w:sz w:val="26"/>
        </w:rPr>
        <w:t>501(c)(3)</w:t>
      </w:r>
      <w:r>
        <w:rPr>
          <w:rFonts w:ascii="Courier New"/>
          <w:spacing w:val="-28"/>
          <w:w w:val="95"/>
          <w:sz w:val="26"/>
        </w:rPr>
        <w:t xml:space="preserve"> </w:t>
      </w:r>
      <w:r>
        <w:rPr>
          <w:rFonts w:ascii="Courier New"/>
          <w:w w:val="95"/>
          <w:sz w:val="26"/>
        </w:rPr>
        <w:t>of</w:t>
      </w:r>
      <w:r>
        <w:rPr>
          <w:rFonts w:ascii="Courier New"/>
          <w:spacing w:val="-29"/>
          <w:w w:val="95"/>
          <w:sz w:val="26"/>
        </w:rPr>
        <w:t xml:space="preserve"> </w:t>
      </w:r>
      <w:r>
        <w:rPr>
          <w:rFonts w:ascii="Courier New"/>
          <w:w w:val="95"/>
          <w:sz w:val="26"/>
        </w:rPr>
        <w:t>the</w:t>
      </w:r>
      <w:r>
        <w:rPr>
          <w:rFonts w:ascii="Courier New"/>
          <w:spacing w:val="-21"/>
          <w:w w:val="95"/>
          <w:sz w:val="26"/>
        </w:rPr>
        <w:t xml:space="preserve"> </w:t>
      </w:r>
      <w:r>
        <w:rPr>
          <w:rFonts w:ascii="Courier New"/>
          <w:w w:val="95"/>
          <w:sz w:val="26"/>
        </w:rPr>
        <w:t>Code,</w:t>
      </w:r>
      <w:r>
        <w:rPr>
          <w:rFonts w:ascii="Courier New"/>
          <w:spacing w:val="-18"/>
          <w:w w:val="95"/>
          <w:sz w:val="26"/>
        </w:rPr>
        <w:t xml:space="preserve"> </w:t>
      </w:r>
      <w:r>
        <w:rPr>
          <w:rFonts w:ascii="Courier New"/>
          <w:w w:val="95"/>
          <w:sz w:val="26"/>
        </w:rPr>
        <w:t>otherwise</w:t>
      </w:r>
      <w:r>
        <w:rPr>
          <w:rFonts w:ascii="Courier New"/>
          <w:spacing w:val="-7"/>
          <w:w w:val="95"/>
          <w:sz w:val="26"/>
        </w:rPr>
        <w:t xml:space="preserve"> </w:t>
      </w:r>
      <w:r>
        <w:rPr>
          <w:rFonts w:ascii="Courier New"/>
          <w:w w:val="95"/>
          <w:sz w:val="26"/>
        </w:rPr>
        <w:t>in such</w:t>
      </w:r>
      <w:r>
        <w:rPr>
          <w:rFonts w:ascii="Courier New"/>
          <w:spacing w:val="-13"/>
          <w:w w:val="95"/>
          <w:sz w:val="26"/>
        </w:rPr>
        <w:t xml:space="preserve"> </w:t>
      </w:r>
      <w:r>
        <w:rPr>
          <w:rFonts w:ascii="Courier New"/>
          <w:w w:val="95"/>
          <w:sz w:val="26"/>
        </w:rPr>
        <w:t>m</w:t>
      </w:r>
      <w:r>
        <w:rPr>
          <w:rFonts w:ascii="Courier New"/>
          <w:spacing w:val="-18"/>
          <w:w w:val="95"/>
          <w:sz w:val="26"/>
        </w:rPr>
        <w:t xml:space="preserve"> </w:t>
      </w:r>
      <w:r>
        <w:rPr>
          <w:rFonts w:ascii="Courier New"/>
          <w:w w:val="95"/>
          <w:sz w:val="26"/>
        </w:rPr>
        <w:t>nner,</w:t>
      </w:r>
      <w:r>
        <w:rPr>
          <w:rFonts w:ascii="Courier New"/>
          <w:spacing w:val="-11"/>
          <w:w w:val="95"/>
          <w:sz w:val="26"/>
        </w:rPr>
        <w:t xml:space="preserve"> </w:t>
      </w:r>
      <w:r>
        <w:rPr>
          <w:rFonts w:ascii="Courier New"/>
          <w:w w:val="95"/>
          <w:sz w:val="26"/>
        </w:rPr>
        <w:t>or</w:t>
      </w:r>
      <w:r>
        <w:rPr>
          <w:rFonts w:ascii="Courier New"/>
          <w:spacing w:val="-27"/>
          <w:w w:val="95"/>
          <w:sz w:val="26"/>
        </w:rPr>
        <w:t xml:space="preserve"> </w:t>
      </w:r>
      <w:r>
        <w:rPr>
          <w:rFonts w:ascii="Courier New"/>
          <w:w w:val="95"/>
          <w:sz w:val="26"/>
        </w:rPr>
        <w:t>to</w:t>
      </w:r>
      <w:r>
        <w:rPr>
          <w:rFonts w:ascii="Courier New"/>
          <w:spacing w:val="-24"/>
          <w:w w:val="95"/>
          <w:sz w:val="26"/>
        </w:rPr>
        <w:t xml:space="preserve"> </w:t>
      </w:r>
      <w:r>
        <w:rPr>
          <w:rFonts w:ascii="Courier New"/>
          <w:w w:val="95"/>
          <w:sz w:val="26"/>
        </w:rPr>
        <w:t>such</w:t>
      </w:r>
      <w:r>
        <w:rPr>
          <w:rFonts w:ascii="Courier New"/>
          <w:spacing w:val="-26"/>
          <w:w w:val="95"/>
          <w:sz w:val="26"/>
        </w:rPr>
        <w:t xml:space="preserve"> </w:t>
      </w:r>
      <w:r>
        <w:rPr>
          <w:rFonts w:ascii="Courier New"/>
          <w:w w:val="95"/>
          <w:sz w:val="26"/>
        </w:rPr>
        <w:t>organization</w:t>
      </w:r>
      <w:r>
        <w:rPr>
          <w:rFonts w:ascii="Courier New"/>
          <w:spacing w:val="-7"/>
          <w:w w:val="95"/>
          <w:sz w:val="26"/>
        </w:rPr>
        <w:t xml:space="preserve"> </w:t>
      </w:r>
      <w:r>
        <w:rPr>
          <w:rFonts w:ascii="Courier New"/>
          <w:w w:val="95"/>
          <w:sz w:val="26"/>
        </w:rPr>
        <w:t>or</w:t>
      </w:r>
      <w:r>
        <w:rPr>
          <w:rFonts w:ascii="Courier New"/>
          <w:spacing w:val="-27"/>
          <w:w w:val="95"/>
          <w:sz w:val="26"/>
        </w:rPr>
        <w:t xml:space="preserve"> </w:t>
      </w:r>
      <w:r>
        <w:rPr>
          <w:rFonts w:ascii="Courier New"/>
          <w:w w:val="95"/>
          <w:sz w:val="26"/>
        </w:rPr>
        <w:t>organizations organized</w:t>
      </w:r>
      <w:r>
        <w:rPr>
          <w:rFonts w:ascii="Courier New"/>
          <w:spacing w:val="-28"/>
          <w:w w:val="95"/>
          <w:sz w:val="26"/>
        </w:rPr>
        <w:t xml:space="preserve"> </w:t>
      </w:r>
      <w:r>
        <w:rPr>
          <w:rFonts w:ascii="Courier New"/>
          <w:w w:val="95"/>
          <w:sz w:val="26"/>
        </w:rPr>
        <w:t>and</w:t>
      </w:r>
      <w:r>
        <w:rPr>
          <w:rFonts w:ascii="Courier New"/>
          <w:spacing w:val="-31"/>
          <w:w w:val="95"/>
          <w:sz w:val="26"/>
        </w:rPr>
        <w:t xml:space="preserve"> </w:t>
      </w:r>
      <w:r>
        <w:rPr>
          <w:rFonts w:ascii="Courier New"/>
          <w:w w:val="95"/>
          <w:sz w:val="26"/>
        </w:rPr>
        <w:t>operated</w:t>
      </w:r>
      <w:r>
        <w:rPr>
          <w:rFonts w:ascii="Courier New"/>
          <w:spacing w:val="-25"/>
          <w:w w:val="95"/>
          <w:sz w:val="26"/>
        </w:rPr>
        <w:t xml:space="preserve"> </w:t>
      </w:r>
      <w:r>
        <w:rPr>
          <w:rFonts w:ascii="Courier New"/>
          <w:w w:val="95"/>
          <w:sz w:val="26"/>
        </w:rPr>
        <w:t>exclusively</w:t>
      </w:r>
      <w:r>
        <w:rPr>
          <w:rFonts w:ascii="Courier New"/>
          <w:spacing w:val="-17"/>
          <w:w w:val="95"/>
          <w:sz w:val="26"/>
        </w:rPr>
        <w:t xml:space="preserve"> </w:t>
      </w:r>
      <w:r>
        <w:rPr>
          <w:rFonts w:ascii="Courier New"/>
          <w:w w:val="95"/>
          <w:sz w:val="26"/>
        </w:rPr>
        <w:t>for</w:t>
      </w:r>
      <w:r>
        <w:rPr>
          <w:rFonts w:ascii="Courier New"/>
          <w:spacing w:val="-32"/>
          <w:w w:val="95"/>
          <w:sz w:val="26"/>
        </w:rPr>
        <w:t xml:space="preserve"> </w:t>
      </w:r>
      <w:r>
        <w:rPr>
          <w:rFonts w:ascii="Courier New"/>
          <w:w w:val="95"/>
          <w:sz w:val="26"/>
        </w:rPr>
        <w:t>charitable,</w:t>
      </w:r>
    </w:p>
    <w:p w:rsidR="00057D42" w:rsidRDefault="00F843F3">
      <w:pPr>
        <w:spacing w:before="11" w:line="204" w:lineRule="auto"/>
        <w:ind w:left="2059" w:right="1291" w:firstLine="14"/>
        <w:rPr>
          <w:rFonts w:ascii="Courier New" w:hAnsi="Courier New"/>
          <w:sz w:val="26"/>
        </w:rPr>
      </w:pPr>
      <w:r>
        <w:rPr>
          <w:noProof/>
        </w:rPr>
        <mc:AlternateContent>
          <mc:Choice Requires="wps">
            <w:drawing>
              <wp:anchor distT="0" distB="0" distL="114300" distR="114300" simplePos="0" relativeHeight="251560448" behindDoc="0" locked="0" layoutInCell="1" allowOverlap="1">
                <wp:simplePos x="0" y="0"/>
                <wp:positionH relativeFrom="page">
                  <wp:posOffset>227330</wp:posOffset>
                </wp:positionH>
                <wp:positionV relativeFrom="paragraph">
                  <wp:posOffset>454025</wp:posOffset>
                </wp:positionV>
                <wp:extent cx="299720" cy="909955"/>
                <wp:effectExtent l="0" t="0" r="0" b="0"/>
                <wp:wrapNone/>
                <wp:docPr id="450" name="docshape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 cy="909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1432" w:lineRule="exact"/>
                              <w:rPr>
                                <w:rFonts w:ascii="Arial" w:hAnsi="Arial"/>
                                <w:sz w:val="128"/>
                              </w:rPr>
                            </w:pPr>
                            <w:r>
                              <w:rPr>
                                <w:rFonts w:ascii="Arial" w:hAnsi="Arial"/>
                                <w:w w:val="105"/>
                                <w:sz w:val="1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66" o:spid="_x0000_s1319" type="#_x0000_t202" style="position:absolute;left:0;text-align:left;margin-left:17.9pt;margin-top:35.75pt;width:23.6pt;height:71.65pt;z-index:15936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" filled="f" stroked="f">
                <v:textbox inset="0,0,0,0">
                  <w:txbxContent>
                    <w:p w:rsidR="003121E4" w:rsidRDefault="003121E4">
                      <w:pPr>
                        <w:spacing w:line="1432" w:lineRule="exact"/>
                        <w:rPr>
                          <w:rFonts w:ascii="Arial" w:hAnsi="Arial"/>
                          <w:sz w:val="128"/>
                        </w:rPr>
                      </w:pPr>
                      <w:r>
                        <w:rPr>
                          <w:rFonts w:ascii="Arial" w:hAnsi="Arial"/>
                          <w:w w:val="105"/>
                          <w:sz w:val="128"/>
                        </w:rPr>
                        <w:t>•</w:t>
                      </w:r>
                    </w:p>
                  </w:txbxContent>
                </v:textbox>
                <w10:wrap anchorx="page"/>
              </v:shape>
            </w:pict>
          </mc:Fallback>
        </mc:AlternateContent>
      </w:r>
      <w:r w:rsidR="005F656B">
        <w:rPr>
          <w:rFonts w:ascii="Courier New" w:hAnsi="Courier New"/>
          <w:w w:val="95"/>
          <w:sz w:val="26"/>
        </w:rPr>
        <w:t>educat</w:t>
      </w:r>
      <w:r w:rsidR="005F656B">
        <w:rPr>
          <w:rFonts w:ascii="Courier New" w:hAnsi="Courier New"/>
          <w:spacing w:val="-26"/>
          <w:w w:val="95"/>
          <w:sz w:val="26"/>
        </w:rPr>
        <w:t xml:space="preserve"> </w:t>
      </w:r>
      <w:r w:rsidR="005F656B">
        <w:rPr>
          <w:rFonts w:ascii="Courier New" w:hAnsi="Courier New"/>
          <w:w w:val="95"/>
          <w:sz w:val="26"/>
        </w:rPr>
        <w:t>onal or</w:t>
      </w:r>
      <w:r w:rsidR="005F656B">
        <w:rPr>
          <w:rFonts w:ascii="Courier New" w:hAnsi="Courier New"/>
          <w:spacing w:val="-27"/>
          <w:w w:val="95"/>
          <w:sz w:val="26"/>
        </w:rPr>
        <w:t xml:space="preserve"> </w:t>
      </w:r>
      <w:r w:rsidR="005F656B">
        <w:rPr>
          <w:rFonts w:ascii="Courier New" w:hAnsi="Courier New"/>
          <w:w w:val="95"/>
          <w:sz w:val="26"/>
        </w:rPr>
        <w:t>scientific purposes</w:t>
      </w:r>
      <w:r w:rsidR="005F656B">
        <w:rPr>
          <w:rFonts w:ascii="Courier New" w:hAnsi="Courier New"/>
          <w:spacing w:val="-6"/>
          <w:w w:val="95"/>
          <w:sz w:val="26"/>
        </w:rPr>
        <w:t xml:space="preserve"> </w:t>
      </w:r>
      <w:r w:rsidR="005F656B">
        <w:rPr>
          <w:rFonts w:ascii="Courier New" w:hAnsi="Courier New"/>
          <w:w w:val="95"/>
          <w:sz w:val="26"/>
        </w:rPr>
        <w:t>as</w:t>
      </w:r>
      <w:r w:rsidR="005F656B">
        <w:rPr>
          <w:rFonts w:ascii="Courier New" w:hAnsi="Courier New"/>
          <w:spacing w:val="-26"/>
          <w:w w:val="95"/>
          <w:sz w:val="26"/>
        </w:rPr>
        <w:t xml:space="preserve"> </w:t>
      </w:r>
      <w:r w:rsidR="005F656B">
        <w:rPr>
          <w:rFonts w:ascii="Courier New" w:hAnsi="Courier New"/>
          <w:w w:val="95"/>
          <w:sz w:val="26"/>
        </w:rPr>
        <w:t>shall</w:t>
      </w:r>
      <w:r w:rsidR="005F656B">
        <w:rPr>
          <w:rFonts w:ascii="Courier New" w:hAnsi="Courier New"/>
          <w:spacing w:val="-13"/>
          <w:w w:val="95"/>
          <w:sz w:val="26"/>
        </w:rPr>
        <w:t xml:space="preserve"> </w:t>
      </w:r>
      <w:r w:rsidR="005F656B">
        <w:rPr>
          <w:rFonts w:ascii="Courier New" w:hAnsi="Courier New"/>
          <w:w w:val="95"/>
          <w:sz w:val="26"/>
        </w:rPr>
        <w:t>at</w:t>
      </w:r>
      <w:r w:rsidR="005F656B">
        <w:rPr>
          <w:rFonts w:ascii="Courier New" w:hAnsi="Courier New"/>
          <w:spacing w:val="-32"/>
          <w:w w:val="95"/>
          <w:sz w:val="26"/>
        </w:rPr>
        <w:t xml:space="preserve"> </w:t>
      </w:r>
      <w:r w:rsidR="005F656B">
        <w:rPr>
          <w:rFonts w:ascii="Courier New" w:hAnsi="Courier New"/>
          <w:w w:val="95"/>
          <w:sz w:val="26"/>
        </w:rPr>
        <w:t>the</w:t>
      </w:r>
      <w:r w:rsidR="005F656B">
        <w:rPr>
          <w:rFonts w:ascii="Courier New" w:hAnsi="Courier New"/>
          <w:spacing w:val="-23"/>
          <w:w w:val="95"/>
          <w:sz w:val="26"/>
        </w:rPr>
        <w:t xml:space="preserve"> </w:t>
      </w:r>
      <w:r w:rsidR="005F656B">
        <w:rPr>
          <w:rFonts w:ascii="Courier New" w:hAnsi="Courier New"/>
          <w:w w:val="95"/>
          <w:sz w:val="26"/>
        </w:rPr>
        <w:t>time qualify</w:t>
      </w:r>
      <w:r w:rsidR="005F656B">
        <w:rPr>
          <w:rFonts w:ascii="Courier New" w:hAnsi="Courier New"/>
          <w:spacing w:val="-11"/>
          <w:w w:val="95"/>
          <w:sz w:val="26"/>
        </w:rPr>
        <w:t xml:space="preserve"> </w:t>
      </w:r>
      <w:r w:rsidR="005F656B">
        <w:rPr>
          <w:rFonts w:ascii="Courier New" w:hAnsi="Courier New"/>
          <w:w w:val="95"/>
          <w:sz w:val="26"/>
        </w:rPr>
        <w:t>as</w:t>
      </w:r>
      <w:r w:rsidR="005F656B">
        <w:rPr>
          <w:rFonts w:ascii="Courier New" w:hAnsi="Courier New"/>
          <w:spacing w:val="-27"/>
          <w:w w:val="95"/>
          <w:sz w:val="26"/>
        </w:rPr>
        <w:t xml:space="preserve"> </w:t>
      </w:r>
      <w:r w:rsidR="005F656B">
        <w:rPr>
          <w:rFonts w:ascii="Courier New" w:hAnsi="Courier New"/>
          <w:w w:val="95"/>
          <w:sz w:val="26"/>
        </w:rPr>
        <w:t>an</w:t>
      </w:r>
      <w:r w:rsidR="005F656B">
        <w:rPr>
          <w:rFonts w:ascii="Courier New" w:hAnsi="Courier New"/>
          <w:spacing w:val="-26"/>
          <w:w w:val="95"/>
          <w:sz w:val="26"/>
        </w:rPr>
        <w:t xml:space="preserve"> </w:t>
      </w:r>
      <w:r w:rsidR="005F656B">
        <w:rPr>
          <w:rFonts w:ascii="Courier New" w:hAnsi="Courier New"/>
          <w:w w:val="95"/>
          <w:sz w:val="26"/>
        </w:rPr>
        <w:t>exempt</w:t>
      </w:r>
      <w:r w:rsidR="005F656B">
        <w:rPr>
          <w:rFonts w:ascii="Courier New" w:hAnsi="Courier New"/>
          <w:spacing w:val="-26"/>
          <w:w w:val="95"/>
          <w:sz w:val="26"/>
        </w:rPr>
        <w:t xml:space="preserve"> </w:t>
      </w:r>
      <w:r w:rsidR="005F656B">
        <w:rPr>
          <w:rFonts w:ascii="Courier New" w:hAnsi="Courier New"/>
          <w:w w:val="95"/>
          <w:sz w:val="26"/>
        </w:rPr>
        <w:t>organization</w:t>
      </w:r>
      <w:r w:rsidR="005F656B">
        <w:rPr>
          <w:rFonts w:ascii="Courier New" w:hAnsi="Courier New"/>
          <w:spacing w:val="-10"/>
          <w:w w:val="95"/>
          <w:sz w:val="26"/>
        </w:rPr>
        <w:t xml:space="preserve"> </w:t>
      </w:r>
      <w:r w:rsidR="005F656B">
        <w:rPr>
          <w:rFonts w:ascii="Courier New" w:hAnsi="Courier New"/>
          <w:w w:val="95"/>
          <w:sz w:val="26"/>
        </w:rPr>
        <w:t>or</w:t>
      </w:r>
      <w:r w:rsidR="005F656B">
        <w:rPr>
          <w:rFonts w:ascii="Courier New" w:hAnsi="Courier New"/>
          <w:spacing w:val="-30"/>
          <w:w w:val="95"/>
          <w:sz w:val="26"/>
        </w:rPr>
        <w:t xml:space="preserve"> </w:t>
      </w:r>
      <w:r w:rsidR="005F656B">
        <w:rPr>
          <w:rFonts w:ascii="Courier New" w:hAnsi="Courier New"/>
          <w:w w:val="95"/>
          <w:sz w:val="26"/>
        </w:rPr>
        <w:t>organizations</w:t>
      </w:r>
      <w:r w:rsidR="005F656B">
        <w:rPr>
          <w:rFonts w:ascii="Courier New" w:hAnsi="Courier New"/>
          <w:spacing w:val="-8"/>
          <w:w w:val="95"/>
          <w:sz w:val="26"/>
        </w:rPr>
        <w:t xml:space="preserve"> </w:t>
      </w:r>
      <w:r w:rsidR="005F656B">
        <w:rPr>
          <w:rFonts w:ascii="Courier New" w:hAnsi="Courier New"/>
          <w:w w:val="95"/>
          <w:sz w:val="26"/>
        </w:rPr>
        <w:t>under Section</w:t>
      </w:r>
      <w:r w:rsidR="005F656B">
        <w:rPr>
          <w:rFonts w:ascii="Courier New" w:hAnsi="Courier New"/>
          <w:spacing w:val="-17"/>
          <w:w w:val="95"/>
          <w:sz w:val="26"/>
        </w:rPr>
        <w:t xml:space="preserve"> </w:t>
      </w:r>
      <w:r w:rsidR="005F656B">
        <w:rPr>
          <w:rFonts w:ascii="Courier New" w:hAnsi="Courier New"/>
          <w:w w:val="95"/>
          <w:sz w:val="26"/>
        </w:rPr>
        <w:t>501(c)(3)</w:t>
      </w:r>
      <w:r w:rsidR="005F656B">
        <w:rPr>
          <w:rFonts w:ascii="Courier New" w:hAnsi="Courier New"/>
          <w:spacing w:val="-22"/>
          <w:w w:val="95"/>
          <w:sz w:val="26"/>
        </w:rPr>
        <w:t xml:space="preserve"> </w:t>
      </w:r>
      <w:r w:rsidR="005F656B">
        <w:rPr>
          <w:rFonts w:ascii="Courier New" w:hAnsi="Courier New"/>
          <w:w w:val="95"/>
          <w:sz w:val="26"/>
        </w:rPr>
        <w:t>of</w:t>
      </w:r>
      <w:r w:rsidR="005F656B">
        <w:rPr>
          <w:rFonts w:ascii="Courier New" w:hAnsi="Courier New"/>
          <w:spacing w:val="-23"/>
          <w:w w:val="95"/>
          <w:sz w:val="26"/>
        </w:rPr>
        <w:t xml:space="preserve"> </w:t>
      </w:r>
      <w:r w:rsidR="005F656B">
        <w:rPr>
          <w:rFonts w:ascii="Courier New" w:hAnsi="Courier New"/>
          <w:w w:val="95"/>
          <w:sz w:val="26"/>
        </w:rPr>
        <w:t>the</w:t>
      </w:r>
      <w:r w:rsidR="005F656B">
        <w:rPr>
          <w:rFonts w:ascii="Courier New" w:hAnsi="Courier New"/>
          <w:spacing w:val="-22"/>
          <w:w w:val="95"/>
          <w:sz w:val="26"/>
        </w:rPr>
        <w:t xml:space="preserve"> </w:t>
      </w:r>
      <w:r w:rsidR="005F656B">
        <w:rPr>
          <w:rFonts w:ascii="Courier New" w:hAnsi="Courier New"/>
          <w:w w:val="95"/>
          <w:sz w:val="26"/>
        </w:rPr>
        <w:t>Code,</w:t>
      </w:r>
      <w:r w:rsidR="005F656B">
        <w:rPr>
          <w:rFonts w:ascii="Courier New" w:hAnsi="Courier New"/>
          <w:spacing w:val="-12"/>
          <w:w w:val="95"/>
          <w:sz w:val="26"/>
        </w:rPr>
        <w:t xml:space="preserve"> </w:t>
      </w:r>
      <w:r w:rsidR="005F656B">
        <w:rPr>
          <w:rFonts w:ascii="Courier New" w:hAnsi="Courier New"/>
          <w:w w:val="95"/>
          <w:sz w:val="26"/>
        </w:rPr>
        <w:t>and</w:t>
      </w:r>
      <w:r w:rsidR="005F656B">
        <w:rPr>
          <w:rFonts w:ascii="Courier New" w:hAnsi="Courier New"/>
          <w:spacing w:val="-11"/>
          <w:w w:val="95"/>
          <w:sz w:val="26"/>
        </w:rPr>
        <w:t xml:space="preserve"> </w:t>
      </w:r>
      <w:r w:rsidR="005F656B">
        <w:rPr>
          <w:rFonts w:ascii="Courier New" w:hAnsi="Courier New"/>
          <w:w w:val="95"/>
          <w:sz w:val="26"/>
        </w:rPr>
        <w:t>as</w:t>
      </w:r>
      <w:r w:rsidR="005F656B">
        <w:rPr>
          <w:rFonts w:ascii="Courier New" w:hAnsi="Courier New"/>
          <w:spacing w:val="-28"/>
          <w:w w:val="95"/>
          <w:sz w:val="26"/>
        </w:rPr>
        <w:t xml:space="preserve"> </w:t>
      </w:r>
      <w:r w:rsidR="005F656B">
        <w:rPr>
          <w:rFonts w:ascii="Courier New" w:hAnsi="Courier New"/>
          <w:w w:val="95"/>
          <w:sz w:val="26"/>
        </w:rPr>
        <w:t>shall</w:t>
      </w:r>
      <w:r w:rsidR="005F656B">
        <w:rPr>
          <w:rFonts w:ascii="Courier New" w:hAnsi="Courier New"/>
          <w:spacing w:val="-11"/>
          <w:w w:val="95"/>
          <w:sz w:val="26"/>
        </w:rPr>
        <w:t xml:space="preserve"> </w:t>
      </w:r>
      <w:r w:rsidR="005F656B">
        <w:rPr>
          <w:rFonts w:ascii="Courier New" w:hAnsi="Courier New"/>
          <w:w w:val="95"/>
          <w:sz w:val="26"/>
        </w:rPr>
        <w:t>be</w:t>
      </w:r>
      <w:r w:rsidR="005F656B">
        <w:rPr>
          <w:rFonts w:ascii="Courier New" w:hAnsi="Courier New"/>
          <w:spacing w:val="-22"/>
          <w:w w:val="95"/>
          <w:sz w:val="26"/>
        </w:rPr>
        <w:t xml:space="preserve"> </w:t>
      </w:r>
      <w:r w:rsidR="005F656B">
        <w:rPr>
          <w:rFonts w:ascii="Courier New" w:hAnsi="Courier New"/>
          <w:w w:val="95"/>
          <w:sz w:val="26"/>
        </w:rPr>
        <w:t>affiliated with</w:t>
      </w:r>
      <w:r w:rsidR="005F656B">
        <w:rPr>
          <w:rFonts w:ascii="Courier New" w:hAnsi="Courier New"/>
          <w:spacing w:val="-31"/>
          <w:w w:val="95"/>
          <w:sz w:val="26"/>
        </w:rPr>
        <w:t xml:space="preserve"> </w:t>
      </w:r>
      <w:r w:rsidR="005F656B">
        <w:rPr>
          <w:rFonts w:ascii="Courier New" w:hAnsi="Courier New"/>
          <w:w w:val="95"/>
          <w:sz w:val="26"/>
        </w:rPr>
        <w:t>the</w:t>
      </w:r>
      <w:r w:rsidR="005F656B">
        <w:rPr>
          <w:rFonts w:ascii="Courier New" w:hAnsi="Courier New"/>
          <w:spacing w:val="-25"/>
          <w:w w:val="95"/>
          <w:sz w:val="26"/>
        </w:rPr>
        <w:t xml:space="preserve"> </w:t>
      </w:r>
      <w:r w:rsidR="005F656B">
        <w:rPr>
          <w:rFonts w:ascii="Courier New" w:hAnsi="Courier New"/>
          <w:w w:val="95"/>
          <w:sz w:val="26"/>
        </w:rPr>
        <w:t>Corporation, as</w:t>
      </w:r>
      <w:r w:rsidR="005F656B">
        <w:rPr>
          <w:rFonts w:ascii="Courier New" w:hAnsi="Courier New"/>
          <w:spacing w:val="-28"/>
          <w:w w:val="95"/>
          <w:sz w:val="26"/>
        </w:rPr>
        <w:t xml:space="preserve"> </w:t>
      </w:r>
      <w:r w:rsidR="005F656B">
        <w:rPr>
          <w:rFonts w:ascii="Courier New" w:hAnsi="Courier New"/>
          <w:w w:val="95"/>
          <w:sz w:val="26"/>
        </w:rPr>
        <w:t>the</w:t>
      </w:r>
      <w:r w:rsidR="005F656B">
        <w:rPr>
          <w:rFonts w:ascii="Courier New" w:hAnsi="Courier New"/>
          <w:spacing w:val="-20"/>
          <w:w w:val="95"/>
          <w:sz w:val="26"/>
        </w:rPr>
        <w:t xml:space="preserve"> </w:t>
      </w:r>
      <w:r w:rsidR="005F656B">
        <w:rPr>
          <w:rFonts w:ascii="Courier New" w:hAnsi="Courier New"/>
          <w:w w:val="95"/>
          <w:sz w:val="26"/>
        </w:rPr>
        <w:t>Board</w:t>
      </w:r>
      <w:r w:rsidR="005F656B">
        <w:rPr>
          <w:rFonts w:ascii="Courier New" w:hAnsi="Courier New"/>
          <w:spacing w:val="-11"/>
          <w:w w:val="95"/>
          <w:sz w:val="26"/>
        </w:rPr>
        <w:t xml:space="preserve"> </w:t>
      </w:r>
      <w:r w:rsidR="005F656B">
        <w:rPr>
          <w:rFonts w:ascii="Courier New" w:hAnsi="Courier New"/>
          <w:w w:val="95"/>
          <w:sz w:val="26"/>
        </w:rPr>
        <w:t>of</w:t>
      </w:r>
      <w:r w:rsidR="005F656B">
        <w:rPr>
          <w:rFonts w:ascii="Courier New" w:hAnsi="Courier New"/>
          <w:spacing w:val="-33"/>
          <w:w w:val="95"/>
          <w:sz w:val="26"/>
        </w:rPr>
        <w:t xml:space="preserve"> </w:t>
      </w:r>
      <w:r w:rsidR="005F656B">
        <w:rPr>
          <w:rFonts w:ascii="Courier New" w:hAnsi="Courier New"/>
          <w:w w:val="95"/>
          <w:sz w:val="26"/>
        </w:rPr>
        <w:t>Directors shall determfne.</w:t>
      </w:r>
      <w:r w:rsidR="005F656B">
        <w:rPr>
          <w:rFonts w:ascii="Courier New" w:hAnsi="Courier New"/>
          <w:spacing w:val="64"/>
          <w:w w:val="150"/>
          <w:sz w:val="26"/>
        </w:rPr>
        <w:t xml:space="preserve"> </w:t>
      </w:r>
      <w:r w:rsidR="005F656B">
        <w:rPr>
          <w:rFonts w:ascii="Courier New" w:hAnsi="Courier New"/>
          <w:w w:val="95"/>
          <w:sz w:val="26"/>
        </w:rPr>
        <w:t>Any</w:t>
      </w:r>
      <w:r w:rsidR="005F656B">
        <w:rPr>
          <w:rFonts w:ascii="Courier New" w:hAnsi="Courier New"/>
          <w:spacing w:val="-12"/>
          <w:w w:val="95"/>
          <w:sz w:val="26"/>
        </w:rPr>
        <w:t xml:space="preserve"> </w:t>
      </w:r>
      <w:r w:rsidR="005F656B">
        <w:rPr>
          <w:rFonts w:ascii="Courier New" w:hAnsi="Courier New"/>
          <w:w w:val="95"/>
          <w:sz w:val="26"/>
        </w:rPr>
        <w:t>such</w:t>
      </w:r>
      <w:r w:rsidR="005F656B">
        <w:rPr>
          <w:rFonts w:ascii="Courier New" w:hAnsi="Courier New"/>
          <w:spacing w:val="-10"/>
          <w:w w:val="95"/>
          <w:sz w:val="26"/>
        </w:rPr>
        <w:t xml:space="preserve"> </w:t>
      </w:r>
      <w:r w:rsidR="005F656B">
        <w:rPr>
          <w:rFonts w:ascii="Courier New" w:hAnsi="Courier New"/>
          <w:w w:val="95"/>
          <w:sz w:val="26"/>
        </w:rPr>
        <w:t>assets</w:t>
      </w:r>
      <w:r w:rsidR="005F656B">
        <w:rPr>
          <w:rFonts w:ascii="Courier New" w:hAnsi="Courier New"/>
          <w:spacing w:val="-19"/>
          <w:w w:val="95"/>
          <w:sz w:val="26"/>
        </w:rPr>
        <w:t xml:space="preserve"> </w:t>
      </w:r>
      <w:r w:rsidR="005F656B">
        <w:rPr>
          <w:rFonts w:ascii="Courier New" w:hAnsi="Courier New"/>
          <w:w w:val="95"/>
          <w:sz w:val="26"/>
        </w:rPr>
        <w:t>not</w:t>
      </w:r>
      <w:r w:rsidR="005F656B">
        <w:rPr>
          <w:rFonts w:ascii="Courier New" w:hAnsi="Courier New"/>
          <w:spacing w:val="-24"/>
          <w:w w:val="95"/>
          <w:sz w:val="26"/>
        </w:rPr>
        <w:t xml:space="preserve"> </w:t>
      </w:r>
      <w:r w:rsidR="005F656B">
        <w:rPr>
          <w:rFonts w:ascii="Courier New" w:hAnsi="Courier New"/>
          <w:w w:val="95"/>
          <w:sz w:val="26"/>
        </w:rPr>
        <w:t>so</w:t>
      </w:r>
      <w:r w:rsidR="005F656B">
        <w:rPr>
          <w:rFonts w:ascii="Courier New" w:hAnsi="Courier New"/>
          <w:spacing w:val="-24"/>
          <w:w w:val="95"/>
          <w:sz w:val="26"/>
        </w:rPr>
        <w:t xml:space="preserve"> </w:t>
      </w:r>
      <w:r w:rsidR="005F656B">
        <w:rPr>
          <w:rFonts w:ascii="Courier New" w:hAnsi="Courier New"/>
          <w:w w:val="95"/>
          <w:sz w:val="26"/>
        </w:rPr>
        <w:t>disposed of</w:t>
      </w:r>
      <w:r w:rsidR="005F656B">
        <w:rPr>
          <w:rFonts w:ascii="Courier New" w:hAnsi="Courier New"/>
          <w:spacing w:val="-23"/>
          <w:w w:val="95"/>
          <w:sz w:val="26"/>
        </w:rPr>
        <w:t xml:space="preserve"> </w:t>
      </w:r>
      <w:r w:rsidR="005F656B">
        <w:rPr>
          <w:rFonts w:ascii="Courier New" w:hAnsi="Courier New"/>
          <w:w w:val="95"/>
          <w:sz w:val="26"/>
        </w:rPr>
        <w:t>shall</w:t>
      </w:r>
      <w:r w:rsidR="005F656B">
        <w:rPr>
          <w:rFonts w:ascii="Courier New" w:hAnsi="Courier New"/>
          <w:spacing w:val="-10"/>
          <w:w w:val="95"/>
          <w:sz w:val="26"/>
        </w:rPr>
        <w:t xml:space="preserve"> </w:t>
      </w:r>
      <w:r w:rsidR="005F656B">
        <w:rPr>
          <w:rFonts w:ascii="Courier New" w:hAnsi="Courier New"/>
          <w:w w:val="95"/>
          <w:sz w:val="26"/>
        </w:rPr>
        <w:t>be disposJd of</w:t>
      </w:r>
      <w:r w:rsidR="005F656B">
        <w:rPr>
          <w:rFonts w:ascii="Courier New" w:hAnsi="Courier New"/>
          <w:spacing w:val="-17"/>
          <w:w w:val="95"/>
          <w:sz w:val="26"/>
        </w:rPr>
        <w:t xml:space="preserve"> </w:t>
      </w:r>
      <w:r w:rsidR="005F656B">
        <w:rPr>
          <w:rFonts w:ascii="Courier New" w:hAnsi="Courier New"/>
          <w:w w:val="95"/>
          <w:sz w:val="26"/>
        </w:rPr>
        <w:t>by</w:t>
      </w:r>
      <w:r w:rsidR="005F656B">
        <w:rPr>
          <w:rFonts w:ascii="Courier New" w:hAnsi="Courier New"/>
          <w:spacing w:val="-14"/>
          <w:w w:val="95"/>
          <w:sz w:val="26"/>
        </w:rPr>
        <w:t xml:space="preserve"> </w:t>
      </w:r>
      <w:r w:rsidR="005F656B">
        <w:rPr>
          <w:rFonts w:ascii="Courier New" w:hAnsi="Courier New"/>
          <w:w w:val="95"/>
          <w:sz w:val="26"/>
        </w:rPr>
        <w:t>a</w:t>
      </w:r>
      <w:r w:rsidR="005F656B">
        <w:rPr>
          <w:rFonts w:ascii="Courier New" w:hAnsi="Courier New"/>
          <w:spacing w:val="-30"/>
          <w:w w:val="95"/>
          <w:sz w:val="26"/>
        </w:rPr>
        <w:t xml:space="preserve"> </w:t>
      </w:r>
      <w:r w:rsidR="005F656B">
        <w:rPr>
          <w:rFonts w:ascii="Courier New" w:hAnsi="Courier New"/>
          <w:w w:val="95"/>
          <w:sz w:val="26"/>
        </w:rPr>
        <w:t>court</w:t>
      </w:r>
      <w:r w:rsidR="005F656B">
        <w:rPr>
          <w:rFonts w:ascii="Courier New" w:hAnsi="Courier New"/>
          <w:spacing w:val="-13"/>
          <w:w w:val="95"/>
          <w:sz w:val="26"/>
        </w:rPr>
        <w:t xml:space="preserve"> </w:t>
      </w:r>
      <w:r w:rsidR="005F656B">
        <w:rPr>
          <w:rFonts w:ascii="Courier New" w:hAnsi="Courier New"/>
          <w:w w:val="95"/>
          <w:sz w:val="26"/>
        </w:rPr>
        <w:t>of</w:t>
      </w:r>
      <w:r w:rsidR="005F656B">
        <w:rPr>
          <w:rFonts w:ascii="Courier New" w:hAnsi="Courier New"/>
          <w:spacing w:val="-26"/>
          <w:w w:val="95"/>
          <w:sz w:val="26"/>
        </w:rPr>
        <w:t xml:space="preserve"> </w:t>
      </w:r>
      <w:r w:rsidR="005F656B">
        <w:rPr>
          <w:rFonts w:ascii="Courier New" w:hAnsi="Courier New"/>
          <w:w w:val="95"/>
          <w:sz w:val="26"/>
        </w:rPr>
        <w:t>competent</w:t>
      </w:r>
      <w:r w:rsidR="005F656B">
        <w:rPr>
          <w:rFonts w:ascii="Courier New" w:hAnsi="Courier New"/>
          <w:spacing w:val="-2"/>
          <w:w w:val="95"/>
          <w:sz w:val="26"/>
        </w:rPr>
        <w:t xml:space="preserve"> </w:t>
      </w:r>
      <w:r w:rsidR="005F656B">
        <w:rPr>
          <w:rFonts w:ascii="Courier New" w:hAnsi="Courier New"/>
          <w:w w:val="95"/>
          <w:sz w:val="26"/>
        </w:rPr>
        <w:t>jurisdiction of</w:t>
      </w:r>
      <w:r w:rsidR="005F656B">
        <w:rPr>
          <w:rFonts w:ascii="Courier New" w:hAnsi="Courier New"/>
          <w:spacing w:val="-23"/>
          <w:w w:val="95"/>
          <w:sz w:val="26"/>
        </w:rPr>
        <w:t xml:space="preserve"> </w:t>
      </w:r>
      <w:r w:rsidR="005F656B">
        <w:rPr>
          <w:rFonts w:ascii="Courier New" w:hAnsi="Courier New"/>
          <w:w w:val="95"/>
          <w:sz w:val="26"/>
        </w:rPr>
        <w:t xml:space="preserve">the </w:t>
      </w:r>
      <w:r w:rsidR="005F656B">
        <w:rPr>
          <w:rFonts w:ascii="Courier New" w:hAnsi="Courier New"/>
          <w:spacing w:val="-2"/>
          <w:w w:val="95"/>
          <w:sz w:val="26"/>
        </w:rPr>
        <w:t>county·f</w:t>
      </w:r>
      <w:r w:rsidR="005F656B">
        <w:rPr>
          <w:rFonts w:ascii="Courier New" w:hAnsi="Courier New"/>
          <w:spacing w:val="-117"/>
          <w:w w:val="95"/>
          <w:sz w:val="26"/>
        </w:rPr>
        <w:t xml:space="preserve"> </w:t>
      </w:r>
      <w:r w:rsidR="005F656B">
        <w:rPr>
          <w:rFonts w:ascii="Courier New" w:hAnsi="Courier New"/>
          <w:spacing w:val="-2"/>
          <w:w w:val="95"/>
          <w:sz w:val="26"/>
        </w:rPr>
        <w:t>in</w:t>
      </w:r>
      <w:r w:rsidR="005F656B">
        <w:rPr>
          <w:rFonts w:ascii="Courier New" w:hAnsi="Courier New"/>
          <w:spacing w:val="-29"/>
          <w:w w:val="95"/>
          <w:sz w:val="26"/>
        </w:rPr>
        <w:t xml:space="preserve"> </w:t>
      </w:r>
      <w:r w:rsidR="005F656B">
        <w:rPr>
          <w:rFonts w:ascii="Courier New" w:hAnsi="Courier New"/>
          <w:spacing w:val="-2"/>
          <w:w w:val="95"/>
          <w:sz w:val="26"/>
        </w:rPr>
        <w:t>which</w:t>
      </w:r>
      <w:r w:rsidR="005F656B">
        <w:rPr>
          <w:rFonts w:ascii="Courier New" w:hAnsi="Courier New"/>
          <w:spacing w:val="-29"/>
          <w:w w:val="95"/>
          <w:sz w:val="26"/>
        </w:rPr>
        <w:t xml:space="preserve"> </w:t>
      </w:r>
      <w:r w:rsidR="005F656B">
        <w:rPr>
          <w:rFonts w:ascii="Courier New" w:hAnsi="Courier New"/>
          <w:spacing w:val="-2"/>
          <w:w w:val="95"/>
          <w:sz w:val="26"/>
        </w:rPr>
        <w:t>the</w:t>
      </w:r>
      <w:r w:rsidR="005F656B">
        <w:rPr>
          <w:rFonts w:ascii="Courier New" w:hAnsi="Courier New"/>
          <w:spacing w:val="-29"/>
          <w:w w:val="95"/>
          <w:sz w:val="26"/>
        </w:rPr>
        <w:t xml:space="preserve"> </w:t>
      </w:r>
      <w:r w:rsidR="005F656B">
        <w:rPr>
          <w:rFonts w:ascii="Courier New" w:hAnsi="Courier New"/>
          <w:spacing w:val="-2"/>
          <w:w w:val="95"/>
          <w:sz w:val="26"/>
        </w:rPr>
        <w:t>principal</w:t>
      </w:r>
      <w:r w:rsidR="005F656B">
        <w:rPr>
          <w:rFonts w:ascii="Courier New" w:hAnsi="Courier New"/>
          <w:spacing w:val="-26"/>
          <w:w w:val="95"/>
          <w:sz w:val="26"/>
        </w:rPr>
        <w:t xml:space="preserve"> </w:t>
      </w:r>
      <w:r w:rsidR="005F656B">
        <w:rPr>
          <w:rFonts w:ascii="Courier New" w:hAnsi="Courier New"/>
          <w:spacing w:val="-2"/>
          <w:w w:val="95"/>
          <w:sz w:val="26"/>
        </w:rPr>
        <w:t>office</w:t>
      </w:r>
      <w:r w:rsidR="005F656B">
        <w:rPr>
          <w:rFonts w:ascii="Courier New" w:hAnsi="Courier New"/>
          <w:spacing w:val="-19"/>
          <w:w w:val="95"/>
          <w:sz w:val="26"/>
        </w:rPr>
        <w:t xml:space="preserve"> </w:t>
      </w:r>
      <w:r w:rsidR="005F656B">
        <w:rPr>
          <w:rFonts w:ascii="Courier New" w:hAnsi="Courier New"/>
          <w:spacing w:val="-2"/>
          <w:w w:val="95"/>
          <w:sz w:val="26"/>
        </w:rPr>
        <w:t>of</w:t>
      </w:r>
      <w:r w:rsidR="005F656B">
        <w:rPr>
          <w:rFonts w:ascii="Courier New" w:hAnsi="Courier New"/>
          <w:spacing w:val="-30"/>
          <w:w w:val="95"/>
          <w:sz w:val="26"/>
        </w:rPr>
        <w:t xml:space="preserve"> </w:t>
      </w:r>
      <w:r w:rsidR="005F656B">
        <w:rPr>
          <w:rFonts w:ascii="Courier New" w:hAnsi="Courier New"/>
          <w:spacing w:val="-2"/>
          <w:w w:val="95"/>
          <w:sz w:val="26"/>
        </w:rPr>
        <w:t>the</w:t>
      </w:r>
      <w:r w:rsidR="005F656B">
        <w:rPr>
          <w:rFonts w:ascii="Courier New" w:hAnsi="Courier New"/>
          <w:spacing w:val="-29"/>
          <w:w w:val="95"/>
          <w:sz w:val="26"/>
        </w:rPr>
        <w:t xml:space="preserve"> </w:t>
      </w:r>
      <w:r w:rsidR="005F656B">
        <w:rPr>
          <w:rFonts w:ascii="Courier New" w:hAnsi="Courier New"/>
          <w:spacing w:val="-2"/>
          <w:w w:val="95"/>
          <w:sz w:val="26"/>
        </w:rPr>
        <w:t>Corporation</w:t>
      </w:r>
      <w:r w:rsidR="005F656B">
        <w:rPr>
          <w:rFonts w:ascii="Courier New" w:hAnsi="Courier New"/>
          <w:spacing w:val="-14"/>
          <w:w w:val="95"/>
          <w:sz w:val="26"/>
        </w:rPr>
        <w:t xml:space="preserve"> </w:t>
      </w:r>
      <w:r w:rsidR="005F656B">
        <w:rPr>
          <w:rFonts w:ascii="Courier New" w:hAnsi="Courier New"/>
          <w:spacing w:val="-2"/>
          <w:w w:val="95"/>
          <w:sz w:val="26"/>
        </w:rPr>
        <w:t xml:space="preserve">is </w:t>
      </w:r>
      <w:r w:rsidR="005F656B">
        <w:rPr>
          <w:rFonts w:ascii="Courier New" w:hAnsi="Courier New"/>
          <w:w w:val="95"/>
          <w:sz w:val="26"/>
        </w:rPr>
        <w:t>then</w:t>
      </w:r>
      <w:r w:rsidR="005F656B">
        <w:rPr>
          <w:rFonts w:ascii="Courier New" w:hAnsi="Courier New"/>
          <w:spacing w:val="-17"/>
          <w:w w:val="95"/>
          <w:sz w:val="26"/>
        </w:rPr>
        <w:t xml:space="preserve"> </w:t>
      </w:r>
      <w:r w:rsidR="005F656B">
        <w:rPr>
          <w:rFonts w:ascii="Courier New" w:hAnsi="Courier New"/>
          <w:w w:val="95"/>
          <w:sz w:val="26"/>
        </w:rPr>
        <w:t>located,</w:t>
      </w:r>
      <w:r w:rsidR="005F656B">
        <w:rPr>
          <w:rFonts w:ascii="Courier New" w:hAnsi="Courier New"/>
          <w:spacing w:val="-5"/>
          <w:w w:val="95"/>
          <w:sz w:val="26"/>
        </w:rPr>
        <w:t xml:space="preserve"> </w:t>
      </w:r>
      <w:r w:rsidR="005F656B">
        <w:rPr>
          <w:rFonts w:ascii="Courier New" w:hAnsi="Courier New"/>
          <w:w w:val="95"/>
          <w:sz w:val="26"/>
        </w:rPr>
        <w:t>exclusively for</w:t>
      </w:r>
      <w:r w:rsidR="005F656B">
        <w:rPr>
          <w:rFonts w:ascii="Courier New" w:hAnsi="Courier New"/>
          <w:spacing w:val="-20"/>
          <w:w w:val="95"/>
          <w:sz w:val="26"/>
        </w:rPr>
        <w:t xml:space="preserve"> </w:t>
      </w:r>
      <w:r w:rsidR="005F656B">
        <w:rPr>
          <w:rFonts w:ascii="Courier New" w:hAnsi="Courier New"/>
          <w:w w:val="95"/>
          <w:sz w:val="26"/>
        </w:rPr>
        <w:t>such</w:t>
      </w:r>
      <w:r w:rsidR="005F656B">
        <w:rPr>
          <w:rFonts w:ascii="Courier New" w:hAnsi="Courier New"/>
          <w:spacing w:val="-19"/>
          <w:w w:val="95"/>
          <w:sz w:val="26"/>
        </w:rPr>
        <w:t xml:space="preserve"> </w:t>
      </w:r>
      <w:r w:rsidR="005F656B">
        <w:rPr>
          <w:rFonts w:ascii="Courier New" w:hAnsi="Courier New"/>
          <w:w w:val="95"/>
          <w:sz w:val="26"/>
        </w:rPr>
        <w:t>purposes</w:t>
      </w:r>
      <w:r w:rsidR="005F656B">
        <w:rPr>
          <w:rFonts w:ascii="Courier New" w:hAnsi="Courier New"/>
          <w:spacing w:val="-21"/>
          <w:w w:val="95"/>
          <w:sz w:val="26"/>
        </w:rPr>
        <w:t xml:space="preserve"> </w:t>
      </w:r>
      <w:r w:rsidR="005F656B">
        <w:rPr>
          <w:rFonts w:ascii="Courier New" w:hAnsi="Courier New"/>
          <w:w w:val="95"/>
          <w:sz w:val="26"/>
        </w:rPr>
        <w:t>or</w:t>
      </w:r>
      <w:r w:rsidR="005F656B">
        <w:rPr>
          <w:rFonts w:ascii="Courier New" w:hAnsi="Courier New"/>
          <w:spacing w:val="-32"/>
          <w:w w:val="95"/>
          <w:sz w:val="26"/>
        </w:rPr>
        <w:t xml:space="preserve"> </w:t>
      </w:r>
      <w:r w:rsidR="005F656B">
        <w:rPr>
          <w:rFonts w:ascii="Courier New" w:hAnsi="Courier New"/>
          <w:w w:val="95"/>
          <w:sz w:val="26"/>
        </w:rPr>
        <w:t>to</w:t>
      </w:r>
      <w:r w:rsidR="005F656B">
        <w:rPr>
          <w:rFonts w:ascii="Courier New" w:hAnsi="Courier New"/>
          <w:spacing w:val="-14"/>
          <w:w w:val="95"/>
          <w:sz w:val="26"/>
        </w:rPr>
        <w:t xml:space="preserve"> </w:t>
      </w:r>
      <w:r w:rsidR="005F656B">
        <w:rPr>
          <w:rFonts w:ascii="Courier New" w:hAnsi="Courier New"/>
          <w:w w:val="95"/>
          <w:sz w:val="26"/>
        </w:rPr>
        <w:t xml:space="preserve">such </w:t>
      </w:r>
      <w:r w:rsidR="005F656B">
        <w:rPr>
          <w:rFonts w:ascii="Courier New" w:hAnsi="Courier New"/>
          <w:w w:val="90"/>
          <w:sz w:val="26"/>
        </w:rPr>
        <w:t xml:space="preserve">organiiation or organizations, as said court shall determine, </w:t>
      </w:r>
      <w:r w:rsidR="005F656B">
        <w:rPr>
          <w:rFonts w:ascii="Courier New" w:hAnsi="Courier New"/>
          <w:w w:val="95"/>
          <w:sz w:val="26"/>
        </w:rPr>
        <w:t>which</w:t>
      </w:r>
      <w:r w:rsidR="005F656B">
        <w:rPr>
          <w:rFonts w:ascii="Courier New" w:hAnsi="Courier New"/>
          <w:spacing w:val="-25"/>
          <w:w w:val="95"/>
          <w:sz w:val="26"/>
        </w:rPr>
        <w:t xml:space="preserve"> </w:t>
      </w:r>
      <w:r w:rsidR="005F656B">
        <w:rPr>
          <w:rFonts w:ascii="Courier New" w:hAnsi="Courier New"/>
          <w:w w:val="95"/>
          <w:sz w:val="26"/>
        </w:rPr>
        <w:t>Jre</w:t>
      </w:r>
      <w:r w:rsidR="005F656B">
        <w:rPr>
          <w:rFonts w:ascii="Courier New" w:hAnsi="Courier New"/>
          <w:spacing w:val="-27"/>
          <w:w w:val="95"/>
          <w:sz w:val="26"/>
        </w:rPr>
        <w:t xml:space="preserve"> </w:t>
      </w:r>
      <w:r w:rsidR="005F656B">
        <w:rPr>
          <w:rFonts w:ascii="Courier New" w:hAnsi="Courier New"/>
          <w:w w:val="95"/>
          <w:sz w:val="26"/>
        </w:rPr>
        <w:t>organized and</w:t>
      </w:r>
      <w:r w:rsidR="005F656B">
        <w:rPr>
          <w:rFonts w:ascii="Courier New" w:hAnsi="Courier New"/>
          <w:spacing w:val="-25"/>
          <w:w w:val="95"/>
          <w:sz w:val="26"/>
        </w:rPr>
        <w:t xml:space="preserve"> </w:t>
      </w:r>
      <w:r w:rsidR="005F656B">
        <w:rPr>
          <w:rFonts w:ascii="Courier New" w:hAnsi="Courier New"/>
          <w:w w:val="95"/>
          <w:sz w:val="26"/>
        </w:rPr>
        <w:t>operated</w:t>
      </w:r>
      <w:r w:rsidR="005F656B">
        <w:rPr>
          <w:rFonts w:ascii="Courier New" w:hAnsi="Courier New"/>
          <w:spacing w:val="-11"/>
          <w:w w:val="95"/>
          <w:sz w:val="26"/>
        </w:rPr>
        <w:t xml:space="preserve"> </w:t>
      </w:r>
      <w:r w:rsidR="005F656B">
        <w:rPr>
          <w:rFonts w:ascii="Courier New" w:hAnsi="Courier New"/>
          <w:w w:val="95"/>
          <w:sz w:val="26"/>
        </w:rPr>
        <w:t>exclusively</w:t>
      </w:r>
      <w:r w:rsidR="005F656B">
        <w:rPr>
          <w:rFonts w:ascii="Courier New" w:hAnsi="Courier New"/>
          <w:spacing w:val="-11"/>
          <w:w w:val="95"/>
          <w:sz w:val="26"/>
        </w:rPr>
        <w:t xml:space="preserve"> </w:t>
      </w:r>
      <w:r w:rsidR="005F656B">
        <w:rPr>
          <w:rFonts w:ascii="Courier New" w:hAnsi="Courier New"/>
          <w:w w:val="95"/>
          <w:sz w:val="26"/>
        </w:rPr>
        <w:t>for</w:t>
      </w:r>
      <w:r w:rsidR="005F656B">
        <w:rPr>
          <w:rFonts w:ascii="Courier New" w:hAnsi="Courier New"/>
          <w:spacing w:val="-27"/>
          <w:w w:val="95"/>
          <w:sz w:val="26"/>
        </w:rPr>
        <w:t xml:space="preserve"> </w:t>
      </w:r>
      <w:r w:rsidR="005F656B">
        <w:rPr>
          <w:rFonts w:ascii="Courier New" w:hAnsi="Courier New"/>
          <w:w w:val="95"/>
          <w:sz w:val="26"/>
        </w:rPr>
        <w:t>such</w:t>
      </w:r>
    </w:p>
    <w:p w:rsidR="00057D42" w:rsidRDefault="00F843F3">
      <w:pPr>
        <w:spacing w:before="35" w:line="132" w:lineRule="auto"/>
        <w:ind w:left="2063"/>
        <w:rPr>
          <w:rFonts w:ascii="Courier New"/>
          <w:sz w:val="26"/>
        </w:rPr>
      </w:pPr>
      <w:r>
        <w:rPr>
          <w:noProof/>
        </w:rPr>
        <mc:AlternateContent>
          <mc:Choice Requires="wps">
            <w:drawing>
              <wp:anchor distT="0" distB="0" distL="114300" distR="114300" simplePos="0" relativeHeight="251559424" behindDoc="0" locked="0" layoutInCell="1" allowOverlap="1">
                <wp:simplePos x="0" y="0"/>
                <wp:positionH relativeFrom="page">
                  <wp:posOffset>1934210</wp:posOffset>
                </wp:positionH>
                <wp:positionV relativeFrom="paragraph">
                  <wp:posOffset>922655</wp:posOffset>
                </wp:positionV>
                <wp:extent cx="0" cy="0"/>
                <wp:effectExtent l="0" t="0" r="0" b="0"/>
                <wp:wrapNone/>
                <wp:docPr id="448"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812606" id="Line 178" o:spid="_x0000_s1026" style="position:absolute;z-index:1593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2.3pt,72.65pt" to="152.3pt,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" strokeweight=".1273mm">
                <w10:wrap anchorx="page"/>
              </v:line>
            </w:pict>
          </mc:Fallback>
        </mc:AlternateContent>
      </w:r>
      <w:r w:rsidR="005F656B">
        <w:rPr>
          <w:rFonts w:ascii="Courier New"/>
          <w:spacing w:val="1"/>
          <w:w w:val="92"/>
          <w:sz w:val="26"/>
        </w:rPr>
        <w:t>purpos</w:t>
      </w:r>
      <w:r w:rsidR="005F656B">
        <w:rPr>
          <w:rFonts w:ascii="Courier New"/>
          <w:spacing w:val="-122"/>
          <w:w w:val="92"/>
          <w:position w:val="-12"/>
          <w:sz w:val="38"/>
        </w:rPr>
        <w:t>1</w:t>
      </w:r>
      <w:r w:rsidR="005F656B">
        <w:rPr>
          <w:rFonts w:ascii="Times New Roman"/>
          <w:spacing w:val="1"/>
          <w:w w:val="75"/>
          <w:position w:val="13"/>
          <w:sz w:val="10"/>
        </w:rPr>
        <w:t>I</w:t>
      </w:r>
      <w:r w:rsidR="005F656B">
        <w:rPr>
          <w:rFonts w:ascii="Times New Roman"/>
          <w:spacing w:val="53"/>
          <w:position w:val="13"/>
          <w:sz w:val="10"/>
        </w:rPr>
        <w:t xml:space="preserve"> </w:t>
      </w:r>
      <w:r w:rsidR="005F656B">
        <w:rPr>
          <w:rFonts w:ascii="Courier New"/>
          <w:spacing w:val="-5"/>
          <w:w w:val="95"/>
          <w:sz w:val="26"/>
        </w:rPr>
        <w:t>s.</w:t>
      </w:r>
    </w:p>
    <w:p w:rsidR="00057D42" w:rsidRDefault="00057D42">
      <w:pPr>
        <w:pStyle w:val="BodyText"/>
        <w:rPr>
          <w:rFonts w:ascii="Courier New"/>
          <w:sz w:val="46"/>
        </w:rPr>
      </w:pPr>
    </w:p>
    <w:p w:rsidR="00057D42" w:rsidRDefault="00057D42">
      <w:pPr>
        <w:pStyle w:val="BodyText"/>
        <w:rPr>
          <w:rFonts w:ascii="Courier New"/>
          <w:sz w:val="46"/>
        </w:rPr>
      </w:pPr>
    </w:p>
    <w:p w:rsidR="00057D42" w:rsidRDefault="005F656B">
      <w:pPr>
        <w:spacing w:before="292"/>
        <w:ind w:left="553" w:right="456"/>
        <w:jc w:val="center"/>
        <w:rPr>
          <w:rFonts w:ascii="Times New Roman"/>
          <w:sz w:val="34"/>
        </w:rPr>
      </w:pPr>
      <w:r>
        <w:rPr>
          <w:rFonts w:ascii="Times New Roman"/>
          <w:w w:val="90"/>
          <w:sz w:val="34"/>
        </w:rPr>
        <w:t>-</w:t>
      </w:r>
      <w:r>
        <w:rPr>
          <w:rFonts w:ascii="Times New Roman"/>
          <w:spacing w:val="-5"/>
          <w:sz w:val="34"/>
        </w:rPr>
        <w:t>s-</w:t>
      </w:r>
    </w:p>
    <w:p w:rsidR="00057D42" w:rsidRDefault="00057D42">
      <w:pPr>
        <w:jc w:val="center"/>
        <w:rPr>
          <w:rFonts w:ascii="Times New Roman"/>
          <w:sz w:val="34"/>
        </w:rPr>
        <w:sectPr w:rsidR="00057D42">
          <w:footerReference w:type="even" r:id="rId248"/>
          <w:pgSz w:w="12240" w:h="17280"/>
          <w:pgMar w:top="860" w:right="60" w:bottom="280" w:left="60" w:header="0" w:footer="0" w:gutter="0"/>
          <w:cols w:space="720"/>
        </w:sectPr>
      </w:pPr>
    </w:p>
    <w:p w:rsidR="00057D42" w:rsidRDefault="005F656B">
      <w:pPr>
        <w:spacing w:before="184"/>
        <w:ind w:left="7703"/>
        <w:rPr>
          <w:rFonts w:ascii="Courier New"/>
          <w:sz w:val="26"/>
        </w:rPr>
      </w:pPr>
      <w:r>
        <w:rPr>
          <w:rFonts w:ascii="Courier New"/>
          <w:w w:val="90"/>
          <w:sz w:val="26"/>
          <w:u w:val="thick"/>
        </w:rPr>
        <w:t>Continuation</w:t>
      </w:r>
      <w:r>
        <w:rPr>
          <w:rFonts w:ascii="Courier New"/>
          <w:spacing w:val="-9"/>
          <w:sz w:val="26"/>
          <w:u w:val="thick"/>
        </w:rPr>
        <w:t xml:space="preserve"> </w:t>
      </w:r>
      <w:r>
        <w:rPr>
          <w:rFonts w:ascii="Courier New"/>
          <w:w w:val="90"/>
          <w:sz w:val="26"/>
          <w:u w:val="thick"/>
        </w:rPr>
        <w:t>Sheet</w:t>
      </w:r>
      <w:r>
        <w:rPr>
          <w:rFonts w:ascii="Courier New"/>
          <w:spacing w:val="-25"/>
          <w:w w:val="90"/>
          <w:sz w:val="26"/>
          <w:u w:val="thick"/>
        </w:rPr>
        <w:t xml:space="preserve"> </w:t>
      </w:r>
      <w:r>
        <w:rPr>
          <w:rFonts w:ascii="Courier New"/>
          <w:spacing w:val="-5"/>
          <w:w w:val="90"/>
          <w:sz w:val="26"/>
          <w:u w:val="thick"/>
        </w:rPr>
        <w:t>2F</w:t>
      </w:r>
    </w:p>
    <w:p w:rsidR="00057D42" w:rsidRDefault="005F656B">
      <w:pPr>
        <w:pStyle w:val="ListParagraph"/>
        <w:numPr>
          <w:ilvl w:val="0"/>
          <w:numId w:val="10"/>
        </w:numPr>
        <w:tabs>
          <w:tab w:val="left" w:pos="5830"/>
          <w:tab w:val="left" w:pos="5831"/>
        </w:tabs>
        <w:spacing w:before="34" w:line="948" w:lineRule="exact"/>
        <w:ind w:left="5830" w:hanging="5480"/>
        <w:rPr>
          <w:rFonts w:ascii="Arial" w:hAnsi="Arial"/>
          <w:sz w:val="136"/>
        </w:rPr>
      </w:pPr>
      <w:r>
        <w:rPr>
          <w:rFonts w:ascii="Courier New" w:hAnsi="Courier New"/>
          <w:spacing w:val="-2"/>
          <w:sz w:val="26"/>
          <w:u w:val="thick"/>
        </w:rPr>
        <w:t>Directors</w:t>
      </w:r>
    </w:p>
    <w:p w:rsidR="00057D42" w:rsidRDefault="005F656B">
      <w:pPr>
        <w:spacing w:before="30" w:line="206" w:lineRule="auto"/>
        <w:ind w:left="2129" w:right="1245" w:firstLine="1277"/>
        <w:rPr>
          <w:rFonts w:ascii="Courier New"/>
          <w:sz w:val="26"/>
        </w:rPr>
      </w:pPr>
      <w:r>
        <w:rPr>
          <w:rFonts w:ascii="Courier New"/>
          <w:spacing w:val="-2"/>
          <w:w w:val="95"/>
          <w:sz w:val="26"/>
        </w:rPr>
        <w:t>The</w:t>
      </w:r>
      <w:r>
        <w:rPr>
          <w:rFonts w:ascii="Courier New"/>
          <w:spacing w:val="-30"/>
          <w:w w:val="95"/>
          <w:sz w:val="26"/>
        </w:rPr>
        <w:t xml:space="preserve"> </w:t>
      </w:r>
      <w:r>
        <w:rPr>
          <w:rFonts w:ascii="Courier New"/>
          <w:spacing w:val="-2"/>
          <w:w w:val="95"/>
          <w:sz w:val="26"/>
        </w:rPr>
        <w:t>name,</w:t>
      </w:r>
      <w:r>
        <w:rPr>
          <w:rFonts w:ascii="Courier New"/>
          <w:spacing w:val="-29"/>
          <w:w w:val="95"/>
          <w:sz w:val="26"/>
        </w:rPr>
        <w:t xml:space="preserve"> </w:t>
      </w:r>
      <w:r>
        <w:rPr>
          <w:rFonts w:ascii="Courier New"/>
          <w:spacing w:val="-2"/>
          <w:w w:val="95"/>
          <w:sz w:val="26"/>
        </w:rPr>
        <w:t>residence,</w:t>
      </w:r>
      <w:r>
        <w:rPr>
          <w:rFonts w:ascii="Courier New"/>
          <w:spacing w:val="-18"/>
          <w:w w:val="95"/>
          <w:sz w:val="26"/>
        </w:rPr>
        <w:t xml:space="preserve"> </w:t>
      </w:r>
      <w:r>
        <w:rPr>
          <w:rFonts w:ascii="Courier New"/>
          <w:spacing w:val="-2"/>
          <w:w w:val="95"/>
          <w:sz w:val="26"/>
        </w:rPr>
        <w:t>and</w:t>
      </w:r>
      <w:r>
        <w:rPr>
          <w:rFonts w:ascii="Courier New"/>
          <w:spacing w:val="-27"/>
          <w:w w:val="95"/>
          <w:sz w:val="26"/>
        </w:rPr>
        <w:t xml:space="preserve"> </w:t>
      </w:r>
      <w:r>
        <w:rPr>
          <w:rFonts w:ascii="Courier New"/>
          <w:spacing w:val="-2"/>
          <w:w w:val="95"/>
          <w:sz w:val="26"/>
        </w:rPr>
        <w:t>post</w:t>
      </w:r>
      <w:r>
        <w:rPr>
          <w:rFonts w:ascii="Courier New"/>
          <w:spacing w:val="-30"/>
          <w:w w:val="95"/>
          <w:sz w:val="26"/>
        </w:rPr>
        <w:t xml:space="preserve"> </w:t>
      </w:r>
      <w:r>
        <w:rPr>
          <w:rFonts w:ascii="Courier New"/>
          <w:spacing w:val="-2"/>
          <w:w w:val="95"/>
          <w:sz w:val="26"/>
        </w:rPr>
        <w:t>office</w:t>
      </w:r>
      <w:r>
        <w:rPr>
          <w:rFonts w:ascii="Courier New"/>
          <w:spacing w:val="-24"/>
          <w:w w:val="95"/>
          <w:sz w:val="26"/>
        </w:rPr>
        <w:t xml:space="preserve"> </w:t>
      </w:r>
      <w:r>
        <w:rPr>
          <w:rFonts w:ascii="Courier New"/>
          <w:spacing w:val="-2"/>
          <w:w w:val="95"/>
          <w:sz w:val="26"/>
        </w:rPr>
        <w:t>address</w:t>
      </w:r>
      <w:r>
        <w:rPr>
          <w:rFonts w:ascii="Courier New"/>
          <w:spacing w:val="-29"/>
          <w:w w:val="95"/>
          <w:sz w:val="26"/>
        </w:rPr>
        <w:t xml:space="preserve"> </w:t>
      </w:r>
      <w:r>
        <w:rPr>
          <w:rFonts w:ascii="Courier New"/>
          <w:spacing w:val="-2"/>
          <w:w w:val="95"/>
          <w:sz w:val="26"/>
        </w:rPr>
        <w:t>of</w:t>
      </w:r>
      <w:r>
        <w:rPr>
          <w:rFonts w:ascii="Courier New"/>
          <w:spacing w:val="-30"/>
          <w:w w:val="95"/>
          <w:sz w:val="26"/>
        </w:rPr>
        <w:t xml:space="preserve"> </w:t>
      </w:r>
      <w:r>
        <w:rPr>
          <w:rFonts w:ascii="Courier New"/>
          <w:spacing w:val="-2"/>
          <w:w w:val="95"/>
          <w:sz w:val="26"/>
        </w:rPr>
        <w:t xml:space="preserve">each </w:t>
      </w:r>
      <w:r>
        <w:rPr>
          <w:rFonts w:ascii="Courier New"/>
          <w:w w:val="95"/>
          <w:sz w:val="26"/>
        </w:rPr>
        <w:t>of</w:t>
      </w:r>
      <w:r>
        <w:rPr>
          <w:rFonts w:ascii="Courier New"/>
          <w:spacing w:val="-32"/>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initial</w:t>
      </w:r>
      <w:r>
        <w:rPr>
          <w:rFonts w:ascii="Courier New"/>
          <w:spacing w:val="-22"/>
          <w:w w:val="95"/>
          <w:sz w:val="26"/>
        </w:rPr>
        <w:t xml:space="preserve"> </w:t>
      </w:r>
      <w:r>
        <w:rPr>
          <w:rFonts w:ascii="Courier New"/>
          <w:w w:val="95"/>
          <w:sz w:val="26"/>
        </w:rPr>
        <w:t>directors</w:t>
      </w:r>
      <w:r>
        <w:rPr>
          <w:rFonts w:ascii="Courier New"/>
          <w:spacing w:val="-20"/>
          <w:w w:val="95"/>
          <w:sz w:val="26"/>
        </w:rPr>
        <w:t xml:space="preserve"> </w:t>
      </w:r>
      <w:r>
        <w:rPr>
          <w:rFonts w:ascii="Courier New"/>
          <w:w w:val="95"/>
          <w:sz w:val="26"/>
        </w:rPr>
        <w:t>of</w:t>
      </w:r>
      <w:r>
        <w:rPr>
          <w:rFonts w:ascii="Courier New"/>
          <w:spacing w:val="-32"/>
          <w:w w:val="95"/>
          <w:sz w:val="26"/>
        </w:rPr>
        <w:t xml:space="preserve"> </w:t>
      </w:r>
      <w:r>
        <w:rPr>
          <w:rFonts w:ascii="Courier New"/>
          <w:w w:val="95"/>
          <w:sz w:val="26"/>
        </w:rPr>
        <w:t>the</w:t>
      </w:r>
      <w:r>
        <w:rPr>
          <w:rFonts w:ascii="Courier New"/>
          <w:spacing w:val="-28"/>
          <w:w w:val="95"/>
          <w:sz w:val="26"/>
        </w:rPr>
        <w:t xml:space="preserve"> </w:t>
      </w:r>
      <w:r>
        <w:rPr>
          <w:rFonts w:ascii="Courier New"/>
          <w:w w:val="95"/>
          <w:sz w:val="26"/>
        </w:rPr>
        <w:t>corporation</w:t>
      </w:r>
      <w:r>
        <w:rPr>
          <w:rFonts w:ascii="Courier New"/>
          <w:spacing w:val="-10"/>
          <w:w w:val="95"/>
          <w:sz w:val="26"/>
        </w:rPr>
        <w:t xml:space="preserve"> </w:t>
      </w:r>
      <w:r>
        <w:rPr>
          <w:rFonts w:ascii="Courier New"/>
          <w:w w:val="95"/>
          <w:sz w:val="26"/>
        </w:rPr>
        <w:t>are</w:t>
      </w:r>
      <w:r>
        <w:rPr>
          <w:rFonts w:ascii="Courier New"/>
          <w:spacing w:val="-20"/>
          <w:w w:val="95"/>
          <w:sz w:val="26"/>
        </w:rPr>
        <w:t xml:space="preserve"> </w:t>
      </w:r>
      <w:r>
        <w:rPr>
          <w:rFonts w:ascii="Courier New"/>
          <w:w w:val="95"/>
          <w:sz w:val="26"/>
        </w:rPr>
        <w:t>as</w:t>
      </w:r>
      <w:r>
        <w:rPr>
          <w:rFonts w:ascii="Courier New"/>
          <w:spacing w:val="-32"/>
          <w:w w:val="95"/>
          <w:sz w:val="26"/>
        </w:rPr>
        <w:t xml:space="preserve"> </w:t>
      </w:r>
      <w:r>
        <w:rPr>
          <w:rFonts w:ascii="Courier New"/>
          <w:w w:val="95"/>
          <w:sz w:val="26"/>
        </w:rPr>
        <w:t>follows:</w:t>
      </w:r>
    </w:p>
    <w:p w:rsidR="00057D42" w:rsidRDefault="005F656B">
      <w:pPr>
        <w:tabs>
          <w:tab w:val="left" w:pos="2699"/>
          <w:tab w:val="left" w:pos="5545"/>
        </w:tabs>
        <w:spacing w:before="208"/>
        <w:ind w:left="272"/>
        <w:jc w:val="center"/>
        <w:rPr>
          <w:rFonts w:ascii="Courier New"/>
          <w:sz w:val="26"/>
        </w:rPr>
      </w:pPr>
      <w:r>
        <w:rPr>
          <w:rFonts w:ascii="Courier New"/>
          <w:spacing w:val="-4"/>
          <w:position w:val="2"/>
          <w:sz w:val="26"/>
        </w:rPr>
        <w:t>NAME</w:t>
      </w:r>
      <w:r>
        <w:rPr>
          <w:rFonts w:ascii="Courier New"/>
          <w:position w:val="2"/>
          <w:sz w:val="26"/>
        </w:rPr>
        <w:tab/>
      </w:r>
      <w:r>
        <w:rPr>
          <w:rFonts w:ascii="Courier New"/>
          <w:spacing w:val="-2"/>
          <w:position w:val="1"/>
          <w:sz w:val="26"/>
          <w:u w:val="thick"/>
        </w:rPr>
        <w:t>RESIDENCE</w:t>
      </w:r>
      <w:r>
        <w:rPr>
          <w:rFonts w:ascii="Courier New"/>
          <w:position w:val="1"/>
          <w:sz w:val="26"/>
        </w:rPr>
        <w:tab/>
      </w:r>
      <w:r>
        <w:rPr>
          <w:rFonts w:ascii="Courier New"/>
          <w:spacing w:val="-2"/>
          <w:w w:val="95"/>
          <w:sz w:val="26"/>
          <w:u w:val="thick"/>
        </w:rPr>
        <w:t>P.O.</w:t>
      </w:r>
      <w:r>
        <w:rPr>
          <w:rFonts w:ascii="Courier New"/>
          <w:spacing w:val="-24"/>
          <w:w w:val="95"/>
          <w:sz w:val="26"/>
          <w:u w:val="thick"/>
        </w:rPr>
        <w:t xml:space="preserve"> </w:t>
      </w:r>
      <w:r>
        <w:rPr>
          <w:rFonts w:ascii="Courier New"/>
          <w:spacing w:val="-2"/>
          <w:sz w:val="26"/>
          <w:u w:val="thick"/>
        </w:rPr>
        <w:t>ADDRESS</w:t>
      </w: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rPr>
          <w:rFonts w:ascii="Courier New"/>
          <w:sz w:val="20"/>
        </w:rPr>
        <w:sectPr w:rsidR="00057D42">
          <w:footerReference w:type="default" r:id="rId249"/>
          <w:pgSz w:w="12240" w:h="17280"/>
          <w:pgMar w:top="1640" w:right="60" w:bottom="280" w:left="60" w:header="0" w:footer="0" w:gutter="0"/>
          <w:cols w:space="720"/>
        </w:sectPr>
      </w:pPr>
    </w:p>
    <w:p w:rsidR="00057D42" w:rsidRDefault="005F656B">
      <w:pPr>
        <w:tabs>
          <w:tab w:val="left" w:pos="5695"/>
        </w:tabs>
        <w:spacing w:before="252"/>
        <w:ind w:left="2106"/>
        <w:rPr>
          <w:rFonts w:ascii="Courier New"/>
          <w:sz w:val="26"/>
        </w:rPr>
      </w:pPr>
      <w:r>
        <w:rPr>
          <w:rFonts w:ascii="Courier New"/>
          <w:position w:val="1"/>
          <w:sz w:val="26"/>
        </w:rPr>
        <w:t>Daniel</w:t>
      </w:r>
      <w:r>
        <w:rPr>
          <w:rFonts w:ascii="Courier New"/>
          <w:spacing w:val="-27"/>
          <w:position w:val="1"/>
          <w:sz w:val="26"/>
        </w:rPr>
        <w:t xml:space="preserve"> </w:t>
      </w:r>
      <w:r>
        <w:rPr>
          <w:rFonts w:ascii="Courier New"/>
          <w:position w:val="1"/>
          <w:sz w:val="26"/>
        </w:rPr>
        <w:t>-</w:t>
      </w:r>
      <w:r>
        <w:rPr>
          <w:rFonts w:ascii="Courier New"/>
          <w:spacing w:val="3"/>
          <w:position w:val="1"/>
          <w:sz w:val="26"/>
        </w:rPr>
        <w:t xml:space="preserve"> </w:t>
      </w:r>
      <w:r>
        <w:rPr>
          <w:rFonts w:ascii="Courier New"/>
          <w:position w:val="1"/>
          <w:sz w:val="26"/>
        </w:rPr>
        <w:t>Fern,</w:t>
      </w:r>
      <w:r>
        <w:rPr>
          <w:rFonts w:ascii="Courier New"/>
          <w:spacing w:val="-27"/>
          <w:position w:val="1"/>
          <w:sz w:val="26"/>
        </w:rPr>
        <w:t xml:space="preserve"> </w:t>
      </w:r>
      <w:r>
        <w:rPr>
          <w:rFonts w:ascii="Courier New"/>
          <w:spacing w:val="-4"/>
          <w:position w:val="1"/>
          <w:sz w:val="26"/>
        </w:rPr>
        <w:t>Esq.</w:t>
      </w:r>
      <w:r>
        <w:rPr>
          <w:rFonts w:ascii="Courier New"/>
          <w:position w:val="1"/>
          <w:sz w:val="26"/>
        </w:rPr>
        <w:tab/>
      </w:r>
      <w:r>
        <w:rPr>
          <w:rFonts w:ascii="Courier New"/>
          <w:spacing w:val="-5"/>
          <w:sz w:val="26"/>
        </w:rPr>
        <w:t>MA</w:t>
      </w:r>
    </w:p>
    <w:p w:rsidR="00057D42" w:rsidRDefault="005F656B">
      <w:pPr>
        <w:tabs>
          <w:tab w:val="right" w:pos="5774"/>
        </w:tabs>
        <w:spacing w:before="701"/>
        <w:ind w:left="2115"/>
        <w:rPr>
          <w:rFonts w:ascii="Arial"/>
          <w:sz w:val="13"/>
        </w:rPr>
      </w:pPr>
      <w:r>
        <w:rPr>
          <w:rFonts w:ascii="Courier New"/>
          <w:w w:val="85"/>
          <w:sz w:val="26"/>
        </w:rPr>
        <w:t>Kenneth.</w:t>
      </w:r>
      <w:r>
        <w:rPr>
          <w:rFonts w:ascii="Courier New"/>
          <w:spacing w:val="-51"/>
          <w:w w:val="85"/>
          <w:sz w:val="26"/>
        </w:rPr>
        <w:t xml:space="preserve"> </w:t>
      </w:r>
      <w:r>
        <w:rPr>
          <w:rFonts w:ascii="Courier New"/>
          <w:w w:val="85"/>
          <w:sz w:val="26"/>
        </w:rPr>
        <w:t>F.</w:t>
      </w:r>
      <w:r>
        <w:rPr>
          <w:rFonts w:ascii="Courier New"/>
          <w:spacing w:val="-3"/>
          <w:sz w:val="26"/>
        </w:rPr>
        <w:t xml:space="preserve"> </w:t>
      </w:r>
      <w:r>
        <w:rPr>
          <w:rFonts w:ascii="Courier New"/>
          <w:spacing w:val="-2"/>
          <w:w w:val="85"/>
          <w:sz w:val="26"/>
        </w:rPr>
        <w:t>Eldredge</w:t>
      </w:r>
      <w:r>
        <w:rPr>
          <w:rFonts w:ascii="Courier New"/>
          <w:sz w:val="26"/>
        </w:rPr>
        <w:tab/>
      </w:r>
      <w:r>
        <w:rPr>
          <w:rFonts w:ascii="Arial"/>
          <w:spacing w:val="-5"/>
          <w:position w:val="8"/>
          <w:sz w:val="13"/>
        </w:rPr>
        <w:t>II</w:t>
      </w:r>
    </w:p>
    <w:p w:rsidR="00057D42" w:rsidRDefault="005F656B">
      <w:pPr>
        <w:rPr>
          <w:rFonts w:ascii="Arial"/>
          <w:sz w:val="24"/>
        </w:rPr>
      </w:pPr>
      <w:r>
        <w:br w:type="column"/>
      </w:r>
    </w:p>
    <w:p w:rsidR="00057D42" w:rsidRDefault="005F656B">
      <w:pPr>
        <w:spacing w:before="1" w:line="273" w:lineRule="exact"/>
        <w:ind w:left="2106"/>
        <w:rPr>
          <w:rFonts w:ascii="Courier New"/>
          <w:sz w:val="26"/>
        </w:rPr>
      </w:pPr>
      <w:r>
        <w:rPr>
          <w:rFonts w:ascii="Courier New"/>
          <w:w w:val="95"/>
          <w:sz w:val="26"/>
        </w:rPr>
        <w:t>P.O.</w:t>
      </w:r>
      <w:r>
        <w:rPr>
          <w:rFonts w:ascii="Courier New"/>
          <w:spacing w:val="-18"/>
          <w:w w:val="95"/>
          <w:sz w:val="26"/>
        </w:rPr>
        <w:t xml:space="preserve"> </w:t>
      </w:r>
      <w:r>
        <w:rPr>
          <w:rFonts w:ascii="Courier New"/>
          <w:w w:val="95"/>
          <w:sz w:val="26"/>
        </w:rPr>
        <w:t>Box</w:t>
      </w:r>
      <w:r>
        <w:rPr>
          <w:rFonts w:ascii="Courier New"/>
          <w:spacing w:val="-28"/>
          <w:w w:val="95"/>
          <w:sz w:val="26"/>
        </w:rPr>
        <w:t xml:space="preserve"> </w:t>
      </w:r>
      <w:r>
        <w:rPr>
          <w:rFonts w:ascii="Courier New"/>
          <w:spacing w:val="-5"/>
          <w:w w:val="95"/>
          <w:sz w:val="26"/>
        </w:rPr>
        <w:t>518</w:t>
      </w:r>
    </w:p>
    <w:p w:rsidR="00057D42" w:rsidRDefault="005F656B">
      <w:pPr>
        <w:spacing w:before="4" w:line="211" w:lineRule="auto"/>
        <w:ind w:left="2108" w:right="1415"/>
        <w:rPr>
          <w:rFonts w:ascii="Courier New"/>
          <w:sz w:val="26"/>
        </w:rPr>
      </w:pPr>
      <w:r>
        <w:rPr>
          <w:rFonts w:ascii="Courier New"/>
          <w:sz w:val="26"/>
        </w:rPr>
        <w:t>436</w:t>
      </w:r>
      <w:r>
        <w:rPr>
          <w:rFonts w:ascii="Courier New"/>
          <w:spacing w:val="-15"/>
          <w:sz w:val="26"/>
        </w:rPr>
        <w:t xml:space="preserve"> </w:t>
      </w:r>
      <w:r>
        <w:rPr>
          <w:rFonts w:ascii="Courier New"/>
          <w:sz w:val="26"/>
        </w:rPr>
        <w:t>Main</w:t>
      </w:r>
      <w:r>
        <w:rPr>
          <w:rFonts w:ascii="Courier New"/>
          <w:spacing w:val="-28"/>
          <w:sz w:val="26"/>
        </w:rPr>
        <w:t xml:space="preserve"> </w:t>
      </w:r>
      <w:r>
        <w:rPr>
          <w:rFonts w:ascii="Courier New"/>
          <w:sz w:val="26"/>
        </w:rPr>
        <w:t xml:space="preserve">Street </w:t>
      </w:r>
      <w:r>
        <w:rPr>
          <w:rFonts w:ascii="Courier New"/>
          <w:spacing w:val="-2"/>
          <w:w w:val="95"/>
          <w:sz w:val="26"/>
        </w:rPr>
        <w:t>Hyannis,</w:t>
      </w:r>
      <w:r>
        <w:rPr>
          <w:rFonts w:ascii="Courier New"/>
          <w:spacing w:val="-30"/>
          <w:w w:val="95"/>
          <w:sz w:val="26"/>
        </w:rPr>
        <w:t xml:space="preserve"> </w:t>
      </w:r>
      <w:r>
        <w:rPr>
          <w:rFonts w:ascii="Courier New"/>
          <w:spacing w:val="-2"/>
          <w:w w:val="95"/>
          <w:sz w:val="26"/>
        </w:rPr>
        <w:t>MA</w:t>
      </w:r>
      <w:r>
        <w:rPr>
          <w:rFonts w:ascii="Courier New"/>
          <w:spacing w:val="-29"/>
          <w:w w:val="95"/>
          <w:sz w:val="26"/>
        </w:rPr>
        <w:t xml:space="preserve"> </w:t>
      </w:r>
      <w:r>
        <w:rPr>
          <w:rFonts w:ascii="Courier New"/>
          <w:spacing w:val="-2"/>
          <w:w w:val="95"/>
          <w:sz w:val="26"/>
        </w:rPr>
        <w:t>02601</w:t>
      </w:r>
    </w:p>
    <w:p w:rsidR="00057D42" w:rsidRDefault="005F656B">
      <w:pPr>
        <w:spacing w:before="241" w:line="208" w:lineRule="auto"/>
        <w:ind w:left="2107" w:right="1434" w:hanging="1"/>
        <w:rPr>
          <w:rFonts w:ascii="Courier New"/>
          <w:sz w:val="26"/>
        </w:rPr>
      </w:pPr>
      <w:r>
        <w:rPr>
          <w:rFonts w:ascii="Courier New"/>
          <w:sz w:val="26"/>
        </w:rPr>
        <w:t xml:space="preserve">P.O. Box 640 </w:t>
      </w:r>
      <w:r>
        <w:rPr>
          <w:rFonts w:ascii="Courier New"/>
          <w:w w:val="90"/>
          <w:sz w:val="26"/>
        </w:rPr>
        <w:t xml:space="preserve">Cape Cod Hospital </w:t>
      </w:r>
      <w:r>
        <w:rPr>
          <w:rFonts w:ascii="Courier New"/>
          <w:sz w:val="26"/>
        </w:rPr>
        <w:t>27</w:t>
      </w:r>
      <w:r>
        <w:rPr>
          <w:rFonts w:ascii="Courier New"/>
          <w:spacing w:val="-26"/>
          <w:sz w:val="26"/>
        </w:rPr>
        <w:t xml:space="preserve"> </w:t>
      </w:r>
      <w:r>
        <w:rPr>
          <w:rFonts w:ascii="Courier New"/>
          <w:sz w:val="26"/>
        </w:rPr>
        <w:t>Park</w:t>
      </w:r>
      <w:r>
        <w:rPr>
          <w:rFonts w:ascii="Courier New"/>
          <w:spacing w:val="-11"/>
          <w:sz w:val="26"/>
        </w:rPr>
        <w:t xml:space="preserve"> </w:t>
      </w:r>
      <w:r>
        <w:rPr>
          <w:rFonts w:ascii="Courier New"/>
          <w:sz w:val="26"/>
        </w:rPr>
        <w:t xml:space="preserve">Street </w:t>
      </w:r>
      <w:r>
        <w:rPr>
          <w:rFonts w:ascii="Courier New"/>
          <w:w w:val="90"/>
          <w:sz w:val="26"/>
        </w:rPr>
        <w:t>Hyannis, MA</w:t>
      </w:r>
      <w:r>
        <w:rPr>
          <w:rFonts w:ascii="Courier New"/>
          <w:spacing w:val="-9"/>
          <w:w w:val="90"/>
          <w:sz w:val="26"/>
        </w:rPr>
        <w:t xml:space="preserve"> </w:t>
      </w:r>
      <w:r>
        <w:rPr>
          <w:rFonts w:ascii="Courier New"/>
          <w:w w:val="90"/>
          <w:sz w:val="26"/>
        </w:rPr>
        <w:t>02601</w:t>
      </w:r>
    </w:p>
    <w:p w:rsidR="00057D42" w:rsidRDefault="00057D42">
      <w:pPr>
        <w:spacing w:line="208" w:lineRule="auto"/>
        <w:rPr>
          <w:rFonts w:ascii="Courier New"/>
          <w:sz w:val="26"/>
        </w:rPr>
        <w:sectPr w:rsidR="00057D42">
          <w:type w:val="continuous"/>
          <w:pgSz w:w="12240" w:h="17280"/>
          <w:pgMar w:top="1500" w:right="60" w:bottom="280" w:left="60" w:header="0" w:footer="0" w:gutter="0"/>
          <w:cols w:num="2" w:space="720" w:equalWidth="0">
            <w:col w:w="6024" w:space="122"/>
            <w:col w:w="5974"/>
          </w:cols>
        </w:sectPr>
      </w:pPr>
    </w:p>
    <w:p w:rsidR="00057D42" w:rsidRDefault="00F843F3">
      <w:pPr>
        <w:spacing w:before="181" w:line="619" w:lineRule="auto"/>
        <w:ind w:left="2090" w:right="1109" w:firstLine="25"/>
        <w:rPr>
          <w:rFonts w:ascii="Courier New"/>
          <w:sz w:val="26"/>
        </w:rPr>
      </w:pPr>
      <w:r>
        <w:rPr>
          <w:noProof/>
        </w:rPr>
        <mc:AlternateContent>
          <mc:Choice Requires="wpg">
            <w:drawing>
              <wp:anchor distT="0" distB="0" distL="114300" distR="114300" simplePos="0" relativeHeight="251651584" behindDoc="1" locked="0" layoutInCell="1" allowOverlap="1">
                <wp:simplePos x="0" y="0"/>
                <wp:positionH relativeFrom="page">
                  <wp:posOffset>85090</wp:posOffset>
                </wp:positionH>
                <wp:positionV relativeFrom="page">
                  <wp:posOffset>508635</wp:posOffset>
                </wp:positionV>
                <wp:extent cx="7614285" cy="10359390"/>
                <wp:effectExtent l="0" t="0" r="0" b="0"/>
                <wp:wrapNone/>
                <wp:docPr id="440" name="docshapegroup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4285" cy="10359390"/>
                          <a:chOff x="134" y="801"/>
                          <a:chExt cx="11991" cy="16314"/>
                        </a:xfrm>
                      </wpg:grpSpPr>
                      <wps:wsp>
                        <wps:cNvPr id="442" name="docshape1068"/>
                        <wps:cNvSpPr>
                          <a:spLocks/>
                        </wps:cNvSpPr>
                        <wps:spPr bwMode="auto">
                          <a:xfrm>
                            <a:off x="151" y="800"/>
                            <a:ext cx="11937" cy="16314"/>
                          </a:xfrm>
                          <a:custGeom>
                            <a:avLst/>
                            <a:gdLst>
                              <a:gd name="T0" fmla="+- 0 152 152"/>
                              <a:gd name="T1" fmla="*/ T0 w 11937"/>
                              <a:gd name="T2" fmla="+- 0 17100 801"/>
                              <a:gd name="T3" fmla="*/ 17100 h 16314"/>
                              <a:gd name="T4" fmla="+- 0 152 152"/>
                              <a:gd name="T5" fmla="*/ T4 w 11937"/>
                              <a:gd name="T6" fmla="+- 0 801 801"/>
                              <a:gd name="T7" fmla="*/ 801 h 16314"/>
                              <a:gd name="T8" fmla="+- 0 12088 152"/>
                              <a:gd name="T9" fmla="*/ T8 w 11937"/>
                              <a:gd name="T10" fmla="+- 0 17114 801"/>
                              <a:gd name="T11" fmla="*/ 17114 h 16314"/>
                              <a:gd name="T12" fmla="+- 0 12088 152"/>
                              <a:gd name="T13" fmla="*/ T12 w 11937"/>
                              <a:gd name="T14" fmla="+- 0 815 801"/>
                              <a:gd name="T15" fmla="*/ 815 h 16314"/>
                            </a:gdLst>
                            <a:ahLst/>
                            <a:cxnLst>
                              <a:cxn ang="0">
                                <a:pos x="T1" y="T3"/>
                              </a:cxn>
                              <a:cxn ang="0">
                                <a:pos x="T5" y="T7"/>
                              </a:cxn>
                              <a:cxn ang="0">
                                <a:pos x="T9" y="T11"/>
                              </a:cxn>
                              <a:cxn ang="0">
                                <a:pos x="T13" y="T15"/>
                              </a:cxn>
                            </a:cxnLst>
                            <a:rect l="0" t="0" r="r" b="b"/>
                            <a:pathLst>
                              <a:path w="11937" h="16314">
                                <a:moveTo>
                                  <a:pt x="0" y="16299"/>
                                </a:moveTo>
                                <a:lnTo>
                                  <a:pt x="0" y="0"/>
                                </a:lnTo>
                                <a:moveTo>
                                  <a:pt x="11936" y="16313"/>
                                </a:moveTo>
                                <a:lnTo>
                                  <a:pt x="11936" y="14"/>
                                </a:lnTo>
                              </a:path>
                            </a:pathLst>
                          </a:custGeom>
                          <a:noFill/>
                          <a:ln w="229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Line 176"/>
                        <wps:cNvCnPr>
                          <a:cxnSpLocks noChangeShapeType="1"/>
                        </wps:cNvCnPr>
                        <wps:spPr bwMode="auto">
                          <a:xfrm>
                            <a:off x="144" y="844"/>
                            <a:ext cx="11980" cy="0"/>
                          </a:xfrm>
                          <a:prstGeom prst="line">
                            <a:avLst/>
                          </a:prstGeom>
                          <a:noFill/>
                          <a:ln w="27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6" name="Line 175"/>
                        <wps:cNvCnPr>
                          <a:cxnSpLocks noChangeShapeType="1"/>
                        </wps:cNvCnPr>
                        <wps:spPr bwMode="auto">
                          <a:xfrm>
                            <a:off x="137" y="17092"/>
                            <a:ext cx="11980" cy="0"/>
                          </a:xfrm>
                          <a:prstGeom prst="line">
                            <a:avLst/>
                          </a:prstGeom>
                          <a:noFill/>
                          <a:ln w="2289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B8AFE1" id="docshapegroup1067" o:spid="_x0000_s1026" style="position:absolute;margin-left:6.7pt;margin-top:40.05pt;width:599.55pt;height:815.7pt;z-index:-23777792;mso-position-horizontal-relative:page;mso-position-vertical-relative:page" coordorigin="134,801" coordsize="11991,16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">
                <v:shape id="docshape1068" o:spid="_x0000_s1027" style="position:absolute;left:151;top:800;width:11937;height:16314;visibility:visible;mso-wrap-style:square;v-text-anchor:top" coordsize="11937,16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" path="m,16299l,m11936,16313r,-16299e" filled="f" strokeweight=".63628mm">
                  <v:path arrowok="t" o:connecttype="custom" o:connectlocs="0,17100;0,801;11936,17114;11936,815" o:connectangles="0,0,0,0"/>
                </v:shape>
                <v:line id="Line 176" o:spid="_x0000_s1028" style="position:absolute;visibility:visible;mso-wrap-style:square" from="144,844" to="1212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" strokeweight=".76328mm"/>
                <v:line id="Line 175" o:spid="_x0000_s1029" style="position:absolute;visibility:visible;mso-wrap-style:square" from="137,17092" to="12117,1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" strokeweight=".63606mm"/>
                <w10:wrap anchorx="page" anchory="page"/>
              </v:group>
            </w:pict>
          </mc:Fallback>
        </mc:AlternateContent>
      </w:r>
      <w:r w:rsidR="005F656B">
        <w:rPr>
          <w:rFonts w:ascii="Courier New"/>
          <w:sz w:val="26"/>
        </w:rPr>
        <w:t xml:space="preserve">Milton Penn </w:t>
      </w:r>
      <w:r w:rsidR="005F656B">
        <w:rPr>
          <w:rFonts w:ascii="Courier New"/>
          <w:w w:val="95"/>
          <w:sz w:val="26"/>
        </w:rPr>
        <w:t>James</w:t>
      </w:r>
      <w:r w:rsidR="005F656B">
        <w:rPr>
          <w:rFonts w:ascii="Courier New"/>
          <w:spacing w:val="-32"/>
          <w:w w:val="95"/>
          <w:sz w:val="26"/>
        </w:rPr>
        <w:t xml:space="preserve"> </w:t>
      </w:r>
      <w:r w:rsidR="005F656B">
        <w:rPr>
          <w:rFonts w:ascii="Courier New"/>
          <w:w w:val="95"/>
          <w:sz w:val="26"/>
        </w:rPr>
        <w:t>H.</w:t>
      </w:r>
      <w:r w:rsidR="005F656B">
        <w:rPr>
          <w:rFonts w:ascii="Courier New"/>
          <w:spacing w:val="-31"/>
          <w:w w:val="95"/>
          <w:sz w:val="26"/>
        </w:rPr>
        <w:t xml:space="preserve"> </w:t>
      </w:r>
      <w:r w:rsidR="005F656B">
        <w:rPr>
          <w:rFonts w:ascii="Courier New"/>
          <w:w w:val="95"/>
          <w:sz w:val="26"/>
        </w:rPr>
        <w:t xml:space="preserve">Rice </w:t>
      </w:r>
      <w:r w:rsidR="005F656B">
        <w:rPr>
          <w:rFonts w:ascii="Courier New"/>
          <w:sz w:val="26"/>
        </w:rPr>
        <w:t>Mary</w:t>
      </w:r>
      <w:r w:rsidR="005F656B">
        <w:rPr>
          <w:rFonts w:ascii="Courier New"/>
          <w:spacing w:val="-7"/>
          <w:sz w:val="26"/>
        </w:rPr>
        <w:t xml:space="preserve"> </w:t>
      </w:r>
      <w:r w:rsidR="005F656B">
        <w:rPr>
          <w:rFonts w:ascii="Courier New"/>
          <w:sz w:val="26"/>
        </w:rPr>
        <w:t>Marble Forest Beam Joseph</w:t>
      </w:r>
      <w:r w:rsidR="005F656B">
        <w:rPr>
          <w:rFonts w:ascii="Courier New"/>
          <w:spacing w:val="-38"/>
          <w:sz w:val="26"/>
        </w:rPr>
        <w:t xml:space="preserve"> </w:t>
      </w:r>
      <w:r w:rsidR="005F656B">
        <w:rPr>
          <w:rFonts w:ascii="Courier New"/>
          <w:sz w:val="26"/>
        </w:rPr>
        <w:t xml:space="preserve">Daluz </w:t>
      </w:r>
      <w:r w:rsidR="005F656B">
        <w:rPr>
          <w:rFonts w:ascii="Courier New"/>
          <w:w w:val="95"/>
          <w:sz w:val="26"/>
        </w:rPr>
        <w:t>James</w:t>
      </w:r>
      <w:r w:rsidR="005F656B">
        <w:rPr>
          <w:rFonts w:ascii="Courier New"/>
          <w:spacing w:val="-32"/>
          <w:w w:val="95"/>
          <w:sz w:val="26"/>
        </w:rPr>
        <w:t xml:space="preserve"> </w:t>
      </w:r>
      <w:r w:rsidR="005F656B">
        <w:rPr>
          <w:rFonts w:ascii="Courier New"/>
          <w:w w:val="95"/>
          <w:sz w:val="26"/>
        </w:rPr>
        <w:t>F.</w:t>
      </w:r>
      <w:r w:rsidR="005F656B">
        <w:rPr>
          <w:rFonts w:ascii="Courier New"/>
          <w:spacing w:val="-31"/>
          <w:w w:val="95"/>
          <w:sz w:val="26"/>
        </w:rPr>
        <w:t xml:space="preserve"> </w:t>
      </w:r>
      <w:r w:rsidR="005F656B">
        <w:rPr>
          <w:rFonts w:ascii="Courier New"/>
          <w:w w:val="95"/>
          <w:sz w:val="26"/>
        </w:rPr>
        <w:t>Hall</w:t>
      </w:r>
    </w:p>
    <w:p w:rsidR="00057D42" w:rsidRDefault="005F656B">
      <w:pPr>
        <w:spacing w:line="289" w:lineRule="exact"/>
        <w:ind w:left="2093"/>
        <w:rPr>
          <w:rFonts w:ascii="Courier New"/>
          <w:sz w:val="26"/>
        </w:rPr>
      </w:pPr>
      <w:r>
        <w:rPr>
          <w:rFonts w:ascii="Courier New"/>
          <w:w w:val="90"/>
          <w:sz w:val="26"/>
        </w:rPr>
        <w:t>William</w:t>
      </w:r>
      <w:r>
        <w:rPr>
          <w:rFonts w:ascii="Courier New"/>
          <w:spacing w:val="-9"/>
          <w:sz w:val="26"/>
        </w:rPr>
        <w:t xml:space="preserve"> </w:t>
      </w:r>
      <w:r>
        <w:rPr>
          <w:rFonts w:ascii="Courier New"/>
          <w:b/>
          <w:w w:val="90"/>
          <w:sz w:val="27"/>
        </w:rPr>
        <w:t>P.</w:t>
      </w:r>
      <w:r>
        <w:rPr>
          <w:rFonts w:ascii="Courier New"/>
          <w:b/>
          <w:spacing w:val="-3"/>
          <w:w w:val="90"/>
          <w:sz w:val="27"/>
        </w:rPr>
        <w:t xml:space="preserve"> </w:t>
      </w:r>
      <w:r>
        <w:rPr>
          <w:rFonts w:ascii="Courier New"/>
          <w:w w:val="90"/>
          <w:sz w:val="26"/>
        </w:rPr>
        <w:t>Luke,</w:t>
      </w:r>
      <w:r>
        <w:rPr>
          <w:rFonts w:ascii="Courier New"/>
          <w:spacing w:val="-13"/>
          <w:sz w:val="26"/>
        </w:rPr>
        <w:t xml:space="preserve"> </w:t>
      </w:r>
      <w:r>
        <w:rPr>
          <w:rFonts w:ascii="Courier New"/>
          <w:spacing w:val="-4"/>
          <w:w w:val="90"/>
          <w:sz w:val="26"/>
        </w:rPr>
        <w:t>M.D.</w:t>
      </w:r>
    </w:p>
    <w:p w:rsidR="00057D42" w:rsidRDefault="00057D42">
      <w:pPr>
        <w:pStyle w:val="BodyText"/>
        <w:spacing w:before="6"/>
        <w:rPr>
          <w:rFonts w:ascii="Courier New"/>
          <w:sz w:val="40"/>
        </w:rPr>
      </w:pPr>
    </w:p>
    <w:p w:rsidR="00057D42" w:rsidRDefault="00F843F3">
      <w:pPr>
        <w:spacing w:line="609" w:lineRule="auto"/>
        <w:ind w:left="2075" w:right="285" w:firstLine="7"/>
        <w:jc w:val="both"/>
        <w:rPr>
          <w:rFonts w:ascii="Courier New"/>
          <w:sz w:val="26"/>
        </w:rPr>
      </w:pPr>
      <w:r>
        <w:rPr>
          <w:noProof/>
        </w:rPr>
        <mc:AlternateContent>
          <mc:Choice Requires="wps">
            <w:drawing>
              <wp:anchor distT="0" distB="0" distL="114300" distR="114300" simplePos="0" relativeHeight="251561472" behindDoc="0" locked="0" layoutInCell="1" allowOverlap="1">
                <wp:simplePos x="0" y="0"/>
                <wp:positionH relativeFrom="page">
                  <wp:posOffset>231140</wp:posOffset>
                </wp:positionH>
                <wp:positionV relativeFrom="paragraph">
                  <wp:posOffset>310515</wp:posOffset>
                </wp:positionV>
                <wp:extent cx="299085" cy="916940"/>
                <wp:effectExtent l="0" t="0" r="0" b="0"/>
                <wp:wrapNone/>
                <wp:docPr id="438" name="docshape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 cy="916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1443" w:lineRule="exact"/>
                              <w:rPr>
                                <w:rFonts w:ascii="Arial" w:hAnsi="Arial"/>
                                <w:sz w:val="129"/>
                              </w:rPr>
                            </w:pPr>
                            <w:r>
                              <w:rPr>
                                <w:rFonts w:ascii="Arial" w:hAnsi="Arial"/>
                                <w:w w:val="104"/>
                                <w:sz w:val="12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69" o:spid="_x0000_s1320" type="#_x0000_t202" style="position:absolute;left:0;text-align:left;margin-left:18.2pt;margin-top:24.45pt;width:23.55pt;height:72.2pt;z-index:15937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" filled="f" stroked="f">
                <v:textbox inset="0,0,0,0">
                  <w:txbxContent>
                    <w:p w:rsidR="003121E4" w:rsidRDefault="003121E4">
                      <w:pPr>
                        <w:spacing w:line="1443" w:lineRule="exact"/>
                        <w:rPr>
                          <w:rFonts w:ascii="Arial" w:hAnsi="Arial"/>
                          <w:sz w:val="129"/>
                        </w:rPr>
                      </w:pPr>
                      <w:r>
                        <w:rPr>
                          <w:rFonts w:ascii="Arial" w:hAnsi="Arial"/>
                          <w:w w:val="104"/>
                          <w:sz w:val="129"/>
                        </w:rPr>
                        <w:t>•</w:t>
                      </w:r>
                    </w:p>
                  </w:txbxContent>
                </v:textbox>
                <w10:wrap anchorx="page"/>
              </v:shape>
            </w:pict>
          </mc:Fallback>
        </mc:AlternateContent>
      </w:r>
      <w:r w:rsidR="005F656B">
        <w:rPr>
          <w:rFonts w:ascii="Courier New"/>
          <w:w w:val="90"/>
          <w:sz w:val="26"/>
        </w:rPr>
        <w:t>John</w:t>
      </w:r>
      <w:r w:rsidR="005F656B">
        <w:rPr>
          <w:rFonts w:ascii="Courier New"/>
          <w:spacing w:val="-2"/>
          <w:w w:val="90"/>
          <w:sz w:val="26"/>
        </w:rPr>
        <w:t xml:space="preserve"> </w:t>
      </w:r>
      <w:r w:rsidR="005F656B">
        <w:rPr>
          <w:rFonts w:ascii="Courier New"/>
          <w:w w:val="90"/>
          <w:sz w:val="26"/>
        </w:rPr>
        <w:t xml:space="preserve">Lee Marchildon </w:t>
      </w:r>
      <w:r w:rsidR="005F656B">
        <w:rPr>
          <w:rFonts w:ascii="Courier New"/>
          <w:w w:val="95"/>
          <w:sz w:val="26"/>
        </w:rPr>
        <w:t>Joshua</w:t>
      </w:r>
      <w:r w:rsidR="005F656B">
        <w:rPr>
          <w:rFonts w:ascii="Courier New"/>
          <w:spacing w:val="-32"/>
          <w:w w:val="95"/>
          <w:sz w:val="26"/>
        </w:rPr>
        <w:t xml:space="preserve"> </w:t>
      </w:r>
      <w:r w:rsidR="005F656B">
        <w:rPr>
          <w:rFonts w:ascii="Times New Roman"/>
          <w:b/>
          <w:w w:val="95"/>
        </w:rPr>
        <w:t>,A.</w:t>
      </w:r>
      <w:r w:rsidR="005F656B">
        <w:rPr>
          <w:rFonts w:ascii="Times New Roman"/>
          <w:b/>
          <w:spacing w:val="32"/>
        </w:rPr>
        <w:t xml:space="preserve"> </w:t>
      </w:r>
      <w:r w:rsidR="005F656B">
        <w:rPr>
          <w:rFonts w:ascii="Courier New"/>
          <w:w w:val="95"/>
          <w:sz w:val="26"/>
        </w:rPr>
        <w:t xml:space="preserve">Nickerson </w:t>
      </w:r>
      <w:r w:rsidR="005F656B">
        <w:rPr>
          <w:rFonts w:ascii="Courier New"/>
          <w:w w:val="90"/>
          <w:sz w:val="26"/>
        </w:rPr>
        <w:t>Elisabeth</w:t>
      </w:r>
      <w:r w:rsidR="005F656B">
        <w:rPr>
          <w:rFonts w:ascii="Courier New"/>
          <w:spacing w:val="-2"/>
          <w:sz w:val="26"/>
        </w:rPr>
        <w:t xml:space="preserve"> </w:t>
      </w:r>
      <w:r w:rsidR="005F656B">
        <w:rPr>
          <w:rFonts w:ascii="Courier New"/>
          <w:b/>
          <w:w w:val="90"/>
          <w:sz w:val="27"/>
        </w:rPr>
        <w:t>W.</w:t>
      </w:r>
      <w:r w:rsidR="005F656B">
        <w:rPr>
          <w:rFonts w:ascii="Courier New"/>
          <w:b/>
          <w:spacing w:val="-7"/>
          <w:w w:val="90"/>
          <w:sz w:val="27"/>
        </w:rPr>
        <w:t xml:space="preserve"> </w:t>
      </w:r>
      <w:r w:rsidR="005F656B">
        <w:rPr>
          <w:rFonts w:ascii="Courier New"/>
          <w:spacing w:val="-2"/>
          <w:w w:val="90"/>
          <w:sz w:val="26"/>
        </w:rPr>
        <w:t>Vaughn</w:t>
      </w:r>
    </w:p>
    <w:p w:rsidR="00057D42" w:rsidRDefault="005F656B">
      <w:pPr>
        <w:tabs>
          <w:tab w:val="right" w:pos="4369"/>
        </w:tabs>
        <w:spacing w:before="207"/>
        <w:ind w:left="578"/>
        <w:rPr>
          <w:rFonts w:ascii="Arial"/>
          <w:sz w:val="13"/>
        </w:rPr>
      </w:pPr>
      <w:r>
        <w:br w:type="column"/>
      </w:r>
      <w:r>
        <w:rPr>
          <w:rFonts w:ascii="Arial"/>
          <w:spacing w:val="-5"/>
          <w:position w:val="1"/>
          <w:sz w:val="13"/>
        </w:rPr>
        <w:t>II</w:t>
      </w:r>
      <w:r>
        <w:rPr>
          <w:rFonts w:ascii="Arial"/>
          <w:position w:val="1"/>
          <w:sz w:val="13"/>
        </w:rPr>
        <w:tab/>
      </w:r>
      <w:r>
        <w:rPr>
          <w:rFonts w:ascii="Arial"/>
          <w:spacing w:val="-5"/>
          <w:sz w:val="13"/>
        </w:rPr>
        <w:t>II</w:t>
      </w:r>
    </w:p>
    <w:p w:rsidR="00057D42" w:rsidRDefault="005F656B">
      <w:pPr>
        <w:tabs>
          <w:tab w:val="right" w:pos="4362"/>
        </w:tabs>
        <w:spacing w:before="587"/>
        <w:ind w:left="578"/>
        <w:rPr>
          <w:rFonts w:ascii="Arial"/>
          <w:sz w:val="13"/>
        </w:rPr>
      </w:pPr>
      <w:r>
        <w:rPr>
          <w:rFonts w:ascii="Arial"/>
          <w:spacing w:val="-5"/>
          <w:sz w:val="13"/>
        </w:rPr>
        <w:t>II</w:t>
      </w:r>
      <w:r>
        <w:rPr>
          <w:rFonts w:ascii="Arial"/>
          <w:sz w:val="13"/>
        </w:rPr>
        <w:tab/>
      </w:r>
      <w:r>
        <w:rPr>
          <w:rFonts w:ascii="Arial"/>
          <w:spacing w:val="-5"/>
          <w:position w:val="-1"/>
          <w:sz w:val="13"/>
        </w:rPr>
        <w:t>II</w:t>
      </w:r>
    </w:p>
    <w:p w:rsidR="00057D42" w:rsidRDefault="005F656B">
      <w:pPr>
        <w:tabs>
          <w:tab w:val="right" w:pos="4362"/>
        </w:tabs>
        <w:spacing w:before="599"/>
        <w:ind w:left="571"/>
        <w:rPr>
          <w:rFonts w:ascii="Arial"/>
          <w:sz w:val="13"/>
        </w:rPr>
      </w:pPr>
      <w:r>
        <w:rPr>
          <w:rFonts w:ascii="Arial"/>
          <w:spacing w:val="-5"/>
          <w:position w:val="1"/>
          <w:sz w:val="13"/>
        </w:rPr>
        <w:t>II</w:t>
      </w:r>
      <w:r>
        <w:rPr>
          <w:rFonts w:ascii="Arial"/>
          <w:position w:val="1"/>
          <w:sz w:val="13"/>
        </w:rPr>
        <w:tab/>
      </w:r>
      <w:r>
        <w:rPr>
          <w:rFonts w:ascii="Arial"/>
          <w:spacing w:val="-5"/>
          <w:sz w:val="13"/>
        </w:rPr>
        <w:t>II</w:t>
      </w:r>
    </w:p>
    <w:p w:rsidR="00057D42" w:rsidRDefault="005F656B">
      <w:pPr>
        <w:tabs>
          <w:tab w:val="left" w:pos="4278"/>
        </w:tabs>
        <w:spacing w:before="532"/>
        <w:ind w:left="562"/>
        <w:rPr>
          <w:rFonts w:ascii="Times New Roman"/>
          <w:sz w:val="34"/>
        </w:rPr>
      </w:pPr>
      <w:r>
        <w:rPr>
          <w:rFonts w:ascii="Times New Roman"/>
          <w:spacing w:val="-10"/>
          <w:sz w:val="32"/>
        </w:rPr>
        <w:t>"</w:t>
      </w:r>
      <w:r>
        <w:rPr>
          <w:rFonts w:ascii="Times New Roman"/>
          <w:sz w:val="32"/>
        </w:rPr>
        <w:tab/>
      </w:r>
      <w:r>
        <w:rPr>
          <w:rFonts w:ascii="Times New Roman"/>
          <w:spacing w:val="-10"/>
          <w:position w:val="-3"/>
          <w:sz w:val="34"/>
        </w:rPr>
        <w:t>"</w:t>
      </w:r>
    </w:p>
    <w:p w:rsidR="00057D42" w:rsidRDefault="005F656B">
      <w:pPr>
        <w:tabs>
          <w:tab w:val="left" w:pos="4279"/>
        </w:tabs>
        <w:spacing w:before="370"/>
        <w:ind w:left="564"/>
        <w:rPr>
          <w:rFonts w:ascii="Times New Roman"/>
          <w:sz w:val="32"/>
        </w:rPr>
      </w:pPr>
      <w:r>
        <w:rPr>
          <w:rFonts w:ascii="Arial"/>
          <w:spacing w:val="-5"/>
          <w:sz w:val="13"/>
        </w:rPr>
        <w:t>II</w:t>
      </w:r>
      <w:r>
        <w:rPr>
          <w:rFonts w:ascii="Arial"/>
          <w:sz w:val="13"/>
        </w:rPr>
        <w:tab/>
      </w:r>
      <w:r>
        <w:rPr>
          <w:rFonts w:ascii="Times New Roman"/>
          <w:spacing w:val="-10"/>
          <w:position w:val="-13"/>
          <w:sz w:val="32"/>
        </w:rPr>
        <w:t>"</w:t>
      </w:r>
    </w:p>
    <w:p w:rsidR="00057D42" w:rsidRDefault="005F656B">
      <w:pPr>
        <w:tabs>
          <w:tab w:val="right" w:pos="4356"/>
        </w:tabs>
        <w:spacing w:before="363"/>
        <w:ind w:left="555"/>
        <w:rPr>
          <w:rFonts w:ascii="Arial"/>
          <w:sz w:val="13"/>
        </w:rPr>
      </w:pPr>
      <w:r>
        <w:rPr>
          <w:rFonts w:ascii="Times New Roman"/>
          <w:spacing w:val="-10"/>
          <w:position w:val="-9"/>
          <w:sz w:val="32"/>
        </w:rPr>
        <w:t>"</w:t>
      </w:r>
      <w:r>
        <w:rPr>
          <w:rFonts w:ascii="Times New Roman"/>
          <w:position w:val="-9"/>
          <w:sz w:val="32"/>
        </w:rPr>
        <w:tab/>
      </w:r>
      <w:r>
        <w:rPr>
          <w:rFonts w:ascii="Arial"/>
          <w:spacing w:val="-5"/>
          <w:sz w:val="13"/>
        </w:rPr>
        <w:t>II</w:t>
      </w:r>
    </w:p>
    <w:p w:rsidR="00057D42" w:rsidRDefault="005F656B">
      <w:pPr>
        <w:tabs>
          <w:tab w:val="left" w:pos="4273"/>
        </w:tabs>
        <w:spacing w:before="414"/>
        <w:ind w:left="549"/>
        <w:rPr>
          <w:rFonts w:ascii="Times New Roman"/>
          <w:sz w:val="30"/>
        </w:rPr>
      </w:pPr>
      <w:r>
        <w:rPr>
          <w:rFonts w:ascii="Times New Roman"/>
          <w:spacing w:val="-10"/>
          <w:w w:val="110"/>
          <w:position w:val="1"/>
          <w:sz w:val="30"/>
        </w:rPr>
        <w:t>"</w:t>
      </w:r>
      <w:r>
        <w:rPr>
          <w:rFonts w:ascii="Times New Roman"/>
          <w:position w:val="1"/>
          <w:sz w:val="30"/>
        </w:rPr>
        <w:tab/>
      </w:r>
      <w:r>
        <w:rPr>
          <w:rFonts w:ascii="Times New Roman"/>
          <w:spacing w:val="-10"/>
          <w:w w:val="110"/>
          <w:sz w:val="30"/>
        </w:rPr>
        <w:t>"</w:t>
      </w:r>
    </w:p>
    <w:p w:rsidR="00057D42" w:rsidRDefault="005F656B">
      <w:pPr>
        <w:tabs>
          <w:tab w:val="right" w:pos="4381"/>
        </w:tabs>
        <w:spacing w:before="437"/>
        <w:ind w:left="557"/>
        <w:rPr>
          <w:rFonts w:ascii="Times New Roman"/>
          <w:sz w:val="14"/>
        </w:rPr>
      </w:pPr>
      <w:r>
        <w:rPr>
          <w:rFonts w:ascii="Arial"/>
          <w:spacing w:val="-5"/>
          <w:w w:val="105"/>
          <w:position w:val="1"/>
          <w:sz w:val="13"/>
        </w:rPr>
        <w:t>II</w:t>
      </w:r>
      <w:r>
        <w:rPr>
          <w:rFonts w:ascii="Arial"/>
          <w:position w:val="1"/>
          <w:sz w:val="13"/>
        </w:rPr>
        <w:tab/>
      </w:r>
      <w:r>
        <w:rPr>
          <w:rFonts w:ascii="Times New Roman"/>
          <w:spacing w:val="-5"/>
          <w:w w:val="105"/>
          <w:sz w:val="14"/>
        </w:rPr>
        <w:t>II</w:t>
      </w:r>
    </w:p>
    <w:p w:rsidR="00057D42" w:rsidRDefault="005F656B">
      <w:pPr>
        <w:tabs>
          <w:tab w:val="right" w:pos="4351"/>
        </w:tabs>
        <w:spacing w:before="603"/>
        <w:ind w:left="557"/>
        <w:rPr>
          <w:rFonts w:ascii="Arial"/>
          <w:sz w:val="13"/>
        </w:rPr>
      </w:pPr>
      <w:r>
        <w:rPr>
          <w:rFonts w:ascii="Arial"/>
          <w:spacing w:val="-5"/>
          <w:position w:val="1"/>
          <w:sz w:val="13"/>
        </w:rPr>
        <w:t>II</w:t>
      </w:r>
      <w:r>
        <w:rPr>
          <w:rFonts w:ascii="Arial"/>
          <w:position w:val="1"/>
          <w:sz w:val="13"/>
        </w:rPr>
        <w:tab/>
      </w:r>
      <w:r>
        <w:rPr>
          <w:rFonts w:ascii="Arial"/>
          <w:spacing w:val="-5"/>
          <w:sz w:val="13"/>
        </w:rPr>
        <w:t>II</w:t>
      </w:r>
    </w:p>
    <w:p w:rsidR="00057D42" w:rsidRDefault="005F656B">
      <w:pPr>
        <w:tabs>
          <w:tab w:val="left" w:pos="4265"/>
        </w:tabs>
        <w:spacing w:before="549"/>
        <w:ind w:left="550"/>
        <w:rPr>
          <w:rFonts w:ascii="Times New Roman"/>
          <w:sz w:val="32"/>
        </w:rPr>
      </w:pPr>
      <w:r>
        <w:rPr>
          <w:rFonts w:ascii="Arial"/>
          <w:spacing w:val="-5"/>
          <w:sz w:val="13"/>
        </w:rPr>
        <w:t>II</w:t>
      </w:r>
      <w:r>
        <w:rPr>
          <w:rFonts w:ascii="Arial"/>
          <w:sz w:val="13"/>
        </w:rPr>
        <w:tab/>
      </w:r>
      <w:r>
        <w:rPr>
          <w:rFonts w:ascii="Times New Roman"/>
          <w:spacing w:val="-10"/>
          <w:position w:val="-13"/>
          <w:sz w:val="32"/>
        </w:rPr>
        <w:t>"</w:t>
      </w:r>
    </w:p>
    <w:p w:rsidR="00057D42" w:rsidRDefault="00057D42">
      <w:pPr>
        <w:rPr>
          <w:rFonts w:ascii="Times New Roman"/>
          <w:sz w:val="32"/>
        </w:rPr>
        <w:sectPr w:rsidR="00057D42">
          <w:type w:val="continuous"/>
          <w:pgSz w:w="12240" w:h="17280"/>
          <w:pgMar w:top="1500" w:right="60" w:bottom="280" w:left="60" w:header="0" w:footer="0" w:gutter="0"/>
          <w:cols w:num="2" w:space="720" w:equalWidth="0">
            <w:col w:w="5083" w:space="40"/>
            <w:col w:w="6997"/>
          </w:cols>
        </w:sectPr>
      </w:pPr>
    </w:p>
    <w:p w:rsidR="00057D42" w:rsidRDefault="00057D42">
      <w:pPr>
        <w:pStyle w:val="BodyText"/>
        <w:spacing w:before="8"/>
        <w:rPr>
          <w:rFonts w:ascii="Times New Roman"/>
          <w:sz w:val="29"/>
        </w:rPr>
      </w:pPr>
    </w:p>
    <w:p w:rsidR="00057D42" w:rsidRDefault="005F656B">
      <w:pPr>
        <w:pStyle w:val="ListParagraph"/>
        <w:numPr>
          <w:ilvl w:val="0"/>
          <w:numId w:val="9"/>
        </w:numPr>
        <w:tabs>
          <w:tab w:val="left" w:pos="2348"/>
        </w:tabs>
        <w:spacing w:before="91" w:line="239" w:lineRule="exact"/>
        <w:rPr>
          <w:rFonts w:ascii="Times New Roman"/>
          <w:sz w:val="21"/>
        </w:rPr>
      </w:pPr>
      <w:r>
        <w:rPr>
          <w:rFonts w:ascii="Times New Roman"/>
          <w:sz w:val="19"/>
        </w:rPr>
        <w:t>By-laws</w:t>
      </w:r>
      <w:r>
        <w:rPr>
          <w:rFonts w:ascii="Times New Roman"/>
          <w:spacing w:val="17"/>
          <w:sz w:val="19"/>
        </w:rPr>
        <w:t xml:space="preserve"> </w:t>
      </w:r>
      <w:r>
        <w:rPr>
          <w:rFonts w:ascii="Times New Roman"/>
          <w:sz w:val="19"/>
        </w:rPr>
        <w:t>of</w:t>
      </w:r>
      <w:r>
        <w:rPr>
          <w:rFonts w:ascii="Times New Roman"/>
          <w:spacing w:val="15"/>
          <w:sz w:val="19"/>
        </w:rPr>
        <w:t xml:space="preserve"> </w:t>
      </w:r>
      <w:r>
        <w:rPr>
          <w:rFonts w:ascii="Times New Roman"/>
          <w:sz w:val="19"/>
        </w:rPr>
        <w:t>the</w:t>
      </w:r>
      <w:r>
        <w:rPr>
          <w:rFonts w:ascii="Times New Roman"/>
          <w:spacing w:val="11"/>
          <w:sz w:val="19"/>
        </w:rPr>
        <w:t xml:space="preserve"> </w:t>
      </w:r>
      <w:r>
        <w:rPr>
          <w:rFonts w:ascii="Times New Roman"/>
          <w:sz w:val="19"/>
        </w:rPr>
        <w:t>corporation</w:t>
      </w:r>
      <w:r>
        <w:rPr>
          <w:rFonts w:ascii="Times New Roman"/>
          <w:spacing w:val="33"/>
          <w:sz w:val="19"/>
        </w:rPr>
        <w:t xml:space="preserve"> </w:t>
      </w:r>
      <w:r>
        <w:rPr>
          <w:rFonts w:ascii="Times New Roman"/>
          <w:sz w:val="19"/>
        </w:rPr>
        <w:t>ha"c</w:t>
      </w:r>
      <w:r>
        <w:rPr>
          <w:rFonts w:ascii="Times New Roman"/>
          <w:spacing w:val="10"/>
          <w:sz w:val="19"/>
        </w:rPr>
        <w:t xml:space="preserve"> </w:t>
      </w:r>
      <w:r>
        <w:rPr>
          <w:rFonts w:ascii="Times New Roman"/>
          <w:sz w:val="19"/>
        </w:rPr>
        <w:t>been</w:t>
      </w:r>
      <w:r>
        <w:rPr>
          <w:rFonts w:ascii="Times New Roman"/>
          <w:spacing w:val="9"/>
          <w:sz w:val="19"/>
        </w:rPr>
        <w:t xml:space="preserve"> </w:t>
      </w:r>
      <w:r>
        <w:rPr>
          <w:rFonts w:ascii="Times New Roman"/>
          <w:sz w:val="19"/>
        </w:rPr>
        <w:t>duly</w:t>
      </w:r>
      <w:r>
        <w:rPr>
          <w:rFonts w:ascii="Times New Roman"/>
          <w:spacing w:val="16"/>
          <w:sz w:val="19"/>
        </w:rPr>
        <w:t xml:space="preserve"> </w:t>
      </w:r>
      <w:r>
        <w:rPr>
          <w:rFonts w:ascii="Times New Roman"/>
          <w:sz w:val="19"/>
        </w:rPr>
        <w:t>adopted</w:t>
      </w:r>
      <w:r>
        <w:rPr>
          <w:rFonts w:ascii="Times New Roman"/>
          <w:spacing w:val="14"/>
          <w:sz w:val="19"/>
        </w:rPr>
        <w:t xml:space="preserve"> </w:t>
      </w:r>
      <w:r>
        <w:rPr>
          <w:rFonts w:ascii="Times New Roman"/>
          <w:sz w:val="19"/>
        </w:rPr>
        <w:t>and</w:t>
      </w:r>
      <w:r>
        <w:rPr>
          <w:rFonts w:ascii="Times New Roman"/>
          <w:spacing w:val="20"/>
          <w:sz w:val="19"/>
        </w:rPr>
        <w:t xml:space="preserve"> </w:t>
      </w:r>
      <w:r>
        <w:rPr>
          <w:rFonts w:ascii="Times New Roman"/>
          <w:sz w:val="19"/>
        </w:rPr>
        <w:t>the</w:t>
      </w:r>
      <w:r>
        <w:rPr>
          <w:rFonts w:ascii="Times New Roman"/>
          <w:spacing w:val="12"/>
          <w:sz w:val="19"/>
        </w:rPr>
        <w:t xml:space="preserve"> </w:t>
      </w:r>
      <w:r>
        <w:rPr>
          <w:rFonts w:ascii="Times New Roman"/>
          <w:sz w:val="19"/>
        </w:rPr>
        <w:t>initial</w:t>
      </w:r>
      <w:r>
        <w:rPr>
          <w:rFonts w:ascii="Times New Roman"/>
          <w:spacing w:val="10"/>
          <w:sz w:val="19"/>
        </w:rPr>
        <w:t xml:space="preserve"> </w:t>
      </w:r>
      <w:r>
        <w:rPr>
          <w:rFonts w:ascii="Times New Roman"/>
          <w:sz w:val="19"/>
        </w:rPr>
        <w:t>directors,</w:t>
      </w:r>
      <w:r>
        <w:rPr>
          <w:rFonts w:ascii="Times New Roman"/>
          <w:spacing w:val="30"/>
          <w:sz w:val="19"/>
        </w:rPr>
        <w:t xml:space="preserve"> </w:t>
      </w:r>
      <w:r>
        <w:rPr>
          <w:rFonts w:ascii="Times New Roman"/>
          <w:sz w:val="19"/>
        </w:rPr>
        <w:t>president,</w:t>
      </w:r>
      <w:r>
        <w:rPr>
          <w:rFonts w:ascii="Times New Roman"/>
          <w:spacing w:val="18"/>
          <w:sz w:val="19"/>
        </w:rPr>
        <w:t xml:space="preserve"> </w:t>
      </w:r>
      <w:r>
        <w:rPr>
          <w:rFonts w:ascii="Times New Roman"/>
          <w:sz w:val="19"/>
        </w:rPr>
        <w:t>treasurer</w:t>
      </w:r>
      <w:r>
        <w:rPr>
          <w:rFonts w:ascii="Times New Roman"/>
          <w:spacing w:val="12"/>
          <w:sz w:val="19"/>
        </w:rPr>
        <w:t xml:space="preserve"> </w:t>
      </w:r>
      <w:r>
        <w:rPr>
          <w:rFonts w:ascii="Times New Roman"/>
          <w:sz w:val="19"/>
        </w:rPr>
        <w:t>and</w:t>
      </w:r>
      <w:r>
        <w:rPr>
          <w:rFonts w:ascii="Times New Roman"/>
          <w:spacing w:val="10"/>
          <w:sz w:val="19"/>
        </w:rPr>
        <w:t xml:space="preserve"> </w:t>
      </w:r>
      <w:r>
        <w:rPr>
          <w:rFonts w:ascii="Times New Roman"/>
          <w:sz w:val="19"/>
        </w:rPr>
        <w:t>clerk</w:t>
      </w:r>
      <w:r>
        <w:rPr>
          <w:rFonts w:ascii="Times New Roman"/>
          <w:spacing w:val="13"/>
          <w:sz w:val="19"/>
        </w:rPr>
        <w:t xml:space="preserve"> </w:t>
      </w:r>
      <w:r>
        <w:rPr>
          <w:rFonts w:ascii="Times New Roman"/>
          <w:sz w:val="19"/>
        </w:rPr>
        <w:t>or</w:t>
      </w:r>
      <w:r>
        <w:rPr>
          <w:rFonts w:ascii="Times New Roman"/>
          <w:spacing w:val="-5"/>
          <w:sz w:val="19"/>
        </w:rPr>
        <w:t xml:space="preserve"> </w:t>
      </w:r>
      <w:r>
        <w:rPr>
          <w:rFonts w:ascii="Times New Roman"/>
          <w:spacing w:val="-2"/>
          <w:sz w:val="19"/>
        </w:rPr>
        <w:t>other</w:t>
      </w:r>
    </w:p>
    <w:p w:rsidR="00057D42" w:rsidRDefault="005F656B">
      <w:pPr>
        <w:spacing w:line="204" w:lineRule="exact"/>
        <w:ind w:left="2323"/>
        <w:rPr>
          <w:rFonts w:ascii="Arial"/>
          <w:b/>
          <w:sz w:val="18"/>
        </w:rPr>
      </w:pPr>
      <w:r>
        <w:rPr>
          <w:rFonts w:ascii="Arial"/>
          <w:b/>
          <w:w w:val="90"/>
          <w:sz w:val="18"/>
        </w:rPr>
        <w:t>presiding,</w:t>
      </w:r>
      <w:r>
        <w:rPr>
          <w:rFonts w:ascii="Arial"/>
          <w:b/>
          <w:spacing w:val="11"/>
          <w:sz w:val="18"/>
        </w:rPr>
        <w:t xml:space="preserve"> </w:t>
      </w:r>
      <w:r>
        <w:rPr>
          <w:rFonts w:ascii="Arial"/>
          <w:b/>
          <w:w w:val="90"/>
          <w:sz w:val="18"/>
        </w:rPr>
        <w:t>financial</w:t>
      </w:r>
      <w:r>
        <w:rPr>
          <w:rFonts w:ascii="Arial"/>
          <w:b/>
          <w:spacing w:val="-3"/>
          <w:w w:val="90"/>
          <w:sz w:val="18"/>
        </w:rPr>
        <w:t xml:space="preserve"> </w:t>
      </w:r>
      <w:r>
        <w:rPr>
          <w:rFonts w:ascii="Arial"/>
          <w:b/>
          <w:w w:val="90"/>
          <w:sz w:val="18"/>
        </w:rPr>
        <w:t>or</w:t>
      </w:r>
      <w:r>
        <w:rPr>
          <w:rFonts w:ascii="Arial"/>
          <w:b/>
          <w:spacing w:val="-3"/>
          <w:w w:val="90"/>
          <w:sz w:val="18"/>
        </w:rPr>
        <w:t xml:space="preserve"> </w:t>
      </w:r>
      <w:r>
        <w:rPr>
          <w:rFonts w:ascii="Arial"/>
          <w:b/>
          <w:w w:val="90"/>
          <w:sz w:val="18"/>
        </w:rPr>
        <w:t>recording</w:t>
      </w:r>
      <w:r>
        <w:rPr>
          <w:rFonts w:ascii="Arial"/>
          <w:b/>
          <w:spacing w:val="-1"/>
          <w:w w:val="90"/>
          <w:sz w:val="18"/>
        </w:rPr>
        <w:t xml:space="preserve"> </w:t>
      </w:r>
      <w:r>
        <w:rPr>
          <w:rFonts w:ascii="Arial"/>
          <w:b/>
          <w:w w:val="90"/>
          <w:sz w:val="18"/>
        </w:rPr>
        <w:t>officers</w:t>
      </w:r>
      <w:r>
        <w:rPr>
          <w:rFonts w:ascii="Arial"/>
          <w:b/>
          <w:spacing w:val="4"/>
          <w:sz w:val="18"/>
        </w:rPr>
        <w:t xml:space="preserve"> </w:t>
      </w:r>
      <w:r>
        <w:rPr>
          <w:rFonts w:ascii="Arial"/>
          <w:b/>
          <w:w w:val="90"/>
          <w:sz w:val="18"/>
        </w:rPr>
        <w:t>whose</w:t>
      </w:r>
      <w:r>
        <w:rPr>
          <w:rFonts w:ascii="Arial"/>
          <w:b/>
          <w:spacing w:val="-2"/>
          <w:sz w:val="18"/>
        </w:rPr>
        <w:t xml:space="preserve"> </w:t>
      </w:r>
      <w:r>
        <w:rPr>
          <w:rFonts w:ascii="Arial"/>
          <w:b/>
          <w:w w:val="90"/>
          <w:sz w:val="18"/>
        </w:rPr>
        <w:t>names</w:t>
      </w:r>
      <w:r>
        <w:rPr>
          <w:rFonts w:ascii="Arial"/>
          <w:b/>
          <w:spacing w:val="-4"/>
          <w:sz w:val="18"/>
        </w:rPr>
        <w:t xml:space="preserve"> </w:t>
      </w:r>
      <w:r>
        <w:rPr>
          <w:rFonts w:ascii="Arial"/>
          <w:b/>
          <w:w w:val="90"/>
          <w:sz w:val="18"/>
        </w:rPr>
        <w:t>are</w:t>
      </w:r>
      <w:r>
        <w:rPr>
          <w:rFonts w:ascii="Arial"/>
          <w:b/>
          <w:spacing w:val="-2"/>
          <w:sz w:val="18"/>
        </w:rPr>
        <w:t xml:space="preserve"> </w:t>
      </w:r>
      <w:r>
        <w:rPr>
          <w:rFonts w:ascii="Arial"/>
          <w:b/>
          <w:w w:val="90"/>
          <w:sz w:val="18"/>
        </w:rPr>
        <w:t>set</w:t>
      </w:r>
      <w:r>
        <w:rPr>
          <w:rFonts w:ascii="Arial"/>
          <w:b/>
          <w:spacing w:val="-4"/>
          <w:sz w:val="18"/>
        </w:rPr>
        <w:t xml:space="preserve"> </w:t>
      </w:r>
      <w:r>
        <w:rPr>
          <w:rFonts w:ascii="Arial"/>
          <w:b/>
          <w:w w:val="90"/>
          <w:sz w:val="18"/>
        </w:rPr>
        <w:t>out</w:t>
      </w:r>
      <w:r>
        <w:rPr>
          <w:rFonts w:ascii="Arial"/>
          <w:b/>
          <w:spacing w:val="-4"/>
          <w:sz w:val="18"/>
        </w:rPr>
        <w:t xml:space="preserve"> </w:t>
      </w:r>
      <w:r>
        <w:rPr>
          <w:rFonts w:ascii="Arial"/>
          <w:b/>
          <w:w w:val="90"/>
          <w:sz w:val="18"/>
        </w:rPr>
        <w:t>below,</w:t>
      </w:r>
      <w:r>
        <w:rPr>
          <w:rFonts w:ascii="Arial"/>
          <w:b/>
          <w:spacing w:val="-3"/>
          <w:sz w:val="18"/>
        </w:rPr>
        <w:t xml:space="preserve"> </w:t>
      </w:r>
      <w:r>
        <w:rPr>
          <w:rFonts w:ascii="Arial"/>
          <w:b/>
          <w:w w:val="90"/>
          <w:sz w:val="18"/>
        </w:rPr>
        <w:t>have</w:t>
      </w:r>
      <w:r>
        <w:rPr>
          <w:rFonts w:ascii="Arial"/>
          <w:b/>
          <w:spacing w:val="-4"/>
          <w:w w:val="90"/>
          <w:sz w:val="18"/>
        </w:rPr>
        <w:t xml:space="preserve"> </w:t>
      </w:r>
      <w:r>
        <w:rPr>
          <w:rFonts w:ascii="Arial"/>
          <w:b/>
          <w:w w:val="90"/>
          <w:sz w:val="18"/>
        </w:rPr>
        <w:t>been</w:t>
      </w:r>
      <w:r>
        <w:rPr>
          <w:rFonts w:ascii="Arial"/>
          <w:b/>
          <w:spacing w:val="-3"/>
          <w:sz w:val="18"/>
        </w:rPr>
        <w:t xml:space="preserve"> </w:t>
      </w:r>
      <w:r>
        <w:rPr>
          <w:rFonts w:ascii="Arial"/>
          <w:b/>
          <w:w w:val="90"/>
          <w:sz w:val="18"/>
        </w:rPr>
        <w:t>duly</w:t>
      </w:r>
      <w:r>
        <w:rPr>
          <w:rFonts w:ascii="Arial"/>
          <w:b/>
          <w:spacing w:val="-3"/>
          <w:sz w:val="18"/>
        </w:rPr>
        <w:t xml:space="preserve"> </w:t>
      </w:r>
      <w:r>
        <w:rPr>
          <w:rFonts w:ascii="Arial"/>
          <w:b/>
          <w:spacing w:val="-2"/>
          <w:w w:val="90"/>
          <w:sz w:val="18"/>
        </w:rPr>
        <w:t>elected.</w:t>
      </w:r>
    </w:p>
    <w:p w:rsidR="00057D42" w:rsidRDefault="005F656B">
      <w:pPr>
        <w:spacing w:before="50"/>
        <w:ind w:left="2379"/>
        <w:rPr>
          <w:rFonts w:ascii="Times New Roman"/>
          <w:sz w:val="13"/>
        </w:rPr>
      </w:pPr>
      <w:r>
        <w:rPr>
          <w:rFonts w:ascii="Times New Roman"/>
          <w:w w:val="86"/>
          <w:sz w:val="13"/>
        </w:rPr>
        <w:t>\</w:t>
      </w:r>
    </w:p>
    <w:p w:rsidR="00057D42" w:rsidRDefault="00F843F3">
      <w:pPr>
        <w:pStyle w:val="ListParagraph"/>
        <w:numPr>
          <w:ilvl w:val="0"/>
          <w:numId w:val="9"/>
        </w:numPr>
        <w:tabs>
          <w:tab w:val="left" w:pos="2337"/>
          <w:tab w:val="left" w:pos="2338"/>
        </w:tabs>
        <w:spacing w:before="52" w:line="204" w:lineRule="auto"/>
        <w:ind w:left="2337" w:right="764" w:hanging="342"/>
        <w:rPr>
          <w:rFonts w:ascii="Times New Roman"/>
          <w:sz w:val="19"/>
        </w:rPr>
      </w:pPr>
      <w:r>
        <w:rPr>
          <w:noProof/>
        </w:rPr>
        <mc:AlternateContent>
          <mc:Choice Requires="wps">
            <w:drawing>
              <wp:anchor distT="0" distB="0" distL="114300" distR="114300" simplePos="0" relativeHeight="251563520" behindDoc="0" locked="0" layoutInCell="1" allowOverlap="1">
                <wp:simplePos x="0" y="0"/>
                <wp:positionH relativeFrom="page">
                  <wp:posOffset>320675</wp:posOffset>
                </wp:positionH>
                <wp:positionV relativeFrom="paragraph">
                  <wp:posOffset>49530</wp:posOffset>
                </wp:positionV>
                <wp:extent cx="317500" cy="974090"/>
                <wp:effectExtent l="0" t="0" r="0" b="0"/>
                <wp:wrapNone/>
                <wp:docPr id="436" name="docshape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974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1533" w:lineRule="exact"/>
                              <w:rPr>
                                <w:rFonts w:ascii="Arial" w:hAnsi="Arial"/>
                                <w:sz w:val="137"/>
                              </w:rPr>
                            </w:pPr>
                            <w:r>
                              <w:rPr>
                                <w:rFonts w:ascii="Arial" w:hAnsi="Arial"/>
                                <w:w w:val="104"/>
                                <w:sz w:val="13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70" o:spid="_x0000_s1321" type="#_x0000_t202" style="position:absolute;left:0;text-align:left;margin-left:25.25pt;margin-top:3.9pt;width:25pt;height:76.7pt;z-index:15939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" filled="f" stroked="f">
                <v:textbox inset="0,0,0,0">
                  <w:txbxContent>
                    <w:p w:rsidR="003121E4" w:rsidRDefault="003121E4">
                      <w:pPr>
                        <w:spacing w:line="1533" w:lineRule="exact"/>
                        <w:rPr>
                          <w:rFonts w:ascii="Arial" w:hAnsi="Arial"/>
                          <w:sz w:val="137"/>
                        </w:rPr>
                      </w:pPr>
                      <w:r>
                        <w:rPr>
                          <w:rFonts w:ascii="Arial" w:hAnsi="Arial"/>
                          <w:w w:val="104"/>
                          <w:sz w:val="137"/>
                        </w:rPr>
                        <w:t>•</w:t>
                      </w:r>
                    </w:p>
                  </w:txbxContent>
                </v:textbox>
                <w10:wrap anchorx="page"/>
              </v:shape>
            </w:pict>
          </mc:Fallback>
        </mc:AlternateContent>
      </w:r>
      <w:r w:rsidR="005F656B">
        <w:rPr>
          <w:rFonts w:ascii="Times New Roman"/>
          <w:spacing w:val="-2"/>
          <w:sz w:val="19"/>
        </w:rPr>
        <w:t>The</w:t>
      </w:r>
      <w:r w:rsidR="005F656B">
        <w:rPr>
          <w:rFonts w:ascii="Times New Roman"/>
          <w:spacing w:val="-10"/>
          <w:sz w:val="19"/>
        </w:rPr>
        <w:t xml:space="preserve"> </w:t>
      </w:r>
      <w:r w:rsidR="005F656B">
        <w:rPr>
          <w:rFonts w:ascii="Times New Roman"/>
          <w:spacing w:val="-2"/>
          <w:sz w:val="19"/>
        </w:rPr>
        <w:t>elTective</w:t>
      </w:r>
      <w:r w:rsidR="005F656B">
        <w:rPr>
          <w:rFonts w:ascii="Times New Roman"/>
          <w:spacing w:val="-3"/>
          <w:sz w:val="19"/>
        </w:rPr>
        <w:t xml:space="preserve"> </w:t>
      </w:r>
      <w:r w:rsidR="005F656B">
        <w:rPr>
          <w:rFonts w:ascii="Times New Roman"/>
          <w:spacing w:val="-2"/>
          <w:sz w:val="19"/>
        </w:rPr>
        <w:t>date</w:t>
      </w:r>
      <w:r w:rsidR="005F656B">
        <w:rPr>
          <w:rFonts w:ascii="Times New Roman"/>
          <w:spacing w:val="-16"/>
          <w:sz w:val="19"/>
        </w:rPr>
        <w:t xml:space="preserve"> </w:t>
      </w:r>
      <w:r w:rsidR="005F656B">
        <w:rPr>
          <w:rFonts w:ascii="Times New Roman"/>
          <w:spacing w:val="-2"/>
          <w:sz w:val="19"/>
        </w:rPr>
        <w:t>of</w:t>
      </w:r>
      <w:r w:rsidR="005F656B">
        <w:rPr>
          <w:rFonts w:ascii="Times New Roman"/>
          <w:spacing w:val="-16"/>
          <w:sz w:val="19"/>
        </w:rPr>
        <w:t xml:space="preserve"> </w:t>
      </w:r>
      <w:r w:rsidR="005F656B">
        <w:rPr>
          <w:rFonts w:ascii="Times New Roman"/>
          <w:spacing w:val="-2"/>
          <w:sz w:val="19"/>
        </w:rPr>
        <w:t>organization oflhc</w:t>
      </w:r>
      <w:r w:rsidR="005F656B">
        <w:rPr>
          <w:rFonts w:ascii="Times New Roman"/>
          <w:spacing w:val="-18"/>
          <w:sz w:val="19"/>
        </w:rPr>
        <w:t xml:space="preserve"> </w:t>
      </w:r>
      <w:r w:rsidR="005F656B">
        <w:rPr>
          <w:rFonts w:ascii="Times New Roman"/>
          <w:spacing w:val="-2"/>
          <w:sz w:val="19"/>
        </w:rPr>
        <w:t>corporation shall</w:t>
      </w:r>
      <w:r w:rsidR="005F656B">
        <w:rPr>
          <w:rFonts w:ascii="Times New Roman"/>
          <w:sz w:val="19"/>
        </w:rPr>
        <w:t xml:space="preserve"> </w:t>
      </w:r>
      <w:r w:rsidR="005F656B">
        <w:rPr>
          <w:rFonts w:ascii="Times New Roman"/>
          <w:spacing w:val="-2"/>
          <w:sz w:val="19"/>
        </w:rPr>
        <w:t>be</w:t>
      </w:r>
      <w:r w:rsidR="005F656B">
        <w:rPr>
          <w:rFonts w:ascii="Times New Roman"/>
          <w:spacing w:val="-6"/>
          <w:sz w:val="19"/>
        </w:rPr>
        <w:t xml:space="preserve"> </w:t>
      </w:r>
      <w:r w:rsidR="005F656B">
        <w:rPr>
          <w:rFonts w:ascii="Times New Roman"/>
          <w:spacing w:val="-2"/>
          <w:sz w:val="19"/>
        </w:rPr>
        <w:t>the</w:t>
      </w:r>
      <w:r w:rsidR="005F656B">
        <w:rPr>
          <w:rFonts w:ascii="Times New Roman"/>
          <w:spacing w:val="-17"/>
          <w:sz w:val="19"/>
        </w:rPr>
        <w:t xml:space="preserve"> </w:t>
      </w:r>
      <w:r w:rsidR="005F656B">
        <w:rPr>
          <w:rFonts w:ascii="Times New Roman"/>
          <w:spacing w:val="-2"/>
          <w:sz w:val="19"/>
        </w:rPr>
        <w:t>date</w:t>
      </w:r>
      <w:r w:rsidR="005F656B">
        <w:rPr>
          <w:rFonts w:ascii="Times New Roman"/>
          <w:spacing w:val="-16"/>
          <w:sz w:val="19"/>
        </w:rPr>
        <w:t xml:space="preserve"> </w:t>
      </w:r>
      <w:r w:rsidR="005F656B">
        <w:rPr>
          <w:rFonts w:ascii="Times New Roman"/>
          <w:spacing w:val="-2"/>
          <w:sz w:val="19"/>
        </w:rPr>
        <w:t>of</w:t>
      </w:r>
      <w:r w:rsidR="005F656B">
        <w:rPr>
          <w:rFonts w:ascii="Times New Roman"/>
          <w:spacing w:val="-4"/>
          <w:sz w:val="19"/>
        </w:rPr>
        <w:t xml:space="preserve"> </w:t>
      </w:r>
      <w:r w:rsidR="005F656B">
        <w:rPr>
          <w:rFonts w:ascii="Times New Roman"/>
          <w:spacing w:val="-2"/>
          <w:sz w:val="19"/>
        </w:rPr>
        <w:t>riling</w:t>
      </w:r>
      <w:r w:rsidR="005F656B">
        <w:rPr>
          <w:rFonts w:ascii="Times New Roman"/>
          <w:spacing w:val="-15"/>
          <w:sz w:val="19"/>
        </w:rPr>
        <w:t xml:space="preserve"> </w:t>
      </w:r>
      <w:r w:rsidR="005F656B">
        <w:rPr>
          <w:rFonts w:ascii="Times New Roman"/>
          <w:spacing w:val="-2"/>
          <w:sz w:val="19"/>
        </w:rPr>
        <w:t>with the</w:t>
      </w:r>
      <w:r w:rsidR="005F656B">
        <w:rPr>
          <w:rFonts w:ascii="Times New Roman"/>
          <w:spacing w:val="-17"/>
          <w:sz w:val="19"/>
        </w:rPr>
        <w:t xml:space="preserve"> </w:t>
      </w:r>
      <w:r w:rsidR="005F656B">
        <w:rPr>
          <w:rFonts w:ascii="Times New Roman"/>
          <w:spacing w:val="-2"/>
          <w:sz w:val="19"/>
        </w:rPr>
        <w:t>Secretary of</w:t>
      </w:r>
      <w:r w:rsidR="005F656B">
        <w:rPr>
          <w:rFonts w:ascii="Times New Roman"/>
          <w:spacing w:val="-4"/>
          <w:sz w:val="19"/>
        </w:rPr>
        <w:t xml:space="preserve"> </w:t>
      </w:r>
      <w:r w:rsidR="005F656B">
        <w:rPr>
          <w:rFonts w:ascii="Times New Roman"/>
          <w:spacing w:val="-2"/>
          <w:sz w:val="19"/>
        </w:rPr>
        <w:t>the</w:t>
      </w:r>
      <w:r w:rsidR="005F656B">
        <w:rPr>
          <w:rFonts w:ascii="Times New Roman"/>
          <w:spacing w:val="-18"/>
          <w:sz w:val="19"/>
        </w:rPr>
        <w:t xml:space="preserve"> </w:t>
      </w:r>
      <w:r w:rsidR="005F656B">
        <w:rPr>
          <w:rFonts w:ascii="Times New Roman"/>
          <w:spacing w:val="-2"/>
          <w:sz w:val="19"/>
        </w:rPr>
        <w:t>Commonwealth</w:t>
      </w:r>
      <w:r w:rsidR="005F656B">
        <w:rPr>
          <w:rFonts w:ascii="Times New Roman"/>
          <w:spacing w:val="14"/>
          <w:sz w:val="19"/>
        </w:rPr>
        <w:t xml:space="preserve"> </w:t>
      </w:r>
      <w:r w:rsidR="005F656B">
        <w:rPr>
          <w:rFonts w:ascii="Times New Roman"/>
          <w:spacing w:val="-2"/>
          <w:sz w:val="19"/>
        </w:rPr>
        <w:t xml:space="preserve">or </w:t>
      </w:r>
      <w:r w:rsidR="005F656B">
        <w:rPr>
          <w:rFonts w:ascii="Times New Roman"/>
          <w:sz w:val="19"/>
        </w:rPr>
        <w:t>if later date</w:t>
      </w:r>
      <w:r w:rsidR="005F656B">
        <w:rPr>
          <w:rFonts w:ascii="Times New Roman"/>
          <w:spacing w:val="34"/>
          <w:sz w:val="19"/>
        </w:rPr>
        <w:t xml:space="preserve"> </w:t>
      </w:r>
      <w:r w:rsidR="005F656B">
        <w:rPr>
          <w:rFonts w:ascii="Times New Roman"/>
          <w:sz w:val="19"/>
        </w:rPr>
        <w:t>is desired, specify</w:t>
      </w:r>
      <w:r w:rsidR="005F656B">
        <w:rPr>
          <w:rFonts w:ascii="Times New Roman"/>
          <w:spacing w:val="28"/>
          <w:sz w:val="19"/>
        </w:rPr>
        <w:t xml:space="preserve"> </w:t>
      </w:r>
      <w:r w:rsidR="005F656B">
        <w:rPr>
          <w:rFonts w:ascii="Times New Roman"/>
          <w:sz w:val="19"/>
        </w:rPr>
        <w:t>date. (not</w:t>
      </w:r>
      <w:r w:rsidR="005F656B">
        <w:rPr>
          <w:rFonts w:ascii="Times New Roman"/>
          <w:spacing w:val="35"/>
          <w:sz w:val="19"/>
        </w:rPr>
        <w:t xml:space="preserve"> </w:t>
      </w:r>
      <w:r w:rsidR="005F656B">
        <w:rPr>
          <w:rFonts w:ascii="Times New Roman"/>
          <w:sz w:val="19"/>
        </w:rPr>
        <w:t>more</w:t>
      </w:r>
      <w:r w:rsidR="005F656B">
        <w:rPr>
          <w:rFonts w:ascii="Times New Roman"/>
          <w:spacing w:val="32"/>
          <w:sz w:val="19"/>
        </w:rPr>
        <w:t xml:space="preserve"> </w:t>
      </w:r>
      <w:r w:rsidR="005F656B">
        <w:rPr>
          <w:rFonts w:ascii="Times New Roman"/>
          <w:sz w:val="19"/>
        </w:rPr>
        <w:t>than</w:t>
      </w:r>
      <w:r w:rsidR="005F656B">
        <w:rPr>
          <w:rFonts w:ascii="Times New Roman"/>
          <w:spacing w:val="29"/>
          <w:sz w:val="19"/>
        </w:rPr>
        <w:t xml:space="preserve"> </w:t>
      </w:r>
      <w:r w:rsidR="005F656B">
        <w:rPr>
          <w:rFonts w:ascii="Times New Roman"/>
          <w:sz w:val="21"/>
        </w:rPr>
        <w:t xml:space="preserve">30 </w:t>
      </w:r>
      <w:r w:rsidR="005F656B">
        <w:rPr>
          <w:rFonts w:ascii="Times New Roman"/>
          <w:sz w:val="19"/>
        </w:rPr>
        <w:t>days after date of filing).</w:t>
      </w:r>
    </w:p>
    <w:p w:rsidR="00057D42" w:rsidRDefault="005F656B">
      <w:pPr>
        <w:pStyle w:val="ListParagraph"/>
        <w:numPr>
          <w:ilvl w:val="0"/>
          <w:numId w:val="9"/>
        </w:numPr>
        <w:tabs>
          <w:tab w:val="left" w:pos="2331"/>
        </w:tabs>
        <w:spacing w:before="196" w:line="246" w:lineRule="exact"/>
        <w:ind w:left="2330" w:hanging="328"/>
        <w:rPr>
          <w:rFonts w:ascii="Times New Roman"/>
          <w:sz w:val="21"/>
        </w:rPr>
      </w:pPr>
      <w:r>
        <w:rPr>
          <w:rFonts w:ascii="Times New Roman"/>
          <w:sz w:val="19"/>
        </w:rPr>
        <w:t>The</w:t>
      </w:r>
      <w:r>
        <w:rPr>
          <w:rFonts w:ascii="Times New Roman"/>
          <w:spacing w:val="-12"/>
          <w:sz w:val="19"/>
        </w:rPr>
        <w:t xml:space="preserve"> </w:t>
      </w:r>
      <w:r>
        <w:rPr>
          <w:rFonts w:ascii="Times New Roman"/>
          <w:sz w:val="19"/>
        </w:rPr>
        <w:t>following</w:t>
      </w:r>
      <w:r>
        <w:rPr>
          <w:rFonts w:ascii="Times New Roman"/>
          <w:spacing w:val="-12"/>
          <w:sz w:val="19"/>
        </w:rPr>
        <w:t xml:space="preserve"> </w:t>
      </w:r>
      <w:r>
        <w:rPr>
          <w:rFonts w:ascii="Times New Roman"/>
          <w:sz w:val="19"/>
        </w:rPr>
        <w:t>information</w:t>
      </w:r>
      <w:r>
        <w:rPr>
          <w:rFonts w:ascii="Times New Roman"/>
          <w:spacing w:val="-11"/>
          <w:sz w:val="19"/>
        </w:rPr>
        <w:t xml:space="preserve"> </w:t>
      </w:r>
      <w:r>
        <w:rPr>
          <w:rFonts w:ascii="Times New Roman"/>
          <w:sz w:val="19"/>
        </w:rPr>
        <w:t>shall</w:t>
      </w:r>
      <w:r>
        <w:rPr>
          <w:rFonts w:ascii="Times New Roman"/>
          <w:spacing w:val="-9"/>
          <w:sz w:val="19"/>
        </w:rPr>
        <w:t xml:space="preserve"> </w:t>
      </w:r>
      <w:r>
        <w:rPr>
          <w:rFonts w:ascii="Times New Roman"/>
          <w:sz w:val="19"/>
        </w:rPr>
        <w:t>not</w:t>
      </w:r>
      <w:r>
        <w:rPr>
          <w:rFonts w:ascii="Times New Roman"/>
          <w:spacing w:val="-12"/>
          <w:sz w:val="19"/>
        </w:rPr>
        <w:t xml:space="preserve"> </w:t>
      </w:r>
      <w:r>
        <w:rPr>
          <w:rFonts w:ascii="Times New Roman"/>
          <w:sz w:val="19"/>
        </w:rPr>
        <w:t>for</w:t>
      </w:r>
      <w:r>
        <w:rPr>
          <w:rFonts w:ascii="Times New Roman"/>
          <w:spacing w:val="-12"/>
          <w:sz w:val="19"/>
        </w:rPr>
        <w:t xml:space="preserve"> </w:t>
      </w:r>
      <w:r>
        <w:rPr>
          <w:rFonts w:ascii="Times New Roman"/>
          <w:sz w:val="19"/>
        </w:rPr>
        <w:t>any</w:t>
      </w:r>
      <w:r>
        <w:rPr>
          <w:rFonts w:ascii="Times New Roman"/>
          <w:spacing w:val="-11"/>
          <w:sz w:val="19"/>
        </w:rPr>
        <w:t xml:space="preserve"> </w:t>
      </w:r>
      <w:r>
        <w:rPr>
          <w:rFonts w:ascii="Times New Roman"/>
          <w:sz w:val="19"/>
        </w:rPr>
        <w:t>purpose</w:t>
      </w:r>
      <w:r>
        <w:rPr>
          <w:rFonts w:ascii="Times New Roman"/>
          <w:spacing w:val="-11"/>
          <w:sz w:val="19"/>
        </w:rPr>
        <w:t xml:space="preserve"> </w:t>
      </w:r>
      <w:r>
        <w:rPr>
          <w:rFonts w:ascii="Times New Roman"/>
          <w:sz w:val="19"/>
        </w:rPr>
        <w:t>be</w:t>
      </w:r>
      <w:r>
        <w:rPr>
          <w:rFonts w:ascii="Times New Roman"/>
          <w:spacing w:val="-11"/>
          <w:sz w:val="19"/>
        </w:rPr>
        <w:t xml:space="preserve"> </w:t>
      </w:r>
      <w:r>
        <w:rPr>
          <w:rFonts w:ascii="Times New Roman"/>
          <w:sz w:val="19"/>
        </w:rPr>
        <w:t>treated</w:t>
      </w:r>
      <w:r>
        <w:rPr>
          <w:rFonts w:ascii="Times New Roman"/>
          <w:spacing w:val="-7"/>
          <w:sz w:val="19"/>
        </w:rPr>
        <w:t xml:space="preserve"> </w:t>
      </w:r>
      <w:r>
        <w:rPr>
          <w:rFonts w:ascii="Times New Roman"/>
          <w:sz w:val="19"/>
        </w:rPr>
        <w:t>as</w:t>
      </w:r>
      <w:r>
        <w:rPr>
          <w:rFonts w:ascii="Times New Roman"/>
          <w:spacing w:val="-12"/>
          <w:sz w:val="19"/>
        </w:rPr>
        <w:t xml:space="preserve"> </w:t>
      </w:r>
      <w:r>
        <w:rPr>
          <w:rFonts w:ascii="Times New Roman"/>
        </w:rPr>
        <w:t>a</w:t>
      </w:r>
      <w:r>
        <w:rPr>
          <w:rFonts w:ascii="Times New Roman"/>
          <w:spacing w:val="-13"/>
        </w:rPr>
        <w:t xml:space="preserve"> </w:t>
      </w:r>
      <w:r>
        <w:rPr>
          <w:rFonts w:ascii="Times New Roman"/>
          <w:sz w:val="19"/>
        </w:rPr>
        <w:t>permanent</w:t>
      </w:r>
      <w:r>
        <w:rPr>
          <w:rFonts w:ascii="Times New Roman"/>
          <w:spacing w:val="-3"/>
          <w:sz w:val="19"/>
        </w:rPr>
        <w:t xml:space="preserve"> </w:t>
      </w:r>
      <w:r>
        <w:rPr>
          <w:rFonts w:ascii="Times New Roman"/>
          <w:sz w:val="19"/>
        </w:rPr>
        <w:t>part</w:t>
      </w:r>
      <w:r>
        <w:rPr>
          <w:rFonts w:ascii="Times New Roman"/>
          <w:spacing w:val="-12"/>
          <w:sz w:val="19"/>
        </w:rPr>
        <w:t xml:space="preserve"> </w:t>
      </w:r>
      <w:r>
        <w:rPr>
          <w:rFonts w:ascii="Times New Roman"/>
          <w:sz w:val="19"/>
        </w:rPr>
        <w:t>of</w:t>
      </w:r>
      <w:r>
        <w:rPr>
          <w:rFonts w:ascii="Times New Roman"/>
          <w:spacing w:val="-12"/>
          <w:sz w:val="19"/>
        </w:rPr>
        <w:t xml:space="preserve"> </w:t>
      </w:r>
      <w:r>
        <w:rPr>
          <w:rFonts w:ascii="Times New Roman"/>
          <w:sz w:val="19"/>
        </w:rPr>
        <w:t>the</w:t>
      </w:r>
      <w:r>
        <w:rPr>
          <w:rFonts w:ascii="Times New Roman"/>
          <w:spacing w:val="-12"/>
          <w:sz w:val="19"/>
        </w:rPr>
        <w:t xml:space="preserve"> </w:t>
      </w:r>
      <w:r>
        <w:rPr>
          <w:rFonts w:ascii="Times New Roman"/>
          <w:sz w:val="19"/>
        </w:rPr>
        <w:t>Articles</w:t>
      </w:r>
      <w:r>
        <w:rPr>
          <w:rFonts w:ascii="Times New Roman"/>
          <w:spacing w:val="-12"/>
          <w:sz w:val="19"/>
        </w:rPr>
        <w:t xml:space="preserve"> </w:t>
      </w:r>
      <w:r>
        <w:rPr>
          <w:rFonts w:ascii="Times New Roman"/>
          <w:sz w:val="19"/>
        </w:rPr>
        <w:t>of</w:t>
      </w:r>
      <w:r>
        <w:rPr>
          <w:rFonts w:ascii="Times New Roman"/>
          <w:spacing w:val="-12"/>
          <w:sz w:val="19"/>
        </w:rPr>
        <w:t xml:space="preserve"> </w:t>
      </w:r>
      <w:r>
        <w:rPr>
          <w:rFonts w:ascii="Times New Roman"/>
          <w:sz w:val="19"/>
        </w:rPr>
        <w:t>Organization</w:t>
      </w:r>
      <w:r>
        <w:rPr>
          <w:rFonts w:ascii="Times New Roman"/>
          <w:spacing w:val="-2"/>
          <w:sz w:val="19"/>
        </w:rPr>
        <w:t xml:space="preserve"> </w:t>
      </w:r>
      <w:r>
        <w:rPr>
          <w:rFonts w:ascii="Times New Roman"/>
          <w:sz w:val="19"/>
        </w:rPr>
        <w:t>of</w:t>
      </w:r>
      <w:r>
        <w:rPr>
          <w:rFonts w:ascii="Times New Roman"/>
          <w:spacing w:val="-12"/>
          <w:sz w:val="19"/>
        </w:rPr>
        <w:t xml:space="preserve"> </w:t>
      </w:r>
      <w:r>
        <w:rPr>
          <w:rFonts w:ascii="Times New Roman"/>
          <w:spacing w:val="-5"/>
          <w:sz w:val="19"/>
        </w:rPr>
        <w:t>the</w:t>
      </w:r>
    </w:p>
    <w:p w:rsidR="00057D42" w:rsidRDefault="005F656B">
      <w:pPr>
        <w:spacing w:line="200" w:lineRule="exact"/>
        <w:ind w:left="2328"/>
        <w:rPr>
          <w:rFonts w:ascii="Arial"/>
          <w:b/>
          <w:sz w:val="18"/>
        </w:rPr>
      </w:pPr>
      <w:r>
        <w:rPr>
          <w:rFonts w:ascii="Arial"/>
          <w:b/>
          <w:spacing w:val="-2"/>
          <w:sz w:val="18"/>
        </w:rPr>
        <w:t>corporation.</w:t>
      </w:r>
    </w:p>
    <w:p w:rsidR="00057D42" w:rsidRDefault="00057D42">
      <w:pPr>
        <w:pStyle w:val="BodyText"/>
        <w:spacing w:before="8"/>
        <w:rPr>
          <w:rFonts w:ascii="Arial"/>
          <w:b/>
          <w:sz w:val="18"/>
        </w:rPr>
      </w:pPr>
    </w:p>
    <w:p w:rsidR="00057D42" w:rsidRDefault="005F656B">
      <w:pPr>
        <w:pStyle w:val="ListParagraph"/>
        <w:numPr>
          <w:ilvl w:val="1"/>
          <w:numId w:val="9"/>
        </w:numPr>
        <w:tabs>
          <w:tab w:val="left" w:pos="2647"/>
        </w:tabs>
        <w:rPr>
          <w:rFonts w:ascii="Times New Roman"/>
          <w:b/>
          <w:sz w:val="20"/>
        </w:rPr>
      </w:pPr>
      <w:r>
        <w:rPr>
          <w:rFonts w:ascii="Times New Roman"/>
          <w:b/>
          <w:w w:val="90"/>
          <w:sz w:val="20"/>
        </w:rPr>
        <w:t>The</w:t>
      </w:r>
      <w:r>
        <w:rPr>
          <w:rFonts w:ascii="Times New Roman"/>
          <w:b/>
          <w:spacing w:val="1"/>
          <w:sz w:val="20"/>
        </w:rPr>
        <w:t xml:space="preserve"> </w:t>
      </w:r>
      <w:r>
        <w:rPr>
          <w:rFonts w:ascii="Times New Roman"/>
          <w:b/>
          <w:w w:val="90"/>
          <w:sz w:val="20"/>
        </w:rPr>
        <w:t>post</w:t>
      </w:r>
      <w:r>
        <w:rPr>
          <w:rFonts w:ascii="Times New Roman"/>
          <w:b/>
          <w:spacing w:val="-1"/>
          <w:sz w:val="20"/>
        </w:rPr>
        <w:t xml:space="preserve"> </w:t>
      </w:r>
      <w:r>
        <w:rPr>
          <w:rFonts w:ascii="Times New Roman"/>
          <w:b/>
          <w:w w:val="90"/>
          <w:sz w:val="20"/>
        </w:rPr>
        <w:t>office</w:t>
      </w:r>
      <w:r>
        <w:rPr>
          <w:rFonts w:ascii="Times New Roman"/>
          <w:b/>
          <w:spacing w:val="5"/>
          <w:sz w:val="20"/>
        </w:rPr>
        <w:t xml:space="preserve"> </w:t>
      </w:r>
      <w:r>
        <w:rPr>
          <w:rFonts w:ascii="Times New Roman"/>
          <w:b/>
          <w:w w:val="90"/>
          <w:sz w:val="20"/>
        </w:rPr>
        <w:t>address</w:t>
      </w:r>
      <w:r>
        <w:rPr>
          <w:rFonts w:ascii="Times New Roman"/>
          <w:b/>
          <w:spacing w:val="7"/>
          <w:sz w:val="20"/>
        </w:rPr>
        <w:t xml:space="preserve"> </w:t>
      </w:r>
      <w:r>
        <w:rPr>
          <w:rFonts w:ascii="Times New Roman"/>
          <w:b/>
          <w:w w:val="90"/>
          <w:sz w:val="20"/>
        </w:rPr>
        <w:t>of</w:t>
      </w:r>
      <w:r>
        <w:rPr>
          <w:rFonts w:ascii="Times New Roman"/>
          <w:b/>
          <w:spacing w:val="-4"/>
          <w:sz w:val="20"/>
        </w:rPr>
        <w:t xml:space="preserve"> </w:t>
      </w:r>
      <w:r>
        <w:rPr>
          <w:rFonts w:ascii="Times New Roman"/>
          <w:b/>
          <w:w w:val="90"/>
          <w:sz w:val="20"/>
        </w:rPr>
        <w:t>the</w:t>
      </w:r>
      <w:r>
        <w:rPr>
          <w:rFonts w:ascii="Times New Roman"/>
          <w:b/>
          <w:spacing w:val="6"/>
          <w:sz w:val="20"/>
        </w:rPr>
        <w:t xml:space="preserve"> </w:t>
      </w:r>
      <w:r>
        <w:rPr>
          <w:rFonts w:ascii="Times New Roman"/>
          <w:b/>
          <w:w w:val="90"/>
          <w:sz w:val="20"/>
        </w:rPr>
        <w:t>initial</w:t>
      </w:r>
      <w:r>
        <w:rPr>
          <w:rFonts w:ascii="Times New Roman"/>
          <w:b/>
          <w:spacing w:val="11"/>
          <w:sz w:val="20"/>
        </w:rPr>
        <w:t xml:space="preserve"> </w:t>
      </w:r>
      <w:r>
        <w:rPr>
          <w:rFonts w:ascii="Times New Roman"/>
          <w:b/>
          <w:w w:val="90"/>
          <w:sz w:val="20"/>
        </w:rPr>
        <w:t>principal</w:t>
      </w:r>
      <w:r>
        <w:rPr>
          <w:rFonts w:ascii="Times New Roman"/>
          <w:b/>
          <w:spacing w:val="5"/>
          <w:sz w:val="20"/>
        </w:rPr>
        <w:t xml:space="preserve"> </w:t>
      </w:r>
      <w:r>
        <w:rPr>
          <w:rFonts w:ascii="Times New Roman"/>
          <w:b/>
          <w:w w:val="90"/>
          <w:sz w:val="20"/>
        </w:rPr>
        <w:t>office</w:t>
      </w:r>
      <w:r>
        <w:rPr>
          <w:rFonts w:ascii="Times New Roman"/>
          <w:b/>
          <w:sz w:val="20"/>
        </w:rPr>
        <w:t xml:space="preserve"> </w:t>
      </w:r>
      <w:r>
        <w:rPr>
          <w:rFonts w:ascii="Times New Roman"/>
          <w:b/>
          <w:w w:val="90"/>
          <w:sz w:val="20"/>
        </w:rPr>
        <w:t>of</w:t>
      </w:r>
      <w:r>
        <w:rPr>
          <w:rFonts w:ascii="Times New Roman"/>
          <w:b/>
          <w:spacing w:val="-4"/>
          <w:sz w:val="20"/>
        </w:rPr>
        <w:t xml:space="preserve"> </w:t>
      </w:r>
      <w:r>
        <w:rPr>
          <w:rFonts w:ascii="Times New Roman"/>
          <w:b/>
          <w:w w:val="90"/>
          <w:sz w:val="20"/>
        </w:rPr>
        <w:t>the</w:t>
      </w:r>
      <w:r>
        <w:rPr>
          <w:rFonts w:ascii="Times New Roman"/>
          <w:b/>
          <w:spacing w:val="-2"/>
          <w:sz w:val="20"/>
        </w:rPr>
        <w:t xml:space="preserve"> </w:t>
      </w:r>
      <w:r>
        <w:rPr>
          <w:rFonts w:ascii="Times New Roman"/>
          <w:b/>
          <w:w w:val="90"/>
          <w:sz w:val="20"/>
        </w:rPr>
        <w:t>corporation</w:t>
      </w:r>
      <w:r>
        <w:rPr>
          <w:rFonts w:ascii="Times New Roman"/>
          <w:b/>
          <w:spacing w:val="25"/>
          <w:sz w:val="20"/>
        </w:rPr>
        <w:t xml:space="preserve"> </w:t>
      </w:r>
      <w:r>
        <w:rPr>
          <w:rFonts w:ascii="Times New Roman"/>
          <w:b/>
          <w:w w:val="90"/>
          <w:sz w:val="20"/>
        </w:rPr>
        <w:t>in</w:t>
      </w:r>
      <w:r>
        <w:rPr>
          <w:rFonts w:ascii="Times New Roman"/>
          <w:b/>
          <w:spacing w:val="8"/>
          <w:sz w:val="20"/>
        </w:rPr>
        <w:t xml:space="preserve"> </w:t>
      </w:r>
      <w:r>
        <w:rPr>
          <w:rFonts w:ascii="Times New Roman"/>
          <w:b/>
          <w:w w:val="90"/>
          <w:sz w:val="20"/>
        </w:rPr>
        <w:t>Massachusetts</w:t>
      </w:r>
      <w:r>
        <w:rPr>
          <w:rFonts w:ascii="Times New Roman"/>
          <w:b/>
          <w:spacing w:val="24"/>
          <w:sz w:val="20"/>
        </w:rPr>
        <w:t xml:space="preserve"> </w:t>
      </w:r>
      <w:r>
        <w:rPr>
          <w:rFonts w:ascii="Times New Roman"/>
          <w:b/>
          <w:spacing w:val="-5"/>
          <w:w w:val="90"/>
          <w:sz w:val="20"/>
        </w:rPr>
        <w:t>is:</w:t>
      </w:r>
    </w:p>
    <w:p w:rsidR="00057D42" w:rsidRDefault="00057D42">
      <w:pPr>
        <w:pStyle w:val="BodyText"/>
        <w:spacing w:before="3"/>
        <w:rPr>
          <w:rFonts w:ascii="Times New Roman"/>
          <w:b/>
          <w:sz w:val="27"/>
        </w:rPr>
      </w:pPr>
    </w:p>
    <w:p w:rsidR="00057D42" w:rsidRDefault="005F656B">
      <w:pPr>
        <w:tabs>
          <w:tab w:val="left" w:pos="3158"/>
          <w:tab w:val="left" w:pos="9805"/>
        </w:tabs>
        <w:ind w:left="2581"/>
        <w:rPr>
          <w:rFonts w:ascii="Times New Roman"/>
          <w:sz w:val="19"/>
        </w:rPr>
      </w:pPr>
      <w:r>
        <w:rPr>
          <w:rFonts w:ascii="Times New Roman"/>
          <w:spacing w:val="-5"/>
          <w:w w:val="110"/>
          <w:sz w:val="19"/>
        </w:rPr>
        <w:t>c/o</w:t>
      </w:r>
      <w:r>
        <w:rPr>
          <w:rFonts w:ascii="Times New Roman"/>
          <w:sz w:val="19"/>
        </w:rPr>
        <w:tab/>
      </w:r>
      <w:r>
        <w:rPr>
          <w:rFonts w:ascii="Times New Roman"/>
          <w:w w:val="145"/>
          <w:sz w:val="19"/>
        </w:rPr>
        <w:t>Cape</w:t>
      </w:r>
      <w:r>
        <w:rPr>
          <w:rFonts w:ascii="Times New Roman"/>
          <w:spacing w:val="68"/>
          <w:w w:val="145"/>
          <w:sz w:val="19"/>
        </w:rPr>
        <w:t xml:space="preserve"> </w:t>
      </w:r>
      <w:r>
        <w:rPr>
          <w:rFonts w:ascii="Times New Roman"/>
          <w:w w:val="145"/>
          <w:sz w:val="19"/>
        </w:rPr>
        <w:t>Cod</w:t>
      </w:r>
      <w:r>
        <w:rPr>
          <w:rFonts w:ascii="Times New Roman"/>
          <w:spacing w:val="13"/>
          <w:w w:val="170"/>
          <w:sz w:val="19"/>
        </w:rPr>
        <w:t xml:space="preserve"> </w:t>
      </w:r>
      <w:r>
        <w:rPr>
          <w:rFonts w:ascii="Times New Roman"/>
          <w:w w:val="170"/>
          <w:sz w:val="19"/>
        </w:rPr>
        <w:t>Hospital,</w:t>
      </w:r>
      <w:r>
        <w:rPr>
          <w:rFonts w:ascii="Times New Roman"/>
          <w:spacing w:val="4"/>
          <w:w w:val="170"/>
          <w:sz w:val="19"/>
        </w:rPr>
        <w:t xml:space="preserve">  </w:t>
      </w:r>
      <w:r>
        <w:rPr>
          <w:rFonts w:ascii="Times New Roman"/>
          <w:w w:val="170"/>
          <w:sz w:val="19"/>
        </w:rPr>
        <w:t>P.O.  Box</w:t>
      </w:r>
      <w:r>
        <w:rPr>
          <w:rFonts w:ascii="Times New Roman"/>
          <w:spacing w:val="-7"/>
          <w:w w:val="170"/>
          <w:sz w:val="19"/>
        </w:rPr>
        <w:t xml:space="preserve"> </w:t>
      </w:r>
      <w:r>
        <w:rPr>
          <w:rFonts w:ascii="Times New Roman"/>
          <w:w w:val="170"/>
          <w:sz w:val="19"/>
        </w:rPr>
        <w:t>640,</w:t>
      </w:r>
      <w:r>
        <w:rPr>
          <w:rFonts w:ascii="Times New Roman"/>
          <w:spacing w:val="2"/>
          <w:w w:val="170"/>
          <w:sz w:val="19"/>
        </w:rPr>
        <w:t xml:space="preserve">  </w:t>
      </w:r>
      <w:r>
        <w:rPr>
          <w:rFonts w:ascii="Times New Roman"/>
          <w:w w:val="170"/>
          <w:sz w:val="19"/>
        </w:rPr>
        <w:t>Hyannis,</w:t>
      </w:r>
      <w:r>
        <w:rPr>
          <w:rFonts w:ascii="Times New Roman"/>
          <w:spacing w:val="3"/>
          <w:w w:val="170"/>
          <w:sz w:val="19"/>
        </w:rPr>
        <w:t xml:space="preserve">  </w:t>
      </w:r>
      <w:r>
        <w:rPr>
          <w:rFonts w:ascii="Times New Roman"/>
          <w:spacing w:val="-5"/>
          <w:w w:val="110"/>
          <w:sz w:val="19"/>
        </w:rPr>
        <w:t>MA</w:t>
      </w:r>
      <w:r>
        <w:rPr>
          <w:rFonts w:ascii="Times New Roman"/>
          <w:sz w:val="19"/>
        </w:rPr>
        <w:tab/>
      </w:r>
      <w:r>
        <w:rPr>
          <w:rFonts w:ascii="Times New Roman"/>
          <w:spacing w:val="-2"/>
          <w:w w:val="145"/>
          <w:sz w:val="19"/>
        </w:rPr>
        <w:t>02601</w:t>
      </w:r>
    </w:p>
    <w:p w:rsidR="00057D42" w:rsidRDefault="00057D42">
      <w:pPr>
        <w:pStyle w:val="BodyText"/>
        <w:spacing w:before="7"/>
        <w:rPr>
          <w:rFonts w:ascii="Times New Roman"/>
        </w:rPr>
      </w:pPr>
    </w:p>
    <w:p w:rsidR="00057D42" w:rsidRDefault="005F656B">
      <w:pPr>
        <w:pStyle w:val="ListParagraph"/>
        <w:numPr>
          <w:ilvl w:val="1"/>
          <w:numId w:val="9"/>
        </w:numPr>
        <w:tabs>
          <w:tab w:val="left" w:pos="2656"/>
        </w:tabs>
        <w:spacing w:before="1" w:line="206" w:lineRule="auto"/>
        <w:ind w:left="2329" w:right="787" w:firstLine="7"/>
        <w:rPr>
          <w:rFonts w:ascii="Times New Roman"/>
          <w:sz w:val="19"/>
        </w:rPr>
      </w:pPr>
      <w:r>
        <w:rPr>
          <w:rFonts w:ascii="Times New Roman"/>
          <w:sz w:val="19"/>
        </w:rPr>
        <w:t>The</w:t>
      </w:r>
      <w:r>
        <w:rPr>
          <w:rFonts w:ascii="Times New Roman"/>
          <w:spacing w:val="-11"/>
          <w:sz w:val="19"/>
        </w:rPr>
        <w:t xml:space="preserve"> </w:t>
      </w:r>
      <w:r>
        <w:rPr>
          <w:rFonts w:ascii="Times New Roman"/>
          <w:sz w:val="19"/>
        </w:rPr>
        <w:t>name,</w:t>
      </w:r>
      <w:r>
        <w:rPr>
          <w:rFonts w:ascii="Times New Roman"/>
          <w:spacing w:val="-11"/>
          <w:sz w:val="19"/>
        </w:rPr>
        <w:t xml:space="preserve"> </w:t>
      </w:r>
      <w:r>
        <w:rPr>
          <w:rFonts w:ascii="Times New Roman"/>
          <w:sz w:val="19"/>
        </w:rPr>
        <w:t>residence,</w:t>
      </w:r>
      <w:r>
        <w:rPr>
          <w:rFonts w:ascii="Times New Roman"/>
          <w:spacing w:val="-10"/>
          <w:sz w:val="19"/>
        </w:rPr>
        <w:t xml:space="preserve"> </w:t>
      </w:r>
      <w:r>
        <w:rPr>
          <w:rFonts w:ascii="Times New Roman"/>
          <w:sz w:val="19"/>
        </w:rPr>
        <w:t>and</w:t>
      </w:r>
      <w:r>
        <w:rPr>
          <w:rFonts w:ascii="Times New Roman"/>
          <w:spacing w:val="-9"/>
          <w:sz w:val="19"/>
        </w:rPr>
        <w:t xml:space="preserve"> </w:t>
      </w:r>
      <w:r>
        <w:rPr>
          <w:rFonts w:ascii="Times New Roman"/>
          <w:sz w:val="19"/>
        </w:rPr>
        <w:t>post</w:t>
      </w:r>
      <w:r>
        <w:rPr>
          <w:rFonts w:ascii="Times New Roman"/>
          <w:spacing w:val="-12"/>
          <w:sz w:val="19"/>
        </w:rPr>
        <w:t xml:space="preserve"> </w:t>
      </w:r>
      <w:r>
        <w:rPr>
          <w:rFonts w:ascii="Times New Roman"/>
          <w:sz w:val="19"/>
        </w:rPr>
        <w:t>office</w:t>
      </w:r>
      <w:r>
        <w:rPr>
          <w:rFonts w:ascii="Times New Roman"/>
          <w:spacing w:val="-12"/>
          <w:sz w:val="19"/>
        </w:rPr>
        <w:t xml:space="preserve"> </w:t>
      </w:r>
      <w:r>
        <w:rPr>
          <w:rFonts w:ascii="Times New Roman"/>
          <w:sz w:val="19"/>
        </w:rPr>
        <w:t>address</w:t>
      </w:r>
      <w:r>
        <w:rPr>
          <w:rFonts w:ascii="Times New Roman"/>
          <w:spacing w:val="-12"/>
          <w:sz w:val="19"/>
        </w:rPr>
        <w:t xml:space="preserve"> </w:t>
      </w:r>
      <w:r>
        <w:rPr>
          <w:rFonts w:ascii="Times New Roman"/>
          <w:sz w:val="19"/>
        </w:rPr>
        <w:t>of</w:t>
      </w:r>
      <w:r>
        <w:rPr>
          <w:rFonts w:ascii="Times New Roman"/>
          <w:spacing w:val="-11"/>
          <w:sz w:val="19"/>
        </w:rPr>
        <w:t xml:space="preserve"> </w:t>
      </w:r>
      <w:r>
        <w:rPr>
          <w:rFonts w:ascii="Times New Roman"/>
          <w:sz w:val="19"/>
        </w:rPr>
        <w:t>each</w:t>
      </w:r>
      <w:r>
        <w:rPr>
          <w:rFonts w:ascii="Times New Roman"/>
          <w:spacing w:val="-12"/>
          <w:sz w:val="19"/>
        </w:rPr>
        <w:t xml:space="preserve"> </w:t>
      </w:r>
      <w:r>
        <w:rPr>
          <w:rFonts w:ascii="Times New Roman"/>
          <w:sz w:val="19"/>
        </w:rPr>
        <w:t>of</w:t>
      </w:r>
      <w:r>
        <w:rPr>
          <w:rFonts w:ascii="Times New Roman"/>
          <w:spacing w:val="-12"/>
          <w:sz w:val="19"/>
        </w:rPr>
        <w:t xml:space="preserve"> </w:t>
      </w:r>
      <w:r>
        <w:rPr>
          <w:rFonts w:ascii="Times New Roman"/>
          <w:sz w:val="19"/>
        </w:rPr>
        <w:t>the</w:t>
      </w:r>
      <w:r>
        <w:rPr>
          <w:rFonts w:ascii="Times New Roman"/>
          <w:spacing w:val="-12"/>
          <w:sz w:val="19"/>
        </w:rPr>
        <w:t xml:space="preserve"> </w:t>
      </w:r>
      <w:r>
        <w:rPr>
          <w:rFonts w:ascii="Times New Roman"/>
          <w:sz w:val="19"/>
        </w:rPr>
        <w:t>initial</w:t>
      </w:r>
      <w:r>
        <w:rPr>
          <w:rFonts w:ascii="Times New Roman"/>
          <w:spacing w:val="-12"/>
          <w:sz w:val="19"/>
        </w:rPr>
        <w:t xml:space="preserve"> </w:t>
      </w:r>
      <w:r>
        <w:rPr>
          <w:rFonts w:ascii="Times New Roman"/>
          <w:sz w:val="19"/>
        </w:rPr>
        <w:t>directors</w:t>
      </w:r>
      <w:r>
        <w:rPr>
          <w:rFonts w:ascii="Times New Roman"/>
          <w:spacing w:val="-12"/>
          <w:sz w:val="19"/>
        </w:rPr>
        <w:t xml:space="preserve"> </w:t>
      </w:r>
      <w:r>
        <w:rPr>
          <w:rFonts w:ascii="Times New Roman"/>
          <w:sz w:val="19"/>
        </w:rPr>
        <w:t>and</w:t>
      </w:r>
      <w:r>
        <w:rPr>
          <w:rFonts w:ascii="Times New Roman"/>
          <w:spacing w:val="-9"/>
          <w:sz w:val="19"/>
        </w:rPr>
        <w:t xml:space="preserve"> </w:t>
      </w:r>
      <w:r>
        <w:rPr>
          <w:rFonts w:ascii="Times New Roman"/>
          <w:sz w:val="19"/>
        </w:rPr>
        <w:t>following</w:t>
      </w:r>
      <w:r>
        <w:rPr>
          <w:rFonts w:ascii="Times New Roman"/>
          <w:spacing w:val="-12"/>
          <w:sz w:val="19"/>
        </w:rPr>
        <w:t xml:space="preserve"> </w:t>
      </w:r>
      <w:r>
        <w:rPr>
          <w:rFonts w:ascii="Times New Roman"/>
          <w:sz w:val="19"/>
        </w:rPr>
        <w:t>officers</w:t>
      </w:r>
      <w:r>
        <w:rPr>
          <w:rFonts w:ascii="Times New Roman"/>
          <w:spacing w:val="-12"/>
          <w:sz w:val="19"/>
        </w:rPr>
        <w:t xml:space="preserve"> </w:t>
      </w:r>
      <w:r>
        <w:rPr>
          <w:rFonts w:ascii="Times New Roman"/>
          <w:sz w:val="19"/>
        </w:rPr>
        <w:t>of</w:t>
      </w:r>
      <w:r>
        <w:rPr>
          <w:rFonts w:ascii="Times New Roman"/>
          <w:spacing w:val="-12"/>
          <w:sz w:val="19"/>
        </w:rPr>
        <w:t xml:space="preserve"> </w:t>
      </w:r>
      <w:r>
        <w:rPr>
          <w:rFonts w:ascii="Times New Roman"/>
          <w:sz w:val="19"/>
        </w:rPr>
        <w:t>the</w:t>
      </w:r>
      <w:r>
        <w:rPr>
          <w:rFonts w:ascii="Times New Roman"/>
          <w:spacing w:val="-13"/>
          <w:sz w:val="19"/>
        </w:rPr>
        <w:t xml:space="preserve"> </w:t>
      </w:r>
      <w:r>
        <w:rPr>
          <w:rFonts w:ascii="Times New Roman"/>
          <w:sz w:val="19"/>
        </w:rPr>
        <w:t>corporation are as follows:</w:t>
      </w:r>
    </w:p>
    <w:p w:rsidR="00057D42" w:rsidRDefault="00057D42">
      <w:pPr>
        <w:pStyle w:val="BodyText"/>
        <w:spacing w:before="8"/>
        <w:rPr>
          <w:rFonts w:ascii="Times New Roman"/>
          <w:sz w:val="18"/>
        </w:rPr>
      </w:pPr>
    </w:p>
    <w:p w:rsidR="00057D42" w:rsidRDefault="005F656B">
      <w:pPr>
        <w:tabs>
          <w:tab w:val="left" w:pos="5703"/>
          <w:tab w:val="left" w:pos="8986"/>
        </w:tabs>
        <w:ind w:left="3024"/>
        <w:rPr>
          <w:rFonts w:ascii="Times New Roman"/>
          <w:sz w:val="19"/>
        </w:rPr>
      </w:pPr>
      <w:r>
        <w:rPr>
          <w:rFonts w:ascii="Times New Roman"/>
          <w:spacing w:val="-4"/>
          <w:w w:val="110"/>
          <w:position w:val="4"/>
          <w:sz w:val="19"/>
        </w:rPr>
        <w:t>NAME</w:t>
      </w:r>
      <w:r>
        <w:rPr>
          <w:rFonts w:ascii="Times New Roman"/>
          <w:position w:val="4"/>
          <w:sz w:val="19"/>
        </w:rPr>
        <w:tab/>
      </w:r>
      <w:r>
        <w:rPr>
          <w:rFonts w:ascii="Times New Roman"/>
          <w:spacing w:val="-2"/>
          <w:w w:val="110"/>
          <w:position w:val="2"/>
          <w:sz w:val="19"/>
        </w:rPr>
        <w:t>RESIDENCE</w:t>
      </w:r>
      <w:r>
        <w:rPr>
          <w:rFonts w:ascii="Times New Roman"/>
          <w:position w:val="2"/>
          <w:sz w:val="19"/>
        </w:rPr>
        <w:tab/>
      </w:r>
      <w:r>
        <w:rPr>
          <w:rFonts w:ascii="Times New Roman"/>
          <w:w w:val="110"/>
          <w:sz w:val="19"/>
        </w:rPr>
        <w:t>POST</w:t>
      </w:r>
      <w:r>
        <w:rPr>
          <w:rFonts w:ascii="Times New Roman"/>
          <w:spacing w:val="16"/>
          <w:w w:val="110"/>
          <w:sz w:val="19"/>
        </w:rPr>
        <w:t xml:space="preserve"> </w:t>
      </w:r>
      <w:r>
        <w:rPr>
          <w:rFonts w:ascii="Times New Roman"/>
          <w:w w:val="110"/>
          <w:sz w:val="19"/>
        </w:rPr>
        <w:t>OFFICE</w:t>
      </w:r>
      <w:r>
        <w:rPr>
          <w:rFonts w:ascii="Times New Roman"/>
          <w:spacing w:val="30"/>
          <w:w w:val="110"/>
          <w:sz w:val="19"/>
        </w:rPr>
        <w:t xml:space="preserve"> </w:t>
      </w:r>
      <w:r>
        <w:rPr>
          <w:rFonts w:ascii="Times New Roman"/>
          <w:spacing w:val="-2"/>
          <w:w w:val="110"/>
          <w:sz w:val="19"/>
        </w:rPr>
        <w:t>ADDRESS</w: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spacing w:before="1"/>
        <w:rPr>
          <w:rFonts w:ascii="Times New Roman"/>
        </w:rPr>
      </w:pPr>
    </w:p>
    <w:p w:rsidR="00057D42" w:rsidRDefault="00057D42">
      <w:pPr>
        <w:rPr>
          <w:rFonts w:ascii="Times New Roman"/>
        </w:rPr>
        <w:sectPr w:rsidR="00057D42">
          <w:footerReference w:type="even" r:id="rId250"/>
          <w:pgSz w:w="12240" w:h="17280"/>
          <w:pgMar w:top="1080" w:right="60" w:bottom="280" w:left="60" w:header="0" w:footer="0" w:gutter="0"/>
          <w:cols w:space="720"/>
        </w:sectPr>
      </w:pPr>
    </w:p>
    <w:p w:rsidR="00057D42" w:rsidRDefault="005F656B">
      <w:pPr>
        <w:tabs>
          <w:tab w:val="left" w:pos="3003"/>
          <w:tab w:val="left" w:pos="4309"/>
        </w:tabs>
        <w:spacing w:before="92"/>
        <w:ind w:left="1993"/>
        <w:rPr>
          <w:rFonts w:ascii="Times New Roman"/>
          <w:sz w:val="19"/>
        </w:rPr>
      </w:pPr>
      <w:r>
        <w:rPr>
          <w:rFonts w:ascii="Times New Roman"/>
          <w:spacing w:val="-2"/>
          <w:w w:val="120"/>
          <w:sz w:val="19"/>
        </w:rPr>
        <w:t>President:</w:t>
      </w:r>
      <w:r>
        <w:rPr>
          <w:rFonts w:ascii="Times New Roman"/>
          <w:sz w:val="19"/>
        </w:rPr>
        <w:tab/>
      </w:r>
      <w:r>
        <w:rPr>
          <w:rFonts w:ascii="Times New Roman"/>
          <w:w w:val="140"/>
          <w:sz w:val="19"/>
        </w:rPr>
        <w:t>James</w:t>
      </w:r>
      <w:r>
        <w:rPr>
          <w:rFonts w:ascii="Times New Roman"/>
          <w:spacing w:val="38"/>
          <w:w w:val="140"/>
          <w:sz w:val="19"/>
        </w:rPr>
        <w:t xml:space="preserve">  </w:t>
      </w:r>
      <w:r>
        <w:rPr>
          <w:rFonts w:ascii="Times New Roman"/>
          <w:spacing w:val="-5"/>
          <w:w w:val="140"/>
          <w:sz w:val="19"/>
        </w:rPr>
        <w:t>F.</w:t>
      </w:r>
      <w:r>
        <w:rPr>
          <w:rFonts w:ascii="Times New Roman"/>
          <w:sz w:val="19"/>
        </w:rPr>
        <w:tab/>
      </w:r>
      <w:r>
        <w:rPr>
          <w:rFonts w:ascii="Times New Roman"/>
          <w:spacing w:val="-2"/>
          <w:w w:val="140"/>
          <w:sz w:val="19"/>
        </w:rPr>
        <w:t>Lyons</w: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5F656B">
      <w:pPr>
        <w:tabs>
          <w:tab w:val="left" w:pos="3004"/>
        </w:tabs>
        <w:spacing w:before="137"/>
        <w:ind w:left="1969"/>
        <w:rPr>
          <w:rFonts w:ascii="Times New Roman"/>
          <w:sz w:val="19"/>
        </w:rPr>
      </w:pPr>
      <w:r>
        <w:rPr>
          <w:rFonts w:ascii="Times New Roman"/>
          <w:spacing w:val="-2"/>
          <w:w w:val="125"/>
          <w:sz w:val="19"/>
        </w:rPr>
        <w:t>Treasurer:</w:t>
      </w:r>
      <w:r>
        <w:rPr>
          <w:rFonts w:ascii="Times New Roman"/>
          <w:sz w:val="19"/>
        </w:rPr>
        <w:tab/>
      </w:r>
      <w:r>
        <w:rPr>
          <w:rFonts w:ascii="Times New Roman"/>
          <w:w w:val="155"/>
          <w:sz w:val="19"/>
        </w:rPr>
        <w:t>Kenneth</w:t>
      </w:r>
      <w:r>
        <w:rPr>
          <w:rFonts w:ascii="Times New Roman"/>
          <w:spacing w:val="77"/>
          <w:w w:val="155"/>
          <w:sz w:val="19"/>
        </w:rPr>
        <w:t xml:space="preserve"> </w:t>
      </w:r>
      <w:r>
        <w:rPr>
          <w:rFonts w:ascii="Times New Roman"/>
          <w:w w:val="155"/>
          <w:sz w:val="19"/>
        </w:rPr>
        <w:t>F.</w:t>
      </w:r>
      <w:r>
        <w:rPr>
          <w:rFonts w:ascii="Times New Roman"/>
          <w:spacing w:val="21"/>
          <w:w w:val="155"/>
          <w:sz w:val="19"/>
        </w:rPr>
        <w:t xml:space="preserve">  </w:t>
      </w:r>
      <w:r>
        <w:rPr>
          <w:rFonts w:ascii="Times New Roman"/>
          <w:spacing w:val="-2"/>
          <w:w w:val="155"/>
          <w:sz w:val="19"/>
        </w:rPr>
        <w:t>Eldredge</w: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5F656B">
      <w:pPr>
        <w:spacing w:before="165"/>
        <w:ind w:left="1982"/>
        <w:rPr>
          <w:rFonts w:ascii="Times New Roman"/>
          <w:sz w:val="19"/>
        </w:rPr>
      </w:pPr>
      <w:r>
        <w:rPr>
          <w:rFonts w:ascii="Times New Roman"/>
          <w:w w:val="105"/>
          <w:sz w:val="19"/>
        </w:rPr>
        <w:t>Clerk:</w:t>
      </w:r>
      <w:r>
        <w:rPr>
          <w:rFonts w:ascii="Times New Roman"/>
          <w:spacing w:val="29"/>
          <w:w w:val="105"/>
          <w:sz w:val="19"/>
        </w:rPr>
        <w:t xml:space="preserve"> </w:t>
      </w:r>
      <w:r>
        <w:rPr>
          <w:rFonts w:ascii="Times New Roman"/>
          <w:spacing w:val="-12"/>
          <w:w w:val="105"/>
          <w:sz w:val="19"/>
        </w:rPr>
        <w:t>/</w:t>
      </w:r>
    </w:p>
    <w:p w:rsidR="00057D42" w:rsidRDefault="005F656B">
      <w:pPr>
        <w:spacing w:before="99"/>
        <w:ind w:left="1992"/>
        <w:rPr>
          <w:rFonts w:ascii="Times New Roman"/>
          <w:sz w:val="19"/>
        </w:rPr>
      </w:pPr>
      <w:r>
        <w:rPr>
          <w:rFonts w:ascii="Times New Roman"/>
          <w:w w:val="160"/>
          <w:sz w:val="19"/>
        </w:rPr>
        <w:t>Secretary</w:t>
      </w:r>
      <w:r>
        <w:rPr>
          <w:rFonts w:ascii="Times New Roman"/>
          <w:spacing w:val="5"/>
          <w:w w:val="160"/>
          <w:sz w:val="19"/>
        </w:rPr>
        <w:t xml:space="preserve">  </w:t>
      </w:r>
      <w:r>
        <w:rPr>
          <w:rFonts w:ascii="Times New Roman"/>
          <w:w w:val="160"/>
          <w:sz w:val="19"/>
        </w:rPr>
        <w:t>Mary</w:t>
      </w:r>
      <w:r>
        <w:rPr>
          <w:rFonts w:ascii="Times New Roman"/>
          <w:spacing w:val="7"/>
          <w:w w:val="160"/>
          <w:sz w:val="19"/>
        </w:rPr>
        <w:t xml:space="preserve">  </w:t>
      </w:r>
      <w:r>
        <w:rPr>
          <w:rFonts w:ascii="Times New Roman"/>
          <w:spacing w:val="-2"/>
          <w:w w:val="160"/>
          <w:sz w:val="19"/>
        </w:rPr>
        <w:t>Marble</w:t>
      </w:r>
    </w:p>
    <w:p w:rsidR="00057D42" w:rsidRDefault="005F656B">
      <w:pPr>
        <w:spacing w:before="99"/>
        <w:ind w:left="462"/>
        <w:rPr>
          <w:rFonts w:ascii="Times New Roman"/>
          <w:sz w:val="19"/>
        </w:rPr>
      </w:pPr>
      <w:r>
        <w:br w:type="column"/>
      </w:r>
      <w:r>
        <w:rPr>
          <w:rFonts w:ascii="Times New Roman"/>
          <w:spacing w:val="-4"/>
          <w:w w:val="105"/>
          <w:sz w:val="19"/>
        </w:rPr>
        <w:t>(MA)</w: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5F656B">
      <w:pPr>
        <w:spacing w:before="122"/>
        <w:ind w:left="448"/>
        <w:rPr>
          <w:rFonts w:ascii="Times New Roman"/>
          <w:sz w:val="19"/>
        </w:rPr>
      </w:pPr>
      <w:r>
        <w:rPr>
          <w:rFonts w:ascii="Times New Roman"/>
          <w:spacing w:val="-4"/>
          <w:w w:val="110"/>
          <w:sz w:val="19"/>
        </w:rPr>
        <w:t>(MA)</w: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spacing w:before="3"/>
        <w:rPr>
          <w:rFonts w:ascii="Times New Roman"/>
          <w:sz w:val="23"/>
        </w:rPr>
      </w:pPr>
    </w:p>
    <w:p w:rsidR="00057D42" w:rsidRDefault="005F656B">
      <w:pPr>
        <w:ind w:left="448"/>
        <w:rPr>
          <w:rFonts w:ascii="Times New Roman"/>
          <w:sz w:val="19"/>
        </w:rPr>
      </w:pPr>
      <w:r>
        <w:rPr>
          <w:rFonts w:ascii="Times New Roman"/>
          <w:spacing w:val="-4"/>
          <w:w w:val="110"/>
          <w:sz w:val="19"/>
        </w:rPr>
        <w:t>(MA)</w:t>
      </w:r>
    </w:p>
    <w:p w:rsidR="00057D42" w:rsidRDefault="005F656B">
      <w:pPr>
        <w:spacing w:before="135" w:line="285" w:lineRule="auto"/>
        <w:ind w:left="1741" w:firstLine="19"/>
        <w:rPr>
          <w:rFonts w:ascii="Times New Roman"/>
          <w:sz w:val="19"/>
        </w:rPr>
      </w:pPr>
      <w:r>
        <w:br w:type="column"/>
      </w:r>
      <w:r>
        <w:rPr>
          <w:rFonts w:ascii="Times New Roman"/>
          <w:w w:val="180"/>
          <w:sz w:val="19"/>
        </w:rPr>
        <w:t>520</w:t>
      </w:r>
      <w:r>
        <w:rPr>
          <w:rFonts w:ascii="Times New Roman"/>
          <w:spacing w:val="-48"/>
          <w:w w:val="180"/>
          <w:sz w:val="19"/>
        </w:rPr>
        <w:t xml:space="preserve"> </w:t>
      </w:r>
      <w:r>
        <w:rPr>
          <w:rFonts w:ascii="Times New Roman"/>
          <w:w w:val="180"/>
          <w:sz w:val="19"/>
        </w:rPr>
        <w:t>Cotuit</w:t>
      </w:r>
      <w:r>
        <w:rPr>
          <w:rFonts w:ascii="Times New Roman"/>
          <w:spacing w:val="37"/>
          <w:w w:val="180"/>
          <w:sz w:val="19"/>
        </w:rPr>
        <w:t xml:space="preserve"> </w:t>
      </w:r>
      <w:r>
        <w:rPr>
          <w:rFonts w:ascii="Times New Roman"/>
          <w:w w:val="180"/>
          <w:sz w:val="19"/>
        </w:rPr>
        <w:t>Bay</w:t>
      </w:r>
      <w:r>
        <w:rPr>
          <w:rFonts w:ascii="Times New Roman"/>
          <w:spacing w:val="-60"/>
          <w:w w:val="180"/>
          <w:sz w:val="19"/>
        </w:rPr>
        <w:t xml:space="preserve"> </w:t>
      </w:r>
      <w:r>
        <w:rPr>
          <w:rFonts w:ascii="Times New Roman"/>
          <w:w w:val="165"/>
          <w:sz w:val="19"/>
        </w:rPr>
        <w:t xml:space="preserve">Drive </w:t>
      </w:r>
      <w:r>
        <w:rPr>
          <w:rFonts w:ascii="Times New Roman"/>
          <w:w w:val="180"/>
          <w:sz w:val="19"/>
        </w:rPr>
        <w:t>Cotuit,</w:t>
      </w:r>
      <w:r>
        <w:rPr>
          <w:rFonts w:ascii="Times New Roman"/>
          <w:spacing w:val="40"/>
          <w:w w:val="180"/>
          <w:sz w:val="19"/>
        </w:rPr>
        <w:t xml:space="preserve"> </w:t>
      </w:r>
      <w:r>
        <w:rPr>
          <w:rFonts w:ascii="Times New Roman"/>
          <w:w w:val="125"/>
          <w:sz w:val="19"/>
        </w:rPr>
        <w:t>MA</w:t>
      </w:r>
      <w:r>
        <w:rPr>
          <w:rFonts w:ascii="Times New Roman"/>
          <w:spacing w:val="40"/>
          <w:w w:val="165"/>
          <w:sz w:val="19"/>
        </w:rPr>
        <w:t xml:space="preserve"> </w:t>
      </w:r>
      <w:r>
        <w:rPr>
          <w:rFonts w:ascii="Times New Roman"/>
          <w:w w:val="165"/>
          <w:sz w:val="19"/>
        </w:rPr>
        <w:t>02635</w:t>
      </w:r>
    </w:p>
    <w:p w:rsidR="00057D42" w:rsidRDefault="00057D42">
      <w:pPr>
        <w:pStyle w:val="BodyText"/>
        <w:spacing w:before="5"/>
        <w:rPr>
          <w:rFonts w:ascii="Times New Roman"/>
          <w:sz w:val="24"/>
        </w:rPr>
      </w:pPr>
    </w:p>
    <w:p w:rsidR="00057D42" w:rsidRDefault="005F656B">
      <w:pPr>
        <w:tabs>
          <w:tab w:val="left" w:pos="2318"/>
        </w:tabs>
        <w:ind w:left="1741"/>
        <w:rPr>
          <w:rFonts w:ascii="Times New Roman"/>
          <w:sz w:val="19"/>
        </w:rPr>
      </w:pPr>
      <w:r>
        <w:rPr>
          <w:rFonts w:ascii="Times New Roman"/>
          <w:spacing w:val="-5"/>
          <w:w w:val="170"/>
          <w:sz w:val="19"/>
        </w:rPr>
        <w:t>c/o</w:t>
      </w:r>
      <w:r>
        <w:rPr>
          <w:rFonts w:ascii="Times New Roman"/>
          <w:sz w:val="19"/>
        </w:rPr>
        <w:tab/>
      </w:r>
      <w:r>
        <w:rPr>
          <w:rFonts w:ascii="Times New Roman"/>
          <w:w w:val="170"/>
          <w:sz w:val="19"/>
        </w:rPr>
        <w:t>Cap</w:t>
      </w:r>
      <w:r>
        <w:rPr>
          <w:rFonts w:ascii="Times New Roman"/>
          <w:spacing w:val="18"/>
          <w:w w:val="170"/>
          <w:sz w:val="19"/>
        </w:rPr>
        <w:t xml:space="preserve">  </w:t>
      </w:r>
      <w:r>
        <w:rPr>
          <w:rFonts w:ascii="Times New Roman"/>
          <w:spacing w:val="-2"/>
          <w:w w:val="170"/>
          <w:sz w:val="19"/>
        </w:rPr>
        <w:t>CodHospital</w:t>
      </w:r>
    </w:p>
    <w:p w:rsidR="00057D42" w:rsidRDefault="005F656B">
      <w:pPr>
        <w:spacing w:before="34"/>
        <w:ind w:left="1738"/>
        <w:rPr>
          <w:rFonts w:ascii="Times New Roman"/>
          <w:sz w:val="19"/>
        </w:rPr>
      </w:pPr>
      <w:r>
        <w:rPr>
          <w:rFonts w:ascii="Times New Roman"/>
          <w:w w:val="160"/>
          <w:sz w:val="19"/>
        </w:rPr>
        <w:t>P.O.</w:t>
      </w:r>
      <w:r>
        <w:rPr>
          <w:rFonts w:ascii="Times New Roman"/>
          <w:spacing w:val="13"/>
          <w:w w:val="160"/>
          <w:sz w:val="19"/>
        </w:rPr>
        <w:t xml:space="preserve">  </w:t>
      </w:r>
      <w:r>
        <w:rPr>
          <w:rFonts w:ascii="Times New Roman"/>
          <w:w w:val="160"/>
          <w:sz w:val="19"/>
        </w:rPr>
        <w:t>Box</w:t>
      </w:r>
      <w:r>
        <w:rPr>
          <w:rFonts w:ascii="Times New Roman"/>
          <w:spacing w:val="6"/>
          <w:w w:val="160"/>
          <w:sz w:val="19"/>
        </w:rPr>
        <w:t xml:space="preserve"> </w:t>
      </w:r>
      <w:r>
        <w:rPr>
          <w:rFonts w:ascii="Times New Roman"/>
          <w:spacing w:val="-5"/>
          <w:w w:val="160"/>
          <w:sz w:val="19"/>
        </w:rPr>
        <w:t>640</w:t>
      </w:r>
    </w:p>
    <w:p w:rsidR="00057D42" w:rsidRDefault="005F656B">
      <w:pPr>
        <w:spacing w:before="41" w:line="268" w:lineRule="auto"/>
        <w:ind w:left="1745" w:right="790" w:firstLine="6"/>
        <w:rPr>
          <w:rFonts w:ascii="Times New Roman"/>
          <w:sz w:val="19"/>
        </w:rPr>
      </w:pPr>
      <w:r>
        <w:rPr>
          <w:rFonts w:ascii="Times New Roman"/>
          <w:w w:val="155"/>
          <w:sz w:val="19"/>
        </w:rPr>
        <w:t>27 Park</w:t>
      </w:r>
      <w:r>
        <w:rPr>
          <w:rFonts w:ascii="Times New Roman"/>
          <w:spacing w:val="40"/>
          <w:w w:val="175"/>
          <w:sz w:val="19"/>
        </w:rPr>
        <w:t xml:space="preserve"> </w:t>
      </w:r>
      <w:r>
        <w:rPr>
          <w:rFonts w:ascii="Times New Roman"/>
          <w:w w:val="175"/>
          <w:sz w:val="19"/>
        </w:rPr>
        <w:t xml:space="preserve">Street </w:t>
      </w:r>
      <w:r>
        <w:rPr>
          <w:rFonts w:ascii="Times New Roman"/>
          <w:w w:val="155"/>
          <w:sz w:val="19"/>
        </w:rPr>
        <w:t>Hyannis,</w:t>
      </w:r>
      <w:r>
        <w:rPr>
          <w:rFonts w:ascii="Times New Roman"/>
          <w:spacing w:val="54"/>
          <w:w w:val="155"/>
          <w:sz w:val="19"/>
        </w:rPr>
        <w:t xml:space="preserve"> </w:t>
      </w:r>
      <w:r>
        <w:rPr>
          <w:rFonts w:ascii="Times New Roman"/>
          <w:w w:val="125"/>
          <w:sz w:val="19"/>
        </w:rPr>
        <w:t>MA</w:t>
      </w:r>
      <w:r>
        <w:rPr>
          <w:rFonts w:ascii="Times New Roman"/>
          <w:spacing w:val="40"/>
          <w:w w:val="155"/>
          <w:sz w:val="19"/>
        </w:rPr>
        <w:t xml:space="preserve"> </w:t>
      </w:r>
      <w:r>
        <w:rPr>
          <w:rFonts w:ascii="Times New Roman"/>
          <w:w w:val="155"/>
          <w:sz w:val="19"/>
        </w:rPr>
        <w:t>02601</w:t>
      </w:r>
    </w:p>
    <w:p w:rsidR="00057D42" w:rsidRDefault="005F656B">
      <w:pPr>
        <w:spacing w:before="99"/>
        <w:ind w:right="334"/>
        <w:jc w:val="center"/>
        <w:rPr>
          <w:rFonts w:ascii="Arial"/>
          <w:sz w:val="30"/>
        </w:rPr>
      </w:pPr>
      <w:r>
        <w:rPr>
          <w:rFonts w:ascii="Arial"/>
          <w:w w:val="99"/>
          <w:sz w:val="30"/>
        </w:rPr>
        <w:t>"</w:t>
      </w:r>
    </w:p>
    <w:p w:rsidR="00057D42" w:rsidRDefault="00057D42">
      <w:pPr>
        <w:jc w:val="center"/>
        <w:rPr>
          <w:rFonts w:ascii="Arial"/>
          <w:sz w:val="30"/>
        </w:rPr>
        <w:sectPr w:rsidR="00057D42">
          <w:type w:val="continuous"/>
          <w:pgSz w:w="12240" w:h="17280"/>
          <w:pgMar w:top="1500" w:right="60" w:bottom="280" w:left="60" w:header="0" w:footer="0" w:gutter="0"/>
          <w:cols w:num="3" w:space="720" w:equalWidth="0">
            <w:col w:w="5731" w:space="40"/>
            <w:col w:w="927" w:space="39"/>
            <w:col w:w="5383"/>
          </w:cols>
        </w:sectPr>
      </w:pPr>
    </w:p>
    <w:p w:rsidR="00057D42" w:rsidRDefault="00F843F3">
      <w:pPr>
        <w:pStyle w:val="BodyText"/>
        <w:spacing w:before="6"/>
        <w:rPr>
          <w:rFonts w:ascii="Arial"/>
          <w:sz w:val="10"/>
        </w:rPr>
      </w:pPr>
      <w:r>
        <w:rPr>
          <w:noProof/>
        </w:rPr>
        <mc:AlternateContent>
          <mc:Choice Requires="wpg">
            <w:drawing>
              <wp:anchor distT="0" distB="0" distL="114300" distR="114300" simplePos="0" relativeHeight="251653632" behindDoc="1" locked="0" layoutInCell="1" allowOverlap="1">
                <wp:simplePos x="0" y="0"/>
                <wp:positionH relativeFrom="page">
                  <wp:posOffset>85090</wp:posOffset>
                </wp:positionH>
                <wp:positionV relativeFrom="page">
                  <wp:posOffset>508635</wp:posOffset>
                </wp:positionV>
                <wp:extent cx="7614285" cy="10359390"/>
                <wp:effectExtent l="0" t="0" r="0" b="0"/>
                <wp:wrapNone/>
                <wp:docPr id="426" name="docshapegroup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4285" cy="10359390"/>
                          <a:chOff x="134" y="801"/>
                          <a:chExt cx="11991" cy="16314"/>
                        </a:xfrm>
                      </wpg:grpSpPr>
                      <wps:wsp>
                        <wps:cNvPr id="428" name="Line 171"/>
                        <wps:cNvCnPr>
                          <a:cxnSpLocks noChangeShapeType="1"/>
                        </wps:cNvCnPr>
                        <wps:spPr bwMode="auto">
                          <a:xfrm>
                            <a:off x="159" y="17100"/>
                            <a:ext cx="0" cy="0"/>
                          </a:xfrm>
                          <a:prstGeom prst="line">
                            <a:avLst/>
                          </a:prstGeom>
                          <a:noFill/>
                          <a:ln w="320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0" name="Line 170"/>
                        <wps:cNvCnPr>
                          <a:cxnSpLocks noChangeShapeType="1"/>
                        </wps:cNvCnPr>
                        <wps:spPr bwMode="auto">
                          <a:xfrm>
                            <a:off x="12088" y="17114"/>
                            <a:ext cx="0" cy="0"/>
                          </a:xfrm>
                          <a:prstGeom prst="line">
                            <a:avLst/>
                          </a:prstGeom>
                          <a:noFill/>
                          <a:ln w="229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2" name="Line 169"/>
                        <wps:cNvCnPr>
                          <a:cxnSpLocks noChangeShapeType="1"/>
                        </wps:cNvCnPr>
                        <wps:spPr bwMode="auto">
                          <a:xfrm>
                            <a:off x="144" y="851"/>
                            <a:ext cx="11980" cy="0"/>
                          </a:xfrm>
                          <a:prstGeom prst="line">
                            <a:avLst/>
                          </a:prstGeom>
                          <a:noFill/>
                          <a:ln w="320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4" name="Line 168"/>
                        <wps:cNvCnPr>
                          <a:cxnSpLocks noChangeShapeType="1"/>
                        </wps:cNvCnPr>
                        <wps:spPr bwMode="auto">
                          <a:xfrm>
                            <a:off x="137" y="17092"/>
                            <a:ext cx="11980" cy="0"/>
                          </a:xfrm>
                          <a:prstGeom prst="line">
                            <a:avLst/>
                          </a:prstGeom>
                          <a:noFill/>
                          <a:ln w="2289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DB5795" id="docshapegroup1071" o:spid="_x0000_s1026" style="position:absolute;margin-left:6.7pt;margin-top:40.05pt;width:599.55pt;height:815.7pt;z-index:-23776256;mso-position-horizontal-relative:page;mso-position-vertical-relative:page" coordorigin="134,801" coordsize="11991,16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">
                <v:line id="Line 171" o:spid="_x0000_s1027" style="position:absolute;visibility:visible;mso-wrap-style:square" from="159,17100" to="159,17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" strokeweight=".89108mm"/>
                <v:line id="Line 170" o:spid="_x0000_s1028" style="position:absolute;visibility:visible;mso-wrap-style:square" from="12088,17114" to="12088,17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" strokeweight=".6365mm"/>
                <v:line id="Line 169" o:spid="_x0000_s1029" style="position:absolute;visibility:visible;mso-wrap-style:square" from="144,851" to="12124,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" strokeweight=".89047mm"/>
                <v:line id="Line 168" o:spid="_x0000_s1030" style="position:absolute;visibility:visible;mso-wrap-style:square" from="137,17092" to="12117,1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" strokeweight=".63606mm"/>
                <w10:wrap anchorx="page" anchory="page"/>
              </v:group>
            </w:pict>
          </mc:Fallback>
        </mc:AlternateContent>
      </w:r>
      <w:r>
        <w:rPr>
          <w:noProof/>
        </w:rPr>
        <mc:AlternateContent>
          <mc:Choice Requires="wps">
            <w:drawing>
              <wp:anchor distT="0" distB="0" distL="114300" distR="114300" simplePos="0" relativeHeight="251562496" behindDoc="0" locked="0" layoutInCell="1" allowOverlap="1">
                <wp:simplePos x="0" y="0"/>
                <wp:positionH relativeFrom="page">
                  <wp:posOffset>962660</wp:posOffset>
                </wp:positionH>
                <wp:positionV relativeFrom="page">
                  <wp:posOffset>10693400</wp:posOffset>
                </wp:positionV>
                <wp:extent cx="0" cy="0"/>
                <wp:effectExtent l="0" t="0" r="0" b="0"/>
                <wp:wrapNone/>
                <wp:docPr id="424"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2079">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0B0ACA" id="Line 166" o:spid="_x0000_s1026" style="position:absolute;z-index:1593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5.8pt,842pt" to="75.8pt,8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s71GgIAAEAEAAAOAAAAZHJzL2Uyb0RvYy54bWysU82O2jAQvlfqO1i+QxI2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" strokeweight=".89108mm">
                <w10:wrap anchorx="page" anchory="page"/>
              </v:line>
            </w:pict>
          </mc:Fallback>
        </mc:AlternateContent>
      </w:r>
    </w:p>
    <w:p w:rsidR="00057D42" w:rsidRDefault="005F656B">
      <w:pPr>
        <w:spacing w:before="92"/>
        <w:ind w:left="1986"/>
        <w:rPr>
          <w:rFonts w:ascii="Times New Roman"/>
          <w:sz w:val="19"/>
        </w:rPr>
      </w:pPr>
      <w:r>
        <w:rPr>
          <w:rFonts w:ascii="Times New Roman"/>
          <w:w w:val="105"/>
          <w:sz w:val="19"/>
        </w:rPr>
        <w:t>Directors:</w:t>
      </w:r>
      <w:r>
        <w:rPr>
          <w:rFonts w:ascii="Times New Roman"/>
          <w:spacing w:val="18"/>
          <w:w w:val="105"/>
          <w:sz w:val="19"/>
        </w:rPr>
        <w:t xml:space="preserve"> </w:t>
      </w:r>
      <w:r>
        <w:rPr>
          <w:rFonts w:ascii="Times New Roman"/>
          <w:w w:val="105"/>
          <w:sz w:val="19"/>
        </w:rPr>
        <w:t>(or</w:t>
      </w:r>
      <w:r>
        <w:rPr>
          <w:rFonts w:ascii="Times New Roman"/>
          <w:spacing w:val="-1"/>
          <w:w w:val="105"/>
          <w:sz w:val="19"/>
        </w:rPr>
        <w:t xml:space="preserve"> </w:t>
      </w:r>
      <w:r>
        <w:rPr>
          <w:rFonts w:ascii="Times New Roman"/>
          <w:w w:val="105"/>
          <w:sz w:val="19"/>
        </w:rPr>
        <w:t>officers</w:t>
      </w:r>
      <w:r>
        <w:rPr>
          <w:rFonts w:ascii="Times New Roman"/>
          <w:spacing w:val="16"/>
          <w:w w:val="105"/>
          <w:sz w:val="19"/>
        </w:rPr>
        <w:t xml:space="preserve"> </w:t>
      </w:r>
      <w:r>
        <w:rPr>
          <w:rFonts w:ascii="Times New Roman"/>
          <w:w w:val="105"/>
          <w:sz w:val="19"/>
        </w:rPr>
        <w:t>having</w:t>
      </w:r>
      <w:r>
        <w:rPr>
          <w:rFonts w:ascii="Times New Roman"/>
          <w:spacing w:val="19"/>
          <w:w w:val="105"/>
          <w:sz w:val="19"/>
        </w:rPr>
        <w:t xml:space="preserve"> </w:t>
      </w:r>
      <w:r>
        <w:rPr>
          <w:rFonts w:ascii="Times New Roman"/>
          <w:w w:val="105"/>
          <w:sz w:val="19"/>
        </w:rPr>
        <w:t>the</w:t>
      </w:r>
      <w:r>
        <w:rPr>
          <w:rFonts w:ascii="Times New Roman"/>
          <w:spacing w:val="13"/>
          <w:w w:val="105"/>
          <w:sz w:val="19"/>
        </w:rPr>
        <w:t xml:space="preserve"> </w:t>
      </w:r>
      <w:r>
        <w:rPr>
          <w:rFonts w:ascii="Times New Roman"/>
          <w:w w:val="105"/>
          <w:sz w:val="19"/>
        </w:rPr>
        <w:t>powers</w:t>
      </w:r>
      <w:r>
        <w:rPr>
          <w:rFonts w:ascii="Times New Roman"/>
          <w:spacing w:val="9"/>
          <w:w w:val="105"/>
          <w:sz w:val="19"/>
        </w:rPr>
        <w:t xml:space="preserve"> </w:t>
      </w:r>
      <w:r>
        <w:rPr>
          <w:rFonts w:ascii="Times New Roman"/>
          <w:w w:val="105"/>
          <w:sz w:val="19"/>
        </w:rPr>
        <w:t>of</w:t>
      </w:r>
      <w:r>
        <w:rPr>
          <w:rFonts w:ascii="Times New Roman"/>
          <w:spacing w:val="5"/>
          <w:w w:val="105"/>
          <w:sz w:val="19"/>
        </w:rPr>
        <w:t xml:space="preserve"> </w:t>
      </w:r>
      <w:r>
        <w:rPr>
          <w:rFonts w:ascii="Times New Roman"/>
          <w:spacing w:val="-2"/>
          <w:w w:val="105"/>
          <w:sz w:val="19"/>
        </w:rPr>
        <w:t>directors)</w:t>
      </w:r>
    </w:p>
    <w:p w:rsidR="00057D42" w:rsidRDefault="00057D42">
      <w:pPr>
        <w:pStyle w:val="BodyText"/>
        <w:rPr>
          <w:rFonts w:ascii="Times New Roman"/>
          <w:sz w:val="20"/>
        </w:rPr>
      </w:pPr>
    </w:p>
    <w:p w:rsidR="00057D42" w:rsidRDefault="00057D42">
      <w:pPr>
        <w:pStyle w:val="BodyText"/>
        <w:spacing w:before="7"/>
        <w:rPr>
          <w:rFonts w:ascii="Times New Roman"/>
          <w:sz w:val="25"/>
        </w:rPr>
      </w:pPr>
    </w:p>
    <w:p w:rsidR="00057D42" w:rsidRDefault="005F656B">
      <w:pPr>
        <w:tabs>
          <w:tab w:val="left" w:pos="591"/>
        </w:tabs>
        <w:ind w:right="221"/>
        <w:jc w:val="center"/>
        <w:rPr>
          <w:rFonts w:ascii="Times New Roman"/>
          <w:sz w:val="19"/>
        </w:rPr>
      </w:pPr>
      <w:r>
        <w:rPr>
          <w:rFonts w:ascii="Times New Roman"/>
          <w:spacing w:val="-5"/>
          <w:w w:val="135"/>
          <w:sz w:val="19"/>
        </w:rPr>
        <w:t>See</w:t>
      </w:r>
      <w:r>
        <w:rPr>
          <w:rFonts w:ascii="Times New Roman"/>
          <w:sz w:val="19"/>
        </w:rPr>
        <w:tab/>
      </w:r>
      <w:r>
        <w:rPr>
          <w:rFonts w:ascii="Times New Roman"/>
          <w:w w:val="170"/>
          <w:sz w:val="19"/>
        </w:rPr>
        <w:t>"Directors"</w:t>
      </w:r>
      <w:r>
        <w:rPr>
          <w:rFonts w:ascii="Times New Roman"/>
          <w:spacing w:val="6"/>
          <w:w w:val="170"/>
          <w:sz w:val="19"/>
        </w:rPr>
        <w:t xml:space="preserve">  </w:t>
      </w:r>
      <w:r>
        <w:rPr>
          <w:rFonts w:ascii="Times New Roman"/>
          <w:w w:val="170"/>
          <w:sz w:val="19"/>
        </w:rPr>
        <w:t>on</w:t>
      </w:r>
      <w:r>
        <w:rPr>
          <w:rFonts w:ascii="Times New Roman"/>
          <w:spacing w:val="30"/>
          <w:w w:val="170"/>
          <w:sz w:val="19"/>
        </w:rPr>
        <w:t xml:space="preserve"> </w:t>
      </w:r>
      <w:r>
        <w:rPr>
          <w:rFonts w:ascii="Times New Roman"/>
          <w:w w:val="170"/>
          <w:sz w:val="19"/>
        </w:rPr>
        <w:t>Continuation</w:t>
      </w:r>
      <w:r>
        <w:rPr>
          <w:rFonts w:ascii="Times New Roman"/>
          <w:spacing w:val="13"/>
          <w:w w:val="170"/>
          <w:sz w:val="19"/>
        </w:rPr>
        <w:t xml:space="preserve">  </w:t>
      </w:r>
      <w:r>
        <w:rPr>
          <w:rFonts w:ascii="Times New Roman"/>
          <w:w w:val="170"/>
          <w:sz w:val="19"/>
        </w:rPr>
        <w:t>Sheet</w:t>
      </w:r>
      <w:r>
        <w:rPr>
          <w:rFonts w:ascii="Times New Roman"/>
          <w:spacing w:val="20"/>
          <w:w w:val="170"/>
          <w:sz w:val="19"/>
        </w:rPr>
        <w:t xml:space="preserve">  </w:t>
      </w:r>
      <w:r>
        <w:rPr>
          <w:rFonts w:ascii="Times New Roman"/>
          <w:spacing w:val="-5"/>
          <w:w w:val="170"/>
          <w:sz w:val="19"/>
        </w:rPr>
        <w:t>2F.</w: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spacing w:before="1"/>
        <w:rPr>
          <w:rFonts w:ascii="Times New Roman"/>
          <w:sz w:val="25"/>
        </w:rPr>
      </w:pPr>
    </w:p>
    <w:p w:rsidR="00057D42" w:rsidRDefault="005F656B">
      <w:pPr>
        <w:pStyle w:val="ListParagraph"/>
        <w:numPr>
          <w:ilvl w:val="1"/>
          <w:numId w:val="9"/>
        </w:numPr>
        <w:tabs>
          <w:tab w:val="left" w:pos="2634"/>
        </w:tabs>
        <w:spacing w:before="1" w:line="316" w:lineRule="auto"/>
        <w:ind w:left="2706" w:right="3816" w:hanging="392"/>
        <w:rPr>
          <w:rFonts w:ascii="Times New Roman"/>
          <w:sz w:val="19"/>
        </w:rPr>
      </w:pPr>
      <w:r>
        <w:rPr>
          <w:rFonts w:ascii="Times New Roman"/>
          <w:spacing w:val="-2"/>
          <w:w w:val="105"/>
          <w:sz w:val="19"/>
        </w:rPr>
        <w:t>The</w:t>
      </w:r>
      <w:r>
        <w:rPr>
          <w:rFonts w:ascii="Times New Roman"/>
          <w:spacing w:val="-4"/>
          <w:w w:val="105"/>
          <w:sz w:val="19"/>
        </w:rPr>
        <w:t xml:space="preserve"> </w:t>
      </w:r>
      <w:r>
        <w:rPr>
          <w:rFonts w:ascii="Times New Roman"/>
          <w:spacing w:val="-2"/>
          <w:w w:val="105"/>
          <w:sz w:val="19"/>
        </w:rPr>
        <w:t>date initially adopted on which the</w:t>
      </w:r>
      <w:r>
        <w:rPr>
          <w:rFonts w:ascii="Times New Roman"/>
          <w:spacing w:val="-8"/>
          <w:w w:val="105"/>
          <w:sz w:val="19"/>
        </w:rPr>
        <w:t xml:space="preserve"> </w:t>
      </w:r>
      <w:r>
        <w:rPr>
          <w:rFonts w:ascii="Times New Roman"/>
          <w:spacing w:val="-2"/>
          <w:w w:val="105"/>
          <w:sz w:val="19"/>
        </w:rPr>
        <w:t>corporation's fiscal</w:t>
      </w:r>
      <w:r>
        <w:rPr>
          <w:rFonts w:ascii="Times New Roman"/>
          <w:spacing w:val="13"/>
          <w:w w:val="105"/>
          <w:sz w:val="19"/>
        </w:rPr>
        <w:t xml:space="preserve"> </w:t>
      </w:r>
      <w:r>
        <w:rPr>
          <w:rFonts w:ascii="Times New Roman"/>
          <w:spacing w:val="-2"/>
          <w:w w:val="105"/>
          <w:sz w:val="19"/>
        </w:rPr>
        <w:t>year</w:t>
      </w:r>
      <w:r>
        <w:rPr>
          <w:rFonts w:ascii="Times New Roman"/>
          <w:spacing w:val="-5"/>
          <w:w w:val="105"/>
          <w:sz w:val="19"/>
        </w:rPr>
        <w:t xml:space="preserve"> </w:t>
      </w:r>
      <w:r>
        <w:rPr>
          <w:rFonts w:ascii="Times New Roman"/>
          <w:spacing w:val="-2"/>
          <w:w w:val="105"/>
          <w:sz w:val="19"/>
        </w:rPr>
        <w:t xml:space="preserve">ends is: </w:t>
      </w:r>
      <w:r>
        <w:rPr>
          <w:rFonts w:ascii="Times New Roman"/>
          <w:w w:val="160"/>
          <w:sz w:val="19"/>
        </w:rPr>
        <w:t>September</w:t>
      </w:r>
      <w:r>
        <w:rPr>
          <w:rFonts w:ascii="Times New Roman"/>
          <w:spacing w:val="80"/>
          <w:w w:val="160"/>
          <w:sz w:val="19"/>
        </w:rPr>
        <w:t xml:space="preserve"> </w:t>
      </w:r>
      <w:r>
        <w:rPr>
          <w:rFonts w:ascii="Times New Roman"/>
          <w:w w:val="160"/>
          <w:sz w:val="19"/>
        </w:rPr>
        <w:t>30th</w:t>
      </w:r>
      <w:r>
        <w:rPr>
          <w:rFonts w:ascii="Times New Roman"/>
          <w:spacing w:val="80"/>
          <w:w w:val="160"/>
          <w:sz w:val="19"/>
        </w:rPr>
        <w:t xml:space="preserve"> </w:t>
      </w:r>
      <w:r>
        <w:rPr>
          <w:rFonts w:ascii="Times New Roman"/>
          <w:w w:val="160"/>
          <w:sz w:val="19"/>
        </w:rPr>
        <w:t>of</w:t>
      </w:r>
      <w:r>
        <w:rPr>
          <w:rFonts w:ascii="Times New Roman"/>
          <w:spacing w:val="80"/>
          <w:w w:val="160"/>
          <w:sz w:val="19"/>
        </w:rPr>
        <w:t xml:space="preserve"> </w:t>
      </w:r>
      <w:r>
        <w:rPr>
          <w:rFonts w:ascii="Times New Roman"/>
          <w:w w:val="160"/>
          <w:sz w:val="19"/>
        </w:rPr>
        <w:t>each</w:t>
      </w:r>
      <w:r>
        <w:rPr>
          <w:rFonts w:ascii="Times New Roman"/>
          <w:spacing w:val="80"/>
          <w:w w:val="160"/>
          <w:sz w:val="19"/>
        </w:rPr>
        <w:t xml:space="preserve"> </w:t>
      </w:r>
      <w:r>
        <w:rPr>
          <w:rFonts w:ascii="Times New Roman"/>
          <w:w w:val="160"/>
          <w:sz w:val="19"/>
        </w:rPr>
        <w:t>year.</w:t>
      </w:r>
    </w:p>
    <w:p w:rsidR="00057D42" w:rsidRDefault="00057D42">
      <w:pPr>
        <w:pStyle w:val="BodyText"/>
        <w:spacing w:before="6"/>
        <w:rPr>
          <w:rFonts w:ascii="Times New Roman"/>
          <w:sz w:val="9"/>
        </w:rPr>
      </w:pPr>
    </w:p>
    <w:p w:rsidR="00057D42" w:rsidRDefault="005F656B">
      <w:pPr>
        <w:pStyle w:val="ListParagraph"/>
        <w:numPr>
          <w:ilvl w:val="1"/>
          <w:numId w:val="9"/>
        </w:numPr>
        <w:tabs>
          <w:tab w:val="left" w:pos="2641"/>
          <w:tab w:val="left" w:pos="3288"/>
          <w:tab w:val="left" w:pos="7460"/>
        </w:tabs>
        <w:spacing w:before="92" w:line="379" w:lineRule="auto"/>
        <w:ind w:left="2702" w:right="2055" w:hanging="387"/>
        <w:rPr>
          <w:rFonts w:ascii="Times New Roman"/>
          <w:sz w:val="19"/>
        </w:rPr>
      </w:pPr>
      <w:r>
        <w:rPr>
          <w:rFonts w:ascii="Times New Roman"/>
          <w:spacing w:val="-2"/>
          <w:w w:val="105"/>
          <w:sz w:val="19"/>
        </w:rPr>
        <w:t>The</w:t>
      </w:r>
      <w:r>
        <w:rPr>
          <w:rFonts w:ascii="Times New Roman"/>
          <w:spacing w:val="-7"/>
          <w:w w:val="105"/>
          <w:sz w:val="19"/>
        </w:rPr>
        <w:t xml:space="preserve"> </w:t>
      </w:r>
      <w:r>
        <w:rPr>
          <w:rFonts w:ascii="Times New Roman"/>
          <w:spacing w:val="-2"/>
          <w:w w:val="105"/>
          <w:sz w:val="19"/>
        </w:rPr>
        <w:t>date initially fixed in the</w:t>
      </w:r>
      <w:r>
        <w:rPr>
          <w:rFonts w:ascii="Times New Roman"/>
          <w:spacing w:val="-3"/>
          <w:w w:val="105"/>
          <w:sz w:val="19"/>
        </w:rPr>
        <w:t xml:space="preserve"> </w:t>
      </w:r>
      <w:r>
        <w:rPr>
          <w:rFonts w:ascii="Times New Roman"/>
          <w:spacing w:val="-2"/>
          <w:w w:val="105"/>
          <w:sz w:val="19"/>
        </w:rPr>
        <w:t>by-laws for</w:t>
      </w:r>
      <w:r>
        <w:rPr>
          <w:rFonts w:ascii="Times New Roman"/>
          <w:spacing w:val="-6"/>
          <w:w w:val="105"/>
          <w:sz w:val="19"/>
        </w:rPr>
        <w:t xml:space="preserve"> </w:t>
      </w:r>
      <w:r>
        <w:rPr>
          <w:rFonts w:ascii="Times New Roman"/>
          <w:spacing w:val="-2"/>
          <w:w w:val="105"/>
          <w:sz w:val="19"/>
        </w:rPr>
        <w:t>the</w:t>
      </w:r>
      <w:r>
        <w:rPr>
          <w:rFonts w:ascii="Times New Roman"/>
          <w:spacing w:val="-3"/>
          <w:w w:val="105"/>
          <w:sz w:val="19"/>
        </w:rPr>
        <w:t xml:space="preserve"> </w:t>
      </w:r>
      <w:r>
        <w:rPr>
          <w:rFonts w:ascii="Times New Roman"/>
          <w:spacing w:val="-2"/>
          <w:w w:val="105"/>
          <w:sz w:val="19"/>
        </w:rPr>
        <w:t>annual</w:t>
      </w:r>
      <w:r>
        <w:rPr>
          <w:rFonts w:ascii="Times New Roman"/>
          <w:spacing w:val="4"/>
          <w:w w:val="105"/>
          <w:sz w:val="19"/>
        </w:rPr>
        <w:t xml:space="preserve"> </w:t>
      </w:r>
      <w:r>
        <w:rPr>
          <w:rFonts w:ascii="Times New Roman"/>
          <w:spacing w:val="-2"/>
          <w:w w:val="105"/>
          <w:sz w:val="19"/>
        </w:rPr>
        <w:t>meeting</w:t>
      </w:r>
      <w:r>
        <w:rPr>
          <w:rFonts w:ascii="Times New Roman"/>
          <w:spacing w:val="-9"/>
          <w:w w:val="105"/>
          <w:sz w:val="19"/>
        </w:rPr>
        <w:t xml:space="preserve"> </w:t>
      </w:r>
      <w:r>
        <w:rPr>
          <w:rFonts w:ascii="Times New Roman"/>
          <w:spacing w:val="-2"/>
          <w:w w:val="105"/>
          <w:sz w:val="19"/>
        </w:rPr>
        <w:t>of</w:t>
      </w:r>
      <w:r>
        <w:rPr>
          <w:rFonts w:ascii="Times New Roman"/>
          <w:spacing w:val="-4"/>
          <w:w w:val="105"/>
          <w:sz w:val="19"/>
        </w:rPr>
        <w:t xml:space="preserve"> </w:t>
      </w:r>
      <w:r>
        <w:rPr>
          <w:rFonts w:ascii="Times New Roman"/>
          <w:spacing w:val="-2"/>
          <w:w w:val="105"/>
          <w:sz w:val="19"/>
        </w:rPr>
        <w:t>members</w:t>
      </w:r>
      <w:r>
        <w:rPr>
          <w:rFonts w:ascii="Times New Roman"/>
          <w:spacing w:val="-6"/>
          <w:w w:val="105"/>
          <w:sz w:val="19"/>
        </w:rPr>
        <w:t xml:space="preserve"> </w:t>
      </w:r>
      <w:r>
        <w:rPr>
          <w:rFonts w:ascii="Times New Roman"/>
          <w:spacing w:val="-2"/>
          <w:w w:val="105"/>
          <w:sz w:val="19"/>
        </w:rPr>
        <w:t>of</w:t>
      </w:r>
      <w:r>
        <w:rPr>
          <w:rFonts w:ascii="Times New Roman"/>
          <w:spacing w:val="-4"/>
          <w:w w:val="105"/>
          <w:sz w:val="19"/>
        </w:rPr>
        <w:t xml:space="preserve"> </w:t>
      </w:r>
      <w:r>
        <w:rPr>
          <w:rFonts w:ascii="Times New Roman"/>
          <w:spacing w:val="-2"/>
          <w:w w:val="105"/>
          <w:sz w:val="19"/>
        </w:rPr>
        <w:t>the</w:t>
      </w:r>
      <w:r>
        <w:rPr>
          <w:rFonts w:ascii="Times New Roman"/>
          <w:spacing w:val="-10"/>
          <w:w w:val="105"/>
          <w:sz w:val="19"/>
        </w:rPr>
        <w:t xml:space="preserve"> </w:t>
      </w:r>
      <w:r>
        <w:rPr>
          <w:rFonts w:ascii="Times New Roman"/>
          <w:spacing w:val="-2"/>
          <w:w w:val="105"/>
          <w:sz w:val="19"/>
        </w:rPr>
        <w:t>corporation</w:t>
      </w:r>
      <w:r>
        <w:rPr>
          <w:rFonts w:ascii="Times New Roman"/>
          <w:spacing w:val="10"/>
          <w:w w:val="105"/>
          <w:sz w:val="19"/>
        </w:rPr>
        <w:t xml:space="preserve"> </w:t>
      </w:r>
      <w:r>
        <w:rPr>
          <w:rFonts w:ascii="Times New Roman"/>
          <w:spacing w:val="-2"/>
          <w:w w:val="105"/>
          <w:sz w:val="19"/>
        </w:rPr>
        <w:t xml:space="preserve">is: </w:t>
      </w:r>
      <w:r>
        <w:rPr>
          <w:rFonts w:ascii="Times New Roman"/>
          <w:spacing w:val="-4"/>
          <w:w w:val="110"/>
          <w:sz w:val="19"/>
        </w:rPr>
        <w:t>the</w:t>
      </w:r>
      <w:r>
        <w:rPr>
          <w:rFonts w:ascii="Times New Roman"/>
          <w:sz w:val="19"/>
        </w:rPr>
        <w:tab/>
      </w:r>
      <w:r>
        <w:rPr>
          <w:rFonts w:ascii="Times New Roman"/>
          <w:w w:val="205"/>
          <w:sz w:val="19"/>
        </w:rPr>
        <w:t>first</w:t>
      </w:r>
      <w:r>
        <w:rPr>
          <w:rFonts w:ascii="Times New Roman"/>
          <w:spacing w:val="40"/>
          <w:w w:val="205"/>
          <w:sz w:val="19"/>
        </w:rPr>
        <w:t xml:space="preserve"> </w:t>
      </w:r>
      <w:r>
        <w:rPr>
          <w:rFonts w:ascii="Times New Roman"/>
          <w:w w:val="145"/>
          <w:sz w:val="19"/>
        </w:rPr>
        <w:t>Tuesday</w:t>
      </w:r>
      <w:r>
        <w:rPr>
          <w:rFonts w:ascii="Times New Roman"/>
          <w:spacing w:val="80"/>
          <w:w w:val="145"/>
          <w:sz w:val="19"/>
        </w:rPr>
        <w:t xml:space="preserve"> </w:t>
      </w:r>
      <w:r>
        <w:rPr>
          <w:rFonts w:ascii="Times New Roman"/>
          <w:w w:val="145"/>
          <w:sz w:val="19"/>
        </w:rPr>
        <w:t>in</w:t>
      </w:r>
      <w:r>
        <w:rPr>
          <w:rFonts w:ascii="Times New Roman"/>
          <w:spacing w:val="80"/>
          <w:w w:val="145"/>
          <w:sz w:val="19"/>
        </w:rPr>
        <w:t xml:space="preserve"> </w:t>
      </w:r>
      <w:r>
        <w:rPr>
          <w:rFonts w:ascii="Times New Roman"/>
          <w:w w:val="145"/>
          <w:sz w:val="19"/>
        </w:rPr>
        <w:t>December</w:t>
      </w:r>
      <w:r>
        <w:rPr>
          <w:rFonts w:ascii="Times New Roman"/>
          <w:spacing w:val="80"/>
          <w:w w:val="145"/>
          <w:sz w:val="19"/>
        </w:rPr>
        <w:t xml:space="preserve"> </w:t>
      </w:r>
      <w:r>
        <w:rPr>
          <w:rFonts w:ascii="Times New Roman"/>
          <w:w w:val="145"/>
          <w:sz w:val="19"/>
        </w:rPr>
        <w:t>of</w:t>
      </w:r>
      <w:r>
        <w:rPr>
          <w:rFonts w:ascii="Times New Roman"/>
          <w:sz w:val="19"/>
        </w:rPr>
        <w:tab/>
      </w:r>
      <w:r>
        <w:rPr>
          <w:rFonts w:ascii="Times New Roman"/>
          <w:w w:val="145"/>
          <w:sz w:val="19"/>
        </w:rPr>
        <w:t>each</w:t>
      </w:r>
      <w:r>
        <w:rPr>
          <w:rFonts w:ascii="Times New Roman"/>
          <w:spacing w:val="40"/>
          <w:w w:val="165"/>
          <w:sz w:val="19"/>
        </w:rPr>
        <w:t xml:space="preserve"> </w:t>
      </w:r>
      <w:r>
        <w:rPr>
          <w:rFonts w:ascii="Times New Roman"/>
          <w:w w:val="165"/>
          <w:sz w:val="19"/>
        </w:rPr>
        <w:t>year.</w:t>
      </w:r>
    </w:p>
    <w:p w:rsidR="00057D42" w:rsidRDefault="005F656B">
      <w:pPr>
        <w:pStyle w:val="ListParagraph"/>
        <w:numPr>
          <w:ilvl w:val="1"/>
          <w:numId w:val="9"/>
        </w:numPr>
        <w:tabs>
          <w:tab w:val="left" w:pos="2634"/>
          <w:tab w:val="left" w:pos="9324"/>
        </w:tabs>
        <w:spacing w:before="81"/>
        <w:ind w:left="2633"/>
        <w:rPr>
          <w:rFonts w:ascii="Times New Roman"/>
          <w:sz w:val="19"/>
        </w:rPr>
      </w:pPr>
      <w:r>
        <w:rPr>
          <w:rFonts w:ascii="Times New Roman"/>
          <w:sz w:val="19"/>
        </w:rPr>
        <w:t>The</w:t>
      </w:r>
      <w:r>
        <w:rPr>
          <w:rFonts w:ascii="Times New Roman"/>
          <w:spacing w:val="16"/>
          <w:sz w:val="19"/>
        </w:rPr>
        <w:t xml:space="preserve"> </w:t>
      </w:r>
      <w:r>
        <w:rPr>
          <w:rFonts w:ascii="Times New Roman"/>
          <w:sz w:val="19"/>
        </w:rPr>
        <w:t>name</w:t>
      </w:r>
      <w:r>
        <w:rPr>
          <w:rFonts w:ascii="Times New Roman"/>
          <w:spacing w:val="15"/>
          <w:sz w:val="19"/>
        </w:rPr>
        <w:t xml:space="preserve"> </w:t>
      </w:r>
      <w:r>
        <w:rPr>
          <w:rFonts w:ascii="Times New Roman"/>
          <w:sz w:val="19"/>
        </w:rPr>
        <w:t>and</w:t>
      </w:r>
      <w:r>
        <w:rPr>
          <w:rFonts w:ascii="Times New Roman"/>
          <w:spacing w:val="24"/>
          <w:sz w:val="19"/>
        </w:rPr>
        <w:t xml:space="preserve"> </w:t>
      </w:r>
      <w:r>
        <w:rPr>
          <w:rFonts w:ascii="Times New Roman"/>
          <w:sz w:val="19"/>
        </w:rPr>
        <w:t>business</w:t>
      </w:r>
      <w:r>
        <w:rPr>
          <w:rFonts w:ascii="Times New Roman"/>
          <w:spacing w:val="18"/>
          <w:sz w:val="19"/>
        </w:rPr>
        <w:t xml:space="preserve"> </w:t>
      </w:r>
      <w:r>
        <w:rPr>
          <w:rFonts w:ascii="Times New Roman"/>
          <w:sz w:val="19"/>
        </w:rPr>
        <w:t>address</w:t>
      </w:r>
      <w:r>
        <w:rPr>
          <w:rFonts w:ascii="Times New Roman"/>
          <w:spacing w:val="11"/>
          <w:sz w:val="19"/>
        </w:rPr>
        <w:t xml:space="preserve"> </w:t>
      </w:r>
      <w:r>
        <w:rPr>
          <w:rFonts w:ascii="Times New Roman"/>
          <w:sz w:val="19"/>
        </w:rPr>
        <w:t>of</w:t>
      </w:r>
      <w:r>
        <w:rPr>
          <w:rFonts w:ascii="Times New Roman"/>
          <w:spacing w:val="9"/>
          <w:sz w:val="19"/>
        </w:rPr>
        <w:t xml:space="preserve"> </w:t>
      </w:r>
      <w:r>
        <w:rPr>
          <w:rFonts w:ascii="Times New Roman"/>
          <w:sz w:val="19"/>
        </w:rPr>
        <w:t>the</w:t>
      </w:r>
      <w:r>
        <w:rPr>
          <w:rFonts w:ascii="Times New Roman"/>
          <w:spacing w:val="14"/>
          <w:sz w:val="19"/>
        </w:rPr>
        <w:t xml:space="preserve"> </w:t>
      </w:r>
      <w:r>
        <w:rPr>
          <w:rFonts w:ascii="Times New Roman"/>
          <w:sz w:val="19"/>
        </w:rPr>
        <w:t>resident</w:t>
      </w:r>
      <w:r>
        <w:rPr>
          <w:rFonts w:ascii="Times New Roman"/>
          <w:spacing w:val="13"/>
          <w:sz w:val="19"/>
        </w:rPr>
        <w:t xml:space="preserve"> </w:t>
      </w:r>
      <w:r>
        <w:rPr>
          <w:rFonts w:ascii="Times New Roman"/>
          <w:sz w:val="19"/>
        </w:rPr>
        <w:t>agent,</w:t>
      </w:r>
      <w:r>
        <w:rPr>
          <w:rFonts w:ascii="Times New Roman"/>
          <w:spacing w:val="18"/>
          <w:sz w:val="19"/>
        </w:rPr>
        <w:t xml:space="preserve"> </w:t>
      </w:r>
      <w:r>
        <w:rPr>
          <w:rFonts w:ascii="Times New Roman"/>
          <w:sz w:val="19"/>
        </w:rPr>
        <w:t>if</w:t>
      </w:r>
      <w:r>
        <w:rPr>
          <w:rFonts w:ascii="Times New Roman"/>
          <w:spacing w:val="4"/>
          <w:sz w:val="19"/>
        </w:rPr>
        <w:t xml:space="preserve"> </w:t>
      </w:r>
      <w:r>
        <w:rPr>
          <w:rFonts w:ascii="Times New Roman"/>
          <w:sz w:val="19"/>
        </w:rPr>
        <w:t>any.</w:t>
      </w:r>
      <w:r>
        <w:rPr>
          <w:rFonts w:ascii="Times New Roman"/>
          <w:spacing w:val="4"/>
          <w:sz w:val="19"/>
        </w:rPr>
        <w:t xml:space="preserve"> </w:t>
      </w:r>
      <w:r>
        <w:rPr>
          <w:rFonts w:ascii="Times New Roman"/>
          <w:sz w:val="19"/>
        </w:rPr>
        <w:t>of</w:t>
      </w:r>
      <w:r>
        <w:rPr>
          <w:rFonts w:ascii="Times New Roman"/>
          <w:spacing w:val="9"/>
          <w:sz w:val="19"/>
        </w:rPr>
        <w:t xml:space="preserve"> </w:t>
      </w:r>
      <w:r>
        <w:rPr>
          <w:rFonts w:ascii="Times New Roman"/>
          <w:sz w:val="19"/>
        </w:rPr>
        <w:t>the</w:t>
      </w:r>
      <w:r>
        <w:rPr>
          <w:rFonts w:ascii="Times New Roman"/>
          <w:spacing w:val="3"/>
          <w:sz w:val="19"/>
        </w:rPr>
        <w:t xml:space="preserve"> </w:t>
      </w:r>
      <w:r>
        <w:rPr>
          <w:rFonts w:ascii="Times New Roman"/>
          <w:sz w:val="19"/>
        </w:rPr>
        <w:t>corporation</w:t>
      </w:r>
      <w:r>
        <w:rPr>
          <w:rFonts w:ascii="Times New Roman"/>
          <w:spacing w:val="28"/>
          <w:sz w:val="19"/>
        </w:rPr>
        <w:t xml:space="preserve"> </w:t>
      </w:r>
      <w:r>
        <w:rPr>
          <w:rFonts w:ascii="Times New Roman"/>
          <w:spacing w:val="-5"/>
          <w:sz w:val="19"/>
        </w:rPr>
        <w:t>is:</w:t>
      </w:r>
      <w:r>
        <w:rPr>
          <w:rFonts w:ascii="Times New Roman"/>
          <w:sz w:val="19"/>
        </w:rPr>
        <w:tab/>
      </w:r>
      <w:r>
        <w:rPr>
          <w:rFonts w:ascii="Times New Roman"/>
          <w:spacing w:val="-5"/>
          <w:sz w:val="19"/>
        </w:rPr>
        <w:t>N/A</w:t>
      </w:r>
    </w:p>
    <w:p w:rsidR="00057D42" w:rsidRDefault="00057D42">
      <w:pPr>
        <w:pStyle w:val="BodyText"/>
        <w:rPr>
          <w:rFonts w:ascii="Times New Roman"/>
          <w:sz w:val="20"/>
        </w:rPr>
      </w:pPr>
    </w:p>
    <w:p w:rsidR="00057D42" w:rsidRDefault="00057D42">
      <w:pPr>
        <w:pStyle w:val="BodyText"/>
        <w:spacing w:before="7"/>
        <w:rPr>
          <w:rFonts w:ascii="Times New Roman"/>
          <w:sz w:val="19"/>
        </w:rPr>
      </w:pPr>
    </w:p>
    <w:p w:rsidR="00057D42" w:rsidRDefault="00F843F3">
      <w:pPr>
        <w:tabs>
          <w:tab w:val="left" w:pos="4768"/>
          <w:tab w:val="left" w:pos="7084"/>
        </w:tabs>
        <w:spacing w:before="1" w:line="225" w:lineRule="auto"/>
        <w:ind w:left="1982" w:right="450" w:firstLine="333"/>
        <w:jc w:val="both"/>
        <w:rPr>
          <w:rFonts w:ascii="Times New Roman"/>
          <w:sz w:val="19"/>
        </w:rPr>
      </w:pPr>
      <w:r>
        <w:rPr>
          <w:noProof/>
        </w:rPr>
        <mc:AlternateContent>
          <mc:Choice Requires="wps">
            <w:drawing>
              <wp:anchor distT="0" distB="0" distL="114300" distR="114300" simplePos="0" relativeHeight="251564544" behindDoc="0" locked="0" layoutInCell="1" allowOverlap="1">
                <wp:simplePos x="0" y="0"/>
                <wp:positionH relativeFrom="page">
                  <wp:posOffset>272415</wp:posOffset>
                </wp:positionH>
                <wp:positionV relativeFrom="paragraph">
                  <wp:posOffset>118110</wp:posOffset>
                </wp:positionV>
                <wp:extent cx="304165" cy="923925"/>
                <wp:effectExtent l="0" t="0" r="0" b="0"/>
                <wp:wrapNone/>
                <wp:docPr id="422" name="docshape1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 cy="92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1454" w:lineRule="exact"/>
                              <w:rPr>
                                <w:rFonts w:ascii="Arial" w:hAnsi="Arial"/>
                                <w:sz w:val="130"/>
                              </w:rPr>
                            </w:pPr>
                            <w:r>
                              <w:rPr>
                                <w:rFonts w:ascii="Arial" w:hAnsi="Arial"/>
                                <w:w w:val="105"/>
                                <w:sz w:val="13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72" o:spid="_x0000_s1322" type="#_x0000_t202" style="position:absolute;left:0;text-align:left;margin-left:21.45pt;margin-top:9.3pt;width:23.95pt;height:72.75pt;z-index:1594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" filled="f" stroked="f">
                <v:textbox inset="0,0,0,0">
                  <w:txbxContent>
                    <w:p w:rsidR="003121E4" w:rsidRDefault="003121E4">
                      <w:pPr>
                        <w:spacing w:line="1454" w:lineRule="exact"/>
                        <w:rPr>
                          <w:rFonts w:ascii="Arial" w:hAnsi="Arial"/>
                          <w:sz w:val="130"/>
                        </w:rPr>
                      </w:pPr>
                      <w:r>
                        <w:rPr>
                          <w:rFonts w:ascii="Arial" w:hAnsi="Arial"/>
                          <w:w w:val="105"/>
                          <w:sz w:val="130"/>
                        </w:rPr>
                        <w:t>•</w:t>
                      </w:r>
                    </w:p>
                  </w:txbxContent>
                </v:textbox>
                <w10:wrap anchorx="page"/>
              </v:shape>
            </w:pict>
          </mc:Fallback>
        </mc:AlternateContent>
      </w:r>
      <w:r w:rsidR="005F656B">
        <w:rPr>
          <w:rFonts w:ascii="Times New Roman"/>
          <w:sz w:val="19"/>
        </w:rPr>
        <w:t>IN WITNESS WHEREOF. and under the penalties of perjury the INCORPORA</w:t>
      </w:r>
      <w:r w:rsidR="005F656B">
        <w:rPr>
          <w:rFonts w:ascii="Times New Roman"/>
          <w:spacing w:val="-12"/>
          <w:sz w:val="19"/>
        </w:rPr>
        <w:t xml:space="preserve"> </w:t>
      </w:r>
      <w:r w:rsidR="005F656B">
        <w:rPr>
          <w:rFonts w:ascii="Times New Roman"/>
          <w:sz w:val="19"/>
        </w:rPr>
        <w:t>TOR(S) sign(s) these Articles of Organization</w:t>
      </w:r>
      <w:r w:rsidR="005F656B">
        <w:rPr>
          <w:rFonts w:ascii="Times New Roman"/>
          <w:spacing w:val="40"/>
          <w:sz w:val="19"/>
        </w:rPr>
        <w:t xml:space="preserve"> </w:t>
      </w:r>
      <w:r w:rsidR="005F656B">
        <w:rPr>
          <w:rFonts w:ascii="Times New Roman"/>
          <w:sz w:val="19"/>
        </w:rPr>
        <w:t>this</w:t>
      </w:r>
      <w:r w:rsidR="005F656B">
        <w:rPr>
          <w:rFonts w:ascii="Times New Roman"/>
          <w:spacing w:val="80"/>
          <w:sz w:val="19"/>
        </w:rPr>
        <w:t xml:space="preserve">   </w:t>
      </w:r>
      <w:r w:rsidR="005F656B">
        <w:rPr>
          <w:rFonts w:ascii="Times New Roman"/>
          <w:sz w:val="19"/>
        </w:rPr>
        <w:t>1st</w:t>
      </w:r>
      <w:r w:rsidR="005F656B">
        <w:rPr>
          <w:rFonts w:ascii="Times New Roman"/>
          <w:sz w:val="19"/>
        </w:rPr>
        <w:tab/>
        <w:t>day of</w:t>
      </w:r>
      <w:r w:rsidR="005F656B">
        <w:rPr>
          <w:rFonts w:ascii="Times New Roman"/>
          <w:spacing w:val="40"/>
          <w:sz w:val="19"/>
        </w:rPr>
        <w:t xml:space="preserve">  </w:t>
      </w:r>
      <w:r w:rsidR="005F656B">
        <w:rPr>
          <w:rFonts w:ascii="Times New Roman"/>
          <w:sz w:val="19"/>
        </w:rPr>
        <w:t>May</w:t>
      </w:r>
      <w:r w:rsidR="005F656B">
        <w:rPr>
          <w:rFonts w:ascii="Times New Roman"/>
          <w:sz w:val="19"/>
        </w:rPr>
        <w:tab/>
      </w:r>
      <w:r w:rsidR="005F656B">
        <w:rPr>
          <w:rFonts w:ascii="Times New Roman"/>
          <w:sz w:val="21"/>
        </w:rPr>
        <w:t xml:space="preserve">.19 </w:t>
      </w:r>
      <w:r w:rsidR="005F656B">
        <w:rPr>
          <w:rFonts w:ascii="Times New Roman"/>
          <w:sz w:val="19"/>
        </w:rPr>
        <w:t>84,</w:t>
      </w:r>
    </w:p>
    <w:p w:rsidR="00057D42" w:rsidRDefault="00057D42">
      <w:pPr>
        <w:pStyle w:val="BodyText"/>
        <w:rPr>
          <w:rFonts w:ascii="Times New Roman"/>
          <w:sz w:val="21"/>
        </w:rPr>
      </w:pPr>
    </w:p>
    <w:p w:rsidR="00057D42" w:rsidRDefault="005F656B">
      <w:pPr>
        <w:spacing w:line="220" w:lineRule="auto"/>
        <w:ind w:left="1968" w:right="470" w:firstLine="341"/>
        <w:jc w:val="both"/>
        <w:rPr>
          <w:rFonts w:ascii="Times New Roman"/>
          <w:sz w:val="19"/>
        </w:rPr>
      </w:pPr>
      <w:r>
        <w:rPr>
          <w:noProof/>
        </w:rPr>
        <w:drawing>
          <wp:anchor distT="0" distB="0" distL="0" distR="0" simplePos="0" relativeHeight="251652608" behindDoc="1" locked="0" layoutInCell="1" allowOverlap="1">
            <wp:simplePos x="0" y="0"/>
            <wp:positionH relativeFrom="page">
              <wp:posOffset>1466482</wp:posOffset>
            </wp:positionH>
            <wp:positionV relativeFrom="paragraph">
              <wp:posOffset>415041</wp:posOffset>
            </wp:positionV>
            <wp:extent cx="1613131" cy="966299"/>
            <wp:effectExtent l="0" t="0" r="6350" b="5715"/>
            <wp:wrapNone/>
            <wp:docPr id="577" name="image170.png" descr="&lt;signature on fil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170.png"/>
                    <pic:cNvPicPr/>
                  </pic:nvPicPr>
                  <pic:blipFill>
                    <a:blip r:embed="rId251" cstate="print"/>
                    <a:stretch>
                      <a:fillRect/>
                    </a:stretch>
                  </pic:blipFill>
                  <pic:spPr>
                    <a:xfrm>
                      <a:off x="0" y="0"/>
                      <a:ext cx="1613131" cy="966299"/>
                    </a:xfrm>
                    <a:prstGeom prst="rect">
                      <a:avLst/>
                    </a:prstGeom>
                  </pic:spPr>
                </pic:pic>
              </a:graphicData>
            </a:graphic>
          </wp:anchor>
        </w:drawing>
      </w:r>
      <w:r>
        <w:rPr>
          <w:rFonts w:ascii="Times New Roman"/>
          <w:sz w:val="19"/>
        </w:rPr>
        <w:t>I/We-the below</w:t>
      </w:r>
      <w:r>
        <w:rPr>
          <w:rFonts w:ascii="Times New Roman"/>
          <w:spacing w:val="-9"/>
          <w:sz w:val="19"/>
        </w:rPr>
        <w:t xml:space="preserve"> </w:t>
      </w:r>
      <w:r>
        <w:rPr>
          <w:rFonts w:ascii="Times New Roman"/>
          <w:sz w:val="19"/>
        </w:rPr>
        <w:t>signed</w:t>
      </w:r>
      <w:r>
        <w:rPr>
          <w:rFonts w:ascii="Times New Roman"/>
          <w:spacing w:val="19"/>
          <w:sz w:val="19"/>
        </w:rPr>
        <w:t xml:space="preserve"> </w:t>
      </w:r>
      <w:r>
        <w:rPr>
          <w:rFonts w:ascii="Times New Roman"/>
          <w:sz w:val="19"/>
        </w:rPr>
        <w:t>INCORPO</w:t>
      </w:r>
      <w:r>
        <w:rPr>
          <w:rFonts w:ascii="Times New Roman"/>
          <w:spacing w:val="80"/>
          <w:w w:val="150"/>
          <w:sz w:val="19"/>
        </w:rPr>
        <w:t xml:space="preserve">  </w:t>
      </w:r>
      <w:r>
        <w:rPr>
          <w:rFonts w:ascii="Times New Roman"/>
          <w:sz w:val="19"/>
        </w:rPr>
        <w:t>ORS</w:t>
      </w:r>
      <w:r>
        <w:rPr>
          <w:rFonts w:ascii="Times New Roman"/>
          <w:spacing w:val="-3"/>
          <w:sz w:val="19"/>
        </w:rPr>
        <w:t xml:space="preserve"> </w:t>
      </w:r>
      <w:r>
        <w:rPr>
          <w:rFonts w:ascii="Times New Roman"/>
          <w:sz w:val="19"/>
        </w:rPr>
        <w:t>do</w:t>
      </w:r>
      <w:r>
        <w:rPr>
          <w:rFonts w:ascii="Times New Roman"/>
          <w:spacing w:val="-6"/>
          <w:sz w:val="19"/>
        </w:rPr>
        <w:t xml:space="preserve"> </w:t>
      </w:r>
      <w:r>
        <w:rPr>
          <w:rFonts w:ascii="Times New Roman"/>
          <w:sz w:val="19"/>
        </w:rPr>
        <w:t>hereby certify under</w:t>
      </w:r>
      <w:r>
        <w:rPr>
          <w:rFonts w:ascii="Times New Roman"/>
          <w:spacing w:val="-1"/>
          <w:sz w:val="19"/>
        </w:rPr>
        <w:t xml:space="preserve"> </w:t>
      </w:r>
      <w:r>
        <w:rPr>
          <w:rFonts w:ascii="Times New Roman"/>
          <w:sz w:val="19"/>
        </w:rPr>
        <w:t>the pains and penalties of perjury that I/</w:t>
      </w:r>
      <w:r>
        <w:rPr>
          <w:rFonts w:ascii="Times New Roman"/>
          <w:spacing w:val="80"/>
          <w:sz w:val="19"/>
        </w:rPr>
        <w:t xml:space="preserve">  </w:t>
      </w:r>
      <w:r>
        <w:rPr>
          <w:rFonts w:ascii="Times New Roman"/>
          <w:sz w:val="19"/>
        </w:rPr>
        <w:t>have not been</w:t>
      </w:r>
      <w:r>
        <w:rPr>
          <w:rFonts w:ascii="Times New Roman"/>
          <w:spacing w:val="-12"/>
          <w:sz w:val="19"/>
        </w:rPr>
        <w:t xml:space="preserve"> </w:t>
      </w:r>
      <w:r>
        <w:rPr>
          <w:rFonts w:ascii="Times New Roman"/>
          <w:sz w:val="19"/>
        </w:rPr>
        <w:t>convicted</w:t>
      </w:r>
      <w:r>
        <w:rPr>
          <w:rFonts w:ascii="Times New Roman"/>
          <w:spacing w:val="-12"/>
          <w:sz w:val="19"/>
        </w:rPr>
        <w:t xml:space="preserve"> </w:t>
      </w:r>
      <w:r>
        <w:rPr>
          <w:rFonts w:ascii="Times New Roman"/>
          <w:sz w:val="19"/>
        </w:rPr>
        <w:t>of</w:t>
      </w:r>
      <w:r>
        <w:rPr>
          <w:rFonts w:ascii="Times New Roman"/>
          <w:spacing w:val="-12"/>
          <w:sz w:val="19"/>
        </w:rPr>
        <w:t xml:space="preserve"> </w:t>
      </w:r>
      <w:r>
        <w:rPr>
          <w:rFonts w:ascii="Times New Roman"/>
          <w:sz w:val="19"/>
        </w:rPr>
        <w:t>any</w:t>
      </w:r>
      <w:r>
        <w:rPr>
          <w:rFonts w:ascii="Times New Roman"/>
          <w:spacing w:val="-12"/>
          <w:sz w:val="19"/>
        </w:rPr>
        <w:t xml:space="preserve"> </w:t>
      </w:r>
      <w:r>
        <w:rPr>
          <w:rFonts w:ascii="Times New Roman"/>
          <w:sz w:val="19"/>
        </w:rPr>
        <w:t>crimes</w:t>
      </w:r>
      <w:r>
        <w:rPr>
          <w:rFonts w:ascii="Times New Roman"/>
          <w:spacing w:val="-12"/>
          <w:sz w:val="19"/>
        </w:rPr>
        <w:t xml:space="preserve"> </w:t>
      </w:r>
      <w:r>
        <w:rPr>
          <w:rFonts w:ascii="Times New Roman"/>
          <w:sz w:val="19"/>
        </w:rPr>
        <w:t>relating</w:t>
      </w:r>
      <w:r>
        <w:rPr>
          <w:rFonts w:ascii="Times New Roman"/>
          <w:spacing w:val="-12"/>
          <w:sz w:val="19"/>
        </w:rPr>
        <w:t xml:space="preserve"> </w:t>
      </w:r>
      <w:r>
        <w:rPr>
          <w:rFonts w:ascii="Times New Roman"/>
          <w:sz w:val="19"/>
        </w:rPr>
        <w:t>t</w:t>
      </w:r>
      <w:r>
        <w:rPr>
          <w:rFonts w:ascii="Times New Roman"/>
          <w:spacing w:val="-12"/>
          <w:sz w:val="19"/>
        </w:rPr>
        <w:t xml:space="preserve"> </w:t>
      </w:r>
      <w:r>
        <w:rPr>
          <w:rFonts w:ascii="Times New Roman"/>
          <w:sz w:val="19"/>
        </w:rPr>
        <w:t>alcohol</w:t>
      </w:r>
      <w:r>
        <w:rPr>
          <w:rFonts w:ascii="Times New Roman"/>
          <w:spacing w:val="-11"/>
          <w:sz w:val="19"/>
        </w:rPr>
        <w:t xml:space="preserve"> </w:t>
      </w:r>
      <w:r>
        <w:rPr>
          <w:rFonts w:ascii="Times New Roman"/>
          <w:sz w:val="19"/>
        </w:rPr>
        <w:t>or</w:t>
      </w:r>
      <w:r>
        <w:rPr>
          <w:rFonts w:ascii="Times New Roman"/>
          <w:spacing w:val="-12"/>
          <w:sz w:val="19"/>
        </w:rPr>
        <w:t xml:space="preserve"> </w:t>
      </w:r>
      <w:r>
        <w:rPr>
          <w:rFonts w:ascii="Times New Roman"/>
          <w:sz w:val="19"/>
        </w:rPr>
        <w:t>gaming</w:t>
      </w:r>
      <w:r>
        <w:rPr>
          <w:rFonts w:ascii="Times New Roman"/>
          <w:spacing w:val="-12"/>
          <w:sz w:val="19"/>
        </w:rPr>
        <w:t xml:space="preserve"> </w:t>
      </w:r>
      <w:r>
        <w:rPr>
          <w:rFonts w:ascii="Times New Roman"/>
          <w:sz w:val="19"/>
        </w:rPr>
        <w:t>within</w:t>
      </w:r>
      <w:r>
        <w:rPr>
          <w:rFonts w:ascii="Times New Roman"/>
          <w:spacing w:val="-1"/>
          <w:sz w:val="19"/>
        </w:rPr>
        <w:t xml:space="preserve"> </w:t>
      </w:r>
      <w:r>
        <w:rPr>
          <w:rFonts w:ascii="Times New Roman"/>
          <w:sz w:val="19"/>
        </w:rPr>
        <w:t>the</w:t>
      </w:r>
      <w:r>
        <w:rPr>
          <w:rFonts w:ascii="Times New Roman"/>
          <w:spacing w:val="-12"/>
          <w:sz w:val="19"/>
        </w:rPr>
        <w:t xml:space="preserve"> </w:t>
      </w:r>
      <w:r>
        <w:rPr>
          <w:rFonts w:ascii="Times New Roman"/>
          <w:sz w:val="19"/>
        </w:rPr>
        <w:t>past</w:t>
      </w:r>
      <w:r>
        <w:rPr>
          <w:rFonts w:ascii="Times New Roman"/>
          <w:spacing w:val="-12"/>
          <w:sz w:val="19"/>
        </w:rPr>
        <w:t xml:space="preserve"> </w:t>
      </w:r>
      <w:r>
        <w:rPr>
          <w:rFonts w:ascii="Times New Roman"/>
          <w:sz w:val="19"/>
        </w:rPr>
        <w:t>ten</w:t>
      </w:r>
      <w:r>
        <w:rPr>
          <w:rFonts w:ascii="Times New Roman"/>
          <w:spacing w:val="-9"/>
          <w:sz w:val="19"/>
        </w:rPr>
        <w:t xml:space="preserve"> </w:t>
      </w:r>
      <w:r>
        <w:rPr>
          <w:rFonts w:ascii="Times New Roman"/>
          <w:sz w:val="19"/>
        </w:rPr>
        <w:t>years;</w:t>
      </w:r>
      <w:r>
        <w:rPr>
          <w:rFonts w:ascii="Times New Roman"/>
          <w:spacing w:val="-12"/>
          <w:sz w:val="19"/>
        </w:rPr>
        <w:t xml:space="preserve"> </w:t>
      </w:r>
      <w:r>
        <w:rPr>
          <w:rFonts w:ascii="Times New Roman"/>
        </w:rPr>
        <w:t>I/We</w:t>
      </w:r>
      <w:r>
        <w:rPr>
          <w:rFonts w:ascii="Times New Roman"/>
          <w:spacing w:val="-14"/>
        </w:rPr>
        <w:t xml:space="preserve"> </w:t>
      </w:r>
      <w:r>
        <w:rPr>
          <w:rFonts w:ascii="Times New Roman"/>
          <w:sz w:val="19"/>
        </w:rPr>
        <w:t>do</w:t>
      </w:r>
      <w:r>
        <w:rPr>
          <w:rFonts w:ascii="Times New Roman"/>
          <w:spacing w:val="-12"/>
          <w:sz w:val="19"/>
        </w:rPr>
        <w:t xml:space="preserve"> </w:t>
      </w:r>
      <w:r>
        <w:rPr>
          <w:rFonts w:ascii="Times New Roman"/>
          <w:sz w:val="19"/>
        </w:rPr>
        <w:t>hereby</w:t>
      </w:r>
      <w:r>
        <w:rPr>
          <w:rFonts w:ascii="Times New Roman"/>
          <w:spacing w:val="-9"/>
          <w:sz w:val="19"/>
        </w:rPr>
        <w:t xml:space="preserve"> </w:t>
      </w:r>
      <w:r>
        <w:rPr>
          <w:rFonts w:ascii="Times New Roman"/>
          <w:sz w:val="19"/>
        </w:rPr>
        <w:t>further</w:t>
      </w:r>
      <w:r>
        <w:rPr>
          <w:rFonts w:ascii="Times New Roman"/>
          <w:spacing w:val="-12"/>
          <w:sz w:val="19"/>
        </w:rPr>
        <w:t xml:space="preserve"> </w:t>
      </w:r>
      <w:r>
        <w:rPr>
          <w:rFonts w:ascii="Times New Roman"/>
          <w:sz w:val="19"/>
        </w:rPr>
        <w:t>certify</w:t>
      </w:r>
      <w:r>
        <w:rPr>
          <w:rFonts w:ascii="Times New Roman"/>
          <w:spacing w:val="-11"/>
          <w:sz w:val="19"/>
        </w:rPr>
        <w:t xml:space="preserve"> </w:t>
      </w:r>
      <w:r>
        <w:rPr>
          <w:rFonts w:ascii="Times New Roman"/>
          <w:sz w:val="19"/>
        </w:rPr>
        <w:t>that</w:t>
      </w:r>
      <w:r>
        <w:rPr>
          <w:rFonts w:ascii="Times New Roman"/>
          <w:spacing w:val="-10"/>
          <w:sz w:val="19"/>
        </w:rPr>
        <w:t xml:space="preserve"> </w:t>
      </w:r>
      <w:r>
        <w:rPr>
          <w:rFonts w:ascii="Times New Roman"/>
          <w:sz w:val="19"/>
        </w:rPr>
        <w:t>to</w:t>
      </w:r>
      <w:r>
        <w:rPr>
          <w:rFonts w:ascii="Times New Roman"/>
          <w:spacing w:val="-12"/>
          <w:sz w:val="19"/>
        </w:rPr>
        <w:t xml:space="preserve"> </w:t>
      </w:r>
      <w:r>
        <w:rPr>
          <w:rFonts w:ascii="Times New Roman"/>
          <w:sz w:val="19"/>
        </w:rPr>
        <w:t>the</w:t>
      </w:r>
      <w:r>
        <w:rPr>
          <w:rFonts w:ascii="Times New Roman"/>
          <w:spacing w:val="-12"/>
          <w:sz w:val="19"/>
        </w:rPr>
        <w:t xml:space="preserve"> </w:t>
      </w:r>
      <w:r>
        <w:rPr>
          <w:rFonts w:ascii="Times New Roman"/>
          <w:sz w:val="19"/>
        </w:rPr>
        <w:t>best of</w:t>
      </w:r>
      <w:r>
        <w:rPr>
          <w:rFonts w:ascii="Times New Roman"/>
          <w:spacing w:val="14"/>
          <w:sz w:val="19"/>
        </w:rPr>
        <w:t xml:space="preserve"> </w:t>
      </w:r>
      <w:r>
        <w:rPr>
          <w:rFonts w:ascii="Times New Roman"/>
          <w:sz w:val="19"/>
        </w:rPr>
        <w:t>my/</w:t>
      </w:r>
      <w:r>
        <w:rPr>
          <w:rFonts w:ascii="Times New Roman"/>
          <w:spacing w:val="80"/>
          <w:w w:val="150"/>
          <w:sz w:val="19"/>
        </w:rPr>
        <w:t xml:space="preserve">  </w:t>
      </w:r>
      <w:r>
        <w:rPr>
          <w:rFonts w:ascii="Times New Roman"/>
          <w:sz w:val="19"/>
        </w:rPr>
        <w:t>k</w:t>
      </w:r>
      <w:r>
        <w:rPr>
          <w:rFonts w:ascii="Times New Roman"/>
          <w:spacing w:val="40"/>
          <w:sz w:val="19"/>
        </w:rPr>
        <w:t xml:space="preserve"> </w:t>
      </w:r>
      <w:r>
        <w:rPr>
          <w:rFonts w:ascii="Times New Roman"/>
          <w:sz w:val="19"/>
        </w:rPr>
        <w:t>owledge</w:t>
      </w:r>
      <w:r>
        <w:rPr>
          <w:rFonts w:ascii="Times New Roman"/>
          <w:spacing w:val="28"/>
          <w:sz w:val="19"/>
        </w:rPr>
        <w:t xml:space="preserve"> </w:t>
      </w:r>
      <w:r>
        <w:rPr>
          <w:rFonts w:ascii="Times New Roman"/>
          <w:sz w:val="19"/>
        </w:rPr>
        <w:t>the</w:t>
      </w:r>
      <w:r>
        <w:rPr>
          <w:rFonts w:ascii="Times New Roman"/>
          <w:spacing w:val="16"/>
          <w:sz w:val="19"/>
        </w:rPr>
        <w:t xml:space="preserve"> </w:t>
      </w:r>
      <w:r>
        <w:rPr>
          <w:rFonts w:ascii="Times New Roman"/>
          <w:sz w:val="19"/>
        </w:rPr>
        <w:t>abo"</w:t>
      </w:r>
      <w:r>
        <w:rPr>
          <w:rFonts w:ascii="Times New Roman"/>
          <w:spacing w:val="80"/>
          <w:sz w:val="19"/>
        </w:rPr>
        <w:t xml:space="preserve"> </w:t>
      </w:r>
      <w:r>
        <w:rPr>
          <w:rFonts w:ascii="Times New Roman"/>
          <w:sz w:val="19"/>
        </w:rPr>
        <w:t>na</w:t>
      </w:r>
      <w:r>
        <w:rPr>
          <w:rFonts w:ascii="Times New Roman"/>
          <w:spacing w:val="80"/>
          <w:sz w:val="19"/>
        </w:rPr>
        <w:t xml:space="preserve"> </w:t>
      </w:r>
      <w:r>
        <w:rPr>
          <w:rFonts w:ascii="Times New Roman"/>
          <w:sz w:val="19"/>
        </w:rPr>
        <w:t>ed</w:t>
      </w:r>
      <w:r>
        <w:rPr>
          <w:rFonts w:ascii="Times New Roman"/>
          <w:spacing w:val="20"/>
          <w:sz w:val="19"/>
        </w:rPr>
        <w:t xml:space="preserve"> </w:t>
      </w:r>
      <w:r>
        <w:rPr>
          <w:rFonts w:ascii="Times New Roman"/>
          <w:sz w:val="19"/>
        </w:rPr>
        <w:t>principal</w:t>
      </w:r>
      <w:r>
        <w:rPr>
          <w:rFonts w:ascii="Times New Roman"/>
          <w:spacing w:val="22"/>
          <w:sz w:val="19"/>
        </w:rPr>
        <w:t xml:space="preserve"> </w:t>
      </w:r>
      <w:r>
        <w:rPr>
          <w:rFonts w:ascii="Times New Roman"/>
          <w:sz w:val="19"/>
        </w:rPr>
        <w:t>officers</w:t>
      </w:r>
      <w:r>
        <w:rPr>
          <w:rFonts w:ascii="Times New Roman"/>
          <w:spacing w:val="26"/>
          <w:sz w:val="19"/>
        </w:rPr>
        <w:t xml:space="preserve"> </w:t>
      </w:r>
      <w:r>
        <w:rPr>
          <w:rFonts w:ascii="Times New Roman"/>
          <w:sz w:val="19"/>
        </w:rPr>
        <w:t>have</w:t>
      </w:r>
      <w:r>
        <w:rPr>
          <w:rFonts w:ascii="Times New Roman"/>
          <w:spacing w:val="23"/>
          <w:sz w:val="19"/>
        </w:rPr>
        <w:t xml:space="preserve"> </w:t>
      </w:r>
      <w:r>
        <w:rPr>
          <w:rFonts w:ascii="Times New Roman"/>
          <w:sz w:val="19"/>
        </w:rPr>
        <w:t>not</w:t>
      </w:r>
      <w:r>
        <w:rPr>
          <w:rFonts w:ascii="Times New Roman"/>
          <w:spacing w:val="21"/>
          <w:sz w:val="19"/>
        </w:rPr>
        <w:t xml:space="preserve"> </w:t>
      </w:r>
      <w:r>
        <w:rPr>
          <w:rFonts w:ascii="Times New Roman"/>
          <w:sz w:val="19"/>
        </w:rPr>
        <w:t>been similarly</w:t>
      </w:r>
      <w:r>
        <w:rPr>
          <w:rFonts w:ascii="Times New Roman"/>
          <w:spacing w:val="25"/>
          <w:sz w:val="19"/>
        </w:rPr>
        <w:t xml:space="preserve"> </w:t>
      </w:r>
      <w:r>
        <w:rPr>
          <w:rFonts w:ascii="Times New Roman"/>
          <w:sz w:val="19"/>
        </w:rPr>
        <w:t>convicted.</w:t>
      </w:r>
      <w:r>
        <w:rPr>
          <w:rFonts w:ascii="Times New Roman"/>
          <w:spacing w:val="80"/>
          <w:sz w:val="19"/>
        </w:rPr>
        <w:t xml:space="preserve"> </w:t>
      </w:r>
      <w:r>
        <w:rPr>
          <w:rFonts w:ascii="Times New Roman"/>
          <w:sz w:val="19"/>
        </w:rPr>
        <w:t>If so</w:t>
      </w:r>
      <w:r>
        <w:rPr>
          <w:rFonts w:ascii="Times New Roman"/>
          <w:spacing w:val="31"/>
          <w:sz w:val="19"/>
        </w:rPr>
        <w:t xml:space="preserve"> </w:t>
      </w:r>
      <w:r>
        <w:rPr>
          <w:rFonts w:ascii="Times New Roman"/>
          <w:sz w:val="19"/>
        </w:rPr>
        <w:t>convicted,</w:t>
      </w:r>
      <w:r>
        <w:rPr>
          <w:rFonts w:ascii="Times New Roman"/>
          <w:spacing w:val="15"/>
          <w:sz w:val="19"/>
        </w:rPr>
        <w:t xml:space="preserve"> </w:t>
      </w:r>
      <w:r>
        <w:rPr>
          <w:rFonts w:ascii="Times New Roman"/>
          <w:sz w:val="19"/>
        </w:rPr>
        <w:t>explain.</w:t>
      </w:r>
    </w:p>
    <w:p w:rsidR="00057D42" w:rsidRDefault="00057D42">
      <w:pPr>
        <w:pStyle w:val="BodyText"/>
        <w:rPr>
          <w:rFonts w:ascii="Times New Roman"/>
          <w:sz w:val="20"/>
        </w:rPr>
      </w:pPr>
    </w:p>
    <w:p w:rsidR="00057D42" w:rsidRDefault="00057D42">
      <w:pPr>
        <w:pStyle w:val="BodyText"/>
        <w:spacing w:before="2"/>
        <w:rPr>
          <w:rFonts w:ascii="Times New Roman"/>
          <w:sz w:val="24"/>
        </w:rPr>
      </w:pPr>
    </w:p>
    <w:p w:rsidR="00057D42" w:rsidRDefault="005F656B">
      <w:pPr>
        <w:tabs>
          <w:tab w:val="left" w:pos="460"/>
        </w:tabs>
        <w:spacing w:before="1"/>
        <w:ind w:right="475"/>
        <w:jc w:val="right"/>
        <w:rPr>
          <w:rFonts w:ascii="Arial" w:hAnsi="Arial"/>
          <w:sz w:val="27"/>
        </w:rPr>
      </w:pPr>
      <w:r>
        <w:rPr>
          <w:rFonts w:ascii="Times New Roman" w:hAnsi="Times New Roman"/>
          <w:spacing w:val="-10"/>
          <w:w w:val="110"/>
          <w:sz w:val="25"/>
        </w:rPr>
        <w:t>.</w:t>
      </w:r>
      <w:r>
        <w:rPr>
          <w:rFonts w:ascii="Times New Roman" w:hAnsi="Times New Roman"/>
          <w:sz w:val="25"/>
        </w:rPr>
        <w:tab/>
      </w:r>
      <w:r>
        <w:rPr>
          <w:rFonts w:ascii="Arial" w:hAnsi="Arial"/>
          <w:spacing w:val="-2"/>
          <w:w w:val="110"/>
          <w:sz w:val="27"/>
        </w:rPr>
        <w:t>·····································································</w:t>
      </w:r>
    </w:p>
    <w:p w:rsidR="00057D42" w:rsidRDefault="005F656B">
      <w:pPr>
        <w:spacing w:before="104"/>
        <w:ind w:right="476"/>
        <w:jc w:val="right"/>
        <w:rPr>
          <w:rFonts w:ascii="Arial"/>
          <w:sz w:val="32"/>
        </w:rPr>
      </w:pPr>
      <w:r>
        <w:rPr>
          <w:rFonts w:ascii="Arial"/>
          <w:w w:val="120"/>
          <w:sz w:val="27"/>
        </w:rPr>
        <w:t>...............</w:t>
      </w:r>
      <w:r>
        <w:rPr>
          <w:rFonts w:ascii="Arial"/>
          <w:w w:val="120"/>
          <w:sz w:val="11"/>
        </w:rPr>
        <w:t>'</w:t>
      </w:r>
      <w:r>
        <w:rPr>
          <w:rFonts w:ascii="Arial"/>
          <w:spacing w:val="44"/>
          <w:w w:val="120"/>
          <w:sz w:val="11"/>
        </w:rPr>
        <w:t xml:space="preserve"> </w:t>
      </w:r>
      <w:r>
        <w:rPr>
          <w:rFonts w:ascii="Arial"/>
          <w:w w:val="120"/>
          <w:sz w:val="27"/>
        </w:rPr>
        <w:t>.................</w:t>
      </w:r>
      <w:r>
        <w:rPr>
          <w:rFonts w:ascii="Arial"/>
          <w:spacing w:val="-59"/>
          <w:w w:val="120"/>
          <w:sz w:val="27"/>
        </w:rPr>
        <w:t xml:space="preserve"> </w:t>
      </w:r>
      <w:r>
        <w:rPr>
          <w:rFonts w:ascii="Arial"/>
          <w:w w:val="120"/>
          <w:sz w:val="11"/>
        </w:rPr>
        <w:t>''</w:t>
      </w:r>
      <w:r>
        <w:rPr>
          <w:rFonts w:ascii="Arial"/>
          <w:spacing w:val="74"/>
          <w:w w:val="120"/>
          <w:sz w:val="11"/>
        </w:rPr>
        <w:t xml:space="preserve"> </w:t>
      </w:r>
      <w:r>
        <w:rPr>
          <w:rFonts w:ascii="Arial"/>
          <w:w w:val="120"/>
          <w:sz w:val="27"/>
        </w:rPr>
        <w:t>........</w:t>
      </w:r>
      <w:r>
        <w:rPr>
          <w:rFonts w:ascii="Arial"/>
          <w:spacing w:val="-45"/>
          <w:w w:val="120"/>
          <w:sz w:val="27"/>
        </w:rPr>
        <w:t xml:space="preserve"> </w:t>
      </w:r>
      <w:r>
        <w:rPr>
          <w:rFonts w:ascii="Arial"/>
          <w:spacing w:val="-1"/>
          <w:w w:val="339"/>
          <w:sz w:val="11"/>
        </w:rPr>
        <w:t>'.'</w:t>
      </w:r>
      <w:r>
        <w:rPr>
          <w:rFonts w:ascii="Arial"/>
          <w:spacing w:val="5"/>
          <w:w w:val="339"/>
          <w:sz w:val="11"/>
        </w:rPr>
        <w:t>'</w:t>
      </w:r>
      <w:r>
        <w:rPr>
          <w:rFonts w:ascii="Arial"/>
          <w:spacing w:val="-1"/>
          <w:w w:val="111"/>
          <w:sz w:val="27"/>
        </w:rPr>
        <w:t>.......</w:t>
      </w:r>
      <w:r>
        <w:rPr>
          <w:rFonts w:ascii="Arial"/>
          <w:w w:val="111"/>
          <w:sz w:val="27"/>
        </w:rPr>
        <w:t>.</w:t>
      </w:r>
      <w:r>
        <w:rPr>
          <w:rFonts w:ascii="Arial"/>
          <w:w w:val="96"/>
          <w:sz w:val="11"/>
        </w:rPr>
        <w:t>'</w:t>
      </w:r>
      <w:r>
        <w:rPr>
          <w:rFonts w:ascii="Arial"/>
          <w:spacing w:val="26"/>
          <w:w w:val="180"/>
          <w:sz w:val="11"/>
        </w:rPr>
        <w:t xml:space="preserve"> </w:t>
      </w:r>
      <w:r>
        <w:rPr>
          <w:rFonts w:ascii="Arial"/>
          <w:w w:val="120"/>
          <w:sz w:val="27"/>
        </w:rPr>
        <w:t>.........</w:t>
      </w:r>
      <w:r>
        <w:rPr>
          <w:rFonts w:ascii="Arial"/>
          <w:spacing w:val="-50"/>
          <w:w w:val="120"/>
          <w:sz w:val="27"/>
        </w:rPr>
        <w:t xml:space="preserve"> </w:t>
      </w:r>
      <w:r>
        <w:rPr>
          <w:rFonts w:ascii="Arial"/>
          <w:w w:val="120"/>
          <w:sz w:val="11"/>
        </w:rPr>
        <w:t>''</w:t>
      </w:r>
      <w:r>
        <w:rPr>
          <w:rFonts w:ascii="Arial"/>
          <w:spacing w:val="79"/>
          <w:w w:val="150"/>
          <w:sz w:val="11"/>
        </w:rPr>
        <w:t xml:space="preserve"> </w:t>
      </w:r>
      <w:r>
        <w:rPr>
          <w:rFonts w:ascii="Arial"/>
          <w:w w:val="140"/>
          <w:sz w:val="21"/>
        </w:rPr>
        <w:t>.................</w:t>
      </w:r>
      <w:r>
        <w:rPr>
          <w:rFonts w:ascii="Arial"/>
          <w:w w:val="140"/>
          <w:sz w:val="11"/>
        </w:rPr>
        <w:t>'''</w:t>
      </w:r>
      <w:r>
        <w:rPr>
          <w:rFonts w:ascii="Arial"/>
          <w:spacing w:val="22"/>
          <w:w w:val="179"/>
          <w:sz w:val="11"/>
        </w:rPr>
        <w:t xml:space="preserve">  </w:t>
      </w:r>
      <w:r>
        <w:rPr>
          <w:rFonts w:ascii="Arial"/>
          <w:spacing w:val="-1"/>
          <w:w w:val="93"/>
          <w:sz w:val="27"/>
        </w:rPr>
        <w:t>...</w:t>
      </w:r>
      <w:r>
        <w:rPr>
          <w:rFonts w:ascii="Arial"/>
          <w:spacing w:val="24"/>
          <w:w w:val="93"/>
          <w:sz w:val="27"/>
        </w:rPr>
        <w:t>.</w:t>
      </w:r>
      <w:r>
        <w:rPr>
          <w:rFonts w:ascii="Arial"/>
          <w:spacing w:val="-1"/>
          <w:w w:val="349"/>
          <w:sz w:val="11"/>
        </w:rPr>
        <w:t>,''</w:t>
      </w:r>
      <w:r>
        <w:rPr>
          <w:rFonts w:ascii="Arial"/>
          <w:spacing w:val="-14"/>
          <w:w w:val="349"/>
          <w:sz w:val="11"/>
        </w:rPr>
        <w:t>'</w:t>
      </w:r>
      <w:r>
        <w:rPr>
          <w:rFonts w:ascii="Arial"/>
          <w:spacing w:val="-1"/>
          <w:w w:val="77"/>
          <w:sz w:val="32"/>
        </w:rPr>
        <w:t>.</w:t>
      </w:r>
      <w:r>
        <w:rPr>
          <w:rFonts w:ascii="Arial"/>
          <w:spacing w:val="-12"/>
          <w:w w:val="77"/>
          <w:sz w:val="32"/>
        </w:rPr>
        <w:t>.</w:t>
      </w:r>
      <w:r>
        <w:rPr>
          <w:rFonts w:ascii="Arial"/>
          <w:w w:val="57"/>
          <w:sz w:val="14"/>
        </w:rPr>
        <w:t>'</w:t>
      </w:r>
      <w:r>
        <w:rPr>
          <w:rFonts w:ascii="Arial"/>
          <w:spacing w:val="22"/>
          <w:w w:val="179"/>
          <w:sz w:val="14"/>
        </w:rPr>
        <w:t xml:space="preserve"> </w:t>
      </w:r>
      <w:r>
        <w:rPr>
          <w:rFonts w:ascii="Arial"/>
          <w:w w:val="105"/>
          <w:sz w:val="27"/>
        </w:rPr>
        <w:t>...</w:t>
      </w:r>
      <w:r>
        <w:rPr>
          <w:rFonts w:ascii="Arial"/>
          <w:spacing w:val="-7"/>
          <w:w w:val="120"/>
          <w:sz w:val="27"/>
        </w:rPr>
        <w:t xml:space="preserve"> </w:t>
      </w:r>
      <w:r>
        <w:rPr>
          <w:rFonts w:ascii="Arial"/>
          <w:w w:val="120"/>
          <w:sz w:val="11"/>
        </w:rPr>
        <w:t>'</w:t>
      </w:r>
      <w:r>
        <w:rPr>
          <w:rFonts w:ascii="Arial"/>
          <w:spacing w:val="45"/>
          <w:w w:val="120"/>
          <w:sz w:val="11"/>
        </w:rPr>
        <w:t xml:space="preserve"> </w:t>
      </w:r>
      <w:r>
        <w:rPr>
          <w:rFonts w:ascii="Arial"/>
          <w:w w:val="120"/>
          <w:sz w:val="27"/>
        </w:rPr>
        <w:t>...</w:t>
      </w:r>
      <w:r>
        <w:rPr>
          <w:rFonts w:ascii="Arial"/>
          <w:spacing w:val="-60"/>
          <w:w w:val="120"/>
          <w:sz w:val="27"/>
        </w:rPr>
        <w:t xml:space="preserve"> </w:t>
      </w:r>
      <w:r>
        <w:rPr>
          <w:rFonts w:ascii="Arial"/>
          <w:w w:val="120"/>
          <w:sz w:val="11"/>
        </w:rPr>
        <w:t>'</w:t>
      </w:r>
      <w:r>
        <w:rPr>
          <w:rFonts w:ascii="Arial"/>
          <w:spacing w:val="39"/>
          <w:w w:val="120"/>
          <w:sz w:val="11"/>
        </w:rPr>
        <w:t xml:space="preserve"> </w:t>
      </w:r>
      <w:r>
        <w:rPr>
          <w:rFonts w:ascii="Arial"/>
          <w:spacing w:val="-5"/>
          <w:w w:val="120"/>
          <w:sz w:val="32"/>
        </w:rPr>
        <w:t>..</w:t>
      </w:r>
    </w:p>
    <w:p w:rsidR="00057D42" w:rsidRDefault="00057D42">
      <w:pPr>
        <w:pStyle w:val="BodyText"/>
        <w:rPr>
          <w:rFonts w:ascii="Arial"/>
          <w:sz w:val="36"/>
        </w:rPr>
      </w:pPr>
    </w:p>
    <w:p w:rsidR="00057D42" w:rsidRDefault="005F656B">
      <w:pPr>
        <w:spacing w:before="314"/>
        <w:ind w:left="1967" w:right="477" w:firstLine="1"/>
        <w:jc w:val="both"/>
        <w:rPr>
          <w:rFonts w:ascii="Times New Roman"/>
          <w:b/>
          <w:sz w:val="20"/>
        </w:rPr>
      </w:pPr>
      <w:r>
        <w:rPr>
          <w:rFonts w:ascii="Times New Roman"/>
          <w:sz w:val="19"/>
        </w:rPr>
        <w:t>The</w:t>
      </w:r>
      <w:r>
        <w:rPr>
          <w:rFonts w:ascii="Times New Roman"/>
          <w:spacing w:val="-12"/>
          <w:sz w:val="19"/>
        </w:rPr>
        <w:t xml:space="preserve"> </w:t>
      </w:r>
      <w:r>
        <w:rPr>
          <w:rFonts w:ascii="Times New Roman"/>
          <w:sz w:val="19"/>
        </w:rPr>
        <w:t>signature</w:t>
      </w:r>
      <w:r>
        <w:rPr>
          <w:rFonts w:ascii="Times New Roman"/>
          <w:spacing w:val="-12"/>
          <w:sz w:val="19"/>
        </w:rPr>
        <w:t xml:space="preserve"> </w:t>
      </w:r>
      <w:r>
        <w:rPr>
          <w:rFonts w:ascii="Times New Roman"/>
          <w:sz w:val="19"/>
        </w:rPr>
        <w:t>of</w:t>
      </w:r>
      <w:r>
        <w:rPr>
          <w:rFonts w:ascii="Times New Roman"/>
          <w:spacing w:val="-12"/>
          <w:sz w:val="19"/>
        </w:rPr>
        <w:t xml:space="preserve"> </w:t>
      </w:r>
      <w:r>
        <w:rPr>
          <w:rFonts w:ascii="Times New Roman"/>
          <w:sz w:val="19"/>
        </w:rPr>
        <w:t>each</w:t>
      </w:r>
      <w:r>
        <w:rPr>
          <w:rFonts w:ascii="Times New Roman"/>
          <w:spacing w:val="-12"/>
          <w:sz w:val="19"/>
        </w:rPr>
        <w:t xml:space="preserve"> </w:t>
      </w:r>
      <w:r>
        <w:rPr>
          <w:rFonts w:ascii="Times New Roman"/>
          <w:sz w:val="19"/>
        </w:rPr>
        <w:t>incorporator</w:t>
      </w:r>
      <w:r>
        <w:rPr>
          <w:rFonts w:ascii="Times New Roman"/>
          <w:spacing w:val="-12"/>
          <w:sz w:val="19"/>
        </w:rPr>
        <w:t xml:space="preserve"> </w:t>
      </w:r>
      <w:r>
        <w:rPr>
          <w:rFonts w:ascii="Times New Roman"/>
          <w:sz w:val="19"/>
        </w:rPr>
        <w:t>which</w:t>
      </w:r>
      <w:r>
        <w:rPr>
          <w:rFonts w:ascii="Times New Roman"/>
          <w:spacing w:val="-12"/>
          <w:sz w:val="19"/>
        </w:rPr>
        <w:t xml:space="preserve"> </w:t>
      </w:r>
      <w:r>
        <w:rPr>
          <w:rFonts w:ascii="Times New Roman"/>
          <w:sz w:val="19"/>
        </w:rPr>
        <w:t>is</w:t>
      </w:r>
      <w:r>
        <w:rPr>
          <w:rFonts w:ascii="Times New Roman"/>
          <w:spacing w:val="-12"/>
          <w:sz w:val="19"/>
        </w:rPr>
        <w:t xml:space="preserve"> </w:t>
      </w:r>
      <w:r>
        <w:rPr>
          <w:rFonts w:ascii="Times New Roman"/>
          <w:sz w:val="19"/>
        </w:rPr>
        <w:t>not</w:t>
      </w:r>
      <w:r>
        <w:rPr>
          <w:rFonts w:ascii="Times New Roman"/>
          <w:spacing w:val="-11"/>
          <w:sz w:val="19"/>
        </w:rPr>
        <w:t xml:space="preserve"> </w:t>
      </w:r>
      <w:r>
        <w:rPr>
          <w:rFonts w:ascii="Times New Roman"/>
          <w:sz w:val="19"/>
        </w:rPr>
        <w:t>a</w:t>
      </w:r>
      <w:r>
        <w:rPr>
          <w:rFonts w:ascii="Times New Roman"/>
          <w:spacing w:val="-12"/>
          <w:sz w:val="19"/>
        </w:rPr>
        <w:t xml:space="preserve"> </w:t>
      </w:r>
      <w:r>
        <w:rPr>
          <w:rFonts w:ascii="Times New Roman"/>
          <w:sz w:val="19"/>
        </w:rPr>
        <w:t>natural</w:t>
      </w:r>
      <w:r>
        <w:rPr>
          <w:rFonts w:ascii="Times New Roman"/>
          <w:spacing w:val="-12"/>
          <w:sz w:val="19"/>
        </w:rPr>
        <w:t xml:space="preserve"> </w:t>
      </w:r>
      <w:r>
        <w:rPr>
          <w:rFonts w:ascii="Times New Roman"/>
          <w:sz w:val="19"/>
        </w:rPr>
        <w:t>person</w:t>
      </w:r>
      <w:r>
        <w:rPr>
          <w:rFonts w:ascii="Times New Roman"/>
          <w:spacing w:val="-12"/>
          <w:sz w:val="19"/>
        </w:rPr>
        <w:t xml:space="preserve"> </w:t>
      </w:r>
      <w:r>
        <w:rPr>
          <w:rFonts w:ascii="Times New Roman"/>
          <w:sz w:val="19"/>
        </w:rPr>
        <w:t>must</w:t>
      </w:r>
      <w:r>
        <w:rPr>
          <w:rFonts w:ascii="Times New Roman"/>
          <w:spacing w:val="-12"/>
          <w:sz w:val="19"/>
        </w:rPr>
        <w:t xml:space="preserve"> </w:t>
      </w:r>
      <w:r>
        <w:rPr>
          <w:rFonts w:ascii="Times New Roman"/>
          <w:sz w:val="19"/>
        </w:rPr>
        <w:t>be</w:t>
      </w:r>
      <w:r>
        <w:rPr>
          <w:rFonts w:ascii="Times New Roman"/>
          <w:spacing w:val="-12"/>
          <w:sz w:val="19"/>
        </w:rPr>
        <w:t xml:space="preserve"> </w:t>
      </w:r>
      <w:r>
        <w:rPr>
          <w:rFonts w:ascii="Times New Roman"/>
          <w:sz w:val="19"/>
        </w:rPr>
        <w:t>by</w:t>
      </w:r>
      <w:r>
        <w:rPr>
          <w:rFonts w:ascii="Times New Roman"/>
          <w:spacing w:val="-12"/>
          <w:sz w:val="19"/>
        </w:rPr>
        <w:t xml:space="preserve"> </w:t>
      </w:r>
      <w:r>
        <w:rPr>
          <w:rFonts w:ascii="Times New Roman"/>
          <w:sz w:val="19"/>
        </w:rPr>
        <w:t>an</w:t>
      </w:r>
      <w:r>
        <w:rPr>
          <w:rFonts w:ascii="Times New Roman"/>
          <w:spacing w:val="-12"/>
          <w:sz w:val="19"/>
        </w:rPr>
        <w:t xml:space="preserve"> </w:t>
      </w:r>
      <w:r>
        <w:rPr>
          <w:rFonts w:ascii="Times New Roman"/>
          <w:sz w:val="19"/>
        </w:rPr>
        <w:t>individual</w:t>
      </w:r>
      <w:r>
        <w:rPr>
          <w:rFonts w:ascii="Times New Roman"/>
          <w:spacing w:val="-11"/>
          <w:sz w:val="19"/>
        </w:rPr>
        <w:t xml:space="preserve"> </w:t>
      </w:r>
      <w:r>
        <w:rPr>
          <w:rFonts w:ascii="Times New Roman"/>
          <w:sz w:val="19"/>
        </w:rPr>
        <w:t>who</w:t>
      </w:r>
      <w:r>
        <w:rPr>
          <w:rFonts w:ascii="Times New Roman"/>
          <w:spacing w:val="-12"/>
          <w:sz w:val="19"/>
        </w:rPr>
        <w:t xml:space="preserve"> </w:t>
      </w:r>
      <w:r>
        <w:rPr>
          <w:rFonts w:ascii="Times New Roman"/>
          <w:sz w:val="19"/>
        </w:rPr>
        <w:t>shall</w:t>
      </w:r>
      <w:r>
        <w:rPr>
          <w:rFonts w:ascii="Times New Roman"/>
          <w:spacing w:val="-12"/>
          <w:sz w:val="19"/>
        </w:rPr>
        <w:t xml:space="preserve"> </w:t>
      </w:r>
      <w:r>
        <w:rPr>
          <w:rFonts w:ascii="Times New Roman"/>
          <w:sz w:val="19"/>
        </w:rPr>
        <w:t>show</w:t>
      </w:r>
      <w:r>
        <w:rPr>
          <w:rFonts w:ascii="Times New Roman"/>
          <w:spacing w:val="-12"/>
          <w:sz w:val="19"/>
        </w:rPr>
        <w:t xml:space="preserve"> </w:t>
      </w:r>
      <w:r>
        <w:rPr>
          <w:rFonts w:ascii="Times New Roman"/>
          <w:sz w:val="19"/>
        </w:rPr>
        <w:t>the</w:t>
      </w:r>
      <w:r>
        <w:rPr>
          <w:rFonts w:ascii="Times New Roman"/>
          <w:spacing w:val="-12"/>
          <w:sz w:val="19"/>
        </w:rPr>
        <w:t xml:space="preserve"> </w:t>
      </w:r>
      <w:r>
        <w:rPr>
          <w:rFonts w:ascii="Times New Roman"/>
          <w:sz w:val="19"/>
        </w:rPr>
        <w:t>capacity</w:t>
      </w:r>
      <w:r>
        <w:rPr>
          <w:rFonts w:ascii="Times New Roman"/>
          <w:spacing w:val="-12"/>
          <w:sz w:val="19"/>
        </w:rPr>
        <w:t xml:space="preserve"> </w:t>
      </w:r>
      <w:r>
        <w:rPr>
          <w:rFonts w:ascii="Times New Roman"/>
          <w:sz w:val="19"/>
        </w:rPr>
        <w:t>in</w:t>
      </w:r>
      <w:r>
        <w:rPr>
          <w:rFonts w:ascii="Times New Roman"/>
          <w:spacing w:val="-12"/>
          <w:sz w:val="19"/>
        </w:rPr>
        <w:t xml:space="preserve"> </w:t>
      </w:r>
      <w:r>
        <w:rPr>
          <w:rFonts w:ascii="Times New Roman"/>
          <w:sz w:val="19"/>
        </w:rPr>
        <w:t>which</w:t>
      </w:r>
      <w:r>
        <w:rPr>
          <w:rFonts w:ascii="Times New Roman"/>
          <w:spacing w:val="-12"/>
          <w:sz w:val="19"/>
        </w:rPr>
        <w:t xml:space="preserve"> </w:t>
      </w:r>
      <w:r>
        <w:rPr>
          <w:rFonts w:ascii="Times New Roman"/>
          <w:sz w:val="19"/>
        </w:rPr>
        <w:t>he acts</w:t>
      </w:r>
      <w:r>
        <w:rPr>
          <w:rFonts w:ascii="Times New Roman"/>
          <w:spacing w:val="-12"/>
          <w:sz w:val="19"/>
        </w:rPr>
        <w:t xml:space="preserve"> </w:t>
      </w:r>
      <w:r>
        <w:rPr>
          <w:rFonts w:ascii="Times New Roman"/>
          <w:sz w:val="19"/>
        </w:rPr>
        <w:t>and</w:t>
      </w:r>
      <w:r>
        <w:rPr>
          <w:rFonts w:ascii="Times New Roman"/>
          <w:spacing w:val="-4"/>
          <w:sz w:val="19"/>
        </w:rPr>
        <w:t xml:space="preserve"> </w:t>
      </w:r>
      <w:r>
        <w:rPr>
          <w:rFonts w:ascii="Times New Roman"/>
          <w:sz w:val="19"/>
        </w:rPr>
        <w:t>by</w:t>
      </w:r>
      <w:r>
        <w:rPr>
          <w:rFonts w:ascii="Times New Roman"/>
          <w:spacing w:val="-11"/>
          <w:sz w:val="19"/>
        </w:rPr>
        <w:t xml:space="preserve"> </w:t>
      </w:r>
      <w:r>
        <w:rPr>
          <w:rFonts w:ascii="Times New Roman"/>
          <w:sz w:val="19"/>
        </w:rPr>
        <w:t>signing</w:t>
      </w:r>
      <w:r>
        <w:rPr>
          <w:rFonts w:ascii="Times New Roman"/>
          <w:spacing w:val="-12"/>
          <w:sz w:val="19"/>
        </w:rPr>
        <w:t xml:space="preserve"> </w:t>
      </w:r>
      <w:r>
        <w:rPr>
          <w:rFonts w:ascii="Times New Roman"/>
          <w:sz w:val="19"/>
        </w:rPr>
        <w:t>shall represent under the penalties</w:t>
      </w:r>
      <w:r>
        <w:rPr>
          <w:rFonts w:ascii="Times New Roman"/>
          <w:spacing w:val="-5"/>
          <w:sz w:val="19"/>
        </w:rPr>
        <w:t xml:space="preserve"> </w:t>
      </w:r>
      <w:r>
        <w:rPr>
          <w:rFonts w:ascii="Times New Roman"/>
          <w:sz w:val="19"/>
        </w:rPr>
        <w:t>of perjury that</w:t>
      </w:r>
      <w:r>
        <w:rPr>
          <w:rFonts w:ascii="Times New Roman"/>
          <w:spacing w:val="-1"/>
          <w:sz w:val="19"/>
        </w:rPr>
        <w:t xml:space="preserve"> </w:t>
      </w:r>
      <w:r>
        <w:rPr>
          <w:rFonts w:ascii="Times New Roman"/>
          <w:sz w:val="19"/>
        </w:rPr>
        <w:t>he</w:t>
      </w:r>
      <w:r>
        <w:rPr>
          <w:rFonts w:ascii="Times New Roman"/>
          <w:spacing w:val="-6"/>
          <w:sz w:val="19"/>
        </w:rPr>
        <w:t xml:space="preserve"> </w:t>
      </w:r>
      <w:r>
        <w:rPr>
          <w:rFonts w:ascii="Times New Roman"/>
          <w:sz w:val="19"/>
        </w:rPr>
        <w:t>is</w:t>
      </w:r>
      <w:r>
        <w:rPr>
          <w:rFonts w:ascii="Times New Roman"/>
          <w:spacing w:val="-12"/>
          <w:sz w:val="19"/>
        </w:rPr>
        <w:t xml:space="preserve"> </w:t>
      </w:r>
      <w:r>
        <w:rPr>
          <w:rFonts w:ascii="Times New Roman"/>
          <w:sz w:val="19"/>
        </w:rPr>
        <w:t>duly</w:t>
      </w:r>
      <w:r>
        <w:rPr>
          <w:rFonts w:ascii="Times New Roman"/>
          <w:spacing w:val="-5"/>
          <w:sz w:val="19"/>
        </w:rPr>
        <w:t xml:space="preserve"> </w:t>
      </w:r>
      <w:r>
        <w:rPr>
          <w:rFonts w:ascii="Times New Roman"/>
          <w:sz w:val="19"/>
        </w:rPr>
        <w:t>authorized on</w:t>
      </w:r>
      <w:r>
        <w:rPr>
          <w:rFonts w:ascii="Times New Roman"/>
          <w:spacing w:val="-2"/>
          <w:sz w:val="19"/>
        </w:rPr>
        <w:t xml:space="preserve"> </w:t>
      </w:r>
      <w:r>
        <w:rPr>
          <w:rFonts w:ascii="Times New Roman"/>
          <w:sz w:val="19"/>
        </w:rPr>
        <w:t>its</w:t>
      </w:r>
      <w:r>
        <w:rPr>
          <w:rFonts w:ascii="Times New Roman"/>
          <w:spacing w:val="-8"/>
          <w:sz w:val="19"/>
        </w:rPr>
        <w:t xml:space="preserve"> </w:t>
      </w:r>
      <w:r>
        <w:rPr>
          <w:rFonts w:ascii="Times New Roman"/>
          <w:sz w:val="19"/>
        </w:rPr>
        <w:t>behalf</w:t>
      </w:r>
      <w:r>
        <w:rPr>
          <w:rFonts w:ascii="Times New Roman"/>
          <w:spacing w:val="-3"/>
          <w:sz w:val="19"/>
        </w:rPr>
        <w:t xml:space="preserve"> </w:t>
      </w:r>
      <w:r>
        <w:rPr>
          <w:rFonts w:ascii="Times New Roman"/>
          <w:sz w:val="19"/>
        </w:rPr>
        <w:t>to</w:t>
      </w:r>
      <w:r>
        <w:rPr>
          <w:rFonts w:ascii="Times New Roman"/>
          <w:spacing w:val="-12"/>
          <w:sz w:val="19"/>
        </w:rPr>
        <w:t xml:space="preserve"> </w:t>
      </w:r>
      <w:r>
        <w:rPr>
          <w:rFonts w:ascii="Times New Roman"/>
          <w:sz w:val="19"/>
        </w:rPr>
        <w:t>sign these</w:t>
      </w:r>
      <w:r>
        <w:rPr>
          <w:rFonts w:ascii="Times New Roman"/>
          <w:spacing w:val="-5"/>
          <w:sz w:val="19"/>
        </w:rPr>
        <w:t xml:space="preserve"> </w:t>
      </w:r>
      <w:r>
        <w:rPr>
          <w:rFonts w:ascii="Times New Roman"/>
          <w:sz w:val="19"/>
        </w:rPr>
        <w:t>Articles</w:t>
      </w:r>
      <w:r>
        <w:rPr>
          <w:rFonts w:ascii="Times New Roman"/>
          <w:spacing w:val="-6"/>
          <w:sz w:val="19"/>
        </w:rPr>
        <w:t xml:space="preserve"> </w:t>
      </w:r>
      <w:r>
        <w:rPr>
          <w:rFonts w:ascii="Times New Roman"/>
          <w:sz w:val="19"/>
        </w:rPr>
        <w:t xml:space="preserve">of </w:t>
      </w:r>
      <w:r>
        <w:rPr>
          <w:rFonts w:ascii="Times New Roman"/>
          <w:b/>
          <w:spacing w:val="-2"/>
          <w:sz w:val="20"/>
        </w:rPr>
        <w:t>Organization.</w:t>
      </w:r>
    </w:p>
    <w:p w:rsidR="00057D42" w:rsidRDefault="00057D42">
      <w:pPr>
        <w:jc w:val="both"/>
        <w:rPr>
          <w:rFonts w:ascii="Times New Roman"/>
          <w:sz w:val="20"/>
        </w:rPr>
        <w:sectPr w:rsidR="00057D42">
          <w:type w:val="continuous"/>
          <w:pgSz w:w="12240" w:h="17280"/>
          <w:pgMar w:top="1500" w:right="60" w:bottom="280" w:left="60" w:header="0" w:footer="0" w:gutter="0"/>
          <w:cols w:space="720"/>
        </w:sectPr>
      </w:pPr>
    </w:p>
    <w:p w:rsidR="00057D42" w:rsidRDefault="005F656B">
      <w:pPr>
        <w:pStyle w:val="BodyText"/>
        <w:ind w:left="5533"/>
        <w:rPr>
          <w:rFonts w:ascii="Times New Roman"/>
          <w:sz w:val="20"/>
        </w:rPr>
      </w:pPr>
      <w:r>
        <w:rPr>
          <w:rFonts w:ascii="Times New Roman"/>
          <w:noProof/>
          <w:sz w:val="20"/>
        </w:rPr>
        <w:drawing>
          <wp:inline distT="0" distB="0" distL="0" distR="0">
            <wp:extent cx="841220" cy="196976"/>
            <wp:effectExtent l="0" t="0" r="0" b="0"/>
            <wp:docPr id="579" name="image171.png" descr="26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171.png"/>
                    <pic:cNvPicPr/>
                  </pic:nvPicPr>
                  <pic:blipFill>
                    <a:blip r:embed="rId252" cstate="print"/>
                    <a:stretch>
                      <a:fillRect/>
                    </a:stretch>
                  </pic:blipFill>
                  <pic:spPr>
                    <a:xfrm>
                      <a:off x="0" y="0"/>
                      <a:ext cx="841220" cy="196976"/>
                    </a:xfrm>
                    <a:prstGeom prst="rect">
                      <a:avLst/>
                    </a:prstGeom>
                  </pic:spPr>
                </pic:pic>
              </a:graphicData>
            </a:graphic>
          </wp:inline>
        </w:drawing>
      </w: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rPr>
          <w:rFonts w:ascii="Times New Roman"/>
          <w:b/>
          <w:sz w:val="20"/>
        </w:rPr>
      </w:pPr>
    </w:p>
    <w:p w:rsidR="00057D42" w:rsidRDefault="00057D42">
      <w:pPr>
        <w:pStyle w:val="BodyText"/>
        <w:spacing w:before="4"/>
        <w:rPr>
          <w:rFonts w:ascii="Times New Roman"/>
          <w:b/>
          <w:sz w:val="21"/>
        </w:rPr>
      </w:pPr>
    </w:p>
    <w:p w:rsidR="00057D42" w:rsidRDefault="005F656B">
      <w:pPr>
        <w:tabs>
          <w:tab w:val="left" w:pos="644"/>
        </w:tabs>
        <w:ind w:left="39"/>
        <w:jc w:val="center"/>
        <w:rPr>
          <w:rFonts w:ascii="Times New Roman"/>
          <w:sz w:val="23"/>
        </w:rPr>
      </w:pPr>
      <w:r>
        <w:rPr>
          <w:rFonts w:ascii="Times New Roman"/>
          <w:spacing w:val="-5"/>
          <w:w w:val="105"/>
          <w:sz w:val="23"/>
        </w:rPr>
        <w:t>THE</w:t>
      </w:r>
      <w:r>
        <w:rPr>
          <w:rFonts w:ascii="Times New Roman"/>
          <w:sz w:val="23"/>
        </w:rPr>
        <w:tab/>
      </w:r>
      <w:r>
        <w:rPr>
          <w:rFonts w:ascii="Times New Roman"/>
          <w:w w:val="105"/>
          <w:sz w:val="23"/>
        </w:rPr>
        <w:t>COMMONWEALTH</w:t>
      </w:r>
      <w:r>
        <w:rPr>
          <w:rFonts w:ascii="Times New Roman"/>
          <w:spacing w:val="60"/>
          <w:w w:val="150"/>
          <w:sz w:val="23"/>
        </w:rPr>
        <w:t xml:space="preserve"> </w:t>
      </w:r>
      <w:r>
        <w:rPr>
          <w:rFonts w:ascii="Times New Roman"/>
          <w:w w:val="105"/>
          <w:sz w:val="23"/>
        </w:rPr>
        <w:t>OF</w:t>
      </w:r>
      <w:r>
        <w:rPr>
          <w:rFonts w:ascii="Times New Roman"/>
          <w:spacing w:val="63"/>
          <w:w w:val="150"/>
          <w:sz w:val="23"/>
        </w:rPr>
        <w:t xml:space="preserve"> </w:t>
      </w:r>
      <w:r>
        <w:rPr>
          <w:rFonts w:ascii="Times New Roman"/>
          <w:spacing w:val="-2"/>
          <w:w w:val="105"/>
          <w:sz w:val="23"/>
        </w:rPr>
        <w:t>MASSACHUSETTS</w:t>
      </w:r>
    </w:p>
    <w:p w:rsidR="00057D42" w:rsidRDefault="00057D42">
      <w:pPr>
        <w:pStyle w:val="BodyText"/>
        <w:spacing w:before="10"/>
        <w:rPr>
          <w:rFonts w:ascii="Times New Roman"/>
          <w:sz w:val="27"/>
        </w:rPr>
      </w:pPr>
    </w:p>
    <w:p w:rsidR="00057D42" w:rsidRDefault="005F656B">
      <w:pPr>
        <w:tabs>
          <w:tab w:val="left" w:pos="312"/>
        </w:tabs>
        <w:spacing w:line="202" w:lineRule="exact"/>
        <w:ind w:right="3232"/>
        <w:jc w:val="center"/>
        <w:rPr>
          <w:rFonts w:ascii="Arial" w:hAnsi="Arial"/>
          <w:sz w:val="19"/>
        </w:rPr>
      </w:pPr>
      <w:r>
        <w:rPr>
          <w:rFonts w:ascii="Arial" w:hAnsi="Arial"/>
          <w:i/>
          <w:w w:val="70"/>
          <w:sz w:val="16"/>
        </w:rPr>
        <w:t>·-</w:t>
      </w:r>
      <w:r>
        <w:rPr>
          <w:rFonts w:ascii="Arial" w:hAnsi="Arial"/>
          <w:i/>
          <w:spacing w:val="-10"/>
          <w:w w:val="85"/>
          <w:sz w:val="16"/>
        </w:rPr>
        <w:t>:</w:t>
      </w:r>
      <w:r>
        <w:rPr>
          <w:rFonts w:ascii="Arial" w:hAnsi="Arial"/>
          <w:i/>
          <w:sz w:val="16"/>
        </w:rPr>
        <w:tab/>
      </w:r>
      <w:r>
        <w:rPr>
          <w:rFonts w:ascii="Arial" w:hAnsi="Arial"/>
          <w:w w:val="85"/>
          <w:sz w:val="16"/>
        </w:rPr>
        <w:t>:</w:t>
      </w:r>
      <w:r>
        <w:rPr>
          <w:rFonts w:ascii="Arial" w:hAnsi="Arial"/>
          <w:spacing w:val="-4"/>
          <w:sz w:val="16"/>
        </w:rPr>
        <w:t xml:space="preserve"> </w:t>
      </w:r>
      <w:r>
        <w:rPr>
          <w:rFonts w:ascii="Arial" w:hAnsi="Arial"/>
          <w:b/>
          <w:sz w:val="16"/>
        </w:rPr>
        <w:t>.J</w:t>
      </w:r>
      <w:r>
        <w:rPr>
          <w:rFonts w:ascii="Arial" w:hAnsi="Arial"/>
          <w:b/>
          <w:spacing w:val="73"/>
          <w:sz w:val="16"/>
        </w:rPr>
        <w:t xml:space="preserve"> </w:t>
      </w:r>
      <w:r>
        <w:rPr>
          <w:rFonts w:ascii="Arial" w:hAnsi="Arial"/>
          <w:w w:val="85"/>
          <w:sz w:val="19"/>
        </w:rPr>
        <w:t>'"&gt;:</w:t>
      </w:r>
      <w:r>
        <w:rPr>
          <w:rFonts w:ascii="Arial" w:hAnsi="Arial"/>
          <w:spacing w:val="29"/>
          <w:sz w:val="19"/>
        </w:rPr>
        <w:t xml:space="preserve"> </w:t>
      </w:r>
      <w:r>
        <w:rPr>
          <w:rFonts w:ascii="Arial" w:hAnsi="Arial"/>
          <w:spacing w:val="-5"/>
          <w:w w:val="85"/>
          <w:sz w:val="19"/>
        </w:rPr>
        <w:t>•."</w:t>
      </w:r>
    </w:p>
    <w:p w:rsidR="00057D42" w:rsidRDefault="005F656B">
      <w:pPr>
        <w:tabs>
          <w:tab w:val="left" w:pos="475"/>
          <w:tab w:val="left" w:pos="835"/>
          <w:tab w:val="left" w:pos="1114"/>
        </w:tabs>
        <w:spacing w:line="99" w:lineRule="exact"/>
        <w:ind w:right="3250"/>
        <w:jc w:val="center"/>
        <w:rPr>
          <w:rFonts w:ascii="Arial" w:hAnsi="Arial"/>
          <w:sz w:val="9"/>
        </w:rPr>
      </w:pPr>
      <w:r>
        <w:rPr>
          <w:rFonts w:ascii="Times New Roman" w:hAnsi="Times New Roman"/>
          <w:w w:val="85"/>
          <w:sz w:val="10"/>
        </w:rPr>
        <w:t>:</w:t>
      </w:r>
      <w:r>
        <w:rPr>
          <w:rFonts w:ascii="Times New Roman" w:hAnsi="Times New Roman"/>
          <w:spacing w:val="3"/>
          <w:sz w:val="10"/>
        </w:rPr>
        <w:t xml:space="preserve"> </w:t>
      </w:r>
      <w:r>
        <w:rPr>
          <w:rFonts w:ascii="Times New Roman" w:hAnsi="Times New Roman"/>
          <w:w w:val="85"/>
          <w:sz w:val="10"/>
        </w:rPr>
        <w:t>.,</w:t>
      </w:r>
      <w:r>
        <w:rPr>
          <w:rFonts w:ascii="Times New Roman" w:hAnsi="Times New Roman"/>
          <w:spacing w:val="48"/>
          <w:sz w:val="10"/>
        </w:rPr>
        <w:t xml:space="preserve"> </w:t>
      </w:r>
      <w:r>
        <w:rPr>
          <w:rFonts w:ascii="Times New Roman" w:hAnsi="Times New Roman"/>
          <w:b/>
          <w:i/>
          <w:spacing w:val="-5"/>
          <w:w w:val="85"/>
          <w:sz w:val="10"/>
        </w:rPr>
        <w:t>.J</w:t>
      </w:r>
      <w:r>
        <w:rPr>
          <w:rFonts w:ascii="Times New Roman" w:hAnsi="Times New Roman"/>
          <w:b/>
          <w:i/>
          <w:sz w:val="10"/>
        </w:rPr>
        <w:tab/>
      </w:r>
      <w:r>
        <w:rPr>
          <w:rFonts w:ascii="Times New Roman" w:hAnsi="Times New Roman"/>
          <w:spacing w:val="-10"/>
          <w:w w:val="85"/>
          <w:sz w:val="8"/>
        </w:rPr>
        <w:t>I</w:t>
      </w:r>
      <w:r>
        <w:rPr>
          <w:rFonts w:ascii="Times New Roman" w:hAnsi="Times New Roman"/>
          <w:sz w:val="8"/>
        </w:rPr>
        <w:tab/>
      </w:r>
      <w:r>
        <w:rPr>
          <w:rFonts w:ascii="Times New Roman" w:hAnsi="Times New Roman"/>
          <w:spacing w:val="-7"/>
          <w:w w:val="85"/>
          <w:sz w:val="8"/>
        </w:rPr>
        <w:t>'-</w:t>
      </w:r>
      <w:r>
        <w:rPr>
          <w:rFonts w:ascii="Times New Roman" w:hAnsi="Times New Roman"/>
          <w:sz w:val="8"/>
        </w:rPr>
        <w:tab/>
      </w:r>
      <w:r>
        <w:rPr>
          <w:rFonts w:ascii="Arial" w:hAnsi="Arial"/>
          <w:w w:val="85"/>
          <w:sz w:val="9"/>
        </w:rPr>
        <w:t>«•</w:t>
      </w:r>
      <w:r>
        <w:rPr>
          <w:rFonts w:ascii="Arial" w:hAnsi="Arial"/>
          <w:spacing w:val="61"/>
          <w:sz w:val="9"/>
        </w:rPr>
        <w:t xml:space="preserve"> </w:t>
      </w:r>
      <w:r>
        <w:rPr>
          <w:rFonts w:ascii="Arial" w:hAnsi="Arial"/>
          <w:spacing w:val="-5"/>
          <w:w w:val="85"/>
          <w:sz w:val="9"/>
        </w:rPr>
        <w:t>,_</w:t>
      </w:r>
    </w:p>
    <w:p w:rsidR="00057D42" w:rsidRDefault="00057D42">
      <w:pPr>
        <w:pStyle w:val="BodyText"/>
        <w:spacing w:before="9"/>
        <w:rPr>
          <w:rFonts w:ascii="Arial"/>
          <w:sz w:val="10"/>
        </w:rPr>
      </w:pPr>
    </w:p>
    <w:p w:rsidR="00057D42" w:rsidRDefault="00F843F3">
      <w:pPr>
        <w:spacing w:line="202" w:lineRule="exact"/>
        <w:ind w:left="518" w:right="456"/>
        <w:jc w:val="center"/>
        <w:rPr>
          <w:rFonts w:ascii="Times New Roman"/>
          <w:sz w:val="23"/>
        </w:rPr>
      </w:pPr>
      <w:r>
        <w:rPr>
          <w:noProof/>
        </w:rPr>
        <mc:AlternateContent>
          <mc:Choice Requires="wps">
            <w:drawing>
              <wp:anchor distT="0" distB="0" distL="114300" distR="114300" simplePos="0" relativeHeight="251655680" behindDoc="1" locked="0" layoutInCell="1" allowOverlap="1">
                <wp:simplePos x="0" y="0"/>
                <wp:positionH relativeFrom="page">
                  <wp:posOffset>2084705</wp:posOffset>
                </wp:positionH>
                <wp:positionV relativeFrom="paragraph">
                  <wp:posOffset>55880</wp:posOffset>
                </wp:positionV>
                <wp:extent cx="632460" cy="136525"/>
                <wp:effectExtent l="0" t="0" r="0" b="0"/>
                <wp:wrapNone/>
                <wp:docPr id="420" name="docshape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13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numPr>
                                <w:ilvl w:val="0"/>
                                <w:numId w:val="8"/>
                              </w:numPr>
                              <w:tabs>
                                <w:tab w:val="left" w:pos="254"/>
                                <w:tab w:val="left" w:pos="255"/>
                              </w:tabs>
                              <w:spacing w:line="230" w:lineRule="auto"/>
                              <w:rPr>
                                <w:rFonts w:ascii="Arial"/>
                                <w:sz w:val="14"/>
                              </w:rPr>
                            </w:pPr>
                            <w:r>
                              <w:rPr>
                                <w:rFonts w:ascii="Arial"/>
                                <w:sz w:val="14"/>
                              </w:rPr>
                              <w:t>.</w:t>
                            </w:r>
                            <w:r>
                              <w:rPr>
                                <w:rFonts w:ascii="Arial"/>
                                <w:spacing w:val="76"/>
                                <w:w w:val="150"/>
                                <w:sz w:val="14"/>
                              </w:rPr>
                              <w:t xml:space="preserve"> </w:t>
                            </w:r>
                            <w:r>
                              <w:rPr>
                                <w:rFonts w:ascii="Arial"/>
                                <w:sz w:val="14"/>
                              </w:rPr>
                              <w:t>,.,</w:t>
                            </w:r>
                            <w:r>
                              <w:rPr>
                                <w:rFonts w:ascii="Arial"/>
                                <w:spacing w:val="73"/>
                                <w:sz w:val="14"/>
                              </w:rPr>
                              <w:t xml:space="preserve"> </w:t>
                            </w:r>
                            <w:r>
                              <w:rPr>
                                <w:rFonts w:ascii="Arial"/>
                                <w:position w:val="-5"/>
                                <w:sz w:val="14"/>
                              </w:rPr>
                              <w:t>1</w:t>
                            </w:r>
                            <w:r>
                              <w:rPr>
                                <w:rFonts w:ascii="Arial"/>
                                <w:sz w:val="14"/>
                              </w:rPr>
                              <w:t>-.</w:t>
                            </w:r>
                            <w:r>
                              <w:rPr>
                                <w:rFonts w:ascii="Arial"/>
                                <w:spacing w:val="46"/>
                                <w:sz w:val="14"/>
                              </w:rPr>
                              <w:t xml:space="preserve"> </w:t>
                            </w:r>
                            <w:r>
                              <w:rPr>
                                <w:rFonts w:ascii="Arial"/>
                                <w:spacing w:val="-5"/>
                                <w:sz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73" o:spid="_x0000_s1323" type="#_x0000_t202" style="position:absolute;left:0;text-align:left;margin-left:164.15pt;margin-top:4.4pt;width:49.8pt;height:10.75pt;z-index:-2377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" filled="f" stroked="f">
                <v:textbox inset="0,0,0,0">
                  <w:txbxContent>
                    <w:p w:rsidR="003121E4" w:rsidRDefault="003121E4">
                      <w:pPr>
                        <w:numPr>
                          <w:ilvl w:val="0"/>
                          <w:numId w:val="8"/>
                        </w:numPr>
                        <w:tabs>
                          <w:tab w:val="left" w:pos="254"/>
                          <w:tab w:val="left" w:pos="255"/>
                        </w:tabs>
                        <w:spacing w:line="230" w:lineRule="auto"/>
                        <w:rPr>
                          <w:rFonts w:ascii="Arial"/>
                          <w:sz w:val="14"/>
                        </w:rPr>
                      </w:pPr>
                      <w:proofErr w:type="gramStart"/>
                      <w:r>
                        <w:rPr>
                          <w:rFonts w:ascii="Arial"/>
                          <w:sz w:val="14"/>
                        </w:rPr>
                        <w:t>.</w:t>
                      </w:r>
                      <w:r>
                        <w:rPr>
                          <w:rFonts w:ascii="Arial"/>
                          <w:spacing w:val="76"/>
                          <w:w w:val="150"/>
                          <w:sz w:val="14"/>
                        </w:rPr>
                        <w:t xml:space="preserve"> </w:t>
                      </w:r>
                      <w:r>
                        <w:rPr>
                          <w:rFonts w:ascii="Arial"/>
                          <w:sz w:val="14"/>
                        </w:rPr>
                        <w:t>,</w:t>
                      </w:r>
                      <w:proofErr w:type="gramEnd"/>
                      <w:r>
                        <w:rPr>
                          <w:rFonts w:ascii="Arial"/>
                          <w:sz w:val="14"/>
                        </w:rPr>
                        <w:t>.,</w:t>
                      </w:r>
                      <w:r>
                        <w:rPr>
                          <w:rFonts w:ascii="Arial"/>
                          <w:spacing w:val="73"/>
                          <w:sz w:val="14"/>
                        </w:rPr>
                        <w:t xml:space="preserve"> </w:t>
                      </w:r>
                      <w:r>
                        <w:rPr>
                          <w:rFonts w:ascii="Arial"/>
                          <w:position w:val="-5"/>
                          <w:sz w:val="14"/>
                        </w:rPr>
                        <w:t>1</w:t>
                      </w:r>
                      <w:r>
                        <w:rPr>
                          <w:rFonts w:ascii="Arial"/>
                          <w:sz w:val="14"/>
                        </w:rPr>
                        <w:t>-.</w:t>
                      </w:r>
                      <w:r>
                        <w:rPr>
                          <w:rFonts w:ascii="Arial"/>
                          <w:spacing w:val="46"/>
                          <w:sz w:val="14"/>
                        </w:rPr>
                        <w:t xml:space="preserve"> </w:t>
                      </w:r>
                      <w:r>
                        <w:rPr>
                          <w:rFonts w:ascii="Arial"/>
                          <w:spacing w:val="-5"/>
                          <w:sz w:val="14"/>
                        </w:rPr>
                        <w:t>..</w:t>
                      </w:r>
                    </w:p>
                  </w:txbxContent>
                </v:textbox>
                <w10:wrap anchorx="page"/>
              </v:shape>
            </w:pict>
          </mc:Fallback>
        </mc:AlternateContent>
      </w:r>
      <w:r w:rsidR="005F656B">
        <w:rPr>
          <w:rFonts w:ascii="Times New Roman"/>
          <w:w w:val="105"/>
          <w:sz w:val="23"/>
        </w:rPr>
        <w:t>ARTfCLES</w:t>
      </w:r>
      <w:r w:rsidR="005F656B">
        <w:rPr>
          <w:rFonts w:ascii="Times New Roman"/>
          <w:spacing w:val="17"/>
          <w:w w:val="105"/>
          <w:sz w:val="23"/>
        </w:rPr>
        <w:t xml:space="preserve"> </w:t>
      </w:r>
      <w:r w:rsidR="005F656B">
        <w:rPr>
          <w:rFonts w:ascii="Times New Roman"/>
          <w:w w:val="105"/>
          <w:sz w:val="23"/>
        </w:rPr>
        <w:t>OF</w:t>
      </w:r>
      <w:r w:rsidR="005F656B">
        <w:rPr>
          <w:rFonts w:ascii="Times New Roman"/>
          <w:spacing w:val="25"/>
          <w:w w:val="105"/>
          <w:sz w:val="23"/>
        </w:rPr>
        <w:t xml:space="preserve"> </w:t>
      </w:r>
      <w:r w:rsidR="005F656B">
        <w:rPr>
          <w:rFonts w:ascii="Times New Roman"/>
          <w:spacing w:val="-2"/>
          <w:w w:val="105"/>
          <w:sz w:val="23"/>
        </w:rPr>
        <w:t>ORGANIZATION</w:t>
      </w:r>
    </w:p>
    <w:p w:rsidR="00057D42" w:rsidRDefault="005F656B">
      <w:pPr>
        <w:spacing w:line="157" w:lineRule="exact"/>
        <w:ind w:left="2831"/>
        <w:rPr>
          <w:rFonts w:ascii="Times New Roman"/>
          <w:b/>
          <w:sz w:val="16"/>
        </w:rPr>
      </w:pPr>
      <w:r>
        <w:rPr>
          <w:rFonts w:ascii="Times New Roman"/>
          <w:w w:val="105"/>
          <w:sz w:val="14"/>
        </w:rPr>
        <w:t>......</w:t>
      </w:r>
      <w:r>
        <w:rPr>
          <w:rFonts w:ascii="Times New Roman"/>
          <w:spacing w:val="-18"/>
          <w:w w:val="105"/>
          <w:sz w:val="14"/>
        </w:rPr>
        <w:t xml:space="preserve"> </w:t>
      </w:r>
      <w:r>
        <w:rPr>
          <w:rFonts w:ascii="Times New Roman"/>
          <w:w w:val="105"/>
          <w:sz w:val="14"/>
        </w:rPr>
        <w:t>;d</w:t>
      </w:r>
      <w:r>
        <w:rPr>
          <w:rFonts w:ascii="Times New Roman"/>
          <w:spacing w:val="45"/>
          <w:w w:val="105"/>
          <w:sz w:val="14"/>
        </w:rPr>
        <w:t xml:space="preserve">  </w:t>
      </w:r>
      <w:r>
        <w:rPr>
          <w:rFonts w:ascii="Times New Roman"/>
          <w:b/>
          <w:w w:val="105"/>
          <w:sz w:val="16"/>
        </w:rPr>
        <w:t>..;;,;\1</w:t>
      </w:r>
      <w:r>
        <w:rPr>
          <w:rFonts w:ascii="Times New Roman"/>
          <w:b/>
          <w:spacing w:val="-7"/>
          <w:w w:val="150"/>
          <w:sz w:val="16"/>
        </w:rPr>
        <w:t xml:space="preserve"> </w:t>
      </w:r>
      <w:r>
        <w:rPr>
          <w:rFonts w:ascii="Arial"/>
          <w:b/>
          <w:w w:val="150"/>
          <w:sz w:val="13"/>
        </w:rPr>
        <w:t>i\/!l</w:t>
      </w:r>
      <w:r>
        <w:rPr>
          <w:rFonts w:ascii="Arial"/>
          <w:b/>
          <w:spacing w:val="30"/>
          <w:w w:val="150"/>
          <w:sz w:val="13"/>
        </w:rPr>
        <w:t xml:space="preserve"> </w:t>
      </w:r>
      <w:r>
        <w:rPr>
          <w:rFonts w:ascii="Times New Roman"/>
          <w:b/>
          <w:w w:val="105"/>
        </w:rPr>
        <w:t>lJf\liS</w:t>
      </w:r>
      <w:r>
        <w:rPr>
          <w:rFonts w:ascii="Times New Roman"/>
          <w:b/>
          <w:spacing w:val="36"/>
          <w:w w:val="105"/>
        </w:rPr>
        <w:t xml:space="preserve"> </w:t>
      </w:r>
      <w:r>
        <w:rPr>
          <w:rFonts w:ascii="Times New Roman"/>
          <w:b/>
          <w:spacing w:val="-5"/>
          <w:w w:val="105"/>
          <w:sz w:val="16"/>
        </w:rPr>
        <w:t>Ud</w:t>
      </w:r>
    </w:p>
    <w:p w:rsidR="00057D42" w:rsidRDefault="005F656B">
      <w:pPr>
        <w:spacing w:line="231" w:lineRule="exact"/>
        <w:ind w:left="531" w:right="456"/>
        <w:jc w:val="center"/>
        <w:rPr>
          <w:rFonts w:ascii="Times New Roman"/>
          <w:sz w:val="23"/>
        </w:rPr>
      </w:pPr>
      <w:r>
        <w:rPr>
          <w:rFonts w:ascii="Times New Roman"/>
          <w:w w:val="105"/>
          <w:sz w:val="23"/>
        </w:rPr>
        <w:t>GENERAL</w:t>
      </w:r>
      <w:r>
        <w:rPr>
          <w:rFonts w:ascii="Times New Roman"/>
          <w:spacing w:val="38"/>
          <w:w w:val="105"/>
          <w:sz w:val="23"/>
        </w:rPr>
        <w:t xml:space="preserve"> </w:t>
      </w:r>
      <w:r>
        <w:rPr>
          <w:rFonts w:ascii="Times New Roman"/>
          <w:w w:val="105"/>
          <w:sz w:val="23"/>
        </w:rPr>
        <w:t>LAWS,</w:t>
      </w:r>
      <w:r>
        <w:rPr>
          <w:rFonts w:ascii="Times New Roman"/>
          <w:spacing w:val="32"/>
          <w:w w:val="105"/>
          <w:sz w:val="23"/>
        </w:rPr>
        <w:t xml:space="preserve"> </w:t>
      </w:r>
      <w:r>
        <w:rPr>
          <w:rFonts w:ascii="Times New Roman"/>
          <w:w w:val="105"/>
          <w:sz w:val="23"/>
        </w:rPr>
        <w:t>CHAPTER</w:t>
      </w:r>
      <w:r>
        <w:rPr>
          <w:rFonts w:ascii="Times New Roman"/>
          <w:spacing w:val="47"/>
          <w:w w:val="105"/>
          <w:sz w:val="23"/>
        </w:rPr>
        <w:t xml:space="preserve"> </w:t>
      </w:r>
      <w:r>
        <w:rPr>
          <w:rFonts w:ascii="Times New Roman"/>
          <w:spacing w:val="-5"/>
          <w:w w:val="105"/>
          <w:sz w:val="23"/>
        </w:rPr>
        <w:t>180</w: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spacing w:before="7"/>
        <w:rPr>
          <w:rFonts w:ascii="Times New Roman"/>
          <w:sz w:val="20"/>
        </w:rPr>
      </w:pPr>
    </w:p>
    <w:p w:rsidR="00057D42" w:rsidRDefault="00F843F3">
      <w:pPr>
        <w:spacing w:before="1" w:line="223" w:lineRule="auto"/>
        <w:ind w:left="4039" w:right="3975" w:firstLine="456"/>
        <w:jc w:val="both"/>
        <w:rPr>
          <w:rFonts w:ascii="Times New Roman"/>
          <w:sz w:val="20"/>
        </w:rPr>
      </w:pPr>
      <w:r>
        <w:rPr>
          <w:noProof/>
        </w:rPr>
        <mc:AlternateContent>
          <mc:Choice Requires="wps">
            <w:drawing>
              <wp:anchor distT="0" distB="0" distL="114300" distR="114300" simplePos="0" relativeHeight="251656704" behindDoc="1" locked="0" layoutInCell="1" allowOverlap="1">
                <wp:simplePos x="0" y="0"/>
                <wp:positionH relativeFrom="page">
                  <wp:posOffset>4266565</wp:posOffset>
                </wp:positionH>
                <wp:positionV relativeFrom="paragraph">
                  <wp:posOffset>673735</wp:posOffset>
                </wp:positionV>
                <wp:extent cx="427990" cy="507365"/>
                <wp:effectExtent l="0" t="0" r="0" b="0"/>
                <wp:wrapNone/>
                <wp:docPr id="418" name="docshape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798" w:lineRule="exact"/>
                              <w:rPr>
                                <w:rFonts w:ascii="Times New Roman"/>
                                <w:sz w:val="72"/>
                              </w:rPr>
                            </w:pPr>
                            <w:r>
                              <w:rPr>
                                <w:rFonts w:ascii="Times New Roman"/>
                                <w:spacing w:val="-5"/>
                                <w:w w:val="80"/>
                                <w:sz w:val="72"/>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74" o:spid="_x0000_s1324" type="#_x0000_t202" style="position:absolute;left:0;text-align:left;margin-left:335.95pt;margin-top:53.05pt;width:33.7pt;height:39.95pt;z-index:-2377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" filled="f" stroked="f">
                <v:textbox inset="0,0,0,0">
                  <w:txbxContent>
                    <w:p w:rsidR="003121E4" w:rsidRDefault="003121E4">
                      <w:pPr>
                        <w:spacing w:line="798" w:lineRule="exact"/>
                        <w:rPr>
                          <w:rFonts w:ascii="Times New Roman"/>
                          <w:sz w:val="72"/>
                        </w:rPr>
                      </w:pPr>
                      <w:proofErr w:type="gramStart"/>
                      <w:r>
                        <w:rPr>
                          <w:rFonts w:ascii="Times New Roman"/>
                          <w:spacing w:val="-5"/>
                          <w:w w:val="80"/>
                          <w:sz w:val="72"/>
                        </w:rPr>
                        <w:t>7;!</w:t>
                      </w:r>
                      <w:proofErr w:type="gramEnd"/>
                    </w:p>
                  </w:txbxContent>
                </v:textbox>
                <w10:wrap anchorx="page"/>
              </v:shape>
            </w:pict>
          </mc:Fallback>
        </mc:AlternateContent>
      </w:r>
      <w:r w:rsidR="005F656B">
        <w:rPr>
          <w:rFonts w:ascii="Times New Roman"/>
          <w:w w:val="95"/>
          <w:sz w:val="20"/>
        </w:rPr>
        <w:t>I</w:t>
      </w:r>
      <w:r w:rsidR="005F656B">
        <w:rPr>
          <w:rFonts w:ascii="Times New Roman"/>
          <w:spacing w:val="-10"/>
          <w:w w:val="95"/>
          <w:sz w:val="20"/>
        </w:rPr>
        <w:t xml:space="preserve"> </w:t>
      </w:r>
      <w:r w:rsidR="005F656B">
        <w:rPr>
          <w:rFonts w:ascii="Times New Roman"/>
          <w:w w:val="95"/>
          <w:sz w:val="20"/>
        </w:rPr>
        <w:t>hereby</w:t>
      </w:r>
      <w:r w:rsidR="005F656B">
        <w:rPr>
          <w:rFonts w:ascii="Times New Roman"/>
          <w:spacing w:val="-10"/>
          <w:w w:val="95"/>
          <w:sz w:val="20"/>
        </w:rPr>
        <w:t xml:space="preserve"> </w:t>
      </w:r>
      <w:r w:rsidR="005F656B">
        <w:rPr>
          <w:rFonts w:ascii="Times New Roman"/>
          <w:w w:val="95"/>
          <w:sz w:val="20"/>
        </w:rPr>
        <w:t>certify</w:t>
      </w:r>
      <w:r w:rsidR="005F656B">
        <w:rPr>
          <w:rFonts w:ascii="Times New Roman"/>
          <w:spacing w:val="-10"/>
          <w:w w:val="95"/>
          <w:sz w:val="20"/>
        </w:rPr>
        <w:t xml:space="preserve"> </w:t>
      </w:r>
      <w:r w:rsidR="005F656B">
        <w:rPr>
          <w:rFonts w:ascii="Times New Roman"/>
          <w:w w:val="95"/>
          <w:sz w:val="20"/>
        </w:rPr>
        <w:t>that,</w:t>
      </w:r>
      <w:r w:rsidR="005F656B">
        <w:rPr>
          <w:rFonts w:ascii="Times New Roman"/>
          <w:spacing w:val="-10"/>
          <w:w w:val="95"/>
          <w:sz w:val="20"/>
        </w:rPr>
        <w:t xml:space="preserve"> </w:t>
      </w:r>
      <w:r w:rsidR="005F656B">
        <w:rPr>
          <w:rFonts w:ascii="Times New Roman"/>
          <w:w w:val="95"/>
          <w:sz w:val="20"/>
        </w:rPr>
        <w:t>upon</w:t>
      </w:r>
      <w:r w:rsidR="005F656B">
        <w:rPr>
          <w:rFonts w:ascii="Times New Roman"/>
          <w:spacing w:val="-5"/>
          <w:w w:val="95"/>
          <w:sz w:val="20"/>
        </w:rPr>
        <w:t xml:space="preserve"> </w:t>
      </w:r>
      <w:r w:rsidR="005F656B">
        <w:rPr>
          <w:rFonts w:ascii="Times New Roman"/>
          <w:w w:val="95"/>
          <w:sz w:val="20"/>
        </w:rPr>
        <w:t>an</w:t>
      </w:r>
      <w:r w:rsidR="005F656B">
        <w:rPr>
          <w:rFonts w:ascii="Times New Roman"/>
          <w:spacing w:val="-10"/>
          <w:w w:val="95"/>
          <w:sz w:val="20"/>
        </w:rPr>
        <w:t xml:space="preserve"> </w:t>
      </w:r>
      <w:r w:rsidR="005F656B">
        <w:rPr>
          <w:rFonts w:ascii="Times New Roman"/>
          <w:w w:val="95"/>
          <w:sz w:val="20"/>
        </w:rPr>
        <w:t>examination</w:t>
      </w:r>
      <w:r w:rsidR="005F656B">
        <w:rPr>
          <w:rFonts w:ascii="Times New Roman"/>
          <w:spacing w:val="-4"/>
          <w:w w:val="95"/>
          <w:sz w:val="20"/>
        </w:rPr>
        <w:t xml:space="preserve"> </w:t>
      </w:r>
      <w:r w:rsidR="005F656B">
        <w:rPr>
          <w:rFonts w:ascii="Times New Roman"/>
          <w:w w:val="95"/>
          <w:sz w:val="20"/>
        </w:rPr>
        <w:t>of</w:t>
      </w:r>
      <w:r w:rsidR="005F656B">
        <w:rPr>
          <w:rFonts w:ascii="Times New Roman"/>
          <w:spacing w:val="-10"/>
          <w:w w:val="95"/>
          <w:sz w:val="20"/>
        </w:rPr>
        <w:t xml:space="preserve"> </w:t>
      </w:r>
      <w:r w:rsidR="005F656B">
        <w:rPr>
          <w:rFonts w:ascii="Times New Roman"/>
          <w:w w:val="95"/>
          <w:sz w:val="20"/>
        </w:rPr>
        <w:t>the within-written</w:t>
      </w:r>
      <w:r w:rsidR="005F656B">
        <w:rPr>
          <w:rFonts w:ascii="Times New Roman"/>
          <w:spacing w:val="-10"/>
          <w:w w:val="95"/>
          <w:sz w:val="20"/>
        </w:rPr>
        <w:t xml:space="preserve"> </w:t>
      </w:r>
      <w:r w:rsidR="005F656B">
        <w:rPr>
          <w:rFonts w:ascii="Times New Roman"/>
          <w:w w:val="95"/>
          <w:sz w:val="20"/>
        </w:rPr>
        <w:t>articles</w:t>
      </w:r>
      <w:r w:rsidR="005F656B">
        <w:rPr>
          <w:rFonts w:ascii="Times New Roman"/>
          <w:spacing w:val="-10"/>
          <w:w w:val="95"/>
          <w:sz w:val="20"/>
        </w:rPr>
        <w:t xml:space="preserve"> </w:t>
      </w:r>
      <w:r w:rsidR="005F656B">
        <w:rPr>
          <w:rFonts w:ascii="Times New Roman"/>
          <w:w w:val="95"/>
          <w:sz w:val="20"/>
        </w:rPr>
        <w:t>of</w:t>
      </w:r>
      <w:r w:rsidR="005F656B">
        <w:rPr>
          <w:rFonts w:ascii="Times New Roman"/>
          <w:spacing w:val="-10"/>
          <w:w w:val="95"/>
          <w:sz w:val="20"/>
        </w:rPr>
        <w:t xml:space="preserve"> </w:t>
      </w:r>
      <w:r w:rsidR="005F656B">
        <w:rPr>
          <w:rFonts w:ascii="Times New Roman"/>
          <w:w w:val="95"/>
          <w:sz w:val="20"/>
        </w:rPr>
        <w:t>organization,</w:t>
      </w:r>
      <w:r w:rsidR="005F656B">
        <w:rPr>
          <w:rFonts w:ascii="Times New Roman"/>
          <w:spacing w:val="-10"/>
          <w:w w:val="95"/>
          <w:sz w:val="20"/>
        </w:rPr>
        <w:t xml:space="preserve"> </w:t>
      </w:r>
      <w:r w:rsidR="005F656B">
        <w:rPr>
          <w:rFonts w:ascii="Times New Roman"/>
          <w:w w:val="95"/>
          <w:sz w:val="20"/>
        </w:rPr>
        <w:t>duly</w:t>
      </w:r>
      <w:r w:rsidR="005F656B">
        <w:rPr>
          <w:rFonts w:ascii="Times New Roman"/>
          <w:spacing w:val="-10"/>
          <w:w w:val="95"/>
          <w:sz w:val="20"/>
        </w:rPr>
        <w:t xml:space="preserve"> </w:t>
      </w:r>
      <w:r w:rsidR="005F656B">
        <w:rPr>
          <w:rFonts w:ascii="Times New Roman"/>
          <w:w w:val="95"/>
          <w:sz w:val="20"/>
        </w:rPr>
        <w:t xml:space="preserve">submitted </w:t>
      </w:r>
      <w:r w:rsidR="005F656B">
        <w:rPr>
          <w:rFonts w:ascii="Times New Roman"/>
          <w:sz w:val="20"/>
        </w:rPr>
        <w:t>to</w:t>
      </w:r>
      <w:r w:rsidR="005F656B">
        <w:rPr>
          <w:rFonts w:ascii="Times New Roman"/>
          <w:spacing w:val="-5"/>
          <w:sz w:val="20"/>
        </w:rPr>
        <w:t xml:space="preserve"> </w:t>
      </w:r>
      <w:r w:rsidR="005F656B">
        <w:rPr>
          <w:rFonts w:ascii="Times New Roman"/>
          <w:sz w:val="20"/>
        </w:rPr>
        <w:t>me, ii appears that the provisions of the</w:t>
      </w:r>
      <w:r w:rsidR="005F656B">
        <w:rPr>
          <w:rFonts w:ascii="Times New Roman"/>
          <w:spacing w:val="-6"/>
          <w:sz w:val="20"/>
        </w:rPr>
        <w:t xml:space="preserve"> </w:t>
      </w:r>
      <w:r w:rsidR="005F656B">
        <w:rPr>
          <w:rFonts w:ascii="Times New Roman"/>
          <w:sz w:val="20"/>
        </w:rPr>
        <w:t xml:space="preserve">General </w:t>
      </w:r>
      <w:r w:rsidR="005F656B">
        <w:rPr>
          <w:rFonts w:ascii="Times New Roman"/>
          <w:w w:val="95"/>
          <w:sz w:val="20"/>
        </w:rPr>
        <w:t>Laws</w:t>
      </w:r>
      <w:r w:rsidR="005F656B">
        <w:rPr>
          <w:rFonts w:ascii="Times New Roman"/>
          <w:spacing w:val="-10"/>
          <w:w w:val="95"/>
          <w:sz w:val="20"/>
        </w:rPr>
        <w:t xml:space="preserve"> </w:t>
      </w:r>
      <w:r w:rsidR="005F656B">
        <w:rPr>
          <w:rFonts w:ascii="Times New Roman"/>
          <w:w w:val="95"/>
          <w:sz w:val="20"/>
        </w:rPr>
        <w:t>relative</w:t>
      </w:r>
      <w:r w:rsidR="005F656B">
        <w:rPr>
          <w:rFonts w:ascii="Times New Roman"/>
          <w:spacing w:val="-10"/>
          <w:w w:val="95"/>
          <w:sz w:val="20"/>
        </w:rPr>
        <w:t xml:space="preserve"> </w:t>
      </w:r>
      <w:r w:rsidR="005F656B">
        <w:rPr>
          <w:rFonts w:ascii="Times New Roman"/>
          <w:w w:val="95"/>
          <w:sz w:val="20"/>
        </w:rPr>
        <w:t>to</w:t>
      </w:r>
      <w:r w:rsidR="005F656B">
        <w:rPr>
          <w:rFonts w:ascii="Times New Roman"/>
          <w:spacing w:val="-10"/>
          <w:w w:val="95"/>
          <w:sz w:val="20"/>
        </w:rPr>
        <w:t xml:space="preserve"> </w:t>
      </w:r>
      <w:r w:rsidR="005F656B">
        <w:rPr>
          <w:rFonts w:ascii="Times New Roman"/>
          <w:w w:val="95"/>
          <w:sz w:val="20"/>
        </w:rPr>
        <w:t>the</w:t>
      </w:r>
      <w:r w:rsidR="005F656B">
        <w:rPr>
          <w:rFonts w:ascii="Times New Roman"/>
          <w:spacing w:val="-10"/>
          <w:w w:val="95"/>
          <w:sz w:val="20"/>
        </w:rPr>
        <w:t xml:space="preserve"> </w:t>
      </w:r>
      <w:r w:rsidR="005F656B">
        <w:rPr>
          <w:rFonts w:ascii="Times New Roman"/>
          <w:w w:val="95"/>
          <w:sz w:val="20"/>
        </w:rPr>
        <w:t>organization of</w:t>
      </w:r>
      <w:r w:rsidR="005F656B">
        <w:rPr>
          <w:rFonts w:ascii="Times New Roman"/>
          <w:spacing w:val="-10"/>
          <w:w w:val="95"/>
          <w:sz w:val="20"/>
        </w:rPr>
        <w:t xml:space="preserve"> </w:t>
      </w:r>
      <w:r w:rsidR="005F656B">
        <w:rPr>
          <w:rFonts w:ascii="Times New Roman"/>
          <w:w w:val="95"/>
          <w:sz w:val="20"/>
        </w:rPr>
        <w:t xml:space="preserve">corporations have </w:t>
      </w:r>
      <w:r w:rsidR="005F656B">
        <w:rPr>
          <w:rFonts w:ascii="Times New Roman"/>
          <w:spacing w:val="-2"/>
          <w:w w:val="95"/>
          <w:sz w:val="20"/>
        </w:rPr>
        <w:t>been</w:t>
      </w:r>
      <w:r w:rsidR="005F656B">
        <w:rPr>
          <w:rFonts w:ascii="Times New Roman"/>
          <w:spacing w:val="-8"/>
          <w:w w:val="95"/>
          <w:sz w:val="20"/>
        </w:rPr>
        <w:t xml:space="preserve"> </w:t>
      </w:r>
      <w:r w:rsidR="005F656B">
        <w:rPr>
          <w:rFonts w:ascii="Times New Roman"/>
          <w:spacing w:val="-2"/>
          <w:w w:val="95"/>
          <w:sz w:val="20"/>
        </w:rPr>
        <w:t>complied</w:t>
      </w:r>
      <w:r w:rsidR="005F656B">
        <w:rPr>
          <w:rFonts w:ascii="Times New Roman"/>
          <w:spacing w:val="-8"/>
          <w:w w:val="95"/>
          <w:sz w:val="20"/>
        </w:rPr>
        <w:t xml:space="preserve"> </w:t>
      </w:r>
      <w:r w:rsidR="005F656B">
        <w:rPr>
          <w:rFonts w:ascii="Times New Roman"/>
          <w:spacing w:val="-2"/>
          <w:w w:val="95"/>
          <w:sz w:val="20"/>
        </w:rPr>
        <w:t>with.</w:t>
      </w:r>
      <w:r w:rsidR="005F656B">
        <w:rPr>
          <w:rFonts w:ascii="Times New Roman"/>
          <w:spacing w:val="-8"/>
          <w:w w:val="95"/>
          <w:sz w:val="20"/>
        </w:rPr>
        <w:t xml:space="preserve"> </w:t>
      </w:r>
      <w:r w:rsidR="005F656B">
        <w:rPr>
          <w:rFonts w:ascii="Times New Roman"/>
          <w:spacing w:val="-2"/>
          <w:w w:val="95"/>
          <w:sz w:val="20"/>
        </w:rPr>
        <w:t>and</w:t>
      </w:r>
      <w:r w:rsidR="005F656B">
        <w:rPr>
          <w:rFonts w:ascii="Times New Roman"/>
          <w:sz w:val="20"/>
        </w:rPr>
        <w:t xml:space="preserve"> </w:t>
      </w:r>
      <w:r w:rsidR="005F656B">
        <w:rPr>
          <w:rFonts w:ascii="Times New Roman"/>
          <w:spacing w:val="-2"/>
          <w:w w:val="95"/>
          <w:sz w:val="20"/>
        </w:rPr>
        <w:t>I hereby</w:t>
      </w:r>
      <w:r w:rsidR="005F656B">
        <w:rPr>
          <w:rFonts w:ascii="Times New Roman"/>
          <w:spacing w:val="-8"/>
          <w:w w:val="95"/>
          <w:sz w:val="20"/>
        </w:rPr>
        <w:t xml:space="preserve"> </w:t>
      </w:r>
      <w:r w:rsidR="005F656B">
        <w:rPr>
          <w:rFonts w:ascii="Times New Roman"/>
          <w:spacing w:val="-2"/>
          <w:w w:val="95"/>
          <w:sz w:val="20"/>
        </w:rPr>
        <w:t>approve</w:t>
      </w:r>
      <w:r w:rsidR="005F656B">
        <w:rPr>
          <w:rFonts w:ascii="Times New Roman"/>
          <w:spacing w:val="-8"/>
          <w:w w:val="95"/>
          <w:sz w:val="20"/>
        </w:rPr>
        <w:t xml:space="preserve"> </w:t>
      </w:r>
      <w:r w:rsidR="005F656B">
        <w:rPr>
          <w:rFonts w:ascii="Times New Roman"/>
          <w:spacing w:val="-2"/>
          <w:w w:val="95"/>
          <w:sz w:val="20"/>
        </w:rPr>
        <w:t>said</w:t>
      </w:r>
      <w:r w:rsidR="005F656B">
        <w:rPr>
          <w:rFonts w:ascii="Times New Roman"/>
          <w:spacing w:val="-8"/>
          <w:w w:val="95"/>
          <w:sz w:val="20"/>
        </w:rPr>
        <w:t xml:space="preserve"> </w:t>
      </w:r>
      <w:r w:rsidR="005F656B">
        <w:rPr>
          <w:rFonts w:ascii="Times New Roman"/>
          <w:spacing w:val="-2"/>
          <w:w w:val="95"/>
          <w:sz w:val="20"/>
        </w:rPr>
        <w:t xml:space="preserve">articles: </w:t>
      </w:r>
      <w:r w:rsidR="005F656B">
        <w:rPr>
          <w:rFonts w:ascii="Times New Roman"/>
          <w:w w:val="95"/>
          <w:sz w:val="20"/>
        </w:rPr>
        <w:t>and</w:t>
      </w:r>
      <w:r w:rsidR="005F656B">
        <w:rPr>
          <w:rFonts w:ascii="Times New Roman"/>
          <w:spacing w:val="8"/>
          <w:sz w:val="20"/>
        </w:rPr>
        <w:t xml:space="preserve"> </w:t>
      </w:r>
      <w:r w:rsidR="005F656B">
        <w:rPr>
          <w:rFonts w:ascii="Times New Roman"/>
          <w:w w:val="95"/>
          <w:sz w:val="20"/>
        </w:rPr>
        <w:t>the</w:t>
      </w:r>
      <w:r w:rsidR="005F656B">
        <w:rPr>
          <w:rFonts w:ascii="Times New Roman"/>
          <w:spacing w:val="-2"/>
          <w:w w:val="95"/>
          <w:sz w:val="20"/>
        </w:rPr>
        <w:t xml:space="preserve"> </w:t>
      </w:r>
      <w:r w:rsidR="005F656B">
        <w:rPr>
          <w:rFonts w:ascii="Times New Roman"/>
          <w:w w:val="95"/>
          <w:sz w:val="20"/>
        </w:rPr>
        <w:t>filing</w:t>
      </w:r>
      <w:r w:rsidR="005F656B">
        <w:rPr>
          <w:rFonts w:ascii="Times New Roman"/>
          <w:spacing w:val="-5"/>
          <w:w w:val="95"/>
          <w:sz w:val="20"/>
        </w:rPr>
        <w:t xml:space="preserve"> </w:t>
      </w:r>
      <w:r w:rsidR="005F656B">
        <w:rPr>
          <w:rFonts w:ascii="Times New Roman"/>
          <w:w w:val="95"/>
          <w:sz w:val="20"/>
        </w:rPr>
        <w:t>fee</w:t>
      </w:r>
      <w:r w:rsidR="005F656B">
        <w:rPr>
          <w:rFonts w:ascii="Times New Roman"/>
          <w:spacing w:val="-1"/>
          <w:w w:val="95"/>
          <w:sz w:val="20"/>
        </w:rPr>
        <w:t xml:space="preserve"> </w:t>
      </w:r>
      <w:r w:rsidR="005F656B">
        <w:rPr>
          <w:rFonts w:ascii="Times New Roman"/>
          <w:w w:val="95"/>
          <w:sz w:val="20"/>
        </w:rPr>
        <w:t>in</w:t>
      </w:r>
      <w:r w:rsidR="005F656B">
        <w:rPr>
          <w:rFonts w:ascii="Times New Roman"/>
          <w:spacing w:val="4"/>
          <w:sz w:val="20"/>
        </w:rPr>
        <w:t xml:space="preserve"> </w:t>
      </w:r>
      <w:r w:rsidR="005F656B">
        <w:rPr>
          <w:rFonts w:ascii="Times New Roman"/>
          <w:w w:val="95"/>
          <w:sz w:val="20"/>
        </w:rPr>
        <w:t>the</w:t>
      </w:r>
      <w:r w:rsidR="005F656B">
        <w:rPr>
          <w:rFonts w:ascii="Times New Roman"/>
          <w:spacing w:val="-7"/>
          <w:w w:val="95"/>
          <w:sz w:val="20"/>
        </w:rPr>
        <w:t xml:space="preserve"> </w:t>
      </w:r>
      <w:r w:rsidR="005F656B">
        <w:rPr>
          <w:rFonts w:ascii="Times New Roman"/>
          <w:w w:val="95"/>
          <w:sz w:val="20"/>
        </w:rPr>
        <w:t>amount</w:t>
      </w:r>
      <w:r w:rsidR="005F656B">
        <w:rPr>
          <w:rFonts w:ascii="Times New Roman"/>
          <w:spacing w:val="2"/>
          <w:sz w:val="20"/>
        </w:rPr>
        <w:t xml:space="preserve"> </w:t>
      </w:r>
      <w:r w:rsidR="005F656B">
        <w:rPr>
          <w:rFonts w:ascii="Times New Roman"/>
          <w:w w:val="95"/>
          <w:sz w:val="20"/>
        </w:rPr>
        <w:t>of$30.00</w:t>
      </w:r>
      <w:r w:rsidR="005F656B">
        <w:rPr>
          <w:rFonts w:ascii="Times New Roman"/>
          <w:spacing w:val="-2"/>
          <w:sz w:val="20"/>
        </w:rPr>
        <w:t xml:space="preserve"> </w:t>
      </w:r>
      <w:r w:rsidR="005F656B">
        <w:rPr>
          <w:rFonts w:ascii="Times New Roman"/>
          <w:w w:val="95"/>
          <w:sz w:val="20"/>
        </w:rPr>
        <w:t>having</w:t>
      </w:r>
      <w:r w:rsidR="005F656B">
        <w:rPr>
          <w:rFonts w:ascii="Times New Roman"/>
          <w:spacing w:val="-1"/>
          <w:w w:val="95"/>
          <w:sz w:val="20"/>
        </w:rPr>
        <w:t xml:space="preserve"> </w:t>
      </w:r>
      <w:r w:rsidR="005F656B">
        <w:rPr>
          <w:rFonts w:ascii="Times New Roman"/>
          <w:spacing w:val="-4"/>
          <w:w w:val="95"/>
          <w:sz w:val="20"/>
        </w:rPr>
        <w:t>been</w:t>
      </w:r>
    </w:p>
    <w:p w:rsidR="00057D42" w:rsidRDefault="005F656B">
      <w:pPr>
        <w:spacing w:line="93" w:lineRule="exact"/>
        <w:ind w:left="523" w:right="456"/>
        <w:jc w:val="center"/>
        <w:rPr>
          <w:rFonts w:ascii="Times New Roman"/>
          <w:sz w:val="20"/>
        </w:rPr>
      </w:pPr>
      <w:r>
        <w:rPr>
          <w:rFonts w:ascii="Times New Roman"/>
          <w:w w:val="95"/>
          <w:sz w:val="20"/>
        </w:rPr>
        <w:t>paid,</w:t>
      </w:r>
      <w:r>
        <w:rPr>
          <w:rFonts w:ascii="Times New Roman"/>
          <w:spacing w:val="-2"/>
          <w:w w:val="95"/>
          <w:sz w:val="20"/>
        </w:rPr>
        <w:t xml:space="preserve"> </w:t>
      </w:r>
      <w:r>
        <w:rPr>
          <w:rFonts w:ascii="Times New Roman"/>
          <w:w w:val="95"/>
          <w:sz w:val="20"/>
        </w:rPr>
        <w:t>said</w:t>
      </w:r>
      <w:r>
        <w:rPr>
          <w:rFonts w:ascii="Times New Roman"/>
          <w:spacing w:val="5"/>
          <w:sz w:val="20"/>
        </w:rPr>
        <w:t xml:space="preserve"> </w:t>
      </w:r>
      <w:r>
        <w:rPr>
          <w:rFonts w:ascii="Times New Roman"/>
          <w:w w:val="95"/>
          <w:sz w:val="20"/>
        </w:rPr>
        <w:t>articles</w:t>
      </w:r>
      <w:r>
        <w:rPr>
          <w:rFonts w:ascii="Times New Roman"/>
          <w:spacing w:val="5"/>
          <w:sz w:val="20"/>
        </w:rPr>
        <w:t xml:space="preserve"> </w:t>
      </w:r>
      <w:r>
        <w:rPr>
          <w:rFonts w:ascii="Times New Roman"/>
          <w:w w:val="95"/>
          <w:sz w:val="20"/>
        </w:rPr>
        <w:t>are/deemed</w:t>
      </w:r>
      <w:r>
        <w:rPr>
          <w:rFonts w:ascii="Times New Roman"/>
          <w:spacing w:val="15"/>
          <w:sz w:val="20"/>
        </w:rPr>
        <w:t xml:space="preserve"> </w:t>
      </w:r>
      <w:r>
        <w:rPr>
          <w:rFonts w:ascii="Times New Roman"/>
          <w:w w:val="95"/>
          <w:sz w:val="20"/>
        </w:rPr>
        <w:t>to</w:t>
      </w:r>
      <w:r>
        <w:rPr>
          <w:rFonts w:ascii="Times New Roman"/>
          <w:spacing w:val="-4"/>
          <w:w w:val="95"/>
          <w:sz w:val="20"/>
        </w:rPr>
        <w:t xml:space="preserve"> </w:t>
      </w:r>
      <w:r>
        <w:rPr>
          <w:rFonts w:ascii="Times New Roman"/>
          <w:w w:val="95"/>
          <w:sz w:val="20"/>
        </w:rPr>
        <w:t>have</w:t>
      </w:r>
      <w:r>
        <w:rPr>
          <w:rFonts w:ascii="Times New Roman"/>
          <w:spacing w:val="9"/>
          <w:sz w:val="20"/>
        </w:rPr>
        <w:t xml:space="preserve"> </w:t>
      </w:r>
      <w:r>
        <w:rPr>
          <w:rFonts w:ascii="Times New Roman"/>
          <w:w w:val="95"/>
          <w:sz w:val="20"/>
        </w:rPr>
        <w:t>been</w:t>
      </w:r>
      <w:r>
        <w:rPr>
          <w:rFonts w:ascii="Times New Roman"/>
          <w:spacing w:val="-3"/>
          <w:sz w:val="20"/>
        </w:rPr>
        <w:t xml:space="preserve"> </w:t>
      </w:r>
      <w:r>
        <w:rPr>
          <w:rFonts w:ascii="Times New Roman"/>
          <w:w w:val="95"/>
          <w:sz w:val="20"/>
        </w:rPr>
        <w:t>filed</w:t>
      </w:r>
      <w:r>
        <w:rPr>
          <w:rFonts w:ascii="Times New Roman"/>
          <w:spacing w:val="6"/>
          <w:sz w:val="20"/>
        </w:rPr>
        <w:t xml:space="preserve"> </w:t>
      </w:r>
      <w:r>
        <w:rPr>
          <w:rFonts w:ascii="Times New Roman"/>
          <w:spacing w:val="-4"/>
          <w:w w:val="95"/>
          <w:sz w:val="20"/>
        </w:rPr>
        <w:t>with</w:t>
      </w:r>
    </w:p>
    <w:p w:rsidR="00057D42" w:rsidRDefault="00057D42">
      <w:pPr>
        <w:spacing w:line="93" w:lineRule="exact"/>
        <w:jc w:val="center"/>
        <w:rPr>
          <w:rFonts w:ascii="Times New Roman"/>
          <w:sz w:val="20"/>
        </w:rPr>
        <w:sectPr w:rsidR="00057D42">
          <w:footerReference w:type="default" r:id="rId253"/>
          <w:pgSz w:w="12240" w:h="17280"/>
          <w:pgMar w:top="1000" w:right="60" w:bottom="280" w:left="60" w:header="0" w:footer="0" w:gutter="0"/>
          <w:cols w:space="720"/>
        </w:sectPr>
      </w:pPr>
    </w:p>
    <w:p w:rsidR="00057D42" w:rsidRDefault="005F656B">
      <w:pPr>
        <w:tabs>
          <w:tab w:val="left" w:pos="4894"/>
        </w:tabs>
        <w:spacing w:before="73"/>
        <w:ind w:left="4044"/>
        <w:rPr>
          <w:rFonts w:ascii="Times New Roman"/>
          <w:sz w:val="20"/>
        </w:rPr>
      </w:pPr>
      <w:r>
        <w:rPr>
          <w:rFonts w:ascii="Times New Roman"/>
          <w:sz w:val="20"/>
        </w:rPr>
        <w:t>me</w:t>
      </w:r>
      <w:r>
        <w:rPr>
          <w:rFonts w:ascii="Times New Roman"/>
          <w:spacing w:val="-8"/>
          <w:sz w:val="20"/>
        </w:rPr>
        <w:t xml:space="preserve"> </w:t>
      </w:r>
      <w:r>
        <w:rPr>
          <w:rFonts w:ascii="Times New Roman"/>
          <w:spacing w:val="-4"/>
          <w:sz w:val="20"/>
        </w:rPr>
        <w:t>this</w:t>
      </w:r>
      <w:r>
        <w:rPr>
          <w:rFonts w:ascii="Times New Roman"/>
          <w:sz w:val="20"/>
        </w:rPr>
        <w:tab/>
      </w:r>
      <w:r>
        <w:rPr>
          <w:rFonts w:ascii="Arial"/>
          <w:b/>
          <w:i/>
          <w:sz w:val="27"/>
        </w:rPr>
        <w:t>;f(</w:t>
      </w:r>
      <w:r>
        <w:rPr>
          <w:rFonts w:ascii="Arial"/>
          <w:b/>
          <w:i/>
          <w:spacing w:val="-40"/>
          <w:sz w:val="27"/>
        </w:rPr>
        <w:t xml:space="preserve"> </w:t>
      </w:r>
      <w:r>
        <w:rPr>
          <w:rFonts w:ascii="Times New Roman"/>
          <w:b/>
          <w:i/>
          <w:sz w:val="27"/>
        </w:rPr>
        <w:t>.:3/4</w:t>
      </w:r>
      <w:r>
        <w:rPr>
          <w:rFonts w:ascii="Times New Roman"/>
          <w:b/>
          <w:i/>
          <w:spacing w:val="-17"/>
          <w:sz w:val="27"/>
        </w:rPr>
        <w:t xml:space="preserve"> </w:t>
      </w:r>
      <w:r>
        <w:rPr>
          <w:rFonts w:ascii="Times New Roman"/>
          <w:sz w:val="20"/>
        </w:rPr>
        <w:t>day</w:t>
      </w:r>
      <w:r>
        <w:rPr>
          <w:rFonts w:ascii="Times New Roman"/>
          <w:spacing w:val="1"/>
          <w:sz w:val="20"/>
        </w:rPr>
        <w:t xml:space="preserve"> </w:t>
      </w:r>
      <w:r>
        <w:rPr>
          <w:rFonts w:ascii="Times New Roman"/>
          <w:spacing w:val="-9"/>
          <w:sz w:val="20"/>
        </w:rPr>
        <w:t>of</w:t>
      </w:r>
    </w:p>
    <w:p w:rsidR="00057D42" w:rsidRDefault="005F656B">
      <w:pPr>
        <w:spacing w:line="403" w:lineRule="exact"/>
        <w:ind w:left="1237"/>
        <w:rPr>
          <w:rFonts w:ascii="Arial"/>
          <w:b/>
          <w:i/>
          <w:sz w:val="36"/>
        </w:rPr>
      </w:pPr>
      <w:r>
        <w:br w:type="column"/>
      </w:r>
      <w:r>
        <w:rPr>
          <w:rFonts w:ascii="Times New Roman"/>
          <w:w w:val="95"/>
          <w:sz w:val="20"/>
        </w:rPr>
        <w:t>19</w:t>
      </w:r>
      <w:r>
        <w:rPr>
          <w:rFonts w:ascii="Times New Roman"/>
          <w:spacing w:val="-26"/>
          <w:w w:val="95"/>
          <w:sz w:val="20"/>
        </w:rPr>
        <w:t xml:space="preserve"> </w:t>
      </w:r>
      <w:r>
        <w:rPr>
          <w:rFonts w:ascii="Times New Roman"/>
          <w:b/>
          <w:i/>
          <w:spacing w:val="-2"/>
          <w:w w:val="105"/>
          <w:sz w:val="27"/>
        </w:rPr>
        <w:t>tf'</w:t>
      </w:r>
      <w:r>
        <w:rPr>
          <w:rFonts w:ascii="Arial"/>
          <w:b/>
          <w:i/>
          <w:spacing w:val="-2"/>
          <w:w w:val="105"/>
          <w:sz w:val="36"/>
        </w:rPr>
        <w:t>'f</w:t>
      </w:r>
    </w:p>
    <w:p w:rsidR="00057D42" w:rsidRDefault="00057D42">
      <w:pPr>
        <w:spacing w:line="403" w:lineRule="exact"/>
        <w:rPr>
          <w:rFonts w:ascii="Arial"/>
          <w:sz w:val="36"/>
        </w:rPr>
        <w:sectPr w:rsidR="00057D42">
          <w:type w:val="continuous"/>
          <w:pgSz w:w="12240" w:h="17280"/>
          <w:pgMar w:top="1500" w:right="60" w:bottom="280" w:left="60" w:header="0" w:footer="0" w:gutter="0"/>
          <w:cols w:num="2" w:space="720" w:equalWidth="0">
            <w:col w:w="6254" w:space="40"/>
            <w:col w:w="5826"/>
          </w:cols>
        </w:sectPr>
      </w:pPr>
    </w:p>
    <w:p w:rsidR="00057D42" w:rsidRDefault="00F843F3">
      <w:pPr>
        <w:pStyle w:val="BodyText"/>
        <w:rPr>
          <w:rFonts w:ascii="Arial"/>
          <w:b/>
          <w:i/>
          <w:sz w:val="21"/>
        </w:rPr>
      </w:pPr>
      <w:r>
        <w:rPr>
          <w:noProof/>
        </w:rPr>
        <mc:AlternateContent>
          <mc:Choice Requires="wpg">
            <w:drawing>
              <wp:anchor distT="0" distB="0" distL="114300" distR="114300" simplePos="0" relativeHeight="251654656" behindDoc="1" locked="0" layoutInCell="1" allowOverlap="1">
                <wp:simplePos x="0" y="0"/>
                <wp:positionH relativeFrom="page">
                  <wp:posOffset>86995</wp:posOffset>
                </wp:positionH>
                <wp:positionV relativeFrom="page">
                  <wp:posOffset>508635</wp:posOffset>
                </wp:positionV>
                <wp:extent cx="7609840" cy="10363835"/>
                <wp:effectExtent l="0" t="0" r="0" b="0"/>
                <wp:wrapNone/>
                <wp:docPr id="406" name="docshapegroup1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9840" cy="10363835"/>
                          <a:chOff x="137" y="801"/>
                          <a:chExt cx="11984" cy="16321"/>
                        </a:xfrm>
                      </wpg:grpSpPr>
                      <wps:wsp>
                        <wps:cNvPr id="408" name="Line 162"/>
                        <wps:cNvCnPr>
                          <a:cxnSpLocks noChangeShapeType="1"/>
                        </wps:cNvCnPr>
                        <wps:spPr bwMode="auto">
                          <a:xfrm>
                            <a:off x="166" y="17121"/>
                            <a:ext cx="0" cy="0"/>
                          </a:xfrm>
                          <a:prstGeom prst="line">
                            <a:avLst/>
                          </a:prstGeom>
                          <a:noFill/>
                          <a:ln w="320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0" name="Line 161"/>
                        <wps:cNvCnPr>
                          <a:cxnSpLocks noChangeShapeType="1"/>
                        </wps:cNvCnPr>
                        <wps:spPr bwMode="auto">
                          <a:xfrm>
                            <a:off x="12103" y="17100"/>
                            <a:ext cx="0" cy="0"/>
                          </a:xfrm>
                          <a:prstGeom prst="line">
                            <a:avLst/>
                          </a:prstGeom>
                          <a:noFill/>
                          <a:ln w="229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2" name="Line 160"/>
                        <wps:cNvCnPr>
                          <a:cxnSpLocks noChangeShapeType="1"/>
                        </wps:cNvCnPr>
                        <wps:spPr bwMode="auto">
                          <a:xfrm>
                            <a:off x="137" y="844"/>
                            <a:ext cx="11980" cy="0"/>
                          </a:xfrm>
                          <a:prstGeom prst="line">
                            <a:avLst/>
                          </a:prstGeom>
                          <a:noFill/>
                          <a:ln w="320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4" name="Line 159"/>
                        <wps:cNvCnPr>
                          <a:cxnSpLocks noChangeShapeType="1"/>
                        </wps:cNvCnPr>
                        <wps:spPr bwMode="auto">
                          <a:xfrm>
                            <a:off x="3204" y="4969"/>
                            <a:ext cx="5803" cy="0"/>
                          </a:xfrm>
                          <a:prstGeom prst="line">
                            <a:avLst/>
                          </a:prstGeom>
                          <a:noFill/>
                          <a:ln w="27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6" name="Line 158"/>
                        <wps:cNvCnPr>
                          <a:cxnSpLocks noChangeShapeType="1"/>
                        </wps:cNvCnPr>
                        <wps:spPr bwMode="auto">
                          <a:xfrm>
                            <a:off x="137" y="17078"/>
                            <a:ext cx="11980" cy="0"/>
                          </a:xfrm>
                          <a:prstGeom prst="line">
                            <a:avLst/>
                          </a:prstGeom>
                          <a:noFill/>
                          <a:ln w="2289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8EBCDDC" id="docshapegroup1075" o:spid="_x0000_s1026" style="position:absolute;margin-left:6.85pt;margin-top:40.05pt;width:599.2pt;height:816.05pt;z-index:-23774208;mso-position-horizontal-relative:page;mso-position-vertical-relative:page" coordorigin="137,801" coordsize="11984,16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">
                <v:line id="Line 162" o:spid="_x0000_s1027" style="position:absolute;visibility:visible;mso-wrap-style:square" from="166,17121" to="166,1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" strokeweight=".89108mm"/>
                <v:line id="Line 161" o:spid="_x0000_s1028" style="position:absolute;visibility:visible;mso-wrap-style:square" from="12103,17100" to="12103,17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" strokeweight=".6365mm"/>
                <v:line id="Line 160" o:spid="_x0000_s1029" style="position:absolute;visibility:visible;mso-wrap-style:square" from="137,844" to="12117,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" strokeweight=".89047mm"/>
                <v:line id="Line 159" o:spid="_x0000_s1030" style="position:absolute;visibility:visible;mso-wrap-style:square" from="3204,4969" to="9007,4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" strokeweight=".76328mm"/>
                <v:line id="Line 158" o:spid="_x0000_s1031" style="position:absolute;visibility:visible;mso-wrap-style:square" from="137,17078" to="12117,17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" strokeweight=".63606mm"/>
                <w10:wrap anchorx="page" anchory="page"/>
              </v:group>
            </w:pict>
          </mc:Fallback>
        </mc:AlternateContent>
      </w:r>
    </w:p>
    <w:p w:rsidR="00057D42" w:rsidRDefault="00F843F3">
      <w:pPr>
        <w:spacing w:before="92"/>
        <w:ind w:left="2735"/>
        <w:rPr>
          <w:rFonts w:ascii="Times New Roman"/>
          <w:i/>
          <w:sz w:val="21"/>
        </w:rPr>
      </w:pPr>
      <w:r>
        <w:rPr>
          <w:noProof/>
        </w:rPr>
        <mc:AlternateContent>
          <mc:Choice Requires="wps">
            <w:drawing>
              <wp:anchor distT="0" distB="0" distL="114300" distR="114300" simplePos="0" relativeHeight="251657728" behindDoc="1" locked="0" layoutInCell="1" allowOverlap="1">
                <wp:simplePos x="0" y="0"/>
                <wp:positionH relativeFrom="page">
                  <wp:posOffset>2593975</wp:posOffset>
                </wp:positionH>
                <wp:positionV relativeFrom="paragraph">
                  <wp:posOffset>-78740</wp:posOffset>
                </wp:positionV>
                <wp:extent cx="2526665" cy="923290"/>
                <wp:effectExtent l="0" t="0" r="0" b="0"/>
                <wp:wrapNone/>
                <wp:docPr id="404" name="docshape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665" cy="923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1453" w:lineRule="exact"/>
                              <w:rPr>
                                <w:rFonts w:ascii="Times New Roman"/>
                                <w:b/>
                                <w:sz w:val="131"/>
                              </w:rPr>
                            </w:pPr>
                            <w:r>
                              <w:rPr>
                                <w:rFonts w:ascii="Times New Roman"/>
                                <w:b/>
                                <w:w w:val="120"/>
                                <w:sz w:val="131"/>
                              </w:rPr>
                              <w:t xml:space="preserve">12: </w:t>
                            </w:r>
                            <w:r>
                              <w:rPr>
                                <w:rFonts w:ascii="Times New Roman"/>
                                <w:b/>
                                <w:spacing w:val="-5"/>
                                <w:w w:val="120"/>
                                <w:sz w:val="131"/>
                              </w:rPr>
                              <w:t>c1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76" o:spid="_x0000_s1325" type="#_x0000_t202" style="position:absolute;left:0;text-align:left;margin-left:204.25pt;margin-top:-6.2pt;width:198.95pt;height:72.7pt;z-index:-2377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" filled="f" stroked="f">
                <v:textbox inset="0,0,0,0">
                  <w:txbxContent>
                    <w:p w:rsidR="003121E4" w:rsidRDefault="003121E4">
                      <w:pPr>
                        <w:spacing w:line="1453" w:lineRule="exact"/>
                        <w:rPr>
                          <w:rFonts w:ascii="Times New Roman"/>
                          <w:b/>
                          <w:sz w:val="131"/>
                        </w:rPr>
                      </w:pPr>
                      <w:r>
                        <w:rPr>
                          <w:rFonts w:ascii="Times New Roman"/>
                          <w:b/>
                          <w:w w:val="120"/>
                          <w:sz w:val="131"/>
                        </w:rPr>
                        <w:t xml:space="preserve">12: </w:t>
                      </w:r>
                      <w:r>
                        <w:rPr>
                          <w:rFonts w:ascii="Times New Roman"/>
                          <w:b/>
                          <w:spacing w:val="-5"/>
                          <w:w w:val="120"/>
                          <w:sz w:val="131"/>
                        </w:rPr>
                        <w:t>c1</w:t>
                      </w:r>
                    </w:p>
                  </w:txbxContent>
                </v:textbox>
                <w10:wrap anchorx="page"/>
              </v:shape>
            </w:pict>
          </mc:Fallback>
        </mc:AlternateContent>
      </w:r>
      <w:r w:rsidR="005F656B">
        <w:rPr>
          <w:rFonts w:ascii="Times New Roman"/>
          <w:w w:val="95"/>
          <w:sz w:val="21"/>
        </w:rPr>
        <w:t>Effective</w:t>
      </w:r>
      <w:r w:rsidR="005F656B">
        <w:rPr>
          <w:rFonts w:ascii="Times New Roman"/>
          <w:spacing w:val="-3"/>
          <w:w w:val="95"/>
          <w:sz w:val="21"/>
        </w:rPr>
        <w:t xml:space="preserve"> </w:t>
      </w:r>
      <w:r w:rsidR="005F656B">
        <w:rPr>
          <w:rFonts w:ascii="Times New Roman"/>
          <w:i/>
          <w:spacing w:val="-4"/>
          <w:sz w:val="21"/>
        </w:rPr>
        <w:t>date</w:t>
      </w: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spacing w:before="11"/>
        <w:rPr>
          <w:rFonts w:ascii="Times New Roman"/>
          <w:i/>
          <w:sz w:val="29"/>
        </w:rPr>
      </w:pPr>
    </w:p>
    <w:p w:rsidR="00057D42" w:rsidRDefault="005F656B">
      <w:pPr>
        <w:ind w:left="544" w:right="456"/>
        <w:jc w:val="center"/>
        <w:rPr>
          <w:rFonts w:ascii="Times New Roman"/>
          <w:sz w:val="23"/>
        </w:rPr>
      </w:pPr>
      <w:r>
        <w:rPr>
          <w:rFonts w:ascii="Times New Roman"/>
          <w:w w:val="110"/>
          <w:sz w:val="23"/>
        </w:rPr>
        <w:t>Secretary</w:t>
      </w:r>
      <w:r>
        <w:rPr>
          <w:rFonts w:ascii="Times New Roman"/>
          <w:spacing w:val="-12"/>
          <w:w w:val="110"/>
          <w:sz w:val="23"/>
        </w:rPr>
        <w:t xml:space="preserve"> </w:t>
      </w:r>
      <w:r>
        <w:rPr>
          <w:rFonts w:ascii="Times New Roman"/>
          <w:w w:val="110"/>
          <w:sz w:val="23"/>
        </w:rPr>
        <w:t>of</w:t>
      </w:r>
      <w:r>
        <w:rPr>
          <w:rFonts w:ascii="Times New Roman"/>
          <w:spacing w:val="-8"/>
          <w:w w:val="110"/>
          <w:sz w:val="23"/>
        </w:rPr>
        <w:t xml:space="preserve"> </w:t>
      </w:r>
      <w:r>
        <w:rPr>
          <w:rFonts w:ascii="Times New Roman"/>
          <w:spacing w:val="-2"/>
          <w:w w:val="110"/>
          <w:sz w:val="23"/>
        </w:rPr>
        <w:t>State</w: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spacing w:before="5"/>
        <w:rPr>
          <w:rFonts w:ascii="Times New Roman"/>
          <w:sz w:val="20"/>
        </w:rPr>
      </w:pPr>
    </w:p>
    <w:p w:rsidR="00057D42" w:rsidRDefault="005F656B">
      <w:pPr>
        <w:ind w:left="532" w:right="456"/>
        <w:jc w:val="center"/>
        <w:rPr>
          <w:rFonts w:ascii="Times New Roman"/>
          <w:b/>
          <w:sz w:val="23"/>
        </w:rPr>
      </w:pPr>
      <w:r>
        <w:rPr>
          <w:rFonts w:ascii="Times New Roman"/>
          <w:b/>
          <w:w w:val="95"/>
          <w:sz w:val="23"/>
        </w:rPr>
        <w:t>TO</w:t>
      </w:r>
      <w:r>
        <w:rPr>
          <w:rFonts w:ascii="Times New Roman"/>
          <w:b/>
          <w:spacing w:val="12"/>
          <w:sz w:val="23"/>
        </w:rPr>
        <w:t xml:space="preserve"> </w:t>
      </w:r>
      <w:r>
        <w:rPr>
          <w:rFonts w:ascii="Times New Roman"/>
          <w:b/>
          <w:w w:val="95"/>
          <w:sz w:val="23"/>
        </w:rPr>
        <w:t>BE</w:t>
      </w:r>
      <w:r>
        <w:rPr>
          <w:rFonts w:ascii="Times New Roman"/>
          <w:b/>
          <w:spacing w:val="17"/>
          <w:sz w:val="23"/>
        </w:rPr>
        <w:t xml:space="preserve"> </w:t>
      </w:r>
      <w:r>
        <w:rPr>
          <w:rFonts w:ascii="Times New Roman"/>
          <w:b/>
          <w:w w:val="95"/>
          <w:sz w:val="23"/>
        </w:rPr>
        <w:t>FILLED</w:t>
      </w:r>
      <w:r>
        <w:rPr>
          <w:rFonts w:ascii="Times New Roman"/>
          <w:b/>
          <w:spacing w:val="18"/>
          <w:sz w:val="23"/>
        </w:rPr>
        <w:t xml:space="preserve"> </w:t>
      </w:r>
      <w:r>
        <w:rPr>
          <w:rFonts w:ascii="Times New Roman"/>
          <w:b/>
          <w:w w:val="95"/>
          <w:sz w:val="23"/>
        </w:rPr>
        <w:t>IN</w:t>
      </w:r>
      <w:r>
        <w:rPr>
          <w:rFonts w:ascii="Times New Roman"/>
          <w:b/>
          <w:spacing w:val="19"/>
          <w:sz w:val="23"/>
        </w:rPr>
        <w:t xml:space="preserve"> </w:t>
      </w:r>
      <w:r>
        <w:rPr>
          <w:rFonts w:ascii="Times New Roman"/>
          <w:b/>
          <w:w w:val="95"/>
          <w:sz w:val="23"/>
        </w:rPr>
        <w:t>BY</w:t>
      </w:r>
      <w:r>
        <w:rPr>
          <w:rFonts w:ascii="Times New Roman"/>
          <w:b/>
          <w:spacing w:val="7"/>
          <w:sz w:val="23"/>
        </w:rPr>
        <w:t xml:space="preserve"> </w:t>
      </w:r>
      <w:r>
        <w:rPr>
          <w:rFonts w:ascii="Times New Roman"/>
          <w:b/>
          <w:spacing w:val="-2"/>
          <w:w w:val="95"/>
          <w:sz w:val="23"/>
        </w:rPr>
        <w:t>CORPORATION</w:t>
      </w:r>
    </w:p>
    <w:p w:rsidR="00057D42" w:rsidRDefault="005F656B">
      <w:pPr>
        <w:spacing w:before="39"/>
        <w:ind w:left="580" w:right="456"/>
        <w:jc w:val="center"/>
        <w:rPr>
          <w:rFonts w:ascii="Times New Roman"/>
          <w:b/>
          <w:sz w:val="23"/>
        </w:rPr>
      </w:pPr>
      <w:r>
        <w:rPr>
          <w:rFonts w:ascii="Times New Roman"/>
          <w:b/>
          <w:w w:val="90"/>
          <w:sz w:val="23"/>
        </w:rPr>
        <w:t>PHOTO</w:t>
      </w:r>
      <w:r>
        <w:rPr>
          <w:rFonts w:ascii="Times New Roman"/>
          <w:b/>
          <w:spacing w:val="17"/>
          <w:sz w:val="23"/>
        </w:rPr>
        <w:t xml:space="preserve"> </w:t>
      </w:r>
      <w:r>
        <w:rPr>
          <w:rFonts w:ascii="Times New Roman"/>
          <w:b/>
          <w:w w:val="90"/>
          <w:sz w:val="23"/>
        </w:rPr>
        <w:t>COPY</w:t>
      </w:r>
      <w:r>
        <w:rPr>
          <w:rFonts w:ascii="Times New Roman"/>
          <w:b/>
          <w:spacing w:val="20"/>
          <w:sz w:val="23"/>
        </w:rPr>
        <w:t xml:space="preserve"> </w:t>
      </w:r>
      <w:r>
        <w:rPr>
          <w:rFonts w:ascii="Times New Roman"/>
          <w:b/>
          <w:w w:val="90"/>
          <w:sz w:val="23"/>
        </w:rPr>
        <w:t>OF</w:t>
      </w:r>
      <w:r>
        <w:rPr>
          <w:rFonts w:ascii="Times New Roman"/>
          <w:b/>
          <w:spacing w:val="22"/>
          <w:sz w:val="23"/>
        </w:rPr>
        <w:t xml:space="preserve"> </w:t>
      </w:r>
      <w:r>
        <w:rPr>
          <w:rFonts w:ascii="Times New Roman"/>
          <w:b/>
          <w:w w:val="90"/>
          <w:sz w:val="23"/>
        </w:rPr>
        <w:t>ARTICLES</w:t>
      </w:r>
      <w:r>
        <w:rPr>
          <w:rFonts w:ascii="Times New Roman"/>
          <w:b/>
          <w:spacing w:val="19"/>
          <w:sz w:val="23"/>
        </w:rPr>
        <w:t xml:space="preserve"> </w:t>
      </w:r>
      <w:r>
        <w:rPr>
          <w:rFonts w:ascii="Times New Roman"/>
          <w:w w:val="90"/>
        </w:rPr>
        <w:t>OF</w:t>
      </w:r>
      <w:r>
        <w:rPr>
          <w:rFonts w:ascii="Times New Roman"/>
          <w:spacing w:val="12"/>
        </w:rPr>
        <w:t xml:space="preserve"> </w:t>
      </w:r>
      <w:r>
        <w:rPr>
          <w:rFonts w:ascii="Times New Roman"/>
          <w:b/>
          <w:w w:val="90"/>
          <w:sz w:val="23"/>
        </w:rPr>
        <w:t>ORGANIZATION</w:t>
      </w:r>
      <w:r>
        <w:rPr>
          <w:rFonts w:ascii="Times New Roman"/>
          <w:b/>
          <w:spacing w:val="51"/>
          <w:sz w:val="23"/>
        </w:rPr>
        <w:t xml:space="preserve"> </w:t>
      </w:r>
      <w:r>
        <w:rPr>
          <w:rFonts w:ascii="Times New Roman"/>
          <w:b/>
          <w:w w:val="90"/>
          <w:sz w:val="23"/>
        </w:rPr>
        <w:t>TO</w:t>
      </w:r>
      <w:r>
        <w:rPr>
          <w:rFonts w:ascii="Times New Roman"/>
          <w:b/>
          <w:spacing w:val="25"/>
          <w:sz w:val="23"/>
        </w:rPr>
        <w:t xml:space="preserve"> </w:t>
      </w:r>
      <w:r>
        <w:rPr>
          <w:rFonts w:ascii="Times New Roman"/>
          <w:b/>
          <w:w w:val="90"/>
          <w:sz w:val="23"/>
        </w:rPr>
        <w:t>BE</w:t>
      </w:r>
      <w:r>
        <w:rPr>
          <w:rFonts w:ascii="Times New Roman"/>
          <w:b/>
          <w:spacing w:val="34"/>
          <w:sz w:val="23"/>
        </w:rPr>
        <w:t xml:space="preserve"> </w:t>
      </w:r>
      <w:r>
        <w:rPr>
          <w:rFonts w:ascii="Times New Roman"/>
          <w:b/>
          <w:spacing w:val="-4"/>
          <w:w w:val="90"/>
          <w:sz w:val="23"/>
        </w:rPr>
        <w:t>SENT</w:t>
      </w:r>
    </w:p>
    <w:p w:rsidR="00057D42" w:rsidRDefault="00057D42">
      <w:pPr>
        <w:pStyle w:val="BodyText"/>
        <w:rPr>
          <w:rFonts w:ascii="Times New Roman"/>
          <w:b/>
          <w:sz w:val="26"/>
        </w:rPr>
      </w:pPr>
    </w:p>
    <w:p w:rsidR="00057D42" w:rsidRDefault="00057D42">
      <w:pPr>
        <w:pStyle w:val="BodyText"/>
        <w:spacing w:before="1"/>
        <w:rPr>
          <w:rFonts w:ascii="Times New Roman"/>
          <w:b/>
        </w:rPr>
      </w:pPr>
    </w:p>
    <w:p w:rsidR="00057D42" w:rsidRDefault="005F656B">
      <w:pPr>
        <w:ind w:left="3371"/>
        <w:rPr>
          <w:rFonts w:ascii="Arial"/>
          <w:sz w:val="18"/>
        </w:rPr>
      </w:pPr>
      <w:r>
        <w:rPr>
          <w:rFonts w:ascii="Arial"/>
          <w:spacing w:val="-5"/>
          <w:w w:val="105"/>
          <w:sz w:val="18"/>
        </w:rPr>
        <w:t>TO:</w:t>
      </w:r>
    </w:p>
    <w:p w:rsidR="00057D42" w:rsidRDefault="005F656B">
      <w:pPr>
        <w:spacing w:before="136" w:line="334" w:lineRule="exact"/>
        <w:ind w:left="3339"/>
        <w:rPr>
          <w:rFonts w:ascii="Times New Roman"/>
          <w:sz w:val="30"/>
        </w:rPr>
      </w:pPr>
      <w:r>
        <w:rPr>
          <w:rFonts w:ascii="Times New Roman"/>
          <w:w w:val="75"/>
          <w:sz w:val="30"/>
        </w:rPr>
        <w:t>.....</w:t>
      </w:r>
      <w:r>
        <w:rPr>
          <w:rFonts w:ascii="Times New Roman"/>
          <w:spacing w:val="43"/>
          <w:sz w:val="30"/>
        </w:rPr>
        <w:t xml:space="preserve"> </w:t>
      </w:r>
      <w:r>
        <w:rPr>
          <w:rFonts w:ascii="Times New Roman"/>
          <w:w w:val="75"/>
          <w:sz w:val="30"/>
        </w:rPr>
        <w:t>_DC&gt;nria_.</w:t>
      </w:r>
      <w:r>
        <w:rPr>
          <w:rFonts w:ascii="Times New Roman"/>
          <w:spacing w:val="69"/>
          <w:w w:val="150"/>
          <w:sz w:val="30"/>
        </w:rPr>
        <w:t xml:space="preserve">  </w:t>
      </w:r>
      <w:r>
        <w:rPr>
          <w:rFonts w:ascii="Times New Roman"/>
          <w:w w:val="75"/>
          <w:sz w:val="30"/>
        </w:rPr>
        <w:t>aniElr?n.</w:t>
      </w:r>
      <w:r>
        <w:rPr>
          <w:rFonts w:ascii="Times New Roman"/>
          <w:spacing w:val="24"/>
          <w:sz w:val="30"/>
        </w:rPr>
        <w:t xml:space="preserve"> </w:t>
      </w:r>
      <w:r>
        <w:rPr>
          <w:rFonts w:ascii="Times New Roman"/>
          <w:w w:val="75"/>
          <w:sz w:val="21"/>
        </w:rPr>
        <w:t>i</w:t>
      </w:r>
      <w:r>
        <w:rPr>
          <w:rFonts w:ascii="Times New Roman"/>
          <w:spacing w:val="68"/>
          <w:w w:val="150"/>
          <w:sz w:val="21"/>
        </w:rPr>
        <w:t xml:space="preserve"> </w:t>
      </w:r>
      <w:r>
        <w:rPr>
          <w:rFonts w:ascii="Times New Roman"/>
          <w:w w:val="75"/>
          <w:sz w:val="21"/>
        </w:rPr>
        <w:t>..</w:t>
      </w:r>
      <w:r>
        <w:rPr>
          <w:rFonts w:ascii="Times New Roman"/>
          <w:spacing w:val="72"/>
          <w:sz w:val="21"/>
        </w:rPr>
        <w:t xml:space="preserve">   </w:t>
      </w:r>
      <w:r>
        <w:rPr>
          <w:rFonts w:ascii="Times New Roman"/>
          <w:spacing w:val="-2"/>
          <w:w w:val="75"/>
          <w:sz w:val="30"/>
        </w:rPr>
        <w:t>.SCI:..........................</w:t>
      </w:r>
    </w:p>
    <w:p w:rsidR="00057D42" w:rsidRDefault="005F656B">
      <w:pPr>
        <w:spacing w:line="237" w:lineRule="exact"/>
        <w:ind w:left="3801"/>
        <w:rPr>
          <w:rFonts w:ascii="Courier New"/>
          <w:sz w:val="26"/>
        </w:rPr>
      </w:pPr>
      <w:r>
        <w:rPr>
          <w:rFonts w:ascii="Courier New"/>
          <w:spacing w:val="-2"/>
          <w:sz w:val="26"/>
        </w:rPr>
        <w:t>Herrick</w:t>
      </w:r>
      <w:r>
        <w:rPr>
          <w:rFonts w:ascii="Courier New"/>
          <w:spacing w:val="-32"/>
          <w:sz w:val="26"/>
        </w:rPr>
        <w:t xml:space="preserve"> </w:t>
      </w:r>
      <w:r>
        <w:rPr>
          <w:rFonts w:ascii="Arial"/>
          <w:spacing w:val="-2"/>
          <w:sz w:val="19"/>
        </w:rPr>
        <w:t>&amp;</w:t>
      </w:r>
      <w:r>
        <w:rPr>
          <w:rFonts w:ascii="Arial"/>
          <w:spacing w:val="50"/>
          <w:sz w:val="19"/>
        </w:rPr>
        <w:t xml:space="preserve"> </w:t>
      </w:r>
      <w:r>
        <w:rPr>
          <w:rFonts w:ascii="Courier New"/>
          <w:spacing w:val="-2"/>
          <w:sz w:val="26"/>
        </w:rPr>
        <w:t>Smith</w:t>
      </w:r>
    </w:p>
    <w:p w:rsidR="00057D42" w:rsidRDefault="005F656B">
      <w:pPr>
        <w:pStyle w:val="BodyText"/>
        <w:spacing w:line="264" w:lineRule="exact"/>
        <w:ind w:left="3355"/>
        <w:rPr>
          <w:rFonts w:ascii="Arial"/>
        </w:rPr>
      </w:pPr>
      <w:r>
        <w:rPr>
          <w:rFonts w:ascii="Arial"/>
          <w:spacing w:val="-2"/>
          <w:w w:val="90"/>
          <w:sz w:val="27"/>
        </w:rPr>
        <w:t>'''''</w:t>
      </w:r>
      <w:r>
        <w:rPr>
          <w:rFonts w:ascii="Arial"/>
          <w:spacing w:val="-37"/>
          <w:w w:val="90"/>
          <w:sz w:val="27"/>
        </w:rPr>
        <w:t xml:space="preserve"> </w:t>
      </w:r>
      <w:r>
        <w:rPr>
          <w:rFonts w:ascii="Arial"/>
          <w:spacing w:val="-2"/>
          <w:w w:val="90"/>
          <w:sz w:val="27"/>
        </w:rPr>
        <w:t>JO.O..</w:t>
      </w:r>
      <w:r>
        <w:rPr>
          <w:rFonts w:ascii="Arial"/>
          <w:spacing w:val="3"/>
          <w:sz w:val="27"/>
        </w:rPr>
        <w:t xml:space="preserve"> </w:t>
      </w:r>
      <w:r>
        <w:rPr>
          <w:rFonts w:ascii="Arial"/>
          <w:spacing w:val="-2"/>
          <w:w w:val="90"/>
        </w:rPr>
        <w:t>f.E;Jq(il:l;'?I,+,</w:t>
      </w:r>
      <w:r>
        <w:rPr>
          <w:rFonts w:ascii="Arial"/>
          <w:spacing w:val="-33"/>
          <w:w w:val="90"/>
        </w:rPr>
        <w:t xml:space="preserve"> </w:t>
      </w:r>
      <w:r>
        <w:rPr>
          <w:rFonts w:ascii="Arial"/>
          <w:spacing w:val="-2"/>
          <w:w w:val="90"/>
        </w:rPr>
        <w:t>.?,1;.;t;(ilE;J:t;,.''''''</w:t>
      </w:r>
      <w:r>
        <w:rPr>
          <w:rFonts w:ascii="Arial"/>
          <w:spacing w:val="-12"/>
          <w:w w:val="90"/>
        </w:rPr>
        <w:t xml:space="preserve"> </w:t>
      </w:r>
      <w:r>
        <w:rPr>
          <w:rFonts w:ascii="Arial"/>
          <w:spacing w:val="-2"/>
          <w:w w:val="90"/>
        </w:rPr>
        <w:t>'''</w:t>
      </w:r>
      <w:r>
        <w:rPr>
          <w:rFonts w:ascii="Arial"/>
          <w:spacing w:val="56"/>
          <w:w w:val="150"/>
        </w:rPr>
        <w:t xml:space="preserve"> </w:t>
      </w:r>
      <w:r>
        <w:rPr>
          <w:rFonts w:ascii="Arial"/>
          <w:spacing w:val="-2"/>
          <w:w w:val="90"/>
        </w:rPr>
        <w:t>...</w:t>
      </w:r>
      <w:r>
        <w:rPr>
          <w:rFonts w:ascii="Arial"/>
          <w:spacing w:val="-20"/>
          <w:w w:val="90"/>
        </w:rPr>
        <w:t xml:space="preserve"> </w:t>
      </w:r>
      <w:r>
        <w:rPr>
          <w:rFonts w:ascii="Arial"/>
          <w:spacing w:val="-2"/>
          <w:w w:val="90"/>
        </w:rPr>
        <w:t>'</w:t>
      </w:r>
      <w:r>
        <w:rPr>
          <w:rFonts w:ascii="Arial"/>
          <w:spacing w:val="54"/>
          <w:w w:val="150"/>
        </w:rPr>
        <w:t xml:space="preserve"> </w:t>
      </w:r>
      <w:r>
        <w:rPr>
          <w:rFonts w:ascii="Arial"/>
          <w:spacing w:val="-4"/>
          <w:w w:val="90"/>
        </w:rPr>
        <w:t>'''''</w:t>
      </w:r>
    </w:p>
    <w:p w:rsidR="00057D42" w:rsidRDefault="005F656B">
      <w:pPr>
        <w:spacing w:before="92"/>
        <w:ind w:left="3348"/>
        <w:rPr>
          <w:rFonts w:ascii="Arial"/>
          <w:sz w:val="21"/>
        </w:rPr>
      </w:pPr>
      <w:r>
        <w:rPr>
          <w:rFonts w:ascii="Arial"/>
          <w:w w:val="151"/>
          <w:sz w:val="21"/>
        </w:rPr>
        <w:t>.....</w:t>
      </w:r>
      <w:r>
        <w:rPr>
          <w:rFonts w:ascii="Arial"/>
          <w:spacing w:val="-73"/>
          <w:w w:val="151"/>
          <w:sz w:val="21"/>
        </w:rPr>
        <w:t>.</w:t>
      </w:r>
      <w:r>
        <w:rPr>
          <w:rFonts w:ascii="Courier New"/>
          <w:spacing w:val="-71"/>
          <w:w w:val="89"/>
          <w:position w:val="8"/>
          <w:sz w:val="27"/>
        </w:rPr>
        <w:t>B</w:t>
      </w:r>
      <w:r>
        <w:rPr>
          <w:rFonts w:ascii="Arial"/>
          <w:spacing w:val="-16"/>
          <w:w w:val="151"/>
          <w:sz w:val="21"/>
        </w:rPr>
        <w:t>.</w:t>
      </w:r>
      <w:r>
        <w:rPr>
          <w:rFonts w:ascii="Courier New"/>
          <w:spacing w:val="-127"/>
          <w:w w:val="89"/>
          <w:position w:val="8"/>
          <w:sz w:val="27"/>
        </w:rPr>
        <w:t>o</w:t>
      </w:r>
      <w:r>
        <w:rPr>
          <w:rFonts w:ascii="Arial"/>
          <w:w w:val="151"/>
          <w:sz w:val="21"/>
        </w:rPr>
        <w:t>.</w:t>
      </w:r>
      <w:r>
        <w:rPr>
          <w:rFonts w:ascii="Arial"/>
          <w:spacing w:val="-48"/>
          <w:w w:val="151"/>
          <w:sz w:val="21"/>
        </w:rPr>
        <w:t>.</w:t>
      </w:r>
      <w:r>
        <w:rPr>
          <w:rFonts w:ascii="Courier New"/>
          <w:spacing w:val="-96"/>
          <w:w w:val="89"/>
          <w:position w:val="8"/>
          <w:sz w:val="27"/>
        </w:rPr>
        <w:t>s</w:t>
      </w:r>
      <w:r>
        <w:rPr>
          <w:rFonts w:ascii="Arial"/>
          <w:w w:val="151"/>
          <w:sz w:val="21"/>
        </w:rPr>
        <w:t>.</w:t>
      </w:r>
      <w:r>
        <w:rPr>
          <w:rFonts w:ascii="Arial"/>
          <w:spacing w:val="-79"/>
          <w:w w:val="151"/>
          <w:sz w:val="21"/>
        </w:rPr>
        <w:t>.</w:t>
      </w:r>
      <w:r>
        <w:rPr>
          <w:rFonts w:ascii="Courier New"/>
          <w:spacing w:val="-64"/>
          <w:w w:val="89"/>
          <w:position w:val="8"/>
          <w:sz w:val="27"/>
        </w:rPr>
        <w:t>t</w:t>
      </w:r>
      <w:r>
        <w:rPr>
          <w:rFonts w:ascii="Arial"/>
          <w:spacing w:val="-23"/>
          <w:w w:val="151"/>
          <w:sz w:val="21"/>
        </w:rPr>
        <w:t>.</w:t>
      </w:r>
      <w:r>
        <w:rPr>
          <w:rFonts w:ascii="Courier New"/>
          <w:spacing w:val="-121"/>
          <w:w w:val="89"/>
          <w:position w:val="8"/>
          <w:sz w:val="27"/>
        </w:rPr>
        <w:t>o</w:t>
      </w:r>
      <w:r>
        <w:rPr>
          <w:rFonts w:ascii="Arial"/>
          <w:w w:val="151"/>
          <w:sz w:val="21"/>
        </w:rPr>
        <w:t>.</w:t>
      </w:r>
      <w:r>
        <w:rPr>
          <w:rFonts w:ascii="Arial"/>
          <w:spacing w:val="-55"/>
          <w:w w:val="151"/>
          <w:sz w:val="21"/>
        </w:rPr>
        <w:t>.</w:t>
      </w:r>
      <w:r>
        <w:rPr>
          <w:rFonts w:ascii="Courier New"/>
          <w:spacing w:val="-89"/>
          <w:w w:val="89"/>
          <w:position w:val="8"/>
          <w:sz w:val="27"/>
        </w:rPr>
        <w:t>n</w:t>
      </w:r>
      <w:r>
        <w:rPr>
          <w:rFonts w:ascii="Arial"/>
          <w:w w:val="151"/>
          <w:sz w:val="21"/>
        </w:rPr>
        <w:t>.</w:t>
      </w:r>
      <w:r>
        <w:rPr>
          <w:rFonts w:ascii="Arial"/>
          <w:spacing w:val="-86"/>
          <w:w w:val="151"/>
          <w:sz w:val="21"/>
        </w:rPr>
        <w:t>.</w:t>
      </w:r>
      <w:r>
        <w:rPr>
          <w:rFonts w:ascii="Courier New"/>
          <w:spacing w:val="-58"/>
          <w:w w:val="89"/>
          <w:position w:val="8"/>
          <w:sz w:val="27"/>
        </w:rPr>
        <w:t>,</w:t>
      </w:r>
      <w:r>
        <w:rPr>
          <w:rFonts w:ascii="Arial"/>
          <w:w w:val="151"/>
          <w:sz w:val="21"/>
        </w:rPr>
        <w:t>..</w:t>
      </w:r>
      <w:r>
        <w:rPr>
          <w:rFonts w:ascii="Arial"/>
          <w:spacing w:val="-62"/>
          <w:w w:val="151"/>
          <w:sz w:val="21"/>
        </w:rPr>
        <w:t>.</w:t>
      </w:r>
      <w:r>
        <w:rPr>
          <w:rFonts w:ascii="Courier New"/>
          <w:spacing w:val="-85"/>
          <w:w w:val="91"/>
          <w:position w:val="8"/>
          <w:sz w:val="27"/>
        </w:rPr>
        <w:t>M</w:t>
      </w:r>
      <w:r>
        <w:rPr>
          <w:rFonts w:ascii="Arial"/>
          <w:spacing w:val="-2"/>
          <w:w w:val="151"/>
          <w:sz w:val="21"/>
        </w:rPr>
        <w:t>.</w:t>
      </w:r>
      <w:r>
        <w:rPr>
          <w:rFonts w:ascii="Courier New"/>
          <w:spacing w:val="-145"/>
          <w:w w:val="91"/>
          <w:position w:val="8"/>
          <w:sz w:val="27"/>
        </w:rPr>
        <w:t>A</w:t>
      </w:r>
      <w:r>
        <w:rPr>
          <w:rFonts w:ascii="Arial"/>
          <w:w w:val="151"/>
          <w:sz w:val="21"/>
        </w:rPr>
        <w:t>....</w:t>
      </w:r>
      <w:r>
        <w:rPr>
          <w:rFonts w:ascii="Arial"/>
          <w:spacing w:val="-18"/>
          <w:w w:val="151"/>
          <w:sz w:val="21"/>
        </w:rPr>
        <w:t>.</w:t>
      </w:r>
      <w:r>
        <w:rPr>
          <w:rFonts w:ascii="Courier New"/>
          <w:spacing w:val="-127"/>
          <w:w w:val="90"/>
          <w:position w:val="8"/>
          <w:sz w:val="27"/>
        </w:rPr>
        <w:t>0</w:t>
      </w:r>
      <w:r>
        <w:rPr>
          <w:rFonts w:ascii="Arial"/>
          <w:w w:val="151"/>
          <w:sz w:val="21"/>
        </w:rPr>
        <w:t>.</w:t>
      </w:r>
      <w:r>
        <w:rPr>
          <w:rFonts w:ascii="Arial"/>
          <w:spacing w:val="-48"/>
          <w:w w:val="151"/>
          <w:sz w:val="21"/>
        </w:rPr>
        <w:t>.</w:t>
      </w:r>
      <w:r>
        <w:rPr>
          <w:rFonts w:ascii="Courier New"/>
          <w:spacing w:val="-97"/>
          <w:w w:val="90"/>
          <w:position w:val="8"/>
          <w:sz w:val="27"/>
        </w:rPr>
        <w:t>2</w:t>
      </w:r>
      <w:r>
        <w:rPr>
          <w:rFonts w:ascii="Arial"/>
          <w:w w:val="151"/>
          <w:sz w:val="21"/>
        </w:rPr>
        <w:t>.</w:t>
      </w:r>
      <w:r>
        <w:rPr>
          <w:rFonts w:ascii="Arial"/>
          <w:spacing w:val="-78"/>
          <w:w w:val="151"/>
          <w:sz w:val="21"/>
        </w:rPr>
        <w:t>.</w:t>
      </w:r>
      <w:r>
        <w:rPr>
          <w:rFonts w:ascii="Courier New"/>
          <w:spacing w:val="-67"/>
          <w:w w:val="90"/>
          <w:position w:val="8"/>
          <w:sz w:val="27"/>
        </w:rPr>
        <w:t>1</w:t>
      </w:r>
      <w:r>
        <w:rPr>
          <w:rFonts w:ascii="Arial"/>
          <w:spacing w:val="-20"/>
          <w:w w:val="151"/>
          <w:sz w:val="21"/>
        </w:rPr>
        <w:t>.</w:t>
      </w:r>
      <w:r>
        <w:rPr>
          <w:rFonts w:ascii="Courier New"/>
          <w:spacing w:val="-126"/>
          <w:w w:val="90"/>
          <w:position w:val="8"/>
          <w:sz w:val="27"/>
        </w:rPr>
        <w:t>1</w:t>
      </w:r>
      <w:r>
        <w:rPr>
          <w:rFonts w:ascii="Arial"/>
          <w:w w:val="151"/>
          <w:sz w:val="21"/>
        </w:rPr>
        <w:t>.</w:t>
      </w:r>
      <w:r>
        <w:rPr>
          <w:rFonts w:ascii="Arial"/>
          <w:spacing w:val="-50"/>
          <w:w w:val="151"/>
          <w:sz w:val="21"/>
        </w:rPr>
        <w:t>.</w:t>
      </w:r>
      <w:r>
        <w:rPr>
          <w:rFonts w:ascii="Courier New"/>
          <w:spacing w:val="-96"/>
          <w:w w:val="90"/>
          <w:position w:val="8"/>
          <w:sz w:val="27"/>
        </w:rPr>
        <w:t>0</w:t>
      </w:r>
      <w:r>
        <w:rPr>
          <w:rFonts w:ascii="Arial"/>
          <w:w w:val="151"/>
          <w:sz w:val="21"/>
        </w:rPr>
        <w:t>..............................</w:t>
      </w:r>
    </w:p>
    <w:p w:rsidR="00057D42" w:rsidRDefault="005F656B">
      <w:pPr>
        <w:spacing w:before="171"/>
        <w:ind w:left="3311"/>
        <w:rPr>
          <w:rFonts w:ascii="Arial"/>
          <w:sz w:val="27"/>
        </w:rPr>
      </w:pPr>
      <w:r>
        <w:rPr>
          <w:rFonts w:ascii="Times New Roman"/>
          <w:w w:val="94"/>
          <w:sz w:val="20"/>
        </w:rPr>
        <w:t>Telephone</w:t>
      </w:r>
      <w:r>
        <w:rPr>
          <w:rFonts w:ascii="Times New Roman"/>
          <w:spacing w:val="42"/>
          <w:sz w:val="20"/>
        </w:rPr>
        <w:t xml:space="preserve"> </w:t>
      </w:r>
      <w:r>
        <w:rPr>
          <w:rFonts w:ascii="Times New Roman"/>
          <w:spacing w:val="-4"/>
          <w:w w:val="114"/>
          <w:sz w:val="20"/>
        </w:rPr>
        <w:t>...</w:t>
      </w:r>
      <w:r>
        <w:rPr>
          <w:rFonts w:ascii="Times New Roman"/>
          <w:spacing w:val="14"/>
          <w:w w:val="114"/>
          <w:sz w:val="20"/>
        </w:rPr>
        <w:t>.</w:t>
      </w:r>
      <w:r>
        <w:rPr>
          <w:rFonts w:ascii="Arial"/>
          <w:spacing w:val="-4"/>
          <w:w w:val="17"/>
          <w:sz w:val="27"/>
        </w:rPr>
        <w:t>-</w:t>
      </w:r>
      <w:r>
        <w:rPr>
          <w:rFonts w:ascii="Arial"/>
          <w:spacing w:val="77"/>
          <w:sz w:val="27"/>
        </w:rPr>
        <w:t xml:space="preserve"> </w:t>
      </w:r>
      <w:r>
        <w:rPr>
          <w:rFonts w:ascii="Arial"/>
          <w:w w:val="94"/>
          <w:sz w:val="27"/>
        </w:rPr>
        <w:t>-</w:t>
      </w:r>
      <w:r>
        <w:rPr>
          <w:rFonts w:ascii="Arial"/>
          <w:spacing w:val="77"/>
          <w:sz w:val="27"/>
        </w:rPr>
        <w:t xml:space="preserve"> </w:t>
      </w:r>
      <w:r>
        <w:rPr>
          <w:rFonts w:ascii="Arial"/>
          <w:w w:val="94"/>
          <w:sz w:val="27"/>
        </w:rPr>
        <w:t>7.--:</w:t>
      </w:r>
      <w:r>
        <w:rPr>
          <w:rFonts w:ascii="Arial"/>
          <w:spacing w:val="76"/>
          <w:sz w:val="27"/>
        </w:rPr>
        <w:t xml:space="preserve"> </w:t>
      </w:r>
      <w:r>
        <w:rPr>
          <w:rFonts w:ascii="Arial"/>
          <w:spacing w:val="-2"/>
          <w:w w:val="94"/>
          <w:sz w:val="27"/>
        </w:rPr>
        <w:t>.0.QO....................................</w:t>
      </w:r>
    </w:p>
    <w:p w:rsidR="00057D42" w:rsidRDefault="00057D42">
      <w:pPr>
        <w:pStyle w:val="BodyText"/>
        <w:rPr>
          <w:rFonts w:ascii="Arial"/>
          <w:sz w:val="30"/>
        </w:rPr>
      </w:pPr>
    </w:p>
    <w:p w:rsidR="00057D42" w:rsidRDefault="00057D42">
      <w:pPr>
        <w:pStyle w:val="BodyText"/>
        <w:spacing w:before="7"/>
        <w:rPr>
          <w:rFonts w:ascii="Arial"/>
          <w:sz w:val="37"/>
        </w:rPr>
      </w:pPr>
    </w:p>
    <w:p w:rsidR="00057D42" w:rsidRDefault="005F656B">
      <w:pPr>
        <w:tabs>
          <w:tab w:val="left" w:pos="7726"/>
        </w:tabs>
        <w:ind w:left="3335"/>
        <w:rPr>
          <w:rFonts w:ascii="Times New Roman"/>
          <w:sz w:val="20"/>
        </w:rPr>
      </w:pPr>
      <w:r>
        <w:rPr>
          <w:rFonts w:ascii="Times New Roman"/>
          <w:w w:val="95"/>
          <w:position w:val="1"/>
          <w:sz w:val="20"/>
        </w:rPr>
        <w:t>Filing</w:t>
      </w:r>
      <w:r>
        <w:rPr>
          <w:rFonts w:ascii="Times New Roman"/>
          <w:spacing w:val="12"/>
          <w:position w:val="1"/>
          <w:sz w:val="20"/>
        </w:rPr>
        <w:t xml:space="preserve"> </w:t>
      </w:r>
      <w:r>
        <w:rPr>
          <w:rFonts w:ascii="Times New Roman"/>
          <w:w w:val="95"/>
          <w:position w:val="1"/>
          <w:sz w:val="20"/>
        </w:rPr>
        <w:t>Fee</w:t>
      </w:r>
      <w:r>
        <w:rPr>
          <w:rFonts w:ascii="Times New Roman"/>
          <w:spacing w:val="-4"/>
          <w:w w:val="95"/>
          <w:position w:val="1"/>
          <w:sz w:val="20"/>
        </w:rPr>
        <w:t xml:space="preserve"> </w:t>
      </w:r>
      <w:r>
        <w:rPr>
          <w:rFonts w:ascii="Times New Roman"/>
          <w:spacing w:val="-2"/>
          <w:w w:val="95"/>
          <w:position w:val="1"/>
          <w:sz w:val="20"/>
        </w:rPr>
        <w:t>$30.00</w:t>
      </w:r>
      <w:r>
        <w:rPr>
          <w:rFonts w:ascii="Times New Roman"/>
          <w:position w:val="1"/>
          <w:sz w:val="20"/>
        </w:rPr>
        <w:tab/>
      </w:r>
      <w:r>
        <w:rPr>
          <w:rFonts w:ascii="Times New Roman"/>
          <w:sz w:val="20"/>
        </w:rPr>
        <w:t>Copy</w:t>
      </w:r>
      <w:r>
        <w:rPr>
          <w:rFonts w:ascii="Times New Roman"/>
          <w:spacing w:val="7"/>
          <w:sz w:val="20"/>
        </w:rPr>
        <w:t xml:space="preserve"> </w:t>
      </w:r>
      <w:r>
        <w:rPr>
          <w:rFonts w:ascii="Times New Roman"/>
          <w:spacing w:val="-2"/>
          <w:sz w:val="20"/>
        </w:rPr>
        <w:t>Mailed</w:t>
      </w:r>
    </w:p>
    <w:p w:rsidR="00057D42" w:rsidRDefault="00057D42">
      <w:pPr>
        <w:pStyle w:val="BodyText"/>
        <w:rPr>
          <w:rFonts w:ascii="Times New Roman"/>
        </w:rPr>
      </w:pPr>
    </w:p>
    <w:p w:rsidR="00057D42" w:rsidRDefault="005F656B">
      <w:pPr>
        <w:ind w:right="2332"/>
        <w:jc w:val="right"/>
        <w:rPr>
          <w:rFonts w:ascii="Arial"/>
          <w:sz w:val="33"/>
        </w:rPr>
      </w:pPr>
      <w:r>
        <w:rPr>
          <w:rFonts w:ascii="Times New Roman"/>
          <w:i/>
          <w:spacing w:val="-2"/>
          <w:w w:val="80"/>
          <w:sz w:val="34"/>
        </w:rPr>
        <w:t>JUNO</w:t>
      </w:r>
      <w:r>
        <w:rPr>
          <w:rFonts w:ascii="Times New Roman"/>
          <w:i/>
          <w:spacing w:val="-3"/>
          <w:w w:val="80"/>
          <w:sz w:val="34"/>
        </w:rPr>
        <w:t xml:space="preserve"> </w:t>
      </w:r>
      <w:r>
        <w:rPr>
          <w:rFonts w:ascii="Times New Roman"/>
          <w:i/>
          <w:spacing w:val="-2"/>
          <w:w w:val="80"/>
          <w:sz w:val="34"/>
        </w:rPr>
        <w:t>6</w:t>
      </w:r>
      <w:r>
        <w:rPr>
          <w:rFonts w:ascii="Times New Roman"/>
          <w:i/>
          <w:spacing w:val="-14"/>
          <w:sz w:val="34"/>
        </w:rPr>
        <w:t xml:space="preserve"> </w:t>
      </w:r>
      <w:r>
        <w:rPr>
          <w:rFonts w:ascii="Arial"/>
          <w:spacing w:val="-4"/>
          <w:w w:val="80"/>
          <w:sz w:val="33"/>
        </w:rPr>
        <w:t>1984</w:t>
      </w:r>
    </w:p>
    <w:p w:rsidR="00057D42" w:rsidRDefault="00057D42">
      <w:pPr>
        <w:jc w:val="right"/>
        <w:rPr>
          <w:rFonts w:ascii="Arial"/>
          <w:sz w:val="33"/>
        </w:rPr>
        <w:sectPr w:rsidR="00057D42">
          <w:type w:val="continuous"/>
          <w:pgSz w:w="12240" w:h="17280"/>
          <w:pgMar w:top="1500" w:right="60" w:bottom="280" w:left="60" w:header="0" w:footer="0" w:gutter="0"/>
          <w:cols w:space="720"/>
        </w:sectPr>
      </w:pPr>
    </w:p>
    <w:p w:rsidR="00057D42" w:rsidRDefault="005F656B">
      <w:pPr>
        <w:pStyle w:val="ListParagraph"/>
        <w:numPr>
          <w:ilvl w:val="0"/>
          <w:numId w:val="2"/>
        </w:numPr>
        <w:tabs>
          <w:tab w:val="left" w:pos="774"/>
          <w:tab w:val="left" w:pos="1398"/>
        </w:tabs>
        <w:spacing w:before="129"/>
        <w:rPr>
          <w:rFonts w:ascii="Arial" w:hAnsi="Arial"/>
        </w:rPr>
      </w:pPr>
      <w:r>
        <w:rPr>
          <w:rFonts w:ascii="Times New Roman" w:hAnsi="Times New Roman"/>
          <w:position w:val="-1"/>
          <w:sz w:val="13"/>
        </w:rPr>
        <w:t>I</w:t>
      </w:r>
      <w:r>
        <w:rPr>
          <w:rFonts w:ascii="Times New Roman" w:hAnsi="Times New Roman"/>
          <w:spacing w:val="55"/>
          <w:position w:val="-1"/>
          <w:sz w:val="13"/>
        </w:rPr>
        <w:t xml:space="preserve">  </w:t>
      </w:r>
      <w:r>
        <w:rPr>
          <w:rFonts w:ascii="Times New Roman" w:hAnsi="Times New Roman"/>
          <w:spacing w:val="-10"/>
          <w:sz w:val="25"/>
        </w:rPr>
        <w:t>.</w:t>
      </w:r>
      <w:r>
        <w:rPr>
          <w:rFonts w:ascii="Times New Roman" w:hAnsi="Times New Roman"/>
          <w:sz w:val="25"/>
        </w:rPr>
        <w:tab/>
      </w:r>
      <w:r>
        <w:rPr>
          <w:rFonts w:ascii="Arial" w:hAnsi="Arial"/>
          <w:spacing w:val="-10"/>
        </w:rPr>
        <w:t>'</w:t>
      </w:r>
    </w:p>
    <w:p w:rsidR="00057D42" w:rsidRDefault="005F656B">
      <w:pPr>
        <w:tabs>
          <w:tab w:val="left" w:pos="3265"/>
        </w:tabs>
        <w:spacing w:before="124" w:line="192" w:lineRule="exact"/>
        <w:ind w:left="647"/>
        <w:rPr>
          <w:rFonts w:ascii="Times New Roman" w:hAnsi="Times New Roman"/>
          <w:sz w:val="17"/>
        </w:rPr>
      </w:pPr>
      <w:r>
        <w:br w:type="column"/>
      </w:r>
      <w:r>
        <w:rPr>
          <w:rFonts w:ascii="Times New Roman" w:hAnsi="Times New Roman"/>
          <w:i/>
          <w:spacing w:val="-10"/>
          <w:w w:val="105"/>
          <w:sz w:val="17"/>
          <w:vertAlign w:val="superscript"/>
        </w:rPr>
        <w:t>f</w:t>
      </w:r>
      <w:r>
        <w:rPr>
          <w:rFonts w:ascii="Times New Roman" w:hAnsi="Times New Roman"/>
          <w:i/>
          <w:sz w:val="17"/>
        </w:rPr>
        <w:tab/>
      </w:r>
      <w:r>
        <w:rPr>
          <w:rFonts w:ascii="Times New Roman" w:hAnsi="Times New Roman"/>
          <w:w w:val="105"/>
          <w:sz w:val="17"/>
        </w:rPr>
        <w:t xml:space="preserve">FEDERAL </w:t>
      </w:r>
      <w:r>
        <w:rPr>
          <w:rFonts w:ascii="Times New Roman" w:hAnsi="Times New Roman"/>
          <w:spacing w:val="-2"/>
          <w:w w:val="105"/>
          <w:sz w:val="17"/>
        </w:rPr>
        <w:t>IDENTIFICATION.­</w:t>
      </w:r>
    </w:p>
    <w:p w:rsidR="00057D42" w:rsidRDefault="005F656B">
      <w:pPr>
        <w:tabs>
          <w:tab w:val="left" w:pos="5106"/>
        </w:tabs>
        <w:spacing w:line="261" w:lineRule="exact"/>
        <w:ind w:left="3270"/>
        <w:rPr>
          <w:rFonts w:ascii="Times New Roman"/>
          <w:i/>
          <w:sz w:val="23"/>
        </w:rPr>
      </w:pPr>
      <w:r>
        <w:rPr>
          <w:rFonts w:ascii="Times New Roman"/>
          <w:w w:val="110"/>
          <w:sz w:val="17"/>
        </w:rPr>
        <w:t>NO.</w:t>
      </w:r>
      <w:r>
        <w:rPr>
          <w:rFonts w:ascii="Times New Roman"/>
          <w:spacing w:val="14"/>
          <w:w w:val="110"/>
          <w:sz w:val="17"/>
        </w:rPr>
        <w:t xml:space="preserve"> </w:t>
      </w:r>
      <w:r>
        <w:rPr>
          <w:rFonts w:ascii="Times New Roman"/>
          <w:w w:val="110"/>
          <w:sz w:val="23"/>
          <w:u w:val="thick"/>
        </w:rPr>
        <w:t>22-</w:t>
      </w:r>
      <w:r>
        <w:rPr>
          <w:rFonts w:ascii="Times New Roman"/>
          <w:spacing w:val="-2"/>
          <w:w w:val="110"/>
          <w:sz w:val="23"/>
          <w:u w:val="thick"/>
        </w:rPr>
        <w:t>2600704</w:t>
      </w:r>
      <w:r>
        <w:rPr>
          <w:rFonts w:ascii="Times New Roman"/>
          <w:sz w:val="23"/>
        </w:rPr>
        <w:tab/>
      </w:r>
      <w:r>
        <w:rPr>
          <w:rFonts w:ascii="Times New Roman"/>
          <w:i/>
          <w:spacing w:val="-4"/>
          <w:w w:val="120"/>
          <w:sz w:val="23"/>
          <w:u w:val="thick"/>
        </w:rPr>
        <w:t>{;,/</w:t>
      </w:r>
    </w:p>
    <w:p w:rsidR="00057D42" w:rsidRDefault="00057D42">
      <w:pPr>
        <w:spacing w:line="261" w:lineRule="exact"/>
        <w:rPr>
          <w:rFonts w:ascii="Times New Roman"/>
          <w:sz w:val="23"/>
        </w:rPr>
        <w:sectPr w:rsidR="00057D42">
          <w:footerReference w:type="even" r:id="rId254"/>
          <w:pgSz w:w="12240" w:h="17280"/>
          <w:pgMar w:top="820" w:right="60" w:bottom="280" w:left="60" w:header="0" w:footer="0" w:gutter="0"/>
          <w:cols w:num="2" w:space="720" w:equalWidth="0">
            <w:col w:w="1477" w:space="4448"/>
            <w:col w:w="6195"/>
          </w:cols>
        </w:sectPr>
      </w:pPr>
    </w:p>
    <w:p w:rsidR="00057D42" w:rsidRDefault="00057D42">
      <w:pPr>
        <w:pStyle w:val="BodyText"/>
        <w:rPr>
          <w:rFonts w:ascii="Times New Roman"/>
          <w:i/>
          <w:sz w:val="20"/>
        </w:rPr>
      </w:pPr>
    </w:p>
    <w:p w:rsidR="00057D42" w:rsidRDefault="00057D42">
      <w:pPr>
        <w:pStyle w:val="BodyText"/>
        <w:rPr>
          <w:rFonts w:ascii="Times New Roman"/>
          <w:i/>
          <w:sz w:val="20"/>
        </w:rPr>
      </w:pPr>
    </w:p>
    <w:p w:rsidR="00057D42" w:rsidRDefault="00057D42">
      <w:pPr>
        <w:pStyle w:val="BodyText"/>
        <w:rPr>
          <w:rFonts w:ascii="Times New Roman"/>
          <w:i/>
          <w:sz w:val="20"/>
        </w:rPr>
      </w:pPr>
    </w:p>
    <w:p w:rsidR="00057D42" w:rsidRDefault="00057D42">
      <w:pPr>
        <w:pStyle w:val="BodyText"/>
        <w:spacing w:before="1"/>
        <w:rPr>
          <w:rFonts w:ascii="Times New Roman"/>
          <w:i/>
          <w:sz w:val="20"/>
        </w:rPr>
      </w:pPr>
    </w:p>
    <w:p w:rsidR="00057D42" w:rsidRDefault="005F656B">
      <w:pPr>
        <w:ind w:left="330"/>
        <w:rPr>
          <w:rFonts w:ascii="Arial"/>
          <w:b/>
          <w:sz w:val="18"/>
        </w:rPr>
      </w:pPr>
      <w:r>
        <w:rPr>
          <w:rFonts w:ascii="Arial"/>
          <w:b/>
          <w:spacing w:val="-4"/>
          <w:w w:val="95"/>
          <w:sz w:val="18"/>
        </w:rPr>
        <w:t>Exaqdner</w:t>
      </w:r>
    </w:p>
    <w:p w:rsidR="00057D42" w:rsidRDefault="005F656B">
      <w:pPr>
        <w:spacing w:before="7"/>
        <w:rPr>
          <w:rFonts w:ascii="Arial"/>
          <w:b/>
          <w:sz w:val="46"/>
        </w:rPr>
      </w:pPr>
      <w:r>
        <w:br w:type="column"/>
      </w:r>
    </w:p>
    <w:p w:rsidR="00057D42" w:rsidRDefault="005F656B">
      <w:pPr>
        <w:spacing w:line="471" w:lineRule="exact"/>
        <w:ind w:left="330"/>
        <w:rPr>
          <w:rFonts w:ascii="Times New Roman" w:hAnsi="Times New Roman"/>
          <w:b/>
          <w:sz w:val="47"/>
        </w:rPr>
      </w:pPr>
      <w:r>
        <w:rPr>
          <w:rFonts w:ascii="Times New Roman" w:hAnsi="Times New Roman"/>
          <w:b/>
          <w:w w:val="90"/>
          <w:sz w:val="47"/>
        </w:rPr>
        <w:t>bt</w:t>
      </w:r>
      <w:r>
        <w:rPr>
          <w:rFonts w:ascii="Times New Roman" w:hAnsi="Times New Roman"/>
          <w:b/>
          <w:spacing w:val="-33"/>
          <w:w w:val="90"/>
          <w:sz w:val="47"/>
        </w:rPr>
        <w:t xml:space="preserve"> </w:t>
      </w:r>
      <w:r>
        <w:rPr>
          <w:rFonts w:ascii="Times New Roman" w:hAnsi="Times New Roman"/>
          <w:b/>
          <w:spacing w:val="-2"/>
          <w:sz w:val="47"/>
        </w:rPr>
        <w:t>·Qtommo</w:t>
      </w:r>
    </w:p>
    <w:p w:rsidR="00057D42" w:rsidRDefault="005F656B">
      <w:pPr>
        <w:spacing w:line="206" w:lineRule="exact"/>
        <w:jc w:val="right"/>
        <w:rPr>
          <w:rFonts w:ascii="Arial"/>
          <w:b/>
          <w:sz w:val="24"/>
        </w:rPr>
      </w:pPr>
      <w:r>
        <w:rPr>
          <w:rFonts w:ascii="Arial"/>
          <w:b/>
          <w:w w:val="101"/>
          <w:sz w:val="24"/>
        </w:rPr>
        <w:t>1</w:t>
      </w:r>
    </w:p>
    <w:p w:rsidR="00057D42" w:rsidRDefault="005F656B">
      <w:pPr>
        <w:spacing w:before="97"/>
        <w:ind w:left="196"/>
        <w:rPr>
          <w:rFonts w:ascii="Arial" w:hAnsi="Arial"/>
          <w:sz w:val="59"/>
        </w:rPr>
      </w:pPr>
      <w:r>
        <w:br w:type="column"/>
      </w:r>
      <w:r>
        <w:rPr>
          <w:rFonts w:ascii="Times New Roman" w:hAnsi="Times New Roman"/>
          <w:spacing w:val="-338"/>
          <w:w w:val="104"/>
          <w:sz w:val="94"/>
        </w:rPr>
        <w:t>!</w:t>
      </w:r>
      <w:r>
        <w:rPr>
          <w:rFonts w:ascii="Arial" w:hAnsi="Arial"/>
          <w:b/>
          <w:w w:val="95"/>
          <w:sz w:val="43"/>
        </w:rPr>
        <w:t>l</w:t>
      </w:r>
      <w:r>
        <w:rPr>
          <w:rFonts w:ascii="Arial" w:hAnsi="Arial"/>
          <w:b/>
          <w:spacing w:val="71"/>
          <w:w w:val="150"/>
          <w:sz w:val="43"/>
        </w:rPr>
        <w:t xml:space="preserve"> </w:t>
      </w:r>
      <w:r>
        <w:rPr>
          <w:rFonts w:ascii="Times New Roman" w:hAnsi="Times New Roman"/>
          <w:sz w:val="94"/>
        </w:rPr>
        <w:t>!</w:t>
      </w:r>
      <w:r>
        <w:rPr>
          <w:rFonts w:ascii="Times New Roman" w:hAnsi="Times New Roman"/>
          <w:spacing w:val="78"/>
          <w:sz w:val="94"/>
        </w:rPr>
        <w:t xml:space="preserve"> </w:t>
      </w:r>
      <w:r>
        <w:rPr>
          <w:rFonts w:ascii="Times New Roman" w:hAnsi="Times New Roman"/>
          <w:b/>
          <w:sz w:val="47"/>
        </w:rPr>
        <w:t>!!</w:t>
      </w:r>
      <w:r>
        <w:rPr>
          <w:rFonts w:ascii="Times New Roman" w:hAnsi="Times New Roman"/>
          <w:b/>
          <w:spacing w:val="28"/>
          <w:sz w:val="47"/>
        </w:rPr>
        <w:t xml:space="preserve"> </w:t>
      </w:r>
      <w:r>
        <w:rPr>
          <w:rFonts w:ascii="Times New Roman" w:hAnsi="Times New Roman"/>
          <w:b/>
          <w:sz w:val="47"/>
        </w:rPr>
        <w:t>s-</w:t>
      </w:r>
      <w:r>
        <w:rPr>
          <w:rFonts w:ascii="Times New Roman" w:hAnsi="Times New Roman"/>
          <w:b/>
          <w:spacing w:val="28"/>
          <w:sz w:val="47"/>
        </w:rPr>
        <w:t xml:space="preserve">  </w:t>
      </w:r>
      <w:r>
        <w:rPr>
          <w:rFonts w:ascii="Times New Roman" w:hAnsi="Times New Roman"/>
          <w:b/>
          <w:sz w:val="47"/>
        </w:rPr>
        <w:t>bu.s-ttt.s-</w:t>
      </w:r>
      <w:r>
        <w:rPr>
          <w:rFonts w:ascii="Times New Roman" w:hAnsi="Times New Roman"/>
          <w:b/>
          <w:spacing w:val="-54"/>
          <w:sz w:val="47"/>
        </w:rPr>
        <w:t xml:space="preserve"> </w:t>
      </w:r>
      <w:r>
        <w:rPr>
          <w:rFonts w:ascii="Times New Roman" w:hAnsi="Times New Roman"/>
          <w:i/>
          <w:sz w:val="44"/>
        </w:rPr>
        <w:t>·O</w:t>
      </w:r>
      <w:r>
        <w:rPr>
          <w:rFonts w:ascii="Times New Roman" w:hAnsi="Times New Roman"/>
          <w:i/>
          <w:spacing w:val="-28"/>
          <w:sz w:val="44"/>
        </w:rPr>
        <w:t xml:space="preserve"> </w:t>
      </w:r>
      <w:r>
        <w:rPr>
          <w:rFonts w:ascii="Arial" w:hAnsi="Arial"/>
          <w:spacing w:val="-5"/>
          <w:sz w:val="59"/>
        </w:rPr>
        <w:t>A\</w:t>
      </w:r>
    </w:p>
    <w:p w:rsidR="00057D42" w:rsidRDefault="00057D42">
      <w:pPr>
        <w:rPr>
          <w:rFonts w:ascii="Arial" w:hAnsi="Arial"/>
          <w:sz w:val="59"/>
        </w:rPr>
        <w:sectPr w:rsidR="00057D42">
          <w:type w:val="continuous"/>
          <w:pgSz w:w="12240" w:h="17280"/>
          <w:pgMar w:top="1500" w:right="60" w:bottom="280" w:left="60" w:header="0" w:footer="0" w:gutter="0"/>
          <w:cols w:num="3" w:space="720" w:equalWidth="0">
            <w:col w:w="1102" w:space="1734"/>
            <w:col w:w="3127" w:space="40"/>
            <w:col w:w="6117"/>
          </w:cols>
        </w:sectPr>
      </w:pPr>
    </w:p>
    <w:p w:rsidR="00057D42" w:rsidRDefault="005F656B">
      <w:pPr>
        <w:tabs>
          <w:tab w:val="left" w:pos="11165"/>
        </w:tabs>
        <w:spacing w:line="218" w:lineRule="exact"/>
        <w:ind w:left="4991"/>
        <w:rPr>
          <w:rFonts w:ascii="Arial"/>
          <w:i/>
          <w:sz w:val="20"/>
        </w:rPr>
      </w:pPr>
      <w:r>
        <w:rPr>
          <w:rFonts w:ascii="Times New Roman"/>
          <w:w w:val="105"/>
          <w:sz w:val="24"/>
        </w:rPr>
        <w:t>Secretary</w:t>
      </w:r>
      <w:r>
        <w:rPr>
          <w:rFonts w:ascii="Times New Roman"/>
          <w:spacing w:val="-10"/>
          <w:w w:val="105"/>
          <w:sz w:val="24"/>
        </w:rPr>
        <w:t xml:space="preserve"> </w:t>
      </w:r>
      <w:r>
        <w:rPr>
          <w:rFonts w:ascii="Times New Roman"/>
          <w:w w:val="105"/>
          <w:sz w:val="24"/>
        </w:rPr>
        <w:t>of</w:t>
      </w:r>
      <w:r>
        <w:rPr>
          <w:rFonts w:ascii="Times New Roman"/>
          <w:spacing w:val="-8"/>
          <w:w w:val="105"/>
          <w:sz w:val="24"/>
        </w:rPr>
        <w:t xml:space="preserve"> </w:t>
      </w:r>
      <w:r>
        <w:rPr>
          <w:rFonts w:ascii="Times New Roman"/>
          <w:w w:val="105"/>
          <w:sz w:val="24"/>
        </w:rPr>
        <w:t>the</w:t>
      </w:r>
      <w:r>
        <w:rPr>
          <w:rFonts w:ascii="Times New Roman"/>
          <w:spacing w:val="12"/>
          <w:w w:val="105"/>
          <w:sz w:val="24"/>
        </w:rPr>
        <w:t xml:space="preserve"> </w:t>
      </w:r>
      <w:r>
        <w:rPr>
          <w:rFonts w:ascii="Times New Roman"/>
          <w:spacing w:val="-2"/>
          <w:w w:val="105"/>
          <w:sz w:val="24"/>
        </w:rPr>
        <w:t>Commonwealth</w:t>
      </w:r>
      <w:r>
        <w:rPr>
          <w:rFonts w:ascii="Times New Roman"/>
          <w:sz w:val="24"/>
        </w:rPr>
        <w:tab/>
      </w:r>
      <w:r>
        <w:rPr>
          <w:rFonts w:ascii="Arial"/>
          <w:i/>
          <w:spacing w:val="-5"/>
          <w:w w:val="105"/>
          <w:sz w:val="20"/>
        </w:rPr>
        <w:t>I"\</w:t>
      </w:r>
    </w:p>
    <w:p w:rsidR="00057D42" w:rsidRDefault="005F656B">
      <w:pPr>
        <w:tabs>
          <w:tab w:val="left" w:pos="10573"/>
        </w:tabs>
        <w:spacing w:line="356" w:lineRule="exact"/>
        <w:ind w:left="3734"/>
        <w:rPr>
          <w:rFonts w:ascii="Arial"/>
          <w:i/>
          <w:sz w:val="20"/>
        </w:rPr>
      </w:pPr>
      <w:r>
        <w:rPr>
          <w:rFonts w:ascii="Times New Roman"/>
          <w:spacing w:val="-2"/>
          <w:w w:val="105"/>
          <w:sz w:val="24"/>
        </w:rPr>
        <w:t>One</w:t>
      </w:r>
      <w:r>
        <w:rPr>
          <w:rFonts w:ascii="Times New Roman"/>
          <w:spacing w:val="-6"/>
          <w:w w:val="105"/>
          <w:sz w:val="24"/>
        </w:rPr>
        <w:t xml:space="preserve"> </w:t>
      </w:r>
      <w:r>
        <w:rPr>
          <w:rFonts w:ascii="Times New Roman"/>
          <w:spacing w:val="-2"/>
          <w:w w:val="105"/>
          <w:sz w:val="24"/>
        </w:rPr>
        <w:t>Ashburton</w:t>
      </w:r>
      <w:r>
        <w:rPr>
          <w:rFonts w:ascii="Times New Roman"/>
          <w:spacing w:val="10"/>
          <w:w w:val="105"/>
          <w:sz w:val="24"/>
        </w:rPr>
        <w:t xml:space="preserve"> </w:t>
      </w:r>
      <w:r>
        <w:rPr>
          <w:rFonts w:ascii="Times New Roman"/>
          <w:spacing w:val="-2"/>
          <w:w w:val="105"/>
          <w:sz w:val="24"/>
        </w:rPr>
        <w:t>Place,</w:t>
      </w:r>
      <w:r>
        <w:rPr>
          <w:rFonts w:ascii="Times New Roman"/>
          <w:spacing w:val="-6"/>
          <w:w w:val="105"/>
          <w:sz w:val="24"/>
        </w:rPr>
        <w:t xml:space="preserve"> </w:t>
      </w:r>
      <w:r>
        <w:rPr>
          <w:rFonts w:ascii="Times New Roman"/>
          <w:spacing w:val="-2"/>
          <w:w w:val="105"/>
          <w:sz w:val="24"/>
        </w:rPr>
        <w:t>Boston,</w:t>
      </w:r>
      <w:r>
        <w:rPr>
          <w:rFonts w:ascii="Times New Roman"/>
          <w:spacing w:val="4"/>
          <w:w w:val="105"/>
          <w:sz w:val="24"/>
        </w:rPr>
        <w:t xml:space="preserve"> </w:t>
      </w:r>
      <w:r>
        <w:rPr>
          <w:rFonts w:ascii="Times New Roman"/>
          <w:spacing w:val="-2"/>
          <w:w w:val="105"/>
          <w:sz w:val="24"/>
        </w:rPr>
        <w:t>Massachusetts</w:t>
      </w:r>
      <w:r>
        <w:rPr>
          <w:rFonts w:ascii="Times New Roman"/>
          <w:spacing w:val="8"/>
          <w:w w:val="105"/>
          <w:sz w:val="24"/>
        </w:rPr>
        <w:t xml:space="preserve"> </w:t>
      </w:r>
      <w:r>
        <w:rPr>
          <w:rFonts w:ascii="Times New Roman"/>
          <w:spacing w:val="-2"/>
          <w:w w:val="105"/>
          <w:sz w:val="24"/>
        </w:rPr>
        <w:t>02108-</w:t>
      </w:r>
      <w:r>
        <w:rPr>
          <w:rFonts w:ascii="Times New Roman"/>
          <w:spacing w:val="-4"/>
          <w:w w:val="105"/>
          <w:sz w:val="24"/>
        </w:rPr>
        <w:t>1512</w:t>
      </w:r>
      <w:r>
        <w:rPr>
          <w:rFonts w:ascii="Times New Roman"/>
          <w:sz w:val="24"/>
        </w:rPr>
        <w:tab/>
      </w:r>
      <w:r>
        <w:rPr>
          <w:rFonts w:ascii="Arial"/>
          <w:i/>
          <w:w w:val="110"/>
          <w:sz w:val="36"/>
        </w:rPr>
        <w:t>0</w:t>
      </w:r>
      <w:r>
        <w:rPr>
          <w:rFonts w:ascii="Arial"/>
          <w:i/>
          <w:spacing w:val="34"/>
          <w:w w:val="110"/>
          <w:sz w:val="36"/>
        </w:rPr>
        <w:t xml:space="preserve">  </w:t>
      </w:r>
      <w:r>
        <w:rPr>
          <w:rFonts w:ascii="Arial"/>
          <w:i/>
          <w:w w:val="110"/>
          <w:sz w:val="20"/>
        </w:rPr>
        <w:t>,:t-</w:t>
      </w:r>
      <w:r>
        <w:rPr>
          <w:rFonts w:ascii="Arial"/>
          <w:i/>
          <w:spacing w:val="-10"/>
          <w:w w:val="110"/>
          <w:sz w:val="20"/>
        </w:rPr>
        <w:t>-</w:t>
      </w:r>
    </w:p>
    <w:p w:rsidR="00057D42" w:rsidRDefault="005F656B">
      <w:pPr>
        <w:tabs>
          <w:tab w:val="right" w:pos="11577"/>
        </w:tabs>
        <w:spacing w:before="50" w:line="464" w:lineRule="exact"/>
        <w:ind w:left="1382"/>
        <w:rPr>
          <w:rFonts w:ascii="Courier New"/>
          <w:sz w:val="48"/>
        </w:rPr>
      </w:pPr>
      <w:r>
        <w:rPr>
          <w:rFonts w:ascii="Times New Roman"/>
          <w:spacing w:val="-5"/>
          <w:sz w:val="31"/>
        </w:rPr>
        <w:t>Ii</w:t>
      </w:r>
      <w:r>
        <w:rPr>
          <w:rFonts w:ascii="Times New Roman"/>
          <w:sz w:val="31"/>
        </w:rPr>
        <w:tab/>
      </w:r>
      <w:r>
        <w:rPr>
          <w:rFonts w:ascii="Courier New"/>
          <w:spacing w:val="-5"/>
          <w:position w:val="-10"/>
          <w:sz w:val="48"/>
        </w:rPr>
        <w:t>043</w:t>
      </w:r>
    </w:p>
    <w:p w:rsidR="00057D42" w:rsidRDefault="005F656B">
      <w:pPr>
        <w:pStyle w:val="Heading7"/>
        <w:spacing w:line="1" w:lineRule="exact"/>
        <w:ind w:left="3968" w:firstLine="0"/>
        <w:rPr>
          <w:rFonts w:ascii="Times New Roman"/>
        </w:rPr>
      </w:pPr>
      <w:r>
        <w:rPr>
          <w:rFonts w:ascii="Times New Roman"/>
          <w:w w:val="90"/>
        </w:rPr>
        <w:t>RESTATED</w:t>
      </w:r>
      <w:r>
        <w:rPr>
          <w:rFonts w:ascii="Times New Roman"/>
          <w:spacing w:val="1"/>
        </w:rPr>
        <w:t xml:space="preserve"> </w:t>
      </w:r>
      <w:r>
        <w:rPr>
          <w:rFonts w:ascii="Times New Roman"/>
          <w:w w:val="90"/>
        </w:rPr>
        <w:t>ARTICLES</w:t>
      </w:r>
      <w:r>
        <w:rPr>
          <w:rFonts w:ascii="Times New Roman"/>
          <w:spacing w:val="8"/>
        </w:rPr>
        <w:t xml:space="preserve"> </w:t>
      </w:r>
      <w:r>
        <w:rPr>
          <w:rFonts w:ascii="Times New Roman"/>
          <w:w w:val="90"/>
        </w:rPr>
        <w:t>OF</w:t>
      </w:r>
      <w:r>
        <w:rPr>
          <w:rFonts w:ascii="Times New Roman"/>
          <w:spacing w:val="-4"/>
          <w:w w:val="90"/>
        </w:rPr>
        <w:t xml:space="preserve"> </w:t>
      </w:r>
      <w:r>
        <w:rPr>
          <w:rFonts w:ascii="Times New Roman"/>
          <w:spacing w:val="-2"/>
          <w:w w:val="90"/>
        </w:rPr>
        <w:t>ORGANIZATION</w:t>
      </w:r>
    </w:p>
    <w:p w:rsidR="00057D42" w:rsidRDefault="00057D42">
      <w:pPr>
        <w:spacing w:line="1" w:lineRule="exact"/>
        <w:rPr>
          <w:rFonts w:ascii="Times New Roman"/>
        </w:rPr>
        <w:sectPr w:rsidR="00057D42">
          <w:type w:val="continuous"/>
          <w:pgSz w:w="12240" w:h="17280"/>
          <w:pgMar w:top="1500" w:right="60" w:bottom="280" w:left="60" w:header="0" w:footer="0" w:gutter="0"/>
          <w:cols w:space="720"/>
        </w:sectPr>
      </w:pPr>
    </w:p>
    <w:p w:rsidR="00057D42" w:rsidRDefault="005F656B">
      <w:pPr>
        <w:spacing w:before="215"/>
        <w:ind w:left="366"/>
        <w:rPr>
          <w:rFonts w:ascii="Arial"/>
          <w:sz w:val="31"/>
        </w:rPr>
      </w:pPr>
      <w:r>
        <w:rPr>
          <w:rFonts w:ascii="Arial"/>
          <w:w w:val="85"/>
          <w:sz w:val="31"/>
        </w:rPr>
        <w:t>)</w:t>
      </w:r>
    </w:p>
    <w:p w:rsidR="00057D42" w:rsidRDefault="005F656B">
      <w:pPr>
        <w:spacing w:before="197" w:line="207" w:lineRule="exact"/>
        <w:ind w:left="341"/>
        <w:rPr>
          <w:rFonts w:ascii="Times New Roman"/>
          <w:b/>
          <w:sz w:val="19"/>
        </w:rPr>
      </w:pPr>
      <w:r>
        <w:rPr>
          <w:rFonts w:ascii="Times New Roman"/>
          <w:b/>
          <w:spacing w:val="-4"/>
          <w:sz w:val="19"/>
        </w:rPr>
        <w:t>Name</w:t>
      </w:r>
    </w:p>
    <w:p w:rsidR="00057D42" w:rsidRDefault="005F656B">
      <w:pPr>
        <w:pStyle w:val="BodyText"/>
        <w:spacing w:line="242" w:lineRule="exact"/>
        <w:ind w:left="335"/>
        <w:rPr>
          <w:rFonts w:ascii="Times New Roman"/>
        </w:rPr>
      </w:pPr>
      <w:r>
        <w:rPr>
          <w:rFonts w:ascii="Times New Roman"/>
          <w:spacing w:val="-2"/>
          <w:w w:val="90"/>
        </w:rPr>
        <w:t>Approved</w:t>
      </w:r>
    </w:p>
    <w:p w:rsidR="00057D42" w:rsidRDefault="005F656B">
      <w:pPr>
        <w:rPr>
          <w:rFonts w:ascii="Times New Roman"/>
          <w:sz w:val="24"/>
        </w:rPr>
      </w:pPr>
      <w:r>
        <w:br w:type="column"/>
      </w:r>
    </w:p>
    <w:p w:rsidR="00057D42" w:rsidRDefault="00057D42">
      <w:pPr>
        <w:pStyle w:val="BodyText"/>
        <w:rPr>
          <w:rFonts w:ascii="Times New Roman"/>
          <w:sz w:val="24"/>
        </w:rPr>
      </w:pPr>
    </w:p>
    <w:p w:rsidR="00057D42" w:rsidRDefault="00057D42">
      <w:pPr>
        <w:pStyle w:val="BodyText"/>
        <w:rPr>
          <w:rFonts w:ascii="Times New Roman"/>
          <w:sz w:val="24"/>
        </w:rPr>
      </w:pPr>
    </w:p>
    <w:p w:rsidR="00057D42" w:rsidRDefault="00057D42">
      <w:pPr>
        <w:pStyle w:val="BodyText"/>
        <w:spacing w:before="7"/>
        <w:rPr>
          <w:rFonts w:ascii="Times New Roman"/>
          <w:sz w:val="30"/>
        </w:rPr>
      </w:pPr>
    </w:p>
    <w:p w:rsidR="00057D42" w:rsidRDefault="005F656B">
      <w:pPr>
        <w:pStyle w:val="BodyText"/>
        <w:tabs>
          <w:tab w:val="left" w:pos="1149"/>
        </w:tabs>
        <w:ind w:left="335"/>
        <w:rPr>
          <w:rFonts w:ascii="Times New Roman"/>
        </w:rPr>
      </w:pPr>
      <w:r>
        <w:rPr>
          <w:rFonts w:ascii="Times New Roman"/>
          <w:w w:val="110"/>
        </w:rPr>
        <w:t xml:space="preserve">we, </w:t>
      </w:r>
      <w:r>
        <w:rPr>
          <w:rFonts w:ascii="Times New Roman"/>
          <w:u w:val="single"/>
        </w:rPr>
        <w:tab/>
      </w:r>
    </w:p>
    <w:p w:rsidR="00057D42" w:rsidRDefault="005F656B">
      <w:pPr>
        <w:spacing w:before="2"/>
        <w:rPr>
          <w:rFonts w:ascii="Times New Roman"/>
        </w:rPr>
      </w:pPr>
      <w:r>
        <w:br w:type="column"/>
      </w:r>
    </w:p>
    <w:p w:rsidR="00057D42" w:rsidRDefault="005F656B">
      <w:pPr>
        <w:ind w:left="1980"/>
        <w:rPr>
          <w:rFonts w:ascii="Times New Roman"/>
        </w:rPr>
      </w:pPr>
      <w:r>
        <w:rPr>
          <w:rFonts w:ascii="Times New Roman"/>
          <w:b/>
          <w:w w:val="105"/>
          <w:sz w:val="23"/>
        </w:rPr>
        <w:t>(General</w:t>
      </w:r>
      <w:r>
        <w:rPr>
          <w:rFonts w:ascii="Times New Roman"/>
          <w:b/>
          <w:spacing w:val="-7"/>
          <w:w w:val="105"/>
          <w:sz w:val="23"/>
        </w:rPr>
        <w:t xml:space="preserve"> </w:t>
      </w:r>
      <w:r>
        <w:rPr>
          <w:rFonts w:ascii="Times New Roman"/>
          <w:b/>
          <w:w w:val="105"/>
          <w:sz w:val="23"/>
        </w:rPr>
        <w:t>Laws,</w:t>
      </w:r>
      <w:r>
        <w:rPr>
          <w:rFonts w:ascii="Times New Roman"/>
          <w:b/>
          <w:spacing w:val="-12"/>
          <w:w w:val="105"/>
          <w:sz w:val="23"/>
        </w:rPr>
        <w:t xml:space="preserve"> </w:t>
      </w:r>
      <w:r>
        <w:rPr>
          <w:rFonts w:ascii="Times New Roman"/>
          <w:b/>
          <w:w w:val="105"/>
          <w:sz w:val="23"/>
        </w:rPr>
        <w:t>Chapter</w:t>
      </w:r>
      <w:r>
        <w:rPr>
          <w:rFonts w:ascii="Times New Roman"/>
          <w:b/>
          <w:spacing w:val="-12"/>
          <w:w w:val="105"/>
          <w:sz w:val="23"/>
        </w:rPr>
        <w:t xml:space="preserve"> </w:t>
      </w:r>
      <w:r>
        <w:rPr>
          <w:rFonts w:ascii="Times New Roman"/>
          <w:b/>
          <w:w w:val="105"/>
          <w:sz w:val="23"/>
        </w:rPr>
        <w:t>180,</w:t>
      </w:r>
      <w:r>
        <w:rPr>
          <w:rFonts w:ascii="Times New Roman"/>
          <w:b/>
          <w:spacing w:val="-12"/>
          <w:w w:val="105"/>
          <w:sz w:val="23"/>
        </w:rPr>
        <w:t xml:space="preserve"> </w:t>
      </w:r>
      <w:r>
        <w:rPr>
          <w:rFonts w:ascii="Times New Roman"/>
          <w:b/>
          <w:w w:val="105"/>
          <w:sz w:val="23"/>
        </w:rPr>
        <w:t>Section</w:t>
      </w:r>
      <w:r>
        <w:rPr>
          <w:rFonts w:ascii="Times New Roman"/>
          <w:b/>
          <w:spacing w:val="-12"/>
          <w:w w:val="105"/>
          <w:sz w:val="23"/>
        </w:rPr>
        <w:t xml:space="preserve"> </w:t>
      </w:r>
      <w:r>
        <w:rPr>
          <w:rFonts w:ascii="Times New Roman"/>
          <w:spacing w:val="-5"/>
          <w:w w:val="105"/>
        </w:rPr>
        <w:t>7)</w:t>
      </w:r>
    </w:p>
    <w:p w:rsidR="00057D42" w:rsidRDefault="00057D42">
      <w:pPr>
        <w:pStyle w:val="BodyText"/>
        <w:rPr>
          <w:rFonts w:ascii="Times New Roman"/>
          <w:sz w:val="26"/>
        </w:rPr>
      </w:pPr>
    </w:p>
    <w:p w:rsidR="00057D42" w:rsidRDefault="00057D42">
      <w:pPr>
        <w:pStyle w:val="BodyText"/>
        <w:spacing w:before="5"/>
        <w:rPr>
          <w:rFonts w:ascii="Times New Roman"/>
          <w:sz w:val="31"/>
        </w:rPr>
      </w:pPr>
    </w:p>
    <w:p w:rsidR="00057D42" w:rsidRDefault="005F656B">
      <w:pPr>
        <w:pStyle w:val="BodyText"/>
        <w:tabs>
          <w:tab w:val="left" w:pos="4085"/>
        </w:tabs>
        <w:ind w:left="239"/>
        <w:rPr>
          <w:rFonts w:ascii="Times New Roman" w:hAnsi="Times New Roman"/>
        </w:rPr>
      </w:pPr>
      <w:r>
        <w:rPr>
          <w:rFonts w:ascii="Times New Roman" w:hAnsi="Times New Roman"/>
          <w:spacing w:val="-2"/>
          <w:w w:val="60"/>
        </w:rPr>
        <w:t>J_a_m_e_s_F;..•c......;Lc,Y...;O;.cnc</w:t>
      </w:r>
      <w:r>
        <w:rPr>
          <w:rFonts w:ascii="Times New Roman" w:hAnsi="Times New Roman"/>
          <w:spacing w:val="-2"/>
          <w:w w:val="60"/>
          <w:u w:val="single"/>
        </w:rPr>
        <w:t>:s</w:t>
      </w:r>
      <w:r>
        <w:rPr>
          <w:rFonts w:ascii="Times New Roman" w:hAnsi="Times New Roman"/>
          <w:u w:val="single"/>
        </w:rPr>
        <w:tab/>
      </w:r>
    </w:p>
    <w:p w:rsidR="00057D42" w:rsidRDefault="005F656B">
      <w:pPr>
        <w:spacing w:line="589" w:lineRule="exact"/>
        <w:ind w:left="902"/>
        <w:rPr>
          <w:rFonts w:ascii="Times New Roman"/>
          <w:sz w:val="64"/>
        </w:rPr>
      </w:pPr>
      <w:r>
        <w:br w:type="column"/>
      </w:r>
      <w:r>
        <w:rPr>
          <w:rFonts w:ascii="Times New Roman"/>
          <w:w w:val="105"/>
          <w:sz w:val="64"/>
        </w:rPr>
        <w:t>o7J</w:t>
      </w:r>
      <w:r>
        <w:rPr>
          <w:rFonts w:ascii="Times New Roman"/>
          <w:spacing w:val="71"/>
          <w:w w:val="105"/>
          <w:sz w:val="64"/>
        </w:rPr>
        <w:t xml:space="preserve"> </w:t>
      </w:r>
      <w:r>
        <w:rPr>
          <w:rFonts w:ascii="Times New Roman"/>
          <w:spacing w:val="-4"/>
          <w:w w:val="105"/>
          <w:sz w:val="64"/>
        </w:rPr>
        <w:t>041-</w:t>
      </w:r>
    </w:p>
    <w:p w:rsidR="00057D42" w:rsidRDefault="005F656B">
      <w:pPr>
        <w:spacing w:line="535" w:lineRule="exact"/>
        <w:ind w:left="2072"/>
        <w:rPr>
          <w:rFonts w:ascii="Arial"/>
          <w:i/>
          <w:sz w:val="57"/>
        </w:rPr>
      </w:pPr>
      <w:r>
        <w:rPr>
          <w:rFonts w:ascii="Arial"/>
          <w:i/>
          <w:spacing w:val="-4"/>
          <w:sz w:val="57"/>
        </w:rPr>
        <w:t>o'fo</w:t>
      </w:r>
    </w:p>
    <w:p w:rsidR="00057D42" w:rsidRDefault="005F656B">
      <w:pPr>
        <w:pStyle w:val="BodyText"/>
        <w:spacing w:before="56"/>
        <w:ind w:left="270"/>
        <w:rPr>
          <w:rFonts w:ascii="Times New Roman"/>
        </w:rPr>
      </w:pPr>
      <w:r>
        <w:rPr>
          <w:rFonts w:ascii="Times New Roman"/>
          <w:w w:val="105"/>
        </w:rPr>
        <w:t>,</w:t>
      </w:r>
      <w:r>
        <w:rPr>
          <w:rFonts w:ascii="Times New Roman"/>
          <w:spacing w:val="-13"/>
          <w:w w:val="105"/>
        </w:rPr>
        <w:t xml:space="preserve"> </w:t>
      </w:r>
      <w:r>
        <w:rPr>
          <w:rFonts w:ascii="Times New Roman"/>
          <w:spacing w:val="-2"/>
          <w:w w:val="250"/>
        </w:rPr>
        <w:t>'President;</w:t>
      </w:r>
    </w:p>
    <w:p w:rsidR="00057D42" w:rsidRDefault="00057D42">
      <w:pPr>
        <w:rPr>
          <w:rFonts w:ascii="Times New Roman"/>
        </w:rPr>
        <w:sectPr w:rsidR="00057D42">
          <w:type w:val="continuous"/>
          <w:pgSz w:w="12240" w:h="17280"/>
          <w:pgMar w:top="1500" w:right="60" w:bottom="280" w:left="60" w:header="0" w:footer="0" w:gutter="0"/>
          <w:cols w:num="4" w:space="720" w:equalWidth="0">
            <w:col w:w="1134" w:space="303"/>
            <w:col w:w="1150" w:space="39"/>
            <w:col w:w="6013" w:space="40"/>
            <w:col w:w="3441"/>
          </w:cols>
        </w:sectPr>
      </w:pPr>
    </w:p>
    <w:p w:rsidR="00057D42" w:rsidRDefault="00057D42">
      <w:pPr>
        <w:pStyle w:val="BodyText"/>
        <w:spacing w:before="10"/>
        <w:rPr>
          <w:rFonts w:ascii="Times New Roman"/>
          <w:sz w:val="20"/>
        </w:rPr>
      </w:pPr>
    </w:p>
    <w:p w:rsidR="00057D42" w:rsidRDefault="00057D42">
      <w:pPr>
        <w:rPr>
          <w:rFonts w:ascii="Times New Roman"/>
          <w:sz w:val="20"/>
        </w:rPr>
        <w:sectPr w:rsidR="00057D42">
          <w:type w:val="continuous"/>
          <w:pgSz w:w="12240" w:h="17280"/>
          <w:pgMar w:top="1500" w:right="60" w:bottom="280" w:left="60" w:header="0" w:footer="0" w:gutter="0"/>
          <w:cols w:space="720"/>
        </w:sectPr>
      </w:pPr>
    </w:p>
    <w:p w:rsidR="00057D42" w:rsidRDefault="00057D42">
      <w:pPr>
        <w:pStyle w:val="BodyText"/>
        <w:spacing w:before="10"/>
        <w:rPr>
          <w:rFonts w:ascii="Times New Roman"/>
          <w:sz w:val="24"/>
        </w:rPr>
      </w:pPr>
    </w:p>
    <w:p w:rsidR="00057D42" w:rsidRDefault="005F656B">
      <w:pPr>
        <w:pStyle w:val="BodyText"/>
        <w:tabs>
          <w:tab w:val="left" w:pos="672"/>
        </w:tabs>
        <w:jc w:val="right"/>
        <w:rPr>
          <w:rFonts w:ascii="Times New Roman"/>
        </w:rPr>
      </w:pPr>
      <w:r>
        <w:rPr>
          <w:rFonts w:ascii="Times New Roman"/>
        </w:rPr>
        <w:t>and</w:t>
      </w:r>
      <w:r>
        <w:rPr>
          <w:rFonts w:ascii="Times New Roman"/>
          <w:spacing w:val="39"/>
        </w:rPr>
        <w:t xml:space="preserve"> </w:t>
      </w:r>
      <w:r>
        <w:rPr>
          <w:rFonts w:ascii="Times New Roman"/>
          <w:u w:val="single"/>
        </w:rPr>
        <w:tab/>
      </w:r>
    </w:p>
    <w:p w:rsidR="00057D42" w:rsidRDefault="005F656B">
      <w:pPr>
        <w:pStyle w:val="BodyText"/>
        <w:spacing w:before="91" w:line="224" w:lineRule="exact"/>
        <w:ind w:left="7580"/>
        <w:rPr>
          <w:rFonts w:ascii="Times New Roman"/>
        </w:rPr>
      </w:pPr>
      <w:r>
        <w:br w:type="column"/>
      </w:r>
      <w:r>
        <w:rPr>
          <w:rFonts w:ascii="Times New Roman"/>
          <w:spacing w:val="-2"/>
          <w:w w:val="130"/>
        </w:rPr>
        <w:t>Secretary</w:t>
      </w:r>
    </w:p>
    <w:p w:rsidR="00057D42" w:rsidRDefault="005F656B">
      <w:pPr>
        <w:pStyle w:val="BodyText"/>
        <w:tabs>
          <w:tab w:val="left" w:pos="6734"/>
        </w:tabs>
        <w:spacing w:line="224" w:lineRule="exact"/>
        <w:ind w:left="181"/>
        <w:rPr>
          <w:rFonts w:ascii="Times New Roman"/>
        </w:rPr>
      </w:pPr>
      <w:r>
        <w:rPr>
          <w:rFonts w:ascii="Times New Roman"/>
          <w:w w:val="70"/>
        </w:rPr>
        <w:t>......::G:.::ec=r.=a=l.=d_W:.:....:.....:H.=a:::z;.::a:..::r.=d.'"'....:..:M.:...D::.</w:t>
      </w:r>
      <w:r>
        <w:rPr>
          <w:rFonts w:ascii="Times New Roman"/>
          <w:spacing w:val="62"/>
          <w:w w:val="70"/>
        </w:rPr>
        <w:t xml:space="preserve"> </w:t>
      </w:r>
      <w:r>
        <w:rPr>
          <w:rFonts w:ascii="Times New Roman"/>
          <w:u w:val="single"/>
        </w:rPr>
        <w:tab/>
      </w:r>
      <w:r>
        <w:rPr>
          <w:rFonts w:ascii="Times New Roman"/>
          <w:spacing w:val="-16"/>
        </w:rPr>
        <w:t xml:space="preserve"> </w:t>
      </w:r>
      <w:r>
        <w:rPr>
          <w:rFonts w:ascii="Times New Roman"/>
          <w:w w:val="110"/>
        </w:rPr>
        <w:t>,</w:t>
      </w:r>
      <w:r>
        <w:rPr>
          <w:rFonts w:ascii="Times New Roman"/>
          <w:spacing w:val="-11"/>
          <w:w w:val="110"/>
        </w:rPr>
        <w:t xml:space="preserve"> </w:t>
      </w:r>
      <w:r>
        <w:rPr>
          <w:rFonts w:ascii="Times New Roman"/>
          <w:w w:val="310"/>
        </w:rPr>
        <w:t>'Clerk/</w:t>
      </w:r>
    </w:p>
    <w:p w:rsidR="00057D42" w:rsidRDefault="00057D42">
      <w:pPr>
        <w:spacing w:line="224" w:lineRule="exact"/>
        <w:rPr>
          <w:rFonts w:ascii="Times New Roman"/>
        </w:rPr>
        <w:sectPr w:rsidR="00057D42">
          <w:type w:val="continuous"/>
          <w:pgSz w:w="12240" w:h="17280"/>
          <w:pgMar w:top="1500" w:right="60" w:bottom="280" w:left="60" w:header="0" w:footer="0" w:gutter="0"/>
          <w:cols w:num="2" w:space="720" w:equalWidth="0">
            <w:col w:w="2446" w:space="40"/>
            <w:col w:w="9634"/>
          </w:cols>
        </w:sectPr>
      </w:pPr>
    </w:p>
    <w:p w:rsidR="00057D42" w:rsidRDefault="00057D42">
      <w:pPr>
        <w:pStyle w:val="BodyText"/>
        <w:rPr>
          <w:rFonts w:ascii="Times New Roman"/>
          <w:sz w:val="20"/>
        </w:rPr>
      </w:pPr>
    </w:p>
    <w:p w:rsidR="00057D42" w:rsidRDefault="00057D42">
      <w:pPr>
        <w:pStyle w:val="BodyText"/>
        <w:spacing w:before="6"/>
        <w:rPr>
          <w:rFonts w:ascii="Times New Roman"/>
          <w:sz w:val="21"/>
        </w:rPr>
      </w:pPr>
    </w:p>
    <w:p w:rsidR="00057D42" w:rsidRDefault="005F656B">
      <w:pPr>
        <w:pStyle w:val="BodyText"/>
        <w:tabs>
          <w:tab w:val="left" w:pos="2730"/>
        </w:tabs>
        <w:spacing w:before="91" w:line="236" w:lineRule="exact"/>
        <w:ind w:left="1772"/>
        <w:rPr>
          <w:rFonts w:ascii="Times New Roman" w:hAnsi="Times New Roman"/>
        </w:rPr>
      </w:pPr>
      <w:r>
        <w:rPr>
          <w:rFonts w:ascii="Times New Roman" w:hAnsi="Times New Roman"/>
          <w:spacing w:val="-5"/>
          <w:w w:val="75"/>
        </w:rPr>
        <w:t>of</w:t>
      </w:r>
      <w:r>
        <w:rPr>
          <w:rFonts w:ascii="Times New Roman" w:hAnsi="Times New Roman"/>
        </w:rPr>
        <w:tab/>
      </w:r>
      <w:r>
        <w:rPr>
          <w:rFonts w:ascii="Times New Roman" w:hAnsi="Times New Roman"/>
          <w:w w:val="60"/>
        </w:rPr>
        <w:t>C;.ca</w:t>
      </w:r>
      <w:r>
        <w:rPr>
          <w:rFonts w:ascii="Times New Roman" w:hAnsi="Times New Roman"/>
          <w:spacing w:val="-22"/>
        </w:rPr>
        <w:t xml:space="preserve"> </w:t>
      </w:r>
      <w:r>
        <w:rPr>
          <w:rFonts w:ascii="Times New Roman" w:hAnsi="Times New Roman"/>
          <w:w w:val="60"/>
        </w:rPr>
        <w:t>e</w:t>
      </w:r>
      <w:r>
        <w:rPr>
          <w:rFonts w:ascii="Times New Roman" w:hAnsi="Times New Roman"/>
          <w:spacing w:val="-21"/>
        </w:rPr>
        <w:t xml:space="preserve"> </w:t>
      </w:r>
      <w:r>
        <w:rPr>
          <w:rFonts w:ascii="Times New Roman" w:hAnsi="Times New Roman"/>
          <w:w w:val="60"/>
        </w:rPr>
        <w:t>e</w:t>
      </w:r>
      <w:r>
        <w:rPr>
          <w:rFonts w:ascii="Times New Roman" w:hAnsi="Times New Roman"/>
          <w:spacing w:val="-21"/>
        </w:rPr>
        <w:t xml:space="preserve"> </w:t>
      </w:r>
      <w:r>
        <w:rPr>
          <w:rFonts w:ascii="Times New Roman" w:hAnsi="Times New Roman"/>
          <w:w w:val="60"/>
        </w:rPr>
        <w:t>C;.:o..cd-'CHCCe.=a.=1..ctcch_.c.SLyCC.s</w:t>
      </w:r>
      <w:r>
        <w:rPr>
          <w:rFonts w:ascii="Times New Roman" w:hAnsi="Times New Roman"/>
          <w:spacing w:val="-21"/>
        </w:rPr>
        <w:t xml:space="preserve"> </w:t>
      </w:r>
      <w:r>
        <w:rPr>
          <w:rFonts w:ascii="Times New Roman" w:hAnsi="Times New Roman"/>
          <w:w w:val="60"/>
        </w:rPr>
        <w:t>t</w:t>
      </w:r>
      <w:r>
        <w:rPr>
          <w:rFonts w:ascii="Times New Roman" w:hAnsi="Times New Roman"/>
          <w:spacing w:val="-21"/>
        </w:rPr>
        <w:t xml:space="preserve"> </w:t>
      </w:r>
      <w:r>
        <w:rPr>
          <w:rFonts w:ascii="Times New Roman" w:hAnsi="Times New Roman"/>
          <w:w w:val="60"/>
        </w:rPr>
        <w:t>em</w:t>
      </w:r>
      <w:r>
        <w:rPr>
          <w:rFonts w:ascii="Times New Roman" w:hAnsi="Times New Roman"/>
          <w:spacing w:val="-21"/>
        </w:rPr>
        <w:t xml:space="preserve"> </w:t>
      </w:r>
      <w:r>
        <w:rPr>
          <w:rFonts w:ascii="Times New Roman" w:hAnsi="Times New Roman"/>
          <w:w w:val="60"/>
        </w:rPr>
        <w:t>s</w:t>
      </w:r>
      <w:r>
        <w:rPr>
          <w:rFonts w:ascii="Times New Roman" w:hAnsi="Times New Roman"/>
          <w:spacing w:val="-21"/>
        </w:rPr>
        <w:t xml:space="preserve"> </w:t>
      </w:r>
      <w:r>
        <w:rPr>
          <w:rFonts w:ascii="Times New Roman" w:hAnsi="Times New Roman"/>
          <w:w w:val="60"/>
        </w:rPr>
        <w:t>,_I</w:t>
      </w:r>
      <w:r>
        <w:rPr>
          <w:rFonts w:ascii="Times New Roman" w:hAnsi="Times New Roman"/>
          <w:spacing w:val="-21"/>
        </w:rPr>
        <w:t xml:space="preserve"> </w:t>
      </w:r>
      <w:r>
        <w:rPr>
          <w:rFonts w:ascii="Times New Roman" w:hAnsi="Times New Roman"/>
          <w:w w:val="60"/>
        </w:rPr>
        <w:t>n</w:t>
      </w:r>
      <w:r>
        <w:rPr>
          <w:rFonts w:ascii="Times New Roman" w:hAnsi="Times New Roman"/>
          <w:spacing w:val="-21"/>
        </w:rPr>
        <w:t xml:space="preserve"> </w:t>
      </w:r>
      <w:r>
        <w:rPr>
          <w:rFonts w:ascii="Times New Roman" w:hAnsi="Times New Roman"/>
          <w:spacing w:val="-5"/>
          <w:w w:val="60"/>
        </w:rPr>
        <w:t>c=·</w:t>
      </w:r>
    </w:p>
    <w:p w:rsidR="00057D42" w:rsidRDefault="005F656B">
      <w:pPr>
        <w:spacing w:line="224" w:lineRule="exact"/>
        <w:ind w:left="6247"/>
        <w:rPr>
          <w:rFonts w:ascii="Times New Roman"/>
          <w:i/>
          <w:sz w:val="21"/>
        </w:rPr>
      </w:pPr>
      <w:r>
        <w:rPr>
          <w:rFonts w:ascii="Times New Roman"/>
          <w:i/>
          <w:w w:val="105"/>
          <w:sz w:val="21"/>
        </w:rPr>
        <w:t>(Exact</w:t>
      </w:r>
      <w:r>
        <w:rPr>
          <w:rFonts w:ascii="Times New Roman"/>
          <w:i/>
          <w:spacing w:val="9"/>
          <w:w w:val="105"/>
          <w:sz w:val="21"/>
        </w:rPr>
        <w:t xml:space="preserve"> </w:t>
      </w:r>
      <w:r>
        <w:rPr>
          <w:rFonts w:ascii="Times New Roman"/>
          <w:i/>
          <w:w w:val="105"/>
          <w:sz w:val="21"/>
        </w:rPr>
        <w:t>name</w:t>
      </w:r>
      <w:r>
        <w:rPr>
          <w:rFonts w:ascii="Times New Roman"/>
          <w:i/>
          <w:spacing w:val="-4"/>
          <w:w w:val="105"/>
          <w:sz w:val="21"/>
        </w:rPr>
        <w:t xml:space="preserve"> </w:t>
      </w:r>
      <w:r>
        <w:rPr>
          <w:rFonts w:ascii="Times New Roman"/>
          <w:i/>
          <w:w w:val="105"/>
          <w:sz w:val="21"/>
        </w:rPr>
        <w:t>of</w:t>
      </w:r>
      <w:r>
        <w:rPr>
          <w:rFonts w:ascii="Times New Roman"/>
          <w:i/>
          <w:spacing w:val="13"/>
          <w:w w:val="105"/>
          <w:sz w:val="21"/>
        </w:rPr>
        <w:t xml:space="preserve"> </w:t>
      </w:r>
      <w:r>
        <w:rPr>
          <w:rFonts w:ascii="Times New Roman"/>
          <w:i/>
          <w:spacing w:val="-2"/>
          <w:w w:val="105"/>
          <w:sz w:val="21"/>
        </w:rPr>
        <w:t>corporation)</w:t>
      </w:r>
    </w:p>
    <w:p w:rsidR="00057D42" w:rsidRDefault="00057D42">
      <w:pPr>
        <w:pStyle w:val="BodyText"/>
        <w:spacing w:before="9"/>
        <w:rPr>
          <w:rFonts w:ascii="Times New Roman"/>
          <w:i/>
          <w:sz w:val="12"/>
        </w:rPr>
      </w:pPr>
    </w:p>
    <w:p w:rsidR="00057D42" w:rsidRDefault="005F656B">
      <w:pPr>
        <w:tabs>
          <w:tab w:val="left" w:pos="2856"/>
        </w:tabs>
        <w:spacing w:before="91"/>
        <w:ind w:left="1773"/>
        <w:rPr>
          <w:rFonts w:ascii="Times New Roman"/>
          <w:sz w:val="23"/>
        </w:rPr>
      </w:pPr>
      <w:r>
        <w:rPr>
          <w:rFonts w:ascii="Times New Roman"/>
          <w:spacing w:val="-2"/>
          <w:w w:val="105"/>
        </w:rPr>
        <w:t>locatedat</w:t>
      </w:r>
      <w:r>
        <w:rPr>
          <w:rFonts w:ascii="Times New Roman"/>
        </w:rPr>
        <w:tab/>
      </w:r>
      <w:r>
        <w:rPr>
          <w:rFonts w:ascii="Arial"/>
          <w:i/>
          <w:u w:val="thick"/>
        </w:rPr>
        <w:t>2:7</w:t>
      </w:r>
      <w:r>
        <w:rPr>
          <w:rFonts w:ascii="Arial"/>
          <w:i/>
          <w:spacing w:val="60"/>
          <w:u w:val="thick"/>
        </w:rPr>
        <w:t xml:space="preserve"> </w:t>
      </w:r>
      <w:r>
        <w:rPr>
          <w:rFonts w:ascii="Arial"/>
          <w:i/>
          <w:spacing w:val="-19"/>
        </w:rPr>
        <w:t xml:space="preserve"> </w:t>
      </w:r>
      <w:r>
        <w:rPr>
          <w:rFonts w:ascii="Times New Roman"/>
          <w:w w:val="105"/>
          <w:u w:val="thick"/>
        </w:rPr>
        <w:t>Park</w:t>
      </w:r>
      <w:r>
        <w:rPr>
          <w:rFonts w:ascii="Times New Roman"/>
          <w:spacing w:val="68"/>
          <w:w w:val="150"/>
          <w:u w:val="thick"/>
        </w:rPr>
        <w:t xml:space="preserve"> </w:t>
      </w:r>
      <w:r>
        <w:rPr>
          <w:rFonts w:ascii="Times New Roman"/>
          <w:w w:val="115"/>
          <w:u w:val="thick"/>
        </w:rPr>
        <w:t>Street,.</w:t>
      </w:r>
      <w:r>
        <w:rPr>
          <w:rFonts w:ascii="Times New Roman"/>
          <w:spacing w:val="59"/>
          <w:w w:val="115"/>
          <w:u w:val="thick"/>
        </w:rPr>
        <w:t xml:space="preserve"> </w:t>
      </w:r>
      <w:r>
        <w:rPr>
          <w:rFonts w:ascii="Times New Roman"/>
          <w:w w:val="105"/>
          <w:u w:val="thick"/>
        </w:rPr>
        <w:t>Hyannis,</w:t>
      </w:r>
      <w:r>
        <w:rPr>
          <w:rFonts w:ascii="Times New Roman"/>
          <w:spacing w:val="33"/>
          <w:w w:val="105"/>
          <w:u w:val="thick"/>
        </w:rPr>
        <w:t xml:space="preserve">  </w:t>
      </w:r>
      <w:r>
        <w:rPr>
          <w:rFonts w:ascii="Times New Roman"/>
          <w:sz w:val="23"/>
          <w:u w:val="thick"/>
        </w:rPr>
        <w:t>MA,</w:t>
      </w:r>
      <w:r>
        <w:rPr>
          <w:rFonts w:ascii="Times New Roman"/>
          <w:spacing w:val="59"/>
          <w:sz w:val="23"/>
          <w:u w:val="thick"/>
        </w:rPr>
        <w:t xml:space="preserve"> </w:t>
      </w:r>
      <w:r>
        <w:rPr>
          <w:rFonts w:ascii="Times New Roman"/>
          <w:spacing w:val="-34"/>
          <w:sz w:val="23"/>
        </w:rPr>
        <w:t xml:space="preserve"> </w:t>
      </w:r>
      <w:r>
        <w:rPr>
          <w:rFonts w:ascii="Times New Roman"/>
          <w:spacing w:val="-2"/>
          <w:w w:val="105"/>
          <w:sz w:val="23"/>
          <w:u w:val="thick"/>
        </w:rPr>
        <w:t>02601</w:t>
      </w:r>
    </w:p>
    <w:p w:rsidR="00057D42" w:rsidRDefault="005F656B">
      <w:pPr>
        <w:spacing w:before="21"/>
        <w:ind w:left="5396"/>
        <w:rPr>
          <w:rFonts w:ascii="Times New Roman"/>
          <w:i/>
          <w:sz w:val="21"/>
        </w:rPr>
      </w:pPr>
      <w:r>
        <w:rPr>
          <w:rFonts w:ascii="Times New Roman"/>
          <w:i/>
          <w:w w:val="105"/>
          <w:sz w:val="21"/>
        </w:rPr>
        <w:t>(Street</w:t>
      </w:r>
      <w:r>
        <w:rPr>
          <w:rFonts w:ascii="Times New Roman"/>
          <w:i/>
          <w:spacing w:val="-14"/>
          <w:w w:val="105"/>
          <w:sz w:val="21"/>
        </w:rPr>
        <w:t xml:space="preserve"> </w:t>
      </w:r>
      <w:r>
        <w:rPr>
          <w:rFonts w:ascii="Times New Roman"/>
          <w:i/>
          <w:w w:val="105"/>
          <w:sz w:val="21"/>
        </w:rPr>
        <w:t>address</w:t>
      </w:r>
      <w:r>
        <w:rPr>
          <w:rFonts w:ascii="Times New Roman"/>
          <w:i/>
          <w:spacing w:val="-14"/>
          <w:w w:val="105"/>
          <w:sz w:val="21"/>
        </w:rPr>
        <w:t xml:space="preserve"> </w:t>
      </w:r>
      <w:r>
        <w:rPr>
          <w:rFonts w:ascii="Times New Roman"/>
          <w:i/>
          <w:w w:val="105"/>
          <w:sz w:val="21"/>
        </w:rPr>
        <w:t>of</w:t>
      </w:r>
      <w:r>
        <w:rPr>
          <w:rFonts w:ascii="Times New Roman"/>
          <w:i/>
          <w:spacing w:val="-14"/>
          <w:w w:val="105"/>
          <w:sz w:val="21"/>
        </w:rPr>
        <w:t xml:space="preserve"> </w:t>
      </w:r>
      <w:r>
        <w:rPr>
          <w:rFonts w:ascii="Times New Roman"/>
          <w:i/>
          <w:w w:val="105"/>
          <w:sz w:val="21"/>
        </w:rPr>
        <w:t>corporation</w:t>
      </w:r>
      <w:r>
        <w:rPr>
          <w:rFonts w:ascii="Times New Roman"/>
          <w:i/>
          <w:spacing w:val="10"/>
          <w:w w:val="105"/>
          <w:sz w:val="21"/>
        </w:rPr>
        <w:t xml:space="preserve"> </w:t>
      </w:r>
      <w:r>
        <w:rPr>
          <w:rFonts w:ascii="Times New Roman"/>
          <w:i/>
          <w:w w:val="105"/>
          <w:sz w:val="21"/>
        </w:rPr>
        <w:t>In</w:t>
      </w:r>
      <w:r>
        <w:rPr>
          <w:rFonts w:ascii="Times New Roman"/>
          <w:i/>
          <w:spacing w:val="-14"/>
          <w:w w:val="105"/>
          <w:sz w:val="21"/>
        </w:rPr>
        <w:t xml:space="preserve"> </w:t>
      </w:r>
      <w:r>
        <w:rPr>
          <w:rFonts w:ascii="Times New Roman"/>
          <w:i/>
          <w:spacing w:val="-2"/>
          <w:w w:val="105"/>
          <w:sz w:val="21"/>
        </w:rPr>
        <w:t>Massachusetts)</w:t>
      </w:r>
    </w:p>
    <w:p w:rsidR="00057D42" w:rsidRDefault="00057D42">
      <w:pPr>
        <w:pStyle w:val="BodyText"/>
        <w:spacing w:before="3"/>
        <w:rPr>
          <w:rFonts w:ascii="Times New Roman"/>
          <w:i/>
          <w:sz w:val="30"/>
        </w:rPr>
      </w:pPr>
    </w:p>
    <w:p w:rsidR="00057D42" w:rsidRDefault="005F656B">
      <w:pPr>
        <w:pStyle w:val="BodyText"/>
        <w:ind w:left="1773"/>
        <w:rPr>
          <w:rFonts w:ascii="Times New Roman"/>
        </w:rPr>
      </w:pPr>
      <w:r>
        <w:rPr>
          <w:rFonts w:ascii="Times New Roman"/>
          <w:w w:val="95"/>
        </w:rPr>
        <w:t>do</w:t>
      </w:r>
      <w:r>
        <w:rPr>
          <w:rFonts w:ascii="Times New Roman"/>
          <w:spacing w:val="2"/>
        </w:rPr>
        <w:t xml:space="preserve"> </w:t>
      </w:r>
      <w:r>
        <w:rPr>
          <w:rFonts w:ascii="Times New Roman"/>
          <w:w w:val="95"/>
        </w:rPr>
        <w:t>hereby</w:t>
      </w:r>
      <w:r>
        <w:rPr>
          <w:rFonts w:ascii="Times New Roman"/>
          <w:spacing w:val="14"/>
        </w:rPr>
        <w:t xml:space="preserve"> </w:t>
      </w:r>
      <w:r>
        <w:rPr>
          <w:rFonts w:ascii="Times New Roman"/>
          <w:w w:val="95"/>
        </w:rPr>
        <w:t>certify</w:t>
      </w:r>
      <w:r>
        <w:rPr>
          <w:rFonts w:ascii="Times New Roman"/>
          <w:spacing w:val="12"/>
        </w:rPr>
        <w:t xml:space="preserve"> </w:t>
      </w:r>
      <w:r>
        <w:rPr>
          <w:rFonts w:ascii="Times New Roman"/>
          <w:w w:val="95"/>
        </w:rPr>
        <w:t>that</w:t>
      </w:r>
      <w:r>
        <w:rPr>
          <w:rFonts w:ascii="Times New Roman"/>
          <w:spacing w:val="13"/>
        </w:rPr>
        <w:t xml:space="preserve"> </w:t>
      </w:r>
      <w:r>
        <w:rPr>
          <w:rFonts w:ascii="Times New Roman"/>
          <w:w w:val="95"/>
        </w:rPr>
        <w:t>the</w:t>
      </w:r>
      <w:r>
        <w:rPr>
          <w:rFonts w:ascii="Times New Roman"/>
          <w:spacing w:val="-6"/>
          <w:w w:val="95"/>
        </w:rPr>
        <w:t xml:space="preserve"> </w:t>
      </w:r>
      <w:r>
        <w:rPr>
          <w:rFonts w:ascii="Times New Roman"/>
          <w:w w:val="95"/>
        </w:rPr>
        <w:t>following</w:t>
      </w:r>
      <w:r>
        <w:rPr>
          <w:rFonts w:ascii="Times New Roman"/>
          <w:spacing w:val="22"/>
        </w:rPr>
        <w:t xml:space="preserve"> </w:t>
      </w:r>
      <w:r>
        <w:rPr>
          <w:rFonts w:ascii="Times New Roman"/>
          <w:w w:val="95"/>
        </w:rPr>
        <w:t>Restatement</w:t>
      </w:r>
      <w:r>
        <w:rPr>
          <w:rFonts w:ascii="Times New Roman"/>
          <w:spacing w:val="19"/>
        </w:rPr>
        <w:t xml:space="preserve"> </w:t>
      </w:r>
      <w:r>
        <w:rPr>
          <w:rFonts w:ascii="Times New Roman"/>
          <w:w w:val="95"/>
        </w:rPr>
        <w:t>of</w:t>
      </w:r>
      <w:r>
        <w:rPr>
          <w:rFonts w:ascii="Times New Roman"/>
          <w:spacing w:val="17"/>
        </w:rPr>
        <w:t xml:space="preserve"> </w:t>
      </w:r>
      <w:r>
        <w:rPr>
          <w:rFonts w:ascii="Times New Roman"/>
          <w:w w:val="95"/>
        </w:rPr>
        <w:t>the</w:t>
      </w:r>
      <w:r>
        <w:rPr>
          <w:rFonts w:ascii="Times New Roman"/>
          <w:spacing w:val="-8"/>
          <w:w w:val="95"/>
        </w:rPr>
        <w:t xml:space="preserve"> </w:t>
      </w:r>
      <w:r>
        <w:rPr>
          <w:rFonts w:ascii="Times New Roman"/>
          <w:w w:val="95"/>
        </w:rPr>
        <w:t>Articles</w:t>
      </w:r>
      <w:r>
        <w:rPr>
          <w:rFonts w:ascii="Times New Roman"/>
          <w:spacing w:val="-2"/>
          <w:w w:val="95"/>
        </w:rPr>
        <w:t xml:space="preserve"> </w:t>
      </w:r>
      <w:r>
        <w:rPr>
          <w:rFonts w:ascii="Times New Roman"/>
          <w:w w:val="95"/>
        </w:rPr>
        <w:t>of</w:t>
      </w:r>
      <w:r>
        <w:rPr>
          <w:rFonts w:ascii="Times New Roman"/>
          <w:spacing w:val="5"/>
        </w:rPr>
        <w:t xml:space="preserve"> </w:t>
      </w:r>
      <w:r>
        <w:rPr>
          <w:rFonts w:ascii="Times New Roman"/>
          <w:w w:val="95"/>
        </w:rPr>
        <w:t>Organization</w:t>
      </w:r>
      <w:r>
        <w:rPr>
          <w:rFonts w:ascii="Times New Roman"/>
          <w:spacing w:val="28"/>
        </w:rPr>
        <w:t xml:space="preserve"> </w:t>
      </w:r>
      <w:r>
        <w:rPr>
          <w:rFonts w:ascii="Times New Roman"/>
          <w:w w:val="95"/>
        </w:rPr>
        <w:t>was</w:t>
      </w:r>
      <w:r>
        <w:rPr>
          <w:rFonts w:ascii="Times New Roman"/>
        </w:rPr>
        <w:t xml:space="preserve"> </w:t>
      </w:r>
      <w:r>
        <w:rPr>
          <w:rFonts w:ascii="Times New Roman"/>
          <w:w w:val="95"/>
        </w:rPr>
        <w:t>duly</w:t>
      </w:r>
      <w:r>
        <w:rPr>
          <w:rFonts w:ascii="Times New Roman"/>
        </w:rPr>
        <w:t xml:space="preserve"> </w:t>
      </w:r>
      <w:r>
        <w:rPr>
          <w:rFonts w:ascii="Times New Roman"/>
          <w:w w:val="95"/>
        </w:rPr>
        <w:t>adopted</w:t>
      </w:r>
      <w:r>
        <w:rPr>
          <w:rFonts w:ascii="Times New Roman"/>
          <w:spacing w:val="13"/>
        </w:rPr>
        <w:t xml:space="preserve"> </w:t>
      </w:r>
      <w:r>
        <w:rPr>
          <w:rFonts w:ascii="Times New Roman"/>
          <w:w w:val="95"/>
        </w:rPr>
        <w:t>at</w:t>
      </w:r>
      <w:r>
        <w:rPr>
          <w:rFonts w:ascii="Times New Roman"/>
          <w:spacing w:val="-3"/>
          <w:w w:val="95"/>
        </w:rPr>
        <w:t xml:space="preserve"> </w:t>
      </w:r>
      <w:r>
        <w:rPr>
          <w:rFonts w:ascii="Times New Roman"/>
          <w:w w:val="95"/>
        </w:rPr>
        <w:t>a</w:t>
      </w:r>
      <w:r>
        <w:rPr>
          <w:rFonts w:ascii="Times New Roman"/>
          <w:spacing w:val="7"/>
        </w:rPr>
        <w:t xml:space="preserve"> </w:t>
      </w:r>
      <w:r>
        <w:rPr>
          <w:rFonts w:ascii="Times New Roman"/>
          <w:spacing w:val="-2"/>
          <w:w w:val="95"/>
        </w:rPr>
        <w:t>meeting</w:t>
      </w:r>
    </w:p>
    <w:p w:rsidR="00057D42" w:rsidRDefault="00057D42">
      <w:pPr>
        <w:pStyle w:val="BodyText"/>
        <w:rPr>
          <w:rFonts w:ascii="Times New Roman"/>
          <w:sz w:val="24"/>
        </w:rPr>
      </w:pPr>
    </w:p>
    <w:p w:rsidR="00057D42" w:rsidRDefault="00057D42">
      <w:pPr>
        <w:pStyle w:val="BodyText"/>
        <w:spacing w:before="5"/>
        <w:rPr>
          <w:rFonts w:ascii="Times New Roman"/>
          <w:sz w:val="23"/>
        </w:rPr>
      </w:pPr>
    </w:p>
    <w:p w:rsidR="00057D42" w:rsidRDefault="005F656B">
      <w:pPr>
        <w:pStyle w:val="BodyText"/>
        <w:tabs>
          <w:tab w:val="left" w:pos="2749"/>
          <w:tab w:val="left" w:pos="5319"/>
        </w:tabs>
        <w:spacing w:before="1"/>
        <w:ind w:left="1778"/>
        <w:rPr>
          <w:rFonts w:ascii="Times New Roman" w:hAnsi="Times New Roman"/>
        </w:rPr>
      </w:pPr>
      <w:r>
        <w:rPr>
          <w:rFonts w:ascii="Times New Roman" w:hAnsi="Times New Roman"/>
          <w:w w:val="95"/>
          <w:position w:val="3"/>
        </w:rPr>
        <w:t>held</w:t>
      </w:r>
      <w:r>
        <w:rPr>
          <w:rFonts w:ascii="Times New Roman" w:hAnsi="Times New Roman"/>
          <w:w w:val="105"/>
          <w:position w:val="3"/>
        </w:rPr>
        <w:t xml:space="preserve"> </w:t>
      </w:r>
      <w:r>
        <w:rPr>
          <w:rFonts w:ascii="Times New Roman" w:hAnsi="Times New Roman"/>
          <w:spacing w:val="-5"/>
          <w:w w:val="105"/>
          <w:position w:val="3"/>
        </w:rPr>
        <w:t>on</w:t>
      </w:r>
      <w:r>
        <w:rPr>
          <w:rFonts w:ascii="Times New Roman" w:hAnsi="Times New Roman"/>
          <w:position w:val="3"/>
        </w:rPr>
        <w:tab/>
      </w:r>
      <w:r>
        <w:rPr>
          <w:rFonts w:ascii="Times New Roman" w:hAnsi="Times New Roman"/>
          <w:w w:val="105"/>
          <w:position w:val="3"/>
          <w:u w:val="thick"/>
        </w:rPr>
        <w:t>January</w:t>
      </w:r>
      <w:r>
        <w:rPr>
          <w:rFonts w:ascii="Times New Roman" w:hAnsi="Times New Roman"/>
          <w:spacing w:val="62"/>
          <w:w w:val="105"/>
          <w:position w:val="3"/>
        </w:rPr>
        <w:t xml:space="preserve">  </w:t>
      </w:r>
      <w:r>
        <w:rPr>
          <w:rFonts w:ascii="Times New Roman" w:hAnsi="Times New Roman"/>
          <w:spacing w:val="-5"/>
          <w:w w:val="105"/>
          <w:position w:val="3"/>
          <w:u w:val="thick"/>
        </w:rPr>
        <w:t>22,</w:t>
      </w:r>
      <w:r>
        <w:rPr>
          <w:rFonts w:ascii="Times New Roman" w:hAnsi="Times New Roman"/>
          <w:position w:val="3"/>
        </w:rPr>
        <w:tab/>
      </w:r>
      <w:r>
        <w:rPr>
          <w:rFonts w:ascii="Times New Roman" w:hAnsi="Times New Roman"/>
          <w:w w:val="95"/>
        </w:rPr>
        <w:t>,</w:t>
      </w:r>
      <w:r>
        <w:rPr>
          <w:rFonts w:ascii="Times New Roman" w:hAnsi="Times New Roman"/>
          <w:spacing w:val="-12"/>
          <w:w w:val="95"/>
        </w:rPr>
        <w:t xml:space="preserve"> </w:t>
      </w:r>
      <w:r>
        <w:rPr>
          <w:rFonts w:ascii="Times New Roman" w:hAnsi="Times New Roman"/>
          <w:w w:val="95"/>
        </w:rPr>
        <w:t>19</w:t>
      </w:r>
      <w:r>
        <w:rPr>
          <w:rFonts w:ascii="Times New Roman" w:hAnsi="Times New Roman"/>
          <w:spacing w:val="-32"/>
          <w:w w:val="95"/>
        </w:rPr>
        <w:t xml:space="preserve"> </w:t>
      </w:r>
      <w:r>
        <w:rPr>
          <w:rFonts w:ascii="Times New Roman" w:hAnsi="Times New Roman"/>
          <w:i/>
          <w:w w:val="95"/>
          <w:sz w:val="26"/>
        </w:rPr>
        <w:t>..2.§</w:t>
      </w:r>
      <w:r>
        <w:rPr>
          <w:rFonts w:ascii="Times New Roman" w:hAnsi="Times New Roman"/>
          <w:i/>
          <w:spacing w:val="72"/>
          <w:w w:val="150"/>
          <w:sz w:val="26"/>
          <w:u w:val="single"/>
        </w:rPr>
        <w:t xml:space="preserve"> </w:t>
      </w:r>
      <w:r>
        <w:rPr>
          <w:rFonts w:ascii="Times New Roman" w:hAnsi="Times New Roman"/>
          <w:i/>
          <w:spacing w:val="-51"/>
          <w:w w:val="150"/>
          <w:sz w:val="26"/>
        </w:rPr>
        <w:t xml:space="preserve"> </w:t>
      </w:r>
      <w:r>
        <w:rPr>
          <w:rFonts w:ascii="Times New Roman" w:hAnsi="Times New Roman"/>
          <w:w w:val="95"/>
          <w:sz w:val="26"/>
        </w:rPr>
        <w:t>,</w:t>
      </w:r>
      <w:r>
        <w:rPr>
          <w:rFonts w:ascii="Times New Roman" w:hAnsi="Times New Roman"/>
          <w:spacing w:val="-13"/>
          <w:w w:val="95"/>
          <w:sz w:val="26"/>
        </w:rPr>
        <w:t xml:space="preserve"> </w:t>
      </w:r>
      <w:r>
        <w:rPr>
          <w:rFonts w:ascii="Times New Roman" w:hAnsi="Times New Roman"/>
          <w:w w:val="95"/>
        </w:rPr>
        <w:t>by</w:t>
      </w:r>
      <w:r>
        <w:rPr>
          <w:rFonts w:ascii="Times New Roman" w:hAnsi="Times New Roman"/>
          <w:spacing w:val="-11"/>
          <w:w w:val="95"/>
        </w:rPr>
        <w:t xml:space="preserve"> </w:t>
      </w:r>
      <w:r>
        <w:rPr>
          <w:rFonts w:ascii="Times New Roman" w:hAnsi="Times New Roman"/>
          <w:w w:val="95"/>
        </w:rPr>
        <w:t>a</w:t>
      </w:r>
      <w:r>
        <w:rPr>
          <w:rFonts w:ascii="Times New Roman" w:hAnsi="Times New Roman"/>
          <w:spacing w:val="-11"/>
          <w:w w:val="95"/>
        </w:rPr>
        <w:t xml:space="preserve"> </w:t>
      </w:r>
      <w:r>
        <w:rPr>
          <w:rFonts w:ascii="Times New Roman" w:hAnsi="Times New Roman"/>
          <w:w w:val="95"/>
        </w:rPr>
        <w:t>vote</w:t>
      </w:r>
      <w:r>
        <w:rPr>
          <w:rFonts w:ascii="Times New Roman" w:hAnsi="Times New Roman"/>
          <w:spacing w:val="-11"/>
          <w:w w:val="95"/>
        </w:rPr>
        <w:t xml:space="preserve"> </w:t>
      </w:r>
      <w:r>
        <w:rPr>
          <w:rFonts w:ascii="Times New Roman" w:hAnsi="Times New Roman"/>
          <w:spacing w:val="-5"/>
          <w:w w:val="95"/>
        </w:rPr>
        <w:t>of:</w:t>
      </w:r>
    </w:p>
    <w:p w:rsidR="00057D42" w:rsidRDefault="00057D42">
      <w:pPr>
        <w:pStyle w:val="BodyText"/>
        <w:rPr>
          <w:rFonts w:ascii="Times New Roman"/>
          <w:sz w:val="20"/>
        </w:rPr>
      </w:pPr>
    </w:p>
    <w:p w:rsidR="00057D42" w:rsidRDefault="00057D42">
      <w:pPr>
        <w:pStyle w:val="BodyText"/>
        <w:rPr>
          <w:rFonts w:ascii="Times New Roman"/>
          <w:sz w:val="18"/>
        </w:rPr>
      </w:pPr>
    </w:p>
    <w:p w:rsidR="00057D42" w:rsidRDefault="005F656B">
      <w:pPr>
        <w:pStyle w:val="BodyText"/>
        <w:tabs>
          <w:tab w:val="left" w:pos="2732"/>
          <w:tab w:val="left" w:pos="6704"/>
          <w:tab w:val="left" w:pos="10308"/>
        </w:tabs>
        <w:spacing w:before="90"/>
        <w:ind w:left="1775"/>
        <w:rPr>
          <w:rFonts w:ascii="Times New Roman"/>
        </w:rPr>
      </w:pPr>
      <w:r>
        <w:rPr>
          <w:rFonts w:ascii="Times New Roman"/>
          <w:sz w:val="24"/>
          <w:u w:val="single"/>
        </w:rPr>
        <w:tab/>
      </w:r>
      <w:r>
        <w:rPr>
          <w:rFonts w:ascii="Times New Roman"/>
          <w:w w:val="150"/>
          <w:sz w:val="24"/>
        </w:rPr>
        <w:t>8</w:t>
      </w:r>
      <w:r>
        <w:rPr>
          <w:rFonts w:ascii="Times New Roman"/>
          <w:spacing w:val="67"/>
          <w:w w:val="150"/>
          <w:sz w:val="24"/>
        </w:rPr>
        <w:t xml:space="preserve"> </w:t>
      </w:r>
      <w:r>
        <w:rPr>
          <w:rFonts w:ascii="Times New Roman"/>
          <w:w w:val="150"/>
          <w:sz w:val="24"/>
        </w:rPr>
        <w:t>4</w:t>
      </w:r>
      <w:r>
        <w:rPr>
          <w:rFonts w:ascii="Times New Roman"/>
          <w:spacing w:val="67"/>
          <w:w w:val="150"/>
          <w:sz w:val="24"/>
        </w:rPr>
        <w:t xml:space="preserve"> </w:t>
      </w:r>
      <w:r>
        <w:rPr>
          <w:rFonts w:ascii="Times New Roman"/>
          <w:w w:val="150"/>
          <w:sz w:val="24"/>
        </w:rPr>
        <w:t>---</w:t>
      </w:r>
      <w:r>
        <w:rPr>
          <w:rFonts w:ascii="Times New Roman"/>
          <w:spacing w:val="21"/>
          <w:w w:val="150"/>
          <w:sz w:val="24"/>
        </w:rPr>
        <w:t xml:space="preserve"> </w:t>
      </w:r>
      <w:r>
        <w:rPr>
          <w:rFonts w:ascii="Times New Roman"/>
          <w:w w:val="115"/>
        </w:rPr>
        <w:t>members,</w:t>
      </w:r>
      <w:r>
        <w:rPr>
          <w:rFonts w:ascii="Times New Roman"/>
          <w:spacing w:val="39"/>
          <w:w w:val="115"/>
        </w:rPr>
        <w:t xml:space="preserve"> </w:t>
      </w:r>
      <w:r>
        <w:rPr>
          <w:rFonts w:ascii="Times New Roman"/>
          <w:u w:val="single"/>
        </w:rPr>
        <w:tab/>
      </w:r>
      <w:r>
        <w:rPr>
          <w:rFonts w:ascii="Times New Roman"/>
          <w:w w:val="95"/>
        </w:rPr>
        <w:t xml:space="preserve">directors, </w:t>
      </w:r>
      <w:r>
        <w:rPr>
          <w:rFonts w:ascii="Times New Roman"/>
          <w:w w:val="115"/>
        </w:rPr>
        <w:t>or</w:t>
      </w:r>
      <w:r>
        <w:rPr>
          <w:rFonts w:ascii="Times New Roman"/>
          <w:spacing w:val="37"/>
          <w:w w:val="115"/>
        </w:rPr>
        <w:t xml:space="preserve"> </w:t>
      </w:r>
      <w:r>
        <w:rPr>
          <w:rFonts w:ascii="Times New Roman"/>
          <w:u w:val="single"/>
        </w:rPr>
        <w:tab/>
      </w:r>
      <w:r>
        <w:rPr>
          <w:rFonts w:ascii="Times New Roman"/>
          <w:spacing w:val="-14"/>
        </w:rPr>
        <w:t xml:space="preserve"> </w:t>
      </w:r>
      <w:r>
        <w:rPr>
          <w:rFonts w:ascii="Times New Roman"/>
          <w:w w:val="110"/>
        </w:rPr>
        <w:t>shareholders,</w:t>
      </w:r>
    </w:p>
    <w:p w:rsidR="00057D42" w:rsidRDefault="00057D42">
      <w:pPr>
        <w:pStyle w:val="BodyText"/>
        <w:spacing w:before="8"/>
        <w:rPr>
          <w:rFonts w:ascii="Times New Roman"/>
          <w:sz w:val="24"/>
        </w:rPr>
      </w:pPr>
    </w:p>
    <w:p w:rsidR="00057D42" w:rsidRDefault="005F656B">
      <w:pPr>
        <w:pStyle w:val="BodyText"/>
        <w:tabs>
          <w:tab w:val="left" w:pos="4280"/>
        </w:tabs>
        <w:spacing w:line="242" w:lineRule="auto"/>
        <w:ind w:left="1778" w:right="778" w:firstLine="2"/>
        <w:rPr>
          <w:rFonts w:ascii="Times New Roman" w:hAnsi="Times New Roman"/>
        </w:rPr>
      </w:pPr>
      <w:r>
        <w:rPr>
          <w:rFonts w:ascii="Times New Roman" w:hAnsi="Times New Roman"/>
          <w:spacing w:val="-2"/>
        </w:rPr>
        <w:t>being</w:t>
      </w:r>
      <w:r>
        <w:rPr>
          <w:rFonts w:ascii="Times New Roman" w:hAnsi="Times New Roman"/>
          <w:spacing w:val="-12"/>
        </w:rPr>
        <w:t xml:space="preserve"> </w:t>
      </w:r>
      <w:r>
        <w:rPr>
          <w:rFonts w:ascii="Times New Roman" w:hAnsi="Times New Roman"/>
          <w:spacing w:val="-2"/>
        </w:rPr>
        <w:t>at</w:t>
      </w:r>
      <w:r>
        <w:rPr>
          <w:rFonts w:ascii="Times New Roman" w:hAnsi="Times New Roman"/>
          <w:spacing w:val="-9"/>
        </w:rPr>
        <w:t xml:space="preserve"> </w:t>
      </w:r>
      <w:r>
        <w:rPr>
          <w:rFonts w:ascii="Times New Roman" w:hAnsi="Times New Roman"/>
          <w:spacing w:val="-2"/>
        </w:rPr>
        <w:t>least two-thirds of</w:t>
      </w:r>
      <w:r>
        <w:rPr>
          <w:rFonts w:ascii="Times New Roman" w:hAnsi="Times New Roman"/>
          <w:spacing w:val="-5"/>
        </w:rPr>
        <w:t xml:space="preserve"> </w:t>
      </w:r>
      <w:r>
        <w:rPr>
          <w:rFonts w:ascii="Times New Roman" w:hAnsi="Times New Roman"/>
          <w:spacing w:val="-2"/>
        </w:rPr>
        <w:t>its-members/directors</w:t>
      </w:r>
      <w:r>
        <w:rPr>
          <w:rFonts w:ascii="Times New Roman" w:hAnsi="Times New Roman"/>
          <w:spacing w:val="-14"/>
        </w:rPr>
        <w:t xml:space="preserve"> </w:t>
      </w:r>
      <w:r>
        <w:rPr>
          <w:rFonts w:ascii="Times New Roman" w:hAnsi="Times New Roman"/>
          <w:spacing w:val="-2"/>
        </w:rPr>
        <w:t>legally</w:t>
      </w:r>
      <w:r>
        <w:rPr>
          <w:rFonts w:ascii="Times New Roman" w:hAnsi="Times New Roman"/>
          <w:spacing w:val="-7"/>
        </w:rPr>
        <w:t xml:space="preserve"> </w:t>
      </w:r>
      <w:r>
        <w:rPr>
          <w:rFonts w:ascii="Times New Roman" w:hAnsi="Times New Roman"/>
          <w:spacing w:val="-2"/>
        </w:rPr>
        <w:t>qualified</w:t>
      </w:r>
      <w:r>
        <w:rPr>
          <w:rFonts w:ascii="Times New Roman" w:hAnsi="Times New Roman"/>
          <w:spacing w:val="10"/>
        </w:rPr>
        <w:t xml:space="preserve"> </w:t>
      </w:r>
      <w:r>
        <w:rPr>
          <w:rFonts w:ascii="Times New Roman" w:hAnsi="Times New Roman"/>
          <w:spacing w:val="-2"/>
        </w:rPr>
        <w:t>to</w:t>
      </w:r>
      <w:r>
        <w:rPr>
          <w:rFonts w:ascii="Times New Roman" w:hAnsi="Times New Roman"/>
          <w:spacing w:val="-12"/>
        </w:rPr>
        <w:t xml:space="preserve"> </w:t>
      </w:r>
      <w:r>
        <w:rPr>
          <w:rFonts w:ascii="Times New Roman" w:hAnsi="Times New Roman"/>
          <w:spacing w:val="-2"/>
        </w:rPr>
        <w:t>vote</w:t>
      </w:r>
      <w:r>
        <w:rPr>
          <w:rFonts w:ascii="Times New Roman" w:hAnsi="Times New Roman"/>
          <w:spacing w:val="-12"/>
        </w:rPr>
        <w:t xml:space="preserve"> </w:t>
      </w:r>
      <w:r>
        <w:rPr>
          <w:rFonts w:ascii="Times New Roman" w:hAnsi="Times New Roman"/>
          <w:spacing w:val="-2"/>
        </w:rPr>
        <w:t>in meetings</w:t>
      </w:r>
      <w:r>
        <w:rPr>
          <w:rFonts w:ascii="Times New Roman" w:hAnsi="Times New Roman"/>
          <w:spacing w:val="-6"/>
        </w:rPr>
        <w:t xml:space="preserve"> </w:t>
      </w:r>
      <w:r>
        <w:rPr>
          <w:rFonts w:ascii="Times New Roman" w:hAnsi="Times New Roman"/>
          <w:spacing w:val="-2"/>
        </w:rPr>
        <w:t>of the</w:t>
      </w:r>
      <w:r>
        <w:rPr>
          <w:rFonts w:ascii="Times New Roman" w:hAnsi="Times New Roman"/>
          <w:spacing w:val="-11"/>
        </w:rPr>
        <w:t xml:space="preserve"> </w:t>
      </w:r>
      <w:r>
        <w:rPr>
          <w:rFonts w:ascii="Times New Roman" w:hAnsi="Times New Roman"/>
          <w:spacing w:val="-2"/>
        </w:rPr>
        <w:t>corporation</w:t>
      </w:r>
      <w:r>
        <w:rPr>
          <w:rFonts w:ascii="Times New Roman" w:hAnsi="Times New Roman"/>
        </w:rPr>
        <w:t xml:space="preserve"> </w:t>
      </w:r>
      <w:r>
        <w:rPr>
          <w:rFonts w:ascii="Times New Roman" w:hAnsi="Times New Roman"/>
          <w:spacing w:val="-2"/>
        </w:rPr>
        <w:t>(or,</w:t>
      </w:r>
      <w:r>
        <w:rPr>
          <w:rFonts w:ascii="Times New Roman" w:hAnsi="Times New Roman"/>
          <w:spacing w:val="-7"/>
        </w:rPr>
        <w:t xml:space="preserve"> </w:t>
      </w:r>
      <w:r>
        <w:rPr>
          <w:rFonts w:ascii="Times New Roman" w:hAnsi="Times New Roman"/>
          <w:spacing w:val="-2"/>
        </w:rPr>
        <w:t xml:space="preserve">in </w:t>
      </w:r>
      <w:r>
        <w:rPr>
          <w:rFonts w:ascii="Times New Roman" w:hAnsi="Times New Roman"/>
        </w:rPr>
        <w:t>the</w:t>
      </w:r>
      <w:r>
        <w:rPr>
          <w:rFonts w:ascii="Times New Roman" w:hAnsi="Times New Roman"/>
          <w:spacing w:val="-11"/>
        </w:rPr>
        <w:t xml:space="preserve"> </w:t>
      </w:r>
      <w:r>
        <w:rPr>
          <w:rFonts w:ascii="Times New Roman" w:hAnsi="Times New Roman"/>
        </w:rPr>
        <w:t>case</w:t>
      </w:r>
      <w:r>
        <w:rPr>
          <w:rFonts w:ascii="Times New Roman" w:hAnsi="Times New Roman"/>
          <w:spacing w:val="-14"/>
        </w:rPr>
        <w:t xml:space="preserve"> </w:t>
      </w:r>
      <w:r>
        <w:rPr>
          <w:rFonts w:ascii="Times New Roman" w:hAnsi="Times New Roman"/>
        </w:rPr>
        <w:t>of</w:t>
      </w:r>
      <w:r>
        <w:rPr>
          <w:rFonts w:ascii="Times New Roman" w:hAnsi="Times New Roman"/>
          <w:spacing w:val="-4"/>
        </w:rPr>
        <w:t xml:space="preserve"> </w:t>
      </w:r>
      <w:r>
        <w:rPr>
          <w:rFonts w:ascii="Times New Roman" w:hAnsi="Times New Roman"/>
        </w:rPr>
        <w:t>a</w:t>
      </w:r>
      <w:r>
        <w:rPr>
          <w:rFonts w:ascii="Times New Roman" w:hAnsi="Times New Roman"/>
          <w:spacing w:val="-6"/>
        </w:rPr>
        <w:t xml:space="preserve"> </w:t>
      </w:r>
      <w:r>
        <w:rPr>
          <w:rFonts w:ascii="Times New Roman" w:hAnsi="Times New Roman"/>
        </w:rPr>
        <w:t>corporation</w:t>
      </w:r>
      <w:r>
        <w:rPr>
          <w:rFonts w:ascii="Times New Roman" w:hAnsi="Times New Roman"/>
          <w:spacing w:val="18"/>
        </w:rPr>
        <w:t xml:space="preserve"> </w:t>
      </w:r>
      <w:r>
        <w:rPr>
          <w:rFonts w:ascii="Times New Roman" w:hAnsi="Times New Roman"/>
        </w:rPr>
        <w:t>having</w:t>
      </w:r>
      <w:r>
        <w:rPr>
          <w:rFonts w:ascii="Times New Roman" w:hAnsi="Times New Roman"/>
          <w:spacing w:val="-1"/>
        </w:rPr>
        <w:t xml:space="preserve"> </w:t>
      </w:r>
      <w:r>
        <w:rPr>
          <w:rFonts w:ascii="Times New Roman" w:hAnsi="Times New Roman"/>
        </w:rPr>
        <w:t>capital</w:t>
      </w:r>
      <w:r>
        <w:rPr>
          <w:rFonts w:ascii="Times New Roman" w:hAnsi="Times New Roman"/>
          <w:spacing w:val="-4"/>
        </w:rPr>
        <w:t xml:space="preserve"> </w:t>
      </w:r>
      <w:r>
        <w:rPr>
          <w:rFonts w:ascii="Times New Roman" w:hAnsi="Times New Roman"/>
        </w:rPr>
        <w:t>stock, by</w:t>
      </w:r>
      <w:r>
        <w:rPr>
          <w:rFonts w:ascii="Times New Roman" w:hAnsi="Times New Roman"/>
          <w:spacing w:val="-7"/>
        </w:rPr>
        <w:t xml:space="preserve"> </w:t>
      </w:r>
      <w:r>
        <w:rPr>
          <w:rFonts w:ascii="Times New Roman" w:hAnsi="Times New Roman"/>
        </w:rPr>
        <w:t>the</w:t>
      </w:r>
      <w:r>
        <w:rPr>
          <w:rFonts w:ascii="Times New Roman" w:hAnsi="Times New Roman"/>
          <w:spacing w:val="-3"/>
        </w:rPr>
        <w:t xml:space="preserve"> </w:t>
      </w:r>
      <w:r>
        <w:rPr>
          <w:rFonts w:ascii="Times New Roman" w:hAnsi="Times New Roman"/>
        </w:rPr>
        <w:t>holders</w:t>
      </w:r>
      <w:r>
        <w:rPr>
          <w:rFonts w:ascii="Times New Roman" w:hAnsi="Times New Roman"/>
          <w:spacing w:val="-9"/>
        </w:rPr>
        <w:t xml:space="preserve"> </w:t>
      </w:r>
      <w:r>
        <w:rPr>
          <w:rFonts w:ascii="Times New Roman" w:hAnsi="Times New Roman"/>
        </w:rPr>
        <w:t>of</w:t>
      </w:r>
      <w:r>
        <w:rPr>
          <w:rFonts w:ascii="Times New Roman" w:hAnsi="Times New Roman"/>
          <w:spacing w:val="-4"/>
        </w:rPr>
        <w:t xml:space="preserve"> </w:t>
      </w:r>
      <w:r>
        <w:rPr>
          <w:rFonts w:ascii="Times New Roman" w:hAnsi="Times New Roman"/>
        </w:rPr>
        <w:t>at</w:t>
      </w:r>
      <w:r>
        <w:rPr>
          <w:rFonts w:ascii="Times New Roman" w:hAnsi="Times New Roman"/>
          <w:spacing w:val="-4"/>
        </w:rPr>
        <w:t xml:space="preserve"> </w:t>
      </w:r>
      <w:r>
        <w:rPr>
          <w:rFonts w:ascii="Times New Roman" w:hAnsi="Times New Roman"/>
        </w:rPr>
        <w:t>least two</w:t>
      </w:r>
      <w:r>
        <w:rPr>
          <w:rFonts w:ascii="Times New Roman" w:hAnsi="Times New Roman"/>
          <w:spacing w:val="-12"/>
        </w:rPr>
        <w:t xml:space="preserve"> </w:t>
      </w:r>
      <w:r>
        <w:rPr>
          <w:rFonts w:ascii="Times New Roman" w:hAnsi="Times New Roman"/>
        </w:rPr>
        <w:t>thirds</w:t>
      </w:r>
      <w:r>
        <w:rPr>
          <w:rFonts w:ascii="Times New Roman" w:hAnsi="Times New Roman"/>
          <w:spacing w:val="-5"/>
        </w:rPr>
        <w:t xml:space="preserve"> </w:t>
      </w:r>
      <w:r>
        <w:rPr>
          <w:rFonts w:ascii="Times New Roman" w:hAnsi="Times New Roman"/>
        </w:rPr>
        <w:t>of the</w:t>
      </w:r>
      <w:r>
        <w:rPr>
          <w:rFonts w:ascii="Times New Roman" w:hAnsi="Times New Roman"/>
          <w:spacing w:val="-14"/>
        </w:rPr>
        <w:t xml:space="preserve"> </w:t>
      </w:r>
      <w:r>
        <w:rPr>
          <w:rFonts w:ascii="Times New Roman" w:hAnsi="Times New Roman"/>
        </w:rPr>
        <w:t>capital</w:t>
      </w:r>
      <w:r>
        <w:rPr>
          <w:rFonts w:ascii="Times New Roman" w:hAnsi="Times New Roman"/>
          <w:spacing w:val="-1"/>
        </w:rPr>
        <w:t xml:space="preserve"> </w:t>
      </w:r>
      <w:r>
        <w:rPr>
          <w:rFonts w:ascii="Times New Roman" w:hAnsi="Times New Roman"/>
        </w:rPr>
        <w:t>stock having the right to vote therein):</w:t>
      </w:r>
      <w:r>
        <w:rPr>
          <w:rFonts w:ascii="Times New Roman" w:hAnsi="Times New Roman"/>
        </w:rPr>
        <w:tab/>
      </w:r>
      <w:r>
        <w:rPr>
          <w:rFonts w:ascii="Times New Roman" w:hAnsi="Times New Roman"/>
          <w:spacing w:val="-6"/>
        </w:rPr>
        <w:t>·'</w:t>
      </w:r>
    </w:p>
    <w:p w:rsidR="00057D42" w:rsidRDefault="005F656B">
      <w:pPr>
        <w:spacing w:line="270" w:lineRule="exact"/>
        <w:ind w:left="1586" w:right="456"/>
        <w:jc w:val="center"/>
        <w:rPr>
          <w:rFonts w:ascii="Times New Roman"/>
          <w:sz w:val="24"/>
        </w:rPr>
      </w:pPr>
      <w:r>
        <w:rPr>
          <w:rFonts w:ascii="Times New Roman"/>
          <w:spacing w:val="-2"/>
          <w:w w:val="90"/>
          <w:sz w:val="24"/>
        </w:rPr>
        <w:t>ARTICLE</w:t>
      </w:r>
      <w:r>
        <w:rPr>
          <w:rFonts w:ascii="Times New Roman"/>
          <w:spacing w:val="-4"/>
          <w:sz w:val="24"/>
        </w:rPr>
        <w:t xml:space="preserve"> </w:t>
      </w:r>
      <w:r>
        <w:rPr>
          <w:rFonts w:ascii="Times New Roman"/>
          <w:spacing w:val="-10"/>
          <w:sz w:val="24"/>
        </w:rPr>
        <w:t>I</w:t>
      </w:r>
    </w:p>
    <w:p w:rsidR="00057D42" w:rsidRDefault="005F656B">
      <w:pPr>
        <w:pStyle w:val="BodyText"/>
        <w:spacing w:before="9" w:line="436" w:lineRule="auto"/>
        <w:ind w:left="5149" w:right="3992" w:hanging="3"/>
        <w:jc w:val="center"/>
        <w:rPr>
          <w:rFonts w:ascii="Times New Roman"/>
        </w:rPr>
      </w:pPr>
      <w:r>
        <w:rPr>
          <w:rFonts w:ascii="Times New Roman"/>
          <w:w w:val="105"/>
        </w:rPr>
        <w:t>The</w:t>
      </w:r>
      <w:r>
        <w:rPr>
          <w:rFonts w:ascii="Times New Roman"/>
          <w:spacing w:val="-9"/>
          <w:w w:val="105"/>
        </w:rPr>
        <w:t xml:space="preserve"> </w:t>
      </w:r>
      <w:r>
        <w:rPr>
          <w:rFonts w:ascii="Times New Roman"/>
          <w:w w:val="105"/>
        </w:rPr>
        <w:t>name</w:t>
      </w:r>
      <w:r>
        <w:rPr>
          <w:rFonts w:ascii="Times New Roman"/>
          <w:spacing w:val="-10"/>
          <w:w w:val="105"/>
        </w:rPr>
        <w:t xml:space="preserve"> </w:t>
      </w:r>
      <w:r>
        <w:rPr>
          <w:rFonts w:ascii="Times New Roman"/>
          <w:w w:val="105"/>
        </w:rPr>
        <w:t>of</w:t>
      </w:r>
      <w:r>
        <w:rPr>
          <w:rFonts w:ascii="Times New Roman"/>
          <w:spacing w:val="-7"/>
          <w:w w:val="105"/>
        </w:rPr>
        <w:t xml:space="preserve"> </w:t>
      </w:r>
      <w:r>
        <w:rPr>
          <w:rFonts w:ascii="Times New Roman"/>
          <w:w w:val="105"/>
        </w:rPr>
        <w:t>the</w:t>
      </w:r>
      <w:r>
        <w:rPr>
          <w:rFonts w:ascii="Times New Roman"/>
          <w:spacing w:val="-15"/>
          <w:w w:val="105"/>
        </w:rPr>
        <w:t xml:space="preserve"> </w:t>
      </w:r>
      <w:r>
        <w:rPr>
          <w:rFonts w:ascii="Times New Roman"/>
          <w:w w:val="105"/>
        </w:rPr>
        <w:t>corporation is: Cape</w:t>
      </w:r>
      <w:r>
        <w:rPr>
          <w:rFonts w:ascii="Times New Roman"/>
          <w:spacing w:val="80"/>
          <w:w w:val="105"/>
        </w:rPr>
        <w:t xml:space="preserve"> </w:t>
      </w:r>
      <w:r>
        <w:rPr>
          <w:rFonts w:ascii="Times New Roman"/>
          <w:w w:val="105"/>
        </w:rPr>
        <w:t>Cod</w:t>
      </w:r>
      <w:r>
        <w:rPr>
          <w:rFonts w:ascii="Times New Roman"/>
          <w:spacing w:val="80"/>
          <w:w w:val="115"/>
        </w:rPr>
        <w:t xml:space="preserve"> </w:t>
      </w:r>
      <w:r>
        <w:rPr>
          <w:rFonts w:ascii="Times New Roman"/>
          <w:w w:val="115"/>
        </w:rPr>
        <w:t>Healthcare,</w:t>
      </w:r>
      <w:r>
        <w:rPr>
          <w:rFonts w:ascii="Times New Roman"/>
          <w:spacing w:val="80"/>
          <w:w w:val="150"/>
        </w:rPr>
        <w:t xml:space="preserve"> </w:t>
      </w:r>
      <w:r>
        <w:rPr>
          <w:rFonts w:ascii="Times New Roman"/>
          <w:w w:val="105"/>
        </w:rPr>
        <w:t>Inc.</w:t>
      </w:r>
    </w:p>
    <w:p w:rsidR="00057D42" w:rsidRDefault="00057D42">
      <w:pPr>
        <w:pStyle w:val="BodyText"/>
        <w:spacing w:before="1"/>
        <w:rPr>
          <w:rFonts w:ascii="Times New Roman"/>
          <w:sz w:val="9"/>
        </w:rPr>
      </w:pPr>
    </w:p>
    <w:p w:rsidR="00057D42" w:rsidRDefault="00057D42">
      <w:pPr>
        <w:rPr>
          <w:rFonts w:ascii="Times New Roman"/>
          <w:sz w:val="9"/>
        </w:rPr>
        <w:sectPr w:rsidR="00057D42">
          <w:type w:val="continuous"/>
          <w:pgSz w:w="12240" w:h="17280"/>
          <w:pgMar w:top="1500" w:right="60" w:bottom="280" w:left="60" w:header="0" w:footer="0" w:gutter="0"/>
          <w:cols w:space="720"/>
        </w:sectPr>
      </w:pPr>
    </w:p>
    <w:p w:rsidR="00057D42" w:rsidRDefault="00F843F3">
      <w:pPr>
        <w:pStyle w:val="BodyText"/>
        <w:rPr>
          <w:rFonts w:ascii="Times New Roman"/>
          <w:sz w:val="18"/>
        </w:rPr>
      </w:pPr>
      <w:r>
        <w:rPr>
          <w:noProof/>
        </w:rPr>
        <mc:AlternateContent>
          <mc:Choice Requires="wpg">
            <w:drawing>
              <wp:anchor distT="0" distB="0" distL="114300" distR="114300" simplePos="0" relativeHeight="251658752" behindDoc="1" locked="0" layoutInCell="1" allowOverlap="1">
                <wp:simplePos x="0" y="0"/>
                <wp:positionH relativeFrom="page">
                  <wp:posOffset>86995</wp:posOffset>
                </wp:positionH>
                <wp:positionV relativeFrom="page">
                  <wp:posOffset>508635</wp:posOffset>
                </wp:positionV>
                <wp:extent cx="7630795" cy="10382250"/>
                <wp:effectExtent l="0" t="0" r="0" b="0"/>
                <wp:wrapNone/>
                <wp:docPr id="384" name="docshapegroup1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30795" cy="10382250"/>
                          <a:chOff x="137" y="801"/>
                          <a:chExt cx="12017" cy="16350"/>
                        </a:xfrm>
                      </wpg:grpSpPr>
                      <pic:pic xmlns:pic="http://schemas.openxmlformats.org/drawingml/2006/picture">
                        <pic:nvPicPr>
                          <pic:cNvPr id="386" name="docshape107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411" y="1622"/>
                            <a:ext cx="1235"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8" name="docshape107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51" y="16659"/>
                            <a:ext cx="12002" cy="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0" name="Line 153"/>
                        <wps:cNvCnPr>
                          <a:cxnSpLocks noChangeShapeType="1"/>
                        </wps:cNvCnPr>
                        <wps:spPr bwMode="auto">
                          <a:xfrm>
                            <a:off x="166" y="16660"/>
                            <a:ext cx="0" cy="0"/>
                          </a:xfrm>
                          <a:prstGeom prst="line">
                            <a:avLst/>
                          </a:prstGeom>
                          <a:noFill/>
                          <a:ln w="320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2" name="Line 152"/>
                        <wps:cNvCnPr>
                          <a:cxnSpLocks noChangeShapeType="1"/>
                        </wps:cNvCnPr>
                        <wps:spPr bwMode="auto">
                          <a:xfrm>
                            <a:off x="1689" y="16573"/>
                            <a:ext cx="0" cy="0"/>
                          </a:xfrm>
                          <a:prstGeom prst="line">
                            <a:avLst/>
                          </a:prstGeom>
                          <a:noFill/>
                          <a:ln w="274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4" name="Line 151"/>
                        <wps:cNvCnPr>
                          <a:cxnSpLocks noChangeShapeType="1"/>
                        </wps:cNvCnPr>
                        <wps:spPr bwMode="auto">
                          <a:xfrm>
                            <a:off x="12103" y="16660"/>
                            <a:ext cx="0" cy="0"/>
                          </a:xfrm>
                          <a:prstGeom prst="line">
                            <a:avLst/>
                          </a:prstGeom>
                          <a:noFill/>
                          <a:ln w="229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6" name="Line 150"/>
                        <wps:cNvCnPr>
                          <a:cxnSpLocks noChangeShapeType="1"/>
                        </wps:cNvCnPr>
                        <wps:spPr bwMode="auto">
                          <a:xfrm>
                            <a:off x="137" y="844"/>
                            <a:ext cx="11980" cy="0"/>
                          </a:xfrm>
                          <a:prstGeom prst="line">
                            <a:avLst/>
                          </a:prstGeom>
                          <a:noFill/>
                          <a:ln w="320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8" name="docshape1080"/>
                        <wps:cNvSpPr>
                          <a:spLocks/>
                        </wps:cNvSpPr>
                        <wps:spPr bwMode="auto">
                          <a:xfrm>
                            <a:off x="2756" y="2372"/>
                            <a:ext cx="3681" cy="4313"/>
                          </a:xfrm>
                          <a:custGeom>
                            <a:avLst/>
                            <a:gdLst>
                              <a:gd name="T0" fmla="+- 0 3679 2757"/>
                              <a:gd name="T1" fmla="*/ T0 w 3681"/>
                              <a:gd name="T2" fmla="+- 0 2373 2373"/>
                              <a:gd name="T3" fmla="*/ 2373 h 4313"/>
                              <a:gd name="T4" fmla="+- 0 6042 2757"/>
                              <a:gd name="T5" fmla="*/ T4 w 3681"/>
                              <a:gd name="T6" fmla="+- 0 2373 2373"/>
                              <a:gd name="T7" fmla="*/ 2373 h 4313"/>
                              <a:gd name="T8" fmla="+- 0 5888 2757"/>
                              <a:gd name="T9" fmla="*/ T8 w 3681"/>
                              <a:gd name="T10" fmla="+- 0 2560 2373"/>
                              <a:gd name="T11" fmla="*/ 2560 h 4313"/>
                              <a:gd name="T12" fmla="+- 0 5946 2757"/>
                              <a:gd name="T13" fmla="*/ T12 w 3681"/>
                              <a:gd name="T14" fmla="+- 0 2560 2373"/>
                              <a:gd name="T15" fmla="*/ 2560 h 4313"/>
                              <a:gd name="T16" fmla="+- 0 6024 2757"/>
                              <a:gd name="T17" fmla="*/ T16 w 3681"/>
                              <a:gd name="T18" fmla="+- 0 2373 2373"/>
                              <a:gd name="T19" fmla="*/ 2373 h 4313"/>
                              <a:gd name="T20" fmla="+- 0 6354 2757"/>
                              <a:gd name="T21" fmla="*/ T20 w 3681"/>
                              <a:gd name="T22" fmla="+- 0 2373 2373"/>
                              <a:gd name="T23" fmla="*/ 2373 h 4313"/>
                              <a:gd name="T24" fmla="+- 0 2757 2757"/>
                              <a:gd name="T25" fmla="*/ T24 w 3681"/>
                              <a:gd name="T26" fmla="+- 0 6686 2373"/>
                              <a:gd name="T27" fmla="*/ 6686 h 4313"/>
                              <a:gd name="T28" fmla="+- 0 6438 2757"/>
                              <a:gd name="T29" fmla="*/ T28 w 3681"/>
                              <a:gd name="T30" fmla="+- 0 6686 2373"/>
                              <a:gd name="T31" fmla="*/ 6686 h 43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81" h="4313">
                                <a:moveTo>
                                  <a:pt x="922" y="0"/>
                                </a:moveTo>
                                <a:lnTo>
                                  <a:pt x="3285" y="0"/>
                                </a:lnTo>
                                <a:moveTo>
                                  <a:pt x="3131" y="187"/>
                                </a:moveTo>
                                <a:lnTo>
                                  <a:pt x="3189" y="187"/>
                                </a:lnTo>
                                <a:moveTo>
                                  <a:pt x="3267" y="0"/>
                                </a:moveTo>
                                <a:lnTo>
                                  <a:pt x="3597" y="0"/>
                                </a:lnTo>
                                <a:moveTo>
                                  <a:pt x="0" y="4313"/>
                                </a:moveTo>
                                <a:lnTo>
                                  <a:pt x="3681" y="4313"/>
                                </a:lnTo>
                              </a:path>
                            </a:pathLst>
                          </a:custGeom>
                          <a:noFill/>
                          <a:ln w="1272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0" name="Line 148"/>
                        <wps:cNvCnPr>
                          <a:cxnSpLocks noChangeShapeType="1"/>
                        </wps:cNvCnPr>
                        <wps:spPr bwMode="auto">
                          <a:xfrm>
                            <a:off x="2037" y="6729"/>
                            <a:ext cx="308" cy="0"/>
                          </a:xfrm>
                          <a:prstGeom prst="line">
                            <a:avLst/>
                          </a:prstGeom>
                          <a:noFill/>
                          <a:ln w="56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2" name="Line 147"/>
                        <wps:cNvCnPr>
                          <a:cxnSpLocks noChangeShapeType="1"/>
                        </wps:cNvCnPr>
                        <wps:spPr bwMode="auto">
                          <a:xfrm>
                            <a:off x="6428" y="6636"/>
                            <a:ext cx="5067" cy="0"/>
                          </a:xfrm>
                          <a:prstGeom prst="line">
                            <a:avLst/>
                          </a:prstGeom>
                          <a:noFill/>
                          <a:ln w="10362">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EF760A" id="docshapegroup1077" o:spid="_x0000_s1026" style="position:absolute;margin-left:6.85pt;margin-top:40.05pt;width:600.85pt;height:817.5pt;z-index:-23772160;mso-position-horizontal-relative:page;mso-position-vertical-relative:page" coordorigin="137,801" coordsize="12017,16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">
                <v:shape id="docshape1078" o:spid="_x0000_s1027" type="#_x0000_t75" style="position:absolute;left:411;top:1622;width:1235;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">
                  <v:imagedata r:id="rId257" o:title=""/>
                </v:shape>
                <v:shape id="docshape1079" o:spid="_x0000_s1028" type="#_x0000_t75" style="position:absolute;left:151;top:16659;width:12002;height: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">
                  <v:imagedata r:id="rId258" o:title=""/>
                </v:shape>
                <v:line id="Line 153" o:spid="_x0000_s1029" style="position:absolute;visibility:visible;mso-wrap-style:square" from="166,16660" to="166,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" strokeweight=".89108mm"/>
                <v:line id="Line 152" o:spid="_x0000_s1030" style="position:absolute;visibility:visible;mso-wrap-style:square" from="1689,16573" to="1689,16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" strokeweight=".76381mm"/>
                <v:line id="Line 151" o:spid="_x0000_s1031" style="position:absolute;visibility:visible;mso-wrap-style:square" from="12103,16660" to="12103,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" strokeweight=".6365mm"/>
                <v:line id="Line 150" o:spid="_x0000_s1032" style="position:absolute;visibility:visible;mso-wrap-style:square" from="137,844" to="12117,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" strokeweight=".89047mm"/>
                <v:shape id="docshape1080" o:spid="_x0000_s1033" style="position:absolute;left:2756;top:2372;width:3681;height:4313;visibility:visible;mso-wrap-style:square;v-text-anchor:top" coordsize="3681,4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" path="m922,l3285,m3131,187r58,m3267,r330,m,4313r3681,e" filled="f" strokeweight=".3535mm">
                  <v:path arrowok="t" o:connecttype="custom" o:connectlocs="922,2373;3285,2373;3131,2560;3189,2560;3267,2373;3597,2373;0,6686;3681,6686" o:connectangles="0,0,0,0,0,0,0,0"/>
                </v:shape>
                <v:line id="Line 148" o:spid="_x0000_s1034" style="position:absolute;visibility:visible;mso-wrap-style:square" from="2037,6729" to="2345,6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" strokeweight=".15558mm"/>
                <v:line id="Line 147" o:spid="_x0000_s1035" style="position:absolute;visibility:visible;mso-wrap-style:square" from="6428,6636" to="11495,6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" strokeweight=".28783mm">
                  <v:stroke dashstyle="dash"/>
                </v:line>
                <w10:wrap anchorx="page" anchory="page"/>
              </v:group>
            </w:pict>
          </mc:Fallback>
        </mc:AlternateContent>
      </w:r>
    </w:p>
    <w:p w:rsidR="00057D42" w:rsidRDefault="00057D42">
      <w:pPr>
        <w:pStyle w:val="BodyText"/>
        <w:spacing w:before="2"/>
        <w:rPr>
          <w:rFonts w:ascii="Times New Roman"/>
          <w:sz w:val="24"/>
        </w:rPr>
      </w:pPr>
    </w:p>
    <w:p w:rsidR="00057D42" w:rsidRDefault="005F656B">
      <w:pPr>
        <w:spacing w:before="1"/>
        <w:ind w:right="312"/>
        <w:jc w:val="center"/>
        <w:rPr>
          <w:rFonts w:ascii="Times New Roman"/>
          <w:sz w:val="17"/>
        </w:rPr>
      </w:pPr>
      <w:r>
        <w:rPr>
          <w:noProof/>
        </w:rPr>
        <w:drawing>
          <wp:anchor distT="0" distB="0" distL="0" distR="0" simplePos="0" relativeHeight="251565568" behindDoc="0" locked="0" layoutInCell="1" allowOverlap="1">
            <wp:simplePos x="0" y="0"/>
            <wp:positionH relativeFrom="page">
              <wp:posOffset>696579</wp:posOffset>
            </wp:positionH>
            <wp:positionV relativeFrom="paragraph">
              <wp:posOffset>-132144</wp:posOffset>
            </wp:positionV>
            <wp:extent cx="233720" cy="824331"/>
            <wp:effectExtent l="0" t="0" r="0" b="0"/>
            <wp:wrapNone/>
            <wp:docPr id="581"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174.png"/>
                    <pic:cNvPicPr/>
                  </pic:nvPicPr>
                  <pic:blipFill>
                    <a:blip r:embed="rId259" cstate="print"/>
                    <a:stretch>
                      <a:fillRect/>
                    </a:stretch>
                  </pic:blipFill>
                  <pic:spPr>
                    <a:xfrm>
                      <a:off x="0" y="0"/>
                      <a:ext cx="233720" cy="824331"/>
                    </a:xfrm>
                    <a:prstGeom prst="rect">
                      <a:avLst/>
                    </a:prstGeom>
                  </pic:spPr>
                </pic:pic>
              </a:graphicData>
            </a:graphic>
          </wp:anchor>
        </w:drawing>
      </w:r>
      <w:r>
        <w:rPr>
          <w:rFonts w:ascii="Times New Roman"/>
          <w:w w:val="86"/>
          <w:sz w:val="17"/>
        </w:rPr>
        <w:t>C</w:t>
      </w:r>
    </w:p>
    <w:p w:rsidR="00057D42" w:rsidRDefault="005F656B">
      <w:pPr>
        <w:spacing w:before="62"/>
        <w:ind w:right="303"/>
        <w:jc w:val="center"/>
        <w:rPr>
          <w:rFonts w:ascii="Times New Roman"/>
          <w:sz w:val="18"/>
        </w:rPr>
      </w:pPr>
      <w:r>
        <w:rPr>
          <w:rFonts w:ascii="Times New Roman"/>
          <w:w w:val="86"/>
          <w:sz w:val="18"/>
        </w:rPr>
        <w:t>p</w:t>
      </w:r>
    </w:p>
    <w:p w:rsidR="00057D42" w:rsidRDefault="005F656B">
      <w:pPr>
        <w:spacing w:before="138" w:line="350" w:lineRule="auto"/>
        <w:ind w:left="387" w:right="689" w:firstLine="12"/>
        <w:jc w:val="center"/>
        <w:rPr>
          <w:rFonts w:ascii="Arial"/>
          <w:sz w:val="18"/>
        </w:rPr>
      </w:pPr>
      <w:r>
        <w:rPr>
          <w:rFonts w:ascii="Arial"/>
          <w:spacing w:val="-10"/>
          <w:sz w:val="18"/>
        </w:rPr>
        <w:t>M</w:t>
      </w:r>
      <w:r>
        <w:rPr>
          <w:rFonts w:ascii="Arial"/>
          <w:spacing w:val="-4"/>
          <w:sz w:val="18"/>
        </w:rPr>
        <w:t xml:space="preserve"> </w:t>
      </w:r>
      <w:r>
        <w:rPr>
          <w:rFonts w:ascii="Arial"/>
          <w:spacing w:val="-4"/>
          <w:w w:val="95"/>
          <w:sz w:val="18"/>
        </w:rPr>
        <w:t>R.A.</w:t>
      </w: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spacing w:before="11"/>
        <w:rPr>
          <w:rFonts w:ascii="Arial"/>
          <w:sz w:val="15"/>
        </w:rPr>
      </w:pPr>
    </w:p>
    <w:p w:rsidR="00057D42" w:rsidRDefault="005F656B">
      <w:pPr>
        <w:spacing w:line="1115" w:lineRule="exact"/>
        <w:ind w:left="378"/>
        <w:rPr>
          <w:rFonts w:ascii="Times New Roman"/>
          <w:i/>
          <w:sz w:val="101"/>
        </w:rPr>
      </w:pPr>
      <w:r>
        <w:rPr>
          <w:rFonts w:ascii="Times New Roman"/>
          <w:i/>
          <w:spacing w:val="-5"/>
          <w:sz w:val="101"/>
        </w:rPr>
        <w:t>J_</w:t>
      </w:r>
    </w:p>
    <w:p w:rsidR="00057D42" w:rsidRDefault="005F656B">
      <w:pPr>
        <w:spacing w:line="172" w:lineRule="exact"/>
        <w:ind w:left="334" w:right="720"/>
        <w:jc w:val="center"/>
        <w:rPr>
          <w:rFonts w:ascii="Times New Roman"/>
          <w:sz w:val="19"/>
        </w:rPr>
      </w:pPr>
      <w:r>
        <w:rPr>
          <w:rFonts w:ascii="Times New Roman"/>
          <w:spacing w:val="-4"/>
          <w:sz w:val="19"/>
        </w:rPr>
        <w:t>P.C.</w:t>
      </w:r>
    </w:p>
    <w:p w:rsidR="00057D42" w:rsidRDefault="005F656B">
      <w:pPr>
        <w:spacing w:before="91"/>
        <w:ind w:left="2116" w:right="2426"/>
        <w:jc w:val="center"/>
        <w:rPr>
          <w:rFonts w:ascii="Times New Roman"/>
          <w:b/>
          <w:sz w:val="23"/>
        </w:rPr>
      </w:pPr>
      <w:r>
        <w:br w:type="column"/>
      </w:r>
      <w:r>
        <w:rPr>
          <w:rFonts w:ascii="Times New Roman"/>
          <w:b/>
          <w:spacing w:val="-2"/>
          <w:sz w:val="23"/>
        </w:rPr>
        <w:t>ARTICLED</w:t>
      </w:r>
    </w:p>
    <w:p w:rsidR="00057D42" w:rsidRDefault="005F656B">
      <w:pPr>
        <w:pStyle w:val="BodyText"/>
        <w:spacing w:before="4"/>
        <w:ind w:left="2142" w:right="2426"/>
        <w:jc w:val="center"/>
        <w:rPr>
          <w:rFonts w:ascii="Times New Roman"/>
        </w:rPr>
      </w:pPr>
      <w:r>
        <w:rPr>
          <w:rFonts w:ascii="Times New Roman"/>
        </w:rPr>
        <w:t>The</w:t>
      </w:r>
      <w:r>
        <w:rPr>
          <w:rFonts w:ascii="Times New Roman"/>
          <w:spacing w:val="-14"/>
        </w:rPr>
        <w:t xml:space="preserve"> </w:t>
      </w:r>
      <w:r>
        <w:rPr>
          <w:rFonts w:ascii="Times New Roman"/>
        </w:rPr>
        <w:t>purpose</w:t>
      </w:r>
      <w:r>
        <w:rPr>
          <w:rFonts w:ascii="Times New Roman"/>
          <w:spacing w:val="-14"/>
        </w:rPr>
        <w:t xml:space="preserve"> </w:t>
      </w:r>
      <w:r>
        <w:rPr>
          <w:rFonts w:ascii="Times New Roman"/>
        </w:rPr>
        <w:t>of</w:t>
      </w:r>
      <w:r>
        <w:rPr>
          <w:rFonts w:ascii="Times New Roman"/>
          <w:spacing w:val="-9"/>
        </w:rPr>
        <w:t xml:space="preserve"> </w:t>
      </w:r>
      <w:r>
        <w:rPr>
          <w:rFonts w:ascii="Times New Roman"/>
        </w:rPr>
        <w:t>the</w:t>
      </w:r>
      <w:r>
        <w:rPr>
          <w:rFonts w:ascii="Times New Roman"/>
          <w:spacing w:val="-14"/>
        </w:rPr>
        <w:t xml:space="preserve"> </w:t>
      </w:r>
      <w:r>
        <w:rPr>
          <w:rFonts w:ascii="Times New Roman"/>
        </w:rPr>
        <w:t>corporation</w:t>
      </w:r>
      <w:r>
        <w:rPr>
          <w:rFonts w:ascii="Times New Roman"/>
          <w:spacing w:val="2"/>
        </w:rPr>
        <w:t xml:space="preserve"> </w:t>
      </w:r>
      <w:r>
        <w:rPr>
          <w:rFonts w:ascii="Times New Roman"/>
        </w:rPr>
        <w:t>is</w:t>
      </w:r>
      <w:r>
        <w:rPr>
          <w:rFonts w:ascii="Times New Roman"/>
          <w:spacing w:val="-14"/>
        </w:rPr>
        <w:t xml:space="preserve"> </w:t>
      </w:r>
      <w:r>
        <w:rPr>
          <w:rFonts w:ascii="Times New Roman"/>
        </w:rPr>
        <w:t>to</w:t>
      </w:r>
      <w:r>
        <w:rPr>
          <w:rFonts w:ascii="Times New Roman"/>
          <w:spacing w:val="-14"/>
        </w:rPr>
        <w:t xml:space="preserve"> </w:t>
      </w:r>
      <w:r>
        <w:rPr>
          <w:rFonts w:ascii="Times New Roman"/>
        </w:rPr>
        <w:t>engage</w:t>
      </w:r>
      <w:r>
        <w:rPr>
          <w:rFonts w:ascii="Times New Roman"/>
          <w:spacing w:val="-5"/>
        </w:rPr>
        <w:t xml:space="preserve"> </w:t>
      </w:r>
      <w:r>
        <w:rPr>
          <w:rFonts w:ascii="Times New Roman"/>
        </w:rPr>
        <w:t>in</w:t>
      </w:r>
      <w:r>
        <w:rPr>
          <w:rFonts w:ascii="Times New Roman"/>
          <w:spacing w:val="-12"/>
        </w:rPr>
        <w:t xml:space="preserve"> </w:t>
      </w:r>
      <w:r>
        <w:rPr>
          <w:rFonts w:ascii="Times New Roman"/>
        </w:rPr>
        <w:t>the</w:t>
      </w:r>
      <w:r>
        <w:rPr>
          <w:rFonts w:ascii="Times New Roman"/>
          <w:spacing w:val="-15"/>
        </w:rPr>
        <w:t xml:space="preserve"> </w:t>
      </w:r>
      <w:r>
        <w:rPr>
          <w:rFonts w:ascii="Times New Roman"/>
        </w:rPr>
        <w:t>following</w:t>
      </w:r>
      <w:r>
        <w:rPr>
          <w:rFonts w:ascii="Times New Roman"/>
          <w:spacing w:val="-5"/>
        </w:rPr>
        <w:t xml:space="preserve"> </w:t>
      </w:r>
      <w:r>
        <w:rPr>
          <w:rFonts w:ascii="Times New Roman"/>
          <w:spacing w:val="-2"/>
        </w:rPr>
        <w:t>activities:</w:t>
      </w:r>
    </w:p>
    <w:p w:rsidR="00057D42" w:rsidRDefault="00057D42">
      <w:pPr>
        <w:pStyle w:val="BodyText"/>
        <w:spacing w:before="5"/>
        <w:rPr>
          <w:rFonts w:ascii="Times New Roman"/>
          <w:sz w:val="29"/>
        </w:rPr>
      </w:pPr>
    </w:p>
    <w:p w:rsidR="00057D42" w:rsidRDefault="005F656B">
      <w:pPr>
        <w:pStyle w:val="BodyText"/>
        <w:ind w:left="1064"/>
        <w:rPr>
          <w:rFonts w:ascii="Times New Roman"/>
        </w:rPr>
      </w:pPr>
      <w:r>
        <w:rPr>
          <w:rFonts w:ascii="Times New Roman"/>
          <w:w w:val="110"/>
        </w:rPr>
        <w:t>See</w:t>
      </w:r>
      <w:r>
        <w:rPr>
          <w:rFonts w:ascii="Times New Roman"/>
          <w:spacing w:val="45"/>
          <w:w w:val="115"/>
        </w:rPr>
        <w:t xml:space="preserve">  </w:t>
      </w:r>
      <w:r>
        <w:rPr>
          <w:rFonts w:ascii="Times New Roman"/>
          <w:w w:val="115"/>
        </w:rPr>
        <w:t>Continuation</w:t>
      </w:r>
      <w:r>
        <w:rPr>
          <w:rFonts w:ascii="Times New Roman"/>
          <w:spacing w:val="18"/>
          <w:w w:val="115"/>
        </w:rPr>
        <w:t xml:space="preserve">  </w:t>
      </w:r>
      <w:r>
        <w:rPr>
          <w:rFonts w:ascii="Times New Roman"/>
          <w:w w:val="115"/>
        </w:rPr>
        <w:t>Sheet</w:t>
      </w:r>
      <w:r>
        <w:rPr>
          <w:rFonts w:ascii="Times New Roman"/>
          <w:spacing w:val="26"/>
          <w:w w:val="115"/>
        </w:rPr>
        <w:t xml:space="preserve">  </w:t>
      </w:r>
      <w:r>
        <w:rPr>
          <w:rFonts w:ascii="Times New Roman"/>
          <w:w w:val="110"/>
        </w:rPr>
        <w:t>2A</w:t>
      </w:r>
      <w:r>
        <w:rPr>
          <w:rFonts w:ascii="Times New Roman"/>
          <w:spacing w:val="61"/>
          <w:w w:val="150"/>
        </w:rPr>
        <w:t xml:space="preserve"> </w:t>
      </w:r>
      <w:r>
        <w:rPr>
          <w:rFonts w:ascii="Times New Roman"/>
          <w:w w:val="115"/>
        </w:rPr>
        <w:t>attached</w:t>
      </w:r>
      <w:r>
        <w:rPr>
          <w:rFonts w:ascii="Times New Roman"/>
          <w:spacing w:val="23"/>
          <w:w w:val="115"/>
        </w:rPr>
        <w:t xml:space="preserve">  </w:t>
      </w:r>
      <w:r>
        <w:rPr>
          <w:rFonts w:ascii="Times New Roman"/>
          <w:w w:val="115"/>
        </w:rPr>
        <w:t>hereto</w:t>
      </w:r>
      <w:r>
        <w:rPr>
          <w:rFonts w:ascii="Times New Roman"/>
          <w:spacing w:val="73"/>
          <w:w w:val="150"/>
        </w:rPr>
        <w:t xml:space="preserve"> </w:t>
      </w:r>
      <w:r>
        <w:rPr>
          <w:rFonts w:ascii="Times New Roman"/>
          <w:w w:val="115"/>
        </w:rPr>
        <w:t>and</w:t>
      </w:r>
      <w:r>
        <w:rPr>
          <w:rFonts w:ascii="Times New Roman"/>
          <w:spacing w:val="24"/>
          <w:w w:val="115"/>
        </w:rPr>
        <w:t xml:space="preserve">  </w:t>
      </w:r>
      <w:r>
        <w:rPr>
          <w:rFonts w:ascii="Times New Roman"/>
          <w:w w:val="115"/>
        </w:rPr>
        <w:t>incorporated</w:t>
      </w:r>
      <w:r>
        <w:rPr>
          <w:rFonts w:ascii="Times New Roman"/>
          <w:spacing w:val="26"/>
          <w:w w:val="115"/>
        </w:rPr>
        <w:t xml:space="preserve">  </w:t>
      </w:r>
      <w:r>
        <w:rPr>
          <w:rFonts w:ascii="Times New Roman"/>
          <w:spacing w:val="-2"/>
          <w:w w:val="115"/>
        </w:rPr>
        <w:t>herein</w:t>
      </w:r>
    </w:p>
    <w:p w:rsidR="00057D42" w:rsidRDefault="005F656B">
      <w:pPr>
        <w:spacing w:before="7"/>
        <w:ind w:left="1057"/>
        <w:rPr>
          <w:rFonts w:ascii="Times New Roman"/>
        </w:rPr>
      </w:pPr>
      <w:r>
        <w:rPr>
          <w:rFonts w:ascii="Arial"/>
          <w:w w:val="125"/>
          <w:sz w:val="21"/>
        </w:rPr>
        <w:t>by</w:t>
      </w:r>
      <w:r>
        <w:rPr>
          <w:rFonts w:ascii="Arial"/>
          <w:spacing w:val="28"/>
          <w:w w:val="125"/>
          <w:sz w:val="21"/>
        </w:rPr>
        <w:t xml:space="preserve"> </w:t>
      </w:r>
      <w:r>
        <w:rPr>
          <w:rFonts w:ascii="Times New Roman"/>
          <w:spacing w:val="-2"/>
          <w:w w:val="125"/>
        </w:rPr>
        <w:t>reference.</w:t>
      </w:r>
    </w:p>
    <w:p w:rsidR="00057D42" w:rsidRDefault="00057D42">
      <w:pPr>
        <w:pStyle w:val="BodyText"/>
        <w:rPr>
          <w:rFonts w:ascii="Times New Roman"/>
          <w:sz w:val="24"/>
        </w:rPr>
      </w:pPr>
    </w:p>
    <w:p w:rsidR="00057D42" w:rsidRDefault="00057D42">
      <w:pPr>
        <w:pStyle w:val="BodyText"/>
        <w:rPr>
          <w:rFonts w:ascii="Times New Roman"/>
          <w:sz w:val="24"/>
        </w:rPr>
      </w:pPr>
    </w:p>
    <w:p w:rsidR="00057D42" w:rsidRDefault="00057D42">
      <w:pPr>
        <w:pStyle w:val="BodyText"/>
        <w:rPr>
          <w:rFonts w:ascii="Times New Roman"/>
          <w:sz w:val="24"/>
        </w:rPr>
      </w:pPr>
    </w:p>
    <w:p w:rsidR="00057D42" w:rsidRDefault="00057D42">
      <w:pPr>
        <w:pStyle w:val="BodyText"/>
        <w:rPr>
          <w:rFonts w:ascii="Times New Roman"/>
          <w:sz w:val="24"/>
        </w:rPr>
      </w:pPr>
    </w:p>
    <w:p w:rsidR="00057D42" w:rsidRDefault="00057D42">
      <w:pPr>
        <w:pStyle w:val="BodyText"/>
        <w:rPr>
          <w:rFonts w:ascii="Times New Roman"/>
          <w:sz w:val="24"/>
        </w:rPr>
      </w:pPr>
    </w:p>
    <w:p w:rsidR="00057D42" w:rsidRDefault="00057D42">
      <w:pPr>
        <w:pStyle w:val="BodyText"/>
        <w:rPr>
          <w:rFonts w:ascii="Times New Roman"/>
          <w:sz w:val="24"/>
        </w:rPr>
      </w:pPr>
    </w:p>
    <w:p w:rsidR="00057D42" w:rsidRDefault="00057D42">
      <w:pPr>
        <w:pStyle w:val="BodyText"/>
        <w:spacing w:before="8"/>
        <w:rPr>
          <w:rFonts w:ascii="Times New Roman"/>
          <w:sz w:val="30"/>
        </w:rPr>
      </w:pPr>
    </w:p>
    <w:p w:rsidR="00057D42" w:rsidRDefault="005F656B">
      <w:pPr>
        <w:tabs>
          <w:tab w:val="left" w:pos="7560"/>
        </w:tabs>
        <w:spacing w:line="170" w:lineRule="exact"/>
        <w:ind w:left="348"/>
        <w:rPr>
          <w:rFonts w:ascii="Arial"/>
          <w:sz w:val="16"/>
        </w:rPr>
      </w:pPr>
      <w:r>
        <w:rPr>
          <w:rFonts w:ascii="Arial"/>
          <w:b/>
          <w:i/>
          <w:w w:val="95"/>
          <w:sz w:val="16"/>
        </w:rPr>
        <w:t>*Delete</w:t>
      </w:r>
      <w:r>
        <w:rPr>
          <w:rFonts w:ascii="Arial"/>
          <w:b/>
          <w:i/>
          <w:spacing w:val="-1"/>
          <w:sz w:val="16"/>
        </w:rPr>
        <w:t xml:space="preserve"> </w:t>
      </w:r>
      <w:r>
        <w:rPr>
          <w:rFonts w:ascii="Arial"/>
          <w:b/>
          <w:i/>
          <w:w w:val="95"/>
          <w:sz w:val="16"/>
        </w:rPr>
        <w:t>tbe</w:t>
      </w:r>
      <w:r>
        <w:rPr>
          <w:rFonts w:ascii="Arial"/>
          <w:b/>
          <w:i/>
          <w:spacing w:val="-2"/>
          <w:w w:val="95"/>
          <w:sz w:val="16"/>
        </w:rPr>
        <w:t xml:space="preserve"> </w:t>
      </w:r>
      <w:r>
        <w:rPr>
          <w:rFonts w:ascii="Arial"/>
          <w:b/>
          <w:i/>
          <w:w w:val="95"/>
          <w:sz w:val="16"/>
        </w:rPr>
        <w:t>fnappllcable</w:t>
      </w:r>
      <w:r>
        <w:rPr>
          <w:rFonts w:ascii="Arial"/>
          <w:b/>
          <w:i/>
          <w:spacing w:val="10"/>
          <w:sz w:val="16"/>
        </w:rPr>
        <w:t xml:space="preserve"> </w:t>
      </w:r>
      <w:r>
        <w:rPr>
          <w:rFonts w:ascii="Arial"/>
          <w:b/>
          <w:i/>
          <w:spacing w:val="-2"/>
          <w:w w:val="95"/>
          <w:sz w:val="16"/>
        </w:rPr>
        <w:t>words.</w:t>
      </w:r>
      <w:r>
        <w:rPr>
          <w:rFonts w:ascii="Arial"/>
          <w:b/>
          <w:i/>
          <w:sz w:val="16"/>
        </w:rPr>
        <w:tab/>
      </w:r>
      <w:r>
        <w:rPr>
          <w:rFonts w:ascii="Arial"/>
          <w:spacing w:val="-10"/>
          <w:sz w:val="16"/>
        </w:rPr>
        <w:t>,</w:t>
      </w:r>
    </w:p>
    <w:p w:rsidR="00057D42" w:rsidRDefault="005F656B">
      <w:pPr>
        <w:spacing w:line="220" w:lineRule="auto"/>
        <w:ind w:left="329" w:right="547" w:firstLine="4"/>
        <w:rPr>
          <w:rFonts w:ascii="Times New Roman"/>
          <w:b/>
          <w:i/>
          <w:sz w:val="18"/>
        </w:rPr>
      </w:pPr>
      <w:r>
        <w:rPr>
          <w:rFonts w:ascii="Times New Roman"/>
          <w:b/>
          <w:i/>
          <w:w w:val="110"/>
          <w:sz w:val="18"/>
        </w:rPr>
        <w:t>Note:</w:t>
      </w:r>
      <w:r>
        <w:rPr>
          <w:rFonts w:ascii="Times New Roman"/>
          <w:b/>
          <w:i/>
          <w:spacing w:val="-14"/>
          <w:w w:val="110"/>
          <w:sz w:val="18"/>
        </w:rPr>
        <w:t xml:space="preserve"> </w:t>
      </w:r>
      <w:r>
        <w:rPr>
          <w:rFonts w:ascii="Times New Roman"/>
          <w:b/>
          <w:i/>
          <w:w w:val="110"/>
          <w:sz w:val="18"/>
        </w:rPr>
        <w:t>Jftbe space provul.ed under</w:t>
      </w:r>
      <w:r>
        <w:rPr>
          <w:rFonts w:ascii="Times New Roman"/>
          <w:b/>
          <w:i/>
          <w:spacing w:val="-9"/>
          <w:w w:val="110"/>
          <w:sz w:val="18"/>
        </w:rPr>
        <w:t xml:space="preserve"> </w:t>
      </w:r>
      <w:r>
        <w:rPr>
          <w:rFonts w:ascii="Times New Roman"/>
          <w:b/>
          <w:i/>
          <w:w w:val="110"/>
          <w:sz w:val="18"/>
        </w:rPr>
        <w:t>any</w:t>
      </w:r>
      <w:r>
        <w:rPr>
          <w:rFonts w:ascii="Times New Roman"/>
          <w:b/>
          <w:i/>
          <w:spacing w:val="-7"/>
          <w:w w:val="110"/>
          <w:sz w:val="18"/>
        </w:rPr>
        <w:t xml:space="preserve"> </w:t>
      </w:r>
      <w:r>
        <w:rPr>
          <w:rFonts w:ascii="Times New Roman"/>
          <w:b/>
          <w:i/>
          <w:w w:val="110"/>
          <w:sz w:val="18"/>
        </w:rPr>
        <w:t>article</w:t>
      </w:r>
      <w:r>
        <w:rPr>
          <w:rFonts w:ascii="Times New Roman"/>
          <w:b/>
          <w:i/>
          <w:spacing w:val="-4"/>
          <w:w w:val="110"/>
          <w:sz w:val="18"/>
        </w:rPr>
        <w:t xml:space="preserve"> </w:t>
      </w:r>
      <w:r>
        <w:rPr>
          <w:rFonts w:ascii="Times New Roman"/>
          <w:b/>
          <w:i/>
          <w:w w:val="110"/>
          <w:sz w:val="18"/>
        </w:rPr>
        <w:t>or Item</w:t>
      </w:r>
      <w:r>
        <w:rPr>
          <w:rFonts w:ascii="Times New Roman"/>
          <w:b/>
          <w:i/>
          <w:spacing w:val="-6"/>
          <w:w w:val="110"/>
          <w:sz w:val="18"/>
        </w:rPr>
        <w:t xml:space="preserve"> </w:t>
      </w:r>
      <w:r>
        <w:rPr>
          <w:rFonts w:ascii="Times New Roman"/>
          <w:b/>
          <w:i/>
          <w:w w:val="110"/>
          <w:sz w:val="18"/>
        </w:rPr>
        <w:t>on</w:t>
      </w:r>
      <w:r>
        <w:rPr>
          <w:rFonts w:ascii="Times New Roman"/>
          <w:b/>
          <w:i/>
          <w:spacing w:val="-5"/>
          <w:w w:val="110"/>
          <w:sz w:val="18"/>
        </w:rPr>
        <w:t xml:space="preserve"> </w:t>
      </w:r>
      <w:r>
        <w:rPr>
          <w:rFonts w:ascii="Times New Roman"/>
          <w:b/>
          <w:i/>
          <w:w w:val="110"/>
          <w:sz w:val="18"/>
        </w:rPr>
        <w:t>tbts/onn</w:t>
      </w:r>
      <w:r>
        <w:rPr>
          <w:rFonts w:ascii="Times New Roman"/>
          <w:b/>
          <w:i/>
          <w:spacing w:val="-6"/>
          <w:w w:val="110"/>
          <w:sz w:val="18"/>
        </w:rPr>
        <w:t xml:space="preserve"> </w:t>
      </w:r>
      <w:r>
        <w:rPr>
          <w:rFonts w:ascii="Times New Roman"/>
          <w:b/>
          <w:i/>
          <w:w w:val="110"/>
          <w:sz w:val="18"/>
        </w:rPr>
        <w:t>ts</w:t>
      </w:r>
      <w:r>
        <w:rPr>
          <w:rFonts w:ascii="Times New Roman"/>
          <w:b/>
          <w:i/>
          <w:spacing w:val="-8"/>
          <w:w w:val="110"/>
          <w:sz w:val="18"/>
        </w:rPr>
        <w:t xml:space="preserve"> </w:t>
      </w:r>
      <w:r>
        <w:rPr>
          <w:rFonts w:ascii="Times New Roman"/>
          <w:b/>
          <w:i/>
          <w:w w:val="110"/>
          <w:sz w:val="18"/>
        </w:rPr>
        <w:t>insulfldent,</w:t>
      </w:r>
      <w:r>
        <w:rPr>
          <w:rFonts w:ascii="Times New Roman"/>
          <w:b/>
          <w:i/>
          <w:spacing w:val="-5"/>
          <w:w w:val="110"/>
          <w:sz w:val="18"/>
        </w:rPr>
        <w:t xml:space="preserve"> </w:t>
      </w:r>
      <w:r>
        <w:rPr>
          <w:rFonts w:ascii="Times New Roman"/>
          <w:b/>
          <w:i/>
          <w:w w:val="110"/>
          <w:sz w:val="18"/>
        </w:rPr>
        <w:t>addlttons shall</w:t>
      </w:r>
      <w:r>
        <w:rPr>
          <w:rFonts w:ascii="Times New Roman"/>
          <w:b/>
          <w:i/>
          <w:spacing w:val="-7"/>
          <w:w w:val="110"/>
          <w:sz w:val="18"/>
        </w:rPr>
        <w:t xml:space="preserve"> </w:t>
      </w:r>
      <w:r>
        <w:rPr>
          <w:rFonts w:ascii="Times New Roman"/>
          <w:b/>
          <w:i/>
          <w:w w:val="110"/>
          <w:sz w:val="18"/>
        </w:rPr>
        <w:t>be</w:t>
      </w:r>
      <w:r>
        <w:rPr>
          <w:rFonts w:ascii="Times New Roman"/>
          <w:b/>
          <w:i/>
          <w:spacing w:val="-5"/>
          <w:w w:val="110"/>
          <w:sz w:val="18"/>
        </w:rPr>
        <w:t xml:space="preserve"> </w:t>
      </w:r>
      <w:r>
        <w:rPr>
          <w:rFonts w:ascii="Times New Roman"/>
          <w:b/>
          <w:i/>
          <w:w w:val="110"/>
          <w:sz w:val="18"/>
        </w:rPr>
        <w:t>set/orlb on</w:t>
      </w:r>
      <w:r>
        <w:rPr>
          <w:rFonts w:ascii="Times New Roman"/>
          <w:b/>
          <w:i/>
          <w:spacing w:val="-14"/>
          <w:w w:val="110"/>
          <w:sz w:val="18"/>
        </w:rPr>
        <w:t xml:space="preserve"> </w:t>
      </w:r>
      <w:r>
        <w:rPr>
          <w:rFonts w:ascii="Times New Roman"/>
          <w:b/>
          <w:i/>
          <w:w w:val="110"/>
          <w:sz w:val="18"/>
        </w:rPr>
        <w:t>one</w:t>
      </w:r>
      <w:r>
        <w:rPr>
          <w:rFonts w:ascii="Times New Roman"/>
          <w:b/>
          <w:i/>
          <w:spacing w:val="-3"/>
          <w:w w:val="110"/>
          <w:sz w:val="18"/>
        </w:rPr>
        <w:t xml:space="preserve"> </w:t>
      </w:r>
      <w:r>
        <w:rPr>
          <w:rFonts w:ascii="Times New Roman"/>
          <w:b/>
          <w:i/>
          <w:w w:val="110"/>
          <w:sz w:val="18"/>
        </w:rPr>
        <w:t>side only</w:t>
      </w:r>
      <w:r>
        <w:rPr>
          <w:rFonts w:ascii="Times New Roman"/>
          <w:b/>
          <w:i/>
          <w:spacing w:val="-13"/>
          <w:w w:val="110"/>
          <w:sz w:val="18"/>
        </w:rPr>
        <w:t xml:space="preserve"> </w:t>
      </w:r>
      <w:r>
        <w:rPr>
          <w:rFonts w:ascii="Times New Roman"/>
          <w:b/>
          <w:i/>
          <w:w w:val="110"/>
          <w:sz w:val="18"/>
        </w:rPr>
        <w:t>of</w:t>
      </w:r>
      <w:r>
        <w:rPr>
          <w:rFonts w:ascii="Times New Roman"/>
          <w:b/>
          <w:i/>
          <w:spacing w:val="-12"/>
          <w:w w:val="110"/>
          <w:sz w:val="18"/>
        </w:rPr>
        <w:t xml:space="preserve"> </w:t>
      </w:r>
      <w:r>
        <w:rPr>
          <w:rFonts w:ascii="Times New Roman"/>
          <w:b/>
          <w:i/>
          <w:w w:val="110"/>
          <w:sz w:val="18"/>
        </w:rPr>
        <w:t>sept1rate</w:t>
      </w:r>
      <w:r>
        <w:rPr>
          <w:rFonts w:ascii="Times New Roman"/>
          <w:b/>
          <w:i/>
          <w:spacing w:val="-9"/>
          <w:w w:val="110"/>
          <w:sz w:val="18"/>
        </w:rPr>
        <w:t xml:space="preserve"> </w:t>
      </w:r>
      <w:r>
        <w:rPr>
          <w:rFonts w:ascii="Times New Roman"/>
          <w:b/>
          <w:i/>
          <w:w w:val="110"/>
          <w:sz w:val="18"/>
        </w:rPr>
        <w:t>8</w:t>
      </w:r>
      <w:r>
        <w:rPr>
          <w:rFonts w:ascii="Times New Roman"/>
          <w:b/>
          <w:i/>
          <w:spacing w:val="-3"/>
          <w:w w:val="110"/>
          <w:sz w:val="18"/>
        </w:rPr>
        <w:t xml:space="preserve"> </w:t>
      </w:r>
      <w:r>
        <w:rPr>
          <w:rFonts w:ascii="Times New Roman"/>
          <w:b/>
          <w:i/>
          <w:w w:val="110"/>
          <w:sz w:val="18"/>
        </w:rPr>
        <w:t>1/2</w:t>
      </w:r>
      <w:r>
        <w:rPr>
          <w:rFonts w:ascii="Times New Roman"/>
          <w:b/>
          <w:i/>
          <w:spacing w:val="12"/>
          <w:w w:val="110"/>
          <w:sz w:val="18"/>
        </w:rPr>
        <w:t xml:space="preserve"> </w:t>
      </w:r>
      <w:r>
        <w:rPr>
          <w:rFonts w:ascii="Times New Roman"/>
          <w:b/>
          <w:i/>
          <w:w w:val="110"/>
          <w:sz w:val="18"/>
        </w:rPr>
        <w:t>x</w:t>
      </w:r>
      <w:r>
        <w:rPr>
          <w:rFonts w:ascii="Times New Roman"/>
          <w:b/>
          <w:i/>
          <w:spacing w:val="-6"/>
          <w:w w:val="110"/>
          <w:sz w:val="18"/>
        </w:rPr>
        <w:t xml:space="preserve"> </w:t>
      </w:r>
      <w:r>
        <w:rPr>
          <w:rFonts w:ascii="Arial"/>
          <w:i/>
          <w:w w:val="110"/>
          <w:sz w:val="16"/>
        </w:rPr>
        <w:t>I</w:t>
      </w:r>
      <w:r>
        <w:rPr>
          <w:rFonts w:ascii="Arial"/>
          <w:i/>
          <w:spacing w:val="-13"/>
          <w:w w:val="110"/>
          <w:sz w:val="16"/>
        </w:rPr>
        <w:t xml:space="preserve"> </w:t>
      </w:r>
      <w:r>
        <w:rPr>
          <w:rFonts w:ascii="Arial"/>
          <w:i/>
          <w:w w:val="110"/>
          <w:sz w:val="16"/>
        </w:rPr>
        <w:t>I</w:t>
      </w:r>
      <w:r>
        <w:rPr>
          <w:rFonts w:ascii="Arial"/>
          <w:i/>
          <w:spacing w:val="29"/>
          <w:w w:val="110"/>
          <w:sz w:val="16"/>
        </w:rPr>
        <w:t xml:space="preserve"> </w:t>
      </w:r>
      <w:r>
        <w:rPr>
          <w:rFonts w:ascii="Times New Roman"/>
          <w:b/>
          <w:i/>
          <w:w w:val="110"/>
          <w:sz w:val="18"/>
        </w:rPr>
        <w:t>sbeets</w:t>
      </w:r>
      <w:r>
        <w:rPr>
          <w:rFonts w:ascii="Times New Roman"/>
          <w:b/>
          <w:i/>
          <w:spacing w:val="-13"/>
          <w:w w:val="110"/>
          <w:sz w:val="18"/>
        </w:rPr>
        <w:t xml:space="preserve"> </w:t>
      </w:r>
      <w:r>
        <w:rPr>
          <w:rFonts w:ascii="Times New Roman"/>
          <w:b/>
          <w:i/>
          <w:w w:val="110"/>
          <w:sz w:val="18"/>
        </w:rPr>
        <w:t>of paper</w:t>
      </w:r>
      <w:r>
        <w:rPr>
          <w:rFonts w:ascii="Times New Roman"/>
          <w:b/>
          <w:i/>
          <w:spacing w:val="-7"/>
          <w:w w:val="110"/>
          <w:sz w:val="18"/>
        </w:rPr>
        <w:t xml:space="preserve"> </w:t>
      </w:r>
      <w:r>
        <w:rPr>
          <w:rFonts w:ascii="Times New Roman"/>
          <w:b/>
          <w:i/>
          <w:w w:val="110"/>
          <w:sz w:val="18"/>
        </w:rPr>
        <w:t>wttb</w:t>
      </w:r>
      <w:r>
        <w:rPr>
          <w:rFonts w:ascii="Times New Roman"/>
          <w:b/>
          <w:i/>
          <w:spacing w:val="-11"/>
          <w:w w:val="110"/>
          <w:sz w:val="18"/>
        </w:rPr>
        <w:t xml:space="preserve"> </w:t>
      </w:r>
      <w:r>
        <w:rPr>
          <w:rFonts w:ascii="Times New Roman"/>
          <w:b/>
          <w:i/>
          <w:w w:val="110"/>
          <w:sz w:val="18"/>
        </w:rPr>
        <w:t>a</w:t>
      </w:r>
      <w:r>
        <w:rPr>
          <w:rFonts w:ascii="Times New Roman"/>
          <w:b/>
          <w:i/>
          <w:spacing w:val="-12"/>
          <w:w w:val="110"/>
          <w:sz w:val="18"/>
        </w:rPr>
        <w:t xml:space="preserve"> </w:t>
      </w:r>
      <w:r>
        <w:rPr>
          <w:rFonts w:ascii="Times New Roman"/>
          <w:b/>
          <w:i/>
          <w:w w:val="110"/>
          <w:sz w:val="17"/>
        </w:rPr>
        <w:t>left</w:t>
      </w:r>
      <w:r>
        <w:rPr>
          <w:rFonts w:ascii="Times New Roman"/>
          <w:b/>
          <w:i/>
          <w:spacing w:val="-3"/>
          <w:w w:val="110"/>
          <w:sz w:val="17"/>
        </w:rPr>
        <w:t xml:space="preserve"> </w:t>
      </w:r>
      <w:r>
        <w:rPr>
          <w:rFonts w:ascii="Times New Roman"/>
          <w:b/>
          <w:i/>
          <w:w w:val="125"/>
          <w:sz w:val="18"/>
        </w:rPr>
        <w:t>ma n</w:t>
      </w:r>
      <w:r>
        <w:rPr>
          <w:rFonts w:ascii="Times New Roman"/>
          <w:b/>
          <w:i/>
          <w:spacing w:val="-21"/>
          <w:w w:val="125"/>
          <w:sz w:val="18"/>
        </w:rPr>
        <w:t xml:space="preserve"> </w:t>
      </w:r>
      <w:r>
        <w:rPr>
          <w:rFonts w:ascii="Times New Roman"/>
          <w:b/>
          <w:i/>
          <w:w w:val="110"/>
          <w:sz w:val="18"/>
        </w:rPr>
        <w:t>of</w:t>
      </w:r>
      <w:r>
        <w:rPr>
          <w:rFonts w:ascii="Times New Roman"/>
          <w:b/>
          <w:i/>
          <w:spacing w:val="-12"/>
          <w:w w:val="110"/>
          <w:sz w:val="18"/>
        </w:rPr>
        <w:t xml:space="preserve"> </w:t>
      </w:r>
      <w:r>
        <w:rPr>
          <w:rFonts w:ascii="Times New Roman"/>
          <w:b/>
          <w:i/>
          <w:w w:val="110"/>
          <w:sz w:val="18"/>
        </w:rPr>
        <w:t>at</w:t>
      </w:r>
      <w:r>
        <w:rPr>
          <w:rFonts w:ascii="Times New Roman"/>
          <w:b/>
          <w:i/>
          <w:spacing w:val="-1"/>
          <w:w w:val="110"/>
          <w:sz w:val="18"/>
        </w:rPr>
        <w:t xml:space="preserve"> </w:t>
      </w:r>
      <w:r>
        <w:rPr>
          <w:rFonts w:ascii="Times New Roman"/>
          <w:b/>
          <w:i/>
          <w:w w:val="110"/>
          <w:sz w:val="18"/>
        </w:rPr>
        <w:t>least 1</w:t>
      </w:r>
      <w:r>
        <w:rPr>
          <w:rFonts w:ascii="Times New Roman"/>
          <w:b/>
          <w:i/>
          <w:spacing w:val="-9"/>
          <w:w w:val="110"/>
          <w:sz w:val="18"/>
        </w:rPr>
        <w:t xml:space="preserve"> </w:t>
      </w:r>
      <w:r>
        <w:rPr>
          <w:rFonts w:ascii="Times New Roman"/>
          <w:b/>
          <w:i/>
          <w:w w:val="110"/>
          <w:sz w:val="18"/>
        </w:rPr>
        <w:t>lncb.</w:t>
      </w:r>
      <w:r>
        <w:rPr>
          <w:rFonts w:ascii="Times New Roman"/>
          <w:b/>
          <w:i/>
          <w:spacing w:val="-9"/>
          <w:w w:val="110"/>
          <w:sz w:val="18"/>
        </w:rPr>
        <w:t xml:space="preserve"> </w:t>
      </w:r>
      <w:r>
        <w:rPr>
          <w:rFonts w:ascii="Times New Roman"/>
          <w:b/>
          <w:i/>
          <w:w w:val="110"/>
          <w:sz w:val="18"/>
        </w:rPr>
        <w:t>Additions to more</w:t>
      </w:r>
      <w:r>
        <w:rPr>
          <w:rFonts w:ascii="Times New Roman"/>
          <w:b/>
          <w:i/>
          <w:spacing w:val="-11"/>
          <w:w w:val="110"/>
          <w:sz w:val="18"/>
        </w:rPr>
        <w:t xml:space="preserve"> </w:t>
      </w:r>
      <w:r>
        <w:rPr>
          <w:rFonts w:ascii="Times New Roman"/>
          <w:b/>
          <w:i/>
          <w:w w:val="110"/>
          <w:sz w:val="18"/>
        </w:rPr>
        <w:t>tban</w:t>
      </w:r>
      <w:r>
        <w:rPr>
          <w:rFonts w:ascii="Times New Roman"/>
          <w:b/>
          <w:i/>
          <w:spacing w:val="-13"/>
          <w:w w:val="110"/>
          <w:sz w:val="18"/>
        </w:rPr>
        <w:t xml:space="preserve"> </w:t>
      </w:r>
      <w:r>
        <w:rPr>
          <w:rFonts w:ascii="Times New Roman"/>
          <w:b/>
          <w:i/>
          <w:w w:val="110"/>
          <w:sz w:val="18"/>
        </w:rPr>
        <w:t>one</w:t>
      </w:r>
      <w:r>
        <w:rPr>
          <w:rFonts w:ascii="Times New Roman"/>
          <w:b/>
          <w:i/>
          <w:spacing w:val="-12"/>
          <w:w w:val="110"/>
          <w:sz w:val="18"/>
        </w:rPr>
        <w:t xml:space="preserve"> </w:t>
      </w:r>
      <w:r>
        <w:rPr>
          <w:rFonts w:ascii="Times New Roman"/>
          <w:b/>
          <w:i/>
          <w:w w:val="110"/>
          <w:sz w:val="18"/>
        </w:rPr>
        <w:t>arltcle</w:t>
      </w:r>
      <w:r>
        <w:rPr>
          <w:rFonts w:ascii="Times New Roman"/>
          <w:b/>
          <w:i/>
          <w:spacing w:val="-9"/>
          <w:w w:val="110"/>
          <w:sz w:val="18"/>
        </w:rPr>
        <w:t xml:space="preserve"> </w:t>
      </w:r>
      <w:r>
        <w:rPr>
          <w:rFonts w:ascii="Times New Roman"/>
          <w:b/>
          <w:i/>
          <w:w w:val="110"/>
          <w:sz w:val="18"/>
        </w:rPr>
        <w:t>may</w:t>
      </w:r>
      <w:r>
        <w:rPr>
          <w:rFonts w:ascii="Times New Roman"/>
          <w:b/>
          <w:i/>
          <w:spacing w:val="-13"/>
          <w:w w:val="110"/>
          <w:sz w:val="18"/>
        </w:rPr>
        <w:t xml:space="preserve"> </w:t>
      </w:r>
      <w:r>
        <w:rPr>
          <w:rFonts w:ascii="Times New Roman"/>
          <w:b/>
          <w:i/>
          <w:w w:val="110"/>
          <w:sz w:val="18"/>
        </w:rPr>
        <w:t xml:space="preserve">be </w:t>
      </w:r>
      <w:r>
        <w:rPr>
          <w:rFonts w:ascii="Arial"/>
          <w:b/>
          <w:i/>
          <w:spacing w:val="-2"/>
          <w:w w:val="110"/>
          <w:sz w:val="16"/>
        </w:rPr>
        <w:t>made</w:t>
      </w:r>
      <w:r>
        <w:rPr>
          <w:rFonts w:ascii="Arial"/>
          <w:b/>
          <w:i/>
          <w:spacing w:val="-11"/>
          <w:w w:val="110"/>
          <w:sz w:val="16"/>
        </w:rPr>
        <w:t xml:space="preserve"> </w:t>
      </w:r>
      <w:r>
        <w:rPr>
          <w:rFonts w:ascii="Times New Roman"/>
          <w:b/>
          <w:i/>
          <w:spacing w:val="-2"/>
          <w:w w:val="110"/>
          <w:sz w:val="18"/>
        </w:rPr>
        <w:t>on</w:t>
      </w:r>
      <w:r>
        <w:rPr>
          <w:rFonts w:ascii="Times New Roman"/>
          <w:b/>
          <w:i/>
          <w:spacing w:val="-13"/>
          <w:w w:val="110"/>
          <w:sz w:val="18"/>
        </w:rPr>
        <w:t xml:space="preserve"> </w:t>
      </w:r>
      <w:r>
        <w:rPr>
          <w:rFonts w:ascii="Times New Roman"/>
          <w:b/>
          <w:i/>
          <w:spacing w:val="-2"/>
          <w:w w:val="110"/>
          <w:sz w:val="18"/>
        </w:rPr>
        <w:t>a</w:t>
      </w:r>
      <w:r>
        <w:rPr>
          <w:rFonts w:ascii="Times New Roman"/>
          <w:b/>
          <w:i/>
          <w:spacing w:val="-7"/>
          <w:w w:val="110"/>
          <w:sz w:val="18"/>
        </w:rPr>
        <w:t xml:space="preserve"> </w:t>
      </w:r>
      <w:r>
        <w:rPr>
          <w:rFonts w:ascii="Times New Roman"/>
          <w:b/>
          <w:i/>
          <w:spacing w:val="-2"/>
          <w:w w:val="110"/>
          <w:sz w:val="18"/>
        </w:rPr>
        <w:t>single</w:t>
      </w:r>
      <w:r>
        <w:rPr>
          <w:rFonts w:ascii="Times New Roman"/>
          <w:b/>
          <w:i/>
          <w:spacing w:val="-3"/>
          <w:w w:val="110"/>
          <w:sz w:val="18"/>
        </w:rPr>
        <w:t xml:space="preserve"> </w:t>
      </w:r>
      <w:r>
        <w:rPr>
          <w:rFonts w:ascii="Times New Roman"/>
          <w:b/>
          <w:i/>
          <w:spacing w:val="-2"/>
          <w:w w:val="110"/>
          <w:sz w:val="18"/>
        </w:rPr>
        <w:t>sbeel as long a.,</w:t>
      </w:r>
      <w:r>
        <w:rPr>
          <w:rFonts w:ascii="Times New Roman"/>
          <w:b/>
          <w:i/>
          <w:spacing w:val="-22"/>
          <w:w w:val="110"/>
          <w:sz w:val="18"/>
        </w:rPr>
        <w:t xml:space="preserve"> </w:t>
      </w:r>
      <w:r>
        <w:rPr>
          <w:rFonts w:ascii="Times New Roman"/>
          <w:b/>
          <w:i/>
          <w:spacing w:val="-2"/>
          <w:w w:val="110"/>
          <w:sz w:val="18"/>
        </w:rPr>
        <w:t>each</w:t>
      </w:r>
      <w:r>
        <w:rPr>
          <w:rFonts w:ascii="Times New Roman"/>
          <w:b/>
          <w:i/>
          <w:spacing w:val="-12"/>
          <w:w w:val="110"/>
          <w:sz w:val="18"/>
        </w:rPr>
        <w:t xml:space="preserve"> </w:t>
      </w:r>
      <w:r>
        <w:rPr>
          <w:rFonts w:ascii="Times New Roman"/>
          <w:b/>
          <w:i/>
          <w:spacing w:val="-2"/>
          <w:w w:val="110"/>
          <w:sz w:val="18"/>
        </w:rPr>
        <w:t>article</w:t>
      </w:r>
      <w:r>
        <w:rPr>
          <w:rFonts w:ascii="Times New Roman"/>
          <w:b/>
          <w:i/>
          <w:spacing w:val="-8"/>
          <w:w w:val="110"/>
          <w:sz w:val="18"/>
        </w:rPr>
        <w:t xml:space="preserve"> </w:t>
      </w:r>
      <w:r>
        <w:rPr>
          <w:rFonts w:ascii="Times New Roman"/>
          <w:b/>
          <w:i/>
          <w:spacing w:val="-2"/>
          <w:w w:val="110"/>
          <w:sz w:val="18"/>
        </w:rPr>
        <w:t>requiring each</w:t>
      </w:r>
      <w:r>
        <w:rPr>
          <w:rFonts w:ascii="Times New Roman"/>
          <w:b/>
          <w:i/>
          <w:spacing w:val="-11"/>
          <w:w w:val="110"/>
          <w:sz w:val="18"/>
        </w:rPr>
        <w:t xml:space="preserve"> </w:t>
      </w:r>
      <w:r>
        <w:rPr>
          <w:rFonts w:ascii="Times New Roman"/>
          <w:b/>
          <w:i/>
          <w:spacing w:val="-2"/>
          <w:w w:val="110"/>
          <w:sz w:val="18"/>
        </w:rPr>
        <w:t>aadttt.on</w:t>
      </w:r>
      <w:r>
        <w:rPr>
          <w:rFonts w:ascii="Times New Roman"/>
          <w:b/>
          <w:i/>
          <w:spacing w:val="-10"/>
          <w:w w:val="110"/>
          <w:sz w:val="18"/>
        </w:rPr>
        <w:t xml:space="preserve"> </w:t>
      </w:r>
      <w:r>
        <w:rPr>
          <w:rFonts w:ascii="Arial"/>
          <w:b/>
          <w:i/>
          <w:spacing w:val="-2"/>
          <w:w w:val="110"/>
          <w:sz w:val="15"/>
        </w:rPr>
        <w:t xml:space="preserve">ts </w:t>
      </w:r>
      <w:r>
        <w:rPr>
          <w:rFonts w:ascii="Times New Roman"/>
          <w:b/>
          <w:i/>
          <w:spacing w:val="-2"/>
          <w:w w:val="110"/>
          <w:sz w:val="18"/>
        </w:rPr>
        <w:t>clearly Indicated.</w:t>
      </w:r>
    </w:p>
    <w:p w:rsidR="00057D42" w:rsidRDefault="00057D42">
      <w:pPr>
        <w:spacing w:line="220" w:lineRule="auto"/>
        <w:rPr>
          <w:rFonts w:ascii="Times New Roman"/>
          <w:sz w:val="18"/>
        </w:rPr>
        <w:sectPr w:rsidR="00057D42">
          <w:type w:val="continuous"/>
          <w:pgSz w:w="12240" w:h="17280"/>
          <w:pgMar w:top="1500" w:right="60" w:bottom="280" w:left="60" w:header="0" w:footer="0" w:gutter="0"/>
          <w:cols w:num="2" w:space="720" w:equalWidth="0">
            <w:col w:w="1406" w:space="40"/>
            <w:col w:w="10674"/>
          </w:cols>
        </w:sectPr>
      </w:pPr>
    </w:p>
    <w:p w:rsidR="00057D42" w:rsidRDefault="00F843F3">
      <w:pPr>
        <w:spacing w:before="60"/>
        <w:ind w:right="606"/>
        <w:jc w:val="right"/>
        <w:rPr>
          <w:rFonts w:ascii="Times New Roman" w:hAnsi="Times New Roman"/>
          <w:sz w:val="13"/>
        </w:rPr>
      </w:pPr>
      <w:r>
        <w:rPr>
          <w:noProof/>
        </w:rPr>
        <mc:AlternateContent>
          <mc:Choice Requires="wpg">
            <w:drawing>
              <wp:anchor distT="0" distB="0" distL="114300" distR="114300" simplePos="0" relativeHeight="251659776" behindDoc="1" locked="0" layoutInCell="1" allowOverlap="1">
                <wp:simplePos x="0" y="0"/>
                <wp:positionH relativeFrom="page">
                  <wp:posOffset>89535</wp:posOffset>
                </wp:positionH>
                <wp:positionV relativeFrom="page">
                  <wp:posOffset>503555</wp:posOffset>
                </wp:positionV>
                <wp:extent cx="7619365" cy="10368280"/>
                <wp:effectExtent l="0" t="0" r="0" b="0"/>
                <wp:wrapNone/>
                <wp:docPr id="374" name="docshapegroup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9365" cy="10368280"/>
                          <a:chOff x="141" y="793"/>
                          <a:chExt cx="11999" cy="16328"/>
                        </a:xfrm>
                      </wpg:grpSpPr>
                      <wps:wsp>
                        <wps:cNvPr id="376" name="Line 145"/>
                        <wps:cNvCnPr>
                          <a:cxnSpLocks noChangeShapeType="1"/>
                        </wps:cNvCnPr>
                        <wps:spPr bwMode="auto">
                          <a:xfrm>
                            <a:off x="159" y="17121"/>
                            <a:ext cx="0" cy="0"/>
                          </a:xfrm>
                          <a:prstGeom prst="line">
                            <a:avLst/>
                          </a:prstGeom>
                          <a:noFill/>
                          <a:ln w="229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8" name="Line 144"/>
                        <wps:cNvCnPr>
                          <a:cxnSpLocks noChangeShapeType="1"/>
                        </wps:cNvCnPr>
                        <wps:spPr bwMode="auto">
                          <a:xfrm>
                            <a:off x="12103" y="17092"/>
                            <a:ext cx="0" cy="0"/>
                          </a:xfrm>
                          <a:prstGeom prst="line">
                            <a:avLst/>
                          </a:prstGeom>
                          <a:noFill/>
                          <a:ln w="13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0" name="Line 143"/>
                        <wps:cNvCnPr>
                          <a:cxnSpLocks noChangeShapeType="1"/>
                        </wps:cNvCnPr>
                        <wps:spPr bwMode="auto">
                          <a:xfrm>
                            <a:off x="144" y="837"/>
                            <a:ext cx="11980" cy="0"/>
                          </a:xfrm>
                          <a:prstGeom prst="line">
                            <a:avLst/>
                          </a:prstGeom>
                          <a:noFill/>
                          <a:ln w="2289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2" name="Line 142"/>
                        <wps:cNvCnPr>
                          <a:cxnSpLocks noChangeShapeType="1"/>
                        </wps:cNvCnPr>
                        <wps:spPr bwMode="auto">
                          <a:xfrm>
                            <a:off x="166" y="17085"/>
                            <a:ext cx="11973" cy="0"/>
                          </a:xfrm>
                          <a:prstGeom prst="line">
                            <a:avLst/>
                          </a:prstGeom>
                          <a:noFill/>
                          <a:ln w="1373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3D0F0B" id="docshapegroup1081" o:spid="_x0000_s1026" style="position:absolute;margin-left:7.05pt;margin-top:39.65pt;width:599.95pt;height:816.4pt;z-index:-23771136;mso-position-horizontal-relative:page;mso-position-vertical-relative:page" coordorigin="141,793" coordsize="11999,16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">
                <v:line id="Line 145" o:spid="_x0000_s1027" style="position:absolute;visibility:visible;mso-wrap-style:square" from="159,17121" to="159,1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" strokeweight=".6365mm"/>
                <v:line id="Line 144" o:spid="_x0000_s1028" style="position:absolute;visibility:visible;mso-wrap-style:square" from="12103,17092" to="12103,1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" strokeweight=".38189mm"/>
                <v:line id="Line 143" o:spid="_x0000_s1029" style="position:absolute;visibility:visible;mso-wrap-style:square" from="144,837" to="12124,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" strokeweight=".63606mm"/>
                <v:line id="Line 142" o:spid="_x0000_s1030" style="position:absolute;visibility:visible;mso-wrap-style:square" from="166,17085" to="12139,1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" strokeweight=".38164mm"/>
                <w10:wrap anchorx="page" anchory="page"/>
              </v:group>
            </w:pict>
          </mc:Fallback>
        </mc:AlternateContent>
      </w:r>
      <w:r w:rsidR="005F656B">
        <w:rPr>
          <w:rFonts w:ascii="Arial" w:hAnsi="Arial"/>
          <w:sz w:val="61"/>
        </w:rPr>
        <w:t>..</w:t>
      </w:r>
      <w:r w:rsidR="005F656B">
        <w:rPr>
          <w:rFonts w:ascii="Arial" w:hAnsi="Arial"/>
          <w:spacing w:val="28"/>
          <w:sz w:val="61"/>
        </w:rPr>
        <w:t xml:space="preserve">  </w:t>
      </w:r>
      <w:r w:rsidR="005F656B">
        <w:rPr>
          <w:rFonts w:ascii="Times New Roman" w:hAnsi="Times New Roman"/>
          <w:position w:val="-6"/>
          <w:sz w:val="13"/>
        </w:rPr>
        <w:t>I</w:t>
      </w:r>
      <w:r w:rsidR="005F656B">
        <w:rPr>
          <w:rFonts w:ascii="Times New Roman" w:hAnsi="Times New Roman"/>
          <w:spacing w:val="58"/>
          <w:position w:val="-6"/>
          <w:sz w:val="13"/>
        </w:rPr>
        <w:t xml:space="preserve"> </w:t>
      </w:r>
      <w:r w:rsidR="005F656B">
        <w:rPr>
          <w:rFonts w:ascii="Times New Roman" w:hAnsi="Times New Roman"/>
          <w:spacing w:val="-10"/>
          <w:position w:val="-6"/>
          <w:sz w:val="13"/>
        </w:rPr>
        <w:t>•</w:t>
      </w:r>
    </w:p>
    <w:p w:rsidR="00057D42" w:rsidRDefault="005F656B">
      <w:pPr>
        <w:spacing w:before="555"/>
        <w:ind w:left="522" w:right="456"/>
        <w:jc w:val="center"/>
        <w:rPr>
          <w:rFonts w:ascii="Times New Roman"/>
          <w:b/>
          <w:sz w:val="24"/>
        </w:rPr>
      </w:pPr>
      <w:r>
        <w:rPr>
          <w:rFonts w:ascii="Times New Roman"/>
          <w:b/>
          <w:w w:val="80"/>
          <w:sz w:val="24"/>
        </w:rPr>
        <w:t>ARTICLE</w:t>
      </w:r>
      <w:r>
        <w:rPr>
          <w:rFonts w:ascii="Times New Roman"/>
          <w:b/>
          <w:spacing w:val="13"/>
          <w:sz w:val="24"/>
        </w:rPr>
        <w:t xml:space="preserve"> </w:t>
      </w:r>
      <w:r>
        <w:rPr>
          <w:rFonts w:ascii="Times New Roman"/>
          <w:b/>
          <w:spacing w:val="-5"/>
          <w:sz w:val="24"/>
        </w:rPr>
        <w:t>ID</w:t>
      </w:r>
    </w:p>
    <w:p w:rsidR="00057D42" w:rsidRDefault="005F656B">
      <w:pPr>
        <w:spacing w:before="19" w:line="259" w:lineRule="auto"/>
        <w:ind w:left="668" w:right="778" w:hanging="76"/>
        <w:rPr>
          <w:rFonts w:ascii="Times New Roman"/>
          <w:sz w:val="21"/>
        </w:rPr>
      </w:pPr>
      <w:r>
        <w:rPr>
          <w:rFonts w:ascii="Times New Roman"/>
          <w:w w:val="105"/>
          <w:sz w:val="21"/>
        </w:rPr>
        <w:t>A</w:t>
      </w:r>
      <w:r>
        <w:rPr>
          <w:rFonts w:ascii="Times New Roman"/>
          <w:spacing w:val="37"/>
          <w:w w:val="105"/>
          <w:sz w:val="21"/>
        </w:rPr>
        <w:t xml:space="preserve"> </w:t>
      </w:r>
      <w:r>
        <w:rPr>
          <w:rFonts w:ascii="Times New Roman"/>
          <w:w w:val="105"/>
          <w:sz w:val="21"/>
        </w:rPr>
        <w:t>corporation may</w:t>
      </w:r>
      <w:r>
        <w:rPr>
          <w:rFonts w:ascii="Times New Roman"/>
          <w:spacing w:val="-5"/>
          <w:w w:val="105"/>
          <w:sz w:val="21"/>
        </w:rPr>
        <w:t xml:space="preserve"> </w:t>
      </w:r>
      <w:r>
        <w:rPr>
          <w:rFonts w:ascii="Times New Roman"/>
          <w:w w:val="105"/>
          <w:sz w:val="21"/>
        </w:rPr>
        <w:t>have</w:t>
      </w:r>
      <w:r>
        <w:rPr>
          <w:rFonts w:ascii="Times New Roman"/>
          <w:spacing w:val="-13"/>
          <w:w w:val="105"/>
          <w:sz w:val="21"/>
        </w:rPr>
        <w:t xml:space="preserve"> </w:t>
      </w:r>
      <w:r>
        <w:rPr>
          <w:rFonts w:ascii="Times New Roman"/>
          <w:w w:val="105"/>
          <w:sz w:val="21"/>
        </w:rPr>
        <w:t>one</w:t>
      </w:r>
      <w:r>
        <w:rPr>
          <w:rFonts w:ascii="Times New Roman"/>
          <w:spacing w:val="-14"/>
          <w:w w:val="105"/>
          <w:sz w:val="21"/>
        </w:rPr>
        <w:t xml:space="preserve"> </w:t>
      </w:r>
      <w:r>
        <w:rPr>
          <w:rFonts w:ascii="Times New Roman"/>
          <w:w w:val="105"/>
          <w:sz w:val="21"/>
        </w:rPr>
        <w:t>or</w:t>
      </w:r>
      <w:r>
        <w:rPr>
          <w:rFonts w:ascii="Times New Roman"/>
          <w:spacing w:val="40"/>
          <w:w w:val="115"/>
          <w:sz w:val="21"/>
        </w:rPr>
        <w:t xml:space="preserve"> </w:t>
      </w:r>
      <w:r>
        <w:rPr>
          <w:rFonts w:ascii="Times New Roman"/>
          <w:w w:val="115"/>
          <w:sz w:val="21"/>
        </w:rPr>
        <w:t>?re</w:t>
      </w:r>
      <w:r>
        <w:rPr>
          <w:rFonts w:ascii="Times New Roman"/>
          <w:spacing w:val="-16"/>
          <w:w w:val="115"/>
          <w:sz w:val="21"/>
        </w:rPr>
        <w:t xml:space="preserve"> </w:t>
      </w:r>
      <w:r>
        <w:rPr>
          <w:rFonts w:ascii="Times New Roman"/>
          <w:w w:val="105"/>
          <w:sz w:val="21"/>
        </w:rPr>
        <w:t>classes</w:t>
      </w:r>
      <w:r>
        <w:rPr>
          <w:rFonts w:ascii="Times New Roman"/>
          <w:spacing w:val="-13"/>
          <w:w w:val="105"/>
          <w:sz w:val="21"/>
        </w:rPr>
        <w:t xml:space="preserve"> </w:t>
      </w:r>
      <w:r>
        <w:rPr>
          <w:rFonts w:ascii="Times New Roman"/>
          <w:w w:val="105"/>
          <w:sz w:val="21"/>
        </w:rPr>
        <w:t>of members.</w:t>
      </w:r>
      <w:r>
        <w:rPr>
          <w:rFonts w:ascii="Times New Roman"/>
          <w:spacing w:val="-6"/>
          <w:w w:val="105"/>
          <w:sz w:val="21"/>
        </w:rPr>
        <w:t xml:space="preserve"> </w:t>
      </w:r>
      <w:r>
        <w:rPr>
          <w:rFonts w:ascii="Times New Roman"/>
          <w:w w:val="105"/>
          <w:sz w:val="21"/>
        </w:rPr>
        <w:t>If</w:t>
      </w:r>
      <w:r>
        <w:rPr>
          <w:rFonts w:ascii="Times New Roman"/>
          <w:spacing w:val="-6"/>
          <w:w w:val="105"/>
          <w:sz w:val="21"/>
        </w:rPr>
        <w:t xml:space="preserve"> </w:t>
      </w:r>
      <w:r>
        <w:rPr>
          <w:rFonts w:ascii="Times New Roman"/>
          <w:w w:val="105"/>
          <w:sz w:val="21"/>
        </w:rPr>
        <w:t>it</w:t>
      </w:r>
      <w:r>
        <w:rPr>
          <w:rFonts w:ascii="Times New Roman"/>
          <w:spacing w:val="-11"/>
          <w:w w:val="105"/>
          <w:sz w:val="21"/>
        </w:rPr>
        <w:t xml:space="preserve"> </w:t>
      </w:r>
      <w:r>
        <w:rPr>
          <w:rFonts w:ascii="Times New Roman"/>
          <w:w w:val="105"/>
          <w:sz w:val="21"/>
        </w:rPr>
        <w:t>does,</w:t>
      </w:r>
      <w:r>
        <w:rPr>
          <w:rFonts w:ascii="Times New Roman"/>
          <w:spacing w:val="-7"/>
          <w:w w:val="105"/>
          <w:sz w:val="21"/>
        </w:rPr>
        <w:t xml:space="preserve"> </w:t>
      </w:r>
      <w:r>
        <w:rPr>
          <w:rFonts w:ascii="Times New Roman"/>
          <w:w w:val="105"/>
          <w:sz w:val="21"/>
        </w:rPr>
        <w:t>the</w:t>
      </w:r>
      <w:r>
        <w:rPr>
          <w:rFonts w:ascii="Times New Roman"/>
          <w:spacing w:val="-14"/>
          <w:w w:val="105"/>
          <w:sz w:val="21"/>
        </w:rPr>
        <w:t xml:space="preserve"> </w:t>
      </w:r>
      <w:r>
        <w:rPr>
          <w:rFonts w:ascii="Times New Roman"/>
          <w:w w:val="105"/>
          <w:sz w:val="21"/>
        </w:rPr>
        <w:t>designation of</w:t>
      </w:r>
      <w:r>
        <w:rPr>
          <w:rFonts w:ascii="Times New Roman"/>
          <w:spacing w:val="-13"/>
          <w:w w:val="105"/>
          <w:sz w:val="21"/>
        </w:rPr>
        <w:t xml:space="preserve"> </w:t>
      </w:r>
      <w:r>
        <w:rPr>
          <w:rFonts w:ascii="Times New Roman"/>
          <w:w w:val="105"/>
          <w:sz w:val="21"/>
        </w:rPr>
        <w:t>such</w:t>
      </w:r>
      <w:r>
        <w:rPr>
          <w:rFonts w:ascii="Times New Roman"/>
          <w:spacing w:val="-9"/>
          <w:w w:val="105"/>
          <w:sz w:val="21"/>
        </w:rPr>
        <w:t xml:space="preserve"> </w:t>
      </w:r>
      <w:r>
        <w:rPr>
          <w:rFonts w:ascii="Times New Roman"/>
          <w:w w:val="105"/>
          <w:sz w:val="21"/>
        </w:rPr>
        <w:t>classes,</w:t>
      </w:r>
      <w:r>
        <w:rPr>
          <w:rFonts w:ascii="Times New Roman"/>
          <w:spacing w:val="-4"/>
          <w:w w:val="105"/>
          <w:sz w:val="21"/>
        </w:rPr>
        <w:t xml:space="preserve"> </w:t>
      </w:r>
      <w:r>
        <w:rPr>
          <w:rFonts w:ascii="Times New Roman"/>
          <w:w w:val="105"/>
          <w:sz w:val="21"/>
        </w:rPr>
        <w:t>the</w:t>
      </w:r>
      <w:r>
        <w:rPr>
          <w:rFonts w:ascii="Times New Roman"/>
          <w:spacing w:val="13"/>
          <w:w w:val="105"/>
          <w:sz w:val="21"/>
        </w:rPr>
        <w:t xml:space="preserve"> </w:t>
      </w:r>
      <w:r>
        <w:rPr>
          <w:rFonts w:ascii="Times New Roman"/>
          <w:w w:val="105"/>
          <w:sz w:val="21"/>
        </w:rPr>
        <w:t>manner</w:t>
      </w:r>
      <w:r>
        <w:rPr>
          <w:rFonts w:ascii="Times New Roman"/>
          <w:spacing w:val="-5"/>
          <w:w w:val="105"/>
          <w:sz w:val="21"/>
        </w:rPr>
        <w:t xml:space="preserve"> </w:t>
      </w:r>
      <w:r>
        <w:rPr>
          <w:rFonts w:ascii="Times New Roman"/>
          <w:w w:val="105"/>
          <w:sz w:val="21"/>
        </w:rPr>
        <w:t>of</w:t>
      </w:r>
      <w:r>
        <w:rPr>
          <w:rFonts w:ascii="Times New Roman"/>
          <w:spacing w:val="-5"/>
          <w:w w:val="105"/>
          <w:sz w:val="21"/>
        </w:rPr>
        <w:t xml:space="preserve"> </w:t>
      </w:r>
      <w:r>
        <w:rPr>
          <w:rFonts w:ascii="Times New Roman"/>
          <w:w w:val="105"/>
          <w:sz w:val="21"/>
        </w:rPr>
        <w:t>election or</w:t>
      </w:r>
      <w:r>
        <w:rPr>
          <w:rFonts w:ascii="Times New Roman"/>
          <w:spacing w:val="-14"/>
          <w:w w:val="105"/>
          <w:sz w:val="21"/>
        </w:rPr>
        <w:t xml:space="preserve"> </w:t>
      </w:r>
      <w:r>
        <w:rPr>
          <w:rFonts w:ascii="Times New Roman"/>
          <w:w w:val="105"/>
          <w:sz w:val="21"/>
        </w:rPr>
        <w:t>appointments,</w:t>
      </w:r>
      <w:r>
        <w:rPr>
          <w:rFonts w:ascii="Times New Roman"/>
          <w:spacing w:val="22"/>
          <w:w w:val="105"/>
          <w:sz w:val="21"/>
        </w:rPr>
        <w:t xml:space="preserve"> </w:t>
      </w:r>
      <w:r>
        <w:rPr>
          <w:rFonts w:ascii="Times New Roman"/>
          <w:w w:val="105"/>
          <w:sz w:val="21"/>
        </w:rPr>
        <w:t>the</w:t>
      </w:r>
      <w:r>
        <w:rPr>
          <w:rFonts w:ascii="Times New Roman"/>
          <w:spacing w:val="-11"/>
          <w:w w:val="105"/>
          <w:sz w:val="21"/>
        </w:rPr>
        <w:t xml:space="preserve"> </w:t>
      </w:r>
      <w:r>
        <w:rPr>
          <w:rFonts w:ascii="Times New Roman"/>
          <w:w w:val="105"/>
          <w:sz w:val="21"/>
        </w:rPr>
        <w:t>duration</w:t>
      </w:r>
      <w:r>
        <w:rPr>
          <w:rFonts w:ascii="Times New Roman"/>
          <w:spacing w:val="-4"/>
          <w:w w:val="105"/>
          <w:sz w:val="21"/>
        </w:rPr>
        <w:t xml:space="preserve"> </w:t>
      </w:r>
      <w:r>
        <w:rPr>
          <w:rFonts w:ascii="Times New Roman"/>
          <w:w w:val="105"/>
          <w:sz w:val="21"/>
        </w:rPr>
        <w:t>ot</w:t>
      </w:r>
      <w:r>
        <w:rPr>
          <w:rFonts w:ascii="Times New Roman"/>
          <w:spacing w:val="-2"/>
          <w:w w:val="105"/>
          <w:sz w:val="21"/>
        </w:rPr>
        <w:t xml:space="preserve"> </w:t>
      </w:r>
      <w:r>
        <w:rPr>
          <w:rFonts w:ascii="Times New Roman"/>
          <w:w w:val="105"/>
          <w:sz w:val="21"/>
        </w:rPr>
        <w:t>membership</w:t>
      </w:r>
      <w:r>
        <w:rPr>
          <w:rFonts w:ascii="Times New Roman"/>
          <w:spacing w:val="-4"/>
          <w:w w:val="105"/>
          <w:sz w:val="21"/>
        </w:rPr>
        <w:t xml:space="preserve"> </w:t>
      </w:r>
      <w:r>
        <w:rPr>
          <w:rFonts w:ascii="Times New Roman"/>
          <w:w w:val="105"/>
          <w:sz w:val="21"/>
        </w:rPr>
        <w:t>and the</w:t>
      </w:r>
      <w:r>
        <w:rPr>
          <w:rFonts w:ascii="Times New Roman"/>
          <w:spacing w:val="-11"/>
          <w:w w:val="105"/>
          <w:sz w:val="21"/>
        </w:rPr>
        <w:t xml:space="preserve"> </w:t>
      </w:r>
      <w:r>
        <w:rPr>
          <w:rFonts w:ascii="Times New Roman"/>
          <w:w w:val="105"/>
          <w:sz w:val="21"/>
        </w:rPr>
        <w:t>qualification and rights,</w:t>
      </w:r>
      <w:r>
        <w:rPr>
          <w:rFonts w:ascii="Times New Roman"/>
          <w:spacing w:val="-4"/>
          <w:w w:val="105"/>
          <w:sz w:val="21"/>
        </w:rPr>
        <w:t xml:space="preserve"> </w:t>
      </w:r>
      <w:r>
        <w:rPr>
          <w:rFonts w:ascii="Times New Roman"/>
          <w:w w:val="105"/>
          <w:sz w:val="21"/>
        </w:rPr>
        <w:t>including voting</w:t>
      </w:r>
      <w:r>
        <w:rPr>
          <w:rFonts w:ascii="Times New Roman"/>
          <w:spacing w:val="-4"/>
          <w:w w:val="105"/>
          <w:sz w:val="21"/>
        </w:rPr>
        <w:t xml:space="preserve"> </w:t>
      </w:r>
      <w:r>
        <w:rPr>
          <w:rFonts w:ascii="Times New Roman"/>
          <w:w w:val="105"/>
          <w:sz w:val="21"/>
        </w:rPr>
        <w:t>rights,</w:t>
      </w:r>
      <w:r>
        <w:rPr>
          <w:rFonts w:ascii="Times New Roman"/>
          <w:spacing w:val="-5"/>
          <w:w w:val="105"/>
          <w:sz w:val="21"/>
        </w:rPr>
        <w:t xml:space="preserve"> </w:t>
      </w:r>
      <w:r>
        <w:rPr>
          <w:rFonts w:ascii="Times New Roman"/>
          <w:w w:val="105"/>
          <w:sz w:val="21"/>
        </w:rPr>
        <w:t>of</w:t>
      </w:r>
      <w:r>
        <w:rPr>
          <w:rFonts w:ascii="Times New Roman"/>
          <w:spacing w:val="-3"/>
          <w:w w:val="105"/>
          <w:sz w:val="21"/>
        </w:rPr>
        <w:t xml:space="preserve"> </w:t>
      </w:r>
      <w:r>
        <w:rPr>
          <w:rFonts w:ascii="Times New Roman"/>
          <w:w w:val="105"/>
          <w:sz w:val="21"/>
        </w:rPr>
        <w:t>the</w:t>
      </w:r>
      <w:r>
        <w:rPr>
          <w:rFonts w:ascii="Times New Roman"/>
          <w:spacing w:val="16"/>
          <w:w w:val="105"/>
          <w:sz w:val="21"/>
        </w:rPr>
        <w:t xml:space="preserve"> </w:t>
      </w:r>
      <w:r>
        <w:rPr>
          <w:rFonts w:ascii="Times New Roman"/>
          <w:w w:val="105"/>
          <w:sz w:val="21"/>
        </w:rPr>
        <w:t>members</w:t>
      </w:r>
      <w:r>
        <w:rPr>
          <w:rFonts w:ascii="Times New Roman"/>
          <w:spacing w:val="-11"/>
          <w:w w:val="105"/>
          <w:sz w:val="21"/>
        </w:rPr>
        <w:t xml:space="preserve"> </w:t>
      </w:r>
      <w:r>
        <w:rPr>
          <w:rFonts w:ascii="Arial"/>
          <w:i/>
          <w:w w:val="105"/>
          <w:sz w:val="20"/>
        </w:rPr>
        <w:t xml:space="preserve">of </w:t>
      </w:r>
      <w:r>
        <w:rPr>
          <w:rFonts w:ascii="Times New Roman"/>
          <w:w w:val="105"/>
          <w:sz w:val="21"/>
        </w:rPr>
        <w:t>each</w:t>
      </w:r>
      <w:r>
        <w:rPr>
          <w:rFonts w:ascii="Times New Roman"/>
          <w:spacing w:val="-2"/>
          <w:w w:val="105"/>
          <w:sz w:val="21"/>
        </w:rPr>
        <w:t xml:space="preserve"> </w:t>
      </w:r>
      <w:r>
        <w:rPr>
          <w:rFonts w:ascii="Times New Roman"/>
          <w:w w:val="105"/>
          <w:sz w:val="21"/>
        </w:rPr>
        <w:t>class, may</w:t>
      </w:r>
      <w:r>
        <w:rPr>
          <w:rFonts w:ascii="Times New Roman"/>
          <w:spacing w:val="-2"/>
          <w:w w:val="105"/>
          <w:sz w:val="21"/>
        </w:rPr>
        <w:t xml:space="preserve"> </w:t>
      </w:r>
      <w:r>
        <w:rPr>
          <w:rFonts w:ascii="Times New Roman"/>
          <w:w w:val="105"/>
          <w:sz w:val="21"/>
        </w:rPr>
        <w:t>be</w:t>
      </w:r>
      <w:r>
        <w:rPr>
          <w:rFonts w:ascii="Times New Roman"/>
          <w:spacing w:val="-12"/>
          <w:w w:val="105"/>
          <w:sz w:val="21"/>
        </w:rPr>
        <w:t xml:space="preserve"> </w:t>
      </w:r>
      <w:r>
        <w:rPr>
          <w:rFonts w:ascii="Times New Roman"/>
          <w:w w:val="105"/>
          <w:sz w:val="21"/>
        </w:rPr>
        <w:t>set</w:t>
      </w:r>
      <w:r>
        <w:rPr>
          <w:rFonts w:ascii="Times New Roman"/>
          <w:spacing w:val="-2"/>
          <w:w w:val="105"/>
          <w:sz w:val="21"/>
        </w:rPr>
        <w:t xml:space="preserve"> </w:t>
      </w:r>
      <w:r>
        <w:rPr>
          <w:rFonts w:ascii="Times New Roman"/>
          <w:w w:val="105"/>
          <w:sz w:val="21"/>
        </w:rPr>
        <w:t>forth</w:t>
      </w:r>
      <w:r>
        <w:rPr>
          <w:rFonts w:ascii="Times New Roman"/>
          <w:spacing w:val="-1"/>
          <w:w w:val="105"/>
          <w:sz w:val="21"/>
        </w:rPr>
        <w:t xml:space="preserve"> </w:t>
      </w:r>
      <w:r>
        <w:rPr>
          <w:rFonts w:ascii="Times New Roman"/>
          <w:w w:val="105"/>
          <w:sz w:val="21"/>
        </w:rPr>
        <w:t>in the by-laws</w:t>
      </w:r>
      <w:r>
        <w:rPr>
          <w:rFonts w:ascii="Times New Roman"/>
          <w:spacing w:val="-5"/>
          <w:w w:val="105"/>
          <w:sz w:val="21"/>
        </w:rPr>
        <w:t xml:space="preserve"> </w:t>
      </w:r>
      <w:r>
        <w:rPr>
          <w:rFonts w:ascii="Times New Roman"/>
          <w:w w:val="105"/>
          <w:sz w:val="21"/>
        </w:rPr>
        <w:t>of the</w:t>
      </w:r>
      <w:r>
        <w:rPr>
          <w:rFonts w:ascii="Times New Roman"/>
          <w:spacing w:val="-8"/>
          <w:w w:val="105"/>
          <w:sz w:val="21"/>
        </w:rPr>
        <w:t xml:space="preserve"> </w:t>
      </w:r>
      <w:r>
        <w:rPr>
          <w:rFonts w:ascii="Times New Roman"/>
          <w:w w:val="105"/>
          <w:sz w:val="21"/>
        </w:rPr>
        <w:t>corporation or</w:t>
      </w:r>
      <w:r>
        <w:rPr>
          <w:rFonts w:ascii="Times New Roman"/>
          <w:spacing w:val="-4"/>
          <w:w w:val="105"/>
          <w:sz w:val="21"/>
        </w:rPr>
        <w:t xml:space="preserve"> </w:t>
      </w:r>
      <w:r>
        <w:rPr>
          <w:rFonts w:ascii="Times New Roman"/>
          <w:w w:val="105"/>
          <w:sz w:val="21"/>
        </w:rPr>
        <w:t>may be</w:t>
      </w:r>
      <w:r>
        <w:rPr>
          <w:rFonts w:ascii="Times New Roman"/>
          <w:spacing w:val="-13"/>
          <w:w w:val="105"/>
          <w:sz w:val="21"/>
        </w:rPr>
        <w:t xml:space="preserve"> </w:t>
      </w:r>
      <w:r>
        <w:rPr>
          <w:rFonts w:ascii="Times New Roman"/>
          <w:w w:val="105"/>
          <w:sz w:val="21"/>
        </w:rPr>
        <w:t>set</w:t>
      </w:r>
      <w:r>
        <w:rPr>
          <w:rFonts w:ascii="Times New Roman"/>
          <w:spacing w:val="-11"/>
          <w:w w:val="105"/>
          <w:sz w:val="21"/>
        </w:rPr>
        <w:t xml:space="preserve"> </w:t>
      </w:r>
      <w:r>
        <w:rPr>
          <w:rFonts w:ascii="Times New Roman"/>
          <w:w w:val="105"/>
          <w:sz w:val="21"/>
        </w:rPr>
        <w:t>forth below:</w:t>
      </w:r>
    </w:p>
    <w:p w:rsidR="00057D42" w:rsidRDefault="00057D42">
      <w:pPr>
        <w:pStyle w:val="BodyText"/>
        <w:spacing w:before="3"/>
        <w:rPr>
          <w:rFonts w:ascii="Times New Roman"/>
          <w:sz w:val="29"/>
        </w:rPr>
      </w:pPr>
    </w:p>
    <w:p w:rsidR="00057D42" w:rsidRDefault="005F656B">
      <w:pPr>
        <w:spacing w:line="225" w:lineRule="auto"/>
        <w:ind w:left="1034" w:right="1764"/>
        <w:rPr>
          <w:rFonts w:ascii="Courier New"/>
          <w:sz w:val="24"/>
        </w:rPr>
      </w:pPr>
      <w:r>
        <w:rPr>
          <w:rFonts w:ascii="Courier New"/>
          <w:w w:val="85"/>
          <w:sz w:val="24"/>
        </w:rPr>
        <w:t>The</w:t>
      </w:r>
      <w:r>
        <w:rPr>
          <w:rFonts w:ascii="Courier New"/>
          <w:spacing w:val="-15"/>
          <w:w w:val="85"/>
          <w:sz w:val="24"/>
        </w:rPr>
        <w:t xml:space="preserve"> </w:t>
      </w:r>
      <w:r>
        <w:rPr>
          <w:rFonts w:ascii="Courier New"/>
          <w:w w:val="85"/>
          <w:sz w:val="24"/>
        </w:rPr>
        <w:t>designation</w:t>
      </w:r>
      <w:r>
        <w:rPr>
          <w:rFonts w:ascii="Courier New"/>
          <w:spacing w:val="-2"/>
          <w:w w:val="85"/>
          <w:sz w:val="24"/>
        </w:rPr>
        <w:t xml:space="preserve"> </w:t>
      </w:r>
      <w:r>
        <w:rPr>
          <w:rFonts w:ascii="Courier New"/>
          <w:w w:val="85"/>
          <w:sz w:val="24"/>
        </w:rPr>
        <w:t>of</w:t>
      </w:r>
      <w:r>
        <w:rPr>
          <w:rFonts w:ascii="Courier New"/>
          <w:spacing w:val="-13"/>
          <w:w w:val="85"/>
          <w:sz w:val="24"/>
        </w:rPr>
        <w:t xml:space="preserve"> </w:t>
      </w:r>
      <w:r>
        <w:rPr>
          <w:rFonts w:ascii="Courier New"/>
          <w:w w:val="85"/>
          <w:sz w:val="24"/>
        </w:rPr>
        <w:t>members</w:t>
      </w:r>
      <w:r>
        <w:rPr>
          <w:rFonts w:ascii="Courier New"/>
          <w:spacing w:val="-7"/>
          <w:w w:val="85"/>
          <w:sz w:val="24"/>
        </w:rPr>
        <w:t xml:space="preserve"> </w:t>
      </w:r>
      <w:r>
        <w:rPr>
          <w:rFonts w:ascii="Courier New"/>
          <w:w w:val="85"/>
          <w:sz w:val="24"/>
        </w:rPr>
        <w:t>of the</w:t>
      </w:r>
      <w:r>
        <w:rPr>
          <w:rFonts w:ascii="Courier New"/>
          <w:spacing w:val="-15"/>
          <w:w w:val="85"/>
          <w:sz w:val="24"/>
        </w:rPr>
        <w:t xml:space="preserve"> </w:t>
      </w:r>
      <w:r>
        <w:rPr>
          <w:rFonts w:ascii="Courier New"/>
          <w:w w:val="85"/>
          <w:sz w:val="24"/>
        </w:rPr>
        <w:t>corporation, the</w:t>
      </w:r>
      <w:r>
        <w:rPr>
          <w:rFonts w:ascii="Courier New"/>
          <w:spacing w:val="-15"/>
          <w:w w:val="85"/>
          <w:sz w:val="24"/>
        </w:rPr>
        <w:t xml:space="preserve"> </w:t>
      </w:r>
      <w:r>
        <w:rPr>
          <w:rFonts w:ascii="Courier New"/>
          <w:w w:val="85"/>
          <w:sz w:val="24"/>
        </w:rPr>
        <w:t>manner of</w:t>
      </w:r>
      <w:r>
        <w:rPr>
          <w:rFonts w:ascii="Courier New"/>
          <w:spacing w:val="-8"/>
          <w:w w:val="85"/>
          <w:sz w:val="24"/>
        </w:rPr>
        <w:t xml:space="preserve"> </w:t>
      </w:r>
      <w:r>
        <w:rPr>
          <w:rFonts w:ascii="Courier New"/>
          <w:w w:val="85"/>
          <w:sz w:val="24"/>
        </w:rPr>
        <w:t>their</w:t>
      </w:r>
      <w:r>
        <w:rPr>
          <w:rFonts w:ascii="Courier New"/>
          <w:spacing w:val="-6"/>
          <w:w w:val="85"/>
          <w:sz w:val="24"/>
        </w:rPr>
        <w:t xml:space="preserve"> </w:t>
      </w:r>
      <w:r>
        <w:rPr>
          <w:rFonts w:ascii="Courier New"/>
          <w:w w:val="85"/>
          <w:sz w:val="24"/>
        </w:rPr>
        <w:t xml:space="preserve">election </w:t>
      </w:r>
      <w:r>
        <w:rPr>
          <w:rFonts w:ascii="Courier New"/>
          <w:spacing w:val="-2"/>
          <w:w w:val="85"/>
          <w:sz w:val="24"/>
        </w:rPr>
        <w:t>or</w:t>
      </w:r>
      <w:r>
        <w:rPr>
          <w:rFonts w:ascii="Courier New"/>
          <w:spacing w:val="-15"/>
          <w:w w:val="85"/>
          <w:sz w:val="24"/>
        </w:rPr>
        <w:t xml:space="preserve"> </w:t>
      </w:r>
      <w:r>
        <w:rPr>
          <w:rFonts w:ascii="Courier New"/>
          <w:spacing w:val="-2"/>
          <w:w w:val="85"/>
          <w:sz w:val="24"/>
        </w:rPr>
        <w:t>appointment,</w:t>
      </w:r>
      <w:r>
        <w:rPr>
          <w:rFonts w:ascii="Courier New"/>
          <w:spacing w:val="-11"/>
          <w:w w:val="85"/>
          <w:sz w:val="24"/>
        </w:rPr>
        <w:t xml:space="preserve"> </w:t>
      </w:r>
      <w:r>
        <w:rPr>
          <w:rFonts w:ascii="Courier New"/>
          <w:spacing w:val="-2"/>
          <w:w w:val="85"/>
          <w:sz w:val="24"/>
        </w:rPr>
        <w:t>the</w:t>
      </w:r>
      <w:r>
        <w:rPr>
          <w:rFonts w:ascii="Courier New"/>
          <w:spacing w:val="-13"/>
          <w:w w:val="85"/>
          <w:sz w:val="24"/>
        </w:rPr>
        <w:t xml:space="preserve"> </w:t>
      </w:r>
      <w:r>
        <w:rPr>
          <w:rFonts w:ascii="Courier New"/>
          <w:spacing w:val="-2"/>
          <w:w w:val="85"/>
          <w:sz w:val="24"/>
        </w:rPr>
        <w:t>duration</w:t>
      </w:r>
      <w:r>
        <w:rPr>
          <w:rFonts w:ascii="Courier New"/>
          <w:spacing w:val="-12"/>
          <w:w w:val="85"/>
          <w:sz w:val="24"/>
        </w:rPr>
        <w:t xml:space="preserve"> </w:t>
      </w:r>
      <w:r>
        <w:rPr>
          <w:rFonts w:ascii="Courier New"/>
          <w:spacing w:val="-2"/>
          <w:w w:val="85"/>
          <w:sz w:val="24"/>
        </w:rPr>
        <w:t>of</w:t>
      </w:r>
      <w:r>
        <w:rPr>
          <w:rFonts w:ascii="Courier New"/>
          <w:spacing w:val="-8"/>
          <w:w w:val="85"/>
          <w:sz w:val="24"/>
        </w:rPr>
        <w:t xml:space="preserve"> </w:t>
      </w:r>
      <w:r>
        <w:rPr>
          <w:rFonts w:ascii="Courier New"/>
          <w:spacing w:val="-2"/>
          <w:w w:val="85"/>
          <w:sz w:val="24"/>
        </w:rPr>
        <w:t>membership and the</w:t>
      </w:r>
      <w:r>
        <w:rPr>
          <w:rFonts w:ascii="Courier New"/>
          <w:spacing w:val="-13"/>
          <w:w w:val="85"/>
          <w:sz w:val="24"/>
        </w:rPr>
        <w:t xml:space="preserve"> </w:t>
      </w:r>
      <w:r>
        <w:rPr>
          <w:rFonts w:ascii="Courier New"/>
          <w:spacing w:val="-2"/>
          <w:w w:val="85"/>
          <w:sz w:val="24"/>
        </w:rPr>
        <w:t>qualification</w:t>
      </w:r>
      <w:r>
        <w:rPr>
          <w:rFonts w:ascii="Courier New"/>
          <w:spacing w:val="-5"/>
          <w:sz w:val="24"/>
        </w:rPr>
        <w:t xml:space="preserve"> </w:t>
      </w:r>
      <w:r>
        <w:rPr>
          <w:rFonts w:ascii="Courier New"/>
          <w:spacing w:val="-2"/>
          <w:w w:val="85"/>
          <w:sz w:val="24"/>
        </w:rPr>
        <w:t>and</w:t>
      </w:r>
      <w:r>
        <w:rPr>
          <w:rFonts w:ascii="Courier New"/>
          <w:spacing w:val="-6"/>
          <w:w w:val="85"/>
          <w:sz w:val="24"/>
        </w:rPr>
        <w:t xml:space="preserve"> </w:t>
      </w:r>
      <w:r>
        <w:rPr>
          <w:rFonts w:ascii="Courier New"/>
          <w:spacing w:val="-2"/>
          <w:w w:val="85"/>
          <w:sz w:val="24"/>
        </w:rPr>
        <w:t xml:space="preserve">rights, </w:t>
      </w:r>
      <w:r>
        <w:rPr>
          <w:rFonts w:ascii="Courier New"/>
          <w:w w:val="85"/>
          <w:sz w:val="24"/>
        </w:rPr>
        <w:t>including</w:t>
      </w:r>
      <w:r>
        <w:rPr>
          <w:rFonts w:ascii="Courier New"/>
          <w:spacing w:val="-2"/>
          <w:sz w:val="24"/>
        </w:rPr>
        <w:t xml:space="preserve"> </w:t>
      </w:r>
      <w:r>
        <w:rPr>
          <w:rFonts w:ascii="Courier New"/>
          <w:w w:val="85"/>
          <w:sz w:val="24"/>
        </w:rPr>
        <w:t>voting</w:t>
      </w:r>
      <w:r>
        <w:rPr>
          <w:rFonts w:ascii="Courier New"/>
          <w:spacing w:val="-7"/>
          <w:w w:val="85"/>
          <w:sz w:val="24"/>
        </w:rPr>
        <w:t xml:space="preserve"> </w:t>
      </w:r>
      <w:r>
        <w:rPr>
          <w:rFonts w:ascii="Courier New"/>
          <w:w w:val="85"/>
          <w:sz w:val="24"/>
        </w:rPr>
        <w:t>rights,</w:t>
      </w:r>
      <w:r>
        <w:rPr>
          <w:rFonts w:ascii="Courier New"/>
          <w:spacing w:val="-9"/>
          <w:w w:val="85"/>
          <w:sz w:val="24"/>
        </w:rPr>
        <w:t xml:space="preserve"> </w:t>
      </w:r>
      <w:r>
        <w:rPr>
          <w:rFonts w:ascii="Courier New"/>
          <w:w w:val="85"/>
          <w:sz w:val="24"/>
        </w:rPr>
        <w:t>of the</w:t>
      </w:r>
      <w:r>
        <w:rPr>
          <w:rFonts w:ascii="Courier New"/>
          <w:spacing w:val="-12"/>
          <w:w w:val="85"/>
          <w:sz w:val="24"/>
        </w:rPr>
        <w:t xml:space="preserve"> </w:t>
      </w:r>
      <w:r>
        <w:rPr>
          <w:rFonts w:ascii="Courier New"/>
          <w:w w:val="85"/>
          <w:sz w:val="24"/>
        </w:rPr>
        <w:t>members</w:t>
      </w:r>
      <w:r>
        <w:rPr>
          <w:rFonts w:ascii="Courier New"/>
          <w:spacing w:val="-5"/>
          <w:w w:val="85"/>
          <w:sz w:val="24"/>
        </w:rPr>
        <w:t xml:space="preserve"> </w:t>
      </w:r>
      <w:r>
        <w:rPr>
          <w:rFonts w:ascii="Courier New"/>
          <w:w w:val="85"/>
          <w:sz w:val="24"/>
        </w:rPr>
        <w:t>are</w:t>
      </w:r>
      <w:r>
        <w:rPr>
          <w:rFonts w:ascii="Courier New"/>
          <w:spacing w:val="-16"/>
          <w:w w:val="85"/>
          <w:sz w:val="24"/>
        </w:rPr>
        <w:t xml:space="preserve"> </w:t>
      </w:r>
      <w:r>
        <w:rPr>
          <w:rFonts w:ascii="Courier New"/>
          <w:w w:val="85"/>
          <w:sz w:val="24"/>
        </w:rPr>
        <w:t>set</w:t>
      </w:r>
      <w:r>
        <w:rPr>
          <w:rFonts w:ascii="Courier New"/>
          <w:spacing w:val="-5"/>
          <w:w w:val="85"/>
          <w:sz w:val="24"/>
        </w:rPr>
        <w:t xml:space="preserve"> </w:t>
      </w:r>
      <w:r>
        <w:rPr>
          <w:rFonts w:ascii="Courier New"/>
          <w:w w:val="85"/>
          <w:sz w:val="24"/>
        </w:rPr>
        <w:t>forth</w:t>
      </w:r>
      <w:r>
        <w:rPr>
          <w:rFonts w:ascii="Courier New"/>
          <w:spacing w:val="-1"/>
          <w:w w:val="85"/>
          <w:sz w:val="24"/>
        </w:rPr>
        <w:t xml:space="preserve"> </w:t>
      </w:r>
      <w:r>
        <w:rPr>
          <w:rFonts w:ascii="Courier New"/>
          <w:w w:val="85"/>
          <w:sz w:val="24"/>
        </w:rPr>
        <w:t>in</w:t>
      </w:r>
      <w:r>
        <w:rPr>
          <w:rFonts w:ascii="Courier New"/>
          <w:spacing w:val="-4"/>
          <w:w w:val="85"/>
          <w:sz w:val="24"/>
        </w:rPr>
        <w:t xml:space="preserve"> </w:t>
      </w:r>
      <w:r>
        <w:rPr>
          <w:rFonts w:ascii="Courier New"/>
          <w:w w:val="85"/>
          <w:sz w:val="24"/>
        </w:rPr>
        <w:t>the</w:t>
      </w:r>
      <w:r>
        <w:rPr>
          <w:rFonts w:ascii="Courier New"/>
          <w:spacing w:val="-10"/>
          <w:w w:val="85"/>
          <w:sz w:val="24"/>
        </w:rPr>
        <w:t xml:space="preserve"> </w:t>
      </w:r>
      <w:r>
        <w:rPr>
          <w:rFonts w:ascii="Courier New"/>
          <w:w w:val="85"/>
          <w:sz w:val="24"/>
        </w:rPr>
        <w:t>By-laws.</w:t>
      </w: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spacing w:before="1"/>
        <w:rPr>
          <w:rFonts w:ascii="Courier New"/>
          <w:sz w:val="36"/>
        </w:rPr>
      </w:pPr>
    </w:p>
    <w:p w:rsidR="00057D42" w:rsidRDefault="005F656B">
      <w:pPr>
        <w:spacing w:before="1"/>
        <w:ind w:left="616" w:right="456"/>
        <w:jc w:val="center"/>
        <w:rPr>
          <w:rFonts w:ascii="Times New Roman"/>
          <w:b/>
          <w:sz w:val="24"/>
        </w:rPr>
      </w:pPr>
      <w:r>
        <w:rPr>
          <w:rFonts w:ascii="Times New Roman"/>
          <w:b/>
          <w:w w:val="80"/>
          <w:sz w:val="24"/>
        </w:rPr>
        <w:t>ARTICLE</w:t>
      </w:r>
      <w:r>
        <w:rPr>
          <w:rFonts w:ascii="Times New Roman"/>
          <w:b/>
          <w:spacing w:val="27"/>
          <w:sz w:val="24"/>
        </w:rPr>
        <w:t xml:space="preserve"> </w:t>
      </w:r>
      <w:r>
        <w:rPr>
          <w:rFonts w:ascii="Times New Roman"/>
          <w:b/>
          <w:spacing w:val="-5"/>
          <w:w w:val="95"/>
          <w:sz w:val="24"/>
        </w:rPr>
        <w:t>IV</w:t>
      </w:r>
    </w:p>
    <w:p w:rsidR="00057D42" w:rsidRDefault="005F656B">
      <w:pPr>
        <w:spacing w:before="16"/>
        <w:ind w:left="710" w:right="778" w:hanging="5"/>
        <w:rPr>
          <w:rFonts w:ascii="Times New Roman"/>
          <w:sz w:val="21"/>
        </w:rPr>
      </w:pPr>
      <w:r>
        <w:rPr>
          <w:rFonts w:ascii="Times New Roman"/>
          <w:w w:val="105"/>
          <w:sz w:val="21"/>
        </w:rPr>
        <w:t>"Other</w:t>
      </w:r>
      <w:r>
        <w:rPr>
          <w:rFonts w:ascii="Times New Roman"/>
          <w:spacing w:val="-6"/>
          <w:w w:val="105"/>
          <w:sz w:val="21"/>
        </w:rPr>
        <w:t xml:space="preserve"> </w:t>
      </w:r>
      <w:r>
        <w:rPr>
          <w:rFonts w:ascii="Times New Roman"/>
          <w:w w:val="105"/>
          <w:sz w:val="21"/>
        </w:rPr>
        <w:t xml:space="preserve">lawful provisions, </w:t>
      </w:r>
      <w:r>
        <w:rPr>
          <w:rFonts w:ascii="Times New Roman"/>
          <w:w w:val="105"/>
        </w:rPr>
        <w:t>if</w:t>
      </w:r>
      <w:r>
        <w:rPr>
          <w:rFonts w:ascii="Times New Roman"/>
          <w:spacing w:val="-9"/>
          <w:w w:val="105"/>
        </w:rPr>
        <w:t xml:space="preserve"> </w:t>
      </w:r>
      <w:r>
        <w:rPr>
          <w:rFonts w:ascii="Times New Roman"/>
          <w:w w:val="105"/>
          <w:sz w:val="21"/>
        </w:rPr>
        <w:t>any,</w:t>
      </w:r>
      <w:r>
        <w:rPr>
          <w:rFonts w:ascii="Times New Roman"/>
          <w:spacing w:val="-4"/>
          <w:w w:val="105"/>
          <w:sz w:val="21"/>
        </w:rPr>
        <w:t xml:space="preserve"> </w:t>
      </w:r>
      <w:r>
        <w:rPr>
          <w:rFonts w:ascii="Times New Roman"/>
          <w:w w:val="105"/>
          <w:sz w:val="21"/>
        </w:rPr>
        <w:t>for</w:t>
      </w:r>
      <w:r>
        <w:rPr>
          <w:rFonts w:ascii="Times New Roman"/>
          <w:spacing w:val="-5"/>
          <w:w w:val="105"/>
          <w:sz w:val="21"/>
        </w:rPr>
        <w:t xml:space="preserve"> </w:t>
      </w:r>
      <w:r>
        <w:rPr>
          <w:rFonts w:ascii="Times New Roman"/>
          <w:w w:val="105"/>
          <w:sz w:val="21"/>
        </w:rPr>
        <w:t>the conduct</w:t>
      </w:r>
      <w:r>
        <w:rPr>
          <w:rFonts w:ascii="Times New Roman"/>
          <w:spacing w:val="-1"/>
          <w:w w:val="105"/>
          <w:sz w:val="21"/>
        </w:rPr>
        <w:t xml:space="preserve"> </w:t>
      </w:r>
      <w:r>
        <w:rPr>
          <w:rFonts w:ascii="Times New Roman"/>
          <w:w w:val="105"/>
          <w:sz w:val="21"/>
        </w:rPr>
        <w:t>and</w:t>
      </w:r>
      <w:r>
        <w:rPr>
          <w:rFonts w:ascii="Times New Roman"/>
          <w:spacing w:val="-4"/>
          <w:w w:val="105"/>
          <w:sz w:val="21"/>
        </w:rPr>
        <w:t xml:space="preserve"> </w:t>
      </w:r>
      <w:r>
        <w:rPr>
          <w:rFonts w:ascii="Times New Roman"/>
          <w:w w:val="105"/>
          <w:sz w:val="21"/>
        </w:rPr>
        <w:t>regulation</w:t>
      </w:r>
      <w:r>
        <w:rPr>
          <w:rFonts w:ascii="Times New Roman"/>
          <w:spacing w:val="-4"/>
          <w:w w:val="105"/>
          <w:sz w:val="21"/>
        </w:rPr>
        <w:t xml:space="preserve"> </w:t>
      </w:r>
      <w:r>
        <w:rPr>
          <w:rFonts w:ascii="Times New Roman"/>
          <w:w w:val="105"/>
          <w:sz w:val="21"/>
        </w:rPr>
        <w:t>of the</w:t>
      </w:r>
      <w:r>
        <w:rPr>
          <w:rFonts w:ascii="Times New Roman"/>
          <w:spacing w:val="-3"/>
          <w:w w:val="105"/>
          <w:sz w:val="21"/>
        </w:rPr>
        <w:t xml:space="preserve"> </w:t>
      </w:r>
      <w:r>
        <w:rPr>
          <w:rFonts w:ascii="Times New Roman"/>
          <w:w w:val="105"/>
          <w:sz w:val="21"/>
        </w:rPr>
        <w:t>business</w:t>
      </w:r>
      <w:r>
        <w:rPr>
          <w:rFonts w:ascii="Times New Roman"/>
          <w:spacing w:val="-8"/>
          <w:w w:val="105"/>
          <w:sz w:val="21"/>
        </w:rPr>
        <w:t xml:space="preserve"> </w:t>
      </w:r>
      <w:r>
        <w:rPr>
          <w:rFonts w:ascii="Times New Roman"/>
          <w:w w:val="105"/>
          <w:sz w:val="21"/>
        </w:rPr>
        <w:t>and</w:t>
      </w:r>
      <w:r>
        <w:rPr>
          <w:rFonts w:ascii="Times New Roman"/>
          <w:spacing w:val="-1"/>
          <w:w w:val="105"/>
          <w:sz w:val="21"/>
        </w:rPr>
        <w:t xml:space="preserve"> </w:t>
      </w:r>
      <w:r>
        <w:rPr>
          <w:rFonts w:ascii="Arial"/>
          <w:w w:val="105"/>
          <w:sz w:val="20"/>
        </w:rPr>
        <w:t>affairs</w:t>
      </w:r>
      <w:r>
        <w:rPr>
          <w:rFonts w:ascii="Arial"/>
          <w:spacing w:val="-11"/>
          <w:w w:val="105"/>
          <w:sz w:val="20"/>
        </w:rPr>
        <w:t xml:space="preserve"> </w:t>
      </w:r>
      <w:r>
        <w:rPr>
          <w:rFonts w:ascii="Times New Roman"/>
          <w:w w:val="105"/>
          <w:sz w:val="21"/>
        </w:rPr>
        <w:t>of the</w:t>
      </w:r>
      <w:r>
        <w:rPr>
          <w:rFonts w:ascii="Times New Roman"/>
          <w:spacing w:val="-10"/>
          <w:w w:val="105"/>
          <w:sz w:val="21"/>
        </w:rPr>
        <w:t xml:space="preserve"> </w:t>
      </w:r>
      <w:r>
        <w:rPr>
          <w:rFonts w:ascii="Times New Roman"/>
          <w:w w:val="105"/>
          <w:sz w:val="21"/>
        </w:rPr>
        <w:t>corporation, for</w:t>
      </w:r>
      <w:r>
        <w:rPr>
          <w:rFonts w:ascii="Times New Roman"/>
          <w:spacing w:val="-9"/>
          <w:w w:val="105"/>
          <w:sz w:val="21"/>
        </w:rPr>
        <w:t xml:space="preserve"> </w:t>
      </w:r>
      <w:r>
        <w:rPr>
          <w:rFonts w:ascii="Times New Roman"/>
          <w:w w:val="105"/>
          <w:sz w:val="21"/>
        </w:rPr>
        <w:t>its voluntary</w:t>
      </w:r>
      <w:r>
        <w:rPr>
          <w:rFonts w:ascii="Times New Roman"/>
          <w:spacing w:val="-14"/>
          <w:w w:val="105"/>
          <w:sz w:val="21"/>
        </w:rPr>
        <w:t xml:space="preserve"> </w:t>
      </w:r>
      <w:r>
        <w:rPr>
          <w:rFonts w:ascii="Times New Roman"/>
          <w:w w:val="105"/>
          <w:sz w:val="21"/>
        </w:rPr>
        <w:t>dissolution,</w:t>
      </w:r>
      <w:r>
        <w:rPr>
          <w:rFonts w:ascii="Times New Roman"/>
          <w:spacing w:val="-12"/>
          <w:w w:val="105"/>
          <w:sz w:val="21"/>
        </w:rPr>
        <w:t xml:space="preserve"> </w:t>
      </w:r>
      <w:r>
        <w:rPr>
          <w:rFonts w:ascii="Times New Roman"/>
          <w:w w:val="105"/>
          <w:sz w:val="21"/>
        </w:rPr>
        <w:t>or</w:t>
      </w:r>
      <w:r>
        <w:rPr>
          <w:rFonts w:ascii="Times New Roman"/>
          <w:spacing w:val="-14"/>
          <w:w w:val="105"/>
          <w:sz w:val="21"/>
        </w:rPr>
        <w:t xml:space="preserve"> </w:t>
      </w:r>
      <w:r>
        <w:rPr>
          <w:rFonts w:ascii="Times New Roman"/>
          <w:w w:val="105"/>
          <w:sz w:val="21"/>
        </w:rPr>
        <w:t>for</w:t>
      </w:r>
      <w:r>
        <w:rPr>
          <w:rFonts w:ascii="Times New Roman"/>
          <w:spacing w:val="-14"/>
          <w:w w:val="105"/>
          <w:sz w:val="21"/>
        </w:rPr>
        <w:t xml:space="preserve"> </w:t>
      </w:r>
      <w:r>
        <w:rPr>
          <w:rFonts w:ascii="Times New Roman"/>
          <w:w w:val="105"/>
          <w:sz w:val="21"/>
        </w:rPr>
        <w:t>limiting,</w:t>
      </w:r>
      <w:r>
        <w:rPr>
          <w:rFonts w:ascii="Times New Roman"/>
          <w:spacing w:val="-14"/>
          <w:w w:val="105"/>
          <w:sz w:val="21"/>
        </w:rPr>
        <w:t xml:space="preserve"> </w:t>
      </w:r>
      <w:r>
        <w:rPr>
          <w:rFonts w:ascii="Times New Roman"/>
          <w:w w:val="105"/>
          <w:sz w:val="21"/>
        </w:rPr>
        <w:t>defining,</w:t>
      </w:r>
      <w:r>
        <w:rPr>
          <w:rFonts w:ascii="Times New Roman"/>
          <w:spacing w:val="-13"/>
          <w:w w:val="105"/>
          <w:sz w:val="21"/>
        </w:rPr>
        <w:t xml:space="preserve"> </w:t>
      </w:r>
      <w:r>
        <w:rPr>
          <w:rFonts w:ascii="Times New Roman"/>
          <w:w w:val="105"/>
          <w:sz w:val="21"/>
        </w:rPr>
        <w:t>or</w:t>
      </w:r>
      <w:r>
        <w:rPr>
          <w:rFonts w:ascii="Times New Roman"/>
          <w:spacing w:val="-14"/>
          <w:w w:val="105"/>
          <w:sz w:val="21"/>
        </w:rPr>
        <w:t xml:space="preserve"> </w:t>
      </w:r>
      <w:r>
        <w:rPr>
          <w:rFonts w:ascii="Times New Roman"/>
          <w:w w:val="105"/>
          <w:sz w:val="21"/>
        </w:rPr>
        <w:t>regulating</w:t>
      </w:r>
      <w:r>
        <w:rPr>
          <w:rFonts w:ascii="Times New Roman"/>
          <w:spacing w:val="-14"/>
          <w:w w:val="105"/>
          <w:sz w:val="21"/>
        </w:rPr>
        <w:t xml:space="preserve"> </w:t>
      </w:r>
      <w:r>
        <w:rPr>
          <w:rFonts w:ascii="Times New Roman"/>
          <w:w w:val="105"/>
          <w:sz w:val="21"/>
        </w:rPr>
        <w:t>the</w:t>
      </w:r>
      <w:r>
        <w:rPr>
          <w:rFonts w:ascii="Times New Roman"/>
          <w:spacing w:val="1"/>
          <w:w w:val="105"/>
          <w:sz w:val="21"/>
        </w:rPr>
        <w:t xml:space="preserve"> </w:t>
      </w:r>
      <w:r>
        <w:rPr>
          <w:rFonts w:ascii="Times New Roman"/>
          <w:w w:val="105"/>
          <w:sz w:val="21"/>
        </w:rPr>
        <w:t>powers</w:t>
      </w:r>
      <w:r>
        <w:rPr>
          <w:rFonts w:ascii="Times New Roman"/>
          <w:spacing w:val="-14"/>
          <w:w w:val="105"/>
          <w:sz w:val="21"/>
        </w:rPr>
        <w:t xml:space="preserve"> </w:t>
      </w:r>
      <w:r>
        <w:rPr>
          <w:rFonts w:ascii="Times New Roman"/>
          <w:w w:val="105"/>
          <w:sz w:val="21"/>
        </w:rPr>
        <w:t>of</w:t>
      </w:r>
      <w:r>
        <w:rPr>
          <w:rFonts w:ascii="Times New Roman"/>
          <w:spacing w:val="-13"/>
          <w:w w:val="105"/>
          <w:sz w:val="21"/>
        </w:rPr>
        <w:t xml:space="preserve"> </w:t>
      </w:r>
      <w:r>
        <w:rPr>
          <w:rFonts w:ascii="Times New Roman"/>
          <w:w w:val="105"/>
          <w:sz w:val="21"/>
        </w:rPr>
        <w:t>the corporation,</w:t>
      </w:r>
      <w:r>
        <w:rPr>
          <w:rFonts w:ascii="Times New Roman"/>
          <w:spacing w:val="-3"/>
          <w:w w:val="105"/>
          <w:sz w:val="21"/>
        </w:rPr>
        <w:t xml:space="preserve"> </w:t>
      </w:r>
      <w:r>
        <w:rPr>
          <w:rFonts w:ascii="Times New Roman"/>
          <w:w w:val="105"/>
          <w:sz w:val="21"/>
        </w:rPr>
        <w:t>or</w:t>
      </w:r>
      <w:r>
        <w:rPr>
          <w:rFonts w:ascii="Times New Roman"/>
          <w:spacing w:val="-14"/>
          <w:w w:val="105"/>
          <w:sz w:val="21"/>
        </w:rPr>
        <w:t xml:space="preserve"> </w:t>
      </w:r>
      <w:r>
        <w:rPr>
          <w:rFonts w:ascii="Times New Roman"/>
          <w:w w:val="105"/>
          <w:sz w:val="21"/>
        </w:rPr>
        <w:t>of</w:t>
      </w:r>
      <w:r>
        <w:rPr>
          <w:rFonts w:ascii="Times New Roman"/>
          <w:spacing w:val="-14"/>
          <w:w w:val="105"/>
          <w:sz w:val="21"/>
        </w:rPr>
        <w:t xml:space="preserve"> </w:t>
      </w:r>
      <w:r>
        <w:rPr>
          <w:rFonts w:ascii="Times New Roman"/>
          <w:w w:val="105"/>
          <w:sz w:val="21"/>
        </w:rPr>
        <w:t>its</w:t>
      </w:r>
      <w:r>
        <w:rPr>
          <w:rFonts w:ascii="Times New Roman"/>
          <w:spacing w:val="-16"/>
          <w:w w:val="105"/>
          <w:sz w:val="21"/>
        </w:rPr>
        <w:t xml:space="preserve"> </w:t>
      </w:r>
      <w:r>
        <w:rPr>
          <w:rFonts w:ascii="Times New Roman"/>
          <w:w w:val="105"/>
          <w:sz w:val="21"/>
        </w:rPr>
        <w:t>directors</w:t>
      </w:r>
      <w:r>
        <w:rPr>
          <w:rFonts w:ascii="Times New Roman"/>
          <w:spacing w:val="-13"/>
          <w:w w:val="105"/>
          <w:sz w:val="21"/>
        </w:rPr>
        <w:t xml:space="preserve"> </w:t>
      </w:r>
      <w:r>
        <w:rPr>
          <w:rFonts w:ascii="Times New Roman"/>
          <w:w w:val="105"/>
          <w:sz w:val="21"/>
        </w:rPr>
        <w:t>or</w:t>
      </w:r>
      <w:r>
        <w:rPr>
          <w:rFonts w:ascii="Times New Roman"/>
          <w:spacing w:val="-8"/>
          <w:w w:val="105"/>
          <w:sz w:val="21"/>
        </w:rPr>
        <w:t xml:space="preserve"> </w:t>
      </w:r>
      <w:r>
        <w:rPr>
          <w:rFonts w:ascii="Times New Roman"/>
          <w:w w:val="105"/>
          <w:sz w:val="21"/>
        </w:rPr>
        <w:t>members,</w:t>
      </w:r>
    </w:p>
    <w:p w:rsidR="00057D42" w:rsidRDefault="005F656B">
      <w:pPr>
        <w:spacing w:before="56"/>
        <w:ind w:left="719"/>
        <w:rPr>
          <w:rFonts w:ascii="Times New Roman"/>
          <w:sz w:val="21"/>
        </w:rPr>
      </w:pPr>
      <w:r>
        <w:rPr>
          <w:rFonts w:ascii="Times New Roman"/>
          <w:w w:val="105"/>
          <w:sz w:val="21"/>
        </w:rPr>
        <w:t>or</w:t>
      </w:r>
      <w:r>
        <w:rPr>
          <w:rFonts w:ascii="Times New Roman"/>
          <w:spacing w:val="-14"/>
          <w:w w:val="105"/>
          <w:sz w:val="21"/>
        </w:rPr>
        <w:t xml:space="preserve"> </w:t>
      </w:r>
      <w:r>
        <w:rPr>
          <w:rFonts w:ascii="Times New Roman"/>
          <w:w w:val="105"/>
          <w:sz w:val="21"/>
        </w:rPr>
        <w:t>of</w:t>
      </w:r>
      <w:r>
        <w:rPr>
          <w:rFonts w:ascii="Times New Roman"/>
          <w:spacing w:val="-14"/>
          <w:w w:val="105"/>
          <w:sz w:val="21"/>
        </w:rPr>
        <w:t xml:space="preserve"> </w:t>
      </w:r>
      <w:r>
        <w:rPr>
          <w:rFonts w:ascii="Times New Roman"/>
          <w:w w:val="105"/>
          <w:sz w:val="21"/>
        </w:rPr>
        <w:t>any</w:t>
      </w:r>
      <w:r>
        <w:rPr>
          <w:rFonts w:ascii="Times New Roman"/>
          <w:spacing w:val="-14"/>
          <w:w w:val="105"/>
          <w:sz w:val="21"/>
        </w:rPr>
        <w:t xml:space="preserve"> </w:t>
      </w:r>
      <w:r>
        <w:rPr>
          <w:rFonts w:ascii="Times New Roman"/>
          <w:w w:val="105"/>
          <w:sz w:val="21"/>
        </w:rPr>
        <w:t>class</w:t>
      </w:r>
      <w:r>
        <w:rPr>
          <w:rFonts w:ascii="Times New Roman"/>
          <w:spacing w:val="-14"/>
          <w:w w:val="105"/>
          <w:sz w:val="21"/>
        </w:rPr>
        <w:t xml:space="preserve"> </w:t>
      </w:r>
      <w:r>
        <w:rPr>
          <w:rFonts w:ascii="Times New Roman"/>
          <w:w w:val="105"/>
          <w:sz w:val="21"/>
        </w:rPr>
        <w:t>of</w:t>
      </w:r>
      <w:r>
        <w:rPr>
          <w:rFonts w:ascii="Times New Roman"/>
          <w:spacing w:val="-12"/>
          <w:w w:val="105"/>
          <w:sz w:val="21"/>
        </w:rPr>
        <w:t xml:space="preserve"> </w:t>
      </w:r>
      <w:r>
        <w:rPr>
          <w:rFonts w:ascii="Times New Roman"/>
          <w:w w:val="105"/>
          <w:sz w:val="21"/>
        </w:rPr>
        <w:t>members,</w:t>
      </w:r>
      <w:r>
        <w:rPr>
          <w:rFonts w:ascii="Times New Roman"/>
          <w:spacing w:val="-7"/>
          <w:w w:val="105"/>
          <w:sz w:val="21"/>
        </w:rPr>
        <w:t xml:space="preserve"> </w:t>
      </w:r>
      <w:r>
        <w:rPr>
          <w:rFonts w:ascii="Times New Roman"/>
          <w:w w:val="105"/>
          <w:sz w:val="21"/>
        </w:rPr>
        <w:t>are</w:t>
      </w:r>
      <w:r>
        <w:rPr>
          <w:rFonts w:ascii="Times New Roman"/>
          <w:spacing w:val="-14"/>
          <w:w w:val="105"/>
          <w:sz w:val="21"/>
        </w:rPr>
        <w:t xml:space="preserve"> </w:t>
      </w:r>
      <w:r>
        <w:rPr>
          <w:rFonts w:ascii="Times New Roman"/>
          <w:w w:val="105"/>
          <w:sz w:val="21"/>
        </w:rPr>
        <w:t>as</w:t>
      </w:r>
      <w:r>
        <w:rPr>
          <w:rFonts w:ascii="Times New Roman"/>
          <w:spacing w:val="-19"/>
          <w:w w:val="105"/>
          <w:sz w:val="21"/>
        </w:rPr>
        <w:t xml:space="preserve"> </w:t>
      </w:r>
      <w:r>
        <w:rPr>
          <w:rFonts w:ascii="Times New Roman"/>
          <w:spacing w:val="-2"/>
          <w:w w:val="105"/>
          <w:sz w:val="21"/>
        </w:rPr>
        <w:t>follows:</w:t>
      </w:r>
    </w:p>
    <w:p w:rsidR="00057D42" w:rsidRDefault="00057D42">
      <w:pPr>
        <w:pStyle w:val="BodyText"/>
        <w:rPr>
          <w:rFonts w:ascii="Times New Roman"/>
        </w:rPr>
      </w:pPr>
    </w:p>
    <w:p w:rsidR="00057D42" w:rsidRDefault="00057D42">
      <w:pPr>
        <w:pStyle w:val="BodyText"/>
        <w:spacing w:before="2"/>
        <w:rPr>
          <w:rFonts w:ascii="Times New Roman"/>
          <w:sz w:val="18"/>
        </w:rPr>
      </w:pPr>
    </w:p>
    <w:p w:rsidR="00057D42" w:rsidRDefault="005F656B">
      <w:pPr>
        <w:ind w:left="1080"/>
        <w:rPr>
          <w:rFonts w:ascii="Courier New"/>
          <w:sz w:val="24"/>
        </w:rPr>
      </w:pPr>
      <w:r>
        <w:rPr>
          <w:rFonts w:ascii="Courier New"/>
          <w:spacing w:val="-2"/>
          <w:w w:val="85"/>
          <w:sz w:val="24"/>
        </w:rPr>
        <w:t>See</w:t>
      </w:r>
      <w:r>
        <w:rPr>
          <w:rFonts w:ascii="Courier New"/>
          <w:spacing w:val="-13"/>
          <w:w w:val="85"/>
          <w:sz w:val="24"/>
        </w:rPr>
        <w:t xml:space="preserve"> </w:t>
      </w:r>
      <w:r>
        <w:rPr>
          <w:rFonts w:ascii="Courier New"/>
          <w:spacing w:val="-2"/>
          <w:w w:val="85"/>
          <w:sz w:val="24"/>
        </w:rPr>
        <w:t>Continuation</w:t>
      </w:r>
      <w:r>
        <w:rPr>
          <w:rFonts w:ascii="Courier New"/>
          <w:spacing w:val="-12"/>
          <w:w w:val="85"/>
          <w:sz w:val="24"/>
        </w:rPr>
        <w:t xml:space="preserve"> </w:t>
      </w:r>
      <w:r>
        <w:rPr>
          <w:rFonts w:ascii="Courier New"/>
          <w:spacing w:val="-2"/>
          <w:w w:val="85"/>
          <w:sz w:val="24"/>
        </w:rPr>
        <w:t>Sheet</w:t>
      </w:r>
      <w:r>
        <w:rPr>
          <w:rFonts w:ascii="Courier New"/>
          <w:spacing w:val="-13"/>
          <w:w w:val="85"/>
          <w:sz w:val="24"/>
        </w:rPr>
        <w:t xml:space="preserve"> </w:t>
      </w:r>
      <w:r>
        <w:rPr>
          <w:rFonts w:ascii="Courier New"/>
          <w:spacing w:val="-2"/>
          <w:w w:val="85"/>
          <w:sz w:val="24"/>
        </w:rPr>
        <w:t>4A</w:t>
      </w:r>
      <w:r>
        <w:rPr>
          <w:rFonts w:ascii="Courier New"/>
          <w:spacing w:val="-12"/>
          <w:w w:val="85"/>
          <w:sz w:val="24"/>
        </w:rPr>
        <w:t xml:space="preserve"> </w:t>
      </w:r>
      <w:r>
        <w:rPr>
          <w:rFonts w:ascii="Courier New"/>
          <w:spacing w:val="-2"/>
          <w:w w:val="85"/>
          <w:sz w:val="24"/>
        </w:rPr>
        <w:t>attach</w:t>
      </w:r>
      <w:r>
        <w:rPr>
          <w:rFonts w:ascii="Courier New"/>
          <w:spacing w:val="-13"/>
          <w:w w:val="85"/>
          <w:sz w:val="24"/>
        </w:rPr>
        <w:t xml:space="preserve"> </w:t>
      </w:r>
      <w:r>
        <w:rPr>
          <w:rFonts w:ascii="Courier New"/>
          <w:spacing w:val="-2"/>
          <w:w w:val="85"/>
          <w:sz w:val="24"/>
        </w:rPr>
        <w:t>d</w:t>
      </w:r>
      <w:r>
        <w:rPr>
          <w:rFonts w:ascii="Courier New"/>
          <w:spacing w:val="-12"/>
          <w:w w:val="85"/>
          <w:sz w:val="24"/>
        </w:rPr>
        <w:t xml:space="preserve"> </w:t>
      </w:r>
      <w:r>
        <w:rPr>
          <w:rFonts w:ascii="Courier New"/>
          <w:spacing w:val="-2"/>
          <w:w w:val="85"/>
          <w:sz w:val="24"/>
        </w:rPr>
        <w:t>hereto</w:t>
      </w:r>
      <w:r>
        <w:rPr>
          <w:rFonts w:ascii="Courier New"/>
          <w:spacing w:val="-9"/>
          <w:w w:val="85"/>
          <w:sz w:val="24"/>
        </w:rPr>
        <w:t xml:space="preserve"> </w:t>
      </w:r>
      <w:r>
        <w:rPr>
          <w:rFonts w:ascii="Courier New"/>
          <w:spacing w:val="-2"/>
          <w:w w:val="85"/>
          <w:sz w:val="24"/>
        </w:rPr>
        <w:t>and</w:t>
      </w:r>
      <w:r>
        <w:rPr>
          <w:rFonts w:ascii="Courier New"/>
          <w:spacing w:val="-5"/>
          <w:w w:val="85"/>
          <w:sz w:val="24"/>
        </w:rPr>
        <w:t xml:space="preserve"> </w:t>
      </w:r>
      <w:r>
        <w:rPr>
          <w:rFonts w:ascii="Courier New"/>
          <w:spacing w:val="-2"/>
          <w:w w:val="85"/>
          <w:sz w:val="24"/>
        </w:rPr>
        <w:t>incorporated</w:t>
      </w:r>
      <w:r>
        <w:rPr>
          <w:rFonts w:ascii="Courier New"/>
          <w:spacing w:val="-5"/>
          <w:sz w:val="24"/>
        </w:rPr>
        <w:t xml:space="preserve"> </w:t>
      </w:r>
      <w:r>
        <w:rPr>
          <w:rFonts w:ascii="Courier New"/>
          <w:spacing w:val="-2"/>
          <w:w w:val="85"/>
          <w:sz w:val="24"/>
        </w:rPr>
        <w:t>herein</w:t>
      </w:r>
      <w:r>
        <w:rPr>
          <w:rFonts w:ascii="Courier New"/>
          <w:spacing w:val="-12"/>
          <w:w w:val="85"/>
          <w:sz w:val="24"/>
        </w:rPr>
        <w:t xml:space="preserve"> </w:t>
      </w:r>
      <w:r>
        <w:rPr>
          <w:rFonts w:ascii="Arial"/>
          <w:spacing w:val="-2"/>
          <w:w w:val="85"/>
          <w:sz w:val="20"/>
        </w:rPr>
        <w:t>by</w:t>
      </w:r>
      <w:r>
        <w:rPr>
          <w:rFonts w:ascii="Arial"/>
          <w:spacing w:val="27"/>
          <w:sz w:val="20"/>
        </w:rPr>
        <w:t xml:space="preserve">  </w:t>
      </w:r>
      <w:r>
        <w:rPr>
          <w:rFonts w:ascii="Courier New"/>
          <w:spacing w:val="-2"/>
          <w:w w:val="85"/>
          <w:sz w:val="24"/>
        </w:rPr>
        <w:t>reference.</w:t>
      </w: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057D42">
      <w:pPr>
        <w:pStyle w:val="BodyText"/>
        <w:rPr>
          <w:rFonts w:ascii="Courier New"/>
          <w:sz w:val="26"/>
        </w:rPr>
      </w:pPr>
    </w:p>
    <w:p w:rsidR="00057D42" w:rsidRDefault="005F656B">
      <w:pPr>
        <w:spacing w:before="230" w:line="211" w:lineRule="exact"/>
        <w:ind w:left="785"/>
        <w:rPr>
          <w:rFonts w:ascii="Times New Roman"/>
          <w:b/>
          <w:i/>
          <w:sz w:val="18"/>
        </w:rPr>
      </w:pPr>
      <w:r>
        <w:rPr>
          <w:rFonts w:ascii="Arial"/>
          <w:b/>
          <w:i/>
          <w:w w:val="95"/>
          <w:sz w:val="21"/>
        </w:rPr>
        <w:t>**If</w:t>
      </w:r>
      <w:r>
        <w:rPr>
          <w:rFonts w:ascii="Arial"/>
          <w:b/>
          <w:i/>
          <w:spacing w:val="5"/>
          <w:sz w:val="21"/>
        </w:rPr>
        <w:t xml:space="preserve"> </w:t>
      </w:r>
      <w:r>
        <w:rPr>
          <w:rFonts w:ascii="Times New Roman"/>
          <w:b/>
          <w:i/>
          <w:w w:val="95"/>
          <w:sz w:val="18"/>
        </w:rPr>
        <w:t>Ibero</w:t>
      </w:r>
      <w:r>
        <w:rPr>
          <w:rFonts w:ascii="Times New Roman"/>
          <w:b/>
          <w:i/>
          <w:spacing w:val="-1"/>
          <w:sz w:val="18"/>
        </w:rPr>
        <w:t xml:space="preserve"> </w:t>
      </w:r>
      <w:r>
        <w:rPr>
          <w:rFonts w:ascii="Times New Roman"/>
          <w:b/>
          <w:i/>
          <w:w w:val="95"/>
          <w:sz w:val="18"/>
        </w:rPr>
        <w:t>are</w:t>
      </w:r>
      <w:r>
        <w:rPr>
          <w:rFonts w:ascii="Times New Roman"/>
          <w:b/>
          <w:i/>
          <w:spacing w:val="7"/>
          <w:sz w:val="18"/>
        </w:rPr>
        <w:t xml:space="preserve"> </w:t>
      </w:r>
      <w:r>
        <w:rPr>
          <w:rFonts w:ascii="Times New Roman"/>
          <w:b/>
          <w:i/>
          <w:w w:val="95"/>
          <w:sz w:val="18"/>
        </w:rPr>
        <w:t>no</w:t>
      </w:r>
      <w:r>
        <w:rPr>
          <w:rFonts w:ascii="Times New Roman"/>
          <w:b/>
          <w:i/>
          <w:spacing w:val="4"/>
          <w:sz w:val="18"/>
        </w:rPr>
        <w:t xml:space="preserve"> </w:t>
      </w:r>
      <w:r>
        <w:rPr>
          <w:rFonts w:ascii="Times New Roman"/>
          <w:b/>
          <w:i/>
          <w:w w:val="95"/>
          <w:sz w:val="18"/>
        </w:rPr>
        <w:t>proutstons,</w:t>
      </w:r>
      <w:r>
        <w:rPr>
          <w:rFonts w:ascii="Times New Roman"/>
          <w:b/>
          <w:i/>
          <w:spacing w:val="-1"/>
          <w:sz w:val="18"/>
        </w:rPr>
        <w:t xml:space="preserve"> </w:t>
      </w:r>
      <w:r>
        <w:rPr>
          <w:rFonts w:ascii="Times New Roman"/>
          <w:b/>
          <w:i/>
          <w:w w:val="95"/>
          <w:sz w:val="18"/>
        </w:rPr>
        <w:t>state</w:t>
      </w:r>
      <w:r>
        <w:rPr>
          <w:rFonts w:ascii="Times New Roman"/>
          <w:b/>
          <w:i/>
          <w:spacing w:val="-9"/>
          <w:w w:val="95"/>
          <w:sz w:val="18"/>
        </w:rPr>
        <w:t xml:space="preserve"> </w:t>
      </w:r>
      <w:r>
        <w:rPr>
          <w:rFonts w:ascii="Times New Roman"/>
          <w:b/>
          <w:i/>
          <w:spacing w:val="-2"/>
          <w:w w:val="95"/>
          <w:sz w:val="18"/>
        </w:rPr>
        <w:t>"None".</w:t>
      </w:r>
    </w:p>
    <w:p w:rsidR="00057D42" w:rsidRDefault="005F656B">
      <w:pPr>
        <w:spacing w:line="176" w:lineRule="exact"/>
        <w:ind w:left="782"/>
        <w:rPr>
          <w:rFonts w:ascii="Times New Roman"/>
          <w:i/>
          <w:sz w:val="18"/>
        </w:rPr>
      </w:pPr>
      <w:r>
        <w:rPr>
          <w:rFonts w:ascii="Times New Roman"/>
          <w:i/>
          <w:sz w:val="18"/>
        </w:rPr>
        <w:t>Note:</w:t>
      </w:r>
      <w:r>
        <w:rPr>
          <w:rFonts w:ascii="Times New Roman"/>
          <w:i/>
          <w:spacing w:val="-17"/>
          <w:sz w:val="18"/>
        </w:rPr>
        <w:t xml:space="preserve"> </w:t>
      </w:r>
      <w:r>
        <w:rPr>
          <w:rFonts w:ascii="Times New Roman"/>
          <w:i/>
          <w:sz w:val="18"/>
        </w:rPr>
        <w:t>Tbe</w:t>
      </w:r>
      <w:r>
        <w:rPr>
          <w:rFonts w:ascii="Times New Roman"/>
          <w:i/>
          <w:spacing w:val="-6"/>
          <w:sz w:val="18"/>
        </w:rPr>
        <w:t xml:space="preserve"> </w:t>
      </w:r>
      <w:r>
        <w:rPr>
          <w:rFonts w:ascii="Times New Roman"/>
          <w:i/>
          <w:sz w:val="18"/>
        </w:rPr>
        <w:t>preceding</w:t>
      </w:r>
      <w:r>
        <w:rPr>
          <w:rFonts w:ascii="Times New Roman"/>
          <w:i/>
          <w:spacing w:val="14"/>
          <w:sz w:val="18"/>
        </w:rPr>
        <w:t xml:space="preserve"> </w:t>
      </w:r>
      <w:r>
        <w:rPr>
          <w:rFonts w:ascii="Times New Roman"/>
          <w:i/>
          <w:sz w:val="18"/>
        </w:rPr>
        <w:t>four</w:t>
      </w:r>
      <w:r>
        <w:rPr>
          <w:rFonts w:ascii="Times New Roman"/>
          <w:i/>
          <w:spacing w:val="-4"/>
          <w:sz w:val="18"/>
        </w:rPr>
        <w:t xml:space="preserve"> </w:t>
      </w:r>
      <w:r>
        <w:rPr>
          <w:rFonts w:ascii="Times New Roman"/>
          <w:i/>
          <w:sz w:val="18"/>
        </w:rPr>
        <w:t>(4)</w:t>
      </w:r>
      <w:r>
        <w:rPr>
          <w:rFonts w:ascii="Times New Roman"/>
          <w:i/>
          <w:spacing w:val="13"/>
          <w:sz w:val="18"/>
        </w:rPr>
        <w:t xml:space="preserve"> </w:t>
      </w:r>
      <w:r>
        <w:rPr>
          <w:rFonts w:ascii="Times New Roman"/>
          <w:i/>
          <w:sz w:val="18"/>
        </w:rPr>
        <w:t>articles</w:t>
      </w:r>
      <w:r>
        <w:rPr>
          <w:rFonts w:ascii="Times New Roman"/>
          <w:i/>
          <w:spacing w:val="4"/>
          <w:sz w:val="18"/>
        </w:rPr>
        <w:t xml:space="preserve"> </w:t>
      </w:r>
      <w:r>
        <w:rPr>
          <w:rFonts w:ascii="Times New Roman"/>
          <w:i/>
          <w:sz w:val="18"/>
        </w:rPr>
        <w:t>are</w:t>
      </w:r>
      <w:r>
        <w:rPr>
          <w:rFonts w:ascii="Times New Roman"/>
          <w:i/>
          <w:spacing w:val="-1"/>
          <w:sz w:val="18"/>
        </w:rPr>
        <w:t xml:space="preserve"> </w:t>
      </w:r>
      <w:r>
        <w:rPr>
          <w:rFonts w:ascii="Times New Roman"/>
          <w:i/>
          <w:sz w:val="18"/>
        </w:rPr>
        <w:t>considered</w:t>
      </w:r>
      <w:r>
        <w:rPr>
          <w:rFonts w:ascii="Times New Roman"/>
          <w:i/>
          <w:spacing w:val="16"/>
          <w:sz w:val="18"/>
        </w:rPr>
        <w:t xml:space="preserve"> </w:t>
      </w:r>
      <w:r>
        <w:rPr>
          <w:rFonts w:ascii="Times New Roman"/>
          <w:i/>
          <w:sz w:val="18"/>
        </w:rPr>
        <w:t>to</w:t>
      </w:r>
      <w:r>
        <w:rPr>
          <w:rFonts w:ascii="Times New Roman"/>
          <w:i/>
          <w:spacing w:val="1"/>
          <w:sz w:val="18"/>
        </w:rPr>
        <w:t xml:space="preserve"> </w:t>
      </w:r>
      <w:r>
        <w:rPr>
          <w:rFonts w:ascii="Times New Roman"/>
          <w:i/>
          <w:sz w:val="18"/>
        </w:rPr>
        <w:t>be</w:t>
      </w:r>
      <w:r>
        <w:rPr>
          <w:rFonts w:ascii="Times New Roman"/>
          <w:i/>
          <w:spacing w:val="-1"/>
          <w:sz w:val="18"/>
        </w:rPr>
        <w:t xml:space="preserve"> </w:t>
      </w:r>
      <w:r>
        <w:rPr>
          <w:rFonts w:ascii="Times New Roman"/>
          <w:i/>
          <w:sz w:val="18"/>
        </w:rPr>
        <w:t>permatU1111</w:t>
      </w:r>
      <w:r>
        <w:rPr>
          <w:rFonts w:ascii="Times New Roman"/>
          <w:i/>
          <w:spacing w:val="3"/>
          <w:sz w:val="18"/>
        </w:rPr>
        <w:t xml:space="preserve"> </w:t>
      </w:r>
      <w:r>
        <w:rPr>
          <w:rFonts w:ascii="Arial"/>
          <w:i/>
          <w:sz w:val="16"/>
        </w:rPr>
        <w:t>and</w:t>
      </w:r>
      <w:r>
        <w:rPr>
          <w:rFonts w:ascii="Arial"/>
          <w:i/>
          <w:spacing w:val="3"/>
          <w:sz w:val="16"/>
        </w:rPr>
        <w:t xml:space="preserve"> </w:t>
      </w:r>
      <w:r>
        <w:rPr>
          <w:rFonts w:ascii="Times New Roman"/>
          <w:i/>
          <w:sz w:val="18"/>
        </w:rPr>
        <w:t>may</w:t>
      </w:r>
      <w:r>
        <w:rPr>
          <w:rFonts w:ascii="Times New Roman"/>
          <w:i/>
          <w:spacing w:val="-4"/>
          <w:sz w:val="18"/>
        </w:rPr>
        <w:t xml:space="preserve"> </w:t>
      </w:r>
      <w:r>
        <w:rPr>
          <w:rFonts w:ascii="Times New Roman"/>
          <w:i/>
          <w:sz w:val="18"/>
        </w:rPr>
        <w:t>ONLY</w:t>
      </w:r>
      <w:r>
        <w:rPr>
          <w:rFonts w:ascii="Times New Roman"/>
          <w:i/>
          <w:spacing w:val="-5"/>
          <w:sz w:val="18"/>
        </w:rPr>
        <w:t xml:space="preserve"> </w:t>
      </w:r>
      <w:r>
        <w:rPr>
          <w:rFonts w:ascii="Times New Roman"/>
          <w:i/>
          <w:sz w:val="18"/>
        </w:rPr>
        <w:t>be</w:t>
      </w:r>
      <w:r>
        <w:rPr>
          <w:rFonts w:ascii="Times New Roman"/>
          <w:i/>
          <w:spacing w:val="-12"/>
          <w:sz w:val="18"/>
        </w:rPr>
        <w:t xml:space="preserve"> </w:t>
      </w:r>
      <w:r>
        <w:rPr>
          <w:rFonts w:ascii="Times New Roman"/>
          <w:i/>
          <w:sz w:val="18"/>
        </w:rPr>
        <w:t>changed</w:t>
      </w:r>
      <w:r>
        <w:rPr>
          <w:rFonts w:ascii="Times New Roman"/>
          <w:i/>
          <w:spacing w:val="16"/>
          <w:sz w:val="18"/>
        </w:rPr>
        <w:t xml:space="preserve"> </w:t>
      </w:r>
      <w:r>
        <w:rPr>
          <w:rFonts w:ascii="Arial"/>
          <w:i/>
          <w:sz w:val="17"/>
        </w:rPr>
        <w:t>by</w:t>
      </w:r>
      <w:r>
        <w:rPr>
          <w:rFonts w:ascii="Arial"/>
          <w:i/>
          <w:spacing w:val="8"/>
          <w:sz w:val="17"/>
        </w:rPr>
        <w:t xml:space="preserve"> </w:t>
      </w:r>
      <w:r>
        <w:rPr>
          <w:rFonts w:ascii="Times New Roman"/>
          <w:i/>
          <w:sz w:val="18"/>
        </w:rPr>
        <w:t>flling</w:t>
      </w:r>
      <w:r>
        <w:rPr>
          <w:rFonts w:ascii="Times New Roman"/>
          <w:i/>
          <w:spacing w:val="9"/>
          <w:sz w:val="18"/>
        </w:rPr>
        <w:t xml:space="preserve"> </w:t>
      </w:r>
      <w:r>
        <w:rPr>
          <w:rFonts w:ascii="Times New Roman"/>
          <w:i/>
          <w:sz w:val="18"/>
        </w:rPr>
        <w:t>approprlale</w:t>
      </w:r>
      <w:r>
        <w:rPr>
          <w:rFonts w:ascii="Times New Roman"/>
          <w:i/>
          <w:spacing w:val="6"/>
          <w:sz w:val="18"/>
        </w:rPr>
        <w:t xml:space="preserve"> </w:t>
      </w:r>
      <w:r>
        <w:rPr>
          <w:rFonts w:ascii="Times New Roman"/>
          <w:i/>
          <w:sz w:val="18"/>
        </w:rPr>
        <w:t>Articles</w:t>
      </w:r>
      <w:r>
        <w:rPr>
          <w:rFonts w:ascii="Times New Roman"/>
          <w:i/>
          <w:spacing w:val="3"/>
          <w:sz w:val="18"/>
        </w:rPr>
        <w:t xml:space="preserve"> </w:t>
      </w:r>
      <w:r>
        <w:rPr>
          <w:rFonts w:ascii="Times New Roman"/>
          <w:i/>
          <w:sz w:val="18"/>
        </w:rPr>
        <w:t>of</w:t>
      </w:r>
      <w:r>
        <w:rPr>
          <w:rFonts w:ascii="Times New Roman"/>
          <w:i/>
          <w:spacing w:val="17"/>
          <w:sz w:val="18"/>
        </w:rPr>
        <w:t xml:space="preserve"> </w:t>
      </w:r>
      <w:r>
        <w:rPr>
          <w:rFonts w:ascii="Times New Roman"/>
          <w:i/>
          <w:spacing w:val="-2"/>
          <w:sz w:val="18"/>
        </w:rPr>
        <w:t>Amendment.</w:t>
      </w:r>
    </w:p>
    <w:p w:rsidR="00057D42" w:rsidRDefault="00057D42">
      <w:pPr>
        <w:spacing w:line="176" w:lineRule="exact"/>
        <w:rPr>
          <w:rFonts w:ascii="Times New Roman"/>
          <w:sz w:val="18"/>
        </w:rPr>
        <w:sectPr w:rsidR="00057D42">
          <w:footerReference w:type="default" r:id="rId260"/>
          <w:pgSz w:w="12240" w:h="17280"/>
          <w:pgMar w:top="500" w:right="60" w:bottom="280" w:left="60" w:header="0" w:footer="0" w:gutter="0"/>
          <w:cols w:space="720"/>
        </w:sectPr>
      </w:pPr>
    </w:p>
    <w:p w:rsidR="00057D42" w:rsidRDefault="00F843F3">
      <w:pPr>
        <w:pStyle w:val="BodyText"/>
        <w:rPr>
          <w:rFonts w:ascii="Times New Roman"/>
          <w:i/>
          <w:sz w:val="20"/>
        </w:rPr>
      </w:pPr>
      <w:r>
        <w:rPr>
          <w:noProof/>
        </w:rPr>
        <mc:AlternateContent>
          <mc:Choice Requires="wps">
            <w:drawing>
              <wp:anchor distT="0" distB="0" distL="114300" distR="114300" simplePos="0" relativeHeight="251660800" behindDoc="1" locked="0" layoutInCell="1" allowOverlap="1">
                <wp:simplePos x="0" y="0"/>
                <wp:positionH relativeFrom="page">
                  <wp:posOffset>91440</wp:posOffset>
                </wp:positionH>
                <wp:positionV relativeFrom="page">
                  <wp:posOffset>521970</wp:posOffset>
                </wp:positionV>
                <wp:extent cx="7607935" cy="10350500"/>
                <wp:effectExtent l="0" t="0" r="0" b="0"/>
                <wp:wrapNone/>
                <wp:docPr id="372" name="docshape10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07935" cy="10350500"/>
                        </a:xfrm>
                        <a:custGeom>
                          <a:avLst/>
                          <a:gdLst>
                            <a:gd name="T0" fmla="+- 0 159 144"/>
                            <a:gd name="T1" fmla="*/ T0 w 11981"/>
                            <a:gd name="T2" fmla="+- 0 17121 822"/>
                            <a:gd name="T3" fmla="*/ 17121 h 16300"/>
                            <a:gd name="T4" fmla="+- 0 159 144"/>
                            <a:gd name="T5" fmla="*/ T4 w 11981"/>
                            <a:gd name="T6" fmla="+- 0 822 822"/>
                            <a:gd name="T7" fmla="*/ 822 h 16300"/>
                            <a:gd name="T8" fmla="+- 0 12096 144"/>
                            <a:gd name="T9" fmla="*/ T8 w 11981"/>
                            <a:gd name="T10" fmla="+- 0 17121 822"/>
                            <a:gd name="T11" fmla="*/ 17121 h 16300"/>
                            <a:gd name="T12" fmla="+- 0 12096 144"/>
                            <a:gd name="T13" fmla="*/ T12 w 11981"/>
                            <a:gd name="T14" fmla="+- 0 822 822"/>
                            <a:gd name="T15" fmla="*/ 822 h 16300"/>
                            <a:gd name="T16" fmla="+- 0 144 144"/>
                            <a:gd name="T17" fmla="*/ T16 w 11981"/>
                            <a:gd name="T18" fmla="+- 0 844 822"/>
                            <a:gd name="T19" fmla="*/ 844 h 16300"/>
                            <a:gd name="T20" fmla="+- 0 12124 144"/>
                            <a:gd name="T21" fmla="*/ T20 w 11981"/>
                            <a:gd name="T22" fmla="+- 0 844 822"/>
                            <a:gd name="T23" fmla="*/ 844 h 16300"/>
                            <a:gd name="T24" fmla="+- 0 144 144"/>
                            <a:gd name="T25" fmla="*/ T24 w 11981"/>
                            <a:gd name="T26" fmla="+- 0 17085 822"/>
                            <a:gd name="T27" fmla="*/ 17085 h 16300"/>
                            <a:gd name="T28" fmla="+- 0 12124 144"/>
                            <a:gd name="T29" fmla="*/ T28 w 11981"/>
                            <a:gd name="T30" fmla="+- 0 17085 822"/>
                            <a:gd name="T31" fmla="*/ 17085 h 163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981" h="16300">
                              <a:moveTo>
                                <a:pt x="15" y="16299"/>
                              </a:moveTo>
                              <a:lnTo>
                                <a:pt x="15" y="0"/>
                              </a:lnTo>
                              <a:moveTo>
                                <a:pt x="11952" y="16299"/>
                              </a:moveTo>
                              <a:lnTo>
                                <a:pt x="11952" y="0"/>
                              </a:lnTo>
                              <a:moveTo>
                                <a:pt x="0" y="22"/>
                              </a:moveTo>
                              <a:lnTo>
                                <a:pt x="11980" y="22"/>
                              </a:lnTo>
                              <a:moveTo>
                                <a:pt x="0" y="16263"/>
                              </a:moveTo>
                              <a:lnTo>
                                <a:pt x="11980" y="16263"/>
                              </a:lnTo>
                            </a:path>
                          </a:pathLst>
                        </a:custGeom>
                        <a:noFill/>
                        <a:ln w="229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87054" id="docshape1082" o:spid="_x0000_s1026" style="position:absolute;margin-left:7.2pt;margin-top:41.1pt;width:599.05pt;height:815pt;z-index:-2377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81,1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" path="m15,16299l15,m11952,16299l11952,m,22r11980,m,16263r11980,e" filled="f" strokeweight=".63628mm">
                <v:path arrowok="t" o:connecttype="custom" o:connectlocs="9525,10871835;9525,521970;7589520,10871835;7589520,521970;0,535940;7607300,535940;0,10848975;7607300,10848975" o:connectangles="0,0,0,0,0,0,0,0"/>
                <w10:wrap anchorx="page" anchory="page"/>
              </v:shape>
            </w:pict>
          </mc:Fallback>
        </mc:AlternateContent>
      </w:r>
    </w:p>
    <w:p w:rsidR="00057D42" w:rsidRDefault="00057D42">
      <w:pPr>
        <w:pStyle w:val="BodyText"/>
        <w:spacing w:before="9"/>
        <w:rPr>
          <w:rFonts w:ascii="Times New Roman"/>
          <w:i/>
          <w:sz w:val="19"/>
        </w:rPr>
      </w:pPr>
    </w:p>
    <w:p w:rsidR="00057D42" w:rsidRDefault="005F656B">
      <w:pPr>
        <w:spacing w:before="101"/>
        <w:ind w:left="586" w:right="456"/>
        <w:jc w:val="center"/>
        <w:rPr>
          <w:rFonts w:ascii="Courier New"/>
          <w:sz w:val="27"/>
        </w:rPr>
      </w:pPr>
      <w:r>
        <w:rPr>
          <w:rFonts w:ascii="Courier New"/>
          <w:w w:val="85"/>
          <w:sz w:val="27"/>
        </w:rPr>
        <w:t>CONTINUATION</w:t>
      </w:r>
      <w:r>
        <w:rPr>
          <w:rFonts w:ascii="Courier New"/>
          <w:spacing w:val="34"/>
          <w:sz w:val="27"/>
        </w:rPr>
        <w:t xml:space="preserve"> </w:t>
      </w:r>
      <w:r>
        <w:rPr>
          <w:rFonts w:ascii="Courier New"/>
          <w:w w:val="85"/>
          <w:sz w:val="27"/>
        </w:rPr>
        <w:t>SHEET</w:t>
      </w:r>
      <w:r>
        <w:rPr>
          <w:rFonts w:ascii="Courier New"/>
          <w:spacing w:val="9"/>
          <w:sz w:val="27"/>
        </w:rPr>
        <w:t xml:space="preserve"> </w:t>
      </w:r>
      <w:r>
        <w:rPr>
          <w:rFonts w:ascii="Courier New"/>
          <w:spacing w:val="-5"/>
          <w:w w:val="85"/>
          <w:sz w:val="27"/>
        </w:rPr>
        <w:t>2A</w:t>
      </w:r>
    </w:p>
    <w:p w:rsidR="00057D42" w:rsidRDefault="00057D42">
      <w:pPr>
        <w:pStyle w:val="BodyText"/>
        <w:rPr>
          <w:rFonts w:ascii="Courier New"/>
          <w:sz w:val="30"/>
        </w:rPr>
      </w:pPr>
    </w:p>
    <w:p w:rsidR="00057D42" w:rsidRDefault="00057D42">
      <w:pPr>
        <w:pStyle w:val="BodyText"/>
        <w:spacing w:before="1"/>
        <w:rPr>
          <w:rFonts w:ascii="Courier New"/>
          <w:sz w:val="36"/>
        </w:rPr>
      </w:pPr>
    </w:p>
    <w:p w:rsidR="00057D42" w:rsidRDefault="005F656B">
      <w:pPr>
        <w:spacing w:line="199" w:lineRule="auto"/>
        <w:ind w:left="1414" w:right="1291" w:firstLine="714"/>
        <w:rPr>
          <w:rFonts w:ascii="Courier New" w:hAnsi="Courier New"/>
          <w:sz w:val="27"/>
        </w:rPr>
      </w:pPr>
      <w:r>
        <w:rPr>
          <w:rFonts w:ascii="Courier New" w:hAnsi="Courier New"/>
          <w:w w:val="90"/>
          <w:sz w:val="27"/>
        </w:rPr>
        <w:t>The</w:t>
      </w:r>
      <w:r>
        <w:rPr>
          <w:rFonts w:ascii="Courier New" w:hAnsi="Courier New"/>
          <w:spacing w:val="-1"/>
          <w:w w:val="90"/>
          <w:sz w:val="27"/>
        </w:rPr>
        <w:t xml:space="preserve"> </w:t>
      </w:r>
      <w:r>
        <w:rPr>
          <w:rFonts w:ascii="Courier New" w:hAnsi="Courier New"/>
          <w:w w:val="90"/>
          <w:sz w:val="27"/>
        </w:rPr>
        <w:t>Corporation is</w:t>
      </w:r>
      <w:r>
        <w:rPr>
          <w:rFonts w:ascii="Courier New" w:hAnsi="Courier New"/>
          <w:spacing w:val="-20"/>
          <w:w w:val="90"/>
          <w:sz w:val="27"/>
        </w:rPr>
        <w:t xml:space="preserve"> </w:t>
      </w:r>
      <w:r>
        <w:rPr>
          <w:rFonts w:ascii="Courier New" w:hAnsi="Courier New"/>
          <w:w w:val="90"/>
          <w:sz w:val="27"/>
        </w:rPr>
        <w:t>organized for the</w:t>
      </w:r>
      <w:r>
        <w:rPr>
          <w:rFonts w:ascii="Courier New" w:hAnsi="Courier New"/>
          <w:spacing w:val="-5"/>
          <w:w w:val="90"/>
          <w:sz w:val="27"/>
        </w:rPr>
        <w:t xml:space="preserve"> </w:t>
      </w:r>
      <w:r>
        <w:rPr>
          <w:rFonts w:ascii="Courier New" w:hAnsi="Courier New"/>
          <w:w w:val="90"/>
          <w:sz w:val="27"/>
        </w:rPr>
        <w:t>exclusively charitable and</w:t>
      </w:r>
      <w:r>
        <w:rPr>
          <w:rFonts w:ascii="Courier New" w:hAnsi="Courier New"/>
          <w:spacing w:val="-2"/>
          <w:w w:val="90"/>
          <w:sz w:val="27"/>
        </w:rPr>
        <w:t xml:space="preserve"> </w:t>
      </w:r>
      <w:r>
        <w:rPr>
          <w:rFonts w:ascii="Courier New" w:hAnsi="Courier New"/>
          <w:w w:val="90"/>
          <w:sz w:val="27"/>
        </w:rPr>
        <w:t>educational purposes</w:t>
      </w:r>
      <w:r>
        <w:rPr>
          <w:rFonts w:ascii="Courier New" w:hAnsi="Courier New"/>
          <w:spacing w:val="-7"/>
          <w:w w:val="90"/>
          <w:sz w:val="27"/>
        </w:rPr>
        <w:t xml:space="preserve"> </w:t>
      </w:r>
      <w:r>
        <w:rPr>
          <w:rFonts w:ascii="Courier New" w:hAnsi="Courier New"/>
          <w:w w:val="90"/>
          <w:sz w:val="27"/>
        </w:rPr>
        <w:t>of</w:t>
      </w:r>
      <w:r>
        <w:rPr>
          <w:rFonts w:ascii="Courier New" w:hAnsi="Courier New"/>
          <w:spacing w:val="-3"/>
          <w:w w:val="90"/>
          <w:sz w:val="27"/>
        </w:rPr>
        <w:t xml:space="preserve"> </w:t>
      </w:r>
      <w:r>
        <w:rPr>
          <w:rFonts w:ascii="Courier New" w:hAnsi="Courier New"/>
          <w:w w:val="90"/>
          <w:sz w:val="27"/>
        </w:rPr>
        <w:t>promoting and</w:t>
      </w:r>
      <w:r>
        <w:rPr>
          <w:rFonts w:ascii="Courier New" w:hAnsi="Courier New"/>
          <w:spacing w:val="-5"/>
          <w:w w:val="90"/>
          <w:sz w:val="27"/>
        </w:rPr>
        <w:t xml:space="preserve"> </w:t>
      </w:r>
      <w:r>
        <w:rPr>
          <w:rFonts w:ascii="Courier New" w:hAnsi="Courier New"/>
          <w:w w:val="90"/>
          <w:sz w:val="27"/>
        </w:rPr>
        <w:t>coordinating the provision</w:t>
      </w:r>
      <w:r>
        <w:rPr>
          <w:rFonts w:ascii="Courier New" w:hAnsi="Courier New"/>
          <w:spacing w:val="-25"/>
          <w:w w:val="90"/>
          <w:sz w:val="27"/>
        </w:rPr>
        <w:t xml:space="preserve"> </w:t>
      </w:r>
      <w:r>
        <w:rPr>
          <w:rFonts w:ascii="Courier New" w:hAnsi="Courier New"/>
          <w:w w:val="90"/>
          <w:sz w:val="27"/>
        </w:rPr>
        <w:t>of</w:t>
      </w:r>
      <w:r>
        <w:rPr>
          <w:rFonts w:ascii="Courier New" w:hAnsi="Courier New"/>
          <w:spacing w:val="-24"/>
          <w:w w:val="90"/>
          <w:sz w:val="27"/>
        </w:rPr>
        <w:t xml:space="preserve"> </w:t>
      </w:r>
      <w:r>
        <w:rPr>
          <w:rFonts w:ascii="Courier New" w:hAnsi="Courier New"/>
          <w:w w:val="90"/>
          <w:sz w:val="27"/>
        </w:rPr>
        <w:t>high</w:t>
      </w:r>
      <w:r>
        <w:rPr>
          <w:rFonts w:ascii="Courier New" w:hAnsi="Courier New"/>
          <w:spacing w:val="-24"/>
          <w:w w:val="90"/>
          <w:sz w:val="27"/>
        </w:rPr>
        <w:t xml:space="preserve"> </w:t>
      </w:r>
      <w:r>
        <w:rPr>
          <w:rFonts w:ascii="Courier New" w:hAnsi="Courier New"/>
          <w:w w:val="90"/>
          <w:sz w:val="27"/>
        </w:rPr>
        <w:t>quality</w:t>
      </w:r>
      <w:r>
        <w:rPr>
          <w:rFonts w:ascii="Courier New" w:hAnsi="Courier New"/>
          <w:spacing w:val="-25"/>
          <w:w w:val="90"/>
          <w:sz w:val="27"/>
        </w:rPr>
        <w:t xml:space="preserve"> </w:t>
      </w:r>
      <w:r>
        <w:rPr>
          <w:rFonts w:ascii="Courier New" w:hAnsi="Courier New"/>
          <w:w w:val="90"/>
          <w:sz w:val="27"/>
        </w:rPr>
        <w:t>health</w:t>
      </w:r>
      <w:r>
        <w:rPr>
          <w:rFonts w:ascii="Courier New" w:hAnsi="Courier New"/>
          <w:spacing w:val="-24"/>
          <w:w w:val="90"/>
          <w:sz w:val="27"/>
        </w:rPr>
        <w:t xml:space="preserve"> </w:t>
      </w:r>
      <w:r>
        <w:rPr>
          <w:rFonts w:ascii="Courier New" w:hAnsi="Courier New"/>
          <w:w w:val="90"/>
          <w:sz w:val="27"/>
        </w:rPr>
        <w:t>and</w:t>
      </w:r>
      <w:r>
        <w:rPr>
          <w:rFonts w:ascii="Courier New" w:hAnsi="Courier New"/>
          <w:spacing w:val="-24"/>
          <w:w w:val="90"/>
          <w:sz w:val="27"/>
        </w:rPr>
        <w:t xml:space="preserve"> </w:t>
      </w:r>
      <w:r>
        <w:rPr>
          <w:rFonts w:ascii="Courier New" w:hAnsi="Courier New"/>
          <w:w w:val="90"/>
          <w:sz w:val="27"/>
        </w:rPr>
        <w:t>related</w:t>
      </w:r>
      <w:r>
        <w:rPr>
          <w:rFonts w:ascii="Courier New" w:hAnsi="Courier New"/>
          <w:spacing w:val="-25"/>
          <w:w w:val="90"/>
          <w:sz w:val="27"/>
        </w:rPr>
        <w:t xml:space="preserve"> </w:t>
      </w:r>
      <w:r>
        <w:rPr>
          <w:rFonts w:ascii="Courier New" w:hAnsi="Courier New"/>
          <w:w w:val="90"/>
          <w:sz w:val="27"/>
        </w:rPr>
        <w:t>services</w:t>
      </w:r>
      <w:r>
        <w:rPr>
          <w:rFonts w:ascii="Courier New" w:hAnsi="Courier New"/>
          <w:spacing w:val="-24"/>
          <w:w w:val="90"/>
          <w:sz w:val="27"/>
        </w:rPr>
        <w:t xml:space="preserve"> </w:t>
      </w:r>
      <w:r>
        <w:rPr>
          <w:rFonts w:ascii="Courier New" w:hAnsi="Courier New"/>
          <w:w w:val="90"/>
          <w:sz w:val="27"/>
        </w:rPr>
        <w:t>and</w:t>
      </w:r>
      <w:r>
        <w:rPr>
          <w:rFonts w:ascii="Courier New" w:hAnsi="Courier New"/>
          <w:spacing w:val="-24"/>
          <w:w w:val="90"/>
          <w:sz w:val="27"/>
        </w:rPr>
        <w:t xml:space="preserve"> </w:t>
      </w:r>
      <w:r>
        <w:rPr>
          <w:rFonts w:ascii="Courier New" w:hAnsi="Courier New"/>
          <w:w w:val="90"/>
          <w:sz w:val="27"/>
        </w:rPr>
        <w:t>to</w:t>
      </w:r>
      <w:r>
        <w:rPr>
          <w:rFonts w:ascii="Courier New" w:hAnsi="Courier New"/>
          <w:spacing w:val="-122"/>
          <w:w w:val="90"/>
          <w:sz w:val="27"/>
        </w:rPr>
        <w:t xml:space="preserve"> </w:t>
      </w:r>
      <w:r>
        <w:rPr>
          <w:rFonts w:ascii="Courier New" w:hAnsi="Courier New"/>
          <w:w w:val="75"/>
          <w:sz w:val="27"/>
        </w:rPr>
        <w:t xml:space="preserve">···. </w:t>
      </w:r>
      <w:r>
        <w:rPr>
          <w:rFonts w:ascii="Courier New" w:hAnsi="Courier New"/>
          <w:w w:val="90"/>
          <w:sz w:val="27"/>
        </w:rPr>
        <w:t>promote or</w:t>
      </w:r>
      <w:r>
        <w:rPr>
          <w:rFonts w:ascii="Courier New" w:hAnsi="Courier New"/>
          <w:spacing w:val="-13"/>
          <w:w w:val="90"/>
          <w:sz w:val="27"/>
        </w:rPr>
        <w:t xml:space="preserve"> </w:t>
      </w:r>
      <w:r>
        <w:rPr>
          <w:rFonts w:ascii="Courier New" w:hAnsi="Courier New"/>
          <w:w w:val="90"/>
          <w:sz w:val="27"/>
        </w:rPr>
        <w:t>support the</w:t>
      </w:r>
      <w:r>
        <w:rPr>
          <w:rFonts w:ascii="Courier New" w:hAnsi="Courier New"/>
          <w:spacing w:val="-6"/>
          <w:w w:val="90"/>
          <w:sz w:val="27"/>
        </w:rPr>
        <w:t xml:space="preserve"> </w:t>
      </w:r>
      <w:r>
        <w:rPr>
          <w:rFonts w:ascii="Courier New" w:hAnsi="Courier New"/>
          <w:w w:val="90"/>
          <w:sz w:val="27"/>
        </w:rPr>
        <w:t>general health</w:t>
      </w:r>
      <w:r>
        <w:rPr>
          <w:rFonts w:ascii="Courier New" w:hAnsi="Courier New"/>
          <w:spacing w:val="-13"/>
          <w:w w:val="90"/>
          <w:sz w:val="27"/>
        </w:rPr>
        <w:t xml:space="preserve"> </w:t>
      </w:r>
      <w:r>
        <w:rPr>
          <w:rFonts w:ascii="Courier New" w:hAnsi="Courier New"/>
          <w:w w:val="90"/>
          <w:sz w:val="27"/>
        </w:rPr>
        <w:t>of the</w:t>
      </w:r>
      <w:r>
        <w:rPr>
          <w:rFonts w:ascii="Courier New" w:hAnsi="Courier New"/>
          <w:spacing w:val="-5"/>
          <w:w w:val="90"/>
          <w:sz w:val="27"/>
        </w:rPr>
        <w:t xml:space="preserve"> </w:t>
      </w:r>
      <w:r>
        <w:rPr>
          <w:rFonts w:ascii="Courier New" w:hAnsi="Courier New"/>
          <w:w w:val="90"/>
          <w:sz w:val="27"/>
        </w:rPr>
        <w:t>residents of</w:t>
      </w:r>
      <w:r>
        <w:rPr>
          <w:rFonts w:ascii="Courier New" w:hAnsi="Courier New"/>
          <w:spacing w:val="-2"/>
          <w:w w:val="90"/>
          <w:sz w:val="27"/>
        </w:rPr>
        <w:t xml:space="preserve"> </w:t>
      </w:r>
      <w:r>
        <w:rPr>
          <w:rFonts w:ascii="Courier New" w:hAnsi="Courier New"/>
          <w:w w:val="90"/>
          <w:sz w:val="27"/>
        </w:rPr>
        <w:t>The Commonwealth</w:t>
      </w:r>
      <w:r>
        <w:rPr>
          <w:rFonts w:ascii="Courier New" w:hAnsi="Courier New"/>
          <w:spacing w:val="-24"/>
          <w:w w:val="90"/>
          <w:sz w:val="27"/>
        </w:rPr>
        <w:t xml:space="preserve"> </w:t>
      </w:r>
      <w:r>
        <w:rPr>
          <w:rFonts w:ascii="Courier New" w:hAnsi="Courier New"/>
          <w:w w:val="90"/>
          <w:sz w:val="27"/>
        </w:rPr>
        <w:t>of</w:t>
      </w:r>
      <w:r>
        <w:rPr>
          <w:rFonts w:ascii="Courier New" w:hAnsi="Courier New"/>
          <w:spacing w:val="-13"/>
          <w:w w:val="90"/>
          <w:sz w:val="27"/>
        </w:rPr>
        <w:t xml:space="preserve"> </w:t>
      </w:r>
      <w:r>
        <w:rPr>
          <w:rFonts w:ascii="Courier New" w:hAnsi="Courier New"/>
          <w:w w:val="90"/>
          <w:sz w:val="27"/>
        </w:rPr>
        <w:t>Massachusetts and,</w:t>
      </w:r>
      <w:r>
        <w:rPr>
          <w:rFonts w:ascii="Courier New" w:hAnsi="Courier New"/>
          <w:spacing w:val="-14"/>
          <w:w w:val="90"/>
          <w:sz w:val="27"/>
        </w:rPr>
        <w:t xml:space="preserve"> </w:t>
      </w:r>
      <w:r>
        <w:rPr>
          <w:rFonts w:ascii="Courier New" w:hAnsi="Courier New"/>
          <w:w w:val="90"/>
          <w:sz w:val="27"/>
        </w:rPr>
        <w:t>to</w:t>
      </w:r>
      <w:r>
        <w:rPr>
          <w:rFonts w:ascii="Courier New" w:hAnsi="Courier New"/>
          <w:spacing w:val="-25"/>
          <w:w w:val="90"/>
          <w:sz w:val="27"/>
        </w:rPr>
        <w:t xml:space="preserve"> </w:t>
      </w:r>
      <w:r>
        <w:rPr>
          <w:rFonts w:ascii="Courier New" w:hAnsi="Courier New"/>
          <w:w w:val="90"/>
          <w:sz w:val="27"/>
        </w:rPr>
        <w:t>that</w:t>
      </w:r>
      <w:r>
        <w:rPr>
          <w:rFonts w:ascii="Courier New" w:hAnsi="Courier New"/>
          <w:spacing w:val="-11"/>
          <w:w w:val="90"/>
          <w:sz w:val="27"/>
        </w:rPr>
        <w:t xml:space="preserve"> </w:t>
      </w:r>
      <w:r>
        <w:rPr>
          <w:rFonts w:ascii="Courier New" w:hAnsi="Courier New"/>
          <w:w w:val="90"/>
          <w:sz w:val="27"/>
        </w:rPr>
        <w:t>end,</w:t>
      </w:r>
      <w:r>
        <w:rPr>
          <w:rFonts w:ascii="Courier New" w:hAnsi="Courier New"/>
          <w:spacing w:val="-22"/>
          <w:w w:val="90"/>
          <w:sz w:val="27"/>
        </w:rPr>
        <w:t xml:space="preserve"> </w:t>
      </w:r>
      <w:r>
        <w:rPr>
          <w:rFonts w:ascii="Courier New" w:hAnsi="Courier New"/>
          <w:w w:val="90"/>
          <w:sz w:val="27"/>
        </w:rPr>
        <w:t>shall</w:t>
      </w:r>
      <w:r>
        <w:rPr>
          <w:rFonts w:ascii="Courier New" w:hAnsi="Courier New"/>
          <w:spacing w:val="-6"/>
          <w:w w:val="90"/>
          <w:sz w:val="27"/>
        </w:rPr>
        <w:t xml:space="preserve"> </w:t>
      </w:r>
      <w:r>
        <w:rPr>
          <w:rFonts w:ascii="Courier New" w:hAnsi="Courier New"/>
          <w:w w:val="90"/>
          <w:sz w:val="27"/>
        </w:rPr>
        <w:t>be</w:t>
      </w:r>
      <w:r>
        <w:rPr>
          <w:rFonts w:ascii="Courier New" w:hAnsi="Courier New"/>
          <w:spacing w:val="-25"/>
          <w:w w:val="90"/>
          <w:sz w:val="27"/>
        </w:rPr>
        <w:t xml:space="preserve"> </w:t>
      </w:r>
      <w:r>
        <w:rPr>
          <w:rFonts w:ascii="Courier New" w:hAnsi="Courier New"/>
          <w:w w:val="90"/>
          <w:sz w:val="27"/>
        </w:rPr>
        <w:t>operated exclusively for</w:t>
      </w:r>
      <w:r>
        <w:rPr>
          <w:rFonts w:ascii="Courier New" w:hAnsi="Courier New"/>
          <w:spacing w:val="-4"/>
          <w:w w:val="90"/>
          <w:sz w:val="27"/>
        </w:rPr>
        <w:t xml:space="preserve"> </w:t>
      </w:r>
      <w:r>
        <w:rPr>
          <w:rFonts w:ascii="Courier New" w:hAnsi="Courier New"/>
          <w:w w:val="90"/>
          <w:sz w:val="27"/>
        </w:rPr>
        <w:t>the</w:t>
      </w:r>
      <w:r>
        <w:rPr>
          <w:rFonts w:ascii="Courier New" w:hAnsi="Courier New"/>
          <w:spacing w:val="-10"/>
          <w:w w:val="90"/>
          <w:sz w:val="27"/>
        </w:rPr>
        <w:t xml:space="preserve"> </w:t>
      </w:r>
      <w:r>
        <w:rPr>
          <w:rFonts w:ascii="Courier New" w:hAnsi="Courier New"/>
          <w:w w:val="90"/>
          <w:sz w:val="27"/>
        </w:rPr>
        <w:t>benefit of Cape</w:t>
      </w:r>
      <w:r>
        <w:rPr>
          <w:rFonts w:ascii="Courier New" w:hAnsi="Courier New"/>
          <w:spacing w:val="-5"/>
          <w:w w:val="90"/>
          <w:sz w:val="27"/>
        </w:rPr>
        <w:t xml:space="preserve"> </w:t>
      </w:r>
      <w:r>
        <w:rPr>
          <w:rFonts w:ascii="Courier New" w:hAnsi="Courier New"/>
          <w:w w:val="90"/>
          <w:sz w:val="27"/>
        </w:rPr>
        <w:t>Cod</w:t>
      </w:r>
      <w:r>
        <w:rPr>
          <w:rFonts w:ascii="Courier New" w:hAnsi="Courier New"/>
          <w:spacing w:val="-11"/>
          <w:w w:val="90"/>
          <w:sz w:val="27"/>
        </w:rPr>
        <w:t xml:space="preserve"> </w:t>
      </w:r>
      <w:r>
        <w:rPr>
          <w:rFonts w:ascii="Courier New" w:hAnsi="Courier New"/>
          <w:w w:val="90"/>
          <w:sz w:val="27"/>
        </w:rPr>
        <w:t>Hospital, Inc.</w:t>
      </w:r>
      <w:r>
        <w:rPr>
          <w:rFonts w:ascii="Courier New" w:hAnsi="Courier New"/>
          <w:spacing w:val="-4"/>
          <w:w w:val="90"/>
          <w:sz w:val="27"/>
        </w:rPr>
        <w:t xml:space="preserve"> </w:t>
      </w:r>
      <w:r>
        <w:rPr>
          <w:rFonts w:ascii="Courier New" w:hAnsi="Courier New"/>
          <w:w w:val="90"/>
          <w:sz w:val="27"/>
        </w:rPr>
        <w:t>("Cape Cod"), Falmouth</w:t>
      </w:r>
      <w:r>
        <w:rPr>
          <w:rFonts w:ascii="Courier New" w:hAnsi="Courier New"/>
          <w:spacing w:val="-4"/>
          <w:w w:val="90"/>
          <w:sz w:val="27"/>
        </w:rPr>
        <w:t xml:space="preserve"> </w:t>
      </w:r>
      <w:r>
        <w:rPr>
          <w:rFonts w:ascii="Courier New" w:hAnsi="Courier New"/>
          <w:w w:val="90"/>
          <w:sz w:val="27"/>
        </w:rPr>
        <w:t>Hospital Association, Inc.</w:t>
      </w:r>
      <w:r>
        <w:rPr>
          <w:rFonts w:ascii="Courier New" w:hAnsi="Courier New"/>
          <w:spacing w:val="-17"/>
          <w:w w:val="90"/>
          <w:sz w:val="27"/>
        </w:rPr>
        <w:t xml:space="preserve"> </w:t>
      </w:r>
      <w:r>
        <w:rPr>
          <w:rFonts w:ascii="Courier New" w:hAnsi="Courier New"/>
          <w:w w:val="90"/>
          <w:sz w:val="27"/>
        </w:rPr>
        <w:t>("Falmouth") and</w:t>
      </w:r>
      <w:r>
        <w:rPr>
          <w:rFonts w:ascii="Courier New" w:hAnsi="Courier New"/>
          <w:spacing w:val="-7"/>
          <w:w w:val="90"/>
          <w:sz w:val="27"/>
        </w:rPr>
        <w:t xml:space="preserve"> </w:t>
      </w:r>
      <w:r>
        <w:rPr>
          <w:rFonts w:ascii="Courier New" w:hAnsi="Courier New"/>
          <w:w w:val="90"/>
          <w:sz w:val="27"/>
        </w:rPr>
        <w:t>any other</w:t>
      </w:r>
      <w:r>
        <w:rPr>
          <w:rFonts w:ascii="Courier New" w:hAnsi="Courier New"/>
          <w:spacing w:val="-25"/>
          <w:w w:val="90"/>
          <w:sz w:val="27"/>
        </w:rPr>
        <w:t xml:space="preserve"> </w:t>
      </w:r>
      <w:r>
        <w:rPr>
          <w:rFonts w:ascii="Courier New" w:hAnsi="Courier New"/>
          <w:w w:val="90"/>
          <w:sz w:val="27"/>
        </w:rPr>
        <w:t>corporations</w:t>
      </w:r>
      <w:r>
        <w:rPr>
          <w:rFonts w:ascii="Courier New" w:hAnsi="Courier New"/>
          <w:spacing w:val="-5"/>
          <w:w w:val="90"/>
          <w:sz w:val="27"/>
        </w:rPr>
        <w:t xml:space="preserve"> </w:t>
      </w:r>
      <w:r>
        <w:rPr>
          <w:rFonts w:ascii="Courier New" w:hAnsi="Courier New"/>
          <w:w w:val="90"/>
          <w:sz w:val="27"/>
        </w:rPr>
        <w:t>described</w:t>
      </w:r>
      <w:r>
        <w:rPr>
          <w:rFonts w:ascii="Courier New" w:hAnsi="Courier New"/>
          <w:spacing w:val="-5"/>
          <w:w w:val="90"/>
          <w:sz w:val="27"/>
        </w:rPr>
        <w:t xml:space="preserve"> </w:t>
      </w:r>
      <w:r>
        <w:rPr>
          <w:rFonts w:ascii="Courier New" w:hAnsi="Courier New"/>
          <w:w w:val="90"/>
          <w:sz w:val="27"/>
        </w:rPr>
        <w:t>in</w:t>
      </w:r>
      <w:r>
        <w:rPr>
          <w:rFonts w:ascii="Courier New" w:hAnsi="Courier New"/>
          <w:spacing w:val="-26"/>
          <w:w w:val="90"/>
          <w:sz w:val="27"/>
        </w:rPr>
        <w:t xml:space="preserve"> </w:t>
      </w:r>
      <w:r>
        <w:rPr>
          <w:rFonts w:ascii="Courier New" w:hAnsi="Courier New"/>
          <w:w w:val="90"/>
          <w:sz w:val="27"/>
        </w:rPr>
        <w:t>Section</w:t>
      </w:r>
      <w:r>
        <w:rPr>
          <w:rFonts w:ascii="Courier New" w:hAnsi="Courier New"/>
          <w:spacing w:val="-17"/>
          <w:w w:val="90"/>
          <w:sz w:val="27"/>
        </w:rPr>
        <w:t xml:space="preserve"> </w:t>
      </w:r>
      <w:r>
        <w:rPr>
          <w:rFonts w:ascii="Courier New" w:hAnsi="Courier New"/>
          <w:w w:val="90"/>
          <w:sz w:val="27"/>
        </w:rPr>
        <w:t>S0l(c)(3)</w:t>
      </w:r>
      <w:r>
        <w:rPr>
          <w:rFonts w:ascii="Courier New" w:hAnsi="Courier New"/>
          <w:spacing w:val="-25"/>
          <w:w w:val="90"/>
          <w:sz w:val="27"/>
        </w:rPr>
        <w:t xml:space="preserve"> </w:t>
      </w:r>
      <w:r>
        <w:rPr>
          <w:rFonts w:ascii="Courier New" w:hAnsi="Courier New"/>
          <w:w w:val="90"/>
          <w:sz w:val="27"/>
        </w:rPr>
        <w:t>of</w:t>
      </w:r>
      <w:r>
        <w:rPr>
          <w:rFonts w:ascii="Courier New" w:hAnsi="Courier New"/>
          <w:spacing w:val="-13"/>
          <w:w w:val="90"/>
          <w:sz w:val="27"/>
        </w:rPr>
        <w:t xml:space="preserve"> </w:t>
      </w:r>
      <w:r>
        <w:rPr>
          <w:rFonts w:ascii="Courier New" w:hAnsi="Courier New"/>
          <w:w w:val="90"/>
          <w:sz w:val="27"/>
        </w:rPr>
        <w:t>the</w:t>
      </w:r>
      <w:r>
        <w:rPr>
          <w:rFonts w:ascii="Courier New" w:hAnsi="Courier New"/>
          <w:spacing w:val="-18"/>
          <w:w w:val="90"/>
          <w:sz w:val="27"/>
        </w:rPr>
        <w:t xml:space="preserve"> </w:t>
      </w:r>
      <w:r>
        <w:rPr>
          <w:rFonts w:ascii="Courier New" w:hAnsi="Courier New"/>
          <w:w w:val="90"/>
          <w:sz w:val="27"/>
        </w:rPr>
        <w:t>Internal Revenue Code</w:t>
      </w:r>
      <w:r>
        <w:rPr>
          <w:rFonts w:ascii="Courier New" w:hAnsi="Courier New"/>
          <w:spacing w:val="-11"/>
          <w:w w:val="90"/>
          <w:sz w:val="27"/>
        </w:rPr>
        <w:t xml:space="preserve"> </w:t>
      </w:r>
      <w:r>
        <w:rPr>
          <w:rFonts w:ascii="Courier New" w:hAnsi="Courier New"/>
          <w:w w:val="90"/>
          <w:sz w:val="27"/>
        </w:rPr>
        <w:t>of</w:t>
      </w:r>
      <w:r>
        <w:rPr>
          <w:rFonts w:ascii="Courier New" w:hAnsi="Courier New"/>
          <w:spacing w:val="-1"/>
          <w:w w:val="90"/>
          <w:sz w:val="27"/>
        </w:rPr>
        <w:t xml:space="preserve"> </w:t>
      </w:r>
      <w:r>
        <w:rPr>
          <w:rFonts w:ascii="Courier New" w:hAnsi="Courier New"/>
          <w:w w:val="90"/>
          <w:sz w:val="27"/>
        </w:rPr>
        <w:t>1986, as</w:t>
      </w:r>
      <w:r>
        <w:rPr>
          <w:rFonts w:ascii="Courier New" w:hAnsi="Courier New"/>
          <w:spacing w:val="-18"/>
          <w:w w:val="90"/>
          <w:sz w:val="27"/>
        </w:rPr>
        <w:t xml:space="preserve"> </w:t>
      </w:r>
      <w:r>
        <w:rPr>
          <w:rFonts w:ascii="Courier New" w:hAnsi="Courier New"/>
          <w:w w:val="90"/>
          <w:sz w:val="27"/>
        </w:rPr>
        <w:t>amended, (the "Code"} of</w:t>
      </w:r>
      <w:r>
        <w:rPr>
          <w:rFonts w:ascii="Courier New" w:hAnsi="Courier New"/>
          <w:spacing w:val="-2"/>
          <w:w w:val="90"/>
          <w:sz w:val="27"/>
        </w:rPr>
        <w:t xml:space="preserve"> </w:t>
      </w:r>
      <w:r>
        <w:rPr>
          <w:rFonts w:ascii="Courier New" w:hAnsi="Courier New"/>
          <w:w w:val="90"/>
          <w:sz w:val="27"/>
        </w:rPr>
        <w:t>which the Corporation, Cape</w:t>
      </w:r>
      <w:r>
        <w:rPr>
          <w:rFonts w:ascii="Courier New" w:hAnsi="Courier New"/>
          <w:spacing w:val="-7"/>
          <w:w w:val="90"/>
          <w:sz w:val="27"/>
        </w:rPr>
        <w:t xml:space="preserve"> </w:t>
      </w:r>
      <w:r>
        <w:rPr>
          <w:rFonts w:ascii="Courier New" w:hAnsi="Courier New"/>
          <w:w w:val="90"/>
          <w:sz w:val="27"/>
        </w:rPr>
        <w:t>Cod, Falmouth</w:t>
      </w:r>
      <w:r>
        <w:rPr>
          <w:rFonts w:ascii="Courier New" w:hAnsi="Courier New"/>
          <w:spacing w:val="-7"/>
          <w:w w:val="90"/>
          <w:sz w:val="27"/>
        </w:rPr>
        <w:t xml:space="preserve"> </w:t>
      </w:r>
      <w:r>
        <w:rPr>
          <w:rFonts w:ascii="Courier New" w:hAnsi="Courier New"/>
          <w:w w:val="90"/>
          <w:sz w:val="27"/>
        </w:rPr>
        <w:t>or</w:t>
      </w:r>
      <w:r>
        <w:rPr>
          <w:rFonts w:ascii="Courier New" w:hAnsi="Courier New"/>
          <w:spacing w:val="-16"/>
          <w:w w:val="90"/>
          <w:sz w:val="27"/>
        </w:rPr>
        <w:t xml:space="preserve"> </w:t>
      </w:r>
      <w:r>
        <w:rPr>
          <w:rFonts w:ascii="Courier New" w:hAnsi="Courier New"/>
          <w:w w:val="90"/>
          <w:sz w:val="27"/>
        </w:rPr>
        <w:t>any</w:t>
      </w:r>
      <w:r>
        <w:rPr>
          <w:rFonts w:ascii="Courier New" w:hAnsi="Courier New"/>
          <w:spacing w:val="-18"/>
          <w:w w:val="90"/>
          <w:sz w:val="27"/>
        </w:rPr>
        <w:t xml:space="preserve"> </w:t>
      </w:r>
      <w:r>
        <w:rPr>
          <w:rFonts w:ascii="Courier New" w:hAnsi="Courier New"/>
          <w:w w:val="90"/>
          <w:sz w:val="27"/>
        </w:rPr>
        <w:t xml:space="preserve">corporation controlled by </w:t>
      </w:r>
      <w:r>
        <w:rPr>
          <w:rFonts w:ascii="Courier New" w:hAnsi="Courier New"/>
          <w:spacing w:val="-2"/>
          <w:w w:val="95"/>
          <w:sz w:val="27"/>
        </w:rPr>
        <w:t>any</w:t>
      </w:r>
      <w:r>
        <w:rPr>
          <w:rFonts w:ascii="Courier New" w:hAnsi="Courier New"/>
          <w:spacing w:val="-31"/>
          <w:w w:val="95"/>
          <w:sz w:val="27"/>
        </w:rPr>
        <w:t xml:space="preserve"> </w:t>
      </w:r>
      <w:r>
        <w:rPr>
          <w:rFonts w:ascii="Courier New" w:hAnsi="Courier New"/>
          <w:spacing w:val="-2"/>
          <w:w w:val="95"/>
          <w:sz w:val="27"/>
        </w:rPr>
        <w:t>of</w:t>
      </w:r>
      <w:r>
        <w:rPr>
          <w:rFonts w:ascii="Courier New" w:hAnsi="Courier New"/>
          <w:spacing w:val="-30"/>
          <w:w w:val="95"/>
          <w:sz w:val="27"/>
        </w:rPr>
        <w:t xml:space="preserve"> </w:t>
      </w:r>
      <w:r>
        <w:rPr>
          <w:rFonts w:ascii="Courier New" w:hAnsi="Courier New"/>
          <w:spacing w:val="-2"/>
          <w:w w:val="95"/>
          <w:sz w:val="27"/>
        </w:rPr>
        <w:t>them</w:t>
      </w:r>
      <w:r>
        <w:rPr>
          <w:rFonts w:ascii="Courier New" w:hAnsi="Courier New"/>
          <w:spacing w:val="-31"/>
          <w:w w:val="95"/>
          <w:sz w:val="27"/>
        </w:rPr>
        <w:t xml:space="preserve"> </w:t>
      </w:r>
      <w:r>
        <w:rPr>
          <w:rFonts w:ascii="Courier New" w:hAnsi="Courier New"/>
          <w:spacing w:val="-2"/>
          <w:w w:val="95"/>
          <w:sz w:val="27"/>
        </w:rPr>
        <w:t>is</w:t>
      </w:r>
      <w:r>
        <w:rPr>
          <w:rFonts w:ascii="Courier New" w:hAnsi="Courier New"/>
          <w:spacing w:val="-30"/>
          <w:w w:val="95"/>
          <w:sz w:val="27"/>
        </w:rPr>
        <w:t xml:space="preserve"> </w:t>
      </w:r>
      <w:r>
        <w:rPr>
          <w:rFonts w:ascii="Courier New" w:hAnsi="Courier New"/>
          <w:spacing w:val="-2"/>
          <w:w w:val="95"/>
          <w:sz w:val="27"/>
        </w:rPr>
        <w:t>the</w:t>
      </w:r>
      <w:r>
        <w:rPr>
          <w:rFonts w:ascii="Courier New" w:hAnsi="Courier New"/>
          <w:spacing w:val="-31"/>
          <w:w w:val="95"/>
          <w:sz w:val="27"/>
        </w:rPr>
        <w:t xml:space="preserve"> </w:t>
      </w:r>
      <w:r>
        <w:rPr>
          <w:rFonts w:ascii="Courier New" w:hAnsi="Courier New"/>
          <w:spacing w:val="-2"/>
          <w:w w:val="95"/>
          <w:sz w:val="27"/>
        </w:rPr>
        <w:t>sole</w:t>
      </w:r>
      <w:r>
        <w:rPr>
          <w:rFonts w:ascii="Courier New" w:hAnsi="Courier New"/>
          <w:spacing w:val="-30"/>
          <w:w w:val="95"/>
          <w:sz w:val="27"/>
        </w:rPr>
        <w:t xml:space="preserve"> </w:t>
      </w:r>
      <w:r>
        <w:rPr>
          <w:rFonts w:ascii="Courier New" w:hAnsi="Courier New"/>
          <w:spacing w:val="-2"/>
          <w:w w:val="95"/>
          <w:sz w:val="27"/>
        </w:rPr>
        <w:t>member,</w:t>
      </w:r>
      <w:r>
        <w:rPr>
          <w:rFonts w:ascii="Courier New" w:hAnsi="Courier New"/>
          <w:spacing w:val="-30"/>
          <w:w w:val="95"/>
          <w:sz w:val="27"/>
        </w:rPr>
        <w:t xml:space="preserve"> </w:t>
      </w:r>
      <w:r>
        <w:rPr>
          <w:rFonts w:ascii="Courier New" w:hAnsi="Courier New"/>
          <w:spacing w:val="-2"/>
          <w:w w:val="95"/>
          <w:sz w:val="27"/>
        </w:rPr>
        <w:t>and</w:t>
      </w:r>
      <w:r>
        <w:rPr>
          <w:rFonts w:ascii="Courier New" w:hAnsi="Courier New"/>
          <w:spacing w:val="-31"/>
          <w:w w:val="95"/>
          <w:sz w:val="27"/>
        </w:rPr>
        <w:t xml:space="preserve"> </w:t>
      </w:r>
      <w:r>
        <w:rPr>
          <w:rFonts w:ascii="Courier New" w:hAnsi="Courier New"/>
          <w:spacing w:val="-2"/>
          <w:w w:val="95"/>
          <w:sz w:val="27"/>
        </w:rPr>
        <w:t>may</w:t>
      </w:r>
      <w:r>
        <w:rPr>
          <w:rFonts w:ascii="Courier New" w:hAnsi="Courier New"/>
          <w:spacing w:val="-30"/>
          <w:w w:val="95"/>
          <w:sz w:val="27"/>
        </w:rPr>
        <w:t xml:space="preserve"> </w:t>
      </w:r>
      <w:r>
        <w:rPr>
          <w:rFonts w:ascii="Courier New" w:hAnsi="Courier New"/>
          <w:spacing w:val="-2"/>
          <w:w w:val="95"/>
          <w:sz w:val="27"/>
        </w:rPr>
        <w:t>do</w:t>
      </w:r>
      <w:r>
        <w:rPr>
          <w:rFonts w:ascii="Courier New" w:hAnsi="Courier New"/>
          <w:spacing w:val="-31"/>
          <w:w w:val="95"/>
          <w:sz w:val="27"/>
        </w:rPr>
        <w:t xml:space="preserve"> </w:t>
      </w:r>
      <w:r>
        <w:rPr>
          <w:rFonts w:ascii="Courier New" w:hAnsi="Courier New"/>
          <w:spacing w:val="-2"/>
          <w:w w:val="95"/>
          <w:sz w:val="27"/>
        </w:rPr>
        <w:t>all</w:t>
      </w:r>
      <w:r>
        <w:rPr>
          <w:rFonts w:ascii="Courier New" w:hAnsi="Courier New"/>
          <w:spacing w:val="-30"/>
          <w:w w:val="95"/>
          <w:sz w:val="27"/>
        </w:rPr>
        <w:t xml:space="preserve"> </w:t>
      </w:r>
      <w:r>
        <w:rPr>
          <w:rFonts w:ascii="Courier New" w:hAnsi="Courier New"/>
          <w:spacing w:val="-2"/>
          <w:w w:val="95"/>
          <w:sz w:val="27"/>
        </w:rPr>
        <w:t>other</w:t>
      </w:r>
      <w:r>
        <w:rPr>
          <w:rFonts w:ascii="Courier New" w:hAnsi="Courier New"/>
          <w:spacing w:val="-24"/>
          <w:w w:val="95"/>
          <w:sz w:val="27"/>
        </w:rPr>
        <w:t xml:space="preserve"> </w:t>
      </w:r>
      <w:r>
        <w:rPr>
          <w:rFonts w:ascii="Courier New" w:hAnsi="Courier New"/>
          <w:spacing w:val="-2"/>
          <w:w w:val="95"/>
          <w:sz w:val="27"/>
        </w:rPr>
        <w:t xml:space="preserve">things </w:t>
      </w:r>
      <w:r>
        <w:rPr>
          <w:rFonts w:ascii="Courier New" w:hAnsi="Courier New"/>
          <w:w w:val="90"/>
          <w:sz w:val="27"/>
        </w:rPr>
        <w:t>permitted or</w:t>
      </w:r>
      <w:r>
        <w:rPr>
          <w:rFonts w:ascii="Courier New" w:hAnsi="Courier New"/>
          <w:spacing w:val="-15"/>
          <w:w w:val="90"/>
          <w:sz w:val="27"/>
        </w:rPr>
        <w:t xml:space="preserve"> </w:t>
      </w:r>
      <w:r>
        <w:rPr>
          <w:rFonts w:ascii="Courier New" w:hAnsi="Courier New"/>
          <w:w w:val="90"/>
          <w:sz w:val="27"/>
        </w:rPr>
        <w:t>authorized by</w:t>
      </w:r>
      <w:r>
        <w:rPr>
          <w:rFonts w:ascii="Courier New" w:hAnsi="Courier New"/>
          <w:spacing w:val="-8"/>
          <w:w w:val="90"/>
          <w:sz w:val="27"/>
        </w:rPr>
        <w:t xml:space="preserve"> </w:t>
      </w:r>
      <w:r>
        <w:rPr>
          <w:rFonts w:ascii="Courier New" w:hAnsi="Courier New"/>
          <w:w w:val="90"/>
          <w:sz w:val="27"/>
        </w:rPr>
        <w:t>the laws</w:t>
      </w:r>
      <w:r>
        <w:rPr>
          <w:rFonts w:ascii="Courier New" w:hAnsi="Courier New"/>
          <w:spacing w:val="-5"/>
          <w:w w:val="90"/>
          <w:sz w:val="27"/>
        </w:rPr>
        <w:t xml:space="preserve"> </w:t>
      </w:r>
      <w:r>
        <w:rPr>
          <w:rFonts w:ascii="Courier New" w:hAnsi="Courier New"/>
          <w:w w:val="90"/>
          <w:sz w:val="27"/>
        </w:rPr>
        <w:t>of</w:t>
      </w:r>
      <w:r>
        <w:rPr>
          <w:rFonts w:ascii="Courier New" w:hAnsi="Courier New"/>
          <w:spacing w:val="-6"/>
          <w:w w:val="90"/>
          <w:sz w:val="27"/>
        </w:rPr>
        <w:t xml:space="preserve"> </w:t>
      </w:r>
      <w:r>
        <w:rPr>
          <w:rFonts w:ascii="Courier New" w:hAnsi="Courier New"/>
          <w:w w:val="90"/>
          <w:sz w:val="27"/>
        </w:rPr>
        <w:t>The</w:t>
      </w:r>
      <w:r>
        <w:rPr>
          <w:rFonts w:ascii="Courier New" w:hAnsi="Courier New"/>
          <w:spacing w:val="-1"/>
          <w:w w:val="90"/>
          <w:sz w:val="27"/>
        </w:rPr>
        <w:t xml:space="preserve"> </w:t>
      </w:r>
      <w:r>
        <w:rPr>
          <w:rFonts w:ascii="Courier New" w:hAnsi="Courier New"/>
          <w:w w:val="90"/>
          <w:sz w:val="27"/>
        </w:rPr>
        <w:t>Commonwealth of Massachusetts for</w:t>
      </w:r>
      <w:r>
        <w:rPr>
          <w:rFonts w:ascii="Courier New" w:hAnsi="Courier New"/>
          <w:spacing w:val="-12"/>
          <w:w w:val="90"/>
          <w:sz w:val="27"/>
        </w:rPr>
        <w:t xml:space="preserve"> </w:t>
      </w:r>
      <w:r>
        <w:rPr>
          <w:rFonts w:ascii="Courier New" w:hAnsi="Courier New"/>
          <w:w w:val="90"/>
          <w:sz w:val="27"/>
        </w:rPr>
        <w:t>corporations organized under</w:t>
      </w:r>
      <w:r>
        <w:rPr>
          <w:rFonts w:ascii="Courier New" w:hAnsi="Courier New"/>
          <w:spacing w:val="-13"/>
          <w:w w:val="90"/>
          <w:sz w:val="27"/>
        </w:rPr>
        <w:t xml:space="preserve"> </w:t>
      </w:r>
      <w:r>
        <w:rPr>
          <w:rFonts w:ascii="Courier New" w:hAnsi="Courier New"/>
          <w:w w:val="90"/>
          <w:sz w:val="27"/>
        </w:rPr>
        <w:t>G.L.</w:t>
      </w:r>
      <w:r>
        <w:rPr>
          <w:rFonts w:ascii="Courier New" w:hAnsi="Courier New"/>
          <w:spacing w:val="-6"/>
          <w:w w:val="90"/>
          <w:sz w:val="27"/>
        </w:rPr>
        <w:t xml:space="preserve"> </w:t>
      </w:r>
      <w:r>
        <w:rPr>
          <w:rFonts w:ascii="Courier New" w:hAnsi="Courier New"/>
          <w:w w:val="90"/>
          <w:sz w:val="27"/>
        </w:rPr>
        <w:t>ch.</w:t>
      </w:r>
      <w:r>
        <w:rPr>
          <w:rFonts w:ascii="Courier New" w:hAnsi="Courier New"/>
          <w:spacing w:val="-3"/>
          <w:w w:val="90"/>
          <w:sz w:val="27"/>
        </w:rPr>
        <w:t xml:space="preserve"> </w:t>
      </w:r>
      <w:r>
        <w:rPr>
          <w:rFonts w:ascii="Courier New" w:hAnsi="Courier New"/>
          <w:w w:val="90"/>
          <w:sz w:val="27"/>
        </w:rPr>
        <w:t>180.</w:t>
      </w: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spacing w:before="10"/>
        <w:rPr>
          <w:rFonts w:ascii="Courier New"/>
          <w:sz w:val="16"/>
        </w:rPr>
      </w:pPr>
    </w:p>
    <w:p w:rsidR="00057D42" w:rsidRDefault="005F656B">
      <w:pPr>
        <w:spacing w:before="93" w:line="270" w:lineRule="exact"/>
        <w:ind w:left="686"/>
        <w:jc w:val="center"/>
        <w:rPr>
          <w:rFonts w:ascii="Arial" w:hAnsi="Arial"/>
          <w:sz w:val="25"/>
        </w:rPr>
      </w:pPr>
      <w:r>
        <w:rPr>
          <w:rFonts w:ascii="Arial" w:hAnsi="Arial"/>
          <w:w w:val="105"/>
          <w:sz w:val="25"/>
        </w:rPr>
        <w:t>•</w:t>
      </w:r>
    </w:p>
    <w:p w:rsidR="00057D42" w:rsidRDefault="005F656B">
      <w:pPr>
        <w:spacing w:line="175" w:lineRule="exact"/>
        <w:ind w:left="1430"/>
        <w:rPr>
          <w:rFonts w:ascii="Courier New"/>
          <w:sz w:val="17"/>
        </w:rPr>
      </w:pPr>
      <w:r>
        <w:rPr>
          <w:rFonts w:ascii="Courier New"/>
          <w:spacing w:val="-2"/>
          <w:sz w:val="17"/>
        </w:rPr>
        <w:t>dsl/164489</w:t>
      </w:r>
    </w:p>
    <w:p w:rsidR="00057D42" w:rsidRDefault="00057D42">
      <w:pPr>
        <w:spacing w:line="175" w:lineRule="exact"/>
        <w:rPr>
          <w:rFonts w:ascii="Courier New"/>
          <w:sz w:val="17"/>
        </w:rPr>
        <w:sectPr w:rsidR="00057D42">
          <w:footerReference w:type="even" r:id="rId261"/>
          <w:pgSz w:w="12240" w:h="17280"/>
          <w:pgMar w:top="1640" w:right="60" w:bottom="280" w:left="60" w:header="0" w:footer="0" w:gutter="0"/>
          <w:cols w:space="720"/>
        </w:sectPr>
      </w:pPr>
    </w:p>
    <w:p w:rsidR="00057D42" w:rsidRDefault="00F843F3">
      <w:pPr>
        <w:pStyle w:val="BodyText"/>
        <w:rPr>
          <w:rFonts w:ascii="Courier New"/>
          <w:sz w:val="20"/>
        </w:rPr>
      </w:pPr>
      <w:r>
        <w:rPr>
          <w:noProof/>
        </w:rPr>
        <mc:AlternateContent>
          <mc:Choice Requires="wpg">
            <w:drawing>
              <wp:anchor distT="0" distB="0" distL="114300" distR="114300" simplePos="0" relativeHeight="251661824" behindDoc="1" locked="0" layoutInCell="1" allowOverlap="1">
                <wp:simplePos x="0" y="0"/>
                <wp:positionH relativeFrom="page">
                  <wp:posOffset>89535</wp:posOffset>
                </wp:positionH>
                <wp:positionV relativeFrom="page">
                  <wp:posOffset>521970</wp:posOffset>
                </wp:positionV>
                <wp:extent cx="7609840" cy="10350500"/>
                <wp:effectExtent l="0" t="0" r="0" b="0"/>
                <wp:wrapNone/>
                <wp:docPr id="362" name="docshapegroup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9840" cy="10350500"/>
                          <a:chOff x="141" y="822"/>
                          <a:chExt cx="11984" cy="16300"/>
                        </a:xfrm>
                      </wpg:grpSpPr>
                      <wps:wsp>
                        <wps:cNvPr id="364" name="Line 139"/>
                        <wps:cNvCnPr>
                          <a:cxnSpLocks noChangeShapeType="1"/>
                        </wps:cNvCnPr>
                        <wps:spPr bwMode="auto">
                          <a:xfrm>
                            <a:off x="159" y="17121"/>
                            <a:ext cx="0" cy="0"/>
                          </a:xfrm>
                          <a:prstGeom prst="line">
                            <a:avLst/>
                          </a:prstGeom>
                          <a:noFill/>
                          <a:ln w="229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 name="Line 138"/>
                        <wps:cNvCnPr>
                          <a:cxnSpLocks noChangeShapeType="1"/>
                        </wps:cNvCnPr>
                        <wps:spPr bwMode="auto">
                          <a:xfrm>
                            <a:off x="12103" y="17121"/>
                            <a:ext cx="0" cy="0"/>
                          </a:xfrm>
                          <a:prstGeom prst="line">
                            <a:avLst/>
                          </a:prstGeom>
                          <a:noFill/>
                          <a:ln w="13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 name="Line 137"/>
                        <wps:cNvCnPr>
                          <a:cxnSpLocks noChangeShapeType="1"/>
                        </wps:cNvCnPr>
                        <wps:spPr bwMode="auto">
                          <a:xfrm>
                            <a:off x="144" y="844"/>
                            <a:ext cx="11980" cy="0"/>
                          </a:xfrm>
                          <a:prstGeom prst="line">
                            <a:avLst/>
                          </a:prstGeom>
                          <a:noFill/>
                          <a:ln w="2289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0" name="Line 136"/>
                        <wps:cNvCnPr>
                          <a:cxnSpLocks noChangeShapeType="1"/>
                        </wps:cNvCnPr>
                        <wps:spPr bwMode="auto">
                          <a:xfrm>
                            <a:off x="144" y="17092"/>
                            <a:ext cx="11980" cy="0"/>
                          </a:xfrm>
                          <a:prstGeom prst="line">
                            <a:avLst/>
                          </a:prstGeom>
                          <a:noFill/>
                          <a:ln w="1373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8F23DAA" id="docshapegroup1083" o:spid="_x0000_s1026" style="position:absolute;margin-left:7.05pt;margin-top:41.1pt;width:599.2pt;height:815pt;z-index:-23770112;mso-position-horizontal-relative:page;mso-position-vertical-relative:page" coordorigin="141,822" coordsize="11984,1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">
                <v:line id="Line 139" o:spid="_x0000_s1027" style="position:absolute;visibility:visible;mso-wrap-style:square" from="159,17121" to="159,1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" strokeweight=".6365mm"/>
                <v:line id="Line 138" o:spid="_x0000_s1028" style="position:absolute;visibility:visible;mso-wrap-style:square" from="12103,17121" to="12103,1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" strokeweight=".38189mm"/>
                <v:line id="Line 137" o:spid="_x0000_s1029" style="position:absolute;visibility:visible;mso-wrap-style:square" from="144,844" to="1212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" strokeweight=".63606mm"/>
                <v:line id="Line 136" o:spid="_x0000_s1030" style="position:absolute;visibility:visible;mso-wrap-style:square" from="144,17092" to="12124,1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" strokeweight=".38164mm"/>
                <w10:wrap anchorx="page" anchory="page"/>
              </v:group>
            </w:pict>
          </mc:Fallback>
        </mc:AlternateContent>
      </w:r>
    </w:p>
    <w:p w:rsidR="00057D42" w:rsidRDefault="00057D42">
      <w:pPr>
        <w:pStyle w:val="BodyText"/>
        <w:spacing w:before="9"/>
        <w:rPr>
          <w:rFonts w:ascii="Courier New"/>
          <w:sz w:val="21"/>
        </w:rPr>
      </w:pPr>
    </w:p>
    <w:p w:rsidR="00057D42" w:rsidRDefault="005F656B">
      <w:pPr>
        <w:spacing w:before="100"/>
        <w:ind w:left="574" w:right="456"/>
        <w:jc w:val="center"/>
        <w:rPr>
          <w:rFonts w:ascii="Courier New"/>
          <w:sz w:val="26"/>
        </w:rPr>
      </w:pPr>
      <w:r>
        <w:rPr>
          <w:rFonts w:ascii="Courier New"/>
          <w:w w:val="90"/>
          <w:sz w:val="26"/>
        </w:rPr>
        <w:t>CONTINUATION</w:t>
      </w:r>
      <w:r>
        <w:rPr>
          <w:rFonts w:ascii="Courier New"/>
          <w:spacing w:val="12"/>
          <w:sz w:val="26"/>
        </w:rPr>
        <w:t xml:space="preserve"> </w:t>
      </w:r>
      <w:r>
        <w:rPr>
          <w:rFonts w:ascii="Courier New"/>
          <w:w w:val="90"/>
          <w:sz w:val="26"/>
        </w:rPr>
        <w:t>SHEET</w:t>
      </w:r>
      <w:r>
        <w:rPr>
          <w:rFonts w:ascii="Courier New"/>
          <w:spacing w:val="-1"/>
          <w:w w:val="90"/>
          <w:sz w:val="26"/>
        </w:rPr>
        <w:t xml:space="preserve"> </w:t>
      </w:r>
      <w:r>
        <w:rPr>
          <w:rFonts w:ascii="Courier New"/>
          <w:spacing w:val="-5"/>
          <w:w w:val="90"/>
          <w:sz w:val="26"/>
        </w:rPr>
        <w:t>4A</w:t>
      </w:r>
    </w:p>
    <w:p w:rsidR="00057D42" w:rsidRDefault="005F656B">
      <w:pPr>
        <w:spacing w:before="234" w:line="206" w:lineRule="auto"/>
        <w:ind w:left="1420" w:right="1291" w:firstLine="718"/>
        <w:rPr>
          <w:rFonts w:ascii="Courier New"/>
          <w:sz w:val="26"/>
        </w:rPr>
      </w:pPr>
      <w:r>
        <w:rPr>
          <w:rFonts w:ascii="Courier New"/>
          <w:w w:val="95"/>
          <w:sz w:val="26"/>
        </w:rPr>
        <w:t>Subject</w:t>
      </w:r>
      <w:r>
        <w:rPr>
          <w:rFonts w:ascii="Courier New"/>
          <w:spacing w:val="-5"/>
          <w:w w:val="95"/>
          <w:sz w:val="26"/>
        </w:rPr>
        <w:t xml:space="preserve"> </w:t>
      </w:r>
      <w:r>
        <w:rPr>
          <w:rFonts w:ascii="Courier New"/>
          <w:w w:val="95"/>
          <w:sz w:val="26"/>
        </w:rPr>
        <w:t>to</w:t>
      </w:r>
      <w:r>
        <w:rPr>
          <w:rFonts w:ascii="Courier New"/>
          <w:spacing w:val="-30"/>
          <w:w w:val="95"/>
          <w:sz w:val="26"/>
        </w:rPr>
        <w:t xml:space="preserve"> </w:t>
      </w:r>
      <w:r>
        <w:rPr>
          <w:rFonts w:ascii="Courier New"/>
          <w:w w:val="95"/>
          <w:sz w:val="26"/>
        </w:rPr>
        <w:t>the</w:t>
      </w:r>
      <w:r>
        <w:rPr>
          <w:rFonts w:ascii="Courier New"/>
          <w:spacing w:val="-21"/>
          <w:w w:val="95"/>
          <w:sz w:val="26"/>
        </w:rPr>
        <w:t xml:space="preserve"> </w:t>
      </w:r>
      <w:r>
        <w:rPr>
          <w:rFonts w:ascii="Courier New"/>
          <w:w w:val="95"/>
          <w:sz w:val="26"/>
        </w:rPr>
        <w:t>limitations contained</w:t>
      </w:r>
      <w:r>
        <w:rPr>
          <w:rFonts w:ascii="Courier New"/>
          <w:spacing w:val="-1"/>
          <w:w w:val="95"/>
          <w:sz w:val="26"/>
        </w:rPr>
        <w:t xml:space="preserve"> </w:t>
      </w:r>
      <w:r>
        <w:rPr>
          <w:rFonts w:ascii="Courier New"/>
          <w:w w:val="95"/>
          <w:sz w:val="26"/>
        </w:rPr>
        <w:t>in</w:t>
      </w:r>
      <w:r>
        <w:rPr>
          <w:rFonts w:ascii="Courier New"/>
          <w:spacing w:val="-30"/>
          <w:w w:val="95"/>
          <w:sz w:val="26"/>
        </w:rPr>
        <w:t xml:space="preserve"> </w:t>
      </w:r>
      <w:r>
        <w:rPr>
          <w:rFonts w:ascii="Courier New"/>
          <w:w w:val="95"/>
          <w:sz w:val="26"/>
        </w:rPr>
        <w:t>paragraphs</w:t>
      </w:r>
      <w:r>
        <w:rPr>
          <w:rFonts w:ascii="Courier New"/>
          <w:spacing w:val="-3"/>
          <w:w w:val="95"/>
          <w:sz w:val="26"/>
        </w:rPr>
        <w:t xml:space="preserve"> </w:t>
      </w:r>
      <w:r>
        <w:rPr>
          <w:rFonts w:ascii="Courier New"/>
          <w:w w:val="95"/>
          <w:sz w:val="26"/>
        </w:rPr>
        <w:t>(a) through</w:t>
      </w:r>
      <w:r>
        <w:rPr>
          <w:rFonts w:ascii="Courier New"/>
          <w:spacing w:val="-14"/>
          <w:w w:val="95"/>
          <w:sz w:val="26"/>
        </w:rPr>
        <w:t xml:space="preserve"> </w:t>
      </w:r>
      <w:r>
        <w:rPr>
          <w:rFonts w:ascii="Courier New"/>
          <w:w w:val="95"/>
          <w:sz w:val="26"/>
        </w:rPr>
        <w:t>(e)</w:t>
      </w:r>
      <w:r>
        <w:rPr>
          <w:rFonts w:ascii="Courier New"/>
          <w:spacing w:val="-22"/>
          <w:w w:val="95"/>
          <w:sz w:val="26"/>
        </w:rPr>
        <w:t xml:space="preserve"> </w:t>
      </w:r>
      <w:r>
        <w:rPr>
          <w:rFonts w:ascii="Courier New"/>
          <w:w w:val="95"/>
          <w:sz w:val="26"/>
        </w:rPr>
        <w:t>below,</w:t>
      </w:r>
      <w:r>
        <w:rPr>
          <w:rFonts w:ascii="Courier New"/>
          <w:spacing w:val="-2"/>
          <w:w w:val="95"/>
          <w:sz w:val="26"/>
        </w:rPr>
        <w:t xml:space="preserve"> </w:t>
      </w:r>
      <w:r>
        <w:rPr>
          <w:rFonts w:ascii="Courier New"/>
          <w:w w:val="95"/>
          <w:sz w:val="26"/>
        </w:rPr>
        <w:t>the</w:t>
      </w:r>
      <w:r>
        <w:rPr>
          <w:rFonts w:ascii="Courier New"/>
          <w:spacing w:val="-29"/>
          <w:w w:val="95"/>
          <w:sz w:val="26"/>
        </w:rPr>
        <w:t xml:space="preserve"> </w:t>
      </w:r>
      <w:r>
        <w:rPr>
          <w:rFonts w:ascii="Courier New"/>
          <w:w w:val="95"/>
          <w:sz w:val="26"/>
        </w:rPr>
        <w:t>Corporation</w:t>
      </w:r>
      <w:r>
        <w:rPr>
          <w:rFonts w:ascii="Courier New"/>
          <w:spacing w:val="-12"/>
          <w:w w:val="95"/>
          <w:sz w:val="26"/>
        </w:rPr>
        <w:t xml:space="preserve"> </w:t>
      </w:r>
      <w:r>
        <w:rPr>
          <w:rFonts w:ascii="Courier New"/>
          <w:w w:val="95"/>
          <w:sz w:val="26"/>
        </w:rPr>
        <w:t>shall</w:t>
      </w:r>
      <w:r>
        <w:rPr>
          <w:rFonts w:ascii="Courier New"/>
          <w:spacing w:val="-14"/>
          <w:w w:val="95"/>
          <w:sz w:val="26"/>
        </w:rPr>
        <w:t xml:space="preserve"> </w:t>
      </w:r>
      <w:r>
        <w:rPr>
          <w:rFonts w:ascii="Courier New"/>
          <w:w w:val="95"/>
          <w:sz w:val="26"/>
        </w:rPr>
        <w:t>have</w:t>
      </w:r>
      <w:r>
        <w:rPr>
          <w:rFonts w:ascii="Courier New"/>
          <w:spacing w:val="-21"/>
          <w:w w:val="95"/>
          <w:sz w:val="26"/>
        </w:rPr>
        <w:t xml:space="preserve"> </w:t>
      </w:r>
      <w:r>
        <w:rPr>
          <w:rFonts w:ascii="Courier New"/>
          <w:w w:val="95"/>
          <w:sz w:val="26"/>
        </w:rPr>
        <w:t>the</w:t>
      </w:r>
      <w:r>
        <w:rPr>
          <w:rFonts w:ascii="Courier New"/>
          <w:spacing w:val="-18"/>
          <w:w w:val="95"/>
          <w:sz w:val="26"/>
        </w:rPr>
        <w:t xml:space="preserve"> </w:t>
      </w:r>
      <w:r>
        <w:rPr>
          <w:rFonts w:ascii="Courier New"/>
          <w:w w:val="95"/>
          <w:sz w:val="26"/>
        </w:rPr>
        <w:t>following powers:</w:t>
      </w:r>
      <w:r>
        <w:rPr>
          <w:rFonts w:ascii="Courier New"/>
          <w:spacing w:val="73"/>
          <w:sz w:val="26"/>
        </w:rPr>
        <w:t xml:space="preserve"> </w:t>
      </w:r>
      <w:r>
        <w:rPr>
          <w:rFonts w:ascii="Courier New"/>
          <w:w w:val="95"/>
          <w:sz w:val="26"/>
        </w:rPr>
        <w:t>(1)</w:t>
      </w:r>
      <w:r>
        <w:rPr>
          <w:rFonts w:ascii="Courier New"/>
          <w:spacing w:val="-32"/>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powers</w:t>
      </w:r>
      <w:r>
        <w:rPr>
          <w:rFonts w:ascii="Courier New"/>
          <w:spacing w:val="-29"/>
          <w:w w:val="95"/>
          <w:sz w:val="26"/>
        </w:rPr>
        <w:t xml:space="preserve"> </w:t>
      </w:r>
      <w:r>
        <w:rPr>
          <w:rFonts w:ascii="Courier New"/>
          <w:w w:val="95"/>
          <w:sz w:val="26"/>
        </w:rPr>
        <w:t>set</w:t>
      </w:r>
      <w:r>
        <w:rPr>
          <w:rFonts w:ascii="Courier New"/>
          <w:spacing w:val="-27"/>
          <w:w w:val="95"/>
          <w:sz w:val="26"/>
        </w:rPr>
        <w:t xml:space="preserve"> </w:t>
      </w:r>
      <w:r>
        <w:rPr>
          <w:rFonts w:ascii="Courier New"/>
          <w:w w:val="95"/>
          <w:sz w:val="26"/>
        </w:rPr>
        <w:t>forth</w:t>
      </w:r>
      <w:r>
        <w:rPr>
          <w:rFonts w:ascii="Courier New"/>
          <w:spacing w:val="-29"/>
          <w:w w:val="95"/>
          <w:sz w:val="26"/>
        </w:rPr>
        <w:t xml:space="preserve"> </w:t>
      </w:r>
      <w:r>
        <w:rPr>
          <w:rFonts w:ascii="Courier New"/>
          <w:w w:val="95"/>
          <w:sz w:val="26"/>
        </w:rPr>
        <w:t>in</w:t>
      </w:r>
      <w:r>
        <w:rPr>
          <w:rFonts w:ascii="Courier New"/>
          <w:spacing w:val="-32"/>
          <w:w w:val="95"/>
          <w:sz w:val="26"/>
        </w:rPr>
        <w:t xml:space="preserve"> </w:t>
      </w:r>
      <w:r>
        <w:rPr>
          <w:rFonts w:ascii="Courier New"/>
          <w:w w:val="95"/>
          <w:sz w:val="26"/>
        </w:rPr>
        <w:t>Massachusetts</w:t>
      </w:r>
      <w:r>
        <w:rPr>
          <w:rFonts w:ascii="Courier New"/>
          <w:spacing w:val="-22"/>
          <w:w w:val="95"/>
          <w:sz w:val="26"/>
        </w:rPr>
        <w:t xml:space="preserve"> </w:t>
      </w:r>
      <w:r>
        <w:rPr>
          <w:rFonts w:ascii="Courier New"/>
          <w:w w:val="95"/>
          <w:sz w:val="26"/>
        </w:rPr>
        <w:t>General</w:t>
      </w:r>
      <w:r>
        <w:rPr>
          <w:rFonts w:ascii="Courier New"/>
          <w:spacing w:val="-13"/>
          <w:w w:val="95"/>
          <w:sz w:val="26"/>
        </w:rPr>
        <w:t xml:space="preserve"> </w:t>
      </w:r>
      <w:r>
        <w:rPr>
          <w:rFonts w:ascii="Courier New"/>
          <w:w w:val="95"/>
          <w:sz w:val="26"/>
        </w:rPr>
        <w:t>Laws</w:t>
      </w:r>
    </w:p>
    <w:p w:rsidR="00057D42" w:rsidRDefault="005F656B">
      <w:pPr>
        <w:spacing w:line="206" w:lineRule="auto"/>
        <w:ind w:left="1417" w:right="1291" w:firstLine="1"/>
        <w:rPr>
          <w:rFonts w:ascii="Courier New" w:hAnsi="Courier New"/>
          <w:sz w:val="26"/>
        </w:rPr>
      </w:pPr>
      <w:r>
        <w:rPr>
          <w:rFonts w:ascii="Courier New" w:hAnsi="Courier New"/>
          <w:w w:val="95"/>
          <w:sz w:val="26"/>
        </w:rPr>
        <w:t>c.</w:t>
      </w:r>
      <w:r>
        <w:rPr>
          <w:rFonts w:ascii="Courier New" w:hAnsi="Courier New"/>
          <w:spacing w:val="-28"/>
          <w:w w:val="95"/>
          <w:sz w:val="26"/>
        </w:rPr>
        <w:t xml:space="preserve"> </w:t>
      </w:r>
      <w:r>
        <w:rPr>
          <w:rFonts w:ascii="Courier New" w:hAnsi="Courier New"/>
          <w:w w:val="95"/>
          <w:sz w:val="26"/>
        </w:rPr>
        <w:t>156B,</w:t>
      </w:r>
      <w:r>
        <w:rPr>
          <w:rFonts w:ascii="Courier New" w:hAnsi="Courier New"/>
          <w:spacing w:val="-1"/>
          <w:w w:val="95"/>
          <w:sz w:val="26"/>
        </w:rPr>
        <w:t xml:space="preserve"> </w:t>
      </w:r>
      <w:r>
        <w:rPr>
          <w:rFonts w:ascii="Courier New" w:hAnsi="Courier New"/>
          <w:w w:val="95"/>
          <w:sz w:val="26"/>
        </w:rPr>
        <w:t>§9</w:t>
      </w:r>
      <w:r>
        <w:rPr>
          <w:rFonts w:ascii="Courier New" w:hAnsi="Courier New"/>
          <w:spacing w:val="-29"/>
          <w:w w:val="95"/>
          <w:sz w:val="26"/>
        </w:rPr>
        <w:t xml:space="preserve"> </w:t>
      </w:r>
      <w:r>
        <w:rPr>
          <w:rFonts w:ascii="Courier New" w:hAnsi="Courier New"/>
          <w:w w:val="95"/>
          <w:sz w:val="26"/>
        </w:rPr>
        <w:t>(a)</w:t>
      </w:r>
      <w:r>
        <w:rPr>
          <w:rFonts w:ascii="Courier New" w:hAnsi="Courier New"/>
          <w:spacing w:val="-28"/>
          <w:w w:val="95"/>
          <w:sz w:val="26"/>
        </w:rPr>
        <w:t xml:space="preserve"> </w:t>
      </w:r>
      <w:r>
        <w:rPr>
          <w:rFonts w:ascii="Courier New" w:hAnsi="Courier New"/>
          <w:w w:val="95"/>
          <w:sz w:val="26"/>
        </w:rPr>
        <w:t>through</w:t>
      </w:r>
      <w:r>
        <w:rPr>
          <w:rFonts w:ascii="Courier New" w:hAnsi="Courier New"/>
          <w:spacing w:val="-23"/>
          <w:w w:val="95"/>
          <w:sz w:val="26"/>
        </w:rPr>
        <w:t xml:space="preserve"> </w:t>
      </w:r>
      <w:r>
        <w:rPr>
          <w:rFonts w:ascii="Courier New" w:hAnsi="Courier New"/>
          <w:w w:val="95"/>
          <w:sz w:val="26"/>
        </w:rPr>
        <w:t>(k);</w:t>
      </w:r>
      <w:r>
        <w:rPr>
          <w:rFonts w:ascii="Courier New" w:hAnsi="Courier New"/>
          <w:spacing w:val="-23"/>
          <w:w w:val="95"/>
          <w:sz w:val="26"/>
        </w:rPr>
        <w:t xml:space="preserve"> </w:t>
      </w:r>
      <w:r>
        <w:rPr>
          <w:rFonts w:ascii="Courier New" w:hAnsi="Courier New"/>
          <w:w w:val="95"/>
          <w:sz w:val="26"/>
        </w:rPr>
        <w:t>(2)</w:t>
      </w:r>
      <w:r>
        <w:rPr>
          <w:rFonts w:ascii="Courier New" w:hAnsi="Courier New"/>
          <w:spacing w:val="-15"/>
          <w:w w:val="95"/>
          <w:sz w:val="26"/>
        </w:rPr>
        <w:t xml:space="preserve"> </w:t>
      </w:r>
      <w:r>
        <w:rPr>
          <w:rFonts w:ascii="Courier New" w:hAnsi="Courier New"/>
          <w:w w:val="95"/>
          <w:sz w:val="26"/>
        </w:rPr>
        <w:t>the</w:t>
      </w:r>
      <w:r>
        <w:rPr>
          <w:rFonts w:ascii="Courier New" w:hAnsi="Courier New"/>
          <w:spacing w:val="-26"/>
          <w:w w:val="95"/>
          <w:sz w:val="26"/>
        </w:rPr>
        <w:t xml:space="preserve"> </w:t>
      </w:r>
      <w:r>
        <w:rPr>
          <w:rFonts w:ascii="Courier New" w:hAnsi="Courier New"/>
          <w:w w:val="95"/>
          <w:sz w:val="26"/>
        </w:rPr>
        <w:t>power</w:t>
      </w:r>
      <w:r>
        <w:rPr>
          <w:rFonts w:ascii="Courier New" w:hAnsi="Courier New"/>
          <w:spacing w:val="-22"/>
          <w:w w:val="95"/>
          <w:sz w:val="26"/>
        </w:rPr>
        <w:t xml:space="preserve"> </w:t>
      </w:r>
      <w:r>
        <w:rPr>
          <w:rFonts w:ascii="Courier New" w:hAnsi="Courier New"/>
          <w:w w:val="95"/>
          <w:sz w:val="26"/>
        </w:rPr>
        <w:t>to</w:t>
      </w:r>
      <w:r>
        <w:rPr>
          <w:rFonts w:ascii="Courier New" w:hAnsi="Courier New"/>
          <w:spacing w:val="-32"/>
          <w:w w:val="95"/>
          <w:sz w:val="26"/>
        </w:rPr>
        <w:t xml:space="preserve"> </w:t>
      </w:r>
      <w:r>
        <w:rPr>
          <w:rFonts w:ascii="Courier New" w:hAnsi="Courier New"/>
          <w:w w:val="95"/>
          <w:sz w:val="26"/>
        </w:rPr>
        <w:t>pay</w:t>
      </w:r>
      <w:r>
        <w:rPr>
          <w:rFonts w:ascii="Courier New" w:hAnsi="Courier New"/>
          <w:spacing w:val="-21"/>
          <w:w w:val="95"/>
          <w:sz w:val="26"/>
        </w:rPr>
        <w:t xml:space="preserve"> </w:t>
      </w:r>
      <w:r>
        <w:rPr>
          <w:rFonts w:ascii="Courier New" w:hAnsi="Courier New"/>
          <w:w w:val="95"/>
          <w:sz w:val="26"/>
        </w:rPr>
        <w:t>pensions</w:t>
      </w:r>
      <w:r>
        <w:rPr>
          <w:rFonts w:ascii="Courier New" w:hAnsi="Courier New"/>
          <w:spacing w:val="-13"/>
          <w:w w:val="95"/>
          <w:sz w:val="26"/>
        </w:rPr>
        <w:t xml:space="preserve"> </w:t>
      </w:r>
      <w:r>
        <w:rPr>
          <w:rFonts w:ascii="Courier New" w:hAnsi="Courier New"/>
          <w:w w:val="95"/>
          <w:sz w:val="26"/>
        </w:rPr>
        <w:t>and</w:t>
      </w:r>
      <w:r>
        <w:rPr>
          <w:rFonts w:ascii="Courier New" w:hAnsi="Courier New"/>
          <w:spacing w:val="-16"/>
          <w:w w:val="95"/>
          <w:sz w:val="26"/>
        </w:rPr>
        <w:t xml:space="preserve"> </w:t>
      </w:r>
      <w:r>
        <w:rPr>
          <w:rFonts w:ascii="Courier New" w:hAnsi="Courier New"/>
          <w:w w:val="95"/>
          <w:sz w:val="26"/>
        </w:rPr>
        <w:t>to establish</w:t>
      </w:r>
      <w:r>
        <w:rPr>
          <w:rFonts w:ascii="Courier New" w:hAnsi="Courier New"/>
          <w:spacing w:val="-10"/>
          <w:w w:val="95"/>
          <w:sz w:val="26"/>
        </w:rPr>
        <w:t xml:space="preserve"> </w:t>
      </w:r>
      <w:r>
        <w:rPr>
          <w:rFonts w:ascii="Courier New" w:hAnsi="Courier New"/>
          <w:w w:val="95"/>
          <w:sz w:val="26"/>
        </w:rPr>
        <w:t>and</w:t>
      </w:r>
      <w:r>
        <w:rPr>
          <w:rFonts w:ascii="Courier New" w:hAnsi="Courier New"/>
          <w:spacing w:val="-19"/>
          <w:w w:val="95"/>
          <w:sz w:val="26"/>
        </w:rPr>
        <w:t xml:space="preserve"> </w:t>
      </w:r>
      <w:r>
        <w:rPr>
          <w:rFonts w:ascii="Courier New" w:hAnsi="Courier New"/>
          <w:w w:val="95"/>
          <w:sz w:val="26"/>
        </w:rPr>
        <w:t>carry</w:t>
      </w:r>
      <w:r>
        <w:rPr>
          <w:rFonts w:ascii="Courier New" w:hAnsi="Courier New"/>
          <w:spacing w:val="-27"/>
          <w:w w:val="95"/>
          <w:sz w:val="26"/>
        </w:rPr>
        <w:t xml:space="preserve"> </w:t>
      </w:r>
      <w:r>
        <w:rPr>
          <w:rFonts w:ascii="Courier New" w:hAnsi="Courier New"/>
          <w:w w:val="95"/>
          <w:sz w:val="26"/>
        </w:rPr>
        <w:t>out</w:t>
      </w:r>
      <w:r>
        <w:rPr>
          <w:rFonts w:ascii="Courier New" w:hAnsi="Courier New"/>
          <w:spacing w:val="-17"/>
          <w:w w:val="95"/>
          <w:sz w:val="26"/>
        </w:rPr>
        <w:t xml:space="preserve"> </w:t>
      </w:r>
      <w:r>
        <w:rPr>
          <w:rFonts w:ascii="Courier New" w:hAnsi="Courier New"/>
          <w:w w:val="95"/>
          <w:sz w:val="26"/>
        </w:rPr>
        <w:t>pension,</w:t>
      </w:r>
      <w:r>
        <w:rPr>
          <w:rFonts w:ascii="Courier New" w:hAnsi="Courier New"/>
          <w:spacing w:val="-5"/>
          <w:w w:val="95"/>
          <w:sz w:val="26"/>
        </w:rPr>
        <w:t xml:space="preserve"> </w:t>
      </w:r>
      <w:r>
        <w:rPr>
          <w:rFonts w:ascii="Courier New" w:hAnsi="Courier New"/>
          <w:w w:val="95"/>
          <w:sz w:val="26"/>
        </w:rPr>
        <w:t>savings,</w:t>
      </w:r>
      <w:r>
        <w:rPr>
          <w:rFonts w:ascii="Courier New" w:hAnsi="Courier New"/>
          <w:spacing w:val="-10"/>
          <w:w w:val="95"/>
          <w:sz w:val="26"/>
        </w:rPr>
        <w:t xml:space="preserve"> </w:t>
      </w:r>
      <w:r>
        <w:rPr>
          <w:rFonts w:ascii="Courier New" w:hAnsi="Courier New"/>
          <w:w w:val="95"/>
          <w:sz w:val="26"/>
        </w:rPr>
        <w:t>thrift</w:t>
      </w:r>
      <w:r>
        <w:rPr>
          <w:rFonts w:ascii="Courier New" w:hAnsi="Courier New"/>
          <w:spacing w:val="-14"/>
          <w:w w:val="95"/>
          <w:sz w:val="26"/>
        </w:rPr>
        <w:t xml:space="preserve"> </w:t>
      </w:r>
      <w:r>
        <w:rPr>
          <w:rFonts w:ascii="Courier New" w:hAnsi="Courier New"/>
          <w:w w:val="95"/>
          <w:sz w:val="26"/>
        </w:rPr>
        <w:t>and</w:t>
      </w:r>
      <w:r>
        <w:rPr>
          <w:rFonts w:ascii="Courier New" w:hAnsi="Courier New"/>
          <w:spacing w:val="-23"/>
          <w:w w:val="95"/>
          <w:sz w:val="26"/>
        </w:rPr>
        <w:t xml:space="preserve"> </w:t>
      </w:r>
      <w:r>
        <w:rPr>
          <w:rFonts w:ascii="Courier New" w:hAnsi="Courier New"/>
          <w:w w:val="95"/>
          <w:sz w:val="26"/>
        </w:rPr>
        <w:t>other retirement</w:t>
      </w:r>
      <w:r>
        <w:rPr>
          <w:rFonts w:ascii="Courier New" w:hAnsi="Courier New"/>
          <w:spacing w:val="-3"/>
          <w:w w:val="95"/>
          <w:sz w:val="26"/>
        </w:rPr>
        <w:t xml:space="preserve"> </w:t>
      </w:r>
      <w:r>
        <w:rPr>
          <w:rFonts w:ascii="Courier New" w:hAnsi="Courier New"/>
          <w:w w:val="95"/>
          <w:sz w:val="26"/>
        </w:rPr>
        <w:t>and</w:t>
      </w:r>
      <w:r>
        <w:rPr>
          <w:rFonts w:ascii="Courier New" w:hAnsi="Courier New"/>
          <w:spacing w:val="-9"/>
          <w:w w:val="95"/>
          <w:sz w:val="26"/>
        </w:rPr>
        <w:t xml:space="preserve"> </w:t>
      </w:r>
      <w:r>
        <w:rPr>
          <w:rFonts w:ascii="Courier New" w:hAnsi="Courier New"/>
          <w:w w:val="95"/>
          <w:sz w:val="26"/>
        </w:rPr>
        <w:t>benefit</w:t>
      </w:r>
      <w:r>
        <w:rPr>
          <w:rFonts w:ascii="Courier New" w:hAnsi="Courier New"/>
          <w:spacing w:val="-1"/>
          <w:w w:val="95"/>
          <w:sz w:val="26"/>
        </w:rPr>
        <w:t xml:space="preserve"> </w:t>
      </w:r>
      <w:r>
        <w:rPr>
          <w:rFonts w:ascii="Courier New" w:hAnsi="Courier New"/>
          <w:w w:val="95"/>
          <w:sz w:val="26"/>
        </w:rPr>
        <w:t>plans,</w:t>
      </w:r>
      <w:r>
        <w:rPr>
          <w:rFonts w:ascii="Courier New" w:hAnsi="Courier New"/>
          <w:spacing w:val="-3"/>
          <w:w w:val="95"/>
          <w:sz w:val="26"/>
        </w:rPr>
        <w:t xml:space="preserve"> </w:t>
      </w:r>
      <w:r>
        <w:rPr>
          <w:rFonts w:ascii="Courier New" w:hAnsi="Courier New"/>
          <w:w w:val="95"/>
          <w:sz w:val="26"/>
        </w:rPr>
        <w:t>trusts</w:t>
      </w:r>
      <w:r>
        <w:rPr>
          <w:rFonts w:ascii="Courier New" w:hAnsi="Courier New"/>
          <w:spacing w:val="-19"/>
          <w:w w:val="95"/>
          <w:sz w:val="26"/>
        </w:rPr>
        <w:t xml:space="preserve"> </w:t>
      </w:r>
      <w:r>
        <w:rPr>
          <w:rFonts w:ascii="Courier New" w:hAnsi="Courier New"/>
          <w:w w:val="95"/>
          <w:sz w:val="26"/>
        </w:rPr>
        <w:t>and</w:t>
      </w:r>
      <w:r>
        <w:rPr>
          <w:rFonts w:ascii="Courier New" w:hAnsi="Courier New"/>
          <w:spacing w:val="-15"/>
          <w:w w:val="95"/>
          <w:sz w:val="26"/>
        </w:rPr>
        <w:t xml:space="preserve"> </w:t>
      </w:r>
      <w:r>
        <w:rPr>
          <w:rFonts w:ascii="Courier New" w:hAnsi="Courier New"/>
          <w:w w:val="95"/>
          <w:sz w:val="26"/>
        </w:rPr>
        <w:t>provisions</w:t>
      </w:r>
      <w:r>
        <w:rPr>
          <w:rFonts w:ascii="Courier New" w:hAnsi="Courier New"/>
          <w:spacing w:val="-12"/>
          <w:w w:val="95"/>
          <w:sz w:val="26"/>
        </w:rPr>
        <w:t xml:space="preserve"> </w:t>
      </w:r>
      <w:r>
        <w:rPr>
          <w:rFonts w:ascii="Courier New" w:hAnsi="Courier New"/>
          <w:w w:val="95"/>
          <w:sz w:val="26"/>
        </w:rPr>
        <w:t>for</w:t>
      </w:r>
      <w:r>
        <w:rPr>
          <w:rFonts w:ascii="Courier New" w:hAnsi="Courier New"/>
          <w:spacing w:val="-31"/>
          <w:w w:val="95"/>
          <w:sz w:val="26"/>
        </w:rPr>
        <w:t xml:space="preserve"> </w:t>
      </w:r>
      <w:r>
        <w:rPr>
          <w:rFonts w:ascii="Courier New" w:hAnsi="Courier New"/>
          <w:w w:val="95"/>
          <w:sz w:val="26"/>
        </w:rPr>
        <w:t>any</w:t>
      </w:r>
      <w:r>
        <w:rPr>
          <w:rFonts w:ascii="Courier New" w:hAnsi="Courier New"/>
          <w:spacing w:val="-23"/>
          <w:w w:val="95"/>
          <w:sz w:val="26"/>
        </w:rPr>
        <w:t xml:space="preserve"> </w:t>
      </w:r>
      <w:r>
        <w:rPr>
          <w:rFonts w:ascii="Courier New" w:hAnsi="Courier New"/>
          <w:w w:val="95"/>
          <w:sz w:val="26"/>
        </w:rPr>
        <w:t>or all</w:t>
      </w:r>
      <w:r>
        <w:rPr>
          <w:rFonts w:ascii="Courier New" w:hAnsi="Courier New"/>
          <w:spacing w:val="-31"/>
          <w:w w:val="95"/>
          <w:sz w:val="26"/>
        </w:rPr>
        <w:t xml:space="preserve"> </w:t>
      </w:r>
      <w:r>
        <w:rPr>
          <w:rFonts w:ascii="Courier New" w:hAnsi="Courier New"/>
          <w:w w:val="95"/>
          <w:sz w:val="26"/>
        </w:rPr>
        <w:t>of</w:t>
      </w:r>
      <w:r>
        <w:rPr>
          <w:rFonts w:ascii="Courier New" w:hAnsi="Courier New"/>
          <w:spacing w:val="-20"/>
          <w:w w:val="95"/>
          <w:sz w:val="26"/>
        </w:rPr>
        <w:t xml:space="preserve"> </w:t>
      </w:r>
      <w:r>
        <w:rPr>
          <w:rFonts w:ascii="Courier New" w:hAnsi="Courier New"/>
          <w:w w:val="95"/>
          <w:sz w:val="26"/>
        </w:rPr>
        <w:t>its</w:t>
      </w:r>
      <w:r>
        <w:rPr>
          <w:rFonts w:ascii="Courier New" w:hAnsi="Courier New"/>
          <w:spacing w:val="-31"/>
          <w:w w:val="95"/>
          <w:sz w:val="26"/>
        </w:rPr>
        <w:t xml:space="preserve"> </w:t>
      </w:r>
      <w:r>
        <w:rPr>
          <w:rFonts w:ascii="Courier New" w:hAnsi="Courier New"/>
          <w:w w:val="95"/>
          <w:sz w:val="26"/>
        </w:rPr>
        <w:t>trustees,</w:t>
      </w:r>
      <w:r>
        <w:rPr>
          <w:rFonts w:ascii="Courier New" w:hAnsi="Courier New"/>
          <w:spacing w:val="-16"/>
          <w:w w:val="95"/>
          <w:sz w:val="26"/>
        </w:rPr>
        <w:t xml:space="preserve"> </w:t>
      </w:r>
      <w:r>
        <w:rPr>
          <w:rFonts w:ascii="Courier New" w:hAnsi="Courier New"/>
          <w:w w:val="95"/>
          <w:sz w:val="26"/>
        </w:rPr>
        <w:t>officers</w:t>
      </w:r>
      <w:r>
        <w:rPr>
          <w:rFonts w:ascii="Courier New" w:hAnsi="Courier New"/>
          <w:spacing w:val="-17"/>
          <w:w w:val="95"/>
          <w:sz w:val="26"/>
        </w:rPr>
        <w:t xml:space="preserve"> </w:t>
      </w:r>
      <w:r>
        <w:rPr>
          <w:rFonts w:ascii="Courier New" w:hAnsi="Courier New"/>
          <w:w w:val="95"/>
          <w:sz w:val="26"/>
        </w:rPr>
        <w:t>and</w:t>
      </w:r>
      <w:r>
        <w:rPr>
          <w:rFonts w:ascii="Courier New" w:hAnsi="Courier New"/>
          <w:spacing w:val="-27"/>
          <w:w w:val="95"/>
          <w:sz w:val="26"/>
        </w:rPr>
        <w:t xml:space="preserve"> </w:t>
      </w:r>
      <w:r>
        <w:rPr>
          <w:rFonts w:ascii="Courier New" w:hAnsi="Courier New"/>
          <w:w w:val="95"/>
          <w:sz w:val="26"/>
        </w:rPr>
        <w:t>employees;</w:t>
      </w:r>
      <w:r>
        <w:rPr>
          <w:rFonts w:ascii="Courier New" w:hAnsi="Courier New"/>
          <w:spacing w:val="-22"/>
          <w:w w:val="95"/>
          <w:sz w:val="26"/>
        </w:rPr>
        <w:t xml:space="preserve"> </w:t>
      </w:r>
      <w:r>
        <w:rPr>
          <w:rFonts w:ascii="Courier New" w:hAnsi="Courier New"/>
          <w:w w:val="95"/>
          <w:sz w:val="26"/>
        </w:rPr>
        <w:t>and</w:t>
      </w:r>
      <w:r>
        <w:rPr>
          <w:rFonts w:ascii="Courier New" w:hAnsi="Courier New"/>
          <w:spacing w:val="-29"/>
          <w:w w:val="95"/>
          <w:sz w:val="26"/>
        </w:rPr>
        <w:t xml:space="preserve"> </w:t>
      </w:r>
      <w:r>
        <w:rPr>
          <w:rFonts w:ascii="Courier New" w:hAnsi="Courier New"/>
          <w:w w:val="95"/>
          <w:sz w:val="26"/>
        </w:rPr>
        <w:t>(3)</w:t>
      </w:r>
      <w:r>
        <w:rPr>
          <w:rFonts w:ascii="Courier New" w:hAnsi="Courier New"/>
          <w:spacing w:val="-22"/>
          <w:w w:val="95"/>
          <w:sz w:val="26"/>
        </w:rPr>
        <w:t xml:space="preserve"> </w:t>
      </w:r>
      <w:r>
        <w:rPr>
          <w:rFonts w:ascii="Courier New" w:hAnsi="Courier New"/>
          <w:w w:val="95"/>
          <w:sz w:val="26"/>
        </w:rPr>
        <w:t>the</w:t>
      </w:r>
      <w:r>
        <w:rPr>
          <w:rFonts w:ascii="Courier New" w:hAnsi="Courier New"/>
          <w:spacing w:val="-32"/>
          <w:w w:val="95"/>
          <w:sz w:val="26"/>
        </w:rPr>
        <w:t xml:space="preserve"> </w:t>
      </w:r>
      <w:r>
        <w:rPr>
          <w:rFonts w:ascii="Courier New" w:hAnsi="Courier New"/>
          <w:w w:val="95"/>
          <w:sz w:val="26"/>
        </w:rPr>
        <w:t>power</w:t>
      </w:r>
      <w:r>
        <w:rPr>
          <w:rFonts w:ascii="Courier New" w:hAnsi="Courier New"/>
          <w:spacing w:val="-29"/>
          <w:w w:val="95"/>
          <w:sz w:val="26"/>
        </w:rPr>
        <w:t xml:space="preserve"> </w:t>
      </w:r>
      <w:r>
        <w:rPr>
          <w:rFonts w:ascii="Courier New" w:hAnsi="Courier New"/>
          <w:w w:val="95"/>
          <w:sz w:val="26"/>
        </w:rPr>
        <w:t>to be</w:t>
      </w:r>
      <w:r>
        <w:rPr>
          <w:rFonts w:ascii="Courier New" w:hAnsi="Courier New"/>
          <w:spacing w:val="-19"/>
          <w:w w:val="95"/>
          <w:sz w:val="26"/>
        </w:rPr>
        <w:t xml:space="preserve"> </w:t>
      </w:r>
      <w:r>
        <w:rPr>
          <w:rFonts w:ascii="Courier New" w:hAnsi="Courier New"/>
          <w:w w:val="95"/>
          <w:sz w:val="26"/>
        </w:rPr>
        <w:t>a</w:t>
      </w:r>
      <w:r>
        <w:rPr>
          <w:rFonts w:ascii="Courier New" w:hAnsi="Courier New"/>
          <w:spacing w:val="-20"/>
          <w:w w:val="95"/>
          <w:sz w:val="26"/>
        </w:rPr>
        <w:t xml:space="preserve"> </w:t>
      </w:r>
      <w:r>
        <w:rPr>
          <w:rFonts w:ascii="Courier New" w:hAnsi="Courier New"/>
          <w:w w:val="95"/>
          <w:sz w:val="26"/>
        </w:rPr>
        <w:t>partner</w:t>
      </w:r>
      <w:r>
        <w:rPr>
          <w:rFonts w:ascii="Courier New" w:hAnsi="Courier New"/>
          <w:spacing w:val="-5"/>
          <w:w w:val="95"/>
          <w:sz w:val="26"/>
        </w:rPr>
        <w:t xml:space="preserve"> </w:t>
      </w:r>
      <w:r>
        <w:rPr>
          <w:rFonts w:ascii="Courier New" w:hAnsi="Courier New"/>
          <w:w w:val="95"/>
          <w:sz w:val="26"/>
        </w:rPr>
        <w:t>with</w:t>
      </w:r>
      <w:r>
        <w:rPr>
          <w:rFonts w:ascii="Courier New" w:hAnsi="Courier New"/>
          <w:spacing w:val="-28"/>
          <w:w w:val="95"/>
          <w:sz w:val="26"/>
        </w:rPr>
        <w:t xml:space="preserve"> </w:t>
      </w:r>
      <w:r>
        <w:rPr>
          <w:rFonts w:ascii="Courier New" w:hAnsi="Courier New"/>
          <w:w w:val="95"/>
          <w:sz w:val="26"/>
        </w:rPr>
        <w:t>one</w:t>
      </w:r>
      <w:r>
        <w:rPr>
          <w:rFonts w:ascii="Courier New" w:hAnsi="Courier New"/>
          <w:spacing w:val="-21"/>
          <w:w w:val="95"/>
          <w:sz w:val="26"/>
        </w:rPr>
        <w:t xml:space="preserve"> </w:t>
      </w:r>
      <w:r>
        <w:rPr>
          <w:rFonts w:ascii="Courier New" w:hAnsi="Courier New"/>
          <w:w w:val="95"/>
          <w:sz w:val="26"/>
        </w:rPr>
        <w:t>or</w:t>
      </w:r>
      <w:r>
        <w:rPr>
          <w:rFonts w:ascii="Courier New" w:hAnsi="Courier New"/>
          <w:spacing w:val="-20"/>
          <w:w w:val="95"/>
          <w:sz w:val="26"/>
        </w:rPr>
        <w:t xml:space="preserve"> </w:t>
      </w:r>
      <w:r>
        <w:rPr>
          <w:rFonts w:ascii="Courier New" w:hAnsi="Courier New"/>
          <w:w w:val="95"/>
          <w:sz w:val="26"/>
        </w:rPr>
        <w:t>more</w:t>
      </w:r>
      <w:r>
        <w:rPr>
          <w:rFonts w:ascii="Courier New" w:hAnsi="Courier New"/>
          <w:spacing w:val="-16"/>
          <w:w w:val="95"/>
          <w:sz w:val="26"/>
        </w:rPr>
        <w:t xml:space="preserve"> </w:t>
      </w:r>
      <w:r>
        <w:rPr>
          <w:rFonts w:ascii="Courier New" w:hAnsi="Courier New"/>
          <w:w w:val="95"/>
          <w:sz w:val="26"/>
        </w:rPr>
        <w:t>other</w:t>
      </w:r>
      <w:r>
        <w:rPr>
          <w:rFonts w:ascii="Courier New" w:hAnsi="Courier New"/>
          <w:spacing w:val="-13"/>
          <w:w w:val="95"/>
          <w:sz w:val="26"/>
        </w:rPr>
        <w:t xml:space="preserve"> </w:t>
      </w:r>
      <w:r>
        <w:rPr>
          <w:rFonts w:ascii="Courier New" w:hAnsi="Courier New"/>
          <w:w w:val="95"/>
          <w:sz w:val="26"/>
        </w:rPr>
        <w:t>organizations exempt</w:t>
      </w:r>
      <w:r>
        <w:rPr>
          <w:rFonts w:ascii="Courier New" w:hAnsi="Courier New"/>
          <w:spacing w:val="-2"/>
          <w:w w:val="95"/>
          <w:sz w:val="26"/>
        </w:rPr>
        <w:t xml:space="preserve"> </w:t>
      </w:r>
      <w:r>
        <w:rPr>
          <w:rFonts w:ascii="Courier New" w:hAnsi="Courier New"/>
          <w:w w:val="95"/>
          <w:sz w:val="26"/>
        </w:rPr>
        <w:t>from Federal</w:t>
      </w:r>
      <w:r>
        <w:rPr>
          <w:rFonts w:ascii="Courier New" w:hAnsi="Courier New"/>
          <w:spacing w:val="-11"/>
          <w:w w:val="95"/>
          <w:sz w:val="26"/>
        </w:rPr>
        <w:t xml:space="preserve"> </w:t>
      </w:r>
      <w:r>
        <w:rPr>
          <w:rFonts w:ascii="Courier New" w:hAnsi="Courier New"/>
          <w:w w:val="95"/>
          <w:sz w:val="26"/>
        </w:rPr>
        <w:t>income</w:t>
      </w:r>
      <w:r>
        <w:rPr>
          <w:rFonts w:ascii="Courier New" w:hAnsi="Courier New"/>
          <w:spacing w:val="-15"/>
          <w:w w:val="95"/>
          <w:sz w:val="26"/>
        </w:rPr>
        <w:t xml:space="preserve"> </w:t>
      </w:r>
      <w:r>
        <w:rPr>
          <w:rFonts w:ascii="Courier New" w:hAnsi="Courier New"/>
          <w:w w:val="95"/>
          <w:sz w:val="26"/>
        </w:rPr>
        <w:t>taxation</w:t>
      </w:r>
      <w:r>
        <w:rPr>
          <w:rFonts w:ascii="Courier New" w:hAnsi="Courier New"/>
          <w:spacing w:val="-25"/>
          <w:w w:val="95"/>
          <w:sz w:val="26"/>
        </w:rPr>
        <w:t xml:space="preserve"> </w:t>
      </w:r>
      <w:r>
        <w:rPr>
          <w:rFonts w:ascii="Courier New" w:hAnsi="Courier New"/>
          <w:w w:val="95"/>
          <w:sz w:val="26"/>
        </w:rPr>
        <w:t>under</w:t>
      </w:r>
      <w:r>
        <w:rPr>
          <w:rFonts w:ascii="Courier New" w:hAnsi="Courier New"/>
          <w:spacing w:val="-20"/>
          <w:w w:val="95"/>
          <w:sz w:val="26"/>
        </w:rPr>
        <w:t xml:space="preserve"> </w:t>
      </w:r>
      <w:r>
        <w:rPr>
          <w:rFonts w:ascii="Courier New" w:hAnsi="Courier New"/>
          <w:w w:val="95"/>
          <w:sz w:val="26"/>
        </w:rPr>
        <w:t>§50l(c)(3)</w:t>
      </w:r>
      <w:r>
        <w:rPr>
          <w:rFonts w:ascii="Courier New" w:hAnsi="Courier New"/>
          <w:spacing w:val="-30"/>
          <w:w w:val="95"/>
          <w:sz w:val="26"/>
        </w:rPr>
        <w:t xml:space="preserve"> </w:t>
      </w:r>
      <w:r>
        <w:rPr>
          <w:rFonts w:ascii="Courier New" w:hAnsi="Courier New"/>
          <w:w w:val="95"/>
          <w:sz w:val="26"/>
        </w:rPr>
        <w:t>of</w:t>
      </w:r>
      <w:r>
        <w:rPr>
          <w:rFonts w:ascii="Courier New" w:hAnsi="Courier New"/>
          <w:spacing w:val="-17"/>
          <w:w w:val="95"/>
          <w:sz w:val="26"/>
        </w:rPr>
        <w:t xml:space="preserve"> </w:t>
      </w:r>
      <w:r>
        <w:rPr>
          <w:rFonts w:ascii="Courier New" w:hAnsi="Courier New"/>
          <w:w w:val="95"/>
          <w:sz w:val="26"/>
        </w:rPr>
        <w:t>the</w:t>
      </w:r>
      <w:r>
        <w:rPr>
          <w:rFonts w:ascii="Courier New" w:hAnsi="Courier New"/>
          <w:spacing w:val="-32"/>
          <w:w w:val="95"/>
          <w:sz w:val="26"/>
        </w:rPr>
        <w:t xml:space="preserve"> </w:t>
      </w:r>
      <w:r>
        <w:rPr>
          <w:rFonts w:ascii="Courier New" w:hAnsi="Courier New"/>
          <w:w w:val="95"/>
          <w:sz w:val="26"/>
        </w:rPr>
        <w:t>Internal</w:t>
      </w:r>
      <w:r>
        <w:rPr>
          <w:rFonts w:ascii="Courier New" w:hAnsi="Courier New"/>
          <w:spacing w:val="-3"/>
          <w:w w:val="95"/>
          <w:sz w:val="26"/>
        </w:rPr>
        <w:t xml:space="preserve"> </w:t>
      </w:r>
      <w:r>
        <w:rPr>
          <w:rFonts w:ascii="Courier New" w:hAnsi="Courier New"/>
          <w:w w:val="95"/>
          <w:sz w:val="26"/>
        </w:rPr>
        <w:t>Revenue Code</w:t>
      </w:r>
      <w:r>
        <w:rPr>
          <w:rFonts w:ascii="Courier New" w:hAnsi="Courier New"/>
          <w:spacing w:val="-32"/>
          <w:w w:val="95"/>
          <w:sz w:val="26"/>
        </w:rPr>
        <w:t xml:space="preserve"> </w:t>
      </w:r>
      <w:r>
        <w:rPr>
          <w:rFonts w:ascii="Courier New" w:hAnsi="Courier New"/>
          <w:w w:val="95"/>
          <w:sz w:val="26"/>
        </w:rPr>
        <w:t>of</w:t>
      </w:r>
      <w:r>
        <w:rPr>
          <w:rFonts w:ascii="Courier New" w:hAnsi="Courier New"/>
          <w:spacing w:val="-31"/>
          <w:w w:val="95"/>
          <w:sz w:val="26"/>
        </w:rPr>
        <w:t xml:space="preserve"> </w:t>
      </w:r>
      <w:r>
        <w:rPr>
          <w:rFonts w:ascii="Courier New" w:hAnsi="Courier New"/>
          <w:w w:val="95"/>
          <w:sz w:val="26"/>
        </w:rPr>
        <w:t>1986</w:t>
      </w:r>
      <w:r>
        <w:rPr>
          <w:rFonts w:ascii="Courier New" w:hAnsi="Courier New"/>
          <w:spacing w:val="-31"/>
          <w:w w:val="95"/>
          <w:sz w:val="26"/>
        </w:rPr>
        <w:t xml:space="preserve"> </w:t>
      </w:r>
      <w:r>
        <w:rPr>
          <w:rFonts w:ascii="Courier New" w:hAnsi="Courier New"/>
          <w:w w:val="95"/>
          <w:sz w:val="26"/>
        </w:rPr>
        <w:t>(or</w:t>
      </w:r>
      <w:r>
        <w:rPr>
          <w:rFonts w:ascii="Courier New" w:hAnsi="Courier New"/>
          <w:spacing w:val="-31"/>
          <w:w w:val="95"/>
          <w:sz w:val="26"/>
        </w:rPr>
        <w:t xml:space="preserve"> </w:t>
      </w:r>
      <w:r>
        <w:rPr>
          <w:rFonts w:ascii="Courier New" w:hAnsi="Courier New"/>
          <w:w w:val="95"/>
          <w:sz w:val="26"/>
        </w:rPr>
        <w:t>the</w:t>
      </w:r>
      <w:r>
        <w:rPr>
          <w:rFonts w:ascii="Courier New" w:hAnsi="Courier New"/>
          <w:spacing w:val="-32"/>
          <w:w w:val="95"/>
          <w:sz w:val="26"/>
        </w:rPr>
        <w:t xml:space="preserve"> </w:t>
      </w:r>
      <w:r>
        <w:rPr>
          <w:rFonts w:ascii="Courier New" w:hAnsi="Courier New"/>
          <w:w w:val="95"/>
          <w:sz w:val="26"/>
        </w:rPr>
        <w:t>corresponding</w:t>
      </w:r>
      <w:r>
        <w:rPr>
          <w:rFonts w:ascii="Courier New" w:hAnsi="Courier New"/>
          <w:spacing w:val="-8"/>
          <w:w w:val="95"/>
          <w:sz w:val="26"/>
        </w:rPr>
        <w:t xml:space="preserve"> </w:t>
      </w:r>
      <w:r>
        <w:rPr>
          <w:rFonts w:ascii="Courier New" w:hAnsi="Courier New"/>
          <w:w w:val="95"/>
          <w:sz w:val="26"/>
        </w:rPr>
        <w:t>provision</w:t>
      </w:r>
      <w:r>
        <w:rPr>
          <w:rFonts w:ascii="Courier New" w:hAnsi="Courier New"/>
          <w:spacing w:val="-23"/>
          <w:w w:val="95"/>
          <w:sz w:val="26"/>
        </w:rPr>
        <w:t xml:space="preserve"> </w:t>
      </w:r>
      <w:r>
        <w:rPr>
          <w:rFonts w:ascii="Courier New" w:hAnsi="Courier New"/>
          <w:w w:val="95"/>
          <w:sz w:val="26"/>
        </w:rPr>
        <w:t>of</w:t>
      </w:r>
      <w:r>
        <w:rPr>
          <w:rFonts w:ascii="Courier New" w:hAnsi="Courier New"/>
          <w:spacing w:val="-30"/>
          <w:w w:val="95"/>
          <w:sz w:val="26"/>
        </w:rPr>
        <w:t xml:space="preserve"> </w:t>
      </w:r>
      <w:r>
        <w:rPr>
          <w:rFonts w:ascii="Courier New" w:hAnsi="Courier New"/>
          <w:w w:val="95"/>
          <w:sz w:val="26"/>
        </w:rPr>
        <w:t>any</w:t>
      </w:r>
      <w:r>
        <w:rPr>
          <w:rFonts w:ascii="Courier New" w:hAnsi="Courier New"/>
          <w:spacing w:val="-30"/>
          <w:w w:val="95"/>
          <w:sz w:val="26"/>
        </w:rPr>
        <w:t xml:space="preserve"> </w:t>
      </w:r>
      <w:r>
        <w:rPr>
          <w:rFonts w:ascii="Courier New" w:hAnsi="Courier New"/>
          <w:w w:val="95"/>
          <w:sz w:val="26"/>
        </w:rPr>
        <w:t>future</w:t>
      </w:r>
      <w:r>
        <w:rPr>
          <w:rFonts w:ascii="Courier New" w:hAnsi="Courier New"/>
          <w:spacing w:val="-24"/>
          <w:w w:val="95"/>
          <w:sz w:val="26"/>
        </w:rPr>
        <w:t xml:space="preserve"> </w:t>
      </w:r>
      <w:r>
        <w:rPr>
          <w:rFonts w:ascii="Courier New" w:hAnsi="Courier New"/>
          <w:w w:val="95"/>
          <w:sz w:val="26"/>
        </w:rPr>
        <w:t>United States</w:t>
      </w:r>
      <w:r>
        <w:rPr>
          <w:rFonts w:ascii="Courier New" w:hAnsi="Courier New"/>
          <w:spacing w:val="-28"/>
          <w:w w:val="95"/>
          <w:sz w:val="26"/>
        </w:rPr>
        <w:t xml:space="preserve"> </w:t>
      </w:r>
      <w:r>
        <w:rPr>
          <w:rFonts w:ascii="Courier New" w:hAnsi="Courier New"/>
          <w:w w:val="95"/>
          <w:sz w:val="26"/>
        </w:rPr>
        <w:t>internal</w:t>
      </w:r>
      <w:r>
        <w:rPr>
          <w:rFonts w:ascii="Courier New" w:hAnsi="Courier New"/>
          <w:spacing w:val="-21"/>
          <w:w w:val="95"/>
          <w:sz w:val="26"/>
        </w:rPr>
        <w:t xml:space="preserve"> </w:t>
      </w:r>
      <w:r>
        <w:rPr>
          <w:rFonts w:ascii="Courier New" w:hAnsi="Courier New"/>
          <w:w w:val="95"/>
          <w:sz w:val="26"/>
        </w:rPr>
        <w:t>revenue</w:t>
      </w:r>
      <w:r>
        <w:rPr>
          <w:rFonts w:ascii="Courier New" w:hAnsi="Courier New"/>
          <w:spacing w:val="-25"/>
          <w:w w:val="95"/>
          <w:sz w:val="26"/>
        </w:rPr>
        <w:t xml:space="preserve"> </w:t>
      </w:r>
      <w:r>
        <w:rPr>
          <w:rFonts w:ascii="Courier New" w:hAnsi="Courier New"/>
          <w:w w:val="95"/>
          <w:sz w:val="26"/>
        </w:rPr>
        <w:t>law,</w:t>
      </w:r>
      <w:r>
        <w:rPr>
          <w:rFonts w:ascii="Courier New" w:hAnsi="Courier New"/>
          <w:spacing w:val="-26"/>
          <w:w w:val="95"/>
          <w:sz w:val="26"/>
        </w:rPr>
        <w:t xml:space="preserve"> </w:t>
      </w:r>
      <w:r>
        <w:rPr>
          <w:rFonts w:ascii="Courier New" w:hAnsi="Courier New"/>
          <w:w w:val="95"/>
          <w:sz w:val="26"/>
        </w:rPr>
        <w:t>hereinafter the</w:t>
      </w:r>
      <w:r>
        <w:rPr>
          <w:rFonts w:ascii="Courier New" w:hAnsi="Courier New"/>
          <w:spacing w:val="-26"/>
          <w:w w:val="95"/>
          <w:sz w:val="26"/>
        </w:rPr>
        <w:t xml:space="preserve"> </w:t>
      </w:r>
      <w:r>
        <w:rPr>
          <w:rFonts w:ascii="Courier New" w:hAnsi="Courier New"/>
          <w:w w:val="95"/>
          <w:sz w:val="26"/>
        </w:rPr>
        <w:t>"Internal</w:t>
      </w:r>
      <w:r>
        <w:rPr>
          <w:rFonts w:ascii="Courier New" w:hAnsi="Courier New"/>
          <w:spacing w:val="-16"/>
          <w:w w:val="95"/>
          <w:sz w:val="26"/>
        </w:rPr>
        <w:t xml:space="preserve"> </w:t>
      </w:r>
      <w:r>
        <w:rPr>
          <w:rFonts w:ascii="Courier New" w:hAnsi="Courier New"/>
          <w:w w:val="95"/>
          <w:sz w:val="26"/>
        </w:rPr>
        <w:t>Revenue Code")</w:t>
      </w:r>
      <w:r>
        <w:rPr>
          <w:rFonts w:ascii="Courier New" w:hAnsi="Courier New"/>
          <w:spacing w:val="-10"/>
          <w:w w:val="95"/>
          <w:sz w:val="26"/>
        </w:rPr>
        <w:t xml:space="preserve"> </w:t>
      </w:r>
      <w:r>
        <w:rPr>
          <w:rFonts w:ascii="Courier New" w:hAnsi="Courier New"/>
          <w:w w:val="95"/>
          <w:sz w:val="26"/>
        </w:rPr>
        <w:t>in</w:t>
      </w:r>
      <w:r>
        <w:rPr>
          <w:rFonts w:ascii="Courier New" w:hAnsi="Courier New"/>
          <w:spacing w:val="-28"/>
          <w:w w:val="95"/>
          <w:sz w:val="26"/>
        </w:rPr>
        <w:t xml:space="preserve"> </w:t>
      </w:r>
      <w:r>
        <w:rPr>
          <w:rFonts w:ascii="Courier New" w:hAnsi="Courier New"/>
          <w:w w:val="95"/>
          <w:sz w:val="26"/>
        </w:rPr>
        <w:t>any</w:t>
      </w:r>
      <w:r>
        <w:rPr>
          <w:rFonts w:ascii="Courier New" w:hAnsi="Courier New"/>
          <w:spacing w:val="-14"/>
          <w:w w:val="95"/>
          <w:sz w:val="26"/>
        </w:rPr>
        <w:t xml:space="preserve"> </w:t>
      </w:r>
      <w:r>
        <w:rPr>
          <w:rFonts w:ascii="Courier New" w:hAnsi="Courier New"/>
          <w:w w:val="95"/>
          <w:sz w:val="26"/>
        </w:rPr>
        <w:t>enterprise which</w:t>
      </w:r>
      <w:r>
        <w:rPr>
          <w:rFonts w:ascii="Courier New" w:hAnsi="Courier New"/>
          <w:spacing w:val="-13"/>
          <w:w w:val="95"/>
          <w:sz w:val="26"/>
        </w:rPr>
        <w:t xml:space="preserve"> </w:t>
      </w:r>
      <w:r>
        <w:rPr>
          <w:rFonts w:ascii="Courier New" w:hAnsi="Courier New"/>
          <w:w w:val="95"/>
          <w:sz w:val="26"/>
        </w:rPr>
        <w:t>carries</w:t>
      </w:r>
      <w:r>
        <w:rPr>
          <w:rFonts w:ascii="Courier New" w:hAnsi="Courier New"/>
          <w:spacing w:val="-7"/>
          <w:w w:val="95"/>
          <w:sz w:val="26"/>
        </w:rPr>
        <w:t xml:space="preserve"> </w:t>
      </w:r>
      <w:r>
        <w:rPr>
          <w:rFonts w:ascii="Courier New" w:hAnsi="Courier New"/>
          <w:w w:val="95"/>
          <w:sz w:val="26"/>
        </w:rPr>
        <w:t>out</w:t>
      </w:r>
      <w:r>
        <w:rPr>
          <w:rFonts w:ascii="Courier New" w:hAnsi="Courier New"/>
          <w:spacing w:val="-9"/>
          <w:w w:val="95"/>
          <w:sz w:val="26"/>
        </w:rPr>
        <w:t xml:space="preserve"> </w:t>
      </w:r>
      <w:r>
        <w:rPr>
          <w:rFonts w:ascii="Courier New" w:hAnsi="Courier New"/>
          <w:w w:val="95"/>
          <w:sz w:val="26"/>
        </w:rPr>
        <w:t>the</w:t>
      </w:r>
      <w:r>
        <w:rPr>
          <w:rFonts w:ascii="Courier New" w:hAnsi="Courier New"/>
          <w:spacing w:val="-19"/>
          <w:w w:val="95"/>
          <w:sz w:val="26"/>
        </w:rPr>
        <w:t xml:space="preserve"> </w:t>
      </w:r>
      <w:r>
        <w:rPr>
          <w:rFonts w:ascii="Courier New" w:hAnsi="Courier New"/>
          <w:w w:val="95"/>
          <w:sz w:val="26"/>
        </w:rPr>
        <w:t>purposes</w:t>
      </w:r>
      <w:r>
        <w:rPr>
          <w:rFonts w:ascii="Courier New" w:hAnsi="Courier New"/>
          <w:spacing w:val="-12"/>
          <w:w w:val="95"/>
          <w:sz w:val="26"/>
        </w:rPr>
        <w:t xml:space="preserve"> </w:t>
      </w:r>
      <w:r>
        <w:rPr>
          <w:rFonts w:ascii="Courier New" w:hAnsi="Courier New"/>
          <w:w w:val="95"/>
          <w:sz w:val="26"/>
        </w:rPr>
        <w:t>on</w:t>
      </w:r>
      <w:r>
        <w:rPr>
          <w:rFonts w:ascii="Courier New" w:hAnsi="Courier New"/>
          <w:spacing w:val="-27"/>
          <w:w w:val="95"/>
          <w:sz w:val="26"/>
        </w:rPr>
        <w:t xml:space="preserve"> </w:t>
      </w:r>
      <w:r>
        <w:rPr>
          <w:rFonts w:ascii="Courier New" w:hAnsi="Courier New"/>
          <w:w w:val="95"/>
          <w:sz w:val="26"/>
        </w:rPr>
        <w:t>which the</w:t>
      </w:r>
      <w:r>
        <w:rPr>
          <w:rFonts w:ascii="Courier New" w:hAnsi="Courier New"/>
          <w:spacing w:val="-17"/>
          <w:w w:val="95"/>
          <w:sz w:val="26"/>
        </w:rPr>
        <w:t xml:space="preserve"> </w:t>
      </w:r>
      <w:r>
        <w:rPr>
          <w:rFonts w:ascii="Courier New" w:hAnsi="Courier New"/>
          <w:w w:val="95"/>
          <w:sz w:val="26"/>
        </w:rPr>
        <w:t>Corporation's</w:t>
      </w:r>
      <w:r>
        <w:rPr>
          <w:rFonts w:ascii="Courier New" w:hAnsi="Courier New"/>
          <w:spacing w:val="-11"/>
          <w:w w:val="95"/>
          <w:sz w:val="26"/>
        </w:rPr>
        <w:t xml:space="preserve"> </w:t>
      </w:r>
      <w:r>
        <w:rPr>
          <w:rFonts w:ascii="Courier New" w:hAnsi="Courier New"/>
          <w:w w:val="95"/>
          <w:sz w:val="26"/>
        </w:rPr>
        <w:t>tax-exempt status</w:t>
      </w:r>
      <w:r>
        <w:rPr>
          <w:rFonts w:ascii="Courier New" w:hAnsi="Courier New"/>
          <w:spacing w:val="-22"/>
          <w:w w:val="95"/>
          <w:sz w:val="26"/>
        </w:rPr>
        <w:t xml:space="preserve"> </w:t>
      </w:r>
      <w:r>
        <w:rPr>
          <w:rFonts w:ascii="Courier New" w:hAnsi="Courier New"/>
          <w:w w:val="95"/>
          <w:sz w:val="26"/>
        </w:rPr>
        <w:t>is</w:t>
      </w:r>
      <w:r>
        <w:rPr>
          <w:rFonts w:ascii="Courier New" w:hAnsi="Courier New"/>
          <w:spacing w:val="-29"/>
          <w:w w:val="95"/>
          <w:sz w:val="26"/>
        </w:rPr>
        <w:t xml:space="preserve"> </w:t>
      </w:r>
      <w:r>
        <w:rPr>
          <w:rFonts w:ascii="Courier New" w:hAnsi="Courier New"/>
          <w:w w:val="95"/>
          <w:sz w:val="26"/>
        </w:rPr>
        <w:t>based.</w:t>
      </w:r>
    </w:p>
    <w:p w:rsidR="00057D42" w:rsidRDefault="005F656B">
      <w:pPr>
        <w:pStyle w:val="ListParagraph"/>
        <w:numPr>
          <w:ilvl w:val="0"/>
          <w:numId w:val="7"/>
        </w:numPr>
        <w:tabs>
          <w:tab w:val="left" w:pos="3608"/>
        </w:tabs>
        <w:spacing w:before="248" w:line="206" w:lineRule="auto"/>
        <w:ind w:right="1464" w:firstLine="1457"/>
        <w:rPr>
          <w:rFonts w:ascii="Courier New" w:hAnsi="Courier New"/>
          <w:sz w:val="26"/>
        </w:rPr>
      </w:pPr>
      <w:r>
        <w:rPr>
          <w:rFonts w:ascii="Courier New" w:hAnsi="Courier New"/>
          <w:w w:val="95"/>
          <w:sz w:val="26"/>
        </w:rPr>
        <w:t>Notwithstanding</w:t>
      </w:r>
      <w:r>
        <w:rPr>
          <w:rFonts w:ascii="Courier New" w:hAnsi="Courier New"/>
          <w:spacing w:val="-26"/>
          <w:w w:val="95"/>
          <w:sz w:val="26"/>
        </w:rPr>
        <w:t xml:space="preserve"> </w:t>
      </w:r>
      <w:r>
        <w:rPr>
          <w:rFonts w:ascii="Courier New" w:hAnsi="Courier New"/>
          <w:w w:val="95"/>
          <w:sz w:val="26"/>
        </w:rPr>
        <w:t>any</w:t>
      </w:r>
      <w:r>
        <w:rPr>
          <w:rFonts w:ascii="Courier New" w:hAnsi="Courier New"/>
          <w:spacing w:val="-29"/>
          <w:w w:val="95"/>
          <w:sz w:val="26"/>
        </w:rPr>
        <w:t xml:space="preserve"> </w:t>
      </w:r>
      <w:r>
        <w:rPr>
          <w:rFonts w:ascii="Courier New" w:hAnsi="Courier New"/>
          <w:w w:val="95"/>
          <w:sz w:val="26"/>
        </w:rPr>
        <w:t>other</w:t>
      </w:r>
      <w:r>
        <w:rPr>
          <w:rFonts w:ascii="Courier New" w:hAnsi="Courier New"/>
          <w:spacing w:val="-6"/>
          <w:w w:val="95"/>
          <w:sz w:val="26"/>
        </w:rPr>
        <w:t xml:space="preserve"> </w:t>
      </w:r>
      <w:r>
        <w:rPr>
          <w:rFonts w:ascii="Courier New" w:hAnsi="Courier New"/>
          <w:w w:val="95"/>
          <w:sz w:val="26"/>
        </w:rPr>
        <w:t>provision</w:t>
      </w:r>
      <w:r>
        <w:rPr>
          <w:rFonts w:ascii="Courier New" w:hAnsi="Courier New"/>
          <w:spacing w:val="-9"/>
          <w:w w:val="95"/>
          <w:sz w:val="26"/>
        </w:rPr>
        <w:t xml:space="preserve"> </w:t>
      </w:r>
      <w:r>
        <w:rPr>
          <w:rFonts w:ascii="Courier New" w:hAnsi="Courier New"/>
          <w:w w:val="95"/>
          <w:sz w:val="26"/>
        </w:rPr>
        <w:t>of</w:t>
      </w:r>
      <w:r>
        <w:rPr>
          <w:rFonts w:ascii="Courier New" w:hAnsi="Courier New"/>
          <w:spacing w:val="-9"/>
          <w:w w:val="95"/>
          <w:sz w:val="26"/>
        </w:rPr>
        <w:t xml:space="preserve"> </w:t>
      </w:r>
      <w:r>
        <w:rPr>
          <w:rFonts w:ascii="Courier New" w:hAnsi="Courier New"/>
          <w:w w:val="95"/>
          <w:sz w:val="26"/>
        </w:rPr>
        <w:t>these Articles, the</w:t>
      </w:r>
      <w:r>
        <w:rPr>
          <w:rFonts w:ascii="Courier New" w:hAnsi="Courier New"/>
          <w:spacing w:val="-20"/>
          <w:w w:val="95"/>
          <w:sz w:val="26"/>
        </w:rPr>
        <w:t xml:space="preserve"> </w:t>
      </w:r>
      <w:r>
        <w:rPr>
          <w:rFonts w:ascii="Courier New" w:hAnsi="Courier New"/>
          <w:w w:val="95"/>
          <w:sz w:val="26"/>
        </w:rPr>
        <w:t>Corporation</w:t>
      </w:r>
      <w:r>
        <w:rPr>
          <w:rFonts w:ascii="Courier New" w:hAnsi="Courier New"/>
          <w:spacing w:val="-3"/>
          <w:w w:val="95"/>
          <w:sz w:val="26"/>
        </w:rPr>
        <w:t xml:space="preserve"> </w:t>
      </w:r>
      <w:r>
        <w:rPr>
          <w:rFonts w:ascii="Courier New" w:hAnsi="Courier New"/>
          <w:w w:val="95"/>
          <w:sz w:val="26"/>
        </w:rPr>
        <w:t>shall</w:t>
      </w:r>
      <w:r>
        <w:rPr>
          <w:rFonts w:ascii="Courier New" w:hAnsi="Courier New"/>
          <w:spacing w:val="-21"/>
          <w:w w:val="95"/>
          <w:sz w:val="26"/>
        </w:rPr>
        <w:t xml:space="preserve"> </w:t>
      </w:r>
      <w:r>
        <w:rPr>
          <w:rFonts w:ascii="Courier New" w:hAnsi="Courier New"/>
          <w:w w:val="95"/>
          <w:sz w:val="26"/>
        </w:rPr>
        <w:t>not</w:t>
      </w:r>
      <w:r>
        <w:rPr>
          <w:rFonts w:ascii="Courier New" w:hAnsi="Courier New"/>
          <w:spacing w:val="-15"/>
          <w:w w:val="95"/>
          <w:sz w:val="26"/>
        </w:rPr>
        <w:t xml:space="preserve"> </w:t>
      </w:r>
      <w:r>
        <w:rPr>
          <w:rFonts w:ascii="Courier New" w:hAnsi="Courier New"/>
          <w:w w:val="95"/>
          <w:sz w:val="26"/>
        </w:rPr>
        <w:t>carry</w:t>
      </w:r>
      <w:r>
        <w:rPr>
          <w:rFonts w:ascii="Courier New" w:hAnsi="Courier New"/>
          <w:spacing w:val="-23"/>
          <w:w w:val="95"/>
          <w:sz w:val="26"/>
        </w:rPr>
        <w:t xml:space="preserve"> </w:t>
      </w:r>
      <w:r>
        <w:rPr>
          <w:rFonts w:ascii="Courier New" w:hAnsi="Courier New"/>
          <w:w w:val="95"/>
          <w:sz w:val="26"/>
        </w:rPr>
        <w:t>on</w:t>
      </w:r>
      <w:r>
        <w:rPr>
          <w:rFonts w:ascii="Courier New" w:hAnsi="Courier New"/>
          <w:spacing w:val="-32"/>
          <w:w w:val="95"/>
          <w:sz w:val="26"/>
        </w:rPr>
        <w:t xml:space="preserve"> </w:t>
      </w:r>
      <w:r>
        <w:rPr>
          <w:rFonts w:ascii="Courier New" w:hAnsi="Courier New"/>
          <w:w w:val="95"/>
          <w:sz w:val="26"/>
        </w:rPr>
        <w:t>any</w:t>
      </w:r>
      <w:r>
        <w:rPr>
          <w:rFonts w:ascii="Courier New" w:hAnsi="Courier New"/>
          <w:spacing w:val="-21"/>
          <w:w w:val="95"/>
          <w:sz w:val="26"/>
        </w:rPr>
        <w:t xml:space="preserve"> </w:t>
      </w:r>
      <w:r>
        <w:rPr>
          <w:rFonts w:ascii="Courier New" w:hAnsi="Courier New"/>
          <w:w w:val="95"/>
          <w:sz w:val="26"/>
        </w:rPr>
        <w:t>activities</w:t>
      </w:r>
      <w:r>
        <w:rPr>
          <w:rFonts w:ascii="Courier New" w:hAnsi="Courier New"/>
          <w:spacing w:val="-6"/>
          <w:w w:val="95"/>
          <w:sz w:val="26"/>
        </w:rPr>
        <w:t xml:space="preserve"> </w:t>
      </w:r>
      <w:r>
        <w:rPr>
          <w:rFonts w:ascii="Courier New" w:hAnsi="Courier New"/>
          <w:w w:val="95"/>
          <w:sz w:val="26"/>
        </w:rPr>
        <w:t>not permitted to</w:t>
      </w:r>
      <w:r>
        <w:rPr>
          <w:rFonts w:ascii="Courier New" w:hAnsi="Courier New"/>
          <w:spacing w:val="-17"/>
          <w:w w:val="95"/>
          <w:sz w:val="26"/>
        </w:rPr>
        <w:t xml:space="preserve"> </w:t>
      </w:r>
      <w:r>
        <w:rPr>
          <w:rFonts w:ascii="Courier New" w:hAnsi="Courier New"/>
          <w:w w:val="95"/>
          <w:sz w:val="26"/>
        </w:rPr>
        <w:t>be</w:t>
      </w:r>
      <w:r>
        <w:rPr>
          <w:rFonts w:ascii="Courier New" w:hAnsi="Courier New"/>
          <w:spacing w:val="-22"/>
          <w:w w:val="95"/>
          <w:sz w:val="26"/>
        </w:rPr>
        <w:t xml:space="preserve"> </w:t>
      </w:r>
      <w:r>
        <w:rPr>
          <w:rFonts w:ascii="Courier New" w:hAnsi="Courier New"/>
          <w:w w:val="95"/>
          <w:sz w:val="26"/>
        </w:rPr>
        <w:t>carried on</w:t>
      </w:r>
      <w:r>
        <w:rPr>
          <w:rFonts w:ascii="Courier New" w:hAnsi="Courier New"/>
          <w:spacing w:val="-27"/>
          <w:w w:val="95"/>
          <w:sz w:val="26"/>
        </w:rPr>
        <w:t xml:space="preserve"> </w:t>
      </w:r>
      <w:r>
        <w:rPr>
          <w:rFonts w:ascii="Courier New" w:hAnsi="Courier New"/>
          <w:w w:val="95"/>
          <w:sz w:val="26"/>
        </w:rPr>
        <w:t>(i)</w:t>
      </w:r>
      <w:r>
        <w:rPr>
          <w:rFonts w:ascii="Courier New" w:hAnsi="Courier New"/>
          <w:spacing w:val="-19"/>
          <w:w w:val="95"/>
          <w:sz w:val="26"/>
        </w:rPr>
        <w:t xml:space="preserve"> </w:t>
      </w:r>
      <w:r>
        <w:rPr>
          <w:rFonts w:ascii="Courier New" w:hAnsi="Courier New"/>
          <w:w w:val="95"/>
          <w:sz w:val="26"/>
        </w:rPr>
        <w:t>by</w:t>
      </w:r>
      <w:r>
        <w:rPr>
          <w:rFonts w:ascii="Courier New" w:hAnsi="Courier New"/>
          <w:spacing w:val="-25"/>
          <w:w w:val="95"/>
          <w:sz w:val="26"/>
        </w:rPr>
        <w:t xml:space="preserve"> </w:t>
      </w:r>
      <w:r>
        <w:rPr>
          <w:rFonts w:ascii="Courier New" w:hAnsi="Courier New"/>
          <w:w w:val="95"/>
          <w:sz w:val="26"/>
        </w:rPr>
        <w:t>a</w:t>
      </w:r>
      <w:r>
        <w:rPr>
          <w:rFonts w:ascii="Courier New" w:hAnsi="Courier New"/>
          <w:spacing w:val="-28"/>
          <w:w w:val="95"/>
          <w:sz w:val="26"/>
        </w:rPr>
        <w:t xml:space="preserve"> </w:t>
      </w:r>
      <w:r>
        <w:rPr>
          <w:rFonts w:ascii="Courier New" w:hAnsi="Courier New"/>
          <w:w w:val="95"/>
          <w:sz w:val="26"/>
        </w:rPr>
        <w:t>corporation exempt</w:t>
      </w:r>
      <w:r>
        <w:rPr>
          <w:rFonts w:ascii="Courier New" w:hAnsi="Courier New"/>
          <w:spacing w:val="-9"/>
          <w:w w:val="95"/>
          <w:sz w:val="26"/>
        </w:rPr>
        <w:t xml:space="preserve"> </w:t>
      </w:r>
      <w:r>
        <w:rPr>
          <w:rFonts w:ascii="Courier New" w:hAnsi="Courier New"/>
          <w:w w:val="95"/>
          <w:sz w:val="26"/>
        </w:rPr>
        <w:t>from Federal</w:t>
      </w:r>
      <w:r>
        <w:rPr>
          <w:rFonts w:ascii="Courier New" w:hAnsi="Courier New"/>
          <w:spacing w:val="-32"/>
          <w:w w:val="95"/>
          <w:sz w:val="26"/>
        </w:rPr>
        <w:t xml:space="preserve"> </w:t>
      </w:r>
      <w:r>
        <w:rPr>
          <w:rFonts w:ascii="Courier New" w:hAnsi="Courier New"/>
          <w:w w:val="95"/>
          <w:sz w:val="26"/>
        </w:rPr>
        <w:t>income</w:t>
      </w:r>
      <w:r>
        <w:rPr>
          <w:rFonts w:ascii="Courier New" w:hAnsi="Courier New"/>
          <w:spacing w:val="-31"/>
          <w:w w:val="95"/>
          <w:sz w:val="26"/>
        </w:rPr>
        <w:t xml:space="preserve"> </w:t>
      </w:r>
      <w:r>
        <w:rPr>
          <w:rFonts w:ascii="Courier New" w:hAnsi="Courier New"/>
          <w:w w:val="95"/>
          <w:sz w:val="26"/>
        </w:rPr>
        <w:t>tax</w:t>
      </w:r>
      <w:r>
        <w:rPr>
          <w:rFonts w:ascii="Courier New" w:hAnsi="Courier New"/>
          <w:spacing w:val="-31"/>
          <w:w w:val="95"/>
          <w:sz w:val="26"/>
        </w:rPr>
        <w:t xml:space="preserve"> </w:t>
      </w:r>
      <w:r>
        <w:rPr>
          <w:rFonts w:ascii="Courier New" w:hAnsi="Courier New"/>
          <w:w w:val="95"/>
          <w:sz w:val="26"/>
        </w:rPr>
        <w:t>under</w:t>
      </w:r>
      <w:r>
        <w:rPr>
          <w:rFonts w:ascii="Courier New" w:hAnsi="Courier New"/>
          <w:spacing w:val="-31"/>
          <w:w w:val="95"/>
          <w:sz w:val="26"/>
        </w:rPr>
        <w:t xml:space="preserve"> </w:t>
      </w:r>
      <w:r>
        <w:rPr>
          <w:rFonts w:ascii="Courier New" w:hAnsi="Courier New"/>
          <w:w w:val="95"/>
          <w:sz w:val="26"/>
        </w:rPr>
        <w:t>§501(c)(3)</w:t>
      </w:r>
      <w:r>
        <w:rPr>
          <w:rFonts w:ascii="Courier New" w:hAnsi="Courier New"/>
          <w:spacing w:val="-32"/>
          <w:w w:val="95"/>
          <w:sz w:val="26"/>
        </w:rPr>
        <w:t xml:space="preserve"> </w:t>
      </w:r>
      <w:r>
        <w:rPr>
          <w:rFonts w:ascii="Courier New" w:hAnsi="Courier New"/>
          <w:w w:val="95"/>
          <w:sz w:val="26"/>
        </w:rPr>
        <w:t>of</w:t>
      </w:r>
      <w:r>
        <w:rPr>
          <w:rFonts w:ascii="Courier New" w:hAnsi="Courier New"/>
          <w:spacing w:val="-31"/>
          <w:w w:val="95"/>
          <w:sz w:val="26"/>
        </w:rPr>
        <w:t xml:space="preserve"> </w:t>
      </w:r>
      <w:r>
        <w:rPr>
          <w:rFonts w:ascii="Courier New" w:hAnsi="Courier New"/>
          <w:w w:val="95"/>
          <w:sz w:val="26"/>
        </w:rPr>
        <w:t>the</w:t>
      </w:r>
      <w:r>
        <w:rPr>
          <w:rFonts w:ascii="Courier New" w:hAnsi="Courier New"/>
          <w:spacing w:val="-31"/>
          <w:w w:val="95"/>
          <w:sz w:val="26"/>
        </w:rPr>
        <w:t xml:space="preserve"> </w:t>
      </w:r>
      <w:r>
        <w:rPr>
          <w:rFonts w:ascii="Courier New" w:hAnsi="Courier New"/>
          <w:w w:val="95"/>
          <w:sz w:val="26"/>
        </w:rPr>
        <w:t>Internal</w:t>
      </w:r>
      <w:r>
        <w:rPr>
          <w:rFonts w:ascii="Courier New" w:hAnsi="Courier New"/>
          <w:spacing w:val="-31"/>
          <w:w w:val="95"/>
          <w:sz w:val="26"/>
        </w:rPr>
        <w:t xml:space="preserve"> </w:t>
      </w:r>
      <w:r>
        <w:rPr>
          <w:rFonts w:ascii="Courier New" w:hAnsi="Courier New"/>
          <w:w w:val="95"/>
          <w:sz w:val="26"/>
        </w:rPr>
        <w:t>Revenue</w:t>
      </w:r>
      <w:r>
        <w:rPr>
          <w:rFonts w:ascii="Courier New" w:hAnsi="Courier New"/>
          <w:spacing w:val="-31"/>
          <w:w w:val="95"/>
          <w:sz w:val="26"/>
        </w:rPr>
        <w:t xml:space="preserve"> </w:t>
      </w:r>
      <w:r>
        <w:rPr>
          <w:rFonts w:ascii="Courier New" w:hAnsi="Courier New"/>
          <w:w w:val="95"/>
          <w:sz w:val="26"/>
        </w:rPr>
        <w:t>Code or</w:t>
      </w:r>
      <w:r>
        <w:rPr>
          <w:rFonts w:ascii="Courier New" w:hAnsi="Courier New"/>
          <w:spacing w:val="-32"/>
          <w:w w:val="95"/>
          <w:sz w:val="26"/>
        </w:rPr>
        <w:t xml:space="preserve"> </w:t>
      </w:r>
      <w:r>
        <w:rPr>
          <w:rFonts w:ascii="Courier New" w:hAnsi="Courier New"/>
          <w:w w:val="95"/>
          <w:sz w:val="26"/>
        </w:rPr>
        <w:t>(ii)</w:t>
      </w:r>
      <w:r>
        <w:rPr>
          <w:rFonts w:ascii="Courier New" w:hAnsi="Courier New"/>
          <w:spacing w:val="-18"/>
          <w:w w:val="95"/>
          <w:sz w:val="26"/>
        </w:rPr>
        <w:t xml:space="preserve"> </w:t>
      </w:r>
      <w:r>
        <w:rPr>
          <w:rFonts w:ascii="Courier New" w:hAnsi="Courier New"/>
          <w:w w:val="95"/>
          <w:sz w:val="26"/>
        </w:rPr>
        <w:t>by</w:t>
      </w:r>
      <w:r>
        <w:rPr>
          <w:rFonts w:ascii="Courier New" w:hAnsi="Courier New"/>
          <w:spacing w:val="-25"/>
          <w:w w:val="95"/>
          <w:sz w:val="26"/>
        </w:rPr>
        <w:t xml:space="preserve"> </w:t>
      </w:r>
      <w:r>
        <w:rPr>
          <w:rFonts w:ascii="Courier New" w:hAnsi="Courier New"/>
          <w:w w:val="95"/>
          <w:sz w:val="26"/>
        </w:rPr>
        <w:t>a</w:t>
      </w:r>
      <w:r>
        <w:rPr>
          <w:rFonts w:ascii="Courier New" w:hAnsi="Courier New"/>
          <w:spacing w:val="-32"/>
          <w:w w:val="95"/>
          <w:sz w:val="26"/>
        </w:rPr>
        <w:t xml:space="preserve"> </w:t>
      </w:r>
      <w:r>
        <w:rPr>
          <w:rFonts w:ascii="Courier New" w:hAnsi="Courier New"/>
          <w:w w:val="95"/>
          <w:sz w:val="26"/>
        </w:rPr>
        <w:t>corporation, contributions</w:t>
      </w:r>
      <w:r>
        <w:rPr>
          <w:rFonts w:ascii="Courier New" w:hAnsi="Courier New"/>
          <w:sz w:val="26"/>
        </w:rPr>
        <w:t xml:space="preserve"> </w:t>
      </w:r>
      <w:r>
        <w:rPr>
          <w:rFonts w:ascii="Courier New" w:hAnsi="Courier New"/>
          <w:w w:val="95"/>
          <w:sz w:val="26"/>
        </w:rPr>
        <w:t>to</w:t>
      </w:r>
      <w:r>
        <w:rPr>
          <w:rFonts w:ascii="Courier New" w:hAnsi="Courier New"/>
          <w:spacing w:val="-28"/>
          <w:w w:val="95"/>
          <w:sz w:val="26"/>
        </w:rPr>
        <w:t xml:space="preserve"> </w:t>
      </w:r>
      <w:r>
        <w:rPr>
          <w:rFonts w:ascii="Courier New" w:hAnsi="Courier New"/>
          <w:w w:val="95"/>
          <w:sz w:val="26"/>
        </w:rPr>
        <w:t>which</w:t>
      </w:r>
      <w:r>
        <w:rPr>
          <w:rFonts w:ascii="Courier New" w:hAnsi="Courier New"/>
          <w:spacing w:val="-22"/>
          <w:w w:val="95"/>
          <w:sz w:val="26"/>
        </w:rPr>
        <w:t xml:space="preserve"> </w:t>
      </w:r>
      <w:r>
        <w:rPr>
          <w:rFonts w:ascii="Courier New" w:hAnsi="Courier New"/>
          <w:w w:val="95"/>
          <w:sz w:val="26"/>
        </w:rPr>
        <w:t>are</w:t>
      </w:r>
      <w:r>
        <w:rPr>
          <w:rFonts w:ascii="Courier New" w:hAnsi="Courier New"/>
          <w:spacing w:val="-24"/>
          <w:w w:val="95"/>
          <w:sz w:val="26"/>
        </w:rPr>
        <w:t xml:space="preserve"> </w:t>
      </w:r>
      <w:r>
        <w:rPr>
          <w:rFonts w:ascii="Courier New" w:hAnsi="Courier New"/>
          <w:w w:val="95"/>
          <w:sz w:val="26"/>
        </w:rPr>
        <w:t>deductible under</w:t>
      </w:r>
      <w:r>
        <w:rPr>
          <w:rFonts w:ascii="Courier New" w:hAnsi="Courier New"/>
          <w:spacing w:val="-4"/>
          <w:w w:val="95"/>
          <w:sz w:val="26"/>
        </w:rPr>
        <w:t xml:space="preserve"> </w:t>
      </w:r>
      <w:r>
        <w:rPr>
          <w:rFonts w:ascii="Courier New" w:hAnsi="Courier New"/>
          <w:w w:val="95"/>
          <w:sz w:val="26"/>
        </w:rPr>
        <w:t>§170(c)(2)</w:t>
      </w:r>
      <w:r>
        <w:rPr>
          <w:rFonts w:ascii="Courier New" w:hAnsi="Courier New"/>
          <w:spacing w:val="-27"/>
          <w:w w:val="95"/>
          <w:sz w:val="26"/>
        </w:rPr>
        <w:t xml:space="preserve"> </w:t>
      </w:r>
      <w:r>
        <w:rPr>
          <w:rFonts w:ascii="Courier New" w:hAnsi="Courier New"/>
          <w:w w:val="95"/>
          <w:sz w:val="26"/>
        </w:rPr>
        <w:t>of</w:t>
      </w:r>
      <w:r>
        <w:rPr>
          <w:rFonts w:ascii="Courier New" w:hAnsi="Courier New"/>
          <w:spacing w:val="-14"/>
          <w:w w:val="95"/>
          <w:sz w:val="26"/>
        </w:rPr>
        <w:t xml:space="preserve"> </w:t>
      </w:r>
      <w:r>
        <w:rPr>
          <w:rFonts w:ascii="Courier New" w:hAnsi="Courier New"/>
          <w:w w:val="95"/>
          <w:sz w:val="26"/>
        </w:rPr>
        <w:t>the</w:t>
      </w:r>
      <w:r>
        <w:rPr>
          <w:rFonts w:ascii="Courier New" w:hAnsi="Courier New"/>
          <w:spacing w:val="-20"/>
          <w:w w:val="95"/>
          <w:sz w:val="26"/>
        </w:rPr>
        <w:t xml:space="preserve"> </w:t>
      </w:r>
      <w:r>
        <w:rPr>
          <w:rFonts w:ascii="Courier New" w:hAnsi="Courier New"/>
          <w:w w:val="95"/>
          <w:sz w:val="26"/>
        </w:rPr>
        <w:t>Internal</w:t>
      </w:r>
      <w:r>
        <w:rPr>
          <w:rFonts w:ascii="Courier New" w:hAnsi="Courier New"/>
          <w:spacing w:val="-2"/>
          <w:w w:val="95"/>
          <w:sz w:val="26"/>
        </w:rPr>
        <w:t xml:space="preserve"> </w:t>
      </w:r>
      <w:r>
        <w:rPr>
          <w:rFonts w:ascii="Courier New" w:hAnsi="Courier New"/>
          <w:w w:val="95"/>
          <w:sz w:val="26"/>
        </w:rPr>
        <w:t>Revenue</w:t>
      </w:r>
      <w:r>
        <w:rPr>
          <w:rFonts w:ascii="Courier New" w:hAnsi="Courier New"/>
          <w:spacing w:val="-6"/>
          <w:w w:val="95"/>
          <w:sz w:val="26"/>
        </w:rPr>
        <w:t xml:space="preserve"> </w:t>
      </w:r>
      <w:r>
        <w:rPr>
          <w:rFonts w:ascii="Courier New" w:hAnsi="Courier New"/>
          <w:w w:val="95"/>
          <w:sz w:val="26"/>
        </w:rPr>
        <w:t>Code.</w:t>
      </w:r>
    </w:p>
    <w:p w:rsidR="00057D42" w:rsidRDefault="005F656B">
      <w:pPr>
        <w:pStyle w:val="ListParagraph"/>
        <w:numPr>
          <w:ilvl w:val="0"/>
          <w:numId w:val="7"/>
        </w:numPr>
        <w:tabs>
          <w:tab w:val="left" w:pos="3601"/>
        </w:tabs>
        <w:spacing w:before="254" w:line="206" w:lineRule="auto"/>
        <w:ind w:left="1414" w:right="1319" w:firstLine="1450"/>
        <w:rPr>
          <w:rFonts w:ascii="Courier New"/>
          <w:sz w:val="26"/>
        </w:rPr>
      </w:pPr>
      <w:r>
        <w:rPr>
          <w:rFonts w:ascii="Courier New"/>
          <w:w w:val="95"/>
          <w:sz w:val="26"/>
        </w:rPr>
        <w:t>No</w:t>
      </w:r>
      <w:r>
        <w:rPr>
          <w:rFonts w:ascii="Courier New"/>
          <w:spacing w:val="-19"/>
          <w:w w:val="95"/>
          <w:sz w:val="26"/>
        </w:rPr>
        <w:t xml:space="preserve"> </w:t>
      </w:r>
      <w:r>
        <w:rPr>
          <w:rFonts w:ascii="Courier New"/>
          <w:w w:val="95"/>
          <w:sz w:val="26"/>
        </w:rPr>
        <w:t>part</w:t>
      </w:r>
      <w:r>
        <w:rPr>
          <w:rFonts w:ascii="Courier New"/>
          <w:spacing w:val="-9"/>
          <w:w w:val="95"/>
          <w:sz w:val="26"/>
        </w:rPr>
        <w:t xml:space="preserve"> </w:t>
      </w:r>
      <w:r>
        <w:rPr>
          <w:rFonts w:ascii="Courier New"/>
          <w:w w:val="95"/>
          <w:sz w:val="26"/>
        </w:rPr>
        <w:t>of</w:t>
      </w:r>
      <w:r>
        <w:rPr>
          <w:rFonts w:ascii="Courier New"/>
          <w:spacing w:val="-6"/>
          <w:w w:val="95"/>
          <w:sz w:val="26"/>
        </w:rPr>
        <w:t xml:space="preserve"> </w:t>
      </w:r>
      <w:r>
        <w:rPr>
          <w:rFonts w:ascii="Courier New"/>
          <w:w w:val="95"/>
          <w:sz w:val="26"/>
        </w:rPr>
        <w:t>the</w:t>
      </w:r>
      <w:r>
        <w:rPr>
          <w:rFonts w:ascii="Courier New"/>
          <w:spacing w:val="-18"/>
          <w:w w:val="95"/>
          <w:sz w:val="26"/>
        </w:rPr>
        <w:t xml:space="preserve"> </w:t>
      </w:r>
      <w:r>
        <w:rPr>
          <w:rFonts w:ascii="Courier New"/>
          <w:w w:val="95"/>
          <w:sz w:val="26"/>
        </w:rPr>
        <w:t>net</w:t>
      </w:r>
      <w:r>
        <w:rPr>
          <w:rFonts w:ascii="Courier New"/>
          <w:spacing w:val="-11"/>
          <w:w w:val="95"/>
          <w:sz w:val="26"/>
        </w:rPr>
        <w:t xml:space="preserve"> </w:t>
      </w:r>
      <w:r>
        <w:rPr>
          <w:rFonts w:ascii="Courier New"/>
          <w:w w:val="95"/>
          <w:sz w:val="26"/>
        </w:rPr>
        <w:t>earnings</w:t>
      </w:r>
      <w:r>
        <w:rPr>
          <w:rFonts w:ascii="Courier New"/>
          <w:spacing w:val="-10"/>
          <w:w w:val="95"/>
          <w:sz w:val="26"/>
        </w:rPr>
        <w:t xml:space="preserve"> </w:t>
      </w:r>
      <w:r>
        <w:rPr>
          <w:rFonts w:ascii="Courier New"/>
          <w:w w:val="95"/>
          <w:sz w:val="26"/>
        </w:rPr>
        <w:t>of</w:t>
      </w:r>
      <w:r>
        <w:rPr>
          <w:rFonts w:ascii="Courier New"/>
          <w:spacing w:val="-6"/>
          <w:w w:val="95"/>
          <w:sz w:val="26"/>
        </w:rPr>
        <w:t xml:space="preserve"> </w:t>
      </w:r>
      <w:r>
        <w:rPr>
          <w:rFonts w:ascii="Courier New"/>
          <w:w w:val="95"/>
          <w:sz w:val="26"/>
        </w:rPr>
        <w:t>the</w:t>
      </w:r>
      <w:r>
        <w:rPr>
          <w:rFonts w:ascii="Courier New"/>
          <w:spacing w:val="-14"/>
          <w:w w:val="95"/>
          <w:sz w:val="26"/>
        </w:rPr>
        <w:t xml:space="preserve"> </w:t>
      </w:r>
      <w:r>
        <w:rPr>
          <w:rFonts w:ascii="Courier New"/>
          <w:w w:val="95"/>
          <w:sz w:val="26"/>
        </w:rPr>
        <w:t>Corporation shall</w:t>
      </w:r>
      <w:r>
        <w:rPr>
          <w:rFonts w:ascii="Courier New"/>
          <w:spacing w:val="-13"/>
          <w:w w:val="95"/>
          <w:sz w:val="26"/>
        </w:rPr>
        <w:t xml:space="preserve"> </w:t>
      </w:r>
      <w:r>
        <w:rPr>
          <w:rFonts w:ascii="Courier New"/>
          <w:w w:val="95"/>
          <w:sz w:val="26"/>
        </w:rPr>
        <w:t>inure</w:t>
      </w:r>
      <w:r>
        <w:rPr>
          <w:rFonts w:ascii="Courier New"/>
          <w:spacing w:val="-16"/>
          <w:w w:val="95"/>
          <w:sz w:val="26"/>
        </w:rPr>
        <w:t xml:space="preserve"> </w:t>
      </w:r>
      <w:r>
        <w:rPr>
          <w:rFonts w:ascii="Courier New"/>
          <w:w w:val="95"/>
          <w:sz w:val="26"/>
        </w:rPr>
        <w:t>to</w:t>
      </w:r>
      <w:r>
        <w:rPr>
          <w:rFonts w:ascii="Courier New"/>
          <w:spacing w:val="-24"/>
          <w:w w:val="95"/>
          <w:sz w:val="26"/>
        </w:rPr>
        <w:t xml:space="preserve"> </w:t>
      </w:r>
      <w:r>
        <w:rPr>
          <w:rFonts w:ascii="Courier New"/>
          <w:w w:val="95"/>
          <w:sz w:val="26"/>
        </w:rPr>
        <w:t>the</w:t>
      </w:r>
      <w:r>
        <w:rPr>
          <w:rFonts w:ascii="Courier New"/>
          <w:spacing w:val="-16"/>
          <w:w w:val="95"/>
          <w:sz w:val="26"/>
        </w:rPr>
        <w:t xml:space="preserve"> </w:t>
      </w:r>
      <w:r>
        <w:rPr>
          <w:rFonts w:ascii="Courier New"/>
          <w:w w:val="95"/>
          <w:sz w:val="26"/>
        </w:rPr>
        <w:t>benefit</w:t>
      </w:r>
      <w:r>
        <w:rPr>
          <w:rFonts w:ascii="Courier New"/>
          <w:spacing w:val="-5"/>
          <w:w w:val="95"/>
          <w:sz w:val="26"/>
        </w:rPr>
        <w:t xml:space="preserve"> </w:t>
      </w:r>
      <w:r>
        <w:rPr>
          <w:rFonts w:ascii="Courier New"/>
          <w:w w:val="95"/>
          <w:sz w:val="26"/>
        </w:rPr>
        <w:t>of</w:t>
      </w:r>
      <w:r>
        <w:rPr>
          <w:rFonts w:ascii="Courier New"/>
          <w:spacing w:val="-18"/>
          <w:w w:val="95"/>
          <w:sz w:val="26"/>
        </w:rPr>
        <w:t xml:space="preserve"> </w:t>
      </w:r>
      <w:r>
        <w:rPr>
          <w:rFonts w:ascii="Courier New"/>
          <w:w w:val="95"/>
          <w:sz w:val="26"/>
        </w:rPr>
        <w:t>any</w:t>
      </w:r>
      <w:r>
        <w:rPr>
          <w:rFonts w:ascii="Courier New"/>
          <w:spacing w:val="-17"/>
          <w:w w:val="95"/>
          <w:sz w:val="26"/>
        </w:rPr>
        <w:t xml:space="preserve"> </w:t>
      </w:r>
      <w:r>
        <w:rPr>
          <w:rFonts w:ascii="Courier New"/>
          <w:w w:val="95"/>
          <w:sz w:val="26"/>
        </w:rPr>
        <w:t>private</w:t>
      </w:r>
      <w:r>
        <w:rPr>
          <w:rFonts w:ascii="Courier New"/>
          <w:spacing w:val="-7"/>
          <w:w w:val="95"/>
          <w:sz w:val="26"/>
        </w:rPr>
        <w:t xml:space="preserve"> </w:t>
      </w:r>
      <w:r>
        <w:rPr>
          <w:rFonts w:ascii="Courier New"/>
          <w:w w:val="95"/>
          <w:sz w:val="26"/>
        </w:rPr>
        <w:t>member</w:t>
      </w:r>
      <w:r>
        <w:rPr>
          <w:rFonts w:ascii="Courier New"/>
          <w:spacing w:val="-20"/>
          <w:w w:val="95"/>
          <w:sz w:val="26"/>
        </w:rPr>
        <w:t xml:space="preserve"> </w:t>
      </w:r>
      <w:r>
        <w:rPr>
          <w:rFonts w:ascii="Courier New"/>
          <w:w w:val="95"/>
          <w:sz w:val="26"/>
        </w:rPr>
        <w:t>or</w:t>
      </w:r>
      <w:r>
        <w:rPr>
          <w:rFonts w:ascii="Courier New"/>
          <w:spacing w:val="-27"/>
          <w:w w:val="95"/>
          <w:sz w:val="26"/>
        </w:rPr>
        <w:t xml:space="preserve"> </w:t>
      </w:r>
      <w:r>
        <w:rPr>
          <w:rFonts w:ascii="Courier New"/>
          <w:w w:val="95"/>
          <w:sz w:val="26"/>
        </w:rPr>
        <w:t>individual, and</w:t>
      </w:r>
      <w:r>
        <w:rPr>
          <w:rFonts w:ascii="Courier New"/>
          <w:spacing w:val="-13"/>
          <w:w w:val="95"/>
          <w:sz w:val="26"/>
        </w:rPr>
        <w:t xml:space="preserve"> </w:t>
      </w:r>
      <w:r>
        <w:rPr>
          <w:rFonts w:ascii="Courier New"/>
          <w:w w:val="95"/>
          <w:sz w:val="26"/>
        </w:rPr>
        <w:t>no</w:t>
      </w:r>
      <w:r>
        <w:rPr>
          <w:rFonts w:ascii="Courier New"/>
          <w:spacing w:val="-21"/>
          <w:w w:val="95"/>
          <w:sz w:val="26"/>
        </w:rPr>
        <w:t xml:space="preserve"> </w:t>
      </w:r>
      <w:r>
        <w:rPr>
          <w:rFonts w:ascii="Courier New"/>
          <w:w w:val="95"/>
          <w:sz w:val="26"/>
        </w:rPr>
        <w:t>trustee, officer</w:t>
      </w:r>
      <w:r>
        <w:rPr>
          <w:rFonts w:ascii="Courier New"/>
          <w:spacing w:val="-18"/>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employee</w:t>
      </w:r>
      <w:r>
        <w:rPr>
          <w:rFonts w:ascii="Courier New"/>
          <w:spacing w:val="-13"/>
          <w:w w:val="95"/>
          <w:sz w:val="26"/>
        </w:rPr>
        <w:t xml:space="preserve"> </w:t>
      </w:r>
      <w:r>
        <w:rPr>
          <w:rFonts w:ascii="Courier New"/>
          <w:w w:val="95"/>
          <w:sz w:val="26"/>
        </w:rPr>
        <w:t>of</w:t>
      </w:r>
      <w:r>
        <w:rPr>
          <w:rFonts w:ascii="Courier New"/>
          <w:spacing w:val="-9"/>
          <w:w w:val="95"/>
          <w:sz w:val="26"/>
        </w:rPr>
        <w:t xml:space="preserve"> </w:t>
      </w:r>
      <w:r>
        <w:rPr>
          <w:rFonts w:ascii="Courier New"/>
          <w:w w:val="95"/>
          <w:sz w:val="26"/>
        </w:rPr>
        <w:t>the</w:t>
      </w:r>
      <w:r>
        <w:rPr>
          <w:rFonts w:ascii="Courier New"/>
          <w:spacing w:val="-18"/>
          <w:w w:val="95"/>
          <w:sz w:val="26"/>
        </w:rPr>
        <w:t xml:space="preserve"> </w:t>
      </w:r>
      <w:r>
        <w:rPr>
          <w:rFonts w:ascii="Courier New"/>
          <w:w w:val="95"/>
          <w:sz w:val="26"/>
        </w:rPr>
        <w:t>Corporation</w:t>
      </w:r>
      <w:r>
        <w:rPr>
          <w:rFonts w:ascii="Courier New"/>
          <w:spacing w:val="-3"/>
          <w:w w:val="95"/>
          <w:sz w:val="26"/>
        </w:rPr>
        <w:t xml:space="preserve"> </w:t>
      </w:r>
      <w:r>
        <w:rPr>
          <w:rFonts w:ascii="Courier New"/>
          <w:w w:val="95"/>
          <w:sz w:val="26"/>
        </w:rPr>
        <w:t>shall receive</w:t>
      </w:r>
      <w:r>
        <w:rPr>
          <w:rFonts w:ascii="Courier New"/>
          <w:spacing w:val="-15"/>
          <w:w w:val="95"/>
          <w:sz w:val="26"/>
        </w:rPr>
        <w:t xml:space="preserve"> </w:t>
      </w:r>
      <w:r>
        <w:rPr>
          <w:rFonts w:ascii="Courier New"/>
          <w:w w:val="95"/>
          <w:sz w:val="26"/>
        </w:rPr>
        <w:t>or</w:t>
      </w:r>
      <w:r>
        <w:rPr>
          <w:rFonts w:ascii="Courier New"/>
          <w:spacing w:val="-25"/>
          <w:w w:val="95"/>
          <w:sz w:val="26"/>
        </w:rPr>
        <w:t xml:space="preserve"> </w:t>
      </w:r>
      <w:r>
        <w:rPr>
          <w:rFonts w:ascii="Courier New"/>
          <w:w w:val="95"/>
          <w:sz w:val="26"/>
        </w:rPr>
        <w:t>be</w:t>
      </w:r>
      <w:r>
        <w:rPr>
          <w:rFonts w:ascii="Courier New"/>
          <w:spacing w:val="-26"/>
          <w:w w:val="95"/>
          <w:sz w:val="26"/>
        </w:rPr>
        <w:t xml:space="preserve"> </w:t>
      </w:r>
      <w:r>
        <w:rPr>
          <w:rFonts w:ascii="Courier New"/>
          <w:w w:val="95"/>
          <w:sz w:val="26"/>
        </w:rPr>
        <w:t>lawfully</w:t>
      </w:r>
      <w:r>
        <w:rPr>
          <w:rFonts w:ascii="Courier New"/>
          <w:spacing w:val="-4"/>
          <w:w w:val="95"/>
          <w:sz w:val="26"/>
        </w:rPr>
        <w:t xml:space="preserve"> </w:t>
      </w:r>
      <w:r>
        <w:rPr>
          <w:rFonts w:ascii="Courier New"/>
          <w:w w:val="95"/>
          <w:sz w:val="26"/>
        </w:rPr>
        <w:t>entitled</w:t>
      </w:r>
      <w:r>
        <w:rPr>
          <w:rFonts w:ascii="Courier New"/>
          <w:spacing w:val="-1"/>
          <w:w w:val="95"/>
          <w:sz w:val="26"/>
        </w:rPr>
        <w:t xml:space="preserve"> </w:t>
      </w:r>
      <w:r>
        <w:rPr>
          <w:rFonts w:ascii="Courier New"/>
          <w:w w:val="95"/>
          <w:sz w:val="26"/>
        </w:rPr>
        <w:t>to</w:t>
      </w:r>
      <w:r>
        <w:rPr>
          <w:rFonts w:ascii="Courier New"/>
          <w:spacing w:val="-32"/>
          <w:w w:val="95"/>
          <w:sz w:val="26"/>
        </w:rPr>
        <w:t xml:space="preserve"> </w:t>
      </w:r>
      <w:r>
        <w:rPr>
          <w:rFonts w:ascii="Courier New"/>
          <w:w w:val="95"/>
          <w:sz w:val="26"/>
        </w:rPr>
        <w:t>receive</w:t>
      </w:r>
      <w:r>
        <w:rPr>
          <w:rFonts w:ascii="Courier New"/>
          <w:spacing w:val="-7"/>
          <w:w w:val="95"/>
          <w:sz w:val="26"/>
        </w:rPr>
        <w:t xml:space="preserve"> </w:t>
      </w:r>
      <w:r>
        <w:rPr>
          <w:rFonts w:ascii="Courier New"/>
          <w:w w:val="95"/>
          <w:sz w:val="26"/>
        </w:rPr>
        <w:t>any</w:t>
      </w:r>
      <w:r>
        <w:rPr>
          <w:rFonts w:ascii="Courier New"/>
          <w:spacing w:val="-27"/>
          <w:w w:val="95"/>
          <w:sz w:val="26"/>
        </w:rPr>
        <w:t xml:space="preserve"> </w:t>
      </w:r>
      <w:r>
        <w:rPr>
          <w:rFonts w:ascii="Courier New"/>
          <w:w w:val="95"/>
          <w:sz w:val="26"/>
        </w:rPr>
        <w:t>pecuniary</w:t>
      </w:r>
      <w:r>
        <w:rPr>
          <w:rFonts w:ascii="Courier New"/>
          <w:spacing w:val="-14"/>
          <w:w w:val="95"/>
          <w:sz w:val="26"/>
        </w:rPr>
        <w:t xml:space="preserve"> </w:t>
      </w:r>
      <w:r>
        <w:rPr>
          <w:rFonts w:ascii="Courier New"/>
          <w:w w:val="95"/>
          <w:sz w:val="26"/>
        </w:rPr>
        <w:t xml:space="preserve">profit </w:t>
      </w:r>
      <w:r>
        <w:rPr>
          <w:rFonts w:ascii="Courier New"/>
          <w:spacing w:val="-2"/>
          <w:w w:val="95"/>
          <w:sz w:val="26"/>
        </w:rPr>
        <w:t>of</w:t>
      </w:r>
      <w:r>
        <w:rPr>
          <w:rFonts w:ascii="Courier New"/>
          <w:spacing w:val="-30"/>
          <w:w w:val="95"/>
          <w:sz w:val="26"/>
        </w:rPr>
        <w:t xml:space="preserve"> </w:t>
      </w:r>
      <w:r>
        <w:rPr>
          <w:rFonts w:ascii="Courier New"/>
          <w:spacing w:val="-2"/>
          <w:w w:val="95"/>
          <w:sz w:val="26"/>
        </w:rPr>
        <w:t>any</w:t>
      </w:r>
      <w:r>
        <w:rPr>
          <w:rFonts w:ascii="Courier New"/>
          <w:spacing w:val="-29"/>
          <w:w w:val="95"/>
          <w:sz w:val="26"/>
        </w:rPr>
        <w:t xml:space="preserve"> </w:t>
      </w:r>
      <w:r>
        <w:rPr>
          <w:rFonts w:ascii="Courier New"/>
          <w:spacing w:val="-2"/>
          <w:w w:val="95"/>
          <w:sz w:val="26"/>
        </w:rPr>
        <w:t>kind</w:t>
      </w:r>
      <w:r>
        <w:rPr>
          <w:rFonts w:ascii="Courier New"/>
          <w:spacing w:val="-29"/>
          <w:w w:val="95"/>
          <w:sz w:val="26"/>
        </w:rPr>
        <w:t xml:space="preserve"> </w:t>
      </w:r>
      <w:r>
        <w:rPr>
          <w:rFonts w:ascii="Courier New"/>
          <w:spacing w:val="-2"/>
          <w:w w:val="95"/>
          <w:sz w:val="26"/>
        </w:rPr>
        <w:t>therefrom</w:t>
      </w:r>
      <w:r>
        <w:rPr>
          <w:rFonts w:ascii="Courier New"/>
          <w:spacing w:val="-23"/>
          <w:w w:val="95"/>
          <w:sz w:val="26"/>
        </w:rPr>
        <w:t xml:space="preserve"> </w:t>
      </w:r>
      <w:r>
        <w:rPr>
          <w:rFonts w:ascii="Courier New"/>
          <w:spacing w:val="-2"/>
          <w:w w:val="95"/>
          <w:sz w:val="26"/>
        </w:rPr>
        <w:t>except</w:t>
      </w:r>
      <w:r>
        <w:rPr>
          <w:rFonts w:ascii="Courier New"/>
          <w:spacing w:val="-20"/>
          <w:w w:val="95"/>
          <w:sz w:val="26"/>
        </w:rPr>
        <w:t xml:space="preserve"> </w:t>
      </w:r>
      <w:r>
        <w:rPr>
          <w:rFonts w:ascii="Courier New"/>
          <w:spacing w:val="-2"/>
          <w:w w:val="95"/>
          <w:sz w:val="26"/>
        </w:rPr>
        <w:t>reasonable</w:t>
      </w:r>
      <w:r>
        <w:rPr>
          <w:rFonts w:ascii="Courier New"/>
          <w:spacing w:val="-10"/>
          <w:w w:val="95"/>
          <w:sz w:val="26"/>
        </w:rPr>
        <w:t xml:space="preserve"> </w:t>
      </w:r>
      <w:r>
        <w:rPr>
          <w:rFonts w:ascii="Courier New"/>
          <w:spacing w:val="-2"/>
          <w:w w:val="95"/>
          <w:sz w:val="26"/>
        </w:rPr>
        <w:t>compensation</w:t>
      </w:r>
      <w:r>
        <w:rPr>
          <w:rFonts w:ascii="Courier New"/>
          <w:spacing w:val="-6"/>
          <w:w w:val="95"/>
          <w:sz w:val="26"/>
        </w:rPr>
        <w:t xml:space="preserve"> </w:t>
      </w:r>
      <w:r>
        <w:rPr>
          <w:rFonts w:ascii="Courier New"/>
          <w:spacing w:val="-2"/>
          <w:w w:val="95"/>
          <w:sz w:val="26"/>
        </w:rPr>
        <w:t>for</w:t>
      </w:r>
      <w:r>
        <w:rPr>
          <w:rFonts w:ascii="Courier New"/>
          <w:spacing w:val="-30"/>
          <w:w w:val="95"/>
          <w:sz w:val="26"/>
        </w:rPr>
        <w:t xml:space="preserve"> </w:t>
      </w:r>
      <w:r>
        <w:rPr>
          <w:rFonts w:ascii="Courier New"/>
          <w:spacing w:val="-2"/>
          <w:w w:val="95"/>
          <w:sz w:val="26"/>
        </w:rPr>
        <w:t xml:space="preserve">services </w:t>
      </w:r>
      <w:r>
        <w:rPr>
          <w:rFonts w:ascii="Courier New"/>
          <w:w w:val="95"/>
          <w:sz w:val="26"/>
        </w:rPr>
        <w:t>in</w:t>
      </w:r>
      <w:r>
        <w:rPr>
          <w:rFonts w:ascii="Courier New"/>
          <w:spacing w:val="-24"/>
          <w:w w:val="95"/>
          <w:sz w:val="26"/>
        </w:rPr>
        <w:t xml:space="preserve"> </w:t>
      </w:r>
      <w:r>
        <w:rPr>
          <w:rFonts w:ascii="Courier New"/>
          <w:w w:val="95"/>
          <w:sz w:val="26"/>
        </w:rPr>
        <w:t>effecting one</w:t>
      </w:r>
      <w:r>
        <w:rPr>
          <w:rFonts w:ascii="Courier New"/>
          <w:spacing w:val="-14"/>
          <w:w w:val="95"/>
          <w:sz w:val="26"/>
        </w:rPr>
        <w:t xml:space="preserve"> </w:t>
      </w:r>
      <w:r>
        <w:rPr>
          <w:rFonts w:ascii="Courier New"/>
          <w:w w:val="95"/>
          <w:sz w:val="26"/>
        </w:rPr>
        <w:t>or</w:t>
      </w:r>
      <w:r>
        <w:rPr>
          <w:rFonts w:ascii="Courier New"/>
          <w:spacing w:val="-9"/>
          <w:w w:val="95"/>
          <w:sz w:val="26"/>
        </w:rPr>
        <w:t xml:space="preserve"> </w:t>
      </w:r>
      <w:r>
        <w:rPr>
          <w:rFonts w:ascii="Courier New"/>
          <w:w w:val="95"/>
          <w:sz w:val="26"/>
        </w:rPr>
        <w:t>more</w:t>
      </w:r>
      <w:r>
        <w:rPr>
          <w:rFonts w:ascii="Courier New"/>
          <w:spacing w:val="-14"/>
          <w:w w:val="95"/>
          <w:sz w:val="26"/>
        </w:rPr>
        <w:t xml:space="preserve"> </w:t>
      </w:r>
      <w:r>
        <w:rPr>
          <w:rFonts w:ascii="Courier New"/>
          <w:w w:val="95"/>
          <w:sz w:val="26"/>
        </w:rPr>
        <w:t>of</w:t>
      </w:r>
      <w:r>
        <w:rPr>
          <w:rFonts w:ascii="Courier New"/>
          <w:spacing w:val="-7"/>
          <w:w w:val="95"/>
          <w:sz w:val="26"/>
        </w:rPr>
        <w:t xml:space="preserve"> </w:t>
      </w:r>
      <w:r>
        <w:rPr>
          <w:rFonts w:ascii="Courier New"/>
          <w:w w:val="95"/>
          <w:sz w:val="26"/>
        </w:rPr>
        <w:t>its</w:t>
      </w:r>
      <w:r>
        <w:rPr>
          <w:rFonts w:ascii="Courier New"/>
          <w:spacing w:val="-13"/>
          <w:w w:val="95"/>
          <w:sz w:val="26"/>
        </w:rPr>
        <w:t xml:space="preserve"> </w:t>
      </w:r>
      <w:r>
        <w:rPr>
          <w:rFonts w:ascii="Courier New"/>
          <w:w w:val="95"/>
          <w:sz w:val="26"/>
        </w:rPr>
        <w:t>purposes.</w:t>
      </w:r>
    </w:p>
    <w:p w:rsidR="00057D42" w:rsidRDefault="005F656B">
      <w:pPr>
        <w:pStyle w:val="ListParagraph"/>
        <w:numPr>
          <w:ilvl w:val="0"/>
          <w:numId w:val="7"/>
        </w:numPr>
        <w:tabs>
          <w:tab w:val="left" w:pos="3601"/>
        </w:tabs>
        <w:spacing w:before="255" w:line="206" w:lineRule="auto"/>
        <w:ind w:right="1443" w:firstLine="1449"/>
        <w:rPr>
          <w:rFonts w:ascii="Courier New"/>
          <w:sz w:val="26"/>
        </w:rPr>
      </w:pPr>
      <w:r>
        <w:rPr>
          <w:rFonts w:ascii="Courier New"/>
          <w:w w:val="95"/>
          <w:sz w:val="26"/>
        </w:rPr>
        <w:t>No</w:t>
      </w:r>
      <w:r>
        <w:rPr>
          <w:rFonts w:ascii="Courier New"/>
          <w:spacing w:val="-27"/>
          <w:w w:val="95"/>
          <w:sz w:val="26"/>
        </w:rPr>
        <w:t xml:space="preserve"> </w:t>
      </w:r>
      <w:r>
        <w:rPr>
          <w:rFonts w:ascii="Courier New"/>
          <w:w w:val="95"/>
          <w:sz w:val="26"/>
        </w:rPr>
        <w:t>substantial part</w:t>
      </w:r>
      <w:r>
        <w:rPr>
          <w:rFonts w:ascii="Courier New"/>
          <w:spacing w:val="-12"/>
          <w:w w:val="95"/>
          <w:sz w:val="26"/>
        </w:rPr>
        <w:t xml:space="preserve"> </w:t>
      </w:r>
      <w:r>
        <w:rPr>
          <w:rFonts w:ascii="Courier New"/>
          <w:w w:val="95"/>
          <w:sz w:val="26"/>
        </w:rPr>
        <w:t>of</w:t>
      </w:r>
      <w:r>
        <w:rPr>
          <w:rFonts w:ascii="Courier New"/>
          <w:spacing w:val="-15"/>
          <w:w w:val="95"/>
          <w:sz w:val="26"/>
        </w:rPr>
        <w:t xml:space="preserve"> </w:t>
      </w:r>
      <w:r>
        <w:rPr>
          <w:rFonts w:ascii="Courier New"/>
          <w:w w:val="95"/>
          <w:sz w:val="26"/>
        </w:rPr>
        <w:t>the</w:t>
      </w:r>
      <w:r>
        <w:rPr>
          <w:rFonts w:ascii="Courier New"/>
          <w:spacing w:val="-18"/>
          <w:w w:val="95"/>
          <w:sz w:val="26"/>
        </w:rPr>
        <w:t xml:space="preserve"> </w:t>
      </w:r>
      <w:r>
        <w:rPr>
          <w:rFonts w:ascii="Courier New"/>
          <w:w w:val="95"/>
          <w:sz w:val="26"/>
        </w:rPr>
        <w:t>activities</w:t>
      </w:r>
      <w:r>
        <w:rPr>
          <w:rFonts w:ascii="Courier New"/>
          <w:spacing w:val="-1"/>
          <w:w w:val="95"/>
          <w:sz w:val="26"/>
        </w:rPr>
        <w:t xml:space="preserve"> </w:t>
      </w:r>
      <w:r>
        <w:rPr>
          <w:rFonts w:ascii="Courier New"/>
          <w:w w:val="95"/>
          <w:sz w:val="26"/>
        </w:rPr>
        <w:t>of</w:t>
      </w:r>
      <w:r>
        <w:rPr>
          <w:rFonts w:ascii="Courier New"/>
          <w:spacing w:val="-10"/>
          <w:w w:val="95"/>
          <w:sz w:val="26"/>
        </w:rPr>
        <w:t xml:space="preserve"> </w:t>
      </w:r>
      <w:r>
        <w:rPr>
          <w:rFonts w:ascii="Courier New"/>
          <w:w w:val="95"/>
          <w:sz w:val="26"/>
        </w:rPr>
        <w:t>the Corporation</w:t>
      </w:r>
      <w:r>
        <w:rPr>
          <w:rFonts w:ascii="Courier New"/>
          <w:spacing w:val="-32"/>
          <w:w w:val="95"/>
          <w:sz w:val="26"/>
        </w:rPr>
        <w:t xml:space="preserve"> </w:t>
      </w:r>
      <w:r>
        <w:rPr>
          <w:rFonts w:ascii="Courier New"/>
          <w:w w:val="95"/>
          <w:sz w:val="26"/>
        </w:rPr>
        <w:t>shall</w:t>
      </w:r>
      <w:r>
        <w:rPr>
          <w:rFonts w:ascii="Courier New"/>
          <w:spacing w:val="-31"/>
          <w:w w:val="95"/>
          <w:sz w:val="26"/>
        </w:rPr>
        <w:t xml:space="preserve"> </w:t>
      </w:r>
      <w:r>
        <w:rPr>
          <w:rFonts w:ascii="Courier New"/>
          <w:w w:val="95"/>
          <w:sz w:val="26"/>
        </w:rPr>
        <w:t>be</w:t>
      </w:r>
      <w:r>
        <w:rPr>
          <w:rFonts w:ascii="Courier New"/>
          <w:spacing w:val="-31"/>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carrying</w:t>
      </w:r>
      <w:r>
        <w:rPr>
          <w:rFonts w:ascii="Courier New"/>
          <w:spacing w:val="-31"/>
          <w:w w:val="95"/>
          <w:sz w:val="26"/>
        </w:rPr>
        <w:t xml:space="preserve"> </w:t>
      </w:r>
      <w:r>
        <w:rPr>
          <w:rFonts w:ascii="Courier New"/>
          <w:w w:val="95"/>
          <w:sz w:val="26"/>
        </w:rPr>
        <w:t>on</w:t>
      </w:r>
      <w:r>
        <w:rPr>
          <w:rFonts w:ascii="Courier New"/>
          <w:spacing w:val="-32"/>
          <w:w w:val="95"/>
          <w:sz w:val="26"/>
        </w:rPr>
        <w:t xml:space="preserve"> </w:t>
      </w:r>
      <w:r>
        <w:rPr>
          <w:rFonts w:ascii="Courier New"/>
          <w:w w:val="95"/>
          <w:sz w:val="26"/>
        </w:rPr>
        <w:t>of</w:t>
      </w:r>
      <w:r>
        <w:rPr>
          <w:rFonts w:ascii="Courier New"/>
          <w:spacing w:val="-26"/>
          <w:w w:val="95"/>
          <w:sz w:val="26"/>
        </w:rPr>
        <w:t xml:space="preserve"> </w:t>
      </w:r>
      <w:r>
        <w:rPr>
          <w:rFonts w:ascii="Courier New"/>
          <w:w w:val="95"/>
          <w:sz w:val="26"/>
        </w:rPr>
        <w:t>propaganda,</w:t>
      </w:r>
      <w:r>
        <w:rPr>
          <w:rFonts w:ascii="Courier New"/>
          <w:spacing w:val="-21"/>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otherwise attempting,</w:t>
      </w:r>
      <w:r>
        <w:rPr>
          <w:rFonts w:ascii="Courier New"/>
          <w:spacing w:val="-10"/>
          <w:w w:val="95"/>
          <w:sz w:val="26"/>
        </w:rPr>
        <w:t xml:space="preserve"> </w:t>
      </w:r>
      <w:r>
        <w:rPr>
          <w:rFonts w:ascii="Courier New"/>
          <w:w w:val="95"/>
          <w:sz w:val="26"/>
        </w:rPr>
        <w:t>to</w:t>
      </w:r>
      <w:r>
        <w:rPr>
          <w:rFonts w:ascii="Courier New"/>
          <w:spacing w:val="-32"/>
          <w:w w:val="95"/>
          <w:sz w:val="26"/>
        </w:rPr>
        <w:t xml:space="preserve"> </w:t>
      </w:r>
      <w:r>
        <w:rPr>
          <w:rFonts w:ascii="Courier New"/>
          <w:w w:val="95"/>
          <w:sz w:val="26"/>
        </w:rPr>
        <w:t>influence</w:t>
      </w:r>
      <w:r>
        <w:rPr>
          <w:rFonts w:ascii="Courier New"/>
          <w:spacing w:val="-15"/>
          <w:w w:val="95"/>
          <w:sz w:val="26"/>
        </w:rPr>
        <w:t xml:space="preserve"> </w:t>
      </w:r>
      <w:r>
        <w:rPr>
          <w:rFonts w:ascii="Courier New"/>
          <w:w w:val="95"/>
          <w:sz w:val="26"/>
        </w:rPr>
        <w:t>legislation,</w:t>
      </w:r>
      <w:r>
        <w:rPr>
          <w:rFonts w:ascii="Courier New"/>
          <w:spacing w:val="-3"/>
          <w:w w:val="95"/>
          <w:sz w:val="26"/>
        </w:rPr>
        <w:t xml:space="preserve"> </w:t>
      </w:r>
      <w:r>
        <w:rPr>
          <w:rFonts w:ascii="Courier New"/>
          <w:w w:val="95"/>
          <w:sz w:val="26"/>
        </w:rPr>
        <w:t>and</w:t>
      </w:r>
      <w:r>
        <w:rPr>
          <w:rFonts w:ascii="Courier New"/>
          <w:spacing w:val="-26"/>
          <w:w w:val="95"/>
          <w:sz w:val="26"/>
        </w:rPr>
        <w:t xml:space="preserve"> </w:t>
      </w:r>
      <w:r>
        <w:rPr>
          <w:rFonts w:ascii="Courier New"/>
          <w:w w:val="95"/>
          <w:sz w:val="26"/>
        </w:rPr>
        <w:t>the</w:t>
      </w:r>
      <w:r>
        <w:rPr>
          <w:rFonts w:ascii="Courier New"/>
          <w:spacing w:val="-30"/>
          <w:w w:val="95"/>
          <w:sz w:val="26"/>
        </w:rPr>
        <w:t xml:space="preserve"> </w:t>
      </w:r>
      <w:r>
        <w:rPr>
          <w:rFonts w:ascii="Courier New"/>
          <w:w w:val="95"/>
          <w:sz w:val="26"/>
        </w:rPr>
        <w:t>Corporation</w:t>
      </w:r>
      <w:r>
        <w:rPr>
          <w:rFonts w:ascii="Courier New"/>
          <w:spacing w:val="-19"/>
          <w:w w:val="95"/>
          <w:sz w:val="26"/>
        </w:rPr>
        <w:t xml:space="preserve"> </w:t>
      </w:r>
      <w:r>
        <w:rPr>
          <w:rFonts w:ascii="Courier New"/>
          <w:w w:val="95"/>
          <w:sz w:val="26"/>
        </w:rPr>
        <w:t>shall not</w:t>
      </w:r>
      <w:r>
        <w:rPr>
          <w:rFonts w:ascii="Courier New"/>
          <w:spacing w:val="-32"/>
          <w:w w:val="95"/>
          <w:sz w:val="26"/>
        </w:rPr>
        <w:t xml:space="preserve"> </w:t>
      </w:r>
      <w:r>
        <w:rPr>
          <w:rFonts w:ascii="Courier New"/>
          <w:w w:val="95"/>
          <w:sz w:val="26"/>
        </w:rPr>
        <w:t>participate</w:t>
      </w:r>
      <w:r>
        <w:rPr>
          <w:rFonts w:ascii="Courier New"/>
          <w:spacing w:val="-31"/>
          <w:w w:val="95"/>
          <w:sz w:val="26"/>
        </w:rPr>
        <w:t xml:space="preserve"> </w:t>
      </w:r>
      <w:r>
        <w:rPr>
          <w:rFonts w:ascii="Courier New"/>
          <w:w w:val="95"/>
          <w:sz w:val="26"/>
        </w:rPr>
        <w:t>in,</w:t>
      </w:r>
      <w:r>
        <w:rPr>
          <w:rFonts w:ascii="Courier New"/>
          <w:spacing w:val="-31"/>
          <w:w w:val="95"/>
          <w:sz w:val="26"/>
        </w:rPr>
        <w:t xml:space="preserve"> </w:t>
      </w:r>
      <w:r>
        <w:rPr>
          <w:rFonts w:ascii="Courier New"/>
          <w:w w:val="95"/>
          <w:sz w:val="26"/>
        </w:rPr>
        <w:t>or</w:t>
      </w:r>
      <w:r>
        <w:rPr>
          <w:rFonts w:ascii="Courier New"/>
          <w:spacing w:val="-31"/>
          <w:w w:val="95"/>
          <w:sz w:val="26"/>
        </w:rPr>
        <w:t xml:space="preserve"> </w:t>
      </w:r>
      <w:r>
        <w:rPr>
          <w:rFonts w:ascii="Courier New"/>
          <w:w w:val="95"/>
          <w:sz w:val="26"/>
        </w:rPr>
        <w:t>intervene</w:t>
      </w:r>
      <w:r>
        <w:rPr>
          <w:rFonts w:ascii="Courier New"/>
          <w:spacing w:val="-32"/>
          <w:w w:val="95"/>
          <w:sz w:val="26"/>
        </w:rPr>
        <w:t xml:space="preserve"> </w:t>
      </w:r>
      <w:r>
        <w:rPr>
          <w:rFonts w:ascii="Courier New"/>
          <w:w w:val="95"/>
          <w:sz w:val="26"/>
        </w:rPr>
        <w:t>in</w:t>
      </w:r>
      <w:r>
        <w:rPr>
          <w:rFonts w:ascii="Courier New"/>
          <w:spacing w:val="-31"/>
          <w:w w:val="95"/>
          <w:sz w:val="26"/>
        </w:rPr>
        <w:t xml:space="preserve"> </w:t>
      </w:r>
      <w:r>
        <w:rPr>
          <w:rFonts w:ascii="Courier New"/>
          <w:w w:val="95"/>
          <w:sz w:val="26"/>
        </w:rPr>
        <w:t>(including</w:t>
      </w:r>
      <w:r>
        <w:rPr>
          <w:rFonts w:ascii="Courier New"/>
          <w:spacing w:val="-18"/>
          <w:w w:val="95"/>
          <w:sz w:val="26"/>
        </w:rPr>
        <w:t xml:space="preserve"> </w:t>
      </w:r>
      <w:r>
        <w:rPr>
          <w:rFonts w:ascii="Courier New"/>
          <w:w w:val="95"/>
          <w:sz w:val="26"/>
        </w:rPr>
        <w:t>the</w:t>
      </w:r>
      <w:r>
        <w:rPr>
          <w:rFonts w:ascii="Courier New"/>
          <w:spacing w:val="-32"/>
          <w:w w:val="95"/>
          <w:sz w:val="26"/>
        </w:rPr>
        <w:t xml:space="preserve"> </w:t>
      </w:r>
      <w:r>
        <w:rPr>
          <w:rFonts w:ascii="Courier New"/>
          <w:w w:val="95"/>
          <w:sz w:val="26"/>
        </w:rPr>
        <w:t>publishing</w:t>
      </w:r>
      <w:r>
        <w:rPr>
          <w:rFonts w:ascii="Courier New"/>
          <w:spacing w:val="-27"/>
          <w:w w:val="95"/>
          <w:sz w:val="26"/>
        </w:rPr>
        <w:t xml:space="preserve"> </w:t>
      </w:r>
      <w:r>
        <w:rPr>
          <w:rFonts w:ascii="Courier New"/>
          <w:w w:val="95"/>
          <w:sz w:val="26"/>
        </w:rPr>
        <w:t>or distributing</w:t>
      </w:r>
      <w:r>
        <w:rPr>
          <w:rFonts w:ascii="Courier New"/>
          <w:spacing w:val="-8"/>
          <w:w w:val="95"/>
          <w:sz w:val="26"/>
        </w:rPr>
        <w:t xml:space="preserve"> </w:t>
      </w:r>
      <w:r>
        <w:rPr>
          <w:rFonts w:ascii="Courier New"/>
          <w:w w:val="95"/>
          <w:sz w:val="26"/>
        </w:rPr>
        <w:t>of</w:t>
      </w:r>
      <w:r>
        <w:rPr>
          <w:rFonts w:ascii="Courier New"/>
          <w:spacing w:val="-17"/>
          <w:w w:val="95"/>
          <w:sz w:val="26"/>
        </w:rPr>
        <w:t xml:space="preserve"> </w:t>
      </w:r>
      <w:r>
        <w:rPr>
          <w:rFonts w:ascii="Courier New"/>
          <w:w w:val="95"/>
          <w:sz w:val="26"/>
        </w:rPr>
        <w:t>statements)</w:t>
      </w:r>
      <w:r>
        <w:rPr>
          <w:rFonts w:ascii="Courier New"/>
          <w:spacing w:val="-13"/>
          <w:w w:val="95"/>
          <w:sz w:val="26"/>
        </w:rPr>
        <w:t xml:space="preserve"> </w:t>
      </w:r>
      <w:r>
        <w:rPr>
          <w:rFonts w:ascii="Courier New"/>
          <w:w w:val="95"/>
          <w:sz w:val="26"/>
        </w:rPr>
        <w:t>any</w:t>
      </w:r>
      <w:r>
        <w:rPr>
          <w:rFonts w:ascii="Courier New"/>
          <w:spacing w:val="-24"/>
          <w:w w:val="95"/>
          <w:sz w:val="26"/>
        </w:rPr>
        <w:t xml:space="preserve"> </w:t>
      </w:r>
      <w:r>
        <w:rPr>
          <w:rFonts w:ascii="Courier New"/>
          <w:w w:val="95"/>
          <w:sz w:val="26"/>
        </w:rPr>
        <w:t>political</w:t>
      </w:r>
      <w:r>
        <w:rPr>
          <w:rFonts w:ascii="Courier New"/>
          <w:spacing w:val="-7"/>
          <w:w w:val="95"/>
          <w:sz w:val="26"/>
        </w:rPr>
        <w:t xml:space="preserve"> </w:t>
      </w:r>
      <w:r>
        <w:rPr>
          <w:rFonts w:ascii="Courier New"/>
          <w:w w:val="95"/>
          <w:sz w:val="26"/>
        </w:rPr>
        <w:t>campaign</w:t>
      </w:r>
      <w:r>
        <w:rPr>
          <w:rFonts w:ascii="Courier New"/>
          <w:spacing w:val="-21"/>
          <w:w w:val="95"/>
          <w:sz w:val="26"/>
        </w:rPr>
        <w:t xml:space="preserve"> </w:t>
      </w:r>
      <w:r>
        <w:rPr>
          <w:rFonts w:ascii="Courier New"/>
          <w:w w:val="95"/>
          <w:sz w:val="26"/>
        </w:rPr>
        <w:t>on</w:t>
      </w:r>
      <w:r>
        <w:rPr>
          <w:rFonts w:ascii="Courier New"/>
          <w:spacing w:val="-32"/>
          <w:w w:val="95"/>
          <w:sz w:val="26"/>
        </w:rPr>
        <w:t xml:space="preserve"> </w:t>
      </w:r>
      <w:r>
        <w:rPr>
          <w:rFonts w:ascii="Courier New"/>
          <w:w w:val="95"/>
          <w:sz w:val="26"/>
        </w:rPr>
        <w:t>behalf</w:t>
      </w:r>
      <w:r>
        <w:rPr>
          <w:rFonts w:ascii="Courier New"/>
          <w:spacing w:val="-17"/>
          <w:w w:val="95"/>
          <w:sz w:val="26"/>
        </w:rPr>
        <w:t xml:space="preserve"> </w:t>
      </w:r>
      <w:r>
        <w:rPr>
          <w:rFonts w:ascii="Courier New"/>
          <w:w w:val="95"/>
          <w:sz w:val="26"/>
        </w:rPr>
        <w:t>of any</w:t>
      </w:r>
      <w:r>
        <w:rPr>
          <w:rFonts w:ascii="Courier New"/>
          <w:spacing w:val="-13"/>
          <w:w w:val="95"/>
          <w:sz w:val="26"/>
        </w:rPr>
        <w:t xml:space="preserve"> </w:t>
      </w:r>
      <w:r>
        <w:rPr>
          <w:rFonts w:ascii="Courier New"/>
          <w:w w:val="95"/>
          <w:sz w:val="26"/>
        </w:rPr>
        <w:t>candidate for</w:t>
      </w:r>
      <w:r>
        <w:rPr>
          <w:rFonts w:ascii="Courier New"/>
          <w:spacing w:val="-1"/>
          <w:w w:val="95"/>
          <w:sz w:val="26"/>
        </w:rPr>
        <w:t xml:space="preserve"> </w:t>
      </w:r>
      <w:r>
        <w:rPr>
          <w:rFonts w:ascii="Courier New"/>
          <w:w w:val="95"/>
          <w:sz w:val="26"/>
        </w:rPr>
        <w:t>public office.</w:t>
      </w:r>
    </w:p>
    <w:p w:rsidR="00057D42" w:rsidRDefault="005F656B">
      <w:pPr>
        <w:pStyle w:val="ListParagraph"/>
        <w:numPr>
          <w:ilvl w:val="0"/>
          <w:numId w:val="7"/>
        </w:numPr>
        <w:tabs>
          <w:tab w:val="left" w:pos="3606"/>
        </w:tabs>
        <w:spacing w:before="247" w:line="206" w:lineRule="auto"/>
        <w:ind w:left="1418" w:right="1605" w:firstLine="1454"/>
        <w:rPr>
          <w:rFonts w:ascii="Courier New"/>
          <w:sz w:val="26"/>
        </w:rPr>
      </w:pPr>
      <w:r>
        <w:rPr>
          <w:rFonts w:ascii="Courier New"/>
          <w:w w:val="95"/>
          <w:sz w:val="26"/>
        </w:rPr>
        <w:t>Persons</w:t>
      </w:r>
      <w:r>
        <w:rPr>
          <w:rFonts w:ascii="Courier New"/>
          <w:spacing w:val="-9"/>
          <w:w w:val="95"/>
          <w:sz w:val="26"/>
        </w:rPr>
        <w:t xml:space="preserve"> </w:t>
      </w:r>
      <w:r>
        <w:rPr>
          <w:rFonts w:ascii="Courier New"/>
          <w:w w:val="95"/>
          <w:sz w:val="26"/>
        </w:rPr>
        <w:t>of</w:t>
      </w:r>
      <w:r>
        <w:rPr>
          <w:rFonts w:ascii="Courier New"/>
          <w:spacing w:val="-4"/>
          <w:w w:val="95"/>
          <w:sz w:val="26"/>
        </w:rPr>
        <w:t xml:space="preserve"> </w:t>
      </w:r>
      <w:r>
        <w:rPr>
          <w:rFonts w:ascii="Courier New"/>
          <w:w w:val="95"/>
          <w:sz w:val="26"/>
        </w:rPr>
        <w:t>any</w:t>
      </w:r>
      <w:r>
        <w:rPr>
          <w:rFonts w:ascii="Courier New"/>
          <w:spacing w:val="-14"/>
          <w:w w:val="95"/>
          <w:sz w:val="26"/>
        </w:rPr>
        <w:t xml:space="preserve"> </w:t>
      </w:r>
      <w:r>
        <w:rPr>
          <w:rFonts w:ascii="Courier New"/>
          <w:w w:val="95"/>
          <w:sz w:val="26"/>
        </w:rPr>
        <w:t>race</w:t>
      </w:r>
      <w:r>
        <w:rPr>
          <w:rFonts w:ascii="Courier New"/>
          <w:spacing w:val="-4"/>
          <w:w w:val="95"/>
          <w:sz w:val="26"/>
        </w:rPr>
        <w:t xml:space="preserve"> </w:t>
      </w:r>
      <w:r>
        <w:rPr>
          <w:rFonts w:ascii="Courier New"/>
          <w:w w:val="95"/>
          <w:sz w:val="26"/>
        </w:rPr>
        <w:t>and</w:t>
      </w:r>
      <w:r>
        <w:rPr>
          <w:rFonts w:ascii="Courier New"/>
          <w:spacing w:val="-8"/>
          <w:w w:val="95"/>
          <w:sz w:val="26"/>
        </w:rPr>
        <w:t xml:space="preserve"> </w:t>
      </w:r>
      <w:r>
        <w:rPr>
          <w:rFonts w:ascii="Courier New"/>
          <w:w w:val="95"/>
          <w:sz w:val="26"/>
        </w:rPr>
        <w:t>of</w:t>
      </w:r>
      <w:r>
        <w:rPr>
          <w:rFonts w:ascii="Courier New"/>
          <w:spacing w:val="-2"/>
          <w:w w:val="95"/>
          <w:sz w:val="26"/>
        </w:rPr>
        <w:t xml:space="preserve"> </w:t>
      </w:r>
      <w:r>
        <w:rPr>
          <w:rFonts w:ascii="Courier New"/>
          <w:w w:val="95"/>
          <w:sz w:val="26"/>
        </w:rPr>
        <w:t>either</w:t>
      </w:r>
      <w:r>
        <w:rPr>
          <w:rFonts w:ascii="Courier New"/>
          <w:spacing w:val="-9"/>
          <w:w w:val="95"/>
          <w:sz w:val="26"/>
        </w:rPr>
        <w:t xml:space="preserve"> </w:t>
      </w:r>
      <w:r>
        <w:rPr>
          <w:rFonts w:ascii="Courier New"/>
          <w:w w:val="95"/>
          <w:sz w:val="26"/>
        </w:rPr>
        <w:t>sex</w:t>
      </w:r>
      <w:r>
        <w:rPr>
          <w:rFonts w:ascii="Courier New"/>
          <w:spacing w:val="-15"/>
          <w:w w:val="95"/>
          <w:sz w:val="26"/>
        </w:rPr>
        <w:t xml:space="preserve"> </w:t>
      </w:r>
      <w:r>
        <w:rPr>
          <w:rFonts w:ascii="Courier New"/>
          <w:w w:val="95"/>
          <w:sz w:val="26"/>
        </w:rPr>
        <w:t xml:space="preserve">shall be </w:t>
      </w:r>
      <w:r>
        <w:rPr>
          <w:rFonts w:ascii="Courier New"/>
          <w:spacing w:val="-2"/>
          <w:w w:val="95"/>
          <w:sz w:val="26"/>
        </w:rPr>
        <w:t>entitled</w:t>
      </w:r>
      <w:r>
        <w:rPr>
          <w:rFonts w:ascii="Courier New"/>
          <w:spacing w:val="-24"/>
          <w:w w:val="95"/>
          <w:sz w:val="26"/>
        </w:rPr>
        <w:t xml:space="preserve"> </w:t>
      </w:r>
      <w:r>
        <w:rPr>
          <w:rFonts w:ascii="Courier New"/>
          <w:spacing w:val="-2"/>
          <w:w w:val="95"/>
          <w:sz w:val="26"/>
        </w:rPr>
        <w:t>to</w:t>
      </w:r>
      <w:r>
        <w:rPr>
          <w:rFonts w:ascii="Courier New"/>
          <w:spacing w:val="-30"/>
          <w:w w:val="95"/>
          <w:sz w:val="26"/>
        </w:rPr>
        <w:t xml:space="preserve"> </w:t>
      </w:r>
      <w:r>
        <w:rPr>
          <w:rFonts w:ascii="Courier New"/>
          <w:spacing w:val="-2"/>
          <w:w w:val="95"/>
          <w:sz w:val="26"/>
        </w:rPr>
        <w:t>all</w:t>
      </w:r>
      <w:r>
        <w:rPr>
          <w:rFonts w:ascii="Courier New"/>
          <w:spacing w:val="-23"/>
          <w:w w:val="95"/>
          <w:sz w:val="26"/>
        </w:rPr>
        <w:t xml:space="preserve"> </w:t>
      </w:r>
      <w:r>
        <w:rPr>
          <w:rFonts w:ascii="Courier New"/>
          <w:spacing w:val="-2"/>
          <w:w w:val="95"/>
          <w:sz w:val="26"/>
        </w:rPr>
        <w:t>the</w:t>
      </w:r>
      <w:r>
        <w:rPr>
          <w:rFonts w:ascii="Courier New"/>
          <w:spacing w:val="-30"/>
          <w:w w:val="95"/>
          <w:sz w:val="26"/>
        </w:rPr>
        <w:t xml:space="preserve"> </w:t>
      </w:r>
      <w:r>
        <w:rPr>
          <w:rFonts w:ascii="Courier New"/>
          <w:spacing w:val="-2"/>
          <w:w w:val="95"/>
          <w:sz w:val="26"/>
        </w:rPr>
        <w:t>rights,</w:t>
      </w:r>
      <w:r>
        <w:rPr>
          <w:rFonts w:ascii="Courier New"/>
          <w:spacing w:val="-12"/>
          <w:w w:val="95"/>
          <w:sz w:val="26"/>
        </w:rPr>
        <w:t xml:space="preserve"> </w:t>
      </w:r>
      <w:r>
        <w:rPr>
          <w:rFonts w:ascii="Courier New"/>
          <w:spacing w:val="-2"/>
          <w:w w:val="95"/>
          <w:sz w:val="26"/>
        </w:rPr>
        <w:t>privileges,</w:t>
      </w:r>
      <w:r>
        <w:rPr>
          <w:rFonts w:ascii="Courier New"/>
          <w:spacing w:val="-5"/>
          <w:w w:val="95"/>
          <w:sz w:val="26"/>
        </w:rPr>
        <w:t xml:space="preserve"> </w:t>
      </w:r>
      <w:r>
        <w:rPr>
          <w:rFonts w:ascii="Courier New"/>
          <w:spacing w:val="-2"/>
          <w:w w:val="95"/>
          <w:sz w:val="26"/>
        </w:rPr>
        <w:t>programs</w:t>
      </w:r>
      <w:r>
        <w:rPr>
          <w:rFonts w:ascii="Courier New"/>
          <w:spacing w:val="-23"/>
          <w:w w:val="95"/>
          <w:sz w:val="26"/>
        </w:rPr>
        <w:t xml:space="preserve"> </w:t>
      </w:r>
      <w:r>
        <w:rPr>
          <w:rFonts w:ascii="Courier New"/>
          <w:spacing w:val="-2"/>
          <w:w w:val="95"/>
          <w:sz w:val="26"/>
        </w:rPr>
        <w:t>and</w:t>
      </w:r>
      <w:r>
        <w:rPr>
          <w:rFonts w:ascii="Courier New"/>
          <w:spacing w:val="-29"/>
          <w:w w:val="95"/>
          <w:sz w:val="26"/>
        </w:rPr>
        <w:t xml:space="preserve"> </w:t>
      </w:r>
      <w:r>
        <w:rPr>
          <w:rFonts w:ascii="Courier New"/>
          <w:spacing w:val="-2"/>
          <w:w w:val="95"/>
          <w:sz w:val="26"/>
        </w:rPr>
        <w:t xml:space="preserve">activities </w:t>
      </w:r>
      <w:r>
        <w:rPr>
          <w:rFonts w:ascii="Courier New"/>
          <w:w w:val="95"/>
          <w:sz w:val="26"/>
        </w:rPr>
        <w:t>generally accorded</w:t>
      </w:r>
      <w:r>
        <w:rPr>
          <w:rFonts w:ascii="Courier New"/>
          <w:spacing w:val="-11"/>
          <w:w w:val="95"/>
          <w:sz w:val="26"/>
        </w:rPr>
        <w:t xml:space="preserve"> </w:t>
      </w:r>
      <w:r>
        <w:rPr>
          <w:rFonts w:ascii="Courier New"/>
          <w:w w:val="95"/>
          <w:sz w:val="26"/>
        </w:rPr>
        <w:t>or</w:t>
      </w:r>
      <w:r>
        <w:rPr>
          <w:rFonts w:ascii="Courier New"/>
          <w:spacing w:val="-23"/>
          <w:w w:val="95"/>
          <w:sz w:val="26"/>
        </w:rPr>
        <w:t xml:space="preserve"> </w:t>
      </w:r>
      <w:r>
        <w:rPr>
          <w:rFonts w:ascii="Courier New"/>
          <w:w w:val="95"/>
          <w:sz w:val="26"/>
        </w:rPr>
        <w:t>made</w:t>
      </w:r>
      <w:r>
        <w:rPr>
          <w:rFonts w:ascii="Courier New"/>
          <w:spacing w:val="-19"/>
          <w:w w:val="95"/>
          <w:sz w:val="26"/>
        </w:rPr>
        <w:t xml:space="preserve"> </w:t>
      </w:r>
      <w:r>
        <w:rPr>
          <w:rFonts w:ascii="Courier New"/>
          <w:w w:val="95"/>
          <w:sz w:val="26"/>
        </w:rPr>
        <w:t>available</w:t>
      </w:r>
      <w:r>
        <w:rPr>
          <w:rFonts w:ascii="Courier New"/>
          <w:spacing w:val="-9"/>
          <w:w w:val="95"/>
          <w:sz w:val="26"/>
        </w:rPr>
        <w:t xml:space="preserve"> </w:t>
      </w:r>
      <w:r>
        <w:rPr>
          <w:rFonts w:ascii="Courier New"/>
          <w:w w:val="95"/>
          <w:sz w:val="26"/>
        </w:rPr>
        <w:t>to</w:t>
      </w:r>
      <w:r>
        <w:rPr>
          <w:rFonts w:ascii="Courier New"/>
          <w:spacing w:val="-27"/>
          <w:w w:val="95"/>
          <w:sz w:val="26"/>
        </w:rPr>
        <w:t xml:space="preserve"> </w:t>
      </w:r>
      <w:r>
        <w:rPr>
          <w:rFonts w:ascii="Courier New"/>
          <w:w w:val="95"/>
          <w:sz w:val="26"/>
        </w:rPr>
        <w:t>participants in</w:t>
      </w:r>
      <w:r>
        <w:rPr>
          <w:rFonts w:ascii="Courier New"/>
          <w:spacing w:val="-30"/>
          <w:w w:val="95"/>
          <w:sz w:val="26"/>
        </w:rPr>
        <w:t xml:space="preserve"> </w:t>
      </w:r>
      <w:r>
        <w:rPr>
          <w:rFonts w:ascii="Courier New"/>
          <w:w w:val="95"/>
          <w:sz w:val="26"/>
        </w:rPr>
        <w:t>the Corporation,</w:t>
      </w:r>
      <w:r>
        <w:rPr>
          <w:rFonts w:ascii="Courier New"/>
          <w:spacing w:val="-11"/>
          <w:w w:val="95"/>
          <w:sz w:val="26"/>
        </w:rPr>
        <w:t xml:space="preserve"> </w:t>
      </w:r>
      <w:r>
        <w:rPr>
          <w:rFonts w:ascii="Courier New"/>
          <w:w w:val="95"/>
          <w:sz w:val="26"/>
        </w:rPr>
        <w:t>its</w:t>
      </w:r>
      <w:r>
        <w:rPr>
          <w:rFonts w:ascii="Courier New"/>
          <w:spacing w:val="-32"/>
          <w:w w:val="95"/>
          <w:sz w:val="26"/>
        </w:rPr>
        <w:t xml:space="preserve"> </w:t>
      </w:r>
      <w:r>
        <w:rPr>
          <w:rFonts w:ascii="Courier New"/>
          <w:w w:val="95"/>
          <w:sz w:val="26"/>
        </w:rPr>
        <w:t>programs</w:t>
      </w:r>
      <w:r>
        <w:rPr>
          <w:rFonts w:ascii="Courier New"/>
          <w:spacing w:val="-21"/>
          <w:w w:val="95"/>
          <w:sz w:val="26"/>
        </w:rPr>
        <w:t xml:space="preserve"> </w:t>
      </w:r>
      <w:r>
        <w:rPr>
          <w:rFonts w:ascii="Courier New"/>
          <w:w w:val="95"/>
          <w:sz w:val="26"/>
        </w:rPr>
        <w:t>and</w:t>
      </w:r>
      <w:r>
        <w:rPr>
          <w:rFonts w:ascii="Courier New"/>
          <w:spacing w:val="-28"/>
          <w:w w:val="95"/>
          <w:sz w:val="26"/>
        </w:rPr>
        <w:t xml:space="preserve"> </w:t>
      </w:r>
      <w:r>
        <w:rPr>
          <w:rFonts w:ascii="Courier New"/>
          <w:w w:val="95"/>
          <w:sz w:val="26"/>
        </w:rPr>
        <w:t>activities,</w:t>
      </w:r>
      <w:r>
        <w:rPr>
          <w:rFonts w:ascii="Courier New"/>
          <w:spacing w:val="-4"/>
          <w:w w:val="95"/>
          <w:sz w:val="26"/>
        </w:rPr>
        <w:t xml:space="preserve"> </w:t>
      </w:r>
      <w:r>
        <w:rPr>
          <w:rFonts w:ascii="Courier New"/>
          <w:w w:val="95"/>
          <w:sz w:val="26"/>
        </w:rPr>
        <w:t>and</w:t>
      </w:r>
      <w:r>
        <w:rPr>
          <w:rFonts w:ascii="Courier New"/>
          <w:spacing w:val="-25"/>
          <w:w w:val="95"/>
          <w:sz w:val="26"/>
        </w:rPr>
        <w:t xml:space="preserve"> </w:t>
      </w:r>
      <w:r>
        <w:rPr>
          <w:rFonts w:ascii="Courier New"/>
          <w:w w:val="95"/>
          <w:sz w:val="26"/>
        </w:rPr>
        <w:t>the</w:t>
      </w:r>
      <w:r>
        <w:rPr>
          <w:rFonts w:ascii="Courier New"/>
          <w:spacing w:val="-29"/>
          <w:w w:val="95"/>
          <w:sz w:val="26"/>
        </w:rPr>
        <w:t xml:space="preserve"> </w:t>
      </w:r>
      <w:r>
        <w:rPr>
          <w:rFonts w:ascii="Courier New"/>
          <w:w w:val="95"/>
          <w:sz w:val="26"/>
        </w:rPr>
        <w:t>Corporation shall</w:t>
      </w:r>
      <w:r>
        <w:rPr>
          <w:rFonts w:ascii="Courier New"/>
          <w:spacing w:val="-4"/>
          <w:w w:val="95"/>
          <w:sz w:val="26"/>
        </w:rPr>
        <w:t xml:space="preserve"> </w:t>
      </w:r>
      <w:r>
        <w:rPr>
          <w:rFonts w:ascii="Courier New"/>
          <w:w w:val="95"/>
          <w:sz w:val="26"/>
        </w:rPr>
        <w:t>not</w:t>
      </w:r>
      <w:r>
        <w:rPr>
          <w:rFonts w:ascii="Courier New"/>
          <w:spacing w:val="-7"/>
          <w:w w:val="95"/>
          <w:sz w:val="26"/>
        </w:rPr>
        <w:t xml:space="preserve"> </w:t>
      </w:r>
      <w:r>
        <w:rPr>
          <w:rFonts w:ascii="Courier New"/>
          <w:w w:val="95"/>
          <w:sz w:val="26"/>
        </w:rPr>
        <w:t>discriminate on</w:t>
      </w:r>
      <w:r>
        <w:rPr>
          <w:rFonts w:ascii="Courier New"/>
          <w:spacing w:val="-18"/>
          <w:w w:val="95"/>
          <w:sz w:val="26"/>
        </w:rPr>
        <w:t xml:space="preserve"> </w:t>
      </w:r>
      <w:r>
        <w:rPr>
          <w:rFonts w:ascii="Courier New"/>
          <w:w w:val="95"/>
          <w:sz w:val="26"/>
        </w:rPr>
        <w:t>the</w:t>
      </w:r>
      <w:r>
        <w:rPr>
          <w:rFonts w:ascii="Courier New"/>
          <w:spacing w:val="-4"/>
          <w:w w:val="95"/>
          <w:sz w:val="26"/>
        </w:rPr>
        <w:t xml:space="preserve"> </w:t>
      </w:r>
      <w:r>
        <w:rPr>
          <w:rFonts w:ascii="Courier New"/>
          <w:w w:val="95"/>
          <w:sz w:val="26"/>
        </w:rPr>
        <w:t>basis</w:t>
      </w:r>
      <w:r>
        <w:rPr>
          <w:rFonts w:ascii="Courier New"/>
          <w:spacing w:val="-14"/>
          <w:w w:val="95"/>
          <w:sz w:val="26"/>
        </w:rPr>
        <w:t xml:space="preserve"> </w:t>
      </w:r>
      <w:r>
        <w:rPr>
          <w:rFonts w:ascii="Courier New"/>
          <w:w w:val="95"/>
          <w:sz w:val="26"/>
        </w:rPr>
        <w:t>of</w:t>
      </w:r>
      <w:r>
        <w:rPr>
          <w:rFonts w:ascii="Courier New"/>
          <w:spacing w:val="-10"/>
          <w:w w:val="95"/>
          <w:sz w:val="26"/>
        </w:rPr>
        <w:t xml:space="preserve"> </w:t>
      </w:r>
      <w:r>
        <w:rPr>
          <w:rFonts w:ascii="Courier New"/>
          <w:w w:val="95"/>
          <w:sz w:val="26"/>
        </w:rPr>
        <w:t>race</w:t>
      </w:r>
      <w:r>
        <w:rPr>
          <w:rFonts w:ascii="Courier New"/>
          <w:spacing w:val="-12"/>
          <w:w w:val="95"/>
          <w:sz w:val="26"/>
        </w:rPr>
        <w:t xml:space="preserve"> </w:t>
      </w:r>
      <w:r>
        <w:rPr>
          <w:rFonts w:ascii="Courier New"/>
          <w:w w:val="95"/>
          <w:sz w:val="26"/>
        </w:rPr>
        <w:t>or</w:t>
      </w:r>
      <w:r>
        <w:rPr>
          <w:rFonts w:ascii="Courier New"/>
          <w:spacing w:val="-26"/>
          <w:w w:val="95"/>
          <w:sz w:val="26"/>
        </w:rPr>
        <w:t xml:space="preserve"> </w:t>
      </w:r>
      <w:r>
        <w:rPr>
          <w:rFonts w:ascii="Courier New"/>
          <w:w w:val="95"/>
          <w:sz w:val="26"/>
        </w:rPr>
        <w:t>sex</w:t>
      </w:r>
      <w:r>
        <w:rPr>
          <w:rFonts w:ascii="Courier New"/>
          <w:spacing w:val="-8"/>
          <w:w w:val="95"/>
          <w:sz w:val="26"/>
        </w:rPr>
        <w:t xml:space="preserve"> </w:t>
      </w:r>
      <w:r>
        <w:rPr>
          <w:rFonts w:ascii="Courier New"/>
          <w:w w:val="95"/>
          <w:sz w:val="26"/>
        </w:rPr>
        <w:t>in administering its</w:t>
      </w:r>
      <w:r>
        <w:rPr>
          <w:rFonts w:ascii="Courier New"/>
          <w:spacing w:val="-26"/>
          <w:w w:val="95"/>
          <w:sz w:val="26"/>
        </w:rPr>
        <w:t xml:space="preserve"> </w:t>
      </w:r>
      <w:r>
        <w:rPr>
          <w:rFonts w:ascii="Courier New"/>
          <w:w w:val="95"/>
          <w:sz w:val="26"/>
        </w:rPr>
        <w:t>policies</w:t>
      </w:r>
      <w:r>
        <w:rPr>
          <w:rFonts w:ascii="Courier New"/>
          <w:spacing w:val="-14"/>
          <w:w w:val="95"/>
          <w:sz w:val="26"/>
        </w:rPr>
        <w:t xml:space="preserve"> </w:t>
      </w:r>
      <w:r>
        <w:rPr>
          <w:rFonts w:ascii="Courier New"/>
          <w:w w:val="95"/>
          <w:sz w:val="26"/>
        </w:rPr>
        <w:t>and</w:t>
      </w:r>
      <w:r>
        <w:rPr>
          <w:rFonts w:ascii="Courier New"/>
          <w:spacing w:val="-19"/>
          <w:w w:val="95"/>
          <w:sz w:val="26"/>
        </w:rPr>
        <w:t xml:space="preserve"> </w:t>
      </w:r>
      <w:r>
        <w:rPr>
          <w:rFonts w:ascii="Courier New"/>
          <w:w w:val="95"/>
          <w:sz w:val="26"/>
        </w:rPr>
        <w:t>programs.</w:t>
      </w:r>
    </w:p>
    <w:p w:rsidR="00057D42" w:rsidRDefault="005F656B">
      <w:pPr>
        <w:pStyle w:val="ListParagraph"/>
        <w:numPr>
          <w:ilvl w:val="0"/>
          <w:numId w:val="7"/>
        </w:numPr>
        <w:tabs>
          <w:tab w:val="left" w:pos="3606"/>
        </w:tabs>
        <w:spacing w:before="254" w:line="206" w:lineRule="auto"/>
        <w:ind w:left="1422" w:right="1451" w:firstLine="1449"/>
        <w:rPr>
          <w:rFonts w:ascii="Courier New" w:hAnsi="Courier New"/>
          <w:sz w:val="26"/>
        </w:rPr>
      </w:pPr>
      <w:r>
        <w:rPr>
          <w:rFonts w:ascii="Courier New" w:hAnsi="Courier New"/>
          <w:w w:val="95"/>
          <w:sz w:val="26"/>
        </w:rPr>
        <w:t>In</w:t>
      </w:r>
      <w:r>
        <w:rPr>
          <w:rFonts w:ascii="Courier New" w:hAnsi="Courier New"/>
          <w:spacing w:val="-26"/>
          <w:w w:val="95"/>
          <w:sz w:val="26"/>
        </w:rPr>
        <w:t xml:space="preserve"> </w:t>
      </w:r>
      <w:r>
        <w:rPr>
          <w:rFonts w:ascii="Courier New" w:hAnsi="Courier New"/>
          <w:w w:val="95"/>
          <w:sz w:val="26"/>
        </w:rPr>
        <w:t>the</w:t>
      </w:r>
      <w:r>
        <w:rPr>
          <w:rFonts w:ascii="Courier New" w:hAnsi="Courier New"/>
          <w:spacing w:val="-21"/>
          <w:w w:val="95"/>
          <w:sz w:val="26"/>
        </w:rPr>
        <w:t xml:space="preserve"> </w:t>
      </w:r>
      <w:r>
        <w:rPr>
          <w:rFonts w:ascii="Courier New" w:hAnsi="Courier New"/>
          <w:w w:val="95"/>
          <w:sz w:val="26"/>
        </w:rPr>
        <w:t>event</w:t>
      </w:r>
      <w:r>
        <w:rPr>
          <w:rFonts w:ascii="Courier New" w:hAnsi="Courier New"/>
          <w:spacing w:val="-14"/>
          <w:w w:val="95"/>
          <w:sz w:val="26"/>
        </w:rPr>
        <w:t xml:space="preserve"> </w:t>
      </w:r>
      <w:r>
        <w:rPr>
          <w:rFonts w:ascii="Courier New" w:hAnsi="Courier New"/>
          <w:w w:val="95"/>
          <w:sz w:val="26"/>
        </w:rPr>
        <w:t>of</w:t>
      </w:r>
      <w:r>
        <w:rPr>
          <w:rFonts w:ascii="Courier New" w:hAnsi="Courier New"/>
          <w:spacing w:val="-15"/>
          <w:w w:val="95"/>
          <w:sz w:val="26"/>
        </w:rPr>
        <w:t xml:space="preserve"> </w:t>
      </w:r>
      <w:r>
        <w:rPr>
          <w:rFonts w:ascii="Courier New" w:hAnsi="Courier New"/>
          <w:w w:val="95"/>
          <w:sz w:val="26"/>
        </w:rPr>
        <w:t>dissolution</w:t>
      </w:r>
      <w:r>
        <w:rPr>
          <w:rFonts w:ascii="Courier New" w:hAnsi="Courier New"/>
          <w:spacing w:val="-10"/>
          <w:w w:val="95"/>
          <w:sz w:val="26"/>
        </w:rPr>
        <w:t xml:space="preserve"> </w:t>
      </w:r>
      <w:r>
        <w:rPr>
          <w:rFonts w:ascii="Courier New" w:hAnsi="Courier New"/>
          <w:w w:val="95"/>
          <w:sz w:val="26"/>
        </w:rPr>
        <w:t>of</w:t>
      </w:r>
      <w:r>
        <w:rPr>
          <w:rFonts w:ascii="Courier New" w:hAnsi="Courier New"/>
          <w:spacing w:val="-11"/>
          <w:w w:val="95"/>
          <w:sz w:val="26"/>
        </w:rPr>
        <w:t xml:space="preserve"> </w:t>
      </w:r>
      <w:r>
        <w:rPr>
          <w:rFonts w:ascii="Courier New" w:hAnsi="Courier New"/>
          <w:w w:val="95"/>
          <w:sz w:val="26"/>
        </w:rPr>
        <w:t>the</w:t>
      </w:r>
      <w:r>
        <w:rPr>
          <w:rFonts w:ascii="Courier New" w:hAnsi="Courier New"/>
          <w:spacing w:val="-19"/>
          <w:w w:val="95"/>
          <w:sz w:val="26"/>
        </w:rPr>
        <w:t xml:space="preserve"> </w:t>
      </w:r>
      <w:r>
        <w:rPr>
          <w:rFonts w:ascii="Courier New" w:hAnsi="Courier New"/>
          <w:w w:val="95"/>
          <w:sz w:val="26"/>
        </w:rPr>
        <w:t>Corporation, the</w:t>
      </w:r>
      <w:r>
        <w:rPr>
          <w:rFonts w:ascii="Courier New" w:hAnsi="Courier New"/>
          <w:spacing w:val="-23"/>
          <w:w w:val="95"/>
          <w:sz w:val="26"/>
        </w:rPr>
        <w:t xml:space="preserve"> </w:t>
      </w:r>
      <w:r>
        <w:rPr>
          <w:rFonts w:ascii="Courier New" w:hAnsi="Courier New"/>
          <w:w w:val="95"/>
          <w:sz w:val="26"/>
        </w:rPr>
        <w:t>assets</w:t>
      </w:r>
      <w:r>
        <w:rPr>
          <w:rFonts w:ascii="Courier New" w:hAnsi="Courier New"/>
          <w:spacing w:val="-16"/>
          <w:w w:val="95"/>
          <w:sz w:val="26"/>
        </w:rPr>
        <w:t xml:space="preserve"> </w:t>
      </w:r>
      <w:r>
        <w:rPr>
          <w:rFonts w:ascii="Courier New" w:hAnsi="Courier New"/>
          <w:w w:val="95"/>
          <w:sz w:val="26"/>
        </w:rPr>
        <w:t>of</w:t>
      </w:r>
      <w:r>
        <w:rPr>
          <w:rFonts w:ascii="Courier New" w:hAnsi="Courier New"/>
          <w:spacing w:val="-12"/>
          <w:w w:val="95"/>
          <w:sz w:val="26"/>
        </w:rPr>
        <w:t xml:space="preserve"> </w:t>
      </w:r>
      <w:r>
        <w:rPr>
          <w:rFonts w:ascii="Courier New" w:hAnsi="Courier New"/>
          <w:w w:val="95"/>
          <w:sz w:val="26"/>
        </w:rPr>
        <w:t>the</w:t>
      </w:r>
      <w:r>
        <w:rPr>
          <w:rFonts w:ascii="Courier New" w:hAnsi="Courier New"/>
          <w:spacing w:val="-22"/>
          <w:w w:val="95"/>
          <w:sz w:val="26"/>
        </w:rPr>
        <w:t xml:space="preserve"> </w:t>
      </w:r>
      <w:r>
        <w:rPr>
          <w:rFonts w:ascii="Courier New" w:hAnsi="Courier New"/>
          <w:w w:val="95"/>
          <w:sz w:val="26"/>
        </w:rPr>
        <w:t>Corporation</w:t>
      </w:r>
      <w:r>
        <w:rPr>
          <w:rFonts w:ascii="Courier New" w:hAnsi="Courier New"/>
          <w:spacing w:val="-12"/>
          <w:w w:val="95"/>
          <w:sz w:val="26"/>
        </w:rPr>
        <w:t xml:space="preserve"> </w:t>
      </w:r>
      <w:r>
        <w:rPr>
          <w:rFonts w:ascii="Courier New" w:hAnsi="Courier New"/>
          <w:w w:val="95"/>
          <w:sz w:val="26"/>
        </w:rPr>
        <w:t>shall</w:t>
      </w:r>
      <w:r>
        <w:rPr>
          <w:rFonts w:ascii="Courier New" w:hAnsi="Courier New"/>
          <w:spacing w:val="-9"/>
          <w:w w:val="95"/>
          <w:sz w:val="26"/>
        </w:rPr>
        <w:t xml:space="preserve"> </w:t>
      </w:r>
      <w:r>
        <w:rPr>
          <w:rFonts w:ascii="Courier New" w:hAnsi="Courier New"/>
          <w:w w:val="95"/>
          <w:sz w:val="26"/>
        </w:rPr>
        <w:t>be</w:t>
      </w:r>
      <w:r>
        <w:rPr>
          <w:rFonts w:ascii="Courier New" w:hAnsi="Courier New"/>
          <w:spacing w:val="-23"/>
          <w:w w:val="95"/>
          <w:sz w:val="26"/>
        </w:rPr>
        <w:t xml:space="preserve"> </w:t>
      </w:r>
      <w:r>
        <w:rPr>
          <w:rFonts w:ascii="Courier New" w:hAnsi="Courier New"/>
          <w:w w:val="95"/>
          <w:sz w:val="26"/>
        </w:rPr>
        <w:t>distributed pursuant</w:t>
      </w:r>
      <w:r>
        <w:rPr>
          <w:rFonts w:ascii="Courier New" w:hAnsi="Courier New"/>
          <w:spacing w:val="-4"/>
          <w:w w:val="95"/>
          <w:sz w:val="26"/>
        </w:rPr>
        <w:t xml:space="preserve"> </w:t>
      </w:r>
      <w:r>
        <w:rPr>
          <w:rFonts w:ascii="Courier New" w:hAnsi="Courier New"/>
          <w:w w:val="95"/>
          <w:sz w:val="26"/>
        </w:rPr>
        <w:t>to Massachusetts</w:t>
      </w:r>
      <w:r>
        <w:rPr>
          <w:rFonts w:ascii="Courier New" w:hAnsi="Courier New"/>
          <w:spacing w:val="-8"/>
          <w:w w:val="95"/>
          <w:sz w:val="26"/>
        </w:rPr>
        <w:t xml:space="preserve"> </w:t>
      </w:r>
      <w:r>
        <w:rPr>
          <w:rFonts w:ascii="Courier New" w:hAnsi="Courier New"/>
          <w:w w:val="95"/>
          <w:sz w:val="26"/>
        </w:rPr>
        <w:t>General</w:t>
      </w:r>
      <w:r>
        <w:rPr>
          <w:rFonts w:ascii="Courier New" w:hAnsi="Courier New"/>
          <w:spacing w:val="-12"/>
          <w:w w:val="95"/>
          <w:sz w:val="26"/>
        </w:rPr>
        <w:t xml:space="preserve"> </w:t>
      </w:r>
      <w:r>
        <w:rPr>
          <w:rFonts w:ascii="Courier New" w:hAnsi="Courier New"/>
          <w:w w:val="95"/>
          <w:sz w:val="26"/>
        </w:rPr>
        <w:t>Laws</w:t>
      </w:r>
      <w:r>
        <w:rPr>
          <w:rFonts w:ascii="Courier New" w:hAnsi="Courier New"/>
          <w:spacing w:val="-24"/>
          <w:w w:val="95"/>
          <w:sz w:val="26"/>
        </w:rPr>
        <w:t xml:space="preserve"> </w:t>
      </w:r>
      <w:r>
        <w:rPr>
          <w:rFonts w:ascii="Courier New" w:hAnsi="Courier New"/>
          <w:w w:val="95"/>
          <w:sz w:val="26"/>
        </w:rPr>
        <w:t>c.</w:t>
      </w:r>
      <w:r>
        <w:rPr>
          <w:rFonts w:ascii="Courier New" w:hAnsi="Courier New"/>
          <w:spacing w:val="-19"/>
          <w:w w:val="95"/>
          <w:sz w:val="26"/>
        </w:rPr>
        <w:t xml:space="preserve"> </w:t>
      </w:r>
      <w:r>
        <w:rPr>
          <w:rFonts w:ascii="Courier New" w:hAnsi="Courier New"/>
          <w:w w:val="95"/>
          <w:sz w:val="26"/>
        </w:rPr>
        <w:t>180,</w:t>
      </w:r>
      <w:r>
        <w:rPr>
          <w:rFonts w:ascii="Courier New" w:hAnsi="Courier New"/>
          <w:spacing w:val="-3"/>
          <w:w w:val="95"/>
          <w:sz w:val="26"/>
        </w:rPr>
        <w:t xml:space="preserve"> </w:t>
      </w:r>
      <w:r>
        <w:rPr>
          <w:rFonts w:ascii="Courier New" w:hAnsi="Courier New"/>
          <w:w w:val="95"/>
          <w:sz w:val="26"/>
        </w:rPr>
        <w:t>§llA</w:t>
      </w:r>
      <w:r>
        <w:rPr>
          <w:rFonts w:ascii="Courier New" w:hAnsi="Courier New"/>
          <w:spacing w:val="-14"/>
          <w:w w:val="95"/>
          <w:sz w:val="26"/>
        </w:rPr>
        <w:t xml:space="preserve"> </w:t>
      </w:r>
      <w:r>
        <w:rPr>
          <w:rFonts w:ascii="Courier New" w:hAnsi="Courier New"/>
          <w:w w:val="95"/>
          <w:sz w:val="26"/>
        </w:rPr>
        <w:t>to</w:t>
      </w:r>
      <w:r>
        <w:rPr>
          <w:rFonts w:ascii="Courier New" w:hAnsi="Courier New"/>
          <w:spacing w:val="-29"/>
          <w:w w:val="95"/>
          <w:sz w:val="26"/>
        </w:rPr>
        <w:t xml:space="preserve"> </w:t>
      </w:r>
      <w:r>
        <w:rPr>
          <w:rFonts w:ascii="Courier New" w:hAnsi="Courier New"/>
          <w:w w:val="95"/>
          <w:sz w:val="26"/>
        </w:rPr>
        <w:t>such</w:t>
      </w:r>
      <w:r>
        <w:rPr>
          <w:rFonts w:ascii="Courier New" w:hAnsi="Courier New"/>
          <w:spacing w:val="-25"/>
          <w:w w:val="95"/>
          <w:sz w:val="26"/>
        </w:rPr>
        <w:t xml:space="preserve"> </w:t>
      </w:r>
      <w:r>
        <w:rPr>
          <w:rFonts w:ascii="Courier New" w:hAnsi="Courier New"/>
          <w:w w:val="95"/>
          <w:sz w:val="26"/>
        </w:rPr>
        <w:t>organization</w:t>
      </w:r>
      <w:r>
        <w:rPr>
          <w:rFonts w:ascii="Courier New" w:hAnsi="Courier New"/>
          <w:spacing w:val="-2"/>
          <w:w w:val="95"/>
          <w:sz w:val="26"/>
        </w:rPr>
        <w:t xml:space="preserve"> </w:t>
      </w:r>
      <w:r>
        <w:rPr>
          <w:rFonts w:ascii="Courier New" w:hAnsi="Courier New"/>
          <w:w w:val="95"/>
          <w:sz w:val="26"/>
        </w:rPr>
        <w:t xml:space="preserve">or </w:t>
      </w:r>
      <w:r>
        <w:rPr>
          <w:rFonts w:ascii="Courier New" w:hAnsi="Courier New"/>
          <w:w w:val="90"/>
          <w:sz w:val="26"/>
        </w:rPr>
        <w:t xml:space="preserve">organizations with similar charitable, religious, scientific and </w:t>
      </w:r>
      <w:r>
        <w:rPr>
          <w:rFonts w:ascii="Courier New" w:hAnsi="Courier New"/>
          <w:w w:val="95"/>
          <w:sz w:val="26"/>
        </w:rPr>
        <w:t>educational</w:t>
      </w:r>
      <w:r>
        <w:rPr>
          <w:rFonts w:ascii="Courier New" w:hAnsi="Courier New"/>
          <w:spacing w:val="-32"/>
          <w:w w:val="95"/>
          <w:sz w:val="26"/>
        </w:rPr>
        <w:t xml:space="preserve"> </w:t>
      </w:r>
      <w:r>
        <w:rPr>
          <w:rFonts w:ascii="Courier New" w:hAnsi="Courier New"/>
          <w:w w:val="95"/>
          <w:sz w:val="26"/>
        </w:rPr>
        <w:t>purposes</w:t>
      </w:r>
      <w:r>
        <w:rPr>
          <w:rFonts w:ascii="Courier New" w:hAnsi="Courier New"/>
          <w:spacing w:val="-31"/>
          <w:w w:val="95"/>
          <w:sz w:val="26"/>
        </w:rPr>
        <w:t xml:space="preserve"> </w:t>
      </w:r>
      <w:r>
        <w:rPr>
          <w:rFonts w:ascii="Courier New" w:hAnsi="Courier New"/>
          <w:w w:val="95"/>
          <w:sz w:val="26"/>
        </w:rPr>
        <w:t>as</w:t>
      </w:r>
      <w:r>
        <w:rPr>
          <w:rFonts w:ascii="Courier New" w:hAnsi="Courier New"/>
          <w:spacing w:val="-31"/>
          <w:w w:val="95"/>
          <w:sz w:val="26"/>
        </w:rPr>
        <w:t xml:space="preserve"> </w:t>
      </w:r>
      <w:r>
        <w:rPr>
          <w:rFonts w:ascii="Courier New" w:hAnsi="Courier New"/>
          <w:w w:val="95"/>
          <w:sz w:val="26"/>
        </w:rPr>
        <w:t>at</w:t>
      </w:r>
      <w:r>
        <w:rPr>
          <w:rFonts w:ascii="Courier New" w:hAnsi="Courier New"/>
          <w:spacing w:val="-31"/>
          <w:w w:val="95"/>
          <w:sz w:val="26"/>
        </w:rPr>
        <w:t xml:space="preserve"> </w:t>
      </w:r>
      <w:r>
        <w:rPr>
          <w:rFonts w:ascii="Courier New" w:hAnsi="Courier New"/>
          <w:w w:val="95"/>
          <w:sz w:val="26"/>
        </w:rPr>
        <w:t>the</w:t>
      </w:r>
      <w:r>
        <w:rPr>
          <w:rFonts w:ascii="Courier New" w:hAnsi="Courier New"/>
          <w:spacing w:val="-32"/>
          <w:w w:val="95"/>
          <w:sz w:val="26"/>
        </w:rPr>
        <w:t xml:space="preserve"> </w:t>
      </w:r>
      <w:r>
        <w:rPr>
          <w:rFonts w:ascii="Courier New" w:hAnsi="Courier New"/>
          <w:w w:val="95"/>
          <w:sz w:val="26"/>
        </w:rPr>
        <w:t>date</w:t>
      </w:r>
      <w:r>
        <w:rPr>
          <w:rFonts w:ascii="Courier New" w:hAnsi="Courier New"/>
          <w:spacing w:val="-31"/>
          <w:w w:val="95"/>
          <w:sz w:val="26"/>
        </w:rPr>
        <w:t xml:space="preserve"> </w:t>
      </w:r>
      <w:r>
        <w:rPr>
          <w:rFonts w:ascii="Courier New" w:hAnsi="Courier New"/>
          <w:w w:val="95"/>
          <w:sz w:val="26"/>
        </w:rPr>
        <w:t>of</w:t>
      </w:r>
      <w:r>
        <w:rPr>
          <w:rFonts w:ascii="Courier New" w:hAnsi="Courier New"/>
          <w:spacing w:val="-31"/>
          <w:w w:val="95"/>
          <w:sz w:val="26"/>
        </w:rPr>
        <w:t xml:space="preserve"> </w:t>
      </w:r>
      <w:r>
        <w:rPr>
          <w:rFonts w:ascii="Courier New" w:hAnsi="Courier New"/>
          <w:w w:val="95"/>
          <w:sz w:val="26"/>
        </w:rPr>
        <w:t>dissolution</w:t>
      </w:r>
      <w:r>
        <w:rPr>
          <w:rFonts w:ascii="Courier New" w:hAnsi="Courier New"/>
          <w:spacing w:val="-30"/>
          <w:w w:val="95"/>
          <w:sz w:val="26"/>
        </w:rPr>
        <w:t xml:space="preserve"> </w:t>
      </w:r>
      <w:r>
        <w:rPr>
          <w:rFonts w:ascii="Courier New" w:hAnsi="Courier New"/>
          <w:w w:val="95"/>
          <w:sz w:val="26"/>
        </w:rPr>
        <w:t>are</w:t>
      </w:r>
      <w:r>
        <w:rPr>
          <w:rFonts w:ascii="Courier New" w:hAnsi="Courier New"/>
          <w:spacing w:val="-31"/>
          <w:w w:val="95"/>
          <w:sz w:val="26"/>
        </w:rPr>
        <w:t xml:space="preserve"> </w:t>
      </w:r>
      <w:r>
        <w:rPr>
          <w:rFonts w:ascii="Courier New" w:hAnsi="Courier New"/>
          <w:w w:val="95"/>
          <w:sz w:val="26"/>
        </w:rPr>
        <w:t>described in</w:t>
      </w:r>
      <w:r>
        <w:rPr>
          <w:rFonts w:ascii="Courier New" w:hAnsi="Courier New"/>
          <w:spacing w:val="-18"/>
          <w:w w:val="95"/>
          <w:sz w:val="26"/>
        </w:rPr>
        <w:t xml:space="preserve"> </w:t>
      </w:r>
      <w:r>
        <w:rPr>
          <w:rFonts w:ascii="Courier New" w:hAnsi="Courier New"/>
          <w:w w:val="95"/>
          <w:sz w:val="26"/>
        </w:rPr>
        <w:t>§50l(c)(3)</w:t>
      </w:r>
      <w:r>
        <w:rPr>
          <w:rFonts w:ascii="Courier New" w:hAnsi="Courier New"/>
          <w:spacing w:val="-22"/>
          <w:w w:val="95"/>
          <w:sz w:val="26"/>
        </w:rPr>
        <w:t xml:space="preserve"> </w:t>
      </w:r>
      <w:r>
        <w:rPr>
          <w:rFonts w:ascii="Courier New" w:hAnsi="Courier New"/>
          <w:w w:val="95"/>
          <w:sz w:val="26"/>
        </w:rPr>
        <w:t>of</w:t>
      </w:r>
      <w:r>
        <w:rPr>
          <w:rFonts w:ascii="Courier New" w:hAnsi="Courier New"/>
          <w:spacing w:val="-7"/>
          <w:w w:val="95"/>
          <w:sz w:val="26"/>
        </w:rPr>
        <w:t xml:space="preserve"> </w:t>
      </w:r>
      <w:r>
        <w:rPr>
          <w:rFonts w:ascii="Courier New" w:hAnsi="Courier New"/>
          <w:w w:val="95"/>
          <w:sz w:val="26"/>
        </w:rPr>
        <w:t>the</w:t>
      </w:r>
      <w:r>
        <w:rPr>
          <w:rFonts w:ascii="Courier New" w:hAnsi="Courier New"/>
          <w:spacing w:val="-14"/>
          <w:w w:val="95"/>
          <w:sz w:val="26"/>
        </w:rPr>
        <w:t xml:space="preserve"> </w:t>
      </w:r>
      <w:r>
        <w:rPr>
          <w:rFonts w:ascii="Courier New" w:hAnsi="Courier New"/>
          <w:w w:val="95"/>
          <w:sz w:val="26"/>
        </w:rPr>
        <w:t>Internal Revenue</w:t>
      </w:r>
      <w:r>
        <w:rPr>
          <w:rFonts w:ascii="Courier New" w:hAnsi="Courier New"/>
          <w:spacing w:val="-4"/>
          <w:w w:val="95"/>
          <w:sz w:val="26"/>
        </w:rPr>
        <w:t xml:space="preserve"> </w:t>
      </w:r>
      <w:r>
        <w:rPr>
          <w:rFonts w:ascii="Courier New" w:hAnsi="Courier New"/>
          <w:w w:val="95"/>
          <w:sz w:val="26"/>
        </w:rPr>
        <w:t>Code.</w:t>
      </w:r>
    </w:p>
    <w:p w:rsidR="00057D42" w:rsidRDefault="005F656B">
      <w:pPr>
        <w:pStyle w:val="ListParagraph"/>
        <w:numPr>
          <w:ilvl w:val="0"/>
          <w:numId w:val="7"/>
        </w:numPr>
        <w:tabs>
          <w:tab w:val="left" w:pos="3611"/>
        </w:tabs>
        <w:spacing w:before="247" w:line="206" w:lineRule="auto"/>
        <w:ind w:left="1429" w:right="1581" w:firstLine="1442"/>
        <w:rPr>
          <w:rFonts w:ascii="Courier New"/>
          <w:sz w:val="26"/>
        </w:rPr>
      </w:pPr>
      <w:r>
        <w:rPr>
          <w:rFonts w:ascii="Courier New"/>
          <w:w w:val="95"/>
          <w:sz w:val="26"/>
        </w:rPr>
        <w:t>Meetings</w:t>
      </w:r>
      <w:r>
        <w:rPr>
          <w:rFonts w:ascii="Courier New"/>
          <w:spacing w:val="-32"/>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the</w:t>
      </w:r>
      <w:r>
        <w:rPr>
          <w:rFonts w:ascii="Courier New"/>
          <w:spacing w:val="-31"/>
          <w:w w:val="95"/>
          <w:sz w:val="26"/>
        </w:rPr>
        <w:t xml:space="preserve"> </w:t>
      </w:r>
      <w:r>
        <w:rPr>
          <w:rFonts w:ascii="Courier New"/>
          <w:w w:val="95"/>
          <w:sz w:val="26"/>
        </w:rPr>
        <w:t>trustees</w:t>
      </w:r>
      <w:r>
        <w:rPr>
          <w:rFonts w:ascii="Courier New"/>
          <w:spacing w:val="-25"/>
          <w:w w:val="95"/>
          <w:sz w:val="26"/>
        </w:rPr>
        <w:t xml:space="preserve"> </w:t>
      </w:r>
      <w:r>
        <w:rPr>
          <w:rFonts w:ascii="Courier New"/>
          <w:w w:val="95"/>
          <w:sz w:val="26"/>
        </w:rPr>
        <w:t>may</w:t>
      </w:r>
      <w:r>
        <w:rPr>
          <w:rFonts w:ascii="Courier New"/>
          <w:spacing w:val="-32"/>
          <w:w w:val="95"/>
          <w:sz w:val="26"/>
        </w:rPr>
        <w:t xml:space="preserve"> </w:t>
      </w:r>
      <w:r>
        <w:rPr>
          <w:rFonts w:ascii="Courier New"/>
          <w:w w:val="95"/>
          <w:sz w:val="26"/>
        </w:rPr>
        <w:t>be</w:t>
      </w:r>
      <w:r>
        <w:rPr>
          <w:rFonts w:ascii="Courier New"/>
          <w:spacing w:val="-31"/>
          <w:w w:val="95"/>
          <w:sz w:val="26"/>
        </w:rPr>
        <w:t xml:space="preserve"> </w:t>
      </w:r>
      <w:r>
        <w:rPr>
          <w:rFonts w:ascii="Courier New"/>
          <w:w w:val="95"/>
          <w:sz w:val="26"/>
        </w:rPr>
        <w:t>held</w:t>
      </w:r>
      <w:r>
        <w:rPr>
          <w:rFonts w:ascii="Courier New"/>
          <w:spacing w:val="-30"/>
          <w:w w:val="95"/>
          <w:sz w:val="26"/>
        </w:rPr>
        <w:t xml:space="preserve"> </w:t>
      </w:r>
      <w:r>
        <w:rPr>
          <w:rFonts w:ascii="Courier New"/>
          <w:w w:val="95"/>
          <w:sz w:val="26"/>
        </w:rPr>
        <w:t>anywhere</w:t>
      </w:r>
      <w:r>
        <w:rPr>
          <w:rFonts w:ascii="Courier New"/>
          <w:spacing w:val="-16"/>
          <w:w w:val="95"/>
          <w:sz w:val="26"/>
        </w:rPr>
        <w:t xml:space="preserve"> </w:t>
      </w:r>
      <w:r>
        <w:rPr>
          <w:rFonts w:ascii="Courier New"/>
          <w:w w:val="95"/>
          <w:sz w:val="26"/>
        </w:rPr>
        <w:t xml:space="preserve">in </w:t>
      </w:r>
      <w:r>
        <w:rPr>
          <w:rFonts w:ascii="Courier New"/>
          <w:sz w:val="26"/>
        </w:rPr>
        <w:t>the</w:t>
      </w:r>
      <w:r>
        <w:rPr>
          <w:rFonts w:ascii="Courier New"/>
          <w:spacing w:val="-35"/>
          <w:sz w:val="26"/>
        </w:rPr>
        <w:t xml:space="preserve"> </w:t>
      </w:r>
      <w:r>
        <w:rPr>
          <w:rFonts w:ascii="Courier New"/>
          <w:sz w:val="26"/>
        </w:rPr>
        <w:t>United</w:t>
      </w:r>
      <w:r>
        <w:rPr>
          <w:rFonts w:ascii="Courier New"/>
          <w:spacing w:val="-33"/>
          <w:sz w:val="26"/>
        </w:rPr>
        <w:t xml:space="preserve"> </w:t>
      </w:r>
      <w:r>
        <w:rPr>
          <w:rFonts w:ascii="Courier New"/>
          <w:sz w:val="26"/>
        </w:rPr>
        <w:t>States.</w:t>
      </w:r>
    </w:p>
    <w:p w:rsidR="00057D42" w:rsidRDefault="00057D42">
      <w:pPr>
        <w:spacing w:line="206" w:lineRule="auto"/>
        <w:rPr>
          <w:rFonts w:ascii="Courier New"/>
          <w:sz w:val="26"/>
        </w:rPr>
        <w:sectPr w:rsidR="00057D42">
          <w:footerReference w:type="default" r:id="rId262"/>
          <w:pgSz w:w="12240" w:h="17280"/>
          <w:pgMar w:top="1640" w:right="60" w:bottom="280" w:left="60" w:header="0" w:footer="0" w:gutter="0"/>
          <w:cols w:space="720"/>
        </w:sectPr>
      </w:pPr>
    </w:p>
    <w:p w:rsidR="00057D42" w:rsidRDefault="00F843F3">
      <w:pPr>
        <w:pStyle w:val="BodyText"/>
        <w:rPr>
          <w:rFonts w:ascii="Courier New"/>
          <w:sz w:val="20"/>
        </w:rPr>
      </w:pPr>
      <w:r>
        <w:rPr>
          <w:noProof/>
        </w:rPr>
        <mc:AlternateContent>
          <mc:Choice Requires="wps">
            <w:drawing>
              <wp:anchor distT="0" distB="0" distL="114300" distR="114300" simplePos="0" relativeHeight="251662848" behindDoc="1" locked="0" layoutInCell="1" allowOverlap="1">
                <wp:simplePos x="0" y="0"/>
                <wp:positionH relativeFrom="page">
                  <wp:posOffset>91440</wp:posOffset>
                </wp:positionH>
                <wp:positionV relativeFrom="page">
                  <wp:posOffset>521970</wp:posOffset>
                </wp:positionV>
                <wp:extent cx="7607935" cy="10350500"/>
                <wp:effectExtent l="0" t="0" r="0" b="0"/>
                <wp:wrapNone/>
                <wp:docPr id="360" name="docshape1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07935" cy="10350500"/>
                        </a:xfrm>
                        <a:custGeom>
                          <a:avLst/>
                          <a:gdLst>
                            <a:gd name="T0" fmla="+- 0 144 144"/>
                            <a:gd name="T1" fmla="*/ T0 w 11981"/>
                            <a:gd name="T2" fmla="+- 0 17121 822"/>
                            <a:gd name="T3" fmla="*/ 17121 h 16300"/>
                            <a:gd name="T4" fmla="+- 0 144 144"/>
                            <a:gd name="T5" fmla="*/ T4 w 11981"/>
                            <a:gd name="T6" fmla="+- 0 822 822"/>
                            <a:gd name="T7" fmla="*/ 822 h 16300"/>
                            <a:gd name="T8" fmla="+- 0 12110 144"/>
                            <a:gd name="T9" fmla="*/ T8 w 11981"/>
                            <a:gd name="T10" fmla="+- 0 17121 822"/>
                            <a:gd name="T11" fmla="*/ 17121 h 16300"/>
                            <a:gd name="T12" fmla="+- 0 12110 144"/>
                            <a:gd name="T13" fmla="*/ T12 w 11981"/>
                            <a:gd name="T14" fmla="+- 0 822 822"/>
                            <a:gd name="T15" fmla="*/ 822 h 16300"/>
                            <a:gd name="T16" fmla="+- 0 144 144"/>
                            <a:gd name="T17" fmla="*/ T16 w 11981"/>
                            <a:gd name="T18" fmla="+- 0 829 822"/>
                            <a:gd name="T19" fmla="*/ 829 h 16300"/>
                            <a:gd name="T20" fmla="+- 0 12124 144"/>
                            <a:gd name="T21" fmla="*/ T20 w 11981"/>
                            <a:gd name="T22" fmla="+- 0 829 822"/>
                            <a:gd name="T23" fmla="*/ 829 h 16300"/>
                            <a:gd name="T24" fmla="+- 0 144 144"/>
                            <a:gd name="T25" fmla="*/ T24 w 11981"/>
                            <a:gd name="T26" fmla="+- 0 17100 822"/>
                            <a:gd name="T27" fmla="*/ 17100 h 16300"/>
                            <a:gd name="T28" fmla="+- 0 12124 144"/>
                            <a:gd name="T29" fmla="*/ T28 w 11981"/>
                            <a:gd name="T30" fmla="+- 0 17100 822"/>
                            <a:gd name="T31" fmla="*/ 17100 h 163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981" h="16300">
                              <a:moveTo>
                                <a:pt x="0" y="16299"/>
                              </a:moveTo>
                              <a:lnTo>
                                <a:pt x="0" y="0"/>
                              </a:lnTo>
                              <a:moveTo>
                                <a:pt x="11966" y="16299"/>
                              </a:moveTo>
                              <a:lnTo>
                                <a:pt x="11966" y="0"/>
                              </a:lnTo>
                              <a:moveTo>
                                <a:pt x="0" y="7"/>
                              </a:moveTo>
                              <a:lnTo>
                                <a:pt x="11980" y="7"/>
                              </a:lnTo>
                              <a:moveTo>
                                <a:pt x="0" y="16278"/>
                              </a:moveTo>
                              <a:lnTo>
                                <a:pt x="11980" y="16278"/>
                              </a:lnTo>
                            </a:path>
                          </a:pathLst>
                        </a:custGeom>
                        <a:noFill/>
                        <a:ln w="916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C4A3F" id="docshape1084" o:spid="_x0000_s1026" style="position:absolute;margin-left:7.2pt;margin-top:41.1pt;width:599.05pt;height:815pt;z-index:-2376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81,1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" path="m,16299l,m11966,16299l11966,m,7r11980,m,16278r11980,e" filled="f" strokeweight=".2545mm">
                <v:path arrowok="t" o:connecttype="custom" o:connectlocs="0,10871835;0,521970;7598410,10871835;7598410,521970;0,526415;7607300,526415;0,10858500;7607300,10858500" o:connectangles="0,0,0,0,0,0,0,0"/>
                <w10:wrap anchorx="page" anchory="page"/>
              </v:shape>
            </w:pict>
          </mc:Fallback>
        </mc:AlternateContent>
      </w:r>
    </w:p>
    <w:p w:rsidR="00057D42" w:rsidRDefault="00057D42">
      <w:pPr>
        <w:pStyle w:val="BodyText"/>
        <w:spacing w:before="7"/>
        <w:rPr>
          <w:rFonts w:ascii="Courier New"/>
          <w:sz w:val="18"/>
        </w:rPr>
      </w:pPr>
    </w:p>
    <w:p w:rsidR="00057D42" w:rsidRDefault="005F656B">
      <w:pPr>
        <w:spacing w:before="131" w:line="206" w:lineRule="auto"/>
        <w:ind w:left="1422" w:right="1291" w:firstLine="1457"/>
        <w:rPr>
          <w:rFonts w:ascii="Courier New"/>
          <w:sz w:val="26"/>
        </w:rPr>
      </w:pPr>
      <w:r>
        <w:rPr>
          <w:rFonts w:ascii="Courier New"/>
          <w:w w:val="95"/>
          <w:sz w:val="26"/>
        </w:rPr>
        <w:t>(gf</w:t>
      </w:r>
      <w:r>
        <w:rPr>
          <w:rFonts w:ascii="Courier New"/>
          <w:spacing w:val="53"/>
          <w:w w:val="150"/>
          <w:sz w:val="26"/>
        </w:rPr>
        <w:t xml:space="preserve"> </w:t>
      </w:r>
      <w:r>
        <w:rPr>
          <w:rFonts w:ascii="Courier New"/>
          <w:w w:val="95"/>
          <w:sz w:val="26"/>
        </w:rPr>
        <w:t>No</w:t>
      </w:r>
      <w:r>
        <w:rPr>
          <w:rFonts w:ascii="Courier New"/>
          <w:spacing w:val="-19"/>
          <w:w w:val="95"/>
          <w:sz w:val="26"/>
        </w:rPr>
        <w:t xml:space="preserve"> </w:t>
      </w:r>
      <w:r>
        <w:rPr>
          <w:rFonts w:ascii="Courier New"/>
          <w:w w:val="95"/>
          <w:sz w:val="26"/>
        </w:rPr>
        <w:t>trustee</w:t>
      </w:r>
      <w:r>
        <w:rPr>
          <w:rFonts w:ascii="Courier New"/>
          <w:spacing w:val="-12"/>
          <w:w w:val="95"/>
          <w:sz w:val="26"/>
        </w:rPr>
        <w:t xml:space="preserve"> </w:t>
      </w:r>
      <w:r>
        <w:rPr>
          <w:rFonts w:ascii="Courier New"/>
          <w:w w:val="95"/>
          <w:sz w:val="26"/>
        </w:rPr>
        <w:t>or</w:t>
      </w:r>
      <w:r>
        <w:rPr>
          <w:rFonts w:ascii="Courier New"/>
          <w:spacing w:val="-30"/>
          <w:w w:val="95"/>
          <w:sz w:val="26"/>
        </w:rPr>
        <w:t xml:space="preserve"> </w:t>
      </w:r>
      <w:r>
        <w:rPr>
          <w:rFonts w:ascii="Courier New"/>
          <w:w w:val="95"/>
          <w:sz w:val="26"/>
        </w:rPr>
        <w:t>officer</w:t>
      </w:r>
      <w:r>
        <w:rPr>
          <w:rFonts w:ascii="Courier New"/>
          <w:spacing w:val="-16"/>
          <w:w w:val="95"/>
          <w:sz w:val="26"/>
        </w:rPr>
        <w:t xml:space="preserve"> </w:t>
      </w:r>
      <w:r>
        <w:rPr>
          <w:rFonts w:ascii="Courier New"/>
          <w:w w:val="95"/>
          <w:sz w:val="26"/>
        </w:rPr>
        <w:t>of</w:t>
      </w:r>
      <w:r>
        <w:rPr>
          <w:rFonts w:ascii="Courier New"/>
          <w:spacing w:val="-7"/>
          <w:w w:val="95"/>
          <w:sz w:val="26"/>
        </w:rPr>
        <w:t xml:space="preserve"> </w:t>
      </w:r>
      <w:r>
        <w:rPr>
          <w:rFonts w:ascii="Courier New"/>
          <w:w w:val="95"/>
          <w:sz w:val="26"/>
        </w:rPr>
        <w:t>the</w:t>
      </w:r>
      <w:r>
        <w:rPr>
          <w:rFonts w:ascii="Courier New"/>
          <w:spacing w:val="-16"/>
          <w:w w:val="95"/>
          <w:sz w:val="26"/>
        </w:rPr>
        <w:t xml:space="preserve"> </w:t>
      </w:r>
      <w:r>
        <w:rPr>
          <w:rFonts w:ascii="Courier New"/>
          <w:w w:val="95"/>
          <w:sz w:val="26"/>
        </w:rPr>
        <w:t>Corporation</w:t>
      </w:r>
      <w:r>
        <w:rPr>
          <w:rFonts w:ascii="Courier New"/>
          <w:spacing w:val="-10"/>
          <w:w w:val="95"/>
          <w:sz w:val="26"/>
        </w:rPr>
        <w:t xml:space="preserve"> </w:t>
      </w:r>
      <w:r>
        <w:rPr>
          <w:rFonts w:ascii="Courier New"/>
          <w:w w:val="95"/>
          <w:sz w:val="26"/>
        </w:rPr>
        <w:t>shall</w:t>
      </w:r>
      <w:r>
        <w:rPr>
          <w:rFonts w:ascii="Courier New"/>
          <w:spacing w:val="-4"/>
          <w:w w:val="95"/>
          <w:sz w:val="26"/>
        </w:rPr>
        <w:t xml:space="preserve"> </w:t>
      </w:r>
      <w:r>
        <w:rPr>
          <w:rFonts w:ascii="Courier New"/>
          <w:w w:val="95"/>
          <w:sz w:val="26"/>
        </w:rPr>
        <w:t>be personally</w:t>
      </w:r>
      <w:r>
        <w:rPr>
          <w:rFonts w:ascii="Courier New"/>
          <w:spacing w:val="-4"/>
          <w:w w:val="95"/>
          <w:sz w:val="26"/>
        </w:rPr>
        <w:t xml:space="preserve"> </w:t>
      </w:r>
      <w:r>
        <w:rPr>
          <w:rFonts w:ascii="Courier New"/>
          <w:w w:val="95"/>
          <w:sz w:val="26"/>
        </w:rPr>
        <w:t>liable</w:t>
      </w:r>
      <w:r>
        <w:rPr>
          <w:rFonts w:ascii="Courier New"/>
          <w:spacing w:val="-11"/>
          <w:w w:val="95"/>
          <w:sz w:val="26"/>
        </w:rPr>
        <w:t xml:space="preserve"> </w:t>
      </w:r>
      <w:r>
        <w:rPr>
          <w:rFonts w:ascii="Courier New"/>
          <w:w w:val="95"/>
          <w:sz w:val="26"/>
        </w:rPr>
        <w:t>to</w:t>
      </w:r>
      <w:r>
        <w:rPr>
          <w:rFonts w:ascii="Courier New"/>
          <w:spacing w:val="-26"/>
          <w:w w:val="95"/>
          <w:sz w:val="26"/>
        </w:rPr>
        <w:t xml:space="preserve"> </w:t>
      </w:r>
      <w:r>
        <w:rPr>
          <w:rFonts w:ascii="Courier New"/>
          <w:w w:val="95"/>
          <w:sz w:val="26"/>
        </w:rPr>
        <w:t>the</w:t>
      </w:r>
      <w:r>
        <w:rPr>
          <w:rFonts w:ascii="Courier New"/>
          <w:spacing w:val="-21"/>
          <w:w w:val="95"/>
          <w:sz w:val="26"/>
        </w:rPr>
        <w:t xml:space="preserve"> </w:t>
      </w:r>
      <w:r>
        <w:rPr>
          <w:rFonts w:ascii="Courier New"/>
          <w:w w:val="95"/>
          <w:sz w:val="26"/>
        </w:rPr>
        <w:t>Corporation</w:t>
      </w:r>
      <w:r>
        <w:rPr>
          <w:rFonts w:ascii="Courier New"/>
          <w:spacing w:val="-14"/>
          <w:w w:val="95"/>
          <w:sz w:val="26"/>
        </w:rPr>
        <w:t xml:space="preserve"> </w:t>
      </w:r>
      <w:r>
        <w:rPr>
          <w:rFonts w:ascii="Courier New"/>
          <w:w w:val="95"/>
          <w:sz w:val="26"/>
        </w:rPr>
        <w:t>for</w:t>
      </w:r>
      <w:r>
        <w:rPr>
          <w:rFonts w:ascii="Courier New"/>
          <w:spacing w:val="-22"/>
          <w:w w:val="95"/>
          <w:sz w:val="26"/>
        </w:rPr>
        <w:t xml:space="preserve"> </w:t>
      </w:r>
      <w:r>
        <w:rPr>
          <w:rFonts w:ascii="Courier New"/>
          <w:w w:val="95"/>
          <w:sz w:val="26"/>
        </w:rPr>
        <w:t>monetary</w:t>
      </w:r>
      <w:r>
        <w:rPr>
          <w:rFonts w:ascii="Courier New"/>
          <w:spacing w:val="-15"/>
          <w:w w:val="95"/>
          <w:sz w:val="26"/>
        </w:rPr>
        <w:t xml:space="preserve"> </w:t>
      </w:r>
      <w:r>
        <w:rPr>
          <w:rFonts w:ascii="Courier New"/>
          <w:w w:val="95"/>
          <w:sz w:val="26"/>
        </w:rPr>
        <w:t>damages</w:t>
      </w:r>
      <w:r>
        <w:rPr>
          <w:rFonts w:ascii="Courier New"/>
          <w:spacing w:val="-16"/>
          <w:w w:val="95"/>
          <w:sz w:val="26"/>
        </w:rPr>
        <w:t xml:space="preserve"> </w:t>
      </w:r>
      <w:r>
        <w:rPr>
          <w:rFonts w:ascii="Courier New"/>
          <w:w w:val="95"/>
          <w:sz w:val="26"/>
        </w:rPr>
        <w:t>for breach</w:t>
      </w:r>
      <w:r>
        <w:rPr>
          <w:rFonts w:ascii="Courier New"/>
          <w:spacing w:val="-18"/>
          <w:w w:val="95"/>
          <w:sz w:val="26"/>
        </w:rPr>
        <w:t xml:space="preserve"> </w:t>
      </w:r>
      <w:r>
        <w:rPr>
          <w:rFonts w:ascii="Courier New"/>
          <w:w w:val="95"/>
          <w:sz w:val="26"/>
        </w:rPr>
        <w:t>of</w:t>
      </w:r>
      <w:r>
        <w:rPr>
          <w:rFonts w:ascii="Courier New"/>
          <w:spacing w:val="-10"/>
          <w:w w:val="95"/>
          <w:sz w:val="26"/>
        </w:rPr>
        <w:t xml:space="preserve"> </w:t>
      </w:r>
      <w:r>
        <w:rPr>
          <w:rFonts w:ascii="Courier New"/>
          <w:w w:val="95"/>
          <w:sz w:val="26"/>
        </w:rPr>
        <w:t>fiduciary</w:t>
      </w:r>
      <w:r>
        <w:rPr>
          <w:rFonts w:ascii="Courier New"/>
          <w:spacing w:val="-5"/>
          <w:w w:val="95"/>
          <w:sz w:val="26"/>
        </w:rPr>
        <w:t xml:space="preserve"> </w:t>
      </w:r>
      <w:r>
        <w:rPr>
          <w:rFonts w:ascii="Courier New"/>
          <w:w w:val="95"/>
          <w:sz w:val="26"/>
        </w:rPr>
        <w:t>duty</w:t>
      </w:r>
      <w:r>
        <w:rPr>
          <w:rFonts w:ascii="Courier New"/>
          <w:spacing w:val="-18"/>
          <w:w w:val="95"/>
          <w:sz w:val="26"/>
        </w:rPr>
        <w:t xml:space="preserve"> </w:t>
      </w:r>
      <w:r>
        <w:rPr>
          <w:rFonts w:ascii="Courier New"/>
          <w:w w:val="95"/>
          <w:sz w:val="26"/>
        </w:rPr>
        <w:t>as</w:t>
      </w:r>
      <w:r>
        <w:rPr>
          <w:rFonts w:ascii="Courier New"/>
          <w:spacing w:val="-28"/>
          <w:w w:val="95"/>
          <w:sz w:val="26"/>
        </w:rPr>
        <w:t xml:space="preserve"> </w:t>
      </w:r>
      <w:r>
        <w:rPr>
          <w:rFonts w:ascii="Courier New"/>
          <w:w w:val="95"/>
          <w:sz w:val="26"/>
        </w:rPr>
        <w:t>a</w:t>
      </w:r>
      <w:r>
        <w:rPr>
          <w:rFonts w:ascii="Courier New"/>
          <w:spacing w:val="-29"/>
          <w:w w:val="95"/>
          <w:sz w:val="26"/>
        </w:rPr>
        <w:t xml:space="preserve"> </w:t>
      </w:r>
      <w:r>
        <w:rPr>
          <w:rFonts w:ascii="Courier New"/>
          <w:w w:val="95"/>
          <w:sz w:val="26"/>
        </w:rPr>
        <w:t>trustee</w:t>
      </w:r>
      <w:r>
        <w:rPr>
          <w:rFonts w:ascii="Courier New"/>
          <w:spacing w:val="-13"/>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officer; provided, however, that</w:t>
      </w:r>
      <w:r>
        <w:rPr>
          <w:rFonts w:ascii="Courier New"/>
          <w:spacing w:val="-10"/>
          <w:w w:val="95"/>
          <w:sz w:val="26"/>
        </w:rPr>
        <w:t xml:space="preserve"> </w:t>
      </w:r>
      <w:r>
        <w:rPr>
          <w:rFonts w:ascii="Courier New"/>
          <w:w w:val="95"/>
          <w:sz w:val="26"/>
        </w:rPr>
        <w:t>this</w:t>
      </w:r>
      <w:r>
        <w:rPr>
          <w:rFonts w:ascii="Courier New"/>
          <w:spacing w:val="-18"/>
          <w:w w:val="95"/>
          <w:sz w:val="26"/>
        </w:rPr>
        <w:t xml:space="preserve"> </w:t>
      </w:r>
      <w:r>
        <w:rPr>
          <w:rFonts w:ascii="Courier New"/>
          <w:w w:val="95"/>
          <w:sz w:val="26"/>
        </w:rPr>
        <w:t>paragraph</w:t>
      </w:r>
      <w:r>
        <w:rPr>
          <w:rFonts w:ascii="Courier New"/>
          <w:spacing w:val="-13"/>
          <w:w w:val="95"/>
          <w:sz w:val="26"/>
        </w:rPr>
        <w:t xml:space="preserve"> </w:t>
      </w:r>
      <w:r>
        <w:rPr>
          <w:rFonts w:ascii="Courier New"/>
          <w:w w:val="95"/>
          <w:sz w:val="26"/>
        </w:rPr>
        <w:t>shall</w:t>
      </w:r>
      <w:r>
        <w:rPr>
          <w:rFonts w:ascii="Courier New"/>
          <w:spacing w:val="-18"/>
          <w:w w:val="95"/>
          <w:sz w:val="26"/>
        </w:rPr>
        <w:t xml:space="preserve"> </w:t>
      </w:r>
      <w:r>
        <w:rPr>
          <w:rFonts w:ascii="Courier New"/>
          <w:w w:val="95"/>
          <w:sz w:val="26"/>
        </w:rPr>
        <w:t>not</w:t>
      </w:r>
      <w:r>
        <w:rPr>
          <w:rFonts w:ascii="Courier New"/>
          <w:spacing w:val="-15"/>
          <w:w w:val="95"/>
          <w:sz w:val="26"/>
        </w:rPr>
        <w:t xml:space="preserve"> </w:t>
      </w:r>
      <w:r>
        <w:rPr>
          <w:rFonts w:ascii="Courier New"/>
          <w:w w:val="95"/>
          <w:sz w:val="26"/>
        </w:rPr>
        <w:t>eliminate</w:t>
      </w:r>
      <w:r>
        <w:rPr>
          <w:rFonts w:ascii="Courier New"/>
          <w:spacing w:val="-16"/>
          <w:w w:val="95"/>
          <w:sz w:val="26"/>
        </w:rPr>
        <w:t xml:space="preserve"> </w:t>
      </w:r>
      <w:r>
        <w:rPr>
          <w:rFonts w:ascii="Courier New"/>
          <w:w w:val="95"/>
          <w:sz w:val="26"/>
        </w:rPr>
        <w:t>or</w:t>
      </w:r>
      <w:r>
        <w:rPr>
          <w:rFonts w:ascii="Courier New"/>
          <w:spacing w:val="-29"/>
          <w:w w:val="95"/>
          <w:sz w:val="26"/>
        </w:rPr>
        <w:t xml:space="preserve"> </w:t>
      </w:r>
      <w:r>
        <w:rPr>
          <w:rFonts w:ascii="Courier New"/>
          <w:w w:val="95"/>
          <w:sz w:val="26"/>
        </w:rPr>
        <w:t>limit</w:t>
      </w:r>
      <w:r>
        <w:rPr>
          <w:rFonts w:ascii="Courier New"/>
          <w:spacing w:val="-12"/>
          <w:w w:val="95"/>
          <w:sz w:val="26"/>
        </w:rPr>
        <w:t xml:space="preserve"> </w:t>
      </w:r>
      <w:r>
        <w:rPr>
          <w:rFonts w:ascii="Courier New"/>
          <w:w w:val="95"/>
          <w:sz w:val="26"/>
        </w:rPr>
        <w:t>the liability of</w:t>
      </w:r>
      <w:r>
        <w:rPr>
          <w:rFonts w:ascii="Courier New"/>
          <w:spacing w:val="-13"/>
          <w:w w:val="95"/>
          <w:sz w:val="26"/>
        </w:rPr>
        <w:t xml:space="preserve"> </w:t>
      </w:r>
      <w:r>
        <w:rPr>
          <w:rFonts w:ascii="Courier New"/>
          <w:w w:val="95"/>
          <w:sz w:val="26"/>
        </w:rPr>
        <w:t>a</w:t>
      </w:r>
      <w:r>
        <w:rPr>
          <w:rFonts w:ascii="Courier New"/>
          <w:spacing w:val="-20"/>
          <w:w w:val="95"/>
          <w:sz w:val="26"/>
        </w:rPr>
        <w:t xml:space="preserve"> </w:t>
      </w:r>
      <w:r>
        <w:rPr>
          <w:rFonts w:ascii="Courier New"/>
          <w:w w:val="95"/>
          <w:sz w:val="26"/>
        </w:rPr>
        <w:t>trustee</w:t>
      </w:r>
      <w:r>
        <w:rPr>
          <w:rFonts w:ascii="Courier New"/>
          <w:spacing w:val="-11"/>
          <w:w w:val="95"/>
          <w:sz w:val="26"/>
        </w:rPr>
        <w:t xml:space="preserve"> </w:t>
      </w:r>
      <w:r>
        <w:rPr>
          <w:rFonts w:ascii="Courier New"/>
          <w:w w:val="95"/>
          <w:sz w:val="26"/>
        </w:rPr>
        <w:t>or</w:t>
      </w:r>
      <w:r>
        <w:rPr>
          <w:rFonts w:ascii="Courier New"/>
          <w:spacing w:val="-31"/>
          <w:w w:val="95"/>
          <w:sz w:val="26"/>
        </w:rPr>
        <w:t xml:space="preserve"> </w:t>
      </w:r>
      <w:r>
        <w:rPr>
          <w:rFonts w:ascii="Courier New"/>
          <w:w w:val="95"/>
          <w:sz w:val="26"/>
        </w:rPr>
        <w:t>officer</w:t>
      </w:r>
      <w:r>
        <w:rPr>
          <w:rFonts w:ascii="Courier New"/>
          <w:spacing w:val="-15"/>
          <w:w w:val="95"/>
          <w:sz w:val="26"/>
        </w:rPr>
        <w:t xml:space="preserve"> </w:t>
      </w:r>
      <w:r>
        <w:rPr>
          <w:rFonts w:ascii="Courier New"/>
          <w:w w:val="95"/>
          <w:sz w:val="26"/>
        </w:rPr>
        <w:t>of</w:t>
      </w:r>
      <w:r>
        <w:rPr>
          <w:rFonts w:ascii="Courier New"/>
          <w:spacing w:val="-13"/>
          <w:w w:val="95"/>
          <w:sz w:val="26"/>
        </w:rPr>
        <w:t xml:space="preserve"> </w:t>
      </w:r>
      <w:r>
        <w:rPr>
          <w:rFonts w:ascii="Courier New"/>
          <w:w w:val="95"/>
          <w:sz w:val="26"/>
        </w:rPr>
        <w:t>the</w:t>
      </w:r>
      <w:r>
        <w:rPr>
          <w:rFonts w:ascii="Courier New"/>
          <w:spacing w:val="-17"/>
          <w:w w:val="95"/>
          <w:sz w:val="26"/>
        </w:rPr>
        <w:t xml:space="preserve"> </w:t>
      </w:r>
      <w:r>
        <w:rPr>
          <w:rFonts w:ascii="Courier New"/>
          <w:w w:val="95"/>
          <w:sz w:val="26"/>
        </w:rPr>
        <w:t>Corporation</w:t>
      </w:r>
      <w:r>
        <w:rPr>
          <w:rFonts w:ascii="Courier New"/>
          <w:spacing w:val="-6"/>
          <w:w w:val="95"/>
          <w:sz w:val="26"/>
        </w:rPr>
        <w:t xml:space="preserve"> </w:t>
      </w:r>
      <w:r>
        <w:rPr>
          <w:rFonts w:ascii="Courier New"/>
          <w:w w:val="95"/>
          <w:sz w:val="26"/>
        </w:rPr>
        <w:t>(i)</w:t>
      </w:r>
      <w:r>
        <w:rPr>
          <w:rFonts w:ascii="Courier New"/>
          <w:spacing w:val="-15"/>
          <w:w w:val="95"/>
          <w:sz w:val="26"/>
        </w:rPr>
        <w:t xml:space="preserve"> </w:t>
      </w:r>
      <w:r>
        <w:rPr>
          <w:rFonts w:ascii="Courier New"/>
          <w:w w:val="95"/>
          <w:sz w:val="26"/>
        </w:rPr>
        <w:t>for</w:t>
      </w:r>
      <w:r>
        <w:rPr>
          <w:rFonts w:ascii="Courier New"/>
          <w:spacing w:val="-17"/>
          <w:w w:val="95"/>
          <w:sz w:val="26"/>
        </w:rPr>
        <w:t xml:space="preserve"> </w:t>
      </w:r>
      <w:r>
        <w:rPr>
          <w:rFonts w:ascii="Courier New"/>
          <w:w w:val="95"/>
          <w:sz w:val="26"/>
        </w:rPr>
        <w:t>any breach</w:t>
      </w:r>
      <w:r>
        <w:rPr>
          <w:rFonts w:ascii="Courier New"/>
          <w:spacing w:val="-13"/>
          <w:w w:val="95"/>
          <w:sz w:val="26"/>
        </w:rPr>
        <w:t xml:space="preserve"> </w:t>
      </w:r>
      <w:r>
        <w:rPr>
          <w:rFonts w:ascii="Courier New"/>
          <w:w w:val="95"/>
          <w:sz w:val="26"/>
        </w:rPr>
        <w:t>of</w:t>
      </w:r>
      <w:r>
        <w:rPr>
          <w:rFonts w:ascii="Courier New"/>
          <w:spacing w:val="-5"/>
          <w:w w:val="95"/>
          <w:sz w:val="26"/>
        </w:rPr>
        <w:t xml:space="preserve"> </w:t>
      </w:r>
      <w:r>
        <w:rPr>
          <w:rFonts w:ascii="Courier New"/>
          <w:w w:val="95"/>
          <w:sz w:val="26"/>
        </w:rPr>
        <w:t>the</w:t>
      </w:r>
      <w:r>
        <w:rPr>
          <w:rFonts w:ascii="Courier New"/>
          <w:spacing w:val="-7"/>
          <w:w w:val="95"/>
          <w:sz w:val="26"/>
        </w:rPr>
        <w:t xml:space="preserve"> </w:t>
      </w:r>
      <w:r>
        <w:rPr>
          <w:rFonts w:ascii="Courier New"/>
          <w:w w:val="95"/>
          <w:sz w:val="26"/>
        </w:rPr>
        <w:t>trustee's</w:t>
      </w:r>
      <w:r>
        <w:rPr>
          <w:rFonts w:ascii="Courier New"/>
          <w:spacing w:val="-4"/>
          <w:w w:val="95"/>
          <w:sz w:val="26"/>
        </w:rPr>
        <w:t xml:space="preserve"> </w:t>
      </w:r>
      <w:r>
        <w:rPr>
          <w:rFonts w:ascii="Courier New"/>
          <w:w w:val="95"/>
          <w:sz w:val="26"/>
        </w:rPr>
        <w:t>or</w:t>
      </w:r>
      <w:r>
        <w:rPr>
          <w:rFonts w:ascii="Courier New"/>
          <w:spacing w:val="-29"/>
          <w:w w:val="95"/>
          <w:sz w:val="26"/>
        </w:rPr>
        <w:t xml:space="preserve"> </w:t>
      </w:r>
      <w:r>
        <w:rPr>
          <w:rFonts w:ascii="Courier New"/>
          <w:w w:val="95"/>
          <w:sz w:val="26"/>
        </w:rPr>
        <w:t>officer's</w:t>
      </w:r>
      <w:r>
        <w:rPr>
          <w:rFonts w:ascii="Courier New"/>
          <w:spacing w:val="-2"/>
          <w:w w:val="95"/>
          <w:sz w:val="26"/>
        </w:rPr>
        <w:t xml:space="preserve"> </w:t>
      </w:r>
      <w:r>
        <w:rPr>
          <w:rFonts w:ascii="Courier New"/>
          <w:w w:val="95"/>
          <w:sz w:val="26"/>
        </w:rPr>
        <w:t>duty</w:t>
      </w:r>
      <w:r>
        <w:rPr>
          <w:rFonts w:ascii="Courier New"/>
          <w:spacing w:val="-21"/>
          <w:w w:val="95"/>
          <w:sz w:val="26"/>
        </w:rPr>
        <w:t xml:space="preserve"> </w:t>
      </w:r>
      <w:r>
        <w:rPr>
          <w:rFonts w:ascii="Courier New"/>
          <w:w w:val="95"/>
          <w:sz w:val="26"/>
        </w:rPr>
        <w:t>of</w:t>
      </w:r>
      <w:r>
        <w:rPr>
          <w:rFonts w:ascii="Courier New"/>
          <w:spacing w:val="-8"/>
          <w:w w:val="95"/>
          <w:sz w:val="26"/>
        </w:rPr>
        <w:t xml:space="preserve"> </w:t>
      </w:r>
      <w:r>
        <w:rPr>
          <w:rFonts w:ascii="Courier New"/>
          <w:w w:val="95"/>
          <w:sz w:val="26"/>
        </w:rPr>
        <w:t>loyalty</w:t>
      </w:r>
      <w:r>
        <w:rPr>
          <w:rFonts w:ascii="Courier New"/>
          <w:spacing w:val="-7"/>
          <w:w w:val="95"/>
          <w:sz w:val="26"/>
        </w:rPr>
        <w:t xml:space="preserve"> </w:t>
      </w:r>
      <w:r>
        <w:rPr>
          <w:rFonts w:ascii="Courier New"/>
          <w:w w:val="95"/>
          <w:sz w:val="26"/>
        </w:rPr>
        <w:t>to</w:t>
      </w:r>
      <w:r>
        <w:rPr>
          <w:rFonts w:ascii="Courier New"/>
          <w:spacing w:val="-16"/>
          <w:w w:val="95"/>
          <w:sz w:val="26"/>
        </w:rPr>
        <w:t xml:space="preserve"> </w:t>
      </w:r>
      <w:r>
        <w:rPr>
          <w:rFonts w:ascii="Courier New"/>
          <w:w w:val="95"/>
          <w:sz w:val="26"/>
        </w:rPr>
        <w:t>the Corporation, (ii)</w:t>
      </w:r>
      <w:r>
        <w:rPr>
          <w:rFonts w:ascii="Courier New"/>
          <w:spacing w:val="-11"/>
          <w:w w:val="95"/>
          <w:sz w:val="26"/>
        </w:rPr>
        <w:t xml:space="preserve"> </w:t>
      </w:r>
      <w:r>
        <w:rPr>
          <w:rFonts w:ascii="Courier New"/>
          <w:w w:val="95"/>
          <w:sz w:val="26"/>
        </w:rPr>
        <w:t>for</w:t>
      </w:r>
      <w:r>
        <w:rPr>
          <w:rFonts w:ascii="Courier New"/>
          <w:spacing w:val="-14"/>
          <w:w w:val="95"/>
          <w:sz w:val="26"/>
        </w:rPr>
        <w:t xml:space="preserve"> </w:t>
      </w:r>
      <w:r>
        <w:rPr>
          <w:rFonts w:ascii="Courier New"/>
          <w:w w:val="95"/>
          <w:sz w:val="26"/>
        </w:rPr>
        <w:t>acts</w:t>
      </w:r>
      <w:r>
        <w:rPr>
          <w:rFonts w:ascii="Courier New"/>
          <w:spacing w:val="-12"/>
          <w:w w:val="95"/>
          <w:sz w:val="26"/>
        </w:rPr>
        <w:t xml:space="preserve"> </w:t>
      </w:r>
      <w:r>
        <w:rPr>
          <w:rFonts w:ascii="Courier New"/>
          <w:w w:val="95"/>
          <w:sz w:val="26"/>
        </w:rPr>
        <w:t>or</w:t>
      </w:r>
      <w:r>
        <w:rPr>
          <w:rFonts w:ascii="Courier New"/>
          <w:spacing w:val="-33"/>
          <w:w w:val="95"/>
          <w:sz w:val="26"/>
        </w:rPr>
        <w:t xml:space="preserve"> </w:t>
      </w:r>
      <w:r>
        <w:rPr>
          <w:rFonts w:ascii="Courier New"/>
          <w:w w:val="95"/>
          <w:sz w:val="26"/>
        </w:rPr>
        <w:t>omissions</w:t>
      </w:r>
      <w:r>
        <w:rPr>
          <w:rFonts w:ascii="Courier New"/>
          <w:spacing w:val="-3"/>
          <w:w w:val="95"/>
          <w:sz w:val="26"/>
        </w:rPr>
        <w:t xml:space="preserve"> </w:t>
      </w:r>
      <w:r>
        <w:rPr>
          <w:rFonts w:ascii="Courier New"/>
          <w:w w:val="95"/>
          <w:sz w:val="26"/>
        </w:rPr>
        <w:t>not</w:t>
      </w:r>
      <w:r>
        <w:rPr>
          <w:rFonts w:ascii="Courier New"/>
          <w:spacing w:val="-1"/>
          <w:w w:val="95"/>
          <w:sz w:val="26"/>
        </w:rPr>
        <w:t xml:space="preserve"> </w:t>
      </w:r>
      <w:r>
        <w:rPr>
          <w:rFonts w:ascii="Courier New"/>
          <w:w w:val="95"/>
          <w:sz w:val="26"/>
        </w:rPr>
        <w:t>in</w:t>
      </w:r>
      <w:r>
        <w:rPr>
          <w:rFonts w:ascii="Courier New"/>
          <w:spacing w:val="-31"/>
          <w:w w:val="95"/>
          <w:sz w:val="26"/>
        </w:rPr>
        <w:t xml:space="preserve"> </w:t>
      </w:r>
      <w:r>
        <w:rPr>
          <w:rFonts w:ascii="Courier New"/>
          <w:w w:val="95"/>
          <w:sz w:val="26"/>
        </w:rPr>
        <w:t>good</w:t>
      </w:r>
      <w:r>
        <w:rPr>
          <w:rFonts w:ascii="Courier New"/>
          <w:spacing w:val="-8"/>
          <w:w w:val="95"/>
          <w:sz w:val="26"/>
        </w:rPr>
        <w:t xml:space="preserve"> </w:t>
      </w:r>
      <w:r>
        <w:rPr>
          <w:rFonts w:ascii="Courier New"/>
          <w:w w:val="95"/>
          <w:sz w:val="26"/>
        </w:rPr>
        <w:t>faith</w:t>
      </w:r>
      <w:r>
        <w:rPr>
          <w:rFonts w:ascii="Courier New"/>
          <w:spacing w:val="-10"/>
          <w:w w:val="95"/>
          <w:sz w:val="26"/>
        </w:rPr>
        <w:t xml:space="preserve"> </w:t>
      </w:r>
      <w:r>
        <w:rPr>
          <w:rFonts w:ascii="Courier New"/>
          <w:w w:val="95"/>
          <w:sz w:val="26"/>
        </w:rPr>
        <w:t>or which</w:t>
      </w:r>
      <w:r>
        <w:rPr>
          <w:rFonts w:ascii="Courier New"/>
          <w:spacing w:val="-32"/>
          <w:w w:val="95"/>
          <w:sz w:val="26"/>
        </w:rPr>
        <w:t xml:space="preserve"> </w:t>
      </w:r>
      <w:r>
        <w:rPr>
          <w:rFonts w:ascii="Courier New"/>
          <w:w w:val="95"/>
          <w:sz w:val="26"/>
        </w:rPr>
        <w:t>involve</w:t>
      </w:r>
      <w:r>
        <w:rPr>
          <w:rFonts w:ascii="Courier New"/>
          <w:spacing w:val="-13"/>
          <w:w w:val="95"/>
          <w:sz w:val="26"/>
        </w:rPr>
        <w:t xml:space="preserve"> </w:t>
      </w:r>
      <w:r>
        <w:rPr>
          <w:rFonts w:ascii="Courier New"/>
          <w:w w:val="95"/>
          <w:sz w:val="26"/>
        </w:rPr>
        <w:t>intentional misconduct</w:t>
      </w:r>
      <w:r>
        <w:rPr>
          <w:rFonts w:ascii="Courier New"/>
          <w:spacing w:val="-4"/>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a</w:t>
      </w:r>
      <w:r>
        <w:rPr>
          <w:rFonts w:ascii="Courier New"/>
          <w:spacing w:val="-31"/>
          <w:w w:val="95"/>
          <w:sz w:val="26"/>
        </w:rPr>
        <w:t xml:space="preserve"> </w:t>
      </w:r>
      <w:r>
        <w:rPr>
          <w:rFonts w:ascii="Courier New"/>
          <w:w w:val="95"/>
          <w:sz w:val="26"/>
        </w:rPr>
        <w:t>knowing</w:t>
      </w:r>
      <w:r>
        <w:rPr>
          <w:rFonts w:ascii="Courier New"/>
          <w:spacing w:val="-9"/>
          <w:w w:val="95"/>
          <w:sz w:val="26"/>
        </w:rPr>
        <w:t xml:space="preserve"> </w:t>
      </w:r>
      <w:r>
        <w:rPr>
          <w:rFonts w:ascii="Courier New"/>
          <w:w w:val="95"/>
          <w:sz w:val="26"/>
        </w:rPr>
        <w:t>violation</w:t>
      </w:r>
      <w:r>
        <w:rPr>
          <w:rFonts w:ascii="Courier New"/>
          <w:spacing w:val="-23"/>
          <w:w w:val="95"/>
          <w:sz w:val="26"/>
        </w:rPr>
        <w:t xml:space="preserve"> </w:t>
      </w:r>
      <w:r>
        <w:rPr>
          <w:rFonts w:ascii="Courier New"/>
          <w:w w:val="95"/>
          <w:sz w:val="26"/>
        </w:rPr>
        <w:t>of law,</w:t>
      </w:r>
      <w:r>
        <w:rPr>
          <w:rFonts w:ascii="Courier New"/>
          <w:spacing w:val="-7"/>
          <w:w w:val="95"/>
          <w:sz w:val="26"/>
        </w:rPr>
        <w:t xml:space="preserve"> </w:t>
      </w:r>
      <w:r>
        <w:rPr>
          <w:rFonts w:ascii="Courier New"/>
          <w:w w:val="95"/>
          <w:sz w:val="26"/>
        </w:rPr>
        <w:t>or</w:t>
      </w:r>
      <w:r>
        <w:rPr>
          <w:rFonts w:ascii="Courier New"/>
          <w:spacing w:val="-28"/>
          <w:w w:val="95"/>
          <w:sz w:val="26"/>
        </w:rPr>
        <w:t xml:space="preserve"> </w:t>
      </w:r>
      <w:r>
        <w:rPr>
          <w:rFonts w:ascii="Courier New"/>
          <w:w w:val="95"/>
          <w:sz w:val="26"/>
        </w:rPr>
        <w:t>(iii) for</w:t>
      </w:r>
      <w:r>
        <w:rPr>
          <w:rFonts w:ascii="Courier New"/>
          <w:spacing w:val="-20"/>
          <w:w w:val="95"/>
          <w:sz w:val="26"/>
        </w:rPr>
        <w:t xml:space="preserve"> </w:t>
      </w:r>
      <w:r>
        <w:rPr>
          <w:rFonts w:ascii="Courier New"/>
          <w:w w:val="95"/>
          <w:sz w:val="26"/>
        </w:rPr>
        <w:t>any</w:t>
      </w:r>
      <w:r>
        <w:rPr>
          <w:rFonts w:ascii="Courier New"/>
          <w:spacing w:val="-16"/>
          <w:w w:val="95"/>
          <w:sz w:val="26"/>
        </w:rPr>
        <w:t xml:space="preserve"> </w:t>
      </w:r>
      <w:r>
        <w:rPr>
          <w:rFonts w:ascii="Courier New"/>
          <w:w w:val="95"/>
          <w:sz w:val="26"/>
        </w:rPr>
        <w:t>transaction from</w:t>
      </w:r>
      <w:r>
        <w:rPr>
          <w:rFonts w:ascii="Courier New"/>
          <w:spacing w:val="-9"/>
          <w:w w:val="95"/>
          <w:sz w:val="26"/>
        </w:rPr>
        <w:t xml:space="preserve"> </w:t>
      </w:r>
      <w:r>
        <w:rPr>
          <w:rFonts w:ascii="Courier New"/>
          <w:w w:val="95"/>
          <w:sz w:val="26"/>
        </w:rPr>
        <w:t>which</w:t>
      </w:r>
      <w:r>
        <w:rPr>
          <w:rFonts w:ascii="Courier New"/>
          <w:spacing w:val="-15"/>
          <w:w w:val="95"/>
          <w:sz w:val="26"/>
        </w:rPr>
        <w:t xml:space="preserve"> </w:t>
      </w:r>
      <w:r>
        <w:rPr>
          <w:rFonts w:ascii="Courier New"/>
          <w:w w:val="95"/>
          <w:sz w:val="26"/>
        </w:rPr>
        <w:t>the</w:t>
      </w:r>
      <w:r>
        <w:rPr>
          <w:rFonts w:ascii="Courier New"/>
          <w:spacing w:val="-15"/>
          <w:w w:val="95"/>
          <w:sz w:val="26"/>
        </w:rPr>
        <w:t xml:space="preserve"> </w:t>
      </w:r>
      <w:r>
        <w:rPr>
          <w:rFonts w:ascii="Courier New"/>
          <w:w w:val="95"/>
          <w:sz w:val="26"/>
        </w:rPr>
        <w:t>trustee</w:t>
      </w:r>
      <w:r>
        <w:rPr>
          <w:rFonts w:ascii="Courier New"/>
          <w:spacing w:val="-4"/>
          <w:w w:val="95"/>
          <w:sz w:val="26"/>
        </w:rPr>
        <w:t xml:space="preserve"> </w:t>
      </w:r>
      <w:r>
        <w:rPr>
          <w:rFonts w:ascii="Courier New"/>
          <w:w w:val="95"/>
          <w:sz w:val="26"/>
        </w:rPr>
        <w:t>or officer</w:t>
      </w:r>
      <w:r>
        <w:rPr>
          <w:rFonts w:ascii="Courier New"/>
          <w:spacing w:val="-22"/>
          <w:w w:val="95"/>
          <w:sz w:val="26"/>
        </w:rPr>
        <w:t xml:space="preserve"> </w:t>
      </w:r>
      <w:r>
        <w:rPr>
          <w:rFonts w:ascii="Courier New"/>
          <w:w w:val="95"/>
          <w:sz w:val="26"/>
        </w:rPr>
        <w:t>derived</w:t>
      </w:r>
      <w:r>
        <w:rPr>
          <w:rFonts w:ascii="Courier New"/>
          <w:spacing w:val="-13"/>
          <w:w w:val="95"/>
          <w:sz w:val="26"/>
        </w:rPr>
        <w:t xml:space="preserve"> </w:t>
      </w:r>
      <w:r>
        <w:rPr>
          <w:rFonts w:ascii="Courier New"/>
          <w:w w:val="95"/>
          <w:sz w:val="26"/>
        </w:rPr>
        <w:t>an</w:t>
      </w:r>
      <w:r>
        <w:rPr>
          <w:rFonts w:ascii="Courier New"/>
          <w:spacing w:val="-30"/>
          <w:w w:val="95"/>
          <w:sz w:val="26"/>
        </w:rPr>
        <w:t xml:space="preserve"> </w:t>
      </w:r>
      <w:r>
        <w:rPr>
          <w:rFonts w:ascii="Courier New"/>
          <w:w w:val="95"/>
          <w:sz w:val="26"/>
        </w:rPr>
        <w:t>improper</w:t>
      </w:r>
      <w:r>
        <w:rPr>
          <w:rFonts w:ascii="Courier New"/>
          <w:spacing w:val="-9"/>
          <w:w w:val="95"/>
          <w:sz w:val="26"/>
        </w:rPr>
        <w:t xml:space="preserve"> </w:t>
      </w:r>
      <w:r>
        <w:rPr>
          <w:rFonts w:ascii="Courier New"/>
          <w:w w:val="95"/>
          <w:sz w:val="26"/>
        </w:rPr>
        <w:t>personal</w:t>
      </w:r>
      <w:r>
        <w:rPr>
          <w:rFonts w:ascii="Courier New"/>
          <w:spacing w:val="-2"/>
          <w:w w:val="95"/>
          <w:sz w:val="26"/>
        </w:rPr>
        <w:t xml:space="preserve"> </w:t>
      </w:r>
      <w:r>
        <w:rPr>
          <w:rFonts w:ascii="Courier New"/>
          <w:w w:val="95"/>
          <w:sz w:val="26"/>
        </w:rPr>
        <w:t>benefit.</w:t>
      </w:r>
      <w:r>
        <w:rPr>
          <w:rFonts w:ascii="Courier New"/>
          <w:spacing w:val="80"/>
          <w:sz w:val="26"/>
        </w:rPr>
        <w:t xml:space="preserve"> </w:t>
      </w:r>
      <w:r>
        <w:rPr>
          <w:rFonts w:ascii="Courier New"/>
          <w:w w:val="95"/>
          <w:sz w:val="26"/>
        </w:rPr>
        <w:t>No</w:t>
      </w:r>
      <w:r>
        <w:rPr>
          <w:rFonts w:ascii="Courier New"/>
          <w:spacing w:val="-32"/>
          <w:w w:val="95"/>
          <w:sz w:val="26"/>
        </w:rPr>
        <w:t xml:space="preserve"> </w:t>
      </w:r>
      <w:r>
        <w:rPr>
          <w:rFonts w:ascii="Courier New"/>
          <w:w w:val="95"/>
          <w:sz w:val="26"/>
        </w:rPr>
        <w:t>amendment, modification</w:t>
      </w:r>
      <w:r>
        <w:rPr>
          <w:rFonts w:ascii="Courier New"/>
          <w:spacing w:val="-32"/>
          <w:w w:val="95"/>
          <w:sz w:val="26"/>
        </w:rPr>
        <w:t xml:space="preserve"> </w:t>
      </w:r>
      <w:r>
        <w:rPr>
          <w:rFonts w:ascii="Courier New"/>
          <w:w w:val="95"/>
          <w:sz w:val="26"/>
        </w:rPr>
        <w:t>or</w:t>
      </w:r>
      <w:r>
        <w:rPr>
          <w:rFonts w:ascii="Courier New"/>
          <w:spacing w:val="-31"/>
          <w:w w:val="95"/>
          <w:sz w:val="26"/>
        </w:rPr>
        <w:t xml:space="preserve"> </w:t>
      </w:r>
      <w:r>
        <w:rPr>
          <w:rFonts w:ascii="Courier New"/>
          <w:w w:val="95"/>
          <w:sz w:val="26"/>
        </w:rPr>
        <w:t>repeal</w:t>
      </w:r>
      <w:r>
        <w:rPr>
          <w:rFonts w:ascii="Courier New"/>
          <w:spacing w:val="-31"/>
          <w:w w:val="95"/>
          <w:sz w:val="26"/>
        </w:rPr>
        <w:t xml:space="preserve"> </w:t>
      </w:r>
      <w:r>
        <w:rPr>
          <w:rFonts w:ascii="Courier New"/>
          <w:w w:val="95"/>
          <w:sz w:val="26"/>
        </w:rPr>
        <w:t>of</w:t>
      </w:r>
      <w:r>
        <w:rPr>
          <w:rFonts w:ascii="Courier New"/>
          <w:spacing w:val="-31"/>
          <w:w w:val="95"/>
          <w:sz w:val="26"/>
        </w:rPr>
        <w:t xml:space="preserve"> </w:t>
      </w:r>
      <w:r>
        <w:rPr>
          <w:rFonts w:ascii="Courier New"/>
          <w:w w:val="95"/>
          <w:sz w:val="26"/>
        </w:rPr>
        <w:t>this</w:t>
      </w:r>
      <w:r>
        <w:rPr>
          <w:rFonts w:ascii="Courier New"/>
          <w:spacing w:val="-32"/>
          <w:w w:val="95"/>
          <w:sz w:val="26"/>
        </w:rPr>
        <w:t xml:space="preserve"> </w:t>
      </w:r>
      <w:r>
        <w:rPr>
          <w:rFonts w:ascii="Courier New"/>
          <w:w w:val="95"/>
          <w:sz w:val="26"/>
        </w:rPr>
        <w:t>paragraph,</w:t>
      </w:r>
      <w:r>
        <w:rPr>
          <w:rFonts w:ascii="Courier New"/>
          <w:spacing w:val="-31"/>
          <w:w w:val="95"/>
          <w:sz w:val="26"/>
        </w:rPr>
        <w:t xml:space="preserve"> </w:t>
      </w:r>
      <w:r>
        <w:rPr>
          <w:rFonts w:ascii="Courier New"/>
          <w:w w:val="95"/>
          <w:sz w:val="26"/>
        </w:rPr>
        <w:t>directly</w:t>
      </w:r>
      <w:r>
        <w:rPr>
          <w:rFonts w:ascii="Courier New"/>
          <w:spacing w:val="-31"/>
          <w:w w:val="95"/>
          <w:sz w:val="26"/>
        </w:rPr>
        <w:t xml:space="preserve"> </w:t>
      </w:r>
      <w:r>
        <w:rPr>
          <w:rFonts w:ascii="Courier New"/>
          <w:w w:val="95"/>
          <w:sz w:val="26"/>
        </w:rPr>
        <w:t>or</w:t>
      </w:r>
      <w:r>
        <w:rPr>
          <w:rFonts w:ascii="Courier New"/>
          <w:spacing w:val="-31"/>
          <w:w w:val="95"/>
          <w:sz w:val="26"/>
        </w:rPr>
        <w:t xml:space="preserve"> </w:t>
      </w:r>
      <w:r>
        <w:rPr>
          <w:rFonts w:ascii="Courier New"/>
          <w:w w:val="95"/>
          <w:sz w:val="26"/>
        </w:rPr>
        <w:t>by</w:t>
      </w:r>
      <w:r>
        <w:rPr>
          <w:rFonts w:ascii="Courier New"/>
          <w:spacing w:val="-31"/>
          <w:w w:val="95"/>
          <w:sz w:val="26"/>
        </w:rPr>
        <w:t xml:space="preserve"> </w:t>
      </w:r>
      <w:r>
        <w:rPr>
          <w:rFonts w:ascii="Courier New"/>
          <w:w w:val="95"/>
          <w:sz w:val="26"/>
        </w:rPr>
        <w:t>adoption of</w:t>
      </w:r>
      <w:r>
        <w:rPr>
          <w:rFonts w:ascii="Courier New"/>
          <w:spacing w:val="-22"/>
          <w:w w:val="95"/>
          <w:sz w:val="26"/>
        </w:rPr>
        <w:t xml:space="preserve"> </w:t>
      </w:r>
      <w:r>
        <w:rPr>
          <w:rFonts w:ascii="Courier New"/>
          <w:w w:val="95"/>
          <w:sz w:val="26"/>
        </w:rPr>
        <w:t>an</w:t>
      </w:r>
      <w:r>
        <w:rPr>
          <w:rFonts w:ascii="Courier New"/>
          <w:spacing w:val="-31"/>
          <w:w w:val="95"/>
          <w:sz w:val="26"/>
        </w:rPr>
        <w:t xml:space="preserve"> </w:t>
      </w:r>
      <w:r>
        <w:rPr>
          <w:rFonts w:ascii="Courier New"/>
          <w:w w:val="95"/>
          <w:sz w:val="26"/>
        </w:rPr>
        <w:t>inconsistent provision</w:t>
      </w:r>
      <w:r>
        <w:rPr>
          <w:rFonts w:ascii="Courier New"/>
          <w:spacing w:val="-14"/>
          <w:w w:val="95"/>
          <w:sz w:val="26"/>
        </w:rPr>
        <w:t xml:space="preserve"> </w:t>
      </w:r>
      <w:r>
        <w:rPr>
          <w:rFonts w:ascii="Courier New"/>
          <w:w w:val="95"/>
          <w:sz w:val="26"/>
        </w:rPr>
        <w:t>of</w:t>
      </w:r>
      <w:r>
        <w:rPr>
          <w:rFonts w:ascii="Courier New"/>
          <w:spacing w:val="-21"/>
          <w:w w:val="95"/>
          <w:sz w:val="26"/>
        </w:rPr>
        <w:t xml:space="preserve"> </w:t>
      </w:r>
      <w:r>
        <w:rPr>
          <w:rFonts w:ascii="Courier New"/>
          <w:w w:val="95"/>
          <w:sz w:val="26"/>
        </w:rPr>
        <w:t>these</w:t>
      </w:r>
      <w:r>
        <w:rPr>
          <w:rFonts w:ascii="Courier New"/>
          <w:spacing w:val="-16"/>
          <w:w w:val="95"/>
          <w:sz w:val="26"/>
        </w:rPr>
        <w:t xml:space="preserve"> </w:t>
      </w:r>
      <w:r>
        <w:rPr>
          <w:rFonts w:ascii="Courier New"/>
          <w:w w:val="95"/>
          <w:sz w:val="26"/>
        </w:rPr>
        <w:t>Articles,</w:t>
      </w:r>
      <w:r>
        <w:rPr>
          <w:rFonts w:ascii="Courier New"/>
          <w:spacing w:val="-4"/>
          <w:w w:val="95"/>
          <w:sz w:val="26"/>
        </w:rPr>
        <w:t xml:space="preserve"> </w:t>
      </w:r>
      <w:r>
        <w:rPr>
          <w:rFonts w:ascii="Courier New"/>
          <w:w w:val="95"/>
          <w:sz w:val="26"/>
        </w:rPr>
        <w:t>by</w:t>
      </w:r>
      <w:r>
        <w:rPr>
          <w:rFonts w:ascii="Courier New"/>
          <w:spacing w:val="-22"/>
          <w:w w:val="95"/>
          <w:sz w:val="26"/>
        </w:rPr>
        <w:t xml:space="preserve"> </w:t>
      </w:r>
      <w:r>
        <w:rPr>
          <w:rFonts w:ascii="Courier New"/>
          <w:w w:val="95"/>
          <w:sz w:val="26"/>
        </w:rPr>
        <w:t>the</w:t>
      </w:r>
      <w:r>
        <w:rPr>
          <w:rFonts w:ascii="Courier New"/>
          <w:spacing w:val="-18"/>
          <w:w w:val="95"/>
          <w:sz w:val="26"/>
        </w:rPr>
        <w:t xml:space="preserve"> </w:t>
      </w:r>
      <w:r>
        <w:rPr>
          <w:rFonts w:ascii="Courier New"/>
          <w:w w:val="95"/>
          <w:sz w:val="26"/>
        </w:rPr>
        <w:t>trustees of</w:t>
      </w:r>
      <w:r>
        <w:rPr>
          <w:rFonts w:ascii="Courier New"/>
          <w:spacing w:val="-1"/>
          <w:w w:val="95"/>
          <w:sz w:val="26"/>
        </w:rPr>
        <w:t xml:space="preserve"> </w:t>
      </w:r>
      <w:r>
        <w:rPr>
          <w:rFonts w:ascii="Courier New"/>
          <w:w w:val="95"/>
          <w:sz w:val="26"/>
        </w:rPr>
        <w:t>the</w:t>
      </w:r>
      <w:r>
        <w:rPr>
          <w:rFonts w:ascii="Courier New"/>
          <w:spacing w:val="-5"/>
          <w:w w:val="95"/>
          <w:sz w:val="26"/>
        </w:rPr>
        <w:t xml:space="preserve"> </w:t>
      </w:r>
      <w:r>
        <w:rPr>
          <w:rFonts w:ascii="Courier New"/>
          <w:w w:val="95"/>
          <w:sz w:val="26"/>
        </w:rPr>
        <w:t>Corporation</w:t>
      </w:r>
      <w:r>
        <w:rPr>
          <w:rFonts w:ascii="Courier New"/>
          <w:spacing w:val="-4"/>
          <w:w w:val="95"/>
          <w:sz w:val="26"/>
        </w:rPr>
        <w:t xml:space="preserve"> </w:t>
      </w:r>
      <w:r>
        <w:rPr>
          <w:rFonts w:ascii="Courier New"/>
          <w:w w:val="95"/>
          <w:sz w:val="26"/>
        </w:rPr>
        <w:t>shall</w:t>
      </w:r>
      <w:r>
        <w:rPr>
          <w:rFonts w:ascii="Courier New"/>
          <w:spacing w:val="-3"/>
          <w:w w:val="95"/>
          <w:sz w:val="26"/>
        </w:rPr>
        <w:t xml:space="preserve"> </w:t>
      </w:r>
      <w:r>
        <w:rPr>
          <w:rFonts w:ascii="Courier New"/>
          <w:w w:val="95"/>
          <w:sz w:val="26"/>
        </w:rPr>
        <w:t>apply to</w:t>
      </w:r>
      <w:r>
        <w:rPr>
          <w:rFonts w:ascii="Courier New"/>
          <w:spacing w:val="-29"/>
          <w:w w:val="95"/>
          <w:sz w:val="26"/>
        </w:rPr>
        <w:t xml:space="preserve"> </w:t>
      </w:r>
      <w:r>
        <w:rPr>
          <w:rFonts w:ascii="Courier New"/>
          <w:w w:val="95"/>
          <w:sz w:val="26"/>
        </w:rPr>
        <w:t>or</w:t>
      </w:r>
      <w:r>
        <w:rPr>
          <w:rFonts w:ascii="Courier New"/>
          <w:spacing w:val="-19"/>
          <w:w w:val="95"/>
          <w:sz w:val="26"/>
        </w:rPr>
        <w:t xml:space="preserve"> </w:t>
      </w:r>
      <w:r>
        <w:rPr>
          <w:rFonts w:ascii="Courier New"/>
          <w:w w:val="95"/>
          <w:sz w:val="26"/>
        </w:rPr>
        <w:t>have</w:t>
      </w:r>
      <w:r>
        <w:rPr>
          <w:rFonts w:ascii="Courier New"/>
          <w:spacing w:val="-13"/>
          <w:w w:val="95"/>
          <w:sz w:val="26"/>
        </w:rPr>
        <w:t xml:space="preserve"> </w:t>
      </w:r>
      <w:r>
        <w:rPr>
          <w:rFonts w:ascii="Courier New"/>
          <w:w w:val="95"/>
          <w:sz w:val="26"/>
        </w:rPr>
        <w:t>any</w:t>
      </w:r>
      <w:r>
        <w:rPr>
          <w:rFonts w:ascii="Courier New"/>
          <w:spacing w:val="-13"/>
          <w:w w:val="95"/>
          <w:sz w:val="26"/>
        </w:rPr>
        <w:t xml:space="preserve"> </w:t>
      </w:r>
      <w:r>
        <w:rPr>
          <w:rFonts w:ascii="Courier New"/>
          <w:w w:val="95"/>
          <w:sz w:val="26"/>
        </w:rPr>
        <w:t>effect</w:t>
      </w:r>
      <w:r>
        <w:rPr>
          <w:rFonts w:ascii="Courier New"/>
          <w:spacing w:val="-3"/>
          <w:w w:val="95"/>
          <w:sz w:val="26"/>
        </w:rPr>
        <w:t xml:space="preserve"> </w:t>
      </w:r>
      <w:r>
        <w:rPr>
          <w:rFonts w:ascii="Courier New"/>
          <w:w w:val="95"/>
          <w:sz w:val="26"/>
        </w:rPr>
        <w:t>on</w:t>
      </w:r>
      <w:r>
        <w:rPr>
          <w:rFonts w:ascii="Courier New"/>
          <w:spacing w:val="-19"/>
          <w:w w:val="95"/>
          <w:sz w:val="26"/>
        </w:rPr>
        <w:t xml:space="preserve"> </w:t>
      </w:r>
      <w:r>
        <w:rPr>
          <w:rFonts w:ascii="Courier New"/>
          <w:w w:val="95"/>
          <w:sz w:val="26"/>
        </w:rPr>
        <w:t>the liability</w:t>
      </w:r>
      <w:r>
        <w:rPr>
          <w:rFonts w:ascii="Courier New"/>
          <w:spacing w:val="-3"/>
          <w:w w:val="95"/>
          <w:sz w:val="26"/>
        </w:rPr>
        <w:t xml:space="preserve"> </w:t>
      </w:r>
      <w:r>
        <w:rPr>
          <w:rFonts w:ascii="Courier New"/>
          <w:w w:val="95"/>
          <w:sz w:val="26"/>
        </w:rPr>
        <w:t>or</w:t>
      </w:r>
      <w:r>
        <w:rPr>
          <w:rFonts w:ascii="Courier New"/>
          <w:spacing w:val="-32"/>
          <w:w w:val="95"/>
          <w:sz w:val="26"/>
        </w:rPr>
        <w:t xml:space="preserve"> </w:t>
      </w:r>
      <w:r>
        <w:rPr>
          <w:rFonts w:ascii="Courier New"/>
          <w:w w:val="95"/>
          <w:sz w:val="26"/>
        </w:rPr>
        <w:t>alleged</w:t>
      </w:r>
      <w:r>
        <w:rPr>
          <w:rFonts w:ascii="Courier New"/>
          <w:spacing w:val="-6"/>
          <w:w w:val="95"/>
          <w:sz w:val="26"/>
        </w:rPr>
        <w:t xml:space="preserve"> </w:t>
      </w:r>
      <w:r>
        <w:rPr>
          <w:rFonts w:ascii="Courier New"/>
          <w:w w:val="95"/>
          <w:sz w:val="26"/>
        </w:rPr>
        <w:t>liability</w:t>
      </w:r>
      <w:r>
        <w:rPr>
          <w:rFonts w:ascii="Courier New"/>
          <w:spacing w:val="-10"/>
          <w:w w:val="95"/>
          <w:sz w:val="26"/>
        </w:rPr>
        <w:t xml:space="preserve"> </w:t>
      </w:r>
      <w:r>
        <w:rPr>
          <w:rFonts w:ascii="Courier New"/>
          <w:w w:val="95"/>
          <w:sz w:val="26"/>
        </w:rPr>
        <w:t>of</w:t>
      </w:r>
      <w:r>
        <w:rPr>
          <w:rFonts w:ascii="Courier New"/>
          <w:spacing w:val="-14"/>
          <w:w w:val="95"/>
          <w:sz w:val="26"/>
        </w:rPr>
        <w:t xml:space="preserve"> </w:t>
      </w:r>
      <w:r>
        <w:rPr>
          <w:rFonts w:ascii="Courier New"/>
          <w:w w:val="95"/>
          <w:sz w:val="26"/>
        </w:rPr>
        <w:t>any</w:t>
      </w:r>
      <w:r>
        <w:rPr>
          <w:rFonts w:ascii="Courier New"/>
          <w:spacing w:val="-20"/>
          <w:w w:val="95"/>
          <w:sz w:val="26"/>
        </w:rPr>
        <w:t xml:space="preserve"> </w:t>
      </w:r>
      <w:r>
        <w:rPr>
          <w:rFonts w:ascii="Courier New"/>
          <w:w w:val="95"/>
          <w:sz w:val="26"/>
        </w:rPr>
        <w:t>trustee</w:t>
      </w:r>
      <w:r>
        <w:rPr>
          <w:rFonts w:ascii="Courier New"/>
          <w:spacing w:val="-5"/>
          <w:w w:val="95"/>
          <w:sz w:val="26"/>
        </w:rPr>
        <w:t xml:space="preserve"> </w:t>
      </w:r>
      <w:r>
        <w:rPr>
          <w:rFonts w:ascii="Courier New"/>
          <w:w w:val="95"/>
          <w:sz w:val="26"/>
        </w:rPr>
        <w:t>or</w:t>
      </w:r>
      <w:r>
        <w:rPr>
          <w:rFonts w:ascii="Courier New"/>
          <w:spacing w:val="-30"/>
          <w:w w:val="95"/>
          <w:sz w:val="26"/>
        </w:rPr>
        <w:t xml:space="preserve"> </w:t>
      </w:r>
      <w:r>
        <w:rPr>
          <w:rFonts w:ascii="Courier New"/>
          <w:w w:val="95"/>
          <w:sz w:val="26"/>
        </w:rPr>
        <w:t>officer</w:t>
      </w:r>
      <w:r>
        <w:rPr>
          <w:rFonts w:ascii="Courier New"/>
          <w:spacing w:val="-13"/>
          <w:w w:val="95"/>
          <w:sz w:val="26"/>
        </w:rPr>
        <w:t xml:space="preserve"> </w:t>
      </w:r>
      <w:r>
        <w:rPr>
          <w:rFonts w:ascii="Courier New"/>
          <w:w w:val="95"/>
          <w:sz w:val="26"/>
        </w:rPr>
        <w:t>of</w:t>
      </w:r>
      <w:r>
        <w:rPr>
          <w:rFonts w:ascii="Courier New"/>
          <w:spacing w:val="-7"/>
          <w:w w:val="95"/>
          <w:sz w:val="26"/>
        </w:rPr>
        <w:t xml:space="preserve"> </w:t>
      </w:r>
      <w:r>
        <w:rPr>
          <w:rFonts w:ascii="Courier New"/>
          <w:w w:val="95"/>
          <w:sz w:val="26"/>
        </w:rPr>
        <w:t>the Corporation for</w:t>
      </w:r>
      <w:r>
        <w:rPr>
          <w:rFonts w:ascii="Courier New"/>
          <w:spacing w:val="-22"/>
          <w:w w:val="95"/>
          <w:sz w:val="26"/>
        </w:rPr>
        <w:t xml:space="preserve"> </w:t>
      </w:r>
      <w:r>
        <w:rPr>
          <w:rFonts w:ascii="Courier New"/>
          <w:w w:val="95"/>
          <w:sz w:val="26"/>
        </w:rPr>
        <w:t>or</w:t>
      </w:r>
      <w:r>
        <w:rPr>
          <w:rFonts w:ascii="Courier New"/>
          <w:spacing w:val="-27"/>
          <w:w w:val="95"/>
          <w:sz w:val="26"/>
        </w:rPr>
        <w:t xml:space="preserve"> </w:t>
      </w:r>
      <w:r>
        <w:rPr>
          <w:rFonts w:ascii="Courier New"/>
          <w:w w:val="95"/>
          <w:sz w:val="26"/>
        </w:rPr>
        <w:t>with</w:t>
      </w:r>
      <w:r>
        <w:rPr>
          <w:rFonts w:ascii="Courier New"/>
          <w:spacing w:val="-25"/>
          <w:w w:val="95"/>
          <w:sz w:val="26"/>
        </w:rPr>
        <w:t xml:space="preserve"> </w:t>
      </w:r>
      <w:r>
        <w:rPr>
          <w:rFonts w:ascii="Courier New"/>
          <w:w w:val="95"/>
          <w:sz w:val="26"/>
        </w:rPr>
        <w:t>respect to</w:t>
      </w:r>
      <w:r>
        <w:rPr>
          <w:rFonts w:ascii="Courier New"/>
          <w:spacing w:val="-30"/>
          <w:w w:val="95"/>
          <w:sz w:val="26"/>
        </w:rPr>
        <w:t xml:space="preserve"> </w:t>
      </w:r>
      <w:r>
        <w:rPr>
          <w:rFonts w:ascii="Courier New"/>
          <w:w w:val="95"/>
          <w:sz w:val="26"/>
        </w:rPr>
        <w:t>any</w:t>
      </w:r>
      <w:r>
        <w:rPr>
          <w:rFonts w:ascii="Courier New"/>
          <w:spacing w:val="-17"/>
          <w:w w:val="95"/>
          <w:sz w:val="26"/>
        </w:rPr>
        <w:t xml:space="preserve"> </w:t>
      </w:r>
      <w:r>
        <w:rPr>
          <w:rFonts w:ascii="Courier New"/>
          <w:w w:val="95"/>
          <w:sz w:val="26"/>
        </w:rPr>
        <w:t>acts</w:t>
      </w:r>
      <w:r>
        <w:rPr>
          <w:rFonts w:ascii="Courier New"/>
          <w:spacing w:val="-15"/>
          <w:w w:val="95"/>
          <w:sz w:val="26"/>
        </w:rPr>
        <w:t xml:space="preserve"> </w:t>
      </w:r>
      <w:r>
        <w:rPr>
          <w:rFonts w:ascii="Courier New"/>
          <w:w w:val="95"/>
          <w:sz w:val="26"/>
        </w:rPr>
        <w:t>or</w:t>
      </w:r>
      <w:r>
        <w:rPr>
          <w:rFonts w:ascii="Courier New"/>
          <w:spacing w:val="-21"/>
          <w:w w:val="95"/>
          <w:sz w:val="26"/>
        </w:rPr>
        <w:t xml:space="preserve"> </w:t>
      </w:r>
      <w:r>
        <w:rPr>
          <w:rFonts w:ascii="Courier New"/>
          <w:w w:val="95"/>
          <w:sz w:val="26"/>
        </w:rPr>
        <w:t>omissions</w:t>
      </w:r>
      <w:r>
        <w:rPr>
          <w:rFonts w:ascii="Courier New"/>
          <w:spacing w:val="-5"/>
          <w:w w:val="95"/>
          <w:sz w:val="26"/>
        </w:rPr>
        <w:t xml:space="preserve"> </w:t>
      </w:r>
      <w:r>
        <w:rPr>
          <w:rFonts w:ascii="Courier New"/>
          <w:w w:val="95"/>
          <w:sz w:val="26"/>
        </w:rPr>
        <w:t>of</w:t>
      </w:r>
      <w:r>
        <w:rPr>
          <w:rFonts w:ascii="Courier New"/>
          <w:spacing w:val="-5"/>
          <w:w w:val="95"/>
          <w:sz w:val="26"/>
        </w:rPr>
        <w:t xml:space="preserve"> </w:t>
      </w:r>
      <w:r>
        <w:rPr>
          <w:rFonts w:ascii="Courier New"/>
          <w:w w:val="95"/>
          <w:sz w:val="26"/>
        </w:rPr>
        <w:t>such trustee</w:t>
      </w:r>
      <w:r>
        <w:rPr>
          <w:rFonts w:ascii="Courier New"/>
          <w:spacing w:val="-11"/>
          <w:w w:val="95"/>
          <w:sz w:val="26"/>
        </w:rPr>
        <w:t xml:space="preserve"> </w:t>
      </w:r>
      <w:r>
        <w:rPr>
          <w:rFonts w:ascii="Courier New"/>
          <w:w w:val="95"/>
          <w:sz w:val="26"/>
        </w:rPr>
        <w:t>or</w:t>
      </w:r>
      <w:r>
        <w:rPr>
          <w:rFonts w:ascii="Courier New"/>
          <w:spacing w:val="-27"/>
          <w:w w:val="95"/>
          <w:sz w:val="26"/>
        </w:rPr>
        <w:t xml:space="preserve"> </w:t>
      </w:r>
      <w:r>
        <w:rPr>
          <w:rFonts w:ascii="Courier New"/>
          <w:w w:val="95"/>
          <w:sz w:val="26"/>
        </w:rPr>
        <w:t>officer</w:t>
      </w:r>
      <w:r>
        <w:rPr>
          <w:rFonts w:ascii="Courier New"/>
          <w:spacing w:val="-21"/>
          <w:w w:val="95"/>
          <w:sz w:val="26"/>
        </w:rPr>
        <w:t xml:space="preserve"> </w:t>
      </w:r>
      <w:r>
        <w:rPr>
          <w:rFonts w:ascii="Courier New"/>
          <w:w w:val="95"/>
          <w:sz w:val="26"/>
        </w:rPr>
        <w:t>occurring prior</w:t>
      </w:r>
      <w:r>
        <w:rPr>
          <w:rFonts w:ascii="Courier New"/>
          <w:spacing w:val="-16"/>
          <w:w w:val="95"/>
          <w:sz w:val="26"/>
        </w:rPr>
        <w:t xml:space="preserve"> </w:t>
      </w:r>
      <w:r>
        <w:rPr>
          <w:rFonts w:ascii="Courier New"/>
          <w:w w:val="95"/>
          <w:sz w:val="26"/>
        </w:rPr>
        <w:t>to</w:t>
      </w:r>
      <w:r>
        <w:rPr>
          <w:rFonts w:ascii="Courier New"/>
          <w:spacing w:val="-29"/>
          <w:w w:val="95"/>
          <w:sz w:val="26"/>
        </w:rPr>
        <w:t xml:space="preserve"> </w:t>
      </w:r>
      <w:r>
        <w:rPr>
          <w:rFonts w:ascii="Courier New"/>
          <w:w w:val="95"/>
          <w:sz w:val="26"/>
        </w:rPr>
        <w:t>such</w:t>
      </w:r>
      <w:r>
        <w:rPr>
          <w:rFonts w:ascii="Courier New"/>
          <w:spacing w:val="-24"/>
          <w:w w:val="95"/>
          <w:sz w:val="26"/>
        </w:rPr>
        <w:t xml:space="preserve"> </w:t>
      </w:r>
      <w:r>
        <w:rPr>
          <w:rFonts w:ascii="Courier New"/>
          <w:w w:val="95"/>
          <w:sz w:val="26"/>
        </w:rPr>
        <w:t>amendment, modification or repeal.</w:t>
      </w:r>
    </w:p>
    <w:p w:rsidR="00057D42" w:rsidRDefault="005F656B">
      <w:pPr>
        <w:spacing w:before="241"/>
        <w:ind w:left="1424"/>
        <w:rPr>
          <w:rFonts w:ascii="Courier New"/>
          <w:sz w:val="21"/>
        </w:rPr>
      </w:pPr>
      <w:r>
        <w:rPr>
          <w:rFonts w:ascii="Courier New"/>
          <w:w w:val="90"/>
          <w:sz w:val="21"/>
        </w:rPr>
        <w:t>DSl-</w:t>
      </w:r>
      <w:r>
        <w:rPr>
          <w:rFonts w:ascii="Courier New"/>
          <w:spacing w:val="-2"/>
          <w:sz w:val="21"/>
        </w:rPr>
        <w:t>118818</w:t>
      </w:r>
    </w:p>
    <w:p w:rsidR="00057D42" w:rsidRDefault="00057D42">
      <w:pPr>
        <w:rPr>
          <w:rFonts w:ascii="Courier New"/>
          <w:sz w:val="21"/>
        </w:rPr>
        <w:sectPr w:rsidR="00057D42">
          <w:footerReference w:type="even" r:id="rId263"/>
          <w:pgSz w:w="12240" w:h="17280"/>
          <w:pgMar w:top="1640" w:right="60" w:bottom="280" w:left="60" w:header="0" w:footer="0" w:gutter="0"/>
          <w:cols w:space="720"/>
        </w:sectPr>
      </w:pPr>
    </w:p>
    <w:p w:rsidR="00057D42" w:rsidRDefault="00F843F3">
      <w:pPr>
        <w:spacing w:before="61"/>
        <w:ind w:left="336"/>
        <w:rPr>
          <w:rFonts w:ascii="Arial"/>
          <w:sz w:val="19"/>
        </w:rPr>
      </w:pPr>
      <w:r>
        <w:rPr>
          <w:noProof/>
        </w:rPr>
        <mc:AlternateContent>
          <mc:Choice Requires="wpg">
            <w:drawing>
              <wp:anchor distT="0" distB="0" distL="114300" distR="114300" simplePos="0" relativeHeight="251663872" behindDoc="1" locked="0" layoutInCell="1" allowOverlap="1">
                <wp:simplePos x="0" y="0"/>
                <wp:positionH relativeFrom="page">
                  <wp:posOffset>89535</wp:posOffset>
                </wp:positionH>
                <wp:positionV relativeFrom="page">
                  <wp:posOffset>521970</wp:posOffset>
                </wp:positionV>
                <wp:extent cx="7609840" cy="10350500"/>
                <wp:effectExtent l="0" t="0" r="0" b="0"/>
                <wp:wrapNone/>
                <wp:docPr id="354" name="docshapegroup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9840" cy="10350500"/>
                          <a:chOff x="141" y="822"/>
                          <a:chExt cx="11984" cy="16300"/>
                        </a:xfrm>
                      </wpg:grpSpPr>
                      <wps:wsp>
                        <wps:cNvPr id="356" name="docshape1086"/>
                        <wps:cNvSpPr>
                          <a:spLocks/>
                        </wps:cNvSpPr>
                        <wps:spPr bwMode="auto">
                          <a:xfrm>
                            <a:off x="144" y="822"/>
                            <a:ext cx="11981" cy="16300"/>
                          </a:xfrm>
                          <a:custGeom>
                            <a:avLst/>
                            <a:gdLst>
                              <a:gd name="T0" fmla="+- 0 159 144"/>
                              <a:gd name="T1" fmla="*/ T0 w 11981"/>
                              <a:gd name="T2" fmla="+- 0 17121 822"/>
                              <a:gd name="T3" fmla="*/ 17121 h 16300"/>
                              <a:gd name="T4" fmla="+- 0 159 144"/>
                              <a:gd name="T5" fmla="*/ T4 w 11981"/>
                              <a:gd name="T6" fmla="+- 0 822 822"/>
                              <a:gd name="T7" fmla="*/ 822 h 16300"/>
                              <a:gd name="T8" fmla="+- 0 12096 144"/>
                              <a:gd name="T9" fmla="*/ T8 w 11981"/>
                              <a:gd name="T10" fmla="+- 0 17121 822"/>
                              <a:gd name="T11" fmla="*/ 17121 h 16300"/>
                              <a:gd name="T12" fmla="+- 0 12096 144"/>
                              <a:gd name="T13" fmla="*/ T12 w 11981"/>
                              <a:gd name="T14" fmla="+- 0 822 822"/>
                              <a:gd name="T15" fmla="*/ 822 h 16300"/>
                              <a:gd name="T16" fmla="+- 0 144 144"/>
                              <a:gd name="T17" fmla="*/ T16 w 11981"/>
                              <a:gd name="T18" fmla="+- 0 844 822"/>
                              <a:gd name="T19" fmla="*/ 844 h 16300"/>
                              <a:gd name="T20" fmla="+- 0 12124 144"/>
                              <a:gd name="T21" fmla="*/ T20 w 11981"/>
                              <a:gd name="T22" fmla="+- 0 844 822"/>
                              <a:gd name="T23" fmla="*/ 844 h 16300"/>
                              <a:gd name="T24" fmla="+- 0 144 144"/>
                              <a:gd name="T25" fmla="*/ T24 w 11981"/>
                              <a:gd name="T26" fmla="+- 0 17085 822"/>
                              <a:gd name="T27" fmla="*/ 17085 h 16300"/>
                              <a:gd name="T28" fmla="+- 0 12124 144"/>
                              <a:gd name="T29" fmla="*/ T28 w 11981"/>
                              <a:gd name="T30" fmla="+- 0 17085 822"/>
                              <a:gd name="T31" fmla="*/ 17085 h 163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981" h="16300">
                                <a:moveTo>
                                  <a:pt x="15" y="16299"/>
                                </a:moveTo>
                                <a:lnTo>
                                  <a:pt x="15" y="0"/>
                                </a:lnTo>
                                <a:moveTo>
                                  <a:pt x="11952" y="16299"/>
                                </a:moveTo>
                                <a:lnTo>
                                  <a:pt x="11952" y="0"/>
                                </a:lnTo>
                                <a:moveTo>
                                  <a:pt x="0" y="22"/>
                                </a:moveTo>
                                <a:lnTo>
                                  <a:pt x="11980" y="22"/>
                                </a:lnTo>
                                <a:moveTo>
                                  <a:pt x="0" y="16263"/>
                                </a:moveTo>
                                <a:lnTo>
                                  <a:pt x="11980" y="16263"/>
                                </a:lnTo>
                              </a:path>
                            </a:pathLst>
                          </a:custGeom>
                          <a:noFill/>
                          <a:ln w="229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Line 132"/>
                        <wps:cNvCnPr>
                          <a:cxnSpLocks noChangeShapeType="1"/>
                        </wps:cNvCnPr>
                        <wps:spPr bwMode="auto">
                          <a:xfrm>
                            <a:off x="6382" y="8691"/>
                            <a:ext cx="1071" cy="0"/>
                          </a:xfrm>
                          <a:prstGeom prst="line">
                            <a:avLst/>
                          </a:prstGeom>
                          <a:noFill/>
                          <a:ln w="12721">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D82CED" id="docshapegroup1085" o:spid="_x0000_s1026" style="position:absolute;margin-left:7.05pt;margin-top:41.1pt;width:599.2pt;height:815pt;z-index:-23769088;mso-position-horizontal-relative:page;mso-position-vertical-relative:page" coordorigin="141,822" coordsize="11984,1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">
                <v:shape id="docshape1086" o:spid="_x0000_s1027" style="position:absolute;left:144;top:822;width:11981;height:16300;visibility:visible;mso-wrap-style:square;v-text-anchor:top" coordsize="11981,1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" path="m15,16299l15,m11952,16299l11952,m,22r11980,m,16263r11980,e" filled="f" strokeweight=".63628mm">
                  <v:path arrowok="t" o:connecttype="custom" o:connectlocs="15,17121;15,822;11952,17121;11952,822;0,844;11980,844;0,17085;11980,17085" o:connectangles="0,0,0,0,0,0,0,0"/>
                </v:shape>
                <v:line id="Line 132" o:spid="_x0000_s1028" style="position:absolute;visibility:visible;mso-wrap-style:square" from="6382,8691" to="7453,8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" strokeweight=".35336mm"/>
                <w10:wrap anchorx="page" anchory="page"/>
              </v:group>
            </w:pict>
          </mc:Fallback>
        </mc:AlternateContent>
      </w:r>
      <w:r w:rsidR="005F656B">
        <w:rPr>
          <w:rFonts w:ascii="Arial"/>
          <w:w w:val="95"/>
          <w:sz w:val="48"/>
        </w:rPr>
        <w:t>.</w:t>
      </w:r>
      <w:r w:rsidR="005F656B">
        <w:rPr>
          <w:rFonts w:ascii="Arial"/>
          <w:spacing w:val="11"/>
          <w:sz w:val="48"/>
        </w:rPr>
        <w:t xml:space="preserve"> </w:t>
      </w:r>
      <w:r w:rsidR="005F656B">
        <w:rPr>
          <w:rFonts w:ascii="Arial"/>
          <w:w w:val="95"/>
          <w:sz w:val="41"/>
        </w:rPr>
        <w:t>.</w:t>
      </w:r>
      <w:r w:rsidR="005F656B">
        <w:rPr>
          <w:rFonts w:ascii="Arial"/>
          <w:spacing w:val="-60"/>
          <w:w w:val="95"/>
          <w:sz w:val="41"/>
        </w:rPr>
        <w:t xml:space="preserve"> </w:t>
      </w:r>
      <w:r w:rsidR="005F656B">
        <w:rPr>
          <w:rFonts w:ascii="Arial"/>
          <w:spacing w:val="-12"/>
          <w:w w:val="95"/>
          <w:sz w:val="19"/>
        </w:rPr>
        <w:t>'</w:t>
      </w:r>
    </w:p>
    <w:p w:rsidR="00057D42" w:rsidRDefault="005F656B">
      <w:pPr>
        <w:spacing w:before="293"/>
        <w:ind w:left="262"/>
        <w:rPr>
          <w:rFonts w:ascii="Arial"/>
        </w:rPr>
      </w:pPr>
      <w:r>
        <w:rPr>
          <w:rFonts w:ascii="Arial"/>
          <w:w w:val="95"/>
          <w:sz w:val="34"/>
        </w:rPr>
        <w:t>.</w:t>
      </w:r>
      <w:r>
        <w:rPr>
          <w:rFonts w:ascii="Arial"/>
          <w:spacing w:val="77"/>
          <w:w w:val="150"/>
          <w:sz w:val="34"/>
        </w:rPr>
        <w:t xml:space="preserve"> </w:t>
      </w:r>
      <w:r>
        <w:rPr>
          <w:rFonts w:ascii="Arial"/>
          <w:spacing w:val="-10"/>
          <w:w w:val="95"/>
        </w:rPr>
        <w:t>'</w:t>
      </w: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18"/>
        </w:rPr>
      </w:pPr>
    </w:p>
    <w:p w:rsidR="00057D42" w:rsidRDefault="005F656B">
      <w:pPr>
        <w:spacing w:before="100"/>
        <w:ind w:left="590" w:right="456"/>
        <w:jc w:val="center"/>
        <w:rPr>
          <w:rFonts w:ascii="Courier New"/>
          <w:sz w:val="26"/>
        </w:rPr>
      </w:pPr>
      <w:r>
        <w:rPr>
          <w:rFonts w:ascii="Courier New"/>
          <w:w w:val="85"/>
          <w:sz w:val="26"/>
          <w:u w:val="thick"/>
        </w:rPr>
        <w:t>Corisent</w:t>
      </w:r>
      <w:r>
        <w:rPr>
          <w:rFonts w:ascii="Courier New"/>
          <w:spacing w:val="-15"/>
          <w:sz w:val="26"/>
          <w:u w:val="thick"/>
        </w:rPr>
        <w:t xml:space="preserve"> </w:t>
      </w:r>
      <w:r>
        <w:rPr>
          <w:rFonts w:ascii="Courier New"/>
          <w:spacing w:val="-119"/>
          <w:sz w:val="26"/>
        </w:rPr>
        <w:t xml:space="preserve"> </w:t>
      </w:r>
      <w:r>
        <w:rPr>
          <w:rFonts w:ascii="Courier New"/>
          <w:w w:val="85"/>
          <w:sz w:val="26"/>
          <w:u w:val="thick"/>
        </w:rPr>
        <w:t>to</w:t>
      </w:r>
      <w:r>
        <w:rPr>
          <w:rFonts w:ascii="Courier New"/>
          <w:spacing w:val="-12"/>
          <w:w w:val="85"/>
          <w:sz w:val="26"/>
          <w:u w:val="thick"/>
        </w:rPr>
        <w:t xml:space="preserve"> </w:t>
      </w:r>
      <w:r>
        <w:rPr>
          <w:rFonts w:ascii="Courier New"/>
          <w:w w:val="85"/>
          <w:sz w:val="26"/>
          <w:u w:val="thick"/>
        </w:rPr>
        <w:t>Use</w:t>
      </w:r>
      <w:r>
        <w:rPr>
          <w:rFonts w:ascii="Courier New"/>
          <w:spacing w:val="-10"/>
          <w:w w:val="85"/>
          <w:sz w:val="26"/>
          <w:u w:val="thick"/>
        </w:rPr>
        <w:t xml:space="preserve"> </w:t>
      </w:r>
      <w:r>
        <w:rPr>
          <w:rFonts w:ascii="Courier New"/>
          <w:w w:val="85"/>
          <w:sz w:val="26"/>
          <w:u w:val="thick"/>
        </w:rPr>
        <w:t>of</w:t>
      </w:r>
      <w:r>
        <w:rPr>
          <w:rFonts w:ascii="Courier New"/>
          <w:spacing w:val="-16"/>
          <w:sz w:val="26"/>
          <w:u w:val="thick"/>
        </w:rPr>
        <w:t xml:space="preserve"> </w:t>
      </w:r>
      <w:r>
        <w:rPr>
          <w:rFonts w:ascii="Courier New"/>
          <w:spacing w:val="-4"/>
          <w:w w:val="85"/>
          <w:sz w:val="26"/>
          <w:u w:val="thick"/>
        </w:rPr>
        <w:t>Name</w:t>
      </w:r>
    </w:p>
    <w:p w:rsidR="00057D42" w:rsidRDefault="00057D42">
      <w:pPr>
        <w:pStyle w:val="BodyText"/>
        <w:rPr>
          <w:rFonts w:ascii="Courier New"/>
          <w:sz w:val="30"/>
        </w:rPr>
      </w:pPr>
    </w:p>
    <w:p w:rsidR="00057D42" w:rsidRDefault="00057D42">
      <w:pPr>
        <w:pStyle w:val="BodyText"/>
        <w:spacing w:before="9"/>
        <w:rPr>
          <w:rFonts w:ascii="Courier New"/>
          <w:sz w:val="33"/>
        </w:rPr>
      </w:pPr>
    </w:p>
    <w:p w:rsidR="00057D42" w:rsidRDefault="005F656B">
      <w:pPr>
        <w:spacing w:line="410" w:lineRule="auto"/>
        <w:ind w:left="1417" w:right="1245" w:firstLine="727"/>
        <w:rPr>
          <w:rFonts w:ascii="Courier New"/>
          <w:sz w:val="26"/>
        </w:rPr>
      </w:pPr>
      <w:r>
        <w:rPr>
          <w:rFonts w:ascii="Courier New"/>
          <w:spacing w:val="-2"/>
          <w:w w:val="95"/>
          <w:sz w:val="26"/>
        </w:rPr>
        <w:t>The</w:t>
      </w:r>
      <w:r>
        <w:rPr>
          <w:rFonts w:ascii="Courier New"/>
          <w:spacing w:val="-30"/>
          <w:w w:val="95"/>
          <w:sz w:val="26"/>
        </w:rPr>
        <w:t xml:space="preserve"> </w:t>
      </w:r>
      <w:r>
        <w:rPr>
          <w:rFonts w:ascii="Courier New"/>
          <w:spacing w:val="-2"/>
          <w:w w:val="95"/>
          <w:sz w:val="26"/>
        </w:rPr>
        <w:t>undersigned</w:t>
      </w:r>
      <w:r>
        <w:rPr>
          <w:rFonts w:ascii="Courier New"/>
          <w:spacing w:val="-29"/>
          <w:w w:val="95"/>
          <w:sz w:val="26"/>
        </w:rPr>
        <w:t xml:space="preserve"> </w:t>
      </w:r>
      <w:r>
        <w:rPr>
          <w:rFonts w:ascii="Courier New"/>
          <w:spacing w:val="-2"/>
          <w:w w:val="95"/>
          <w:sz w:val="26"/>
        </w:rPr>
        <w:t>Massachusetts</w:t>
      </w:r>
      <w:r>
        <w:rPr>
          <w:rFonts w:ascii="Courier New"/>
          <w:spacing w:val="-20"/>
          <w:w w:val="95"/>
          <w:sz w:val="26"/>
        </w:rPr>
        <w:t xml:space="preserve"> </w:t>
      </w:r>
      <w:r>
        <w:rPr>
          <w:rFonts w:ascii="Courier New"/>
          <w:spacing w:val="-2"/>
          <w:w w:val="95"/>
          <w:sz w:val="26"/>
        </w:rPr>
        <w:t>corporation</w:t>
      </w:r>
      <w:r>
        <w:rPr>
          <w:rFonts w:ascii="Courier New"/>
          <w:spacing w:val="-11"/>
          <w:w w:val="95"/>
          <w:sz w:val="26"/>
        </w:rPr>
        <w:t xml:space="preserve"> </w:t>
      </w:r>
      <w:r>
        <w:rPr>
          <w:rFonts w:ascii="Courier New"/>
          <w:spacing w:val="-2"/>
          <w:w w:val="95"/>
          <w:sz w:val="26"/>
        </w:rPr>
        <w:t>hereby</w:t>
      </w:r>
      <w:r>
        <w:rPr>
          <w:rFonts w:ascii="Courier New"/>
          <w:spacing w:val="-28"/>
          <w:w w:val="95"/>
          <w:sz w:val="26"/>
        </w:rPr>
        <w:t xml:space="preserve"> </w:t>
      </w:r>
      <w:r>
        <w:rPr>
          <w:rFonts w:ascii="Courier New"/>
          <w:spacing w:val="-2"/>
          <w:w w:val="95"/>
          <w:sz w:val="26"/>
        </w:rPr>
        <w:t>consents</w:t>
      </w:r>
      <w:r>
        <w:rPr>
          <w:rFonts w:ascii="Courier New"/>
          <w:spacing w:val="-14"/>
          <w:w w:val="95"/>
          <w:sz w:val="26"/>
        </w:rPr>
        <w:t xml:space="preserve"> </w:t>
      </w:r>
      <w:r>
        <w:rPr>
          <w:rFonts w:ascii="Courier New"/>
          <w:spacing w:val="-2"/>
          <w:w w:val="95"/>
          <w:sz w:val="26"/>
        </w:rPr>
        <w:t xml:space="preserve">to </w:t>
      </w:r>
      <w:r>
        <w:rPr>
          <w:rFonts w:ascii="Courier New"/>
          <w:w w:val="95"/>
          <w:sz w:val="26"/>
        </w:rPr>
        <w:t>the</w:t>
      </w:r>
      <w:r>
        <w:rPr>
          <w:rFonts w:ascii="Courier New"/>
          <w:spacing w:val="-22"/>
          <w:w w:val="95"/>
          <w:sz w:val="26"/>
        </w:rPr>
        <w:t xml:space="preserve"> </w:t>
      </w:r>
      <w:r>
        <w:rPr>
          <w:rFonts w:ascii="Courier New"/>
          <w:w w:val="95"/>
          <w:sz w:val="26"/>
        </w:rPr>
        <w:t>use</w:t>
      </w:r>
      <w:r>
        <w:rPr>
          <w:rFonts w:ascii="Courier New"/>
          <w:spacing w:val="-21"/>
          <w:w w:val="95"/>
          <w:sz w:val="26"/>
        </w:rPr>
        <w:t xml:space="preserve"> </w:t>
      </w:r>
      <w:r>
        <w:rPr>
          <w:rFonts w:ascii="Courier New"/>
          <w:w w:val="95"/>
          <w:sz w:val="26"/>
        </w:rPr>
        <w:t>of the</w:t>
      </w:r>
      <w:r>
        <w:rPr>
          <w:rFonts w:ascii="Courier New"/>
          <w:spacing w:val="-31"/>
          <w:w w:val="95"/>
          <w:sz w:val="26"/>
        </w:rPr>
        <w:t xml:space="preserve"> </w:t>
      </w:r>
      <w:r>
        <w:rPr>
          <w:rFonts w:ascii="Courier New"/>
          <w:w w:val="95"/>
          <w:sz w:val="26"/>
        </w:rPr>
        <w:t>name</w:t>
      </w:r>
      <w:r>
        <w:rPr>
          <w:rFonts w:ascii="Courier New"/>
          <w:spacing w:val="-20"/>
          <w:w w:val="95"/>
          <w:sz w:val="26"/>
        </w:rPr>
        <w:t xml:space="preserve"> </w:t>
      </w:r>
      <w:r>
        <w:rPr>
          <w:rFonts w:ascii="Courier New"/>
          <w:w w:val="95"/>
          <w:sz w:val="26"/>
        </w:rPr>
        <w:t>"CAPE</w:t>
      </w:r>
      <w:r>
        <w:rPr>
          <w:rFonts w:ascii="Courier New"/>
          <w:spacing w:val="-9"/>
          <w:w w:val="95"/>
          <w:sz w:val="26"/>
        </w:rPr>
        <w:t xml:space="preserve"> </w:t>
      </w:r>
      <w:r>
        <w:rPr>
          <w:rFonts w:ascii="Courier New"/>
          <w:w w:val="95"/>
          <w:sz w:val="26"/>
        </w:rPr>
        <w:t>COD</w:t>
      </w:r>
      <w:r>
        <w:rPr>
          <w:rFonts w:ascii="Courier New"/>
          <w:spacing w:val="-21"/>
          <w:w w:val="95"/>
          <w:sz w:val="26"/>
        </w:rPr>
        <w:t xml:space="preserve"> </w:t>
      </w:r>
      <w:r>
        <w:rPr>
          <w:rFonts w:ascii="Courier New"/>
          <w:w w:val="95"/>
          <w:sz w:val="26"/>
        </w:rPr>
        <w:t>HEALTHCARE, INC." in</w:t>
      </w:r>
      <w:r>
        <w:rPr>
          <w:rFonts w:ascii="Courier New"/>
          <w:spacing w:val="-29"/>
          <w:w w:val="95"/>
          <w:sz w:val="26"/>
        </w:rPr>
        <w:t xml:space="preserve"> </w:t>
      </w:r>
      <w:r>
        <w:rPr>
          <w:rFonts w:ascii="Courier New"/>
          <w:w w:val="95"/>
          <w:sz w:val="26"/>
        </w:rPr>
        <w:t>connection with the</w:t>
      </w:r>
      <w:r>
        <w:rPr>
          <w:rFonts w:ascii="Courier New"/>
          <w:spacing w:val="-17"/>
          <w:w w:val="95"/>
          <w:sz w:val="26"/>
        </w:rPr>
        <w:t xml:space="preserve"> </w:t>
      </w:r>
      <w:r>
        <w:rPr>
          <w:rFonts w:ascii="Courier New"/>
          <w:w w:val="95"/>
          <w:sz w:val="26"/>
        </w:rPr>
        <w:t>name</w:t>
      </w:r>
      <w:r>
        <w:rPr>
          <w:rFonts w:ascii="Courier New"/>
          <w:spacing w:val="-16"/>
          <w:w w:val="95"/>
          <w:sz w:val="26"/>
        </w:rPr>
        <w:t xml:space="preserve"> </w:t>
      </w:r>
      <w:r>
        <w:rPr>
          <w:rFonts w:ascii="Courier New"/>
          <w:w w:val="95"/>
          <w:sz w:val="26"/>
        </w:rPr>
        <w:t>change</w:t>
      </w:r>
      <w:r>
        <w:rPr>
          <w:rFonts w:ascii="Courier New"/>
          <w:spacing w:val="-2"/>
          <w:w w:val="95"/>
          <w:sz w:val="26"/>
        </w:rPr>
        <w:t xml:space="preserve"> </w:t>
      </w:r>
      <w:r>
        <w:rPr>
          <w:rFonts w:ascii="Courier New"/>
          <w:w w:val="95"/>
          <w:sz w:val="26"/>
        </w:rPr>
        <w:t>of</w:t>
      </w:r>
      <w:r>
        <w:rPr>
          <w:rFonts w:ascii="Courier New"/>
          <w:spacing w:val="-6"/>
          <w:w w:val="95"/>
          <w:sz w:val="26"/>
        </w:rPr>
        <w:t xml:space="preserve"> </w:t>
      </w:r>
      <w:r>
        <w:rPr>
          <w:rFonts w:ascii="Courier New"/>
          <w:w w:val="95"/>
          <w:sz w:val="26"/>
        </w:rPr>
        <w:t>Cape</w:t>
      </w:r>
      <w:r>
        <w:rPr>
          <w:rFonts w:ascii="Courier New"/>
          <w:spacing w:val="-10"/>
          <w:w w:val="95"/>
          <w:sz w:val="26"/>
        </w:rPr>
        <w:t xml:space="preserve"> </w:t>
      </w:r>
      <w:r>
        <w:rPr>
          <w:rFonts w:ascii="Courier New"/>
          <w:w w:val="95"/>
          <w:sz w:val="26"/>
        </w:rPr>
        <w:t>Cod</w:t>
      </w:r>
      <w:r>
        <w:rPr>
          <w:rFonts w:ascii="Courier New"/>
          <w:spacing w:val="-14"/>
          <w:w w:val="95"/>
          <w:sz w:val="26"/>
        </w:rPr>
        <w:t xml:space="preserve"> </w:t>
      </w:r>
      <w:r>
        <w:rPr>
          <w:rFonts w:ascii="Courier New"/>
          <w:w w:val="95"/>
          <w:sz w:val="26"/>
        </w:rPr>
        <w:t>Health</w:t>
      </w:r>
      <w:r>
        <w:rPr>
          <w:rFonts w:ascii="Courier New"/>
          <w:spacing w:val="-8"/>
          <w:w w:val="95"/>
          <w:sz w:val="26"/>
        </w:rPr>
        <w:t xml:space="preserve"> </w:t>
      </w:r>
      <w:r>
        <w:rPr>
          <w:rFonts w:ascii="Courier New"/>
          <w:w w:val="95"/>
          <w:sz w:val="26"/>
        </w:rPr>
        <w:t>Systems,</w:t>
      </w:r>
      <w:r>
        <w:rPr>
          <w:rFonts w:ascii="Courier New"/>
          <w:spacing w:val="-1"/>
          <w:w w:val="95"/>
          <w:sz w:val="26"/>
        </w:rPr>
        <w:t xml:space="preserve"> </w:t>
      </w:r>
      <w:r>
        <w:rPr>
          <w:rFonts w:ascii="Courier New"/>
          <w:w w:val="95"/>
          <w:sz w:val="26"/>
        </w:rPr>
        <w:t>Inc.,</w:t>
      </w:r>
      <w:r>
        <w:rPr>
          <w:rFonts w:ascii="Courier New"/>
          <w:spacing w:val="-1"/>
          <w:w w:val="95"/>
          <w:sz w:val="26"/>
        </w:rPr>
        <w:t xml:space="preserve"> </w:t>
      </w:r>
      <w:r>
        <w:rPr>
          <w:rFonts w:ascii="Courier New"/>
          <w:w w:val="95"/>
          <w:sz w:val="26"/>
        </w:rPr>
        <w:t xml:space="preserve">a </w:t>
      </w:r>
      <w:r>
        <w:rPr>
          <w:rFonts w:ascii="Courier New"/>
          <w:spacing w:val="-2"/>
          <w:w w:val="95"/>
          <w:sz w:val="26"/>
        </w:rPr>
        <w:t>Massachusetts</w:t>
      </w:r>
      <w:r>
        <w:rPr>
          <w:rFonts w:ascii="Courier New"/>
          <w:spacing w:val="-13"/>
          <w:w w:val="95"/>
          <w:sz w:val="26"/>
        </w:rPr>
        <w:t xml:space="preserve"> </w:t>
      </w:r>
      <w:r>
        <w:rPr>
          <w:rFonts w:ascii="Courier New"/>
          <w:spacing w:val="-2"/>
          <w:w w:val="95"/>
          <w:sz w:val="26"/>
        </w:rPr>
        <w:t>corporation</w:t>
      </w:r>
      <w:r>
        <w:rPr>
          <w:rFonts w:ascii="Courier New"/>
          <w:spacing w:val="-20"/>
          <w:w w:val="95"/>
          <w:sz w:val="26"/>
        </w:rPr>
        <w:t xml:space="preserve"> </w:t>
      </w:r>
      <w:r>
        <w:rPr>
          <w:rFonts w:ascii="Courier New"/>
          <w:spacing w:val="-2"/>
          <w:w w:val="95"/>
          <w:sz w:val="26"/>
        </w:rPr>
        <w:t>having</w:t>
      </w:r>
      <w:r>
        <w:rPr>
          <w:rFonts w:ascii="Courier New"/>
          <w:spacing w:val="-19"/>
          <w:w w:val="95"/>
          <w:sz w:val="26"/>
        </w:rPr>
        <w:t xml:space="preserve"> </w:t>
      </w:r>
      <w:r>
        <w:rPr>
          <w:rFonts w:ascii="Courier New"/>
          <w:spacing w:val="-2"/>
          <w:w w:val="95"/>
          <w:sz w:val="26"/>
        </w:rPr>
        <w:t>its</w:t>
      </w:r>
      <w:r>
        <w:rPr>
          <w:rFonts w:ascii="Courier New"/>
          <w:spacing w:val="-30"/>
          <w:w w:val="95"/>
          <w:sz w:val="26"/>
        </w:rPr>
        <w:t xml:space="preserve"> </w:t>
      </w:r>
      <w:r>
        <w:rPr>
          <w:rFonts w:ascii="Courier New"/>
          <w:spacing w:val="-2"/>
          <w:w w:val="95"/>
          <w:sz w:val="26"/>
        </w:rPr>
        <w:t>principal</w:t>
      </w:r>
      <w:r>
        <w:rPr>
          <w:rFonts w:ascii="Courier New"/>
          <w:spacing w:val="-5"/>
          <w:w w:val="95"/>
          <w:sz w:val="26"/>
        </w:rPr>
        <w:t xml:space="preserve"> </w:t>
      </w:r>
      <w:r>
        <w:rPr>
          <w:rFonts w:ascii="Courier New"/>
          <w:spacing w:val="-2"/>
          <w:w w:val="95"/>
          <w:sz w:val="26"/>
        </w:rPr>
        <w:t>business</w:t>
      </w:r>
      <w:r>
        <w:rPr>
          <w:rFonts w:ascii="Courier New"/>
          <w:spacing w:val="-24"/>
          <w:w w:val="95"/>
          <w:sz w:val="26"/>
        </w:rPr>
        <w:t xml:space="preserve"> </w:t>
      </w:r>
      <w:r>
        <w:rPr>
          <w:rFonts w:ascii="Courier New"/>
          <w:spacing w:val="-2"/>
          <w:w w:val="95"/>
          <w:sz w:val="26"/>
        </w:rPr>
        <w:t>office</w:t>
      </w:r>
      <w:r>
        <w:rPr>
          <w:rFonts w:ascii="Courier New"/>
          <w:spacing w:val="-29"/>
          <w:w w:val="95"/>
          <w:sz w:val="26"/>
        </w:rPr>
        <w:t xml:space="preserve"> </w:t>
      </w:r>
      <w:r>
        <w:rPr>
          <w:rFonts w:ascii="Courier New"/>
          <w:spacing w:val="-2"/>
          <w:w w:val="95"/>
          <w:sz w:val="26"/>
        </w:rPr>
        <w:t xml:space="preserve">at </w:t>
      </w:r>
      <w:r>
        <w:rPr>
          <w:rFonts w:ascii="Courier New"/>
          <w:w w:val="95"/>
          <w:sz w:val="26"/>
        </w:rPr>
        <w:t>27</w:t>
      </w:r>
      <w:r>
        <w:rPr>
          <w:rFonts w:ascii="Courier New"/>
          <w:spacing w:val="-27"/>
          <w:w w:val="95"/>
          <w:sz w:val="26"/>
        </w:rPr>
        <w:t xml:space="preserve"> </w:t>
      </w:r>
      <w:r>
        <w:rPr>
          <w:rFonts w:ascii="Courier New"/>
          <w:w w:val="95"/>
          <w:sz w:val="26"/>
        </w:rPr>
        <w:t>Park</w:t>
      </w:r>
      <w:r>
        <w:rPr>
          <w:rFonts w:ascii="Courier New"/>
          <w:spacing w:val="-12"/>
          <w:w w:val="95"/>
          <w:sz w:val="26"/>
        </w:rPr>
        <w:t xml:space="preserve"> </w:t>
      </w:r>
      <w:r>
        <w:rPr>
          <w:rFonts w:ascii="Courier New"/>
          <w:w w:val="95"/>
          <w:sz w:val="26"/>
        </w:rPr>
        <w:t>Street,</w:t>
      </w:r>
      <w:r>
        <w:rPr>
          <w:rFonts w:ascii="Courier New"/>
          <w:spacing w:val="-14"/>
          <w:w w:val="95"/>
          <w:sz w:val="26"/>
        </w:rPr>
        <w:t xml:space="preserve"> </w:t>
      </w:r>
      <w:r>
        <w:rPr>
          <w:rFonts w:ascii="Courier New"/>
          <w:w w:val="95"/>
          <w:sz w:val="26"/>
        </w:rPr>
        <w:t>Hyannis,</w:t>
      </w:r>
      <w:r>
        <w:rPr>
          <w:rFonts w:ascii="Courier New"/>
          <w:spacing w:val="-2"/>
          <w:w w:val="95"/>
          <w:sz w:val="26"/>
        </w:rPr>
        <w:t xml:space="preserve"> </w:t>
      </w:r>
      <w:r>
        <w:rPr>
          <w:rFonts w:ascii="Courier New"/>
          <w:w w:val="95"/>
          <w:sz w:val="26"/>
        </w:rPr>
        <w:t>Massachusetts</w:t>
      </w:r>
      <w:r>
        <w:rPr>
          <w:rFonts w:ascii="Courier New"/>
          <w:spacing w:val="-1"/>
          <w:w w:val="95"/>
          <w:sz w:val="26"/>
        </w:rPr>
        <w:t xml:space="preserve"> </w:t>
      </w:r>
      <w:r>
        <w:rPr>
          <w:rFonts w:ascii="Courier New"/>
          <w:w w:val="95"/>
          <w:sz w:val="26"/>
        </w:rPr>
        <w:t>02601.</w:t>
      </w:r>
    </w:p>
    <w:p w:rsidR="00057D42" w:rsidRDefault="00057D42">
      <w:pPr>
        <w:pStyle w:val="BodyText"/>
        <w:rPr>
          <w:rFonts w:ascii="Courier New"/>
          <w:sz w:val="30"/>
        </w:rPr>
      </w:pPr>
    </w:p>
    <w:p w:rsidR="00057D42" w:rsidRDefault="005F656B">
      <w:pPr>
        <w:spacing w:before="178"/>
        <w:ind w:left="5762"/>
        <w:rPr>
          <w:rFonts w:ascii="Courier New"/>
          <w:sz w:val="26"/>
        </w:rPr>
      </w:pPr>
      <w:r>
        <w:rPr>
          <w:rFonts w:ascii="Courier New"/>
          <w:w w:val="95"/>
          <w:sz w:val="26"/>
        </w:rPr>
        <w:t>CAPE</w:t>
      </w:r>
      <w:r>
        <w:rPr>
          <w:rFonts w:ascii="Courier New"/>
          <w:spacing w:val="-32"/>
          <w:w w:val="95"/>
          <w:sz w:val="26"/>
        </w:rPr>
        <w:t xml:space="preserve"> </w:t>
      </w:r>
      <w:r>
        <w:rPr>
          <w:rFonts w:ascii="Courier New"/>
          <w:w w:val="95"/>
          <w:sz w:val="26"/>
        </w:rPr>
        <w:t>COD</w:t>
      </w:r>
      <w:r>
        <w:rPr>
          <w:rFonts w:ascii="Courier New"/>
          <w:spacing w:val="-29"/>
          <w:w w:val="95"/>
          <w:sz w:val="26"/>
        </w:rPr>
        <w:t xml:space="preserve"> </w:t>
      </w:r>
      <w:r>
        <w:rPr>
          <w:rFonts w:ascii="Courier New"/>
          <w:w w:val="95"/>
          <w:sz w:val="26"/>
        </w:rPr>
        <w:t>HEALTH</w:t>
      </w:r>
      <w:r>
        <w:rPr>
          <w:rFonts w:ascii="Courier New"/>
          <w:spacing w:val="-25"/>
          <w:w w:val="95"/>
          <w:sz w:val="26"/>
        </w:rPr>
        <w:t xml:space="preserve"> </w:t>
      </w:r>
      <w:r>
        <w:rPr>
          <w:rFonts w:ascii="Courier New"/>
          <w:w w:val="95"/>
          <w:sz w:val="26"/>
        </w:rPr>
        <w:t>CARE</w:t>
      </w:r>
      <w:r>
        <w:rPr>
          <w:rFonts w:ascii="Courier New"/>
          <w:spacing w:val="-31"/>
          <w:w w:val="95"/>
          <w:sz w:val="26"/>
        </w:rPr>
        <w:t xml:space="preserve"> </w:t>
      </w:r>
      <w:r>
        <w:rPr>
          <w:rFonts w:ascii="Courier New"/>
          <w:spacing w:val="-2"/>
          <w:w w:val="95"/>
          <w:sz w:val="26"/>
        </w:rPr>
        <w:t>CORPORATION</w:t>
      </w:r>
    </w:p>
    <w:p w:rsidR="00057D42" w:rsidRDefault="00F843F3">
      <w:pPr>
        <w:tabs>
          <w:tab w:val="left" w:pos="6321"/>
          <w:tab w:val="left" w:pos="8082"/>
        </w:tabs>
        <w:spacing w:before="171" w:line="796" w:lineRule="exact"/>
        <w:ind w:left="5755"/>
        <w:rPr>
          <w:rFonts w:ascii="Arial"/>
          <w:i/>
          <w:sz w:val="31"/>
        </w:rPr>
      </w:pPr>
      <w:r>
        <w:rPr>
          <w:noProof/>
        </w:rPr>
        <mc:AlternateContent>
          <mc:Choice Requires="wps">
            <w:drawing>
              <wp:anchor distT="0" distB="0" distL="114300" distR="114300" simplePos="0" relativeHeight="251664896" behindDoc="1" locked="0" layoutInCell="1" allowOverlap="1">
                <wp:simplePos x="0" y="0"/>
                <wp:positionH relativeFrom="page">
                  <wp:posOffset>4030980</wp:posOffset>
                </wp:positionH>
                <wp:positionV relativeFrom="paragraph">
                  <wp:posOffset>86995</wp:posOffset>
                </wp:positionV>
                <wp:extent cx="2058035" cy="419735"/>
                <wp:effectExtent l="0" t="0" r="0" b="0"/>
                <wp:wrapNone/>
                <wp:docPr id="352" name="docshape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8035"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tabs>
                                <w:tab w:val="left" w:pos="2484"/>
                                <w:tab w:val="left" w:pos="3173"/>
                              </w:tabs>
                              <w:spacing w:line="660" w:lineRule="exact"/>
                              <w:rPr>
                                <w:rFonts w:ascii="Arial"/>
                                <w:sz w:val="29"/>
                              </w:rPr>
                            </w:pPr>
                            <w:r>
                              <w:rPr>
                                <w:rFonts w:ascii="Arial"/>
                                <w:w w:val="75"/>
                                <w:sz w:val="59"/>
                                <w:u w:val="thick"/>
                              </w:rPr>
                              <w:t>.,_</w:t>
                            </w:r>
                            <w:r>
                              <w:rPr>
                                <w:rFonts w:ascii="Arial"/>
                                <w:spacing w:val="-22"/>
                                <w:w w:val="75"/>
                                <w:sz w:val="59"/>
                                <w:u w:val="thick"/>
                              </w:rPr>
                              <w:t xml:space="preserve"> </w:t>
                            </w:r>
                            <w:r>
                              <w:rPr>
                                <w:rFonts w:ascii="Arial"/>
                                <w:w w:val="75"/>
                                <w:sz w:val="59"/>
                                <w:u w:val="thick"/>
                              </w:rPr>
                              <w:t>-,.</w:t>
                            </w:r>
                            <w:r>
                              <w:rPr>
                                <w:rFonts w:ascii="Arial"/>
                                <w:w w:val="75"/>
                                <w:sz w:val="59"/>
                              </w:rPr>
                              <w:t>.</w:t>
                            </w:r>
                            <w:r>
                              <w:rPr>
                                <w:rFonts w:ascii="Arial"/>
                                <w:spacing w:val="72"/>
                                <w:sz w:val="59"/>
                              </w:rPr>
                              <w:t xml:space="preserve"> </w:t>
                            </w:r>
                            <w:r>
                              <w:rPr>
                                <w:rFonts w:ascii="Arial"/>
                                <w:b/>
                                <w:i/>
                                <w:spacing w:val="-10"/>
                                <w:w w:val="75"/>
                                <w:sz w:val="59"/>
                              </w:rPr>
                              <w:t>g</w:t>
                            </w:r>
                            <w:r>
                              <w:rPr>
                                <w:rFonts w:ascii="Arial"/>
                                <w:b/>
                                <w:i/>
                                <w:sz w:val="59"/>
                              </w:rPr>
                              <w:tab/>
                            </w:r>
                            <w:r>
                              <w:rPr>
                                <w:rFonts w:ascii="Arial"/>
                                <w:b/>
                                <w:i/>
                                <w:spacing w:val="-7"/>
                                <w:w w:val="85"/>
                                <w:sz w:val="29"/>
                              </w:rPr>
                              <w:t>/J</w:t>
                            </w:r>
                            <w:r>
                              <w:rPr>
                                <w:rFonts w:ascii="Arial"/>
                                <w:b/>
                                <w:i/>
                                <w:sz w:val="29"/>
                              </w:rPr>
                              <w:tab/>
                            </w:r>
                            <w:r>
                              <w:rPr>
                                <w:rFonts w:ascii="Arial"/>
                                <w:spacing w:val="-12"/>
                                <w:w w:val="85"/>
                                <w:sz w:val="2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87" o:spid="_x0000_s1326" type="#_x0000_t202" style="position:absolute;left:0;text-align:left;margin-left:317.4pt;margin-top:6.85pt;width:162.05pt;height:33.05pt;z-index:-2376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" filled="f" stroked="f">
                <v:textbox inset="0,0,0,0">
                  <w:txbxContent>
                    <w:p w:rsidR="003121E4" w:rsidRDefault="003121E4">
                      <w:pPr>
                        <w:tabs>
                          <w:tab w:val="left" w:pos="2484"/>
                          <w:tab w:val="left" w:pos="3173"/>
                        </w:tabs>
                        <w:spacing w:line="660" w:lineRule="exact"/>
                        <w:rPr>
                          <w:rFonts w:ascii="Arial"/>
                          <w:sz w:val="29"/>
                        </w:rPr>
                      </w:pPr>
                      <w:r>
                        <w:rPr>
                          <w:rFonts w:ascii="Arial"/>
                          <w:w w:val="75"/>
                          <w:sz w:val="59"/>
                          <w:u w:val="thick"/>
                        </w:rPr>
                        <w:t>.,_</w:t>
                      </w:r>
                      <w:r>
                        <w:rPr>
                          <w:rFonts w:ascii="Arial"/>
                          <w:spacing w:val="-22"/>
                          <w:w w:val="75"/>
                          <w:sz w:val="59"/>
                          <w:u w:val="thick"/>
                        </w:rPr>
                        <w:t xml:space="preserve"> </w:t>
                      </w:r>
                      <w:r>
                        <w:rPr>
                          <w:rFonts w:ascii="Arial"/>
                          <w:w w:val="75"/>
                          <w:sz w:val="59"/>
                          <w:u w:val="thick"/>
                        </w:rPr>
                        <w:t>-,.</w:t>
                      </w:r>
                      <w:r>
                        <w:rPr>
                          <w:rFonts w:ascii="Arial"/>
                          <w:w w:val="75"/>
                          <w:sz w:val="59"/>
                        </w:rPr>
                        <w:t>.</w:t>
                      </w:r>
                      <w:r>
                        <w:rPr>
                          <w:rFonts w:ascii="Arial"/>
                          <w:spacing w:val="72"/>
                          <w:sz w:val="59"/>
                        </w:rPr>
                        <w:t xml:space="preserve"> </w:t>
                      </w:r>
                      <w:r>
                        <w:rPr>
                          <w:rFonts w:ascii="Arial"/>
                          <w:b/>
                          <w:i/>
                          <w:spacing w:val="-10"/>
                          <w:w w:val="75"/>
                          <w:sz w:val="59"/>
                        </w:rPr>
                        <w:t>g</w:t>
                      </w:r>
                      <w:r>
                        <w:rPr>
                          <w:rFonts w:ascii="Arial"/>
                          <w:b/>
                          <w:i/>
                          <w:sz w:val="59"/>
                        </w:rPr>
                        <w:tab/>
                      </w:r>
                      <w:r>
                        <w:rPr>
                          <w:rFonts w:ascii="Arial"/>
                          <w:b/>
                          <w:i/>
                          <w:spacing w:val="-7"/>
                          <w:w w:val="85"/>
                          <w:sz w:val="29"/>
                        </w:rPr>
                        <w:t>/J</w:t>
                      </w:r>
                      <w:r>
                        <w:rPr>
                          <w:rFonts w:ascii="Arial"/>
                          <w:b/>
                          <w:i/>
                          <w:sz w:val="29"/>
                        </w:rPr>
                        <w:tab/>
                      </w:r>
                      <w:r>
                        <w:rPr>
                          <w:rFonts w:ascii="Arial"/>
                          <w:spacing w:val="-12"/>
                          <w:w w:val="85"/>
                          <w:sz w:val="29"/>
                        </w:rPr>
                        <w:t>.</w:t>
                      </w:r>
                    </w:p>
                  </w:txbxContent>
                </v:textbox>
                <w10:wrap anchorx="page"/>
              </v:shape>
            </w:pict>
          </mc:Fallback>
        </mc:AlternateContent>
      </w:r>
      <w:r w:rsidR="005F656B">
        <w:rPr>
          <w:rFonts w:ascii="Arial"/>
          <w:spacing w:val="-5"/>
          <w:w w:val="105"/>
        </w:rPr>
        <w:t>By:</w:t>
      </w:r>
      <w:r w:rsidR="005F656B">
        <w:rPr>
          <w:rFonts w:ascii="Arial"/>
        </w:rPr>
        <w:tab/>
      </w:r>
      <w:r w:rsidR="005F656B">
        <w:rPr>
          <w:rFonts w:ascii="Times New Roman"/>
          <w:i/>
          <w:spacing w:val="-8"/>
          <w:w w:val="105"/>
          <w:sz w:val="29"/>
        </w:rPr>
        <w:t>I</w:t>
      </w:r>
      <w:r w:rsidR="005F656B">
        <w:rPr>
          <w:rFonts w:ascii="Times New Roman"/>
          <w:i/>
          <w:spacing w:val="21"/>
          <w:w w:val="124"/>
          <w:sz w:val="29"/>
        </w:rPr>
        <w:t xml:space="preserve"> </w:t>
      </w:r>
      <w:r w:rsidR="005F656B">
        <w:rPr>
          <w:rFonts w:ascii="Arial"/>
          <w:spacing w:val="-104"/>
          <w:w w:val="81"/>
          <w:position w:val="-7"/>
          <w:sz w:val="85"/>
        </w:rPr>
        <w:t>'</w:t>
      </w:r>
      <w:r w:rsidR="005F656B">
        <w:rPr>
          <w:rFonts w:ascii="Times New Roman"/>
          <w:spacing w:val="25"/>
          <w:w w:val="86"/>
          <w:sz w:val="29"/>
        </w:rPr>
        <w:t>,</w:t>
      </w:r>
      <w:r w:rsidR="005F656B">
        <w:rPr>
          <w:rFonts w:ascii="Times New Roman"/>
          <w:spacing w:val="-11"/>
          <w:w w:val="86"/>
          <w:sz w:val="29"/>
        </w:rPr>
        <w:t>,</w:t>
      </w:r>
      <w:r w:rsidR="005F656B">
        <w:rPr>
          <w:rFonts w:ascii="Arial"/>
          <w:b/>
          <w:i/>
          <w:spacing w:val="25"/>
          <w:w w:val="185"/>
          <w:sz w:val="31"/>
        </w:rPr>
        <w:t>f-</w:t>
      </w:r>
      <w:r w:rsidR="005F656B">
        <w:rPr>
          <w:rFonts w:ascii="Arial"/>
          <w:b/>
          <w:i/>
          <w:spacing w:val="-8"/>
          <w:w w:val="170"/>
          <w:sz w:val="31"/>
        </w:rPr>
        <w:t>-</w:t>
      </w:r>
      <w:r w:rsidR="005F656B">
        <w:rPr>
          <w:rFonts w:ascii="Arial"/>
          <w:b/>
          <w:i/>
          <w:spacing w:val="-10"/>
          <w:w w:val="170"/>
          <w:sz w:val="31"/>
        </w:rPr>
        <w:t>,</w:t>
      </w:r>
      <w:r w:rsidR="005F656B">
        <w:rPr>
          <w:rFonts w:ascii="Arial"/>
          <w:b/>
          <w:i/>
          <w:sz w:val="31"/>
        </w:rPr>
        <w:tab/>
      </w:r>
      <w:r w:rsidR="005F656B">
        <w:rPr>
          <w:rFonts w:ascii="Arial"/>
          <w:i/>
          <w:spacing w:val="-2"/>
          <w:w w:val="110"/>
          <w:position w:val="-7"/>
          <w:sz w:val="85"/>
        </w:rPr>
        <w:t>:t</w:t>
      </w:r>
      <w:r w:rsidR="005F656B">
        <w:rPr>
          <w:rFonts w:ascii="Arial"/>
          <w:i/>
          <w:spacing w:val="-160"/>
          <w:w w:val="110"/>
          <w:position w:val="-7"/>
          <w:sz w:val="85"/>
        </w:rPr>
        <w:t xml:space="preserve"> </w:t>
      </w:r>
      <w:r w:rsidR="005F656B">
        <w:rPr>
          <w:rFonts w:ascii="Arial"/>
          <w:i/>
          <w:spacing w:val="-2"/>
          <w:w w:val="110"/>
          <w:sz w:val="31"/>
          <w:u w:val="thick"/>
        </w:rPr>
        <w:t>'-('.,._</w:t>
      </w:r>
    </w:p>
    <w:p w:rsidR="00057D42" w:rsidRDefault="005F656B">
      <w:pPr>
        <w:spacing w:before="1" w:line="528" w:lineRule="auto"/>
        <w:ind w:left="5751" w:right="2040" w:firstLine="587"/>
        <w:rPr>
          <w:rFonts w:ascii="Courier New"/>
          <w:sz w:val="26"/>
        </w:rPr>
      </w:pPr>
      <w:r>
        <w:rPr>
          <w:rFonts w:ascii="Courier New"/>
          <w:w w:val="95"/>
          <w:sz w:val="26"/>
        </w:rPr>
        <w:t>Mary J.</w:t>
      </w:r>
      <w:r>
        <w:rPr>
          <w:rFonts w:ascii="Courier New"/>
          <w:spacing w:val="-18"/>
          <w:w w:val="95"/>
          <w:sz w:val="26"/>
        </w:rPr>
        <w:t xml:space="preserve"> </w:t>
      </w:r>
      <w:r>
        <w:rPr>
          <w:rFonts w:ascii="Courier New"/>
          <w:w w:val="95"/>
          <w:sz w:val="26"/>
        </w:rPr>
        <w:t xml:space="preserve">WClair, Treasurer </w:t>
      </w:r>
      <w:r>
        <w:rPr>
          <w:rFonts w:ascii="Courier New"/>
          <w:w w:val="85"/>
          <w:sz w:val="26"/>
        </w:rPr>
        <w:t>Date:</w:t>
      </w:r>
      <w:r>
        <w:rPr>
          <w:rFonts w:ascii="Courier New"/>
          <w:spacing w:val="-16"/>
          <w:w w:val="85"/>
          <w:sz w:val="26"/>
        </w:rPr>
        <w:t xml:space="preserve"> </w:t>
      </w:r>
      <w:r>
        <w:rPr>
          <w:rFonts w:ascii="Courier New"/>
          <w:w w:val="85"/>
          <w:sz w:val="26"/>
        </w:rPr>
        <w:t>January</w:t>
      </w:r>
      <w:r>
        <w:rPr>
          <w:rFonts w:ascii="Courier New"/>
          <w:spacing w:val="-88"/>
          <w:w w:val="85"/>
          <w:sz w:val="26"/>
        </w:rPr>
        <w:t xml:space="preserve"> </w:t>
      </w:r>
      <w:r>
        <w:rPr>
          <w:rFonts w:ascii="Courier New"/>
          <w:b/>
          <w:i/>
          <w:w w:val="85"/>
          <w:sz w:val="39"/>
        </w:rPr>
        <w:t>!.1_,</w:t>
      </w:r>
      <w:r>
        <w:rPr>
          <w:rFonts w:ascii="Courier New"/>
          <w:b/>
          <w:i/>
          <w:spacing w:val="-15"/>
          <w:w w:val="85"/>
          <w:sz w:val="39"/>
        </w:rPr>
        <w:t xml:space="preserve"> </w:t>
      </w:r>
      <w:r>
        <w:rPr>
          <w:rFonts w:ascii="Courier New"/>
          <w:w w:val="85"/>
          <w:sz w:val="26"/>
        </w:rPr>
        <w:t>1996</w:t>
      </w: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spacing w:before="10"/>
        <w:rPr>
          <w:rFonts w:ascii="Courier New"/>
          <w:sz w:val="18"/>
        </w:rPr>
      </w:pPr>
    </w:p>
    <w:p w:rsidR="00057D42" w:rsidRDefault="005F656B">
      <w:pPr>
        <w:spacing w:before="1"/>
        <w:ind w:left="1439"/>
        <w:rPr>
          <w:rFonts w:ascii="Times New Roman"/>
          <w:b/>
          <w:sz w:val="14"/>
        </w:rPr>
      </w:pPr>
      <w:r>
        <w:rPr>
          <w:rFonts w:ascii="Times New Roman"/>
          <w:b/>
          <w:w w:val="110"/>
          <w:sz w:val="14"/>
        </w:rPr>
        <w:t>1-</w:t>
      </w:r>
      <w:r>
        <w:rPr>
          <w:rFonts w:ascii="Times New Roman"/>
          <w:b/>
          <w:spacing w:val="-2"/>
          <w:w w:val="115"/>
          <w:sz w:val="14"/>
        </w:rPr>
        <w:t>235872</w:t>
      </w:r>
    </w:p>
    <w:p w:rsidR="00057D42" w:rsidRDefault="00057D42">
      <w:pPr>
        <w:rPr>
          <w:rFonts w:ascii="Times New Roman"/>
          <w:sz w:val="14"/>
        </w:rPr>
        <w:sectPr w:rsidR="00057D42">
          <w:footerReference w:type="default" r:id="rId264"/>
          <w:pgSz w:w="12240" w:h="17280"/>
          <w:pgMar w:top="700" w:right="60" w:bottom="280" w:left="60" w:header="0" w:footer="0" w:gutter="0"/>
          <w:cols w:space="720"/>
        </w:sectPr>
      </w:pPr>
    </w:p>
    <w:p w:rsidR="00057D42" w:rsidRDefault="00057D42">
      <w:pPr>
        <w:pStyle w:val="BodyText"/>
        <w:rPr>
          <w:rFonts w:ascii="Times New Roman"/>
          <w:b/>
          <w:sz w:val="20"/>
        </w:rPr>
      </w:pPr>
    </w:p>
    <w:p w:rsidR="00057D42" w:rsidRDefault="00057D42">
      <w:pPr>
        <w:pStyle w:val="BodyText"/>
        <w:spacing w:before="3"/>
        <w:rPr>
          <w:rFonts w:ascii="Times New Roman"/>
          <w:b/>
          <w:sz w:val="19"/>
        </w:rPr>
      </w:pPr>
    </w:p>
    <w:p w:rsidR="00057D42" w:rsidRDefault="005F656B">
      <w:pPr>
        <w:spacing w:before="131" w:line="206" w:lineRule="auto"/>
        <w:ind w:left="4376" w:right="4252"/>
        <w:jc w:val="center"/>
        <w:rPr>
          <w:rFonts w:ascii="Courier New"/>
          <w:sz w:val="26"/>
        </w:rPr>
      </w:pPr>
      <w:r>
        <w:rPr>
          <w:rFonts w:ascii="Courier New"/>
          <w:w w:val="90"/>
          <w:sz w:val="26"/>
          <w:u w:val="thick"/>
        </w:rPr>
        <w:t>CONTINUATION SHEET</w:t>
      </w:r>
      <w:r>
        <w:rPr>
          <w:rFonts w:ascii="Courier New"/>
          <w:spacing w:val="-9"/>
          <w:w w:val="90"/>
          <w:sz w:val="26"/>
          <w:u w:val="thick"/>
        </w:rPr>
        <w:t xml:space="preserve"> </w:t>
      </w:r>
      <w:r>
        <w:rPr>
          <w:rFonts w:ascii="Courier New"/>
          <w:w w:val="90"/>
          <w:sz w:val="26"/>
          <w:u w:val="thick"/>
        </w:rPr>
        <w:t>6B</w:t>
      </w:r>
      <w:r>
        <w:rPr>
          <w:rFonts w:ascii="Courier New"/>
          <w:w w:val="90"/>
          <w:sz w:val="26"/>
        </w:rPr>
        <w:t xml:space="preserve"> </w:t>
      </w:r>
      <w:r>
        <w:rPr>
          <w:rFonts w:ascii="Courier New"/>
          <w:spacing w:val="-2"/>
          <w:sz w:val="26"/>
          <w:u w:val="thick"/>
        </w:rPr>
        <w:t>TRUSTEES</w:t>
      </w:r>
    </w:p>
    <w:p w:rsidR="00057D42" w:rsidRDefault="00057D42">
      <w:pPr>
        <w:pStyle w:val="BodyText"/>
        <w:spacing w:before="2"/>
        <w:rPr>
          <w:rFonts w:ascii="Courier New"/>
          <w:sz w:val="26"/>
        </w:rPr>
      </w:pPr>
    </w:p>
    <w:p w:rsidR="00057D42" w:rsidRDefault="00057D42">
      <w:pPr>
        <w:rPr>
          <w:rFonts w:ascii="Courier New"/>
          <w:sz w:val="26"/>
        </w:rPr>
        <w:sectPr w:rsidR="00057D42">
          <w:footerReference w:type="even" r:id="rId265"/>
          <w:pgSz w:w="12240" w:h="17280"/>
          <w:pgMar w:top="1640" w:right="60" w:bottom="280" w:left="60" w:header="0" w:footer="0" w:gutter="0"/>
          <w:cols w:space="720"/>
        </w:sectPr>
      </w:pPr>
    </w:p>
    <w:p w:rsidR="00057D42" w:rsidRDefault="00057D42">
      <w:pPr>
        <w:pStyle w:val="BodyText"/>
        <w:spacing w:before="1"/>
        <w:rPr>
          <w:rFonts w:ascii="Courier New"/>
          <w:sz w:val="31"/>
        </w:rPr>
      </w:pPr>
    </w:p>
    <w:p w:rsidR="00057D42" w:rsidRDefault="005F656B">
      <w:pPr>
        <w:ind w:left="1214" w:right="1571"/>
        <w:jc w:val="center"/>
        <w:rPr>
          <w:rFonts w:ascii="Courier New"/>
          <w:b/>
          <w:sz w:val="23"/>
        </w:rPr>
      </w:pPr>
      <w:r>
        <w:rPr>
          <w:rFonts w:ascii="Courier New"/>
          <w:b/>
          <w:spacing w:val="-4"/>
          <w:w w:val="105"/>
          <w:sz w:val="23"/>
        </w:rPr>
        <w:t>NAME</w:t>
      </w:r>
    </w:p>
    <w:p w:rsidR="00057D42" w:rsidRDefault="005F656B">
      <w:pPr>
        <w:spacing w:before="119"/>
        <w:ind w:left="643"/>
        <w:rPr>
          <w:rFonts w:ascii="Courier New"/>
          <w:sz w:val="26"/>
        </w:rPr>
      </w:pPr>
      <w:r>
        <w:rPr>
          <w:rFonts w:ascii="Courier New"/>
          <w:w w:val="95"/>
          <w:sz w:val="26"/>
        </w:rPr>
        <w:t>Robert</w:t>
      </w:r>
      <w:r>
        <w:rPr>
          <w:rFonts w:ascii="Courier New"/>
          <w:spacing w:val="-14"/>
          <w:w w:val="95"/>
          <w:sz w:val="26"/>
        </w:rPr>
        <w:t xml:space="preserve"> </w:t>
      </w:r>
      <w:r>
        <w:rPr>
          <w:rFonts w:ascii="Courier New"/>
          <w:w w:val="95"/>
          <w:sz w:val="26"/>
        </w:rPr>
        <w:t>V.</w:t>
      </w:r>
      <w:r>
        <w:rPr>
          <w:rFonts w:ascii="Courier New"/>
          <w:spacing w:val="-27"/>
          <w:w w:val="95"/>
          <w:sz w:val="26"/>
        </w:rPr>
        <w:t xml:space="preserve"> </w:t>
      </w:r>
      <w:r>
        <w:rPr>
          <w:rFonts w:ascii="Courier New"/>
          <w:spacing w:val="-2"/>
          <w:w w:val="90"/>
          <w:sz w:val="26"/>
        </w:rPr>
        <w:t>Antonucci</w:t>
      </w:r>
    </w:p>
    <w:p w:rsidR="00057D42" w:rsidRDefault="00057D42">
      <w:pPr>
        <w:pStyle w:val="BodyText"/>
        <w:spacing w:before="11"/>
        <w:rPr>
          <w:rFonts w:ascii="Courier New"/>
          <w:sz w:val="33"/>
        </w:rPr>
      </w:pPr>
    </w:p>
    <w:p w:rsidR="00057D42" w:rsidRDefault="005F656B">
      <w:pPr>
        <w:spacing w:line="206" w:lineRule="auto"/>
        <w:ind w:left="634" w:firstLine="9"/>
        <w:rPr>
          <w:rFonts w:ascii="Courier New"/>
          <w:sz w:val="26"/>
        </w:rPr>
      </w:pPr>
      <w:r>
        <w:rPr>
          <w:rFonts w:ascii="Courier New"/>
          <w:w w:val="90"/>
          <w:sz w:val="26"/>
        </w:rPr>
        <w:t xml:space="preserve">Richard J. Bravman, </w:t>
      </w:r>
      <w:r>
        <w:rPr>
          <w:rFonts w:ascii="Courier New"/>
          <w:spacing w:val="-2"/>
          <w:sz w:val="26"/>
        </w:rPr>
        <w:t>D.M.D.</w:t>
      </w:r>
    </w:p>
    <w:p w:rsidR="00057D42" w:rsidRDefault="005F656B">
      <w:pPr>
        <w:spacing w:before="119"/>
        <w:ind w:left="643"/>
        <w:rPr>
          <w:rFonts w:ascii="Arial"/>
          <w:sz w:val="21"/>
        </w:rPr>
      </w:pPr>
      <w:r>
        <w:rPr>
          <w:rFonts w:ascii="Courier New"/>
          <w:w w:val="95"/>
          <w:sz w:val="26"/>
        </w:rPr>
        <w:t>Edmund</w:t>
      </w:r>
      <w:r>
        <w:rPr>
          <w:rFonts w:ascii="Courier New"/>
          <w:spacing w:val="-32"/>
          <w:w w:val="95"/>
          <w:sz w:val="26"/>
        </w:rPr>
        <w:t xml:space="preserve"> </w:t>
      </w:r>
      <w:r>
        <w:rPr>
          <w:rFonts w:ascii="Courier New"/>
          <w:w w:val="95"/>
          <w:sz w:val="26"/>
        </w:rPr>
        <w:t>Fruean,</w:t>
      </w:r>
      <w:r>
        <w:rPr>
          <w:rFonts w:ascii="Courier New"/>
          <w:spacing w:val="-23"/>
          <w:w w:val="95"/>
          <w:sz w:val="26"/>
        </w:rPr>
        <w:t xml:space="preserve"> </w:t>
      </w:r>
      <w:r>
        <w:rPr>
          <w:rFonts w:ascii="Arial"/>
          <w:spacing w:val="-5"/>
          <w:w w:val="95"/>
          <w:sz w:val="21"/>
        </w:rPr>
        <w:t>III</w:t>
      </w:r>
    </w:p>
    <w:p w:rsidR="00057D42" w:rsidRDefault="00057D42">
      <w:pPr>
        <w:pStyle w:val="BodyText"/>
        <w:spacing w:before="3"/>
        <w:rPr>
          <w:rFonts w:ascii="Arial"/>
          <w:sz w:val="40"/>
        </w:rPr>
      </w:pPr>
    </w:p>
    <w:p w:rsidR="00057D42" w:rsidRDefault="005F656B">
      <w:pPr>
        <w:ind w:left="643"/>
        <w:rPr>
          <w:rFonts w:ascii="Courier New"/>
          <w:sz w:val="26"/>
        </w:rPr>
      </w:pPr>
      <w:r>
        <w:rPr>
          <w:rFonts w:ascii="Courier New"/>
          <w:w w:val="90"/>
          <w:sz w:val="26"/>
        </w:rPr>
        <w:t>Edward</w:t>
      </w:r>
      <w:r>
        <w:rPr>
          <w:rFonts w:ascii="Courier New"/>
          <w:spacing w:val="-2"/>
          <w:sz w:val="26"/>
        </w:rPr>
        <w:t xml:space="preserve"> </w:t>
      </w:r>
      <w:r>
        <w:rPr>
          <w:rFonts w:ascii="Courier New"/>
          <w:spacing w:val="-2"/>
          <w:w w:val="95"/>
          <w:sz w:val="26"/>
        </w:rPr>
        <w:t>Gelsthorpe</w:t>
      </w:r>
    </w:p>
    <w:p w:rsidR="00057D42" w:rsidRDefault="00057D42">
      <w:pPr>
        <w:pStyle w:val="BodyText"/>
        <w:rPr>
          <w:rFonts w:ascii="Courier New"/>
          <w:sz w:val="30"/>
        </w:rPr>
      </w:pPr>
    </w:p>
    <w:p w:rsidR="00057D42" w:rsidRDefault="00057D42">
      <w:pPr>
        <w:pStyle w:val="BodyText"/>
        <w:rPr>
          <w:rFonts w:ascii="Courier New"/>
          <w:sz w:val="37"/>
        </w:rPr>
      </w:pPr>
    </w:p>
    <w:p w:rsidR="00057D42" w:rsidRDefault="005F656B">
      <w:pPr>
        <w:spacing w:line="199" w:lineRule="auto"/>
        <w:ind w:left="640" w:firstLine="2"/>
        <w:rPr>
          <w:rFonts w:ascii="Courier New"/>
          <w:sz w:val="26"/>
        </w:rPr>
      </w:pPr>
      <w:r>
        <w:rPr>
          <w:rFonts w:ascii="Courier New"/>
          <w:sz w:val="26"/>
        </w:rPr>
        <w:t xml:space="preserve">Kenneth A. </w:t>
      </w:r>
      <w:r>
        <w:rPr>
          <w:rFonts w:ascii="Courier New"/>
          <w:spacing w:val="-2"/>
          <w:w w:val="90"/>
          <w:sz w:val="26"/>
        </w:rPr>
        <w:t>Heisler,M.D.</w:t>
      </w:r>
    </w:p>
    <w:p w:rsidR="00057D42" w:rsidRDefault="00057D42">
      <w:pPr>
        <w:pStyle w:val="BodyText"/>
        <w:spacing w:before="9"/>
        <w:rPr>
          <w:rFonts w:ascii="Courier New"/>
          <w:sz w:val="33"/>
        </w:rPr>
      </w:pPr>
    </w:p>
    <w:p w:rsidR="00057D42" w:rsidRDefault="005F656B">
      <w:pPr>
        <w:ind w:left="639"/>
        <w:rPr>
          <w:rFonts w:ascii="Courier New"/>
          <w:sz w:val="26"/>
        </w:rPr>
      </w:pPr>
      <w:r>
        <w:rPr>
          <w:rFonts w:ascii="Courier New"/>
          <w:w w:val="90"/>
          <w:sz w:val="26"/>
        </w:rPr>
        <w:t>Peter</w:t>
      </w:r>
      <w:r>
        <w:rPr>
          <w:rFonts w:ascii="Courier New"/>
          <w:spacing w:val="-4"/>
          <w:sz w:val="26"/>
        </w:rPr>
        <w:t xml:space="preserve"> </w:t>
      </w:r>
      <w:r>
        <w:rPr>
          <w:rFonts w:ascii="Courier New"/>
          <w:spacing w:val="-2"/>
          <w:sz w:val="26"/>
        </w:rPr>
        <w:t>Hickman</w:t>
      </w:r>
    </w:p>
    <w:p w:rsidR="00057D42" w:rsidRDefault="005F656B">
      <w:pPr>
        <w:spacing w:before="106" w:line="232" w:lineRule="auto"/>
        <w:ind w:left="1958" w:hanging="290"/>
        <w:rPr>
          <w:rFonts w:ascii="Courier New"/>
          <w:b/>
          <w:sz w:val="23"/>
        </w:rPr>
      </w:pPr>
      <w:r>
        <w:br w:type="column"/>
      </w:r>
      <w:r>
        <w:rPr>
          <w:rFonts w:ascii="Courier New"/>
          <w:b/>
          <w:spacing w:val="-2"/>
          <w:sz w:val="23"/>
        </w:rPr>
        <w:t>RESIDENTIAL ADDRESS</w:t>
      </w:r>
    </w:p>
    <w:p w:rsidR="00057D42" w:rsidRDefault="005F656B">
      <w:pPr>
        <w:spacing w:before="120" w:line="270" w:lineRule="exact"/>
        <w:ind w:left="634"/>
        <w:rPr>
          <w:rFonts w:ascii="Courier New"/>
          <w:sz w:val="26"/>
        </w:rPr>
      </w:pPr>
      <w:r>
        <w:rPr>
          <w:rFonts w:ascii="Courier New"/>
          <w:w w:val="90"/>
          <w:sz w:val="26"/>
        </w:rPr>
        <w:t>93</w:t>
      </w:r>
      <w:r>
        <w:rPr>
          <w:rFonts w:ascii="Courier New"/>
          <w:spacing w:val="-8"/>
          <w:sz w:val="26"/>
        </w:rPr>
        <w:t xml:space="preserve"> </w:t>
      </w:r>
      <w:r>
        <w:rPr>
          <w:rFonts w:ascii="Courier New"/>
          <w:w w:val="90"/>
          <w:sz w:val="26"/>
        </w:rPr>
        <w:t>Ambleside</w:t>
      </w:r>
      <w:r>
        <w:rPr>
          <w:rFonts w:ascii="Courier New"/>
          <w:spacing w:val="7"/>
          <w:sz w:val="26"/>
        </w:rPr>
        <w:t xml:space="preserve"> </w:t>
      </w:r>
      <w:r>
        <w:rPr>
          <w:rFonts w:ascii="Courier New"/>
          <w:spacing w:val="-2"/>
          <w:w w:val="90"/>
          <w:sz w:val="26"/>
        </w:rPr>
        <w:t>Drive</w:t>
      </w:r>
    </w:p>
    <w:p w:rsidR="00057D42" w:rsidRDefault="005F656B">
      <w:pPr>
        <w:spacing w:line="270" w:lineRule="exact"/>
        <w:ind w:left="642"/>
        <w:rPr>
          <w:rFonts w:ascii="Courier New"/>
          <w:sz w:val="26"/>
        </w:rPr>
      </w:pPr>
      <w:r>
        <w:rPr>
          <w:rFonts w:ascii="Courier New"/>
          <w:w w:val="95"/>
          <w:sz w:val="26"/>
        </w:rPr>
        <w:t>West</w:t>
      </w:r>
      <w:r>
        <w:rPr>
          <w:rFonts w:ascii="Courier New"/>
          <w:spacing w:val="-32"/>
          <w:w w:val="95"/>
          <w:sz w:val="26"/>
        </w:rPr>
        <w:t xml:space="preserve"> </w:t>
      </w:r>
      <w:r>
        <w:rPr>
          <w:rFonts w:ascii="Courier New"/>
          <w:w w:val="95"/>
          <w:sz w:val="26"/>
        </w:rPr>
        <w:t>Falmouth,</w:t>
      </w:r>
      <w:r>
        <w:rPr>
          <w:rFonts w:ascii="Courier New"/>
          <w:spacing w:val="-31"/>
          <w:w w:val="95"/>
          <w:sz w:val="26"/>
        </w:rPr>
        <w:t xml:space="preserve"> </w:t>
      </w:r>
      <w:r>
        <w:rPr>
          <w:rFonts w:ascii="Arial"/>
          <w:b/>
          <w:w w:val="95"/>
          <w:sz w:val="21"/>
        </w:rPr>
        <w:t>MA</w:t>
      </w:r>
      <w:r>
        <w:rPr>
          <w:rFonts w:ascii="Arial"/>
          <w:b/>
          <w:spacing w:val="34"/>
          <w:sz w:val="21"/>
        </w:rPr>
        <w:t xml:space="preserve"> </w:t>
      </w:r>
      <w:r>
        <w:rPr>
          <w:rFonts w:ascii="Courier New"/>
          <w:spacing w:val="-2"/>
          <w:w w:val="90"/>
          <w:sz w:val="26"/>
        </w:rPr>
        <w:t>02574</w:t>
      </w:r>
    </w:p>
    <w:p w:rsidR="00057D42" w:rsidRDefault="005F656B">
      <w:pPr>
        <w:spacing w:before="147" w:line="206" w:lineRule="auto"/>
        <w:ind w:left="645" w:hanging="6"/>
        <w:rPr>
          <w:rFonts w:ascii="Courier New"/>
          <w:sz w:val="26"/>
        </w:rPr>
      </w:pPr>
      <w:r>
        <w:rPr>
          <w:rFonts w:ascii="Courier New"/>
          <w:w w:val="90"/>
          <w:sz w:val="26"/>
        </w:rPr>
        <w:t xml:space="preserve">208 Scudder Bay Circle, </w:t>
      </w:r>
      <w:r>
        <w:rPr>
          <w:rFonts w:ascii="Courier New"/>
          <w:spacing w:val="-2"/>
          <w:sz w:val="26"/>
        </w:rPr>
        <w:t>Centerville,</w:t>
      </w:r>
      <w:r>
        <w:rPr>
          <w:rFonts w:ascii="Courier New"/>
          <w:spacing w:val="-37"/>
          <w:sz w:val="26"/>
        </w:rPr>
        <w:t xml:space="preserve"> </w:t>
      </w:r>
      <w:r>
        <w:rPr>
          <w:rFonts w:ascii="Courier New"/>
          <w:spacing w:val="-2"/>
          <w:sz w:val="26"/>
        </w:rPr>
        <w:t>MA</w:t>
      </w:r>
      <w:r>
        <w:rPr>
          <w:rFonts w:ascii="Courier New"/>
          <w:spacing w:val="-38"/>
          <w:sz w:val="26"/>
        </w:rPr>
        <w:t xml:space="preserve"> </w:t>
      </w:r>
      <w:r>
        <w:rPr>
          <w:rFonts w:ascii="Courier New"/>
          <w:spacing w:val="-2"/>
          <w:sz w:val="26"/>
        </w:rPr>
        <w:t>02632</w:t>
      </w:r>
    </w:p>
    <w:p w:rsidR="00057D42" w:rsidRDefault="005F656B">
      <w:pPr>
        <w:spacing w:before="156" w:line="199" w:lineRule="auto"/>
        <w:ind w:left="642" w:hanging="2"/>
        <w:rPr>
          <w:rFonts w:ascii="Courier New"/>
          <w:sz w:val="26"/>
        </w:rPr>
      </w:pPr>
      <w:r>
        <w:rPr>
          <w:rFonts w:ascii="Courier New"/>
          <w:sz w:val="26"/>
        </w:rPr>
        <w:t>18</w:t>
      </w:r>
      <w:r>
        <w:rPr>
          <w:rFonts w:ascii="Courier New"/>
          <w:spacing w:val="-36"/>
          <w:sz w:val="26"/>
        </w:rPr>
        <w:t xml:space="preserve"> </w:t>
      </w:r>
      <w:r>
        <w:rPr>
          <w:rFonts w:ascii="Courier New"/>
          <w:sz w:val="26"/>
        </w:rPr>
        <w:t>Crab</w:t>
      </w:r>
      <w:r>
        <w:rPr>
          <w:rFonts w:ascii="Courier New"/>
          <w:spacing w:val="-34"/>
          <w:sz w:val="26"/>
        </w:rPr>
        <w:t xml:space="preserve"> </w:t>
      </w:r>
      <w:r>
        <w:rPr>
          <w:rFonts w:ascii="Courier New"/>
          <w:sz w:val="26"/>
        </w:rPr>
        <w:t>Creek</w:t>
      </w:r>
      <w:r>
        <w:rPr>
          <w:rFonts w:ascii="Courier New"/>
          <w:spacing w:val="-27"/>
          <w:sz w:val="26"/>
        </w:rPr>
        <w:t xml:space="preserve"> </w:t>
      </w:r>
      <w:r>
        <w:rPr>
          <w:rFonts w:ascii="Courier New"/>
          <w:sz w:val="26"/>
        </w:rPr>
        <w:t xml:space="preserve">Lane, </w:t>
      </w:r>
      <w:r>
        <w:rPr>
          <w:rFonts w:ascii="Courier New"/>
          <w:w w:val="90"/>
          <w:sz w:val="26"/>
        </w:rPr>
        <w:t xml:space="preserve">Yarmouthport, </w:t>
      </w:r>
      <w:r>
        <w:rPr>
          <w:rFonts w:ascii="Arial"/>
          <w:b/>
          <w:w w:val="90"/>
          <w:sz w:val="21"/>
        </w:rPr>
        <w:t>MA</w:t>
      </w:r>
      <w:r>
        <w:rPr>
          <w:rFonts w:ascii="Arial"/>
          <w:b/>
          <w:spacing w:val="40"/>
          <w:sz w:val="21"/>
        </w:rPr>
        <w:t xml:space="preserve"> </w:t>
      </w:r>
      <w:r>
        <w:rPr>
          <w:rFonts w:ascii="Courier New"/>
          <w:w w:val="90"/>
          <w:sz w:val="26"/>
        </w:rPr>
        <w:t>02675</w:t>
      </w:r>
    </w:p>
    <w:p w:rsidR="00057D42" w:rsidRDefault="005F656B">
      <w:pPr>
        <w:spacing w:before="232" w:line="270" w:lineRule="exact"/>
        <w:ind w:left="644"/>
        <w:rPr>
          <w:rFonts w:ascii="Courier New"/>
          <w:sz w:val="26"/>
        </w:rPr>
      </w:pPr>
      <w:r>
        <w:rPr>
          <w:rFonts w:ascii="Courier New"/>
          <w:w w:val="95"/>
          <w:sz w:val="26"/>
        </w:rPr>
        <w:t>50</w:t>
      </w:r>
      <w:r>
        <w:rPr>
          <w:rFonts w:ascii="Courier New"/>
          <w:spacing w:val="-32"/>
          <w:w w:val="95"/>
          <w:sz w:val="26"/>
        </w:rPr>
        <w:t xml:space="preserve"> </w:t>
      </w:r>
      <w:r>
        <w:rPr>
          <w:rFonts w:ascii="Courier New"/>
          <w:w w:val="95"/>
          <w:sz w:val="26"/>
        </w:rPr>
        <w:t>South</w:t>
      </w:r>
      <w:r>
        <w:rPr>
          <w:rFonts w:ascii="Courier New"/>
          <w:spacing w:val="-25"/>
          <w:w w:val="95"/>
          <w:sz w:val="26"/>
        </w:rPr>
        <w:t xml:space="preserve"> </w:t>
      </w:r>
      <w:r>
        <w:rPr>
          <w:rFonts w:ascii="Courier New"/>
          <w:spacing w:val="-2"/>
          <w:w w:val="95"/>
          <w:sz w:val="26"/>
        </w:rPr>
        <w:t>Street</w:t>
      </w:r>
    </w:p>
    <w:p w:rsidR="00057D42" w:rsidRDefault="005F656B">
      <w:pPr>
        <w:spacing w:line="270" w:lineRule="exact"/>
        <w:ind w:left="634"/>
        <w:rPr>
          <w:rFonts w:ascii="Courier New"/>
          <w:sz w:val="26"/>
        </w:rPr>
      </w:pPr>
      <w:r>
        <w:rPr>
          <w:rFonts w:ascii="Courier New"/>
          <w:sz w:val="26"/>
        </w:rPr>
        <w:t>Dennis,</w:t>
      </w:r>
      <w:r>
        <w:rPr>
          <w:rFonts w:ascii="Courier New"/>
          <w:spacing w:val="-39"/>
          <w:sz w:val="26"/>
        </w:rPr>
        <w:t xml:space="preserve"> </w:t>
      </w:r>
      <w:r>
        <w:rPr>
          <w:rFonts w:ascii="Courier New"/>
          <w:sz w:val="26"/>
        </w:rPr>
        <w:t>MA</w:t>
      </w:r>
      <w:r>
        <w:rPr>
          <w:rFonts w:ascii="Courier New"/>
          <w:spacing w:val="35"/>
          <w:sz w:val="26"/>
        </w:rPr>
        <w:t xml:space="preserve"> </w:t>
      </w:r>
      <w:r>
        <w:rPr>
          <w:rFonts w:ascii="Courier New"/>
          <w:spacing w:val="-2"/>
          <w:sz w:val="26"/>
        </w:rPr>
        <w:t>02641</w:t>
      </w:r>
    </w:p>
    <w:p w:rsidR="00057D42" w:rsidRDefault="00057D42">
      <w:pPr>
        <w:pStyle w:val="BodyText"/>
        <w:spacing w:before="1"/>
        <w:rPr>
          <w:rFonts w:ascii="Courier New"/>
          <w:sz w:val="44"/>
        </w:rPr>
      </w:pPr>
    </w:p>
    <w:p w:rsidR="00057D42" w:rsidRDefault="005F656B">
      <w:pPr>
        <w:spacing w:line="206" w:lineRule="auto"/>
        <w:ind w:left="642" w:hanging="7"/>
        <w:rPr>
          <w:rFonts w:ascii="Courier New"/>
          <w:sz w:val="26"/>
        </w:rPr>
      </w:pPr>
      <w:r>
        <w:rPr>
          <w:rFonts w:ascii="Courier New"/>
          <w:sz w:val="26"/>
        </w:rPr>
        <w:t>78</w:t>
      </w:r>
      <w:r>
        <w:rPr>
          <w:rFonts w:ascii="Courier New"/>
          <w:spacing w:val="-11"/>
          <w:sz w:val="26"/>
        </w:rPr>
        <w:t xml:space="preserve"> </w:t>
      </w:r>
      <w:r>
        <w:rPr>
          <w:rFonts w:ascii="Courier New"/>
          <w:sz w:val="26"/>
        </w:rPr>
        <w:t>Main</w:t>
      </w:r>
      <w:r>
        <w:rPr>
          <w:rFonts w:ascii="Courier New"/>
          <w:spacing w:val="-20"/>
          <w:sz w:val="26"/>
        </w:rPr>
        <w:t xml:space="preserve"> </w:t>
      </w:r>
      <w:r>
        <w:rPr>
          <w:rFonts w:ascii="Courier New"/>
          <w:sz w:val="26"/>
        </w:rPr>
        <w:t xml:space="preserve">Street </w:t>
      </w:r>
      <w:r>
        <w:rPr>
          <w:rFonts w:ascii="Courier New"/>
          <w:w w:val="95"/>
          <w:sz w:val="26"/>
        </w:rPr>
        <w:t>Falmouth,</w:t>
      </w:r>
      <w:r>
        <w:rPr>
          <w:rFonts w:ascii="Courier New"/>
          <w:spacing w:val="-28"/>
          <w:w w:val="95"/>
          <w:sz w:val="26"/>
        </w:rPr>
        <w:t xml:space="preserve"> </w:t>
      </w:r>
      <w:r>
        <w:rPr>
          <w:rFonts w:ascii="Courier New"/>
          <w:w w:val="95"/>
          <w:sz w:val="26"/>
        </w:rPr>
        <w:t>MA</w:t>
      </w:r>
      <w:r>
        <w:rPr>
          <w:rFonts w:ascii="Courier New"/>
          <w:spacing w:val="38"/>
          <w:sz w:val="26"/>
        </w:rPr>
        <w:t xml:space="preserve"> </w:t>
      </w:r>
      <w:r>
        <w:rPr>
          <w:rFonts w:ascii="Courier New"/>
          <w:w w:val="95"/>
          <w:sz w:val="26"/>
        </w:rPr>
        <w:t>02540</w:t>
      </w:r>
    </w:p>
    <w:p w:rsidR="00057D42" w:rsidRDefault="00057D42">
      <w:pPr>
        <w:pStyle w:val="BodyText"/>
        <w:spacing w:before="6"/>
        <w:rPr>
          <w:rFonts w:ascii="Courier New"/>
          <w:sz w:val="35"/>
        </w:rPr>
      </w:pPr>
    </w:p>
    <w:p w:rsidR="00057D42" w:rsidRDefault="005F656B">
      <w:pPr>
        <w:spacing w:line="206" w:lineRule="auto"/>
        <w:ind w:left="638" w:right="617" w:firstLine="5"/>
        <w:rPr>
          <w:rFonts w:ascii="Courier New"/>
          <w:sz w:val="26"/>
        </w:rPr>
      </w:pPr>
      <w:r>
        <w:rPr>
          <w:rFonts w:ascii="Courier New"/>
          <w:sz w:val="26"/>
        </w:rPr>
        <w:t>Main</w:t>
      </w:r>
      <w:r>
        <w:rPr>
          <w:rFonts w:ascii="Courier New"/>
          <w:spacing w:val="-4"/>
          <w:sz w:val="26"/>
        </w:rPr>
        <w:t xml:space="preserve"> </w:t>
      </w:r>
      <w:r>
        <w:rPr>
          <w:rFonts w:ascii="Courier New"/>
          <w:sz w:val="26"/>
        </w:rPr>
        <w:t xml:space="preserve">Street </w:t>
      </w:r>
      <w:r>
        <w:rPr>
          <w:rFonts w:ascii="Courier New"/>
          <w:w w:val="90"/>
          <w:sz w:val="26"/>
        </w:rPr>
        <w:t>Cotuit, MA</w:t>
      </w:r>
      <w:r>
        <w:rPr>
          <w:rFonts w:ascii="Courier New"/>
          <w:spacing w:val="-16"/>
          <w:w w:val="90"/>
          <w:sz w:val="26"/>
        </w:rPr>
        <w:t xml:space="preserve"> </w:t>
      </w:r>
      <w:r>
        <w:rPr>
          <w:rFonts w:ascii="Courier New"/>
          <w:w w:val="90"/>
          <w:sz w:val="26"/>
        </w:rPr>
        <w:t>02635</w:t>
      </w:r>
    </w:p>
    <w:p w:rsidR="00057D42" w:rsidRDefault="005F656B">
      <w:pPr>
        <w:spacing w:before="113" w:line="232" w:lineRule="auto"/>
        <w:ind w:left="1371" w:right="1742"/>
        <w:jc w:val="center"/>
        <w:rPr>
          <w:rFonts w:ascii="Courier New"/>
          <w:b/>
          <w:sz w:val="23"/>
        </w:rPr>
      </w:pPr>
      <w:r>
        <w:br w:type="column"/>
      </w:r>
      <w:r>
        <w:rPr>
          <w:rFonts w:ascii="Courier New"/>
          <w:b/>
          <w:w w:val="105"/>
          <w:sz w:val="23"/>
        </w:rPr>
        <w:t>POST</w:t>
      </w:r>
      <w:r>
        <w:rPr>
          <w:rFonts w:ascii="Courier New"/>
          <w:b/>
          <w:spacing w:val="-37"/>
          <w:w w:val="105"/>
          <w:sz w:val="23"/>
        </w:rPr>
        <w:t xml:space="preserve"> </w:t>
      </w:r>
      <w:r>
        <w:rPr>
          <w:rFonts w:ascii="Courier New"/>
          <w:b/>
          <w:w w:val="105"/>
          <w:sz w:val="23"/>
        </w:rPr>
        <w:t xml:space="preserve">OFFICE </w:t>
      </w:r>
      <w:r>
        <w:rPr>
          <w:rFonts w:ascii="Courier New"/>
          <w:b/>
          <w:spacing w:val="-2"/>
          <w:w w:val="105"/>
          <w:sz w:val="23"/>
        </w:rPr>
        <w:t>ADDRESS</w:t>
      </w:r>
    </w:p>
    <w:p w:rsidR="00057D42" w:rsidRDefault="005F656B">
      <w:pPr>
        <w:spacing w:before="157" w:line="199" w:lineRule="auto"/>
        <w:ind w:left="520" w:right="160" w:firstLine="4"/>
        <w:rPr>
          <w:rFonts w:ascii="Courier New"/>
          <w:sz w:val="26"/>
        </w:rPr>
      </w:pPr>
      <w:r>
        <w:rPr>
          <w:rFonts w:ascii="Courier New"/>
          <w:sz w:val="26"/>
        </w:rPr>
        <w:t>P.O.</w:t>
      </w:r>
      <w:r>
        <w:rPr>
          <w:rFonts w:ascii="Courier New"/>
          <w:spacing w:val="-38"/>
          <w:sz w:val="26"/>
        </w:rPr>
        <w:t xml:space="preserve"> </w:t>
      </w:r>
      <w:r>
        <w:rPr>
          <w:rFonts w:ascii="Courier New"/>
          <w:sz w:val="26"/>
        </w:rPr>
        <w:t>Box</w:t>
      </w:r>
      <w:r>
        <w:rPr>
          <w:rFonts w:ascii="Courier New"/>
          <w:spacing w:val="-39"/>
          <w:sz w:val="26"/>
        </w:rPr>
        <w:t xml:space="preserve"> </w:t>
      </w:r>
      <w:r>
        <w:rPr>
          <w:rFonts w:ascii="Courier New"/>
          <w:sz w:val="26"/>
        </w:rPr>
        <w:t>488,</w:t>
      </w:r>
      <w:r>
        <w:rPr>
          <w:rFonts w:ascii="Courier New"/>
          <w:spacing w:val="-28"/>
          <w:sz w:val="26"/>
        </w:rPr>
        <w:t xml:space="preserve"> </w:t>
      </w:r>
      <w:r>
        <w:rPr>
          <w:rFonts w:ascii="Courier New"/>
          <w:sz w:val="26"/>
        </w:rPr>
        <w:t xml:space="preserve">West </w:t>
      </w:r>
      <w:r>
        <w:rPr>
          <w:rFonts w:ascii="Courier New"/>
          <w:w w:val="95"/>
          <w:sz w:val="26"/>
        </w:rPr>
        <w:t>Falmouth,</w:t>
      </w:r>
      <w:r>
        <w:rPr>
          <w:rFonts w:ascii="Courier New"/>
          <w:spacing w:val="-23"/>
          <w:w w:val="95"/>
          <w:sz w:val="26"/>
        </w:rPr>
        <w:t xml:space="preserve"> </w:t>
      </w:r>
      <w:r>
        <w:rPr>
          <w:rFonts w:ascii="Courier New"/>
          <w:w w:val="95"/>
          <w:sz w:val="26"/>
        </w:rPr>
        <w:t>MA</w:t>
      </w:r>
      <w:r>
        <w:rPr>
          <w:rFonts w:ascii="Courier New"/>
          <w:spacing w:val="40"/>
          <w:sz w:val="26"/>
        </w:rPr>
        <w:t xml:space="preserve"> </w:t>
      </w:r>
      <w:r>
        <w:rPr>
          <w:rFonts w:ascii="Courier New"/>
          <w:w w:val="95"/>
          <w:sz w:val="26"/>
        </w:rPr>
        <w:t>02574</w:t>
      </w: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5F656B">
      <w:pPr>
        <w:spacing w:before="178" w:line="273" w:lineRule="exact"/>
        <w:ind w:left="518"/>
        <w:rPr>
          <w:rFonts w:ascii="Courier New"/>
          <w:sz w:val="26"/>
        </w:rPr>
      </w:pPr>
      <w:r>
        <w:rPr>
          <w:rFonts w:ascii="Courier New"/>
          <w:sz w:val="26"/>
        </w:rPr>
        <w:t>P.</w:t>
      </w:r>
      <w:r>
        <w:rPr>
          <w:rFonts w:ascii="Courier New"/>
          <w:spacing w:val="-42"/>
          <w:sz w:val="26"/>
        </w:rPr>
        <w:t xml:space="preserve"> </w:t>
      </w:r>
      <w:r>
        <w:rPr>
          <w:rFonts w:ascii="Courier New"/>
          <w:sz w:val="25"/>
        </w:rPr>
        <w:t>0.</w:t>
      </w:r>
      <w:r>
        <w:rPr>
          <w:rFonts w:ascii="Courier New"/>
          <w:spacing w:val="-38"/>
          <w:sz w:val="25"/>
        </w:rPr>
        <w:t xml:space="preserve"> </w:t>
      </w:r>
      <w:r>
        <w:rPr>
          <w:rFonts w:ascii="Courier New"/>
          <w:sz w:val="26"/>
        </w:rPr>
        <w:t>Box</w:t>
      </w:r>
      <w:r>
        <w:rPr>
          <w:rFonts w:ascii="Courier New"/>
          <w:spacing w:val="-27"/>
          <w:sz w:val="26"/>
        </w:rPr>
        <w:t xml:space="preserve"> </w:t>
      </w:r>
      <w:r>
        <w:rPr>
          <w:rFonts w:ascii="Courier New"/>
          <w:spacing w:val="-5"/>
          <w:sz w:val="26"/>
        </w:rPr>
        <w:t>857</w:t>
      </w:r>
    </w:p>
    <w:p w:rsidR="00057D42" w:rsidRDefault="005F656B">
      <w:pPr>
        <w:spacing w:line="273" w:lineRule="exact"/>
        <w:ind w:left="522"/>
        <w:rPr>
          <w:rFonts w:ascii="Courier New"/>
          <w:sz w:val="26"/>
        </w:rPr>
      </w:pPr>
      <w:r>
        <w:rPr>
          <w:rFonts w:ascii="Courier New"/>
          <w:w w:val="95"/>
          <w:sz w:val="26"/>
        </w:rPr>
        <w:t>East</w:t>
      </w:r>
      <w:r>
        <w:rPr>
          <w:rFonts w:ascii="Courier New"/>
          <w:spacing w:val="-32"/>
          <w:w w:val="95"/>
          <w:sz w:val="26"/>
        </w:rPr>
        <w:t xml:space="preserve"> </w:t>
      </w:r>
      <w:r>
        <w:rPr>
          <w:rFonts w:ascii="Courier New"/>
          <w:w w:val="95"/>
          <w:sz w:val="26"/>
        </w:rPr>
        <w:t>Dennis,</w:t>
      </w:r>
      <w:r>
        <w:rPr>
          <w:rFonts w:ascii="Courier New"/>
          <w:spacing w:val="-12"/>
          <w:w w:val="95"/>
          <w:sz w:val="26"/>
        </w:rPr>
        <w:t xml:space="preserve"> </w:t>
      </w:r>
      <w:r>
        <w:rPr>
          <w:rFonts w:ascii="Courier New"/>
          <w:w w:val="95"/>
          <w:sz w:val="26"/>
        </w:rPr>
        <w:t>MA</w:t>
      </w:r>
      <w:r>
        <w:rPr>
          <w:rFonts w:ascii="Courier New"/>
          <w:spacing w:val="-31"/>
          <w:w w:val="95"/>
          <w:sz w:val="26"/>
        </w:rPr>
        <w:t xml:space="preserve"> </w:t>
      </w:r>
      <w:r>
        <w:rPr>
          <w:rFonts w:ascii="Courier New"/>
          <w:spacing w:val="-2"/>
          <w:w w:val="95"/>
          <w:sz w:val="26"/>
        </w:rPr>
        <w:t>02641</w:t>
      </w: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spacing w:before="7"/>
        <w:rPr>
          <w:rFonts w:ascii="Courier New"/>
          <w:sz w:val="31"/>
        </w:rPr>
      </w:pPr>
    </w:p>
    <w:p w:rsidR="00057D42" w:rsidRDefault="005F656B">
      <w:pPr>
        <w:tabs>
          <w:tab w:val="left" w:pos="1381"/>
        </w:tabs>
        <w:spacing w:before="1" w:line="273" w:lineRule="exact"/>
        <w:ind w:left="518"/>
        <w:rPr>
          <w:rFonts w:ascii="Courier New"/>
          <w:sz w:val="26"/>
        </w:rPr>
      </w:pPr>
      <w:r>
        <w:rPr>
          <w:rFonts w:ascii="Courier New"/>
          <w:sz w:val="26"/>
        </w:rPr>
        <w:t>P.</w:t>
      </w:r>
      <w:r>
        <w:rPr>
          <w:rFonts w:ascii="Courier New"/>
          <w:spacing w:val="-37"/>
          <w:sz w:val="26"/>
        </w:rPr>
        <w:t xml:space="preserve"> </w:t>
      </w:r>
      <w:r>
        <w:rPr>
          <w:rFonts w:ascii="Times New Roman"/>
          <w:spacing w:val="-5"/>
        </w:rPr>
        <w:t>0.</w:t>
      </w:r>
      <w:r>
        <w:rPr>
          <w:rFonts w:ascii="Times New Roman"/>
        </w:rPr>
        <w:tab/>
      </w:r>
      <w:r>
        <w:rPr>
          <w:rFonts w:ascii="Courier New"/>
          <w:w w:val="95"/>
          <w:sz w:val="26"/>
        </w:rPr>
        <w:t>Box</w:t>
      </w:r>
      <w:r>
        <w:rPr>
          <w:rFonts w:ascii="Courier New"/>
          <w:spacing w:val="-19"/>
          <w:w w:val="95"/>
          <w:sz w:val="26"/>
        </w:rPr>
        <w:t xml:space="preserve"> </w:t>
      </w:r>
      <w:r>
        <w:rPr>
          <w:rFonts w:ascii="Courier New"/>
          <w:spacing w:val="-4"/>
          <w:sz w:val="26"/>
        </w:rPr>
        <w:t>528,</w:t>
      </w:r>
    </w:p>
    <w:p w:rsidR="00057D42" w:rsidRDefault="005F656B">
      <w:pPr>
        <w:spacing w:line="273" w:lineRule="exact"/>
        <w:ind w:left="517"/>
        <w:rPr>
          <w:rFonts w:ascii="Courier New"/>
          <w:sz w:val="26"/>
        </w:rPr>
      </w:pPr>
      <w:r>
        <w:rPr>
          <w:rFonts w:ascii="Courier New"/>
          <w:w w:val="95"/>
          <w:sz w:val="26"/>
        </w:rPr>
        <w:t>Cotuit,</w:t>
      </w:r>
      <w:r>
        <w:rPr>
          <w:rFonts w:ascii="Courier New"/>
          <w:spacing w:val="-28"/>
          <w:w w:val="95"/>
          <w:sz w:val="26"/>
        </w:rPr>
        <w:t xml:space="preserve"> </w:t>
      </w:r>
      <w:r>
        <w:rPr>
          <w:rFonts w:ascii="Courier New"/>
          <w:w w:val="95"/>
          <w:sz w:val="26"/>
        </w:rPr>
        <w:t>MA</w:t>
      </w:r>
      <w:r>
        <w:rPr>
          <w:rFonts w:ascii="Courier New"/>
          <w:spacing w:val="-32"/>
          <w:w w:val="95"/>
          <w:sz w:val="26"/>
        </w:rPr>
        <w:t xml:space="preserve"> </w:t>
      </w:r>
      <w:r>
        <w:rPr>
          <w:rFonts w:ascii="Courier New"/>
          <w:spacing w:val="-2"/>
          <w:w w:val="95"/>
          <w:sz w:val="26"/>
        </w:rPr>
        <w:t>02635</w:t>
      </w:r>
    </w:p>
    <w:p w:rsidR="00057D42" w:rsidRDefault="00057D42">
      <w:pPr>
        <w:spacing w:line="273" w:lineRule="exact"/>
        <w:rPr>
          <w:rFonts w:ascii="Courier New"/>
          <w:sz w:val="26"/>
        </w:rPr>
        <w:sectPr w:rsidR="00057D42">
          <w:type w:val="continuous"/>
          <w:pgSz w:w="12240" w:h="17280"/>
          <w:pgMar w:top="1500" w:right="60" w:bottom="280" w:left="60" w:header="0" w:footer="0" w:gutter="0"/>
          <w:cols w:num="3" w:space="720" w:equalWidth="0">
            <w:col w:w="3390" w:space="52"/>
            <w:col w:w="3936" w:space="40"/>
            <w:col w:w="4702"/>
          </w:cols>
        </w:sectPr>
      </w:pPr>
    </w:p>
    <w:p w:rsidR="00057D42" w:rsidRDefault="005F656B">
      <w:pPr>
        <w:spacing w:before="102" w:line="273" w:lineRule="exact"/>
        <w:ind w:right="5604"/>
        <w:jc w:val="right"/>
        <w:rPr>
          <w:rFonts w:ascii="Courier New"/>
          <w:sz w:val="26"/>
        </w:rPr>
      </w:pPr>
      <w:r>
        <w:rPr>
          <w:rFonts w:ascii="Courier New"/>
          <w:w w:val="95"/>
          <w:sz w:val="26"/>
        </w:rPr>
        <w:t>Michael</w:t>
      </w:r>
      <w:r>
        <w:rPr>
          <w:rFonts w:ascii="Courier New"/>
          <w:spacing w:val="-32"/>
          <w:w w:val="95"/>
          <w:sz w:val="26"/>
        </w:rPr>
        <w:t xml:space="preserve"> </w:t>
      </w:r>
      <w:r>
        <w:rPr>
          <w:rFonts w:ascii="Courier New"/>
          <w:w w:val="95"/>
          <w:sz w:val="26"/>
        </w:rPr>
        <w:t>T.</w:t>
      </w:r>
      <w:r>
        <w:rPr>
          <w:rFonts w:ascii="Courier New"/>
          <w:spacing w:val="-31"/>
          <w:w w:val="95"/>
          <w:sz w:val="26"/>
        </w:rPr>
        <w:t xml:space="preserve"> </w:t>
      </w:r>
      <w:r>
        <w:rPr>
          <w:rFonts w:ascii="Courier New"/>
          <w:w w:val="95"/>
          <w:sz w:val="26"/>
        </w:rPr>
        <w:t>Leahy,</w:t>
      </w:r>
      <w:r>
        <w:rPr>
          <w:rFonts w:ascii="Courier New"/>
          <w:spacing w:val="-14"/>
          <w:w w:val="95"/>
          <w:sz w:val="26"/>
        </w:rPr>
        <w:t xml:space="preserve"> </w:t>
      </w:r>
      <w:r>
        <w:rPr>
          <w:rFonts w:ascii="Courier New"/>
          <w:w w:val="95"/>
          <w:sz w:val="26"/>
        </w:rPr>
        <w:t>M.D.</w:t>
      </w:r>
      <w:r>
        <w:rPr>
          <w:rFonts w:ascii="Courier New"/>
          <w:spacing w:val="51"/>
          <w:sz w:val="26"/>
        </w:rPr>
        <w:t xml:space="preserve"> </w:t>
      </w:r>
      <w:r>
        <w:rPr>
          <w:rFonts w:ascii="Courier New"/>
          <w:w w:val="95"/>
          <w:sz w:val="26"/>
        </w:rPr>
        <w:t>68</w:t>
      </w:r>
      <w:r>
        <w:rPr>
          <w:rFonts w:ascii="Courier New"/>
          <w:spacing w:val="-31"/>
          <w:w w:val="95"/>
          <w:sz w:val="26"/>
        </w:rPr>
        <w:t xml:space="preserve"> </w:t>
      </w:r>
      <w:r>
        <w:rPr>
          <w:rFonts w:ascii="Courier New"/>
          <w:w w:val="95"/>
          <w:sz w:val="26"/>
        </w:rPr>
        <w:t>Overlook</w:t>
      </w:r>
      <w:r>
        <w:rPr>
          <w:rFonts w:ascii="Courier New"/>
          <w:spacing w:val="-24"/>
          <w:w w:val="95"/>
          <w:sz w:val="26"/>
        </w:rPr>
        <w:t xml:space="preserve"> </w:t>
      </w:r>
      <w:r>
        <w:rPr>
          <w:rFonts w:ascii="Courier New"/>
          <w:spacing w:val="-2"/>
          <w:w w:val="95"/>
          <w:sz w:val="26"/>
        </w:rPr>
        <w:t>Drive</w:t>
      </w:r>
    </w:p>
    <w:p w:rsidR="00057D42" w:rsidRDefault="005F656B">
      <w:pPr>
        <w:spacing w:line="273" w:lineRule="exact"/>
        <w:ind w:right="5606"/>
        <w:jc w:val="right"/>
        <w:rPr>
          <w:rFonts w:ascii="Courier New"/>
          <w:sz w:val="26"/>
        </w:rPr>
      </w:pPr>
      <w:r>
        <w:rPr>
          <w:rFonts w:ascii="Courier New"/>
          <w:w w:val="90"/>
          <w:sz w:val="26"/>
        </w:rPr>
        <w:t>Waquoit,</w:t>
      </w:r>
      <w:r>
        <w:rPr>
          <w:rFonts w:ascii="Courier New"/>
          <w:spacing w:val="15"/>
          <w:sz w:val="26"/>
        </w:rPr>
        <w:t xml:space="preserve"> </w:t>
      </w:r>
      <w:r>
        <w:rPr>
          <w:rFonts w:ascii="Courier New"/>
          <w:w w:val="90"/>
          <w:sz w:val="26"/>
        </w:rPr>
        <w:t>MA</w:t>
      </w:r>
      <w:r>
        <w:rPr>
          <w:rFonts w:ascii="Courier New"/>
          <w:spacing w:val="-13"/>
          <w:w w:val="90"/>
          <w:sz w:val="26"/>
        </w:rPr>
        <w:t xml:space="preserve"> </w:t>
      </w:r>
      <w:r>
        <w:rPr>
          <w:rFonts w:ascii="Courier New"/>
          <w:spacing w:val="-4"/>
          <w:w w:val="90"/>
          <w:sz w:val="26"/>
        </w:rPr>
        <w:t>02536</w:t>
      </w:r>
    </w:p>
    <w:p w:rsidR="00057D42" w:rsidRDefault="005F656B">
      <w:pPr>
        <w:tabs>
          <w:tab w:val="left" w:pos="3439"/>
        </w:tabs>
        <w:spacing w:before="109" w:line="273" w:lineRule="exact"/>
        <w:ind w:right="4252"/>
        <w:jc w:val="center"/>
        <w:rPr>
          <w:rFonts w:ascii="Courier New"/>
          <w:sz w:val="26"/>
        </w:rPr>
      </w:pPr>
      <w:r>
        <w:rPr>
          <w:rFonts w:ascii="Courier New"/>
          <w:w w:val="95"/>
          <w:sz w:val="26"/>
        </w:rPr>
        <w:t>Victoria</w:t>
      </w:r>
      <w:r>
        <w:rPr>
          <w:rFonts w:ascii="Courier New"/>
          <w:spacing w:val="-20"/>
          <w:w w:val="95"/>
          <w:sz w:val="26"/>
        </w:rPr>
        <w:t xml:space="preserve"> </w:t>
      </w:r>
      <w:r>
        <w:rPr>
          <w:rFonts w:ascii="Courier New"/>
          <w:w w:val="95"/>
          <w:sz w:val="26"/>
        </w:rPr>
        <w:t>H.</w:t>
      </w:r>
      <w:r>
        <w:rPr>
          <w:rFonts w:ascii="Courier New"/>
          <w:spacing w:val="-31"/>
          <w:w w:val="95"/>
          <w:sz w:val="26"/>
        </w:rPr>
        <w:t xml:space="preserve"> </w:t>
      </w:r>
      <w:r>
        <w:rPr>
          <w:rFonts w:ascii="Courier New"/>
          <w:spacing w:val="-2"/>
          <w:w w:val="95"/>
          <w:sz w:val="26"/>
        </w:rPr>
        <w:t>Lowell</w:t>
      </w:r>
      <w:r>
        <w:rPr>
          <w:rFonts w:ascii="Courier New"/>
          <w:sz w:val="26"/>
        </w:rPr>
        <w:tab/>
      </w:r>
      <w:r>
        <w:rPr>
          <w:rFonts w:ascii="Courier New"/>
          <w:w w:val="90"/>
          <w:sz w:val="26"/>
        </w:rPr>
        <w:t>188</w:t>
      </w:r>
      <w:r>
        <w:rPr>
          <w:rFonts w:ascii="Courier New"/>
          <w:spacing w:val="-8"/>
          <w:w w:val="90"/>
          <w:sz w:val="26"/>
        </w:rPr>
        <w:t xml:space="preserve"> </w:t>
      </w:r>
      <w:r>
        <w:rPr>
          <w:rFonts w:ascii="Courier New"/>
          <w:w w:val="90"/>
          <w:sz w:val="26"/>
        </w:rPr>
        <w:t>Sippewissett</w:t>
      </w:r>
      <w:r>
        <w:rPr>
          <w:rFonts w:ascii="Courier New"/>
          <w:spacing w:val="29"/>
          <w:sz w:val="26"/>
        </w:rPr>
        <w:t xml:space="preserve"> </w:t>
      </w:r>
      <w:r>
        <w:rPr>
          <w:rFonts w:ascii="Courier New"/>
          <w:spacing w:val="-2"/>
          <w:w w:val="90"/>
          <w:sz w:val="26"/>
        </w:rPr>
        <w:t>Road,</w:t>
      </w:r>
    </w:p>
    <w:p w:rsidR="00057D42" w:rsidRDefault="005F656B">
      <w:pPr>
        <w:spacing w:line="273" w:lineRule="exact"/>
        <w:ind w:left="1999" w:right="3232"/>
        <w:jc w:val="center"/>
        <w:rPr>
          <w:rFonts w:ascii="Courier New"/>
          <w:sz w:val="26"/>
        </w:rPr>
      </w:pPr>
      <w:r>
        <w:rPr>
          <w:rFonts w:ascii="Courier New"/>
          <w:w w:val="95"/>
          <w:sz w:val="26"/>
        </w:rPr>
        <w:t>Falmouth,</w:t>
      </w:r>
      <w:r>
        <w:rPr>
          <w:rFonts w:ascii="Courier New"/>
          <w:spacing w:val="-12"/>
          <w:w w:val="95"/>
          <w:sz w:val="26"/>
        </w:rPr>
        <w:t xml:space="preserve"> </w:t>
      </w:r>
      <w:r>
        <w:rPr>
          <w:rFonts w:ascii="Courier New"/>
          <w:w w:val="95"/>
          <w:sz w:val="26"/>
        </w:rPr>
        <w:t>MA</w:t>
      </w:r>
      <w:r>
        <w:rPr>
          <w:rFonts w:ascii="Courier New"/>
          <w:spacing w:val="75"/>
          <w:sz w:val="26"/>
        </w:rPr>
        <w:t xml:space="preserve"> </w:t>
      </w:r>
      <w:r>
        <w:rPr>
          <w:rFonts w:ascii="Courier New"/>
          <w:spacing w:val="-2"/>
          <w:w w:val="95"/>
          <w:sz w:val="26"/>
        </w:rPr>
        <w:t>02540</w:t>
      </w:r>
    </w:p>
    <w:p w:rsidR="00057D42" w:rsidRDefault="00057D42">
      <w:pPr>
        <w:spacing w:line="273" w:lineRule="exact"/>
        <w:jc w:val="center"/>
        <w:rPr>
          <w:rFonts w:ascii="Courier New"/>
          <w:sz w:val="26"/>
        </w:rPr>
        <w:sectPr w:rsidR="00057D42">
          <w:type w:val="continuous"/>
          <w:pgSz w:w="12240" w:h="17280"/>
          <w:pgMar w:top="1500" w:right="60" w:bottom="280" w:left="60" w:header="0" w:footer="0" w:gutter="0"/>
          <w:cols w:space="720"/>
        </w:sectPr>
      </w:pPr>
    </w:p>
    <w:p w:rsidR="00057D42" w:rsidRDefault="005F656B">
      <w:pPr>
        <w:tabs>
          <w:tab w:val="left" w:pos="2236"/>
        </w:tabs>
        <w:spacing w:before="62" w:line="211" w:lineRule="auto"/>
        <w:ind w:left="632" w:right="308" w:firstLine="3"/>
        <w:rPr>
          <w:rFonts w:ascii="Courier New"/>
          <w:sz w:val="26"/>
        </w:rPr>
      </w:pPr>
      <w:r>
        <w:rPr>
          <w:rFonts w:ascii="Courier New"/>
          <w:sz w:val="26"/>
        </w:rPr>
        <w:t xml:space="preserve">Barrett </w:t>
      </w:r>
      <w:r>
        <w:rPr>
          <w:rFonts w:ascii="Times New Roman"/>
          <w:sz w:val="32"/>
        </w:rPr>
        <w:t>c.</w:t>
      </w:r>
      <w:r>
        <w:rPr>
          <w:rFonts w:ascii="Times New Roman"/>
          <w:sz w:val="32"/>
        </w:rPr>
        <w:tab/>
      </w:r>
      <w:r>
        <w:rPr>
          <w:rFonts w:ascii="Courier New"/>
          <w:spacing w:val="-2"/>
          <w:w w:val="90"/>
          <w:sz w:val="26"/>
        </w:rPr>
        <w:t xml:space="preserve">Nichols, </w:t>
      </w:r>
      <w:r>
        <w:rPr>
          <w:rFonts w:ascii="Courier New"/>
          <w:spacing w:val="-4"/>
          <w:sz w:val="26"/>
        </w:rPr>
        <w:t>Jr.</w:t>
      </w:r>
    </w:p>
    <w:p w:rsidR="00057D42" w:rsidRDefault="005F656B">
      <w:pPr>
        <w:spacing w:before="119"/>
        <w:ind w:left="629"/>
        <w:rPr>
          <w:rFonts w:ascii="Courier New"/>
          <w:sz w:val="26"/>
        </w:rPr>
      </w:pPr>
      <w:r>
        <w:rPr>
          <w:rFonts w:ascii="Courier New"/>
          <w:w w:val="95"/>
          <w:sz w:val="26"/>
        </w:rPr>
        <w:t>Thomas</w:t>
      </w:r>
      <w:r>
        <w:rPr>
          <w:rFonts w:ascii="Courier New"/>
          <w:spacing w:val="-14"/>
          <w:w w:val="95"/>
          <w:sz w:val="26"/>
        </w:rPr>
        <w:t xml:space="preserve"> </w:t>
      </w:r>
      <w:r>
        <w:rPr>
          <w:rFonts w:ascii="Courier New"/>
          <w:w w:val="95"/>
          <w:sz w:val="26"/>
        </w:rPr>
        <w:t>S.</w:t>
      </w:r>
      <w:r>
        <w:rPr>
          <w:rFonts w:ascii="Courier New"/>
          <w:spacing w:val="-23"/>
          <w:w w:val="95"/>
          <w:sz w:val="26"/>
        </w:rPr>
        <w:t xml:space="preserve"> </w:t>
      </w:r>
      <w:r>
        <w:rPr>
          <w:rFonts w:ascii="Courier New"/>
          <w:spacing w:val="-2"/>
          <w:w w:val="95"/>
          <w:sz w:val="26"/>
        </w:rPr>
        <w:t>Olsen</w:t>
      </w:r>
    </w:p>
    <w:p w:rsidR="00057D42" w:rsidRDefault="00057D42">
      <w:pPr>
        <w:pStyle w:val="BodyText"/>
        <w:spacing w:before="7"/>
        <w:rPr>
          <w:rFonts w:ascii="Courier New"/>
          <w:sz w:val="33"/>
        </w:rPr>
      </w:pPr>
    </w:p>
    <w:p w:rsidR="00057D42" w:rsidRDefault="005F656B">
      <w:pPr>
        <w:spacing w:line="211" w:lineRule="auto"/>
        <w:ind w:left="644" w:right="445" w:hanging="17"/>
        <w:rPr>
          <w:rFonts w:ascii="Courier New"/>
          <w:sz w:val="26"/>
        </w:rPr>
      </w:pPr>
      <w:r>
        <w:rPr>
          <w:rFonts w:ascii="Courier New"/>
          <w:w w:val="95"/>
          <w:sz w:val="26"/>
        </w:rPr>
        <w:t>David</w:t>
      </w:r>
      <w:r>
        <w:rPr>
          <w:rFonts w:ascii="Courier New"/>
          <w:spacing w:val="-32"/>
          <w:w w:val="95"/>
          <w:sz w:val="26"/>
        </w:rPr>
        <w:t xml:space="preserve"> </w:t>
      </w:r>
      <w:r>
        <w:rPr>
          <w:rFonts w:ascii="Courier New"/>
          <w:w w:val="95"/>
          <w:sz w:val="26"/>
        </w:rPr>
        <w:t>J.</w:t>
      </w:r>
      <w:r>
        <w:rPr>
          <w:rFonts w:ascii="Courier New"/>
          <w:spacing w:val="-31"/>
          <w:w w:val="95"/>
          <w:sz w:val="26"/>
        </w:rPr>
        <w:t xml:space="preserve"> </w:t>
      </w:r>
      <w:r>
        <w:rPr>
          <w:rFonts w:ascii="Courier New"/>
          <w:w w:val="95"/>
          <w:sz w:val="26"/>
        </w:rPr>
        <w:t xml:space="preserve">Penfield, </w:t>
      </w:r>
      <w:r>
        <w:rPr>
          <w:rFonts w:ascii="Courier New"/>
          <w:spacing w:val="-4"/>
          <w:sz w:val="26"/>
        </w:rPr>
        <w:t>M.D.</w:t>
      </w:r>
    </w:p>
    <w:p w:rsidR="00057D42" w:rsidRDefault="005F656B">
      <w:pPr>
        <w:spacing w:before="220" w:line="616" w:lineRule="auto"/>
        <w:ind w:left="638" w:firstLine="4"/>
        <w:rPr>
          <w:rFonts w:ascii="Courier New"/>
          <w:sz w:val="26"/>
        </w:rPr>
      </w:pPr>
      <w:r>
        <w:rPr>
          <w:rFonts w:ascii="Courier New"/>
          <w:sz w:val="26"/>
        </w:rPr>
        <w:t>Willis</w:t>
      </w:r>
      <w:r>
        <w:rPr>
          <w:rFonts w:ascii="Courier New"/>
          <w:spacing w:val="-8"/>
          <w:sz w:val="26"/>
        </w:rPr>
        <w:t xml:space="preserve"> </w:t>
      </w:r>
      <w:r>
        <w:rPr>
          <w:rFonts w:ascii="Courier New"/>
          <w:sz w:val="26"/>
        </w:rPr>
        <w:t>B.</w:t>
      </w:r>
      <w:r>
        <w:rPr>
          <w:rFonts w:ascii="Courier New"/>
          <w:spacing w:val="-7"/>
          <w:sz w:val="26"/>
        </w:rPr>
        <w:t xml:space="preserve"> </w:t>
      </w:r>
      <w:r>
        <w:rPr>
          <w:rFonts w:ascii="Courier New"/>
          <w:sz w:val="26"/>
        </w:rPr>
        <w:t xml:space="preserve">Reals </w:t>
      </w:r>
      <w:r>
        <w:rPr>
          <w:rFonts w:ascii="Courier New"/>
          <w:spacing w:val="-2"/>
          <w:w w:val="95"/>
          <w:sz w:val="26"/>
        </w:rPr>
        <w:t>Charles</w:t>
      </w:r>
      <w:r>
        <w:rPr>
          <w:rFonts w:ascii="Courier New"/>
          <w:spacing w:val="-30"/>
          <w:w w:val="95"/>
          <w:sz w:val="26"/>
        </w:rPr>
        <w:t xml:space="preserve"> </w:t>
      </w:r>
      <w:r>
        <w:rPr>
          <w:rFonts w:ascii="Courier New"/>
          <w:spacing w:val="-2"/>
          <w:w w:val="95"/>
          <w:sz w:val="26"/>
        </w:rPr>
        <w:t>N.</w:t>
      </w:r>
      <w:r>
        <w:rPr>
          <w:rFonts w:ascii="Courier New"/>
          <w:spacing w:val="-29"/>
          <w:w w:val="95"/>
          <w:sz w:val="26"/>
        </w:rPr>
        <w:t xml:space="preserve"> </w:t>
      </w:r>
      <w:r>
        <w:rPr>
          <w:rFonts w:ascii="Courier New"/>
          <w:spacing w:val="-2"/>
          <w:w w:val="95"/>
          <w:sz w:val="26"/>
        </w:rPr>
        <w:t xml:space="preserve">Robinson </w:t>
      </w:r>
      <w:r>
        <w:rPr>
          <w:rFonts w:ascii="Courier New"/>
          <w:sz w:val="26"/>
        </w:rPr>
        <w:t>Anne</w:t>
      </w:r>
      <w:r>
        <w:rPr>
          <w:rFonts w:ascii="Courier New"/>
          <w:spacing w:val="-5"/>
          <w:sz w:val="26"/>
        </w:rPr>
        <w:t xml:space="preserve"> </w:t>
      </w:r>
      <w:r>
        <w:rPr>
          <w:rFonts w:ascii="Courier New"/>
          <w:sz w:val="23"/>
        </w:rPr>
        <w:t xml:space="preserve">Q. </w:t>
      </w:r>
      <w:r>
        <w:rPr>
          <w:rFonts w:ascii="Courier New"/>
          <w:sz w:val="26"/>
        </w:rPr>
        <w:t>Spaulding James F.</w:t>
      </w:r>
      <w:r>
        <w:rPr>
          <w:rFonts w:ascii="Courier New"/>
          <w:spacing w:val="-2"/>
          <w:sz w:val="26"/>
        </w:rPr>
        <w:t xml:space="preserve"> </w:t>
      </w:r>
      <w:r>
        <w:rPr>
          <w:rFonts w:ascii="Courier New"/>
          <w:sz w:val="26"/>
        </w:rPr>
        <w:t>Lyons</w:t>
      </w:r>
    </w:p>
    <w:p w:rsidR="00057D42" w:rsidRDefault="005F656B">
      <w:pPr>
        <w:spacing w:before="8"/>
        <w:ind w:left="650"/>
        <w:rPr>
          <w:rFonts w:ascii="Courier New"/>
          <w:sz w:val="26"/>
        </w:rPr>
      </w:pPr>
      <w:r>
        <w:rPr>
          <w:rFonts w:ascii="Courier New"/>
          <w:w w:val="95"/>
          <w:sz w:val="26"/>
        </w:rPr>
        <w:t>Roy</w:t>
      </w:r>
      <w:r>
        <w:rPr>
          <w:rFonts w:ascii="Courier New"/>
          <w:spacing w:val="-32"/>
          <w:w w:val="95"/>
          <w:sz w:val="26"/>
        </w:rPr>
        <w:t xml:space="preserve"> </w:t>
      </w:r>
      <w:r>
        <w:rPr>
          <w:rFonts w:ascii="Courier New"/>
          <w:w w:val="95"/>
          <w:sz w:val="26"/>
        </w:rPr>
        <w:t>A.</w:t>
      </w:r>
      <w:r>
        <w:rPr>
          <w:rFonts w:ascii="Courier New"/>
          <w:spacing w:val="-31"/>
          <w:w w:val="95"/>
          <w:sz w:val="26"/>
        </w:rPr>
        <w:t xml:space="preserve"> </w:t>
      </w:r>
      <w:r>
        <w:rPr>
          <w:rFonts w:ascii="Courier New"/>
          <w:w w:val="95"/>
          <w:sz w:val="26"/>
        </w:rPr>
        <w:t>Hitchings,</w:t>
      </w:r>
      <w:r>
        <w:rPr>
          <w:rFonts w:ascii="Courier New"/>
          <w:spacing w:val="-23"/>
          <w:w w:val="95"/>
          <w:sz w:val="26"/>
        </w:rPr>
        <w:t xml:space="preserve"> </w:t>
      </w:r>
      <w:r>
        <w:rPr>
          <w:rFonts w:ascii="Courier New"/>
          <w:spacing w:val="-5"/>
          <w:w w:val="95"/>
          <w:sz w:val="26"/>
        </w:rPr>
        <w:t>Jr.</w:t>
      </w:r>
    </w:p>
    <w:p w:rsidR="00057D42" w:rsidRDefault="005F656B">
      <w:pPr>
        <w:spacing w:before="117" w:line="270" w:lineRule="exact"/>
        <w:ind w:left="337"/>
        <w:rPr>
          <w:rFonts w:ascii="Courier New"/>
          <w:sz w:val="26"/>
        </w:rPr>
      </w:pPr>
      <w:r>
        <w:br w:type="column"/>
      </w:r>
      <w:r>
        <w:rPr>
          <w:rFonts w:ascii="Courier New"/>
          <w:w w:val="95"/>
          <w:sz w:val="26"/>
        </w:rPr>
        <w:t>11</w:t>
      </w:r>
      <w:r>
        <w:rPr>
          <w:rFonts w:ascii="Courier New"/>
          <w:spacing w:val="-32"/>
          <w:w w:val="95"/>
          <w:sz w:val="26"/>
        </w:rPr>
        <w:t xml:space="preserve"> </w:t>
      </w:r>
      <w:r>
        <w:rPr>
          <w:rFonts w:ascii="Courier New"/>
          <w:w w:val="95"/>
          <w:sz w:val="26"/>
        </w:rPr>
        <w:t>Stable</w:t>
      </w:r>
      <w:r>
        <w:rPr>
          <w:rFonts w:ascii="Courier New"/>
          <w:spacing w:val="-27"/>
          <w:w w:val="95"/>
          <w:sz w:val="26"/>
        </w:rPr>
        <w:t xml:space="preserve"> </w:t>
      </w:r>
      <w:r>
        <w:rPr>
          <w:rFonts w:ascii="Courier New"/>
          <w:spacing w:val="-4"/>
          <w:w w:val="95"/>
          <w:sz w:val="26"/>
        </w:rPr>
        <w:t>Lane</w:t>
      </w:r>
    </w:p>
    <w:p w:rsidR="00057D42" w:rsidRDefault="005F656B">
      <w:pPr>
        <w:spacing w:line="270" w:lineRule="exact"/>
        <w:ind w:left="339"/>
        <w:rPr>
          <w:rFonts w:ascii="Courier New"/>
          <w:sz w:val="26"/>
        </w:rPr>
      </w:pPr>
      <w:r>
        <w:rPr>
          <w:rFonts w:ascii="Courier New"/>
          <w:w w:val="90"/>
          <w:sz w:val="26"/>
        </w:rPr>
        <w:t>Yarmouthport,</w:t>
      </w:r>
      <w:r>
        <w:rPr>
          <w:rFonts w:ascii="Courier New"/>
          <w:spacing w:val="31"/>
          <w:sz w:val="26"/>
        </w:rPr>
        <w:t xml:space="preserve"> </w:t>
      </w:r>
      <w:r>
        <w:rPr>
          <w:rFonts w:ascii="Courier New"/>
          <w:w w:val="90"/>
          <w:sz w:val="26"/>
        </w:rPr>
        <w:t>MA</w:t>
      </w:r>
      <w:r>
        <w:rPr>
          <w:rFonts w:ascii="Courier New"/>
          <w:spacing w:val="-15"/>
          <w:w w:val="90"/>
          <w:sz w:val="26"/>
        </w:rPr>
        <w:t xml:space="preserve"> </w:t>
      </w:r>
      <w:r>
        <w:rPr>
          <w:rFonts w:ascii="Courier New"/>
          <w:spacing w:val="-2"/>
          <w:w w:val="90"/>
          <w:sz w:val="26"/>
        </w:rPr>
        <w:t>02675</w:t>
      </w:r>
    </w:p>
    <w:p w:rsidR="00057D42" w:rsidRDefault="005F656B">
      <w:pPr>
        <w:spacing w:before="146" w:line="206" w:lineRule="auto"/>
        <w:ind w:left="338" w:firstLine="2"/>
        <w:rPr>
          <w:rFonts w:ascii="Courier New"/>
          <w:sz w:val="26"/>
        </w:rPr>
      </w:pPr>
      <w:r>
        <w:rPr>
          <w:rFonts w:ascii="Courier New"/>
          <w:sz w:val="26"/>
        </w:rPr>
        <w:t>31</w:t>
      </w:r>
      <w:r>
        <w:rPr>
          <w:rFonts w:ascii="Courier New"/>
          <w:spacing w:val="-38"/>
          <w:sz w:val="26"/>
        </w:rPr>
        <w:t xml:space="preserve"> </w:t>
      </w:r>
      <w:r>
        <w:rPr>
          <w:rFonts w:ascii="Courier New"/>
          <w:sz w:val="26"/>
        </w:rPr>
        <w:t>Bumps</w:t>
      </w:r>
      <w:r>
        <w:rPr>
          <w:rFonts w:ascii="Courier New"/>
          <w:spacing w:val="-31"/>
          <w:sz w:val="26"/>
        </w:rPr>
        <w:t xml:space="preserve"> </w:t>
      </w:r>
      <w:r>
        <w:rPr>
          <w:rFonts w:ascii="Courier New"/>
          <w:sz w:val="26"/>
        </w:rPr>
        <w:t>River</w:t>
      </w:r>
      <w:r>
        <w:rPr>
          <w:rFonts w:ascii="Courier New"/>
          <w:spacing w:val="-31"/>
          <w:sz w:val="26"/>
        </w:rPr>
        <w:t xml:space="preserve"> </w:t>
      </w:r>
      <w:r>
        <w:rPr>
          <w:rFonts w:ascii="Courier New"/>
          <w:sz w:val="26"/>
        </w:rPr>
        <w:t xml:space="preserve">Road </w:t>
      </w:r>
      <w:r>
        <w:rPr>
          <w:rFonts w:ascii="Courier New"/>
          <w:w w:val="95"/>
          <w:sz w:val="26"/>
        </w:rPr>
        <w:t>Osterville,</w:t>
      </w:r>
      <w:r>
        <w:rPr>
          <w:rFonts w:ascii="Courier New"/>
          <w:spacing w:val="-32"/>
          <w:w w:val="95"/>
          <w:sz w:val="26"/>
        </w:rPr>
        <w:t xml:space="preserve"> </w:t>
      </w:r>
      <w:r>
        <w:rPr>
          <w:rFonts w:ascii="Courier New"/>
          <w:w w:val="95"/>
          <w:sz w:val="26"/>
        </w:rPr>
        <w:t>MA</w:t>
      </w:r>
      <w:r>
        <w:rPr>
          <w:rFonts w:ascii="Courier New"/>
          <w:spacing w:val="36"/>
          <w:sz w:val="26"/>
        </w:rPr>
        <w:t xml:space="preserve"> </w:t>
      </w:r>
      <w:r>
        <w:rPr>
          <w:rFonts w:ascii="Courier New"/>
          <w:w w:val="95"/>
          <w:sz w:val="26"/>
        </w:rPr>
        <w:t>02655</w:t>
      </w:r>
    </w:p>
    <w:p w:rsidR="00057D42" w:rsidRDefault="005F656B">
      <w:pPr>
        <w:spacing w:before="150" w:line="206" w:lineRule="auto"/>
        <w:ind w:left="338" w:right="50" w:firstLine="3"/>
        <w:rPr>
          <w:rFonts w:ascii="Courier New"/>
          <w:sz w:val="26"/>
        </w:rPr>
      </w:pPr>
      <w:r>
        <w:rPr>
          <w:rFonts w:ascii="Courier New"/>
          <w:sz w:val="26"/>
        </w:rPr>
        <w:t>38</w:t>
      </w:r>
      <w:r>
        <w:rPr>
          <w:rFonts w:ascii="Courier New"/>
          <w:spacing w:val="-17"/>
          <w:sz w:val="26"/>
        </w:rPr>
        <w:t xml:space="preserve"> </w:t>
      </w:r>
      <w:r>
        <w:rPr>
          <w:rFonts w:ascii="Courier New"/>
          <w:sz w:val="26"/>
        </w:rPr>
        <w:t>Cahoon</w:t>
      </w:r>
      <w:r>
        <w:rPr>
          <w:rFonts w:ascii="Courier New"/>
          <w:spacing w:val="-14"/>
          <w:sz w:val="26"/>
        </w:rPr>
        <w:t xml:space="preserve"> </w:t>
      </w:r>
      <w:r>
        <w:rPr>
          <w:rFonts w:ascii="Courier New"/>
          <w:sz w:val="26"/>
        </w:rPr>
        <w:t xml:space="preserve">Road </w:t>
      </w:r>
      <w:r>
        <w:rPr>
          <w:rFonts w:ascii="Courier New"/>
          <w:w w:val="90"/>
          <w:sz w:val="26"/>
        </w:rPr>
        <w:t>Harwich, MA</w:t>
      </w:r>
      <w:r>
        <w:rPr>
          <w:rFonts w:ascii="Courier New"/>
          <w:spacing w:val="-15"/>
          <w:w w:val="90"/>
          <w:sz w:val="26"/>
        </w:rPr>
        <w:t xml:space="preserve"> </w:t>
      </w:r>
      <w:r>
        <w:rPr>
          <w:rFonts w:ascii="Courier New"/>
          <w:w w:val="90"/>
          <w:sz w:val="26"/>
        </w:rPr>
        <w:t>02645</w:t>
      </w:r>
    </w:p>
    <w:p w:rsidR="00057D42" w:rsidRDefault="005F656B">
      <w:pPr>
        <w:spacing w:before="251" w:line="206" w:lineRule="auto"/>
        <w:ind w:left="346" w:hanging="7"/>
        <w:rPr>
          <w:rFonts w:ascii="Courier New"/>
          <w:sz w:val="26"/>
        </w:rPr>
      </w:pPr>
      <w:r>
        <w:rPr>
          <w:rFonts w:ascii="Courier New"/>
          <w:sz w:val="26"/>
        </w:rPr>
        <w:t>73</w:t>
      </w:r>
      <w:r>
        <w:rPr>
          <w:rFonts w:ascii="Courier New"/>
          <w:spacing w:val="-17"/>
          <w:sz w:val="26"/>
        </w:rPr>
        <w:t xml:space="preserve"> </w:t>
      </w:r>
      <w:r>
        <w:rPr>
          <w:rFonts w:ascii="Courier New"/>
          <w:sz w:val="26"/>
        </w:rPr>
        <w:t>Clowes</w:t>
      </w:r>
      <w:r>
        <w:rPr>
          <w:rFonts w:ascii="Courier New"/>
          <w:spacing w:val="-12"/>
          <w:sz w:val="26"/>
        </w:rPr>
        <w:t xml:space="preserve"> </w:t>
      </w:r>
      <w:r>
        <w:rPr>
          <w:rFonts w:ascii="Courier New"/>
          <w:sz w:val="26"/>
        </w:rPr>
        <w:t xml:space="preserve">Road </w:t>
      </w:r>
      <w:r>
        <w:rPr>
          <w:rFonts w:ascii="Courier New"/>
          <w:w w:val="95"/>
          <w:sz w:val="26"/>
        </w:rPr>
        <w:t>Falmouth,</w:t>
      </w:r>
      <w:r>
        <w:rPr>
          <w:rFonts w:ascii="Courier New"/>
          <w:spacing w:val="-8"/>
          <w:w w:val="95"/>
          <w:sz w:val="26"/>
        </w:rPr>
        <w:t xml:space="preserve"> </w:t>
      </w:r>
      <w:r>
        <w:rPr>
          <w:rFonts w:ascii="Courier New"/>
          <w:w w:val="95"/>
          <w:sz w:val="26"/>
        </w:rPr>
        <w:t>MA</w:t>
      </w:r>
      <w:r>
        <w:rPr>
          <w:rFonts w:ascii="Courier New"/>
          <w:spacing w:val="64"/>
          <w:sz w:val="26"/>
        </w:rPr>
        <w:t xml:space="preserve"> </w:t>
      </w:r>
      <w:r>
        <w:rPr>
          <w:rFonts w:ascii="Courier New"/>
          <w:spacing w:val="-4"/>
          <w:w w:val="90"/>
          <w:sz w:val="26"/>
        </w:rPr>
        <w:t>02540</w:t>
      </w:r>
    </w:p>
    <w:p w:rsidR="00057D42" w:rsidRDefault="005F656B">
      <w:pPr>
        <w:spacing w:before="250" w:line="206" w:lineRule="auto"/>
        <w:ind w:left="338" w:firstLine="2"/>
        <w:rPr>
          <w:rFonts w:ascii="Courier New"/>
          <w:sz w:val="26"/>
        </w:rPr>
      </w:pPr>
      <w:r>
        <w:rPr>
          <w:rFonts w:ascii="Courier New"/>
          <w:w w:val="90"/>
          <w:sz w:val="26"/>
        </w:rPr>
        <w:t xml:space="preserve">39 Barrister's Walk </w:t>
      </w:r>
      <w:r>
        <w:rPr>
          <w:rFonts w:ascii="Courier New"/>
          <w:sz w:val="26"/>
        </w:rPr>
        <w:t>Dennis,</w:t>
      </w:r>
      <w:r>
        <w:rPr>
          <w:rFonts w:ascii="Courier New"/>
          <w:spacing w:val="-4"/>
          <w:sz w:val="26"/>
        </w:rPr>
        <w:t xml:space="preserve"> </w:t>
      </w:r>
      <w:r>
        <w:rPr>
          <w:rFonts w:ascii="Courier New"/>
          <w:sz w:val="26"/>
        </w:rPr>
        <w:t>MA</w:t>
      </w:r>
      <w:r>
        <w:rPr>
          <w:rFonts w:ascii="Courier New"/>
          <w:spacing w:val="40"/>
          <w:sz w:val="26"/>
        </w:rPr>
        <w:t xml:space="preserve"> </w:t>
      </w:r>
      <w:r>
        <w:rPr>
          <w:rFonts w:ascii="Courier New"/>
          <w:sz w:val="26"/>
        </w:rPr>
        <w:t>02638</w:t>
      </w:r>
    </w:p>
    <w:p w:rsidR="00057D42" w:rsidRDefault="005F656B">
      <w:pPr>
        <w:spacing w:before="221" w:line="273" w:lineRule="exact"/>
        <w:ind w:left="348"/>
        <w:rPr>
          <w:rFonts w:ascii="Courier New"/>
          <w:sz w:val="26"/>
        </w:rPr>
      </w:pPr>
      <w:r>
        <w:rPr>
          <w:rFonts w:ascii="Courier New"/>
          <w:w w:val="90"/>
          <w:sz w:val="26"/>
        </w:rPr>
        <w:t>Blossom</w:t>
      </w:r>
      <w:r>
        <w:rPr>
          <w:rFonts w:ascii="Courier New"/>
          <w:spacing w:val="-7"/>
          <w:sz w:val="26"/>
        </w:rPr>
        <w:t xml:space="preserve"> </w:t>
      </w:r>
      <w:r>
        <w:rPr>
          <w:rFonts w:ascii="Courier New"/>
          <w:spacing w:val="-4"/>
          <w:w w:val="95"/>
          <w:sz w:val="26"/>
        </w:rPr>
        <w:t>Lane</w:t>
      </w:r>
    </w:p>
    <w:p w:rsidR="00057D42" w:rsidRDefault="005F656B">
      <w:pPr>
        <w:spacing w:line="273" w:lineRule="exact"/>
        <w:ind w:left="348"/>
        <w:rPr>
          <w:rFonts w:ascii="Courier New"/>
          <w:sz w:val="26"/>
        </w:rPr>
      </w:pPr>
      <w:r>
        <w:rPr>
          <w:rFonts w:ascii="Courier New"/>
          <w:spacing w:val="-2"/>
          <w:w w:val="95"/>
          <w:sz w:val="26"/>
        </w:rPr>
        <w:t>East</w:t>
      </w:r>
      <w:r>
        <w:rPr>
          <w:rFonts w:ascii="Courier New"/>
          <w:spacing w:val="-30"/>
          <w:w w:val="95"/>
          <w:sz w:val="26"/>
        </w:rPr>
        <w:t xml:space="preserve"> </w:t>
      </w:r>
      <w:r>
        <w:rPr>
          <w:rFonts w:ascii="Courier New"/>
          <w:spacing w:val="-2"/>
          <w:w w:val="95"/>
          <w:sz w:val="26"/>
        </w:rPr>
        <w:t>Orleans,</w:t>
      </w:r>
      <w:r>
        <w:rPr>
          <w:rFonts w:ascii="Courier New"/>
          <w:spacing w:val="-15"/>
          <w:w w:val="95"/>
          <w:sz w:val="26"/>
        </w:rPr>
        <w:t xml:space="preserve"> </w:t>
      </w:r>
      <w:r>
        <w:rPr>
          <w:rFonts w:ascii="Courier New"/>
          <w:spacing w:val="-2"/>
          <w:w w:val="95"/>
          <w:sz w:val="26"/>
        </w:rPr>
        <w:t>MA</w:t>
      </w:r>
      <w:r>
        <w:rPr>
          <w:rFonts w:ascii="Courier New"/>
          <w:spacing w:val="-29"/>
          <w:w w:val="95"/>
          <w:sz w:val="26"/>
        </w:rPr>
        <w:t xml:space="preserve"> </w:t>
      </w:r>
      <w:r>
        <w:rPr>
          <w:rFonts w:ascii="Courier New"/>
          <w:spacing w:val="-2"/>
          <w:w w:val="95"/>
          <w:sz w:val="26"/>
        </w:rPr>
        <w:t>02643</w:t>
      </w:r>
    </w:p>
    <w:p w:rsidR="00057D42" w:rsidRDefault="005F656B">
      <w:pPr>
        <w:spacing w:before="254" w:line="199" w:lineRule="auto"/>
        <w:ind w:left="350" w:hanging="2"/>
        <w:rPr>
          <w:rFonts w:ascii="Courier New"/>
          <w:sz w:val="26"/>
        </w:rPr>
      </w:pPr>
      <w:r>
        <w:rPr>
          <w:rFonts w:ascii="Courier New"/>
          <w:spacing w:val="-2"/>
          <w:w w:val="95"/>
          <w:sz w:val="26"/>
        </w:rPr>
        <w:t>520</w:t>
      </w:r>
      <w:r>
        <w:rPr>
          <w:rFonts w:ascii="Courier New"/>
          <w:spacing w:val="-30"/>
          <w:w w:val="95"/>
          <w:sz w:val="26"/>
        </w:rPr>
        <w:t xml:space="preserve"> </w:t>
      </w:r>
      <w:r>
        <w:rPr>
          <w:rFonts w:ascii="Courier New"/>
          <w:spacing w:val="-2"/>
          <w:w w:val="95"/>
          <w:sz w:val="26"/>
        </w:rPr>
        <w:t>Cotuit</w:t>
      </w:r>
      <w:r>
        <w:rPr>
          <w:rFonts w:ascii="Courier New"/>
          <w:spacing w:val="-29"/>
          <w:w w:val="95"/>
          <w:sz w:val="26"/>
        </w:rPr>
        <w:t xml:space="preserve"> </w:t>
      </w:r>
      <w:r>
        <w:rPr>
          <w:rFonts w:ascii="Courier New"/>
          <w:spacing w:val="-2"/>
          <w:w w:val="95"/>
          <w:sz w:val="26"/>
        </w:rPr>
        <w:t>Bay</w:t>
      </w:r>
      <w:r>
        <w:rPr>
          <w:rFonts w:ascii="Courier New"/>
          <w:spacing w:val="-29"/>
          <w:w w:val="95"/>
          <w:sz w:val="26"/>
        </w:rPr>
        <w:t xml:space="preserve"> </w:t>
      </w:r>
      <w:r>
        <w:rPr>
          <w:rFonts w:ascii="Courier New"/>
          <w:spacing w:val="-2"/>
          <w:w w:val="95"/>
          <w:sz w:val="26"/>
        </w:rPr>
        <w:t xml:space="preserve">Drive </w:t>
      </w:r>
      <w:r>
        <w:rPr>
          <w:rFonts w:ascii="Courier New"/>
          <w:sz w:val="26"/>
        </w:rPr>
        <w:t>Cotuit,</w:t>
      </w:r>
      <w:r>
        <w:rPr>
          <w:rFonts w:ascii="Courier New"/>
          <w:spacing w:val="-14"/>
          <w:sz w:val="26"/>
        </w:rPr>
        <w:t xml:space="preserve"> </w:t>
      </w:r>
      <w:r>
        <w:rPr>
          <w:rFonts w:ascii="Courier New"/>
          <w:sz w:val="26"/>
        </w:rPr>
        <w:t>MA</w:t>
      </w:r>
      <w:r>
        <w:rPr>
          <w:rFonts w:ascii="Courier New"/>
          <w:spacing w:val="40"/>
          <w:sz w:val="26"/>
        </w:rPr>
        <w:t xml:space="preserve"> </w:t>
      </w:r>
      <w:r>
        <w:rPr>
          <w:rFonts w:ascii="Courier New"/>
          <w:sz w:val="26"/>
        </w:rPr>
        <w:t>02635</w:t>
      </w:r>
    </w:p>
    <w:p w:rsidR="00057D42" w:rsidRDefault="005F656B">
      <w:pPr>
        <w:spacing w:before="224" w:line="273" w:lineRule="exact"/>
        <w:ind w:left="344"/>
        <w:rPr>
          <w:rFonts w:ascii="Courier New"/>
          <w:sz w:val="26"/>
        </w:rPr>
      </w:pPr>
      <w:r>
        <w:rPr>
          <w:rFonts w:ascii="Courier New"/>
          <w:w w:val="90"/>
          <w:sz w:val="26"/>
        </w:rPr>
        <w:t>18</w:t>
      </w:r>
      <w:r>
        <w:rPr>
          <w:rFonts w:ascii="Courier New"/>
          <w:spacing w:val="-11"/>
          <w:sz w:val="26"/>
        </w:rPr>
        <w:t xml:space="preserve"> </w:t>
      </w:r>
      <w:r>
        <w:rPr>
          <w:rFonts w:ascii="Courier New"/>
          <w:w w:val="90"/>
          <w:sz w:val="26"/>
        </w:rPr>
        <w:t>Ridgeview</w:t>
      </w:r>
      <w:r>
        <w:rPr>
          <w:rFonts w:ascii="Courier New"/>
          <w:spacing w:val="4"/>
          <w:sz w:val="26"/>
        </w:rPr>
        <w:t xml:space="preserve"> </w:t>
      </w:r>
      <w:r>
        <w:rPr>
          <w:rFonts w:ascii="Courier New"/>
          <w:spacing w:val="-2"/>
          <w:w w:val="90"/>
          <w:sz w:val="26"/>
        </w:rPr>
        <w:t>Drive</w:t>
      </w:r>
    </w:p>
    <w:p w:rsidR="00057D42" w:rsidRDefault="005F656B">
      <w:pPr>
        <w:spacing w:line="273" w:lineRule="exact"/>
        <w:ind w:left="347"/>
        <w:rPr>
          <w:rFonts w:ascii="Courier New"/>
          <w:sz w:val="26"/>
        </w:rPr>
      </w:pPr>
      <w:r>
        <w:rPr>
          <w:rFonts w:ascii="Courier New"/>
          <w:w w:val="90"/>
          <w:sz w:val="26"/>
        </w:rPr>
        <w:t>West</w:t>
      </w:r>
      <w:r>
        <w:rPr>
          <w:rFonts w:ascii="Courier New"/>
          <w:spacing w:val="-6"/>
          <w:sz w:val="26"/>
        </w:rPr>
        <w:t xml:space="preserve"> </w:t>
      </w:r>
      <w:r>
        <w:rPr>
          <w:rFonts w:ascii="Courier New"/>
          <w:w w:val="90"/>
          <w:sz w:val="26"/>
        </w:rPr>
        <w:t>Falmouth,</w:t>
      </w:r>
      <w:r>
        <w:rPr>
          <w:rFonts w:ascii="Courier New"/>
          <w:spacing w:val="22"/>
          <w:sz w:val="26"/>
        </w:rPr>
        <w:t xml:space="preserve"> </w:t>
      </w:r>
      <w:r>
        <w:rPr>
          <w:rFonts w:ascii="Courier New"/>
          <w:w w:val="90"/>
          <w:sz w:val="26"/>
        </w:rPr>
        <w:t>MA</w:t>
      </w:r>
      <w:r>
        <w:rPr>
          <w:rFonts w:ascii="Courier New"/>
          <w:spacing w:val="-12"/>
          <w:w w:val="90"/>
          <w:sz w:val="26"/>
        </w:rPr>
        <w:t xml:space="preserve"> </w:t>
      </w:r>
      <w:r>
        <w:rPr>
          <w:rFonts w:ascii="Courier New"/>
          <w:spacing w:val="-2"/>
          <w:w w:val="90"/>
          <w:sz w:val="26"/>
        </w:rPr>
        <w:t>02674</w:t>
      </w:r>
    </w:p>
    <w:p w:rsidR="00057D42" w:rsidRDefault="005F656B">
      <w:pPr>
        <w:tabs>
          <w:tab w:val="left" w:pos="943"/>
          <w:tab w:val="left" w:pos="1373"/>
        </w:tabs>
        <w:spacing w:before="147" w:line="206" w:lineRule="auto"/>
        <w:ind w:left="505" w:right="1008" w:firstLine="23"/>
        <w:rPr>
          <w:rFonts w:ascii="Courier New"/>
          <w:sz w:val="26"/>
        </w:rPr>
      </w:pPr>
      <w:r>
        <w:br w:type="column"/>
      </w:r>
      <w:r>
        <w:rPr>
          <w:rFonts w:ascii="Times New Roman"/>
          <w:spacing w:val="-6"/>
          <w:sz w:val="23"/>
        </w:rPr>
        <w:t>P.</w:t>
      </w:r>
      <w:r>
        <w:rPr>
          <w:rFonts w:ascii="Times New Roman"/>
          <w:sz w:val="23"/>
        </w:rPr>
        <w:tab/>
      </w:r>
      <w:r>
        <w:rPr>
          <w:rFonts w:ascii="Times New Roman"/>
          <w:spacing w:val="-6"/>
          <w:sz w:val="23"/>
        </w:rPr>
        <w:t>0.</w:t>
      </w:r>
      <w:r>
        <w:rPr>
          <w:rFonts w:ascii="Times New Roman"/>
          <w:sz w:val="23"/>
        </w:rPr>
        <w:tab/>
      </w:r>
      <w:r>
        <w:rPr>
          <w:rFonts w:ascii="Courier New"/>
          <w:sz w:val="26"/>
        </w:rPr>
        <w:t xml:space="preserve">Box 71 </w:t>
      </w:r>
      <w:r>
        <w:rPr>
          <w:rFonts w:ascii="Courier New"/>
          <w:spacing w:val="-2"/>
          <w:w w:val="95"/>
          <w:sz w:val="26"/>
        </w:rPr>
        <w:t>Yarmouthport,</w:t>
      </w:r>
      <w:r>
        <w:rPr>
          <w:rFonts w:ascii="Courier New"/>
          <w:spacing w:val="-30"/>
          <w:w w:val="95"/>
          <w:sz w:val="26"/>
        </w:rPr>
        <w:t xml:space="preserve"> </w:t>
      </w:r>
      <w:r>
        <w:rPr>
          <w:rFonts w:ascii="Courier New"/>
          <w:spacing w:val="-2"/>
          <w:w w:val="95"/>
          <w:sz w:val="26"/>
        </w:rPr>
        <w:t>MA</w:t>
      </w:r>
      <w:r>
        <w:rPr>
          <w:rFonts w:ascii="Courier New"/>
          <w:spacing w:val="-29"/>
          <w:w w:val="95"/>
          <w:sz w:val="26"/>
        </w:rPr>
        <w:t xml:space="preserve"> </w:t>
      </w:r>
      <w:r>
        <w:rPr>
          <w:rFonts w:ascii="Courier New"/>
          <w:spacing w:val="-2"/>
          <w:w w:val="95"/>
          <w:sz w:val="26"/>
        </w:rPr>
        <w:t>02675</w:t>
      </w: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29"/>
        </w:rPr>
      </w:pPr>
    </w:p>
    <w:p w:rsidR="00057D42" w:rsidRDefault="005F656B">
      <w:pPr>
        <w:spacing w:line="273" w:lineRule="exact"/>
        <w:ind w:left="510"/>
        <w:rPr>
          <w:rFonts w:ascii="Courier New"/>
          <w:sz w:val="26"/>
        </w:rPr>
      </w:pPr>
      <w:r>
        <w:rPr>
          <w:rFonts w:ascii="Courier New"/>
          <w:sz w:val="26"/>
        </w:rPr>
        <w:t>P.</w:t>
      </w:r>
      <w:r>
        <w:rPr>
          <w:rFonts w:ascii="Courier New"/>
          <w:spacing w:val="-39"/>
          <w:sz w:val="26"/>
        </w:rPr>
        <w:t xml:space="preserve"> </w:t>
      </w:r>
      <w:r>
        <w:rPr>
          <w:rFonts w:ascii="Courier New"/>
          <w:sz w:val="23"/>
        </w:rPr>
        <w:t>0.</w:t>
      </w:r>
      <w:r>
        <w:rPr>
          <w:rFonts w:ascii="Courier New"/>
          <w:spacing w:val="1"/>
          <w:sz w:val="23"/>
        </w:rPr>
        <w:t xml:space="preserve"> </w:t>
      </w:r>
      <w:r>
        <w:rPr>
          <w:rFonts w:ascii="Courier New"/>
          <w:sz w:val="26"/>
        </w:rPr>
        <w:t>Box</w:t>
      </w:r>
      <w:r>
        <w:rPr>
          <w:rFonts w:ascii="Courier New"/>
          <w:spacing w:val="-39"/>
          <w:sz w:val="26"/>
        </w:rPr>
        <w:t xml:space="preserve"> </w:t>
      </w:r>
      <w:r>
        <w:rPr>
          <w:rFonts w:ascii="Courier New"/>
          <w:spacing w:val="-5"/>
          <w:sz w:val="26"/>
        </w:rPr>
        <w:t>804</w:t>
      </w:r>
    </w:p>
    <w:p w:rsidR="00057D42" w:rsidRDefault="005F656B">
      <w:pPr>
        <w:spacing w:line="273" w:lineRule="exact"/>
        <w:ind w:left="514"/>
        <w:rPr>
          <w:rFonts w:ascii="Courier New"/>
          <w:sz w:val="26"/>
        </w:rPr>
      </w:pPr>
      <w:r>
        <w:rPr>
          <w:rFonts w:ascii="Courier New"/>
          <w:w w:val="95"/>
          <w:sz w:val="26"/>
        </w:rPr>
        <w:t>East</w:t>
      </w:r>
      <w:r>
        <w:rPr>
          <w:rFonts w:ascii="Courier New"/>
          <w:spacing w:val="-32"/>
          <w:w w:val="95"/>
          <w:sz w:val="26"/>
        </w:rPr>
        <w:t xml:space="preserve"> </w:t>
      </w:r>
      <w:r>
        <w:rPr>
          <w:rFonts w:ascii="Courier New"/>
          <w:w w:val="95"/>
          <w:sz w:val="26"/>
        </w:rPr>
        <w:t>Orleans,</w:t>
      </w:r>
      <w:r>
        <w:rPr>
          <w:rFonts w:ascii="Courier New"/>
          <w:spacing w:val="-17"/>
          <w:w w:val="95"/>
          <w:sz w:val="26"/>
        </w:rPr>
        <w:t xml:space="preserve"> </w:t>
      </w:r>
      <w:r>
        <w:rPr>
          <w:rFonts w:ascii="Courier New"/>
          <w:w w:val="95"/>
          <w:sz w:val="26"/>
        </w:rPr>
        <w:t>MA</w:t>
      </w:r>
      <w:r>
        <w:rPr>
          <w:rFonts w:ascii="Courier New"/>
          <w:spacing w:val="-31"/>
          <w:w w:val="95"/>
          <w:sz w:val="26"/>
        </w:rPr>
        <w:t xml:space="preserve"> </w:t>
      </w:r>
      <w:r>
        <w:rPr>
          <w:rFonts w:ascii="Courier New"/>
          <w:spacing w:val="-2"/>
          <w:w w:val="95"/>
          <w:sz w:val="26"/>
        </w:rPr>
        <w:t>02643</w:t>
      </w: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057D42">
      <w:pPr>
        <w:pStyle w:val="BodyText"/>
        <w:rPr>
          <w:rFonts w:ascii="Courier New"/>
          <w:sz w:val="26"/>
        </w:rPr>
      </w:pPr>
    </w:p>
    <w:p w:rsidR="00057D42" w:rsidRDefault="005F656B">
      <w:pPr>
        <w:tabs>
          <w:tab w:val="left" w:pos="1380"/>
        </w:tabs>
        <w:spacing w:before="1" w:line="273" w:lineRule="exact"/>
        <w:ind w:left="517"/>
        <w:rPr>
          <w:rFonts w:ascii="Courier New"/>
          <w:sz w:val="26"/>
        </w:rPr>
      </w:pPr>
      <w:r>
        <w:rPr>
          <w:rFonts w:ascii="Courier New"/>
          <w:sz w:val="26"/>
        </w:rPr>
        <w:t>P.</w:t>
      </w:r>
      <w:r>
        <w:rPr>
          <w:rFonts w:ascii="Courier New"/>
          <w:spacing w:val="-38"/>
          <w:sz w:val="26"/>
        </w:rPr>
        <w:t xml:space="preserve"> </w:t>
      </w:r>
      <w:r>
        <w:rPr>
          <w:rFonts w:ascii="Times New Roman"/>
          <w:spacing w:val="-5"/>
          <w:sz w:val="23"/>
        </w:rPr>
        <w:t>0.</w:t>
      </w:r>
      <w:r>
        <w:rPr>
          <w:rFonts w:ascii="Times New Roman"/>
          <w:sz w:val="23"/>
        </w:rPr>
        <w:tab/>
      </w:r>
      <w:r>
        <w:rPr>
          <w:rFonts w:ascii="Courier New"/>
          <w:w w:val="95"/>
          <w:sz w:val="26"/>
        </w:rPr>
        <w:t>Box</w:t>
      </w:r>
      <w:r>
        <w:rPr>
          <w:rFonts w:ascii="Courier New"/>
          <w:spacing w:val="-23"/>
          <w:w w:val="95"/>
          <w:sz w:val="26"/>
        </w:rPr>
        <w:t xml:space="preserve"> </w:t>
      </w:r>
      <w:r>
        <w:rPr>
          <w:rFonts w:ascii="Courier New"/>
          <w:spacing w:val="-4"/>
          <w:sz w:val="26"/>
        </w:rPr>
        <w:t>1236</w:t>
      </w:r>
    </w:p>
    <w:p w:rsidR="00057D42" w:rsidRDefault="005F656B">
      <w:pPr>
        <w:spacing w:before="9" w:line="206" w:lineRule="auto"/>
        <w:ind w:left="510" w:right="1698" w:firstLine="10"/>
        <w:rPr>
          <w:rFonts w:ascii="Courier New"/>
          <w:sz w:val="26"/>
        </w:rPr>
      </w:pPr>
      <w:r>
        <w:rPr>
          <w:rFonts w:ascii="Courier New"/>
          <w:w w:val="95"/>
          <w:sz w:val="26"/>
        </w:rPr>
        <w:t>West</w:t>
      </w:r>
      <w:r>
        <w:rPr>
          <w:rFonts w:ascii="Courier New"/>
          <w:spacing w:val="-32"/>
          <w:w w:val="95"/>
          <w:sz w:val="26"/>
        </w:rPr>
        <w:t xml:space="preserve"> </w:t>
      </w:r>
      <w:r>
        <w:rPr>
          <w:rFonts w:ascii="Courier New"/>
          <w:w w:val="95"/>
          <w:sz w:val="26"/>
        </w:rPr>
        <w:t>Falmouth,</w:t>
      </w:r>
      <w:r>
        <w:rPr>
          <w:rFonts w:ascii="Courier New"/>
          <w:spacing w:val="-31"/>
          <w:w w:val="95"/>
          <w:sz w:val="26"/>
        </w:rPr>
        <w:t xml:space="preserve"> </w:t>
      </w:r>
      <w:r>
        <w:rPr>
          <w:rFonts w:ascii="Courier New"/>
          <w:w w:val="95"/>
          <w:sz w:val="26"/>
        </w:rPr>
        <w:t xml:space="preserve">MA </w:t>
      </w:r>
      <w:r>
        <w:rPr>
          <w:rFonts w:ascii="Courier New"/>
          <w:spacing w:val="-2"/>
          <w:sz w:val="26"/>
        </w:rPr>
        <w:t>02574</w:t>
      </w:r>
    </w:p>
    <w:p w:rsidR="00057D42" w:rsidRDefault="00057D42">
      <w:pPr>
        <w:spacing w:line="206" w:lineRule="auto"/>
        <w:rPr>
          <w:rFonts w:ascii="Courier New"/>
          <w:sz w:val="26"/>
        </w:rPr>
        <w:sectPr w:rsidR="00057D42">
          <w:type w:val="continuous"/>
          <w:pgSz w:w="12240" w:h="17280"/>
          <w:pgMar w:top="1500" w:right="60" w:bottom="280" w:left="60" w:header="0" w:footer="0" w:gutter="0"/>
          <w:cols w:num="3" w:space="720" w:equalWidth="0">
            <w:col w:w="3698" w:space="40"/>
            <w:col w:w="3648" w:space="39"/>
            <w:col w:w="4695"/>
          </w:cols>
        </w:sectPr>
      </w:pPr>
    </w:p>
    <w:p w:rsidR="00057D42" w:rsidRDefault="00F843F3">
      <w:pPr>
        <w:pStyle w:val="BodyText"/>
        <w:spacing w:before="8"/>
        <w:rPr>
          <w:rFonts w:ascii="Courier New"/>
          <w:sz w:val="12"/>
        </w:rPr>
      </w:pPr>
      <w:r>
        <w:rPr>
          <w:noProof/>
        </w:rPr>
        <mc:AlternateContent>
          <mc:Choice Requires="wpg">
            <w:drawing>
              <wp:anchor distT="0" distB="0" distL="114300" distR="114300" simplePos="0" relativeHeight="251665920" behindDoc="1" locked="0" layoutInCell="1" allowOverlap="1">
                <wp:simplePos x="0" y="0"/>
                <wp:positionH relativeFrom="page">
                  <wp:posOffset>86995</wp:posOffset>
                </wp:positionH>
                <wp:positionV relativeFrom="page">
                  <wp:posOffset>521970</wp:posOffset>
                </wp:positionV>
                <wp:extent cx="7612380" cy="10350500"/>
                <wp:effectExtent l="0" t="0" r="0" b="0"/>
                <wp:wrapNone/>
                <wp:docPr id="342" name="docshapegroup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2380" cy="10350500"/>
                          <a:chOff x="137" y="822"/>
                          <a:chExt cx="11988" cy="16300"/>
                        </a:xfrm>
                      </wpg:grpSpPr>
                      <wps:wsp>
                        <wps:cNvPr id="344" name="Line 129"/>
                        <wps:cNvCnPr>
                          <a:cxnSpLocks noChangeShapeType="1"/>
                        </wps:cNvCnPr>
                        <wps:spPr bwMode="auto">
                          <a:xfrm>
                            <a:off x="152" y="17121"/>
                            <a:ext cx="0" cy="0"/>
                          </a:xfrm>
                          <a:prstGeom prst="line">
                            <a:avLst/>
                          </a:prstGeom>
                          <a:noFill/>
                          <a:ln w="183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6" name="Line 128"/>
                        <wps:cNvCnPr>
                          <a:cxnSpLocks noChangeShapeType="1"/>
                        </wps:cNvCnPr>
                        <wps:spPr bwMode="auto">
                          <a:xfrm>
                            <a:off x="12103" y="17121"/>
                            <a:ext cx="0" cy="0"/>
                          </a:xfrm>
                          <a:prstGeom prst="line">
                            <a:avLst/>
                          </a:prstGeom>
                          <a:noFill/>
                          <a:ln w="13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8" name="Line 127"/>
                        <wps:cNvCnPr>
                          <a:cxnSpLocks noChangeShapeType="1"/>
                        </wps:cNvCnPr>
                        <wps:spPr bwMode="auto">
                          <a:xfrm>
                            <a:off x="144" y="844"/>
                            <a:ext cx="11980" cy="0"/>
                          </a:xfrm>
                          <a:prstGeom prst="line">
                            <a:avLst/>
                          </a:prstGeom>
                          <a:noFill/>
                          <a:ln w="2289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0" name="Line 126"/>
                        <wps:cNvCnPr>
                          <a:cxnSpLocks noChangeShapeType="1"/>
                        </wps:cNvCnPr>
                        <wps:spPr bwMode="auto">
                          <a:xfrm>
                            <a:off x="144" y="17092"/>
                            <a:ext cx="11980" cy="0"/>
                          </a:xfrm>
                          <a:prstGeom prst="line">
                            <a:avLst/>
                          </a:prstGeom>
                          <a:noFill/>
                          <a:ln w="1373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FD78BDF" id="docshapegroup1088" o:spid="_x0000_s1026" style="position:absolute;margin-left:6.85pt;margin-top:41.1pt;width:599.4pt;height:815pt;z-index:-23768064;mso-position-horizontal-relative:page;mso-position-vertical-relative:page" coordorigin="137,822" coordsize="11988,1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">
                <v:line id="Line 129" o:spid="_x0000_s1027" style="position:absolute;visibility:visible;mso-wrap-style:square" from="152,17121" to="152,1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" strokeweight=".50919mm"/>
                <v:line id="Line 128" o:spid="_x0000_s1028" style="position:absolute;visibility:visible;mso-wrap-style:square" from="12103,17121" to="12103,1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" strokeweight=".38189mm"/>
                <v:line id="Line 127" o:spid="_x0000_s1029" style="position:absolute;visibility:visible;mso-wrap-style:square" from="144,844" to="1212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" strokeweight=".63606mm"/>
                <v:line id="Line 126" o:spid="_x0000_s1030" style="position:absolute;visibility:visible;mso-wrap-style:square" from="144,17092" to="12124,1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" strokeweight=".38164mm"/>
                <w10:wrap anchorx="page" anchory="page"/>
              </v:group>
            </w:pict>
          </mc:Fallback>
        </mc:AlternateContent>
      </w:r>
    </w:p>
    <w:p w:rsidR="00057D42" w:rsidRDefault="005F656B">
      <w:pPr>
        <w:spacing w:before="101"/>
        <w:ind w:left="527"/>
        <w:rPr>
          <w:rFonts w:ascii="Courier New"/>
          <w:sz w:val="17"/>
        </w:rPr>
      </w:pPr>
      <w:r>
        <w:rPr>
          <w:rFonts w:ascii="Courier New"/>
          <w:w w:val="90"/>
          <w:sz w:val="17"/>
        </w:rPr>
        <w:t>1-</w:t>
      </w:r>
      <w:r>
        <w:rPr>
          <w:rFonts w:ascii="Courier New"/>
          <w:spacing w:val="-2"/>
          <w:sz w:val="17"/>
        </w:rPr>
        <w:t>235630</w:t>
      </w:r>
    </w:p>
    <w:p w:rsidR="00057D42" w:rsidRDefault="00057D42">
      <w:pPr>
        <w:rPr>
          <w:rFonts w:ascii="Courier New"/>
          <w:sz w:val="17"/>
        </w:rPr>
        <w:sectPr w:rsidR="00057D42">
          <w:type w:val="continuous"/>
          <w:pgSz w:w="12240" w:h="17280"/>
          <w:pgMar w:top="1500" w:right="60" w:bottom="280" w:left="60" w:header="0" w:footer="0" w:gutter="0"/>
          <w:cols w:space="720"/>
        </w:sectPr>
      </w:pPr>
    </w:p>
    <w:p w:rsidR="00057D42" w:rsidRDefault="005F656B">
      <w:pPr>
        <w:spacing w:before="179"/>
        <w:ind w:left="493" w:right="456"/>
        <w:jc w:val="center"/>
        <w:rPr>
          <w:rFonts w:ascii="Times New Roman"/>
          <w:b/>
          <w:sz w:val="23"/>
        </w:rPr>
      </w:pPr>
      <w:r>
        <w:rPr>
          <w:rFonts w:ascii="Times New Roman"/>
          <w:b/>
          <w:spacing w:val="-2"/>
          <w:sz w:val="23"/>
        </w:rPr>
        <w:t>ARTICLEV</w:t>
      </w:r>
    </w:p>
    <w:p w:rsidR="00057D42" w:rsidRDefault="005F656B">
      <w:pPr>
        <w:spacing w:before="34" w:line="232" w:lineRule="auto"/>
        <w:ind w:left="677" w:right="1012" w:hanging="18"/>
        <w:rPr>
          <w:rFonts w:ascii="Times New Roman"/>
          <w:sz w:val="21"/>
        </w:rPr>
      </w:pPr>
      <w:r>
        <w:rPr>
          <w:rFonts w:ascii="Arial"/>
          <w:i/>
          <w:w w:val="105"/>
          <w:sz w:val="19"/>
        </w:rPr>
        <w:t>The</w:t>
      </w:r>
      <w:r>
        <w:rPr>
          <w:rFonts w:ascii="Arial"/>
          <w:i/>
          <w:spacing w:val="-14"/>
          <w:w w:val="105"/>
          <w:sz w:val="19"/>
        </w:rPr>
        <w:t xml:space="preserve"> </w:t>
      </w:r>
      <w:r>
        <w:rPr>
          <w:rFonts w:ascii="Times New Roman"/>
          <w:w w:val="105"/>
          <w:sz w:val="21"/>
        </w:rPr>
        <w:t>effective</w:t>
      </w:r>
      <w:r>
        <w:rPr>
          <w:rFonts w:ascii="Times New Roman"/>
          <w:spacing w:val="-14"/>
          <w:w w:val="105"/>
          <w:sz w:val="21"/>
        </w:rPr>
        <w:t xml:space="preserve"> </w:t>
      </w:r>
      <w:r>
        <w:rPr>
          <w:rFonts w:ascii="Times New Roman"/>
          <w:w w:val="105"/>
          <w:sz w:val="21"/>
        </w:rPr>
        <w:t>date</w:t>
      </w:r>
      <w:r>
        <w:rPr>
          <w:rFonts w:ascii="Times New Roman"/>
          <w:spacing w:val="-14"/>
          <w:w w:val="105"/>
          <w:sz w:val="21"/>
        </w:rPr>
        <w:t xml:space="preserve"> </w:t>
      </w:r>
      <w:r>
        <w:rPr>
          <w:rFonts w:ascii="Times New Roman"/>
          <w:w w:val="105"/>
          <w:sz w:val="21"/>
        </w:rPr>
        <w:t>of</w:t>
      </w:r>
      <w:r>
        <w:rPr>
          <w:rFonts w:ascii="Times New Roman"/>
          <w:spacing w:val="-14"/>
          <w:w w:val="105"/>
          <w:sz w:val="21"/>
        </w:rPr>
        <w:t xml:space="preserve"> </w:t>
      </w:r>
      <w:r>
        <w:rPr>
          <w:rFonts w:ascii="Times New Roman"/>
          <w:w w:val="105"/>
          <w:sz w:val="21"/>
        </w:rPr>
        <w:t>the</w:t>
      </w:r>
      <w:r>
        <w:rPr>
          <w:rFonts w:ascii="Times New Roman"/>
          <w:spacing w:val="6"/>
          <w:w w:val="105"/>
          <w:sz w:val="21"/>
        </w:rPr>
        <w:t xml:space="preserve"> </w:t>
      </w:r>
      <w:r>
        <w:rPr>
          <w:rFonts w:ascii="Times New Roman"/>
          <w:w w:val="105"/>
          <w:sz w:val="21"/>
        </w:rPr>
        <w:t>Restat</w:t>
      </w:r>
      <w:r>
        <w:rPr>
          <w:rFonts w:ascii="Times New Roman"/>
          <w:spacing w:val="-11"/>
          <w:w w:val="105"/>
          <w:sz w:val="21"/>
        </w:rPr>
        <w:t xml:space="preserve"> </w:t>
      </w:r>
      <w:r>
        <w:rPr>
          <w:rFonts w:ascii="Times New Roman"/>
          <w:w w:val="105"/>
          <w:sz w:val="21"/>
        </w:rPr>
        <w:t>d Articles</w:t>
      </w:r>
      <w:r>
        <w:rPr>
          <w:rFonts w:ascii="Times New Roman"/>
          <w:spacing w:val="-10"/>
          <w:w w:val="105"/>
          <w:sz w:val="21"/>
        </w:rPr>
        <w:t xml:space="preserve"> </w:t>
      </w:r>
      <w:r>
        <w:rPr>
          <w:rFonts w:ascii="Times New Roman"/>
          <w:w w:val="105"/>
          <w:sz w:val="21"/>
        </w:rPr>
        <w:t>of</w:t>
      </w:r>
      <w:r>
        <w:rPr>
          <w:rFonts w:ascii="Times New Roman"/>
          <w:spacing w:val="-11"/>
          <w:w w:val="105"/>
          <w:sz w:val="21"/>
        </w:rPr>
        <w:t xml:space="preserve"> </w:t>
      </w:r>
      <w:r>
        <w:rPr>
          <w:rFonts w:ascii="Times New Roman"/>
          <w:w w:val="105"/>
          <w:sz w:val="21"/>
        </w:rPr>
        <w:t>Organization of</w:t>
      </w:r>
      <w:r>
        <w:rPr>
          <w:rFonts w:ascii="Times New Roman"/>
          <w:spacing w:val="-1"/>
          <w:w w:val="105"/>
          <w:sz w:val="21"/>
        </w:rPr>
        <w:t xml:space="preserve"> </w:t>
      </w:r>
      <w:r>
        <w:rPr>
          <w:rFonts w:ascii="Times New Roman"/>
          <w:w w:val="105"/>
          <w:sz w:val="21"/>
        </w:rPr>
        <w:t>the</w:t>
      </w:r>
      <w:r>
        <w:rPr>
          <w:rFonts w:ascii="Times New Roman"/>
          <w:spacing w:val="-14"/>
          <w:w w:val="105"/>
          <w:sz w:val="21"/>
        </w:rPr>
        <w:t xml:space="preserve"> </w:t>
      </w:r>
      <w:r>
        <w:rPr>
          <w:rFonts w:ascii="Times New Roman"/>
          <w:w w:val="105"/>
          <w:sz w:val="21"/>
        </w:rPr>
        <w:t>corporation shall</w:t>
      </w:r>
      <w:r>
        <w:rPr>
          <w:rFonts w:ascii="Times New Roman"/>
          <w:spacing w:val="-11"/>
          <w:w w:val="105"/>
          <w:sz w:val="21"/>
        </w:rPr>
        <w:t xml:space="preserve"> </w:t>
      </w:r>
      <w:r>
        <w:rPr>
          <w:rFonts w:ascii="Times New Roman"/>
          <w:w w:val="105"/>
          <w:sz w:val="21"/>
        </w:rPr>
        <w:t>be</w:t>
      </w:r>
      <w:r>
        <w:rPr>
          <w:rFonts w:ascii="Times New Roman"/>
          <w:spacing w:val="-11"/>
          <w:w w:val="105"/>
          <w:sz w:val="21"/>
        </w:rPr>
        <w:t xml:space="preserve"> </w:t>
      </w:r>
      <w:r>
        <w:rPr>
          <w:rFonts w:ascii="Times New Roman"/>
          <w:w w:val="105"/>
          <w:sz w:val="21"/>
        </w:rPr>
        <w:t>the</w:t>
      </w:r>
      <w:r>
        <w:rPr>
          <w:rFonts w:ascii="Times New Roman"/>
          <w:spacing w:val="-4"/>
          <w:w w:val="105"/>
          <w:sz w:val="21"/>
        </w:rPr>
        <w:t xml:space="preserve"> </w:t>
      </w:r>
      <w:r>
        <w:rPr>
          <w:rFonts w:ascii="Times New Roman"/>
          <w:w w:val="105"/>
          <w:sz w:val="21"/>
        </w:rPr>
        <w:t>date</w:t>
      </w:r>
      <w:r>
        <w:rPr>
          <w:rFonts w:ascii="Times New Roman"/>
          <w:spacing w:val="-14"/>
          <w:w w:val="105"/>
          <w:sz w:val="21"/>
        </w:rPr>
        <w:t xml:space="preserve"> </w:t>
      </w:r>
      <w:r>
        <w:rPr>
          <w:rFonts w:ascii="Times New Roman"/>
          <w:w w:val="105"/>
          <w:sz w:val="21"/>
        </w:rPr>
        <w:t>approved and</w:t>
      </w:r>
      <w:r>
        <w:rPr>
          <w:rFonts w:ascii="Times New Roman"/>
          <w:spacing w:val="-7"/>
          <w:w w:val="105"/>
          <w:sz w:val="21"/>
        </w:rPr>
        <w:t xml:space="preserve"> </w:t>
      </w:r>
      <w:r>
        <w:rPr>
          <w:rFonts w:ascii="Times New Roman"/>
          <w:w w:val="105"/>
          <w:sz w:val="21"/>
        </w:rPr>
        <w:t>filed by</w:t>
      </w:r>
      <w:r>
        <w:rPr>
          <w:rFonts w:ascii="Times New Roman"/>
          <w:spacing w:val="-13"/>
          <w:w w:val="105"/>
          <w:sz w:val="21"/>
        </w:rPr>
        <w:t xml:space="preserve"> </w:t>
      </w:r>
      <w:r>
        <w:rPr>
          <w:rFonts w:ascii="Times New Roman"/>
          <w:w w:val="105"/>
          <w:sz w:val="21"/>
        </w:rPr>
        <w:t>the Secretary</w:t>
      </w:r>
      <w:r>
        <w:rPr>
          <w:rFonts w:ascii="Times New Roman"/>
          <w:spacing w:val="-14"/>
          <w:w w:val="105"/>
          <w:sz w:val="21"/>
        </w:rPr>
        <w:t xml:space="preserve"> </w:t>
      </w:r>
      <w:r>
        <w:rPr>
          <w:rFonts w:ascii="Times New Roman"/>
          <w:w w:val="105"/>
          <w:sz w:val="21"/>
        </w:rPr>
        <w:t>of</w:t>
      </w:r>
      <w:r>
        <w:rPr>
          <w:rFonts w:ascii="Times New Roman"/>
          <w:spacing w:val="-14"/>
          <w:w w:val="105"/>
          <w:sz w:val="21"/>
        </w:rPr>
        <w:t xml:space="preserve"> </w:t>
      </w:r>
      <w:r>
        <w:rPr>
          <w:rFonts w:ascii="Times New Roman"/>
          <w:w w:val="105"/>
          <w:sz w:val="21"/>
        </w:rPr>
        <w:t>the</w:t>
      </w:r>
      <w:r>
        <w:rPr>
          <w:rFonts w:ascii="Times New Roman"/>
          <w:spacing w:val="-14"/>
          <w:w w:val="105"/>
          <w:sz w:val="21"/>
        </w:rPr>
        <w:t xml:space="preserve"> </w:t>
      </w:r>
      <w:r>
        <w:rPr>
          <w:rFonts w:ascii="Times New Roman"/>
          <w:w w:val="105"/>
          <w:sz w:val="21"/>
        </w:rPr>
        <w:t>Commonwealth.</w:t>
      </w:r>
      <w:r>
        <w:rPr>
          <w:rFonts w:ascii="Times New Roman"/>
          <w:spacing w:val="-12"/>
          <w:w w:val="105"/>
          <w:sz w:val="21"/>
        </w:rPr>
        <w:t xml:space="preserve"> </w:t>
      </w:r>
      <w:r>
        <w:rPr>
          <w:rFonts w:ascii="Times New Roman"/>
          <w:w w:val="105"/>
          <w:sz w:val="20"/>
        </w:rPr>
        <w:t>If</w:t>
      </w:r>
      <w:r>
        <w:rPr>
          <w:rFonts w:ascii="Times New Roman"/>
          <w:spacing w:val="-13"/>
          <w:w w:val="105"/>
          <w:sz w:val="20"/>
        </w:rPr>
        <w:t xml:space="preserve"> </w:t>
      </w:r>
      <w:r>
        <w:rPr>
          <w:rFonts w:ascii="Times New Roman"/>
          <w:w w:val="105"/>
          <w:sz w:val="21"/>
        </w:rPr>
        <w:t>a</w:t>
      </w:r>
      <w:r>
        <w:rPr>
          <w:rFonts w:ascii="Times New Roman"/>
          <w:spacing w:val="-14"/>
          <w:w w:val="105"/>
          <w:sz w:val="21"/>
        </w:rPr>
        <w:t xml:space="preserve"> </w:t>
      </w:r>
      <w:r>
        <w:rPr>
          <w:rFonts w:ascii="Times New Roman"/>
          <w:i/>
          <w:w w:val="105"/>
          <w:sz w:val="23"/>
        </w:rPr>
        <w:t>later</w:t>
      </w:r>
      <w:r>
        <w:rPr>
          <w:rFonts w:ascii="Times New Roman"/>
          <w:i/>
          <w:spacing w:val="-15"/>
          <w:w w:val="105"/>
          <w:sz w:val="23"/>
        </w:rPr>
        <w:t xml:space="preserve"> </w:t>
      </w:r>
      <w:r>
        <w:rPr>
          <w:rFonts w:ascii="Times New Roman"/>
          <w:w w:val="105"/>
          <w:sz w:val="21"/>
        </w:rPr>
        <w:t>effective</w:t>
      </w:r>
      <w:r>
        <w:rPr>
          <w:rFonts w:ascii="Times New Roman"/>
          <w:spacing w:val="-14"/>
          <w:w w:val="105"/>
          <w:sz w:val="21"/>
        </w:rPr>
        <w:t xml:space="preserve"> </w:t>
      </w:r>
      <w:r>
        <w:rPr>
          <w:rFonts w:ascii="Times New Roman"/>
          <w:w w:val="105"/>
          <w:sz w:val="21"/>
        </w:rPr>
        <w:t>date</w:t>
      </w:r>
      <w:r>
        <w:rPr>
          <w:rFonts w:ascii="Times New Roman"/>
          <w:spacing w:val="-13"/>
          <w:w w:val="105"/>
          <w:sz w:val="21"/>
        </w:rPr>
        <w:t xml:space="preserve"> </w:t>
      </w:r>
      <w:r>
        <w:rPr>
          <w:rFonts w:ascii="Times New Roman"/>
          <w:w w:val="105"/>
          <w:sz w:val="21"/>
        </w:rPr>
        <w:t>is</w:t>
      </w:r>
      <w:r>
        <w:rPr>
          <w:rFonts w:ascii="Times New Roman"/>
          <w:spacing w:val="-18"/>
          <w:w w:val="105"/>
          <w:sz w:val="21"/>
        </w:rPr>
        <w:t xml:space="preserve"> </w:t>
      </w:r>
      <w:r>
        <w:rPr>
          <w:rFonts w:ascii="Times New Roman"/>
          <w:w w:val="105"/>
          <w:sz w:val="21"/>
        </w:rPr>
        <w:t>desired,</w:t>
      </w:r>
      <w:r>
        <w:rPr>
          <w:rFonts w:ascii="Times New Roman"/>
          <w:spacing w:val="-14"/>
          <w:w w:val="105"/>
          <w:sz w:val="21"/>
        </w:rPr>
        <w:t xml:space="preserve"> </w:t>
      </w:r>
      <w:r>
        <w:rPr>
          <w:rFonts w:ascii="Times New Roman"/>
          <w:w w:val="105"/>
          <w:sz w:val="21"/>
        </w:rPr>
        <w:t>specify</w:t>
      </w:r>
      <w:r>
        <w:rPr>
          <w:rFonts w:ascii="Times New Roman"/>
          <w:spacing w:val="-13"/>
          <w:w w:val="105"/>
          <w:sz w:val="21"/>
        </w:rPr>
        <w:t xml:space="preserve"> </w:t>
      </w:r>
      <w:r>
        <w:rPr>
          <w:rFonts w:ascii="Times New Roman"/>
          <w:w w:val="105"/>
          <w:sz w:val="21"/>
        </w:rPr>
        <w:t>such</w:t>
      </w:r>
      <w:r>
        <w:rPr>
          <w:rFonts w:ascii="Times New Roman"/>
          <w:spacing w:val="-14"/>
          <w:w w:val="105"/>
          <w:sz w:val="21"/>
        </w:rPr>
        <w:t xml:space="preserve"> </w:t>
      </w:r>
      <w:r>
        <w:rPr>
          <w:rFonts w:ascii="Times New Roman"/>
          <w:w w:val="105"/>
          <w:sz w:val="21"/>
        </w:rPr>
        <w:t>date</w:t>
      </w:r>
      <w:r>
        <w:rPr>
          <w:rFonts w:ascii="Times New Roman"/>
          <w:spacing w:val="-14"/>
          <w:w w:val="105"/>
          <w:sz w:val="21"/>
        </w:rPr>
        <w:t xml:space="preserve"> </w:t>
      </w:r>
      <w:r>
        <w:rPr>
          <w:rFonts w:ascii="Times New Roman"/>
          <w:w w:val="105"/>
          <w:sz w:val="21"/>
        </w:rPr>
        <w:t>which</w:t>
      </w:r>
      <w:r>
        <w:rPr>
          <w:rFonts w:ascii="Times New Roman"/>
          <w:spacing w:val="-14"/>
          <w:w w:val="105"/>
          <w:sz w:val="21"/>
        </w:rPr>
        <w:t xml:space="preserve"> </w:t>
      </w:r>
      <w:r>
        <w:rPr>
          <w:rFonts w:ascii="Times New Roman"/>
          <w:w w:val="105"/>
          <w:sz w:val="21"/>
        </w:rPr>
        <w:t>shall</w:t>
      </w:r>
      <w:r>
        <w:rPr>
          <w:rFonts w:ascii="Times New Roman"/>
          <w:spacing w:val="-14"/>
          <w:w w:val="105"/>
          <w:sz w:val="21"/>
        </w:rPr>
        <w:t xml:space="preserve"> </w:t>
      </w:r>
      <w:r>
        <w:rPr>
          <w:rFonts w:ascii="Times New Roman"/>
          <w:w w:val="105"/>
          <w:sz w:val="21"/>
        </w:rPr>
        <w:t>not</w:t>
      </w:r>
      <w:r>
        <w:rPr>
          <w:rFonts w:ascii="Times New Roman"/>
          <w:spacing w:val="-13"/>
          <w:w w:val="105"/>
          <w:sz w:val="21"/>
        </w:rPr>
        <w:t xml:space="preserve"> </w:t>
      </w:r>
      <w:r>
        <w:rPr>
          <w:rFonts w:ascii="Times New Roman"/>
          <w:w w:val="105"/>
          <w:sz w:val="21"/>
        </w:rPr>
        <w:t>be</w:t>
      </w:r>
      <w:r>
        <w:rPr>
          <w:rFonts w:ascii="Times New Roman"/>
          <w:spacing w:val="-14"/>
          <w:w w:val="105"/>
          <w:sz w:val="21"/>
        </w:rPr>
        <w:t xml:space="preserve"> </w:t>
      </w:r>
      <w:r>
        <w:rPr>
          <w:rFonts w:ascii="Times New Roman"/>
          <w:w w:val="105"/>
          <w:sz w:val="21"/>
        </w:rPr>
        <w:t>more</w:t>
      </w:r>
      <w:r>
        <w:rPr>
          <w:rFonts w:ascii="Times New Roman"/>
          <w:spacing w:val="-14"/>
          <w:w w:val="105"/>
          <w:sz w:val="21"/>
        </w:rPr>
        <w:t xml:space="preserve"> </w:t>
      </w:r>
      <w:r>
        <w:rPr>
          <w:rFonts w:ascii="Times New Roman"/>
          <w:w w:val="105"/>
          <w:sz w:val="21"/>
        </w:rPr>
        <w:t>than</w:t>
      </w:r>
      <w:r>
        <w:rPr>
          <w:rFonts w:ascii="Times New Roman"/>
          <w:spacing w:val="-14"/>
          <w:w w:val="105"/>
          <w:sz w:val="21"/>
        </w:rPr>
        <w:t xml:space="preserve"> </w:t>
      </w:r>
      <w:r>
        <w:rPr>
          <w:rFonts w:ascii="Times New Roman"/>
          <w:w w:val="105"/>
          <w:sz w:val="21"/>
        </w:rPr>
        <w:t>thirty</w:t>
      </w:r>
    </w:p>
    <w:p w:rsidR="00057D42" w:rsidRDefault="00057D42">
      <w:pPr>
        <w:spacing w:line="232" w:lineRule="auto"/>
        <w:rPr>
          <w:rFonts w:ascii="Times New Roman"/>
          <w:sz w:val="21"/>
        </w:rPr>
        <w:sectPr w:rsidR="00057D42">
          <w:footerReference w:type="default" r:id="rId266"/>
          <w:pgSz w:w="12240" w:h="17280"/>
          <w:pgMar w:top="1640" w:right="60" w:bottom="280" w:left="60" w:header="0" w:footer="0" w:gutter="0"/>
          <w:cols w:space="720"/>
        </w:sectPr>
      </w:pPr>
    </w:p>
    <w:p w:rsidR="00057D42" w:rsidRDefault="005F656B">
      <w:pPr>
        <w:spacing w:before="37"/>
        <w:ind w:left="683"/>
        <w:rPr>
          <w:rFonts w:ascii="Times New Roman"/>
          <w:sz w:val="21"/>
        </w:rPr>
      </w:pPr>
      <w:r>
        <w:rPr>
          <w:rFonts w:ascii="Times New Roman"/>
          <w:sz w:val="21"/>
        </w:rPr>
        <w:t>days</w:t>
      </w:r>
      <w:r>
        <w:rPr>
          <w:rFonts w:ascii="Times New Roman"/>
          <w:spacing w:val="-3"/>
          <w:sz w:val="21"/>
        </w:rPr>
        <w:t xml:space="preserve"> </w:t>
      </w:r>
      <w:r>
        <w:rPr>
          <w:rFonts w:ascii="Times New Roman"/>
          <w:sz w:val="21"/>
        </w:rPr>
        <w:t>after</w:t>
      </w:r>
      <w:r>
        <w:rPr>
          <w:rFonts w:ascii="Times New Roman"/>
          <w:spacing w:val="12"/>
          <w:sz w:val="21"/>
        </w:rPr>
        <w:t xml:space="preserve"> </w:t>
      </w:r>
      <w:r>
        <w:rPr>
          <w:rFonts w:ascii="Times New Roman"/>
          <w:sz w:val="21"/>
        </w:rPr>
        <w:t>the</w:t>
      </w:r>
      <w:r>
        <w:rPr>
          <w:rFonts w:ascii="Times New Roman"/>
          <w:spacing w:val="5"/>
          <w:sz w:val="21"/>
        </w:rPr>
        <w:t xml:space="preserve"> </w:t>
      </w:r>
      <w:r>
        <w:rPr>
          <w:rFonts w:ascii="Times New Roman"/>
          <w:sz w:val="21"/>
        </w:rPr>
        <w:t>date</w:t>
      </w:r>
      <w:r>
        <w:rPr>
          <w:rFonts w:ascii="Times New Roman"/>
          <w:spacing w:val="5"/>
          <w:sz w:val="21"/>
        </w:rPr>
        <w:t xml:space="preserve"> </w:t>
      </w:r>
      <w:r>
        <w:rPr>
          <w:rFonts w:ascii="Times New Roman"/>
          <w:sz w:val="21"/>
        </w:rPr>
        <w:t>of</w:t>
      </w:r>
      <w:r>
        <w:rPr>
          <w:rFonts w:ascii="Times New Roman"/>
          <w:spacing w:val="9"/>
          <w:sz w:val="21"/>
        </w:rPr>
        <w:t xml:space="preserve"> </w:t>
      </w:r>
      <w:r>
        <w:rPr>
          <w:rFonts w:ascii="Times New Roman"/>
          <w:spacing w:val="-2"/>
          <w:sz w:val="21"/>
        </w:rPr>
        <w:t>filing.</w:t>
      </w:r>
    </w:p>
    <w:p w:rsidR="00057D42" w:rsidRDefault="005F656B">
      <w:pPr>
        <w:spacing w:before="37" w:line="207" w:lineRule="exact"/>
        <w:ind w:left="5791"/>
        <w:rPr>
          <w:rFonts w:ascii="Times New Roman" w:hAnsi="Times New Roman"/>
          <w:sz w:val="21"/>
        </w:rPr>
      </w:pPr>
      <w:r>
        <w:br w:type="column"/>
      </w:r>
      <w:r>
        <w:rPr>
          <w:rFonts w:ascii="Times New Roman" w:hAnsi="Times New Roman"/>
          <w:spacing w:val="-10"/>
          <w:sz w:val="21"/>
        </w:rPr>
        <w:t>·</w:t>
      </w:r>
    </w:p>
    <w:p w:rsidR="00057D42" w:rsidRDefault="005F656B">
      <w:pPr>
        <w:spacing w:line="207" w:lineRule="exact"/>
        <w:ind w:left="683"/>
        <w:rPr>
          <w:rFonts w:ascii="Times New Roman"/>
          <w:sz w:val="21"/>
        </w:rPr>
      </w:pPr>
      <w:r>
        <w:rPr>
          <w:rFonts w:ascii="Times New Roman"/>
          <w:w w:val="120"/>
          <w:sz w:val="21"/>
        </w:rPr>
        <w:t>June</w:t>
      </w:r>
      <w:r>
        <w:rPr>
          <w:rFonts w:ascii="Times New Roman"/>
          <w:spacing w:val="71"/>
          <w:w w:val="120"/>
          <w:sz w:val="21"/>
        </w:rPr>
        <w:t xml:space="preserve"> </w:t>
      </w:r>
      <w:r>
        <w:rPr>
          <w:rFonts w:ascii="Times New Roman"/>
          <w:w w:val="120"/>
          <w:sz w:val="21"/>
        </w:rPr>
        <w:t>1,</w:t>
      </w:r>
      <w:r>
        <w:rPr>
          <w:rFonts w:ascii="Times New Roman"/>
          <w:spacing w:val="26"/>
          <w:w w:val="120"/>
          <w:sz w:val="21"/>
        </w:rPr>
        <w:t xml:space="preserve">  </w:t>
      </w:r>
      <w:r>
        <w:rPr>
          <w:rFonts w:ascii="Times New Roman"/>
          <w:spacing w:val="-4"/>
          <w:w w:val="120"/>
          <w:sz w:val="21"/>
        </w:rPr>
        <w:t>1996</w:t>
      </w:r>
    </w:p>
    <w:p w:rsidR="00057D42" w:rsidRDefault="00057D42">
      <w:pPr>
        <w:spacing w:line="207" w:lineRule="exact"/>
        <w:rPr>
          <w:rFonts w:ascii="Times New Roman"/>
          <w:sz w:val="21"/>
        </w:rPr>
        <w:sectPr w:rsidR="00057D42">
          <w:type w:val="continuous"/>
          <w:pgSz w:w="12240" w:h="17280"/>
          <w:pgMar w:top="1500" w:right="60" w:bottom="280" w:left="60" w:header="0" w:footer="0" w:gutter="0"/>
          <w:cols w:num="2" w:space="720" w:equalWidth="0">
            <w:col w:w="3081" w:space="1742"/>
            <w:col w:w="7297"/>
          </w:cols>
        </w:sectPr>
      </w:pPr>
    </w:p>
    <w:p w:rsidR="00057D42" w:rsidRDefault="00057D42">
      <w:pPr>
        <w:pStyle w:val="BodyText"/>
        <w:rPr>
          <w:rFonts w:ascii="Times New Roman"/>
          <w:sz w:val="19"/>
        </w:rPr>
      </w:pPr>
    </w:p>
    <w:p w:rsidR="00057D42" w:rsidRDefault="005F656B">
      <w:pPr>
        <w:spacing w:before="91"/>
        <w:ind w:left="526" w:right="456"/>
        <w:jc w:val="center"/>
        <w:rPr>
          <w:rFonts w:ascii="Times New Roman"/>
          <w:b/>
          <w:sz w:val="23"/>
        </w:rPr>
      </w:pPr>
      <w:r>
        <w:rPr>
          <w:rFonts w:ascii="Times New Roman"/>
          <w:b/>
          <w:w w:val="85"/>
          <w:sz w:val="23"/>
        </w:rPr>
        <w:t>ARTICLE</w:t>
      </w:r>
      <w:r>
        <w:rPr>
          <w:rFonts w:ascii="Times New Roman"/>
          <w:b/>
          <w:spacing w:val="3"/>
          <w:sz w:val="23"/>
        </w:rPr>
        <w:t xml:space="preserve"> </w:t>
      </w:r>
      <w:r>
        <w:rPr>
          <w:rFonts w:ascii="Times New Roman"/>
          <w:b/>
          <w:spacing w:val="-5"/>
          <w:w w:val="95"/>
          <w:sz w:val="23"/>
        </w:rPr>
        <w:t>VI</w:t>
      </w:r>
    </w:p>
    <w:p w:rsidR="00057D42" w:rsidRDefault="005F656B">
      <w:pPr>
        <w:pStyle w:val="BodyText"/>
        <w:spacing w:before="19"/>
        <w:ind w:left="676"/>
        <w:rPr>
          <w:rFonts w:ascii="Times New Roman"/>
        </w:rPr>
      </w:pPr>
      <w:r>
        <w:rPr>
          <w:rFonts w:ascii="Times New Roman"/>
          <w:w w:val="105"/>
        </w:rPr>
        <w:t>The</w:t>
      </w:r>
      <w:r>
        <w:rPr>
          <w:rFonts w:ascii="Times New Roman"/>
          <w:spacing w:val="-5"/>
          <w:w w:val="105"/>
        </w:rPr>
        <w:t xml:space="preserve"> </w:t>
      </w:r>
      <w:r>
        <w:rPr>
          <w:rFonts w:ascii="Times New Roman"/>
          <w:w w:val="105"/>
        </w:rPr>
        <w:t>information</w:t>
      </w:r>
      <w:r>
        <w:rPr>
          <w:rFonts w:ascii="Times New Roman"/>
          <w:spacing w:val="8"/>
          <w:w w:val="105"/>
        </w:rPr>
        <w:t xml:space="preserve"> </w:t>
      </w:r>
      <w:r>
        <w:rPr>
          <w:rFonts w:ascii="Times New Roman"/>
          <w:w w:val="105"/>
        </w:rPr>
        <w:t>contained</w:t>
      </w:r>
      <w:r>
        <w:rPr>
          <w:rFonts w:ascii="Times New Roman"/>
          <w:spacing w:val="15"/>
          <w:w w:val="105"/>
        </w:rPr>
        <w:t xml:space="preserve"> </w:t>
      </w:r>
      <w:r>
        <w:rPr>
          <w:rFonts w:ascii="Times New Roman"/>
          <w:w w:val="105"/>
        </w:rPr>
        <w:t>in</w:t>
      </w:r>
      <w:r>
        <w:rPr>
          <w:rFonts w:ascii="Times New Roman"/>
          <w:spacing w:val="5"/>
          <w:w w:val="105"/>
        </w:rPr>
        <w:t xml:space="preserve"> </w:t>
      </w:r>
      <w:r>
        <w:rPr>
          <w:rFonts w:ascii="Times New Roman"/>
          <w:w w:val="105"/>
        </w:rPr>
        <w:t>Article</w:t>
      </w:r>
      <w:r>
        <w:rPr>
          <w:rFonts w:ascii="Times New Roman"/>
          <w:spacing w:val="-6"/>
          <w:w w:val="105"/>
        </w:rPr>
        <w:t xml:space="preserve"> </w:t>
      </w:r>
      <w:r>
        <w:rPr>
          <w:rFonts w:ascii="Times New Roman"/>
          <w:w w:val="105"/>
        </w:rPr>
        <w:t>VI</w:t>
      </w:r>
      <w:r>
        <w:rPr>
          <w:rFonts w:ascii="Times New Roman"/>
          <w:spacing w:val="-2"/>
          <w:w w:val="105"/>
        </w:rPr>
        <w:t xml:space="preserve"> </w:t>
      </w:r>
      <w:r>
        <w:rPr>
          <w:rFonts w:ascii="Arial"/>
          <w:w w:val="105"/>
          <w:sz w:val="20"/>
        </w:rPr>
        <w:t>is</w:t>
      </w:r>
      <w:r>
        <w:rPr>
          <w:rFonts w:ascii="Arial"/>
          <w:spacing w:val="45"/>
          <w:w w:val="105"/>
          <w:sz w:val="20"/>
        </w:rPr>
        <w:t xml:space="preserve"> </w:t>
      </w:r>
      <w:r>
        <w:rPr>
          <w:rFonts w:ascii="Times New Roman"/>
          <w:w w:val="105"/>
        </w:rPr>
        <w:t>not</w:t>
      </w:r>
      <w:r>
        <w:rPr>
          <w:rFonts w:ascii="Times New Roman"/>
          <w:spacing w:val="57"/>
          <w:w w:val="105"/>
        </w:rPr>
        <w:t xml:space="preserve"> </w:t>
      </w:r>
      <w:r>
        <w:rPr>
          <w:rFonts w:ascii="Arial"/>
          <w:w w:val="105"/>
          <w:sz w:val="19"/>
        </w:rPr>
        <w:t>a</w:t>
      </w:r>
      <w:r>
        <w:rPr>
          <w:rFonts w:ascii="Arial"/>
          <w:spacing w:val="28"/>
          <w:w w:val="105"/>
          <w:sz w:val="19"/>
        </w:rPr>
        <w:t xml:space="preserve"> </w:t>
      </w:r>
      <w:r>
        <w:rPr>
          <w:rFonts w:ascii="Times New Roman"/>
          <w:w w:val="105"/>
        </w:rPr>
        <w:t>permanent</w:t>
      </w:r>
      <w:r>
        <w:rPr>
          <w:rFonts w:ascii="Times New Roman"/>
          <w:spacing w:val="26"/>
          <w:w w:val="105"/>
        </w:rPr>
        <w:t xml:space="preserve"> </w:t>
      </w:r>
      <w:r>
        <w:rPr>
          <w:rFonts w:ascii="Times New Roman"/>
          <w:w w:val="105"/>
        </w:rPr>
        <w:t>part</w:t>
      </w:r>
      <w:r>
        <w:rPr>
          <w:rFonts w:ascii="Times New Roman"/>
          <w:spacing w:val="5"/>
          <w:w w:val="105"/>
        </w:rPr>
        <w:t xml:space="preserve"> </w:t>
      </w:r>
      <w:r>
        <w:rPr>
          <w:rFonts w:ascii="Times New Roman"/>
          <w:w w:val="105"/>
          <w:sz w:val="21"/>
        </w:rPr>
        <w:t>of</w:t>
      </w:r>
      <w:r>
        <w:rPr>
          <w:rFonts w:ascii="Times New Roman"/>
          <w:spacing w:val="11"/>
          <w:w w:val="105"/>
          <w:sz w:val="21"/>
        </w:rPr>
        <w:t xml:space="preserve"> </w:t>
      </w:r>
      <w:r>
        <w:rPr>
          <w:rFonts w:ascii="Times New Roman"/>
          <w:w w:val="105"/>
        </w:rPr>
        <w:t>the</w:t>
      </w:r>
      <w:r>
        <w:rPr>
          <w:rFonts w:ascii="Times New Roman"/>
          <w:spacing w:val="18"/>
          <w:w w:val="105"/>
        </w:rPr>
        <w:t xml:space="preserve"> </w:t>
      </w:r>
      <w:r>
        <w:rPr>
          <w:rFonts w:ascii="Times New Roman"/>
          <w:w w:val="105"/>
        </w:rPr>
        <w:t>Articles</w:t>
      </w:r>
      <w:r>
        <w:rPr>
          <w:rFonts w:ascii="Times New Roman"/>
          <w:spacing w:val="8"/>
          <w:w w:val="105"/>
        </w:rPr>
        <w:t xml:space="preserve"> </w:t>
      </w:r>
      <w:r>
        <w:rPr>
          <w:rFonts w:ascii="Times New Roman"/>
          <w:w w:val="105"/>
        </w:rPr>
        <w:t>of</w:t>
      </w:r>
      <w:r>
        <w:rPr>
          <w:rFonts w:ascii="Times New Roman"/>
          <w:spacing w:val="3"/>
          <w:w w:val="105"/>
        </w:rPr>
        <w:t xml:space="preserve"> </w:t>
      </w:r>
      <w:r>
        <w:rPr>
          <w:rFonts w:ascii="Times New Roman"/>
          <w:spacing w:val="-2"/>
          <w:w w:val="105"/>
        </w:rPr>
        <w:t>Organization.</w:t>
      </w:r>
    </w:p>
    <w:p w:rsidR="00057D42" w:rsidRDefault="00057D42">
      <w:pPr>
        <w:pStyle w:val="BodyText"/>
        <w:spacing w:before="5"/>
        <w:rPr>
          <w:rFonts w:ascii="Times New Roman"/>
          <w:sz w:val="20"/>
        </w:rPr>
      </w:pPr>
    </w:p>
    <w:p w:rsidR="00057D42" w:rsidRDefault="005F656B">
      <w:pPr>
        <w:pStyle w:val="ListParagraph"/>
        <w:numPr>
          <w:ilvl w:val="0"/>
          <w:numId w:val="6"/>
        </w:numPr>
        <w:tabs>
          <w:tab w:val="left" w:pos="887"/>
        </w:tabs>
        <w:ind w:hanging="197"/>
        <w:jc w:val="left"/>
        <w:rPr>
          <w:rFonts w:ascii="Times New Roman"/>
          <w:sz w:val="21"/>
        </w:rPr>
      </w:pPr>
      <w:r>
        <w:rPr>
          <w:rFonts w:ascii="Times New Roman"/>
          <w:sz w:val="21"/>
        </w:rPr>
        <w:t>The</w:t>
      </w:r>
      <w:r>
        <w:rPr>
          <w:rFonts w:ascii="Times New Roman"/>
          <w:spacing w:val="4"/>
          <w:sz w:val="21"/>
        </w:rPr>
        <w:t xml:space="preserve"> </w:t>
      </w:r>
      <w:r>
        <w:rPr>
          <w:rFonts w:ascii="Times New Roman"/>
          <w:sz w:val="21"/>
        </w:rPr>
        <w:t>street</w:t>
      </w:r>
      <w:r>
        <w:rPr>
          <w:rFonts w:ascii="Times New Roman"/>
          <w:spacing w:val="8"/>
          <w:sz w:val="21"/>
        </w:rPr>
        <w:t xml:space="preserve"> </w:t>
      </w:r>
      <w:r>
        <w:rPr>
          <w:rFonts w:ascii="Times New Roman"/>
          <w:sz w:val="21"/>
        </w:rPr>
        <w:t>address of</w:t>
      </w:r>
      <w:r>
        <w:rPr>
          <w:rFonts w:ascii="Times New Roman"/>
          <w:spacing w:val="15"/>
          <w:sz w:val="21"/>
        </w:rPr>
        <w:t xml:space="preserve"> </w:t>
      </w:r>
      <w:r>
        <w:rPr>
          <w:rFonts w:ascii="Times New Roman"/>
          <w:sz w:val="21"/>
        </w:rPr>
        <w:t>the</w:t>
      </w:r>
      <w:r>
        <w:rPr>
          <w:rFonts w:ascii="Times New Roman"/>
          <w:spacing w:val="7"/>
          <w:sz w:val="21"/>
        </w:rPr>
        <w:t xml:space="preserve"> </w:t>
      </w:r>
      <w:r>
        <w:rPr>
          <w:rFonts w:ascii="Times New Roman"/>
          <w:sz w:val="21"/>
        </w:rPr>
        <w:t>principal office</w:t>
      </w:r>
      <w:r>
        <w:rPr>
          <w:rFonts w:ascii="Times New Roman"/>
          <w:spacing w:val="3"/>
          <w:sz w:val="21"/>
        </w:rPr>
        <w:t xml:space="preserve"> </w:t>
      </w:r>
      <w:r>
        <w:rPr>
          <w:rFonts w:ascii="Times New Roman"/>
          <w:sz w:val="21"/>
        </w:rPr>
        <w:t>of</w:t>
      </w:r>
      <w:r>
        <w:rPr>
          <w:rFonts w:ascii="Times New Roman"/>
          <w:spacing w:val="8"/>
          <w:sz w:val="21"/>
        </w:rPr>
        <w:t xml:space="preserve"> </w:t>
      </w:r>
      <w:r>
        <w:rPr>
          <w:rFonts w:ascii="Times New Roman"/>
          <w:sz w:val="21"/>
        </w:rPr>
        <w:t>the</w:t>
      </w:r>
      <w:r>
        <w:rPr>
          <w:rFonts w:ascii="Times New Roman"/>
          <w:spacing w:val="28"/>
          <w:sz w:val="21"/>
        </w:rPr>
        <w:t xml:space="preserve"> </w:t>
      </w:r>
      <w:r>
        <w:rPr>
          <w:rFonts w:ascii="Times New Roman"/>
          <w:sz w:val="21"/>
        </w:rPr>
        <w:t>corporation</w:t>
      </w:r>
      <w:r>
        <w:rPr>
          <w:rFonts w:ascii="Times New Roman"/>
          <w:spacing w:val="15"/>
          <w:sz w:val="21"/>
        </w:rPr>
        <w:t xml:space="preserve"> </w:t>
      </w:r>
      <w:r>
        <w:rPr>
          <w:rFonts w:ascii="Arial"/>
          <w:i/>
          <w:sz w:val="20"/>
        </w:rPr>
        <w:t>In</w:t>
      </w:r>
      <w:r>
        <w:rPr>
          <w:rFonts w:ascii="Arial"/>
          <w:i/>
          <w:spacing w:val="16"/>
          <w:sz w:val="20"/>
        </w:rPr>
        <w:t xml:space="preserve"> </w:t>
      </w:r>
      <w:r>
        <w:rPr>
          <w:rFonts w:ascii="Times New Roman"/>
          <w:i/>
          <w:sz w:val="23"/>
        </w:rPr>
        <w:t>Massachusetts</w:t>
      </w:r>
      <w:r>
        <w:rPr>
          <w:rFonts w:ascii="Times New Roman"/>
          <w:i/>
          <w:spacing w:val="14"/>
          <w:sz w:val="23"/>
        </w:rPr>
        <w:t xml:space="preserve"> </w:t>
      </w:r>
      <w:r>
        <w:rPr>
          <w:rFonts w:ascii="Times New Roman"/>
          <w:sz w:val="21"/>
        </w:rPr>
        <w:t>is:</w:t>
      </w:r>
      <w:r>
        <w:rPr>
          <w:rFonts w:ascii="Times New Roman"/>
          <w:spacing w:val="-8"/>
          <w:sz w:val="21"/>
        </w:rPr>
        <w:t xml:space="preserve"> </w:t>
      </w:r>
      <w:r>
        <w:rPr>
          <w:rFonts w:ascii="Times New Roman"/>
          <w:sz w:val="21"/>
        </w:rPr>
        <w:t>(post</w:t>
      </w:r>
      <w:r>
        <w:rPr>
          <w:rFonts w:ascii="Times New Roman"/>
          <w:spacing w:val="-2"/>
          <w:sz w:val="21"/>
        </w:rPr>
        <w:t xml:space="preserve"> </w:t>
      </w:r>
      <w:r>
        <w:rPr>
          <w:rFonts w:ascii="Times New Roman"/>
          <w:sz w:val="21"/>
        </w:rPr>
        <w:t>office</w:t>
      </w:r>
      <w:r>
        <w:rPr>
          <w:rFonts w:ascii="Times New Roman"/>
          <w:spacing w:val="10"/>
          <w:sz w:val="21"/>
        </w:rPr>
        <w:t xml:space="preserve"> </w:t>
      </w:r>
      <w:r>
        <w:rPr>
          <w:rFonts w:ascii="Times New Roman"/>
          <w:sz w:val="21"/>
        </w:rPr>
        <w:t>boxes are</w:t>
      </w:r>
      <w:r>
        <w:rPr>
          <w:rFonts w:ascii="Times New Roman"/>
          <w:spacing w:val="3"/>
          <w:sz w:val="21"/>
        </w:rPr>
        <w:t xml:space="preserve"> </w:t>
      </w:r>
      <w:r>
        <w:rPr>
          <w:rFonts w:ascii="Times New Roman"/>
          <w:sz w:val="21"/>
        </w:rPr>
        <w:t>not</w:t>
      </w:r>
      <w:r>
        <w:rPr>
          <w:rFonts w:ascii="Times New Roman"/>
          <w:spacing w:val="3"/>
          <w:sz w:val="21"/>
        </w:rPr>
        <w:t xml:space="preserve"> </w:t>
      </w:r>
      <w:r>
        <w:rPr>
          <w:rFonts w:ascii="Times New Roman"/>
          <w:spacing w:val="-2"/>
          <w:sz w:val="21"/>
        </w:rPr>
        <w:t>acceptable)</w:t>
      </w:r>
    </w:p>
    <w:p w:rsidR="00057D42" w:rsidRDefault="005F656B">
      <w:pPr>
        <w:spacing w:before="160"/>
        <w:ind w:left="1176"/>
        <w:rPr>
          <w:rFonts w:ascii="Times New Roman"/>
          <w:sz w:val="21"/>
        </w:rPr>
      </w:pPr>
      <w:r>
        <w:rPr>
          <w:rFonts w:ascii="Times New Roman"/>
          <w:w w:val="120"/>
          <w:sz w:val="21"/>
        </w:rPr>
        <w:t>27</w:t>
      </w:r>
      <w:r>
        <w:rPr>
          <w:rFonts w:ascii="Times New Roman"/>
          <w:spacing w:val="65"/>
          <w:w w:val="120"/>
          <w:sz w:val="21"/>
        </w:rPr>
        <w:t xml:space="preserve"> </w:t>
      </w:r>
      <w:r>
        <w:rPr>
          <w:rFonts w:ascii="Times New Roman"/>
          <w:w w:val="120"/>
          <w:sz w:val="21"/>
        </w:rPr>
        <w:t>Park</w:t>
      </w:r>
      <w:r>
        <w:rPr>
          <w:rFonts w:ascii="Times New Roman"/>
          <w:spacing w:val="66"/>
          <w:w w:val="130"/>
          <w:sz w:val="21"/>
        </w:rPr>
        <w:t xml:space="preserve"> </w:t>
      </w:r>
      <w:r>
        <w:rPr>
          <w:rFonts w:ascii="Times New Roman"/>
          <w:w w:val="130"/>
          <w:sz w:val="21"/>
        </w:rPr>
        <w:t>Street,</w:t>
      </w:r>
      <w:r>
        <w:rPr>
          <w:rFonts w:ascii="Times New Roman"/>
          <w:spacing w:val="66"/>
          <w:w w:val="130"/>
          <w:sz w:val="21"/>
        </w:rPr>
        <w:t xml:space="preserve"> </w:t>
      </w:r>
      <w:r>
        <w:rPr>
          <w:rFonts w:ascii="Times New Roman"/>
          <w:w w:val="120"/>
          <w:sz w:val="21"/>
        </w:rPr>
        <w:t>Hyannis,</w:t>
      </w:r>
      <w:r>
        <w:rPr>
          <w:rFonts w:ascii="Times New Roman"/>
          <w:spacing w:val="71"/>
          <w:w w:val="150"/>
          <w:sz w:val="21"/>
        </w:rPr>
        <w:t xml:space="preserve"> </w:t>
      </w:r>
      <w:r>
        <w:rPr>
          <w:rFonts w:ascii="Courier New"/>
          <w:w w:val="110"/>
          <w:sz w:val="26"/>
        </w:rPr>
        <w:t>MA</w:t>
      </w:r>
      <w:r>
        <w:rPr>
          <w:rFonts w:ascii="Courier New"/>
          <w:spacing w:val="43"/>
          <w:w w:val="120"/>
          <w:sz w:val="26"/>
        </w:rPr>
        <w:t xml:space="preserve"> </w:t>
      </w:r>
      <w:r>
        <w:rPr>
          <w:rFonts w:ascii="Times New Roman"/>
          <w:spacing w:val="-2"/>
          <w:w w:val="120"/>
          <w:sz w:val="21"/>
        </w:rPr>
        <w:t>02601</w:t>
      </w:r>
    </w:p>
    <w:p w:rsidR="00057D42" w:rsidRDefault="005F656B">
      <w:pPr>
        <w:pStyle w:val="ListParagraph"/>
        <w:numPr>
          <w:ilvl w:val="0"/>
          <w:numId w:val="6"/>
        </w:numPr>
        <w:tabs>
          <w:tab w:val="left" w:pos="916"/>
        </w:tabs>
        <w:spacing w:before="36"/>
        <w:ind w:left="915" w:hanging="211"/>
        <w:jc w:val="left"/>
        <w:rPr>
          <w:rFonts w:ascii="Times New Roman"/>
          <w:sz w:val="21"/>
        </w:rPr>
      </w:pPr>
      <w:r>
        <w:rPr>
          <w:rFonts w:ascii="Times New Roman"/>
          <w:sz w:val="21"/>
        </w:rPr>
        <w:t>The</w:t>
      </w:r>
      <w:r>
        <w:rPr>
          <w:rFonts w:ascii="Times New Roman"/>
          <w:spacing w:val="-2"/>
          <w:sz w:val="21"/>
        </w:rPr>
        <w:t xml:space="preserve"> </w:t>
      </w:r>
      <w:r>
        <w:rPr>
          <w:rFonts w:ascii="Times New Roman"/>
          <w:sz w:val="24"/>
        </w:rPr>
        <w:t>name,</w:t>
      </w:r>
      <w:r>
        <w:rPr>
          <w:rFonts w:ascii="Times New Roman"/>
          <w:spacing w:val="5"/>
          <w:sz w:val="24"/>
        </w:rPr>
        <w:t xml:space="preserve"> </w:t>
      </w:r>
      <w:r>
        <w:rPr>
          <w:rFonts w:ascii="Times New Roman"/>
          <w:sz w:val="21"/>
        </w:rPr>
        <w:t>residential</w:t>
      </w:r>
      <w:r>
        <w:rPr>
          <w:rFonts w:ascii="Times New Roman"/>
          <w:spacing w:val="12"/>
          <w:sz w:val="21"/>
        </w:rPr>
        <w:t xml:space="preserve"> </w:t>
      </w:r>
      <w:r>
        <w:rPr>
          <w:rFonts w:ascii="Times New Roman"/>
          <w:sz w:val="21"/>
        </w:rPr>
        <w:t>address</w:t>
      </w:r>
      <w:r>
        <w:rPr>
          <w:rFonts w:ascii="Times New Roman"/>
          <w:spacing w:val="8"/>
          <w:sz w:val="21"/>
        </w:rPr>
        <w:t xml:space="preserve"> </w:t>
      </w:r>
      <w:r>
        <w:rPr>
          <w:rFonts w:ascii="Times New Roman"/>
          <w:sz w:val="21"/>
        </w:rPr>
        <w:t>and</w:t>
      </w:r>
      <w:r>
        <w:rPr>
          <w:rFonts w:ascii="Times New Roman"/>
          <w:spacing w:val="18"/>
          <w:sz w:val="21"/>
        </w:rPr>
        <w:t xml:space="preserve"> </w:t>
      </w:r>
      <w:r>
        <w:rPr>
          <w:rFonts w:ascii="Times New Roman"/>
          <w:sz w:val="21"/>
        </w:rPr>
        <w:t>post</w:t>
      </w:r>
      <w:r>
        <w:rPr>
          <w:rFonts w:ascii="Times New Roman"/>
          <w:spacing w:val="-1"/>
          <w:sz w:val="21"/>
        </w:rPr>
        <w:t xml:space="preserve"> </w:t>
      </w:r>
      <w:r>
        <w:rPr>
          <w:rFonts w:ascii="Times New Roman"/>
          <w:sz w:val="21"/>
        </w:rPr>
        <w:t>office</w:t>
      </w:r>
      <w:r>
        <w:rPr>
          <w:rFonts w:ascii="Times New Roman"/>
          <w:spacing w:val="-3"/>
          <w:sz w:val="21"/>
        </w:rPr>
        <w:t xml:space="preserve"> </w:t>
      </w:r>
      <w:r>
        <w:rPr>
          <w:rFonts w:ascii="Times New Roman"/>
          <w:sz w:val="21"/>
        </w:rPr>
        <w:t>address of</w:t>
      </w:r>
      <w:r>
        <w:rPr>
          <w:rFonts w:ascii="Times New Roman"/>
          <w:spacing w:val="11"/>
          <w:sz w:val="21"/>
        </w:rPr>
        <w:t xml:space="preserve"> </w:t>
      </w:r>
      <w:r>
        <w:rPr>
          <w:rFonts w:ascii="Times New Roman"/>
          <w:sz w:val="21"/>
        </w:rPr>
        <w:t>each</w:t>
      </w:r>
      <w:r>
        <w:rPr>
          <w:rFonts w:ascii="Times New Roman"/>
          <w:spacing w:val="6"/>
          <w:sz w:val="21"/>
        </w:rPr>
        <w:t xml:space="preserve"> </w:t>
      </w:r>
      <w:r>
        <w:rPr>
          <w:rFonts w:ascii="Times New Roman"/>
          <w:sz w:val="21"/>
        </w:rPr>
        <w:t>director</w:t>
      </w:r>
      <w:r>
        <w:rPr>
          <w:rFonts w:ascii="Times New Roman"/>
          <w:spacing w:val="-2"/>
          <w:sz w:val="21"/>
        </w:rPr>
        <w:t xml:space="preserve"> </w:t>
      </w:r>
      <w:r>
        <w:rPr>
          <w:rFonts w:ascii="Times New Roman"/>
          <w:sz w:val="21"/>
        </w:rPr>
        <w:t>and</w:t>
      </w:r>
      <w:r>
        <w:rPr>
          <w:rFonts w:ascii="Times New Roman"/>
          <w:spacing w:val="-1"/>
          <w:sz w:val="21"/>
        </w:rPr>
        <w:t xml:space="preserve"> </w:t>
      </w:r>
      <w:r>
        <w:rPr>
          <w:rFonts w:ascii="Times New Roman"/>
          <w:sz w:val="21"/>
        </w:rPr>
        <w:t>officer</w:t>
      </w:r>
      <w:r>
        <w:rPr>
          <w:rFonts w:ascii="Times New Roman"/>
          <w:spacing w:val="4"/>
          <w:sz w:val="21"/>
        </w:rPr>
        <w:t xml:space="preserve"> </w:t>
      </w:r>
      <w:r>
        <w:rPr>
          <w:rFonts w:ascii="Times New Roman"/>
          <w:sz w:val="21"/>
        </w:rPr>
        <w:t>of</w:t>
      </w:r>
      <w:r>
        <w:rPr>
          <w:rFonts w:ascii="Times New Roman"/>
          <w:spacing w:val="9"/>
          <w:sz w:val="21"/>
        </w:rPr>
        <w:t xml:space="preserve"> </w:t>
      </w:r>
      <w:r>
        <w:rPr>
          <w:rFonts w:ascii="Times New Roman"/>
          <w:sz w:val="21"/>
        </w:rPr>
        <w:t>the</w:t>
      </w:r>
      <w:r>
        <w:rPr>
          <w:rFonts w:ascii="Times New Roman"/>
          <w:spacing w:val="37"/>
          <w:sz w:val="21"/>
        </w:rPr>
        <w:t xml:space="preserve"> </w:t>
      </w:r>
      <w:r>
        <w:rPr>
          <w:rFonts w:ascii="Times New Roman"/>
          <w:sz w:val="21"/>
        </w:rPr>
        <w:t>corporation</w:t>
      </w:r>
      <w:r>
        <w:rPr>
          <w:rFonts w:ascii="Times New Roman"/>
          <w:spacing w:val="21"/>
          <w:sz w:val="21"/>
        </w:rPr>
        <w:t xml:space="preserve"> </w:t>
      </w:r>
      <w:r>
        <w:rPr>
          <w:rFonts w:ascii="Times New Roman"/>
          <w:spacing w:val="-5"/>
          <w:sz w:val="21"/>
        </w:rPr>
        <w:t>is:</w:t>
      </w:r>
    </w:p>
    <w:p w:rsidR="00057D42" w:rsidRDefault="00057D42">
      <w:pPr>
        <w:rPr>
          <w:rFonts w:ascii="Times New Roman"/>
          <w:sz w:val="21"/>
        </w:rPr>
        <w:sectPr w:rsidR="00057D42">
          <w:type w:val="continuous"/>
          <w:pgSz w:w="12240" w:h="17280"/>
          <w:pgMar w:top="1500" w:right="60" w:bottom="280" w:left="60" w:header="0" w:footer="0" w:gutter="0"/>
          <w:cols w:space="720"/>
        </w:sectPr>
      </w:pPr>
    </w:p>
    <w:p w:rsidR="00057D42" w:rsidRDefault="00057D42">
      <w:pPr>
        <w:pStyle w:val="BodyText"/>
        <w:rPr>
          <w:rFonts w:ascii="Times New Roman"/>
        </w:rPr>
      </w:pPr>
    </w:p>
    <w:p w:rsidR="00057D42" w:rsidRDefault="005F656B">
      <w:pPr>
        <w:spacing w:before="127" w:line="501" w:lineRule="auto"/>
        <w:ind w:left="705" w:firstLine="2"/>
        <w:rPr>
          <w:rFonts w:ascii="Times New Roman"/>
          <w:sz w:val="21"/>
        </w:rPr>
      </w:pPr>
      <w:r>
        <w:rPr>
          <w:rFonts w:ascii="Times New Roman"/>
          <w:spacing w:val="-2"/>
          <w:sz w:val="21"/>
        </w:rPr>
        <w:t>President: Treasurer:</w:t>
      </w:r>
    </w:p>
    <w:p w:rsidR="00057D42" w:rsidRDefault="005F656B">
      <w:pPr>
        <w:spacing w:before="7" w:line="131" w:lineRule="exact"/>
        <w:ind w:left="711"/>
        <w:rPr>
          <w:rFonts w:ascii="Times New Roman"/>
          <w:sz w:val="21"/>
        </w:rPr>
      </w:pPr>
      <w:r>
        <w:rPr>
          <w:rFonts w:ascii="Times New Roman"/>
          <w:spacing w:val="-2"/>
          <w:sz w:val="21"/>
        </w:rPr>
        <w:t>Clerk:</w:t>
      </w:r>
    </w:p>
    <w:p w:rsidR="00057D42" w:rsidRDefault="005F656B">
      <w:pPr>
        <w:tabs>
          <w:tab w:val="left" w:pos="3064"/>
        </w:tabs>
        <w:spacing w:before="77"/>
        <w:ind w:left="1158"/>
        <w:rPr>
          <w:rFonts w:ascii="Times New Roman"/>
          <w:b/>
          <w:sz w:val="21"/>
        </w:rPr>
      </w:pPr>
      <w:r>
        <w:br w:type="column"/>
      </w:r>
      <w:r>
        <w:rPr>
          <w:rFonts w:ascii="Courier New"/>
          <w:b/>
          <w:spacing w:val="-4"/>
          <w:position w:val="-3"/>
          <w:sz w:val="23"/>
        </w:rPr>
        <w:t>NAME</w:t>
      </w:r>
      <w:r>
        <w:rPr>
          <w:rFonts w:ascii="Courier New"/>
          <w:b/>
          <w:position w:val="-3"/>
          <w:sz w:val="23"/>
        </w:rPr>
        <w:tab/>
      </w:r>
      <w:r>
        <w:rPr>
          <w:rFonts w:ascii="Times New Roman"/>
          <w:b/>
          <w:w w:val="85"/>
          <w:sz w:val="21"/>
        </w:rPr>
        <w:t>RESIDENTIAL</w:t>
      </w:r>
      <w:r>
        <w:rPr>
          <w:rFonts w:ascii="Times New Roman"/>
          <w:b/>
          <w:spacing w:val="41"/>
          <w:sz w:val="21"/>
        </w:rPr>
        <w:t xml:space="preserve"> </w:t>
      </w:r>
      <w:r>
        <w:rPr>
          <w:rFonts w:ascii="Times New Roman"/>
          <w:b/>
          <w:spacing w:val="-2"/>
          <w:sz w:val="21"/>
        </w:rPr>
        <w:t>ADDRESS</w:t>
      </w:r>
    </w:p>
    <w:p w:rsidR="00057D42" w:rsidRDefault="005F656B">
      <w:pPr>
        <w:tabs>
          <w:tab w:val="left" w:pos="3238"/>
        </w:tabs>
        <w:spacing w:before="19"/>
        <w:ind w:left="711"/>
        <w:rPr>
          <w:rFonts w:ascii="Times New Roman"/>
          <w:sz w:val="21"/>
        </w:rPr>
      </w:pPr>
      <w:r>
        <w:rPr>
          <w:rFonts w:ascii="Times New Roman"/>
          <w:w w:val="115"/>
          <w:sz w:val="21"/>
        </w:rPr>
        <w:t>James</w:t>
      </w:r>
      <w:r>
        <w:rPr>
          <w:rFonts w:ascii="Times New Roman"/>
          <w:spacing w:val="69"/>
          <w:w w:val="115"/>
          <w:sz w:val="21"/>
        </w:rPr>
        <w:t xml:space="preserve"> </w:t>
      </w:r>
      <w:r>
        <w:rPr>
          <w:rFonts w:ascii="Times New Roman"/>
          <w:w w:val="115"/>
          <w:sz w:val="21"/>
        </w:rPr>
        <w:t>F.</w:t>
      </w:r>
      <w:r>
        <w:rPr>
          <w:rFonts w:ascii="Times New Roman"/>
          <w:spacing w:val="74"/>
          <w:w w:val="150"/>
          <w:sz w:val="21"/>
        </w:rPr>
        <w:t xml:space="preserve"> </w:t>
      </w:r>
      <w:r>
        <w:rPr>
          <w:rFonts w:ascii="Times New Roman"/>
          <w:spacing w:val="-2"/>
          <w:w w:val="115"/>
          <w:sz w:val="21"/>
        </w:rPr>
        <w:t>Lyons</w:t>
      </w:r>
      <w:r>
        <w:rPr>
          <w:rFonts w:ascii="Times New Roman"/>
          <w:sz w:val="21"/>
        </w:rPr>
        <w:tab/>
      </w:r>
      <w:r>
        <w:rPr>
          <w:rFonts w:ascii="Times New Roman"/>
          <w:w w:val="115"/>
          <w:sz w:val="21"/>
        </w:rPr>
        <w:t>520</w:t>
      </w:r>
      <w:r>
        <w:rPr>
          <w:rFonts w:ascii="Times New Roman"/>
          <w:spacing w:val="74"/>
          <w:w w:val="115"/>
          <w:sz w:val="21"/>
        </w:rPr>
        <w:t xml:space="preserve"> </w:t>
      </w:r>
      <w:r>
        <w:rPr>
          <w:rFonts w:ascii="Times New Roman"/>
          <w:w w:val="115"/>
          <w:sz w:val="21"/>
        </w:rPr>
        <w:t>Cotuit</w:t>
      </w:r>
      <w:r>
        <w:rPr>
          <w:rFonts w:ascii="Times New Roman"/>
          <w:spacing w:val="72"/>
          <w:w w:val="150"/>
          <w:sz w:val="21"/>
        </w:rPr>
        <w:t xml:space="preserve"> </w:t>
      </w:r>
      <w:r>
        <w:rPr>
          <w:rFonts w:ascii="Times New Roman"/>
          <w:w w:val="115"/>
          <w:sz w:val="21"/>
        </w:rPr>
        <w:t>Bay</w:t>
      </w:r>
      <w:r>
        <w:rPr>
          <w:rFonts w:ascii="Times New Roman"/>
          <w:spacing w:val="78"/>
          <w:w w:val="115"/>
          <w:sz w:val="21"/>
        </w:rPr>
        <w:t xml:space="preserve"> </w:t>
      </w:r>
      <w:r>
        <w:rPr>
          <w:rFonts w:ascii="Times New Roman"/>
          <w:spacing w:val="-2"/>
          <w:w w:val="115"/>
          <w:sz w:val="21"/>
        </w:rPr>
        <w:t>Drive</w:t>
      </w:r>
    </w:p>
    <w:p w:rsidR="00057D42" w:rsidRDefault="005F656B">
      <w:pPr>
        <w:tabs>
          <w:tab w:val="left" w:pos="3241"/>
          <w:tab w:val="left" w:pos="4670"/>
        </w:tabs>
        <w:spacing w:before="11" w:line="252" w:lineRule="auto"/>
        <w:ind w:left="705" w:right="389" w:firstLine="2528"/>
        <w:rPr>
          <w:rFonts w:ascii="Times New Roman" w:hAnsi="Times New Roman"/>
          <w:sz w:val="21"/>
        </w:rPr>
      </w:pPr>
      <w:r>
        <w:rPr>
          <w:rFonts w:ascii="Times New Roman" w:hAnsi="Times New Roman"/>
          <w:spacing w:val="-2"/>
          <w:w w:val="120"/>
          <w:sz w:val="21"/>
        </w:rPr>
        <w:t>Cotuit,·MA</w:t>
      </w:r>
      <w:r>
        <w:rPr>
          <w:rFonts w:ascii="Times New Roman" w:hAnsi="Times New Roman"/>
          <w:sz w:val="21"/>
        </w:rPr>
        <w:tab/>
      </w:r>
      <w:r>
        <w:rPr>
          <w:rFonts w:ascii="Times New Roman" w:hAnsi="Times New Roman"/>
          <w:spacing w:val="-2"/>
          <w:w w:val="115"/>
          <w:sz w:val="21"/>
        </w:rPr>
        <w:t xml:space="preserve">02635 </w:t>
      </w:r>
      <w:r>
        <w:rPr>
          <w:rFonts w:ascii="Times New Roman" w:hAnsi="Times New Roman"/>
          <w:w w:val="120"/>
          <w:sz w:val="21"/>
        </w:rPr>
        <w:t>Willis</w:t>
      </w:r>
      <w:r>
        <w:rPr>
          <w:rFonts w:ascii="Times New Roman" w:hAnsi="Times New Roman"/>
          <w:spacing w:val="40"/>
          <w:w w:val="120"/>
          <w:sz w:val="21"/>
        </w:rPr>
        <w:t xml:space="preserve"> </w:t>
      </w:r>
      <w:r>
        <w:rPr>
          <w:rFonts w:ascii="Times New Roman" w:hAnsi="Times New Roman"/>
          <w:w w:val="120"/>
          <w:sz w:val="21"/>
        </w:rPr>
        <w:t>B.</w:t>
      </w:r>
      <w:r>
        <w:rPr>
          <w:rFonts w:ascii="Times New Roman" w:hAnsi="Times New Roman"/>
          <w:spacing w:val="40"/>
          <w:w w:val="120"/>
          <w:sz w:val="21"/>
        </w:rPr>
        <w:t xml:space="preserve"> </w:t>
      </w:r>
      <w:r>
        <w:rPr>
          <w:rFonts w:ascii="Times New Roman" w:hAnsi="Times New Roman"/>
          <w:w w:val="120"/>
          <w:sz w:val="21"/>
        </w:rPr>
        <w:t>Reals</w:t>
      </w:r>
      <w:r>
        <w:rPr>
          <w:rFonts w:ascii="Times New Roman" w:hAnsi="Times New Roman"/>
          <w:sz w:val="21"/>
        </w:rPr>
        <w:tab/>
      </w:r>
      <w:r>
        <w:rPr>
          <w:rFonts w:ascii="Times New Roman" w:hAnsi="Times New Roman"/>
          <w:w w:val="120"/>
          <w:sz w:val="21"/>
        </w:rPr>
        <w:t>73 Clowes</w:t>
      </w:r>
      <w:r>
        <w:rPr>
          <w:rFonts w:ascii="Times New Roman" w:hAnsi="Times New Roman"/>
          <w:spacing w:val="40"/>
          <w:w w:val="120"/>
          <w:sz w:val="21"/>
        </w:rPr>
        <w:t xml:space="preserve"> </w:t>
      </w:r>
      <w:r>
        <w:rPr>
          <w:rFonts w:ascii="Times New Roman" w:hAnsi="Times New Roman"/>
          <w:w w:val="120"/>
          <w:sz w:val="21"/>
        </w:rPr>
        <w:t>Road</w:t>
      </w:r>
    </w:p>
    <w:p w:rsidR="00057D42" w:rsidRDefault="005F656B">
      <w:pPr>
        <w:spacing w:line="265" w:lineRule="exact"/>
        <w:ind w:left="3238"/>
        <w:rPr>
          <w:rFonts w:ascii="Times New Roman"/>
          <w:sz w:val="21"/>
        </w:rPr>
      </w:pPr>
      <w:r>
        <w:rPr>
          <w:rFonts w:ascii="Times New Roman"/>
          <w:w w:val="110"/>
          <w:sz w:val="21"/>
        </w:rPr>
        <w:t>Falmouth,</w:t>
      </w:r>
      <w:r>
        <w:rPr>
          <w:rFonts w:ascii="Times New Roman"/>
          <w:spacing w:val="72"/>
          <w:w w:val="150"/>
          <w:sz w:val="21"/>
        </w:rPr>
        <w:t xml:space="preserve"> </w:t>
      </w:r>
      <w:r>
        <w:rPr>
          <w:rFonts w:ascii="Courier New"/>
          <w:w w:val="105"/>
          <w:sz w:val="26"/>
        </w:rPr>
        <w:t>MA</w:t>
      </w:r>
      <w:r>
        <w:rPr>
          <w:rFonts w:ascii="Courier New"/>
          <w:spacing w:val="71"/>
          <w:w w:val="110"/>
          <w:sz w:val="26"/>
        </w:rPr>
        <w:t xml:space="preserve"> </w:t>
      </w:r>
      <w:r>
        <w:rPr>
          <w:rFonts w:ascii="Times New Roman"/>
          <w:spacing w:val="-2"/>
          <w:w w:val="110"/>
          <w:sz w:val="21"/>
        </w:rPr>
        <w:t>02540</w:t>
      </w:r>
    </w:p>
    <w:p w:rsidR="00057D42" w:rsidRDefault="005F656B">
      <w:pPr>
        <w:tabs>
          <w:tab w:val="left" w:pos="3238"/>
        </w:tabs>
        <w:spacing w:line="102" w:lineRule="exact"/>
        <w:ind w:left="719"/>
        <w:rPr>
          <w:rFonts w:ascii="Times New Roman"/>
          <w:sz w:val="21"/>
        </w:rPr>
      </w:pPr>
      <w:r>
        <w:rPr>
          <w:rFonts w:ascii="Times New Roman"/>
          <w:w w:val="110"/>
          <w:sz w:val="21"/>
        </w:rPr>
        <w:t>Edward</w:t>
      </w:r>
      <w:r>
        <w:rPr>
          <w:rFonts w:ascii="Times New Roman"/>
          <w:spacing w:val="51"/>
          <w:w w:val="125"/>
          <w:sz w:val="21"/>
        </w:rPr>
        <w:t xml:space="preserve"> </w:t>
      </w:r>
      <w:r>
        <w:rPr>
          <w:rFonts w:ascii="Times New Roman"/>
          <w:spacing w:val="-2"/>
          <w:w w:val="125"/>
          <w:sz w:val="21"/>
        </w:rPr>
        <w:t>Gelsthorpe</w:t>
      </w:r>
      <w:r>
        <w:rPr>
          <w:rFonts w:ascii="Times New Roman"/>
          <w:sz w:val="21"/>
        </w:rPr>
        <w:tab/>
      </w:r>
      <w:r>
        <w:rPr>
          <w:rFonts w:ascii="Times New Roman"/>
          <w:w w:val="125"/>
          <w:sz w:val="21"/>
        </w:rPr>
        <w:t>50</w:t>
      </w:r>
      <w:r>
        <w:rPr>
          <w:rFonts w:ascii="Times New Roman"/>
          <w:spacing w:val="14"/>
          <w:w w:val="125"/>
          <w:sz w:val="21"/>
        </w:rPr>
        <w:t xml:space="preserve"> </w:t>
      </w:r>
      <w:r>
        <w:rPr>
          <w:rFonts w:ascii="Times New Roman"/>
          <w:w w:val="125"/>
          <w:sz w:val="21"/>
        </w:rPr>
        <w:t>South</w:t>
      </w:r>
      <w:r>
        <w:rPr>
          <w:rFonts w:ascii="Times New Roman"/>
          <w:spacing w:val="44"/>
          <w:w w:val="125"/>
          <w:sz w:val="21"/>
        </w:rPr>
        <w:t xml:space="preserve"> </w:t>
      </w:r>
      <w:r>
        <w:rPr>
          <w:rFonts w:ascii="Times New Roman"/>
          <w:spacing w:val="-2"/>
          <w:w w:val="125"/>
          <w:sz w:val="21"/>
        </w:rPr>
        <w:t>Street</w:t>
      </w:r>
    </w:p>
    <w:p w:rsidR="00057D42" w:rsidRDefault="005F656B">
      <w:pPr>
        <w:spacing w:before="41"/>
        <w:ind w:left="705"/>
        <w:rPr>
          <w:rFonts w:ascii="Times New Roman"/>
          <w:b/>
          <w:sz w:val="21"/>
        </w:rPr>
      </w:pPr>
      <w:r>
        <w:br w:type="column"/>
      </w:r>
      <w:r>
        <w:rPr>
          <w:rFonts w:ascii="Times New Roman"/>
          <w:b/>
          <w:w w:val="90"/>
          <w:sz w:val="21"/>
        </w:rPr>
        <w:t>POST</w:t>
      </w:r>
      <w:r>
        <w:rPr>
          <w:rFonts w:ascii="Times New Roman"/>
          <w:b/>
          <w:spacing w:val="-1"/>
          <w:sz w:val="21"/>
        </w:rPr>
        <w:t xml:space="preserve"> </w:t>
      </w:r>
      <w:r>
        <w:rPr>
          <w:rFonts w:ascii="Times New Roman"/>
          <w:b/>
          <w:w w:val="90"/>
          <w:sz w:val="21"/>
        </w:rPr>
        <w:t>OFFICE</w:t>
      </w:r>
      <w:r>
        <w:rPr>
          <w:rFonts w:ascii="Times New Roman"/>
          <w:b/>
          <w:spacing w:val="2"/>
          <w:sz w:val="21"/>
        </w:rPr>
        <w:t xml:space="preserve"> </w:t>
      </w:r>
      <w:r>
        <w:rPr>
          <w:rFonts w:ascii="Times New Roman"/>
          <w:b/>
          <w:spacing w:val="-2"/>
          <w:w w:val="90"/>
          <w:sz w:val="21"/>
        </w:rPr>
        <w:t>ADDRESS</w:t>
      </w:r>
    </w:p>
    <w:p w:rsidR="00057D42" w:rsidRDefault="005F656B">
      <w:pPr>
        <w:spacing w:before="112" w:line="494" w:lineRule="auto"/>
        <w:ind w:left="1362" w:right="2582" w:hanging="8"/>
        <w:rPr>
          <w:rFonts w:ascii="Times New Roman"/>
          <w:sz w:val="21"/>
        </w:rPr>
      </w:pPr>
      <w:r>
        <w:rPr>
          <w:rFonts w:ascii="Times New Roman"/>
          <w:spacing w:val="-2"/>
          <w:sz w:val="21"/>
        </w:rPr>
        <w:t xml:space="preserve">Sarne </w:t>
      </w:r>
      <w:r>
        <w:rPr>
          <w:rFonts w:ascii="Times New Roman"/>
          <w:spacing w:val="-2"/>
          <w:w w:val="95"/>
          <w:sz w:val="21"/>
        </w:rPr>
        <w:t>Sarne</w:t>
      </w:r>
    </w:p>
    <w:p w:rsidR="00057D42" w:rsidRDefault="005F656B">
      <w:pPr>
        <w:spacing w:line="138" w:lineRule="exact"/>
        <w:ind w:left="740"/>
        <w:rPr>
          <w:rFonts w:ascii="Times New Roman"/>
          <w:sz w:val="21"/>
        </w:rPr>
      </w:pPr>
      <w:r>
        <w:rPr>
          <w:rFonts w:ascii="Courier New"/>
          <w:sz w:val="24"/>
        </w:rPr>
        <w:t>P.</w:t>
      </w:r>
      <w:r>
        <w:rPr>
          <w:rFonts w:ascii="Courier New"/>
          <w:spacing w:val="-58"/>
          <w:sz w:val="24"/>
        </w:rPr>
        <w:t xml:space="preserve"> </w:t>
      </w:r>
      <w:r>
        <w:rPr>
          <w:rFonts w:ascii="Courier New"/>
          <w:sz w:val="24"/>
        </w:rPr>
        <w:t>0,</w:t>
      </w:r>
      <w:r>
        <w:rPr>
          <w:rFonts w:ascii="Courier New"/>
          <w:spacing w:val="-36"/>
          <w:sz w:val="24"/>
        </w:rPr>
        <w:t xml:space="preserve"> </w:t>
      </w:r>
      <w:r>
        <w:rPr>
          <w:rFonts w:ascii="Times New Roman"/>
          <w:sz w:val="21"/>
        </w:rPr>
        <w:t>Box</w:t>
      </w:r>
      <w:r>
        <w:rPr>
          <w:rFonts w:ascii="Times New Roman"/>
          <w:spacing w:val="39"/>
          <w:sz w:val="21"/>
        </w:rPr>
        <w:t xml:space="preserve"> </w:t>
      </w:r>
      <w:r>
        <w:rPr>
          <w:rFonts w:ascii="Times New Roman"/>
          <w:spacing w:val="-5"/>
          <w:sz w:val="21"/>
        </w:rPr>
        <w:t>857</w:t>
      </w:r>
    </w:p>
    <w:p w:rsidR="00057D42" w:rsidRDefault="00057D42">
      <w:pPr>
        <w:spacing w:line="138" w:lineRule="exact"/>
        <w:rPr>
          <w:rFonts w:ascii="Times New Roman"/>
          <w:sz w:val="21"/>
        </w:rPr>
        <w:sectPr w:rsidR="00057D42">
          <w:type w:val="continuous"/>
          <w:pgSz w:w="12240" w:h="17280"/>
          <w:pgMar w:top="1500" w:right="60" w:bottom="280" w:left="60" w:header="0" w:footer="0" w:gutter="0"/>
          <w:cols w:num="3" w:space="720" w:equalWidth="0">
            <w:col w:w="1627" w:space="354"/>
            <w:col w:w="5663" w:space="51"/>
            <w:col w:w="4425"/>
          </w:cols>
        </w:sectPr>
      </w:pPr>
    </w:p>
    <w:p w:rsidR="00057D42" w:rsidRDefault="005F656B">
      <w:pPr>
        <w:spacing w:before="80" w:line="159" w:lineRule="exact"/>
        <w:jc w:val="right"/>
        <w:rPr>
          <w:rFonts w:ascii="Times New Roman"/>
          <w:sz w:val="21"/>
        </w:rPr>
      </w:pPr>
      <w:r>
        <w:rPr>
          <w:rFonts w:ascii="Times New Roman"/>
          <w:w w:val="115"/>
          <w:sz w:val="21"/>
        </w:rPr>
        <w:t>Dennis,</w:t>
      </w:r>
      <w:r>
        <w:rPr>
          <w:rFonts w:ascii="Times New Roman"/>
          <w:spacing w:val="77"/>
          <w:w w:val="115"/>
          <w:sz w:val="21"/>
        </w:rPr>
        <w:t xml:space="preserve"> </w:t>
      </w:r>
      <w:r>
        <w:rPr>
          <w:rFonts w:ascii="Courier New"/>
          <w:w w:val="110"/>
          <w:sz w:val="26"/>
        </w:rPr>
        <w:t>MA</w:t>
      </w:r>
      <w:r>
        <w:rPr>
          <w:rFonts w:ascii="Courier New"/>
          <w:spacing w:val="-9"/>
          <w:w w:val="110"/>
          <w:sz w:val="26"/>
        </w:rPr>
        <w:t xml:space="preserve">  </w:t>
      </w:r>
      <w:r>
        <w:rPr>
          <w:rFonts w:ascii="Times New Roman"/>
          <w:spacing w:val="-2"/>
          <w:w w:val="115"/>
          <w:sz w:val="21"/>
        </w:rPr>
        <w:t>02641</w:t>
      </w:r>
    </w:p>
    <w:p w:rsidR="00057D42" w:rsidRDefault="005F656B">
      <w:pPr>
        <w:spacing w:line="238" w:lineRule="exact"/>
        <w:ind w:left="1022"/>
        <w:rPr>
          <w:rFonts w:ascii="Times New Roman"/>
          <w:sz w:val="21"/>
        </w:rPr>
      </w:pPr>
      <w:r>
        <w:br w:type="column"/>
      </w:r>
      <w:r>
        <w:rPr>
          <w:rFonts w:ascii="Times New Roman"/>
          <w:w w:val="115"/>
          <w:sz w:val="21"/>
        </w:rPr>
        <w:t>East</w:t>
      </w:r>
      <w:r>
        <w:rPr>
          <w:rFonts w:ascii="Times New Roman"/>
          <w:spacing w:val="78"/>
          <w:w w:val="115"/>
          <w:sz w:val="21"/>
        </w:rPr>
        <w:t xml:space="preserve"> </w:t>
      </w:r>
      <w:r>
        <w:rPr>
          <w:rFonts w:ascii="Times New Roman"/>
          <w:w w:val="115"/>
          <w:sz w:val="21"/>
        </w:rPr>
        <w:t>Dennis,</w:t>
      </w:r>
      <w:r>
        <w:rPr>
          <w:rFonts w:ascii="Times New Roman"/>
          <w:spacing w:val="64"/>
          <w:w w:val="150"/>
          <w:sz w:val="21"/>
        </w:rPr>
        <w:t xml:space="preserve"> </w:t>
      </w:r>
      <w:r>
        <w:rPr>
          <w:rFonts w:ascii="Courier New"/>
          <w:w w:val="110"/>
          <w:sz w:val="26"/>
        </w:rPr>
        <w:t>MA</w:t>
      </w:r>
      <w:r>
        <w:rPr>
          <w:rFonts w:ascii="Courier New"/>
          <w:spacing w:val="68"/>
          <w:w w:val="115"/>
          <w:sz w:val="26"/>
        </w:rPr>
        <w:t xml:space="preserve"> </w:t>
      </w:r>
      <w:r>
        <w:rPr>
          <w:rFonts w:ascii="Times New Roman"/>
          <w:spacing w:val="-2"/>
          <w:w w:val="115"/>
          <w:sz w:val="21"/>
        </w:rPr>
        <w:t>02641</w:t>
      </w:r>
    </w:p>
    <w:p w:rsidR="00057D42" w:rsidRDefault="00057D42">
      <w:pPr>
        <w:spacing w:line="238" w:lineRule="exact"/>
        <w:rPr>
          <w:rFonts w:ascii="Times New Roman"/>
          <w:sz w:val="21"/>
        </w:rPr>
        <w:sectPr w:rsidR="00057D42">
          <w:type w:val="continuous"/>
          <w:pgSz w:w="12240" w:h="17280"/>
          <w:pgMar w:top="1500" w:right="60" w:bottom="280" w:left="60" w:header="0" w:footer="0" w:gutter="0"/>
          <w:cols w:num="2" w:space="720" w:equalWidth="0">
            <w:col w:w="7390" w:space="40"/>
            <w:col w:w="4690"/>
          </w:cols>
        </w:sectPr>
      </w:pPr>
    </w:p>
    <w:p w:rsidR="00057D42" w:rsidRDefault="005F656B">
      <w:pPr>
        <w:spacing w:before="135" w:line="249" w:lineRule="auto"/>
        <w:ind w:left="718" w:firstLine="5"/>
        <w:rPr>
          <w:rFonts w:ascii="Times New Roman"/>
          <w:sz w:val="21"/>
        </w:rPr>
      </w:pPr>
      <w:r>
        <w:rPr>
          <w:rFonts w:ascii="Times New Roman"/>
          <w:spacing w:val="-2"/>
          <w:w w:val="105"/>
          <w:sz w:val="21"/>
        </w:rPr>
        <w:t xml:space="preserve">Directors: </w:t>
      </w:r>
      <w:r>
        <w:rPr>
          <w:rFonts w:ascii="Times New Roman"/>
          <w:spacing w:val="-4"/>
          <w:w w:val="105"/>
          <w:sz w:val="21"/>
        </w:rPr>
        <w:t>(or</w:t>
      </w:r>
      <w:r>
        <w:rPr>
          <w:rFonts w:ascii="Times New Roman"/>
          <w:spacing w:val="-10"/>
          <w:w w:val="105"/>
          <w:sz w:val="21"/>
        </w:rPr>
        <w:t xml:space="preserve"> </w:t>
      </w:r>
      <w:r>
        <w:rPr>
          <w:rFonts w:ascii="Times New Roman"/>
          <w:spacing w:val="-4"/>
          <w:w w:val="105"/>
          <w:sz w:val="21"/>
        </w:rPr>
        <w:t xml:space="preserve">officers </w:t>
      </w:r>
      <w:r>
        <w:rPr>
          <w:rFonts w:ascii="Times New Roman"/>
          <w:w w:val="105"/>
          <w:sz w:val="21"/>
        </w:rPr>
        <w:t>having</w:t>
      </w:r>
      <w:r>
        <w:rPr>
          <w:rFonts w:ascii="Times New Roman"/>
          <w:spacing w:val="-8"/>
          <w:w w:val="105"/>
          <w:sz w:val="21"/>
        </w:rPr>
        <w:t xml:space="preserve"> </w:t>
      </w:r>
      <w:r>
        <w:rPr>
          <w:rFonts w:ascii="Times New Roman"/>
          <w:w w:val="105"/>
          <w:sz w:val="21"/>
        </w:rPr>
        <w:t>the powers</w:t>
      </w:r>
      <w:r>
        <w:rPr>
          <w:rFonts w:ascii="Times New Roman"/>
          <w:spacing w:val="-3"/>
          <w:w w:val="105"/>
          <w:sz w:val="21"/>
        </w:rPr>
        <w:t xml:space="preserve"> </w:t>
      </w:r>
      <w:r>
        <w:rPr>
          <w:rFonts w:ascii="Times New Roman"/>
          <w:w w:val="105"/>
          <w:sz w:val="21"/>
        </w:rPr>
        <w:t xml:space="preserve">of </w:t>
      </w:r>
      <w:r>
        <w:rPr>
          <w:rFonts w:ascii="Times New Roman"/>
          <w:spacing w:val="-2"/>
          <w:w w:val="105"/>
          <w:sz w:val="21"/>
        </w:rPr>
        <w:t>directors)</w:t>
      </w:r>
    </w:p>
    <w:p w:rsidR="00057D42" w:rsidRDefault="005F656B">
      <w:pPr>
        <w:spacing w:line="271" w:lineRule="auto"/>
        <w:ind w:left="729" w:right="1987" w:hanging="12"/>
        <w:rPr>
          <w:rFonts w:ascii="Times New Roman"/>
          <w:sz w:val="21"/>
        </w:rPr>
      </w:pPr>
      <w:r>
        <w:br w:type="column"/>
      </w:r>
      <w:r>
        <w:rPr>
          <w:rFonts w:ascii="Times New Roman"/>
          <w:w w:val="125"/>
          <w:sz w:val="21"/>
        </w:rPr>
        <w:t>See</w:t>
      </w:r>
      <w:r>
        <w:rPr>
          <w:rFonts w:ascii="Times New Roman"/>
          <w:spacing w:val="40"/>
          <w:w w:val="125"/>
          <w:sz w:val="21"/>
        </w:rPr>
        <w:t xml:space="preserve"> </w:t>
      </w:r>
      <w:r>
        <w:rPr>
          <w:rFonts w:ascii="Times New Roman"/>
          <w:w w:val="125"/>
          <w:sz w:val="21"/>
        </w:rPr>
        <w:t>Continuation</w:t>
      </w:r>
      <w:r>
        <w:rPr>
          <w:rFonts w:ascii="Times New Roman"/>
          <w:spacing w:val="80"/>
          <w:w w:val="125"/>
          <w:sz w:val="21"/>
        </w:rPr>
        <w:t xml:space="preserve"> </w:t>
      </w:r>
      <w:r>
        <w:rPr>
          <w:rFonts w:ascii="Times New Roman"/>
          <w:w w:val="125"/>
          <w:sz w:val="21"/>
        </w:rPr>
        <w:t>Sheet</w:t>
      </w:r>
      <w:r>
        <w:rPr>
          <w:rFonts w:ascii="Times New Roman"/>
          <w:spacing w:val="80"/>
          <w:w w:val="125"/>
          <w:sz w:val="21"/>
        </w:rPr>
        <w:t xml:space="preserve"> </w:t>
      </w:r>
      <w:r>
        <w:rPr>
          <w:rFonts w:ascii="Times New Roman"/>
          <w:w w:val="125"/>
          <w:sz w:val="21"/>
        </w:rPr>
        <w:t>6B</w:t>
      </w:r>
      <w:r>
        <w:rPr>
          <w:rFonts w:ascii="Times New Roman"/>
          <w:spacing w:val="40"/>
          <w:w w:val="125"/>
          <w:sz w:val="21"/>
        </w:rPr>
        <w:t xml:space="preserve"> </w:t>
      </w:r>
      <w:r>
        <w:rPr>
          <w:rFonts w:ascii="Times New Roman"/>
          <w:w w:val="125"/>
          <w:sz w:val="21"/>
        </w:rPr>
        <w:t>attached</w:t>
      </w:r>
      <w:r>
        <w:rPr>
          <w:rFonts w:ascii="Times New Roman"/>
          <w:spacing w:val="80"/>
          <w:w w:val="125"/>
          <w:sz w:val="21"/>
        </w:rPr>
        <w:t xml:space="preserve"> </w:t>
      </w:r>
      <w:r>
        <w:rPr>
          <w:rFonts w:ascii="Times New Roman"/>
          <w:w w:val="125"/>
          <w:sz w:val="21"/>
        </w:rPr>
        <w:t>hereto</w:t>
      </w:r>
      <w:r>
        <w:rPr>
          <w:rFonts w:ascii="Times New Roman"/>
          <w:spacing w:val="80"/>
          <w:w w:val="125"/>
          <w:sz w:val="21"/>
        </w:rPr>
        <w:t xml:space="preserve"> </w:t>
      </w:r>
      <w:r>
        <w:rPr>
          <w:rFonts w:ascii="Times New Roman"/>
          <w:w w:val="125"/>
          <w:sz w:val="21"/>
        </w:rPr>
        <w:t xml:space="preserve">and </w:t>
      </w:r>
      <w:r>
        <w:rPr>
          <w:rFonts w:ascii="Times New Roman"/>
          <w:w w:val="125"/>
          <w:position w:val="5"/>
          <w:sz w:val="21"/>
        </w:rPr>
        <w:t xml:space="preserve">incorporated </w:t>
      </w:r>
      <w:r>
        <w:rPr>
          <w:rFonts w:ascii="Times New Roman"/>
          <w:w w:val="125"/>
          <w:sz w:val="21"/>
        </w:rPr>
        <w:t>herein</w:t>
      </w:r>
      <w:r>
        <w:rPr>
          <w:rFonts w:ascii="Times New Roman"/>
          <w:spacing w:val="40"/>
          <w:w w:val="125"/>
          <w:sz w:val="21"/>
        </w:rPr>
        <w:t xml:space="preserve"> </w:t>
      </w:r>
      <w:r>
        <w:rPr>
          <w:rFonts w:ascii="Times New Roman"/>
          <w:w w:val="125"/>
          <w:sz w:val="21"/>
        </w:rPr>
        <w:t>by</w:t>
      </w:r>
      <w:r>
        <w:rPr>
          <w:rFonts w:ascii="Times New Roman"/>
          <w:spacing w:val="80"/>
          <w:w w:val="125"/>
          <w:sz w:val="21"/>
        </w:rPr>
        <w:t xml:space="preserve"> </w:t>
      </w:r>
      <w:r>
        <w:rPr>
          <w:rFonts w:ascii="Times New Roman"/>
          <w:w w:val="125"/>
          <w:sz w:val="21"/>
        </w:rPr>
        <w:t>reference.</w:t>
      </w:r>
    </w:p>
    <w:p w:rsidR="00057D42" w:rsidRDefault="00057D42">
      <w:pPr>
        <w:spacing w:line="271" w:lineRule="auto"/>
        <w:rPr>
          <w:rFonts w:ascii="Times New Roman"/>
          <w:sz w:val="21"/>
        </w:rPr>
        <w:sectPr w:rsidR="00057D42">
          <w:type w:val="continuous"/>
          <w:pgSz w:w="12240" w:h="17280"/>
          <w:pgMar w:top="1500" w:right="60" w:bottom="280" w:left="60" w:header="0" w:footer="0" w:gutter="0"/>
          <w:cols w:num="2" w:space="720" w:equalWidth="0">
            <w:col w:w="1713" w:space="332"/>
            <w:col w:w="10075"/>
          </w:cols>
        </w:sectPr>
      </w:pPr>
    </w:p>
    <w:p w:rsidR="00057D42" w:rsidRDefault="00F843F3">
      <w:pPr>
        <w:pStyle w:val="BodyText"/>
        <w:rPr>
          <w:rFonts w:ascii="Times New Roman"/>
          <w:sz w:val="20"/>
        </w:rPr>
      </w:pPr>
      <w:r>
        <w:rPr>
          <w:noProof/>
        </w:rPr>
        <mc:AlternateContent>
          <mc:Choice Requires="wpg">
            <w:drawing>
              <wp:anchor distT="0" distB="0" distL="114300" distR="114300" simplePos="0" relativeHeight="251667968" behindDoc="1" locked="0" layoutInCell="1" allowOverlap="1">
                <wp:simplePos x="0" y="0"/>
                <wp:positionH relativeFrom="page">
                  <wp:posOffset>89535</wp:posOffset>
                </wp:positionH>
                <wp:positionV relativeFrom="page">
                  <wp:posOffset>503555</wp:posOffset>
                </wp:positionV>
                <wp:extent cx="7619365" cy="10368280"/>
                <wp:effectExtent l="0" t="0" r="0" b="0"/>
                <wp:wrapNone/>
                <wp:docPr id="332" name="docshapegroup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9365" cy="10368280"/>
                          <a:chOff x="141" y="793"/>
                          <a:chExt cx="11999" cy="16328"/>
                        </a:xfrm>
                      </wpg:grpSpPr>
                      <wps:wsp>
                        <wps:cNvPr id="334" name="Line 124"/>
                        <wps:cNvCnPr>
                          <a:cxnSpLocks noChangeShapeType="1"/>
                        </wps:cNvCnPr>
                        <wps:spPr bwMode="auto">
                          <a:xfrm>
                            <a:off x="166" y="17121"/>
                            <a:ext cx="0" cy="0"/>
                          </a:xfrm>
                          <a:prstGeom prst="line">
                            <a:avLst/>
                          </a:prstGeom>
                          <a:noFill/>
                          <a:ln w="320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6" name="Line 123"/>
                        <wps:cNvCnPr>
                          <a:cxnSpLocks noChangeShapeType="1"/>
                        </wps:cNvCnPr>
                        <wps:spPr bwMode="auto">
                          <a:xfrm>
                            <a:off x="12096" y="17092"/>
                            <a:ext cx="0" cy="0"/>
                          </a:xfrm>
                          <a:prstGeom prst="line">
                            <a:avLst/>
                          </a:prstGeom>
                          <a:noFill/>
                          <a:ln w="229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38" name="Line 122"/>
                        <wps:cNvCnPr>
                          <a:cxnSpLocks noChangeShapeType="1"/>
                        </wps:cNvCnPr>
                        <wps:spPr bwMode="auto">
                          <a:xfrm>
                            <a:off x="144" y="844"/>
                            <a:ext cx="11980" cy="0"/>
                          </a:xfrm>
                          <a:prstGeom prst="line">
                            <a:avLst/>
                          </a:prstGeom>
                          <a:noFill/>
                          <a:ln w="320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0" name="Line 121"/>
                        <wps:cNvCnPr>
                          <a:cxnSpLocks noChangeShapeType="1"/>
                        </wps:cNvCnPr>
                        <wps:spPr bwMode="auto">
                          <a:xfrm>
                            <a:off x="166" y="17078"/>
                            <a:ext cx="11973" cy="0"/>
                          </a:xfrm>
                          <a:prstGeom prst="line">
                            <a:avLst/>
                          </a:prstGeom>
                          <a:noFill/>
                          <a:ln w="2289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1D2FFF" id="docshapegroup1089" o:spid="_x0000_s1026" style="position:absolute;margin-left:7.05pt;margin-top:39.65pt;width:599.95pt;height:816.4pt;z-index:-23766528;mso-position-horizontal-relative:page;mso-position-vertical-relative:page" coordorigin="141,793" coordsize="11999,16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">
                <v:line id="Line 124" o:spid="_x0000_s1027" style="position:absolute;visibility:visible;mso-wrap-style:square" from="166,17121" to="166,1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" strokeweight=".89108mm"/>
                <v:line id="Line 123" o:spid="_x0000_s1028" style="position:absolute;visibility:visible;mso-wrap-style:square" from="12096,17092" to="12096,17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" strokeweight=".6365mm"/>
                <v:line id="Line 122" o:spid="_x0000_s1029" style="position:absolute;visibility:visible;mso-wrap-style:square" from="144,844" to="1212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" strokeweight=".89047mm"/>
                <v:line id="Line 121" o:spid="_x0000_s1030" style="position:absolute;visibility:visible;mso-wrap-style:square" from="166,17078" to="12139,17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" strokeweight=".63606mm"/>
                <w10:wrap anchorx="page" anchory="page"/>
              </v:group>
            </w:pict>
          </mc:Fallback>
        </mc:AlternateConten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spacing w:before="9"/>
        <w:rPr>
          <w:rFonts w:ascii="Times New Roman"/>
          <w:sz w:val="18"/>
        </w:rPr>
      </w:pPr>
    </w:p>
    <w:p w:rsidR="00057D42" w:rsidRDefault="005F656B">
      <w:pPr>
        <w:pStyle w:val="ListParagraph"/>
        <w:numPr>
          <w:ilvl w:val="0"/>
          <w:numId w:val="6"/>
        </w:numPr>
        <w:tabs>
          <w:tab w:val="left" w:pos="952"/>
        </w:tabs>
        <w:ind w:left="951" w:hanging="204"/>
        <w:jc w:val="left"/>
        <w:rPr>
          <w:rFonts w:ascii="Times New Roman"/>
          <w:sz w:val="21"/>
        </w:rPr>
      </w:pPr>
      <w:r>
        <w:rPr>
          <w:rFonts w:ascii="Times New Roman"/>
          <w:w w:val="105"/>
          <w:sz w:val="21"/>
        </w:rPr>
        <w:t>The</w:t>
      </w:r>
      <w:r>
        <w:rPr>
          <w:rFonts w:ascii="Times New Roman"/>
          <w:spacing w:val="-14"/>
          <w:w w:val="105"/>
          <w:sz w:val="21"/>
        </w:rPr>
        <w:t xml:space="preserve"> </w:t>
      </w:r>
      <w:r>
        <w:rPr>
          <w:rFonts w:ascii="Times New Roman"/>
          <w:w w:val="105"/>
          <w:sz w:val="21"/>
        </w:rPr>
        <w:t>fiscal</w:t>
      </w:r>
      <w:r>
        <w:rPr>
          <w:rFonts w:ascii="Times New Roman"/>
          <w:spacing w:val="-14"/>
          <w:w w:val="105"/>
          <w:sz w:val="21"/>
        </w:rPr>
        <w:t xml:space="preserve"> </w:t>
      </w:r>
      <w:r>
        <w:rPr>
          <w:rFonts w:ascii="Arial"/>
          <w:w w:val="105"/>
          <w:sz w:val="21"/>
        </w:rPr>
        <w:t>year</w:t>
      </w:r>
      <w:r>
        <w:rPr>
          <w:rFonts w:ascii="Arial"/>
          <w:spacing w:val="-15"/>
          <w:w w:val="105"/>
          <w:sz w:val="21"/>
        </w:rPr>
        <w:t xml:space="preserve"> </w:t>
      </w:r>
      <w:r>
        <w:rPr>
          <w:rFonts w:ascii="Times New Roman"/>
          <w:w w:val="105"/>
          <w:sz w:val="21"/>
        </w:rPr>
        <w:t>of</w:t>
      </w:r>
      <w:r>
        <w:rPr>
          <w:rFonts w:ascii="Times New Roman"/>
          <w:spacing w:val="-14"/>
          <w:w w:val="105"/>
          <w:sz w:val="21"/>
        </w:rPr>
        <w:t xml:space="preserve"> </w:t>
      </w:r>
      <w:r>
        <w:rPr>
          <w:rFonts w:ascii="Times New Roman"/>
          <w:w w:val="105"/>
          <w:sz w:val="21"/>
        </w:rPr>
        <w:t>the</w:t>
      </w:r>
      <w:r>
        <w:rPr>
          <w:rFonts w:ascii="Times New Roman"/>
          <w:spacing w:val="-14"/>
          <w:w w:val="105"/>
          <w:sz w:val="21"/>
        </w:rPr>
        <w:t xml:space="preserve"> </w:t>
      </w:r>
      <w:r>
        <w:rPr>
          <w:rFonts w:ascii="Times New Roman"/>
          <w:w w:val="105"/>
          <w:sz w:val="21"/>
        </w:rPr>
        <w:t>corporation</w:t>
      </w:r>
      <w:r>
        <w:rPr>
          <w:rFonts w:ascii="Times New Roman"/>
          <w:spacing w:val="-13"/>
          <w:w w:val="105"/>
          <w:sz w:val="21"/>
        </w:rPr>
        <w:t xml:space="preserve"> </w:t>
      </w:r>
      <w:r>
        <w:rPr>
          <w:rFonts w:ascii="Times New Roman"/>
          <w:w w:val="105"/>
          <w:sz w:val="21"/>
        </w:rPr>
        <w:t>shall</w:t>
      </w:r>
      <w:r>
        <w:rPr>
          <w:rFonts w:ascii="Times New Roman"/>
          <w:spacing w:val="-14"/>
          <w:w w:val="105"/>
          <w:sz w:val="21"/>
        </w:rPr>
        <w:t xml:space="preserve"> </w:t>
      </w:r>
      <w:r>
        <w:rPr>
          <w:rFonts w:ascii="Times New Roman"/>
          <w:w w:val="105"/>
          <w:sz w:val="21"/>
        </w:rPr>
        <w:t>end</w:t>
      </w:r>
      <w:r>
        <w:rPr>
          <w:rFonts w:ascii="Times New Roman"/>
          <w:spacing w:val="-14"/>
          <w:w w:val="105"/>
          <w:sz w:val="21"/>
        </w:rPr>
        <w:t xml:space="preserve"> </w:t>
      </w:r>
      <w:r>
        <w:rPr>
          <w:rFonts w:ascii="Times New Roman"/>
          <w:w w:val="105"/>
          <w:sz w:val="21"/>
        </w:rPr>
        <w:t>on</w:t>
      </w:r>
      <w:r>
        <w:rPr>
          <w:rFonts w:ascii="Times New Roman"/>
          <w:spacing w:val="-13"/>
          <w:w w:val="105"/>
          <w:sz w:val="21"/>
        </w:rPr>
        <w:t xml:space="preserve"> </w:t>
      </w:r>
      <w:r>
        <w:rPr>
          <w:rFonts w:ascii="Times New Roman"/>
          <w:w w:val="105"/>
          <w:sz w:val="21"/>
        </w:rPr>
        <w:t>the</w:t>
      </w:r>
      <w:r>
        <w:rPr>
          <w:rFonts w:ascii="Times New Roman"/>
          <w:spacing w:val="-14"/>
          <w:w w:val="105"/>
          <w:sz w:val="21"/>
        </w:rPr>
        <w:t xml:space="preserve"> </w:t>
      </w:r>
      <w:r>
        <w:rPr>
          <w:rFonts w:ascii="Times New Roman"/>
          <w:w w:val="105"/>
          <w:sz w:val="21"/>
        </w:rPr>
        <w:t>last</w:t>
      </w:r>
      <w:r>
        <w:rPr>
          <w:rFonts w:ascii="Times New Roman"/>
          <w:spacing w:val="-14"/>
          <w:w w:val="105"/>
          <w:sz w:val="21"/>
        </w:rPr>
        <w:t xml:space="preserve"> </w:t>
      </w:r>
      <w:r>
        <w:rPr>
          <w:rFonts w:ascii="Times New Roman"/>
          <w:w w:val="105"/>
          <w:sz w:val="21"/>
        </w:rPr>
        <w:t>day</w:t>
      </w:r>
      <w:r>
        <w:rPr>
          <w:rFonts w:ascii="Times New Roman"/>
          <w:spacing w:val="-14"/>
          <w:w w:val="105"/>
          <w:sz w:val="21"/>
        </w:rPr>
        <w:t xml:space="preserve"> </w:t>
      </w:r>
      <w:r>
        <w:rPr>
          <w:rFonts w:ascii="Times New Roman"/>
          <w:w w:val="105"/>
          <w:sz w:val="21"/>
        </w:rPr>
        <w:t>of</w:t>
      </w:r>
      <w:r>
        <w:rPr>
          <w:rFonts w:ascii="Times New Roman"/>
          <w:spacing w:val="-14"/>
          <w:w w:val="105"/>
          <w:sz w:val="21"/>
        </w:rPr>
        <w:t xml:space="preserve"> </w:t>
      </w:r>
      <w:r>
        <w:rPr>
          <w:rFonts w:ascii="Times New Roman"/>
          <w:w w:val="105"/>
          <w:sz w:val="21"/>
        </w:rPr>
        <w:t>the</w:t>
      </w:r>
      <w:r>
        <w:rPr>
          <w:rFonts w:ascii="Times New Roman"/>
          <w:spacing w:val="7"/>
          <w:w w:val="105"/>
          <w:sz w:val="21"/>
        </w:rPr>
        <w:t xml:space="preserve"> </w:t>
      </w:r>
      <w:r>
        <w:rPr>
          <w:rFonts w:ascii="Times New Roman"/>
          <w:w w:val="105"/>
          <w:sz w:val="21"/>
        </w:rPr>
        <w:t>month</w:t>
      </w:r>
      <w:r>
        <w:rPr>
          <w:rFonts w:ascii="Times New Roman"/>
          <w:spacing w:val="-12"/>
          <w:w w:val="105"/>
          <w:sz w:val="21"/>
        </w:rPr>
        <w:t xml:space="preserve"> </w:t>
      </w:r>
      <w:r>
        <w:rPr>
          <w:rFonts w:ascii="Times New Roman"/>
          <w:w w:val="105"/>
          <w:sz w:val="21"/>
        </w:rPr>
        <w:t>of:</w:t>
      </w:r>
      <w:r>
        <w:rPr>
          <w:rFonts w:ascii="Times New Roman"/>
          <w:spacing w:val="-5"/>
          <w:w w:val="105"/>
          <w:sz w:val="21"/>
        </w:rPr>
        <w:t xml:space="preserve"> </w:t>
      </w:r>
      <w:r>
        <w:rPr>
          <w:rFonts w:ascii="Times New Roman"/>
          <w:w w:val="105"/>
          <w:sz w:val="21"/>
        </w:rPr>
        <w:t>.</w:t>
      </w:r>
      <w:r>
        <w:rPr>
          <w:rFonts w:ascii="Times New Roman"/>
          <w:spacing w:val="74"/>
          <w:w w:val="150"/>
          <w:sz w:val="21"/>
        </w:rPr>
        <w:t xml:space="preserve"> </w:t>
      </w:r>
      <w:r>
        <w:rPr>
          <w:rFonts w:ascii="Times New Roman"/>
          <w:spacing w:val="-2"/>
          <w:w w:val="105"/>
          <w:sz w:val="21"/>
        </w:rPr>
        <w:t>September</w:t>
      </w:r>
    </w:p>
    <w:p w:rsidR="00057D42" w:rsidRDefault="00057D42">
      <w:pPr>
        <w:pStyle w:val="BodyText"/>
        <w:spacing w:before="9"/>
        <w:rPr>
          <w:rFonts w:ascii="Times New Roman"/>
          <w:sz w:val="18"/>
        </w:rPr>
      </w:pPr>
    </w:p>
    <w:p w:rsidR="00057D42" w:rsidRDefault="005F656B">
      <w:pPr>
        <w:pStyle w:val="ListParagraph"/>
        <w:numPr>
          <w:ilvl w:val="0"/>
          <w:numId w:val="6"/>
        </w:numPr>
        <w:tabs>
          <w:tab w:val="left" w:pos="973"/>
          <w:tab w:val="left" w:pos="8327"/>
        </w:tabs>
        <w:ind w:left="972" w:hanging="218"/>
        <w:jc w:val="left"/>
        <w:rPr>
          <w:rFonts w:ascii="Times New Roman"/>
          <w:sz w:val="21"/>
        </w:rPr>
      </w:pPr>
      <w:r>
        <w:rPr>
          <w:rFonts w:ascii="Times New Roman"/>
          <w:sz w:val="21"/>
        </w:rPr>
        <w:t>The</w:t>
      </w:r>
      <w:r>
        <w:rPr>
          <w:rFonts w:ascii="Times New Roman"/>
          <w:spacing w:val="2"/>
          <w:sz w:val="21"/>
        </w:rPr>
        <w:t xml:space="preserve"> </w:t>
      </w:r>
      <w:r>
        <w:rPr>
          <w:rFonts w:ascii="Times New Roman"/>
          <w:sz w:val="21"/>
        </w:rPr>
        <w:t>name</w:t>
      </w:r>
      <w:r>
        <w:rPr>
          <w:rFonts w:ascii="Times New Roman"/>
          <w:spacing w:val="-8"/>
          <w:sz w:val="21"/>
        </w:rPr>
        <w:t xml:space="preserve"> </w:t>
      </w:r>
      <w:r>
        <w:rPr>
          <w:rFonts w:ascii="Times New Roman"/>
          <w:sz w:val="21"/>
        </w:rPr>
        <w:t xml:space="preserve">and </w:t>
      </w:r>
      <w:r>
        <w:rPr>
          <w:rFonts w:ascii="Times New Roman"/>
          <w:i/>
          <w:sz w:val="23"/>
        </w:rPr>
        <w:t>business</w:t>
      </w:r>
      <w:r>
        <w:rPr>
          <w:rFonts w:ascii="Times New Roman"/>
          <w:i/>
          <w:spacing w:val="-8"/>
          <w:sz w:val="23"/>
        </w:rPr>
        <w:t xml:space="preserve"> </w:t>
      </w:r>
      <w:r>
        <w:rPr>
          <w:rFonts w:ascii="Times New Roman"/>
          <w:sz w:val="21"/>
        </w:rPr>
        <w:t>address</w:t>
      </w:r>
      <w:r>
        <w:rPr>
          <w:rFonts w:ascii="Times New Roman"/>
          <w:spacing w:val="-4"/>
          <w:sz w:val="21"/>
        </w:rPr>
        <w:t xml:space="preserve"> </w:t>
      </w:r>
      <w:r>
        <w:rPr>
          <w:rFonts w:ascii="Times New Roman"/>
          <w:sz w:val="21"/>
        </w:rPr>
        <w:t>of</w:t>
      </w:r>
      <w:r>
        <w:rPr>
          <w:rFonts w:ascii="Times New Roman"/>
          <w:spacing w:val="-4"/>
          <w:sz w:val="21"/>
        </w:rPr>
        <w:t xml:space="preserve"> </w:t>
      </w:r>
      <w:r>
        <w:rPr>
          <w:rFonts w:ascii="Times New Roman"/>
          <w:sz w:val="21"/>
        </w:rPr>
        <w:t>the</w:t>
      </w:r>
      <w:r>
        <w:rPr>
          <w:rFonts w:ascii="Times New Roman"/>
          <w:spacing w:val="21"/>
          <w:sz w:val="21"/>
        </w:rPr>
        <w:t xml:space="preserve"> </w:t>
      </w:r>
      <w:r>
        <w:rPr>
          <w:rFonts w:ascii="Times New Roman"/>
          <w:i/>
          <w:sz w:val="23"/>
        </w:rPr>
        <w:t>resident</w:t>
      </w:r>
      <w:r>
        <w:rPr>
          <w:rFonts w:ascii="Times New Roman"/>
          <w:i/>
          <w:spacing w:val="-1"/>
          <w:sz w:val="23"/>
        </w:rPr>
        <w:t xml:space="preserve"> </w:t>
      </w:r>
      <w:r>
        <w:rPr>
          <w:rFonts w:ascii="Times New Roman"/>
          <w:i/>
          <w:sz w:val="23"/>
        </w:rPr>
        <w:t>agent</w:t>
      </w:r>
      <w:r>
        <w:rPr>
          <w:rFonts w:ascii="Times New Roman"/>
          <w:i/>
          <w:spacing w:val="-10"/>
          <w:sz w:val="23"/>
        </w:rPr>
        <w:t xml:space="preserve"> </w:t>
      </w:r>
      <w:r>
        <w:rPr>
          <w:rFonts w:ascii="Times New Roman"/>
          <w:sz w:val="21"/>
        </w:rPr>
        <w:t>of</w:t>
      </w:r>
      <w:r>
        <w:rPr>
          <w:rFonts w:ascii="Times New Roman"/>
          <w:spacing w:val="-3"/>
          <w:sz w:val="21"/>
        </w:rPr>
        <w:t xml:space="preserve"> </w:t>
      </w:r>
      <w:r>
        <w:rPr>
          <w:rFonts w:ascii="Times New Roman"/>
          <w:sz w:val="21"/>
        </w:rPr>
        <w:t>the</w:t>
      </w:r>
      <w:r>
        <w:rPr>
          <w:rFonts w:ascii="Times New Roman"/>
          <w:spacing w:val="19"/>
          <w:sz w:val="21"/>
        </w:rPr>
        <w:t xml:space="preserve"> </w:t>
      </w:r>
      <w:r>
        <w:rPr>
          <w:rFonts w:ascii="Times New Roman"/>
          <w:sz w:val="21"/>
        </w:rPr>
        <w:t>corporation,</w:t>
      </w:r>
      <w:r>
        <w:rPr>
          <w:rFonts w:ascii="Times New Roman"/>
          <w:spacing w:val="5"/>
          <w:sz w:val="21"/>
        </w:rPr>
        <w:t xml:space="preserve"> </w:t>
      </w:r>
      <w:r>
        <w:rPr>
          <w:rFonts w:ascii="Times New Roman"/>
        </w:rPr>
        <w:t>if</w:t>
      </w:r>
      <w:r>
        <w:rPr>
          <w:rFonts w:ascii="Times New Roman"/>
          <w:spacing w:val="-5"/>
        </w:rPr>
        <w:t xml:space="preserve"> </w:t>
      </w:r>
      <w:r>
        <w:rPr>
          <w:rFonts w:ascii="Times New Roman"/>
          <w:sz w:val="21"/>
        </w:rPr>
        <w:t>any,</w:t>
      </w:r>
      <w:r>
        <w:rPr>
          <w:rFonts w:ascii="Times New Roman"/>
          <w:spacing w:val="-6"/>
          <w:sz w:val="21"/>
        </w:rPr>
        <w:t xml:space="preserve"> </w:t>
      </w:r>
      <w:r>
        <w:rPr>
          <w:rFonts w:ascii="Times New Roman"/>
          <w:spacing w:val="-5"/>
          <w:sz w:val="21"/>
        </w:rPr>
        <w:t>is:</w:t>
      </w:r>
      <w:r>
        <w:rPr>
          <w:rFonts w:ascii="Times New Roman"/>
          <w:sz w:val="21"/>
        </w:rPr>
        <w:tab/>
      </w:r>
      <w:r>
        <w:rPr>
          <w:rFonts w:ascii="Arial"/>
          <w:spacing w:val="-5"/>
          <w:sz w:val="26"/>
        </w:rPr>
        <w:t>N/</w:t>
      </w:r>
      <w:r>
        <w:rPr>
          <w:rFonts w:ascii="Times New Roman"/>
          <w:spacing w:val="-5"/>
          <w:sz w:val="21"/>
        </w:rPr>
        <w:t>A</w:t>
      </w:r>
    </w:p>
    <w:p w:rsidR="00057D42" w:rsidRDefault="00057D42">
      <w:pPr>
        <w:pStyle w:val="BodyText"/>
        <w:rPr>
          <w:rFonts w:ascii="Times New Roman"/>
          <w:sz w:val="20"/>
        </w:rPr>
      </w:pPr>
    </w:p>
    <w:p w:rsidR="00057D42" w:rsidRDefault="00057D42">
      <w:pPr>
        <w:pStyle w:val="BodyText"/>
        <w:spacing w:before="9"/>
        <w:rPr>
          <w:rFonts w:ascii="Times New Roman"/>
        </w:rPr>
      </w:pPr>
    </w:p>
    <w:p w:rsidR="00057D42" w:rsidRDefault="005F656B">
      <w:pPr>
        <w:spacing w:line="252" w:lineRule="auto"/>
        <w:ind w:left="762" w:right="565" w:hanging="7"/>
        <w:rPr>
          <w:rFonts w:ascii="Times New Roman"/>
          <w:sz w:val="21"/>
        </w:rPr>
      </w:pPr>
      <w:r>
        <w:rPr>
          <w:rFonts w:ascii="Times New Roman"/>
          <w:sz w:val="21"/>
        </w:rPr>
        <w:t>"We</w:t>
      </w:r>
      <w:r>
        <w:rPr>
          <w:rFonts w:ascii="Times New Roman"/>
          <w:spacing w:val="-7"/>
          <w:sz w:val="21"/>
        </w:rPr>
        <w:t xml:space="preserve"> </w:t>
      </w:r>
      <w:r>
        <w:rPr>
          <w:rFonts w:ascii="Times New Roman"/>
          <w:sz w:val="21"/>
        </w:rPr>
        <w:t>further certify that the foregoing</w:t>
      </w:r>
      <w:r>
        <w:rPr>
          <w:rFonts w:ascii="Times New Roman"/>
          <w:spacing w:val="23"/>
          <w:sz w:val="21"/>
        </w:rPr>
        <w:t xml:space="preserve"> </w:t>
      </w:r>
      <w:r>
        <w:rPr>
          <w:rFonts w:ascii="Times New Roman"/>
          <w:sz w:val="21"/>
        </w:rPr>
        <w:t>Restated</w:t>
      </w:r>
      <w:r>
        <w:rPr>
          <w:rFonts w:ascii="Times New Roman"/>
          <w:spacing w:val="22"/>
          <w:sz w:val="21"/>
        </w:rPr>
        <w:t xml:space="preserve"> </w:t>
      </w:r>
      <w:r>
        <w:rPr>
          <w:rFonts w:ascii="Times New Roman"/>
          <w:sz w:val="21"/>
        </w:rPr>
        <w:t>Articles of Organization</w:t>
      </w:r>
      <w:r>
        <w:rPr>
          <w:rFonts w:ascii="Times New Roman"/>
          <w:spacing w:val="16"/>
          <w:sz w:val="21"/>
        </w:rPr>
        <w:t xml:space="preserve"> </w:t>
      </w:r>
      <w:r>
        <w:rPr>
          <w:rFonts w:ascii="Times New Roman"/>
          <w:sz w:val="21"/>
        </w:rPr>
        <w:t>affect no</w:t>
      </w:r>
      <w:r>
        <w:rPr>
          <w:rFonts w:ascii="Times New Roman"/>
          <w:spacing w:val="-8"/>
          <w:sz w:val="21"/>
        </w:rPr>
        <w:t xml:space="preserve"> </w:t>
      </w:r>
      <w:r>
        <w:rPr>
          <w:rFonts w:ascii="Times New Roman"/>
          <w:sz w:val="21"/>
        </w:rPr>
        <w:t>amendments</w:t>
      </w:r>
      <w:r>
        <w:rPr>
          <w:rFonts w:ascii="Times New Roman"/>
          <w:spacing w:val="23"/>
          <w:sz w:val="21"/>
        </w:rPr>
        <w:t xml:space="preserve"> </w:t>
      </w:r>
      <w:r>
        <w:rPr>
          <w:rFonts w:ascii="Times New Roman"/>
          <w:sz w:val="21"/>
        </w:rPr>
        <w:t>to</w:t>
      </w:r>
      <w:r>
        <w:rPr>
          <w:rFonts w:ascii="Times New Roman"/>
          <w:spacing w:val="18"/>
          <w:sz w:val="21"/>
        </w:rPr>
        <w:t xml:space="preserve"> </w:t>
      </w:r>
      <w:r>
        <w:rPr>
          <w:rFonts w:ascii="Times New Roman"/>
          <w:sz w:val="21"/>
        </w:rPr>
        <w:t>the</w:t>
      </w:r>
      <w:r>
        <w:rPr>
          <w:rFonts w:ascii="Times New Roman"/>
          <w:spacing w:val="17"/>
          <w:sz w:val="21"/>
        </w:rPr>
        <w:t xml:space="preserve"> </w:t>
      </w:r>
      <w:r>
        <w:rPr>
          <w:rFonts w:ascii="Times New Roman"/>
          <w:sz w:val="21"/>
        </w:rPr>
        <w:t>Articles of Organization of the corporation as heretofore amended, except amendments</w:t>
      </w:r>
      <w:r>
        <w:rPr>
          <w:rFonts w:ascii="Times New Roman"/>
          <w:spacing w:val="31"/>
          <w:sz w:val="21"/>
        </w:rPr>
        <w:t xml:space="preserve"> </w:t>
      </w:r>
      <w:r>
        <w:rPr>
          <w:rFonts w:ascii="Times New Roman"/>
          <w:sz w:val="21"/>
        </w:rPr>
        <w:t>to the following articles. Briefly describe amendments below:</w:t>
      </w:r>
    </w:p>
    <w:p w:rsidR="00057D42" w:rsidRDefault="00057D42">
      <w:pPr>
        <w:pStyle w:val="BodyText"/>
        <w:spacing w:before="7"/>
        <w:rPr>
          <w:rFonts w:ascii="Times New Roman"/>
          <w:sz w:val="18"/>
        </w:rPr>
      </w:pPr>
    </w:p>
    <w:p w:rsidR="00057D42" w:rsidRDefault="005F656B">
      <w:pPr>
        <w:tabs>
          <w:tab w:val="left" w:pos="3102"/>
          <w:tab w:val="left" w:pos="4890"/>
          <w:tab w:val="left" w:pos="6694"/>
        </w:tabs>
        <w:ind w:left="1165"/>
        <w:rPr>
          <w:rFonts w:ascii="Times New Roman"/>
          <w:sz w:val="21"/>
        </w:rPr>
      </w:pPr>
      <w:r>
        <w:rPr>
          <w:rFonts w:ascii="Times New Roman"/>
          <w:w w:val="130"/>
          <w:sz w:val="21"/>
        </w:rPr>
        <w:t>Articles</w:t>
      </w:r>
      <w:r>
        <w:rPr>
          <w:rFonts w:ascii="Times New Roman"/>
          <w:spacing w:val="22"/>
          <w:w w:val="130"/>
          <w:sz w:val="21"/>
        </w:rPr>
        <w:t xml:space="preserve">  </w:t>
      </w:r>
      <w:r>
        <w:rPr>
          <w:rFonts w:ascii="Times New Roman"/>
          <w:w w:val="130"/>
          <w:sz w:val="21"/>
        </w:rPr>
        <w:t>I,</w:t>
      </w:r>
      <w:r>
        <w:rPr>
          <w:rFonts w:ascii="Times New Roman"/>
          <w:spacing w:val="51"/>
          <w:w w:val="130"/>
          <w:sz w:val="21"/>
        </w:rPr>
        <w:t xml:space="preserve">  </w:t>
      </w:r>
      <w:r>
        <w:rPr>
          <w:rFonts w:ascii="Times New Roman"/>
          <w:spacing w:val="-5"/>
          <w:w w:val="130"/>
          <w:sz w:val="21"/>
        </w:rPr>
        <w:t>II,</w:t>
      </w:r>
      <w:r>
        <w:rPr>
          <w:rFonts w:ascii="Times New Roman"/>
          <w:sz w:val="21"/>
        </w:rPr>
        <w:tab/>
      </w:r>
      <w:r>
        <w:rPr>
          <w:rFonts w:ascii="Times New Roman"/>
          <w:w w:val="130"/>
          <w:sz w:val="21"/>
        </w:rPr>
        <w:t>III</w:t>
      </w:r>
      <w:r>
        <w:rPr>
          <w:rFonts w:ascii="Times New Roman"/>
          <w:spacing w:val="15"/>
          <w:w w:val="130"/>
          <w:sz w:val="21"/>
        </w:rPr>
        <w:t xml:space="preserve">  </w:t>
      </w:r>
      <w:r>
        <w:rPr>
          <w:rFonts w:ascii="Times New Roman"/>
          <w:w w:val="130"/>
          <w:sz w:val="21"/>
        </w:rPr>
        <w:t>and</w:t>
      </w:r>
      <w:r>
        <w:rPr>
          <w:rFonts w:ascii="Times New Roman"/>
          <w:spacing w:val="-9"/>
          <w:w w:val="130"/>
          <w:sz w:val="21"/>
        </w:rPr>
        <w:t xml:space="preserve"> </w:t>
      </w:r>
      <w:r>
        <w:rPr>
          <w:rFonts w:ascii="Times New Roman"/>
          <w:w w:val="130"/>
          <w:sz w:val="21"/>
        </w:rPr>
        <w:t>IV</w:t>
      </w:r>
      <w:r>
        <w:rPr>
          <w:rFonts w:ascii="Times New Roman"/>
          <w:spacing w:val="49"/>
          <w:w w:val="130"/>
          <w:sz w:val="21"/>
        </w:rPr>
        <w:t xml:space="preserve"> </w:t>
      </w:r>
      <w:r>
        <w:rPr>
          <w:rFonts w:ascii="Times New Roman"/>
          <w:spacing w:val="-5"/>
          <w:w w:val="125"/>
          <w:sz w:val="21"/>
        </w:rPr>
        <w:t>are</w:t>
      </w:r>
      <w:r>
        <w:rPr>
          <w:rFonts w:ascii="Times New Roman"/>
          <w:sz w:val="21"/>
        </w:rPr>
        <w:tab/>
      </w:r>
      <w:r>
        <w:rPr>
          <w:rFonts w:ascii="Times New Roman"/>
          <w:w w:val="115"/>
          <w:sz w:val="21"/>
        </w:rPr>
        <w:t>amended</w:t>
      </w:r>
      <w:r>
        <w:rPr>
          <w:rFonts w:ascii="Times New Roman"/>
          <w:spacing w:val="46"/>
          <w:w w:val="115"/>
          <w:sz w:val="21"/>
        </w:rPr>
        <w:t xml:space="preserve"> </w:t>
      </w:r>
      <w:r>
        <w:rPr>
          <w:rFonts w:ascii="Times New Roman"/>
          <w:w w:val="115"/>
          <w:sz w:val="21"/>
        </w:rPr>
        <w:t>as</w:t>
      </w:r>
      <w:r>
        <w:rPr>
          <w:rFonts w:ascii="Times New Roman"/>
          <w:spacing w:val="68"/>
          <w:w w:val="115"/>
          <w:sz w:val="21"/>
        </w:rPr>
        <w:t xml:space="preserve"> </w:t>
      </w:r>
      <w:r>
        <w:rPr>
          <w:rFonts w:ascii="Times New Roman"/>
          <w:spacing w:val="-5"/>
          <w:w w:val="115"/>
          <w:sz w:val="21"/>
        </w:rPr>
        <w:t>set</w:t>
      </w:r>
      <w:r>
        <w:rPr>
          <w:rFonts w:ascii="Times New Roman"/>
          <w:sz w:val="21"/>
        </w:rPr>
        <w:tab/>
      </w:r>
      <w:r>
        <w:rPr>
          <w:rFonts w:ascii="Times New Roman"/>
          <w:w w:val="130"/>
          <w:sz w:val="21"/>
        </w:rPr>
        <w:t>forth</w:t>
      </w:r>
      <w:r>
        <w:rPr>
          <w:rFonts w:ascii="Times New Roman"/>
          <w:spacing w:val="22"/>
          <w:w w:val="130"/>
          <w:sz w:val="21"/>
        </w:rPr>
        <w:t xml:space="preserve">  </w:t>
      </w:r>
      <w:r>
        <w:rPr>
          <w:rFonts w:ascii="Times New Roman"/>
          <w:spacing w:val="-2"/>
          <w:w w:val="130"/>
          <w:sz w:val="21"/>
        </w:rPr>
        <w:t>herein.</w: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F843F3">
      <w:pPr>
        <w:pStyle w:val="BodyText"/>
        <w:spacing w:before="6"/>
        <w:rPr>
          <w:rFonts w:ascii="Times New Roman"/>
          <w:sz w:val="18"/>
        </w:rPr>
      </w:pPr>
      <w:r>
        <w:rPr>
          <w:noProof/>
        </w:rPr>
        <mc:AlternateContent>
          <mc:Choice Requires="wpg">
            <w:drawing>
              <wp:anchor distT="0" distB="0" distL="0" distR="0" simplePos="0" relativeHeight="251801088" behindDoc="1" locked="0" layoutInCell="1" allowOverlap="1">
                <wp:simplePos x="0" y="0"/>
                <wp:positionH relativeFrom="page">
                  <wp:posOffset>536575</wp:posOffset>
                </wp:positionH>
                <wp:positionV relativeFrom="paragraph">
                  <wp:posOffset>151130</wp:posOffset>
                </wp:positionV>
                <wp:extent cx="6931660" cy="1344295"/>
                <wp:effectExtent l="0" t="0" r="0" b="0"/>
                <wp:wrapTopAndBottom/>
                <wp:docPr id="314" name="docshapegroup1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31660" cy="1344295"/>
                          <a:chOff x="845" y="238"/>
                          <a:chExt cx="10916" cy="2117"/>
                        </a:xfrm>
                      </wpg:grpSpPr>
                      <pic:pic xmlns:pic="http://schemas.openxmlformats.org/drawingml/2006/picture">
                        <pic:nvPicPr>
                          <pic:cNvPr id="316" name="docshape109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858" y="237"/>
                            <a:ext cx="10891" cy="1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8" name="docshape1092"/>
                        <wps:cNvSpPr txBox="1">
                          <a:spLocks noChangeArrowheads="1"/>
                        </wps:cNvSpPr>
                        <wps:spPr bwMode="auto">
                          <a:xfrm>
                            <a:off x="845" y="661"/>
                            <a:ext cx="1429"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244" w:lineRule="exact"/>
                                <w:rPr>
                                  <w:rFonts w:ascii="Times New Roman"/>
                                  <w:sz w:val="21"/>
                                </w:rPr>
                              </w:pPr>
                              <w:r>
                                <w:rPr>
                                  <w:rFonts w:ascii="Times New Roman"/>
                                  <w:w w:val="85"/>
                                </w:rPr>
                                <w:t>SIGNED</w:t>
                              </w:r>
                              <w:r>
                                <w:rPr>
                                  <w:rFonts w:ascii="Times New Roman"/>
                                  <w:spacing w:val="8"/>
                                </w:rPr>
                                <w:t xml:space="preserve"> </w:t>
                              </w:r>
                              <w:r>
                                <w:rPr>
                                  <w:rFonts w:ascii="Times New Roman"/>
                                  <w:spacing w:val="-4"/>
                                  <w:w w:val="90"/>
                                  <w:sz w:val="21"/>
                                </w:rPr>
                                <w:t>UNDER</w:t>
                              </w:r>
                            </w:p>
                          </w:txbxContent>
                        </wps:txbx>
                        <wps:bodyPr rot="0" vert="horz" wrap="square" lIns="0" tIns="0" rIns="0" bIns="0" anchor="t" anchorCtr="0" upright="1">
                          <a:noAutofit/>
                        </wps:bodyPr>
                      </wps:wsp>
                      <wps:wsp>
                        <wps:cNvPr id="320" name="docshape1093"/>
                        <wps:cNvSpPr txBox="1">
                          <a:spLocks noChangeArrowheads="1"/>
                        </wps:cNvSpPr>
                        <wps:spPr bwMode="auto">
                          <a:xfrm>
                            <a:off x="5750" y="530"/>
                            <a:ext cx="585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tabs>
                                  <w:tab w:val="left" w:pos="730"/>
                                  <w:tab w:val="left" w:pos="2655"/>
                                </w:tabs>
                                <w:spacing w:line="280" w:lineRule="exact"/>
                                <w:rPr>
                                  <w:rFonts w:ascii="Times New Roman"/>
                                  <w:sz w:val="21"/>
                                </w:rPr>
                              </w:pPr>
                              <w:r>
                                <w:rPr>
                                  <w:rFonts w:ascii="Times New Roman"/>
                                  <w:sz w:val="21"/>
                                  <w:u w:val="thick"/>
                                </w:rPr>
                                <w:t>3</w:t>
                              </w:r>
                              <w:r>
                                <w:rPr>
                                  <w:rFonts w:ascii="Times New Roman"/>
                                  <w:spacing w:val="-14"/>
                                  <w:sz w:val="21"/>
                                  <w:u w:val="thick"/>
                                </w:rPr>
                                <w:t xml:space="preserve"> </w:t>
                              </w:r>
                              <w:r>
                                <w:rPr>
                                  <w:rFonts w:ascii="Times New Roman"/>
                                  <w:sz w:val="21"/>
                                  <w:u w:val="thick"/>
                                </w:rPr>
                                <w:t>ls</w:t>
                              </w:r>
                              <w:r>
                                <w:rPr>
                                  <w:rFonts w:ascii="Times New Roman"/>
                                  <w:spacing w:val="13"/>
                                  <w:sz w:val="21"/>
                                  <w:u w:val="thick"/>
                                </w:rPr>
                                <w:t xml:space="preserve"> </w:t>
                              </w:r>
                              <w:r>
                                <w:rPr>
                                  <w:rFonts w:ascii="Times New Roman"/>
                                  <w:spacing w:val="-10"/>
                                  <w:sz w:val="20"/>
                                  <w:u w:val="thick"/>
                                </w:rPr>
                                <w:t>t</w:t>
                              </w:r>
                              <w:r>
                                <w:rPr>
                                  <w:rFonts w:ascii="Times New Roman"/>
                                  <w:sz w:val="20"/>
                                </w:rPr>
                                <w:tab/>
                              </w:r>
                              <w:r>
                                <w:rPr>
                                  <w:rFonts w:ascii="Times New Roman"/>
                                  <w:sz w:val="21"/>
                                </w:rPr>
                                <w:t xml:space="preserve">day </w:t>
                              </w:r>
                              <w:r>
                                <w:rPr>
                                  <w:rFonts w:ascii="Times New Roman"/>
                                  <w:w w:val="115"/>
                                </w:rPr>
                                <w:t xml:space="preserve">of </w:t>
                              </w:r>
                              <w:r>
                                <w:rPr>
                                  <w:rFonts w:ascii="Times New Roman"/>
                                  <w:u w:val="single"/>
                                </w:rPr>
                                <w:tab/>
                              </w:r>
                              <w:r>
                                <w:rPr>
                                  <w:rFonts w:ascii="Arial"/>
                                  <w:w w:val="115"/>
                                  <w:sz w:val="25"/>
                                </w:rPr>
                                <w:t>.,,Ma"'-L..-----</w:t>
                              </w:r>
                              <w:r>
                                <w:rPr>
                                  <w:rFonts w:ascii="Arial"/>
                                  <w:spacing w:val="17"/>
                                  <w:w w:val="115"/>
                                  <w:sz w:val="25"/>
                                </w:rPr>
                                <w:t xml:space="preserve"> </w:t>
                              </w:r>
                              <w:r>
                                <w:rPr>
                                  <w:rFonts w:ascii="Arial"/>
                                  <w:w w:val="115"/>
                                  <w:sz w:val="25"/>
                                </w:rPr>
                                <w:t>,</w:t>
                              </w:r>
                              <w:r>
                                <w:rPr>
                                  <w:rFonts w:ascii="Arial"/>
                                  <w:spacing w:val="17"/>
                                  <w:w w:val="115"/>
                                  <w:sz w:val="25"/>
                                </w:rPr>
                                <w:t xml:space="preserve"> </w:t>
                              </w:r>
                              <w:r>
                                <w:rPr>
                                  <w:rFonts w:ascii="Times New Roman"/>
                                  <w:w w:val="115"/>
                                  <w:sz w:val="21"/>
                                </w:rPr>
                                <w:t>19</w:t>
                              </w:r>
                              <w:r>
                                <w:rPr>
                                  <w:rFonts w:ascii="Times New Roman"/>
                                  <w:spacing w:val="62"/>
                                  <w:w w:val="120"/>
                                  <w:sz w:val="21"/>
                                </w:rPr>
                                <w:t xml:space="preserve"> </w:t>
                              </w:r>
                              <w:r>
                                <w:rPr>
                                  <w:rFonts w:ascii="Times New Roman"/>
                                  <w:w w:val="120"/>
                                  <w:sz w:val="21"/>
                                </w:rPr>
                                <w:t>9'-'6'---</w:t>
                              </w:r>
                              <w:r>
                                <w:rPr>
                                  <w:rFonts w:ascii="Times New Roman"/>
                                  <w:spacing w:val="-10"/>
                                  <w:w w:val="120"/>
                                  <w:sz w:val="21"/>
                                </w:rPr>
                                <w:t>-</w:t>
                              </w:r>
                            </w:p>
                          </w:txbxContent>
                        </wps:txbx>
                        <wps:bodyPr rot="0" vert="horz" wrap="square" lIns="0" tIns="0" rIns="0" bIns="0" anchor="t" anchorCtr="0" upright="1">
                          <a:noAutofit/>
                        </wps:bodyPr>
                      </wps:wsp>
                      <wps:wsp>
                        <wps:cNvPr id="322" name="docshape1094"/>
                        <wps:cNvSpPr txBox="1">
                          <a:spLocks noChangeArrowheads="1"/>
                        </wps:cNvSpPr>
                        <wps:spPr bwMode="auto">
                          <a:xfrm>
                            <a:off x="11669" y="1081"/>
                            <a:ext cx="88"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189" w:lineRule="exact"/>
                                <w:rPr>
                                  <w:rFonts w:ascii="Times New Roman"/>
                                  <w:sz w:val="17"/>
                                </w:rPr>
                              </w:pPr>
                              <w:r>
                                <w:rPr>
                                  <w:rFonts w:ascii="Times New Roman"/>
                                  <w:w w:val="143"/>
                                  <w:sz w:val="17"/>
                                </w:rPr>
                                <w:t>\</w:t>
                              </w:r>
                            </w:p>
                          </w:txbxContent>
                        </wps:txbx>
                        <wps:bodyPr rot="0" vert="horz" wrap="square" lIns="0" tIns="0" rIns="0" bIns="0" anchor="t" anchorCtr="0" upright="1">
                          <a:noAutofit/>
                        </wps:bodyPr>
                      </wps:wsp>
                      <wps:wsp>
                        <wps:cNvPr id="324" name="docshape1095"/>
                        <wps:cNvSpPr txBox="1">
                          <a:spLocks noChangeArrowheads="1"/>
                        </wps:cNvSpPr>
                        <wps:spPr bwMode="auto">
                          <a:xfrm>
                            <a:off x="7407" y="1860"/>
                            <a:ext cx="1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233" w:lineRule="exact"/>
                                <w:rPr>
                                  <w:rFonts w:ascii="Times New Roman"/>
                                  <w:sz w:val="21"/>
                                </w:rPr>
                              </w:pPr>
                              <w:r>
                                <w:rPr>
                                  <w:rFonts w:ascii="Times New Roman"/>
                                  <w:spacing w:val="-5"/>
                                  <w:w w:val="145"/>
                                  <w:sz w:val="21"/>
                                </w:rPr>
                                <w:t>,,</w:t>
                              </w:r>
                            </w:p>
                          </w:txbxContent>
                        </wps:txbx>
                        <wps:bodyPr rot="0" vert="horz" wrap="square" lIns="0" tIns="0" rIns="0" bIns="0" anchor="t" anchorCtr="0" upright="1">
                          <a:noAutofit/>
                        </wps:bodyPr>
                      </wps:wsp>
                      <wps:wsp>
                        <wps:cNvPr id="326" name="docshape1096"/>
                        <wps:cNvSpPr txBox="1">
                          <a:spLocks noChangeArrowheads="1"/>
                        </wps:cNvSpPr>
                        <wps:spPr bwMode="auto">
                          <a:xfrm>
                            <a:off x="8172" y="1860"/>
                            <a:ext cx="1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233" w:lineRule="exact"/>
                                <w:rPr>
                                  <w:rFonts w:ascii="Times New Roman"/>
                                  <w:sz w:val="21"/>
                                </w:rPr>
                              </w:pPr>
                              <w:r>
                                <w:rPr>
                                  <w:rFonts w:ascii="Times New Roman"/>
                                  <w:w w:val="143"/>
                                  <w:sz w:val="21"/>
                                </w:rPr>
                                <w:t>1</w:t>
                              </w:r>
                            </w:p>
                          </w:txbxContent>
                        </wps:txbx>
                        <wps:bodyPr rot="0" vert="horz" wrap="square" lIns="0" tIns="0" rIns="0" bIns="0" anchor="t" anchorCtr="0" upright="1">
                          <a:noAutofit/>
                        </wps:bodyPr>
                      </wps:wsp>
                      <wps:wsp>
                        <wps:cNvPr id="328" name="docshape1097"/>
                        <wps:cNvSpPr txBox="1">
                          <a:spLocks noChangeArrowheads="1"/>
                        </wps:cNvSpPr>
                        <wps:spPr bwMode="auto">
                          <a:xfrm>
                            <a:off x="875" y="2077"/>
                            <a:ext cx="8322"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tabs>
                                  <w:tab w:val="left" w:pos="1697"/>
                                  <w:tab w:val="left" w:pos="2343"/>
                                  <w:tab w:val="left" w:pos="2698"/>
                                  <w:tab w:val="left" w:pos="8301"/>
                                </w:tabs>
                                <w:spacing w:line="277" w:lineRule="exact"/>
                                <w:rPr>
                                  <w:rFonts w:ascii="Times New Roman" w:hAnsi="Times New Roman"/>
                                  <w:sz w:val="24"/>
                                </w:rPr>
                              </w:pPr>
                              <w:r>
                                <w:rPr>
                                  <w:rFonts w:ascii="Times New Roman" w:hAnsi="Times New Roman"/>
                                  <w:sz w:val="25"/>
                                  <w:u w:val="single"/>
                                </w:rPr>
                                <w:tab/>
                              </w:r>
                              <w:r>
                                <w:rPr>
                                  <w:rFonts w:ascii="Times New Roman" w:hAnsi="Times New Roman"/>
                                  <w:spacing w:val="-4"/>
                                  <w:sz w:val="25"/>
                                </w:rPr>
                                <w:t>.Jt-</w:t>
                              </w:r>
                              <w:r>
                                <w:rPr>
                                  <w:rFonts w:ascii="Times New Roman" w:hAnsi="Times New Roman"/>
                                  <w:sz w:val="25"/>
                                  <w:u w:val="single"/>
                                </w:rPr>
                                <w:tab/>
                              </w:r>
                              <w:r>
                                <w:rPr>
                                  <w:rFonts w:ascii="Times New Roman" w:hAnsi="Times New Roman"/>
                                  <w:sz w:val="25"/>
                                </w:rPr>
                                <w:tab/>
                              </w:r>
                              <w:r>
                                <w:rPr>
                                  <w:rFonts w:ascii="Times New Roman" w:hAnsi="Times New Roman"/>
                                  <w:w w:val="95"/>
                                  <w:sz w:val="24"/>
                                </w:rPr>
                                <w:t>_.,,,.:....1.,,,L-=.-,Zi'-/11+./---+,,L;</w:t>
                              </w:r>
                              <w:r>
                                <w:rPr>
                                  <w:rFonts w:ascii="Times New Roman" w:hAnsi="Times New Roman"/>
                                  <w:spacing w:val="63"/>
                                  <w:w w:val="150"/>
                                  <w:sz w:val="24"/>
                                  <w:u w:val="single"/>
                                </w:rPr>
                                <w:t xml:space="preserve">  </w:t>
                              </w:r>
                              <w:r>
                                <w:rPr>
                                  <w:rFonts w:ascii="Times New Roman" w:hAnsi="Times New Roman"/>
                                  <w:w w:val="95"/>
                                  <w:sz w:val="24"/>
                                </w:rPr>
                                <w:t>-----....!"..:'-·-</w:t>
                              </w:r>
                              <w:r>
                                <w:rPr>
                                  <w:rFonts w:ascii="Times New Roman" w:hAnsi="Times New Roman"/>
                                  <w:spacing w:val="-2"/>
                                  <w:w w:val="95"/>
                                  <w:sz w:val="24"/>
                                </w:rPr>
                                <w:t>:'...·_;</w:t>
                              </w:r>
                              <w:r>
                                <w:rPr>
                                  <w:rFonts w:ascii="Times New Roman" w:hAnsi="Times New Roman"/>
                                  <w:sz w:val="24"/>
                                  <w:u w:val="single"/>
                                </w:rPr>
                                <w:tab/>
                              </w:r>
                            </w:p>
                          </w:txbxContent>
                        </wps:txbx>
                        <wps:bodyPr rot="0" vert="horz" wrap="square" lIns="0" tIns="0" rIns="0" bIns="0" anchor="t" anchorCtr="0" upright="1">
                          <a:noAutofit/>
                        </wps:bodyPr>
                      </wps:wsp>
                      <wps:wsp>
                        <wps:cNvPr id="330" name="docshape1098"/>
                        <wps:cNvSpPr txBox="1">
                          <a:spLocks noChangeArrowheads="1"/>
                        </wps:cNvSpPr>
                        <wps:spPr bwMode="auto">
                          <a:xfrm>
                            <a:off x="9470" y="1860"/>
                            <a:ext cx="2291"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224" w:lineRule="exact"/>
                                <w:ind w:left="801"/>
                                <w:rPr>
                                  <w:rFonts w:ascii="Times New Roman"/>
                                  <w:sz w:val="21"/>
                                </w:rPr>
                              </w:pPr>
                              <w:r>
                                <w:rPr>
                                  <w:rFonts w:ascii="Times New Roman"/>
                                  <w:spacing w:val="-2"/>
                                  <w:w w:val="135"/>
                                  <w:sz w:val="21"/>
                                </w:rPr>
                                <w:t>Secretary</w:t>
                              </w:r>
                            </w:p>
                            <w:p w:rsidR="003121E4" w:rsidRDefault="003121E4">
                              <w:pPr>
                                <w:spacing w:line="267" w:lineRule="exact"/>
                                <w:rPr>
                                  <w:rFonts w:ascii="Times New Roman"/>
                                  <w:sz w:val="21"/>
                                </w:rPr>
                              </w:pPr>
                              <w:r>
                                <w:rPr>
                                  <w:rFonts w:ascii="Times New Roman"/>
                                  <w:sz w:val="24"/>
                                </w:rPr>
                                <w:t>,</w:t>
                              </w:r>
                              <w:r>
                                <w:rPr>
                                  <w:rFonts w:ascii="Times New Roman"/>
                                  <w:spacing w:val="-16"/>
                                  <w:sz w:val="24"/>
                                </w:rPr>
                                <w:t xml:space="preserve"> </w:t>
                              </w:r>
                              <w:r>
                                <w:rPr>
                                  <w:rFonts w:ascii="Times New Roman"/>
                                  <w:spacing w:val="-2"/>
                                  <w:w w:val="360"/>
                                  <w:sz w:val="21"/>
                                </w:rPr>
                                <w:t>'Clerk/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090" o:spid="_x0000_s1327" style="position:absolute;margin-left:42.25pt;margin-top:11.9pt;width:545.8pt;height:105.85pt;z-index:-15508992;mso-wrap-distance-left:0;mso-wrap-distance-right:0;mso-position-horizontal-relative:page;mso-position-vertical-relative:text" coordorigin="845,238" coordsize="10916,2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">
                <v:shape id="docshape1091" o:spid="_x0000_s1328" type="#_x0000_t75" style="position:absolute;left:858;top:237;width:10891;height:1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">
                  <v:imagedata r:id="rId268" o:title=""/>
                </v:shape>
                <v:shape id="docshape1092" o:spid="_x0000_s1329" type="#_x0000_t202" style="position:absolute;left:845;top:661;width:1429;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rsidR="003121E4" w:rsidRDefault="003121E4">
                        <w:pPr>
                          <w:spacing w:line="244" w:lineRule="exact"/>
                          <w:rPr>
                            <w:rFonts w:ascii="Times New Roman"/>
                            <w:sz w:val="21"/>
                          </w:rPr>
                        </w:pPr>
                        <w:r>
                          <w:rPr>
                            <w:rFonts w:ascii="Times New Roman"/>
                            <w:w w:val="85"/>
                          </w:rPr>
                          <w:t>SIGNED</w:t>
                        </w:r>
                        <w:r>
                          <w:rPr>
                            <w:rFonts w:ascii="Times New Roman"/>
                            <w:spacing w:val="8"/>
                          </w:rPr>
                          <w:t xml:space="preserve"> </w:t>
                        </w:r>
                        <w:r>
                          <w:rPr>
                            <w:rFonts w:ascii="Times New Roman"/>
                            <w:spacing w:val="-4"/>
                            <w:w w:val="90"/>
                            <w:sz w:val="21"/>
                          </w:rPr>
                          <w:t>UNDER</w:t>
                        </w:r>
                      </w:p>
                    </w:txbxContent>
                  </v:textbox>
                </v:shape>
                <v:shape id="docshape1093" o:spid="_x0000_s1330" type="#_x0000_t202" style="position:absolute;left:5750;top:530;width:5850;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rsidR="003121E4" w:rsidRDefault="003121E4">
                        <w:pPr>
                          <w:tabs>
                            <w:tab w:val="left" w:pos="730"/>
                            <w:tab w:val="left" w:pos="2655"/>
                          </w:tabs>
                          <w:spacing w:line="280" w:lineRule="exact"/>
                          <w:rPr>
                            <w:rFonts w:ascii="Times New Roman"/>
                            <w:sz w:val="21"/>
                          </w:rPr>
                        </w:pPr>
                        <w:r>
                          <w:rPr>
                            <w:rFonts w:ascii="Times New Roman"/>
                            <w:sz w:val="21"/>
                            <w:u w:val="thick"/>
                          </w:rPr>
                          <w:t>3</w:t>
                        </w:r>
                        <w:r>
                          <w:rPr>
                            <w:rFonts w:ascii="Times New Roman"/>
                            <w:spacing w:val="-14"/>
                            <w:sz w:val="21"/>
                            <w:u w:val="thick"/>
                          </w:rPr>
                          <w:t xml:space="preserve"> </w:t>
                        </w:r>
                        <w:r>
                          <w:rPr>
                            <w:rFonts w:ascii="Times New Roman"/>
                            <w:sz w:val="21"/>
                            <w:u w:val="thick"/>
                          </w:rPr>
                          <w:t>ls</w:t>
                        </w:r>
                        <w:r>
                          <w:rPr>
                            <w:rFonts w:ascii="Times New Roman"/>
                            <w:spacing w:val="13"/>
                            <w:sz w:val="21"/>
                            <w:u w:val="thick"/>
                          </w:rPr>
                          <w:t xml:space="preserve"> </w:t>
                        </w:r>
                        <w:r>
                          <w:rPr>
                            <w:rFonts w:ascii="Times New Roman"/>
                            <w:spacing w:val="-10"/>
                            <w:sz w:val="20"/>
                            <w:u w:val="thick"/>
                          </w:rPr>
                          <w:t>t</w:t>
                        </w:r>
                        <w:r>
                          <w:rPr>
                            <w:rFonts w:ascii="Times New Roman"/>
                            <w:sz w:val="20"/>
                          </w:rPr>
                          <w:tab/>
                        </w:r>
                        <w:r>
                          <w:rPr>
                            <w:rFonts w:ascii="Times New Roman"/>
                            <w:sz w:val="21"/>
                          </w:rPr>
                          <w:t xml:space="preserve">day </w:t>
                        </w:r>
                        <w:r>
                          <w:rPr>
                            <w:rFonts w:ascii="Times New Roman"/>
                            <w:w w:val="115"/>
                          </w:rPr>
                          <w:t xml:space="preserve">of </w:t>
                        </w:r>
                        <w:proofErr w:type="gramStart"/>
                        <w:r>
                          <w:rPr>
                            <w:rFonts w:ascii="Times New Roman"/>
                            <w:u w:val="single"/>
                          </w:rPr>
                          <w:tab/>
                        </w:r>
                        <w:r>
                          <w:rPr>
                            <w:rFonts w:ascii="Arial"/>
                            <w:w w:val="115"/>
                            <w:sz w:val="25"/>
                          </w:rPr>
                          <w:t>.,,</w:t>
                        </w:r>
                        <w:proofErr w:type="gramEnd"/>
                        <w:r>
                          <w:rPr>
                            <w:rFonts w:ascii="Arial"/>
                            <w:w w:val="115"/>
                            <w:sz w:val="25"/>
                          </w:rPr>
                          <w:t>Ma"'-L..-----</w:t>
                        </w:r>
                        <w:r>
                          <w:rPr>
                            <w:rFonts w:ascii="Arial"/>
                            <w:spacing w:val="17"/>
                            <w:w w:val="115"/>
                            <w:sz w:val="25"/>
                          </w:rPr>
                          <w:t xml:space="preserve"> </w:t>
                        </w:r>
                        <w:r>
                          <w:rPr>
                            <w:rFonts w:ascii="Arial"/>
                            <w:w w:val="115"/>
                            <w:sz w:val="25"/>
                          </w:rPr>
                          <w:t>,</w:t>
                        </w:r>
                        <w:r>
                          <w:rPr>
                            <w:rFonts w:ascii="Arial"/>
                            <w:spacing w:val="17"/>
                            <w:w w:val="115"/>
                            <w:sz w:val="25"/>
                          </w:rPr>
                          <w:t xml:space="preserve"> </w:t>
                        </w:r>
                        <w:r>
                          <w:rPr>
                            <w:rFonts w:ascii="Times New Roman"/>
                            <w:w w:val="115"/>
                            <w:sz w:val="21"/>
                          </w:rPr>
                          <w:t>19</w:t>
                        </w:r>
                        <w:r>
                          <w:rPr>
                            <w:rFonts w:ascii="Times New Roman"/>
                            <w:spacing w:val="62"/>
                            <w:w w:val="120"/>
                            <w:sz w:val="21"/>
                          </w:rPr>
                          <w:t xml:space="preserve"> </w:t>
                        </w:r>
                        <w:r>
                          <w:rPr>
                            <w:rFonts w:ascii="Times New Roman"/>
                            <w:w w:val="120"/>
                            <w:sz w:val="21"/>
                          </w:rPr>
                          <w:t>9'-'6'---</w:t>
                        </w:r>
                        <w:r>
                          <w:rPr>
                            <w:rFonts w:ascii="Times New Roman"/>
                            <w:spacing w:val="-10"/>
                            <w:w w:val="120"/>
                            <w:sz w:val="21"/>
                          </w:rPr>
                          <w:t>-</w:t>
                        </w:r>
                      </w:p>
                    </w:txbxContent>
                  </v:textbox>
                </v:shape>
                <v:shape id="docshape1094" o:spid="_x0000_s1331" type="#_x0000_t202" style="position:absolute;left:11669;top:1081;width:88;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rsidR="003121E4" w:rsidRDefault="003121E4">
                        <w:pPr>
                          <w:spacing w:line="189" w:lineRule="exact"/>
                          <w:rPr>
                            <w:rFonts w:ascii="Times New Roman"/>
                            <w:sz w:val="17"/>
                          </w:rPr>
                        </w:pPr>
                        <w:r>
                          <w:rPr>
                            <w:rFonts w:ascii="Times New Roman"/>
                            <w:w w:val="143"/>
                            <w:sz w:val="17"/>
                          </w:rPr>
                          <w:t>\</w:t>
                        </w:r>
                      </w:p>
                    </w:txbxContent>
                  </v:textbox>
                </v:shape>
                <v:shape id="docshape1095" o:spid="_x0000_s1332" type="#_x0000_t202" style="position:absolute;left:7407;top:1860;width:171;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rsidR="003121E4" w:rsidRDefault="003121E4">
                        <w:pPr>
                          <w:spacing w:line="233" w:lineRule="exact"/>
                          <w:rPr>
                            <w:rFonts w:ascii="Times New Roman"/>
                            <w:sz w:val="21"/>
                          </w:rPr>
                        </w:pPr>
                        <w:r>
                          <w:rPr>
                            <w:rFonts w:ascii="Times New Roman"/>
                            <w:spacing w:val="-5"/>
                            <w:w w:val="145"/>
                            <w:sz w:val="21"/>
                          </w:rPr>
                          <w:t>,,</w:t>
                        </w:r>
                      </w:p>
                    </w:txbxContent>
                  </v:textbox>
                </v:shape>
                <v:shape id="docshape1096" o:spid="_x0000_s1333" type="#_x0000_t202" style="position:absolute;left:8172;top:1860;width:171;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rsidR="003121E4" w:rsidRDefault="003121E4">
                        <w:pPr>
                          <w:spacing w:line="233" w:lineRule="exact"/>
                          <w:rPr>
                            <w:rFonts w:ascii="Times New Roman"/>
                            <w:sz w:val="21"/>
                          </w:rPr>
                        </w:pPr>
                        <w:r>
                          <w:rPr>
                            <w:rFonts w:ascii="Times New Roman"/>
                            <w:w w:val="143"/>
                            <w:sz w:val="21"/>
                          </w:rPr>
                          <w:t>1</w:t>
                        </w:r>
                      </w:p>
                    </w:txbxContent>
                  </v:textbox>
                </v:shape>
                <v:shape id="docshape1097" o:spid="_x0000_s1334" type="#_x0000_t202" style="position:absolute;left:875;top:2077;width:8322;height: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rsidR="003121E4" w:rsidRDefault="003121E4">
                        <w:pPr>
                          <w:tabs>
                            <w:tab w:val="left" w:pos="1697"/>
                            <w:tab w:val="left" w:pos="2343"/>
                            <w:tab w:val="left" w:pos="2698"/>
                            <w:tab w:val="left" w:pos="8301"/>
                          </w:tabs>
                          <w:spacing w:line="277" w:lineRule="exact"/>
                          <w:rPr>
                            <w:rFonts w:ascii="Times New Roman" w:hAnsi="Times New Roman"/>
                            <w:sz w:val="24"/>
                          </w:rPr>
                        </w:pPr>
                        <w:r>
                          <w:rPr>
                            <w:rFonts w:ascii="Times New Roman" w:hAnsi="Times New Roman"/>
                            <w:sz w:val="25"/>
                            <w:u w:val="single"/>
                          </w:rPr>
                          <w:tab/>
                        </w:r>
                        <w:proofErr w:type="gramStart"/>
                        <w:r>
                          <w:rPr>
                            <w:rFonts w:ascii="Times New Roman" w:hAnsi="Times New Roman"/>
                            <w:spacing w:val="-4"/>
                            <w:sz w:val="25"/>
                          </w:rPr>
                          <w:t>.</w:t>
                        </w:r>
                        <w:proofErr w:type="spellStart"/>
                        <w:r>
                          <w:rPr>
                            <w:rFonts w:ascii="Times New Roman" w:hAnsi="Times New Roman"/>
                            <w:spacing w:val="-4"/>
                            <w:sz w:val="25"/>
                          </w:rPr>
                          <w:t>Jt</w:t>
                        </w:r>
                        <w:proofErr w:type="spellEnd"/>
                        <w:proofErr w:type="gramEnd"/>
                        <w:r>
                          <w:rPr>
                            <w:rFonts w:ascii="Times New Roman" w:hAnsi="Times New Roman"/>
                            <w:spacing w:val="-4"/>
                            <w:sz w:val="25"/>
                          </w:rPr>
                          <w:t>-</w:t>
                        </w:r>
                        <w:r>
                          <w:rPr>
                            <w:rFonts w:ascii="Times New Roman" w:hAnsi="Times New Roman"/>
                            <w:sz w:val="25"/>
                            <w:u w:val="single"/>
                          </w:rPr>
                          <w:tab/>
                        </w:r>
                        <w:r>
                          <w:rPr>
                            <w:rFonts w:ascii="Times New Roman" w:hAnsi="Times New Roman"/>
                            <w:sz w:val="25"/>
                          </w:rPr>
                          <w:tab/>
                        </w:r>
                        <w:r>
                          <w:rPr>
                            <w:rFonts w:ascii="Times New Roman" w:hAnsi="Times New Roman"/>
                            <w:w w:val="95"/>
                            <w:sz w:val="24"/>
                          </w:rPr>
                          <w:t>_.,,,.:....1.,,,L-=.-,</w:t>
                        </w:r>
                        <w:proofErr w:type="spellStart"/>
                        <w:r>
                          <w:rPr>
                            <w:rFonts w:ascii="Times New Roman" w:hAnsi="Times New Roman"/>
                            <w:w w:val="95"/>
                            <w:sz w:val="24"/>
                          </w:rPr>
                          <w:t>Zi</w:t>
                        </w:r>
                        <w:proofErr w:type="spellEnd"/>
                        <w:r>
                          <w:rPr>
                            <w:rFonts w:ascii="Times New Roman" w:hAnsi="Times New Roman"/>
                            <w:w w:val="95"/>
                            <w:sz w:val="24"/>
                          </w:rPr>
                          <w:t>'-/11+./---+,,L;</w:t>
                        </w:r>
                        <w:r>
                          <w:rPr>
                            <w:rFonts w:ascii="Times New Roman" w:hAnsi="Times New Roman"/>
                            <w:spacing w:val="63"/>
                            <w:w w:val="150"/>
                            <w:sz w:val="24"/>
                            <w:u w:val="single"/>
                          </w:rPr>
                          <w:t xml:space="preserve">  </w:t>
                        </w:r>
                        <w:r>
                          <w:rPr>
                            <w:rFonts w:ascii="Times New Roman" w:hAnsi="Times New Roman"/>
                            <w:w w:val="95"/>
                            <w:sz w:val="24"/>
                          </w:rPr>
                          <w:t>-----....!"..:'-·-</w:t>
                        </w:r>
                        <w:r>
                          <w:rPr>
                            <w:rFonts w:ascii="Times New Roman" w:hAnsi="Times New Roman"/>
                            <w:spacing w:val="-2"/>
                            <w:w w:val="95"/>
                            <w:sz w:val="24"/>
                          </w:rPr>
                          <w:t>:'...·_;</w:t>
                        </w:r>
                        <w:r>
                          <w:rPr>
                            <w:rFonts w:ascii="Times New Roman" w:hAnsi="Times New Roman"/>
                            <w:sz w:val="24"/>
                            <w:u w:val="single"/>
                          </w:rPr>
                          <w:tab/>
                        </w:r>
                      </w:p>
                    </w:txbxContent>
                  </v:textbox>
                </v:shape>
                <v:shape id="docshape1098" o:spid="_x0000_s1335" type="#_x0000_t202" style="position:absolute;left:9470;top:1860;width:2291;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rsidR="003121E4" w:rsidRDefault="003121E4">
                        <w:pPr>
                          <w:spacing w:line="224" w:lineRule="exact"/>
                          <w:ind w:left="801"/>
                          <w:rPr>
                            <w:rFonts w:ascii="Times New Roman"/>
                            <w:sz w:val="21"/>
                          </w:rPr>
                        </w:pPr>
                        <w:r>
                          <w:rPr>
                            <w:rFonts w:ascii="Times New Roman"/>
                            <w:spacing w:val="-2"/>
                            <w:w w:val="135"/>
                            <w:sz w:val="21"/>
                          </w:rPr>
                          <w:t>Secretary</w:t>
                        </w:r>
                      </w:p>
                      <w:p w:rsidR="003121E4" w:rsidRDefault="003121E4">
                        <w:pPr>
                          <w:spacing w:line="267" w:lineRule="exact"/>
                          <w:rPr>
                            <w:rFonts w:ascii="Times New Roman"/>
                            <w:sz w:val="21"/>
                          </w:rPr>
                        </w:pPr>
                        <w:r>
                          <w:rPr>
                            <w:rFonts w:ascii="Times New Roman"/>
                            <w:sz w:val="24"/>
                          </w:rPr>
                          <w:t>,</w:t>
                        </w:r>
                        <w:r>
                          <w:rPr>
                            <w:rFonts w:ascii="Times New Roman"/>
                            <w:spacing w:val="-16"/>
                            <w:sz w:val="24"/>
                          </w:rPr>
                          <w:t xml:space="preserve"> </w:t>
                        </w:r>
                        <w:r>
                          <w:rPr>
                            <w:rFonts w:ascii="Times New Roman"/>
                            <w:spacing w:val="-2"/>
                            <w:w w:val="360"/>
                            <w:sz w:val="21"/>
                          </w:rPr>
                          <w:t>'Clerk/</w:t>
                        </w:r>
                      </w:p>
                    </w:txbxContent>
                  </v:textbox>
                </v:shape>
                <w10:wrap type="topAndBottom" anchorx="page"/>
              </v:group>
            </w:pict>
          </mc:Fallback>
        </mc:AlternateContent>
      </w:r>
    </w:p>
    <w:p w:rsidR="00057D42" w:rsidRDefault="00057D42">
      <w:pPr>
        <w:pStyle w:val="BodyText"/>
        <w:spacing w:before="1"/>
        <w:rPr>
          <w:rFonts w:ascii="Times New Roman"/>
          <w:sz w:val="12"/>
        </w:rPr>
      </w:pPr>
    </w:p>
    <w:p w:rsidR="00057D42" w:rsidRDefault="005F656B">
      <w:pPr>
        <w:tabs>
          <w:tab w:val="left" w:pos="4970"/>
        </w:tabs>
        <w:spacing w:before="91"/>
        <w:ind w:left="814"/>
        <w:rPr>
          <w:rFonts w:ascii="Times New Roman"/>
          <w:b/>
          <w:i/>
          <w:sz w:val="18"/>
        </w:rPr>
      </w:pPr>
      <w:r>
        <w:rPr>
          <w:noProof/>
        </w:rPr>
        <w:drawing>
          <wp:anchor distT="0" distB="0" distL="0" distR="0" simplePos="0" relativeHeight="251666944" behindDoc="1" locked="0" layoutInCell="1" allowOverlap="1">
            <wp:simplePos x="0" y="0"/>
            <wp:positionH relativeFrom="page">
              <wp:posOffset>2415113</wp:posOffset>
            </wp:positionH>
            <wp:positionV relativeFrom="paragraph">
              <wp:posOffset>-40125</wp:posOffset>
            </wp:positionV>
            <wp:extent cx="884472" cy="416745"/>
            <wp:effectExtent l="0" t="0" r="0" b="0"/>
            <wp:wrapNone/>
            <wp:docPr id="583"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176.png"/>
                    <pic:cNvPicPr/>
                  </pic:nvPicPr>
                  <pic:blipFill>
                    <a:blip r:embed="rId269" cstate="print"/>
                    <a:stretch>
                      <a:fillRect/>
                    </a:stretch>
                  </pic:blipFill>
                  <pic:spPr>
                    <a:xfrm>
                      <a:off x="0" y="0"/>
                      <a:ext cx="884472" cy="416745"/>
                    </a:xfrm>
                    <a:prstGeom prst="rect">
                      <a:avLst/>
                    </a:prstGeom>
                  </pic:spPr>
                </pic:pic>
              </a:graphicData>
            </a:graphic>
          </wp:anchor>
        </w:drawing>
      </w:r>
      <w:r>
        <w:rPr>
          <w:rFonts w:ascii="Times New Roman"/>
          <w:b/>
          <w:i/>
          <w:sz w:val="17"/>
        </w:rPr>
        <w:t>*Delete</w:t>
      </w:r>
      <w:r>
        <w:rPr>
          <w:rFonts w:ascii="Times New Roman"/>
          <w:b/>
          <w:i/>
          <w:spacing w:val="12"/>
          <w:sz w:val="17"/>
        </w:rPr>
        <w:t xml:space="preserve"> </w:t>
      </w:r>
      <w:r>
        <w:rPr>
          <w:rFonts w:ascii="Times New Roman"/>
          <w:b/>
          <w:i/>
          <w:sz w:val="17"/>
        </w:rPr>
        <w:t>tbe</w:t>
      </w:r>
      <w:r>
        <w:rPr>
          <w:rFonts w:ascii="Times New Roman"/>
          <w:b/>
          <w:i/>
          <w:spacing w:val="16"/>
          <w:sz w:val="17"/>
        </w:rPr>
        <w:t xml:space="preserve"> </w:t>
      </w:r>
      <w:r>
        <w:rPr>
          <w:rFonts w:ascii="Times New Roman"/>
          <w:b/>
          <w:i/>
          <w:sz w:val="17"/>
        </w:rPr>
        <w:t>tnappltcablc</w:t>
      </w:r>
      <w:r>
        <w:rPr>
          <w:rFonts w:ascii="Times New Roman"/>
          <w:b/>
          <w:i/>
          <w:spacing w:val="24"/>
          <w:sz w:val="17"/>
        </w:rPr>
        <w:t xml:space="preserve"> </w:t>
      </w:r>
      <w:r>
        <w:rPr>
          <w:rFonts w:ascii="Times New Roman"/>
          <w:b/>
          <w:i/>
          <w:spacing w:val="-2"/>
          <w:sz w:val="17"/>
        </w:rPr>
        <w:t>words,</w:t>
      </w:r>
      <w:r>
        <w:rPr>
          <w:rFonts w:ascii="Times New Roman"/>
          <w:b/>
          <w:i/>
          <w:sz w:val="17"/>
        </w:rPr>
        <w:tab/>
      </w:r>
      <w:r>
        <w:rPr>
          <w:rFonts w:ascii="Times New Roman"/>
          <w:b/>
          <w:i/>
          <w:w w:val="95"/>
          <w:position w:val="6"/>
          <w:sz w:val="18"/>
        </w:rPr>
        <w:t>sucb</w:t>
      </w:r>
      <w:r>
        <w:rPr>
          <w:rFonts w:ascii="Times New Roman"/>
          <w:b/>
          <w:i/>
          <w:spacing w:val="7"/>
          <w:position w:val="6"/>
          <w:sz w:val="18"/>
        </w:rPr>
        <w:t xml:space="preserve"> </w:t>
      </w:r>
      <w:r>
        <w:rPr>
          <w:rFonts w:ascii="Times New Roman"/>
          <w:b/>
          <w:i/>
          <w:w w:val="95"/>
          <w:position w:val="6"/>
          <w:sz w:val="18"/>
        </w:rPr>
        <w:t>amendments,</w:t>
      </w:r>
      <w:r>
        <w:rPr>
          <w:rFonts w:ascii="Times New Roman"/>
          <w:b/>
          <w:i/>
          <w:spacing w:val="20"/>
          <w:position w:val="6"/>
          <w:sz w:val="18"/>
        </w:rPr>
        <w:t xml:space="preserve"> </w:t>
      </w:r>
      <w:r>
        <w:rPr>
          <w:rFonts w:ascii="Times New Roman"/>
          <w:b/>
          <w:i/>
          <w:w w:val="95"/>
          <w:position w:val="6"/>
          <w:sz w:val="18"/>
        </w:rPr>
        <w:t>state</w:t>
      </w:r>
      <w:r>
        <w:rPr>
          <w:rFonts w:ascii="Times New Roman"/>
          <w:b/>
          <w:i/>
          <w:spacing w:val="-9"/>
          <w:w w:val="95"/>
          <w:position w:val="6"/>
          <w:sz w:val="18"/>
        </w:rPr>
        <w:t xml:space="preserve"> </w:t>
      </w:r>
      <w:r>
        <w:rPr>
          <w:rFonts w:ascii="Times New Roman"/>
          <w:b/>
          <w:i/>
          <w:spacing w:val="-2"/>
          <w:w w:val="95"/>
          <w:position w:val="6"/>
          <w:sz w:val="18"/>
        </w:rPr>
        <w:t>"Nune".</w:t>
      </w:r>
    </w:p>
    <w:p w:rsidR="00057D42" w:rsidRDefault="00057D42">
      <w:pPr>
        <w:rPr>
          <w:rFonts w:ascii="Times New Roman"/>
          <w:sz w:val="18"/>
        </w:rPr>
        <w:sectPr w:rsidR="00057D42">
          <w:type w:val="continuous"/>
          <w:pgSz w:w="12240" w:h="17280"/>
          <w:pgMar w:top="1500" w:right="60" w:bottom="280" w:left="60" w:header="0" w:footer="0" w:gutter="0"/>
          <w:cols w:space="720"/>
        </w:sectPr>
      </w:pPr>
    </w:p>
    <w:p w:rsidR="00057D42" w:rsidRDefault="00057D42">
      <w:pPr>
        <w:pStyle w:val="BodyText"/>
        <w:rPr>
          <w:rFonts w:ascii="Times New Roman"/>
          <w:b/>
          <w:i/>
          <w:sz w:val="34"/>
        </w:rPr>
      </w:pPr>
    </w:p>
    <w:p w:rsidR="00057D42" w:rsidRDefault="00057D42">
      <w:pPr>
        <w:pStyle w:val="BodyText"/>
        <w:spacing w:before="10"/>
        <w:rPr>
          <w:rFonts w:ascii="Times New Roman"/>
          <w:b/>
          <w:i/>
          <w:sz w:val="31"/>
        </w:rPr>
      </w:pPr>
    </w:p>
    <w:p w:rsidR="00057D42" w:rsidRDefault="005F656B">
      <w:pPr>
        <w:spacing w:line="184" w:lineRule="auto"/>
        <w:ind w:left="387" w:firstLine="332"/>
        <w:rPr>
          <w:rFonts w:ascii="Arial"/>
          <w:sz w:val="30"/>
        </w:rPr>
      </w:pPr>
      <w:r>
        <w:rPr>
          <w:rFonts w:ascii="Arial"/>
          <w:w w:val="80"/>
          <w:sz w:val="30"/>
        </w:rPr>
        <w:t>SECHET1\RY</w:t>
      </w:r>
      <w:r>
        <w:rPr>
          <w:rFonts w:ascii="Arial"/>
          <w:spacing w:val="35"/>
          <w:sz w:val="30"/>
        </w:rPr>
        <w:t xml:space="preserve"> </w:t>
      </w:r>
      <w:r>
        <w:rPr>
          <w:rFonts w:ascii="Arial"/>
          <w:w w:val="80"/>
          <w:sz w:val="30"/>
        </w:rPr>
        <w:t xml:space="preserve">Or </w:t>
      </w:r>
      <w:r>
        <w:rPr>
          <w:rFonts w:ascii="Arial"/>
          <w:w w:val="75"/>
          <w:sz w:val="30"/>
        </w:rPr>
        <w:t>THE</w:t>
      </w:r>
      <w:r>
        <w:rPr>
          <w:rFonts w:ascii="Arial"/>
          <w:spacing w:val="-11"/>
          <w:sz w:val="30"/>
        </w:rPr>
        <w:t xml:space="preserve"> </w:t>
      </w:r>
      <w:r>
        <w:rPr>
          <w:rFonts w:ascii="Arial"/>
          <w:spacing w:val="-2"/>
          <w:w w:val="70"/>
          <w:sz w:val="30"/>
        </w:rPr>
        <w:t>COMMONWEALTH</w:t>
      </w:r>
    </w:p>
    <w:p w:rsidR="00057D42" w:rsidRDefault="005F656B">
      <w:pPr>
        <w:tabs>
          <w:tab w:val="left" w:pos="1886"/>
        </w:tabs>
        <w:spacing w:before="197"/>
        <w:ind w:left="490"/>
        <w:rPr>
          <w:rFonts w:ascii="Arial"/>
          <w:sz w:val="30"/>
        </w:rPr>
      </w:pPr>
      <w:r>
        <w:rPr>
          <w:rFonts w:ascii="Arial"/>
          <w:spacing w:val="-2"/>
          <w:sz w:val="30"/>
        </w:rPr>
        <w:t>96MAY31</w:t>
      </w:r>
      <w:r>
        <w:rPr>
          <w:rFonts w:ascii="Arial"/>
          <w:sz w:val="30"/>
        </w:rPr>
        <w:tab/>
      </w:r>
      <w:r>
        <w:rPr>
          <w:rFonts w:ascii="Arial"/>
          <w:spacing w:val="-5"/>
          <w:w w:val="90"/>
          <w:sz w:val="30"/>
        </w:rPr>
        <w:t>PM3:57</w:t>
      </w:r>
    </w:p>
    <w:p w:rsidR="00057D42" w:rsidRDefault="005F656B">
      <w:pPr>
        <w:spacing w:before="68"/>
        <w:ind w:left="2543"/>
        <w:rPr>
          <w:rFonts w:ascii="Times New Roman"/>
          <w:b/>
          <w:sz w:val="36"/>
        </w:rPr>
      </w:pPr>
      <w:r>
        <w:br w:type="column"/>
      </w:r>
      <w:r>
        <w:rPr>
          <w:rFonts w:ascii="Times New Roman"/>
          <w:b/>
          <w:spacing w:val="-2"/>
          <w:w w:val="120"/>
          <w:sz w:val="36"/>
        </w:rPr>
        <w:t>539085</w:t>
      </w:r>
    </w:p>
    <w:p w:rsidR="00057D42" w:rsidRDefault="005F656B">
      <w:pPr>
        <w:spacing w:before="186" w:line="237" w:lineRule="exact"/>
        <w:ind w:left="831" w:right="3587"/>
        <w:jc w:val="center"/>
        <w:rPr>
          <w:rFonts w:ascii="Times New Roman"/>
          <w:sz w:val="25"/>
        </w:rPr>
      </w:pPr>
      <w:r>
        <w:rPr>
          <w:rFonts w:ascii="Times New Roman"/>
          <w:w w:val="90"/>
          <w:sz w:val="25"/>
        </w:rPr>
        <w:t>TIIE</w:t>
      </w:r>
      <w:r>
        <w:rPr>
          <w:rFonts w:ascii="Times New Roman"/>
          <w:spacing w:val="1"/>
          <w:sz w:val="25"/>
        </w:rPr>
        <w:t xml:space="preserve"> </w:t>
      </w:r>
      <w:r>
        <w:rPr>
          <w:rFonts w:ascii="Times New Roman"/>
          <w:w w:val="90"/>
          <w:sz w:val="25"/>
        </w:rPr>
        <w:t>COMMONWEALTII</w:t>
      </w:r>
      <w:r>
        <w:rPr>
          <w:rFonts w:ascii="Times New Roman"/>
          <w:spacing w:val="45"/>
          <w:sz w:val="25"/>
        </w:rPr>
        <w:t xml:space="preserve"> </w:t>
      </w:r>
      <w:r>
        <w:rPr>
          <w:rFonts w:ascii="Times New Roman"/>
          <w:w w:val="90"/>
          <w:sz w:val="25"/>
        </w:rPr>
        <w:t>OF</w:t>
      </w:r>
      <w:r>
        <w:rPr>
          <w:rFonts w:ascii="Times New Roman"/>
          <w:spacing w:val="6"/>
          <w:sz w:val="25"/>
        </w:rPr>
        <w:t xml:space="preserve"> </w:t>
      </w:r>
      <w:r>
        <w:rPr>
          <w:rFonts w:ascii="Times New Roman"/>
          <w:spacing w:val="-2"/>
          <w:w w:val="90"/>
          <w:sz w:val="25"/>
        </w:rPr>
        <w:t>MASSACHUSETTS</w:t>
      </w:r>
    </w:p>
    <w:p w:rsidR="00057D42" w:rsidRDefault="005F656B">
      <w:pPr>
        <w:spacing w:line="272" w:lineRule="exact"/>
        <w:ind w:left="2566"/>
        <w:jc w:val="center"/>
        <w:rPr>
          <w:rFonts w:ascii="Arial" w:hAnsi="Arial"/>
          <w:sz w:val="28"/>
        </w:rPr>
      </w:pPr>
      <w:r>
        <w:rPr>
          <w:rFonts w:ascii="Arial" w:hAnsi="Arial"/>
          <w:w w:val="91"/>
          <w:sz w:val="28"/>
        </w:rPr>
        <w:t>•</w:t>
      </w:r>
    </w:p>
    <w:p w:rsidR="00057D42" w:rsidRDefault="005F656B">
      <w:pPr>
        <w:spacing w:before="96"/>
        <w:ind w:right="2743"/>
        <w:jc w:val="center"/>
        <w:rPr>
          <w:rFonts w:ascii="Times New Roman"/>
          <w:b/>
          <w:sz w:val="29"/>
        </w:rPr>
      </w:pPr>
      <w:r>
        <w:rPr>
          <w:rFonts w:ascii="Times New Roman"/>
          <w:b/>
          <w:w w:val="85"/>
          <w:sz w:val="29"/>
        </w:rPr>
        <w:t>RESTATED</w:t>
      </w:r>
      <w:r>
        <w:rPr>
          <w:rFonts w:ascii="Times New Roman"/>
          <w:b/>
          <w:spacing w:val="39"/>
          <w:sz w:val="29"/>
        </w:rPr>
        <w:t xml:space="preserve"> </w:t>
      </w:r>
      <w:r>
        <w:rPr>
          <w:rFonts w:ascii="Times New Roman"/>
          <w:b/>
          <w:w w:val="85"/>
          <w:sz w:val="29"/>
        </w:rPr>
        <w:t>ARTICLES</w:t>
      </w:r>
      <w:r>
        <w:rPr>
          <w:rFonts w:ascii="Times New Roman"/>
          <w:b/>
          <w:spacing w:val="30"/>
          <w:sz w:val="29"/>
        </w:rPr>
        <w:t xml:space="preserve"> </w:t>
      </w:r>
      <w:r>
        <w:rPr>
          <w:rFonts w:ascii="Times New Roman"/>
          <w:b/>
          <w:w w:val="85"/>
          <w:sz w:val="29"/>
        </w:rPr>
        <w:t>OF</w:t>
      </w:r>
      <w:r>
        <w:rPr>
          <w:rFonts w:ascii="Times New Roman"/>
          <w:b/>
          <w:spacing w:val="1"/>
          <w:sz w:val="29"/>
        </w:rPr>
        <w:t xml:space="preserve"> </w:t>
      </w:r>
      <w:r>
        <w:rPr>
          <w:rFonts w:ascii="Times New Roman"/>
          <w:b/>
          <w:spacing w:val="-2"/>
          <w:w w:val="85"/>
          <w:sz w:val="29"/>
        </w:rPr>
        <w:t>ORGANIZATION</w:t>
      </w:r>
    </w:p>
    <w:p w:rsidR="00057D42" w:rsidRDefault="005F656B">
      <w:pPr>
        <w:spacing w:before="40"/>
        <w:ind w:right="2727"/>
        <w:jc w:val="center"/>
        <w:rPr>
          <w:rFonts w:ascii="Times New Roman"/>
        </w:rPr>
      </w:pPr>
      <w:r>
        <w:rPr>
          <w:rFonts w:ascii="Times New Roman"/>
          <w:b/>
          <w:w w:val="105"/>
          <w:sz w:val="23"/>
        </w:rPr>
        <w:t>(General</w:t>
      </w:r>
      <w:r>
        <w:rPr>
          <w:rFonts w:ascii="Times New Roman"/>
          <w:b/>
          <w:spacing w:val="-8"/>
          <w:w w:val="105"/>
          <w:sz w:val="23"/>
        </w:rPr>
        <w:t xml:space="preserve"> </w:t>
      </w:r>
      <w:r>
        <w:rPr>
          <w:rFonts w:ascii="Times New Roman"/>
          <w:b/>
          <w:w w:val="105"/>
          <w:sz w:val="23"/>
        </w:rPr>
        <w:t>Laws,</w:t>
      </w:r>
      <w:r>
        <w:rPr>
          <w:rFonts w:ascii="Times New Roman"/>
          <w:b/>
          <w:spacing w:val="-2"/>
          <w:w w:val="105"/>
          <w:sz w:val="23"/>
        </w:rPr>
        <w:t xml:space="preserve"> </w:t>
      </w:r>
      <w:r>
        <w:rPr>
          <w:rFonts w:ascii="Times New Roman"/>
          <w:b/>
          <w:w w:val="105"/>
          <w:sz w:val="23"/>
        </w:rPr>
        <w:t>Chapter</w:t>
      </w:r>
      <w:r>
        <w:rPr>
          <w:rFonts w:ascii="Times New Roman"/>
          <w:b/>
          <w:spacing w:val="-6"/>
          <w:w w:val="105"/>
          <w:sz w:val="23"/>
        </w:rPr>
        <w:t xml:space="preserve"> </w:t>
      </w:r>
      <w:r>
        <w:rPr>
          <w:rFonts w:ascii="Times New Roman"/>
          <w:b/>
          <w:w w:val="105"/>
          <w:sz w:val="23"/>
        </w:rPr>
        <w:t>180,</w:t>
      </w:r>
      <w:r>
        <w:rPr>
          <w:rFonts w:ascii="Times New Roman"/>
          <w:b/>
          <w:spacing w:val="-13"/>
          <w:w w:val="105"/>
          <w:sz w:val="23"/>
        </w:rPr>
        <w:t xml:space="preserve"> </w:t>
      </w:r>
      <w:r>
        <w:rPr>
          <w:rFonts w:ascii="Times New Roman"/>
          <w:b/>
          <w:w w:val="105"/>
          <w:sz w:val="23"/>
        </w:rPr>
        <w:t>Section</w:t>
      </w:r>
      <w:r>
        <w:rPr>
          <w:rFonts w:ascii="Times New Roman"/>
          <w:b/>
          <w:spacing w:val="-12"/>
          <w:w w:val="105"/>
          <w:sz w:val="23"/>
        </w:rPr>
        <w:t xml:space="preserve"> </w:t>
      </w:r>
      <w:r>
        <w:rPr>
          <w:rFonts w:ascii="Times New Roman"/>
          <w:spacing w:val="-5"/>
          <w:w w:val="105"/>
        </w:rPr>
        <w:t>7)</w:t>
      </w: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F843F3">
      <w:pPr>
        <w:tabs>
          <w:tab w:val="left" w:pos="4376"/>
        </w:tabs>
        <w:spacing w:before="166" w:line="244" w:lineRule="auto"/>
        <w:ind w:left="291" w:right="2968" w:hanging="4"/>
        <w:jc w:val="center"/>
        <w:rPr>
          <w:rFonts w:ascii="Times New Roman"/>
          <w:sz w:val="20"/>
        </w:rPr>
      </w:pPr>
      <w:r>
        <w:rPr>
          <w:noProof/>
        </w:rPr>
        <mc:AlternateContent>
          <mc:Choice Requires="wps">
            <w:drawing>
              <wp:anchor distT="0" distB="0" distL="114300" distR="114300" simplePos="0" relativeHeight="251670016" behindDoc="1" locked="0" layoutInCell="1" allowOverlap="1">
                <wp:simplePos x="0" y="0"/>
                <wp:positionH relativeFrom="page">
                  <wp:posOffset>2435860</wp:posOffset>
                </wp:positionH>
                <wp:positionV relativeFrom="paragraph">
                  <wp:posOffset>440690</wp:posOffset>
                </wp:positionV>
                <wp:extent cx="991870" cy="620395"/>
                <wp:effectExtent l="0" t="0" r="0" b="0"/>
                <wp:wrapNone/>
                <wp:docPr id="312" name="docshape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1870" cy="620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tabs>
                                <w:tab w:val="left" w:pos="1499"/>
                              </w:tabs>
                              <w:spacing w:line="976" w:lineRule="exact"/>
                              <w:rPr>
                                <w:rFonts w:ascii="Times New Roman"/>
                                <w:sz w:val="88"/>
                              </w:rPr>
                            </w:pPr>
                            <w:r>
                              <w:rPr>
                                <w:rFonts w:ascii="Times New Roman"/>
                                <w:i/>
                                <w:spacing w:val="-4"/>
                                <w:w w:val="55"/>
                                <w:sz w:val="88"/>
                              </w:rPr>
                              <w:t>14./</w:t>
                            </w:r>
                            <w:r>
                              <w:rPr>
                                <w:rFonts w:ascii="Times New Roman"/>
                                <w:i/>
                                <w:sz w:val="88"/>
                              </w:rPr>
                              <w:tab/>
                            </w:r>
                            <w:r>
                              <w:rPr>
                                <w:rFonts w:ascii="Times New Roman"/>
                                <w:spacing w:val="-26"/>
                                <w:w w:val="35"/>
                                <w:sz w:val="8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99" o:spid="_x0000_s1336" type="#_x0000_t202" style="position:absolute;left:0;text-align:left;margin-left:191.8pt;margin-top:34.7pt;width:78.1pt;height:48.85pt;z-index:-2376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" filled="f" stroked="f">
                <v:textbox inset="0,0,0,0">
                  <w:txbxContent>
                    <w:p w:rsidR="003121E4" w:rsidRDefault="003121E4">
                      <w:pPr>
                        <w:tabs>
                          <w:tab w:val="left" w:pos="1499"/>
                        </w:tabs>
                        <w:spacing w:line="976" w:lineRule="exact"/>
                        <w:rPr>
                          <w:rFonts w:ascii="Times New Roman"/>
                          <w:sz w:val="88"/>
                        </w:rPr>
                      </w:pPr>
                      <w:r>
                        <w:rPr>
                          <w:rFonts w:ascii="Times New Roman"/>
                          <w:i/>
                          <w:spacing w:val="-4"/>
                          <w:w w:val="55"/>
                          <w:sz w:val="88"/>
                        </w:rPr>
                        <w:t>14./</w:t>
                      </w:r>
                      <w:r>
                        <w:rPr>
                          <w:rFonts w:ascii="Times New Roman"/>
                          <w:i/>
                          <w:sz w:val="88"/>
                        </w:rPr>
                        <w:tab/>
                      </w:r>
                      <w:r>
                        <w:rPr>
                          <w:rFonts w:ascii="Times New Roman"/>
                          <w:spacing w:val="-26"/>
                          <w:w w:val="35"/>
                          <w:sz w:val="88"/>
                        </w:rPr>
                        <w:t>,</w:t>
                      </w:r>
                    </w:p>
                  </w:txbxContent>
                </v:textbox>
                <w10:wrap anchorx="page"/>
              </v:shape>
            </w:pict>
          </mc:Fallback>
        </mc:AlternateContent>
      </w:r>
      <w:r w:rsidR="005F656B">
        <w:rPr>
          <w:rFonts w:ascii="Times New Roman"/>
          <w:w w:val="105"/>
          <w:sz w:val="20"/>
        </w:rPr>
        <w:t>I</w:t>
      </w:r>
      <w:r w:rsidR="005F656B">
        <w:rPr>
          <w:rFonts w:ascii="Times New Roman"/>
          <w:spacing w:val="36"/>
          <w:w w:val="105"/>
          <w:sz w:val="20"/>
        </w:rPr>
        <w:t xml:space="preserve"> </w:t>
      </w:r>
      <w:r w:rsidR="005F656B">
        <w:rPr>
          <w:rFonts w:ascii="Times New Roman"/>
          <w:w w:val="105"/>
          <w:sz w:val="20"/>
        </w:rPr>
        <w:t>hereby</w:t>
      </w:r>
      <w:r w:rsidR="005F656B">
        <w:rPr>
          <w:rFonts w:ascii="Times New Roman"/>
          <w:spacing w:val="30"/>
          <w:w w:val="105"/>
          <w:sz w:val="20"/>
        </w:rPr>
        <w:t xml:space="preserve"> </w:t>
      </w:r>
      <w:r w:rsidR="005F656B">
        <w:rPr>
          <w:rFonts w:ascii="Times New Roman"/>
          <w:w w:val="105"/>
          <w:sz w:val="20"/>
        </w:rPr>
        <w:t>approve</w:t>
      </w:r>
      <w:r w:rsidR="005F656B">
        <w:rPr>
          <w:rFonts w:ascii="Times New Roman"/>
          <w:spacing w:val="40"/>
          <w:w w:val="105"/>
          <w:sz w:val="20"/>
        </w:rPr>
        <w:t xml:space="preserve"> </w:t>
      </w:r>
      <w:r w:rsidR="005F656B">
        <w:rPr>
          <w:rFonts w:ascii="Times New Roman"/>
          <w:w w:val="105"/>
          <w:sz w:val="20"/>
        </w:rPr>
        <w:t>the</w:t>
      </w:r>
      <w:r w:rsidR="005F656B">
        <w:rPr>
          <w:rFonts w:ascii="Times New Roman"/>
          <w:spacing w:val="32"/>
          <w:w w:val="105"/>
          <w:sz w:val="20"/>
        </w:rPr>
        <w:t xml:space="preserve"> </w:t>
      </w:r>
      <w:r w:rsidR="005F656B">
        <w:rPr>
          <w:rFonts w:ascii="Times New Roman"/>
          <w:w w:val="105"/>
          <w:sz w:val="21"/>
        </w:rPr>
        <w:t>within</w:t>
      </w:r>
      <w:r w:rsidR="005F656B">
        <w:rPr>
          <w:rFonts w:ascii="Times New Roman"/>
          <w:spacing w:val="40"/>
          <w:w w:val="105"/>
          <w:sz w:val="21"/>
        </w:rPr>
        <w:t xml:space="preserve"> </w:t>
      </w:r>
      <w:r w:rsidR="005F656B">
        <w:rPr>
          <w:rFonts w:ascii="Times New Roman"/>
          <w:w w:val="105"/>
          <w:sz w:val="20"/>
        </w:rPr>
        <w:t>Restated</w:t>
      </w:r>
      <w:r w:rsidR="005F656B">
        <w:rPr>
          <w:rFonts w:ascii="Times New Roman"/>
          <w:spacing w:val="40"/>
          <w:w w:val="105"/>
          <w:sz w:val="20"/>
        </w:rPr>
        <w:t xml:space="preserve"> </w:t>
      </w:r>
      <w:r w:rsidR="005F656B">
        <w:rPr>
          <w:rFonts w:ascii="Times New Roman"/>
          <w:w w:val="105"/>
          <w:sz w:val="20"/>
        </w:rPr>
        <w:t>Articles</w:t>
      </w:r>
      <w:r w:rsidR="005F656B">
        <w:rPr>
          <w:rFonts w:ascii="Times New Roman"/>
          <w:spacing w:val="31"/>
          <w:w w:val="105"/>
          <w:sz w:val="20"/>
        </w:rPr>
        <w:t xml:space="preserve"> </w:t>
      </w:r>
      <w:r w:rsidR="005F656B">
        <w:rPr>
          <w:rFonts w:ascii="Times New Roman"/>
          <w:w w:val="105"/>
          <w:sz w:val="20"/>
        </w:rPr>
        <w:t>of</w:t>
      </w:r>
      <w:r w:rsidR="005F656B">
        <w:rPr>
          <w:rFonts w:ascii="Times New Roman"/>
          <w:spacing w:val="36"/>
          <w:w w:val="105"/>
          <w:sz w:val="20"/>
        </w:rPr>
        <w:t xml:space="preserve"> </w:t>
      </w:r>
      <w:r w:rsidR="005F656B">
        <w:rPr>
          <w:rFonts w:ascii="Times New Roman"/>
          <w:w w:val="105"/>
          <w:sz w:val="20"/>
        </w:rPr>
        <w:t>Organization</w:t>
      </w:r>
      <w:r w:rsidR="005F656B">
        <w:rPr>
          <w:rFonts w:ascii="Times New Roman"/>
          <w:spacing w:val="40"/>
          <w:w w:val="105"/>
          <w:sz w:val="20"/>
        </w:rPr>
        <w:t xml:space="preserve"> </w:t>
      </w:r>
      <w:r w:rsidR="005F656B">
        <w:rPr>
          <w:rFonts w:ascii="Times New Roman"/>
          <w:w w:val="105"/>
          <w:sz w:val="20"/>
        </w:rPr>
        <w:t>and, the</w:t>
      </w:r>
      <w:r w:rsidR="005F656B">
        <w:rPr>
          <w:rFonts w:ascii="Times New Roman"/>
          <w:spacing w:val="8"/>
          <w:w w:val="105"/>
          <w:sz w:val="20"/>
        </w:rPr>
        <w:t xml:space="preserve"> </w:t>
      </w:r>
      <w:r w:rsidR="005F656B">
        <w:rPr>
          <w:rFonts w:ascii="Times New Roman"/>
          <w:w w:val="105"/>
          <w:sz w:val="20"/>
        </w:rPr>
        <w:t>filing</w:t>
      </w:r>
      <w:r w:rsidR="005F656B">
        <w:rPr>
          <w:rFonts w:ascii="Times New Roman"/>
          <w:spacing w:val="-3"/>
          <w:w w:val="105"/>
          <w:sz w:val="20"/>
        </w:rPr>
        <w:t xml:space="preserve"> </w:t>
      </w:r>
      <w:r w:rsidR="005F656B">
        <w:rPr>
          <w:rFonts w:ascii="Times New Roman"/>
          <w:w w:val="105"/>
          <w:sz w:val="20"/>
        </w:rPr>
        <w:t>fee</w:t>
      </w:r>
      <w:r w:rsidR="005F656B">
        <w:rPr>
          <w:rFonts w:ascii="Times New Roman"/>
          <w:spacing w:val="21"/>
          <w:w w:val="105"/>
          <w:sz w:val="20"/>
        </w:rPr>
        <w:t xml:space="preserve"> </w:t>
      </w:r>
      <w:r w:rsidR="005F656B">
        <w:rPr>
          <w:rFonts w:ascii="Times New Roman"/>
          <w:w w:val="105"/>
          <w:sz w:val="20"/>
        </w:rPr>
        <w:t>in</w:t>
      </w:r>
      <w:r w:rsidR="005F656B">
        <w:rPr>
          <w:rFonts w:ascii="Times New Roman"/>
          <w:spacing w:val="7"/>
          <w:w w:val="105"/>
          <w:sz w:val="20"/>
        </w:rPr>
        <w:t xml:space="preserve"> </w:t>
      </w:r>
      <w:r w:rsidR="005F656B">
        <w:rPr>
          <w:rFonts w:ascii="Times New Roman"/>
          <w:w w:val="105"/>
          <w:sz w:val="20"/>
        </w:rPr>
        <w:t>the</w:t>
      </w:r>
      <w:r w:rsidR="005F656B">
        <w:rPr>
          <w:rFonts w:ascii="Times New Roman"/>
          <w:spacing w:val="8"/>
          <w:w w:val="105"/>
          <w:sz w:val="20"/>
        </w:rPr>
        <w:t xml:space="preserve"> </w:t>
      </w:r>
      <w:r w:rsidR="005F656B">
        <w:rPr>
          <w:rFonts w:ascii="Times New Roman"/>
          <w:w w:val="105"/>
          <w:sz w:val="20"/>
        </w:rPr>
        <w:t>amount</w:t>
      </w:r>
      <w:r w:rsidR="005F656B">
        <w:rPr>
          <w:rFonts w:ascii="Times New Roman"/>
          <w:spacing w:val="10"/>
          <w:w w:val="105"/>
          <w:sz w:val="20"/>
        </w:rPr>
        <w:t xml:space="preserve"> </w:t>
      </w:r>
      <w:r w:rsidR="005F656B">
        <w:rPr>
          <w:rFonts w:ascii="Times New Roman"/>
          <w:w w:val="105"/>
          <w:sz w:val="20"/>
        </w:rPr>
        <w:t>of$</w:t>
      </w:r>
      <w:r w:rsidR="005F656B">
        <w:rPr>
          <w:rFonts w:ascii="Times New Roman"/>
          <w:spacing w:val="43"/>
          <w:w w:val="105"/>
          <w:sz w:val="20"/>
        </w:rPr>
        <w:t xml:space="preserve"> </w:t>
      </w:r>
      <w:r w:rsidR="005F656B">
        <w:rPr>
          <w:rFonts w:ascii="Arial"/>
          <w:i/>
          <w:spacing w:val="-2"/>
          <w:w w:val="105"/>
          <w:sz w:val="30"/>
          <w:u w:val="thick"/>
        </w:rPr>
        <w:t>J67&lt;llJ</w:t>
      </w:r>
      <w:r w:rsidR="005F656B">
        <w:rPr>
          <w:rFonts w:ascii="Arial"/>
          <w:i/>
          <w:sz w:val="30"/>
        </w:rPr>
        <w:tab/>
      </w:r>
      <w:r w:rsidR="005F656B">
        <w:rPr>
          <w:rFonts w:ascii="Times New Roman"/>
          <w:w w:val="105"/>
          <w:sz w:val="20"/>
        </w:rPr>
        <w:t>having</w:t>
      </w:r>
      <w:r w:rsidR="005F656B">
        <w:rPr>
          <w:rFonts w:ascii="Times New Roman"/>
          <w:spacing w:val="13"/>
          <w:w w:val="105"/>
          <w:sz w:val="20"/>
        </w:rPr>
        <w:t xml:space="preserve"> </w:t>
      </w:r>
      <w:r w:rsidR="005F656B">
        <w:rPr>
          <w:rFonts w:ascii="Times New Roman"/>
          <w:w w:val="105"/>
          <w:sz w:val="20"/>
        </w:rPr>
        <w:t>been</w:t>
      </w:r>
      <w:r w:rsidR="005F656B">
        <w:rPr>
          <w:rFonts w:ascii="Times New Roman"/>
          <w:spacing w:val="22"/>
          <w:w w:val="105"/>
          <w:sz w:val="20"/>
        </w:rPr>
        <w:t xml:space="preserve"> </w:t>
      </w:r>
      <w:r w:rsidR="005F656B">
        <w:rPr>
          <w:rFonts w:ascii="Times New Roman"/>
          <w:w w:val="105"/>
          <w:sz w:val="20"/>
        </w:rPr>
        <w:t>paid,</w:t>
      </w:r>
      <w:r w:rsidR="005F656B">
        <w:rPr>
          <w:rFonts w:ascii="Times New Roman"/>
          <w:spacing w:val="6"/>
          <w:w w:val="105"/>
          <w:sz w:val="20"/>
        </w:rPr>
        <w:t xml:space="preserve"> </w:t>
      </w:r>
      <w:r w:rsidR="005F656B">
        <w:rPr>
          <w:rFonts w:ascii="Times New Roman"/>
          <w:spacing w:val="-4"/>
          <w:w w:val="105"/>
          <w:sz w:val="20"/>
        </w:rPr>
        <w:t>said</w:t>
      </w:r>
    </w:p>
    <w:p w:rsidR="00057D42" w:rsidRDefault="005F656B">
      <w:pPr>
        <w:tabs>
          <w:tab w:val="left" w:pos="5485"/>
        </w:tabs>
        <w:spacing w:before="87"/>
        <w:ind w:right="2682"/>
        <w:jc w:val="center"/>
        <w:rPr>
          <w:rFonts w:ascii="Times New Roman"/>
          <w:sz w:val="20"/>
        </w:rPr>
      </w:pPr>
      <w:r>
        <w:rPr>
          <w:rFonts w:ascii="Times New Roman"/>
          <w:w w:val="105"/>
          <w:sz w:val="20"/>
        </w:rPr>
        <w:t>articles</w:t>
      </w:r>
      <w:r>
        <w:rPr>
          <w:rFonts w:ascii="Times New Roman"/>
          <w:spacing w:val="-1"/>
          <w:w w:val="105"/>
          <w:sz w:val="20"/>
        </w:rPr>
        <w:t xml:space="preserve"> </w:t>
      </w:r>
      <w:r>
        <w:rPr>
          <w:rFonts w:ascii="Times New Roman"/>
          <w:w w:val="105"/>
          <w:sz w:val="20"/>
        </w:rPr>
        <w:t>are</w:t>
      </w:r>
      <w:r>
        <w:rPr>
          <w:rFonts w:ascii="Times New Roman"/>
          <w:spacing w:val="15"/>
          <w:w w:val="105"/>
          <w:sz w:val="20"/>
        </w:rPr>
        <w:t xml:space="preserve"> </w:t>
      </w:r>
      <w:r>
        <w:rPr>
          <w:rFonts w:ascii="Times New Roman"/>
          <w:w w:val="105"/>
          <w:sz w:val="20"/>
        </w:rPr>
        <w:t>deemed</w:t>
      </w:r>
      <w:r>
        <w:rPr>
          <w:rFonts w:ascii="Times New Roman"/>
          <w:spacing w:val="21"/>
          <w:w w:val="105"/>
          <w:sz w:val="20"/>
        </w:rPr>
        <w:t xml:space="preserve"> </w:t>
      </w:r>
      <w:r>
        <w:rPr>
          <w:rFonts w:ascii="Times New Roman"/>
          <w:w w:val="105"/>
          <w:sz w:val="20"/>
        </w:rPr>
        <w:t>to</w:t>
      </w:r>
      <w:r>
        <w:rPr>
          <w:rFonts w:ascii="Times New Roman"/>
          <w:spacing w:val="17"/>
          <w:w w:val="105"/>
          <w:sz w:val="20"/>
        </w:rPr>
        <w:t xml:space="preserve"> </w:t>
      </w:r>
      <w:r>
        <w:rPr>
          <w:rFonts w:ascii="Times New Roman"/>
          <w:w w:val="105"/>
          <w:sz w:val="20"/>
        </w:rPr>
        <w:t>have</w:t>
      </w:r>
      <w:r>
        <w:rPr>
          <w:rFonts w:ascii="Times New Roman"/>
          <w:spacing w:val="13"/>
          <w:w w:val="105"/>
          <w:sz w:val="20"/>
        </w:rPr>
        <w:t xml:space="preserve"> </w:t>
      </w:r>
      <w:r>
        <w:rPr>
          <w:rFonts w:ascii="Times New Roman"/>
          <w:w w:val="105"/>
          <w:sz w:val="20"/>
        </w:rPr>
        <w:t>been filed</w:t>
      </w:r>
      <w:r>
        <w:rPr>
          <w:rFonts w:ascii="Times New Roman"/>
          <w:spacing w:val="10"/>
          <w:w w:val="105"/>
          <w:sz w:val="20"/>
        </w:rPr>
        <w:t xml:space="preserve"> </w:t>
      </w:r>
      <w:r>
        <w:rPr>
          <w:rFonts w:ascii="Times New Roman"/>
          <w:w w:val="105"/>
          <w:sz w:val="21"/>
        </w:rPr>
        <w:t>with</w:t>
      </w:r>
      <w:r>
        <w:rPr>
          <w:rFonts w:ascii="Times New Roman"/>
          <w:spacing w:val="12"/>
          <w:w w:val="105"/>
          <w:sz w:val="21"/>
        </w:rPr>
        <w:t xml:space="preserve"> </w:t>
      </w:r>
      <w:r>
        <w:rPr>
          <w:rFonts w:ascii="Times New Roman"/>
          <w:w w:val="105"/>
          <w:sz w:val="20"/>
        </w:rPr>
        <w:t>me</w:t>
      </w:r>
      <w:r>
        <w:rPr>
          <w:rFonts w:ascii="Times New Roman"/>
          <w:spacing w:val="6"/>
          <w:w w:val="105"/>
          <w:sz w:val="20"/>
        </w:rPr>
        <w:t xml:space="preserve"> </w:t>
      </w:r>
      <w:r>
        <w:rPr>
          <w:rFonts w:ascii="Times New Roman"/>
          <w:spacing w:val="-4"/>
          <w:w w:val="105"/>
          <w:sz w:val="20"/>
        </w:rPr>
        <w:t>this</w:t>
      </w:r>
      <w:r>
        <w:rPr>
          <w:rFonts w:ascii="Times New Roman"/>
          <w:sz w:val="20"/>
        </w:rPr>
        <w:tab/>
      </w:r>
      <w:r>
        <w:rPr>
          <w:rFonts w:ascii="Times New Roman"/>
          <w:w w:val="105"/>
          <w:sz w:val="20"/>
        </w:rPr>
        <w:t>day</w:t>
      </w:r>
      <w:r>
        <w:rPr>
          <w:rFonts w:ascii="Times New Roman"/>
          <w:spacing w:val="-4"/>
          <w:w w:val="105"/>
          <w:sz w:val="20"/>
        </w:rPr>
        <w:t xml:space="preserve"> </w:t>
      </w:r>
      <w:r>
        <w:rPr>
          <w:rFonts w:ascii="Times New Roman"/>
          <w:spacing w:val="-5"/>
          <w:w w:val="105"/>
          <w:sz w:val="20"/>
        </w:rPr>
        <w:t>of</w:t>
      </w:r>
    </w:p>
    <w:p w:rsidR="00057D42" w:rsidRDefault="00F843F3">
      <w:pPr>
        <w:tabs>
          <w:tab w:val="left" w:pos="4792"/>
        </w:tabs>
        <w:spacing w:before="33" w:line="378" w:lineRule="exact"/>
        <w:ind w:left="2558"/>
        <w:rPr>
          <w:rFonts w:ascii="Times New Roman"/>
          <w:sz w:val="38"/>
        </w:rPr>
      </w:pPr>
      <w:r>
        <w:rPr>
          <w:noProof/>
        </w:rPr>
        <mc:AlternateContent>
          <mc:Choice Requires="wps">
            <w:drawing>
              <wp:anchor distT="0" distB="0" distL="114300" distR="114300" simplePos="0" relativeHeight="251671040" behindDoc="1" locked="0" layoutInCell="1" allowOverlap="1">
                <wp:simplePos x="0" y="0"/>
                <wp:positionH relativeFrom="page">
                  <wp:posOffset>2366645</wp:posOffset>
                </wp:positionH>
                <wp:positionV relativeFrom="paragraph">
                  <wp:posOffset>92710</wp:posOffset>
                </wp:positionV>
                <wp:extent cx="1608455" cy="310515"/>
                <wp:effectExtent l="0" t="0" r="0" b="0"/>
                <wp:wrapNone/>
                <wp:docPr id="310" name="docshape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tabs>
                                <w:tab w:val="left" w:pos="1930"/>
                                <w:tab w:val="left" w:pos="2348"/>
                              </w:tabs>
                              <w:spacing w:line="488" w:lineRule="exact"/>
                              <w:rPr>
                                <w:rFonts w:ascii="Times New Roman"/>
                                <w:i/>
                                <w:sz w:val="23"/>
                              </w:rPr>
                            </w:pPr>
                            <w:r>
                              <w:rPr>
                                <w:rFonts w:ascii="Times New Roman"/>
                                <w:i/>
                                <w:spacing w:val="-10"/>
                                <w:w w:val="85"/>
                                <w:sz w:val="23"/>
                                <w:u w:val="thick"/>
                              </w:rPr>
                              <w:t>I</w:t>
                            </w:r>
                            <w:r>
                              <w:rPr>
                                <w:rFonts w:ascii="Times New Roman"/>
                                <w:i/>
                                <w:sz w:val="23"/>
                              </w:rPr>
                              <w:tab/>
                            </w:r>
                            <w:r>
                              <w:rPr>
                                <w:rFonts w:ascii="Times New Roman"/>
                                <w:i/>
                                <w:spacing w:val="-10"/>
                                <w:w w:val="85"/>
                                <w:sz w:val="44"/>
                              </w:rPr>
                              <w:t>I</w:t>
                            </w:r>
                            <w:r>
                              <w:rPr>
                                <w:rFonts w:ascii="Times New Roman"/>
                                <w:i/>
                                <w:sz w:val="44"/>
                              </w:rPr>
                              <w:tab/>
                            </w:r>
                            <w:r>
                              <w:rPr>
                                <w:rFonts w:ascii="Times New Roman"/>
                                <w:i/>
                                <w:spacing w:val="-5"/>
                                <w:w w:val="85"/>
                                <w:sz w:val="23"/>
                              </w:rPr>
                              <w:t>Cl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00" o:spid="_x0000_s1337" type="#_x0000_t202" style="position:absolute;left:0;text-align:left;margin-left:186.35pt;margin-top:7.3pt;width:126.65pt;height:24.45pt;z-index:-2376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" filled="f" stroked="f">
                <v:textbox inset="0,0,0,0">
                  <w:txbxContent>
                    <w:p w:rsidR="003121E4" w:rsidRDefault="003121E4">
                      <w:pPr>
                        <w:tabs>
                          <w:tab w:val="left" w:pos="1930"/>
                          <w:tab w:val="left" w:pos="2348"/>
                        </w:tabs>
                        <w:spacing w:line="488" w:lineRule="exact"/>
                        <w:rPr>
                          <w:rFonts w:ascii="Times New Roman"/>
                          <w:i/>
                          <w:sz w:val="23"/>
                        </w:rPr>
                      </w:pPr>
                      <w:r>
                        <w:rPr>
                          <w:rFonts w:ascii="Times New Roman"/>
                          <w:i/>
                          <w:spacing w:val="-10"/>
                          <w:w w:val="85"/>
                          <w:sz w:val="23"/>
                          <w:u w:val="thick"/>
                        </w:rPr>
                        <w:t>I</w:t>
                      </w:r>
                      <w:r>
                        <w:rPr>
                          <w:rFonts w:ascii="Times New Roman"/>
                          <w:i/>
                          <w:sz w:val="23"/>
                        </w:rPr>
                        <w:tab/>
                      </w:r>
                      <w:proofErr w:type="spellStart"/>
                      <w:r>
                        <w:rPr>
                          <w:rFonts w:ascii="Times New Roman"/>
                          <w:i/>
                          <w:spacing w:val="-10"/>
                          <w:w w:val="85"/>
                          <w:sz w:val="44"/>
                        </w:rPr>
                        <w:t>I</w:t>
                      </w:r>
                      <w:proofErr w:type="spellEnd"/>
                      <w:r>
                        <w:rPr>
                          <w:rFonts w:ascii="Times New Roman"/>
                          <w:i/>
                          <w:sz w:val="44"/>
                        </w:rPr>
                        <w:tab/>
                      </w:r>
                      <w:r>
                        <w:rPr>
                          <w:rFonts w:ascii="Times New Roman"/>
                          <w:i/>
                          <w:spacing w:val="-5"/>
                          <w:w w:val="85"/>
                          <w:sz w:val="23"/>
                        </w:rPr>
                        <w:t>Cl</w:t>
                      </w:r>
                    </w:p>
                  </w:txbxContent>
                </v:textbox>
                <w10:wrap anchorx="page"/>
              </v:shape>
            </w:pict>
          </mc:Fallback>
        </mc:AlternateContent>
      </w:r>
      <w:r w:rsidR="005F656B">
        <w:rPr>
          <w:rFonts w:ascii="Times New Roman"/>
          <w:w w:val="115"/>
        </w:rPr>
        <w:t>19</w:t>
      </w:r>
      <w:r w:rsidR="005F656B">
        <w:rPr>
          <w:rFonts w:ascii="Times New Roman"/>
          <w:spacing w:val="6"/>
          <w:w w:val="115"/>
        </w:rPr>
        <w:t xml:space="preserve"> </w:t>
      </w:r>
      <w:r w:rsidR="005F656B">
        <w:rPr>
          <w:rFonts w:ascii="Times New Roman"/>
          <w:i/>
          <w:spacing w:val="-2"/>
          <w:w w:val="115"/>
          <w:sz w:val="38"/>
        </w:rPr>
        <w:t>..qt.</w:t>
      </w:r>
      <w:r w:rsidR="005F656B">
        <w:rPr>
          <w:rFonts w:ascii="Times New Roman"/>
          <w:i/>
          <w:sz w:val="38"/>
        </w:rPr>
        <w:tab/>
      </w:r>
      <w:r w:rsidR="005F656B">
        <w:rPr>
          <w:rFonts w:ascii="Times New Roman"/>
          <w:spacing w:val="-10"/>
          <w:w w:val="115"/>
          <w:sz w:val="38"/>
        </w:rPr>
        <w:t>-</w:t>
      </w:r>
    </w:p>
    <w:p w:rsidR="00057D42" w:rsidRDefault="005F656B">
      <w:pPr>
        <w:spacing w:line="171" w:lineRule="exact"/>
        <w:ind w:left="1126"/>
        <w:rPr>
          <w:rFonts w:ascii="Times New Roman"/>
          <w:i/>
          <w:sz w:val="20"/>
        </w:rPr>
      </w:pPr>
      <w:r>
        <w:rPr>
          <w:rFonts w:ascii="Times New Roman"/>
          <w:i/>
          <w:w w:val="52"/>
          <w:sz w:val="20"/>
        </w:rPr>
        <w:t>I</w:t>
      </w:r>
    </w:p>
    <w:p w:rsidR="00057D42" w:rsidRDefault="00057D42">
      <w:pPr>
        <w:pStyle w:val="BodyText"/>
        <w:rPr>
          <w:rFonts w:ascii="Times New Roman"/>
          <w:i/>
        </w:rPr>
      </w:pPr>
    </w:p>
    <w:p w:rsidR="00057D42" w:rsidRDefault="00057D42">
      <w:pPr>
        <w:pStyle w:val="BodyText"/>
        <w:spacing w:before="1"/>
        <w:rPr>
          <w:rFonts w:ascii="Times New Roman"/>
          <w:i/>
          <w:sz w:val="26"/>
        </w:rPr>
      </w:pPr>
    </w:p>
    <w:p w:rsidR="00057D42" w:rsidRDefault="005F656B">
      <w:pPr>
        <w:tabs>
          <w:tab w:val="left" w:pos="1918"/>
          <w:tab w:val="left" w:pos="3376"/>
          <w:tab w:val="left" w:pos="3682"/>
        </w:tabs>
        <w:ind w:left="301"/>
        <w:rPr>
          <w:rFonts w:ascii="Times New Roman"/>
          <w:i/>
          <w:sz w:val="54"/>
        </w:rPr>
      </w:pPr>
      <w:r>
        <w:rPr>
          <w:rFonts w:ascii="Times New Roman"/>
          <w:i/>
          <w:sz w:val="21"/>
        </w:rPr>
        <w:t>Effective</w:t>
      </w:r>
      <w:r>
        <w:rPr>
          <w:rFonts w:ascii="Times New Roman"/>
          <w:i/>
          <w:spacing w:val="21"/>
          <w:sz w:val="21"/>
        </w:rPr>
        <w:t xml:space="preserve"> </w:t>
      </w:r>
      <w:r>
        <w:rPr>
          <w:rFonts w:ascii="Times New Roman"/>
          <w:i/>
          <w:spacing w:val="-2"/>
          <w:sz w:val="21"/>
        </w:rPr>
        <w:t>Date:</w:t>
      </w:r>
      <w:r>
        <w:rPr>
          <w:rFonts w:ascii="Times New Roman"/>
          <w:i/>
          <w:sz w:val="21"/>
        </w:rPr>
        <w:tab/>
      </w:r>
      <w:r>
        <w:rPr>
          <w:rFonts w:ascii="Times New Roman"/>
          <w:i/>
          <w:sz w:val="38"/>
          <w:u w:val="thick"/>
        </w:rPr>
        <w:t>J</w:t>
      </w:r>
      <w:r>
        <w:rPr>
          <w:rFonts w:ascii="Times New Roman"/>
          <w:i/>
          <w:spacing w:val="64"/>
          <w:w w:val="150"/>
          <w:sz w:val="38"/>
          <w:u w:val="thick"/>
        </w:rPr>
        <w:t xml:space="preserve"> </w:t>
      </w:r>
      <w:r>
        <w:rPr>
          <w:rFonts w:ascii="Arial"/>
          <w:i/>
          <w:sz w:val="31"/>
          <w:u w:val="thick"/>
        </w:rPr>
        <w:t>v</w:t>
      </w:r>
      <w:r>
        <w:rPr>
          <w:rFonts w:ascii="Arial"/>
          <w:i/>
          <w:spacing w:val="14"/>
          <w:sz w:val="31"/>
        </w:rPr>
        <w:t xml:space="preserve"> </w:t>
      </w:r>
      <w:r>
        <w:rPr>
          <w:rFonts w:ascii="Times New Roman"/>
          <w:sz w:val="18"/>
          <w:u w:val="thick"/>
        </w:rPr>
        <w:t>I,)</w:t>
      </w:r>
      <w:r>
        <w:rPr>
          <w:rFonts w:ascii="Times New Roman"/>
          <w:spacing w:val="-8"/>
          <w:sz w:val="18"/>
          <w:u w:val="thick"/>
        </w:rPr>
        <w:t xml:space="preserve"> </w:t>
      </w:r>
      <w:r>
        <w:rPr>
          <w:rFonts w:ascii="Times New Roman"/>
          <w:spacing w:val="-10"/>
          <w:sz w:val="35"/>
          <w:u w:val="thick"/>
        </w:rPr>
        <w:t>t</w:t>
      </w:r>
      <w:r>
        <w:rPr>
          <w:rFonts w:ascii="Times New Roman"/>
          <w:sz w:val="35"/>
        </w:rPr>
        <w:tab/>
      </w:r>
      <w:r>
        <w:rPr>
          <w:rFonts w:ascii="Times New Roman"/>
          <w:spacing w:val="-10"/>
          <w:w w:val="65"/>
          <w:position w:val="1"/>
          <w:sz w:val="29"/>
        </w:rPr>
        <w:t>I</w:t>
      </w:r>
      <w:r>
        <w:rPr>
          <w:rFonts w:ascii="Times New Roman"/>
          <w:position w:val="1"/>
          <w:sz w:val="29"/>
        </w:rPr>
        <w:tab/>
      </w:r>
      <w:r>
        <w:rPr>
          <w:rFonts w:ascii="Arial"/>
          <w:w w:val="80"/>
          <w:position w:val="1"/>
          <w:sz w:val="39"/>
        </w:rPr>
        <w:t>19</w:t>
      </w:r>
      <w:r>
        <w:rPr>
          <w:rFonts w:ascii="Arial"/>
          <w:spacing w:val="-23"/>
          <w:w w:val="80"/>
          <w:position w:val="1"/>
          <w:sz w:val="39"/>
        </w:rPr>
        <w:t xml:space="preserve"> </w:t>
      </w:r>
      <w:r>
        <w:rPr>
          <w:rFonts w:ascii="Arial"/>
          <w:i/>
          <w:w w:val="80"/>
          <w:position w:val="1"/>
          <w:sz w:val="46"/>
          <w:u w:val="thick"/>
        </w:rPr>
        <w:t>q</w:t>
      </w:r>
      <w:r>
        <w:rPr>
          <w:rFonts w:ascii="Arial"/>
          <w:i/>
          <w:spacing w:val="-9"/>
          <w:position w:val="1"/>
          <w:sz w:val="46"/>
        </w:rPr>
        <w:t xml:space="preserve"> </w:t>
      </w:r>
      <w:r>
        <w:rPr>
          <w:rFonts w:ascii="Times New Roman"/>
          <w:i/>
          <w:spacing w:val="-10"/>
          <w:w w:val="80"/>
          <w:position w:val="1"/>
          <w:sz w:val="54"/>
        </w:rPr>
        <w:t>h</w:t>
      </w:r>
    </w:p>
    <w:p w:rsidR="00057D42" w:rsidRDefault="00057D42">
      <w:pPr>
        <w:pStyle w:val="BodyText"/>
        <w:rPr>
          <w:rFonts w:ascii="Times New Roman"/>
          <w:i/>
          <w:sz w:val="20"/>
        </w:rPr>
      </w:pPr>
    </w:p>
    <w:p w:rsidR="00057D42" w:rsidRDefault="00057D42">
      <w:pPr>
        <w:pStyle w:val="BodyText"/>
        <w:rPr>
          <w:rFonts w:ascii="Times New Roman"/>
          <w:i/>
          <w:sz w:val="20"/>
        </w:rPr>
      </w:pPr>
    </w:p>
    <w:p w:rsidR="00057D42" w:rsidRDefault="00057D42">
      <w:pPr>
        <w:pStyle w:val="BodyText"/>
        <w:rPr>
          <w:rFonts w:ascii="Times New Roman"/>
          <w:i/>
          <w:sz w:val="20"/>
        </w:rPr>
      </w:pPr>
    </w:p>
    <w:p w:rsidR="00057D42" w:rsidRDefault="00057D42">
      <w:pPr>
        <w:pStyle w:val="BodyText"/>
        <w:rPr>
          <w:rFonts w:ascii="Times New Roman"/>
          <w:i/>
          <w:sz w:val="20"/>
        </w:rPr>
      </w:pPr>
    </w:p>
    <w:p w:rsidR="00057D42" w:rsidRDefault="00057D42">
      <w:pPr>
        <w:pStyle w:val="BodyText"/>
        <w:rPr>
          <w:rFonts w:ascii="Times New Roman"/>
          <w:i/>
          <w:sz w:val="20"/>
        </w:rPr>
      </w:pPr>
    </w:p>
    <w:p w:rsidR="00057D42" w:rsidRDefault="005F656B">
      <w:pPr>
        <w:pStyle w:val="BodyText"/>
        <w:spacing w:before="5"/>
        <w:rPr>
          <w:rFonts w:ascii="Times New Roman"/>
          <w:i/>
          <w:sz w:val="13"/>
        </w:rPr>
      </w:pPr>
      <w:r>
        <w:rPr>
          <w:noProof/>
        </w:rPr>
        <w:drawing>
          <wp:anchor distT="0" distB="0" distL="0" distR="0" simplePos="0" relativeHeight="251802112" behindDoc="0" locked="0" layoutInCell="1" allowOverlap="1">
            <wp:simplePos x="0" y="0"/>
            <wp:positionH relativeFrom="page">
              <wp:posOffset>2978792</wp:posOffset>
            </wp:positionH>
            <wp:positionV relativeFrom="paragraph">
              <wp:posOffset>113525</wp:posOffset>
            </wp:positionV>
            <wp:extent cx="2369918" cy="585215"/>
            <wp:effectExtent l="0" t="0" r="0" b="5715"/>
            <wp:wrapTopAndBottom/>
            <wp:docPr id="585" name="image177.png" descr="William Francis Galv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177.png"/>
                    <pic:cNvPicPr/>
                  </pic:nvPicPr>
                  <pic:blipFill>
                    <a:blip r:embed="rId270" cstate="print"/>
                    <a:stretch>
                      <a:fillRect/>
                    </a:stretch>
                  </pic:blipFill>
                  <pic:spPr>
                    <a:xfrm>
                      <a:off x="0" y="0"/>
                      <a:ext cx="2369918" cy="585215"/>
                    </a:xfrm>
                    <a:prstGeom prst="rect">
                      <a:avLst/>
                    </a:prstGeom>
                  </pic:spPr>
                </pic:pic>
              </a:graphicData>
            </a:graphic>
          </wp:anchor>
        </w:drawing>
      </w:r>
    </w:p>
    <w:p w:rsidR="00057D42" w:rsidRDefault="005F656B">
      <w:pPr>
        <w:spacing w:before="123"/>
        <w:ind w:left="831" w:right="3457"/>
        <w:jc w:val="center"/>
        <w:rPr>
          <w:rFonts w:ascii="Times New Roman"/>
          <w:i/>
          <w:sz w:val="21"/>
        </w:rPr>
      </w:pPr>
      <w:r>
        <w:rPr>
          <w:rFonts w:ascii="Times New Roman"/>
          <w:i/>
          <w:w w:val="105"/>
          <w:sz w:val="21"/>
        </w:rPr>
        <w:t>Secretary</w:t>
      </w:r>
      <w:r>
        <w:rPr>
          <w:rFonts w:ascii="Times New Roman"/>
          <w:i/>
          <w:spacing w:val="-13"/>
          <w:w w:val="105"/>
          <w:sz w:val="21"/>
        </w:rPr>
        <w:t xml:space="preserve"> </w:t>
      </w:r>
      <w:r>
        <w:rPr>
          <w:rFonts w:ascii="Times New Roman"/>
          <w:i/>
          <w:w w:val="105"/>
          <w:sz w:val="21"/>
        </w:rPr>
        <w:t>of</w:t>
      </w:r>
      <w:r>
        <w:rPr>
          <w:rFonts w:ascii="Times New Roman"/>
          <w:i/>
          <w:spacing w:val="-7"/>
          <w:w w:val="105"/>
          <w:sz w:val="21"/>
        </w:rPr>
        <w:t xml:space="preserve"> </w:t>
      </w:r>
      <w:r>
        <w:rPr>
          <w:rFonts w:ascii="Times New Roman"/>
          <w:i/>
          <w:w w:val="105"/>
          <w:sz w:val="21"/>
        </w:rPr>
        <w:t>the</w:t>
      </w:r>
      <w:r>
        <w:rPr>
          <w:rFonts w:ascii="Times New Roman"/>
          <w:i/>
          <w:spacing w:val="-14"/>
          <w:w w:val="105"/>
          <w:sz w:val="21"/>
        </w:rPr>
        <w:t xml:space="preserve"> </w:t>
      </w:r>
      <w:r>
        <w:rPr>
          <w:rFonts w:ascii="Times New Roman"/>
          <w:i/>
          <w:spacing w:val="-2"/>
          <w:w w:val="105"/>
          <w:sz w:val="21"/>
        </w:rPr>
        <w:t>Commonwealth</w:t>
      </w: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5F656B">
      <w:pPr>
        <w:spacing w:before="139"/>
        <w:ind w:right="2592"/>
        <w:jc w:val="center"/>
        <w:rPr>
          <w:rFonts w:ascii="Times New Roman"/>
          <w:b/>
          <w:sz w:val="25"/>
        </w:rPr>
      </w:pPr>
      <w:r>
        <w:rPr>
          <w:rFonts w:ascii="Times New Roman"/>
          <w:b/>
          <w:w w:val="95"/>
          <w:sz w:val="25"/>
        </w:rPr>
        <w:t>TO</w:t>
      </w:r>
      <w:r>
        <w:rPr>
          <w:rFonts w:ascii="Times New Roman"/>
          <w:b/>
          <w:spacing w:val="-13"/>
          <w:w w:val="95"/>
          <w:sz w:val="25"/>
        </w:rPr>
        <w:t xml:space="preserve"> </w:t>
      </w:r>
      <w:r>
        <w:rPr>
          <w:rFonts w:ascii="Times New Roman"/>
          <w:b/>
          <w:w w:val="95"/>
          <w:sz w:val="25"/>
        </w:rPr>
        <w:t>BE</w:t>
      </w:r>
      <w:r>
        <w:rPr>
          <w:rFonts w:ascii="Times New Roman"/>
          <w:b/>
          <w:spacing w:val="-12"/>
          <w:w w:val="95"/>
          <w:sz w:val="25"/>
        </w:rPr>
        <w:t xml:space="preserve"> </w:t>
      </w:r>
      <w:r>
        <w:rPr>
          <w:rFonts w:ascii="Times New Roman"/>
          <w:b/>
          <w:w w:val="95"/>
          <w:sz w:val="25"/>
        </w:rPr>
        <w:t>FD.LED</w:t>
      </w:r>
      <w:r>
        <w:rPr>
          <w:rFonts w:ascii="Times New Roman"/>
          <w:b/>
          <w:spacing w:val="-3"/>
          <w:w w:val="95"/>
          <w:sz w:val="25"/>
        </w:rPr>
        <w:t xml:space="preserve"> </w:t>
      </w:r>
      <w:r>
        <w:rPr>
          <w:rFonts w:ascii="Times New Roman"/>
          <w:w w:val="95"/>
          <w:sz w:val="24"/>
        </w:rPr>
        <w:t>IN</w:t>
      </w:r>
      <w:r>
        <w:rPr>
          <w:rFonts w:ascii="Times New Roman"/>
          <w:spacing w:val="-12"/>
          <w:w w:val="95"/>
          <w:sz w:val="24"/>
        </w:rPr>
        <w:t xml:space="preserve"> </w:t>
      </w:r>
      <w:r>
        <w:rPr>
          <w:rFonts w:ascii="Times New Roman"/>
          <w:b/>
          <w:w w:val="95"/>
          <w:sz w:val="25"/>
        </w:rPr>
        <w:t>BY</w:t>
      </w:r>
      <w:r>
        <w:rPr>
          <w:rFonts w:ascii="Times New Roman"/>
          <w:b/>
          <w:spacing w:val="-13"/>
          <w:w w:val="95"/>
          <w:sz w:val="25"/>
        </w:rPr>
        <w:t xml:space="preserve"> </w:t>
      </w:r>
      <w:r>
        <w:rPr>
          <w:rFonts w:ascii="Times New Roman"/>
          <w:b/>
          <w:spacing w:val="-2"/>
          <w:w w:val="95"/>
          <w:sz w:val="25"/>
        </w:rPr>
        <w:t>CORPORATION</w:t>
      </w:r>
    </w:p>
    <w:p w:rsidR="00057D42" w:rsidRDefault="005F656B">
      <w:pPr>
        <w:spacing w:before="35"/>
        <w:ind w:left="1387"/>
        <w:rPr>
          <w:rFonts w:ascii="Times New Roman"/>
          <w:b/>
          <w:sz w:val="21"/>
        </w:rPr>
      </w:pPr>
      <w:r>
        <w:rPr>
          <w:rFonts w:ascii="Times New Roman"/>
          <w:b/>
          <w:w w:val="110"/>
          <w:sz w:val="23"/>
        </w:rPr>
        <w:t>Photocopy</w:t>
      </w:r>
      <w:r>
        <w:rPr>
          <w:rFonts w:ascii="Times New Roman"/>
          <w:b/>
          <w:spacing w:val="-16"/>
          <w:w w:val="110"/>
          <w:sz w:val="23"/>
        </w:rPr>
        <w:t xml:space="preserve"> </w:t>
      </w:r>
      <w:r>
        <w:rPr>
          <w:rFonts w:ascii="Times New Roman"/>
          <w:b/>
          <w:w w:val="110"/>
          <w:sz w:val="23"/>
        </w:rPr>
        <w:t>of</w:t>
      </w:r>
      <w:r>
        <w:rPr>
          <w:rFonts w:ascii="Times New Roman"/>
          <w:b/>
          <w:spacing w:val="-8"/>
          <w:w w:val="110"/>
          <w:sz w:val="23"/>
        </w:rPr>
        <w:t xml:space="preserve"> </w:t>
      </w:r>
      <w:r>
        <w:rPr>
          <w:rFonts w:ascii="Times New Roman"/>
          <w:b/>
          <w:w w:val="110"/>
          <w:sz w:val="23"/>
        </w:rPr>
        <w:t>document</w:t>
      </w:r>
      <w:r>
        <w:rPr>
          <w:rFonts w:ascii="Times New Roman"/>
          <w:b/>
          <w:spacing w:val="-2"/>
          <w:w w:val="110"/>
          <w:sz w:val="23"/>
        </w:rPr>
        <w:t xml:space="preserve"> </w:t>
      </w:r>
      <w:r>
        <w:rPr>
          <w:rFonts w:ascii="Times New Roman"/>
          <w:b/>
          <w:w w:val="110"/>
          <w:sz w:val="21"/>
        </w:rPr>
        <w:t>to</w:t>
      </w:r>
      <w:r>
        <w:rPr>
          <w:rFonts w:ascii="Times New Roman"/>
          <w:b/>
          <w:spacing w:val="-8"/>
          <w:w w:val="110"/>
          <w:sz w:val="21"/>
        </w:rPr>
        <w:t xml:space="preserve"> </w:t>
      </w:r>
      <w:r>
        <w:rPr>
          <w:rFonts w:ascii="Arial"/>
          <w:b/>
          <w:w w:val="110"/>
        </w:rPr>
        <w:t>be</w:t>
      </w:r>
      <w:r>
        <w:rPr>
          <w:rFonts w:ascii="Arial"/>
          <w:b/>
          <w:spacing w:val="-17"/>
          <w:w w:val="110"/>
        </w:rPr>
        <w:t xml:space="preserve"> </w:t>
      </w:r>
      <w:r>
        <w:rPr>
          <w:rFonts w:ascii="Times New Roman"/>
          <w:b/>
          <w:w w:val="110"/>
          <w:sz w:val="23"/>
        </w:rPr>
        <w:t>sent</w:t>
      </w:r>
      <w:r>
        <w:rPr>
          <w:rFonts w:ascii="Times New Roman"/>
          <w:b/>
          <w:spacing w:val="-13"/>
          <w:w w:val="110"/>
          <w:sz w:val="23"/>
        </w:rPr>
        <w:t xml:space="preserve"> </w:t>
      </w:r>
      <w:r>
        <w:rPr>
          <w:rFonts w:ascii="Times New Roman"/>
          <w:b/>
          <w:spacing w:val="-5"/>
          <w:w w:val="110"/>
          <w:sz w:val="21"/>
        </w:rPr>
        <w:t>to:</w:t>
      </w:r>
    </w:p>
    <w:p w:rsidR="00057D42" w:rsidRDefault="00057D42">
      <w:pPr>
        <w:rPr>
          <w:rFonts w:ascii="Times New Roman"/>
          <w:sz w:val="21"/>
        </w:rPr>
        <w:sectPr w:rsidR="00057D42">
          <w:footerReference w:type="even" r:id="rId271"/>
          <w:pgSz w:w="12240" w:h="17280"/>
          <w:pgMar w:top="1240" w:right="60" w:bottom="280" w:left="60" w:header="0" w:footer="0" w:gutter="0"/>
          <w:cols w:num="2" w:space="720" w:equalWidth="0">
            <w:col w:w="2808" w:space="40"/>
            <w:col w:w="9272"/>
          </w:cols>
        </w:sectPr>
      </w:pPr>
    </w:p>
    <w:p w:rsidR="00057D42" w:rsidRDefault="00F843F3">
      <w:pPr>
        <w:pStyle w:val="BodyText"/>
        <w:rPr>
          <w:rFonts w:ascii="Times New Roman"/>
          <w:b/>
          <w:sz w:val="20"/>
        </w:rPr>
      </w:pPr>
      <w:r>
        <w:rPr>
          <w:noProof/>
        </w:rPr>
        <mc:AlternateContent>
          <mc:Choice Requires="wpg">
            <w:drawing>
              <wp:anchor distT="0" distB="0" distL="114300" distR="114300" simplePos="0" relativeHeight="251668992" behindDoc="1" locked="0" layoutInCell="1" allowOverlap="1">
                <wp:simplePos x="0" y="0"/>
                <wp:positionH relativeFrom="page">
                  <wp:posOffset>78105</wp:posOffset>
                </wp:positionH>
                <wp:positionV relativeFrom="page">
                  <wp:posOffset>520065</wp:posOffset>
                </wp:positionV>
                <wp:extent cx="7619365" cy="10352405"/>
                <wp:effectExtent l="0" t="0" r="0" b="0"/>
                <wp:wrapNone/>
                <wp:docPr id="296" name="docshapegroup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19365" cy="10352405"/>
                          <a:chOff x="123" y="819"/>
                          <a:chExt cx="11999" cy="16303"/>
                        </a:xfrm>
                      </wpg:grpSpPr>
                      <wps:wsp>
                        <wps:cNvPr id="298" name="Line 108"/>
                        <wps:cNvCnPr>
                          <a:cxnSpLocks noChangeShapeType="1"/>
                        </wps:cNvCnPr>
                        <wps:spPr bwMode="auto">
                          <a:xfrm>
                            <a:off x="166" y="17121"/>
                            <a:ext cx="0" cy="0"/>
                          </a:xfrm>
                          <a:prstGeom prst="line">
                            <a:avLst/>
                          </a:prstGeom>
                          <a:noFill/>
                          <a:ln w="320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0" name="Line 107"/>
                        <wps:cNvCnPr>
                          <a:cxnSpLocks noChangeShapeType="1"/>
                        </wps:cNvCnPr>
                        <wps:spPr bwMode="auto">
                          <a:xfrm>
                            <a:off x="12103" y="17121"/>
                            <a:ext cx="0" cy="0"/>
                          </a:xfrm>
                          <a:prstGeom prst="line">
                            <a:avLst/>
                          </a:prstGeom>
                          <a:noFill/>
                          <a:ln w="229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 name="Line 106"/>
                        <wps:cNvCnPr>
                          <a:cxnSpLocks noChangeShapeType="1"/>
                        </wps:cNvCnPr>
                        <wps:spPr bwMode="auto">
                          <a:xfrm>
                            <a:off x="123" y="844"/>
                            <a:ext cx="11973" cy="0"/>
                          </a:xfrm>
                          <a:prstGeom prst="line">
                            <a:avLst/>
                          </a:prstGeom>
                          <a:noFill/>
                          <a:ln w="320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 name="Line 105"/>
                        <wps:cNvCnPr>
                          <a:cxnSpLocks noChangeShapeType="1"/>
                        </wps:cNvCnPr>
                        <wps:spPr bwMode="auto">
                          <a:xfrm>
                            <a:off x="3175" y="3815"/>
                            <a:ext cx="6012" cy="0"/>
                          </a:xfrm>
                          <a:prstGeom prst="line">
                            <a:avLst/>
                          </a:prstGeom>
                          <a:noFill/>
                          <a:ln w="274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6" name="Line 104"/>
                        <wps:cNvCnPr>
                          <a:cxnSpLocks noChangeShapeType="1"/>
                        </wps:cNvCnPr>
                        <wps:spPr bwMode="auto">
                          <a:xfrm>
                            <a:off x="137" y="17085"/>
                            <a:ext cx="11973" cy="0"/>
                          </a:xfrm>
                          <a:prstGeom prst="line">
                            <a:avLst/>
                          </a:prstGeom>
                          <a:noFill/>
                          <a:ln w="2289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 name="docshape1102"/>
                        <wps:cNvSpPr>
                          <a:spLocks/>
                        </wps:cNvSpPr>
                        <wps:spPr bwMode="auto">
                          <a:xfrm>
                            <a:off x="3836" y="5827"/>
                            <a:ext cx="2492" cy="1248"/>
                          </a:xfrm>
                          <a:custGeom>
                            <a:avLst/>
                            <a:gdLst>
                              <a:gd name="T0" fmla="+- 0 3836 3836"/>
                              <a:gd name="T1" fmla="*/ T0 w 2492"/>
                              <a:gd name="T2" fmla="+- 0 5827 5827"/>
                              <a:gd name="T3" fmla="*/ 5827 h 1248"/>
                              <a:gd name="T4" fmla="+- 0 4580 3836"/>
                              <a:gd name="T5" fmla="*/ T4 w 2492"/>
                              <a:gd name="T6" fmla="+- 0 5827 5827"/>
                              <a:gd name="T7" fmla="*/ 5827 h 1248"/>
                              <a:gd name="T8" fmla="+- 0 4034 3836"/>
                              <a:gd name="T9" fmla="*/ T8 w 2492"/>
                              <a:gd name="T10" fmla="+- 0 5979 5827"/>
                              <a:gd name="T11" fmla="*/ 5979 h 1248"/>
                              <a:gd name="T12" fmla="+- 0 4099 3836"/>
                              <a:gd name="T13" fmla="*/ T12 w 2492"/>
                              <a:gd name="T14" fmla="+- 0 5979 5827"/>
                              <a:gd name="T15" fmla="*/ 5979 h 1248"/>
                              <a:gd name="T16" fmla="+- 0 6285 3836"/>
                              <a:gd name="T17" fmla="*/ T16 w 2492"/>
                              <a:gd name="T18" fmla="+- 0 7075 5827"/>
                              <a:gd name="T19" fmla="*/ 7075 h 1248"/>
                              <a:gd name="T20" fmla="+- 0 6328 3836"/>
                              <a:gd name="T21" fmla="*/ T20 w 2492"/>
                              <a:gd name="T22" fmla="+- 0 7075 5827"/>
                              <a:gd name="T23" fmla="*/ 7075 h 1248"/>
                            </a:gdLst>
                            <a:ahLst/>
                            <a:cxnLst>
                              <a:cxn ang="0">
                                <a:pos x="T1" y="T3"/>
                              </a:cxn>
                              <a:cxn ang="0">
                                <a:pos x="T5" y="T7"/>
                              </a:cxn>
                              <a:cxn ang="0">
                                <a:pos x="T9" y="T11"/>
                              </a:cxn>
                              <a:cxn ang="0">
                                <a:pos x="T13" y="T15"/>
                              </a:cxn>
                              <a:cxn ang="0">
                                <a:pos x="T17" y="T19"/>
                              </a:cxn>
                              <a:cxn ang="0">
                                <a:pos x="T21" y="T23"/>
                              </a:cxn>
                            </a:cxnLst>
                            <a:rect l="0" t="0" r="r" b="b"/>
                            <a:pathLst>
                              <a:path w="2492" h="1248">
                                <a:moveTo>
                                  <a:pt x="0" y="0"/>
                                </a:moveTo>
                                <a:lnTo>
                                  <a:pt x="744" y="0"/>
                                </a:lnTo>
                                <a:moveTo>
                                  <a:pt x="198" y="152"/>
                                </a:moveTo>
                                <a:lnTo>
                                  <a:pt x="263" y="152"/>
                                </a:lnTo>
                                <a:moveTo>
                                  <a:pt x="2449" y="1248"/>
                                </a:moveTo>
                                <a:lnTo>
                                  <a:pt x="2492" y="1248"/>
                                </a:lnTo>
                              </a:path>
                            </a:pathLst>
                          </a:custGeom>
                          <a:noFill/>
                          <a:ln w="1272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D45581" id="docshapegroup1101" o:spid="_x0000_s1026" style="position:absolute;margin-left:6.15pt;margin-top:40.95pt;width:599.95pt;height:815.15pt;z-index:-23765504;mso-position-horizontal-relative:page;mso-position-vertical-relative:page" coordorigin="123,819" coordsize="11999,16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">
                <v:line id="Line 108" o:spid="_x0000_s1027" style="position:absolute;visibility:visible;mso-wrap-style:square" from="166,17121" to="166,1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" strokeweight=".89108mm"/>
                <v:line id="Line 107" o:spid="_x0000_s1028" style="position:absolute;visibility:visible;mso-wrap-style:square" from="12103,17121" to="12103,1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" strokeweight=".6365mm"/>
                <v:line id="Line 106" o:spid="_x0000_s1029" style="position:absolute;visibility:visible;mso-wrap-style:square" from="123,844" to="12096,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" strokeweight=".89047mm"/>
                <v:line id="Line 105" o:spid="_x0000_s1030" style="position:absolute;visibility:visible;mso-wrap-style:square" from="3175,3815" to="9187,3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" strokeweight=".76328mm"/>
                <v:line id="Line 104" o:spid="_x0000_s1031" style="position:absolute;visibility:visible;mso-wrap-style:square" from="137,17085" to="12110,17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" strokeweight=".63606mm"/>
                <v:shape id="docshape1102" o:spid="_x0000_s1032" style="position:absolute;left:3836;top:5827;width:2492;height:1248;visibility:visible;mso-wrap-style:square;v-text-anchor:top" coordsize="2492,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" path="m,l744,m198,152r65,m2449,1248r43,e" filled="f" strokeweight=".3535mm">
                  <v:path arrowok="t" o:connecttype="custom" o:connectlocs="0,5827;744,5827;198,5979;263,5979;2449,7075;2492,7075" o:connectangles="0,0,0,0,0,0"/>
                </v:shape>
                <w10:wrap anchorx="page" anchory="page"/>
              </v:group>
            </w:pict>
          </mc:Fallback>
        </mc:AlternateContent>
      </w:r>
    </w:p>
    <w:p w:rsidR="00057D42" w:rsidRDefault="00057D42">
      <w:pPr>
        <w:pStyle w:val="BodyText"/>
        <w:spacing w:before="5"/>
        <w:rPr>
          <w:rFonts w:ascii="Times New Roman"/>
          <w:b/>
          <w:sz w:val="23"/>
        </w:rPr>
      </w:pPr>
    </w:p>
    <w:p w:rsidR="00057D42" w:rsidRDefault="005F656B">
      <w:pPr>
        <w:tabs>
          <w:tab w:val="left" w:pos="8553"/>
        </w:tabs>
        <w:spacing w:before="1" w:line="192" w:lineRule="auto"/>
        <w:ind w:left="3418" w:right="3564" w:hanging="6"/>
        <w:rPr>
          <w:rFonts w:ascii="Courier New"/>
          <w:sz w:val="24"/>
        </w:rPr>
      </w:pPr>
      <w:r>
        <w:rPr>
          <w:rFonts w:ascii="Courier New"/>
          <w:w w:val="95"/>
          <w:sz w:val="24"/>
          <w:u w:val="thick"/>
        </w:rPr>
        <w:t>Jeffrey</w:t>
      </w:r>
      <w:r>
        <w:rPr>
          <w:rFonts w:ascii="Courier New"/>
          <w:w w:val="95"/>
          <w:sz w:val="24"/>
        </w:rPr>
        <w:t xml:space="preserve"> </w:t>
      </w:r>
      <w:r>
        <w:rPr>
          <w:rFonts w:ascii="Courier New"/>
          <w:w w:val="95"/>
          <w:sz w:val="30"/>
          <w:u w:val="thick"/>
        </w:rPr>
        <w:t>L.</w:t>
      </w:r>
      <w:r>
        <w:rPr>
          <w:rFonts w:ascii="Courier New"/>
          <w:w w:val="95"/>
          <w:sz w:val="30"/>
        </w:rPr>
        <w:t xml:space="preserve"> </w:t>
      </w:r>
      <w:r>
        <w:rPr>
          <w:rFonts w:ascii="Courier New"/>
          <w:w w:val="95"/>
          <w:sz w:val="24"/>
          <w:u w:val="thick"/>
        </w:rPr>
        <w:t>Heidt. Esq.</w:t>
      </w:r>
      <w:r>
        <w:rPr>
          <w:rFonts w:ascii="Courier New"/>
          <w:sz w:val="24"/>
          <w:u w:val="thick"/>
        </w:rPr>
        <w:tab/>
      </w:r>
      <w:r>
        <w:rPr>
          <w:rFonts w:ascii="Courier New"/>
          <w:sz w:val="24"/>
        </w:rPr>
        <w:t xml:space="preserve"> </w:t>
      </w:r>
      <w:r>
        <w:rPr>
          <w:rFonts w:ascii="Courier New"/>
          <w:w w:val="90"/>
          <w:sz w:val="24"/>
        </w:rPr>
        <w:t>Choate,</w:t>
      </w:r>
      <w:r>
        <w:rPr>
          <w:rFonts w:ascii="Courier New"/>
          <w:spacing w:val="-12"/>
          <w:w w:val="90"/>
          <w:sz w:val="24"/>
        </w:rPr>
        <w:t xml:space="preserve"> </w:t>
      </w:r>
      <w:r>
        <w:rPr>
          <w:rFonts w:ascii="Courier New"/>
          <w:w w:val="90"/>
          <w:sz w:val="24"/>
        </w:rPr>
        <w:t>Hall</w:t>
      </w:r>
      <w:r>
        <w:rPr>
          <w:rFonts w:ascii="Courier New"/>
          <w:spacing w:val="-29"/>
          <w:w w:val="90"/>
          <w:sz w:val="24"/>
        </w:rPr>
        <w:t xml:space="preserve"> </w:t>
      </w:r>
      <w:r>
        <w:rPr>
          <w:rFonts w:ascii="Courier New"/>
          <w:w w:val="90"/>
          <w:sz w:val="26"/>
        </w:rPr>
        <w:t>&amp;</w:t>
      </w:r>
      <w:r>
        <w:rPr>
          <w:rFonts w:ascii="Courier New"/>
          <w:spacing w:val="-47"/>
          <w:w w:val="90"/>
          <w:sz w:val="26"/>
        </w:rPr>
        <w:t xml:space="preserve"> </w:t>
      </w:r>
      <w:r>
        <w:rPr>
          <w:rFonts w:ascii="Courier New"/>
          <w:w w:val="90"/>
          <w:sz w:val="24"/>
        </w:rPr>
        <w:t>Stewart</w:t>
      </w:r>
    </w:p>
    <w:p w:rsidR="00057D42" w:rsidRDefault="005F656B">
      <w:pPr>
        <w:tabs>
          <w:tab w:val="left" w:pos="8413"/>
        </w:tabs>
        <w:spacing w:line="216" w:lineRule="auto"/>
        <w:ind w:left="3424" w:right="3704" w:hanging="136"/>
        <w:rPr>
          <w:rFonts w:ascii="Courier New"/>
          <w:sz w:val="24"/>
        </w:rPr>
      </w:pPr>
      <w:r>
        <w:rPr>
          <w:rFonts w:ascii="Courier New"/>
          <w:w w:val="95"/>
          <w:sz w:val="24"/>
          <w:u w:val="thick"/>
        </w:rPr>
        <w:t xml:space="preserve"> Exchange Place</w:t>
      </w:r>
      <w:r>
        <w:rPr>
          <w:rFonts w:ascii="Courier New"/>
          <w:sz w:val="24"/>
          <w:u w:val="thick"/>
        </w:rPr>
        <w:tab/>
      </w:r>
      <w:r>
        <w:rPr>
          <w:rFonts w:ascii="Courier New"/>
          <w:sz w:val="24"/>
        </w:rPr>
        <w:t xml:space="preserve"> </w:t>
      </w:r>
      <w:r>
        <w:rPr>
          <w:rFonts w:ascii="Courier New"/>
          <w:w w:val="95"/>
          <w:sz w:val="24"/>
        </w:rPr>
        <w:t>53</w:t>
      </w:r>
      <w:r>
        <w:rPr>
          <w:rFonts w:ascii="Courier New"/>
          <w:spacing w:val="-45"/>
          <w:w w:val="95"/>
          <w:sz w:val="24"/>
        </w:rPr>
        <w:t xml:space="preserve"> </w:t>
      </w:r>
      <w:r>
        <w:rPr>
          <w:rFonts w:ascii="Courier New"/>
          <w:w w:val="95"/>
          <w:sz w:val="24"/>
        </w:rPr>
        <w:t>State</w:t>
      </w:r>
      <w:r>
        <w:rPr>
          <w:rFonts w:ascii="Courier New"/>
          <w:spacing w:val="-29"/>
          <w:w w:val="95"/>
          <w:sz w:val="24"/>
        </w:rPr>
        <w:t xml:space="preserve"> </w:t>
      </w:r>
      <w:r>
        <w:rPr>
          <w:rFonts w:ascii="Courier New"/>
          <w:w w:val="95"/>
          <w:sz w:val="24"/>
        </w:rPr>
        <w:t>Street</w:t>
      </w:r>
    </w:p>
    <w:p w:rsidR="00057D42" w:rsidRDefault="005F656B">
      <w:pPr>
        <w:tabs>
          <w:tab w:val="left" w:pos="8704"/>
        </w:tabs>
        <w:spacing w:line="260" w:lineRule="exact"/>
        <w:ind w:left="3288"/>
        <w:rPr>
          <w:rFonts w:ascii="Courier New"/>
          <w:sz w:val="24"/>
        </w:rPr>
      </w:pPr>
      <w:r>
        <w:rPr>
          <w:rFonts w:ascii="Courier New"/>
          <w:spacing w:val="14"/>
          <w:sz w:val="24"/>
          <w:u w:val="thick"/>
        </w:rPr>
        <w:t xml:space="preserve"> </w:t>
      </w:r>
      <w:r>
        <w:rPr>
          <w:rFonts w:ascii="Courier New"/>
          <w:w w:val="80"/>
          <w:sz w:val="24"/>
          <w:u w:val="thick"/>
        </w:rPr>
        <w:t>Boston,</w:t>
      </w:r>
      <w:r>
        <w:rPr>
          <w:rFonts w:ascii="Courier New"/>
          <w:spacing w:val="-2"/>
          <w:w w:val="80"/>
          <w:sz w:val="24"/>
          <w:u w:val="thick"/>
        </w:rPr>
        <w:t xml:space="preserve"> </w:t>
      </w:r>
      <w:r>
        <w:rPr>
          <w:rFonts w:ascii="Courier New"/>
          <w:spacing w:val="-93"/>
          <w:w w:val="80"/>
          <w:sz w:val="24"/>
        </w:rPr>
        <w:t xml:space="preserve"> </w:t>
      </w:r>
      <w:r>
        <w:rPr>
          <w:rFonts w:ascii="Courier New"/>
          <w:w w:val="80"/>
          <w:sz w:val="24"/>
          <w:u w:val="thick"/>
        </w:rPr>
        <w:t>Massachusetts</w:t>
      </w:r>
      <w:r>
        <w:rPr>
          <w:rFonts w:ascii="Courier New"/>
          <w:spacing w:val="-21"/>
          <w:sz w:val="24"/>
          <w:u w:val="thick"/>
        </w:rPr>
        <w:t xml:space="preserve"> </w:t>
      </w:r>
      <w:r>
        <w:rPr>
          <w:rFonts w:ascii="Courier New"/>
          <w:spacing w:val="-118"/>
          <w:sz w:val="24"/>
        </w:rPr>
        <w:t xml:space="preserve"> </w:t>
      </w:r>
      <w:r>
        <w:rPr>
          <w:rFonts w:ascii="Courier New"/>
          <w:spacing w:val="-2"/>
          <w:w w:val="80"/>
          <w:sz w:val="24"/>
          <w:u w:val="thick"/>
        </w:rPr>
        <w:t>02110</w:t>
      </w:r>
      <w:r>
        <w:rPr>
          <w:rFonts w:ascii="Courier New"/>
          <w:sz w:val="24"/>
          <w:u w:val="thick"/>
        </w:rPr>
        <w:tab/>
      </w:r>
    </w:p>
    <w:p w:rsidR="00057D42" w:rsidRDefault="00057D42">
      <w:pPr>
        <w:pStyle w:val="BodyText"/>
        <w:spacing w:before="7"/>
        <w:rPr>
          <w:rFonts w:ascii="Courier New"/>
          <w:sz w:val="24"/>
        </w:rPr>
      </w:pPr>
    </w:p>
    <w:p w:rsidR="00057D42" w:rsidRDefault="005F656B">
      <w:pPr>
        <w:tabs>
          <w:tab w:val="left" w:pos="4418"/>
        </w:tabs>
        <w:ind w:left="3270"/>
        <w:rPr>
          <w:rFonts w:ascii="Courier New"/>
          <w:sz w:val="24"/>
        </w:rPr>
      </w:pPr>
      <w:r>
        <w:rPr>
          <w:rFonts w:ascii="Arial"/>
          <w:spacing w:val="-2"/>
          <w:sz w:val="17"/>
        </w:rPr>
        <w:t>Telephone:</w:t>
      </w:r>
      <w:r>
        <w:rPr>
          <w:rFonts w:ascii="Arial"/>
          <w:sz w:val="17"/>
        </w:rPr>
        <w:tab/>
      </w:r>
      <w:r>
        <w:rPr>
          <w:rFonts w:ascii="Arial"/>
          <w:w w:val="85"/>
          <w:sz w:val="17"/>
          <w:u w:val="thick"/>
        </w:rPr>
        <w:t>(</w:t>
      </w:r>
      <w:r>
        <w:rPr>
          <w:rFonts w:ascii="Arial"/>
          <w:spacing w:val="-18"/>
          <w:w w:val="85"/>
          <w:sz w:val="17"/>
          <w:u w:val="thick"/>
        </w:rPr>
        <w:t xml:space="preserve"> </w:t>
      </w:r>
      <w:r>
        <w:rPr>
          <w:rFonts w:ascii="Courier New"/>
          <w:w w:val="85"/>
          <w:sz w:val="24"/>
          <w:u w:val="thick"/>
        </w:rPr>
        <w:t>617)</w:t>
      </w:r>
      <w:r>
        <w:rPr>
          <w:rFonts w:ascii="Courier New"/>
          <w:spacing w:val="-17"/>
          <w:w w:val="85"/>
          <w:sz w:val="24"/>
          <w:u w:val="thick"/>
        </w:rPr>
        <w:t xml:space="preserve"> </w:t>
      </w:r>
      <w:r>
        <w:rPr>
          <w:rFonts w:ascii="Courier New"/>
          <w:w w:val="85"/>
          <w:sz w:val="24"/>
          <w:u w:val="thick"/>
        </w:rPr>
        <w:t>248-</w:t>
      </w:r>
      <w:r>
        <w:rPr>
          <w:rFonts w:ascii="Courier New"/>
          <w:spacing w:val="-4"/>
          <w:w w:val="85"/>
          <w:sz w:val="24"/>
          <w:u w:val="thick"/>
        </w:rPr>
        <w:t>5000</w:t>
      </w:r>
    </w:p>
    <w:p w:rsidR="00057D42" w:rsidRDefault="00057D42">
      <w:pPr>
        <w:rPr>
          <w:rFonts w:ascii="Courier New"/>
          <w:sz w:val="24"/>
        </w:rPr>
        <w:sectPr w:rsidR="00057D42">
          <w:type w:val="continuous"/>
          <w:pgSz w:w="12240" w:h="17280"/>
          <w:pgMar w:top="1500" w:right="60" w:bottom="280" w:left="60" w:header="0" w:footer="0" w:gutter="0"/>
          <w:cols w:space="720"/>
        </w:sectPr>
      </w:pPr>
    </w:p>
    <w:p w:rsidR="00057D42" w:rsidRDefault="00F843F3">
      <w:pPr>
        <w:spacing w:before="71"/>
        <w:ind w:left="7224"/>
        <w:rPr>
          <w:rFonts w:ascii="Times New Roman"/>
          <w:sz w:val="19"/>
        </w:rPr>
      </w:pPr>
      <w:r>
        <w:rPr>
          <w:noProof/>
        </w:rPr>
        <mc:AlternateContent>
          <mc:Choice Requires="wps">
            <w:drawing>
              <wp:anchor distT="0" distB="0" distL="114300" distR="114300" simplePos="0" relativeHeight="251568640" behindDoc="0" locked="0" layoutInCell="1" allowOverlap="1">
                <wp:simplePos x="0" y="0"/>
                <wp:positionH relativeFrom="page">
                  <wp:posOffset>2540</wp:posOffset>
                </wp:positionH>
                <wp:positionV relativeFrom="paragraph">
                  <wp:posOffset>2846070</wp:posOffset>
                </wp:positionV>
                <wp:extent cx="0" cy="0"/>
                <wp:effectExtent l="0" t="0" r="0" b="0"/>
                <wp:wrapNone/>
                <wp:docPr id="294"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9B56FC" id="Line 101" o:spid="_x0000_s1026" style="position:absolute;z-index:15953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pt,224.1pt" to=".2pt,2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" strokeweight=".1273mm">
                <w10:wrap anchorx="page"/>
              </v:line>
            </w:pict>
          </mc:Fallback>
        </mc:AlternateContent>
      </w:r>
      <w:r w:rsidR="005F656B">
        <w:rPr>
          <w:rFonts w:ascii="Times New Roman"/>
          <w:w w:val="85"/>
          <w:sz w:val="19"/>
        </w:rPr>
        <w:t>.-</w:t>
      </w:r>
      <w:r w:rsidR="005F656B">
        <w:rPr>
          <w:rFonts w:ascii="Times New Roman"/>
          <w:spacing w:val="-2"/>
          <w:w w:val="85"/>
          <w:sz w:val="19"/>
        </w:rPr>
        <w:t>..:}::</w:t>
      </w:r>
    </w:p>
    <w:p w:rsidR="00057D42" w:rsidRDefault="005F656B">
      <w:pPr>
        <w:spacing w:before="36" w:line="130" w:lineRule="exact"/>
        <w:ind w:left="7288"/>
        <w:rPr>
          <w:rFonts w:ascii="Times New Roman"/>
          <w:sz w:val="18"/>
        </w:rPr>
      </w:pPr>
      <w:r>
        <w:rPr>
          <w:rFonts w:ascii="Times New Roman"/>
          <w:w w:val="75"/>
          <w:sz w:val="18"/>
        </w:rPr>
        <w:t>-</w:t>
      </w:r>
      <w:r>
        <w:rPr>
          <w:rFonts w:ascii="Times New Roman"/>
          <w:spacing w:val="-5"/>
          <w:w w:val="85"/>
          <w:sz w:val="18"/>
        </w:rPr>
        <w:t>.._</w:t>
      </w:r>
    </w:p>
    <w:p w:rsidR="00057D42" w:rsidRDefault="005F656B">
      <w:pPr>
        <w:rPr>
          <w:rFonts w:ascii="Times New Roman"/>
          <w:sz w:val="10"/>
        </w:rPr>
      </w:pPr>
      <w:r>
        <w:br w:type="column"/>
      </w:r>
    </w:p>
    <w:p w:rsidR="00057D42" w:rsidRDefault="00057D42">
      <w:pPr>
        <w:pStyle w:val="BodyText"/>
        <w:spacing w:before="2"/>
        <w:rPr>
          <w:rFonts w:ascii="Times New Roman"/>
          <w:sz w:val="12"/>
        </w:rPr>
      </w:pPr>
    </w:p>
    <w:p w:rsidR="00057D42" w:rsidRDefault="005F656B">
      <w:pPr>
        <w:ind w:left="125"/>
        <w:rPr>
          <w:rFonts w:ascii="Arial" w:hAnsi="Arial"/>
          <w:sz w:val="10"/>
        </w:rPr>
      </w:pPr>
      <w:r>
        <w:rPr>
          <w:noProof/>
        </w:rPr>
        <w:drawing>
          <wp:anchor distT="0" distB="0" distL="0" distR="0" simplePos="0" relativeHeight="251672064" behindDoc="1" locked="0" layoutInCell="1" allowOverlap="1">
            <wp:simplePos x="0" y="0"/>
            <wp:positionH relativeFrom="page">
              <wp:posOffset>5778631</wp:posOffset>
            </wp:positionH>
            <wp:positionV relativeFrom="paragraph">
              <wp:posOffset>183212</wp:posOffset>
            </wp:positionV>
            <wp:extent cx="1626814" cy="741898"/>
            <wp:effectExtent l="0" t="0" r="0" b="0"/>
            <wp:wrapNone/>
            <wp:docPr id="587"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178.png"/>
                    <pic:cNvPicPr/>
                  </pic:nvPicPr>
                  <pic:blipFill>
                    <a:blip r:embed="rId272" cstate="print"/>
                    <a:stretch>
                      <a:fillRect/>
                    </a:stretch>
                  </pic:blipFill>
                  <pic:spPr>
                    <a:xfrm>
                      <a:off x="0" y="0"/>
                      <a:ext cx="1626814" cy="741898"/>
                    </a:xfrm>
                    <a:prstGeom prst="rect">
                      <a:avLst/>
                    </a:prstGeom>
                  </pic:spPr>
                </pic:pic>
              </a:graphicData>
            </a:graphic>
          </wp:anchor>
        </w:drawing>
      </w:r>
      <w:r>
        <w:rPr>
          <w:rFonts w:ascii="Arial" w:hAnsi="Arial"/>
          <w:spacing w:val="-4"/>
          <w:w w:val="110"/>
          <w:sz w:val="10"/>
        </w:rPr>
        <w:t>·,('</w:t>
      </w:r>
    </w:p>
    <w:p w:rsidR="00057D42" w:rsidRDefault="00057D42">
      <w:pPr>
        <w:rPr>
          <w:rFonts w:ascii="Arial" w:hAnsi="Arial"/>
          <w:sz w:val="10"/>
        </w:rPr>
        <w:sectPr w:rsidR="00057D42">
          <w:footerReference w:type="default" r:id="rId273"/>
          <w:pgSz w:w="12450" w:h="17280"/>
          <w:pgMar w:top="1360" w:right="0" w:bottom="0" w:left="0" w:header="0" w:footer="0" w:gutter="0"/>
          <w:cols w:num="2" w:space="720" w:equalWidth="0">
            <w:col w:w="7631" w:space="40"/>
            <w:col w:w="4779"/>
          </w:cols>
        </w:sectPr>
      </w:pPr>
    </w:p>
    <w:p w:rsidR="00057D42" w:rsidRDefault="00F843F3">
      <w:pPr>
        <w:tabs>
          <w:tab w:val="left" w:pos="1795"/>
        </w:tabs>
        <w:spacing w:before="50" w:line="187" w:lineRule="auto"/>
        <w:ind w:left="218" w:right="38" w:hanging="16"/>
        <w:rPr>
          <w:rFonts w:ascii="Times New Roman"/>
          <w:sz w:val="24"/>
        </w:rPr>
      </w:pPr>
      <w:r>
        <w:rPr>
          <w:noProof/>
        </w:rPr>
        <mc:AlternateContent>
          <mc:Choice Requires="wps">
            <w:drawing>
              <wp:anchor distT="0" distB="0" distL="114300" distR="114300" simplePos="0" relativeHeight="251677184" behindDoc="1" locked="0" layoutInCell="1" allowOverlap="1">
                <wp:simplePos x="0" y="0"/>
                <wp:positionH relativeFrom="page">
                  <wp:posOffset>3216275</wp:posOffset>
                </wp:positionH>
                <wp:positionV relativeFrom="paragraph">
                  <wp:posOffset>45085</wp:posOffset>
                </wp:positionV>
                <wp:extent cx="167005" cy="310515"/>
                <wp:effectExtent l="0" t="0" r="0" b="0"/>
                <wp:wrapNone/>
                <wp:docPr id="292" name="docshape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488" w:lineRule="exact"/>
                              <w:rPr>
                                <w:rFonts w:ascii="Times New Roman"/>
                                <w:i/>
                                <w:sz w:val="44"/>
                              </w:rPr>
                            </w:pPr>
                            <w:r>
                              <w:rPr>
                                <w:rFonts w:ascii="Times New Roman"/>
                                <w:i/>
                                <w:spacing w:val="-5"/>
                                <w:w w:val="55"/>
                                <w:sz w:val="44"/>
                                <w:u w:val="thick"/>
                              </w:rPr>
                              <w: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03" o:spid="_x0000_s1338" type="#_x0000_t202" style="position:absolute;left:0;text-align:left;margin-left:253.25pt;margin-top:3.55pt;width:13.15pt;height:24.45pt;z-index:-2375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" filled="f" stroked="f">
                <v:textbox inset="0,0,0,0">
                  <w:txbxContent>
                    <w:p w:rsidR="003121E4" w:rsidRDefault="003121E4">
                      <w:pPr>
                        <w:spacing w:line="488" w:lineRule="exact"/>
                        <w:rPr>
                          <w:rFonts w:ascii="Times New Roman"/>
                          <w:i/>
                          <w:sz w:val="44"/>
                        </w:rPr>
                      </w:pPr>
                      <w:proofErr w:type="gramStart"/>
                      <w:r>
                        <w:rPr>
                          <w:rFonts w:ascii="Times New Roman"/>
                          <w:i/>
                          <w:spacing w:val="-5"/>
                          <w:w w:val="55"/>
                          <w:sz w:val="44"/>
                          <w:u w:val="thick"/>
                        </w:rPr>
                        <w:t>(,y</w:t>
                      </w:r>
                      <w:proofErr w:type="gramEnd"/>
                    </w:p>
                  </w:txbxContent>
                </v:textbox>
                <w10:wrap anchorx="page"/>
              </v:shape>
            </w:pict>
          </mc:Fallback>
        </mc:AlternateContent>
      </w:r>
      <w:r w:rsidR="005F656B">
        <w:rPr>
          <w:rFonts w:ascii="Courier New"/>
          <w:spacing w:val="-2"/>
          <w:w w:val="75"/>
          <w:sz w:val="27"/>
        </w:rPr>
        <w:t>FEDERAL</w:t>
      </w:r>
      <w:r w:rsidR="005F656B">
        <w:rPr>
          <w:rFonts w:ascii="Courier New"/>
          <w:spacing w:val="-39"/>
          <w:sz w:val="27"/>
        </w:rPr>
        <w:t xml:space="preserve"> </w:t>
      </w:r>
      <w:r w:rsidR="005F656B">
        <w:rPr>
          <w:rFonts w:ascii="Courier New"/>
          <w:spacing w:val="-2"/>
          <w:w w:val="75"/>
          <w:sz w:val="27"/>
        </w:rPr>
        <w:t xml:space="preserve">IDENTIFICAIJON </w:t>
      </w:r>
      <w:r w:rsidR="005F656B">
        <w:rPr>
          <w:rFonts w:ascii="Courier New"/>
          <w:w w:val="95"/>
          <w:sz w:val="27"/>
        </w:rPr>
        <w:t xml:space="preserve">NO. </w:t>
      </w:r>
      <w:r w:rsidR="005F656B">
        <w:rPr>
          <w:rFonts w:ascii="Times New Roman"/>
          <w:w w:val="95"/>
          <w:sz w:val="24"/>
          <w:u w:val="thick"/>
        </w:rPr>
        <w:t>22-2600</w:t>
      </w:r>
      <w:r w:rsidR="005F656B">
        <w:rPr>
          <w:rFonts w:ascii="Times New Roman"/>
          <w:sz w:val="24"/>
        </w:rPr>
        <w:tab/>
      </w:r>
      <w:r w:rsidR="005F656B">
        <w:rPr>
          <w:rFonts w:ascii="Times New Roman"/>
          <w:spacing w:val="-4"/>
          <w:w w:val="95"/>
          <w:sz w:val="24"/>
          <w:u w:val="thick"/>
        </w:rPr>
        <w:t>704</w:t>
      </w:r>
      <w:r w:rsidR="005F656B">
        <w:rPr>
          <w:rFonts w:ascii="Times New Roman"/>
          <w:spacing w:val="40"/>
          <w:sz w:val="24"/>
          <w:u w:val="thick"/>
        </w:rPr>
        <w:t xml:space="preserve"> </w:t>
      </w:r>
    </w:p>
    <w:p w:rsidR="00057D42" w:rsidRDefault="005F656B">
      <w:pPr>
        <w:spacing w:line="272" w:lineRule="exact"/>
        <w:ind w:left="202"/>
        <w:rPr>
          <w:rFonts w:ascii="Times New Roman"/>
          <w:b/>
          <w:sz w:val="19"/>
        </w:rPr>
      </w:pPr>
      <w:r>
        <w:br w:type="column"/>
      </w:r>
      <w:r>
        <w:rPr>
          <w:rFonts w:ascii="Courier New"/>
          <w:w w:val="75"/>
          <w:sz w:val="27"/>
        </w:rPr>
        <w:t>FEDERAL</w:t>
      </w:r>
      <w:r>
        <w:rPr>
          <w:rFonts w:ascii="Courier New"/>
          <w:spacing w:val="79"/>
          <w:w w:val="150"/>
          <w:sz w:val="27"/>
        </w:rPr>
        <w:t xml:space="preserve"> </w:t>
      </w:r>
      <w:r>
        <w:rPr>
          <w:rFonts w:ascii="Courier New"/>
          <w:w w:val="75"/>
          <w:sz w:val="27"/>
        </w:rPr>
        <w:t>IDENTIFICATION</w:t>
      </w:r>
      <w:r>
        <w:rPr>
          <w:rFonts w:ascii="Courier New"/>
          <w:spacing w:val="22"/>
          <w:w w:val="150"/>
          <w:sz w:val="27"/>
        </w:rPr>
        <w:t xml:space="preserve">  </w:t>
      </w:r>
      <w:r>
        <w:rPr>
          <w:rFonts w:ascii="Times New Roman"/>
          <w:b/>
          <w:spacing w:val="-2"/>
          <w:w w:val="75"/>
          <w:sz w:val="19"/>
        </w:rPr>
        <w:t>FEDERALIDENTIFICATION</w:t>
      </w:r>
    </w:p>
    <w:p w:rsidR="00057D42" w:rsidRDefault="005F656B">
      <w:pPr>
        <w:tabs>
          <w:tab w:val="left" w:pos="3093"/>
          <w:tab w:val="left" w:pos="5074"/>
        </w:tabs>
        <w:spacing w:line="272" w:lineRule="exact"/>
        <w:ind w:left="210"/>
        <w:rPr>
          <w:rFonts w:ascii="Times New Roman" w:hAnsi="Times New Roman"/>
          <w:sz w:val="24"/>
        </w:rPr>
      </w:pPr>
      <w:r>
        <w:rPr>
          <w:rFonts w:ascii="Courier New" w:hAnsi="Courier New"/>
          <w:w w:val="85"/>
          <w:sz w:val="27"/>
        </w:rPr>
        <w:t>NO</w:t>
      </w:r>
      <w:r>
        <w:rPr>
          <w:rFonts w:ascii="Courier New" w:hAnsi="Courier New"/>
          <w:spacing w:val="-25"/>
          <w:sz w:val="27"/>
        </w:rPr>
        <w:t xml:space="preserve"> </w:t>
      </w:r>
      <w:r>
        <w:rPr>
          <w:rFonts w:ascii="Times New Roman" w:hAnsi="Times New Roman"/>
          <w:w w:val="85"/>
          <w:sz w:val="24"/>
          <w:u w:val="thick"/>
        </w:rPr>
        <w:t>04-</w:t>
      </w:r>
      <w:r>
        <w:rPr>
          <w:rFonts w:ascii="Times New Roman" w:hAnsi="Times New Roman"/>
          <w:spacing w:val="-2"/>
          <w:w w:val="85"/>
          <w:sz w:val="24"/>
          <w:u w:val="thick"/>
        </w:rPr>
        <w:t>2828094</w:t>
      </w:r>
      <w:r>
        <w:rPr>
          <w:rFonts w:ascii="Times New Roman" w:hAnsi="Times New Roman"/>
          <w:sz w:val="24"/>
        </w:rPr>
        <w:tab/>
      </w:r>
      <w:r>
        <w:rPr>
          <w:rFonts w:ascii="Times New Roman" w:hAnsi="Times New Roman"/>
          <w:b/>
          <w:sz w:val="19"/>
        </w:rPr>
        <w:t>NO.</w:t>
      </w:r>
      <w:r>
        <w:rPr>
          <w:rFonts w:ascii="Times New Roman" w:hAnsi="Times New Roman"/>
          <w:b/>
          <w:spacing w:val="38"/>
          <w:sz w:val="19"/>
        </w:rPr>
        <w:t xml:space="preserve">  </w:t>
      </w:r>
      <w:r>
        <w:rPr>
          <w:rFonts w:ascii="Times New Roman" w:hAnsi="Times New Roman"/>
          <w:sz w:val="24"/>
          <w:u w:val="thick"/>
        </w:rPr>
        <w:t>04-</w:t>
      </w:r>
      <w:r>
        <w:rPr>
          <w:rFonts w:ascii="Times New Roman" w:hAnsi="Times New Roman"/>
          <w:spacing w:val="-2"/>
          <w:sz w:val="24"/>
          <w:u w:val="thick"/>
        </w:rPr>
        <w:t>2859578</w:t>
      </w:r>
      <w:r>
        <w:rPr>
          <w:rFonts w:ascii="Times New Roman" w:hAnsi="Times New Roman"/>
          <w:sz w:val="24"/>
        </w:rPr>
        <w:tab/>
      </w:r>
      <w:r>
        <w:rPr>
          <w:rFonts w:ascii="Times New Roman" w:hAnsi="Times New Roman"/>
          <w:spacing w:val="-10"/>
          <w:sz w:val="24"/>
          <w:u w:val="thick"/>
        </w:rPr>
        <w:t>•</w:t>
      </w:r>
    </w:p>
    <w:p w:rsidR="00057D42" w:rsidRDefault="005F656B">
      <w:pPr>
        <w:spacing w:before="42" w:line="206" w:lineRule="exact"/>
        <w:ind w:left="3919"/>
        <w:rPr>
          <w:rFonts w:ascii="Times New Roman"/>
          <w:i/>
          <w:sz w:val="27"/>
        </w:rPr>
      </w:pPr>
      <w:r>
        <w:rPr>
          <w:rFonts w:ascii="Times New Roman"/>
          <w:i/>
          <w:spacing w:val="-2"/>
          <w:sz w:val="27"/>
        </w:rPr>
        <w:t>v?'))</w:t>
      </w:r>
    </w:p>
    <w:p w:rsidR="00057D42" w:rsidRDefault="005F656B">
      <w:pPr>
        <w:tabs>
          <w:tab w:val="left" w:pos="2490"/>
        </w:tabs>
        <w:spacing w:before="37"/>
        <w:ind w:left="183"/>
        <w:rPr>
          <w:rFonts w:ascii="Times New Roman"/>
          <w:b/>
          <w:sz w:val="19"/>
        </w:rPr>
      </w:pPr>
      <w:r>
        <w:br w:type="column"/>
      </w:r>
      <w:r>
        <w:rPr>
          <w:rFonts w:ascii="Times New Roman"/>
          <w:b/>
          <w:spacing w:val="-4"/>
          <w:w w:val="105"/>
          <w:position w:val="1"/>
          <w:sz w:val="19"/>
        </w:rPr>
        <w:t>FEDE</w:t>
      </w:r>
      <w:r>
        <w:rPr>
          <w:rFonts w:ascii="Times New Roman"/>
          <w:b/>
          <w:position w:val="1"/>
          <w:sz w:val="19"/>
        </w:rPr>
        <w:tab/>
      </w:r>
      <w:r>
        <w:rPr>
          <w:rFonts w:ascii="Times New Roman"/>
          <w:b/>
          <w:spacing w:val="-5"/>
          <w:w w:val="105"/>
          <w:sz w:val="19"/>
        </w:rPr>
        <w:t>ON</w:t>
      </w:r>
    </w:p>
    <w:p w:rsidR="00057D42" w:rsidRDefault="00057D42">
      <w:pPr>
        <w:rPr>
          <w:rFonts w:ascii="Times New Roman"/>
          <w:sz w:val="19"/>
        </w:rPr>
        <w:sectPr w:rsidR="00057D42">
          <w:type w:val="continuous"/>
          <w:pgSz w:w="12450" w:h="17280"/>
          <w:pgMar w:top="1500" w:right="0" w:bottom="280" w:left="0" w:header="0" w:footer="0" w:gutter="0"/>
          <w:cols w:num="3" w:space="720" w:equalWidth="0">
            <w:col w:w="2898" w:space="263"/>
            <w:col w:w="5704" w:space="39"/>
            <w:col w:w="3546"/>
          </w:cols>
        </w:sectPr>
      </w:pPr>
    </w:p>
    <w:p w:rsidR="00057D42" w:rsidRDefault="005F656B">
      <w:pPr>
        <w:tabs>
          <w:tab w:val="left" w:pos="1472"/>
          <w:tab w:val="left" w:pos="4506"/>
        </w:tabs>
        <w:spacing w:line="547" w:lineRule="exact"/>
        <w:ind w:left="628"/>
        <w:jc w:val="center"/>
        <w:rPr>
          <w:rFonts w:ascii="Times New Roman"/>
          <w:sz w:val="48"/>
        </w:rPr>
      </w:pPr>
      <w:r>
        <w:rPr>
          <w:rFonts w:ascii="Times New Roman"/>
          <w:spacing w:val="-5"/>
          <w:w w:val="105"/>
          <w:position w:val="1"/>
          <w:sz w:val="48"/>
        </w:rPr>
        <w:t>bt</w:t>
      </w:r>
      <w:r>
        <w:rPr>
          <w:rFonts w:ascii="Times New Roman"/>
          <w:position w:val="1"/>
          <w:sz w:val="48"/>
        </w:rPr>
        <w:tab/>
        <w:t>rJ-</w:t>
      </w:r>
      <w:r>
        <w:rPr>
          <w:rFonts w:ascii="Times New Roman"/>
          <w:spacing w:val="-2"/>
          <w:w w:val="105"/>
          <w:position w:val="1"/>
          <w:sz w:val="48"/>
        </w:rPr>
        <w:t>monwtaltb</w:t>
      </w:r>
      <w:r>
        <w:rPr>
          <w:rFonts w:ascii="Times New Roman"/>
          <w:position w:val="1"/>
          <w:sz w:val="48"/>
        </w:rPr>
        <w:tab/>
      </w:r>
      <w:r>
        <w:rPr>
          <w:rFonts w:ascii="Arial"/>
          <w:w w:val="105"/>
          <w:sz w:val="40"/>
        </w:rPr>
        <w:t>f</w:t>
      </w:r>
      <w:r>
        <w:rPr>
          <w:rFonts w:ascii="Arial"/>
          <w:spacing w:val="52"/>
          <w:w w:val="105"/>
          <w:sz w:val="40"/>
        </w:rPr>
        <w:t xml:space="preserve"> </w:t>
      </w:r>
      <w:r>
        <w:rPr>
          <w:rFonts w:ascii="Times New Roman"/>
          <w:spacing w:val="-2"/>
          <w:w w:val="105"/>
          <w:sz w:val="48"/>
        </w:rPr>
        <w:t>fflassacbust</w:t>
      </w:r>
    </w:p>
    <w:p w:rsidR="00057D42" w:rsidRDefault="005F656B">
      <w:pPr>
        <w:spacing w:before="13" w:line="257" w:lineRule="exact"/>
        <w:ind w:left="1078"/>
        <w:jc w:val="center"/>
        <w:rPr>
          <w:rFonts w:ascii="Times New Roman"/>
          <w:b/>
          <w:sz w:val="23"/>
        </w:rPr>
      </w:pPr>
      <w:r>
        <w:rPr>
          <w:rFonts w:ascii="Times New Roman"/>
          <w:b/>
          <w:w w:val="110"/>
          <w:sz w:val="23"/>
        </w:rPr>
        <w:t>William</w:t>
      </w:r>
      <w:r>
        <w:rPr>
          <w:rFonts w:ascii="Times New Roman"/>
          <w:b/>
          <w:spacing w:val="18"/>
          <w:w w:val="110"/>
          <w:sz w:val="23"/>
        </w:rPr>
        <w:t xml:space="preserve"> </w:t>
      </w:r>
      <w:r>
        <w:rPr>
          <w:rFonts w:ascii="Times New Roman"/>
          <w:b/>
          <w:w w:val="110"/>
          <w:sz w:val="23"/>
        </w:rPr>
        <w:t>Francis</w:t>
      </w:r>
      <w:r>
        <w:rPr>
          <w:rFonts w:ascii="Times New Roman"/>
          <w:b/>
          <w:spacing w:val="20"/>
          <w:w w:val="110"/>
          <w:sz w:val="23"/>
        </w:rPr>
        <w:t xml:space="preserve"> </w:t>
      </w:r>
      <w:r>
        <w:rPr>
          <w:rFonts w:ascii="Times New Roman"/>
          <w:b/>
          <w:spacing w:val="-2"/>
          <w:w w:val="110"/>
          <w:sz w:val="23"/>
        </w:rPr>
        <w:t>Galvin</w:t>
      </w:r>
    </w:p>
    <w:p w:rsidR="00057D42" w:rsidRDefault="005F656B">
      <w:pPr>
        <w:spacing w:line="268" w:lineRule="exact"/>
        <w:ind w:left="1046"/>
        <w:jc w:val="center"/>
        <w:rPr>
          <w:rFonts w:ascii="Times New Roman"/>
          <w:sz w:val="24"/>
        </w:rPr>
      </w:pPr>
      <w:r>
        <w:rPr>
          <w:noProof/>
        </w:rPr>
        <w:drawing>
          <wp:anchor distT="0" distB="0" distL="0" distR="0" simplePos="0" relativeHeight="251675136" behindDoc="1" locked="0" layoutInCell="1" allowOverlap="1">
            <wp:simplePos x="0" y="0"/>
            <wp:positionH relativeFrom="page">
              <wp:posOffset>6589747</wp:posOffset>
            </wp:positionH>
            <wp:positionV relativeFrom="paragraph">
              <wp:posOffset>137777</wp:posOffset>
            </wp:positionV>
            <wp:extent cx="1118149" cy="1373886"/>
            <wp:effectExtent l="0" t="0" r="0" b="0"/>
            <wp:wrapNone/>
            <wp:docPr id="589"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179.png"/>
                    <pic:cNvPicPr/>
                  </pic:nvPicPr>
                  <pic:blipFill>
                    <a:blip r:embed="rId274" cstate="print"/>
                    <a:stretch>
                      <a:fillRect/>
                    </a:stretch>
                  </pic:blipFill>
                  <pic:spPr>
                    <a:xfrm>
                      <a:off x="0" y="0"/>
                      <a:ext cx="1118149" cy="1373886"/>
                    </a:xfrm>
                    <a:prstGeom prst="rect">
                      <a:avLst/>
                    </a:prstGeom>
                  </pic:spPr>
                </pic:pic>
              </a:graphicData>
            </a:graphic>
          </wp:anchor>
        </w:drawing>
      </w:r>
      <w:r>
        <w:rPr>
          <w:rFonts w:ascii="Times New Roman"/>
          <w:w w:val="105"/>
          <w:sz w:val="24"/>
        </w:rPr>
        <w:t>Secretary</w:t>
      </w:r>
      <w:r>
        <w:rPr>
          <w:rFonts w:ascii="Times New Roman"/>
          <w:spacing w:val="-9"/>
          <w:w w:val="105"/>
          <w:sz w:val="24"/>
        </w:rPr>
        <w:t xml:space="preserve"> </w:t>
      </w:r>
      <w:r>
        <w:rPr>
          <w:rFonts w:ascii="Times New Roman"/>
          <w:w w:val="105"/>
          <w:sz w:val="24"/>
        </w:rPr>
        <w:t>of</w:t>
      </w:r>
      <w:r>
        <w:rPr>
          <w:rFonts w:ascii="Times New Roman"/>
          <w:spacing w:val="-5"/>
          <w:w w:val="105"/>
          <w:sz w:val="24"/>
        </w:rPr>
        <w:t xml:space="preserve"> </w:t>
      </w:r>
      <w:r>
        <w:rPr>
          <w:rFonts w:ascii="Times New Roman"/>
          <w:w w:val="105"/>
          <w:sz w:val="24"/>
        </w:rPr>
        <w:t>the</w:t>
      </w:r>
      <w:r>
        <w:rPr>
          <w:rFonts w:ascii="Times New Roman"/>
          <w:spacing w:val="22"/>
          <w:w w:val="105"/>
          <w:sz w:val="24"/>
        </w:rPr>
        <w:t xml:space="preserve"> </w:t>
      </w:r>
      <w:r>
        <w:rPr>
          <w:rFonts w:ascii="Times New Roman"/>
          <w:spacing w:val="-2"/>
          <w:w w:val="105"/>
          <w:sz w:val="24"/>
        </w:rPr>
        <w:t>Commonwealth</w:t>
      </w:r>
    </w:p>
    <w:p w:rsidR="00057D42" w:rsidRDefault="005F656B">
      <w:pPr>
        <w:spacing w:line="275" w:lineRule="exact"/>
        <w:ind w:left="1064"/>
        <w:jc w:val="center"/>
        <w:rPr>
          <w:rFonts w:ascii="Times New Roman"/>
          <w:sz w:val="24"/>
        </w:rPr>
      </w:pPr>
      <w:r>
        <w:rPr>
          <w:rFonts w:ascii="Times New Roman"/>
          <w:w w:val="105"/>
          <w:sz w:val="24"/>
        </w:rPr>
        <w:t>One</w:t>
      </w:r>
      <w:r>
        <w:rPr>
          <w:rFonts w:ascii="Times New Roman"/>
          <w:spacing w:val="-16"/>
          <w:w w:val="105"/>
          <w:sz w:val="24"/>
        </w:rPr>
        <w:t xml:space="preserve"> </w:t>
      </w:r>
      <w:r>
        <w:rPr>
          <w:rFonts w:ascii="Times New Roman"/>
          <w:w w:val="105"/>
          <w:sz w:val="24"/>
        </w:rPr>
        <w:t>Ashburton</w:t>
      </w:r>
      <w:r>
        <w:rPr>
          <w:rFonts w:ascii="Times New Roman"/>
          <w:spacing w:val="-10"/>
          <w:w w:val="105"/>
          <w:sz w:val="24"/>
        </w:rPr>
        <w:t xml:space="preserve"> </w:t>
      </w:r>
      <w:r>
        <w:rPr>
          <w:rFonts w:ascii="Times New Roman"/>
          <w:w w:val="105"/>
          <w:sz w:val="24"/>
        </w:rPr>
        <w:t>Place,</w:t>
      </w:r>
      <w:r>
        <w:rPr>
          <w:rFonts w:ascii="Times New Roman"/>
          <w:spacing w:val="-5"/>
          <w:w w:val="105"/>
          <w:sz w:val="24"/>
        </w:rPr>
        <w:t xml:space="preserve"> </w:t>
      </w:r>
      <w:r>
        <w:rPr>
          <w:rFonts w:ascii="Times New Roman"/>
          <w:w w:val="105"/>
          <w:sz w:val="24"/>
        </w:rPr>
        <w:t>Boston,</w:t>
      </w:r>
      <w:r>
        <w:rPr>
          <w:rFonts w:ascii="Times New Roman"/>
          <w:spacing w:val="2"/>
          <w:w w:val="105"/>
          <w:sz w:val="24"/>
        </w:rPr>
        <w:t xml:space="preserve"> </w:t>
      </w:r>
      <w:r>
        <w:rPr>
          <w:rFonts w:ascii="Times New Roman"/>
          <w:w w:val="105"/>
          <w:sz w:val="24"/>
        </w:rPr>
        <w:t>Massachusetts</w:t>
      </w:r>
      <w:r>
        <w:rPr>
          <w:rFonts w:ascii="Times New Roman"/>
          <w:spacing w:val="1"/>
          <w:w w:val="105"/>
          <w:sz w:val="24"/>
        </w:rPr>
        <w:t xml:space="preserve"> </w:t>
      </w:r>
      <w:r>
        <w:rPr>
          <w:rFonts w:ascii="Times New Roman"/>
          <w:w w:val="105"/>
          <w:sz w:val="24"/>
        </w:rPr>
        <w:t>02108-</w:t>
      </w:r>
      <w:r>
        <w:rPr>
          <w:rFonts w:ascii="Times New Roman"/>
          <w:spacing w:val="-4"/>
          <w:w w:val="105"/>
          <w:sz w:val="24"/>
        </w:rPr>
        <w:t>1512</w:t>
      </w:r>
    </w:p>
    <w:p w:rsidR="00057D42" w:rsidRDefault="00057D42">
      <w:pPr>
        <w:pStyle w:val="BodyText"/>
        <w:spacing w:before="5"/>
        <w:rPr>
          <w:rFonts w:ascii="Times New Roman"/>
          <w:sz w:val="29"/>
        </w:rPr>
      </w:pPr>
    </w:p>
    <w:p w:rsidR="00057D42" w:rsidRDefault="005F656B">
      <w:pPr>
        <w:spacing w:before="90"/>
        <w:ind w:left="1080"/>
        <w:jc w:val="center"/>
        <w:rPr>
          <w:rFonts w:ascii="Times New Roman"/>
          <w:b/>
          <w:sz w:val="25"/>
        </w:rPr>
      </w:pPr>
      <w:r>
        <w:rPr>
          <w:rFonts w:ascii="Times New Roman"/>
          <w:b/>
          <w:w w:val="110"/>
          <w:sz w:val="25"/>
        </w:rPr>
        <w:t>ARTICLES</w:t>
      </w:r>
      <w:r>
        <w:rPr>
          <w:rFonts w:ascii="Times New Roman"/>
          <w:b/>
          <w:spacing w:val="-11"/>
          <w:w w:val="110"/>
          <w:sz w:val="25"/>
        </w:rPr>
        <w:t xml:space="preserve"> </w:t>
      </w:r>
      <w:r>
        <w:rPr>
          <w:rFonts w:ascii="Times New Roman"/>
          <w:b/>
          <w:w w:val="110"/>
          <w:sz w:val="25"/>
        </w:rPr>
        <w:t>OF</w:t>
      </w:r>
      <w:r>
        <w:rPr>
          <w:rFonts w:ascii="Times New Roman"/>
          <w:b/>
          <w:spacing w:val="-17"/>
          <w:w w:val="110"/>
          <w:sz w:val="25"/>
        </w:rPr>
        <w:t xml:space="preserve"> </w:t>
      </w:r>
      <w:r>
        <w:rPr>
          <w:rFonts w:ascii="Times New Roman"/>
          <w:b/>
          <w:w w:val="110"/>
          <w:sz w:val="25"/>
          <w:u w:val="thick"/>
        </w:rPr>
        <w:t>*CON501,ffil,ffION</w:t>
      </w:r>
      <w:r>
        <w:rPr>
          <w:rFonts w:ascii="Times New Roman"/>
          <w:b/>
          <w:spacing w:val="-17"/>
          <w:w w:val="110"/>
          <w:sz w:val="25"/>
        </w:rPr>
        <w:t xml:space="preserve"> </w:t>
      </w:r>
      <w:r>
        <w:rPr>
          <w:rFonts w:ascii="Times New Roman"/>
          <w:w w:val="110"/>
          <w:sz w:val="25"/>
        </w:rPr>
        <w:t>/</w:t>
      </w:r>
      <w:r>
        <w:rPr>
          <w:rFonts w:ascii="Times New Roman"/>
          <w:spacing w:val="18"/>
          <w:w w:val="110"/>
          <w:sz w:val="25"/>
        </w:rPr>
        <w:t xml:space="preserve"> </w:t>
      </w:r>
      <w:r>
        <w:rPr>
          <w:rFonts w:ascii="Times New Roman"/>
          <w:b/>
          <w:spacing w:val="-2"/>
          <w:w w:val="110"/>
          <w:sz w:val="25"/>
        </w:rPr>
        <w:t>*MERGER</w:t>
      </w:r>
    </w:p>
    <w:p w:rsidR="00057D42" w:rsidRDefault="005F656B">
      <w:pPr>
        <w:spacing w:before="29"/>
        <w:ind w:left="1083"/>
        <w:jc w:val="center"/>
        <w:rPr>
          <w:rFonts w:ascii="Times New Roman"/>
          <w:b/>
        </w:rPr>
      </w:pPr>
      <w:r>
        <w:rPr>
          <w:rFonts w:ascii="Times New Roman"/>
          <w:b/>
          <w:w w:val="110"/>
        </w:rPr>
        <w:t>(General</w:t>
      </w:r>
      <w:r>
        <w:rPr>
          <w:rFonts w:ascii="Times New Roman"/>
          <w:b/>
          <w:spacing w:val="-4"/>
          <w:w w:val="110"/>
        </w:rPr>
        <w:t xml:space="preserve"> </w:t>
      </w:r>
      <w:r>
        <w:rPr>
          <w:rFonts w:ascii="Times New Roman"/>
          <w:b/>
          <w:w w:val="110"/>
        </w:rPr>
        <w:t>Laws,</w:t>
      </w:r>
      <w:r>
        <w:rPr>
          <w:rFonts w:ascii="Times New Roman"/>
          <w:b/>
          <w:spacing w:val="-7"/>
          <w:w w:val="110"/>
        </w:rPr>
        <w:t xml:space="preserve"> </w:t>
      </w:r>
      <w:r>
        <w:rPr>
          <w:rFonts w:ascii="Times New Roman"/>
          <w:b/>
          <w:w w:val="110"/>
        </w:rPr>
        <w:t>Chapter</w:t>
      </w:r>
      <w:r>
        <w:rPr>
          <w:rFonts w:ascii="Times New Roman"/>
          <w:b/>
          <w:spacing w:val="4"/>
          <w:w w:val="110"/>
        </w:rPr>
        <w:t xml:space="preserve"> </w:t>
      </w:r>
      <w:r>
        <w:rPr>
          <w:rFonts w:ascii="Times New Roman"/>
          <w:b/>
          <w:w w:val="110"/>
        </w:rPr>
        <w:t>180,</w:t>
      </w:r>
      <w:r>
        <w:rPr>
          <w:rFonts w:ascii="Times New Roman"/>
          <w:b/>
          <w:spacing w:val="-7"/>
          <w:w w:val="110"/>
        </w:rPr>
        <w:t xml:space="preserve"> </w:t>
      </w:r>
      <w:r>
        <w:rPr>
          <w:rFonts w:ascii="Times New Roman"/>
          <w:b/>
          <w:w w:val="110"/>
        </w:rPr>
        <w:t>Section</w:t>
      </w:r>
      <w:r>
        <w:rPr>
          <w:rFonts w:ascii="Times New Roman"/>
          <w:b/>
          <w:spacing w:val="-6"/>
          <w:w w:val="110"/>
        </w:rPr>
        <w:t xml:space="preserve"> </w:t>
      </w:r>
      <w:r>
        <w:rPr>
          <w:rFonts w:ascii="Times New Roman"/>
          <w:b/>
          <w:spacing w:val="-5"/>
          <w:w w:val="110"/>
        </w:rPr>
        <w:t>10)</w:t>
      </w:r>
    </w:p>
    <w:p w:rsidR="00057D42" w:rsidRDefault="005F656B">
      <w:pPr>
        <w:spacing w:before="14"/>
        <w:ind w:left="1085"/>
        <w:jc w:val="center"/>
        <w:rPr>
          <w:rFonts w:ascii="Times New Roman"/>
          <w:b/>
        </w:rPr>
      </w:pPr>
      <w:r>
        <w:rPr>
          <w:rFonts w:ascii="Times New Roman"/>
          <w:b/>
          <w:spacing w:val="-2"/>
          <w:w w:val="115"/>
        </w:rPr>
        <w:t>Domestic</w:t>
      </w:r>
      <w:r>
        <w:rPr>
          <w:rFonts w:ascii="Times New Roman"/>
          <w:b/>
          <w:spacing w:val="-6"/>
          <w:w w:val="115"/>
        </w:rPr>
        <w:t xml:space="preserve"> </w:t>
      </w:r>
      <w:r>
        <w:rPr>
          <w:rFonts w:ascii="Times New Roman"/>
          <w:b/>
          <w:spacing w:val="-2"/>
          <w:w w:val="115"/>
        </w:rPr>
        <w:t>and</w:t>
      </w:r>
      <w:r>
        <w:rPr>
          <w:rFonts w:ascii="Times New Roman"/>
          <w:b/>
          <w:spacing w:val="-10"/>
          <w:w w:val="115"/>
        </w:rPr>
        <w:t xml:space="preserve"> </w:t>
      </w:r>
      <w:r>
        <w:rPr>
          <w:rFonts w:ascii="Times New Roman"/>
          <w:b/>
          <w:spacing w:val="-2"/>
          <w:w w:val="115"/>
        </w:rPr>
        <w:t>Domestic</w:t>
      </w:r>
      <w:r>
        <w:rPr>
          <w:rFonts w:ascii="Times New Roman"/>
          <w:b/>
          <w:spacing w:val="-4"/>
          <w:w w:val="115"/>
        </w:rPr>
        <w:t xml:space="preserve"> </w:t>
      </w:r>
      <w:r>
        <w:rPr>
          <w:rFonts w:ascii="Times New Roman"/>
          <w:b/>
          <w:spacing w:val="-2"/>
          <w:w w:val="115"/>
        </w:rPr>
        <w:t>Corporations</w:t>
      </w:r>
    </w:p>
    <w:p w:rsidR="00057D42" w:rsidRDefault="00057D42">
      <w:pPr>
        <w:pStyle w:val="BodyText"/>
        <w:spacing w:before="1"/>
        <w:rPr>
          <w:rFonts w:ascii="Times New Roman"/>
          <w:b/>
          <w:sz w:val="33"/>
        </w:rPr>
      </w:pPr>
    </w:p>
    <w:p w:rsidR="00057D42" w:rsidRDefault="005F656B">
      <w:pPr>
        <w:tabs>
          <w:tab w:val="left" w:pos="6636"/>
          <w:tab w:val="left" w:pos="11054"/>
        </w:tabs>
        <w:spacing w:before="1"/>
        <w:ind w:left="1888"/>
        <w:rPr>
          <w:rFonts w:ascii="Courier New"/>
          <w:sz w:val="27"/>
        </w:rPr>
      </w:pPr>
      <w:r>
        <w:rPr>
          <w:noProof/>
        </w:rPr>
        <w:drawing>
          <wp:anchor distT="0" distB="0" distL="0" distR="0" simplePos="0" relativeHeight="251673088" behindDoc="1" locked="0" layoutInCell="1" allowOverlap="1">
            <wp:simplePos x="0" y="0"/>
            <wp:positionH relativeFrom="page">
              <wp:posOffset>3464428</wp:posOffset>
            </wp:positionH>
            <wp:positionV relativeFrom="paragraph">
              <wp:posOffset>-111318</wp:posOffset>
            </wp:positionV>
            <wp:extent cx="636978" cy="1135745"/>
            <wp:effectExtent l="0" t="0" r="0" b="0"/>
            <wp:wrapNone/>
            <wp:docPr id="591"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180.png"/>
                    <pic:cNvPicPr/>
                  </pic:nvPicPr>
                  <pic:blipFill>
                    <a:blip r:embed="rId275" cstate="print"/>
                    <a:stretch>
                      <a:fillRect/>
                    </a:stretch>
                  </pic:blipFill>
                  <pic:spPr>
                    <a:xfrm>
                      <a:off x="0" y="0"/>
                      <a:ext cx="636978" cy="1135745"/>
                    </a:xfrm>
                    <a:prstGeom prst="rect">
                      <a:avLst/>
                    </a:prstGeom>
                  </pic:spPr>
                </pic:pic>
              </a:graphicData>
            </a:graphic>
          </wp:anchor>
        </w:drawing>
      </w:r>
      <w:r w:rsidR="00F843F3">
        <w:rPr>
          <w:noProof/>
        </w:rPr>
        <mc:AlternateContent>
          <mc:Choice Requires="wps">
            <w:drawing>
              <wp:anchor distT="0" distB="0" distL="114300" distR="114300" simplePos="0" relativeHeight="251567616" behindDoc="0" locked="0" layoutInCell="1" allowOverlap="1">
                <wp:simplePos x="0" y="0"/>
                <wp:positionH relativeFrom="page">
                  <wp:posOffset>2540</wp:posOffset>
                </wp:positionH>
                <wp:positionV relativeFrom="paragraph">
                  <wp:posOffset>7399020</wp:posOffset>
                </wp:positionV>
                <wp:extent cx="0" cy="0"/>
                <wp:effectExtent l="0" t="0" r="0" b="0"/>
                <wp:wrapNone/>
                <wp:docPr id="290"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A98DFC" id="Line 99" o:spid="_x0000_s1026" style="position:absolute;z-index:1595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pt,582.6pt" to=".2pt,5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" strokeweight=".25458mm">
                <w10:wrap anchorx="page"/>
              </v:line>
            </w:pict>
          </mc:Fallback>
        </mc:AlternateContent>
      </w:r>
      <w:r>
        <w:rPr>
          <w:rFonts w:ascii="Arial"/>
          <w:b/>
          <w:w w:val="85"/>
          <w:sz w:val="20"/>
        </w:rPr>
        <w:t>'l[)cm61!lllcaad!loc/</w:t>
      </w:r>
      <w:r>
        <w:rPr>
          <w:rFonts w:ascii="Arial"/>
          <w:b/>
          <w:spacing w:val="-7"/>
          <w:w w:val="85"/>
          <w:sz w:val="20"/>
        </w:rPr>
        <w:t xml:space="preserve"> </w:t>
      </w:r>
      <w:r>
        <w:rPr>
          <w:rFonts w:ascii="Times New Roman"/>
          <w:w w:val="85"/>
          <w:sz w:val="20"/>
        </w:rPr>
        <w:t>'merger</w:t>
      </w:r>
      <w:r>
        <w:rPr>
          <w:rFonts w:ascii="Times New Roman"/>
          <w:spacing w:val="7"/>
          <w:sz w:val="20"/>
        </w:rPr>
        <w:t xml:space="preserve"> </w:t>
      </w:r>
      <w:r>
        <w:rPr>
          <w:rFonts w:ascii="Times New Roman"/>
          <w:spacing w:val="-5"/>
          <w:w w:val="85"/>
          <w:sz w:val="20"/>
        </w:rPr>
        <w:t>of</w:t>
      </w:r>
      <w:r>
        <w:rPr>
          <w:rFonts w:ascii="Times New Roman"/>
          <w:sz w:val="20"/>
        </w:rPr>
        <w:tab/>
      </w:r>
      <w:r>
        <w:rPr>
          <w:rFonts w:ascii="Courier New"/>
          <w:w w:val="70"/>
          <w:position w:val="1"/>
          <w:sz w:val="27"/>
          <w:u w:val="double"/>
        </w:rPr>
        <w:t>Cape</w:t>
      </w:r>
      <w:r>
        <w:rPr>
          <w:rFonts w:ascii="Courier New"/>
          <w:spacing w:val="-11"/>
          <w:position w:val="1"/>
          <w:sz w:val="27"/>
        </w:rPr>
        <w:t xml:space="preserve"> </w:t>
      </w:r>
      <w:r>
        <w:rPr>
          <w:rFonts w:ascii="Courier New"/>
          <w:w w:val="70"/>
          <w:position w:val="1"/>
          <w:sz w:val="27"/>
          <w:u w:val="single"/>
        </w:rPr>
        <w:t>Cod</w:t>
      </w:r>
      <w:r>
        <w:rPr>
          <w:rFonts w:ascii="Courier New"/>
          <w:spacing w:val="-43"/>
          <w:position w:val="1"/>
          <w:sz w:val="27"/>
          <w:u w:val="single"/>
        </w:rPr>
        <w:t xml:space="preserve"> </w:t>
      </w:r>
      <w:r>
        <w:rPr>
          <w:rFonts w:ascii="Courier New"/>
          <w:spacing w:val="-117"/>
          <w:position w:val="1"/>
          <w:sz w:val="27"/>
        </w:rPr>
        <w:t xml:space="preserve"> </w:t>
      </w:r>
      <w:r>
        <w:rPr>
          <w:rFonts w:ascii="Courier New"/>
          <w:w w:val="70"/>
          <w:position w:val="1"/>
          <w:sz w:val="27"/>
          <w:u w:val="double"/>
        </w:rPr>
        <w:t>Healthcare,</w:t>
      </w:r>
      <w:r>
        <w:rPr>
          <w:rFonts w:ascii="Courier New"/>
          <w:spacing w:val="-8"/>
          <w:position w:val="1"/>
          <w:sz w:val="27"/>
        </w:rPr>
        <w:t xml:space="preserve"> </w:t>
      </w:r>
      <w:r>
        <w:rPr>
          <w:rFonts w:ascii="Courier New"/>
          <w:spacing w:val="-4"/>
          <w:w w:val="70"/>
          <w:position w:val="1"/>
          <w:sz w:val="27"/>
          <w:u w:val="single"/>
        </w:rPr>
        <w:t>Inc.</w:t>
      </w:r>
      <w:r>
        <w:rPr>
          <w:rFonts w:ascii="Courier New"/>
          <w:position w:val="1"/>
          <w:sz w:val="27"/>
          <w:u w:val="single"/>
        </w:rPr>
        <w:tab/>
      </w:r>
    </w:p>
    <w:p w:rsidR="00057D42" w:rsidRDefault="005F656B">
      <w:pPr>
        <w:spacing w:before="173" w:line="362" w:lineRule="auto"/>
        <w:ind w:left="6636" w:right="1172" w:firstLine="3"/>
        <w:rPr>
          <w:rFonts w:ascii="Times New Roman"/>
          <w:sz w:val="19"/>
        </w:rPr>
      </w:pPr>
      <w:r>
        <w:rPr>
          <w:rFonts w:ascii="Courier New"/>
          <w:w w:val="75"/>
          <w:sz w:val="27"/>
          <w:u w:val="thick"/>
        </w:rPr>
        <w:t>Falmouth.Hospital</w:t>
      </w:r>
      <w:r>
        <w:rPr>
          <w:rFonts w:ascii="Courier New"/>
          <w:sz w:val="27"/>
        </w:rPr>
        <w:t xml:space="preserve"> </w:t>
      </w:r>
      <w:r>
        <w:rPr>
          <w:rFonts w:ascii="Courier New"/>
          <w:w w:val="75"/>
          <w:sz w:val="27"/>
        </w:rPr>
        <w:t xml:space="preserve">Foundation, Inc. </w:t>
      </w:r>
      <w:r>
        <w:rPr>
          <w:rFonts w:ascii="Courier New"/>
          <w:w w:val="75"/>
          <w:sz w:val="27"/>
          <w:u w:val="thick"/>
        </w:rPr>
        <w:t>Cape</w:t>
      </w:r>
      <w:r>
        <w:rPr>
          <w:rFonts w:ascii="Courier New"/>
          <w:spacing w:val="-3"/>
          <w:w w:val="75"/>
          <w:sz w:val="27"/>
        </w:rPr>
        <w:t xml:space="preserve"> </w:t>
      </w:r>
      <w:r>
        <w:rPr>
          <w:rFonts w:ascii="Courier New"/>
          <w:w w:val="75"/>
          <w:sz w:val="27"/>
        </w:rPr>
        <w:t>Cod</w:t>
      </w:r>
      <w:r>
        <w:rPr>
          <w:rFonts w:ascii="Courier New"/>
          <w:spacing w:val="-40"/>
          <w:sz w:val="27"/>
        </w:rPr>
        <w:t xml:space="preserve"> </w:t>
      </w:r>
      <w:r>
        <w:rPr>
          <w:rFonts w:ascii="Courier New"/>
          <w:w w:val="75"/>
          <w:sz w:val="27"/>
          <w:u w:val="thick"/>
        </w:rPr>
        <w:t>Hospital</w:t>
      </w:r>
      <w:r>
        <w:rPr>
          <w:rFonts w:ascii="Courier New"/>
          <w:spacing w:val="-8"/>
          <w:w w:val="75"/>
          <w:sz w:val="27"/>
          <w:u w:val="thick"/>
        </w:rPr>
        <w:t xml:space="preserve"> </w:t>
      </w:r>
      <w:r>
        <w:rPr>
          <w:rFonts w:ascii="Courier New"/>
          <w:spacing w:val="-75"/>
          <w:w w:val="75"/>
          <w:sz w:val="27"/>
        </w:rPr>
        <w:t xml:space="preserve"> </w:t>
      </w:r>
      <w:r>
        <w:rPr>
          <w:rFonts w:ascii="Courier New"/>
          <w:w w:val="75"/>
          <w:sz w:val="27"/>
          <w:u w:val="thick"/>
        </w:rPr>
        <w:t>Foundation,</w:t>
      </w:r>
      <w:r>
        <w:rPr>
          <w:rFonts w:ascii="Courier New"/>
          <w:spacing w:val="-41"/>
          <w:sz w:val="27"/>
        </w:rPr>
        <w:t xml:space="preserve"> </w:t>
      </w:r>
      <w:r>
        <w:rPr>
          <w:rFonts w:ascii="Courier New"/>
          <w:w w:val="75"/>
          <w:sz w:val="27"/>
        </w:rPr>
        <w:t>Inc.</w:t>
      </w:r>
      <w:r>
        <w:rPr>
          <w:rFonts w:ascii="Courier New"/>
          <w:spacing w:val="49"/>
          <w:sz w:val="27"/>
        </w:rPr>
        <w:t xml:space="preserve"> </w:t>
      </w:r>
      <w:r>
        <w:rPr>
          <w:rFonts w:ascii="Times New Roman"/>
          <w:w w:val="75"/>
          <w:position w:val="7"/>
          <w:sz w:val="19"/>
        </w:rPr>
        <w:t>,/</w:t>
      </w:r>
    </w:p>
    <w:p w:rsidR="00057D42" w:rsidRDefault="00057D42">
      <w:pPr>
        <w:pStyle w:val="BodyText"/>
        <w:spacing w:before="9"/>
        <w:rPr>
          <w:rFonts w:ascii="Times New Roman"/>
          <w:sz w:val="40"/>
        </w:rPr>
      </w:pPr>
    </w:p>
    <w:p w:rsidR="00057D42" w:rsidRDefault="005F656B">
      <w:pPr>
        <w:tabs>
          <w:tab w:val="left" w:pos="11320"/>
        </w:tabs>
        <w:ind w:left="6648"/>
        <w:rPr>
          <w:rFonts w:ascii="Times New Roman"/>
          <w:sz w:val="20"/>
        </w:rPr>
      </w:pPr>
      <w:r>
        <w:rPr>
          <w:rFonts w:ascii="Times New Roman"/>
          <w:sz w:val="20"/>
          <w:u w:val="single"/>
        </w:rPr>
        <w:tab/>
      </w:r>
      <w:r>
        <w:rPr>
          <w:rFonts w:ascii="Times New Roman"/>
          <w:spacing w:val="-5"/>
          <w:w w:val="110"/>
          <w:sz w:val="20"/>
        </w:rPr>
        <w:t>and</w:t>
      </w:r>
    </w:p>
    <w:p w:rsidR="00057D42" w:rsidRDefault="00057D42">
      <w:pPr>
        <w:pStyle w:val="BodyText"/>
        <w:spacing w:before="6"/>
        <w:rPr>
          <w:rFonts w:ascii="Times New Roman"/>
          <w:sz w:val="17"/>
        </w:rPr>
      </w:pPr>
    </w:p>
    <w:p w:rsidR="00057D42" w:rsidRDefault="005F656B">
      <w:pPr>
        <w:spacing w:before="100" w:line="245" w:lineRule="exact"/>
        <w:ind w:left="6656"/>
        <w:rPr>
          <w:rFonts w:ascii="Times New Roman"/>
          <w:sz w:val="14"/>
        </w:rPr>
      </w:pPr>
      <w:r>
        <w:rPr>
          <w:noProof/>
        </w:rPr>
        <w:drawing>
          <wp:anchor distT="0" distB="0" distL="0" distR="0" simplePos="0" relativeHeight="251674112" behindDoc="1" locked="0" layoutInCell="1" allowOverlap="1">
            <wp:simplePos x="0" y="0"/>
            <wp:positionH relativeFrom="page">
              <wp:posOffset>3469010</wp:posOffset>
            </wp:positionH>
            <wp:positionV relativeFrom="paragraph">
              <wp:posOffset>78006</wp:posOffset>
            </wp:positionV>
            <wp:extent cx="618648" cy="494599"/>
            <wp:effectExtent l="0" t="0" r="0" b="0"/>
            <wp:wrapNone/>
            <wp:docPr id="593"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181.png"/>
                    <pic:cNvPicPr/>
                  </pic:nvPicPr>
                  <pic:blipFill>
                    <a:blip r:embed="rId276" cstate="print"/>
                    <a:stretch>
                      <a:fillRect/>
                    </a:stretch>
                  </pic:blipFill>
                  <pic:spPr>
                    <a:xfrm>
                      <a:off x="0" y="0"/>
                      <a:ext cx="618648" cy="494599"/>
                    </a:xfrm>
                    <a:prstGeom prst="rect">
                      <a:avLst/>
                    </a:prstGeom>
                  </pic:spPr>
                </pic:pic>
              </a:graphicData>
            </a:graphic>
          </wp:anchor>
        </w:drawing>
      </w:r>
      <w:r>
        <w:rPr>
          <w:rFonts w:ascii="Courier New"/>
          <w:w w:val="75"/>
          <w:sz w:val="27"/>
        </w:rPr>
        <w:t>Visiting Nursing</w:t>
      </w:r>
      <w:r>
        <w:rPr>
          <w:rFonts w:ascii="Courier New"/>
          <w:spacing w:val="-40"/>
          <w:sz w:val="27"/>
        </w:rPr>
        <w:t xml:space="preserve"> </w:t>
      </w:r>
      <w:r>
        <w:rPr>
          <w:rFonts w:ascii="Courier New"/>
          <w:w w:val="75"/>
          <w:sz w:val="27"/>
        </w:rPr>
        <w:t>Association</w:t>
      </w:r>
      <w:r>
        <w:rPr>
          <w:rFonts w:ascii="Courier New"/>
          <w:spacing w:val="-34"/>
          <w:sz w:val="27"/>
        </w:rPr>
        <w:t xml:space="preserve"> </w:t>
      </w:r>
      <w:r>
        <w:rPr>
          <w:rFonts w:ascii="Courier New"/>
          <w:w w:val="75"/>
          <w:sz w:val="27"/>
        </w:rPr>
        <w:t>of</w:t>
      </w:r>
      <w:r>
        <w:rPr>
          <w:rFonts w:ascii="Courier New"/>
          <w:spacing w:val="64"/>
          <w:w w:val="150"/>
          <w:sz w:val="27"/>
        </w:rPr>
        <w:t xml:space="preserve"> </w:t>
      </w:r>
      <w:r>
        <w:rPr>
          <w:rFonts w:ascii="Times New Roman"/>
          <w:spacing w:val="-5"/>
          <w:w w:val="75"/>
          <w:position w:val="-2"/>
          <w:sz w:val="14"/>
        </w:rPr>
        <w:t>./</w:t>
      </w:r>
    </w:p>
    <w:p w:rsidR="00057D42" w:rsidRDefault="005F656B">
      <w:pPr>
        <w:tabs>
          <w:tab w:val="left" w:pos="11098"/>
        </w:tabs>
        <w:ind w:left="6644"/>
        <w:rPr>
          <w:rFonts w:ascii="Courier New"/>
          <w:sz w:val="27"/>
        </w:rPr>
      </w:pPr>
      <w:r>
        <w:rPr>
          <w:rFonts w:ascii="Courier New"/>
          <w:w w:val="70"/>
          <w:sz w:val="27"/>
          <w:u w:val="thick"/>
        </w:rPr>
        <w:t>Cape</w:t>
      </w:r>
      <w:r>
        <w:rPr>
          <w:rFonts w:ascii="Courier New"/>
          <w:spacing w:val="-47"/>
          <w:sz w:val="27"/>
          <w:u w:val="thick"/>
        </w:rPr>
        <w:t xml:space="preserve"> </w:t>
      </w:r>
      <w:r>
        <w:rPr>
          <w:rFonts w:ascii="Courier New"/>
          <w:spacing w:val="-119"/>
          <w:sz w:val="27"/>
        </w:rPr>
        <w:t xml:space="preserve"> </w:t>
      </w:r>
      <w:r>
        <w:rPr>
          <w:rFonts w:ascii="Courier New"/>
          <w:w w:val="70"/>
          <w:sz w:val="27"/>
          <w:u w:val="thick"/>
        </w:rPr>
        <w:t>Cod</w:t>
      </w:r>
      <w:r>
        <w:rPr>
          <w:rFonts w:ascii="Courier New"/>
          <w:spacing w:val="-49"/>
          <w:sz w:val="27"/>
          <w:u w:val="thick"/>
        </w:rPr>
        <w:t xml:space="preserve"> </w:t>
      </w:r>
      <w:r>
        <w:rPr>
          <w:rFonts w:ascii="Courier New"/>
          <w:spacing w:val="-116"/>
          <w:sz w:val="27"/>
        </w:rPr>
        <w:t xml:space="preserve"> </w:t>
      </w:r>
      <w:r>
        <w:rPr>
          <w:rFonts w:ascii="Courier New"/>
          <w:w w:val="70"/>
          <w:sz w:val="27"/>
          <w:u w:val="thick"/>
        </w:rPr>
        <w:t>Foundation,</w:t>
      </w:r>
      <w:r>
        <w:rPr>
          <w:rFonts w:ascii="Courier New"/>
          <w:spacing w:val="-1"/>
          <w:w w:val="70"/>
          <w:sz w:val="27"/>
          <w:u w:val="thick"/>
        </w:rPr>
        <w:t xml:space="preserve"> </w:t>
      </w:r>
      <w:r>
        <w:rPr>
          <w:rFonts w:ascii="Courier New"/>
          <w:spacing w:val="-75"/>
          <w:w w:val="70"/>
          <w:sz w:val="27"/>
        </w:rPr>
        <w:t xml:space="preserve"> </w:t>
      </w:r>
      <w:r>
        <w:rPr>
          <w:rFonts w:ascii="Courier New"/>
          <w:spacing w:val="-4"/>
          <w:w w:val="70"/>
          <w:sz w:val="27"/>
          <w:u w:val="thick"/>
        </w:rPr>
        <w:t>Inc.</w:t>
      </w:r>
      <w:r>
        <w:rPr>
          <w:rFonts w:ascii="Courier New"/>
          <w:sz w:val="27"/>
          <w:u w:val="thick"/>
        </w:rPr>
        <w:tab/>
      </w:r>
    </w:p>
    <w:p w:rsidR="00057D42" w:rsidRDefault="00057D42">
      <w:pPr>
        <w:pStyle w:val="BodyText"/>
        <w:spacing w:before="11"/>
        <w:rPr>
          <w:rFonts w:ascii="Courier New"/>
          <w:sz w:val="10"/>
        </w:rPr>
      </w:pPr>
    </w:p>
    <w:p w:rsidR="00057D42" w:rsidRDefault="00057D42">
      <w:pPr>
        <w:rPr>
          <w:rFonts w:ascii="Courier New"/>
          <w:sz w:val="10"/>
        </w:rPr>
        <w:sectPr w:rsidR="00057D42">
          <w:type w:val="continuous"/>
          <w:pgSz w:w="12450" w:h="17280"/>
          <w:pgMar w:top="1500" w:right="0" w:bottom="280" w:left="0" w:header="0" w:footer="0" w:gutter="0"/>
          <w:cols w:space="720"/>
        </w:sectPr>
      </w:pPr>
    </w:p>
    <w:p w:rsidR="00057D42" w:rsidRDefault="005F656B">
      <w:pPr>
        <w:spacing w:before="92"/>
        <w:ind w:right="10"/>
        <w:jc w:val="right"/>
        <w:rPr>
          <w:rFonts w:ascii="Times New Roman"/>
          <w:sz w:val="20"/>
        </w:rPr>
      </w:pPr>
      <w:r>
        <w:rPr>
          <w:rFonts w:ascii="Times New Roman"/>
          <w:w w:val="105"/>
          <w:sz w:val="20"/>
        </w:rPr>
        <w:t>the</w:t>
      </w:r>
      <w:r>
        <w:rPr>
          <w:rFonts w:ascii="Times New Roman"/>
          <w:spacing w:val="25"/>
          <w:w w:val="105"/>
          <w:sz w:val="20"/>
        </w:rPr>
        <w:t xml:space="preserve">  </w:t>
      </w:r>
      <w:r>
        <w:rPr>
          <w:rFonts w:ascii="Times New Roman"/>
          <w:w w:val="105"/>
          <w:sz w:val="20"/>
        </w:rPr>
        <w:t>constituent</w:t>
      </w:r>
      <w:r>
        <w:rPr>
          <w:rFonts w:ascii="Times New Roman"/>
          <w:spacing w:val="20"/>
          <w:w w:val="105"/>
          <w:sz w:val="20"/>
        </w:rPr>
        <w:t xml:space="preserve"> </w:t>
      </w:r>
      <w:r>
        <w:rPr>
          <w:rFonts w:ascii="Times New Roman"/>
          <w:w w:val="105"/>
          <w:sz w:val="20"/>
        </w:rPr>
        <w:t>corporations,</w:t>
      </w:r>
      <w:r>
        <w:rPr>
          <w:rFonts w:ascii="Times New Roman"/>
          <w:spacing w:val="14"/>
          <w:w w:val="105"/>
          <w:sz w:val="20"/>
        </w:rPr>
        <w:t xml:space="preserve"> </w:t>
      </w:r>
      <w:r>
        <w:rPr>
          <w:rFonts w:ascii="Times New Roman"/>
          <w:spacing w:val="-4"/>
          <w:w w:val="105"/>
          <w:sz w:val="20"/>
        </w:rPr>
        <w:t>into</w:t>
      </w:r>
    </w:p>
    <w:p w:rsidR="00057D42" w:rsidRDefault="00057D42">
      <w:pPr>
        <w:pStyle w:val="BodyText"/>
        <w:spacing w:before="2"/>
        <w:rPr>
          <w:rFonts w:ascii="Times New Roman"/>
          <w:sz w:val="18"/>
        </w:rPr>
      </w:pPr>
    </w:p>
    <w:p w:rsidR="00057D42" w:rsidRDefault="005F656B">
      <w:pPr>
        <w:tabs>
          <w:tab w:val="left" w:pos="11079"/>
        </w:tabs>
        <w:spacing w:line="538" w:lineRule="exact"/>
        <w:ind w:left="5448"/>
        <w:rPr>
          <w:rFonts w:ascii="Courier New"/>
          <w:sz w:val="27"/>
        </w:rPr>
      </w:pPr>
      <w:r>
        <w:rPr>
          <w:noProof/>
          <w:position w:val="-30"/>
        </w:rPr>
        <w:drawing>
          <wp:inline distT="0" distB="0" distL="0" distR="0">
            <wp:extent cx="591152" cy="348051"/>
            <wp:effectExtent l="0" t="0" r="0" b="0"/>
            <wp:docPr id="595"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182.png"/>
                    <pic:cNvPicPr/>
                  </pic:nvPicPr>
                  <pic:blipFill>
                    <a:blip r:embed="rId277" cstate="print"/>
                    <a:stretch>
                      <a:fillRect/>
                    </a:stretch>
                  </pic:blipFill>
                  <pic:spPr>
                    <a:xfrm>
                      <a:off x="0" y="0"/>
                      <a:ext cx="591152" cy="348051"/>
                    </a:xfrm>
                    <a:prstGeom prst="rect">
                      <a:avLst/>
                    </a:prstGeom>
                  </pic:spPr>
                </pic:pic>
              </a:graphicData>
            </a:graphic>
          </wp:inline>
        </w:drawing>
      </w:r>
      <w:r>
        <w:rPr>
          <w:rFonts w:ascii="Times New Roman"/>
          <w:spacing w:val="80"/>
          <w:w w:val="150"/>
          <w:sz w:val="20"/>
        </w:rPr>
        <w:t xml:space="preserve">  </w:t>
      </w:r>
      <w:r>
        <w:rPr>
          <w:rFonts w:ascii="Courier New"/>
          <w:w w:val="70"/>
          <w:sz w:val="27"/>
          <w:u w:val="thick"/>
        </w:rPr>
        <w:t>Cape</w:t>
      </w:r>
      <w:r>
        <w:rPr>
          <w:rFonts w:ascii="Courier New"/>
          <w:sz w:val="27"/>
        </w:rPr>
        <w:t xml:space="preserve"> </w:t>
      </w:r>
      <w:r>
        <w:rPr>
          <w:rFonts w:ascii="Courier New"/>
          <w:w w:val="70"/>
          <w:sz w:val="27"/>
        </w:rPr>
        <w:t>Cod</w:t>
      </w:r>
      <w:r>
        <w:rPr>
          <w:rFonts w:ascii="Courier New"/>
          <w:sz w:val="27"/>
        </w:rPr>
        <w:t xml:space="preserve"> </w:t>
      </w:r>
      <w:r>
        <w:rPr>
          <w:rFonts w:ascii="Courier New"/>
          <w:w w:val="70"/>
          <w:sz w:val="27"/>
          <w:u w:val="thick"/>
        </w:rPr>
        <w:t xml:space="preserve">Healthcare. </w:t>
      </w:r>
      <w:r>
        <w:rPr>
          <w:rFonts w:ascii="Courier New"/>
          <w:spacing w:val="-64"/>
          <w:w w:val="70"/>
          <w:sz w:val="27"/>
        </w:rPr>
        <w:t xml:space="preserve"> </w:t>
      </w:r>
      <w:r>
        <w:rPr>
          <w:rFonts w:ascii="Courier New"/>
          <w:w w:val="70"/>
          <w:sz w:val="27"/>
          <w:u w:val="thick"/>
        </w:rPr>
        <w:t>Inc.</w:t>
      </w:r>
      <w:r>
        <w:rPr>
          <w:rFonts w:ascii="Courier New"/>
          <w:sz w:val="27"/>
          <w:u w:val="thick"/>
        </w:rPr>
        <w:tab/>
      </w:r>
    </w:p>
    <w:p w:rsidR="00057D42" w:rsidRDefault="005F656B">
      <w:pPr>
        <w:spacing w:line="220" w:lineRule="exact"/>
        <w:ind w:left="6710"/>
        <w:rPr>
          <w:rFonts w:ascii="Times New Roman"/>
          <w:sz w:val="20"/>
        </w:rPr>
      </w:pPr>
      <w:r>
        <w:rPr>
          <w:rFonts w:ascii="Times New Roman"/>
          <w:sz w:val="20"/>
        </w:rPr>
        <w:t>'one</w:t>
      </w:r>
      <w:r>
        <w:rPr>
          <w:rFonts w:ascii="Times New Roman"/>
          <w:spacing w:val="-1"/>
          <w:sz w:val="20"/>
        </w:rPr>
        <w:t xml:space="preserve"> </w:t>
      </w:r>
      <w:r>
        <w:rPr>
          <w:rFonts w:ascii="Times New Roman"/>
          <w:sz w:val="20"/>
        </w:rPr>
        <w:t>of</w:t>
      </w:r>
      <w:r>
        <w:rPr>
          <w:rFonts w:ascii="Times New Roman"/>
          <w:spacing w:val="21"/>
          <w:sz w:val="20"/>
        </w:rPr>
        <w:t xml:space="preserve"> </w:t>
      </w:r>
      <w:r>
        <w:rPr>
          <w:rFonts w:ascii="Times New Roman"/>
          <w:sz w:val="20"/>
        </w:rPr>
        <w:t>the</w:t>
      </w:r>
      <w:r>
        <w:rPr>
          <w:rFonts w:ascii="Times New Roman"/>
          <w:spacing w:val="35"/>
          <w:sz w:val="20"/>
        </w:rPr>
        <w:t xml:space="preserve"> </w:t>
      </w:r>
      <w:r>
        <w:rPr>
          <w:rFonts w:ascii="Times New Roman"/>
          <w:sz w:val="20"/>
        </w:rPr>
        <w:t>constituent</w:t>
      </w:r>
      <w:r>
        <w:rPr>
          <w:rFonts w:ascii="Times New Roman"/>
          <w:spacing w:val="24"/>
          <w:sz w:val="20"/>
        </w:rPr>
        <w:t xml:space="preserve"> </w:t>
      </w:r>
      <w:r>
        <w:rPr>
          <w:rFonts w:ascii="Times New Roman"/>
          <w:sz w:val="20"/>
        </w:rPr>
        <w:t>corporations</w:t>
      </w:r>
      <w:r>
        <w:rPr>
          <w:rFonts w:ascii="Times New Roman"/>
          <w:spacing w:val="66"/>
          <w:sz w:val="20"/>
        </w:rPr>
        <w:t xml:space="preserve"> </w:t>
      </w:r>
      <w:r>
        <w:rPr>
          <w:rFonts w:ascii="Times New Roman"/>
          <w:sz w:val="20"/>
        </w:rPr>
        <w:t>l!</w:t>
      </w:r>
      <w:r>
        <w:rPr>
          <w:rFonts w:ascii="Times New Roman"/>
          <w:spacing w:val="8"/>
          <w:sz w:val="20"/>
        </w:rPr>
        <w:t xml:space="preserve"> </w:t>
      </w:r>
      <w:r>
        <w:rPr>
          <w:rFonts w:ascii="Times New Roman"/>
          <w:spacing w:val="-2"/>
          <w:w w:val="95"/>
          <w:sz w:val="20"/>
        </w:rPr>
        <w:t>WZ&lt;XZ'j(&gt;i!ll&lt;i!iXw.</w:t>
      </w:r>
    </w:p>
    <w:p w:rsidR="00057D42" w:rsidRDefault="00057D42">
      <w:pPr>
        <w:pStyle w:val="BodyText"/>
        <w:rPr>
          <w:rFonts w:ascii="Times New Roman"/>
        </w:rPr>
      </w:pPr>
    </w:p>
    <w:p w:rsidR="00057D42" w:rsidRDefault="00057D42">
      <w:pPr>
        <w:pStyle w:val="BodyText"/>
        <w:spacing w:before="11"/>
        <w:rPr>
          <w:rFonts w:ascii="Times New Roman"/>
          <w:sz w:val="21"/>
        </w:rPr>
      </w:pPr>
    </w:p>
    <w:p w:rsidR="00057D42" w:rsidRDefault="005F656B">
      <w:pPr>
        <w:ind w:left="1891"/>
        <w:rPr>
          <w:rFonts w:ascii="Times New Roman"/>
          <w:sz w:val="20"/>
        </w:rPr>
      </w:pPr>
      <w:r>
        <w:rPr>
          <w:rFonts w:ascii="Times New Roman"/>
          <w:w w:val="105"/>
          <w:sz w:val="20"/>
        </w:rPr>
        <w:t>The</w:t>
      </w:r>
      <w:r>
        <w:rPr>
          <w:rFonts w:ascii="Times New Roman"/>
          <w:spacing w:val="74"/>
          <w:w w:val="150"/>
          <w:sz w:val="20"/>
        </w:rPr>
        <w:t xml:space="preserve"> </w:t>
      </w:r>
      <w:r>
        <w:rPr>
          <w:rFonts w:ascii="Times New Roman"/>
          <w:w w:val="105"/>
          <w:sz w:val="20"/>
        </w:rPr>
        <w:t>undersigned</w:t>
      </w:r>
      <w:r>
        <w:rPr>
          <w:rFonts w:ascii="Times New Roman"/>
          <w:spacing w:val="10"/>
          <w:w w:val="105"/>
          <w:sz w:val="20"/>
        </w:rPr>
        <w:t xml:space="preserve"> </w:t>
      </w:r>
      <w:r>
        <w:rPr>
          <w:rFonts w:ascii="Times New Roman"/>
          <w:w w:val="105"/>
          <w:sz w:val="20"/>
        </w:rPr>
        <w:t>officers</w:t>
      </w:r>
      <w:r>
        <w:rPr>
          <w:rFonts w:ascii="Times New Roman"/>
          <w:spacing w:val="-7"/>
          <w:w w:val="105"/>
          <w:sz w:val="20"/>
        </w:rPr>
        <w:t xml:space="preserve"> </w:t>
      </w:r>
      <w:r>
        <w:rPr>
          <w:rFonts w:ascii="Times New Roman"/>
          <w:w w:val="105"/>
          <w:sz w:val="20"/>
        </w:rPr>
        <w:t>of</w:t>
      </w:r>
      <w:r>
        <w:rPr>
          <w:rFonts w:ascii="Times New Roman"/>
          <w:spacing w:val="-2"/>
          <w:w w:val="105"/>
          <w:sz w:val="20"/>
        </w:rPr>
        <w:t xml:space="preserve"> </w:t>
      </w:r>
      <w:r>
        <w:rPr>
          <w:rFonts w:ascii="Times New Roman"/>
          <w:w w:val="105"/>
          <w:sz w:val="20"/>
        </w:rPr>
        <w:t>each</w:t>
      </w:r>
      <w:r>
        <w:rPr>
          <w:rFonts w:ascii="Times New Roman"/>
          <w:spacing w:val="-7"/>
          <w:w w:val="105"/>
          <w:sz w:val="20"/>
        </w:rPr>
        <w:t xml:space="preserve"> </w:t>
      </w:r>
      <w:r>
        <w:rPr>
          <w:rFonts w:ascii="Times New Roman"/>
          <w:w w:val="105"/>
          <w:sz w:val="20"/>
        </w:rPr>
        <w:t>of</w:t>
      </w:r>
      <w:r>
        <w:rPr>
          <w:rFonts w:ascii="Times New Roman"/>
          <w:spacing w:val="-4"/>
          <w:w w:val="105"/>
          <w:sz w:val="20"/>
        </w:rPr>
        <w:t xml:space="preserve"> </w:t>
      </w:r>
      <w:r>
        <w:rPr>
          <w:rFonts w:ascii="Times New Roman"/>
          <w:w w:val="105"/>
          <w:sz w:val="20"/>
        </w:rPr>
        <w:t>the</w:t>
      </w:r>
      <w:r>
        <w:rPr>
          <w:rFonts w:ascii="Times New Roman"/>
          <w:spacing w:val="22"/>
          <w:w w:val="105"/>
          <w:sz w:val="20"/>
        </w:rPr>
        <w:t xml:space="preserve"> </w:t>
      </w:r>
      <w:r>
        <w:rPr>
          <w:rFonts w:ascii="Times New Roman"/>
          <w:w w:val="105"/>
          <w:sz w:val="20"/>
        </w:rPr>
        <w:t>constituent</w:t>
      </w:r>
      <w:r>
        <w:rPr>
          <w:rFonts w:ascii="Times New Roman"/>
          <w:spacing w:val="6"/>
          <w:w w:val="105"/>
          <w:sz w:val="20"/>
        </w:rPr>
        <w:t xml:space="preserve"> </w:t>
      </w:r>
      <w:r>
        <w:rPr>
          <w:rFonts w:ascii="Times New Roman"/>
          <w:w w:val="105"/>
          <w:sz w:val="20"/>
        </w:rPr>
        <w:t>corporatioris</w:t>
      </w:r>
      <w:r>
        <w:rPr>
          <w:rFonts w:ascii="Times New Roman"/>
          <w:spacing w:val="4"/>
          <w:w w:val="105"/>
          <w:sz w:val="20"/>
        </w:rPr>
        <w:t xml:space="preserve"> </w:t>
      </w:r>
      <w:r>
        <w:rPr>
          <w:rFonts w:ascii="Times New Roman"/>
          <w:w w:val="105"/>
          <w:sz w:val="20"/>
        </w:rPr>
        <w:t>certify</w:t>
      </w:r>
      <w:r>
        <w:rPr>
          <w:rFonts w:ascii="Times New Roman"/>
          <w:spacing w:val="-4"/>
          <w:w w:val="105"/>
          <w:sz w:val="20"/>
        </w:rPr>
        <w:t xml:space="preserve"> </w:t>
      </w:r>
      <w:r>
        <w:rPr>
          <w:rFonts w:ascii="Times New Roman"/>
          <w:w w:val="105"/>
          <w:sz w:val="20"/>
        </w:rPr>
        <w:t>under</w:t>
      </w:r>
      <w:r>
        <w:rPr>
          <w:rFonts w:ascii="Times New Roman"/>
          <w:spacing w:val="4"/>
          <w:w w:val="105"/>
          <w:sz w:val="20"/>
        </w:rPr>
        <w:t xml:space="preserve"> </w:t>
      </w:r>
      <w:r>
        <w:rPr>
          <w:rFonts w:ascii="Times New Roman"/>
          <w:w w:val="105"/>
          <w:sz w:val="20"/>
        </w:rPr>
        <w:t>the</w:t>
      </w:r>
      <w:r>
        <w:rPr>
          <w:rFonts w:ascii="Times New Roman"/>
          <w:spacing w:val="3"/>
          <w:w w:val="105"/>
          <w:sz w:val="20"/>
        </w:rPr>
        <w:t xml:space="preserve"> </w:t>
      </w:r>
      <w:r>
        <w:rPr>
          <w:rFonts w:ascii="Times New Roman"/>
          <w:w w:val="105"/>
          <w:sz w:val="20"/>
        </w:rPr>
        <w:t>penalties</w:t>
      </w:r>
      <w:r>
        <w:rPr>
          <w:rFonts w:ascii="Times New Roman"/>
          <w:spacing w:val="-3"/>
          <w:w w:val="105"/>
          <w:sz w:val="20"/>
        </w:rPr>
        <w:t xml:space="preserve"> </w:t>
      </w:r>
      <w:r>
        <w:rPr>
          <w:rFonts w:ascii="Times New Roman"/>
          <w:w w:val="105"/>
          <w:sz w:val="20"/>
        </w:rPr>
        <w:t>of</w:t>
      </w:r>
      <w:r>
        <w:rPr>
          <w:rFonts w:ascii="Times New Roman"/>
          <w:spacing w:val="-1"/>
          <w:w w:val="105"/>
          <w:sz w:val="20"/>
        </w:rPr>
        <w:t xml:space="preserve"> </w:t>
      </w:r>
      <w:r>
        <w:rPr>
          <w:rFonts w:ascii="Times New Roman"/>
          <w:w w:val="105"/>
          <w:sz w:val="20"/>
        </w:rPr>
        <w:t>perjury</w:t>
      </w:r>
      <w:r>
        <w:rPr>
          <w:rFonts w:ascii="Times New Roman"/>
          <w:spacing w:val="-4"/>
          <w:w w:val="105"/>
          <w:sz w:val="20"/>
        </w:rPr>
        <w:t xml:space="preserve"> </w:t>
      </w:r>
      <w:r>
        <w:rPr>
          <w:rFonts w:ascii="Times New Roman"/>
          <w:w w:val="105"/>
          <w:sz w:val="20"/>
        </w:rPr>
        <w:t>as</w:t>
      </w:r>
      <w:r>
        <w:rPr>
          <w:rFonts w:ascii="Times New Roman"/>
          <w:spacing w:val="-22"/>
          <w:w w:val="105"/>
          <w:sz w:val="20"/>
        </w:rPr>
        <w:t xml:space="preserve"> </w:t>
      </w:r>
      <w:r>
        <w:rPr>
          <w:rFonts w:ascii="Times New Roman"/>
          <w:spacing w:val="-2"/>
          <w:w w:val="105"/>
          <w:sz w:val="20"/>
        </w:rPr>
        <w:t>follows:</w:t>
      </w:r>
    </w:p>
    <w:p w:rsidR="00057D42" w:rsidRDefault="005F656B">
      <w:pPr>
        <w:rPr>
          <w:rFonts w:ascii="Times New Roman"/>
          <w:sz w:val="20"/>
        </w:rPr>
      </w:pPr>
      <w:r>
        <w:br w:type="column"/>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spacing w:before="10"/>
        <w:rPr>
          <w:rFonts w:ascii="Times New Roman"/>
          <w:sz w:val="19"/>
        </w:rPr>
      </w:pPr>
    </w:p>
    <w:p w:rsidR="00057D42" w:rsidRDefault="005F656B">
      <w:pPr>
        <w:ind w:left="483"/>
        <w:rPr>
          <w:rFonts w:ascii="Arial"/>
          <w:sz w:val="18"/>
        </w:rPr>
      </w:pPr>
      <w:r>
        <w:rPr>
          <w:rFonts w:ascii="Arial"/>
          <w:w w:val="70"/>
          <w:sz w:val="18"/>
        </w:rPr>
        <w:t>-</w:t>
      </w:r>
      <w:r>
        <w:rPr>
          <w:rFonts w:ascii="Arial"/>
          <w:spacing w:val="-5"/>
          <w:w w:val="80"/>
          <w:sz w:val="18"/>
        </w:rPr>
        <w:t>'1</w:t>
      </w:r>
    </w:p>
    <w:p w:rsidR="00057D42" w:rsidRDefault="005F656B">
      <w:pPr>
        <w:spacing w:before="18" w:line="157" w:lineRule="exact"/>
        <w:ind w:left="560"/>
        <w:rPr>
          <w:rFonts w:ascii="Arial"/>
          <w:sz w:val="14"/>
        </w:rPr>
      </w:pPr>
      <w:r>
        <w:rPr>
          <w:rFonts w:ascii="Arial"/>
          <w:w w:val="76"/>
          <w:sz w:val="14"/>
        </w:rPr>
        <w:t>1</w:t>
      </w:r>
    </w:p>
    <w:p w:rsidR="00057D42" w:rsidRDefault="005F656B">
      <w:pPr>
        <w:spacing w:line="272" w:lineRule="exact"/>
        <w:ind w:left="307"/>
        <w:rPr>
          <w:rFonts w:ascii="Times New Roman" w:hAnsi="Times New Roman"/>
          <w:sz w:val="24"/>
        </w:rPr>
      </w:pPr>
      <w:r>
        <w:rPr>
          <w:rFonts w:ascii="Times New Roman" w:hAnsi="Times New Roman"/>
          <w:w w:val="80"/>
          <w:sz w:val="20"/>
        </w:rPr>
        <w:t>,</w:t>
      </w:r>
      <w:r>
        <w:rPr>
          <w:rFonts w:ascii="Times New Roman" w:hAnsi="Times New Roman"/>
          <w:spacing w:val="-17"/>
          <w:w w:val="80"/>
          <w:sz w:val="20"/>
        </w:rPr>
        <w:t xml:space="preserve"> </w:t>
      </w:r>
      <w:r>
        <w:rPr>
          <w:rFonts w:ascii="Times New Roman" w:hAnsi="Times New Roman"/>
          <w:w w:val="95"/>
          <w:sz w:val="20"/>
        </w:rPr>
        <w:t>·</w:t>
      </w:r>
      <w:r>
        <w:rPr>
          <w:rFonts w:ascii="Times New Roman" w:hAnsi="Times New Roman"/>
          <w:spacing w:val="75"/>
          <w:sz w:val="20"/>
        </w:rPr>
        <w:t xml:space="preserve"> </w:t>
      </w:r>
      <w:r>
        <w:rPr>
          <w:rFonts w:ascii="Times New Roman" w:hAnsi="Times New Roman"/>
          <w:spacing w:val="-10"/>
          <w:w w:val="80"/>
          <w:sz w:val="24"/>
        </w:rPr>
        <w:t>i</w:t>
      </w:r>
    </w:p>
    <w:p w:rsidR="00057D42" w:rsidRDefault="00057D42">
      <w:pPr>
        <w:spacing w:line="272" w:lineRule="exact"/>
        <w:rPr>
          <w:rFonts w:ascii="Times New Roman" w:hAnsi="Times New Roman"/>
          <w:sz w:val="24"/>
        </w:rPr>
        <w:sectPr w:rsidR="00057D42">
          <w:type w:val="continuous"/>
          <w:pgSz w:w="12450" w:h="17280"/>
          <w:pgMar w:top="1500" w:right="0" w:bottom="280" w:left="0" w:header="0" w:footer="0" w:gutter="0"/>
          <w:cols w:num="2" w:space="720" w:equalWidth="0">
            <w:col w:w="11682" w:space="40"/>
            <w:col w:w="728"/>
          </w:cols>
        </w:sectPr>
      </w:pPr>
    </w:p>
    <w:p w:rsidR="00057D42" w:rsidRDefault="00057D42">
      <w:pPr>
        <w:pStyle w:val="BodyText"/>
        <w:spacing w:before="6"/>
        <w:rPr>
          <w:rFonts w:ascii="Times New Roman"/>
          <w:sz w:val="12"/>
        </w:rPr>
      </w:pPr>
    </w:p>
    <w:p w:rsidR="00057D42" w:rsidRDefault="005F656B">
      <w:pPr>
        <w:pStyle w:val="ListParagraph"/>
        <w:numPr>
          <w:ilvl w:val="1"/>
          <w:numId w:val="6"/>
        </w:numPr>
        <w:tabs>
          <w:tab w:val="left" w:pos="2102"/>
        </w:tabs>
        <w:spacing w:before="92" w:line="259" w:lineRule="auto"/>
        <w:ind w:right="777" w:hanging="2"/>
        <w:jc w:val="left"/>
        <w:rPr>
          <w:rFonts w:ascii="Times New Roman"/>
          <w:sz w:val="20"/>
        </w:rPr>
      </w:pPr>
      <w:r>
        <w:rPr>
          <w:rFonts w:ascii="Times New Roman"/>
          <w:w w:val="95"/>
          <w:sz w:val="20"/>
        </w:rPr>
        <w:t>The</w:t>
      </w:r>
      <w:r>
        <w:rPr>
          <w:rFonts w:ascii="Times New Roman"/>
          <w:spacing w:val="66"/>
          <w:sz w:val="20"/>
        </w:rPr>
        <w:t xml:space="preserve"> </w:t>
      </w:r>
      <w:r>
        <w:rPr>
          <w:rFonts w:ascii="Times New Roman"/>
          <w:sz w:val="20"/>
        </w:rPr>
        <w:t>agreement</w:t>
      </w:r>
      <w:r>
        <w:rPr>
          <w:rFonts w:ascii="Times New Roman"/>
          <w:spacing w:val="-13"/>
          <w:sz w:val="20"/>
        </w:rPr>
        <w:t xml:space="preserve"> </w:t>
      </w:r>
      <w:r>
        <w:rPr>
          <w:rFonts w:ascii="Times New Roman"/>
          <w:sz w:val="20"/>
        </w:rPr>
        <w:t>of</w:t>
      </w:r>
      <w:r>
        <w:rPr>
          <w:rFonts w:ascii="Times New Roman"/>
          <w:spacing w:val="-12"/>
          <w:sz w:val="20"/>
        </w:rPr>
        <w:t xml:space="preserve"> </w:t>
      </w:r>
      <w:r>
        <w:rPr>
          <w:rFonts w:ascii="Times New Roman"/>
          <w:b/>
          <w:w w:val="95"/>
          <w:sz w:val="21"/>
        </w:rPr>
        <w:t>ltXll1XG!Udru4111</w:t>
      </w:r>
      <w:r>
        <w:rPr>
          <w:rFonts w:ascii="Times New Roman"/>
          <w:b/>
          <w:spacing w:val="-17"/>
          <w:w w:val="95"/>
          <w:sz w:val="21"/>
        </w:rPr>
        <w:t xml:space="preserve"> </w:t>
      </w:r>
      <w:r>
        <w:rPr>
          <w:rFonts w:ascii="Times New Roman"/>
          <w:w w:val="95"/>
          <w:sz w:val="21"/>
        </w:rPr>
        <w:t>/</w:t>
      </w:r>
      <w:r>
        <w:rPr>
          <w:rFonts w:ascii="Times New Roman"/>
          <w:spacing w:val="1"/>
          <w:sz w:val="21"/>
        </w:rPr>
        <w:t xml:space="preserve"> </w:t>
      </w:r>
      <w:r>
        <w:rPr>
          <w:rFonts w:ascii="Times New Roman"/>
          <w:sz w:val="20"/>
        </w:rPr>
        <w:t>'merger</w:t>
      </w:r>
      <w:r>
        <w:rPr>
          <w:rFonts w:ascii="Times New Roman"/>
          <w:spacing w:val="-13"/>
          <w:sz w:val="20"/>
        </w:rPr>
        <w:t xml:space="preserve"> </w:t>
      </w:r>
      <w:r>
        <w:rPr>
          <w:rFonts w:ascii="Times New Roman"/>
          <w:sz w:val="20"/>
        </w:rPr>
        <w:t>was</w:t>
      </w:r>
      <w:r>
        <w:rPr>
          <w:rFonts w:ascii="Times New Roman"/>
          <w:spacing w:val="-16"/>
          <w:sz w:val="20"/>
        </w:rPr>
        <w:t xml:space="preserve"> </w:t>
      </w:r>
      <w:r>
        <w:rPr>
          <w:rFonts w:ascii="Times New Roman"/>
          <w:sz w:val="20"/>
        </w:rPr>
        <w:t>duly</w:t>
      </w:r>
      <w:r>
        <w:rPr>
          <w:rFonts w:ascii="Times New Roman"/>
          <w:spacing w:val="-12"/>
          <w:sz w:val="20"/>
        </w:rPr>
        <w:t xml:space="preserve"> </w:t>
      </w:r>
      <w:r>
        <w:rPr>
          <w:rFonts w:ascii="Times New Roman"/>
          <w:sz w:val="20"/>
        </w:rPr>
        <w:t>adopted</w:t>
      </w:r>
      <w:r>
        <w:rPr>
          <w:rFonts w:ascii="Times New Roman"/>
          <w:spacing w:val="-5"/>
          <w:sz w:val="20"/>
        </w:rPr>
        <w:t xml:space="preserve"> </w:t>
      </w:r>
      <w:r>
        <w:rPr>
          <w:rFonts w:ascii="Times New Roman"/>
          <w:sz w:val="20"/>
        </w:rPr>
        <w:t>in</w:t>
      </w:r>
      <w:r>
        <w:rPr>
          <w:rFonts w:ascii="Times New Roman"/>
          <w:spacing w:val="-14"/>
          <w:sz w:val="20"/>
        </w:rPr>
        <w:t xml:space="preserve"> </w:t>
      </w:r>
      <w:r>
        <w:rPr>
          <w:rFonts w:ascii="Times New Roman"/>
          <w:sz w:val="20"/>
        </w:rPr>
        <w:t>accordance</w:t>
      </w:r>
      <w:r>
        <w:rPr>
          <w:rFonts w:ascii="Times New Roman"/>
          <w:spacing w:val="-6"/>
          <w:sz w:val="20"/>
        </w:rPr>
        <w:t xml:space="preserve"> </w:t>
      </w:r>
      <w:r>
        <w:rPr>
          <w:rFonts w:ascii="Times New Roman"/>
          <w:sz w:val="20"/>
        </w:rPr>
        <w:t>and</w:t>
      </w:r>
      <w:r>
        <w:rPr>
          <w:rFonts w:ascii="Times New Roman"/>
          <w:spacing w:val="-12"/>
          <w:sz w:val="20"/>
        </w:rPr>
        <w:t xml:space="preserve"> </w:t>
      </w:r>
      <w:r>
        <w:rPr>
          <w:rFonts w:ascii="Times New Roman"/>
          <w:sz w:val="20"/>
        </w:rPr>
        <w:t>compliance</w:t>
      </w:r>
      <w:r>
        <w:rPr>
          <w:rFonts w:ascii="Times New Roman"/>
          <w:spacing w:val="-13"/>
          <w:sz w:val="20"/>
        </w:rPr>
        <w:t xml:space="preserve"> </w:t>
      </w:r>
      <w:r>
        <w:rPr>
          <w:rFonts w:ascii="Times New Roman"/>
          <w:sz w:val="20"/>
        </w:rPr>
        <w:t>with</w:t>
      </w:r>
      <w:r>
        <w:rPr>
          <w:rFonts w:ascii="Times New Roman"/>
          <w:spacing w:val="-8"/>
          <w:sz w:val="20"/>
        </w:rPr>
        <w:t xml:space="preserve"> </w:t>
      </w:r>
      <w:r>
        <w:rPr>
          <w:rFonts w:ascii="Times New Roman"/>
          <w:sz w:val="20"/>
        </w:rPr>
        <w:t>the</w:t>
      </w:r>
      <w:r>
        <w:rPr>
          <w:rFonts w:ascii="Times New Roman"/>
          <w:spacing w:val="-7"/>
          <w:sz w:val="20"/>
        </w:rPr>
        <w:t xml:space="preserve"> </w:t>
      </w:r>
      <w:r>
        <w:rPr>
          <w:rFonts w:ascii="Times New Roman"/>
          <w:sz w:val="20"/>
        </w:rPr>
        <w:t>requirements of</w:t>
      </w:r>
      <w:r>
        <w:rPr>
          <w:rFonts w:ascii="Times New Roman"/>
          <w:spacing w:val="40"/>
          <w:sz w:val="20"/>
        </w:rPr>
        <w:t xml:space="preserve"> </w:t>
      </w:r>
      <w:r>
        <w:rPr>
          <w:rFonts w:ascii="Times New Roman"/>
          <w:sz w:val="20"/>
        </w:rPr>
        <w:t>General</w:t>
      </w:r>
      <w:r>
        <w:rPr>
          <w:rFonts w:ascii="Times New Roman"/>
          <w:spacing w:val="40"/>
          <w:sz w:val="20"/>
        </w:rPr>
        <w:t xml:space="preserve"> </w:t>
      </w:r>
      <w:r>
        <w:rPr>
          <w:rFonts w:ascii="Times New Roman"/>
          <w:sz w:val="20"/>
        </w:rPr>
        <w:t>Laws, Chapter</w:t>
      </w:r>
      <w:r>
        <w:rPr>
          <w:rFonts w:ascii="Times New Roman"/>
          <w:spacing w:val="40"/>
          <w:sz w:val="20"/>
        </w:rPr>
        <w:t xml:space="preserve"> </w:t>
      </w:r>
      <w:r>
        <w:rPr>
          <w:rFonts w:ascii="Times New Roman"/>
          <w:sz w:val="20"/>
        </w:rPr>
        <w:t>180, Section</w:t>
      </w:r>
      <w:r>
        <w:rPr>
          <w:rFonts w:ascii="Times New Roman"/>
          <w:spacing w:val="40"/>
          <w:sz w:val="20"/>
        </w:rPr>
        <w:t xml:space="preserve"> </w:t>
      </w:r>
      <w:r>
        <w:rPr>
          <w:rFonts w:ascii="Times New Roman"/>
          <w:sz w:val="20"/>
        </w:rPr>
        <w:t>10.</w:t>
      </w:r>
    </w:p>
    <w:p w:rsidR="00057D42" w:rsidRDefault="00057D42">
      <w:pPr>
        <w:pStyle w:val="BodyText"/>
        <w:spacing w:before="10"/>
        <w:rPr>
          <w:rFonts w:ascii="Times New Roman"/>
          <w:sz w:val="11"/>
        </w:rPr>
      </w:pPr>
    </w:p>
    <w:p w:rsidR="00057D42" w:rsidRDefault="00057D42">
      <w:pPr>
        <w:rPr>
          <w:rFonts w:ascii="Times New Roman"/>
          <w:sz w:val="11"/>
        </w:rPr>
        <w:sectPr w:rsidR="00057D42">
          <w:type w:val="continuous"/>
          <w:pgSz w:w="12450" w:h="17280"/>
          <w:pgMar w:top="1500" w:right="0" w:bottom="280" w:left="0" w:header="0" w:footer="0" w:gutter="0"/>
          <w:cols w:space="720"/>
        </w:sectPr>
      </w:pPr>
    </w:p>
    <w:p w:rsidR="00057D42" w:rsidRDefault="005F656B">
      <w:pPr>
        <w:pStyle w:val="ListParagraph"/>
        <w:numPr>
          <w:ilvl w:val="1"/>
          <w:numId w:val="6"/>
        </w:numPr>
        <w:tabs>
          <w:tab w:val="left" w:pos="2123"/>
        </w:tabs>
        <w:spacing w:before="92" w:line="256" w:lineRule="auto"/>
        <w:ind w:left="1905" w:right="557" w:firstLine="2"/>
        <w:jc w:val="left"/>
        <w:rPr>
          <w:rFonts w:ascii="Times New Roman"/>
          <w:sz w:val="20"/>
        </w:rPr>
      </w:pPr>
      <w:r>
        <w:rPr>
          <w:rFonts w:ascii="Times New Roman"/>
          <w:w w:val="110"/>
          <w:sz w:val="20"/>
        </w:rPr>
        <w:t>That</w:t>
      </w:r>
      <w:r>
        <w:rPr>
          <w:rFonts w:ascii="Times New Roman"/>
          <w:spacing w:val="-12"/>
          <w:w w:val="110"/>
          <w:sz w:val="20"/>
        </w:rPr>
        <w:t xml:space="preserve"> </w:t>
      </w:r>
      <w:r>
        <w:rPr>
          <w:rFonts w:ascii="Times New Roman"/>
          <w:w w:val="110"/>
          <w:sz w:val="20"/>
        </w:rPr>
        <w:t>if</w:t>
      </w:r>
      <w:r>
        <w:rPr>
          <w:rFonts w:ascii="Times New Roman"/>
          <w:spacing w:val="-11"/>
          <w:w w:val="110"/>
          <w:sz w:val="20"/>
        </w:rPr>
        <w:t xml:space="preserve"> </w:t>
      </w:r>
      <w:r>
        <w:rPr>
          <w:rFonts w:ascii="Times New Roman"/>
          <w:w w:val="110"/>
          <w:sz w:val="20"/>
        </w:rPr>
        <w:t>any</w:t>
      </w:r>
      <w:r>
        <w:rPr>
          <w:rFonts w:ascii="Times New Roman"/>
          <w:spacing w:val="10"/>
          <w:w w:val="110"/>
          <w:sz w:val="20"/>
        </w:rPr>
        <w:t xml:space="preserve"> </w:t>
      </w:r>
      <w:r>
        <w:rPr>
          <w:rFonts w:ascii="Times New Roman"/>
          <w:w w:val="110"/>
          <w:sz w:val="20"/>
        </w:rPr>
        <w:t>of</w:t>
      </w:r>
      <w:r>
        <w:rPr>
          <w:rFonts w:ascii="Times New Roman"/>
          <w:spacing w:val="-6"/>
          <w:w w:val="110"/>
          <w:sz w:val="20"/>
        </w:rPr>
        <w:t xml:space="preserve"> </w:t>
      </w:r>
      <w:r>
        <w:rPr>
          <w:rFonts w:ascii="Times New Roman"/>
          <w:w w:val="110"/>
          <w:sz w:val="20"/>
        </w:rPr>
        <w:t>the constituent</w:t>
      </w:r>
      <w:r>
        <w:rPr>
          <w:rFonts w:ascii="Times New Roman"/>
          <w:spacing w:val="-1"/>
          <w:w w:val="110"/>
          <w:sz w:val="20"/>
        </w:rPr>
        <w:t xml:space="preserve"> </w:t>
      </w:r>
      <w:r>
        <w:rPr>
          <w:rFonts w:ascii="Times New Roman"/>
          <w:w w:val="110"/>
          <w:sz w:val="20"/>
        </w:rPr>
        <w:t>corporations</w:t>
      </w:r>
      <w:r>
        <w:rPr>
          <w:rFonts w:ascii="Times New Roman"/>
          <w:spacing w:val="-9"/>
          <w:w w:val="110"/>
          <w:sz w:val="20"/>
        </w:rPr>
        <w:t xml:space="preserve"> </w:t>
      </w:r>
      <w:r>
        <w:rPr>
          <w:rFonts w:ascii="Times New Roman"/>
          <w:w w:val="110"/>
          <w:sz w:val="20"/>
        </w:rPr>
        <w:t>constitutes</w:t>
      </w:r>
      <w:r>
        <w:rPr>
          <w:rFonts w:ascii="Times New Roman"/>
          <w:spacing w:val="-10"/>
          <w:w w:val="110"/>
          <w:sz w:val="20"/>
        </w:rPr>
        <w:t xml:space="preserve"> </w:t>
      </w:r>
      <w:r>
        <w:rPr>
          <w:rFonts w:ascii="Times New Roman"/>
          <w:w w:val="110"/>
          <w:sz w:val="20"/>
        </w:rPr>
        <w:t>a</w:t>
      </w:r>
      <w:r>
        <w:rPr>
          <w:rFonts w:ascii="Times New Roman"/>
          <w:spacing w:val="-10"/>
          <w:w w:val="110"/>
          <w:sz w:val="20"/>
        </w:rPr>
        <w:t xml:space="preserve"> </w:t>
      </w:r>
      <w:r>
        <w:rPr>
          <w:rFonts w:ascii="Times New Roman"/>
          <w:w w:val="110"/>
          <w:sz w:val="20"/>
        </w:rPr>
        <w:t>public</w:t>
      </w:r>
      <w:r>
        <w:rPr>
          <w:rFonts w:ascii="Times New Roman"/>
          <w:spacing w:val="-5"/>
          <w:w w:val="110"/>
          <w:sz w:val="20"/>
        </w:rPr>
        <w:t xml:space="preserve"> </w:t>
      </w:r>
      <w:r>
        <w:rPr>
          <w:rFonts w:ascii="Times New Roman"/>
          <w:w w:val="110"/>
          <w:sz w:val="20"/>
        </w:rPr>
        <w:t>charity,</w:t>
      </w:r>
      <w:r>
        <w:rPr>
          <w:rFonts w:ascii="Times New Roman"/>
          <w:spacing w:val="-2"/>
          <w:w w:val="110"/>
          <w:sz w:val="20"/>
        </w:rPr>
        <w:t xml:space="preserve"> </w:t>
      </w:r>
      <w:r>
        <w:rPr>
          <w:rFonts w:ascii="Times New Roman"/>
          <w:w w:val="110"/>
          <w:sz w:val="20"/>
        </w:rPr>
        <w:t>then</w:t>
      </w:r>
      <w:r>
        <w:rPr>
          <w:rFonts w:ascii="Times New Roman"/>
          <w:spacing w:val="-3"/>
          <w:w w:val="110"/>
          <w:sz w:val="20"/>
        </w:rPr>
        <w:t xml:space="preserve"> </w:t>
      </w:r>
      <w:r>
        <w:rPr>
          <w:rFonts w:ascii="Times New Roman"/>
          <w:w w:val="110"/>
          <w:sz w:val="20"/>
        </w:rPr>
        <w:t>the</w:t>
      </w:r>
      <w:r>
        <w:rPr>
          <w:rFonts w:ascii="Times New Roman"/>
          <w:spacing w:val="-10"/>
          <w:w w:val="110"/>
          <w:sz w:val="20"/>
        </w:rPr>
        <w:t xml:space="preserve"> </w:t>
      </w:r>
      <w:r>
        <w:rPr>
          <w:rFonts w:ascii="Times New Roman"/>
          <w:w w:val="110"/>
          <w:sz w:val="20"/>
        </w:rPr>
        <w:t>resulting</w:t>
      </w:r>
      <w:r>
        <w:rPr>
          <w:rFonts w:ascii="Times New Roman"/>
          <w:spacing w:val="-11"/>
          <w:w w:val="110"/>
          <w:sz w:val="20"/>
        </w:rPr>
        <w:t xml:space="preserve"> </w:t>
      </w:r>
      <w:r>
        <w:rPr>
          <w:rFonts w:ascii="Times New Roman"/>
          <w:w w:val="110"/>
          <w:sz w:val="20"/>
        </w:rPr>
        <w:t>or</w:t>
      </w:r>
      <w:r>
        <w:rPr>
          <w:rFonts w:ascii="Times New Roman"/>
          <w:spacing w:val="-3"/>
          <w:w w:val="110"/>
          <w:sz w:val="20"/>
        </w:rPr>
        <w:t xml:space="preserve"> </w:t>
      </w:r>
      <w:r>
        <w:rPr>
          <w:rFonts w:ascii="Times New Roman"/>
          <w:w w:val="110"/>
          <w:sz w:val="20"/>
        </w:rPr>
        <w:t>surviving corporation shall be a public charity.</w:t>
      </w:r>
    </w:p>
    <w:p w:rsidR="00057D42" w:rsidRDefault="00057D42">
      <w:pPr>
        <w:pStyle w:val="BodyText"/>
        <w:spacing w:before="6"/>
        <w:rPr>
          <w:rFonts w:ascii="Times New Roman"/>
          <w:sz w:val="20"/>
        </w:rPr>
      </w:pPr>
    </w:p>
    <w:p w:rsidR="00057D42" w:rsidRDefault="005F656B">
      <w:pPr>
        <w:pStyle w:val="ListParagraph"/>
        <w:numPr>
          <w:ilvl w:val="1"/>
          <w:numId w:val="6"/>
        </w:numPr>
        <w:tabs>
          <w:tab w:val="left" w:pos="2123"/>
        </w:tabs>
        <w:spacing w:line="256" w:lineRule="auto"/>
        <w:ind w:left="1905" w:right="155" w:firstLine="6"/>
        <w:jc w:val="left"/>
        <w:rPr>
          <w:rFonts w:ascii="Times New Roman"/>
          <w:sz w:val="20"/>
        </w:rPr>
      </w:pPr>
      <w:r>
        <w:rPr>
          <w:rFonts w:ascii="Times New Roman"/>
          <w:w w:val="110"/>
          <w:sz w:val="20"/>
        </w:rPr>
        <w:t>The resulting or surviving corporation shall</w:t>
      </w:r>
      <w:r>
        <w:rPr>
          <w:rFonts w:ascii="Times New Roman"/>
          <w:spacing w:val="-5"/>
          <w:w w:val="110"/>
          <w:sz w:val="20"/>
        </w:rPr>
        <w:t xml:space="preserve"> </w:t>
      </w:r>
      <w:r>
        <w:rPr>
          <w:rFonts w:ascii="Times New Roman"/>
          <w:w w:val="110"/>
          <w:sz w:val="20"/>
        </w:rPr>
        <w:t>furnish a</w:t>
      </w:r>
      <w:r>
        <w:rPr>
          <w:rFonts w:ascii="Times New Roman"/>
          <w:spacing w:val="-2"/>
          <w:w w:val="110"/>
          <w:sz w:val="20"/>
        </w:rPr>
        <w:t xml:space="preserve"> </w:t>
      </w:r>
      <w:r>
        <w:rPr>
          <w:rFonts w:ascii="Times New Roman"/>
          <w:w w:val="110"/>
          <w:sz w:val="20"/>
        </w:rPr>
        <w:t>copy</w:t>
      </w:r>
      <w:r>
        <w:rPr>
          <w:rFonts w:ascii="Times New Roman"/>
          <w:spacing w:val="-2"/>
          <w:w w:val="110"/>
          <w:sz w:val="20"/>
        </w:rPr>
        <w:t xml:space="preserve"> </w:t>
      </w:r>
      <w:r>
        <w:rPr>
          <w:rFonts w:ascii="Times New Roman"/>
          <w:w w:val="110"/>
          <w:sz w:val="20"/>
        </w:rPr>
        <w:t xml:space="preserve">of the agreement </w:t>
      </w:r>
      <w:r>
        <w:rPr>
          <w:rFonts w:ascii="Times New Roman"/>
          <w:w w:val="125"/>
          <w:sz w:val="20"/>
        </w:rPr>
        <w:t>ofl lc:r.100%/</w:t>
      </w:r>
      <w:r>
        <w:rPr>
          <w:rFonts w:ascii="Times New Roman"/>
          <w:spacing w:val="-16"/>
          <w:w w:val="125"/>
          <w:sz w:val="20"/>
        </w:rPr>
        <w:t xml:space="preserve"> </w:t>
      </w:r>
      <w:r>
        <w:rPr>
          <w:rFonts w:ascii="Times New Roman"/>
          <w:w w:val="110"/>
          <w:sz w:val="20"/>
        </w:rPr>
        <w:t>'merger to any</w:t>
      </w:r>
      <w:r>
        <w:rPr>
          <w:rFonts w:ascii="Times New Roman"/>
          <w:spacing w:val="-27"/>
          <w:w w:val="110"/>
          <w:sz w:val="20"/>
        </w:rPr>
        <w:t xml:space="preserve"> </w:t>
      </w:r>
      <w:r>
        <w:rPr>
          <w:rFonts w:ascii="Times New Roman"/>
          <w:w w:val="110"/>
          <w:sz w:val="20"/>
        </w:rPr>
        <w:t>of</w:t>
      </w:r>
      <w:r>
        <w:rPr>
          <w:rFonts w:ascii="Times New Roman"/>
          <w:spacing w:val="-4"/>
          <w:w w:val="110"/>
          <w:sz w:val="20"/>
        </w:rPr>
        <w:t xml:space="preserve"> </w:t>
      </w:r>
      <w:r>
        <w:rPr>
          <w:rFonts w:ascii="Times New Roman"/>
          <w:w w:val="110"/>
          <w:sz w:val="20"/>
        </w:rPr>
        <w:t>its members</w:t>
      </w:r>
      <w:r>
        <w:rPr>
          <w:rFonts w:ascii="Times New Roman"/>
          <w:spacing w:val="-4"/>
          <w:w w:val="110"/>
          <w:sz w:val="20"/>
        </w:rPr>
        <w:t xml:space="preserve"> </w:t>
      </w:r>
      <w:r>
        <w:rPr>
          <w:rFonts w:ascii="Times New Roman"/>
          <w:w w:val="110"/>
          <w:sz w:val="20"/>
        </w:rPr>
        <w:t>or to any</w:t>
      </w:r>
      <w:r>
        <w:rPr>
          <w:rFonts w:ascii="Times New Roman"/>
          <w:spacing w:val="-2"/>
          <w:w w:val="110"/>
          <w:sz w:val="20"/>
        </w:rPr>
        <w:t xml:space="preserve"> </w:t>
      </w:r>
      <w:r>
        <w:rPr>
          <w:rFonts w:ascii="Times New Roman"/>
          <w:w w:val="110"/>
          <w:sz w:val="20"/>
        </w:rPr>
        <w:t>person who was</w:t>
      </w:r>
      <w:r>
        <w:rPr>
          <w:rFonts w:ascii="Times New Roman"/>
          <w:spacing w:val="-7"/>
          <w:w w:val="110"/>
          <w:sz w:val="20"/>
        </w:rPr>
        <w:t xml:space="preserve"> </w:t>
      </w:r>
      <w:r>
        <w:rPr>
          <w:rFonts w:ascii="Times New Roman"/>
          <w:w w:val="110"/>
          <w:sz w:val="20"/>
        </w:rPr>
        <w:t>a</w:t>
      </w:r>
      <w:r>
        <w:rPr>
          <w:rFonts w:ascii="Times New Roman"/>
          <w:spacing w:val="-11"/>
          <w:w w:val="110"/>
          <w:sz w:val="20"/>
        </w:rPr>
        <w:t xml:space="preserve"> </w:t>
      </w:r>
      <w:r>
        <w:rPr>
          <w:rFonts w:ascii="Times New Roman"/>
          <w:w w:val="110"/>
          <w:sz w:val="20"/>
        </w:rPr>
        <w:t>stockholder</w:t>
      </w:r>
      <w:r>
        <w:rPr>
          <w:rFonts w:ascii="Times New Roman"/>
          <w:spacing w:val="-1"/>
          <w:w w:val="110"/>
          <w:sz w:val="20"/>
        </w:rPr>
        <w:t xml:space="preserve"> </w:t>
      </w:r>
      <w:r>
        <w:rPr>
          <w:rFonts w:ascii="Times New Roman"/>
          <w:w w:val="110"/>
          <w:sz w:val="20"/>
        </w:rPr>
        <w:t>or member of any</w:t>
      </w:r>
      <w:r>
        <w:rPr>
          <w:rFonts w:ascii="Times New Roman"/>
          <w:spacing w:val="-3"/>
          <w:w w:val="110"/>
          <w:sz w:val="20"/>
        </w:rPr>
        <w:t xml:space="preserve"> </w:t>
      </w:r>
      <w:r>
        <w:rPr>
          <w:rFonts w:ascii="Times New Roman"/>
          <w:w w:val="110"/>
          <w:sz w:val="20"/>
        </w:rPr>
        <w:t>constituent corporation upon</w:t>
      </w:r>
    </w:p>
    <w:p w:rsidR="00057D42" w:rsidRDefault="005F656B">
      <w:pPr>
        <w:spacing w:before="6"/>
        <w:ind w:left="1804"/>
        <w:rPr>
          <w:rFonts w:ascii="Times New Roman"/>
          <w:sz w:val="20"/>
        </w:rPr>
      </w:pPr>
      <w:r>
        <w:rPr>
          <w:rFonts w:ascii="Times New Roman"/>
          <w:w w:val="110"/>
          <w:sz w:val="20"/>
        </w:rPr>
        <w:t>.</w:t>
      </w:r>
      <w:r>
        <w:rPr>
          <w:rFonts w:ascii="Times New Roman"/>
          <w:spacing w:val="2"/>
          <w:w w:val="110"/>
          <w:sz w:val="20"/>
        </w:rPr>
        <w:t xml:space="preserve"> </w:t>
      </w:r>
      <w:r>
        <w:rPr>
          <w:rFonts w:ascii="Times New Roman"/>
          <w:w w:val="110"/>
          <w:sz w:val="20"/>
        </w:rPr>
        <w:t>written</w:t>
      </w:r>
      <w:r>
        <w:rPr>
          <w:rFonts w:ascii="Times New Roman"/>
          <w:spacing w:val="4"/>
          <w:w w:val="110"/>
          <w:sz w:val="20"/>
        </w:rPr>
        <w:t xml:space="preserve"> </w:t>
      </w:r>
      <w:r>
        <w:rPr>
          <w:rFonts w:ascii="Times New Roman"/>
          <w:w w:val="110"/>
          <w:sz w:val="20"/>
        </w:rPr>
        <w:t>request</w:t>
      </w:r>
      <w:r>
        <w:rPr>
          <w:rFonts w:ascii="Times New Roman"/>
          <w:spacing w:val="9"/>
          <w:w w:val="110"/>
          <w:sz w:val="20"/>
        </w:rPr>
        <w:t xml:space="preserve"> </w:t>
      </w:r>
      <w:r>
        <w:rPr>
          <w:rFonts w:ascii="Times New Roman"/>
          <w:w w:val="110"/>
          <w:sz w:val="20"/>
        </w:rPr>
        <w:t>and</w:t>
      </w:r>
      <w:r>
        <w:rPr>
          <w:rFonts w:ascii="Times New Roman"/>
          <w:spacing w:val="1"/>
          <w:w w:val="110"/>
          <w:sz w:val="20"/>
        </w:rPr>
        <w:t xml:space="preserve"> </w:t>
      </w:r>
      <w:r>
        <w:rPr>
          <w:rFonts w:ascii="Times New Roman"/>
          <w:w w:val="110"/>
          <w:sz w:val="20"/>
        </w:rPr>
        <w:t>without</w:t>
      </w:r>
      <w:r>
        <w:rPr>
          <w:rFonts w:ascii="Times New Roman"/>
          <w:spacing w:val="3"/>
          <w:w w:val="110"/>
          <w:sz w:val="20"/>
        </w:rPr>
        <w:t xml:space="preserve"> </w:t>
      </w:r>
      <w:r>
        <w:rPr>
          <w:rFonts w:ascii="Times New Roman"/>
          <w:spacing w:val="-2"/>
          <w:w w:val="110"/>
          <w:sz w:val="20"/>
        </w:rPr>
        <w:t>charge.</w:t>
      </w:r>
    </w:p>
    <w:p w:rsidR="00057D42" w:rsidRDefault="00057D42">
      <w:pPr>
        <w:pStyle w:val="BodyText"/>
        <w:spacing w:before="3"/>
        <w:rPr>
          <w:rFonts w:ascii="Times New Roman"/>
          <w:sz w:val="21"/>
        </w:rPr>
      </w:pPr>
    </w:p>
    <w:p w:rsidR="00057D42" w:rsidRDefault="005F656B">
      <w:pPr>
        <w:pStyle w:val="ListParagraph"/>
        <w:numPr>
          <w:ilvl w:val="1"/>
          <w:numId w:val="6"/>
        </w:numPr>
        <w:tabs>
          <w:tab w:val="left" w:pos="2123"/>
        </w:tabs>
        <w:ind w:left="1911" w:right="9" w:hanging="3"/>
        <w:jc w:val="both"/>
        <w:rPr>
          <w:rFonts w:ascii="Times New Roman" w:hAnsi="Times New Roman"/>
          <w:sz w:val="20"/>
        </w:rPr>
      </w:pPr>
      <w:r>
        <w:rPr>
          <w:rFonts w:ascii="Times New Roman" w:hAnsi="Times New Roman"/>
          <w:sz w:val="20"/>
        </w:rPr>
        <w:t>The</w:t>
      </w:r>
      <w:r>
        <w:rPr>
          <w:rFonts w:ascii="Times New Roman" w:hAnsi="Times New Roman"/>
          <w:spacing w:val="-13"/>
          <w:sz w:val="20"/>
        </w:rPr>
        <w:t xml:space="preserve"> </w:t>
      </w:r>
      <w:r>
        <w:rPr>
          <w:rFonts w:ascii="Times New Roman" w:hAnsi="Times New Roman"/>
          <w:sz w:val="20"/>
        </w:rPr>
        <w:t>effective</w:t>
      </w:r>
      <w:r>
        <w:rPr>
          <w:rFonts w:ascii="Times New Roman" w:hAnsi="Times New Roman"/>
          <w:spacing w:val="-12"/>
          <w:sz w:val="20"/>
        </w:rPr>
        <w:t xml:space="preserve"> </w:t>
      </w:r>
      <w:r>
        <w:rPr>
          <w:rFonts w:ascii="Times New Roman" w:hAnsi="Times New Roman"/>
          <w:sz w:val="20"/>
        </w:rPr>
        <w:t>date</w:t>
      </w:r>
      <w:r>
        <w:rPr>
          <w:rFonts w:ascii="Times New Roman" w:hAnsi="Times New Roman"/>
          <w:spacing w:val="-13"/>
          <w:sz w:val="20"/>
        </w:rPr>
        <w:t xml:space="preserve"> </w:t>
      </w:r>
      <w:r>
        <w:rPr>
          <w:rFonts w:ascii="Times New Roman" w:hAnsi="Times New Roman"/>
          <w:sz w:val="20"/>
        </w:rPr>
        <w:t>of</w:t>
      </w:r>
      <w:r>
        <w:rPr>
          <w:rFonts w:ascii="Times New Roman" w:hAnsi="Times New Roman"/>
          <w:spacing w:val="-12"/>
          <w:sz w:val="20"/>
        </w:rPr>
        <w:t xml:space="preserve"> </w:t>
      </w:r>
      <w:r>
        <w:rPr>
          <w:rFonts w:ascii="Times New Roman" w:hAnsi="Times New Roman"/>
          <w:sz w:val="20"/>
        </w:rPr>
        <w:t>the</w:t>
      </w:r>
      <w:r>
        <w:rPr>
          <w:rFonts w:ascii="Times New Roman" w:hAnsi="Times New Roman"/>
          <w:spacing w:val="-13"/>
          <w:sz w:val="20"/>
        </w:rPr>
        <w:t xml:space="preserve"> </w:t>
      </w:r>
      <w:r>
        <w:rPr>
          <w:rFonts w:ascii="Arial" w:hAnsi="Arial"/>
          <w:b/>
          <w:sz w:val="20"/>
        </w:rPr>
        <w:t>'z«asalildaOll!O:</w:t>
      </w:r>
      <w:r>
        <w:rPr>
          <w:rFonts w:ascii="Arial" w:hAnsi="Arial"/>
          <w:b/>
          <w:spacing w:val="-14"/>
          <w:sz w:val="20"/>
        </w:rPr>
        <w:t xml:space="preserve"> </w:t>
      </w:r>
      <w:r>
        <w:rPr>
          <w:rFonts w:ascii="Arial" w:hAnsi="Arial"/>
          <w:sz w:val="20"/>
        </w:rPr>
        <w:t>/</w:t>
      </w:r>
      <w:r>
        <w:rPr>
          <w:rFonts w:ascii="Arial" w:hAnsi="Arial"/>
          <w:spacing w:val="-14"/>
          <w:sz w:val="20"/>
        </w:rPr>
        <w:t xml:space="preserve"> </w:t>
      </w:r>
      <w:r>
        <w:rPr>
          <w:rFonts w:ascii="Times New Roman" w:hAnsi="Times New Roman"/>
          <w:sz w:val="20"/>
        </w:rPr>
        <w:t>'merger</w:t>
      </w:r>
      <w:r>
        <w:rPr>
          <w:rFonts w:ascii="Times New Roman" w:hAnsi="Times New Roman"/>
          <w:spacing w:val="-12"/>
          <w:sz w:val="20"/>
        </w:rPr>
        <w:t xml:space="preserve"> </w:t>
      </w:r>
      <w:r>
        <w:rPr>
          <w:rFonts w:ascii="Times New Roman" w:hAnsi="Times New Roman"/>
          <w:sz w:val="20"/>
        </w:rPr>
        <w:t>determined</w:t>
      </w:r>
      <w:r>
        <w:rPr>
          <w:rFonts w:ascii="Times New Roman" w:hAnsi="Times New Roman"/>
          <w:spacing w:val="-13"/>
          <w:sz w:val="20"/>
        </w:rPr>
        <w:t xml:space="preserve"> </w:t>
      </w:r>
      <w:r>
        <w:rPr>
          <w:rFonts w:ascii="Times New Roman" w:hAnsi="Times New Roman"/>
          <w:sz w:val="20"/>
        </w:rPr>
        <w:t>pursuant</w:t>
      </w:r>
      <w:r>
        <w:rPr>
          <w:rFonts w:ascii="Times New Roman" w:hAnsi="Times New Roman"/>
          <w:spacing w:val="-12"/>
          <w:sz w:val="20"/>
        </w:rPr>
        <w:t xml:space="preserve"> </w:t>
      </w:r>
      <w:r>
        <w:rPr>
          <w:rFonts w:ascii="Times New Roman" w:hAnsi="Times New Roman"/>
          <w:sz w:val="20"/>
        </w:rPr>
        <w:t>to</w:t>
      </w:r>
      <w:r>
        <w:rPr>
          <w:rFonts w:ascii="Times New Roman" w:hAnsi="Times New Roman"/>
          <w:spacing w:val="-13"/>
          <w:sz w:val="20"/>
        </w:rPr>
        <w:t xml:space="preserve"> </w:t>
      </w:r>
      <w:r>
        <w:rPr>
          <w:rFonts w:ascii="Times New Roman" w:hAnsi="Times New Roman"/>
          <w:sz w:val="20"/>
        </w:rPr>
        <w:t>the</w:t>
      </w:r>
      <w:r>
        <w:rPr>
          <w:rFonts w:ascii="Times New Roman" w:hAnsi="Times New Roman"/>
          <w:spacing w:val="-12"/>
          <w:sz w:val="20"/>
        </w:rPr>
        <w:t xml:space="preserve"> </w:t>
      </w:r>
      <w:r>
        <w:rPr>
          <w:rFonts w:ascii="Times New Roman" w:hAnsi="Times New Roman"/>
          <w:sz w:val="20"/>
        </w:rPr>
        <w:t>agreement</w:t>
      </w:r>
      <w:r>
        <w:rPr>
          <w:rFonts w:ascii="Times New Roman" w:hAnsi="Times New Roman"/>
          <w:spacing w:val="-13"/>
          <w:sz w:val="20"/>
        </w:rPr>
        <w:t xml:space="preserve"> </w:t>
      </w:r>
      <w:r>
        <w:rPr>
          <w:rFonts w:ascii="Times New Roman" w:hAnsi="Times New Roman"/>
          <w:sz w:val="20"/>
        </w:rPr>
        <w:t>of</w:t>
      </w:r>
      <w:r>
        <w:rPr>
          <w:rFonts w:ascii="Times New Roman" w:hAnsi="Times New Roman"/>
          <w:spacing w:val="-12"/>
          <w:sz w:val="20"/>
        </w:rPr>
        <w:t xml:space="preserve"> </w:t>
      </w:r>
      <w:r>
        <w:rPr>
          <w:rFonts w:ascii="Arial" w:hAnsi="Arial"/>
          <w:b/>
          <w:w w:val="90"/>
          <w:sz w:val="20"/>
        </w:rPr>
        <w:t>'z11111CJ!ldl)141!l11</w:t>
      </w:r>
      <w:r>
        <w:rPr>
          <w:rFonts w:ascii="Arial" w:hAnsi="Arial"/>
          <w:b/>
          <w:spacing w:val="-9"/>
          <w:w w:val="90"/>
          <w:sz w:val="20"/>
        </w:rPr>
        <w:t xml:space="preserve"> </w:t>
      </w:r>
      <w:r>
        <w:rPr>
          <w:rFonts w:ascii="Arial" w:hAnsi="Arial"/>
          <w:w w:val="90"/>
          <w:sz w:val="20"/>
        </w:rPr>
        <w:t xml:space="preserve">/ </w:t>
      </w:r>
      <w:r>
        <w:rPr>
          <w:rFonts w:ascii="Times New Roman" w:hAnsi="Times New Roman"/>
          <w:sz w:val="20"/>
        </w:rPr>
        <w:t>'merger shall be</w:t>
      </w:r>
      <w:r>
        <w:rPr>
          <w:rFonts w:ascii="Times New Roman" w:hAnsi="Times New Roman"/>
          <w:spacing w:val="40"/>
          <w:sz w:val="20"/>
        </w:rPr>
        <w:t xml:space="preserve"> </w:t>
      </w:r>
      <w:r>
        <w:rPr>
          <w:rFonts w:ascii="Times New Roman" w:hAnsi="Times New Roman"/>
          <w:sz w:val="20"/>
        </w:rPr>
        <w:t>the</w:t>
      </w:r>
      <w:r>
        <w:rPr>
          <w:rFonts w:ascii="Times New Roman" w:hAnsi="Times New Roman"/>
          <w:spacing w:val="40"/>
          <w:sz w:val="20"/>
        </w:rPr>
        <w:t xml:space="preserve"> </w:t>
      </w:r>
      <w:r>
        <w:rPr>
          <w:rFonts w:ascii="Times New Roman" w:hAnsi="Times New Roman"/>
          <w:sz w:val="20"/>
        </w:rPr>
        <w:t>date approved</w:t>
      </w:r>
      <w:r>
        <w:rPr>
          <w:rFonts w:ascii="Times New Roman" w:hAnsi="Times New Roman"/>
          <w:spacing w:val="40"/>
          <w:sz w:val="20"/>
        </w:rPr>
        <w:t xml:space="preserve"> </w:t>
      </w:r>
      <w:r>
        <w:rPr>
          <w:rFonts w:ascii="Times New Roman" w:hAnsi="Times New Roman"/>
          <w:sz w:val="20"/>
        </w:rPr>
        <w:t>and filed</w:t>
      </w:r>
      <w:r>
        <w:rPr>
          <w:rFonts w:ascii="Times New Roman" w:hAnsi="Times New Roman"/>
          <w:spacing w:val="40"/>
          <w:sz w:val="20"/>
        </w:rPr>
        <w:t xml:space="preserve"> </w:t>
      </w:r>
      <w:r>
        <w:rPr>
          <w:rFonts w:ascii="Times New Roman" w:hAnsi="Times New Roman"/>
          <w:sz w:val="20"/>
        </w:rPr>
        <w:t>by the</w:t>
      </w:r>
      <w:r>
        <w:rPr>
          <w:rFonts w:ascii="Times New Roman" w:hAnsi="Times New Roman"/>
          <w:spacing w:val="40"/>
          <w:sz w:val="20"/>
        </w:rPr>
        <w:t xml:space="preserve"> </w:t>
      </w:r>
      <w:r>
        <w:rPr>
          <w:rFonts w:ascii="Times New Roman" w:hAnsi="Times New Roman"/>
          <w:sz w:val="20"/>
        </w:rPr>
        <w:t>Secretary of</w:t>
      </w:r>
      <w:r>
        <w:rPr>
          <w:rFonts w:ascii="Times New Roman" w:hAnsi="Times New Roman"/>
          <w:spacing w:val="37"/>
          <w:sz w:val="20"/>
        </w:rPr>
        <w:t xml:space="preserve"> </w:t>
      </w:r>
      <w:r>
        <w:rPr>
          <w:rFonts w:ascii="Times New Roman" w:hAnsi="Times New Roman"/>
          <w:sz w:val="20"/>
        </w:rPr>
        <w:t>the</w:t>
      </w:r>
      <w:r>
        <w:rPr>
          <w:rFonts w:ascii="Times New Roman" w:hAnsi="Times New Roman"/>
          <w:spacing w:val="40"/>
          <w:sz w:val="20"/>
        </w:rPr>
        <w:t xml:space="preserve"> </w:t>
      </w:r>
      <w:r>
        <w:rPr>
          <w:rFonts w:ascii="Times New Roman" w:hAnsi="Times New Roman"/>
          <w:sz w:val="20"/>
        </w:rPr>
        <w:t>Commonwealth.</w:t>
      </w:r>
      <w:r>
        <w:rPr>
          <w:rFonts w:ascii="Times New Roman" w:hAnsi="Times New Roman"/>
          <w:spacing w:val="40"/>
          <w:sz w:val="20"/>
        </w:rPr>
        <w:t xml:space="preserve"> </w:t>
      </w:r>
      <w:r>
        <w:rPr>
          <w:rFonts w:ascii="Times New Roman" w:hAnsi="Times New Roman"/>
          <w:sz w:val="19"/>
        </w:rPr>
        <w:t xml:space="preserve">If </w:t>
      </w:r>
      <w:r>
        <w:rPr>
          <w:rFonts w:ascii="Times New Roman" w:hAnsi="Times New Roman"/>
          <w:sz w:val="20"/>
        </w:rPr>
        <w:t>a</w:t>
      </w:r>
      <w:r>
        <w:rPr>
          <w:rFonts w:ascii="Times New Roman" w:hAnsi="Times New Roman"/>
          <w:spacing w:val="40"/>
          <w:sz w:val="20"/>
        </w:rPr>
        <w:t xml:space="preserve"> </w:t>
      </w:r>
      <w:r>
        <w:rPr>
          <w:rFonts w:ascii="Times New Roman" w:hAnsi="Times New Roman"/>
          <w:i/>
          <w:sz w:val="21"/>
        </w:rPr>
        <w:t xml:space="preserve">later </w:t>
      </w:r>
      <w:r>
        <w:rPr>
          <w:rFonts w:ascii="Times New Roman" w:hAnsi="Times New Roman"/>
          <w:sz w:val="20"/>
        </w:rPr>
        <w:t>effective</w:t>
      </w:r>
      <w:r>
        <w:rPr>
          <w:rFonts w:ascii="Times New Roman" w:hAnsi="Times New Roman"/>
          <w:spacing w:val="40"/>
          <w:sz w:val="20"/>
        </w:rPr>
        <w:t xml:space="preserve"> </w:t>
      </w:r>
      <w:r>
        <w:rPr>
          <w:rFonts w:ascii="Times New Roman" w:hAnsi="Times New Roman"/>
          <w:sz w:val="20"/>
        </w:rPr>
        <w:t>date is desired,</w:t>
      </w:r>
      <w:r>
        <w:rPr>
          <w:rFonts w:ascii="Times New Roman" w:hAnsi="Times New Roman"/>
          <w:spacing w:val="40"/>
          <w:sz w:val="20"/>
        </w:rPr>
        <w:t xml:space="preserve"> </w:t>
      </w:r>
      <w:r>
        <w:rPr>
          <w:rFonts w:ascii="Times New Roman" w:hAnsi="Times New Roman"/>
          <w:sz w:val="20"/>
        </w:rPr>
        <w:t>specify</w:t>
      </w:r>
      <w:r>
        <w:rPr>
          <w:rFonts w:ascii="Times New Roman" w:hAnsi="Times New Roman"/>
          <w:spacing w:val="37"/>
          <w:sz w:val="20"/>
        </w:rPr>
        <w:t xml:space="preserve"> </w:t>
      </w:r>
      <w:r>
        <w:rPr>
          <w:rFonts w:ascii="Times New Roman" w:hAnsi="Times New Roman"/>
          <w:sz w:val="20"/>
        </w:rPr>
        <w:t>such</w:t>
      </w:r>
      <w:r>
        <w:rPr>
          <w:rFonts w:ascii="Times New Roman" w:hAnsi="Times New Roman"/>
          <w:spacing w:val="40"/>
          <w:sz w:val="20"/>
        </w:rPr>
        <w:t xml:space="preserve"> </w:t>
      </w:r>
      <w:r>
        <w:rPr>
          <w:rFonts w:ascii="Times New Roman" w:hAnsi="Times New Roman"/>
          <w:sz w:val="20"/>
        </w:rPr>
        <w:t>elate</w:t>
      </w:r>
      <w:r>
        <w:rPr>
          <w:rFonts w:ascii="Times New Roman" w:hAnsi="Times New Roman"/>
          <w:spacing w:val="35"/>
          <w:sz w:val="20"/>
        </w:rPr>
        <w:t xml:space="preserve"> </w:t>
      </w:r>
      <w:r>
        <w:rPr>
          <w:rFonts w:ascii="Times New Roman" w:hAnsi="Times New Roman"/>
          <w:sz w:val="20"/>
        </w:rPr>
        <w:t>which</w:t>
      </w:r>
      <w:r>
        <w:rPr>
          <w:rFonts w:ascii="Times New Roman" w:hAnsi="Times New Roman"/>
          <w:spacing w:val="40"/>
          <w:sz w:val="20"/>
        </w:rPr>
        <w:t xml:space="preserve"> </w:t>
      </w:r>
      <w:r>
        <w:rPr>
          <w:rFonts w:ascii="Times New Roman" w:hAnsi="Times New Roman"/>
          <w:sz w:val="20"/>
        </w:rPr>
        <w:t>shall</w:t>
      </w:r>
      <w:r>
        <w:rPr>
          <w:rFonts w:ascii="Times New Roman" w:hAnsi="Times New Roman"/>
          <w:spacing w:val="40"/>
          <w:sz w:val="20"/>
        </w:rPr>
        <w:t xml:space="preserve"> </w:t>
      </w:r>
      <w:r>
        <w:rPr>
          <w:rFonts w:ascii="Times New Roman" w:hAnsi="Times New Roman"/>
          <w:sz w:val="20"/>
        </w:rPr>
        <w:t>not</w:t>
      </w:r>
      <w:r>
        <w:rPr>
          <w:rFonts w:ascii="Times New Roman" w:hAnsi="Times New Roman"/>
          <w:spacing w:val="73"/>
          <w:sz w:val="20"/>
        </w:rPr>
        <w:t xml:space="preserve"> </w:t>
      </w:r>
      <w:r>
        <w:rPr>
          <w:rFonts w:ascii="Times New Roman" w:hAnsi="Times New Roman"/>
          <w:sz w:val="20"/>
        </w:rPr>
        <w:t>be</w:t>
      </w:r>
      <w:r>
        <w:rPr>
          <w:rFonts w:ascii="Times New Roman" w:hAnsi="Times New Roman"/>
          <w:spacing w:val="40"/>
          <w:sz w:val="20"/>
        </w:rPr>
        <w:t xml:space="preserve"> </w:t>
      </w:r>
      <w:r>
        <w:rPr>
          <w:rFonts w:ascii="Times New Roman" w:hAnsi="Times New Roman"/>
          <w:sz w:val="20"/>
        </w:rPr>
        <w:t>more</w:t>
      </w:r>
      <w:r>
        <w:rPr>
          <w:rFonts w:ascii="Times New Roman" w:hAnsi="Times New Roman"/>
          <w:spacing w:val="39"/>
          <w:sz w:val="20"/>
        </w:rPr>
        <w:t xml:space="preserve"> </w:t>
      </w:r>
      <w:r>
        <w:rPr>
          <w:rFonts w:ascii="Times New Roman" w:hAnsi="Times New Roman"/>
          <w:sz w:val="20"/>
        </w:rPr>
        <w:t>than</w:t>
      </w:r>
      <w:r>
        <w:rPr>
          <w:rFonts w:ascii="Times New Roman" w:hAnsi="Times New Roman"/>
          <w:spacing w:val="40"/>
          <w:sz w:val="20"/>
        </w:rPr>
        <w:t xml:space="preserve"> </w:t>
      </w:r>
      <w:r>
        <w:rPr>
          <w:rFonts w:ascii="Times New Roman" w:hAnsi="Times New Roman"/>
          <w:i/>
          <w:sz w:val="21"/>
        </w:rPr>
        <w:t>thirty</w:t>
      </w:r>
      <w:r>
        <w:rPr>
          <w:rFonts w:ascii="Times New Roman" w:hAnsi="Times New Roman"/>
          <w:i/>
          <w:spacing w:val="35"/>
          <w:sz w:val="21"/>
        </w:rPr>
        <w:t xml:space="preserve"> </w:t>
      </w:r>
      <w:r>
        <w:rPr>
          <w:rFonts w:ascii="Times New Roman" w:hAnsi="Times New Roman"/>
          <w:i/>
          <w:sz w:val="21"/>
        </w:rPr>
        <w:t>days</w:t>
      </w:r>
      <w:r>
        <w:rPr>
          <w:rFonts w:ascii="Times New Roman" w:hAnsi="Times New Roman"/>
          <w:i/>
          <w:spacing w:val="37"/>
          <w:sz w:val="21"/>
        </w:rPr>
        <w:t xml:space="preserve"> </w:t>
      </w:r>
      <w:r>
        <w:rPr>
          <w:rFonts w:ascii="Times New Roman" w:hAnsi="Times New Roman"/>
          <w:sz w:val="20"/>
        </w:rPr>
        <w:t>after</w:t>
      </w:r>
      <w:r>
        <w:rPr>
          <w:rFonts w:ascii="Times New Roman" w:hAnsi="Times New Roman"/>
          <w:spacing w:val="34"/>
          <w:sz w:val="20"/>
        </w:rPr>
        <w:t xml:space="preserve"> </w:t>
      </w:r>
      <w:r>
        <w:rPr>
          <w:rFonts w:ascii="Times New Roman" w:hAnsi="Times New Roman"/>
          <w:sz w:val="20"/>
        </w:rPr>
        <w:t>the</w:t>
      </w:r>
      <w:r>
        <w:rPr>
          <w:rFonts w:ascii="Times New Roman" w:hAnsi="Times New Roman"/>
          <w:spacing w:val="70"/>
          <w:sz w:val="20"/>
        </w:rPr>
        <w:t xml:space="preserve"> </w:t>
      </w:r>
      <w:r>
        <w:rPr>
          <w:rFonts w:ascii="Times New Roman" w:hAnsi="Times New Roman"/>
          <w:sz w:val="20"/>
        </w:rPr>
        <w:t>date</w:t>
      </w:r>
      <w:r>
        <w:rPr>
          <w:rFonts w:ascii="Times New Roman" w:hAnsi="Times New Roman"/>
          <w:spacing w:val="32"/>
          <w:sz w:val="20"/>
        </w:rPr>
        <w:t xml:space="preserve"> </w:t>
      </w:r>
      <w:r>
        <w:rPr>
          <w:rFonts w:ascii="Times New Roman" w:hAnsi="Times New Roman"/>
          <w:sz w:val="20"/>
        </w:rPr>
        <w:t>of</w:t>
      </w:r>
      <w:r>
        <w:rPr>
          <w:rFonts w:ascii="Times New Roman" w:hAnsi="Times New Roman"/>
          <w:spacing w:val="39"/>
          <w:sz w:val="20"/>
        </w:rPr>
        <w:t xml:space="preserve"> </w:t>
      </w:r>
      <w:r>
        <w:rPr>
          <w:rFonts w:ascii="Times New Roman" w:hAnsi="Times New Roman"/>
          <w:sz w:val="20"/>
        </w:rPr>
        <w:t>filing:</w:t>
      </w:r>
    </w:p>
    <w:p w:rsidR="00057D42" w:rsidRDefault="005F656B">
      <w:pPr>
        <w:spacing w:before="129"/>
        <w:ind w:left="5793" w:right="4249"/>
        <w:jc w:val="center"/>
        <w:rPr>
          <w:rFonts w:ascii="Courier New"/>
          <w:sz w:val="27"/>
        </w:rPr>
      </w:pPr>
      <w:r>
        <w:rPr>
          <w:rFonts w:ascii="Courier New"/>
          <w:w w:val="75"/>
          <w:sz w:val="27"/>
        </w:rPr>
        <w:t>July</w:t>
      </w:r>
      <w:r>
        <w:rPr>
          <w:rFonts w:ascii="Courier New"/>
          <w:spacing w:val="-16"/>
          <w:sz w:val="27"/>
        </w:rPr>
        <w:t xml:space="preserve"> </w:t>
      </w:r>
      <w:r>
        <w:rPr>
          <w:rFonts w:ascii="Courier New"/>
          <w:w w:val="75"/>
          <w:sz w:val="27"/>
        </w:rPr>
        <w:t>1,</w:t>
      </w:r>
      <w:r>
        <w:rPr>
          <w:rFonts w:ascii="Courier New"/>
          <w:spacing w:val="-22"/>
          <w:w w:val="75"/>
          <w:sz w:val="27"/>
        </w:rPr>
        <w:t xml:space="preserve"> </w:t>
      </w:r>
      <w:r>
        <w:rPr>
          <w:rFonts w:ascii="Courier New"/>
          <w:spacing w:val="-4"/>
          <w:w w:val="75"/>
          <w:sz w:val="27"/>
        </w:rPr>
        <w:t>1999</w:t>
      </w:r>
    </w:p>
    <w:p w:rsidR="00057D42" w:rsidRDefault="005F656B">
      <w:pPr>
        <w:pStyle w:val="ListParagraph"/>
        <w:numPr>
          <w:ilvl w:val="1"/>
          <w:numId w:val="6"/>
        </w:numPr>
        <w:tabs>
          <w:tab w:val="left" w:pos="2136"/>
          <w:tab w:val="left" w:pos="10493"/>
        </w:tabs>
        <w:spacing w:before="64" w:line="226" w:lineRule="exact"/>
        <w:ind w:left="2135" w:hanging="212"/>
        <w:jc w:val="both"/>
        <w:rPr>
          <w:rFonts w:ascii="Times New Roman"/>
          <w:sz w:val="20"/>
        </w:rPr>
      </w:pPr>
      <w:r>
        <w:rPr>
          <w:rFonts w:ascii="Times New Roman"/>
          <w:b/>
          <w:w w:val="115"/>
          <w:sz w:val="20"/>
        </w:rPr>
        <w:t>(For</w:t>
      </w:r>
      <w:r>
        <w:rPr>
          <w:rFonts w:ascii="Times New Roman"/>
          <w:b/>
          <w:spacing w:val="-15"/>
          <w:w w:val="115"/>
          <w:sz w:val="20"/>
        </w:rPr>
        <w:t xml:space="preserve"> </w:t>
      </w:r>
      <w:r>
        <w:rPr>
          <w:rFonts w:ascii="Times New Roman"/>
          <w:b/>
          <w:w w:val="115"/>
          <w:sz w:val="20"/>
        </w:rPr>
        <w:t>a</w:t>
      </w:r>
      <w:r>
        <w:rPr>
          <w:rFonts w:ascii="Times New Roman"/>
          <w:b/>
          <w:spacing w:val="-10"/>
          <w:w w:val="115"/>
          <w:sz w:val="20"/>
        </w:rPr>
        <w:t xml:space="preserve"> </w:t>
      </w:r>
      <w:r>
        <w:rPr>
          <w:rFonts w:ascii="Times New Roman"/>
          <w:b/>
          <w:spacing w:val="-2"/>
          <w:w w:val="115"/>
          <w:sz w:val="20"/>
        </w:rPr>
        <w:t>merger)</w:t>
      </w:r>
      <w:r>
        <w:rPr>
          <w:rFonts w:ascii="Times New Roman"/>
          <w:b/>
          <w:sz w:val="20"/>
        </w:rPr>
        <w:tab/>
      </w:r>
      <w:r>
        <w:rPr>
          <w:rFonts w:ascii="Times New Roman"/>
          <w:spacing w:val="-10"/>
          <w:w w:val="115"/>
          <w:sz w:val="20"/>
        </w:rPr>
        <w:t>.</w:t>
      </w:r>
    </w:p>
    <w:p w:rsidR="00057D42" w:rsidRDefault="005F656B">
      <w:pPr>
        <w:spacing w:line="259" w:lineRule="auto"/>
        <w:ind w:left="1927" w:hanging="10"/>
        <w:jc w:val="both"/>
        <w:rPr>
          <w:rFonts w:ascii="Times New Roman"/>
          <w:sz w:val="20"/>
        </w:rPr>
      </w:pPr>
      <w:r>
        <w:rPr>
          <w:rFonts w:ascii="Times New Roman"/>
          <w:w w:val="105"/>
          <w:sz w:val="20"/>
        </w:rPr>
        <w:t>(a) The</w:t>
      </w:r>
      <w:r>
        <w:rPr>
          <w:rFonts w:ascii="Times New Roman"/>
          <w:spacing w:val="40"/>
          <w:w w:val="105"/>
          <w:sz w:val="20"/>
        </w:rPr>
        <w:t xml:space="preserve"> </w:t>
      </w:r>
      <w:r>
        <w:rPr>
          <w:rFonts w:ascii="Times New Roman"/>
          <w:w w:val="105"/>
          <w:sz w:val="20"/>
        </w:rPr>
        <w:t xml:space="preserve">following amendments to the Articles of Organization of the </w:t>
      </w:r>
      <w:r>
        <w:rPr>
          <w:rFonts w:ascii="Times New Roman"/>
          <w:i/>
          <w:w w:val="105"/>
          <w:sz w:val="21"/>
        </w:rPr>
        <w:t xml:space="preserve">surviving </w:t>
      </w:r>
      <w:r>
        <w:rPr>
          <w:rFonts w:ascii="Times New Roman"/>
          <w:w w:val="105"/>
          <w:sz w:val="20"/>
        </w:rPr>
        <w:t>corporation have been effecied pursuant</w:t>
      </w:r>
      <w:r>
        <w:rPr>
          <w:rFonts w:ascii="Times New Roman"/>
          <w:spacing w:val="36"/>
          <w:w w:val="105"/>
          <w:sz w:val="20"/>
        </w:rPr>
        <w:t xml:space="preserve"> </w:t>
      </w:r>
      <w:r>
        <w:rPr>
          <w:rFonts w:ascii="Times New Roman"/>
          <w:w w:val="105"/>
          <w:sz w:val="20"/>
        </w:rPr>
        <w:t>to the agreement of merger:</w:t>
      </w:r>
      <w:r>
        <w:rPr>
          <w:rFonts w:ascii="Times New Roman"/>
          <w:spacing w:val="80"/>
          <w:w w:val="150"/>
          <w:sz w:val="20"/>
        </w:rPr>
        <w:t xml:space="preserve">  </w:t>
      </w:r>
      <w:r>
        <w:rPr>
          <w:rFonts w:ascii="Times New Roman"/>
          <w:w w:val="105"/>
          <w:sz w:val="20"/>
        </w:rPr>
        <w:t>N</w:t>
      </w:r>
      <w:r>
        <w:rPr>
          <w:rFonts w:ascii="Arial"/>
          <w:w w:val="105"/>
          <w:position w:val="-5"/>
          <w:sz w:val="17"/>
        </w:rPr>
        <w:t>O</w:t>
      </w:r>
      <w:r>
        <w:rPr>
          <w:rFonts w:ascii="Times New Roman"/>
          <w:w w:val="105"/>
          <w:sz w:val="20"/>
        </w:rPr>
        <w:t>ne</w:t>
      </w:r>
    </w:p>
    <w:p w:rsidR="00057D42" w:rsidRDefault="005F656B">
      <w:pPr>
        <w:rPr>
          <w:rFonts w:ascii="Times New Roman"/>
          <w:sz w:val="16"/>
        </w:rPr>
      </w:pPr>
      <w:r>
        <w:br w:type="column"/>
      </w:r>
    </w:p>
    <w:p w:rsidR="00057D42" w:rsidRDefault="00057D42">
      <w:pPr>
        <w:pStyle w:val="BodyText"/>
        <w:rPr>
          <w:rFonts w:ascii="Times New Roman"/>
          <w:sz w:val="16"/>
        </w:rPr>
      </w:pPr>
    </w:p>
    <w:p w:rsidR="00057D42" w:rsidRDefault="00057D42">
      <w:pPr>
        <w:pStyle w:val="BodyText"/>
        <w:rPr>
          <w:rFonts w:ascii="Times New Roman"/>
          <w:sz w:val="16"/>
        </w:rPr>
      </w:pPr>
    </w:p>
    <w:p w:rsidR="00057D42" w:rsidRDefault="005F656B">
      <w:pPr>
        <w:pStyle w:val="ListParagraph"/>
        <w:numPr>
          <w:ilvl w:val="0"/>
          <w:numId w:val="1"/>
        </w:numPr>
        <w:tabs>
          <w:tab w:val="left" w:pos="563"/>
        </w:tabs>
        <w:spacing w:before="101"/>
        <w:rPr>
          <w:rFonts w:ascii="Times New Roman" w:hAnsi="Times New Roman"/>
          <w:i/>
          <w:sz w:val="14"/>
        </w:rPr>
      </w:pPr>
      <w:r>
        <w:rPr>
          <w:rFonts w:ascii="Times New Roman" w:hAnsi="Times New Roman"/>
          <w:w w:val="75"/>
          <w:sz w:val="8"/>
        </w:rPr>
        <w:t>I</w:t>
      </w:r>
      <w:r>
        <w:rPr>
          <w:rFonts w:ascii="Times New Roman" w:hAnsi="Times New Roman"/>
          <w:spacing w:val="77"/>
          <w:sz w:val="8"/>
        </w:rPr>
        <w:t xml:space="preserve"> </w:t>
      </w:r>
      <w:r>
        <w:rPr>
          <w:rFonts w:ascii="Times New Roman" w:hAnsi="Times New Roman"/>
          <w:i/>
          <w:spacing w:val="-10"/>
          <w:w w:val="75"/>
          <w:sz w:val="14"/>
        </w:rPr>
        <w:t>l</w:t>
      </w:r>
    </w:p>
    <w:p w:rsidR="00057D42" w:rsidRDefault="00057D42">
      <w:pPr>
        <w:rPr>
          <w:rFonts w:ascii="Times New Roman" w:hAnsi="Times New Roman"/>
          <w:sz w:val="14"/>
        </w:rPr>
        <w:sectPr w:rsidR="00057D42">
          <w:type w:val="continuous"/>
          <w:pgSz w:w="12450" w:h="17280"/>
          <w:pgMar w:top="1500" w:right="0" w:bottom="280" w:left="0" w:header="0" w:footer="0" w:gutter="0"/>
          <w:cols w:num="2" w:space="720" w:equalWidth="0">
            <w:col w:w="11528" w:space="40"/>
            <w:col w:w="882"/>
          </w:cols>
        </w:sectPr>
      </w:pPr>
    </w:p>
    <w:p w:rsidR="00057D42" w:rsidRDefault="00F843F3">
      <w:pPr>
        <w:pStyle w:val="BodyText"/>
        <w:rPr>
          <w:rFonts w:ascii="Times New Roman"/>
          <w:i/>
          <w:sz w:val="20"/>
        </w:rPr>
      </w:pPr>
      <w:r>
        <w:rPr>
          <w:noProof/>
        </w:rPr>
        <mc:AlternateContent>
          <mc:Choice Requires="wpg">
            <w:drawing>
              <wp:anchor distT="0" distB="0" distL="114300" distR="114300" simplePos="0" relativeHeight="251566592" behindDoc="0" locked="0" layoutInCell="1" allowOverlap="1">
                <wp:simplePos x="0" y="0"/>
                <wp:positionH relativeFrom="page">
                  <wp:posOffset>64770</wp:posOffset>
                </wp:positionH>
                <wp:positionV relativeFrom="page">
                  <wp:posOffset>1473200</wp:posOffset>
                </wp:positionV>
                <wp:extent cx="1067435" cy="9203690"/>
                <wp:effectExtent l="0" t="0" r="0" b="0"/>
                <wp:wrapNone/>
                <wp:docPr id="268" name="docshapegroup1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7435" cy="9203690"/>
                          <a:chOff x="102" y="2320"/>
                          <a:chExt cx="1681" cy="14494"/>
                        </a:xfrm>
                      </wpg:grpSpPr>
                      <pic:pic xmlns:pic="http://schemas.openxmlformats.org/drawingml/2006/picture">
                        <pic:nvPicPr>
                          <pic:cNvPr id="270" name="docshape110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952" y="15751"/>
                            <a:ext cx="412" cy="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2" name="Line 97"/>
                        <wps:cNvCnPr>
                          <a:cxnSpLocks noChangeShapeType="1"/>
                        </wps:cNvCnPr>
                        <wps:spPr bwMode="auto">
                          <a:xfrm>
                            <a:off x="1718" y="16775"/>
                            <a:ext cx="0" cy="0"/>
                          </a:xfrm>
                          <a:prstGeom prst="line">
                            <a:avLst/>
                          </a:prstGeom>
                          <a:noFill/>
                          <a:ln w="2749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4" name="Line 96"/>
                        <wps:cNvCnPr>
                          <a:cxnSpLocks noChangeShapeType="1"/>
                        </wps:cNvCnPr>
                        <wps:spPr bwMode="auto">
                          <a:xfrm>
                            <a:off x="433" y="16523"/>
                            <a:ext cx="1350" cy="0"/>
                          </a:xfrm>
                          <a:prstGeom prst="line">
                            <a:avLst/>
                          </a:prstGeom>
                          <a:noFill/>
                          <a:ln w="1373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 name="Line 95"/>
                        <wps:cNvCnPr>
                          <a:cxnSpLocks noChangeShapeType="1"/>
                        </wps:cNvCnPr>
                        <wps:spPr bwMode="auto">
                          <a:xfrm>
                            <a:off x="102" y="2856"/>
                            <a:ext cx="1024" cy="0"/>
                          </a:xfrm>
                          <a:prstGeom prst="line">
                            <a:avLst/>
                          </a:prstGeom>
                          <a:noFill/>
                          <a:ln w="1272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 name="docshape1106"/>
                        <wps:cNvSpPr txBox="1">
                          <a:spLocks noChangeArrowheads="1"/>
                        </wps:cNvSpPr>
                        <wps:spPr bwMode="auto">
                          <a:xfrm>
                            <a:off x="101" y="2320"/>
                            <a:ext cx="1407"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665" w:lineRule="exact"/>
                                <w:rPr>
                                  <w:rFonts w:ascii="Arial"/>
                                  <w:sz w:val="29"/>
                                </w:rPr>
                              </w:pPr>
                              <w:r>
                                <w:rPr>
                                  <w:rFonts w:ascii="Times New Roman"/>
                                  <w:spacing w:val="16"/>
                                  <w:w w:val="57"/>
                                  <w:sz w:val="60"/>
                                </w:rPr>
                                <w:t>c:j</w:t>
                              </w:r>
                              <w:r>
                                <w:rPr>
                                  <w:rFonts w:ascii="Times New Roman"/>
                                  <w:spacing w:val="12"/>
                                  <w:w w:val="57"/>
                                  <w:sz w:val="60"/>
                                </w:rPr>
                                <w:t>i</w:t>
                              </w:r>
                              <w:r>
                                <w:rPr>
                                  <w:rFonts w:ascii="Arial"/>
                                  <w:spacing w:val="-194"/>
                                  <w:w w:val="108"/>
                                  <w:position w:val="22"/>
                                  <w:sz w:val="27"/>
                                </w:rPr>
                                <w:t>C</w:t>
                              </w:r>
                              <w:r>
                                <w:rPr>
                                  <w:rFonts w:ascii="Times New Roman"/>
                                  <w:spacing w:val="16"/>
                                  <w:w w:val="57"/>
                                  <w:sz w:val="60"/>
                                </w:rPr>
                                <w:t>p</w:t>
                              </w:r>
                              <w:r>
                                <w:rPr>
                                  <w:rFonts w:ascii="Times New Roman"/>
                                  <w:spacing w:val="-68"/>
                                  <w:w w:val="57"/>
                                  <w:sz w:val="60"/>
                                </w:rPr>
                                <w:t>-</w:t>
                              </w:r>
                              <w:r>
                                <w:rPr>
                                  <w:rFonts w:ascii="Arial"/>
                                  <w:spacing w:val="-26"/>
                                  <w:w w:val="65"/>
                                  <w:position w:val="22"/>
                                  <w:sz w:val="27"/>
                                </w:rPr>
                                <w:t>\</w:t>
                              </w:r>
                              <w:r>
                                <w:rPr>
                                  <w:rFonts w:ascii="Times New Roman"/>
                                  <w:spacing w:val="-26"/>
                                  <w:w w:val="65"/>
                                  <w:sz w:val="60"/>
                                </w:rPr>
                                <w:t>-.'</w:t>
                              </w:r>
                              <w:r>
                                <w:rPr>
                                  <w:rFonts w:ascii="Times New Roman"/>
                                  <w:spacing w:val="-28"/>
                                  <w:sz w:val="60"/>
                                </w:rPr>
                                <w:t xml:space="preserve"> </w:t>
                              </w:r>
                              <w:r>
                                <w:rPr>
                                  <w:rFonts w:ascii="Arial"/>
                                  <w:spacing w:val="-26"/>
                                  <w:w w:val="65"/>
                                  <w:position w:val="22"/>
                                  <w:sz w:val="29"/>
                                </w:rPr>
                                <w:t>5.</w:t>
                              </w:r>
                            </w:p>
                          </w:txbxContent>
                        </wps:txbx>
                        <wps:bodyPr rot="0" vert="horz" wrap="square" lIns="0" tIns="0" rIns="0" bIns="0" anchor="t" anchorCtr="0" upright="1">
                          <a:noAutofit/>
                        </wps:bodyPr>
                      </wps:wsp>
                      <wps:wsp>
                        <wps:cNvPr id="280" name="docshape1107"/>
                        <wps:cNvSpPr txBox="1">
                          <a:spLocks noChangeArrowheads="1"/>
                        </wps:cNvSpPr>
                        <wps:spPr bwMode="auto">
                          <a:xfrm>
                            <a:off x="370" y="2656"/>
                            <a:ext cx="1262" cy="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920" w:lineRule="exact"/>
                                <w:rPr>
                                  <w:rFonts w:ascii="Times New Roman"/>
                                  <w:sz w:val="83"/>
                                </w:rPr>
                              </w:pPr>
                              <w:r>
                                <w:rPr>
                                  <w:rFonts w:ascii="Times New Roman"/>
                                  <w:w w:val="55"/>
                                  <w:sz w:val="83"/>
                                </w:rPr>
                                <w:t>-</w:t>
                              </w:r>
                              <w:r>
                                <w:rPr>
                                  <w:rFonts w:ascii="Times New Roman"/>
                                  <w:spacing w:val="-2"/>
                                  <w:w w:val="55"/>
                                  <w:sz w:val="83"/>
                                </w:rPr>
                                <w:t>ncrhP</w:t>
                              </w:r>
                            </w:p>
                          </w:txbxContent>
                        </wps:txbx>
                        <wps:bodyPr rot="0" vert="horz" wrap="square" lIns="0" tIns="0" rIns="0" bIns="0" anchor="t" anchorCtr="0" upright="1">
                          <a:noAutofit/>
                        </wps:bodyPr>
                      </wps:wsp>
                      <wps:wsp>
                        <wps:cNvPr id="282" name="docshape1108"/>
                        <wps:cNvSpPr txBox="1">
                          <a:spLocks noChangeArrowheads="1"/>
                        </wps:cNvSpPr>
                        <wps:spPr bwMode="auto">
                          <a:xfrm>
                            <a:off x="441" y="14212"/>
                            <a:ext cx="343" cy="1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200" w:lineRule="exact"/>
                                <w:ind w:left="179"/>
                                <w:rPr>
                                  <w:rFonts w:ascii="Times New Roman"/>
                                  <w:sz w:val="18"/>
                                </w:rPr>
                              </w:pPr>
                              <w:r>
                                <w:rPr>
                                  <w:rFonts w:ascii="Times New Roman"/>
                                  <w:w w:val="106"/>
                                  <w:sz w:val="18"/>
                                </w:rPr>
                                <w:t>C</w:t>
                              </w:r>
                            </w:p>
                            <w:p w:rsidR="003121E4" w:rsidRDefault="003121E4">
                              <w:pPr>
                                <w:spacing w:before="45"/>
                                <w:ind w:left="197"/>
                                <w:rPr>
                                  <w:rFonts w:ascii="Times New Roman"/>
                                  <w:b/>
                                  <w:sz w:val="18"/>
                                </w:rPr>
                              </w:pPr>
                              <w:r>
                                <w:rPr>
                                  <w:rFonts w:ascii="Times New Roman"/>
                                  <w:b/>
                                  <w:w w:val="106"/>
                                  <w:sz w:val="18"/>
                                </w:rPr>
                                <w:t>p</w:t>
                              </w:r>
                            </w:p>
                            <w:p w:rsidR="003121E4" w:rsidRDefault="003121E4">
                              <w:pPr>
                                <w:spacing w:before="108"/>
                                <w:ind w:left="168"/>
                                <w:rPr>
                                  <w:rFonts w:ascii="Times New Roman"/>
                                  <w:b/>
                                  <w:sz w:val="19"/>
                                </w:rPr>
                              </w:pPr>
                              <w:r>
                                <w:rPr>
                                  <w:rFonts w:ascii="Times New Roman"/>
                                  <w:b/>
                                  <w:w w:val="86"/>
                                  <w:sz w:val="19"/>
                                </w:rPr>
                                <w:t>M</w:t>
                              </w:r>
                            </w:p>
                            <w:p w:rsidR="003121E4" w:rsidRDefault="003121E4">
                              <w:pPr>
                                <w:spacing w:before="72"/>
                                <w:rPr>
                                  <w:rFonts w:ascii="Arial"/>
                                  <w:b/>
                                  <w:sz w:val="18"/>
                                </w:rPr>
                              </w:pPr>
                              <w:r>
                                <w:rPr>
                                  <w:rFonts w:ascii="Arial"/>
                                  <w:b/>
                                  <w:spacing w:val="-4"/>
                                  <w:w w:val="95"/>
                                  <w:sz w:val="18"/>
                                </w:rPr>
                                <w:t>R.A.</w:t>
                              </w:r>
                            </w:p>
                          </w:txbxContent>
                        </wps:txbx>
                        <wps:bodyPr rot="0" vert="horz" wrap="square" lIns="0" tIns="0" rIns="0" bIns="0" anchor="t" anchorCtr="0" upright="1">
                          <a:noAutofit/>
                        </wps:bodyPr>
                      </wps:wsp>
                      <wps:wsp>
                        <wps:cNvPr id="284" name="docshape1109"/>
                        <wps:cNvSpPr txBox="1">
                          <a:spLocks noChangeArrowheads="1"/>
                        </wps:cNvSpPr>
                        <wps:spPr bwMode="auto">
                          <a:xfrm>
                            <a:off x="1265" y="14088"/>
                            <a:ext cx="242"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414" w:lineRule="exact"/>
                                <w:rPr>
                                  <w:rFonts w:ascii="Arial" w:hAnsi="Arial"/>
                                  <w:sz w:val="37"/>
                                </w:rPr>
                              </w:pPr>
                              <w:r>
                                <w:rPr>
                                  <w:rFonts w:ascii="Arial" w:hAnsi="Arial"/>
                                  <w:w w:val="99"/>
                                  <w:sz w:val="37"/>
                                </w:rPr>
                                <w:t>□</w:t>
                              </w:r>
                            </w:p>
                          </w:txbxContent>
                        </wps:txbx>
                        <wps:bodyPr rot="0" vert="horz" wrap="square" lIns="0" tIns="0" rIns="0" bIns="0" anchor="t" anchorCtr="0" upright="1">
                          <a:noAutofit/>
                        </wps:bodyPr>
                      </wps:wsp>
                      <wps:wsp>
                        <wps:cNvPr id="286" name="docshape1110"/>
                        <wps:cNvSpPr txBox="1">
                          <a:spLocks noChangeArrowheads="1"/>
                        </wps:cNvSpPr>
                        <wps:spPr bwMode="auto">
                          <a:xfrm>
                            <a:off x="1265" y="14377"/>
                            <a:ext cx="242" cy="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385" w:lineRule="exact"/>
                                <w:rPr>
                                  <w:rFonts w:ascii="Arial" w:hAnsi="Arial"/>
                                  <w:sz w:val="37"/>
                                </w:rPr>
                              </w:pPr>
                              <w:r>
                                <w:rPr>
                                  <w:rFonts w:ascii="Arial" w:hAnsi="Arial"/>
                                  <w:w w:val="99"/>
                                  <w:sz w:val="37"/>
                                </w:rPr>
                                <w:t>□</w:t>
                              </w:r>
                            </w:p>
                            <w:p w:rsidR="003121E4" w:rsidRDefault="003121E4">
                              <w:pPr>
                                <w:spacing w:line="202" w:lineRule="exact"/>
                                <w:ind w:left="7"/>
                                <w:rPr>
                                  <w:rFonts w:ascii="Arial"/>
                                  <w:sz w:val="20"/>
                                </w:rPr>
                              </w:pPr>
                              <w:r>
                                <w:rPr>
                                  <w:rFonts w:ascii="Arial"/>
                                  <w:spacing w:val="-5"/>
                                  <w:sz w:val="20"/>
                                </w:rPr>
                                <w:t>I]</w:t>
                              </w:r>
                            </w:p>
                            <w:p w:rsidR="003121E4" w:rsidRDefault="003121E4">
                              <w:pPr>
                                <w:spacing w:before="40"/>
                                <w:ind w:left="15"/>
                                <w:rPr>
                                  <w:rFonts w:ascii="Times New Roman"/>
                                </w:rPr>
                              </w:pPr>
                              <w:r>
                                <w:rPr>
                                  <w:rFonts w:ascii="Times New Roman"/>
                                  <w:spacing w:val="-5"/>
                                </w:rPr>
                                <w:t>[J</w:t>
                              </w:r>
                            </w:p>
                          </w:txbxContent>
                        </wps:txbx>
                        <wps:bodyPr rot="0" vert="horz" wrap="square" lIns="0" tIns="0" rIns="0" bIns="0" anchor="t" anchorCtr="0" upright="1">
                          <a:noAutofit/>
                        </wps:bodyPr>
                      </wps:wsp>
                      <wps:wsp>
                        <wps:cNvPr id="288" name="docshape1111"/>
                        <wps:cNvSpPr txBox="1">
                          <a:spLocks noChangeArrowheads="1"/>
                        </wps:cNvSpPr>
                        <wps:spPr bwMode="auto">
                          <a:xfrm>
                            <a:off x="435" y="16614"/>
                            <a:ext cx="337"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200" w:lineRule="exact"/>
                                <w:rPr>
                                  <w:rFonts w:ascii="Times New Roman"/>
                                  <w:b/>
                                  <w:sz w:val="18"/>
                                </w:rPr>
                              </w:pPr>
                              <w:r>
                                <w:rPr>
                                  <w:rFonts w:ascii="Times New Roman"/>
                                  <w:b/>
                                  <w:spacing w:val="-4"/>
                                  <w:sz w:val="18"/>
                                </w:rPr>
                                <w:t>P.C.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104" o:spid="_x0000_s1339" style="position:absolute;margin-left:5.1pt;margin-top:116pt;width:84.05pt;height:724.7pt;z-index:15950848;mso-position-horizontal-relative:page;mso-position-vertical-relative:page" coordorigin="102,2320" coordsize="1681,14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">
                <v:shape id="docshape1105" o:spid="_x0000_s1340" type="#_x0000_t75" style="position:absolute;left:952;top:15751;width:412;height: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">
                  <v:imagedata r:id="rId279" o:title=""/>
                </v:shape>
                <v:line id="Line 97" o:spid="_x0000_s1341" style="position:absolute;visibility:visible;mso-wrap-style:square" from="1718,16775" to="1718,16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" strokeweight=".76375mm"/>
                <v:line id="Line 96" o:spid="_x0000_s1342" style="position:absolute;visibility:visible;mso-wrap-style:square" from="433,16523" to="1783,16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" strokeweight=".38164mm"/>
                <v:line id="Line 95" o:spid="_x0000_s1343" style="position:absolute;visibility:visible;mso-wrap-style:square" from="102,2856" to="1126,2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" strokeweight=".35336mm"/>
                <v:shape id="docshape1106" o:spid="_x0000_s1344" type="#_x0000_t202" style="position:absolute;left:101;top:2320;width:1407;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rsidR="003121E4" w:rsidRDefault="003121E4">
                        <w:pPr>
                          <w:spacing w:line="665" w:lineRule="exact"/>
                          <w:rPr>
                            <w:rFonts w:ascii="Arial"/>
                            <w:sz w:val="29"/>
                          </w:rPr>
                        </w:pPr>
                        <w:proofErr w:type="gramStart"/>
                        <w:r>
                          <w:rPr>
                            <w:rFonts w:ascii="Times New Roman"/>
                            <w:spacing w:val="16"/>
                            <w:w w:val="57"/>
                            <w:sz w:val="60"/>
                          </w:rPr>
                          <w:t>c:j</w:t>
                        </w:r>
                        <w:r>
                          <w:rPr>
                            <w:rFonts w:ascii="Times New Roman"/>
                            <w:spacing w:val="12"/>
                            <w:w w:val="57"/>
                            <w:sz w:val="60"/>
                          </w:rPr>
                          <w:t>i</w:t>
                        </w:r>
                        <w:r>
                          <w:rPr>
                            <w:rFonts w:ascii="Arial"/>
                            <w:spacing w:val="-194"/>
                            <w:w w:val="108"/>
                            <w:position w:val="22"/>
                            <w:sz w:val="27"/>
                          </w:rPr>
                          <w:t>C</w:t>
                        </w:r>
                        <w:r>
                          <w:rPr>
                            <w:rFonts w:ascii="Times New Roman"/>
                            <w:spacing w:val="16"/>
                            <w:w w:val="57"/>
                            <w:sz w:val="60"/>
                          </w:rPr>
                          <w:t>p</w:t>
                        </w:r>
                        <w:proofErr w:type="gramEnd"/>
                        <w:r>
                          <w:rPr>
                            <w:rFonts w:ascii="Times New Roman"/>
                            <w:spacing w:val="-68"/>
                            <w:w w:val="57"/>
                            <w:sz w:val="60"/>
                          </w:rPr>
                          <w:t>-</w:t>
                        </w:r>
                        <w:r>
                          <w:rPr>
                            <w:rFonts w:ascii="Arial"/>
                            <w:spacing w:val="-26"/>
                            <w:w w:val="65"/>
                            <w:position w:val="22"/>
                            <w:sz w:val="27"/>
                          </w:rPr>
                          <w:t>\</w:t>
                        </w:r>
                        <w:r>
                          <w:rPr>
                            <w:rFonts w:ascii="Times New Roman"/>
                            <w:spacing w:val="-26"/>
                            <w:w w:val="65"/>
                            <w:sz w:val="60"/>
                          </w:rPr>
                          <w:t>-.'</w:t>
                        </w:r>
                        <w:r>
                          <w:rPr>
                            <w:rFonts w:ascii="Times New Roman"/>
                            <w:spacing w:val="-28"/>
                            <w:sz w:val="60"/>
                          </w:rPr>
                          <w:t xml:space="preserve"> </w:t>
                        </w:r>
                        <w:r>
                          <w:rPr>
                            <w:rFonts w:ascii="Arial"/>
                            <w:spacing w:val="-26"/>
                            <w:w w:val="65"/>
                            <w:position w:val="22"/>
                            <w:sz w:val="29"/>
                          </w:rPr>
                          <w:t>5.</w:t>
                        </w:r>
                      </w:p>
                    </w:txbxContent>
                  </v:textbox>
                </v:shape>
                <v:shape id="docshape1107" o:spid="_x0000_s1345" type="#_x0000_t202" style="position:absolute;left:370;top:2656;width:1262;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rsidR="003121E4" w:rsidRDefault="003121E4">
                        <w:pPr>
                          <w:spacing w:line="920" w:lineRule="exact"/>
                          <w:rPr>
                            <w:rFonts w:ascii="Times New Roman"/>
                            <w:sz w:val="83"/>
                          </w:rPr>
                        </w:pPr>
                        <w:r>
                          <w:rPr>
                            <w:rFonts w:ascii="Times New Roman"/>
                            <w:w w:val="55"/>
                            <w:sz w:val="83"/>
                          </w:rPr>
                          <w:t>-</w:t>
                        </w:r>
                        <w:proofErr w:type="spellStart"/>
                        <w:r>
                          <w:rPr>
                            <w:rFonts w:ascii="Times New Roman"/>
                            <w:spacing w:val="-2"/>
                            <w:w w:val="55"/>
                            <w:sz w:val="83"/>
                          </w:rPr>
                          <w:t>ncrhP</w:t>
                        </w:r>
                        <w:proofErr w:type="spellEnd"/>
                      </w:p>
                    </w:txbxContent>
                  </v:textbox>
                </v:shape>
                <v:shape id="docshape1108" o:spid="_x0000_s1346" type="#_x0000_t202" style="position:absolute;left:441;top:14212;width:343;height:1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rsidR="003121E4" w:rsidRDefault="003121E4">
                        <w:pPr>
                          <w:spacing w:line="200" w:lineRule="exact"/>
                          <w:ind w:left="179"/>
                          <w:rPr>
                            <w:rFonts w:ascii="Times New Roman"/>
                            <w:sz w:val="18"/>
                          </w:rPr>
                        </w:pPr>
                        <w:r>
                          <w:rPr>
                            <w:rFonts w:ascii="Times New Roman"/>
                            <w:w w:val="106"/>
                            <w:sz w:val="18"/>
                          </w:rPr>
                          <w:t>C</w:t>
                        </w:r>
                      </w:p>
                      <w:p w:rsidR="003121E4" w:rsidRDefault="003121E4">
                        <w:pPr>
                          <w:spacing w:before="45"/>
                          <w:ind w:left="197"/>
                          <w:rPr>
                            <w:rFonts w:ascii="Times New Roman"/>
                            <w:b/>
                            <w:sz w:val="18"/>
                          </w:rPr>
                        </w:pPr>
                        <w:r>
                          <w:rPr>
                            <w:rFonts w:ascii="Times New Roman"/>
                            <w:b/>
                            <w:w w:val="106"/>
                            <w:sz w:val="18"/>
                          </w:rPr>
                          <w:t>p</w:t>
                        </w:r>
                      </w:p>
                      <w:p w:rsidR="003121E4" w:rsidRDefault="003121E4">
                        <w:pPr>
                          <w:spacing w:before="108"/>
                          <w:ind w:left="168"/>
                          <w:rPr>
                            <w:rFonts w:ascii="Times New Roman"/>
                            <w:b/>
                            <w:sz w:val="19"/>
                          </w:rPr>
                        </w:pPr>
                        <w:r>
                          <w:rPr>
                            <w:rFonts w:ascii="Times New Roman"/>
                            <w:b/>
                            <w:w w:val="86"/>
                            <w:sz w:val="19"/>
                          </w:rPr>
                          <w:t>M</w:t>
                        </w:r>
                      </w:p>
                      <w:p w:rsidR="003121E4" w:rsidRDefault="003121E4">
                        <w:pPr>
                          <w:spacing w:before="72"/>
                          <w:rPr>
                            <w:rFonts w:ascii="Arial"/>
                            <w:b/>
                            <w:sz w:val="18"/>
                          </w:rPr>
                        </w:pPr>
                        <w:r>
                          <w:rPr>
                            <w:rFonts w:ascii="Arial"/>
                            <w:b/>
                            <w:spacing w:val="-4"/>
                            <w:w w:val="95"/>
                            <w:sz w:val="18"/>
                          </w:rPr>
                          <w:t>R.A.</w:t>
                        </w:r>
                      </w:p>
                    </w:txbxContent>
                  </v:textbox>
                </v:shape>
                <v:shape id="docshape1109" o:spid="_x0000_s1347" type="#_x0000_t202" style="position:absolute;left:1265;top:14088;width:242;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rsidR="003121E4" w:rsidRDefault="003121E4">
                        <w:pPr>
                          <w:spacing w:line="414" w:lineRule="exact"/>
                          <w:rPr>
                            <w:rFonts w:ascii="Arial" w:hAnsi="Arial"/>
                            <w:sz w:val="37"/>
                          </w:rPr>
                        </w:pPr>
                        <w:r>
                          <w:rPr>
                            <w:rFonts w:ascii="Arial" w:hAnsi="Arial"/>
                            <w:w w:val="99"/>
                            <w:sz w:val="37"/>
                          </w:rPr>
                          <w:t>□</w:t>
                        </w:r>
                      </w:p>
                    </w:txbxContent>
                  </v:textbox>
                </v:shape>
                <v:shape id="docshape1110" o:spid="_x0000_s1348" type="#_x0000_t202" style="position:absolute;left:1265;top:14377;width:242;height: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rsidR="003121E4" w:rsidRDefault="003121E4">
                        <w:pPr>
                          <w:spacing w:line="385" w:lineRule="exact"/>
                          <w:rPr>
                            <w:rFonts w:ascii="Arial" w:hAnsi="Arial"/>
                            <w:sz w:val="37"/>
                          </w:rPr>
                        </w:pPr>
                        <w:r>
                          <w:rPr>
                            <w:rFonts w:ascii="Arial" w:hAnsi="Arial"/>
                            <w:w w:val="99"/>
                            <w:sz w:val="37"/>
                          </w:rPr>
                          <w:t>□</w:t>
                        </w:r>
                      </w:p>
                      <w:p w:rsidR="003121E4" w:rsidRDefault="003121E4">
                        <w:pPr>
                          <w:spacing w:line="202" w:lineRule="exact"/>
                          <w:ind w:left="7"/>
                          <w:rPr>
                            <w:rFonts w:ascii="Arial"/>
                            <w:sz w:val="20"/>
                          </w:rPr>
                        </w:pPr>
                        <w:r>
                          <w:rPr>
                            <w:rFonts w:ascii="Arial"/>
                            <w:spacing w:val="-5"/>
                            <w:sz w:val="20"/>
                          </w:rPr>
                          <w:t>I]</w:t>
                        </w:r>
                      </w:p>
                      <w:p w:rsidR="003121E4" w:rsidRDefault="003121E4">
                        <w:pPr>
                          <w:spacing w:before="40"/>
                          <w:ind w:left="15"/>
                          <w:rPr>
                            <w:rFonts w:ascii="Times New Roman"/>
                          </w:rPr>
                        </w:pPr>
                        <w:r>
                          <w:rPr>
                            <w:rFonts w:ascii="Times New Roman"/>
                            <w:spacing w:val="-5"/>
                          </w:rPr>
                          <w:t>[J</w:t>
                        </w:r>
                      </w:p>
                    </w:txbxContent>
                  </v:textbox>
                </v:shape>
                <v:shape id="docshape1111" o:spid="_x0000_s1349" type="#_x0000_t202" style="position:absolute;left:435;top:16614;width:337;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rsidR="003121E4" w:rsidRDefault="003121E4">
                        <w:pPr>
                          <w:spacing w:line="200" w:lineRule="exact"/>
                          <w:rPr>
                            <w:rFonts w:ascii="Times New Roman"/>
                            <w:b/>
                            <w:sz w:val="18"/>
                          </w:rPr>
                        </w:pPr>
                        <w:r>
                          <w:rPr>
                            <w:rFonts w:ascii="Times New Roman"/>
                            <w:b/>
                            <w:spacing w:val="-4"/>
                            <w:sz w:val="18"/>
                          </w:rPr>
                          <w:t>P.C.</w:t>
                        </w:r>
                      </w:p>
                    </w:txbxContent>
                  </v:textbox>
                </v:shape>
                <w10:wrap anchorx="page" anchory="page"/>
              </v:group>
            </w:pict>
          </mc:Fallback>
        </mc:AlternateContent>
      </w:r>
      <w:r>
        <w:rPr>
          <w:noProof/>
        </w:rPr>
        <mc:AlternateContent>
          <mc:Choice Requires="wpg">
            <w:drawing>
              <wp:anchor distT="0" distB="0" distL="114300" distR="114300" simplePos="0" relativeHeight="251676160" behindDoc="1" locked="0" layoutInCell="1" allowOverlap="1">
                <wp:simplePos x="0" y="0"/>
                <wp:positionH relativeFrom="page">
                  <wp:posOffset>2437765</wp:posOffset>
                </wp:positionH>
                <wp:positionV relativeFrom="page">
                  <wp:posOffset>875030</wp:posOffset>
                </wp:positionV>
                <wp:extent cx="5481320" cy="10075545"/>
                <wp:effectExtent l="0" t="0" r="0" b="0"/>
                <wp:wrapNone/>
                <wp:docPr id="260" name="docshapegroup1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1320" cy="10075545"/>
                          <a:chOff x="3839" y="1378"/>
                          <a:chExt cx="8632" cy="15867"/>
                        </a:xfrm>
                      </wpg:grpSpPr>
                      <wps:wsp>
                        <wps:cNvPr id="262" name="Line 87"/>
                        <wps:cNvCnPr>
                          <a:cxnSpLocks noChangeShapeType="1"/>
                        </wps:cNvCnPr>
                        <wps:spPr bwMode="auto">
                          <a:xfrm>
                            <a:off x="12398" y="17244"/>
                            <a:ext cx="0" cy="0"/>
                          </a:xfrm>
                          <a:prstGeom prst="line">
                            <a:avLst/>
                          </a:prstGeom>
                          <a:noFill/>
                          <a:ln w="916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 name="Line 86"/>
                        <wps:cNvCnPr>
                          <a:cxnSpLocks noChangeShapeType="1"/>
                        </wps:cNvCnPr>
                        <wps:spPr bwMode="auto">
                          <a:xfrm>
                            <a:off x="3839" y="1406"/>
                            <a:ext cx="8451" cy="0"/>
                          </a:xfrm>
                          <a:prstGeom prst="line">
                            <a:avLst/>
                          </a:prstGeom>
                          <a:noFill/>
                          <a:ln w="183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6" name="Line 85"/>
                        <wps:cNvCnPr>
                          <a:cxnSpLocks noChangeShapeType="1"/>
                        </wps:cNvCnPr>
                        <wps:spPr bwMode="auto">
                          <a:xfrm>
                            <a:off x="6647" y="7313"/>
                            <a:ext cx="4957"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BDF986" id="docshapegroup1112" o:spid="_x0000_s1026" style="position:absolute;margin-left:191.95pt;margin-top:68.9pt;width:431.6pt;height:793.35pt;z-index:-23760384;mso-position-horizontal-relative:page;mso-position-vertical-relative:page" coordorigin="3839,1378" coordsize="8632,15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">
                <v:line id="Line 87" o:spid="_x0000_s1027" style="position:absolute;visibility:visible;mso-wrap-style:square" from="12398,17244" to="12398,1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" strokeweight="2.54589mm"/>
                <v:line id="Line 86" o:spid="_x0000_s1028" style="position:absolute;visibility:visible;mso-wrap-style:square" from="3839,1406" to="12290,1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" strokeweight=".50883mm"/>
                <v:line id="Line 85" o:spid="_x0000_s1029" style="position:absolute;visibility:visible;mso-wrap-style:square" from="6647,7313" to="11604,7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" strokeweight=".25442mm"/>
                <w10:wrap anchorx="page" anchory="page"/>
              </v:group>
            </w:pict>
          </mc:Fallback>
        </mc:AlternateContent>
      </w:r>
    </w:p>
    <w:p w:rsidR="00057D42" w:rsidRDefault="00057D42">
      <w:pPr>
        <w:pStyle w:val="BodyText"/>
        <w:rPr>
          <w:rFonts w:ascii="Times New Roman"/>
          <w:i/>
          <w:sz w:val="20"/>
        </w:rPr>
      </w:pPr>
    </w:p>
    <w:p w:rsidR="00057D42" w:rsidRDefault="00057D42">
      <w:pPr>
        <w:pStyle w:val="BodyText"/>
        <w:rPr>
          <w:rFonts w:ascii="Times New Roman"/>
          <w:i/>
          <w:sz w:val="20"/>
        </w:rPr>
      </w:pPr>
    </w:p>
    <w:p w:rsidR="00057D42" w:rsidRDefault="00057D42">
      <w:pPr>
        <w:pStyle w:val="BodyText"/>
        <w:rPr>
          <w:rFonts w:ascii="Times New Roman"/>
          <w:i/>
          <w:sz w:val="20"/>
        </w:rPr>
      </w:pPr>
    </w:p>
    <w:p w:rsidR="00057D42" w:rsidRDefault="00057D42">
      <w:pPr>
        <w:pStyle w:val="BodyText"/>
        <w:spacing w:before="10"/>
        <w:rPr>
          <w:rFonts w:ascii="Times New Roman"/>
          <w:i/>
          <w:sz w:val="23"/>
        </w:rPr>
      </w:pPr>
    </w:p>
    <w:p w:rsidR="00057D42" w:rsidRDefault="005F656B">
      <w:pPr>
        <w:ind w:left="1820"/>
        <w:rPr>
          <w:rFonts w:ascii="Times New Roman"/>
          <w:i/>
          <w:sz w:val="17"/>
        </w:rPr>
      </w:pPr>
      <w:r>
        <w:rPr>
          <w:rFonts w:ascii="Times New Roman"/>
          <w:sz w:val="17"/>
        </w:rPr>
        <w:t>.</w:t>
      </w:r>
      <w:r>
        <w:rPr>
          <w:rFonts w:ascii="Times New Roman"/>
          <w:spacing w:val="23"/>
          <w:sz w:val="17"/>
        </w:rPr>
        <w:t xml:space="preserve"> </w:t>
      </w:r>
      <w:r>
        <w:rPr>
          <w:rFonts w:ascii="Times New Roman"/>
          <w:i/>
          <w:sz w:val="17"/>
        </w:rPr>
        <w:t>*Delete</w:t>
      </w:r>
      <w:r>
        <w:rPr>
          <w:rFonts w:ascii="Times New Roman"/>
          <w:i/>
          <w:spacing w:val="8"/>
          <w:sz w:val="17"/>
        </w:rPr>
        <w:t xml:space="preserve"> </w:t>
      </w:r>
      <w:r>
        <w:rPr>
          <w:rFonts w:ascii="Times New Roman"/>
          <w:i/>
          <w:sz w:val="17"/>
        </w:rPr>
        <w:t>the</w:t>
      </w:r>
      <w:r>
        <w:rPr>
          <w:rFonts w:ascii="Times New Roman"/>
          <w:i/>
          <w:spacing w:val="22"/>
          <w:sz w:val="17"/>
        </w:rPr>
        <w:t xml:space="preserve"> </w:t>
      </w:r>
      <w:r>
        <w:rPr>
          <w:rFonts w:ascii="Times New Roman"/>
          <w:i/>
          <w:sz w:val="17"/>
        </w:rPr>
        <w:t>tnappltcable</w:t>
      </w:r>
      <w:r>
        <w:rPr>
          <w:rFonts w:ascii="Times New Roman"/>
          <w:i/>
          <w:spacing w:val="24"/>
          <w:sz w:val="17"/>
        </w:rPr>
        <w:t xml:space="preserve"> </w:t>
      </w:r>
      <w:r>
        <w:rPr>
          <w:rFonts w:ascii="Times New Roman"/>
          <w:i/>
          <w:spacing w:val="-2"/>
          <w:sz w:val="17"/>
        </w:rPr>
        <w:t>word.</w:t>
      </w:r>
    </w:p>
    <w:p w:rsidR="00057D42" w:rsidRDefault="00057D42">
      <w:pPr>
        <w:rPr>
          <w:rFonts w:ascii="Times New Roman"/>
          <w:sz w:val="17"/>
        </w:rPr>
        <w:sectPr w:rsidR="00057D42">
          <w:type w:val="continuous"/>
          <w:pgSz w:w="12450" w:h="17280"/>
          <w:pgMar w:top="1500" w:right="0" w:bottom="280" w:left="0" w:header="0" w:footer="0" w:gutter="0"/>
          <w:cols w:space="720"/>
        </w:sectPr>
      </w:pPr>
    </w:p>
    <w:p w:rsidR="00057D42" w:rsidRDefault="00F843F3">
      <w:pPr>
        <w:pStyle w:val="BodyText"/>
        <w:spacing w:before="8"/>
        <w:rPr>
          <w:rFonts w:ascii="Times New Roman"/>
          <w:i/>
          <w:sz w:val="11"/>
        </w:rPr>
      </w:pPr>
      <w:r>
        <w:rPr>
          <w:noProof/>
        </w:rPr>
        <mc:AlternateContent>
          <mc:Choice Requires="wps">
            <w:drawing>
              <wp:anchor distT="0" distB="0" distL="114300" distR="114300" simplePos="0" relativeHeight="251569664" behindDoc="0" locked="0" layoutInCell="1" allowOverlap="1">
                <wp:simplePos x="0" y="0"/>
                <wp:positionH relativeFrom="page">
                  <wp:posOffset>7868285</wp:posOffset>
                </wp:positionH>
                <wp:positionV relativeFrom="page">
                  <wp:posOffset>10958830</wp:posOffset>
                </wp:positionV>
                <wp:extent cx="0" cy="0"/>
                <wp:effectExtent l="0" t="0" r="0" b="0"/>
                <wp:wrapNone/>
                <wp:docPr id="258"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623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0E8A79" id="Line 83" o:spid="_x0000_s1026" style="position:absolute;z-index:1595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19.55pt,862.9pt" to="619.55pt,86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" strokeweight="2.67317mm">
                <w10:wrap anchorx="page" anchory="page"/>
              </v:line>
            </w:pict>
          </mc:Fallback>
        </mc:AlternateContent>
      </w:r>
    </w:p>
    <w:p w:rsidR="00057D42" w:rsidRDefault="005F656B">
      <w:pPr>
        <w:pStyle w:val="BodyText"/>
        <w:ind w:left="4402"/>
        <w:rPr>
          <w:rFonts w:ascii="Times New Roman"/>
          <w:sz w:val="20"/>
        </w:rPr>
      </w:pPr>
      <w:r>
        <w:rPr>
          <w:rFonts w:ascii="Times New Roman"/>
          <w:noProof/>
          <w:sz w:val="20"/>
        </w:rPr>
        <w:drawing>
          <wp:inline distT="0" distB="0" distL="0" distR="0">
            <wp:extent cx="466645" cy="182879"/>
            <wp:effectExtent l="0" t="0" r="0" b="0"/>
            <wp:docPr id="597"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184.png"/>
                    <pic:cNvPicPr/>
                  </pic:nvPicPr>
                  <pic:blipFill>
                    <a:blip r:embed="rId280" cstate="print"/>
                    <a:stretch>
                      <a:fillRect/>
                    </a:stretch>
                  </pic:blipFill>
                  <pic:spPr>
                    <a:xfrm>
                      <a:off x="0" y="0"/>
                      <a:ext cx="466645" cy="182879"/>
                    </a:xfrm>
                    <a:prstGeom prst="rect">
                      <a:avLst/>
                    </a:prstGeom>
                  </pic:spPr>
                </pic:pic>
              </a:graphicData>
            </a:graphic>
          </wp:inline>
        </w:drawing>
      </w:r>
    </w:p>
    <w:p w:rsidR="00057D42" w:rsidRDefault="00057D42">
      <w:pPr>
        <w:pStyle w:val="BodyText"/>
        <w:spacing w:before="8"/>
        <w:rPr>
          <w:rFonts w:ascii="Times New Roman"/>
          <w:i/>
          <w:sz w:val="27"/>
        </w:rPr>
      </w:pPr>
    </w:p>
    <w:p w:rsidR="00057D42" w:rsidRDefault="00F843F3">
      <w:pPr>
        <w:spacing w:before="91"/>
        <w:ind w:left="741"/>
        <w:rPr>
          <w:rFonts w:ascii="Times New Roman"/>
          <w:sz w:val="21"/>
        </w:rPr>
      </w:pPr>
      <w:r>
        <w:rPr>
          <w:noProof/>
        </w:rPr>
        <mc:AlternateContent>
          <mc:Choice Requires="wpg">
            <w:drawing>
              <wp:anchor distT="0" distB="0" distL="114300" distR="114300" simplePos="0" relativeHeight="251678208" behindDoc="1" locked="0" layoutInCell="1" allowOverlap="1">
                <wp:simplePos x="0" y="0"/>
                <wp:positionH relativeFrom="page">
                  <wp:posOffset>-2540</wp:posOffset>
                </wp:positionH>
                <wp:positionV relativeFrom="paragraph">
                  <wp:posOffset>-467995</wp:posOffset>
                </wp:positionV>
                <wp:extent cx="5276850" cy="5550535"/>
                <wp:effectExtent l="0" t="0" r="0" b="0"/>
                <wp:wrapNone/>
                <wp:docPr id="252" name="docshapegroup1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6850" cy="5550535"/>
                          <a:chOff x="-4" y="-737"/>
                          <a:chExt cx="8310" cy="8741"/>
                        </a:xfrm>
                      </wpg:grpSpPr>
                      <wps:wsp>
                        <wps:cNvPr id="254" name="Line 82"/>
                        <wps:cNvCnPr>
                          <a:cxnSpLocks noChangeShapeType="1"/>
                        </wps:cNvCnPr>
                        <wps:spPr bwMode="auto">
                          <a:xfrm>
                            <a:off x="4" y="8004"/>
                            <a:ext cx="0" cy="0"/>
                          </a:xfrm>
                          <a:prstGeom prst="line">
                            <a:avLst/>
                          </a:prstGeom>
                          <a:noFill/>
                          <a:ln w="91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6" name="Line 81"/>
                        <wps:cNvCnPr>
                          <a:cxnSpLocks noChangeShapeType="1"/>
                        </wps:cNvCnPr>
                        <wps:spPr bwMode="auto">
                          <a:xfrm>
                            <a:off x="0" y="-708"/>
                            <a:ext cx="8306" cy="0"/>
                          </a:xfrm>
                          <a:prstGeom prst="line">
                            <a:avLst/>
                          </a:prstGeom>
                          <a:noFill/>
                          <a:ln w="1373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40386A" id="docshapegroup1113" o:spid="_x0000_s1026" style="position:absolute;margin-left:-.2pt;margin-top:-36.85pt;width:415.5pt;height:437.05pt;z-index:-23758848;mso-position-horizontal-relative:page" coordorigin="-4,-737" coordsize="8310,8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">
                <v:line id="Line 82" o:spid="_x0000_s1027" style="position:absolute;visibility:visible;mso-wrap-style:square" from="4,8004" to="4,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" strokeweight=".25458mm"/>
                <v:line id="Line 81" o:spid="_x0000_s1028" style="position:absolute;visibility:visible;mso-wrap-style:square" from="0,-708" to="8306,-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" strokeweight=".38164mm"/>
                <w10:wrap anchorx="page"/>
              </v:group>
            </w:pict>
          </mc:Fallback>
        </mc:AlternateContent>
      </w:r>
      <w:r w:rsidR="005F656B">
        <w:rPr>
          <w:rFonts w:ascii="Times New Roman"/>
          <w:w w:val="115"/>
          <w:sz w:val="21"/>
        </w:rPr>
        <w:t>(For</w:t>
      </w:r>
      <w:r w:rsidR="005F656B">
        <w:rPr>
          <w:rFonts w:ascii="Times New Roman"/>
          <w:spacing w:val="-8"/>
          <w:w w:val="115"/>
          <w:sz w:val="21"/>
        </w:rPr>
        <w:t xml:space="preserve"> </w:t>
      </w:r>
      <w:r w:rsidR="005F656B">
        <w:rPr>
          <w:rFonts w:ascii="Times New Roman"/>
          <w:w w:val="115"/>
          <w:sz w:val="21"/>
        </w:rPr>
        <w:t>a</w:t>
      </w:r>
      <w:r w:rsidR="005F656B">
        <w:rPr>
          <w:rFonts w:ascii="Times New Roman"/>
          <w:spacing w:val="-12"/>
          <w:w w:val="115"/>
          <w:sz w:val="21"/>
        </w:rPr>
        <w:t xml:space="preserve"> </w:t>
      </w:r>
      <w:r w:rsidR="005F656B">
        <w:rPr>
          <w:rFonts w:ascii="Times New Roman"/>
          <w:spacing w:val="-2"/>
          <w:w w:val="115"/>
          <w:sz w:val="21"/>
        </w:rPr>
        <w:t>consolidation)</w:t>
      </w:r>
    </w:p>
    <w:p w:rsidR="00057D42" w:rsidRDefault="005F656B">
      <w:pPr>
        <w:spacing w:before="14"/>
        <w:ind w:left="745"/>
        <w:rPr>
          <w:rFonts w:ascii="Courier New" w:hAnsi="Courier New"/>
          <w:sz w:val="25"/>
        </w:rPr>
      </w:pPr>
      <w:r>
        <w:rPr>
          <w:rFonts w:ascii="Courier New" w:hAnsi="Courier New"/>
          <w:w w:val="70"/>
          <w:sz w:val="25"/>
        </w:rPr>
        <w:t>&lt;l&gt;X</w:t>
      </w:r>
      <w:r>
        <w:rPr>
          <w:rFonts w:ascii="Courier New" w:hAnsi="Courier New"/>
          <w:spacing w:val="2"/>
          <w:sz w:val="25"/>
        </w:rPr>
        <w:t xml:space="preserve"> </w:t>
      </w:r>
      <w:r>
        <w:rPr>
          <w:rFonts w:ascii="Courier New" w:hAnsi="Courier New"/>
          <w:w w:val="70"/>
          <w:sz w:val="25"/>
        </w:rPr>
        <w:t>l!R</w:t>
      </w:r>
      <w:r>
        <w:rPr>
          <w:rFonts w:ascii="Courier New" w:hAnsi="Courier New"/>
          <w:spacing w:val="2"/>
          <w:sz w:val="25"/>
        </w:rPr>
        <w:t xml:space="preserve"> </w:t>
      </w:r>
      <w:r>
        <w:rPr>
          <w:rFonts w:ascii="Courier New" w:hAnsi="Courier New"/>
          <w:w w:val="70"/>
          <w:sz w:val="25"/>
        </w:rPr>
        <w:t>llllii!'X</w:t>
      </w:r>
      <w:r>
        <w:rPr>
          <w:rFonts w:ascii="Courier New" w:hAnsi="Courier New"/>
          <w:spacing w:val="2"/>
          <w:sz w:val="25"/>
        </w:rPr>
        <w:t xml:space="preserve"> </w:t>
      </w:r>
      <w:r>
        <w:rPr>
          <w:rFonts w:ascii="Courier New" w:hAnsi="Courier New"/>
          <w:w w:val="70"/>
          <w:sz w:val="25"/>
        </w:rPr>
        <w:t>ZllC'</w:t>
      </w:r>
      <w:r>
        <w:rPr>
          <w:rFonts w:ascii="Courier New" w:hAnsi="Courier New"/>
          <w:spacing w:val="2"/>
          <w:sz w:val="25"/>
        </w:rPr>
        <w:t xml:space="preserve"> </w:t>
      </w:r>
      <w:r>
        <w:rPr>
          <w:rFonts w:ascii="Courier New" w:hAnsi="Courier New"/>
          <w:w w:val="70"/>
          <w:sz w:val="25"/>
        </w:rPr>
        <w:t>Jlll!OOX&gt;»31(i&lt;Xg-xax««IDIIPJwing»glfli</w:t>
      </w:r>
      <w:r>
        <w:rPr>
          <w:rFonts w:ascii="Courier New" w:hAnsi="Courier New"/>
          <w:spacing w:val="2"/>
          <w:sz w:val="25"/>
        </w:rPr>
        <w:t xml:space="preserve"> </w:t>
      </w:r>
      <w:r>
        <w:rPr>
          <w:rFonts w:ascii="Courier New" w:hAnsi="Courier New"/>
          <w:spacing w:val="-10"/>
          <w:w w:val="70"/>
          <w:sz w:val="25"/>
        </w:rPr>
        <w:t>g</w:t>
      </w: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057D42">
      <w:pPr>
        <w:pStyle w:val="BodyText"/>
        <w:rPr>
          <w:rFonts w:ascii="Courier New"/>
          <w:sz w:val="20"/>
        </w:rPr>
      </w:pPr>
    </w:p>
    <w:p w:rsidR="00057D42" w:rsidRDefault="005F656B">
      <w:pPr>
        <w:pStyle w:val="BodyText"/>
        <w:spacing w:before="10"/>
        <w:rPr>
          <w:rFonts w:ascii="Courier New"/>
          <w:sz w:val="25"/>
        </w:rPr>
      </w:pPr>
      <w:r>
        <w:rPr>
          <w:noProof/>
        </w:rPr>
        <w:drawing>
          <wp:anchor distT="0" distB="0" distL="0" distR="0" simplePos="0" relativeHeight="251803136" behindDoc="0" locked="0" layoutInCell="1" allowOverlap="1">
            <wp:simplePos x="0" y="0"/>
            <wp:positionH relativeFrom="page">
              <wp:posOffset>2630399</wp:posOffset>
            </wp:positionH>
            <wp:positionV relativeFrom="paragraph">
              <wp:posOffset>202004</wp:posOffset>
            </wp:positionV>
            <wp:extent cx="1491434" cy="109727"/>
            <wp:effectExtent l="0" t="0" r="0" b="0"/>
            <wp:wrapTopAndBottom/>
            <wp:docPr id="599"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185.png"/>
                    <pic:cNvPicPr/>
                  </pic:nvPicPr>
                  <pic:blipFill>
                    <a:blip r:embed="rId281" cstate="print"/>
                    <a:stretch>
                      <a:fillRect/>
                    </a:stretch>
                  </pic:blipFill>
                  <pic:spPr>
                    <a:xfrm>
                      <a:off x="0" y="0"/>
                      <a:ext cx="1491434" cy="109727"/>
                    </a:xfrm>
                    <a:prstGeom prst="rect">
                      <a:avLst/>
                    </a:prstGeom>
                  </pic:spPr>
                </pic:pic>
              </a:graphicData>
            </a:graphic>
          </wp:anchor>
        </w:drawing>
      </w:r>
    </w:p>
    <w:p w:rsidR="00057D42" w:rsidRDefault="00057D42">
      <w:pPr>
        <w:pStyle w:val="BodyText"/>
        <w:rPr>
          <w:rFonts w:ascii="Courier New"/>
          <w:sz w:val="28"/>
        </w:rPr>
      </w:pPr>
    </w:p>
    <w:p w:rsidR="00057D42" w:rsidRDefault="00057D42">
      <w:pPr>
        <w:pStyle w:val="BodyText"/>
        <w:rPr>
          <w:rFonts w:ascii="Courier New"/>
          <w:sz w:val="28"/>
        </w:rPr>
      </w:pPr>
    </w:p>
    <w:p w:rsidR="00057D42" w:rsidRDefault="00057D42">
      <w:pPr>
        <w:pStyle w:val="BodyText"/>
        <w:rPr>
          <w:rFonts w:ascii="Courier New"/>
          <w:sz w:val="28"/>
        </w:rPr>
      </w:pPr>
    </w:p>
    <w:p w:rsidR="00057D42" w:rsidRDefault="00057D42">
      <w:pPr>
        <w:pStyle w:val="BodyText"/>
        <w:rPr>
          <w:rFonts w:ascii="Courier New"/>
          <w:sz w:val="28"/>
        </w:rPr>
      </w:pPr>
    </w:p>
    <w:p w:rsidR="00057D42" w:rsidRDefault="005F656B">
      <w:pPr>
        <w:tabs>
          <w:tab w:val="left" w:pos="1155"/>
        </w:tabs>
        <w:spacing w:before="231"/>
        <w:ind w:left="754" w:hanging="6"/>
        <w:rPr>
          <w:rFonts w:ascii="Times New Roman"/>
          <w:sz w:val="20"/>
        </w:rPr>
      </w:pPr>
      <w:r>
        <w:rPr>
          <w:rFonts w:ascii="Arial"/>
          <w:spacing w:val="-5"/>
          <w:sz w:val="20"/>
        </w:rPr>
        <w:t>'Z</w:t>
      </w:r>
      <w:r>
        <w:rPr>
          <w:rFonts w:ascii="Arial"/>
          <w:sz w:val="20"/>
        </w:rPr>
        <w:tab/>
      </w:r>
      <w:r>
        <w:rPr>
          <w:rFonts w:ascii="Times New Roman"/>
          <w:sz w:val="20"/>
        </w:rPr>
        <w:t>llllrJa$1J!lll!lgZ:llrptmllilOU!</w:t>
      </w:r>
      <w:r>
        <w:rPr>
          <w:rFonts w:ascii="Times New Roman"/>
          <w:spacing w:val="51"/>
          <w:w w:val="124"/>
          <w:sz w:val="20"/>
        </w:rPr>
        <w:t xml:space="preserve">   </w:t>
      </w:r>
      <w:r>
        <w:rPr>
          <w:rFonts w:ascii="Arial"/>
          <w:spacing w:val="-1"/>
          <w:w w:val="185"/>
          <w:sz w:val="16"/>
        </w:rPr>
        <w:t>=xll"Jll?lu,</w:t>
      </w:r>
      <w:r>
        <w:rPr>
          <w:rFonts w:ascii="Arial"/>
          <w:w w:val="185"/>
          <w:sz w:val="16"/>
        </w:rPr>
        <w:t>(</w:t>
      </w:r>
      <w:r>
        <w:rPr>
          <w:rFonts w:ascii="Arial"/>
          <w:spacing w:val="-1"/>
          <w:w w:val="185"/>
          <w:sz w:val="16"/>
        </w:rPr>
        <w:t>0:t$1!!</w:t>
      </w:r>
      <w:r>
        <w:rPr>
          <w:rFonts w:ascii="Arial"/>
          <w:spacing w:val="-5"/>
          <w:w w:val="185"/>
          <w:sz w:val="16"/>
        </w:rPr>
        <w:t>[</w:t>
      </w:r>
      <w:r>
        <w:rPr>
          <w:rFonts w:ascii="Times New Roman"/>
          <w:w w:val="91"/>
          <w:sz w:val="20"/>
        </w:rPr>
        <w:t>11tlUtlllbazM&lt;l</w:t>
      </w:r>
      <w:r>
        <w:rPr>
          <w:rFonts w:ascii="Times New Roman"/>
          <w:spacing w:val="-3"/>
          <w:w w:val="91"/>
          <w:sz w:val="20"/>
        </w:rPr>
        <w:t>!</w:t>
      </w:r>
      <w:r>
        <w:rPr>
          <w:rFonts w:ascii="Times New Roman"/>
          <w:w w:val="77"/>
          <w:sz w:val="20"/>
        </w:rPr>
        <w:t>xlz&gt;JCl[,)d)</w:t>
      </w:r>
      <w:r>
        <w:rPr>
          <w:rFonts w:ascii="Times New Roman"/>
          <w:spacing w:val="-1"/>
          <w:w w:val="77"/>
          <w:sz w:val="20"/>
        </w:rPr>
        <w:t>JI</w:t>
      </w:r>
      <w:r>
        <w:rPr>
          <w:rFonts w:ascii="Times New Roman"/>
          <w:w w:val="77"/>
          <w:sz w:val="20"/>
        </w:rPr>
        <w:t>C</w:t>
      </w:r>
      <w:r>
        <w:rPr>
          <w:rFonts w:ascii="Times New Roman"/>
          <w:spacing w:val="15"/>
          <w:w w:val="124"/>
          <w:sz w:val="20"/>
        </w:rPr>
        <w:t xml:space="preserve">  </w:t>
      </w:r>
      <w:r>
        <w:rPr>
          <w:rFonts w:ascii="Times New Roman"/>
          <w:sz w:val="20"/>
        </w:rPr>
        <w:t>Xli!OOZ11t</w:t>
      </w:r>
      <w:r>
        <w:rPr>
          <w:rFonts w:ascii="Times New Roman"/>
          <w:spacing w:val="27"/>
          <w:sz w:val="20"/>
        </w:rPr>
        <w:t xml:space="preserve"> </w:t>
      </w:r>
      <w:r>
        <w:rPr>
          <w:rFonts w:ascii="Times New Roman"/>
          <w:spacing w:val="-2"/>
          <w:w w:val="90"/>
          <w:sz w:val="20"/>
        </w:rPr>
        <w:t>IIIJlltlzOl!x'5ZOIZOimES(</w:t>
      </w:r>
    </w:p>
    <w:p w:rsidR="00057D42" w:rsidRDefault="005F656B">
      <w:pPr>
        <w:tabs>
          <w:tab w:val="left" w:pos="4045"/>
          <w:tab w:val="left" w:pos="5956"/>
        </w:tabs>
        <w:spacing w:before="47" w:line="218" w:lineRule="auto"/>
        <w:ind w:left="743" w:right="821" w:firstLine="11"/>
        <w:rPr>
          <w:rFonts w:ascii="Times New Roman" w:hAnsi="Times New Roman"/>
          <w:sz w:val="23"/>
        </w:rPr>
      </w:pPr>
      <w:r>
        <w:rPr>
          <w:rFonts w:ascii="Arial" w:hAnsi="Arial"/>
          <w:w w:val="195"/>
          <w:sz w:val="19"/>
        </w:rPr>
        <w:t>tblf Zl'I.Z:klt\'iZ&gt;JWt xlulcmmxl!l</w:t>
      </w:r>
      <w:r>
        <w:rPr>
          <w:rFonts w:ascii="Arial" w:hAnsi="Arial"/>
          <w:sz w:val="19"/>
        </w:rPr>
        <w:tab/>
      </w:r>
      <w:r>
        <w:rPr>
          <w:rFonts w:ascii="Arial" w:hAnsi="Arial"/>
          <w:spacing w:val="-2"/>
          <w:w w:val="195"/>
          <w:sz w:val="19"/>
        </w:rPr>
        <w:t>lillll!!lllilla:ijll</w:t>
      </w:r>
      <w:r>
        <w:rPr>
          <w:rFonts w:ascii="Arial" w:hAnsi="Arial"/>
          <w:spacing w:val="-24"/>
          <w:w w:val="195"/>
          <w:sz w:val="19"/>
        </w:rPr>
        <w:t xml:space="preserve"> </w:t>
      </w:r>
      <w:r>
        <w:rPr>
          <w:rFonts w:ascii="Arial" w:hAnsi="Arial"/>
          <w:spacing w:val="-2"/>
          <w:w w:val="195"/>
          <w:sz w:val="19"/>
        </w:rPr>
        <w:t>ll2UOll&gt;d!liltl(:illllZlml</w:t>
      </w:r>
      <w:r>
        <w:rPr>
          <w:rFonts w:ascii="Arial" w:hAnsi="Arial"/>
          <w:spacing w:val="40"/>
          <w:w w:val="195"/>
          <w:sz w:val="19"/>
        </w:rPr>
        <w:t xml:space="preserve"> </w:t>
      </w:r>
      <w:r>
        <w:rPr>
          <w:rFonts w:ascii="Arial" w:hAnsi="Arial"/>
          <w:spacing w:val="-2"/>
          <w:w w:val="195"/>
          <w:sz w:val="19"/>
        </w:rPr>
        <w:t xml:space="preserve">,x </w:t>
      </w:r>
      <w:r>
        <w:rPr>
          <w:rFonts w:ascii="Arial" w:hAnsi="Arial"/>
          <w:spacing w:val="-2"/>
          <w:w w:val="110"/>
          <w:sz w:val="19"/>
        </w:rPr>
        <w:t>afXl!IKZllWll!clOZXlfJaOCII</w:t>
      </w:r>
      <w:r>
        <w:rPr>
          <w:rFonts w:ascii="Arial" w:hAnsi="Arial"/>
          <w:spacing w:val="-41"/>
          <w:w w:val="110"/>
          <w:sz w:val="19"/>
        </w:rPr>
        <w:t xml:space="preserve"> </w:t>
      </w:r>
      <w:r>
        <w:rPr>
          <w:rFonts w:ascii="Arial" w:hAnsi="Arial"/>
          <w:spacing w:val="-2"/>
          <w:w w:val="495"/>
          <w:sz w:val="19"/>
        </w:rPr>
        <w:t>x-</w:t>
      </w:r>
      <w:r>
        <w:rPr>
          <w:rFonts w:ascii="Arial" w:hAnsi="Arial"/>
          <w:sz w:val="19"/>
        </w:rPr>
        <w:tab/>
      </w:r>
      <w:r>
        <w:rPr>
          <w:rFonts w:ascii="Arial" w:hAnsi="Arial"/>
          <w:w w:val="120"/>
          <w:sz w:val="19"/>
        </w:rPr>
        <w:t>timJG!itMl!IXl!O(!)l(IIJIISXlfxll«z:</w:t>
      </w:r>
      <w:r>
        <w:rPr>
          <w:rFonts w:ascii="Arial" w:hAnsi="Arial"/>
          <w:spacing w:val="-16"/>
          <w:w w:val="120"/>
          <w:sz w:val="19"/>
        </w:rPr>
        <w:t xml:space="preserve"> </w:t>
      </w:r>
      <w:r>
        <w:rPr>
          <w:rFonts w:ascii="Arial" w:hAnsi="Arial"/>
          <w:w w:val="120"/>
          <w:sz w:val="19"/>
        </w:rPr>
        <w:t>oozII[</w:t>
      </w:r>
      <w:r>
        <w:rPr>
          <w:rFonts w:ascii="Arial" w:hAnsi="Arial"/>
          <w:spacing w:val="-16"/>
          <w:w w:val="120"/>
          <w:sz w:val="19"/>
        </w:rPr>
        <w:t xml:space="preserve"> </w:t>
      </w:r>
      <w:r>
        <w:rPr>
          <w:rFonts w:ascii="Arial" w:hAnsi="Arial"/>
          <w:spacing w:val="-2"/>
          <w:w w:val="165"/>
          <w:sz w:val="16"/>
        </w:rPr>
        <w:t>IIEl</w:t>
      </w:r>
      <w:r>
        <w:rPr>
          <w:rFonts w:ascii="Arial" w:hAnsi="Arial"/>
          <w:spacing w:val="-1"/>
          <w:w w:val="165"/>
          <w:sz w:val="16"/>
        </w:rPr>
        <w:t>)Jl:i!</w:t>
      </w:r>
      <w:r>
        <w:rPr>
          <w:rFonts w:ascii="Arial" w:hAnsi="Arial"/>
          <w:spacing w:val="2"/>
          <w:w w:val="165"/>
          <w:sz w:val="16"/>
        </w:rPr>
        <w:t>=</w:t>
      </w:r>
      <w:r>
        <w:rPr>
          <w:rFonts w:ascii="Times New Roman" w:hAnsi="Times New Roman"/>
          <w:spacing w:val="-2"/>
          <w:w w:val="120"/>
        </w:rPr>
        <w:t>illxl</w:t>
      </w:r>
      <w:r>
        <w:rPr>
          <w:rFonts w:ascii="Times New Roman" w:hAnsi="Times New Roman"/>
          <w:spacing w:val="18"/>
          <w:w w:val="120"/>
        </w:rPr>
        <w:t>l</w:t>
      </w:r>
      <w:r>
        <w:rPr>
          <w:rFonts w:ascii="Times New Roman" w:hAnsi="Times New Roman"/>
          <w:spacing w:val="-2"/>
          <w:w w:val="74"/>
          <w:sz w:val="23"/>
        </w:rPr>
        <w:t>Jo:el</w:t>
      </w:r>
      <w:r>
        <w:rPr>
          <w:rFonts w:ascii="Times New Roman" w:hAnsi="Times New Roman"/>
          <w:spacing w:val="-1"/>
          <w:w w:val="74"/>
          <w:sz w:val="23"/>
        </w:rPr>
        <w:t>(</w:t>
      </w:r>
      <w:r>
        <w:rPr>
          <w:rFonts w:ascii="Times New Roman" w:hAnsi="Times New Roman"/>
          <w:spacing w:val="-2"/>
          <w:w w:val="74"/>
          <w:sz w:val="23"/>
        </w:rPr>
        <w:t>z,ilc</w:t>
      </w: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057D42">
      <w:pPr>
        <w:pStyle w:val="BodyText"/>
        <w:rPr>
          <w:rFonts w:ascii="Times New Roman"/>
          <w:sz w:val="26"/>
        </w:rPr>
      </w:pPr>
    </w:p>
    <w:p w:rsidR="00057D42" w:rsidRDefault="005F656B">
      <w:pPr>
        <w:spacing w:before="163" w:line="230" w:lineRule="atLeast"/>
        <w:ind w:left="725" w:hanging="2"/>
        <w:rPr>
          <w:rFonts w:ascii="Times New Roman" w:hAnsi="Times New Roman"/>
          <w:b/>
          <w:sz w:val="18"/>
        </w:rPr>
      </w:pPr>
      <w:r>
        <w:rPr>
          <w:rFonts w:ascii="Times New Roman" w:hAnsi="Times New Roman"/>
          <w:b/>
          <w:w w:val="125"/>
          <w:sz w:val="18"/>
        </w:rPr>
        <w:t>'Zl)(l3JQIJQ:eoclnJRlill1:j!lmwst</w:t>
      </w:r>
      <w:r>
        <w:rPr>
          <w:rFonts w:ascii="Times New Roman" w:hAnsi="Times New Roman"/>
          <w:b/>
          <w:spacing w:val="60"/>
          <w:w w:val="125"/>
          <w:sz w:val="18"/>
        </w:rPr>
        <w:t xml:space="preserve">   </w:t>
      </w:r>
      <w:r>
        <w:rPr>
          <w:rFonts w:ascii="Times New Roman" w:hAnsi="Times New Roman"/>
          <w:b/>
          <w:w w:val="125"/>
          <w:sz w:val="18"/>
        </w:rPr>
        <w:t>1ilralo£xz,JOJ!11</w:t>
      </w:r>
      <w:r>
        <w:rPr>
          <w:rFonts w:ascii="Times New Roman" w:hAnsi="Times New Roman"/>
          <w:b/>
          <w:spacing w:val="32"/>
          <w:w w:val="125"/>
          <w:sz w:val="18"/>
        </w:rPr>
        <w:t xml:space="preserve">  </w:t>
      </w:r>
      <w:r>
        <w:rPr>
          <w:rFonts w:ascii="Times New Roman" w:hAnsi="Times New Roman"/>
          <w:b/>
          <w:w w:val="125"/>
          <w:sz w:val="18"/>
        </w:rPr>
        <w:t>111JOi&gt;1t:.ofilla:Jol!lffll</w:t>
      </w:r>
      <w:r>
        <w:rPr>
          <w:rFonts w:ascii="Times New Roman" w:hAnsi="Times New Roman"/>
          <w:b/>
          <w:spacing w:val="60"/>
          <w:w w:val="125"/>
          <w:sz w:val="18"/>
        </w:rPr>
        <w:t xml:space="preserve">   </w:t>
      </w:r>
      <w:r>
        <w:rPr>
          <w:rFonts w:ascii="Times New Roman" w:hAnsi="Times New Roman"/>
          <w:b/>
          <w:w w:val="120"/>
          <w:sz w:val="18"/>
        </w:rPr>
        <w:t>XlfXl!«I</w:t>
      </w:r>
      <w:r>
        <w:rPr>
          <w:rFonts w:ascii="Times New Roman" w:hAnsi="Times New Roman"/>
          <w:b/>
          <w:spacing w:val="34"/>
          <w:w w:val="120"/>
          <w:sz w:val="18"/>
        </w:rPr>
        <w:t xml:space="preserve">  </w:t>
      </w:r>
      <w:r>
        <w:rPr>
          <w:rFonts w:ascii="Times New Roman" w:hAnsi="Times New Roman"/>
          <w:b/>
          <w:w w:val="120"/>
          <w:sz w:val="18"/>
        </w:rPr>
        <w:t>fflll&gt;l&gt;Qlclm</w:t>
      </w:r>
      <w:r>
        <w:rPr>
          <w:rFonts w:ascii="Times New Roman" w:hAnsi="Times New Roman"/>
          <w:b/>
          <w:spacing w:val="80"/>
          <w:w w:val="120"/>
          <w:sz w:val="18"/>
        </w:rPr>
        <w:t xml:space="preserve"> </w:t>
      </w:r>
      <w:r>
        <w:rPr>
          <w:rFonts w:ascii="Times New Roman" w:hAnsi="Times New Roman"/>
          <w:b/>
          <w:sz w:val="18"/>
        </w:rPr>
        <w:t>lilKl!IXll'lll!.IIOZ3qxll96Z&gt;.kRlclmZ&gt;Xiooz]jmkln!lZJddlail1 Xl!lOC</w:t>
      </w:r>
      <w:r>
        <w:rPr>
          <w:rFonts w:ascii="Times New Roman" w:hAnsi="Times New Roman"/>
          <w:b/>
          <w:spacing w:val="40"/>
          <w:sz w:val="18"/>
        </w:rPr>
        <w:t xml:space="preserve"> </w:t>
      </w:r>
      <w:r>
        <w:rPr>
          <w:rFonts w:ascii="Times New Roman" w:hAnsi="Times New Roman"/>
          <w:b/>
          <w:sz w:val="18"/>
        </w:rPr>
        <w:t>JIC;piOlNl:rk/llir.lilx:zOllfll)/lllmian(l&gt;XDill;,:zjkrl®(211f</w:t>
      </w:r>
    </w:p>
    <w:p w:rsidR="00057D42" w:rsidRDefault="005F656B">
      <w:pPr>
        <w:spacing w:line="239" w:lineRule="exact"/>
        <w:ind w:left="725"/>
        <w:rPr>
          <w:rFonts w:ascii="Arial" w:hAnsi="Arial"/>
          <w:sz w:val="17"/>
        </w:rPr>
      </w:pPr>
      <w:r>
        <w:rPr>
          <w:rFonts w:ascii="Times New Roman" w:hAnsi="Times New Roman"/>
          <w:b/>
          <w:w w:val="85"/>
          <w:sz w:val="19"/>
        </w:rPr>
        <w:t>ll!IC0.loi:O!i</w:t>
      </w:r>
      <w:r>
        <w:rPr>
          <w:rFonts w:ascii="Times New Roman" w:hAnsi="Times New Roman"/>
          <w:b/>
          <w:spacing w:val="-3"/>
          <w:sz w:val="19"/>
        </w:rPr>
        <w:t xml:space="preserve"> </w:t>
      </w:r>
      <w:r>
        <w:rPr>
          <w:rFonts w:ascii="Times New Roman" w:hAnsi="Times New Roman"/>
          <w:b/>
          <w:w w:val="85"/>
          <w:sz w:val="17"/>
        </w:rPr>
        <w:t>JOI</w:t>
      </w:r>
      <w:r>
        <w:rPr>
          <w:rFonts w:ascii="Times New Roman" w:hAnsi="Times New Roman"/>
          <w:b/>
          <w:spacing w:val="5"/>
          <w:sz w:val="17"/>
        </w:rPr>
        <w:t xml:space="preserve"> </w:t>
      </w:r>
      <w:r>
        <w:rPr>
          <w:rFonts w:ascii="Times New Roman" w:hAnsi="Times New Roman"/>
          <w:b/>
          <w:i/>
          <w:w w:val="85"/>
          <w:sz w:val="25"/>
        </w:rPr>
        <w:t>»t</w:t>
      </w:r>
      <w:r>
        <w:rPr>
          <w:rFonts w:ascii="Times New Roman" w:hAnsi="Times New Roman"/>
          <w:b/>
          <w:i/>
          <w:spacing w:val="-1"/>
          <w:sz w:val="25"/>
        </w:rPr>
        <w:t xml:space="preserve"> </w:t>
      </w:r>
      <w:r>
        <w:rPr>
          <w:rFonts w:ascii="Times New Roman" w:hAnsi="Times New Roman"/>
          <w:b/>
          <w:w w:val="85"/>
          <w:sz w:val="21"/>
        </w:rPr>
        <w:t>xayt£blxs&lt;&lt;ZOODJCIIU</w:t>
      </w:r>
      <w:r>
        <w:rPr>
          <w:rFonts w:ascii="Arial" w:hAnsi="Arial"/>
          <w:b/>
          <w:w w:val="85"/>
          <w:sz w:val="19"/>
        </w:rPr>
        <w:t>JIIIe&lt;</w:t>
      </w:r>
      <w:r>
        <w:rPr>
          <w:rFonts w:ascii="Arial" w:hAnsi="Arial"/>
          <w:b/>
          <w:spacing w:val="72"/>
          <w:sz w:val="19"/>
        </w:rPr>
        <w:t xml:space="preserve"> </w:t>
      </w:r>
      <w:r>
        <w:rPr>
          <w:rFonts w:ascii="Arial" w:hAnsi="Arial"/>
          <w:b/>
          <w:spacing w:val="-2"/>
          <w:w w:val="85"/>
          <w:sz w:val="19"/>
        </w:rPr>
        <w:t>.l:ll&gt;=x</w:t>
      </w:r>
      <w:r>
        <w:rPr>
          <w:rFonts w:ascii="Arial" w:hAnsi="Arial"/>
          <w:spacing w:val="-2"/>
          <w:w w:val="85"/>
          <w:sz w:val="17"/>
        </w:rPr>
        <w:t>Z</w:t>
      </w:r>
    </w:p>
    <w:p w:rsidR="00057D42" w:rsidRDefault="00057D42">
      <w:pPr>
        <w:pStyle w:val="BodyText"/>
        <w:rPr>
          <w:rFonts w:ascii="Arial"/>
          <w:sz w:val="28"/>
        </w:rPr>
      </w:pPr>
    </w:p>
    <w:p w:rsidR="00057D42" w:rsidRDefault="00057D42">
      <w:pPr>
        <w:pStyle w:val="BodyText"/>
        <w:rPr>
          <w:rFonts w:ascii="Arial"/>
          <w:sz w:val="28"/>
        </w:rPr>
      </w:pPr>
    </w:p>
    <w:p w:rsidR="00057D42" w:rsidRDefault="00057D42">
      <w:pPr>
        <w:pStyle w:val="BodyText"/>
        <w:rPr>
          <w:rFonts w:ascii="Arial"/>
          <w:sz w:val="28"/>
        </w:rPr>
      </w:pPr>
    </w:p>
    <w:p w:rsidR="00057D42" w:rsidRDefault="00057D42">
      <w:pPr>
        <w:pStyle w:val="BodyText"/>
        <w:rPr>
          <w:rFonts w:ascii="Arial"/>
          <w:sz w:val="28"/>
        </w:rPr>
      </w:pPr>
    </w:p>
    <w:p w:rsidR="00057D42" w:rsidRDefault="00057D42">
      <w:pPr>
        <w:pStyle w:val="BodyText"/>
        <w:rPr>
          <w:rFonts w:ascii="Arial"/>
          <w:sz w:val="28"/>
        </w:rPr>
      </w:pPr>
    </w:p>
    <w:p w:rsidR="00057D42" w:rsidRDefault="00057D42">
      <w:pPr>
        <w:pStyle w:val="BodyText"/>
        <w:rPr>
          <w:rFonts w:ascii="Arial"/>
          <w:sz w:val="28"/>
        </w:rPr>
      </w:pPr>
    </w:p>
    <w:p w:rsidR="00057D42" w:rsidRDefault="00057D42">
      <w:pPr>
        <w:pStyle w:val="BodyText"/>
        <w:rPr>
          <w:rFonts w:ascii="Arial"/>
          <w:sz w:val="28"/>
        </w:rPr>
      </w:pPr>
    </w:p>
    <w:p w:rsidR="00057D42" w:rsidRDefault="00057D42">
      <w:pPr>
        <w:pStyle w:val="BodyText"/>
        <w:rPr>
          <w:rFonts w:ascii="Arial"/>
          <w:sz w:val="28"/>
        </w:rPr>
      </w:pPr>
    </w:p>
    <w:p w:rsidR="00057D42" w:rsidRDefault="00057D42">
      <w:pPr>
        <w:pStyle w:val="BodyText"/>
        <w:rPr>
          <w:rFonts w:ascii="Arial"/>
          <w:sz w:val="28"/>
        </w:rPr>
      </w:pPr>
    </w:p>
    <w:p w:rsidR="00057D42" w:rsidRDefault="00057D42">
      <w:pPr>
        <w:pStyle w:val="BodyText"/>
        <w:rPr>
          <w:rFonts w:ascii="Arial"/>
          <w:sz w:val="28"/>
        </w:rPr>
      </w:pPr>
    </w:p>
    <w:p w:rsidR="00057D42" w:rsidRDefault="005F656B">
      <w:pPr>
        <w:pStyle w:val="ListParagraph"/>
        <w:numPr>
          <w:ilvl w:val="1"/>
          <w:numId w:val="6"/>
        </w:numPr>
        <w:tabs>
          <w:tab w:val="left" w:pos="925"/>
        </w:tabs>
        <w:spacing w:before="179" w:line="227" w:lineRule="exact"/>
        <w:ind w:left="924" w:hanging="220"/>
        <w:jc w:val="left"/>
        <w:rPr>
          <w:rFonts w:ascii="Times New Roman" w:hAnsi="Times New Roman"/>
          <w:sz w:val="20"/>
        </w:rPr>
      </w:pPr>
      <w:r>
        <w:rPr>
          <w:rFonts w:ascii="Times New Roman" w:hAnsi="Times New Roman"/>
          <w:w w:val="105"/>
          <w:sz w:val="20"/>
        </w:rPr>
        <w:t>TI1e</w:t>
      </w:r>
      <w:r>
        <w:rPr>
          <w:rFonts w:ascii="Times New Roman" w:hAnsi="Times New Roman"/>
          <w:spacing w:val="1"/>
          <w:w w:val="105"/>
          <w:sz w:val="20"/>
        </w:rPr>
        <w:t xml:space="preserve"> </w:t>
      </w:r>
      <w:r>
        <w:rPr>
          <w:rFonts w:ascii="Times New Roman" w:hAnsi="Times New Roman"/>
          <w:w w:val="105"/>
          <w:sz w:val="20"/>
        </w:rPr>
        <w:t>information</w:t>
      </w:r>
      <w:r>
        <w:rPr>
          <w:rFonts w:ascii="Times New Roman" w:hAnsi="Times New Roman"/>
          <w:spacing w:val="22"/>
          <w:w w:val="105"/>
          <w:sz w:val="20"/>
        </w:rPr>
        <w:t xml:space="preserve"> </w:t>
      </w:r>
      <w:r>
        <w:rPr>
          <w:rFonts w:ascii="Times New Roman" w:hAnsi="Times New Roman"/>
          <w:w w:val="105"/>
          <w:sz w:val="20"/>
        </w:rPr>
        <w:t>contained</w:t>
      </w:r>
      <w:r>
        <w:rPr>
          <w:rFonts w:ascii="Times New Roman" w:hAnsi="Times New Roman"/>
          <w:spacing w:val="18"/>
          <w:w w:val="105"/>
          <w:sz w:val="20"/>
        </w:rPr>
        <w:t xml:space="preserve"> </w:t>
      </w:r>
      <w:r>
        <w:rPr>
          <w:rFonts w:ascii="Times New Roman" w:hAnsi="Times New Roman"/>
          <w:w w:val="105"/>
          <w:sz w:val="20"/>
        </w:rPr>
        <w:t>in</w:t>
      </w:r>
      <w:r>
        <w:rPr>
          <w:rFonts w:ascii="Times New Roman" w:hAnsi="Times New Roman"/>
          <w:spacing w:val="2"/>
          <w:w w:val="105"/>
          <w:sz w:val="20"/>
        </w:rPr>
        <w:t xml:space="preserve"> </w:t>
      </w:r>
      <w:r>
        <w:rPr>
          <w:rFonts w:ascii="Times New Roman" w:hAnsi="Times New Roman"/>
          <w:w w:val="105"/>
          <w:sz w:val="20"/>
        </w:rPr>
        <w:t>Item</w:t>
      </w:r>
      <w:r>
        <w:rPr>
          <w:rFonts w:ascii="Times New Roman" w:hAnsi="Times New Roman"/>
          <w:spacing w:val="3"/>
          <w:w w:val="105"/>
          <w:sz w:val="20"/>
        </w:rPr>
        <w:t xml:space="preserve"> </w:t>
      </w:r>
      <w:r>
        <w:rPr>
          <w:rFonts w:ascii="Times New Roman" w:hAnsi="Times New Roman"/>
          <w:w w:val="105"/>
          <w:sz w:val="20"/>
        </w:rPr>
        <w:t>6</w:t>
      </w:r>
      <w:r>
        <w:rPr>
          <w:rFonts w:ascii="Times New Roman" w:hAnsi="Times New Roman"/>
          <w:spacing w:val="13"/>
          <w:w w:val="105"/>
          <w:sz w:val="20"/>
        </w:rPr>
        <w:t xml:space="preserve"> </w:t>
      </w:r>
      <w:r>
        <w:rPr>
          <w:rFonts w:ascii="Times New Roman" w:hAnsi="Times New Roman"/>
          <w:b/>
          <w:w w:val="105"/>
          <w:sz w:val="19"/>
        </w:rPr>
        <w:t>is</w:t>
      </w:r>
      <w:r>
        <w:rPr>
          <w:rFonts w:ascii="Times New Roman" w:hAnsi="Times New Roman"/>
          <w:b/>
          <w:spacing w:val="-1"/>
          <w:w w:val="105"/>
          <w:sz w:val="19"/>
        </w:rPr>
        <w:t xml:space="preserve"> </w:t>
      </w:r>
      <w:r>
        <w:rPr>
          <w:rFonts w:ascii="Times New Roman" w:hAnsi="Times New Roman"/>
          <w:i/>
          <w:w w:val="105"/>
          <w:sz w:val="21"/>
        </w:rPr>
        <w:t>not</w:t>
      </w:r>
      <w:r>
        <w:rPr>
          <w:rFonts w:ascii="Times New Roman" w:hAnsi="Times New Roman"/>
          <w:i/>
          <w:spacing w:val="-6"/>
          <w:w w:val="105"/>
          <w:sz w:val="21"/>
        </w:rPr>
        <w:t xml:space="preserve"> </w:t>
      </w:r>
      <w:r>
        <w:rPr>
          <w:rFonts w:ascii="Times New Roman" w:hAnsi="Times New Roman"/>
          <w:w w:val="105"/>
          <w:sz w:val="20"/>
        </w:rPr>
        <w:t>a</w:t>
      </w:r>
      <w:r>
        <w:rPr>
          <w:rFonts w:ascii="Times New Roman" w:hAnsi="Times New Roman"/>
          <w:spacing w:val="-5"/>
          <w:w w:val="105"/>
          <w:sz w:val="20"/>
        </w:rPr>
        <w:t xml:space="preserve"> </w:t>
      </w:r>
      <w:r>
        <w:rPr>
          <w:rFonts w:ascii="Times New Roman" w:hAnsi="Times New Roman"/>
          <w:i/>
          <w:w w:val="105"/>
          <w:sz w:val="21"/>
        </w:rPr>
        <w:t>pennanent</w:t>
      </w:r>
      <w:r>
        <w:rPr>
          <w:rFonts w:ascii="Times New Roman" w:hAnsi="Times New Roman"/>
          <w:i/>
          <w:spacing w:val="19"/>
          <w:w w:val="105"/>
          <w:sz w:val="21"/>
        </w:rPr>
        <w:t xml:space="preserve"> </w:t>
      </w:r>
      <w:r>
        <w:rPr>
          <w:rFonts w:ascii="Times New Roman" w:hAnsi="Times New Roman"/>
          <w:w w:val="105"/>
          <w:sz w:val="20"/>
        </w:rPr>
        <w:t>part</w:t>
      </w:r>
      <w:r>
        <w:rPr>
          <w:rFonts w:ascii="Times New Roman" w:hAnsi="Times New Roman"/>
          <w:spacing w:val="5"/>
          <w:w w:val="105"/>
          <w:sz w:val="20"/>
        </w:rPr>
        <w:t xml:space="preserve"> </w:t>
      </w:r>
      <w:r>
        <w:rPr>
          <w:rFonts w:ascii="Times New Roman" w:hAnsi="Times New Roman"/>
          <w:w w:val="105"/>
          <w:sz w:val="20"/>
        </w:rPr>
        <w:t>of</w:t>
      </w:r>
      <w:r>
        <w:rPr>
          <w:rFonts w:ascii="Times New Roman" w:hAnsi="Times New Roman"/>
          <w:spacing w:val="7"/>
          <w:w w:val="105"/>
          <w:sz w:val="20"/>
        </w:rPr>
        <w:t xml:space="preserve"> </w:t>
      </w:r>
      <w:r>
        <w:rPr>
          <w:rFonts w:ascii="Times New Roman" w:hAnsi="Times New Roman"/>
          <w:w w:val="105"/>
          <w:sz w:val="20"/>
        </w:rPr>
        <w:t>the</w:t>
      </w:r>
      <w:r>
        <w:rPr>
          <w:rFonts w:ascii="Times New Roman" w:hAnsi="Times New Roman"/>
          <w:spacing w:val="31"/>
          <w:w w:val="105"/>
          <w:sz w:val="20"/>
        </w:rPr>
        <w:t xml:space="preserve"> </w:t>
      </w:r>
      <w:r>
        <w:rPr>
          <w:rFonts w:ascii="Times New Roman" w:hAnsi="Times New Roman"/>
          <w:w w:val="105"/>
          <w:sz w:val="20"/>
        </w:rPr>
        <w:t>Articles</w:t>
      </w:r>
      <w:r>
        <w:rPr>
          <w:rFonts w:ascii="Times New Roman" w:hAnsi="Times New Roman"/>
          <w:spacing w:val="4"/>
          <w:w w:val="105"/>
          <w:sz w:val="20"/>
        </w:rPr>
        <w:t xml:space="preserve"> </w:t>
      </w:r>
      <w:r>
        <w:rPr>
          <w:rFonts w:ascii="Times New Roman" w:hAnsi="Times New Roman"/>
          <w:w w:val="105"/>
          <w:sz w:val="20"/>
        </w:rPr>
        <w:t>of</w:t>
      </w:r>
      <w:r>
        <w:rPr>
          <w:rFonts w:ascii="Times New Roman" w:hAnsi="Times New Roman"/>
          <w:spacing w:val="9"/>
          <w:w w:val="105"/>
          <w:sz w:val="20"/>
        </w:rPr>
        <w:t xml:space="preserve"> </w:t>
      </w:r>
      <w:r>
        <w:rPr>
          <w:rFonts w:ascii="Times New Roman" w:hAnsi="Times New Roman"/>
          <w:w w:val="105"/>
          <w:sz w:val="20"/>
        </w:rPr>
        <w:t>Organization</w:t>
      </w:r>
      <w:r>
        <w:rPr>
          <w:rFonts w:ascii="Times New Roman" w:hAnsi="Times New Roman"/>
          <w:spacing w:val="20"/>
          <w:w w:val="105"/>
          <w:sz w:val="20"/>
        </w:rPr>
        <w:t xml:space="preserve"> </w:t>
      </w:r>
      <w:r>
        <w:rPr>
          <w:rFonts w:ascii="Times New Roman" w:hAnsi="Times New Roman"/>
          <w:w w:val="105"/>
          <w:sz w:val="20"/>
        </w:rPr>
        <w:t>of</w:t>
      </w:r>
      <w:r>
        <w:rPr>
          <w:rFonts w:ascii="Times New Roman" w:hAnsi="Times New Roman"/>
          <w:spacing w:val="6"/>
          <w:w w:val="105"/>
          <w:sz w:val="20"/>
        </w:rPr>
        <w:t xml:space="preserve"> </w:t>
      </w:r>
      <w:r>
        <w:rPr>
          <w:rFonts w:ascii="Times New Roman" w:hAnsi="Times New Roman"/>
          <w:b/>
          <w:w w:val="105"/>
          <w:sz w:val="18"/>
        </w:rPr>
        <w:t>theZms»ll;ltllW</w:t>
      </w:r>
      <w:r>
        <w:rPr>
          <w:rFonts w:ascii="Times New Roman" w:hAnsi="Times New Roman"/>
          <w:b/>
          <w:spacing w:val="1"/>
          <w:w w:val="105"/>
          <w:sz w:val="18"/>
        </w:rPr>
        <w:t xml:space="preserve"> </w:t>
      </w:r>
      <w:r>
        <w:rPr>
          <w:rFonts w:ascii="Times New Roman" w:hAnsi="Times New Roman"/>
          <w:spacing w:val="-2"/>
          <w:w w:val="105"/>
          <w:sz w:val="20"/>
        </w:rPr>
        <w:t>•surviving</w:t>
      </w:r>
    </w:p>
    <w:p w:rsidR="00057D42" w:rsidRDefault="005F656B">
      <w:pPr>
        <w:spacing w:line="204" w:lineRule="exact"/>
        <w:ind w:left="714"/>
        <w:rPr>
          <w:rFonts w:ascii="Times New Roman"/>
          <w:b/>
          <w:sz w:val="19"/>
        </w:rPr>
      </w:pPr>
      <w:r>
        <w:rPr>
          <w:rFonts w:ascii="Times New Roman"/>
          <w:b/>
          <w:spacing w:val="-2"/>
          <w:w w:val="105"/>
          <w:sz w:val="19"/>
        </w:rPr>
        <w:t>corporation.</w:t>
      </w:r>
    </w:p>
    <w:p w:rsidR="00057D42" w:rsidRDefault="00057D42">
      <w:pPr>
        <w:pStyle w:val="BodyText"/>
        <w:spacing w:before="11"/>
        <w:rPr>
          <w:rFonts w:ascii="Times New Roman"/>
          <w:b/>
          <w:sz w:val="18"/>
        </w:rPr>
      </w:pPr>
    </w:p>
    <w:p w:rsidR="00057D42" w:rsidRDefault="005F656B">
      <w:pPr>
        <w:pStyle w:val="ListParagraph"/>
        <w:numPr>
          <w:ilvl w:val="0"/>
          <w:numId w:val="5"/>
        </w:numPr>
        <w:tabs>
          <w:tab w:val="left" w:pos="998"/>
        </w:tabs>
        <w:ind w:hanging="285"/>
        <w:rPr>
          <w:rFonts w:ascii="Times New Roman" w:hAnsi="Times New Roman"/>
          <w:sz w:val="20"/>
        </w:rPr>
      </w:pPr>
      <w:r>
        <w:rPr>
          <w:rFonts w:ascii="Times New Roman" w:hAnsi="Times New Roman"/>
          <w:spacing w:val="-2"/>
          <w:w w:val="115"/>
          <w:sz w:val="20"/>
        </w:rPr>
        <w:t>The</w:t>
      </w:r>
      <w:r>
        <w:rPr>
          <w:rFonts w:ascii="Times New Roman" w:hAnsi="Times New Roman"/>
          <w:spacing w:val="-13"/>
          <w:w w:val="115"/>
          <w:sz w:val="20"/>
        </w:rPr>
        <w:t xml:space="preserve"> </w:t>
      </w:r>
      <w:r>
        <w:rPr>
          <w:rFonts w:ascii="Times New Roman" w:hAnsi="Times New Roman"/>
          <w:spacing w:val="-2"/>
          <w:w w:val="115"/>
          <w:sz w:val="20"/>
        </w:rPr>
        <w:t>street</w:t>
      </w:r>
      <w:r>
        <w:rPr>
          <w:rFonts w:ascii="Times New Roman" w:hAnsi="Times New Roman"/>
          <w:spacing w:val="-12"/>
          <w:w w:val="115"/>
          <w:sz w:val="20"/>
        </w:rPr>
        <w:t xml:space="preserve"> </w:t>
      </w:r>
      <w:r>
        <w:rPr>
          <w:rFonts w:ascii="Times New Roman" w:hAnsi="Times New Roman"/>
          <w:spacing w:val="-2"/>
          <w:w w:val="115"/>
          <w:sz w:val="20"/>
        </w:rPr>
        <w:t>address</w:t>
      </w:r>
      <w:r>
        <w:rPr>
          <w:rFonts w:ascii="Times New Roman" w:hAnsi="Times New Roman"/>
          <w:spacing w:val="-13"/>
          <w:w w:val="115"/>
          <w:sz w:val="20"/>
        </w:rPr>
        <w:t xml:space="preserve"> </w:t>
      </w:r>
      <w:r>
        <w:rPr>
          <w:rFonts w:ascii="Times New Roman" w:hAnsi="Times New Roman"/>
          <w:spacing w:val="-2"/>
          <w:w w:val="115"/>
          <w:sz w:val="20"/>
        </w:rPr>
        <w:t>of</w:t>
      </w:r>
      <w:r>
        <w:rPr>
          <w:rFonts w:ascii="Times New Roman" w:hAnsi="Times New Roman"/>
          <w:spacing w:val="-12"/>
          <w:w w:val="115"/>
          <w:sz w:val="20"/>
        </w:rPr>
        <w:t xml:space="preserve"> </w:t>
      </w:r>
      <w:r>
        <w:rPr>
          <w:rFonts w:ascii="Times New Roman" w:hAnsi="Times New Roman"/>
          <w:spacing w:val="-2"/>
          <w:w w:val="115"/>
          <w:sz w:val="20"/>
        </w:rPr>
        <w:t>the</w:t>
      </w:r>
      <w:r>
        <w:rPr>
          <w:rFonts w:ascii="Times New Roman" w:hAnsi="Times New Roman"/>
          <w:spacing w:val="-12"/>
          <w:w w:val="115"/>
          <w:sz w:val="20"/>
        </w:rPr>
        <w:t xml:space="preserve"> </w:t>
      </w:r>
      <w:r>
        <w:rPr>
          <w:rFonts w:ascii="Arial" w:hAnsi="Arial"/>
          <w:b/>
          <w:spacing w:val="-2"/>
          <w:w w:val="135"/>
          <w:sz w:val="18"/>
        </w:rPr>
        <w:t>Z</w:t>
      </w:r>
      <w:r>
        <w:rPr>
          <w:rFonts w:ascii="Arial" w:hAnsi="Arial"/>
          <w:b/>
          <w:spacing w:val="43"/>
          <w:w w:val="135"/>
          <w:sz w:val="18"/>
        </w:rPr>
        <w:t xml:space="preserve"> </w:t>
      </w:r>
      <w:r>
        <w:rPr>
          <w:rFonts w:ascii="Arial" w:hAnsi="Arial"/>
          <w:b/>
          <w:spacing w:val="-2"/>
          <w:w w:val="135"/>
          <w:sz w:val="18"/>
        </w:rPr>
        <w:t>lllt</w:t>
      </w:r>
      <w:r>
        <w:rPr>
          <w:rFonts w:ascii="Arial" w:hAnsi="Arial"/>
          <w:b/>
          <w:spacing w:val="-22"/>
          <w:w w:val="135"/>
          <w:sz w:val="18"/>
        </w:rPr>
        <w:t xml:space="preserve"> </w:t>
      </w:r>
      <w:r>
        <w:rPr>
          <w:rFonts w:ascii="Times New Roman" w:hAnsi="Times New Roman"/>
          <w:spacing w:val="-2"/>
          <w:w w:val="115"/>
          <w:sz w:val="20"/>
        </w:rPr>
        <w:t>•surviving</w:t>
      </w:r>
      <w:r>
        <w:rPr>
          <w:rFonts w:ascii="Times New Roman" w:hAnsi="Times New Roman"/>
          <w:spacing w:val="-12"/>
          <w:w w:val="115"/>
          <w:sz w:val="20"/>
        </w:rPr>
        <w:t xml:space="preserve"> </w:t>
      </w:r>
      <w:r>
        <w:rPr>
          <w:rFonts w:ascii="Times New Roman" w:hAnsi="Times New Roman"/>
          <w:spacing w:val="-2"/>
          <w:w w:val="115"/>
          <w:sz w:val="20"/>
        </w:rPr>
        <w:t>corporation</w:t>
      </w:r>
      <w:r>
        <w:rPr>
          <w:rFonts w:ascii="Times New Roman" w:hAnsi="Times New Roman"/>
          <w:spacing w:val="4"/>
          <w:w w:val="115"/>
          <w:sz w:val="20"/>
        </w:rPr>
        <w:t xml:space="preserve"> </w:t>
      </w:r>
      <w:r>
        <w:rPr>
          <w:rFonts w:ascii="Times New Roman" w:hAnsi="Times New Roman"/>
          <w:spacing w:val="-2"/>
          <w:w w:val="115"/>
          <w:sz w:val="20"/>
        </w:rPr>
        <w:t>in</w:t>
      </w:r>
      <w:r>
        <w:rPr>
          <w:rFonts w:ascii="Times New Roman" w:hAnsi="Times New Roman"/>
          <w:spacing w:val="-12"/>
          <w:w w:val="115"/>
          <w:sz w:val="20"/>
        </w:rPr>
        <w:t xml:space="preserve"> </w:t>
      </w:r>
      <w:r>
        <w:rPr>
          <w:rFonts w:ascii="Times New Roman" w:hAnsi="Times New Roman"/>
          <w:spacing w:val="-2"/>
          <w:w w:val="115"/>
          <w:sz w:val="20"/>
        </w:rPr>
        <w:t>Massachusetts</w:t>
      </w:r>
      <w:r>
        <w:rPr>
          <w:rFonts w:ascii="Times New Roman" w:hAnsi="Times New Roman"/>
          <w:w w:val="115"/>
          <w:sz w:val="20"/>
        </w:rPr>
        <w:t xml:space="preserve"> </w:t>
      </w:r>
      <w:r>
        <w:rPr>
          <w:rFonts w:ascii="Times New Roman" w:hAnsi="Times New Roman"/>
          <w:spacing w:val="-2"/>
          <w:w w:val="115"/>
          <w:sz w:val="20"/>
        </w:rPr>
        <w:t>is:</w:t>
      </w:r>
      <w:r>
        <w:rPr>
          <w:rFonts w:ascii="Times New Roman" w:hAnsi="Times New Roman"/>
          <w:spacing w:val="-14"/>
          <w:w w:val="115"/>
          <w:sz w:val="20"/>
        </w:rPr>
        <w:t xml:space="preserve"> </w:t>
      </w:r>
      <w:r>
        <w:rPr>
          <w:rFonts w:ascii="Times New Roman" w:hAnsi="Times New Roman"/>
          <w:i/>
          <w:spacing w:val="-2"/>
          <w:w w:val="115"/>
          <w:sz w:val="21"/>
        </w:rPr>
        <w:t>(Post</w:t>
      </w:r>
      <w:r>
        <w:rPr>
          <w:rFonts w:ascii="Times New Roman" w:hAnsi="Times New Roman"/>
          <w:i/>
          <w:spacing w:val="-10"/>
          <w:w w:val="115"/>
          <w:sz w:val="21"/>
        </w:rPr>
        <w:t xml:space="preserve"> </w:t>
      </w:r>
      <w:r>
        <w:rPr>
          <w:rFonts w:ascii="Times New Roman" w:hAnsi="Times New Roman"/>
          <w:i/>
          <w:spacing w:val="-2"/>
          <w:w w:val="115"/>
          <w:sz w:val="21"/>
        </w:rPr>
        <w:t>office</w:t>
      </w:r>
      <w:r>
        <w:rPr>
          <w:rFonts w:ascii="Times New Roman" w:hAnsi="Times New Roman"/>
          <w:i/>
          <w:spacing w:val="-13"/>
          <w:w w:val="115"/>
          <w:sz w:val="21"/>
        </w:rPr>
        <w:t xml:space="preserve"> </w:t>
      </w:r>
      <w:r>
        <w:rPr>
          <w:rFonts w:ascii="Times New Roman" w:hAnsi="Times New Roman"/>
          <w:i/>
          <w:spacing w:val="-2"/>
          <w:w w:val="115"/>
          <w:sz w:val="21"/>
        </w:rPr>
        <w:t>boxes</w:t>
      </w:r>
      <w:r>
        <w:rPr>
          <w:rFonts w:ascii="Times New Roman" w:hAnsi="Times New Roman"/>
          <w:i/>
          <w:spacing w:val="-13"/>
          <w:w w:val="115"/>
          <w:sz w:val="21"/>
        </w:rPr>
        <w:t xml:space="preserve"> </w:t>
      </w:r>
      <w:r>
        <w:rPr>
          <w:rFonts w:ascii="Times New Roman" w:hAnsi="Times New Roman"/>
          <w:i/>
          <w:spacing w:val="-2"/>
          <w:w w:val="115"/>
          <w:sz w:val="21"/>
        </w:rPr>
        <w:t>are</w:t>
      </w:r>
      <w:r>
        <w:rPr>
          <w:rFonts w:ascii="Times New Roman" w:hAnsi="Times New Roman"/>
          <w:i/>
          <w:spacing w:val="-5"/>
          <w:w w:val="115"/>
          <w:sz w:val="21"/>
        </w:rPr>
        <w:t xml:space="preserve"> </w:t>
      </w:r>
      <w:r>
        <w:rPr>
          <w:rFonts w:ascii="Times New Roman" w:hAnsi="Times New Roman"/>
          <w:i/>
          <w:spacing w:val="-2"/>
          <w:w w:val="115"/>
          <w:sz w:val="21"/>
        </w:rPr>
        <w:t>no</w:t>
      </w:r>
      <w:r>
        <w:rPr>
          <w:rFonts w:ascii="Arial" w:hAnsi="Arial"/>
          <w:spacing w:val="-2"/>
          <w:w w:val="115"/>
          <w:position w:val="4"/>
          <w:sz w:val="25"/>
        </w:rPr>
        <w:t>'</w:t>
      </w:r>
      <w:r>
        <w:rPr>
          <w:rFonts w:ascii="Times New Roman" w:hAnsi="Times New Roman"/>
          <w:i/>
          <w:spacing w:val="-2"/>
          <w:w w:val="115"/>
          <w:sz w:val="21"/>
        </w:rPr>
        <w:t>t</w:t>
      </w:r>
      <w:r>
        <w:rPr>
          <w:rFonts w:ascii="Times New Roman" w:hAnsi="Times New Roman"/>
          <w:i/>
          <w:spacing w:val="-1"/>
          <w:w w:val="115"/>
          <w:sz w:val="21"/>
        </w:rPr>
        <w:t xml:space="preserve"> </w:t>
      </w:r>
      <w:r>
        <w:rPr>
          <w:rFonts w:ascii="Times New Roman" w:hAnsi="Times New Roman"/>
          <w:i/>
          <w:spacing w:val="-2"/>
          <w:w w:val="110"/>
          <w:sz w:val="21"/>
        </w:rPr>
        <w:t>acceptable)</w:t>
      </w:r>
    </w:p>
    <w:p w:rsidR="00057D42" w:rsidRDefault="005F656B">
      <w:pPr>
        <w:spacing w:before="198" w:line="194" w:lineRule="auto"/>
        <w:ind w:left="4121" w:right="5258" w:hanging="23"/>
        <w:rPr>
          <w:rFonts w:ascii="Courier New"/>
          <w:sz w:val="26"/>
        </w:rPr>
      </w:pPr>
      <w:r>
        <w:rPr>
          <w:rFonts w:ascii="Courier New"/>
          <w:w w:val="80"/>
          <w:sz w:val="26"/>
        </w:rPr>
        <w:t>88</w:t>
      </w:r>
      <w:r>
        <w:rPr>
          <w:rFonts w:ascii="Courier New"/>
          <w:spacing w:val="-7"/>
          <w:w w:val="80"/>
          <w:sz w:val="26"/>
        </w:rPr>
        <w:t xml:space="preserve"> </w:t>
      </w:r>
      <w:r>
        <w:rPr>
          <w:rFonts w:ascii="Courier New"/>
          <w:w w:val="80"/>
          <w:sz w:val="26"/>
        </w:rPr>
        <w:t>Lewis Bay Road Hyannis,</w:t>
      </w:r>
      <w:r>
        <w:rPr>
          <w:rFonts w:ascii="Courier New"/>
          <w:spacing w:val="-16"/>
          <w:w w:val="80"/>
          <w:sz w:val="26"/>
        </w:rPr>
        <w:t xml:space="preserve"> </w:t>
      </w:r>
      <w:r>
        <w:rPr>
          <w:rFonts w:ascii="Courier New"/>
          <w:w w:val="80"/>
          <w:sz w:val="26"/>
        </w:rPr>
        <w:t>MA</w:t>
      </w:r>
      <w:r>
        <w:rPr>
          <w:rFonts w:ascii="Courier New"/>
          <w:spacing w:val="-9"/>
          <w:sz w:val="26"/>
        </w:rPr>
        <w:t xml:space="preserve"> </w:t>
      </w:r>
      <w:r>
        <w:rPr>
          <w:rFonts w:ascii="Courier New"/>
          <w:w w:val="80"/>
          <w:sz w:val="26"/>
        </w:rPr>
        <w:t>02601</w:t>
      </w:r>
    </w:p>
    <w:p w:rsidR="00057D42" w:rsidRDefault="00057D42">
      <w:pPr>
        <w:pStyle w:val="BodyText"/>
        <w:rPr>
          <w:rFonts w:ascii="Courier New"/>
          <w:sz w:val="30"/>
        </w:rPr>
      </w:pPr>
    </w:p>
    <w:p w:rsidR="00057D42" w:rsidRDefault="00057D42">
      <w:pPr>
        <w:pStyle w:val="BodyText"/>
        <w:rPr>
          <w:rFonts w:ascii="Courier New"/>
          <w:sz w:val="30"/>
        </w:rPr>
      </w:pPr>
    </w:p>
    <w:p w:rsidR="00057D42" w:rsidRDefault="005F656B">
      <w:pPr>
        <w:tabs>
          <w:tab w:val="left" w:pos="3607"/>
        </w:tabs>
        <w:spacing w:before="203"/>
        <w:ind w:left="712"/>
        <w:rPr>
          <w:rFonts w:ascii="Times New Roman"/>
          <w:i/>
          <w:sz w:val="17"/>
        </w:rPr>
      </w:pPr>
      <w:r>
        <w:rPr>
          <w:rFonts w:ascii="Arial"/>
          <w:i/>
          <w:w w:val="110"/>
          <w:position w:val="4"/>
          <w:sz w:val="14"/>
        </w:rPr>
        <w:t>*Delete</w:t>
      </w:r>
      <w:r>
        <w:rPr>
          <w:rFonts w:ascii="Arial"/>
          <w:i/>
          <w:spacing w:val="7"/>
          <w:w w:val="110"/>
          <w:position w:val="4"/>
          <w:sz w:val="14"/>
        </w:rPr>
        <w:t xml:space="preserve"> </w:t>
      </w:r>
      <w:r>
        <w:rPr>
          <w:rFonts w:ascii="Arial"/>
          <w:i/>
          <w:w w:val="110"/>
          <w:position w:val="4"/>
          <w:sz w:val="14"/>
        </w:rPr>
        <w:t>the</w:t>
      </w:r>
      <w:r>
        <w:rPr>
          <w:rFonts w:ascii="Arial"/>
          <w:i/>
          <w:spacing w:val="37"/>
          <w:w w:val="110"/>
          <w:position w:val="4"/>
          <w:sz w:val="14"/>
        </w:rPr>
        <w:t xml:space="preserve"> </w:t>
      </w:r>
      <w:r>
        <w:rPr>
          <w:rFonts w:ascii="Arial"/>
          <w:i/>
          <w:w w:val="110"/>
          <w:position w:val="4"/>
          <w:sz w:val="14"/>
        </w:rPr>
        <w:t>fnappitcable</w:t>
      </w:r>
      <w:r>
        <w:rPr>
          <w:rFonts w:ascii="Arial"/>
          <w:i/>
          <w:spacing w:val="36"/>
          <w:w w:val="110"/>
          <w:position w:val="4"/>
          <w:sz w:val="14"/>
        </w:rPr>
        <w:t xml:space="preserve"> </w:t>
      </w:r>
      <w:r>
        <w:rPr>
          <w:rFonts w:ascii="Arial"/>
          <w:i/>
          <w:spacing w:val="-2"/>
          <w:w w:val="110"/>
          <w:position w:val="4"/>
          <w:sz w:val="14"/>
        </w:rPr>
        <w:t>word.</w:t>
      </w:r>
      <w:r>
        <w:rPr>
          <w:rFonts w:ascii="Arial"/>
          <w:i/>
          <w:position w:val="4"/>
          <w:sz w:val="14"/>
        </w:rPr>
        <w:tab/>
      </w:r>
      <w:r>
        <w:rPr>
          <w:rFonts w:ascii="Arial"/>
          <w:i/>
          <w:w w:val="105"/>
          <w:sz w:val="19"/>
        </w:rPr>
        <w:t>**If</w:t>
      </w:r>
      <w:r>
        <w:rPr>
          <w:rFonts w:ascii="Arial"/>
          <w:i/>
          <w:spacing w:val="-12"/>
          <w:w w:val="105"/>
          <w:sz w:val="19"/>
        </w:rPr>
        <w:t xml:space="preserve"> </w:t>
      </w:r>
      <w:r>
        <w:rPr>
          <w:rFonts w:ascii="Times New Roman"/>
          <w:i/>
          <w:w w:val="105"/>
          <w:sz w:val="17"/>
        </w:rPr>
        <w:t>there are</w:t>
      </w:r>
      <w:r>
        <w:rPr>
          <w:rFonts w:ascii="Times New Roman"/>
          <w:i/>
          <w:spacing w:val="5"/>
          <w:w w:val="105"/>
          <w:sz w:val="17"/>
        </w:rPr>
        <w:t xml:space="preserve"> </w:t>
      </w:r>
      <w:r>
        <w:rPr>
          <w:rFonts w:ascii="Times New Roman"/>
          <w:i/>
          <w:w w:val="105"/>
          <w:sz w:val="17"/>
        </w:rPr>
        <w:t>no</w:t>
      </w:r>
      <w:r>
        <w:rPr>
          <w:rFonts w:ascii="Times New Roman"/>
          <w:i/>
          <w:spacing w:val="7"/>
          <w:w w:val="105"/>
          <w:sz w:val="17"/>
        </w:rPr>
        <w:t xml:space="preserve"> </w:t>
      </w:r>
      <w:r>
        <w:rPr>
          <w:rFonts w:ascii="Times New Roman"/>
          <w:i/>
          <w:w w:val="105"/>
          <w:sz w:val="17"/>
        </w:rPr>
        <w:t>provisions</w:t>
      </w:r>
      <w:r>
        <w:rPr>
          <w:rFonts w:ascii="Times New Roman"/>
          <w:i/>
          <w:spacing w:val="9"/>
          <w:w w:val="105"/>
          <w:sz w:val="17"/>
        </w:rPr>
        <w:t xml:space="preserve"> </w:t>
      </w:r>
      <w:r>
        <w:rPr>
          <w:rFonts w:ascii="Times New Roman"/>
          <w:i/>
          <w:w w:val="105"/>
          <w:sz w:val="17"/>
        </w:rPr>
        <w:t>state</w:t>
      </w:r>
      <w:r>
        <w:rPr>
          <w:rFonts w:ascii="Times New Roman"/>
          <w:i/>
          <w:spacing w:val="-8"/>
          <w:w w:val="105"/>
          <w:sz w:val="17"/>
        </w:rPr>
        <w:t xml:space="preserve"> </w:t>
      </w:r>
      <w:r>
        <w:rPr>
          <w:rFonts w:ascii="Times New Roman"/>
          <w:i/>
          <w:spacing w:val="-2"/>
          <w:w w:val="105"/>
          <w:sz w:val="17"/>
        </w:rPr>
        <w:t>"None".</w:t>
      </w:r>
    </w:p>
    <w:p w:rsidR="00057D42" w:rsidRDefault="00057D42">
      <w:pPr>
        <w:rPr>
          <w:rFonts w:ascii="Times New Roman"/>
          <w:sz w:val="17"/>
        </w:rPr>
        <w:sectPr w:rsidR="00057D42">
          <w:footerReference w:type="even" r:id="rId282"/>
          <w:pgSz w:w="12450" w:h="17280"/>
          <w:pgMar w:top="1380" w:right="0" w:bottom="0" w:left="0" w:header="0" w:footer="0" w:gutter="0"/>
          <w:cols w:space="720"/>
        </w:sectPr>
      </w:pPr>
    </w:p>
    <w:p w:rsidR="00057D42" w:rsidRDefault="005F656B">
      <w:pPr>
        <w:spacing w:before="58"/>
        <w:ind w:left="2943"/>
        <w:jc w:val="center"/>
        <w:rPr>
          <w:rFonts w:ascii="Arial"/>
          <w:sz w:val="51"/>
        </w:rPr>
      </w:pPr>
      <w:r>
        <w:rPr>
          <w:rFonts w:ascii="Arial"/>
          <w:spacing w:val="-5"/>
          <w:w w:val="65"/>
          <w:sz w:val="51"/>
        </w:rPr>
        <w:t>...</w:t>
      </w:r>
    </w:p>
    <w:p w:rsidR="00057D42" w:rsidRDefault="00057D42">
      <w:pPr>
        <w:pStyle w:val="BodyText"/>
        <w:rPr>
          <w:rFonts w:ascii="Arial"/>
          <w:sz w:val="56"/>
        </w:rPr>
      </w:pPr>
    </w:p>
    <w:p w:rsidR="00057D42" w:rsidRDefault="00057D42">
      <w:pPr>
        <w:pStyle w:val="BodyText"/>
        <w:spacing w:before="4"/>
        <w:rPr>
          <w:rFonts w:ascii="Arial"/>
          <w:sz w:val="51"/>
        </w:rPr>
      </w:pPr>
    </w:p>
    <w:p w:rsidR="00057D42" w:rsidRDefault="005F656B">
      <w:pPr>
        <w:spacing w:line="254" w:lineRule="auto"/>
        <w:ind w:left="5035" w:right="5221"/>
        <w:jc w:val="center"/>
        <w:rPr>
          <w:rFonts w:ascii="Times New Roman"/>
          <w:sz w:val="23"/>
        </w:rPr>
      </w:pPr>
      <w:r>
        <w:rPr>
          <w:rFonts w:ascii="Times New Roman"/>
          <w:w w:val="105"/>
          <w:sz w:val="23"/>
        </w:rPr>
        <w:t>Continuation</w:t>
      </w:r>
      <w:r>
        <w:rPr>
          <w:rFonts w:ascii="Times New Roman"/>
          <w:spacing w:val="-16"/>
          <w:w w:val="105"/>
          <w:sz w:val="23"/>
        </w:rPr>
        <w:t xml:space="preserve"> </w:t>
      </w:r>
      <w:r>
        <w:rPr>
          <w:rFonts w:ascii="Times New Roman"/>
          <w:w w:val="105"/>
          <w:sz w:val="23"/>
        </w:rPr>
        <w:t>Sheet</w:t>
      </w:r>
      <w:r>
        <w:rPr>
          <w:rFonts w:ascii="Times New Roman"/>
          <w:spacing w:val="-15"/>
          <w:w w:val="105"/>
          <w:sz w:val="23"/>
        </w:rPr>
        <w:t xml:space="preserve"> </w:t>
      </w:r>
      <w:r>
        <w:rPr>
          <w:rFonts w:ascii="Times New Roman"/>
          <w:w w:val="105"/>
          <w:sz w:val="23"/>
        </w:rPr>
        <w:t>6B to</w:t>
      </w:r>
      <w:r>
        <w:rPr>
          <w:rFonts w:ascii="Times New Roman"/>
          <w:spacing w:val="-2"/>
          <w:w w:val="105"/>
          <w:sz w:val="23"/>
        </w:rPr>
        <w:t xml:space="preserve"> </w:t>
      </w:r>
      <w:r>
        <w:rPr>
          <w:rFonts w:ascii="Times New Roman"/>
          <w:w w:val="105"/>
          <w:sz w:val="23"/>
        </w:rPr>
        <w:t>the</w:t>
      </w:r>
    </w:p>
    <w:p w:rsidR="00057D42" w:rsidRDefault="005F656B">
      <w:pPr>
        <w:spacing w:before="2" w:line="254" w:lineRule="auto"/>
        <w:ind w:left="5244" w:right="5443"/>
        <w:jc w:val="center"/>
        <w:rPr>
          <w:rFonts w:ascii="Times New Roman"/>
          <w:sz w:val="23"/>
        </w:rPr>
      </w:pPr>
      <w:r>
        <w:rPr>
          <w:rFonts w:ascii="Times New Roman"/>
          <w:spacing w:val="-2"/>
          <w:w w:val="105"/>
          <w:sz w:val="23"/>
        </w:rPr>
        <w:t>Articles</w:t>
      </w:r>
      <w:r>
        <w:rPr>
          <w:rFonts w:ascii="Times New Roman"/>
          <w:spacing w:val="-14"/>
          <w:w w:val="105"/>
          <w:sz w:val="23"/>
        </w:rPr>
        <w:t xml:space="preserve"> </w:t>
      </w:r>
      <w:r>
        <w:rPr>
          <w:rFonts w:ascii="Times New Roman"/>
          <w:spacing w:val="-2"/>
          <w:w w:val="105"/>
          <w:sz w:val="23"/>
        </w:rPr>
        <w:t>of</w:t>
      </w:r>
      <w:r>
        <w:rPr>
          <w:rFonts w:ascii="Times New Roman"/>
          <w:spacing w:val="-13"/>
          <w:w w:val="105"/>
          <w:sz w:val="23"/>
        </w:rPr>
        <w:t xml:space="preserve"> </w:t>
      </w:r>
      <w:r>
        <w:rPr>
          <w:rFonts w:ascii="Times New Roman"/>
          <w:spacing w:val="-2"/>
          <w:w w:val="105"/>
          <w:sz w:val="23"/>
        </w:rPr>
        <w:t xml:space="preserve">Merger </w:t>
      </w:r>
      <w:r>
        <w:rPr>
          <w:rFonts w:ascii="Times New Roman"/>
          <w:spacing w:val="-6"/>
          <w:w w:val="105"/>
          <w:sz w:val="23"/>
        </w:rPr>
        <w:t>of</w:t>
      </w:r>
    </w:p>
    <w:p w:rsidR="00057D42" w:rsidRDefault="005F656B">
      <w:pPr>
        <w:spacing w:before="2"/>
        <w:ind w:left="165" w:right="356"/>
        <w:jc w:val="center"/>
        <w:rPr>
          <w:rFonts w:ascii="Times New Roman"/>
          <w:sz w:val="23"/>
        </w:rPr>
      </w:pPr>
      <w:r>
        <w:rPr>
          <w:rFonts w:ascii="Times New Roman"/>
          <w:spacing w:val="-2"/>
          <w:w w:val="105"/>
          <w:sz w:val="23"/>
        </w:rPr>
        <w:t>Cape</w:t>
      </w:r>
      <w:r>
        <w:rPr>
          <w:rFonts w:ascii="Times New Roman"/>
          <w:spacing w:val="-12"/>
          <w:w w:val="105"/>
          <w:sz w:val="23"/>
        </w:rPr>
        <w:t xml:space="preserve"> </w:t>
      </w:r>
      <w:r>
        <w:rPr>
          <w:rFonts w:ascii="Times New Roman"/>
          <w:spacing w:val="-2"/>
          <w:w w:val="105"/>
          <w:sz w:val="23"/>
        </w:rPr>
        <w:t>Cod</w:t>
      </w:r>
      <w:r>
        <w:rPr>
          <w:rFonts w:ascii="Times New Roman"/>
          <w:spacing w:val="-3"/>
          <w:w w:val="105"/>
          <w:sz w:val="23"/>
        </w:rPr>
        <w:t xml:space="preserve"> </w:t>
      </w:r>
      <w:r>
        <w:rPr>
          <w:rFonts w:ascii="Times New Roman"/>
          <w:spacing w:val="-2"/>
          <w:w w:val="105"/>
          <w:sz w:val="23"/>
        </w:rPr>
        <w:t>Healthcare,</w:t>
      </w:r>
      <w:r>
        <w:rPr>
          <w:rFonts w:ascii="Times New Roman"/>
          <w:spacing w:val="-1"/>
          <w:w w:val="105"/>
          <w:sz w:val="23"/>
        </w:rPr>
        <w:t xml:space="preserve"> </w:t>
      </w:r>
      <w:r>
        <w:rPr>
          <w:rFonts w:ascii="Times New Roman"/>
          <w:spacing w:val="-4"/>
          <w:w w:val="105"/>
          <w:sz w:val="23"/>
        </w:rPr>
        <w:t>Inc.</w:t>
      </w:r>
    </w:p>
    <w:p w:rsidR="00057D42" w:rsidRDefault="005F656B">
      <w:pPr>
        <w:spacing w:before="9" w:line="261" w:lineRule="auto"/>
        <w:ind w:left="4408" w:right="4598" w:firstLine="4"/>
        <w:jc w:val="center"/>
        <w:rPr>
          <w:rFonts w:ascii="Times New Roman"/>
          <w:sz w:val="23"/>
        </w:rPr>
      </w:pPr>
      <w:r>
        <w:rPr>
          <w:rFonts w:ascii="Times New Roman"/>
          <w:sz w:val="23"/>
        </w:rPr>
        <w:t>Falmouth Hospital Foundation, Inc. Cape</w:t>
      </w:r>
      <w:r>
        <w:rPr>
          <w:rFonts w:ascii="Times New Roman"/>
          <w:spacing w:val="10"/>
          <w:sz w:val="23"/>
        </w:rPr>
        <w:t xml:space="preserve"> </w:t>
      </w:r>
      <w:r>
        <w:rPr>
          <w:rFonts w:ascii="Times New Roman"/>
          <w:sz w:val="23"/>
        </w:rPr>
        <w:t>Cod</w:t>
      </w:r>
      <w:r>
        <w:rPr>
          <w:rFonts w:ascii="Times New Roman"/>
          <w:spacing w:val="24"/>
          <w:sz w:val="23"/>
        </w:rPr>
        <w:t xml:space="preserve"> </w:t>
      </w:r>
      <w:r>
        <w:rPr>
          <w:rFonts w:ascii="Times New Roman"/>
          <w:sz w:val="23"/>
        </w:rPr>
        <w:t>Hospital</w:t>
      </w:r>
      <w:r>
        <w:rPr>
          <w:rFonts w:ascii="Times New Roman"/>
          <w:spacing w:val="26"/>
          <w:sz w:val="23"/>
        </w:rPr>
        <w:t xml:space="preserve"> </w:t>
      </w:r>
      <w:r>
        <w:rPr>
          <w:rFonts w:ascii="Times New Roman"/>
          <w:sz w:val="23"/>
        </w:rPr>
        <w:t>Foundation,</w:t>
      </w:r>
      <w:r>
        <w:rPr>
          <w:rFonts w:ascii="Times New Roman"/>
          <w:spacing w:val="26"/>
          <w:sz w:val="23"/>
        </w:rPr>
        <w:t xml:space="preserve"> </w:t>
      </w:r>
      <w:r>
        <w:rPr>
          <w:rFonts w:ascii="Times New Roman"/>
          <w:spacing w:val="-4"/>
          <w:sz w:val="23"/>
        </w:rPr>
        <w:t>Inc.</w:t>
      </w:r>
    </w:p>
    <w:p w:rsidR="00057D42" w:rsidRDefault="005F656B">
      <w:pPr>
        <w:spacing w:line="258" w:lineRule="exact"/>
        <w:ind w:left="172" w:right="356"/>
        <w:jc w:val="center"/>
        <w:rPr>
          <w:rFonts w:ascii="Times New Roman"/>
          <w:sz w:val="23"/>
        </w:rPr>
      </w:pPr>
      <w:r>
        <w:rPr>
          <w:rFonts w:ascii="Times New Roman"/>
          <w:spacing w:val="-2"/>
          <w:w w:val="105"/>
          <w:sz w:val="23"/>
          <w:u w:val="thick"/>
        </w:rPr>
        <w:t>Visiting</w:t>
      </w:r>
      <w:r>
        <w:rPr>
          <w:rFonts w:ascii="Times New Roman"/>
          <w:spacing w:val="-4"/>
          <w:w w:val="105"/>
          <w:sz w:val="23"/>
          <w:u w:val="thick"/>
        </w:rPr>
        <w:t xml:space="preserve"> </w:t>
      </w:r>
      <w:r>
        <w:rPr>
          <w:rFonts w:ascii="Times New Roman"/>
          <w:spacing w:val="-2"/>
          <w:w w:val="105"/>
          <w:sz w:val="23"/>
          <w:u w:val="thick"/>
        </w:rPr>
        <w:t>Nursing</w:t>
      </w:r>
      <w:r>
        <w:rPr>
          <w:rFonts w:ascii="Times New Roman"/>
          <w:spacing w:val="-7"/>
          <w:w w:val="105"/>
          <w:sz w:val="23"/>
          <w:u w:val="thick"/>
        </w:rPr>
        <w:t xml:space="preserve"> </w:t>
      </w:r>
      <w:r>
        <w:rPr>
          <w:rFonts w:ascii="Times New Roman"/>
          <w:spacing w:val="-2"/>
          <w:w w:val="105"/>
          <w:sz w:val="23"/>
          <w:u w:val="thick"/>
        </w:rPr>
        <w:t>Association</w:t>
      </w:r>
      <w:r>
        <w:rPr>
          <w:rFonts w:ascii="Times New Roman"/>
          <w:spacing w:val="6"/>
          <w:w w:val="105"/>
          <w:sz w:val="23"/>
          <w:u w:val="thick"/>
        </w:rPr>
        <w:t xml:space="preserve"> </w:t>
      </w:r>
      <w:r>
        <w:rPr>
          <w:rFonts w:ascii="Times New Roman"/>
          <w:spacing w:val="-2"/>
          <w:w w:val="105"/>
          <w:sz w:val="23"/>
          <w:u w:val="thick"/>
        </w:rPr>
        <w:t>of</w:t>
      </w:r>
      <w:r>
        <w:rPr>
          <w:rFonts w:ascii="Times New Roman"/>
          <w:spacing w:val="-9"/>
          <w:w w:val="105"/>
          <w:sz w:val="23"/>
          <w:u w:val="thick"/>
        </w:rPr>
        <w:t xml:space="preserve"> </w:t>
      </w:r>
      <w:r>
        <w:rPr>
          <w:rFonts w:ascii="Times New Roman"/>
          <w:spacing w:val="-2"/>
          <w:w w:val="105"/>
          <w:sz w:val="23"/>
          <w:u w:val="thick"/>
        </w:rPr>
        <w:t>Cape</w:t>
      </w:r>
      <w:r>
        <w:rPr>
          <w:rFonts w:ascii="Times New Roman"/>
          <w:spacing w:val="-7"/>
          <w:w w:val="105"/>
          <w:sz w:val="23"/>
          <w:u w:val="thick"/>
        </w:rPr>
        <w:t xml:space="preserve"> </w:t>
      </w:r>
      <w:r>
        <w:rPr>
          <w:rFonts w:ascii="Times New Roman"/>
          <w:spacing w:val="-2"/>
          <w:w w:val="105"/>
          <w:sz w:val="23"/>
          <w:u w:val="thick"/>
        </w:rPr>
        <w:t>Cod</w:t>
      </w:r>
      <w:r>
        <w:rPr>
          <w:rFonts w:ascii="Times New Roman"/>
          <w:w w:val="105"/>
          <w:sz w:val="23"/>
          <w:u w:val="thick"/>
        </w:rPr>
        <w:t xml:space="preserve"> </w:t>
      </w:r>
      <w:r>
        <w:rPr>
          <w:rFonts w:ascii="Times New Roman"/>
          <w:spacing w:val="-2"/>
          <w:w w:val="105"/>
          <w:sz w:val="23"/>
          <w:u w:val="thick"/>
        </w:rPr>
        <w:t>Foundation,</w:t>
      </w:r>
      <w:r>
        <w:rPr>
          <w:rFonts w:ascii="Times New Roman"/>
          <w:spacing w:val="11"/>
          <w:w w:val="105"/>
          <w:sz w:val="23"/>
          <w:u w:val="thick"/>
        </w:rPr>
        <w:t xml:space="preserve"> </w:t>
      </w:r>
      <w:r>
        <w:rPr>
          <w:rFonts w:ascii="Times New Roman"/>
          <w:spacing w:val="-4"/>
          <w:w w:val="105"/>
          <w:sz w:val="23"/>
          <w:u w:val="thick"/>
        </w:rPr>
        <w:t>Inc</w:t>
      </w:r>
      <w:r>
        <w:rPr>
          <w:rFonts w:ascii="Times New Roman"/>
          <w:spacing w:val="-4"/>
          <w:w w:val="105"/>
          <w:sz w:val="23"/>
        </w:rPr>
        <w:t>.</w:t>
      </w:r>
    </w:p>
    <w:p w:rsidR="00057D42" w:rsidRDefault="00057D42">
      <w:pPr>
        <w:pStyle w:val="BodyText"/>
        <w:spacing w:before="8"/>
        <w:rPr>
          <w:rFonts w:ascii="Times New Roman"/>
          <w:sz w:val="18"/>
        </w:rPr>
      </w:pPr>
    </w:p>
    <w:p w:rsidR="00057D42" w:rsidRDefault="005F656B">
      <w:pPr>
        <w:spacing w:before="91"/>
        <w:ind w:left="628" w:right="832"/>
        <w:jc w:val="center"/>
        <w:rPr>
          <w:rFonts w:ascii="Times New Roman"/>
          <w:sz w:val="23"/>
        </w:rPr>
      </w:pPr>
      <w:r>
        <w:rPr>
          <w:rFonts w:ascii="Times New Roman"/>
          <w:spacing w:val="-2"/>
          <w:sz w:val="23"/>
          <w:u w:val="thick"/>
        </w:rPr>
        <w:t>Officers</w:t>
      </w:r>
    </w:p>
    <w:p w:rsidR="00057D42" w:rsidRDefault="00057D42">
      <w:pPr>
        <w:pStyle w:val="BodyText"/>
        <w:spacing w:before="4"/>
        <w:rPr>
          <w:rFonts w:ascii="Times New Roman"/>
          <w:sz w:val="17"/>
        </w:rPr>
      </w:pPr>
    </w:p>
    <w:p w:rsidR="00057D42" w:rsidRDefault="005F656B">
      <w:pPr>
        <w:tabs>
          <w:tab w:val="left" w:pos="5762"/>
        </w:tabs>
        <w:spacing w:before="95"/>
        <w:ind w:left="1417"/>
        <w:rPr>
          <w:rFonts w:ascii="Times New Roman"/>
          <w:sz w:val="23"/>
        </w:rPr>
      </w:pPr>
      <w:r>
        <w:rPr>
          <w:rFonts w:ascii="Times New Roman"/>
          <w:spacing w:val="-4"/>
          <w:w w:val="105"/>
          <w:position w:val="1"/>
          <w:sz w:val="23"/>
          <w:u w:val="thick"/>
        </w:rPr>
        <w:t>Name</w:t>
      </w:r>
      <w:r>
        <w:rPr>
          <w:rFonts w:ascii="Times New Roman"/>
          <w:position w:val="1"/>
          <w:sz w:val="23"/>
        </w:rPr>
        <w:tab/>
      </w:r>
      <w:r>
        <w:rPr>
          <w:rFonts w:ascii="Times New Roman"/>
          <w:sz w:val="23"/>
          <w:u w:val="thick"/>
        </w:rPr>
        <w:t>Residential</w:t>
      </w:r>
      <w:r>
        <w:rPr>
          <w:rFonts w:ascii="Times New Roman"/>
          <w:spacing w:val="30"/>
          <w:w w:val="105"/>
          <w:sz w:val="23"/>
          <w:u w:val="thick"/>
        </w:rPr>
        <w:t xml:space="preserve"> </w:t>
      </w:r>
      <w:r>
        <w:rPr>
          <w:rFonts w:ascii="Times New Roman"/>
          <w:spacing w:val="-2"/>
          <w:w w:val="105"/>
          <w:sz w:val="23"/>
          <w:u w:val="thick"/>
        </w:rPr>
        <w:t>Address</w:t>
      </w:r>
    </w:p>
    <w:p w:rsidR="00057D42" w:rsidRDefault="00057D42">
      <w:pPr>
        <w:pStyle w:val="BodyText"/>
        <w:spacing w:before="2"/>
        <w:rPr>
          <w:rFonts w:ascii="Times New Roman"/>
          <w:sz w:val="16"/>
        </w:rPr>
      </w:pPr>
    </w:p>
    <w:p w:rsidR="00057D42" w:rsidRDefault="00057D42">
      <w:pPr>
        <w:rPr>
          <w:rFonts w:ascii="Times New Roman"/>
          <w:sz w:val="16"/>
        </w:rPr>
        <w:sectPr w:rsidR="00057D42">
          <w:footerReference w:type="default" r:id="rId283"/>
          <w:pgSz w:w="12450" w:h="17280"/>
          <w:pgMar w:top="1000" w:right="0" w:bottom="0" w:left="0" w:header="0" w:footer="0" w:gutter="0"/>
          <w:cols w:space="720"/>
        </w:sectPr>
      </w:pPr>
    </w:p>
    <w:p w:rsidR="00057D42" w:rsidRDefault="005F656B">
      <w:pPr>
        <w:spacing w:before="91" w:line="254" w:lineRule="auto"/>
        <w:ind w:left="1425" w:hanging="4"/>
        <w:rPr>
          <w:rFonts w:ascii="Times New Roman"/>
          <w:sz w:val="23"/>
        </w:rPr>
      </w:pPr>
      <w:r>
        <w:rPr>
          <w:rFonts w:ascii="Times New Roman"/>
          <w:sz w:val="23"/>
        </w:rPr>
        <w:t xml:space="preserve">Stephen </w:t>
      </w:r>
      <w:r>
        <w:rPr>
          <w:rFonts w:ascii="Arial"/>
        </w:rPr>
        <w:t xml:space="preserve">L. </w:t>
      </w:r>
      <w:r>
        <w:rPr>
          <w:rFonts w:ascii="Times New Roman"/>
          <w:sz w:val="23"/>
        </w:rPr>
        <w:t>Abbott President and CEO</w:t>
      </w:r>
    </w:p>
    <w:p w:rsidR="00057D42" w:rsidRDefault="00057D42">
      <w:pPr>
        <w:pStyle w:val="BodyText"/>
        <w:spacing w:before="7"/>
        <w:rPr>
          <w:rFonts w:ascii="Times New Roman"/>
          <w:sz w:val="24"/>
        </w:rPr>
      </w:pPr>
    </w:p>
    <w:p w:rsidR="00057D42" w:rsidRDefault="005F656B">
      <w:pPr>
        <w:spacing w:line="254" w:lineRule="auto"/>
        <w:ind w:left="1414" w:right="659" w:firstLine="2"/>
        <w:rPr>
          <w:rFonts w:ascii="Times New Roman"/>
          <w:sz w:val="23"/>
        </w:rPr>
      </w:pPr>
      <w:r>
        <w:rPr>
          <w:rFonts w:ascii="Times New Roman"/>
          <w:spacing w:val="-2"/>
          <w:w w:val="105"/>
          <w:sz w:val="23"/>
        </w:rPr>
        <w:t>Joel</w:t>
      </w:r>
      <w:r>
        <w:rPr>
          <w:rFonts w:ascii="Times New Roman"/>
          <w:spacing w:val="-14"/>
          <w:w w:val="105"/>
          <w:sz w:val="23"/>
        </w:rPr>
        <w:t xml:space="preserve"> </w:t>
      </w:r>
      <w:r>
        <w:rPr>
          <w:rFonts w:ascii="Times New Roman"/>
          <w:spacing w:val="-2"/>
          <w:w w:val="105"/>
          <w:sz w:val="23"/>
        </w:rPr>
        <w:t>Crowell Treasurer</w:t>
      </w:r>
    </w:p>
    <w:p w:rsidR="00057D42" w:rsidRDefault="005F656B">
      <w:pPr>
        <w:spacing w:before="105" w:line="254" w:lineRule="auto"/>
        <w:ind w:left="1415" w:right="3990" w:firstLine="4"/>
        <w:rPr>
          <w:rFonts w:ascii="Times New Roman"/>
          <w:sz w:val="23"/>
        </w:rPr>
      </w:pPr>
      <w:r>
        <w:br w:type="column"/>
      </w:r>
      <w:r>
        <w:rPr>
          <w:rFonts w:ascii="Times New Roman"/>
          <w:w w:val="105"/>
          <w:sz w:val="23"/>
        </w:rPr>
        <w:t>88</w:t>
      </w:r>
      <w:r>
        <w:rPr>
          <w:rFonts w:ascii="Times New Roman"/>
          <w:spacing w:val="-7"/>
          <w:w w:val="105"/>
          <w:sz w:val="23"/>
        </w:rPr>
        <w:t xml:space="preserve"> </w:t>
      </w:r>
      <w:r>
        <w:rPr>
          <w:rFonts w:ascii="Times New Roman"/>
          <w:w w:val="105"/>
          <w:sz w:val="23"/>
        </w:rPr>
        <w:t>Lewis Bay</w:t>
      </w:r>
      <w:r>
        <w:rPr>
          <w:rFonts w:ascii="Times New Roman"/>
          <w:spacing w:val="-7"/>
          <w:w w:val="105"/>
          <w:sz w:val="23"/>
        </w:rPr>
        <w:t xml:space="preserve"> </w:t>
      </w:r>
      <w:r>
        <w:rPr>
          <w:rFonts w:ascii="Times New Roman"/>
          <w:w w:val="105"/>
          <w:sz w:val="23"/>
        </w:rPr>
        <w:t xml:space="preserve">Road </w:t>
      </w:r>
      <w:r>
        <w:rPr>
          <w:rFonts w:ascii="Times New Roman"/>
          <w:sz w:val="23"/>
        </w:rPr>
        <w:t>Hyannis, MA 02601</w:t>
      </w:r>
    </w:p>
    <w:p w:rsidR="00057D42" w:rsidRDefault="00057D42">
      <w:pPr>
        <w:pStyle w:val="BodyText"/>
        <w:rPr>
          <w:rFonts w:ascii="Times New Roman"/>
          <w:sz w:val="24"/>
        </w:rPr>
      </w:pPr>
    </w:p>
    <w:p w:rsidR="00057D42" w:rsidRDefault="005F656B">
      <w:pPr>
        <w:spacing w:line="261" w:lineRule="auto"/>
        <w:ind w:left="1424" w:right="3990" w:hanging="10"/>
        <w:rPr>
          <w:rFonts w:ascii="Times New Roman"/>
          <w:sz w:val="23"/>
        </w:rPr>
      </w:pPr>
      <w:r>
        <w:rPr>
          <w:rFonts w:ascii="Times New Roman"/>
          <w:sz w:val="23"/>
        </w:rPr>
        <w:t>22</w:t>
      </w:r>
      <w:r>
        <w:rPr>
          <w:rFonts w:ascii="Times New Roman"/>
          <w:spacing w:val="-16"/>
          <w:sz w:val="23"/>
        </w:rPr>
        <w:t xml:space="preserve"> </w:t>
      </w:r>
      <w:r>
        <w:rPr>
          <w:rFonts w:ascii="Times New Roman"/>
          <w:sz w:val="23"/>
        </w:rPr>
        <w:t>I</w:t>
      </w:r>
      <w:r>
        <w:rPr>
          <w:rFonts w:ascii="Times New Roman"/>
          <w:spacing w:val="40"/>
          <w:sz w:val="23"/>
        </w:rPr>
        <w:t xml:space="preserve"> </w:t>
      </w:r>
      <w:r>
        <w:rPr>
          <w:rFonts w:ascii="Times New Roman"/>
          <w:sz w:val="23"/>
        </w:rPr>
        <w:t>Willow Street Yarmouthport, MA 02675</w:t>
      </w:r>
    </w:p>
    <w:p w:rsidR="00057D42" w:rsidRDefault="00057D42">
      <w:pPr>
        <w:spacing w:line="261" w:lineRule="auto"/>
        <w:rPr>
          <w:rFonts w:ascii="Times New Roman"/>
          <w:sz w:val="23"/>
        </w:rPr>
        <w:sectPr w:rsidR="00057D42">
          <w:type w:val="continuous"/>
          <w:pgSz w:w="12450" w:h="17280"/>
          <w:pgMar w:top="1500" w:right="0" w:bottom="280" w:left="0" w:header="0" w:footer="0" w:gutter="0"/>
          <w:cols w:num="2" w:space="720" w:equalWidth="0">
            <w:col w:w="3287" w:space="1052"/>
            <w:col w:w="8111"/>
          </w:cols>
        </w:sectPr>
      </w:pPr>
    </w:p>
    <w:p w:rsidR="00057D42" w:rsidRDefault="00057D42">
      <w:pPr>
        <w:pStyle w:val="BodyText"/>
        <w:spacing w:before="4"/>
        <w:rPr>
          <w:rFonts w:ascii="Times New Roman"/>
          <w:sz w:val="15"/>
        </w:rPr>
      </w:pPr>
    </w:p>
    <w:p w:rsidR="00057D42" w:rsidRDefault="00057D42">
      <w:pPr>
        <w:rPr>
          <w:rFonts w:ascii="Times New Roman"/>
          <w:sz w:val="15"/>
        </w:rPr>
        <w:sectPr w:rsidR="00057D42">
          <w:type w:val="continuous"/>
          <w:pgSz w:w="12450" w:h="17280"/>
          <w:pgMar w:top="1500" w:right="0" w:bottom="280" w:left="0" w:header="0" w:footer="0" w:gutter="0"/>
          <w:cols w:space="720"/>
        </w:sectPr>
      </w:pPr>
    </w:p>
    <w:p w:rsidR="00057D42" w:rsidRDefault="005F656B">
      <w:pPr>
        <w:spacing w:before="91" w:line="254" w:lineRule="auto"/>
        <w:ind w:left="1420" w:hanging="3"/>
        <w:rPr>
          <w:rFonts w:ascii="Times New Roman"/>
          <w:sz w:val="23"/>
        </w:rPr>
      </w:pPr>
      <w:r>
        <w:rPr>
          <w:rFonts w:ascii="Times New Roman"/>
          <w:sz w:val="23"/>
        </w:rPr>
        <w:t xml:space="preserve">Richard Adams, M.D. </w:t>
      </w:r>
      <w:r>
        <w:rPr>
          <w:rFonts w:ascii="Times New Roman"/>
          <w:spacing w:val="-2"/>
          <w:sz w:val="23"/>
        </w:rPr>
        <w:t>Clerk</w:t>
      </w:r>
    </w:p>
    <w:p w:rsidR="00057D42" w:rsidRDefault="005F656B">
      <w:pPr>
        <w:spacing w:before="98"/>
        <w:ind w:left="1417"/>
        <w:rPr>
          <w:rFonts w:ascii="Times New Roman"/>
          <w:sz w:val="23"/>
        </w:rPr>
      </w:pPr>
      <w:r>
        <w:br w:type="column"/>
      </w:r>
      <w:r>
        <w:rPr>
          <w:rFonts w:ascii="Times New Roman"/>
          <w:w w:val="105"/>
          <w:sz w:val="23"/>
        </w:rPr>
        <w:t>139</w:t>
      </w:r>
      <w:r>
        <w:rPr>
          <w:rFonts w:ascii="Times New Roman"/>
          <w:spacing w:val="-16"/>
          <w:w w:val="105"/>
          <w:sz w:val="23"/>
        </w:rPr>
        <w:t xml:space="preserve"> </w:t>
      </w:r>
      <w:r>
        <w:rPr>
          <w:rFonts w:ascii="Times New Roman"/>
          <w:w w:val="105"/>
          <w:sz w:val="23"/>
        </w:rPr>
        <w:t>Lakeview</w:t>
      </w:r>
      <w:r>
        <w:rPr>
          <w:rFonts w:ascii="Times New Roman"/>
          <w:spacing w:val="-11"/>
          <w:w w:val="105"/>
          <w:sz w:val="23"/>
        </w:rPr>
        <w:t xml:space="preserve"> </w:t>
      </w:r>
      <w:r>
        <w:rPr>
          <w:rFonts w:ascii="Times New Roman"/>
          <w:spacing w:val="-2"/>
          <w:w w:val="105"/>
          <w:sz w:val="23"/>
        </w:rPr>
        <w:t>Avenue</w:t>
      </w:r>
    </w:p>
    <w:p w:rsidR="00057D42" w:rsidRDefault="005F656B">
      <w:pPr>
        <w:spacing w:before="17"/>
        <w:ind w:left="1419"/>
        <w:rPr>
          <w:rFonts w:ascii="Times New Roman"/>
          <w:sz w:val="23"/>
        </w:rPr>
      </w:pPr>
      <w:r>
        <w:rPr>
          <w:rFonts w:ascii="Times New Roman"/>
          <w:w w:val="105"/>
          <w:sz w:val="23"/>
        </w:rPr>
        <w:t>Falmouth,</w:t>
      </w:r>
      <w:r>
        <w:rPr>
          <w:rFonts w:ascii="Times New Roman"/>
          <w:spacing w:val="-12"/>
          <w:w w:val="105"/>
          <w:sz w:val="23"/>
        </w:rPr>
        <w:t xml:space="preserve"> </w:t>
      </w:r>
      <w:r>
        <w:rPr>
          <w:rFonts w:ascii="Times New Roman"/>
          <w:w w:val="105"/>
          <w:sz w:val="23"/>
        </w:rPr>
        <w:t>MA</w:t>
      </w:r>
      <w:r>
        <w:rPr>
          <w:rFonts w:ascii="Times New Roman"/>
          <w:spacing w:val="-15"/>
          <w:w w:val="105"/>
          <w:sz w:val="23"/>
        </w:rPr>
        <w:t xml:space="preserve"> </w:t>
      </w:r>
      <w:r>
        <w:rPr>
          <w:rFonts w:ascii="Times New Roman"/>
          <w:spacing w:val="-2"/>
          <w:w w:val="105"/>
          <w:sz w:val="23"/>
        </w:rPr>
        <w:t>02540</w:t>
      </w:r>
    </w:p>
    <w:p w:rsidR="00057D42" w:rsidRDefault="00057D42">
      <w:pPr>
        <w:rPr>
          <w:rFonts w:ascii="Times New Roman"/>
          <w:sz w:val="23"/>
        </w:rPr>
        <w:sectPr w:rsidR="00057D42">
          <w:type w:val="continuous"/>
          <w:pgSz w:w="12450" w:h="17280"/>
          <w:pgMar w:top="1500" w:right="0" w:bottom="280" w:left="0" w:header="0" w:footer="0" w:gutter="0"/>
          <w:cols w:num="2" w:space="720" w:equalWidth="0">
            <w:col w:w="3572" w:space="764"/>
            <w:col w:w="8114"/>
          </w:cols>
        </w:sectPr>
      </w:pPr>
    </w:p>
    <w:p w:rsidR="00057D42" w:rsidRDefault="00057D42">
      <w:pPr>
        <w:pStyle w:val="BodyText"/>
        <w:rPr>
          <w:rFonts w:ascii="Times New Roman"/>
          <w:sz w:val="20"/>
        </w:rPr>
      </w:pPr>
    </w:p>
    <w:p w:rsidR="00057D42" w:rsidRDefault="00057D42">
      <w:pPr>
        <w:pStyle w:val="BodyText"/>
        <w:spacing w:before="9"/>
        <w:rPr>
          <w:rFonts w:ascii="Times New Roman"/>
          <w:sz w:val="21"/>
        </w:rPr>
      </w:pPr>
    </w:p>
    <w:p w:rsidR="00057D42" w:rsidRDefault="005F656B">
      <w:pPr>
        <w:spacing w:before="91"/>
        <w:ind w:left="628" w:right="667"/>
        <w:jc w:val="center"/>
        <w:rPr>
          <w:rFonts w:ascii="Times New Roman"/>
          <w:sz w:val="23"/>
        </w:rPr>
      </w:pPr>
      <w:r>
        <w:rPr>
          <w:rFonts w:ascii="Times New Roman"/>
          <w:spacing w:val="-2"/>
          <w:w w:val="105"/>
          <w:sz w:val="23"/>
          <w:u w:val="thick"/>
        </w:rPr>
        <w:t>Directors</w:t>
      </w:r>
    </w:p>
    <w:p w:rsidR="00057D42" w:rsidRDefault="00057D42">
      <w:pPr>
        <w:pStyle w:val="BodyText"/>
        <w:spacing w:before="5"/>
        <w:rPr>
          <w:rFonts w:ascii="Times New Roman"/>
          <w:sz w:val="17"/>
        </w:rPr>
      </w:pPr>
    </w:p>
    <w:p w:rsidR="00057D42" w:rsidRDefault="00057D42">
      <w:pPr>
        <w:rPr>
          <w:rFonts w:ascii="Times New Roman"/>
          <w:sz w:val="17"/>
        </w:rPr>
        <w:sectPr w:rsidR="00057D42">
          <w:type w:val="continuous"/>
          <w:pgSz w:w="12450" w:h="17280"/>
          <w:pgMar w:top="1500" w:right="0" w:bottom="280" w:left="0" w:header="0" w:footer="0" w:gutter="0"/>
          <w:cols w:space="720"/>
        </w:sectPr>
      </w:pPr>
    </w:p>
    <w:p w:rsidR="00057D42" w:rsidRDefault="005F656B">
      <w:pPr>
        <w:spacing w:before="91"/>
        <w:ind w:left="1421"/>
        <w:rPr>
          <w:rFonts w:ascii="Times New Roman"/>
          <w:sz w:val="23"/>
        </w:rPr>
      </w:pPr>
      <w:r>
        <w:rPr>
          <w:rFonts w:ascii="Times New Roman"/>
          <w:w w:val="105"/>
          <w:sz w:val="23"/>
        </w:rPr>
        <w:t>Stephen</w:t>
      </w:r>
      <w:r>
        <w:rPr>
          <w:rFonts w:ascii="Times New Roman"/>
          <w:spacing w:val="-15"/>
          <w:w w:val="105"/>
          <w:sz w:val="23"/>
        </w:rPr>
        <w:t xml:space="preserve"> </w:t>
      </w:r>
      <w:r>
        <w:rPr>
          <w:rFonts w:ascii="Arial"/>
          <w:w w:val="105"/>
        </w:rPr>
        <w:t>L.</w:t>
      </w:r>
      <w:r>
        <w:rPr>
          <w:rFonts w:ascii="Arial"/>
          <w:spacing w:val="4"/>
          <w:w w:val="105"/>
        </w:rPr>
        <w:t xml:space="preserve"> </w:t>
      </w:r>
      <w:r>
        <w:rPr>
          <w:rFonts w:ascii="Times New Roman"/>
          <w:spacing w:val="-2"/>
          <w:w w:val="105"/>
          <w:sz w:val="23"/>
        </w:rPr>
        <w:t>Abbott</w:t>
      </w:r>
    </w:p>
    <w:p w:rsidR="00057D42" w:rsidRDefault="005F656B">
      <w:pPr>
        <w:spacing w:before="91" w:line="261" w:lineRule="auto"/>
        <w:ind w:left="1424" w:right="4066" w:hanging="3"/>
        <w:rPr>
          <w:rFonts w:ascii="Times New Roman"/>
          <w:sz w:val="23"/>
        </w:rPr>
      </w:pPr>
      <w:r>
        <w:br w:type="column"/>
      </w:r>
      <w:r>
        <w:rPr>
          <w:rFonts w:ascii="Times New Roman"/>
          <w:sz w:val="23"/>
        </w:rPr>
        <w:t>88 Lewis Bay Road Hyannis, MA 02601</w:t>
      </w:r>
    </w:p>
    <w:p w:rsidR="00057D42" w:rsidRDefault="00057D42">
      <w:pPr>
        <w:spacing w:line="261" w:lineRule="auto"/>
        <w:rPr>
          <w:rFonts w:ascii="Times New Roman"/>
          <w:sz w:val="23"/>
        </w:rPr>
        <w:sectPr w:rsidR="00057D42">
          <w:type w:val="continuous"/>
          <w:pgSz w:w="12450" w:h="17280"/>
          <w:pgMar w:top="1500" w:right="0" w:bottom="280" w:left="0" w:header="0" w:footer="0" w:gutter="0"/>
          <w:cols w:num="2" w:space="720" w:equalWidth="0">
            <w:col w:w="3217" w:space="1121"/>
            <w:col w:w="8112"/>
          </w:cols>
        </w:sectPr>
      </w:pPr>
    </w:p>
    <w:p w:rsidR="00057D42" w:rsidRDefault="00057D42">
      <w:pPr>
        <w:pStyle w:val="BodyText"/>
        <w:spacing w:before="3"/>
        <w:rPr>
          <w:rFonts w:ascii="Times New Roman"/>
          <w:sz w:val="15"/>
        </w:rPr>
      </w:pPr>
    </w:p>
    <w:p w:rsidR="00057D42" w:rsidRDefault="00057D42">
      <w:pPr>
        <w:rPr>
          <w:rFonts w:ascii="Times New Roman"/>
          <w:sz w:val="15"/>
        </w:rPr>
        <w:sectPr w:rsidR="00057D42">
          <w:type w:val="continuous"/>
          <w:pgSz w:w="12450" w:h="17280"/>
          <w:pgMar w:top="1500" w:right="0" w:bottom="280" w:left="0" w:header="0" w:footer="0" w:gutter="0"/>
          <w:cols w:space="720"/>
        </w:sectPr>
      </w:pPr>
    </w:p>
    <w:p w:rsidR="00057D42" w:rsidRDefault="00F843F3">
      <w:pPr>
        <w:spacing w:before="91"/>
        <w:ind w:left="1424"/>
        <w:rPr>
          <w:rFonts w:ascii="Times New Roman"/>
          <w:sz w:val="23"/>
        </w:rPr>
      </w:pPr>
      <w:r>
        <w:rPr>
          <w:noProof/>
        </w:rPr>
        <mc:AlternateContent>
          <mc:Choice Requires="wpg">
            <w:drawing>
              <wp:anchor distT="0" distB="0" distL="114300" distR="114300" simplePos="0" relativeHeight="251679232" behindDoc="1" locked="0" layoutInCell="1" allowOverlap="1">
                <wp:simplePos x="0" y="0"/>
                <wp:positionH relativeFrom="page">
                  <wp:posOffset>2309495</wp:posOffset>
                </wp:positionH>
                <wp:positionV relativeFrom="page">
                  <wp:posOffset>883920</wp:posOffset>
                </wp:positionV>
                <wp:extent cx="5607050" cy="10075545"/>
                <wp:effectExtent l="0" t="0" r="0" b="0"/>
                <wp:wrapNone/>
                <wp:docPr id="246" name="docshapegroup1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7050" cy="10075545"/>
                          <a:chOff x="3637" y="1392"/>
                          <a:chExt cx="8830" cy="15867"/>
                        </a:xfrm>
                      </wpg:grpSpPr>
                      <wps:wsp>
                        <wps:cNvPr id="248" name="docshape1115"/>
                        <wps:cNvSpPr>
                          <a:spLocks noChangeArrowheads="1"/>
                        </wps:cNvSpPr>
                        <wps:spPr bwMode="auto">
                          <a:xfrm>
                            <a:off x="12271" y="1391"/>
                            <a:ext cx="195" cy="1586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0" name="Line 78"/>
                        <wps:cNvCnPr>
                          <a:cxnSpLocks noChangeShapeType="1"/>
                        </wps:cNvCnPr>
                        <wps:spPr bwMode="auto">
                          <a:xfrm>
                            <a:off x="3637" y="1414"/>
                            <a:ext cx="8631" cy="0"/>
                          </a:xfrm>
                          <a:prstGeom prst="line">
                            <a:avLst/>
                          </a:prstGeom>
                          <a:noFill/>
                          <a:ln w="1831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F0E355" id="docshapegroup1114" o:spid="_x0000_s1026" style="position:absolute;margin-left:181.85pt;margin-top:69.6pt;width:441.5pt;height:793.35pt;z-index:-23756800;mso-position-horizontal-relative:page;mso-position-vertical-relative:page" coordorigin="3637,1392" coordsize="8830,15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">
                <v:rect id="docshape1115" o:spid="_x0000_s1027" style="position:absolute;left:12271;top:1391;width:195;height:1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" fillcolor="black" stroked="f"/>
                <v:line id="Line 78" o:spid="_x0000_s1028" style="position:absolute;visibility:visible;mso-wrap-style:square" from="3637,1414" to="12268,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" strokeweight=".50883mm"/>
                <w10:wrap anchorx="page" anchory="page"/>
              </v:group>
            </w:pict>
          </mc:Fallback>
        </mc:AlternateContent>
      </w:r>
      <w:r w:rsidR="005F656B">
        <w:rPr>
          <w:rFonts w:ascii="Times New Roman"/>
          <w:sz w:val="23"/>
        </w:rPr>
        <w:t>Richard</w:t>
      </w:r>
      <w:r w:rsidR="005F656B">
        <w:rPr>
          <w:rFonts w:ascii="Times New Roman"/>
          <w:spacing w:val="34"/>
          <w:sz w:val="23"/>
        </w:rPr>
        <w:t xml:space="preserve"> </w:t>
      </w:r>
      <w:r w:rsidR="005F656B">
        <w:rPr>
          <w:rFonts w:ascii="Times New Roman"/>
          <w:sz w:val="23"/>
        </w:rPr>
        <w:t>Adams,</w:t>
      </w:r>
      <w:r w:rsidR="005F656B">
        <w:rPr>
          <w:rFonts w:ascii="Times New Roman"/>
          <w:spacing w:val="9"/>
          <w:sz w:val="23"/>
        </w:rPr>
        <w:t xml:space="preserve"> </w:t>
      </w:r>
      <w:r w:rsidR="005F656B">
        <w:rPr>
          <w:rFonts w:ascii="Times New Roman"/>
          <w:spacing w:val="-4"/>
          <w:sz w:val="23"/>
        </w:rPr>
        <w:t>M.D.</w:t>
      </w:r>
    </w:p>
    <w:p w:rsidR="00057D42" w:rsidRDefault="00057D42">
      <w:pPr>
        <w:pStyle w:val="BodyText"/>
        <w:rPr>
          <w:rFonts w:ascii="Times New Roman"/>
          <w:sz w:val="26"/>
        </w:rPr>
      </w:pPr>
    </w:p>
    <w:p w:rsidR="00057D42" w:rsidRDefault="00057D42">
      <w:pPr>
        <w:pStyle w:val="BodyText"/>
        <w:rPr>
          <w:rFonts w:ascii="Times New Roman"/>
          <w:sz w:val="25"/>
        </w:rPr>
      </w:pPr>
    </w:p>
    <w:p w:rsidR="00057D42" w:rsidRDefault="005F656B">
      <w:pPr>
        <w:ind w:left="1424"/>
        <w:rPr>
          <w:rFonts w:ascii="Times New Roman"/>
          <w:sz w:val="23"/>
        </w:rPr>
      </w:pPr>
      <w:r>
        <w:rPr>
          <w:rFonts w:ascii="Times New Roman"/>
          <w:w w:val="105"/>
          <w:sz w:val="23"/>
        </w:rPr>
        <w:t>James</w:t>
      </w:r>
      <w:r>
        <w:rPr>
          <w:rFonts w:ascii="Times New Roman"/>
          <w:spacing w:val="-6"/>
          <w:w w:val="105"/>
          <w:sz w:val="23"/>
        </w:rPr>
        <w:t xml:space="preserve"> </w:t>
      </w:r>
      <w:r>
        <w:rPr>
          <w:rFonts w:ascii="Times New Roman"/>
          <w:spacing w:val="-2"/>
          <w:w w:val="105"/>
          <w:sz w:val="23"/>
        </w:rPr>
        <w:t>Buckingham</w:t>
      </w:r>
    </w:p>
    <w:p w:rsidR="00057D42" w:rsidRDefault="00057D42">
      <w:pPr>
        <w:pStyle w:val="BodyText"/>
        <w:rPr>
          <w:rFonts w:ascii="Times New Roman"/>
          <w:sz w:val="26"/>
        </w:rPr>
      </w:pPr>
    </w:p>
    <w:p w:rsidR="00057D42" w:rsidRDefault="00057D42">
      <w:pPr>
        <w:pStyle w:val="BodyText"/>
        <w:spacing w:before="5"/>
        <w:rPr>
          <w:rFonts w:ascii="Times New Roman"/>
          <w:sz w:val="24"/>
        </w:rPr>
      </w:pPr>
    </w:p>
    <w:p w:rsidR="00057D42" w:rsidRDefault="005F656B">
      <w:pPr>
        <w:ind w:left="1431"/>
        <w:rPr>
          <w:rFonts w:ascii="Times New Roman"/>
          <w:sz w:val="23"/>
        </w:rPr>
      </w:pPr>
      <w:r>
        <w:rPr>
          <w:rFonts w:ascii="Times New Roman"/>
          <w:spacing w:val="-2"/>
          <w:w w:val="105"/>
          <w:sz w:val="23"/>
        </w:rPr>
        <w:t>Elliott</w:t>
      </w:r>
      <w:r>
        <w:rPr>
          <w:rFonts w:ascii="Times New Roman"/>
          <w:spacing w:val="-5"/>
          <w:w w:val="105"/>
          <w:sz w:val="23"/>
        </w:rPr>
        <w:t xml:space="preserve"> </w:t>
      </w:r>
      <w:r>
        <w:rPr>
          <w:rFonts w:ascii="Times New Roman"/>
          <w:spacing w:val="-4"/>
          <w:w w:val="105"/>
          <w:sz w:val="23"/>
        </w:rPr>
        <w:t>Carr</w:t>
      </w:r>
    </w:p>
    <w:p w:rsidR="00057D42" w:rsidRDefault="00057D42">
      <w:pPr>
        <w:pStyle w:val="BodyText"/>
        <w:rPr>
          <w:rFonts w:ascii="Times New Roman"/>
          <w:sz w:val="26"/>
        </w:rPr>
      </w:pPr>
    </w:p>
    <w:p w:rsidR="00057D42" w:rsidRDefault="00057D42">
      <w:pPr>
        <w:pStyle w:val="BodyText"/>
        <w:spacing w:before="4"/>
        <w:rPr>
          <w:rFonts w:ascii="Times New Roman"/>
          <w:sz w:val="24"/>
        </w:rPr>
      </w:pPr>
    </w:p>
    <w:p w:rsidR="00057D42" w:rsidRDefault="00F843F3">
      <w:pPr>
        <w:ind w:left="1434"/>
        <w:rPr>
          <w:rFonts w:ascii="Times New Roman"/>
          <w:sz w:val="23"/>
        </w:rPr>
      </w:pPr>
      <w:r>
        <w:rPr>
          <w:noProof/>
        </w:rPr>
        <mc:AlternateContent>
          <mc:Choice Requires="wps">
            <w:drawing>
              <wp:anchor distT="0" distB="0" distL="114300" distR="114300" simplePos="0" relativeHeight="251570688" behindDoc="0" locked="0" layoutInCell="1" allowOverlap="1">
                <wp:simplePos x="0" y="0"/>
                <wp:positionH relativeFrom="page">
                  <wp:posOffset>2540</wp:posOffset>
                </wp:positionH>
                <wp:positionV relativeFrom="paragraph">
                  <wp:posOffset>2503805</wp:posOffset>
                </wp:positionV>
                <wp:extent cx="0" cy="0"/>
                <wp:effectExtent l="0" t="0" r="0" b="0"/>
                <wp:wrapNone/>
                <wp:docPr id="244"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6462D7" id="Line 76" o:spid="_x0000_s1026" style="position:absolute;z-index:1595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pt,197.15pt" to=".2pt,1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ghnGAIAAD4EAAAOAAAAZHJzL2Uyb0RvYy54bWysU82O2jAQvlfqO1i+QxKa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" strokeweight=".25458mm">
                <w10:wrap anchorx="page"/>
              </v:line>
            </w:pict>
          </mc:Fallback>
        </mc:AlternateContent>
      </w:r>
      <w:r w:rsidR="005F656B">
        <w:rPr>
          <w:rFonts w:ascii="Times New Roman"/>
          <w:w w:val="105"/>
          <w:sz w:val="23"/>
        </w:rPr>
        <w:t>Alexandra</w:t>
      </w:r>
      <w:r w:rsidR="005F656B">
        <w:rPr>
          <w:rFonts w:ascii="Times New Roman"/>
          <w:spacing w:val="5"/>
          <w:w w:val="105"/>
          <w:sz w:val="23"/>
        </w:rPr>
        <w:t xml:space="preserve"> </w:t>
      </w:r>
      <w:r w:rsidR="005F656B">
        <w:rPr>
          <w:rFonts w:ascii="Times New Roman"/>
          <w:w w:val="105"/>
          <w:sz w:val="23"/>
        </w:rPr>
        <w:t>Maccallum</w:t>
      </w:r>
      <w:r w:rsidR="005F656B">
        <w:rPr>
          <w:rFonts w:ascii="Times New Roman"/>
          <w:spacing w:val="5"/>
          <w:w w:val="105"/>
          <w:sz w:val="23"/>
        </w:rPr>
        <w:t xml:space="preserve"> </w:t>
      </w:r>
      <w:r w:rsidR="005F656B">
        <w:rPr>
          <w:rFonts w:ascii="Times New Roman"/>
          <w:spacing w:val="-2"/>
          <w:w w:val="105"/>
          <w:sz w:val="23"/>
        </w:rPr>
        <w:t>Clark</w:t>
      </w:r>
    </w:p>
    <w:p w:rsidR="00057D42" w:rsidRDefault="00057D42">
      <w:pPr>
        <w:pStyle w:val="BodyText"/>
        <w:rPr>
          <w:rFonts w:ascii="Times New Roman"/>
          <w:sz w:val="26"/>
        </w:rPr>
      </w:pPr>
    </w:p>
    <w:p w:rsidR="00057D42" w:rsidRDefault="00057D42">
      <w:pPr>
        <w:pStyle w:val="BodyText"/>
        <w:spacing w:before="1"/>
        <w:rPr>
          <w:rFonts w:ascii="Times New Roman"/>
          <w:sz w:val="23"/>
        </w:rPr>
      </w:pPr>
    </w:p>
    <w:p w:rsidR="00057D42" w:rsidRDefault="005F656B">
      <w:pPr>
        <w:spacing w:before="1"/>
        <w:ind w:left="1431"/>
        <w:rPr>
          <w:rFonts w:ascii="Times New Roman"/>
          <w:sz w:val="23"/>
        </w:rPr>
      </w:pPr>
      <w:r>
        <w:rPr>
          <w:rFonts w:ascii="Times New Roman"/>
          <w:w w:val="105"/>
          <w:sz w:val="23"/>
        </w:rPr>
        <w:t>Joel</w:t>
      </w:r>
      <w:r>
        <w:rPr>
          <w:rFonts w:ascii="Times New Roman"/>
          <w:spacing w:val="-3"/>
          <w:w w:val="105"/>
          <w:sz w:val="23"/>
        </w:rPr>
        <w:t xml:space="preserve"> </w:t>
      </w:r>
      <w:r>
        <w:rPr>
          <w:rFonts w:ascii="Times New Roman"/>
          <w:spacing w:val="-2"/>
          <w:w w:val="105"/>
          <w:sz w:val="23"/>
        </w:rPr>
        <w:t>Crowell</w:t>
      </w:r>
    </w:p>
    <w:p w:rsidR="00057D42" w:rsidRDefault="005F656B">
      <w:pPr>
        <w:spacing w:before="98"/>
        <w:ind w:left="1525"/>
        <w:rPr>
          <w:rFonts w:ascii="Times New Roman"/>
          <w:sz w:val="23"/>
        </w:rPr>
      </w:pPr>
      <w:r>
        <w:br w:type="column"/>
      </w:r>
      <w:r>
        <w:rPr>
          <w:rFonts w:ascii="Times New Roman"/>
          <w:w w:val="105"/>
          <w:sz w:val="23"/>
        </w:rPr>
        <w:t>139</w:t>
      </w:r>
      <w:r>
        <w:rPr>
          <w:rFonts w:ascii="Times New Roman"/>
          <w:spacing w:val="-16"/>
          <w:w w:val="105"/>
          <w:sz w:val="23"/>
        </w:rPr>
        <w:t xml:space="preserve"> </w:t>
      </w:r>
      <w:r>
        <w:rPr>
          <w:rFonts w:ascii="Times New Roman"/>
          <w:w w:val="105"/>
          <w:sz w:val="23"/>
        </w:rPr>
        <w:t>Lakeview</w:t>
      </w:r>
      <w:r>
        <w:rPr>
          <w:rFonts w:ascii="Times New Roman"/>
          <w:spacing w:val="-11"/>
          <w:w w:val="105"/>
          <w:sz w:val="23"/>
        </w:rPr>
        <w:t xml:space="preserve"> </w:t>
      </w:r>
      <w:r>
        <w:rPr>
          <w:rFonts w:ascii="Times New Roman"/>
          <w:spacing w:val="-2"/>
          <w:w w:val="105"/>
          <w:sz w:val="23"/>
        </w:rPr>
        <w:t>Avenue</w:t>
      </w:r>
    </w:p>
    <w:p w:rsidR="00057D42" w:rsidRDefault="005F656B">
      <w:pPr>
        <w:spacing w:before="17"/>
        <w:ind w:left="1527"/>
        <w:rPr>
          <w:rFonts w:ascii="Times New Roman"/>
          <w:sz w:val="23"/>
        </w:rPr>
      </w:pPr>
      <w:r>
        <w:rPr>
          <w:rFonts w:ascii="Times New Roman"/>
          <w:w w:val="105"/>
          <w:sz w:val="23"/>
        </w:rPr>
        <w:t>Falmouth,</w:t>
      </w:r>
      <w:r>
        <w:rPr>
          <w:rFonts w:ascii="Times New Roman"/>
          <w:spacing w:val="-13"/>
          <w:w w:val="105"/>
          <w:sz w:val="23"/>
        </w:rPr>
        <w:t xml:space="preserve"> </w:t>
      </w:r>
      <w:r>
        <w:rPr>
          <w:rFonts w:ascii="Times New Roman"/>
          <w:w w:val="105"/>
          <w:sz w:val="23"/>
        </w:rPr>
        <w:t>MA</w:t>
      </w:r>
      <w:r>
        <w:rPr>
          <w:rFonts w:ascii="Times New Roman"/>
          <w:spacing w:val="-15"/>
          <w:w w:val="105"/>
          <w:sz w:val="23"/>
        </w:rPr>
        <w:t xml:space="preserve"> </w:t>
      </w:r>
      <w:r>
        <w:rPr>
          <w:rFonts w:ascii="Times New Roman"/>
          <w:spacing w:val="-2"/>
          <w:w w:val="105"/>
          <w:sz w:val="23"/>
        </w:rPr>
        <w:t>02540</w:t>
      </w:r>
    </w:p>
    <w:p w:rsidR="00057D42" w:rsidRDefault="00057D42">
      <w:pPr>
        <w:pStyle w:val="BodyText"/>
        <w:spacing w:before="6"/>
        <w:rPr>
          <w:rFonts w:ascii="Times New Roman"/>
          <w:sz w:val="26"/>
        </w:rPr>
      </w:pPr>
    </w:p>
    <w:p w:rsidR="00057D42" w:rsidRDefault="005F656B">
      <w:pPr>
        <w:spacing w:before="1"/>
        <w:ind w:left="1518"/>
        <w:rPr>
          <w:rFonts w:ascii="Times New Roman"/>
          <w:sz w:val="23"/>
        </w:rPr>
      </w:pPr>
      <w:r>
        <w:rPr>
          <w:rFonts w:ascii="Times New Roman"/>
          <w:w w:val="105"/>
          <w:sz w:val="23"/>
        </w:rPr>
        <w:t>19</w:t>
      </w:r>
      <w:r>
        <w:rPr>
          <w:rFonts w:ascii="Times New Roman"/>
          <w:spacing w:val="-16"/>
          <w:w w:val="105"/>
          <w:sz w:val="23"/>
        </w:rPr>
        <w:t xml:space="preserve"> </w:t>
      </w:r>
      <w:r>
        <w:rPr>
          <w:rFonts w:ascii="Times New Roman"/>
          <w:w w:val="105"/>
          <w:sz w:val="23"/>
        </w:rPr>
        <w:t>Fish</w:t>
      </w:r>
      <w:r>
        <w:rPr>
          <w:rFonts w:ascii="Times New Roman"/>
          <w:spacing w:val="-2"/>
          <w:w w:val="105"/>
          <w:sz w:val="23"/>
        </w:rPr>
        <w:t xml:space="preserve"> </w:t>
      </w:r>
      <w:r>
        <w:rPr>
          <w:rFonts w:ascii="Times New Roman"/>
          <w:w w:val="105"/>
          <w:sz w:val="23"/>
        </w:rPr>
        <w:t>House</w:t>
      </w:r>
      <w:r>
        <w:rPr>
          <w:rFonts w:ascii="Times New Roman"/>
          <w:spacing w:val="-4"/>
          <w:w w:val="105"/>
          <w:sz w:val="23"/>
        </w:rPr>
        <w:t xml:space="preserve"> Road</w:t>
      </w:r>
    </w:p>
    <w:p w:rsidR="00057D42" w:rsidRDefault="005F656B">
      <w:pPr>
        <w:spacing w:before="9"/>
        <w:ind w:left="1526"/>
        <w:rPr>
          <w:rFonts w:ascii="Times New Roman"/>
          <w:sz w:val="23"/>
        </w:rPr>
      </w:pPr>
      <w:r>
        <w:rPr>
          <w:rFonts w:ascii="Times New Roman"/>
          <w:w w:val="105"/>
          <w:sz w:val="23"/>
        </w:rPr>
        <w:t>E.</w:t>
      </w:r>
      <w:r>
        <w:rPr>
          <w:rFonts w:ascii="Times New Roman"/>
          <w:spacing w:val="-16"/>
          <w:w w:val="105"/>
          <w:sz w:val="23"/>
        </w:rPr>
        <w:t xml:space="preserve"> </w:t>
      </w:r>
      <w:r>
        <w:rPr>
          <w:rFonts w:ascii="Times New Roman"/>
          <w:w w:val="105"/>
          <w:sz w:val="23"/>
        </w:rPr>
        <w:t>Sandwich,</w:t>
      </w:r>
      <w:r>
        <w:rPr>
          <w:rFonts w:ascii="Times New Roman"/>
          <w:spacing w:val="-12"/>
          <w:w w:val="105"/>
          <w:sz w:val="23"/>
        </w:rPr>
        <w:t xml:space="preserve"> </w:t>
      </w:r>
      <w:r>
        <w:rPr>
          <w:rFonts w:ascii="Times New Roman"/>
          <w:w w:val="105"/>
          <w:sz w:val="23"/>
        </w:rPr>
        <w:t>MA</w:t>
      </w:r>
      <w:r>
        <w:rPr>
          <w:rFonts w:ascii="Times New Roman"/>
          <w:spacing w:val="-14"/>
          <w:w w:val="105"/>
          <w:sz w:val="23"/>
        </w:rPr>
        <w:t xml:space="preserve"> </w:t>
      </w:r>
      <w:r>
        <w:rPr>
          <w:rFonts w:ascii="Times New Roman"/>
          <w:spacing w:val="-2"/>
          <w:w w:val="105"/>
          <w:sz w:val="23"/>
        </w:rPr>
        <w:t>02537</w:t>
      </w:r>
    </w:p>
    <w:p w:rsidR="00057D42" w:rsidRDefault="00057D42">
      <w:pPr>
        <w:pStyle w:val="BodyText"/>
        <w:spacing w:before="11"/>
        <w:rPr>
          <w:rFonts w:ascii="Times New Roman"/>
          <w:sz w:val="25"/>
        </w:rPr>
      </w:pPr>
    </w:p>
    <w:p w:rsidR="00057D42" w:rsidRDefault="005F656B">
      <w:pPr>
        <w:ind w:left="1525"/>
        <w:rPr>
          <w:rFonts w:ascii="Times New Roman"/>
          <w:sz w:val="23"/>
        </w:rPr>
      </w:pPr>
      <w:r>
        <w:rPr>
          <w:rFonts w:ascii="Times New Roman"/>
          <w:w w:val="105"/>
          <w:sz w:val="23"/>
        </w:rPr>
        <w:t>19</w:t>
      </w:r>
      <w:r>
        <w:rPr>
          <w:rFonts w:ascii="Times New Roman"/>
          <w:spacing w:val="21"/>
          <w:w w:val="105"/>
          <w:sz w:val="23"/>
        </w:rPr>
        <w:t xml:space="preserve"> </w:t>
      </w:r>
      <w:r>
        <w:rPr>
          <w:rFonts w:ascii="Times New Roman"/>
          <w:w w:val="105"/>
          <w:sz w:val="23"/>
        </w:rPr>
        <w:t>West</w:t>
      </w:r>
      <w:r>
        <w:rPr>
          <w:rFonts w:ascii="Times New Roman"/>
          <w:spacing w:val="24"/>
          <w:w w:val="105"/>
          <w:sz w:val="23"/>
        </w:rPr>
        <w:t xml:space="preserve"> </w:t>
      </w:r>
      <w:r>
        <w:rPr>
          <w:rFonts w:ascii="Times New Roman"/>
          <w:w w:val="105"/>
          <w:sz w:val="23"/>
        </w:rPr>
        <w:t>Road-Box</w:t>
      </w:r>
      <w:r>
        <w:rPr>
          <w:rFonts w:ascii="Times New Roman"/>
          <w:spacing w:val="37"/>
          <w:w w:val="105"/>
          <w:sz w:val="23"/>
        </w:rPr>
        <w:t xml:space="preserve"> </w:t>
      </w:r>
      <w:r>
        <w:rPr>
          <w:rFonts w:ascii="Times New Roman"/>
          <w:spacing w:val="-5"/>
          <w:w w:val="105"/>
          <w:sz w:val="23"/>
        </w:rPr>
        <w:t>10</w:t>
      </w:r>
    </w:p>
    <w:p w:rsidR="00057D42" w:rsidRDefault="005F656B">
      <w:pPr>
        <w:spacing w:before="17"/>
        <w:ind w:left="1522"/>
        <w:rPr>
          <w:rFonts w:ascii="Times New Roman"/>
          <w:sz w:val="23"/>
        </w:rPr>
      </w:pPr>
      <w:r>
        <w:rPr>
          <w:rFonts w:ascii="Times New Roman"/>
          <w:w w:val="105"/>
          <w:sz w:val="23"/>
        </w:rPr>
        <w:t>Orleans,</w:t>
      </w:r>
      <w:r>
        <w:rPr>
          <w:rFonts w:ascii="Times New Roman"/>
          <w:spacing w:val="-12"/>
          <w:w w:val="105"/>
          <w:sz w:val="23"/>
        </w:rPr>
        <w:t xml:space="preserve"> </w:t>
      </w:r>
      <w:r>
        <w:rPr>
          <w:rFonts w:ascii="Times New Roman"/>
          <w:w w:val="105"/>
          <w:sz w:val="23"/>
        </w:rPr>
        <w:t>MA</w:t>
      </w:r>
      <w:r>
        <w:rPr>
          <w:rFonts w:ascii="Times New Roman"/>
          <w:spacing w:val="-15"/>
          <w:w w:val="105"/>
          <w:sz w:val="23"/>
        </w:rPr>
        <w:t xml:space="preserve"> </w:t>
      </w:r>
      <w:r>
        <w:rPr>
          <w:rFonts w:ascii="Times New Roman"/>
          <w:spacing w:val="-2"/>
          <w:w w:val="105"/>
          <w:sz w:val="23"/>
        </w:rPr>
        <w:t>02653</w:t>
      </w:r>
    </w:p>
    <w:p w:rsidR="00057D42" w:rsidRDefault="005F656B">
      <w:pPr>
        <w:pStyle w:val="BodyText"/>
        <w:rPr>
          <w:rFonts w:ascii="Times New Roman"/>
          <w:sz w:val="13"/>
        </w:rPr>
      </w:pPr>
      <w:r>
        <w:rPr>
          <w:noProof/>
        </w:rPr>
        <w:drawing>
          <wp:anchor distT="0" distB="0" distL="0" distR="0" simplePos="0" relativeHeight="251804160" behindDoc="0" locked="0" layoutInCell="1" allowOverlap="1">
            <wp:simplePos x="0" y="0"/>
            <wp:positionH relativeFrom="page">
              <wp:posOffset>3459845</wp:posOffset>
            </wp:positionH>
            <wp:positionV relativeFrom="paragraph">
              <wp:posOffset>110254</wp:posOffset>
            </wp:positionV>
            <wp:extent cx="1797955" cy="420624"/>
            <wp:effectExtent l="0" t="0" r="0" b="0"/>
            <wp:wrapTopAndBottom/>
            <wp:docPr id="601" name="image186.png" descr="27 Ocean Tide Road&#10;Osterville, MA 0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186.png"/>
                    <pic:cNvPicPr/>
                  </pic:nvPicPr>
                  <pic:blipFill>
                    <a:blip r:embed="rId284" cstate="print"/>
                    <a:stretch>
                      <a:fillRect/>
                    </a:stretch>
                  </pic:blipFill>
                  <pic:spPr>
                    <a:xfrm>
                      <a:off x="0" y="0"/>
                      <a:ext cx="1797955" cy="420624"/>
                    </a:xfrm>
                    <a:prstGeom prst="rect">
                      <a:avLst/>
                    </a:prstGeom>
                  </pic:spPr>
                </pic:pic>
              </a:graphicData>
            </a:graphic>
          </wp:anchor>
        </w:drawing>
      </w:r>
    </w:p>
    <w:p w:rsidR="00057D42" w:rsidRDefault="00057D42">
      <w:pPr>
        <w:pStyle w:val="BodyText"/>
        <w:spacing w:before="10"/>
        <w:rPr>
          <w:rFonts w:ascii="Times New Roman"/>
          <w:sz w:val="25"/>
        </w:rPr>
      </w:pPr>
    </w:p>
    <w:p w:rsidR="00057D42" w:rsidRDefault="005F656B">
      <w:pPr>
        <w:spacing w:before="1"/>
        <w:ind w:left="1525"/>
        <w:rPr>
          <w:rFonts w:ascii="Times New Roman"/>
          <w:sz w:val="23"/>
        </w:rPr>
      </w:pPr>
      <w:r>
        <w:rPr>
          <w:rFonts w:ascii="Times New Roman"/>
          <w:w w:val="105"/>
          <w:sz w:val="23"/>
        </w:rPr>
        <w:t>221</w:t>
      </w:r>
      <w:r>
        <w:rPr>
          <w:rFonts w:ascii="Times New Roman"/>
          <w:spacing w:val="-8"/>
          <w:w w:val="105"/>
          <w:sz w:val="23"/>
        </w:rPr>
        <w:t xml:space="preserve"> </w:t>
      </w:r>
      <w:r>
        <w:rPr>
          <w:rFonts w:ascii="Times New Roman"/>
          <w:w w:val="105"/>
          <w:sz w:val="23"/>
        </w:rPr>
        <w:t>Willow</w:t>
      </w:r>
      <w:r>
        <w:rPr>
          <w:rFonts w:ascii="Times New Roman"/>
          <w:spacing w:val="-4"/>
          <w:w w:val="105"/>
          <w:sz w:val="23"/>
        </w:rPr>
        <w:t xml:space="preserve"> </w:t>
      </w:r>
      <w:r>
        <w:rPr>
          <w:rFonts w:ascii="Times New Roman"/>
          <w:spacing w:val="-2"/>
          <w:w w:val="105"/>
          <w:sz w:val="23"/>
        </w:rPr>
        <w:t>Street</w:t>
      </w:r>
    </w:p>
    <w:p w:rsidR="00057D42" w:rsidRDefault="005F656B">
      <w:pPr>
        <w:spacing w:before="16"/>
        <w:ind w:left="1535"/>
        <w:rPr>
          <w:rFonts w:ascii="Times New Roman"/>
          <w:sz w:val="23"/>
        </w:rPr>
      </w:pPr>
      <w:r>
        <w:rPr>
          <w:rFonts w:ascii="Times New Roman"/>
          <w:sz w:val="23"/>
        </w:rPr>
        <w:t>Yarmouthport,</w:t>
      </w:r>
      <w:r>
        <w:rPr>
          <w:rFonts w:ascii="Times New Roman"/>
          <w:spacing w:val="37"/>
          <w:sz w:val="23"/>
        </w:rPr>
        <w:t xml:space="preserve"> </w:t>
      </w:r>
      <w:r>
        <w:rPr>
          <w:rFonts w:ascii="Times New Roman"/>
          <w:sz w:val="23"/>
        </w:rPr>
        <w:t>MA</w:t>
      </w:r>
      <w:r>
        <w:rPr>
          <w:rFonts w:ascii="Times New Roman"/>
          <w:spacing w:val="13"/>
          <w:sz w:val="23"/>
        </w:rPr>
        <w:t xml:space="preserve"> </w:t>
      </w:r>
      <w:r>
        <w:rPr>
          <w:rFonts w:ascii="Times New Roman"/>
          <w:spacing w:val="-2"/>
          <w:sz w:val="23"/>
        </w:rPr>
        <w:t>02675</w:t>
      </w:r>
    </w:p>
    <w:p w:rsidR="00057D42" w:rsidRDefault="00057D42">
      <w:pPr>
        <w:rPr>
          <w:rFonts w:ascii="Times New Roman"/>
          <w:sz w:val="23"/>
        </w:rPr>
        <w:sectPr w:rsidR="00057D42">
          <w:type w:val="continuous"/>
          <w:pgSz w:w="12450" w:h="17280"/>
          <w:pgMar w:top="1500" w:right="0" w:bottom="280" w:left="0" w:header="0" w:footer="0" w:gutter="0"/>
          <w:cols w:num="2" w:space="720" w:equalWidth="0">
            <w:col w:w="4196" w:space="40"/>
            <w:col w:w="8214"/>
          </w:cols>
        </w:sect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spacing w:before="6"/>
        <w:rPr>
          <w:rFonts w:ascii="Times New Roman"/>
          <w:sz w:val="21"/>
        </w:rPr>
      </w:pPr>
    </w:p>
    <w:p w:rsidR="00057D42" w:rsidRDefault="005F656B">
      <w:pPr>
        <w:pStyle w:val="BodyText"/>
        <w:spacing w:before="91"/>
        <w:ind w:left="628" w:right="649"/>
        <w:jc w:val="center"/>
        <w:rPr>
          <w:rFonts w:ascii="Times New Roman"/>
        </w:rPr>
      </w:pPr>
      <w:r>
        <w:rPr>
          <w:rFonts w:ascii="Times New Roman"/>
          <w:spacing w:val="-2"/>
          <w:w w:val="110"/>
          <w:u w:val="thick"/>
        </w:rPr>
        <w:t>Directors</w:t>
      </w:r>
    </w:p>
    <w:p w:rsidR="00057D42" w:rsidRDefault="00057D42">
      <w:pPr>
        <w:pStyle w:val="BodyText"/>
        <w:spacing w:before="1"/>
        <w:rPr>
          <w:rFonts w:ascii="Times New Roman"/>
          <w:sz w:val="17"/>
        </w:rPr>
      </w:pPr>
    </w:p>
    <w:p w:rsidR="00057D42" w:rsidRDefault="00057D42">
      <w:pPr>
        <w:rPr>
          <w:rFonts w:ascii="Times New Roman"/>
          <w:sz w:val="17"/>
        </w:rPr>
        <w:sectPr w:rsidR="00057D42">
          <w:footerReference w:type="even" r:id="rId285"/>
          <w:pgSz w:w="12450" w:h="17280"/>
          <w:pgMar w:top="1400" w:right="0" w:bottom="0" w:left="0" w:header="0" w:footer="0" w:gutter="0"/>
          <w:cols w:space="720"/>
        </w:sectPr>
      </w:pPr>
    </w:p>
    <w:p w:rsidR="00057D42" w:rsidRDefault="00F843F3">
      <w:pPr>
        <w:pStyle w:val="BodyText"/>
        <w:spacing w:before="91"/>
        <w:ind w:left="1431"/>
        <w:rPr>
          <w:rFonts w:ascii="Times New Roman"/>
        </w:rPr>
      </w:pPr>
      <w:r>
        <w:rPr>
          <w:noProof/>
        </w:rPr>
        <mc:AlternateContent>
          <mc:Choice Requires="wpg">
            <w:drawing>
              <wp:anchor distT="0" distB="0" distL="114300" distR="114300" simplePos="0" relativeHeight="251680256" behindDoc="1" locked="0" layoutInCell="1" allowOverlap="1">
                <wp:simplePos x="0" y="0"/>
                <wp:positionH relativeFrom="page">
                  <wp:posOffset>2639695</wp:posOffset>
                </wp:positionH>
                <wp:positionV relativeFrom="page">
                  <wp:posOffset>888365</wp:posOffset>
                </wp:positionV>
                <wp:extent cx="5279390" cy="10075545"/>
                <wp:effectExtent l="0" t="0" r="0" b="0"/>
                <wp:wrapNone/>
                <wp:docPr id="236" name="docshapegroup1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9390" cy="10075545"/>
                          <a:chOff x="4157" y="1399"/>
                          <a:chExt cx="8314" cy="15867"/>
                        </a:xfrm>
                      </wpg:grpSpPr>
                      <wps:wsp>
                        <wps:cNvPr id="238" name="docshape1117"/>
                        <wps:cNvSpPr>
                          <a:spLocks noChangeArrowheads="1"/>
                        </wps:cNvSpPr>
                        <wps:spPr bwMode="auto">
                          <a:xfrm>
                            <a:off x="12282" y="1399"/>
                            <a:ext cx="188" cy="1586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 name="Line 74"/>
                        <wps:cNvCnPr>
                          <a:cxnSpLocks noChangeShapeType="1"/>
                        </wps:cNvCnPr>
                        <wps:spPr bwMode="auto">
                          <a:xfrm>
                            <a:off x="4157" y="1414"/>
                            <a:ext cx="8111" cy="0"/>
                          </a:xfrm>
                          <a:prstGeom prst="line">
                            <a:avLst/>
                          </a:prstGeom>
                          <a:noFill/>
                          <a:ln w="183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2" name="Line 73"/>
                        <wps:cNvCnPr>
                          <a:cxnSpLocks noChangeShapeType="1"/>
                        </wps:cNvCnPr>
                        <wps:spPr bwMode="auto">
                          <a:xfrm>
                            <a:off x="8314" y="17251"/>
                            <a:ext cx="3983"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F8B4BF" id="docshapegroup1116" o:spid="_x0000_s1026" style="position:absolute;margin-left:207.85pt;margin-top:69.95pt;width:415.7pt;height:793.35pt;z-index:-23755776;mso-position-horizontal-relative:page;mso-position-vertical-relative:page" coordorigin="4157,1399" coordsize="8314,15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">
                <v:rect id="docshape1117" o:spid="_x0000_s1027" style="position:absolute;left:12282;top:1399;width:188;height:1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" fillcolor="black" stroked="f"/>
                <v:line id="Line 74" o:spid="_x0000_s1028" style="position:absolute;visibility:visible;mso-wrap-style:square" from="4157,1414" to="12268,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" strokeweight=".50883mm"/>
                <v:line id="Line 73" o:spid="_x0000_s1029" style="position:absolute;visibility:visible;mso-wrap-style:square" from="8314,17251" to="12297,17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" strokeweight=".25442mm"/>
                <w10:wrap anchorx="page" anchory="page"/>
              </v:group>
            </w:pict>
          </mc:Fallback>
        </mc:AlternateContent>
      </w:r>
      <w:r w:rsidR="005F656B">
        <w:rPr>
          <w:rFonts w:ascii="Times New Roman"/>
          <w:spacing w:val="-4"/>
          <w:w w:val="110"/>
          <w:u w:val="thick"/>
        </w:rPr>
        <w:t>Name</w:t>
      </w:r>
    </w:p>
    <w:p w:rsidR="00057D42" w:rsidRDefault="00057D42">
      <w:pPr>
        <w:pStyle w:val="BodyText"/>
        <w:spacing w:before="6"/>
        <w:rPr>
          <w:rFonts w:ascii="Times New Roman"/>
          <w:sz w:val="27"/>
        </w:rPr>
      </w:pPr>
    </w:p>
    <w:p w:rsidR="00057D42" w:rsidRDefault="005F656B">
      <w:pPr>
        <w:pStyle w:val="BodyText"/>
        <w:spacing w:before="1"/>
        <w:ind w:left="1432"/>
        <w:rPr>
          <w:rFonts w:ascii="Times New Roman"/>
        </w:rPr>
      </w:pPr>
      <w:r>
        <w:rPr>
          <w:rFonts w:ascii="Times New Roman"/>
          <w:w w:val="105"/>
        </w:rPr>
        <w:t>Paul</w:t>
      </w:r>
      <w:r>
        <w:rPr>
          <w:rFonts w:ascii="Times New Roman"/>
          <w:spacing w:val="10"/>
          <w:w w:val="105"/>
        </w:rPr>
        <w:t xml:space="preserve"> </w:t>
      </w:r>
      <w:r>
        <w:rPr>
          <w:rFonts w:ascii="Times New Roman"/>
          <w:spacing w:val="-2"/>
          <w:w w:val="105"/>
        </w:rPr>
        <w:t>Dussault</w:t>
      </w:r>
    </w:p>
    <w:p w:rsidR="00057D42" w:rsidRDefault="00057D42">
      <w:pPr>
        <w:pStyle w:val="BodyText"/>
        <w:rPr>
          <w:rFonts w:ascii="Times New Roman"/>
          <w:sz w:val="24"/>
        </w:rPr>
      </w:pPr>
    </w:p>
    <w:p w:rsidR="00057D42" w:rsidRDefault="00057D42">
      <w:pPr>
        <w:pStyle w:val="BodyText"/>
        <w:rPr>
          <w:rFonts w:ascii="Times New Roman"/>
          <w:sz w:val="28"/>
        </w:rPr>
      </w:pPr>
    </w:p>
    <w:p w:rsidR="00057D42" w:rsidRDefault="005F656B">
      <w:pPr>
        <w:pStyle w:val="BodyText"/>
        <w:ind w:left="1431"/>
        <w:rPr>
          <w:rFonts w:ascii="Times New Roman"/>
        </w:rPr>
      </w:pPr>
      <w:r>
        <w:rPr>
          <w:rFonts w:ascii="Times New Roman"/>
          <w:w w:val="105"/>
        </w:rPr>
        <w:t>Evangelos</w:t>
      </w:r>
      <w:r>
        <w:rPr>
          <w:rFonts w:ascii="Times New Roman"/>
          <w:spacing w:val="26"/>
          <w:w w:val="105"/>
        </w:rPr>
        <w:t xml:space="preserve"> </w:t>
      </w:r>
      <w:r>
        <w:rPr>
          <w:rFonts w:ascii="Times New Roman"/>
          <w:w w:val="105"/>
        </w:rPr>
        <w:t>Geraniotis,</w:t>
      </w:r>
      <w:r>
        <w:rPr>
          <w:rFonts w:ascii="Times New Roman"/>
          <w:spacing w:val="20"/>
          <w:w w:val="105"/>
        </w:rPr>
        <w:t xml:space="preserve"> </w:t>
      </w:r>
      <w:r>
        <w:rPr>
          <w:rFonts w:ascii="Times New Roman"/>
          <w:spacing w:val="-4"/>
          <w:w w:val="105"/>
        </w:rPr>
        <w:t>M.D.</w:t>
      </w:r>
    </w:p>
    <w:p w:rsidR="00057D42" w:rsidRDefault="00057D42">
      <w:pPr>
        <w:pStyle w:val="BodyText"/>
        <w:rPr>
          <w:rFonts w:ascii="Times New Roman"/>
          <w:sz w:val="24"/>
        </w:rPr>
      </w:pPr>
    </w:p>
    <w:p w:rsidR="00057D42" w:rsidRDefault="00057D42">
      <w:pPr>
        <w:pStyle w:val="BodyText"/>
        <w:rPr>
          <w:rFonts w:ascii="Times New Roman"/>
          <w:sz w:val="28"/>
        </w:rPr>
      </w:pPr>
    </w:p>
    <w:p w:rsidR="00057D42" w:rsidRDefault="005F656B">
      <w:pPr>
        <w:pStyle w:val="BodyText"/>
        <w:ind w:left="1424"/>
        <w:rPr>
          <w:rFonts w:ascii="Times New Roman"/>
        </w:rPr>
      </w:pPr>
      <w:r>
        <w:rPr>
          <w:rFonts w:ascii="Times New Roman"/>
          <w:w w:val="105"/>
        </w:rPr>
        <w:t>Leo</w:t>
      </w:r>
      <w:r>
        <w:rPr>
          <w:rFonts w:ascii="Times New Roman"/>
          <w:spacing w:val="6"/>
          <w:w w:val="105"/>
        </w:rPr>
        <w:t xml:space="preserve"> </w:t>
      </w:r>
      <w:r>
        <w:rPr>
          <w:rFonts w:ascii="Times New Roman"/>
          <w:w w:val="105"/>
        </w:rPr>
        <w:t>F.</w:t>
      </w:r>
      <w:r>
        <w:rPr>
          <w:rFonts w:ascii="Times New Roman"/>
          <w:spacing w:val="3"/>
          <w:w w:val="105"/>
        </w:rPr>
        <w:t xml:space="preserve"> </w:t>
      </w:r>
      <w:r>
        <w:rPr>
          <w:rFonts w:ascii="Times New Roman"/>
          <w:spacing w:val="-2"/>
          <w:w w:val="105"/>
        </w:rPr>
        <w:t>Gildea</w:t>
      </w:r>
    </w:p>
    <w:p w:rsidR="00057D42" w:rsidRDefault="00057D42">
      <w:pPr>
        <w:pStyle w:val="BodyText"/>
        <w:rPr>
          <w:rFonts w:ascii="Times New Roman"/>
          <w:sz w:val="24"/>
        </w:rPr>
      </w:pPr>
    </w:p>
    <w:p w:rsidR="00057D42" w:rsidRDefault="00057D42">
      <w:pPr>
        <w:pStyle w:val="BodyText"/>
        <w:spacing w:before="8"/>
        <w:rPr>
          <w:rFonts w:ascii="Times New Roman"/>
          <w:sz w:val="26"/>
        </w:rPr>
      </w:pPr>
    </w:p>
    <w:p w:rsidR="00057D42" w:rsidRDefault="005F656B">
      <w:pPr>
        <w:pStyle w:val="BodyText"/>
        <w:ind w:left="1424"/>
        <w:rPr>
          <w:rFonts w:ascii="Times New Roman"/>
        </w:rPr>
      </w:pPr>
      <w:r>
        <w:rPr>
          <w:rFonts w:ascii="Times New Roman"/>
          <w:w w:val="110"/>
        </w:rPr>
        <w:t>John</w:t>
      </w:r>
      <w:r>
        <w:rPr>
          <w:rFonts w:ascii="Times New Roman"/>
          <w:spacing w:val="-2"/>
          <w:w w:val="110"/>
        </w:rPr>
        <w:t xml:space="preserve"> Holland</w:t>
      </w:r>
    </w:p>
    <w:p w:rsidR="00057D42" w:rsidRDefault="00057D42">
      <w:pPr>
        <w:pStyle w:val="BodyText"/>
        <w:rPr>
          <w:rFonts w:ascii="Times New Roman"/>
          <w:sz w:val="24"/>
        </w:rPr>
      </w:pPr>
    </w:p>
    <w:p w:rsidR="00057D42" w:rsidRDefault="00057D42">
      <w:pPr>
        <w:pStyle w:val="BodyText"/>
        <w:rPr>
          <w:rFonts w:ascii="Times New Roman"/>
          <w:sz w:val="28"/>
        </w:rPr>
      </w:pPr>
    </w:p>
    <w:p w:rsidR="00057D42" w:rsidRDefault="005F656B">
      <w:pPr>
        <w:pStyle w:val="BodyText"/>
        <w:spacing w:before="1"/>
        <w:ind w:left="1419"/>
        <w:rPr>
          <w:rFonts w:ascii="Times New Roman"/>
        </w:rPr>
      </w:pPr>
      <w:r>
        <w:rPr>
          <w:rFonts w:ascii="Times New Roman"/>
          <w:w w:val="105"/>
        </w:rPr>
        <w:t>Victoria</w:t>
      </w:r>
      <w:r>
        <w:rPr>
          <w:rFonts w:ascii="Times New Roman"/>
          <w:spacing w:val="25"/>
          <w:w w:val="105"/>
        </w:rPr>
        <w:t xml:space="preserve"> </w:t>
      </w:r>
      <w:r>
        <w:rPr>
          <w:rFonts w:ascii="Times New Roman"/>
          <w:spacing w:val="-2"/>
          <w:w w:val="105"/>
        </w:rPr>
        <w:t>Lowell</w:t>
      </w:r>
    </w:p>
    <w:p w:rsidR="00057D42" w:rsidRDefault="00057D42">
      <w:pPr>
        <w:pStyle w:val="BodyText"/>
        <w:rPr>
          <w:rFonts w:ascii="Times New Roman"/>
          <w:sz w:val="24"/>
        </w:rPr>
      </w:pPr>
    </w:p>
    <w:p w:rsidR="00057D42" w:rsidRDefault="00057D42">
      <w:pPr>
        <w:pStyle w:val="BodyText"/>
        <w:spacing w:before="4"/>
        <w:rPr>
          <w:rFonts w:ascii="Times New Roman"/>
          <w:sz w:val="27"/>
        </w:rPr>
      </w:pPr>
    </w:p>
    <w:p w:rsidR="00057D42" w:rsidRDefault="005F656B">
      <w:pPr>
        <w:pStyle w:val="BodyText"/>
        <w:ind w:left="1418"/>
        <w:rPr>
          <w:rFonts w:ascii="Times New Roman"/>
        </w:rPr>
      </w:pPr>
      <w:r>
        <w:rPr>
          <w:rFonts w:ascii="Times New Roman"/>
          <w:w w:val="110"/>
        </w:rPr>
        <w:t>Peter</w:t>
      </w:r>
      <w:r>
        <w:rPr>
          <w:rFonts w:ascii="Times New Roman"/>
          <w:spacing w:val="-8"/>
          <w:w w:val="110"/>
        </w:rPr>
        <w:t xml:space="preserve"> </w:t>
      </w:r>
      <w:r>
        <w:rPr>
          <w:rFonts w:ascii="Times New Roman"/>
          <w:spacing w:val="-2"/>
          <w:w w:val="110"/>
        </w:rPr>
        <w:t>McDermott</w:t>
      </w:r>
    </w:p>
    <w:p w:rsidR="00057D42" w:rsidRDefault="00057D42">
      <w:pPr>
        <w:pStyle w:val="BodyText"/>
        <w:rPr>
          <w:rFonts w:ascii="Times New Roman"/>
          <w:sz w:val="24"/>
        </w:rPr>
      </w:pPr>
    </w:p>
    <w:p w:rsidR="00057D42" w:rsidRDefault="00057D42">
      <w:pPr>
        <w:pStyle w:val="BodyText"/>
        <w:rPr>
          <w:rFonts w:ascii="Times New Roman"/>
          <w:sz w:val="28"/>
        </w:rPr>
      </w:pPr>
    </w:p>
    <w:p w:rsidR="00057D42" w:rsidRDefault="005F656B">
      <w:pPr>
        <w:pStyle w:val="BodyText"/>
        <w:ind w:left="1425"/>
        <w:rPr>
          <w:rFonts w:ascii="Times New Roman"/>
        </w:rPr>
      </w:pPr>
      <w:r>
        <w:rPr>
          <w:rFonts w:ascii="Times New Roman"/>
          <w:w w:val="105"/>
        </w:rPr>
        <w:t>Robert</w:t>
      </w:r>
      <w:r>
        <w:rPr>
          <w:rFonts w:ascii="Times New Roman"/>
          <w:spacing w:val="23"/>
          <w:w w:val="105"/>
        </w:rPr>
        <w:t xml:space="preserve"> </w:t>
      </w:r>
      <w:r>
        <w:rPr>
          <w:rFonts w:ascii="Times New Roman"/>
          <w:w w:val="105"/>
        </w:rPr>
        <w:t>McNutt,</w:t>
      </w:r>
      <w:r>
        <w:rPr>
          <w:rFonts w:ascii="Times New Roman"/>
          <w:spacing w:val="16"/>
          <w:w w:val="105"/>
        </w:rPr>
        <w:t xml:space="preserve"> </w:t>
      </w:r>
      <w:r>
        <w:rPr>
          <w:rFonts w:ascii="Times New Roman"/>
          <w:spacing w:val="-4"/>
          <w:w w:val="105"/>
        </w:rPr>
        <w:t>M.D.</w:t>
      </w:r>
    </w:p>
    <w:p w:rsidR="00057D42" w:rsidRDefault="00057D42">
      <w:pPr>
        <w:pStyle w:val="BodyText"/>
        <w:rPr>
          <w:rFonts w:ascii="Times New Roman"/>
          <w:sz w:val="24"/>
        </w:rPr>
      </w:pPr>
    </w:p>
    <w:p w:rsidR="00057D42" w:rsidRDefault="00057D42">
      <w:pPr>
        <w:pStyle w:val="BodyText"/>
        <w:spacing w:before="7"/>
        <w:rPr>
          <w:rFonts w:ascii="Times New Roman"/>
          <w:sz w:val="28"/>
        </w:rPr>
      </w:pPr>
    </w:p>
    <w:p w:rsidR="00057D42" w:rsidRDefault="005F656B">
      <w:pPr>
        <w:pStyle w:val="BodyText"/>
        <w:ind w:left="1417"/>
        <w:rPr>
          <w:rFonts w:ascii="Times New Roman"/>
        </w:rPr>
      </w:pPr>
      <w:r>
        <w:rPr>
          <w:rFonts w:ascii="Times New Roman"/>
          <w:spacing w:val="-2"/>
          <w:w w:val="110"/>
        </w:rPr>
        <w:t>Barrett</w:t>
      </w:r>
      <w:r>
        <w:rPr>
          <w:rFonts w:ascii="Times New Roman"/>
          <w:spacing w:val="2"/>
          <w:w w:val="110"/>
        </w:rPr>
        <w:t xml:space="preserve"> </w:t>
      </w:r>
      <w:r>
        <w:rPr>
          <w:rFonts w:ascii="Times New Roman"/>
          <w:spacing w:val="-2"/>
          <w:w w:val="110"/>
        </w:rPr>
        <w:t>C.</w:t>
      </w:r>
      <w:r>
        <w:rPr>
          <w:rFonts w:ascii="Times New Roman"/>
          <w:spacing w:val="-12"/>
          <w:w w:val="110"/>
        </w:rPr>
        <w:t xml:space="preserve"> </w:t>
      </w:r>
      <w:r>
        <w:rPr>
          <w:rFonts w:ascii="Times New Roman"/>
          <w:spacing w:val="-2"/>
          <w:w w:val="110"/>
        </w:rPr>
        <w:t xml:space="preserve">Nichols, </w:t>
      </w:r>
      <w:r>
        <w:rPr>
          <w:rFonts w:ascii="Times New Roman"/>
          <w:spacing w:val="-5"/>
          <w:w w:val="110"/>
        </w:rPr>
        <w:t>Jr.</w:t>
      </w:r>
    </w:p>
    <w:p w:rsidR="00057D42" w:rsidRDefault="00057D42">
      <w:pPr>
        <w:pStyle w:val="BodyText"/>
        <w:rPr>
          <w:rFonts w:ascii="Times New Roman"/>
          <w:sz w:val="24"/>
        </w:rPr>
      </w:pPr>
    </w:p>
    <w:p w:rsidR="00057D42" w:rsidRDefault="00057D42">
      <w:pPr>
        <w:pStyle w:val="BodyText"/>
        <w:spacing w:before="9"/>
        <w:rPr>
          <w:rFonts w:ascii="Times New Roman"/>
          <w:sz w:val="26"/>
        </w:rPr>
      </w:pPr>
    </w:p>
    <w:p w:rsidR="00057D42" w:rsidRDefault="005F656B">
      <w:pPr>
        <w:pStyle w:val="BodyText"/>
        <w:ind w:left="1425"/>
        <w:rPr>
          <w:rFonts w:ascii="Times New Roman"/>
        </w:rPr>
      </w:pPr>
      <w:r>
        <w:rPr>
          <w:rFonts w:ascii="Times New Roman"/>
          <w:w w:val="105"/>
        </w:rPr>
        <w:t>Michael</w:t>
      </w:r>
      <w:r>
        <w:rPr>
          <w:rFonts w:ascii="Times New Roman"/>
          <w:spacing w:val="26"/>
          <w:w w:val="105"/>
        </w:rPr>
        <w:t xml:space="preserve"> </w:t>
      </w:r>
      <w:r>
        <w:rPr>
          <w:rFonts w:ascii="Times New Roman"/>
          <w:w w:val="105"/>
        </w:rPr>
        <w:t>Oats,</w:t>
      </w:r>
      <w:r>
        <w:rPr>
          <w:rFonts w:ascii="Times New Roman"/>
          <w:spacing w:val="6"/>
          <w:w w:val="105"/>
        </w:rPr>
        <w:t xml:space="preserve"> </w:t>
      </w:r>
      <w:r>
        <w:rPr>
          <w:rFonts w:ascii="Times New Roman"/>
          <w:spacing w:val="-4"/>
          <w:w w:val="105"/>
        </w:rPr>
        <w:t>M.D.</w:t>
      </w:r>
    </w:p>
    <w:p w:rsidR="00057D42" w:rsidRDefault="00057D42">
      <w:pPr>
        <w:pStyle w:val="BodyText"/>
        <w:rPr>
          <w:rFonts w:ascii="Times New Roman"/>
          <w:sz w:val="24"/>
        </w:rPr>
      </w:pPr>
    </w:p>
    <w:p w:rsidR="00057D42" w:rsidRDefault="00057D42">
      <w:pPr>
        <w:pStyle w:val="BodyText"/>
        <w:spacing w:before="4"/>
        <w:rPr>
          <w:rFonts w:ascii="Times New Roman"/>
          <w:sz w:val="27"/>
        </w:rPr>
      </w:pPr>
    </w:p>
    <w:p w:rsidR="00057D42" w:rsidRDefault="005F656B">
      <w:pPr>
        <w:pStyle w:val="BodyText"/>
        <w:ind w:left="1425"/>
        <w:rPr>
          <w:rFonts w:ascii="Times New Roman"/>
        </w:rPr>
      </w:pPr>
      <w:r>
        <w:rPr>
          <w:rFonts w:ascii="Times New Roman"/>
          <w:w w:val="110"/>
        </w:rPr>
        <w:t>Brian</w:t>
      </w:r>
      <w:r>
        <w:rPr>
          <w:rFonts w:ascii="Times New Roman"/>
          <w:spacing w:val="-6"/>
          <w:w w:val="110"/>
        </w:rPr>
        <w:t xml:space="preserve"> </w:t>
      </w:r>
      <w:r>
        <w:rPr>
          <w:rFonts w:ascii="Times New Roman"/>
          <w:w w:val="110"/>
        </w:rPr>
        <w:t>O'Malley,</w:t>
      </w:r>
      <w:r>
        <w:rPr>
          <w:rFonts w:ascii="Times New Roman"/>
          <w:spacing w:val="-8"/>
          <w:w w:val="110"/>
        </w:rPr>
        <w:t xml:space="preserve"> </w:t>
      </w:r>
      <w:r>
        <w:rPr>
          <w:rFonts w:ascii="Times New Roman"/>
          <w:spacing w:val="-4"/>
          <w:w w:val="110"/>
        </w:rPr>
        <w:t>M.D.</w:t>
      </w:r>
    </w:p>
    <w:p w:rsidR="00057D42" w:rsidRDefault="00057D42">
      <w:pPr>
        <w:pStyle w:val="BodyText"/>
        <w:rPr>
          <w:rFonts w:ascii="Times New Roman"/>
          <w:sz w:val="24"/>
        </w:rPr>
      </w:pPr>
    </w:p>
    <w:p w:rsidR="00057D42" w:rsidRDefault="00057D42">
      <w:pPr>
        <w:pStyle w:val="BodyText"/>
        <w:rPr>
          <w:rFonts w:ascii="Times New Roman"/>
          <w:sz w:val="28"/>
        </w:rPr>
      </w:pPr>
    </w:p>
    <w:p w:rsidR="00057D42" w:rsidRDefault="00F843F3">
      <w:pPr>
        <w:pStyle w:val="BodyText"/>
        <w:ind w:left="1433"/>
        <w:rPr>
          <w:rFonts w:ascii="Times New Roman"/>
        </w:rPr>
      </w:pPr>
      <w:r>
        <w:rPr>
          <w:noProof/>
        </w:rPr>
        <mc:AlternateContent>
          <mc:Choice Requires="wps">
            <w:drawing>
              <wp:anchor distT="0" distB="0" distL="114300" distR="114300" simplePos="0" relativeHeight="251571712" behindDoc="0" locked="0" layoutInCell="1" allowOverlap="1">
                <wp:simplePos x="0" y="0"/>
                <wp:positionH relativeFrom="page">
                  <wp:posOffset>4445</wp:posOffset>
                </wp:positionH>
                <wp:positionV relativeFrom="paragraph">
                  <wp:posOffset>3042920</wp:posOffset>
                </wp:positionV>
                <wp:extent cx="0" cy="0"/>
                <wp:effectExtent l="0" t="0" r="0" b="0"/>
                <wp:wrapNone/>
                <wp:docPr id="234"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374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8788EE" id="Line 71" o:spid="_x0000_s1026" style="position:absolute;z-index:1595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pt,239.6pt" to=".35pt,2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" strokeweight=".38189mm">
                <w10:wrap anchorx="page"/>
              </v:line>
            </w:pict>
          </mc:Fallback>
        </mc:AlternateContent>
      </w:r>
      <w:r w:rsidR="005F656B">
        <w:rPr>
          <w:rFonts w:ascii="Times New Roman"/>
          <w:w w:val="110"/>
        </w:rPr>
        <w:t>Willis</w:t>
      </w:r>
      <w:r w:rsidR="005F656B">
        <w:rPr>
          <w:rFonts w:ascii="Times New Roman"/>
          <w:spacing w:val="-13"/>
          <w:w w:val="110"/>
        </w:rPr>
        <w:t xml:space="preserve"> </w:t>
      </w:r>
      <w:r w:rsidR="005F656B">
        <w:rPr>
          <w:rFonts w:ascii="Times New Roman"/>
          <w:w w:val="110"/>
        </w:rPr>
        <w:t>B.</w:t>
      </w:r>
      <w:r w:rsidR="005F656B">
        <w:rPr>
          <w:rFonts w:ascii="Times New Roman"/>
          <w:spacing w:val="-13"/>
          <w:w w:val="110"/>
        </w:rPr>
        <w:t xml:space="preserve"> </w:t>
      </w:r>
      <w:r w:rsidR="005F656B">
        <w:rPr>
          <w:rFonts w:ascii="Times New Roman"/>
          <w:spacing w:val="-4"/>
          <w:w w:val="110"/>
        </w:rPr>
        <w:t>Reals</w:t>
      </w:r>
    </w:p>
    <w:p w:rsidR="00057D42" w:rsidRDefault="00057D42">
      <w:pPr>
        <w:pStyle w:val="BodyText"/>
        <w:rPr>
          <w:rFonts w:ascii="Times New Roman"/>
          <w:sz w:val="24"/>
        </w:rPr>
      </w:pPr>
    </w:p>
    <w:p w:rsidR="00057D42" w:rsidRDefault="00057D42">
      <w:pPr>
        <w:pStyle w:val="BodyText"/>
        <w:spacing w:before="9"/>
        <w:rPr>
          <w:rFonts w:ascii="Times New Roman"/>
          <w:sz w:val="26"/>
        </w:rPr>
      </w:pPr>
    </w:p>
    <w:p w:rsidR="00057D42" w:rsidRDefault="005F656B">
      <w:pPr>
        <w:pStyle w:val="BodyText"/>
        <w:ind w:left="1438"/>
        <w:rPr>
          <w:rFonts w:ascii="Times New Roman"/>
        </w:rPr>
      </w:pPr>
      <w:r>
        <w:rPr>
          <w:rFonts w:ascii="Times New Roman"/>
          <w:w w:val="105"/>
        </w:rPr>
        <w:t>Jennifer</w:t>
      </w:r>
      <w:r>
        <w:rPr>
          <w:rFonts w:ascii="Times New Roman"/>
          <w:spacing w:val="12"/>
          <w:w w:val="105"/>
        </w:rPr>
        <w:t xml:space="preserve"> </w:t>
      </w:r>
      <w:r>
        <w:rPr>
          <w:rFonts w:ascii="Times New Roman"/>
          <w:w w:val="105"/>
        </w:rPr>
        <w:t>Roberts,</w:t>
      </w:r>
      <w:r>
        <w:rPr>
          <w:rFonts w:ascii="Times New Roman"/>
          <w:spacing w:val="16"/>
          <w:w w:val="105"/>
        </w:rPr>
        <w:t xml:space="preserve"> </w:t>
      </w:r>
      <w:r>
        <w:rPr>
          <w:rFonts w:ascii="Times New Roman"/>
          <w:spacing w:val="-4"/>
          <w:w w:val="105"/>
        </w:rPr>
        <w:t>Esq.</w:t>
      </w:r>
    </w:p>
    <w:p w:rsidR="00057D42" w:rsidRDefault="00057D42">
      <w:pPr>
        <w:pStyle w:val="BodyText"/>
        <w:rPr>
          <w:rFonts w:ascii="Times New Roman"/>
          <w:sz w:val="24"/>
        </w:rPr>
      </w:pPr>
    </w:p>
    <w:p w:rsidR="00057D42" w:rsidRDefault="00057D42">
      <w:pPr>
        <w:pStyle w:val="BodyText"/>
        <w:spacing w:before="9"/>
        <w:rPr>
          <w:rFonts w:ascii="Times New Roman"/>
          <w:sz w:val="26"/>
        </w:rPr>
      </w:pPr>
    </w:p>
    <w:p w:rsidR="00057D42" w:rsidRDefault="005F656B">
      <w:pPr>
        <w:pStyle w:val="BodyText"/>
        <w:ind w:left="1446"/>
        <w:rPr>
          <w:rFonts w:ascii="Times New Roman"/>
        </w:rPr>
      </w:pPr>
      <w:r>
        <w:rPr>
          <w:rFonts w:ascii="Times New Roman"/>
          <w:w w:val="105"/>
        </w:rPr>
        <w:t>David</w:t>
      </w:r>
      <w:r>
        <w:rPr>
          <w:rFonts w:ascii="Times New Roman"/>
          <w:spacing w:val="7"/>
          <w:w w:val="105"/>
        </w:rPr>
        <w:t xml:space="preserve"> </w:t>
      </w:r>
      <w:r>
        <w:rPr>
          <w:rFonts w:ascii="Times New Roman"/>
          <w:w w:val="105"/>
        </w:rPr>
        <w:t>P.</w:t>
      </w:r>
      <w:r>
        <w:rPr>
          <w:rFonts w:ascii="Times New Roman"/>
          <w:spacing w:val="11"/>
          <w:w w:val="105"/>
        </w:rPr>
        <w:t xml:space="preserve"> </w:t>
      </w:r>
      <w:r>
        <w:rPr>
          <w:rFonts w:ascii="Times New Roman"/>
          <w:spacing w:val="-2"/>
          <w:w w:val="105"/>
        </w:rPr>
        <w:t>Sampson</w:t>
      </w:r>
    </w:p>
    <w:p w:rsidR="00057D42" w:rsidRDefault="005F656B">
      <w:pPr>
        <w:pStyle w:val="BodyText"/>
        <w:spacing w:before="113"/>
        <w:ind w:left="1631"/>
        <w:rPr>
          <w:rFonts w:ascii="Times New Roman"/>
        </w:rPr>
      </w:pPr>
      <w:r>
        <w:br w:type="column"/>
      </w:r>
      <w:r>
        <w:rPr>
          <w:rFonts w:ascii="Times New Roman"/>
          <w:w w:val="105"/>
          <w:u w:val="thick"/>
        </w:rPr>
        <w:t>Residential</w:t>
      </w:r>
      <w:r>
        <w:rPr>
          <w:rFonts w:ascii="Times New Roman"/>
          <w:spacing w:val="48"/>
          <w:w w:val="105"/>
          <w:u w:val="thick"/>
        </w:rPr>
        <w:t xml:space="preserve"> </w:t>
      </w:r>
      <w:r>
        <w:rPr>
          <w:rFonts w:ascii="Times New Roman"/>
          <w:spacing w:val="-2"/>
          <w:w w:val="105"/>
          <w:u w:val="thick"/>
        </w:rPr>
        <w:t>Address</w:t>
      </w:r>
    </w:p>
    <w:p w:rsidR="00057D42" w:rsidRDefault="00057D42">
      <w:pPr>
        <w:pStyle w:val="BodyText"/>
        <w:spacing w:before="10"/>
        <w:rPr>
          <w:rFonts w:ascii="Times New Roman"/>
          <w:sz w:val="26"/>
        </w:rPr>
      </w:pPr>
    </w:p>
    <w:p w:rsidR="00057D42" w:rsidRDefault="005F656B">
      <w:pPr>
        <w:pStyle w:val="BodyText"/>
        <w:spacing w:before="1"/>
        <w:ind w:left="1637"/>
        <w:rPr>
          <w:rFonts w:ascii="Times New Roman"/>
        </w:rPr>
      </w:pPr>
      <w:r>
        <w:rPr>
          <w:rFonts w:ascii="Times New Roman"/>
          <w:w w:val="105"/>
        </w:rPr>
        <w:t>295</w:t>
      </w:r>
      <w:r>
        <w:rPr>
          <w:rFonts w:ascii="Times New Roman"/>
          <w:spacing w:val="10"/>
          <w:w w:val="105"/>
        </w:rPr>
        <w:t xml:space="preserve"> </w:t>
      </w:r>
      <w:r>
        <w:rPr>
          <w:rFonts w:ascii="Times New Roman"/>
          <w:w w:val="105"/>
        </w:rPr>
        <w:t>Main</w:t>
      </w:r>
      <w:r>
        <w:rPr>
          <w:rFonts w:ascii="Times New Roman"/>
          <w:spacing w:val="20"/>
          <w:w w:val="105"/>
        </w:rPr>
        <w:t xml:space="preserve"> </w:t>
      </w:r>
      <w:r>
        <w:rPr>
          <w:rFonts w:ascii="Times New Roman"/>
          <w:spacing w:val="-2"/>
          <w:w w:val="105"/>
        </w:rPr>
        <w:t>Street</w:t>
      </w:r>
    </w:p>
    <w:p w:rsidR="00057D42" w:rsidRDefault="005F656B">
      <w:pPr>
        <w:pStyle w:val="BodyText"/>
        <w:spacing w:before="28"/>
        <w:ind w:left="1631"/>
        <w:rPr>
          <w:rFonts w:ascii="Times New Roman"/>
        </w:rPr>
      </w:pPr>
      <w:r>
        <w:rPr>
          <w:rFonts w:ascii="Times New Roman"/>
          <w:w w:val="110"/>
        </w:rPr>
        <w:t>Falmouth,</w:t>
      </w:r>
      <w:r>
        <w:rPr>
          <w:rFonts w:ascii="Times New Roman"/>
          <w:spacing w:val="-15"/>
          <w:w w:val="110"/>
        </w:rPr>
        <w:t xml:space="preserve"> </w:t>
      </w:r>
      <w:r>
        <w:rPr>
          <w:rFonts w:ascii="Times New Roman"/>
          <w:w w:val="110"/>
        </w:rPr>
        <w:t>MA</w:t>
      </w:r>
      <w:r>
        <w:rPr>
          <w:rFonts w:ascii="Times New Roman"/>
          <w:spacing w:val="-15"/>
          <w:w w:val="110"/>
        </w:rPr>
        <w:t xml:space="preserve"> </w:t>
      </w:r>
      <w:r>
        <w:rPr>
          <w:rFonts w:ascii="Times New Roman"/>
          <w:spacing w:val="-2"/>
          <w:w w:val="110"/>
        </w:rPr>
        <w:t>02540</w:t>
      </w:r>
    </w:p>
    <w:p w:rsidR="00057D42" w:rsidRDefault="00057D42">
      <w:pPr>
        <w:pStyle w:val="BodyText"/>
        <w:spacing w:before="6"/>
        <w:rPr>
          <w:rFonts w:ascii="Times New Roman"/>
          <w:sz w:val="27"/>
        </w:rPr>
      </w:pPr>
    </w:p>
    <w:p w:rsidR="00057D42" w:rsidRDefault="005F656B">
      <w:pPr>
        <w:pStyle w:val="BodyText"/>
        <w:ind w:left="1638"/>
        <w:rPr>
          <w:rFonts w:ascii="Times New Roman"/>
        </w:rPr>
      </w:pPr>
      <w:r>
        <w:rPr>
          <w:rFonts w:ascii="Times New Roman"/>
          <w:w w:val="110"/>
        </w:rPr>
        <w:t>110</w:t>
      </w:r>
      <w:r>
        <w:rPr>
          <w:rFonts w:ascii="Times New Roman"/>
          <w:spacing w:val="-12"/>
          <w:w w:val="110"/>
        </w:rPr>
        <w:t xml:space="preserve"> </w:t>
      </w:r>
      <w:r>
        <w:rPr>
          <w:rFonts w:ascii="Times New Roman"/>
          <w:w w:val="110"/>
        </w:rPr>
        <w:t>Main</w:t>
      </w:r>
      <w:r>
        <w:rPr>
          <w:rFonts w:ascii="Times New Roman"/>
          <w:spacing w:val="-10"/>
          <w:w w:val="110"/>
        </w:rPr>
        <w:t xml:space="preserve"> </w:t>
      </w:r>
      <w:r>
        <w:rPr>
          <w:rFonts w:ascii="Times New Roman"/>
          <w:spacing w:val="-2"/>
          <w:w w:val="110"/>
        </w:rPr>
        <w:t>Street</w:t>
      </w:r>
    </w:p>
    <w:p w:rsidR="00057D42" w:rsidRDefault="005F656B">
      <w:pPr>
        <w:pStyle w:val="BodyText"/>
        <w:spacing w:before="28"/>
        <w:ind w:left="1631"/>
        <w:rPr>
          <w:rFonts w:ascii="Times New Roman"/>
        </w:rPr>
      </w:pPr>
      <w:r>
        <w:rPr>
          <w:rFonts w:ascii="Times New Roman"/>
          <w:w w:val="105"/>
        </w:rPr>
        <w:t>Hyannis,</w:t>
      </w:r>
      <w:r>
        <w:rPr>
          <w:rFonts w:ascii="Times New Roman"/>
          <w:spacing w:val="18"/>
          <w:w w:val="105"/>
        </w:rPr>
        <w:t xml:space="preserve"> </w:t>
      </w:r>
      <w:r>
        <w:rPr>
          <w:rFonts w:ascii="Times New Roman"/>
          <w:w w:val="105"/>
        </w:rPr>
        <w:t>MA</w:t>
      </w:r>
      <w:r>
        <w:rPr>
          <w:rFonts w:ascii="Times New Roman"/>
          <w:spacing w:val="7"/>
          <w:w w:val="105"/>
        </w:rPr>
        <w:t xml:space="preserve"> </w:t>
      </w:r>
      <w:r>
        <w:rPr>
          <w:rFonts w:ascii="Times New Roman"/>
          <w:spacing w:val="-2"/>
          <w:w w:val="105"/>
        </w:rPr>
        <w:t>02601</w:t>
      </w:r>
    </w:p>
    <w:p w:rsidR="00057D42" w:rsidRDefault="00057D42">
      <w:pPr>
        <w:pStyle w:val="BodyText"/>
        <w:spacing w:before="11"/>
        <w:rPr>
          <w:rFonts w:ascii="Times New Roman"/>
          <w:sz w:val="26"/>
        </w:rPr>
      </w:pPr>
    </w:p>
    <w:p w:rsidR="00057D42" w:rsidRDefault="005F656B">
      <w:pPr>
        <w:pStyle w:val="BodyText"/>
        <w:ind w:left="1628"/>
        <w:rPr>
          <w:rFonts w:ascii="Times New Roman"/>
        </w:rPr>
      </w:pPr>
      <w:r>
        <w:rPr>
          <w:rFonts w:ascii="Times New Roman"/>
          <w:w w:val="105"/>
        </w:rPr>
        <w:t>83</w:t>
      </w:r>
      <w:r>
        <w:rPr>
          <w:rFonts w:ascii="Times New Roman"/>
          <w:spacing w:val="9"/>
          <w:w w:val="105"/>
        </w:rPr>
        <w:t xml:space="preserve"> </w:t>
      </w:r>
      <w:r>
        <w:rPr>
          <w:rFonts w:ascii="Times New Roman"/>
          <w:w w:val="105"/>
        </w:rPr>
        <w:t>Oyster</w:t>
      </w:r>
      <w:r>
        <w:rPr>
          <w:rFonts w:ascii="Times New Roman"/>
          <w:spacing w:val="12"/>
          <w:w w:val="105"/>
        </w:rPr>
        <w:t xml:space="preserve"> </w:t>
      </w:r>
      <w:r>
        <w:rPr>
          <w:rFonts w:ascii="Times New Roman"/>
          <w:spacing w:val="-5"/>
          <w:w w:val="105"/>
        </w:rPr>
        <w:t>Way</w:t>
      </w:r>
    </w:p>
    <w:p w:rsidR="00057D42" w:rsidRDefault="005F656B">
      <w:pPr>
        <w:pStyle w:val="BodyText"/>
        <w:spacing w:before="28"/>
        <w:ind w:left="1627"/>
        <w:rPr>
          <w:rFonts w:ascii="Times New Roman"/>
        </w:rPr>
      </w:pPr>
      <w:r>
        <w:rPr>
          <w:rFonts w:ascii="Times New Roman"/>
          <w:w w:val="105"/>
        </w:rPr>
        <w:t>Osterville,</w:t>
      </w:r>
      <w:r>
        <w:rPr>
          <w:rFonts w:ascii="Times New Roman"/>
          <w:spacing w:val="28"/>
          <w:w w:val="105"/>
        </w:rPr>
        <w:t xml:space="preserve"> </w:t>
      </w:r>
      <w:r>
        <w:rPr>
          <w:rFonts w:ascii="Times New Roman"/>
          <w:w w:val="105"/>
        </w:rPr>
        <w:t>MA</w:t>
      </w:r>
      <w:r>
        <w:rPr>
          <w:rFonts w:ascii="Times New Roman"/>
          <w:spacing w:val="21"/>
          <w:w w:val="105"/>
        </w:rPr>
        <w:t xml:space="preserve"> </w:t>
      </w:r>
      <w:r>
        <w:rPr>
          <w:rFonts w:ascii="Times New Roman"/>
          <w:w w:val="105"/>
        </w:rPr>
        <w:t>02655-</w:t>
      </w:r>
      <w:r>
        <w:rPr>
          <w:rFonts w:ascii="Times New Roman"/>
          <w:spacing w:val="-4"/>
          <w:w w:val="105"/>
        </w:rPr>
        <w:t>2492</w:t>
      </w:r>
    </w:p>
    <w:p w:rsidR="00057D42" w:rsidRDefault="00057D42">
      <w:pPr>
        <w:pStyle w:val="BodyText"/>
        <w:spacing w:before="11"/>
        <w:rPr>
          <w:rFonts w:ascii="Times New Roman"/>
          <w:sz w:val="26"/>
        </w:rPr>
      </w:pPr>
    </w:p>
    <w:p w:rsidR="00057D42" w:rsidRDefault="005F656B">
      <w:pPr>
        <w:pStyle w:val="BodyText"/>
        <w:ind w:left="1631"/>
        <w:rPr>
          <w:rFonts w:ascii="Times New Roman"/>
        </w:rPr>
      </w:pPr>
      <w:r>
        <w:rPr>
          <w:rFonts w:ascii="Times New Roman"/>
          <w:w w:val="110"/>
        </w:rPr>
        <w:t>5</w:t>
      </w:r>
      <w:r>
        <w:rPr>
          <w:rFonts w:ascii="Times New Roman"/>
          <w:spacing w:val="-16"/>
          <w:w w:val="110"/>
        </w:rPr>
        <w:t xml:space="preserve"> </w:t>
      </w:r>
      <w:r>
        <w:rPr>
          <w:rFonts w:ascii="Times New Roman"/>
          <w:w w:val="110"/>
        </w:rPr>
        <w:t>Madaket</w:t>
      </w:r>
      <w:r>
        <w:rPr>
          <w:rFonts w:ascii="Times New Roman"/>
          <w:spacing w:val="-7"/>
          <w:w w:val="110"/>
        </w:rPr>
        <w:t xml:space="preserve"> </w:t>
      </w:r>
      <w:r>
        <w:rPr>
          <w:rFonts w:ascii="Times New Roman"/>
          <w:spacing w:val="-2"/>
          <w:w w:val="110"/>
        </w:rPr>
        <w:t>Place</w:t>
      </w:r>
    </w:p>
    <w:p w:rsidR="00057D42" w:rsidRDefault="005F656B">
      <w:pPr>
        <w:pStyle w:val="BodyText"/>
        <w:spacing w:before="28"/>
        <w:ind w:left="1631"/>
        <w:rPr>
          <w:rFonts w:ascii="Times New Roman"/>
        </w:rPr>
      </w:pPr>
      <w:r>
        <w:rPr>
          <w:rFonts w:ascii="Times New Roman"/>
          <w:w w:val="105"/>
        </w:rPr>
        <w:t>Mashpee,</w:t>
      </w:r>
      <w:r>
        <w:rPr>
          <w:rFonts w:ascii="Times New Roman"/>
          <w:spacing w:val="17"/>
          <w:w w:val="105"/>
        </w:rPr>
        <w:t xml:space="preserve"> </w:t>
      </w:r>
      <w:r>
        <w:rPr>
          <w:rFonts w:ascii="Times New Roman"/>
          <w:w w:val="105"/>
        </w:rPr>
        <w:t>MA</w:t>
      </w:r>
      <w:r>
        <w:rPr>
          <w:rFonts w:ascii="Times New Roman"/>
          <w:spacing w:val="9"/>
          <w:w w:val="105"/>
        </w:rPr>
        <w:t xml:space="preserve"> </w:t>
      </w:r>
      <w:r>
        <w:rPr>
          <w:rFonts w:ascii="Times New Roman"/>
          <w:spacing w:val="-2"/>
          <w:w w:val="105"/>
        </w:rPr>
        <w:t>02649</w:t>
      </w:r>
    </w:p>
    <w:p w:rsidR="00057D42" w:rsidRDefault="00057D42">
      <w:pPr>
        <w:pStyle w:val="BodyText"/>
        <w:spacing w:before="11"/>
        <w:rPr>
          <w:rFonts w:ascii="Times New Roman"/>
          <w:sz w:val="26"/>
        </w:rPr>
      </w:pPr>
    </w:p>
    <w:p w:rsidR="00057D42" w:rsidRDefault="005F656B">
      <w:pPr>
        <w:pStyle w:val="BodyText"/>
        <w:ind w:left="1631"/>
        <w:rPr>
          <w:rFonts w:ascii="Times New Roman"/>
        </w:rPr>
      </w:pPr>
      <w:r>
        <w:rPr>
          <w:rFonts w:ascii="Times New Roman"/>
          <w:spacing w:val="-2"/>
          <w:w w:val="110"/>
        </w:rPr>
        <w:t>188</w:t>
      </w:r>
      <w:r>
        <w:rPr>
          <w:rFonts w:ascii="Times New Roman"/>
          <w:spacing w:val="-9"/>
          <w:w w:val="110"/>
        </w:rPr>
        <w:t xml:space="preserve"> </w:t>
      </w:r>
      <w:r>
        <w:rPr>
          <w:rFonts w:ascii="Times New Roman"/>
          <w:spacing w:val="-2"/>
          <w:w w:val="110"/>
        </w:rPr>
        <w:t>Sippewissett</w:t>
      </w:r>
      <w:r>
        <w:rPr>
          <w:rFonts w:ascii="Times New Roman"/>
          <w:spacing w:val="5"/>
          <w:w w:val="110"/>
        </w:rPr>
        <w:t xml:space="preserve"> </w:t>
      </w:r>
      <w:r>
        <w:rPr>
          <w:rFonts w:ascii="Times New Roman"/>
          <w:spacing w:val="-4"/>
          <w:w w:val="110"/>
        </w:rPr>
        <w:t>Road</w:t>
      </w:r>
    </w:p>
    <w:p w:rsidR="00057D42" w:rsidRDefault="005F656B">
      <w:pPr>
        <w:pStyle w:val="BodyText"/>
        <w:spacing w:before="21"/>
        <w:ind w:left="1631"/>
        <w:rPr>
          <w:rFonts w:ascii="Times New Roman"/>
        </w:rPr>
      </w:pPr>
      <w:r>
        <w:rPr>
          <w:rFonts w:ascii="Times New Roman"/>
          <w:w w:val="110"/>
        </w:rPr>
        <w:t>Falmouth,</w:t>
      </w:r>
      <w:r>
        <w:rPr>
          <w:rFonts w:ascii="Times New Roman"/>
          <w:spacing w:val="-15"/>
          <w:w w:val="110"/>
        </w:rPr>
        <w:t xml:space="preserve"> </w:t>
      </w:r>
      <w:r>
        <w:rPr>
          <w:rFonts w:ascii="Times New Roman"/>
          <w:w w:val="110"/>
        </w:rPr>
        <w:t>MA</w:t>
      </w:r>
      <w:r>
        <w:rPr>
          <w:rFonts w:ascii="Times New Roman"/>
          <w:spacing w:val="-15"/>
          <w:w w:val="110"/>
        </w:rPr>
        <w:t xml:space="preserve"> </w:t>
      </w:r>
      <w:r>
        <w:rPr>
          <w:rFonts w:ascii="Times New Roman"/>
          <w:spacing w:val="-2"/>
          <w:w w:val="110"/>
        </w:rPr>
        <w:t>02540</w:t>
      </w:r>
    </w:p>
    <w:p w:rsidR="00057D42" w:rsidRDefault="00057D42">
      <w:pPr>
        <w:pStyle w:val="BodyText"/>
        <w:spacing w:before="10"/>
        <w:rPr>
          <w:rFonts w:ascii="Times New Roman"/>
          <w:sz w:val="26"/>
        </w:rPr>
      </w:pPr>
    </w:p>
    <w:p w:rsidR="00057D42" w:rsidRDefault="005F656B">
      <w:pPr>
        <w:pStyle w:val="ListParagraph"/>
        <w:numPr>
          <w:ilvl w:val="0"/>
          <w:numId w:val="4"/>
        </w:numPr>
        <w:tabs>
          <w:tab w:val="left" w:pos="1925"/>
        </w:tabs>
        <w:ind w:hanging="302"/>
        <w:rPr>
          <w:rFonts w:ascii="Times New Roman"/>
        </w:rPr>
      </w:pPr>
      <w:r>
        <w:rPr>
          <w:rFonts w:ascii="Times New Roman"/>
          <w:w w:val="105"/>
        </w:rPr>
        <w:t>Scotlin</w:t>
      </w:r>
      <w:r>
        <w:rPr>
          <w:rFonts w:ascii="Times New Roman"/>
          <w:spacing w:val="34"/>
          <w:w w:val="105"/>
        </w:rPr>
        <w:t xml:space="preserve"> </w:t>
      </w:r>
      <w:r>
        <w:rPr>
          <w:rFonts w:ascii="Times New Roman"/>
          <w:spacing w:val="-5"/>
          <w:w w:val="105"/>
        </w:rPr>
        <w:t>Way</w:t>
      </w:r>
    </w:p>
    <w:p w:rsidR="00057D42" w:rsidRDefault="005F656B">
      <w:pPr>
        <w:pStyle w:val="BodyText"/>
        <w:spacing w:before="29"/>
        <w:ind w:left="1631"/>
        <w:rPr>
          <w:rFonts w:ascii="Times New Roman"/>
        </w:rPr>
      </w:pPr>
      <w:r>
        <w:rPr>
          <w:rFonts w:ascii="Times New Roman"/>
          <w:w w:val="105"/>
        </w:rPr>
        <w:t>Harwich,</w:t>
      </w:r>
      <w:r>
        <w:rPr>
          <w:rFonts w:ascii="Times New Roman"/>
          <w:spacing w:val="20"/>
          <w:w w:val="105"/>
        </w:rPr>
        <w:t xml:space="preserve"> </w:t>
      </w:r>
      <w:r>
        <w:rPr>
          <w:rFonts w:ascii="Times New Roman"/>
          <w:w w:val="105"/>
        </w:rPr>
        <w:t>MA</w:t>
      </w:r>
      <w:r>
        <w:rPr>
          <w:rFonts w:ascii="Times New Roman"/>
          <w:spacing w:val="8"/>
          <w:w w:val="105"/>
        </w:rPr>
        <w:t xml:space="preserve"> </w:t>
      </w:r>
      <w:r>
        <w:rPr>
          <w:rFonts w:ascii="Times New Roman"/>
          <w:spacing w:val="-2"/>
          <w:w w:val="105"/>
        </w:rPr>
        <w:t>02645</w:t>
      </w:r>
    </w:p>
    <w:p w:rsidR="00057D42" w:rsidRDefault="00057D42">
      <w:pPr>
        <w:pStyle w:val="BodyText"/>
        <w:spacing w:before="6"/>
        <w:rPr>
          <w:rFonts w:ascii="Times New Roman"/>
          <w:sz w:val="27"/>
        </w:rPr>
      </w:pPr>
    </w:p>
    <w:p w:rsidR="00057D42" w:rsidRDefault="005F656B">
      <w:pPr>
        <w:pStyle w:val="ListParagraph"/>
        <w:numPr>
          <w:ilvl w:val="0"/>
          <w:numId w:val="4"/>
        </w:numPr>
        <w:tabs>
          <w:tab w:val="left" w:pos="1928"/>
        </w:tabs>
        <w:ind w:left="1927" w:hanging="297"/>
        <w:rPr>
          <w:rFonts w:ascii="Times New Roman"/>
        </w:rPr>
      </w:pPr>
      <w:r>
        <w:rPr>
          <w:rFonts w:ascii="Times New Roman"/>
          <w:w w:val="105"/>
        </w:rPr>
        <w:t>West</w:t>
      </w:r>
      <w:r>
        <w:rPr>
          <w:rFonts w:ascii="Times New Roman"/>
          <w:spacing w:val="11"/>
          <w:w w:val="105"/>
        </w:rPr>
        <w:t xml:space="preserve"> </w:t>
      </w:r>
      <w:r>
        <w:rPr>
          <w:rFonts w:ascii="Times New Roman"/>
          <w:spacing w:val="-4"/>
          <w:w w:val="105"/>
        </w:rPr>
        <w:t>Road</w:t>
      </w:r>
    </w:p>
    <w:p w:rsidR="00057D42" w:rsidRDefault="005F656B">
      <w:pPr>
        <w:pStyle w:val="BodyText"/>
        <w:spacing w:before="28"/>
        <w:ind w:left="1627"/>
        <w:rPr>
          <w:rFonts w:ascii="Times New Roman"/>
        </w:rPr>
      </w:pPr>
      <w:r>
        <w:rPr>
          <w:rFonts w:ascii="Times New Roman"/>
          <w:w w:val="105"/>
        </w:rPr>
        <w:t>Orleans,</w:t>
      </w:r>
      <w:r>
        <w:rPr>
          <w:rFonts w:ascii="Times New Roman"/>
          <w:spacing w:val="19"/>
          <w:w w:val="105"/>
        </w:rPr>
        <w:t xml:space="preserve"> </w:t>
      </w:r>
      <w:r>
        <w:rPr>
          <w:rFonts w:ascii="Times New Roman"/>
          <w:w w:val="105"/>
        </w:rPr>
        <w:t>MA</w:t>
      </w:r>
      <w:r>
        <w:rPr>
          <w:rFonts w:ascii="Times New Roman"/>
          <w:spacing w:val="11"/>
          <w:w w:val="105"/>
        </w:rPr>
        <w:t xml:space="preserve"> </w:t>
      </w:r>
      <w:r>
        <w:rPr>
          <w:rFonts w:ascii="Times New Roman"/>
          <w:spacing w:val="-2"/>
          <w:w w:val="105"/>
        </w:rPr>
        <w:t>02653</w:t>
      </w:r>
    </w:p>
    <w:p w:rsidR="00057D42" w:rsidRDefault="005F656B">
      <w:pPr>
        <w:pStyle w:val="Heading3"/>
        <w:spacing w:before="173" w:line="433" w:lineRule="exact"/>
        <w:ind w:left="1310"/>
        <w:rPr>
          <w:u w:val="none"/>
        </w:rPr>
      </w:pPr>
      <w:r>
        <w:rPr>
          <w:spacing w:val="-25"/>
          <w:u w:val="thick"/>
        </w:rPr>
        <w:t xml:space="preserve"> </w:t>
      </w:r>
      <w:r>
        <w:rPr>
          <w:w w:val="70"/>
          <w:u w:val="thick"/>
        </w:rPr>
        <w:t>tr-</w:t>
      </w:r>
      <w:r>
        <w:rPr>
          <w:spacing w:val="-2"/>
          <w:w w:val="75"/>
          <w:u w:val="thick"/>
        </w:rPr>
        <w:t>s1:i\iii_J1...o..r.e.</w:t>
      </w:r>
    </w:p>
    <w:p w:rsidR="00057D42" w:rsidRDefault="005F656B">
      <w:pPr>
        <w:pStyle w:val="BodyText"/>
        <w:spacing w:line="238" w:lineRule="exact"/>
        <w:ind w:left="1632"/>
        <w:rPr>
          <w:rFonts w:ascii="Times New Roman"/>
        </w:rPr>
      </w:pPr>
      <w:r>
        <w:rPr>
          <w:rFonts w:ascii="Times New Roman"/>
          <w:w w:val="105"/>
        </w:rPr>
        <w:t>Yarmouthport,</w:t>
      </w:r>
      <w:r>
        <w:rPr>
          <w:rFonts w:ascii="Times New Roman"/>
          <w:spacing w:val="29"/>
          <w:w w:val="105"/>
        </w:rPr>
        <w:t xml:space="preserve"> </w:t>
      </w:r>
      <w:r>
        <w:rPr>
          <w:rFonts w:ascii="Times New Roman"/>
          <w:w w:val="105"/>
        </w:rPr>
        <w:t>MA</w:t>
      </w:r>
      <w:r>
        <w:rPr>
          <w:rFonts w:ascii="Times New Roman"/>
          <w:spacing w:val="13"/>
          <w:w w:val="105"/>
        </w:rPr>
        <w:t xml:space="preserve"> </w:t>
      </w:r>
      <w:r>
        <w:rPr>
          <w:rFonts w:ascii="Times New Roman"/>
          <w:spacing w:val="-2"/>
          <w:w w:val="105"/>
        </w:rPr>
        <w:t>02675</w:t>
      </w:r>
    </w:p>
    <w:p w:rsidR="00057D42" w:rsidRDefault="005F656B">
      <w:pPr>
        <w:spacing w:before="177" w:line="409" w:lineRule="exact"/>
        <w:ind w:left="1198"/>
        <w:rPr>
          <w:rFonts w:ascii="Times New Roman" w:hAnsi="Times New Roman"/>
        </w:rPr>
      </w:pPr>
      <w:r>
        <w:rPr>
          <w:rFonts w:ascii="Times New Roman" w:hAnsi="Times New Roman"/>
          <w:i/>
          <w:w w:val="70"/>
          <w:sz w:val="37"/>
        </w:rPr>
        <w:t>(</w:t>
      </w:r>
      <w:r>
        <w:rPr>
          <w:rFonts w:ascii="Times New Roman" w:hAnsi="Times New Roman"/>
          <w:i/>
          <w:spacing w:val="56"/>
          <w:sz w:val="37"/>
        </w:rPr>
        <w:t xml:space="preserve"> </w:t>
      </w:r>
      <w:r>
        <w:rPr>
          <w:rFonts w:ascii="Times New Roman" w:hAnsi="Times New Roman"/>
          <w:b/>
          <w:w w:val="70"/>
          <w:sz w:val="37"/>
          <w:u w:val="thick"/>
        </w:rPr>
        <w:t>:;§;\!i.l</w:t>
      </w:r>
      <w:r>
        <w:rPr>
          <w:rFonts w:ascii="Times New Roman" w:hAnsi="Times New Roman"/>
          <w:b/>
          <w:spacing w:val="-18"/>
          <w:w w:val="70"/>
          <w:sz w:val="37"/>
          <w:u w:val="thick"/>
        </w:rPr>
        <w:t xml:space="preserve"> </w:t>
      </w:r>
      <w:r>
        <w:rPr>
          <w:rFonts w:ascii="Times New Roman" w:hAnsi="Times New Roman"/>
          <w:b/>
          <w:w w:val="70"/>
          <w:sz w:val="37"/>
          <w:u w:val="thick"/>
        </w:rPr>
        <w:t>Oe;hl.'c\&lt;.</w:t>
      </w:r>
      <w:r>
        <w:rPr>
          <w:rFonts w:ascii="Times New Roman" w:hAnsi="Times New Roman"/>
          <w:b/>
          <w:w w:val="70"/>
          <w:sz w:val="37"/>
        </w:rPr>
        <w:t>.</w:t>
      </w:r>
      <w:r>
        <w:rPr>
          <w:rFonts w:ascii="Times New Roman" w:hAnsi="Times New Roman"/>
          <w:b/>
          <w:spacing w:val="6"/>
          <w:sz w:val="37"/>
        </w:rPr>
        <w:t xml:space="preserve"> </w:t>
      </w:r>
      <w:r>
        <w:rPr>
          <w:rFonts w:ascii="Times New Roman" w:hAnsi="Times New Roman"/>
          <w:spacing w:val="-2"/>
          <w:w w:val="70"/>
        </w:rPr>
        <w:t>Ll&gt;.r.t</w:t>
      </w:r>
    </w:p>
    <w:p w:rsidR="00057D42" w:rsidRDefault="005F656B">
      <w:pPr>
        <w:pStyle w:val="BodyText"/>
        <w:spacing w:line="236" w:lineRule="exact"/>
        <w:ind w:left="1359" w:right="4317"/>
        <w:jc w:val="center"/>
        <w:rPr>
          <w:rFonts w:ascii="Times New Roman"/>
        </w:rPr>
      </w:pPr>
      <w:r>
        <w:rPr>
          <w:rFonts w:ascii="Times New Roman"/>
          <w:w w:val="105"/>
        </w:rPr>
        <w:t>-</w:t>
      </w:r>
      <w:r>
        <w:rPr>
          <w:rFonts w:ascii="Times New Roman"/>
          <w:spacing w:val="44"/>
          <w:w w:val="105"/>
        </w:rPr>
        <w:t xml:space="preserve">  </w:t>
      </w:r>
      <w:r>
        <w:rPr>
          <w:rFonts w:ascii="Times New Roman"/>
          <w:w w:val="105"/>
        </w:rPr>
        <w:t>N.</w:t>
      </w:r>
      <w:r>
        <w:rPr>
          <w:rFonts w:ascii="Times New Roman"/>
          <w:spacing w:val="17"/>
          <w:w w:val="105"/>
        </w:rPr>
        <w:t xml:space="preserve"> </w:t>
      </w:r>
      <w:r>
        <w:rPr>
          <w:rFonts w:ascii="Times New Roman"/>
          <w:w w:val="105"/>
        </w:rPr>
        <w:t>Falmouth,</w:t>
      </w:r>
      <w:r>
        <w:rPr>
          <w:rFonts w:ascii="Times New Roman"/>
          <w:spacing w:val="14"/>
          <w:w w:val="105"/>
        </w:rPr>
        <w:t xml:space="preserve"> </w:t>
      </w:r>
      <w:r>
        <w:rPr>
          <w:rFonts w:ascii="Times New Roman"/>
          <w:w w:val="105"/>
        </w:rPr>
        <w:t>MA</w:t>
      </w:r>
      <w:r>
        <w:rPr>
          <w:rFonts w:ascii="Times New Roman"/>
          <w:spacing w:val="8"/>
          <w:w w:val="105"/>
        </w:rPr>
        <w:t xml:space="preserve"> </w:t>
      </w:r>
      <w:r>
        <w:rPr>
          <w:rFonts w:ascii="Times New Roman"/>
          <w:spacing w:val="-2"/>
          <w:w w:val="105"/>
        </w:rPr>
        <w:t>02556</w:t>
      </w:r>
    </w:p>
    <w:p w:rsidR="00057D42" w:rsidRDefault="00057D42">
      <w:pPr>
        <w:pStyle w:val="BodyText"/>
        <w:spacing w:before="1"/>
        <w:rPr>
          <w:rFonts w:ascii="Times New Roman"/>
          <w:sz w:val="28"/>
        </w:rPr>
      </w:pPr>
    </w:p>
    <w:p w:rsidR="00057D42" w:rsidRDefault="005F656B">
      <w:pPr>
        <w:pStyle w:val="BodyText"/>
        <w:spacing w:before="1"/>
        <w:ind w:left="1631"/>
        <w:rPr>
          <w:rFonts w:ascii="Times New Roman"/>
        </w:rPr>
      </w:pPr>
      <w:r>
        <w:rPr>
          <w:rFonts w:ascii="Times New Roman"/>
          <w:spacing w:val="-2"/>
          <w:w w:val="110"/>
        </w:rPr>
        <w:t>16</w:t>
      </w:r>
      <w:r>
        <w:rPr>
          <w:rFonts w:ascii="Times New Roman"/>
          <w:spacing w:val="-13"/>
          <w:w w:val="110"/>
        </w:rPr>
        <w:t xml:space="preserve"> </w:t>
      </w:r>
      <w:r>
        <w:rPr>
          <w:rFonts w:ascii="Times New Roman"/>
          <w:spacing w:val="-2"/>
          <w:w w:val="110"/>
        </w:rPr>
        <w:t>Shankpainter</w:t>
      </w:r>
      <w:r>
        <w:rPr>
          <w:rFonts w:ascii="Times New Roman"/>
          <w:spacing w:val="9"/>
          <w:w w:val="110"/>
        </w:rPr>
        <w:t xml:space="preserve"> </w:t>
      </w:r>
      <w:r>
        <w:rPr>
          <w:rFonts w:ascii="Times New Roman"/>
          <w:spacing w:val="-4"/>
          <w:w w:val="110"/>
        </w:rPr>
        <w:t>Road</w:t>
      </w:r>
    </w:p>
    <w:p w:rsidR="00057D42" w:rsidRDefault="005F656B">
      <w:pPr>
        <w:pStyle w:val="BodyText"/>
        <w:spacing w:before="21"/>
        <w:ind w:left="1631"/>
        <w:rPr>
          <w:rFonts w:ascii="Times New Roman"/>
        </w:rPr>
      </w:pPr>
      <w:r>
        <w:rPr>
          <w:rFonts w:ascii="Times New Roman"/>
          <w:spacing w:val="-2"/>
          <w:w w:val="110"/>
        </w:rPr>
        <w:t>Provincetown,</w:t>
      </w:r>
      <w:r>
        <w:rPr>
          <w:rFonts w:ascii="Times New Roman"/>
          <w:spacing w:val="-3"/>
          <w:w w:val="110"/>
        </w:rPr>
        <w:t xml:space="preserve"> </w:t>
      </w:r>
      <w:r>
        <w:rPr>
          <w:rFonts w:ascii="Times New Roman"/>
          <w:spacing w:val="-2"/>
          <w:w w:val="110"/>
        </w:rPr>
        <w:t>MA</w:t>
      </w:r>
      <w:r>
        <w:rPr>
          <w:rFonts w:ascii="Times New Roman"/>
          <w:spacing w:val="-8"/>
          <w:w w:val="110"/>
        </w:rPr>
        <w:t xml:space="preserve"> </w:t>
      </w:r>
      <w:r>
        <w:rPr>
          <w:rFonts w:ascii="Times New Roman"/>
          <w:spacing w:val="-2"/>
          <w:w w:val="110"/>
        </w:rPr>
        <w:t>02657</w:t>
      </w:r>
    </w:p>
    <w:p w:rsidR="00057D42" w:rsidRDefault="00057D42">
      <w:pPr>
        <w:pStyle w:val="BodyText"/>
        <w:spacing w:before="6"/>
        <w:rPr>
          <w:rFonts w:ascii="Times New Roman"/>
          <w:sz w:val="27"/>
        </w:rPr>
      </w:pPr>
    </w:p>
    <w:p w:rsidR="00057D42" w:rsidRDefault="005F656B">
      <w:pPr>
        <w:pStyle w:val="BodyText"/>
        <w:ind w:left="1626"/>
        <w:rPr>
          <w:rFonts w:ascii="Times New Roman"/>
        </w:rPr>
      </w:pPr>
      <w:r>
        <w:rPr>
          <w:rFonts w:ascii="Times New Roman"/>
          <w:w w:val="110"/>
        </w:rPr>
        <w:t>73</w:t>
      </w:r>
      <w:r>
        <w:rPr>
          <w:rFonts w:ascii="Times New Roman"/>
          <w:spacing w:val="-6"/>
          <w:w w:val="110"/>
        </w:rPr>
        <w:t xml:space="preserve"> </w:t>
      </w:r>
      <w:r>
        <w:rPr>
          <w:rFonts w:ascii="Times New Roman"/>
          <w:w w:val="110"/>
        </w:rPr>
        <w:t>Clowes</w:t>
      </w:r>
      <w:r>
        <w:rPr>
          <w:rFonts w:ascii="Times New Roman"/>
          <w:spacing w:val="-11"/>
          <w:w w:val="110"/>
        </w:rPr>
        <w:t xml:space="preserve"> </w:t>
      </w:r>
      <w:r>
        <w:rPr>
          <w:rFonts w:ascii="Times New Roman"/>
          <w:spacing w:val="-2"/>
          <w:w w:val="110"/>
        </w:rPr>
        <w:t>Drive</w:t>
      </w:r>
    </w:p>
    <w:p w:rsidR="00057D42" w:rsidRDefault="005F656B">
      <w:pPr>
        <w:pStyle w:val="BodyText"/>
        <w:spacing w:before="28"/>
        <w:ind w:left="1631"/>
        <w:rPr>
          <w:rFonts w:ascii="Times New Roman"/>
        </w:rPr>
      </w:pPr>
      <w:r>
        <w:rPr>
          <w:rFonts w:ascii="Times New Roman"/>
          <w:w w:val="110"/>
        </w:rPr>
        <w:t>Falmouth,</w:t>
      </w:r>
      <w:r>
        <w:rPr>
          <w:rFonts w:ascii="Times New Roman"/>
          <w:spacing w:val="-16"/>
          <w:w w:val="110"/>
        </w:rPr>
        <w:t xml:space="preserve"> </w:t>
      </w:r>
      <w:r>
        <w:rPr>
          <w:rFonts w:ascii="Times New Roman"/>
          <w:w w:val="110"/>
        </w:rPr>
        <w:t>MA</w:t>
      </w:r>
      <w:r>
        <w:rPr>
          <w:rFonts w:ascii="Times New Roman"/>
          <w:spacing w:val="-14"/>
          <w:w w:val="110"/>
        </w:rPr>
        <w:t xml:space="preserve"> </w:t>
      </w:r>
      <w:r>
        <w:rPr>
          <w:rFonts w:ascii="Times New Roman"/>
          <w:spacing w:val="-2"/>
          <w:w w:val="110"/>
        </w:rPr>
        <w:t>02540</w:t>
      </w:r>
    </w:p>
    <w:p w:rsidR="00057D42" w:rsidRDefault="00057D42">
      <w:pPr>
        <w:pStyle w:val="BodyText"/>
        <w:spacing w:before="3"/>
        <w:rPr>
          <w:rFonts w:ascii="Times New Roman"/>
          <w:sz w:val="26"/>
        </w:rPr>
      </w:pPr>
    </w:p>
    <w:p w:rsidR="00057D42" w:rsidRDefault="005F656B">
      <w:pPr>
        <w:pStyle w:val="BodyText"/>
        <w:spacing w:before="1" w:line="266" w:lineRule="auto"/>
        <w:ind w:left="1635" w:right="4565" w:hanging="18"/>
        <w:jc w:val="center"/>
        <w:rPr>
          <w:rFonts w:ascii="Times New Roman"/>
        </w:rPr>
      </w:pPr>
      <w:r>
        <w:rPr>
          <w:rFonts w:ascii="Times New Roman"/>
          <w:w w:val="110"/>
        </w:rPr>
        <w:t>184</w:t>
      </w:r>
      <w:r>
        <w:rPr>
          <w:rFonts w:ascii="Times New Roman"/>
          <w:spacing w:val="-16"/>
          <w:w w:val="110"/>
        </w:rPr>
        <w:t xml:space="preserve"> </w:t>
      </w:r>
      <w:r>
        <w:rPr>
          <w:rFonts w:ascii="Times New Roman"/>
          <w:w w:val="110"/>
        </w:rPr>
        <w:t>Old</w:t>
      </w:r>
      <w:r>
        <w:rPr>
          <w:rFonts w:ascii="Times New Roman"/>
          <w:spacing w:val="-11"/>
          <w:w w:val="110"/>
        </w:rPr>
        <w:t xml:space="preserve"> </w:t>
      </w:r>
      <w:r>
        <w:rPr>
          <w:rFonts w:ascii="Times New Roman"/>
          <w:w w:val="110"/>
        </w:rPr>
        <w:t>County</w:t>
      </w:r>
      <w:r>
        <w:rPr>
          <w:rFonts w:ascii="Times New Roman"/>
          <w:spacing w:val="-9"/>
          <w:w w:val="110"/>
        </w:rPr>
        <w:t xml:space="preserve"> </w:t>
      </w:r>
      <w:r>
        <w:rPr>
          <w:rFonts w:ascii="Times New Roman"/>
          <w:w w:val="110"/>
        </w:rPr>
        <w:t>Road Sandwich,</w:t>
      </w:r>
      <w:r>
        <w:rPr>
          <w:rFonts w:ascii="Times New Roman"/>
          <w:spacing w:val="-13"/>
          <w:w w:val="110"/>
        </w:rPr>
        <w:t xml:space="preserve"> </w:t>
      </w:r>
      <w:r>
        <w:rPr>
          <w:rFonts w:ascii="Times New Roman"/>
          <w:w w:val="110"/>
        </w:rPr>
        <w:t>MA</w:t>
      </w:r>
      <w:r>
        <w:rPr>
          <w:rFonts w:ascii="Times New Roman"/>
          <w:spacing w:val="-12"/>
          <w:w w:val="110"/>
        </w:rPr>
        <w:t xml:space="preserve"> </w:t>
      </w:r>
      <w:r>
        <w:rPr>
          <w:rFonts w:ascii="Times New Roman"/>
          <w:spacing w:val="-2"/>
          <w:w w:val="110"/>
        </w:rPr>
        <w:t>02537</w:t>
      </w:r>
    </w:p>
    <w:p w:rsidR="00057D42" w:rsidRDefault="00057D42">
      <w:pPr>
        <w:pStyle w:val="BodyText"/>
        <w:spacing w:before="10"/>
        <w:rPr>
          <w:rFonts w:ascii="Times New Roman"/>
          <w:sz w:val="23"/>
        </w:rPr>
      </w:pPr>
    </w:p>
    <w:p w:rsidR="00057D42" w:rsidRDefault="005F656B">
      <w:pPr>
        <w:pStyle w:val="BodyText"/>
        <w:ind w:left="1644"/>
        <w:rPr>
          <w:rFonts w:ascii="Times New Roman"/>
        </w:rPr>
      </w:pPr>
      <w:r>
        <w:rPr>
          <w:rFonts w:ascii="Times New Roman"/>
          <w:w w:val="110"/>
        </w:rPr>
        <w:t>220</w:t>
      </w:r>
      <w:r>
        <w:rPr>
          <w:rFonts w:ascii="Times New Roman"/>
          <w:spacing w:val="-12"/>
          <w:w w:val="110"/>
        </w:rPr>
        <w:t xml:space="preserve"> </w:t>
      </w:r>
      <w:r>
        <w:rPr>
          <w:rFonts w:ascii="Times New Roman"/>
          <w:w w:val="110"/>
        </w:rPr>
        <w:t>Sandwich</w:t>
      </w:r>
      <w:r>
        <w:rPr>
          <w:rFonts w:ascii="Times New Roman"/>
          <w:spacing w:val="-15"/>
          <w:w w:val="110"/>
        </w:rPr>
        <w:t xml:space="preserve"> </w:t>
      </w:r>
      <w:r>
        <w:rPr>
          <w:rFonts w:ascii="Times New Roman"/>
          <w:spacing w:val="-4"/>
          <w:w w:val="110"/>
        </w:rPr>
        <w:t>Road</w:t>
      </w:r>
    </w:p>
    <w:p w:rsidR="00057D42" w:rsidRDefault="005F656B">
      <w:pPr>
        <w:pStyle w:val="BodyText"/>
        <w:spacing w:before="36"/>
        <w:ind w:left="1645"/>
        <w:rPr>
          <w:rFonts w:ascii="Times New Roman"/>
        </w:rPr>
      </w:pPr>
      <w:r>
        <w:rPr>
          <w:rFonts w:ascii="Times New Roman"/>
          <w:w w:val="110"/>
        </w:rPr>
        <w:t>Bourne,</w:t>
      </w:r>
      <w:r>
        <w:rPr>
          <w:rFonts w:ascii="Times New Roman"/>
          <w:spacing w:val="-12"/>
          <w:w w:val="110"/>
        </w:rPr>
        <w:t xml:space="preserve"> </w:t>
      </w:r>
      <w:r>
        <w:rPr>
          <w:rFonts w:ascii="Times New Roman"/>
          <w:w w:val="110"/>
        </w:rPr>
        <w:t>MA</w:t>
      </w:r>
      <w:r>
        <w:rPr>
          <w:rFonts w:ascii="Times New Roman"/>
          <w:spacing w:val="-16"/>
          <w:w w:val="110"/>
        </w:rPr>
        <w:t xml:space="preserve"> </w:t>
      </w:r>
      <w:r>
        <w:rPr>
          <w:rFonts w:ascii="Times New Roman"/>
          <w:spacing w:val="-2"/>
          <w:w w:val="110"/>
        </w:rPr>
        <w:t>02532</w:t>
      </w:r>
    </w:p>
    <w:p w:rsidR="00057D42" w:rsidRDefault="00057D42">
      <w:pPr>
        <w:rPr>
          <w:rFonts w:ascii="Times New Roman"/>
        </w:rPr>
        <w:sectPr w:rsidR="00057D42">
          <w:type w:val="continuous"/>
          <w:pgSz w:w="12450" w:h="17280"/>
          <w:pgMar w:top="1500" w:right="0" w:bottom="280" w:left="0" w:header="0" w:footer="0" w:gutter="0"/>
          <w:cols w:num="2" w:space="720" w:equalWidth="0">
            <w:col w:w="4092" w:space="40"/>
            <w:col w:w="8318"/>
          </w:cols>
        </w:sect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spacing w:before="4"/>
        <w:rPr>
          <w:rFonts w:ascii="Times New Roman"/>
        </w:rPr>
      </w:pPr>
    </w:p>
    <w:p w:rsidR="00057D42" w:rsidRDefault="005F656B">
      <w:pPr>
        <w:spacing w:before="91"/>
        <w:ind w:left="30"/>
        <w:jc w:val="center"/>
        <w:rPr>
          <w:rFonts w:ascii="Times New Roman"/>
          <w:sz w:val="23"/>
        </w:rPr>
      </w:pPr>
      <w:r>
        <w:rPr>
          <w:rFonts w:ascii="Times New Roman"/>
          <w:spacing w:val="-2"/>
          <w:w w:val="105"/>
          <w:sz w:val="23"/>
          <w:u w:val="thick"/>
        </w:rPr>
        <w:t>Directors</w:t>
      </w:r>
    </w:p>
    <w:p w:rsidR="00057D42" w:rsidRDefault="00057D42">
      <w:pPr>
        <w:pStyle w:val="BodyText"/>
        <w:spacing w:before="7"/>
        <w:rPr>
          <w:rFonts w:ascii="Times New Roman"/>
          <w:sz w:val="18"/>
        </w:rPr>
      </w:pPr>
    </w:p>
    <w:p w:rsidR="00057D42" w:rsidRDefault="005F656B">
      <w:pPr>
        <w:tabs>
          <w:tab w:val="left" w:pos="5790"/>
        </w:tabs>
        <w:spacing w:before="96"/>
        <w:ind w:left="1457"/>
        <w:rPr>
          <w:rFonts w:ascii="Times New Roman"/>
          <w:sz w:val="23"/>
        </w:rPr>
      </w:pPr>
      <w:r>
        <w:rPr>
          <w:noProof/>
        </w:rPr>
        <w:drawing>
          <wp:inline distT="0" distB="0" distL="0" distR="0">
            <wp:extent cx="366606" cy="128229"/>
            <wp:effectExtent l="0" t="0" r="0" b="5715"/>
            <wp:docPr id="603" name="image187.png" descr="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187.png"/>
                    <pic:cNvPicPr/>
                  </pic:nvPicPr>
                  <pic:blipFill>
                    <a:blip r:embed="rId286" cstate="print"/>
                    <a:stretch>
                      <a:fillRect/>
                    </a:stretch>
                  </pic:blipFill>
                  <pic:spPr>
                    <a:xfrm>
                      <a:off x="0" y="0"/>
                      <a:ext cx="366606" cy="128229"/>
                    </a:xfrm>
                    <a:prstGeom prst="rect">
                      <a:avLst/>
                    </a:prstGeom>
                  </pic:spPr>
                </pic:pic>
              </a:graphicData>
            </a:graphic>
          </wp:inline>
        </w:drawing>
      </w:r>
      <w:r>
        <w:rPr>
          <w:rFonts w:ascii="Times New Roman"/>
          <w:position w:val="1"/>
          <w:sz w:val="20"/>
        </w:rPr>
        <w:tab/>
        <w:t xml:space="preserve"> </w:t>
      </w:r>
      <w:r>
        <w:rPr>
          <w:rFonts w:ascii="Times New Roman"/>
          <w:spacing w:val="-2"/>
          <w:w w:val="105"/>
          <w:position w:val="1"/>
          <w:sz w:val="23"/>
          <w:u w:val="thick"/>
        </w:rPr>
        <w:t>Residential</w:t>
      </w:r>
      <w:r>
        <w:rPr>
          <w:rFonts w:ascii="Times New Roman"/>
          <w:spacing w:val="28"/>
          <w:w w:val="105"/>
          <w:position w:val="1"/>
          <w:sz w:val="23"/>
          <w:u w:val="thick"/>
        </w:rPr>
        <w:t xml:space="preserve"> </w:t>
      </w:r>
      <w:r>
        <w:rPr>
          <w:rFonts w:ascii="Times New Roman"/>
          <w:w w:val="105"/>
          <w:position w:val="1"/>
          <w:sz w:val="23"/>
          <w:u w:val="thick"/>
        </w:rPr>
        <w:t>Address</w:t>
      </w:r>
    </w:p>
    <w:p w:rsidR="00057D42" w:rsidRDefault="00057D42">
      <w:pPr>
        <w:pStyle w:val="BodyText"/>
        <w:spacing w:before="8"/>
        <w:rPr>
          <w:rFonts w:ascii="Times New Roman"/>
          <w:sz w:val="15"/>
        </w:rPr>
      </w:pPr>
    </w:p>
    <w:p w:rsidR="00057D42" w:rsidRDefault="00057D42">
      <w:pPr>
        <w:rPr>
          <w:rFonts w:ascii="Times New Roman"/>
          <w:sz w:val="15"/>
        </w:rPr>
        <w:sectPr w:rsidR="00057D42">
          <w:footerReference w:type="default" r:id="rId287"/>
          <w:pgSz w:w="12450" w:h="17280"/>
          <w:pgMar w:top="1640" w:right="0" w:bottom="280" w:left="0" w:header="0" w:footer="0" w:gutter="0"/>
          <w:cols w:space="720"/>
        </w:sectPr>
      </w:pPr>
    </w:p>
    <w:p w:rsidR="00057D42" w:rsidRDefault="005F656B">
      <w:pPr>
        <w:spacing w:before="91"/>
        <w:ind w:left="1450"/>
        <w:rPr>
          <w:rFonts w:ascii="Times New Roman"/>
          <w:sz w:val="23"/>
        </w:rPr>
      </w:pPr>
      <w:r>
        <w:rPr>
          <w:rFonts w:ascii="Times New Roman"/>
          <w:w w:val="105"/>
          <w:sz w:val="23"/>
        </w:rPr>
        <w:t>Sheila</w:t>
      </w:r>
      <w:r>
        <w:rPr>
          <w:rFonts w:ascii="Times New Roman"/>
          <w:spacing w:val="-9"/>
          <w:w w:val="105"/>
          <w:sz w:val="23"/>
        </w:rPr>
        <w:t xml:space="preserve"> </w:t>
      </w:r>
      <w:r>
        <w:rPr>
          <w:rFonts w:ascii="Times New Roman"/>
          <w:spacing w:val="-2"/>
          <w:w w:val="105"/>
          <w:sz w:val="23"/>
        </w:rPr>
        <w:t>Vanderhoef</w:t>
      </w:r>
    </w:p>
    <w:p w:rsidR="00057D42" w:rsidRDefault="00057D42">
      <w:pPr>
        <w:pStyle w:val="BodyText"/>
        <w:rPr>
          <w:rFonts w:ascii="Times New Roman"/>
          <w:sz w:val="26"/>
        </w:rPr>
      </w:pPr>
    </w:p>
    <w:p w:rsidR="00057D42" w:rsidRDefault="00057D42">
      <w:pPr>
        <w:pStyle w:val="BodyText"/>
        <w:rPr>
          <w:rFonts w:ascii="Times New Roman"/>
          <w:sz w:val="25"/>
        </w:rPr>
      </w:pPr>
    </w:p>
    <w:p w:rsidR="00057D42" w:rsidRDefault="005F656B">
      <w:pPr>
        <w:ind w:left="1446"/>
        <w:rPr>
          <w:rFonts w:ascii="Times New Roman"/>
          <w:sz w:val="23"/>
        </w:rPr>
      </w:pPr>
      <w:r>
        <w:rPr>
          <w:rFonts w:ascii="Times New Roman"/>
          <w:w w:val="105"/>
          <w:sz w:val="23"/>
        </w:rPr>
        <w:t>Robert</w:t>
      </w:r>
      <w:r>
        <w:rPr>
          <w:rFonts w:ascii="Times New Roman"/>
          <w:spacing w:val="-1"/>
          <w:w w:val="105"/>
          <w:sz w:val="23"/>
        </w:rPr>
        <w:t xml:space="preserve"> </w:t>
      </w:r>
      <w:r>
        <w:rPr>
          <w:rFonts w:ascii="Times New Roman"/>
          <w:w w:val="105"/>
          <w:sz w:val="23"/>
        </w:rPr>
        <w:t>Yoo,</w:t>
      </w:r>
      <w:r>
        <w:rPr>
          <w:rFonts w:ascii="Times New Roman"/>
          <w:spacing w:val="-15"/>
          <w:w w:val="105"/>
          <w:sz w:val="23"/>
        </w:rPr>
        <w:t xml:space="preserve"> </w:t>
      </w:r>
      <w:r>
        <w:rPr>
          <w:rFonts w:ascii="Times New Roman"/>
          <w:spacing w:val="-4"/>
          <w:w w:val="105"/>
          <w:sz w:val="23"/>
        </w:rPr>
        <w:t>M.D.</w:t>
      </w:r>
    </w:p>
    <w:p w:rsidR="00057D42" w:rsidRDefault="005F656B">
      <w:pPr>
        <w:spacing w:before="120"/>
        <w:ind w:left="1446"/>
        <w:rPr>
          <w:rFonts w:ascii="Times New Roman"/>
          <w:sz w:val="23"/>
        </w:rPr>
      </w:pPr>
      <w:r>
        <w:br w:type="column"/>
      </w:r>
      <w:r>
        <w:rPr>
          <w:rFonts w:ascii="Times New Roman"/>
          <w:w w:val="105"/>
          <w:sz w:val="23"/>
        </w:rPr>
        <w:t>2500</w:t>
      </w:r>
      <w:r>
        <w:rPr>
          <w:rFonts w:ascii="Times New Roman"/>
          <w:spacing w:val="-3"/>
          <w:w w:val="105"/>
          <w:sz w:val="23"/>
        </w:rPr>
        <w:t xml:space="preserve"> </w:t>
      </w:r>
      <w:r>
        <w:rPr>
          <w:rFonts w:ascii="Times New Roman"/>
          <w:w w:val="105"/>
          <w:sz w:val="23"/>
        </w:rPr>
        <w:t>State</w:t>
      </w:r>
      <w:r>
        <w:rPr>
          <w:rFonts w:ascii="Times New Roman"/>
          <w:spacing w:val="-7"/>
          <w:w w:val="105"/>
          <w:sz w:val="23"/>
        </w:rPr>
        <w:t xml:space="preserve"> </w:t>
      </w:r>
      <w:r>
        <w:rPr>
          <w:rFonts w:ascii="Times New Roman"/>
          <w:spacing w:val="-2"/>
          <w:w w:val="105"/>
          <w:sz w:val="23"/>
        </w:rPr>
        <w:t>Highway</w:t>
      </w:r>
    </w:p>
    <w:p w:rsidR="00057D42" w:rsidRDefault="005F656B">
      <w:pPr>
        <w:spacing w:before="17"/>
        <w:ind w:left="1446"/>
        <w:rPr>
          <w:rFonts w:ascii="Times New Roman"/>
          <w:sz w:val="23"/>
        </w:rPr>
      </w:pPr>
      <w:r>
        <w:rPr>
          <w:rFonts w:ascii="Times New Roman"/>
          <w:w w:val="105"/>
          <w:sz w:val="23"/>
        </w:rPr>
        <w:t>Eastham,</w:t>
      </w:r>
      <w:r>
        <w:rPr>
          <w:rFonts w:ascii="Times New Roman"/>
          <w:spacing w:val="-16"/>
          <w:w w:val="105"/>
          <w:sz w:val="23"/>
        </w:rPr>
        <w:t xml:space="preserve"> </w:t>
      </w:r>
      <w:r>
        <w:rPr>
          <w:rFonts w:ascii="Times New Roman"/>
          <w:w w:val="105"/>
          <w:sz w:val="23"/>
        </w:rPr>
        <w:t>MA</w:t>
      </w:r>
      <w:r>
        <w:rPr>
          <w:rFonts w:ascii="Times New Roman"/>
          <w:spacing w:val="-15"/>
          <w:w w:val="105"/>
          <w:sz w:val="23"/>
        </w:rPr>
        <w:t xml:space="preserve"> </w:t>
      </w:r>
      <w:r>
        <w:rPr>
          <w:rFonts w:ascii="Times New Roman"/>
          <w:spacing w:val="-2"/>
          <w:w w:val="105"/>
          <w:sz w:val="23"/>
        </w:rPr>
        <w:t>02642</w:t>
      </w:r>
    </w:p>
    <w:p w:rsidR="00057D42" w:rsidRDefault="00057D42">
      <w:pPr>
        <w:pStyle w:val="BodyText"/>
        <w:spacing w:before="10"/>
        <w:rPr>
          <w:rFonts w:ascii="Times New Roman"/>
          <w:sz w:val="25"/>
        </w:rPr>
      </w:pPr>
    </w:p>
    <w:p w:rsidR="00057D42" w:rsidRDefault="005F656B">
      <w:pPr>
        <w:ind w:left="1446"/>
        <w:rPr>
          <w:rFonts w:ascii="Times New Roman"/>
          <w:sz w:val="23"/>
        </w:rPr>
      </w:pPr>
      <w:r>
        <w:rPr>
          <w:rFonts w:ascii="Times New Roman"/>
          <w:w w:val="105"/>
          <w:sz w:val="23"/>
        </w:rPr>
        <w:t>26</w:t>
      </w:r>
      <w:r>
        <w:rPr>
          <w:rFonts w:ascii="Times New Roman"/>
          <w:spacing w:val="-13"/>
          <w:w w:val="105"/>
          <w:sz w:val="23"/>
        </w:rPr>
        <w:t xml:space="preserve"> </w:t>
      </w:r>
      <w:r>
        <w:rPr>
          <w:rFonts w:ascii="Times New Roman"/>
          <w:w w:val="105"/>
          <w:sz w:val="23"/>
        </w:rPr>
        <w:t>Gleason</w:t>
      </w:r>
      <w:r>
        <w:rPr>
          <w:rFonts w:ascii="Times New Roman"/>
          <w:spacing w:val="-4"/>
          <w:w w:val="105"/>
          <w:sz w:val="23"/>
        </w:rPr>
        <w:t xml:space="preserve"> </w:t>
      </w:r>
      <w:r>
        <w:rPr>
          <w:rFonts w:ascii="Times New Roman"/>
          <w:spacing w:val="-2"/>
          <w:w w:val="105"/>
          <w:sz w:val="23"/>
        </w:rPr>
        <w:t>Street</w:t>
      </w:r>
    </w:p>
    <w:p w:rsidR="00057D42" w:rsidRDefault="005F656B">
      <w:pPr>
        <w:spacing w:before="17"/>
        <w:ind w:left="1447"/>
        <w:rPr>
          <w:rFonts w:ascii="Times New Roman"/>
          <w:sz w:val="23"/>
        </w:rPr>
      </w:pPr>
      <w:r>
        <w:rPr>
          <w:rFonts w:ascii="Times New Roman"/>
          <w:sz w:val="23"/>
        </w:rPr>
        <w:t>Hyannis,</w:t>
      </w:r>
      <w:r>
        <w:rPr>
          <w:rFonts w:ascii="Times New Roman"/>
          <w:spacing w:val="16"/>
          <w:sz w:val="23"/>
        </w:rPr>
        <w:t xml:space="preserve"> </w:t>
      </w:r>
      <w:r>
        <w:rPr>
          <w:rFonts w:ascii="Times New Roman"/>
          <w:sz w:val="23"/>
        </w:rPr>
        <w:t>MA</w:t>
      </w:r>
      <w:r>
        <w:rPr>
          <w:rFonts w:ascii="Times New Roman"/>
          <w:spacing w:val="15"/>
          <w:sz w:val="23"/>
        </w:rPr>
        <w:t xml:space="preserve"> </w:t>
      </w:r>
      <w:r>
        <w:rPr>
          <w:rFonts w:ascii="Times New Roman"/>
          <w:spacing w:val="-2"/>
          <w:sz w:val="23"/>
        </w:rPr>
        <w:t>02601</w:t>
      </w:r>
    </w:p>
    <w:p w:rsidR="00057D42" w:rsidRDefault="00057D42">
      <w:pPr>
        <w:rPr>
          <w:rFonts w:ascii="Times New Roman"/>
          <w:sz w:val="23"/>
        </w:rPr>
        <w:sectPr w:rsidR="00057D42">
          <w:type w:val="continuous"/>
          <w:pgSz w:w="12450" w:h="17280"/>
          <w:pgMar w:top="1500" w:right="0" w:bottom="280" w:left="0" w:header="0" w:footer="0" w:gutter="0"/>
          <w:cols w:num="2" w:space="720" w:equalWidth="0">
            <w:col w:w="3273" w:space="1070"/>
            <w:col w:w="8107"/>
          </w:cols>
        </w:sectPr>
      </w:pPr>
    </w:p>
    <w:p w:rsidR="00057D42" w:rsidRDefault="00F843F3">
      <w:pPr>
        <w:pStyle w:val="BodyText"/>
        <w:rPr>
          <w:rFonts w:ascii="Times New Roman"/>
          <w:sz w:val="20"/>
        </w:rPr>
      </w:pPr>
      <w:r>
        <w:rPr>
          <w:noProof/>
        </w:rPr>
        <mc:AlternateContent>
          <mc:Choice Requires="wpg">
            <w:drawing>
              <wp:anchor distT="0" distB="0" distL="114300" distR="114300" simplePos="0" relativeHeight="251681280" behindDoc="1" locked="0" layoutInCell="1" allowOverlap="1">
                <wp:simplePos x="0" y="0"/>
                <wp:positionH relativeFrom="page">
                  <wp:posOffset>-2540</wp:posOffset>
                </wp:positionH>
                <wp:positionV relativeFrom="page">
                  <wp:posOffset>875030</wp:posOffset>
                </wp:positionV>
                <wp:extent cx="7919085" cy="10079990"/>
                <wp:effectExtent l="0" t="0" r="0" b="0"/>
                <wp:wrapNone/>
                <wp:docPr id="226" name="docshapegroup1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19085" cy="10079990"/>
                          <a:chOff x="-4" y="1378"/>
                          <a:chExt cx="12471" cy="15874"/>
                        </a:xfrm>
                      </wpg:grpSpPr>
                      <wps:wsp>
                        <wps:cNvPr id="228" name="Line 70"/>
                        <wps:cNvCnPr>
                          <a:cxnSpLocks noChangeShapeType="1"/>
                        </wps:cNvCnPr>
                        <wps:spPr bwMode="auto">
                          <a:xfrm>
                            <a:off x="4" y="17244"/>
                            <a:ext cx="0" cy="0"/>
                          </a:xfrm>
                          <a:prstGeom prst="line">
                            <a:avLst/>
                          </a:prstGeom>
                          <a:noFill/>
                          <a:ln w="91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 name="Line 69"/>
                        <wps:cNvCnPr>
                          <a:cxnSpLocks noChangeShapeType="1"/>
                        </wps:cNvCnPr>
                        <wps:spPr bwMode="auto">
                          <a:xfrm>
                            <a:off x="12384" y="17251"/>
                            <a:ext cx="0" cy="0"/>
                          </a:xfrm>
                          <a:prstGeom prst="line">
                            <a:avLst/>
                          </a:prstGeom>
                          <a:noFill/>
                          <a:ln w="10539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2" name="Line 68"/>
                        <wps:cNvCnPr>
                          <a:cxnSpLocks noChangeShapeType="1"/>
                        </wps:cNvCnPr>
                        <wps:spPr bwMode="auto">
                          <a:xfrm>
                            <a:off x="0" y="1421"/>
                            <a:ext cx="12290" cy="0"/>
                          </a:xfrm>
                          <a:prstGeom prst="line">
                            <a:avLst/>
                          </a:prstGeom>
                          <a:noFill/>
                          <a:ln w="2747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9A19C8" id="docshapegroup1118" o:spid="_x0000_s1026" style="position:absolute;margin-left:-.2pt;margin-top:68.9pt;width:623.55pt;height:793.7pt;z-index:-23755264;mso-position-horizontal-relative:page;mso-position-vertical-relative:page" coordorigin="-4,1378" coordsize="12471,15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">
                <v:line id="Line 70" o:spid="_x0000_s1027" style="position:absolute;visibility:visible;mso-wrap-style:square" from="4,17244" to="4,1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" strokeweight=".25458mm"/>
                <v:line id="Line 69" o:spid="_x0000_s1028" style="position:absolute;visibility:visible;mso-wrap-style:square" from="12384,17251" to="12384,17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" strokeweight="2.92775mm"/>
                <v:line id="Line 68" o:spid="_x0000_s1029" style="position:absolute;visibility:visible;mso-wrap-style:square" from="0,1421" to="12290,1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" strokeweight=".76328mm"/>
                <w10:wrap anchorx="page" anchory="page"/>
              </v:group>
            </w:pict>
          </mc:Fallback>
        </mc:AlternateConten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spacing w:before="1"/>
        <w:rPr>
          <w:rFonts w:ascii="Times New Roman"/>
          <w:sz w:val="20"/>
        </w:rPr>
      </w:pPr>
    </w:p>
    <w:p w:rsidR="00057D42" w:rsidRDefault="005F656B">
      <w:pPr>
        <w:ind w:left="1440"/>
        <w:rPr>
          <w:rFonts w:ascii="Arial"/>
          <w:b/>
          <w:sz w:val="14"/>
        </w:rPr>
      </w:pPr>
      <w:r>
        <w:rPr>
          <w:rFonts w:ascii="Arial"/>
          <w:b/>
          <w:spacing w:val="-2"/>
          <w:sz w:val="14"/>
        </w:rPr>
        <w:t>Exclrnnge.3011140.I</w:t>
      </w:r>
    </w:p>
    <w:p w:rsidR="00057D42" w:rsidRDefault="00057D42">
      <w:pPr>
        <w:rPr>
          <w:rFonts w:ascii="Arial"/>
          <w:sz w:val="14"/>
        </w:rPr>
        <w:sectPr w:rsidR="00057D42">
          <w:type w:val="continuous"/>
          <w:pgSz w:w="12450" w:h="17280"/>
          <w:pgMar w:top="1500" w:right="0" w:bottom="280" w:left="0" w:header="0" w:footer="0" w:gutter="0"/>
          <w:cols w:space="720"/>
        </w:sectPr>
      </w:pPr>
    </w:p>
    <w:p w:rsidR="00057D42" w:rsidRDefault="00057D42">
      <w:pPr>
        <w:pStyle w:val="BodyText"/>
        <w:rPr>
          <w:rFonts w:ascii="Arial"/>
          <w:b/>
          <w:sz w:val="20"/>
        </w:rPr>
      </w:pPr>
    </w:p>
    <w:p w:rsidR="00057D42" w:rsidRDefault="00057D42">
      <w:pPr>
        <w:pStyle w:val="BodyText"/>
        <w:rPr>
          <w:rFonts w:ascii="Arial"/>
          <w:b/>
          <w:sz w:val="20"/>
        </w:rPr>
      </w:pPr>
    </w:p>
    <w:p w:rsidR="00057D42" w:rsidRDefault="00057D42">
      <w:pPr>
        <w:pStyle w:val="BodyText"/>
        <w:spacing w:before="6"/>
        <w:rPr>
          <w:rFonts w:ascii="Arial"/>
          <w:b/>
          <w:sz w:val="20"/>
        </w:rPr>
      </w:pPr>
    </w:p>
    <w:p w:rsidR="00057D42" w:rsidRDefault="00F843F3">
      <w:pPr>
        <w:tabs>
          <w:tab w:val="left" w:pos="958"/>
        </w:tabs>
        <w:spacing w:before="64"/>
        <w:ind w:left="433"/>
        <w:rPr>
          <w:rFonts w:ascii="Times New Roman" w:hAnsi="Times New Roman"/>
          <w:sz w:val="71"/>
        </w:rPr>
      </w:pPr>
      <w:r>
        <w:rPr>
          <w:noProof/>
        </w:rPr>
        <mc:AlternateContent>
          <mc:Choice Requires="wps">
            <w:drawing>
              <wp:anchor distT="0" distB="0" distL="114300" distR="114300" simplePos="0" relativeHeight="251572736" behindDoc="0" locked="0" layoutInCell="1" allowOverlap="1">
                <wp:simplePos x="0" y="0"/>
                <wp:positionH relativeFrom="page">
                  <wp:posOffset>2540</wp:posOffset>
                </wp:positionH>
                <wp:positionV relativeFrom="paragraph">
                  <wp:posOffset>1064260</wp:posOffset>
                </wp:positionV>
                <wp:extent cx="0" cy="0"/>
                <wp:effectExtent l="0" t="0" r="0" b="0"/>
                <wp:wrapNone/>
                <wp:docPr id="224"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AAAF07" id="Line 66" o:spid="_x0000_s1026" style="position:absolute;z-index:1596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pt,83.8pt" to=".2pt,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" strokeweight=".1273mm">
                <w10:wrap anchorx="page"/>
              </v:line>
            </w:pict>
          </mc:Fallback>
        </mc:AlternateContent>
      </w:r>
      <w:r w:rsidR="005F656B">
        <w:rPr>
          <w:rFonts w:ascii="Times New Roman" w:hAnsi="Times New Roman"/>
          <w:spacing w:val="-10"/>
          <w:w w:val="85"/>
          <w:sz w:val="25"/>
        </w:rPr>
        <w:t>-</w:t>
      </w:r>
      <w:r w:rsidR="005F656B">
        <w:rPr>
          <w:rFonts w:ascii="Times New Roman" w:hAnsi="Times New Roman"/>
          <w:sz w:val="25"/>
        </w:rPr>
        <w:tab/>
      </w:r>
      <w:r w:rsidR="005F656B">
        <w:rPr>
          <w:rFonts w:ascii="Times New Roman" w:hAnsi="Times New Roman"/>
          <w:w w:val="85"/>
          <w:sz w:val="25"/>
          <w:u w:val="thick"/>
        </w:rPr>
        <w:t>co)</w:t>
      </w:r>
      <w:r w:rsidR="005F656B">
        <w:rPr>
          <w:rFonts w:ascii="Times New Roman" w:hAnsi="Times New Roman"/>
          <w:spacing w:val="3"/>
          <w:sz w:val="25"/>
          <w:u w:val="thick"/>
        </w:rPr>
        <w:t xml:space="preserve"> </w:t>
      </w:r>
      <w:r w:rsidR="005F656B">
        <w:rPr>
          <w:rFonts w:ascii="Times New Roman" w:hAnsi="Times New Roman"/>
          <w:w w:val="85"/>
          <w:sz w:val="25"/>
          <w:u w:val="thick"/>
        </w:rPr>
        <w:t>Tlte</w:t>
      </w:r>
      <w:r w:rsidR="005F656B">
        <w:rPr>
          <w:rFonts w:ascii="Times New Roman" w:hAnsi="Times New Roman"/>
          <w:spacing w:val="17"/>
          <w:sz w:val="25"/>
          <w:u w:val="thick"/>
        </w:rPr>
        <w:t xml:space="preserve"> </w:t>
      </w:r>
      <w:r w:rsidR="005F656B">
        <w:rPr>
          <w:rFonts w:ascii="Times New Roman" w:hAnsi="Times New Roman"/>
          <w:w w:val="85"/>
          <w:sz w:val="25"/>
          <w:u w:val="thick"/>
        </w:rPr>
        <w:t>name,</w:t>
      </w:r>
      <w:r w:rsidR="005F656B">
        <w:rPr>
          <w:rFonts w:ascii="Times New Roman" w:hAnsi="Times New Roman"/>
          <w:spacing w:val="8"/>
          <w:w w:val="150"/>
          <w:sz w:val="25"/>
          <w:u w:val="thick"/>
        </w:rPr>
        <w:t xml:space="preserve"> </w:t>
      </w:r>
      <w:r w:rsidR="005F656B">
        <w:rPr>
          <w:rFonts w:ascii="Times New Roman" w:hAnsi="Times New Roman"/>
          <w:w w:val="150"/>
          <w:sz w:val="25"/>
          <w:u w:val="thick"/>
        </w:rPr>
        <w:t>re::al</w:t>
      </w:r>
      <w:r w:rsidR="005F656B">
        <w:rPr>
          <w:rFonts w:ascii="Times New Roman" w:hAnsi="Times New Roman"/>
          <w:spacing w:val="-4"/>
          <w:w w:val="150"/>
          <w:sz w:val="25"/>
          <w:u w:val="thick"/>
        </w:rPr>
        <w:t xml:space="preserve"> </w:t>
      </w:r>
      <w:r w:rsidR="005F656B">
        <w:rPr>
          <w:rFonts w:ascii="Times New Roman" w:hAnsi="Times New Roman"/>
          <w:w w:val="85"/>
          <w:sz w:val="25"/>
          <w:u w:val="thick"/>
        </w:rPr>
        <w:t>ad&amp;ess</w:t>
      </w:r>
      <w:r w:rsidR="005F656B">
        <w:rPr>
          <w:rFonts w:ascii="Times New Roman" w:hAnsi="Times New Roman"/>
          <w:spacing w:val="20"/>
          <w:sz w:val="25"/>
          <w:u w:val="thick"/>
        </w:rPr>
        <w:t xml:space="preserve"> </w:t>
      </w:r>
      <w:r w:rsidR="005F656B">
        <w:rPr>
          <w:rFonts w:ascii="Times New Roman" w:hAnsi="Times New Roman"/>
          <w:w w:val="85"/>
          <w:sz w:val="25"/>
          <w:u w:val="thick"/>
        </w:rPr>
        <w:t>anu</w:t>
      </w:r>
      <w:r w:rsidR="005F656B">
        <w:rPr>
          <w:rFonts w:ascii="Times New Roman" w:hAnsi="Times New Roman"/>
          <w:spacing w:val="-72"/>
          <w:w w:val="249"/>
          <w:sz w:val="25"/>
          <w:u w:val="thick"/>
        </w:rPr>
        <w:t xml:space="preserve"> </w:t>
      </w:r>
      <w:r w:rsidR="005F656B">
        <w:rPr>
          <w:rFonts w:ascii="Times New Roman" w:hAnsi="Times New Roman"/>
          <w:w w:val="62"/>
          <w:sz w:val="25"/>
          <w:u w:val="thick"/>
        </w:rPr>
        <w:t>post</w:t>
      </w:r>
      <w:r w:rsidR="005F656B">
        <w:rPr>
          <w:rFonts w:ascii="Times New Roman" w:hAnsi="Times New Roman"/>
          <w:spacing w:val="-1"/>
          <w:w w:val="395"/>
          <w:sz w:val="20"/>
          <w:u w:val="thick"/>
        </w:rPr>
        <w:t>::=:::to</w:t>
      </w:r>
      <w:r w:rsidR="005F656B">
        <w:rPr>
          <w:rFonts w:ascii="Times New Roman" w:hAnsi="Times New Roman"/>
          <w:spacing w:val="-2"/>
          <w:w w:val="395"/>
          <w:sz w:val="20"/>
          <w:u w:val="thick"/>
        </w:rPr>
        <w:t>r</w:t>
      </w:r>
      <w:r w:rsidR="005F656B">
        <w:rPr>
          <w:rFonts w:ascii="Times New Roman" w:hAnsi="Times New Roman"/>
          <w:spacing w:val="-1"/>
          <w:w w:val="64"/>
          <w:sz w:val="25"/>
          <w:u w:val="thick"/>
        </w:rPr>
        <w:t>an</w:t>
      </w:r>
      <w:r w:rsidR="005F656B">
        <w:rPr>
          <w:rFonts w:ascii="Times New Roman" w:hAnsi="Times New Roman"/>
          <w:w w:val="64"/>
          <w:sz w:val="25"/>
          <w:u w:val="thick"/>
        </w:rPr>
        <w:t>u</w:t>
      </w:r>
      <w:r w:rsidR="005F656B">
        <w:rPr>
          <w:rFonts w:ascii="Times New Roman" w:hAnsi="Times New Roman"/>
          <w:spacing w:val="-76"/>
          <w:w w:val="249"/>
          <w:sz w:val="25"/>
          <w:u w:val="thick"/>
        </w:rPr>
        <w:t xml:space="preserve"> </w:t>
      </w:r>
      <w:r w:rsidR="005F656B">
        <w:rPr>
          <w:rFonts w:ascii="Times New Roman" w:hAnsi="Times New Roman"/>
          <w:w w:val="85"/>
          <w:sz w:val="25"/>
          <w:u w:val="thick"/>
        </w:rPr>
        <w:t>ollicet</w:t>
      </w:r>
      <w:r w:rsidR="005F656B">
        <w:rPr>
          <w:rFonts w:ascii="Times New Roman" w:hAnsi="Times New Roman"/>
          <w:spacing w:val="17"/>
          <w:sz w:val="25"/>
          <w:u w:val="thick"/>
        </w:rPr>
        <w:t xml:space="preserve"> </w:t>
      </w:r>
      <w:r w:rsidR="005F656B">
        <w:rPr>
          <w:rFonts w:ascii="Times New Roman" w:hAnsi="Times New Roman"/>
          <w:spacing w:val="-3"/>
          <w:w w:val="73"/>
          <w:sz w:val="25"/>
          <w:u w:val="thick"/>
        </w:rPr>
        <w:t>0</w:t>
      </w:r>
      <w:r w:rsidR="005F656B">
        <w:rPr>
          <w:rFonts w:ascii="Times New Roman" w:hAnsi="Times New Roman"/>
          <w:spacing w:val="-15"/>
          <w:w w:val="73"/>
          <w:sz w:val="25"/>
          <w:u w:val="thick"/>
        </w:rPr>
        <w:t>1</w:t>
      </w:r>
      <w:r w:rsidR="005F656B">
        <w:rPr>
          <w:rFonts w:ascii="Times New Roman" w:hAnsi="Times New Roman"/>
          <w:spacing w:val="-4"/>
          <w:w w:val="78"/>
          <w:sz w:val="71"/>
          <w:u w:val="thick"/>
        </w:rPr>
        <w:t>:s::::</w:t>
      </w:r>
      <w:r w:rsidR="005F656B">
        <w:rPr>
          <w:rFonts w:ascii="Times New Roman" w:hAnsi="Times New Roman"/>
          <w:spacing w:val="22"/>
          <w:w w:val="78"/>
          <w:sz w:val="71"/>
          <w:u w:val="thick"/>
        </w:rPr>
        <w:t>E</w:t>
      </w:r>
      <w:r w:rsidR="005F656B">
        <w:rPr>
          <w:rFonts w:ascii="Times New Roman" w:hAnsi="Times New Roman"/>
          <w:spacing w:val="-3"/>
          <w:w w:val="105"/>
          <w:sz w:val="90"/>
          <w:u w:val="thick"/>
        </w:rPr>
        <w:t>20</w:t>
      </w:r>
      <w:r w:rsidR="005F656B">
        <w:rPr>
          <w:rFonts w:ascii="Times New Roman" w:hAnsi="Times New Roman"/>
          <w:spacing w:val="1"/>
          <w:w w:val="105"/>
          <w:sz w:val="90"/>
          <w:u w:val="thick"/>
        </w:rPr>
        <w:t>,</w:t>
      </w:r>
      <w:r w:rsidR="005F656B">
        <w:rPr>
          <w:rFonts w:ascii="Times New Roman" w:hAnsi="Times New Roman"/>
          <w:spacing w:val="-3"/>
          <w:w w:val="44"/>
          <w:sz w:val="71"/>
        </w:rPr>
        <w:t>ro=ITT</w:t>
      </w:r>
      <w:r w:rsidR="005F656B">
        <w:rPr>
          <w:rFonts w:ascii="Times New Roman" w:hAnsi="Times New Roman"/>
          <w:spacing w:val="3"/>
          <w:w w:val="44"/>
          <w:sz w:val="71"/>
        </w:rPr>
        <w:t>,</w:t>
      </w:r>
      <w:r w:rsidR="005F656B">
        <w:rPr>
          <w:rFonts w:ascii="Times New Roman" w:hAnsi="Times New Roman"/>
          <w:spacing w:val="-3"/>
          <w:w w:val="35"/>
          <w:sz w:val="71"/>
        </w:rPr>
        <w:t>···</w:t>
      </w:r>
    </w:p>
    <w:p w:rsidR="00057D42" w:rsidRDefault="005F656B">
      <w:pPr>
        <w:tabs>
          <w:tab w:val="left" w:pos="9168"/>
        </w:tabs>
        <w:spacing w:before="188"/>
        <w:ind w:left="956"/>
        <w:rPr>
          <w:rFonts w:ascii="Times New Roman"/>
          <w:sz w:val="20"/>
        </w:rPr>
      </w:pPr>
      <w:r>
        <w:rPr>
          <w:rFonts w:ascii="Times New Roman"/>
          <w:spacing w:val="-2"/>
          <w:w w:val="125"/>
          <w:sz w:val="20"/>
        </w:rPr>
        <w:t>President:</w:t>
      </w:r>
      <w:r>
        <w:rPr>
          <w:rFonts w:ascii="Times New Roman"/>
          <w:sz w:val="20"/>
        </w:rPr>
        <w:tab/>
      </w:r>
      <w:r>
        <w:rPr>
          <w:rFonts w:ascii="Times New Roman"/>
          <w:spacing w:val="-2"/>
          <w:w w:val="165"/>
          <w:sz w:val="20"/>
        </w:rPr>
        <w:t>,,,,/</w:t>
      </w:r>
    </w:p>
    <w:p w:rsidR="00057D42" w:rsidRDefault="00057D42">
      <w:pPr>
        <w:pStyle w:val="BodyText"/>
        <w:spacing w:before="5"/>
        <w:rPr>
          <w:rFonts w:ascii="Times New Roman"/>
          <w:sz w:val="13"/>
        </w:rPr>
      </w:pPr>
    </w:p>
    <w:p w:rsidR="00057D42" w:rsidRDefault="005F656B">
      <w:pPr>
        <w:spacing w:before="92"/>
        <w:ind w:left="939"/>
        <w:rPr>
          <w:rFonts w:ascii="Times New Roman"/>
          <w:sz w:val="20"/>
        </w:rPr>
      </w:pPr>
      <w:r>
        <w:rPr>
          <w:rFonts w:ascii="Times New Roman"/>
          <w:spacing w:val="-2"/>
          <w:w w:val="110"/>
          <w:sz w:val="20"/>
        </w:rPr>
        <w:t>Treasurer:</w:t>
      </w:r>
    </w:p>
    <w:p w:rsidR="00057D42" w:rsidRDefault="00057D42">
      <w:pPr>
        <w:pStyle w:val="BodyText"/>
        <w:rPr>
          <w:rFonts w:ascii="Times New Roman"/>
        </w:rPr>
      </w:pPr>
    </w:p>
    <w:p w:rsidR="00057D42" w:rsidRDefault="005F656B">
      <w:pPr>
        <w:ind w:left="937"/>
        <w:rPr>
          <w:rFonts w:ascii="Times New Roman"/>
          <w:sz w:val="20"/>
        </w:rPr>
      </w:pPr>
      <w:r>
        <w:rPr>
          <w:rFonts w:ascii="Times New Roman"/>
          <w:spacing w:val="-2"/>
          <w:w w:val="105"/>
          <w:sz w:val="20"/>
        </w:rPr>
        <w:t>Clerk:</w:t>
      </w:r>
    </w:p>
    <w:p w:rsidR="00057D42" w:rsidRDefault="00057D42">
      <w:pPr>
        <w:pStyle w:val="BodyText"/>
        <w:rPr>
          <w:rFonts w:ascii="Times New Roman"/>
        </w:rPr>
      </w:pPr>
    </w:p>
    <w:p w:rsidR="00057D42" w:rsidRDefault="005F656B">
      <w:pPr>
        <w:ind w:left="927"/>
        <w:rPr>
          <w:rFonts w:ascii="Times New Roman"/>
          <w:sz w:val="20"/>
        </w:rPr>
      </w:pPr>
      <w:r>
        <w:rPr>
          <w:rFonts w:ascii="Times New Roman"/>
          <w:spacing w:val="-2"/>
          <w:w w:val="110"/>
          <w:sz w:val="20"/>
        </w:rPr>
        <w:t>Directors:</w:t>
      </w: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rPr>
      </w:pPr>
    </w:p>
    <w:p w:rsidR="00057D42" w:rsidRDefault="00057D42">
      <w:pPr>
        <w:pStyle w:val="BodyText"/>
        <w:rPr>
          <w:rFonts w:ascii="Times New Roman"/>
          <w:sz w:val="26"/>
        </w:rPr>
      </w:pPr>
    </w:p>
    <w:p w:rsidR="00057D42" w:rsidRDefault="005F656B">
      <w:pPr>
        <w:tabs>
          <w:tab w:val="left" w:pos="2041"/>
        </w:tabs>
        <w:ind w:left="850"/>
        <w:rPr>
          <w:rFonts w:ascii="Times New Roman"/>
          <w:sz w:val="20"/>
        </w:rPr>
      </w:pPr>
      <w:r>
        <w:rPr>
          <w:rFonts w:ascii="Times New Roman"/>
          <w:w w:val="105"/>
          <w:position w:val="4"/>
          <w:sz w:val="20"/>
        </w:rPr>
        <w:t>(c)</w:t>
      </w:r>
      <w:r>
        <w:rPr>
          <w:rFonts w:ascii="Times New Roman"/>
          <w:spacing w:val="12"/>
          <w:w w:val="105"/>
          <w:position w:val="4"/>
          <w:sz w:val="20"/>
        </w:rPr>
        <w:t xml:space="preserve"> </w:t>
      </w:r>
      <w:r>
        <w:rPr>
          <w:rFonts w:ascii="Times New Roman"/>
          <w:w w:val="105"/>
          <w:position w:val="4"/>
          <w:sz w:val="20"/>
        </w:rPr>
        <w:t>The</w:t>
      </w:r>
      <w:r>
        <w:rPr>
          <w:rFonts w:ascii="Times New Roman"/>
          <w:spacing w:val="5"/>
          <w:w w:val="105"/>
          <w:position w:val="4"/>
          <w:sz w:val="20"/>
        </w:rPr>
        <w:t xml:space="preserve"> </w:t>
      </w:r>
      <w:r>
        <w:rPr>
          <w:rFonts w:ascii="Times New Roman"/>
          <w:spacing w:val="-5"/>
          <w:w w:val="105"/>
          <w:position w:val="4"/>
          <w:sz w:val="19"/>
        </w:rPr>
        <w:t>fl</w:t>
      </w:r>
      <w:r>
        <w:rPr>
          <w:rFonts w:ascii="Times New Roman"/>
          <w:position w:val="4"/>
          <w:sz w:val="19"/>
        </w:rPr>
        <w:tab/>
      </w:r>
      <w:r>
        <w:rPr>
          <w:rFonts w:ascii="Times New Roman"/>
          <w:spacing w:val="-2"/>
          <w:w w:val="105"/>
          <w:sz w:val="20"/>
        </w:rPr>
        <w:t>year</w:t>
      </w:r>
      <w:r>
        <w:rPr>
          <w:rFonts w:ascii="Times New Roman"/>
          <w:spacing w:val="-12"/>
          <w:w w:val="105"/>
          <w:sz w:val="20"/>
        </w:rPr>
        <w:t xml:space="preserve"> </w:t>
      </w:r>
      <w:r>
        <w:rPr>
          <w:rFonts w:ascii="Times New Roman"/>
          <w:spacing w:val="-2"/>
          <w:w w:val="105"/>
          <w:sz w:val="20"/>
        </w:rPr>
        <w:t>(i.e.</w:t>
      </w:r>
      <w:r>
        <w:rPr>
          <w:rFonts w:ascii="Times New Roman"/>
          <w:spacing w:val="-4"/>
          <w:w w:val="105"/>
          <w:sz w:val="20"/>
        </w:rPr>
        <w:t xml:space="preserve"> </w:t>
      </w:r>
      <w:r>
        <w:rPr>
          <w:rFonts w:ascii="Times New Roman"/>
          <w:spacing w:val="-2"/>
          <w:w w:val="105"/>
          <w:sz w:val="19"/>
        </w:rPr>
        <w:t>tax</w:t>
      </w:r>
      <w:r>
        <w:rPr>
          <w:rFonts w:ascii="Times New Roman"/>
          <w:spacing w:val="6"/>
          <w:w w:val="105"/>
          <w:sz w:val="19"/>
        </w:rPr>
        <w:t xml:space="preserve"> </w:t>
      </w:r>
      <w:r>
        <w:rPr>
          <w:rFonts w:ascii="Times New Roman"/>
          <w:spacing w:val="-2"/>
          <w:w w:val="105"/>
          <w:sz w:val="20"/>
        </w:rPr>
        <w:t>year)</w:t>
      </w:r>
      <w:r>
        <w:rPr>
          <w:rFonts w:ascii="Times New Roman"/>
          <w:spacing w:val="-11"/>
          <w:w w:val="105"/>
          <w:sz w:val="20"/>
        </w:rPr>
        <w:t xml:space="preserve"> </w:t>
      </w:r>
      <w:r>
        <w:rPr>
          <w:rFonts w:ascii="Times New Roman"/>
          <w:spacing w:val="-2"/>
          <w:w w:val="105"/>
          <w:sz w:val="20"/>
        </w:rPr>
        <w:t>of</w:t>
      </w:r>
      <w:r>
        <w:rPr>
          <w:rFonts w:ascii="Times New Roman"/>
          <w:spacing w:val="-7"/>
          <w:w w:val="105"/>
          <w:sz w:val="20"/>
        </w:rPr>
        <w:t xml:space="preserve"> </w:t>
      </w:r>
      <w:r>
        <w:rPr>
          <w:rFonts w:ascii="Times New Roman"/>
          <w:spacing w:val="-2"/>
          <w:w w:val="105"/>
          <w:sz w:val="20"/>
        </w:rPr>
        <w:t>the</w:t>
      </w:r>
      <w:r>
        <w:rPr>
          <w:rFonts w:ascii="Times New Roman"/>
          <w:spacing w:val="2"/>
          <w:w w:val="105"/>
          <w:sz w:val="20"/>
        </w:rPr>
        <w:t xml:space="preserve"> </w:t>
      </w:r>
      <w:r>
        <w:rPr>
          <w:rFonts w:ascii="Times New Roman"/>
          <w:spacing w:val="-2"/>
          <w:w w:val="105"/>
          <w:sz w:val="20"/>
        </w:rPr>
        <w:t>"resulting/</w:t>
      </w:r>
      <w:r>
        <w:rPr>
          <w:rFonts w:ascii="Times New Roman"/>
          <w:spacing w:val="-7"/>
          <w:w w:val="105"/>
          <w:sz w:val="20"/>
        </w:rPr>
        <w:t xml:space="preserve"> </w:t>
      </w:r>
      <w:r>
        <w:rPr>
          <w:rFonts w:ascii="Times New Roman"/>
          <w:spacing w:val="-2"/>
          <w:w w:val="105"/>
          <w:sz w:val="20"/>
        </w:rPr>
        <w:t>"JUCHYil!g&lt;.Corporation</w:t>
      </w:r>
      <w:r>
        <w:rPr>
          <w:rFonts w:ascii="Times New Roman"/>
          <w:spacing w:val="-11"/>
          <w:w w:val="105"/>
          <w:sz w:val="20"/>
        </w:rPr>
        <w:t xml:space="preserve"> </w:t>
      </w:r>
      <w:r>
        <w:rPr>
          <w:rFonts w:ascii="Times New Roman"/>
          <w:spacing w:val="-2"/>
          <w:w w:val="105"/>
          <w:sz w:val="20"/>
        </w:rPr>
        <w:t>shall</w:t>
      </w:r>
      <w:r>
        <w:rPr>
          <w:rFonts w:ascii="Times New Roman"/>
          <w:spacing w:val="-11"/>
          <w:w w:val="105"/>
          <w:sz w:val="20"/>
        </w:rPr>
        <w:t xml:space="preserve"> </w:t>
      </w:r>
      <w:r>
        <w:rPr>
          <w:rFonts w:ascii="Times New Roman"/>
          <w:spacing w:val="-2"/>
          <w:w w:val="105"/>
          <w:sz w:val="20"/>
        </w:rPr>
        <w:t>end</w:t>
      </w:r>
      <w:r>
        <w:rPr>
          <w:rFonts w:ascii="Times New Roman"/>
          <w:spacing w:val="-3"/>
          <w:w w:val="105"/>
          <w:sz w:val="20"/>
        </w:rPr>
        <w:t xml:space="preserve"> </w:t>
      </w:r>
      <w:r>
        <w:rPr>
          <w:rFonts w:ascii="Times New Roman"/>
          <w:spacing w:val="-2"/>
          <w:w w:val="105"/>
          <w:sz w:val="20"/>
        </w:rPr>
        <w:t>on</w:t>
      </w:r>
      <w:r>
        <w:rPr>
          <w:rFonts w:ascii="Times New Roman"/>
          <w:w w:val="105"/>
          <w:sz w:val="20"/>
        </w:rPr>
        <w:t xml:space="preserve"> </w:t>
      </w:r>
      <w:r>
        <w:rPr>
          <w:rFonts w:ascii="Times New Roman"/>
          <w:spacing w:val="-2"/>
          <w:w w:val="105"/>
          <w:sz w:val="20"/>
        </w:rPr>
        <w:t>the last</w:t>
      </w:r>
      <w:r>
        <w:rPr>
          <w:rFonts w:ascii="Times New Roman"/>
          <w:spacing w:val="-1"/>
          <w:w w:val="105"/>
          <w:sz w:val="20"/>
        </w:rPr>
        <w:t xml:space="preserve"> </w:t>
      </w:r>
      <w:r>
        <w:rPr>
          <w:rFonts w:ascii="Times New Roman"/>
          <w:spacing w:val="-2"/>
          <w:w w:val="105"/>
          <w:sz w:val="20"/>
        </w:rPr>
        <w:t>day</w:t>
      </w:r>
      <w:r>
        <w:rPr>
          <w:rFonts w:ascii="Times New Roman"/>
          <w:spacing w:val="-10"/>
          <w:w w:val="105"/>
          <w:sz w:val="20"/>
        </w:rPr>
        <w:t xml:space="preserve"> </w:t>
      </w:r>
      <w:r>
        <w:rPr>
          <w:rFonts w:ascii="Times New Roman"/>
          <w:spacing w:val="-2"/>
          <w:w w:val="105"/>
          <w:sz w:val="20"/>
        </w:rPr>
        <w:t>of</w:t>
      </w:r>
      <w:r>
        <w:rPr>
          <w:rFonts w:ascii="Times New Roman"/>
          <w:spacing w:val="-1"/>
          <w:w w:val="105"/>
          <w:sz w:val="20"/>
        </w:rPr>
        <w:t xml:space="preserve"> </w:t>
      </w:r>
      <w:r>
        <w:rPr>
          <w:rFonts w:ascii="Times New Roman"/>
          <w:spacing w:val="-2"/>
          <w:w w:val="105"/>
          <w:sz w:val="20"/>
        </w:rPr>
        <w:t>the</w:t>
      </w:r>
      <w:r>
        <w:rPr>
          <w:rFonts w:ascii="Times New Roman"/>
          <w:spacing w:val="12"/>
          <w:w w:val="105"/>
          <w:sz w:val="20"/>
        </w:rPr>
        <w:t xml:space="preserve"> </w:t>
      </w:r>
      <w:r>
        <w:rPr>
          <w:rFonts w:ascii="Times New Roman"/>
          <w:spacing w:val="-2"/>
          <w:w w:val="105"/>
          <w:sz w:val="20"/>
        </w:rPr>
        <w:t>month</w:t>
      </w:r>
      <w:r>
        <w:rPr>
          <w:rFonts w:ascii="Times New Roman"/>
          <w:spacing w:val="1"/>
          <w:w w:val="105"/>
          <w:sz w:val="20"/>
        </w:rPr>
        <w:t xml:space="preserve"> </w:t>
      </w:r>
      <w:r>
        <w:rPr>
          <w:rFonts w:ascii="Times New Roman"/>
          <w:spacing w:val="-5"/>
          <w:w w:val="105"/>
          <w:sz w:val="20"/>
        </w:rPr>
        <w:t>of:</w:t>
      </w:r>
    </w:p>
    <w:p w:rsidR="00057D42" w:rsidRDefault="005F656B">
      <w:pPr>
        <w:pStyle w:val="BodyText"/>
        <w:spacing w:before="5"/>
        <w:rPr>
          <w:rFonts w:ascii="Times New Roman"/>
          <w:sz w:val="5"/>
        </w:rPr>
      </w:pPr>
      <w:r>
        <w:rPr>
          <w:noProof/>
        </w:rPr>
        <w:drawing>
          <wp:anchor distT="0" distB="0" distL="0" distR="0" simplePos="0" relativeHeight="251805184" behindDoc="0" locked="0" layoutInCell="1" allowOverlap="1">
            <wp:simplePos x="0" y="0"/>
            <wp:positionH relativeFrom="page">
              <wp:posOffset>545326</wp:posOffset>
            </wp:positionH>
            <wp:positionV relativeFrom="paragraph">
              <wp:posOffset>54998</wp:posOffset>
            </wp:positionV>
            <wp:extent cx="6716031" cy="269748"/>
            <wp:effectExtent l="0" t="0" r="0" b="0"/>
            <wp:wrapTopAndBottom/>
            <wp:docPr id="605"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188.png"/>
                    <pic:cNvPicPr/>
                  </pic:nvPicPr>
                  <pic:blipFill>
                    <a:blip r:embed="rId288" cstate="print"/>
                    <a:stretch>
                      <a:fillRect/>
                    </a:stretch>
                  </pic:blipFill>
                  <pic:spPr>
                    <a:xfrm>
                      <a:off x="0" y="0"/>
                      <a:ext cx="6716031" cy="269748"/>
                    </a:xfrm>
                    <a:prstGeom prst="rect">
                      <a:avLst/>
                    </a:prstGeom>
                  </pic:spPr>
                </pic:pic>
              </a:graphicData>
            </a:graphic>
          </wp:anchor>
        </w:drawing>
      </w:r>
    </w:p>
    <w:p w:rsidR="00057D42" w:rsidRDefault="00057D42">
      <w:pPr>
        <w:pStyle w:val="BodyText"/>
        <w:spacing w:before="9"/>
        <w:rPr>
          <w:rFonts w:ascii="Times New Roman"/>
          <w:sz w:val="38"/>
        </w:rPr>
      </w:pPr>
    </w:p>
    <w:p w:rsidR="00057D42" w:rsidRDefault="00F843F3">
      <w:pPr>
        <w:tabs>
          <w:tab w:val="left" w:pos="6545"/>
        </w:tabs>
        <w:spacing w:line="242" w:lineRule="auto"/>
        <w:ind w:left="837" w:right="1053" w:firstLine="1"/>
        <w:rPr>
          <w:rFonts w:ascii="Times New Roman"/>
          <w:sz w:val="19"/>
        </w:rPr>
      </w:pPr>
      <w:r>
        <w:rPr>
          <w:noProof/>
        </w:rPr>
        <mc:AlternateContent>
          <mc:Choice Requires="wps">
            <w:drawing>
              <wp:anchor distT="0" distB="0" distL="114300" distR="114300" simplePos="0" relativeHeight="251573760" behindDoc="0" locked="0" layoutInCell="1" allowOverlap="1">
                <wp:simplePos x="0" y="0"/>
                <wp:positionH relativeFrom="page">
                  <wp:posOffset>2540</wp:posOffset>
                </wp:positionH>
                <wp:positionV relativeFrom="paragraph">
                  <wp:posOffset>4361180</wp:posOffset>
                </wp:positionV>
                <wp:extent cx="0" cy="0"/>
                <wp:effectExtent l="0" t="0" r="0" b="0"/>
                <wp:wrapNone/>
                <wp:docPr id="222"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412A52" id="Line 65" o:spid="_x0000_s1026" style="position:absolute;z-index:1596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pt,343.4pt" to=".2pt,3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" strokeweight=".25458mm">
                <w10:wrap anchorx="page"/>
              </v:line>
            </w:pict>
          </mc:Fallback>
        </mc:AlternateContent>
      </w:r>
      <w:r w:rsidR="005F656B">
        <w:rPr>
          <w:rFonts w:ascii="Times New Roman"/>
          <w:spacing w:val="-2"/>
          <w:w w:val="110"/>
          <w:sz w:val="20"/>
        </w:rPr>
        <w:t>The</w:t>
      </w:r>
      <w:r w:rsidR="005F656B">
        <w:rPr>
          <w:rFonts w:ascii="Times New Roman"/>
          <w:spacing w:val="3"/>
          <w:w w:val="110"/>
          <w:sz w:val="20"/>
        </w:rPr>
        <w:t xml:space="preserve"> </w:t>
      </w:r>
      <w:r w:rsidR="005F656B">
        <w:rPr>
          <w:rFonts w:ascii="Times New Roman"/>
          <w:spacing w:val="-2"/>
          <w:w w:val="110"/>
          <w:sz w:val="20"/>
        </w:rPr>
        <w:t>undersigned officers</w:t>
      </w:r>
      <w:r w:rsidR="005F656B">
        <w:rPr>
          <w:rFonts w:ascii="Times New Roman"/>
          <w:spacing w:val="-12"/>
          <w:w w:val="110"/>
          <w:sz w:val="20"/>
        </w:rPr>
        <w:t xml:space="preserve"> </w:t>
      </w:r>
      <w:r w:rsidR="005F656B">
        <w:rPr>
          <w:rFonts w:ascii="Times New Roman"/>
          <w:spacing w:val="-2"/>
          <w:w w:val="110"/>
          <w:sz w:val="20"/>
        </w:rPr>
        <w:t>of the</w:t>
      </w:r>
      <w:r w:rsidR="005F656B">
        <w:rPr>
          <w:rFonts w:ascii="Times New Roman"/>
          <w:spacing w:val="-9"/>
          <w:w w:val="110"/>
          <w:sz w:val="20"/>
        </w:rPr>
        <w:t xml:space="preserve"> </w:t>
      </w:r>
      <w:r w:rsidR="005F656B">
        <w:rPr>
          <w:rFonts w:ascii="Times New Roman"/>
          <w:spacing w:val="-2"/>
          <w:w w:val="110"/>
          <w:sz w:val="20"/>
        </w:rPr>
        <w:t>several</w:t>
      </w:r>
      <w:r w:rsidR="005F656B">
        <w:rPr>
          <w:rFonts w:ascii="Times New Roman"/>
          <w:spacing w:val="-12"/>
          <w:w w:val="110"/>
          <w:sz w:val="20"/>
        </w:rPr>
        <w:t xml:space="preserve"> </w:t>
      </w:r>
      <w:r w:rsidR="005F656B">
        <w:rPr>
          <w:rFonts w:ascii="Times New Roman"/>
          <w:spacing w:val="-2"/>
          <w:w w:val="110"/>
          <w:sz w:val="20"/>
        </w:rPr>
        <w:t>constituent corporations</w:t>
      </w:r>
      <w:r w:rsidR="005F656B">
        <w:rPr>
          <w:rFonts w:ascii="Times New Roman"/>
          <w:spacing w:val="-3"/>
          <w:w w:val="110"/>
          <w:sz w:val="20"/>
        </w:rPr>
        <w:t xml:space="preserve"> </w:t>
      </w:r>
      <w:r w:rsidR="005F656B">
        <w:rPr>
          <w:rFonts w:ascii="Times New Roman"/>
          <w:spacing w:val="-2"/>
          <w:w w:val="110"/>
          <w:sz w:val="20"/>
        </w:rPr>
        <w:t>listed herein</w:t>
      </w:r>
      <w:r w:rsidR="005F656B">
        <w:rPr>
          <w:rFonts w:ascii="Times New Roman"/>
          <w:spacing w:val="-10"/>
          <w:w w:val="110"/>
          <w:sz w:val="20"/>
        </w:rPr>
        <w:t xml:space="preserve"> </w:t>
      </w:r>
      <w:r w:rsidR="005F656B">
        <w:rPr>
          <w:rFonts w:ascii="Times New Roman"/>
          <w:spacing w:val="-2"/>
          <w:w w:val="110"/>
          <w:sz w:val="20"/>
        </w:rPr>
        <w:t>further</w:t>
      </w:r>
      <w:r w:rsidR="005F656B">
        <w:rPr>
          <w:rFonts w:ascii="Times New Roman"/>
          <w:spacing w:val="-14"/>
          <w:w w:val="110"/>
          <w:sz w:val="20"/>
        </w:rPr>
        <w:t xml:space="preserve"> </w:t>
      </w:r>
      <w:r w:rsidR="005F656B">
        <w:rPr>
          <w:rFonts w:ascii="Times New Roman"/>
          <w:spacing w:val="-2"/>
          <w:w w:val="110"/>
          <w:sz w:val="20"/>
        </w:rPr>
        <w:t>state</w:t>
      </w:r>
      <w:r w:rsidR="005F656B">
        <w:rPr>
          <w:rFonts w:ascii="Times New Roman"/>
          <w:spacing w:val="-10"/>
          <w:w w:val="110"/>
          <w:sz w:val="20"/>
        </w:rPr>
        <w:t xml:space="preserve"> </w:t>
      </w:r>
      <w:r w:rsidR="005F656B">
        <w:rPr>
          <w:rFonts w:ascii="Times New Roman"/>
          <w:spacing w:val="-2"/>
          <w:w w:val="110"/>
          <w:sz w:val="20"/>
        </w:rPr>
        <w:t>under</w:t>
      </w:r>
      <w:r w:rsidR="005F656B">
        <w:rPr>
          <w:rFonts w:ascii="Times New Roman"/>
          <w:spacing w:val="-20"/>
          <w:w w:val="110"/>
          <w:sz w:val="20"/>
        </w:rPr>
        <w:t xml:space="preserve"> </w:t>
      </w:r>
      <w:r w:rsidR="005F656B">
        <w:rPr>
          <w:rFonts w:ascii="Arial"/>
          <w:spacing w:val="-2"/>
          <w:w w:val="110"/>
          <w:position w:val="11"/>
          <w:sz w:val="10"/>
        </w:rPr>
        <w:t>1</w:t>
      </w:r>
      <w:r w:rsidR="005F656B">
        <w:rPr>
          <w:rFonts w:ascii="Times New Roman"/>
          <w:spacing w:val="-2"/>
          <w:w w:val="110"/>
          <w:sz w:val="20"/>
        </w:rPr>
        <w:t>the</w:t>
      </w:r>
      <w:r w:rsidR="005F656B">
        <w:rPr>
          <w:rFonts w:ascii="Times New Roman"/>
          <w:spacing w:val="11"/>
          <w:w w:val="110"/>
          <w:sz w:val="20"/>
        </w:rPr>
        <w:t xml:space="preserve"> </w:t>
      </w:r>
      <w:r w:rsidR="005F656B">
        <w:rPr>
          <w:rFonts w:ascii="Times New Roman"/>
          <w:spacing w:val="-2"/>
          <w:w w:val="110"/>
          <w:sz w:val="20"/>
        </w:rPr>
        <w:t>penalties</w:t>
      </w:r>
      <w:r w:rsidR="005F656B">
        <w:rPr>
          <w:rFonts w:ascii="Times New Roman"/>
          <w:spacing w:val="-7"/>
          <w:w w:val="110"/>
          <w:sz w:val="20"/>
        </w:rPr>
        <w:t xml:space="preserve"> </w:t>
      </w:r>
      <w:r w:rsidR="005F656B">
        <w:rPr>
          <w:rFonts w:ascii="Times New Roman"/>
          <w:spacing w:val="-2"/>
          <w:w w:val="110"/>
          <w:sz w:val="20"/>
        </w:rPr>
        <w:t>of</w:t>
      </w:r>
      <w:r w:rsidR="005F656B">
        <w:rPr>
          <w:rFonts w:ascii="Times New Roman"/>
          <w:spacing w:val="8"/>
          <w:w w:val="110"/>
          <w:sz w:val="20"/>
        </w:rPr>
        <w:t xml:space="preserve"> </w:t>
      </w:r>
      <w:r w:rsidR="005F656B">
        <w:rPr>
          <w:rFonts w:ascii="Times New Roman"/>
          <w:spacing w:val="-2"/>
          <w:w w:val="110"/>
          <w:sz w:val="20"/>
        </w:rPr>
        <w:t>perjury</w:t>
      </w:r>
      <w:r w:rsidR="005F656B">
        <w:rPr>
          <w:rFonts w:ascii="Times New Roman"/>
          <w:spacing w:val="-8"/>
          <w:w w:val="110"/>
          <w:sz w:val="20"/>
        </w:rPr>
        <w:t xml:space="preserve"> </w:t>
      </w:r>
      <w:r w:rsidR="005F656B">
        <w:rPr>
          <w:rFonts w:ascii="Times New Roman"/>
          <w:spacing w:val="-2"/>
          <w:w w:val="110"/>
          <w:sz w:val="20"/>
        </w:rPr>
        <w:t xml:space="preserve">as </w:t>
      </w:r>
      <w:r w:rsidR="005F656B">
        <w:rPr>
          <w:rFonts w:ascii="Times New Roman"/>
          <w:w w:val="115"/>
          <w:sz w:val="20"/>
        </w:rPr>
        <w:t>to their respective corporations that the</w:t>
      </w:r>
      <w:r w:rsidR="005F656B">
        <w:rPr>
          <w:rFonts w:ascii="Times New Roman"/>
          <w:spacing w:val="-4"/>
          <w:w w:val="115"/>
          <w:sz w:val="20"/>
        </w:rPr>
        <w:t xml:space="preserve"> </w:t>
      </w:r>
      <w:r w:rsidR="005F656B">
        <w:rPr>
          <w:rFonts w:ascii="Times New Roman"/>
          <w:w w:val="115"/>
          <w:sz w:val="20"/>
        </w:rPr>
        <w:t xml:space="preserve">agreement </w:t>
      </w:r>
      <w:r w:rsidR="005F656B">
        <w:rPr>
          <w:rFonts w:ascii="Times New Roman"/>
          <w:w w:val="555"/>
          <w:sz w:val="20"/>
        </w:rPr>
        <w:t>of</w:t>
      </w:r>
      <w:r w:rsidR="005F656B">
        <w:rPr>
          <w:rFonts w:ascii="Times New Roman"/>
          <w:sz w:val="20"/>
        </w:rPr>
        <w:tab/>
      </w:r>
      <w:r w:rsidR="005F656B">
        <w:rPr>
          <w:rFonts w:ascii="Times New Roman"/>
          <w:spacing w:val="9"/>
          <w:w w:val="575"/>
          <w:sz w:val="20"/>
        </w:rPr>
        <w:t>/</w:t>
      </w:r>
      <w:r w:rsidR="005F656B">
        <w:rPr>
          <w:rFonts w:ascii="Times New Roman"/>
          <w:spacing w:val="-2"/>
          <w:w w:val="94"/>
          <w:sz w:val="20"/>
        </w:rPr>
        <w:t>"merge</w:t>
      </w:r>
      <w:r w:rsidR="005F656B">
        <w:rPr>
          <w:rFonts w:ascii="Times New Roman"/>
          <w:spacing w:val="-1"/>
          <w:w w:val="94"/>
          <w:sz w:val="20"/>
        </w:rPr>
        <w:t>r</w:t>
      </w:r>
      <w:r w:rsidR="005F656B">
        <w:rPr>
          <w:rFonts w:ascii="Times New Roman"/>
          <w:spacing w:val="-15"/>
          <w:w w:val="154"/>
          <w:sz w:val="20"/>
        </w:rPr>
        <w:t xml:space="preserve"> </w:t>
      </w:r>
      <w:r w:rsidR="005F656B">
        <w:rPr>
          <w:rFonts w:ascii="Times New Roman"/>
          <w:w w:val="115"/>
          <w:sz w:val="20"/>
        </w:rPr>
        <w:t>has been</w:t>
      </w:r>
      <w:r w:rsidR="005F656B">
        <w:rPr>
          <w:rFonts w:ascii="Times New Roman"/>
          <w:spacing w:val="-6"/>
          <w:w w:val="115"/>
          <w:sz w:val="20"/>
        </w:rPr>
        <w:t xml:space="preserve"> </w:t>
      </w:r>
      <w:r w:rsidR="005F656B">
        <w:rPr>
          <w:rFonts w:ascii="Times New Roman"/>
          <w:w w:val="115"/>
          <w:sz w:val="20"/>
        </w:rPr>
        <w:t>duly</w:t>
      </w:r>
      <w:r w:rsidR="005F656B">
        <w:rPr>
          <w:rFonts w:ascii="Times New Roman"/>
          <w:spacing w:val="-15"/>
          <w:w w:val="115"/>
          <w:sz w:val="20"/>
        </w:rPr>
        <w:t xml:space="preserve"> </w:t>
      </w:r>
      <w:r w:rsidR="005F656B">
        <w:rPr>
          <w:rFonts w:ascii="Times New Roman"/>
          <w:w w:val="115"/>
          <w:sz w:val="20"/>
        </w:rPr>
        <w:t>executed on behalf of</w:t>
      </w:r>
      <w:r w:rsidR="005F656B">
        <w:rPr>
          <w:rFonts w:ascii="Times New Roman"/>
          <w:spacing w:val="-5"/>
          <w:w w:val="115"/>
          <w:sz w:val="20"/>
        </w:rPr>
        <w:t xml:space="preserve"> </w:t>
      </w:r>
      <w:r w:rsidR="005F656B">
        <w:rPr>
          <w:rFonts w:ascii="Times New Roman"/>
          <w:w w:val="115"/>
          <w:sz w:val="20"/>
        </w:rPr>
        <w:t>such corporations</w:t>
      </w:r>
      <w:r w:rsidR="005F656B">
        <w:rPr>
          <w:rFonts w:ascii="Times New Roman"/>
          <w:spacing w:val="-15"/>
          <w:w w:val="115"/>
          <w:sz w:val="20"/>
        </w:rPr>
        <w:t xml:space="preserve"> </w:t>
      </w:r>
      <w:r w:rsidR="005F656B">
        <w:rPr>
          <w:rFonts w:ascii="Times New Roman"/>
          <w:w w:val="115"/>
          <w:sz w:val="20"/>
        </w:rPr>
        <w:t>and</w:t>
      </w:r>
      <w:r w:rsidR="005F656B">
        <w:rPr>
          <w:rFonts w:ascii="Times New Roman"/>
          <w:spacing w:val="-14"/>
          <w:w w:val="115"/>
          <w:sz w:val="20"/>
        </w:rPr>
        <w:t xml:space="preserve"> </w:t>
      </w:r>
      <w:r w:rsidR="005F656B">
        <w:rPr>
          <w:rFonts w:ascii="Times New Roman"/>
          <w:w w:val="115"/>
          <w:sz w:val="20"/>
        </w:rPr>
        <w:t>duly</w:t>
      </w:r>
      <w:r w:rsidR="005F656B">
        <w:rPr>
          <w:rFonts w:ascii="Times New Roman"/>
          <w:spacing w:val="-18"/>
          <w:w w:val="115"/>
          <w:sz w:val="20"/>
        </w:rPr>
        <w:t xml:space="preserve"> </w:t>
      </w:r>
      <w:r w:rsidR="005F656B">
        <w:rPr>
          <w:rFonts w:ascii="Times New Roman"/>
          <w:w w:val="115"/>
          <w:sz w:val="20"/>
        </w:rPr>
        <w:t>approved</w:t>
      </w:r>
      <w:r w:rsidR="005F656B">
        <w:rPr>
          <w:rFonts w:ascii="Times New Roman"/>
          <w:spacing w:val="-14"/>
          <w:w w:val="115"/>
          <w:sz w:val="20"/>
        </w:rPr>
        <w:t xml:space="preserve"> </w:t>
      </w:r>
      <w:r w:rsidR="005F656B">
        <w:rPr>
          <w:rFonts w:ascii="Times New Roman"/>
          <w:w w:val="115"/>
          <w:sz w:val="20"/>
        </w:rPr>
        <w:t>by</w:t>
      </w:r>
      <w:r w:rsidR="005F656B">
        <w:rPr>
          <w:rFonts w:ascii="Times New Roman"/>
          <w:spacing w:val="-14"/>
          <w:w w:val="115"/>
          <w:sz w:val="20"/>
        </w:rPr>
        <w:t xml:space="preserve"> </w:t>
      </w:r>
      <w:r w:rsidR="005F656B">
        <w:rPr>
          <w:rFonts w:ascii="Times New Roman"/>
          <w:w w:val="115"/>
          <w:sz w:val="20"/>
        </w:rPr>
        <w:t>the</w:t>
      </w:r>
      <w:r w:rsidR="005F656B">
        <w:rPr>
          <w:rFonts w:ascii="Times New Roman"/>
          <w:spacing w:val="-15"/>
          <w:w w:val="115"/>
          <w:sz w:val="20"/>
        </w:rPr>
        <w:t xml:space="preserve"> </w:t>
      </w:r>
      <w:r w:rsidR="005F656B">
        <w:rPr>
          <w:rFonts w:ascii="Times New Roman"/>
          <w:w w:val="245"/>
          <w:sz w:val="20"/>
        </w:rPr>
        <w:t>members/</w:t>
      </w:r>
      <w:r w:rsidR="005F656B">
        <w:rPr>
          <w:rFonts w:ascii="Times New Roman"/>
          <w:spacing w:val="-70"/>
          <w:w w:val="245"/>
          <w:sz w:val="20"/>
        </w:rPr>
        <w:t xml:space="preserve"> </w:t>
      </w:r>
      <w:r w:rsidR="005F656B">
        <w:rPr>
          <w:rFonts w:ascii="Times New Roman"/>
          <w:w w:val="155"/>
          <w:sz w:val="20"/>
        </w:rPr>
        <w:t>/lClit</w:t>
      </w:r>
      <w:r w:rsidR="005F656B">
        <w:rPr>
          <w:rFonts w:ascii="Times New Roman"/>
          <w:spacing w:val="-20"/>
          <w:w w:val="155"/>
          <w:sz w:val="20"/>
        </w:rPr>
        <w:t xml:space="preserve"> </w:t>
      </w:r>
      <w:r w:rsidR="005F656B">
        <w:rPr>
          <w:rFonts w:ascii="Times New Roman"/>
          <w:w w:val="155"/>
          <w:sz w:val="20"/>
        </w:rPr>
        <w:t>of</w:t>
      </w:r>
      <w:r w:rsidR="005F656B">
        <w:rPr>
          <w:rFonts w:ascii="Times New Roman"/>
          <w:spacing w:val="-19"/>
          <w:w w:val="155"/>
          <w:sz w:val="20"/>
        </w:rPr>
        <w:t xml:space="preserve"> </w:t>
      </w:r>
      <w:r w:rsidR="005F656B">
        <w:rPr>
          <w:rFonts w:ascii="Times New Roman"/>
          <w:w w:val="115"/>
          <w:sz w:val="20"/>
        </w:rPr>
        <w:t>such</w:t>
      </w:r>
      <w:r w:rsidR="005F656B">
        <w:rPr>
          <w:rFonts w:ascii="Times New Roman"/>
          <w:spacing w:val="-13"/>
          <w:w w:val="115"/>
          <w:sz w:val="20"/>
        </w:rPr>
        <w:t xml:space="preserve"> </w:t>
      </w:r>
      <w:r w:rsidR="005F656B">
        <w:rPr>
          <w:rFonts w:ascii="Times New Roman"/>
          <w:w w:val="115"/>
          <w:sz w:val="20"/>
        </w:rPr>
        <w:t>corporations</w:t>
      </w:r>
      <w:r w:rsidR="005F656B">
        <w:rPr>
          <w:rFonts w:ascii="Times New Roman"/>
          <w:spacing w:val="-15"/>
          <w:w w:val="115"/>
          <w:sz w:val="20"/>
        </w:rPr>
        <w:t xml:space="preserve"> </w:t>
      </w:r>
      <w:r w:rsidR="005F656B">
        <w:rPr>
          <w:rFonts w:ascii="Times New Roman"/>
          <w:w w:val="115"/>
          <w:sz w:val="20"/>
        </w:rPr>
        <w:t>in</w:t>
      </w:r>
      <w:r w:rsidR="005F656B">
        <w:rPr>
          <w:rFonts w:ascii="Times New Roman"/>
          <w:spacing w:val="-13"/>
          <w:w w:val="115"/>
          <w:sz w:val="20"/>
        </w:rPr>
        <w:t xml:space="preserve"> </w:t>
      </w:r>
      <w:r w:rsidR="005F656B">
        <w:rPr>
          <w:rFonts w:ascii="Times New Roman"/>
          <w:w w:val="115"/>
          <w:sz w:val="20"/>
        </w:rPr>
        <w:t>the</w:t>
      </w:r>
      <w:r w:rsidR="005F656B">
        <w:rPr>
          <w:rFonts w:ascii="Times New Roman"/>
          <w:spacing w:val="-8"/>
          <w:w w:val="115"/>
          <w:sz w:val="20"/>
        </w:rPr>
        <w:t xml:space="preserve"> </w:t>
      </w:r>
      <w:r w:rsidR="005F656B">
        <w:rPr>
          <w:rFonts w:ascii="Times New Roman"/>
          <w:w w:val="115"/>
          <w:sz w:val="20"/>
        </w:rPr>
        <w:t>manner</w:t>
      </w:r>
      <w:r w:rsidR="005F656B">
        <w:rPr>
          <w:rFonts w:ascii="Times New Roman"/>
          <w:spacing w:val="-10"/>
          <w:w w:val="115"/>
          <w:sz w:val="20"/>
        </w:rPr>
        <w:t xml:space="preserve"> </w:t>
      </w:r>
      <w:r w:rsidR="005F656B">
        <w:rPr>
          <w:rFonts w:ascii="Times New Roman"/>
          <w:w w:val="115"/>
          <w:sz w:val="20"/>
        </w:rPr>
        <w:t>required</w:t>
      </w:r>
      <w:r w:rsidR="005F656B">
        <w:rPr>
          <w:rFonts w:ascii="Times New Roman"/>
          <w:spacing w:val="6"/>
          <w:w w:val="115"/>
          <w:sz w:val="20"/>
        </w:rPr>
        <w:t xml:space="preserve"> </w:t>
      </w:r>
      <w:r w:rsidR="005F656B">
        <w:rPr>
          <w:rFonts w:ascii="Times New Roman"/>
          <w:w w:val="115"/>
          <w:sz w:val="20"/>
        </w:rPr>
        <w:t xml:space="preserve">by </w:t>
      </w:r>
      <w:r w:rsidR="005F656B">
        <w:rPr>
          <w:rFonts w:ascii="Times New Roman"/>
          <w:w w:val="110"/>
          <w:sz w:val="20"/>
        </w:rPr>
        <w:t xml:space="preserve">General Laws, Chapter </w:t>
      </w:r>
      <w:r w:rsidR="005F656B">
        <w:rPr>
          <w:rFonts w:ascii="Times New Roman"/>
          <w:w w:val="110"/>
          <w:sz w:val="19"/>
        </w:rPr>
        <w:t>180,</w:t>
      </w:r>
      <w:r w:rsidR="005F656B">
        <w:rPr>
          <w:rFonts w:ascii="Times New Roman"/>
          <w:spacing w:val="-4"/>
          <w:w w:val="110"/>
          <w:sz w:val="19"/>
        </w:rPr>
        <w:t xml:space="preserve"> </w:t>
      </w:r>
      <w:r w:rsidR="005F656B">
        <w:rPr>
          <w:rFonts w:ascii="Times New Roman"/>
          <w:w w:val="110"/>
          <w:sz w:val="20"/>
        </w:rPr>
        <w:t xml:space="preserve">Section </w:t>
      </w:r>
      <w:r w:rsidR="005F656B">
        <w:rPr>
          <w:rFonts w:ascii="Times New Roman"/>
          <w:w w:val="110"/>
          <w:sz w:val="19"/>
        </w:rPr>
        <w:t>10.</w:t>
      </w:r>
    </w:p>
    <w:p w:rsidR="00057D42" w:rsidRDefault="00057D42">
      <w:pPr>
        <w:pStyle w:val="BodyText"/>
        <w:rPr>
          <w:rFonts w:ascii="Times New Roman"/>
        </w:rPr>
      </w:pPr>
    </w:p>
    <w:p w:rsidR="00057D42" w:rsidRDefault="00057D42">
      <w:pPr>
        <w:pStyle w:val="BodyText"/>
        <w:spacing w:before="4"/>
        <w:rPr>
          <w:rFonts w:ascii="Times New Roman"/>
          <w:sz w:val="21"/>
        </w:rPr>
      </w:pPr>
    </w:p>
    <w:p w:rsidR="00057D42" w:rsidRDefault="005F656B">
      <w:pPr>
        <w:ind w:left="824"/>
        <w:rPr>
          <w:rFonts w:ascii="Times New Roman"/>
          <w:sz w:val="19"/>
        </w:rPr>
      </w:pPr>
      <w:r>
        <w:rPr>
          <w:rFonts w:ascii="Times New Roman"/>
          <w:sz w:val="19"/>
        </w:rPr>
        <w:t>TO</w:t>
      </w:r>
      <w:r>
        <w:rPr>
          <w:rFonts w:ascii="Times New Roman"/>
          <w:spacing w:val="29"/>
          <w:sz w:val="19"/>
        </w:rPr>
        <w:t xml:space="preserve"> </w:t>
      </w:r>
      <w:r>
        <w:rPr>
          <w:rFonts w:ascii="Times New Roman"/>
          <w:sz w:val="19"/>
        </w:rPr>
        <w:t>BE</w:t>
      </w:r>
      <w:r>
        <w:rPr>
          <w:rFonts w:ascii="Times New Roman"/>
          <w:spacing w:val="30"/>
          <w:sz w:val="19"/>
        </w:rPr>
        <w:t xml:space="preserve"> </w:t>
      </w:r>
      <w:r>
        <w:rPr>
          <w:rFonts w:ascii="Times New Roman"/>
          <w:sz w:val="20"/>
        </w:rPr>
        <w:t>EXECUJ'ED</w:t>
      </w:r>
      <w:r>
        <w:rPr>
          <w:rFonts w:ascii="Times New Roman"/>
          <w:spacing w:val="19"/>
          <w:sz w:val="20"/>
        </w:rPr>
        <w:t xml:space="preserve"> </w:t>
      </w:r>
      <w:r>
        <w:rPr>
          <w:rFonts w:ascii="Times New Roman"/>
          <w:sz w:val="19"/>
        </w:rPr>
        <w:t>ON</w:t>
      </w:r>
      <w:r>
        <w:rPr>
          <w:rFonts w:ascii="Times New Roman"/>
          <w:spacing w:val="46"/>
          <w:sz w:val="19"/>
        </w:rPr>
        <w:t xml:space="preserve"> </w:t>
      </w:r>
      <w:r>
        <w:rPr>
          <w:rFonts w:ascii="Times New Roman"/>
          <w:sz w:val="19"/>
        </w:rPr>
        <w:t>BEHALF</w:t>
      </w:r>
      <w:r>
        <w:rPr>
          <w:rFonts w:ascii="Times New Roman"/>
          <w:spacing w:val="1"/>
          <w:sz w:val="19"/>
        </w:rPr>
        <w:t xml:space="preserve"> </w:t>
      </w:r>
      <w:r>
        <w:rPr>
          <w:rFonts w:ascii="Times New Roman"/>
          <w:sz w:val="19"/>
        </w:rPr>
        <w:t>OP</w:t>
      </w:r>
      <w:r>
        <w:rPr>
          <w:rFonts w:ascii="Times New Roman"/>
          <w:spacing w:val="33"/>
          <w:sz w:val="19"/>
        </w:rPr>
        <w:t xml:space="preserve"> </w:t>
      </w:r>
      <w:r>
        <w:rPr>
          <w:rFonts w:ascii="Times New Roman"/>
          <w:sz w:val="19"/>
        </w:rPr>
        <w:t>EACH</w:t>
      </w:r>
      <w:r>
        <w:rPr>
          <w:rFonts w:ascii="Times New Roman"/>
          <w:spacing w:val="7"/>
          <w:sz w:val="19"/>
        </w:rPr>
        <w:t xml:space="preserve"> </w:t>
      </w:r>
      <w:r>
        <w:rPr>
          <w:rFonts w:ascii="Times New Roman"/>
          <w:sz w:val="19"/>
        </w:rPr>
        <w:t>CONSTITUENT</w:t>
      </w:r>
      <w:r>
        <w:rPr>
          <w:rFonts w:ascii="Times New Roman"/>
          <w:spacing w:val="24"/>
          <w:sz w:val="19"/>
        </w:rPr>
        <w:t xml:space="preserve"> </w:t>
      </w:r>
      <w:r>
        <w:rPr>
          <w:rFonts w:ascii="Times New Roman"/>
          <w:spacing w:val="-2"/>
          <w:sz w:val="19"/>
        </w:rPr>
        <w:t>CORPORATION</w:t>
      </w:r>
    </w:p>
    <w:p w:rsidR="00057D42" w:rsidRDefault="00057D42">
      <w:pPr>
        <w:pStyle w:val="BodyText"/>
        <w:spacing w:before="5"/>
        <w:rPr>
          <w:rFonts w:ascii="Times New Roman"/>
          <w:sz w:val="29"/>
        </w:rPr>
      </w:pPr>
    </w:p>
    <w:p w:rsidR="00057D42" w:rsidRDefault="005F656B">
      <w:pPr>
        <w:tabs>
          <w:tab w:val="left" w:leader="dot" w:pos="6819"/>
          <w:tab w:val="left" w:pos="9075"/>
        </w:tabs>
        <w:spacing w:before="91" w:line="269" w:lineRule="exact"/>
        <w:ind w:left="809"/>
        <w:rPr>
          <w:rFonts w:ascii="Times New Roman" w:hAnsi="Times New Roman"/>
          <w:b/>
          <w:sz w:val="20"/>
        </w:rPr>
      </w:pPr>
      <w:r>
        <w:rPr>
          <w:rFonts w:ascii="Arial" w:hAnsi="Arial"/>
          <w:i/>
          <w:spacing w:val="-4"/>
          <w:w w:val="60"/>
          <w:sz w:val="28"/>
          <w:u w:val="thick"/>
        </w:rPr>
        <w:t>-----f,</w:t>
      </w:r>
      <w:r>
        <w:rPr>
          <w:rFonts w:ascii="Arial" w:hAnsi="Arial"/>
          <w:i/>
          <w:spacing w:val="59"/>
          <w:sz w:val="28"/>
          <w:u w:val="thick"/>
        </w:rPr>
        <w:t xml:space="preserve"> </w:t>
      </w:r>
      <w:r>
        <w:rPr>
          <w:rFonts w:ascii="Arial" w:hAnsi="Arial"/>
          <w:i/>
          <w:spacing w:val="-6"/>
          <w:sz w:val="28"/>
        </w:rPr>
        <w:t xml:space="preserve"> </w:t>
      </w:r>
      <w:r>
        <w:rPr>
          <w:rFonts w:ascii="Arial" w:hAnsi="Arial"/>
          <w:i/>
          <w:spacing w:val="-4"/>
          <w:w w:val="60"/>
          <w:sz w:val="28"/>
          <w:u w:val="thick"/>
        </w:rPr>
        <w:t>-=-='=-=--,,;.(;:::....:.·.,,1';:;;.L.,;&lt;,:::;,</w:t>
      </w:r>
      <w:r>
        <w:rPr>
          <w:rFonts w:ascii="Arial" w:hAnsi="Arial"/>
          <w:spacing w:val="-4"/>
          <w:w w:val="60"/>
          <w:sz w:val="28"/>
          <w:u w:val="thick"/>
        </w:rPr>
        <w:t>-</w:t>
      </w:r>
      <w:r>
        <w:rPr>
          <w:rFonts w:ascii="Arial" w:hAnsi="Arial"/>
          <w:i/>
          <w:spacing w:val="-4"/>
          <w:w w:val="60"/>
          <w:sz w:val="28"/>
          <w:u w:val="thick"/>
        </w:rPr>
        <w:t>,;</w:t>
      </w:r>
      <w:r>
        <w:rPr>
          <w:rFonts w:ascii="Arial" w:hAnsi="Arial"/>
          <w:spacing w:val="-4"/>
          <w:w w:val="60"/>
          <w:sz w:val="28"/>
        </w:rPr>
        <w:t>·,.;:;</w:t>
      </w:r>
      <w:r>
        <w:rPr>
          <w:rFonts w:ascii="Arial" w:hAnsi="Arial"/>
          <w:spacing w:val="-4"/>
          <w:w w:val="60"/>
          <w:sz w:val="28"/>
          <w:u w:val="thick"/>
        </w:rPr>
        <w:t>;·</w:t>
      </w:r>
      <w:r>
        <w:rPr>
          <w:rFonts w:ascii="Times New Roman" w:hAnsi="Times New Roman"/>
          <w:b/>
          <w:i/>
          <w:spacing w:val="-4"/>
          <w:w w:val="60"/>
          <w:sz w:val="24"/>
          <w:u w:val="thick"/>
        </w:rPr>
        <w:t>,,_</w:t>
      </w:r>
      <w:r>
        <w:rPr>
          <w:rFonts w:ascii="Times New Roman" w:hAnsi="Times New Roman"/>
          <w:b/>
          <w:i/>
          <w:spacing w:val="-19"/>
          <w:sz w:val="24"/>
          <w:u w:val="thick"/>
        </w:rPr>
        <w:t xml:space="preserve"> </w:t>
      </w:r>
      <w:r>
        <w:rPr>
          <w:rFonts w:ascii="Times New Roman" w:hAnsi="Times New Roman"/>
          <w:b/>
          <w:i/>
          <w:spacing w:val="-4"/>
          <w:w w:val="60"/>
          <w:sz w:val="24"/>
          <w:u w:val="thick"/>
        </w:rPr>
        <w:t>:::..,;;;:....t.f,,--(!_,r_A_,_«_;.,,_"I_N.</w:t>
      </w:r>
      <w:r>
        <w:rPr>
          <w:rFonts w:ascii="Times New Roman" w:hAnsi="Times New Roman"/>
          <w:b/>
          <w:i/>
          <w:sz w:val="24"/>
        </w:rPr>
        <w:tab/>
      </w:r>
      <w:r>
        <w:rPr>
          <w:rFonts w:ascii="Times New Roman" w:hAnsi="Times New Roman"/>
          <w:b/>
          <w:i/>
          <w:sz w:val="24"/>
          <w:u w:val="single"/>
        </w:rPr>
        <w:tab/>
      </w:r>
      <w:r>
        <w:rPr>
          <w:rFonts w:ascii="Times New Roman" w:hAnsi="Times New Roman"/>
          <w:b/>
          <w:i/>
          <w:w w:val="80"/>
          <w:sz w:val="24"/>
        </w:rPr>
        <w:t>,</w:t>
      </w:r>
      <w:r>
        <w:rPr>
          <w:rFonts w:ascii="Times New Roman" w:hAnsi="Times New Roman"/>
          <w:b/>
          <w:i/>
          <w:spacing w:val="19"/>
          <w:sz w:val="24"/>
        </w:rPr>
        <w:t xml:space="preserve"> </w:t>
      </w:r>
      <w:r>
        <w:rPr>
          <w:rFonts w:ascii="Times New Roman" w:hAnsi="Times New Roman"/>
          <w:b/>
          <w:sz w:val="20"/>
        </w:rPr>
        <w:t>•President/</w:t>
      </w:r>
      <w:r>
        <w:rPr>
          <w:rFonts w:ascii="Times New Roman" w:hAnsi="Times New Roman"/>
          <w:b/>
          <w:spacing w:val="36"/>
          <w:sz w:val="20"/>
        </w:rPr>
        <w:t xml:space="preserve"> </w:t>
      </w:r>
      <w:r>
        <w:rPr>
          <w:rFonts w:ascii="Times New Roman" w:hAnsi="Times New Roman"/>
          <w:b/>
          <w:sz w:val="20"/>
        </w:rPr>
        <w:t>•vice</w:t>
      </w:r>
      <w:r>
        <w:rPr>
          <w:rFonts w:ascii="Times New Roman" w:hAnsi="Times New Roman"/>
          <w:b/>
          <w:spacing w:val="34"/>
          <w:sz w:val="20"/>
        </w:rPr>
        <w:t xml:space="preserve"> </w:t>
      </w:r>
      <w:r>
        <w:rPr>
          <w:rFonts w:ascii="Times New Roman" w:hAnsi="Times New Roman"/>
          <w:b/>
          <w:spacing w:val="-2"/>
          <w:sz w:val="20"/>
        </w:rPr>
        <w:t>President</w:t>
      </w:r>
    </w:p>
    <w:p w:rsidR="00057D42" w:rsidRDefault="005F656B">
      <w:pPr>
        <w:spacing w:line="235" w:lineRule="exact"/>
        <w:ind w:left="1708"/>
        <w:rPr>
          <w:rFonts w:ascii="Times New Roman"/>
          <w:sz w:val="25"/>
        </w:rPr>
      </w:pPr>
      <w:r>
        <w:rPr>
          <w:rFonts w:ascii="Arial"/>
          <w:i/>
          <w:spacing w:val="-2"/>
          <w:w w:val="135"/>
          <w:sz w:val="25"/>
          <w:u w:val="thick"/>
        </w:rPr>
        <w:t>VJainesC</w:t>
      </w:r>
      <w:r>
        <w:rPr>
          <w:rFonts w:ascii="Arial"/>
          <w:i/>
          <w:spacing w:val="-18"/>
          <w:w w:val="135"/>
          <w:sz w:val="25"/>
        </w:rPr>
        <w:t xml:space="preserve"> </w:t>
      </w:r>
      <w:r>
        <w:rPr>
          <w:rFonts w:ascii="Arial"/>
          <w:spacing w:val="-2"/>
          <w:w w:val="135"/>
          <w:sz w:val="25"/>
        </w:rPr>
        <w:t>.</w:t>
      </w:r>
      <w:r>
        <w:rPr>
          <w:rFonts w:ascii="Arial"/>
          <w:spacing w:val="55"/>
          <w:w w:val="145"/>
          <w:sz w:val="25"/>
        </w:rPr>
        <w:t xml:space="preserve">  </w:t>
      </w:r>
      <w:r>
        <w:rPr>
          <w:rFonts w:ascii="Times New Roman"/>
          <w:spacing w:val="-2"/>
          <w:w w:val="145"/>
          <w:sz w:val="25"/>
          <w:u w:val="thick"/>
        </w:rPr>
        <w:t>C</w:t>
      </w:r>
      <w:r>
        <w:rPr>
          <w:rFonts w:ascii="Times New Roman"/>
          <w:spacing w:val="29"/>
          <w:w w:val="145"/>
          <w:sz w:val="25"/>
          <w:u w:val="thick"/>
        </w:rPr>
        <w:t xml:space="preserve">  </w:t>
      </w:r>
      <w:r>
        <w:rPr>
          <w:rFonts w:ascii="Times New Roman"/>
          <w:spacing w:val="-2"/>
          <w:w w:val="145"/>
          <w:sz w:val="25"/>
          <w:u w:val="thick"/>
        </w:rPr>
        <w:t>,'J7r.</w:t>
      </w:r>
      <w:r>
        <w:rPr>
          <w:rFonts w:ascii="Times New Roman"/>
          <w:spacing w:val="-2"/>
          <w:w w:val="145"/>
          <w:sz w:val="25"/>
        </w:rPr>
        <w:t>b.</w:t>
      </w:r>
    </w:p>
    <w:p w:rsidR="00057D42" w:rsidRDefault="00057D42">
      <w:pPr>
        <w:pStyle w:val="BodyText"/>
        <w:spacing w:before="11"/>
        <w:rPr>
          <w:rFonts w:ascii="Times New Roman"/>
        </w:rPr>
      </w:pPr>
    </w:p>
    <w:p w:rsidR="00057D42" w:rsidRDefault="005F656B">
      <w:pPr>
        <w:tabs>
          <w:tab w:val="left" w:leader="hyphen" w:pos="9361"/>
        </w:tabs>
        <w:ind w:left="808"/>
        <w:rPr>
          <w:rFonts w:ascii="Times New Roman" w:hAnsi="Times New Roman"/>
          <w:sz w:val="20"/>
        </w:rPr>
      </w:pPr>
      <w:r>
        <w:rPr>
          <w:rFonts w:ascii="Times New Roman" w:hAnsi="Times New Roman"/>
          <w:i/>
          <w:spacing w:val="-30"/>
          <w:w w:val="70"/>
          <w:sz w:val="26"/>
        </w:rPr>
        <w:t>-----....,,c=-</w:t>
      </w:r>
      <w:r>
        <w:rPr>
          <w:rFonts w:ascii="Times New Roman" w:hAnsi="Times New Roman"/>
          <w:i/>
          <w:spacing w:val="29"/>
          <w:sz w:val="26"/>
        </w:rPr>
        <w:t xml:space="preserve"> </w:t>
      </w:r>
      <w:r>
        <w:rPr>
          <w:rFonts w:ascii="Times New Roman" w:hAnsi="Times New Roman"/>
          <w:i/>
          <w:spacing w:val="8"/>
          <w:w w:val="69"/>
          <w:sz w:val="26"/>
        </w:rPr>
        <w:t>;{</w:t>
      </w:r>
      <w:r>
        <w:rPr>
          <w:rFonts w:ascii="Times New Roman" w:hAnsi="Times New Roman"/>
          <w:i/>
          <w:spacing w:val="-10"/>
          <w:w w:val="69"/>
          <w:sz w:val="26"/>
        </w:rPr>
        <w:t>,</w:t>
      </w:r>
      <w:r>
        <w:rPr>
          <w:rFonts w:ascii="Times New Roman" w:hAnsi="Times New Roman"/>
          <w:spacing w:val="-103"/>
          <w:position w:val="-13"/>
          <w:sz w:val="31"/>
        </w:rPr>
        <w:t>J</w:t>
      </w:r>
      <w:r>
        <w:rPr>
          <w:rFonts w:ascii="Times New Roman" w:hAnsi="Times New Roman"/>
          <w:i/>
          <w:spacing w:val="8"/>
          <w:w w:val="69"/>
          <w:sz w:val="26"/>
        </w:rPr>
        <w:t>l</w:t>
      </w:r>
      <w:r>
        <w:rPr>
          <w:rFonts w:ascii="Times New Roman" w:hAnsi="Times New Roman"/>
          <w:i/>
          <w:spacing w:val="-34"/>
          <w:w w:val="69"/>
          <w:sz w:val="26"/>
        </w:rPr>
        <w:t>d</w:t>
      </w:r>
      <w:r>
        <w:rPr>
          <w:rFonts w:ascii="Times New Roman" w:hAnsi="Times New Roman"/>
          <w:spacing w:val="-116"/>
          <w:position w:val="-13"/>
          <w:sz w:val="31"/>
        </w:rPr>
        <w:t>o</w:t>
      </w:r>
      <w:r>
        <w:rPr>
          <w:rFonts w:ascii="Times New Roman" w:hAnsi="Times New Roman"/>
          <w:i/>
          <w:spacing w:val="8"/>
          <w:w w:val="69"/>
          <w:sz w:val="26"/>
        </w:rPr>
        <w:t>.,</w:t>
      </w:r>
      <w:r>
        <w:rPr>
          <w:rFonts w:ascii="Times New Roman" w:hAnsi="Times New Roman"/>
          <w:i/>
          <w:spacing w:val="-7"/>
          <w:w w:val="69"/>
          <w:sz w:val="26"/>
        </w:rPr>
        <w:t>,</w:t>
      </w:r>
      <w:r>
        <w:rPr>
          <w:rFonts w:ascii="Times New Roman" w:hAnsi="Times New Roman"/>
          <w:spacing w:val="-106"/>
          <w:position w:val="-13"/>
          <w:sz w:val="31"/>
        </w:rPr>
        <w:t>s</w:t>
      </w:r>
      <w:r>
        <w:rPr>
          <w:rFonts w:ascii="Times New Roman" w:hAnsi="Times New Roman"/>
          <w:i/>
          <w:spacing w:val="8"/>
          <w:w w:val="69"/>
          <w:sz w:val="26"/>
        </w:rPr>
        <w:t>..</w:t>
      </w:r>
      <w:r>
        <w:rPr>
          <w:rFonts w:ascii="Times New Roman" w:hAnsi="Times New Roman"/>
          <w:i/>
          <w:spacing w:val="-50"/>
          <w:w w:val="69"/>
          <w:sz w:val="26"/>
        </w:rPr>
        <w:t>J</w:t>
      </w:r>
      <w:r>
        <w:rPr>
          <w:rFonts w:ascii="Times New Roman" w:hAnsi="Times New Roman"/>
          <w:spacing w:val="-44"/>
          <w:w w:val="73"/>
          <w:position w:val="-13"/>
          <w:sz w:val="31"/>
        </w:rPr>
        <w:t>e</w:t>
      </w:r>
      <w:r>
        <w:rPr>
          <w:rFonts w:ascii="Times New Roman" w:hAnsi="Times New Roman"/>
          <w:i/>
          <w:spacing w:val="8"/>
          <w:w w:val="69"/>
          <w:sz w:val="26"/>
        </w:rPr>
        <w:t>.</w:t>
      </w:r>
      <w:r>
        <w:rPr>
          <w:rFonts w:ascii="Times New Roman" w:hAnsi="Times New Roman"/>
          <w:i/>
          <w:spacing w:val="-77"/>
          <w:w w:val="69"/>
          <w:sz w:val="26"/>
        </w:rPr>
        <w:t>J</w:t>
      </w:r>
      <w:r>
        <w:rPr>
          <w:rFonts w:ascii="Times New Roman" w:hAnsi="Times New Roman"/>
          <w:spacing w:val="-31"/>
          <w:w w:val="73"/>
          <w:position w:val="-13"/>
          <w:sz w:val="31"/>
        </w:rPr>
        <w:t>p</w:t>
      </w:r>
      <w:r>
        <w:rPr>
          <w:rFonts w:ascii="Times New Roman" w:hAnsi="Times New Roman"/>
          <w:i/>
          <w:spacing w:val="-4"/>
          <w:w w:val="69"/>
          <w:sz w:val="26"/>
        </w:rPr>
        <w:t>,</w:t>
      </w:r>
      <w:r>
        <w:rPr>
          <w:rFonts w:ascii="Times New Roman" w:hAnsi="Times New Roman"/>
          <w:spacing w:val="-82"/>
          <w:w w:val="73"/>
          <w:position w:val="-13"/>
          <w:sz w:val="31"/>
        </w:rPr>
        <w:t>"</w:t>
      </w:r>
      <w:r>
        <w:rPr>
          <w:rFonts w:ascii="Times New Roman" w:hAnsi="Times New Roman"/>
          <w:i/>
          <w:spacing w:val="8"/>
          <w:w w:val="69"/>
          <w:sz w:val="26"/>
        </w:rPr>
        <w:t>:</w:t>
      </w:r>
      <w:r>
        <w:rPr>
          <w:rFonts w:ascii="Times New Roman" w:hAnsi="Times New Roman"/>
          <w:i/>
          <w:spacing w:val="-34"/>
          <w:w w:val="69"/>
          <w:sz w:val="26"/>
        </w:rPr>
        <w:t>:</w:t>
      </w:r>
      <w:r>
        <w:rPr>
          <w:rFonts w:ascii="Times New Roman" w:hAnsi="Times New Roman"/>
          <w:spacing w:val="-47"/>
          <w:w w:val="73"/>
          <w:position w:val="-13"/>
          <w:sz w:val="31"/>
        </w:rPr>
        <w:t>J</w:t>
      </w:r>
      <w:r>
        <w:rPr>
          <w:rFonts w:ascii="Times New Roman" w:hAnsi="Times New Roman"/>
          <w:i/>
          <w:spacing w:val="8"/>
          <w:w w:val="69"/>
          <w:sz w:val="26"/>
        </w:rPr>
        <w:t>.</w:t>
      </w:r>
      <w:r>
        <w:rPr>
          <w:rFonts w:ascii="Times New Roman" w:hAnsi="Times New Roman"/>
          <w:i/>
          <w:spacing w:val="-36"/>
          <w:w w:val="69"/>
          <w:sz w:val="26"/>
        </w:rPr>
        <w:t>,</w:t>
      </w:r>
      <w:r>
        <w:rPr>
          <w:rFonts w:ascii="Times New Roman" w:hAnsi="Times New Roman"/>
          <w:spacing w:val="-17"/>
          <w:w w:val="73"/>
          <w:position w:val="-13"/>
          <w:sz w:val="31"/>
        </w:rPr>
        <w:t>i</w:t>
      </w:r>
      <w:r>
        <w:rPr>
          <w:rFonts w:ascii="Times New Roman" w:hAnsi="Times New Roman"/>
          <w:i/>
          <w:spacing w:val="-17"/>
          <w:w w:val="69"/>
          <w:sz w:val="26"/>
        </w:rPr>
        <w:t>,</w:t>
      </w:r>
      <w:r>
        <w:rPr>
          <w:rFonts w:ascii="Times New Roman" w:hAnsi="Times New Roman"/>
          <w:spacing w:val="-152"/>
          <w:w w:val="73"/>
          <w:position w:val="-13"/>
          <w:sz w:val="31"/>
        </w:rPr>
        <w:t>½</w:t>
      </w:r>
      <w:r>
        <w:rPr>
          <w:rFonts w:ascii="Times New Roman" w:hAnsi="Times New Roman"/>
          <w:i/>
          <w:spacing w:val="8"/>
          <w:w w:val="69"/>
          <w:sz w:val="26"/>
        </w:rPr>
        <w:t>..</w:t>
      </w:r>
      <w:r>
        <w:rPr>
          <w:rFonts w:ascii="Times New Roman" w:hAnsi="Times New Roman"/>
          <w:i/>
          <w:spacing w:val="4"/>
          <w:w w:val="69"/>
          <w:sz w:val="26"/>
        </w:rPr>
        <w:t>:</w:t>
      </w:r>
      <w:r>
        <w:rPr>
          <w:rFonts w:ascii="Times New Roman" w:hAnsi="Times New Roman"/>
          <w:spacing w:val="-71"/>
          <w:w w:val="73"/>
          <w:position w:val="-13"/>
          <w:sz w:val="31"/>
        </w:rPr>
        <w:t>f</w:t>
      </w:r>
      <w:r>
        <w:rPr>
          <w:rFonts w:ascii="Times New Roman" w:hAnsi="Times New Roman"/>
          <w:i/>
          <w:spacing w:val="8"/>
          <w:w w:val="69"/>
          <w:sz w:val="26"/>
        </w:rPr>
        <w:t>:</w:t>
      </w:r>
      <w:r>
        <w:rPr>
          <w:rFonts w:ascii="Times New Roman" w:hAnsi="Times New Roman"/>
          <w:i/>
          <w:spacing w:val="-28"/>
          <w:w w:val="69"/>
          <w:sz w:val="26"/>
        </w:rPr>
        <w:t>.</w:t>
      </w:r>
      <w:r>
        <w:rPr>
          <w:rFonts w:ascii="Times New Roman" w:hAnsi="Times New Roman"/>
          <w:spacing w:val="-18"/>
          <w:w w:val="73"/>
          <w:position w:val="-13"/>
          <w:sz w:val="31"/>
        </w:rPr>
        <w:t>.</w:t>
      </w:r>
      <w:r>
        <w:rPr>
          <w:rFonts w:ascii="Times New Roman" w:hAnsi="Times New Roman"/>
          <w:i/>
          <w:spacing w:val="-16"/>
          <w:w w:val="69"/>
          <w:sz w:val="26"/>
        </w:rPr>
        <w:t>.</w:t>
      </w:r>
      <w:r>
        <w:rPr>
          <w:rFonts w:ascii="Times New Roman" w:hAnsi="Times New Roman"/>
          <w:spacing w:val="-92"/>
          <w:w w:val="73"/>
          <w:position w:val="-13"/>
          <w:sz w:val="31"/>
        </w:rPr>
        <w:t>1</w:t>
      </w:r>
      <w:r>
        <w:rPr>
          <w:rFonts w:ascii="Times New Roman" w:hAnsi="Times New Roman"/>
          <w:i/>
          <w:spacing w:val="8"/>
          <w:w w:val="69"/>
          <w:sz w:val="26"/>
        </w:rPr>
        <w:t>..</w:t>
      </w:r>
      <w:r>
        <w:rPr>
          <w:rFonts w:ascii="Times New Roman" w:hAnsi="Times New Roman"/>
          <w:i/>
          <w:spacing w:val="-40"/>
          <w:w w:val="69"/>
          <w:sz w:val="26"/>
        </w:rPr>
        <w:t>,</w:t>
      </w:r>
      <w:r>
        <w:rPr>
          <w:rFonts w:ascii="Times New Roman" w:hAnsi="Times New Roman"/>
          <w:spacing w:val="-27"/>
          <w:w w:val="73"/>
          <w:position w:val="-13"/>
          <w:sz w:val="31"/>
        </w:rPr>
        <w:t>f</w:t>
      </w:r>
      <w:r>
        <w:rPr>
          <w:rFonts w:ascii="Times New Roman" w:hAnsi="Times New Roman"/>
          <w:i/>
          <w:spacing w:val="-56"/>
          <w:w w:val="69"/>
          <w:sz w:val="26"/>
        </w:rPr>
        <w:t>q</w:t>
      </w:r>
      <w:r>
        <w:rPr>
          <w:rFonts w:ascii="Times New Roman" w:hAnsi="Times New Roman"/>
          <w:spacing w:val="-68"/>
          <w:w w:val="73"/>
          <w:position w:val="-13"/>
          <w:sz w:val="31"/>
        </w:rPr>
        <w:t>f</w:t>
      </w:r>
      <w:r>
        <w:rPr>
          <w:rFonts w:ascii="Times New Roman" w:hAnsi="Times New Roman"/>
          <w:b/>
          <w:i/>
          <w:spacing w:val="-35"/>
          <w:w w:val="68"/>
          <w:sz w:val="27"/>
        </w:rPr>
        <w:t>J</w:t>
      </w:r>
      <w:r>
        <w:rPr>
          <w:rFonts w:ascii="Times New Roman" w:hAnsi="Times New Roman"/>
          <w:i/>
          <w:spacing w:val="-24"/>
          <w:w w:val="69"/>
          <w:sz w:val="26"/>
        </w:rPr>
        <w:t>,</w:t>
      </w:r>
      <w:r>
        <w:rPr>
          <w:rFonts w:ascii="Times New Roman" w:hAnsi="Times New Roman"/>
          <w:spacing w:val="-77"/>
          <w:w w:val="73"/>
          <w:position w:val="-13"/>
          <w:sz w:val="31"/>
        </w:rPr>
        <w:t>?</w:t>
      </w:r>
      <w:r>
        <w:rPr>
          <w:rFonts w:ascii="Times New Roman" w:hAnsi="Times New Roman"/>
          <w:b/>
          <w:i/>
          <w:spacing w:val="-36"/>
          <w:w w:val="68"/>
          <w:sz w:val="27"/>
        </w:rPr>
        <w:t>.</w:t>
      </w:r>
      <w:r>
        <w:rPr>
          <w:rFonts w:ascii="Times New Roman" w:hAnsi="Times New Roman"/>
          <w:i/>
          <w:spacing w:val="2"/>
          <w:w w:val="69"/>
          <w:sz w:val="26"/>
        </w:rPr>
        <w:t>,</w:t>
      </w:r>
      <w:r>
        <w:rPr>
          <w:rFonts w:ascii="Times New Roman" w:hAnsi="Times New Roman"/>
          <w:b/>
          <w:i/>
          <w:spacing w:val="-37"/>
          <w:w w:val="68"/>
          <w:sz w:val="27"/>
        </w:rPr>
        <w:t>.</w:t>
      </w:r>
      <w:r>
        <w:rPr>
          <w:rFonts w:ascii="Times New Roman" w:hAnsi="Times New Roman"/>
          <w:i/>
          <w:spacing w:val="-13"/>
          <w:w w:val="69"/>
          <w:sz w:val="26"/>
        </w:rPr>
        <w:t>,</w:t>
      </w:r>
      <w:r>
        <w:rPr>
          <w:rFonts w:ascii="Times New Roman" w:hAnsi="Times New Roman"/>
          <w:spacing w:val="-72"/>
          <w:w w:val="73"/>
          <w:position w:val="-13"/>
          <w:sz w:val="31"/>
        </w:rPr>
        <w:t>J</w:t>
      </w:r>
      <w:r>
        <w:rPr>
          <w:rFonts w:ascii="Times New Roman" w:hAnsi="Times New Roman"/>
          <w:b/>
          <w:i/>
          <w:spacing w:val="2"/>
          <w:w w:val="68"/>
          <w:sz w:val="27"/>
        </w:rPr>
        <w:t>.</w:t>
      </w:r>
      <w:r>
        <w:rPr>
          <w:rFonts w:ascii="Times New Roman" w:hAnsi="Times New Roman"/>
          <w:i/>
          <w:spacing w:val="-43"/>
          <w:w w:val="45"/>
          <w:sz w:val="25"/>
        </w:rPr>
        <w:t>J</w:t>
      </w:r>
      <w:r>
        <w:rPr>
          <w:rFonts w:ascii="Times New Roman" w:hAnsi="Times New Roman"/>
          <w:b/>
          <w:i/>
          <w:spacing w:val="-13"/>
          <w:w w:val="68"/>
          <w:sz w:val="27"/>
        </w:rPr>
        <w:t>.</w:t>
      </w:r>
      <w:r>
        <w:rPr>
          <w:rFonts w:ascii="Times New Roman" w:hAnsi="Times New Roman"/>
          <w:spacing w:val="-94"/>
          <w:w w:val="73"/>
          <w:position w:val="-13"/>
          <w:sz w:val="31"/>
        </w:rPr>
        <w:t>n</w:t>
      </w:r>
      <w:r>
        <w:rPr>
          <w:rFonts w:ascii="Times New Roman" w:hAnsi="Times New Roman"/>
          <w:b/>
          <w:i/>
          <w:spacing w:val="-42"/>
          <w:w w:val="68"/>
          <w:sz w:val="27"/>
        </w:rPr>
        <w:t>.</w:t>
      </w:r>
      <w:r>
        <w:rPr>
          <w:rFonts w:ascii="Times New Roman" w:hAnsi="Times New Roman"/>
          <w:i/>
          <w:spacing w:val="-29"/>
          <w:w w:val="45"/>
          <w:sz w:val="25"/>
        </w:rPr>
        <w:t>=</w:t>
      </w:r>
      <w:r>
        <w:rPr>
          <w:rFonts w:ascii="Times New Roman" w:hAnsi="Times New Roman"/>
          <w:b/>
          <w:i/>
          <w:spacing w:val="9"/>
          <w:w w:val="68"/>
          <w:sz w:val="27"/>
        </w:rPr>
        <w:t>,</w:t>
      </w:r>
      <w:r>
        <w:rPr>
          <w:rFonts w:ascii="Times New Roman" w:hAnsi="Times New Roman"/>
          <w:spacing w:val="-98"/>
          <w:w w:val="73"/>
          <w:position w:val="-13"/>
          <w:sz w:val="31"/>
        </w:rPr>
        <w:t>o</w:t>
      </w:r>
      <w:r>
        <w:rPr>
          <w:rFonts w:ascii="Times New Roman" w:hAnsi="Times New Roman"/>
          <w:i/>
          <w:spacing w:val="8"/>
          <w:w w:val="45"/>
          <w:sz w:val="25"/>
        </w:rPr>
        <w:t>;}</w:t>
      </w:r>
      <w:r>
        <w:rPr>
          <w:rFonts w:ascii="Times New Roman" w:hAnsi="Times New Roman"/>
          <w:i/>
          <w:spacing w:val="-23"/>
          <w:w w:val="45"/>
          <w:sz w:val="25"/>
        </w:rPr>
        <w:t>-</w:t>
      </w:r>
      <w:r>
        <w:rPr>
          <w:rFonts w:ascii="Times New Roman" w:hAnsi="Times New Roman"/>
          <w:spacing w:val="-30"/>
          <w:w w:val="70"/>
          <w:position w:val="-13"/>
          <w:sz w:val="31"/>
        </w:rPr>
        <w:t>1</w:t>
      </w:r>
      <w:r>
        <w:rPr>
          <w:rFonts w:ascii="Times New Roman" w:hAnsi="Times New Roman"/>
          <w:i/>
          <w:spacing w:val="-30"/>
          <w:w w:val="70"/>
          <w:sz w:val="25"/>
        </w:rPr>
        <w:t>,=</w:t>
      </w:r>
      <w:r>
        <w:rPr>
          <w:rFonts w:ascii="Times New Roman" w:hAnsi="Times New Roman"/>
          <w:spacing w:val="-30"/>
          <w:w w:val="70"/>
          <w:position w:val="-13"/>
          <w:sz w:val="31"/>
        </w:rPr>
        <w:t>f</w:t>
      </w:r>
      <w:r>
        <w:rPr>
          <w:rFonts w:ascii="Times New Roman" w:hAnsi="Times New Roman"/>
          <w:i/>
          <w:spacing w:val="-30"/>
          <w:w w:val="70"/>
          <w:sz w:val="25"/>
        </w:rPr>
        <w:t>1</w:t>
      </w:r>
      <w:r>
        <w:rPr>
          <w:rFonts w:ascii="Times New Roman" w:hAnsi="Times New Roman"/>
          <w:spacing w:val="-30"/>
          <w:w w:val="70"/>
          <w:position w:val="-13"/>
          <w:sz w:val="31"/>
        </w:rPr>
        <w:t>:</w:t>
      </w:r>
      <w:r>
        <w:rPr>
          <w:rFonts w:ascii="Times New Roman" w:hAnsi="Times New Roman"/>
          <w:i/>
          <w:spacing w:val="-30"/>
          <w:w w:val="70"/>
          <w:sz w:val="25"/>
        </w:rPr>
        <w:t>,.</w:t>
      </w:r>
      <w:r>
        <w:rPr>
          <w:rFonts w:ascii="Times New Roman" w:hAnsi="Times New Roman"/>
          <w:spacing w:val="-30"/>
          <w:w w:val="70"/>
          <w:position w:val="-13"/>
          <w:sz w:val="31"/>
        </w:rPr>
        <w:t>/</w:t>
      </w:r>
      <w:r>
        <w:rPr>
          <w:rFonts w:ascii="Times New Roman" w:hAnsi="Times New Roman"/>
          <w:i/>
          <w:spacing w:val="-30"/>
          <w:w w:val="70"/>
          <w:sz w:val="25"/>
        </w:rPr>
        <w:t>.s</w:t>
      </w:r>
      <w:r>
        <w:rPr>
          <w:rFonts w:ascii="Times New Roman" w:hAnsi="Times New Roman"/>
          <w:spacing w:val="-30"/>
          <w:w w:val="70"/>
          <w:position w:val="-13"/>
          <w:sz w:val="31"/>
        </w:rPr>
        <w:t>a</w:t>
      </w:r>
      <w:r>
        <w:rPr>
          <w:rFonts w:ascii="Times New Roman" w:hAnsi="Times New Roman"/>
          <w:i/>
          <w:spacing w:val="-30"/>
          <w:w w:val="70"/>
          <w:sz w:val="25"/>
        </w:rPr>
        <w:t>C</w:t>
      </w:r>
      <w:r>
        <w:rPr>
          <w:rFonts w:ascii="Times New Roman" w:hAnsi="Times New Roman"/>
          <w:i/>
          <w:spacing w:val="-30"/>
          <w:w w:val="70"/>
          <w:position w:val="-13"/>
          <w:sz w:val="27"/>
        </w:rPr>
        <w:t>7</w:t>
      </w:r>
      <w:r>
        <w:rPr>
          <w:rFonts w:ascii="Times New Roman" w:hAnsi="Times New Roman"/>
          <w:i/>
          <w:spacing w:val="-30"/>
          <w:w w:val="70"/>
          <w:sz w:val="25"/>
        </w:rPr>
        <w:t>,f.</w:t>
      </w:r>
      <w:r>
        <w:rPr>
          <w:rFonts w:ascii="Times New Roman" w:hAnsi="Times New Roman"/>
          <w:i/>
          <w:spacing w:val="-30"/>
          <w:w w:val="70"/>
          <w:position w:val="-13"/>
          <w:sz w:val="27"/>
        </w:rPr>
        <w:t>1</w:t>
      </w:r>
      <w:r>
        <w:rPr>
          <w:rFonts w:ascii="Times New Roman" w:hAnsi="Times New Roman"/>
          <w:i/>
          <w:spacing w:val="-30"/>
          <w:w w:val="70"/>
          <w:sz w:val="25"/>
        </w:rPr>
        <w:t>11,.1..</w:t>
      </w:r>
      <w:r>
        <w:rPr>
          <w:rFonts w:ascii="Times New Roman" w:hAnsi="Times New Roman"/>
          <w:i/>
          <w:spacing w:val="-17"/>
          <w:sz w:val="25"/>
        </w:rPr>
        <w:t xml:space="preserve"> </w:t>
      </w:r>
      <w:r>
        <w:rPr>
          <w:rFonts w:ascii="Arial" w:hAnsi="Arial"/>
          <w:i/>
          <w:spacing w:val="80"/>
          <w:w w:val="150"/>
          <w:sz w:val="23"/>
          <w:u w:val="thick"/>
        </w:rPr>
        <w:t xml:space="preserve"> </w:t>
      </w:r>
      <w:r>
        <w:rPr>
          <w:rFonts w:ascii="Arial" w:hAnsi="Arial"/>
          <w:i/>
          <w:spacing w:val="-30"/>
          <w:w w:val="70"/>
          <w:sz w:val="23"/>
          <w:u w:val="thick"/>
        </w:rPr>
        <w:t>,_),,;/I....IL_"="==</w:t>
      </w:r>
      <w:r>
        <w:rPr>
          <w:rFonts w:ascii="Arial" w:hAnsi="Arial"/>
          <w:i/>
          <w:spacing w:val="80"/>
          <w:w w:val="150"/>
          <w:sz w:val="23"/>
          <w:u w:val="thick"/>
        </w:rPr>
        <w:t xml:space="preserve"> </w:t>
      </w:r>
      <w:r>
        <w:rPr>
          <w:rFonts w:ascii="Arial" w:hAnsi="Arial"/>
          <w:i/>
          <w:sz w:val="23"/>
        </w:rPr>
        <w:tab/>
      </w:r>
      <w:r>
        <w:rPr>
          <w:rFonts w:ascii="Arial" w:hAnsi="Arial"/>
          <w:i/>
          <w:w w:val="125"/>
          <w:sz w:val="23"/>
          <w:u w:val="thick"/>
        </w:rPr>
        <w:t>,</w:t>
      </w:r>
      <w:r>
        <w:rPr>
          <w:rFonts w:ascii="Times New Roman" w:hAnsi="Times New Roman"/>
          <w:w w:val="125"/>
          <w:sz w:val="20"/>
        </w:rPr>
        <w:t>"Clerk/</w:t>
      </w:r>
      <w:r>
        <w:rPr>
          <w:rFonts w:ascii="Times New Roman" w:hAnsi="Times New Roman"/>
          <w:spacing w:val="3"/>
          <w:w w:val="125"/>
          <w:sz w:val="20"/>
        </w:rPr>
        <w:t xml:space="preserve"> </w:t>
      </w:r>
      <w:r>
        <w:rPr>
          <w:rFonts w:ascii="Times New Roman" w:hAnsi="Times New Roman"/>
          <w:w w:val="90"/>
          <w:sz w:val="20"/>
        </w:rPr>
        <w:t>"Assistant</w:t>
      </w:r>
      <w:r>
        <w:rPr>
          <w:rFonts w:ascii="Times New Roman" w:hAnsi="Times New Roman"/>
          <w:spacing w:val="33"/>
          <w:sz w:val="20"/>
        </w:rPr>
        <w:t xml:space="preserve"> </w:t>
      </w:r>
      <w:r>
        <w:rPr>
          <w:rFonts w:ascii="Times New Roman" w:hAnsi="Times New Roman"/>
          <w:spacing w:val="-2"/>
          <w:w w:val="90"/>
          <w:sz w:val="20"/>
        </w:rPr>
        <w:t>Clerk</w:t>
      </w:r>
    </w:p>
    <w:p w:rsidR="00057D42" w:rsidRDefault="005F656B">
      <w:pPr>
        <w:tabs>
          <w:tab w:val="left" w:pos="1318"/>
        </w:tabs>
        <w:spacing w:before="201"/>
        <w:ind w:left="808"/>
        <w:rPr>
          <w:rFonts w:ascii="Times New Roman"/>
          <w:sz w:val="25"/>
        </w:rPr>
      </w:pPr>
      <w:r>
        <w:rPr>
          <w:rFonts w:ascii="Times New Roman"/>
          <w:spacing w:val="-5"/>
          <w:sz w:val="20"/>
        </w:rPr>
        <w:t>of</w:t>
      </w:r>
      <w:r>
        <w:rPr>
          <w:rFonts w:ascii="Times New Roman"/>
          <w:sz w:val="20"/>
        </w:rPr>
        <w:tab/>
      </w:r>
      <w:r>
        <w:rPr>
          <w:rFonts w:ascii="Times New Roman"/>
          <w:sz w:val="25"/>
          <w:u w:val="thick"/>
        </w:rPr>
        <w:t>Cape</w:t>
      </w:r>
      <w:r>
        <w:rPr>
          <w:rFonts w:ascii="Times New Roman"/>
          <w:spacing w:val="47"/>
          <w:sz w:val="25"/>
          <w:u w:val="thick"/>
        </w:rPr>
        <w:t xml:space="preserve"> </w:t>
      </w:r>
      <w:r>
        <w:rPr>
          <w:rFonts w:ascii="Times New Roman"/>
          <w:sz w:val="25"/>
          <w:u w:val="thick"/>
        </w:rPr>
        <w:t>Cod</w:t>
      </w:r>
      <w:r>
        <w:rPr>
          <w:rFonts w:ascii="Times New Roman"/>
          <w:spacing w:val="46"/>
          <w:sz w:val="25"/>
          <w:u w:val="thick"/>
        </w:rPr>
        <w:t xml:space="preserve"> </w:t>
      </w:r>
      <w:r>
        <w:rPr>
          <w:rFonts w:ascii="Times New Roman"/>
          <w:spacing w:val="-34"/>
          <w:sz w:val="25"/>
        </w:rPr>
        <w:t xml:space="preserve"> </w:t>
      </w:r>
      <w:r>
        <w:rPr>
          <w:rFonts w:ascii="Times New Roman"/>
          <w:sz w:val="25"/>
          <w:u w:val="thick"/>
        </w:rPr>
        <w:t>Hospital</w:t>
      </w:r>
      <w:r>
        <w:rPr>
          <w:rFonts w:ascii="Times New Roman"/>
          <w:spacing w:val="74"/>
          <w:w w:val="150"/>
          <w:sz w:val="25"/>
          <w:u w:val="thick"/>
        </w:rPr>
        <w:t xml:space="preserve"> </w:t>
      </w:r>
      <w:r>
        <w:rPr>
          <w:rFonts w:ascii="Times New Roman"/>
          <w:sz w:val="25"/>
          <w:u w:val="thick"/>
        </w:rPr>
        <w:t>Foundation,</w:t>
      </w:r>
      <w:r>
        <w:rPr>
          <w:rFonts w:ascii="Times New Roman"/>
          <w:spacing w:val="59"/>
          <w:w w:val="150"/>
          <w:sz w:val="25"/>
          <w:u w:val="thick"/>
        </w:rPr>
        <w:t xml:space="preserve"> </w:t>
      </w:r>
      <w:r>
        <w:rPr>
          <w:rFonts w:ascii="Times New Roman"/>
          <w:spacing w:val="-4"/>
          <w:sz w:val="25"/>
          <w:u w:val="thick"/>
        </w:rPr>
        <w:t>Inc.</w:t>
      </w:r>
    </w:p>
    <w:p w:rsidR="00057D42" w:rsidRDefault="005F656B">
      <w:pPr>
        <w:spacing w:before="39"/>
        <w:ind w:left="580"/>
        <w:jc w:val="center"/>
        <w:rPr>
          <w:rFonts w:ascii="Times New Roman"/>
          <w:i/>
          <w:sz w:val="21"/>
        </w:rPr>
      </w:pPr>
      <w:r>
        <w:rPr>
          <w:rFonts w:ascii="Times New Roman"/>
          <w:i/>
          <w:w w:val="105"/>
          <w:sz w:val="21"/>
        </w:rPr>
        <w:t>(Name</w:t>
      </w:r>
      <w:r>
        <w:rPr>
          <w:rFonts w:ascii="Times New Roman"/>
          <w:i/>
          <w:spacing w:val="-5"/>
          <w:w w:val="105"/>
          <w:sz w:val="21"/>
        </w:rPr>
        <w:t xml:space="preserve"> </w:t>
      </w:r>
      <w:r>
        <w:rPr>
          <w:rFonts w:ascii="Times New Roman"/>
          <w:i/>
          <w:w w:val="105"/>
          <w:sz w:val="21"/>
        </w:rPr>
        <w:t>of</w:t>
      </w:r>
      <w:r>
        <w:rPr>
          <w:rFonts w:ascii="Times New Roman"/>
          <w:i/>
          <w:spacing w:val="-1"/>
          <w:w w:val="105"/>
          <w:sz w:val="21"/>
        </w:rPr>
        <w:t xml:space="preserve"> </w:t>
      </w:r>
      <w:r>
        <w:rPr>
          <w:rFonts w:ascii="Times New Roman"/>
          <w:i/>
          <w:w w:val="105"/>
          <w:sz w:val="21"/>
        </w:rPr>
        <w:t>constituent</w:t>
      </w:r>
      <w:r>
        <w:rPr>
          <w:rFonts w:ascii="Times New Roman"/>
          <w:i/>
          <w:spacing w:val="3"/>
          <w:w w:val="105"/>
          <w:sz w:val="21"/>
        </w:rPr>
        <w:t xml:space="preserve"> </w:t>
      </w:r>
      <w:r>
        <w:rPr>
          <w:rFonts w:ascii="Times New Roman"/>
          <w:i/>
          <w:spacing w:val="-2"/>
          <w:w w:val="105"/>
          <w:sz w:val="21"/>
        </w:rPr>
        <w:t>corporation)</w:t>
      </w:r>
    </w:p>
    <w:p w:rsidR="00057D42" w:rsidRDefault="00057D42">
      <w:pPr>
        <w:pStyle w:val="BodyText"/>
        <w:rPr>
          <w:rFonts w:ascii="Times New Roman"/>
          <w:i/>
          <w:sz w:val="20"/>
        </w:rPr>
      </w:pPr>
    </w:p>
    <w:p w:rsidR="00057D42" w:rsidRDefault="00057D42">
      <w:pPr>
        <w:rPr>
          <w:rFonts w:ascii="Times New Roman"/>
          <w:sz w:val="20"/>
        </w:rPr>
        <w:sectPr w:rsidR="00057D42">
          <w:footerReference w:type="even" r:id="rId289"/>
          <w:pgSz w:w="12450" w:h="17280"/>
          <w:pgMar w:top="1400" w:right="0" w:bottom="0" w:left="0" w:header="0" w:footer="0" w:gutter="0"/>
          <w:cols w:space="720"/>
        </w:sectPr>
      </w:pPr>
    </w:p>
    <w:p w:rsidR="00057D42" w:rsidRDefault="00F843F3">
      <w:pPr>
        <w:spacing w:before="210"/>
        <w:ind w:left="809"/>
        <w:rPr>
          <w:rFonts w:ascii="Times New Roman" w:hAnsi="Times New Roman"/>
          <w:sz w:val="26"/>
        </w:rPr>
      </w:pPr>
      <w:r>
        <w:rPr>
          <w:noProof/>
        </w:rPr>
        <mc:AlternateContent>
          <mc:Choice Requires="wps">
            <w:drawing>
              <wp:anchor distT="0" distB="0" distL="114300" distR="114300" simplePos="0" relativeHeight="251683328" behindDoc="1" locked="0" layoutInCell="1" allowOverlap="1">
                <wp:simplePos x="0" y="0"/>
                <wp:positionH relativeFrom="page">
                  <wp:posOffset>2898775</wp:posOffset>
                </wp:positionH>
                <wp:positionV relativeFrom="paragraph">
                  <wp:posOffset>259080</wp:posOffset>
                </wp:positionV>
                <wp:extent cx="72390" cy="142240"/>
                <wp:effectExtent l="0" t="0" r="0" b="0"/>
                <wp:wrapNone/>
                <wp:docPr id="220" name="docshape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224" w:lineRule="exact"/>
                              <w:rPr>
                                <w:rFonts w:ascii="Arial"/>
                                <w:i/>
                                <w:sz w:val="20"/>
                              </w:rPr>
                            </w:pPr>
                            <w:r>
                              <w:rPr>
                                <w:rFonts w:ascii="Arial"/>
                                <w:i/>
                                <w:w w:val="97"/>
                                <w:sz w:val="20"/>
                                <w:u w:val="thick"/>
                              </w:rPr>
                              <w:t>&gt;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19" o:spid="_x0000_s1350" type="#_x0000_t202" style="position:absolute;left:0;text-align:left;margin-left:228.25pt;margin-top:20.4pt;width:5.7pt;height:11.2pt;z-index:-2375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" filled="f" stroked="f">
                <v:textbox inset="0,0,0,0">
                  <w:txbxContent>
                    <w:p w:rsidR="003121E4" w:rsidRDefault="003121E4">
                      <w:pPr>
                        <w:spacing w:line="224" w:lineRule="exact"/>
                        <w:rPr>
                          <w:rFonts w:ascii="Arial"/>
                          <w:i/>
                          <w:sz w:val="20"/>
                        </w:rPr>
                      </w:pPr>
                      <w:r>
                        <w:rPr>
                          <w:rFonts w:ascii="Arial"/>
                          <w:i/>
                          <w:w w:val="97"/>
                          <w:sz w:val="20"/>
                          <w:u w:val="thick"/>
                        </w:rPr>
                        <w:t>&gt;</w:t>
                      </w:r>
                    </w:p>
                  </w:txbxContent>
                </v:textbox>
                <w10:wrap anchorx="page"/>
              </v:shape>
            </w:pict>
          </mc:Fallback>
        </mc:AlternateContent>
      </w:r>
      <w:r w:rsidR="005F656B">
        <w:rPr>
          <w:rFonts w:ascii="Arial" w:hAnsi="Arial"/>
          <w:spacing w:val="-14"/>
          <w:w w:val="70"/>
          <w:sz w:val="20"/>
        </w:rPr>
        <w:t>---</w:t>
      </w:r>
      <w:r w:rsidR="005F656B">
        <w:rPr>
          <w:rFonts w:ascii="Arial" w:hAnsi="Arial"/>
          <w:w w:val="63"/>
          <w:sz w:val="20"/>
        </w:rPr>
        <w:t>,</w:t>
      </w:r>
      <w:r w:rsidR="005F656B">
        <w:rPr>
          <w:rFonts w:ascii="Arial" w:hAnsi="Arial"/>
          <w:spacing w:val="-60"/>
          <w:w w:val="63"/>
          <w:sz w:val="20"/>
        </w:rPr>
        <w:t>,</w:t>
      </w:r>
      <w:r w:rsidR="005F656B">
        <w:rPr>
          <w:rFonts w:ascii="Times New Roman" w:hAnsi="Times New Roman"/>
          <w:spacing w:val="-169"/>
          <w:w w:val="94"/>
          <w:position w:val="-13"/>
          <w:sz w:val="31"/>
        </w:rPr>
        <w:t>a</w:t>
      </w:r>
      <w:r w:rsidR="005F656B">
        <w:rPr>
          <w:rFonts w:ascii="Arial" w:hAnsi="Arial"/>
          <w:w w:val="63"/>
          <w:sz w:val="20"/>
        </w:rPr>
        <w:t>&lt;</w:t>
      </w:r>
      <w:r w:rsidR="005F656B">
        <w:rPr>
          <w:rFonts w:ascii="Arial" w:hAnsi="Arial"/>
          <w:spacing w:val="-79"/>
          <w:w w:val="63"/>
          <w:sz w:val="20"/>
        </w:rPr>
        <w:t>-</w:t>
      </w:r>
      <w:r w:rsidR="005F656B">
        <w:rPr>
          <w:rFonts w:ascii="Times New Roman" w:hAnsi="Times New Roman"/>
          <w:spacing w:val="-159"/>
          <w:w w:val="149"/>
          <w:position w:val="-13"/>
          <w:sz w:val="31"/>
        </w:rPr>
        <w:t>r</w:t>
      </w:r>
      <w:r w:rsidR="005F656B">
        <w:rPr>
          <w:rFonts w:ascii="Times New Roman" w:hAnsi="Times New Roman"/>
          <w:spacing w:val="-1"/>
          <w:w w:val="41"/>
          <w:sz w:val="26"/>
        </w:rPr>
        <w:t>/</w:t>
      </w:r>
      <w:r w:rsidR="005F656B">
        <w:rPr>
          <w:rFonts w:ascii="Times New Roman" w:hAnsi="Times New Roman"/>
          <w:spacing w:val="-33"/>
          <w:w w:val="41"/>
          <w:sz w:val="26"/>
        </w:rPr>
        <w:t>J</w:t>
      </w:r>
      <w:r w:rsidR="005F656B">
        <w:rPr>
          <w:rFonts w:ascii="Arial" w:hAnsi="Arial"/>
          <w:spacing w:val="-125"/>
          <w:w w:val="118"/>
          <w:sz w:val="20"/>
        </w:rPr>
        <w:t>=</w:t>
      </w:r>
      <w:r w:rsidR="005F656B">
        <w:rPr>
          <w:rFonts w:ascii="Times New Roman" w:hAnsi="Times New Roman"/>
          <w:spacing w:val="-25"/>
          <w:w w:val="41"/>
          <w:sz w:val="26"/>
        </w:rPr>
        <w:t>=</w:t>
      </w:r>
      <w:r w:rsidR="005F656B">
        <w:rPr>
          <w:rFonts w:ascii="Times New Roman" w:hAnsi="Times New Roman"/>
          <w:spacing w:val="-233"/>
          <w:w w:val="149"/>
          <w:position w:val="-13"/>
          <w:sz w:val="31"/>
        </w:rPr>
        <w:t>h</w:t>
      </w:r>
      <w:r w:rsidR="005F656B">
        <w:rPr>
          <w:rFonts w:ascii="Times New Roman" w:hAnsi="Times New Roman"/>
          <w:spacing w:val="-1"/>
          <w:w w:val="41"/>
          <w:sz w:val="26"/>
        </w:rPr>
        <w:t>z,:;:</w:t>
      </w:r>
      <w:r w:rsidR="005F656B">
        <w:rPr>
          <w:rFonts w:ascii="Times New Roman" w:hAnsi="Times New Roman"/>
          <w:spacing w:val="-32"/>
          <w:w w:val="41"/>
          <w:sz w:val="26"/>
        </w:rPr>
        <w:t>.</w:t>
      </w:r>
      <w:r w:rsidR="005F656B">
        <w:rPr>
          <w:rFonts w:ascii="Times New Roman" w:hAnsi="Times New Roman"/>
          <w:spacing w:val="-112"/>
          <w:w w:val="149"/>
          <w:position w:val="-13"/>
          <w:sz w:val="31"/>
        </w:rPr>
        <w:t>l</w:t>
      </w:r>
      <w:r w:rsidR="005F656B">
        <w:rPr>
          <w:rFonts w:ascii="Times New Roman" w:hAnsi="Times New Roman"/>
          <w:w w:val="41"/>
          <w:sz w:val="26"/>
        </w:rPr>
        <w:t>;</w:t>
      </w:r>
      <w:r w:rsidR="005F656B">
        <w:rPr>
          <w:rFonts w:ascii="Times New Roman" w:hAnsi="Times New Roman"/>
          <w:spacing w:val="48"/>
          <w:w w:val="150"/>
          <w:sz w:val="26"/>
        </w:rPr>
        <w:t xml:space="preserve"> </w:t>
      </w:r>
      <w:r w:rsidR="005F656B">
        <w:rPr>
          <w:rFonts w:ascii="Times New Roman" w:hAnsi="Times New Roman"/>
          <w:spacing w:val="21"/>
          <w:w w:val="43"/>
          <w:sz w:val="26"/>
        </w:rPr>
        <w:t>:</w:t>
      </w:r>
      <w:r w:rsidR="005F656B">
        <w:rPr>
          <w:rFonts w:ascii="Times New Roman" w:hAnsi="Times New Roman"/>
          <w:spacing w:val="-105"/>
          <w:w w:val="151"/>
          <w:position w:val="-13"/>
          <w:sz w:val="31"/>
        </w:rPr>
        <w:t>i</w:t>
      </w:r>
      <w:r w:rsidR="005F656B">
        <w:rPr>
          <w:rFonts w:ascii="Times New Roman" w:hAnsi="Times New Roman"/>
          <w:spacing w:val="29"/>
          <w:w w:val="43"/>
          <w:sz w:val="26"/>
        </w:rPr>
        <w:t>:::</w:t>
      </w:r>
      <w:r w:rsidR="005F656B">
        <w:rPr>
          <w:rFonts w:ascii="Times New Roman" w:hAnsi="Times New Roman"/>
          <w:spacing w:val="-44"/>
          <w:w w:val="43"/>
          <w:sz w:val="26"/>
        </w:rPr>
        <w:t>&lt;</w:t>
      </w:r>
      <w:r w:rsidR="005F656B">
        <w:rPr>
          <w:rFonts w:ascii="Times New Roman" w:hAnsi="Times New Roman"/>
          <w:spacing w:val="-106"/>
          <w:w w:val="151"/>
          <w:position w:val="-13"/>
          <w:sz w:val="31"/>
        </w:rPr>
        <w:t>"</w:t>
      </w:r>
      <w:r w:rsidR="005F656B">
        <w:rPr>
          <w:rFonts w:ascii="Times New Roman" w:hAnsi="Times New Roman"/>
          <w:spacing w:val="29"/>
          <w:w w:val="43"/>
          <w:sz w:val="26"/>
        </w:rPr>
        <w:t>-</w:t>
      </w:r>
      <w:r w:rsidR="005F656B">
        <w:rPr>
          <w:rFonts w:ascii="Times New Roman" w:hAnsi="Times New Roman"/>
          <w:spacing w:val="19"/>
          <w:w w:val="49"/>
          <w:sz w:val="26"/>
        </w:rPr>
        <w:t>;,</w:t>
      </w:r>
      <w:r w:rsidR="005F656B">
        <w:rPr>
          <w:rFonts w:ascii="Times New Roman" w:hAnsi="Times New Roman"/>
          <w:spacing w:val="-10"/>
          <w:w w:val="49"/>
          <w:sz w:val="26"/>
        </w:rPr>
        <w:t>,</w:t>
      </w:r>
      <w:r w:rsidR="005F656B">
        <w:rPr>
          <w:rFonts w:ascii="Times New Roman" w:hAnsi="Times New Roman"/>
          <w:spacing w:val="-94"/>
          <w:w w:val="157"/>
          <w:position w:val="-13"/>
          <w:sz w:val="31"/>
        </w:rPr>
        <w:t>l</w:t>
      </w:r>
      <w:r w:rsidR="005F656B">
        <w:rPr>
          <w:rFonts w:ascii="Times New Roman" w:hAnsi="Times New Roman"/>
          <w:spacing w:val="20"/>
          <w:w w:val="49"/>
          <w:sz w:val="26"/>
        </w:rPr>
        <w:t>,</w:t>
      </w:r>
      <w:r w:rsidR="005F656B">
        <w:rPr>
          <w:rFonts w:ascii="Times New Roman" w:hAnsi="Times New Roman"/>
          <w:spacing w:val="19"/>
          <w:w w:val="49"/>
          <w:sz w:val="26"/>
        </w:rPr>
        <w:t>J</w:t>
      </w:r>
      <w:r w:rsidR="005F656B">
        <w:rPr>
          <w:rFonts w:ascii="Times New Roman" w:hAnsi="Times New Roman"/>
          <w:spacing w:val="-12"/>
          <w:w w:val="49"/>
          <w:sz w:val="26"/>
        </w:rPr>
        <w:t>)</w:t>
      </w:r>
      <w:r w:rsidR="005F656B">
        <w:rPr>
          <w:rFonts w:ascii="Times New Roman" w:hAnsi="Times New Roman"/>
          <w:spacing w:val="-120"/>
          <w:w w:val="157"/>
          <w:position w:val="-13"/>
          <w:sz w:val="31"/>
        </w:rPr>
        <w:t>r</w:t>
      </w:r>
      <w:r w:rsidR="005F656B">
        <w:rPr>
          <w:rFonts w:ascii="Times New Roman" w:hAnsi="Times New Roman"/>
          <w:spacing w:val="20"/>
          <w:w w:val="49"/>
          <w:sz w:val="26"/>
        </w:rPr>
        <w:t>_.</w:t>
      </w:r>
      <w:r w:rsidR="005F656B">
        <w:rPr>
          <w:rFonts w:ascii="Times New Roman" w:hAnsi="Times New Roman"/>
          <w:spacing w:val="6"/>
          <w:w w:val="49"/>
          <w:sz w:val="26"/>
        </w:rPr>
        <w:t>;</w:t>
      </w:r>
      <w:r w:rsidR="005F656B">
        <w:rPr>
          <w:rFonts w:ascii="Times New Roman" w:hAnsi="Times New Roman"/>
          <w:spacing w:val="-195"/>
          <w:w w:val="157"/>
          <w:position w:val="-13"/>
          <w:sz w:val="31"/>
        </w:rPr>
        <w:t>e</w:t>
      </w:r>
      <w:r w:rsidR="005F656B">
        <w:rPr>
          <w:rFonts w:ascii="Times New Roman" w:hAnsi="Times New Roman"/>
          <w:spacing w:val="20"/>
          <w:w w:val="49"/>
          <w:sz w:val="26"/>
        </w:rPr>
        <w:t>:;;:</w:t>
      </w:r>
      <w:r w:rsidR="005F656B">
        <w:rPr>
          <w:rFonts w:ascii="Times New Roman" w:hAnsi="Times New Roman"/>
          <w:spacing w:val="53"/>
          <w:w w:val="150"/>
          <w:sz w:val="26"/>
        </w:rPr>
        <w:t xml:space="preserve"> </w:t>
      </w:r>
      <w:r w:rsidR="005F656B">
        <w:rPr>
          <w:rFonts w:ascii="Times New Roman" w:hAnsi="Times New Roman"/>
          <w:spacing w:val="-14"/>
          <w:w w:val="70"/>
          <w:sz w:val="26"/>
        </w:rPr>
        <w:t>-</w:t>
      </w:r>
      <w:r w:rsidR="005F656B">
        <w:rPr>
          <w:rFonts w:ascii="Times New Roman" w:hAnsi="Times New Roman"/>
          <w:spacing w:val="-178"/>
          <w:w w:val="163"/>
          <w:position w:val="-13"/>
          <w:sz w:val="31"/>
        </w:rPr>
        <w:t>e</w:t>
      </w:r>
      <w:r w:rsidR="005F656B">
        <w:rPr>
          <w:rFonts w:ascii="Times New Roman" w:hAnsi="Times New Roman"/>
          <w:spacing w:val="12"/>
          <w:w w:val="55"/>
          <w:sz w:val="26"/>
        </w:rPr>
        <w:t>=,.</w:t>
      </w:r>
      <w:r w:rsidR="005F656B">
        <w:rPr>
          <w:rFonts w:ascii="Times New Roman" w:hAnsi="Times New Roman"/>
          <w:spacing w:val="1"/>
          <w:w w:val="55"/>
          <w:sz w:val="26"/>
        </w:rPr>
        <w:t>:</w:t>
      </w:r>
      <w:r w:rsidR="005F656B">
        <w:rPr>
          <w:rFonts w:ascii="Times New Roman" w:hAnsi="Times New Roman"/>
          <w:spacing w:val="-178"/>
          <w:w w:val="163"/>
          <w:position w:val="-13"/>
          <w:sz w:val="31"/>
        </w:rPr>
        <w:t>s</w:t>
      </w:r>
      <w:r w:rsidR="005F656B">
        <w:rPr>
          <w:rFonts w:ascii="Times New Roman" w:hAnsi="Times New Roman"/>
          <w:spacing w:val="12"/>
          <w:w w:val="55"/>
          <w:sz w:val="26"/>
        </w:rPr>
        <w:t>;L,</w:t>
      </w:r>
      <w:r w:rsidR="005F656B">
        <w:rPr>
          <w:rFonts w:ascii="Times New Roman" w:hAnsi="Times New Roman"/>
          <w:spacing w:val="-6"/>
          <w:w w:val="55"/>
          <w:sz w:val="26"/>
        </w:rPr>
        <w:t>.</w:t>
      </w:r>
      <w:r w:rsidR="005F656B">
        <w:rPr>
          <w:rFonts w:ascii="Times New Roman" w:hAnsi="Times New Roman"/>
          <w:spacing w:val="-199"/>
          <w:w w:val="163"/>
          <w:position w:val="-13"/>
          <w:sz w:val="31"/>
        </w:rPr>
        <w:t>e</w:t>
      </w:r>
      <w:r w:rsidR="005F656B">
        <w:rPr>
          <w:rFonts w:ascii="Times New Roman" w:hAnsi="Times New Roman"/>
          <w:spacing w:val="12"/>
          <w:w w:val="55"/>
          <w:sz w:val="26"/>
        </w:rPr>
        <w:t>.::::===""'-</w:t>
      </w:r>
      <w:r w:rsidR="005F656B">
        <w:rPr>
          <w:rFonts w:ascii="Times New Roman" w:hAnsi="Times New Roman"/>
          <w:spacing w:val="-14"/>
          <w:w w:val="70"/>
          <w:sz w:val="26"/>
        </w:rPr>
        <w:t>,,---.::(2:::...:c;l:...,,_c.·:...:..,_R..PYl-</w:t>
      </w:r>
      <w:r w:rsidR="005F656B">
        <w:rPr>
          <w:rFonts w:ascii="Times New Roman" w:hAnsi="Times New Roman"/>
          <w:spacing w:val="-14"/>
          <w:w w:val="60"/>
          <w:sz w:val="26"/>
        </w:rPr>
        <w:t>=..:....:.c.'9.c.c.Nc...:.</w:t>
      </w:r>
    </w:p>
    <w:p w:rsidR="00057D42" w:rsidRDefault="005F656B">
      <w:pPr>
        <w:pStyle w:val="Heading2"/>
        <w:tabs>
          <w:tab w:val="left" w:pos="6753"/>
        </w:tabs>
        <w:spacing w:before="126" w:line="240" w:lineRule="auto"/>
        <w:ind w:left="799"/>
        <w:rPr>
          <w:rFonts w:ascii="Times New Roman" w:hAnsi="Times New Roman"/>
        </w:rPr>
      </w:pPr>
      <w:r>
        <w:rPr>
          <w:rFonts w:ascii="Times New Roman" w:hAnsi="Times New Roman"/>
          <w:w w:val="50"/>
          <w:u w:val="thick"/>
        </w:rPr>
        <w:t>-</w:t>
      </w:r>
      <w:r>
        <w:rPr>
          <w:rFonts w:ascii="Times New Roman" w:hAnsi="Times New Roman"/>
          <w:spacing w:val="-12"/>
          <w:w w:val="50"/>
          <w:u w:val="thick"/>
        </w:rPr>
        <w:t xml:space="preserve"> </w:t>
      </w:r>
      <w:r>
        <w:rPr>
          <w:rFonts w:ascii="Times New Roman" w:hAnsi="Times New Roman"/>
          <w:w w:val="50"/>
          <w:u w:val="thick"/>
        </w:rPr>
        <w:t>4J}-&lt;.++-,i«</w:t>
      </w:r>
      <w:r>
        <w:rPr>
          <w:rFonts w:ascii="Times New Roman" w:hAnsi="Times New Roman"/>
          <w:spacing w:val="-24"/>
          <w:u w:val="thick"/>
        </w:rPr>
        <w:t xml:space="preserve"> </w:t>
      </w:r>
      <w:r>
        <w:rPr>
          <w:rFonts w:ascii="Times New Roman" w:hAnsi="Times New Roman"/>
          <w:spacing w:val="-29"/>
        </w:rPr>
        <w:t xml:space="preserve"> </w:t>
      </w:r>
      <w:r>
        <w:rPr>
          <w:rFonts w:ascii="Times New Roman" w:hAnsi="Times New Roman"/>
          <w:w w:val="50"/>
          <w:u w:val="thick"/>
        </w:rPr>
        <w:t>'f..,-!Q-#</w:t>
      </w:r>
      <w:r>
        <w:rPr>
          <w:rFonts w:ascii="Times New Roman" w:hAnsi="Times New Roman"/>
          <w:spacing w:val="-12"/>
          <w:w w:val="50"/>
          <w:u w:val="thick"/>
        </w:rPr>
        <w:t xml:space="preserve"> </w:t>
      </w:r>
      <w:r>
        <w:rPr>
          <w:rFonts w:ascii="Times New Roman" w:hAnsi="Times New Roman"/>
          <w:w w:val="50"/>
          <w:u w:val="thick"/>
        </w:rPr>
        <w:t>"-</w:t>
      </w:r>
      <w:r>
        <w:rPr>
          <w:rFonts w:ascii="Times New Roman" w:hAnsi="Times New Roman"/>
          <w:spacing w:val="-2"/>
          <w:w w:val="50"/>
          <w:u w:val="thick"/>
        </w:rPr>
        <w:t>"=:,;:;,,..c</w:t>
      </w:r>
      <w:r>
        <w:rPr>
          <w:rFonts w:ascii="Times New Roman" w:hAnsi="Times New Roman"/>
          <w:spacing w:val="-2"/>
          <w:w w:val="50"/>
          <w:u w:val="single"/>
        </w:rPr>
        <w:t>...</w:t>
      </w:r>
      <w:r>
        <w:rPr>
          <w:rFonts w:ascii="Times New Roman" w:hAnsi="Times New Roman"/>
          <w:spacing w:val="-2"/>
          <w:w w:val="50"/>
        </w:rPr>
        <w:t>.</w:t>
      </w:r>
      <w:r>
        <w:rPr>
          <w:rFonts w:ascii="Times New Roman" w:hAnsi="Times New Roman"/>
        </w:rPr>
        <w:tab/>
      </w:r>
    </w:p>
    <w:p w:rsidR="00057D42" w:rsidRDefault="005F656B">
      <w:pPr>
        <w:spacing w:before="210"/>
        <w:ind w:left="799"/>
        <w:rPr>
          <w:rFonts w:ascii="Times New Roman"/>
          <w:sz w:val="20"/>
        </w:rPr>
      </w:pPr>
      <w:r>
        <w:br w:type="column"/>
      </w:r>
      <w:r>
        <w:rPr>
          <w:rFonts w:ascii="Times New Roman"/>
          <w:w w:val="95"/>
          <w:sz w:val="26"/>
        </w:rPr>
        <w:t>,,</w:t>
      </w:r>
      <w:r>
        <w:rPr>
          <w:rFonts w:ascii="Times New Roman"/>
          <w:spacing w:val="-13"/>
          <w:w w:val="95"/>
          <w:sz w:val="26"/>
        </w:rPr>
        <w:t xml:space="preserve"> </w:t>
      </w:r>
      <w:r>
        <w:rPr>
          <w:rFonts w:ascii="Times New Roman"/>
          <w:sz w:val="20"/>
        </w:rPr>
        <w:t>"President/</w:t>
      </w:r>
      <w:r>
        <w:rPr>
          <w:rFonts w:ascii="Times New Roman"/>
          <w:spacing w:val="54"/>
          <w:sz w:val="20"/>
        </w:rPr>
        <w:t xml:space="preserve"> </w:t>
      </w:r>
      <w:r>
        <w:rPr>
          <w:rFonts w:ascii="Arial"/>
          <w:sz w:val="18"/>
        </w:rPr>
        <w:t>"Viee</w:t>
      </w:r>
      <w:r>
        <w:rPr>
          <w:rFonts w:ascii="Arial"/>
          <w:spacing w:val="27"/>
          <w:sz w:val="18"/>
        </w:rPr>
        <w:t xml:space="preserve"> </w:t>
      </w:r>
      <w:r>
        <w:rPr>
          <w:rFonts w:ascii="Times New Roman"/>
          <w:spacing w:val="-2"/>
          <w:sz w:val="20"/>
        </w:rPr>
        <w:t>Presi&lt;leat</w:t>
      </w:r>
    </w:p>
    <w:p w:rsidR="00057D42" w:rsidRDefault="00057D42">
      <w:pPr>
        <w:pStyle w:val="BodyText"/>
        <w:spacing w:before="1"/>
        <w:rPr>
          <w:rFonts w:ascii="Times New Roman"/>
          <w:sz w:val="24"/>
        </w:rPr>
      </w:pPr>
    </w:p>
    <w:p w:rsidR="00057D42" w:rsidRDefault="005F656B">
      <w:pPr>
        <w:ind w:left="1109"/>
        <w:rPr>
          <w:rFonts w:ascii="Arial" w:hAnsi="Arial"/>
          <w:b/>
          <w:sz w:val="18"/>
        </w:rPr>
      </w:pPr>
      <w:r>
        <w:rPr>
          <w:rFonts w:ascii="Times New Roman" w:hAnsi="Times New Roman"/>
          <w:sz w:val="40"/>
        </w:rPr>
        <w:t>,</w:t>
      </w:r>
      <w:r>
        <w:rPr>
          <w:rFonts w:ascii="Times New Roman" w:hAnsi="Times New Roman"/>
          <w:spacing w:val="-12"/>
          <w:sz w:val="40"/>
        </w:rPr>
        <w:t xml:space="preserve"> </w:t>
      </w:r>
      <w:r>
        <w:rPr>
          <w:rFonts w:ascii="Arial" w:hAnsi="Arial"/>
          <w:b/>
          <w:sz w:val="18"/>
        </w:rPr>
        <w:t>•clerk/</w:t>
      </w:r>
      <w:r>
        <w:rPr>
          <w:rFonts w:ascii="Arial" w:hAnsi="Arial"/>
          <w:b/>
          <w:spacing w:val="35"/>
          <w:sz w:val="18"/>
        </w:rPr>
        <w:t xml:space="preserve"> </w:t>
      </w:r>
      <w:r>
        <w:rPr>
          <w:rFonts w:ascii="Times New Roman" w:hAnsi="Times New Roman"/>
          <w:b/>
          <w:sz w:val="18"/>
          <w:u w:val="thick"/>
        </w:rPr>
        <w:t>•AssisteRt</w:t>
      </w:r>
      <w:r>
        <w:rPr>
          <w:rFonts w:ascii="Times New Roman" w:hAnsi="Times New Roman"/>
          <w:b/>
          <w:spacing w:val="56"/>
          <w:sz w:val="18"/>
          <w:u w:val="thick"/>
        </w:rPr>
        <w:t xml:space="preserve"> </w:t>
      </w:r>
      <w:r>
        <w:rPr>
          <w:rFonts w:ascii="Arial" w:hAnsi="Arial"/>
          <w:b/>
          <w:spacing w:val="-2"/>
          <w:sz w:val="18"/>
          <w:u w:val="thick"/>
        </w:rPr>
        <w:t>GJ@rk</w:t>
      </w:r>
    </w:p>
    <w:p w:rsidR="00057D42" w:rsidRDefault="00057D42">
      <w:pPr>
        <w:rPr>
          <w:rFonts w:ascii="Arial" w:hAnsi="Arial"/>
          <w:sz w:val="18"/>
        </w:rPr>
        <w:sectPr w:rsidR="00057D42">
          <w:type w:val="continuous"/>
          <w:pgSz w:w="12450" w:h="17280"/>
          <w:pgMar w:top="1500" w:right="0" w:bottom="280" w:left="0" w:header="0" w:footer="0" w:gutter="0"/>
          <w:cols w:num="2" w:space="720" w:equalWidth="0">
            <w:col w:w="7403" w:space="841"/>
            <w:col w:w="4206"/>
          </w:cols>
        </w:sectPr>
      </w:pPr>
    </w:p>
    <w:p w:rsidR="00057D42" w:rsidRDefault="00F843F3">
      <w:pPr>
        <w:pStyle w:val="BodyText"/>
        <w:spacing w:before="11"/>
        <w:rPr>
          <w:rFonts w:ascii="Arial"/>
          <w:b/>
          <w:sz w:val="23"/>
        </w:rPr>
      </w:pPr>
      <w:r>
        <w:rPr>
          <w:noProof/>
        </w:rPr>
        <mc:AlternateContent>
          <mc:Choice Requires="wpg">
            <w:drawing>
              <wp:anchor distT="0" distB="0" distL="114300" distR="114300" simplePos="0" relativeHeight="251682304" behindDoc="1" locked="0" layoutInCell="1" allowOverlap="1">
                <wp:simplePos x="0" y="0"/>
                <wp:positionH relativeFrom="page">
                  <wp:posOffset>513715</wp:posOffset>
                </wp:positionH>
                <wp:positionV relativeFrom="page">
                  <wp:posOffset>879475</wp:posOffset>
                </wp:positionV>
                <wp:extent cx="7400925" cy="10075545"/>
                <wp:effectExtent l="0" t="0" r="0" b="0"/>
                <wp:wrapNone/>
                <wp:docPr id="208" name="docshapegroup1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0925" cy="10075545"/>
                          <a:chOff x="809" y="1385"/>
                          <a:chExt cx="11655" cy="15867"/>
                        </a:xfrm>
                      </wpg:grpSpPr>
                      <wps:wsp>
                        <wps:cNvPr id="210" name="docshape1121"/>
                        <wps:cNvSpPr>
                          <a:spLocks noChangeArrowheads="1"/>
                        </wps:cNvSpPr>
                        <wps:spPr bwMode="auto">
                          <a:xfrm>
                            <a:off x="12246" y="1384"/>
                            <a:ext cx="217" cy="1586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Line 62"/>
                        <wps:cNvCnPr>
                          <a:cxnSpLocks noChangeShapeType="1"/>
                        </wps:cNvCnPr>
                        <wps:spPr bwMode="auto">
                          <a:xfrm>
                            <a:off x="2309" y="1414"/>
                            <a:ext cx="9923" cy="0"/>
                          </a:xfrm>
                          <a:prstGeom prst="line">
                            <a:avLst/>
                          </a:prstGeom>
                          <a:noFill/>
                          <a:ln w="183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4" name="docshape1122"/>
                        <wps:cNvSpPr>
                          <a:spLocks/>
                        </wps:cNvSpPr>
                        <wps:spPr bwMode="auto">
                          <a:xfrm>
                            <a:off x="808" y="13500"/>
                            <a:ext cx="6581" cy="1659"/>
                          </a:xfrm>
                          <a:custGeom>
                            <a:avLst/>
                            <a:gdLst>
                              <a:gd name="T0" fmla="+- 0 809 809"/>
                              <a:gd name="T1" fmla="*/ T0 w 6581"/>
                              <a:gd name="T2" fmla="+- 0 13501 13501"/>
                              <a:gd name="T3" fmla="*/ 13501 h 1659"/>
                              <a:gd name="T4" fmla="+- 0 3558 809"/>
                              <a:gd name="T5" fmla="*/ T4 w 6581"/>
                              <a:gd name="T6" fmla="+- 0 13501 13501"/>
                              <a:gd name="T7" fmla="*/ 13501 h 1659"/>
                              <a:gd name="T8" fmla="+- 0 3653 809"/>
                              <a:gd name="T9" fmla="*/ T8 w 6581"/>
                              <a:gd name="T10" fmla="+- 0 13501 13501"/>
                              <a:gd name="T11" fmla="*/ 13501 h 1659"/>
                              <a:gd name="T12" fmla="+- 0 4728 809"/>
                              <a:gd name="T13" fmla="*/ T12 w 6581"/>
                              <a:gd name="T14" fmla="+- 0 13501 13501"/>
                              <a:gd name="T15" fmla="*/ 13501 h 1659"/>
                              <a:gd name="T16" fmla="+- 0 1935 809"/>
                              <a:gd name="T17" fmla="*/ T16 w 6581"/>
                              <a:gd name="T18" fmla="+- 0 13638 13501"/>
                              <a:gd name="T19" fmla="*/ 13638 h 1659"/>
                              <a:gd name="T20" fmla="+- 0 2209 809"/>
                              <a:gd name="T21" fmla="*/ T20 w 6581"/>
                              <a:gd name="T22" fmla="+- 0 13638 13501"/>
                              <a:gd name="T23" fmla="*/ 13638 h 1659"/>
                              <a:gd name="T24" fmla="+- 0 1407 809"/>
                              <a:gd name="T25" fmla="*/ T24 w 6581"/>
                              <a:gd name="T26" fmla="+- 0 15160 13501"/>
                              <a:gd name="T27" fmla="*/ 15160 h 1659"/>
                              <a:gd name="T28" fmla="+- 0 7390 809"/>
                              <a:gd name="T29" fmla="*/ T28 w 6581"/>
                              <a:gd name="T30" fmla="+- 0 15160 13501"/>
                              <a:gd name="T31" fmla="*/ 15160 h 165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581" h="1659">
                                <a:moveTo>
                                  <a:pt x="0" y="0"/>
                                </a:moveTo>
                                <a:lnTo>
                                  <a:pt x="2749" y="0"/>
                                </a:lnTo>
                                <a:moveTo>
                                  <a:pt x="2844" y="0"/>
                                </a:moveTo>
                                <a:lnTo>
                                  <a:pt x="3919" y="0"/>
                                </a:lnTo>
                                <a:moveTo>
                                  <a:pt x="1126" y="137"/>
                                </a:moveTo>
                                <a:lnTo>
                                  <a:pt x="1400" y="137"/>
                                </a:lnTo>
                                <a:moveTo>
                                  <a:pt x="598" y="1659"/>
                                </a:moveTo>
                                <a:lnTo>
                                  <a:pt x="6581" y="1659"/>
                                </a:lnTo>
                              </a:path>
                            </a:pathLst>
                          </a:custGeom>
                          <a:noFill/>
                          <a:ln w="127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Line 60"/>
                        <wps:cNvCnPr>
                          <a:cxnSpLocks noChangeShapeType="1"/>
                        </wps:cNvCnPr>
                        <wps:spPr bwMode="auto">
                          <a:xfrm>
                            <a:off x="7392" y="15211"/>
                            <a:ext cx="1605" cy="0"/>
                          </a:xfrm>
                          <a:prstGeom prst="line">
                            <a:avLst/>
                          </a:prstGeom>
                          <a:noFill/>
                          <a:ln w="66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 name="docshape1123"/>
                        <wps:cNvSpPr>
                          <a:spLocks/>
                        </wps:cNvSpPr>
                        <wps:spPr bwMode="auto">
                          <a:xfrm>
                            <a:off x="1039" y="15159"/>
                            <a:ext cx="10476" cy="138"/>
                          </a:xfrm>
                          <a:custGeom>
                            <a:avLst/>
                            <a:gdLst>
                              <a:gd name="T0" fmla="+- 0 10218 1039"/>
                              <a:gd name="T1" fmla="*/ T0 w 10476"/>
                              <a:gd name="T2" fmla="+- 0 15160 15160"/>
                              <a:gd name="T3" fmla="*/ 15160 h 138"/>
                              <a:gd name="T4" fmla="+- 0 11515 1039"/>
                              <a:gd name="T5" fmla="*/ T4 w 10476"/>
                              <a:gd name="T6" fmla="+- 0 15160 15160"/>
                              <a:gd name="T7" fmla="*/ 15160 h 138"/>
                              <a:gd name="T8" fmla="+- 0 1039 1039"/>
                              <a:gd name="T9" fmla="*/ T8 w 10476"/>
                              <a:gd name="T10" fmla="+- 0 15297 15160"/>
                              <a:gd name="T11" fmla="*/ 15297 h 138"/>
                              <a:gd name="T12" fmla="+- 0 3522 1039"/>
                              <a:gd name="T13" fmla="*/ T12 w 10476"/>
                              <a:gd name="T14" fmla="+- 0 15297 15160"/>
                              <a:gd name="T15" fmla="*/ 15297 h 138"/>
                            </a:gdLst>
                            <a:ahLst/>
                            <a:cxnLst>
                              <a:cxn ang="0">
                                <a:pos x="T1" y="T3"/>
                              </a:cxn>
                              <a:cxn ang="0">
                                <a:pos x="T5" y="T7"/>
                              </a:cxn>
                              <a:cxn ang="0">
                                <a:pos x="T9" y="T11"/>
                              </a:cxn>
                              <a:cxn ang="0">
                                <a:pos x="T13" y="T15"/>
                              </a:cxn>
                            </a:cxnLst>
                            <a:rect l="0" t="0" r="r" b="b"/>
                            <a:pathLst>
                              <a:path w="10476" h="138">
                                <a:moveTo>
                                  <a:pt x="9179" y="0"/>
                                </a:moveTo>
                                <a:lnTo>
                                  <a:pt x="10476" y="0"/>
                                </a:lnTo>
                                <a:moveTo>
                                  <a:pt x="0" y="137"/>
                                </a:moveTo>
                                <a:lnTo>
                                  <a:pt x="2483" y="137"/>
                                </a:lnTo>
                              </a:path>
                            </a:pathLst>
                          </a:custGeom>
                          <a:noFill/>
                          <a:ln w="127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229196" id="docshapegroup1120" o:spid="_x0000_s1026" style="position:absolute;margin-left:40.45pt;margin-top:69.25pt;width:582.75pt;height:793.35pt;z-index:-23753216;mso-position-horizontal-relative:page;mso-position-vertical-relative:page" coordorigin="809,1385" coordsize="11655,15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">
                <v:rect id="docshape1121" o:spid="_x0000_s1027" style="position:absolute;left:12246;top:1384;width:217;height:1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" fillcolor="black" stroked="f"/>
                <v:line id="Line 62" o:spid="_x0000_s1028" style="position:absolute;visibility:visible;mso-wrap-style:square" from="2309,1414" to="12232,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" strokeweight=".50883mm"/>
                <v:shape id="docshape1122" o:spid="_x0000_s1029" style="position:absolute;left:808;top:13500;width:6581;height:1659;visibility:visible;mso-wrap-style:square;v-text-anchor:top" coordsize="6581,1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" path="m,l2749,t95,l3919,m1126,137r274,m598,1659r5983,e" filled="f" strokeweight=".35347mm">
                  <v:path arrowok="t" o:connecttype="custom" o:connectlocs="0,13501;2749,13501;2844,13501;3919,13501;1126,13638;1400,13638;598,15160;6581,15160" o:connectangles="0,0,0,0,0,0,0,0"/>
                </v:shape>
                <v:line id="Line 60" o:spid="_x0000_s1030" style="position:absolute;visibility:visible;mso-wrap-style:square" from="7392,15211" to="8997,1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" strokeweight=".18386mm"/>
                <v:shape id="docshape1123" o:spid="_x0000_s1031" style="position:absolute;left:1039;top:15159;width:10476;height:138;visibility:visible;mso-wrap-style:square;v-text-anchor:top" coordsize="1047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" path="m9179,r1297,m,137r2483,e" filled="f" strokeweight=".35347mm">
                  <v:path arrowok="t" o:connecttype="custom" o:connectlocs="9179,15160;10476,15160;0,15297;2483,15297" o:connectangles="0,0,0,0"/>
                </v:shape>
                <w10:wrap anchorx="page" anchory="page"/>
              </v:group>
            </w:pict>
          </mc:Fallback>
        </mc:AlternateContent>
      </w:r>
    </w:p>
    <w:p w:rsidR="00057D42" w:rsidRDefault="005F656B">
      <w:pPr>
        <w:spacing w:before="90"/>
        <w:ind w:right="4464"/>
        <w:jc w:val="right"/>
        <w:rPr>
          <w:rFonts w:ascii="Times New Roman"/>
          <w:sz w:val="25"/>
        </w:rPr>
      </w:pPr>
      <w:r>
        <w:rPr>
          <w:rFonts w:ascii="Times New Roman"/>
          <w:w w:val="110"/>
          <w:sz w:val="20"/>
        </w:rPr>
        <w:t>of</w:t>
      </w:r>
      <w:r>
        <w:rPr>
          <w:rFonts w:ascii="Times New Roman"/>
          <w:spacing w:val="75"/>
          <w:w w:val="110"/>
          <w:sz w:val="20"/>
        </w:rPr>
        <w:t xml:space="preserve"> </w:t>
      </w:r>
      <w:r>
        <w:rPr>
          <w:rFonts w:ascii="Times New Roman"/>
          <w:spacing w:val="-13"/>
          <w:w w:val="300"/>
          <w:sz w:val="25"/>
          <w:u w:val="thick"/>
        </w:rPr>
        <w:t xml:space="preserve"> </w:t>
      </w:r>
      <w:r>
        <w:rPr>
          <w:rFonts w:ascii="Times New Roman"/>
          <w:w w:val="300"/>
          <w:sz w:val="25"/>
          <w:u w:val="thick"/>
        </w:rPr>
        <w:t>z.::::iation</w:t>
      </w:r>
      <w:r>
        <w:rPr>
          <w:rFonts w:ascii="Times New Roman"/>
          <w:spacing w:val="-47"/>
          <w:w w:val="300"/>
          <w:sz w:val="25"/>
        </w:rPr>
        <w:t xml:space="preserve"> </w:t>
      </w:r>
      <w:r>
        <w:rPr>
          <w:rFonts w:ascii="Times New Roman"/>
          <w:w w:val="110"/>
          <w:sz w:val="25"/>
        </w:rPr>
        <w:t>of</w:t>
      </w:r>
      <w:r>
        <w:rPr>
          <w:rFonts w:ascii="Times New Roman"/>
          <w:spacing w:val="57"/>
          <w:w w:val="110"/>
          <w:sz w:val="25"/>
        </w:rPr>
        <w:t xml:space="preserve"> </w:t>
      </w:r>
      <w:r>
        <w:rPr>
          <w:rFonts w:ascii="Times New Roman"/>
          <w:w w:val="110"/>
          <w:sz w:val="25"/>
        </w:rPr>
        <w:t>Cape</w:t>
      </w:r>
      <w:r>
        <w:rPr>
          <w:rFonts w:ascii="Times New Roman"/>
          <w:spacing w:val="47"/>
          <w:w w:val="110"/>
          <w:sz w:val="25"/>
        </w:rPr>
        <w:t xml:space="preserve"> </w:t>
      </w:r>
      <w:r>
        <w:rPr>
          <w:rFonts w:ascii="Times New Roman"/>
          <w:w w:val="110"/>
          <w:sz w:val="25"/>
        </w:rPr>
        <w:t>Cod,Foundation,</w:t>
      </w:r>
      <w:r>
        <w:rPr>
          <w:rFonts w:ascii="Times New Roman"/>
          <w:spacing w:val="56"/>
          <w:w w:val="110"/>
          <w:sz w:val="25"/>
        </w:rPr>
        <w:t xml:space="preserve"> </w:t>
      </w:r>
      <w:r>
        <w:rPr>
          <w:rFonts w:ascii="Times New Roman"/>
          <w:spacing w:val="-4"/>
          <w:w w:val="110"/>
          <w:sz w:val="25"/>
        </w:rPr>
        <w:t>Inc.</w:t>
      </w:r>
    </w:p>
    <w:p w:rsidR="00057D42" w:rsidRDefault="005F656B">
      <w:pPr>
        <w:spacing w:before="45"/>
        <w:ind w:right="4436"/>
        <w:jc w:val="right"/>
        <w:rPr>
          <w:rFonts w:ascii="Times New Roman"/>
          <w:i/>
          <w:sz w:val="21"/>
        </w:rPr>
      </w:pPr>
      <w:r>
        <w:rPr>
          <w:rFonts w:ascii="Times New Roman"/>
          <w:i/>
          <w:w w:val="105"/>
          <w:sz w:val="21"/>
        </w:rPr>
        <w:t>(Name</w:t>
      </w:r>
      <w:r>
        <w:rPr>
          <w:rFonts w:ascii="Times New Roman"/>
          <w:i/>
          <w:spacing w:val="-11"/>
          <w:w w:val="105"/>
          <w:sz w:val="21"/>
        </w:rPr>
        <w:t xml:space="preserve"> </w:t>
      </w:r>
      <w:r>
        <w:rPr>
          <w:rFonts w:ascii="Times New Roman"/>
          <w:i/>
          <w:w w:val="105"/>
          <w:sz w:val="21"/>
        </w:rPr>
        <w:t>of</w:t>
      </w:r>
      <w:r>
        <w:rPr>
          <w:rFonts w:ascii="Times New Roman"/>
          <w:i/>
          <w:spacing w:val="-6"/>
          <w:w w:val="105"/>
          <w:sz w:val="21"/>
        </w:rPr>
        <w:t xml:space="preserve"> </w:t>
      </w:r>
      <w:r>
        <w:rPr>
          <w:rFonts w:ascii="Times New Roman"/>
          <w:i/>
          <w:w w:val="105"/>
          <w:sz w:val="21"/>
        </w:rPr>
        <w:t>constituent</w:t>
      </w:r>
      <w:r>
        <w:rPr>
          <w:rFonts w:ascii="Times New Roman"/>
          <w:i/>
          <w:spacing w:val="-7"/>
          <w:w w:val="105"/>
          <w:sz w:val="21"/>
        </w:rPr>
        <w:t xml:space="preserve"> </w:t>
      </w:r>
      <w:r>
        <w:rPr>
          <w:rFonts w:ascii="Times New Roman"/>
          <w:i/>
          <w:spacing w:val="-2"/>
          <w:w w:val="105"/>
          <w:sz w:val="21"/>
        </w:rPr>
        <w:t>corporation)</w:t>
      </w:r>
    </w:p>
    <w:p w:rsidR="00057D42" w:rsidRDefault="005F656B">
      <w:pPr>
        <w:spacing w:before="101"/>
        <w:ind w:left="817"/>
        <w:rPr>
          <w:rFonts w:ascii="Times New Roman"/>
          <w:b/>
          <w:i/>
          <w:sz w:val="16"/>
        </w:rPr>
      </w:pPr>
      <w:r>
        <w:rPr>
          <w:rFonts w:ascii="Times New Roman"/>
          <w:b/>
          <w:i/>
          <w:w w:val="110"/>
          <w:sz w:val="16"/>
        </w:rPr>
        <w:t>*Delete</w:t>
      </w:r>
      <w:r>
        <w:rPr>
          <w:rFonts w:ascii="Times New Roman"/>
          <w:b/>
          <w:i/>
          <w:spacing w:val="5"/>
          <w:w w:val="110"/>
          <w:sz w:val="16"/>
        </w:rPr>
        <w:t xml:space="preserve"> </w:t>
      </w:r>
      <w:r>
        <w:rPr>
          <w:rFonts w:ascii="Times New Roman"/>
          <w:b/>
          <w:i/>
          <w:w w:val="110"/>
          <w:sz w:val="16"/>
        </w:rPr>
        <w:t>/be</w:t>
      </w:r>
      <w:r>
        <w:rPr>
          <w:rFonts w:ascii="Times New Roman"/>
          <w:b/>
          <w:i/>
          <w:spacing w:val="-7"/>
          <w:w w:val="110"/>
          <w:sz w:val="16"/>
        </w:rPr>
        <w:t xml:space="preserve"> </w:t>
      </w:r>
      <w:r>
        <w:rPr>
          <w:rFonts w:ascii="Times New Roman"/>
          <w:b/>
          <w:i/>
          <w:w w:val="110"/>
          <w:sz w:val="16"/>
        </w:rPr>
        <w:t>tnappllcable</w:t>
      </w:r>
      <w:r>
        <w:rPr>
          <w:rFonts w:ascii="Times New Roman"/>
          <w:b/>
          <w:i/>
          <w:spacing w:val="-2"/>
          <w:w w:val="110"/>
          <w:sz w:val="16"/>
        </w:rPr>
        <w:t xml:space="preserve"> words.</w:t>
      </w:r>
    </w:p>
    <w:p w:rsidR="00057D42" w:rsidRDefault="00057D42">
      <w:pPr>
        <w:rPr>
          <w:rFonts w:ascii="Times New Roman"/>
          <w:sz w:val="16"/>
        </w:rPr>
        <w:sectPr w:rsidR="00057D42">
          <w:type w:val="continuous"/>
          <w:pgSz w:w="12450" w:h="17280"/>
          <w:pgMar w:top="1500" w:right="0" w:bottom="280" w:left="0" w:header="0" w:footer="0" w:gutter="0"/>
          <w:cols w:space="720"/>
        </w:sectPr>
      </w:pPr>
    </w:p>
    <w:p w:rsidR="00057D42" w:rsidRDefault="00057D42">
      <w:pPr>
        <w:pStyle w:val="BodyText"/>
        <w:rPr>
          <w:rFonts w:ascii="Times New Roman"/>
          <w:b/>
          <w:i/>
          <w:sz w:val="20"/>
        </w:rPr>
      </w:pPr>
    </w:p>
    <w:p w:rsidR="00057D42" w:rsidRDefault="00057D42">
      <w:pPr>
        <w:pStyle w:val="BodyText"/>
        <w:rPr>
          <w:rFonts w:ascii="Times New Roman"/>
          <w:b/>
          <w:i/>
          <w:sz w:val="20"/>
        </w:rPr>
      </w:pPr>
    </w:p>
    <w:p w:rsidR="00057D42" w:rsidRDefault="00057D42">
      <w:pPr>
        <w:pStyle w:val="BodyText"/>
        <w:spacing w:before="4"/>
        <w:rPr>
          <w:rFonts w:ascii="Times New Roman"/>
          <w:b/>
          <w:i/>
          <w:sz w:val="25"/>
        </w:rPr>
      </w:pPr>
    </w:p>
    <w:p w:rsidR="00057D42" w:rsidRDefault="005F656B">
      <w:pPr>
        <w:pStyle w:val="ListParagraph"/>
        <w:numPr>
          <w:ilvl w:val="0"/>
          <w:numId w:val="5"/>
        </w:numPr>
        <w:tabs>
          <w:tab w:val="left" w:pos="1063"/>
        </w:tabs>
        <w:spacing w:before="92" w:line="212" w:lineRule="exact"/>
        <w:ind w:left="1062" w:hanging="306"/>
        <w:rPr>
          <w:rFonts w:ascii="Times New Roman"/>
          <w:sz w:val="18"/>
        </w:rPr>
      </w:pPr>
      <w:r>
        <w:rPr>
          <w:rFonts w:ascii="Times New Roman"/>
          <w:w w:val="105"/>
          <w:sz w:val="20"/>
        </w:rPr>
        <w:t>The</w:t>
      </w:r>
      <w:r>
        <w:rPr>
          <w:rFonts w:ascii="Times New Roman"/>
          <w:spacing w:val="-14"/>
          <w:w w:val="105"/>
          <w:sz w:val="20"/>
        </w:rPr>
        <w:t xml:space="preserve"> </w:t>
      </w:r>
      <w:r>
        <w:rPr>
          <w:rFonts w:ascii="Times New Roman"/>
          <w:w w:val="105"/>
          <w:sz w:val="20"/>
        </w:rPr>
        <w:t>name,</w:t>
      </w:r>
      <w:r>
        <w:rPr>
          <w:rFonts w:ascii="Times New Roman"/>
          <w:spacing w:val="-4"/>
          <w:w w:val="105"/>
          <w:sz w:val="20"/>
        </w:rPr>
        <w:t xml:space="preserve"> </w:t>
      </w:r>
      <w:r>
        <w:rPr>
          <w:rFonts w:ascii="Times New Roman"/>
          <w:w w:val="105"/>
          <w:sz w:val="20"/>
        </w:rPr>
        <w:t>residential</w:t>
      </w:r>
      <w:r>
        <w:rPr>
          <w:rFonts w:ascii="Times New Roman"/>
          <w:spacing w:val="1"/>
          <w:w w:val="105"/>
          <w:sz w:val="20"/>
        </w:rPr>
        <w:t xml:space="preserve"> </w:t>
      </w:r>
      <w:r>
        <w:rPr>
          <w:rFonts w:ascii="Times New Roman"/>
          <w:w w:val="105"/>
          <w:sz w:val="20"/>
        </w:rPr>
        <w:t>address</w:t>
      </w:r>
      <w:r>
        <w:rPr>
          <w:rFonts w:ascii="Times New Roman"/>
          <w:spacing w:val="-10"/>
          <w:w w:val="105"/>
          <w:sz w:val="20"/>
        </w:rPr>
        <w:t xml:space="preserve"> </w:t>
      </w:r>
      <w:r>
        <w:rPr>
          <w:rFonts w:ascii="Times New Roman"/>
          <w:w w:val="105"/>
          <w:sz w:val="20"/>
        </w:rPr>
        <w:t>and</w:t>
      </w:r>
      <w:r>
        <w:rPr>
          <w:rFonts w:ascii="Times New Roman"/>
          <w:spacing w:val="-8"/>
          <w:w w:val="105"/>
          <w:sz w:val="20"/>
        </w:rPr>
        <w:t xml:space="preserve"> </w:t>
      </w:r>
      <w:r>
        <w:rPr>
          <w:rFonts w:ascii="Times New Roman"/>
          <w:w w:val="105"/>
          <w:sz w:val="20"/>
        </w:rPr>
        <w:t>post</w:t>
      </w:r>
      <w:r>
        <w:rPr>
          <w:rFonts w:ascii="Times New Roman"/>
          <w:spacing w:val="-7"/>
          <w:w w:val="105"/>
          <w:sz w:val="20"/>
        </w:rPr>
        <w:t xml:space="preserve"> </w:t>
      </w:r>
      <w:r>
        <w:rPr>
          <w:rFonts w:ascii="Times New Roman"/>
          <w:w w:val="105"/>
          <w:sz w:val="20"/>
        </w:rPr>
        <w:t>office</w:t>
      </w:r>
      <w:r>
        <w:rPr>
          <w:rFonts w:ascii="Times New Roman"/>
          <w:spacing w:val="-13"/>
          <w:w w:val="105"/>
          <w:sz w:val="20"/>
        </w:rPr>
        <w:t xml:space="preserve"> </w:t>
      </w:r>
      <w:r>
        <w:rPr>
          <w:rFonts w:ascii="Times New Roman"/>
          <w:w w:val="105"/>
          <w:sz w:val="20"/>
        </w:rPr>
        <w:t>address</w:t>
      </w:r>
      <w:r>
        <w:rPr>
          <w:rFonts w:ascii="Times New Roman"/>
          <w:spacing w:val="-13"/>
          <w:w w:val="105"/>
          <w:sz w:val="20"/>
        </w:rPr>
        <w:t xml:space="preserve"> </w:t>
      </w:r>
      <w:r>
        <w:rPr>
          <w:rFonts w:ascii="Times New Roman"/>
          <w:w w:val="105"/>
          <w:sz w:val="20"/>
        </w:rPr>
        <w:t>of</w:t>
      </w:r>
      <w:r>
        <w:rPr>
          <w:rFonts w:ascii="Times New Roman"/>
          <w:spacing w:val="-12"/>
          <w:w w:val="105"/>
          <w:sz w:val="20"/>
        </w:rPr>
        <w:t xml:space="preserve"> </w:t>
      </w:r>
      <w:r>
        <w:rPr>
          <w:rFonts w:ascii="Times New Roman"/>
          <w:w w:val="105"/>
          <w:sz w:val="20"/>
        </w:rPr>
        <w:t>each</w:t>
      </w:r>
      <w:r>
        <w:rPr>
          <w:rFonts w:ascii="Times New Roman"/>
          <w:spacing w:val="-8"/>
          <w:w w:val="105"/>
          <w:sz w:val="20"/>
        </w:rPr>
        <w:t xml:space="preserve"> </w:t>
      </w:r>
      <w:r>
        <w:rPr>
          <w:rFonts w:ascii="Times New Roman"/>
          <w:w w:val="105"/>
          <w:sz w:val="20"/>
        </w:rPr>
        <w:t>director</w:t>
      </w:r>
      <w:r>
        <w:rPr>
          <w:rFonts w:ascii="Times New Roman"/>
          <w:spacing w:val="-14"/>
          <w:w w:val="105"/>
          <w:sz w:val="20"/>
        </w:rPr>
        <w:t xml:space="preserve"> </w:t>
      </w:r>
      <w:r>
        <w:rPr>
          <w:rFonts w:ascii="Times New Roman"/>
          <w:w w:val="105"/>
          <w:sz w:val="20"/>
        </w:rPr>
        <w:t>and</w:t>
      </w:r>
      <w:r>
        <w:rPr>
          <w:rFonts w:ascii="Times New Roman"/>
          <w:spacing w:val="-13"/>
          <w:w w:val="105"/>
          <w:sz w:val="20"/>
        </w:rPr>
        <w:t xml:space="preserve"> </w:t>
      </w:r>
      <w:r>
        <w:rPr>
          <w:rFonts w:ascii="Times New Roman"/>
          <w:w w:val="105"/>
          <w:sz w:val="20"/>
        </w:rPr>
        <w:t>officer</w:t>
      </w:r>
      <w:r>
        <w:rPr>
          <w:rFonts w:ascii="Times New Roman"/>
          <w:spacing w:val="-10"/>
          <w:w w:val="105"/>
          <w:sz w:val="20"/>
        </w:rPr>
        <w:t xml:space="preserve"> </w:t>
      </w:r>
      <w:r>
        <w:rPr>
          <w:rFonts w:ascii="Times New Roman"/>
          <w:w w:val="105"/>
          <w:sz w:val="20"/>
        </w:rPr>
        <w:t>of</w:t>
      </w:r>
      <w:r>
        <w:rPr>
          <w:rFonts w:ascii="Times New Roman"/>
          <w:spacing w:val="-13"/>
          <w:w w:val="105"/>
          <w:sz w:val="20"/>
        </w:rPr>
        <w:t xml:space="preserve"> </w:t>
      </w:r>
      <w:r>
        <w:rPr>
          <w:rFonts w:ascii="Times New Roman"/>
          <w:w w:val="105"/>
          <w:sz w:val="20"/>
        </w:rPr>
        <w:t>the</w:t>
      </w:r>
      <w:r>
        <w:rPr>
          <w:rFonts w:ascii="Times New Roman"/>
          <w:spacing w:val="10"/>
          <w:w w:val="105"/>
          <w:sz w:val="20"/>
        </w:rPr>
        <w:t xml:space="preserve"> </w:t>
      </w:r>
      <w:r>
        <w:rPr>
          <w:rFonts w:ascii="Times New Roman"/>
          <w:w w:val="105"/>
          <w:sz w:val="20"/>
        </w:rPr>
        <w:t>'.</w:t>
      </w:r>
      <w:r>
        <w:rPr>
          <w:rFonts w:ascii="Times New Roman"/>
          <w:spacing w:val="-5"/>
          <w:w w:val="105"/>
          <w:sz w:val="20"/>
        </w:rPr>
        <w:t xml:space="preserve"> </w:t>
      </w:r>
      <w:r>
        <w:rPr>
          <w:rFonts w:ascii="Times New Roman"/>
          <w:w w:val="105"/>
          <w:sz w:val="20"/>
        </w:rPr>
        <w:t>Dl(ll11d1</w:t>
      </w:r>
      <w:r>
        <w:rPr>
          <w:rFonts w:ascii="Times New Roman"/>
          <w:spacing w:val="-20"/>
          <w:w w:val="105"/>
          <w:sz w:val="20"/>
        </w:rPr>
        <w:t xml:space="preserve"> </w:t>
      </w:r>
      <w:r>
        <w:rPr>
          <w:rFonts w:ascii="Times New Roman"/>
          <w:w w:val="105"/>
          <w:sz w:val="20"/>
        </w:rPr>
        <w:t>'surviving corporation</w:t>
      </w:r>
      <w:r>
        <w:rPr>
          <w:rFonts w:ascii="Times New Roman"/>
          <w:spacing w:val="4"/>
          <w:w w:val="105"/>
          <w:sz w:val="20"/>
        </w:rPr>
        <w:t xml:space="preserve"> </w:t>
      </w:r>
      <w:r>
        <w:rPr>
          <w:rFonts w:ascii="Times New Roman"/>
          <w:spacing w:val="-5"/>
          <w:w w:val="105"/>
          <w:sz w:val="20"/>
        </w:rPr>
        <w:t>is:</w:t>
      </w:r>
    </w:p>
    <w:p w:rsidR="00057D42" w:rsidRDefault="005F656B">
      <w:pPr>
        <w:spacing w:line="258" w:lineRule="exact"/>
        <w:ind w:left="9234"/>
        <w:rPr>
          <w:rFonts w:ascii="Times New Roman"/>
          <w:sz w:val="24"/>
        </w:rPr>
      </w:pPr>
      <w:r>
        <w:rPr>
          <w:rFonts w:ascii="Times New Roman"/>
          <w:w w:val="89"/>
          <w:sz w:val="24"/>
        </w:rPr>
        <w:t>'</w:t>
      </w:r>
    </w:p>
    <w:p w:rsidR="00057D42" w:rsidRDefault="00057D42">
      <w:pPr>
        <w:spacing w:line="258" w:lineRule="exact"/>
        <w:rPr>
          <w:rFonts w:ascii="Times New Roman"/>
          <w:sz w:val="24"/>
        </w:rPr>
        <w:sectPr w:rsidR="00057D42">
          <w:footerReference w:type="default" r:id="rId290"/>
          <w:pgSz w:w="12450" w:h="17280"/>
          <w:pgMar w:top="1400" w:right="0" w:bottom="0" w:left="0" w:header="0" w:footer="0" w:gutter="0"/>
          <w:cols w:space="720"/>
        </w:sectPr>
      </w:pPr>
    </w:p>
    <w:p w:rsidR="00057D42" w:rsidRDefault="00057D42">
      <w:pPr>
        <w:pStyle w:val="BodyText"/>
        <w:spacing w:before="9"/>
        <w:rPr>
          <w:rFonts w:ascii="Times New Roman"/>
          <w:sz w:val="18"/>
        </w:rPr>
      </w:pPr>
    </w:p>
    <w:p w:rsidR="00057D42" w:rsidRDefault="005F656B">
      <w:pPr>
        <w:ind w:left="768"/>
        <w:rPr>
          <w:rFonts w:ascii="Times New Roman"/>
          <w:sz w:val="20"/>
        </w:rPr>
      </w:pPr>
      <w:r>
        <w:rPr>
          <w:rFonts w:ascii="Times New Roman"/>
          <w:spacing w:val="-2"/>
          <w:w w:val="110"/>
          <w:sz w:val="20"/>
        </w:rPr>
        <w:t>President:</w:t>
      </w:r>
    </w:p>
    <w:p w:rsidR="00057D42" w:rsidRDefault="00057D42">
      <w:pPr>
        <w:pStyle w:val="BodyText"/>
        <w:spacing w:before="5"/>
        <w:rPr>
          <w:rFonts w:ascii="Times New Roman"/>
        </w:rPr>
      </w:pPr>
    </w:p>
    <w:p w:rsidR="00057D42" w:rsidRDefault="005F656B">
      <w:pPr>
        <w:ind w:left="757"/>
        <w:rPr>
          <w:rFonts w:ascii="Times New Roman"/>
          <w:b/>
          <w:sz w:val="21"/>
        </w:rPr>
      </w:pPr>
      <w:r>
        <w:rPr>
          <w:rFonts w:ascii="Times New Roman"/>
          <w:b/>
          <w:spacing w:val="-2"/>
          <w:w w:val="90"/>
          <w:sz w:val="21"/>
        </w:rPr>
        <w:t>Treasurer:</w:t>
      </w:r>
    </w:p>
    <w:p w:rsidR="00057D42" w:rsidRDefault="005F656B">
      <w:pPr>
        <w:spacing w:line="213" w:lineRule="exact"/>
        <w:ind w:left="497"/>
        <w:rPr>
          <w:rFonts w:ascii="Times New Roman"/>
          <w:b/>
          <w:sz w:val="19"/>
        </w:rPr>
      </w:pPr>
      <w:r>
        <w:br w:type="column"/>
      </w:r>
      <w:r>
        <w:rPr>
          <w:rFonts w:ascii="Times New Roman"/>
          <w:b/>
          <w:spacing w:val="-4"/>
          <w:sz w:val="19"/>
        </w:rPr>
        <w:t>NAME</w:t>
      </w:r>
    </w:p>
    <w:p w:rsidR="00057D42" w:rsidRDefault="005F656B">
      <w:pPr>
        <w:spacing w:before="9"/>
        <w:ind w:left="1571"/>
        <w:rPr>
          <w:rFonts w:ascii="Times New Roman"/>
          <w:b/>
          <w:sz w:val="19"/>
        </w:rPr>
      </w:pPr>
      <w:r>
        <w:br w:type="column"/>
      </w:r>
      <w:r>
        <w:rPr>
          <w:rFonts w:ascii="Times New Roman"/>
          <w:b/>
          <w:w w:val="95"/>
          <w:sz w:val="19"/>
        </w:rPr>
        <w:t>RESIDENTIAL</w:t>
      </w:r>
      <w:r>
        <w:rPr>
          <w:rFonts w:ascii="Times New Roman"/>
          <w:b/>
          <w:spacing w:val="40"/>
          <w:sz w:val="19"/>
        </w:rPr>
        <w:t xml:space="preserve"> </w:t>
      </w:r>
      <w:r>
        <w:rPr>
          <w:rFonts w:ascii="Times New Roman"/>
          <w:b/>
          <w:spacing w:val="-2"/>
          <w:sz w:val="19"/>
        </w:rPr>
        <w:t>ADDRESS</w:t>
      </w:r>
    </w:p>
    <w:p w:rsidR="00057D42" w:rsidRDefault="00057D42">
      <w:pPr>
        <w:pStyle w:val="BodyText"/>
        <w:spacing w:before="2"/>
        <w:rPr>
          <w:rFonts w:ascii="Times New Roman"/>
          <w:b/>
          <w:sz w:val="19"/>
        </w:rPr>
      </w:pPr>
    </w:p>
    <w:p w:rsidR="00057D42" w:rsidRDefault="005F656B">
      <w:pPr>
        <w:pStyle w:val="BodyText"/>
        <w:spacing w:before="1" w:line="199" w:lineRule="exact"/>
        <w:ind w:right="232"/>
        <w:jc w:val="right"/>
        <w:rPr>
          <w:rFonts w:ascii="Arial"/>
        </w:rPr>
      </w:pPr>
      <w:r>
        <w:rPr>
          <w:rFonts w:ascii="Arial"/>
        </w:rPr>
        <w:t>See</w:t>
      </w:r>
      <w:r>
        <w:rPr>
          <w:rFonts w:ascii="Arial"/>
          <w:spacing w:val="28"/>
        </w:rPr>
        <w:t xml:space="preserve">  </w:t>
      </w:r>
      <w:r>
        <w:rPr>
          <w:rFonts w:ascii="Arial"/>
        </w:rPr>
        <w:t>Continuation</w:t>
      </w:r>
      <w:r>
        <w:rPr>
          <w:rFonts w:ascii="Arial"/>
          <w:spacing w:val="36"/>
        </w:rPr>
        <w:t xml:space="preserve">  </w:t>
      </w:r>
      <w:r>
        <w:rPr>
          <w:rFonts w:ascii="Arial"/>
        </w:rPr>
        <w:t>Sheet</w:t>
      </w:r>
      <w:r>
        <w:rPr>
          <w:rFonts w:ascii="Arial"/>
          <w:spacing w:val="27"/>
        </w:rPr>
        <w:t xml:space="preserve">  </w:t>
      </w:r>
      <w:r>
        <w:rPr>
          <w:rFonts w:ascii="Arial"/>
          <w:spacing w:val="-5"/>
        </w:rPr>
        <w:t>6B</w:t>
      </w:r>
    </w:p>
    <w:p w:rsidR="00057D42" w:rsidRDefault="005F656B">
      <w:pPr>
        <w:tabs>
          <w:tab w:val="left" w:pos="1636"/>
          <w:tab w:val="left" w:pos="2269"/>
          <w:tab w:val="left" w:pos="2615"/>
        </w:tabs>
        <w:spacing w:line="164" w:lineRule="exact"/>
        <w:ind w:right="275"/>
        <w:jc w:val="right"/>
        <w:rPr>
          <w:rFonts w:ascii="Arial" w:hAnsi="Arial"/>
          <w:sz w:val="11"/>
        </w:rPr>
      </w:pPr>
      <w:r>
        <w:rPr>
          <w:rFonts w:ascii="Arial" w:hAnsi="Arial"/>
          <w:spacing w:val="-5"/>
          <w:w w:val="90"/>
          <w:sz w:val="14"/>
        </w:rPr>
        <w:t>.'·</w:t>
      </w:r>
      <w:r>
        <w:rPr>
          <w:rFonts w:ascii="Arial" w:hAnsi="Arial"/>
          <w:sz w:val="14"/>
        </w:rPr>
        <w:tab/>
      </w:r>
      <w:r>
        <w:rPr>
          <w:rFonts w:ascii="Times New Roman" w:hAnsi="Times New Roman"/>
          <w:spacing w:val="-10"/>
          <w:w w:val="90"/>
          <w:sz w:val="19"/>
        </w:rPr>
        <w:t>.</w:t>
      </w:r>
      <w:r>
        <w:rPr>
          <w:rFonts w:ascii="Times New Roman" w:hAnsi="Times New Roman"/>
          <w:sz w:val="19"/>
        </w:rPr>
        <w:tab/>
      </w:r>
      <w:r>
        <w:rPr>
          <w:rFonts w:ascii="Times New Roman" w:hAnsi="Times New Roman"/>
          <w:spacing w:val="-10"/>
          <w:w w:val="75"/>
          <w:sz w:val="9"/>
        </w:rPr>
        <w:t>(</w:t>
      </w:r>
      <w:r>
        <w:rPr>
          <w:rFonts w:ascii="Times New Roman" w:hAnsi="Times New Roman"/>
          <w:sz w:val="9"/>
        </w:rPr>
        <w:tab/>
      </w:r>
      <w:r>
        <w:rPr>
          <w:rFonts w:ascii="Arial" w:hAnsi="Arial"/>
          <w:spacing w:val="-5"/>
          <w:w w:val="75"/>
          <w:sz w:val="11"/>
        </w:rPr>
        <w:t>.'</w:t>
      </w:r>
    </w:p>
    <w:p w:rsidR="00057D42" w:rsidRDefault="005F656B">
      <w:pPr>
        <w:tabs>
          <w:tab w:val="left" w:pos="1023"/>
        </w:tabs>
        <w:spacing w:before="30"/>
        <w:ind w:left="757"/>
        <w:rPr>
          <w:rFonts w:ascii="Times New Roman" w:hAnsi="Times New Roman"/>
          <w:b/>
          <w:sz w:val="19"/>
        </w:rPr>
      </w:pPr>
      <w:r>
        <w:br w:type="column"/>
      </w:r>
      <w:r>
        <w:rPr>
          <w:rFonts w:ascii="Times New Roman" w:hAnsi="Times New Roman"/>
          <w:spacing w:val="-10"/>
          <w:sz w:val="19"/>
        </w:rPr>
        <w:t>.</w:t>
      </w:r>
      <w:r>
        <w:rPr>
          <w:rFonts w:ascii="Times New Roman" w:hAnsi="Times New Roman"/>
          <w:sz w:val="19"/>
        </w:rPr>
        <w:tab/>
      </w:r>
      <w:r>
        <w:rPr>
          <w:rFonts w:ascii="Times New Roman" w:hAnsi="Times New Roman"/>
          <w:w w:val="80"/>
          <w:sz w:val="19"/>
        </w:rPr>
        <w:t>-.</w:t>
      </w:r>
      <w:r>
        <w:rPr>
          <w:rFonts w:ascii="Times New Roman" w:hAnsi="Times New Roman"/>
          <w:spacing w:val="-3"/>
          <w:w w:val="95"/>
          <w:sz w:val="19"/>
        </w:rPr>
        <w:t xml:space="preserve"> </w:t>
      </w:r>
      <w:r>
        <w:rPr>
          <w:rFonts w:ascii="Times New Roman" w:hAnsi="Times New Roman"/>
          <w:b/>
          <w:w w:val="95"/>
          <w:sz w:val="19"/>
        </w:rPr>
        <w:t>·POST</w:t>
      </w:r>
      <w:r>
        <w:rPr>
          <w:rFonts w:ascii="Times New Roman" w:hAnsi="Times New Roman"/>
          <w:b/>
          <w:spacing w:val="2"/>
          <w:sz w:val="19"/>
        </w:rPr>
        <w:t xml:space="preserve"> </w:t>
      </w:r>
      <w:r>
        <w:rPr>
          <w:rFonts w:ascii="Times New Roman" w:hAnsi="Times New Roman"/>
          <w:b/>
          <w:w w:val="95"/>
          <w:sz w:val="19"/>
        </w:rPr>
        <w:t>OFFICE</w:t>
      </w:r>
      <w:r>
        <w:rPr>
          <w:rFonts w:ascii="Times New Roman" w:hAnsi="Times New Roman"/>
          <w:b/>
          <w:spacing w:val="3"/>
          <w:sz w:val="19"/>
        </w:rPr>
        <w:t xml:space="preserve"> </w:t>
      </w:r>
      <w:r>
        <w:rPr>
          <w:rFonts w:ascii="Times New Roman" w:hAnsi="Times New Roman"/>
          <w:b/>
          <w:spacing w:val="-2"/>
          <w:w w:val="95"/>
          <w:sz w:val="19"/>
        </w:rPr>
        <w:t>ADDRESS</w:t>
      </w:r>
    </w:p>
    <w:p w:rsidR="00057D42" w:rsidRDefault="00057D42">
      <w:pPr>
        <w:rPr>
          <w:rFonts w:ascii="Times New Roman" w:hAnsi="Times New Roman"/>
          <w:sz w:val="19"/>
        </w:rPr>
        <w:sectPr w:rsidR="00057D42">
          <w:type w:val="continuous"/>
          <w:pgSz w:w="12450" w:h="17280"/>
          <w:pgMar w:top="1500" w:right="0" w:bottom="280" w:left="0" w:header="0" w:footer="0" w:gutter="0"/>
          <w:cols w:num="4" w:space="720" w:equalWidth="0">
            <w:col w:w="1640" w:space="40"/>
            <w:col w:w="1080" w:space="39"/>
            <w:col w:w="3871" w:space="302"/>
            <w:col w:w="5478"/>
          </w:cols>
        </w:sectPr>
      </w:pPr>
    </w:p>
    <w:p w:rsidR="00057D42" w:rsidRDefault="00057D42">
      <w:pPr>
        <w:pStyle w:val="BodyText"/>
        <w:spacing w:before="10"/>
        <w:rPr>
          <w:rFonts w:ascii="Times New Roman"/>
          <w:b/>
          <w:sz w:val="13"/>
        </w:rPr>
      </w:pPr>
    </w:p>
    <w:p w:rsidR="00057D42" w:rsidRDefault="005F656B">
      <w:pPr>
        <w:spacing w:before="92"/>
        <w:ind w:left="764"/>
        <w:rPr>
          <w:rFonts w:ascii="Times New Roman"/>
          <w:sz w:val="20"/>
        </w:rPr>
      </w:pPr>
      <w:r>
        <w:rPr>
          <w:rFonts w:ascii="Times New Roman"/>
          <w:spacing w:val="-2"/>
          <w:w w:val="105"/>
          <w:sz w:val="20"/>
        </w:rPr>
        <w:t>Clerk:</w:t>
      </w:r>
    </w:p>
    <w:p w:rsidR="00057D42" w:rsidRDefault="00057D42">
      <w:pPr>
        <w:pStyle w:val="BodyText"/>
        <w:spacing w:before="9"/>
        <w:rPr>
          <w:rFonts w:ascii="Times New Roman"/>
          <w:sz w:val="14"/>
        </w:rPr>
      </w:pPr>
    </w:p>
    <w:p w:rsidR="00057D42" w:rsidRDefault="00057D42">
      <w:pPr>
        <w:rPr>
          <w:rFonts w:ascii="Times New Roman"/>
          <w:sz w:val="14"/>
        </w:rPr>
        <w:sectPr w:rsidR="00057D42">
          <w:type w:val="continuous"/>
          <w:pgSz w:w="12450" w:h="17280"/>
          <w:pgMar w:top="1500" w:right="0" w:bottom="280" w:left="0" w:header="0" w:footer="0" w:gutter="0"/>
          <w:cols w:space="720"/>
        </w:sectPr>
      </w:pPr>
    </w:p>
    <w:p w:rsidR="00057D42" w:rsidRDefault="005F656B">
      <w:pPr>
        <w:spacing w:before="92"/>
        <w:ind w:left="769"/>
        <w:rPr>
          <w:rFonts w:ascii="Times New Roman"/>
          <w:b/>
          <w:sz w:val="19"/>
        </w:rPr>
      </w:pPr>
      <w:r>
        <w:rPr>
          <w:rFonts w:ascii="Times New Roman"/>
          <w:b/>
          <w:spacing w:val="-2"/>
          <w:w w:val="105"/>
          <w:sz w:val="19"/>
        </w:rPr>
        <w:t>Directors:</w:t>
      </w:r>
    </w:p>
    <w:p w:rsidR="00057D42" w:rsidRDefault="005F656B">
      <w:pPr>
        <w:spacing w:before="5"/>
        <w:rPr>
          <w:rFonts w:ascii="Times New Roman"/>
          <w:b/>
          <w:sz w:val="27"/>
        </w:rPr>
      </w:pPr>
      <w:r>
        <w:br w:type="column"/>
      </w:r>
    </w:p>
    <w:p w:rsidR="00057D42" w:rsidRDefault="005F656B">
      <w:pPr>
        <w:pStyle w:val="BodyText"/>
        <w:ind w:left="769"/>
        <w:rPr>
          <w:rFonts w:ascii="Arial"/>
        </w:rPr>
      </w:pPr>
      <w:r>
        <w:rPr>
          <w:rFonts w:ascii="Arial"/>
        </w:rPr>
        <w:t>See</w:t>
      </w:r>
      <w:r>
        <w:rPr>
          <w:rFonts w:ascii="Arial"/>
          <w:spacing w:val="25"/>
        </w:rPr>
        <w:t xml:space="preserve">  </w:t>
      </w:r>
      <w:r>
        <w:rPr>
          <w:rFonts w:ascii="Arial"/>
        </w:rPr>
        <w:t>Continuation</w:t>
      </w:r>
      <w:r>
        <w:rPr>
          <w:rFonts w:ascii="Arial"/>
          <w:spacing w:val="34"/>
        </w:rPr>
        <w:t xml:space="preserve">  </w:t>
      </w:r>
      <w:r>
        <w:rPr>
          <w:rFonts w:ascii="Arial"/>
        </w:rPr>
        <w:t>Sheet</w:t>
      </w:r>
      <w:r>
        <w:rPr>
          <w:rFonts w:ascii="Arial"/>
          <w:spacing w:val="28"/>
        </w:rPr>
        <w:t xml:space="preserve">  </w:t>
      </w:r>
      <w:r>
        <w:rPr>
          <w:rFonts w:ascii="Arial"/>
          <w:spacing w:val="-5"/>
        </w:rPr>
        <w:t>6B</w:t>
      </w:r>
    </w:p>
    <w:p w:rsidR="00057D42" w:rsidRDefault="00057D42">
      <w:pPr>
        <w:rPr>
          <w:rFonts w:ascii="Arial"/>
        </w:rPr>
        <w:sectPr w:rsidR="00057D42">
          <w:type w:val="continuous"/>
          <w:pgSz w:w="12450" w:h="17280"/>
          <w:pgMar w:top="1500" w:right="0" w:bottom="280" w:left="0" w:header="0" w:footer="0" w:gutter="0"/>
          <w:cols w:num="2" w:space="720" w:equalWidth="0">
            <w:col w:w="1668" w:space="1002"/>
            <w:col w:w="9780"/>
          </w:cols>
        </w:sect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rPr>
          <w:rFonts w:ascii="Arial"/>
          <w:sz w:val="20"/>
        </w:rPr>
      </w:pPr>
    </w:p>
    <w:p w:rsidR="00057D42" w:rsidRDefault="00057D42">
      <w:pPr>
        <w:pStyle w:val="BodyText"/>
        <w:spacing w:before="9"/>
        <w:rPr>
          <w:rFonts w:ascii="Arial"/>
          <w:sz w:val="16"/>
        </w:rPr>
      </w:pPr>
    </w:p>
    <w:p w:rsidR="00057D42" w:rsidRDefault="005F656B">
      <w:pPr>
        <w:spacing w:before="92" w:line="283" w:lineRule="exact"/>
        <w:ind w:left="9110"/>
        <w:rPr>
          <w:rFonts w:ascii="Arial"/>
          <w:sz w:val="28"/>
        </w:rPr>
      </w:pPr>
      <w:r>
        <w:rPr>
          <w:rFonts w:ascii="Arial"/>
          <w:w w:val="11"/>
          <w:sz w:val="28"/>
        </w:rPr>
        <w:t>I</w:t>
      </w:r>
    </w:p>
    <w:p w:rsidR="00057D42" w:rsidRDefault="00F843F3">
      <w:pPr>
        <w:spacing w:line="214" w:lineRule="exact"/>
        <w:ind w:left="9184"/>
        <w:rPr>
          <w:rFonts w:ascii="Arial"/>
        </w:rPr>
      </w:pPr>
      <w:r>
        <w:rPr>
          <w:noProof/>
        </w:rPr>
        <mc:AlternateContent>
          <mc:Choice Requires="wps">
            <w:drawing>
              <wp:anchor distT="0" distB="0" distL="114300" distR="114300" simplePos="0" relativeHeight="251684352" behindDoc="1" locked="0" layoutInCell="1" allowOverlap="1">
                <wp:simplePos x="0" y="0"/>
                <wp:positionH relativeFrom="page">
                  <wp:posOffset>5829300</wp:posOffset>
                </wp:positionH>
                <wp:positionV relativeFrom="paragraph">
                  <wp:posOffset>1049655</wp:posOffset>
                </wp:positionV>
                <wp:extent cx="0" cy="0"/>
                <wp:effectExtent l="0" t="0" r="0" b="0"/>
                <wp:wrapNone/>
                <wp:docPr id="206"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77BBE5" id="Line 57" o:spid="_x0000_s1026" style="position:absolute;z-index:-2375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9pt,82.65pt" to="459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" strokeweight=".1273mm">
                <w10:wrap anchorx="page"/>
              </v:line>
            </w:pict>
          </mc:Fallback>
        </mc:AlternateContent>
      </w:r>
      <w:r w:rsidR="005F656B">
        <w:rPr>
          <w:rFonts w:ascii="Arial"/>
          <w:w w:val="11"/>
        </w:rPr>
        <w:t>'</w:t>
      </w:r>
    </w:p>
    <w:p w:rsidR="00057D42" w:rsidRDefault="00057D42">
      <w:pPr>
        <w:pStyle w:val="BodyText"/>
        <w:rPr>
          <w:rFonts w:ascii="Arial"/>
          <w:sz w:val="24"/>
        </w:rPr>
      </w:pPr>
    </w:p>
    <w:p w:rsidR="00057D42" w:rsidRDefault="00057D42">
      <w:pPr>
        <w:pStyle w:val="BodyText"/>
        <w:rPr>
          <w:rFonts w:ascii="Arial"/>
          <w:sz w:val="24"/>
        </w:rPr>
      </w:pPr>
    </w:p>
    <w:p w:rsidR="00057D42" w:rsidRDefault="00057D42">
      <w:pPr>
        <w:pStyle w:val="BodyText"/>
        <w:rPr>
          <w:rFonts w:ascii="Arial"/>
          <w:sz w:val="24"/>
        </w:rPr>
      </w:pPr>
    </w:p>
    <w:p w:rsidR="00057D42" w:rsidRDefault="00057D42">
      <w:pPr>
        <w:pStyle w:val="BodyText"/>
        <w:rPr>
          <w:rFonts w:ascii="Arial"/>
          <w:sz w:val="24"/>
        </w:rPr>
      </w:pPr>
    </w:p>
    <w:p w:rsidR="00057D42" w:rsidRDefault="00057D42">
      <w:pPr>
        <w:pStyle w:val="BodyText"/>
        <w:rPr>
          <w:rFonts w:ascii="Arial"/>
          <w:sz w:val="24"/>
        </w:rPr>
      </w:pPr>
    </w:p>
    <w:p w:rsidR="00057D42" w:rsidRDefault="00057D42">
      <w:pPr>
        <w:pStyle w:val="BodyText"/>
        <w:rPr>
          <w:rFonts w:ascii="Arial"/>
          <w:sz w:val="24"/>
        </w:rPr>
      </w:pPr>
    </w:p>
    <w:p w:rsidR="00057D42" w:rsidRDefault="00057D42">
      <w:pPr>
        <w:pStyle w:val="BodyText"/>
        <w:rPr>
          <w:rFonts w:ascii="Arial"/>
          <w:sz w:val="24"/>
        </w:rPr>
      </w:pPr>
    </w:p>
    <w:p w:rsidR="00057D42" w:rsidRDefault="00057D42">
      <w:pPr>
        <w:pStyle w:val="BodyText"/>
        <w:rPr>
          <w:rFonts w:ascii="Arial"/>
          <w:sz w:val="24"/>
        </w:rPr>
      </w:pPr>
    </w:p>
    <w:p w:rsidR="00057D42" w:rsidRDefault="005F656B">
      <w:pPr>
        <w:pStyle w:val="ListParagraph"/>
        <w:numPr>
          <w:ilvl w:val="0"/>
          <w:numId w:val="5"/>
        </w:numPr>
        <w:tabs>
          <w:tab w:val="left" w:pos="1047"/>
          <w:tab w:val="left" w:pos="1048"/>
          <w:tab w:val="left" w:pos="1442"/>
          <w:tab w:val="left" w:pos="4930"/>
        </w:tabs>
        <w:spacing w:before="205" w:line="217" w:lineRule="exact"/>
        <w:ind w:left="1047" w:hanging="299"/>
        <w:rPr>
          <w:rFonts w:ascii="Times New Roman"/>
          <w:sz w:val="20"/>
        </w:rPr>
      </w:pPr>
      <w:r>
        <w:rPr>
          <w:rFonts w:ascii="Times New Roman"/>
          <w:spacing w:val="-5"/>
          <w:w w:val="45"/>
          <w:sz w:val="20"/>
        </w:rPr>
        <w:t>The</w:t>
      </w:r>
      <w:r>
        <w:rPr>
          <w:rFonts w:ascii="Times New Roman"/>
          <w:sz w:val="20"/>
        </w:rPr>
        <w:tab/>
      </w:r>
      <w:r>
        <w:rPr>
          <w:rFonts w:ascii="Times New Roman"/>
          <w:w w:val="110"/>
          <w:sz w:val="20"/>
        </w:rPr>
        <w:t>fiscal</w:t>
      </w:r>
      <w:r>
        <w:rPr>
          <w:rFonts w:ascii="Times New Roman"/>
          <w:spacing w:val="-14"/>
          <w:w w:val="110"/>
          <w:sz w:val="20"/>
        </w:rPr>
        <w:t xml:space="preserve"> </w:t>
      </w:r>
      <w:r>
        <w:rPr>
          <w:rFonts w:ascii="Times New Roman"/>
          <w:w w:val="110"/>
          <w:sz w:val="20"/>
        </w:rPr>
        <w:t>year</w:t>
      </w:r>
      <w:r>
        <w:rPr>
          <w:rFonts w:ascii="Times New Roman"/>
          <w:spacing w:val="-11"/>
          <w:w w:val="110"/>
          <w:sz w:val="20"/>
        </w:rPr>
        <w:t xml:space="preserve"> </w:t>
      </w:r>
      <w:r>
        <w:rPr>
          <w:rFonts w:ascii="Times New Roman"/>
          <w:w w:val="110"/>
          <w:sz w:val="20"/>
        </w:rPr>
        <w:t>(i.e.</w:t>
      </w:r>
      <w:r>
        <w:rPr>
          <w:rFonts w:ascii="Times New Roman"/>
          <w:spacing w:val="-12"/>
          <w:w w:val="110"/>
          <w:sz w:val="20"/>
        </w:rPr>
        <w:t xml:space="preserve"> </w:t>
      </w:r>
      <w:r>
        <w:rPr>
          <w:rFonts w:ascii="Times New Roman"/>
          <w:w w:val="110"/>
          <w:sz w:val="20"/>
        </w:rPr>
        <w:t>tax</w:t>
      </w:r>
      <w:r>
        <w:rPr>
          <w:rFonts w:ascii="Times New Roman"/>
          <w:spacing w:val="-11"/>
          <w:w w:val="110"/>
          <w:sz w:val="20"/>
        </w:rPr>
        <w:t xml:space="preserve"> </w:t>
      </w:r>
      <w:r>
        <w:rPr>
          <w:rFonts w:ascii="Times New Roman"/>
          <w:w w:val="110"/>
          <w:sz w:val="20"/>
        </w:rPr>
        <w:t>year)</w:t>
      </w:r>
      <w:r>
        <w:rPr>
          <w:rFonts w:ascii="Times New Roman"/>
          <w:spacing w:val="-14"/>
          <w:w w:val="110"/>
          <w:sz w:val="20"/>
        </w:rPr>
        <w:t xml:space="preserve"> </w:t>
      </w:r>
      <w:r>
        <w:rPr>
          <w:rFonts w:ascii="Times New Roman"/>
          <w:w w:val="110"/>
          <w:sz w:val="20"/>
        </w:rPr>
        <w:t>of</w:t>
      </w:r>
      <w:r>
        <w:rPr>
          <w:rFonts w:ascii="Times New Roman"/>
          <w:spacing w:val="-8"/>
          <w:w w:val="110"/>
          <w:sz w:val="20"/>
        </w:rPr>
        <w:t xml:space="preserve"> </w:t>
      </w:r>
      <w:r>
        <w:rPr>
          <w:rFonts w:ascii="Times New Roman"/>
          <w:spacing w:val="-5"/>
          <w:w w:val="110"/>
          <w:sz w:val="20"/>
        </w:rPr>
        <w:t>the</w:t>
      </w:r>
      <w:r>
        <w:rPr>
          <w:rFonts w:ascii="Times New Roman"/>
          <w:sz w:val="20"/>
        </w:rPr>
        <w:tab/>
      </w:r>
      <w:r>
        <w:rPr>
          <w:rFonts w:ascii="Times New Roman"/>
          <w:w w:val="110"/>
          <w:sz w:val="20"/>
        </w:rPr>
        <w:t>/</w:t>
      </w:r>
      <w:r>
        <w:rPr>
          <w:rFonts w:ascii="Times New Roman"/>
          <w:spacing w:val="-8"/>
          <w:w w:val="110"/>
          <w:sz w:val="20"/>
        </w:rPr>
        <w:t xml:space="preserve"> </w:t>
      </w:r>
      <w:r>
        <w:rPr>
          <w:rFonts w:ascii="Times New Roman"/>
          <w:w w:val="110"/>
          <w:sz w:val="20"/>
        </w:rPr>
        <w:t>'surviving</w:t>
      </w:r>
      <w:r>
        <w:rPr>
          <w:rFonts w:ascii="Times New Roman"/>
          <w:spacing w:val="-3"/>
          <w:w w:val="110"/>
          <w:sz w:val="20"/>
        </w:rPr>
        <w:t xml:space="preserve"> </w:t>
      </w:r>
      <w:r>
        <w:rPr>
          <w:rFonts w:ascii="Times New Roman"/>
          <w:w w:val="110"/>
          <w:sz w:val="20"/>
        </w:rPr>
        <w:t>corporation</w:t>
      </w:r>
      <w:r>
        <w:rPr>
          <w:rFonts w:ascii="Times New Roman"/>
          <w:spacing w:val="-1"/>
          <w:w w:val="110"/>
          <w:sz w:val="20"/>
        </w:rPr>
        <w:t xml:space="preserve"> </w:t>
      </w:r>
      <w:r>
        <w:rPr>
          <w:rFonts w:ascii="Times New Roman"/>
          <w:w w:val="110"/>
          <w:sz w:val="20"/>
        </w:rPr>
        <w:t>shall</w:t>
      </w:r>
      <w:r>
        <w:rPr>
          <w:rFonts w:ascii="Times New Roman"/>
          <w:spacing w:val="-12"/>
          <w:w w:val="110"/>
          <w:sz w:val="20"/>
        </w:rPr>
        <w:t xml:space="preserve"> </w:t>
      </w:r>
      <w:r>
        <w:rPr>
          <w:rFonts w:ascii="Times New Roman"/>
          <w:w w:val="110"/>
          <w:sz w:val="20"/>
        </w:rPr>
        <w:t>end</w:t>
      </w:r>
      <w:r>
        <w:rPr>
          <w:rFonts w:ascii="Times New Roman"/>
          <w:spacing w:val="10"/>
          <w:w w:val="110"/>
          <w:sz w:val="20"/>
        </w:rPr>
        <w:t xml:space="preserve"> </w:t>
      </w:r>
      <w:r>
        <w:rPr>
          <w:rFonts w:ascii="Times New Roman"/>
          <w:w w:val="110"/>
          <w:sz w:val="20"/>
        </w:rPr>
        <w:t>on</w:t>
      </w:r>
      <w:r>
        <w:rPr>
          <w:rFonts w:ascii="Times New Roman"/>
          <w:spacing w:val="15"/>
          <w:w w:val="110"/>
          <w:sz w:val="20"/>
        </w:rPr>
        <w:t xml:space="preserve"> </w:t>
      </w:r>
      <w:r>
        <w:rPr>
          <w:rFonts w:ascii="Times New Roman"/>
          <w:w w:val="110"/>
          <w:sz w:val="20"/>
        </w:rPr>
        <w:t>the</w:t>
      </w:r>
      <w:r>
        <w:rPr>
          <w:rFonts w:ascii="Times New Roman"/>
          <w:spacing w:val="17"/>
          <w:w w:val="110"/>
          <w:sz w:val="20"/>
        </w:rPr>
        <w:t xml:space="preserve"> </w:t>
      </w:r>
      <w:r>
        <w:rPr>
          <w:rFonts w:ascii="Times New Roman"/>
          <w:w w:val="110"/>
          <w:sz w:val="20"/>
        </w:rPr>
        <w:t>last</w:t>
      </w:r>
      <w:r>
        <w:rPr>
          <w:rFonts w:ascii="Times New Roman"/>
          <w:spacing w:val="9"/>
          <w:w w:val="110"/>
          <w:sz w:val="20"/>
        </w:rPr>
        <w:t xml:space="preserve"> </w:t>
      </w:r>
      <w:r>
        <w:rPr>
          <w:rFonts w:ascii="Times New Roman"/>
          <w:w w:val="110"/>
          <w:sz w:val="20"/>
        </w:rPr>
        <w:t>day</w:t>
      </w:r>
      <w:r>
        <w:rPr>
          <w:rFonts w:ascii="Times New Roman"/>
          <w:spacing w:val="-9"/>
          <w:w w:val="110"/>
          <w:sz w:val="20"/>
        </w:rPr>
        <w:t xml:space="preserve"> </w:t>
      </w:r>
      <w:r>
        <w:rPr>
          <w:rFonts w:ascii="Times New Roman"/>
          <w:w w:val="110"/>
          <w:sz w:val="20"/>
        </w:rPr>
        <w:t>of</w:t>
      </w:r>
      <w:r>
        <w:rPr>
          <w:rFonts w:ascii="Times New Roman"/>
          <w:spacing w:val="9"/>
          <w:w w:val="110"/>
          <w:sz w:val="20"/>
        </w:rPr>
        <w:t xml:space="preserve"> </w:t>
      </w:r>
      <w:r>
        <w:rPr>
          <w:rFonts w:ascii="Times New Roman"/>
          <w:w w:val="110"/>
          <w:sz w:val="20"/>
        </w:rPr>
        <w:t>the</w:t>
      </w:r>
      <w:r>
        <w:rPr>
          <w:rFonts w:ascii="Times New Roman"/>
          <w:spacing w:val="25"/>
          <w:w w:val="110"/>
          <w:sz w:val="20"/>
        </w:rPr>
        <w:t xml:space="preserve"> </w:t>
      </w:r>
      <w:r>
        <w:rPr>
          <w:rFonts w:ascii="Times New Roman"/>
          <w:w w:val="110"/>
          <w:sz w:val="20"/>
        </w:rPr>
        <w:t>month</w:t>
      </w:r>
      <w:r>
        <w:rPr>
          <w:rFonts w:ascii="Times New Roman"/>
          <w:spacing w:val="2"/>
          <w:w w:val="110"/>
          <w:sz w:val="20"/>
        </w:rPr>
        <w:t xml:space="preserve"> </w:t>
      </w:r>
      <w:r>
        <w:rPr>
          <w:rFonts w:ascii="Times New Roman"/>
          <w:spacing w:val="-5"/>
          <w:w w:val="110"/>
          <w:sz w:val="20"/>
        </w:rPr>
        <w:t>of:</w:t>
      </w:r>
    </w:p>
    <w:p w:rsidR="00057D42" w:rsidRDefault="005F656B">
      <w:pPr>
        <w:pStyle w:val="BodyText"/>
        <w:spacing w:line="234" w:lineRule="exact"/>
        <w:ind w:left="1476"/>
        <w:rPr>
          <w:rFonts w:ascii="Arial"/>
        </w:rPr>
      </w:pPr>
      <w:r>
        <w:rPr>
          <w:rFonts w:ascii="Arial"/>
          <w:spacing w:val="-2"/>
        </w:rPr>
        <w:t>September</w:t>
      </w:r>
    </w:p>
    <w:p w:rsidR="00057D42" w:rsidRDefault="005F656B">
      <w:pPr>
        <w:pStyle w:val="ListParagraph"/>
        <w:numPr>
          <w:ilvl w:val="0"/>
          <w:numId w:val="5"/>
        </w:numPr>
        <w:tabs>
          <w:tab w:val="left" w:pos="1070"/>
          <w:tab w:val="left" w:pos="10396"/>
        </w:tabs>
        <w:spacing w:line="270" w:lineRule="exact"/>
        <w:ind w:left="1069" w:hanging="314"/>
        <w:rPr>
          <w:rFonts w:ascii="Times New Roman"/>
          <w:sz w:val="20"/>
        </w:rPr>
      </w:pPr>
      <w:r>
        <w:rPr>
          <w:rFonts w:ascii="Times New Roman"/>
          <w:w w:val="110"/>
          <w:sz w:val="20"/>
        </w:rPr>
        <w:t>The</w:t>
      </w:r>
      <w:r>
        <w:rPr>
          <w:rFonts w:ascii="Times New Roman"/>
          <w:spacing w:val="16"/>
          <w:w w:val="110"/>
          <w:sz w:val="20"/>
        </w:rPr>
        <w:t xml:space="preserve"> </w:t>
      </w:r>
      <w:r>
        <w:rPr>
          <w:rFonts w:ascii="Times New Roman"/>
          <w:w w:val="110"/>
          <w:sz w:val="20"/>
        </w:rPr>
        <w:t>name</w:t>
      </w:r>
      <w:r>
        <w:rPr>
          <w:rFonts w:ascii="Times New Roman"/>
          <w:spacing w:val="-10"/>
          <w:w w:val="110"/>
          <w:sz w:val="20"/>
        </w:rPr>
        <w:t xml:space="preserve"> </w:t>
      </w:r>
      <w:r>
        <w:rPr>
          <w:rFonts w:ascii="Times New Roman"/>
          <w:w w:val="110"/>
          <w:sz w:val="20"/>
        </w:rPr>
        <w:t>and business</w:t>
      </w:r>
      <w:r>
        <w:rPr>
          <w:rFonts w:ascii="Times New Roman"/>
          <w:spacing w:val="-13"/>
          <w:w w:val="110"/>
          <w:sz w:val="20"/>
        </w:rPr>
        <w:t xml:space="preserve"> </w:t>
      </w:r>
      <w:r>
        <w:rPr>
          <w:rFonts w:ascii="Times New Roman"/>
          <w:w w:val="110"/>
          <w:sz w:val="20"/>
        </w:rPr>
        <w:t>address</w:t>
      </w:r>
      <w:r>
        <w:rPr>
          <w:rFonts w:ascii="Times New Roman"/>
          <w:spacing w:val="-10"/>
          <w:w w:val="110"/>
          <w:sz w:val="20"/>
        </w:rPr>
        <w:t xml:space="preserve"> </w:t>
      </w:r>
      <w:r>
        <w:rPr>
          <w:rFonts w:ascii="Times New Roman"/>
          <w:w w:val="110"/>
          <w:sz w:val="20"/>
        </w:rPr>
        <w:t>of</w:t>
      </w:r>
      <w:r>
        <w:rPr>
          <w:rFonts w:ascii="Times New Roman"/>
          <w:spacing w:val="-11"/>
          <w:w w:val="110"/>
          <w:sz w:val="20"/>
        </w:rPr>
        <w:t xml:space="preserve"> </w:t>
      </w:r>
      <w:r>
        <w:rPr>
          <w:rFonts w:ascii="Times New Roman"/>
          <w:w w:val="110"/>
          <w:sz w:val="20"/>
        </w:rPr>
        <w:t>the</w:t>
      </w:r>
      <w:r>
        <w:rPr>
          <w:rFonts w:ascii="Times New Roman"/>
          <w:spacing w:val="14"/>
          <w:w w:val="110"/>
          <w:sz w:val="20"/>
        </w:rPr>
        <w:t xml:space="preserve"> </w:t>
      </w:r>
      <w:r>
        <w:rPr>
          <w:rFonts w:ascii="Times New Roman"/>
          <w:w w:val="110"/>
          <w:sz w:val="20"/>
        </w:rPr>
        <w:t>resident</w:t>
      </w:r>
      <w:r>
        <w:rPr>
          <w:rFonts w:ascii="Times New Roman"/>
          <w:spacing w:val="-9"/>
          <w:w w:val="110"/>
          <w:sz w:val="20"/>
        </w:rPr>
        <w:t xml:space="preserve"> </w:t>
      </w:r>
      <w:r>
        <w:rPr>
          <w:rFonts w:ascii="Times New Roman"/>
          <w:w w:val="110"/>
          <w:sz w:val="20"/>
        </w:rPr>
        <w:t>agent,</w:t>
      </w:r>
      <w:r>
        <w:rPr>
          <w:rFonts w:ascii="Times New Roman"/>
          <w:spacing w:val="-5"/>
          <w:w w:val="110"/>
          <w:sz w:val="20"/>
        </w:rPr>
        <w:t xml:space="preserve"> </w:t>
      </w:r>
      <w:r>
        <w:rPr>
          <w:rFonts w:ascii="Times New Roman"/>
          <w:w w:val="110"/>
          <w:sz w:val="19"/>
        </w:rPr>
        <w:t>if</w:t>
      </w:r>
      <w:r>
        <w:rPr>
          <w:rFonts w:ascii="Times New Roman"/>
          <w:spacing w:val="-9"/>
          <w:w w:val="110"/>
          <w:sz w:val="19"/>
        </w:rPr>
        <w:t xml:space="preserve"> </w:t>
      </w:r>
      <w:r>
        <w:rPr>
          <w:rFonts w:ascii="Times New Roman"/>
          <w:w w:val="110"/>
          <w:sz w:val="20"/>
        </w:rPr>
        <w:t>any,</w:t>
      </w:r>
      <w:r>
        <w:rPr>
          <w:rFonts w:ascii="Times New Roman"/>
          <w:spacing w:val="-14"/>
          <w:w w:val="110"/>
          <w:sz w:val="20"/>
        </w:rPr>
        <w:t xml:space="preserve"> </w:t>
      </w:r>
      <w:r>
        <w:rPr>
          <w:rFonts w:ascii="Times New Roman"/>
          <w:w w:val="110"/>
          <w:sz w:val="20"/>
        </w:rPr>
        <w:t>of</w:t>
      </w:r>
      <w:r>
        <w:rPr>
          <w:rFonts w:ascii="Times New Roman"/>
          <w:spacing w:val="-6"/>
          <w:w w:val="110"/>
          <w:sz w:val="20"/>
        </w:rPr>
        <w:t xml:space="preserve"> </w:t>
      </w:r>
      <w:r>
        <w:rPr>
          <w:rFonts w:ascii="Times New Roman"/>
          <w:b/>
          <w:w w:val="110"/>
          <w:sz w:val="24"/>
        </w:rPr>
        <w:t>thef</w:t>
      </w:r>
      <w:r>
        <w:rPr>
          <w:rFonts w:ascii="Times New Roman"/>
          <w:b/>
          <w:spacing w:val="-9"/>
          <w:w w:val="110"/>
          <w:sz w:val="24"/>
        </w:rPr>
        <w:t xml:space="preserve"> </w:t>
      </w:r>
      <w:r>
        <w:rPr>
          <w:rFonts w:ascii="Times New Roman"/>
          <w:b/>
          <w:w w:val="110"/>
          <w:sz w:val="24"/>
        </w:rPr>
        <w:t>!till!W</w:t>
      </w:r>
      <w:r>
        <w:rPr>
          <w:rFonts w:ascii="Times New Roman"/>
          <w:b/>
          <w:spacing w:val="-9"/>
          <w:w w:val="110"/>
          <w:sz w:val="24"/>
        </w:rPr>
        <w:t xml:space="preserve"> </w:t>
      </w:r>
      <w:r>
        <w:rPr>
          <w:rFonts w:ascii="Times New Roman"/>
          <w:w w:val="110"/>
          <w:sz w:val="20"/>
        </w:rPr>
        <w:t>'surviving</w:t>
      </w:r>
      <w:r>
        <w:rPr>
          <w:rFonts w:ascii="Times New Roman"/>
          <w:spacing w:val="-9"/>
          <w:w w:val="110"/>
          <w:sz w:val="20"/>
        </w:rPr>
        <w:t xml:space="preserve"> </w:t>
      </w:r>
      <w:r>
        <w:rPr>
          <w:rFonts w:ascii="Times New Roman"/>
          <w:w w:val="110"/>
          <w:sz w:val="20"/>
        </w:rPr>
        <w:t>corporation</w:t>
      </w:r>
      <w:r>
        <w:rPr>
          <w:rFonts w:ascii="Times New Roman"/>
          <w:spacing w:val="2"/>
          <w:w w:val="110"/>
          <w:sz w:val="20"/>
        </w:rPr>
        <w:t xml:space="preserve"> </w:t>
      </w:r>
      <w:r>
        <w:rPr>
          <w:rFonts w:ascii="Times New Roman"/>
          <w:spacing w:val="-5"/>
          <w:w w:val="110"/>
          <w:sz w:val="20"/>
        </w:rPr>
        <w:t>is:</w:t>
      </w:r>
      <w:r>
        <w:rPr>
          <w:rFonts w:ascii="Times New Roman"/>
          <w:sz w:val="20"/>
        </w:rPr>
        <w:tab/>
      </w:r>
      <w:r>
        <w:rPr>
          <w:rFonts w:ascii="Arial"/>
          <w:spacing w:val="-5"/>
          <w:w w:val="110"/>
        </w:rPr>
        <w:t>N/A</w:t>
      </w:r>
    </w:p>
    <w:p w:rsidR="00057D42" w:rsidRDefault="00057D42">
      <w:pPr>
        <w:pStyle w:val="BodyText"/>
        <w:spacing w:before="11"/>
        <w:rPr>
          <w:rFonts w:ascii="Arial"/>
          <w:sz w:val="27"/>
        </w:rPr>
      </w:pPr>
    </w:p>
    <w:p w:rsidR="00057D42" w:rsidRDefault="00F843F3">
      <w:pPr>
        <w:tabs>
          <w:tab w:val="left" w:pos="5931"/>
          <w:tab w:val="left" w:pos="6402"/>
          <w:tab w:val="left" w:pos="9135"/>
          <w:tab w:val="left" w:pos="9228"/>
        </w:tabs>
        <w:spacing w:line="247" w:lineRule="auto"/>
        <w:ind w:left="757" w:right="952" w:hanging="7"/>
        <w:rPr>
          <w:rFonts w:ascii="Times New Roman"/>
          <w:sz w:val="19"/>
        </w:rPr>
      </w:pPr>
      <w:r>
        <w:rPr>
          <w:noProof/>
        </w:rPr>
        <mc:AlternateContent>
          <mc:Choice Requires="wps">
            <w:drawing>
              <wp:anchor distT="0" distB="0" distL="114300" distR="114300" simplePos="0" relativeHeight="251686400" behindDoc="1" locked="0" layoutInCell="1" allowOverlap="1">
                <wp:simplePos x="0" y="0"/>
                <wp:positionH relativeFrom="page">
                  <wp:posOffset>2672080</wp:posOffset>
                </wp:positionH>
                <wp:positionV relativeFrom="paragraph">
                  <wp:posOffset>112395</wp:posOffset>
                </wp:positionV>
                <wp:extent cx="3152140" cy="140970"/>
                <wp:effectExtent l="0" t="0" r="0" b="0"/>
                <wp:wrapNone/>
                <wp:docPr id="204" name="docshape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14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tabs>
                                <w:tab w:val="left" w:pos="4452"/>
                              </w:tabs>
                              <w:spacing w:line="222" w:lineRule="exact"/>
                              <w:rPr>
                                <w:rFonts w:ascii="Times New Roman" w:hAnsi="Times New Roman"/>
                                <w:sz w:val="20"/>
                              </w:rPr>
                            </w:pPr>
                            <w:r>
                              <w:rPr>
                                <w:rFonts w:ascii="Times New Roman" w:hAnsi="Times New Roman"/>
                                <w:spacing w:val="-2"/>
                                <w:w w:val="110"/>
                                <w:sz w:val="20"/>
                              </w:rPr>
                              <w:t>constitUent·corporations</w:t>
                            </w:r>
                            <w:r>
                              <w:rPr>
                                <w:rFonts w:ascii="Times New Roman" w:hAnsi="Times New Roman"/>
                                <w:sz w:val="20"/>
                              </w:rPr>
                              <w:tab/>
                            </w:r>
                            <w:r>
                              <w:rPr>
                                <w:rFonts w:ascii="Times New Roman" w:hAnsi="Times New Roman"/>
                                <w:spacing w:val="-2"/>
                                <w:w w:val="110"/>
                                <w:sz w:val="20"/>
                              </w:rPr>
                              <w:t>under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24" o:spid="_x0000_s1351" type="#_x0000_t202" style="position:absolute;left:0;text-align:left;margin-left:210.4pt;margin-top:8.85pt;width:248.2pt;height:11.1pt;z-index:-2375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" filled="f" stroked="f">
                <v:textbox inset="0,0,0,0">
                  <w:txbxContent>
                    <w:p w:rsidR="003121E4" w:rsidRDefault="003121E4">
                      <w:pPr>
                        <w:tabs>
                          <w:tab w:val="left" w:pos="4452"/>
                        </w:tabs>
                        <w:spacing w:line="222" w:lineRule="exact"/>
                        <w:rPr>
                          <w:rFonts w:ascii="Times New Roman" w:hAnsi="Times New Roman"/>
                          <w:sz w:val="20"/>
                        </w:rPr>
                      </w:pPr>
                      <w:proofErr w:type="spellStart"/>
                      <w:r>
                        <w:rPr>
                          <w:rFonts w:ascii="Times New Roman" w:hAnsi="Times New Roman"/>
                          <w:spacing w:val="-2"/>
                          <w:w w:val="110"/>
                          <w:sz w:val="20"/>
                        </w:rPr>
                        <w:t>constitUent·corporations</w:t>
                      </w:r>
                      <w:proofErr w:type="spellEnd"/>
                      <w:r>
                        <w:rPr>
                          <w:rFonts w:ascii="Times New Roman" w:hAnsi="Times New Roman"/>
                          <w:sz w:val="20"/>
                        </w:rPr>
                        <w:tab/>
                      </w:r>
                      <w:r>
                        <w:rPr>
                          <w:rFonts w:ascii="Times New Roman" w:hAnsi="Times New Roman"/>
                          <w:spacing w:val="-2"/>
                          <w:w w:val="110"/>
                          <w:sz w:val="20"/>
                        </w:rPr>
                        <w:t>under</w:t>
                      </w:r>
                    </w:p>
                  </w:txbxContent>
                </v:textbox>
                <w10:wrap anchorx="page"/>
              </v:shape>
            </w:pict>
          </mc:Fallback>
        </mc:AlternateContent>
      </w:r>
      <w:r w:rsidR="005F656B">
        <w:rPr>
          <w:rFonts w:ascii="Arial"/>
          <w:w w:val="92"/>
          <w:position w:val="14"/>
          <w:sz w:val="23"/>
        </w:rPr>
        <w:t>.</w:t>
      </w:r>
      <w:r w:rsidR="005F656B">
        <w:rPr>
          <w:rFonts w:ascii="Arial"/>
          <w:position w:val="14"/>
          <w:sz w:val="23"/>
        </w:rPr>
        <w:tab/>
      </w:r>
      <w:r w:rsidR="005F656B">
        <w:rPr>
          <w:rFonts w:ascii="Arial"/>
          <w:position w:val="14"/>
          <w:sz w:val="23"/>
        </w:rPr>
        <w:tab/>
      </w:r>
      <w:r w:rsidR="005F656B">
        <w:rPr>
          <w:rFonts w:ascii="Arial"/>
          <w:spacing w:val="-8439"/>
          <w:w w:val="105"/>
          <w:position w:val="14"/>
          <w:sz w:val="23"/>
        </w:rPr>
        <w:t>l</w:t>
      </w:r>
      <w:r w:rsidR="005F656B">
        <w:rPr>
          <w:rFonts w:ascii="Times New Roman"/>
          <w:spacing w:val="-1"/>
          <w:w w:val="105"/>
          <w:sz w:val="20"/>
        </w:rPr>
        <w:t>Th</w:t>
      </w:r>
      <w:r w:rsidR="005F656B">
        <w:rPr>
          <w:rFonts w:ascii="Times New Roman"/>
          <w:w w:val="105"/>
          <w:sz w:val="20"/>
        </w:rPr>
        <w:t>e</w:t>
      </w:r>
      <w:r w:rsidR="005F656B">
        <w:rPr>
          <w:rFonts w:ascii="Times New Roman"/>
          <w:sz w:val="20"/>
        </w:rPr>
        <w:t xml:space="preserve"> </w:t>
      </w:r>
      <w:r w:rsidR="005F656B">
        <w:rPr>
          <w:rFonts w:ascii="Times New Roman"/>
          <w:spacing w:val="-25"/>
          <w:sz w:val="20"/>
        </w:rPr>
        <w:t xml:space="preserve"> </w:t>
      </w:r>
      <w:r w:rsidR="005F656B">
        <w:rPr>
          <w:rFonts w:ascii="Times New Roman"/>
          <w:w w:val="108"/>
          <w:sz w:val="20"/>
        </w:rPr>
        <w:t>undersigned</w:t>
      </w:r>
      <w:r w:rsidR="005F656B">
        <w:rPr>
          <w:rFonts w:ascii="Times New Roman"/>
          <w:spacing w:val="-11"/>
          <w:sz w:val="20"/>
        </w:rPr>
        <w:t xml:space="preserve"> </w:t>
      </w:r>
      <w:r w:rsidR="005F656B">
        <w:rPr>
          <w:rFonts w:ascii="Times New Roman"/>
          <w:w w:val="103"/>
          <w:sz w:val="20"/>
        </w:rPr>
        <w:t>.officers</w:t>
      </w:r>
      <w:r w:rsidR="005F656B">
        <w:rPr>
          <w:rFonts w:ascii="Times New Roman"/>
          <w:spacing w:val="3"/>
          <w:sz w:val="20"/>
        </w:rPr>
        <w:t xml:space="preserve"> </w:t>
      </w:r>
      <w:r w:rsidR="005F656B">
        <w:rPr>
          <w:rFonts w:ascii="Times New Roman"/>
          <w:w w:val="106"/>
          <w:sz w:val="20"/>
        </w:rPr>
        <w:t>of</w:t>
      </w:r>
      <w:r w:rsidR="005F656B">
        <w:rPr>
          <w:rFonts w:ascii="Times New Roman"/>
          <w:spacing w:val="8"/>
          <w:sz w:val="20"/>
        </w:rPr>
        <w:t xml:space="preserve"> </w:t>
      </w:r>
      <w:r w:rsidR="005F656B">
        <w:rPr>
          <w:rFonts w:ascii="Times New Roman"/>
          <w:spacing w:val="-1"/>
          <w:w w:val="106"/>
          <w:sz w:val="20"/>
        </w:rPr>
        <w:t>th</w:t>
      </w:r>
      <w:r w:rsidR="005F656B">
        <w:rPr>
          <w:rFonts w:ascii="Times New Roman"/>
          <w:w w:val="106"/>
          <w:sz w:val="20"/>
        </w:rPr>
        <w:t>e</w:t>
      </w:r>
      <w:r w:rsidR="005F656B">
        <w:rPr>
          <w:rFonts w:ascii="Times New Roman"/>
          <w:spacing w:val="14"/>
          <w:sz w:val="20"/>
        </w:rPr>
        <w:t xml:space="preserve"> </w:t>
      </w:r>
      <w:r w:rsidR="005F656B">
        <w:rPr>
          <w:rFonts w:ascii="Times New Roman"/>
          <w:spacing w:val="-1"/>
          <w:w w:val="106"/>
          <w:sz w:val="20"/>
        </w:rPr>
        <w:t>severa</w:t>
      </w:r>
      <w:r w:rsidR="005F656B">
        <w:rPr>
          <w:rFonts w:ascii="Times New Roman"/>
          <w:w w:val="106"/>
          <w:sz w:val="20"/>
        </w:rPr>
        <w:t>l</w:t>
      </w:r>
      <w:r w:rsidR="005F656B">
        <w:rPr>
          <w:rFonts w:ascii="Times New Roman"/>
          <w:sz w:val="20"/>
        </w:rPr>
        <w:tab/>
      </w:r>
      <w:r w:rsidR="005F656B">
        <w:rPr>
          <w:rFonts w:ascii="Times New Roman"/>
          <w:sz w:val="20"/>
        </w:rPr>
        <w:tab/>
      </w:r>
      <w:r w:rsidR="005F656B">
        <w:rPr>
          <w:rFonts w:ascii="Times New Roman"/>
          <w:spacing w:val="-1"/>
          <w:w w:val="108"/>
          <w:sz w:val="20"/>
        </w:rPr>
        <w:t>liste</w:t>
      </w:r>
      <w:r w:rsidR="005F656B">
        <w:rPr>
          <w:rFonts w:ascii="Times New Roman"/>
          <w:w w:val="108"/>
          <w:sz w:val="20"/>
        </w:rPr>
        <w:t>d</w:t>
      </w:r>
      <w:r w:rsidR="005F656B">
        <w:rPr>
          <w:rFonts w:ascii="Times New Roman"/>
          <w:spacing w:val="6"/>
          <w:sz w:val="20"/>
        </w:rPr>
        <w:t xml:space="preserve"> </w:t>
      </w:r>
      <w:r w:rsidR="005F656B">
        <w:rPr>
          <w:rFonts w:ascii="Times New Roman"/>
          <w:w w:val="110"/>
          <w:sz w:val="20"/>
        </w:rPr>
        <w:t>herein</w:t>
      </w:r>
      <w:r w:rsidR="005F656B">
        <w:rPr>
          <w:rFonts w:ascii="Times New Roman"/>
          <w:spacing w:val="-1"/>
          <w:sz w:val="20"/>
        </w:rPr>
        <w:t xml:space="preserve"> </w:t>
      </w:r>
      <w:r w:rsidR="005F656B">
        <w:rPr>
          <w:rFonts w:ascii="Times New Roman"/>
          <w:w w:val="113"/>
          <w:sz w:val="20"/>
        </w:rPr>
        <w:t>further</w:t>
      </w:r>
      <w:r w:rsidR="005F656B">
        <w:rPr>
          <w:rFonts w:ascii="Times New Roman"/>
          <w:spacing w:val="2"/>
          <w:sz w:val="20"/>
        </w:rPr>
        <w:t xml:space="preserve"> </w:t>
      </w:r>
      <w:r w:rsidR="005F656B">
        <w:rPr>
          <w:rFonts w:ascii="Times New Roman"/>
          <w:spacing w:val="-1"/>
          <w:w w:val="111"/>
          <w:sz w:val="20"/>
        </w:rPr>
        <w:t>stat</w:t>
      </w:r>
      <w:r w:rsidR="005F656B">
        <w:rPr>
          <w:rFonts w:ascii="Times New Roman"/>
          <w:w w:val="111"/>
          <w:sz w:val="20"/>
        </w:rPr>
        <w:t>e</w:t>
      </w:r>
      <w:r w:rsidR="005F656B">
        <w:rPr>
          <w:rFonts w:ascii="Times New Roman"/>
          <w:sz w:val="20"/>
        </w:rPr>
        <w:tab/>
      </w:r>
      <w:r w:rsidR="005F656B">
        <w:rPr>
          <w:rFonts w:ascii="Times New Roman"/>
          <w:sz w:val="20"/>
        </w:rPr>
        <w:tab/>
      </w:r>
      <w:r w:rsidR="005F656B">
        <w:rPr>
          <w:rFonts w:ascii="Times New Roman"/>
          <w:spacing w:val="-1"/>
          <w:w w:val="112"/>
          <w:sz w:val="20"/>
        </w:rPr>
        <w:t>th</w:t>
      </w:r>
      <w:r w:rsidR="005F656B">
        <w:rPr>
          <w:rFonts w:ascii="Times New Roman"/>
          <w:w w:val="112"/>
          <w:sz w:val="20"/>
        </w:rPr>
        <w:t>e</w:t>
      </w:r>
      <w:r w:rsidR="005F656B">
        <w:rPr>
          <w:rFonts w:ascii="Times New Roman"/>
          <w:spacing w:val="10"/>
          <w:sz w:val="20"/>
        </w:rPr>
        <w:t xml:space="preserve"> </w:t>
      </w:r>
      <w:r w:rsidR="005F656B">
        <w:rPr>
          <w:rFonts w:ascii="Times New Roman"/>
          <w:w w:val="110"/>
          <w:sz w:val="20"/>
        </w:rPr>
        <w:t>penalties</w:t>
      </w:r>
      <w:r w:rsidR="005F656B">
        <w:rPr>
          <w:rFonts w:ascii="Times New Roman"/>
          <w:spacing w:val="-5"/>
          <w:sz w:val="20"/>
        </w:rPr>
        <w:t xml:space="preserve"> </w:t>
      </w:r>
      <w:r w:rsidR="005F656B">
        <w:rPr>
          <w:rFonts w:ascii="Times New Roman"/>
          <w:w w:val="106"/>
          <w:sz w:val="20"/>
        </w:rPr>
        <w:t>of</w:t>
      </w:r>
      <w:r w:rsidR="005F656B">
        <w:rPr>
          <w:rFonts w:ascii="Times New Roman"/>
          <w:spacing w:val="18"/>
          <w:sz w:val="20"/>
        </w:rPr>
        <w:t xml:space="preserve"> </w:t>
      </w:r>
      <w:r w:rsidR="005F656B">
        <w:rPr>
          <w:rFonts w:ascii="Times New Roman"/>
          <w:w w:val="107"/>
          <w:sz w:val="20"/>
        </w:rPr>
        <w:t>perjury</w:t>
      </w:r>
      <w:r w:rsidR="005F656B">
        <w:rPr>
          <w:rFonts w:ascii="Times New Roman"/>
          <w:spacing w:val="8"/>
          <w:sz w:val="20"/>
        </w:rPr>
        <w:t xml:space="preserve"> </w:t>
      </w:r>
      <w:r w:rsidR="005F656B">
        <w:rPr>
          <w:rFonts w:ascii="Times New Roman"/>
          <w:spacing w:val="-7"/>
          <w:w w:val="107"/>
          <w:sz w:val="20"/>
        </w:rPr>
        <w:t>as</w:t>
      </w:r>
      <w:r w:rsidR="005F656B">
        <w:rPr>
          <w:rFonts w:ascii="Times New Roman"/>
          <w:spacing w:val="-1"/>
          <w:w w:val="107"/>
          <w:sz w:val="20"/>
        </w:rPr>
        <w:t xml:space="preserve"> t</w:t>
      </w:r>
      <w:r w:rsidR="005F656B">
        <w:rPr>
          <w:rFonts w:ascii="Times New Roman"/>
          <w:w w:val="107"/>
          <w:sz w:val="20"/>
        </w:rPr>
        <w:t>o</w:t>
      </w:r>
      <w:r w:rsidR="005F656B">
        <w:rPr>
          <w:rFonts w:ascii="Times New Roman"/>
          <w:spacing w:val="14"/>
          <w:sz w:val="20"/>
        </w:rPr>
        <w:t xml:space="preserve"> </w:t>
      </w:r>
      <w:r w:rsidR="005F656B">
        <w:rPr>
          <w:rFonts w:ascii="Times New Roman"/>
          <w:spacing w:val="-1"/>
          <w:w w:val="110"/>
          <w:sz w:val="20"/>
        </w:rPr>
        <w:t>thei</w:t>
      </w:r>
      <w:r w:rsidR="005F656B">
        <w:rPr>
          <w:rFonts w:ascii="Times New Roman"/>
          <w:w w:val="110"/>
          <w:sz w:val="20"/>
        </w:rPr>
        <w:t>r</w:t>
      </w:r>
      <w:r w:rsidR="005F656B">
        <w:rPr>
          <w:rFonts w:ascii="Times New Roman"/>
          <w:spacing w:val="9"/>
          <w:sz w:val="20"/>
        </w:rPr>
        <w:t xml:space="preserve"> </w:t>
      </w:r>
      <w:r w:rsidR="005F656B">
        <w:rPr>
          <w:rFonts w:ascii="Times New Roman"/>
          <w:w w:val="110"/>
          <w:sz w:val="20"/>
        </w:rPr>
        <w:t>respective</w:t>
      </w:r>
      <w:r w:rsidR="005F656B">
        <w:rPr>
          <w:rFonts w:ascii="Times New Roman"/>
          <w:spacing w:val="10"/>
          <w:sz w:val="20"/>
        </w:rPr>
        <w:t xml:space="preserve"> </w:t>
      </w:r>
      <w:r w:rsidR="005F656B">
        <w:rPr>
          <w:rFonts w:ascii="Times New Roman"/>
          <w:spacing w:val="-1"/>
          <w:w w:val="111"/>
          <w:sz w:val="20"/>
        </w:rPr>
        <w:t>corporation</w:t>
      </w:r>
      <w:r w:rsidR="005F656B">
        <w:rPr>
          <w:rFonts w:ascii="Times New Roman"/>
          <w:w w:val="111"/>
          <w:sz w:val="20"/>
        </w:rPr>
        <w:t>s</w:t>
      </w:r>
      <w:r w:rsidR="005F656B">
        <w:rPr>
          <w:rFonts w:ascii="Times New Roman"/>
          <w:spacing w:val="13"/>
          <w:sz w:val="20"/>
        </w:rPr>
        <w:t xml:space="preserve"> </w:t>
      </w:r>
      <w:r w:rsidR="005F656B">
        <w:rPr>
          <w:rFonts w:ascii="Times New Roman"/>
          <w:spacing w:val="-1"/>
          <w:w w:val="109"/>
          <w:sz w:val="20"/>
        </w:rPr>
        <w:t>tha</w:t>
      </w:r>
      <w:r w:rsidR="005F656B">
        <w:rPr>
          <w:rFonts w:ascii="Times New Roman"/>
          <w:w w:val="109"/>
          <w:sz w:val="20"/>
        </w:rPr>
        <w:t>t</w:t>
      </w:r>
      <w:r w:rsidR="005F656B">
        <w:rPr>
          <w:rFonts w:ascii="Times New Roman"/>
          <w:spacing w:val="12"/>
          <w:sz w:val="20"/>
        </w:rPr>
        <w:t xml:space="preserve"> </w:t>
      </w:r>
      <w:r w:rsidR="005F656B">
        <w:rPr>
          <w:rFonts w:ascii="Times New Roman"/>
          <w:spacing w:val="-1"/>
          <w:w w:val="109"/>
          <w:sz w:val="20"/>
        </w:rPr>
        <w:t>th</w:t>
      </w:r>
      <w:r w:rsidR="005F656B">
        <w:rPr>
          <w:rFonts w:ascii="Times New Roman"/>
          <w:w w:val="109"/>
          <w:sz w:val="20"/>
        </w:rPr>
        <w:t>e</w:t>
      </w:r>
      <w:r w:rsidR="005F656B">
        <w:rPr>
          <w:rFonts w:ascii="Times New Roman"/>
          <w:spacing w:val="10"/>
          <w:sz w:val="20"/>
        </w:rPr>
        <w:t xml:space="preserve"> </w:t>
      </w:r>
      <w:r w:rsidR="005F656B">
        <w:rPr>
          <w:rFonts w:ascii="Times New Roman"/>
          <w:spacing w:val="-1"/>
          <w:w w:val="109"/>
          <w:sz w:val="20"/>
        </w:rPr>
        <w:t>agreemen</w:t>
      </w:r>
      <w:r w:rsidR="005F656B">
        <w:rPr>
          <w:rFonts w:ascii="Times New Roman"/>
          <w:w w:val="109"/>
          <w:sz w:val="20"/>
        </w:rPr>
        <w:t>t</w:t>
      </w:r>
      <w:r w:rsidR="005F656B">
        <w:rPr>
          <w:rFonts w:ascii="Times New Roman"/>
          <w:spacing w:val="8"/>
          <w:sz w:val="20"/>
        </w:rPr>
        <w:t xml:space="preserve"> </w:t>
      </w:r>
      <w:r w:rsidR="005F656B">
        <w:rPr>
          <w:rFonts w:ascii="Times New Roman"/>
          <w:w w:val="106"/>
          <w:sz w:val="20"/>
        </w:rPr>
        <w:t>of</w:t>
      </w:r>
      <w:r w:rsidR="005F656B">
        <w:rPr>
          <w:rFonts w:ascii="Times New Roman"/>
          <w:sz w:val="20"/>
        </w:rPr>
        <w:tab/>
      </w:r>
      <w:r w:rsidR="005F656B">
        <w:rPr>
          <w:rFonts w:ascii="Arial"/>
          <w:b/>
          <w:spacing w:val="-1"/>
          <w:w w:val="457"/>
          <w:sz w:val="17"/>
        </w:rPr>
        <w:t>JI</w:t>
      </w:r>
      <w:r w:rsidR="005F656B">
        <w:rPr>
          <w:rFonts w:ascii="Arial"/>
          <w:b/>
          <w:spacing w:val="-3"/>
          <w:w w:val="457"/>
          <w:sz w:val="17"/>
        </w:rPr>
        <w:t>I</w:t>
      </w:r>
      <w:r w:rsidR="005F656B">
        <w:rPr>
          <w:rFonts w:ascii="Arial"/>
          <w:spacing w:val="-87"/>
          <w:w w:val="457"/>
          <w:sz w:val="17"/>
        </w:rPr>
        <w:t>/</w:t>
      </w:r>
      <w:r w:rsidR="005F656B">
        <w:rPr>
          <w:rFonts w:ascii="Times New Roman"/>
          <w:spacing w:val="-1"/>
          <w:w w:val="114"/>
          <w:sz w:val="20"/>
        </w:rPr>
        <w:t>'merge</w:t>
      </w:r>
      <w:r w:rsidR="005F656B">
        <w:rPr>
          <w:rFonts w:ascii="Times New Roman"/>
          <w:w w:val="114"/>
          <w:sz w:val="20"/>
        </w:rPr>
        <w:t>r</w:t>
      </w:r>
      <w:r w:rsidR="005F656B">
        <w:rPr>
          <w:rFonts w:ascii="Times New Roman"/>
          <w:spacing w:val="4"/>
          <w:sz w:val="20"/>
        </w:rPr>
        <w:t xml:space="preserve"> </w:t>
      </w:r>
      <w:r w:rsidR="005F656B">
        <w:rPr>
          <w:rFonts w:ascii="Times New Roman"/>
          <w:w w:val="110"/>
          <w:sz w:val="20"/>
        </w:rPr>
        <w:t>has</w:t>
      </w:r>
      <w:r w:rsidR="005F656B">
        <w:rPr>
          <w:rFonts w:ascii="Times New Roman"/>
          <w:spacing w:val="-3"/>
          <w:sz w:val="20"/>
        </w:rPr>
        <w:t xml:space="preserve"> </w:t>
      </w:r>
      <w:r w:rsidR="005F656B">
        <w:rPr>
          <w:rFonts w:ascii="Times New Roman"/>
          <w:w w:val="113"/>
          <w:sz w:val="20"/>
        </w:rPr>
        <w:t>been</w:t>
      </w:r>
      <w:r w:rsidR="005F656B">
        <w:rPr>
          <w:rFonts w:ascii="Times New Roman"/>
          <w:spacing w:val="5"/>
          <w:sz w:val="20"/>
        </w:rPr>
        <w:t xml:space="preserve"> </w:t>
      </w:r>
      <w:r w:rsidR="005F656B">
        <w:rPr>
          <w:rFonts w:ascii="Times New Roman"/>
          <w:w w:val="106"/>
          <w:sz w:val="20"/>
        </w:rPr>
        <w:t>duly</w:t>
      </w:r>
      <w:r w:rsidR="005F656B">
        <w:rPr>
          <w:rFonts w:ascii="Times New Roman"/>
          <w:spacing w:val="-3"/>
          <w:sz w:val="20"/>
        </w:rPr>
        <w:t xml:space="preserve"> </w:t>
      </w:r>
      <w:r w:rsidR="005F656B">
        <w:rPr>
          <w:rFonts w:ascii="Times New Roman"/>
          <w:spacing w:val="-1"/>
          <w:w w:val="113"/>
          <w:sz w:val="20"/>
        </w:rPr>
        <w:t>execute</w:t>
      </w:r>
      <w:r w:rsidR="005F656B">
        <w:rPr>
          <w:rFonts w:ascii="Times New Roman"/>
          <w:w w:val="113"/>
          <w:sz w:val="20"/>
        </w:rPr>
        <w:t>d</w:t>
      </w:r>
      <w:r w:rsidR="005F656B">
        <w:rPr>
          <w:rFonts w:ascii="Times New Roman"/>
          <w:spacing w:val="5"/>
          <w:sz w:val="20"/>
        </w:rPr>
        <w:t xml:space="preserve"> </w:t>
      </w:r>
      <w:r w:rsidR="005F656B">
        <w:rPr>
          <w:rFonts w:ascii="Times New Roman"/>
          <w:w w:val="113"/>
          <w:sz w:val="20"/>
        </w:rPr>
        <w:t>on</w:t>
      </w:r>
      <w:r w:rsidR="005F656B">
        <w:rPr>
          <w:rFonts w:ascii="Times New Roman"/>
          <w:spacing w:val="19"/>
          <w:sz w:val="20"/>
        </w:rPr>
        <w:t xml:space="preserve"> </w:t>
      </w:r>
      <w:r w:rsidR="005F656B">
        <w:rPr>
          <w:rFonts w:ascii="Times New Roman"/>
          <w:w w:val="105"/>
          <w:sz w:val="20"/>
        </w:rPr>
        <w:t>behalf</w:t>
      </w:r>
      <w:r w:rsidR="005F656B">
        <w:rPr>
          <w:rFonts w:ascii="Times New Roman"/>
          <w:spacing w:val="8"/>
          <w:sz w:val="20"/>
        </w:rPr>
        <w:t xml:space="preserve"> </w:t>
      </w:r>
      <w:r w:rsidR="005F656B">
        <w:rPr>
          <w:rFonts w:ascii="Times New Roman"/>
          <w:w w:val="102"/>
          <w:sz w:val="20"/>
        </w:rPr>
        <w:t>of</w:t>
      </w:r>
      <w:r w:rsidR="005F656B">
        <w:rPr>
          <w:rFonts w:ascii="Times New Roman"/>
          <w:spacing w:val="7"/>
          <w:sz w:val="20"/>
        </w:rPr>
        <w:t xml:space="preserve"> </w:t>
      </w:r>
      <w:r w:rsidR="005F656B">
        <w:rPr>
          <w:rFonts w:ascii="Times New Roman"/>
          <w:spacing w:val="-1"/>
          <w:w w:val="113"/>
          <w:sz w:val="20"/>
        </w:rPr>
        <w:t xml:space="preserve">such </w:t>
      </w:r>
      <w:r w:rsidR="005F656B">
        <w:rPr>
          <w:rFonts w:ascii="Times New Roman"/>
          <w:spacing w:val="-1"/>
          <w:w w:val="110"/>
          <w:sz w:val="20"/>
        </w:rPr>
        <w:t>corporation</w:t>
      </w:r>
      <w:r w:rsidR="005F656B">
        <w:rPr>
          <w:rFonts w:ascii="Times New Roman"/>
          <w:w w:val="110"/>
          <w:sz w:val="20"/>
        </w:rPr>
        <w:t>s</w:t>
      </w:r>
      <w:r w:rsidR="005F656B">
        <w:rPr>
          <w:rFonts w:ascii="Times New Roman"/>
          <w:spacing w:val="11"/>
          <w:sz w:val="20"/>
        </w:rPr>
        <w:t xml:space="preserve"> </w:t>
      </w:r>
      <w:r w:rsidR="005F656B">
        <w:rPr>
          <w:rFonts w:ascii="Times New Roman"/>
          <w:spacing w:val="-1"/>
          <w:w w:val="110"/>
          <w:sz w:val="20"/>
        </w:rPr>
        <w:t>an</w:t>
      </w:r>
      <w:r w:rsidR="005F656B">
        <w:rPr>
          <w:rFonts w:ascii="Times New Roman"/>
          <w:w w:val="110"/>
          <w:sz w:val="20"/>
        </w:rPr>
        <w:t>d</w:t>
      </w:r>
      <w:r w:rsidR="005F656B">
        <w:rPr>
          <w:rFonts w:ascii="Times New Roman"/>
          <w:spacing w:val="7"/>
          <w:sz w:val="20"/>
        </w:rPr>
        <w:t xml:space="preserve"> </w:t>
      </w:r>
      <w:r w:rsidR="005F656B">
        <w:rPr>
          <w:rFonts w:ascii="Times New Roman"/>
          <w:w w:val="108"/>
          <w:sz w:val="20"/>
        </w:rPr>
        <w:t>duly</w:t>
      </w:r>
      <w:r w:rsidR="005F656B">
        <w:rPr>
          <w:rFonts w:ascii="Times New Roman"/>
          <w:spacing w:val="-3"/>
          <w:sz w:val="20"/>
        </w:rPr>
        <w:t xml:space="preserve"> </w:t>
      </w:r>
      <w:r w:rsidR="005F656B">
        <w:rPr>
          <w:rFonts w:ascii="Times New Roman"/>
          <w:spacing w:val="-1"/>
          <w:w w:val="110"/>
          <w:sz w:val="20"/>
        </w:rPr>
        <w:t>approve</w:t>
      </w:r>
      <w:r w:rsidR="005F656B">
        <w:rPr>
          <w:rFonts w:ascii="Times New Roman"/>
          <w:w w:val="110"/>
          <w:sz w:val="20"/>
        </w:rPr>
        <w:t>d</w:t>
      </w:r>
      <w:r w:rsidR="005F656B">
        <w:rPr>
          <w:rFonts w:ascii="Times New Roman"/>
          <w:spacing w:val="18"/>
          <w:sz w:val="20"/>
        </w:rPr>
        <w:t xml:space="preserve"> </w:t>
      </w:r>
      <w:r w:rsidR="005F656B">
        <w:rPr>
          <w:rFonts w:ascii="Times New Roman"/>
          <w:w w:val="106"/>
          <w:sz w:val="20"/>
        </w:rPr>
        <w:t>by</w:t>
      </w:r>
      <w:r w:rsidR="005F656B">
        <w:rPr>
          <w:rFonts w:ascii="Times New Roman"/>
          <w:spacing w:val="1"/>
          <w:sz w:val="20"/>
        </w:rPr>
        <w:t xml:space="preserve"> </w:t>
      </w:r>
      <w:r w:rsidR="005F656B">
        <w:rPr>
          <w:rFonts w:ascii="Times New Roman"/>
          <w:spacing w:val="-1"/>
          <w:w w:val="106"/>
          <w:sz w:val="20"/>
        </w:rPr>
        <w:t>th</w:t>
      </w:r>
      <w:r w:rsidR="005F656B">
        <w:rPr>
          <w:rFonts w:ascii="Times New Roman"/>
          <w:w w:val="106"/>
          <w:sz w:val="20"/>
        </w:rPr>
        <w:t>e</w:t>
      </w:r>
      <w:r w:rsidR="005F656B">
        <w:rPr>
          <w:rFonts w:ascii="Times New Roman"/>
          <w:sz w:val="20"/>
        </w:rPr>
        <w:t xml:space="preserve"> </w:t>
      </w:r>
      <w:r w:rsidR="005F656B">
        <w:rPr>
          <w:rFonts w:ascii="Times New Roman"/>
          <w:spacing w:val="-20"/>
          <w:sz w:val="20"/>
        </w:rPr>
        <w:t xml:space="preserve"> </w:t>
      </w:r>
      <w:r w:rsidR="005F656B">
        <w:rPr>
          <w:rFonts w:ascii="Times New Roman"/>
          <w:spacing w:val="-1"/>
          <w:w w:val="108"/>
          <w:sz w:val="20"/>
        </w:rPr>
        <w:t>member</w:t>
      </w:r>
      <w:r w:rsidR="005F656B">
        <w:rPr>
          <w:rFonts w:ascii="Times New Roman"/>
          <w:w w:val="108"/>
          <w:sz w:val="20"/>
        </w:rPr>
        <w:t>s</w:t>
      </w:r>
      <w:r w:rsidR="005F656B">
        <w:rPr>
          <w:rFonts w:ascii="Times New Roman"/>
          <w:spacing w:val="3"/>
          <w:sz w:val="20"/>
        </w:rPr>
        <w:t xml:space="preserve"> </w:t>
      </w:r>
      <w:r w:rsidR="005F656B">
        <w:rPr>
          <w:rFonts w:ascii="Times New Roman"/>
          <w:b/>
          <w:spacing w:val="-1"/>
          <w:w w:val="167"/>
          <w:sz w:val="18"/>
        </w:rPr>
        <w:t>/}l&gt;le1</w:t>
      </w:r>
      <w:r w:rsidR="005F656B">
        <w:rPr>
          <w:rFonts w:ascii="Times New Roman"/>
          <w:b/>
          <w:w w:val="167"/>
          <w:sz w:val="18"/>
        </w:rPr>
        <w:t>(</w:t>
      </w:r>
      <w:r w:rsidR="005F656B">
        <w:rPr>
          <w:rFonts w:ascii="Times New Roman"/>
          <w:b/>
          <w:sz w:val="18"/>
        </w:rPr>
        <w:t xml:space="preserve"> </w:t>
      </w:r>
      <w:r w:rsidR="005F656B">
        <w:rPr>
          <w:rFonts w:ascii="Times New Roman"/>
          <w:b/>
          <w:spacing w:val="-15"/>
          <w:sz w:val="18"/>
        </w:rPr>
        <w:t xml:space="preserve"> </w:t>
      </w:r>
      <w:r w:rsidR="005F656B">
        <w:rPr>
          <w:rFonts w:ascii="Times New Roman"/>
          <w:b/>
          <w:w w:val="167"/>
          <w:sz w:val="18"/>
        </w:rPr>
        <w:t>g;</w:t>
      </w:r>
      <w:r w:rsidR="005F656B">
        <w:rPr>
          <w:rFonts w:ascii="Times New Roman"/>
          <w:b/>
          <w:spacing w:val="-5"/>
          <w:sz w:val="18"/>
        </w:rPr>
        <w:t xml:space="preserve"> </w:t>
      </w:r>
      <w:r w:rsidR="005F656B">
        <w:rPr>
          <w:rFonts w:ascii="Times New Roman"/>
          <w:spacing w:val="-1"/>
          <w:w w:val="105"/>
          <w:sz w:val="20"/>
        </w:rPr>
        <w:t>/x!irmxoaxo</w:t>
      </w:r>
      <w:r w:rsidR="005F656B">
        <w:rPr>
          <w:rFonts w:ascii="Times New Roman"/>
          <w:w w:val="105"/>
          <w:sz w:val="20"/>
        </w:rPr>
        <w:t>f</w:t>
      </w:r>
      <w:r w:rsidR="005F656B">
        <w:rPr>
          <w:rFonts w:ascii="Times New Roman"/>
          <w:spacing w:val="22"/>
          <w:sz w:val="20"/>
        </w:rPr>
        <w:t xml:space="preserve"> </w:t>
      </w:r>
      <w:r w:rsidR="005F656B">
        <w:rPr>
          <w:rFonts w:ascii="Times New Roman"/>
          <w:spacing w:val="-1"/>
          <w:w w:val="111"/>
          <w:sz w:val="20"/>
        </w:rPr>
        <w:t>suc</w:t>
      </w:r>
      <w:r w:rsidR="005F656B">
        <w:rPr>
          <w:rFonts w:ascii="Times New Roman"/>
          <w:w w:val="111"/>
          <w:sz w:val="20"/>
        </w:rPr>
        <w:t>h</w:t>
      </w:r>
      <w:r w:rsidR="005F656B">
        <w:rPr>
          <w:rFonts w:ascii="Times New Roman"/>
          <w:spacing w:val="6"/>
          <w:sz w:val="20"/>
        </w:rPr>
        <w:t xml:space="preserve"> </w:t>
      </w:r>
      <w:r w:rsidR="005F656B">
        <w:rPr>
          <w:rFonts w:ascii="Times New Roman"/>
          <w:spacing w:val="-1"/>
          <w:w w:val="111"/>
          <w:sz w:val="20"/>
        </w:rPr>
        <w:t>corporationsji</w:t>
      </w:r>
      <w:r w:rsidR="005F656B">
        <w:rPr>
          <w:rFonts w:ascii="Times New Roman"/>
          <w:w w:val="111"/>
          <w:sz w:val="20"/>
        </w:rPr>
        <w:t>n</w:t>
      </w:r>
      <w:r w:rsidR="005F656B">
        <w:rPr>
          <w:rFonts w:ascii="Times New Roman"/>
          <w:spacing w:val="-4"/>
          <w:sz w:val="20"/>
        </w:rPr>
        <w:t xml:space="preserve"> </w:t>
      </w:r>
      <w:r w:rsidR="005F656B">
        <w:rPr>
          <w:rFonts w:ascii="Times New Roman"/>
          <w:spacing w:val="-1"/>
          <w:w w:val="111"/>
          <w:sz w:val="20"/>
        </w:rPr>
        <w:t>th</w:t>
      </w:r>
      <w:r w:rsidR="005F656B">
        <w:rPr>
          <w:rFonts w:ascii="Times New Roman"/>
          <w:w w:val="111"/>
          <w:sz w:val="20"/>
        </w:rPr>
        <w:t>e</w:t>
      </w:r>
      <w:r w:rsidR="005F656B">
        <w:rPr>
          <w:rFonts w:ascii="Times New Roman"/>
          <w:spacing w:val="17"/>
          <w:sz w:val="20"/>
        </w:rPr>
        <w:t xml:space="preserve"> </w:t>
      </w:r>
      <w:r w:rsidR="005F656B">
        <w:rPr>
          <w:rFonts w:ascii="Times New Roman"/>
          <w:spacing w:val="-1"/>
          <w:w w:val="110"/>
          <w:sz w:val="20"/>
        </w:rPr>
        <w:t>manne</w:t>
      </w:r>
      <w:r w:rsidR="005F656B">
        <w:rPr>
          <w:rFonts w:ascii="Times New Roman"/>
          <w:w w:val="110"/>
          <w:sz w:val="20"/>
        </w:rPr>
        <w:t>r</w:t>
      </w:r>
      <w:r w:rsidR="005F656B">
        <w:rPr>
          <w:rFonts w:ascii="Times New Roman"/>
          <w:spacing w:val="19"/>
          <w:sz w:val="20"/>
        </w:rPr>
        <w:t xml:space="preserve"> </w:t>
      </w:r>
      <w:r w:rsidR="005F656B">
        <w:rPr>
          <w:rFonts w:ascii="Times New Roman"/>
          <w:w w:val="108"/>
          <w:sz w:val="20"/>
        </w:rPr>
        <w:t>required</w:t>
      </w:r>
      <w:r w:rsidR="005F656B">
        <w:rPr>
          <w:rFonts w:ascii="Times New Roman"/>
          <w:sz w:val="20"/>
        </w:rPr>
        <w:t xml:space="preserve"> </w:t>
      </w:r>
      <w:r w:rsidR="005F656B">
        <w:rPr>
          <w:rFonts w:ascii="Times New Roman"/>
          <w:spacing w:val="-19"/>
          <w:sz w:val="20"/>
        </w:rPr>
        <w:t xml:space="preserve"> </w:t>
      </w:r>
      <w:r w:rsidR="005F656B">
        <w:rPr>
          <w:rFonts w:ascii="Times New Roman"/>
          <w:w w:val="103"/>
          <w:sz w:val="20"/>
        </w:rPr>
        <w:t xml:space="preserve">by </w:t>
      </w:r>
      <w:r w:rsidR="005F656B">
        <w:rPr>
          <w:rFonts w:ascii="Times New Roman"/>
          <w:spacing w:val="-1"/>
          <w:w w:val="106"/>
          <w:sz w:val="20"/>
        </w:rPr>
        <w:t>Genera</w:t>
      </w:r>
      <w:r w:rsidR="005F656B">
        <w:rPr>
          <w:rFonts w:ascii="Times New Roman"/>
          <w:w w:val="106"/>
          <w:sz w:val="20"/>
        </w:rPr>
        <w:t>l</w:t>
      </w:r>
      <w:r w:rsidR="005F656B">
        <w:rPr>
          <w:rFonts w:ascii="Times New Roman"/>
          <w:spacing w:val="9"/>
          <w:sz w:val="20"/>
        </w:rPr>
        <w:t xml:space="preserve"> </w:t>
      </w:r>
      <w:r w:rsidR="005F656B">
        <w:rPr>
          <w:rFonts w:ascii="Times New Roman"/>
          <w:spacing w:val="-1"/>
          <w:w w:val="101"/>
          <w:sz w:val="20"/>
        </w:rPr>
        <w:t>Laws</w:t>
      </w:r>
      <w:r w:rsidR="005F656B">
        <w:rPr>
          <w:rFonts w:ascii="Times New Roman"/>
          <w:w w:val="101"/>
          <w:sz w:val="20"/>
        </w:rPr>
        <w:t>,</w:t>
      </w:r>
      <w:r w:rsidR="005F656B">
        <w:rPr>
          <w:rFonts w:ascii="Times New Roman"/>
          <w:spacing w:val="6"/>
          <w:sz w:val="20"/>
        </w:rPr>
        <w:t xml:space="preserve"> </w:t>
      </w:r>
      <w:r w:rsidR="005F656B">
        <w:rPr>
          <w:rFonts w:ascii="Times New Roman"/>
          <w:spacing w:val="-1"/>
          <w:w w:val="111"/>
          <w:sz w:val="20"/>
        </w:rPr>
        <w:t>Chapte</w:t>
      </w:r>
      <w:r w:rsidR="005F656B">
        <w:rPr>
          <w:rFonts w:ascii="Times New Roman"/>
          <w:w w:val="111"/>
          <w:sz w:val="20"/>
        </w:rPr>
        <w:t>r</w:t>
      </w:r>
      <w:r w:rsidR="005F656B">
        <w:rPr>
          <w:rFonts w:ascii="Times New Roman"/>
          <w:spacing w:val="11"/>
          <w:sz w:val="20"/>
        </w:rPr>
        <w:t xml:space="preserve"> </w:t>
      </w:r>
      <w:r w:rsidR="005F656B">
        <w:rPr>
          <w:rFonts w:ascii="Times New Roman"/>
          <w:w w:val="115"/>
          <w:sz w:val="19"/>
        </w:rPr>
        <w:t>180,</w:t>
      </w:r>
      <w:r w:rsidR="005F656B">
        <w:rPr>
          <w:rFonts w:ascii="Times New Roman"/>
          <w:spacing w:val="-3"/>
          <w:sz w:val="19"/>
        </w:rPr>
        <w:t xml:space="preserve"> </w:t>
      </w:r>
      <w:r w:rsidR="005F656B">
        <w:rPr>
          <w:rFonts w:ascii="Times New Roman"/>
          <w:spacing w:val="-1"/>
          <w:w w:val="106"/>
          <w:sz w:val="20"/>
        </w:rPr>
        <w:t>Sectio</w:t>
      </w:r>
      <w:r w:rsidR="005F656B">
        <w:rPr>
          <w:rFonts w:ascii="Times New Roman"/>
          <w:w w:val="106"/>
          <w:sz w:val="20"/>
        </w:rPr>
        <w:t>n</w:t>
      </w:r>
      <w:r w:rsidR="005F656B">
        <w:rPr>
          <w:rFonts w:ascii="Times New Roman"/>
          <w:spacing w:val="10"/>
          <w:sz w:val="20"/>
        </w:rPr>
        <w:t xml:space="preserve"> </w:t>
      </w:r>
      <w:r w:rsidR="005F656B">
        <w:rPr>
          <w:rFonts w:ascii="Times New Roman"/>
          <w:w w:val="106"/>
          <w:sz w:val="19"/>
        </w:rPr>
        <w:t>10.</w:t>
      </w:r>
    </w:p>
    <w:p w:rsidR="00057D42" w:rsidRDefault="00057D42">
      <w:pPr>
        <w:pStyle w:val="BodyText"/>
        <w:rPr>
          <w:rFonts w:ascii="Times New Roman"/>
        </w:rPr>
      </w:pPr>
    </w:p>
    <w:p w:rsidR="00057D42" w:rsidRDefault="00057D42">
      <w:pPr>
        <w:pStyle w:val="BodyText"/>
        <w:spacing w:before="8"/>
        <w:rPr>
          <w:rFonts w:ascii="Times New Roman"/>
          <w:sz w:val="21"/>
        </w:rPr>
      </w:pPr>
    </w:p>
    <w:p w:rsidR="00057D42" w:rsidRDefault="005F656B">
      <w:pPr>
        <w:ind w:left="750"/>
        <w:rPr>
          <w:rFonts w:ascii="Times New Roman"/>
          <w:b/>
          <w:sz w:val="19"/>
        </w:rPr>
      </w:pPr>
      <w:r>
        <w:rPr>
          <w:rFonts w:ascii="Times New Roman"/>
          <w:b/>
          <w:sz w:val="19"/>
        </w:rPr>
        <w:t>TO</w:t>
      </w:r>
      <w:r>
        <w:rPr>
          <w:rFonts w:ascii="Times New Roman"/>
          <w:b/>
          <w:spacing w:val="5"/>
          <w:sz w:val="19"/>
        </w:rPr>
        <w:t xml:space="preserve"> </w:t>
      </w:r>
      <w:r>
        <w:rPr>
          <w:rFonts w:ascii="Times New Roman"/>
          <w:b/>
          <w:sz w:val="19"/>
        </w:rPr>
        <w:t>BE</w:t>
      </w:r>
      <w:r>
        <w:rPr>
          <w:rFonts w:ascii="Times New Roman"/>
          <w:b/>
          <w:spacing w:val="3"/>
          <w:sz w:val="19"/>
        </w:rPr>
        <w:t xml:space="preserve"> </w:t>
      </w:r>
      <w:r>
        <w:rPr>
          <w:rFonts w:ascii="Times New Roman"/>
          <w:b/>
          <w:sz w:val="19"/>
        </w:rPr>
        <w:t>EXECUTED</w:t>
      </w:r>
      <w:r>
        <w:rPr>
          <w:rFonts w:ascii="Times New Roman"/>
          <w:b/>
          <w:spacing w:val="19"/>
          <w:sz w:val="19"/>
        </w:rPr>
        <w:t xml:space="preserve"> </w:t>
      </w:r>
      <w:r>
        <w:rPr>
          <w:rFonts w:ascii="Times New Roman"/>
          <w:b/>
          <w:sz w:val="19"/>
        </w:rPr>
        <w:t>ON</w:t>
      </w:r>
      <w:r>
        <w:rPr>
          <w:rFonts w:ascii="Times New Roman"/>
          <w:b/>
          <w:spacing w:val="8"/>
          <w:sz w:val="19"/>
        </w:rPr>
        <w:t xml:space="preserve"> </w:t>
      </w:r>
      <w:r>
        <w:rPr>
          <w:rFonts w:ascii="Times New Roman"/>
          <w:b/>
          <w:sz w:val="19"/>
        </w:rPr>
        <w:t>BEHALF</w:t>
      </w:r>
      <w:r>
        <w:rPr>
          <w:rFonts w:ascii="Times New Roman"/>
          <w:b/>
          <w:spacing w:val="14"/>
          <w:sz w:val="19"/>
        </w:rPr>
        <w:t xml:space="preserve"> </w:t>
      </w:r>
      <w:r>
        <w:rPr>
          <w:rFonts w:ascii="Times New Roman"/>
          <w:b/>
          <w:sz w:val="19"/>
        </w:rPr>
        <w:t>OF</w:t>
      </w:r>
      <w:r>
        <w:rPr>
          <w:rFonts w:ascii="Times New Roman"/>
          <w:b/>
          <w:spacing w:val="-1"/>
          <w:sz w:val="19"/>
        </w:rPr>
        <w:t xml:space="preserve"> </w:t>
      </w:r>
      <w:r>
        <w:rPr>
          <w:rFonts w:ascii="Times New Roman"/>
          <w:b/>
          <w:sz w:val="19"/>
        </w:rPr>
        <w:t>EACH</w:t>
      </w:r>
      <w:r>
        <w:rPr>
          <w:rFonts w:ascii="Times New Roman"/>
          <w:b/>
          <w:spacing w:val="12"/>
          <w:sz w:val="19"/>
        </w:rPr>
        <w:t xml:space="preserve"> </w:t>
      </w:r>
      <w:r>
        <w:rPr>
          <w:rFonts w:ascii="Times New Roman"/>
          <w:b/>
          <w:sz w:val="19"/>
        </w:rPr>
        <w:t>CONSTITUENT</w:t>
      </w:r>
      <w:r>
        <w:rPr>
          <w:rFonts w:ascii="Times New Roman"/>
          <w:b/>
          <w:spacing w:val="12"/>
          <w:sz w:val="19"/>
        </w:rPr>
        <w:t xml:space="preserve"> </w:t>
      </w:r>
      <w:r>
        <w:rPr>
          <w:rFonts w:ascii="Times New Roman"/>
          <w:b/>
          <w:spacing w:val="-2"/>
          <w:sz w:val="19"/>
        </w:rPr>
        <w:t>CORPORATION</w:t>
      </w:r>
    </w:p>
    <w:p w:rsidR="00057D42" w:rsidRDefault="00057D42">
      <w:pPr>
        <w:pStyle w:val="BodyText"/>
        <w:spacing w:before="6"/>
        <w:rPr>
          <w:rFonts w:ascii="Times New Roman"/>
          <w:b/>
          <w:sz w:val="29"/>
        </w:rPr>
      </w:pPr>
    </w:p>
    <w:p w:rsidR="00057D42" w:rsidRDefault="005F656B">
      <w:pPr>
        <w:tabs>
          <w:tab w:val="left" w:pos="6735"/>
          <w:tab w:val="left" w:pos="9164"/>
        </w:tabs>
        <w:spacing w:before="89" w:line="300" w:lineRule="exact"/>
        <w:ind w:left="749"/>
        <w:rPr>
          <w:rFonts w:ascii="Times New Roman" w:hAnsi="Times New Roman"/>
          <w:sz w:val="20"/>
        </w:rPr>
      </w:pPr>
      <w:r>
        <w:rPr>
          <w:rFonts w:ascii="Times New Roman" w:hAnsi="Times New Roman"/>
          <w:spacing w:val="-8"/>
          <w:w w:val="115"/>
          <w:sz w:val="21"/>
          <w:u w:val="thick"/>
        </w:rPr>
        <w:t>-----</w:t>
      </w:r>
      <w:r>
        <w:rPr>
          <w:rFonts w:ascii="Times New Roman" w:hAnsi="Times New Roman"/>
          <w:spacing w:val="22"/>
          <w:w w:val="115"/>
          <w:sz w:val="21"/>
          <w:u w:val="thick"/>
        </w:rPr>
        <w:t xml:space="preserve">  </w:t>
      </w:r>
      <w:r>
        <w:rPr>
          <w:rFonts w:ascii="Times New Roman" w:hAnsi="Times New Roman"/>
          <w:spacing w:val="24"/>
          <w:w w:val="339"/>
          <w:sz w:val="21"/>
          <w:u w:val="thick"/>
        </w:rPr>
        <w:t>z</w:t>
      </w:r>
      <w:r>
        <w:rPr>
          <w:rFonts w:ascii="Times New Roman" w:hAnsi="Times New Roman"/>
          <w:spacing w:val="-104"/>
          <w:w w:val="339"/>
          <w:sz w:val="21"/>
          <w:u w:val="thick"/>
        </w:rPr>
        <w:t>:</w:t>
      </w:r>
      <w:r>
        <w:rPr>
          <w:rFonts w:ascii="Times New Roman" w:hAnsi="Times New Roman"/>
          <w:i/>
          <w:spacing w:val="24"/>
          <w:w w:val="45"/>
          <w:sz w:val="27"/>
          <w:u w:val="thick"/>
        </w:rPr>
        <w:t>=</w:t>
      </w:r>
      <w:r>
        <w:rPr>
          <w:rFonts w:ascii="Times New Roman" w:hAnsi="Times New Roman"/>
          <w:i/>
          <w:spacing w:val="-8"/>
          <w:w w:val="45"/>
          <w:sz w:val="27"/>
          <w:u w:val="thick"/>
        </w:rPr>
        <w:t>:</w:t>
      </w:r>
      <w:r>
        <w:rPr>
          <w:rFonts w:ascii="Times New Roman" w:hAnsi="Times New Roman"/>
          <w:spacing w:val="-129"/>
          <w:w w:val="339"/>
          <w:sz w:val="21"/>
          <w:u w:val="thick"/>
        </w:rPr>
        <w:t>.</w:t>
      </w:r>
      <w:r>
        <w:rPr>
          <w:rFonts w:ascii="Times New Roman" w:hAnsi="Times New Roman"/>
          <w:i/>
          <w:spacing w:val="24"/>
          <w:w w:val="45"/>
          <w:sz w:val="27"/>
          <w:u w:val="thick"/>
        </w:rPr>
        <w:t>A</w:t>
      </w:r>
      <w:r>
        <w:rPr>
          <w:rFonts w:ascii="Times New Roman" w:hAnsi="Times New Roman"/>
          <w:i/>
          <w:w w:val="45"/>
          <w:sz w:val="27"/>
          <w:u w:val="thick"/>
        </w:rPr>
        <w:t>_</w:t>
      </w:r>
      <w:r>
        <w:rPr>
          <w:rFonts w:ascii="Times New Roman" w:hAnsi="Times New Roman"/>
          <w:spacing w:val="-199"/>
          <w:w w:val="339"/>
          <w:sz w:val="21"/>
          <w:u w:val="thick"/>
        </w:rPr>
        <w:t>·</w:t>
      </w:r>
      <w:r>
        <w:rPr>
          <w:rFonts w:ascii="Times New Roman" w:hAnsi="Times New Roman"/>
          <w:i/>
          <w:spacing w:val="24"/>
          <w:w w:val="45"/>
          <w:sz w:val="27"/>
          <w:u w:val="thick"/>
        </w:rPr>
        <w:t>&gt;,,,.,,L-</w:t>
      </w:r>
      <w:r>
        <w:rPr>
          <w:rFonts w:ascii="Times New Roman" w:hAnsi="Times New Roman"/>
          <w:i/>
          <w:spacing w:val="-8"/>
          <w:w w:val="80"/>
          <w:sz w:val="27"/>
          <w:u w:val="thick"/>
        </w:rPr>
        <w:t>":.-c.=L..s=..,_:....,t_--=:{2..1..</w:t>
      </w:r>
      <w:r>
        <w:rPr>
          <w:rFonts w:ascii="Times New Roman" w:hAnsi="Times New Roman"/>
          <w:i/>
          <w:spacing w:val="-31"/>
          <w:w w:val="80"/>
          <w:sz w:val="27"/>
          <w:u w:val="thick"/>
        </w:rPr>
        <w:t xml:space="preserve"> </w:t>
      </w:r>
      <w:r>
        <w:rPr>
          <w:rFonts w:ascii="Times New Roman" w:hAnsi="Times New Roman"/>
          <w:i/>
          <w:spacing w:val="-8"/>
          <w:w w:val="80"/>
          <w:sz w:val="27"/>
          <w:u w:val="thick"/>
        </w:rPr>
        <w:t>=</w:t>
      </w:r>
      <w:r>
        <w:rPr>
          <w:rFonts w:ascii="Times New Roman" w:hAnsi="Times New Roman"/>
          <w:i/>
          <w:spacing w:val="-32"/>
          <w:w w:val="80"/>
          <w:sz w:val="27"/>
          <w:u w:val="thick"/>
        </w:rPr>
        <w:t xml:space="preserve"> </w:t>
      </w:r>
      <w:r>
        <w:rPr>
          <w:rFonts w:ascii="Times New Roman" w:hAnsi="Times New Roman"/>
          <w:i/>
          <w:spacing w:val="-8"/>
          <w:w w:val="80"/>
          <w:sz w:val="27"/>
          <w:u w:val="thick"/>
        </w:rPr>
        <w:t>,;;...,,..,;;_;,;-..</w:t>
      </w:r>
      <w:r>
        <w:rPr>
          <w:rFonts w:ascii="Times New Roman" w:hAnsi="Times New Roman"/>
          <w:i/>
          <w:spacing w:val="-4"/>
          <w:w w:val="80"/>
          <w:sz w:val="27"/>
          <w:u w:val="thick"/>
        </w:rPr>
        <w:t xml:space="preserve"> </w:t>
      </w:r>
      <w:r>
        <w:rPr>
          <w:rFonts w:ascii="Times New Roman" w:hAnsi="Times New Roman"/>
          <w:i/>
          <w:sz w:val="27"/>
        </w:rPr>
        <w:tab/>
      </w:r>
      <w:r>
        <w:rPr>
          <w:rFonts w:ascii="Times New Roman" w:hAnsi="Times New Roman"/>
          <w:i/>
          <w:sz w:val="27"/>
          <w:u w:val="single"/>
        </w:rPr>
        <w:tab/>
      </w:r>
      <w:r>
        <w:rPr>
          <w:rFonts w:ascii="Times New Roman" w:hAnsi="Times New Roman"/>
          <w:w w:val="115"/>
          <w:sz w:val="27"/>
        </w:rPr>
        <w:t>,</w:t>
      </w:r>
      <w:r>
        <w:rPr>
          <w:rFonts w:ascii="Times New Roman" w:hAnsi="Times New Roman"/>
          <w:spacing w:val="-25"/>
          <w:w w:val="115"/>
          <w:sz w:val="27"/>
        </w:rPr>
        <w:t xml:space="preserve"> </w:t>
      </w:r>
      <w:r>
        <w:rPr>
          <w:rFonts w:ascii="Times New Roman" w:hAnsi="Times New Roman"/>
          <w:w w:val="115"/>
          <w:sz w:val="20"/>
        </w:rPr>
        <w:t>'President/</w:t>
      </w:r>
      <w:r>
        <w:rPr>
          <w:rFonts w:ascii="Times New Roman" w:hAnsi="Times New Roman"/>
          <w:spacing w:val="10"/>
          <w:w w:val="115"/>
          <w:sz w:val="20"/>
        </w:rPr>
        <w:t xml:space="preserve"> </w:t>
      </w:r>
      <w:r>
        <w:rPr>
          <w:rFonts w:ascii="Times New Roman" w:hAnsi="Times New Roman"/>
          <w:w w:val="115"/>
          <w:u w:val="thick"/>
        </w:rPr>
        <w:t>'¥ice</w:t>
      </w:r>
      <w:r>
        <w:rPr>
          <w:rFonts w:ascii="Times New Roman" w:hAnsi="Times New Roman"/>
          <w:spacing w:val="-2"/>
          <w:w w:val="115"/>
          <w:u w:val="thick"/>
        </w:rPr>
        <w:t xml:space="preserve"> </w:t>
      </w:r>
      <w:r>
        <w:rPr>
          <w:rFonts w:ascii="Times New Roman" w:hAnsi="Times New Roman"/>
          <w:spacing w:val="-2"/>
          <w:w w:val="115"/>
          <w:sz w:val="20"/>
          <w:u w:val="thick"/>
        </w:rPr>
        <w:t>Ptcsidcnt</w:t>
      </w:r>
    </w:p>
    <w:p w:rsidR="00057D42" w:rsidRDefault="005F656B">
      <w:pPr>
        <w:tabs>
          <w:tab w:val="left" w:pos="2993"/>
        </w:tabs>
        <w:spacing w:line="262" w:lineRule="exact"/>
        <w:ind w:left="2179"/>
        <w:rPr>
          <w:rFonts w:ascii="Courier New"/>
          <w:sz w:val="24"/>
        </w:rPr>
      </w:pPr>
      <w:r>
        <w:rPr>
          <w:rFonts w:ascii="Courier New"/>
          <w:sz w:val="24"/>
          <w:u w:val="thick"/>
        </w:rPr>
        <w:tab/>
      </w:r>
      <w:r>
        <w:rPr>
          <w:rFonts w:ascii="Courier New"/>
          <w:w w:val="260"/>
          <w:sz w:val="24"/>
          <w:u w:val="thick"/>
        </w:rPr>
        <w:t>en</w:t>
      </w:r>
      <w:r>
        <w:rPr>
          <w:rFonts w:ascii="Courier New"/>
          <w:spacing w:val="-241"/>
          <w:w w:val="260"/>
          <w:sz w:val="24"/>
        </w:rPr>
        <w:t xml:space="preserve"> </w:t>
      </w:r>
      <w:r>
        <w:rPr>
          <w:rFonts w:ascii="Courier New"/>
          <w:w w:val="110"/>
          <w:sz w:val="24"/>
        </w:rPr>
        <w:t>L.</w:t>
      </w:r>
      <w:r>
        <w:rPr>
          <w:rFonts w:ascii="Courier New"/>
          <w:spacing w:val="-2"/>
          <w:w w:val="110"/>
          <w:sz w:val="24"/>
        </w:rPr>
        <w:t xml:space="preserve"> Abbott</w:t>
      </w:r>
    </w:p>
    <w:p w:rsidR="00057D42" w:rsidRDefault="005F656B">
      <w:pPr>
        <w:tabs>
          <w:tab w:val="left" w:leader="hyphen" w:pos="8546"/>
        </w:tabs>
        <w:spacing w:before="146"/>
        <w:ind w:left="746"/>
        <w:rPr>
          <w:rFonts w:ascii="Times New Roman" w:hAnsi="Times New Roman"/>
          <w:sz w:val="20"/>
        </w:rPr>
      </w:pPr>
      <w:r>
        <w:rPr>
          <w:rFonts w:ascii="Times New Roman" w:hAnsi="Times New Roman"/>
          <w:spacing w:val="-6"/>
          <w:w w:val="115"/>
          <w:sz w:val="27"/>
          <w:u w:val="thick"/>
        </w:rPr>
        <w:t>----------'</w:t>
      </w:r>
      <w:r>
        <w:rPr>
          <w:rFonts w:ascii="Times New Roman" w:hAnsi="Times New Roman"/>
          <w:spacing w:val="6"/>
          <w:w w:val="115"/>
          <w:sz w:val="27"/>
          <w:u w:val="thick"/>
        </w:rPr>
        <w:t xml:space="preserve"> </w:t>
      </w:r>
      <w:r>
        <w:rPr>
          <w:rFonts w:ascii="Times New Roman" w:hAnsi="Times New Roman"/>
          <w:spacing w:val="-6"/>
          <w:w w:val="115"/>
          <w:sz w:val="27"/>
          <w:u w:val="thick"/>
        </w:rPr>
        <w:t>..e:.""-""'"=""-</w:t>
      </w:r>
      <w:r>
        <w:rPr>
          <w:rFonts w:ascii="Times New Roman" w:hAnsi="Times New Roman"/>
          <w:spacing w:val="15"/>
          <w:w w:val="93"/>
          <w:sz w:val="27"/>
          <w:u w:val="thick"/>
        </w:rPr>
        <w:t>c)_</w:t>
      </w:r>
      <w:r>
        <w:rPr>
          <w:rFonts w:ascii="Times New Roman" w:hAnsi="Times New Roman"/>
          <w:w w:val="93"/>
          <w:sz w:val="27"/>
          <w:u w:val="thick"/>
        </w:rPr>
        <w:t>,</w:t>
      </w:r>
      <w:r>
        <w:rPr>
          <w:rFonts w:ascii="Arial" w:hAnsi="Arial"/>
          <w:spacing w:val="-172"/>
          <w:w w:val="339"/>
          <w:sz w:val="16"/>
          <w:u w:val="thick"/>
        </w:rPr>
        <w:t>"</w:t>
      </w:r>
      <w:r>
        <w:rPr>
          <w:rFonts w:ascii="Times New Roman" w:hAnsi="Times New Roman"/>
          <w:spacing w:val="15"/>
          <w:w w:val="93"/>
          <w:sz w:val="27"/>
          <w:u w:val="thick"/>
        </w:rPr>
        <w:t>,</w:t>
      </w:r>
      <w:r>
        <w:rPr>
          <w:rFonts w:ascii="Times New Roman" w:hAnsi="Times New Roman"/>
          <w:spacing w:val="30"/>
          <w:w w:val="93"/>
          <w:sz w:val="27"/>
          <w:u w:val="thick"/>
        </w:rPr>
        <w:t>·</w:t>
      </w:r>
      <w:r>
        <w:rPr>
          <w:rFonts w:ascii="Arial" w:hAnsi="Arial"/>
          <w:spacing w:val="13"/>
          <w:w w:val="339"/>
          <w:sz w:val="16"/>
          <w:u w:val="thick"/>
        </w:rPr>
        <w:t>"-</w:t>
      </w:r>
      <w:r>
        <w:rPr>
          <w:rFonts w:ascii="Arial" w:hAnsi="Arial"/>
          <w:spacing w:val="-6"/>
          <w:w w:val="175"/>
          <w:sz w:val="16"/>
          <w:u w:val="thick"/>
        </w:rPr>
        <w:t>-</w:t>
      </w:r>
      <w:r>
        <w:rPr>
          <w:rFonts w:ascii="Arial" w:hAnsi="Arial"/>
          <w:spacing w:val="-1"/>
          <w:w w:val="73"/>
          <w:sz w:val="36"/>
          <w:u w:val="thick"/>
        </w:rPr>
        <w:t>"'</w:t>
      </w:r>
      <w:r>
        <w:rPr>
          <w:rFonts w:ascii="Arial" w:hAnsi="Arial"/>
          <w:spacing w:val="-40"/>
          <w:w w:val="73"/>
          <w:sz w:val="36"/>
          <w:u w:val="thick"/>
        </w:rPr>
        <w:t>.</w:t>
      </w:r>
      <w:r>
        <w:rPr>
          <w:rFonts w:ascii="Arial" w:hAnsi="Arial"/>
          <w:spacing w:val="-119"/>
          <w:w w:val="358"/>
          <w:sz w:val="16"/>
          <w:u w:val="thick"/>
        </w:rPr>
        <w:t>.</w:t>
      </w:r>
      <w:r>
        <w:rPr>
          <w:rFonts w:ascii="Arial" w:hAnsi="Arial"/>
          <w:spacing w:val="-1"/>
          <w:w w:val="73"/>
          <w:sz w:val="36"/>
          <w:u w:val="thick"/>
        </w:rPr>
        <w:t>"</w:t>
      </w:r>
      <w:r>
        <w:rPr>
          <w:rFonts w:ascii="Arial" w:hAnsi="Arial"/>
          <w:spacing w:val="-58"/>
          <w:w w:val="73"/>
          <w:sz w:val="36"/>
          <w:u w:val="thick"/>
        </w:rPr>
        <w:t>"</w:t>
      </w:r>
      <w:r>
        <w:rPr>
          <w:rFonts w:ascii="Arial" w:hAnsi="Arial"/>
          <w:spacing w:val="-290"/>
          <w:w w:val="358"/>
          <w:sz w:val="16"/>
          <w:u w:val="thick"/>
        </w:rPr>
        <w:t>Z</w:t>
      </w:r>
      <w:r>
        <w:rPr>
          <w:rFonts w:ascii="Arial" w:hAnsi="Arial"/>
          <w:w w:val="73"/>
          <w:sz w:val="36"/>
          <w:u w:val="thick"/>
        </w:rPr>
        <w:t>'</w:t>
      </w:r>
      <w:r>
        <w:rPr>
          <w:rFonts w:ascii="Arial" w:hAnsi="Arial"/>
          <w:spacing w:val="-93"/>
          <w:w w:val="144"/>
          <w:sz w:val="36"/>
          <w:u w:val="thick"/>
        </w:rPr>
        <w:t xml:space="preserve"> </w:t>
      </w:r>
      <w:r>
        <w:rPr>
          <w:rFonts w:ascii="Arial" w:hAnsi="Arial"/>
          <w:spacing w:val="-1"/>
          <w:w w:val="50"/>
          <w:sz w:val="36"/>
          <w:u w:val="thick"/>
        </w:rPr>
        <w:t>"</w:t>
      </w:r>
      <w:r>
        <w:rPr>
          <w:rFonts w:ascii="Arial" w:hAnsi="Arial"/>
          <w:spacing w:val="-4"/>
          <w:w w:val="50"/>
          <w:sz w:val="36"/>
          <w:u w:val="thick"/>
        </w:rPr>
        <w:t>"</w:t>
      </w:r>
      <w:r>
        <w:rPr>
          <w:rFonts w:ascii="Arial" w:hAnsi="Arial"/>
          <w:spacing w:val="-155"/>
          <w:w w:val="335"/>
          <w:sz w:val="16"/>
          <w:u w:val="thick"/>
        </w:rPr>
        <w:t>.</w:t>
      </w:r>
      <w:r>
        <w:rPr>
          <w:rFonts w:ascii="Arial" w:hAnsi="Arial"/>
          <w:spacing w:val="-1"/>
          <w:w w:val="50"/>
          <w:sz w:val="36"/>
          <w:u w:val="thick"/>
        </w:rPr>
        <w:t>"</w:t>
      </w:r>
      <w:r>
        <w:rPr>
          <w:rFonts w:ascii="Arial" w:hAnsi="Arial"/>
          <w:spacing w:val="-3"/>
          <w:w w:val="50"/>
          <w:sz w:val="36"/>
          <w:u w:val="thick"/>
        </w:rPr>
        <w:t>.</w:t>
      </w:r>
      <w:r>
        <w:rPr>
          <w:rFonts w:ascii="Arial" w:hAnsi="Arial"/>
          <w:spacing w:val="-187"/>
          <w:w w:val="335"/>
          <w:sz w:val="16"/>
          <w:u w:val="thick"/>
        </w:rPr>
        <w:t>-</w:t>
      </w:r>
      <w:r>
        <w:rPr>
          <w:rFonts w:ascii="Arial" w:hAnsi="Arial"/>
          <w:spacing w:val="-6"/>
          <w:w w:val="95"/>
          <w:sz w:val="36"/>
          <w:u w:val="thick"/>
        </w:rPr>
        <w:t>",</w:t>
      </w:r>
      <w:r>
        <w:rPr>
          <w:rFonts w:ascii="Arial" w:hAnsi="Arial"/>
          <w:spacing w:val="-45"/>
          <w:w w:val="95"/>
          <w:sz w:val="36"/>
          <w:u w:val="thick"/>
        </w:rPr>
        <w:t xml:space="preserve"> </w:t>
      </w:r>
      <w:r>
        <w:rPr>
          <w:rFonts w:ascii="Arial" w:hAnsi="Arial"/>
          <w:spacing w:val="-6"/>
          <w:w w:val="95"/>
          <w:sz w:val="36"/>
          <w:u w:val="thick"/>
        </w:rPr>
        <w:t>=</w:t>
      </w:r>
      <w:r>
        <w:rPr>
          <w:rFonts w:ascii="Arial" w:hAnsi="Arial"/>
          <w:spacing w:val="2"/>
          <w:sz w:val="36"/>
          <w:u w:val="thick"/>
        </w:rPr>
        <w:t xml:space="preserve"> </w:t>
      </w:r>
      <w:r>
        <w:rPr>
          <w:rFonts w:ascii="Arial" w:hAnsi="Arial"/>
          <w:spacing w:val="-55"/>
          <w:sz w:val="36"/>
        </w:rPr>
        <w:t xml:space="preserve"> </w:t>
      </w:r>
      <w:r>
        <w:rPr>
          <w:rFonts w:ascii="Arial" w:hAnsi="Arial"/>
          <w:spacing w:val="-6"/>
          <w:w w:val="95"/>
          <w:sz w:val="36"/>
          <w:u w:val="thick"/>
        </w:rPr>
        <w:t>,.,'.</w:t>
      </w:r>
      <w:r>
        <w:rPr>
          <w:rFonts w:ascii="Arial" w:hAnsi="Arial"/>
          <w:sz w:val="36"/>
        </w:rPr>
        <w:tab/>
      </w:r>
      <w:r>
        <w:rPr>
          <w:rFonts w:ascii="Times New Roman" w:hAnsi="Times New Roman"/>
          <w:w w:val="215"/>
          <w:sz w:val="20"/>
        </w:rPr>
        <w:t>'--,'Clerk/</w:t>
      </w:r>
      <w:r>
        <w:rPr>
          <w:rFonts w:ascii="Times New Roman" w:hAnsi="Times New Roman"/>
          <w:spacing w:val="-85"/>
          <w:w w:val="215"/>
          <w:sz w:val="20"/>
        </w:rPr>
        <w:t xml:space="preserve"> </w:t>
      </w:r>
      <w:r>
        <w:rPr>
          <w:rFonts w:ascii="Times New Roman" w:hAnsi="Times New Roman"/>
          <w:w w:val="115"/>
          <w:sz w:val="20"/>
        </w:rPr>
        <w:t>'Assistant-</w:t>
      </w:r>
      <w:r>
        <w:rPr>
          <w:rFonts w:ascii="Times New Roman" w:hAnsi="Times New Roman"/>
          <w:spacing w:val="-2"/>
          <w:w w:val="115"/>
          <w:sz w:val="20"/>
        </w:rPr>
        <w:t>Gler.k</w:t>
      </w:r>
    </w:p>
    <w:p w:rsidR="00057D42" w:rsidRDefault="005F656B">
      <w:pPr>
        <w:spacing w:before="73"/>
        <w:ind w:left="2101"/>
        <w:jc w:val="center"/>
        <w:rPr>
          <w:rFonts w:ascii="Times New Roman"/>
          <w:sz w:val="11"/>
        </w:rPr>
      </w:pPr>
      <w:r>
        <w:rPr>
          <w:rFonts w:ascii="Times New Roman"/>
          <w:spacing w:val="-4"/>
          <w:w w:val="160"/>
          <w:sz w:val="11"/>
        </w:rPr>
        <w:t>:.'&gt;,</w:t>
      </w:r>
    </w:p>
    <w:p w:rsidR="00057D42" w:rsidRDefault="00057D42">
      <w:pPr>
        <w:pStyle w:val="BodyText"/>
        <w:spacing w:before="1"/>
        <w:rPr>
          <w:rFonts w:ascii="Times New Roman"/>
          <w:sz w:val="10"/>
        </w:rPr>
      </w:pPr>
    </w:p>
    <w:p w:rsidR="00057D42" w:rsidRDefault="005F656B">
      <w:pPr>
        <w:pStyle w:val="BodyText"/>
        <w:tabs>
          <w:tab w:val="left" w:pos="6547"/>
          <w:tab w:val="left" w:pos="9021"/>
        </w:tabs>
        <w:spacing w:before="94" w:line="242" w:lineRule="exact"/>
        <w:ind w:left="757"/>
        <w:rPr>
          <w:rFonts w:ascii="Arial" w:hAnsi="Arial"/>
        </w:rPr>
      </w:pPr>
      <w:r>
        <w:rPr>
          <w:rFonts w:ascii="Times New Roman" w:hAnsi="Times New Roman"/>
          <w:w w:val="45"/>
          <w:sz w:val="20"/>
        </w:rPr>
        <w:t>of</w:t>
      </w:r>
      <w:r>
        <w:rPr>
          <w:rFonts w:ascii="Times New Roman" w:hAnsi="Times New Roman"/>
          <w:spacing w:val="-18"/>
          <w:sz w:val="20"/>
        </w:rPr>
        <w:t xml:space="preserve"> </w:t>
      </w:r>
      <w:r>
        <w:rPr>
          <w:rFonts w:ascii="Times New Roman" w:hAnsi="Times New Roman"/>
          <w:w w:val="45"/>
          <w:sz w:val="20"/>
        </w:rPr>
        <w:t>_</w:t>
      </w:r>
      <w:r>
        <w:rPr>
          <w:rFonts w:ascii="Times New Roman" w:hAnsi="Times New Roman"/>
          <w:spacing w:val="27"/>
          <w:sz w:val="20"/>
        </w:rPr>
        <w:t xml:space="preserve">  </w:t>
      </w:r>
      <w:r>
        <w:rPr>
          <w:rFonts w:ascii="Arial" w:hAnsi="Arial"/>
          <w:w w:val="45"/>
          <w:u w:val="thick"/>
        </w:rPr>
        <w:t>_;;C.::a.1:.p=-e_C=-O=-d::....cH.:.:e:.:a:.:l..:t.:.:h..::c.=a.:..re=</w:t>
      </w:r>
      <w:r>
        <w:rPr>
          <w:rFonts w:ascii="Arial" w:hAnsi="Arial"/>
          <w:w w:val="45"/>
        </w:rPr>
        <w:t>,--</w:t>
      </w:r>
      <w:r>
        <w:rPr>
          <w:rFonts w:ascii="Arial" w:hAnsi="Arial"/>
          <w:spacing w:val="-2"/>
          <w:w w:val="45"/>
        </w:rPr>
        <w:t>'I'"'n'"'c:.:·c.·</w:t>
      </w:r>
      <w:r>
        <w:rPr>
          <w:rFonts w:ascii="Arial" w:hAnsi="Arial"/>
          <w:u w:val="single"/>
        </w:rPr>
        <w:tab/>
      </w:r>
      <w:r>
        <w:rPr>
          <w:rFonts w:ascii="Arial" w:hAnsi="Arial"/>
          <w:spacing w:val="40"/>
          <w:w w:val="330"/>
        </w:rPr>
        <w:t xml:space="preserve"> </w:t>
      </w:r>
      <w:r>
        <w:rPr>
          <w:rFonts w:ascii="Arial" w:hAnsi="Arial"/>
          <w:w w:val="330"/>
        </w:rPr>
        <w:t>--------</w:t>
      </w:r>
      <w:r>
        <w:rPr>
          <w:rFonts w:ascii="Arial" w:hAnsi="Arial"/>
        </w:rPr>
        <w:tab/>
      </w:r>
      <w:r>
        <w:rPr>
          <w:rFonts w:ascii="Arial" w:hAnsi="Arial"/>
          <w:w w:val="330"/>
        </w:rPr>
        <w:t>---------</w:t>
      </w:r>
      <w:r>
        <w:rPr>
          <w:rFonts w:ascii="Arial" w:hAnsi="Arial"/>
          <w:spacing w:val="-10"/>
          <w:w w:val="330"/>
        </w:rPr>
        <w:t>-</w:t>
      </w:r>
    </w:p>
    <w:p w:rsidR="00057D42" w:rsidRDefault="005F656B">
      <w:pPr>
        <w:spacing w:line="233" w:lineRule="exact"/>
        <w:ind w:left="706"/>
        <w:jc w:val="center"/>
        <w:rPr>
          <w:rFonts w:ascii="Times New Roman"/>
          <w:i/>
          <w:sz w:val="21"/>
        </w:rPr>
      </w:pPr>
      <w:r>
        <w:rPr>
          <w:rFonts w:ascii="Times New Roman"/>
          <w:i/>
          <w:w w:val="105"/>
          <w:sz w:val="21"/>
        </w:rPr>
        <w:t>(Name</w:t>
      </w:r>
      <w:r>
        <w:rPr>
          <w:rFonts w:ascii="Times New Roman"/>
          <w:i/>
          <w:spacing w:val="12"/>
          <w:w w:val="105"/>
          <w:sz w:val="21"/>
        </w:rPr>
        <w:t xml:space="preserve"> </w:t>
      </w:r>
      <w:r>
        <w:rPr>
          <w:rFonts w:ascii="Times New Roman"/>
          <w:i/>
          <w:w w:val="105"/>
          <w:sz w:val="21"/>
        </w:rPr>
        <w:t>of</w:t>
      </w:r>
      <w:r>
        <w:rPr>
          <w:rFonts w:ascii="Times New Roman"/>
          <w:i/>
          <w:spacing w:val="14"/>
          <w:w w:val="105"/>
          <w:sz w:val="21"/>
        </w:rPr>
        <w:t xml:space="preserve"> </w:t>
      </w:r>
      <w:r>
        <w:rPr>
          <w:rFonts w:ascii="Times New Roman"/>
          <w:i/>
          <w:w w:val="105"/>
          <w:sz w:val="21"/>
        </w:rPr>
        <w:t>constituent</w:t>
      </w:r>
      <w:r>
        <w:rPr>
          <w:rFonts w:ascii="Times New Roman"/>
          <w:i/>
          <w:spacing w:val="20"/>
          <w:w w:val="105"/>
          <w:sz w:val="21"/>
        </w:rPr>
        <w:t xml:space="preserve"> </w:t>
      </w:r>
      <w:r>
        <w:rPr>
          <w:rFonts w:ascii="Times New Roman"/>
          <w:i/>
          <w:spacing w:val="-2"/>
          <w:w w:val="105"/>
          <w:sz w:val="21"/>
        </w:rPr>
        <w:t>corporation)</w:t>
      </w:r>
    </w:p>
    <w:p w:rsidR="00057D42" w:rsidRDefault="00057D42">
      <w:pPr>
        <w:pStyle w:val="BodyText"/>
        <w:spacing w:before="8"/>
        <w:rPr>
          <w:rFonts w:ascii="Times New Roman"/>
          <w:i/>
          <w:sz w:val="27"/>
        </w:rPr>
      </w:pPr>
    </w:p>
    <w:p w:rsidR="00057D42" w:rsidRDefault="005F656B">
      <w:pPr>
        <w:tabs>
          <w:tab w:val="left" w:pos="1527"/>
          <w:tab w:val="left" w:leader="hyphen" w:pos="8998"/>
        </w:tabs>
        <w:spacing w:before="87" w:line="322" w:lineRule="exact"/>
        <w:ind w:left="757"/>
        <w:rPr>
          <w:rFonts w:ascii="Times New Roman" w:hAnsi="Times New Roman"/>
          <w:sz w:val="20"/>
        </w:rPr>
      </w:pPr>
      <w:r>
        <w:rPr>
          <w:rFonts w:ascii="Arial" w:hAnsi="Arial"/>
          <w:w w:val="155"/>
          <w:sz w:val="23"/>
        </w:rPr>
        <w:t>---</w:t>
      </w:r>
      <w:r>
        <w:rPr>
          <w:rFonts w:ascii="Arial" w:hAnsi="Arial"/>
          <w:spacing w:val="-10"/>
          <w:w w:val="155"/>
          <w:sz w:val="23"/>
        </w:rPr>
        <w:t>-</w:t>
      </w:r>
      <w:r>
        <w:rPr>
          <w:rFonts w:ascii="Arial" w:hAnsi="Arial"/>
          <w:sz w:val="23"/>
        </w:rPr>
        <w:tab/>
      </w:r>
      <w:r>
        <w:rPr>
          <w:rFonts w:ascii="Arial" w:hAnsi="Arial"/>
          <w:w w:val="95"/>
          <w:sz w:val="23"/>
        </w:rPr>
        <w:t>-IJ.ll·=</w:t>
      </w:r>
      <w:r>
        <w:rPr>
          <w:rFonts w:ascii="Arial" w:hAnsi="Arial"/>
          <w:spacing w:val="21"/>
          <w:sz w:val="23"/>
        </w:rPr>
        <w:t xml:space="preserve"> </w:t>
      </w:r>
      <w:r>
        <w:rPr>
          <w:rFonts w:ascii="Arial" w:hAnsi="Arial"/>
          <w:w w:val="95"/>
          <w:sz w:val="23"/>
        </w:rPr>
        <w:t>=&lt;-</w:t>
      </w:r>
      <w:r>
        <w:rPr>
          <w:rFonts w:ascii="Times New Roman" w:hAnsi="Times New Roman"/>
          <w:i/>
          <w:spacing w:val="31"/>
          <w:w w:val="63"/>
          <w:sz w:val="18"/>
        </w:rPr>
        <w:t>:</w:t>
      </w:r>
      <w:r>
        <w:rPr>
          <w:rFonts w:ascii="Arial" w:hAnsi="Arial"/>
          <w:spacing w:val="-78"/>
          <w:w w:val="157"/>
          <w:sz w:val="23"/>
        </w:rPr>
        <w:t>·</w:t>
      </w:r>
      <w:r>
        <w:rPr>
          <w:rFonts w:ascii="Times New Roman" w:hAnsi="Times New Roman"/>
          <w:i/>
          <w:spacing w:val="45"/>
          <w:w w:val="63"/>
          <w:sz w:val="18"/>
        </w:rPr>
        <w:t>:</w:t>
      </w:r>
      <w:r>
        <w:rPr>
          <w:rFonts w:ascii="Times New Roman" w:hAnsi="Times New Roman"/>
          <w:i/>
          <w:spacing w:val="63"/>
          <w:w w:val="150"/>
          <w:sz w:val="18"/>
        </w:rPr>
        <w:t xml:space="preserve"> </w:t>
      </w:r>
      <w:r>
        <w:rPr>
          <w:rFonts w:ascii="Times New Roman" w:hAnsi="Times New Roman"/>
          <w:i/>
          <w:w w:val="95"/>
          <w:sz w:val="18"/>
        </w:rPr>
        <w:t>¥-1+-"-"'</w:t>
      </w:r>
      <w:r>
        <w:rPr>
          <w:rFonts w:ascii="Times New Roman" w:hAnsi="Times New Roman"/>
          <w:i/>
          <w:spacing w:val="-9"/>
          <w:w w:val="95"/>
          <w:sz w:val="18"/>
        </w:rPr>
        <w:t xml:space="preserve"> </w:t>
      </w:r>
      <w:r>
        <w:rPr>
          <w:rFonts w:ascii="Times New Roman" w:hAnsi="Times New Roman"/>
          <w:i/>
          <w:w w:val="95"/>
          <w:sz w:val="18"/>
        </w:rPr>
        <w:t>:c.-c:.·.::.,.</w:t>
      </w:r>
      <w:r>
        <w:rPr>
          <w:rFonts w:ascii="Times New Roman" w:hAnsi="Times New Roman"/>
          <w:i/>
          <w:spacing w:val="-9"/>
          <w:w w:val="95"/>
          <w:sz w:val="18"/>
        </w:rPr>
        <w:t xml:space="preserve"> </w:t>
      </w:r>
      <w:r>
        <w:rPr>
          <w:rFonts w:ascii="Times New Roman" w:hAnsi="Times New Roman"/>
          <w:i/>
          <w:w w:val="95"/>
          <w:sz w:val="18"/>
        </w:rPr>
        <w:t>'II\--F"</w:t>
      </w:r>
      <w:r>
        <w:rPr>
          <w:rFonts w:ascii="Times New Roman" w:hAnsi="Times New Roman"/>
          <w:i/>
          <w:spacing w:val="-9"/>
          <w:w w:val="95"/>
          <w:sz w:val="18"/>
        </w:rPr>
        <w:t xml:space="preserve"> </w:t>
      </w:r>
      <w:r>
        <w:rPr>
          <w:rFonts w:ascii="Times New Roman" w:hAnsi="Times New Roman"/>
          <w:i/>
          <w:w w:val="95"/>
          <w:sz w:val="18"/>
        </w:rPr>
        <w:t>'J,._,_</w:t>
      </w:r>
      <w:r>
        <w:rPr>
          <w:rFonts w:ascii="Arial" w:hAnsi="Arial"/>
          <w:i/>
          <w:w w:val="95"/>
          <w:position w:val="-8"/>
          <w:sz w:val="17"/>
        </w:rPr>
        <w:t>1</w:t>
      </w:r>
      <w:r>
        <w:rPr>
          <w:rFonts w:ascii="Arial" w:hAnsi="Arial"/>
          <w:i/>
          <w:spacing w:val="-13"/>
          <w:w w:val="95"/>
          <w:position w:val="-8"/>
          <w:sz w:val="17"/>
        </w:rPr>
        <w:t xml:space="preserve"> </w:t>
      </w:r>
      <w:r>
        <w:rPr>
          <w:rFonts w:ascii="Times New Roman" w:hAnsi="Times New Roman"/>
          <w:w w:val="95"/>
          <w:sz w:val="32"/>
          <w:u w:val="thick"/>
        </w:rPr>
        <w:t>_._(/4'4/Jl_""</w:t>
      </w:r>
      <w:r>
        <w:rPr>
          <w:rFonts w:ascii="Times New Roman" w:hAnsi="Times New Roman"/>
          <w:spacing w:val="-36"/>
          <w:w w:val="95"/>
          <w:sz w:val="32"/>
          <w:u w:val="thick"/>
        </w:rPr>
        <w:t xml:space="preserve"> </w:t>
      </w:r>
      <w:r>
        <w:rPr>
          <w:rFonts w:ascii="Times New Roman" w:hAnsi="Times New Roman"/>
          <w:spacing w:val="-2"/>
          <w:w w:val="95"/>
          <w:sz w:val="32"/>
          <w:u w:val="thick"/>
        </w:rPr>
        <w:t>"'\:.,c,:;;,c,,_,_=</w:t>
      </w:r>
      <w:r>
        <w:rPr>
          <w:rFonts w:ascii="Times New Roman" w:hAnsi="Times New Roman"/>
          <w:sz w:val="32"/>
        </w:rPr>
        <w:tab/>
      </w:r>
      <w:r>
        <w:rPr>
          <w:rFonts w:ascii="Times New Roman" w:hAnsi="Times New Roman"/>
          <w:w w:val="105"/>
          <w:sz w:val="32"/>
          <w:u w:val="thick"/>
        </w:rPr>
        <w:t>+I</w:t>
      </w:r>
      <w:r>
        <w:rPr>
          <w:rFonts w:ascii="Times New Roman" w:hAnsi="Times New Roman"/>
          <w:w w:val="105"/>
          <w:sz w:val="32"/>
        </w:rPr>
        <w:t>,</w:t>
      </w:r>
      <w:r>
        <w:rPr>
          <w:rFonts w:ascii="Times New Roman" w:hAnsi="Times New Roman"/>
          <w:w w:val="105"/>
          <w:sz w:val="20"/>
        </w:rPr>
        <w:t>'President/</w:t>
      </w:r>
      <w:r>
        <w:rPr>
          <w:rFonts w:ascii="Times New Roman" w:hAnsi="Times New Roman"/>
          <w:spacing w:val="26"/>
          <w:w w:val="105"/>
          <w:sz w:val="20"/>
        </w:rPr>
        <w:t xml:space="preserve"> </w:t>
      </w:r>
      <w:r>
        <w:rPr>
          <w:rFonts w:ascii="Times New Roman" w:hAnsi="Times New Roman"/>
          <w:w w:val="105"/>
          <w:sz w:val="20"/>
          <w:u w:val="thick"/>
        </w:rPr>
        <w:t>'Viee</w:t>
      </w:r>
      <w:r>
        <w:rPr>
          <w:rFonts w:ascii="Times New Roman" w:hAnsi="Times New Roman"/>
          <w:spacing w:val="36"/>
          <w:w w:val="105"/>
          <w:sz w:val="20"/>
          <w:u w:val="thick"/>
        </w:rPr>
        <w:t xml:space="preserve"> </w:t>
      </w:r>
      <w:r>
        <w:rPr>
          <w:rFonts w:ascii="Times New Roman" w:hAnsi="Times New Roman"/>
          <w:spacing w:val="-2"/>
          <w:w w:val="105"/>
          <w:sz w:val="20"/>
          <w:u w:val="thick"/>
        </w:rPr>
        <w:t>P,esiel-</w:t>
      </w:r>
    </w:p>
    <w:p w:rsidR="00057D42" w:rsidRDefault="005F656B">
      <w:pPr>
        <w:tabs>
          <w:tab w:val="left" w:pos="6079"/>
        </w:tabs>
        <w:ind w:right="356"/>
        <w:jc w:val="center"/>
        <w:rPr>
          <w:rFonts w:ascii="Courier New"/>
          <w:sz w:val="24"/>
        </w:rPr>
      </w:pPr>
      <w:r>
        <w:rPr>
          <w:rFonts w:ascii="Courier New"/>
          <w:spacing w:val="-2"/>
          <w:sz w:val="24"/>
        </w:rPr>
        <w:t>argarbJtJ.Cllifurd</w:t>
      </w:r>
      <w:r>
        <w:rPr>
          <w:rFonts w:ascii="Courier New"/>
          <w:sz w:val="24"/>
        </w:rPr>
        <w:tab/>
      </w:r>
      <w:r>
        <w:rPr>
          <w:rFonts w:ascii="Courier New"/>
          <w:spacing w:val="-10"/>
          <w:sz w:val="24"/>
        </w:rPr>
        <w:t>'</w:t>
      </w:r>
    </w:p>
    <w:p w:rsidR="00057D42" w:rsidRDefault="00057D42">
      <w:pPr>
        <w:jc w:val="center"/>
        <w:rPr>
          <w:rFonts w:ascii="Courier New"/>
          <w:sz w:val="24"/>
        </w:rPr>
        <w:sectPr w:rsidR="00057D42">
          <w:type w:val="continuous"/>
          <w:pgSz w:w="12450" w:h="17280"/>
          <w:pgMar w:top="1500" w:right="0" w:bottom="280" w:left="0" w:header="0" w:footer="0" w:gutter="0"/>
          <w:cols w:space="720"/>
        </w:sectPr>
      </w:pPr>
    </w:p>
    <w:p w:rsidR="00057D42" w:rsidRDefault="00057D42">
      <w:pPr>
        <w:pStyle w:val="BodyText"/>
        <w:spacing w:before="4"/>
        <w:rPr>
          <w:rFonts w:ascii="Courier New"/>
          <w:sz w:val="16"/>
        </w:rPr>
      </w:pPr>
    </w:p>
    <w:p w:rsidR="00057D42" w:rsidRDefault="005F656B">
      <w:pPr>
        <w:spacing w:before="1"/>
        <w:ind w:left="764"/>
        <w:rPr>
          <w:rFonts w:ascii="Times New Roman"/>
          <w:sz w:val="18"/>
        </w:rPr>
      </w:pPr>
      <w:r>
        <w:rPr>
          <w:rFonts w:ascii="Times New Roman"/>
          <w:w w:val="190"/>
          <w:sz w:val="18"/>
        </w:rPr>
        <w:t>-----'-"'-</w:t>
      </w:r>
      <w:r>
        <w:rPr>
          <w:rFonts w:ascii="Times New Roman"/>
          <w:spacing w:val="-4"/>
          <w:w w:val="190"/>
          <w:sz w:val="18"/>
        </w:rPr>
        <w:t>':::</w:t>
      </w:r>
    </w:p>
    <w:p w:rsidR="00057D42" w:rsidRDefault="005F656B">
      <w:pPr>
        <w:spacing w:before="2"/>
        <w:rPr>
          <w:rFonts w:ascii="Times New Roman"/>
          <w:sz w:val="16"/>
        </w:rPr>
      </w:pPr>
      <w:r>
        <w:br w:type="column"/>
      </w:r>
    </w:p>
    <w:p w:rsidR="00057D42" w:rsidRDefault="005F656B">
      <w:pPr>
        <w:ind w:left="308"/>
        <w:rPr>
          <w:rFonts w:ascii="Arial"/>
          <w:sz w:val="8"/>
        </w:rPr>
      </w:pPr>
      <w:r>
        <w:rPr>
          <w:rFonts w:ascii="Times New Roman"/>
          <w:spacing w:val="-2"/>
          <w:w w:val="188"/>
          <w:sz w:val="18"/>
        </w:rPr>
        <w:t>=.</w:t>
      </w:r>
      <w:r>
        <w:rPr>
          <w:rFonts w:ascii="Times New Roman"/>
          <w:spacing w:val="8"/>
          <w:w w:val="188"/>
          <w:sz w:val="18"/>
        </w:rPr>
        <w:t>.</w:t>
      </w:r>
      <w:r>
        <w:rPr>
          <w:rFonts w:ascii="Times New Roman"/>
          <w:spacing w:val="-2"/>
          <w:w w:val="85"/>
          <w:sz w:val="18"/>
        </w:rPr>
        <w:t>,_,.</w:t>
      </w:r>
      <w:r>
        <w:rPr>
          <w:rFonts w:ascii="Times New Roman"/>
          <w:spacing w:val="71"/>
          <w:w w:val="150"/>
          <w:sz w:val="18"/>
        </w:rPr>
        <w:t xml:space="preserve"> </w:t>
      </w:r>
      <w:r>
        <w:rPr>
          <w:rFonts w:ascii="Arial"/>
          <w:spacing w:val="-5"/>
          <w:w w:val="130"/>
          <w:sz w:val="8"/>
        </w:rPr>
        <w:t>,t</w:t>
      </w:r>
    </w:p>
    <w:p w:rsidR="00057D42" w:rsidRDefault="005F656B">
      <w:pPr>
        <w:spacing w:before="35"/>
        <w:ind w:left="70"/>
        <w:rPr>
          <w:rFonts w:ascii="Arial"/>
          <w:sz w:val="34"/>
        </w:rPr>
      </w:pPr>
      <w:r>
        <w:br w:type="column"/>
      </w:r>
      <w:r>
        <w:rPr>
          <w:rFonts w:ascii="Arial"/>
          <w:w w:val="105"/>
          <w:sz w:val="8"/>
        </w:rPr>
        <w:t>,</w:t>
      </w:r>
      <w:r>
        <w:rPr>
          <w:rFonts w:ascii="Arial"/>
          <w:spacing w:val="35"/>
          <w:w w:val="105"/>
          <w:sz w:val="8"/>
        </w:rPr>
        <w:t xml:space="preserve"> </w:t>
      </w:r>
      <w:r>
        <w:rPr>
          <w:rFonts w:ascii="Arial"/>
          <w:w w:val="105"/>
          <w:sz w:val="8"/>
        </w:rPr>
        <w:t>-</w:t>
      </w:r>
      <w:r>
        <w:rPr>
          <w:rFonts w:ascii="Arial"/>
          <w:spacing w:val="44"/>
          <w:w w:val="105"/>
          <w:sz w:val="8"/>
        </w:rPr>
        <w:t xml:space="preserve"> </w:t>
      </w:r>
      <w:r>
        <w:rPr>
          <w:rFonts w:ascii="Arial"/>
          <w:spacing w:val="-7"/>
          <w:w w:val="90"/>
          <w:sz w:val="34"/>
        </w:rPr>
        <w:t>(S)</w:t>
      </w:r>
    </w:p>
    <w:p w:rsidR="00057D42" w:rsidRDefault="005F656B">
      <w:pPr>
        <w:tabs>
          <w:tab w:val="left" w:pos="1745"/>
        </w:tabs>
        <w:spacing w:before="35"/>
        <w:ind w:left="376"/>
        <w:rPr>
          <w:rFonts w:ascii="Arial"/>
          <w:sz w:val="34"/>
        </w:rPr>
      </w:pPr>
      <w:r>
        <w:br w:type="column"/>
      </w:r>
      <w:r>
        <w:rPr>
          <w:rFonts w:ascii="Arial"/>
          <w:spacing w:val="-6"/>
          <w:w w:val="70"/>
          <w:sz w:val="34"/>
        </w:rPr>
        <w:t>,,_-'--'</w:t>
      </w:r>
      <w:r>
        <w:rPr>
          <w:rFonts w:ascii="Arial"/>
          <w:spacing w:val="15"/>
          <w:sz w:val="34"/>
        </w:rPr>
        <w:t xml:space="preserve"> </w:t>
      </w:r>
      <w:r>
        <w:rPr>
          <w:rFonts w:ascii="Arial"/>
          <w:spacing w:val="-6"/>
          <w:w w:val="70"/>
          <w:sz w:val="34"/>
        </w:rPr>
        <w:t>""</w:t>
      </w:r>
      <w:r>
        <w:rPr>
          <w:rFonts w:ascii="Arial"/>
          <w:sz w:val="34"/>
        </w:rPr>
        <w:tab/>
      </w:r>
      <w:r>
        <w:rPr>
          <w:rFonts w:ascii="Arial"/>
          <w:spacing w:val="-12"/>
          <w:w w:val="55"/>
          <w:sz w:val="34"/>
        </w:rPr>
        <w:t>-</w:t>
      </w:r>
    </w:p>
    <w:p w:rsidR="00057D42" w:rsidRDefault="005F656B">
      <w:pPr>
        <w:spacing w:before="167"/>
        <w:ind w:left="764"/>
        <w:rPr>
          <w:rFonts w:ascii="Times New Roman"/>
          <w:sz w:val="20"/>
        </w:rPr>
      </w:pPr>
      <w:r>
        <w:br w:type="column"/>
      </w:r>
      <w:r>
        <w:rPr>
          <w:rFonts w:ascii="Times New Roman"/>
          <w:w w:val="105"/>
          <w:sz w:val="20"/>
        </w:rPr>
        <w:t>,'Clerk,'</w:t>
      </w:r>
      <w:r>
        <w:rPr>
          <w:rFonts w:ascii="Times New Roman"/>
          <w:spacing w:val="31"/>
          <w:w w:val="105"/>
          <w:sz w:val="20"/>
        </w:rPr>
        <w:t xml:space="preserve"> </w:t>
      </w:r>
      <w:r>
        <w:rPr>
          <w:rFonts w:ascii="Times New Roman"/>
          <w:w w:val="105"/>
          <w:sz w:val="20"/>
        </w:rPr>
        <w:t>'A,isis!llst</w:t>
      </w:r>
      <w:r>
        <w:rPr>
          <w:rFonts w:ascii="Times New Roman"/>
          <w:spacing w:val="60"/>
          <w:w w:val="105"/>
          <w:sz w:val="20"/>
        </w:rPr>
        <w:t xml:space="preserve"> </w:t>
      </w:r>
      <w:r>
        <w:rPr>
          <w:rFonts w:ascii="Times New Roman"/>
          <w:spacing w:val="-2"/>
          <w:sz w:val="20"/>
        </w:rPr>
        <w:t>Gl""1&lt;</w:t>
      </w:r>
    </w:p>
    <w:p w:rsidR="00057D42" w:rsidRDefault="00057D42">
      <w:pPr>
        <w:rPr>
          <w:rFonts w:ascii="Times New Roman"/>
          <w:sz w:val="20"/>
        </w:rPr>
        <w:sectPr w:rsidR="00057D42">
          <w:type w:val="continuous"/>
          <w:pgSz w:w="12450" w:h="17280"/>
          <w:pgMar w:top="1500" w:right="0" w:bottom="280" w:left="0" w:header="0" w:footer="0" w:gutter="0"/>
          <w:cols w:num="5" w:space="720" w:equalWidth="0">
            <w:col w:w="2198" w:space="40"/>
            <w:col w:w="1052" w:space="39"/>
            <w:col w:w="649" w:space="39"/>
            <w:col w:w="1812" w:space="2922"/>
            <w:col w:w="3699"/>
          </w:cols>
        </w:sectPr>
      </w:pPr>
    </w:p>
    <w:p w:rsidR="00057D42" w:rsidRDefault="00057D42">
      <w:pPr>
        <w:pStyle w:val="BodyText"/>
        <w:rPr>
          <w:rFonts w:ascii="Times New Roman"/>
        </w:rPr>
      </w:pPr>
    </w:p>
    <w:p w:rsidR="00057D42" w:rsidRDefault="00057D42">
      <w:pPr>
        <w:pStyle w:val="BodyText"/>
        <w:spacing w:before="1"/>
        <w:rPr>
          <w:rFonts w:ascii="Times New Roman"/>
          <w:sz w:val="20"/>
        </w:rPr>
      </w:pPr>
    </w:p>
    <w:p w:rsidR="00057D42" w:rsidRDefault="005F656B">
      <w:pPr>
        <w:tabs>
          <w:tab w:val="left" w:pos="1233"/>
        </w:tabs>
        <w:ind w:left="772"/>
        <w:rPr>
          <w:rFonts w:ascii="Times New Roman"/>
          <w:sz w:val="20"/>
        </w:rPr>
      </w:pPr>
      <w:r>
        <w:rPr>
          <w:rFonts w:ascii="Times New Roman"/>
          <w:w w:val="105"/>
          <w:sz w:val="20"/>
        </w:rPr>
        <w:t>of</w:t>
      </w:r>
      <w:r>
        <w:rPr>
          <w:rFonts w:ascii="Times New Roman"/>
          <w:spacing w:val="-27"/>
          <w:w w:val="105"/>
          <w:sz w:val="20"/>
        </w:rPr>
        <w:t xml:space="preserve"> </w:t>
      </w:r>
      <w:r>
        <w:rPr>
          <w:rFonts w:ascii="Times New Roman"/>
          <w:sz w:val="20"/>
          <w:u w:val="single"/>
        </w:rPr>
        <w:tab/>
      </w:r>
    </w:p>
    <w:p w:rsidR="00057D42" w:rsidRDefault="005F656B">
      <w:pPr>
        <w:spacing w:before="2"/>
        <w:ind w:left="1534"/>
        <w:rPr>
          <w:rFonts w:ascii="Courier New"/>
          <w:sz w:val="24"/>
        </w:rPr>
      </w:pPr>
      <w:r>
        <w:br w:type="column"/>
      </w:r>
      <w:r>
        <w:rPr>
          <w:rFonts w:ascii="Courier New"/>
          <w:sz w:val="24"/>
        </w:rPr>
        <w:t>Paul</w:t>
      </w:r>
      <w:r>
        <w:rPr>
          <w:rFonts w:ascii="Courier New"/>
          <w:spacing w:val="6"/>
          <w:sz w:val="24"/>
        </w:rPr>
        <w:t xml:space="preserve"> </w:t>
      </w:r>
      <w:r>
        <w:rPr>
          <w:rFonts w:ascii="Courier New"/>
          <w:sz w:val="24"/>
        </w:rPr>
        <w:t>E.</w:t>
      </w:r>
      <w:r>
        <w:rPr>
          <w:rFonts w:ascii="Courier New"/>
          <w:spacing w:val="-9"/>
          <w:sz w:val="24"/>
        </w:rPr>
        <w:t xml:space="preserve"> </w:t>
      </w:r>
      <w:r>
        <w:rPr>
          <w:rFonts w:ascii="Courier New"/>
          <w:spacing w:val="-2"/>
          <w:sz w:val="24"/>
        </w:rPr>
        <w:t>Dussault</w:t>
      </w:r>
    </w:p>
    <w:p w:rsidR="00057D42" w:rsidRDefault="005F656B">
      <w:pPr>
        <w:pStyle w:val="BodyText"/>
        <w:tabs>
          <w:tab w:val="left" w:pos="9966"/>
        </w:tabs>
        <w:spacing w:before="191"/>
        <w:ind w:left="72"/>
        <w:rPr>
          <w:rFonts w:ascii="Arial" w:hAnsi="Arial"/>
        </w:rPr>
      </w:pPr>
      <w:r>
        <w:rPr>
          <w:rFonts w:ascii="Arial" w:hAnsi="Arial"/>
          <w:w w:val="40"/>
          <w:u w:val="thick"/>
        </w:rPr>
        <w:t>Fc.:a,,_lc,,me,Oc,,Uc,:t.:.:h..:Hce:o:c:se1:p'-'i-"t"'-a-</w:t>
      </w:r>
      <w:r>
        <w:rPr>
          <w:rFonts w:ascii="Arial" w:hAnsi="Arial"/>
          <w:w w:val="40"/>
        </w:rPr>
        <w:t>'--l'F'-'o:.:u:.:;n:.::d.=a-=-t-"Oi</w:t>
      </w:r>
      <w:r>
        <w:rPr>
          <w:rFonts w:ascii="Arial" w:hAnsi="Arial"/>
          <w:spacing w:val="25"/>
        </w:rPr>
        <w:t xml:space="preserve"> </w:t>
      </w:r>
      <w:r>
        <w:rPr>
          <w:rFonts w:ascii="Arial" w:hAnsi="Arial"/>
          <w:w w:val="40"/>
        </w:rPr>
        <w:t>:.:n.:.a•&lt;-</w:t>
      </w:r>
      <w:r>
        <w:rPr>
          <w:rFonts w:ascii="Arial" w:hAnsi="Arial"/>
          <w:spacing w:val="-2"/>
          <w:w w:val="40"/>
        </w:rPr>
        <w:t>.::I.:.:n.::.c.:...</w:t>
      </w:r>
      <w:r>
        <w:rPr>
          <w:rFonts w:ascii="Arial" w:hAnsi="Arial"/>
          <w:u w:val="single"/>
        </w:rPr>
        <w:tab/>
      </w:r>
      <w:r>
        <w:rPr>
          <w:rFonts w:ascii="Arial" w:hAnsi="Arial"/>
          <w:spacing w:val="-10"/>
          <w:w w:val="190"/>
        </w:rPr>
        <w:t>_</w:t>
      </w:r>
    </w:p>
    <w:p w:rsidR="00057D42" w:rsidRDefault="005F656B">
      <w:pPr>
        <w:spacing w:before="24"/>
        <w:ind w:left="3778" w:right="4313"/>
        <w:jc w:val="center"/>
        <w:rPr>
          <w:rFonts w:ascii="Times New Roman"/>
          <w:i/>
          <w:sz w:val="21"/>
        </w:rPr>
      </w:pPr>
      <w:r>
        <w:rPr>
          <w:rFonts w:ascii="Times New Roman"/>
          <w:i/>
          <w:w w:val="105"/>
          <w:sz w:val="21"/>
        </w:rPr>
        <w:t>(Name</w:t>
      </w:r>
      <w:r>
        <w:rPr>
          <w:rFonts w:ascii="Times New Roman"/>
          <w:i/>
          <w:spacing w:val="13"/>
          <w:w w:val="105"/>
          <w:sz w:val="21"/>
        </w:rPr>
        <w:t xml:space="preserve"> </w:t>
      </w:r>
      <w:r>
        <w:rPr>
          <w:rFonts w:ascii="Times New Roman"/>
          <w:i/>
          <w:w w:val="105"/>
          <w:sz w:val="21"/>
        </w:rPr>
        <w:t>of</w:t>
      </w:r>
      <w:r>
        <w:rPr>
          <w:rFonts w:ascii="Times New Roman"/>
          <w:i/>
          <w:spacing w:val="17"/>
          <w:w w:val="105"/>
          <w:sz w:val="21"/>
        </w:rPr>
        <w:t xml:space="preserve"> </w:t>
      </w:r>
      <w:r>
        <w:rPr>
          <w:rFonts w:ascii="Times New Roman"/>
          <w:i/>
          <w:w w:val="105"/>
          <w:sz w:val="21"/>
        </w:rPr>
        <w:t>constituent</w:t>
      </w:r>
      <w:r>
        <w:rPr>
          <w:rFonts w:ascii="Times New Roman"/>
          <w:i/>
          <w:spacing w:val="19"/>
          <w:w w:val="105"/>
          <w:sz w:val="21"/>
        </w:rPr>
        <w:t xml:space="preserve"> </w:t>
      </w:r>
      <w:r>
        <w:rPr>
          <w:rFonts w:ascii="Times New Roman"/>
          <w:i/>
          <w:spacing w:val="-2"/>
          <w:w w:val="105"/>
          <w:sz w:val="21"/>
        </w:rPr>
        <w:t>corporation)</w:t>
      </w:r>
    </w:p>
    <w:p w:rsidR="00057D42" w:rsidRDefault="00057D42">
      <w:pPr>
        <w:jc w:val="center"/>
        <w:rPr>
          <w:rFonts w:ascii="Times New Roman"/>
          <w:sz w:val="21"/>
        </w:rPr>
        <w:sectPr w:rsidR="00057D42">
          <w:type w:val="continuous"/>
          <w:pgSz w:w="12450" w:h="17280"/>
          <w:pgMar w:top="1500" w:right="0" w:bottom="280" w:left="0" w:header="0" w:footer="0" w:gutter="0"/>
          <w:cols w:num="2" w:space="720" w:equalWidth="0">
            <w:col w:w="1234" w:space="40"/>
            <w:col w:w="11176"/>
          </w:cols>
        </w:sectPr>
      </w:pPr>
    </w:p>
    <w:p w:rsidR="00057D42" w:rsidRDefault="00F843F3">
      <w:pPr>
        <w:spacing w:before="137"/>
        <w:ind w:left="609"/>
        <w:rPr>
          <w:rFonts w:ascii="Times New Roman"/>
          <w:b/>
          <w:i/>
          <w:sz w:val="16"/>
        </w:rPr>
      </w:pPr>
      <w:r>
        <w:rPr>
          <w:noProof/>
        </w:rPr>
        <mc:AlternateContent>
          <mc:Choice Requires="wps">
            <w:drawing>
              <wp:anchor distT="0" distB="0" distL="114300" distR="114300" simplePos="0" relativeHeight="251574784" behindDoc="0" locked="0" layoutInCell="1" allowOverlap="1">
                <wp:simplePos x="0" y="0"/>
                <wp:positionH relativeFrom="page">
                  <wp:posOffset>4445</wp:posOffset>
                </wp:positionH>
                <wp:positionV relativeFrom="page">
                  <wp:posOffset>10945495</wp:posOffset>
                </wp:positionV>
                <wp:extent cx="0" cy="0"/>
                <wp:effectExtent l="0" t="0" r="0" b="0"/>
                <wp:wrapNone/>
                <wp:docPr id="202"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833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5C0766" id="Line 55" o:spid="_x0000_s1026" style="position:absolute;z-index:1596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pt,861.85pt" to=".35pt,8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" strokeweight=".50917mm">
                <w10:wrap anchorx="page" anchory="page"/>
              </v:line>
            </w:pict>
          </mc:Fallback>
        </mc:AlternateContent>
      </w:r>
      <w:r>
        <w:rPr>
          <w:noProof/>
        </w:rPr>
        <mc:AlternateContent>
          <mc:Choice Requires="wpg">
            <w:drawing>
              <wp:anchor distT="0" distB="0" distL="114300" distR="114300" simplePos="0" relativeHeight="251685376" behindDoc="1" locked="0" layoutInCell="1" allowOverlap="1">
                <wp:simplePos x="0" y="0"/>
                <wp:positionH relativeFrom="page">
                  <wp:posOffset>481330</wp:posOffset>
                </wp:positionH>
                <wp:positionV relativeFrom="page">
                  <wp:posOffset>883920</wp:posOffset>
                </wp:positionV>
                <wp:extent cx="7433310" cy="10075545"/>
                <wp:effectExtent l="0" t="0" r="0" b="0"/>
                <wp:wrapNone/>
                <wp:docPr id="180" name="docshapegroup1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3310" cy="10075545"/>
                          <a:chOff x="758" y="1392"/>
                          <a:chExt cx="11706" cy="15867"/>
                        </a:xfrm>
                      </wpg:grpSpPr>
                      <wps:wsp>
                        <wps:cNvPr id="182" name="Line 54"/>
                        <wps:cNvCnPr>
                          <a:cxnSpLocks noChangeShapeType="1"/>
                        </wps:cNvCnPr>
                        <wps:spPr bwMode="auto">
                          <a:xfrm>
                            <a:off x="12391" y="17258"/>
                            <a:ext cx="0" cy="0"/>
                          </a:xfrm>
                          <a:prstGeom prst="line">
                            <a:avLst/>
                          </a:prstGeom>
                          <a:noFill/>
                          <a:ln w="9165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 name="docshape1126"/>
                        <wps:cNvSpPr>
                          <a:spLocks noChangeArrowheads="1"/>
                        </wps:cNvSpPr>
                        <wps:spPr bwMode="auto">
                          <a:xfrm>
                            <a:off x="5657" y="1399"/>
                            <a:ext cx="6791"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docshape1127"/>
                        <wps:cNvSpPr>
                          <a:spLocks/>
                        </wps:cNvSpPr>
                        <wps:spPr bwMode="auto">
                          <a:xfrm>
                            <a:off x="757" y="14784"/>
                            <a:ext cx="4962" cy="2"/>
                          </a:xfrm>
                          <a:custGeom>
                            <a:avLst/>
                            <a:gdLst>
                              <a:gd name="T0" fmla="+- 0 758 758"/>
                              <a:gd name="T1" fmla="*/ T0 w 4962"/>
                              <a:gd name="T2" fmla="+- 0 3435 758"/>
                              <a:gd name="T3" fmla="*/ T2 w 4962"/>
                              <a:gd name="T4" fmla="+- 0 3338 758"/>
                              <a:gd name="T5" fmla="*/ T4 w 4962"/>
                              <a:gd name="T6" fmla="+- 0 5720 758"/>
                              <a:gd name="T7" fmla="*/ T6 w 4962"/>
                            </a:gdLst>
                            <a:ahLst/>
                            <a:cxnLst>
                              <a:cxn ang="0">
                                <a:pos x="T1" y="0"/>
                              </a:cxn>
                              <a:cxn ang="0">
                                <a:pos x="T3" y="0"/>
                              </a:cxn>
                              <a:cxn ang="0">
                                <a:pos x="T5" y="0"/>
                              </a:cxn>
                              <a:cxn ang="0">
                                <a:pos x="T7" y="0"/>
                              </a:cxn>
                            </a:cxnLst>
                            <a:rect l="0" t="0" r="r" b="b"/>
                            <a:pathLst>
                              <a:path w="4962">
                                <a:moveTo>
                                  <a:pt x="0" y="0"/>
                                </a:moveTo>
                                <a:lnTo>
                                  <a:pt x="2677" y="0"/>
                                </a:lnTo>
                                <a:moveTo>
                                  <a:pt x="2580" y="0"/>
                                </a:moveTo>
                                <a:lnTo>
                                  <a:pt x="4962" y="0"/>
                                </a:lnTo>
                              </a:path>
                            </a:pathLst>
                          </a:custGeom>
                          <a:noFill/>
                          <a:ln w="127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Line 51"/>
                        <wps:cNvCnPr>
                          <a:cxnSpLocks noChangeShapeType="1"/>
                        </wps:cNvCnPr>
                        <wps:spPr bwMode="auto">
                          <a:xfrm>
                            <a:off x="3437" y="14820"/>
                            <a:ext cx="150" cy="0"/>
                          </a:xfrm>
                          <a:prstGeom prst="line">
                            <a:avLst/>
                          </a:prstGeom>
                          <a:noFill/>
                          <a:ln w="46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 name="Line 50"/>
                        <wps:cNvCnPr>
                          <a:cxnSpLocks noChangeShapeType="1"/>
                        </wps:cNvCnPr>
                        <wps:spPr bwMode="auto">
                          <a:xfrm>
                            <a:off x="5694" y="14871"/>
                            <a:ext cx="43" cy="0"/>
                          </a:xfrm>
                          <a:prstGeom prst="line">
                            <a:avLst/>
                          </a:prstGeom>
                          <a:noFill/>
                          <a:ln w="1272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 name="docshape1128"/>
                        <wps:cNvSpPr>
                          <a:spLocks/>
                        </wps:cNvSpPr>
                        <wps:spPr bwMode="auto">
                          <a:xfrm>
                            <a:off x="2197" y="15469"/>
                            <a:ext cx="932" cy="2"/>
                          </a:xfrm>
                          <a:custGeom>
                            <a:avLst/>
                            <a:gdLst>
                              <a:gd name="T0" fmla="+- 0 2197 2197"/>
                              <a:gd name="T1" fmla="*/ T0 w 932"/>
                              <a:gd name="T2" fmla="+- 0 2545 2197"/>
                              <a:gd name="T3" fmla="*/ T2 w 932"/>
                              <a:gd name="T4" fmla="+- 0 2599 2197"/>
                              <a:gd name="T5" fmla="*/ T4 w 932"/>
                              <a:gd name="T6" fmla="+- 0 2926 2197"/>
                              <a:gd name="T7" fmla="*/ T6 w 932"/>
                              <a:gd name="T8" fmla="+- 0 3129 2197"/>
                              <a:gd name="T9" fmla="*/ T8 w 932"/>
                              <a:gd name="T10" fmla="+- 0 3108 2197"/>
                              <a:gd name="T11" fmla="*/ T10 w 932"/>
                            </a:gdLst>
                            <a:ahLst/>
                            <a:cxnLst>
                              <a:cxn ang="0">
                                <a:pos x="T1" y="0"/>
                              </a:cxn>
                              <a:cxn ang="0">
                                <a:pos x="T3" y="0"/>
                              </a:cxn>
                              <a:cxn ang="0">
                                <a:pos x="T5" y="0"/>
                              </a:cxn>
                              <a:cxn ang="0">
                                <a:pos x="T7" y="0"/>
                              </a:cxn>
                              <a:cxn ang="0">
                                <a:pos x="T9" y="0"/>
                              </a:cxn>
                              <a:cxn ang="0">
                                <a:pos x="T11" y="0"/>
                              </a:cxn>
                            </a:cxnLst>
                            <a:rect l="0" t="0" r="r" b="b"/>
                            <a:pathLst>
                              <a:path w="932">
                                <a:moveTo>
                                  <a:pt x="0" y="0"/>
                                </a:moveTo>
                                <a:lnTo>
                                  <a:pt x="348" y="0"/>
                                </a:lnTo>
                                <a:moveTo>
                                  <a:pt x="402" y="0"/>
                                </a:moveTo>
                                <a:lnTo>
                                  <a:pt x="729" y="0"/>
                                </a:lnTo>
                                <a:moveTo>
                                  <a:pt x="932" y="0"/>
                                </a:moveTo>
                                <a:lnTo>
                                  <a:pt x="911" y="0"/>
                                </a:lnTo>
                              </a:path>
                            </a:pathLst>
                          </a:custGeom>
                          <a:noFill/>
                          <a:ln w="458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Line 48"/>
                        <wps:cNvCnPr>
                          <a:cxnSpLocks noChangeShapeType="1"/>
                        </wps:cNvCnPr>
                        <wps:spPr bwMode="auto">
                          <a:xfrm>
                            <a:off x="3289" y="15447"/>
                            <a:ext cx="110" cy="0"/>
                          </a:xfrm>
                          <a:prstGeom prst="line">
                            <a:avLst/>
                          </a:prstGeom>
                          <a:noFill/>
                          <a:ln w="320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6" name="docshape1129"/>
                        <wps:cNvSpPr>
                          <a:spLocks/>
                        </wps:cNvSpPr>
                        <wps:spPr bwMode="auto">
                          <a:xfrm>
                            <a:off x="4431" y="15433"/>
                            <a:ext cx="1405" cy="2"/>
                          </a:xfrm>
                          <a:custGeom>
                            <a:avLst/>
                            <a:gdLst>
                              <a:gd name="T0" fmla="+- 0 4432 4432"/>
                              <a:gd name="T1" fmla="*/ T0 w 1405"/>
                              <a:gd name="T2" fmla="+- 0 4886 4432"/>
                              <a:gd name="T3" fmla="*/ T2 w 1405"/>
                              <a:gd name="T4" fmla="+- 0 5058 4432"/>
                              <a:gd name="T5" fmla="*/ T4 w 1405"/>
                              <a:gd name="T6" fmla="+- 0 5374 4432"/>
                              <a:gd name="T7" fmla="*/ T6 w 1405"/>
                              <a:gd name="T8" fmla="+- 0 5374 4432"/>
                              <a:gd name="T9" fmla="*/ T8 w 1405"/>
                              <a:gd name="T10" fmla="+- 0 5836 4432"/>
                              <a:gd name="T11" fmla="*/ T10 w 1405"/>
                            </a:gdLst>
                            <a:ahLst/>
                            <a:cxnLst>
                              <a:cxn ang="0">
                                <a:pos x="T1" y="0"/>
                              </a:cxn>
                              <a:cxn ang="0">
                                <a:pos x="T3" y="0"/>
                              </a:cxn>
                              <a:cxn ang="0">
                                <a:pos x="T5" y="0"/>
                              </a:cxn>
                              <a:cxn ang="0">
                                <a:pos x="T7" y="0"/>
                              </a:cxn>
                              <a:cxn ang="0">
                                <a:pos x="T9" y="0"/>
                              </a:cxn>
                              <a:cxn ang="0">
                                <a:pos x="T11" y="0"/>
                              </a:cxn>
                            </a:cxnLst>
                            <a:rect l="0" t="0" r="r" b="b"/>
                            <a:pathLst>
                              <a:path w="1405">
                                <a:moveTo>
                                  <a:pt x="0" y="0"/>
                                </a:moveTo>
                                <a:lnTo>
                                  <a:pt x="454" y="0"/>
                                </a:lnTo>
                                <a:moveTo>
                                  <a:pt x="626" y="0"/>
                                </a:moveTo>
                                <a:lnTo>
                                  <a:pt x="942" y="0"/>
                                </a:lnTo>
                                <a:moveTo>
                                  <a:pt x="942" y="0"/>
                                </a:moveTo>
                                <a:lnTo>
                                  <a:pt x="1404" y="0"/>
                                </a:lnTo>
                              </a:path>
                            </a:pathLst>
                          </a:custGeom>
                          <a:noFill/>
                          <a:ln w="127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docshape1130"/>
                        <wps:cNvSpPr>
                          <a:spLocks/>
                        </wps:cNvSpPr>
                        <wps:spPr bwMode="auto">
                          <a:xfrm>
                            <a:off x="3411" y="15490"/>
                            <a:ext cx="6063" cy="2"/>
                          </a:xfrm>
                          <a:custGeom>
                            <a:avLst/>
                            <a:gdLst>
                              <a:gd name="T0" fmla="+- 0 3411 3411"/>
                              <a:gd name="T1" fmla="*/ T0 w 6063"/>
                              <a:gd name="T2" fmla="+- 0 3482 3411"/>
                              <a:gd name="T3" fmla="*/ T2 w 6063"/>
                              <a:gd name="T4" fmla="+- 0 3642 3411"/>
                              <a:gd name="T5" fmla="*/ T4 w 6063"/>
                              <a:gd name="T6" fmla="+- 0 3980 3411"/>
                              <a:gd name="T7" fmla="*/ T6 w 6063"/>
                              <a:gd name="T8" fmla="+- 0 3945 3411"/>
                              <a:gd name="T9" fmla="*/ T8 w 6063"/>
                              <a:gd name="T10" fmla="+- 0 4394 3411"/>
                              <a:gd name="T11" fmla="*/ T10 w 6063"/>
                              <a:gd name="T12" fmla="+- 0 3989 3411"/>
                              <a:gd name="T13" fmla="*/ T12 w 6063"/>
                              <a:gd name="T14" fmla="+- 0 4551 3411"/>
                              <a:gd name="T15" fmla="*/ T14 w 6063"/>
                              <a:gd name="T16" fmla="+- 0 4682 3411"/>
                              <a:gd name="T17" fmla="*/ T16 w 6063"/>
                              <a:gd name="T18" fmla="+- 0 4920 3411"/>
                              <a:gd name="T19" fmla="*/ T18 w 6063"/>
                              <a:gd name="T20" fmla="+- 0 5143 3411"/>
                              <a:gd name="T21" fmla="*/ T20 w 6063"/>
                              <a:gd name="T22" fmla="+- 0 5367 3411"/>
                              <a:gd name="T23" fmla="*/ T22 w 6063"/>
                              <a:gd name="T24" fmla="+- 0 5374 3411"/>
                              <a:gd name="T25" fmla="*/ T24 w 6063"/>
                              <a:gd name="T26" fmla="+- 0 5598 3411"/>
                              <a:gd name="T27" fmla="*/ T26 w 6063"/>
                              <a:gd name="T28" fmla="+- 0 5836 3411"/>
                              <a:gd name="T29" fmla="*/ T28 w 6063"/>
                              <a:gd name="T30" fmla="+- 0 9474 3411"/>
                              <a:gd name="T31" fmla="*/ T30 w 6063"/>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Lst>
                            <a:rect l="0" t="0" r="r" b="b"/>
                            <a:pathLst>
                              <a:path w="6063">
                                <a:moveTo>
                                  <a:pt x="0" y="0"/>
                                </a:moveTo>
                                <a:lnTo>
                                  <a:pt x="71" y="0"/>
                                </a:lnTo>
                                <a:moveTo>
                                  <a:pt x="231" y="0"/>
                                </a:moveTo>
                                <a:lnTo>
                                  <a:pt x="569" y="0"/>
                                </a:lnTo>
                                <a:moveTo>
                                  <a:pt x="534" y="0"/>
                                </a:moveTo>
                                <a:lnTo>
                                  <a:pt x="983" y="0"/>
                                </a:lnTo>
                                <a:moveTo>
                                  <a:pt x="578" y="0"/>
                                </a:moveTo>
                                <a:lnTo>
                                  <a:pt x="1140" y="0"/>
                                </a:lnTo>
                                <a:moveTo>
                                  <a:pt x="1271" y="0"/>
                                </a:moveTo>
                                <a:lnTo>
                                  <a:pt x="1509" y="0"/>
                                </a:lnTo>
                                <a:moveTo>
                                  <a:pt x="1732" y="0"/>
                                </a:moveTo>
                                <a:lnTo>
                                  <a:pt x="1956" y="0"/>
                                </a:lnTo>
                                <a:moveTo>
                                  <a:pt x="1963" y="0"/>
                                </a:moveTo>
                                <a:lnTo>
                                  <a:pt x="2187" y="0"/>
                                </a:lnTo>
                                <a:moveTo>
                                  <a:pt x="2425" y="0"/>
                                </a:moveTo>
                                <a:lnTo>
                                  <a:pt x="6063" y="0"/>
                                </a:lnTo>
                              </a:path>
                            </a:pathLst>
                          </a:custGeom>
                          <a:noFill/>
                          <a:ln w="1363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Line 45"/>
                        <wps:cNvCnPr>
                          <a:cxnSpLocks noChangeShapeType="1"/>
                        </wps:cNvCnPr>
                        <wps:spPr bwMode="auto">
                          <a:xfrm>
                            <a:off x="10341" y="15434"/>
                            <a:ext cx="1343" cy="0"/>
                          </a:xfrm>
                          <a:prstGeom prst="line">
                            <a:avLst/>
                          </a:prstGeom>
                          <a:noFill/>
                          <a:ln w="12721">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2B1AF1F" id="docshapegroup1125" o:spid="_x0000_s1026" style="position:absolute;margin-left:37.9pt;margin-top:69.6pt;width:585.3pt;height:793.35pt;z-index:-23751168;mso-position-horizontal-relative:page;mso-position-vertical-relative:page" coordorigin="758,1392" coordsize="11706,15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">
                <v:line id="Line 54" o:spid="_x0000_s1027" style="position:absolute;visibility:visible;mso-wrap-style:square" from="12391,17258" to="12391,17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" strokeweight="2.54589mm"/>
                <v:rect id="docshape1126" o:spid="_x0000_s1028" style="position:absolute;left:5657;top:1399;width:6791;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" fillcolor="black" stroked="f"/>
                <v:shape id="docshape1127" o:spid="_x0000_s1029" style="position:absolute;left:757;top:14784;width:4962;height:2;visibility:visible;mso-wrap-style:square;v-text-anchor:top" coordsize="49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" path="m,l2677,t-97,l4962,e" filled="f" strokeweight=".35347mm">
                  <v:path arrowok="t" o:connecttype="custom" o:connectlocs="0,0;2677,0;2580,0;4962,0" o:connectangles="0,0,0,0"/>
                </v:shape>
                <v:line id="Line 51" o:spid="_x0000_s1030" style="position:absolute;visibility:visible;mso-wrap-style:square" from="3437,14820" to="3587,1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" strokeweight=".1305mm"/>
                <v:line id="Line 50" o:spid="_x0000_s1031" style="position:absolute;visibility:visible;mso-wrap-style:square" from="5694,14871" to="5737,14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" strokeweight=".35336mm"/>
                <v:shape id="docshape1128" o:spid="_x0000_s1032" style="position:absolute;left:2197;top:15469;width:932;height:2;visibility:visible;mso-wrap-style:square;v-text-anchor:top" coordsize="9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" path="m,l348,t54,l729,m932,l911,e" filled="f" strokeweight=".1273mm">
                  <v:path arrowok="t" o:connecttype="custom" o:connectlocs="0,0;348,0;402,0;729,0;932,0;911,0" o:connectangles="0,0,0,0,0,0"/>
                </v:shape>
                <v:line id="Line 48" o:spid="_x0000_s1033" style="position:absolute;visibility:visible;mso-wrap-style:square" from="3289,15447" to="3399,15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" strokeweight=".08911mm"/>
                <v:shape id="docshape1129" o:spid="_x0000_s1034" style="position:absolute;left:4431;top:15433;width:1405;height:2;visibility:visible;mso-wrap-style:square;v-text-anchor:top" coordsize="1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" path="m,l454,m626,l942,t,l1404,e" filled="f" strokeweight=".35347mm">
                  <v:path arrowok="t" o:connecttype="custom" o:connectlocs="0,0;454,0;626,0;942,0;942,0;1404,0" o:connectangles="0,0,0,0,0,0"/>
                </v:shape>
                <v:shape id="docshape1130" o:spid="_x0000_s1035" style="position:absolute;left:3411;top:15490;width:6063;height:2;visibility:visible;mso-wrap-style:square;v-text-anchor:top" coordsize="6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" path="m,l71,m231,l569,m534,l983,m578,r562,m1271,r238,m1732,r224,m1963,r224,m2425,l6063,e" filled="f" strokeweight=".37869mm">
                  <v:path arrowok="t" o:connecttype="custom" o:connectlocs="0,0;71,0;231,0;569,0;534,0;983,0;578,0;1140,0;1271,0;1509,0;1732,0;1956,0;1963,0;2187,0;2425,0;6063,0" o:connectangles="0,0,0,0,0,0,0,0,0,0,0,0,0,0,0,0"/>
                </v:shape>
                <v:line id="Line 45" o:spid="_x0000_s1036" style="position:absolute;visibility:visible;mso-wrap-style:square" from="10341,15434" to="11684,15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" strokeweight=".35336mm"/>
                <w10:wrap anchorx="page" anchory="page"/>
              </v:group>
            </w:pict>
          </mc:Fallback>
        </mc:AlternateContent>
      </w:r>
      <w:r w:rsidR="005F656B">
        <w:rPr>
          <w:rFonts w:ascii="Arial"/>
          <w:sz w:val="10"/>
        </w:rPr>
        <w:t>1</w:t>
      </w:r>
      <w:r w:rsidR="005F656B">
        <w:rPr>
          <w:rFonts w:ascii="Arial"/>
          <w:spacing w:val="52"/>
          <w:sz w:val="10"/>
        </w:rPr>
        <w:t xml:space="preserve">  </w:t>
      </w:r>
      <w:r w:rsidR="005F656B">
        <w:rPr>
          <w:rFonts w:ascii="Times New Roman"/>
          <w:b/>
          <w:i/>
          <w:sz w:val="16"/>
        </w:rPr>
        <w:t>*Delete</w:t>
      </w:r>
      <w:r w:rsidR="005F656B">
        <w:rPr>
          <w:rFonts w:ascii="Times New Roman"/>
          <w:b/>
          <w:i/>
          <w:spacing w:val="30"/>
          <w:sz w:val="16"/>
        </w:rPr>
        <w:t xml:space="preserve"> </w:t>
      </w:r>
      <w:r w:rsidR="005F656B">
        <w:rPr>
          <w:rFonts w:ascii="Times New Roman"/>
          <w:b/>
          <w:i/>
          <w:sz w:val="16"/>
        </w:rPr>
        <w:t>the</w:t>
      </w:r>
      <w:r w:rsidR="005F656B">
        <w:rPr>
          <w:rFonts w:ascii="Times New Roman"/>
          <w:b/>
          <w:i/>
          <w:spacing w:val="26"/>
          <w:sz w:val="16"/>
        </w:rPr>
        <w:t xml:space="preserve"> </w:t>
      </w:r>
      <w:r w:rsidR="005F656B">
        <w:rPr>
          <w:rFonts w:ascii="Times New Roman"/>
          <w:b/>
          <w:i/>
          <w:sz w:val="16"/>
        </w:rPr>
        <w:t>Inapplicable</w:t>
      </w:r>
      <w:r w:rsidR="005F656B">
        <w:rPr>
          <w:rFonts w:ascii="Times New Roman"/>
          <w:b/>
          <w:i/>
          <w:spacing w:val="31"/>
          <w:sz w:val="16"/>
        </w:rPr>
        <w:t xml:space="preserve"> </w:t>
      </w:r>
      <w:r w:rsidR="005F656B">
        <w:rPr>
          <w:rFonts w:ascii="Times New Roman"/>
          <w:b/>
          <w:i/>
          <w:spacing w:val="-2"/>
          <w:sz w:val="16"/>
        </w:rPr>
        <w:t>words.</w:t>
      </w:r>
    </w:p>
    <w:p w:rsidR="00057D42" w:rsidRDefault="00057D42">
      <w:pPr>
        <w:rPr>
          <w:rFonts w:ascii="Times New Roman"/>
          <w:sz w:val="16"/>
        </w:rPr>
        <w:sectPr w:rsidR="00057D42">
          <w:type w:val="continuous"/>
          <w:pgSz w:w="12450" w:h="17280"/>
          <w:pgMar w:top="1500" w:right="0" w:bottom="280" w:left="0" w:header="0" w:footer="0" w:gutter="0"/>
          <w:cols w:space="720"/>
        </w:sectPr>
      </w:pPr>
    </w:p>
    <w:p w:rsidR="00057D42" w:rsidRDefault="00F843F3">
      <w:pPr>
        <w:pStyle w:val="BodyText"/>
        <w:spacing w:line="20" w:lineRule="exact"/>
        <w:rPr>
          <w:rFonts w:ascii="Times New Roman"/>
          <w:sz w:val="2"/>
        </w:rPr>
      </w:pPr>
      <w:r>
        <w:rPr>
          <w:rFonts w:ascii="Times New Roman"/>
          <w:noProof/>
          <w:sz w:val="2"/>
        </w:rPr>
        <mc:AlternateContent>
          <mc:Choice Requires="wpg">
            <w:drawing>
              <wp:inline distT="0" distB="0" distL="0" distR="0">
                <wp:extent cx="5183505" cy="13970"/>
                <wp:effectExtent l="9525" t="635" r="7620" b="4445"/>
                <wp:docPr id="176" name="docshapegroup1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3505" cy="13970"/>
                          <a:chOff x="0" y="0"/>
                          <a:chExt cx="8163" cy="22"/>
                        </a:xfrm>
                      </wpg:grpSpPr>
                      <wps:wsp>
                        <wps:cNvPr id="178" name="Line 43"/>
                        <wps:cNvCnPr>
                          <a:cxnSpLocks noChangeShapeType="1"/>
                        </wps:cNvCnPr>
                        <wps:spPr bwMode="auto">
                          <a:xfrm>
                            <a:off x="0" y="11"/>
                            <a:ext cx="8162" cy="0"/>
                          </a:xfrm>
                          <a:prstGeom prst="line">
                            <a:avLst/>
                          </a:prstGeom>
                          <a:noFill/>
                          <a:ln w="1373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027F3DD" id="docshapegroup1131" o:spid="_x0000_s1026" style="width:408.15pt;height:1.1pt;mso-position-horizontal-relative:char;mso-position-vertical-relative:line" coordsize="816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">
                <v:line id="Line 43" o:spid="_x0000_s1027" style="position:absolute;visibility:visible;mso-wrap-style:square" from="0,11" to="816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" strokeweight=".38164mm"/>
                <w10:anchorlock/>
              </v:group>
            </w:pict>
          </mc:Fallback>
        </mc:AlternateContent>
      </w:r>
    </w:p>
    <w:p w:rsidR="00057D42" w:rsidRDefault="005F656B">
      <w:pPr>
        <w:pStyle w:val="BodyText"/>
        <w:spacing w:before="4"/>
        <w:rPr>
          <w:rFonts w:ascii="Times New Roman"/>
          <w:b/>
          <w:i/>
          <w:sz w:val="20"/>
        </w:rPr>
      </w:pPr>
      <w:r>
        <w:rPr>
          <w:noProof/>
        </w:rPr>
        <w:drawing>
          <wp:anchor distT="0" distB="0" distL="0" distR="0" simplePos="0" relativeHeight="251806208" behindDoc="0" locked="0" layoutInCell="1" allowOverlap="1">
            <wp:simplePos x="0" y="0"/>
            <wp:positionH relativeFrom="page">
              <wp:posOffset>4820872</wp:posOffset>
            </wp:positionH>
            <wp:positionV relativeFrom="paragraph">
              <wp:posOffset>164341</wp:posOffset>
            </wp:positionV>
            <wp:extent cx="1317586" cy="438911"/>
            <wp:effectExtent l="0" t="0" r="0" b="0"/>
            <wp:wrapTopAndBottom/>
            <wp:docPr id="607"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189.png"/>
                    <pic:cNvPicPr/>
                  </pic:nvPicPr>
                  <pic:blipFill>
                    <a:blip r:embed="rId291" cstate="print"/>
                    <a:stretch>
                      <a:fillRect/>
                    </a:stretch>
                  </pic:blipFill>
                  <pic:spPr>
                    <a:xfrm>
                      <a:off x="0" y="0"/>
                      <a:ext cx="1317586" cy="438911"/>
                    </a:xfrm>
                    <a:prstGeom prst="rect">
                      <a:avLst/>
                    </a:prstGeom>
                  </pic:spPr>
                </pic:pic>
              </a:graphicData>
            </a:graphic>
          </wp:anchor>
        </w:drawing>
      </w:r>
    </w:p>
    <w:p w:rsidR="00057D42" w:rsidRDefault="00057D42">
      <w:pPr>
        <w:pStyle w:val="BodyText"/>
        <w:spacing w:before="7"/>
        <w:rPr>
          <w:rFonts w:ascii="Times New Roman"/>
          <w:b/>
          <w:i/>
          <w:sz w:val="11"/>
        </w:rPr>
      </w:pPr>
    </w:p>
    <w:p w:rsidR="00057D42" w:rsidRDefault="00057D42">
      <w:pPr>
        <w:rPr>
          <w:rFonts w:ascii="Times New Roman"/>
          <w:sz w:val="11"/>
        </w:rPr>
        <w:sectPr w:rsidR="00057D42">
          <w:footerReference w:type="even" r:id="rId292"/>
          <w:pgSz w:w="12450" w:h="17280"/>
          <w:pgMar w:top="1380" w:right="0" w:bottom="0" w:left="0" w:header="0" w:footer="0" w:gutter="0"/>
          <w:cols w:space="720"/>
        </w:sectPr>
      </w:pPr>
    </w:p>
    <w:p w:rsidR="00057D42" w:rsidRDefault="00057D42">
      <w:pPr>
        <w:pStyle w:val="BodyText"/>
        <w:rPr>
          <w:rFonts w:ascii="Times New Roman"/>
          <w:b/>
          <w:i/>
          <w:sz w:val="20"/>
        </w:rPr>
      </w:pPr>
    </w:p>
    <w:p w:rsidR="00057D42" w:rsidRDefault="00057D42">
      <w:pPr>
        <w:pStyle w:val="BodyText"/>
        <w:spacing w:before="2"/>
        <w:rPr>
          <w:rFonts w:ascii="Times New Roman"/>
          <w:b/>
          <w:i/>
          <w:sz w:val="21"/>
        </w:rPr>
      </w:pPr>
    </w:p>
    <w:p w:rsidR="00057D42" w:rsidRDefault="005F656B">
      <w:pPr>
        <w:pStyle w:val="BodyText"/>
        <w:ind w:left="678"/>
        <w:rPr>
          <w:rFonts w:ascii="Times New Roman"/>
          <w:sz w:val="20"/>
        </w:rPr>
      </w:pPr>
      <w:r>
        <w:rPr>
          <w:rFonts w:ascii="Times New Roman"/>
          <w:noProof/>
          <w:sz w:val="20"/>
        </w:rPr>
        <w:drawing>
          <wp:inline distT="0" distB="0" distL="0" distR="0">
            <wp:extent cx="905840" cy="310896"/>
            <wp:effectExtent l="0" t="0" r="0" b="0"/>
            <wp:docPr id="609"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190.png"/>
                    <pic:cNvPicPr/>
                  </pic:nvPicPr>
                  <pic:blipFill>
                    <a:blip r:embed="rId293" cstate="print"/>
                    <a:stretch>
                      <a:fillRect/>
                    </a:stretch>
                  </pic:blipFill>
                  <pic:spPr>
                    <a:xfrm>
                      <a:off x="0" y="0"/>
                      <a:ext cx="905840" cy="310896"/>
                    </a:xfrm>
                    <a:prstGeom prst="rect">
                      <a:avLst/>
                    </a:prstGeom>
                  </pic:spPr>
                </pic:pic>
              </a:graphicData>
            </a:graphic>
          </wp:inline>
        </w:drawing>
      </w: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2"/>
        </w:rPr>
      </w:pPr>
    </w:p>
    <w:p w:rsidR="00057D42" w:rsidRDefault="00057D42">
      <w:pPr>
        <w:pStyle w:val="BodyText"/>
        <w:rPr>
          <w:rFonts w:ascii="Times New Roman"/>
          <w:b/>
          <w:i/>
          <w:sz w:val="17"/>
        </w:rPr>
      </w:pPr>
    </w:p>
    <w:p w:rsidR="00057D42" w:rsidRDefault="00F843F3">
      <w:pPr>
        <w:spacing w:line="103" w:lineRule="exact"/>
        <w:ind w:right="95"/>
        <w:jc w:val="right"/>
        <w:rPr>
          <w:rFonts w:ascii="Arial"/>
          <w:sz w:val="12"/>
        </w:rPr>
      </w:pPr>
      <w:r>
        <w:rPr>
          <w:noProof/>
        </w:rPr>
        <mc:AlternateContent>
          <mc:Choice Requires="wps">
            <w:drawing>
              <wp:anchor distT="0" distB="0" distL="114300" distR="114300" simplePos="0" relativeHeight="251688448" behindDoc="1" locked="0" layoutInCell="1" allowOverlap="1">
                <wp:simplePos x="0" y="0"/>
                <wp:positionH relativeFrom="page">
                  <wp:posOffset>909320</wp:posOffset>
                </wp:positionH>
                <wp:positionV relativeFrom="paragraph">
                  <wp:posOffset>-15240</wp:posOffset>
                </wp:positionV>
                <wp:extent cx="45085" cy="324485"/>
                <wp:effectExtent l="0" t="0" r="0" b="0"/>
                <wp:wrapNone/>
                <wp:docPr id="174" name="docshape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510" w:lineRule="exact"/>
                              <w:rPr>
                                <w:rFonts w:ascii="Times New Roman"/>
                                <w:sz w:val="46"/>
                              </w:rPr>
                            </w:pPr>
                            <w:r>
                              <w:rPr>
                                <w:rFonts w:ascii="Times New Roman"/>
                                <w:spacing w:val="-88"/>
                                <w:w w:val="103"/>
                                <w:sz w:val="4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32" o:spid="_x0000_s1352" type="#_x0000_t202" style="position:absolute;left:0;text-align:left;margin-left:71.6pt;margin-top:-1.2pt;width:3.55pt;height:25.55pt;z-index:-2374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" filled="f" stroked="f">
                <v:textbox inset="0,0,0,0">
                  <w:txbxContent>
                    <w:p w:rsidR="003121E4" w:rsidRDefault="003121E4">
                      <w:pPr>
                        <w:spacing w:line="510" w:lineRule="exact"/>
                        <w:rPr>
                          <w:rFonts w:ascii="Times New Roman"/>
                          <w:sz w:val="46"/>
                        </w:rPr>
                      </w:pPr>
                      <w:r>
                        <w:rPr>
                          <w:rFonts w:ascii="Times New Roman"/>
                          <w:spacing w:val="-88"/>
                          <w:w w:val="103"/>
                          <w:sz w:val="46"/>
                        </w:rPr>
                        <w:t>-</w:t>
                      </w:r>
                    </w:p>
                  </w:txbxContent>
                </v:textbox>
                <w10:wrap anchorx="page"/>
              </v:shape>
            </w:pict>
          </mc:Fallback>
        </mc:AlternateContent>
      </w:r>
      <w:r w:rsidR="005F656B">
        <w:rPr>
          <w:rFonts w:ascii="Arial"/>
          <w:spacing w:val="-5"/>
          <w:w w:val="110"/>
          <w:sz w:val="12"/>
        </w:rPr>
        <w:t>C)</w:t>
      </w:r>
    </w:p>
    <w:p w:rsidR="00057D42" w:rsidRDefault="005F656B">
      <w:pPr>
        <w:spacing w:line="180" w:lineRule="exact"/>
        <w:ind w:right="38"/>
        <w:jc w:val="right"/>
        <w:rPr>
          <w:rFonts w:ascii="Times New Roman" w:hAnsi="Times New Roman"/>
          <w:sz w:val="21"/>
        </w:rPr>
      </w:pPr>
      <w:r>
        <w:rPr>
          <w:rFonts w:ascii="Arial" w:hAnsi="Arial"/>
          <w:spacing w:val="-6"/>
          <w:w w:val="180"/>
          <w:sz w:val="8"/>
        </w:rPr>
        <w:t>"••</w:t>
      </w:r>
      <w:r>
        <w:rPr>
          <w:rFonts w:ascii="Times New Roman" w:hAnsi="Times New Roman"/>
          <w:spacing w:val="-6"/>
          <w:w w:val="180"/>
          <w:sz w:val="19"/>
        </w:rPr>
        <w:t>.</w:t>
      </w:r>
      <w:r>
        <w:rPr>
          <w:rFonts w:ascii="Times New Roman" w:hAnsi="Times New Roman"/>
          <w:spacing w:val="-32"/>
          <w:w w:val="180"/>
          <w:sz w:val="19"/>
        </w:rPr>
        <w:t xml:space="preserve"> </w:t>
      </w:r>
      <w:r>
        <w:rPr>
          <w:rFonts w:ascii="Arial" w:hAnsi="Arial"/>
          <w:spacing w:val="-6"/>
          <w:w w:val="180"/>
          <w:sz w:val="21"/>
        </w:rPr>
        <w:t>.</w:t>
      </w:r>
      <w:r>
        <w:rPr>
          <w:rFonts w:ascii="Arial" w:hAnsi="Arial"/>
          <w:spacing w:val="-16"/>
          <w:w w:val="180"/>
          <w:sz w:val="21"/>
        </w:rPr>
        <w:t xml:space="preserve"> </w:t>
      </w:r>
      <w:r>
        <w:rPr>
          <w:rFonts w:ascii="Times New Roman" w:hAnsi="Times New Roman"/>
          <w:spacing w:val="-6"/>
          <w:w w:val="120"/>
          <w:sz w:val="21"/>
        </w:rPr>
        <w:t>'"-</w:t>
      </w:r>
    </w:p>
    <w:p w:rsidR="00057D42" w:rsidRDefault="005F656B">
      <w:pPr>
        <w:spacing w:line="34" w:lineRule="exact"/>
        <w:ind w:left="1169" w:right="920"/>
        <w:jc w:val="center"/>
        <w:rPr>
          <w:rFonts w:ascii="Arial"/>
          <w:sz w:val="14"/>
        </w:rPr>
      </w:pPr>
      <w:r>
        <w:rPr>
          <w:rFonts w:ascii="Arial"/>
          <w:spacing w:val="-5"/>
          <w:w w:val="105"/>
          <w:sz w:val="14"/>
        </w:rPr>
        <w:t>..</w:t>
      </w:r>
    </w:p>
    <w:p w:rsidR="00057D42" w:rsidRDefault="005F656B">
      <w:pPr>
        <w:spacing w:before="83"/>
        <w:ind w:left="905" w:right="3331"/>
        <w:jc w:val="center"/>
        <w:rPr>
          <w:rFonts w:ascii="Times New Roman"/>
          <w:sz w:val="24"/>
        </w:rPr>
      </w:pPr>
      <w:r>
        <w:br w:type="column"/>
      </w:r>
      <w:r>
        <w:rPr>
          <w:rFonts w:ascii="Times New Roman"/>
          <w:w w:val="85"/>
          <w:sz w:val="41"/>
        </w:rPr>
        <w:t>THli</w:t>
      </w:r>
      <w:r>
        <w:rPr>
          <w:rFonts w:ascii="Times New Roman"/>
          <w:spacing w:val="-20"/>
          <w:w w:val="85"/>
          <w:sz w:val="41"/>
        </w:rPr>
        <w:t xml:space="preserve"> </w:t>
      </w:r>
      <w:r>
        <w:rPr>
          <w:rFonts w:ascii="Times New Roman"/>
          <w:w w:val="85"/>
          <w:sz w:val="24"/>
        </w:rPr>
        <w:t>COMMONWEALTH</w:t>
      </w:r>
      <w:r>
        <w:rPr>
          <w:rFonts w:ascii="Times New Roman"/>
          <w:spacing w:val="41"/>
          <w:sz w:val="24"/>
        </w:rPr>
        <w:t xml:space="preserve"> </w:t>
      </w:r>
      <w:r>
        <w:rPr>
          <w:rFonts w:ascii="Times New Roman"/>
          <w:w w:val="85"/>
          <w:sz w:val="24"/>
        </w:rPr>
        <w:t>OF</w:t>
      </w:r>
      <w:r>
        <w:rPr>
          <w:rFonts w:ascii="Times New Roman"/>
          <w:spacing w:val="-8"/>
          <w:sz w:val="24"/>
        </w:rPr>
        <w:t xml:space="preserve"> </w:t>
      </w:r>
      <w:r>
        <w:rPr>
          <w:rFonts w:ascii="Times New Roman"/>
          <w:spacing w:val="-2"/>
          <w:w w:val="85"/>
          <w:sz w:val="24"/>
        </w:rPr>
        <w:t>MASSACHUSETTS</w:t>
      </w:r>
    </w:p>
    <w:p w:rsidR="00057D42" w:rsidRDefault="005F656B">
      <w:pPr>
        <w:spacing w:before="297"/>
        <w:ind w:left="950" w:right="3331"/>
        <w:jc w:val="center"/>
        <w:rPr>
          <w:rFonts w:ascii="Arial" w:hAnsi="Arial"/>
          <w:b/>
          <w:sz w:val="25"/>
        </w:rPr>
      </w:pPr>
      <w:r>
        <w:rPr>
          <w:rFonts w:ascii="Arial" w:hAnsi="Arial"/>
          <w:b/>
          <w:w w:val="120"/>
          <w:sz w:val="25"/>
        </w:rPr>
        <w:t>ARTICLES</w:t>
      </w:r>
      <w:r>
        <w:rPr>
          <w:rFonts w:ascii="Arial" w:hAnsi="Arial"/>
          <w:b/>
          <w:spacing w:val="-21"/>
          <w:w w:val="120"/>
          <w:sz w:val="25"/>
        </w:rPr>
        <w:t xml:space="preserve"> </w:t>
      </w:r>
      <w:r>
        <w:rPr>
          <w:rFonts w:ascii="Arial" w:hAnsi="Arial"/>
          <w:b/>
          <w:w w:val="120"/>
          <w:sz w:val="25"/>
        </w:rPr>
        <w:t>OF</w:t>
      </w:r>
      <w:r>
        <w:rPr>
          <w:rFonts w:ascii="Arial" w:hAnsi="Arial"/>
          <w:b/>
          <w:spacing w:val="-20"/>
          <w:w w:val="120"/>
          <w:sz w:val="25"/>
        </w:rPr>
        <w:t xml:space="preserve"> </w:t>
      </w:r>
      <w:r>
        <w:rPr>
          <w:rFonts w:ascii="Arial" w:hAnsi="Arial"/>
          <w:b/>
          <w:w w:val="240"/>
          <w:sz w:val="25"/>
        </w:rPr>
        <w:t>•a&gt;N"S</w:t>
      </w:r>
      <w:r>
        <w:rPr>
          <w:rFonts w:ascii="Arial" w:hAnsi="Arial"/>
          <w:b/>
          <w:spacing w:val="-29"/>
          <w:w w:val="240"/>
          <w:sz w:val="25"/>
        </w:rPr>
        <w:t xml:space="preserve"> </w:t>
      </w:r>
      <w:r>
        <w:rPr>
          <w:rFonts w:ascii="Arial" w:hAnsi="Arial"/>
          <w:b/>
          <w:w w:val="240"/>
          <w:sz w:val="25"/>
        </w:rPr>
        <w:t>/</w:t>
      </w:r>
      <w:r>
        <w:rPr>
          <w:rFonts w:ascii="Arial" w:hAnsi="Arial"/>
          <w:b/>
          <w:spacing w:val="-80"/>
          <w:w w:val="240"/>
          <w:sz w:val="25"/>
        </w:rPr>
        <w:t xml:space="preserve"> </w:t>
      </w:r>
      <w:r>
        <w:rPr>
          <w:rFonts w:ascii="Arial" w:hAnsi="Arial"/>
          <w:b/>
          <w:spacing w:val="-2"/>
          <w:w w:val="120"/>
          <w:sz w:val="25"/>
        </w:rPr>
        <w:t>*MERGER</w:t>
      </w:r>
    </w:p>
    <w:p w:rsidR="00057D42" w:rsidRDefault="005F656B">
      <w:pPr>
        <w:spacing w:before="21"/>
        <w:ind w:left="946" w:right="3331"/>
        <w:jc w:val="center"/>
        <w:rPr>
          <w:rFonts w:ascii="Times New Roman"/>
          <w:sz w:val="23"/>
        </w:rPr>
      </w:pPr>
      <w:r>
        <w:rPr>
          <w:rFonts w:ascii="Times New Roman"/>
          <w:b/>
          <w:w w:val="110"/>
        </w:rPr>
        <w:t>(General</w:t>
      </w:r>
      <w:r>
        <w:rPr>
          <w:rFonts w:ascii="Times New Roman"/>
          <w:b/>
          <w:spacing w:val="-9"/>
          <w:w w:val="110"/>
        </w:rPr>
        <w:t xml:space="preserve"> </w:t>
      </w:r>
      <w:r>
        <w:rPr>
          <w:rFonts w:ascii="Arial"/>
          <w:b/>
          <w:w w:val="110"/>
          <w:sz w:val="21"/>
        </w:rPr>
        <w:t>Laws,</w:t>
      </w:r>
      <w:r>
        <w:rPr>
          <w:rFonts w:ascii="Arial"/>
          <w:b/>
          <w:spacing w:val="-9"/>
          <w:w w:val="110"/>
          <w:sz w:val="21"/>
        </w:rPr>
        <w:t xml:space="preserve"> </w:t>
      </w:r>
      <w:r>
        <w:rPr>
          <w:rFonts w:ascii="Times New Roman"/>
          <w:w w:val="110"/>
          <w:sz w:val="23"/>
        </w:rPr>
        <w:t>Chapter</w:t>
      </w:r>
      <w:r>
        <w:rPr>
          <w:rFonts w:ascii="Times New Roman"/>
          <w:spacing w:val="-1"/>
          <w:w w:val="110"/>
          <w:sz w:val="23"/>
        </w:rPr>
        <w:t xml:space="preserve"> </w:t>
      </w:r>
      <w:r>
        <w:rPr>
          <w:rFonts w:ascii="Times New Roman"/>
          <w:w w:val="110"/>
          <w:sz w:val="23"/>
        </w:rPr>
        <w:t>180,</w:t>
      </w:r>
      <w:r>
        <w:rPr>
          <w:rFonts w:ascii="Times New Roman"/>
          <w:spacing w:val="-22"/>
          <w:w w:val="110"/>
          <w:sz w:val="23"/>
        </w:rPr>
        <w:t xml:space="preserve"> </w:t>
      </w:r>
      <w:r>
        <w:rPr>
          <w:rFonts w:ascii="Times New Roman"/>
          <w:w w:val="110"/>
          <w:sz w:val="23"/>
        </w:rPr>
        <w:t>Section</w:t>
      </w:r>
      <w:r>
        <w:rPr>
          <w:rFonts w:ascii="Times New Roman"/>
          <w:spacing w:val="-4"/>
          <w:w w:val="110"/>
          <w:sz w:val="23"/>
        </w:rPr>
        <w:t xml:space="preserve"> </w:t>
      </w:r>
      <w:r>
        <w:rPr>
          <w:rFonts w:ascii="Times New Roman"/>
          <w:spacing w:val="-5"/>
          <w:w w:val="110"/>
          <w:sz w:val="23"/>
        </w:rPr>
        <w:t>10)</w:t>
      </w:r>
    </w:p>
    <w:p w:rsidR="00057D42" w:rsidRDefault="005F656B">
      <w:pPr>
        <w:spacing w:before="15"/>
        <w:ind w:left="950" w:right="3331"/>
        <w:jc w:val="center"/>
        <w:rPr>
          <w:rFonts w:ascii="Times New Roman"/>
          <w:sz w:val="23"/>
        </w:rPr>
      </w:pPr>
      <w:r>
        <w:rPr>
          <w:rFonts w:ascii="Times New Roman"/>
          <w:b/>
          <w:w w:val="105"/>
          <w:sz w:val="24"/>
        </w:rPr>
        <w:t>Domestic</w:t>
      </w:r>
      <w:r>
        <w:rPr>
          <w:rFonts w:ascii="Times New Roman"/>
          <w:b/>
          <w:spacing w:val="9"/>
          <w:w w:val="105"/>
          <w:sz w:val="24"/>
        </w:rPr>
        <w:t xml:space="preserve"> </w:t>
      </w:r>
      <w:r>
        <w:rPr>
          <w:rFonts w:ascii="Times New Roman"/>
          <w:b/>
          <w:w w:val="105"/>
          <w:sz w:val="24"/>
        </w:rPr>
        <w:t>and</w:t>
      </w:r>
      <w:r>
        <w:rPr>
          <w:rFonts w:ascii="Times New Roman"/>
          <w:b/>
          <w:spacing w:val="-10"/>
          <w:w w:val="105"/>
          <w:sz w:val="24"/>
        </w:rPr>
        <w:t xml:space="preserve"> </w:t>
      </w:r>
      <w:r>
        <w:rPr>
          <w:rFonts w:ascii="Times New Roman"/>
          <w:w w:val="105"/>
          <w:sz w:val="23"/>
        </w:rPr>
        <w:t>Domestic</w:t>
      </w:r>
      <w:r>
        <w:rPr>
          <w:rFonts w:ascii="Times New Roman"/>
          <w:spacing w:val="10"/>
          <w:w w:val="105"/>
          <w:sz w:val="23"/>
        </w:rPr>
        <w:t xml:space="preserve"> </w:t>
      </w:r>
      <w:r>
        <w:rPr>
          <w:rFonts w:ascii="Times New Roman"/>
          <w:spacing w:val="-2"/>
          <w:w w:val="105"/>
          <w:sz w:val="23"/>
        </w:rPr>
        <w:t>Corporations</w:t>
      </w: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F843F3">
      <w:pPr>
        <w:pStyle w:val="BodyText"/>
        <w:spacing w:before="8"/>
        <w:rPr>
          <w:rFonts w:ascii="Times New Roman"/>
          <w:sz w:val="11"/>
        </w:rPr>
      </w:pPr>
      <w:r>
        <w:rPr>
          <w:noProof/>
        </w:rPr>
        <mc:AlternateContent>
          <mc:Choice Requires="wps">
            <w:drawing>
              <wp:anchor distT="0" distB="0" distL="0" distR="0" simplePos="0" relativeHeight="251807232" behindDoc="1" locked="0" layoutInCell="1" allowOverlap="1">
                <wp:simplePos x="0" y="0"/>
                <wp:positionH relativeFrom="page">
                  <wp:posOffset>1997710</wp:posOffset>
                </wp:positionH>
                <wp:positionV relativeFrom="paragraph">
                  <wp:posOffset>100965</wp:posOffset>
                </wp:positionV>
                <wp:extent cx="3849370" cy="1270"/>
                <wp:effectExtent l="0" t="0" r="0" b="0"/>
                <wp:wrapTopAndBottom/>
                <wp:docPr id="172" name="docshape1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49370" cy="1270"/>
                        </a:xfrm>
                        <a:custGeom>
                          <a:avLst/>
                          <a:gdLst>
                            <a:gd name="T0" fmla="+- 0 3146 3146"/>
                            <a:gd name="T1" fmla="*/ T0 w 6062"/>
                            <a:gd name="T2" fmla="+- 0 9208 3146"/>
                            <a:gd name="T3" fmla="*/ T2 w 6062"/>
                          </a:gdLst>
                          <a:ahLst/>
                          <a:cxnLst>
                            <a:cxn ang="0">
                              <a:pos x="T1" y="0"/>
                            </a:cxn>
                            <a:cxn ang="0">
                              <a:pos x="T3" y="0"/>
                            </a:cxn>
                          </a:cxnLst>
                          <a:rect l="0" t="0" r="r" b="b"/>
                          <a:pathLst>
                            <a:path w="6062">
                              <a:moveTo>
                                <a:pt x="0" y="0"/>
                              </a:moveTo>
                              <a:lnTo>
                                <a:pt x="6062" y="0"/>
                              </a:lnTo>
                            </a:path>
                          </a:pathLst>
                        </a:custGeom>
                        <a:noFill/>
                        <a:ln w="2747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29FF3" id="docshape1133" o:spid="_x0000_s1026" style="position:absolute;margin-left:157.3pt;margin-top:7.95pt;width:303.1pt;height:.1pt;z-index:-1549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06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" path="m,l6062,e" filled="f" strokeweight=".76328mm">
                <v:path arrowok="t" o:connecttype="custom" o:connectlocs="0,0;3849370,0" o:connectangles="0,0"/>
                <w10:wrap type="topAndBottom" anchorx="page"/>
              </v:shape>
            </w:pict>
          </mc:Fallback>
        </mc:AlternateContent>
      </w:r>
    </w:p>
    <w:p w:rsidR="00057D42" w:rsidRDefault="00057D42">
      <w:pPr>
        <w:pStyle w:val="BodyText"/>
        <w:rPr>
          <w:rFonts w:ascii="Times New Roman"/>
          <w:sz w:val="26"/>
        </w:rPr>
      </w:pPr>
    </w:p>
    <w:p w:rsidR="00057D42" w:rsidRDefault="00057D42">
      <w:pPr>
        <w:pStyle w:val="BodyText"/>
        <w:spacing w:before="8"/>
        <w:rPr>
          <w:rFonts w:ascii="Times New Roman"/>
          <w:sz w:val="29"/>
        </w:rPr>
      </w:pPr>
    </w:p>
    <w:p w:rsidR="00057D42" w:rsidRDefault="005F656B">
      <w:pPr>
        <w:spacing w:line="240" w:lineRule="exact"/>
        <w:ind w:left="678"/>
        <w:rPr>
          <w:rFonts w:ascii="Times New Roman" w:hAnsi="Times New Roman"/>
          <w:sz w:val="21"/>
        </w:rPr>
      </w:pPr>
      <w:r>
        <w:rPr>
          <w:rFonts w:ascii="Times New Roman" w:hAnsi="Times New Roman"/>
          <w:w w:val="105"/>
          <w:sz w:val="21"/>
        </w:rPr>
        <w:t>·</w:t>
      </w:r>
      <w:r>
        <w:rPr>
          <w:rFonts w:ascii="Times New Roman" w:hAnsi="Times New Roman"/>
          <w:spacing w:val="57"/>
          <w:w w:val="150"/>
          <w:sz w:val="21"/>
        </w:rPr>
        <w:t xml:space="preserve"> </w:t>
      </w:r>
      <w:r>
        <w:rPr>
          <w:rFonts w:ascii="Times New Roman" w:hAnsi="Times New Roman"/>
          <w:w w:val="105"/>
          <w:sz w:val="21"/>
        </w:rPr>
        <w:t>I</w:t>
      </w:r>
      <w:r>
        <w:rPr>
          <w:rFonts w:ascii="Times New Roman" w:hAnsi="Times New Roman"/>
          <w:spacing w:val="2"/>
          <w:w w:val="105"/>
          <w:sz w:val="21"/>
        </w:rPr>
        <w:t xml:space="preserve"> </w:t>
      </w:r>
      <w:r>
        <w:rPr>
          <w:rFonts w:ascii="Times New Roman" w:hAnsi="Times New Roman"/>
          <w:w w:val="105"/>
          <w:sz w:val="21"/>
        </w:rPr>
        <w:t>hereby</w:t>
      </w:r>
      <w:r>
        <w:rPr>
          <w:rFonts w:ascii="Times New Roman" w:hAnsi="Times New Roman"/>
          <w:spacing w:val="-6"/>
          <w:w w:val="105"/>
          <w:sz w:val="21"/>
        </w:rPr>
        <w:t xml:space="preserve"> </w:t>
      </w:r>
      <w:r>
        <w:rPr>
          <w:rFonts w:ascii="Times New Roman" w:hAnsi="Times New Roman"/>
          <w:w w:val="105"/>
          <w:sz w:val="21"/>
        </w:rPr>
        <w:t>approve the</w:t>
      </w:r>
      <w:r>
        <w:rPr>
          <w:rFonts w:ascii="Times New Roman" w:hAnsi="Times New Roman"/>
          <w:spacing w:val="-1"/>
          <w:w w:val="105"/>
          <w:sz w:val="21"/>
        </w:rPr>
        <w:t xml:space="preserve"> </w:t>
      </w:r>
      <w:r>
        <w:rPr>
          <w:rFonts w:ascii="Times New Roman" w:hAnsi="Times New Roman"/>
          <w:w w:val="105"/>
          <w:sz w:val="19"/>
        </w:rPr>
        <w:t>within</w:t>
      </w:r>
      <w:r>
        <w:rPr>
          <w:rFonts w:ascii="Times New Roman" w:hAnsi="Times New Roman"/>
          <w:spacing w:val="-1"/>
          <w:w w:val="105"/>
          <w:sz w:val="19"/>
        </w:rPr>
        <w:t xml:space="preserve"> </w:t>
      </w:r>
      <w:r>
        <w:rPr>
          <w:rFonts w:ascii="Times New Roman" w:hAnsi="Times New Roman"/>
          <w:w w:val="105"/>
          <w:sz w:val="21"/>
        </w:rPr>
        <w:t>Articles</w:t>
      </w:r>
      <w:r>
        <w:rPr>
          <w:rFonts w:ascii="Times New Roman" w:hAnsi="Times New Roman"/>
          <w:spacing w:val="-8"/>
          <w:w w:val="105"/>
          <w:sz w:val="21"/>
        </w:rPr>
        <w:t xml:space="preserve"> </w:t>
      </w:r>
      <w:r>
        <w:rPr>
          <w:rFonts w:ascii="Times New Roman" w:hAnsi="Times New Roman"/>
          <w:w w:val="105"/>
          <w:sz w:val="21"/>
        </w:rPr>
        <w:t>of</w:t>
      </w:r>
      <w:r>
        <w:rPr>
          <w:rFonts w:ascii="Times New Roman" w:hAnsi="Times New Roman"/>
          <w:spacing w:val="-1"/>
          <w:w w:val="105"/>
          <w:sz w:val="21"/>
        </w:rPr>
        <w:t xml:space="preserve"> </w:t>
      </w:r>
      <w:r>
        <w:rPr>
          <w:rFonts w:ascii="Times New Roman" w:hAnsi="Times New Roman"/>
          <w:w w:val="105"/>
          <w:sz w:val="21"/>
        </w:rPr>
        <w:t>•consolidation</w:t>
      </w:r>
      <w:r>
        <w:rPr>
          <w:rFonts w:ascii="Times New Roman" w:hAnsi="Times New Roman"/>
          <w:spacing w:val="8"/>
          <w:w w:val="105"/>
          <w:sz w:val="21"/>
        </w:rPr>
        <w:t xml:space="preserve"> </w:t>
      </w:r>
      <w:r>
        <w:rPr>
          <w:rFonts w:ascii="Times New Roman" w:hAnsi="Times New Roman"/>
          <w:w w:val="105"/>
          <w:sz w:val="21"/>
        </w:rPr>
        <w:t>/</w:t>
      </w:r>
      <w:r>
        <w:rPr>
          <w:rFonts w:ascii="Times New Roman" w:hAnsi="Times New Roman"/>
          <w:spacing w:val="20"/>
          <w:w w:val="105"/>
          <w:sz w:val="21"/>
        </w:rPr>
        <w:t xml:space="preserve"> </w:t>
      </w:r>
      <w:r>
        <w:rPr>
          <w:rFonts w:ascii="Times New Roman" w:hAnsi="Times New Roman"/>
          <w:w w:val="105"/>
          <w:sz w:val="21"/>
        </w:rPr>
        <w:t>'Merger</w:t>
      </w:r>
      <w:r>
        <w:rPr>
          <w:rFonts w:ascii="Times New Roman" w:hAnsi="Times New Roman"/>
          <w:spacing w:val="8"/>
          <w:w w:val="105"/>
          <w:sz w:val="21"/>
        </w:rPr>
        <w:t xml:space="preserve"> </w:t>
      </w:r>
      <w:r>
        <w:rPr>
          <w:rFonts w:ascii="Times New Roman" w:hAnsi="Times New Roman"/>
          <w:spacing w:val="-4"/>
          <w:w w:val="105"/>
          <w:sz w:val="21"/>
        </w:rPr>
        <w:t>and,</w:t>
      </w:r>
    </w:p>
    <w:p w:rsidR="00057D42" w:rsidRDefault="005F656B">
      <w:pPr>
        <w:tabs>
          <w:tab w:val="left" w:pos="4313"/>
        </w:tabs>
        <w:spacing w:line="344" w:lineRule="exact"/>
        <w:ind w:right="3255"/>
        <w:jc w:val="right"/>
        <w:rPr>
          <w:rFonts w:ascii="Times New Roman" w:hAnsi="Times New Roman"/>
          <w:sz w:val="21"/>
        </w:rPr>
      </w:pPr>
      <w:r>
        <w:rPr>
          <w:rFonts w:ascii="Arial" w:hAnsi="Arial"/>
          <w:w w:val="95"/>
          <w:sz w:val="19"/>
        </w:rPr>
        <w:t>the</w:t>
      </w:r>
      <w:r>
        <w:rPr>
          <w:rFonts w:ascii="Arial" w:hAnsi="Arial"/>
          <w:spacing w:val="-8"/>
          <w:w w:val="95"/>
          <w:sz w:val="19"/>
        </w:rPr>
        <w:t xml:space="preserve"> </w:t>
      </w:r>
      <w:r>
        <w:rPr>
          <w:rFonts w:ascii="Times New Roman" w:hAnsi="Times New Roman"/>
          <w:w w:val="95"/>
          <w:sz w:val="20"/>
        </w:rPr>
        <w:t>tiling</w:t>
      </w:r>
      <w:r>
        <w:rPr>
          <w:rFonts w:ascii="Times New Roman" w:hAnsi="Times New Roman"/>
          <w:spacing w:val="-12"/>
          <w:w w:val="95"/>
          <w:sz w:val="20"/>
        </w:rPr>
        <w:t xml:space="preserve"> </w:t>
      </w:r>
      <w:r>
        <w:rPr>
          <w:rFonts w:ascii="Times New Roman" w:hAnsi="Times New Roman"/>
          <w:w w:val="95"/>
          <w:sz w:val="21"/>
        </w:rPr>
        <w:t>fee</w:t>
      </w:r>
      <w:r>
        <w:rPr>
          <w:rFonts w:ascii="Times New Roman" w:hAnsi="Times New Roman"/>
          <w:spacing w:val="-4"/>
          <w:w w:val="95"/>
          <w:sz w:val="21"/>
        </w:rPr>
        <w:t xml:space="preserve"> </w:t>
      </w:r>
      <w:r>
        <w:rPr>
          <w:rFonts w:ascii="Times New Roman" w:hAnsi="Times New Roman"/>
          <w:w w:val="95"/>
          <w:sz w:val="21"/>
        </w:rPr>
        <w:t>in the amount</w:t>
      </w:r>
      <w:r>
        <w:rPr>
          <w:rFonts w:ascii="Times New Roman" w:hAnsi="Times New Roman"/>
          <w:sz w:val="21"/>
        </w:rPr>
        <w:t xml:space="preserve"> </w:t>
      </w:r>
      <w:r>
        <w:rPr>
          <w:rFonts w:ascii="Times New Roman" w:hAnsi="Times New Roman"/>
          <w:w w:val="95"/>
          <w:sz w:val="21"/>
        </w:rPr>
        <w:t>of$</w:t>
      </w:r>
      <w:r>
        <w:rPr>
          <w:rFonts w:ascii="Times New Roman" w:hAnsi="Times New Roman"/>
          <w:spacing w:val="40"/>
          <w:sz w:val="21"/>
        </w:rPr>
        <w:t xml:space="preserve"> </w:t>
      </w:r>
      <w:r>
        <w:rPr>
          <w:rFonts w:ascii="Arial" w:hAnsi="Arial"/>
          <w:w w:val="95"/>
          <w:sz w:val="30"/>
          <w:u w:val="thick"/>
        </w:rPr>
        <w:t>"°:3</w:t>
      </w:r>
      <w:r>
        <w:rPr>
          <w:rFonts w:ascii="Times New Roman" w:hAnsi="Times New Roman"/>
          <w:w w:val="95"/>
          <w:sz w:val="27"/>
          <w:u w:val="thick"/>
        </w:rPr>
        <w:t>€;;.</w:t>
      </w:r>
      <w:r>
        <w:rPr>
          <w:rFonts w:ascii="Times New Roman" w:hAnsi="Times New Roman"/>
          <w:spacing w:val="-34"/>
          <w:w w:val="95"/>
          <w:sz w:val="27"/>
          <w:u w:val="thick"/>
        </w:rPr>
        <w:t xml:space="preserve"> </w:t>
      </w:r>
      <w:r>
        <w:rPr>
          <w:rFonts w:ascii="Arial" w:hAnsi="Arial"/>
          <w:i/>
          <w:w w:val="95"/>
          <w:sz w:val="23"/>
          <w:u w:val="thick"/>
        </w:rPr>
        <w:t>Q-a</w:t>
      </w:r>
      <w:r>
        <w:rPr>
          <w:rFonts w:ascii="Arial" w:hAnsi="Arial"/>
          <w:i/>
          <w:spacing w:val="79"/>
          <w:sz w:val="23"/>
          <w:u w:val="thick"/>
        </w:rPr>
        <w:t xml:space="preserve"> </w:t>
      </w:r>
      <w:r>
        <w:rPr>
          <w:rFonts w:ascii="Arial" w:hAnsi="Arial"/>
          <w:i/>
          <w:sz w:val="23"/>
        </w:rPr>
        <w:tab/>
      </w:r>
      <w:r>
        <w:rPr>
          <w:rFonts w:ascii="Arial" w:hAnsi="Arial"/>
          <w:sz w:val="23"/>
        </w:rPr>
        <w:t>,</w:t>
      </w:r>
      <w:r>
        <w:rPr>
          <w:rFonts w:ascii="Arial" w:hAnsi="Arial"/>
          <w:spacing w:val="14"/>
          <w:sz w:val="23"/>
        </w:rPr>
        <w:t xml:space="preserve"> </w:t>
      </w:r>
      <w:r>
        <w:rPr>
          <w:rFonts w:ascii="Times New Roman" w:hAnsi="Times New Roman"/>
          <w:sz w:val="21"/>
        </w:rPr>
        <w:t>having</w:t>
      </w:r>
      <w:r>
        <w:rPr>
          <w:rFonts w:ascii="Times New Roman" w:hAnsi="Times New Roman"/>
          <w:spacing w:val="32"/>
          <w:sz w:val="21"/>
        </w:rPr>
        <w:t xml:space="preserve"> </w:t>
      </w:r>
      <w:r>
        <w:rPr>
          <w:rFonts w:ascii="Times New Roman" w:hAnsi="Times New Roman"/>
          <w:sz w:val="21"/>
        </w:rPr>
        <w:t>be</w:t>
      </w:r>
      <w:r>
        <w:rPr>
          <w:rFonts w:ascii="Times New Roman" w:hAnsi="Times New Roman"/>
          <w:spacing w:val="2"/>
          <w:sz w:val="21"/>
        </w:rPr>
        <w:t xml:space="preserve"> </w:t>
      </w:r>
      <w:r>
        <w:rPr>
          <w:rFonts w:ascii="Times New Roman" w:hAnsi="Times New Roman"/>
          <w:spacing w:val="-2"/>
          <w:sz w:val="21"/>
        </w:rPr>
        <w:t>1hpaid,</w:t>
      </w:r>
    </w:p>
    <w:p w:rsidR="00057D42" w:rsidRDefault="005F656B">
      <w:pPr>
        <w:spacing w:before="5" w:line="235" w:lineRule="exact"/>
        <w:ind w:right="3335"/>
        <w:jc w:val="right"/>
        <w:rPr>
          <w:rFonts w:ascii="Arial"/>
          <w:sz w:val="28"/>
        </w:rPr>
      </w:pPr>
      <w:r>
        <w:rPr>
          <w:rFonts w:ascii="Times New Roman"/>
          <w:w w:val="95"/>
          <w:sz w:val="21"/>
        </w:rPr>
        <w:t>...</w:t>
      </w:r>
      <w:r>
        <w:rPr>
          <w:rFonts w:ascii="Times New Roman"/>
          <w:spacing w:val="-24"/>
          <w:w w:val="95"/>
          <w:sz w:val="21"/>
        </w:rPr>
        <w:t xml:space="preserve"> </w:t>
      </w:r>
      <w:r>
        <w:rPr>
          <w:rFonts w:ascii="Times New Roman"/>
          <w:w w:val="95"/>
          <w:sz w:val="21"/>
        </w:rPr>
        <w:t>said</w:t>
      </w:r>
      <w:r>
        <w:rPr>
          <w:rFonts w:ascii="Times New Roman"/>
          <w:spacing w:val="-3"/>
          <w:sz w:val="21"/>
        </w:rPr>
        <w:t xml:space="preserve"> </w:t>
      </w:r>
      <w:r>
        <w:rPr>
          <w:rFonts w:ascii="Times New Roman"/>
          <w:w w:val="95"/>
          <w:sz w:val="21"/>
          <w:u w:val="thick"/>
        </w:rPr>
        <w:t>articles</w:t>
      </w:r>
      <w:r>
        <w:rPr>
          <w:rFonts w:ascii="Times New Roman"/>
          <w:spacing w:val="-2"/>
          <w:sz w:val="21"/>
          <w:u w:val="thick"/>
        </w:rPr>
        <w:t xml:space="preserve"> </w:t>
      </w:r>
      <w:r>
        <w:rPr>
          <w:rFonts w:ascii="Times New Roman"/>
          <w:w w:val="95"/>
          <w:sz w:val="21"/>
          <w:u w:val="thick"/>
        </w:rPr>
        <w:t>are</w:t>
      </w:r>
      <w:r>
        <w:rPr>
          <w:rFonts w:ascii="Times New Roman"/>
          <w:spacing w:val="-9"/>
          <w:w w:val="95"/>
          <w:sz w:val="21"/>
        </w:rPr>
        <w:t xml:space="preserve"> </w:t>
      </w:r>
      <w:r>
        <w:rPr>
          <w:rFonts w:ascii="Times New Roman"/>
          <w:w w:val="95"/>
          <w:sz w:val="21"/>
        </w:rPr>
        <w:t>deemed.to</w:t>
      </w:r>
      <w:r>
        <w:rPr>
          <w:rFonts w:ascii="Times New Roman"/>
          <w:spacing w:val="5"/>
          <w:sz w:val="21"/>
        </w:rPr>
        <w:t xml:space="preserve"> </w:t>
      </w:r>
      <w:r>
        <w:rPr>
          <w:rFonts w:ascii="Times New Roman"/>
          <w:w w:val="95"/>
          <w:sz w:val="21"/>
        </w:rPr>
        <w:t>have</w:t>
      </w:r>
      <w:r>
        <w:rPr>
          <w:rFonts w:ascii="Times New Roman"/>
          <w:spacing w:val="6"/>
          <w:sz w:val="21"/>
        </w:rPr>
        <w:t xml:space="preserve"> </w:t>
      </w:r>
      <w:r>
        <w:rPr>
          <w:rFonts w:ascii="Times New Roman"/>
          <w:w w:val="95"/>
          <w:sz w:val="21"/>
        </w:rPr>
        <w:t>been</w:t>
      </w:r>
      <w:r>
        <w:rPr>
          <w:rFonts w:ascii="Times New Roman"/>
          <w:spacing w:val="-3"/>
          <w:w w:val="95"/>
          <w:sz w:val="21"/>
        </w:rPr>
        <w:t xml:space="preserve"> </w:t>
      </w:r>
      <w:r>
        <w:rPr>
          <w:rFonts w:ascii="Times New Roman"/>
          <w:w w:val="95"/>
          <w:sz w:val="21"/>
        </w:rPr>
        <w:t>flied</w:t>
      </w:r>
      <w:r>
        <w:rPr>
          <w:rFonts w:ascii="Times New Roman"/>
          <w:spacing w:val="4"/>
          <w:sz w:val="21"/>
        </w:rPr>
        <w:t xml:space="preserve"> </w:t>
      </w:r>
      <w:r>
        <w:rPr>
          <w:rFonts w:ascii="Times New Roman"/>
          <w:w w:val="95"/>
          <w:sz w:val="21"/>
        </w:rPr>
        <w:t>with</w:t>
      </w:r>
      <w:r>
        <w:rPr>
          <w:rFonts w:ascii="Times New Roman"/>
          <w:spacing w:val="8"/>
          <w:sz w:val="21"/>
        </w:rPr>
        <w:t xml:space="preserve"> </w:t>
      </w:r>
      <w:r>
        <w:rPr>
          <w:rFonts w:ascii="Times New Roman"/>
          <w:w w:val="95"/>
          <w:sz w:val="21"/>
        </w:rPr>
        <w:t>me</w:t>
      </w:r>
      <w:r>
        <w:rPr>
          <w:rFonts w:ascii="Times New Roman"/>
          <w:spacing w:val="3"/>
          <w:sz w:val="21"/>
        </w:rPr>
        <w:t xml:space="preserve"> </w:t>
      </w:r>
      <w:r>
        <w:rPr>
          <w:rFonts w:ascii="Times New Roman"/>
          <w:w w:val="95"/>
          <w:sz w:val="21"/>
        </w:rPr>
        <w:t>this</w:t>
      </w:r>
      <w:r>
        <w:rPr>
          <w:rFonts w:ascii="Times New Roman"/>
          <w:spacing w:val="-7"/>
          <w:w w:val="95"/>
          <w:sz w:val="21"/>
        </w:rPr>
        <w:t xml:space="preserve"> </w:t>
      </w:r>
      <w:r>
        <w:rPr>
          <w:rFonts w:ascii="Arial"/>
          <w:w w:val="95"/>
          <w:sz w:val="28"/>
        </w:rPr>
        <w:t>'""3-=-=</w:t>
      </w:r>
      <w:r>
        <w:rPr>
          <w:rFonts w:ascii="Arial"/>
          <w:spacing w:val="-21"/>
          <w:w w:val="95"/>
          <w:sz w:val="28"/>
        </w:rPr>
        <w:t xml:space="preserve"> </w:t>
      </w:r>
      <w:r>
        <w:rPr>
          <w:rFonts w:ascii="Arial"/>
          <w:w w:val="95"/>
          <w:sz w:val="28"/>
        </w:rPr>
        <w:t>-'---</w:t>
      </w:r>
      <w:r>
        <w:rPr>
          <w:rFonts w:ascii="Arial"/>
          <w:spacing w:val="-5"/>
          <w:w w:val="95"/>
          <w:sz w:val="28"/>
        </w:rPr>
        <w:t>'-</w:t>
      </w:r>
    </w:p>
    <w:p w:rsidR="00057D42" w:rsidRDefault="00057D42">
      <w:pPr>
        <w:spacing w:line="235" w:lineRule="exact"/>
        <w:jc w:val="right"/>
        <w:rPr>
          <w:rFonts w:ascii="Arial"/>
          <w:sz w:val="28"/>
        </w:rPr>
        <w:sectPr w:rsidR="00057D42">
          <w:type w:val="continuous"/>
          <w:pgSz w:w="12450" w:h="17280"/>
          <w:pgMar w:top="1500" w:right="0" w:bottom="280" w:left="0" w:header="0" w:footer="0" w:gutter="0"/>
          <w:cols w:num="2" w:space="720" w:equalWidth="0">
            <w:col w:w="2202" w:space="62"/>
            <w:col w:w="10186"/>
          </w:cols>
        </w:sectPr>
      </w:pPr>
    </w:p>
    <w:p w:rsidR="00057D42" w:rsidRDefault="005F656B">
      <w:pPr>
        <w:ind w:right="38"/>
        <w:jc w:val="right"/>
        <w:rPr>
          <w:rFonts w:ascii="Arial" w:hAnsi="Arial"/>
          <w:i/>
          <w:sz w:val="16"/>
        </w:rPr>
      </w:pPr>
      <w:r>
        <w:rPr>
          <w:rFonts w:ascii="Arial" w:hAnsi="Arial"/>
          <w:i/>
          <w:spacing w:val="-2"/>
          <w:w w:val="85"/>
          <w:sz w:val="14"/>
        </w:rPr>
        <w:t>.</w:t>
      </w:r>
      <w:r>
        <w:rPr>
          <w:rFonts w:ascii="Arial" w:hAnsi="Arial"/>
          <w:i/>
          <w:spacing w:val="-2"/>
          <w:w w:val="85"/>
          <w:sz w:val="16"/>
        </w:rPr>
        <w:t>·•-::-</w:t>
      </w:r>
      <w:r>
        <w:rPr>
          <w:rFonts w:ascii="Arial" w:hAnsi="Arial"/>
          <w:i/>
          <w:spacing w:val="-10"/>
          <w:w w:val="85"/>
          <w:sz w:val="16"/>
        </w:rPr>
        <w:t>-</w:t>
      </w:r>
    </w:p>
    <w:p w:rsidR="00057D42" w:rsidRDefault="005F656B">
      <w:pPr>
        <w:tabs>
          <w:tab w:val="left" w:pos="4427"/>
          <w:tab w:val="left" w:pos="5326"/>
        </w:tabs>
        <w:spacing w:line="411" w:lineRule="exact"/>
        <w:ind w:left="1290"/>
        <w:rPr>
          <w:rFonts w:ascii="Times New Roman"/>
          <w:sz w:val="30"/>
        </w:rPr>
      </w:pPr>
      <w:r>
        <w:br w:type="column"/>
      </w:r>
      <w:r>
        <w:rPr>
          <w:rFonts w:ascii="Times New Roman"/>
          <w:b/>
          <w:sz w:val="23"/>
        </w:rPr>
        <w:t>day</w:t>
      </w:r>
      <w:r>
        <w:rPr>
          <w:rFonts w:ascii="Times New Roman"/>
          <w:b/>
          <w:spacing w:val="-15"/>
          <w:sz w:val="23"/>
        </w:rPr>
        <w:t xml:space="preserve"> </w:t>
      </w:r>
      <w:r>
        <w:rPr>
          <w:rFonts w:ascii="Times New Roman"/>
          <w:b/>
          <w:sz w:val="21"/>
        </w:rPr>
        <w:t>of</w:t>
      </w:r>
      <w:r>
        <w:rPr>
          <w:rFonts w:ascii="Times New Roman"/>
          <w:b/>
          <w:spacing w:val="33"/>
          <w:sz w:val="21"/>
        </w:rPr>
        <w:t xml:space="preserve">  </w:t>
      </w:r>
      <w:r>
        <w:rPr>
          <w:rFonts w:ascii="Times New Roman"/>
          <w:sz w:val="21"/>
          <w:u w:val="thick"/>
        </w:rPr>
        <w:t>\_</w:t>
      </w:r>
      <w:r>
        <w:rPr>
          <w:rFonts w:ascii="Times New Roman"/>
          <w:spacing w:val="6"/>
          <w:sz w:val="21"/>
          <w:u w:val="thick"/>
        </w:rPr>
        <w:t xml:space="preserve"> </w:t>
      </w:r>
      <w:r>
        <w:rPr>
          <w:rFonts w:ascii="Times New Roman"/>
          <w:spacing w:val="67"/>
          <w:sz w:val="21"/>
        </w:rPr>
        <w:t xml:space="preserve"> </w:t>
      </w:r>
      <w:r>
        <w:rPr>
          <w:rFonts w:ascii="Times New Roman"/>
          <w:sz w:val="37"/>
          <w:u w:val="thick"/>
        </w:rPr>
        <w:t>j</w:t>
      </w:r>
      <w:r>
        <w:rPr>
          <w:rFonts w:ascii="Times New Roman"/>
          <w:spacing w:val="30"/>
          <w:sz w:val="37"/>
          <w:u w:val="thick"/>
        </w:rPr>
        <w:t xml:space="preserve"> </w:t>
      </w:r>
      <w:r>
        <w:rPr>
          <w:rFonts w:ascii="Times New Roman"/>
          <w:spacing w:val="-2"/>
          <w:sz w:val="37"/>
          <w:u w:val="thick"/>
        </w:rPr>
        <w:t>\.)</w:t>
      </w:r>
      <w:r>
        <w:rPr>
          <w:rFonts w:ascii="Times New Roman"/>
          <w:spacing w:val="-2"/>
          <w:u w:val="thick"/>
        </w:rPr>
        <w:t>\',....IL</w:t>
      </w:r>
      <w:r>
        <w:rPr>
          <w:rFonts w:ascii="Times New Roman"/>
        </w:rPr>
        <w:tab/>
        <w:t>,</w:t>
      </w:r>
      <w:r>
        <w:rPr>
          <w:rFonts w:ascii="Times New Roman"/>
          <w:spacing w:val="-2"/>
        </w:rPr>
        <w:t xml:space="preserve"> </w:t>
      </w:r>
      <w:r>
        <w:rPr>
          <w:rFonts w:ascii="Times New Roman"/>
          <w:sz w:val="21"/>
        </w:rPr>
        <w:t>19</w:t>
      </w:r>
      <w:r>
        <w:rPr>
          <w:rFonts w:ascii="Times New Roman"/>
          <w:spacing w:val="21"/>
          <w:sz w:val="21"/>
        </w:rPr>
        <w:t xml:space="preserve"> </w:t>
      </w:r>
      <w:r>
        <w:rPr>
          <w:rFonts w:ascii="Arial"/>
          <w:spacing w:val="-5"/>
          <w:sz w:val="31"/>
          <w:u w:val="thick"/>
        </w:rPr>
        <w:t>C</w:t>
      </w:r>
      <w:r>
        <w:rPr>
          <w:rFonts w:ascii="Times New Roman"/>
          <w:spacing w:val="-5"/>
          <w:sz w:val="30"/>
          <w:u w:val="thick"/>
        </w:rPr>
        <w:t>q</w:t>
      </w:r>
      <w:r>
        <w:rPr>
          <w:rFonts w:ascii="Arial"/>
          <w:spacing w:val="-5"/>
          <w:sz w:val="31"/>
          <w:u w:val="thick"/>
        </w:rPr>
        <w:t>\</w:t>
      </w:r>
      <w:r>
        <w:rPr>
          <w:rFonts w:ascii="Arial"/>
          <w:sz w:val="31"/>
        </w:rPr>
        <w:tab/>
      </w:r>
      <w:r>
        <w:rPr>
          <w:rFonts w:ascii="Times New Roman"/>
          <w:spacing w:val="-10"/>
          <w:sz w:val="30"/>
        </w:rPr>
        <w:t>.</w:t>
      </w:r>
    </w:p>
    <w:p w:rsidR="00057D42" w:rsidRDefault="00057D42">
      <w:pPr>
        <w:spacing w:line="411" w:lineRule="exact"/>
        <w:rPr>
          <w:rFonts w:ascii="Times New Roman"/>
          <w:sz w:val="30"/>
        </w:rPr>
        <w:sectPr w:rsidR="00057D42">
          <w:type w:val="continuous"/>
          <w:pgSz w:w="12450" w:h="17280"/>
          <w:pgMar w:top="1500" w:right="0" w:bottom="280" w:left="0" w:header="0" w:footer="0" w:gutter="0"/>
          <w:cols w:num="2" w:space="720" w:equalWidth="0">
            <w:col w:w="1667" w:space="201"/>
            <w:col w:w="10582"/>
          </w:cols>
        </w:sect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rPr>
          <w:rFonts w:ascii="Times New Roman"/>
          <w:sz w:val="20"/>
        </w:rPr>
      </w:pPr>
    </w:p>
    <w:p w:rsidR="00057D42" w:rsidRDefault="00057D42">
      <w:pPr>
        <w:pStyle w:val="BodyText"/>
        <w:spacing w:before="7"/>
        <w:rPr>
          <w:rFonts w:ascii="Times New Roman"/>
          <w:sz w:val="17"/>
        </w:rPr>
      </w:pPr>
    </w:p>
    <w:p w:rsidR="00057D42" w:rsidRDefault="005F656B">
      <w:pPr>
        <w:tabs>
          <w:tab w:val="left" w:pos="5644"/>
        </w:tabs>
        <w:spacing w:before="101"/>
        <w:ind w:right="182"/>
        <w:jc w:val="center"/>
        <w:rPr>
          <w:rFonts w:ascii="Courier New"/>
          <w:sz w:val="27"/>
        </w:rPr>
      </w:pPr>
      <w:r>
        <w:rPr>
          <w:noProof/>
        </w:rPr>
        <w:drawing>
          <wp:anchor distT="0" distB="0" distL="0" distR="0" simplePos="0" relativeHeight="251575808" behindDoc="0" locked="0" layoutInCell="1" allowOverlap="1">
            <wp:simplePos x="0" y="0"/>
            <wp:positionH relativeFrom="page">
              <wp:posOffset>682804</wp:posOffset>
            </wp:positionH>
            <wp:positionV relativeFrom="paragraph">
              <wp:posOffset>-3793</wp:posOffset>
            </wp:positionV>
            <wp:extent cx="618648" cy="457962"/>
            <wp:effectExtent l="0" t="0" r="0" b="0"/>
            <wp:wrapNone/>
            <wp:docPr id="611"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191.png"/>
                    <pic:cNvPicPr/>
                  </pic:nvPicPr>
                  <pic:blipFill>
                    <a:blip r:embed="rId294" cstate="print"/>
                    <a:stretch>
                      <a:fillRect/>
                    </a:stretch>
                  </pic:blipFill>
                  <pic:spPr>
                    <a:xfrm>
                      <a:off x="0" y="0"/>
                      <a:ext cx="618648" cy="457962"/>
                    </a:xfrm>
                    <a:prstGeom prst="rect">
                      <a:avLst/>
                    </a:prstGeom>
                  </pic:spPr>
                </pic:pic>
              </a:graphicData>
            </a:graphic>
          </wp:anchor>
        </w:drawing>
      </w:r>
      <w:r w:rsidR="00F843F3">
        <w:rPr>
          <w:noProof/>
        </w:rPr>
        <mc:AlternateContent>
          <mc:Choice Requires="wps">
            <w:drawing>
              <wp:anchor distT="0" distB="0" distL="114300" distR="114300" simplePos="0" relativeHeight="251578880" behindDoc="0" locked="0" layoutInCell="1" allowOverlap="1">
                <wp:simplePos x="0" y="0"/>
                <wp:positionH relativeFrom="page">
                  <wp:posOffset>2540</wp:posOffset>
                </wp:positionH>
                <wp:positionV relativeFrom="paragraph">
                  <wp:posOffset>6132830</wp:posOffset>
                </wp:positionV>
                <wp:extent cx="0" cy="0"/>
                <wp:effectExtent l="0" t="0" r="0" b="0"/>
                <wp:wrapNone/>
                <wp:docPr id="170"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3AF013" id="Line 39" o:spid="_x0000_s1026" style="position:absolute;z-index:1596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pt,482.9pt" to=".2pt,4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" strokeweight=".1273mm">
                <w10:wrap anchorx="page"/>
              </v:line>
            </w:pict>
          </mc:Fallback>
        </mc:AlternateContent>
      </w:r>
      <w:r w:rsidR="00F843F3">
        <w:rPr>
          <w:noProof/>
        </w:rPr>
        <mc:AlternateContent>
          <mc:Choice Requires="wpg">
            <w:drawing>
              <wp:anchor distT="0" distB="0" distL="114300" distR="114300" simplePos="0" relativeHeight="251687424" behindDoc="1" locked="0" layoutInCell="1" allowOverlap="1">
                <wp:simplePos x="0" y="0"/>
                <wp:positionH relativeFrom="page">
                  <wp:posOffset>3469640</wp:posOffset>
                </wp:positionH>
                <wp:positionV relativeFrom="paragraph">
                  <wp:posOffset>200660</wp:posOffset>
                </wp:positionV>
                <wp:extent cx="2110740" cy="53975"/>
                <wp:effectExtent l="0" t="0" r="0" b="0"/>
                <wp:wrapNone/>
                <wp:docPr id="164" name="docshapegroup1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0740" cy="53975"/>
                          <a:chOff x="5464" y="316"/>
                          <a:chExt cx="3324" cy="85"/>
                        </a:xfrm>
                      </wpg:grpSpPr>
                      <wps:wsp>
                        <wps:cNvPr id="166" name="Line 38"/>
                        <wps:cNvCnPr>
                          <a:cxnSpLocks noChangeShapeType="1"/>
                        </wps:cNvCnPr>
                        <wps:spPr bwMode="auto">
                          <a:xfrm>
                            <a:off x="5464" y="326"/>
                            <a:ext cx="1040" cy="0"/>
                          </a:xfrm>
                          <a:prstGeom prst="line">
                            <a:avLst/>
                          </a:prstGeom>
                          <a:noFill/>
                          <a:ln w="1272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 name="Line 37"/>
                        <wps:cNvCnPr>
                          <a:cxnSpLocks noChangeShapeType="1"/>
                        </wps:cNvCnPr>
                        <wps:spPr bwMode="auto">
                          <a:xfrm>
                            <a:off x="6502" y="394"/>
                            <a:ext cx="2286" cy="0"/>
                          </a:xfrm>
                          <a:prstGeom prst="line">
                            <a:avLst/>
                          </a:prstGeom>
                          <a:noFill/>
                          <a:ln w="704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81C30F5" id="docshapegroup1134" o:spid="_x0000_s1026" style="position:absolute;margin-left:273.2pt;margin-top:15.8pt;width:166.2pt;height:4.25pt;z-index:-23746048;mso-position-horizontal-relative:page" coordorigin="5464,316" coordsize="332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">
                <v:line id="Line 38" o:spid="_x0000_s1027" style="position:absolute;visibility:visible;mso-wrap-style:square" from="5464,326" to="6504,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" strokeweight=".35336mm"/>
                <v:line id="Line 37" o:spid="_x0000_s1028" style="position:absolute;visibility:visible;mso-wrap-style:square" from="6502,394" to="8788,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" strokeweight=".19572mm"/>
                <w10:wrap anchorx="page"/>
              </v:group>
            </w:pict>
          </mc:Fallback>
        </mc:AlternateContent>
      </w:r>
      <w:r>
        <w:rPr>
          <w:rFonts w:ascii="Times New Roman"/>
          <w:b/>
          <w:i/>
          <w:w w:val="80"/>
          <w:sz w:val="21"/>
        </w:rPr>
        <w:t>Effeatve</w:t>
      </w:r>
      <w:r>
        <w:rPr>
          <w:rFonts w:ascii="Times New Roman"/>
          <w:b/>
          <w:i/>
          <w:spacing w:val="1"/>
          <w:sz w:val="21"/>
        </w:rPr>
        <w:t xml:space="preserve"> </w:t>
      </w:r>
      <w:r>
        <w:rPr>
          <w:rFonts w:ascii="Times New Roman"/>
          <w:b/>
          <w:i/>
          <w:w w:val="80"/>
          <w:sz w:val="21"/>
        </w:rPr>
        <w:t>date:</w:t>
      </w:r>
      <w:r>
        <w:rPr>
          <w:rFonts w:ascii="Times New Roman"/>
          <w:b/>
          <w:i/>
          <w:spacing w:val="-3"/>
          <w:w w:val="80"/>
          <w:sz w:val="21"/>
        </w:rPr>
        <w:t xml:space="preserve"> </w:t>
      </w:r>
      <w:r>
        <w:rPr>
          <w:rFonts w:ascii="Courier New"/>
          <w:w w:val="80"/>
          <w:sz w:val="27"/>
        </w:rPr>
        <w:t>--</w:t>
      </w:r>
      <w:r>
        <w:rPr>
          <w:rFonts w:ascii="Courier New"/>
          <w:spacing w:val="-31"/>
          <w:sz w:val="27"/>
        </w:rPr>
        <w:t xml:space="preserve"> </w:t>
      </w:r>
      <w:r>
        <w:rPr>
          <w:rFonts w:ascii="Courier New"/>
          <w:w w:val="80"/>
          <w:sz w:val="27"/>
        </w:rPr>
        <w:t>J=u</w:t>
      </w:r>
      <w:r>
        <w:rPr>
          <w:rFonts w:ascii="Courier New"/>
          <w:spacing w:val="-32"/>
          <w:sz w:val="27"/>
        </w:rPr>
        <w:t xml:space="preserve"> </w:t>
      </w:r>
      <w:r>
        <w:rPr>
          <w:rFonts w:ascii="Courier New"/>
          <w:w w:val="80"/>
          <w:sz w:val="27"/>
        </w:rPr>
        <w:t>lY</w:t>
      </w:r>
      <w:r>
        <w:rPr>
          <w:rFonts w:ascii="Courier New"/>
          <w:spacing w:val="-42"/>
          <w:w w:val="80"/>
          <w:sz w:val="27"/>
        </w:rPr>
        <w:t xml:space="preserve"> </w:t>
      </w:r>
      <w:r>
        <w:rPr>
          <w:rFonts w:ascii="Courier New"/>
          <w:w w:val="80"/>
          <w:sz w:val="27"/>
        </w:rPr>
        <w:t>l</w:t>
      </w:r>
      <w:r>
        <w:rPr>
          <w:rFonts w:ascii="Courier New"/>
          <w:spacing w:val="-41"/>
          <w:w w:val="80"/>
          <w:sz w:val="27"/>
        </w:rPr>
        <w:t xml:space="preserve"> </w:t>
      </w:r>
      <w:r>
        <w:rPr>
          <w:rFonts w:ascii="Courier New"/>
          <w:w w:val="80"/>
          <w:sz w:val="27"/>
        </w:rPr>
        <w:t>,</w:t>
      </w:r>
      <w:r>
        <w:rPr>
          <w:rFonts w:ascii="Courier New"/>
          <w:spacing w:val="-42"/>
          <w:w w:val="80"/>
          <w:sz w:val="27"/>
        </w:rPr>
        <w:t xml:space="preserve"> </w:t>
      </w:r>
      <w:r>
        <w:rPr>
          <w:rFonts w:ascii="Courier New"/>
          <w:w w:val="80"/>
          <w:sz w:val="27"/>
        </w:rPr>
        <w:t>19</w:t>
      </w:r>
      <w:r>
        <w:rPr>
          <w:rFonts w:ascii="Courier New"/>
          <w:spacing w:val="-42"/>
          <w:w w:val="80"/>
          <w:sz w:val="27"/>
        </w:rPr>
        <w:t xml:space="preserve"> </w:t>
      </w:r>
      <w:r>
        <w:rPr>
          <w:rFonts w:ascii="Courier New"/>
          <w:spacing w:val="-5"/>
          <w:w w:val="80"/>
          <w:sz w:val="27"/>
        </w:rPr>
        <w:t>9=9</w:t>
      </w:r>
      <w:r>
        <w:rPr>
          <w:rFonts w:ascii="Courier New"/>
          <w:sz w:val="27"/>
        </w:rPr>
        <w:tab/>
      </w:r>
      <w:r>
        <w:rPr>
          <w:rFonts w:ascii="Courier New"/>
          <w:spacing w:val="-10"/>
          <w:w w:val="150"/>
          <w:sz w:val="27"/>
        </w:rPr>
        <w:t>_</w:t>
      </w:r>
    </w:p>
    <w:p w:rsidR="00057D42" w:rsidRDefault="00057D42">
      <w:pPr>
        <w:pStyle w:val="BodyText"/>
        <w:rPr>
          <w:rFonts w:ascii="Courier New"/>
          <w:sz w:val="30"/>
        </w:rPr>
      </w:pPr>
    </w:p>
    <w:p w:rsidR="00057D42" w:rsidRDefault="00057D42">
      <w:pPr>
        <w:pStyle w:val="BodyText"/>
        <w:spacing w:before="4"/>
        <w:rPr>
          <w:rFonts w:ascii="Courier New"/>
          <w:sz w:val="37"/>
        </w:rPr>
      </w:pPr>
    </w:p>
    <w:p w:rsidR="00057D42" w:rsidRDefault="005F656B">
      <w:pPr>
        <w:spacing w:line="928" w:lineRule="exact"/>
        <w:ind w:left="246"/>
        <w:jc w:val="center"/>
        <w:rPr>
          <w:rFonts w:ascii="Arial" w:hAnsi="Arial"/>
          <w:sz w:val="83"/>
        </w:rPr>
      </w:pPr>
      <w:r>
        <w:rPr>
          <w:rFonts w:ascii="Arial" w:hAnsi="Arial"/>
          <w:i/>
          <w:w w:val="140"/>
          <w:sz w:val="83"/>
        </w:rPr>
        <w:t>aH"•</w:t>
      </w:r>
      <w:r>
        <w:rPr>
          <w:rFonts w:ascii="Arial" w:hAnsi="Arial"/>
          <w:i/>
          <w:spacing w:val="-65"/>
          <w:w w:val="140"/>
          <w:sz w:val="83"/>
        </w:rPr>
        <w:t xml:space="preserve">  </w:t>
      </w:r>
      <w:r>
        <w:rPr>
          <w:rFonts w:ascii="Arial" w:hAnsi="Arial"/>
          <w:spacing w:val="-10"/>
          <w:w w:val="95"/>
          <w:sz w:val="83"/>
        </w:rPr>
        <w:t>/</w:t>
      </w:r>
    </w:p>
    <w:p w:rsidR="00057D42" w:rsidRDefault="005F656B">
      <w:pPr>
        <w:tabs>
          <w:tab w:val="left" w:pos="4653"/>
        </w:tabs>
        <w:spacing w:line="238" w:lineRule="exact"/>
        <w:ind w:left="4274"/>
        <w:rPr>
          <w:rFonts w:ascii="Arial" w:hAnsi="Arial"/>
          <w:b/>
          <w:sz w:val="23"/>
        </w:rPr>
      </w:pPr>
      <w:r>
        <w:rPr>
          <w:rFonts w:ascii="Arial" w:hAnsi="Arial"/>
          <w:spacing w:val="-10"/>
          <w:w w:val="120"/>
          <w:sz w:val="23"/>
        </w:rPr>
        <w:t>·</w:t>
      </w:r>
      <w:r>
        <w:rPr>
          <w:rFonts w:ascii="Arial" w:hAnsi="Arial"/>
          <w:sz w:val="23"/>
        </w:rPr>
        <w:tab/>
      </w:r>
      <w:r>
        <w:rPr>
          <w:rFonts w:ascii="Arial" w:hAnsi="Arial"/>
          <w:b/>
          <w:spacing w:val="-2"/>
          <w:w w:val="105"/>
          <w:sz w:val="23"/>
        </w:rPr>
        <w:t>WILLIAM</w:t>
      </w:r>
      <w:r>
        <w:rPr>
          <w:rFonts w:ascii="Arial" w:hAnsi="Arial"/>
          <w:b/>
          <w:spacing w:val="-13"/>
          <w:w w:val="105"/>
          <w:sz w:val="23"/>
        </w:rPr>
        <w:t xml:space="preserve"> </w:t>
      </w:r>
      <w:r>
        <w:rPr>
          <w:rFonts w:ascii="Arial" w:hAnsi="Arial"/>
          <w:b/>
          <w:spacing w:val="-4"/>
          <w:w w:val="315"/>
          <w:sz w:val="23"/>
        </w:rPr>
        <w:t>FRAN</w:t>
      </w:r>
    </w:p>
    <w:p w:rsidR="00057D42" w:rsidRDefault="005F656B">
      <w:pPr>
        <w:spacing w:before="72"/>
        <w:ind w:left="245" w:right="356"/>
        <w:jc w:val="center"/>
        <w:rPr>
          <w:rFonts w:ascii="Times New Roman"/>
          <w:i/>
          <w:sz w:val="21"/>
        </w:rPr>
      </w:pPr>
      <w:r>
        <w:rPr>
          <w:rFonts w:ascii="Times New Roman"/>
          <w:i/>
          <w:w w:val="105"/>
          <w:sz w:val="21"/>
        </w:rPr>
        <w:t>Secretary</w:t>
      </w:r>
      <w:r>
        <w:rPr>
          <w:rFonts w:ascii="Times New Roman"/>
          <w:i/>
          <w:spacing w:val="-6"/>
          <w:w w:val="105"/>
          <w:sz w:val="21"/>
        </w:rPr>
        <w:t xml:space="preserve"> </w:t>
      </w:r>
      <w:r>
        <w:rPr>
          <w:rFonts w:ascii="Times New Roman"/>
          <w:i/>
          <w:w w:val="105"/>
          <w:sz w:val="21"/>
        </w:rPr>
        <w:t>of</w:t>
      </w:r>
      <w:r>
        <w:rPr>
          <w:rFonts w:ascii="Times New Roman"/>
          <w:i/>
          <w:spacing w:val="-2"/>
          <w:w w:val="105"/>
          <w:sz w:val="21"/>
        </w:rPr>
        <w:t xml:space="preserve"> </w:t>
      </w:r>
      <w:r>
        <w:rPr>
          <w:rFonts w:ascii="Times New Roman"/>
          <w:i/>
          <w:w w:val="105"/>
          <w:sz w:val="21"/>
        </w:rPr>
        <w:t>tbe</w:t>
      </w:r>
      <w:r>
        <w:rPr>
          <w:rFonts w:ascii="Times New Roman"/>
          <w:i/>
          <w:spacing w:val="-19"/>
          <w:w w:val="105"/>
          <w:sz w:val="21"/>
        </w:rPr>
        <w:t xml:space="preserve"> </w:t>
      </w:r>
      <w:r>
        <w:rPr>
          <w:rFonts w:ascii="Times New Roman"/>
          <w:i/>
          <w:spacing w:val="-2"/>
          <w:w w:val="105"/>
          <w:sz w:val="21"/>
        </w:rPr>
        <w:t>Commonwealth</w:t>
      </w: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rPr>
          <w:rFonts w:ascii="Times New Roman"/>
          <w:i/>
        </w:rPr>
      </w:pPr>
    </w:p>
    <w:p w:rsidR="00057D42" w:rsidRDefault="00057D42">
      <w:pPr>
        <w:pStyle w:val="BodyText"/>
        <w:spacing w:before="1"/>
        <w:rPr>
          <w:rFonts w:ascii="Times New Roman"/>
          <w:i/>
          <w:sz w:val="18"/>
        </w:rPr>
      </w:pPr>
    </w:p>
    <w:p w:rsidR="00057D42" w:rsidRDefault="005F656B">
      <w:pPr>
        <w:ind w:left="235" w:right="356"/>
        <w:jc w:val="center"/>
        <w:rPr>
          <w:rFonts w:ascii="Times New Roman"/>
          <w:b/>
          <w:sz w:val="24"/>
        </w:rPr>
      </w:pPr>
      <w:r>
        <w:rPr>
          <w:rFonts w:ascii="Times New Roman"/>
          <w:b/>
          <w:w w:val="95"/>
          <w:sz w:val="24"/>
        </w:rPr>
        <w:t>TO</w:t>
      </w:r>
      <w:r>
        <w:rPr>
          <w:rFonts w:ascii="Times New Roman"/>
          <w:b/>
          <w:spacing w:val="-5"/>
          <w:w w:val="95"/>
          <w:sz w:val="24"/>
        </w:rPr>
        <w:t xml:space="preserve"> </w:t>
      </w:r>
      <w:r>
        <w:rPr>
          <w:rFonts w:ascii="Times New Roman"/>
          <w:b/>
          <w:w w:val="95"/>
          <w:sz w:val="24"/>
        </w:rPr>
        <w:t>BE</w:t>
      </w:r>
      <w:r>
        <w:rPr>
          <w:rFonts w:ascii="Times New Roman"/>
          <w:b/>
          <w:spacing w:val="1"/>
          <w:sz w:val="24"/>
        </w:rPr>
        <w:t xml:space="preserve"> </w:t>
      </w:r>
      <w:r>
        <w:rPr>
          <w:rFonts w:ascii="Times New Roman"/>
          <w:b/>
          <w:w w:val="95"/>
          <w:sz w:val="24"/>
        </w:rPr>
        <w:t>FILLED</w:t>
      </w:r>
      <w:r>
        <w:rPr>
          <w:rFonts w:ascii="Times New Roman"/>
          <w:b/>
          <w:spacing w:val="12"/>
          <w:sz w:val="24"/>
        </w:rPr>
        <w:t xml:space="preserve"> </w:t>
      </w:r>
      <w:r>
        <w:rPr>
          <w:rFonts w:ascii="Times New Roman"/>
          <w:w w:val="95"/>
          <w:sz w:val="24"/>
        </w:rPr>
        <w:t>IN</w:t>
      </w:r>
      <w:r>
        <w:rPr>
          <w:rFonts w:ascii="Times New Roman"/>
          <w:spacing w:val="-2"/>
          <w:sz w:val="24"/>
        </w:rPr>
        <w:t xml:space="preserve"> </w:t>
      </w:r>
      <w:r>
        <w:rPr>
          <w:rFonts w:ascii="Times New Roman"/>
          <w:b/>
          <w:w w:val="95"/>
          <w:sz w:val="24"/>
        </w:rPr>
        <w:t>BY</w:t>
      </w:r>
      <w:r>
        <w:rPr>
          <w:rFonts w:ascii="Times New Roman"/>
          <w:b/>
          <w:spacing w:val="-2"/>
          <w:w w:val="95"/>
          <w:sz w:val="24"/>
        </w:rPr>
        <w:t xml:space="preserve"> CORPORATION</w:t>
      </w:r>
    </w:p>
    <w:p w:rsidR="00057D42" w:rsidRDefault="005F656B">
      <w:pPr>
        <w:spacing w:before="14"/>
        <w:ind w:left="290" w:right="356"/>
        <w:jc w:val="center"/>
        <w:rPr>
          <w:rFonts w:ascii="Times New Roman"/>
          <w:b/>
          <w:sz w:val="23"/>
        </w:rPr>
      </w:pPr>
      <w:r>
        <w:rPr>
          <w:rFonts w:ascii="Times New Roman"/>
          <w:b/>
          <w:w w:val="110"/>
          <w:sz w:val="23"/>
        </w:rPr>
        <w:t>Photocopy</w:t>
      </w:r>
      <w:r>
        <w:rPr>
          <w:rFonts w:ascii="Times New Roman"/>
          <w:b/>
          <w:spacing w:val="-9"/>
          <w:w w:val="110"/>
          <w:sz w:val="23"/>
        </w:rPr>
        <w:t xml:space="preserve"> </w:t>
      </w:r>
      <w:r>
        <w:rPr>
          <w:rFonts w:ascii="Times New Roman"/>
          <w:b/>
          <w:w w:val="110"/>
          <w:sz w:val="23"/>
        </w:rPr>
        <w:t>of</w:t>
      </w:r>
      <w:r>
        <w:rPr>
          <w:rFonts w:ascii="Times New Roman"/>
          <w:b/>
          <w:spacing w:val="-4"/>
          <w:w w:val="110"/>
          <w:sz w:val="23"/>
        </w:rPr>
        <w:t xml:space="preserve"> </w:t>
      </w:r>
      <w:r>
        <w:rPr>
          <w:rFonts w:ascii="Times New Roman"/>
          <w:b/>
          <w:w w:val="110"/>
          <w:sz w:val="23"/>
        </w:rPr>
        <w:t>document</w:t>
      </w:r>
      <w:r>
        <w:rPr>
          <w:rFonts w:ascii="Times New Roman"/>
          <w:b/>
          <w:spacing w:val="3"/>
          <w:w w:val="110"/>
          <w:sz w:val="23"/>
        </w:rPr>
        <w:t xml:space="preserve"> </w:t>
      </w:r>
      <w:r>
        <w:rPr>
          <w:rFonts w:ascii="Arial"/>
          <w:b/>
          <w:w w:val="110"/>
          <w:sz w:val="19"/>
        </w:rPr>
        <w:t>to</w:t>
      </w:r>
      <w:r>
        <w:rPr>
          <w:rFonts w:ascii="Arial"/>
          <w:b/>
          <w:spacing w:val="7"/>
          <w:w w:val="110"/>
          <w:sz w:val="19"/>
        </w:rPr>
        <w:t xml:space="preserve"> </w:t>
      </w:r>
      <w:r>
        <w:rPr>
          <w:rFonts w:ascii="Times New Roman"/>
          <w:b/>
          <w:w w:val="110"/>
          <w:sz w:val="23"/>
        </w:rPr>
        <w:t>be</w:t>
      </w:r>
      <w:r>
        <w:rPr>
          <w:rFonts w:ascii="Times New Roman"/>
          <w:b/>
          <w:spacing w:val="-12"/>
          <w:w w:val="110"/>
          <w:sz w:val="23"/>
        </w:rPr>
        <w:t xml:space="preserve"> </w:t>
      </w:r>
      <w:r>
        <w:rPr>
          <w:rFonts w:ascii="Times New Roman"/>
          <w:b/>
          <w:w w:val="110"/>
          <w:sz w:val="23"/>
        </w:rPr>
        <w:t>sent</w:t>
      </w:r>
      <w:r>
        <w:rPr>
          <w:rFonts w:ascii="Times New Roman"/>
          <w:b/>
          <w:spacing w:val="-16"/>
          <w:w w:val="110"/>
          <w:sz w:val="23"/>
        </w:rPr>
        <w:t xml:space="preserve"> </w:t>
      </w:r>
      <w:r>
        <w:rPr>
          <w:rFonts w:ascii="Times New Roman"/>
          <w:b/>
          <w:spacing w:val="-5"/>
          <w:w w:val="110"/>
          <w:sz w:val="23"/>
        </w:rPr>
        <w:t>to:</w:t>
      </w:r>
    </w:p>
    <w:p w:rsidR="00057D42" w:rsidRDefault="00057D42">
      <w:pPr>
        <w:pStyle w:val="BodyText"/>
        <w:spacing w:before="9"/>
        <w:rPr>
          <w:rFonts w:ascii="Times New Roman"/>
          <w:b/>
          <w:sz w:val="25"/>
        </w:rPr>
      </w:pPr>
    </w:p>
    <w:p w:rsidR="00057D42" w:rsidRDefault="005F656B">
      <w:pPr>
        <w:tabs>
          <w:tab w:val="left" w:pos="1420"/>
        </w:tabs>
        <w:spacing w:before="100" w:line="259" w:lineRule="exact"/>
        <w:ind w:right="5200"/>
        <w:jc w:val="right"/>
        <w:rPr>
          <w:rFonts w:ascii="Courier New"/>
          <w:sz w:val="27"/>
        </w:rPr>
      </w:pPr>
      <w:r>
        <w:rPr>
          <w:rFonts w:ascii="Courier New"/>
          <w:sz w:val="27"/>
          <w:u w:val="thick"/>
        </w:rPr>
        <w:tab/>
      </w:r>
      <w:r>
        <w:rPr>
          <w:rFonts w:ascii="Courier New"/>
          <w:w w:val="75"/>
          <w:sz w:val="27"/>
          <w:u w:val="thick"/>
        </w:rPr>
        <w:t>James</w:t>
      </w:r>
      <w:r>
        <w:rPr>
          <w:rFonts w:ascii="Courier New"/>
          <w:spacing w:val="-32"/>
          <w:w w:val="75"/>
          <w:sz w:val="27"/>
          <w:u w:val="thick"/>
        </w:rPr>
        <w:t xml:space="preserve"> </w:t>
      </w:r>
      <w:r>
        <w:rPr>
          <w:rFonts w:ascii="Courier New"/>
          <w:spacing w:val="-92"/>
          <w:w w:val="75"/>
          <w:sz w:val="27"/>
        </w:rPr>
        <w:t xml:space="preserve"> </w:t>
      </w:r>
      <w:r>
        <w:rPr>
          <w:rFonts w:ascii="Courier New"/>
          <w:w w:val="75"/>
          <w:sz w:val="27"/>
          <w:u w:val="thick"/>
        </w:rPr>
        <w:t>P.</w:t>
      </w:r>
      <w:r>
        <w:rPr>
          <w:rFonts w:ascii="Courier New"/>
          <w:spacing w:val="-32"/>
          <w:w w:val="75"/>
          <w:sz w:val="27"/>
          <w:u w:val="thick"/>
        </w:rPr>
        <w:t xml:space="preserve"> </w:t>
      </w:r>
      <w:r>
        <w:rPr>
          <w:rFonts w:ascii="Courier New"/>
          <w:spacing w:val="-95"/>
          <w:w w:val="75"/>
          <w:sz w:val="27"/>
        </w:rPr>
        <w:t xml:space="preserve"> </w:t>
      </w:r>
      <w:r>
        <w:rPr>
          <w:rFonts w:ascii="Courier New"/>
          <w:w w:val="75"/>
          <w:sz w:val="27"/>
          <w:u w:val="thick"/>
        </w:rPr>
        <w:t>Hawkins,</w:t>
      </w:r>
      <w:r>
        <w:rPr>
          <w:rFonts w:ascii="Courier New"/>
          <w:spacing w:val="-35"/>
          <w:w w:val="75"/>
          <w:sz w:val="27"/>
          <w:u w:val="thick"/>
        </w:rPr>
        <w:t xml:space="preserve"> </w:t>
      </w:r>
      <w:r>
        <w:rPr>
          <w:rFonts w:ascii="Courier New"/>
          <w:spacing w:val="-95"/>
          <w:w w:val="75"/>
          <w:sz w:val="27"/>
        </w:rPr>
        <w:t xml:space="preserve"> </w:t>
      </w:r>
      <w:r>
        <w:rPr>
          <w:rFonts w:ascii="Courier New"/>
          <w:spacing w:val="-4"/>
          <w:w w:val="75"/>
          <w:sz w:val="27"/>
          <w:u w:val="thick"/>
        </w:rPr>
        <w:t>Esq.</w:t>
      </w:r>
    </w:p>
    <w:p w:rsidR="00057D42" w:rsidRDefault="005F656B">
      <w:pPr>
        <w:spacing w:line="264" w:lineRule="exact"/>
        <w:ind w:right="5214"/>
        <w:jc w:val="right"/>
        <w:rPr>
          <w:rFonts w:ascii="Courier New"/>
          <w:sz w:val="27"/>
        </w:rPr>
      </w:pPr>
      <w:r>
        <w:rPr>
          <w:noProof/>
        </w:rPr>
        <w:drawing>
          <wp:anchor distT="0" distB="0" distL="0" distR="0" simplePos="0" relativeHeight="251576832" behindDoc="0" locked="0" layoutInCell="1" allowOverlap="1">
            <wp:simplePos x="0" y="0"/>
            <wp:positionH relativeFrom="page">
              <wp:posOffset>430762</wp:posOffset>
            </wp:positionH>
            <wp:positionV relativeFrom="paragraph">
              <wp:posOffset>152370</wp:posOffset>
            </wp:positionV>
            <wp:extent cx="797368" cy="73273"/>
            <wp:effectExtent l="0" t="0" r="0" b="0"/>
            <wp:wrapNone/>
            <wp:docPr id="613"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192.png"/>
                    <pic:cNvPicPr/>
                  </pic:nvPicPr>
                  <pic:blipFill>
                    <a:blip r:embed="rId295" cstate="print"/>
                    <a:stretch>
                      <a:fillRect/>
                    </a:stretch>
                  </pic:blipFill>
                  <pic:spPr>
                    <a:xfrm>
                      <a:off x="0" y="0"/>
                      <a:ext cx="797368" cy="73273"/>
                    </a:xfrm>
                    <a:prstGeom prst="rect">
                      <a:avLst/>
                    </a:prstGeom>
                  </pic:spPr>
                </pic:pic>
              </a:graphicData>
            </a:graphic>
          </wp:anchor>
        </w:drawing>
      </w:r>
      <w:r>
        <w:rPr>
          <w:rFonts w:ascii="Courier New"/>
          <w:w w:val="70"/>
          <w:sz w:val="27"/>
        </w:rPr>
        <w:t>Choate,</w:t>
      </w:r>
      <w:r>
        <w:rPr>
          <w:rFonts w:ascii="Courier New"/>
          <w:spacing w:val="-18"/>
          <w:sz w:val="27"/>
        </w:rPr>
        <w:t xml:space="preserve"> </w:t>
      </w:r>
      <w:r>
        <w:rPr>
          <w:rFonts w:ascii="Courier New"/>
          <w:w w:val="70"/>
          <w:sz w:val="27"/>
        </w:rPr>
        <w:t>Hall</w:t>
      </w:r>
      <w:r>
        <w:rPr>
          <w:rFonts w:ascii="Courier New"/>
          <w:spacing w:val="-6"/>
          <w:sz w:val="27"/>
        </w:rPr>
        <w:t xml:space="preserve"> </w:t>
      </w:r>
      <w:r>
        <w:rPr>
          <w:rFonts w:ascii="Courier New"/>
          <w:w w:val="70"/>
          <w:sz w:val="31"/>
        </w:rPr>
        <w:t>&amp;</w:t>
      </w:r>
      <w:r>
        <w:rPr>
          <w:rFonts w:ascii="Courier New"/>
          <w:spacing w:val="-18"/>
          <w:w w:val="70"/>
          <w:sz w:val="31"/>
        </w:rPr>
        <w:t xml:space="preserve"> </w:t>
      </w:r>
      <w:r>
        <w:rPr>
          <w:rFonts w:ascii="Courier New"/>
          <w:spacing w:val="-2"/>
          <w:w w:val="70"/>
          <w:sz w:val="27"/>
        </w:rPr>
        <w:t>Stewart</w:t>
      </w:r>
    </w:p>
    <w:p w:rsidR="00057D42" w:rsidRDefault="005F656B">
      <w:pPr>
        <w:tabs>
          <w:tab w:val="left" w:pos="1417"/>
        </w:tabs>
        <w:spacing w:line="236" w:lineRule="exact"/>
        <w:ind w:right="3037"/>
        <w:jc w:val="center"/>
        <w:rPr>
          <w:rFonts w:ascii="Courier New"/>
          <w:sz w:val="27"/>
        </w:rPr>
      </w:pPr>
      <w:r>
        <w:rPr>
          <w:rFonts w:ascii="Courier New"/>
          <w:sz w:val="27"/>
          <w:u w:val="thick"/>
        </w:rPr>
        <w:tab/>
      </w:r>
      <w:r>
        <w:rPr>
          <w:rFonts w:ascii="Courier New"/>
          <w:w w:val="75"/>
          <w:sz w:val="27"/>
          <w:u w:val="thick"/>
        </w:rPr>
        <w:t>Exchange</w:t>
      </w:r>
      <w:r>
        <w:rPr>
          <w:rFonts w:ascii="Courier New"/>
          <w:spacing w:val="-13"/>
          <w:w w:val="85"/>
          <w:sz w:val="27"/>
        </w:rPr>
        <w:t xml:space="preserve"> </w:t>
      </w:r>
      <w:r>
        <w:rPr>
          <w:rFonts w:ascii="Courier New"/>
          <w:spacing w:val="-2"/>
          <w:w w:val="85"/>
          <w:sz w:val="27"/>
        </w:rPr>
        <w:t>Place</w:t>
      </w:r>
    </w:p>
    <w:p w:rsidR="00057D42" w:rsidRDefault="005F656B">
      <w:pPr>
        <w:spacing w:line="245" w:lineRule="exact"/>
        <w:ind w:left="628" w:right="2098"/>
        <w:jc w:val="center"/>
        <w:rPr>
          <w:rFonts w:ascii="Courier New"/>
          <w:sz w:val="27"/>
        </w:rPr>
      </w:pPr>
      <w:r>
        <w:rPr>
          <w:rFonts w:ascii="Courier New"/>
          <w:w w:val="70"/>
          <w:sz w:val="27"/>
        </w:rPr>
        <w:t>53</w:t>
      </w:r>
      <w:r>
        <w:rPr>
          <w:rFonts w:ascii="Courier New"/>
          <w:spacing w:val="-34"/>
          <w:sz w:val="27"/>
        </w:rPr>
        <w:t xml:space="preserve"> </w:t>
      </w:r>
      <w:r>
        <w:rPr>
          <w:rFonts w:ascii="Courier New"/>
          <w:w w:val="70"/>
          <w:sz w:val="27"/>
        </w:rPr>
        <w:t>State</w:t>
      </w:r>
      <w:r>
        <w:rPr>
          <w:rFonts w:ascii="Courier New"/>
          <w:spacing w:val="-9"/>
          <w:sz w:val="27"/>
        </w:rPr>
        <w:t xml:space="preserve"> </w:t>
      </w:r>
      <w:r>
        <w:rPr>
          <w:rFonts w:ascii="Courier New"/>
          <w:spacing w:val="-2"/>
          <w:w w:val="70"/>
          <w:sz w:val="27"/>
        </w:rPr>
        <w:t>Street</w:t>
      </w:r>
    </w:p>
    <w:p w:rsidR="00057D42" w:rsidRDefault="005F656B">
      <w:pPr>
        <w:tabs>
          <w:tab w:val="left" w:pos="1446"/>
          <w:tab w:val="left" w:pos="6054"/>
        </w:tabs>
        <w:spacing w:line="276" w:lineRule="exact"/>
        <w:ind w:right="99"/>
        <w:jc w:val="center"/>
        <w:rPr>
          <w:rFonts w:ascii="Times New Roman"/>
          <w:sz w:val="24"/>
        </w:rPr>
      </w:pPr>
      <w:r>
        <w:rPr>
          <w:noProof/>
        </w:rPr>
        <w:drawing>
          <wp:anchor distT="0" distB="0" distL="0" distR="0" simplePos="0" relativeHeight="251577856" behindDoc="0" locked="0" layoutInCell="1" allowOverlap="1">
            <wp:simplePos x="0" y="0"/>
            <wp:positionH relativeFrom="page">
              <wp:posOffset>476588</wp:posOffset>
            </wp:positionH>
            <wp:positionV relativeFrom="paragraph">
              <wp:posOffset>137217</wp:posOffset>
            </wp:positionV>
            <wp:extent cx="806533" cy="73273"/>
            <wp:effectExtent l="0" t="0" r="0" b="0"/>
            <wp:wrapNone/>
            <wp:docPr id="615"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193.png"/>
                    <pic:cNvPicPr/>
                  </pic:nvPicPr>
                  <pic:blipFill>
                    <a:blip r:embed="rId296" cstate="print"/>
                    <a:stretch>
                      <a:fillRect/>
                    </a:stretch>
                  </pic:blipFill>
                  <pic:spPr>
                    <a:xfrm>
                      <a:off x="0" y="0"/>
                      <a:ext cx="806533" cy="73273"/>
                    </a:xfrm>
                    <a:prstGeom prst="rect">
                      <a:avLst/>
                    </a:prstGeom>
                  </pic:spPr>
                </pic:pic>
              </a:graphicData>
            </a:graphic>
          </wp:anchor>
        </w:drawing>
      </w:r>
      <w:r>
        <w:rPr>
          <w:rFonts w:ascii="Courier New"/>
          <w:sz w:val="27"/>
          <w:u w:val="thick"/>
        </w:rPr>
        <w:tab/>
      </w:r>
      <w:r>
        <w:rPr>
          <w:rFonts w:ascii="Courier New"/>
          <w:w w:val="75"/>
          <w:sz w:val="27"/>
          <w:u w:val="thick"/>
        </w:rPr>
        <w:t>Boston,</w:t>
      </w:r>
      <w:r>
        <w:rPr>
          <w:rFonts w:ascii="Courier New"/>
          <w:spacing w:val="-34"/>
          <w:w w:val="75"/>
          <w:sz w:val="27"/>
          <w:u w:val="thick"/>
        </w:rPr>
        <w:t xml:space="preserve"> </w:t>
      </w:r>
      <w:r>
        <w:rPr>
          <w:rFonts w:ascii="Courier New"/>
          <w:spacing w:val="-90"/>
          <w:w w:val="75"/>
          <w:sz w:val="27"/>
        </w:rPr>
        <w:t xml:space="preserve"> </w:t>
      </w:r>
      <w:r>
        <w:rPr>
          <w:rFonts w:ascii="Courier New"/>
          <w:w w:val="75"/>
          <w:sz w:val="27"/>
          <w:u w:val="thick"/>
        </w:rPr>
        <w:t>MA</w:t>
      </w:r>
      <w:r>
        <w:rPr>
          <w:rFonts w:ascii="Courier New"/>
          <w:spacing w:val="-6"/>
          <w:sz w:val="27"/>
          <w:u w:val="thick"/>
        </w:rPr>
        <w:t xml:space="preserve"> </w:t>
      </w:r>
      <w:r>
        <w:rPr>
          <w:rFonts w:ascii="Courier New"/>
          <w:spacing w:val="-95"/>
          <w:sz w:val="27"/>
        </w:rPr>
        <w:t xml:space="preserve"> </w:t>
      </w:r>
      <w:r>
        <w:rPr>
          <w:rFonts w:ascii="Times New Roman"/>
          <w:spacing w:val="-2"/>
          <w:w w:val="75"/>
          <w:sz w:val="24"/>
          <w:u w:val="thick"/>
        </w:rPr>
        <w:t>02109</w:t>
      </w:r>
      <w:r>
        <w:rPr>
          <w:rFonts w:ascii="Times New Roman"/>
          <w:sz w:val="24"/>
          <w:u w:val="thick"/>
        </w:rPr>
        <w:tab/>
      </w:r>
    </w:p>
    <w:p w:rsidR="00057D42" w:rsidRDefault="00057D42">
      <w:pPr>
        <w:spacing w:line="276" w:lineRule="exact"/>
        <w:jc w:val="center"/>
        <w:rPr>
          <w:rFonts w:ascii="Times New Roman"/>
          <w:sz w:val="24"/>
        </w:rPr>
        <w:sectPr w:rsidR="00057D42">
          <w:type w:val="continuous"/>
          <w:pgSz w:w="12450" w:h="17280"/>
          <w:pgMar w:top="1500" w:right="0" w:bottom="280" w:left="0" w:header="0" w:footer="0" w:gutter="0"/>
          <w:cols w:space="720"/>
        </w:sectPr>
      </w:pPr>
    </w:p>
    <w:p w:rsidR="00057D42" w:rsidRDefault="00F843F3">
      <w:pPr>
        <w:pStyle w:val="BodyText"/>
        <w:spacing w:before="8"/>
        <w:rPr>
          <w:rFonts w:ascii="Times New Roman"/>
          <w:sz w:val="20"/>
        </w:rPr>
      </w:pPr>
      <w:r>
        <w:rPr>
          <w:noProof/>
        </w:rPr>
        <mc:AlternateContent>
          <mc:Choice Requires="wps">
            <w:drawing>
              <wp:anchor distT="0" distB="0" distL="114300" distR="114300" simplePos="0" relativeHeight="251579904" behindDoc="0" locked="0" layoutInCell="1" allowOverlap="1">
                <wp:simplePos x="0" y="0"/>
                <wp:positionH relativeFrom="page">
                  <wp:posOffset>7801610</wp:posOffset>
                </wp:positionH>
                <wp:positionV relativeFrom="page">
                  <wp:posOffset>888365</wp:posOffset>
                </wp:positionV>
                <wp:extent cx="114300" cy="10061575"/>
                <wp:effectExtent l="0" t="0" r="0" b="0"/>
                <wp:wrapNone/>
                <wp:docPr id="162" name="docshape1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00615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17C847" id="docshape1135" o:spid="_x0000_s1026" style="position:absolute;margin-left:614.3pt;margin-top:69.95pt;width:9pt;height:792.25pt;z-index:1596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" fillcolor="black" stroked="f">
                <w10:wrap anchorx="page" anchory="page"/>
              </v:rect>
            </w:pict>
          </mc:Fallback>
        </mc:AlternateContent>
      </w:r>
    </w:p>
    <w:p w:rsidR="00057D42" w:rsidRDefault="005F656B">
      <w:pPr>
        <w:tabs>
          <w:tab w:val="left" w:pos="284"/>
        </w:tabs>
        <w:jc w:val="right"/>
        <w:rPr>
          <w:rFonts w:ascii="Arial"/>
          <w:sz w:val="16"/>
        </w:rPr>
      </w:pPr>
      <w:r>
        <w:rPr>
          <w:rFonts w:ascii="Arial"/>
          <w:spacing w:val="-10"/>
          <w:w w:val="105"/>
          <w:sz w:val="16"/>
        </w:rPr>
        <w:t>.</w:t>
      </w:r>
      <w:r>
        <w:rPr>
          <w:rFonts w:ascii="Arial"/>
          <w:sz w:val="16"/>
        </w:rPr>
        <w:tab/>
      </w:r>
      <w:r>
        <w:rPr>
          <w:rFonts w:ascii="Arial"/>
          <w:b/>
          <w:w w:val="105"/>
          <w:sz w:val="16"/>
        </w:rPr>
        <w:t>Telephone:</w:t>
      </w:r>
      <w:r>
        <w:rPr>
          <w:rFonts w:ascii="Arial"/>
          <w:b/>
          <w:spacing w:val="-2"/>
          <w:w w:val="105"/>
          <w:sz w:val="16"/>
        </w:rPr>
        <w:t xml:space="preserve"> </w:t>
      </w:r>
      <w:r>
        <w:rPr>
          <w:rFonts w:ascii="Arial"/>
          <w:spacing w:val="-10"/>
          <w:w w:val="105"/>
          <w:sz w:val="16"/>
        </w:rPr>
        <w:t>_</w:t>
      </w:r>
    </w:p>
    <w:p w:rsidR="00057D42" w:rsidRDefault="005F656B">
      <w:pPr>
        <w:tabs>
          <w:tab w:val="left" w:pos="4599"/>
        </w:tabs>
        <w:spacing w:before="164"/>
        <w:ind w:left="125"/>
        <w:rPr>
          <w:rFonts w:ascii="Times New Roman"/>
          <w:sz w:val="24"/>
        </w:rPr>
      </w:pPr>
      <w:r>
        <w:br w:type="column"/>
      </w:r>
      <w:r>
        <w:rPr>
          <w:rFonts w:ascii="Times New Roman"/>
          <w:spacing w:val="80"/>
          <w:w w:val="150"/>
          <w:sz w:val="24"/>
          <w:u w:val="double"/>
        </w:rPr>
        <w:t xml:space="preserve"> </w:t>
      </w:r>
      <w:r>
        <w:rPr>
          <w:rFonts w:ascii="Times New Roman"/>
          <w:w w:val="45"/>
          <w:sz w:val="24"/>
          <w:u w:val="double"/>
        </w:rPr>
        <w:t>,6'--'1"'-7_-,._24.,_,8._-..,.5-"'0""00.</w:t>
      </w:r>
      <w:r>
        <w:rPr>
          <w:rFonts w:ascii="Times New Roman"/>
          <w:spacing w:val="15"/>
          <w:sz w:val="24"/>
          <w:u w:val="double"/>
        </w:rPr>
        <w:t xml:space="preserve"> </w:t>
      </w:r>
      <w:r>
        <w:rPr>
          <w:rFonts w:ascii="Times New Roman"/>
          <w:sz w:val="24"/>
        </w:rPr>
        <w:tab/>
      </w:r>
      <w:r>
        <w:rPr>
          <w:rFonts w:ascii="Times New Roman"/>
          <w:spacing w:val="-12"/>
          <w:w w:val="210"/>
          <w:sz w:val="24"/>
        </w:rPr>
        <w:t>_</w:t>
      </w:r>
    </w:p>
    <w:p w:rsidR="00057D42" w:rsidRDefault="00057D42">
      <w:pPr>
        <w:rPr>
          <w:rFonts w:ascii="Times New Roman"/>
          <w:sz w:val="24"/>
        </w:rPr>
        <w:sectPr w:rsidR="00057D42">
          <w:type w:val="continuous"/>
          <w:pgSz w:w="12450" w:h="17280"/>
          <w:pgMar w:top="1500" w:right="0" w:bottom="280" w:left="0" w:header="0" w:footer="0" w:gutter="0"/>
          <w:cols w:num="2" w:space="720" w:equalWidth="0">
            <w:col w:w="4188" w:space="40"/>
            <w:col w:w="8222"/>
          </w:cols>
        </w:sectPr>
      </w:pPr>
    </w:p>
    <w:p w:rsidR="00057D42" w:rsidRDefault="00057D42">
      <w:pPr>
        <w:pStyle w:val="BodyText"/>
        <w:spacing w:before="4"/>
        <w:rPr>
          <w:rFonts w:ascii="Times New Roman"/>
          <w:sz w:val="11"/>
        </w:rPr>
      </w:pPr>
    </w:p>
    <w:p w:rsidR="00057D42" w:rsidRDefault="005F656B">
      <w:pPr>
        <w:pStyle w:val="Heading4"/>
        <w:spacing w:line="480" w:lineRule="auto"/>
        <w:ind w:left="4783" w:right="4426"/>
      </w:pPr>
      <w:r>
        <w:t>APPENDIX</w:t>
      </w:r>
      <w:r>
        <w:rPr>
          <w:spacing w:val="-23"/>
        </w:rPr>
        <w:t xml:space="preserve"> </w:t>
      </w:r>
      <w:r>
        <w:t xml:space="preserve">11 </w:t>
      </w:r>
      <w:r>
        <w:rPr>
          <w:spacing w:val="-2"/>
        </w:rPr>
        <w:t>AFFIDAVIT</w:t>
      </w:r>
    </w:p>
    <w:p w:rsidR="00057D42" w:rsidRDefault="00057D42">
      <w:pPr>
        <w:spacing w:line="480" w:lineRule="auto"/>
        <w:sectPr w:rsidR="00057D42">
          <w:footerReference w:type="default" r:id="rId297"/>
          <w:pgSz w:w="12240" w:h="15840"/>
          <w:pgMar w:top="1500" w:right="540" w:bottom="280" w:left="180" w:header="0" w:footer="0" w:gutter="0"/>
          <w:cols w:space="720"/>
        </w:sectPr>
      </w:pPr>
    </w:p>
    <w:p w:rsidR="00057D42" w:rsidRDefault="00F843F3">
      <w:pPr>
        <w:pStyle w:val="BodyText"/>
        <w:spacing w:line="20" w:lineRule="exact"/>
        <w:ind w:left="-130"/>
        <w:rPr>
          <w:rFonts w:ascii="Times New Roman"/>
          <w:sz w:val="2"/>
        </w:rPr>
      </w:pPr>
      <w:r>
        <w:rPr>
          <w:rFonts w:ascii="Times New Roman"/>
          <w:noProof/>
          <w:sz w:val="2"/>
        </w:rPr>
        <mc:AlternateContent>
          <mc:Choice Requires="wpg">
            <w:drawing>
              <wp:inline distT="0" distB="0" distL="0" distR="0">
                <wp:extent cx="1741805" cy="9525"/>
                <wp:effectExtent l="12700" t="635" r="7620" b="8890"/>
                <wp:docPr id="158" name="docshapegroup1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1805" cy="9525"/>
                          <a:chOff x="0" y="0"/>
                          <a:chExt cx="2743" cy="15"/>
                        </a:xfrm>
                      </wpg:grpSpPr>
                      <wps:wsp>
                        <wps:cNvPr id="160" name="Line 34"/>
                        <wps:cNvCnPr>
                          <a:cxnSpLocks noChangeShapeType="1"/>
                        </wps:cNvCnPr>
                        <wps:spPr bwMode="auto">
                          <a:xfrm>
                            <a:off x="0" y="7"/>
                            <a:ext cx="2742" cy="0"/>
                          </a:xfrm>
                          <a:prstGeom prst="line">
                            <a:avLst/>
                          </a:prstGeom>
                          <a:noFill/>
                          <a:ln w="9161">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EF7035" id="docshapegroup1136" o:spid="_x0000_s1026" style="width:137.15pt;height:.75pt;mso-position-horizontal-relative:char;mso-position-vertical-relative:line" coordsize="27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">
                <v:line id="Line 34" o:spid="_x0000_s1027" style="position:absolute;visibility:visible;mso-wrap-style:square" from="0,7" to="27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" strokeweight=".25447mm"/>
                <w10:anchorlock/>
              </v:group>
            </w:pict>
          </mc:Fallback>
        </mc:AlternateContent>
      </w:r>
    </w:p>
    <w:p w:rsidR="00057D42" w:rsidRDefault="00057D42">
      <w:pPr>
        <w:pStyle w:val="BodyText"/>
        <w:spacing w:before="5"/>
        <w:rPr>
          <w:rFonts w:ascii="Times New Roman"/>
          <w:b/>
          <w:sz w:val="19"/>
        </w:rPr>
      </w:pPr>
    </w:p>
    <w:p w:rsidR="00057D42" w:rsidRDefault="00057D42">
      <w:pPr>
        <w:rPr>
          <w:rFonts w:ascii="Times New Roman"/>
          <w:sz w:val="19"/>
        </w:rPr>
        <w:sectPr w:rsidR="00057D42">
          <w:footerReference w:type="even" r:id="rId298"/>
          <w:pgSz w:w="12240" w:h="15840"/>
          <w:pgMar w:top="300" w:right="540" w:bottom="0" w:left="180" w:header="0" w:footer="0" w:gutter="0"/>
          <w:cols w:space="720"/>
        </w:sectPr>
      </w:pPr>
    </w:p>
    <w:p w:rsidR="00057D42" w:rsidRDefault="005F656B">
      <w:pPr>
        <w:spacing w:before="89" w:line="261" w:lineRule="auto"/>
        <w:ind w:left="2232" w:right="86"/>
        <w:jc w:val="center"/>
        <w:rPr>
          <w:rFonts w:ascii="Arial"/>
          <w:b/>
          <w:sz w:val="34"/>
        </w:rPr>
      </w:pPr>
      <w:r>
        <w:rPr>
          <w:noProof/>
        </w:rPr>
        <w:drawing>
          <wp:anchor distT="0" distB="0" distL="0" distR="0" simplePos="0" relativeHeight="251580928" behindDoc="0" locked="0" layoutInCell="1" allowOverlap="1">
            <wp:simplePos x="0" y="0"/>
            <wp:positionH relativeFrom="page">
              <wp:posOffset>183310</wp:posOffset>
            </wp:positionH>
            <wp:positionV relativeFrom="paragraph">
              <wp:posOffset>75814</wp:posOffset>
            </wp:positionV>
            <wp:extent cx="1021955" cy="1044311"/>
            <wp:effectExtent l="0" t="0" r="6985" b="3810"/>
            <wp:wrapNone/>
            <wp:docPr id="617" name="image194.jpeg" descr="Commonwealth of Massachusetts Department of Public Health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194.jpeg"/>
                    <pic:cNvPicPr/>
                  </pic:nvPicPr>
                  <pic:blipFill>
                    <a:blip r:embed="rId299" cstate="print"/>
                    <a:stretch>
                      <a:fillRect/>
                    </a:stretch>
                  </pic:blipFill>
                  <pic:spPr>
                    <a:xfrm>
                      <a:off x="0" y="0"/>
                      <a:ext cx="1021955" cy="1044311"/>
                    </a:xfrm>
                    <a:prstGeom prst="rect">
                      <a:avLst/>
                    </a:prstGeom>
                  </pic:spPr>
                </pic:pic>
              </a:graphicData>
            </a:graphic>
          </wp:anchor>
        </w:drawing>
      </w:r>
      <w:r>
        <w:rPr>
          <w:rFonts w:ascii="Arial"/>
          <w:b/>
          <w:color w:val="444444"/>
          <w:w w:val="95"/>
          <w:sz w:val="34"/>
        </w:rPr>
        <w:t>Massachusetts Department of</w:t>
      </w:r>
      <w:r>
        <w:rPr>
          <w:rFonts w:ascii="Arial"/>
          <w:b/>
          <w:color w:val="444444"/>
          <w:spacing w:val="-25"/>
          <w:w w:val="95"/>
          <w:sz w:val="34"/>
        </w:rPr>
        <w:t xml:space="preserve"> </w:t>
      </w:r>
      <w:r>
        <w:rPr>
          <w:rFonts w:ascii="Arial"/>
          <w:b/>
          <w:color w:val="444444"/>
          <w:w w:val="95"/>
          <w:sz w:val="34"/>
        </w:rPr>
        <w:t xml:space="preserve">Public </w:t>
      </w:r>
      <w:r>
        <w:rPr>
          <w:rFonts w:ascii="Arial"/>
          <w:b/>
          <w:color w:val="2D2D2D"/>
          <w:w w:val="95"/>
          <w:sz w:val="34"/>
        </w:rPr>
        <w:t xml:space="preserve">Health </w:t>
      </w:r>
      <w:r>
        <w:rPr>
          <w:rFonts w:ascii="Arial"/>
          <w:b/>
          <w:color w:val="2D2D2D"/>
          <w:sz w:val="34"/>
        </w:rPr>
        <w:t xml:space="preserve">Determination </w:t>
      </w:r>
      <w:r>
        <w:rPr>
          <w:rFonts w:ascii="Arial"/>
          <w:b/>
          <w:color w:val="444444"/>
          <w:sz w:val="34"/>
        </w:rPr>
        <w:t>of Need</w:t>
      </w:r>
    </w:p>
    <w:p w:rsidR="00057D42" w:rsidRDefault="005F656B">
      <w:pPr>
        <w:spacing w:before="7" w:line="266" w:lineRule="auto"/>
        <w:ind w:left="2232" w:right="58"/>
        <w:jc w:val="center"/>
        <w:rPr>
          <w:rFonts w:ascii="Arial"/>
          <w:b/>
          <w:sz w:val="24"/>
        </w:rPr>
      </w:pPr>
      <w:r>
        <w:rPr>
          <w:rFonts w:ascii="Arial"/>
          <w:b/>
          <w:color w:val="444444"/>
          <w:w w:val="95"/>
          <w:sz w:val="34"/>
        </w:rPr>
        <w:t xml:space="preserve">Affidavit </w:t>
      </w:r>
      <w:r>
        <w:rPr>
          <w:rFonts w:ascii="Arial"/>
          <w:b/>
          <w:color w:val="2D2D2D"/>
          <w:w w:val="95"/>
          <w:sz w:val="34"/>
        </w:rPr>
        <w:t xml:space="preserve">of </w:t>
      </w:r>
      <w:r>
        <w:rPr>
          <w:rFonts w:ascii="Arial"/>
          <w:b/>
          <w:color w:val="444444"/>
          <w:w w:val="95"/>
          <w:sz w:val="34"/>
        </w:rPr>
        <w:t>Truthfulness and</w:t>
      </w:r>
      <w:r>
        <w:rPr>
          <w:rFonts w:ascii="Arial"/>
          <w:b/>
          <w:color w:val="444444"/>
          <w:spacing w:val="-25"/>
          <w:w w:val="95"/>
          <w:sz w:val="34"/>
        </w:rPr>
        <w:t xml:space="preserve"> </w:t>
      </w:r>
      <w:r>
        <w:rPr>
          <w:rFonts w:ascii="Arial"/>
          <w:b/>
          <w:color w:val="444444"/>
          <w:w w:val="95"/>
          <w:sz w:val="34"/>
        </w:rPr>
        <w:t xml:space="preserve">Compliance </w:t>
      </w:r>
      <w:r>
        <w:rPr>
          <w:rFonts w:ascii="Arial"/>
          <w:b/>
          <w:color w:val="2D2D2D"/>
          <w:sz w:val="34"/>
        </w:rPr>
        <w:t>with</w:t>
      </w:r>
      <w:r>
        <w:rPr>
          <w:rFonts w:ascii="Arial"/>
          <w:b/>
          <w:color w:val="2D2D2D"/>
          <w:spacing w:val="-29"/>
          <w:sz w:val="34"/>
        </w:rPr>
        <w:t xml:space="preserve"> </w:t>
      </w:r>
      <w:r>
        <w:rPr>
          <w:rFonts w:ascii="Arial"/>
          <w:b/>
          <w:color w:val="444444"/>
          <w:sz w:val="34"/>
        </w:rPr>
        <w:t>Law</w:t>
      </w:r>
      <w:r>
        <w:rPr>
          <w:rFonts w:ascii="Arial"/>
          <w:b/>
          <w:color w:val="444444"/>
          <w:spacing w:val="-6"/>
          <w:sz w:val="34"/>
        </w:rPr>
        <w:t xml:space="preserve"> </w:t>
      </w:r>
      <w:r>
        <w:rPr>
          <w:rFonts w:ascii="Arial"/>
          <w:b/>
          <w:color w:val="2D2D2D"/>
          <w:sz w:val="34"/>
        </w:rPr>
        <w:t>and</w:t>
      </w:r>
      <w:r>
        <w:rPr>
          <w:rFonts w:ascii="Arial"/>
          <w:b/>
          <w:color w:val="2D2D2D"/>
          <w:spacing w:val="-37"/>
          <w:sz w:val="34"/>
        </w:rPr>
        <w:t xml:space="preserve"> </w:t>
      </w:r>
      <w:r>
        <w:rPr>
          <w:rFonts w:ascii="Arial"/>
          <w:b/>
          <w:color w:val="545454"/>
          <w:sz w:val="34"/>
        </w:rPr>
        <w:t xml:space="preserve">Disclosure </w:t>
      </w:r>
      <w:r>
        <w:rPr>
          <w:rFonts w:ascii="Arial"/>
          <w:b/>
          <w:color w:val="444444"/>
          <w:sz w:val="34"/>
        </w:rPr>
        <w:t>Form</w:t>
      </w:r>
      <w:r>
        <w:rPr>
          <w:rFonts w:ascii="Arial"/>
          <w:b/>
          <w:color w:val="444444"/>
          <w:spacing w:val="-3"/>
          <w:sz w:val="34"/>
        </w:rPr>
        <w:t xml:space="preserve"> </w:t>
      </w:r>
      <w:r>
        <w:rPr>
          <w:rFonts w:ascii="Arial"/>
          <w:b/>
          <w:color w:val="2D2D2D"/>
          <w:sz w:val="24"/>
        </w:rPr>
        <w:t>100.40S(B)</w:t>
      </w:r>
    </w:p>
    <w:p w:rsidR="00057D42" w:rsidRDefault="005F656B">
      <w:pPr>
        <w:spacing w:before="3"/>
        <w:rPr>
          <w:rFonts w:ascii="Arial"/>
          <w:b/>
          <w:sz w:val="21"/>
        </w:rPr>
      </w:pPr>
      <w:r>
        <w:br w:type="column"/>
      </w:r>
    </w:p>
    <w:p w:rsidR="00057D42" w:rsidRDefault="005F656B">
      <w:pPr>
        <w:tabs>
          <w:tab w:val="left" w:pos="1045"/>
        </w:tabs>
        <w:ind w:left="108"/>
        <w:rPr>
          <w:rFonts w:ascii="Arial"/>
          <w:sz w:val="19"/>
        </w:rPr>
      </w:pPr>
      <w:r>
        <w:rPr>
          <w:rFonts w:ascii="Arial"/>
          <w:color w:val="2D2D2D"/>
          <w:spacing w:val="-2"/>
          <w:sz w:val="19"/>
        </w:rPr>
        <w:t>Version:</w:t>
      </w:r>
      <w:r>
        <w:rPr>
          <w:rFonts w:ascii="Arial"/>
          <w:color w:val="2D2D2D"/>
          <w:sz w:val="19"/>
        </w:rPr>
        <w:tab/>
      </w:r>
      <w:r>
        <w:rPr>
          <w:rFonts w:ascii="Arial"/>
          <w:color w:val="2D2D2D"/>
          <w:w w:val="95"/>
          <w:sz w:val="19"/>
        </w:rPr>
        <w:t>7-6-</w:t>
      </w:r>
      <w:r>
        <w:rPr>
          <w:rFonts w:ascii="Arial"/>
          <w:color w:val="2D2D2D"/>
          <w:spacing w:val="-5"/>
          <w:w w:val="95"/>
          <w:sz w:val="19"/>
        </w:rPr>
        <w:t>17</w:t>
      </w:r>
    </w:p>
    <w:p w:rsidR="00057D42" w:rsidRDefault="00057D42">
      <w:pPr>
        <w:rPr>
          <w:rFonts w:ascii="Arial"/>
          <w:sz w:val="19"/>
        </w:rPr>
        <w:sectPr w:rsidR="00057D42">
          <w:type w:val="continuous"/>
          <w:pgSz w:w="12240" w:h="15840"/>
          <w:pgMar w:top="1500" w:right="540" w:bottom="280" w:left="180" w:header="0" w:footer="0" w:gutter="0"/>
          <w:cols w:num="2" w:space="720" w:equalWidth="0">
            <w:col w:w="9064" w:space="317"/>
            <w:col w:w="2139"/>
          </w:cols>
        </w:sectPr>
      </w:pPr>
    </w:p>
    <w:p w:rsidR="00057D42" w:rsidRDefault="00057D42">
      <w:pPr>
        <w:pStyle w:val="BodyText"/>
        <w:spacing w:before="1"/>
        <w:rPr>
          <w:rFonts w:ascii="Arial"/>
          <w:sz w:val="2"/>
        </w:rPr>
      </w:pPr>
    </w:p>
    <w:p w:rsidR="00057D42" w:rsidRDefault="00F843F3">
      <w:pPr>
        <w:pStyle w:val="BodyText"/>
        <w:ind w:left="100"/>
        <w:rPr>
          <w:rFonts w:ascii="Arial"/>
          <w:sz w:val="20"/>
        </w:rPr>
      </w:pPr>
      <w:r>
        <w:rPr>
          <w:noProof/>
        </w:rPr>
        <mc:AlternateContent>
          <mc:Choice Requires="wps">
            <w:drawing>
              <wp:anchor distT="0" distB="0" distL="114300" distR="114300" simplePos="0" relativeHeight="251690496" behindDoc="1" locked="0" layoutInCell="1" allowOverlap="1">
                <wp:simplePos x="0" y="0"/>
                <wp:positionH relativeFrom="page">
                  <wp:posOffset>6027420</wp:posOffset>
                </wp:positionH>
                <wp:positionV relativeFrom="paragraph">
                  <wp:posOffset>698500</wp:posOffset>
                </wp:positionV>
                <wp:extent cx="27305" cy="0"/>
                <wp:effectExtent l="0" t="0" r="0" b="0"/>
                <wp:wrapNone/>
                <wp:docPr id="15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305" cy="0"/>
                        </a:xfrm>
                        <a:prstGeom prst="line">
                          <a:avLst/>
                        </a:prstGeom>
                        <a:noFill/>
                        <a:ln w="12723">
                          <a:solidFill>
                            <a:srgbClr val="89898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784016" id="Line 32" o:spid="_x0000_s1026" style="position:absolute;z-index:-2374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4.6pt,55pt" to="476.7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" strokecolor="#898989" strokeweight=".35342mm">
                <w10:wrap anchorx="page"/>
              </v:line>
            </w:pict>
          </mc:Fallback>
        </mc:AlternateContent>
      </w:r>
      <w:r>
        <w:rPr>
          <w:rFonts w:ascii="Arial"/>
          <w:noProof/>
          <w:sz w:val="20"/>
        </w:rPr>
        <mc:AlternateContent>
          <mc:Choice Requires="wpg">
            <w:drawing>
              <wp:inline distT="0" distB="0" distL="0" distR="0">
                <wp:extent cx="7176770" cy="754380"/>
                <wp:effectExtent l="6350" t="15875" r="8255" b="1270"/>
                <wp:docPr id="142" name="docshapegroup1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76770" cy="754380"/>
                          <a:chOff x="0" y="0"/>
                          <a:chExt cx="11302" cy="1188"/>
                        </a:xfrm>
                      </wpg:grpSpPr>
                      <wps:wsp>
                        <wps:cNvPr id="144" name="docshape1138"/>
                        <wps:cNvSpPr>
                          <a:spLocks/>
                        </wps:cNvSpPr>
                        <wps:spPr bwMode="auto">
                          <a:xfrm>
                            <a:off x="43" y="0"/>
                            <a:ext cx="11223" cy="902"/>
                          </a:xfrm>
                          <a:custGeom>
                            <a:avLst/>
                            <a:gdLst>
                              <a:gd name="T0" fmla="+- 0 43 43"/>
                              <a:gd name="T1" fmla="*/ T0 w 11223"/>
                              <a:gd name="T2" fmla="*/ 902 h 902"/>
                              <a:gd name="T3" fmla="+- 0 43 43"/>
                              <a:gd name="T4" fmla="*/ T3 w 11223"/>
                              <a:gd name="T5" fmla="*/ 108 h 902"/>
                              <a:gd name="T6" fmla="+- 0 11266 43"/>
                              <a:gd name="T7" fmla="*/ T6 w 11223"/>
                              <a:gd name="T8" fmla="*/ 793 h 902"/>
                              <a:gd name="T9" fmla="+- 0 11266 43"/>
                              <a:gd name="T10" fmla="*/ T9 w 11223"/>
                              <a:gd name="T11" fmla="*/ 0 h 902"/>
                            </a:gdLst>
                            <a:ahLst/>
                            <a:cxnLst>
                              <a:cxn ang="0">
                                <a:pos x="T1" y="T2"/>
                              </a:cxn>
                              <a:cxn ang="0">
                                <a:pos x="T4" y="T5"/>
                              </a:cxn>
                              <a:cxn ang="0">
                                <a:pos x="T7" y="T8"/>
                              </a:cxn>
                              <a:cxn ang="0">
                                <a:pos x="T10" y="T11"/>
                              </a:cxn>
                            </a:cxnLst>
                            <a:rect l="0" t="0" r="r" b="b"/>
                            <a:pathLst>
                              <a:path w="11223" h="902">
                                <a:moveTo>
                                  <a:pt x="0" y="902"/>
                                </a:moveTo>
                                <a:lnTo>
                                  <a:pt x="0" y="108"/>
                                </a:lnTo>
                                <a:moveTo>
                                  <a:pt x="11223" y="793"/>
                                </a:moveTo>
                                <a:lnTo>
                                  <a:pt x="11223" y="0"/>
                                </a:lnTo>
                              </a:path>
                            </a:pathLst>
                          </a:custGeom>
                          <a:noFill/>
                          <a:ln w="1374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Line 30"/>
                        <wps:cNvCnPr>
                          <a:cxnSpLocks noChangeShapeType="1"/>
                        </wps:cNvCnPr>
                        <wps:spPr bwMode="auto">
                          <a:xfrm>
                            <a:off x="0" y="58"/>
                            <a:ext cx="11302" cy="0"/>
                          </a:xfrm>
                          <a:prstGeom prst="line">
                            <a:avLst/>
                          </a:prstGeom>
                          <a:noFill/>
                          <a:ln w="91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8" name="Line 29"/>
                        <wps:cNvCnPr>
                          <a:cxnSpLocks noChangeShapeType="1"/>
                        </wps:cNvCnPr>
                        <wps:spPr bwMode="auto">
                          <a:xfrm>
                            <a:off x="29" y="844"/>
                            <a:ext cx="11258" cy="0"/>
                          </a:xfrm>
                          <a:prstGeom prst="line">
                            <a:avLst/>
                          </a:prstGeom>
                          <a:noFill/>
                          <a:ln w="1832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 name="docshape1139"/>
                        <wps:cNvSpPr txBox="1">
                          <a:spLocks noChangeArrowheads="1"/>
                        </wps:cNvSpPr>
                        <wps:spPr bwMode="auto">
                          <a:xfrm>
                            <a:off x="52" y="50"/>
                            <a:ext cx="11197" cy="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line="254" w:lineRule="auto"/>
                                <w:rPr>
                                  <w:rFonts w:ascii="Arial"/>
                                  <w:sz w:val="19"/>
                                </w:rPr>
                              </w:pPr>
                              <w:r>
                                <w:rPr>
                                  <w:rFonts w:ascii="Times New Roman"/>
                                  <w:b/>
                                  <w:color w:val="2D2D2D"/>
                                  <w:sz w:val="21"/>
                                </w:rPr>
                                <w:t>Instructions:</w:t>
                              </w:r>
                              <w:r>
                                <w:rPr>
                                  <w:rFonts w:ascii="Times New Roman"/>
                                  <w:b/>
                                  <w:color w:val="2D2D2D"/>
                                  <w:spacing w:val="33"/>
                                  <w:sz w:val="21"/>
                                </w:rPr>
                                <w:t xml:space="preserve"> </w:t>
                              </w:r>
                              <w:r>
                                <w:rPr>
                                  <w:rFonts w:ascii="Arial"/>
                                  <w:color w:val="2D2D2D"/>
                                  <w:sz w:val="19"/>
                                </w:rPr>
                                <w:t>Complete</w:t>
                              </w:r>
                              <w:r>
                                <w:rPr>
                                  <w:rFonts w:ascii="Arial"/>
                                  <w:color w:val="2D2D2D"/>
                                  <w:spacing w:val="-28"/>
                                  <w:sz w:val="19"/>
                                </w:rPr>
                                <w:t xml:space="preserve"> </w:t>
                              </w:r>
                              <w:r>
                                <w:rPr>
                                  <w:rFonts w:ascii="Arial"/>
                                  <w:color w:val="2D2D2D"/>
                                  <w:sz w:val="19"/>
                                </w:rPr>
                                <w:t>Information</w:t>
                              </w:r>
                              <w:r>
                                <w:rPr>
                                  <w:rFonts w:ascii="Arial"/>
                                  <w:color w:val="2D2D2D"/>
                                  <w:spacing w:val="-9"/>
                                  <w:sz w:val="19"/>
                                </w:rPr>
                                <w:t xml:space="preserve"> </w:t>
                              </w:r>
                              <w:r>
                                <w:rPr>
                                  <w:rFonts w:ascii="Arial"/>
                                  <w:color w:val="2D2D2D"/>
                                  <w:sz w:val="19"/>
                                </w:rPr>
                                <w:t>below. When</w:t>
                              </w:r>
                              <w:r>
                                <w:rPr>
                                  <w:rFonts w:ascii="Arial"/>
                                  <w:color w:val="2D2D2D"/>
                                  <w:spacing w:val="-22"/>
                                  <w:sz w:val="19"/>
                                </w:rPr>
                                <w:t xml:space="preserve"> </w:t>
                              </w:r>
                              <w:r>
                                <w:rPr>
                                  <w:rFonts w:ascii="Arial"/>
                                  <w:color w:val="2D2D2D"/>
                                  <w:sz w:val="19"/>
                                </w:rPr>
                                <w:t>completecheck</w:t>
                              </w:r>
                              <w:r>
                                <w:rPr>
                                  <w:rFonts w:ascii="Arial"/>
                                  <w:color w:val="2D2D2D"/>
                                  <w:spacing w:val="-19"/>
                                  <w:sz w:val="19"/>
                                </w:rPr>
                                <w:t xml:space="preserve"> </w:t>
                              </w:r>
                              <w:r>
                                <w:rPr>
                                  <w:rFonts w:ascii="Arial"/>
                                  <w:color w:val="2D2D2D"/>
                                  <w:sz w:val="19"/>
                                </w:rPr>
                                <w:t>the box</w:t>
                              </w:r>
                              <w:r>
                                <w:rPr>
                                  <w:rFonts w:ascii="Arial"/>
                                  <w:color w:val="2D2D2D"/>
                                  <w:spacing w:val="-14"/>
                                  <w:sz w:val="19"/>
                                </w:rPr>
                                <w:t xml:space="preserve"> </w:t>
                              </w:r>
                              <w:r>
                                <w:rPr>
                                  <w:rFonts w:ascii="Arial"/>
                                  <w:color w:val="2D2D2D"/>
                                  <w:sz w:val="19"/>
                                </w:rPr>
                                <w:t>-rhls</w:t>
                              </w:r>
                              <w:r>
                                <w:rPr>
                                  <w:rFonts w:ascii="Arial"/>
                                  <w:color w:val="2D2D2D"/>
                                  <w:spacing w:val="-19"/>
                                  <w:sz w:val="19"/>
                                </w:rPr>
                                <w:t xml:space="preserve"> </w:t>
                              </w:r>
                              <w:r>
                                <w:rPr>
                                  <w:rFonts w:ascii="Arial"/>
                                  <w:color w:val="2D2D2D"/>
                                  <w:sz w:val="19"/>
                                </w:rPr>
                                <w:t>document</w:t>
                              </w:r>
                              <w:r>
                                <w:rPr>
                                  <w:rFonts w:ascii="Arial"/>
                                  <w:color w:val="2D2D2D"/>
                                  <w:spacing w:val="-6"/>
                                  <w:sz w:val="19"/>
                                </w:rPr>
                                <w:t xml:space="preserve"> </w:t>
                              </w:r>
                              <w:r>
                                <w:rPr>
                                  <w:rFonts w:ascii="Arial"/>
                                  <w:color w:val="2D2D2D"/>
                                  <w:sz w:val="19"/>
                                </w:rPr>
                                <w:t>Is</w:t>
                              </w:r>
                              <w:r>
                                <w:rPr>
                                  <w:rFonts w:ascii="Arial"/>
                                  <w:color w:val="444444"/>
                                  <w:sz w:val="19"/>
                                </w:rPr>
                                <w:t>ready</w:t>
                              </w:r>
                              <w:r>
                                <w:rPr>
                                  <w:rFonts w:ascii="Arial"/>
                                  <w:color w:val="444444"/>
                                  <w:spacing w:val="-21"/>
                                  <w:sz w:val="19"/>
                                </w:rPr>
                                <w:t xml:space="preserve"> </w:t>
                              </w:r>
                              <w:r>
                                <w:rPr>
                                  <w:rFonts w:ascii="Arial"/>
                                  <w:color w:val="2D2D2D"/>
                                  <w:sz w:val="19"/>
                                </w:rPr>
                                <w:t>to print:".</w:t>
                              </w:r>
                              <w:r>
                                <w:rPr>
                                  <w:rFonts w:ascii="Arial"/>
                                  <w:color w:val="2D2D2D"/>
                                  <w:spacing w:val="40"/>
                                  <w:sz w:val="19"/>
                                </w:rPr>
                                <w:t xml:space="preserve"> </w:t>
                              </w:r>
                              <w:r>
                                <w:rPr>
                                  <w:rFonts w:ascii="Arial"/>
                                  <w:color w:val="2D2D2D"/>
                                  <w:sz w:val="19"/>
                                </w:rPr>
                                <w:t>This</w:t>
                              </w:r>
                              <w:r>
                                <w:rPr>
                                  <w:rFonts w:ascii="Arial"/>
                                  <w:color w:val="2D2D2D"/>
                                  <w:spacing w:val="-17"/>
                                  <w:sz w:val="19"/>
                                </w:rPr>
                                <w:t xml:space="preserve"> </w:t>
                              </w:r>
                              <w:r>
                                <w:rPr>
                                  <w:rFonts w:ascii="Arial"/>
                                  <w:color w:val="2D2D2D"/>
                                  <w:sz w:val="19"/>
                                </w:rPr>
                                <w:t>wilt</w:t>
                              </w:r>
                              <w:r>
                                <w:rPr>
                                  <w:rFonts w:ascii="Arial"/>
                                  <w:color w:val="2D2D2D"/>
                                  <w:spacing w:val="-14"/>
                                  <w:sz w:val="19"/>
                                </w:rPr>
                                <w:t xml:space="preserve"> </w:t>
                              </w:r>
                              <w:r>
                                <w:rPr>
                                  <w:rFonts w:ascii="Arial"/>
                                  <w:color w:val="2D2D2D"/>
                                  <w:sz w:val="19"/>
                                </w:rPr>
                                <w:t>date</w:t>
                              </w:r>
                              <w:r>
                                <w:rPr>
                                  <w:rFonts w:ascii="Arial"/>
                                  <w:color w:val="2D2D2D"/>
                                  <w:spacing w:val="-17"/>
                                  <w:sz w:val="19"/>
                                </w:rPr>
                                <w:t xml:space="preserve"> </w:t>
                              </w:r>
                              <w:r>
                                <w:rPr>
                                  <w:rFonts w:ascii="Arial"/>
                                  <w:color w:val="2D2D2D"/>
                                  <w:sz w:val="19"/>
                                </w:rPr>
                                <w:t>stamp</w:t>
                              </w:r>
                              <w:r>
                                <w:rPr>
                                  <w:rFonts w:ascii="Arial"/>
                                  <w:color w:val="2D2D2D"/>
                                  <w:spacing w:val="-24"/>
                                  <w:sz w:val="19"/>
                                </w:rPr>
                                <w:t xml:space="preserve"> </w:t>
                              </w:r>
                              <w:r>
                                <w:rPr>
                                  <w:rFonts w:ascii="Arial"/>
                                  <w:color w:val="2D2D2D"/>
                                  <w:sz w:val="19"/>
                                </w:rPr>
                                <w:t>and</w:t>
                              </w:r>
                              <w:r>
                                <w:rPr>
                                  <w:rFonts w:ascii="Arial"/>
                                  <w:color w:val="2D2D2D"/>
                                  <w:spacing w:val="80"/>
                                  <w:sz w:val="19"/>
                                </w:rPr>
                                <w:t xml:space="preserve"> </w:t>
                              </w:r>
                              <w:r>
                                <w:rPr>
                                  <w:rFonts w:ascii="Arial"/>
                                  <w:color w:val="444444"/>
                                  <w:sz w:val="19"/>
                                </w:rPr>
                                <w:t xml:space="preserve">' </w:t>
                              </w:r>
                              <w:r>
                                <w:rPr>
                                  <w:rFonts w:ascii="Arial"/>
                                  <w:color w:val="2D2D2D"/>
                                  <w:sz w:val="19"/>
                                </w:rPr>
                                <w:t>lock</w:t>
                              </w:r>
                              <w:r>
                                <w:rPr>
                                  <w:rFonts w:ascii="Arial"/>
                                  <w:color w:val="2D2D2D"/>
                                  <w:spacing w:val="-16"/>
                                  <w:sz w:val="19"/>
                                </w:rPr>
                                <w:t xml:space="preserve"> </w:t>
                              </w:r>
                              <w:r>
                                <w:rPr>
                                  <w:rFonts w:ascii="Arial"/>
                                  <w:color w:val="2D2D2D"/>
                                  <w:sz w:val="19"/>
                                </w:rPr>
                                <w:t>the</w:t>
                              </w:r>
                              <w:r>
                                <w:rPr>
                                  <w:rFonts w:ascii="Arial"/>
                                  <w:color w:val="2D2D2D"/>
                                  <w:spacing w:val="-9"/>
                                  <w:sz w:val="19"/>
                                </w:rPr>
                                <w:t xml:space="preserve"> </w:t>
                              </w:r>
                              <w:r>
                                <w:rPr>
                                  <w:rFonts w:ascii="Arial"/>
                                  <w:color w:val="2D2D2D"/>
                                  <w:sz w:val="19"/>
                                </w:rPr>
                                <w:t>form. Print</w:t>
                              </w:r>
                              <w:r>
                                <w:rPr>
                                  <w:rFonts w:ascii="Arial"/>
                                  <w:color w:val="2D2D2D"/>
                                  <w:spacing w:val="-2"/>
                                  <w:sz w:val="19"/>
                                </w:rPr>
                                <w:t xml:space="preserve"> </w:t>
                              </w:r>
                              <w:r>
                                <w:rPr>
                                  <w:rFonts w:ascii="Arial"/>
                                  <w:color w:val="2D2D2D"/>
                                  <w:sz w:val="19"/>
                                </w:rPr>
                                <w:t>Form.</w:t>
                              </w:r>
                              <w:r>
                                <w:rPr>
                                  <w:rFonts w:ascii="Arial"/>
                                  <w:color w:val="2D2D2D"/>
                                  <w:spacing w:val="40"/>
                                  <w:sz w:val="19"/>
                                </w:rPr>
                                <w:t xml:space="preserve"> </w:t>
                              </w:r>
                              <w:r>
                                <w:rPr>
                                  <w:rFonts w:ascii="Arial"/>
                                  <w:color w:val="2D2D2D"/>
                                  <w:sz w:val="19"/>
                                </w:rPr>
                                <w:t>Each</w:t>
                              </w:r>
                              <w:r>
                                <w:rPr>
                                  <w:rFonts w:ascii="Arial"/>
                                  <w:color w:val="2D2D2D"/>
                                  <w:spacing w:val="-21"/>
                                  <w:sz w:val="19"/>
                                </w:rPr>
                                <w:t xml:space="preserve"> </w:t>
                              </w:r>
                              <w:r>
                                <w:rPr>
                                  <w:rFonts w:ascii="Arial"/>
                                  <w:color w:val="2D2D2D"/>
                                  <w:sz w:val="19"/>
                                </w:rPr>
                                <w:t>person</w:t>
                              </w:r>
                              <w:r>
                                <w:rPr>
                                  <w:rFonts w:ascii="Arial"/>
                                  <w:color w:val="2D2D2D"/>
                                  <w:spacing w:val="-11"/>
                                  <w:sz w:val="19"/>
                                </w:rPr>
                                <w:t xml:space="preserve"> </w:t>
                              </w:r>
                              <w:r>
                                <w:rPr>
                                  <w:rFonts w:ascii="Arial"/>
                                  <w:color w:val="2D2D2D"/>
                                  <w:sz w:val="19"/>
                                </w:rPr>
                                <w:t>must</w:t>
                              </w:r>
                              <w:r>
                                <w:rPr>
                                  <w:rFonts w:ascii="Arial"/>
                                  <w:color w:val="2D2D2D"/>
                                  <w:spacing w:val="-24"/>
                                  <w:sz w:val="19"/>
                                </w:rPr>
                                <w:t xml:space="preserve"> </w:t>
                              </w:r>
                              <w:r>
                                <w:rPr>
                                  <w:rFonts w:ascii="Arial"/>
                                  <w:color w:val="2D2D2D"/>
                                  <w:sz w:val="19"/>
                                </w:rPr>
                                <w:t>sign and</w:t>
                              </w:r>
                              <w:r>
                                <w:rPr>
                                  <w:rFonts w:ascii="Arial"/>
                                  <w:color w:val="2D2D2D"/>
                                  <w:spacing w:val="-24"/>
                                  <w:sz w:val="19"/>
                                </w:rPr>
                                <w:t xml:space="preserve"> </w:t>
                              </w:r>
                              <w:r>
                                <w:rPr>
                                  <w:rFonts w:ascii="Arial"/>
                                  <w:color w:val="2D2D2D"/>
                                  <w:sz w:val="19"/>
                                </w:rPr>
                                <w:t>date</w:t>
                              </w:r>
                              <w:r>
                                <w:rPr>
                                  <w:rFonts w:ascii="Arial"/>
                                  <w:color w:val="2D2D2D"/>
                                  <w:spacing w:val="-15"/>
                                  <w:sz w:val="19"/>
                                </w:rPr>
                                <w:t xml:space="preserve"> </w:t>
                              </w:r>
                              <w:r>
                                <w:rPr>
                                  <w:rFonts w:ascii="Arial"/>
                                  <w:color w:val="2D2D2D"/>
                                  <w:sz w:val="19"/>
                                </w:rPr>
                                <w:t>the</w:t>
                              </w:r>
                              <w:r>
                                <w:rPr>
                                  <w:rFonts w:ascii="Arial"/>
                                  <w:color w:val="2D2D2D"/>
                                  <w:spacing w:val="-18"/>
                                  <w:sz w:val="19"/>
                                </w:rPr>
                                <w:t xml:space="preserve"> </w:t>
                              </w:r>
                              <w:r>
                                <w:rPr>
                                  <w:rFonts w:ascii="Arial"/>
                                  <w:color w:val="2D2D2D"/>
                                  <w:sz w:val="19"/>
                                </w:rPr>
                                <w:t>form.</w:t>
                              </w:r>
                              <w:r>
                                <w:rPr>
                                  <w:rFonts w:ascii="Arial"/>
                                  <w:color w:val="2D2D2D"/>
                                  <w:spacing w:val="40"/>
                                  <w:sz w:val="19"/>
                                </w:rPr>
                                <w:t xml:space="preserve"> </w:t>
                              </w:r>
                              <w:r>
                                <w:rPr>
                                  <w:rFonts w:ascii="Arial"/>
                                  <w:color w:val="2D2D2D"/>
                                  <w:sz w:val="19"/>
                                </w:rPr>
                                <w:t>When</w:t>
                              </w:r>
                              <w:r>
                                <w:rPr>
                                  <w:rFonts w:ascii="Arial"/>
                                  <w:color w:val="2D2D2D"/>
                                  <w:spacing w:val="-16"/>
                                  <w:sz w:val="19"/>
                                </w:rPr>
                                <w:t xml:space="preserve"> </w:t>
                              </w:r>
                              <w:r>
                                <w:rPr>
                                  <w:rFonts w:ascii="Arial"/>
                                  <w:color w:val="2D2D2D"/>
                                  <w:sz w:val="19"/>
                                </w:rPr>
                                <w:t>all</w:t>
                              </w:r>
                              <w:r>
                                <w:rPr>
                                  <w:rFonts w:ascii="Arial"/>
                                  <w:color w:val="2D2D2D"/>
                                  <w:spacing w:val="-5"/>
                                  <w:sz w:val="19"/>
                                </w:rPr>
                                <w:t xml:space="preserve"> </w:t>
                              </w:r>
                              <w:r>
                                <w:rPr>
                                  <w:rFonts w:ascii="Arial"/>
                                  <w:color w:val="2D2D2D"/>
                                  <w:sz w:val="19"/>
                                </w:rPr>
                                <w:t>signatures</w:t>
                              </w:r>
                              <w:r>
                                <w:rPr>
                                  <w:rFonts w:ascii="Arial"/>
                                  <w:color w:val="2D2D2D"/>
                                  <w:spacing w:val="-9"/>
                                  <w:sz w:val="19"/>
                                </w:rPr>
                                <w:t xml:space="preserve"> </w:t>
                              </w:r>
                              <w:r>
                                <w:rPr>
                                  <w:rFonts w:ascii="Arial"/>
                                  <w:color w:val="2D2D2D"/>
                                  <w:sz w:val="19"/>
                                </w:rPr>
                                <w:t>have</w:t>
                              </w:r>
                              <w:r>
                                <w:rPr>
                                  <w:rFonts w:ascii="Arial"/>
                                  <w:color w:val="2D2D2D"/>
                                  <w:spacing w:val="-7"/>
                                  <w:sz w:val="19"/>
                                </w:rPr>
                                <w:t xml:space="preserve"> </w:t>
                              </w:r>
                              <w:r>
                                <w:rPr>
                                  <w:rFonts w:ascii="Arial"/>
                                  <w:color w:val="2D2D2D"/>
                                  <w:sz w:val="19"/>
                                </w:rPr>
                                <w:t>been</w:t>
                              </w:r>
                              <w:r>
                                <w:rPr>
                                  <w:rFonts w:ascii="Arial"/>
                                  <w:color w:val="2D2D2D"/>
                                  <w:spacing w:val="-23"/>
                                  <w:sz w:val="19"/>
                                </w:rPr>
                                <w:t xml:space="preserve"> </w:t>
                              </w:r>
                              <w:r>
                                <w:rPr>
                                  <w:rFonts w:ascii="Arial"/>
                                  <w:color w:val="2D2D2D"/>
                                  <w:sz w:val="19"/>
                                </w:rPr>
                                <w:t>collected,</w:t>
                              </w:r>
                              <w:r>
                                <w:rPr>
                                  <w:rFonts w:ascii="Arial"/>
                                  <w:color w:val="2D2D2D"/>
                                  <w:spacing w:val="-25"/>
                                  <w:sz w:val="19"/>
                                </w:rPr>
                                <w:t xml:space="preserve"> </w:t>
                              </w:r>
                              <w:r>
                                <w:rPr>
                                  <w:rFonts w:ascii="Arial"/>
                                  <w:color w:val="2D2D2D"/>
                                  <w:sz w:val="19"/>
                                </w:rPr>
                                <w:t>scan</w:t>
                              </w:r>
                              <w:r>
                                <w:rPr>
                                  <w:rFonts w:ascii="Arial"/>
                                  <w:color w:val="2D2D2D"/>
                                  <w:spacing w:val="-10"/>
                                  <w:sz w:val="19"/>
                                </w:rPr>
                                <w:t xml:space="preserve"> </w:t>
                              </w:r>
                              <w:r>
                                <w:rPr>
                                  <w:rFonts w:ascii="Arial"/>
                                  <w:color w:val="2D2D2D"/>
                                  <w:sz w:val="19"/>
                                </w:rPr>
                                <w:t>the</w:t>
                              </w:r>
                              <w:r>
                                <w:rPr>
                                  <w:rFonts w:ascii="Arial"/>
                                  <w:color w:val="2D2D2D"/>
                                  <w:spacing w:val="-14"/>
                                  <w:sz w:val="19"/>
                                </w:rPr>
                                <w:t xml:space="preserve"> </w:t>
                              </w:r>
                              <w:r>
                                <w:rPr>
                                  <w:rFonts w:ascii="Arial"/>
                                  <w:color w:val="2D2D2D"/>
                                  <w:sz w:val="19"/>
                                </w:rPr>
                                <w:t>document and</w:t>
                              </w:r>
                            </w:p>
                            <w:p w:rsidR="003121E4" w:rsidRDefault="003121E4">
                              <w:pPr>
                                <w:spacing w:before="16"/>
                                <w:ind w:left="5"/>
                                <w:rPr>
                                  <w:rFonts w:ascii="Arial"/>
                                  <w:sz w:val="19"/>
                                </w:rPr>
                              </w:pPr>
                              <w:r>
                                <w:rPr>
                                  <w:rFonts w:ascii="Arial"/>
                                  <w:color w:val="2D2D2D"/>
                                  <w:sz w:val="19"/>
                                </w:rPr>
                                <w:t>e-mail</w:t>
                              </w:r>
                              <w:r>
                                <w:rPr>
                                  <w:rFonts w:ascii="Arial"/>
                                  <w:color w:val="2D2D2D"/>
                                  <w:spacing w:val="-32"/>
                                  <w:sz w:val="19"/>
                                </w:rPr>
                                <w:t xml:space="preserve"> </w:t>
                              </w:r>
                              <w:r>
                                <w:rPr>
                                  <w:rFonts w:ascii="Arial"/>
                                  <w:color w:val="2D2D2D"/>
                                  <w:sz w:val="19"/>
                                </w:rPr>
                                <w:t>to:</w:t>
                              </w:r>
                              <w:r>
                                <w:rPr>
                                  <w:rFonts w:ascii="Arial"/>
                                  <w:color w:val="2D2D2D"/>
                                  <w:spacing w:val="4"/>
                                  <w:sz w:val="19"/>
                                </w:rPr>
                                <w:t xml:space="preserve"> </w:t>
                              </w:r>
                              <w:r>
                                <w:rPr>
                                  <w:rFonts w:ascii="Times New Roman"/>
                                  <w:b/>
                                  <w:color w:val="2D2D2D"/>
                                  <w:sz w:val="21"/>
                                </w:rPr>
                                <w:t>dph.don@state.ma,us</w:t>
                              </w:r>
                              <w:r>
                                <w:rPr>
                                  <w:rFonts w:ascii="Times New Roman"/>
                                  <w:b/>
                                  <w:color w:val="2D2D2D"/>
                                  <w:spacing w:val="28"/>
                                  <w:sz w:val="21"/>
                                </w:rPr>
                                <w:t xml:space="preserve"> </w:t>
                              </w:r>
                              <w:r>
                                <w:rPr>
                                  <w:rFonts w:ascii="Arial"/>
                                  <w:color w:val="2D2D2D"/>
                                  <w:sz w:val="19"/>
                                </w:rPr>
                                <w:t>Include</w:t>
                              </w:r>
                              <w:r>
                                <w:rPr>
                                  <w:rFonts w:ascii="Arial"/>
                                  <w:color w:val="2D2D2D"/>
                                  <w:spacing w:val="-27"/>
                                  <w:sz w:val="19"/>
                                </w:rPr>
                                <w:t xml:space="preserve"> </w:t>
                              </w:r>
                              <w:r>
                                <w:rPr>
                                  <w:rFonts w:ascii="Arial"/>
                                  <w:color w:val="2D2D2D"/>
                                  <w:sz w:val="19"/>
                                </w:rPr>
                                <w:t>allattachments</w:t>
                              </w:r>
                              <w:r>
                                <w:rPr>
                                  <w:rFonts w:ascii="Arial"/>
                                  <w:color w:val="2D2D2D"/>
                                  <w:spacing w:val="-14"/>
                                  <w:sz w:val="19"/>
                                </w:rPr>
                                <w:t xml:space="preserve"> </w:t>
                              </w:r>
                              <w:r>
                                <w:rPr>
                                  <w:rFonts w:ascii="Arial"/>
                                  <w:color w:val="2D2D2D"/>
                                  <w:sz w:val="19"/>
                                </w:rPr>
                                <w:t>as</w:t>
                              </w:r>
                              <w:r>
                                <w:rPr>
                                  <w:rFonts w:ascii="Arial"/>
                                  <w:color w:val="2D2D2D"/>
                                  <w:spacing w:val="-31"/>
                                  <w:sz w:val="19"/>
                                </w:rPr>
                                <w:t xml:space="preserve"> </w:t>
                              </w:r>
                              <w:r>
                                <w:rPr>
                                  <w:rFonts w:ascii="Arial"/>
                                  <w:color w:val="2D2D2D"/>
                                  <w:spacing w:val="-2"/>
                                  <w:sz w:val="19"/>
                                </w:rPr>
                                <w:t>requested.</w:t>
                              </w:r>
                            </w:p>
                          </w:txbxContent>
                        </wps:txbx>
                        <wps:bodyPr rot="0" vert="horz" wrap="square" lIns="0" tIns="0" rIns="0" bIns="0" anchor="t" anchorCtr="0" upright="1">
                          <a:noAutofit/>
                        </wps:bodyPr>
                      </wps:wsp>
                      <wps:wsp>
                        <wps:cNvPr id="152" name="docshape1140"/>
                        <wps:cNvSpPr txBox="1">
                          <a:spLocks noChangeArrowheads="1"/>
                        </wps:cNvSpPr>
                        <wps:spPr bwMode="auto">
                          <a:xfrm>
                            <a:off x="101" y="974"/>
                            <a:ext cx="63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tabs>
                                  <w:tab w:val="left" w:pos="5804"/>
                                </w:tabs>
                                <w:spacing w:line="213" w:lineRule="exact"/>
                                <w:rPr>
                                  <w:rFonts w:ascii="Arial"/>
                                  <w:sz w:val="15"/>
                                </w:rPr>
                              </w:pPr>
                              <w:r>
                                <w:rPr>
                                  <w:rFonts w:ascii="Arial"/>
                                  <w:color w:val="2D2D2D"/>
                                  <w:w w:val="85"/>
                                  <w:sz w:val="19"/>
                                </w:rPr>
                                <w:t>Application</w:t>
                              </w:r>
                              <w:r>
                                <w:rPr>
                                  <w:rFonts w:ascii="Arial"/>
                                  <w:color w:val="2D2D2D"/>
                                  <w:spacing w:val="-21"/>
                                  <w:w w:val="85"/>
                                  <w:sz w:val="19"/>
                                </w:rPr>
                                <w:t xml:space="preserve"> </w:t>
                              </w:r>
                              <w:r>
                                <w:rPr>
                                  <w:rFonts w:ascii="Arial"/>
                                  <w:color w:val="2D2D2D"/>
                                  <w:w w:val="85"/>
                                  <w:sz w:val="19"/>
                                  <w:u w:val="thick" w:color="2D2D2D"/>
                                </w:rPr>
                                <w:t>Number</w:t>
                              </w:r>
                              <w:r>
                                <w:rPr>
                                  <w:rFonts w:ascii="Arial"/>
                                  <w:color w:val="2D2D2D"/>
                                  <w:w w:val="85"/>
                                  <w:sz w:val="19"/>
                                </w:rPr>
                                <w:t>:</w:t>
                              </w:r>
                              <w:r>
                                <w:rPr>
                                  <w:rFonts w:ascii="Arial"/>
                                  <w:color w:val="2D2D2D"/>
                                  <w:spacing w:val="72"/>
                                  <w:sz w:val="19"/>
                                </w:rPr>
                                <w:t xml:space="preserve"> </w:t>
                              </w:r>
                              <w:r>
                                <w:rPr>
                                  <w:rFonts w:ascii="Arial"/>
                                  <w:color w:val="707070"/>
                                  <w:w w:val="85"/>
                                  <w:sz w:val="19"/>
                                  <w:u w:val="thick" w:color="707070"/>
                                </w:rPr>
                                <w:t>[</w:t>
                              </w:r>
                              <w:r>
                                <w:rPr>
                                  <w:rFonts w:ascii="Arial"/>
                                  <w:color w:val="707070"/>
                                  <w:spacing w:val="14"/>
                                  <w:sz w:val="19"/>
                                </w:rPr>
                                <w:t xml:space="preserve"> </w:t>
                              </w:r>
                              <w:r>
                                <w:rPr>
                                  <w:rFonts w:ascii="Arial"/>
                                  <w:color w:val="2D2D2D"/>
                                  <w:w w:val="85"/>
                                  <w:sz w:val="15"/>
                                  <w:u w:val="thick" w:color="2D2D2D"/>
                                </w:rPr>
                                <w:t>CCH</w:t>
                              </w:r>
                              <w:r>
                                <w:rPr>
                                  <w:rFonts w:ascii="Arial"/>
                                  <w:color w:val="545454"/>
                                  <w:w w:val="85"/>
                                  <w:sz w:val="15"/>
                                  <w:u w:val="thick" w:color="2D2D2D"/>
                                </w:rPr>
                                <w:t>1?</w:t>
                              </w:r>
                              <w:r>
                                <w:rPr>
                                  <w:rFonts w:ascii="Arial"/>
                                  <w:color w:val="B1B1B1"/>
                                  <w:w w:val="85"/>
                                  <w:sz w:val="15"/>
                                  <w:u w:val="thick" w:color="2D2D2D"/>
                                </w:rPr>
                                <w:t>_</w:t>
                              </w:r>
                              <w:r>
                                <w:rPr>
                                  <w:rFonts w:ascii="Arial"/>
                                  <w:color w:val="545454"/>
                                  <w:w w:val="85"/>
                                  <w:sz w:val="15"/>
                                  <w:u w:val="thick" w:color="2D2D2D"/>
                                </w:rPr>
                                <w:t>-</w:t>
                              </w:r>
                              <w:r>
                                <w:rPr>
                                  <w:rFonts w:ascii="Arial"/>
                                  <w:color w:val="2D2D2D"/>
                                  <w:w w:val="85"/>
                                  <w:sz w:val="15"/>
                                  <w:u w:val="thick" w:color="2D2D2D"/>
                                </w:rPr>
                                <w:t>2</w:t>
                              </w:r>
                              <w:r>
                                <w:rPr>
                                  <w:rFonts w:ascii="Arial"/>
                                  <w:color w:val="9A9A9A"/>
                                  <w:w w:val="85"/>
                                  <w:sz w:val="15"/>
                                  <w:u w:val="thick" w:color="2D2D2D"/>
                                </w:rPr>
                                <w:t>_</w:t>
                              </w:r>
                              <w:r>
                                <w:rPr>
                                  <w:rFonts w:ascii="Arial"/>
                                  <w:color w:val="2D2D2D"/>
                                  <w:w w:val="85"/>
                                  <w:sz w:val="15"/>
                                  <w:u w:val="thick" w:color="2D2D2D"/>
                                </w:rPr>
                                <w:t>20</w:t>
                              </w:r>
                              <w:r>
                                <w:rPr>
                                  <w:rFonts w:ascii="Arial"/>
                                  <w:color w:val="898989"/>
                                  <w:w w:val="85"/>
                                  <w:sz w:val="15"/>
                                  <w:u w:val="thick" w:color="2D2D2D"/>
                                </w:rPr>
                                <w:t>_</w:t>
                              </w:r>
                              <w:r>
                                <w:rPr>
                                  <w:rFonts w:ascii="Arial"/>
                                  <w:color w:val="2D2D2D"/>
                                  <w:w w:val="85"/>
                                  <w:sz w:val="15"/>
                                  <w:u w:val="thick" w:color="2D2D2D"/>
                                </w:rPr>
                                <w:t>2</w:t>
                              </w:r>
                              <w:r>
                                <w:rPr>
                                  <w:rFonts w:ascii="Arial"/>
                                  <w:color w:val="9A9A9A"/>
                                  <w:w w:val="85"/>
                                  <w:sz w:val="15"/>
                                  <w:u w:val="thick" w:color="2D2D2D"/>
                                </w:rPr>
                                <w:t>_</w:t>
                              </w:r>
                              <w:r>
                                <w:rPr>
                                  <w:rFonts w:ascii="Arial"/>
                                  <w:color w:val="2D2D2D"/>
                                  <w:w w:val="85"/>
                                  <w:sz w:val="15"/>
                                  <w:u w:val="thick" w:color="2D2D2D"/>
                                </w:rPr>
                                <w:t>14</w:t>
                              </w:r>
                              <w:r>
                                <w:rPr>
                                  <w:rFonts w:ascii="Arial"/>
                                  <w:color w:val="9A9A9A"/>
                                  <w:w w:val="85"/>
                                  <w:sz w:val="15"/>
                                  <w:u w:val="thick" w:color="2D2D2D"/>
                                </w:rPr>
                                <w:t>_</w:t>
                              </w:r>
                              <w:r>
                                <w:rPr>
                                  <w:rFonts w:ascii="Arial"/>
                                  <w:color w:val="2D2D2D"/>
                                  <w:w w:val="85"/>
                                  <w:sz w:val="15"/>
                                  <w:u w:val="thick" w:color="2D2D2D"/>
                                </w:rPr>
                                <w:t>1</w:t>
                              </w:r>
                              <w:r>
                                <w:rPr>
                                  <w:rFonts w:ascii="Arial"/>
                                  <w:color w:val="9A9A9A"/>
                                  <w:w w:val="85"/>
                                  <w:sz w:val="15"/>
                                  <w:u w:val="thick" w:color="2D2D2D"/>
                                </w:rPr>
                                <w:t>_</w:t>
                              </w:r>
                              <w:r>
                                <w:rPr>
                                  <w:rFonts w:ascii="Arial"/>
                                  <w:color w:val="2D2D2D"/>
                                  <w:w w:val="85"/>
                                  <w:sz w:val="15"/>
                                  <w:u w:val="thick" w:color="2D2D2D"/>
                                </w:rPr>
                                <w:t>6-</w:t>
                              </w:r>
                              <w:r>
                                <w:rPr>
                                  <w:rFonts w:ascii="Arial"/>
                                  <w:color w:val="898989"/>
                                  <w:spacing w:val="-4"/>
                                  <w:w w:val="85"/>
                                  <w:sz w:val="15"/>
                                  <w:u w:val="thick" w:color="2D2D2D"/>
                                </w:rPr>
                                <w:t>_</w:t>
                              </w:r>
                              <w:r>
                                <w:rPr>
                                  <w:rFonts w:ascii="Arial"/>
                                  <w:color w:val="2D2D2D"/>
                                  <w:spacing w:val="-4"/>
                                  <w:w w:val="85"/>
                                  <w:sz w:val="15"/>
                                  <w:u w:val="thick" w:color="2D2D2D"/>
                                </w:rPr>
                                <w:t>H</w:t>
                              </w:r>
                              <w:r>
                                <w:rPr>
                                  <w:rFonts w:ascii="Arial"/>
                                  <w:color w:val="898989"/>
                                  <w:spacing w:val="-4"/>
                                  <w:w w:val="85"/>
                                  <w:sz w:val="15"/>
                                  <w:u w:val="thick" w:color="2D2D2D"/>
                                </w:rPr>
                                <w:t>_</w:t>
                              </w:r>
                              <w:r>
                                <w:rPr>
                                  <w:rFonts w:ascii="Arial"/>
                                  <w:color w:val="2D2D2D"/>
                                  <w:spacing w:val="-4"/>
                                  <w:w w:val="85"/>
                                  <w:sz w:val="15"/>
                                  <w:u w:val="thick" w:color="2D2D2D"/>
                                </w:rPr>
                                <w:t>E</w:t>
                              </w:r>
                              <w:r>
                                <w:rPr>
                                  <w:rFonts w:ascii="Arial"/>
                                  <w:color w:val="2D2D2D"/>
                                  <w:sz w:val="15"/>
                                  <w:u w:val="thick" w:color="2D2D2D"/>
                                </w:rPr>
                                <w:tab/>
                              </w:r>
                              <w:r>
                                <w:rPr>
                                  <w:rFonts w:ascii="Arial"/>
                                  <w:color w:val="2D2D2D"/>
                                  <w:w w:val="220"/>
                                  <w:sz w:val="15"/>
                                </w:rPr>
                                <w:t xml:space="preserve"> </w:t>
                              </w:r>
                              <w:r>
                                <w:rPr>
                                  <w:rFonts w:ascii="Arial"/>
                                  <w:color w:val="898989"/>
                                  <w:w w:val="220"/>
                                  <w:sz w:val="15"/>
                                </w:rPr>
                                <w:t>_,</w:t>
                              </w:r>
                            </w:p>
                          </w:txbxContent>
                        </wps:txbx>
                        <wps:bodyPr rot="0" vert="horz" wrap="square" lIns="0" tIns="0" rIns="0" bIns="0" anchor="t" anchorCtr="0" upright="1">
                          <a:noAutofit/>
                        </wps:bodyPr>
                      </wps:wsp>
                      <wps:wsp>
                        <wps:cNvPr id="154" name="docshape1141"/>
                        <wps:cNvSpPr txBox="1">
                          <a:spLocks noChangeArrowheads="1"/>
                        </wps:cNvSpPr>
                        <wps:spPr bwMode="auto">
                          <a:xfrm>
                            <a:off x="7049" y="826"/>
                            <a:ext cx="4192"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tabs>
                                  <w:tab w:val="left" w:pos="4088"/>
                                </w:tabs>
                                <w:spacing w:line="324" w:lineRule="exact"/>
                                <w:rPr>
                                  <w:rFonts w:ascii="Arial"/>
                                  <w:sz w:val="29"/>
                                </w:rPr>
                              </w:pPr>
                              <w:r>
                                <w:rPr>
                                  <w:rFonts w:ascii="Arial"/>
                                  <w:color w:val="2D2D2D"/>
                                  <w:spacing w:val="-2"/>
                                  <w:sz w:val="19"/>
                                </w:rPr>
                                <w:t>Original</w:t>
                              </w:r>
                              <w:r>
                                <w:rPr>
                                  <w:rFonts w:ascii="Arial"/>
                                  <w:color w:val="2D2D2D"/>
                                  <w:spacing w:val="-9"/>
                                  <w:sz w:val="19"/>
                                </w:rPr>
                                <w:t xml:space="preserve"> </w:t>
                              </w:r>
                              <w:r>
                                <w:rPr>
                                  <w:rFonts w:ascii="Arial"/>
                                  <w:color w:val="2D2D2D"/>
                                  <w:spacing w:val="-2"/>
                                  <w:sz w:val="19"/>
                                </w:rPr>
                                <w:t>Application</w:t>
                              </w:r>
                              <w:r>
                                <w:rPr>
                                  <w:rFonts w:ascii="Arial"/>
                                  <w:color w:val="2D2D2D"/>
                                  <w:spacing w:val="-5"/>
                                  <w:sz w:val="19"/>
                                </w:rPr>
                                <w:t xml:space="preserve"> </w:t>
                              </w:r>
                              <w:r>
                                <w:rPr>
                                  <w:rFonts w:ascii="Arial"/>
                                  <w:color w:val="2D2D2D"/>
                                  <w:spacing w:val="-2"/>
                                  <w:sz w:val="19"/>
                                </w:rPr>
                                <w:t>Date:</w:t>
                              </w:r>
                              <w:r>
                                <w:rPr>
                                  <w:rFonts w:ascii="Arial"/>
                                  <w:color w:val="2D2D2D"/>
                                  <w:spacing w:val="-13"/>
                                  <w:sz w:val="19"/>
                                </w:rPr>
                                <w:t xml:space="preserve"> </w:t>
                              </w:r>
                              <w:r>
                                <w:rPr>
                                  <w:rFonts w:ascii="Arial"/>
                                  <w:color w:val="898989"/>
                                  <w:spacing w:val="-2"/>
                                  <w:sz w:val="19"/>
                                </w:rPr>
                                <w:t>[</w:t>
                              </w:r>
                              <w:r>
                                <w:rPr>
                                  <w:rFonts w:ascii="Arial"/>
                                  <w:color w:val="898989"/>
                                  <w:spacing w:val="26"/>
                                  <w:sz w:val="19"/>
                                </w:rPr>
                                <w:t xml:space="preserve"> </w:t>
                              </w:r>
                              <w:r>
                                <w:rPr>
                                  <w:rFonts w:ascii="Arial"/>
                                  <w:color w:val="2D2D2D"/>
                                  <w:spacing w:val="-2"/>
                                  <w:sz w:val="15"/>
                                </w:rPr>
                                <w:t>03,u</w:t>
                              </w:r>
                              <w:r>
                                <w:rPr>
                                  <w:rFonts w:ascii="Arial"/>
                                  <w:color w:val="B1B1B1"/>
                                  <w:spacing w:val="-2"/>
                                  <w:sz w:val="15"/>
                                </w:rPr>
                                <w:t>_</w:t>
                              </w:r>
                              <w:r>
                                <w:rPr>
                                  <w:rFonts w:ascii="Arial"/>
                                  <w:color w:val="2D2D2D"/>
                                  <w:spacing w:val="-2"/>
                                  <w:sz w:val="15"/>
                                </w:rPr>
                                <w:t>1</w:t>
                              </w:r>
                              <w:r>
                                <w:rPr>
                                  <w:rFonts w:ascii="Arial"/>
                                  <w:color w:val="9A9A9A"/>
                                  <w:spacing w:val="-2"/>
                                  <w:sz w:val="15"/>
                                </w:rPr>
                                <w:t>_</w:t>
                              </w:r>
                              <w:r>
                                <w:rPr>
                                  <w:rFonts w:ascii="Arial"/>
                                  <w:color w:val="2D2D2D"/>
                                  <w:spacing w:val="-2"/>
                                  <w:sz w:val="15"/>
                                </w:rPr>
                                <w:t>12</w:t>
                              </w:r>
                              <w:r>
                                <w:rPr>
                                  <w:rFonts w:ascii="Arial"/>
                                  <w:color w:val="9A9A9A"/>
                                  <w:spacing w:val="-2"/>
                                  <w:sz w:val="15"/>
                                </w:rPr>
                                <w:t>_</w:t>
                              </w:r>
                              <w:r>
                                <w:rPr>
                                  <w:rFonts w:ascii="Arial"/>
                                  <w:color w:val="2D2D2D"/>
                                  <w:spacing w:val="-2"/>
                                  <w:sz w:val="15"/>
                                </w:rPr>
                                <w:t>02</w:t>
                              </w:r>
                              <w:r>
                                <w:rPr>
                                  <w:rFonts w:ascii="Arial"/>
                                  <w:color w:val="9A9A9A"/>
                                  <w:spacing w:val="-2"/>
                                  <w:sz w:val="15"/>
                                </w:rPr>
                                <w:t>_</w:t>
                              </w:r>
                              <w:r>
                                <w:rPr>
                                  <w:rFonts w:ascii="Arial"/>
                                  <w:color w:val="2D2D2D"/>
                                  <w:spacing w:val="-2"/>
                                  <w:sz w:val="15"/>
                                </w:rPr>
                                <w:t>2</w:t>
                              </w:r>
                              <w:r>
                                <w:rPr>
                                  <w:rFonts w:ascii="Arial"/>
                                  <w:color w:val="898989"/>
                                  <w:sz w:val="29"/>
                                  <w:u w:val="single" w:color="999999"/>
                                </w:rPr>
                                <w:tab/>
                              </w:r>
                              <w:r>
                                <w:rPr>
                                  <w:rFonts w:ascii="Arial"/>
                                  <w:color w:val="898989"/>
                                  <w:spacing w:val="-10"/>
                                  <w:sz w:val="29"/>
                                </w:rPr>
                                <w:t>I</w:t>
                              </w:r>
                            </w:p>
                          </w:txbxContent>
                        </wps:txbx>
                        <wps:bodyPr rot="0" vert="horz" wrap="square" lIns="0" tIns="0" rIns="0" bIns="0" anchor="t" anchorCtr="0" upright="1">
                          <a:noAutofit/>
                        </wps:bodyPr>
                      </wps:wsp>
                    </wpg:wgp>
                  </a:graphicData>
                </a:graphic>
              </wp:inline>
            </w:drawing>
          </mc:Choice>
          <mc:Fallback>
            <w:pict>
              <v:group id="docshapegroup1137" o:spid="_x0000_s1353" style="width:565.1pt;height:59.4pt;mso-position-horizontal-relative:char;mso-position-vertical-relative:line" coordsize="11302,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">
                <v:shape id="docshape1138" o:spid="_x0000_s1354" style="position:absolute;left:43;width:11223;height:902;visibility:visible;mso-wrap-style:square;v-text-anchor:top" coordsize="11223,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" path="m,902l,108m11223,793r,-793e" filled="f" strokeweight=".38181mm">
                  <v:path arrowok="t" o:connecttype="custom" o:connectlocs="0,902;0,108;11223,793;11223,0" o:connectangles="0,0,0,0"/>
                </v:shape>
                <v:line id="Line 30" o:spid="_x0000_s1355" style="position:absolute;visibility:visible;mso-wrap-style:square" from="0,58" to="1130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" strokeweight=".25447mm"/>
                <v:line id="Line 29" o:spid="_x0000_s1356" style="position:absolute;visibility:visible;mso-wrap-style:square" from="29,844" to="11287,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" strokeweight=".50892mm"/>
                <v:shape id="docshape1139" o:spid="_x0000_s1357" type="#_x0000_t202" style="position:absolute;left:52;top:50;width:11197;height: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rsidR="003121E4" w:rsidRDefault="003121E4">
                        <w:pPr>
                          <w:spacing w:line="254" w:lineRule="auto"/>
                          <w:rPr>
                            <w:rFonts w:ascii="Arial"/>
                            <w:sz w:val="19"/>
                          </w:rPr>
                        </w:pPr>
                        <w:r>
                          <w:rPr>
                            <w:rFonts w:ascii="Times New Roman"/>
                            <w:b/>
                            <w:color w:val="2D2D2D"/>
                            <w:sz w:val="21"/>
                          </w:rPr>
                          <w:t>Instructions:</w:t>
                        </w:r>
                        <w:r>
                          <w:rPr>
                            <w:rFonts w:ascii="Times New Roman"/>
                            <w:b/>
                            <w:color w:val="2D2D2D"/>
                            <w:spacing w:val="33"/>
                            <w:sz w:val="21"/>
                          </w:rPr>
                          <w:t xml:space="preserve"> </w:t>
                        </w:r>
                        <w:r>
                          <w:rPr>
                            <w:rFonts w:ascii="Arial"/>
                            <w:color w:val="2D2D2D"/>
                            <w:sz w:val="19"/>
                          </w:rPr>
                          <w:t>Complete</w:t>
                        </w:r>
                        <w:r>
                          <w:rPr>
                            <w:rFonts w:ascii="Arial"/>
                            <w:color w:val="2D2D2D"/>
                            <w:spacing w:val="-28"/>
                            <w:sz w:val="19"/>
                          </w:rPr>
                          <w:t xml:space="preserve"> </w:t>
                        </w:r>
                        <w:r>
                          <w:rPr>
                            <w:rFonts w:ascii="Arial"/>
                            <w:color w:val="2D2D2D"/>
                            <w:sz w:val="19"/>
                          </w:rPr>
                          <w:t>Information</w:t>
                        </w:r>
                        <w:r>
                          <w:rPr>
                            <w:rFonts w:ascii="Arial"/>
                            <w:color w:val="2D2D2D"/>
                            <w:spacing w:val="-9"/>
                            <w:sz w:val="19"/>
                          </w:rPr>
                          <w:t xml:space="preserve"> </w:t>
                        </w:r>
                        <w:r>
                          <w:rPr>
                            <w:rFonts w:ascii="Arial"/>
                            <w:color w:val="2D2D2D"/>
                            <w:sz w:val="19"/>
                          </w:rPr>
                          <w:t>below. When</w:t>
                        </w:r>
                        <w:r>
                          <w:rPr>
                            <w:rFonts w:ascii="Arial"/>
                            <w:color w:val="2D2D2D"/>
                            <w:spacing w:val="-22"/>
                            <w:sz w:val="19"/>
                          </w:rPr>
                          <w:t xml:space="preserve"> </w:t>
                        </w:r>
                        <w:proofErr w:type="spellStart"/>
                        <w:r>
                          <w:rPr>
                            <w:rFonts w:ascii="Arial"/>
                            <w:color w:val="2D2D2D"/>
                            <w:sz w:val="19"/>
                          </w:rPr>
                          <w:t>completecheck</w:t>
                        </w:r>
                        <w:proofErr w:type="spellEnd"/>
                        <w:r>
                          <w:rPr>
                            <w:rFonts w:ascii="Arial"/>
                            <w:color w:val="2D2D2D"/>
                            <w:spacing w:val="-19"/>
                            <w:sz w:val="19"/>
                          </w:rPr>
                          <w:t xml:space="preserve"> </w:t>
                        </w:r>
                        <w:r>
                          <w:rPr>
                            <w:rFonts w:ascii="Arial"/>
                            <w:color w:val="2D2D2D"/>
                            <w:sz w:val="19"/>
                          </w:rPr>
                          <w:t>the box</w:t>
                        </w:r>
                        <w:r>
                          <w:rPr>
                            <w:rFonts w:ascii="Arial"/>
                            <w:color w:val="2D2D2D"/>
                            <w:spacing w:val="-14"/>
                            <w:sz w:val="19"/>
                          </w:rPr>
                          <w:t xml:space="preserve"> </w:t>
                        </w:r>
                        <w:r>
                          <w:rPr>
                            <w:rFonts w:ascii="Arial"/>
                            <w:color w:val="2D2D2D"/>
                            <w:sz w:val="19"/>
                          </w:rPr>
                          <w:t>-</w:t>
                        </w:r>
                        <w:proofErr w:type="spellStart"/>
                        <w:r>
                          <w:rPr>
                            <w:rFonts w:ascii="Arial"/>
                            <w:color w:val="2D2D2D"/>
                            <w:sz w:val="19"/>
                          </w:rPr>
                          <w:t>rhls</w:t>
                        </w:r>
                        <w:proofErr w:type="spellEnd"/>
                        <w:r>
                          <w:rPr>
                            <w:rFonts w:ascii="Arial"/>
                            <w:color w:val="2D2D2D"/>
                            <w:spacing w:val="-19"/>
                            <w:sz w:val="19"/>
                          </w:rPr>
                          <w:t xml:space="preserve"> </w:t>
                        </w:r>
                        <w:r>
                          <w:rPr>
                            <w:rFonts w:ascii="Arial"/>
                            <w:color w:val="2D2D2D"/>
                            <w:sz w:val="19"/>
                          </w:rPr>
                          <w:t>document</w:t>
                        </w:r>
                        <w:r>
                          <w:rPr>
                            <w:rFonts w:ascii="Arial"/>
                            <w:color w:val="2D2D2D"/>
                            <w:spacing w:val="-6"/>
                            <w:sz w:val="19"/>
                          </w:rPr>
                          <w:t xml:space="preserve"> </w:t>
                        </w:r>
                        <w:proofErr w:type="spellStart"/>
                        <w:r>
                          <w:rPr>
                            <w:rFonts w:ascii="Arial"/>
                            <w:color w:val="2D2D2D"/>
                            <w:sz w:val="19"/>
                          </w:rPr>
                          <w:t>Is</w:t>
                        </w:r>
                        <w:r>
                          <w:rPr>
                            <w:rFonts w:ascii="Arial"/>
                            <w:color w:val="444444"/>
                            <w:sz w:val="19"/>
                          </w:rPr>
                          <w:t>ready</w:t>
                        </w:r>
                        <w:proofErr w:type="spellEnd"/>
                        <w:r>
                          <w:rPr>
                            <w:rFonts w:ascii="Arial"/>
                            <w:color w:val="444444"/>
                            <w:spacing w:val="-21"/>
                            <w:sz w:val="19"/>
                          </w:rPr>
                          <w:t xml:space="preserve"> </w:t>
                        </w:r>
                        <w:r>
                          <w:rPr>
                            <w:rFonts w:ascii="Arial"/>
                            <w:color w:val="2D2D2D"/>
                            <w:sz w:val="19"/>
                          </w:rPr>
                          <w:t>to print:".</w:t>
                        </w:r>
                        <w:r>
                          <w:rPr>
                            <w:rFonts w:ascii="Arial"/>
                            <w:color w:val="2D2D2D"/>
                            <w:spacing w:val="40"/>
                            <w:sz w:val="19"/>
                          </w:rPr>
                          <w:t xml:space="preserve"> </w:t>
                        </w:r>
                        <w:r>
                          <w:rPr>
                            <w:rFonts w:ascii="Arial"/>
                            <w:color w:val="2D2D2D"/>
                            <w:sz w:val="19"/>
                          </w:rPr>
                          <w:t>This</w:t>
                        </w:r>
                        <w:r>
                          <w:rPr>
                            <w:rFonts w:ascii="Arial"/>
                            <w:color w:val="2D2D2D"/>
                            <w:spacing w:val="-17"/>
                            <w:sz w:val="19"/>
                          </w:rPr>
                          <w:t xml:space="preserve"> </w:t>
                        </w:r>
                        <w:r>
                          <w:rPr>
                            <w:rFonts w:ascii="Arial"/>
                            <w:color w:val="2D2D2D"/>
                            <w:sz w:val="19"/>
                          </w:rPr>
                          <w:t>wilt</w:t>
                        </w:r>
                        <w:r>
                          <w:rPr>
                            <w:rFonts w:ascii="Arial"/>
                            <w:color w:val="2D2D2D"/>
                            <w:spacing w:val="-14"/>
                            <w:sz w:val="19"/>
                          </w:rPr>
                          <w:t xml:space="preserve"> </w:t>
                        </w:r>
                        <w:r>
                          <w:rPr>
                            <w:rFonts w:ascii="Arial"/>
                            <w:color w:val="2D2D2D"/>
                            <w:sz w:val="19"/>
                          </w:rPr>
                          <w:t>date</w:t>
                        </w:r>
                        <w:r>
                          <w:rPr>
                            <w:rFonts w:ascii="Arial"/>
                            <w:color w:val="2D2D2D"/>
                            <w:spacing w:val="-17"/>
                            <w:sz w:val="19"/>
                          </w:rPr>
                          <w:t xml:space="preserve"> </w:t>
                        </w:r>
                        <w:r>
                          <w:rPr>
                            <w:rFonts w:ascii="Arial"/>
                            <w:color w:val="2D2D2D"/>
                            <w:sz w:val="19"/>
                          </w:rPr>
                          <w:t>stamp</w:t>
                        </w:r>
                        <w:r>
                          <w:rPr>
                            <w:rFonts w:ascii="Arial"/>
                            <w:color w:val="2D2D2D"/>
                            <w:spacing w:val="-24"/>
                            <w:sz w:val="19"/>
                          </w:rPr>
                          <w:t xml:space="preserve"> </w:t>
                        </w:r>
                        <w:r>
                          <w:rPr>
                            <w:rFonts w:ascii="Arial"/>
                            <w:color w:val="2D2D2D"/>
                            <w:sz w:val="19"/>
                          </w:rPr>
                          <w:t>and</w:t>
                        </w:r>
                        <w:r>
                          <w:rPr>
                            <w:rFonts w:ascii="Arial"/>
                            <w:color w:val="2D2D2D"/>
                            <w:spacing w:val="80"/>
                            <w:sz w:val="19"/>
                          </w:rPr>
                          <w:t xml:space="preserve"> </w:t>
                        </w:r>
                        <w:r>
                          <w:rPr>
                            <w:rFonts w:ascii="Arial"/>
                            <w:color w:val="444444"/>
                            <w:sz w:val="19"/>
                          </w:rPr>
                          <w:t xml:space="preserve">' </w:t>
                        </w:r>
                        <w:r>
                          <w:rPr>
                            <w:rFonts w:ascii="Arial"/>
                            <w:color w:val="2D2D2D"/>
                            <w:sz w:val="19"/>
                          </w:rPr>
                          <w:t>lock</w:t>
                        </w:r>
                        <w:r>
                          <w:rPr>
                            <w:rFonts w:ascii="Arial"/>
                            <w:color w:val="2D2D2D"/>
                            <w:spacing w:val="-16"/>
                            <w:sz w:val="19"/>
                          </w:rPr>
                          <w:t xml:space="preserve"> </w:t>
                        </w:r>
                        <w:r>
                          <w:rPr>
                            <w:rFonts w:ascii="Arial"/>
                            <w:color w:val="2D2D2D"/>
                            <w:sz w:val="19"/>
                          </w:rPr>
                          <w:t>the</w:t>
                        </w:r>
                        <w:r>
                          <w:rPr>
                            <w:rFonts w:ascii="Arial"/>
                            <w:color w:val="2D2D2D"/>
                            <w:spacing w:val="-9"/>
                            <w:sz w:val="19"/>
                          </w:rPr>
                          <w:t xml:space="preserve"> </w:t>
                        </w:r>
                        <w:r>
                          <w:rPr>
                            <w:rFonts w:ascii="Arial"/>
                            <w:color w:val="2D2D2D"/>
                            <w:sz w:val="19"/>
                          </w:rPr>
                          <w:t>form. Print</w:t>
                        </w:r>
                        <w:r>
                          <w:rPr>
                            <w:rFonts w:ascii="Arial"/>
                            <w:color w:val="2D2D2D"/>
                            <w:spacing w:val="-2"/>
                            <w:sz w:val="19"/>
                          </w:rPr>
                          <w:t xml:space="preserve"> </w:t>
                        </w:r>
                        <w:r>
                          <w:rPr>
                            <w:rFonts w:ascii="Arial"/>
                            <w:color w:val="2D2D2D"/>
                            <w:sz w:val="19"/>
                          </w:rPr>
                          <w:t>Form.</w:t>
                        </w:r>
                        <w:r>
                          <w:rPr>
                            <w:rFonts w:ascii="Arial"/>
                            <w:color w:val="2D2D2D"/>
                            <w:spacing w:val="40"/>
                            <w:sz w:val="19"/>
                          </w:rPr>
                          <w:t xml:space="preserve"> </w:t>
                        </w:r>
                        <w:r>
                          <w:rPr>
                            <w:rFonts w:ascii="Arial"/>
                            <w:color w:val="2D2D2D"/>
                            <w:sz w:val="19"/>
                          </w:rPr>
                          <w:t>Each</w:t>
                        </w:r>
                        <w:r>
                          <w:rPr>
                            <w:rFonts w:ascii="Arial"/>
                            <w:color w:val="2D2D2D"/>
                            <w:spacing w:val="-21"/>
                            <w:sz w:val="19"/>
                          </w:rPr>
                          <w:t xml:space="preserve"> </w:t>
                        </w:r>
                        <w:r>
                          <w:rPr>
                            <w:rFonts w:ascii="Arial"/>
                            <w:color w:val="2D2D2D"/>
                            <w:sz w:val="19"/>
                          </w:rPr>
                          <w:t>person</w:t>
                        </w:r>
                        <w:r>
                          <w:rPr>
                            <w:rFonts w:ascii="Arial"/>
                            <w:color w:val="2D2D2D"/>
                            <w:spacing w:val="-11"/>
                            <w:sz w:val="19"/>
                          </w:rPr>
                          <w:t xml:space="preserve"> </w:t>
                        </w:r>
                        <w:r>
                          <w:rPr>
                            <w:rFonts w:ascii="Arial"/>
                            <w:color w:val="2D2D2D"/>
                            <w:sz w:val="19"/>
                          </w:rPr>
                          <w:t>must</w:t>
                        </w:r>
                        <w:r>
                          <w:rPr>
                            <w:rFonts w:ascii="Arial"/>
                            <w:color w:val="2D2D2D"/>
                            <w:spacing w:val="-24"/>
                            <w:sz w:val="19"/>
                          </w:rPr>
                          <w:t xml:space="preserve"> </w:t>
                        </w:r>
                        <w:r>
                          <w:rPr>
                            <w:rFonts w:ascii="Arial"/>
                            <w:color w:val="2D2D2D"/>
                            <w:sz w:val="19"/>
                          </w:rPr>
                          <w:t>sign and</w:t>
                        </w:r>
                        <w:r>
                          <w:rPr>
                            <w:rFonts w:ascii="Arial"/>
                            <w:color w:val="2D2D2D"/>
                            <w:spacing w:val="-24"/>
                            <w:sz w:val="19"/>
                          </w:rPr>
                          <w:t xml:space="preserve"> </w:t>
                        </w:r>
                        <w:r>
                          <w:rPr>
                            <w:rFonts w:ascii="Arial"/>
                            <w:color w:val="2D2D2D"/>
                            <w:sz w:val="19"/>
                          </w:rPr>
                          <w:t>date</w:t>
                        </w:r>
                        <w:r>
                          <w:rPr>
                            <w:rFonts w:ascii="Arial"/>
                            <w:color w:val="2D2D2D"/>
                            <w:spacing w:val="-15"/>
                            <w:sz w:val="19"/>
                          </w:rPr>
                          <w:t xml:space="preserve"> </w:t>
                        </w:r>
                        <w:r>
                          <w:rPr>
                            <w:rFonts w:ascii="Arial"/>
                            <w:color w:val="2D2D2D"/>
                            <w:sz w:val="19"/>
                          </w:rPr>
                          <w:t>the</w:t>
                        </w:r>
                        <w:r>
                          <w:rPr>
                            <w:rFonts w:ascii="Arial"/>
                            <w:color w:val="2D2D2D"/>
                            <w:spacing w:val="-18"/>
                            <w:sz w:val="19"/>
                          </w:rPr>
                          <w:t xml:space="preserve"> </w:t>
                        </w:r>
                        <w:r>
                          <w:rPr>
                            <w:rFonts w:ascii="Arial"/>
                            <w:color w:val="2D2D2D"/>
                            <w:sz w:val="19"/>
                          </w:rPr>
                          <w:t>form.</w:t>
                        </w:r>
                        <w:r>
                          <w:rPr>
                            <w:rFonts w:ascii="Arial"/>
                            <w:color w:val="2D2D2D"/>
                            <w:spacing w:val="40"/>
                            <w:sz w:val="19"/>
                          </w:rPr>
                          <w:t xml:space="preserve"> </w:t>
                        </w:r>
                        <w:r>
                          <w:rPr>
                            <w:rFonts w:ascii="Arial"/>
                            <w:color w:val="2D2D2D"/>
                            <w:sz w:val="19"/>
                          </w:rPr>
                          <w:t>When</w:t>
                        </w:r>
                        <w:r>
                          <w:rPr>
                            <w:rFonts w:ascii="Arial"/>
                            <w:color w:val="2D2D2D"/>
                            <w:spacing w:val="-16"/>
                            <w:sz w:val="19"/>
                          </w:rPr>
                          <w:t xml:space="preserve"> </w:t>
                        </w:r>
                        <w:r>
                          <w:rPr>
                            <w:rFonts w:ascii="Arial"/>
                            <w:color w:val="2D2D2D"/>
                            <w:sz w:val="19"/>
                          </w:rPr>
                          <w:t>all</w:t>
                        </w:r>
                        <w:r>
                          <w:rPr>
                            <w:rFonts w:ascii="Arial"/>
                            <w:color w:val="2D2D2D"/>
                            <w:spacing w:val="-5"/>
                            <w:sz w:val="19"/>
                          </w:rPr>
                          <w:t xml:space="preserve"> </w:t>
                        </w:r>
                        <w:r>
                          <w:rPr>
                            <w:rFonts w:ascii="Arial"/>
                            <w:color w:val="2D2D2D"/>
                            <w:sz w:val="19"/>
                          </w:rPr>
                          <w:t>signatures</w:t>
                        </w:r>
                        <w:r>
                          <w:rPr>
                            <w:rFonts w:ascii="Arial"/>
                            <w:color w:val="2D2D2D"/>
                            <w:spacing w:val="-9"/>
                            <w:sz w:val="19"/>
                          </w:rPr>
                          <w:t xml:space="preserve"> </w:t>
                        </w:r>
                        <w:r>
                          <w:rPr>
                            <w:rFonts w:ascii="Arial"/>
                            <w:color w:val="2D2D2D"/>
                            <w:sz w:val="19"/>
                          </w:rPr>
                          <w:t>have</w:t>
                        </w:r>
                        <w:r>
                          <w:rPr>
                            <w:rFonts w:ascii="Arial"/>
                            <w:color w:val="2D2D2D"/>
                            <w:spacing w:val="-7"/>
                            <w:sz w:val="19"/>
                          </w:rPr>
                          <w:t xml:space="preserve"> </w:t>
                        </w:r>
                        <w:r>
                          <w:rPr>
                            <w:rFonts w:ascii="Arial"/>
                            <w:color w:val="2D2D2D"/>
                            <w:sz w:val="19"/>
                          </w:rPr>
                          <w:t>been</w:t>
                        </w:r>
                        <w:r>
                          <w:rPr>
                            <w:rFonts w:ascii="Arial"/>
                            <w:color w:val="2D2D2D"/>
                            <w:spacing w:val="-23"/>
                            <w:sz w:val="19"/>
                          </w:rPr>
                          <w:t xml:space="preserve"> </w:t>
                        </w:r>
                        <w:r>
                          <w:rPr>
                            <w:rFonts w:ascii="Arial"/>
                            <w:color w:val="2D2D2D"/>
                            <w:sz w:val="19"/>
                          </w:rPr>
                          <w:t>collected,</w:t>
                        </w:r>
                        <w:r>
                          <w:rPr>
                            <w:rFonts w:ascii="Arial"/>
                            <w:color w:val="2D2D2D"/>
                            <w:spacing w:val="-25"/>
                            <w:sz w:val="19"/>
                          </w:rPr>
                          <w:t xml:space="preserve"> </w:t>
                        </w:r>
                        <w:r>
                          <w:rPr>
                            <w:rFonts w:ascii="Arial"/>
                            <w:color w:val="2D2D2D"/>
                            <w:sz w:val="19"/>
                          </w:rPr>
                          <w:t>scan</w:t>
                        </w:r>
                        <w:r>
                          <w:rPr>
                            <w:rFonts w:ascii="Arial"/>
                            <w:color w:val="2D2D2D"/>
                            <w:spacing w:val="-10"/>
                            <w:sz w:val="19"/>
                          </w:rPr>
                          <w:t xml:space="preserve"> </w:t>
                        </w:r>
                        <w:r>
                          <w:rPr>
                            <w:rFonts w:ascii="Arial"/>
                            <w:color w:val="2D2D2D"/>
                            <w:sz w:val="19"/>
                          </w:rPr>
                          <w:t>the</w:t>
                        </w:r>
                        <w:r>
                          <w:rPr>
                            <w:rFonts w:ascii="Arial"/>
                            <w:color w:val="2D2D2D"/>
                            <w:spacing w:val="-14"/>
                            <w:sz w:val="19"/>
                          </w:rPr>
                          <w:t xml:space="preserve"> </w:t>
                        </w:r>
                        <w:r>
                          <w:rPr>
                            <w:rFonts w:ascii="Arial"/>
                            <w:color w:val="2D2D2D"/>
                            <w:sz w:val="19"/>
                          </w:rPr>
                          <w:t>document and</w:t>
                        </w:r>
                      </w:p>
                      <w:p w:rsidR="003121E4" w:rsidRDefault="003121E4">
                        <w:pPr>
                          <w:spacing w:before="16"/>
                          <w:ind w:left="5"/>
                          <w:rPr>
                            <w:rFonts w:ascii="Arial"/>
                            <w:sz w:val="19"/>
                          </w:rPr>
                        </w:pPr>
                        <w:r>
                          <w:rPr>
                            <w:rFonts w:ascii="Arial"/>
                            <w:color w:val="2D2D2D"/>
                            <w:sz w:val="19"/>
                          </w:rPr>
                          <w:t>e-mail</w:t>
                        </w:r>
                        <w:r>
                          <w:rPr>
                            <w:rFonts w:ascii="Arial"/>
                            <w:color w:val="2D2D2D"/>
                            <w:spacing w:val="-32"/>
                            <w:sz w:val="19"/>
                          </w:rPr>
                          <w:t xml:space="preserve"> </w:t>
                        </w:r>
                        <w:r>
                          <w:rPr>
                            <w:rFonts w:ascii="Arial"/>
                            <w:color w:val="2D2D2D"/>
                            <w:sz w:val="19"/>
                          </w:rPr>
                          <w:t>to:</w:t>
                        </w:r>
                        <w:r>
                          <w:rPr>
                            <w:rFonts w:ascii="Arial"/>
                            <w:color w:val="2D2D2D"/>
                            <w:spacing w:val="4"/>
                            <w:sz w:val="19"/>
                          </w:rPr>
                          <w:t xml:space="preserve"> </w:t>
                        </w:r>
                        <w:proofErr w:type="spellStart"/>
                        <w:proofErr w:type="gramStart"/>
                        <w:r>
                          <w:rPr>
                            <w:rFonts w:ascii="Times New Roman"/>
                            <w:b/>
                            <w:color w:val="2D2D2D"/>
                            <w:sz w:val="21"/>
                          </w:rPr>
                          <w:t>dph.don@state.ma,us</w:t>
                        </w:r>
                        <w:proofErr w:type="spellEnd"/>
                        <w:proofErr w:type="gramEnd"/>
                        <w:r>
                          <w:rPr>
                            <w:rFonts w:ascii="Times New Roman"/>
                            <w:b/>
                            <w:color w:val="2D2D2D"/>
                            <w:spacing w:val="28"/>
                            <w:sz w:val="21"/>
                          </w:rPr>
                          <w:t xml:space="preserve"> </w:t>
                        </w:r>
                        <w:r>
                          <w:rPr>
                            <w:rFonts w:ascii="Arial"/>
                            <w:color w:val="2D2D2D"/>
                            <w:sz w:val="19"/>
                          </w:rPr>
                          <w:t>Include</w:t>
                        </w:r>
                        <w:r>
                          <w:rPr>
                            <w:rFonts w:ascii="Arial"/>
                            <w:color w:val="2D2D2D"/>
                            <w:spacing w:val="-27"/>
                            <w:sz w:val="19"/>
                          </w:rPr>
                          <w:t xml:space="preserve"> </w:t>
                        </w:r>
                        <w:proofErr w:type="spellStart"/>
                        <w:r>
                          <w:rPr>
                            <w:rFonts w:ascii="Arial"/>
                            <w:color w:val="2D2D2D"/>
                            <w:sz w:val="19"/>
                          </w:rPr>
                          <w:t>allattachments</w:t>
                        </w:r>
                        <w:proofErr w:type="spellEnd"/>
                        <w:r>
                          <w:rPr>
                            <w:rFonts w:ascii="Arial"/>
                            <w:color w:val="2D2D2D"/>
                            <w:spacing w:val="-14"/>
                            <w:sz w:val="19"/>
                          </w:rPr>
                          <w:t xml:space="preserve"> </w:t>
                        </w:r>
                        <w:r>
                          <w:rPr>
                            <w:rFonts w:ascii="Arial"/>
                            <w:color w:val="2D2D2D"/>
                            <w:sz w:val="19"/>
                          </w:rPr>
                          <w:t>as</w:t>
                        </w:r>
                        <w:r>
                          <w:rPr>
                            <w:rFonts w:ascii="Arial"/>
                            <w:color w:val="2D2D2D"/>
                            <w:spacing w:val="-31"/>
                            <w:sz w:val="19"/>
                          </w:rPr>
                          <w:t xml:space="preserve"> </w:t>
                        </w:r>
                        <w:r>
                          <w:rPr>
                            <w:rFonts w:ascii="Arial"/>
                            <w:color w:val="2D2D2D"/>
                            <w:spacing w:val="-2"/>
                            <w:sz w:val="19"/>
                          </w:rPr>
                          <w:t>requested.</w:t>
                        </w:r>
                      </w:p>
                    </w:txbxContent>
                  </v:textbox>
                </v:shape>
                <v:shape id="docshape1140" o:spid="_x0000_s1358" type="#_x0000_t202" style="position:absolute;left:101;top:974;width:6309;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rsidR="003121E4" w:rsidRDefault="003121E4">
                        <w:pPr>
                          <w:tabs>
                            <w:tab w:val="left" w:pos="5804"/>
                          </w:tabs>
                          <w:spacing w:line="213" w:lineRule="exact"/>
                          <w:rPr>
                            <w:rFonts w:ascii="Arial"/>
                            <w:sz w:val="15"/>
                          </w:rPr>
                        </w:pPr>
                        <w:r>
                          <w:rPr>
                            <w:rFonts w:ascii="Arial"/>
                            <w:color w:val="2D2D2D"/>
                            <w:w w:val="85"/>
                            <w:sz w:val="19"/>
                          </w:rPr>
                          <w:t>Application</w:t>
                        </w:r>
                        <w:r>
                          <w:rPr>
                            <w:rFonts w:ascii="Arial"/>
                            <w:color w:val="2D2D2D"/>
                            <w:spacing w:val="-21"/>
                            <w:w w:val="85"/>
                            <w:sz w:val="19"/>
                          </w:rPr>
                          <w:t xml:space="preserve"> </w:t>
                        </w:r>
                        <w:r>
                          <w:rPr>
                            <w:rFonts w:ascii="Arial"/>
                            <w:color w:val="2D2D2D"/>
                            <w:w w:val="85"/>
                            <w:sz w:val="19"/>
                            <w:u w:val="thick" w:color="2D2D2D"/>
                          </w:rPr>
                          <w:t>Number</w:t>
                        </w:r>
                        <w:r>
                          <w:rPr>
                            <w:rFonts w:ascii="Arial"/>
                            <w:color w:val="2D2D2D"/>
                            <w:w w:val="85"/>
                            <w:sz w:val="19"/>
                          </w:rPr>
                          <w:t>:</w:t>
                        </w:r>
                        <w:r>
                          <w:rPr>
                            <w:rFonts w:ascii="Arial"/>
                            <w:color w:val="2D2D2D"/>
                            <w:spacing w:val="72"/>
                            <w:sz w:val="19"/>
                          </w:rPr>
                          <w:t xml:space="preserve"> </w:t>
                        </w:r>
                        <w:r>
                          <w:rPr>
                            <w:rFonts w:ascii="Arial"/>
                            <w:color w:val="707070"/>
                            <w:w w:val="85"/>
                            <w:sz w:val="19"/>
                            <w:u w:val="thick" w:color="707070"/>
                          </w:rPr>
                          <w:t>[</w:t>
                        </w:r>
                        <w:r>
                          <w:rPr>
                            <w:rFonts w:ascii="Arial"/>
                            <w:color w:val="707070"/>
                            <w:spacing w:val="14"/>
                            <w:sz w:val="19"/>
                          </w:rPr>
                          <w:t xml:space="preserve"> </w:t>
                        </w:r>
                        <w:r>
                          <w:rPr>
                            <w:rFonts w:ascii="Arial"/>
                            <w:color w:val="2D2D2D"/>
                            <w:w w:val="85"/>
                            <w:sz w:val="15"/>
                            <w:u w:val="thick" w:color="2D2D2D"/>
                          </w:rPr>
                          <w:t>CCH</w:t>
                        </w:r>
                        <w:proofErr w:type="gramStart"/>
                        <w:r>
                          <w:rPr>
                            <w:rFonts w:ascii="Arial"/>
                            <w:color w:val="545454"/>
                            <w:w w:val="85"/>
                            <w:sz w:val="15"/>
                            <w:u w:val="thick" w:color="2D2D2D"/>
                          </w:rPr>
                          <w:t>1?</w:t>
                        </w:r>
                        <w:r>
                          <w:rPr>
                            <w:rFonts w:ascii="Arial"/>
                            <w:color w:val="B1B1B1"/>
                            <w:w w:val="85"/>
                            <w:sz w:val="15"/>
                            <w:u w:val="thick" w:color="2D2D2D"/>
                          </w:rPr>
                          <w:t>_</w:t>
                        </w:r>
                        <w:proofErr w:type="gramEnd"/>
                        <w:r>
                          <w:rPr>
                            <w:rFonts w:ascii="Arial"/>
                            <w:color w:val="545454"/>
                            <w:w w:val="85"/>
                            <w:sz w:val="15"/>
                            <w:u w:val="thick" w:color="2D2D2D"/>
                          </w:rPr>
                          <w:t>-</w:t>
                        </w:r>
                        <w:r>
                          <w:rPr>
                            <w:rFonts w:ascii="Arial"/>
                            <w:color w:val="2D2D2D"/>
                            <w:w w:val="85"/>
                            <w:sz w:val="15"/>
                            <w:u w:val="thick" w:color="2D2D2D"/>
                          </w:rPr>
                          <w:t>2</w:t>
                        </w:r>
                        <w:r>
                          <w:rPr>
                            <w:rFonts w:ascii="Arial"/>
                            <w:color w:val="9A9A9A"/>
                            <w:w w:val="85"/>
                            <w:sz w:val="15"/>
                            <w:u w:val="thick" w:color="2D2D2D"/>
                          </w:rPr>
                          <w:t>_</w:t>
                        </w:r>
                        <w:r>
                          <w:rPr>
                            <w:rFonts w:ascii="Arial"/>
                            <w:color w:val="2D2D2D"/>
                            <w:w w:val="85"/>
                            <w:sz w:val="15"/>
                            <w:u w:val="thick" w:color="2D2D2D"/>
                          </w:rPr>
                          <w:t>20</w:t>
                        </w:r>
                        <w:r>
                          <w:rPr>
                            <w:rFonts w:ascii="Arial"/>
                            <w:color w:val="898989"/>
                            <w:w w:val="85"/>
                            <w:sz w:val="15"/>
                            <w:u w:val="thick" w:color="2D2D2D"/>
                          </w:rPr>
                          <w:t>_</w:t>
                        </w:r>
                        <w:r>
                          <w:rPr>
                            <w:rFonts w:ascii="Arial"/>
                            <w:color w:val="2D2D2D"/>
                            <w:w w:val="85"/>
                            <w:sz w:val="15"/>
                            <w:u w:val="thick" w:color="2D2D2D"/>
                          </w:rPr>
                          <w:t>2</w:t>
                        </w:r>
                        <w:r>
                          <w:rPr>
                            <w:rFonts w:ascii="Arial"/>
                            <w:color w:val="9A9A9A"/>
                            <w:w w:val="85"/>
                            <w:sz w:val="15"/>
                            <w:u w:val="thick" w:color="2D2D2D"/>
                          </w:rPr>
                          <w:t>_</w:t>
                        </w:r>
                        <w:r>
                          <w:rPr>
                            <w:rFonts w:ascii="Arial"/>
                            <w:color w:val="2D2D2D"/>
                            <w:w w:val="85"/>
                            <w:sz w:val="15"/>
                            <w:u w:val="thick" w:color="2D2D2D"/>
                          </w:rPr>
                          <w:t>14</w:t>
                        </w:r>
                        <w:r>
                          <w:rPr>
                            <w:rFonts w:ascii="Arial"/>
                            <w:color w:val="9A9A9A"/>
                            <w:w w:val="85"/>
                            <w:sz w:val="15"/>
                            <w:u w:val="thick" w:color="2D2D2D"/>
                          </w:rPr>
                          <w:t>_</w:t>
                        </w:r>
                        <w:r>
                          <w:rPr>
                            <w:rFonts w:ascii="Arial"/>
                            <w:color w:val="2D2D2D"/>
                            <w:w w:val="85"/>
                            <w:sz w:val="15"/>
                            <w:u w:val="thick" w:color="2D2D2D"/>
                          </w:rPr>
                          <w:t>1</w:t>
                        </w:r>
                        <w:r>
                          <w:rPr>
                            <w:rFonts w:ascii="Arial"/>
                            <w:color w:val="9A9A9A"/>
                            <w:w w:val="85"/>
                            <w:sz w:val="15"/>
                            <w:u w:val="thick" w:color="2D2D2D"/>
                          </w:rPr>
                          <w:t>_</w:t>
                        </w:r>
                        <w:r>
                          <w:rPr>
                            <w:rFonts w:ascii="Arial"/>
                            <w:color w:val="2D2D2D"/>
                            <w:w w:val="85"/>
                            <w:sz w:val="15"/>
                            <w:u w:val="thick" w:color="2D2D2D"/>
                          </w:rPr>
                          <w:t>6-</w:t>
                        </w:r>
                        <w:r>
                          <w:rPr>
                            <w:rFonts w:ascii="Arial"/>
                            <w:color w:val="898989"/>
                            <w:spacing w:val="-4"/>
                            <w:w w:val="85"/>
                            <w:sz w:val="15"/>
                            <w:u w:val="thick" w:color="2D2D2D"/>
                          </w:rPr>
                          <w:t>_</w:t>
                        </w:r>
                        <w:r>
                          <w:rPr>
                            <w:rFonts w:ascii="Arial"/>
                            <w:color w:val="2D2D2D"/>
                            <w:spacing w:val="-4"/>
                            <w:w w:val="85"/>
                            <w:sz w:val="15"/>
                            <w:u w:val="thick" w:color="2D2D2D"/>
                          </w:rPr>
                          <w:t>H</w:t>
                        </w:r>
                        <w:r>
                          <w:rPr>
                            <w:rFonts w:ascii="Arial"/>
                            <w:color w:val="898989"/>
                            <w:spacing w:val="-4"/>
                            <w:w w:val="85"/>
                            <w:sz w:val="15"/>
                            <w:u w:val="thick" w:color="2D2D2D"/>
                          </w:rPr>
                          <w:t>_</w:t>
                        </w:r>
                        <w:r>
                          <w:rPr>
                            <w:rFonts w:ascii="Arial"/>
                            <w:color w:val="2D2D2D"/>
                            <w:spacing w:val="-4"/>
                            <w:w w:val="85"/>
                            <w:sz w:val="15"/>
                            <w:u w:val="thick" w:color="2D2D2D"/>
                          </w:rPr>
                          <w:t>E</w:t>
                        </w:r>
                        <w:r>
                          <w:rPr>
                            <w:rFonts w:ascii="Arial"/>
                            <w:color w:val="2D2D2D"/>
                            <w:sz w:val="15"/>
                            <w:u w:val="thick" w:color="2D2D2D"/>
                          </w:rPr>
                          <w:tab/>
                        </w:r>
                        <w:r>
                          <w:rPr>
                            <w:rFonts w:ascii="Arial"/>
                            <w:color w:val="2D2D2D"/>
                            <w:w w:val="220"/>
                            <w:sz w:val="15"/>
                          </w:rPr>
                          <w:t xml:space="preserve"> </w:t>
                        </w:r>
                        <w:r>
                          <w:rPr>
                            <w:rFonts w:ascii="Arial"/>
                            <w:color w:val="898989"/>
                            <w:w w:val="220"/>
                            <w:sz w:val="15"/>
                          </w:rPr>
                          <w:t>_,</w:t>
                        </w:r>
                      </w:p>
                    </w:txbxContent>
                  </v:textbox>
                </v:shape>
                <v:shape id="docshape1141" o:spid="_x0000_s1359" type="#_x0000_t202" style="position:absolute;left:7049;top:826;width:4192;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rsidR="003121E4" w:rsidRDefault="003121E4">
                        <w:pPr>
                          <w:tabs>
                            <w:tab w:val="left" w:pos="4088"/>
                          </w:tabs>
                          <w:spacing w:line="324" w:lineRule="exact"/>
                          <w:rPr>
                            <w:rFonts w:ascii="Arial"/>
                            <w:sz w:val="29"/>
                          </w:rPr>
                        </w:pPr>
                        <w:r>
                          <w:rPr>
                            <w:rFonts w:ascii="Arial"/>
                            <w:color w:val="2D2D2D"/>
                            <w:spacing w:val="-2"/>
                            <w:sz w:val="19"/>
                          </w:rPr>
                          <w:t>Original</w:t>
                        </w:r>
                        <w:r>
                          <w:rPr>
                            <w:rFonts w:ascii="Arial"/>
                            <w:color w:val="2D2D2D"/>
                            <w:spacing w:val="-9"/>
                            <w:sz w:val="19"/>
                          </w:rPr>
                          <w:t xml:space="preserve"> </w:t>
                        </w:r>
                        <w:r>
                          <w:rPr>
                            <w:rFonts w:ascii="Arial"/>
                            <w:color w:val="2D2D2D"/>
                            <w:spacing w:val="-2"/>
                            <w:sz w:val="19"/>
                          </w:rPr>
                          <w:t>Application</w:t>
                        </w:r>
                        <w:r>
                          <w:rPr>
                            <w:rFonts w:ascii="Arial"/>
                            <w:color w:val="2D2D2D"/>
                            <w:spacing w:val="-5"/>
                            <w:sz w:val="19"/>
                          </w:rPr>
                          <w:t xml:space="preserve"> </w:t>
                        </w:r>
                        <w:r>
                          <w:rPr>
                            <w:rFonts w:ascii="Arial"/>
                            <w:color w:val="2D2D2D"/>
                            <w:spacing w:val="-2"/>
                            <w:sz w:val="19"/>
                          </w:rPr>
                          <w:t>Date:</w:t>
                        </w:r>
                        <w:r>
                          <w:rPr>
                            <w:rFonts w:ascii="Arial"/>
                            <w:color w:val="2D2D2D"/>
                            <w:spacing w:val="-13"/>
                            <w:sz w:val="19"/>
                          </w:rPr>
                          <w:t xml:space="preserve"> </w:t>
                        </w:r>
                        <w:r>
                          <w:rPr>
                            <w:rFonts w:ascii="Arial"/>
                            <w:color w:val="898989"/>
                            <w:spacing w:val="-2"/>
                            <w:sz w:val="19"/>
                          </w:rPr>
                          <w:t>[</w:t>
                        </w:r>
                        <w:r>
                          <w:rPr>
                            <w:rFonts w:ascii="Arial"/>
                            <w:color w:val="898989"/>
                            <w:spacing w:val="26"/>
                            <w:sz w:val="19"/>
                          </w:rPr>
                          <w:t xml:space="preserve"> </w:t>
                        </w:r>
                        <w:proofErr w:type="gramStart"/>
                        <w:r>
                          <w:rPr>
                            <w:rFonts w:ascii="Arial"/>
                            <w:color w:val="2D2D2D"/>
                            <w:spacing w:val="-2"/>
                            <w:sz w:val="15"/>
                          </w:rPr>
                          <w:t>03,u</w:t>
                        </w:r>
                        <w:proofErr w:type="gramEnd"/>
                        <w:r>
                          <w:rPr>
                            <w:rFonts w:ascii="Arial"/>
                            <w:color w:val="B1B1B1"/>
                            <w:spacing w:val="-2"/>
                            <w:sz w:val="15"/>
                          </w:rPr>
                          <w:t>_</w:t>
                        </w:r>
                        <w:r>
                          <w:rPr>
                            <w:rFonts w:ascii="Arial"/>
                            <w:color w:val="2D2D2D"/>
                            <w:spacing w:val="-2"/>
                            <w:sz w:val="15"/>
                          </w:rPr>
                          <w:t>1</w:t>
                        </w:r>
                        <w:r>
                          <w:rPr>
                            <w:rFonts w:ascii="Arial"/>
                            <w:color w:val="9A9A9A"/>
                            <w:spacing w:val="-2"/>
                            <w:sz w:val="15"/>
                          </w:rPr>
                          <w:t>_</w:t>
                        </w:r>
                        <w:r>
                          <w:rPr>
                            <w:rFonts w:ascii="Arial"/>
                            <w:color w:val="2D2D2D"/>
                            <w:spacing w:val="-2"/>
                            <w:sz w:val="15"/>
                          </w:rPr>
                          <w:t>12</w:t>
                        </w:r>
                        <w:r>
                          <w:rPr>
                            <w:rFonts w:ascii="Arial"/>
                            <w:color w:val="9A9A9A"/>
                            <w:spacing w:val="-2"/>
                            <w:sz w:val="15"/>
                          </w:rPr>
                          <w:t>_</w:t>
                        </w:r>
                        <w:r>
                          <w:rPr>
                            <w:rFonts w:ascii="Arial"/>
                            <w:color w:val="2D2D2D"/>
                            <w:spacing w:val="-2"/>
                            <w:sz w:val="15"/>
                          </w:rPr>
                          <w:t>02</w:t>
                        </w:r>
                        <w:r>
                          <w:rPr>
                            <w:rFonts w:ascii="Arial"/>
                            <w:color w:val="9A9A9A"/>
                            <w:spacing w:val="-2"/>
                            <w:sz w:val="15"/>
                          </w:rPr>
                          <w:t>_</w:t>
                        </w:r>
                        <w:r>
                          <w:rPr>
                            <w:rFonts w:ascii="Arial"/>
                            <w:color w:val="2D2D2D"/>
                            <w:spacing w:val="-2"/>
                            <w:sz w:val="15"/>
                          </w:rPr>
                          <w:t>2</w:t>
                        </w:r>
                        <w:r>
                          <w:rPr>
                            <w:rFonts w:ascii="Arial"/>
                            <w:color w:val="898989"/>
                            <w:sz w:val="29"/>
                            <w:u w:val="single" w:color="999999"/>
                          </w:rPr>
                          <w:tab/>
                        </w:r>
                        <w:r>
                          <w:rPr>
                            <w:rFonts w:ascii="Arial"/>
                            <w:color w:val="898989"/>
                            <w:spacing w:val="-10"/>
                            <w:sz w:val="29"/>
                          </w:rPr>
                          <w:t>I</w:t>
                        </w:r>
                      </w:p>
                    </w:txbxContent>
                  </v:textbox>
                </v:shape>
                <w10:anchorlock/>
              </v:group>
            </w:pict>
          </mc:Fallback>
        </mc:AlternateContent>
      </w:r>
    </w:p>
    <w:p w:rsidR="00057D42" w:rsidRDefault="005F656B">
      <w:pPr>
        <w:tabs>
          <w:tab w:val="left" w:pos="4974"/>
          <w:tab w:val="left" w:pos="11251"/>
        </w:tabs>
        <w:spacing w:line="405" w:lineRule="exact"/>
        <w:ind w:left="217"/>
        <w:rPr>
          <w:rFonts w:ascii="Times New Roman"/>
          <w:sz w:val="38"/>
        </w:rPr>
      </w:pPr>
      <w:r>
        <w:rPr>
          <w:rFonts w:ascii="Arial"/>
          <w:color w:val="2D2D2D"/>
          <w:spacing w:val="-2"/>
          <w:w w:val="115"/>
          <w:sz w:val="19"/>
        </w:rPr>
        <w:t>Appllcant</w:t>
      </w:r>
      <w:r>
        <w:rPr>
          <w:rFonts w:ascii="Arial"/>
          <w:color w:val="2D2D2D"/>
          <w:spacing w:val="-17"/>
          <w:w w:val="115"/>
          <w:sz w:val="19"/>
        </w:rPr>
        <w:t xml:space="preserve"> </w:t>
      </w:r>
      <w:r>
        <w:rPr>
          <w:rFonts w:ascii="Arial"/>
          <w:color w:val="2D2D2D"/>
          <w:spacing w:val="-2"/>
          <w:w w:val="115"/>
          <w:sz w:val="19"/>
        </w:rPr>
        <w:t>Nam</w:t>
      </w:r>
      <w:r>
        <w:rPr>
          <w:rFonts w:ascii="Arial"/>
          <w:color w:val="2D2D2D"/>
          <w:spacing w:val="-2"/>
          <w:w w:val="115"/>
          <w:sz w:val="19"/>
          <w:u w:val="thick" w:color="2D2D2D"/>
        </w:rPr>
        <w:t>e:</w:t>
      </w:r>
      <w:r>
        <w:rPr>
          <w:rFonts w:ascii="Arial"/>
          <w:color w:val="2D2D2D"/>
          <w:spacing w:val="-2"/>
          <w:w w:val="280"/>
          <w:sz w:val="19"/>
          <w:u w:val="thick" w:color="2D2D2D"/>
        </w:rPr>
        <w:t xml:space="preserve"> </w:t>
      </w:r>
      <w:r>
        <w:rPr>
          <w:rFonts w:ascii="Arial"/>
          <w:color w:val="2D2D2D"/>
          <w:spacing w:val="-2"/>
          <w:w w:val="280"/>
          <w:sz w:val="16"/>
          <w:u w:val="thick" w:color="2D2D2D"/>
        </w:rPr>
        <w:t>o</w:t>
      </w:r>
      <w:r>
        <w:rPr>
          <w:rFonts w:ascii="Arial"/>
          <w:color w:val="2D2D2D"/>
          <w:spacing w:val="-2"/>
          <w:w w:val="280"/>
          <w:sz w:val="16"/>
        </w:rPr>
        <w:t>cl</w:t>
      </w:r>
      <w:r>
        <w:rPr>
          <w:rFonts w:ascii="Arial"/>
          <w:color w:val="2D2D2D"/>
          <w:spacing w:val="-102"/>
          <w:w w:val="280"/>
          <w:sz w:val="16"/>
        </w:rPr>
        <w:t xml:space="preserve"> </w:t>
      </w:r>
      <w:r>
        <w:rPr>
          <w:rFonts w:ascii="Arial"/>
          <w:color w:val="2D2D2D"/>
          <w:spacing w:val="-2"/>
          <w:w w:val="75"/>
          <w:sz w:val="13"/>
        </w:rPr>
        <w:t>H</w:t>
      </w:r>
      <w:r>
        <w:rPr>
          <w:rFonts w:ascii="Arial"/>
          <w:color w:val="B1B1B1"/>
          <w:spacing w:val="-2"/>
          <w:w w:val="75"/>
          <w:sz w:val="13"/>
        </w:rPr>
        <w:t>_</w:t>
      </w:r>
      <w:r>
        <w:rPr>
          <w:rFonts w:ascii="Arial"/>
          <w:color w:val="2D2D2D"/>
          <w:spacing w:val="-2"/>
          <w:w w:val="75"/>
          <w:sz w:val="13"/>
        </w:rPr>
        <w:t>e</w:t>
      </w:r>
      <w:r>
        <w:rPr>
          <w:rFonts w:ascii="Arial"/>
          <w:color w:val="9A9A9A"/>
          <w:spacing w:val="-2"/>
          <w:w w:val="75"/>
          <w:sz w:val="13"/>
        </w:rPr>
        <w:t>-'-</w:t>
      </w:r>
      <w:r>
        <w:rPr>
          <w:rFonts w:ascii="Arial"/>
          <w:color w:val="2D2D2D"/>
          <w:spacing w:val="-2"/>
          <w:w w:val="75"/>
          <w:sz w:val="13"/>
        </w:rPr>
        <w:t>al</w:t>
      </w:r>
      <w:r>
        <w:rPr>
          <w:rFonts w:ascii="Arial"/>
          <w:color w:val="707070"/>
          <w:spacing w:val="-2"/>
          <w:w w:val="75"/>
          <w:sz w:val="13"/>
        </w:rPr>
        <w:t>.;...</w:t>
      </w:r>
      <w:r>
        <w:rPr>
          <w:rFonts w:ascii="Arial"/>
          <w:color w:val="2D2D2D"/>
          <w:spacing w:val="-2"/>
          <w:w w:val="75"/>
          <w:sz w:val="13"/>
        </w:rPr>
        <w:t>thca</w:t>
      </w:r>
      <w:r>
        <w:rPr>
          <w:rFonts w:ascii="Arial"/>
          <w:color w:val="707070"/>
          <w:spacing w:val="-2"/>
          <w:w w:val="75"/>
          <w:sz w:val="13"/>
        </w:rPr>
        <w:t>...c..:_</w:t>
      </w:r>
      <w:r>
        <w:rPr>
          <w:rFonts w:ascii="Arial"/>
          <w:color w:val="2D2D2D"/>
          <w:spacing w:val="-2"/>
          <w:w w:val="75"/>
          <w:sz w:val="13"/>
        </w:rPr>
        <w:t>r</w:t>
      </w:r>
      <w:r>
        <w:rPr>
          <w:rFonts w:ascii="Arial"/>
          <w:color w:val="898989"/>
          <w:spacing w:val="-2"/>
          <w:w w:val="75"/>
          <w:sz w:val="13"/>
        </w:rPr>
        <w:t>.;..:</w:t>
      </w:r>
      <w:r>
        <w:rPr>
          <w:rFonts w:ascii="Arial"/>
          <w:color w:val="2D2D2D"/>
          <w:spacing w:val="-2"/>
          <w:w w:val="75"/>
          <w:sz w:val="13"/>
        </w:rPr>
        <w:t>e</w:t>
      </w:r>
      <w:r>
        <w:rPr>
          <w:rFonts w:ascii="Arial"/>
          <w:color w:val="707070"/>
          <w:spacing w:val="-2"/>
          <w:w w:val="75"/>
          <w:sz w:val="13"/>
        </w:rPr>
        <w:t>,</w:t>
      </w:r>
      <w:r>
        <w:rPr>
          <w:rFonts w:ascii="Arial"/>
          <w:color w:val="9A9A9A"/>
          <w:spacing w:val="-2"/>
          <w:w w:val="75"/>
          <w:sz w:val="13"/>
        </w:rPr>
        <w:t>_</w:t>
      </w:r>
      <w:r>
        <w:rPr>
          <w:rFonts w:ascii="Arial"/>
          <w:color w:val="545454"/>
          <w:spacing w:val="-2"/>
          <w:w w:val="75"/>
          <w:sz w:val="13"/>
        </w:rPr>
        <w:t>t</w:t>
      </w:r>
      <w:r>
        <w:rPr>
          <w:rFonts w:ascii="Arial"/>
          <w:color w:val="2D2D2D"/>
          <w:spacing w:val="-2"/>
          <w:w w:val="75"/>
          <w:sz w:val="13"/>
        </w:rPr>
        <w:t>n</w:t>
      </w:r>
      <w:r>
        <w:rPr>
          <w:rFonts w:ascii="Arial"/>
          <w:color w:val="9A9A9A"/>
          <w:spacing w:val="-2"/>
          <w:w w:val="75"/>
          <w:sz w:val="13"/>
        </w:rPr>
        <w:t>_</w:t>
      </w:r>
      <w:r>
        <w:rPr>
          <w:rFonts w:ascii="Arial"/>
          <w:color w:val="2D2D2D"/>
          <w:spacing w:val="-2"/>
          <w:w w:val="75"/>
          <w:sz w:val="13"/>
        </w:rPr>
        <w:t>c</w:t>
      </w:r>
      <w:r>
        <w:rPr>
          <w:rFonts w:ascii="Arial"/>
          <w:color w:val="B1B1B1"/>
          <w:spacing w:val="-2"/>
          <w:w w:val="75"/>
          <w:sz w:val="13"/>
        </w:rPr>
        <w:t>_</w:t>
      </w:r>
      <w:r>
        <w:rPr>
          <w:rFonts w:ascii="Arial"/>
          <w:color w:val="2D2D2D"/>
          <w:spacing w:val="-2"/>
          <w:w w:val="75"/>
          <w:sz w:val="13"/>
        </w:rPr>
        <w:t>.</w:t>
      </w:r>
      <w:r>
        <w:rPr>
          <w:rFonts w:ascii="Arial"/>
          <w:color w:val="2D2D2D"/>
          <w:spacing w:val="38"/>
          <w:sz w:val="13"/>
        </w:rPr>
        <w:t xml:space="preserve"> </w:t>
      </w:r>
      <w:r>
        <w:rPr>
          <w:rFonts w:ascii="Arial"/>
          <w:color w:val="2D2D2D"/>
          <w:sz w:val="13"/>
          <w:u w:val="single" w:color="B0B0B0"/>
        </w:rPr>
        <w:tab/>
      </w:r>
      <w:r>
        <w:rPr>
          <w:rFonts w:ascii="Arial"/>
          <w:color w:val="B1B1B1"/>
          <w:spacing w:val="-10"/>
          <w:w w:val="315"/>
          <w:sz w:val="13"/>
        </w:rPr>
        <w:t>_</w:t>
      </w:r>
      <w:r>
        <w:rPr>
          <w:rFonts w:ascii="Arial"/>
          <w:color w:val="B1B1B1"/>
          <w:sz w:val="13"/>
        </w:rPr>
        <w:tab/>
      </w:r>
      <w:r>
        <w:rPr>
          <w:rFonts w:ascii="Times New Roman"/>
          <w:color w:val="9A9A9A"/>
          <w:spacing w:val="-10"/>
          <w:w w:val="115"/>
          <w:position w:val="7"/>
          <w:sz w:val="38"/>
          <w:u w:val="double" w:color="9A9A9A"/>
        </w:rPr>
        <w:t>]</w:t>
      </w:r>
    </w:p>
    <w:p w:rsidR="00057D42" w:rsidRDefault="005F656B">
      <w:pPr>
        <w:tabs>
          <w:tab w:val="left" w:pos="6925"/>
        </w:tabs>
        <w:spacing w:line="527" w:lineRule="exact"/>
        <w:ind w:left="224"/>
        <w:rPr>
          <w:rFonts w:ascii="Times New Roman"/>
          <w:sz w:val="50"/>
        </w:rPr>
      </w:pPr>
      <w:r>
        <w:rPr>
          <w:rFonts w:ascii="Arial"/>
          <w:color w:val="2D2D2D"/>
          <w:sz w:val="19"/>
        </w:rPr>
        <w:t>Application Type:</w:t>
      </w:r>
      <w:r>
        <w:rPr>
          <w:rFonts w:ascii="Arial"/>
          <w:color w:val="2D2D2D"/>
          <w:spacing w:val="25"/>
          <w:sz w:val="19"/>
        </w:rPr>
        <w:t xml:space="preserve"> </w:t>
      </w:r>
      <w:r>
        <w:rPr>
          <w:rFonts w:ascii="Arial"/>
          <w:color w:val="2D2D2D"/>
          <w:sz w:val="19"/>
        </w:rPr>
        <w:t>Hospital/Clinic</w:t>
      </w:r>
      <w:r>
        <w:rPr>
          <w:rFonts w:ascii="Arial"/>
          <w:color w:val="2D2D2D"/>
          <w:spacing w:val="-1"/>
          <w:sz w:val="19"/>
        </w:rPr>
        <w:t xml:space="preserve"> </w:t>
      </w:r>
      <w:r>
        <w:rPr>
          <w:rFonts w:ascii="Arial"/>
          <w:color w:val="2D2D2D"/>
          <w:sz w:val="19"/>
        </w:rPr>
        <w:t>Substantial</w:t>
      </w:r>
      <w:r>
        <w:rPr>
          <w:rFonts w:ascii="Arial"/>
          <w:color w:val="2D2D2D"/>
          <w:spacing w:val="-1"/>
          <w:sz w:val="19"/>
        </w:rPr>
        <w:t xml:space="preserve"> </w:t>
      </w:r>
      <w:r>
        <w:rPr>
          <w:rFonts w:ascii="Arial"/>
          <w:color w:val="2D2D2D"/>
          <w:sz w:val="19"/>
        </w:rPr>
        <w:t>Capital</w:t>
      </w:r>
      <w:r>
        <w:rPr>
          <w:rFonts w:ascii="Arial"/>
          <w:color w:val="2D2D2D"/>
          <w:spacing w:val="-4"/>
          <w:sz w:val="19"/>
        </w:rPr>
        <w:t xml:space="preserve"> </w:t>
      </w:r>
      <w:r>
        <w:rPr>
          <w:rFonts w:ascii="Arial"/>
          <w:color w:val="2D2D2D"/>
          <w:spacing w:val="-2"/>
          <w:sz w:val="19"/>
        </w:rPr>
        <w:t>Expenditure</w:t>
      </w:r>
      <w:r>
        <w:rPr>
          <w:rFonts w:ascii="Arial"/>
          <w:color w:val="2D2D2D"/>
          <w:sz w:val="19"/>
        </w:rPr>
        <w:tab/>
      </w:r>
      <w:r>
        <w:rPr>
          <w:rFonts w:ascii="Times New Roman"/>
          <w:color w:val="B1B1B1"/>
          <w:spacing w:val="-10"/>
          <w:position w:val="-5"/>
          <w:sz w:val="50"/>
        </w:rPr>
        <w:t>J</w:t>
      </w:r>
    </w:p>
    <w:p w:rsidR="00057D42" w:rsidRDefault="005F656B">
      <w:pPr>
        <w:tabs>
          <w:tab w:val="left" w:pos="6071"/>
          <w:tab w:val="left" w:pos="7559"/>
          <w:tab w:val="left" w:pos="8694"/>
          <w:tab w:val="left" w:pos="9495"/>
        </w:tabs>
        <w:spacing w:line="366" w:lineRule="exact"/>
        <w:ind w:left="238"/>
        <w:rPr>
          <w:rFonts w:ascii="Arial"/>
          <w:sz w:val="19"/>
        </w:rPr>
      </w:pPr>
      <w:r>
        <w:rPr>
          <w:rFonts w:ascii="Arial"/>
          <w:color w:val="2D2D2D"/>
          <w:spacing w:val="-2"/>
          <w:w w:val="105"/>
          <w:sz w:val="19"/>
        </w:rPr>
        <w:t>Applicant's</w:t>
      </w:r>
      <w:r>
        <w:rPr>
          <w:rFonts w:ascii="Arial"/>
          <w:color w:val="2D2D2D"/>
          <w:spacing w:val="-13"/>
          <w:w w:val="105"/>
          <w:sz w:val="19"/>
        </w:rPr>
        <w:t xml:space="preserve"> </w:t>
      </w:r>
      <w:r>
        <w:rPr>
          <w:rFonts w:ascii="Arial"/>
          <w:color w:val="2D2D2D"/>
          <w:spacing w:val="-2"/>
          <w:w w:val="105"/>
          <w:sz w:val="19"/>
        </w:rPr>
        <w:t>Business</w:t>
      </w:r>
      <w:r>
        <w:rPr>
          <w:rFonts w:ascii="Arial"/>
          <w:color w:val="2D2D2D"/>
          <w:spacing w:val="-34"/>
          <w:w w:val="105"/>
          <w:sz w:val="19"/>
        </w:rPr>
        <w:t xml:space="preserve"> </w:t>
      </w:r>
      <w:r>
        <w:rPr>
          <w:rFonts w:ascii="Arial"/>
          <w:color w:val="2D2D2D"/>
          <w:spacing w:val="-2"/>
          <w:w w:val="105"/>
          <w:sz w:val="19"/>
        </w:rPr>
        <w:t>Type:</w:t>
      </w:r>
      <w:r>
        <w:rPr>
          <w:rFonts w:ascii="Arial"/>
          <w:color w:val="2D2D2D"/>
          <w:spacing w:val="62"/>
          <w:w w:val="150"/>
          <w:sz w:val="19"/>
        </w:rPr>
        <w:t xml:space="preserve"> </w:t>
      </w:r>
      <w:r>
        <w:rPr>
          <w:rFonts w:ascii="Arial"/>
          <w:color w:val="2D2D2D"/>
          <w:spacing w:val="-2"/>
          <w:w w:val="105"/>
          <w:sz w:val="19"/>
        </w:rPr>
        <w:t>(!]Corporation</w:t>
      </w:r>
      <w:r>
        <w:rPr>
          <w:rFonts w:ascii="Arial"/>
          <w:color w:val="2D2D2D"/>
          <w:spacing w:val="72"/>
          <w:w w:val="150"/>
          <w:sz w:val="19"/>
        </w:rPr>
        <w:t xml:space="preserve"> </w:t>
      </w:r>
      <w:r>
        <w:rPr>
          <w:rFonts w:ascii="Arial"/>
          <w:color w:val="2D2D2D"/>
          <w:spacing w:val="-2"/>
          <w:w w:val="105"/>
          <w:sz w:val="19"/>
        </w:rPr>
        <w:t>OLlmlted</w:t>
      </w:r>
      <w:r>
        <w:rPr>
          <w:rFonts w:ascii="Arial"/>
          <w:color w:val="2D2D2D"/>
          <w:spacing w:val="-20"/>
          <w:w w:val="105"/>
          <w:sz w:val="19"/>
        </w:rPr>
        <w:t xml:space="preserve"> </w:t>
      </w:r>
      <w:r>
        <w:rPr>
          <w:rFonts w:ascii="Arial"/>
          <w:color w:val="2D2D2D"/>
          <w:spacing w:val="-2"/>
          <w:w w:val="105"/>
          <w:sz w:val="19"/>
        </w:rPr>
        <w:t>Partne</w:t>
      </w:r>
      <w:r>
        <w:rPr>
          <w:rFonts w:ascii="Arial"/>
          <w:color w:val="707070"/>
          <w:spacing w:val="-2"/>
          <w:w w:val="105"/>
          <w:sz w:val="19"/>
        </w:rPr>
        <w:t>r</w:t>
      </w:r>
      <w:r>
        <w:rPr>
          <w:rFonts w:ascii="Arial"/>
          <w:color w:val="2D2D2D"/>
          <w:spacing w:val="-2"/>
          <w:w w:val="105"/>
          <w:sz w:val="19"/>
        </w:rPr>
        <w:t>ship</w:t>
      </w:r>
      <w:r>
        <w:rPr>
          <w:rFonts w:ascii="Arial"/>
          <w:color w:val="2D2D2D"/>
          <w:sz w:val="19"/>
        </w:rPr>
        <w:tab/>
      </w:r>
      <w:r>
        <w:rPr>
          <w:rFonts w:ascii="Arial"/>
          <w:b/>
          <w:color w:val="2D2D2D"/>
          <w:w w:val="95"/>
          <w:sz w:val="30"/>
        </w:rPr>
        <w:t>O</w:t>
      </w:r>
      <w:r>
        <w:rPr>
          <w:rFonts w:ascii="Arial"/>
          <w:b/>
          <w:color w:val="2D2D2D"/>
          <w:spacing w:val="-23"/>
          <w:w w:val="95"/>
          <w:sz w:val="30"/>
        </w:rPr>
        <w:t xml:space="preserve"> </w:t>
      </w:r>
      <w:r>
        <w:rPr>
          <w:rFonts w:ascii="Arial"/>
          <w:color w:val="2D2D2D"/>
          <w:spacing w:val="-2"/>
          <w:w w:val="105"/>
          <w:sz w:val="19"/>
        </w:rPr>
        <w:t>Partnership</w:t>
      </w:r>
      <w:r>
        <w:rPr>
          <w:rFonts w:ascii="Arial"/>
          <w:color w:val="2D2D2D"/>
          <w:sz w:val="19"/>
        </w:rPr>
        <w:tab/>
      </w:r>
      <w:r>
        <w:rPr>
          <w:rFonts w:ascii="Times New Roman"/>
          <w:color w:val="2D2D2D"/>
          <w:w w:val="95"/>
          <w:sz w:val="33"/>
        </w:rPr>
        <w:t>O</w:t>
      </w:r>
      <w:r>
        <w:rPr>
          <w:rFonts w:ascii="Times New Roman"/>
          <w:color w:val="2D2D2D"/>
          <w:spacing w:val="-32"/>
          <w:w w:val="95"/>
          <w:sz w:val="33"/>
        </w:rPr>
        <w:t xml:space="preserve"> </w:t>
      </w:r>
      <w:r>
        <w:rPr>
          <w:rFonts w:ascii="Arial"/>
          <w:color w:val="2D2D2D"/>
          <w:spacing w:val="-2"/>
          <w:w w:val="105"/>
          <w:sz w:val="19"/>
        </w:rPr>
        <w:t>Trust</w:t>
      </w:r>
      <w:r>
        <w:rPr>
          <w:rFonts w:ascii="Arial"/>
          <w:color w:val="2D2D2D"/>
          <w:sz w:val="19"/>
        </w:rPr>
        <w:tab/>
      </w:r>
      <w:r>
        <w:rPr>
          <w:rFonts w:ascii="Arial"/>
          <w:color w:val="2D2D2D"/>
          <w:spacing w:val="-4"/>
          <w:w w:val="105"/>
          <w:position w:val="3"/>
          <w:sz w:val="19"/>
        </w:rPr>
        <w:t>OLLC</w:t>
      </w:r>
      <w:r>
        <w:rPr>
          <w:rFonts w:ascii="Arial"/>
          <w:color w:val="2D2D2D"/>
          <w:position w:val="3"/>
          <w:sz w:val="19"/>
        </w:rPr>
        <w:tab/>
      </w:r>
      <w:r>
        <w:rPr>
          <w:rFonts w:ascii="Arial"/>
          <w:color w:val="2D2D2D"/>
          <w:spacing w:val="-2"/>
          <w:w w:val="105"/>
          <w:position w:val="3"/>
          <w:sz w:val="19"/>
        </w:rPr>
        <w:t>O0ther</w:t>
      </w:r>
    </w:p>
    <w:p w:rsidR="00057D42" w:rsidRDefault="005F656B">
      <w:pPr>
        <w:tabs>
          <w:tab w:val="left" w:pos="10614"/>
        </w:tabs>
        <w:spacing w:before="104"/>
        <w:ind w:left="213"/>
        <w:rPr>
          <w:rFonts w:ascii="Arial"/>
          <w:sz w:val="19"/>
        </w:rPr>
      </w:pPr>
      <w:r>
        <w:rPr>
          <w:rFonts w:ascii="Arial"/>
          <w:color w:val="2D2D2D"/>
          <w:sz w:val="19"/>
          <w:u w:val="thick" w:color="2D2D2D"/>
        </w:rPr>
        <w:t>Is</w:t>
      </w:r>
      <w:r>
        <w:rPr>
          <w:rFonts w:ascii="Arial"/>
          <w:color w:val="2D2D2D"/>
          <w:spacing w:val="-24"/>
          <w:sz w:val="19"/>
          <w:u w:val="thick" w:color="2D2D2D"/>
        </w:rPr>
        <w:t xml:space="preserve"> </w:t>
      </w:r>
      <w:r>
        <w:rPr>
          <w:rFonts w:ascii="Arial"/>
          <w:color w:val="2D2D2D"/>
          <w:sz w:val="19"/>
          <w:u w:val="thick" w:color="2D2D2D"/>
        </w:rPr>
        <w:t>the</w:t>
      </w:r>
      <w:r>
        <w:rPr>
          <w:rFonts w:ascii="Arial"/>
          <w:color w:val="2D2D2D"/>
          <w:spacing w:val="-32"/>
          <w:sz w:val="19"/>
          <w:u w:val="thick" w:color="2D2D2D"/>
        </w:rPr>
        <w:t xml:space="preserve"> </w:t>
      </w:r>
      <w:r>
        <w:rPr>
          <w:rFonts w:ascii="Arial"/>
          <w:color w:val="2D2D2D"/>
          <w:sz w:val="19"/>
          <w:u w:val="thick" w:color="2D2D2D"/>
        </w:rPr>
        <w:t>Applicant</w:t>
      </w:r>
      <w:r>
        <w:rPr>
          <w:rFonts w:ascii="Arial"/>
          <w:color w:val="2D2D2D"/>
          <w:spacing w:val="-7"/>
          <w:sz w:val="19"/>
          <w:u w:val="thick" w:color="2D2D2D"/>
        </w:rPr>
        <w:t xml:space="preserve"> </w:t>
      </w:r>
      <w:r>
        <w:rPr>
          <w:rFonts w:ascii="Arial"/>
          <w:color w:val="2D2D2D"/>
          <w:sz w:val="19"/>
          <w:u w:val="thick" w:color="2D2D2D"/>
        </w:rPr>
        <w:t>the</w:t>
      </w:r>
      <w:r>
        <w:rPr>
          <w:rFonts w:ascii="Arial"/>
          <w:color w:val="2D2D2D"/>
          <w:spacing w:val="-22"/>
          <w:sz w:val="19"/>
          <w:u w:val="thick" w:color="2D2D2D"/>
        </w:rPr>
        <w:t xml:space="preserve"> </w:t>
      </w:r>
      <w:r>
        <w:rPr>
          <w:rFonts w:ascii="Arial"/>
          <w:color w:val="2D2D2D"/>
          <w:sz w:val="19"/>
          <w:u w:val="thick" w:color="2D2D2D"/>
        </w:rPr>
        <w:t>sole</w:t>
      </w:r>
      <w:r>
        <w:rPr>
          <w:rFonts w:ascii="Arial"/>
          <w:color w:val="2D2D2D"/>
          <w:spacing w:val="-29"/>
          <w:sz w:val="19"/>
          <w:u w:val="thick" w:color="2D2D2D"/>
        </w:rPr>
        <w:t xml:space="preserve"> </w:t>
      </w:r>
      <w:r>
        <w:rPr>
          <w:rFonts w:ascii="Arial"/>
          <w:color w:val="2D2D2D"/>
          <w:sz w:val="19"/>
          <w:u w:val="thick" w:color="2D2D2D"/>
        </w:rPr>
        <w:t>member</w:t>
      </w:r>
      <w:r>
        <w:rPr>
          <w:rFonts w:ascii="Arial"/>
          <w:color w:val="2D2D2D"/>
          <w:spacing w:val="-15"/>
          <w:sz w:val="19"/>
          <w:u w:val="thick" w:color="2D2D2D"/>
        </w:rPr>
        <w:t xml:space="preserve"> </w:t>
      </w:r>
      <w:r>
        <w:rPr>
          <w:rFonts w:ascii="Arial"/>
          <w:color w:val="2D2D2D"/>
          <w:sz w:val="19"/>
          <w:u w:val="thick" w:color="2D2D2D"/>
        </w:rPr>
        <w:t>or</w:t>
      </w:r>
      <w:r>
        <w:rPr>
          <w:rFonts w:ascii="Arial"/>
          <w:color w:val="2D2D2D"/>
          <w:spacing w:val="-8"/>
          <w:sz w:val="19"/>
          <w:u w:val="thick" w:color="2D2D2D"/>
        </w:rPr>
        <w:t xml:space="preserve"> </w:t>
      </w:r>
      <w:r>
        <w:rPr>
          <w:rFonts w:ascii="Arial"/>
          <w:color w:val="2D2D2D"/>
          <w:sz w:val="19"/>
          <w:u w:val="thick" w:color="2D2D2D"/>
        </w:rPr>
        <w:t>soleshareholder</w:t>
      </w:r>
      <w:r>
        <w:rPr>
          <w:rFonts w:ascii="Arial"/>
          <w:color w:val="2D2D2D"/>
          <w:spacing w:val="-10"/>
          <w:sz w:val="19"/>
          <w:u w:val="thick" w:color="2D2D2D"/>
        </w:rPr>
        <w:t xml:space="preserve"> </w:t>
      </w:r>
      <w:r>
        <w:rPr>
          <w:rFonts w:ascii="Arial"/>
          <w:color w:val="2D2D2D"/>
          <w:sz w:val="19"/>
          <w:u w:val="thick" w:color="2D2D2D"/>
        </w:rPr>
        <w:t>of</w:t>
      </w:r>
      <w:r>
        <w:rPr>
          <w:rFonts w:ascii="Arial"/>
          <w:color w:val="2D2D2D"/>
          <w:spacing w:val="6"/>
          <w:sz w:val="19"/>
          <w:u w:val="thick" w:color="2D2D2D"/>
        </w:rPr>
        <w:t xml:space="preserve"> </w:t>
      </w:r>
      <w:r>
        <w:rPr>
          <w:rFonts w:ascii="Arial"/>
          <w:color w:val="545454"/>
          <w:sz w:val="19"/>
          <w:u w:val="thick" w:color="2D2D2D"/>
        </w:rPr>
        <w:t>the</w:t>
      </w:r>
      <w:r>
        <w:rPr>
          <w:rFonts w:ascii="Arial"/>
          <w:color w:val="545454"/>
          <w:spacing w:val="-26"/>
          <w:sz w:val="19"/>
          <w:u w:val="thick" w:color="2D2D2D"/>
        </w:rPr>
        <w:t xml:space="preserve"> </w:t>
      </w:r>
      <w:r>
        <w:rPr>
          <w:rFonts w:ascii="Arial"/>
          <w:color w:val="2D2D2D"/>
          <w:sz w:val="19"/>
          <w:u w:val="thick" w:color="2D2D2D"/>
        </w:rPr>
        <w:t>Hea</w:t>
      </w:r>
      <w:r>
        <w:rPr>
          <w:rFonts w:ascii="Arial"/>
          <w:color w:val="707070"/>
          <w:sz w:val="19"/>
          <w:u w:val="thick" w:color="2D2D2D"/>
        </w:rPr>
        <w:t>l</w:t>
      </w:r>
      <w:r>
        <w:rPr>
          <w:rFonts w:ascii="Arial"/>
          <w:color w:val="2D2D2D"/>
          <w:sz w:val="19"/>
          <w:u w:val="thick" w:color="2D2D2D"/>
        </w:rPr>
        <w:t>th</w:t>
      </w:r>
      <w:r>
        <w:rPr>
          <w:rFonts w:ascii="Arial"/>
          <w:color w:val="2D2D2D"/>
          <w:spacing w:val="-19"/>
          <w:sz w:val="19"/>
          <w:u w:val="thick" w:color="2D2D2D"/>
        </w:rPr>
        <w:t xml:space="preserve"> </w:t>
      </w:r>
      <w:r>
        <w:rPr>
          <w:rFonts w:ascii="Arial"/>
          <w:color w:val="2D2D2D"/>
          <w:sz w:val="19"/>
          <w:u w:val="thick" w:color="2D2D2D"/>
        </w:rPr>
        <w:t>Facility(ies)</w:t>
      </w:r>
      <w:r>
        <w:rPr>
          <w:rFonts w:ascii="Arial"/>
          <w:color w:val="2D2D2D"/>
          <w:spacing w:val="-16"/>
          <w:sz w:val="19"/>
          <w:u w:val="thick" w:color="2D2D2D"/>
        </w:rPr>
        <w:t xml:space="preserve"> </w:t>
      </w:r>
      <w:r>
        <w:rPr>
          <w:rFonts w:ascii="Arial"/>
          <w:color w:val="2D2D2D"/>
          <w:sz w:val="19"/>
          <w:u w:val="thick" w:color="2D2D2D"/>
        </w:rPr>
        <w:t>that</w:t>
      </w:r>
      <w:r>
        <w:rPr>
          <w:rFonts w:ascii="Arial"/>
          <w:color w:val="2D2D2D"/>
          <w:spacing w:val="-23"/>
          <w:sz w:val="19"/>
          <w:u w:val="thick" w:color="2D2D2D"/>
        </w:rPr>
        <w:t xml:space="preserve"> </w:t>
      </w:r>
      <w:r>
        <w:rPr>
          <w:rFonts w:ascii="Arial"/>
          <w:color w:val="2D2D2D"/>
          <w:sz w:val="19"/>
          <w:u w:val="thick" w:color="2D2D2D"/>
        </w:rPr>
        <w:t>arethe</w:t>
      </w:r>
      <w:r>
        <w:rPr>
          <w:rFonts w:ascii="Arial"/>
          <w:color w:val="2D2D2D"/>
          <w:spacing w:val="-22"/>
          <w:sz w:val="19"/>
          <w:u w:val="thick" w:color="2D2D2D"/>
        </w:rPr>
        <w:t xml:space="preserve"> </w:t>
      </w:r>
      <w:r>
        <w:rPr>
          <w:rFonts w:ascii="Arial"/>
          <w:color w:val="2D2D2D"/>
          <w:sz w:val="19"/>
          <w:u w:val="thick" w:color="2D2D2D"/>
        </w:rPr>
        <w:t>subject</w:t>
      </w:r>
      <w:r>
        <w:rPr>
          <w:rFonts w:ascii="Arial"/>
          <w:color w:val="2D2D2D"/>
          <w:spacing w:val="-21"/>
          <w:sz w:val="19"/>
          <w:u w:val="thick" w:color="2D2D2D"/>
        </w:rPr>
        <w:t xml:space="preserve"> </w:t>
      </w:r>
      <w:r>
        <w:rPr>
          <w:rFonts w:ascii="Arial"/>
          <w:color w:val="2D2D2D"/>
          <w:sz w:val="19"/>
          <w:u w:val="thick" w:color="2D2D2D"/>
        </w:rPr>
        <w:t>of</w:t>
      </w:r>
      <w:r>
        <w:rPr>
          <w:rFonts w:ascii="Arial"/>
          <w:color w:val="2D2D2D"/>
          <w:spacing w:val="-11"/>
          <w:sz w:val="19"/>
          <w:u w:val="thick" w:color="2D2D2D"/>
        </w:rPr>
        <w:t xml:space="preserve"> </w:t>
      </w:r>
      <w:r>
        <w:rPr>
          <w:rFonts w:ascii="Arial"/>
          <w:color w:val="2D2D2D"/>
          <w:sz w:val="19"/>
          <w:u w:val="thick" w:color="2D2D2D"/>
        </w:rPr>
        <w:t>this</w:t>
      </w:r>
      <w:r>
        <w:rPr>
          <w:rFonts w:ascii="Arial"/>
          <w:color w:val="2D2D2D"/>
          <w:spacing w:val="-17"/>
          <w:sz w:val="19"/>
          <w:u w:val="thick" w:color="2D2D2D"/>
        </w:rPr>
        <w:t xml:space="preserve"> </w:t>
      </w:r>
      <w:r>
        <w:rPr>
          <w:rFonts w:ascii="Arial"/>
          <w:color w:val="2D2D2D"/>
          <w:spacing w:val="-2"/>
          <w:sz w:val="19"/>
          <w:u w:val="thick" w:color="2D2D2D"/>
        </w:rPr>
        <w:t>Applfcation?I!]Yes</w:t>
      </w:r>
      <w:r>
        <w:rPr>
          <w:rFonts w:ascii="Arial"/>
          <w:color w:val="2D2D2D"/>
          <w:sz w:val="19"/>
        </w:rPr>
        <w:tab/>
      </w:r>
      <w:r>
        <w:rPr>
          <w:rFonts w:ascii="Arial"/>
          <w:color w:val="2D2D2D"/>
          <w:spacing w:val="-5"/>
          <w:w w:val="105"/>
          <w:sz w:val="19"/>
          <w:u w:val="thick" w:color="2D2D2D"/>
        </w:rPr>
        <w:t>ONo</w:t>
      </w:r>
      <w:r>
        <w:rPr>
          <w:rFonts w:ascii="Arial"/>
          <w:color w:val="2D2D2D"/>
          <w:spacing w:val="80"/>
          <w:w w:val="105"/>
          <w:sz w:val="19"/>
          <w:u w:val="thick" w:color="2D2D2D"/>
        </w:rPr>
        <w:t xml:space="preserve"> </w:t>
      </w:r>
    </w:p>
    <w:p w:rsidR="00057D42" w:rsidRDefault="00057D42">
      <w:pPr>
        <w:pStyle w:val="BodyText"/>
        <w:spacing w:before="2"/>
        <w:rPr>
          <w:rFonts w:ascii="Arial"/>
          <w:sz w:val="19"/>
        </w:rPr>
      </w:pPr>
    </w:p>
    <w:p w:rsidR="00057D42" w:rsidRDefault="00F843F3">
      <w:pPr>
        <w:spacing w:before="1" w:line="214" w:lineRule="exact"/>
        <w:ind w:left="198"/>
        <w:rPr>
          <w:rFonts w:ascii="Arial"/>
          <w:sz w:val="19"/>
        </w:rPr>
      </w:pPr>
      <w:r>
        <w:rPr>
          <w:noProof/>
        </w:rPr>
        <mc:AlternateContent>
          <mc:Choice Requires="wpg">
            <w:drawing>
              <wp:anchor distT="0" distB="0" distL="114300" distR="114300" simplePos="0" relativeHeight="251689472" behindDoc="1" locked="0" layoutInCell="1" allowOverlap="1">
                <wp:simplePos x="0" y="0"/>
                <wp:positionH relativeFrom="page">
                  <wp:posOffset>249555</wp:posOffset>
                </wp:positionH>
                <wp:positionV relativeFrom="paragraph">
                  <wp:posOffset>-50800</wp:posOffset>
                </wp:positionV>
                <wp:extent cx="7169785" cy="5890895"/>
                <wp:effectExtent l="0" t="0" r="0" b="0"/>
                <wp:wrapNone/>
                <wp:docPr id="126" name="docshapegroup1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9785" cy="5890895"/>
                          <a:chOff x="393" y="-80"/>
                          <a:chExt cx="11291" cy="9277"/>
                        </a:xfrm>
                      </wpg:grpSpPr>
                      <pic:pic xmlns:pic="http://schemas.openxmlformats.org/drawingml/2006/picture">
                        <pic:nvPicPr>
                          <pic:cNvPr id="128" name="docshape114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4691" y="7478"/>
                            <a:ext cx="2916" cy="1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Line 23"/>
                        <wps:cNvCnPr>
                          <a:cxnSpLocks noChangeShapeType="1"/>
                        </wps:cNvCnPr>
                        <wps:spPr bwMode="auto">
                          <a:xfrm>
                            <a:off x="404" y="9196"/>
                            <a:ext cx="0" cy="0"/>
                          </a:xfrm>
                          <a:prstGeom prst="line">
                            <a:avLst/>
                          </a:prstGeom>
                          <a:noFill/>
                          <a:ln w="137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2" name="docshape1144"/>
                        <wps:cNvSpPr>
                          <a:spLocks/>
                        </wps:cNvSpPr>
                        <wps:spPr bwMode="auto">
                          <a:xfrm>
                            <a:off x="425" y="-81"/>
                            <a:ext cx="11259" cy="9168"/>
                          </a:xfrm>
                          <a:custGeom>
                            <a:avLst/>
                            <a:gdLst>
                              <a:gd name="T0" fmla="+- 0 11626 426"/>
                              <a:gd name="T1" fmla="*/ T0 w 11259"/>
                              <a:gd name="T2" fmla="+- 0 9087 -80"/>
                              <a:gd name="T3" fmla="*/ 9087 h 9168"/>
                              <a:gd name="T4" fmla="+- 0 11626 426"/>
                              <a:gd name="T5" fmla="*/ T4 w 11259"/>
                              <a:gd name="T6" fmla="+- 0 -80 -80"/>
                              <a:gd name="T7" fmla="*/ -80 h 9168"/>
                              <a:gd name="T8" fmla="+- 0 426 426"/>
                              <a:gd name="T9" fmla="*/ T8 w 11259"/>
                              <a:gd name="T10" fmla="+- 0 7133 -80"/>
                              <a:gd name="T11" fmla="*/ 7133 h 9168"/>
                              <a:gd name="T12" fmla="+- 0 11684 426"/>
                              <a:gd name="T13" fmla="*/ T12 w 11259"/>
                              <a:gd name="T14" fmla="+- 0 7133 -80"/>
                              <a:gd name="T15" fmla="*/ 7133 h 9168"/>
                            </a:gdLst>
                            <a:ahLst/>
                            <a:cxnLst>
                              <a:cxn ang="0">
                                <a:pos x="T1" y="T3"/>
                              </a:cxn>
                              <a:cxn ang="0">
                                <a:pos x="T5" y="T7"/>
                              </a:cxn>
                              <a:cxn ang="0">
                                <a:pos x="T9" y="T11"/>
                              </a:cxn>
                              <a:cxn ang="0">
                                <a:pos x="T13" y="T15"/>
                              </a:cxn>
                            </a:cxnLst>
                            <a:rect l="0" t="0" r="r" b="b"/>
                            <a:pathLst>
                              <a:path w="11259" h="9168">
                                <a:moveTo>
                                  <a:pt x="11200" y="9167"/>
                                </a:moveTo>
                                <a:lnTo>
                                  <a:pt x="11200" y="0"/>
                                </a:lnTo>
                                <a:moveTo>
                                  <a:pt x="0" y="7213"/>
                                </a:moveTo>
                                <a:lnTo>
                                  <a:pt x="11258" y="7213"/>
                                </a:lnTo>
                              </a:path>
                            </a:pathLst>
                          </a:custGeom>
                          <a:noFill/>
                          <a:ln w="91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Line 21"/>
                        <wps:cNvCnPr>
                          <a:cxnSpLocks noChangeShapeType="1"/>
                        </wps:cNvCnPr>
                        <wps:spPr bwMode="auto">
                          <a:xfrm>
                            <a:off x="7599" y="8049"/>
                            <a:ext cx="1631" cy="0"/>
                          </a:xfrm>
                          <a:prstGeom prst="line">
                            <a:avLst/>
                          </a:prstGeom>
                          <a:noFill/>
                          <a:ln w="137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 name="Line 20"/>
                        <wps:cNvCnPr>
                          <a:cxnSpLocks noChangeShapeType="1"/>
                        </wps:cNvCnPr>
                        <wps:spPr bwMode="auto">
                          <a:xfrm>
                            <a:off x="498" y="8157"/>
                            <a:ext cx="4099" cy="0"/>
                          </a:xfrm>
                          <a:prstGeom prst="line">
                            <a:avLst/>
                          </a:prstGeom>
                          <a:noFill/>
                          <a:ln w="916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8" name="Line 19"/>
                        <wps:cNvCnPr>
                          <a:cxnSpLocks noChangeShapeType="1"/>
                        </wps:cNvCnPr>
                        <wps:spPr bwMode="auto">
                          <a:xfrm>
                            <a:off x="7599" y="8784"/>
                            <a:ext cx="1631" cy="0"/>
                          </a:xfrm>
                          <a:prstGeom prst="line">
                            <a:avLst/>
                          </a:prstGeom>
                          <a:noFill/>
                          <a:ln w="1374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0" name="docshape1145"/>
                        <wps:cNvSpPr>
                          <a:spLocks/>
                        </wps:cNvSpPr>
                        <wps:spPr bwMode="auto">
                          <a:xfrm>
                            <a:off x="447" y="8834"/>
                            <a:ext cx="5103" cy="311"/>
                          </a:xfrm>
                          <a:custGeom>
                            <a:avLst/>
                            <a:gdLst>
                              <a:gd name="T0" fmla="+- 0 498 447"/>
                              <a:gd name="T1" fmla="*/ T0 w 5103"/>
                              <a:gd name="T2" fmla="+- 0 8835 8835"/>
                              <a:gd name="T3" fmla="*/ 8835 h 311"/>
                              <a:gd name="T4" fmla="+- 0 4612 447"/>
                              <a:gd name="T5" fmla="*/ T4 w 5103"/>
                              <a:gd name="T6" fmla="+- 0 8835 8835"/>
                              <a:gd name="T7" fmla="*/ 8835 h 311"/>
                              <a:gd name="T8" fmla="+- 0 447 447"/>
                              <a:gd name="T9" fmla="*/ T8 w 5103"/>
                              <a:gd name="T10" fmla="+- 0 9145 8835"/>
                              <a:gd name="T11" fmla="*/ 9145 h 311"/>
                              <a:gd name="T12" fmla="+- 0 5550 447"/>
                              <a:gd name="T13" fmla="*/ T12 w 5103"/>
                              <a:gd name="T14" fmla="+- 0 9145 8835"/>
                              <a:gd name="T15" fmla="*/ 9145 h 311"/>
                            </a:gdLst>
                            <a:ahLst/>
                            <a:cxnLst>
                              <a:cxn ang="0">
                                <a:pos x="T1" y="T3"/>
                              </a:cxn>
                              <a:cxn ang="0">
                                <a:pos x="T5" y="T7"/>
                              </a:cxn>
                              <a:cxn ang="0">
                                <a:pos x="T9" y="T11"/>
                              </a:cxn>
                              <a:cxn ang="0">
                                <a:pos x="T13" y="T15"/>
                              </a:cxn>
                            </a:cxnLst>
                            <a:rect l="0" t="0" r="r" b="b"/>
                            <a:pathLst>
                              <a:path w="5103" h="311">
                                <a:moveTo>
                                  <a:pt x="51" y="0"/>
                                </a:moveTo>
                                <a:lnTo>
                                  <a:pt x="4165" y="0"/>
                                </a:lnTo>
                                <a:moveTo>
                                  <a:pt x="0" y="310"/>
                                </a:moveTo>
                                <a:lnTo>
                                  <a:pt x="5103" y="310"/>
                                </a:lnTo>
                              </a:path>
                            </a:pathLst>
                          </a:custGeom>
                          <a:noFill/>
                          <a:ln w="916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9B34E2" id="docshapegroup1142" o:spid="_x0000_s1026" style="position:absolute;margin-left:19.65pt;margin-top:-4pt;width:564.55pt;height:463.85pt;z-index:-23743488;mso-position-horizontal-relative:page" coordorigin="393,-80" coordsize="11291,9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">
                <v:shape id="docshape1143" o:spid="_x0000_s1027" type="#_x0000_t75" style="position:absolute;left:4691;top:7478;width:2916;height:1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">
                  <v:imagedata r:id="rId301" o:title=""/>
                </v:shape>
                <v:line id="Line 23" o:spid="_x0000_s1028" style="position:absolute;visibility:visible;mso-wrap-style:square" from="404,9196" to="404,9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" strokeweight=".38189mm"/>
                <v:shape id="docshape1144" o:spid="_x0000_s1029" style="position:absolute;left:425;top:-81;width:11259;height:9168;visibility:visible;mso-wrap-style:square;v-text-anchor:top" coordsize="11259,9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" path="m11200,9167l11200,m,7213r11258,e" filled="f" strokeweight=".25453mm">
                  <v:path arrowok="t" o:connecttype="custom" o:connectlocs="11200,9087;11200,-80;0,7133;11258,7133" o:connectangles="0,0,0,0"/>
                </v:shape>
                <v:line id="Line 21" o:spid="_x0000_s1030" style="position:absolute;visibility:visible;mso-wrap-style:square" from="7599,8049" to="9230,8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" strokeweight=".38169mm"/>
                <v:line id="Line 20" o:spid="_x0000_s1031" style="position:absolute;visibility:visible;mso-wrap-style:square" from="498,8157" to="4597,8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" strokeweight=".25447mm"/>
                <v:line id="Line 19" o:spid="_x0000_s1032" style="position:absolute;visibility:visible;mso-wrap-style:square" from="7599,8784" to="9230,8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" strokeweight=".38169mm"/>
                <v:shape id="docshape1145" o:spid="_x0000_s1033" style="position:absolute;left:447;top:8834;width:5103;height:311;visibility:visible;mso-wrap-style:square;v-text-anchor:top" coordsize="510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" path="m51,l4165,m,310r5103,e" filled="f" strokeweight=".25453mm">
                  <v:path arrowok="t" o:connecttype="custom" o:connectlocs="51,8835;4165,8835;0,9145;5103,9145" o:connectangles="0,0,0,0"/>
                </v:shape>
                <w10:wrap anchorx="page"/>
              </v:group>
            </w:pict>
          </mc:Fallback>
        </mc:AlternateContent>
      </w:r>
      <w:r w:rsidR="005F656B">
        <w:rPr>
          <w:rFonts w:ascii="Arial"/>
          <w:color w:val="2D2D2D"/>
          <w:w w:val="95"/>
          <w:sz w:val="19"/>
        </w:rPr>
        <w:t>The</w:t>
      </w:r>
      <w:r w:rsidR="005F656B">
        <w:rPr>
          <w:rFonts w:ascii="Arial"/>
          <w:color w:val="2D2D2D"/>
          <w:spacing w:val="-20"/>
          <w:w w:val="95"/>
          <w:sz w:val="19"/>
        </w:rPr>
        <w:t xml:space="preserve"> </w:t>
      </w:r>
      <w:r w:rsidR="005F656B">
        <w:rPr>
          <w:rFonts w:ascii="Arial"/>
          <w:color w:val="2D2D2D"/>
          <w:w w:val="95"/>
          <w:sz w:val="19"/>
        </w:rPr>
        <w:t>undersigned</w:t>
      </w:r>
      <w:r w:rsidR="005F656B">
        <w:rPr>
          <w:rFonts w:ascii="Arial"/>
          <w:color w:val="2D2D2D"/>
          <w:spacing w:val="24"/>
          <w:sz w:val="19"/>
        </w:rPr>
        <w:t xml:space="preserve"> </w:t>
      </w:r>
      <w:r w:rsidR="005F656B">
        <w:rPr>
          <w:rFonts w:ascii="Arial"/>
          <w:color w:val="2D2D2D"/>
          <w:w w:val="95"/>
          <w:sz w:val="19"/>
        </w:rPr>
        <w:t>certifies</w:t>
      </w:r>
      <w:r w:rsidR="005F656B">
        <w:rPr>
          <w:rFonts w:ascii="Arial"/>
          <w:color w:val="2D2D2D"/>
          <w:spacing w:val="-7"/>
          <w:w w:val="95"/>
          <w:sz w:val="19"/>
        </w:rPr>
        <w:t xml:space="preserve"> </w:t>
      </w:r>
      <w:r w:rsidR="005F656B">
        <w:rPr>
          <w:rFonts w:ascii="Arial"/>
          <w:color w:val="2D2D2D"/>
          <w:w w:val="95"/>
          <w:sz w:val="19"/>
        </w:rPr>
        <w:t>under</w:t>
      </w:r>
      <w:r w:rsidR="005F656B">
        <w:rPr>
          <w:rFonts w:ascii="Arial"/>
          <w:color w:val="2D2D2D"/>
          <w:spacing w:val="3"/>
          <w:sz w:val="19"/>
        </w:rPr>
        <w:t xml:space="preserve"> </w:t>
      </w:r>
      <w:r w:rsidR="005F656B">
        <w:rPr>
          <w:rFonts w:ascii="Arial"/>
          <w:color w:val="2D2D2D"/>
          <w:w w:val="95"/>
          <w:sz w:val="19"/>
        </w:rPr>
        <w:t>the</w:t>
      </w:r>
      <w:r w:rsidR="005F656B">
        <w:rPr>
          <w:rFonts w:ascii="Arial"/>
          <w:color w:val="2D2D2D"/>
          <w:spacing w:val="-5"/>
          <w:w w:val="95"/>
          <w:sz w:val="19"/>
        </w:rPr>
        <w:t xml:space="preserve"> </w:t>
      </w:r>
      <w:r w:rsidR="005F656B">
        <w:rPr>
          <w:rFonts w:ascii="Arial"/>
          <w:color w:val="2D2D2D"/>
          <w:w w:val="95"/>
          <w:sz w:val="19"/>
        </w:rPr>
        <w:t>pains</w:t>
      </w:r>
      <w:r w:rsidR="005F656B">
        <w:rPr>
          <w:rFonts w:ascii="Arial"/>
          <w:color w:val="2D2D2D"/>
          <w:spacing w:val="-5"/>
          <w:w w:val="95"/>
          <w:sz w:val="19"/>
        </w:rPr>
        <w:t xml:space="preserve"> </w:t>
      </w:r>
      <w:r w:rsidR="005F656B">
        <w:rPr>
          <w:rFonts w:ascii="Arial"/>
          <w:color w:val="2D2D2D"/>
          <w:w w:val="95"/>
          <w:sz w:val="19"/>
        </w:rPr>
        <w:t>and</w:t>
      </w:r>
      <w:r w:rsidR="005F656B">
        <w:rPr>
          <w:rFonts w:ascii="Arial"/>
          <w:color w:val="2D2D2D"/>
          <w:spacing w:val="-10"/>
          <w:w w:val="95"/>
          <w:sz w:val="19"/>
        </w:rPr>
        <w:t xml:space="preserve"> </w:t>
      </w:r>
      <w:r w:rsidR="005F656B">
        <w:rPr>
          <w:rFonts w:ascii="Arial"/>
          <w:color w:val="2D2D2D"/>
          <w:w w:val="95"/>
          <w:sz w:val="19"/>
        </w:rPr>
        <w:t>penalties</w:t>
      </w:r>
      <w:r w:rsidR="005F656B">
        <w:rPr>
          <w:rFonts w:ascii="Arial"/>
          <w:color w:val="2D2D2D"/>
          <w:spacing w:val="4"/>
          <w:sz w:val="19"/>
        </w:rPr>
        <w:t xml:space="preserve"> </w:t>
      </w:r>
      <w:r w:rsidR="005F656B">
        <w:rPr>
          <w:rFonts w:ascii="Arial"/>
          <w:color w:val="2D2D2D"/>
          <w:w w:val="95"/>
          <w:sz w:val="18"/>
        </w:rPr>
        <w:t>of</w:t>
      </w:r>
      <w:r w:rsidR="005F656B">
        <w:rPr>
          <w:rFonts w:ascii="Arial"/>
          <w:color w:val="2D2D2D"/>
          <w:spacing w:val="30"/>
          <w:sz w:val="18"/>
        </w:rPr>
        <w:t xml:space="preserve"> </w:t>
      </w:r>
      <w:r w:rsidR="005F656B">
        <w:rPr>
          <w:rFonts w:ascii="Arial"/>
          <w:color w:val="2D2D2D"/>
          <w:spacing w:val="-2"/>
          <w:w w:val="95"/>
          <w:sz w:val="19"/>
        </w:rPr>
        <w:t>perjury:</w:t>
      </w:r>
    </w:p>
    <w:p w:rsidR="00057D42" w:rsidRDefault="005F656B">
      <w:pPr>
        <w:pStyle w:val="ListParagraph"/>
        <w:numPr>
          <w:ilvl w:val="0"/>
          <w:numId w:val="3"/>
        </w:numPr>
        <w:tabs>
          <w:tab w:val="left" w:pos="890"/>
          <w:tab w:val="left" w:pos="891"/>
        </w:tabs>
        <w:spacing w:line="214" w:lineRule="exact"/>
        <w:jc w:val="left"/>
        <w:rPr>
          <w:rFonts w:ascii="Arial"/>
          <w:color w:val="2D2D2D"/>
          <w:sz w:val="19"/>
        </w:rPr>
      </w:pPr>
      <w:r>
        <w:rPr>
          <w:rFonts w:ascii="Arial"/>
          <w:color w:val="2D2D2D"/>
          <w:sz w:val="19"/>
        </w:rPr>
        <w:t>The</w:t>
      </w:r>
      <w:r>
        <w:rPr>
          <w:rFonts w:ascii="Arial"/>
          <w:color w:val="2D2D2D"/>
          <w:spacing w:val="-14"/>
          <w:sz w:val="19"/>
        </w:rPr>
        <w:t xml:space="preserve"> </w:t>
      </w:r>
      <w:r>
        <w:rPr>
          <w:rFonts w:ascii="Arial"/>
          <w:color w:val="2D2D2D"/>
          <w:sz w:val="19"/>
        </w:rPr>
        <w:t>Ap</w:t>
      </w:r>
      <w:r>
        <w:rPr>
          <w:rFonts w:ascii="Arial"/>
          <w:color w:val="2D2D2D"/>
          <w:spacing w:val="-12"/>
          <w:sz w:val="19"/>
        </w:rPr>
        <w:t xml:space="preserve"> </w:t>
      </w:r>
      <w:r>
        <w:rPr>
          <w:rFonts w:ascii="Arial"/>
          <w:color w:val="2D2D2D"/>
          <w:sz w:val="19"/>
        </w:rPr>
        <w:t>llcant</w:t>
      </w:r>
      <w:r>
        <w:rPr>
          <w:rFonts w:ascii="Arial"/>
          <w:color w:val="2D2D2D"/>
          <w:spacing w:val="-16"/>
          <w:sz w:val="19"/>
        </w:rPr>
        <w:t xml:space="preserve"> </w:t>
      </w:r>
      <w:r>
        <w:rPr>
          <w:rFonts w:ascii="Arial"/>
          <w:color w:val="2D2D2D"/>
          <w:sz w:val="19"/>
        </w:rPr>
        <w:t>is</w:t>
      </w:r>
      <w:r>
        <w:rPr>
          <w:rFonts w:ascii="Arial"/>
          <w:color w:val="2D2D2D"/>
          <w:spacing w:val="-33"/>
          <w:sz w:val="19"/>
        </w:rPr>
        <w:t xml:space="preserve"> </w:t>
      </w:r>
      <w:r>
        <w:rPr>
          <w:rFonts w:ascii="Arial"/>
          <w:color w:val="2D2D2D"/>
          <w:sz w:val="19"/>
        </w:rPr>
        <w:t>the</w:t>
      </w:r>
      <w:r>
        <w:rPr>
          <w:rFonts w:ascii="Arial"/>
          <w:color w:val="2D2D2D"/>
          <w:spacing w:val="-17"/>
          <w:sz w:val="19"/>
        </w:rPr>
        <w:t xml:space="preserve"> </w:t>
      </w:r>
      <w:r>
        <w:rPr>
          <w:rFonts w:ascii="Arial"/>
          <w:color w:val="2D2D2D"/>
          <w:sz w:val="19"/>
        </w:rPr>
        <w:t>sole</w:t>
      </w:r>
      <w:r>
        <w:rPr>
          <w:rFonts w:ascii="Arial"/>
          <w:color w:val="2D2D2D"/>
          <w:spacing w:val="-26"/>
          <w:sz w:val="19"/>
        </w:rPr>
        <w:t xml:space="preserve"> </w:t>
      </w:r>
      <w:r>
        <w:rPr>
          <w:rFonts w:ascii="Arial"/>
          <w:color w:val="2D2D2D"/>
          <w:sz w:val="19"/>
        </w:rPr>
        <w:t>corporate</w:t>
      </w:r>
      <w:r>
        <w:rPr>
          <w:rFonts w:ascii="Arial"/>
          <w:color w:val="2D2D2D"/>
          <w:spacing w:val="-26"/>
          <w:sz w:val="19"/>
        </w:rPr>
        <w:t xml:space="preserve"> </w:t>
      </w:r>
      <w:r>
        <w:rPr>
          <w:rFonts w:ascii="Arial"/>
          <w:color w:val="2D2D2D"/>
          <w:sz w:val="19"/>
        </w:rPr>
        <w:t>member</w:t>
      </w:r>
      <w:r>
        <w:rPr>
          <w:rFonts w:ascii="Arial"/>
          <w:color w:val="2D2D2D"/>
          <w:spacing w:val="-11"/>
          <w:sz w:val="19"/>
        </w:rPr>
        <w:t xml:space="preserve"> </w:t>
      </w:r>
      <w:r>
        <w:rPr>
          <w:rFonts w:ascii="Arial"/>
          <w:color w:val="2D2D2D"/>
          <w:sz w:val="19"/>
        </w:rPr>
        <w:t>or</w:t>
      </w:r>
      <w:r>
        <w:rPr>
          <w:rFonts w:ascii="Arial"/>
          <w:color w:val="2D2D2D"/>
          <w:spacing w:val="-13"/>
          <w:sz w:val="19"/>
        </w:rPr>
        <w:t xml:space="preserve"> </w:t>
      </w:r>
      <w:r>
        <w:rPr>
          <w:rFonts w:ascii="Arial"/>
          <w:color w:val="2D2D2D"/>
          <w:sz w:val="19"/>
        </w:rPr>
        <w:t>soleshareholder</w:t>
      </w:r>
      <w:r>
        <w:rPr>
          <w:rFonts w:ascii="Arial"/>
          <w:color w:val="2D2D2D"/>
          <w:spacing w:val="-13"/>
          <w:sz w:val="19"/>
        </w:rPr>
        <w:t xml:space="preserve"> </w:t>
      </w:r>
      <w:r>
        <w:rPr>
          <w:rFonts w:ascii="Arial"/>
          <w:color w:val="2D2D2D"/>
          <w:sz w:val="19"/>
        </w:rPr>
        <w:t>of</w:t>
      </w:r>
      <w:r>
        <w:rPr>
          <w:rFonts w:ascii="Arial"/>
          <w:color w:val="2D2D2D"/>
          <w:spacing w:val="-5"/>
          <w:sz w:val="19"/>
        </w:rPr>
        <w:t xml:space="preserve"> </w:t>
      </w:r>
      <w:r>
        <w:rPr>
          <w:rFonts w:ascii="Arial"/>
          <w:color w:val="2D2D2D"/>
          <w:sz w:val="19"/>
        </w:rPr>
        <w:t>the</w:t>
      </w:r>
      <w:r>
        <w:rPr>
          <w:rFonts w:ascii="Arial"/>
          <w:color w:val="2D2D2D"/>
          <w:spacing w:val="1"/>
          <w:sz w:val="19"/>
        </w:rPr>
        <w:t xml:space="preserve"> </w:t>
      </w:r>
      <w:r>
        <w:rPr>
          <w:rFonts w:ascii="Arial"/>
          <w:color w:val="444444"/>
          <w:sz w:val="19"/>
        </w:rPr>
        <w:t>Health</w:t>
      </w:r>
      <w:r>
        <w:rPr>
          <w:rFonts w:ascii="Arial"/>
          <w:color w:val="444444"/>
          <w:spacing w:val="-21"/>
          <w:sz w:val="19"/>
        </w:rPr>
        <w:t xml:space="preserve"> </w:t>
      </w:r>
      <w:r>
        <w:rPr>
          <w:rFonts w:ascii="Arial"/>
          <w:color w:val="545454"/>
          <w:sz w:val="19"/>
        </w:rPr>
        <w:t>Facillty[ies)</w:t>
      </w:r>
      <w:r>
        <w:rPr>
          <w:rFonts w:ascii="Arial"/>
          <w:color w:val="545454"/>
          <w:spacing w:val="-6"/>
          <w:sz w:val="19"/>
        </w:rPr>
        <w:t xml:space="preserve"> </w:t>
      </w:r>
      <w:r>
        <w:rPr>
          <w:rFonts w:ascii="Arial"/>
          <w:color w:val="2D2D2D"/>
          <w:sz w:val="19"/>
        </w:rPr>
        <w:t>that</w:t>
      </w:r>
      <w:r>
        <w:rPr>
          <w:rFonts w:ascii="Arial"/>
          <w:color w:val="2D2D2D"/>
          <w:spacing w:val="-20"/>
          <w:sz w:val="19"/>
        </w:rPr>
        <w:t xml:space="preserve"> </w:t>
      </w:r>
      <w:r>
        <w:rPr>
          <w:rFonts w:ascii="Arial"/>
          <w:color w:val="2D2D2D"/>
          <w:sz w:val="19"/>
        </w:rPr>
        <w:t>are</w:t>
      </w:r>
      <w:r>
        <w:rPr>
          <w:rFonts w:ascii="Arial"/>
          <w:color w:val="2D2D2D"/>
          <w:spacing w:val="-29"/>
          <w:sz w:val="19"/>
        </w:rPr>
        <w:t xml:space="preserve"> </w:t>
      </w:r>
      <w:r>
        <w:rPr>
          <w:rFonts w:ascii="Arial"/>
          <w:color w:val="2D2D2D"/>
          <w:sz w:val="19"/>
        </w:rPr>
        <w:t>the</w:t>
      </w:r>
      <w:r>
        <w:rPr>
          <w:rFonts w:ascii="Arial"/>
          <w:color w:val="2D2D2D"/>
          <w:spacing w:val="-34"/>
          <w:sz w:val="19"/>
        </w:rPr>
        <w:t xml:space="preserve"> </w:t>
      </w:r>
      <w:r>
        <w:rPr>
          <w:rFonts w:ascii="Arial"/>
          <w:color w:val="2D2D2D"/>
          <w:sz w:val="19"/>
        </w:rPr>
        <w:t>subject</w:t>
      </w:r>
      <w:r>
        <w:rPr>
          <w:rFonts w:ascii="Arial"/>
          <w:color w:val="2D2D2D"/>
          <w:spacing w:val="-15"/>
          <w:sz w:val="19"/>
        </w:rPr>
        <w:t xml:space="preserve"> </w:t>
      </w:r>
      <w:r>
        <w:rPr>
          <w:rFonts w:ascii="Arial"/>
          <w:color w:val="2D2D2D"/>
          <w:sz w:val="19"/>
        </w:rPr>
        <w:t>of</w:t>
      </w:r>
      <w:r>
        <w:rPr>
          <w:rFonts w:ascii="Arial"/>
          <w:color w:val="2D2D2D"/>
          <w:spacing w:val="-14"/>
          <w:sz w:val="19"/>
        </w:rPr>
        <w:t xml:space="preserve"> </w:t>
      </w:r>
      <w:r>
        <w:rPr>
          <w:rFonts w:ascii="Arial"/>
          <w:color w:val="2D2D2D"/>
          <w:sz w:val="19"/>
        </w:rPr>
        <w:t>this</w:t>
      </w:r>
      <w:r>
        <w:rPr>
          <w:rFonts w:ascii="Arial"/>
          <w:color w:val="2D2D2D"/>
          <w:spacing w:val="-13"/>
          <w:sz w:val="19"/>
        </w:rPr>
        <w:t xml:space="preserve"> </w:t>
      </w:r>
      <w:r>
        <w:rPr>
          <w:rFonts w:ascii="Arial"/>
          <w:color w:val="2D2D2D"/>
          <w:spacing w:val="-2"/>
          <w:sz w:val="19"/>
        </w:rPr>
        <w:t>Application;</w:t>
      </w:r>
    </w:p>
    <w:p w:rsidR="00057D42" w:rsidRDefault="005F656B">
      <w:pPr>
        <w:pStyle w:val="ListParagraph"/>
        <w:numPr>
          <w:ilvl w:val="0"/>
          <w:numId w:val="3"/>
        </w:numPr>
        <w:tabs>
          <w:tab w:val="left" w:pos="899"/>
          <w:tab w:val="left" w:pos="900"/>
        </w:tabs>
        <w:spacing w:before="26"/>
        <w:ind w:left="899" w:hanging="696"/>
        <w:jc w:val="left"/>
        <w:rPr>
          <w:rFonts w:ascii="Arial"/>
          <w:color w:val="2D2D2D"/>
          <w:sz w:val="19"/>
        </w:rPr>
      </w:pPr>
      <w:r>
        <w:rPr>
          <w:rFonts w:ascii="Arial"/>
          <w:color w:val="2D2D2D"/>
          <w:spacing w:val="-2"/>
          <w:w w:val="95"/>
          <w:sz w:val="19"/>
        </w:rPr>
        <w:t>I</w:t>
      </w:r>
      <w:r>
        <w:rPr>
          <w:rFonts w:ascii="Arial"/>
          <w:color w:val="2D2D2D"/>
          <w:spacing w:val="-10"/>
          <w:w w:val="95"/>
          <w:sz w:val="19"/>
        </w:rPr>
        <w:t xml:space="preserve"> </w:t>
      </w:r>
      <w:r>
        <w:rPr>
          <w:rFonts w:ascii="Arial"/>
          <w:color w:val="2D2D2D"/>
          <w:spacing w:val="-2"/>
          <w:w w:val="95"/>
          <w:sz w:val="19"/>
        </w:rPr>
        <w:t>have</w:t>
      </w:r>
      <w:r>
        <w:rPr>
          <w:rFonts w:ascii="Arial"/>
          <w:color w:val="2D2D2D"/>
          <w:spacing w:val="-21"/>
          <w:w w:val="95"/>
          <w:sz w:val="19"/>
        </w:rPr>
        <w:t xml:space="preserve"> </w:t>
      </w:r>
      <w:r>
        <w:rPr>
          <w:rFonts w:ascii="Arial"/>
          <w:color w:val="2D2D2D"/>
          <w:spacing w:val="-2"/>
          <w:w w:val="95"/>
          <w:sz w:val="19"/>
        </w:rPr>
        <w:t>r-ead-105</w:t>
      </w:r>
      <w:r>
        <w:rPr>
          <w:rFonts w:ascii="Arial"/>
          <w:color w:val="2D2D2D"/>
          <w:spacing w:val="-9"/>
          <w:w w:val="95"/>
          <w:sz w:val="19"/>
        </w:rPr>
        <w:t xml:space="preserve"> </w:t>
      </w:r>
      <w:r>
        <w:rPr>
          <w:rFonts w:ascii="Arial"/>
          <w:color w:val="2D2D2D"/>
          <w:spacing w:val="-2"/>
          <w:w w:val="95"/>
          <w:sz w:val="19"/>
        </w:rPr>
        <w:t>CMR</w:t>
      </w:r>
      <w:r>
        <w:rPr>
          <w:rFonts w:ascii="Arial"/>
          <w:color w:val="2D2D2D"/>
          <w:spacing w:val="-13"/>
          <w:w w:val="95"/>
          <w:sz w:val="19"/>
        </w:rPr>
        <w:t xml:space="preserve"> </w:t>
      </w:r>
      <w:r>
        <w:rPr>
          <w:rFonts w:ascii="Arial"/>
          <w:color w:val="2D2D2D"/>
          <w:spacing w:val="-2"/>
          <w:w w:val="95"/>
          <w:sz w:val="19"/>
        </w:rPr>
        <w:t>100.000,</w:t>
      </w:r>
      <w:r>
        <w:rPr>
          <w:rFonts w:ascii="Arial"/>
          <w:color w:val="2D2D2D"/>
          <w:spacing w:val="-25"/>
          <w:w w:val="95"/>
          <w:sz w:val="19"/>
        </w:rPr>
        <w:t xml:space="preserve"> </w:t>
      </w:r>
      <w:r>
        <w:rPr>
          <w:rFonts w:ascii="Arial"/>
          <w:color w:val="2D2D2D"/>
          <w:spacing w:val="-2"/>
          <w:w w:val="95"/>
          <w:sz w:val="19"/>
        </w:rPr>
        <w:t>the</w:t>
      </w:r>
      <w:r>
        <w:rPr>
          <w:rFonts w:ascii="Arial"/>
          <w:color w:val="2D2D2D"/>
          <w:spacing w:val="17"/>
          <w:sz w:val="19"/>
        </w:rPr>
        <w:t xml:space="preserve"> </w:t>
      </w:r>
      <w:r>
        <w:rPr>
          <w:rFonts w:ascii="Arial"/>
          <w:color w:val="2D2D2D"/>
          <w:spacing w:val="-2"/>
          <w:w w:val="95"/>
          <w:sz w:val="19"/>
        </w:rPr>
        <w:t>Massachusetts</w:t>
      </w:r>
      <w:r>
        <w:rPr>
          <w:rFonts w:ascii="Arial"/>
          <w:color w:val="2D2D2D"/>
          <w:spacing w:val="18"/>
          <w:sz w:val="19"/>
        </w:rPr>
        <w:t xml:space="preserve"> </w:t>
      </w:r>
      <w:r>
        <w:rPr>
          <w:rFonts w:ascii="Arial"/>
          <w:color w:val="2D2D2D"/>
          <w:spacing w:val="-2"/>
          <w:w w:val="95"/>
          <w:sz w:val="19"/>
        </w:rPr>
        <w:t>Determ</w:t>
      </w:r>
      <w:r>
        <w:rPr>
          <w:rFonts w:ascii="Arial"/>
          <w:color w:val="707070"/>
          <w:spacing w:val="-2"/>
          <w:w w:val="95"/>
          <w:sz w:val="19"/>
        </w:rPr>
        <w:t>i</w:t>
      </w:r>
      <w:r>
        <w:rPr>
          <w:rFonts w:ascii="Arial"/>
          <w:color w:val="2D2D2D"/>
          <w:spacing w:val="-2"/>
          <w:w w:val="95"/>
          <w:sz w:val="19"/>
        </w:rPr>
        <w:t>nation</w:t>
      </w:r>
      <w:r>
        <w:rPr>
          <w:rFonts w:ascii="Arial"/>
          <w:color w:val="2D2D2D"/>
          <w:spacing w:val="-9"/>
          <w:w w:val="95"/>
          <w:sz w:val="19"/>
        </w:rPr>
        <w:t xml:space="preserve"> </w:t>
      </w:r>
      <w:r>
        <w:rPr>
          <w:rFonts w:ascii="Arial"/>
          <w:color w:val="2D2D2D"/>
          <w:spacing w:val="-2"/>
          <w:w w:val="95"/>
          <w:sz w:val="19"/>
        </w:rPr>
        <w:t>of</w:t>
      </w:r>
      <w:r>
        <w:rPr>
          <w:rFonts w:ascii="Arial"/>
          <w:color w:val="2D2D2D"/>
          <w:spacing w:val="-2"/>
          <w:sz w:val="19"/>
        </w:rPr>
        <w:t xml:space="preserve"> </w:t>
      </w:r>
      <w:r>
        <w:rPr>
          <w:rFonts w:ascii="Arial"/>
          <w:color w:val="2D2D2D"/>
          <w:spacing w:val="-2"/>
          <w:w w:val="95"/>
          <w:sz w:val="19"/>
        </w:rPr>
        <w:t>Need</w:t>
      </w:r>
      <w:r>
        <w:rPr>
          <w:rFonts w:ascii="Arial"/>
          <w:color w:val="2D2D2D"/>
          <w:spacing w:val="-20"/>
          <w:w w:val="95"/>
          <w:sz w:val="19"/>
        </w:rPr>
        <w:t xml:space="preserve"> </w:t>
      </w:r>
      <w:r>
        <w:rPr>
          <w:rFonts w:ascii="Arial"/>
          <w:color w:val="2D2D2D"/>
          <w:spacing w:val="-2"/>
          <w:w w:val="95"/>
          <w:sz w:val="19"/>
        </w:rPr>
        <w:t>Regulation;</w:t>
      </w:r>
    </w:p>
    <w:p w:rsidR="00057D42" w:rsidRDefault="005F656B">
      <w:pPr>
        <w:pStyle w:val="ListParagraph"/>
        <w:numPr>
          <w:ilvl w:val="0"/>
          <w:numId w:val="3"/>
        </w:numPr>
        <w:tabs>
          <w:tab w:val="left" w:pos="899"/>
          <w:tab w:val="left" w:pos="900"/>
        </w:tabs>
        <w:spacing w:before="13" w:line="179" w:lineRule="exact"/>
        <w:ind w:left="899" w:hanging="692"/>
        <w:jc w:val="left"/>
        <w:rPr>
          <w:rFonts w:ascii="Arial"/>
          <w:color w:val="2D2D2D"/>
          <w:sz w:val="19"/>
        </w:rPr>
      </w:pPr>
      <w:r>
        <w:rPr>
          <w:rFonts w:ascii="Arial"/>
          <w:color w:val="2D2D2D"/>
          <w:spacing w:val="-2"/>
          <w:sz w:val="19"/>
        </w:rPr>
        <w:t>I</w:t>
      </w:r>
      <w:r>
        <w:rPr>
          <w:rFonts w:ascii="Arial"/>
          <w:color w:val="2D2D2D"/>
          <w:spacing w:val="-12"/>
          <w:sz w:val="19"/>
        </w:rPr>
        <w:t xml:space="preserve"> </w:t>
      </w:r>
      <w:r>
        <w:rPr>
          <w:rFonts w:ascii="Arial"/>
          <w:color w:val="2D2D2D"/>
          <w:spacing w:val="-2"/>
          <w:sz w:val="19"/>
        </w:rPr>
        <w:t>understand</w:t>
      </w:r>
      <w:r>
        <w:rPr>
          <w:rFonts w:ascii="Arial"/>
          <w:color w:val="2D2D2D"/>
          <w:spacing w:val="-15"/>
          <w:sz w:val="19"/>
        </w:rPr>
        <w:t xml:space="preserve"> </w:t>
      </w:r>
      <w:r>
        <w:rPr>
          <w:rFonts w:ascii="Arial"/>
          <w:color w:val="2D2D2D"/>
          <w:spacing w:val="-2"/>
          <w:sz w:val="19"/>
        </w:rPr>
        <w:t>and</w:t>
      </w:r>
      <w:r>
        <w:rPr>
          <w:rFonts w:ascii="Arial"/>
          <w:color w:val="2D2D2D"/>
          <w:spacing w:val="-30"/>
          <w:sz w:val="19"/>
        </w:rPr>
        <w:t xml:space="preserve"> </w:t>
      </w:r>
      <w:r>
        <w:rPr>
          <w:rFonts w:ascii="Arial"/>
          <w:color w:val="2D2D2D"/>
          <w:spacing w:val="-2"/>
          <w:sz w:val="19"/>
        </w:rPr>
        <w:t>agree</w:t>
      </w:r>
      <w:r>
        <w:rPr>
          <w:rFonts w:ascii="Arial"/>
          <w:color w:val="2D2D2D"/>
          <w:spacing w:val="-31"/>
          <w:sz w:val="19"/>
        </w:rPr>
        <w:t xml:space="preserve"> </w:t>
      </w:r>
      <w:r>
        <w:rPr>
          <w:rFonts w:ascii="Arial"/>
          <w:color w:val="2D2D2D"/>
          <w:spacing w:val="-2"/>
          <w:sz w:val="19"/>
        </w:rPr>
        <w:t>to</w:t>
      </w:r>
      <w:r>
        <w:rPr>
          <w:rFonts w:ascii="Arial"/>
          <w:color w:val="2D2D2D"/>
          <w:spacing w:val="14"/>
          <w:sz w:val="19"/>
        </w:rPr>
        <w:t xml:space="preserve"> </w:t>
      </w:r>
      <w:r>
        <w:rPr>
          <w:rFonts w:ascii="Arial"/>
          <w:color w:val="2D2D2D"/>
          <w:spacing w:val="-2"/>
          <w:sz w:val="19"/>
        </w:rPr>
        <w:t>the</w:t>
      </w:r>
      <w:r>
        <w:rPr>
          <w:rFonts w:ascii="Arial"/>
          <w:color w:val="2D2D2D"/>
          <w:spacing w:val="-3"/>
          <w:sz w:val="19"/>
        </w:rPr>
        <w:t xml:space="preserve"> </w:t>
      </w:r>
      <w:r>
        <w:rPr>
          <w:rFonts w:ascii="Arial"/>
          <w:color w:val="2D2D2D"/>
          <w:spacing w:val="-2"/>
          <w:sz w:val="19"/>
        </w:rPr>
        <w:t>expected</w:t>
      </w:r>
      <w:r>
        <w:rPr>
          <w:rFonts w:ascii="Arial"/>
          <w:color w:val="2D2D2D"/>
          <w:spacing w:val="-12"/>
          <w:sz w:val="19"/>
        </w:rPr>
        <w:t xml:space="preserve"> </w:t>
      </w:r>
      <w:r>
        <w:rPr>
          <w:rFonts w:ascii="Arial"/>
          <w:color w:val="2D2D2D"/>
          <w:spacing w:val="-2"/>
          <w:sz w:val="19"/>
        </w:rPr>
        <w:t>and</w:t>
      </w:r>
      <w:r>
        <w:rPr>
          <w:rFonts w:ascii="Arial"/>
          <w:color w:val="2D2D2D"/>
          <w:spacing w:val="-30"/>
          <w:sz w:val="19"/>
        </w:rPr>
        <w:t xml:space="preserve"> </w:t>
      </w:r>
      <w:r>
        <w:rPr>
          <w:rFonts w:ascii="Arial"/>
          <w:color w:val="2D2D2D"/>
          <w:spacing w:val="-2"/>
          <w:sz w:val="19"/>
        </w:rPr>
        <w:t>appropriate</w:t>
      </w:r>
      <w:r>
        <w:rPr>
          <w:rFonts w:ascii="Arial"/>
          <w:color w:val="2D2D2D"/>
          <w:spacing w:val="-6"/>
          <w:sz w:val="19"/>
        </w:rPr>
        <w:t xml:space="preserve"> </w:t>
      </w:r>
      <w:r>
        <w:rPr>
          <w:rFonts w:ascii="Arial"/>
          <w:color w:val="2D2D2D"/>
          <w:spacing w:val="-2"/>
          <w:sz w:val="19"/>
        </w:rPr>
        <w:t>conduct</w:t>
      </w:r>
      <w:r>
        <w:rPr>
          <w:rFonts w:ascii="Arial"/>
          <w:color w:val="2D2D2D"/>
          <w:spacing w:val="-13"/>
          <w:sz w:val="19"/>
        </w:rPr>
        <w:t xml:space="preserve"> </w:t>
      </w:r>
      <w:r>
        <w:rPr>
          <w:rFonts w:ascii="Arial"/>
          <w:color w:val="2D2D2D"/>
          <w:spacing w:val="-2"/>
          <w:sz w:val="19"/>
        </w:rPr>
        <w:t>of</w:t>
      </w:r>
      <w:r>
        <w:rPr>
          <w:rFonts w:ascii="Arial"/>
          <w:color w:val="2D2D2D"/>
          <w:spacing w:val="3"/>
          <w:sz w:val="19"/>
        </w:rPr>
        <w:t xml:space="preserve"> </w:t>
      </w:r>
      <w:r>
        <w:rPr>
          <w:rFonts w:ascii="Arial"/>
          <w:color w:val="2D2D2D"/>
          <w:spacing w:val="-2"/>
          <w:sz w:val="19"/>
        </w:rPr>
        <w:t>the</w:t>
      </w:r>
      <w:r>
        <w:rPr>
          <w:rFonts w:ascii="Arial"/>
          <w:color w:val="2D2D2D"/>
          <w:spacing w:val="-15"/>
          <w:sz w:val="19"/>
        </w:rPr>
        <w:t xml:space="preserve"> </w:t>
      </w:r>
      <w:r>
        <w:rPr>
          <w:rFonts w:ascii="Arial"/>
          <w:color w:val="2D2D2D"/>
          <w:spacing w:val="-2"/>
          <w:sz w:val="19"/>
        </w:rPr>
        <w:t>Applicant</w:t>
      </w:r>
      <w:r>
        <w:rPr>
          <w:rFonts w:ascii="Arial"/>
          <w:color w:val="2D2D2D"/>
          <w:spacing w:val="-13"/>
          <w:sz w:val="19"/>
        </w:rPr>
        <w:t xml:space="preserve"> </w:t>
      </w:r>
      <w:r>
        <w:rPr>
          <w:rFonts w:ascii="Arial"/>
          <w:color w:val="2D2D2D"/>
          <w:spacing w:val="-2"/>
          <w:sz w:val="19"/>
        </w:rPr>
        <w:t>pursuant</w:t>
      </w:r>
      <w:r>
        <w:rPr>
          <w:rFonts w:ascii="Arial"/>
          <w:color w:val="2D2D2D"/>
          <w:spacing w:val="2"/>
          <w:sz w:val="19"/>
        </w:rPr>
        <w:t xml:space="preserve"> </w:t>
      </w:r>
      <w:r>
        <w:rPr>
          <w:rFonts w:ascii="Arial"/>
          <w:color w:val="2D2D2D"/>
          <w:spacing w:val="-2"/>
          <w:sz w:val="19"/>
        </w:rPr>
        <w:t>to</w:t>
      </w:r>
      <w:r>
        <w:rPr>
          <w:rFonts w:ascii="Arial"/>
          <w:color w:val="2D2D2D"/>
          <w:spacing w:val="3"/>
          <w:sz w:val="19"/>
        </w:rPr>
        <w:t xml:space="preserve"> </w:t>
      </w:r>
      <w:r>
        <w:rPr>
          <w:rFonts w:ascii="Arial"/>
          <w:color w:val="2D2D2D"/>
          <w:spacing w:val="-2"/>
          <w:sz w:val="19"/>
        </w:rPr>
        <w:t>105</w:t>
      </w:r>
      <w:r>
        <w:rPr>
          <w:rFonts w:ascii="Arial"/>
          <w:color w:val="2D2D2D"/>
          <w:spacing w:val="-26"/>
          <w:sz w:val="19"/>
        </w:rPr>
        <w:t xml:space="preserve"> </w:t>
      </w:r>
      <w:r>
        <w:rPr>
          <w:rFonts w:ascii="Arial"/>
          <w:color w:val="2D2D2D"/>
          <w:spacing w:val="-2"/>
          <w:sz w:val="19"/>
        </w:rPr>
        <w:t>CMR</w:t>
      </w:r>
      <w:r>
        <w:rPr>
          <w:rFonts w:ascii="Arial"/>
          <w:color w:val="2D2D2D"/>
          <w:spacing w:val="-8"/>
          <w:sz w:val="19"/>
        </w:rPr>
        <w:t xml:space="preserve"> </w:t>
      </w:r>
      <w:r>
        <w:rPr>
          <w:rFonts w:ascii="Arial"/>
          <w:color w:val="2D2D2D"/>
          <w:spacing w:val="-2"/>
          <w:sz w:val="19"/>
        </w:rPr>
        <w:t>100.800;</w:t>
      </w:r>
    </w:p>
    <w:p w:rsidR="00057D42" w:rsidRDefault="005F656B">
      <w:pPr>
        <w:pStyle w:val="ListParagraph"/>
        <w:numPr>
          <w:ilvl w:val="0"/>
          <w:numId w:val="3"/>
        </w:numPr>
        <w:tabs>
          <w:tab w:val="left" w:pos="906"/>
          <w:tab w:val="left" w:pos="907"/>
          <w:tab w:val="left" w:pos="1837"/>
        </w:tabs>
        <w:spacing w:line="283" w:lineRule="exact"/>
        <w:ind w:left="906" w:hanging="693"/>
        <w:jc w:val="left"/>
        <w:rPr>
          <w:rFonts w:ascii="Times New Roman"/>
          <w:color w:val="2D2D2D"/>
          <w:sz w:val="18"/>
        </w:rPr>
      </w:pPr>
      <w:r>
        <w:rPr>
          <w:rFonts w:ascii="Arial"/>
          <w:color w:val="2D2D2D"/>
          <w:w w:val="90"/>
          <w:sz w:val="19"/>
        </w:rPr>
        <w:t>I</w:t>
      </w:r>
      <w:r>
        <w:rPr>
          <w:rFonts w:ascii="Arial"/>
          <w:color w:val="2D2D2D"/>
          <w:spacing w:val="-11"/>
          <w:w w:val="90"/>
          <w:sz w:val="19"/>
        </w:rPr>
        <w:t xml:space="preserve"> </w:t>
      </w:r>
      <w:r>
        <w:rPr>
          <w:rFonts w:ascii="Arial"/>
          <w:color w:val="2D2D2D"/>
          <w:spacing w:val="-4"/>
          <w:sz w:val="19"/>
        </w:rPr>
        <w:t>have</w:t>
      </w:r>
      <w:r>
        <w:rPr>
          <w:rFonts w:ascii="Arial"/>
          <w:color w:val="2D2D2D"/>
          <w:sz w:val="19"/>
        </w:rPr>
        <w:tab/>
      </w:r>
      <w:r>
        <w:rPr>
          <w:rFonts w:ascii="Arial"/>
          <w:color w:val="2D2D2D"/>
          <w:w w:val="95"/>
          <w:sz w:val="19"/>
        </w:rPr>
        <w:t>this</w:t>
      </w:r>
      <w:r>
        <w:rPr>
          <w:rFonts w:ascii="Arial"/>
          <w:color w:val="2D2D2D"/>
          <w:spacing w:val="-22"/>
          <w:w w:val="95"/>
          <w:sz w:val="19"/>
        </w:rPr>
        <w:t xml:space="preserve"> </w:t>
      </w:r>
      <w:r>
        <w:rPr>
          <w:rFonts w:ascii="Arial"/>
          <w:color w:val="2D2D2D"/>
          <w:w w:val="95"/>
          <w:sz w:val="19"/>
        </w:rPr>
        <w:t>appllcatlon</w:t>
      </w:r>
      <w:r>
        <w:rPr>
          <w:rFonts w:ascii="Arial"/>
          <w:color w:val="2D2D2D"/>
          <w:spacing w:val="-26"/>
          <w:w w:val="95"/>
          <w:sz w:val="19"/>
        </w:rPr>
        <w:t xml:space="preserve"> </w:t>
      </w:r>
      <w:r>
        <w:rPr>
          <w:rFonts w:ascii="Arial"/>
          <w:color w:val="2D2D2D"/>
          <w:w w:val="95"/>
          <w:sz w:val="19"/>
        </w:rPr>
        <w:t>for</w:t>
      </w:r>
      <w:r>
        <w:rPr>
          <w:rFonts w:ascii="Arial"/>
          <w:color w:val="2D2D2D"/>
          <w:spacing w:val="-1"/>
          <w:sz w:val="19"/>
        </w:rPr>
        <w:t xml:space="preserve"> </w:t>
      </w:r>
      <w:r>
        <w:rPr>
          <w:rFonts w:ascii="Arial"/>
          <w:color w:val="2D2D2D"/>
          <w:w w:val="95"/>
          <w:sz w:val="19"/>
        </w:rPr>
        <w:t>Determination</w:t>
      </w:r>
      <w:r>
        <w:rPr>
          <w:rFonts w:ascii="Arial"/>
          <w:color w:val="2D2D2D"/>
          <w:spacing w:val="-22"/>
          <w:w w:val="95"/>
          <w:sz w:val="19"/>
        </w:rPr>
        <w:t xml:space="preserve"> </w:t>
      </w:r>
      <w:r>
        <w:rPr>
          <w:rFonts w:ascii="Arial"/>
          <w:color w:val="2D2D2D"/>
          <w:w w:val="95"/>
          <w:sz w:val="19"/>
        </w:rPr>
        <w:t>of</w:t>
      </w:r>
      <w:r>
        <w:rPr>
          <w:rFonts w:ascii="Arial"/>
          <w:color w:val="2D2D2D"/>
          <w:spacing w:val="-9"/>
          <w:w w:val="95"/>
          <w:sz w:val="19"/>
        </w:rPr>
        <w:t xml:space="preserve"> </w:t>
      </w:r>
      <w:r>
        <w:rPr>
          <w:rFonts w:ascii="Arial"/>
          <w:color w:val="2D2D2D"/>
          <w:w w:val="95"/>
          <w:sz w:val="19"/>
        </w:rPr>
        <w:t>Need</w:t>
      </w:r>
      <w:r>
        <w:rPr>
          <w:rFonts w:ascii="Arial"/>
          <w:color w:val="2D2D2D"/>
          <w:spacing w:val="-23"/>
          <w:w w:val="95"/>
          <w:sz w:val="19"/>
        </w:rPr>
        <w:t xml:space="preserve"> </w:t>
      </w:r>
      <w:r>
        <w:rPr>
          <w:rFonts w:ascii="Arial"/>
          <w:color w:val="2D2D2D"/>
          <w:w w:val="95"/>
          <w:sz w:val="19"/>
        </w:rPr>
        <w:t>including</w:t>
      </w:r>
      <w:r>
        <w:rPr>
          <w:rFonts w:ascii="Arial"/>
          <w:color w:val="2D2D2D"/>
          <w:spacing w:val="-7"/>
          <w:w w:val="95"/>
          <w:sz w:val="19"/>
        </w:rPr>
        <w:t xml:space="preserve"> </w:t>
      </w:r>
      <w:r>
        <w:rPr>
          <w:rFonts w:ascii="Arial"/>
          <w:color w:val="2D2D2D"/>
          <w:w w:val="95"/>
          <w:sz w:val="19"/>
        </w:rPr>
        <w:t>all</w:t>
      </w:r>
      <w:r>
        <w:rPr>
          <w:rFonts w:ascii="Arial"/>
          <w:color w:val="2D2D2D"/>
          <w:spacing w:val="-24"/>
          <w:w w:val="95"/>
          <w:sz w:val="19"/>
        </w:rPr>
        <w:t xml:space="preserve"> </w:t>
      </w:r>
      <w:r>
        <w:rPr>
          <w:rFonts w:ascii="Arial"/>
          <w:color w:val="2D2D2D"/>
          <w:w w:val="95"/>
          <w:sz w:val="19"/>
        </w:rPr>
        <w:t>exhibits</w:t>
      </w:r>
      <w:r>
        <w:rPr>
          <w:rFonts w:ascii="Arial"/>
          <w:color w:val="2D2D2D"/>
          <w:spacing w:val="-16"/>
          <w:w w:val="95"/>
          <w:sz w:val="19"/>
        </w:rPr>
        <w:t xml:space="preserve"> </w:t>
      </w:r>
      <w:r>
        <w:rPr>
          <w:rFonts w:ascii="Arial"/>
          <w:color w:val="2D2D2D"/>
          <w:w w:val="95"/>
          <w:sz w:val="19"/>
        </w:rPr>
        <w:t>and</w:t>
      </w:r>
      <w:r>
        <w:rPr>
          <w:rFonts w:ascii="Arial"/>
          <w:color w:val="2D2D2D"/>
          <w:spacing w:val="-21"/>
          <w:w w:val="95"/>
          <w:sz w:val="19"/>
        </w:rPr>
        <w:t xml:space="preserve"> </w:t>
      </w:r>
      <w:r>
        <w:rPr>
          <w:rFonts w:ascii="Arial"/>
          <w:color w:val="2D2D2D"/>
          <w:w w:val="95"/>
          <w:sz w:val="19"/>
        </w:rPr>
        <w:t>attachments,</w:t>
      </w:r>
      <w:r>
        <w:rPr>
          <w:rFonts w:ascii="Arial"/>
          <w:color w:val="2D2D2D"/>
          <w:spacing w:val="-16"/>
          <w:w w:val="95"/>
          <w:sz w:val="19"/>
        </w:rPr>
        <w:t xml:space="preserve"> </w:t>
      </w:r>
      <w:r>
        <w:rPr>
          <w:rFonts w:ascii="Arial"/>
          <w:color w:val="2D2D2D"/>
          <w:w w:val="95"/>
          <w:sz w:val="19"/>
        </w:rPr>
        <w:t>and</w:t>
      </w:r>
      <w:r>
        <w:rPr>
          <w:rFonts w:ascii="Arial"/>
          <w:color w:val="2D2D2D"/>
          <w:spacing w:val="-31"/>
          <w:w w:val="95"/>
          <w:sz w:val="19"/>
        </w:rPr>
        <w:t xml:space="preserve"> </w:t>
      </w:r>
      <w:r>
        <w:rPr>
          <w:rFonts w:ascii="Times New Roman"/>
          <w:color w:val="2D2D2D"/>
          <w:w w:val="95"/>
          <w:sz w:val="28"/>
        </w:rPr>
        <w:t>eertt(ytlrcrt</w:t>
      </w:r>
      <w:r>
        <w:rPr>
          <w:rFonts w:ascii="Times New Roman"/>
          <w:color w:val="2D2D2D"/>
          <w:spacing w:val="-17"/>
          <w:w w:val="95"/>
          <w:sz w:val="28"/>
        </w:rPr>
        <w:t xml:space="preserve"> </w:t>
      </w:r>
      <w:r>
        <w:rPr>
          <w:rFonts w:ascii="Arial"/>
          <w:color w:val="2D2D2D"/>
          <w:w w:val="95"/>
          <w:sz w:val="19"/>
        </w:rPr>
        <w:t>all</w:t>
      </w:r>
      <w:r>
        <w:rPr>
          <w:rFonts w:ascii="Arial"/>
          <w:color w:val="2D2D2D"/>
          <w:spacing w:val="-22"/>
          <w:w w:val="95"/>
          <w:sz w:val="19"/>
        </w:rPr>
        <w:t xml:space="preserve"> </w:t>
      </w:r>
      <w:r>
        <w:rPr>
          <w:rFonts w:ascii="Arial"/>
          <w:color w:val="2D2D2D"/>
          <w:w w:val="95"/>
          <w:sz w:val="19"/>
        </w:rPr>
        <w:t>of</w:t>
      </w:r>
      <w:r>
        <w:rPr>
          <w:rFonts w:ascii="Arial"/>
          <w:color w:val="2D2D2D"/>
          <w:spacing w:val="-8"/>
          <w:w w:val="95"/>
          <w:sz w:val="19"/>
        </w:rPr>
        <w:t xml:space="preserve"> </w:t>
      </w:r>
      <w:r>
        <w:rPr>
          <w:rFonts w:ascii="Arial"/>
          <w:color w:val="2D2D2D"/>
          <w:spacing w:val="-5"/>
          <w:w w:val="95"/>
          <w:sz w:val="19"/>
        </w:rPr>
        <w:t>the</w:t>
      </w:r>
    </w:p>
    <w:p w:rsidR="00057D42" w:rsidRDefault="005F656B">
      <w:pPr>
        <w:spacing w:before="13" w:line="213" w:lineRule="exact"/>
        <w:ind w:left="942"/>
        <w:rPr>
          <w:rFonts w:ascii="Arial"/>
          <w:sz w:val="19"/>
        </w:rPr>
      </w:pPr>
      <w:r>
        <w:rPr>
          <w:rFonts w:ascii="Arial"/>
          <w:color w:val="2D2D2D"/>
          <w:sz w:val="19"/>
        </w:rPr>
        <w:t>Information</w:t>
      </w:r>
      <w:r>
        <w:rPr>
          <w:rFonts w:ascii="Arial"/>
          <w:color w:val="2D2D2D"/>
          <w:spacing w:val="-15"/>
          <w:sz w:val="19"/>
        </w:rPr>
        <w:t xml:space="preserve"> </w:t>
      </w:r>
      <w:r>
        <w:rPr>
          <w:rFonts w:ascii="Arial"/>
          <w:color w:val="2D2D2D"/>
          <w:sz w:val="19"/>
        </w:rPr>
        <w:t>contained</w:t>
      </w:r>
      <w:r>
        <w:rPr>
          <w:rFonts w:ascii="Arial"/>
          <w:color w:val="2D2D2D"/>
          <w:spacing w:val="-10"/>
          <w:sz w:val="19"/>
        </w:rPr>
        <w:t xml:space="preserve"> </w:t>
      </w:r>
      <w:r>
        <w:rPr>
          <w:rFonts w:ascii="Arial"/>
          <w:color w:val="2D2D2D"/>
          <w:sz w:val="19"/>
        </w:rPr>
        <w:t>herein</w:t>
      </w:r>
      <w:r>
        <w:rPr>
          <w:rFonts w:ascii="Arial"/>
          <w:color w:val="2D2D2D"/>
          <w:spacing w:val="-25"/>
          <w:sz w:val="19"/>
        </w:rPr>
        <w:t xml:space="preserve"> </w:t>
      </w:r>
      <w:r>
        <w:rPr>
          <w:rFonts w:ascii="Arial"/>
          <w:color w:val="2D2D2D"/>
          <w:sz w:val="19"/>
        </w:rPr>
        <w:t>isaccurate</w:t>
      </w:r>
      <w:r>
        <w:rPr>
          <w:rFonts w:ascii="Arial"/>
          <w:color w:val="2D2D2D"/>
          <w:spacing w:val="-16"/>
          <w:sz w:val="19"/>
        </w:rPr>
        <w:t xml:space="preserve"> </w:t>
      </w:r>
      <w:r>
        <w:rPr>
          <w:rFonts w:ascii="Arial"/>
          <w:color w:val="2D2D2D"/>
          <w:spacing w:val="-2"/>
          <w:sz w:val="19"/>
        </w:rPr>
        <w:t>andtrue;</w:t>
      </w:r>
    </w:p>
    <w:p w:rsidR="00057D42" w:rsidRDefault="005F656B">
      <w:pPr>
        <w:pStyle w:val="ListParagraph"/>
        <w:numPr>
          <w:ilvl w:val="0"/>
          <w:numId w:val="3"/>
        </w:numPr>
        <w:tabs>
          <w:tab w:val="left" w:pos="919"/>
          <w:tab w:val="left" w:pos="920"/>
        </w:tabs>
        <w:spacing w:line="225" w:lineRule="exact"/>
        <w:ind w:left="919" w:hanging="704"/>
        <w:jc w:val="left"/>
        <w:rPr>
          <w:rFonts w:ascii="Arial"/>
          <w:color w:val="2D2D2D"/>
          <w:sz w:val="19"/>
        </w:rPr>
      </w:pPr>
      <w:r>
        <w:rPr>
          <w:rFonts w:ascii="Times New Roman"/>
          <w:color w:val="2D2D2D"/>
          <w:w w:val="95"/>
          <w:sz w:val="20"/>
        </w:rPr>
        <w:t>I</w:t>
      </w:r>
      <w:r>
        <w:rPr>
          <w:rFonts w:ascii="Times New Roman"/>
          <w:color w:val="2D2D2D"/>
          <w:spacing w:val="-6"/>
          <w:w w:val="95"/>
          <w:sz w:val="20"/>
        </w:rPr>
        <w:t xml:space="preserve"> </w:t>
      </w:r>
      <w:r>
        <w:rPr>
          <w:rFonts w:ascii="Arial"/>
          <w:color w:val="2D2D2D"/>
          <w:w w:val="95"/>
          <w:sz w:val="19"/>
        </w:rPr>
        <w:t>have</w:t>
      </w:r>
      <w:r>
        <w:rPr>
          <w:rFonts w:ascii="Arial"/>
          <w:color w:val="2D2D2D"/>
          <w:spacing w:val="-5"/>
          <w:w w:val="95"/>
          <w:sz w:val="19"/>
        </w:rPr>
        <w:t xml:space="preserve"> </w:t>
      </w:r>
      <w:r>
        <w:rPr>
          <w:rFonts w:ascii="Arial"/>
          <w:color w:val="2D2D2D"/>
          <w:w w:val="95"/>
          <w:sz w:val="19"/>
        </w:rPr>
        <w:t>submitted</w:t>
      </w:r>
      <w:r>
        <w:rPr>
          <w:rFonts w:ascii="Arial"/>
          <w:color w:val="2D2D2D"/>
          <w:spacing w:val="6"/>
          <w:sz w:val="19"/>
        </w:rPr>
        <w:t xml:space="preserve"> </w:t>
      </w:r>
      <w:r>
        <w:rPr>
          <w:rFonts w:ascii="Arial"/>
          <w:color w:val="2D2D2D"/>
          <w:w w:val="95"/>
          <w:sz w:val="19"/>
        </w:rPr>
        <w:t>the</w:t>
      </w:r>
      <w:r>
        <w:rPr>
          <w:rFonts w:ascii="Arial"/>
          <w:color w:val="2D2D2D"/>
          <w:spacing w:val="9"/>
          <w:sz w:val="19"/>
        </w:rPr>
        <w:t xml:space="preserve"> </w:t>
      </w:r>
      <w:r>
        <w:rPr>
          <w:rFonts w:ascii="Arial"/>
          <w:color w:val="2D2D2D"/>
          <w:w w:val="95"/>
          <w:sz w:val="19"/>
        </w:rPr>
        <w:t>correct</w:t>
      </w:r>
      <w:r>
        <w:rPr>
          <w:rFonts w:ascii="Arial"/>
          <w:color w:val="2D2D2D"/>
          <w:spacing w:val="-8"/>
          <w:w w:val="95"/>
          <w:sz w:val="19"/>
        </w:rPr>
        <w:t xml:space="preserve"> </w:t>
      </w:r>
      <w:r>
        <w:rPr>
          <w:rFonts w:ascii="Arial"/>
          <w:color w:val="2D2D2D"/>
          <w:w w:val="95"/>
          <w:sz w:val="19"/>
        </w:rPr>
        <w:t>FilingFee</w:t>
      </w:r>
      <w:r>
        <w:rPr>
          <w:rFonts w:ascii="Arial"/>
          <w:color w:val="2D2D2D"/>
          <w:spacing w:val="-10"/>
          <w:w w:val="95"/>
          <w:sz w:val="19"/>
        </w:rPr>
        <w:t xml:space="preserve"> </w:t>
      </w:r>
      <w:r>
        <w:rPr>
          <w:rFonts w:ascii="Arial"/>
          <w:color w:val="2D2D2D"/>
          <w:w w:val="95"/>
          <w:sz w:val="19"/>
        </w:rPr>
        <w:t>and</w:t>
      </w:r>
      <w:r>
        <w:rPr>
          <w:rFonts w:ascii="Arial"/>
          <w:color w:val="2D2D2D"/>
          <w:spacing w:val="-8"/>
          <w:w w:val="95"/>
          <w:sz w:val="19"/>
        </w:rPr>
        <w:t xml:space="preserve"> </w:t>
      </w:r>
      <w:r>
        <w:rPr>
          <w:rFonts w:ascii="Arial"/>
          <w:color w:val="2D2D2D"/>
          <w:w w:val="95"/>
          <w:sz w:val="19"/>
        </w:rPr>
        <w:t>understand</w:t>
      </w:r>
      <w:r>
        <w:rPr>
          <w:rFonts w:ascii="Arial"/>
          <w:color w:val="2D2D2D"/>
          <w:spacing w:val="-10"/>
          <w:w w:val="95"/>
          <w:sz w:val="19"/>
        </w:rPr>
        <w:t xml:space="preserve"> </w:t>
      </w:r>
      <w:r>
        <w:rPr>
          <w:rFonts w:ascii="Arial"/>
          <w:color w:val="2D2D2D"/>
          <w:w w:val="95"/>
          <w:sz w:val="19"/>
        </w:rPr>
        <w:t>It</w:t>
      </w:r>
      <w:r>
        <w:rPr>
          <w:rFonts w:ascii="Arial"/>
          <w:color w:val="2D2D2D"/>
          <w:spacing w:val="23"/>
          <w:sz w:val="19"/>
        </w:rPr>
        <w:t xml:space="preserve"> </w:t>
      </w:r>
      <w:r>
        <w:rPr>
          <w:rFonts w:ascii="Arial"/>
          <w:color w:val="2D2D2D"/>
          <w:w w:val="95"/>
          <w:sz w:val="19"/>
        </w:rPr>
        <w:t>is</w:t>
      </w:r>
      <w:r>
        <w:rPr>
          <w:rFonts w:ascii="Arial"/>
          <w:color w:val="2D2D2D"/>
          <w:spacing w:val="-4"/>
          <w:w w:val="95"/>
          <w:sz w:val="19"/>
        </w:rPr>
        <w:t xml:space="preserve"> </w:t>
      </w:r>
      <w:r>
        <w:rPr>
          <w:rFonts w:ascii="Arial"/>
          <w:color w:val="444444"/>
          <w:w w:val="95"/>
          <w:sz w:val="19"/>
        </w:rPr>
        <w:t>nonrefundable</w:t>
      </w:r>
      <w:r>
        <w:rPr>
          <w:rFonts w:ascii="Arial"/>
          <w:color w:val="444444"/>
          <w:spacing w:val="10"/>
          <w:sz w:val="19"/>
        </w:rPr>
        <w:t xml:space="preserve"> </w:t>
      </w:r>
      <w:r>
        <w:rPr>
          <w:rFonts w:ascii="Arial"/>
          <w:color w:val="2D2D2D"/>
          <w:w w:val="95"/>
          <w:sz w:val="19"/>
        </w:rPr>
        <w:t>pursuant</w:t>
      </w:r>
      <w:r>
        <w:rPr>
          <w:rFonts w:ascii="Arial"/>
          <w:color w:val="2D2D2D"/>
          <w:spacing w:val="16"/>
          <w:sz w:val="19"/>
        </w:rPr>
        <w:t xml:space="preserve"> </w:t>
      </w:r>
      <w:r>
        <w:rPr>
          <w:rFonts w:ascii="Arial"/>
          <w:color w:val="2D2D2D"/>
          <w:w w:val="95"/>
          <w:sz w:val="19"/>
        </w:rPr>
        <w:t>to</w:t>
      </w:r>
      <w:r>
        <w:rPr>
          <w:rFonts w:ascii="Arial"/>
          <w:color w:val="2D2D2D"/>
          <w:spacing w:val="18"/>
          <w:sz w:val="19"/>
        </w:rPr>
        <w:t xml:space="preserve"> </w:t>
      </w:r>
      <w:r>
        <w:rPr>
          <w:rFonts w:ascii="Arial"/>
          <w:color w:val="2D2D2D"/>
          <w:w w:val="95"/>
          <w:sz w:val="19"/>
        </w:rPr>
        <w:t>105</w:t>
      </w:r>
      <w:r>
        <w:rPr>
          <w:rFonts w:ascii="Arial"/>
          <w:color w:val="2D2D2D"/>
          <w:spacing w:val="-11"/>
          <w:w w:val="95"/>
          <w:sz w:val="19"/>
        </w:rPr>
        <w:t xml:space="preserve"> </w:t>
      </w:r>
      <w:r>
        <w:rPr>
          <w:rFonts w:ascii="Arial"/>
          <w:color w:val="2D2D2D"/>
          <w:w w:val="95"/>
          <w:sz w:val="19"/>
        </w:rPr>
        <w:t>CMR</w:t>
      </w:r>
      <w:r>
        <w:rPr>
          <w:rFonts w:ascii="Arial"/>
          <w:color w:val="2D2D2D"/>
          <w:spacing w:val="-1"/>
          <w:sz w:val="19"/>
        </w:rPr>
        <w:t xml:space="preserve"> </w:t>
      </w:r>
      <w:r>
        <w:rPr>
          <w:rFonts w:ascii="Arial"/>
          <w:color w:val="2D2D2D"/>
          <w:spacing w:val="-2"/>
          <w:w w:val="95"/>
          <w:sz w:val="19"/>
        </w:rPr>
        <w:t>100.405(6);</w:t>
      </w:r>
    </w:p>
    <w:p w:rsidR="00057D42" w:rsidRDefault="005F656B">
      <w:pPr>
        <w:pStyle w:val="ListParagraph"/>
        <w:numPr>
          <w:ilvl w:val="0"/>
          <w:numId w:val="3"/>
        </w:numPr>
        <w:tabs>
          <w:tab w:val="left" w:pos="913"/>
          <w:tab w:val="left" w:pos="914"/>
        </w:tabs>
        <w:spacing w:before="2" w:line="261" w:lineRule="auto"/>
        <w:ind w:left="916" w:right="926" w:hanging="701"/>
        <w:jc w:val="left"/>
        <w:rPr>
          <w:rFonts w:ascii="Times New Roman"/>
          <w:color w:val="2D2D2D"/>
          <w:sz w:val="18"/>
        </w:rPr>
      </w:pPr>
      <w:r>
        <w:rPr>
          <w:rFonts w:ascii="Arial"/>
          <w:color w:val="2D2D2D"/>
          <w:sz w:val="19"/>
        </w:rPr>
        <w:t>I</w:t>
      </w:r>
      <w:r>
        <w:rPr>
          <w:rFonts w:ascii="Arial"/>
          <w:color w:val="2D2D2D"/>
          <w:spacing w:val="-14"/>
          <w:sz w:val="19"/>
        </w:rPr>
        <w:t xml:space="preserve"> </w:t>
      </w:r>
      <w:r>
        <w:rPr>
          <w:rFonts w:ascii="Arial"/>
          <w:color w:val="2D2D2D"/>
          <w:sz w:val="19"/>
        </w:rPr>
        <w:t>have</w:t>
      </w:r>
      <w:r>
        <w:rPr>
          <w:rFonts w:ascii="Arial"/>
          <w:color w:val="2D2D2D"/>
          <w:spacing w:val="-14"/>
          <w:sz w:val="19"/>
        </w:rPr>
        <w:t xml:space="preserve"> </w:t>
      </w:r>
      <w:r>
        <w:rPr>
          <w:rFonts w:ascii="Arial"/>
          <w:color w:val="2D2D2D"/>
          <w:sz w:val="19"/>
        </w:rPr>
        <w:t>submitted</w:t>
      </w:r>
      <w:r>
        <w:rPr>
          <w:rFonts w:ascii="Arial"/>
          <w:color w:val="2D2D2D"/>
          <w:spacing w:val="-19"/>
          <w:sz w:val="19"/>
        </w:rPr>
        <w:t xml:space="preserve"> </w:t>
      </w:r>
      <w:r>
        <w:rPr>
          <w:rFonts w:ascii="Arial"/>
          <w:color w:val="2D2D2D"/>
          <w:sz w:val="19"/>
        </w:rPr>
        <w:t>the</w:t>
      </w:r>
      <w:r>
        <w:rPr>
          <w:rFonts w:ascii="Arial"/>
          <w:color w:val="2D2D2D"/>
          <w:spacing w:val="-13"/>
          <w:sz w:val="19"/>
        </w:rPr>
        <w:t xml:space="preserve"> </w:t>
      </w:r>
      <w:r>
        <w:rPr>
          <w:rFonts w:ascii="Arial"/>
          <w:color w:val="2D2D2D"/>
          <w:sz w:val="19"/>
        </w:rPr>
        <w:t>required</w:t>
      </w:r>
      <w:r>
        <w:rPr>
          <w:rFonts w:ascii="Arial"/>
          <w:color w:val="2D2D2D"/>
          <w:spacing w:val="-26"/>
          <w:sz w:val="19"/>
        </w:rPr>
        <w:t xml:space="preserve"> </w:t>
      </w:r>
      <w:r>
        <w:rPr>
          <w:rFonts w:ascii="Arial"/>
          <w:color w:val="2D2D2D"/>
          <w:sz w:val="19"/>
        </w:rPr>
        <w:t>copies</w:t>
      </w:r>
      <w:r>
        <w:rPr>
          <w:rFonts w:ascii="Arial"/>
          <w:color w:val="2D2D2D"/>
          <w:spacing w:val="-18"/>
          <w:sz w:val="19"/>
        </w:rPr>
        <w:t xml:space="preserve"> </w:t>
      </w:r>
      <w:r>
        <w:rPr>
          <w:rFonts w:ascii="Arial"/>
          <w:color w:val="2D2D2D"/>
          <w:sz w:val="19"/>
        </w:rPr>
        <w:t>of</w:t>
      </w:r>
      <w:r>
        <w:rPr>
          <w:rFonts w:ascii="Arial"/>
          <w:color w:val="2D2D2D"/>
          <w:spacing w:val="-13"/>
          <w:sz w:val="19"/>
        </w:rPr>
        <w:t xml:space="preserve"> </w:t>
      </w:r>
      <w:r>
        <w:rPr>
          <w:rFonts w:ascii="Arial"/>
          <w:color w:val="2D2D2D"/>
          <w:sz w:val="19"/>
        </w:rPr>
        <w:t>this</w:t>
      </w:r>
      <w:r>
        <w:rPr>
          <w:rFonts w:ascii="Arial"/>
          <w:color w:val="2D2D2D"/>
          <w:spacing w:val="-26"/>
          <w:sz w:val="19"/>
        </w:rPr>
        <w:t xml:space="preserve"> </w:t>
      </w:r>
      <w:r>
        <w:rPr>
          <w:rFonts w:ascii="Arial"/>
          <w:color w:val="2D2D2D"/>
          <w:sz w:val="19"/>
        </w:rPr>
        <w:t>application</w:t>
      </w:r>
      <w:r>
        <w:rPr>
          <w:rFonts w:ascii="Arial"/>
          <w:color w:val="2D2D2D"/>
          <w:spacing w:val="-14"/>
          <w:sz w:val="19"/>
        </w:rPr>
        <w:t xml:space="preserve"> </w:t>
      </w:r>
      <w:r>
        <w:rPr>
          <w:rFonts w:ascii="Arial"/>
          <w:color w:val="2D2D2D"/>
          <w:sz w:val="19"/>
        </w:rPr>
        <w:t>to</w:t>
      </w:r>
      <w:r>
        <w:rPr>
          <w:rFonts w:ascii="Arial"/>
          <w:color w:val="2D2D2D"/>
          <w:spacing w:val="-12"/>
          <w:sz w:val="19"/>
        </w:rPr>
        <w:t xml:space="preserve"> </w:t>
      </w:r>
      <w:r>
        <w:rPr>
          <w:rFonts w:ascii="Arial"/>
          <w:color w:val="2D2D2D"/>
          <w:sz w:val="19"/>
        </w:rPr>
        <w:t>the</w:t>
      </w:r>
      <w:r>
        <w:rPr>
          <w:rFonts w:ascii="Arial"/>
          <w:color w:val="2D2D2D"/>
          <w:spacing w:val="-20"/>
          <w:sz w:val="19"/>
        </w:rPr>
        <w:t xml:space="preserve"> </w:t>
      </w:r>
      <w:r>
        <w:rPr>
          <w:rFonts w:ascii="Arial"/>
          <w:color w:val="2D2D2D"/>
          <w:sz w:val="19"/>
        </w:rPr>
        <w:t>Determination</w:t>
      </w:r>
      <w:r>
        <w:rPr>
          <w:rFonts w:ascii="Arial"/>
          <w:color w:val="2D2D2D"/>
          <w:spacing w:val="-13"/>
          <w:sz w:val="19"/>
        </w:rPr>
        <w:t xml:space="preserve"> </w:t>
      </w:r>
      <w:r>
        <w:rPr>
          <w:rFonts w:ascii="Arial"/>
          <w:color w:val="2D2D2D"/>
          <w:sz w:val="19"/>
        </w:rPr>
        <w:t>of</w:t>
      </w:r>
      <w:r>
        <w:rPr>
          <w:rFonts w:ascii="Arial"/>
          <w:color w:val="2D2D2D"/>
          <w:spacing w:val="-13"/>
          <w:sz w:val="19"/>
        </w:rPr>
        <w:t xml:space="preserve"> </w:t>
      </w:r>
      <w:r>
        <w:rPr>
          <w:rFonts w:ascii="Arial"/>
          <w:color w:val="2D2D2D"/>
          <w:sz w:val="19"/>
        </w:rPr>
        <w:t>Need</w:t>
      </w:r>
      <w:r>
        <w:rPr>
          <w:rFonts w:ascii="Arial"/>
          <w:color w:val="2D2D2D"/>
          <w:spacing w:val="-23"/>
          <w:sz w:val="19"/>
        </w:rPr>
        <w:t xml:space="preserve"> </w:t>
      </w:r>
      <w:r>
        <w:rPr>
          <w:rFonts w:ascii="Arial"/>
          <w:color w:val="2D2D2D"/>
          <w:sz w:val="19"/>
        </w:rPr>
        <w:t>Program,</w:t>
      </w:r>
      <w:r>
        <w:rPr>
          <w:rFonts w:ascii="Arial"/>
          <w:color w:val="2D2D2D"/>
          <w:spacing w:val="-24"/>
          <w:sz w:val="19"/>
        </w:rPr>
        <w:t xml:space="preserve"> </w:t>
      </w:r>
      <w:r>
        <w:rPr>
          <w:rFonts w:ascii="Arial"/>
          <w:color w:val="2D2D2D"/>
          <w:sz w:val="19"/>
        </w:rPr>
        <w:t>and,</w:t>
      </w:r>
      <w:r>
        <w:rPr>
          <w:rFonts w:ascii="Arial"/>
          <w:color w:val="2D2D2D"/>
          <w:spacing w:val="-35"/>
          <w:sz w:val="19"/>
        </w:rPr>
        <w:t xml:space="preserve"> </w:t>
      </w:r>
      <w:r>
        <w:rPr>
          <w:rFonts w:ascii="Arial"/>
          <w:color w:val="2D2D2D"/>
          <w:sz w:val="19"/>
        </w:rPr>
        <w:t>as</w:t>
      </w:r>
      <w:r>
        <w:rPr>
          <w:rFonts w:ascii="Arial"/>
          <w:color w:val="2D2D2D"/>
          <w:spacing w:val="-34"/>
          <w:sz w:val="19"/>
        </w:rPr>
        <w:t xml:space="preserve"> </w:t>
      </w:r>
      <w:r>
        <w:rPr>
          <w:rFonts w:ascii="Arial"/>
          <w:color w:val="2D2D2D"/>
          <w:sz w:val="19"/>
        </w:rPr>
        <w:t>applicable,</w:t>
      </w:r>
      <w:r>
        <w:rPr>
          <w:rFonts w:ascii="Arial"/>
          <w:color w:val="2D2D2D"/>
          <w:spacing w:val="-25"/>
          <w:sz w:val="19"/>
        </w:rPr>
        <w:t xml:space="preserve"> </w:t>
      </w:r>
      <w:r>
        <w:rPr>
          <w:rFonts w:ascii="Arial"/>
          <w:color w:val="2D2D2D"/>
          <w:sz w:val="19"/>
        </w:rPr>
        <w:t>to</w:t>
      </w:r>
      <w:r>
        <w:rPr>
          <w:rFonts w:ascii="Arial"/>
          <w:color w:val="2D2D2D"/>
          <w:spacing w:val="5"/>
          <w:sz w:val="19"/>
        </w:rPr>
        <w:t xml:space="preserve"> </w:t>
      </w:r>
      <w:r>
        <w:rPr>
          <w:rFonts w:ascii="Arial"/>
          <w:color w:val="2D2D2D"/>
          <w:sz w:val="19"/>
        </w:rPr>
        <w:t>all Parties</w:t>
      </w:r>
      <w:r>
        <w:rPr>
          <w:rFonts w:ascii="Arial"/>
          <w:color w:val="2D2D2D"/>
          <w:spacing w:val="-24"/>
          <w:sz w:val="19"/>
        </w:rPr>
        <w:t xml:space="preserve"> </w:t>
      </w:r>
      <w:r>
        <w:rPr>
          <w:rFonts w:ascii="Arial"/>
          <w:color w:val="2D2D2D"/>
          <w:sz w:val="19"/>
        </w:rPr>
        <w:t>of</w:t>
      </w:r>
      <w:r>
        <w:rPr>
          <w:rFonts w:ascii="Arial"/>
          <w:color w:val="2D2D2D"/>
          <w:spacing w:val="-14"/>
          <w:sz w:val="19"/>
        </w:rPr>
        <w:t xml:space="preserve"> </w:t>
      </w:r>
      <w:r>
        <w:rPr>
          <w:rFonts w:ascii="Arial"/>
          <w:color w:val="2D2D2D"/>
          <w:sz w:val="19"/>
        </w:rPr>
        <w:t>Record</w:t>
      </w:r>
      <w:r>
        <w:rPr>
          <w:rFonts w:ascii="Arial"/>
          <w:color w:val="2D2D2D"/>
          <w:spacing w:val="-15"/>
          <w:sz w:val="19"/>
        </w:rPr>
        <w:t xml:space="preserve"> </w:t>
      </w:r>
      <w:r>
        <w:rPr>
          <w:rFonts w:ascii="Arial"/>
          <w:color w:val="2D2D2D"/>
          <w:sz w:val="19"/>
        </w:rPr>
        <w:t>andother</w:t>
      </w:r>
      <w:r>
        <w:rPr>
          <w:rFonts w:ascii="Arial"/>
          <w:color w:val="2D2D2D"/>
          <w:spacing w:val="-19"/>
          <w:sz w:val="19"/>
        </w:rPr>
        <w:t xml:space="preserve"> </w:t>
      </w:r>
      <w:r>
        <w:rPr>
          <w:rFonts w:ascii="Arial"/>
          <w:color w:val="2D2D2D"/>
          <w:sz w:val="19"/>
        </w:rPr>
        <w:t>parties</w:t>
      </w:r>
      <w:r>
        <w:rPr>
          <w:rFonts w:ascii="Arial"/>
          <w:color w:val="2D2D2D"/>
          <w:spacing w:val="-22"/>
          <w:sz w:val="19"/>
        </w:rPr>
        <w:t xml:space="preserve"> </w:t>
      </w:r>
      <w:r>
        <w:rPr>
          <w:rFonts w:ascii="Arial"/>
          <w:color w:val="2D2D2D"/>
          <w:sz w:val="19"/>
        </w:rPr>
        <w:t>as</w:t>
      </w:r>
      <w:r>
        <w:rPr>
          <w:rFonts w:ascii="Arial"/>
          <w:color w:val="2D2D2D"/>
          <w:spacing w:val="-31"/>
          <w:sz w:val="19"/>
        </w:rPr>
        <w:t xml:space="preserve"> </w:t>
      </w:r>
      <w:r>
        <w:rPr>
          <w:rFonts w:ascii="Arial"/>
          <w:color w:val="2D2D2D"/>
          <w:sz w:val="19"/>
        </w:rPr>
        <w:t>required</w:t>
      </w:r>
      <w:r>
        <w:rPr>
          <w:rFonts w:ascii="Arial"/>
          <w:color w:val="2D2D2D"/>
          <w:spacing w:val="-30"/>
          <w:sz w:val="19"/>
        </w:rPr>
        <w:t xml:space="preserve"> </w:t>
      </w:r>
      <w:r>
        <w:rPr>
          <w:rFonts w:ascii="Arial"/>
          <w:color w:val="2D2D2D"/>
          <w:sz w:val="19"/>
        </w:rPr>
        <w:t>pursuant</w:t>
      </w:r>
      <w:r>
        <w:rPr>
          <w:rFonts w:ascii="Arial"/>
          <w:color w:val="2D2D2D"/>
          <w:spacing w:val="-13"/>
          <w:sz w:val="19"/>
        </w:rPr>
        <w:t xml:space="preserve"> </w:t>
      </w:r>
      <w:r>
        <w:rPr>
          <w:rFonts w:ascii="Arial"/>
          <w:color w:val="2D2D2D"/>
          <w:sz w:val="19"/>
        </w:rPr>
        <w:t>to</w:t>
      </w:r>
      <w:r>
        <w:rPr>
          <w:rFonts w:ascii="Arial"/>
          <w:color w:val="2D2D2D"/>
          <w:spacing w:val="-6"/>
          <w:sz w:val="19"/>
        </w:rPr>
        <w:t xml:space="preserve"> </w:t>
      </w:r>
      <w:r>
        <w:rPr>
          <w:rFonts w:ascii="Arial"/>
          <w:color w:val="2D2D2D"/>
          <w:sz w:val="19"/>
        </w:rPr>
        <w:t>105</w:t>
      </w:r>
      <w:r>
        <w:rPr>
          <w:rFonts w:ascii="Arial"/>
          <w:color w:val="2D2D2D"/>
          <w:spacing w:val="-29"/>
          <w:sz w:val="19"/>
        </w:rPr>
        <w:t xml:space="preserve"> </w:t>
      </w:r>
      <w:r>
        <w:rPr>
          <w:rFonts w:ascii="Arial"/>
          <w:color w:val="2D2D2D"/>
          <w:sz w:val="19"/>
        </w:rPr>
        <w:t>CMR</w:t>
      </w:r>
      <w:r>
        <w:rPr>
          <w:rFonts w:ascii="Arial"/>
          <w:color w:val="2D2D2D"/>
          <w:spacing w:val="-17"/>
          <w:sz w:val="19"/>
        </w:rPr>
        <w:t xml:space="preserve"> </w:t>
      </w:r>
      <w:r>
        <w:rPr>
          <w:rFonts w:ascii="Arial"/>
          <w:color w:val="2D2D2D"/>
          <w:sz w:val="19"/>
        </w:rPr>
        <w:t>100.405(8);</w:t>
      </w:r>
    </w:p>
    <w:p w:rsidR="00057D42" w:rsidRDefault="005F656B">
      <w:pPr>
        <w:pStyle w:val="ListParagraph"/>
        <w:numPr>
          <w:ilvl w:val="0"/>
          <w:numId w:val="3"/>
        </w:numPr>
        <w:tabs>
          <w:tab w:val="left" w:pos="913"/>
          <w:tab w:val="left" w:pos="914"/>
        </w:tabs>
        <w:spacing w:line="252" w:lineRule="auto"/>
        <w:ind w:left="924" w:right="466" w:hanging="703"/>
        <w:jc w:val="left"/>
        <w:rPr>
          <w:rFonts w:ascii="Arial"/>
          <w:color w:val="2D2D2D"/>
          <w:sz w:val="19"/>
        </w:rPr>
      </w:pPr>
      <w:r>
        <w:rPr>
          <w:rFonts w:ascii="Arial"/>
          <w:color w:val="2D2D2D"/>
          <w:sz w:val="19"/>
        </w:rPr>
        <w:t>I</w:t>
      </w:r>
      <w:r>
        <w:rPr>
          <w:rFonts w:ascii="Arial"/>
          <w:color w:val="2D2D2D"/>
          <w:spacing w:val="-18"/>
          <w:sz w:val="19"/>
        </w:rPr>
        <w:t xml:space="preserve"> </w:t>
      </w:r>
      <w:r>
        <w:rPr>
          <w:rFonts w:ascii="Arial"/>
          <w:color w:val="2D2D2D"/>
          <w:sz w:val="19"/>
        </w:rPr>
        <w:t>have</w:t>
      </w:r>
      <w:r>
        <w:rPr>
          <w:rFonts w:ascii="Arial"/>
          <w:color w:val="2D2D2D"/>
          <w:spacing w:val="-24"/>
          <w:sz w:val="19"/>
        </w:rPr>
        <w:t xml:space="preserve"> </w:t>
      </w:r>
      <w:r>
        <w:rPr>
          <w:rFonts w:ascii="Arial"/>
          <w:color w:val="2D2D2D"/>
          <w:sz w:val="19"/>
        </w:rPr>
        <w:t>caused,as</w:t>
      </w:r>
      <w:r>
        <w:rPr>
          <w:rFonts w:ascii="Arial"/>
          <w:color w:val="2D2D2D"/>
          <w:spacing w:val="-24"/>
          <w:sz w:val="19"/>
        </w:rPr>
        <w:t xml:space="preserve"> </w:t>
      </w:r>
      <w:r>
        <w:rPr>
          <w:rFonts w:ascii="Arial"/>
          <w:color w:val="2D2D2D"/>
          <w:sz w:val="19"/>
        </w:rPr>
        <w:t>required,</w:t>
      </w:r>
      <w:r>
        <w:rPr>
          <w:rFonts w:ascii="Arial"/>
          <w:color w:val="2D2D2D"/>
          <w:spacing w:val="-26"/>
          <w:sz w:val="19"/>
        </w:rPr>
        <w:t xml:space="preserve"> </w:t>
      </w:r>
      <w:r>
        <w:rPr>
          <w:rFonts w:ascii="Arial"/>
          <w:color w:val="2D2D2D"/>
          <w:sz w:val="19"/>
        </w:rPr>
        <w:t>notices</w:t>
      </w:r>
      <w:r>
        <w:rPr>
          <w:rFonts w:ascii="Arial"/>
          <w:color w:val="2D2D2D"/>
          <w:spacing w:val="-16"/>
          <w:sz w:val="19"/>
        </w:rPr>
        <w:t xml:space="preserve"> </w:t>
      </w:r>
      <w:r>
        <w:rPr>
          <w:rFonts w:ascii="Arial"/>
          <w:color w:val="2D2D2D"/>
          <w:sz w:val="19"/>
        </w:rPr>
        <w:t>of</w:t>
      </w:r>
      <w:r>
        <w:rPr>
          <w:rFonts w:ascii="Arial"/>
          <w:color w:val="2D2D2D"/>
          <w:spacing w:val="-20"/>
          <w:sz w:val="19"/>
        </w:rPr>
        <w:t xml:space="preserve"> </w:t>
      </w:r>
      <w:r>
        <w:rPr>
          <w:rFonts w:ascii="Arial"/>
          <w:color w:val="2D2D2D"/>
          <w:sz w:val="19"/>
        </w:rPr>
        <w:t>intent</w:t>
      </w:r>
      <w:r>
        <w:rPr>
          <w:rFonts w:ascii="Arial"/>
          <w:color w:val="2D2D2D"/>
          <w:spacing w:val="-30"/>
          <w:sz w:val="19"/>
        </w:rPr>
        <w:t xml:space="preserve"> </w:t>
      </w:r>
      <w:r>
        <w:rPr>
          <w:rFonts w:ascii="Arial"/>
          <w:color w:val="2D2D2D"/>
          <w:sz w:val="19"/>
        </w:rPr>
        <w:t>to</w:t>
      </w:r>
      <w:r>
        <w:rPr>
          <w:rFonts w:ascii="Arial"/>
          <w:color w:val="2D2D2D"/>
          <w:spacing w:val="-1"/>
          <w:sz w:val="19"/>
        </w:rPr>
        <w:t xml:space="preserve"> </w:t>
      </w:r>
      <w:r>
        <w:rPr>
          <w:rFonts w:ascii="Arial"/>
          <w:color w:val="2D2D2D"/>
          <w:sz w:val="19"/>
        </w:rPr>
        <w:t>be</w:t>
      </w:r>
      <w:r>
        <w:rPr>
          <w:rFonts w:ascii="Arial"/>
          <w:color w:val="2D2D2D"/>
          <w:spacing w:val="-36"/>
          <w:sz w:val="19"/>
        </w:rPr>
        <w:t xml:space="preserve"> </w:t>
      </w:r>
      <w:r>
        <w:rPr>
          <w:rFonts w:ascii="Arial"/>
          <w:color w:val="2D2D2D"/>
          <w:sz w:val="19"/>
        </w:rPr>
        <w:t>published</w:t>
      </w:r>
      <w:r>
        <w:rPr>
          <w:rFonts w:ascii="Arial"/>
          <w:color w:val="2D2D2D"/>
          <w:spacing w:val="-19"/>
          <w:sz w:val="19"/>
        </w:rPr>
        <w:t xml:space="preserve"> </w:t>
      </w:r>
      <w:r>
        <w:rPr>
          <w:rFonts w:ascii="Arial"/>
          <w:color w:val="2D2D2D"/>
          <w:sz w:val="19"/>
        </w:rPr>
        <w:t>and</w:t>
      </w:r>
      <w:r>
        <w:rPr>
          <w:rFonts w:ascii="Arial"/>
          <w:color w:val="2D2D2D"/>
          <w:spacing w:val="-19"/>
          <w:sz w:val="19"/>
        </w:rPr>
        <w:t xml:space="preserve"> </w:t>
      </w:r>
      <w:r>
        <w:rPr>
          <w:rFonts w:ascii="Arial"/>
          <w:color w:val="2D2D2D"/>
          <w:sz w:val="19"/>
        </w:rPr>
        <w:t>duplicate</w:t>
      </w:r>
      <w:r>
        <w:rPr>
          <w:rFonts w:ascii="Arial"/>
          <w:color w:val="2D2D2D"/>
          <w:spacing w:val="-23"/>
          <w:sz w:val="19"/>
        </w:rPr>
        <w:t xml:space="preserve"> </w:t>
      </w:r>
      <w:r>
        <w:rPr>
          <w:rFonts w:ascii="Arial"/>
          <w:color w:val="2D2D2D"/>
          <w:sz w:val="19"/>
        </w:rPr>
        <w:t>copies</w:t>
      </w:r>
      <w:r>
        <w:rPr>
          <w:rFonts w:ascii="Arial"/>
          <w:color w:val="2D2D2D"/>
          <w:spacing w:val="-18"/>
          <w:sz w:val="19"/>
        </w:rPr>
        <w:t xml:space="preserve"> </w:t>
      </w:r>
      <w:r>
        <w:rPr>
          <w:rFonts w:ascii="Arial"/>
          <w:color w:val="2D2D2D"/>
          <w:sz w:val="19"/>
        </w:rPr>
        <w:t>to</w:t>
      </w:r>
      <w:r>
        <w:rPr>
          <w:rFonts w:ascii="Arial"/>
          <w:color w:val="2D2D2D"/>
          <w:spacing w:val="-2"/>
          <w:sz w:val="19"/>
        </w:rPr>
        <w:t xml:space="preserve"> </w:t>
      </w:r>
      <w:r>
        <w:rPr>
          <w:rFonts w:ascii="Arial"/>
          <w:color w:val="2D2D2D"/>
          <w:sz w:val="19"/>
        </w:rPr>
        <w:t>be</w:t>
      </w:r>
      <w:r>
        <w:rPr>
          <w:rFonts w:ascii="Arial"/>
          <w:color w:val="2D2D2D"/>
          <w:spacing w:val="-9"/>
          <w:sz w:val="19"/>
        </w:rPr>
        <w:t xml:space="preserve"> </w:t>
      </w:r>
      <w:r>
        <w:rPr>
          <w:rFonts w:ascii="Arial"/>
          <w:color w:val="2D2D2D"/>
          <w:sz w:val="19"/>
        </w:rPr>
        <w:t>submitted</w:t>
      </w:r>
      <w:r>
        <w:rPr>
          <w:rFonts w:ascii="Arial"/>
          <w:color w:val="2D2D2D"/>
          <w:spacing w:val="-27"/>
          <w:sz w:val="19"/>
        </w:rPr>
        <w:t xml:space="preserve"> </w:t>
      </w:r>
      <w:r>
        <w:rPr>
          <w:rFonts w:ascii="Arial"/>
          <w:color w:val="2D2D2D"/>
          <w:sz w:val="19"/>
        </w:rPr>
        <w:t>to</w:t>
      </w:r>
      <w:r>
        <w:rPr>
          <w:rFonts w:ascii="Arial"/>
          <w:color w:val="2D2D2D"/>
          <w:spacing w:val="12"/>
          <w:sz w:val="19"/>
        </w:rPr>
        <w:t xml:space="preserve"> </w:t>
      </w:r>
      <w:r>
        <w:rPr>
          <w:rFonts w:ascii="Arial"/>
          <w:color w:val="2D2D2D"/>
          <w:sz w:val="19"/>
        </w:rPr>
        <w:t>allParties</w:t>
      </w:r>
      <w:r>
        <w:rPr>
          <w:rFonts w:ascii="Arial"/>
          <w:color w:val="2D2D2D"/>
          <w:spacing w:val="-30"/>
          <w:sz w:val="19"/>
        </w:rPr>
        <w:t xml:space="preserve"> </w:t>
      </w:r>
      <w:r>
        <w:rPr>
          <w:rFonts w:ascii="Arial"/>
          <w:color w:val="2D2D2D"/>
          <w:sz w:val="19"/>
        </w:rPr>
        <w:t>of</w:t>
      </w:r>
      <w:r>
        <w:rPr>
          <w:rFonts w:ascii="Arial"/>
          <w:color w:val="2D2D2D"/>
          <w:spacing w:val="11"/>
          <w:sz w:val="19"/>
        </w:rPr>
        <w:t xml:space="preserve"> </w:t>
      </w:r>
      <w:r>
        <w:rPr>
          <w:rFonts w:ascii="Arial"/>
          <w:color w:val="2D2D2D"/>
          <w:sz w:val="19"/>
        </w:rPr>
        <w:t>Record,</w:t>
      </w:r>
      <w:r>
        <w:rPr>
          <w:rFonts w:ascii="Arial"/>
          <w:color w:val="2D2D2D"/>
          <w:spacing w:val="-29"/>
          <w:sz w:val="19"/>
        </w:rPr>
        <w:t xml:space="preserve"> </w:t>
      </w:r>
      <w:r>
        <w:rPr>
          <w:rFonts w:ascii="Arial"/>
          <w:color w:val="2D2D2D"/>
          <w:sz w:val="19"/>
        </w:rPr>
        <w:t>and all</w:t>
      </w:r>
      <w:r>
        <w:rPr>
          <w:rFonts w:ascii="Arial"/>
          <w:color w:val="2D2D2D"/>
          <w:spacing w:val="-17"/>
          <w:sz w:val="19"/>
        </w:rPr>
        <w:t xml:space="preserve"> </w:t>
      </w:r>
      <w:r>
        <w:rPr>
          <w:rFonts w:ascii="Arial"/>
          <w:color w:val="2D2D2D"/>
          <w:sz w:val="19"/>
        </w:rPr>
        <w:t>carriers</w:t>
      </w:r>
      <w:r>
        <w:rPr>
          <w:rFonts w:ascii="Arial"/>
          <w:color w:val="2D2D2D"/>
          <w:spacing w:val="-5"/>
          <w:sz w:val="19"/>
        </w:rPr>
        <w:t xml:space="preserve"> </w:t>
      </w:r>
      <w:r>
        <w:rPr>
          <w:rFonts w:ascii="Arial"/>
          <w:color w:val="2D2D2D"/>
          <w:sz w:val="19"/>
        </w:rPr>
        <w:t>or thlrd party administrators,public</w:t>
      </w:r>
      <w:r>
        <w:rPr>
          <w:rFonts w:ascii="Arial"/>
          <w:color w:val="2D2D2D"/>
          <w:spacing w:val="-1"/>
          <w:sz w:val="19"/>
        </w:rPr>
        <w:t xml:space="preserve"> </w:t>
      </w:r>
      <w:r>
        <w:rPr>
          <w:rFonts w:ascii="Arial"/>
          <w:color w:val="2D2D2D"/>
          <w:sz w:val="19"/>
        </w:rPr>
        <w:t>andcommercial,</w:t>
      </w:r>
      <w:r>
        <w:rPr>
          <w:rFonts w:ascii="Arial"/>
          <w:color w:val="2D2D2D"/>
          <w:spacing w:val="-1"/>
          <w:sz w:val="19"/>
        </w:rPr>
        <w:t xml:space="preserve"> </w:t>
      </w:r>
      <w:r>
        <w:rPr>
          <w:rFonts w:ascii="Arial"/>
          <w:color w:val="2D2D2D"/>
          <w:sz w:val="21"/>
        </w:rPr>
        <w:t>for</w:t>
      </w:r>
      <w:r>
        <w:rPr>
          <w:rFonts w:ascii="Arial"/>
          <w:color w:val="2D2D2D"/>
          <w:spacing w:val="-11"/>
          <w:sz w:val="21"/>
        </w:rPr>
        <w:t xml:space="preserve"> </w:t>
      </w:r>
      <w:r>
        <w:rPr>
          <w:rFonts w:ascii="Arial"/>
          <w:color w:val="2D2D2D"/>
          <w:sz w:val="19"/>
        </w:rPr>
        <w:t>the</w:t>
      </w:r>
      <w:r>
        <w:rPr>
          <w:rFonts w:ascii="Arial"/>
          <w:color w:val="2D2D2D"/>
          <w:spacing w:val="-14"/>
          <w:sz w:val="19"/>
        </w:rPr>
        <w:t xml:space="preserve"> </w:t>
      </w:r>
      <w:r>
        <w:rPr>
          <w:rFonts w:ascii="Arial"/>
          <w:color w:val="2D2D2D"/>
          <w:sz w:val="19"/>
        </w:rPr>
        <w:t>payment of</w:t>
      </w:r>
      <w:r>
        <w:rPr>
          <w:rFonts w:ascii="Arial"/>
          <w:color w:val="2D2D2D"/>
          <w:spacing w:val="-5"/>
          <w:sz w:val="19"/>
        </w:rPr>
        <w:t xml:space="preserve"> </w:t>
      </w:r>
      <w:r>
        <w:rPr>
          <w:rFonts w:ascii="Arial"/>
          <w:color w:val="2D2D2D"/>
          <w:sz w:val="19"/>
        </w:rPr>
        <w:t>health</w:t>
      </w:r>
      <w:r>
        <w:rPr>
          <w:rFonts w:ascii="Arial"/>
          <w:color w:val="2D2D2D"/>
          <w:spacing w:val="-18"/>
          <w:sz w:val="19"/>
        </w:rPr>
        <w:t xml:space="preserve"> </w:t>
      </w:r>
      <w:r>
        <w:rPr>
          <w:rFonts w:ascii="Arial"/>
          <w:color w:val="2D2D2D"/>
          <w:sz w:val="19"/>
        </w:rPr>
        <w:t>careservices with</w:t>
      </w:r>
      <w:r>
        <w:rPr>
          <w:rFonts w:ascii="Arial"/>
          <w:color w:val="2D2D2D"/>
          <w:spacing w:val="-23"/>
          <w:sz w:val="19"/>
        </w:rPr>
        <w:t xml:space="preserve"> </w:t>
      </w:r>
      <w:r>
        <w:rPr>
          <w:rFonts w:ascii="Arial"/>
          <w:color w:val="2D2D2D"/>
          <w:sz w:val="19"/>
        </w:rPr>
        <w:t>which</w:t>
      </w:r>
      <w:r>
        <w:rPr>
          <w:rFonts w:ascii="Arial"/>
          <w:color w:val="2D2D2D"/>
          <w:spacing w:val="-10"/>
          <w:sz w:val="19"/>
        </w:rPr>
        <w:t xml:space="preserve"> </w:t>
      </w:r>
      <w:r>
        <w:rPr>
          <w:rFonts w:ascii="Arial"/>
          <w:color w:val="2D2D2D"/>
          <w:sz w:val="19"/>
        </w:rPr>
        <w:t>the Applicant</w:t>
      </w:r>
      <w:r>
        <w:rPr>
          <w:rFonts w:ascii="Arial"/>
          <w:color w:val="2D2D2D"/>
          <w:spacing w:val="-15"/>
          <w:sz w:val="19"/>
        </w:rPr>
        <w:t xml:space="preserve"> </w:t>
      </w:r>
      <w:r>
        <w:rPr>
          <w:rFonts w:ascii="Arial"/>
          <w:color w:val="2D2D2D"/>
          <w:sz w:val="19"/>
        </w:rPr>
        <w:t>contracts,</w:t>
      </w:r>
      <w:r>
        <w:rPr>
          <w:rFonts w:ascii="Arial"/>
          <w:color w:val="2D2D2D"/>
          <w:spacing w:val="-31"/>
          <w:sz w:val="19"/>
        </w:rPr>
        <w:t xml:space="preserve"> </w:t>
      </w:r>
      <w:r>
        <w:rPr>
          <w:rFonts w:ascii="Arial"/>
          <w:color w:val="2D2D2D"/>
          <w:sz w:val="19"/>
        </w:rPr>
        <w:t>and</w:t>
      </w:r>
      <w:r>
        <w:rPr>
          <w:rFonts w:ascii="Arial"/>
          <w:color w:val="2D2D2D"/>
          <w:spacing w:val="-15"/>
          <w:sz w:val="19"/>
        </w:rPr>
        <w:t xml:space="preserve"> </w:t>
      </w:r>
      <w:r>
        <w:rPr>
          <w:rFonts w:ascii="Arial"/>
          <w:color w:val="2D2D2D"/>
          <w:sz w:val="19"/>
        </w:rPr>
        <w:t>with</w:t>
      </w:r>
      <w:r>
        <w:rPr>
          <w:rFonts w:ascii="Arial"/>
          <w:color w:val="2D2D2D"/>
          <w:spacing w:val="-21"/>
          <w:sz w:val="19"/>
        </w:rPr>
        <w:t xml:space="preserve"> </w:t>
      </w:r>
      <w:r>
        <w:rPr>
          <w:rFonts w:ascii="Arial"/>
          <w:color w:val="2D2D2D"/>
          <w:sz w:val="19"/>
        </w:rPr>
        <w:t>Medicare</w:t>
      </w:r>
      <w:r>
        <w:rPr>
          <w:rFonts w:ascii="Arial"/>
          <w:color w:val="2D2D2D"/>
          <w:spacing w:val="-14"/>
          <w:sz w:val="19"/>
        </w:rPr>
        <w:t xml:space="preserve"> </w:t>
      </w:r>
      <w:r>
        <w:rPr>
          <w:rFonts w:ascii="Arial"/>
          <w:color w:val="2D2D2D"/>
          <w:sz w:val="19"/>
        </w:rPr>
        <w:t>and</w:t>
      </w:r>
      <w:r>
        <w:rPr>
          <w:rFonts w:ascii="Arial"/>
          <w:color w:val="2D2D2D"/>
          <w:spacing w:val="-22"/>
          <w:sz w:val="19"/>
        </w:rPr>
        <w:t xml:space="preserve"> </w:t>
      </w:r>
      <w:r>
        <w:rPr>
          <w:rFonts w:ascii="Arial"/>
          <w:color w:val="2D2D2D"/>
          <w:sz w:val="19"/>
        </w:rPr>
        <w:t>Medicaid,</w:t>
      </w:r>
      <w:r>
        <w:rPr>
          <w:rFonts w:ascii="Arial"/>
          <w:color w:val="2D2D2D"/>
          <w:spacing w:val="-24"/>
          <w:sz w:val="19"/>
        </w:rPr>
        <w:t xml:space="preserve"> </w:t>
      </w:r>
      <w:r>
        <w:rPr>
          <w:rFonts w:ascii="Arial"/>
          <w:color w:val="2D2D2D"/>
          <w:sz w:val="19"/>
        </w:rPr>
        <w:t>as</w:t>
      </w:r>
      <w:r>
        <w:rPr>
          <w:rFonts w:ascii="Arial"/>
          <w:color w:val="2D2D2D"/>
          <w:spacing w:val="-21"/>
          <w:sz w:val="19"/>
        </w:rPr>
        <w:t xml:space="preserve"> </w:t>
      </w:r>
      <w:r>
        <w:rPr>
          <w:rFonts w:ascii="Arial"/>
          <w:color w:val="2D2D2D"/>
          <w:sz w:val="19"/>
        </w:rPr>
        <w:t>required</w:t>
      </w:r>
      <w:r>
        <w:rPr>
          <w:rFonts w:ascii="Arial"/>
          <w:color w:val="2D2D2D"/>
          <w:spacing w:val="-18"/>
          <w:sz w:val="19"/>
        </w:rPr>
        <w:t xml:space="preserve"> </w:t>
      </w:r>
      <w:r>
        <w:rPr>
          <w:rFonts w:ascii="Arial"/>
          <w:color w:val="2D2D2D"/>
          <w:sz w:val="19"/>
        </w:rPr>
        <w:t>by</w:t>
      </w:r>
      <w:r>
        <w:rPr>
          <w:rFonts w:ascii="Arial"/>
          <w:color w:val="2D2D2D"/>
          <w:spacing w:val="-18"/>
          <w:sz w:val="19"/>
        </w:rPr>
        <w:t xml:space="preserve"> </w:t>
      </w:r>
      <w:r>
        <w:rPr>
          <w:rFonts w:ascii="Arial"/>
          <w:color w:val="2D2D2D"/>
          <w:sz w:val="19"/>
        </w:rPr>
        <w:t>105</w:t>
      </w:r>
      <w:r>
        <w:rPr>
          <w:rFonts w:ascii="Arial"/>
          <w:color w:val="2D2D2D"/>
          <w:spacing w:val="-15"/>
          <w:sz w:val="19"/>
        </w:rPr>
        <w:t xml:space="preserve"> </w:t>
      </w:r>
      <w:r>
        <w:rPr>
          <w:rFonts w:ascii="Arial"/>
          <w:color w:val="2D2D2D"/>
          <w:sz w:val="19"/>
        </w:rPr>
        <w:t>CMR</w:t>
      </w:r>
      <w:r>
        <w:rPr>
          <w:rFonts w:ascii="Arial"/>
          <w:color w:val="2D2D2D"/>
          <w:spacing w:val="-20"/>
          <w:sz w:val="19"/>
        </w:rPr>
        <w:t xml:space="preserve"> </w:t>
      </w:r>
      <w:r>
        <w:rPr>
          <w:rFonts w:ascii="Arial"/>
          <w:color w:val="2D2D2D"/>
          <w:sz w:val="19"/>
        </w:rPr>
        <w:t>100.405(0,</w:t>
      </w:r>
      <w:r>
        <w:rPr>
          <w:rFonts w:ascii="Arial"/>
          <w:color w:val="2D2D2D"/>
          <w:spacing w:val="-16"/>
          <w:sz w:val="19"/>
        </w:rPr>
        <w:t xml:space="preserve"> </w:t>
      </w:r>
      <w:r>
        <w:rPr>
          <w:rFonts w:ascii="Arial"/>
          <w:color w:val="2D2D2D"/>
          <w:sz w:val="19"/>
        </w:rPr>
        <w:t>et seq.;</w:t>
      </w:r>
    </w:p>
    <w:p w:rsidR="00057D42" w:rsidRDefault="005F656B">
      <w:pPr>
        <w:pStyle w:val="ListParagraph"/>
        <w:numPr>
          <w:ilvl w:val="0"/>
          <w:numId w:val="3"/>
        </w:numPr>
        <w:tabs>
          <w:tab w:val="left" w:pos="920"/>
          <w:tab w:val="left" w:pos="921"/>
        </w:tabs>
        <w:spacing w:line="228" w:lineRule="exact"/>
        <w:ind w:left="920" w:hanging="698"/>
        <w:jc w:val="left"/>
        <w:rPr>
          <w:rFonts w:ascii="Arial"/>
          <w:color w:val="2D2D2D"/>
          <w:sz w:val="19"/>
        </w:rPr>
      </w:pPr>
      <w:r>
        <w:rPr>
          <w:rFonts w:ascii="Arial"/>
          <w:color w:val="2D2D2D"/>
          <w:w w:val="95"/>
          <w:sz w:val="19"/>
        </w:rPr>
        <w:t>I</w:t>
      </w:r>
      <w:r>
        <w:rPr>
          <w:rFonts w:ascii="Arial"/>
          <w:color w:val="2D2D2D"/>
          <w:spacing w:val="-3"/>
          <w:sz w:val="19"/>
        </w:rPr>
        <w:t xml:space="preserve"> </w:t>
      </w:r>
      <w:r>
        <w:rPr>
          <w:rFonts w:ascii="Times New Roman"/>
          <w:b/>
          <w:color w:val="2D2D2D"/>
          <w:w w:val="95"/>
          <w:u w:val="thick" w:color="2D2D2D"/>
        </w:rPr>
        <w:t>havec7'ti!ed</w:t>
      </w:r>
      <w:r>
        <w:rPr>
          <w:rFonts w:ascii="Times New Roman"/>
          <w:b/>
          <w:color w:val="2D2D2D"/>
          <w:spacing w:val="1"/>
        </w:rPr>
        <w:t xml:space="preserve"> </w:t>
      </w:r>
      <w:r>
        <w:rPr>
          <w:rFonts w:ascii="Arial"/>
          <w:color w:val="2D2D2D"/>
          <w:w w:val="95"/>
          <w:sz w:val="19"/>
        </w:rPr>
        <w:t>proper</w:t>
      </w:r>
      <w:r>
        <w:rPr>
          <w:rFonts w:ascii="Arial"/>
          <w:color w:val="2D2D2D"/>
          <w:spacing w:val="-5"/>
          <w:w w:val="95"/>
          <w:sz w:val="19"/>
        </w:rPr>
        <w:t xml:space="preserve"> </w:t>
      </w:r>
      <w:r>
        <w:rPr>
          <w:rFonts w:ascii="Arial"/>
          <w:color w:val="2D2D2D"/>
          <w:w w:val="95"/>
          <w:sz w:val="19"/>
        </w:rPr>
        <w:t>notification</w:t>
      </w:r>
      <w:r>
        <w:rPr>
          <w:rFonts w:ascii="Arial"/>
          <w:color w:val="2D2D2D"/>
          <w:spacing w:val="-11"/>
          <w:w w:val="95"/>
          <w:sz w:val="19"/>
        </w:rPr>
        <w:t xml:space="preserve"> </w:t>
      </w:r>
      <w:r>
        <w:rPr>
          <w:rFonts w:ascii="Arial"/>
          <w:color w:val="2D2D2D"/>
          <w:w w:val="95"/>
          <w:sz w:val="19"/>
        </w:rPr>
        <w:t>and</w:t>
      </w:r>
      <w:r>
        <w:rPr>
          <w:rFonts w:ascii="Arial"/>
          <w:color w:val="2D2D2D"/>
          <w:spacing w:val="-13"/>
          <w:w w:val="95"/>
          <w:sz w:val="19"/>
        </w:rPr>
        <w:t xml:space="preserve"> </w:t>
      </w:r>
      <w:r>
        <w:rPr>
          <w:rFonts w:ascii="Arial"/>
          <w:color w:val="2D2D2D"/>
          <w:w w:val="95"/>
          <w:sz w:val="19"/>
        </w:rPr>
        <w:t>submissions</w:t>
      </w:r>
      <w:r>
        <w:rPr>
          <w:rFonts w:ascii="Arial"/>
          <w:color w:val="2D2D2D"/>
          <w:spacing w:val="-6"/>
          <w:w w:val="95"/>
          <w:sz w:val="19"/>
        </w:rPr>
        <w:t xml:space="preserve"> </w:t>
      </w:r>
      <w:r>
        <w:rPr>
          <w:rFonts w:ascii="Arial"/>
          <w:color w:val="2D2D2D"/>
          <w:w w:val="95"/>
          <w:sz w:val="19"/>
        </w:rPr>
        <w:t>to</w:t>
      </w:r>
      <w:r>
        <w:rPr>
          <w:rFonts w:ascii="Arial"/>
          <w:color w:val="2D2D2D"/>
          <w:spacing w:val="11"/>
          <w:sz w:val="19"/>
        </w:rPr>
        <w:t xml:space="preserve"> </w:t>
      </w:r>
      <w:r>
        <w:rPr>
          <w:rFonts w:ascii="Arial"/>
          <w:color w:val="2D2D2D"/>
          <w:w w:val="95"/>
          <w:sz w:val="19"/>
        </w:rPr>
        <w:t>the</w:t>
      </w:r>
      <w:r>
        <w:rPr>
          <w:rFonts w:ascii="Arial"/>
          <w:color w:val="2D2D2D"/>
          <w:spacing w:val="-18"/>
          <w:w w:val="95"/>
          <w:sz w:val="19"/>
        </w:rPr>
        <w:t xml:space="preserve"> </w:t>
      </w:r>
      <w:r>
        <w:rPr>
          <w:rFonts w:ascii="Arial"/>
          <w:color w:val="2D2D2D"/>
          <w:w w:val="95"/>
          <w:sz w:val="19"/>
        </w:rPr>
        <w:t>Secretary</w:t>
      </w:r>
      <w:r>
        <w:rPr>
          <w:rFonts w:ascii="Arial"/>
          <w:color w:val="2D2D2D"/>
          <w:spacing w:val="-8"/>
          <w:w w:val="95"/>
          <w:sz w:val="19"/>
        </w:rPr>
        <w:t xml:space="preserve"> </w:t>
      </w:r>
      <w:r>
        <w:rPr>
          <w:rFonts w:ascii="Arial"/>
          <w:color w:val="2D2D2D"/>
          <w:w w:val="95"/>
          <w:sz w:val="19"/>
        </w:rPr>
        <w:t>of</w:t>
      </w:r>
      <w:r>
        <w:rPr>
          <w:rFonts w:ascii="Arial"/>
          <w:color w:val="2D2D2D"/>
          <w:spacing w:val="3"/>
          <w:sz w:val="19"/>
        </w:rPr>
        <w:t xml:space="preserve"> </w:t>
      </w:r>
      <w:r>
        <w:rPr>
          <w:rFonts w:ascii="Arial"/>
          <w:color w:val="2D2D2D"/>
          <w:w w:val="95"/>
          <w:sz w:val="19"/>
        </w:rPr>
        <w:t>Environmental</w:t>
      </w:r>
      <w:r>
        <w:rPr>
          <w:rFonts w:ascii="Arial"/>
          <w:color w:val="2D2D2D"/>
          <w:spacing w:val="9"/>
          <w:sz w:val="19"/>
        </w:rPr>
        <w:t xml:space="preserve"> </w:t>
      </w:r>
      <w:r>
        <w:rPr>
          <w:rFonts w:ascii="Arial"/>
          <w:color w:val="2D2D2D"/>
          <w:w w:val="95"/>
          <w:sz w:val="19"/>
        </w:rPr>
        <w:t>Affairs</w:t>
      </w:r>
      <w:r>
        <w:rPr>
          <w:rFonts w:ascii="Arial"/>
          <w:color w:val="2D2D2D"/>
          <w:spacing w:val="-23"/>
          <w:w w:val="95"/>
          <w:sz w:val="19"/>
        </w:rPr>
        <w:t xml:space="preserve"> </w:t>
      </w:r>
      <w:r>
        <w:rPr>
          <w:rFonts w:ascii="Arial"/>
          <w:color w:val="2D2D2D"/>
          <w:w w:val="95"/>
          <w:sz w:val="19"/>
        </w:rPr>
        <w:t>pursuant</w:t>
      </w:r>
      <w:r>
        <w:rPr>
          <w:rFonts w:ascii="Arial"/>
          <w:color w:val="2D2D2D"/>
          <w:spacing w:val="-7"/>
          <w:w w:val="95"/>
          <w:sz w:val="19"/>
        </w:rPr>
        <w:t xml:space="preserve"> </w:t>
      </w:r>
      <w:r>
        <w:rPr>
          <w:rFonts w:ascii="Arial"/>
          <w:color w:val="2D2D2D"/>
          <w:w w:val="95"/>
          <w:sz w:val="19"/>
        </w:rPr>
        <w:t>to</w:t>
      </w:r>
      <w:r>
        <w:rPr>
          <w:rFonts w:ascii="Arial"/>
          <w:color w:val="2D2D2D"/>
          <w:spacing w:val="7"/>
          <w:sz w:val="19"/>
        </w:rPr>
        <w:t xml:space="preserve"> </w:t>
      </w:r>
      <w:r>
        <w:rPr>
          <w:rFonts w:ascii="Arial"/>
          <w:color w:val="2D2D2D"/>
          <w:w w:val="95"/>
          <w:sz w:val="19"/>
        </w:rPr>
        <w:t>105</w:t>
      </w:r>
      <w:r>
        <w:rPr>
          <w:rFonts w:ascii="Arial"/>
          <w:color w:val="2D2D2D"/>
          <w:spacing w:val="-25"/>
          <w:w w:val="95"/>
          <w:sz w:val="19"/>
        </w:rPr>
        <w:t xml:space="preserve"> </w:t>
      </w:r>
      <w:r>
        <w:rPr>
          <w:rFonts w:ascii="Arial"/>
          <w:color w:val="2D2D2D"/>
          <w:spacing w:val="-5"/>
          <w:w w:val="95"/>
          <w:sz w:val="19"/>
        </w:rPr>
        <w:t>CMR</w:t>
      </w:r>
    </w:p>
    <w:p w:rsidR="00057D42" w:rsidRDefault="005F656B">
      <w:pPr>
        <w:spacing w:before="20"/>
        <w:ind w:left="932"/>
        <w:rPr>
          <w:rFonts w:ascii="Arial"/>
          <w:sz w:val="19"/>
        </w:rPr>
      </w:pPr>
      <w:r>
        <w:rPr>
          <w:rFonts w:ascii="Arial"/>
          <w:color w:val="2D2D2D"/>
          <w:w w:val="95"/>
          <w:sz w:val="19"/>
        </w:rPr>
        <w:t>100.405(E)</w:t>
      </w:r>
      <w:r>
        <w:rPr>
          <w:rFonts w:ascii="Arial"/>
          <w:color w:val="2D2D2D"/>
          <w:spacing w:val="-14"/>
          <w:w w:val="95"/>
          <w:sz w:val="19"/>
        </w:rPr>
        <w:t xml:space="preserve"> </w:t>
      </w:r>
      <w:r>
        <w:rPr>
          <w:rFonts w:ascii="Arial"/>
          <w:color w:val="2D2D2D"/>
          <w:w w:val="95"/>
          <w:sz w:val="19"/>
        </w:rPr>
        <w:t>and</w:t>
      </w:r>
      <w:r>
        <w:rPr>
          <w:rFonts w:ascii="Arial"/>
          <w:color w:val="2D2D2D"/>
          <w:spacing w:val="-21"/>
          <w:w w:val="95"/>
          <w:sz w:val="19"/>
        </w:rPr>
        <w:t xml:space="preserve"> </w:t>
      </w:r>
      <w:r>
        <w:rPr>
          <w:rFonts w:ascii="Arial"/>
          <w:color w:val="2D2D2D"/>
          <w:w w:val="95"/>
          <w:sz w:val="19"/>
        </w:rPr>
        <w:t>301</w:t>
      </w:r>
      <w:r>
        <w:rPr>
          <w:rFonts w:ascii="Arial"/>
          <w:color w:val="2D2D2D"/>
          <w:spacing w:val="-19"/>
          <w:w w:val="95"/>
          <w:sz w:val="19"/>
        </w:rPr>
        <w:t xml:space="preserve"> </w:t>
      </w:r>
      <w:r>
        <w:rPr>
          <w:rFonts w:ascii="Arial"/>
          <w:color w:val="2D2D2D"/>
          <w:w w:val="95"/>
          <w:sz w:val="19"/>
        </w:rPr>
        <w:t>CMR</w:t>
      </w:r>
      <w:r>
        <w:rPr>
          <w:rFonts w:ascii="Arial"/>
          <w:color w:val="2D2D2D"/>
          <w:spacing w:val="-9"/>
          <w:w w:val="95"/>
          <w:sz w:val="19"/>
        </w:rPr>
        <w:t xml:space="preserve"> </w:t>
      </w:r>
      <w:r>
        <w:rPr>
          <w:rFonts w:ascii="Arial"/>
          <w:color w:val="2D2D2D"/>
          <w:w w:val="95"/>
          <w:sz w:val="19"/>
        </w:rPr>
        <w:t>11.00;</w:t>
      </w:r>
      <w:r>
        <w:rPr>
          <w:rFonts w:ascii="Arial"/>
          <w:color w:val="2D2D2D"/>
          <w:spacing w:val="24"/>
          <w:sz w:val="19"/>
        </w:rPr>
        <w:t xml:space="preserve"> </w:t>
      </w:r>
      <w:r>
        <w:rPr>
          <w:rFonts w:ascii="Arial"/>
          <w:color w:val="2D2D2D"/>
          <w:w w:val="95"/>
          <w:sz w:val="19"/>
        </w:rPr>
        <w:t>will</w:t>
      </w:r>
      <w:r>
        <w:rPr>
          <w:rFonts w:ascii="Arial"/>
          <w:color w:val="2D2D2D"/>
          <w:spacing w:val="-17"/>
          <w:w w:val="95"/>
          <w:sz w:val="19"/>
        </w:rPr>
        <w:t xml:space="preserve"> </w:t>
      </w:r>
      <w:r>
        <w:rPr>
          <w:rFonts w:ascii="Arial"/>
          <w:color w:val="2D2D2D"/>
          <w:w w:val="95"/>
          <w:sz w:val="19"/>
        </w:rPr>
        <w:t>be</w:t>
      </w:r>
      <w:r>
        <w:rPr>
          <w:rFonts w:ascii="Arial"/>
          <w:color w:val="2D2D2D"/>
          <w:spacing w:val="-30"/>
          <w:w w:val="95"/>
          <w:sz w:val="19"/>
        </w:rPr>
        <w:t xml:space="preserve"> </w:t>
      </w:r>
      <w:r>
        <w:rPr>
          <w:rFonts w:ascii="Arial"/>
          <w:color w:val="2D2D2D"/>
          <w:w w:val="95"/>
          <w:sz w:val="19"/>
        </w:rPr>
        <w:t>made</w:t>
      </w:r>
      <w:r>
        <w:rPr>
          <w:rFonts w:ascii="Arial"/>
          <w:color w:val="2D2D2D"/>
          <w:spacing w:val="-26"/>
          <w:w w:val="95"/>
          <w:sz w:val="19"/>
        </w:rPr>
        <w:t xml:space="preserve"> </w:t>
      </w:r>
      <w:r>
        <w:rPr>
          <w:rFonts w:ascii="Arial"/>
          <w:color w:val="2D2D2D"/>
          <w:w w:val="95"/>
          <w:sz w:val="19"/>
        </w:rPr>
        <w:t>if</w:t>
      </w:r>
      <w:r>
        <w:rPr>
          <w:rFonts w:ascii="Arial"/>
          <w:color w:val="2D2D2D"/>
          <w:spacing w:val="6"/>
          <w:sz w:val="19"/>
        </w:rPr>
        <w:t xml:space="preserve"> </w:t>
      </w:r>
      <w:r>
        <w:rPr>
          <w:rFonts w:ascii="Arial"/>
          <w:color w:val="2D2D2D"/>
          <w:spacing w:val="-2"/>
          <w:w w:val="95"/>
          <w:sz w:val="19"/>
        </w:rPr>
        <w:t>applicable</w:t>
      </w:r>
    </w:p>
    <w:p w:rsidR="00057D42" w:rsidRDefault="005F656B">
      <w:pPr>
        <w:pStyle w:val="ListParagraph"/>
        <w:numPr>
          <w:ilvl w:val="0"/>
          <w:numId w:val="3"/>
        </w:numPr>
        <w:tabs>
          <w:tab w:val="left" w:pos="928"/>
          <w:tab w:val="left" w:pos="929"/>
        </w:tabs>
        <w:spacing w:before="5" w:line="278" w:lineRule="auto"/>
        <w:ind w:left="931" w:right="1558" w:hanging="702"/>
        <w:jc w:val="left"/>
        <w:rPr>
          <w:rFonts w:ascii="Arial" w:hAnsi="Arial"/>
          <w:color w:val="2D2D2D"/>
          <w:sz w:val="19"/>
        </w:rPr>
      </w:pPr>
      <w:r>
        <w:rPr>
          <w:rFonts w:ascii="Arial" w:hAnsi="Arial"/>
          <w:color w:val="2D2D2D"/>
          <w:w w:val="95"/>
          <w:sz w:val="19"/>
        </w:rPr>
        <w:t>If subject</w:t>
      </w:r>
      <w:r>
        <w:rPr>
          <w:rFonts w:ascii="Arial" w:hAnsi="Arial"/>
          <w:color w:val="2D2D2D"/>
          <w:spacing w:val="-15"/>
          <w:w w:val="95"/>
          <w:sz w:val="19"/>
        </w:rPr>
        <w:t xml:space="preserve"> </w:t>
      </w:r>
      <w:r>
        <w:rPr>
          <w:rFonts w:ascii="Arial" w:hAnsi="Arial"/>
          <w:color w:val="2D2D2D"/>
          <w:w w:val="95"/>
          <w:sz w:val="19"/>
        </w:rPr>
        <w:t>to M.G.L.c.6D,</w:t>
      </w:r>
      <w:r>
        <w:rPr>
          <w:rFonts w:ascii="Arial" w:hAnsi="Arial"/>
          <w:color w:val="2D2D2D"/>
          <w:spacing w:val="-18"/>
          <w:w w:val="95"/>
          <w:sz w:val="19"/>
        </w:rPr>
        <w:t xml:space="preserve"> </w:t>
      </w:r>
      <w:r>
        <w:rPr>
          <w:rFonts w:ascii="Arial" w:hAnsi="Arial"/>
          <w:color w:val="2D2D2D"/>
          <w:w w:val="95"/>
          <w:sz w:val="16"/>
        </w:rPr>
        <w:t xml:space="preserve">§ </w:t>
      </w:r>
      <w:r>
        <w:rPr>
          <w:rFonts w:ascii="Arial" w:hAnsi="Arial"/>
          <w:color w:val="2D2D2D"/>
          <w:w w:val="95"/>
          <w:sz w:val="19"/>
        </w:rPr>
        <w:t>13</w:t>
      </w:r>
      <w:r>
        <w:rPr>
          <w:rFonts w:ascii="Arial" w:hAnsi="Arial"/>
          <w:color w:val="2D2D2D"/>
          <w:spacing w:val="-20"/>
          <w:w w:val="95"/>
          <w:sz w:val="19"/>
        </w:rPr>
        <w:t xml:space="preserve"> </w:t>
      </w:r>
      <w:r>
        <w:rPr>
          <w:rFonts w:ascii="Arial" w:hAnsi="Arial"/>
          <w:color w:val="2D2D2D"/>
          <w:w w:val="95"/>
          <w:sz w:val="19"/>
        </w:rPr>
        <w:t>and</w:t>
      </w:r>
      <w:r>
        <w:rPr>
          <w:rFonts w:ascii="Arial" w:hAnsi="Arial"/>
          <w:color w:val="2D2D2D"/>
          <w:spacing w:val="-26"/>
          <w:w w:val="95"/>
          <w:sz w:val="19"/>
        </w:rPr>
        <w:t xml:space="preserve"> </w:t>
      </w:r>
      <w:r>
        <w:rPr>
          <w:rFonts w:ascii="Arial" w:hAnsi="Arial"/>
          <w:color w:val="2D2D2D"/>
          <w:w w:val="95"/>
          <w:sz w:val="19"/>
        </w:rPr>
        <w:t>958CMR</w:t>
      </w:r>
      <w:r>
        <w:rPr>
          <w:rFonts w:ascii="Arial" w:hAnsi="Arial"/>
          <w:color w:val="2D2D2D"/>
          <w:spacing w:val="-6"/>
          <w:w w:val="95"/>
          <w:sz w:val="19"/>
        </w:rPr>
        <w:t xml:space="preserve"> </w:t>
      </w:r>
      <w:r>
        <w:rPr>
          <w:rFonts w:ascii="Arial" w:hAnsi="Arial"/>
          <w:color w:val="2D2D2D"/>
          <w:w w:val="95"/>
          <w:sz w:val="19"/>
        </w:rPr>
        <w:t>7</w:t>
      </w:r>
      <w:r>
        <w:rPr>
          <w:rFonts w:ascii="Arial" w:hAnsi="Arial"/>
          <w:color w:val="545454"/>
          <w:w w:val="95"/>
          <w:sz w:val="19"/>
        </w:rPr>
        <w:t>.00,</w:t>
      </w:r>
      <w:r>
        <w:rPr>
          <w:rFonts w:ascii="Arial" w:hAnsi="Arial"/>
          <w:color w:val="2D2D2D"/>
          <w:w w:val="95"/>
          <w:sz w:val="19"/>
        </w:rPr>
        <w:t>I</w:t>
      </w:r>
      <w:r>
        <w:rPr>
          <w:rFonts w:ascii="Arial" w:hAnsi="Arial"/>
          <w:color w:val="2D2D2D"/>
          <w:spacing w:val="-10"/>
          <w:w w:val="95"/>
          <w:sz w:val="19"/>
        </w:rPr>
        <w:t xml:space="preserve"> </w:t>
      </w:r>
      <w:r>
        <w:rPr>
          <w:rFonts w:ascii="Arial" w:hAnsi="Arial"/>
          <w:color w:val="2D2D2D"/>
          <w:w w:val="95"/>
          <w:sz w:val="19"/>
        </w:rPr>
        <w:t>have</w:t>
      </w:r>
      <w:r>
        <w:rPr>
          <w:rFonts w:ascii="Arial" w:hAnsi="Arial"/>
          <w:color w:val="2D2D2D"/>
          <w:spacing w:val="-10"/>
          <w:w w:val="95"/>
          <w:sz w:val="19"/>
        </w:rPr>
        <w:t xml:space="preserve"> </w:t>
      </w:r>
      <w:r>
        <w:rPr>
          <w:rFonts w:ascii="Arial" w:hAnsi="Arial"/>
          <w:color w:val="2D2D2D"/>
          <w:w w:val="95"/>
          <w:sz w:val="19"/>
        </w:rPr>
        <w:t>submitted</w:t>
      </w:r>
      <w:r>
        <w:rPr>
          <w:rFonts w:ascii="Arial" w:hAnsi="Arial"/>
          <w:color w:val="2D2D2D"/>
          <w:spacing w:val="-1"/>
          <w:w w:val="95"/>
          <w:sz w:val="19"/>
        </w:rPr>
        <w:t xml:space="preserve"> </w:t>
      </w:r>
      <w:r>
        <w:rPr>
          <w:rFonts w:ascii="Arial" w:hAnsi="Arial"/>
          <w:color w:val="2D2D2D"/>
          <w:w w:val="95"/>
          <w:sz w:val="19"/>
        </w:rPr>
        <w:t>such</w:t>
      </w:r>
      <w:r>
        <w:rPr>
          <w:rFonts w:ascii="Arial" w:hAnsi="Arial"/>
          <w:color w:val="2D2D2D"/>
          <w:spacing w:val="-10"/>
          <w:w w:val="95"/>
          <w:sz w:val="19"/>
        </w:rPr>
        <w:t xml:space="preserve"> </w:t>
      </w:r>
      <w:r>
        <w:rPr>
          <w:rFonts w:ascii="Arial" w:hAnsi="Arial"/>
          <w:color w:val="2D2D2D"/>
          <w:w w:val="95"/>
          <w:sz w:val="19"/>
        </w:rPr>
        <w:t>Notice</w:t>
      </w:r>
      <w:r>
        <w:rPr>
          <w:rFonts w:ascii="Arial" w:hAnsi="Arial"/>
          <w:color w:val="2D2D2D"/>
          <w:spacing w:val="-10"/>
          <w:w w:val="95"/>
          <w:sz w:val="19"/>
        </w:rPr>
        <w:t xml:space="preserve"> </w:t>
      </w:r>
      <w:r>
        <w:rPr>
          <w:rFonts w:ascii="Arial" w:hAnsi="Arial"/>
          <w:color w:val="2D2D2D"/>
          <w:w w:val="95"/>
          <w:sz w:val="19"/>
        </w:rPr>
        <w:t>of MaterlaI</w:t>
      </w:r>
      <w:r>
        <w:rPr>
          <w:rFonts w:ascii="Arial" w:hAnsi="Arial"/>
          <w:color w:val="2D2D2D"/>
          <w:spacing w:val="-12"/>
          <w:w w:val="95"/>
          <w:sz w:val="19"/>
        </w:rPr>
        <w:t xml:space="preserve"> </w:t>
      </w:r>
      <w:r>
        <w:rPr>
          <w:rFonts w:ascii="Arial" w:hAnsi="Arial"/>
          <w:color w:val="2D2D2D"/>
          <w:w w:val="95"/>
          <w:sz w:val="19"/>
        </w:rPr>
        <w:t>Change</w:t>
      </w:r>
      <w:r>
        <w:rPr>
          <w:rFonts w:ascii="Arial" w:hAnsi="Arial"/>
          <w:color w:val="2D2D2D"/>
          <w:spacing w:val="-11"/>
          <w:w w:val="95"/>
          <w:sz w:val="19"/>
        </w:rPr>
        <w:t xml:space="preserve"> </w:t>
      </w:r>
      <w:r>
        <w:rPr>
          <w:rFonts w:ascii="Arial" w:hAnsi="Arial"/>
          <w:color w:val="2D2D2D"/>
          <w:w w:val="95"/>
          <w:sz w:val="19"/>
        </w:rPr>
        <w:t>to</w:t>
      </w:r>
      <w:r>
        <w:rPr>
          <w:rFonts w:ascii="Arial" w:hAnsi="Arial"/>
          <w:color w:val="2D2D2D"/>
          <w:sz w:val="19"/>
        </w:rPr>
        <w:t xml:space="preserve"> </w:t>
      </w:r>
      <w:r>
        <w:rPr>
          <w:rFonts w:ascii="Arial" w:hAnsi="Arial"/>
          <w:color w:val="2D2D2D"/>
          <w:w w:val="95"/>
          <w:sz w:val="19"/>
        </w:rPr>
        <w:t>the</w:t>
      </w:r>
      <w:r>
        <w:rPr>
          <w:rFonts w:ascii="Arial" w:hAnsi="Arial"/>
          <w:color w:val="2D2D2D"/>
          <w:spacing w:val="40"/>
          <w:sz w:val="19"/>
        </w:rPr>
        <w:t xml:space="preserve"> </w:t>
      </w:r>
      <w:r>
        <w:rPr>
          <w:rFonts w:ascii="Arial" w:hAnsi="Arial"/>
          <w:color w:val="2D2D2D"/>
          <w:w w:val="95"/>
          <w:sz w:val="19"/>
        </w:rPr>
        <w:t>HPC</w:t>
      </w:r>
      <w:r>
        <w:rPr>
          <w:rFonts w:ascii="Arial" w:hAnsi="Arial"/>
          <w:color w:val="2D2D2D"/>
          <w:spacing w:val="-8"/>
          <w:w w:val="95"/>
          <w:sz w:val="19"/>
        </w:rPr>
        <w:t xml:space="preserve"> </w:t>
      </w:r>
      <w:r>
        <w:rPr>
          <w:rFonts w:ascii="Arial" w:hAnsi="Arial"/>
          <w:color w:val="444444"/>
          <w:w w:val="95"/>
          <w:sz w:val="19"/>
        </w:rPr>
        <w:t xml:space="preserve">- in </w:t>
      </w:r>
      <w:r>
        <w:rPr>
          <w:rFonts w:ascii="Arial" w:hAnsi="Arial"/>
          <w:color w:val="2D2D2D"/>
          <w:sz w:val="19"/>
        </w:rPr>
        <w:t>accordance</w:t>
      </w:r>
      <w:r>
        <w:rPr>
          <w:rFonts w:ascii="Arial" w:hAnsi="Arial"/>
          <w:color w:val="2D2D2D"/>
          <w:spacing w:val="-14"/>
          <w:sz w:val="19"/>
        </w:rPr>
        <w:t xml:space="preserve"> </w:t>
      </w:r>
      <w:r>
        <w:rPr>
          <w:rFonts w:ascii="Arial" w:hAnsi="Arial"/>
          <w:color w:val="2D2D2D"/>
          <w:sz w:val="19"/>
        </w:rPr>
        <w:t>with</w:t>
      </w:r>
      <w:r>
        <w:rPr>
          <w:rFonts w:ascii="Arial" w:hAnsi="Arial"/>
          <w:color w:val="2D2D2D"/>
          <w:spacing w:val="-31"/>
          <w:sz w:val="19"/>
        </w:rPr>
        <w:t xml:space="preserve"> </w:t>
      </w:r>
      <w:r>
        <w:rPr>
          <w:rFonts w:ascii="Arial" w:hAnsi="Arial"/>
          <w:color w:val="2D2D2D"/>
          <w:sz w:val="19"/>
        </w:rPr>
        <w:t>105</w:t>
      </w:r>
      <w:r>
        <w:rPr>
          <w:rFonts w:ascii="Arial" w:hAnsi="Arial"/>
          <w:color w:val="2D2D2D"/>
          <w:spacing w:val="-22"/>
          <w:sz w:val="19"/>
        </w:rPr>
        <w:t xml:space="preserve"> </w:t>
      </w:r>
      <w:r>
        <w:rPr>
          <w:rFonts w:ascii="Arial" w:hAnsi="Arial"/>
          <w:color w:val="2D2D2D"/>
          <w:sz w:val="19"/>
        </w:rPr>
        <w:t>CMR</w:t>
      </w:r>
      <w:r>
        <w:rPr>
          <w:rFonts w:ascii="Arial" w:hAnsi="Arial"/>
          <w:color w:val="2D2D2D"/>
          <w:spacing w:val="-32"/>
          <w:sz w:val="19"/>
        </w:rPr>
        <w:t xml:space="preserve"> </w:t>
      </w:r>
      <w:r>
        <w:rPr>
          <w:rFonts w:ascii="Arial" w:hAnsi="Arial"/>
          <w:color w:val="2D2D2D"/>
          <w:sz w:val="19"/>
        </w:rPr>
        <w:t>100.40S(G);</w:t>
      </w:r>
    </w:p>
    <w:p w:rsidR="00057D42" w:rsidRDefault="005F656B">
      <w:pPr>
        <w:pStyle w:val="ListParagraph"/>
        <w:numPr>
          <w:ilvl w:val="0"/>
          <w:numId w:val="3"/>
        </w:numPr>
        <w:tabs>
          <w:tab w:val="left" w:pos="931"/>
          <w:tab w:val="left" w:pos="932"/>
        </w:tabs>
        <w:spacing w:line="180" w:lineRule="exact"/>
        <w:ind w:left="931" w:hanging="700"/>
        <w:jc w:val="left"/>
        <w:rPr>
          <w:rFonts w:ascii="Arial"/>
          <w:color w:val="2D2D2D"/>
          <w:sz w:val="19"/>
        </w:rPr>
      </w:pPr>
      <w:r>
        <w:rPr>
          <w:rFonts w:ascii="Arial"/>
          <w:color w:val="2D2D2D"/>
          <w:w w:val="95"/>
          <w:sz w:val="19"/>
        </w:rPr>
        <w:t>Pursuant</w:t>
      </w:r>
      <w:r>
        <w:rPr>
          <w:rFonts w:ascii="Arial"/>
          <w:color w:val="2D2D2D"/>
          <w:spacing w:val="22"/>
          <w:sz w:val="19"/>
        </w:rPr>
        <w:t xml:space="preserve"> </w:t>
      </w:r>
      <w:r>
        <w:rPr>
          <w:rFonts w:ascii="Arial"/>
          <w:color w:val="2D2D2D"/>
          <w:w w:val="95"/>
          <w:sz w:val="19"/>
        </w:rPr>
        <w:t>to</w:t>
      </w:r>
      <w:r>
        <w:rPr>
          <w:rFonts w:ascii="Arial"/>
          <w:color w:val="2D2D2D"/>
          <w:spacing w:val="35"/>
          <w:sz w:val="19"/>
        </w:rPr>
        <w:t xml:space="preserve"> </w:t>
      </w:r>
      <w:r>
        <w:rPr>
          <w:rFonts w:ascii="Arial"/>
          <w:color w:val="2D2D2D"/>
          <w:w w:val="95"/>
          <w:sz w:val="19"/>
        </w:rPr>
        <w:t>105</w:t>
      </w:r>
      <w:r>
        <w:rPr>
          <w:rFonts w:ascii="Arial"/>
          <w:color w:val="2D2D2D"/>
          <w:spacing w:val="-13"/>
          <w:w w:val="95"/>
          <w:sz w:val="19"/>
        </w:rPr>
        <w:t xml:space="preserve"> </w:t>
      </w:r>
      <w:r>
        <w:rPr>
          <w:rFonts w:ascii="Arial"/>
          <w:color w:val="2D2D2D"/>
          <w:w w:val="95"/>
          <w:sz w:val="19"/>
        </w:rPr>
        <w:t>CMR</w:t>
      </w:r>
      <w:r>
        <w:rPr>
          <w:rFonts w:ascii="Arial"/>
          <w:color w:val="2D2D2D"/>
          <w:spacing w:val="5"/>
          <w:sz w:val="19"/>
        </w:rPr>
        <w:t xml:space="preserve"> </w:t>
      </w:r>
      <w:r>
        <w:rPr>
          <w:rFonts w:ascii="Arial"/>
          <w:color w:val="2D2D2D"/>
          <w:w w:val="95"/>
          <w:sz w:val="19"/>
        </w:rPr>
        <w:t>100.210(A}(3),</w:t>
      </w:r>
      <w:r>
        <w:rPr>
          <w:rFonts w:ascii="Times New Roman"/>
          <w:color w:val="2D2D2D"/>
          <w:w w:val="95"/>
          <w:sz w:val="16"/>
        </w:rPr>
        <w:t>I</w:t>
      </w:r>
      <w:r>
        <w:rPr>
          <w:rFonts w:ascii="Times New Roman"/>
          <w:color w:val="2D2D2D"/>
          <w:spacing w:val="3"/>
          <w:sz w:val="16"/>
        </w:rPr>
        <w:t xml:space="preserve"> </w:t>
      </w:r>
      <w:r>
        <w:rPr>
          <w:rFonts w:ascii="Arial"/>
          <w:color w:val="2D2D2D"/>
          <w:w w:val="95"/>
          <w:sz w:val="19"/>
        </w:rPr>
        <w:t>certify</w:t>
      </w:r>
      <w:r>
        <w:rPr>
          <w:rFonts w:ascii="Arial"/>
          <w:color w:val="2D2D2D"/>
          <w:spacing w:val="-10"/>
          <w:w w:val="95"/>
          <w:sz w:val="19"/>
        </w:rPr>
        <w:t xml:space="preserve"> </w:t>
      </w:r>
      <w:r>
        <w:rPr>
          <w:rFonts w:ascii="Arial"/>
          <w:color w:val="2D2D2D"/>
          <w:w w:val="95"/>
          <w:sz w:val="19"/>
        </w:rPr>
        <w:t>that</w:t>
      </w:r>
      <w:r>
        <w:rPr>
          <w:rFonts w:ascii="Arial"/>
          <w:color w:val="2D2D2D"/>
          <w:spacing w:val="-6"/>
          <w:w w:val="95"/>
          <w:sz w:val="19"/>
        </w:rPr>
        <w:t xml:space="preserve"> </w:t>
      </w:r>
      <w:r>
        <w:rPr>
          <w:rFonts w:ascii="Arial"/>
          <w:color w:val="2D2D2D"/>
          <w:w w:val="95"/>
          <w:sz w:val="19"/>
        </w:rPr>
        <w:t>boththe</w:t>
      </w:r>
      <w:r>
        <w:rPr>
          <w:rFonts w:ascii="Arial"/>
          <w:color w:val="2D2D2D"/>
          <w:spacing w:val="12"/>
          <w:sz w:val="19"/>
        </w:rPr>
        <w:t xml:space="preserve"> </w:t>
      </w:r>
      <w:r>
        <w:rPr>
          <w:rFonts w:ascii="Arial"/>
          <w:color w:val="2D2D2D"/>
          <w:w w:val="95"/>
          <w:sz w:val="19"/>
        </w:rPr>
        <w:t>Applicant</w:t>
      </w:r>
      <w:r>
        <w:rPr>
          <w:rFonts w:ascii="Arial"/>
          <w:color w:val="2D2D2D"/>
          <w:spacing w:val="26"/>
          <w:sz w:val="19"/>
        </w:rPr>
        <w:t xml:space="preserve"> </w:t>
      </w:r>
      <w:r>
        <w:rPr>
          <w:rFonts w:ascii="Arial"/>
          <w:color w:val="2D2D2D"/>
          <w:w w:val="95"/>
          <w:sz w:val="19"/>
        </w:rPr>
        <w:t>andthe</w:t>
      </w:r>
      <w:r>
        <w:rPr>
          <w:rFonts w:ascii="Arial"/>
          <w:color w:val="2D2D2D"/>
          <w:spacing w:val="13"/>
          <w:sz w:val="19"/>
        </w:rPr>
        <w:t xml:space="preserve"> </w:t>
      </w:r>
      <w:r>
        <w:rPr>
          <w:rFonts w:ascii="Arial"/>
          <w:color w:val="2D2D2D"/>
          <w:w w:val="95"/>
          <w:sz w:val="19"/>
        </w:rPr>
        <w:t>Proposed</w:t>
      </w:r>
      <w:r>
        <w:rPr>
          <w:rFonts w:ascii="Arial"/>
          <w:color w:val="2D2D2D"/>
          <w:spacing w:val="-8"/>
          <w:w w:val="95"/>
          <w:sz w:val="19"/>
        </w:rPr>
        <w:t xml:space="preserve"> </w:t>
      </w:r>
      <w:r>
        <w:rPr>
          <w:rFonts w:ascii="Arial"/>
          <w:color w:val="2D2D2D"/>
          <w:w w:val="95"/>
          <w:sz w:val="19"/>
        </w:rPr>
        <w:t>Project</w:t>
      </w:r>
      <w:r>
        <w:rPr>
          <w:rFonts w:ascii="Arial"/>
          <w:color w:val="2D2D2D"/>
          <w:spacing w:val="3"/>
          <w:sz w:val="19"/>
        </w:rPr>
        <w:t xml:space="preserve"> </w:t>
      </w:r>
      <w:r>
        <w:rPr>
          <w:rFonts w:ascii="Arial"/>
          <w:color w:val="2D2D2D"/>
          <w:w w:val="95"/>
          <w:sz w:val="19"/>
        </w:rPr>
        <w:t>are</w:t>
      </w:r>
      <w:r>
        <w:rPr>
          <w:rFonts w:ascii="Arial"/>
          <w:color w:val="2D2D2D"/>
          <w:spacing w:val="-20"/>
          <w:w w:val="95"/>
          <w:sz w:val="19"/>
        </w:rPr>
        <w:t xml:space="preserve"> </w:t>
      </w:r>
      <w:r>
        <w:rPr>
          <w:rFonts w:ascii="Arial"/>
          <w:color w:val="2D2D2D"/>
          <w:w w:val="95"/>
          <w:sz w:val="19"/>
        </w:rPr>
        <w:t>in</w:t>
      </w:r>
      <w:r>
        <w:rPr>
          <w:rFonts w:ascii="Arial"/>
          <w:color w:val="2D2D2D"/>
          <w:spacing w:val="21"/>
          <w:sz w:val="19"/>
        </w:rPr>
        <w:t xml:space="preserve"> </w:t>
      </w:r>
      <w:r>
        <w:rPr>
          <w:rFonts w:ascii="Arial"/>
          <w:color w:val="2D2D2D"/>
          <w:w w:val="95"/>
          <w:sz w:val="19"/>
        </w:rPr>
        <w:t>material</w:t>
      </w:r>
      <w:r>
        <w:rPr>
          <w:rFonts w:ascii="Arial"/>
          <w:color w:val="2D2D2D"/>
          <w:spacing w:val="-3"/>
          <w:w w:val="95"/>
          <w:sz w:val="19"/>
        </w:rPr>
        <w:t xml:space="preserve"> </w:t>
      </w:r>
      <w:r>
        <w:rPr>
          <w:rFonts w:ascii="Arial"/>
          <w:color w:val="2D2D2D"/>
          <w:spacing w:val="-5"/>
          <w:w w:val="95"/>
          <w:sz w:val="19"/>
        </w:rPr>
        <w:t>and</w:t>
      </w:r>
    </w:p>
    <w:p w:rsidR="00057D42" w:rsidRDefault="005F656B">
      <w:pPr>
        <w:spacing w:before="19"/>
        <w:ind w:left="939"/>
        <w:rPr>
          <w:rFonts w:ascii="Arial"/>
          <w:sz w:val="19"/>
        </w:rPr>
      </w:pPr>
      <w:r>
        <w:rPr>
          <w:rFonts w:ascii="Arial"/>
          <w:color w:val="2D2D2D"/>
          <w:sz w:val="19"/>
        </w:rPr>
        <w:t>substantial</w:t>
      </w:r>
      <w:r>
        <w:rPr>
          <w:rFonts w:ascii="Arial"/>
          <w:color w:val="2D2D2D"/>
          <w:spacing w:val="-19"/>
          <w:sz w:val="19"/>
        </w:rPr>
        <w:t xml:space="preserve"> </w:t>
      </w:r>
      <w:r>
        <w:rPr>
          <w:rFonts w:ascii="Arial"/>
          <w:color w:val="2D2D2D"/>
          <w:sz w:val="19"/>
        </w:rPr>
        <w:t>compliance</w:t>
      </w:r>
      <w:r>
        <w:rPr>
          <w:rFonts w:ascii="Arial"/>
          <w:color w:val="2D2D2D"/>
          <w:spacing w:val="-4"/>
          <w:sz w:val="19"/>
        </w:rPr>
        <w:t xml:space="preserve"> </w:t>
      </w:r>
      <w:r>
        <w:rPr>
          <w:rFonts w:ascii="Arial"/>
          <w:color w:val="2D2D2D"/>
          <w:sz w:val="19"/>
        </w:rPr>
        <w:t>and</w:t>
      </w:r>
      <w:r>
        <w:rPr>
          <w:rFonts w:ascii="Arial"/>
          <w:color w:val="2D2D2D"/>
          <w:spacing w:val="-29"/>
          <w:sz w:val="19"/>
        </w:rPr>
        <w:t xml:space="preserve"> </w:t>
      </w:r>
      <w:r>
        <w:rPr>
          <w:rFonts w:ascii="Arial"/>
          <w:color w:val="2D2D2D"/>
          <w:sz w:val="19"/>
        </w:rPr>
        <w:t>good</w:t>
      </w:r>
      <w:r>
        <w:rPr>
          <w:rFonts w:ascii="Arial"/>
          <w:color w:val="2D2D2D"/>
          <w:spacing w:val="-25"/>
          <w:sz w:val="19"/>
        </w:rPr>
        <w:t xml:space="preserve"> </w:t>
      </w:r>
      <w:r>
        <w:rPr>
          <w:rFonts w:ascii="Arial"/>
          <w:color w:val="2D2D2D"/>
          <w:sz w:val="19"/>
        </w:rPr>
        <w:t>standing</w:t>
      </w:r>
      <w:r>
        <w:rPr>
          <w:rFonts w:ascii="Arial"/>
          <w:color w:val="2D2D2D"/>
          <w:spacing w:val="-12"/>
          <w:sz w:val="19"/>
        </w:rPr>
        <w:t xml:space="preserve"> </w:t>
      </w:r>
      <w:r>
        <w:rPr>
          <w:rFonts w:ascii="Arial"/>
          <w:color w:val="2D2D2D"/>
          <w:sz w:val="19"/>
        </w:rPr>
        <w:t>withrelevant federal,</w:t>
      </w:r>
      <w:r>
        <w:rPr>
          <w:rFonts w:ascii="Arial"/>
          <w:color w:val="2D2D2D"/>
          <w:spacing w:val="-25"/>
          <w:sz w:val="19"/>
        </w:rPr>
        <w:t xml:space="preserve"> </w:t>
      </w:r>
      <w:r>
        <w:rPr>
          <w:rFonts w:ascii="Arial"/>
          <w:color w:val="2D2D2D"/>
          <w:sz w:val="19"/>
        </w:rPr>
        <w:t>statr,:ndl_ cal</w:t>
      </w:r>
      <w:r>
        <w:rPr>
          <w:rFonts w:ascii="Arial"/>
          <w:color w:val="2D2D2D"/>
          <w:spacing w:val="-10"/>
          <w:sz w:val="19"/>
        </w:rPr>
        <w:t xml:space="preserve"> </w:t>
      </w:r>
      <w:r>
        <w:rPr>
          <w:rFonts w:ascii="Arial"/>
          <w:color w:val="2D2D2D"/>
          <w:sz w:val="19"/>
        </w:rPr>
        <w:t>laws</w:t>
      </w:r>
      <w:r>
        <w:rPr>
          <w:rFonts w:ascii="Arial"/>
          <w:color w:val="2D2D2D"/>
          <w:spacing w:val="-28"/>
          <w:sz w:val="19"/>
        </w:rPr>
        <w:t xml:space="preserve"> </w:t>
      </w:r>
      <w:r>
        <w:rPr>
          <w:rFonts w:ascii="Arial"/>
          <w:color w:val="2D2D2D"/>
          <w:sz w:val="19"/>
        </w:rPr>
        <w:t>and</w:t>
      </w:r>
      <w:r>
        <w:rPr>
          <w:rFonts w:ascii="Arial"/>
          <w:color w:val="9A9A9A"/>
          <w:sz w:val="19"/>
        </w:rPr>
        <w:t>.</w:t>
      </w:r>
      <w:r>
        <w:rPr>
          <w:rFonts w:ascii="Arial"/>
          <w:color w:val="2D2D2D"/>
          <w:sz w:val="19"/>
        </w:rPr>
        <w:t>regulations,</w:t>
      </w:r>
      <w:r>
        <w:rPr>
          <w:rFonts w:ascii="Arial"/>
          <w:color w:val="2D2D2D"/>
          <w:spacing w:val="-23"/>
          <w:sz w:val="19"/>
        </w:rPr>
        <w:t xml:space="preserve"> </w:t>
      </w:r>
      <w:r>
        <w:rPr>
          <w:rFonts w:ascii="Arial"/>
          <w:color w:val="2D2D2D"/>
          <w:sz w:val="19"/>
        </w:rPr>
        <w:t>as</w:t>
      </w:r>
      <w:r>
        <w:rPr>
          <w:rFonts w:ascii="Arial"/>
          <w:color w:val="2D2D2D"/>
          <w:spacing w:val="-16"/>
          <w:sz w:val="19"/>
        </w:rPr>
        <w:t xml:space="preserve"> </w:t>
      </w:r>
      <w:r>
        <w:rPr>
          <w:rFonts w:ascii="Arial"/>
          <w:color w:val="2D2D2D"/>
          <w:sz w:val="19"/>
        </w:rPr>
        <w:t>welt</w:t>
      </w:r>
      <w:r>
        <w:rPr>
          <w:rFonts w:ascii="Arial"/>
          <w:color w:val="2D2D2D"/>
          <w:spacing w:val="-15"/>
          <w:sz w:val="19"/>
        </w:rPr>
        <w:t xml:space="preserve"> </w:t>
      </w:r>
      <w:r>
        <w:rPr>
          <w:rFonts w:ascii="Arial"/>
          <w:color w:val="2D2D2D"/>
          <w:sz w:val="19"/>
        </w:rPr>
        <w:t>as</w:t>
      </w:r>
      <w:r>
        <w:rPr>
          <w:rFonts w:ascii="Arial"/>
          <w:color w:val="2D2D2D"/>
          <w:spacing w:val="-17"/>
          <w:sz w:val="19"/>
        </w:rPr>
        <w:t xml:space="preserve"> </w:t>
      </w:r>
      <w:r>
        <w:rPr>
          <w:rFonts w:ascii="Arial"/>
          <w:color w:val="2D2D2D"/>
          <w:sz w:val="19"/>
        </w:rPr>
        <w:t>with</w:t>
      </w:r>
      <w:r>
        <w:rPr>
          <w:rFonts w:ascii="Arial"/>
          <w:color w:val="2D2D2D"/>
          <w:spacing w:val="-19"/>
          <w:sz w:val="19"/>
        </w:rPr>
        <w:t xml:space="preserve"> </w:t>
      </w:r>
      <w:r>
        <w:rPr>
          <w:rFonts w:ascii="Arial"/>
          <w:color w:val="2D2D2D"/>
          <w:spacing w:val="-5"/>
          <w:sz w:val="19"/>
        </w:rPr>
        <w:t>all</w:t>
      </w:r>
    </w:p>
    <w:p w:rsidR="00057D42" w:rsidRDefault="005F656B">
      <w:pPr>
        <w:spacing w:before="20" w:line="217" w:lineRule="exact"/>
        <w:ind w:left="933"/>
        <w:rPr>
          <w:rFonts w:ascii="Arial"/>
          <w:sz w:val="19"/>
        </w:rPr>
      </w:pPr>
      <w:r>
        <w:rPr>
          <w:rFonts w:ascii="Arial"/>
          <w:color w:val="2D2D2D"/>
          <w:w w:val="95"/>
          <w:sz w:val="18"/>
          <w:u w:val="thick" w:color="2D2D2D"/>
        </w:rPr>
        <w:t>pfeYlou</w:t>
      </w:r>
      <w:r>
        <w:rPr>
          <w:rFonts w:ascii="Arial"/>
          <w:color w:val="2D2D2D"/>
          <w:spacing w:val="61"/>
          <w:sz w:val="18"/>
          <w:u w:val="thick" w:color="2D2D2D"/>
        </w:rPr>
        <w:t xml:space="preserve"> </w:t>
      </w:r>
      <w:r>
        <w:rPr>
          <w:rFonts w:ascii="Arial"/>
          <w:color w:val="2D2D2D"/>
          <w:w w:val="95"/>
          <w:sz w:val="18"/>
          <w:u w:val="thick" w:color="2D2D2D"/>
        </w:rPr>
        <w:t>y</w:t>
      </w:r>
      <w:r>
        <w:rPr>
          <w:rFonts w:ascii="Arial"/>
          <w:color w:val="2D2D2D"/>
          <w:spacing w:val="14"/>
          <w:sz w:val="18"/>
          <w:u w:val="thick" w:color="2D2D2D"/>
        </w:rPr>
        <w:t xml:space="preserve"> </w:t>
      </w:r>
      <w:r>
        <w:rPr>
          <w:rFonts w:ascii="Arial"/>
          <w:color w:val="2D2D2D"/>
          <w:w w:val="95"/>
          <w:sz w:val="18"/>
          <w:u w:val="thick" w:color="2D2D2D"/>
        </w:rPr>
        <w:t>Issued</w:t>
      </w:r>
      <w:r>
        <w:rPr>
          <w:rFonts w:ascii="Arial"/>
          <w:color w:val="2D2D2D"/>
          <w:spacing w:val="-1"/>
          <w:w w:val="95"/>
          <w:sz w:val="18"/>
        </w:rPr>
        <w:t xml:space="preserve"> </w:t>
      </w:r>
      <w:r>
        <w:rPr>
          <w:rFonts w:ascii="Arial"/>
          <w:color w:val="2D2D2D"/>
          <w:w w:val="95"/>
          <w:sz w:val="19"/>
        </w:rPr>
        <w:t>Notices</w:t>
      </w:r>
      <w:r>
        <w:rPr>
          <w:rFonts w:ascii="Arial"/>
          <w:color w:val="2D2D2D"/>
          <w:spacing w:val="6"/>
          <w:sz w:val="19"/>
        </w:rPr>
        <w:t xml:space="preserve"> </w:t>
      </w:r>
      <w:r>
        <w:rPr>
          <w:rFonts w:ascii="Arial"/>
          <w:color w:val="2D2D2D"/>
          <w:w w:val="95"/>
          <w:sz w:val="19"/>
        </w:rPr>
        <w:t>of</w:t>
      </w:r>
      <w:r>
        <w:rPr>
          <w:rFonts w:ascii="Arial"/>
          <w:color w:val="2D2D2D"/>
          <w:spacing w:val="29"/>
          <w:sz w:val="19"/>
        </w:rPr>
        <w:t xml:space="preserve"> </w:t>
      </w:r>
      <w:r>
        <w:rPr>
          <w:rFonts w:ascii="Arial"/>
          <w:color w:val="2D2D2D"/>
          <w:w w:val="95"/>
          <w:sz w:val="19"/>
        </w:rPr>
        <w:t>Determination</w:t>
      </w:r>
      <w:r>
        <w:rPr>
          <w:rFonts w:ascii="Arial"/>
          <w:color w:val="2D2D2D"/>
          <w:spacing w:val="13"/>
          <w:sz w:val="19"/>
        </w:rPr>
        <w:t xml:space="preserve"> </w:t>
      </w:r>
      <w:r>
        <w:rPr>
          <w:rFonts w:ascii="Arial"/>
          <w:color w:val="2D2D2D"/>
          <w:w w:val="95"/>
          <w:sz w:val="19"/>
        </w:rPr>
        <w:t>of</w:t>
      </w:r>
      <w:r>
        <w:rPr>
          <w:rFonts w:ascii="Arial"/>
          <w:color w:val="2D2D2D"/>
          <w:spacing w:val="16"/>
          <w:sz w:val="19"/>
        </w:rPr>
        <w:t xml:space="preserve"> </w:t>
      </w:r>
      <w:r>
        <w:rPr>
          <w:rFonts w:ascii="Arial"/>
          <w:color w:val="2D2D2D"/>
          <w:w w:val="95"/>
          <w:sz w:val="19"/>
        </w:rPr>
        <w:t>Need</w:t>
      </w:r>
      <w:r>
        <w:rPr>
          <w:rFonts w:ascii="Arial"/>
          <w:color w:val="2D2D2D"/>
          <w:spacing w:val="-10"/>
          <w:w w:val="95"/>
          <w:sz w:val="19"/>
        </w:rPr>
        <w:t xml:space="preserve"> </w:t>
      </w:r>
      <w:r>
        <w:rPr>
          <w:rFonts w:ascii="Arial"/>
          <w:color w:val="2D2D2D"/>
          <w:w w:val="95"/>
          <w:sz w:val="19"/>
          <w:u w:val="thick" w:color="2D2D2D"/>
        </w:rPr>
        <w:t>aAd-tA</w:t>
      </w:r>
      <w:r>
        <w:rPr>
          <w:rFonts w:ascii="Arial"/>
          <w:color w:val="2D2D2D"/>
          <w:spacing w:val="30"/>
          <w:sz w:val="19"/>
          <w:u w:val="thick" w:color="2D2D2D"/>
        </w:rPr>
        <w:t xml:space="preserve"> </w:t>
      </w:r>
      <w:r>
        <w:rPr>
          <w:rFonts w:ascii="Arial"/>
          <w:color w:val="2D2D2D"/>
          <w:w w:val="95"/>
          <w:sz w:val="19"/>
          <w:u w:val="thick" w:color="2D2D2D"/>
        </w:rPr>
        <w:t>ms-aR'4.&lt;.oooitkms--attac:Red-</w:t>
      </w:r>
      <w:r>
        <w:rPr>
          <w:rFonts w:ascii="Arial"/>
          <w:color w:val="2D2D2D"/>
          <w:spacing w:val="-2"/>
          <w:w w:val="95"/>
          <w:sz w:val="19"/>
          <w:u w:val="thick" w:color="2D2D2D"/>
        </w:rPr>
        <w:t>thefei.R</w:t>
      </w:r>
      <w:r>
        <w:rPr>
          <w:rFonts w:ascii="Arial"/>
          <w:color w:val="2D2D2D"/>
          <w:spacing w:val="-2"/>
          <w:w w:val="95"/>
          <w:sz w:val="19"/>
        </w:rPr>
        <w:t>;</w:t>
      </w:r>
    </w:p>
    <w:p w:rsidR="00057D42" w:rsidRDefault="005F656B">
      <w:pPr>
        <w:pStyle w:val="ListParagraph"/>
        <w:numPr>
          <w:ilvl w:val="0"/>
          <w:numId w:val="3"/>
        </w:numPr>
        <w:tabs>
          <w:tab w:val="left" w:pos="942"/>
          <w:tab w:val="left" w:pos="943"/>
        </w:tabs>
        <w:spacing w:line="264" w:lineRule="auto"/>
        <w:ind w:left="945" w:right="769" w:hanging="699"/>
        <w:jc w:val="left"/>
        <w:rPr>
          <w:rFonts w:ascii="Arial"/>
          <w:color w:val="2D2D2D"/>
          <w:sz w:val="19"/>
        </w:rPr>
      </w:pPr>
      <w:r>
        <w:rPr>
          <w:rFonts w:ascii="Arial"/>
          <w:color w:val="2D2D2D"/>
          <w:sz w:val="19"/>
        </w:rPr>
        <w:t>I</w:t>
      </w:r>
      <w:r>
        <w:rPr>
          <w:rFonts w:ascii="Arial"/>
          <w:color w:val="2D2D2D"/>
          <w:spacing w:val="-2"/>
          <w:sz w:val="19"/>
        </w:rPr>
        <w:t xml:space="preserve"> </w:t>
      </w:r>
      <w:r>
        <w:rPr>
          <w:rFonts w:ascii="Arial"/>
          <w:color w:val="2D2D2D"/>
          <w:sz w:val="19"/>
        </w:rPr>
        <w:t xml:space="preserve">have </w:t>
      </w:r>
      <w:r>
        <w:rPr>
          <w:rFonts w:ascii="Times New Roman"/>
          <w:color w:val="2D2D2D"/>
          <w:sz w:val="20"/>
        </w:rPr>
        <w:t>l'ead</w:t>
      </w:r>
      <w:r>
        <w:rPr>
          <w:rFonts w:ascii="Times New Roman"/>
          <w:color w:val="2D2D2D"/>
          <w:spacing w:val="-6"/>
          <w:sz w:val="20"/>
        </w:rPr>
        <w:t xml:space="preserve"> </w:t>
      </w:r>
      <w:r>
        <w:rPr>
          <w:rFonts w:ascii="Arial"/>
          <w:color w:val="2D2D2D"/>
          <w:sz w:val="19"/>
        </w:rPr>
        <w:t>and</w:t>
      </w:r>
      <w:r>
        <w:rPr>
          <w:rFonts w:ascii="Arial"/>
          <w:color w:val="2D2D2D"/>
          <w:spacing w:val="-28"/>
          <w:sz w:val="19"/>
        </w:rPr>
        <w:t xml:space="preserve"> </w:t>
      </w:r>
      <w:r>
        <w:rPr>
          <w:rFonts w:ascii="Arial"/>
          <w:color w:val="2D2D2D"/>
          <w:sz w:val="19"/>
        </w:rPr>
        <w:t>understand</w:t>
      </w:r>
      <w:r>
        <w:rPr>
          <w:rFonts w:ascii="Arial"/>
          <w:color w:val="2D2D2D"/>
          <w:spacing w:val="-9"/>
          <w:sz w:val="19"/>
        </w:rPr>
        <w:t xml:space="preserve"> </w:t>
      </w:r>
      <w:r>
        <w:rPr>
          <w:rFonts w:ascii="Arial"/>
          <w:color w:val="2D2D2D"/>
          <w:sz w:val="19"/>
        </w:rPr>
        <w:t>the</w:t>
      </w:r>
      <w:r>
        <w:rPr>
          <w:rFonts w:ascii="Arial"/>
          <w:color w:val="2D2D2D"/>
          <w:spacing w:val="-29"/>
          <w:sz w:val="19"/>
        </w:rPr>
        <w:t xml:space="preserve"> </w:t>
      </w:r>
      <w:r>
        <w:rPr>
          <w:rFonts w:ascii="Arial"/>
          <w:color w:val="2D2D2D"/>
          <w:sz w:val="19"/>
        </w:rPr>
        <w:t>limitations</w:t>
      </w:r>
      <w:r>
        <w:rPr>
          <w:rFonts w:ascii="Arial"/>
          <w:color w:val="2D2D2D"/>
          <w:spacing w:val="-13"/>
          <w:sz w:val="19"/>
        </w:rPr>
        <w:t xml:space="preserve"> </w:t>
      </w:r>
      <w:r>
        <w:rPr>
          <w:rFonts w:ascii="Arial"/>
          <w:color w:val="2D2D2D"/>
          <w:sz w:val="19"/>
        </w:rPr>
        <w:t>on</w:t>
      </w:r>
      <w:r>
        <w:rPr>
          <w:rFonts w:ascii="Arial"/>
          <w:color w:val="2D2D2D"/>
          <w:spacing w:val="-23"/>
          <w:sz w:val="19"/>
        </w:rPr>
        <w:t xml:space="preserve"> </w:t>
      </w:r>
      <w:r>
        <w:rPr>
          <w:rFonts w:ascii="Arial"/>
          <w:color w:val="2D2D2D"/>
          <w:sz w:val="19"/>
        </w:rPr>
        <w:t>solicltatlon</w:t>
      </w:r>
      <w:r>
        <w:rPr>
          <w:rFonts w:ascii="Arial"/>
          <w:color w:val="2D2D2D"/>
          <w:spacing w:val="-12"/>
          <w:sz w:val="19"/>
        </w:rPr>
        <w:t xml:space="preserve"> </w:t>
      </w:r>
      <w:r>
        <w:rPr>
          <w:rFonts w:ascii="Arial"/>
          <w:color w:val="2D2D2D"/>
          <w:sz w:val="19"/>
        </w:rPr>
        <w:t>of funding</w:t>
      </w:r>
      <w:r>
        <w:rPr>
          <w:rFonts w:ascii="Arial"/>
          <w:color w:val="2D2D2D"/>
          <w:spacing w:val="-10"/>
          <w:sz w:val="19"/>
        </w:rPr>
        <w:t xml:space="preserve"> </w:t>
      </w:r>
      <w:r>
        <w:rPr>
          <w:rFonts w:ascii="Arial"/>
          <w:color w:val="2D2D2D"/>
          <w:sz w:val="19"/>
        </w:rPr>
        <w:t>from</w:t>
      </w:r>
      <w:r>
        <w:rPr>
          <w:rFonts w:ascii="Arial"/>
          <w:color w:val="2D2D2D"/>
          <w:spacing w:val="-20"/>
          <w:sz w:val="19"/>
        </w:rPr>
        <w:t xml:space="preserve"> </w:t>
      </w:r>
      <w:r>
        <w:rPr>
          <w:rFonts w:ascii="Arial"/>
          <w:color w:val="2D2D2D"/>
          <w:sz w:val="19"/>
        </w:rPr>
        <w:t>the</w:t>
      </w:r>
      <w:r>
        <w:rPr>
          <w:rFonts w:ascii="Arial"/>
          <w:color w:val="2D2D2D"/>
          <w:spacing w:val="-23"/>
          <w:sz w:val="19"/>
        </w:rPr>
        <w:t xml:space="preserve"> </w:t>
      </w:r>
      <w:r>
        <w:rPr>
          <w:rFonts w:ascii="Arial"/>
          <w:color w:val="2D2D2D"/>
          <w:sz w:val="19"/>
        </w:rPr>
        <w:t>general</w:t>
      </w:r>
      <w:r>
        <w:rPr>
          <w:rFonts w:ascii="Arial"/>
          <w:color w:val="2D2D2D"/>
          <w:spacing w:val="-29"/>
          <w:sz w:val="19"/>
        </w:rPr>
        <w:t xml:space="preserve"> </w:t>
      </w:r>
      <w:r>
        <w:rPr>
          <w:rFonts w:ascii="Arial"/>
          <w:color w:val="2D2D2D"/>
          <w:sz w:val="19"/>
        </w:rPr>
        <w:t>public</w:t>
      </w:r>
      <w:r>
        <w:rPr>
          <w:rFonts w:ascii="Arial"/>
          <w:color w:val="2D2D2D"/>
          <w:spacing w:val="-9"/>
          <w:sz w:val="19"/>
        </w:rPr>
        <w:t xml:space="preserve"> </w:t>
      </w:r>
      <w:r>
        <w:rPr>
          <w:rFonts w:ascii="Arial"/>
          <w:color w:val="2D2D2D"/>
          <w:sz w:val="19"/>
        </w:rPr>
        <w:t>prior</w:t>
      </w:r>
      <w:r>
        <w:rPr>
          <w:rFonts w:ascii="Arial"/>
          <w:color w:val="2D2D2D"/>
          <w:spacing w:val="-12"/>
          <w:sz w:val="19"/>
        </w:rPr>
        <w:t xml:space="preserve"> </w:t>
      </w:r>
      <w:r>
        <w:rPr>
          <w:rFonts w:ascii="Arial"/>
          <w:color w:val="2D2D2D"/>
          <w:sz w:val="19"/>
        </w:rPr>
        <w:t>to receiving</w:t>
      </w:r>
      <w:r>
        <w:rPr>
          <w:rFonts w:ascii="Arial"/>
          <w:color w:val="2D2D2D"/>
          <w:spacing w:val="-10"/>
          <w:sz w:val="19"/>
        </w:rPr>
        <w:t xml:space="preserve"> </w:t>
      </w:r>
      <w:r>
        <w:rPr>
          <w:rFonts w:ascii="Arial"/>
          <w:color w:val="2D2D2D"/>
          <w:sz w:val="19"/>
        </w:rPr>
        <w:t>a</w:t>
      </w:r>
      <w:r>
        <w:rPr>
          <w:rFonts w:ascii="Arial"/>
          <w:color w:val="2D2D2D"/>
          <w:spacing w:val="-28"/>
          <w:sz w:val="19"/>
        </w:rPr>
        <w:t xml:space="preserve"> </w:t>
      </w:r>
      <w:r>
        <w:rPr>
          <w:rFonts w:ascii="Arial"/>
          <w:color w:val="2D2D2D"/>
          <w:sz w:val="19"/>
        </w:rPr>
        <w:t>Notice</w:t>
      </w:r>
      <w:r>
        <w:rPr>
          <w:rFonts w:ascii="Arial"/>
          <w:color w:val="2D2D2D"/>
          <w:spacing w:val="-15"/>
          <w:sz w:val="19"/>
        </w:rPr>
        <w:t xml:space="preserve"> </w:t>
      </w:r>
      <w:r>
        <w:rPr>
          <w:rFonts w:ascii="Arial"/>
          <w:color w:val="2D2D2D"/>
          <w:sz w:val="19"/>
        </w:rPr>
        <w:t>of Determination</w:t>
      </w:r>
      <w:r>
        <w:rPr>
          <w:rFonts w:ascii="Arial"/>
          <w:color w:val="2D2D2D"/>
          <w:spacing w:val="-14"/>
          <w:sz w:val="19"/>
        </w:rPr>
        <w:t xml:space="preserve"> </w:t>
      </w:r>
      <w:r>
        <w:rPr>
          <w:rFonts w:ascii="Arial"/>
          <w:color w:val="2D2D2D"/>
          <w:sz w:val="19"/>
        </w:rPr>
        <w:t>of</w:t>
      </w:r>
      <w:r>
        <w:rPr>
          <w:rFonts w:ascii="Arial"/>
          <w:color w:val="2D2D2D"/>
          <w:spacing w:val="-13"/>
          <w:sz w:val="19"/>
        </w:rPr>
        <w:t xml:space="preserve"> </w:t>
      </w:r>
      <w:r>
        <w:rPr>
          <w:rFonts w:ascii="Arial"/>
          <w:b/>
          <w:color w:val="2D2D2D"/>
          <w:sz w:val="19"/>
        </w:rPr>
        <w:t>Need</w:t>
      </w:r>
      <w:r>
        <w:rPr>
          <w:rFonts w:ascii="Arial"/>
          <w:b/>
          <w:color w:val="2D2D2D"/>
          <w:spacing w:val="-24"/>
          <w:sz w:val="19"/>
        </w:rPr>
        <w:t xml:space="preserve"> </w:t>
      </w:r>
      <w:r>
        <w:rPr>
          <w:rFonts w:ascii="Arial"/>
          <w:color w:val="2D2D2D"/>
          <w:sz w:val="19"/>
        </w:rPr>
        <w:t>as</w:t>
      </w:r>
      <w:r>
        <w:rPr>
          <w:rFonts w:ascii="Arial"/>
          <w:color w:val="2D2D2D"/>
          <w:spacing w:val="-27"/>
          <w:sz w:val="19"/>
        </w:rPr>
        <w:t xml:space="preserve"> </w:t>
      </w:r>
      <w:r>
        <w:rPr>
          <w:rFonts w:ascii="Arial"/>
          <w:color w:val="2D2D2D"/>
          <w:sz w:val="19"/>
        </w:rPr>
        <w:t>established</w:t>
      </w:r>
      <w:r>
        <w:rPr>
          <w:rFonts w:ascii="Arial"/>
          <w:color w:val="2D2D2D"/>
          <w:spacing w:val="-19"/>
          <w:sz w:val="19"/>
        </w:rPr>
        <w:t xml:space="preserve"> </w:t>
      </w:r>
      <w:r>
        <w:rPr>
          <w:rFonts w:ascii="Arial"/>
          <w:color w:val="2D2D2D"/>
          <w:sz w:val="19"/>
        </w:rPr>
        <w:t>in</w:t>
      </w:r>
      <w:r>
        <w:rPr>
          <w:rFonts w:ascii="Arial"/>
          <w:color w:val="2D2D2D"/>
          <w:spacing w:val="-13"/>
          <w:sz w:val="19"/>
        </w:rPr>
        <w:t xml:space="preserve"> </w:t>
      </w:r>
      <w:r>
        <w:rPr>
          <w:rFonts w:ascii="Arial"/>
          <w:color w:val="2D2D2D"/>
          <w:sz w:val="19"/>
        </w:rPr>
        <w:t>105</w:t>
      </w:r>
      <w:r>
        <w:rPr>
          <w:rFonts w:ascii="Arial"/>
          <w:color w:val="2D2D2D"/>
          <w:spacing w:val="-28"/>
          <w:sz w:val="19"/>
        </w:rPr>
        <w:t xml:space="preserve"> </w:t>
      </w:r>
      <w:r>
        <w:rPr>
          <w:rFonts w:ascii="Arial"/>
          <w:color w:val="2D2D2D"/>
          <w:sz w:val="19"/>
        </w:rPr>
        <w:t>CMR</w:t>
      </w:r>
      <w:r>
        <w:rPr>
          <w:rFonts w:ascii="Arial"/>
          <w:color w:val="2D2D2D"/>
          <w:spacing w:val="-17"/>
          <w:sz w:val="19"/>
        </w:rPr>
        <w:t xml:space="preserve"> </w:t>
      </w:r>
      <w:r>
        <w:rPr>
          <w:rFonts w:ascii="Arial"/>
          <w:color w:val="2D2D2D"/>
          <w:sz w:val="19"/>
        </w:rPr>
        <w:t>100.415;</w:t>
      </w:r>
    </w:p>
    <w:p w:rsidR="00057D42" w:rsidRDefault="005F656B">
      <w:pPr>
        <w:pStyle w:val="ListParagraph"/>
        <w:numPr>
          <w:ilvl w:val="0"/>
          <w:numId w:val="3"/>
        </w:numPr>
        <w:tabs>
          <w:tab w:val="left" w:pos="955"/>
          <w:tab w:val="left" w:pos="956"/>
        </w:tabs>
        <w:spacing w:line="196" w:lineRule="exact"/>
        <w:ind w:left="955" w:hanging="710"/>
        <w:jc w:val="left"/>
        <w:rPr>
          <w:rFonts w:ascii="Arial"/>
          <w:color w:val="2D2D2D"/>
          <w:sz w:val="19"/>
        </w:rPr>
      </w:pPr>
      <w:r>
        <w:rPr>
          <w:rFonts w:ascii="Times New Roman"/>
          <w:color w:val="2D2D2D"/>
          <w:sz w:val="19"/>
        </w:rPr>
        <w:t>I</w:t>
      </w:r>
      <w:r>
        <w:rPr>
          <w:rFonts w:ascii="Times New Roman"/>
          <w:color w:val="2D2D2D"/>
          <w:spacing w:val="-12"/>
          <w:sz w:val="19"/>
        </w:rPr>
        <w:t xml:space="preserve"> </w:t>
      </w:r>
      <w:r>
        <w:rPr>
          <w:rFonts w:ascii="Arial"/>
          <w:color w:val="2D2D2D"/>
          <w:sz w:val="19"/>
        </w:rPr>
        <w:t>understand</w:t>
      </w:r>
      <w:r>
        <w:rPr>
          <w:rFonts w:ascii="Arial"/>
          <w:color w:val="2D2D2D"/>
          <w:spacing w:val="-18"/>
          <w:sz w:val="19"/>
        </w:rPr>
        <w:t xml:space="preserve"> </w:t>
      </w:r>
      <w:r>
        <w:rPr>
          <w:rFonts w:ascii="Arial"/>
          <w:color w:val="2D2D2D"/>
          <w:sz w:val="19"/>
        </w:rPr>
        <w:t>that,if</w:t>
      </w:r>
      <w:r>
        <w:rPr>
          <w:rFonts w:ascii="Arial"/>
          <w:color w:val="2D2D2D"/>
          <w:spacing w:val="-14"/>
          <w:sz w:val="19"/>
        </w:rPr>
        <w:t xml:space="preserve"> </w:t>
      </w:r>
      <w:r>
        <w:rPr>
          <w:rFonts w:ascii="Arial"/>
          <w:color w:val="2D2D2D"/>
          <w:sz w:val="19"/>
        </w:rPr>
        <w:t>Approved,</w:t>
      </w:r>
      <w:r>
        <w:rPr>
          <w:rFonts w:ascii="Arial"/>
          <w:color w:val="2D2D2D"/>
          <w:spacing w:val="-34"/>
          <w:sz w:val="19"/>
        </w:rPr>
        <w:t xml:space="preserve"> </w:t>
      </w:r>
      <w:r>
        <w:rPr>
          <w:rFonts w:ascii="Arial"/>
          <w:color w:val="2D2D2D"/>
          <w:sz w:val="19"/>
        </w:rPr>
        <w:t>the</w:t>
      </w:r>
      <w:r>
        <w:rPr>
          <w:rFonts w:ascii="Arial"/>
          <w:color w:val="2D2D2D"/>
          <w:spacing w:val="-13"/>
          <w:sz w:val="19"/>
        </w:rPr>
        <w:t xml:space="preserve"> </w:t>
      </w:r>
      <w:r>
        <w:rPr>
          <w:rFonts w:ascii="Arial"/>
          <w:color w:val="2D2D2D"/>
          <w:sz w:val="19"/>
        </w:rPr>
        <w:t>Applicant,</w:t>
      </w:r>
      <w:r>
        <w:rPr>
          <w:rFonts w:ascii="Arial"/>
          <w:color w:val="2D2D2D"/>
          <w:spacing w:val="-23"/>
          <w:sz w:val="19"/>
        </w:rPr>
        <w:t xml:space="preserve"> </w:t>
      </w:r>
      <w:r>
        <w:rPr>
          <w:rFonts w:ascii="Arial"/>
          <w:color w:val="2D2D2D"/>
          <w:sz w:val="19"/>
        </w:rPr>
        <w:t>as</w:t>
      </w:r>
      <w:r>
        <w:rPr>
          <w:rFonts w:ascii="Arial"/>
          <w:color w:val="2D2D2D"/>
          <w:spacing w:val="-36"/>
          <w:sz w:val="19"/>
        </w:rPr>
        <w:t xml:space="preserve"> </w:t>
      </w:r>
      <w:r>
        <w:rPr>
          <w:rFonts w:ascii="Arial"/>
          <w:color w:val="2D2D2D"/>
          <w:sz w:val="19"/>
        </w:rPr>
        <w:t>Holder</w:t>
      </w:r>
      <w:r>
        <w:rPr>
          <w:rFonts w:ascii="Arial"/>
          <w:color w:val="2D2D2D"/>
          <w:spacing w:val="-13"/>
          <w:sz w:val="19"/>
        </w:rPr>
        <w:t xml:space="preserve"> </w:t>
      </w:r>
      <w:r>
        <w:rPr>
          <w:rFonts w:ascii="Arial"/>
          <w:color w:val="2D2D2D"/>
          <w:sz w:val="19"/>
        </w:rPr>
        <w:t>of</w:t>
      </w:r>
      <w:r>
        <w:rPr>
          <w:rFonts w:ascii="Arial"/>
          <w:color w:val="2D2D2D"/>
          <w:spacing w:val="-13"/>
          <w:sz w:val="19"/>
        </w:rPr>
        <w:t xml:space="preserve"> </w:t>
      </w:r>
      <w:r>
        <w:rPr>
          <w:rFonts w:ascii="Arial"/>
          <w:color w:val="2D2D2D"/>
          <w:sz w:val="19"/>
        </w:rPr>
        <w:t>the</w:t>
      </w:r>
      <w:r>
        <w:rPr>
          <w:rFonts w:ascii="Arial"/>
          <w:color w:val="2D2D2D"/>
          <w:spacing w:val="-28"/>
          <w:sz w:val="19"/>
        </w:rPr>
        <w:t xml:space="preserve"> </w:t>
      </w:r>
      <w:r>
        <w:rPr>
          <w:rFonts w:ascii="Arial"/>
          <w:color w:val="2D2D2D"/>
          <w:sz w:val="19"/>
        </w:rPr>
        <w:t>DoN,</w:t>
      </w:r>
      <w:r>
        <w:rPr>
          <w:rFonts w:ascii="Arial"/>
          <w:color w:val="2D2D2D"/>
          <w:spacing w:val="-29"/>
          <w:sz w:val="19"/>
        </w:rPr>
        <w:t xml:space="preserve"> </w:t>
      </w:r>
      <w:r>
        <w:rPr>
          <w:rFonts w:ascii="Arial"/>
          <w:color w:val="2D2D2D"/>
          <w:sz w:val="19"/>
        </w:rPr>
        <w:t>shall</w:t>
      </w:r>
      <w:r>
        <w:rPr>
          <w:rFonts w:ascii="Arial"/>
          <w:color w:val="2D2D2D"/>
          <w:spacing w:val="-28"/>
          <w:sz w:val="19"/>
        </w:rPr>
        <w:t xml:space="preserve"> </w:t>
      </w:r>
      <w:r>
        <w:rPr>
          <w:rFonts w:ascii="Arial"/>
          <w:color w:val="2D2D2D"/>
          <w:sz w:val="19"/>
        </w:rPr>
        <w:t>become</w:t>
      </w:r>
      <w:r>
        <w:rPr>
          <w:rFonts w:ascii="Arial"/>
          <w:color w:val="2D2D2D"/>
          <w:spacing w:val="-12"/>
          <w:sz w:val="19"/>
        </w:rPr>
        <w:t xml:space="preserve"> </w:t>
      </w:r>
      <w:r>
        <w:rPr>
          <w:rFonts w:ascii="Arial"/>
          <w:color w:val="2D2D2D"/>
          <w:sz w:val="19"/>
        </w:rPr>
        <w:t>obligated</w:t>
      </w:r>
      <w:r>
        <w:rPr>
          <w:rFonts w:ascii="Arial"/>
          <w:color w:val="2D2D2D"/>
          <w:spacing w:val="-29"/>
          <w:sz w:val="19"/>
        </w:rPr>
        <w:t xml:space="preserve"> </w:t>
      </w:r>
      <w:r>
        <w:rPr>
          <w:rFonts w:ascii="Arial"/>
          <w:color w:val="2D2D2D"/>
          <w:sz w:val="19"/>
        </w:rPr>
        <w:t>to</w:t>
      </w:r>
      <w:r>
        <w:rPr>
          <w:rFonts w:ascii="Arial"/>
          <w:color w:val="2D2D2D"/>
          <w:spacing w:val="1"/>
          <w:sz w:val="19"/>
        </w:rPr>
        <w:t xml:space="preserve"> </w:t>
      </w:r>
      <w:r>
        <w:rPr>
          <w:rFonts w:ascii="Arial"/>
          <w:color w:val="2D2D2D"/>
          <w:sz w:val="19"/>
        </w:rPr>
        <w:t>allStandard</w:t>
      </w:r>
      <w:r>
        <w:rPr>
          <w:rFonts w:ascii="Arial"/>
          <w:color w:val="2D2D2D"/>
          <w:spacing w:val="-24"/>
          <w:sz w:val="19"/>
        </w:rPr>
        <w:t xml:space="preserve"> </w:t>
      </w:r>
      <w:r>
        <w:rPr>
          <w:rFonts w:ascii="Arial"/>
          <w:color w:val="2D2D2D"/>
          <w:spacing w:val="-2"/>
          <w:sz w:val="19"/>
        </w:rPr>
        <w:t>Conditions</w:t>
      </w:r>
    </w:p>
    <w:p w:rsidR="00057D42" w:rsidRDefault="005F656B">
      <w:pPr>
        <w:spacing w:before="10" w:line="268" w:lineRule="auto"/>
        <w:ind w:left="953" w:right="508" w:hanging="7"/>
        <w:rPr>
          <w:rFonts w:ascii="Arial"/>
          <w:sz w:val="19"/>
        </w:rPr>
      </w:pPr>
      <w:r>
        <w:rPr>
          <w:rFonts w:ascii="Arial"/>
          <w:color w:val="2D2D2D"/>
          <w:w w:val="95"/>
          <w:sz w:val="19"/>
        </w:rPr>
        <w:t>pursuant to 105</w:t>
      </w:r>
      <w:r>
        <w:rPr>
          <w:rFonts w:ascii="Arial"/>
          <w:color w:val="2D2D2D"/>
          <w:spacing w:val="-16"/>
          <w:w w:val="95"/>
          <w:sz w:val="19"/>
        </w:rPr>
        <w:t xml:space="preserve"> </w:t>
      </w:r>
      <w:r>
        <w:rPr>
          <w:rFonts w:ascii="Arial"/>
          <w:color w:val="2D2D2D"/>
          <w:w w:val="95"/>
          <w:sz w:val="19"/>
        </w:rPr>
        <w:t>CMR 100.310,</w:t>
      </w:r>
      <w:r>
        <w:rPr>
          <w:rFonts w:ascii="Arial"/>
          <w:color w:val="2D2D2D"/>
          <w:spacing w:val="-3"/>
          <w:w w:val="95"/>
          <w:sz w:val="19"/>
        </w:rPr>
        <w:t xml:space="preserve"> </w:t>
      </w:r>
      <w:r>
        <w:rPr>
          <w:rFonts w:ascii="Arial"/>
          <w:color w:val="2D2D2D"/>
          <w:w w:val="95"/>
          <w:sz w:val="19"/>
        </w:rPr>
        <w:t>as</w:t>
      </w:r>
      <w:r>
        <w:rPr>
          <w:rFonts w:ascii="Arial"/>
          <w:color w:val="2D2D2D"/>
          <w:spacing w:val="-13"/>
          <w:w w:val="95"/>
          <w:sz w:val="19"/>
        </w:rPr>
        <w:t xml:space="preserve"> </w:t>
      </w:r>
      <w:r>
        <w:rPr>
          <w:rFonts w:ascii="Arial"/>
          <w:color w:val="2D2D2D"/>
          <w:w w:val="95"/>
          <w:sz w:val="19"/>
        </w:rPr>
        <w:t>well as</w:t>
      </w:r>
      <w:r>
        <w:rPr>
          <w:rFonts w:ascii="Arial"/>
          <w:color w:val="2D2D2D"/>
          <w:spacing w:val="-11"/>
          <w:w w:val="95"/>
          <w:sz w:val="19"/>
        </w:rPr>
        <w:t xml:space="preserve"> </w:t>
      </w:r>
      <w:r>
        <w:rPr>
          <w:rFonts w:ascii="Arial"/>
          <w:color w:val="2D2D2D"/>
          <w:w w:val="95"/>
          <w:sz w:val="19"/>
        </w:rPr>
        <w:t>any</w:t>
      </w:r>
      <w:r>
        <w:rPr>
          <w:rFonts w:ascii="Arial"/>
          <w:color w:val="2D2D2D"/>
          <w:spacing w:val="-13"/>
          <w:w w:val="95"/>
          <w:sz w:val="19"/>
        </w:rPr>
        <w:t xml:space="preserve"> </w:t>
      </w:r>
      <w:r>
        <w:rPr>
          <w:rFonts w:ascii="Arial"/>
          <w:color w:val="2D2D2D"/>
          <w:w w:val="95"/>
          <w:sz w:val="19"/>
        </w:rPr>
        <w:t>appllcableOther</w:t>
      </w:r>
      <w:r>
        <w:rPr>
          <w:rFonts w:ascii="Arial"/>
          <w:color w:val="2D2D2D"/>
          <w:spacing w:val="-17"/>
          <w:w w:val="95"/>
          <w:sz w:val="19"/>
        </w:rPr>
        <w:t xml:space="preserve"> </w:t>
      </w:r>
      <w:r>
        <w:rPr>
          <w:rFonts w:ascii="Arial"/>
          <w:color w:val="2D2D2D"/>
          <w:w w:val="95"/>
          <w:sz w:val="19"/>
        </w:rPr>
        <w:t>Conditions as</w:t>
      </w:r>
      <w:r>
        <w:rPr>
          <w:rFonts w:ascii="Arial"/>
          <w:color w:val="2D2D2D"/>
          <w:spacing w:val="-19"/>
          <w:w w:val="95"/>
          <w:sz w:val="19"/>
        </w:rPr>
        <w:t xml:space="preserve"> </w:t>
      </w:r>
      <w:r>
        <w:rPr>
          <w:rFonts w:ascii="Arial"/>
          <w:color w:val="2D2D2D"/>
          <w:w w:val="95"/>
          <w:sz w:val="19"/>
        </w:rPr>
        <w:t>outlined within</w:t>
      </w:r>
      <w:r>
        <w:rPr>
          <w:rFonts w:ascii="Arial"/>
          <w:color w:val="2D2D2D"/>
          <w:spacing w:val="-14"/>
          <w:w w:val="95"/>
          <w:sz w:val="19"/>
        </w:rPr>
        <w:t xml:space="preserve"> </w:t>
      </w:r>
      <w:r>
        <w:rPr>
          <w:rFonts w:ascii="Arial"/>
          <w:color w:val="2D2D2D"/>
          <w:w w:val="95"/>
          <w:sz w:val="19"/>
        </w:rPr>
        <w:t>105 CMR 100.000 or</w:t>
      </w:r>
      <w:r>
        <w:rPr>
          <w:rFonts w:ascii="Arial"/>
          <w:color w:val="2D2D2D"/>
          <w:spacing w:val="-3"/>
          <w:w w:val="95"/>
          <w:sz w:val="19"/>
        </w:rPr>
        <w:t xml:space="preserve"> </w:t>
      </w:r>
      <w:r>
        <w:rPr>
          <w:rFonts w:ascii="Arial"/>
          <w:color w:val="2D2D2D"/>
          <w:w w:val="95"/>
          <w:sz w:val="19"/>
        </w:rPr>
        <w:t xml:space="preserve">that </w:t>
      </w:r>
      <w:r>
        <w:rPr>
          <w:rFonts w:ascii="Arial"/>
          <w:color w:val="2D2D2D"/>
          <w:sz w:val="19"/>
        </w:rPr>
        <w:t>otherwise</w:t>
      </w:r>
      <w:r>
        <w:rPr>
          <w:rFonts w:ascii="Arial"/>
          <w:color w:val="2D2D2D"/>
          <w:spacing w:val="-22"/>
          <w:sz w:val="19"/>
        </w:rPr>
        <w:t xml:space="preserve"> </w:t>
      </w:r>
      <w:r>
        <w:rPr>
          <w:rFonts w:ascii="Arial"/>
          <w:color w:val="2D2D2D"/>
          <w:sz w:val="19"/>
        </w:rPr>
        <w:t>become</w:t>
      </w:r>
      <w:r>
        <w:rPr>
          <w:rFonts w:ascii="Arial"/>
          <w:color w:val="2D2D2D"/>
          <w:spacing w:val="-25"/>
          <w:sz w:val="19"/>
        </w:rPr>
        <w:t xml:space="preserve"> </w:t>
      </w:r>
      <w:r>
        <w:rPr>
          <w:rFonts w:ascii="Arial"/>
          <w:color w:val="2D2D2D"/>
          <w:sz w:val="19"/>
        </w:rPr>
        <w:t>a</w:t>
      </w:r>
      <w:r>
        <w:rPr>
          <w:rFonts w:ascii="Arial"/>
          <w:color w:val="2D2D2D"/>
          <w:spacing w:val="-22"/>
          <w:sz w:val="19"/>
        </w:rPr>
        <w:t xml:space="preserve"> </w:t>
      </w:r>
      <w:r>
        <w:rPr>
          <w:rFonts w:ascii="Arial"/>
          <w:color w:val="2D2D2D"/>
          <w:sz w:val="19"/>
        </w:rPr>
        <w:t>part</w:t>
      </w:r>
      <w:r>
        <w:rPr>
          <w:rFonts w:ascii="Arial"/>
          <w:color w:val="2D2D2D"/>
          <w:spacing w:val="-20"/>
          <w:sz w:val="19"/>
        </w:rPr>
        <w:t xml:space="preserve"> </w:t>
      </w:r>
      <w:r>
        <w:rPr>
          <w:rFonts w:ascii="Arial"/>
          <w:color w:val="2D2D2D"/>
          <w:sz w:val="19"/>
        </w:rPr>
        <w:t>of</w:t>
      </w:r>
      <w:r>
        <w:rPr>
          <w:rFonts w:ascii="Arial"/>
          <w:color w:val="2D2D2D"/>
          <w:spacing w:val="-20"/>
          <w:sz w:val="19"/>
        </w:rPr>
        <w:t xml:space="preserve"> </w:t>
      </w:r>
      <w:r>
        <w:rPr>
          <w:rFonts w:ascii="Arial"/>
          <w:color w:val="2D2D2D"/>
          <w:sz w:val="19"/>
        </w:rPr>
        <w:t>the</w:t>
      </w:r>
      <w:r>
        <w:rPr>
          <w:rFonts w:ascii="Arial"/>
          <w:color w:val="2D2D2D"/>
          <w:spacing w:val="-16"/>
          <w:sz w:val="19"/>
        </w:rPr>
        <w:t xml:space="preserve"> </w:t>
      </w:r>
      <w:r>
        <w:rPr>
          <w:rFonts w:ascii="Arial"/>
          <w:color w:val="2D2D2D"/>
          <w:sz w:val="19"/>
        </w:rPr>
        <w:t>Final</w:t>
      </w:r>
      <w:r>
        <w:rPr>
          <w:rFonts w:ascii="Arial"/>
          <w:color w:val="2D2D2D"/>
          <w:spacing w:val="-15"/>
          <w:sz w:val="19"/>
        </w:rPr>
        <w:t xml:space="preserve"> </w:t>
      </w:r>
      <w:r>
        <w:rPr>
          <w:rFonts w:ascii="Arial"/>
          <w:color w:val="2D2D2D"/>
          <w:sz w:val="19"/>
        </w:rPr>
        <w:t>Action</w:t>
      </w:r>
      <w:r>
        <w:rPr>
          <w:rFonts w:ascii="Arial"/>
          <w:color w:val="2D2D2D"/>
          <w:spacing w:val="-22"/>
          <w:sz w:val="19"/>
        </w:rPr>
        <w:t xml:space="preserve"> </w:t>
      </w:r>
      <w:r>
        <w:rPr>
          <w:rFonts w:ascii="Arial"/>
          <w:color w:val="2D2D2D"/>
          <w:sz w:val="19"/>
        </w:rPr>
        <w:t>pursuant</w:t>
      </w:r>
      <w:r>
        <w:rPr>
          <w:rFonts w:ascii="Arial"/>
          <w:color w:val="2D2D2D"/>
          <w:spacing w:val="-20"/>
          <w:sz w:val="19"/>
        </w:rPr>
        <w:t xml:space="preserve"> </w:t>
      </w:r>
      <w:r>
        <w:rPr>
          <w:rFonts w:ascii="Arial"/>
          <w:color w:val="2D2D2D"/>
          <w:sz w:val="19"/>
        </w:rPr>
        <w:t>to</w:t>
      </w:r>
      <w:r>
        <w:rPr>
          <w:rFonts w:ascii="Arial"/>
          <w:color w:val="2D2D2D"/>
          <w:spacing w:val="12"/>
          <w:sz w:val="19"/>
        </w:rPr>
        <w:t xml:space="preserve"> </w:t>
      </w:r>
      <w:r>
        <w:rPr>
          <w:rFonts w:ascii="Arial"/>
          <w:b/>
          <w:color w:val="2D2D2D"/>
          <w:sz w:val="17"/>
        </w:rPr>
        <w:t>1</w:t>
      </w:r>
      <w:r>
        <w:rPr>
          <w:rFonts w:ascii="Arial"/>
          <w:color w:val="2D2D2D"/>
          <w:sz w:val="18"/>
        </w:rPr>
        <w:t>OS</w:t>
      </w:r>
      <w:r>
        <w:rPr>
          <w:rFonts w:ascii="Arial"/>
          <w:color w:val="2D2D2D"/>
          <w:spacing w:val="-32"/>
          <w:sz w:val="18"/>
        </w:rPr>
        <w:t xml:space="preserve"> </w:t>
      </w:r>
      <w:r>
        <w:rPr>
          <w:rFonts w:ascii="Arial"/>
          <w:color w:val="2D2D2D"/>
          <w:sz w:val="19"/>
        </w:rPr>
        <w:t>CMR</w:t>
      </w:r>
      <w:r>
        <w:rPr>
          <w:rFonts w:ascii="Arial"/>
          <w:color w:val="2D2D2D"/>
          <w:spacing w:val="-22"/>
          <w:sz w:val="19"/>
        </w:rPr>
        <w:t xml:space="preserve"> </w:t>
      </w:r>
      <w:r>
        <w:rPr>
          <w:rFonts w:ascii="Arial"/>
          <w:color w:val="2D2D2D"/>
          <w:sz w:val="19"/>
        </w:rPr>
        <w:t>100.360;</w:t>
      </w:r>
    </w:p>
    <w:p w:rsidR="00057D42" w:rsidRDefault="005F656B">
      <w:pPr>
        <w:pStyle w:val="ListParagraph"/>
        <w:numPr>
          <w:ilvl w:val="0"/>
          <w:numId w:val="3"/>
        </w:numPr>
        <w:tabs>
          <w:tab w:val="left" w:pos="959"/>
          <w:tab w:val="left" w:pos="961"/>
        </w:tabs>
        <w:spacing w:line="191" w:lineRule="exact"/>
        <w:ind w:left="960" w:hanging="710"/>
        <w:jc w:val="left"/>
        <w:rPr>
          <w:rFonts w:ascii="Times New Roman"/>
          <w:color w:val="2D2D2D"/>
          <w:sz w:val="20"/>
        </w:rPr>
      </w:pPr>
      <w:r>
        <w:rPr>
          <w:rFonts w:ascii="Arial"/>
          <w:color w:val="2D2D2D"/>
          <w:w w:val="95"/>
          <w:sz w:val="19"/>
        </w:rPr>
        <w:t>Pursuant</w:t>
      </w:r>
      <w:r>
        <w:rPr>
          <w:rFonts w:ascii="Arial"/>
          <w:color w:val="2D2D2D"/>
          <w:spacing w:val="-3"/>
          <w:sz w:val="19"/>
        </w:rPr>
        <w:t xml:space="preserve"> </w:t>
      </w:r>
      <w:r>
        <w:rPr>
          <w:rFonts w:ascii="Arial"/>
          <w:color w:val="2D2D2D"/>
          <w:w w:val="95"/>
          <w:sz w:val="19"/>
        </w:rPr>
        <w:t>to</w:t>
      </w:r>
      <w:r>
        <w:rPr>
          <w:rFonts w:ascii="Arial"/>
          <w:color w:val="2D2D2D"/>
          <w:spacing w:val="19"/>
          <w:sz w:val="19"/>
        </w:rPr>
        <w:t xml:space="preserve"> </w:t>
      </w:r>
      <w:r>
        <w:rPr>
          <w:rFonts w:ascii="Arial"/>
          <w:color w:val="2D2D2D"/>
          <w:w w:val="95"/>
          <w:sz w:val="19"/>
        </w:rPr>
        <w:t>105</w:t>
      </w:r>
      <w:r>
        <w:rPr>
          <w:rFonts w:ascii="Arial"/>
          <w:color w:val="2D2D2D"/>
          <w:spacing w:val="-20"/>
          <w:w w:val="95"/>
          <w:sz w:val="19"/>
        </w:rPr>
        <w:t xml:space="preserve"> </w:t>
      </w:r>
      <w:r>
        <w:rPr>
          <w:rFonts w:ascii="Arial"/>
          <w:color w:val="2D2D2D"/>
          <w:w w:val="95"/>
          <w:sz w:val="19"/>
        </w:rPr>
        <w:t>CMR</w:t>
      </w:r>
      <w:r>
        <w:rPr>
          <w:rFonts w:ascii="Arial"/>
          <w:color w:val="2D2D2D"/>
          <w:spacing w:val="-4"/>
          <w:w w:val="95"/>
          <w:sz w:val="19"/>
        </w:rPr>
        <w:t xml:space="preserve"> </w:t>
      </w:r>
      <w:r>
        <w:rPr>
          <w:rFonts w:ascii="Arial"/>
          <w:color w:val="2D2D2D"/>
          <w:w w:val="95"/>
          <w:sz w:val="19"/>
        </w:rPr>
        <w:t>100.705(A),</w:t>
      </w:r>
      <w:r>
        <w:rPr>
          <w:rFonts w:ascii="Arial"/>
          <w:color w:val="2D2D2D"/>
          <w:spacing w:val="-18"/>
          <w:w w:val="95"/>
          <w:sz w:val="19"/>
        </w:rPr>
        <w:t xml:space="preserve"> </w:t>
      </w:r>
      <w:r>
        <w:rPr>
          <w:rFonts w:ascii="Arial"/>
          <w:color w:val="2D2D2D"/>
          <w:w w:val="95"/>
          <w:sz w:val="19"/>
        </w:rPr>
        <w:t>1</w:t>
      </w:r>
      <w:r>
        <w:rPr>
          <w:rFonts w:ascii="Arial"/>
          <w:color w:val="2D2D2D"/>
          <w:spacing w:val="-27"/>
          <w:w w:val="95"/>
          <w:sz w:val="19"/>
        </w:rPr>
        <w:t xml:space="preserve"> </w:t>
      </w:r>
      <w:r>
        <w:rPr>
          <w:rFonts w:ascii="Arial"/>
          <w:color w:val="2D2D2D"/>
          <w:w w:val="95"/>
          <w:sz w:val="19"/>
        </w:rPr>
        <w:t>certify</w:t>
      </w:r>
      <w:r>
        <w:rPr>
          <w:rFonts w:ascii="Arial"/>
          <w:color w:val="2D2D2D"/>
          <w:spacing w:val="-17"/>
          <w:w w:val="95"/>
          <w:sz w:val="19"/>
        </w:rPr>
        <w:t xml:space="preserve"> </w:t>
      </w:r>
      <w:r>
        <w:rPr>
          <w:rFonts w:ascii="Arial"/>
          <w:color w:val="2D2D2D"/>
          <w:w w:val="95"/>
          <w:sz w:val="19"/>
        </w:rPr>
        <w:t>that</w:t>
      </w:r>
      <w:r>
        <w:rPr>
          <w:rFonts w:ascii="Arial"/>
          <w:color w:val="2D2D2D"/>
          <w:spacing w:val="-12"/>
          <w:w w:val="95"/>
          <w:sz w:val="19"/>
        </w:rPr>
        <w:t xml:space="preserve"> </w:t>
      </w:r>
      <w:r>
        <w:rPr>
          <w:rFonts w:ascii="Arial"/>
          <w:color w:val="2D2D2D"/>
          <w:w w:val="95"/>
          <w:sz w:val="19"/>
        </w:rPr>
        <w:t>the</w:t>
      </w:r>
      <w:r>
        <w:rPr>
          <w:rFonts w:ascii="Arial"/>
          <w:color w:val="2D2D2D"/>
          <w:spacing w:val="-7"/>
          <w:w w:val="95"/>
          <w:sz w:val="19"/>
        </w:rPr>
        <w:t xml:space="preserve"> </w:t>
      </w:r>
      <w:r>
        <w:rPr>
          <w:rFonts w:ascii="Arial"/>
          <w:color w:val="2D2D2D"/>
          <w:w w:val="95"/>
          <w:sz w:val="19"/>
        </w:rPr>
        <w:t>Applicant</w:t>
      </w:r>
      <w:r>
        <w:rPr>
          <w:rFonts w:ascii="Arial"/>
          <w:color w:val="2D2D2D"/>
          <w:spacing w:val="-5"/>
          <w:w w:val="95"/>
          <w:sz w:val="19"/>
        </w:rPr>
        <w:t xml:space="preserve"> </w:t>
      </w:r>
      <w:r>
        <w:rPr>
          <w:rFonts w:ascii="Arial"/>
          <w:color w:val="2D2D2D"/>
          <w:w w:val="95"/>
          <w:sz w:val="19"/>
        </w:rPr>
        <w:t>has</w:t>
      </w:r>
      <w:r>
        <w:rPr>
          <w:rFonts w:ascii="Arial"/>
          <w:color w:val="2D2D2D"/>
          <w:spacing w:val="-16"/>
          <w:w w:val="95"/>
          <w:sz w:val="19"/>
        </w:rPr>
        <w:t xml:space="preserve"> </w:t>
      </w:r>
      <w:r>
        <w:rPr>
          <w:rFonts w:ascii="Arial"/>
          <w:color w:val="2D2D2D"/>
          <w:w w:val="95"/>
          <w:sz w:val="19"/>
        </w:rPr>
        <w:t>Sufficient</w:t>
      </w:r>
      <w:r>
        <w:rPr>
          <w:rFonts w:ascii="Arial"/>
          <w:color w:val="2D2D2D"/>
          <w:spacing w:val="-6"/>
          <w:w w:val="95"/>
          <w:sz w:val="19"/>
        </w:rPr>
        <w:t xml:space="preserve"> </w:t>
      </w:r>
      <w:r>
        <w:rPr>
          <w:rFonts w:ascii="Arial"/>
          <w:color w:val="2D2D2D"/>
          <w:w w:val="95"/>
          <w:sz w:val="19"/>
        </w:rPr>
        <w:t>Interest</w:t>
      </w:r>
      <w:r>
        <w:rPr>
          <w:rFonts w:ascii="Arial"/>
          <w:color w:val="2D2D2D"/>
          <w:spacing w:val="-5"/>
          <w:w w:val="95"/>
          <w:sz w:val="19"/>
        </w:rPr>
        <w:t xml:space="preserve"> </w:t>
      </w:r>
      <w:r>
        <w:rPr>
          <w:rFonts w:ascii="Arial"/>
          <w:color w:val="2D2D2D"/>
          <w:w w:val="95"/>
          <w:sz w:val="19"/>
        </w:rPr>
        <w:t>in</w:t>
      </w:r>
      <w:r>
        <w:rPr>
          <w:rFonts w:ascii="Arial"/>
          <w:color w:val="2D2D2D"/>
          <w:spacing w:val="11"/>
          <w:sz w:val="19"/>
        </w:rPr>
        <w:t xml:space="preserve"> </w:t>
      </w:r>
      <w:r>
        <w:rPr>
          <w:rFonts w:ascii="Arial"/>
          <w:color w:val="2D2D2D"/>
          <w:w w:val="95"/>
          <w:sz w:val="19"/>
        </w:rPr>
        <w:t>the</w:t>
      </w:r>
      <w:r>
        <w:rPr>
          <w:rFonts w:ascii="Arial"/>
          <w:color w:val="2D2D2D"/>
          <w:spacing w:val="-21"/>
          <w:w w:val="95"/>
          <w:sz w:val="19"/>
        </w:rPr>
        <w:t xml:space="preserve"> </w:t>
      </w:r>
      <w:r>
        <w:rPr>
          <w:rFonts w:ascii="Arial"/>
          <w:color w:val="2D2D2D"/>
          <w:w w:val="95"/>
          <w:sz w:val="19"/>
        </w:rPr>
        <w:t>Site</w:t>
      </w:r>
      <w:r>
        <w:rPr>
          <w:rFonts w:ascii="Arial"/>
          <w:color w:val="2D2D2D"/>
          <w:spacing w:val="-11"/>
          <w:w w:val="95"/>
          <w:sz w:val="19"/>
        </w:rPr>
        <w:t xml:space="preserve"> </w:t>
      </w:r>
      <w:r>
        <w:rPr>
          <w:rFonts w:ascii="Arial"/>
          <w:color w:val="2D2D2D"/>
          <w:w w:val="95"/>
          <w:sz w:val="19"/>
        </w:rPr>
        <w:t>or</w:t>
      </w:r>
      <w:r>
        <w:rPr>
          <w:rFonts w:ascii="Arial"/>
          <w:color w:val="2D2D2D"/>
          <w:spacing w:val="-2"/>
          <w:sz w:val="19"/>
        </w:rPr>
        <w:t xml:space="preserve"> </w:t>
      </w:r>
      <w:r>
        <w:rPr>
          <w:rFonts w:ascii="Arial"/>
          <w:color w:val="2D2D2D"/>
          <w:w w:val="95"/>
          <w:sz w:val="19"/>
        </w:rPr>
        <w:t>facility;</w:t>
      </w:r>
      <w:r>
        <w:rPr>
          <w:rFonts w:ascii="Arial"/>
          <w:color w:val="2D2D2D"/>
          <w:spacing w:val="-23"/>
          <w:w w:val="95"/>
          <w:sz w:val="19"/>
        </w:rPr>
        <w:t xml:space="preserve"> </w:t>
      </w:r>
      <w:r>
        <w:rPr>
          <w:rFonts w:ascii="Arial"/>
          <w:color w:val="2D2D2D"/>
          <w:spacing w:val="-5"/>
          <w:w w:val="95"/>
          <w:sz w:val="19"/>
        </w:rPr>
        <w:t>and</w:t>
      </w:r>
    </w:p>
    <w:p w:rsidR="00057D42" w:rsidRDefault="005F656B">
      <w:pPr>
        <w:pStyle w:val="ListParagraph"/>
        <w:numPr>
          <w:ilvl w:val="0"/>
          <w:numId w:val="3"/>
        </w:numPr>
        <w:tabs>
          <w:tab w:val="left" w:pos="959"/>
          <w:tab w:val="left" w:pos="961"/>
        </w:tabs>
        <w:spacing w:line="255" w:lineRule="exact"/>
        <w:ind w:left="960" w:hanging="700"/>
        <w:jc w:val="left"/>
        <w:rPr>
          <w:rFonts w:ascii="Arial"/>
          <w:color w:val="2D2D2D"/>
          <w:sz w:val="19"/>
        </w:rPr>
      </w:pPr>
      <w:r>
        <w:rPr>
          <w:rFonts w:ascii="Arial"/>
          <w:color w:val="2D2D2D"/>
          <w:w w:val="95"/>
          <w:sz w:val="19"/>
        </w:rPr>
        <w:t>Pursuant</w:t>
      </w:r>
      <w:r>
        <w:rPr>
          <w:rFonts w:ascii="Arial"/>
          <w:color w:val="2D2D2D"/>
          <w:spacing w:val="-5"/>
          <w:w w:val="95"/>
          <w:sz w:val="19"/>
        </w:rPr>
        <w:t xml:space="preserve"> </w:t>
      </w:r>
      <w:r>
        <w:rPr>
          <w:rFonts w:ascii="Times New Roman"/>
          <w:color w:val="2D2D2D"/>
          <w:w w:val="95"/>
          <w:sz w:val="23"/>
        </w:rPr>
        <w:t>to</w:t>
      </w:r>
      <w:r>
        <w:rPr>
          <w:rFonts w:ascii="Times New Roman"/>
          <w:color w:val="2D2D2D"/>
          <w:spacing w:val="-19"/>
          <w:w w:val="95"/>
          <w:sz w:val="23"/>
        </w:rPr>
        <w:t xml:space="preserve"> </w:t>
      </w:r>
      <w:r>
        <w:rPr>
          <w:rFonts w:ascii="Arial"/>
          <w:color w:val="2D2D2D"/>
          <w:w w:val="95"/>
          <w:sz w:val="19"/>
        </w:rPr>
        <w:t>105</w:t>
      </w:r>
      <w:r>
        <w:rPr>
          <w:rFonts w:ascii="Arial"/>
          <w:color w:val="2D2D2D"/>
          <w:spacing w:val="-14"/>
          <w:w w:val="95"/>
          <w:sz w:val="19"/>
        </w:rPr>
        <w:t xml:space="preserve"> </w:t>
      </w:r>
      <w:r>
        <w:rPr>
          <w:rFonts w:ascii="Arial"/>
          <w:color w:val="2D2D2D"/>
          <w:w w:val="95"/>
          <w:sz w:val="19"/>
        </w:rPr>
        <w:t>CMR</w:t>
      </w:r>
      <w:r>
        <w:rPr>
          <w:rFonts w:ascii="Arial"/>
          <w:color w:val="2D2D2D"/>
          <w:spacing w:val="-6"/>
          <w:w w:val="95"/>
          <w:sz w:val="19"/>
        </w:rPr>
        <w:t xml:space="preserve"> </w:t>
      </w:r>
      <w:r>
        <w:rPr>
          <w:rFonts w:ascii="Arial"/>
          <w:color w:val="2D2D2D"/>
          <w:w w:val="95"/>
          <w:sz w:val="19"/>
        </w:rPr>
        <w:t>100.705(A),I</w:t>
      </w:r>
      <w:r>
        <w:rPr>
          <w:rFonts w:ascii="Arial"/>
          <w:color w:val="2D2D2D"/>
          <w:spacing w:val="15"/>
          <w:sz w:val="19"/>
        </w:rPr>
        <w:t xml:space="preserve"> </w:t>
      </w:r>
      <w:r>
        <w:rPr>
          <w:rFonts w:ascii="Arial"/>
          <w:color w:val="444444"/>
          <w:w w:val="95"/>
          <w:sz w:val="19"/>
        </w:rPr>
        <w:t>certify</w:t>
      </w:r>
      <w:r>
        <w:rPr>
          <w:rFonts w:ascii="Arial"/>
          <w:color w:val="444444"/>
          <w:spacing w:val="-15"/>
          <w:w w:val="95"/>
          <w:sz w:val="19"/>
        </w:rPr>
        <w:t xml:space="preserve"> </w:t>
      </w:r>
      <w:r>
        <w:rPr>
          <w:rFonts w:ascii="Arial"/>
          <w:color w:val="2D2D2D"/>
          <w:w w:val="95"/>
          <w:sz w:val="19"/>
        </w:rPr>
        <w:t>that</w:t>
      </w:r>
      <w:r>
        <w:rPr>
          <w:rFonts w:ascii="Arial"/>
          <w:color w:val="2D2D2D"/>
          <w:spacing w:val="-1"/>
          <w:sz w:val="19"/>
        </w:rPr>
        <w:t xml:space="preserve"> </w:t>
      </w:r>
      <w:r>
        <w:rPr>
          <w:rFonts w:ascii="Arial"/>
          <w:color w:val="2D2D2D"/>
          <w:w w:val="95"/>
          <w:sz w:val="19"/>
        </w:rPr>
        <w:t>the</w:t>
      </w:r>
      <w:r>
        <w:rPr>
          <w:rFonts w:ascii="Arial"/>
          <w:color w:val="2D2D2D"/>
          <w:spacing w:val="-14"/>
          <w:w w:val="95"/>
          <w:sz w:val="19"/>
        </w:rPr>
        <w:t xml:space="preserve"> </w:t>
      </w:r>
      <w:r>
        <w:rPr>
          <w:rFonts w:ascii="Arial"/>
          <w:color w:val="2D2D2D"/>
          <w:w w:val="95"/>
          <w:sz w:val="19"/>
        </w:rPr>
        <w:t>Proposed</w:t>
      </w:r>
      <w:r>
        <w:rPr>
          <w:rFonts w:ascii="Arial"/>
          <w:color w:val="2D2D2D"/>
          <w:spacing w:val="7"/>
          <w:sz w:val="19"/>
        </w:rPr>
        <w:t xml:space="preserve"> </w:t>
      </w:r>
      <w:r>
        <w:rPr>
          <w:rFonts w:ascii="Arial"/>
          <w:color w:val="2D2D2D"/>
          <w:w w:val="95"/>
          <w:sz w:val="19"/>
        </w:rPr>
        <w:t>Project</w:t>
      </w:r>
      <w:r>
        <w:rPr>
          <w:rFonts w:ascii="Arial"/>
          <w:color w:val="2D2D2D"/>
          <w:spacing w:val="-7"/>
          <w:w w:val="95"/>
          <w:sz w:val="19"/>
        </w:rPr>
        <w:t xml:space="preserve"> </w:t>
      </w:r>
      <w:r>
        <w:rPr>
          <w:rFonts w:ascii="Arial"/>
          <w:color w:val="444444"/>
          <w:w w:val="95"/>
          <w:sz w:val="19"/>
        </w:rPr>
        <w:t>Is</w:t>
      </w:r>
      <w:r>
        <w:rPr>
          <w:rFonts w:ascii="Arial"/>
          <w:color w:val="444444"/>
          <w:spacing w:val="-3"/>
          <w:w w:val="95"/>
          <w:sz w:val="19"/>
        </w:rPr>
        <w:t xml:space="preserve"> </w:t>
      </w:r>
      <w:r>
        <w:rPr>
          <w:rFonts w:ascii="Arial"/>
          <w:color w:val="2D2D2D"/>
          <w:w w:val="95"/>
          <w:sz w:val="19"/>
        </w:rPr>
        <w:t>authorized</w:t>
      </w:r>
      <w:r>
        <w:rPr>
          <w:rFonts w:ascii="Arial"/>
          <w:color w:val="2D2D2D"/>
          <w:spacing w:val="-5"/>
          <w:w w:val="95"/>
          <w:sz w:val="19"/>
        </w:rPr>
        <w:t xml:space="preserve"> </w:t>
      </w:r>
      <w:r>
        <w:rPr>
          <w:rFonts w:ascii="Arial"/>
          <w:color w:val="2D2D2D"/>
          <w:w w:val="95"/>
          <w:sz w:val="19"/>
        </w:rPr>
        <w:t>under</w:t>
      </w:r>
      <w:r>
        <w:rPr>
          <w:rFonts w:ascii="Arial"/>
          <w:color w:val="2D2D2D"/>
          <w:spacing w:val="4"/>
          <w:sz w:val="19"/>
        </w:rPr>
        <w:t xml:space="preserve"> </w:t>
      </w:r>
      <w:r>
        <w:rPr>
          <w:rFonts w:ascii="Arial"/>
          <w:color w:val="2D2D2D"/>
          <w:w w:val="95"/>
          <w:sz w:val="19"/>
        </w:rPr>
        <w:t>applicable</w:t>
      </w:r>
      <w:r>
        <w:rPr>
          <w:rFonts w:ascii="Arial"/>
          <w:color w:val="2D2D2D"/>
          <w:spacing w:val="-11"/>
          <w:w w:val="95"/>
          <w:sz w:val="19"/>
        </w:rPr>
        <w:t xml:space="preserve"> </w:t>
      </w:r>
      <w:r>
        <w:rPr>
          <w:rFonts w:ascii="Arial"/>
          <w:color w:val="2D2D2D"/>
          <w:w w:val="95"/>
          <w:sz w:val="19"/>
        </w:rPr>
        <w:t>zoning</w:t>
      </w:r>
      <w:r>
        <w:rPr>
          <w:rFonts w:ascii="Arial"/>
          <w:color w:val="2D2D2D"/>
          <w:spacing w:val="-19"/>
          <w:w w:val="95"/>
          <w:sz w:val="19"/>
        </w:rPr>
        <w:t xml:space="preserve"> </w:t>
      </w:r>
      <w:r>
        <w:rPr>
          <w:rFonts w:ascii="Arial"/>
          <w:color w:val="2D2D2D"/>
          <w:w w:val="95"/>
          <w:sz w:val="19"/>
        </w:rPr>
        <w:t>by-laws</w:t>
      </w:r>
      <w:r>
        <w:rPr>
          <w:rFonts w:ascii="Arial"/>
          <w:color w:val="2D2D2D"/>
          <w:spacing w:val="6"/>
          <w:sz w:val="19"/>
        </w:rPr>
        <w:t xml:space="preserve"> </w:t>
      </w:r>
      <w:r>
        <w:rPr>
          <w:rFonts w:ascii="Times New Roman"/>
          <w:color w:val="2D2D2D"/>
          <w:spacing w:val="-5"/>
          <w:w w:val="95"/>
          <w:sz w:val="23"/>
        </w:rPr>
        <w:t>o</w:t>
      </w:r>
      <w:r>
        <w:rPr>
          <w:rFonts w:ascii="Times New Roman"/>
          <w:color w:val="707070"/>
          <w:spacing w:val="-5"/>
          <w:w w:val="95"/>
          <w:sz w:val="23"/>
        </w:rPr>
        <w:t>r</w:t>
      </w:r>
    </w:p>
    <w:p w:rsidR="00057D42" w:rsidRDefault="005F656B">
      <w:pPr>
        <w:spacing w:before="24" w:line="204" w:lineRule="exact"/>
        <w:ind w:left="968"/>
        <w:rPr>
          <w:rFonts w:ascii="Arial"/>
          <w:sz w:val="19"/>
        </w:rPr>
      </w:pPr>
      <w:r>
        <w:rPr>
          <w:rFonts w:ascii="Arial"/>
          <w:color w:val="2D2D2D"/>
          <w:w w:val="95"/>
          <w:sz w:val="19"/>
        </w:rPr>
        <w:t>ordinances,</w:t>
      </w:r>
      <w:r>
        <w:rPr>
          <w:rFonts w:ascii="Arial"/>
          <w:color w:val="2D2D2D"/>
          <w:spacing w:val="-5"/>
          <w:w w:val="95"/>
          <w:sz w:val="19"/>
        </w:rPr>
        <w:t xml:space="preserve"> </w:t>
      </w:r>
      <w:r>
        <w:rPr>
          <w:rFonts w:ascii="Arial"/>
          <w:b/>
          <w:color w:val="2D2D2D"/>
          <w:w w:val="95"/>
          <w:sz w:val="19"/>
        </w:rPr>
        <w:t>whether</w:t>
      </w:r>
      <w:r>
        <w:rPr>
          <w:rFonts w:ascii="Arial"/>
          <w:b/>
          <w:color w:val="2D2D2D"/>
          <w:spacing w:val="23"/>
          <w:sz w:val="19"/>
        </w:rPr>
        <w:t xml:space="preserve"> </w:t>
      </w:r>
      <w:r>
        <w:rPr>
          <w:rFonts w:ascii="Arial"/>
          <w:color w:val="2D2D2D"/>
          <w:w w:val="95"/>
          <w:sz w:val="19"/>
        </w:rPr>
        <w:t>or</w:t>
      </w:r>
      <w:r>
        <w:rPr>
          <w:rFonts w:ascii="Arial"/>
          <w:color w:val="2D2D2D"/>
          <w:spacing w:val="-3"/>
          <w:w w:val="95"/>
          <w:sz w:val="19"/>
        </w:rPr>
        <w:t xml:space="preserve"> </w:t>
      </w:r>
      <w:r>
        <w:rPr>
          <w:rFonts w:ascii="Arial"/>
          <w:color w:val="2D2D2D"/>
          <w:w w:val="95"/>
          <w:sz w:val="19"/>
        </w:rPr>
        <w:t>not</w:t>
      </w:r>
      <w:r>
        <w:rPr>
          <w:rFonts w:ascii="Arial"/>
          <w:color w:val="2D2D2D"/>
          <w:spacing w:val="1"/>
          <w:sz w:val="19"/>
        </w:rPr>
        <w:t xml:space="preserve"> </w:t>
      </w:r>
      <w:r>
        <w:rPr>
          <w:rFonts w:ascii="Arial"/>
          <w:color w:val="2D2D2D"/>
          <w:w w:val="95"/>
          <w:sz w:val="19"/>
        </w:rPr>
        <w:t>aspecial</w:t>
      </w:r>
      <w:r>
        <w:rPr>
          <w:rFonts w:ascii="Arial"/>
          <w:color w:val="2D2D2D"/>
          <w:spacing w:val="6"/>
          <w:sz w:val="19"/>
        </w:rPr>
        <w:t xml:space="preserve"> </w:t>
      </w:r>
      <w:r>
        <w:rPr>
          <w:rFonts w:ascii="Arial"/>
          <w:color w:val="2D2D2D"/>
          <w:w w:val="95"/>
          <w:sz w:val="19"/>
        </w:rPr>
        <w:t>permit</w:t>
      </w:r>
      <w:r>
        <w:rPr>
          <w:rFonts w:ascii="Arial"/>
          <w:color w:val="2D2D2D"/>
          <w:spacing w:val="-1"/>
          <w:sz w:val="19"/>
        </w:rPr>
        <w:t xml:space="preserve"> </w:t>
      </w:r>
      <w:r>
        <w:rPr>
          <w:rFonts w:ascii="Arial"/>
          <w:color w:val="2D2D2D"/>
          <w:w w:val="95"/>
          <w:sz w:val="19"/>
        </w:rPr>
        <w:t>is</w:t>
      </w:r>
      <w:r>
        <w:rPr>
          <w:rFonts w:ascii="Arial"/>
          <w:color w:val="2D2D2D"/>
          <w:spacing w:val="-20"/>
          <w:w w:val="95"/>
          <w:sz w:val="19"/>
        </w:rPr>
        <w:t xml:space="preserve"> </w:t>
      </w:r>
      <w:r>
        <w:rPr>
          <w:rFonts w:ascii="Arial"/>
          <w:color w:val="2D2D2D"/>
          <w:w w:val="95"/>
          <w:sz w:val="19"/>
        </w:rPr>
        <w:t>required;</w:t>
      </w:r>
      <w:r>
        <w:rPr>
          <w:rFonts w:ascii="Arial"/>
          <w:color w:val="2D2D2D"/>
          <w:spacing w:val="-6"/>
          <w:w w:val="95"/>
          <w:sz w:val="19"/>
        </w:rPr>
        <w:t xml:space="preserve"> </w:t>
      </w:r>
      <w:r>
        <w:rPr>
          <w:rFonts w:ascii="Arial"/>
          <w:color w:val="2D2D2D"/>
          <w:spacing w:val="-5"/>
          <w:w w:val="95"/>
          <w:sz w:val="19"/>
        </w:rPr>
        <w:t>or,</w:t>
      </w:r>
    </w:p>
    <w:p w:rsidR="00057D42" w:rsidRDefault="005F656B">
      <w:pPr>
        <w:pStyle w:val="ListParagraph"/>
        <w:numPr>
          <w:ilvl w:val="1"/>
          <w:numId w:val="3"/>
        </w:numPr>
        <w:tabs>
          <w:tab w:val="left" w:pos="1838"/>
        </w:tabs>
        <w:spacing w:line="238" w:lineRule="exact"/>
        <w:ind w:hanging="179"/>
        <w:rPr>
          <w:rFonts w:ascii="Times New Roman"/>
          <w:color w:val="2D2D2D"/>
        </w:rPr>
      </w:pPr>
      <w:r>
        <w:rPr>
          <w:rFonts w:ascii="Arial"/>
          <w:color w:val="2D2D2D"/>
          <w:w w:val="95"/>
          <w:sz w:val="19"/>
        </w:rPr>
        <w:t>If</w:t>
      </w:r>
      <w:r>
        <w:rPr>
          <w:rFonts w:ascii="Arial"/>
          <w:color w:val="2D2D2D"/>
          <w:spacing w:val="-6"/>
          <w:w w:val="95"/>
          <w:sz w:val="19"/>
        </w:rPr>
        <w:t xml:space="preserve"> </w:t>
      </w:r>
      <w:r>
        <w:rPr>
          <w:rFonts w:ascii="Arial"/>
          <w:color w:val="2D2D2D"/>
          <w:w w:val="95"/>
          <w:sz w:val="19"/>
        </w:rPr>
        <w:t>the</w:t>
      </w:r>
      <w:r>
        <w:rPr>
          <w:rFonts w:ascii="Arial"/>
          <w:color w:val="2D2D2D"/>
          <w:spacing w:val="-1"/>
          <w:w w:val="95"/>
          <w:sz w:val="19"/>
        </w:rPr>
        <w:t xml:space="preserve"> </w:t>
      </w:r>
      <w:r>
        <w:rPr>
          <w:rFonts w:ascii="Arial"/>
          <w:color w:val="2D2D2D"/>
          <w:w w:val="95"/>
          <w:sz w:val="19"/>
        </w:rPr>
        <w:t>Proposed</w:t>
      </w:r>
      <w:r>
        <w:rPr>
          <w:rFonts w:ascii="Arial"/>
          <w:color w:val="2D2D2D"/>
          <w:spacing w:val="-16"/>
          <w:w w:val="95"/>
          <w:sz w:val="19"/>
        </w:rPr>
        <w:t xml:space="preserve"> </w:t>
      </w:r>
      <w:r>
        <w:rPr>
          <w:rFonts w:ascii="Arial"/>
          <w:color w:val="2D2D2D"/>
          <w:w w:val="95"/>
          <w:sz w:val="19"/>
        </w:rPr>
        <w:t>Project</w:t>
      </w:r>
      <w:r>
        <w:rPr>
          <w:rFonts w:ascii="Arial"/>
          <w:color w:val="2D2D2D"/>
          <w:spacing w:val="-11"/>
          <w:w w:val="95"/>
          <w:sz w:val="19"/>
        </w:rPr>
        <w:t xml:space="preserve"> </w:t>
      </w:r>
      <w:r>
        <w:rPr>
          <w:rFonts w:ascii="Arial"/>
          <w:color w:val="2D2D2D"/>
          <w:w w:val="95"/>
          <w:sz w:val="19"/>
        </w:rPr>
        <w:t>is</w:t>
      </w:r>
      <w:r>
        <w:rPr>
          <w:rFonts w:ascii="Arial"/>
          <w:color w:val="2D2D2D"/>
          <w:spacing w:val="-6"/>
          <w:w w:val="95"/>
          <w:sz w:val="19"/>
        </w:rPr>
        <w:t xml:space="preserve"> </w:t>
      </w:r>
      <w:r>
        <w:rPr>
          <w:rFonts w:ascii="Arial"/>
          <w:color w:val="2D2D2D"/>
          <w:w w:val="95"/>
          <w:sz w:val="19"/>
        </w:rPr>
        <w:t>not</w:t>
      </w:r>
      <w:r>
        <w:rPr>
          <w:rFonts w:ascii="Arial"/>
          <w:color w:val="2D2D2D"/>
          <w:spacing w:val="28"/>
          <w:sz w:val="19"/>
        </w:rPr>
        <w:t xml:space="preserve"> </w:t>
      </w:r>
      <w:r>
        <w:rPr>
          <w:rFonts w:ascii="Arial"/>
          <w:color w:val="2D2D2D"/>
          <w:w w:val="95"/>
          <w:sz w:val="19"/>
        </w:rPr>
        <w:t>authorized</w:t>
      </w:r>
      <w:r>
        <w:rPr>
          <w:rFonts w:ascii="Arial"/>
          <w:color w:val="2D2D2D"/>
          <w:spacing w:val="-3"/>
          <w:sz w:val="19"/>
        </w:rPr>
        <w:t xml:space="preserve"> </w:t>
      </w:r>
      <w:r>
        <w:rPr>
          <w:rFonts w:ascii="Arial"/>
          <w:color w:val="2D2D2D"/>
          <w:w w:val="95"/>
          <w:sz w:val="19"/>
        </w:rPr>
        <w:t>under</w:t>
      </w:r>
      <w:r>
        <w:rPr>
          <w:rFonts w:ascii="Arial"/>
          <w:color w:val="2D2D2D"/>
          <w:spacing w:val="2"/>
          <w:sz w:val="19"/>
        </w:rPr>
        <w:t xml:space="preserve"> </w:t>
      </w:r>
      <w:r>
        <w:rPr>
          <w:rFonts w:ascii="Arial"/>
          <w:color w:val="2D2D2D"/>
          <w:w w:val="95"/>
          <w:sz w:val="19"/>
        </w:rPr>
        <w:t>applicable</w:t>
      </w:r>
      <w:r>
        <w:rPr>
          <w:rFonts w:ascii="Arial"/>
          <w:color w:val="2D2D2D"/>
          <w:spacing w:val="-3"/>
          <w:w w:val="95"/>
          <w:sz w:val="19"/>
        </w:rPr>
        <w:t xml:space="preserve"> </w:t>
      </w:r>
      <w:r>
        <w:rPr>
          <w:rFonts w:ascii="Arial"/>
          <w:color w:val="2D2D2D"/>
          <w:w w:val="95"/>
          <w:sz w:val="19"/>
        </w:rPr>
        <w:t>zoning</w:t>
      </w:r>
      <w:r>
        <w:rPr>
          <w:rFonts w:ascii="Arial"/>
          <w:color w:val="2D2D2D"/>
          <w:spacing w:val="-11"/>
          <w:w w:val="95"/>
          <w:sz w:val="19"/>
        </w:rPr>
        <w:t xml:space="preserve"> </w:t>
      </w:r>
      <w:r>
        <w:rPr>
          <w:rFonts w:ascii="Arial"/>
          <w:color w:val="2D2D2D"/>
          <w:w w:val="95"/>
          <w:sz w:val="19"/>
        </w:rPr>
        <w:t>by-laws</w:t>
      </w:r>
      <w:r>
        <w:rPr>
          <w:rFonts w:ascii="Arial"/>
          <w:color w:val="2D2D2D"/>
          <w:spacing w:val="-19"/>
          <w:w w:val="95"/>
          <w:sz w:val="19"/>
        </w:rPr>
        <w:t xml:space="preserve"> </w:t>
      </w:r>
      <w:r>
        <w:rPr>
          <w:rFonts w:ascii="Arial"/>
          <w:color w:val="2D2D2D"/>
          <w:w w:val="95"/>
          <w:sz w:val="19"/>
        </w:rPr>
        <w:t>or</w:t>
      </w:r>
      <w:r>
        <w:rPr>
          <w:rFonts w:ascii="Arial"/>
          <w:color w:val="2D2D2D"/>
          <w:spacing w:val="12"/>
          <w:sz w:val="19"/>
        </w:rPr>
        <w:t xml:space="preserve"> </w:t>
      </w:r>
      <w:r>
        <w:rPr>
          <w:rFonts w:ascii="Arial"/>
          <w:color w:val="2D2D2D"/>
          <w:w w:val="95"/>
          <w:sz w:val="19"/>
        </w:rPr>
        <w:t>ordinances,</w:t>
      </w:r>
      <w:r>
        <w:rPr>
          <w:rFonts w:ascii="Arial"/>
          <w:color w:val="2D2D2D"/>
          <w:spacing w:val="-4"/>
          <w:w w:val="95"/>
          <w:sz w:val="19"/>
        </w:rPr>
        <w:t xml:space="preserve"> </w:t>
      </w:r>
      <w:r>
        <w:rPr>
          <w:rFonts w:ascii="Arial"/>
          <w:color w:val="2D2D2D"/>
          <w:w w:val="95"/>
          <w:sz w:val="19"/>
        </w:rPr>
        <w:t>a</w:t>
      </w:r>
      <w:r>
        <w:rPr>
          <w:rFonts w:ascii="Arial"/>
          <w:color w:val="2D2D2D"/>
          <w:spacing w:val="-15"/>
          <w:w w:val="95"/>
          <w:sz w:val="19"/>
        </w:rPr>
        <w:t xml:space="preserve"> </w:t>
      </w:r>
      <w:r>
        <w:rPr>
          <w:rFonts w:ascii="Arial"/>
          <w:color w:val="2D2D2D"/>
          <w:w w:val="95"/>
          <w:sz w:val="19"/>
        </w:rPr>
        <w:t>variance</w:t>
      </w:r>
      <w:r>
        <w:rPr>
          <w:rFonts w:ascii="Arial"/>
          <w:color w:val="2D2D2D"/>
          <w:spacing w:val="2"/>
          <w:sz w:val="19"/>
        </w:rPr>
        <w:t xml:space="preserve"> </w:t>
      </w:r>
      <w:r>
        <w:rPr>
          <w:rFonts w:ascii="Arial"/>
          <w:color w:val="2D2D2D"/>
          <w:w w:val="95"/>
          <w:sz w:val="19"/>
        </w:rPr>
        <w:t>has</w:t>
      </w:r>
      <w:r>
        <w:rPr>
          <w:rFonts w:ascii="Arial"/>
          <w:color w:val="2D2D2D"/>
          <w:spacing w:val="-3"/>
          <w:sz w:val="19"/>
        </w:rPr>
        <w:t xml:space="preserve"> </w:t>
      </w:r>
      <w:r>
        <w:rPr>
          <w:rFonts w:ascii="Arial"/>
          <w:color w:val="2D2D2D"/>
          <w:spacing w:val="-4"/>
          <w:w w:val="95"/>
          <w:sz w:val="19"/>
        </w:rPr>
        <w:t>been</w:t>
      </w:r>
    </w:p>
    <w:p w:rsidR="00057D42" w:rsidRDefault="005F656B">
      <w:pPr>
        <w:spacing w:before="27"/>
        <w:ind w:left="2369"/>
        <w:rPr>
          <w:rFonts w:ascii="Arial"/>
          <w:sz w:val="19"/>
        </w:rPr>
      </w:pPr>
      <w:r>
        <w:rPr>
          <w:rFonts w:ascii="Arial"/>
          <w:color w:val="2D2D2D"/>
          <w:w w:val="95"/>
          <w:sz w:val="19"/>
        </w:rPr>
        <w:t>received</w:t>
      </w:r>
      <w:r>
        <w:rPr>
          <w:rFonts w:ascii="Arial"/>
          <w:color w:val="2D2D2D"/>
          <w:spacing w:val="-2"/>
          <w:w w:val="95"/>
          <w:sz w:val="19"/>
        </w:rPr>
        <w:t xml:space="preserve"> </w:t>
      </w:r>
      <w:r>
        <w:rPr>
          <w:rFonts w:ascii="Arial"/>
          <w:color w:val="2D2D2D"/>
          <w:w w:val="95"/>
          <w:sz w:val="19"/>
        </w:rPr>
        <w:t>to</w:t>
      </w:r>
      <w:r>
        <w:rPr>
          <w:rFonts w:ascii="Arial"/>
          <w:color w:val="2D2D2D"/>
          <w:spacing w:val="36"/>
          <w:sz w:val="19"/>
        </w:rPr>
        <w:t xml:space="preserve"> </w:t>
      </w:r>
      <w:r>
        <w:rPr>
          <w:rFonts w:ascii="Arial"/>
          <w:color w:val="2D2D2D"/>
          <w:w w:val="95"/>
          <w:sz w:val="19"/>
        </w:rPr>
        <w:t>permit</w:t>
      </w:r>
      <w:r>
        <w:rPr>
          <w:rFonts w:ascii="Arial"/>
          <w:color w:val="2D2D2D"/>
          <w:spacing w:val="-8"/>
          <w:w w:val="95"/>
          <w:sz w:val="19"/>
        </w:rPr>
        <w:t xml:space="preserve"> </w:t>
      </w:r>
      <w:r>
        <w:rPr>
          <w:rFonts w:ascii="Arial"/>
          <w:color w:val="2D2D2D"/>
          <w:w w:val="95"/>
          <w:sz w:val="19"/>
        </w:rPr>
        <w:t>such</w:t>
      </w:r>
      <w:r>
        <w:rPr>
          <w:rFonts w:ascii="Arial"/>
          <w:color w:val="2D2D2D"/>
          <w:spacing w:val="-6"/>
          <w:w w:val="95"/>
          <w:sz w:val="19"/>
        </w:rPr>
        <w:t xml:space="preserve"> </w:t>
      </w:r>
      <w:r>
        <w:rPr>
          <w:rFonts w:ascii="Arial"/>
          <w:color w:val="2D2D2D"/>
          <w:w w:val="95"/>
          <w:sz w:val="19"/>
        </w:rPr>
        <w:t>Proposed</w:t>
      </w:r>
      <w:r>
        <w:rPr>
          <w:rFonts w:ascii="Arial"/>
          <w:color w:val="2D2D2D"/>
          <w:spacing w:val="-10"/>
          <w:w w:val="95"/>
          <w:sz w:val="19"/>
        </w:rPr>
        <w:t xml:space="preserve"> </w:t>
      </w:r>
      <w:r>
        <w:rPr>
          <w:rFonts w:ascii="Arial"/>
          <w:color w:val="2D2D2D"/>
          <w:w w:val="95"/>
          <w:sz w:val="19"/>
        </w:rPr>
        <w:t>Project;</w:t>
      </w:r>
      <w:r>
        <w:rPr>
          <w:rFonts w:ascii="Arial"/>
          <w:color w:val="2D2D2D"/>
          <w:spacing w:val="-21"/>
          <w:w w:val="95"/>
          <w:sz w:val="19"/>
        </w:rPr>
        <w:t xml:space="preserve"> </w:t>
      </w:r>
      <w:r>
        <w:rPr>
          <w:rFonts w:ascii="Arial"/>
          <w:color w:val="2D2D2D"/>
          <w:spacing w:val="-5"/>
          <w:w w:val="95"/>
          <w:sz w:val="19"/>
        </w:rPr>
        <w:t>or,</w:t>
      </w:r>
    </w:p>
    <w:p w:rsidR="00057D42" w:rsidRDefault="005F656B">
      <w:pPr>
        <w:pStyle w:val="ListParagraph"/>
        <w:numPr>
          <w:ilvl w:val="1"/>
          <w:numId w:val="3"/>
        </w:numPr>
        <w:tabs>
          <w:tab w:val="left" w:pos="1851"/>
        </w:tabs>
        <w:spacing w:before="12"/>
        <w:ind w:left="1850" w:hanging="182"/>
        <w:rPr>
          <w:rFonts w:ascii="Arial"/>
          <w:color w:val="2D2D2D"/>
          <w:sz w:val="17"/>
        </w:rPr>
      </w:pPr>
      <w:r>
        <w:rPr>
          <w:rFonts w:ascii="Arial"/>
          <w:color w:val="2D2D2D"/>
          <w:w w:val="95"/>
          <w:sz w:val="19"/>
        </w:rPr>
        <w:t>The</w:t>
      </w:r>
      <w:r>
        <w:rPr>
          <w:rFonts w:ascii="Arial"/>
          <w:color w:val="2D2D2D"/>
          <w:spacing w:val="-7"/>
          <w:w w:val="95"/>
          <w:sz w:val="19"/>
        </w:rPr>
        <w:t xml:space="preserve"> </w:t>
      </w:r>
      <w:r>
        <w:rPr>
          <w:rFonts w:ascii="Arial"/>
          <w:color w:val="2D2D2D"/>
          <w:w w:val="95"/>
          <w:sz w:val="19"/>
        </w:rPr>
        <w:t>Proposed</w:t>
      </w:r>
      <w:r>
        <w:rPr>
          <w:rFonts w:ascii="Arial"/>
          <w:color w:val="2D2D2D"/>
          <w:spacing w:val="3"/>
          <w:sz w:val="19"/>
        </w:rPr>
        <w:t xml:space="preserve"> </w:t>
      </w:r>
      <w:r>
        <w:rPr>
          <w:rFonts w:ascii="Arial"/>
          <w:color w:val="2D2D2D"/>
          <w:w w:val="95"/>
          <w:sz w:val="19"/>
        </w:rPr>
        <w:t>Project</w:t>
      </w:r>
      <w:r>
        <w:rPr>
          <w:rFonts w:ascii="Arial"/>
          <w:color w:val="2D2D2D"/>
          <w:spacing w:val="6"/>
          <w:sz w:val="19"/>
        </w:rPr>
        <w:t xml:space="preserve"> </w:t>
      </w:r>
      <w:r>
        <w:rPr>
          <w:rFonts w:ascii="Arial"/>
          <w:color w:val="2D2D2D"/>
          <w:w w:val="95"/>
          <w:sz w:val="19"/>
        </w:rPr>
        <w:t>is</w:t>
      </w:r>
      <w:r>
        <w:rPr>
          <w:rFonts w:ascii="Arial"/>
          <w:color w:val="2D2D2D"/>
          <w:spacing w:val="-11"/>
          <w:w w:val="95"/>
          <w:sz w:val="19"/>
        </w:rPr>
        <w:t xml:space="preserve"> </w:t>
      </w:r>
      <w:r>
        <w:rPr>
          <w:rFonts w:ascii="Arial"/>
          <w:color w:val="2D2D2D"/>
          <w:w w:val="95"/>
          <w:sz w:val="19"/>
        </w:rPr>
        <w:t>exempt</w:t>
      </w:r>
      <w:r>
        <w:rPr>
          <w:rFonts w:ascii="Arial"/>
          <w:color w:val="2D2D2D"/>
          <w:spacing w:val="-1"/>
          <w:sz w:val="19"/>
        </w:rPr>
        <w:t xml:space="preserve"> </w:t>
      </w:r>
      <w:r>
        <w:rPr>
          <w:rFonts w:ascii="Arial"/>
          <w:color w:val="2D2D2D"/>
          <w:w w:val="95"/>
          <w:sz w:val="19"/>
        </w:rPr>
        <w:t>from</w:t>
      </w:r>
      <w:r>
        <w:rPr>
          <w:rFonts w:ascii="Arial"/>
          <w:color w:val="2D2D2D"/>
          <w:spacing w:val="-5"/>
          <w:w w:val="95"/>
          <w:sz w:val="19"/>
        </w:rPr>
        <w:t xml:space="preserve"> </w:t>
      </w:r>
      <w:r>
        <w:rPr>
          <w:rFonts w:ascii="Arial"/>
          <w:color w:val="2D2D2D"/>
          <w:w w:val="95"/>
          <w:sz w:val="19"/>
        </w:rPr>
        <w:t>zoning</w:t>
      </w:r>
      <w:r>
        <w:rPr>
          <w:rFonts w:ascii="Arial"/>
          <w:color w:val="2D2D2D"/>
          <w:spacing w:val="-2"/>
          <w:w w:val="95"/>
          <w:sz w:val="19"/>
        </w:rPr>
        <w:t xml:space="preserve"> </w:t>
      </w:r>
      <w:r>
        <w:rPr>
          <w:rFonts w:ascii="Arial"/>
          <w:color w:val="2D2D2D"/>
          <w:w w:val="95"/>
          <w:sz w:val="19"/>
        </w:rPr>
        <w:t>by-laws</w:t>
      </w:r>
      <w:r>
        <w:rPr>
          <w:rFonts w:ascii="Arial"/>
          <w:color w:val="2D2D2D"/>
          <w:spacing w:val="-1"/>
          <w:sz w:val="19"/>
        </w:rPr>
        <w:t xml:space="preserve"> </w:t>
      </w:r>
      <w:r>
        <w:rPr>
          <w:rFonts w:ascii="Arial"/>
          <w:color w:val="2D2D2D"/>
          <w:w w:val="95"/>
          <w:sz w:val="19"/>
        </w:rPr>
        <w:t>or</w:t>
      </w:r>
      <w:r>
        <w:rPr>
          <w:rFonts w:ascii="Arial"/>
          <w:color w:val="2D2D2D"/>
          <w:spacing w:val="-4"/>
          <w:w w:val="95"/>
          <w:sz w:val="19"/>
        </w:rPr>
        <w:t xml:space="preserve"> </w:t>
      </w:r>
      <w:r>
        <w:rPr>
          <w:rFonts w:ascii="Arial"/>
          <w:color w:val="2D2D2D"/>
          <w:spacing w:val="-2"/>
          <w:w w:val="95"/>
          <w:sz w:val="19"/>
        </w:rPr>
        <w:t>ordinances.</w:t>
      </w:r>
    </w:p>
    <w:p w:rsidR="00057D42" w:rsidRDefault="00057D42">
      <w:pPr>
        <w:pStyle w:val="BodyText"/>
        <w:spacing w:before="8"/>
        <w:rPr>
          <w:rFonts w:ascii="Arial"/>
          <w:sz w:val="8"/>
        </w:rPr>
      </w:pPr>
    </w:p>
    <w:p w:rsidR="00057D42" w:rsidRDefault="005F656B">
      <w:pPr>
        <w:spacing w:before="95"/>
        <w:ind w:left="273"/>
        <w:rPr>
          <w:rFonts w:ascii="Arial"/>
          <w:b/>
          <w:sz w:val="18"/>
        </w:rPr>
      </w:pPr>
      <w:r>
        <w:rPr>
          <w:rFonts w:ascii="Arial"/>
          <w:b/>
          <w:color w:val="2D2D2D"/>
          <w:spacing w:val="-2"/>
          <w:w w:val="105"/>
          <w:sz w:val="18"/>
        </w:rPr>
        <w:t>Corporation:</w:t>
      </w:r>
    </w:p>
    <w:p w:rsidR="00057D42" w:rsidRDefault="005F656B">
      <w:pPr>
        <w:spacing w:before="2" w:line="312" w:lineRule="auto"/>
        <w:ind w:left="419" w:right="5719" w:hanging="137"/>
        <w:rPr>
          <w:rFonts w:ascii="Arial"/>
          <w:sz w:val="19"/>
        </w:rPr>
      </w:pPr>
      <w:r>
        <w:rPr>
          <w:noProof/>
        </w:rPr>
        <w:drawing>
          <wp:anchor distT="0" distB="0" distL="0" distR="0" simplePos="0" relativeHeight="251581952" behindDoc="0" locked="0" layoutInCell="1" allowOverlap="1">
            <wp:simplePos x="0" y="0"/>
            <wp:positionH relativeFrom="page">
              <wp:posOffset>5920922</wp:posOffset>
            </wp:positionH>
            <wp:positionV relativeFrom="paragraph">
              <wp:posOffset>246200</wp:posOffset>
            </wp:positionV>
            <wp:extent cx="1186934" cy="293140"/>
            <wp:effectExtent l="0" t="0" r="0" b="0"/>
            <wp:wrapNone/>
            <wp:docPr id="619" name="image196.jpeg" descr="Date 2-22-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196.jpeg"/>
                    <pic:cNvPicPr/>
                  </pic:nvPicPr>
                  <pic:blipFill>
                    <a:blip r:embed="rId302" cstate="print"/>
                    <a:stretch>
                      <a:fillRect/>
                    </a:stretch>
                  </pic:blipFill>
                  <pic:spPr>
                    <a:xfrm>
                      <a:off x="0" y="0"/>
                      <a:ext cx="1186934" cy="293140"/>
                    </a:xfrm>
                    <a:prstGeom prst="rect">
                      <a:avLst/>
                    </a:prstGeom>
                  </pic:spPr>
                </pic:pic>
              </a:graphicData>
            </a:graphic>
          </wp:anchor>
        </w:drawing>
      </w:r>
      <w:r>
        <w:rPr>
          <w:rFonts w:ascii="Arial"/>
          <w:color w:val="2D2D2D"/>
          <w:sz w:val="19"/>
        </w:rPr>
        <w:t>Attach</w:t>
      </w:r>
      <w:r>
        <w:rPr>
          <w:rFonts w:ascii="Arial"/>
          <w:color w:val="2D2D2D"/>
          <w:spacing w:val="-27"/>
          <w:sz w:val="19"/>
        </w:rPr>
        <w:t xml:space="preserve"> </w:t>
      </w:r>
      <w:r>
        <w:rPr>
          <w:rFonts w:ascii="Arial"/>
          <w:color w:val="2D2D2D"/>
          <w:sz w:val="19"/>
        </w:rPr>
        <w:t>a</w:t>
      </w:r>
      <w:r>
        <w:rPr>
          <w:rFonts w:ascii="Arial"/>
          <w:color w:val="2D2D2D"/>
          <w:spacing w:val="-25"/>
          <w:sz w:val="19"/>
        </w:rPr>
        <w:t xml:space="preserve"> </w:t>
      </w:r>
      <w:r>
        <w:rPr>
          <w:rFonts w:ascii="Arial"/>
          <w:color w:val="2D2D2D"/>
          <w:sz w:val="19"/>
        </w:rPr>
        <w:t>copy</w:t>
      </w:r>
      <w:r>
        <w:rPr>
          <w:rFonts w:ascii="Arial"/>
          <w:color w:val="2D2D2D"/>
          <w:spacing w:val="-17"/>
          <w:sz w:val="19"/>
        </w:rPr>
        <w:t xml:space="preserve"> </w:t>
      </w:r>
      <w:r>
        <w:rPr>
          <w:rFonts w:ascii="Arial"/>
          <w:color w:val="2D2D2D"/>
          <w:sz w:val="19"/>
        </w:rPr>
        <w:t>of</w:t>
      </w:r>
      <w:r>
        <w:rPr>
          <w:rFonts w:ascii="Arial"/>
          <w:color w:val="2D2D2D"/>
          <w:spacing w:val="-14"/>
          <w:sz w:val="19"/>
        </w:rPr>
        <w:t xml:space="preserve"> </w:t>
      </w:r>
      <w:r>
        <w:rPr>
          <w:rFonts w:ascii="Arial"/>
          <w:color w:val="2D2D2D"/>
          <w:sz w:val="19"/>
        </w:rPr>
        <w:t>Articles</w:t>
      </w:r>
      <w:r>
        <w:rPr>
          <w:rFonts w:ascii="Arial"/>
          <w:color w:val="2D2D2D"/>
          <w:spacing w:val="-16"/>
          <w:sz w:val="19"/>
        </w:rPr>
        <w:t xml:space="preserve"> </w:t>
      </w:r>
      <w:r>
        <w:rPr>
          <w:rFonts w:ascii="Arial"/>
          <w:color w:val="2D2D2D"/>
          <w:sz w:val="19"/>
        </w:rPr>
        <w:t>of</w:t>
      </w:r>
      <w:r>
        <w:rPr>
          <w:rFonts w:ascii="Arial"/>
          <w:color w:val="2D2D2D"/>
          <w:spacing w:val="-13"/>
          <w:sz w:val="19"/>
        </w:rPr>
        <w:t xml:space="preserve"> </w:t>
      </w:r>
      <w:r>
        <w:rPr>
          <w:rFonts w:ascii="Arial"/>
          <w:color w:val="2D2D2D"/>
          <w:sz w:val="19"/>
        </w:rPr>
        <w:t>Organization/Incorporation,</w:t>
      </w:r>
      <w:r>
        <w:rPr>
          <w:rFonts w:ascii="Arial"/>
          <w:color w:val="2D2D2D"/>
          <w:spacing w:val="-36"/>
          <w:sz w:val="19"/>
        </w:rPr>
        <w:t xml:space="preserve"> </w:t>
      </w:r>
      <w:r>
        <w:rPr>
          <w:rFonts w:ascii="Times New Roman"/>
          <w:color w:val="2D2D2D"/>
        </w:rPr>
        <w:t>as</w:t>
      </w:r>
      <w:r>
        <w:rPr>
          <w:rFonts w:ascii="Times New Roman"/>
          <w:color w:val="2D2D2D"/>
          <w:spacing w:val="-31"/>
        </w:rPr>
        <w:t xml:space="preserve"> </w:t>
      </w:r>
      <w:r>
        <w:rPr>
          <w:rFonts w:ascii="Arial"/>
          <w:color w:val="2D2D2D"/>
          <w:sz w:val="19"/>
        </w:rPr>
        <w:t>amended Michael</w:t>
      </w:r>
      <w:r>
        <w:rPr>
          <w:rFonts w:ascii="Arial"/>
          <w:color w:val="2D2D2D"/>
          <w:spacing w:val="-18"/>
          <w:sz w:val="19"/>
        </w:rPr>
        <w:t xml:space="preserve"> </w:t>
      </w:r>
      <w:r>
        <w:rPr>
          <w:rFonts w:ascii="Arial"/>
          <w:color w:val="2D2D2D"/>
          <w:sz w:val="19"/>
        </w:rPr>
        <w:t>K.Lauf</w:t>
      </w:r>
    </w:p>
    <w:p w:rsidR="00057D42" w:rsidRDefault="005F656B">
      <w:pPr>
        <w:spacing w:before="157"/>
        <w:ind w:left="308"/>
        <w:rPr>
          <w:rFonts w:ascii="Arial"/>
          <w:sz w:val="19"/>
        </w:rPr>
      </w:pPr>
      <w:r>
        <w:rPr>
          <w:rFonts w:ascii="Arial"/>
          <w:color w:val="2D2D2D"/>
          <w:w w:val="95"/>
          <w:sz w:val="19"/>
        </w:rPr>
        <w:t>CEO</w:t>
      </w:r>
      <w:r>
        <w:rPr>
          <w:rFonts w:ascii="Arial"/>
          <w:color w:val="2D2D2D"/>
          <w:spacing w:val="-24"/>
          <w:w w:val="95"/>
          <w:sz w:val="19"/>
        </w:rPr>
        <w:t xml:space="preserve"> </w:t>
      </w:r>
      <w:r>
        <w:rPr>
          <w:rFonts w:ascii="Arial"/>
          <w:color w:val="2D2D2D"/>
          <w:w w:val="95"/>
          <w:sz w:val="18"/>
        </w:rPr>
        <w:t>for</w:t>
      </w:r>
      <w:r>
        <w:rPr>
          <w:rFonts w:ascii="Arial"/>
          <w:color w:val="2D2D2D"/>
          <w:spacing w:val="9"/>
          <w:sz w:val="18"/>
        </w:rPr>
        <w:t xml:space="preserve"> </w:t>
      </w:r>
      <w:r>
        <w:rPr>
          <w:rFonts w:ascii="Arial"/>
          <w:color w:val="2D2D2D"/>
          <w:w w:val="95"/>
          <w:sz w:val="19"/>
        </w:rPr>
        <w:t>Corporation</w:t>
      </w:r>
      <w:r>
        <w:rPr>
          <w:rFonts w:ascii="Arial"/>
          <w:color w:val="2D2D2D"/>
          <w:spacing w:val="-11"/>
          <w:w w:val="95"/>
          <w:sz w:val="19"/>
        </w:rPr>
        <w:t xml:space="preserve"> </w:t>
      </w:r>
      <w:r>
        <w:rPr>
          <w:rFonts w:ascii="Arial"/>
          <w:color w:val="2D2D2D"/>
          <w:spacing w:val="-4"/>
          <w:w w:val="95"/>
          <w:sz w:val="19"/>
        </w:rPr>
        <w:t>Name:</w:t>
      </w:r>
    </w:p>
    <w:p w:rsidR="00057D42" w:rsidRDefault="005F656B">
      <w:pPr>
        <w:spacing w:before="34"/>
        <w:ind w:left="354"/>
        <w:rPr>
          <w:rFonts w:ascii="Arial"/>
          <w:sz w:val="19"/>
        </w:rPr>
      </w:pPr>
      <w:r>
        <w:rPr>
          <w:noProof/>
        </w:rPr>
        <w:drawing>
          <wp:anchor distT="0" distB="0" distL="0" distR="0" simplePos="0" relativeHeight="251582976" behindDoc="0" locked="0" layoutInCell="1" allowOverlap="1">
            <wp:simplePos x="0" y="0"/>
            <wp:positionH relativeFrom="page">
              <wp:posOffset>5920922</wp:posOffset>
            </wp:positionH>
            <wp:positionV relativeFrom="paragraph">
              <wp:posOffset>52312</wp:posOffset>
            </wp:positionV>
            <wp:extent cx="1209848" cy="338943"/>
            <wp:effectExtent l="0" t="0" r="0" b="4445"/>
            <wp:wrapNone/>
            <wp:docPr id="621" name="image197.jpeg" descr="Date 2-22-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197.jpeg"/>
                    <pic:cNvPicPr/>
                  </pic:nvPicPr>
                  <pic:blipFill>
                    <a:blip r:embed="rId303" cstate="print"/>
                    <a:stretch>
                      <a:fillRect/>
                    </a:stretch>
                  </pic:blipFill>
                  <pic:spPr>
                    <a:xfrm>
                      <a:off x="0" y="0"/>
                      <a:ext cx="1209848" cy="338943"/>
                    </a:xfrm>
                    <a:prstGeom prst="rect">
                      <a:avLst/>
                    </a:prstGeom>
                  </pic:spPr>
                </pic:pic>
              </a:graphicData>
            </a:graphic>
          </wp:anchor>
        </w:drawing>
      </w:r>
      <w:r>
        <w:rPr>
          <w:rFonts w:ascii="Arial"/>
          <w:color w:val="2D2D2D"/>
          <w:w w:val="90"/>
          <w:sz w:val="19"/>
        </w:rPr>
        <w:t>Alastair</w:t>
      </w:r>
      <w:r>
        <w:rPr>
          <w:rFonts w:ascii="Arial"/>
          <w:color w:val="2D2D2D"/>
          <w:spacing w:val="13"/>
          <w:sz w:val="19"/>
        </w:rPr>
        <w:t xml:space="preserve"> </w:t>
      </w:r>
      <w:r>
        <w:rPr>
          <w:rFonts w:ascii="Arial"/>
          <w:color w:val="2D2D2D"/>
          <w:w w:val="90"/>
          <w:sz w:val="19"/>
        </w:rPr>
        <w:t>Bruce</w:t>
      </w:r>
      <w:r>
        <w:rPr>
          <w:rFonts w:ascii="Arial"/>
          <w:color w:val="2D2D2D"/>
          <w:spacing w:val="-16"/>
          <w:w w:val="90"/>
          <w:sz w:val="19"/>
        </w:rPr>
        <w:t xml:space="preserve"> </w:t>
      </w:r>
      <w:r>
        <w:rPr>
          <w:rFonts w:ascii="Arial"/>
          <w:color w:val="2D2D2D"/>
          <w:spacing w:val="-2"/>
          <w:w w:val="90"/>
          <w:sz w:val="19"/>
        </w:rPr>
        <w:t>Johnston</w:t>
      </w:r>
    </w:p>
    <w:p w:rsidR="00057D42" w:rsidRDefault="00057D42">
      <w:pPr>
        <w:pStyle w:val="BodyText"/>
        <w:rPr>
          <w:rFonts w:ascii="Arial"/>
          <w:sz w:val="18"/>
        </w:rPr>
      </w:pPr>
    </w:p>
    <w:p w:rsidR="00057D42" w:rsidRDefault="005F656B">
      <w:pPr>
        <w:tabs>
          <w:tab w:val="left" w:pos="4523"/>
        </w:tabs>
        <w:ind w:left="318"/>
        <w:rPr>
          <w:rFonts w:ascii="Arial"/>
          <w:sz w:val="19"/>
        </w:rPr>
      </w:pPr>
      <w:r>
        <w:rPr>
          <w:rFonts w:ascii="Arial"/>
          <w:color w:val="2D2D2D"/>
          <w:w w:val="95"/>
          <w:sz w:val="19"/>
        </w:rPr>
        <w:t>Board</w:t>
      </w:r>
      <w:r>
        <w:rPr>
          <w:rFonts w:ascii="Arial"/>
          <w:color w:val="2D2D2D"/>
          <w:spacing w:val="-3"/>
          <w:sz w:val="19"/>
        </w:rPr>
        <w:t xml:space="preserve"> </w:t>
      </w:r>
      <w:r>
        <w:rPr>
          <w:rFonts w:ascii="Arial"/>
          <w:color w:val="2D2D2D"/>
          <w:w w:val="95"/>
          <w:sz w:val="19"/>
        </w:rPr>
        <w:t>Chair</w:t>
      </w:r>
      <w:r>
        <w:rPr>
          <w:rFonts w:ascii="Arial"/>
          <w:color w:val="2D2D2D"/>
          <w:spacing w:val="1"/>
          <w:sz w:val="19"/>
        </w:rPr>
        <w:t xml:space="preserve"> </w:t>
      </w:r>
      <w:r>
        <w:rPr>
          <w:rFonts w:ascii="Arial"/>
          <w:color w:val="2D2D2D"/>
          <w:w w:val="95"/>
          <w:sz w:val="19"/>
        </w:rPr>
        <w:t>for</w:t>
      </w:r>
      <w:r>
        <w:rPr>
          <w:rFonts w:ascii="Arial"/>
          <w:color w:val="2D2D2D"/>
          <w:spacing w:val="-8"/>
          <w:w w:val="95"/>
          <w:sz w:val="19"/>
        </w:rPr>
        <w:t xml:space="preserve"> </w:t>
      </w:r>
      <w:r>
        <w:rPr>
          <w:rFonts w:ascii="Arial"/>
          <w:color w:val="2D2D2D"/>
          <w:w w:val="95"/>
          <w:sz w:val="19"/>
        </w:rPr>
        <w:t>Corporation</w:t>
      </w:r>
      <w:r>
        <w:rPr>
          <w:rFonts w:ascii="Arial"/>
          <w:color w:val="2D2D2D"/>
          <w:spacing w:val="-8"/>
          <w:w w:val="95"/>
          <w:sz w:val="19"/>
        </w:rPr>
        <w:t xml:space="preserve"> </w:t>
      </w:r>
      <w:r>
        <w:rPr>
          <w:rFonts w:ascii="Arial"/>
          <w:color w:val="2D2D2D"/>
          <w:spacing w:val="-2"/>
          <w:w w:val="95"/>
          <w:sz w:val="19"/>
        </w:rPr>
        <w:t>Name:</w:t>
      </w:r>
      <w:r>
        <w:rPr>
          <w:rFonts w:ascii="Arial"/>
          <w:color w:val="2D2D2D"/>
          <w:sz w:val="19"/>
        </w:rPr>
        <w:tab/>
      </w:r>
      <w:r>
        <w:rPr>
          <w:rFonts w:ascii="Arial"/>
          <w:color w:val="2D2D2D"/>
          <w:spacing w:val="-2"/>
          <w:sz w:val="19"/>
        </w:rPr>
        <w:t>Signature:</w:t>
      </w:r>
    </w:p>
    <w:p w:rsidR="00057D42" w:rsidRDefault="005F656B">
      <w:pPr>
        <w:pStyle w:val="BodyText"/>
        <w:spacing w:before="79"/>
        <w:ind w:left="2409"/>
        <w:rPr>
          <w:rFonts w:ascii="Times New Roman"/>
        </w:rPr>
      </w:pPr>
      <w:r>
        <w:rPr>
          <w:rFonts w:ascii="Times New Roman"/>
          <w:color w:val="2D2D2D"/>
          <w:w w:val="105"/>
        </w:rPr>
        <w:t>*been</w:t>
      </w:r>
      <w:r>
        <w:rPr>
          <w:rFonts w:ascii="Times New Roman"/>
          <w:color w:val="2D2D2D"/>
          <w:spacing w:val="-2"/>
          <w:w w:val="105"/>
        </w:rPr>
        <w:t xml:space="preserve"> </w:t>
      </w:r>
      <w:r>
        <w:rPr>
          <w:rFonts w:ascii="Times New Roman"/>
          <w:color w:val="2D2D2D"/>
          <w:w w:val="105"/>
        </w:rPr>
        <w:t>informed of</w:t>
      </w:r>
      <w:r>
        <w:rPr>
          <w:rFonts w:ascii="Times New Roman"/>
          <w:color w:val="2D2D2D"/>
          <w:spacing w:val="18"/>
          <w:w w:val="105"/>
        </w:rPr>
        <w:t xml:space="preserve"> </w:t>
      </w:r>
      <w:r>
        <w:rPr>
          <w:rFonts w:ascii="Times New Roman"/>
          <w:color w:val="2D2D2D"/>
          <w:w w:val="105"/>
        </w:rPr>
        <w:t>the</w:t>
      </w:r>
      <w:r>
        <w:rPr>
          <w:rFonts w:ascii="Times New Roman"/>
          <w:color w:val="2D2D2D"/>
          <w:spacing w:val="5"/>
          <w:w w:val="105"/>
        </w:rPr>
        <w:t xml:space="preserve"> </w:t>
      </w:r>
      <w:r>
        <w:rPr>
          <w:rFonts w:ascii="Times New Roman"/>
          <w:color w:val="2D2D2D"/>
          <w:w w:val="105"/>
        </w:rPr>
        <w:t>contents</w:t>
      </w:r>
      <w:r>
        <w:rPr>
          <w:rFonts w:ascii="Times New Roman"/>
          <w:color w:val="2D2D2D"/>
          <w:spacing w:val="-8"/>
          <w:w w:val="105"/>
        </w:rPr>
        <w:t xml:space="preserve"> </w:t>
      </w:r>
      <w:r>
        <w:rPr>
          <w:rFonts w:ascii="Times New Roman"/>
          <w:color w:val="2D2D2D"/>
          <w:spacing w:val="-5"/>
          <w:w w:val="105"/>
        </w:rPr>
        <w:t>of</w:t>
      </w:r>
    </w:p>
    <w:p w:rsidR="00057D42" w:rsidRDefault="005F656B">
      <w:pPr>
        <w:pStyle w:val="BodyText"/>
        <w:spacing w:before="28"/>
        <w:ind w:left="2416"/>
        <w:rPr>
          <w:rFonts w:ascii="Times New Roman"/>
        </w:rPr>
      </w:pPr>
      <w:r>
        <w:rPr>
          <w:rFonts w:ascii="Times New Roman"/>
          <w:color w:val="2D2D2D"/>
          <w:w w:val="105"/>
        </w:rPr>
        <w:t>**have</w:t>
      </w:r>
      <w:r>
        <w:rPr>
          <w:rFonts w:ascii="Times New Roman"/>
          <w:color w:val="2D2D2D"/>
          <w:spacing w:val="-7"/>
          <w:w w:val="105"/>
        </w:rPr>
        <w:t xml:space="preserve"> </w:t>
      </w:r>
      <w:r>
        <w:rPr>
          <w:rFonts w:ascii="Times New Roman"/>
          <w:color w:val="2D2D2D"/>
          <w:w w:val="105"/>
        </w:rPr>
        <w:t>been</w:t>
      </w:r>
      <w:r>
        <w:rPr>
          <w:rFonts w:ascii="Times New Roman"/>
          <w:color w:val="2D2D2D"/>
          <w:spacing w:val="-16"/>
          <w:w w:val="105"/>
        </w:rPr>
        <w:t xml:space="preserve"> </w:t>
      </w:r>
      <w:r>
        <w:rPr>
          <w:rFonts w:ascii="Times New Roman"/>
          <w:color w:val="2D2D2D"/>
          <w:w w:val="105"/>
        </w:rPr>
        <w:t>informed</w:t>
      </w:r>
      <w:r>
        <w:rPr>
          <w:rFonts w:ascii="Times New Roman"/>
          <w:color w:val="2D2D2D"/>
          <w:spacing w:val="16"/>
          <w:w w:val="105"/>
        </w:rPr>
        <w:t xml:space="preserve"> </w:t>
      </w:r>
      <w:r>
        <w:rPr>
          <w:rFonts w:ascii="Times New Roman"/>
          <w:color w:val="444444"/>
          <w:spacing w:val="-4"/>
          <w:w w:val="105"/>
        </w:rPr>
        <w:t>that</w:t>
      </w:r>
    </w:p>
    <w:p w:rsidR="00057D42" w:rsidRDefault="00057D42">
      <w:pPr>
        <w:rPr>
          <w:rFonts w:ascii="Times New Roman"/>
        </w:rPr>
        <w:sectPr w:rsidR="00057D42">
          <w:type w:val="continuous"/>
          <w:pgSz w:w="12240" w:h="15840"/>
          <w:pgMar w:top="1500" w:right="540" w:bottom="280" w:left="180" w:header="0" w:footer="0" w:gutter="0"/>
          <w:cols w:space="720"/>
        </w:sectPr>
      </w:pPr>
    </w:p>
    <w:p w:rsidR="00057D42" w:rsidRDefault="00057D42">
      <w:pPr>
        <w:pStyle w:val="BodyText"/>
        <w:spacing w:before="6"/>
        <w:rPr>
          <w:rFonts w:ascii="Times New Roman"/>
          <w:sz w:val="21"/>
        </w:rPr>
      </w:pPr>
    </w:p>
    <w:p w:rsidR="00057D42" w:rsidRDefault="005F656B">
      <w:pPr>
        <w:ind w:left="316"/>
        <w:rPr>
          <w:rFonts w:ascii="Times New Roman"/>
          <w:b/>
          <w:sz w:val="21"/>
        </w:rPr>
      </w:pPr>
      <w:r>
        <w:rPr>
          <w:rFonts w:ascii="Times New Roman"/>
          <w:b/>
          <w:color w:val="2D2D2D"/>
          <w:spacing w:val="-2"/>
          <w:w w:val="85"/>
          <w:sz w:val="21"/>
        </w:rPr>
        <w:t>Affidavit</w:t>
      </w:r>
    </w:p>
    <w:p w:rsidR="00057D42" w:rsidRDefault="005F656B">
      <w:pPr>
        <w:pStyle w:val="BodyText"/>
        <w:spacing w:before="7" w:line="247" w:lineRule="exact"/>
        <w:ind w:left="1385"/>
        <w:rPr>
          <w:rFonts w:ascii="Times New Roman" w:hAnsi="Times New Roman"/>
        </w:rPr>
      </w:pPr>
      <w:r>
        <w:br w:type="column"/>
      </w:r>
      <w:r>
        <w:rPr>
          <w:rFonts w:ascii="Times New Roman" w:hAnsi="Times New Roman"/>
          <w:color w:val="2D2D2D"/>
          <w:w w:val="105"/>
        </w:rPr>
        <w:t>••*issued</w:t>
      </w:r>
      <w:r>
        <w:rPr>
          <w:rFonts w:ascii="Times New Roman" w:hAnsi="Times New Roman"/>
          <w:color w:val="2D2D2D"/>
          <w:spacing w:val="-24"/>
          <w:w w:val="105"/>
        </w:rPr>
        <w:t xml:space="preserve"> </w:t>
      </w:r>
      <w:r>
        <w:rPr>
          <w:rFonts w:ascii="Times New Roman" w:hAnsi="Times New Roman"/>
          <w:color w:val="2D2D2D"/>
          <w:w w:val="105"/>
        </w:rPr>
        <w:t>in</w:t>
      </w:r>
      <w:r>
        <w:rPr>
          <w:rFonts w:ascii="Times New Roman" w:hAnsi="Times New Roman"/>
          <w:color w:val="2D2D2D"/>
          <w:spacing w:val="-3"/>
          <w:w w:val="105"/>
        </w:rPr>
        <w:t xml:space="preserve"> </w:t>
      </w:r>
      <w:r>
        <w:rPr>
          <w:rFonts w:ascii="Times New Roman" w:hAnsi="Times New Roman"/>
          <w:color w:val="2D2D2D"/>
          <w:w w:val="105"/>
        </w:rPr>
        <w:t>compliance</w:t>
      </w:r>
      <w:r>
        <w:rPr>
          <w:rFonts w:ascii="Times New Roman" w:hAnsi="Times New Roman"/>
          <w:color w:val="2D2D2D"/>
          <w:spacing w:val="-10"/>
          <w:w w:val="105"/>
        </w:rPr>
        <w:t xml:space="preserve"> </w:t>
      </w:r>
      <w:r>
        <w:rPr>
          <w:rFonts w:ascii="Times New Roman" w:hAnsi="Times New Roman"/>
          <w:color w:val="2D2D2D"/>
          <w:w w:val="105"/>
        </w:rPr>
        <w:t>with</w:t>
      </w:r>
      <w:r>
        <w:rPr>
          <w:rFonts w:ascii="Times New Roman" w:hAnsi="Times New Roman"/>
          <w:color w:val="2D2D2D"/>
          <w:spacing w:val="-19"/>
          <w:w w:val="105"/>
        </w:rPr>
        <w:t xml:space="preserve"> </w:t>
      </w:r>
      <w:r>
        <w:rPr>
          <w:rFonts w:ascii="Times New Roman" w:hAnsi="Times New Roman"/>
          <w:color w:val="2D2D2D"/>
          <w:w w:val="105"/>
        </w:rPr>
        <w:t>105</w:t>
      </w:r>
      <w:r>
        <w:rPr>
          <w:rFonts w:ascii="Times New Roman" w:hAnsi="Times New Roman"/>
          <w:color w:val="2D2D2D"/>
          <w:spacing w:val="-14"/>
          <w:w w:val="105"/>
        </w:rPr>
        <w:t xml:space="preserve"> </w:t>
      </w:r>
      <w:r>
        <w:rPr>
          <w:rFonts w:ascii="Times New Roman" w:hAnsi="Times New Roman"/>
          <w:color w:val="2D2D2D"/>
          <w:w w:val="105"/>
        </w:rPr>
        <w:t>CMR</w:t>
      </w:r>
      <w:r>
        <w:rPr>
          <w:rFonts w:ascii="Times New Roman" w:hAnsi="Times New Roman"/>
          <w:color w:val="2D2D2D"/>
          <w:spacing w:val="-9"/>
          <w:w w:val="105"/>
        </w:rPr>
        <w:t xml:space="preserve"> </w:t>
      </w:r>
      <w:r>
        <w:rPr>
          <w:rFonts w:ascii="Times New Roman" w:hAnsi="Times New Roman"/>
          <w:color w:val="2D2D2D"/>
          <w:w w:val="105"/>
        </w:rPr>
        <w:t>100.00,</w:t>
      </w:r>
      <w:r>
        <w:rPr>
          <w:rFonts w:ascii="Times New Roman" w:hAnsi="Times New Roman"/>
          <w:color w:val="2D2D2D"/>
          <w:spacing w:val="-18"/>
          <w:w w:val="105"/>
        </w:rPr>
        <w:t xml:space="preserve"> </w:t>
      </w:r>
      <w:r>
        <w:rPr>
          <w:rFonts w:ascii="Times New Roman" w:hAnsi="Times New Roman"/>
          <w:color w:val="2D2D2D"/>
          <w:w w:val="105"/>
        </w:rPr>
        <w:t>the</w:t>
      </w:r>
      <w:r>
        <w:rPr>
          <w:rFonts w:ascii="Times New Roman" w:hAnsi="Times New Roman"/>
          <w:color w:val="2D2D2D"/>
          <w:spacing w:val="20"/>
          <w:w w:val="105"/>
        </w:rPr>
        <w:t xml:space="preserve"> </w:t>
      </w:r>
      <w:r>
        <w:rPr>
          <w:rFonts w:ascii="Times New Roman" w:hAnsi="Times New Roman"/>
          <w:color w:val="2D2D2D"/>
          <w:w w:val="105"/>
        </w:rPr>
        <w:t>Massachusetts</w:t>
      </w:r>
      <w:r>
        <w:rPr>
          <w:rFonts w:ascii="Times New Roman" w:hAnsi="Times New Roman"/>
          <w:color w:val="2D2D2D"/>
          <w:spacing w:val="2"/>
          <w:w w:val="105"/>
        </w:rPr>
        <w:t xml:space="preserve"> </w:t>
      </w:r>
      <w:r>
        <w:rPr>
          <w:rFonts w:ascii="Times New Roman" w:hAnsi="Times New Roman"/>
          <w:color w:val="2D2D2D"/>
          <w:spacing w:val="-2"/>
          <w:w w:val="105"/>
        </w:rPr>
        <w:t>Determination</w:t>
      </w:r>
    </w:p>
    <w:p w:rsidR="00057D42" w:rsidRDefault="005F656B">
      <w:pPr>
        <w:tabs>
          <w:tab w:val="left" w:leader="dot" w:pos="7666"/>
          <w:tab w:val="left" w:leader="dot" w:pos="8030"/>
        </w:tabs>
        <w:spacing w:line="235" w:lineRule="exact"/>
        <w:ind w:left="-9"/>
        <w:rPr>
          <w:rFonts w:ascii="Times New Roman"/>
          <w:b/>
          <w:sz w:val="11"/>
        </w:rPr>
      </w:pPr>
      <w:r>
        <w:rPr>
          <w:rFonts w:ascii="Arial"/>
          <w:color w:val="444444"/>
          <w:w w:val="110"/>
          <w:sz w:val="19"/>
        </w:rPr>
        <w:t>of</w:t>
      </w:r>
      <w:r>
        <w:rPr>
          <w:rFonts w:ascii="Arial"/>
          <w:color w:val="444444"/>
          <w:spacing w:val="-8"/>
          <w:w w:val="110"/>
          <w:sz w:val="19"/>
        </w:rPr>
        <w:t xml:space="preserve"> </w:t>
      </w:r>
      <w:r>
        <w:rPr>
          <w:rFonts w:ascii="Arial"/>
          <w:color w:val="2D2D2D"/>
          <w:w w:val="110"/>
          <w:sz w:val="19"/>
        </w:rPr>
        <w:t>Truthfulness</w:t>
      </w:r>
      <w:r>
        <w:rPr>
          <w:rFonts w:ascii="Arial"/>
          <w:color w:val="2D2D2D"/>
          <w:spacing w:val="26"/>
          <w:w w:val="110"/>
          <w:sz w:val="19"/>
        </w:rPr>
        <w:t xml:space="preserve">  </w:t>
      </w:r>
      <w:r>
        <w:rPr>
          <w:rFonts w:ascii="Arial"/>
          <w:b/>
          <w:color w:val="2D2D2D"/>
          <w:w w:val="110"/>
          <w:sz w:val="14"/>
        </w:rPr>
        <w:t>nf'!I..Too...i</w:t>
      </w:r>
      <w:r>
        <w:rPr>
          <w:rFonts w:ascii="Arial"/>
          <w:b/>
          <w:color w:val="2D2D2D"/>
          <w:spacing w:val="-2"/>
          <w:w w:val="110"/>
          <w:sz w:val="14"/>
        </w:rPr>
        <w:t xml:space="preserve"> </w:t>
      </w:r>
      <w:r>
        <w:rPr>
          <w:rFonts w:ascii="Arial"/>
          <w:b/>
          <w:color w:val="2D2D2D"/>
          <w:w w:val="110"/>
          <w:sz w:val="14"/>
        </w:rPr>
        <w:t>1&gt;01n,l..</w:t>
      </w:r>
      <w:r>
        <w:rPr>
          <w:rFonts w:ascii="Arial"/>
          <w:b/>
          <w:color w:val="2D2D2D"/>
          <w:spacing w:val="-22"/>
          <w:w w:val="110"/>
          <w:sz w:val="14"/>
        </w:rPr>
        <w:t xml:space="preserve"> </w:t>
      </w:r>
      <w:r>
        <w:rPr>
          <w:rFonts w:ascii="Arial"/>
          <w:b/>
          <w:color w:val="444444"/>
          <w:w w:val="110"/>
          <w:sz w:val="14"/>
        </w:rPr>
        <w:t>t.nT'I</w:t>
      </w:r>
      <w:r>
        <w:rPr>
          <w:rFonts w:ascii="Arial"/>
          <w:b/>
          <w:color w:val="444444"/>
          <w:spacing w:val="10"/>
          <w:w w:val="110"/>
          <w:sz w:val="14"/>
        </w:rPr>
        <w:t xml:space="preserve"> </w:t>
      </w:r>
      <w:r>
        <w:rPr>
          <w:rFonts w:ascii="Times New Roman"/>
          <w:b/>
          <w:i/>
          <w:color w:val="2D2D2D"/>
          <w:w w:val="110"/>
          <w:sz w:val="15"/>
        </w:rPr>
        <w:t xml:space="preserve">off'or+iuo </w:t>
      </w:r>
      <w:r>
        <w:rPr>
          <w:rFonts w:ascii="Arial"/>
          <w:b/>
          <w:color w:val="2D2D2D"/>
          <w:w w:val="110"/>
          <w:sz w:val="14"/>
        </w:rPr>
        <w:t>T..</w:t>
      </w:r>
      <w:r>
        <w:rPr>
          <w:rFonts w:ascii="Arial"/>
          <w:b/>
          <w:color w:val="2D2D2D"/>
          <w:spacing w:val="-7"/>
          <w:w w:val="110"/>
          <w:sz w:val="14"/>
        </w:rPr>
        <w:t xml:space="preserve"> </w:t>
      </w:r>
      <w:r>
        <w:rPr>
          <w:rFonts w:ascii="Arial"/>
          <w:b/>
          <w:color w:val="2D2D2D"/>
          <w:w w:val="110"/>
          <w:sz w:val="14"/>
        </w:rPr>
        <w:t>m</w:t>
      </w:r>
      <w:r>
        <w:rPr>
          <w:rFonts w:ascii="Arial"/>
          <w:b/>
          <w:color w:val="2D2D2D"/>
          <w:spacing w:val="-9"/>
          <w:w w:val="140"/>
          <w:sz w:val="14"/>
        </w:rPr>
        <w:t xml:space="preserve"> </w:t>
      </w:r>
      <w:r>
        <w:rPr>
          <w:rFonts w:ascii="Arial"/>
          <w:b/>
          <w:color w:val="2D2D2D"/>
          <w:w w:val="140"/>
          <w:sz w:val="14"/>
        </w:rPr>
        <w:t>......</w:t>
      </w:r>
      <w:r>
        <w:rPr>
          <w:rFonts w:ascii="Arial"/>
          <w:b/>
          <w:color w:val="444444"/>
          <w:w w:val="140"/>
          <w:sz w:val="14"/>
        </w:rPr>
        <w:t>,</w:t>
      </w:r>
      <w:r>
        <w:rPr>
          <w:rFonts w:ascii="Arial"/>
          <w:b/>
          <w:color w:val="444444"/>
          <w:spacing w:val="-16"/>
          <w:w w:val="140"/>
          <w:sz w:val="14"/>
        </w:rPr>
        <w:t xml:space="preserve"> </w:t>
      </w:r>
      <w:r>
        <w:rPr>
          <w:rFonts w:ascii="Arial"/>
          <w:b/>
          <w:color w:val="2D2D2D"/>
          <w:w w:val="140"/>
          <w:sz w:val="14"/>
        </w:rPr>
        <w:t>')7</w:t>
      </w:r>
      <w:r>
        <w:rPr>
          <w:rFonts w:ascii="Arial"/>
          <w:b/>
          <w:color w:val="2D2D2D"/>
          <w:spacing w:val="49"/>
          <w:w w:val="140"/>
          <w:sz w:val="14"/>
        </w:rPr>
        <w:t xml:space="preserve"> </w:t>
      </w:r>
      <w:r>
        <w:rPr>
          <w:rFonts w:ascii="Arial"/>
          <w:color w:val="2D2D2D"/>
          <w:w w:val="140"/>
          <w:sz w:val="13"/>
        </w:rPr>
        <w:t>'}017</w:t>
      </w:r>
      <w:r>
        <w:rPr>
          <w:rFonts w:ascii="Arial"/>
          <w:color w:val="2D2D2D"/>
          <w:spacing w:val="-16"/>
          <w:w w:val="140"/>
          <w:sz w:val="13"/>
        </w:rPr>
        <w:t xml:space="preserve"> </w:t>
      </w:r>
      <w:r>
        <w:rPr>
          <w:rFonts w:ascii="Arial"/>
          <w:color w:val="2D2D2D"/>
          <w:w w:val="140"/>
          <w:sz w:val="13"/>
        </w:rPr>
        <w:t>"""</w:t>
      </w:r>
      <w:r>
        <w:rPr>
          <w:rFonts w:ascii="Arial"/>
          <w:color w:val="2D2D2D"/>
          <w:spacing w:val="20"/>
          <w:w w:val="140"/>
          <w:sz w:val="13"/>
        </w:rPr>
        <w:t xml:space="preserve">  </w:t>
      </w:r>
      <w:r>
        <w:rPr>
          <w:rFonts w:ascii="Times New Roman"/>
          <w:b/>
          <w:i/>
          <w:color w:val="444444"/>
          <w:w w:val="110"/>
          <w:sz w:val="15"/>
        </w:rPr>
        <w:t>"'""'"""o"</w:t>
      </w:r>
      <w:r>
        <w:rPr>
          <w:rFonts w:ascii="Times New Roman"/>
          <w:b/>
          <w:i/>
          <w:color w:val="444444"/>
          <w:spacing w:val="4"/>
          <w:w w:val="110"/>
          <w:sz w:val="15"/>
        </w:rPr>
        <w:t xml:space="preserve"> </w:t>
      </w:r>
      <w:r>
        <w:rPr>
          <w:rFonts w:ascii="Times New Roman"/>
          <w:b/>
          <w:color w:val="2D2D2D"/>
          <w:w w:val="110"/>
          <w:sz w:val="21"/>
        </w:rPr>
        <w:t>n</w:t>
      </w:r>
      <w:r>
        <w:rPr>
          <w:rFonts w:ascii="Times New Roman"/>
          <w:b/>
          <w:color w:val="2D2D2D"/>
          <w:spacing w:val="-26"/>
          <w:w w:val="110"/>
          <w:sz w:val="21"/>
        </w:rPr>
        <w:t xml:space="preserve"> </w:t>
      </w:r>
      <w:r>
        <w:rPr>
          <w:rFonts w:ascii="Times New Roman"/>
          <w:b/>
          <w:color w:val="2D2D2D"/>
          <w:spacing w:val="-5"/>
          <w:w w:val="110"/>
          <w:sz w:val="21"/>
        </w:rPr>
        <w:t>..,</w:t>
      </w:r>
      <w:r>
        <w:rPr>
          <w:rFonts w:ascii="Times New Roman"/>
          <w:b/>
          <w:color w:val="2D2D2D"/>
          <w:sz w:val="21"/>
        </w:rPr>
        <w:tab/>
      </w:r>
      <w:r>
        <w:rPr>
          <w:rFonts w:ascii="Arial"/>
          <w:b/>
          <w:color w:val="2D2D2D"/>
          <w:spacing w:val="-10"/>
          <w:w w:val="110"/>
          <w:sz w:val="14"/>
        </w:rPr>
        <w:t>h</w:t>
      </w:r>
      <w:r>
        <w:rPr>
          <w:rFonts w:ascii="Arial"/>
          <w:b/>
          <w:color w:val="2D2D2D"/>
          <w:sz w:val="14"/>
        </w:rPr>
        <w:tab/>
      </w:r>
      <w:r>
        <w:rPr>
          <w:rFonts w:ascii="Arial"/>
          <w:b/>
          <w:color w:val="2D2D2D"/>
          <w:w w:val="140"/>
          <w:sz w:val="14"/>
        </w:rPr>
        <w:t>?R</w:t>
      </w:r>
      <w:r>
        <w:rPr>
          <w:rFonts w:ascii="Arial"/>
          <w:b/>
          <w:color w:val="2D2D2D"/>
          <w:spacing w:val="20"/>
          <w:w w:val="140"/>
          <w:sz w:val="14"/>
        </w:rPr>
        <w:t xml:space="preserve"> </w:t>
      </w:r>
      <w:r>
        <w:rPr>
          <w:rFonts w:ascii="Arial"/>
          <w:b/>
          <w:color w:val="2D2D2D"/>
          <w:spacing w:val="-4"/>
          <w:w w:val="140"/>
          <w:sz w:val="14"/>
        </w:rPr>
        <w:t>?01</w:t>
      </w:r>
      <w:r>
        <w:rPr>
          <w:rFonts w:ascii="Times New Roman"/>
          <w:b/>
          <w:color w:val="2D2D2D"/>
          <w:spacing w:val="-4"/>
          <w:w w:val="140"/>
          <w:sz w:val="11"/>
        </w:rPr>
        <w:t>Q</w:t>
      </w:r>
    </w:p>
    <w:p w:rsidR="00057D42" w:rsidRDefault="005F656B">
      <w:pPr>
        <w:spacing w:before="171"/>
        <w:ind w:left="134"/>
        <w:rPr>
          <w:rFonts w:ascii="Arial"/>
          <w:sz w:val="19"/>
        </w:rPr>
      </w:pPr>
      <w:r>
        <w:br w:type="column"/>
      </w:r>
      <w:r>
        <w:rPr>
          <w:rFonts w:ascii="Arial"/>
          <w:color w:val="2D2D2D"/>
          <w:w w:val="95"/>
          <w:sz w:val="19"/>
        </w:rPr>
        <w:t>Page</w:t>
      </w:r>
      <w:r>
        <w:rPr>
          <w:rFonts w:ascii="Arial"/>
          <w:color w:val="2D2D2D"/>
          <w:spacing w:val="-21"/>
          <w:w w:val="95"/>
          <w:sz w:val="19"/>
        </w:rPr>
        <w:t xml:space="preserve"> </w:t>
      </w:r>
      <w:r>
        <w:rPr>
          <w:rFonts w:ascii="Times New Roman"/>
          <w:color w:val="2D2D2D"/>
          <w:w w:val="95"/>
          <w:sz w:val="18"/>
        </w:rPr>
        <w:t>1</w:t>
      </w:r>
      <w:r>
        <w:rPr>
          <w:rFonts w:ascii="Times New Roman"/>
          <w:color w:val="2D2D2D"/>
          <w:spacing w:val="6"/>
          <w:sz w:val="18"/>
        </w:rPr>
        <w:t xml:space="preserve"> </w:t>
      </w:r>
      <w:r>
        <w:rPr>
          <w:rFonts w:ascii="Arial"/>
          <w:color w:val="2D2D2D"/>
          <w:spacing w:val="-5"/>
          <w:w w:val="95"/>
          <w:sz w:val="19"/>
        </w:rPr>
        <w:t>of2</w:t>
      </w:r>
    </w:p>
    <w:p w:rsidR="00057D42" w:rsidRDefault="00057D42">
      <w:pPr>
        <w:rPr>
          <w:rFonts w:ascii="Arial"/>
          <w:sz w:val="19"/>
        </w:rPr>
        <w:sectPr w:rsidR="00057D42">
          <w:type w:val="continuous"/>
          <w:pgSz w:w="12240" w:h="15840"/>
          <w:pgMar w:top="1500" w:right="540" w:bottom="280" w:left="180" w:header="0" w:footer="0" w:gutter="0"/>
          <w:cols w:num="3" w:space="720" w:equalWidth="0">
            <w:col w:w="1002" w:space="40"/>
            <w:col w:w="8953" w:space="39"/>
            <w:col w:w="1486"/>
          </w:cols>
        </w:sectPr>
      </w:pPr>
    </w:p>
    <w:p w:rsidR="00057D42" w:rsidRDefault="00F843F3">
      <w:pPr>
        <w:tabs>
          <w:tab w:val="left" w:pos="4704"/>
          <w:tab w:val="left" w:pos="7947"/>
        </w:tabs>
        <w:spacing w:before="70"/>
        <w:ind w:left="539"/>
        <w:jc w:val="center"/>
        <w:rPr>
          <w:rFonts w:ascii="Arial"/>
          <w:sz w:val="24"/>
        </w:rPr>
      </w:pPr>
      <w:r>
        <w:rPr>
          <w:noProof/>
        </w:rPr>
        <mc:AlternateContent>
          <mc:Choice Requires="wps">
            <w:drawing>
              <wp:anchor distT="0" distB="0" distL="114300" distR="114300" simplePos="0" relativeHeight="251691520" behindDoc="1" locked="0" layoutInCell="1" allowOverlap="1">
                <wp:simplePos x="0" y="0"/>
                <wp:positionH relativeFrom="page">
                  <wp:posOffset>5041265</wp:posOffset>
                </wp:positionH>
                <wp:positionV relativeFrom="paragraph">
                  <wp:posOffset>85725</wp:posOffset>
                </wp:positionV>
                <wp:extent cx="1200150" cy="0"/>
                <wp:effectExtent l="0" t="0" r="0" b="0"/>
                <wp:wrapNone/>
                <wp:docPr id="124"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line">
                          <a:avLst/>
                        </a:prstGeom>
                        <a:noFill/>
                        <a:ln w="916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B386F6" id="Line 16" o:spid="_x0000_s1026" style="position:absolute;z-index:-2374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6.95pt,6.75pt" to="491.4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" strokeweight=".25458mm">
                <w10:wrap anchorx="page"/>
              </v:line>
            </w:pict>
          </mc:Fallback>
        </mc:AlternateContent>
      </w:r>
      <w:r>
        <w:rPr>
          <w:noProof/>
        </w:rPr>
        <mc:AlternateContent>
          <mc:Choice Requires="wps">
            <w:drawing>
              <wp:anchor distT="0" distB="0" distL="114300" distR="114300" simplePos="0" relativeHeight="251584000" behindDoc="0" locked="0" layoutInCell="1" allowOverlap="1">
                <wp:simplePos x="0" y="0"/>
                <wp:positionH relativeFrom="page">
                  <wp:posOffset>266065</wp:posOffset>
                </wp:positionH>
                <wp:positionV relativeFrom="page">
                  <wp:posOffset>737870</wp:posOffset>
                </wp:positionV>
                <wp:extent cx="7162800" cy="0"/>
                <wp:effectExtent l="0" t="0" r="0" b="0"/>
                <wp:wrapNone/>
                <wp:docPr id="122"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62800" cy="0"/>
                        </a:xfrm>
                        <a:prstGeom prst="line">
                          <a:avLst/>
                        </a:prstGeom>
                        <a:noFill/>
                        <a:ln w="1833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1A1A49" id="Line 15" o:spid="_x0000_s1026" style="position:absolute;z-index:1597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95pt,58.1pt" to="584.95pt,5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" strokeweight=".50917mm">
                <w10:wrap anchorx="page" anchory="page"/>
              </v:line>
            </w:pict>
          </mc:Fallback>
        </mc:AlternateContent>
      </w:r>
      <w:r w:rsidR="005F656B">
        <w:rPr>
          <w:rFonts w:ascii="Times New Roman"/>
          <w:b/>
          <w:color w:val="363636"/>
          <w:sz w:val="21"/>
        </w:rPr>
        <w:t>This</w:t>
      </w:r>
      <w:r w:rsidR="005F656B">
        <w:rPr>
          <w:rFonts w:ascii="Times New Roman"/>
          <w:b/>
          <w:color w:val="363636"/>
          <w:spacing w:val="-23"/>
          <w:sz w:val="21"/>
        </w:rPr>
        <w:t xml:space="preserve"> </w:t>
      </w:r>
      <w:r w:rsidR="005F656B">
        <w:rPr>
          <w:rFonts w:ascii="Times New Roman"/>
          <w:b/>
          <w:color w:val="363636"/>
          <w:sz w:val="21"/>
        </w:rPr>
        <w:t>document</w:t>
      </w:r>
      <w:r w:rsidR="005F656B">
        <w:rPr>
          <w:rFonts w:ascii="Times New Roman"/>
          <w:b/>
          <w:color w:val="363636"/>
          <w:spacing w:val="-14"/>
          <w:sz w:val="21"/>
        </w:rPr>
        <w:t xml:space="preserve"> </w:t>
      </w:r>
      <w:r w:rsidR="005F656B">
        <w:rPr>
          <w:rFonts w:ascii="Times New Roman"/>
          <w:b/>
          <w:color w:val="4B4B4B"/>
          <w:sz w:val="21"/>
        </w:rPr>
        <w:t>Is</w:t>
      </w:r>
      <w:r w:rsidR="005F656B">
        <w:rPr>
          <w:rFonts w:ascii="Times New Roman"/>
          <w:b/>
          <w:color w:val="4B4B4B"/>
          <w:spacing w:val="-27"/>
          <w:sz w:val="21"/>
        </w:rPr>
        <w:t xml:space="preserve"> </w:t>
      </w:r>
      <w:r w:rsidR="005F656B">
        <w:rPr>
          <w:rFonts w:ascii="Times New Roman"/>
          <w:b/>
          <w:color w:val="363636"/>
          <w:sz w:val="21"/>
        </w:rPr>
        <w:t>ready</w:t>
      </w:r>
      <w:r w:rsidR="005F656B">
        <w:rPr>
          <w:rFonts w:ascii="Times New Roman"/>
          <w:b/>
          <w:color w:val="363636"/>
          <w:spacing w:val="-21"/>
          <w:sz w:val="21"/>
        </w:rPr>
        <w:t xml:space="preserve"> </w:t>
      </w:r>
      <w:r w:rsidR="005F656B">
        <w:rPr>
          <w:rFonts w:ascii="Times New Roman"/>
          <w:b/>
          <w:color w:val="363636"/>
          <w:sz w:val="21"/>
        </w:rPr>
        <w:t>to</w:t>
      </w:r>
      <w:r w:rsidR="005F656B">
        <w:rPr>
          <w:rFonts w:ascii="Times New Roman"/>
          <w:b/>
          <w:color w:val="363636"/>
          <w:spacing w:val="-13"/>
          <w:sz w:val="21"/>
        </w:rPr>
        <w:t xml:space="preserve"> </w:t>
      </w:r>
      <w:r w:rsidR="005F656B">
        <w:rPr>
          <w:rFonts w:ascii="Arial"/>
          <w:b/>
          <w:color w:val="363636"/>
          <w:sz w:val="20"/>
        </w:rPr>
        <w:t>print</w:t>
      </w:r>
      <w:r w:rsidR="005F656B">
        <w:rPr>
          <w:rFonts w:ascii="Arial"/>
          <w:b/>
          <w:color w:val="363636"/>
          <w:spacing w:val="-10"/>
          <w:sz w:val="20"/>
        </w:rPr>
        <w:t xml:space="preserve"> </w:t>
      </w:r>
      <w:r w:rsidR="005F656B">
        <w:rPr>
          <w:rFonts w:ascii="Arial"/>
          <w:b/>
          <w:color w:val="363636"/>
          <w:spacing w:val="-10"/>
          <w:sz w:val="30"/>
        </w:rPr>
        <w:t>O</w:t>
      </w:r>
      <w:r w:rsidR="005F656B">
        <w:rPr>
          <w:rFonts w:ascii="Arial"/>
          <w:b/>
          <w:color w:val="363636"/>
          <w:sz w:val="30"/>
        </w:rPr>
        <w:tab/>
      </w:r>
      <w:r w:rsidR="005F656B">
        <w:rPr>
          <w:rFonts w:ascii="Arial"/>
          <w:color w:val="363636"/>
          <w:sz w:val="30"/>
          <w:vertAlign w:val="subscript"/>
        </w:rPr>
        <w:t>Date/time</w:t>
      </w:r>
      <w:r w:rsidR="005F656B">
        <w:rPr>
          <w:rFonts w:ascii="Arial"/>
          <w:color w:val="363636"/>
          <w:spacing w:val="-38"/>
          <w:sz w:val="30"/>
        </w:rPr>
        <w:t xml:space="preserve"> </w:t>
      </w:r>
      <w:r w:rsidR="005F656B">
        <w:rPr>
          <w:rFonts w:ascii="Arial"/>
          <w:color w:val="363636"/>
          <w:spacing w:val="-2"/>
          <w:sz w:val="30"/>
          <w:vertAlign w:val="subscript"/>
        </w:rPr>
        <w:t>Stamp:</w:t>
      </w:r>
      <w:r w:rsidR="005F656B">
        <w:rPr>
          <w:rFonts w:ascii="Arial"/>
          <w:color w:val="777777"/>
          <w:spacing w:val="-2"/>
          <w:position w:val="-1"/>
          <w:sz w:val="24"/>
          <w:u w:val="thick" w:color="777777"/>
        </w:rPr>
        <w:t>I._</w:t>
      </w:r>
      <w:r w:rsidR="005F656B">
        <w:rPr>
          <w:rFonts w:ascii="Arial"/>
          <w:color w:val="777777"/>
          <w:position w:val="-1"/>
          <w:sz w:val="24"/>
          <w:u w:val="thick" w:color="777777"/>
        </w:rPr>
        <w:tab/>
      </w:r>
      <w:r w:rsidR="005F656B">
        <w:rPr>
          <w:rFonts w:ascii="Arial"/>
          <w:color w:val="777777"/>
          <w:spacing w:val="-5"/>
          <w:position w:val="-1"/>
          <w:sz w:val="24"/>
        </w:rPr>
        <w:t>_,</w:t>
      </w: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057D42">
      <w:pPr>
        <w:pStyle w:val="BodyText"/>
        <w:rPr>
          <w:rFonts w:ascii="Arial"/>
          <w:sz w:val="34"/>
        </w:rPr>
      </w:pPr>
    </w:p>
    <w:p w:rsidR="00057D42" w:rsidRDefault="005F656B">
      <w:pPr>
        <w:tabs>
          <w:tab w:val="left" w:pos="10013"/>
        </w:tabs>
        <w:spacing w:before="270"/>
        <w:ind w:left="140"/>
        <w:rPr>
          <w:rFonts w:ascii="Arial"/>
          <w:sz w:val="18"/>
        </w:rPr>
      </w:pPr>
      <w:r>
        <w:rPr>
          <w:rFonts w:ascii="Arial"/>
          <w:color w:val="363636"/>
          <w:spacing w:val="-2"/>
          <w:w w:val="105"/>
          <w:sz w:val="18"/>
        </w:rPr>
        <w:t>Affidavit</w:t>
      </w:r>
      <w:r>
        <w:rPr>
          <w:rFonts w:ascii="Arial"/>
          <w:color w:val="363636"/>
          <w:spacing w:val="-7"/>
          <w:w w:val="105"/>
          <w:sz w:val="18"/>
        </w:rPr>
        <w:t xml:space="preserve"> </w:t>
      </w:r>
      <w:r>
        <w:rPr>
          <w:rFonts w:ascii="Arial"/>
          <w:color w:val="363636"/>
          <w:spacing w:val="-2"/>
          <w:w w:val="105"/>
          <w:sz w:val="18"/>
        </w:rPr>
        <w:t>of</w:t>
      </w:r>
      <w:r>
        <w:rPr>
          <w:rFonts w:ascii="Arial"/>
          <w:color w:val="363636"/>
          <w:spacing w:val="-5"/>
          <w:w w:val="105"/>
          <w:sz w:val="18"/>
        </w:rPr>
        <w:t xml:space="preserve"> </w:t>
      </w:r>
      <w:r>
        <w:rPr>
          <w:rFonts w:ascii="Arial"/>
          <w:color w:val="363636"/>
          <w:spacing w:val="-2"/>
          <w:w w:val="105"/>
          <w:sz w:val="18"/>
        </w:rPr>
        <w:t>Truthfulness</w:t>
      </w:r>
      <w:r>
        <w:rPr>
          <w:rFonts w:ascii="Arial"/>
          <w:color w:val="363636"/>
          <w:sz w:val="18"/>
        </w:rPr>
        <w:tab/>
      </w:r>
      <w:r>
        <w:rPr>
          <w:rFonts w:ascii="Arial"/>
          <w:color w:val="363636"/>
          <w:w w:val="105"/>
          <w:position w:val="-4"/>
          <w:sz w:val="18"/>
        </w:rPr>
        <w:t>Page2</w:t>
      </w:r>
      <w:r>
        <w:rPr>
          <w:rFonts w:ascii="Arial"/>
          <w:color w:val="363636"/>
          <w:spacing w:val="-4"/>
          <w:w w:val="105"/>
          <w:position w:val="-4"/>
          <w:sz w:val="18"/>
        </w:rPr>
        <w:t xml:space="preserve"> </w:t>
      </w:r>
      <w:r>
        <w:rPr>
          <w:rFonts w:ascii="Arial"/>
          <w:color w:val="363636"/>
          <w:spacing w:val="-5"/>
          <w:w w:val="105"/>
          <w:position w:val="-4"/>
          <w:sz w:val="18"/>
        </w:rPr>
        <w:t>of2</w:t>
      </w:r>
    </w:p>
    <w:p w:rsidR="00057D42" w:rsidRDefault="00057D42">
      <w:pPr>
        <w:rPr>
          <w:rFonts w:ascii="Arial"/>
          <w:sz w:val="18"/>
        </w:rPr>
        <w:sectPr w:rsidR="00057D42">
          <w:footerReference w:type="default" r:id="rId304"/>
          <w:pgSz w:w="12240" w:h="15840"/>
          <w:pgMar w:top="560" w:right="940" w:bottom="0" w:left="300" w:header="0" w:footer="0" w:gutter="0"/>
          <w:cols w:space="720"/>
        </w:sectPr>
      </w:pPr>
    </w:p>
    <w:p w:rsidR="00057D42" w:rsidRDefault="00057D42">
      <w:pPr>
        <w:pStyle w:val="BodyText"/>
        <w:rPr>
          <w:rFonts w:ascii="Arial"/>
          <w:sz w:val="20"/>
        </w:rPr>
      </w:pPr>
    </w:p>
    <w:p w:rsidR="00057D42" w:rsidRDefault="005F656B">
      <w:pPr>
        <w:pStyle w:val="Heading4"/>
        <w:spacing w:before="262" w:line="480" w:lineRule="auto"/>
        <w:ind w:left="4963" w:right="4706"/>
      </w:pPr>
      <w:r>
        <w:t>APPENDIX</w:t>
      </w:r>
      <w:r>
        <w:rPr>
          <w:spacing w:val="-23"/>
        </w:rPr>
        <w:t xml:space="preserve"> </w:t>
      </w:r>
      <w:r>
        <w:t>12 FILING FEE</w:t>
      </w:r>
    </w:p>
    <w:p w:rsidR="00057D42" w:rsidRDefault="00057D42">
      <w:pPr>
        <w:spacing w:line="480" w:lineRule="auto"/>
        <w:sectPr w:rsidR="00057D42">
          <w:footerReference w:type="even" r:id="rId305"/>
          <w:pgSz w:w="12240" w:h="15840"/>
          <w:pgMar w:top="1500" w:right="260" w:bottom="280" w:left="0" w:header="0" w:footer="0" w:gutter="0"/>
          <w:cols w:space="720"/>
        </w:sectPr>
      </w:pPr>
    </w:p>
    <w:p w:rsidR="00057D42" w:rsidRDefault="005F656B">
      <w:pPr>
        <w:pStyle w:val="BodyText"/>
        <w:ind w:left="1284"/>
        <w:rPr>
          <w:rFonts w:ascii="Times New Roman"/>
          <w:sz w:val="20"/>
        </w:rPr>
      </w:pPr>
      <w:r>
        <w:rPr>
          <w:rFonts w:ascii="Times New Roman"/>
          <w:noProof/>
          <w:sz w:val="20"/>
        </w:rPr>
        <w:drawing>
          <wp:inline distT="0" distB="0" distL="0" distR="0">
            <wp:extent cx="3658883" cy="425196"/>
            <wp:effectExtent l="0" t="0" r="0" b="0"/>
            <wp:docPr id="623" name="image198.jpeg" descr="Cape Cod Health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198.jpeg"/>
                    <pic:cNvPicPr/>
                  </pic:nvPicPr>
                  <pic:blipFill>
                    <a:blip r:embed="rId306" cstate="print"/>
                    <a:stretch>
                      <a:fillRect/>
                    </a:stretch>
                  </pic:blipFill>
                  <pic:spPr>
                    <a:xfrm>
                      <a:off x="0" y="0"/>
                      <a:ext cx="3658883" cy="425196"/>
                    </a:xfrm>
                    <a:prstGeom prst="rect">
                      <a:avLst/>
                    </a:prstGeom>
                  </pic:spPr>
                </pic:pic>
              </a:graphicData>
            </a:graphic>
          </wp:inline>
        </w:drawing>
      </w:r>
    </w:p>
    <w:p w:rsidR="00057D42" w:rsidRDefault="00057D42">
      <w:pPr>
        <w:pStyle w:val="BodyText"/>
        <w:rPr>
          <w:rFonts w:ascii="Times New Roman"/>
          <w:b/>
          <w:sz w:val="20"/>
        </w:rPr>
      </w:pPr>
    </w:p>
    <w:p w:rsidR="00057D42" w:rsidRDefault="00057D42">
      <w:pPr>
        <w:pStyle w:val="BodyText"/>
        <w:spacing w:before="11"/>
        <w:rPr>
          <w:rFonts w:ascii="Times New Roman"/>
          <w:b/>
          <w:sz w:val="23"/>
        </w:rPr>
      </w:pPr>
    </w:p>
    <w:p w:rsidR="00057D42" w:rsidRDefault="005F656B">
      <w:pPr>
        <w:pStyle w:val="BodyText"/>
        <w:spacing w:before="93"/>
        <w:ind w:left="1311"/>
        <w:rPr>
          <w:rFonts w:ascii="Arial"/>
        </w:rPr>
      </w:pPr>
      <w:r>
        <w:rPr>
          <w:rFonts w:ascii="Arial"/>
          <w:color w:val="131313"/>
          <w:w w:val="105"/>
        </w:rPr>
        <w:t>March</w:t>
      </w:r>
      <w:r>
        <w:rPr>
          <w:rFonts w:ascii="Arial"/>
          <w:color w:val="131313"/>
          <w:spacing w:val="-23"/>
          <w:w w:val="105"/>
        </w:rPr>
        <w:t xml:space="preserve"> </w:t>
      </w:r>
      <w:r>
        <w:rPr>
          <w:rFonts w:ascii="Arial"/>
          <w:color w:val="131313"/>
          <w:w w:val="105"/>
        </w:rPr>
        <w:t>1,</w:t>
      </w:r>
      <w:r>
        <w:rPr>
          <w:rFonts w:ascii="Arial"/>
          <w:color w:val="131313"/>
          <w:spacing w:val="-3"/>
          <w:w w:val="105"/>
        </w:rPr>
        <w:t xml:space="preserve"> </w:t>
      </w:r>
      <w:r>
        <w:rPr>
          <w:rFonts w:ascii="Arial"/>
          <w:color w:val="131313"/>
          <w:spacing w:val="-4"/>
          <w:w w:val="105"/>
        </w:rPr>
        <w:t>2022</w:t>
      </w:r>
    </w:p>
    <w:p w:rsidR="00057D42" w:rsidRDefault="00057D42">
      <w:pPr>
        <w:pStyle w:val="BodyText"/>
        <w:rPr>
          <w:rFonts w:ascii="Arial"/>
          <w:sz w:val="24"/>
        </w:rPr>
      </w:pPr>
    </w:p>
    <w:p w:rsidR="00057D42" w:rsidRDefault="00057D42">
      <w:pPr>
        <w:pStyle w:val="BodyText"/>
        <w:spacing w:before="2"/>
        <w:rPr>
          <w:rFonts w:ascii="Arial"/>
          <w:sz w:val="31"/>
        </w:rPr>
      </w:pPr>
    </w:p>
    <w:p w:rsidR="00057D42" w:rsidRDefault="005F656B">
      <w:pPr>
        <w:pStyle w:val="BodyText"/>
        <w:spacing w:line="280" w:lineRule="auto"/>
        <w:ind w:left="1318" w:right="7427"/>
        <w:rPr>
          <w:rFonts w:ascii="Arial"/>
        </w:rPr>
      </w:pPr>
      <w:r>
        <w:rPr>
          <w:rFonts w:ascii="Arial"/>
          <w:color w:val="131313"/>
          <w:w w:val="105"/>
        </w:rPr>
        <w:t>Lara</w:t>
      </w:r>
      <w:r>
        <w:rPr>
          <w:rFonts w:ascii="Arial"/>
          <w:color w:val="131313"/>
          <w:spacing w:val="-17"/>
          <w:w w:val="105"/>
        </w:rPr>
        <w:t xml:space="preserve"> </w:t>
      </w:r>
      <w:r>
        <w:rPr>
          <w:rFonts w:ascii="Arial"/>
          <w:color w:val="131313"/>
          <w:w w:val="105"/>
        </w:rPr>
        <w:t xml:space="preserve">Szent-Gyorgyi </w:t>
      </w:r>
      <w:r>
        <w:rPr>
          <w:rFonts w:ascii="Arial"/>
          <w:color w:val="131313"/>
        </w:rPr>
        <w:t>Determination of</w:t>
      </w:r>
      <w:r>
        <w:rPr>
          <w:rFonts w:ascii="Arial"/>
          <w:color w:val="131313"/>
          <w:spacing w:val="-3"/>
        </w:rPr>
        <w:t xml:space="preserve"> </w:t>
      </w:r>
      <w:r>
        <w:rPr>
          <w:rFonts w:ascii="Arial"/>
          <w:color w:val="131313"/>
        </w:rPr>
        <w:t>Need</w:t>
      </w:r>
      <w:r>
        <w:rPr>
          <w:rFonts w:ascii="Arial"/>
          <w:color w:val="131313"/>
          <w:spacing w:val="-19"/>
        </w:rPr>
        <w:t xml:space="preserve"> </w:t>
      </w:r>
      <w:r>
        <w:rPr>
          <w:rFonts w:ascii="Arial"/>
          <w:color w:val="131313"/>
        </w:rPr>
        <w:t xml:space="preserve">Program </w:t>
      </w:r>
      <w:r>
        <w:rPr>
          <w:rFonts w:ascii="Arial"/>
          <w:color w:val="131313"/>
          <w:w w:val="105"/>
        </w:rPr>
        <w:t>Department of Public</w:t>
      </w:r>
      <w:r>
        <w:rPr>
          <w:rFonts w:ascii="Arial"/>
          <w:color w:val="131313"/>
          <w:spacing w:val="-8"/>
          <w:w w:val="105"/>
        </w:rPr>
        <w:t xml:space="preserve"> </w:t>
      </w:r>
      <w:r>
        <w:rPr>
          <w:rFonts w:ascii="Arial"/>
          <w:color w:val="131313"/>
          <w:w w:val="105"/>
        </w:rPr>
        <w:t>Health</w:t>
      </w:r>
    </w:p>
    <w:p w:rsidR="00057D42" w:rsidRDefault="005F656B">
      <w:pPr>
        <w:pStyle w:val="BodyText"/>
        <w:spacing w:line="245" w:lineRule="exact"/>
        <w:ind w:left="1319"/>
        <w:rPr>
          <w:rFonts w:ascii="Arial"/>
        </w:rPr>
      </w:pPr>
      <w:r>
        <w:rPr>
          <w:rFonts w:ascii="Arial"/>
          <w:color w:val="131313"/>
        </w:rPr>
        <w:t>67</w:t>
      </w:r>
      <w:r>
        <w:rPr>
          <w:rFonts w:ascii="Arial"/>
          <w:color w:val="131313"/>
          <w:spacing w:val="-16"/>
        </w:rPr>
        <w:t xml:space="preserve"> </w:t>
      </w:r>
      <w:r>
        <w:rPr>
          <w:rFonts w:ascii="Arial"/>
          <w:color w:val="131313"/>
        </w:rPr>
        <w:t>Forest</w:t>
      </w:r>
      <w:r>
        <w:rPr>
          <w:rFonts w:ascii="Arial"/>
          <w:color w:val="131313"/>
          <w:spacing w:val="-11"/>
        </w:rPr>
        <w:t xml:space="preserve"> </w:t>
      </w:r>
      <w:r>
        <w:rPr>
          <w:rFonts w:ascii="Arial"/>
          <w:color w:val="131313"/>
          <w:spacing w:val="-2"/>
        </w:rPr>
        <w:t>Street</w:t>
      </w:r>
    </w:p>
    <w:p w:rsidR="00057D42" w:rsidRDefault="005F656B">
      <w:pPr>
        <w:pStyle w:val="BodyText"/>
        <w:spacing w:before="36"/>
        <w:ind w:left="1318"/>
        <w:rPr>
          <w:rFonts w:ascii="Arial"/>
        </w:rPr>
      </w:pPr>
      <w:r>
        <w:rPr>
          <w:rFonts w:ascii="Arial"/>
          <w:color w:val="131313"/>
          <w:w w:val="105"/>
        </w:rPr>
        <w:t>Marlborough,</w:t>
      </w:r>
      <w:r>
        <w:rPr>
          <w:rFonts w:ascii="Arial"/>
          <w:color w:val="131313"/>
          <w:spacing w:val="-13"/>
          <w:w w:val="105"/>
        </w:rPr>
        <w:t xml:space="preserve"> </w:t>
      </w:r>
      <w:r>
        <w:rPr>
          <w:rFonts w:ascii="Arial"/>
          <w:color w:val="131313"/>
          <w:w w:val="105"/>
        </w:rPr>
        <w:t>MA</w:t>
      </w:r>
      <w:r>
        <w:rPr>
          <w:rFonts w:ascii="Arial"/>
          <w:color w:val="131313"/>
          <w:spacing w:val="-25"/>
          <w:w w:val="105"/>
        </w:rPr>
        <w:t xml:space="preserve"> </w:t>
      </w:r>
      <w:r>
        <w:rPr>
          <w:rFonts w:ascii="Arial"/>
          <w:color w:val="131313"/>
          <w:spacing w:val="-2"/>
          <w:w w:val="105"/>
        </w:rPr>
        <w:t>01752</w:t>
      </w:r>
    </w:p>
    <w:p w:rsidR="00057D42" w:rsidRDefault="00057D42">
      <w:pPr>
        <w:pStyle w:val="BodyText"/>
        <w:rPr>
          <w:rFonts w:ascii="Arial"/>
          <w:sz w:val="24"/>
        </w:rPr>
      </w:pPr>
    </w:p>
    <w:p w:rsidR="00057D42" w:rsidRDefault="00057D42">
      <w:pPr>
        <w:pStyle w:val="BodyText"/>
        <w:spacing w:before="6"/>
        <w:rPr>
          <w:rFonts w:ascii="Arial"/>
          <w:sz w:val="30"/>
        </w:rPr>
      </w:pPr>
    </w:p>
    <w:p w:rsidR="00057D42" w:rsidRDefault="005F656B">
      <w:pPr>
        <w:pStyle w:val="BodyText"/>
        <w:ind w:left="1324"/>
        <w:rPr>
          <w:rFonts w:ascii="Arial"/>
        </w:rPr>
      </w:pPr>
      <w:r>
        <w:rPr>
          <w:rFonts w:ascii="Arial"/>
          <w:color w:val="131313"/>
          <w:w w:val="95"/>
        </w:rPr>
        <w:t>RE:</w:t>
      </w:r>
      <w:r>
        <w:rPr>
          <w:rFonts w:ascii="Arial"/>
          <w:color w:val="131313"/>
          <w:spacing w:val="11"/>
        </w:rPr>
        <w:t xml:space="preserve"> </w:t>
      </w:r>
      <w:r>
        <w:rPr>
          <w:rFonts w:ascii="Arial"/>
          <w:color w:val="131313"/>
          <w:w w:val="95"/>
        </w:rPr>
        <w:t>Determination</w:t>
      </w:r>
      <w:r>
        <w:rPr>
          <w:rFonts w:ascii="Arial"/>
          <w:color w:val="131313"/>
          <w:spacing w:val="46"/>
        </w:rPr>
        <w:t xml:space="preserve"> </w:t>
      </w:r>
      <w:r>
        <w:rPr>
          <w:rFonts w:ascii="Arial"/>
          <w:color w:val="131313"/>
          <w:w w:val="95"/>
        </w:rPr>
        <w:t>of</w:t>
      </w:r>
      <w:r>
        <w:rPr>
          <w:rFonts w:ascii="Arial"/>
          <w:color w:val="131313"/>
          <w:spacing w:val="7"/>
        </w:rPr>
        <w:t xml:space="preserve"> </w:t>
      </w:r>
      <w:r>
        <w:rPr>
          <w:rFonts w:ascii="Arial"/>
          <w:color w:val="131313"/>
          <w:w w:val="95"/>
        </w:rPr>
        <w:t>Need</w:t>
      </w:r>
      <w:r>
        <w:rPr>
          <w:rFonts w:ascii="Arial"/>
          <w:color w:val="131313"/>
          <w:spacing w:val="14"/>
        </w:rPr>
        <w:t xml:space="preserve"> </w:t>
      </w:r>
      <w:r>
        <w:rPr>
          <w:rFonts w:ascii="Arial"/>
          <w:color w:val="131313"/>
          <w:w w:val="95"/>
        </w:rPr>
        <w:t>Application</w:t>
      </w:r>
      <w:r>
        <w:rPr>
          <w:rFonts w:ascii="Arial"/>
          <w:color w:val="131313"/>
          <w:spacing w:val="39"/>
        </w:rPr>
        <w:t xml:space="preserve"> </w:t>
      </w:r>
      <w:r>
        <w:rPr>
          <w:rFonts w:ascii="Arial"/>
          <w:color w:val="131313"/>
          <w:w w:val="95"/>
        </w:rPr>
        <w:t>#CCHC-22021416-</w:t>
      </w:r>
      <w:r>
        <w:rPr>
          <w:rFonts w:ascii="Arial"/>
          <w:color w:val="131313"/>
          <w:spacing w:val="-5"/>
          <w:w w:val="95"/>
        </w:rPr>
        <w:t>HE</w:t>
      </w:r>
    </w:p>
    <w:p w:rsidR="00057D42" w:rsidRDefault="00057D42">
      <w:pPr>
        <w:pStyle w:val="BodyText"/>
        <w:rPr>
          <w:rFonts w:ascii="Arial"/>
          <w:sz w:val="24"/>
        </w:rPr>
      </w:pPr>
    </w:p>
    <w:p w:rsidR="00057D42" w:rsidRDefault="00057D42">
      <w:pPr>
        <w:pStyle w:val="BodyText"/>
        <w:spacing w:before="6"/>
        <w:rPr>
          <w:rFonts w:ascii="Arial"/>
          <w:sz w:val="30"/>
        </w:rPr>
      </w:pPr>
    </w:p>
    <w:p w:rsidR="00057D42" w:rsidRDefault="005F656B">
      <w:pPr>
        <w:pStyle w:val="BodyText"/>
        <w:ind w:left="1325"/>
        <w:rPr>
          <w:rFonts w:ascii="Arial"/>
        </w:rPr>
      </w:pPr>
      <w:r>
        <w:rPr>
          <w:rFonts w:ascii="Arial"/>
          <w:color w:val="131313"/>
          <w:w w:val="95"/>
        </w:rPr>
        <w:t>Dear</w:t>
      </w:r>
      <w:r>
        <w:rPr>
          <w:rFonts w:ascii="Arial"/>
          <w:color w:val="131313"/>
          <w:spacing w:val="8"/>
        </w:rPr>
        <w:t xml:space="preserve"> </w:t>
      </w:r>
      <w:r>
        <w:rPr>
          <w:rFonts w:ascii="Arial"/>
          <w:color w:val="131313"/>
          <w:w w:val="95"/>
        </w:rPr>
        <w:t>Lara</w:t>
      </w:r>
      <w:r>
        <w:rPr>
          <w:rFonts w:ascii="Arial"/>
          <w:color w:val="131313"/>
          <w:spacing w:val="-3"/>
        </w:rPr>
        <w:t xml:space="preserve"> </w:t>
      </w:r>
      <w:r>
        <w:rPr>
          <w:rFonts w:ascii="Arial"/>
          <w:color w:val="131313"/>
          <w:w w:val="95"/>
        </w:rPr>
        <w:t>Szent-</w:t>
      </w:r>
      <w:r>
        <w:rPr>
          <w:rFonts w:ascii="Arial"/>
          <w:color w:val="131313"/>
          <w:spacing w:val="-2"/>
          <w:w w:val="95"/>
        </w:rPr>
        <w:t>Gyorgyi:</w:t>
      </w:r>
    </w:p>
    <w:p w:rsidR="00057D42" w:rsidRDefault="00057D42">
      <w:pPr>
        <w:pStyle w:val="BodyText"/>
        <w:rPr>
          <w:rFonts w:ascii="Arial"/>
          <w:sz w:val="30"/>
        </w:rPr>
      </w:pPr>
    </w:p>
    <w:p w:rsidR="00057D42" w:rsidRDefault="005F656B">
      <w:pPr>
        <w:pStyle w:val="BodyText"/>
        <w:spacing w:before="1" w:line="276" w:lineRule="auto"/>
        <w:ind w:left="1327" w:right="1262" w:hanging="3"/>
        <w:jc w:val="both"/>
        <w:rPr>
          <w:rFonts w:ascii="Arial"/>
        </w:rPr>
      </w:pPr>
      <w:r>
        <w:rPr>
          <w:rFonts w:ascii="Arial"/>
          <w:color w:val="131313"/>
        </w:rPr>
        <w:t>Enclosed please find a check made payable to the Commonwealth of Massachusetts in the amount of</w:t>
      </w:r>
      <w:r>
        <w:rPr>
          <w:rFonts w:ascii="Arial"/>
          <w:color w:val="131313"/>
          <w:spacing w:val="26"/>
        </w:rPr>
        <w:t xml:space="preserve"> </w:t>
      </w:r>
      <w:r>
        <w:rPr>
          <w:rFonts w:ascii="Arial"/>
          <w:color w:val="131313"/>
        </w:rPr>
        <w:t>$247,097.26</w:t>
      </w:r>
      <w:r>
        <w:rPr>
          <w:rFonts w:ascii="Arial"/>
          <w:color w:val="131313"/>
          <w:spacing w:val="40"/>
        </w:rPr>
        <w:t xml:space="preserve"> </w:t>
      </w:r>
      <w:r>
        <w:rPr>
          <w:rFonts w:ascii="Arial"/>
          <w:color w:val="131313"/>
        </w:rPr>
        <w:t>which is being</w:t>
      </w:r>
      <w:r>
        <w:rPr>
          <w:rFonts w:ascii="Arial"/>
          <w:color w:val="131313"/>
          <w:spacing w:val="-11"/>
        </w:rPr>
        <w:t xml:space="preserve"> </w:t>
      </w:r>
      <w:r>
        <w:rPr>
          <w:rFonts w:ascii="Arial"/>
          <w:color w:val="131313"/>
        </w:rPr>
        <w:t>provided as the required filing fee for</w:t>
      </w:r>
      <w:r>
        <w:rPr>
          <w:rFonts w:ascii="Arial"/>
          <w:color w:val="131313"/>
          <w:spacing w:val="40"/>
        </w:rPr>
        <w:t xml:space="preserve"> </w:t>
      </w:r>
      <w:r>
        <w:rPr>
          <w:rFonts w:ascii="Arial"/>
          <w:color w:val="131313"/>
        </w:rPr>
        <w:t>the Determination of Need Application submitted on behalf of Cape Cod Healthcare, Inc. for</w:t>
      </w:r>
      <w:r>
        <w:rPr>
          <w:rFonts w:ascii="Arial"/>
          <w:color w:val="131313"/>
          <w:spacing w:val="40"/>
        </w:rPr>
        <w:t xml:space="preserve"> </w:t>
      </w:r>
      <w:r>
        <w:rPr>
          <w:rFonts w:ascii="Arial"/>
          <w:color w:val="131313"/>
        </w:rPr>
        <w:t>a substantial capital expenditure by Cape Cod Hospital.</w:t>
      </w:r>
    </w:p>
    <w:p w:rsidR="00057D42" w:rsidRDefault="00057D42">
      <w:pPr>
        <w:pStyle w:val="BodyText"/>
        <w:rPr>
          <w:rFonts w:ascii="Arial"/>
          <w:sz w:val="24"/>
        </w:rPr>
      </w:pPr>
    </w:p>
    <w:p w:rsidR="00057D42" w:rsidRDefault="00057D42">
      <w:pPr>
        <w:pStyle w:val="BodyText"/>
        <w:spacing w:before="9"/>
        <w:rPr>
          <w:rFonts w:ascii="Arial"/>
          <w:sz w:val="27"/>
        </w:rPr>
      </w:pPr>
    </w:p>
    <w:p w:rsidR="00057D42" w:rsidRDefault="005F656B">
      <w:pPr>
        <w:pStyle w:val="BodyText"/>
        <w:spacing w:line="273" w:lineRule="auto"/>
        <w:ind w:left="1328" w:right="1268" w:firstLine="4"/>
        <w:jc w:val="both"/>
        <w:rPr>
          <w:rFonts w:ascii="Arial"/>
        </w:rPr>
      </w:pPr>
      <w:r>
        <w:rPr>
          <w:rFonts w:ascii="Arial"/>
          <w:color w:val="131313"/>
          <w:w w:val="105"/>
        </w:rPr>
        <w:t>Please</w:t>
      </w:r>
      <w:r>
        <w:rPr>
          <w:rFonts w:ascii="Arial"/>
          <w:color w:val="131313"/>
          <w:spacing w:val="-15"/>
          <w:w w:val="105"/>
        </w:rPr>
        <w:t xml:space="preserve"> </w:t>
      </w:r>
      <w:r>
        <w:rPr>
          <w:rFonts w:ascii="Arial"/>
          <w:color w:val="131313"/>
          <w:w w:val="105"/>
        </w:rPr>
        <w:t>contact</w:t>
      </w:r>
      <w:r>
        <w:rPr>
          <w:rFonts w:ascii="Arial"/>
          <w:color w:val="131313"/>
          <w:spacing w:val="-3"/>
          <w:w w:val="105"/>
        </w:rPr>
        <w:t xml:space="preserve"> </w:t>
      </w:r>
      <w:r>
        <w:rPr>
          <w:rFonts w:ascii="Arial"/>
          <w:color w:val="131313"/>
          <w:w w:val="105"/>
        </w:rPr>
        <w:t>me</w:t>
      </w:r>
      <w:r>
        <w:rPr>
          <w:rFonts w:ascii="Arial"/>
          <w:color w:val="131313"/>
          <w:spacing w:val="-12"/>
          <w:w w:val="105"/>
        </w:rPr>
        <w:t xml:space="preserve"> </w:t>
      </w:r>
      <w:r>
        <w:rPr>
          <w:rFonts w:ascii="Arial"/>
          <w:color w:val="131313"/>
          <w:w w:val="105"/>
        </w:rPr>
        <w:t>with</w:t>
      </w:r>
      <w:r>
        <w:rPr>
          <w:rFonts w:ascii="Arial"/>
          <w:color w:val="131313"/>
          <w:spacing w:val="-10"/>
          <w:w w:val="105"/>
        </w:rPr>
        <w:t xml:space="preserve"> </w:t>
      </w:r>
      <w:r>
        <w:rPr>
          <w:rFonts w:ascii="Arial"/>
          <w:color w:val="131313"/>
          <w:w w:val="105"/>
        </w:rPr>
        <w:t>any</w:t>
      </w:r>
      <w:r>
        <w:rPr>
          <w:rFonts w:ascii="Arial"/>
          <w:color w:val="131313"/>
          <w:spacing w:val="-9"/>
          <w:w w:val="105"/>
        </w:rPr>
        <w:t xml:space="preserve"> </w:t>
      </w:r>
      <w:r>
        <w:rPr>
          <w:rFonts w:ascii="Arial"/>
          <w:color w:val="131313"/>
          <w:w w:val="105"/>
        </w:rPr>
        <w:t>questions</w:t>
      </w:r>
      <w:r>
        <w:rPr>
          <w:rFonts w:ascii="Arial"/>
          <w:color w:val="131313"/>
          <w:spacing w:val="-12"/>
          <w:w w:val="105"/>
        </w:rPr>
        <w:t xml:space="preserve"> </w:t>
      </w:r>
      <w:r>
        <w:rPr>
          <w:rFonts w:ascii="Arial"/>
          <w:color w:val="131313"/>
          <w:w w:val="105"/>
        </w:rPr>
        <w:t>regard</w:t>
      </w:r>
      <w:r>
        <w:rPr>
          <w:rFonts w:ascii="Arial"/>
          <w:color w:val="444444"/>
          <w:w w:val="105"/>
        </w:rPr>
        <w:t>i</w:t>
      </w:r>
      <w:r>
        <w:rPr>
          <w:rFonts w:ascii="Arial"/>
          <w:color w:val="131313"/>
          <w:w w:val="105"/>
        </w:rPr>
        <w:t>ng</w:t>
      </w:r>
      <w:r>
        <w:rPr>
          <w:rFonts w:ascii="Arial"/>
          <w:color w:val="131313"/>
          <w:spacing w:val="-17"/>
          <w:w w:val="105"/>
        </w:rPr>
        <w:t xml:space="preserve"> </w:t>
      </w:r>
      <w:r>
        <w:rPr>
          <w:rFonts w:ascii="Arial"/>
          <w:color w:val="131313"/>
          <w:w w:val="105"/>
        </w:rPr>
        <w:t>this</w:t>
      </w:r>
      <w:r>
        <w:rPr>
          <w:rFonts w:ascii="Arial"/>
          <w:color w:val="131313"/>
          <w:spacing w:val="-15"/>
          <w:w w:val="105"/>
        </w:rPr>
        <w:t xml:space="preserve"> </w:t>
      </w:r>
      <w:r>
        <w:rPr>
          <w:rFonts w:ascii="Arial"/>
          <w:color w:val="131313"/>
          <w:w w:val="105"/>
        </w:rPr>
        <w:t>fee,</w:t>
      </w:r>
      <w:r>
        <w:rPr>
          <w:rFonts w:ascii="Arial"/>
          <w:color w:val="131313"/>
          <w:spacing w:val="-17"/>
          <w:w w:val="105"/>
        </w:rPr>
        <w:t xml:space="preserve"> </w:t>
      </w:r>
      <w:r>
        <w:rPr>
          <w:rFonts w:ascii="Arial"/>
          <w:color w:val="131313"/>
          <w:w w:val="105"/>
        </w:rPr>
        <w:t>per</w:t>
      </w:r>
      <w:r>
        <w:rPr>
          <w:rFonts w:ascii="Arial"/>
          <w:color w:val="131313"/>
          <w:spacing w:val="-11"/>
          <w:w w:val="105"/>
        </w:rPr>
        <w:t xml:space="preserve"> </w:t>
      </w:r>
      <w:r>
        <w:rPr>
          <w:rFonts w:ascii="Arial"/>
          <w:color w:val="131313"/>
          <w:w w:val="105"/>
        </w:rPr>
        <w:t>my</w:t>
      </w:r>
      <w:r>
        <w:rPr>
          <w:rFonts w:ascii="Arial"/>
          <w:color w:val="131313"/>
          <w:spacing w:val="-13"/>
          <w:w w:val="105"/>
        </w:rPr>
        <w:t xml:space="preserve"> </w:t>
      </w:r>
      <w:r>
        <w:rPr>
          <w:rFonts w:ascii="Arial"/>
          <w:color w:val="131313"/>
          <w:w w:val="105"/>
        </w:rPr>
        <w:t>contact</w:t>
      </w:r>
      <w:r>
        <w:rPr>
          <w:rFonts w:ascii="Arial"/>
          <w:color w:val="131313"/>
          <w:spacing w:val="-9"/>
          <w:w w:val="105"/>
        </w:rPr>
        <w:t xml:space="preserve"> </w:t>
      </w:r>
      <w:r>
        <w:rPr>
          <w:rFonts w:ascii="Arial"/>
          <w:color w:val="131313"/>
          <w:w w:val="105"/>
        </w:rPr>
        <w:t>information</w:t>
      </w:r>
      <w:r>
        <w:rPr>
          <w:rFonts w:ascii="Arial"/>
          <w:color w:val="131313"/>
          <w:spacing w:val="-9"/>
          <w:w w:val="105"/>
        </w:rPr>
        <w:t xml:space="preserve"> </w:t>
      </w:r>
      <w:r>
        <w:rPr>
          <w:rFonts w:ascii="Arial"/>
          <w:color w:val="131313"/>
          <w:w w:val="105"/>
        </w:rPr>
        <w:t xml:space="preserve">included </w:t>
      </w:r>
      <w:r>
        <w:rPr>
          <w:rFonts w:ascii="Arial"/>
          <w:color w:val="131313"/>
          <w:spacing w:val="-2"/>
          <w:w w:val="105"/>
        </w:rPr>
        <w:t>below.</w:t>
      </w:r>
    </w:p>
    <w:p w:rsidR="00057D42" w:rsidRDefault="00057D42">
      <w:pPr>
        <w:pStyle w:val="BodyText"/>
        <w:rPr>
          <w:rFonts w:ascii="Arial"/>
          <w:sz w:val="24"/>
        </w:rPr>
      </w:pPr>
    </w:p>
    <w:p w:rsidR="00057D42" w:rsidRDefault="00057D42">
      <w:pPr>
        <w:pStyle w:val="BodyText"/>
        <w:spacing w:before="5"/>
        <w:rPr>
          <w:rFonts w:ascii="Arial"/>
          <w:sz w:val="27"/>
        </w:rPr>
      </w:pPr>
    </w:p>
    <w:p w:rsidR="00057D42" w:rsidRDefault="005F656B">
      <w:pPr>
        <w:pStyle w:val="BodyText"/>
        <w:spacing w:before="1"/>
        <w:ind w:left="1332"/>
        <w:rPr>
          <w:rFonts w:ascii="Arial"/>
        </w:rPr>
      </w:pPr>
      <w:r>
        <w:rPr>
          <w:rFonts w:ascii="Arial"/>
          <w:color w:val="131313"/>
          <w:spacing w:val="-2"/>
        </w:rPr>
        <w:t>Sincerely,</w:t>
      </w:r>
    </w:p>
    <w:p w:rsidR="00057D42" w:rsidRDefault="00057D42">
      <w:pPr>
        <w:pStyle w:val="BodyText"/>
        <w:rPr>
          <w:rFonts w:ascii="Arial"/>
          <w:sz w:val="24"/>
        </w:rPr>
      </w:pPr>
    </w:p>
    <w:p w:rsidR="00057D42" w:rsidRDefault="00057D42">
      <w:pPr>
        <w:pStyle w:val="BodyText"/>
        <w:spacing w:before="10"/>
        <w:rPr>
          <w:rFonts w:ascii="Arial"/>
          <w:sz w:val="26"/>
        </w:rPr>
      </w:pPr>
    </w:p>
    <w:p w:rsidR="00057D42" w:rsidRDefault="005F656B">
      <w:pPr>
        <w:pStyle w:val="BodyText"/>
        <w:spacing w:line="590" w:lineRule="atLeast"/>
        <w:ind w:left="1341" w:right="8858" w:hanging="9"/>
        <w:rPr>
          <w:rFonts w:ascii="Arial"/>
        </w:rPr>
      </w:pPr>
      <w:r>
        <w:rPr>
          <w:noProof/>
        </w:rPr>
        <w:drawing>
          <wp:anchor distT="0" distB="0" distL="0" distR="0" simplePos="0" relativeHeight="251692544" behindDoc="1" locked="0" layoutInCell="1" allowOverlap="1">
            <wp:simplePos x="0" y="0"/>
            <wp:positionH relativeFrom="page">
              <wp:posOffset>829479</wp:posOffset>
            </wp:positionH>
            <wp:positionV relativeFrom="paragraph">
              <wp:posOffset>-177109</wp:posOffset>
            </wp:positionV>
            <wp:extent cx="2332624" cy="288559"/>
            <wp:effectExtent l="0" t="0" r="0" b="0"/>
            <wp:wrapNone/>
            <wp:docPr id="625" name="image199.jpeg" descr="&lt;signature on file&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199.jpeg"/>
                    <pic:cNvPicPr/>
                  </pic:nvPicPr>
                  <pic:blipFill>
                    <a:blip r:embed="rId307" cstate="print"/>
                    <a:stretch>
                      <a:fillRect/>
                    </a:stretch>
                  </pic:blipFill>
                  <pic:spPr>
                    <a:xfrm>
                      <a:off x="0" y="0"/>
                      <a:ext cx="2332624" cy="288559"/>
                    </a:xfrm>
                    <a:prstGeom prst="rect">
                      <a:avLst/>
                    </a:prstGeom>
                  </pic:spPr>
                </pic:pic>
              </a:graphicData>
            </a:graphic>
          </wp:anchor>
        </w:drawing>
      </w:r>
      <w:r>
        <w:rPr>
          <w:rFonts w:ascii="Arial"/>
          <w:color w:val="131313"/>
        </w:rPr>
        <w:t>Michael</w:t>
      </w:r>
      <w:r>
        <w:rPr>
          <w:rFonts w:ascii="Arial"/>
          <w:color w:val="131313"/>
          <w:spacing w:val="-16"/>
        </w:rPr>
        <w:t xml:space="preserve"> </w:t>
      </w:r>
      <w:r>
        <w:rPr>
          <w:rFonts w:ascii="Arial"/>
          <w:color w:val="131313"/>
        </w:rPr>
        <w:t>Bachstein Vice</w:t>
      </w:r>
      <w:r>
        <w:rPr>
          <w:rFonts w:ascii="Arial"/>
          <w:color w:val="131313"/>
          <w:spacing w:val="-8"/>
        </w:rPr>
        <w:t xml:space="preserve"> </w:t>
      </w:r>
      <w:r>
        <w:rPr>
          <w:rFonts w:ascii="Arial"/>
          <w:color w:val="131313"/>
        </w:rPr>
        <w:t>President</w:t>
      </w:r>
    </w:p>
    <w:p w:rsidR="00057D42" w:rsidRDefault="005F656B">
      <w:pPr>
        <w:pStyle w:val="BodyText"/>
        <w:spacing w:before="37"/>
        <w:ind w:left="1343"/>
        <w:rPr>
          <w:rFonts w:ascii="Arial"/>
        </w:rPr>
      </w:pPr>
      <w:r>
        <w:rPr>
          <w:rFonts w:ascii="Arial"/>
          <w:color w:val="131313"/>
          <w:w w:val="95"/>
        </w:rPr>
        <w:t>27</w:t>
      </w:r>
      <w:r>
        <w:rPr>
          <w:rFonts w:ascii="Arial"/>
          <w:color w:val="131313"/>
          <w:spacing w:val="-8"/>
          <w:w w:val="95"/>
        </w:rPr>
        <w:t xml:space="preserve"> </w:t>
      </w:r>
      <w:r>
        <w:rPr>
          <w:rFonts w:ascii="Arial"/>
          <w:color w:val="131313"/>
          <w:w w:val="95"/>
        </w:rPr>
        <w:t>Park</w:t>
      </w:r>
      <w:r>
        <w:rPr>
          <w:rFonts w:ascii="Arial"/>
          <w:color w:val="131313"/>
          <w:spacing w:val="-1"/>
          <w:w w:val="95"/>
        </w:rPr>
        <w:t xml:space="preserve"> </w:t>
      </w:r>
      <w:r>
        <w:rPr>
          <w:rFonts w:ascii="Arial"/>
          <w:color w:val="131313"/>
          <w:spacing w:val="-2"/>
          <w:w w:val="95"/>
        </w:rPr>
        <w:t>Street</w:t>
      </w:r>
    </w:p>
    <w:p w:rsidR="00057D42" w:rsidRDefault="005F656B">
      <w:pPr>
        <w:pStyle w:val="BodyText"/>
        <w:spacing w:before="50" w:line="276" w:lineRule="auto"/>
        <w:ind w:left="1333" w:right="7427" w:firstLine="5"/>
        <w:rPr>
          <w:rFonts w:ascii="Arial"/>
        </w:rPr>
      </w:pPr>
      <w:r>
        <w:rPr>
          <w:rFonts w:ascii="Arial"/>
          <w:color w:val="131313"/>
        </w:rPr>
        <w:t>Hyann</w:t>
      </w:r>
      <w:r>
        <w:rPr>
          <w:rFonts w:ascii="Arial"/>
          <w:color w:val="59595D"/>
        </w:rPr>
        <w:t>i</w:t>
      </w:r>
      <w:r>
        <w:rPr>
          <w:rFonts w:ascii="Arial"/>
          <w:color w:val="131313"/>
        </w:rPr>
        <w:t>s, MA</w:t>
      </w:r>
      <w:r>
        <w:rPr>
          <w:rFonts w:ascii="Arial"/>
          <w:color w:val="131313"/>
          <w:spacing w:val="-2"/>
        </w:rPr>
        <w:t xml:space="preserve"> </w:t>
      </w:r>
      <w:r>
        <w:rPr>
          <w:rFonts w:ascii="Arial"/>
          <w:color w:val="131313"/>
        </w:rPr>
        <w:t xml:space="preserve">02601 </w:t>
      </w:r>
      <w:hyperlink r:id="rId308">
        <w:r>
          <w:rPr>
            <w:rFonts w:ascii="Arial"/>
            <w:color w:val="28337E"/>
            <w:spacing w:val="-2"/>
            <w:u w:val="thick" w:color="496291"/>
          </w:rPr>
          <w:t>MBachstein</w:t>
        </w:r>
        <w:r>
          <w:rPr>
            <w:rFonts w:ascii="Arial"/>
            <w:color w:val="496291"/>
            <w:spacing w:val="-2"/>
            <w:u w:val="thick" w:color="496291"/>
          </w:rPr>
          <w:t>@</w:t>
        </w:r>
        <w:r>
          <w:rPr>
            <w:rFonts w:ascii="Arial"/>
            <w:color w:val="2A3F67"/>
            <w:spacing w:val="-2"/>
            <w:u w:val="thick" w:color="496291"/>
          </w:rPr>
          <w:t>ca</w:t>
        </w:r>
        <w:r>
          <w:rPr>
            <w:rFonts w:ascii="Arial"/>
            <w:color w:val="496291"/>
            <w:spacing w:val="-2"/>
            <w:u w:val="thick" w:color="496291"/>
          </w:rPr>
          <w:t>p</w:t>
        </w:r>
        <w:r>
          <w:rPr>
            <w:rFonts w:ascii="Arial"/>
            <w:color w:val="2A3F67"/>
            <w:spacing w:val="-2"/>
            <w:u w:val="thick" w:color="496291"/>
          </w:rPr>
          <w:t>ecodhealth.or</w:t>
        </w:r>
        <w:r>
          <w:rPr>
            <w:rFonts w:ascii="Arial"/>
            <w:color w:val="496291"/>
            <w:spacing w:val="-2"/>
            <w:u w:val="thick" w:color="496291"/>
          </w:rPr>
          <w:t>g</w:t>
        </w:r>
      </w:hyperlink>
      <w:r>
        <w:rPr>
          <w:rFonts w:ascii="Arial"/>
          <w:color w:val="496291"/>
          <w:spacing w:val="-2"/>
        </w:rPr>
        <w:t xml:space="preserve"> </w:t>
      </w:r>
      <w:r>
        <w:rPr>
          <w:rFonts w:ascii="Arial"/>
          <w:color w:val="131313"/>
          <w:spacing w:val="-2"/>
        </w:rPr>
        <w:t>508-862-5125</w:t>
      </w:r>
    </w:p>
    <w:p w:rsidR="00057D42" w:rsidRDefault="00057D42">
      <w:pPr>
        <w:spacing w:line="276" w:lineRule="auto"/>
        <w:rPr>
          <w:rFonts w:ascii="Arial"/>
        </w:rPr>
        <w:sectPr w:rsidR="00057D42">
          <w:footerReference w:type="default" r:id="rId309"/>
          <w:pgSz w:w="12240" w:h="15840"/>
          <w:pgMar w:top="1280" w:right="260" w:bottom="280" w:left="0" w:header="0" w:footer="0" w:gutter="0"/>
          <w:cols w:space="720"/>
        </w:sectPr>
      </w:pPr>
    </w:p>
    <w:p w:rsidR="00057D42" w:rsidRDefault="00532500">
      <w:pPr>
        <w:pStyle w:val="BodyText"/>
        <w:spacing w:before="8"/>
        <w:rPr>
          <w:rFonts w:ascii="Arial"/>
          <w:sz w:val="5"/>
        </w:rPr>
      </w:pPr>
      <w:r>
        <w:rPr>
          <w:rFonts w:ascii="Arial"/>
          <w:noProof/>
          <w:sz w:val="5"/>
        </w:rPr>
        <w:drawing>
          <wp:inline distT="0" distB="0" distL="0" distR="0">
            <wp:extent cx="7607300" cy="9845040"/>
            <wp:effectExtent l="0" t="0" r="0" b="3810"/>
            <wp:docPr id="1620" name="Picture 1620" descr="Amount: $247,097.26" title="Filing Fee Che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Redacted Filing Fee.jpg"/>
                    <pic:cNvPicPr/>
                  </pic:nvPicPr>
                  <pic:blipFill>
                    <a:blip r:embed="rId310">
                      <a:extLst>
                        <a:ext uri="{28A0092B-C50C-407E-A947-70E740481C1C}">
                          <a14:useLocalDpi xmlns:a14="http://schemas.microsoft.com/office/drawing/2010/main" val="0"/>
                        </a:ext>
                      </a:extLst>
                    </a:blip>
                    <a:stretch>
                      <a:fillRect/>
                    </a:stretch>
                  </pic:blipFill>
                  <pic:spPr>
                    <a:xfrm>
                      <a:off x="0" y="0"/>
                      <a:ext cx="7607300" cy="9845040"/>
                    </a:xfrm>
                    <a:prstGeom prst="rect">
                      <a:avLst/>
                    </a:prstGeom>
                  </pic:spPr>
                </pic:pic>
              </a:graphicData>
            </a:graphic>
          </wp:inline>
        </w:drawing>
      </w:r>
    </w:p>
    <w:sectPr w:rsidR="00057D42">
      <w:footerReference w:type="even" r:id="rId311"/>
      <w:pgSz w:w="12240" w:h="15840"/>
      <w:pgMar w:top="280" w:right="26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121E4" w:rsidRDefault="003121E4">
      <w:r>
        <w:separator/>
      </w:r>
    </w:p>
  </w:endnote>
  <w:endnote w:type="continuationSeparator" w:id="0">
    <w:p w:rsidR="003121E4" w:rsidRDefault="003121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altName w:val="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altName w:val="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37472" behindDoc="1" locked="0" layoutInCell="1" allowOverlap="1">
              <wp:simplePos x="0" y="0"/>
              <wp:positionH relativeFrom="page">
                <wp:posOffset>233680</wp:posOffset>
              </wp:positionH>
              <wp:positionV relativeFrom="page">
                <wp:posOffset>9777095</wp:posOffset>
              </wp:positionV>
              <wp:extent cx="1322705" cy="178435"/>
              <wp:effectExtent l="0" t="0" r="0" b="0"/>
              <wp:wrapNone/>
              <wp:docPr id="68" name="docshape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70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0"/>
                              <w:sz w:val="20"/>
                            </w:rPr>
                            <w:t>Factor</w:t>
                          </w:r>
                          <w:r>
                            <w:rPr>
                              <w:rFonts w:ascii="Trebuchet MS"/>
                              <w:color w:val="231F20"/>
                              <w:spacing w:val="-8"/>
                              <w:w w:val="90"/>
                              <w:sz w:val="20"/>
                            </w:rPr>
                            <w:t xml:space="preserve"> </w:t>
                          </w:r>
                          <w:r>
                            <w:rPr>
                              <w:rFonts w:ascii="Trebuchet MS"/>
                              <w:color w:val="231F20"/>
                              <w:w w:val="90"/>
                              <w:sz w:val="20"/>
                            </w:rPr>
                            <w:t>6</w:t>
                          </w:r>
                          <w:r>
                            <w:rPr>
                              <w:rFonts w:ascii="Trebuchet MS"/>
                              <w:color w:val="231F20"/>
                              <w:spacing w:val="-8"/>
                              <w:w w:val="90"/>
                              <w:sz w:val="20"/>
                            </w:rPr>
                            <w:t xml:space="preserve"> </w:t>
                          </w:r>
                          <w:r>
                            <w:rPr>
                              <w:rFonts w:ascii="Trebuchet MS"/>
                              <w:color w:val="231F20"/>
                              <w:w w:val="90"/>
                              <w:sz w:val="20"/>
                            </w:rPr>
                            <w:t>Self</w:t>
                          </w:r>
                          <w:r>
                            <w:rPr>
                              <w:rFonts w:ascii="Trebuchet MS"/>
                              <w:color w:val="231F20"/>
                              <w:spacing w:val="-7"/>
                              <w:w w:val="90"/>
                              <w:sz w:val="20"/>
                            </w:rPr>
                            <w:t xml:space="preserve"> </w:t>
                          </w:r>
                          <w:r>
                            <w:rPr>
                              <w:rFonts w:ascii="Trebuchet MS"/>
                              <w:color w:val="231F20"/>
                              <w:spacing w:val="-2"/>
                              <w:w w:val="90"/>
                              <w:sz w:val="20"/>
                            </w:rPr>
                            <w:t>Assessment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23" o:spid="_x0000_s1373" type="#_x0000_t202" style="position:absolute;margin-left:18.4pt;margin-top:769.85pt;width:104.15pt;height:14.05pt;z-index:-23979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" filled="f" stroked="f">
              <v:textbox inset="0,0,0,0">
                <w:txbxContent>
                  <w:p w:rsidR="003121E4" w:rsidRDefault="003121E4">
                    <w:pPr>
                      <w:spacing w:before="22"/>
                      <w:ind w:left="20"/>
                      <w:rPr>
                        <w:rFonts w:ascii="Trebuchet MS"/>
                        <w:sz w:val="20"/>
                      </w:rPr>
                    </w:pPr>
                    <w:r>
                      <w:rPr>
                        <w:rFonts w:ascii="Trebuchet MS"/>
                        <w:color w:val="231F20"/>
                        <w:w w:val="90"/>
                        <w:sz w:val="20"/>
                      </w:rPr>
                      <w:t>Factor</w:t>
                    </w:r>
                    <w:r>
                      <w:rPr>
                        <w:rFonts w:ascii="Trebuchet MS"/>
                        <w:color w:val="231F20"/>
                        <w:spacing w:val="-8"/>
                        <w:w w:val="90"/>
                        <w:sz w:val="20"/>
                      </w:rPr>
                      <w:t xml:space="preserve"> </w:t>
                    </w:r>
                    <w:r>
                      <w:rPr>
                        <w:rFonts w:ascii="Trebuchet MS"/>
                        <w:color w:val="231F20"/>
                        <w:w w:val="90"/>
                        <w:sz w:val="20"/>
                      </w:rPr>
                      <w:t>6</w:t>
                    </w:r>
                    <w:r>
                      <w:rPr>
                        <w:rFonts w:ascii="Trebuchet MS"/>
                        <w:color w:val="231F20"/>
                        <w:spacing w:val="-8"/>
                        <w:w w:val="90"/>
                        <w:sz w:val="20"/>
                      </w:rPr>
                      <w:t xml:space="preserve"> </w:t>
                    </w:r>
                    <w:proofErr w:type="spellStart"/>
                    <w:r>
                      <w:rPr>
                        <w:rFonts w:ascii="Trebuchet MS"/>
                        <w:color w:val="231F20"/>
                        <w:w w:val="90"/>
                        <w:sz w:val="20"/>
                      </w:rPr>
                      <w:t>Self</w:t>
                    </w:r>
                    <w:r>
                      <w:rPr>
                        <w:rFonts w:ascii="Trebuchet MS"/>
                        <w:color w:val="231F20"/>
                        <w:spacing w:val="-7"/>
                        <w:w w:val="90"/>
                        <w:sz w:val="20"/>
                      </w:rPr>
                      <w:t xml:space="preserve"> </w:t>
                    </w:r>
                    <w:r>
                      <w:rPr>
                        <w:rFonts w:ascii="Trebuchet MS"/>
                        <w:color w:val="231F20"/>
                        <w:spacing w:val="-2"/>
                        <w:w w:val="90"/>
                        <w:sz w:val="20"/>
                      </w:rPr>
                      <w:t>Assessment</w:t>
                    </w:r>
                    <w:proofErr w:type="spellEnd"/>
                  </w:p>
                </w:txbxContent>
              </v:textbox>
              <w10:wrap anchorx="page" anchory="page"/>
            </v:shape>
          </w:pict>
        </mc:Fallback>
      </mc:AlternateContent>
    </w:r>
    <w:r>
      <w:rPr>
        <w:noProof/>
      </w:rPr>
      <mc:AlternateContent>
        <mc:Choice Requires="wps">
          <w:drawing>
            <wp:anchor distT="0" distB="0" distL="114300" distR="114300" simplePos="0" relativeHeight="479337984" behindDoc="1" locked="0" layoutInCell="1" allowOverlap="1">
              <wp:simplePos x="0" y="0"/>
              <wp:positionH relativeFrom="page">
                <wp:posOffset>6673850</wp:posOffset>
              </wp:positionH>
              <wp:positionV relativeFrom="page">
                <wp:posOffset>9794240</wp:posOffset>
              </wp:positionV>
              <wp:extent cx="737235" cy="178435"/>
              <wp:effectExtent l="0" t="0" r="0" b="0"/>
              <wp:wrapNone/>
              <wp:docPr id="66" name="docshape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23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3"/>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802197">
                            <w:rPr>
                              <w:rFonts w:ascii="Trebuchet MS"/>
                              <w:noProof/>
                              <w:color w:val="231F20"/>
                              <w:w w:val="95"/>
                              <w:sz w:val="20"/>
                            </w:rPr>
                            <w:t>12</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spacing w:val="-5"/>
                              <w:w w:val="95"/>
                              <w:sz w:val="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24" o:spid="_x0000_s1374" type="#_x0000_t202" style="position:absolute;margin-left:525.5pt;margin-top:771.2pt;width:58.05pt;height:14.05pt;z-index:-2397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" filled="f" stroked="f">
              <v:textbox inset="0,0,0,0">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3"/>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802197">
                      <w:rPr>
                        <w:rFonts w:ascii="Trebuchet MS"/>
                        <w:noProof/>
                        <w:color w:val="231F20"/>
                        <w:w w:val="95"/>
                        <w:sz w:val="20"/>
                      </w:rPr>
                      <w:t>12</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spacing w:val="-5"/>
                        <w:w w:val="95"/>
                        <w:sz w:val="20"/>
                      </w:rPr>
                      <w:t>13</w:t>
                    </w:r>
                  </w:p>
                </w:txbxContent>
              </v:textbox>
              <w10:wrap anchorx="page" anchory="page"/>
            </v:shape>
          </w:pict>
        </mc:Fallback>
      </mc:AlternateContent>
    </w:r>
    <w:r>
      <w:rPr>
        <w:noProof/>
      </w:rPr>
      <mc:AlternateContent>
        <mc:Choice Requires="wps">
          <w:drawing>
            <wp:anchor distT="0" distB="0" distL="114300" distR="114300" simplePos="0" relativeHeight="479338496" behindDoc="1" locked="0" layoutInCell="1" allowOverlap="1">
              <wp:simplePos x="0" y="0"/>
              <wp:positionH relativeFrom="page">
                <wp:posOffset>1585595</wp:posOffset>
              </wp:positionH>
              <wp:positionV relativeFrom="page">
                <wp:posOffset>9803765</wp:posOffset>
              </wp:positionV>
              <wp:extent cx="1027430" cy="163195"/>
              <wp:effectExtent l="0" t="0" r="0" b="0"/>
              <wp:wrapNone/>
              <wp:docPr id="64" name="docshape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30"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18"/>
                            </w:rPr>
                          </w:pPr>
                          <w:r>
                            <w:rPr>
                              <w:rFonts w:ascii="Trebuchet MS"/>
                              <w:color w:val="231F20"/>
                              <w:w w:val="95"/>
                              <w:sz w:val="18"/>
                            </w:rPr>
                            <w:t>Cape</w:t>
                          </w:r>
                          <w:r>
                            <w:rPr>
                              <w:rFonts w:ascii="Trebuchet MS"/>
                              <w:color w:val="231F20"/>
                              <w:spacing w:val="-7"/>
                              <w:w w:val="95"/>
                              <w:sz w:val="18"/>
                            </w:rPr>
                            <w:t xml:space="preserve"> </w:t>
                          </w:r>
                          <w:r>
                            <w:rPr>
                              <w:rFonts w:ascii="Trebuchet MS"/>
                              <w:color w:val="231F20"/>
                              <w:w w:val="95"/>
                              <w:sz w:val="18"/>
                            </w:rPr>
                            <w:t>Cod</w:t>
                          </w:r>
                          <w:r>
                            <w:rPr>
                              <w:rFonts w:ascii="Trebuchet MS"/>
                              <w:color w:val="231F20"/>
                              <w:spacing w:val="-7"/>
                              <w:w w:val="95"/>
                              <w:sz w:val="18"/>
                            </w:rPr>
                            <w:t xml:space="preserve"> </w:t>
                          </w:r>
                          <w:r>
                            <w:rPr>
                              <w:rFonts w:ascii="Trebuchet MS"/>
                              <w:color w:val="231F20"/>
                              <w:spacing w:val="-2"/>
                              <w:w w:val="90"/>
                              <w:sz w:val="18"/>
                            </w:rPr>
                            <w:t>Healthcare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25" o:spid="_x0000_s1375" type="#_x0000_t202" style="position:absolute;margin-left:124.85pt;margin-top:771.95pt;width:80.9pt;height:12.85pt;z-index:-2397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" filled="f" stroked="f">
              <v:textbox inset="0,0,0,0">
                <w:txbxContent>
                  <w:p w:rsidR="003121E4" w:rsidRDefault="003121E4">
                    <w:pPr>
                      <w:spacing w:before="22"/>
                      <w:ind w:left="20"/>
                      <w:rPr>
                        <w:rFonts w:ascii="Trebuchet MS"/>
                        <w:sz w:val="18"/>
                      </w:rPr>
                    </w:pPr>
                    <w:r>
                      <w:rPr>
                        <w:rFonts w:ascii="Trebuchet MS"/>
                        <w:color w:val="231F20"/>
                        <w:w w:val="95"/>
                        <w:sz w:val="18"/>
                      </w:rPr>
                      <w:t>Cape</w:t>
                    </w:r>
                    <w:r>
                      <w:rPr>
                        <w:rFonts w:ascii="Trebuchet MS"/>
                        <w:color w:val="231F20"/>
                        <w:spacing w:val="-7"/>
                        <w:w w:val="95"/>
                        <w:sz w:val="18"/>
                      </w:rPr>
                      <w:t xml:space="preserve"> </w:t>
                    </w:r>
                    <w:r>
                      <w:rPr>
                        <w:rFonts w:ascii="Trebuchet MS"/>
                        <w:color w:val="231F20"/>
                        <w:w w:val="95"/>
                        <w:sz w:val="18"/>
                      </w:rPr>
                      <w:t>Cod</w:t>
                    </w:r>
                    <w:r>
                      <w:rPr>
                        <w:rFonts w:ascii="Trebuchet MS"/>
                        <w:color w:val="231F20"/>
                        <w:spacing w:val="-7"/>
                        <w:w w:val="95"/>
                        <w:sz w:val="18"/>
                      </w:rPr>
                      <w:t xml:space="preserve"> </w:t>
                    </w:r>
                    <w:r>
                      <w:rPr>
                        <w:rFonts w:ascii="Trebuchet MS"/>
                        <w:color w:val="231F20"/>
                        <w:spacing w:val="-2"/>
                        <w:w w:val="90"/>
                        <w:sz w:val="18"/>
                      </w:rPr>
                      <w:t>Healthcare</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35936" behindDoc="1" locked="0" layoutInCell="1" allowOverlap="1">
              <wp:simplePos x="0" y="0"/>
              <wp:positionH relativeFrom="page">
                <wp:posOffset>233680</wp:posOffset>
              </wp:positionH>
              <wp:positionV relativeFrom="page">
                <wp:posOffset>9777095</wp:posOffset>
              </wp:positionV>
              <wp:extent cx="1322705" cy="178435"/>
              <wp:effectExtent l="0" t="0" r="0" b="0"/>
              <wp:wrapNone/>
              <wp:docPr id="62" name="docshape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70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0"/>
                              <w:sz w:val="20"/>
                            </w:rPr>
                            <w:t>Factor</w:t>
                          </w:r>
                          <w:r>
                            <w:rPr>
                              <w:rFonts w:ascii="Trebuchet MS"/>
                              <w:color w:val="231F20"/>
                              <w:spacing w:val="-8"/>
                              <w:w w:val="90"/>
                              <w:sz w:val="20"/>
                            </w:rPr>
                            <w:t xml:space="preserve"> </w:t>
                          </w:r>
                          <w:r>
                            <w:rPr>
                              <w:rFonts w:ascii="Trebuchet MS"/>
                              <w:color w:val="231F20"/>
                              <w:w w:val="90"/>
                              <w:sz w:val="20"/>
                            </w:rPr>
                            <w:t>6</w:t>
                          </w:r>
                          <w:r>
                            <w:rPr>
                              <w:rFonts w:ascii="Trebuchet MS"/>
                              <w:color w:val="231F20"/>
                              <w:spacing w:val="-8"/>
                              <w:w w:val="90"/>
                              <w:sz w:val="20"/>
                            </w:rPr>
                            <w:t xml:space="preserve"> </w:t>
                          </w:r>
                          <w:r>
                            <w:rPr>
                              <w:rFonts w:ascii="Trebuchet MS"/>
                              <w:color w:val="231F20"/>
                              <w:w w:val="90"/>
                              <w:sz w:val="20"/>
                            </w:rPr>
                            <w:t>Self</w:t>
                          </w:r>
                          <w:r>
                            <w:rPr>
                              <w:rFonts w:ascii="Trebuchet MS"/>
                              <w:color w:val="231F20"/>
                              <w:spacing w:val="-7"/>
                              <w:w w:val="90"/>
                              <w:sz w:val="20"/>
                            </w:rPr>
                            <w:t xml:space="preserve"> </w:t>
                          </w:r>
                          <w:r>
                            <w:rPr>
                              <w:rFonts w:ascii="Trebuchet MS"/>
                              <w:color w:val="231F20"/>
                              <w:spacing w:val="-2"/>
                              <w:w w:val="90"/>
                              <w:sz w:val="20"/>
                            </w:rPr>
                            <w:t>Assessment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20" o:spid="_x0000_s1376" type="#_x0000_t202" style="position:absolute;margin-left:18.4pt;margin-top:769.85pt;width:104.15pt;height:14.05pt;z-index:-2398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" filled="f" stroked="f">
              <v:textbox inset="0,0,0,0">
                <w:txbxContent>
                  <w:p w:rsidR="003121E4" w:rsidRDefault="003121E4">
                    <w:pPr>
                      <w:spacing w:before="22"/>
                      <w:ind w:left="20"/>
                      <w:rPr>
                        <w:rFonts w:ascii="Trebuchet MS"/>
                        <w:sz w:val="20"/>
                      </w:rPr>
                    </w:pPr>
                    <w:r>
                      <w:rPr>
                        <w:rFonts w:ascii="Trebuchet MS"/>
                        <w:color w:val="231F20"/>
                        <w:w w:val="90"/>
                        <w:sz w:val="20"/>
                      </w:rPr>
                      <w:t>Factor</w:t>
                    </w:r>
                    <w:r>
                      <w:rPr>
                        <w:rFonts w:ascii="Trebuchet MS"/>
                        <w:color w:val="231F20"/>
                        <w:spacing w:val="-8"/>
                        <w:w w:val="90"/>
                        <w:sz w:val="20"/>
                      </w:rPr>
                      <w:t xml:space="preserve"> </w:t>
                    </w:r>
                    <w:r>
                      <w:rPr>
                        <w:rFonts w:ascii="Trebuchet MS"/>
                        <w:color w:val="231F20"/>
                        <w:w w:val="90"/>
                        <w:sz w:val="20"/>
                      </w:rPr>
                      <w:t>6</w:t>
                    </w:r>
                    <w:r>
                      <w:rPr>
                        <w:rFonts w:ascii="Trebuchet MS"/>
                        <w:color w:val="231F20"/>
                        <w:spacing w:val="-8"/>
                        <w:w w:val="90"/>
                        <w:sz w:val="20"/>
                      </w:rPr>
                      <w:t xml:space="preserve"> </w:t>
                    </w:r>
                    <w:proofErr w:type="spellStart"/>
                    <w:r>
                      <w:rPr>
                        <w:rFonts w:ascii="Trebuchet MS"/>
                        <w:color w:val="231F20"/>
                        <w:w w:val="90"/>
                        <w:sz w:val="20"/>
                      </w:rPr>
                      <w:t>Self</w:t>
                    </w:r>
                    <w:r>
                      <w:rPr>
                        <w:rFonts w:ascii="Trebuchet MS"/>
                        <w:color w:val="231F20"/>
                        <w:spacing w:val="-7"/>
                        <w:w w:val="90"/>
                        <w:sz w:val="20"/>
                      </w:rPr>
                      <w:t xml:space="preserve"> </w:t>
                    </w:r>
                    <w:r>
                      <w:rPr>
                        <w:rFonts w:ascii="Trebuchet MS"/>
                        <w:color w:val="231F20"/>
                        <w:spacing w:val="-2"/>
                        <w:w w:val="90"/>
                        <w:sz w:val="20"/>
                      </w:rPr>
                      <w:t>Assessment</w:t>
                    </w:r>
                    <w:proofErr w:type="spellEnd"/>
                  </w:p>
                </w:txbxContent>
              </v:textbox>
              <w10:wrap anchorx="page" anchory="page"/>
            </v:shape>
          </w:pict>
        </mc:Fallback>
      </mc:AlternateContent>
    </w:r>
    <w:r>
      <w:rPr>
        <w:noProof/>
      </w:rPr>
      <mc:AlternateContent>
        <mc:Choice Requires="wps">
          <w:drawing>
            <wp:anchor distT="0" distB="0" distL="114300" distR="114300" simplePos="0" relativeHeight="479336448" behindDoc="1" locked="0" layoutInCell="1" allowOverlap="1">
              <wp:simplePos x="0" y="0"/>
              <wp:positionH relativeFrom="page">
                <wp:posOffset>6673850</wp:posOffset>
              </wp:positionH>
              <wp:positionV relativeFrom="page">
                <wp:posOffset>9794240</wp:posOffset>
              </wp:positionV>
              <wp:extent cx="737235" cy="178435"/>
              <wp:effectExtent l="0" t="0" r="0" b="0"/>
              <wp:wrapNone/>
              <wp:docPr id="60" name="docshape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23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3"/>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802197">
                            <w:rPr>
                              <w:rFonts w:ascii="Trebuchet MS"/>
                              <w:noProof/>
                              <w:color w:val="231F20"/>
                              <w:w w:val="95"/>
                              <w:sz w:val="20"/>
                            </w:rPr>
                            <w:t>11</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spacing w:val="-5"/>
                              <w:w w:val="95"/>
                              <w:sz w:val="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21" o:spid="_x0000_s1377" type="#_x0000_t202" style="position:absolute;margin-left:525.5pt;margin-top:771.2pt;width:58.05pt;height:14.05pt;z-index:-23980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" filled="f" stroked="f">
              <v:textbox inset="0,0,0,0">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3"/>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802197">
                      <w:rPr>
                        <w:rFonts w:ascii="Trebuchet MS"/>
                        <w:noProof/>
                        <w:color w:val="231F20"/>
                        <w:w w:val="95"/>
                        <w:sz w:val="20"/>
                      </w:rPr>
                      <w:t>11</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2"/>
                        <w:w w:val="95"/>
                        <w:sz w:val="20"/>
                      </w:rPr>
                      <w:t xml:space="preserve"> </w:t>
                    </w:r>
                    <w:r>
                      <w:rPr>
                        <w:rFonts w:ascii="Trebuchet MS"/>
                        <w:color w:val="231F20"/>
                        <w:spacing w:val="-5"/>
                        <w:w w:val="95"/>
                        <w:sz w:val="20"/>
                      </w:rPr>
                      <w:t>13</w:t>
                    </w:r>
                  </w:p>
                </w:txbxContent>
              </v:textbox>
              <w10:wrap anchorx="page" anchory="page"/>
            </v:shape>
          </w:pict>
        </mc:Fallback>
      </mc:AlternateContent>
    </w:r>
    <w:r>
      <w:rPr>
        <w:noProof/>
      </w:rPr>
      <mc:AlternateContent>
        <mc:Choice Requires="wps">
          <w:drawing>
            <wp:anchor distT="0" distB="0" distL="114300" distR="114300" simplePos="0" relativeHeight="479336960" behindDoc="1" locked="0" layoutInCell="1" allowOverlap="1">
              <wp:simplePos x="0" y="0"/>
              <wp:positionH relativeFrom="page">
                <wp:posOffset>1585595</wp:posOffset>
              </wp:positionH>
              <wp:positionV relativeFrom="page">
                <wp:posOffset>9803765</wp:posOffset>
              </wp:positionV>
              <wp:extent cx="1027430" cy="163195"/>
              <wp:effectExtent l="0" t="0" r="0" b="0"/>
              <wp:wrapNone/>
              <wp:docPr id="58" name="docshape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30"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18"/>
                            </w:rPr>
                          </w:pPr>
                          <w:r>
                            <w:rPr>
                              <w:rFonts w:ascii="Trebuchet MS"/>
                              <w:color w:val="231F20"/>
                              <w:w w:val="95"/>
                              <w:sz w:val="18"/>
                            </w:rPr>
                            <w:t>Cape</w:t>
                          </w:r>
                          <w:r>
                            <w:rPr>
                              <w:rFonts w:ascii="Trebuchet MS"/>
                              <w:color w:val="231F20"/>
                              <w:spacing w:val="-7"/>
                              <w:w w:val="95"/>
                              <w:sz w:val="18"/>
                            </w:rPr>
                            <w:t xml:space="preserve"> </w:t>
                          </w:r>
                          <w:r>
                            <w:rPr>
                              <w:rFonts w:ascii="Trebuchet MS"/>
                              <w:color w:val="231F20"/>
                              <w:w w:val="95"/>
                              <w:sz w:val="18"/>
                            </w:rPr>
                            <w:t>Cod</w:t>
                          </w:r>
                          <w:r>
                            <w:rPr>
                              <w:rFonts w:ascii="Trebuchet MS"/>
                              <w:color w:val="231F20"/>
                              <w:spacing w:val="-7"/>
                              <w:w w:val="95"/>
                              <w:sz w:val="18"/>
                            </w:rPr>
                            <w:t xml:space="preserve"> </w:t>
                          </w:r>
                          <w:r>
                            <w:rPr>
                              <w:rFonts w:ascii="Trebuchet MS"/>
                              <w:color w:val="231F20"/>
                              <w:spacing w:val="-2"/>
                              <w:w w:val="90"/>
                              <w:sz w:val="18"/>
                            </w:rPr>
                            <w:t>Healthcare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22" o:spid="_x0000_s1378" type="#_x0000_t202" style="position:absolute;margin-left:124.85pt;margin-top:771.95pt;width:80.9pt;height:12.85pt;z-index:-2397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" filled="f" stroked="f">
              <v:textbox inset="0,0,0,0">
                <w:txbxContent>
                  <w:p w:rsidR="003121E4" w:rsidRDefault="003121E4">
                    <w:pPr>
                      <w:spacing w:before="22"/>
                      <w:ind w:left="20"/>
                      <w:rPr>
                        <w:rFonts w:ascii="Trebuchet MS"/>
                        <w:sz w:val="18"/>
                      </w:rPr>
                    </w:pPr>
                    <w:r>
                      <w:rPr>
                        <w:rFonts w:ascii="Trebuchet MS"/>
                        <w:color w:val="231F20"/>
                        <w:w w:val="95"/>
                        <w:sz w:val="18"/>
                      </w:rPr>
                      <w:t>Cape</w:t>
                    </w:r>
                    <w:r>
                      <w:rPr>
                        <w:rFonts w:ascii="Trebuchet MS"/>
                        <w:color w:val="231F20"/>
                        <w:spacing w:val="-7"/>
                        <w:w w:val="95"/>
                        <w:sz w:val="18"/>
                      </w:rPr>
                      <w:t xml:space="preserve"> </w:t>
                    </w:r>
                    <w:r>
                      <w:rPr>
                        <w:rFonts w:ascii="Trebuchet MS"/>
                        <w:color w:val="231F20"/>
                        <w:w w:val="95"/>
                        <w:sz w:val="18"/>
                      </w:rPr>
                      <w:t>Cod</w:t>
                    </w:r>
                    <w:r>
                      <w:rPr>
                        <w:rFonts w:ascii="Trebuchet MS"/>
                        <w:color w:val="231F20"/>
                        <w:spacing w:val="-7"/>
                        <w:w w:val="95"/>
                        <w:sz w:val="18"/>
                      </w:rPr>
                      <w:t xml:space="preserve"> </w:t>
                    </w:r>
                    <w:r>
                      <w:rPr>
                        <w:rFonts w:ascii="Trebuchet MS"/>
                        <w:color w:val="231F20"/>
                        <w:spacing w:val="-2"/>
                        <w:w w:val="90"/>
                        <w:sz w:val="18"/>
                      </w:rPr>
                      <w:t>Healthcare</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0032" behindDoc="1" locked="0" layoutInCell="1" allowOverlap="1">
              <wp:simplePos x="0" y="0"/>
              <wp:positionH relativeFrom="page">
                <wp:posOffset>233680</wp:posOffset>
              </wp:positionH>
              <wp:positionV relativeFrom="page">
                <wp:posOffset>9777095</wp:posOffset>
              </wp:positionV>
              <wp:extent cx="2278380" cy="178435"/>
              <wp:effectExtent l="0" t="0" r="0" b="0"/>
              <wp:wrapNone/>
              <wp:docPr id="56" name="docshape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838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18"/>
                            </w:rPr>
                          </w:pPr>
                          <w:r>
                            <w:rPr>
                              <w:rFonts w:ascii="Trebuchet MS"/>
                              <w:color w:val="231F20"/>
                              <w:w w:val="95"/>
                              <w:sz w:val="20"/>
                            </w:rPr>
                            <w:t>CHI</w:t>
                          </w:r>
                          <w:r>
                            <w:rPr>
                              <w:rFonts w:ascii="Trebuchet MS"/>
                              <w:color w:val="231F20"/>
                              <w:spacing w:val="-10"/>
                              <w:w w:val="95"/>
                              <w:sz w:val="20"/>
                            </w:rPr>
                            <w:t xml:space="preserve"> </w:t>
                          </w:r>
                          <w:r>
                            <w:rPr>
                              <w:rFonts w:ascii="Trebuchet MS"/>
                              <w:color w:val="231F20"/>
                              <w:w w:val="95"/>
                              <w:sz w:val="20"/>
                            </w:rPr>
                            <w:t>Engagement</w:t>
                          </w:r>
                          <w:r>
                            <w:rPr>
                              <w:rFonts w:ascii="Trebuchet MS"/>
                              <w:color w:val="231F20"/>
                              <w:spacing w:val="-9"/>
                              <w:w w:val="95"/>
                              <w:sz w:val="20"/>
                            </w:rPr>
                            <w:t xml:space="preserve"> </w:t>
                          </w:r>
                          <w:r>
                            <w:rPr>
                              <w:rFonts w:ascii="Trebuchet MS"/>
                              <w:color w:val="231F20"/>
                              <w:w w:val="95"/>
                              <w:sz w:val="20"/>
                            </w:rPr>
                            <w:t>Plan</w:t>
                          </w:r>
                          <w:r>
                            <w:rPr>
                              <w:rFonts w:ascii="Trebuchet MS"/>
                              <w:color w:val="231F20"/>
                              <w:spacing w:val="28"/>
                              <w:sz w:val="20"/>
                            </w:rPr>
                            <w:t xml:space="preserve">  </w:t>
                          </w:r>
                          <w:r>
                            <w:rPr>
                              <w:rFonts w:ascii="Trebuchet MS"/>
                              <w:color w:val="231F20"/>
                              <w:w w:val="95"/>
                              <w:sz w:val="18"/>
                            </w:rPr>
                            <w:t>Cape</w:t>
                          </w:r>
                          <w:r>
                            <w:rPr>
                              <w:rFonts w:ascii="Trebuchet MS"/>
                              <w:color w:val="231F20"/>
                              <w:spacing w:val="-9"/>
                              <w:w w:val="95"/>
                              <w:sz w:val="18"/>
                            </w:rPr>
                            <w:t xml:space="preserve"> </w:t>
                          </w:r>
                          <w:r>
                            <w:rPr>
                              <w:rFonts w:ascii="Trebuchet MS"/>
                              <w:color w:val="231F20"/>
                              <w:w w:val="95"/>
                              <w:sz w:val="18"/>
                            </w:rPr>
                            <w:t>Cod</w:t>
                          </w:r>
                          <w:r>
                            <w:rPr>
                              <w:rFonts w:ascii="Trebuchet MS"/>
                              <w:color w:val="231F20"/>
                              <w:spacing w:val="-9"/>
                              <w:w w:val="95"/>
                              <w:sz w:val="18"/>
                            </w:rPr>
                            <w:t xml:space="preserve"> </w:t>
                          </w:r>
                          <w:r>
                            <w:rPr>
                              <w:rFonts w:ascii="Trebuchet MS"/>
                              <w:color w:val="231F20"/>
                              <w:spacing w:val="-2"/>
                              <w:w w:val="95"/>
                              <w:sz w:val="18"/>
                            </w:rPr>
                            <w:t>Healthcare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419" o:spid="_x0000_s1379" type="#_x0000_t202" style="position:absolute;margin-left:18.4pt;margin-top:769.85pt;width:179.4pt;height:14.05pt;z-index:-2397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" filled="f" stroked="f">
              <v:textbox inset="0,0,0,0">
                <w:txbxContent>
                  <w:p w:rsidR="003121E4" w:rsidRDefault="003121E4">
                    <w:pPr>
                      <w:spacing w:before="22"/>
                      <w:ind w:left="20"/>
                      <w:rPr>
                        <w:rFonts w:ascii="Trebuchet MS"/>
                        <w:sz w:val="18"/>
                      </w:rPr>
                    </w:pPr>
                    <w:r>
                      <w:rPr>
                        <w:rFonts w:ascii="Trebuchet MS"/>
                        <w:color w:val="231F20"/>
                        <w:w w:val="95"/>
                        <w:sz w:val="20"/>
                      </w:rPr>
                      <w:t>CHI</w:t>
                    </w:r>
                    <w:r>
                      <w:rPr>
                        <w:rFonts w:ascii="Trebuchet MS"/>
                        <w:color w:val="231F20"/>
                        <w:spacing w:val="-10"/>
                        <w:w w:val="95"/>
                        <w:sz w:val="20"/>
                      </w:rPr>
                      <w:t xml:space="preserve"> </w:t>
                    </w:r>
                    <w:r>
                      <w:rPr>
                        <w:rFonts w:ascii="Trebuchet MS"/>
                        <w:color w:val="231F20"/>
                        <w:w w:val="95"/>
                        <w:sz w:val="20"/>
                      </w:rPr>
                      <w:t>Engagement</w:t>
                    </w:r>
                    <w:r>
                      <w:rPr>
                        <w:rFonts w:ascii="Trebuchet MS"/>
                        <w:color w:val="231F20"/>
                        <w:spacing w:val="-9"/>
                        <w:w w:val="95"/>
                        <w:sz w:val="20"/>
                      </w:rPr>
                      <w:t xml:space="preserve"> </w:t>
                    </w:r>
                    <w:proofErr w:type="gramStart"/>
                    <w:r>
                      <w:rPr>
                        <w:rFonts w:ascii="Trebuchet MS"/>
                        <w:color w:val="231F20"/>
                        <w:w w:val="95"/>
                        <w:sz w:val="20"/>
                      </w:rPr>
                      <w:t>Plan</w:t>
                    </w:r>
                    <w:r>
                      <w:rPr>
                        <w:rFonts w:ascii="Trebuchet MS"/>
                        <w:color w:val="231F20"/>
                        <w:spacing w:val="28"/>
                        <w:sz w:val="20"/>
                      </w:rPr>
                      <w:t xml:space="preserve">  </w:t>
                    </w:r>
                    <w:r>
                      <w:rPr>
                        <w:rFonts w:ascii="Trebuchet MS"/>
                        <w:color w:val="231F20"/>
                        <w:w w:val="95"/>
                        <w:sz w:val="18"/>
                      </w:rPr>
                      <w:t>Cape</w:t>
                    </w:r>
                    <w:proofErr w:type="gramEnd"/>
                    <w:r>
                      <w:rPr>
                        <w:rFonts w:ascii="Trebuchet MS"/>
                        <w:color w:val="231F20"/>
                        <w:spacing w:val="-9"/>
                        <w:w w:val="95"/>
                        <w:sz w:val="18"/>
                      </w:rPr>
                      <w:t xml:space="preserve"> </w:t>
                    </w:r>
                    <w:r>
                      <w:rPr>
                        <w:rFonts w:ascii="Trebuchet MS"/>
                        <w:color w:val="231F20"/>
                        <w:w w:val="95"/>
                        <w:sz w:val="18"/>
                      </w:rPr>
                      <w:t>Cod</w:t>
                    </w:r>
                    <w:r>
                      <w:rPr>
                        <w:rFonts w:ascii="Trebuchet MS"/>
                        <w:color w:val="231F20"/>
                        <w:spacing w:val="-9"/>
                        <w:w w:val="95"/>
                        <w:sz w:val="18"/>
                      </w:rPr>
                      <w:t xml:space="preserve"> </w:t>
                    </w:r>
                    <w:r>
                      <w:rPr>
                        <w:rFonts w:ascii="Trebuchet MS"/>
                        <w:color w:val="231F20"/>
                        <w:spacing w:val="-2"/>
                        <w:w w:val="95"/>
                        <w:sz w:val="18"/>
                      </w:rPr>
                      <w:t>Healthcare</w:t>
                    </w:r>
                  </w:p>
                </w:txbxContent>
              </v:textbox>
              <w10:wrap anchorx="page" anchory="page"/>
            </v:shape>
          </w:pict>
        </mc:Fallback>
      </mc:AlternateContent>
    </w:r>
    <w:r>
      <w:rPr>
        <w:noProof/>
      </w:rPr>
      <mc:AlternateContent>
        <mc:Choice Requires="wps">
          <w:drawing>
            <wp:anchor distT="0" distB="0" distL="114300" distR="114300" simplePos="0" relativeHeight="479340544" behindDoc="1" locked="0" layoutInCell="1" allowOverlap="1">
              <wp:simplePos x="0" y="0"/>
              <wp:positionH relativeFrom="page">
                <wp:posOffset>6673850</wp:posOffset>
              </wp:positionH>
              <wp:positionV relativeFrom="page">
                <wp:posOffset>9778365</wp:posOffset>
              </wp:positionV>
              <wp:extent cx="607060" cy="178435"/>
              <wp:effectExtent l="0" t="0" r="0" b="0"/>
              <wp:wrapNone/>
              <wp:docPr id="54" name="docshape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104A80">
                            <w:rPr>
                              <w:rFonts w:ascii="Trebuchet MS"/>
                              <w:noProof/>
                              <w:color w:val="231F20"/>
                              <w:w w:val="95"/>
                              <w:sz w:val="20"/>
                            </w:rPr>
                            <w:t>6</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10"/>
                              <w:w w:val="95"/>
                              <w:sz w:val="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20" o:spid="_x0000_s1380" type="#_x0000_t202" style="position:absolute;margin-left:525.5pt;margin-top:769.95pt;width:47.8pt;height:14.05pt;z-index:-2397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" filled="f" stroked="f">
              <v:textbox inset="0,0,0,0">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104A80">
                      <w:rPr>
                        <w:rFonts w:ascii="Trebuchet MS"/>
                        <w:noProof/>
                        <w:color w:val="231F20"/>
                        <w:w w:val="95"/>
                        <w:sz w:val="20"/>
                      </w:rPr>
                      <w:t>6</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10"/>
                        <w:w w:val="95"/>
                        <w:sz w:val="20"/>
                      </w:rPr>
                      <w:t>7</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29280" behindDoc="1" locked="0" layoutInCell="1" allowOverlap="1">
              <wp:simplePos x="0" y="0"/>
              <wp:positionH relativeFrom="page">
                <wp:posOffset>6742430</wp:posOffset>
              </wp:positionH>
              <wp:positionV relativeFrom="page">
                <wp:posOffset>9315450</wp:posOffset>
              </wp:positionV>
              <wp:extent cx="167005" cy="182245"/>
              <wp:effectExtent l="0" t="0" r="0" b="0"/>
              <wp:wrapNone/>
              <wp:docPr id="94" name="docshape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13"/>
                            <w:ind w:left="60"/>
                            <w:rPr>
                              <w:rFonts w:ascii="Arial"/>
                            </w:rPr>
                          </w:pPr>
                          <w:r>
                            <w:rPr>
                              <w:rFonts w:ascii="Arial"/>
                            </w:rPr>
                            <w:fldChar w:fldCharType="begin"/>
                          </w:r>
                          <w:r>
                            <w:rPr>
                              <w:rFonts w:ascii="Arial"/>
                            </w:rPr>
                            <w:instrText xml:space="preserve"> PAGE </w:instrText>
                          </w:r>
                          <w:r>
                            <w:rPr>
                              <w:rFonts w:ascii="Arial"/>
                            </w:rPr>
                            <w:fldChar w:fldCharType="separate"/>
                          </w:r>
                          <w:r w:rsidR="00104A80">
                            <w:rPr>
                              <w:rFonts w:ascii="Arial"/>
                              <w:noProof/>
                            </w:rPr>
                            <w:t>1</w:t>
                          </w:r>
                          <w:r>
                            <w:rPr>
                              <w:rFonts w:ascii="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2" o:spid="_x0000_s1360" type="#_x0000_t202" style="position:absolute;margin-left:530.9pt;margin-top:733.5pt;width:13.15pt;height:14.35pt;z-index:-2398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" filled="f" stroked="f">
              <v:textbox inset="0,0,0,0">
                <w:txbxContent>
                  <w:p w:rsidR="003121E4" w:rsidRDefault="003121E4">
                    <w:pPr>
                      <w:pStyle w:val="BodyText"/>
                      <w:spacing w:before="13"/>
                      <w:ind w:left="60"/>
                      <w:rPr>
                        <w:rFonts w:ascii="Arial"/>
                      </w:rPr>
                    </w:pPr>
                    <w:r>
                      <w:rPr>
                        <w:rFonts w:ascii="Arial"/>
                      </w:rPr>
                      <w:fldChar w:fldCharType="begin"/>
                    </w:r>
                    <w:r>
                      <w:rPr>
                        <w:rFonts w:ascii="Arial"/>
                      </w:rPr>
                      <w:instrText xml:space="preserve"> PAGE </w:instrText>
                    </w:r>
                    <w:r>
                      <w:rPr>
                        <w:rFonts w:ascii="Arial"/>
                      </w:rPr>
                      <w:fldChar w:fldCharType="separate"/>
                    </w:r>
                    <w:r w:rsidR="00104A80">
                      <w:rPr>
                        <w:rFonts w:ascii="Arial"/>
                        <w:noProof/>
                      </w:rPr>
                      <w:t>1</w:t>
                    </w:r>
                    <w:r>
                      <w:rPr>
                        <w:rFonts w:ascii="Arial"/>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79329792" behindDoc="1" locked="0" layoutInCell="1" allowOverlap="1">
              <wp:simplePos x="0" y="0"/>
              <wp:positionH relativeFrom="page">
                <wp:posOffset>901700</wp:posOffset>
              </wp:positionH>
              <wp:positionV relativeFrom="page">
                <wp:posOffset>9474835</wp:posOffset>
              </wp:positionV>
              <wp:extent cx="449580" cy="139700"/>
              <wp:effectExtent l="0" t="0" r="0" b="0"/>
              <wp:wrapNone/>
              <wp:docPr id="92"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15"/>
                            <w:ind w:left="20"/>
                            <w:rPr>
                              <w:rFonts w:ascii="Arial"/>
                              <w:sz w:val="16"/>
                            </w:rPr>
                          </w:pPr>
                          <w:r>
                            <w:rPr>
                              <w:rFonts w:ascii="Arial"/>
                              <w:spacing w:val="-2"/>
                              <w:sz w:val="16"/>
                            </w:rPr>
                            <w:t>664236.1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3" o:spid="_x0000_s1361" type="#_x0000_t202" style="position:absolute;margin-left:71pt;margin-top:746.05pt;width:35.4pt;height:11pt;z-index:-2398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" filled="f" stroked="f">
              <v:textbox inset="0,0,0,0">
                <w:txbxContent>
                  <w:p w:rsidR="003121E4" w:rsidRDefault="003121E4">
                    <w:pPr>
                      <w:spacing w:before="15"/>
                      <w:ind w:left="20"/>
                      <w:rPr>
                        <w:rFonts w:ascii="Arial"/>
                        <w:sz w:val="16"/>
                      </w:rPr>
                    </w:pPr>
                    <w:r>
                      <w:rPr>
                        <w:rFonts w:ascii="Arial"/>
                        <w:spacing w:val="-2"/>
                        <w:sz w:val="16"/>
                      </w:rPr>
                      <w:t>664236.1</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39008" behindDoc="1" locked="0" layoutInCell="1" allowOverlap="1">
              <wp:simplePos x="0" y="0"/>
              <wp:positionH relativeFrom="page">
                <wp:posOffset>233680</wp:posOffset>
              </wp:positionH>
              <wp:positionV relativeFrom="page">
                <wp:posOffset>9777095</wp:posOffset>
              </wp:positionV>
              <wp:extent cx="2278380" cy="178435"/>
              <wp:effectExtent l="0" t="0" r="0" b="0"/>
              <wp:wrapNone/>
              <wp:docPr id="52" name="docshape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838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18"/>
                            </w:rPr>
                          </w:pPr>
                          <w:r>
                            <w:rPr>
                              <w:rFonts w:ascii="Trebuchet MS"/>
                              <w:color w:val="231F20"/>
                              <w:w w:val="95"/>
                              <w:sz w:val="20"/>
                            </w:rPr>
                            <w:t>CHI</w:t>
                          </w:r>
                          <w:r>
                            <w:rPr>
                              <w:rFonts w:ascii="Trebuchet MS"/>
                              <w:color w:val="231F20"/>
                              <w:spacing w:val="-10"/>
                              <w:w w:val="95"/>
                              <w:sz w:val="20"/>
                            </w:rPr>
                            <w:t xml:space="preserve"> </w:t>
                          </w:r>
                          <w:r>
                            <w:rPr>
                              <w:rFonts w:ascii="Trebuchet MS"/>
                              <w:color w:val="231F20"/>
                              <w:w w:val="95"/>
                              <w:sz w:val="20"/>
                            </w:rPr>
                            <w:t>Engagement</w:t>
                          </w:r>
                          <w:r>
                            <w:rPr>
                              <w:rFonts w:ascii="Trebuchet MS"/>
                              <w:color w:val="231F20"/>
                              <w:spacing w:val="-9"/>
                              <w:w w:val="95"/>
                              <w:sz w:val="20"/>
                            </w:rPr>
                            <w:t xml:space="preserve"> </w:t>
                          </w:r>
                          <w:r>
                            <w:rPr>
                              <w:rFonts w:ascii="Trebuchet MS"/>
                              <w:color w:val="231F20"/>
                              <w:w w:val="95"/>
                              <w:sz w:val="20"/>
                            </w:rPr>
                            <w:t>Plan</w:t>
                          </w:r>
                          <w:r>
                            <w:rPr>
                              <w:rFonts w:ascii="Trebuchet MS"/>
                              <w:color w:val="231F20"/>
                              <w:spacing w:val="28"/>
                              <w:sz w:val="20"/>
                            </w:rPr>
                            <w:t xml:space="preserve">  </w:t>
                          </w:r>
                          <w:r>
                            <w:rPr>
                              <w:rFonts w:ascii="Trebuchet MS"/>
                              <w:color w:val="231F20"/>
                              <w:w w:val="95"/>
                              <w:sz w:val="18"/>
                            </w:rPr>
                            <w:t>Cape</w:t>
                          </w:r>
                          <w:r>
                            <w:rPr>
                              <w:rFonts w:ascii="Trebuchet MS"/>
                              <w:color w:val="231F20"/>
                              <w:spacing w:val="-9"/>
                              <w:w w:val="95"/>
                              <w:sz w:val="18"/>
                            </w:rPr>
                            <w:t xml:space="preserve"> </w:t>
                          </w:r>
                          <w:r>
                            <w:rPr>
                              <w:rFonts w:ascii="Trebuchet MS"/>
                              <w:color w:val="231F20"/>
                              <w:w w:val="95"/>
                              <w:sz w:val="18"/>
                            </w:rPr>
                            <w:t>Cod</w:t>
                          </w:r>
                          <w:r>
                            <w:rPr>
                              <w:rFonts w:ascii="Trebuchet MS"/>
                              <w:color w:val="231F20"/>
                              <w:spacing w:val="-9"/>
                              <w:w w:val="95"/>
                              <w:sz w:val="18"/>
                            </w:rPr>
                            <w:t xml:space="preserve"> </w:t>
                          </w:r>
                          <w:r>
                            <w:rPr>
                              <w:rFonts w:ascii="Trebuchet MS"/>
                              <w:color w:val="231F20"/>
                              <w:spacing w:val="-2"/>
                              <w:w w:val="95"/>
                              <w:sz w:val="18"/>
                            </w:rPr>
                            <w:t>Healthcare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417" o:spid="_x0000_s1381" type="#_x0000_t202" style="position:absolute;margin-left:18.4pt;margin-top:769.85pt;width:179.4pt;height:14.05pt;z-index:-2397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" filled="f" stroked="f">
              <v:textbox inset="0,0,0,0">
                <w:txbxContent>
                  <w:p w:rsidR="003121E4" w:rsidRDefault="003121E4">
                    <w:pPr>
                      <w:spacing w:before="22"/>
                      <w:ind w:left="20"/>
                      <w:rPr>
                        <w:rFonts w:ascii="Trebuchet MS"/>
                        <w:sz w:val="18"/>
                      </w:rPr>
                    </w:pPr>
                    <w:r>
                      <w:rPr>
                        <w:rFonts w:ascii="Trebuchet MS"/>
                        <w:color w:val="231F20"/>
                        <w:w w:val="95"/>
                        <w:sz w:val="20"/>
                      </w:rPr>
                      <w:t>CHI</w:t>
                    </w:r>
                    <w:r>
                      <w:rPr>
                        <w:rFonts w:ascii="Trebuchet MS"/>
                        <w:color w:val="231F20"/>
                        <w:spacing w:val="-10"/>
                        <w:w w:val="95"/>
                        <w:sz w:val="20"/>
                      </w:rPr>
                      <w:t xml:space="preserve"> </w:t>
                    </w:r>
                    <w:r>
                      <w:rPr>
                        <w:rFonts w:ascii="Trebuchet MS"/>
                        <w:color w:val="231F20"/>
                        <w:w w:val="95"/>
                        <w:sz w:val="20"/>
                      </w:rPr>
                      <w:t>Engagement</w:t>
                    </w:r>
                    <w:r>
                      <w:rPr>
                        <w:rFonts w:ascii="Trebuchet MS"/>
                        <w:color w:val="231F20"/>
                        <w:spacing w:val="-9"/>
                        <w:w w:val="95"/>
                        <w:sz w:val="20"/>
                      </w:rPr>
                      <w:t xml:space="preserve"> </w:t>
                    </w:r>
                    <w:proofErr w:type="gramStart"/>
                    <w:r>
                      <w:rPr>
                        <w:rFonts w:ascii="Trebuchet MS"/>
                        <w:color w:val="231F20"/>
                        <w:w w:val="95"/>
                        <w:sz w:val="20"/>
                      </w:rPr>
                      <w:t>Plan</w:t>
                    </w:r>
                    <w:r>
                      <w:rPr>
                        <w:rFonts w:ascii="Trebuchet MS"/>
                        <w:color w:val="231F20"/>
                        <w:spacing w:val="28"/>
                        <w:sz w:val="20"/>
                      </w:rPr>
                      <w:t xml:space="preserve">  </w:t>
                    </w:r>
                    <w:r>
                      <w:rPr>
                        <w:rFonts w:ascii="Trebuchet MS"/>
                        <w:color w:val="231F20"/>
                        <w:w w:val="95"/>
                        <w:sz w:val="18"/>
                      </w:rPr>
                      <w:t>Cape</w:t>
                    </w:r>
                    <w:proofErr w:type="gramEnd"/>
                    <w:r>
                      <w:rPr>
                        <w:rFonts w:ascii="Trebuchet MS"/>
                        <w:color w:val="231F20"/>
                        <w:spacing w:val="-9"/>
                        <w:w w:val="95"/>
                        <w:sz w:val="18"/>
                      </w:rPr>
                      <w:t xml:space="preserve"> </w:t>
                    </w:r>
                    <w:r>
                      <w:rPr>
                        <w:rFonts w:ascii="Trebuchet MS"/>
                        <w:color w:val="231F20"/>
                        <w:w w:val="95"/>
                        <w:sz w:val="18"/>
                      </w:rPr>
                      <w:t>Cod</w:t>
                    </w:r>
                    <w:r>
                      <w:rPr>
                        <w:rFonts w:ascii="Trebuchet MS"/>
                        <w:color w:val="231F20"/>
                        <w:spacing w:val="-9"/>
                        <w:w w:val="95"/>
                        <w:sz w:val="18"/>
                      </w:rPr>
                      <w:t xml:space="preserve"> </w:t>
                    </w:r>
                    <w:r>
                      <w:rPr>
                        <w:rFonts w:ascii="Trebuchet MS"/>
                        <w:color w:val="231F20"/>
                        <w:spacing w:val="-2"/>
                        <w:w w:val="95"/>
                        <w:sz w:val="18"/>
                      </w:rPr>
                      <w:t>Healthcare</w:t>
                    </w:r>
                  </w:p>
                </w:txbxContent>
              </v:textbox>
              <w10:wrap anchorx="page" anchory="page"/>
            </v:shape>
          </w:pict>
        </mc:Fallback>
      </mc:AlternateContent>
    </w:r>
    <w:r>
      <w:rPr>
        <w:noProof/>
      </w:rPr>
      <mc:AlternateContent>
        <mc:Choice Requires="wps">
          <w:drawing>
            <wp:anchor distT="0" distB="0" distL="114300" distR="114300" simplePos="0" relativeHeight="479339520" behindDoc="1" locked="0" layoutInCell="1" allowOverlap="1">
              <wp:simplePos x="0" y="0"/>
              <wp:positionH relativeFrom="page">
                <wp:posOffset>6673850</wp:posOffset>
              </wp:positionH>
              <wp:positionV relativeFrom="page">
                <wp:posOffset>9778365</wp:posOffset>
              </wp:positionV>
              <wp:extent cx="607060" cy="178435"/>
              <wp:effectExtent l="0" t="0" r="0" b="0"/>
              <wp:wrapNone/>
              <wp:docPr id="50" name="docshape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104A80">
                            <w:rPr>
                              <w:rFonts w:ascii="Trebuchet MS"/>
                              <w:noProof/>
                              <w:color w:val="231F20"/>
                              <w:w w:val="95"/>
                              <w:sz w:val="20"/>
                            </w:rPr>
                            <w:t>7</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10"/>
                              <w:w w:val="95"/>
                              <w:sz w:val="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18" o:spid="_x0000_s1382" type="#_x0000_t202" style="position:absolute;margin-left:525.5pt;margin-top:769.95pt;width:47.8pt;height:14.05pt;z-index:-2397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ctwsQIAALI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" filled="f" stroked="f">
              <v:textbox inset="0,0,0,0">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104A80">
                      <w:rPr>
                        <w:rFonts w:ascii="Trebuchet MS"/>
                        <w:noProof/>
                        <w:color w:val="231F20"/>
                        <w:w w:val="95"/>
                        <w:sz w:val="20"/>
                      </w:rPr>
                      <w:t>7</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10"/>
                        <w:w w:val="95"/>
                        <w:sz w:val="20"/>
                      </w:rPr>
                      <w:t>7</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1056" behindDoc="1" locked="0" layoutInCell="1" allowOverlap="1">
              <wp:simplePos x="0" y="0"/>
              <wp:positionH relativeFrom="page">
                <wp:posOffset>6069965</wp:posOffset>
              </wp:positionH>
              <wp:positionV relativeFrom="page">
                <wp:posOffset>9246235</wp:posOffset>
              </wp:positionV>
              <wp:extent cx="799465" cy="196850"/>
              <wp:effectExtent l="0" t="0" r="0" b="0"/>
              <wp:wrapNone/>
              <wp:docPr id="48" name="docshape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46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1"/>
                            </w:rPr>
                            <w:t xml:space="preserve"> </w:t>
                          </w:r>
                          <w:r>
                            <w:t>1</w:t>
                          </w:r>
                          <w:r>
                            <w:rPr>
                              <w:spacing w:val="1"/>
                            </w:rPr>
                            <w:t xml:space="preserve"> </w:t>
                          </w:r>
                          <w:r>
                            <w:t>-</w:t>
                          </w:r>
                          <w:r>
                            <w:rPr>
                              <w:spacing w:val="2"/>
                            </w:rPr>
                            <w:t xml:space="preserve"> </w:t>
                          </w:r>
                          <w:r>
                            <w:t>|</w:t>
                          </w:r>
                          <w:r>
                            <w:rPr>
                              <w:spacing w:val="1"/>
                            </w:rPr>
                            <w:t xml:space="preserve"> </w:t>
                          </w:r>
                          <w:r>
                            <w:rPr>
                              <w:color w:val="808080"/>
                            </w:rPr>
                            <w:t>P</w:t>
                          </w:r>
                          <w:r>
                            <w:rPr>
                              <w:color w:val="808080"/>
                              <w:spacing w:val="3"/>
                            </w:rPr>
                            <w:t xml:space="preserve"> </w:t>
                          </w:r>
                          <w:r>
                            <w:rPr>
                              <w:color w:val="808080"/>
                            </w:rPr>
                            <w:t>a</w:t>
                          </w:r>
                          <w:r>
                            <w:rPr>
                              <w:color w:val="808080"/>
                              <w:spacing w:val="13"/>
                            </w:rPr>
                            <w:t xml:space="preserve"> </w:t>
                          </w:r>
                          <w:r>
                            <w:rPr>
                              <w:color w:val="808080"/>
                            </w:rPr>
                            <w:t>g</w:t>
                          </w:r>
                          <w:r>
                            <w:rPr>
                              <w:color w:val="808080"/>
                              <w:spacing w:val="3"/>
                            </w:rPr>
                            <w:t xml:space="preserve"> </w:t>
                          </w:r>
                          <w:r>
                            <w:rPr>
                              <w:color w:val="808080"/>
                              <w:spacing w:val="-10"/>
                            </w:rPr>
                            <w:t>e</w:t>
                          </w:r>
                          <w:r>
                            <w:rPr>
                              <w:color w:val="80808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676" o:spid="_x0000_s1383" type="#_x0000_t202" style="position:absolute;margin-left:477.95pt;margin-top:728.05pt;width:62.95pt;height:15.5pt;z-index:-2397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" filled="f" stroked="f">
              <v:textbox inset="0,0,0,0">
                <w:txbxContent>
                  <w:p w:rsidR="003121E4" w:rsidRDefault="003121E4">
                    <w:pPr>
                      <w:pStyle w:val="BodyText"/>
                      <w:spacing w:before="20"/>
                      <w:ind w:left="20"/>
                    </w:pPr>
                    <w:r>
                      <w:t>-</w:t>
                    </w:r>
                    <w:r>
                      <w:rPr>
                        <w:spacing w:val="1"/>
                      </w:rPr>
                      <w:t xml:space="preserve"> </w:t>
                    </w:r>
                    <w:r>
                      <w:t>1</w:t>
                    </w:r>
                    <w:r>
                      <w:rPr>
                        <w:spacing w:val="1"/>
                      </w:rPr>
                      <w:t xml:space="preserve"> </w:t>
                    </w:r>
                    <w:r>
                      <w:t>-</w:t>
                    </w:r>
                    <w:r>
                      <w:rPr>
                        <w:spacing w:val="2"/>
                      </w:rPr>
                      <w:t xml:space="preserve"> </w:t>
                    </w:r>
                    <w:r>
                      <w:t>|</w:t>
                    </w:r>
                    <w:r>
                      <w:rPr>
                        <w:spacing w:val="1"/>
                      </w:rPr>
                      <w:t xml:space="preserve"> </w:t>
                    </w:r>
                    <w:r>
                      <w:rPr>
                        <w:color w:val="808080"/>
                      </w:rPr>
                      <w:t>P</w:t>
                    </w:r>
                    <w:r>
                      <w:rPr>
                        <w:color w:val="808080"/>
                        <w:spacing w:val="3"/>
                      </w:rPr>
                      <w:t xml:space="preserve"> </w:t>
                    </w:r>
                    <w:r>
                      <w:rPr>
                        <w:color w:val="808080"/>
                      </w:rPr>
                      <w:t>a</w:t>
                    </w:r>
                    <w:r>
                      <w:rPr>
                        <w:color w:val="808080"/>
                        <w:spacing w:val="13"/>
                      </w:rPr>
                      <w:t xml:space="preserve"> </w:t>
                    </w:r>
                    <w:r>
                      <w:rPr>
                        <w:color w:val="808080"/>
                      </w:rPr>
                      <w:t>g</w:t>
                    </w:r>
                    <w:r>
                      <w:rPr>
                        <w:color w:val="808080"/>
                        <w:spacing w:val="3"/>
                      </w:rPr>
                      <w:t xml:space="preserve"> </w:t>
                    </w:r>
                    <w:r>
                      <w:rPr>
                        <w:color w:val="808080"/>
                        <w:spacing w:val="-10"/>
                      </w:rPr>
                      <w:t>e</w:t>
                    </w:r>
                    <w:r>
                      <w:rPr>
                        <w:color w:val="808080"/>
                      </w:rPr>
                      <w:t xml:space="preserve"> </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1568" behindDoc="1" locked="0" layoutInCell="1" allowOverlap="1">
              <wp:simplePos x="0" y="0"/>
              <wp:positionH relativeFrom="page">
                <wp:posOffset>6553200</wp:posOffset>
              </wp:positionH>
              <wp:positionV relativeFrom="page">
                <wp:posOffset>9246235</wp:posOffset>
              </wp:positionV>
              <wp:extent cx="316230" cy="196850"/>
              <wp:effectExtent l="0" t="0" r="0" b="0"/>
              <wp:wrapNone/>
              <wp:docPr id="46" name="docshape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1"/>
                            </w:rPr>
                            <w:t xml:space="preserve"> </w:t>
                          </w:r>
                          <w:r>
                            <w:t>10</w:t>
                          </w:r>
                          <w:r>
                            <w:rPr>
                              <w:spacing w:val="-1"/>
                            </w:rPr>
                            <w:t xml:space="preserve"> </w:t>
                          </w:r>
                          <w:r>
                            <w:rPr>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677" o:spid="_x0000_s1384" type="#_x0000_t202" style="position:absolute;margin-left:516pt;margin-top:728.05pt;width:24.9pt;height:15.5pt;z-index:-2397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yfLtAIAALI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" filled="f" stroked="f">
              <v:textbox inset="0,0,0,0">
                <w:txbxContent>
                  <w:p w:rsidR="003121E4" w:rsidRDefault="003121E4">
                    <w:pPr>
                      <w:pStyle w:val="BodyText"/>
                      <w:spacing w:before="20"/>
                      <w:ind w:left="20"/>
                    </w:pPr>
                    <w:r>
                      <w:t>-</w:t>
                    </w:r>
                    <w:r>
                      <w:rPr>
                        <w:spacing w:val="-1"/>
                      </w:rPr>
                      <w:t xml:space="preserve"> </w:t>
                    </w:r>
                    <w:r>
                      <w:t>10</w:t>
                    </w:r>
                    <w:r>
                      <w:rPr>
                        <w:spacing w:val="-1"/>
                      </w:rPr>
                      <w:t xml:space="preserve"> </w:t>
                    </w:r>
                    <w:r>
                      <w:rPr>
                        <w:spacing w:val="-10"/>
                      </w:rPr>
                      <w:t>-</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2592" behindDoc="1" locked="0" layoutInCell="1" allowOverlap="1">
              <wp:simplePos x="0" y="0"/>
              <wp:positionH relativeFrom="page">
                <wp:posOffset>6624320</wp:posOffset>
              </wp:positionH>
              <wp:positionV relativeFrom="page">
                <wp:posOffset>9246235</wp:posOffset>
              </wp:positionV>
              <wp:extent cx="245110" cy="196850"/>
              <wp:effectExtent l="0" t="0" r="0" b="0"/>
              <wp:wrapNone/>
              <wp:docPr id="44" name="docshape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AF6182">
                            <w:rPr>
                              <w:noProof/>
                            </w:rPr>
                            <w:t>24</w:t>
                          </w:r>
                          <w:r>
                            <w:fldChar w:fldCharType="end"/>
                          </w:r>
                          <w:r>
                            <w:rPr>
                              <w:spacing w:val="-1"/>
                            </w:rPr>
                            <w:t xml:space="preserve"> </w:t>
                          </w:r>
                          <w:r>
                            <w:rPr>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680" o:spid="_x0000_s1385" type="#_x0000_t202" style="position:absolute;margin-left:521.6pt;margin-top:728.05pt;width:19.3pt;height:15.5pt;z-index:-2397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" filled="f" stroked="f">
              <v:textbox inset="0,0,0,0">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AF6182">
                      <w:rPr>
                        <w:noProof/>
                      </w:rPr>
                      <w:t>24</w:t>
                    </w:r>
                    <w:r>
                      <w:fldChar w:fldCharType="end"/>
                    </w:r>
                    <w:r>
                      <w:rPr>
                        <w:spacing w:val="-1"/>
                      </w:rPr>
                      <w:t xml:space="preserve"> </w:t>
                    </w:r>
                    <w:r>
                      <w:rPr>
                        <w:spacing w:val="-10"/>
                      </w:rPr>
                      <w:t>-</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2080" behindDoc="1" locked="0" layoutInCell="1" allowOverlap="1">
              <wp:simplePos x="0" y="0"/>
              <wp:positionH relativeFrom="page">
                <wp:posOffset>6553200</wp:posOffset>
              </wp:positionH>
              <wp:positionV relativeFrom="page">
                <wp:posOffset>9246235</wp:posOffset>
              </wp:positionV>
              <wp:extent cx="316230" cy="196850"/>
              <wp:effectExtent l="0" t="0" r="0" b="0"/>
              <wp:wrapNone/>
              <wp:docPr id="42" name="docshape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AF6182">
                            <w:rPr>
                              <w:noProof/>
                            </w:rPr>
                            <w:t>25</w:t>
                          </w:r>
                          <w:r>
                            <w:fldChar w:fldCharType="end"/>
                          </w:r>
                          <w:r>
                            <w:rPr>
                              <w:spacing w:val="-1"/>
                            </w:rPr>
                            <w:t xml:space="preserve"> </w:t>
                          </w:r>
                          <w:r>
                            <w:rPr>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679" o:spid="_x0000_s1386" type="#_x0000_t202" style="position:absolute;margin-left:516pt;margin-top:728.05pt;width:24.9pt;height:15.5pt;z-index:-2397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M/tAIAALI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" filled="f" stroked="f">
              <v:textbox inset="0,0,0,0">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AF6182">
                      <w:rPr>
                        <w:noProof/>
                      </w:rPr>
                      <w:t>25</w:t>
                    </w:r>
                    <w:r>
                      <w:fldChar w:fldCharType="end"/>
                    </w:r>
                    <w:r>
                      <w:rPr>
                        <w:spacing w:val="-1"/>
                      </w:rPr>
                      <w:t xml:space="preserve"> </w:t>
                    </w:r>
                    <w:r>
                      <w:rPr>
                        <w:spacing w:val="-10"/>
                      </w:rPr>
                      <w:t>-</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3104" behindDoc="1" locked="0" layoutInCell="1" allowOverlap="1">
              <wp:simplePos x="0" y="0"/>
              <wp:positionH relativeFrom="page">
                <wp:posOffset>913130</wp:posOffset>
              </wp:positionH>
              <wp:positionV relativeFrom="page">
                <wp:posOffset>8230870</wp:posOffset>
              </wp:positionV>
              <wp:extent cx="1828800" cy="8890"/>
              <wp:effectExtent l="0" t="0" r="0" b="0"/>
              <wp:wrapNone/>
              <wp:docPr id="40" name="docshape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EA9D1E" id="docshape692" o:spid="_x0000_s1026" style="position:absolute;margin-left:71.9pt;margin-top:648.1pt;width:2in;height:.7pt;z-index:-2397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" fillcolor="black" stroked="f">
              <w10:wrap anchorx="page" anchory="page"/>
            </v:rect>
          </w:pict>
        </mc:Fallback>
      </mc:AlternateContent>
    </w:r>
    <w:r>
      <w:rPr>
        <w:noProof/>
      </w:rPr>
      <mc:AlternateContent>
        <mc:Choice Requires="wps">
          <w:drawing>
            <wp:anchor distT="0" distB="0" distL="114300" distR="114300" simplePos="0" relativeHeight="479343616" behindDoc="1" locked="0" layoutInCell="1" allowOverlap="1">
              <wp:simplePos x="0" y="0"/>
              <wp:positionH relativeFrom="page">
                <wp:posOffset>6553200</wp:posOffset>
              </wp:positionH>
              <wp:positionV relativeFrom="page">
                <wp:posOffset>9246235</wp:posOffset>
              </wp:positionV>
              <wp:extent cx="316230" cy="196850"/>
              <wp:effectExtent l="0" t="0" r="0" b="0"/>
              <wp:wrapNone/>
              <wp:docPr id="38" name="docshape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2"/>
                            </w:rPr>
                            <w:t xml:space="preserve"> </w:t>
                          </w:r>
                          <w:r>
                            <w:t>30</w:t>
                          </w:r>
                          <w:r>
                            <w:rPr>
                              <w:spacing w:val="-1"/>
                            </w:rPr>
                            <w:t xml:space="preserve"> </w:t>
                          </w:r>
                          <w:r>
                            <w:rPr>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693" o:spid="_x0000_s1387" type="#_x0000_t202" style="position:absolute;margin-left:516pt;margin-top:728.05pt;width:24.9pt;height:15.5pt;z-index:-2397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" filled="f" stroked="f">
              <v:textbox inset="0,0,0,0">
                <w:txbxContent>
                  <w:p w:rsidR="003121E4" w:rsidRDefault="003121E4">
                    <w:pPr>
                      <w:pStyle w:val="BodyText"/>
                      <w:spacing w:before="20"/>
                      <w:ind w:left="20"/>
                    </w:pPr>
                    <w:r>
                      <w:t>-</w:t>
                    </w:r>
                    <w:r>
                      <w:rPr>
                        <w:spacing w:val="-2"/>
                      </w:rPr>
                      <w:t xml:space="preserve"> </w:t>
                    </w:r>
                    <w:r>
                      <w:t>30</w:t>
                    </w:r>
                    <w:r>
                      <w:rPr>
                        <w:spacing w:val="-1"/>
                      </w:rPr>
                      <w:t xml:space="preserve"> </w:t>
                    </w:r>
                    <w:r>
                      <w:rPr>
                        <w:spacing w:val="-10"/>
                      </w:rPr>
                      <w:t>-</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4128" behindDoc="1" locked="0" layoutInCell="1" allowOverlap="1">
              <wp:simplePos x="0" y="0"/>
              <wp:positionH relativeFrom="page">
                <wp:posOffset>6553200</wp:posOffset>
              </wp:positionH>
              <wp:positionV relativeFrom="page">
                <wp:posOffset>9246235</wp:posOffset>
              </wp:positionV>
              <wp:extent cx="316230" cy="196850"/>
              <wp:effectExtent l="0" t="0" r="0" b="0"/>
              <wp:wrapNone/>
              <wp:docPr id="36" name="docshape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1"/>
                            </w:rPr>
                            <w:t xml:space="preserve"> </w:t>
                          </w:r>
                          <w:r>
                            <w:t>31</w:t>
                          </w:r>
                          <w:r>
                            <w:rPr>
                              <w:spacing w:val="-1"/>
                            </w:rPr>
                            <w:t xml:space="preserve"> </w:t>
                          </w:r>
                          <w:r>
                            <w:rPr>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694" o:spid="_x0000_s1388" type="#_x0000_t202" style="position:absolute;margin-left:516pt;margin-top:728.05pt;width:24.9pt;height:15.5pt;z-index:-2397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ShjtAIAALIFAAAOAAAAZHJzL2Uyb0RvYy54bWysVNuOmzAQfa/Uf7D8znIJYQE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" filled="f" stroked="f">
              <v:textbox inset="0,0,0,0">
                <w:txbxContent>
                  <w:p w:rsidR="003121E4" w:rsidRDefault="003121E4">
                    <w:pPr>
                      <w:pStyle w:val="BodyText"/>
                      <w:spacing w:before="20"/>
                      <w:ind w:left="20"/>
                    </w:pPr>
                    <w:r>
                      <w:t>-</w:t>
                    </w:r>
                    <w:r>
                      <w:rPr>
                        <w:spacing w:val="-1"/>
                      </w:rPr>
                      <w:t xml:space="preserve"> </w:t>
                    </w:r>
                    <w:r>
                      <w:t>31</w:t>
                    </w:r>
                    <w:r>
                      <w:rPr>
                        <w:spacing w:val="-1"/>
                      </w:rPr>
                      <w:t xml:space="preserve"> </w:t>
                    </w:r>
                    <w:r>
                      <w:rPr>
                        <w:spacing w:val="-10"/>
                      </w:rPr>
                      <w:t>-</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4640" behindDoc="1" locked="0" layoutInCell="1" allowOverlap="1">
              <wp:simplePos x="0" y="0"/>
              <wp:positionH relativeFrom="page">
                <wp:posOffset>6553200</wp:posOffset>
              </wp:positionH>
              <wp:positionV relativeFrom="page">
                <wp:posOffset>9246235</wp:posOffset>
              </wp:positionV>
              <wp:extent cx="316230" cy="196850"/>
              <wp:effectExtent l="0" t="0" r="0" b="0"/>
              <wp:wrapNone/>
              <wp:docPr id="34" name="docshape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C6277D">
                            <w:rPr>
                              <w:noProof/>
                            </w:rPr>
                            <w:t>34</w:t>
                          </w:r>
                          <w:r>
                            <w:fldChar w:fldCharType="end"/>
                          </w:r>
                          <w:r>
                            <w:rPr>
                              <w:spacing w:val="-1"/>
                            </w:rPr>
                            <w:t xml:space="preserve"> </w:t>
                          </w:r>
                          <w:r>
                            <w:rPr>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695" o:spid="_x0000_s1389" type="#_x0000_t202" style="position:absolute;margin-left:516pt;margin-top:728.05pt;width:24.9pt;height:15.5pt;z-index:-2397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3FYtAIAALIFAAAOAAAAZHJzL2Uyb0RvYy54bWysVNuOmzAQfa/Uf7D8znIJYQE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" filled="f" stroked="f">
              <v:textbox inset="0,0,0,0">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C6277D">
                      <w:rPr>
                        <w:noProof/>
                      </w:rPr>
                      <w:t>34</w:t>
                    </w:r>
                    <w:r>
                      <w:fldChar w:fldCharType="end"/>
                    </w:r>
                    <w:r>
                      <w:rPr>
                        <w:spacing w:val="-1"/>
                      </w:rPr>
                      <w:t xml:space="preserve"> </w:t>
                    </w:r>
                    <w:r>
                      <w:rPr>
                        <w:spacing w:val="-10"/>
                      </w:rPr>
                      <w:t>-</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5152" behindDoc="1" locked="0" layoutInCell="1" allowOverlap="1">
              <wp:simplePos x="0" y="0"/>
              <wp:positionH relativeFrom="page">
                <wp:posOffset>6553200</wp:posOffset>
              </wp:positionH>
              <wp:positionV relativeFrom="page">
                <wp:posOffset>9246235</wp:posOffset>
              </wp:positionV>
              <wp:extent cx="316230" cy="196850"/>
              <wp:effectExtent l="0" t="0" r="0" b="0"/>
              <wp:wrapNone/>
              <wp:docPr id="32" name="docshape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104A80">
                            <w:rPr>
                              <w:noProof/>
                            </w:rPr>
                            <w:t>33</w:t>
                          </w:r>
                          <w:r>
                            <w:fldChar w:fldCharType="end"/>
                          </w:r>
                          <w:r>
                            <w:rPr>
                              <w:spacing w:val="-1"/>
                            </w:rPr>
                            <w:t xml:space="preserve"> </w:t>
                          </w:r>
                          <w:r>
                            <w:rPr>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696" o:spid="_x0000_s1390" type="#_x0000_t202" style="position:absolute;margin-left:516pt;margin-top:728.05pt;width:24.9pt;height:15.5pt;z-index:-2397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" filled="f" stroked="f">
              <v:textbox inset="0,0,0,0">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104A80">
                      <w:rPr>
                        <w:noProof/>
                      </w:rPr>
                      <w:t>33</w:t>
                    </w:r>
                    <w:r>
                      <w:fldChar w:fldCharType="end"/>
                    </w:r>
                    <w:r>
                      <w:rPr>
                        <w:spacing w:val="-1"/>
                      </w:rPr>
                      <w:t xml:space="preserve"> </w:t>
                    </w:r>
                    <w:r>
                      <w:rPr>
                        <w:spacing w:val="-10"/>
                      </w:rPr>
                      <w:t>-</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5664" behindDoc="1" locked="0" layoutInCell="1" allowOverlap="1">
              <wp:simplePos x="0" y="0"/>
              <wp:positionH relativeFrom="page">
                <wp:posOffset>913130</wp:posOffset>
              </wp:positionH>
              <wp:positionV relativeFrom="page">
                <wp:posOffset>8789035</wp:posOffset>
              </wp:positionV>
              <wp:extent cx="1828800" cy="8890"/>
              <wp:effectExtent l="0" t="0" r="0" b="0"/>
              <wp:wrapNone/>
              <wp:docPr id="30" name="docshape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D484CC" id="docshape707" o:spid="_x0000_s1026" style="position:absolute;margin-left:71.9pt;margin-top:692.05pt;width:2in;height:.7pt;z-index:-2397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" fillcolor="black" stroked="f">
              <w10:wrap anchorx="page" anchory="page"/>
            </v:rect>
          </w:pict>
        </mc:Fallback>
      </mc:AlternateContent>
    </w:r>
    <w:r>
      <w:rPr>
        <w:noProof/>
      </w:rPr>
      <mc:AlternateContent>
        <mc:Choice Requires="wps">
          <w:drawing>
            <wp:anchor distT="0" distB="0" distL="114300" distR="114300" simplePos="0" relativeHeight="479346176" behindDoc="1" locked="0" layoutInCell="1" allowOverlap="1">
              <wp:simplePos x="0" y="0"/>
              <wp:positionH relativeFrom="page">
                <wp:posOffset>6553200</wp:posOffset>
              </wp:positionH>
              <wp:positionV relativeFrom="page">
                <wp:posOffset>9246235</wp:posOffset>
              </wp:positionV>
              <wp:extent cx="316230" cy="196850"/>
              <wp:effectExtent l="0" t="0" r="0" b="0"/>
              <wp:wrapNone/>
              <wp:docPr id="28" name="docshape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2"/>
                            </w:rPr>
                            <w:t xml:space="preserve"> </w:t>
                          </w:r>
                          <w:r>
                            <w:t>48</w:t>
                          </w:r>
                          <w:r>
                            <w:rPr>
                              <w:spacing w:val="-1"/>
                            </w:rPr>
                            <w:t xml:space="preserve"> </w:t>
                          </w:r>
                          <w:r>
                            <w:rPr>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708" o:spid="_x0000_s1391" type="#_x0000_t202" style="position:absolute;margin-left:516pt;margin-top:728.05pt;width:24.9pt;height:15.5pt;z-index:-2397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" filled="f" stroked="f">
              <v:textbox inset="0,0,0,0">
                <w:txbxContent>
                  <w:p w:rsidR="003121E4" w:rsidRDefault="003121E4">
                    <w:pPr>
                      <w:pStyle w:val="BodyText"/>
                      <w:spacing w:before="20"/>
                      <w:ind w:left="20"/>
                    </w:pPr>
                    <w:r>
                      <w:t>-</w:t>
                    </w:r>
                    <w:r>
                      <w:rPr>
                        <w:spacing w:val="-2"/>
                      </w:rPr>
                      <w:t xml:space="preserve"> </w:t>
                    </w:r>
                    <w:r>
                      <w:t>48</w:t>
                    </w:r>
                    <w:r>
                      <w:rPr>
                        <w:spacing w:val="-1"/>
                      </w:rPr>
                      <w:t xml:space="preserve"> </w:t>
                    </w:r>
                    <w:r>
                      <w:rPr>
                        <w:spacing w:val="-10"/>
                      </w:rPr>
                      <w:t>-</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6688" behindDoc="1" locked="0" layoutInCell="1" allowOverlap="1">
              <wp:simplePos x="0" y="0"/>
              <wp:positionH relativeFrom="page">
                <wp:posOffset>6553200</wp:posOffset>
              </wp:positionH>
              <wp:positionV relativeFrom="page">
                <wp:posOffset>9246235</wp:posOffset>
              </wp:positionV>
              <wp:extent cx="316230" cy="196850"/>
              <wp:effectExtent l="0" t="0" r="0" b="0"/>
              <wp:wrapNone/>
              <wp:docPr id="26" name="docshape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1"/>
                            </w:rPr>
                            <w:t xml:space="preserve"> </w:t>
                          </w:r>
                          <w:r>
                            <w:t>49</w:t>
                          </w:r>
                          <w:r>
                            <w:rPr>
                              <w:spacing w:val="-1"/>
                            </w:rPr>
                            <w:t xml:space="preserve"> </w:t>
                          </w:r>
                          <w:r>
                            <w:rPr>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709" o:spid="_x0000_s1392" type="#_x0000_t202" style="position:absolute;margin-left:516pt;margin-top:728.05pt;width:24.9pt;height:15.5pt;z-index:-2396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" filled="f" stroked="f">
              <v:textbox inset="0,0,0,0">
                <w:txbxContent>
                  <w:p w:rsidR="003121E4" w:rsidRDefault="003121E4">
                    <w:pPr>
                      <w:pStyle w:val="BodyText"/>
                      <w:spacing w:before="20"/>
                      <w:ind w:left="20"/>
                    </w:pPr>
                    <w:r>
                      <w:t>-</w:t>
                    </w:r>
                    <w:r>
                      <w:rPr>
                        <w:spacing w:val="-1"/>
                      </w:rPr>
                      <w:t xml:space="preserve"> </w:t>
                    </w:r>
                    <w:r>
                      <w:t>49</w:t>
                    </w:r>
                    <w:r>
                      <w:rPr>
                        <w:spacing w:val="-1"/>
                      </w:rPr>
                      <w:t xml:space="preserve"> </w:t>
                    </w:r>
                    <w:r>
                      <w:rPr>
                        <w:spacing w:val="-10"/>
                      </w:rPr>
                      <w:t>-</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7200" behindDoc="1" locked="0" layoutInCell="1" allowOverlap="1">
              <wp:simplePos x="0" y="0"/>
              <wp:positionH relativeFrom="page">
                <wp:posOffset>6553200</wp:posOffset>
              </wp:positionH>
              <wp:positionV relativeFrom="page">
                <wp:posOffset>9246235</wp:posOffset>
              </wp:positionV>
              <wp:extent cx="316230" cy="196850"/>
              <wp:effectExtent l="0" t="0" r="0" b="0"/>
              <wp:wrapNone/>
              <wp:docPr id="24" name="docshape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1728BE">
                            <w:rPr>
                              <w:noProof/>
                            </w:rPr>
                            <w:t>60</w:t>
                          </w:r>
                          <w:r>
                            <w:fldChar w:fldCharType="end"/>
                          </w:r>
                          <w:r>
                            <w:rPr>
                              <w:spacing w:val="-1"/>
                            </w:rPr>
                            <w:t xml:space="preserve"> </w:t>
                          </w:r>
                          <w:r>
                            <w:rPr>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710" o:spid="_x0000_s1393" type="#_x0000_t202" style="position:absolute;margin-left:516pt;margin-top:728.05pt;width:24.9pt;height:15.5pt;z-index:-2396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" filled="f" stroked="f">
              <v:textbox inset="0,0,0,0">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1728BE">
                      <w:rPr>
                        <w:noProof/>
                      </w:rPr>
                      <w:t>60</w:t>
                    </w:r>
                    <w:r>
                      <w:fldChar w:fldCharType="end"/>
                    </w:r>
                    <w:r>
                      <w:rPr>
                        <w:spacing w:val="-1"/>
                      </w:rPr>
                      <w:t xml:space="preserve"> </w:t>
                    </w:r>
                    <w:r>
                      <w:rPr>
                        <w:spacing w:val="-10"/>
                      </w:rPr>
                      <w:t>-</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7712" behindDoc="1" locked="0" layoutInCell="1" allowOverlap="1">
              <wp:simplePos x="0" y="0"/>
              <wp:positionH relativeFrom="page">
                <wp:posOffset>6553200</wp:posOffset>
              </wp:positionH>
              <wp:positionV relativeFrom="page">
                <wp:posOffset>9246235</wp:posOffset>
              </wp:positionV>
              <wp:extent cx="316230" cy="196850"/>
              <wp:effectExtent l="0" t="0" r="0" b="0"/>
              <wp:wrapNone/>
              <wp:docPr id="22" name="docshape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1728BE">
                            <w:rPr>
                              <w:noProof/>
                            </w:rPr>
                            <w:t>61</w:t>
                          </w:r>
                          <w:r>
                            <w:fldChar w:fldCharType="end"/>
                          </w:r>
                          <w:r>
                            <w:rPr>
                              <w:spacing w:val="-1"/>
                            </w:rPr>
                            <w:t xml:space="preserve"> </w:t>
                          </w:r>
                          <w:r>
                            <w:rPr>
                              <w:spacing w:val="-1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711" o:spid="_x0000_s1394" type="#_x0000_t202" style="position:absolute;margin-left:516pt;margin-top:728.05pt;width:24.9pt;height:15.5pt;z-index:-2396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" filled="f" stroked="f">
              <v:textbox inset="0,0,0,0">
                <w:txbxContent>
                  <w:p w:rsidR="003121E4" w:rsidRDefault="003121E4">
                    <w:pPr>
                      <w:pStyle w:val="BodyText"/>
                      <w:spacing w:before="20"/>
                      <w:ind w:left="20"/>
                    </w:pPr>
                    <w:r>
                      <w:t>-</w:t>
                    </w:r>
                    <w:r>
                      <w:rPr>
                        <w:spacing w:val="-1"/>
                      </w:rPr>
                      <w:t xml:space="preserve"> </w:t>
                    </w:r>
                    <w:r>
                      <w:fldChar w:fldCharType="begin"/>
                    </w:r>
                    <w:r>
                      <w:instrText xml:space="preserve"> PAGE </w:instrText>
                    </w:r>
                    <w:r>
                      <w:fldChar w:fldCharType="separate"/>
                    </w:r>
                    <w:r w:rsidR="001728BE">
                      <w:rPr>
                        <w:noProof/>
                      </w:rPr>
                      <w:t>61</w:t>
                    </w:r>
                    <w:r>
                      <w:fldChar w:fldCharType="end"/>
                    </w:r>
                    <w:r>
                      <w:rPr>
                        <w:spacing w:val="-1"/>
                      </w:rPr>
                      <w:t xml:space="preserve"> </w:t>
                    </w:r>
                    <w:r>
                      <w:rPr>
                        <w:spacing w:val="-10"/>
                      </w:rPr>
                      <w:t>-</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8224" behindDoc="1" locked="0" layoutInCell="1" allowOverlap="1">
              <wp:simplePos x="0" y="0"/>
              <wp:positionH relativeFrom="page">
                <wp:posOffset>6677025</wp:posOffset>
              </wp:positionH>
              <wp:positionV relativeFrom="page">
                <wp:posOffset>9246235</wp:posOffset>
              </wp:positionV>
              <wp:extent cx="230505" cy="196850"/>
              <wp:effectExtent l="0" t="0" r="0" b="0"/>
              <wp:wrapNone/>
              <wp:docPr id="20" name="docshape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60"/>
                          </w:pPr>
                          <w:r>
                            <w:rPr>
                              <w:spacing w:val="-5"/>
                            </w:rPr>
                            <w:fldChar w:fldCharType="begin"/>
                          </w:r>
                          <w:r>
                            <w:rPr>
                              <w:spacing w:val="-5"/>
                            </w:rPr>
                            <w:instrText xml:space="preserve"> PAGE </w:instrText>
                          </w:r>
                          <w:r>
                            <w:rPr>
                              <w:spacing w:val="-5"/>
                            </w:rPr>
                            <w:fldChar w:fldCharType="separate"/>
                          </w:r>
                          <w:r w:rsidR="00F5240A">
                            <w:rPr>
                              <w:noProof/>
                              <w:spacing w:val="-5"/>
                            </w:rPr>
                            <w:t>74</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718" o:spid="_x0000_s1395" type="#_x0000_t202" style="position:absolute;margin-left:525.75pt;margin-top:728.05pt;width:18.15pt;height:15.5pt;z-index:-2396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" filled="f" stroked="f">
              <v:textbox inset="0,0,0,0">
                <w:txbxContent>
                  <w:p w:rsidR="003121E4" w:rsidRDefault="003121E4">
                    <w:pPr>
                      <w:pStyle w:val="BodyText"/>
                      <w:spacing w:before="20"/>
                      <w:ind w:left="60"/>
                    </w:pPr>
                    <w:r>
                      <w:rPr>
                        <w:spacing w:val="-5"/>
                      </w:rPr>
                      <w:fldChar w:fldCharType="begin"/>
                    </w:r>
                    <w:r>
                      <w:rPr>
                        <w:spacing w:val="-5"/>
                      </w:rPr>
                      <w:instrText xml:space="preserve"> PAGE </w:instrText>
                    </w:r>
                    <w:r>
                      <w:rPr>
                        <w:spacing w:val="-5"/>
                      </w:rPr>
                      <w:fldChar w:fldCharType="separate"/>
                    </w:r>
                    <w:r w:rsidR="00F5240A">
                      <w:rPr>
                        <w:noProof/>
                        <w:spacing w:val="-5"/>
                      </w:rPr>
                      <w:t>74</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30304" behindDoc="1" locked="0" layoutInCell="1" allowOverlap="1">
              <wp:simplePos x="0" y="0"/>
              <wp:positionH relativeFrom="page">
                <wp:posOffset>6742430</wp:posOffset>
              </wp:positionH>
              <wp:positionV relativeFrom="page">
                <wp:posOffset>9315450</wp:posOffset>
              </wp:positionV>
              <wp:extent cx="167005" cy="182245"/>
              <wp:effectExtent l="0" t="0" r="0" b="0"/>
              <wp:wrapNone/>
              <wp:docPr id="90"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13"/>
                            <w:ind w:left="60"/>
                            <w:rPr>
                              <w:rFonts w:ascii="Arial"/>
                            </w:rPr>
                          </w:pPr>
                          <w:r>
                            <w:rPr>
                              <w:rFonts w:ascii="Arial"/>
                            </w:rPr>
                            <w:fldChar w:fldCharType="begin"/>
                          </w:r>
                          <w:r>
                            <w:rPr>
                              <w:rFonts w:ascii="Arial"/>
                            </w:rPr>
                            <w:instrText xml:space="preserve"> PAGE </w:instrText>
                          </w:r>
                          <w:r>
                            <w:rPr>
                              <w:rFonts w:ascii="Arial"/>
                            </w:rPr>
                            <w:fldChar w:fldCharType="separate"/>
                          </w:r>
                          <w:r w:rsidR="00104A80">
                            <w:rPr>
                              <w:rFonts w:ascii="Arial"/>
                              <w:noProof/>
                            </w:rPr>
                            <w:t>3</w:t>
                          </w:r>
                          <w:r>
                            <w:rPr>
                              <w:rFonts w:ascii="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5" o:spid="_x0000_s1362" type="#_x0000_t202" style="position:absolute;margin-left:530.9pt;margin-top:733.5pt;width:13.15pt;height:14.35pt;z-index:-2398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" filled="f" stroked="f">
              <v:textbox inset="0,0,0,0">
                <w:txbxContent>
                  <w:p w:rsidR="003121E4" w:rsidRDefault="003121E4">
                    <w:pPr>
                      <w:pStyle w:val="BodyText"/>
                      <w:spacing w:before="13"/>
                      <w:ind w:left="60"/>
                      <w:rPr>
                        <w:rFonts w:ascii="Arial"/>
                      </w:rPr>
                    </w:pPr>
                    <w:r>
                      <w:rPr>
                        <w:rFonts w:ascii="Arial"/>
                      </w:rPr>
                      <w:fldChar w:fldCharType="begin"/>
                    </w:r>
                    <w:r>
                      <w:rPr>
                        <w:rFonts w:ascii="Arial"/>
                      </w:rPr>
                      <w:instrText xml:space="preserve"> PAGE </w:instrText>
                    </w:r>
                    <w:r>
                      <w:rPr>
                        <w:rFonts w:ascii="Arial"/>
                      </w:rPr>
                      <w:fldChar w:fldCharType="separate"/>
                    </w:r>
                    <w:r w:rsidR="00104A80">
                      <w:rPr>
                        <w:rFonts w:ascii="Arial"/>
                        <w:noProof/>
                      </w:rPr>
                      <w:t>3</w:t>
                    </w:r>
                    <w:r>
                      <w:rPr>
                        <w:rFonts w:ascii="Arial"/>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79330816" behindDoc="1" locked="0" layoutInCell="1" allowOverlap="1">
              <wp:simplePos x="0" y="0"/>
              <wp:positionH relativeFrom="page">
                <wp:posOffset>901700</wp:posOffset>
              </wp:positionH>
              <wp:positionV relativeFrom="page">
                <wp:posOffset>9474835</wp:posOffset>
              </wp:positionV>
              <wp:extent cx="449580" cy="139700"/>
              <wp:effectExtent l="0" t="0" r="0" b="0"/>
              <wp:wrapNone/>
              <wp:docPr id="88"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15"/>
                            <w:ind w:left="20"/>
                            <w:rPr>
                              <w:rFonts w:ascii="Arial"/>
                              <w:sz w:val="16"/>
                            </w:rPr>
                          </w:pPr>
                          <w:r>
                            <w:rPr>
                              <w:rFonts w:ascii="Arial"/>
                              <w:spacing w:val="-2"/>
                              <w:sz w:val="16"/>
                            </w:rPr>
                            <w:t>664236.1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6" o:spid="_x0000_s1363" type="#_x0000_t202" style="position:absolute;margin-left:71pt;margin-top:746.05pt;width:35.4pt;height:11pt;z-index:-2398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" filled="f" stroked="f">
              <v:textbox inset="0,0,0,0">
                <w:txbxContent>
                  <w:p w:rsidR="003121E4" w:rsidRDefault="003121E4">
                    <w:pPr>
                      <w:spacing w:before="15"/>
                      <w:ind w:left="20"/>
                      <w:rPr>
                        <w:rFonts w:ascii="Arial"/>
                        <w:sz w:val="16"/>
                      </w:rPr>
                    </w:pPr>
                    <w:r>
                      <w:rPr>
                        <w:rFonts w:ascii="Arial"/>
                        <w:spacing w:val="-2"/>
                        <w:sz w:val="16"/>
                      </w:rPr>
                      <w:t>664236.1</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8736" behindDoc="1" locked="0" layoutInCell="1" allowOverlap="1">
              <wp:simplePos x="0" y="0"/>
              <wp:positionH relativeFrom="page">
                <wp:posOffset>6677025</wp:posOffset>
              </wp:positionH>
              <wp:positionV relativeFrom="page">
                <wp:posOffset>9246235</wp:posOffset>
              </wp:positionV>
              <wp:extent cx="230505" cy="196850"/>
              <wp:effectExtent l="0" t="0" r="0" b="0"/>
              <wp:wrapNone/>
              <wp:docPr id="18" name="docshape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pStyle w:val="BodyText"/>
                            <w:spacing w:before="20"/>
                            <w:ind w:left="60"/>
                          </w:pPr>
                          <w:r>
                            <w:rPr>
                              <w:spacing w:val="-5"/>
                            </w:rPr>
                            <w:fldChar w:fldCharType="begin"/>
                          </w:r>
                          <w:r>
                            <w:rPr>
                              <w:spacing w:val="-5"/>
                            </w:rPr>
                            <w:instrText xml:space="preserve"> PAGE </w:instrText>
                          </w:r>
                          <w:r>
                            <w:rPr>
                              <w:spacing w:val="-5"/>
                            </w:rPr>
                            <w:fldChar w:fldCharType="separate"/>
                          </w:r>
                          <w:r w:rsidR="00F5240A">
                            <w:rPr>
                              <w:noProof/>
                              <w:spacing w:val="-5"/>
                            </w:rPr>
                            <w:t>73</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719" o:spid="_x0000_s1396" type="#_x0000_t202" style="position:absolute;margin-left:525.75pt;margin-top:728.05pt;width:18.15pt;height:15.5pt;z-index:-2396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" filled="f" stroked="f">
              <v:textbox inset="0,0,0,0">
                <w:txbxContent>
                  <w:p w:rsidR="003121E4" w:rsidRDefault="003121E4">
                    <w:pPr>
                      <w:pStyle w:val="BodyText"/>
                      <w:spacing w:before="20"/>
                      <w:ind w:left="60"/>
                    </w:pPr>
                    <w:r>
                      <w:rPr>
                        <w:spacing w:val="-5"/>
                      </w:rPr>
                      <w:fldChar w:fldCharType="begin"/>
                    </w:r>
                    <w:r>
                      <w:rPr>
                        <w:spacing w:val="-5"/>
                      </w:rPr>
                      <w:instrText xml:space="preserve"> PAGE </w:instrText>
                    </w:r>
                    <w:r>
                      <w:rPr>
                        <w:spacing w:val="-5"/>
                      </w:rPr>
                      <w:fldChar w:fldCharType="separate"/>
                    </w:r>
                    <w:r w:rsidR="00F5240A">
                      <w:rPr>
                        <w:noProof/>
                        <w:spacing w:val="-5"/>
                      </w:rPr>
                      <w:t>73</w:t>
                    </w:r>
                    <w:r>
                      <w:rPr>
                        <w:spacing w:val="-5"/>
                      </w:rPr>
                      <w:fldChar w:fldCharType="end"/>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51296" behindDoc="1" locked="0" layoutInCell="1" allowOverlap="1">
              <wp:simplePos x="0" y="0"/>
              <wp:positionH relativeFrom="page">
                <wp:posOffset>189865</wp:posOffset>
              </wp:positionH>
              <wp:positionV relativeFrom="page">
                <wp:posOffset>6736715</wp:posOffset>
              </wp:positionV>
              <wp:extent cx="767080" cy="145415"/>
              <wp:effectExtent l="0" t="0" r="0" b="0"/>
              <wp:wrapNone/>
              <wp:docPr id="16" name="docshape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8"/>
                            <w:ind w:left="20"/>
                            <w:rPr>
                              <w:rFonts w:ascii="Trebuchet MS"/>
                              <w:sz w:val="15"/>
                            </w:rPr>
                          </w:pPr>
                          <w:r>
                            <w:rPr>
                              <w:rFonts w:ascii="Trebuchet MS"/>
                              <w:color w:val="231F20"/>
                              <w:sz w:val="15"/>
                            </w:rPr>
                            <w:t>Change</w:t>
                          </w:r>
                          <w:r>
                            <w:rPr>
                              <w:rFonts w:ascii="Trebuchet MS"/>
                              <w:color w:val="231F20"/>
                              <w:spacing w:val="-6"/>
                              <w:sz w:val="15"/>
                            </w:rPr>
                            <w:t xml:space="preserve"> </w:t>
                          </w:r>
                          <w:r>
                            <w:rPr>
                              <w:rFonts w:ascii="Trebuchet MS"/>
                              <w:color w:val="231F20"/>
                              <w:sz w:val="15"/>
                            </w:rPr>
                            <w:t>in</w:t>
                          </w:r>
                          <w:r>
                            <w:rPr>
                              <w:rFonts w:ascii="Trebuchet MS"/>
                              <w:color w:val="231F20"/>
                              <w:spacing w:val="-5"/>
                              <w:sz w:val="15"/>
                            </w:rPr>
                            <w:t xml:space="preserve"> </w:t>
                          </w:r>
                          <w:r>
                            <w:rPr>
                              <w:rFonts w:ascii="Trebuchet MS"/>
                              <w:color w:val="231F20"/>
                              <w:spacing w:val="-2"/>
                              <w:sz w:val="15"/>
                            </w:rPr>
                            <w:t>Service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18" o:spid="_x0000_s1397" type="#_x0000_t202" style="position:absolute;margin-left:14.95pt;margin-top:530.45pt;width:60.4pt;height:11.45pt;z-index:-2396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" filled="f" stroked="f">
              <v:textbox inset="0,0,0,0">
                <w:txbxContent>
                  <w:p w:rsidR="003121E4" w:rsidRDefault="003121E4">
                    <w:pPr>
                      <w:spacing w:before="28"/>
                      <w:ind w:left="20"/>
                      <w:rPr>
                        <w:rFonts w:ascii="Trebuchet MS"/>
                        <w:sz w:val="15"/>
                      </w:rPr>
                    </w:pPr>
                    <w:r>
                      <w:rPr>
                        <w:rFonts w:ascii="Trebuchet MS"/>
                        <w:color w:val="231F20"/>
                        <w:sz w:val="15"/>
                      </w:rPr>
                      <w:t>Change</w:t>
                    </w:r>
                    <w:r>
                      <w:rPr>
                        <w:rFonts w:ascii="Trebuchet MS"/>
                        <w:color w:val="231F20"/>
                        <w:spacing w:val="-6"/>
                        <w:sz w:val="15"/>
                      </w:rPr>
                      <w:t xml:space="preserve"> </w:t>
                    </w:r>
                    <w:r>
                      <w:rPr>
                        <w:rFonts w:ascii="Trebuchet MS"/>
                        <w:color w:val="231F20"/>
                        <w:sz w:val="15"/>
                      </w:rPr>
                      <w:t>in</w:t>
                    </w:r>
                    <w:r>
                      <w:rPr>
                        <w:rFonts w:ascii="Trebuchet MS"/>
                        <w:color w:val="231F20"/>
                        <w:spacing w:val="-5"/>
                        <w:sz w:val="15"/>
                      </w:rPr>
                      <w:t xml:space="preserve"> </w:t>
                    </w:r>
                    <w:r>
                      <w:rPr>
                        <w:rFonts w:ascii="Trebuchet MS"/>
                        <w:color w:val="231F20"/>
                        <w:spacing w:val="-2"/>
                        <w:sz w:val="15"/>
                      </w:rPr>
                      <w:t>Service</w:t>
                    </w:r>
                  </w:p>
                </w:txbxContent>
              </v:textbox>
              <w10:wrap anchorx="page" anchory="page"/>
            </v:shape>
          </w:pict>
        </mc:Fallback>
      </mc:AlternateContent>
    </w:r>
    <w:r>
      <w:rPr>
        <w:noProof/>
      </w:rPr>
      <mc:AlternateContent>
        <mc:Choice Requires="wps">
          <w:drawing>
            <wp:anchor distT="0" distB="0" distL="114300" distR="114300" simplePos="0" relativeHeight="479351808" behindDoc="1" locked="0" layoutInCell="1" allowOverlap="1">
              <wp:simplePos x="0" y="0"/>
              <wp:positionH relativeFrom="page">
                <wp:posOffset>1085850</wp:posOffset>
              </wp:positionH>
              <wp:positionV relativeFrom="page">
                <wp:posOffset>6744335</wp:posOffset>
              </wp:positionV>
              <wp:extent cx="980440" cy="133350"/>
              <wp:effectExtent l="0" t="0" r="0" b="0"/>
              <wp:wrapNone/>
              <wp:docPr id="14" name="docshape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044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3"/>
                            <w:ind w:left="20"/>
                            <w:rPr>
                              <w:rFonts w:ascii="Trebuchet MS"/>
                              <w:sz w:val="14"/>
                            </w:rPr>
                          </w:pPr>
                          <w:r>
                            <w:rPr>
                              <w:rFonts w:ascii="Trebuchet MS"/>
                              <w:color w:val="231F20"/>
                              <w:w w:val="90"/>
                              <w:sz w:val="14"/>
                            </w:rPr>
                            <w:t>Cape</w:t>
                          </w:r>
                          <w:r>
                            <w:rPr>
                              <w:rFonts w:ascii="Trebuchet MS"/>
                              <w:color w:val="231F20"/>
                              <w:spacing w:val="1"/>
                              <w:sz w:val="14"/>
                            </w:rPr>
                            <w:t xml:space="preserve"> </w:t>
                          </w:r>
                          <w:r>
                            <w:rPr>
                              <w:rFonts w:ascii="Trebuchet MS"/>
                              <w:color w:val="231F20"/>
                              <w:w w:val="90"/>
                              <w:sz w:val="14"/>
                            </w:rPr>
                            <w:t>Cod</w:t>
                          </w:r>
                          <w:r>
                            <w:rPr>
                              <w:rFonts w:ascii="Trebuchet MS"/>
                              <w:color w:val="231F20"/>
                              <w:spacing w:val="2"/>
                              <w:sz w:val="14"/>
                            </w:rPr>
                            <w:t xml:space="preserve"> </w:t>
                          </w:r>
                          <w:r>
                            <w:rPr>
                              <w:rFonts w:ascii="Trebuchet MS"/>
                              <w:color w:val="231F20"/>
                              <w:w w:val="90"/>
                              <w:sz w:val="14"/>
                            </w:rPr>
                            <w:t>Healthcare,</w:t>
                          </w:r>
                          <w:r>
                            <w:rPr>
                              <w:rFonts w:ascii="Trebuchet MS"/>
                              <w:color w:val="231F20"/>
                              <w:spacing w:val="2"/>
                              <w:sz w:val="14"/>
                            </w:rPr>
                            <w:t xml:space="preserve"> </w:t>
                          </w:r>
                          <w:r>
                            <w:rPr>
                              <w:rFonts w:ascii="Trebuchet MS"/>
                              <w:color w:val="231F20"/>
                              <w:spacing w:val="-4"/>
                              <w:w w:val="90"/>
                              <w:sz w:val="14"/>
                            </w:rPr>
                            <w:t>Inc.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19" o:spid="_x0000_s1398" type="#_x0000_t202" style="position:absolute;margin-left:85.5pt;margin-top:531.05pt;width:77.2pt;height:10.5pt;z-index:-2396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" filled="f" stroked="f">
              <v:textbox inset="0,0,0,0">
                <w:txbxContent>
                  <w:p w:rsidR="003121E4" w:rsidRDefault="003121E4">
                    <w:pPr>
                      <w:spacing w:before="23"/>
                      <w:ind w:left="20"/>
                      <w:rPr>
                        <w:rFonts w:ascii="Trebuchet MS"/>
                        <w:sz w:val="14"/>
                      </w:rPr>
                    </w:pPr>
                    <w:r>
                      <w:rPr>
                        <w:rFonts w:ascii="Trebuchet MS"/>
                        <w:color w:val="231F20"/>
                        <w:w w:val="90"/>
                        <w:sz w:val="14"/>
                      </w:rPr>
                      <w:t>Cape</w:t>
                    </w:r>
                    <w:r>
                      <w:rPr>
                        <w:rFonts w:ascii="Trebuchet MS"/>
                        <w:color w:val="231F20"/>
                        <w:spacing w:val="1"/>
                        <w:sz w:val="14"/>
                      </w:rPr>
                      <w:t xml:space="preserve"> </w:t>
                    </w:r>
                    <w:r>
                      <w:rPr>
                        <w:rFonts w:ascii="Trebuchet MS"/>
                        <w:color w:val="231F20"/>
                        <w:w w:val="90"/>
                        <w:sz w:val="14"/>
                      </w:rPr>
                      <w:t>Cod</w:t>
                    </w:r>
                    <w:r>
                      <w:rPr>
                        <w:rFonts w:ascii="Trebuchet MS"/>
                        <w:color w:val="231F20"/>
                        <w:spacing w:val="2"/>
                        <w:sz w:val="14"/>
                      </w:rPr>
                      <w:t xml:space="preserve"> </w:t>
                    </w:r>
                    <w:r>
                      <w:rPr>
                        <w:rFonts w:ascii="Trebuchet MS"/>
                        <w:color w:val="231F20"/>
                        <w:w w:val="90"/>
                        <w:sz w:val="14"/>
                      </w:rPr>
                      <w:t>Healthcare,</w:t>
                    </w:r>
                    <w:r>
                      <w:rPr>
                        <w:rFonts w:ascii="Trebuchet MS"/>
                        <w:color w:val="231F20"/>
                        <w:spacing w:val="2"/>
                        <w:sz w:val="14"/>
                      </w:rPr>
                      <w:t xml:space="preserve"> </w:t>
                    </w:r>
                    <w:r>
                      <w:rPr>
                        <w:rFonts w:ascii="Trebuchet MS"/>
                        <w:color w:val="231F20"/>
                        <w:spacing w:val="-4"/>
                        <w:w w:val="90"/>
                        <w:sz w:val="14"/>
                      </w:rPr>
                      <w:t>Inc.</w:t>
                    </w:r>
                  </w:p>
                </w:txbxContent>
              </v:textbox>
              <w10:wrap anchorx="page" anchory="page"/>
            </v:shape>
          </w:pict>
        </mc:Fallback>
      </mc:AlternateContent>
    </w:r>
    <w:r>
      <w:rPr>
        <w:noProof/>
      </w:rPr>
      <mc:AlternateContent>
        <mc:Choice Requires="wps">
          <w:drawing>
            <wp:anchor distT="0" distB="0" distL="114300" distR="114300" simplePos="0" relativeHeight="479352320" behindDoc="1" locked="0" layoutInCell="1" allowOverlap="1">
              <wp:simplePos x="0" y="0"/>
              <wp:positionH relativeFrom="page">
                <wp:posOffset>3263900</wp:posOffset>
              </wp:positionH>
              <wp:positionV relativeFrom="page">
                <wp:posOffset>6748145</wp:posOffset>
              </wp:positionV>
              <wp:extent cx="812800" cy="133350"/>
              <wp:effectExtent l="0" t="0" r="0" b="0"/>
              <wp:wrapNone/>
              <wp:docPr id="12" name="docshape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3"/>
                            <w:ind w:left="20"/>
                            <w:rPr>
                              <w:rFonts w:ascii="Trebuchet MS"/>
                              <w:sz w:val="14"/>
                            </w:rPr>
                          </w:pPr>
                          <w:r>
                            <w:rPr>
                              <w:rFonts w:ascii="Trebuchet MS"/>
                              <w:color w:val="231F20"/>
                              <w:w w:val="95"/>
                              <w:sz w:val="14"/>
                            </w:rPr>
                            <w:t>CCHC-220214160-</w:t>
                          </w:r>
                          <w:r>
                            <w:rPr>
                              <w:rFonts w:ascii="Trebuchet MS"/>
                              <w:color w:val="231F20"/>
                              <w:spacing w:val="-5"/>
                              <w:w w:val="95"/>
                              <w:sz w:val="14"/>
                            </w:rPr>
                            <w: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20" o:spid="_x0000_s1399" type="#_x0000_t202" style="position:absolute;margin-left:257pt;margin-top:531.35pt;width:64pt;height:10.5pt;z-index:-2396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" filled="f" stroked="f">
              <v:textbox inset="0,0,0,0">
                <w:txbxContent>
                  <w:p w:rsidR="003121E4" w:rsidRDefault="003121E4">
                    <w:pPr>
                      <w:spacing w:before="23"/>
                      <w:ind w:left="20"/>
                      <w:rPr>
                        <w:rFonts w:ascii="Trebuchet MS"/>
                        <w:sz w:val="14"/>
                      </w:rPr>
                    </w:pPr>
                    <w:r>
                      <w:rPr>
                        <w:rFonts w:ascii="Trebuchet MS"/>
                        <w:color w:val="231F20"/>
                        <w:w w:val="95"/>
                        <w:sz w:val="14"/>
                      </w:rPr>
                      <w:t>CCHC-220214160-</w:t>
                    </w:r>
                    <w:r>
                      <w:rPr>
                        <w:rFonts w:ascii="Trebuchet MS"/>
                        <w:color w:val="231F20"/>
                        <w:spacing w:val="-5"/>
                        <w:w w:val="95"/>
                        <w:sz w:val="14"/>
                      </w:rPr>
                      <w:t>HE</w:t>
                    </w:r>
                  </w:p>
                </w:txbxContent>
              </v:textbox>
              <w10:wrap anchorx="page" anchory="page"/>
            </v:shape>
          </w:pict>
        </mc:Fallback>
      </mc:AlternateContent>
    </w:r>
    <w:r>
      <w:rPr>
        <w:noProof/>
      </w:rPr>
      <mc:AlternateContent>
        <mc:Choice Requires="wps">
          <w:drawing>
            <wp:anchor distT="0" distB="0" distL="114300" distR="114300" simplePos="0" relativeHeight="479352832" behindDoc="1" locked="0" layoutInCell="1" allowOverlap="1">
              <wp:simplePos x="0" y="0"/>
              <wp:positionH relativeFrom="page">
                <wp:posOffset>9157970</wp:posOffset>
              </wp:positionH>
              <wp:positionV relativeFrom="page">
                <wp:posOffset>6737350</wp:posOffset>
              </wp:positionV>
              <wp:extent cx="482600" cy="145415"/>
              <wp:effectExtent l="0" t="0" r="0" b="0"/>
              <wp:wrapNone/>
              <wp:docPr id="10" name="docshape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8"/>
                            <w:ind w:left="20"/>
                            <w:rPr>
                              <w:rFonts w:ascii="Trebuchet MS"/>
                              <w:sz w:val="15"/>
                            </w:rPr>
                          </w:pPr>
                          <w:r>
                            <w:rPr>
                              <w:rFonts w:ascii="Trebuchet MS"/>
                              <w:color w:val="231F20"/>
                              <w:sz w:val="15"/>
                            </w:rPr>
                            <w:t>Page</w:t>
                          </w:r>
                          <w:r>
                            <w:rPr>
                              <w:rFonts w:ascii="Trebuchet MS"/>
                              <w:color w:val="231F20"/>
                              <w:spacing w:val="-12"/>
                              <w:sz w:val="15"/>
                            </w:rPr>
                            <w:t xml:space="preserve"> </w:t>
                          </w:r>
                          <w:r>
                            <w:rPr>
                              <w:rFonts w:ascii="Trebuchet MS"/>
                              <w:color w:val="231F20"/>
                              <w:sz w:val="15"/>
                            </w:rPr>
                            <w:fldChar w:fldCharType="begin"/>
                          </w:r>
                          <w:r>
                            <w:rPr>
                              <w:rFonts w:ascii="Trebuchet MS"/>
                              <w:color w:val="231F20"/>
                              <w:sz w:val="15"/>
                            </w:rPr>
                            <w:instrText xml:space="preserve"> PAGE </w:instrText>
                          </w:r>
                          <w:r>
                            <w:rPr>
                              <w:rFonts w:ascii="Trebuchet MS"/>
                              <w:color w:val="231F20"/>
                              <w:sz w:val="15"/>
                            </w:rPr>
                            <w:fldChar w:fldCharType="separate"/>
                          </w:r>
                          <w:r w:rsidR="00104A80">
                            <w:rPr>
                              <w:rFonts w:ascii="Trebuchet MS"/>
                              <w:noProof/>
                              <w:color w:val="231F20"/>
                              <w:sz w:val="15"/>
                            </w:rPr>
                            <w:t>4</w:t>
                          </w:r>
                          <w:r>
                            <w:rPr>
                              <w:rFonts w:ascii="Trebuchet MS"/>
                              <w:color w:val="231F20"/>
                              <w:sz w:val="15"/>
                            </w:rPr>
                            <w:fldChar w:fldCharType="end"/>
                          </w:r>
                          <w:r>
                            <w:rPr>
                              <w:rFonts w:ascii="Trebuchet MS"/>
                              <w:color w:val="231F20"/>
                              <w:spacing w:val="-12"/>
                              <w:sz w:val="15"/>
                            </w:rPr>
                            <w:t xml:space="preserve"> </w:t>
                          </w:r>
                          <w:r>
                            <w:rPr>
                              <w:rFonts w:ascii="Trebuchet MS"/>
                              <w:color w:val="231F20"/>
                              <w:sz w:val="15"/>
                            </w:rPr>
                            <w:t>of</w:t>
                          </w:r>
                          <w:r>
                            <w:rPr>
                              <w:rFonts w:ascii="Trebuchet MS"/>
                              <w:color w:val="231F20"/>
                              <w:spacing w:val="-12"/>
                              <w:sz w:val="15"/>
                            </w:rPr>
                            <w:t xml:space="preserve"> </w:t>
                          </w:r>
                          <w:r>
                            <w:rPr>
                              <w:rFonts w:ascii="Trebuchet MS"/>
                              <w:color w:val="231F20"/>
                              <w:spacing w:val="-10"/>
                              <w:sz w:val="15"/>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21" o:spid="_x0000_s1400" type="#_x0000_t202" style="position:absolute;margin-left:721.1pt;margin-top:530.5pt;width:38pt;height:11.45pt;z-index:-2396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" filled="f" stroked="f">
              <v:textbox inset="0,0,0,0">
                <w:txbxContent>
                  <w:p w:rsidR="003121E4" w:rsidRDefault="003121E4">
                    <w:pPr>
                      <w:spacing w:before="28"/>
                      <w:ind w:left="20"/>
                      <w:rPr>
                        <w:rFonts w:ascii="Trebuchet MS"/>
                        <w:sz w:val="15"/>
                      </w:rPr>
                    </w:pPr>
                    <w:r>
                      <w:rPr>
                        <w:rFonts w:ascii="Trebuchet MS"/>
                        <w:color w:val="231F20"/>
                        <w:sz w:val="15"/>
                      </w:rPr>
                      <w:t>Page</w:t>
                    </w:r>
                    <w:r>
                      <w:rPr>
                        <w:rFonts w:ascii="Trebuchet MS"/>
                        <w:color w:val="231F20"/>
                        <w:spacing w:val="-12"/>
                        <w:sz w:val="15"/>
                      </w:rPr>
                      <w:t xml:space="preserve"> </w:t>
                    </w:r>
                    <w:r>
                      <w:rPr>
                        <w:rFonts w:ascii="Trebuchet MS"/>
                        <w:color w:val="231F20"/>
                        <w:sz w:val="15"/>
                      </w:rPr>
                      <w:fldChar w:fldCharType="begin"/>
                    </w:r>
                    <w:r>
                      <w:rPr>
                        <w:rFonts w:ascii="Trebuchet MS"/>
                        <w:color w:val="231F20"/>
                        <w:sz w:val="15"/>
                      </w:rPr>
                      <w:instrText xml:space="preserve"> PAGE </w:instrText>
                    </w:r>
                    <w:r>
                      <w:rPr>
                        <w:rFonts w:ascii="Trebuchet MS"/>
                        <w:color w:val="231F20"/>
                        <w:sz w:val="15"/>
                      </w:rPr>
                      <w:fldChar w:fldCharType="separate"/>
                    </w:r>
                    <w:r w:rsidR="00104A80">
                      <w:rPr>
                        <w:rFonts w:ascii="Trebuchet MS"/>
                        <w:noProof/>
                        <w:color w:val="231F20"/>
                        <w:sz w:val="15"/>
                      </w:rPr>
                      <w:t>4</w:t>
                    </w:r>
                    <w:r>
                      <w:rPr>
                        <w:rFonts w:ascii="Trebuchet MS"/>
                        <w:color w:val="231F20"/>
                        <w:sz w:val="15"/>
                      </w:rPr>
                      <w:fldChar w:fldCharType="end"/>
                    </w:r>
                    <w:r>
                      <w:rPr>
                        <w:rFonts w:ascii="Trebuchet MS"/>
                        <w:color w:val="231F20"/>
                        <w:spacing w:val="-12"/>
                        <w:sz w:val="15"/>
                      </w:rPr>
                      <w:t xml:space="preserve"> </w:t>
                    </w:r>
                    <w:r>
                      <w:rPr>
                        <w:rFonts w:ascii="Trebuchet MS"/>
                        <w:color w:val="231F20"/>
                        <w:sz w:val="15"/>
                      </w:rPr>
                      <w:t>of</w:t>
                    </w:r>
                    <w:r>
                      <w:rPr>
                        <w:rFonts w:ascii="Trebuchet MS"/>
                        <w:color w:val="231F20"/>
                        <w:spacing w:val="-12"/>
                        <w:sz w:val="15"/>
                      </w:rPr>
                      <w:t xml:space="preserve"> </w:t>
                    </w:r>
                    <w:r>
                      <w:rPr>
                        <w:rFonts w:ascii="Trebuchet MS"/>
                        <w:color w:val="231F20"/>
                        <w:spacing w:val="-10"/>
                        <w:sz w:val="15"/>
                      </w:rPr>
                      <w:t>4</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49248" behindDoc="1" locked="0" layoutInCell="1" allowOverlap="1">
              <wp:simplePos x="0" y="0"/>
              <wp:positionH relativeFrom="page">
                <wp:posOffset>189865</wp:posOffset>
              </wp:positionH>
              <wp:positionV relativeFrom="page">
                <wp:posOffset>6736715</wp:posOffset>
              </wp:positionV>
              <wp:extent cx="767080" cy="145415"/>
              <wp:effectExtent l="0" t="0" r="0" b="0"/>
              <wp:wrapNone/>
              <wp:docPr id="8" name="docshape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08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8"/>
                            <w:ind w:left="20"/>
                            <w:rPr>
                              <w:rFonts w:ascii="Trebuchet MS"/>
                              <w:sz w:val="15"/>
                            </w:rPr>
                          </w:pPr>
                          <w:r>
                            <w:rPr>
                              <w:rFonts w:ascii="Trebuchet MS"/>
                              <w:color w:val="231F20"/>
                              <w:sz w:val="15"/>
                            </w:rPr>
                            <w:t>Change</w:t>
                          </w:r>
                          <w:r>
                            <w:rPr>
                              <w:rFonts w:ascii="Trebuchet MS"/>
                              <w:color w:val="231F20"/>
                              <w:spacing w:val="-6"/>
                              <w:sz w:val="15"/>
                            </w:rPr>
                            <w:t xml:space="preserve"> </w:t>
                          </w:r>
                          <w:r>
                            <w:rPr>
                              <w:rFonts w:ascii="Trebuchet MS"/>
                              <w:color w:val="231F20"/>
                              <w:sz w:val="15"/>
                            </w:rPr>
                            <w:t>in</w:t>
                          </w:r>
                          <w:r>
                            <w:rPr>
                              <w:rFonts w:ascii="Trebuchet MS"/>
                              <w:color w:val="231F20"/>
                              <w:spacing w:val="-5"/>
                              <w:sz w:val="15"/>
                            </w:rPr>
                            <w:t xml:space="preserve"> </w:t>
                          </w:r>
                          <w:r>
                            <w:rPr>
                              <w:rFonts w:ascii="Trebuchet MS"/>
                              <w:color w:val="231F20"/>
                              <w:spacing w:val="-2"/>
                              <w:sz w:val="15"/>
                            </w:rPr>
                            <w:t>Service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14" o:spid="_x0000_s1401" type="#_x0000_t202" style="position:absolute;margin-left:14.95pt;margin-top:530.45pt;width:60.4pt;height:11.45pt;z-index:-2396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" filled="f" stroked="f">
              <v:textbox inset="0,0,0,0">
                <w:txbxContent>
                  <w:p w:rsidR="003121E4" w:rsidRDefault="003121E4">
                    <w:pPr>
                      <w:spacing w:before="28"/>
                      <w:ind w:left="20"/>
                      <w:rPr>
                        <w:rFonts w:ascii="Trebuchet MS"/>
                        <w:sz w:val="15"/>
                      </w:rPr>
                    </w:pPr>
                    <w:r>
                      <w:rPr>
                        <w:rFonts w:ascii="Trebuchet MS"/>
                        <w:color w:val="231F20"/>
                        <w:sz w:val="15"/>
                      </w:rPr>
                      <w:t>Change</w:t>
                    </w:r>
                    <w:r>
                      <w:rPr>
                        <w:rFonts w:ascii="Trebuchet MS"/>
                        <w:color w:val="231F20"/>
                        <w:spacing w:val="-6"/>
                        <w:sz w:val="15"/>
                      </w:rPr>
                      <w:t xml:space="preserve"> </w:t>
                    </w:r>
                    <w:r>
                      <w:rPr>
                        <w:rFonts w:ascii="Trebuchet MS"/>
                        <w:color w:val="231F20"/>
                        <w:sz w:val="15"/>
                      </w:rPr>
                      <w:t>in</w:t>
                    </w:r>
                    <w:r>
                      <w:rPr>
                        <w:rFonts w:ascii="Trebuchet MS"/>
                        <w:color w:val="231F20"/>
                        <w:spacing w:val="-5"/>
                        <w:sz w:val="15"/>
                      </w:rPr>
                      <w:t xml:space="preserve"> </w:t>
                    </w:r>
                    <w:r>
                      <w:rPr>
                        <w:rFonts w:ascii="Trebuchet MS"/>
                        <w:color w:val="231F20"/>
                        <w:spacing w:val="-2"/>
                        <w:sz w:val="15"/>
                      </w:rPr>
                      <w:t>Service</w:t>
                    </w:r>
                  </w:p>
                </w:txbxContent>
              </v:textbox>
              <w10:wrap anchorx="page" anchory="page"/>
            </v:shape>
          </w:pict>
        </mc:Fallback>
      </mc:AlternateContent>
    </w:r>
    <w:r>
      <w:rPr>
        <w:noProof/>
      </w:rPr>
      <mc:AlternateContent>
        <mc:Choice Requires="wps">
          <w:drawing>
            <wp:anchor distT="0" distB="0" distL="114300" distR="114300" simplePos="0" relativeHeight="479349760" behindDoc="1" locked="0" layoutInCell="1" allowOverlap="1">
              <wp:simplePos x="0" y="0"/>
              <wp:positionH relativeFrom="page">
                <wp:posOffset>1085850</wp:posOffset>
              </wp:positionH>
              <wp:positionV relativeFrom="page">
                <wp:posOffset>6744335</wp:posOffset>
              </wp:positionV>
              <wp:extent cx="980440" cy="133350"/>
              <wp:effectExtent l="0" t="0" r="0" b="0"/>
              <wp:wrapNone/>
              <wp:docPr id="6" name="docshape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044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3"/>
                            <w:ind w:left="20"/>
                            <w:rPr>
                              <w:rFonts w:ascii="Trebuchet MS"/>
                              <w:sz w:val="14"/>
                            </w:rPr>
                          </w:pPr>
                          <w:r>
                            <w:rPr>
                              <w:rFonts w:ascii="Trebuchet MS"/>
                              <w:color w:val="231F20"/>
                              <w:w w:val="90"/>
                              <w:sz w:val="14"/>
                            </w:rPr>
                            <w:t>Cape</w:t>
                          </w:r>
                          <w:r>
                            <w:rPr>
                              <w:rFonts w:ascii="Trebuchet MS"/>
                              <w:color w:val="231F20"/>
                              <w:spacing w:val="1"/>
                              <w:sz w:val="14"/>
                            </w:rPr>
                            <w:t xml:space="preserve"> </w:t>
                          </w:r>
                          <w:r>
                            <w:rPr>
                              <w:rFonts w:ascii="Trebuchet MS"/>
                              <w:color w:val="231F20"/>
                              <w:w w:val="90"/>
                              <w:sz w:val="14"/>
                            </w:rPr>
                            <w:t>Cod</w:t>
                          </w:r>
                          <w:r>
                            <w:rPr>
                              <w:rFonts w:ascii="Trebuchet MS"/>
                              <w:color w:val="231F20"/>
                              <w:spacing w:val="2"/>
                              <w:sz w:val="14"/>
                            </w:rPr>
                            <w:t xml:space="preserve"> </w:t>
                          </w:r>
                          <w:r>
                            <w:rPr>
                              <w:rFonts w:ascii="Trebuchet MS"/>
                              <w:color w:val="231F20"/>
                              <w:w w:val="90"/>
                              <w:sz w:val="14"/>
                            </w:rPr>
                            <w:t>Healthcare,</w:t>
                          </w:r>
                          <w:r>
                            <w:rPr>
                              <w:rFonts w:ascii="Trebuchet MS"/>
                              <w:color w:val="231F20"/>
                              <w:spacing w:val="2"/>
                              <w:sz w:val="14"/>
                            </w:rPr>
                            <w:t xml:space="preserve"> </w:t>
                          </w:r>
                          <w:r>
                            <w:rPr>
                              <w:rFonts w:ascii="Trebuchet MS"/>
                              <w:color w:val="231F20"/>
                              <w:spacing w:val="-4"/>
                              <w:w w:val="90"/>
                              <w:sz w:val="14"/>
                            </w:rPr>
                            <w:t>Inc.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15" o:spid="_x0000_s1402" type="#_x0000_t202" style="position:absolute;margin-left:85.5pt;margin-top:531.05pt;width:77.2pt;height:10.5pt;z-index:-2396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" filled="f" stroked="f">
              <v:textbox inset="0,0,0,0">
                <w:txbxContent>
                  <w:p w:rsidR="003121E4" w:rsidRDefault="003121E4">
                    <w:pPr>
                      <w:spacing w:before="23"/>
                      <w:ind w:left="20"/>
                      <w:rPr>
                        <w:rFonts w:ascii="Trebuchet MS"/>
                        <w:sz w:val="14"/>
                      </w:rPr>
                    </w:pPr>
                    <w:r>
                      <w:rPr>
                        <w:rFonts w:ascii="Trebuchet MS"/>
                        <w:color w:val="231F20"/>
                        <w:w w:val="90"/>
                        <w:sz w:val="14"/>
                      </w:rPr>
                      <w:t>Cape</w:t>
                    </w:r>
                    <w:r>
                      <w:rPr>
                        <w:rFonts w:ascii="Trebuchet MS"/>
                        <w:color w:val="231F20"/>
                        <w:spacing w:val="1"/>
                        <w:sz w:val="14"/>
                      </w:rPr>
                      <w:t xml:space="preserve"> </w:t>
                    </w:r>
                    <w:r>
                      <w:rPr>
                        <w:rFonts w:ascii="Trebuchet MS"/>
                        <w:color w:val="231F20"/>
                        <w:w w:val="90"/>
                        <w:sz w:val="14"/>
                      </w:rPr>
                      <w:t>Cod</w:t>
                    </w:r>
                    <w:r>
                      <w:rPr>
                        <w:rFonts w:ascii="Trebuchet MS"/>
                        <w:color w:val="231F20"/>
                        <w:spacing w:val="2"/>
                        <w:sz w:val="14"/>
                      </w:rPr>
                      <w:t xml:space="preserve"> </w:t>
                    </w:r>
                    <w:r>
                      <w:rPr>
                        <w:rFonts w:ascii="Trebuchet MS"/>
                        <w:color w:val="231F20"/>
                        <w:w w:val="90"/>
                        <w:sz w:val="14"/>
                      </w:rPr>
                      <w:t>Healthcare,</w:t>
                    </w:r>
                    <w:r>
                      <w:rPr>
                        <w:rFonts w:ascii="Trebuchet MS"/>
                        <w:color w:val="231F20"/>
                        <w:spacing w:val="2"/>
                        <w:sz w:val="14"/>
                      </w:rPr>
                      <w:t xml:space="preserve"> </w:t>
                    </w:r>
                    <w:r>
                      <w:rPr>
                        <w:rFonts w:ascii="Trebuchet MS"/>
                        <w:color w:val="231F20"/>
                        <w:spacing w:val="-4"/>
                        <w:w w:val="90"/>
                        <w:sz w:val="14"/>
                      </w:rPr>
                      <w:t>Inc.</w:t>
                    </w:r>
                  </w:p>
                </w:txbxContent>
              </v:textbox>
              <w10:wrap anchorx="page" anchory="page"/>
            </v:shape>
          </w:pict>
        </mc:Fallback>
      </mc:AlternateContent>
    </w:r>
    <w:r>
      <w:rPr>
        <w:noProof/>
      </w:rPr>
      <mc:AlternateContent>
        <mc:Choice Requires="wps">
          <w:drawing>
            <wp:anchor distT="0" distB="0" distL="114300" distR="114300" simplePos="0" relativeHeight="479350272" behindDoc="1" locked="0" layoutInCell="1" allowOverlap="1">
              <wp:simplePos x="0" y="0"/>
              <wp:positionH relativeFrom="page">
                <wp:posOffset>3263900</wp:posOffset>
              </wp:positionH>
              <wp:positionV relativeFrom="page">
                <wp:posOffset>6748145</wp:posOffset>
              </wp:positionV>
              <wp:extent cx="812800" cy="133350"/>
              <wp:effectExtent l="0" t="0" r="0" b="0"/>
              <wp:wrapNone/>
              <wp:docPr id="4" name="docshape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3"/>
                            <w:ind w:left="20"/>
                            <w:rPr>
                              <w:rFonts w:ascii="Trebuchet MS"/>
                              <w:sz w:val="14"/>
                            </w:rPr>
                          </w:pPr>
                          <w:r>
                            <w:rPr>
                              <w:rFonts w:ascii="Trebuchet MS"/>
                              <w:color w:val="231F20"/>
                              <w:w w:val="95"/>
                              <w:sz w:val="14"/>
                            </w:rPr>
                            <w:t>CCHC-220214160-</w:t>
                          </w:r>
                          <w:r>
                            <w:rPr>
                              <w:rFonts w:ascii="Trebuchet MS"/>
                              <w:color w:val="231F20"/>
                              <w:spacing w:val="-5"/>
                              <w:w w:val="95"/>
                              <w:sz w:val="14"/>
                            </w:rPr>
                            <w: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16" o:spid="_x0000_s1403" type="#_x0000_t202" style="position:absolute;margin-left:257pt;margin-top:531.35pt;width:64pt;height:10.5pt;z-index:-2396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" filled="f" stroked="f">
              <v:textbox inset="0,0,0,0">
                <w:txbxContent>
                  <w:p w:rsidR="003121E4" w:rsidRDefault="003121E4">
                    <w:pPr>
                      <w:spacing w:before="23"/>
                      <w:ind w:left="20"/>
                      <w:rPr>
                        <w:rFonts w:ascii="Trebuchet MS"/>
                        <w:sz w:val="14"/>
                      </w:rPr>
                    </w:pPr>
                    <w:r>
                      <w:rPr>
                        <w:rFonts w:ascii="Trebuchet MS"/>
                        <w:color w:val="231F20"/>
                        <w:w w:val="95"/>
                        <w:sz w:val="14"/>
                      </w:rPr>
                      <w:t>CCHC-220214160-</w:t>
                    </w:r>
                    <w:r>
                      <w:rPr>
                        <w:rFonts w:ascii="Trebuchet MS"/>
                        <w:color w:val="231F20"/>
                        <w:spacing w:val="-5"/>
                        <w:w w:val="95"/>
                        <w:sz w:val="14"/>
                      </w:rPr>
                      <w:t>HE</w:t>
                    </w:r>
                  </w:p>
                </w:txbxContent>
              </v:textbox>
              <w10:wrap anchorx="page" anchory="page"/>
            </v:shape>
          </w:pict>
        </mc:Fallback>
      </mc:AlternateContent>
    </w:r>
    <w:r>
      <w:rPr>
        <w:noProof/>
      </w:rPr>
      <mc:AlternateContent>
        <mc:Choice Requires="wps">
          <w:drawing>
            <wp:anchor distT="0" distB="0" distL="114300" distR="114300" simplePos="0" relativeHeight="479350784" behindDoc="1" locked="0" layoutInCell="1" allowOverlap="1">
              <wp:simplePos x="0" y="0"/>
              <wp:positionH relativeFrom="page">
                <wp:posOffset>9157970</wp:posOffset>
              </wp:positionH>
              <wp:positionV relativeFrom="page">
                <wp:posOffset>6737350</wp:posOffset>
              </wp:positionV>
              <wp:extent cx="482600" cy="145415"/>
              <wp:effectExtent l="0" t="0" r="0" b="0"/>
              <wp:wrapNone/>
              <wp:docPr id="2" name="docshape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8"/>
                            <w:ind w:left="20"/>
                            <w:rPr>
                              <w:rFonts w:ascii="Trebuchet MS"/>
                              <w:sz w:val="15"/>
                            </w:rPr>
                          </w:pPr>
                          <w:r>
                            <w:rPr>
                              <w:rFonts w:ascii="Trebuchet MS"/>
                              <w:color w:val="231F20"/>
                              <w:sz w:val="15"/>
                            </w:rPr>
                            <w:t>Page</w:t>
                          </w:r>
                          <w:r>
                            <w:rPr>
                              <w:rFonts w:ascii="Trebuchet MS"/>
                              <w:color w:val="231F20"/>
                              <w:spacing w:val="-12"/>
                              <w:sz w:val="15"/>
                            </w:rPr>
                            <w:t xml:space="preserve"> </w:t>
                          </w:r>
                          <w:r>
                            <w:rPr>
                              <w:rFonts w:ascii="Trebuchet MS"/>
                              <w:color w:val="231F20"/>
                              <w:sz w:val="15"/>
                            </w:rPr>
                            <w:fldChar w:fldCharType="begin"/>
                          </w:r>
                          <w:r>
                            <w:rPr>
                              <w:rFonts w:ascii="Trebuchet MS"/>
                              <w:color w:val="231F20"/>
                              <w:sz w:val="15"/>
                            </w:rPr>
                            <w:instrText xml:space="preserve"> PAGE </w:instrText>
                          </w:r>
                          <w:r>
                            <w:rPr>
                              <w:rFonts w:ascii="Trebuchet MS"/>
                              <w:color w:val="231F20"/>
                              <w:sz w:val="15"/>
                            </w:rPr>
                            <w:fldChar w:fldCharType="separate"/>
                          </w:r>
                          <w:r w:rsidR="00104A80">
                            <w:rPr>
                              <w:rFonts w:ascii="Trebuchet MS"/>
                              <w:noProof/>
                              <w:color w:val="231F20"/>
                              <w:sz w:val="15"/>
                            </w:rPr>
                            <w:t>3</w:t>
                          </w:r>
                          <w:r>
                            <w:rPr>
                              <w:rFonts w:ascii="Trebuchet MS"/>
                              <w:color w:val="231F20"/>
                              <w:sz w:val="15"/>
                            </w:rPr>
                            <w:fldChar w:fldCharType="end"/>
                          </w:r>
                          <w:r>
                            <w:rPr>
                              <w:rFonts w:ascii="Trebuchet MS"/>
                              <w:color w:val="231F20"/>
                              <w:spacing w:val="-12"/>
                              <w:sz w:val="15"/>
                            </w:rPr>
                            <w:t xml:space="preserve"> </w:t>
                          </w:r>
                          <w:r>
                            <w:rPr>
                              <w:rFonts w:ascii="Trebuchet MS"/>
                              <w:color w:val="231F20"/>
                              <w:sz w:val="15"/>
                            </w:rPr>
                            <w:t>of</w:t>
                          </w:r>
                          <w:r>
                            <w:rPr>
                              <w:rFonts w:ascii="Trebuchet MS"/>
                              <w:color w:val="231F20"/>
                              <w:spacing w:val="-12"/>
                              <w:sz w:val="15"/>
                            </w:rPr>
                            <w:t xml:space="preserve"> </w:t>
                          </w:r>
                          <w:r>
                            <w:rPr>
                              <w:rFonts w:ascii="Trebuchet MS"/>
                              <w:color w:val="231F20"/>
                              <w:spacing w:val="-10"/>
                              <w:sz w:val="15"/>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17" o:spid="_x0000_s1404" type="#_x0000_t202" style="position:absolute;margin-left:721.1pt;margin-top:530.5pt;width:38pt;height:11.45pt;z-index:-2396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" filled="f" stroked="f">
              <v:textbox inset="0,0,0,0">
                <w:txbxContent>
                  <w:p w:rsidR="003121E4" w:rsidRDefault="003121E4">
                    <w:pPr>
                      <w:spacing w:before="28"/>
                      <w:ind w:left="20"/>
                      <w:rPr>
                        <w:rFonts w:ascii="Trebuchet MS"/>
                        <w:sz w:val="15"/>
                      </w:rPr>
                    </w:pPr>
                    <w:r>
                      <w:rPr>
                        <w:rFonts w:ascii="Trebuchet MS"/>
                        <w:color w:val="231F20"/>
                        <w:sz w:val="15"/>
                      </w:rPr>
                      <w:t>Page</w:t>
                    </w:r>
                    <w:r>
                      <w:rPr>
                        <w:rFonts w:ascii="Trebuchet MS"/>
                        <w:color w:val="231F20"/>
                        <w:spacing w:val="-12"/>
                        <w:sz w:val="15"/>
                      </w:rPr>
                      <w:t xml:space="preserve"> </w:t>
                    </w:r>
                    <w:r>
                      <w:rPr>
                        <w:rFonts w:ascii="Trebuchet MS"/>
                        <w:color w:val="231F20"/>
                        <w:sz w:val="15"/>
                      </w:rPr>
                      <w:fldChar w:fldCharType="begin"/>
                    </w:r>
                    <w:r>
                      <w:rPr>
                        <w:rFonts w:ascii="Trebuchet MS"/>
                        <w:color w:val="231F20"/>
                        <w:sz w:val="15"/>
                      </w:rPr>
                      <w:instrText xml:space="preserve"> PAGE </w:instrText>
                    </w:r>
                    <w:r>
                      <w:rPr>
                        <w:rFonts w:ascii="Trebuchet MS"/>
                        <w:color w:val="231F20"/>
                        <w:sz w:val="15"/>
                      </w:rPr>
                      <w:fldChar w:fldCharType="separate"/>
                    </w:r>
                    <w:r w:rsidR="00104A80">
                      <w:rPr>
                        <w:rFonts w:ascii="Trebuchet MS"/>
                        <w:noProof/>
                        <w:color w:val="231F20"/>
                        <w:sz w:val="15"/>
                      </w:rPr>
                      <w:t>3</w:t>
                    </w:r>
                    <w:r>
                      <w:rPr>
                        <w:rFonts w:ascii="Trebuchet MS"/>
                        <w:color w:val="231F20"/>
                        <w:sz w:val="15"/>
                      </w:rPr>
                      <w:fldChar w:fldCharType="end"/>
                    </w:r>
                    <w:r>
                      <w:rPr>
                        <w:rFonts w:ascii="Trebuchet MS"/>
                        <w:color w:val="231F20"/>
                        <w:spacing w:val="-12"/>
                        <w:sz w:val="15"/>
                      </w:rPr>
                      <w:t xml:space="preserve"> </w:t>
                    </w:r>
                    <w:r>
                      <w:rPr>
                        <w:rFonts w:ascii="Trebuchet MS"/>
                        <w:color w:val="231F20"/>
                        <w:sz w:val="15"/>
                      </w:rPr>
                      <w:t>of</w:t>
                    </w:r>
                    <w:r>
                      <w:rPr>
                        <w:rFonts w:ascii="Trebuchet MS"/>
                        <w:color w:val="231F20"/>
                        <w:spacing w:val="-12"/>
                        <w:sz w:val="15"/>
                      </w:rPr>
                      <w:t xml:space="preserve"> </w:t>
                    </w:r>
                    <w:r>
                      <w:rPr>
                        <w:rFonts w:ascii="Trebuchet MS"/>
                        <w:color w:val="231F20"/>
                        <w:spacing w:val="-10"/>
                        <w:sz w:val="15"/>
                      </w:rPr>
                      <w:t>4</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31328" behindDoc="1" locked="0" layoutInCell="1" allowOverlap="1">
              <wp:simplePos x="0" y="0"/>
              <wp:positionH relativeFrom="page">
                <wp:posOffset>233680</wp:posOffset>
              </wp:positionH>
              <wp:positionV relativeFrom="page">
                <wp:posOffset>9777095</wp:posOffset>
              </wp:positionV>
              <wp:extent cx="1322705" cy="178435"/>
              <wp:effectExtent l="0" t="0" r="0" b="0"/>
              <wp:wrapNone/>
              <wp:docPr id="86" name="docshape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70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0"/>
                              <w:sz w:val="20"/>
                            </w:rPr>
                            <w:t>Factor</w:t>
                          </w:r>
                          <w:r>
                            <w:rPr>
                              <w:rFonts w:ascii="Trebuchet MS"/>
                              <w:color w:val="231F20"/>
                              <w:spacing w:val="-8"/>
                              <w:w w:val="90"/>
                              <w:sz w:val="20"/>
                            </w:rPr>
                            <w:t xml:space="preserve"> </w:t>
                          </w:r>
                          <w:r>
                            <w:rPr>
                              <w:rFonts w:ascii="Trebuchet MS"/>
                              <w:color w:val="231F20"/>
                              <w:w w:val="90"/>
                              <w:sz w:val="20"/>
                            </w:rPr>
                            <w:t>6</w:t>
                          </w:r>
                          <w:r>
                            <w:rPr>
                              <w:rFonts w:ascii="Trebuchet MS"/>
                              <w:color w:val="231F20"/>
                              <w:spacing w:val="-8"/>
                              <w:w w:val="90"/>
                              <w:sz w:val="20"/>
                            </w:rPr>
                            <w:t xml:space="preserve"> </w:t>
                          </w:r>
                          <w:r>
                            <w:rPr>
                              <w:rFonts w:ascii="Trebuchet MS"/>
                              <w:color w:val="231F20"/>
                              <w:w w:val="90"/>
                              <w:sz w:val="20"/>
                            </w:rPr>
                            <w:t>Self</w:t>
                          </w:r>
                          <w:r>
                            <w:rPr>
                              <w:rFonts w:ascii="Trebuchet MS"/>
                              <w:color w:val="231F20"/>
                              <w:spacing w:val="-7"/>
                              <w:w w:val="90"/>
                              <w:sz w:val="20"/>
                            </w:rPr>
                            <w:t xml:space="preserve"> </w:t>
                          </w:r>
                          <w:r>
                            <w:rPr>
                              <w:rFonts w:ascii="Trebuchet MS"/>
                              <w:color w:val="231F20"/>
                              <w:spacing w:val="-2"/>
                              <w:w w:val="90"/>
                              <w:sz w:val="20"/>
                            </w:rPr>
                            <w:t>Assessment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7" o:spid="_x0000_s1364" type="#_x0000_t202" style="position:absolute;margin-left:18.4pt;margin-top:769.85pt;width:104.15pt;height:14.05pt;z-index:-2398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" filled="f" stroked="f">
              <v:textbox inset="0,0,0,0">
                <w:txbxContent>
                  <w:p w:rsidR="003121E4" w:rsidRDefault="003121E4">
                    <w:pPr>
                      <w:spacing w:before="22"/>
                      <w:ind w:left="20"/>
                      <w:rPr>
                        <w:rFonts w:ascii="Trebuchet MS"/>
                        <w:sz w:val="20"/>
                      </w:rPr>
                    </w:pPr>
                    <w:r>
                      <w:rPr>
                        <w:rFonts w:ascii="Trebuchet MS"/>
                        <w:color w:val="231F20"/>
                        <w:w w:val="90"/>
                        <w:sz w:val="20"/>
                      </w:rPr>
                      <w:t>Factor</w:t>
                    </w:r>
                    <w:r>
                      <w:rPr>
                        <w:rFonts w:ascii="Trebuchet MS"/>
                        <w:color w:val="231F20"/>
                        <w:spacing w:val="-8"/>
                        <w:w w:val="90"/>
                        <w:sz w:val="20"/>
                      </w:rPr>
                      <w:t xml:space="preserve"> </w:t>
                    </w:r>
                    <w:r>
                      <w:rPr>
                        <w:rFonts w:ascii="Trebuchet MS"/>
                        <w:color w:val="231F20"/>
                        <w:w w:val="90"/>
                        <w:sz w:val="20"/>
                      </w:rPr>
                      <w:t>6</w:t>
                    </w:r>
                    <w:r>
                      <w:rPr>
                        <w:rFonts w:ascii="Trebuchet MS"/>
                        <w:color w:val="231F20"/>
                        <w:spacing w:val="-8"/>
                        <w:w w:val="90"/>
                        <w:sz w:val="20"/>
                      </w:rPr>
                      <w:t xml:space="preserve"> </w:t>
                    </w:r>
                    <w:proofErr w:type="spellStart"/>
                    <w:r>
                      <w:rPr>
                        <w:rFonts w:ascii="Trebuchet MS"/>
                        <w:color w:val="231F20"/>
                        <w:w w:val="90"/>
                        <w:sz w:val="20"/>
                      </w:rPr>
                      <w:t>Self</w:t>
                    </w:r>
                    <w:r>
                      <w:rPr>
                        <w:rFonts w:ascii="Trebuchet MS"/>
                        <w:color w:val="231F20"/>
                        <w:spacing w:val="-7"/>
                        <w:w w:val="90"/>
                        <w:sz w:val="20"/>
                      </w:rPr>
                      <w:t xml:space="preserve"> </w:t>
                    </w:r>
                    <w:r>
                      <w:rPr>
                        <w:rFonts w:ascii="Trebuchet MS"/>
                        <w:color w:val="231F20"/>
                        <w:spacing w:val="-2"/>
                        <w:w w:val="90"/>
                        <w:sz w:val="20"/>
                      </w:rPr>
                      <w:t>Assessment</w:t>
                    </w:r>
                    <w:proofErr w:type="spellEnd"/>
                  </w:p>
                </w:txbxContent>
              </v:textbox>
              <w10:wrap anchorx="page" anchory="page"/>
            </v:shape>
          </w:pict>
        </mc:Fallback>
      </mc:AlternateContent>
    </w:r>
    <w:r>
      <w:rPr>
        <w:noProof/>
      </w:rPr>
      <mc:AlternateContent>
        <mc:Choice Requires="wps">
          <w:drawing>
            <wp:anchor distT="0" distB="0" distL="114300" distR="114300" simplePos="0" relativeHeight="479331840" behindDoc="1" locked="0" layoutInCell="1" allowOverlap="1">
              <wp:simplePos x="0" y="0"/>
              <wp:positionH relativeFrom="page">
                <wp:posOffset>6673850</wp:posOffset>
              </wp:positionH>
              <wp:positionV relativeFrom="page">
                <wp:posOffset>9794240</wp:posOffset>
              </wp:positionV>
              <wp:extent cx="671830" cy="178435"/>
              <wp:effectExtent l="0" t="0" r="0" b="0"/>
              <wp:wrapNone/>
              <wp:docPr id="84" name="docshape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104A80">
                            <w:rPr>
                              <w:rFonts w:ascii="Trebuchet MS"/>
                              <w:noProof/>
                              <w:color w:val="231F20"/>
                              <w:w w:val="95"/>
                              <w:sz w:val="20"/>
                            </w:rPr>
                            <w:t>1</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5"/>
                              <w:w w:val="95"/>
                              <w:sz w:val="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8" o:spid="_x0000_s1365" type="#_x0000_t202" style="position:absolute;margin-left:525.5pt;margin-top:771.2pt;width:52.9pt;height:14.05pt;z-index:-2398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" filled="f" stroked="f">
              <v:textbox inset="0,0,0,0">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104A80">
                      <w:rPr>
                        <w:rFonts w:ascii="Trebuchet MS"/>
                        <w:noProof/>
                        <w:color w:val="231F20"/>
                        <w:w w:val="95"/>
                        <w:sz w:val="20"/>
                      </w:rPr>
                      <w:t>1</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5"/>
                        <w:w w:val="95"/>
                        <w:sz w:val="20"/>
                      </w:rPr>
                      <w:t>13</w:t>
                    </w:r>
                  </w:p>
                </w:txbxContent>
              </v:textbox>
              <w10:wrap anchorx="page" anchory="page"/>
            </v:shape>
          </w:pict>
        </mc:Fallback>
      </mc:AlternateContent>
    </w:r>
    <w:r>
      <w:rPr>
        <w:noProof/>
      </w:rPr>
      <mc:AlternateContent>
        <mc:Choice Requires="wps">
          <w:drawing>
            <wp:anchor distT="0" distB="0" distL="114300" distR="114300" simplePos="0" relativeHeight="479332352" behindDoc="1" locked="0" layoutInCell="1" allowOverlap="1">
              <wp:simplePos x="0" y="0"/>
              <wp:positionH relativeFrom="page">
                <wp:posOffset>1585595</wp:posOffset>
              </wp:positionH>
              <wp:positionV relativeFrom="page">
                <wp:posOffset>9803765</wp:posOffset>
              </wp:positionV>
              <wp:extent cx="1027430" cy="163195"/>
              <wp:effectExtent l="0" t="0" r="0" b="0"/>
              <wp:wrapNone/>
              <wp:docPr id="82" name="docshape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30"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18"/>
                            </w:rPr>
                          </w:pPr>
                          <w:r>
                            <w:rPr>
                              <w:rFonts w:ascii="Trebuchet MS"/>
                              <w:color w:val="231F20"/>
                              <w:w w:val="95"/>
                              <w:sz w:val="18"/>
                            </w:rPr>
                            <w:t>Cape</w:t>
                          </w:r>
                          <w:r>
                            <w:rPr>
                              <w:rFonts w:ascii="Trebuchet MS"/>
                              <w:color w:val="231F20"/>
                              <w:spacing w:val="-7"/>
                              <w:w w:val="95"/>
                              <w:sz w:val="18"/>
                            </w:rPr>
                            <w:t xml:space="preserve"> </w:t>
                          </w:r>
                          <w:r>
                            <w:rPr>
                              <w:rFonts w:ascii="Trebuchet MS"/>
                              <w:color w:val="231F20"/>
                              <w:w w:val="95"/>
                              <w:sz w:val="18"/>
                            </w:rPr>
                            <w:t>Cod</w:t>
                          </w:r>
                          <w:r>
                            <w:rPr>
                              <w:rFonts w:ascii="Trebuchet MS"/>
                              <w:color w:val="231F20"/>
                              <w:spacing w:val="-7"/>
                              <w:w w:val="95"/>
                              <w:sz w:val="18"/>
                            </w:rPr>
                            <w:t xml:space="preserve"> </w:t>
                          </w:r>
                          <w:r>
                            <w:rPr>
                              <w:rFonts w:ascii="Trebuchet MS"/>
                              <w:color w:val="231F20"/>
                              <w:spacing w:val="-2"/>
                              <w:w w:val="90"/>
                              <w:sz w:val="18"/>
                            </w:rPr>
                            <w:t>Healthcare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9" o:spid="_x0000_s1366" type="#_x0000_t202" style="position:absolute;margin-left:124.85pt;margin-top:771.95pt;width:80.9pt;height:12.85pt;z-index:-2398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" filled="f" stroked="f">
              <v:textbox inset="0,0,0,0">
                <w:txbxContent>
                  <w:p w:rsidR="003121E4" w:rsidRDefault="003121E4">
                    <w:pPr>
                      <w:spacing w:before="22"/>
                      <w:ind w:left="20"/>
                      <w:rPr>
                        <w:rFonts w:ascii="Trebuchet MS"/>
                        <w:sz w:val="18"/>
                      </w:rPr>
                    </w:pPr>
                    <w:r>
                      <w:rPr>
                        <w:rFonts w:ascii="Trebuchet MS"/>
                        <w:color w:val="231F20"/>
                        <w:w w:val="95"/>
                        <w:sz w:val="18"/>
                      </w:rPr>
                      <w:t>Cape</w:t>
                    </w:r>
                    <w:r>
                      <w:rPr>
                        <w:rFonts w:ascii="Trebuchet MS"/>
                        <w:color w:val="231F20"/>
                        <w:spacing w:val="-7"/>
                        <w:w w:val="95"/>
                        <w:sz w:val="18"/>
                      </w:rPr>
                      <w:t xml:space="preserve"> </w:t>
                    </w:r>
                    <w:r>
                      <w:rPr>
                        <w:rFonts w:ascii="Trebuchet MS"/>
                        <w:color w:val="231F20"/>
                        <w:w w:val="95"/>
                        <w:sz w:val="18"/>
                      </w:rPr>
                      <w:t>Cod</w:t>
                    </w:r>
                    <w:r>
                      <w:rPr>
                        <w:rFonts w:ascii="Trebuchet MS"/>
                        <w:color w:val="231F20"/>
                        <w:spacing w:val="-7"/>
                        <w:w w:val="95"/>
                        <w:sz w:val="18"/>
                      </w:rPr>
                      <w:t xml:space="preserve"> </w:t>
                    </w:r>
                    <w:r>
                      <w:rPr>
                        <w:rFonts w:ascii="Trebuchet MS"/>
                        <w:color w:val="231F20"/>
                        <w:spacing w:val="-2"/>
                        <w:w w:val="90"/>
                        <w:sz w:val="18"/>
                      </w:rPr>
                      <w:t>Healthcare</w:t>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34400" behindDoc="1" locked="0" layoutInCell="1" allowOverlap="1">
              <wp:simplePos x="0" y="0"/>
              <wp:positionH relativeFrom="page">
                <wp:posOffset>233680</wp:posOffset>
              </wp:positionH>
              <wp:positionV relativeFrom="page">
                <wp:posOffset>9777095</wp:posOffset>
              </wp:positionV>
              <wp:extent cx="1322705" cy="178435"/>
              <wp:effectExtent l="0" t="0" r="0" b="0"/>
              <wp:wrapNone/>
              <wp:docPr id="80" name="docshape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70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0"/>
                              <w:sz w:val="20"/>
                            </w:rPr>
                            <w:t>Factor</w:t>
                          </w:r>
                          <w:r>
                            <w:rPr>
                              <w:rFonts w:ascii="Trebuchet MS"/>
                              <w:color w:val="231F20"/>
                              <w:spacing w:val="-8"/>
                              <w:w w:val="90"/>
                              <w:sz w:val="20"/>
                            </w:rPr>
                            <w:t xml:space="preserve"> </w:t>
                          </w:r>
                          <w:r>
                            <w:rPr>
                              <w:rFonts w:ascii="Trebuchet MS"/>
                              <w:color w:val="231F20"/>
                              <w:w w:val="90"/>
                              <w:sz w:val="20"/>
                            </w:rPr>
                            <w:t>6</w:t>
                          </w:r>
                          <w:r>
                            <w:rPr>
                              <w:rFonts w:ascii="Trebuchet MS"/>
                              <w:color w:val="231F20"/>
                              <w:spacing w:val="-8"/>
                              <w:w w:val="90"/>
                              <w:sz w:val="20"/>
                            </w:rPr>
                            <w:t xml:space="preserve"> </w:t>
                          </w:r>
                          <w:r>
                            <w:rPr>
                              <w:rFonts w:ascii="Trebuchet MS"/>
                              <w:color w:val="231F20"/>
                              <w:w w:val="90"/>
                              <w:sz w:val="20"/>
                            </w:rPr>
                            <w:t>Self</w:t>
                          </w:r>
                          <w:r>
                            <w:rPr>
                              <w:rFonts w:ascii="Trebuchet MS"/>
                              <w:color w:val="231F20"/>
                              <w:spacing w:val="-7"/>
                              <w:w w:val="90"/>
                              <w:sz w:val="20"/>
                            </w:rPr>
                            <w:t xml:space="preserve"> </w:t>
                          </w:r>
                          <w:r>
                            <w:rPr>
                              <w:rFonts w:ascii="Trebuchet MS"/>
                              <w:color w:val="231F20"/>
                              <w:spacing w:val="-2"/>
                              <w:w w:val="90"/>
                              <w:sz w:val="20"/>
                            </w:rPr>
                            <w:t>Assessment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5" o:spid="_x0000_s1367" type="#_x0000_t202" style="position:absolute;margin-left:18.4pt;margin-top:769.85pt;width:104.15pt;height:14.05pt;z-index:-2398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" filled="f" stroked="f">
              <v:textbox inset="0,0,0,0">
                <w:txbxContent>
                  <w:p w:rsidR="003121E4" w:rsidRDefault="003121E4">
                    <w:pPr>
                      <w:spacing w:before="22"/>
                      <w:ind w:left="20"/>
                      <w:rPr>
                        <w:rFonts w:ascii="Trebuchet MS"/>
                        <w:sz w:val="20"/>
                      </w:rPr>
                    </w:pPr>
                    <w:r>
                      <w:rPr>
                        <w:rFonts w:ascii="Trebuchet MS"/>
                        <w:color w:val="231F20"/>
                        <w:w w:val="90"/>
                        <w:sz w:val="20"/>
                      </w:rPr>
                      <w:t>Factor</w:t>
                    </w:r>
                    <w:r>
                      <w:rPr>
                        <w:rFonts w:ascii="Trebuchet MS"/>
                        <w:color w:val="231F20"/>
                        <w:spacing w:val="-8"/>
                        <w:w w:val="90"/>
                        <w:sz w:val="20"/>
                      </w:rPr>
                      <w:t xml:space="preserve"> </w:t>
                    </w:r>
                    <w:r>
                      <w:rPr>
                        <w:rFonts w:ascii="Trebuchet MS"/>
                        <w:color w:val="231F20"/>
                        <w:w w:val="90"/>
                        <w:sz w:val="20"/>
                      </w:rPr>
                      <w:t>6</w:t>
                    </w:r>
                    <w:r>
                      <w:rPr>
                        <w:rFonts w:ascii="Trebuchet MS"/>
                        <w:color w:val="231F20"/>
                        <w:spacing w:val="-8"/>
                        <w:w w:val="90"/>
                        <w:sz w:val="20"/>
                      </w:rPr>
                      <w:t xml:space="preserve"> </w:t>
                    </w:r>
                    <w:proofErr w:type="spellStart"/>
                    <w:r>
                      <w:rPr>
                        <w:rFonts w:ascii="Trebuchet MS"/>
                        <w:color w:val="231F20"/>
                        <w:w w:val="90"/>
                        <w:sz w:val="20"/>
                      </w:rPr>
                      <w:t>Self</w:t>
                    </w:r>
                    <w:r>
                      <w:rPr>
                        <w:rFonts w:ascii="Trebuchet MS"/>
                        <w:color w:val="231F20"/>
                        <w:spacing w:val="-7"/>
                        <w:w w:val="90"/>
                        <w:sz w:val="20"/>
                      </w:rPr>
                      <w:t xml:space="preserve"> </w:t>
                    </w:r>
                    <w:r>
                      <w:rPr>
                        <w:rFonts w:ascii="Trebuchet MS"/>
                        <w:color w:val="231F20"/>
                        <w:spacing w:val="-2"/>
                        <w:w w:val="90"/>
                        <w:sz w:val="20"/>
                      </w:rPr>
                      <w:t>Assessment</w:t>
                    </w:r>
                    <w:proofErr w:type="spellEnd"/>
                  </w:p>
                </w:txbxContent>
              </v:textbox>
              <w10:wrap anchorx="page" anchory="page"/>
            </v:shape>
          </w:pict>
        </mc:Fallback>
      </mc:AlternateContent>
    </w:r>
    <w:r>
      <w:rPr>
        <w:noProof/>
      </w:rPr>
      <mc:AlternateContent>
        <mc:Choice Requires="wps">
          <w:drawing>
            <wp:anchor distT="0" distB="0" distL="114300" distR="114300" simplePos="0" relativeHeight="479334912" behindDoc="1" locked="0" layoutInCell="1" allowOverlap="1">
              <wp:simplePos x="0" y="0"/>
              <wp:positionH relativeFrom="page">
                <wp:posOffset>6673850</wp:posOffset>
              </wp:positionH>
              <wp:positionV relativeFrom="page">
                <wp:posOffset>9794240</wp:posOffset>
              </wp:positionV>
              <wp:extent cx="671830" cy="178435"/>
              <wp:effectExtent l="0" t="0" r="0" b="0"/>
              <wp:wrapNone/>
              <wp:docPr id="78" name="docshape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104A80">
                            <w:rPr>
                              <w:rFonts w:ascii="Trebuchet MS"/>
                              <w:noProof/>
                              <w:color w:val="231F20"/>
                              <w:w w:val="95"/>
                              <w:sz w:val="20"/>
                            </w:rPr>
                            <w:t>6</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5"/>
                              <w:w w:val="95"/>
                              <w:sz w:val="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6" o:spid="_x0000_s1368" type="#_x0000_t202" style="position:absolute;margin-left:525.5pt;margin-top:771.2pt;width:52.9pt;height:14.05pt;z-index:-2398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PvsQIAALE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" filled="f" stroked="f">
              <v:textbox inset="0,0,0,0">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104A80">
                      <w:rPr>
                        <w:rFonts w:ascii="Trebuchet MS"/>
                        <w:noProof/>
                        <w:color w:val="231F20"/>
                        <w:w w:val="95"/>
                        <w:sz w:val="20"/>
                      </w:rPr>
                      <w:t>6</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5"/>
                        <w:w w:val="95"/>
                        <w:sz w:val="20"/>
                      </w:rPr>
                      <w:t>13</w:t>
                    </w:r>
                  </w:p>
                </w:txbxContent>
              </v:textbox>
              <w10:wrap anchorx="page" anchory="page"/>
            </v:shape>
          </w:pict>
        </mc:Fallback>
      </mc:AlternateContent>
    </w:r>
    <w:r>
      <w:rPr>
        <w:noProof/>
      </w:rPr>
      <mc:AlternateContent>
        <mc:Choice Requires="wps">
          <w:drawing>
            <wp:anchor distT="0" distB="0" distL="114300" distR="114300" simplePos="0" relativeHeight="479335424" behindDoc="1" locked="0" layoutInCell="1" allowOverlap="1">
              <wp:simplePos x="0" y="0"/>
              <wp:positionH relativeFrom="page">
                <wp:posOffset>1585595</wp:posOffset>
              </wp:positionH>
              <wp:positionV relativeFrom="page">
                <wp:posOffset>9803765</wp:posOffset>
              </wp:positionV>
              <wp:extent cx="1027430" cy="163195"/>
              <wp:effectExtent l="0" t="0" r="0" b="0"/>
              <wp:wrapNone/>
              <wp:docPr id="76"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30"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18"/>
                            </w:rPr>
                          </w:pPr>
                          <w:r>
                            <w:rPr>
                              <w:rFonts w:ascii="Trebuchet MS"/>
                              <w:color w:val="231F20"/>
                              <w:w w:val="95"/>
                              <w:sz w:val="18"/>
                            </w:rPr>
                            <w:t>Cape</w:t>
                          </w:r>
                          <w:r>
                            <w:rPr>
                              <w:rFonts w:ascii="Trebuchet MS"/>
                              <w:color w:val="231F20"/>
                              <w:spacing w:val="-7"/>
                              <w:w w:val="95"/>
                              <w:sz w:val="18"/>
                            </w:rPr>
                            <w:t xml:space="preserve"> </w:t>
                          </w:r>
                          <w:r>
                            <w:rPr>
                              <w:rFonts w:ascii="Trebuchet MS"/>
                              <w:color w:val="231F20"/>
                              <w:w w:val="95"/>
                              <w:sz w:val="18"/>
                            </w:rPr>
                            <w:t>Cod</w:t>
                          </w:r>
                          <w:r>
                            <w:rPr>
                              <w:rFonts w:ascii="Trebuchet MS"/>
                              <w:color w:val="231F20"/>
                              <w:spacing w:val="-7"/>
                              <w:w w:val="95"/>
                              <w:sz w:val="18"/>
                            </w:rPr>
                            <w:t xml:space="preserve"> </w:t>
                          </w:r>
                          <w:r>
                            <w:rPr>
                              <w:rFonts w:ascii="Trebuchet MS"/>
                              <w:color w:val="231F20"/>
                              <w:spacing w:val="-2"/>
                              <w:w w:val="90"/>
                              <w:sz w:val="18"/>
                            </w:rPr>
                            <w:t>Healthcare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7" o:spid="_x0000_s1369" type="#_x0000_t202" style="position:absolute;margin-left:124.85pt;margin-top:771.95pt;width:80.9pt;height:12.85pt;z-index:-2398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" filled="f" stroked="f">
              <v:textbox inset="0,0,0,0">
                <w:txbxContent>
                  <w:p w:rsidR="003121E4" w:rsidRDefault="003121E4">
                    <w:pPr>
                      <w:spacing w:before="22"/>
                      <w:ind w:left="20"/>
                      <w:rPr>
                        <w:rFonts w:ascii="Trebuchet MS"/>
                        <w:sz w:val="18"/>
                      </w:rPr>
                    </w:pPr>
                    <w:r>
                      <w:rPr>
                        <w:rFonts w:ascii="Trebuchet MS"/>
                        <w:color w:val="231F20"/>
                        <w:w w:val="95"/>
                        <w:sz w:val="18"/>
                      </w:rPr>
                      <w:t>Cape</w:t>
                    </w:r>
                    <w:r>
                      <w:rPr>
                        <w:rFonts w:ascii="Trebuchet MS"/>
                        <w:color w:val="231F20"/>
                        <w:spacing w:val="-7"/>
                        <w:w w:val="95"/>
                        <w:sz w:val="18"/>
                      </w:rPr>
                      <w:t xml:space="preserve"> </w:t>
                    </w:r>
                    <w:r>
                      <w:rPr>
                        <w:rFonts w:ascii="Trebuchet MS"/>
                        <w:color w:val="231F20"/>
                        <w:w w:val="95"/>
                        <w:sz w:val="18"/>
                      </w:rPr>
                      <w:t>Cod</w:t>
                    </w:r>
                    <w:r>
                      <w:rPr>
                        <w:rFonts w:ascii="Trebuchet MS"/>
                        <w:color w:val="231F20"/>
                        <w:spacing w:val="-7"/>
                        <w:w w:val="95"/>
                        <w:sz w:val="18"/>
                      </w:rPr>
                      <w:t xml:space="preserve"> </w:t>
                    </w:r>
                    <w:r>
                      <w:rPr>
                        <w:rFonts w:ascii="Trebuchet MS"/>
                        <w:color w:val="231F20"/>
                        <w:spacing w:val="-2"/>
                        <w:w w:val="90"/>
                        <w:sz w:val="18"/>
                      </w:rPr>
                      <w:t>Healthcare</w:t>
                    </w:r>
                  </w:p>
                </w:txbxContent>
              </v:textbox>
              <w10:wrap anchorx="page" anchory="page"/>
            </v:shape>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121E4" w:rsidRDefault="003121E4">
    <w:pPr>
      <w:pStyle w:val="BodyText"/>
      <w:spacing w:line="14" w:lineRule="auto"/>
      <w:rPr>
        <w:sz w:val="20"/>
      </w:rPr>
    </w:pPr>
    <w:r>
      <w:rPr>
        <w:noProof/>
      </w:rPr>
      <mc:AlternateContent>
        <mc:Choice Requires="wps">
          <w:drawing>
            <wp:anchor distT="0" distB="0" distL="114300" distR="114300" simplePos="0" relativeHeight="479332864" behindDoc="1" locked="0" layoutInCell="1" allowOverlap="1">
              <wp:simplePos x="0" y="0"/>
              <wp:positionH relativeFrom="page">
                <wp:posOffset>233680</wp:posOffset>
              </wp:positionH>
              <wp:positionV relativeFrom="page">
                <wp:posOffset>9777095</wp:posOffset>
              </wp:positionV>
              <wp:extent cx="1322705" cy="178435"/>
              <wp:effectExtent l="0" t="0" r="0" b="0"/>
              <wp:wrapNone/>
              <wp:docPr id="74" name="docshape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70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0"/>
                              <w:sz w:val="20"/>
                            </w:rPr>
                            <w:t>Factor</w:t>
                          </w:r>
                          <w:r>
                            <w:rPr>
                              <w:rFonts w:ascii="Trebuchet MS"/>
                              <w:color w:val="231F20"/>
                              <w:spacing w:val="-8"/>
                              <w:w w:val="90"/>
                              <w:sz w:val="20"/>
                            </w:rPr>
                            <w:t xml:space="preserve"> </w:t>
                          </w:r>
                          <w:r>
                            <w:rPr>
                              <w:rFonts w:ascii="Trebuchet MS"/>
                              <w:color w:val="231F20"/>
                              <w:w w:val="90"/>
                              <w:sz w:val="20"/>
                            </w:rPr>
                            <w:t>6</w:t>
                          </w:r>
                          <w:r>
                            <w:rPr>
                              <w:rFonts w:ascii="Trebuchet MS"/>
                              <w:color w:val="231F20"/>
                              <w:spacing w:val="-8"/>
                              <w:w w:val="90"/>
                              <w:sz w:val="20"/>
                            </w:rPr>
                            <w:t xml:space="preserve"> </w:t>
                          </w:r>
                          <w:r>
                            <w:rPr>
                              <w:rFonts w:ascii="Trebuchet MS"/>
                              <w:color w:val="231F20"/>
                              <w:w w:val="90"/>
                              <w:sz w:val="20"/>
                            </w:rPr>
                            <w:t>Self</w:t>
                          </w:r>
                          <w:r>
                            <w:rPr>
                              <w:rFonts w:ascii="Trebuchet MS"/>
                              <w:color w:val="231F20"/>
                              <w:spacing w:val="-7"/>
                              <w:w w:val="90"/>
                              <w:sz w:val="20"/>
                            </w:rPr>
                            <w:t xml:space="preserve"> </w:t>
                          </w:r>
                          <w:r>
                            <w:rPr>
                              <w:rFonts w:ascii="Trebuchet MS"/>
                              <w:color w:val="231F20"/>
                              <w:spacing w:val="-2"/>
                              <w:w w:val="90"/>
                              <w:sz w:val="20"/>
                            </w:rPr>
                            <w:t>Assessment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2" o:spid="_x0000_s1370" type="#_x0000_t202" style="position:absolute;margin-left:18.4pt;margin-top:769.85pt;width:104.15pt;height:14.05pt;z-index:-2398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" filled="f" stroked="f">
              <v:textbox inset="0,0,0,0">
                <w:txbxContent>
                  <w:p w:rsidR="003121E4" w:rsidRDefault="003121E4">
                    <w:pPr>
                      <w:spacing w:before="22"/>
                      <w:ind w:left="20"/>
                      <w:rPr>
                        <w:rFonts w:ascii="Trebuchet MS"/>
                        <w:sz w:val="20"/>
                      </w:rPr>
                    </w:pPr>
                    <w:r>
                      <w:rPr>
                        <w:rFonts w:ascii="Trebuchet MS"/>
                        <w:color w:val="231F20"/>
                        <w:w w:val="90"/>
                        <w:sz w:val="20"/>
                      </w:rPr>
                      <w:t>Factor</w:t>
                    </w:r>
                    <w:r>
                      <w:rPr>
                        <w:rFonts w:ascii="Trebuchet MS"/>
                        <w:color w:val="231F20"/>
                        <w:spacing w:val="-8"/>
                        <w:w w:val="90"/>
                        <w:sz w:val="20"/>
                      </w:rPr>
                      <w:t xml:space="preserve"> </w:t>
                    </w:r>
                    <w:r>
                      <w:rPr>
                        <w:rFonts w:ascii="Trebuchet MS"/>
                        <w:color w:val="231F20"/>
                        <w:w w:val="90"/>
                        <w:sz w:val="20"/>
                      </w:rPr>
                      <w:t>6</w:t>
                    </w:r>
                    <w:r>
                      <w:rPr>
                        <w:rFonts w:ascii="Trebuchet MS"/>
                        <w:color w:val="231F20"/>
                        <w:spacing w:val="-8"/>
                        <w:w w:val="90"/>
                        <w:sz w:val="20"/>
                      </w:rPr>
                      <w:t xml:space="preserve"> </w:t>
                    </w:r>
                    <w:proofErr w:type="spellStart"/>
                    <w:r>
                      <w:rPr>
                        <w:rFonts w:ascii="Trebuchet MS"/>
                        <w:color w:val="231F20"/>
                        <w:w w:val="90"/>
                        <w:sz w:val="20"/>
                      </w:rPr>
                      <w:t>Self</w:t>
                    </w:r>
                    <w:r>
                      <w:rPr>
                        <w:rFonts w:ascii="Trebuchet MS"/>
                        <w:color w:val="231F20"/>
                        <w:spacing w:val="-7"/>
                        <w:w w:val="90"/>
                        <w:sz w:val="20"/>
                      </w:rPr>
                      <w:t xml:space="preserve"> </w:t>
                    </w:r>
                    <w:r>
                      <w:rPr>
                        <w:rFonts w:ascii="Trebuchet MS"/>
                        <w:color w:val="231F20"/>
                        <w:spacing w:val="-2"/>
                        <w:w w:val="90"/>
                        <w:sz w:val="20"/>
                      </w:rPr>
                      <w:t>Assessment</w:t>
                    </w:r>
                    <w:proofErr w:type="spellEnd"/>
                  </w:p>
                </w:txbxContent>
              </v:textbox>
              <w10:wrap anchorx="page" anchory="page"/>
            </v:shape>
          </w:pict>
        </mc:Fallback>
      </mc:AlternateContent>
    </w:r>
    <w:r>
      <w:rPr>
        <w:noProof/>
      </w:rPr>
      <mc:AlternateContent>
        <mc:Choice Requires="wps">
          <w:drawing>
            <wp:anchor distT="0" distB="0" distL="114300" distR="114300" simplePos="0" relativeHeight="479333376" behindDoc="1" locked="0" layoutInCell="1" allowOverlap="1">
              <wp:simplePos x="0" y="0"/>
              <wp:positionH relativeFrom="page">
                <wp:posOffset>6673850</wp:posOffset>
              </wp:positionH>
              <wp:positionV relativeFrom="page">
                <wp:posOffset>9794240</wp:posOffset>
              </wp:positionV>
              <wp:extent cx="671830" cy="178435"/>
              <wp:effectExtent l="0" t="0" r="0" b="0"/>
              <wp:wrapNone/>
              <wp:docPr id="72" name="docshape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104A80">
                            <w:rPr>
                              <w:rFonts w:ascii="Trebuchet MS"/>
                              <w:noProof/>
                              <w:color w:val="231F20"/>
                              <w:w w:val="95"/>
                              <w:sz w:val="20"/>
                            </w:rPr>
                            <w:t>5</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5"/>
                              <w:w w:val="95"/>
                              <w:sz w:val="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3" o:spid="_x0000_s1371" type="#_x0000_t202" style="position:absolute;margin-left:525.5pt;margin-top:771.2pt;width:52.9pt;height:14.05pt;z-index:-2398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" filled="f" stroked="f">
              <v:textbox inset="0,0,0,0">
                <w:txbxContent>
                  <w:p w:rsidR="003121E4" w:rsidRDefault="003121E4">
                    <w:pPr>
                      <w:spacing w:before="22"/>
                      <w:ind w:left="20"/>
                      <w:rPr>
                        <w:rFonts w:ascii="Trebuchet MS"/>
                        <w:sz w:val="20"/>
                      </w:rPr>
                    </w:pPr>
                    <w:r>
                      <w:rPr>
                        <w:rFonts w:ascii="Trebuchet MS"/>
                        <w:color w:val="231F20"/>
                        <w:w w:val="95"/>
                        <w:sz w:val="20"/>
                      </w:rPr>
                      <w:t>Page</w:t>
                    </w:r>
                    <w:r>
                      <w:rPr>
                        <w:rFonts w:ascii="Trebuchet MS"/>
                        <w:color w:val="231F20"/>
                        <w:spacing w:val="-14"/>
                        <w:w w:val="95"/>
                        <w:sz w:val="20"/>
                      </w:rPr>
                      <w:t xml:space="preserve"> </w:t>
                    </w:r>
                    <w:r>
                      <w:rPr>
                        <w:rFonts w:ascii="Trebuchet MS"/>
                        <w:color w:val="231F20"/>
                        <w:w w:val="95"/>
                        <w:sz w:val="20"/>
                      </w:rPr>
                      <w:fldChar w:fldCharType="begin"/>
                    </w:r>
                    <w:r>
                      <w:rPr>
                        <w:rFonts w:ascii="Trebuchet MS"/>
                        <w:color w:val="231F20"/>
                        <w:w w:val="95"/>
                        <w:sz w:val="20"/>
                      </w:rPr>
                      <w:instrText xml:space="preserve"> PAGE </w:instrText>
                    </w:r>
                    <w:r>
                      <w:rPr>
                        <w:rFonts w:ascii="Trebuchet MS"/>
                        <w:color w:val="231F20"/>
                        <w:w w:val="95"/>
                        <w:sz w:val="20"/>
                      </w:rPr>
                      <w:fldChar w:fldCharType="separate"/>
                    </w:r>
                    <w:r w:rsidR="00104A80">
                      <w:rPr>
                        <w:rFonts w:ascii="Trebuchet MS"/>
                        <w:noProof/>
                        <w:color w:val="231F20"/>
                        <w:w w:val="95"/>
                        <w:sz w:val="20"/>
                      </w:rPr>
                      <w:t>5</w:t>
                    </w:r>
                    <w:r>
                      <w:rPr>
                        <w:rFonts w:ascii="Trebuchet MS"/>
                        <w:color w:val="231F20"/>
                        <w:w w:val="95"/>
                        <w:sz w:val="20"/>
                      </w:rPr>
                      <w:fldChar w:fldCharType="end"/>
                    </w:r>
                    <w:r>
                      <w:rPr>
                        <w:rFonts w:ascii="Trebuchet MS"/>
                        <w:color w:val="231F20"/>
                        <w:spacing w:val="-13"/>
                        <w:w w:val="95"/>
                        <w:sz w:val="20"/>
                      </w:rPr>
                      <w:t xml:space="preserve"> </w:t>
                    </w:r>
                    <w:r>
                      <w:rPr>
                        <w:rFonts w:ascii="Trebuchet MS"/>
                        <w:color w:val="231F20"/>
                        <w:w w:val="95"/>
                        <w:sz w:val="20"/>
                      </w:rPr>
                      <w:t>of</w:t>
                    </w:r>
                    <w:r>
                      <w:rPr>
                        <w:rFonts w:ascii="Trebuchet MS"/>
                        <w:color w:val="231F20"/>
                        <w:spacing w:val="-13"/>
                        <w:w w:val="95"/>
                        <w:sz w:val="20"/>
                      </w:rPr>
                      <w:t xml:space="preserve"> </w:t>
                    </w:r>
                    <w:r>
                      <w:rPr>
                        <w:rFonts w:ascii="Trebuchet MS"/>
                        <w:color w:val="231F20"/>
                        <w:spacing w:val="-5"/>
                        <w:w w:val="95"/>
                        <w:sz w:val="20"/>
                      </w:rPr>
                      <w:t>13</w:t>
                    </w:r>
                  </w:p>
                </w:txbxContent>
              </v:textbox>
              <w10:wrap anchorx="page" anchory="page"/>
            </v:shape>
          </w:pict>
        </mc:Fallback>
      </mc:AlternateContent>
    </w:r>
    <w:r>
      <w:rPr>
        <w:noProof/>
      </w:rPr>
      <mc:AlternateContent>
        <mc:Choice Requires="wps">
          <w:drawing>
            <wp:anchor distT="0" distB="0" distL="114300" distR="114300" simplePos="0" relativeHeight="479333888" behindDoc="1" locked="0" layoutInCell="1" allowOverlap="1">
              <wp:simplePos x="0" y="0"/>
              <wp:positionH relativeFrom="page">
                <wp:posOffset>1585595</wp:posOffset>
              </wp:positionH>
              <wp:positionV relativeFrom="page">
                <wp:posOffset>9803765</wp:posOffset>
              </wp:positionV>
              <wp:extent cx="1027430" cy="163195"/>
              <wp:effectExtent l="0" t="0" r="0" b="0"/>
              <wp:wrapNone/>
              <wp:docPr id="70" name="docshape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30"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21E4" w:rsidRDefault="003121E4">
                          <w:pPr>
                            <w:spacing w:before="22"/>
                            <w:ind w:left="20"/>
                            <w:rPr>
                              <w:rFonts w:ascii="Trebuchet MS"/>
                              <w:sz w:val="18"/>
                            </w:rPr>
                          </w:pPr>
                          <w:r>
                            <w:rPr>
                              <w:rFonts w:ascii="Trebuchet MS"/>
                              <w:color w:val="231F20"/>
                              <w:w w:val="95"/>
                              <w:sz w:val="18"/>
                            </w:rPr>
                            <w:t>Cape</w:t>
                          </w:r>
                          <w:r>
                            <w:rPr>
                              <w:rFonts w:ascii="Trebuchet MS"/>
                              <w:color w:val="231F20"/>
                              <w:spacing w:val="-7"/>
                              <w:w w:val="95"/>
                              <w:sz w:val="18"/>
                            </w:rPr>
                            <w:t xml:space="preserve"> </w:t>
                          </w:r>
                          <w:r>
                            <w:rPr>
                              <w:rFonts w:ascii="Trebuchet MS"/>
                              <w:color w:val="231F20"/>
                              <w:w w:val="95"/>
                              <w:sz w:val="18"/>
                            </w:rPr>
                            <w:t>Cod</w:t>
                          </w:r>
                          <w:r>
                            <w:rPr>
                              <w:rFonts w:ascii="Trebuchet MS"/>
                              <w:color w:val="231F20"/>
                              <w:spacing w:val="-7"/>
                              <w:w w:val="95"/>
                              <w:sz w:val="18"/>
                            </w:rPr>
                            <w:t xml:space="preserve"> </w:t>
                          </w:r>
                          <w:r>
                            <w:rPr>
                              <w:rFonts w:ascii="Trebuchet MS"/>
                              <w:color w:val="231F20"/>
                              <w:spacing w:val="-2"/>
                              <w:w w:val="90"/>
                              <w:sz w:val="18"/>
                            </w:rPr>
                            <w:t>Healthcare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4" o:spid="_x0000_s1372" type="#_x0000_t202" style="position:absolute;margin-left:124.85pt;margin-top:771.95pt;width:80.9pt;height:12.85pt;z-index:-2398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" filled="f" stroked="f">
              <v:textbox inset="0,0,0,0">
                <w:txbxContent>
                  <w:p w:rsidR="003121E4" w:rsidRDefault="003121E4">
                    <w:pPr>
                      <w:spacing w:before="22"/>
                      <w:ind w:left="20"/>
                      <w:rPr>
                        <w:rFonts w:ascii="Trebuchet MS"/>
                        <w:sz w:val="18"/>
                      </w:rPr>
                    </w:pPr>
                    <w:r>
                      <w:rPr>
                        <w:rFonts w:ascii="Trebuchet MS"/>
                        <w:color w:val="231F20"/>
                        <w:w w:val="95"/>
                        <w:sz w:val="18"/>
                      </w:rPr>
                      <w:t>Cape</w:t>
                    </w:r>
                    <w:r>
                      <w:rPr>
                        <w:rFonts w:ascii="Trebuchet MS"/>
                        <w:color w:val="231F20"/>
                        <w:spacing w:val="-7"/>
                        <w:w w:val="95"/>
                        <w:sz w:val="18"/>
                      </w:rPr>
                      <w:t xml:space="preserve"> </w:t>
                    </w:r>
                    <w:r>
                      <w:rPr>
                        <w:rFonts w:ascii="Trebuchet MS"/>
                        <w:color w:val="231F20"/>
                        <w:w w:val="95"/>
                        <w:sz w:val="18"/>
                      </w:rPr>
                      <w:t>Cod</w:t>
                    </w:r>
                    <w:r>
                      <w:rPr>
                        <w:rFonts w:ascii="Trebuchet MS"/>
                        <w:color w:val="231F20"/>
                        <w:spacing w:val="-7"/>
                        <w:w w:val="95"/>
                        <w:sz w:val="18"/>
                      </w:rPr>
                      <w:t xml:space="preserve"> </w:t>
                    </w:r>
                    <w:r>
                      <w:rPr>
                        <w:rFonts w:ascii="Trebuchet MS"/>
                        <w:color w:val="231F20"/>
                        <w:spacing w:val="-2"/>
                        <w:w w:val="90"/>
                        <w:sz w:val="18"/>
                      </w:rPr>
                      <w:t>Healthcare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121E4" w:rsidRDefault="003121E4">
      <w:r>
        <w:separator/>
      </w:r>
    </w:p>
  </w:footnote>
  <w:footnote w:type="continuationSeparator" w:id="0">
    <w:p w:rsidR="003121E4" w:rsidRDefault="003121E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F151E"/>
    <w:multiLevelType w:val="hybridMultilevel"/>
    <w:tmpl w:val="97A2A666"/>
    <w:lvl w:ilvl="0" w:tplc="0408DFA4">
      <w:numFmt w:val="bullet"/>
      <w:lvlText w:val="-"/>
      <w:lvlJc w:val="left"/>
      <w:pPr>
        <w:ind w:left="40" w:hanging="104"/>
      </w:pPr>
      <w:rPr>
        <w:rFonts w:ascii="Trebuchet MS" w:eastAsia="Trebuchet MS" w:hAnsi="Trebuchet MS" w:cs="Trebuchet MS" w:hint="default"/>
        <w:b w:val="0"/>
        <w:bCs w:val="0"/>
        <w:i w:val="0"/>
        <w:iCs w:val="0"/>
        <w:color w:val="231F20"/>
        <w:w w:val="83"/>
        <w:sz w:val="20"/>
        <w:szCs w:val="20"/>
        <w:lang w:val="en-US" w:eastAsia="en-US" w:bidi="ar-SA"/>
      </w:rPr>
    </w:lvl>
    <w:lvl w:ilvl="1" w:tplc="4C36466E">
      <w:numFmt w:val="bullet"/>
      <w:lvlText w:val="•"/>
      <w:lvlJc w:val="left"/>
      <w:pPr>
        <w:ind w:left="1176" w:hanging="104"/>
      </w:pPr>
      <w:rPr>
        <w:rFonts w:hint="default"/>
        <w:lang w:val="en-US" w:eastAsia="en-US" w:bidi="ar-SA"/>
      </w:rPr>
    </w:lvl>
    <w:lvl w:ilvl="2" w:tplc="574426FA">
      <w:numFmt w:val="bullet"/>
      <w:lvlText w:val="•"/>
      <w:lvlJc w:val="left"/>
      <w:pPr>
        <w:ind w:left="2313" w:hanging="104"/>
      </w:pPr>
      <w:rPr>
        <w:rFonts w:hint="default"/>
        <w:lang w:val="en-US" w:eastAsia="en-US" w:bidi="ar-SA"/>
      </w:rPr>
    </w:lvl>
    <w:lvl w:ilvl="3" w:tplc="C9122C7A">
      <w:numFmt w:val="bullet"/>
      <w:lvlText w:val="•"/>
      <w:lvlJc w:val="left"/>
      <w:pPr>
        <w:ind w:left="3449" w:hanging="104"/>
      </w:pPr>
      <w:rPr>
        <w:rFonts w:hint="default"/>
        <w:lang w:val="en-US" w:eastAsia="en-US" w:bidi="ar-SA"/>
      </w:rPr>
    </w:lvl>
    <w:lvl w:ilvl="4" w:tplc="C2C699C6">
      <w:numFmt w:val="bullet"/>
      <w:lvlText w:val="•"/>
      <w:lvlJc w:val="left"/>
      <w:pPr>
        <w:ind w:left="4586" w:hanging="104"/>
      </w:pPr>
      <w:rPr>
        <w:rFonts w:hint="default"/>
        <w:lang w:val="en-US" w:eastAsia="en-US" w:bidi="ar-SA"/>
      </w:rPr>
    </w:lvl>
    <w:lvl w:ilvl="5" w:tplc="E2E87F68">
      <w:numFmt w:val="bullet"/>
      <w:lvlText w:val="•"/>
      <w:lvlJc w:val="left"/>
      <w:pPr>
        <w:ind w:left="5723" w:hanging="104"/>
      </w:pPr>
      <w:rPr>
        <w:rFonts w:hint="default"/>
        <w:lang w:val="en-US" w:eastAsia="en-US" w:bidi="ar-SA"/>
      </w:rPr>
    </w:lvl>
    <w:lvl w:ilvl="6" w:tplc="3E6E7E2A">
      <w:numFmt w:val="bullet"/>
      <w:lvlText w:val="•"/>
      <w:lvlJc w:val="left"/>
      <w:pPr>
        <w:ind w:left="6859" w:hanging="104"/>
      </w:pPr>
      <w:rPr>
        <w:rFonts w:hint="default"/>
        <w:lang w:val="en-US" w:eastAsia="en-US" w:bidi="ar-SA"/>
      </w:rPr>
    </w:lvl>
    <w:lvl w:ilvl="7" w:tplc="905A61E8">
      <w:numFmt w:val="bullet"/>
      <w:lvlText w:val="•"/>
      <w:lvlJc w:val="left"/>
      <w:pPr>
        <w:ind w:left="7996" w:hanging="104"/>
      </w:pPr>
      <w:rPr>
        <w:rFonts w:hint="default"/>
        <w:lang w:val="en-US" w:eastAsia="en-US" w:bidi="ar-SA"/>
      </w:rPr>
    </w:lvl>
    <w:lvl w:ilvl="8" w:tplc="9732075C">
      <w:numFmt w:val="bullet"/>
      <w:lvlText w:val="•"/>
      <w:lvlJc w:val="left"/>
      <w:pPr>
        <w:ind w:left="9133" w:hanging="104"/>
      </w:pPr>
      <w:rPr>
        <w:rFonts w:hint="default"/>
        <w:lang w:val="en-US" w:eastAsia="en-US" w:bidi="ar-SA"/>
      </w:rPr>
    </w:lvl>
  </w:abstractNum>
  <w:abstractNum w:abstractNumId="1" w15:restartNumberingAfterBreak="0">
    <w:nsid w:val="02411EA0"/>
    <w:multiLevelType w:val="hybridMultilevel"/>
    <w:tmpl w:val="3398C67C"/>
    <w:lvl w:ilvl="0" w:tplc="FD30CD6A">
      <w:start w:val="1"/>
      <w:numFmt w:val="decimal"/>
      <w:lvlText w:val="%1."/>
      <w:lvlJc w:val="left"/>
      <w:pPr>
        <w:ind w:left="1540" w:hanging="360"/>
        <w:jc w:val="left"/>
      </w:pPr>
      <w:rPr>
        <w:rFonts w:ascii="Trebuchet MS" w:eastAsia="Trebuchet MS" w:hAnsi="Trebuchet MS" w:cs="Trebuchet MS" w:hint="default"/>
        <w:b/>
        <w:bCs/>
        <w:i w:val="0"/>
        <w:iCs w:val="0"/>
        <w:color w:val="221F1F"/>
        <w:spacing w:val="-1"/>
        <w:w w:val="99"/>
        <w:sz w:val="22"/>
        <w:szCs w:val="22"/>
        <w:lang w:val="en-US" w:eastAsia="en-US" w:bidi="ar-SA"/>
      </w:rPr>
    </w:lvl>
    <w:lvl w:ilvl="1" w:tplc="16BEFE5E">
      <w:numFmt w:val="bullet"/>
      <w:lvlText w:val="•"/>
      <w:lvlJc w:val="left"/>
      <w:pPr>
        <w:ind w:left="2560" w:hanging="360"/>
      </w:pPr>
      <w:rPr>
        <w:rFonts w:hint="default"/>
        <w:lang w:val="en-US" w:eastAsia="en-US" w:bidi="ar-SA"/>
      </w:rPr>
    </w:lvl>
    <w:lvl w:ilvl="2" w:tplc="F9BC4D20">
      <w:numFmt w:val="bullet"/>
      <w:lvlText w:val="•"/>
      <w:lvlJc w:val="left"/>
      <w:pPr>
        <w:ind w:left="3580" w:hanging="360"/>
      </w:pPr>
      <w:rPr>
        <w:rFonts w:hint="default"/>
        <w:lang w:val="en-US" w:eastAsia="en-US" w:bidi="ar-SA"/>
      </w:rPr>
    </w:lvl>
    <w:lvl w:ilvl="3" w:tplc="1BC81850">
      <w:numFmt w:val="bullet"/>
      <w:lvlText w:val="•"/>
      <w:lvlJc w:val="left"/>
      <w:pPr>
        <w:ind w:left="4600" w:hanging="360"/>
      </w:pPr>
      <w:rPr>
        <w:rFonts w:hint="default"/>
        <w:lang w:val="en-US" w:eastAsia="en-US" w:bidi="ar-SA"/>
      </w:rPr>
    </w:lvl>
    <w:lvl w:ilvl="4" w:tplc="046C26F0">
      <w:numFmt w:val="bullet"/>
      <w:lvlText w:val="•"/>
      <w:lvlJc w:val="left"/>
      <w:pPr>
        <w:ind w:left="5620" w:hanging="360"/>
      </w:pPr>
      <w:rPr>
        <w:rFonts w:hint="default"/>
        <w:lang w:val="en-US" w:eastAsia="en-US" w:bidi="ar-SA"/>
      </w:rPr>
    </w:lvl>
    <w:lvl w:ilvl="5" w:tplc="1FAC8166">
      <w:numFmt w:val="bullet"/>
      <w:lvlText w:val="•"/>
      <w:lvlJc w:val="left"/>
      <w:pPr>
        <w:ind w:left="6640" w:hanging="360"/>
      </w:pPr>
      <w:rPr>
        <w:rFonts w:hint="default"/>
        <w:lang w:val="en-US" w:eastAsia="en-US" w:bidi="ar-SA"/>
      </w:rPr>
    </w:lvl>
    <w:lvl w:ilvl="6" w:tplc="969C75B0">
      <w:numFmt w:val="bullet"/>
      <w:lvlText w:val="•"/>
      <w:lvlJc w:val="left"/>
      <w:pPr>
        <w:ind w:left="7660" w:hanging="360"/>
      </w:pPr>
      <w:rPr>
        <w:rFonts w:hint="default"/>
        <w:lang w:val="en-US" w:eastAsia="en-US" w:bidi="ar-SA"/>
      </w:rPr>
    </w:lvl>
    <w:lvl w:ilvl="7" w:tplc="5CE8920C">
      <w:numFmt w:val="bullet"/>
      <w:lvlText w:val="•"/>
      <w:lvlJc w:val="left"/>
      <w:pPr>
        <w:ind w:left="8680" w:hanging="360"/>
      </w:pPr>
      <w:rPr>
        <w:rFonts w:hint="default"/>
        <w:lang w:val="en-US" w:eastAsia="en-US" w:bidi="ar-SA"/>
      </w:rPr>
    </w:lvl>
    <w:lvl w:ilvl="8" w:tplc="66F09A62">
      <w:numFmt w:val="bullet"/>
      <w:lvlText w:val="•"/>
      <w:lvlJc w:val="left"/>
      <w:pPr>
        <w:ind w:left="9700" w:hanging="360"/>
      </w:pPr>
      <w:rPr>
        <w:rFonts w:hint="default"/>
        <w:lang w:val="en-US" w:eastAsia="en-US" w:bidi="ar-SA"/>
      </w:rPr>
    </w:lvl>
  </w:abstractNum>
  <w:abstractNum w:abstractNumId="2" w15:restartNumberingAfterBreak="0">
    <w:nsid w:val="04915E1A"/>
    <w:multiLevelType w:val="hybridMultilevel"/>
    <w:tmpl w:val="C1EC0C32"/>
    <w:lvl w:ilvl="0" w:tplc="2070AEE2">
      <w:start w:val="1"/>
      <w:numFmt w:val="lowerLetter"/>
      <w:lvlText w:val="(%1)"/>
      <w:lvlJc w:val="left"/>
      <w:pPr>
        <w:ind w:left="997" w:hanging="284"/>
        <w:jc w:val="left"/>
      </w:pPr>
      <w:rPr>
        <w:rFonts w:hint="default"/>
        <w:spacing w:val="-1"/>
        <w:w w:val="107"/>
        <w:lang w:val="en-US" w:eastAsia="en-US" w:bidi="ar-SA"/>
      </w:rPr>
    </w:lvl>
    <w:lvl w:ilvl="1" w:tplc="88C20934">
      <w:numFmt w:val="bullet"/>
      <w:lvlText w:val="•"/>
      <w:lvlJc w:val="left"/>
      <w:pPr>
        <w:ind w:left="1140" w:hanging="284"/>
      </w:pPr>
      <w:rPr>
        <w:rFonts w:hint="default"/>
        <w:lang w:val="en-US" w:eastAsia="en-US" w:bidi="ar-SA"/>
      </w:rPr>
    </w:lvl>
    <w:lvl w:ilvl="2" w:tplc="7BAAA8DA">
      <w:numFmt w:val="bullet"/>
      <w:lvlText w:val="•"/>
      <w:lvlJc w:val="left"/>
      <w:pPr>
        <w:ind w:left="2396" w:hanging="284"/>
      </w:pPr>
      <w:rPr>
        <w:rFonts w:hint="default"/>
        <w:lang w:val="en-US" w:eastAsia="en-US" w:bidi="ar-SA"/>
      </w:rPr>
    </w:lvl>
    <w:lvl w:ilvl="3" w:tplc="481489C8">
      <w:numFmt w:val="bullet"/>
      <w:lvlText w:val="•"/>
      <w:lvlJc w:val="left"/>
      <w:pPr>
        <w:ind w:left="3653" w:hanging="284"/>
      </w:pPr>
      <w:rPr>
        <w:rFonts w:hint="default"/>
        <w:lang w:val="en-US" w:eastAsia="en-US" w:bidi="ar-SA"/>
      </w:rPr>
    </w:lvl>
    <w:lvl w:ilvl="4" w:tplc="6408E77C">
      <w:numFmt w:val="bullet"/>
      <w:lvlText w:val="•"/>
      <w:lvlJc w:val="left"/>
      <w:pPr>
        <w:ind w:left="4909" w:hanging="284"/>
      </w:pPr>
      <w:rPr>
        <w:rFonts w:hint="default"/>
        <w:lang w:val="en-US" w:eastAsia="en-US" w:bidi="ar-SA"/>
      </w:rPr>
    </w:lvl>
    <w:lvl w:ilvl="5" w:tplc="3CAC09CE">
      <w:numFmt w:val="bullet"/>
      <w:lvlText w:val="•"/>
      <w:lvlJc w:val="left"/>
      <w:pPr>
        <w:ind w:left="6166" w:hanging="284"/>
      </w:pPr>
      <w:rPr>
        <w:rFonts w:hint="default"/>
        <w:lang w:val="en-US" w:eastAsia="en-US" w:bidi="ar-SA"/>
      </w:rPr>
    </w:lvl>
    <w:lvl w:ilvl="6" w:tplc="75641DC8">
      <w:numFmt w:val="bullet"/>
      <w:lvlText w:val="•"/>
      <w:lvlJc w:val="left"/>
      <w:pPr>
        <w:ind w:left="7422" w:hanging="284"/>
      </w:pPr>
      <w:rPr>
        <w:rFonts w:hint="default"/>
        <w:lang w:val="en-US" w:eastAsia="en-US" w:bidi="ar-SA"/>
      </w:rPr>
    </w:lvl>
    <w:lvl w:ilvl="7" w:tplc="ED4AC0D6">
      <w:numFmt w:val="bullet"/>
      <w:lvlText w:val="•"/>
      <w:lvlJc w:val="left"/>
      <w:pPr>
        <w:ind w:left="8679" w:hanging="284"/>
      </w:pPr>
      <w:rPr>
        <w:rFonts w:hint="default"/>
        <w:lang w:val="en-US" w:eastAsia="en-US" w:bidi="ar-SA"/>
      </w:rPr>
    </w:lvl>
    <w:lvl w:ilvl="8" w:tplc="7518A0D2">
      <w:numFmt w:val="bullet"/>
      <w:lvlText w:val="•"/>
      <w:lvlJc w:val="left"/>
      <w:pPr>
        <w:ind w:left="9935" w:hanging="284"/>
      </w:pPr>
      <w:rPr>
        <w:rFonts w:hint="default"/>
        <w:lang w:val="en-US" w:eastAsia="en-US" w:bidi="ar-SA"/>
      </w:rPr>
    </w:lvl>
  </w:abstractNum>
  <w:abstractNum w:abstractNumId="3" w15:restartNumberingAfterBreak="0">
    <w:nsid w:val="08235947"/>
    <w:multiLevelType w:val="hybridMultilevel"/>
    <w:tmpl w:val="69206042"/>
    <w:lvl w:ilvl="0" w:tplc="3DBA8A5A">
      <w:start w:val="1"/>
      <w:numFmt w:val="decimal"/>
      <w:lvlText w:val="%1."/>
      <w:lvlJc w:val="left"/>
      <w:pPr>
        <w:ind w:left="1917" w:hanging="360"/>
        <w:jc w:val="left"/>
      </w:pPr>
      <w:rPr>
        <w:rFonts w:ascii="Calibri" w:eastAsia="Calibri" w:hAnsi="Calibri" w:cs="Calibri" w:hint="default"/>
        <w:b w:val="0"/>
        <w:bCs w:val="0"/>
        <w:i w:val="0"/>
        <w:iCs w:val="0"/>
        <w:spacing w:val="-1"/>
        <w:w w:val="100"/>
        <w:sz w:val="20"/>
        <w:szCs w:val="20"/>
        <w:lang w:val="en-US" w:eastAsia="en-US" w:bidi="ar-SA"/>
      </w:rPr>
    </w:lvl>
    <w:lvl w:ilvl="1" w:tplc="0FA2124C">
      <w:numFmt w:val="bullet"/>
      <w:lvlText w:val="•"/>
      <w:lvlJc w:val="left"/>
      <w:pPr>
        <w:ind w:left="2904" w:hanging="360"/>
      </w:pPr>
      <w:rPr>
        <w:rFonts w:hint="default"/>
        <w:lang w:val="en-US" w:eastAsia="en-US" w:bidi="ar-SA"/>
      </w:rPr>
    </w:lvl>
    <w:lvl w:ilvl="2" w:tplc="400EE578">
      <w:numFmt w:val="bullet"/>
      <w:lvlText w:val="•"/>
      <w:lvlJc w:val="left"/>
      <w:pPr>
        <w:ind w:left="3888" w:hanging="360"/>
      </w:pPr>
      <w:rPr>
        <w:rFonts w:hint="default"/>
        <w:lang w:val="en-US" w:eastAsia="en-US" w:bidi="ar-SA"/>
      </w:rPr>
    </w:lvl>
    <w:lvl w:ilvl="3" w:tplc="D6982D80">
      <w:numFmt w:val="bullet"/>
      <w:lvlText w:val="•"/>
      <w:lvlJc w:val="left"/>
      <w:pPr>
        <w:ind w:left="4872" w:hanging="360"/>
      </w:pPr>
      <w:rPr>
        <w:rFonts w:hint="default"/>
        <w:lang w:val="en-US" w:eastAsia="en-US" w:bidi="ar-SA"/>
      </w:rPr>
    </w:lvl>
    <w:lvl w:ilvl="4" w:tplc="DC985BF6">
      <w:numFmt w:val="bullet"/>
      <w:lvlText w:val="•"/>
      <w:lvlJc w:val="left"/>
      <w:pPr>
        <w:ind w:left="5856" w:hanging="360"/>
      </w:pPr>
      <w:rPr>
        <w:rFonts w:hint="default"/>
        <w:lang w:val="en-US" w:eastAsia="en-US" w:bidi="ar-SA"/>
      </w:rPr>
    </w:lvl>
    <w:lvl w:ilvl="5" w:tplc="49A23024">
      <w:numFmt w:val="bullet"/>
      <w:lvlText w:val="•"/>
      <w:lvlJc w:val="left"/>
      <w:pPr>
        <w:ind w:left="6840" w:hanging="360"/>
      </w:pPr>
      <w:rPr>
        <w:rFonts w:hint="default"/>
        <w:lang w:val="en-US" w:eastAsia="en-US" w:bidi="ar-SA"/>
      </w:rPr>
    </w:lvl>
    <w:lvl w:ilvl="6" w:tplc="641C14BA">
      <w:numFmt w:val="bullet"/>
      <w:lvlText w:val="•"/>
      <w:lvlJc w:val="left"/>
      <w:pPr>
        <w:ind w:left="7824" w:hanging="360"/>
      </w:pPr>
      <w:rPr>
        <w:rFonts w:hint="default"/>
        <w:lang w:val="en-US" w:eastAsia="en-US" w:bidi="ar-SA"/>
      </w:rPr>
    </w:lvl>
    <w:lvl w:ilvl="7" w:tplc="75EE9222">
      <w:numFmt w:val="bullet"/>
      <w:lvlText w:val="•"/>
      <w:lvlJc w:val="left"/>
      <w:pPr>
        <w:ind w:left="8808" w:hanging="360"/>
      </w:pPr>
      <w:rPr>
        <w:rFonts w:hint="default"/>
        <w:lang w:val="en-US" w:eastAsia="en-US" w:bidi="ar-SA"/>
      </w:rPr>
    </w:lvl>
    <w:lvl w:ilvl="8" w:tplc="AC76C764">
      <w:numFmt w:val="bullet"/>
      <w:lvlText w:val="•"/>
      <w:lvlJc w:val="left"/>
      <w:pPr>
        <w:ind w:left="9792" w:hanging="360"/>
      </w:pPr>
      <w:rPr>
        <w:rFonts w:hint="default"/>
        <w:lang w:val="en-US" w:eastAsia="en-US" w:bidi="ar-SA"/>
      </w:rPr>
    </w:lvl>
  </w:abstractNum>
  <w:abstractNum w:abstractNumId="4" w15:restartNumberingAfterBreak="0">
    <w:nsid w:val="18C168DA"/>
    <w:multiLevelType w:val="hybridMultilevel"/>
    <w:tmpl w:val="6E44B8F4"/>
    <w:lvl w:ilvl="0" w:tplc="0BD2FD80">
      <w:start w:val="1"/>
      <w:numFmt w:val="decimal"/>
      <w:lvlText w:val="%1."/>
      <w:lvlJc w:val="left"/>
      <w:pPr>
        <w:ind w:left="2140" w:hanging="221"/>
        <w:jc w:val="left"/>
      </w:pPr>
      <w:rPr>
        <w:rFonts w:ascii="Arial" w:eastAsia="Arial" w:hAnsi="Arial" w:cs="Arial" w:hint="default"/>
        <w:b w:val="0"/>
        <w:bCs w:val="0"/>
        <w:i w:val="0"/>
        <w:iCs w:val="0"/>
        <w:spacing w:val="-1"/>
        <w:w w:val="99"/>
        <w:sz w:val="20"/>
        <w:szCs w:val="20"/>
        <w:lang w:val="en-US" w:eastAsia="en-US" w:bidi="ar-SA"/>
      </w:rPr>
    </w:lvl>
    <w:lvl w:ilvl="1" w:tplc="A126BB64">
      <w:numFmt w:val="bullet"/>
      <w:lvlText w:val="•"/>
      <w:lvlJc w:val="left"/>
      <w:pPr>
        <w:ind w:left="3102" w:hanging="221"/>
      </w:pPr>
      <w:rPr>
        <w:rFonts w:hint="default"/>
        <w:lang w:val="en-US" w:eastAsia="en-US" w:bidi="ar-SA"/>
      </w:rPr>
    </w:lvl>
    <w:lvl w:ilvl="2" w:tplc="8132EC94">
      <w:numFmt w:val="bullet"/>
      <w:lvlText w:val="•"/>
      <w:lvlJc w:val="left"/>
      <w:pPr>
        <w:ind w:left="4064" w:hanging="221"/>
      </w:pPr>
      <w:rPr>
        <w:rFonts w:hint="default"/>
        <w:lang w:val="en-US" w:eastAsia="en-US" w:bidi="ar-SA"/>
      </w:rPr>
    </w:lvl>
    <w:lvl w:ilvl="3" w:tplc="8DCE9750">
      <w:numFmt w:val="bullet"/>
      <w:lvlText w:val="•"/>
      <w:lvlJc w:val="left"/>
      <w:pPr>
        <w:ind w:left="5026" w:hanging="221"/>
      </w:pPr>
      <w:rPr>
        <w:rFonts w:hint="default"/>
        <w:lang w:val="en-US" w:eastAsia="en-US" w:bidi="ar-SA"/>
      </w:rPr>
    </w:lvl>
    <w:lvl w:ilvl="4" w:tplc="3E9434B8">
      <w:numFmt w:val="bullet"/>
      <w:lvlText w:val="•"/>
      <w:lvlJc w:val="left"/>
      <w:pPr>
        <w:ind w:left="5988" w:hanging="221"/>
      </w:pPr>
      <w:rPr>
        <w:rFonts w:hint="default"/>
        <w:lang w:val="en-US" w:eastAsia="en-US" w:bidi="ar-SA"/>
      </w:rPr>
    </w:lvl>
    <w:lvl w:ilvl="5" w:tplc="D7FA4540">
      <w:numFmt w:val="bullet"/>
      <w:lvlText w:val="•"/>
      <w:lvlJc w:val="left"/>
      <w:pPr>
        <w:ind w:left="6950" w:hanging="221"/>
      </w:pPr>
      <w:rPr>
        <w:rFonts w:hint="default"/>
        <w:lang w:val="en-US" w:eastAsia="en-US" w:bidi="ar-SA"/>
      </w:rPr>
    </w:lvl>
    <w:lvl w:ilvl="6" w:tplc="FBFC77A2">
      <w:numFmt w:val="bullet"/>
      <w:lvlText w:val="•"/>
      <w:lvlJc w:val="left"/>
      <w:pPr>
        <w:ind w:left="7912" w:hanging="221"/>
      </w:pPr>
      <w:rPr>
        <w:rFonts w:hint="default"/>
        <w:lang w:val="en-US" w:eastAsia="en-US" w:bidi="ar-SA"/>
      </w:rPr>
    </w:lvl>
    <w:lvl w:ilvl="7" w:tplc="0F1618D2">
      <w:numFmt w:val="bullet"/>
      <w:lvlText w:val="•"/>
      <w:lvlJc w:val="left"/>
      <w:pPr>
        <w:ind w:left="8874" w:hanging="221"/>
      </w:pPr>
      <w:rPr>
        <w:rFonts w:hint="default"/>
        <w:lang w:val="en-US" w:eastAsia="en-US" w:bidi="ar-SA"/>
      </w:rPr>
    </w:lvl>
    <w:lvl w:ilvl="8" w:tplc="7C206F54">
      <w:numFmt w:val="bullet"/>
      <w:lvlText w:val="•"/>
      <w:lvlJc w:val="left"/>
      <w:pPr>
        <w:ind w:left="9836" w:hanging="221"/>
      </w:pPr>
      <w:rPr>
        <w:rFonts w:hint="default"/>
        <w:lang w:val="en-US" w:eastAsia="en-US" w:bidi="ar-SA"/>
      </w:rPr>
    </w:lvl>
  </w:abstractNum>
  <w:abstractNum w:abstractNumId="5" w15:restartNumberingAfterBreak="0">
    <w:nsid w:val="1BCF143A"/>
    <w:multiLevelType w:val="hybridMultilevel"/>
    <w:tmpl w:val="6B9E10CA"/>
    <w:lvl w:ilvl="0" w:tplc="9446BCAC">
      <w:start w:val="2"/>
      <w:numFmt w:val="upperRoman"/>
      <w:lvlText w:val="%1."/>
      <w:lvlJc w:val="left"/>
      <w:pPr>
        <w:ind w:left="1900" w:hanging="723"/>
        <w:jc w:val="left"/>
      </w:pPr>
      <w:rPr>
        <w:rFonts w:ascii="Trebuchet MS" w:eastAsia="Trebuchet MS" w:hAnsi="Trebuchet MS" w:cs="Trebuchet MS" w:hint="default"/>
        <w:b w:val="0"/>
        <w:bCs w:val="0"/>
        <w:i w:val="0"/>
        <w:iCs w:val="0"/>
        <w:color w:val="221F1F"/>
        <w:spacing w:val="-1"/>
        <w:w w:val="99"/>
        <w:sz w:val="22"/>
        <w:szCs w:val="22"/>
        <w:lang w:val="en-US" w:eastAsia="en-US" w:bidi="ar-SA"/>
      </w:rPr>
    </w:lvl>
    <w:lvl w:ilvl="1" w:tplc="A556715A">
      <w:numFmt w:val="bullet"/>
      <w:lvlText w:val="•"/>
      <w:lvlJc w:val="left"/>
      <w:pPr>
        <w:ind w:left="2884" w:hanging="723"/>
      </w:pPr>
      <w:rPr>
        <w:rFonts w:hint="default"/>
        <w:lang w:val="en-US" w:eastAsia="en-US" w:bidi="ar-SA"/>
      </w:rPr>
    </w:lvl>
    <w:lvl w:ilvl="2" w:tplc="21EE198E">
      <w:numFmt w:val="bullet"/>
      <w:lvlText w:val="•"/>
      <w:lvlJc w:val="left"/>
      <w:pPr>
        <w:ind w:left="3868" w:hanging="723"/>
      </w:pPr>
      <w:rPr>
        <w:rFonts w:hint="default"/>
        <w:lang w:val="en-US" w:eastAsia="en-US" w:bidi="ar-SA"/>
      </w:rPr>
    </w:lvl>
    <w:lvl w:ilvl="3" w:tplc="CEFC5316">
      <w:numFmt w:val="bullet"/>
      <w:lvlText w:val="•"/>
      <w:lvlJc w:val="left"/>
      <w:pPr>
        <w:ind w:left="4852" w:hanging="723"/>
      </w:pPr>
      <w:rPr>
        <w:rFonts w:hint="default"/>
        <w:lang w:val="en-US" w:eastAsia="en-US" w:bidi="ar-SA"/>
      </w:rPr>
    </w:lvl>
    <w:lvl w:ilvl="4" w:tplc="EFFE65EA">
      <w:numFmt w:val="bullet"/>
      <w:lvlText w:val="•"/>
      <w:lvlJc w:val="left"/>
      <w:pPr>
        <w:ind w:left="5836" w:hanging="723"/>
      </w:pPr>
      <w:rPr>
        <w:rFonts w:hint="default"/>
        <w:lang w:val="en-US" w:eastAsia="en-US" w:bidi="ar-SA"/>
      </w:rPr>
    </w:lvl>
    <w:lvl w:ilvl="5" w:tplc="3062873E">
      <w:numFmt w:val="bullet"/>
      <w:lvlText w:val="•"/>
      <w:lvlJc w:val="left"/>
      <w:pPr>
        <w:ind w:left="6820" w:hanging="723"/>
      </w:pPr>
      <w:rPr>
        <w:rFonts w:hint="default"/>
        <w:lang w:val="en-US" w:eastAsia="en-US" w:bidi="ar-SA"/>
      </w:rPr>
    </w:lvl>
    <w:lvl w:ilvl="6" w:tplc="E4288BCE">
      <w:numFmt w:val="bullet"/>
      <w:lvlText w:val="•"/>
      <w:lvlJc w:val="left"/>
      <w:pPr>
        <w:ind w:left="7804" w:hanging="723"/>
      </w:pPr>
      <w:rPr>
        <w:rFonts w:hint="default"/>
        <w:lang w:val="en-US" w:eastAsia="en-US" w:bidi="ar-SA"/>
      </w:rPr>
    </w:lvl>
    <w:lvl w:ilvl="7" w:tplc="01E27548">
      <w:numFmt w:val="bullet"/>
      <w:lvlText w:val="•"/>
      <w:lvlJc w:val="left"/>
      <w:pPr>
        <w:ind w:left="8788" w:hanging="723"/>
      </w:pPr>
      <w:rPr>
        <w:rFonts w:hint="default"/>
        <w:lang w:val="en-US" w:eastAsia="en-US" w:bidi="ar-SA"/>
      </w:rPr>
    </w:lvl>
    <w:lvl w:ilvl="8" w:tplc="D4CC106A">
      <w:numFmt w:val="bullet"/>
      <w:lvlText w:val="•"/>
      <w:lvlJc w:val="left"/>
      <w:pPr>
        <w:ind w:left="9772" w:hanging="723"/>
      </w:pPr>
      <w:rPr>
        <w:rFonts w:hint="default"/>
        <w:lang w:val="en-US" w:eastAsia="en-US" w:bidi="ar-SA"/>
      </w:rPr>
    </w:lvl>
  </w:abstractNum>
  <w:abstractNum w:abstractNumId="6" w15:restartNumberingAfterBreak="0">
    <w:nsid w:val="1FAA6DF8"/>
    <w:multiLevelType w:val="hybridMultilevel"/>
    <w:tmpl w:val="25F6D430"/>
    <w:lvl w:ilvl="0" w:tplc="DF2880F4">
      <w:start w:val="1"/>
      <w:numFmt w:val="lowerLetter"/>
      <w:lvlText w:val="%1."/>
      <w:lvlJc w:val="left"/>
      <w:pPr>
        <w:ind w:left="886" w:hanging="196"/>
        <w:jc w:val="right"/>
      </w:pPr>
      <w:rPr>
        <w:rFonts w:ascii="Times New Roman" w:eastAsia="Times New Roman" w:hAnsi="Times New Roman" w:cs="Times New Roman" w:hint="default"/>
        <w:b w:val="0"/>
        <w:bCs w:val="0"/>
        <w:i w:val="0"/>
        <w:iCs w:val="0"/>
        <w:spacing w:val="-1"/>
        <w:w w:val="109"/>
        <w:sz w:val="21"/>
        <w:szCs w:val="21"/>
        <w:lang w:val="en-US" w:eastAsia="en-US" w:bidi="ar-SA"/>
      </w:rPr>
    </w:lvl>
    <w:lvl w:ilvl="1" w:tplc="73865608">
      <w:start w:val="1"/>
      <w:numFmt w:val="decimal"/>
      <w:lvlText w:val="%2."/>
      <w:lvlJc w:val="left"/>
      <w:pPr>
        <w:ind w:left="1898" w:hanging="205"/>
        <w:jc w:val="right"/>
      </w:pPr>
      <w:rPr>
        <w:rFonts w:ascii="Times New Roman" w:eastAsia="Times New Roman" w:hAnsi="Times New Roman" w:cs="Times New Roman" w:hint="default"/>
        <w:b w:val="0"/>
        <w:bCs w:val="0"/>
        <w:i w:val="0"/>
        <w:iCs w:val="0"/>
        <w:w w:val="65"/>
        <w:sz w:val="20"/>
        <w:szCs w:val="20"/>
        <w:lang w:val="en-US" w:eastAsia="en-US" w:bidi="ar-SA"/>
      </w:rPr>
    </w:lvl>
    <w:lvl w:ilvl="2" w:tplc="EDC2DC68">
      <w:numFmt w:val="bullet"/>
      <w:lvlText w:val="•"/>
      <w:lvlJc w:val="left"/>
      <w:pPr>
        <w:ind w:left="1900" w:hanging="205"/>
      </w:pPr>
      <w:rPr>
        <w:rFonts w:hint="default"/>
        <w:lang w:val="en-US" w:eastAsia="en-US" w:bidi="ar-SA"/>
      </w:rPr>
    </w:lvl>
    <w:lvl w:ilvl="3" w:tplc="16B6C774">
      <w:numFmt w:val="bullet"/>
      <w:lvlText w:val="•"/>
      <w:lvlJc w:val="left"/>
      <w:pPr>
        <w:ind w:left="2249" w:hanging="205"/>
      </w:pPr>
      <w:rPr>
        <w:rFonts w:hint="default"/>
        <w:lang w:val="en-US" w:eastAsia="en-US" w:bidi="ar-SA"/>
      </w:rPr>
    </w:lvl>
    <w:lvl w:ilvl="4" w:tplc="42B8D810">
      <w:numFmt w:val="bullet"/>
      <w:lvlText w:val="•"/>
      <w:lvlJc w:val="left"/>
      <w:pPr>
        <w:ind w:left="2598" w:hanging="205"/>
      </w:pPr>
      <w:rPr>
        <w:rFonts w:hint="default"/>
        <w:lang w:val="en-US" w:eastAsia="en-US" w:bidi="ar-SA"/>
      </w:rPr>
    </w:lvl>
    <w:lvl w:ilvl="5" w:tplc="7D5218F0">
      <w:numFmt w:val="bullet"/>
      <w:lvlText w:val="•"/>
      <w:lvlJc w:val="left"/>
      <w:pPr>
        <w:ind w:left="2948" w:hanging="205"/>
      </w:pPr>
      <w:rPr>
        <w:rFonts w:hint="default"/>
        <w:lang w:val="en-US" w:eastAsia="en-US" w:bidi="ar-SA"/>
      </w:rPr>
    </w:lvl>
    <w:lvl w:ilvl="6" w:tplc="20FCDE96">
      <w:numFmt w:val="bullet"/>
      <w:lvlText w:val="•"/>
      <w:lvlJc w:val="left"/>
      <w:pPr>
        <w:ind w:left="3297" w:hanging="205"/>
      </w:pPr>
      <w:rPr>
        <w:rFonts w:hint="default"/>
        <w:lang w:val="en-US" w:eastAsia="en-US" w:bidi="ar-SA"/>
      </w:rPr>
    </w:lvl>
    <w:lvl w:ilvl="7" w:tplc="E5080B3C">
      <w:numFmt w:val="bullet"/>
      <w:lvlText w:val="•"/>
      <w:lvlJc w:val="left"/>
      <w:pPr>
        <w:ind w:left="3646" w:hanging="205"/>
      </w:pPr>
      <w:rPr>
        <w:rFonts w:hint="default"/>
        <w:lang w:val="en-US" w:eastAsia="en-US" w:bidi="ar-SA"/>
      </w:rPr>
    </w:lvl>
    <w:lvl w:ilvl="8" w:tplc="607A9702">
      <w:numFmt w:val="bullet"/>
      <w:lvlText w:val="•"/>
      <w:lvlJc w:val="left"/>
      <w:pPr>
        <w:ind w:left="3996" w:hanging="205"/>
      </w:pPr>
      <w:rPr>
        <w:rFonts w:hint="default"/>
        <w:lang w:val="en-US" w:eastAsia="en-US" w:bidi="ar-SA"/>
      </w:rPr>
    </w:lvl>
  </w:abstractNum>
  <w:abstractNum w:abstractNumId="7" w15:restartNumberingAfterBreak="0">
    <w:nsid w:val="20453B74"/>
    <w:multiLevelType w:val="hybridMultilevel"/>
    <w:tmpl w:val="0CB287EA"/>
    <w:lvl w:ilvl="0" w:tplc="B7F4BAC4">
      <w:numFmt w:val="bullet"/>
      <w:lvlText w:val="•"/>
      <w:lvlJc w:val="left"/>
      <w:pPr>
        <w:ind w:left="254" w:hanging="255"/>
      </w:pPr>
      <w:rPr>
        <w:rFonts w:ascii="Arial" w:eastAsia="Arial" w:hAnsi="Arial" w:cs="Arial" w:hint="default"/>
        <w:b w:val="0"/>
        <w:bCs w:val="0"/>
        <w:i w:val="0"/>
        <w:iCs w:val="0"/>
        <w:w w:val="81"/>
        <w:sz w:val="14"/>
        <w:szCs w:val="14"/>
        <w:lang w:val="en-US" w:eastAsia="en-US" w:bidi="ar-SA"/>
      </w:rPr>
    </w:lvl>
    <w:lvl w:ilvl="1" w:tplc="82A09D3E">
      <w:numFmt w:val="bullet"/>
      <w:lvlText w:val="•"/>
      <w:lvlJc w:val="left"/>
      <w:pPr>
        <w:ind w:left="333" w:hanging="255"/>
      </w:pPr>
      <w:rPr>
        <w:rFonts w:hint="default"/>
        <w:lang w:val="en-US" w:eastAsia="en-US" w:bidi="ar-SA"/>
      </w:rPr>
    </w:lvl>
    <w:lvl w:ilvl="2" w:tplc="F7646B8E">
      <w:numFmt w:val="bullet"/>
      <w:lvlText w:val="•"/>
      <w:lvlJc w:val="left"/>
      <w:pPr>
        <w:ind w:left="407" w:hanging="255"/>
      </w:pPr>
      <w:rPr>
        <w:rFonts w:hint="default"/>
        <w:lang w:val="en-US" w:eastAsia="en-US" w:bidi="ar-SA"/>
      </w:rPr>
    </w:lvl>
    <w:lvl w:ilvl="3" w:tplc="C956A0CE">
      <w:numFmt w:val="bullet"/>
      <w:lvlText w:val="•"/>
      <w:lvlJc w:val="left"/>
      <w:pPr>
        <w:ind w:left="480" w:hanging="255"/>
      </w:pPr>
      <w:rPr>
        <w:rFonts w:hint="default"/>
        <w:lang w:val="en-US" w:eastAsia="en-US" w:bidi="ar-SA"/>
      </w:rPr>
    </w:lvl>
    <w:lvl w:ilvl="4" w:tplc="6F546E84">
      <w:numFmt w:val="bullet"/>
      <w:lvlText w:val="•"/>
      <w:lvlJc w:val="left"/>
      <w:pPr>
        <w:ind w:left="554" w:hanging="255"/>
      </w:pPr>
      <w:rPr>
        <w:rFonts w:hint="default"/>
        <w:lang w:val="en-US" w:eastAsia="en-US" w:bidi="ar-SA"/>
      </w:rPr>
    </w:lvl>
    <w:lvl w:ilvl="5" w:tplc="40B01DF0">
      <w:numFmt w:val="bullet"/>
      <w:lvlText w:val="•"/>
      <w:lvlJc w:val="left"/>
      <w:pPr>
        <w:ind w:left="627" w:hanging="255"/>
      </w:pPr>
      <w:rPr>
        <w:rFonts w:hint="default"/>
        <w:lang w:val="en-US" w:eastAsia="en-US" w:bidi="ar-SA"/>
      </w:rPr>
    </w:lvl>
    <w:lvl w:ilvl="6" w:tplc="EC8C6E04">
      <w:numFmt w:val="bullet"/>
      <w:lvlText w:val="•"/>
      <w:lvlJc w:val="left"/>
      <w:pPr>
        <w:ind w:left="701" w:hanging="255"/>
      </w:pPr>
      <w:rPr>
        <w:rFonts w:hint="default"/>
        <w:lang w:val="en-US" w:eastAsia="en-US" w:bidi="ar-SA"/>
      </w:rPr>
    </w:lvl>
    <w:lvl w:ilvl="7" w:tplc="32A8CBCC">
      <w:numFmt w:val="bullet"/>
      <w:lvlText w:val="•"/>
      <w:lvlJc w:val="left"/>
      <w:pPr>
        <w:ind w:left="775" w:hanging="255"/>
      </w:pPr>
      <w:rPr>
        <w:rFonts w:hint="default"/>
        <w:lang w:val="en-US" w:eastAsia="en-US" w:bidi="ar-SA"/>
      </w:rPr>
    </w:lvl>
    <w:lvl w:ilvl="8" w:tplc="E19E133C">
      <w:numFmt w:val="bullet"/>
      <w:lvlText w:val="•"/>
      <w:lvlJc w:val="left"/>
      <w:pPr>
        <w:ind w:left="848" w:hanging="255"/>
      </w:pPr>
      <w:rPr>
        <w:rFonts w:hint="default"/>
        <w:lang w:val="en-US" w:eastAsia="en-US" w:bidi="ar-SA"/>
      </w:rPr>
    </w:lvl>
  </w:abstractNum>
  <w:abstractNum w:abstractNumId="8" w15:restartNumberingAfterBreak="0">
    <w:nsid w:val="22BE1570"/>
    <w:multiLevelType w:val="hybridMultilevel"/>
    <w:tmpl w:val="340C2D74"/>
    <w:lvl w:ilvl="0" w:tplc="0996348E">
      <w:numFmt w:val="bullet"/>
      <w:lvlText w:val="-"/>
      <w:lvlJc w:val="left"/>
      <w:pPr>
        <w:ind w:left="40" w:hanging="115"/>
      </w:pPr>
      <w:rPr>
        <w:rFonts w:ascii="Trebuchet MS" w:eastAsia="Trebuchet MS" w:hAnsi="Trebuchet MS" w:cs="Trebuchet MS" w:hint="default"/>
        <w:b w:val="0"/>
        <w:bCs w:val="0"/>
        <w:i w:val="0"/>
        <w:iCs w:val="0"/>
        <w:color w:val="231F20"/>
        <w:w w:val="83"/>
        <w:sz w:val="22"/>
        <w:szCs w:val="22"/>
        <w:lang w:val="en-US" w:eastAsia="en-US" w:bidi="ar-SA"/>
      </w:rPr>
    </w:lvl>
    <w:lvl w:ilvl="1" w:tplc="AE0689D8">
      <w:numFmt w:val="bullet"/>
      <w:lvlText w:val="•"/>
      <w:lvlJc w:val="left"/>
      <w:pPr>
        <w:ind w:left="1176" w:hanging="115"/>
      </w:pPr>
      <w:rPr>
        <w:rFonts w:hint="default"/>
        <w:lang w:val="en-US" w:eastAsia="en-US" w:bidi="ar-SA"/>
      </w:rPr>
    </w:lvl>
    <w:lvl w:ilvl="2" w:tplc="C5F01FD2">
      <w:numFmt w:val="bullet"/>
      <w:lvlText w:val="•"/>
      <w:lvlJc w:val="left"/>
      <w:pPr>
        <w:ind w:left="2313" w:hanging="115"/>
      </w:pPr>
      <w:rPr>
        <w:rFonts w:hint="default"/>
        <w:lang w:val="en-US" w:eastAsia="en-US" w:bidi="ar-SA"/>
      </w:rPr>
    </w:lvl>
    <w:lvl w:ilvl="3" w:tplc="2252F1CA">
      <w:numFmt w:val="bullet"/>
      <w:lvlText w:val="•"/>
      <w:lvlJc w:val="left"/>
      <w:pPr>
        <w:ind w:left="3449" w:hanging="115"/>
      </w:pPr>
      <w:rPr>
        <w:rFonts w:hint="default"/>
        <w:lang w:val="en-US" w:eastAsia="en-US" w:bidi="ar-SA"/>
      </w:rPr>
    </w:lvl>
    <w:lvl w:ilvl="4" w:tplc="7526C6C6">
      <w:numFmt w:val="bullet"/>
      <w:lvlText w:val="•"/>
      <w:lvlJc w:val="left"/>
      <w:pPr>
        <w:ind w:left="4586" w:hanging="115"/>
      </w:pPr>
      <w:rPr>
        <w:rFonts w:hint="default"/>
        <w:lang w:val="en-US" w:eastAsia="en-US" w:bidi="ar-SA"/>
      </w:rPr>
    </w:lvl>
    <w:lvl w:ilvl="5" w:tplc="4D481CAA">
      <w:numFmt w:val="bullet"/>
      <w:lvlText w:val="•"/>
      <w:lvlJc w:val="left"/>
      <w:pPr>
        <w:ind w:left="5723" w:hanging="115"/>
      </w:pPr>
      <w:rPr>
        <w:rFonts w:hint="default"/>
        <w:lang w:val="en-US" w:eastAsia="en-US" w:bidi="ar-SA"/>
      </w:rPr>
    </w:lvl>
    <w:lvl w:ilvl="6" w:tplc="180A849E">
      <w:numFmt w:val="bullet"/>
      <w:lvlText w:val="•"/>
      <w:lvlJc w:val="left"/>
      <w:pPr>
        <w:ind w:left="6859" w:hanging="115"/>
      </w:pPr>
      <w:rPr>
        <w:rFonts w:hint="default"/>
        <w:lang w:val="en-US" w:eastAsia="en-US" w:bidi="ar-SA"/>
      </w:rPr>
    </w:lvl>
    <w:lvl w:ilvl="7" w:tplc="07EC253A">
      <w:numFmt w:val="bullet"/>
      <w:lvlText w:val="•"/>
      <w:lvlJc w:val="left"/>
      <w:pPr>
        <w:ind w:left="7996" w:hanging="115"/>
      </w:pPr>
      <w:rPr>
        <w:rFonts w:hint="default"/>
        <w:lang w:val="en-US" w:eastAsia="en-US" w:bidi="ar-SA"/>
      </w:rPr>
    </w:lvl>
    <w:lvl w:ilvl="8" w:tplc="74F2DF52">
      <w:numFmt w:val="bullet"/>
      <w:lvlText w:val="•"/>
      <w:lvlJc w:val="left"/>
      <w:pPr>
        <w:ind w:left="9133" w:hanging="115"/>
      </w:pPr>
      <w:rPr>
        <w:rFonts w:hint="default"/>
        <w:lang w:val="en-US" w:eastAsia="en-US" w:bidi="ar-SA"/>
      </w:rPr>
    </w:lvl>
  </w:abstractNum>
  <w:abstractNum w:abstractNumId="9" w15:restartNumberingAfterBreak="0">
    <w:nsid w:val="24CF5BB6"/>
    <w:multiLevelType w:val="hybridMultilevel"/>
    <w:tmpl w:val="4534658A"/>
    <w:lvl w:ilvl="0" w:tplc="D14A843C">
      <w:numFmt w:val="bullet"/>
      <w:lvlText w:val="•"/>
      <w:lvlJc w:val="left"/>
      <w:pPr>
        <w:ind w:left="3140" w:hanging="2778"/>
      </w:pPr>
      <w:rPr>
        <w:rFonts w:ascii="Arial" w:eastAsia="Arial" w:hAnsi="Arial" w:cs="Arial" w:hint="default"/>
        <w:w w:val="109"/>
        <w:position w:val="-81"/>
        <w:lang w:val="en-US" w:eastAsia="en-US" w:bidi="ar-SA"/>
      </w:rPr>
    </w:lvl>
    <w:lvl w:ilvl="1" w:tplc="8ED02C76">
      <w:numFmt w:val="bullet"/>
      <w:lvlText w:val="•"/>
      <w:lvlJc w:val="left"/>
      <w:pPr>
        <w:ind w:left="4038" w:hanging="2778"/>
      </w:pPr>
      <w:rPr>
        <w:rFonts w:hint="default"/>
        <w:lang w:val="en-US" w:eastAsia="en-US" w:bidi="ar-SA"/>
      </w:rPr>
    </w:lvl>
    <w:lvl w:ilvl="2" w:tplc="1B90E788">
      <w:numFmt w:val="bullet"/>
      <w:lvlText w:val="•"/>
      <w:lvlJc w:val="left"/>
      <w:pPr>
        <w:ind w:left="4936" w:hanging="2778"/>
      </w:pPr>
      <w:rPr>
        <w:rFonts w:hint="default"/>
        <w:lang w:val="en-US" w:eastAsia="en-US" w:bidi="ar-SA"/>
      </w:rPr>
    </w:lvl>
    <w:lvl w:ilvl="3" w:tplc="F6C6B4A6">
      <w:numFmt w:val="bullet"/>
      <w:lvlText w:val="•"/>
      <w:lvlJc w:val="left"/>
      <w:pPr>
        <w:ind w:left="5834" w:hanging="2778"/>
      </w:pPr>
      <w:rPr>
        <w:rFonts w:hint="default"/>
        <w:lang w:val="en-US" w:eastAsia="en-US" w:bidi="ar-SA"/>
      </w:rPr>
    </w:lvl>
    <w:lvl w:ilvl="4" w:tplc="CEF4FEDC">
      <w:numFmt w:val="bullet"/>
      <w:lvlText w:val="•"/>
      <w:lvlJc w:val="left"/>
      <w:pPr>
        <w:ind w:left="6732" w:hanging="2778"/>
      </w:pPr>
      <w:rPr>
        <w:rFonts w:hint="default"/>
        <w:lang w:val="en-US" w:eastAsia="en-US" w:bidi="ar-SA"/>
      </w:rPr>
    </w:lvl>
    <w:lvl w:ilvl="5" w:tplc="F53A5F8C">
      <w:numFmt w:val="bullet"/>
      <w:lvlText w:val="•"/>
      <w:lvlJc w:val="left"/>
      <w:pPr>
        <w:ind w:left="7630" w:hanging="2778"/>
      </w:pPr>
      <w:rPr>
        <w:rFonts w:hint="default"/>
        <w:lang w:val="en-US" w:eastAsia="en-US" w:bidi="ar-SA"/>
      </w:rPr>
    </w:lvl>
    <w:lvl w:ilvl="6" w:tplc="0D804EBC">
      <w:numFmt w:val="bullet"/>
      <w:lvlText w:val="•"/>
      <w:lvlJc w:val="left"/>
      <w:pPr>
        <w:ind w:left="8528" w:hanging="2778"/>
      </w:pPr>
      <w:rPr>
        <w:rFonts w:hint="default"/>
        <w:lang w:val="en-US" w:eastAsia="en-US" w:bidi="ar-SA"/>
      </w:rPr>
    </w:lvl>
    <w:lvl w:ilvl="7" w:tplc="E85C9DC6">
      <w:numFmt w:val="bullet"/>
      <w:lvlText w:val="•"/>
      <w:lvlJc w:val="left"/>
      <w:pPr>
        <w:ind w:left="9426" w:hanging="2778"/>
      </w:pPr>
      <w:rPr>
        <w:rFonts w:hint="default"/>
        <w:lang w:val="en-US" w:eastAsia="en-US" w:bidi="ar-SA"/>
      </w:rPr>
    </w:lvl>
    <w:lvl w:ilvl="8" w:tplc="4DCA9D06">
      <w:numFmt w:val="bullet"/>
      <w:lvlText w:val="•"/>
      <w:lvlJc w:val="left"/>
      <w:pPr>
        <w:ind w:left="10324" w:hanging="2778"/>
      </w:pPr>
      <w:rPr>
        <w:rFonts w:hint="default"/>
        <w:lang w:val="en-US" w:eastAsia="en-US" w:bidi="ar-SA"/>
      </w:rPr>
    </w:lvl>
  </w:abstractNum>
  <w:abstractNum w:abstractNumId="10" w15:restartNumberingAfterBreak="0">
    <w:nsid w:val="2645713E"/>
    <w:multiLevelType w:val="hybridMultilevel"/>
    <w:tmpl w:val="2A206F62"/>
    <w:lvl w:ilvl="0" w:tplc="644E88B2">
      <w:numFmt w:val="bullet"/>
      <w:lvlText w:val="•"/>
      <w:lvlJc w:val="left"/>
      <w:pPr>
        <w:ind w:left="773" w:hanging="127"/>
      </w:pPr>
      <w:rPr>
        <w:rFonts w:ascii="Times New Roman" w:eastAsia="Times New Roman" w:hAnsi="Times New Roman" w:cs="Times New Roman" w:hint="default"/>
        <w:b w:val="0"/>
        <w:bCs w:val="0"/>
        <w:i w:val="0"/>
        <w:iCs w:val="0"/>
        <w:w w:val="91"/>
        <w:position w:val="-1"/>
        <w:sz w:val="13"/>
        <w:szCs w:val="13"/>
        <w:lang w:val="en-US" w:eastAsia="en-US" w:bidi="ar-SA"/>
      </w:rPr>
    </w:lvl>
    <w:lvl w:ilvl="1" w:tplc="9374339C">
      <w:numFmt w:val="bullet"/>
      <w:lvlText w:val="•"/>
      <w:lvlJc w:val="left"/>
      <w:pPr>
        <w:ind w:left="849" w:hanging="127"/>
      </w:pPr>
      <w:rPr>
        <w:rFonts w:hint="default"/>
        <w:lang w:val="en-US" w:eastAsia="en-US" w:bidi="ar-SA"/>
      </w:rPr>
    </w:lvl>
    <w:lvl w:ilvl="2" w:tplc="3C6AFDB0">
      <w:numFmt w:val="bullet"/>
      <w:lvlText w:val="•"/>
      <w:lvlJc w:val="left"/>
      <w:pPr>
        <w:ind w:left="919" w:hanging="127"/>
      </w:pPr>
      <w:rPr>
        <w:rFonts w:hint="default"/>
        <w:lang w:val="en-US" w:eastAsia="en-US" w:bidi="ar-SA"/>
      </w:rPr>
    </w:lvl>
    <w:lvl w:ilvl="3" w:tplc="D1202DBC">
      <w:numFmt w:val="bullet"/>
      <w:lvlText w:val="•"/>
      <w:lvlJc w:val="left"/>
      <w:pPr>
        <w:ind w:left="988" w:hanging="127"/>
      </w:pPr>
      <w:rPr>
        <w:rFonts w:hint="default"/>
        <w:lang w:val="en-US" w:eastAsia="en-US" w:bidi="ar-SA"/>
      </w:rPr>
    </w:lvl>
    <w:lvl w:ilvl="4" w:tplc="D182E838">
      <w:numFmt w:val="bullet"/>
      <w:lvlText w:val="•"/>
      <w:lvlJc w:val="left"/>
      <w:pPr>
        <w:ind w:left="1058" w:hanging="127"/>
      </w:pPr>
      <w:rPr>
        <w:rFonts w:hint="default"/>
        <w:lang w:val="en-US" w:eastAsia="en-US" w:bidi="ar-SA"/>
      </w:rPr>
    </w:lvl>
    <w:lvl w:ilvl="5" w:tplc="2FD6B3B0">
      <w:numFmt w:val="bullet"/>
      <w:lvlText w:val="•"/>
      <w:lvlJc w:val="left"/>
      <w:pPr>
        <w:ind w:left="1128" w:hanging="127"/>
      </w:pPr>
      <w:rPr>
        <w:rFonts w:hint="default"/>
        <w:lang w:val="en-US" w:eastAsia="en-US" w:bidi="ar-SA"/>
      </w:rPr>
    </w:lvl>
    <w:lvl w:ilvl="6" w:tplc="FF32E7F2">
      <w:numFmt w:val="bullet"/>
      <w:lvlText w:val="•"/>
      <w:lvlJc w:val="left"/>
      <w:pPr>
        <w:ind w:left="1197" w:hanging="127"/>
      </w:pPr>
      <w:rPr>
        <w:rFonts w:hint="default"/>
        <w:lang w:val="en-US" w:eastAsia="en-US" w:bidi="ar-SA"/>
      </w:rPr>
    </w:lvl>
    <w:lvl w:ilvl="7" w:tplc="B7B65A9C">
      <w:numFmt w:val="bullet"/>
      <w:lvlText w:val="•"/>
      <w:lvlJc w:val="left"/>
      <w:pPr>
        <w:ind w:left="1267" w:hanging="127"/>
      </w:pPr>
      <w:rPr>
        <w:rFonts w:hint="default"/>
        <w:lang w:val="en-US" w:eastAsia="en-US" w:bidi="ar-SA"/>
      </w:rPr>
    </w:lvl>
    <w:lvl w:ilvl="8" w:tplc="6C963512">
      <w:numFmt w:val="bullet"/>
      <w:lvlText w:val="•"/>
      <w:lvlJc w:val="left"/>
      <w:pPr>
        <w:ind w:left="1336" w:hanging="127"/>
      </w:pPr>
      <w:rPr>
        <w:rFonts w:hint="default"/>
        <w:lang w:val="en-US" w:eastAsia="en-US" w:bidi="ar-SA"/>
      </w:rPr>
    </w:lvl>
  </w:abstractNum>
  <w:abstractNum w:abstractNumId="11" w15:restartNumberingAfterBreak="0">
    <w:nsid w:val="291A0D78"/>
    <w:multiLevelType w:val="hybridMultilevel"/>
    <w:tmpl w:val="DF2C5C60"/>
    <w:lvl w:ilvl="0" w:tplc="22F45402">
      <w:start w:val="1"/>
      <w:numFmt w:val="decimal"/>
      <w:lvlText w:val="(%1)"/>
      <w:lvlJc w:val="left"/>
      <w:pPr>
        <w:ind w:left="1350" w:hanging="147"/>
        <w:jc w:val="left"/>
      </w:pPr>
      <w:rPr>
        <w:rFonts w:ascii="Trebuchet MS" w:eastAsia="Trebuchet MS" w:hAnsi="Trebuchet MS" w:cs="Trebuchet MS" w:hint="default"/>
        <w:b w:val="0"/>
        <w:bCs w:val="0"/>
        <w:i w:val="0"/>
        <w:iCs w:val="0"/>
        <w:color w:val="221F1F"/>
        <w:spacing w:val="-5"/>
        <w:w w:val="98"/>
        <w:sz w:val="10"/>
        <w:szCs w:val="10"/>
        <w:lang w:val="en-US" w:eastAsia="en-US" w:bidi="ar-SA"/>
      </w:rPr>
    </w:lvl>
    <w:lvl w:ilvl="1" w:tplc="45648492">
      <w:numFmt w:val="bullet"/>
      <w:lvlText w:val="•"/>
      <w:lvlJc w:val="left"/>
      <w:pPr>
        <w:ind w:left="2398" w:hanging="147"/>
      </w:pPr>
      <w:rPr>
        <w:rFonts w:hint="default"/>
        <w:lang w:val="en-US" w:eastAsia="en-US" w:bidi="ar-SA"/>
      </w:rPr>
    </w:lvl>
    <w:lvl w:ilvl="2" w:tplc="61986F90">
      <w:numFmt w:val="bullet"/>
      <w:lvlText w:val="•"/>
      <w:lvlJc w:val="left"/>
      <w:pPr>
        <w:ind w:left="3436" w:hanging="147"/>
      </w:pPr>
      <w:rPr>
        <w:rFonts w:hint="default"/>
        <w:lang w:val="en-US" w:eastAsia="en-US" w:bidi="ar-SA"/>
      </w:rPr>
    </w:lvl>
    <w:lvl w:ilvl="3" w:tplc="6E08C024">
      <w:numFmt w:val="bullet"/>
      <w:lvlText w:val="•"/>
      <w:lvlJc w:val="left"/>
      <w:pPr>
        <w:ind w:left="4474" w:hanging="147"/>
      </w:pPr>
      <w:rPr>
        <w:rFonts w:hint="default"/>
        <w:lang w:val="en-US" w:eastAsia="en-US" w:bidi="ar-SA"/>
      </w:rPr>
    </w:lvl>
    <w:lvl w:ilvl="4" w:tplc="B20624FC">
      <w:numFmt w:val="bullet"/>
      <w:lvlText w:val="•"/>
      <w:lvlJc w:val="left"/>
      <w:pPr>
        <w:ind w:left="5512" w:hanging="147"/>
      </w:pPr>
      <w:rPr>
        <w:rFonts w:hint="default"/>
        <w:lang w:val="en-US" w:eastAsia="en-US" w:bidi="ar-SA"/>
      </w:rPr>
    </w:lvl>
    <w:lvl w:ilvl="5" w:tplc="26165D5A">
      <w:numFmt w:val="bullet"/>
      <w:lvlText w:val="•"/>
      <w:lvlJc w:val="left"/>
      <w:pPr>
        <w:ind w:left="6550" w:hanging="147"/>
      </w:pPr>
      <w:rPr>
        <w:rFonts w:hint="default"/>
        <w:lang w:val="en-US" w:eastAsia="en-US" w:bidi="ar-SA"/>
      </w:rPr>
    </w:lvl>
    <w:lvl w:ilvl="6" w:tplc="D41CB800">
      <w:numFmt w:val="bullet"/>
      <w:lvlText w:val="•"/>
      <w:lvlJc w:val="left"/>
      <w:pPr>
        <w:ind w:left="7588" w:hanging="147"/>
      </w:pPr>
      <w:rPr>
        <w:rFonts w:hint="default"/>
        <w:lang w:val="en-US" w:eastAsia="en-US" w:bidi="ar-SA"/>
      </w:rPr>
    </w:lvl>
    <w:lvl w:ilvl="7" w:tplc="4846F6E2">
      <w:numFmt w:val="bullet"/>
      <w:lvlText w:val="•"/>
      <w:lvlJc w:val="left"/>
      <w:pPr>
        <w:ind w:left="8626" w:hanging="147"/>
      </w:pPr>
      <w:rPr>
        <w:rFonts w:hint="default"/>
        <w:lang w:val="en-US" w:eastAsia="en-US" w:bidi="ar-SA"/>
      </w:rPr>
    </w:lvl>
    <w:lvl w:ilvl="8" w:tplc="E43A183E">
      <w:numFmt w:val="bullet"/>
      <w:lvlText w:val="•"/>
      <w:lvlJc w:val="left"/>
      <w:pPr>
        <w:ind w:left="9664" w:hanging="147"/>
      </w:pPr>
      <w:rPr>
        <w:rFonts w:hint="default"/>
        <w:lang w:val="en-US" w:eastAsia="en-US" w:bidi="ar-SA"/>
      </w:rPr>
    </w:lvl>
  </w:abstractNum>
  <w:abstractNum w:abstractNumId="12" w15:restartNumberingAfterBreak="0">
    <w:nsid w:val="2BDE306E"/>
    <w:multiLevelType w:val="hybridMultilevel"/>
    <w:tmpl w:val="567A0630"/>
    <w:lvl w:ilvl="0" w:tplc="D4A8EB16">
      <w:numFmt w:val="bullet"/>
      <w:lvlText w:val=""/>
      <w:lvlJc w:val="left"/>
      <w:pPr>
        <w:ind w:left="1900" w:hanging="360"/>
      </w:pPr>
      <w:rPr>
        <w:rFonts w:ascii="Symbol" w:eastAsia="Symbol" w:hAnsi="Symbol" w:cs="Symbol" w:hint="default"/>
        <w:b w:val="0"/>
        <w:bCs w:val="0"/>
        <w:i w:val="0"/>
        <w:iCs w:val="0"/>
        <w:w w:val="99"/>
        <w:sz w:val="20"/>
        <w:szCs w:val="20"/>
        <w:lang w:val="en-US" w:eastAsia="en-US" w:bidi="ar-SA"/>
      </w:rPr>
    </w:lvl>
    <w:lvl w:ilvl="1" w:tplc="6D5A7AB8">
      <w:numFmt w:val="bullet"/>
      <w:lvlText w:val="•"/>
      <w:lvlJc w:val="left"/>
      <w:pPr>
        <w:ind w:left="2884" w:hanging="360"/>
      </w:pPr>
      <w:rPr>
        <w:rFonts w:hint="default"/>
        <w:lang w:val="en-US" w:eastAsia="en-US" w:bidi="ar-SA"/>
      </w:rPr>
    </w:lvl>
    <w:lvl w:ilvl="2" w:tplc="4BEAE0E2">
      <w:numFmt w:val="bullet"/>
      <w:lvlText w:val="•"/>
      <w:lvlJc w:val="left"/>
      <w:pPr>
        <w:ind w:left="3868" w:hanging="360"/>
      </w:pPr>
      <w:rPr>
        <w:rFonts w:hint="default"/>
        <w:lang w:val="en-US" w:eastAsia="en-US" w:bidi="ar-SA"/>
      </w:rPr>
    </w:lvl>
    <w:lvl w:ilvl="3" w:tplc="F3546CE0">
      <w:numFmt w:val="bullet"/>
      <w:lvlText w:val="•"/>
      <w:lvlJc w:val="left"/>
      <w:pPr>
        <w:ind w:left="4852" w:hanging="360"/>
      </w:pPr>
      <w:rPr>
        <w:rFonts w:hint="default"/>
        <w:lang w:val="en-US" w:eastAsia="en-US" w:bidi="ar-SA"/>
      </w:rPr>
    </w:lvl>
    <w:lvl w:ilvl="4" w:tplc="304AEBAA">
      <w:numFmt w:val="bullet"/>
      <w:lvlText w:val="•"/>
      <w:lvlJc w:val="left"/>
      <w:pPr>
        <w:ind w:left="5836" w:hanging="360"/>
      </w:pPr>
      <w:rPr>
        <w:rFonts w:hint="default"/>
        <w:lang w:val="en-US" w:eastAsia="en-US" w:bidi="ar-SA"/>
      </w:rPr>
    </w:lvl>
    <w:lvl w:ilvl="5" w:tplc="6F06CF5E">
      <w:numFmt w:val="bullet"/>
      <w:lvlText w:val="•"/>
      <w:lvlJc w:val="left"/>
      <w:pPr>
        <w:ind w:left="6820" w:hanging="360"/>
      </w:pPr>
      <w:rPr>
        <w:rFonts w:hint="default"/>
        <w:lang w:val="en-US" w:eastAsia="en-US" w:bidi="ar-SA"/>
      </w:rPr>
    </w:lvl>
    <w:lvl w:ilvl="6" w:tplc="C63A350C">
      <w:numFmt w:val="bullet"/>
      <w:lvlText w:val="•"/>
      <w:lvlJc w:val="left"/>
      <w:pPr>
        <w:ind w:left="7804" w:hanging="360"/>
      </w:pPr>
      <w:rPr>
        <w:rFonts w:hint="default"/>
        <w:lang w:val="en-US" w:eastAsia="en-US" w:bidi="ar-SA"/>
      </w:rPr>
    </w:lvl>
    <w:lvl w:ilvl="7" w:tplc="765E7B0A">
      <w:numFmt w:val="bullet"/>
      <w:lvlText w:val="•"/>
      <w:lvlJc w:val="left"/>
      <w:pPr>
        <w:ind w:left="8788" w:hanging="360"/>
      </w:pPr>
      <w:rPr>
        <w:rFonts w:hint="default"/>
        <w:lang w:val="en-US" w:eastAsia="en-US" w:bidi="ar-SA"/>
      </w:rPr>
    </w:lvl>
    <w:lvl w:ilvl="8" w:tplc="A4C82E80">
      <w:numFmt w:val="bullet"/>
      <w:lvlText w:val="•"/>
      <w:lvlJc w:val="left"/>
      <w:pPr>
        <w:ind w:left="9772" w:hanging="360"/>
      </w:pPr>
      <w:rPr>
        <w:rFonts w:hint="default"/>
        <w:lang w:val="en-US" w:eastAsia="en-US" w:bidi="ar-SA"/>
      </w:rPr>
    </w:lvl>
  </w:abstractNum>
  <w:abstractNum w:abstractNumId="13" w15:restartNumberingAfterBreak="0">
    <w:nsid w:val="2E146111"/>
    <w:multiLevelType w:val="hybridMultilevel"/>
    <w:tmpl w:val="21400786"/>
    <w:lvl w:ilvl="0" w:tplc="F83815C6">
      <w:start w:val="1"/>
      <w:numFmt w:val="decimal"/>
      <w:lvlText w:val="(%1)"/>
      <w:lvlJc w:val="left"/>
      <w:pPr>
        <w:ind w:left="2259" w:hanging="360"/>
        <w:jc w:val="left"/>
      </w:pPr>
      <w:rPr>
        <w:rFonts w:ascii="Arial" w:eastAsia="Arial" w:hAnsi="Arial" w:cs="Arial" w:hint="default"/>
        <w:b w:val="0"/>
        <w:bCs w:val="0"/>
        <w:i w:val="0"/>
        <w:iCs w:val="0"/>
        <w:spacing w:val="-1"/>
        <w:w w:val="99"/>
        <w:sz w:val="20"/>
        <w:szCs w:val="20"/>
        <w:lang w:val="en-US" w:eastAsia="en-US" w:bidi="ar-SA"/>
      </w:rPr>
    </w:lvl>
    <w:lvl w:ilvl="1" w:tplc="C1A0CBD8">
      <w:numFmt w:val="bullet"/>
      <w:lvlText w:val="•"/>
      <w:lvlJc w:val="left"/>
      <w:pPr>
        <w:ind w:left="3208" w:hanging="360"/>
      </w:pPr>
      <w:rPr>
        <w:rFonts w:hint="default"/>
        <w:lang w:val="en-US" w:eastAsia="en-US" w:bidi="ar-SA"/>
      </w:rPr>
    </w:lvl>
    <w:lvl w:ilvl="2" w:tplc="BA5E289C">
      <w:numFmt w:val="bullet"/>
      <w:lvlText w:val="•"/>
      <w:lvlJc w:val="left"/>
      <w:pPr>
        <w:ind w:left="4156" w:hanging="360"/>
      </w:pPr>
      <w:rPr>
        <w:rFonts w:hint="default"/>
        <w:lang w:val="en-US" w:eastAsia="en-US" w:bidi="ar-SA"/>
      </w:rPr>
    </w:lvl>
    <w:lvl w:ilvl="3" w:tplc="354E5DB8">
      <w:numFmt w:val="bullet"/>
      <w:lvlText w:val="•"/>
      <w:lvlJc w:val="left"/>
      <w:pPr>
        <w:ind w:left="5104" w:hanging="360"/>
      </w:pPr>
      <w:rPr>
        <w:rFonts w:hint="default"/>
        <w:lang w:val="en-US" w:eastAsia="en-US" w:bidi="ar-SA"/>
      </w:rPr>
    </w:lvl>
    <w:lvl w:ilvl="4" w:tplc="AE6CF226">
      <w:numFmt w:val="bullet"/>
      <w:lvlText w:val="•"/>
      <w:lvlJc w:val="left"/>
      <w:pPr>
        <w:ind w:left="6052" w:hanging="360"/>
      </w:pPr>
      <w:rPr>
        <w:rFonts w:hint="default"/>
        <w:lang w:val="en-US" w:eastAsia="en-US" w:bidi="ar-SA"/>
      </w:rPr>
    </w:lvl>
    <w:lvl w:ilvl="5" w:tplc="64326354">
      <w:numFmt w:val="bullet"/>
      <w:lvlText w:val="•"/>
      <w:lvlJc w:val="left"/>
      <w:pPr>
        <w:ind w:left="7000" w:hanging="360"/>
      </w:pPr>
      <w:rPr>
        <w:rFonts w:hint="default"/>
        <w:lang w:val="en-US" w:eastAsia="en-US" w:bidi="ar-SA"/>
      </w:rPr>
    </w:lvl>
    <w:lvl w:ilvl="6" w:tplc="EDFC6F58">
      <w:numFmt w:val="bullet"/>
      <w:lvlText w:val="•"/>
      <w:lvlJc w:val="left"/>
      <w:pPr>
        <w:ind w:left="7948" w:hanging="360"/>
      </w:pPr>
      <w:rPr>
        <w:rFonts w:hint="default"/>
        <w:lang w:val="en-US" w:eastAsia="en-US" w:bidi="ar-SA"/>
      </w:rPr>
    </w:lvl>
    <w:lvl w:ilvl="7" w:tplc="F8BC0062">
      <w:numFmt w:val="bullet"/>
      <w:lvlText w:val="•"/>
      <w:lvlJc w:val="left"/>
      <w:pPr>
        <w:ind w:left="8896" w:hanging="360"/>
      </w:pPr>
      <w:rPr>
        <w:rFonts w:hint="default"/>
        <w:lang w:val="en-US" w:eastAsia="en-US" w:bidi="ar-SA"/>
      </w:rPr>
    </w:lvl>
    <w:lvl w:ilvl="8" w:tplc="09380EFE">
      <w:numFmt w:val="bullet"/>
      <w:lvlText w:val="•"/>
      <w:lvlJc w:val="left"/>
      <w:pPr>
        <w:ind w:left="9844" w:hanging="360"/>
      </w:pPr>
      <w:rPr>
        <w:rFonts w:hint="default"/>
        <w:lang w:val="en-US" w:eastAsia="en-US" w:bidi="ar-SA"/>
      </w:rPr>
    </w:lvl>
  </w:abstractNum>
  <w:abstractNum w:abstractNumId="14" w15:restartNumberingAfterBreak="0">
    <w:nsid w:val="2F685C89"/>
    <w:multiLevelType w:val="hybridMultilevel"/>
    <w:tmpl w:val="76E011BA"/>
    <w:lvl w:ilvl="0" w:tplc="67D023D4">
      <w:start w:val="15"/>
      <w:numFmt w:val="decimal"/>
      <w:lvlText w:val="%1"/>
      <w:lvlJc w:val="left"/>
      <w:pPr>
        <w:ind w:left="1924" w:hanging="301"/>
        <w:jc w:val="left"/>
      </w:pPr>
      <w:rPr>
        <w:rFonts w:ascii="Times New Roman" w:eastAsia="Times New Roman" w:hAnsi="Times New Roman" w:cs="Times New Roman" w:hint="default"/>
        <w:b w:val="0"/>
        <w:bCs w:val="0"/>
        <w:i w:val="0"/>
        <w:iCs w:val="0"/>
        <w:w w:val="109"/>
        <w:sz w:val="22"/>
        <w:szCs w:val="22"/>
        <w:lang w:val="en-US" w:eastAsia="en-US" w:bidi="ar-SA"/>
      </w:rPr>
    </w:lvl>
    <w:lvl w:ilvl="1" w:tplc="E39EAC8C">
      <w:numFmt w:val="bullet"/>
      <w:lvlText w:val="•"/>
      <w:lvlJc w:val="left"/>
      <w:pPr>
        <w:ind w:left="2559" w:hanging="301"/>
      </w:pPr>
      <w:rPr>
        <w:rFonts w:hint="default"/>
        <w:lang w:val="en-US" w:eastAsia="en-US" w:bidi="ar-SA"/>
      </w:rPr>
    </w:lvl>
    <w:lvl w:ilvl="2" w:tplc="F89402D4">
      <w:numFmt w:val="bullet"/>
      <w:lvlText w:val="•"/>
      <w:lvlJc w:val="left"/>
      <w:pPr>
        <w:ind w:left="3199" w:hanging="301"/>
      </w:pPr>
      <w:rPr>
        <w:rFonts w:hint="default"/>
        <w:lang w:val="en-US" w:eastAsia="en-US" w:bidi="ar-SA"/>
      </w:rPr>
    </w:lvl>
    <w:lvl w:ilvl="3" w:tplc="D5304ABE">
      <w:numFmt w:val="bullet"/>
      <w:lvlText w:val="•"/>
      <w:lvlJc w:val="left"/>
      <w:pPr>
        <w:ind w:left="3839" w:hanging="301"/>
      </w:pPr>
      <w:rPr>
        <w:rFonts w:hint="default"/>
        <w:lang w:val="en-US" w:eastAsia="en-US" w:bidi="ar-SA"/>
      </w:rPr>
    </w:lvl>
    <w:lvl w:ilvl="4" w:tplc="DBC4A414">
      <w:numFmt w:val="bullet"/>
      <w:lvlText w:val="•"/>
      <w:lvlJc w:val="left"/>
      <w:pPr>
        <w:ind w:left="4479" w:hanging="301"/>
      </w:pPr>
      <w:rPr>
        <w:rFonts w:hint="default"/>
        <w:lang w:val="en-US" w:eastAsia="en-US" w:bidi="ar-SA"/>
      </w:rPr>
    </w:lvl>
    <w:lvl w:ilvl="5" w:tplc="FF6221B8">
      <w:numFmt w:val="bullet"/>
      <w:lvlText w:val="•"/>
      <w:lvlJc w:val="left"/>
      <w:pPr>
        <w:ind w:left="5118" w:hanging="301"/>
      </w:pPr>
      <w:rPr>
        <w:rFonts w:hint="default"/>
        <w:lang w:val="en-US" w:eastAsia="en-US" w:bidi="ar-SA"/>
      </w:rPr>
    </w:lvl>
    <w:lvl w:ilvl="6" w:tplc="E3CA3D10">
      <w:numFmt w:val="bullet"/>
      <w:lvlText w:val="•"/>
      <w:lvlJc w:val="left"/>
      <w:pPr>
        <w:ind w:left="5758" w:hanging="301"/>
      </w:pPr>
      <w:rPr>
        <w:rFonts w:hint="default"/>
        <w:lang w:val="en-US" w:eastAsia="en-US" w:bidi="ar-SA"/>
      </w:rPr>
    </w:lvl>
    <w:lvl w:ilvl="7" w:tplc="1BD637F8">
      <w:numFmt w:val="bullet"/>
      <w:lvlText w:val="•"/>
      <w:lvlJc w:val="left"/>
      <w:pPr>
        <w:ind w:left="6398" w:hanging="301"/>
      </w:pPr>
      <w:rPr>
        <w:rFonts w:hint="default"/>
        <w:lang w:val="en-US" w:eastAsia="en-US" w:bidi="ar-SA"/>
      </w:rPr>
    </w:lvl>
    <w:lvl w:ilvl="8" w:tplc="7D3CFCF0">
      <w:numFmt w:val="bullet"/>
      <w:lvlText w:val="•"/>
      <w:lvlJc w:val="left"/>
      <w:pPr>
        <w:ind w:left="7038" w:hanging="301"/>
      </w:pPr>
      <w:rPr>
        <w:rFonts w:hint="default"/>
        <w:lang w:val="en-US" w:eastAsia="en-US" w:bidi="ar-SA"/>
      </w:rPr>
    </w:lvl>
  </w:abstractNum>
  <w:abstractNum w:abstractNumId="15" w15:restartNumberingAfterBreak="0">
    <w:nsid w:val="2FD4129A"/>
    <w:multiLevelType w:val="hybridMultilevel"/>
    <w:tmpl w:val="C16A94CE"/>
    <w:lvl w:ilvl="0" w:tplc="4C3C1446">
      <w:numFmt w:val="bullet"/>
      <w:lvlText w:val=""/>
      <w:lvlJc w:val="left"/>
      <w:pPr>
        <w:ind w:left="825" w:hanging="360"/>
      </w:pPr>
      <w:rPr>
        <w:rFonts w:ascii="Symbol" w:eastAsia="Symbol" w:hAnsi="Symbol" w:cs="Symbol" w:hint="default"/>
        <w:b w:val="0"/>
        <w:bCs w:val="0"/>
        <w:i w:val="0"/>
        <w:iCs w:val="0"/>
        <w:w w:val="100"/>
        <w:sz w:val="22"/>
        <w:szCs w:val="22"/>
        <w:lang w:val="en-US" w:eastAsia="en-US" w:bidi="ar-SA"/>
      </w:rPr>
    </w:lvl>
    <w:lvl w:ilvl="1" w:tplc="FE1C1BE2">
      <w:numFmt w:val="bullet"/>
      <w:lvlText w:val="•"/>
      <w:lvlJc w:val="left"/>
      <w:pPr>
        <w:ind w:left="1672" w:hanging="360"/>
      </w:pPr>
      <w:rPr>
        <w:rFonts w:hint="default"/>
        <w:lang w:val="en-US" w:eastAsia="en-US" w:bidi="ar-SA"/>
      </w:rPr>
    </w:lvl>
    <w:lvl w:ilvl="2" w:tplc="251ADC74">
      <w:numFmt w:val="bullet"/>
      <w:lvlText w:val="•"/>
      <w:lvlJc w:val="left"/>
      <w:pPr>
        <w:ind w:left="2524" w:hanging="360"/>
      </w:pPr>
      <w:rPr>
        <w:rFonts w:hint="default"/>
        <w:lang w:val="en-US" w:eastAsia="en-US" w:bidi="ar-SA"/>
      </w:rPr>
    </w:lvl>
    <w:lvl w:ilvl="3" w:tplc="FABEFB40">
      <w:numFmt w:val="bullet"/>
      <w:lvlText w:val="•"/>
      <w:lvlJc w:val="left"/>
      <w:pPr>
        <w:ind w:left="3376" w:hanging="360"/>
      </w:pPr>
      <w:rPr>
        <w:rFonts w:hint="default"/>
        <w:lang w:val="en-US" w:eastAsia="en-US" w:bidi="ar-SA"/>
      </w:rPr>
    </w:lvl>
    <w:lvl w:ilvl="4" w:tplc="59DCA970">
      <w:numFmt w:val="bullet"/>
      <w:lvlText w:val="•"/>
      <w:lvlJc w:val="left"/>
      <w:pPr>
        <w:ind w:left="4228" w:hanging="360"/>
      </w:pPr>
      <w:rPr>
        <w:rFonts w:hint="default"/>
        <w:lang w:val="en-US" w:eastAsia="en-US" w:bidi="ar-SA"/>
      </w:rPr>
    </w:lvl>
    <w:lvl w:ilvl="5" w:tplc="DB8ABC1C">
      <w:numFmt w:val="bullet"/>
      <w:lvlText w:val="•"/>
      <w:lvlJc w:val="left"/>
      <w:pPr>
        <w:ind w:left="5080" w:hanging="360"/>
      </w:pPr>
      <w:rPr>
        <w:rFonts w:hint="default"/>
        <w:lang w:val="en-US" w:eastAsia="en-US" w:bidi="ar-SA"/>
      </w:rPr>
    </w:lvl>
    <w:lvl w:ilvl="6" w:tplc="17686428">
      <w:numFmt w:val="bullet"/>
      <w:lvlText w:val="•"/>
      <w:lvlJc w:val="left"/>
      <w:pPr>
        <w:ind w:left="5932" w:hanging="360"/>
      </w:pPr>
      <w:rPr>
        <w:rFonts w:hint="default"/>
        <w:lang w:val="en-US" w:eastAsia="en-US" w:bidi="ar-SA"/>
      </w:rPr>
    </w:lvl>
    <w:lvl w:ilvl="7" w:tplc="DB782B92">
      <w:numFmt w:val="bullet"/>
      <w:lvlText w:val="•"/>
      <w:lvlJc w:val="left"/>
      <w:pPr>
        <w:ind w:left="6784" w:hanging="360"/>
      </w:pPr>
      <w:rPr>
        <w:rFonts w:hint="default"/>
        <w:lang w:val="en-US" w:eastAsia="en-US" w:bidi="ar-SA"/>
      </w:rPr>
    </w:lvl>
    <w:lvl w:ilvl="8" w:tplc="C7CEAAB2">
      <w:numFmt w:val="bullet"/>
      <w:lvlText w:val="•"/>
      <w:lvlJc w:val="left"/>
      <w:pPr>
        <w:ind w:left="7636" w:hanging="360"/>
      </w:pPr>
      <w:rPr>
        <w:rFonts w:hint="default"/>
        <w:lang w:val="en-US" w:eastAsia="en-US" w:bidi="ar-SA"/>
      </w:rPr>
    </w:lvl>
  </w:abstractNum>
  <w:abstractNum w:abstractNumId="16" w15:restartNumberingAfterBreak="0">
    <w:nsid w:val="34027C4A"/>
    <w:multiLevelType w:val="hybridMultilevel"/>
    <w:tmpl w:val="F2345974"/>
    <w:lvl w:ilvl="0" w:tplc="4B626990">
      <w:start w:val="1"/>
      <w:numFmt w:val="upperRoman"/>
      <w:lvlText w:val="%1."/>
      <w:lvlJc w:val="left"/>
      <w:pPr>
        <w:ind w:left="1900" w:hanging="720"/>
        <w:jc w:val="left"/>
      </w:pPr>
      <w:rPr>
        <w:rFonts w:ascii="Trebuchet MS" w:eastAsia="Trebuchet MS" w:hAnsi="Trebuchet MS" w:cs="Trebuchet MS" w:hint="default"/>
        <w:b/>
        <w:bCs/>
        <w:i w:val="0"/>
        <w:iCs w:val="0"/>
        <w:color w:val="221F1F"/>
        <w:spacing w:val="-1"/>
        <w:w w:val="99"/>
        <w:sz w:val="22"/>
        <w:szCs w:val="22"/>
        <w:lang w:val="en-US" w:eastAsia="en-US" w:bidi="ar-SA"/>
      </w:rPr>
    </w:lvl>
    <w:lvl w:ilvl="1" w:tplc="1B285692">
      <w:start w:val="1"/>
      <w:numFmt w:val="decimal"/>
      <w:lvlText w:val="%2."/>
      <w:lvlJc w:val="left"/>
      <w:pPr>
        <w:ind w:left="1900" w:hanging="360"/>
        <w:jc w:val="left"/>
      </w:pPr>
      <w:rPr>
        <w:rFonts w:ascii="Trebuchet MS" w:eastAsia="Trebuchet MS" w:hAnsi="Trebuchet MS" w:cs="Trebuchet MS" w:hint="default"/>
        <w:b w:val="0"/>
        <w:bCs w:val="0"/>
        <w:i w:val="0"/>
        <w:iCs w:val="0"/>
        <w:color w:val="221F1F"/>
        <w:spacing w:val="-2"/>
        <w:w w:val="99"/>
        <w:sz w:val="22"/>
        <w:szCs w:val="22"/>
        <w:lang w:val="en-US" w:eastAsia="en-US" w:bidi="ar-SA"/>
      </w:rPr>
    </w:lvl>
    <w:lvl w:ilvl="2" w:tplc="73C6ECB8">
      <w:numFmt w:val="bullet"/>
      <w:lvlText w:val="•"/>
      <w:lvlJc w:val="left"/>
      <w:pPr>
        <w:ind w:left="3868" w:hanging="360"/>
      </w:pPr>
      <w:rPr>
        <w:rFonts w:hint="default"/>
        <w:lang w:val="en-US" w:eastAsia="en-US" w:bidi="ar-SA"/>
      </w:rPr>
    </w:lvl>
    <w:lvl w:ilvl="3" w:tplc="08528EF0">
      <w:numFmt w:val="bullet"/>
      <w:lvlText w:val="•"/>
      <w:lvlJc w:val="left"/>
      <w:pPr>
        <w:ind w:left="4852" w:hanging="360"/>
      </w:pPr>
      <w:rPr>
        <w:rFonts w:hint="default"/>
        <w:lang w:val="en-US" w:eastAsia="en-US" w:bidi="ar-SA"/>
      </w:rPr>
    </w:lvl>
    <w:lvl w:ilvl="4" w:tplc="2E7E2824">
      <w:numFmt w:val="bullet"/>
      <w:lvlText w:val="•"/>
      <w:lvlJc w:val="left"/>
      <w:pPr>
        <w:ind w:left="5836" w:hanging="360"/>
      </w:pPr>
      <w:rPr>
        <w:rFonts w:hint="default"/>
        <w:lang w:val="en-US" w:eastAsia="en-US" w:bidi="ar-SA"/>
      </w:rPr>
    </w:lvl>
    <w:lvl w:ilvl="5" w:tplc="512C6F1E">
      <w:numFmt w:val="bullet"/>
      <w:lvlText w:val="•"/>
      <w:lvlJc w:val="left"/>
      <w:pPr>
        <w:ind w:left="6820" w:hanging="360"/>
      </w:pPr>
      <w:rPr>
        <w:rFonts w:hint="default"/>
        <w:lang w:val="en-US" w:eastAsia="en-US" w:bidi="ar-SA"/>
      </w:rPr>
    </w:lvl>
    <w:lvl w:ilvl="6" w:tplc="7216404A">
      <w:numFmt w:val="bullet"/>
      <w:lvlText w:val="•"/>
      <w:lvlJc w:val="left"/>
      <w:pPr>
        <w:ind w:left="7804" w:hanging="360"/>
      </w:pPr>
      <w:rPr>
        <w:rFonts w:hint="default"/>
        <w:lang w:val="en-US" w:eastAsia="en-US" w:bidi="ar-SA"/>
      </w:rPr>
    </w:lvl>
    <w:lvl w:ilvl="7" w:tplc="DDCA3710">
      <w:numFmt w:val="bullet"/>
      <w:lvlText w:val="•"/>
      <w:lvlJc w:val="left"/>
      <w:pPr>
        <w:ind w:left="8788" w:hanging="360"/>
      </w:pPr>
      <w:rPr>
        <w:rFonts w:hint="default"/>
        <w:lang w:val="en-US" w:eastAsia="en-US" w:bidi="ar-SA"/>
      </w:rPr>
    </w:lvl>
    <w:lvl w:ilvl="8" w:tplc="B8BA331C">
      <w:numFmt w:val="bullet"/>
      <w:lvlText w:val="•"/>
      <w:lvlJc w:val="left"/>
      <w:pPr>
        <w:ind w:left="9772" w:hanging="360"/>
      </w:pPr>
      <w:rPr>
        <w:rFonts w:hint="default"/>
        <w:lang w:val="en-US" w:eastAsia="en-US" w:bidi="ar-SA"/>
      </w:rPr>
    </w:lvl>
  </w:abstractNum>
  <w:abstractNum w:abstractNumId="17" w15:restartNumberingAfterBreak="0">
    <w:nsid w:val="342E09D0"/>
    <w:multiLevelType w:val="hybridMultilevel"/>
    <w:tmpl w:val="2362ECC8"/>
    <w:lvl w:ilvl="0" w:tplc="7D7C92E6">
      <w:numFmt w:val="bullet"/>
      <w:lvlText w:val=""/>
      <w:lvlJc w:val="left"/>
      <w:pPr>
        <w:ind w:left="1740" w:hanging="541"/>
      </w:pPr>
      <w:rPr>
        <w:rFonts w:ascii="Symbol" w:eastAsia="Symbol" w:hAnsi="Symbol" w:cs="Symbol" w:hint="default"/>
        <w:b w:val="0"/>
        <w:bCs w:val="0"/>
        <w:i w:val="0"/>
        <w:iCs w:val="0"/>
        <w:w w:val="99"/>
        <w:sz w:val="20"/>
        <w:szCs w:val="20"/>
        <w:lang w:val="en-US" w:eastAsia="en-US" w:bidi="ar-SA"/>
      </w:rPr>
    </w:lvl>
    <w:lvl w:ilvl="1" w:tplc="094057DE">
      <w:numFmt w:val="bullet"/>
      <w:lvlText w:val=""/>
      <w:lvlJc w:val="left"/>
      <w:pPr>
        <w:ind w:left="1920" w:hanging="360"/>
      </w:pPr>
      <w:rPr>
        <w:rFonts w:ascii="Symbol" w:eastAsia="Symbol" w:hAnsi="Symbol" w:cs="Symbol" w:hint="default"/>
        <w:b w:val="0"/>
        <w:bCs w:val="0"/>
        <w:i w:val="0"/>
        <w:iCs w:val="0"/>
        <w:w w:val="99"/>
        <w:sz w:val="20"/>
        <w:szCs w:val="20"/>
        <w:lang w:val="en-US" w:eastAsia="en-US" w:bidi="ar-SA"/>
      </w:rPr>
    </w:lvl>
    <w:lvl w:ilvl="2" w:tplc="32D215F6">
      <w:numFmt w:val="bullet"/>
      <w:lvlText w:val="•"/>
      <w:lvlJc w:val="left"/>
      <w:pPr>
        <w:ind w:left="1200" w:hanging="125"/>
      </w:pPr>
      <w:rPr>
        <w:rFonts w:ascii="Arial" w:eastAsia="Arial" w:hAnsi="Arial" w:cs="Arial" w:hint="default"/>
        <w:b w:val="0"/>
        <w:bCs w:val="0"/>
        <w:i w:val="0"/>
        <w:iCs w:val="0"/>
        <w:w w:val="99"/>
        <w:sz w:val="20"/>
        <w:szCs w:val="20"/>
        <w:lang w:val="en-US" w:eastAsia="en-US" w:bidi="ar-SA"/>
      </w:rPr>
    </w:lvl>
    <w:lvl w:ilvl="3" w:tplc="C1D4777C">
      <w:numFmt w:val="bullet"/>
      <w:lvlText w:val="•"/>
      <w:lvlJc w:val="left"/>
      <w:pPr>
        <w:ind w:left="3150" w:hanging="125"/>
      </w:pPr>
      <w:rPr>
        <w:rFonts w:hint="default"/>
        <w:lang w:val="en-US" w:eastAsia="en-US" w:bidi="ar-SA"/>
      </w:rPr>
    </w:lvl>
    <w:lvl w:ilvl="4" w:tplc="5DA4C610">
      <w:numFmt w:val="bullet"/>
      <w:lvlText w:val="•"/>
      <w:lvlJc w:val="left"/>
      <w:pPr>
        <w:ind w:left="4380" w:hanging="125"/>
      </w:pPr>
      <w:rPr>
        <w:rFonts w:hint="default"/>
        <w:lang w:val="en-US" w:eastAsia="en-US" w:bidi="ar-SA"/>
      </w:rPr>
    </w:lvl>
    <w:lvl w:ilvl="5" w:tplc="CFC088A8">
      <w:numFmt w:val="bullet"/>
      <w:lvlText w:val="•"/>
      <w:lvlJc w:val="left"/>
      <w:pPr>
        <w:ind w:left="5610" w:hanging="125"/>
      </w:pPr>
      <w:rPr>
        <w:rFonts w:hint="default"/>
        <w:lang w:val="en-US" w:eastAsia="en-US" w:bidi="ar-SA"/>
      </w:rPr>
    </w:lvl>
    <w:lvl w:ilvl="6" w:tplc="F4FAA5B8">
      <w:numFmt w:val="bullet"/>
      <w:lvlText w:val="•"/>
      <w:lvlJc w:val="left"/>
      <w:pPr>
        <w:ind w:left="6840" w:hanging="125"/>
      </w:pPr>
      <w:rPr>
        <w:rFonts w:hint="default"/>
        <w:lang w:val="en-US" w:eastAsia="en-US" w:bidi="ar-SA"/>
      </w:rPr>
    </w:lvl>
    <w:lvl w:ilvl="7" w:tplc="EBC2F74E">
      <w:numFmt w:val="bullet"/>
      <w:lvlText w:val="•"/>
      <w:lvlJc w:val="left"/>
      <w:pPr>
        <w:ind w:left="8070" w:hanging="125"/>
      </w:pPr>
      <w:rPr>
        <w:rFonts w:hint="default"/>
        <w:lang w:val="en-US" w:eastAsia="en-US" w:bidi="ar-SA"/>
      </w:rPr>
    </w:lvl>
    <w:lvl w:ilvl="8" w:tplc="31247954">
      <w:numFmt w:val="bullet"/>
      <w:lvlText w:val="•"/>
      <w:lvlJc w:val="left"/>
      <w:pPr>
        <w:ind w:left="9300" w:hanging="125"/>
      </w:pPr>
      <w:rPr>
        <w:rFonts w:hint="default"/>
        <w:lang w:val="en-US" w:eastAsia="en-US" w:bidi="ar-SA"/>
      </w:rPr>
    </w:lvl>
  </w:abstractNum>
  <w:abstractNum w:abstractNumId="18" w15:restartNumberingAfterBreak="0">
    <w:nsid w:val="35FA66FC"/>
    <w:multiLevelType w:val="hybridMultilevel"/>
    <w:tmpl w:val="43C8BAB4"/>
    <w:lvl w:ilvl="0" w:tplc="2E40A77C">
      <w:start w:val="1"/>
      <w:numFmt w:val="decimal"/>
      <w:lvlText w:val="%1."/>
      <w:lvlJc w:val="left"/>
      <w:pPr>
        <w:ind w:left="470" w:hanging="370"/>
        <w:jc w:val="left"/>
      </w:pPr>
      <w:rPr>
        <w:rFonts w:ascii="Century Gothic" w:eastAsia="Century Gothic" w:hAnsi="Century Gothic" w:cs="Century Gothic" w:hint="default"/>
        <w:b/>
        <w:bCs/>
        <w:i w:val="0"/>
        <w:iCs w:val="0"/>
        <w:color w:val="FFFFFF"/>
        <w:w w:val="92"/>
        <w:sz w:val="28"/>
        <w:szCs w:val="28"/>
        <w:shd w:val="clear" w:color="auto" w:fill="282973"/>
        <w:lang w:val="en-US" w:eastAsia="en-US" w:bidi="ar-SA"/>
      </w:rPr>
    </w:lvl>
    <w:lvl w:ilvl="1" w:tplc="AD5293D4">
      <w:numFmt w:val="bullet"/>
      <w:lvlText w:val="•"/>
      <w:lvlJc w:val="left"/>
      <w:pPr>
        <w:ind w:left="1606" w:hanging="370"/>
      </w:pPr>
      <w:rPr>
        <w:rFonts w:hint="default"/>
        <w:lang w:val="en-US" w:eastAsia="en-US" w:bidi="ar-SA"/>
      </w:rPr>
    </w:lvl>
    <w:lvl w:ilvl="2" w:tplc="D9A4E2FC">
      <w:numFmt w:val="bullet"/>
      <w:lvlText w:val="•"/>
      <w:lvlJc w:val="left"/>
      <w:pPr>
        <w:ind w:left="2732" w:hanging="370"/>
      </w:pPr>
      <w:rPr>
        <w:rFonts w:hint="default"/>
        <w:lang w:val="en-US" w:eastAsia="en-US" w:bidi="ar-SA"/>
      </w:rPr>
    </w:lvl>
    <w:lvl w:ilvl="3" w:tplc="6608C456">
      <w:numFmt w:val="bullet"/>
      <w:lvlText w:val="•"/>
      <w:lvlJc w:val="left"/>
      <w:pPr>
        <w:ind w:left="3858" w:hanging="370"/>
      </w:pPr>
      <w:rPr>
        <w:rFonts w:hint="default"/>
        <w:lang w:val="en-US" w:eastAsia="en-US" w:bidi="ar-SA"/>
      </w:rPr>
    </w:lvl>
    <w:lvl w:ilvl="4" w:tplc="D3D08A04">
      <w:numFmt w:val="bullet"/>
      <w:lvlText w:val="•"/>
      <w:lvlJc w:val="left"/>
      <w:pPr>
        <w:ind w:left="4984" w:hanging="370"/>
      </w:pPr>
      <w:rPr>
        <w:rFonts w:hint="default"/>
        <w:lang w:val="en-US" w:eastAsia="en-US" w:bidi="ar-SA"/>
      </w:rPr>
    </w:lvl>
    <w:lvl w:ilvl="5" w:tplc="645EC4BC">
      <w:numFmt w:val="bullet"/>
      <w:lvlText w:val="•"/>
      <w:lvlJc w:val="left"/>
      <w:pPr>
        <w:ind w:left="6110" w:hanging="370"/>
      </w:pPr>
      <w:rPr>
        <w:rFonts w:hint="default"/>
        <w:lang w:val="en-US" w:eastAsia="en-US" w:bidi="ar-SA"/>
      </w:rPr>
    </w:lvl>
    <w:lvl w:ilvl="6" w:tplc="DE805E6E">
      <w:numFmt w:val="bullet"/>
      <w:lvlText w:val="•"/>
      <w:lvlJc w:val="left"/>
      <w:pPr>
        <w:ind w:left="7236" w:hanging="370"/>
      </w:pPr>
      <w:rPr>
        <w:rFonts w:hint="default"/>
        <w:lang w:val="en-US" w:eastAsia="en-US" w:bidi="ar-SA"/>
      </w:rPr>
    </w:lvl>
    <w:lvl w:ilvl="7" w:tplc="09429E7E">
      <w:numFmt w:val="bullet"/>
      <w:lvlText w:val="•"/>
      <w:lvlJc w:val="left"/>
      <w:pPr>
        <w:ind w:left="8362" w:hanging="370"/>
      </w:pPr>
      <w:rPr>
        <w:rFonts w:hint="default"/>
        <w:lang w:val="en-US" w:eastAsia="en-US" w:bidi="ar-SA"/>
      </w:rPr>
    </w:lvl>
    <w:lvl w:ilvl="8" w:tplc="E4F42226">
      <w:numFmt w:val="bullet"/>
      <w:lvlText w:val="•"/>
      <w:lvlJc w:val="left"/>
      <w:pPr>
        <w:ind w:left="9488" w:hanging="370"/>
      </w:pPr>
      <w:rPr>
        <w:rFonts w:hint="default"/>
        <w:lang w:val="en-US" w:eastAsia="en-US" w:bidi="ar-SA"/>
      </w:rPr>
    </w:lvl>
  </w:abstractNum>
  <w:abstractNum w:abstractNumId="19" w15:restartNumberingAfterBreak="0">
    <w:nsid w:val="36435DA4"/>
    <w:multiLevelType w:val="hybridMultilevel"/>
    <w:tmpl w:val="4DD4147C"/>
    <w:lvl w:ilvl="0" w:tplc="328C791A">
      <w:start w:val="5"/>
      <w:numFmt w:val="decimal"/>
      <w:lvlText w:val="%1."/>
      <w:lvlJc w:val="left"/>
      <w:pPr>
        <w:ind w:left="2347" w:hanging="347"/>
        <w:jc w:val="left"/>
      </w:pPr>
      <w:rPr>
        <w:rFonts w:hint="default"/>
        <w:w w:val="96"/>
        <w:lang w:val="en-US" w:eastAsia="en-US" w:bidi="ar-SA"/>
      </w:rPr>
    </w:lvl>
    <w:lvl w:ilvl="1" w:tplc="596C170C">
      <w:start w:val="1"/>
      <w:numFmt w:val="lowerLetter"/>
      <w:lvlText w:val="%2."/>
      <w:lvlJc w:val="left"/>
      <w:pPr>
        <w:ind w:left="2646" w:hanging="320"/>
        <w:jc w:val="left"/>
      </w:pPr>
      <w:rPr>
        <w:rFonts w:hint="default"/>
        <w:w w:val="90"/>
        <w:lang w:val="en-US" w:eastAsia="en-US" w:bidi="ar-SA"/>
      </w:rPr>
    </w:lvl>
    <w:lvl w:ilvl="2" w:tplc="929E32FA">
      <w:numFmt w:val="bullet"/>
      <w:lvlText w:val="•"/>
      <w:lvlJc w:val="left"/>
      <w:pPr>
        <w:ind w:left="3693" w:hanging="320"/>
      </w:pPr>
      <w:rPr>
        <w:rFonts w:hint="default"/>
        <w:lang w:val="en-US" w:eastAsia="en-US" w:bidi="ar-SA"/>
      </w:rPr>
    </w:lvl>
    <w:lvl w:ilvl="3" w:tplc="F3E65920">
      <w:numFmt w:val="bullet"/>
      <w:lvlText w:val="•"/>
      <w:lvlJc w:val="left"/>
      <w:pPr>
        <w:ind w:left="4746" w:hanging="320"/>
      </w:pPr>
      <w:rPr>
        <w:rFonts w:hint="default"/>
        <w:lang w:val="en-US" w:eastAsia="en-US" w:bidi="ar-SA"/>
      </w:rPr>
    </w:lvl>
    <w:lvl w:ilvl="4" w:tplc="7458D874">
      <w:numFmt w:val="bullet"/>
      <w:lvlText w:val="•"/>
      <w:lvlJc w:val="left"/>
      <w:pPr>
        <w:ind w:left="5800" w:hanging="320"/>
      </w:pPr>
      <w:rPr>
        <w:rFonts w:hint="default"/>
        <w:lang w:val="en-US" w:eastAsia="en-US" w:bidi="ar-SA"/>
      </w:rPr>
    </w:lvl>
    <w:lvl w:ilvl="5" w:tplc="64BAB0BA">
      <w:numFmt w:val="bullet"/>
      <w:lvlText w:val="•"/>
      <w:lvlJc w:val="left"/>
      <w:pPr>
        <w:ind w:left="6853" w:hanging="320"/>
      </w:pPr>
      <w:rPr>
        <w:rFonts w:hint="default"/>
        <w:lang w:val="en-US" w:eastAsia="en-US" w:bidi="ar-SA"/>
      </w:rPr>
    </w:lvl>
    <w:lvl w:ilvl="6" w:tplc="6D5606FE">
      <w:numFmt w:val="bullet"/>
      <w:lvlText w:val="•"/>
      <w:lvlJc w:val="left"/>
      <w:pPr>
        <w:ind w:left="7906" w:hanging="320"/>
      </w:pPr>
      <w:rPr>
        <w:rFonts w:hint="default"/>
        <w:lang w:val="en-US" w:eastAsia="en-US" w:bidi="ar-SA"/>
      </w:rPr>
    </w:lvl>
    <w:lvl w:ilvl="7" w:tplc="B5B6AF0A">
      <w:numFmt w:val="bullet"/>
      <w:lvlText w:val="•"/>
      <w:lvlJc w:val="left"/>
      <w:pPr>
        <w:ind w:left="8960" w:hanging="320"/>
      </w:pPr>
      <w:rPr>
        <w:rFonts w:hint="default"/>
        <w:lang w:val="en-US" w:eastAsia="en-US" w:bidi="ar-SA"/>
      </w:rPr>
    </w:lvl>
    <w:lvl w:ilvl="8" w:tplc="C980B1BE">
      <w:numFmt w:val="bullet"/>
      <w:lvlText w:val="•"/>
      <w:lvlJc w:val="left"/>
      <w:pPr>
        <w:ind w:left="10013" w:hanging="320"/>
      </w:pPr>
      <w:rPr>
        <w:rFonts w:hint="default"/>
        <w:lang w:val="en-US" w:eastAsia="en-US" w:bidi="ar-SA"/>
      </w:rPr>
    </w:lvl>
  </w:abstractNum>
  <w:abstractNum w:abstractNumId="20" w15:restartNumberingAfterBreak="0">
    <w:nsid w:val="3725483B"/>
    <w:multiLevelType w:val="hybridMultilevel"/>
    <w:tmpl w:val="8F0AD9EA"/>
    <w:lvl w:ilvl="0" w:tplc="5FBC0800">
      <w:start w:val="1"/>
      <w:numFmt w:val="decimal"/>
      <w:lvlText w:val="%1."/>
      <w:lvlJc w:val="left"/>
      <w:pPr>
        <w:ind w:left="890" w:hanging="695"/>
        <w:jc w:val="right"/>
      </w:pPr>
      <w:rPr>
        <w:rFonts w:hint="default"/>
        <w:spacing w:val="-1"/>
        <w:w w:val="100"/>
        <w:lang w:val="en-US" w:eastAsia="en-US" w:bidi="ar-SA"/>
      </w:rPr>
    </w:lvl>
    <w:lvl w:ilvl="1" w:tplc="57387A14">
      <w:start w:val="1"/>
      <w:numFmt w:val="lowerLetter"/>
      <w:lvlText w:val="%2."/>
      <w:lvlJc w:val="left"/>
      <w:pPr>
        <w:ind w:left="1837" w:hanging="178"/>
        <w:jc w:val="left"/>
      </w:pPr>
      <w:rPr>
        <w:rFonts w:hint="default"/>
        <w:spacing w:val="-1"/>
        <w:w w:val="104"/>
        <w:lang w:val="en-US" w:eastAsia="en-US" w:bidi="ar-SA"/>
      </w:rPr>
    </w:lvl>
    <w:lvl w:ilvl="2" w:tplc="CFA43F48">
      <w:numFmt w:val="bullet"/>
      <w:lvlText w:val="•"/>
      <w:lvlJc w:val="left"/>
      <w:pPr>
        <w:ind w:left="2915" w:hanging="178"/>
      </w:pPr>
      <w:rPr>
        <w:rFonts w:hint="default"/>
        <w:lang w:val="en-US" w:eastAsia="en-US" w:bidi="ar-SA"/>
      </w:rPr>
    </w:lvl>
    <w:lvl w:ilvl="3" w:tplc="FACC0B3A">
      <w:numFmt w:val="bullet"/>
      <w:lvlText w:val="•"/>
      <w:lvlJc w:val="left"/>
      <w:pPr>
        <w:ind w:left="3991" w:hanging="178"/>
      </w:pPr>
      <w:rPr>
        <w:rFonts w:hint="default"/>
        <w:lang w:val="en-US" w:eastAsia="en-US" w:bidi="ar-SA"/>
      </w:rPr>
    </w:lvl>
    <w:lvl w:ilvl="4" w:tplc="215E5EFA">
      <w:numFmt w:val="bullet"/>
      <w:lvlText w:val="•"/>
      <w:lvlJc w:val="left"/>
      <w:pPr>
        <w:ind w:left="5066" w:hanging="178"/>
      </w:pPr>
      <w:rPr>
        <w:rFonts w:hint="default"/>
        <w:lang w:val="en-US" w:eastAsia="en-US" w:bidi="ar-SA"/>
      </w:rPr>
    </w:lvl>
    <w:lvl w:ilvl="5" w:tplc="20384E16">
      <w:numFmt w:val="bullet"/>
      <w:lvlText w:val="•"/>
      <w:lvlJc w:val="left"/>
      <w:pPr>
        <w:ind w:left="6142" w:hanging="178"/>
      </w:pPr>
      <w:rPr>
        <w:rFonts w:hint="default"/>
        <w:lang w:val="en-US" w:eastAsia="en-US" w:bidi="ar-SA"/>
      </w:rPr>
    </w:lvl>
    <w:lvl w:ilvl="6" w:tplc="0BC01B58">
      <w:numFmt w:val="bullet"/>
      <w:lvlText w:val="•"/>
      <w:lvlJc w:val="left"/>
      <w:pPr>
        <w:ind w:left="7217" w:hanging="178"/>
      </w:pPr>
      <w:rPr>
        <w:rFonts w:hint="default"/>
        <w:lang w:val="en-US" w:eastAsia="en-US" w:bidi="ar-SA"/>
      </w:rPr>
    </w:lvl>
    <w:lvl w:ilvl="7" w:tplc="7658727A">
      <w:numFmt w:val="bullet"/>
      <w:lvlText w:val="•"/>
      <w:lvlJc w:val="left"/>
      <w:pPr>
        <w:ind w:left="8293" w:hanging="178"/>
      </w:pPr>
      <w:rPr>
        <w:rFonts w:hint="default"/>
        <w:lang w:val="en-US" w:eastAsia="en-US" w:bidi="ar-SA"/>
      </w:rPr>
    </w:lvl>
    <w:lvl w:ilvl="8" w:tplc="2BC8E590">
      <w:numFmt w:val="bullet"/>
      <w:lvlText w:val="•"/>
      <w:lvlJc w:val="left"/>
      <w:pPr>
        <w:ind w:left="9368" w:hanging="178"/>
      </w:pPr>
      <w:rPr>
        <w:rFonts w:hint="default"/>
        <w:lang w:val="en-US" w:eastAsia="en-US" w:bidi="ar-SA"/>
      </w:rPr>
    </w:lvl>
  </w:abstractNum>
  <w:abstractNum w:abstractNumId="21" w15:restartNumberingAfterBreak="0">
    <w:nsid w:val="3F9162C4"/>
    <w:multiLevelType w:val="hybridMultilevel"/>
    <w:tmpl w:val="A09E4692"/>
    <w:lvl w:ilvl="0" w:tplc="CA56DC1C">
      <w:numFmt w:val="bullet"/>
      <w:lvlText w:val="•"/>
      <w:lvlJc w:val="left"/>
      <w:pPr>
        <w:ind w:left="562" w:hanging="97"/>
      </w:pPr>
      <w:rPr>
        <w:rFonts w:ascii="Times New Roman" w:eastAsia="Times New Roman" w:hAnsi="Times New Roman" w:cs="Times New Roman" w:hint="default"/>
        <w:b w:val="0"/>
        <w:bCs w:val="0"/>
        <w:i w:val="0"/>
        <w:iCs w:val="0"/>
        <w:w w:val="94"/>
        <w:sz w:val="8"/>
        <w:szCs w:val="8"/>
        <w:lang w:val="en-US" w:eastAsia="en-US" w:bidi="ar-SA"/>
      </w:rPr>
    </w:lvl>
    <w:lvl w:ilvl="1" w:tplc="B7A81D5C">
      <w:numFmt w:val="bullet"/>
      <w:lvlText w:val="•"/>
      <w:lvlJc w:val="left"/>
      <w:pPr>
        <w:ind w:left="592" w:hanging="97"/>
      </w:pPr>
      <w:rPr>
        <w:rFonts w:hint="default"/>
        <w:lang w:val="en-US" w:eastAsia="en-US" w:bidi="ar-SA"/>
      </w:rPr>
    </w:lvl>
    <w:lvl w:ilvl="2" w:tplc="B30C76DC">
      <w:numFmt w:val="bullet"/>
      <w:lvlText w:val="•"/>
      <w:lvlJc w:val="left"/>
      <w:pPr>
        <w:ind w:left="624" w:hanging="97"/>
      </w:pPr>
      <w:rPr>
        <w:rFonts w:hint="default"/>
        <w:lang w:val="en-US" w:eastAsia="en-US" w:bidi="ar-SA"/>
      </w:rPr>
    </w:lvl>
    <w:lvl w:ilvl="3" w:tplc="7A0EEFD4">
      <w:numFmt w:val="bullet"/>
      <w:lvlText w:val="•"/>
      <w:lvlJc w:val="left"/>
      <w:pPr>
        <w:ind w:left="656" w:hanging="97"/>
      </w:pPr>
      <w:rPr>
        <w:rFonts w:hint="default"/>
        <w:lang w:val="en-US" w:eastAsia="en-US" w:bidi="ar-SA"/>
      </w:rPr>
    </w:lvl>
    <w:lvl w:ilvl="4" w:tplc="4514851C">
      <w:numFmt w:val="bullet"/>
      <w:lvlText w:val="•"/>
      <w:lvlJc w:val="left"/>
      <w:pPr>
        <w:ind w:left="688" w:hanging="97"/>
      </w:pPr>
      <w:rPr>
        <w:rFonts w:hint="default"/>
        <w:lang w:val="en-US" w:eastAsia="en-US" w:bidi="ar-SA"/>
      </w:rPr>
    </w:lvl>
    <w:lvl w:ilvl="5" w:tplc="FA2614D0">
      <w:numFmt w:val="bullet"/>
      <w:lvlText w:val="•"/>
      <w:lvlJc w:val="left"/>
      <w:pPr>
        <w:ind w:left="720" w:hanging="97"/>
      </w:pPr>
      <w:rPr>
        <w:rFonts w:hint="default"/>
        <w:lang w:val="en-US" w:eastAsia="en-US" w:bidi="ar-SA"/>
      </w:rPr>
    </w:lvl>
    <w:lvl w:ilvl="6" w:tplc="F48074A0">
      <w:numFmt w:val="bullet"/>
      <w:lvlText w:val="•"/>
      <w:lvlJc w:val="left"/>
      <w:pPr>
        <w:ind w:left="752" w:hanging="97"/>
      </w:pPr>
      <w:rPr>
        <w:rFonts w:hint="default"/>
        <w:lang w:val="en-US" w:eastAsia="en-US" w:bidi="ar-SA"/>
      </w:rPr>
    </w:lvl>
    <w:lvl w:ilvl="7" w:tplc="9A58AA66">
      <w:numFmt w:val="bullet"/>
      <w:lvlText w:val="•"/>
      <w:lvlJc w:val="left"/>
      <w:pPr>
        <w:ind w:left="784" w:hanging="97"/>
      </w:pPr>
      <w:rPr>
        <w:rFonts w:hint="default"/>
        <w:lang w:val="en-US" w:eastAsia="en-US" w:bidi="ar-SA"/>
      </w:rPr>
    </w:lvl>
    <w:lvl w:ilvl="8" w:tplc="B09CBBDA">
      <w:numFmt w:val="bullet"/>
      <w:lvlText w:val="•"/>
      <w:lvlJc w:val="left"/>
      <w:pPr>
        <w:ind w:left="817" w:hanging="97"/>
      </w:pPr>
      <w:rPr>
        <w:rFonts w:hint="default"/>
        <w:lang w:val="en-US" w:eastAsia="en-US" w:bidi="ar-SA"/>
      </w:rPr>
    </w:lvl>
  </w:abstractNum>
  <w:abstractNum w:abstractNumId="22" w15:restartNumberingAfterBreak="0">
    <w:nsid w:val="40CB79B0"/>
    <w:multiLevelType w:val="hybridMultilevel"/>
    <w:tmpl w:val="4D74E82A"/>
    <w:lvl w:ilvl="0" w:tplc="225C67DA">
      <w:numFmt w:val="bullet"/>
      <w:lvlText w:val=""/>
      <w:lvlJc w:val="left"/>
      <w:pPr>
        <w:ind w:left="460" w:hanging="360"/>
      </w:pPr>
      <w:rPr>
        <w:rFonts w:ascii="Symbol" w:eastAsia="Symbol" w:hAnsi="Symbol" w:cs="Symbol" w:hint="default"/>
        <w:b w:val="0"/>
        <w:bCs w:val="0"/>
        <w:i w:val="0"/>
        <w:iCs w:val="0"/>
        <w:w w:val="100"/>
        <w:sz w:val="20"/>
        <w:szCs w:val="20"/>
        <w:lang w:val="en-US" w:eastAsia="en-US" w:bidi="ar-SA"/>
      </w:rPr>
    </w:lvl>
    <w:lvl w:ilvl="1" w:tplc="B5F6352A">
      <w:numFmt w:val="bullet"/>
      <w:lvlText w:val="•"/>
      <w:lvlJc w:val="left"/>
      <w:pPr>
        <w:ind w:left="691" w:hanging="360"/>
      </w:pPr>
      <w:rPr>
        <w:rFonts w:hint="default"/>
        <w:lang w:val="en-US" w:eastAsia="en-US" w:bidi="ar-SA"/>
      </w:rPr>
    </w:lvl>
    <w:lvl w:ilvl="2" w:tplc="E6DE73F6">
      <w:numFmt w:val="bullet"/>
      <w:lvlText w:val="•"/>
      <w:lvlJc w:val="left"/>
      <w:pPr>
        <w:ind w:left="923" w:hanging="360"/>
      </w:pPr>
      <w:rPr>
        <w:rFonts w:hint="default"/>
        <w:lang w:val="en-US" w:eastAsia="en-US" w:bidi="ar-SA"/>
      </w:rPr>
    </w:lvl>
    <w:lvl w:ilvl="3" w:tplc="00D2F4B4">
      <w:numFmt w:val="bullet"/>
      <w:lvlText w:val="•"/>
      <w:lvlJc w:val="left"/>
      <w:pPr>
        <w:ind w:left="1155" w:hanging="360"/>
      </w:pPr>
      <w:rPr>
        <w:rFonts w:hint="default"/>
        <w:lang w:val="en-US" w:eastAsia="en-US" w:bidi="ar-SA"/>
      </w:rPr>
    </w:lvl>
    <w:lvl w:ilvl="4" w:tplc="4FC6E088">
      <w:numFmt w:val="bullet"/>
      <w:lvlText w:val="•"/>
      <w:lvlJc w:val="left"/>
      <w:pPr>
        <w:ind w:left="1387" w:hanging="360"/>
      </w:pPr>
      <w:rPr>
        <w:rFonts w:hint="default"/>
        <w:lang w:val="en-US" w:eastAsia="en-US" w:bidi="ar-SA"/>
      </w:rPr>
    </w:lvl>
    <w:lvl w:ilvl="5" w:tplc="4AEEE66C">
      <w:numFmt w:val="bullet"/>
      <w:lvlText w:val="•"/>
      <w:lvlJc w:val="left"/>
      <w:pPr>
        <w:ind w:left="1619" w:hanging="360"/>
      </w:pPr>
      <w:rPr>
        <w:rFonts w:hint="default"/>
        <w:lang w:val="en-US" w:eastAsia="en-US" w:bidi="ar-SA"/>
      </w:rPr>
    </w:lvl>
    <w:lvl w:ilvl="6" w:tplc="404ADE8A">
      <w:numFmt w:val="bullet"/>
      <w:lvlText w:val="•"/>
      <w:lvlJc w:val="left"/>
      <w:pPr>
        <w:ind w:left="1851" w:hanging="360"/>
      </w:pPr>
      <w:rPr>
        <w:rFonts w:hint="default"/>
        <w:lang w:val="en-US" w:eastAsia="en-US" w:bidi="ar-SA"/>
      </w:rPr>
    </w:lvl>
    <w:lvl w:ilvl="7" w:tplc="1826D9D8">
      <w:numFmt w:val="bullet"/>
      <w:lvlText w:val="•"/>
      <w:lvlJc w:val="left"/>
      <w:pPr>
        <w:ind w:left="2083" w:hanging="360"/>
      </w:pPr>
      <w:rPr>
        <w:rFonts w:hint="default"/>
        <w:lang w:val="en-US" w:eastAsia="en-US" w:bidi="ar-SA"/>
      </w:rPr>
    </w:lvl>
    <w:lvl w:ilvl="8" w:tplc="C7F0C5AA">
      <w:numFmt w:val="bullet"/>
      <w:lvlText w:val="•"/>
      <w:lvlJc w:val="left"/>
      <w:pPr>
        <w:ind w:left="2315" w:hanging="360"/>
      </w:pPr>
      <w:rPr>
        <w:rFonts w:hint="default"/>
        <w:lang w:val="en-US" w:eastAsia="en-US" w:bidi="ar-SA"/>
      </w:rPr>
    </w:lvl>
  </w:abstractNum>
  <w:abstractNum w:abstractNumId="23" w15:restartNumberingAfterBreak="0">
    <w:nsid w:val="41F21314"/>
    <w:multiLevelType w:val="hybridMultilevel"/>
    <w:tmpl w:val="26641AD4"/>
    <w:lvl w:ilvl="0" w:tplc="BADAF7B2">
      <w:start w:val="1"/>
      <w:numFmt w:val="decimal"/>
      <w:lvlText w:val="%1."/>
      <w:lvlJc w:val="left"/>
      <w:pPr>
        <w:ind w:left="216" w:hanging="187"/>
        <w:jc w:val="left"/>
      </w:pPr>
      <w:rPr>
        <w:rFonts w:ascii="Trebuchet MS" w:eastAsia="Trebuchet MS" w:hAnsi="Trebuchet MS" w:cs="Trebuchet MS" w:hint="default"/>
        <w:b w:val="0"/>
        <w:bCs w:val="0"/>
        <w:i w:val="0"/>
        <w:iCs w:val="0"/>
        <w:color w:val="231F20"/>
        <w:w w:val="80"/>
        <w:sz w:val="20"/>
        <w:szCs w:val="20"/>
        <w:lang w:val="en-US" w:eastAsia="en-US" w:bidi="ar-SA"/>
      </w:rPr>
    </w:lvl>
    <w:lvl w:ilvl="1" w:tplc="18FA7050">
      <w:numFmt w:val="bullet"/>
      <w:lvlText w:val="•"/>
      <w:lvlJc w:val="left"/>
      <w:pPr>
        <w:ind w:left="1374" w:hanging="187"/>
      </w:pPr>
      <w:rPr>
        <w:rFonts w:hint="default"/>
        <w:lang w:val="en-US" w:eastAsia="en-US" w:bidi="ar-SA"/>
      </w:rPr>
    </w:lvl>
    <w:lvl w:ilvl="2" w:tplc="34701EE2">
      <w:numFmt w:val="bullet"/>
      <w:lvlText w:val="•"/>
      <w:lvlJc w:val="left"/>
      <w:pPr>
        <w:ind w:left="2528" w:hanging="187"/>
      </w:pPr>
      <w:rPr>
        <w:rFonts w:hint="default"/>
        <w:lang w:val="en-US" w:eastAsia="en-US" w:bidi="ar-SA"/>
      </w:rPr>
    </w:lvl>
    <w:lvl w:ilvl="3" w:tplc="3BEC51BC">
      <w:numFmt w:val="bullet"/>
      <w:lvlText w:val="•"/>
      <w:lvlJc w:val="left"/>
      <w:pPr>
        <w:ind w:left="3682" w:hanging="187"/>
      </w:pPr>
      <w:rPr>
        <w:rFonts w:hint="default"/>
        <w:lang w:val="en-US" w:eastAsia="en-US" w:bidi="ar-SA"/>
      </w:rPr>
    </w:lvl>
    <w:lvl w:ilvl="4" w:tplc="00867F06">
      <w:numFmt w:val="bullet"/>
      <w:lvlText w:val="•"/>
      <w:lvlJc w:val="left"/>
      <w:pPr>
        <w:ind w:left="4836" w:hanging="187"/>
      </w:pPr>
      <w:rPr>
        <w:rFonts w:hint="default"/>
        <w:lang w:val="en-US" w:eastAsia="en-US" w:bidi="ar-SA"/>
      </w:rPr>
    </w:lvl>
    <w:lvl w:ilvl="5" w:tplc="8C4E0770">
      <w:numFmt w:val="bullet"/>
      <w:lvlText w:val="•"/>
      <w:lvlJc w:val="left"/>
      <w:pPr>
        <w:ind w:left="5990" w:hanging="187"/>
      </w:pPr>
      <w:rPr>
        <w:rFonts w:hint="default"/>
        <w:lang w:val="en-US" w:eastAsia="en-US" w:bidi="ar-SA"/>
      </w:rPr>
    </w:lvl>
    <w:lvl w:ilvl="6" w:tplc="CF22F94C">
      <w:numFmt w:val="bullet"/>
      <w:lvlText w:val="•"/>
      <w:lvlJc w:val="left"/>
      <w:pPr>
        <w:ind w:left="7144" w:hanging="187"/>
      </w:pPr>
      <w:rPr>
        <w:rFonts w:hint="default"/>
        <w:lang w:val="en-US" w:eastAsia="en-US" w:bidi="ar-SA"/>
      </w:rPr>
    </w:lvl>
    <w:lvl w:ilvl="7" w:tplc="63AA01A8">
      <w:numFmt w:val="bullet"/>
      <w:lvlText w:val="•"/>
      <w:lvlJc w:val="left"/>
      <w:pPr>
        <w:ind w:left="8298" w:hanging="187"/>
      </w:pPr>
      <w:rPr>
        <w:rFonts w:hint="default"/>
        <w:lang w:val="en-US" w:eastAsia="en-US" w:bidi="ar-SA"/>
      </w:rPr>
    </w:lvl>
    <w:lvl w:ilvl="8" w:tplc="0AB88AF6">
      <w:numFmt w:val="bullet"/>
      <w:lvlText w:val="•"/>
      <w:lvlJc w:val="left"/>
      <w:pPr>
        <w:ind w:left="9452" w:hanging="187"/>
      </w:pPr>
      <w:rPr>
        <w:rFonts w:hint="default"/>
        <w:lang w:val="en-US" w:eastAsia="en-US" w:bidi="ar-SA"/>
      </w:rPr>
    </w:lvl>
  </w:abstractNum>
  <w:abstractNum w:abstractNumId="24" w15:restartNumberingAfterBreak="0">
    <w:nsid w:val="43696279"/>
    <w:multiLevelType w:val="hybridMultilevel"/>
    <w:tmpl w:val="09B6CF02"/>
    <w:lvl w:ilvl="0" w:tplc="060A213C">
      <w:start w:val="2"/>
      <w:numFmt w:val="decimal"/>
      <w:lvlText w:val="%1."/>
      <w:lvlJc w:val="left"/>
      <w:pPr>
        <w:ind w:left="425" w:hanging="323"/>
        <w:jc w:val="right"/>
      </w:pPr>
      <w:rPr>
        <w:rFonts w:hint="default"/>
        <w:w w:val="96"/>
        <w:lang w:val="en-US" w:eastAsia="en-US" w:bidi="ar-SA"/>
      </w:rPr>
    </w:lvl>
    <w:lvl w:ilvl="1" w:tplc="78A84EA2">
      <w:start w:val="1"/>
      <w:numFmt w:val="decimal"/>
      <w:lvlText w:val="%2."/>
      <w:lvlJc w:val="left"/>
      <w:pPr>
        <w:ind w:left="4085" w:hanging="704"/>
        <w:jc w:val="left"/>
      </w:pPr>
      <w:rPr>
        <w:rFonts w:ascii="Courier New" w:eastAsia="Courier New" w:hAnsi="Courier New" w:cs="Courier New" w:hint="default"/>
        <w:b w:val="0"/>
        <w:bCs w:val="0"/>
        <w:i w:val="0"/>
        <w:iCs w:val="0"/>
        <w:spacing w:val="-1"/>
        <w:w w:val="88"/>
        <w:sz w:val="26"/>
        <w:szCs w:val="26"/>
        <w:lang w:val="en-US" w:eastAsia="en-US" w:bidi="ar-SA"/>
      </w:rPr>
    </w:lvl>
    <w:lvl w:ilvl="2" w:tplc="10E44688">
      <w:start w:val="1"/>
      <w:numFmt w:val="lowerLetter"/>
      <w:lvlText w:val="(%3)"/>
      <w:lvlJc w:val="left"/>
      <w:pPr>
        <w:ind w:left="2071" w:hanging="730"/>
        <w:jc w:val="right"/>
      </w:pPr>
      <w:rPr>
        <w:rFonts w:hint="default"/>
        <w:spacing w:val="-1"/>
        <w:w w:val="107"/>
        <w:lang w:val="en-US" w:eastAsia="en-US" w:bidi="ar-SA"/>
      </w:rPr>
    </w:lvl>
    <w:lvl w:ilvl="3" w:tplc="308CC8AA">
      <w:start w:val="1"/>
      <w:numFmt w:val="decimal"/>
      <w:lvlText w:val="(%4)"/>
      <w:lvlJc w:val="left"/>
      <w:pPr>
        <w:ind w:left="2032" w:hanging="745"/>
        <w:jc w:val="left"/>
      </w:pPr>
      <w:rPr>
        <w:rFonts w:ascii="Courier New" w:eastAsia="Courier New" w:hAnsi="Courier New" w:cs="Courier New" w:hint="default"/>
        <w:b w:val="0"/>
        <w:bCs w:val="0"/>
        <w:i w:val="0"/>
        <w:iCs w:val="0"/>
        <w:spacing w:val="-1"/>
        <w:w w:val="107"/>
        <w:sz w:val="26"/>
        <w:szCs w:val="26"/>
        <w:lang w:val="en-US" w:eastAsia="en-US" w:bidi="ar-SA"/>
      </w:rPr>
    </w:lvl>
    <w:lvl w:ilvl="4" w:tplc="AB347E54">
      <w:numFmt w:val="bullet"/>
      <w:lvlText w:val="•"/>
      <w:lvlJc w:val="left"/>
      <w:pPr>
        <w:ind w:left="4080" w:hanging="745"/>
      </w:pPr>
      <w:rPr>
        <w:rFonts w:hint="default"/>
        <w:lang w:val="en-US" w:eastAsia="en-US" w:bidi="ar-SA"/>
      </w:rPr>
    </w:lvl>
    <w:lvl w:ilvl="5" w:tplc="EE7CD31C">
      <w:numFmt w:val="bullet"/>
      <w:lvlText w:val="•"/>
      <w:lvlJc w:val="left"/>
      <w:pPr>
        <w:ind w:left="4100" w:hanging="745"/>
      </w:pPr>
      <w:rPr>
        <w:rFonts w:hint="default"/>
        <w:lang w:val="en-US" w:eastAsia="en-US" w:bidi="ar-SA"/>
      </w:rPr>
    </w:lvl>
    <w:lvl w:ilvl="6" w:tplc="93A24CAE">
      <w:numFmt w:val="bullet"/>
      <w:lvlText w:val="•"/>
      <w:lvlJc w:val="left"/>
      <w:pPr>
        <w:ind w:left="5274" w:hanging="745"/>
      </w:pPr>
      <w:rPr>
        <w:rFonts w:hint="default"/>
        <w:lang w:val="en-US" w:eastAsia="en-US" w:bidi="ar-SA"/>
      </w:rPr>
    </w:lvl>
    <w:lvl w:ilvl="7" w:tplc="076630CE">
      <w:numFmt w:val="bullet"/>
      <w:lvlText w:val="•"/>
      <w:lvlJc w:val="left"/>
      <w:pPr>
        <w:ind w:left="6447" w:hanging="745"/>
      </w:pPr>
      <w:rPr>
        <w:rFonts w:hint="default"/>
        <w:lang w:val="en-US" w:eastAsia="en-US" w:bidi="ar-SA"/>
      </w:rPr>
    </w:lvl>
    <w:lvl w:ilvl="8" w:tplc="CFCA38F8">
      <w:numFmt w:val="bullet"/>
      <w:lvlText w:val="•"/>
      <w:lvlJc w:val="left"/>
      <w:pPr>
        <w:ind w:left="7621" w:hanging="745"/>
      </w:pPr>
      <w:rPr>
        <w:rFonts w:hint="default"/>
        <w:lang w:val="en-US" w:eastAsia="en-US" w:bidi="ar-SA"/>
      </w:rPr>
    </w:lvl>
  </w:abstractNum>
  <w:abstractNum w:abstractNumId="25" w15:restartNumberingAfterBreak="0">
    <w:nsid w:val="47D45A5B"/>
    <w:multiLevelType w:val="hybridMultilevel"/>
    <w:tmpl w:val="1ABE6ABE"/>
    <w:lvl w:ilvl="0" w:tplc="763C3896">
      <w:start w:val="1"/>
      <w:numFmt w:val="upperLetter"/>
      <w:lvlText w:val="%1."/>
      <w:lvlJc w:val="left"/>
      <w:pPr>
        <w:ind w:left="2619" w:hanging="360"/>
        <w:jc w:val="left"/>
      </w:pPr>
      <w:rPr>
        <w:rFonts w:ascii="Arial" w:eastAsia="Arial" w:hAnsi="Arial" w:cs="Arial" w:hint="default"/>
        <w:b w:val="0"/>
        <w:bCs w:val="0"/>
        <w:i w:val="0"/>
        <w:iCs w:val="0"/>
        <w:spacing w:val="-1"/>
        <w:w w:val="99"/>
        <w:sz w:val="20"/>
        <w:szCs w:val="20"/>
        <w:lang w:val="en-US" w:eastAsia="en-US" w:bidi="ar-SA"/>
      </w:rPr>
    </w:lvl>
    <w:lvl w:ilvl="1" w:tplc="3F4A569E">
      <w:numFmt w:val="bullet"/>
      <w:lvlText w:val="•"/>
      <w:lvlJc w:val="left"/>
      <w:pPr>
        <w:ind w:left="3532" w:hanging="360"/>
      </w:pPr>
      <w:rPr>
        <w:rFonts w:hint="default"/>
        <w:lang w:val="en-US" w:eastAsia="en-US" w:bidi="ar-SA"/>
      </w:rPr>
    </w:lvl>
    <w:lvl w:ilvl="2" w:tplc="688076EC">
      <w:numFmt w:val="bullet"/>
      <w:lvlText w:val="•"/>
      <w:lvlJc w:val="left"/>
      <w:pPr>
        <w:ind w:left="4444" w:hanging="360"/>
      </w:pPr>
      <w:rPr>
        <w:rFonts w:hint="default"/>
        <w:lang w:val="en-US" w:eastAsia="en-US" w:bidi="ar-SA"/>
      </w:rPr>
    </w:lvl>
    <w:lvl w:ilvl="3" w:tplc="A91C04F8">
      <w:numFmt w:val="bullet"/>
      <w:lvlText w:val="•"/>
      <w:lvlJc w:val="left"/>
      <w:pPr>
        <w:ind w:left="5356" w:hanging="360"/>
      </w:pPr>
      <w:rPr>
        <w:rFonts w:hint="default"/>
        <w:lang w:val="en-US" w:eastAsia="en-US" w:bidi="ar-SA"/>
      </w:rPr>
    </w:lvl>
    <w:lvl w:ilvl="4" w:tplc="EC9801B0">
      <w:numFmt w:val="bullet"/>
      <w:lvlText w:val="•"/>
      <w:lvlJc w:val="left"/>
      <w:pPr>
        <w:ind w:left="6268" w:hanging="360"/>
      </w:pPr>
      <w:rPr>
        <w:rFonts w:hint="default"/>
        <w:lang w:val="en-US" w:eastAsia="en-US" w:bidi="ar-SA"/>
      </w:rPr>
    </w:lvl>
    <w:lvl w:ilvl="5" w:tplc="3272A5FA">
      <w:numFmt w:val="bullet"/>
      <w:lvlText w:val="•"/>
      <w:lvlJc w:val="left"/>
      <w:pPr>
        <w:ind w:left="7180" w:hanging="360"/>
      </w:pPr>
      <w:rPr>
        <w:rFonts w:hint="default"/>
        <w:lang w:val="en-US" w:eastAsia="en-US" w:bidi="ar-SA"/>
      </w:rPr>
    </w:lvl>
    <w:lvl w:ilvl="6" w:tplc="DEB8B9D4">
      <w:numFmt w:val="bullet"/>
      <w:lvlText w:val="•"/>
      <w:lvlJc w:val="left"/>
      <w:pPr>
        <w:ind w:left="8092" w:hanging="360"/>
      </w:pPr>
      <w:rPr>
        <w:rFonts w:hint="default"/>
        <w:lang w:val="en-US" w:eastAsia="en-US" w:bidi="ar-SA"/>
      </w:rPr>
    </w:lvl>
    <w:lvl w:ilvl="7" w:tplc="8368D20A">
      <w:numFmt w:val="bullet"/>
      <w:lvlText w:val="•"/>
      <w:lvlJc w:val="left"/>
      <w:pPr>
        <w:ind w:left="9004" w:hanging="360"/>
      </w:pPr>
      <w:rPr>
        <w:rFonts w:hint="default"/>
        <w:lang w:val="en-US" w:eastAsia="en-US" w:bidi="ar-SA"/>
      </w:rPr>
    </w:lvl>
    <w:lvl w:ilvl="8" w:tplc="87FEAE4C">
      <w:numFmt w:val="bullet"/>
      <w:lvlText w:val="•"/>
      <w:lvlJc w:val="left"/>
      <w:pPr>
        <w:ind w:left="9916" w:hanging="360"/>
      </w:pPr>
      <w:rPr>
        <w:rFonts w:hint="default"/>
        <w:lang w:val="en-US" w:eastAsia="en-US" w:bidi="ar-SA"/>
      </w:rPr>
    </w:lvl>
  </w:abstractNum>
  <w:abstractNum w:abstractNumId="26" w15:restartNumberingAfterBreak="0">
    <w:nsid w:val="481D3439"/>
    <w:multiLevelType w:val="hybridMultilevel"/>
    <w:tmpl w:val="683EA6EE"/>
    <w:lvl w:ilvl="0" w:tplc="A72AA224">
      <w:start w:val="1"/>
      <w:numFmt w:val="lowerLetter"/>
      <w:lvlText w:val="(%1)"/>
      <w:lvlJc w:val="left"/>
      <w:pPr>
        <w:ind w:left="2057" w:hanging="755"/>
        <w:jc w:val="left"/>
      </w:pPr>
      <w:rPr>
        <w:rFonts w:ascii="Courier New" w:eastAsia="Courier New" w:hAnsi="Courier New" w:cs="Courier New" w:hint="default"/>
        <w:b w:val="0"/>
        <w:bCs w:val="0"/>
        <w:i w:val="0"/>
        <w:iCs w:val="0"/>
        <w:spacing w:val="-1"/>
        <w:w w:val="109"/>
        <w:sz w:val="26"/>
        <w:szCs w:val="26"/>
        <w:lang w:val="en-US" w:eastAsia="en-US" w:bidi="ar-SA"/>
      </w:rPr>
    </w:lvl>
    <w:lvl w:ilvl="1" w:tplc="C3B235C0">
      <w:numFmt w:val="bullet"/>
      <w:lvlText w:val="•"/>
      <w:lvlJc w:val="left"/>
      <w:pPr>
        <w:ind w:left="3066" w:hanging="755"/>
      </w:pPr>
      <w:rPr>
        <w:rFonts w:hint="default"/>
        <w:lang w:val="en-US" w:eastAsia="en-US" w:bidi="ar-SA"/>
      </w:rPr>
    </w:lvl>
    <w:lvl w:ilvl="2" w:tplc="68A4C7EC">
      <w:numFmt w:val="bullet"/>
      <w:lvlText w:val="•"/>
      <w:lvlJc w:val="left"/>
      <w:pPr>
        <w:ind w:left="4072" w:hanging="755"/>
      </w:pPr>
      <w:rPr>
        <w:rFonts w:hint="default"/>
        <w:lang w:val="en-US" w:eastAsia="en-US" w:bidi="ar-SA"/>
      </w:rPr>
    </w:lvl>
    <w:lvl w:ilvl="3" w:tplc="26DC3806">
      <w:numFmt w:val="bullet"/>
      <w:lvlText w:val="•"/>
      <w:lvlJc w:val="left"/>
      <w:pPr>
        <w:ind w:left="5078" w:hanging="755"/>
      </w:pPr>
      <w:rPr>
        <w:rFonts w:hint="default"/>
        <w:lang w:val="en-US" w:eastAsia="en-US" w:bidi="ar-SA"/>
      </w:rPr>
    </w:lvl>
    <w:lvl w:ilvl="4" w:tplc="B296DC68">
      <w:numFmt w:val="bullet"/>
      <w:lvlText w:val="•"/>
      <w:lvlJc w:val="left"/>
      <w:pPr>
        <w:ind w:left="6084" w:hanging="755"/>
      </w:pPr>
      <w:rPr>
        <w:rFonts w:hint="default"/>
        <w:lang w:val="en-US" w:eastAsia="en-US" w:bidi="ar-SA"/>
      </w:rPr>
    </w:lvl>
    <w:lvl w:ilvl="5" w:tplc="0E924BCA">
      <w:numFmt w:val="bullet"/>
      <w:lvlText w:val="•"/>
      <w:lvlJc w:val="left"/>
      <w:pPr>
        <w:ind w:left="7090" w:hanging="755"/>
      </w:pPr>
      <w:rPr>
        <w:rFonts w:hint="default"/>
        <w:lang w:val="en-US" w:eastAsia="en-US" w:bidi="ar-SA"/>
      </w:rPr>
    </w:lvl>
    <w:lvl w:ilvl="6" w:tplc="1CA681B0">
      <w:numFmt w:val="bullet"/>
      <w:lvlText w:val="•"/>
      <w:lvlJc w:val="left"/>
      <w:pPr>
        <w:ind w:left="8096" w:hanging="755"/>
      </w:pPr>
      <w:rPr>
        <w:rFonts w:hint="default"/>
        <w:lang w:val="en-US" w:eastAsia="en-US" w:bidi="ar-SA"/>
      </w:rPr>
    </w:lvl>
    <w:lvl w:ilvl="7" w:tplc="CDCCA1CC">
      <w:numFmt w:val="bullet"/>
      <w:lvlText w:val="•"/>
      <w:lvlJc w:val="left"/>
      <w:pPr>
        <w:ind w:left="9102" w:hanging="755"/>
      </w:pPr>
      <w:rPr>
        <w:rFonts w:hint="default"/>
        <w:lang w:val="en-US" w:eastAsia="en-US" w:bidi="ar-SA"/>
      </w:rPr>
    </w:lvl>
    <w:lvl w:ilvl="8" w:tplc="B2B6A64A">
      <w:numFmt w:val="bullet"/>
      <w:lvlText w:val="•"/>
      <w:lvlJc w:val="left"/>
      <w:pPr>
        <w:ind w:left="10108" w:hanging="755"/>
      </w:pPr>
      <w:rPr>
        <w:rFonts w:hint="default"/>
        <w:lang w:val="en-US" w:eastAsia="en-US" w:bidi="ar-SA"/>
      </w:rPr>
    </w:lvl>
  </w:abstractNum>
  <w:abstractNum w:abstractNumId="27" w15:restartNumberingAfterBreak="0">
    <w:nsid w:val="4BAA7651"/>
    <w:multiLevelType w:val="hybridMultilevel"/>
    <w:tmpl w:val="9A0E833A"/>
    <w:lvl w:ilvl="0" w:tplc="B64E520C">
      <w:start w:val="13"/>
      <w:numFmt w:val="lowerLetter"/>
      <w:lvlText w:val="(%1)"/>
      <w:lvlJc w:val="left"/>
      <w:pPr>
        <w:ind w:left="2036" w:hanging="745"/>
        <w:jc w:val="left"/>
      </w:pPr>
      <w:rPr>
        <w:rFonts w:ascii="Courier New" w:eastAsia="Courier New" w:hAnsi="Courier New" w:cs="Courier New" w:hint="default"/>
        <w:b w:val="0"/>
        <w:bCs w:val="0"/>
        <w:i w:val="0"/>
        <w:iCs w:val="0"/>
        <w:spacing w:val="-1"/>
        <w:w w:val="107"/>
        <w:sz w:val="26"/>
        <w:szCs w:val="26"/>
        <w:lang w:val="en-US" w:eastAsia="en-US" w:bidi="ar-SA"/>
      </w:rPr>
    </w:lvl>
    <w:lvl w:ilvl="1" w:tplc="035C43D0">
      <w:numFmt w:val="bullet"/>
      <w:lvlText w:val="•"/>
      <w:lvlJc w:val="left"/>
      <w:pPr>
        <w:ind w:left="3048" w:hanging="745"/>
      </w:pPr>
      <w:rPr>
        <w:rFonts w:hint="default"/>
        <w:lang w:val="en-US" w:eastAsia="en-US" w:bidi="ar-SA"/>
      </w:rPr>
    </w:lvl>
    <w:lvl w:ilvl="2" w:tplc="FDB23C28">
      <w:numFmt w:val="bullet"/>
      <w:lvlText w:val="•"/>
      <w:lvlJc w:val="left"/>
      <w:pPr>
        <w:ind w:left="4056" w:hanging="745"/>
      </w:pPr>
      <w:rPr>
        <w:rFonts w:hint="default"/>
        <w:lang w:val="en-US" w:eastAsia="en-US" w:bidi="ar-SA"/>
      </w:rPr>
    </w:lvl>
    <w:lvl w:ilvl="3" w:tplc="460A843A">
      <w:numFmt w:val="bullet"/>
      <w:lvlText w:val="•"/>
      <w:lvlJc w:val="left"/>
      <w:pPr>
        <w:ind w:left="5064" w:hanging="745"/>
      </w:pPr>
      <w:rPr>
        <w:rFonts w:hint="default"/>
        <w:lang w:val="en-US" w:eastAsia="en-US" w:bidi="ar-SA"/>
      </w:rPr>
    </w:lvl>
    <w:lvl w:ilvl="4" w:tplc="37368DB2">
      <w:numFmt w:val="bullet"/>
      <w:lvlText w:val="•"/>
      <w:lvlJc w:val="left"/>
      <w:pPr>
        <w:ind w:left="6072" w:hanging="745"/>
      </w:pPr>
      <w:rPr>
        <w:rFonts w:hint="default"/>
        <w:lang w:val="en-US" w:eastAsia="en-US" w:bidi="ar-SA"/>
      </w:rPr>
    </w:lvl>
    <w:lvl w:ilvl="5" w:tplc="841E0EDC">
      <w:numFmt w:val="bullet"/>
      <w:lvlText w:val="•"/>
      <w:lvlJc w:val="left"/>
      <w:pPr>
        <w:ind w:left="7080" w:hanging="745"/>
      </w:pPr>
      <w:rPr>
        <w:rFonts w:hint="default"/>
        <w:lang w:val="en-US" w:eastAsia="en-US" w:bidi="ar-SA"/>
      </w:rPr>
    </w:lvl>
    <w:lvl w:ilvl="6" w:tplc="53868D90">
      <w:numFmt w:val="bullet"/>
      <w:lvlText w:val="•"/>
      <w:lvlJc w:val="left"/>
      <w:pPr>
        <w:ind w:left="8088" w:hanging="745"/>
      </w:pPr>
      <w:rPr>
        <w:rFonts w:hint="default"/>
        <w:lang w:val="en-US" w:eastAsia="en-US" w:bidi="ar-SA"/>
      </w:rPr>
    </w:lvl>
    <w:lvl w:ilvl="7" w:tplc="6BFC2510">
      <w:numFmt w:val="bullet"/>
      <w:lvlText w:val="•"/>
      <w:lvlJc w:val="left"/>
      <w:pPr>
        <w:ind w:left="9096" w:hanging="745"/>
      </w:pPr>
      <w:rPr>
        <w:rFonts w:hint="default"/>
        <w:lang w:val="en-US" w:eastAsia="en-US" w:bidi="ar-SA"/>
      </w:rPr>
    </w:lvl>
    <w:lvl w:ilvl="8" w:tplc="5586838E">
      <w:numFmt w:val="bullet"/>
      <w:lvlText w:val="•"/>
      <w:lvlJc w:val="left"/>
      <w:pPr>
        <w:ind w:left="10104" w:hanging="745"/>
      </w:pPr>
      <w:rPr>
        <w:rFonts w:hint="default"/>
        <w:lang w:val="en-US" w:eastAsia="en-US" w:bidi="ar-SA"/>
      </w:rPr>
    </w:lvl>
  </w:abstractNum>
  <w:abstractNum w:abstractNumId="28" w15:restartNumberingAfterBreak="0">
    <w:nsid w:val="4E456883"/>
    <w:multiLevelType w:val="multilevel"/>
    <w:tmpl w:val="4F5E3560"/>
    <w:lvl w:ilvl="0">
      <w:start w:val="5"/>
      <w:numFmt w:val="decimal"/>
      <w:lvlText w:val="%1."/>
      <w:lvlJc w:val="left"/>
      <w:pPr>
        <w:ind w:left="490" w:hanging="370"/>
        <w:jc w:val="left"/>
      </w:pPr>
      <w:rPr>
        <w:rFonts w:hint="default"/>
        <w:w w:val="92"/>
        <w:lang w:val="en-US" w:eastAsia="en-US" w:bidi="ar-SA"/>
      </w:rPr>
    </w:lvl>
    <w:lvl w:ilvl="1">
      <w:start w:val="1"/>
      <w:numFmt w:val="decimal"/>
      <w:lvlText w:val="%1.%2"/>
      <w:lvlJc w:val="left"/>
      <w:pPr>
        <w:ind w:left="548" w:hanging="332"/>
        <w:jc w:val="left"/>
      </w:pPr>
      <w:rPr>
        <w:rFonts w:ascii="Trebuchet MS" w:eastAsia="Trebuchet MS" w:hAnsi="Trebuchet MS" w:cs="Trebuchet MS" w:hint="default"/>
        <w:b w:val="0"/>
        <w:bCs w:val="0"/>
        <w:i w:val="0"/>
        <w:iCs w:val="0"/>
        <w:color w:val="231F20"/>
        <w:w w:val="87"/>
        <w:sz w:val="20"/>
        <w:szCs w:val="20"/>
        <w:lang w:val="en-US" w:eastAsia="en-US" w:bidi="ar-SA"/>
      </w:rPr>
    </w:lvl>
    <w:lvl w:ilvl="2">
      <w:numFmt w:val="bullet"/>
      <w:lvlText w:val="•"/>
      <w:lvlJc w:val="left"/>
      <w:pPr>
        <w:ind w:left="1786" w:hanging="332"/>
      </w:pPr>
      <w:rPr>
        <w:rFonts w:hint="default"/>
        <w:lang w:val="en-US" w:eastAsia="en-US" w:bidi="ar-SA"/>
      </w:rPr>
    </w:lvl>
    <w:lvl w:ilvl="3">
      <w:numFmt w:val="bullet"/>
      <w:lvlText w:val="•"/>
      <w:lvlJc w:val="left"/>
      <w:pPr>
        <w:ind w:left="3033" w:hanging="332"/>
      </w:pPr>
      <w:rPr>
        <w:rFonts w:hint="default"/>
        <w:lang w:val="en-US" w:eastAsia="en-US" w:bidi="ar-SA"/>
      </w:rPr>
    </w:lvl>
    <w:lvl w:ilvl="4">
      <w:numFmt w:val="bullet"/>
      <w:lvlText w:val="•"/>
      <w:lvlJc w:val="left"/>
      <w:pPr>
        <w:ind w:left="4280" w:hanging="332"/>
      </w:pPr>
      <w:rPr>
        <w:rFonts w:hint="default"/>
        <w:lang w:val="en-US" w:eastAsia="en-US" w:bidi="ar-SA"/>
      </w:rPr>
    </w:lvl>
    <w:lvl w:ilvl="5">
      <w:numFmt w:val="bullet"/>
      <w:lvlText w:val="•"/>
      <w:lvlJc w:val="left"/>
      <w:pPr>
        <w:ind w:left="5526" w:hanging="332"/>
      </w:pPr>
      <w:rPr>
        <w:rFonts w:hint="default"/>
        <w:lang w:val="en-US" w:eastAsia="en-US" w:bidi="ar-SA"/>
      </w:rPr>
    </w:lvl>
    <w:lvl w:ilvl="6">
      <w:numFmt w:val="bullet"/>
      <w:lvlText w:val="•"/>
      <w:lvlJc w:val="left"/>
      <w:pPr>
        <w:ind w:left="6773" w:hanging="332"/>
      </w:pPr>
      <w:rPr>
        <w:rFonts w:hint="default"/>
        <w:lang w:val="en-US" w:eastAsia="en-US" w:bidi="ar-SA"/>
      </w:rPr>
    </w:lvl>
    <w:lvl w:ilvl="7">
      <w:numFmt w:val="bullet"/>
      <w:lvlText w:val="•"/>
      <w:lvlJc w:val="left"/>
      <w:pPr>
        <w:ind w:left="8020" w:hanging="332"/>
      </w:pPr>
      <w:rPr>
        <w:rFonts w:hint="default"/>
        <w:lang w:val="en-US" w:eastAsia="en-US" w:bidi="ar-SA"/>
      </w:rPr>
    </w:lvl>
    <w:lvl w:ilvl="8">
      <w:numFmt w:val="bullet"/>
      <w:lvlText w:val="•"/>
      <w:lvlJc w:val="left"/>
      <w:pPr>
        <w:ind w:left="9266" w:hanging="332"/>
      </w:pPr>
      <w:rPr>
        <w:rFonts w:hint="default"/>
        <w:lang w:val="en-US" w:eastAsia="en-US" w:bidi="ar-SA"/>
      </w:rPr>
    </w:lvl>
  </w:abstractNum>
  <w:abstractNum w:abstractNumId="29" w15:restartNumberingAfterBreak="0">
    <w:nsid w:val="51FB43AA"/>
    <w:multiLevelType w:val="hybridMultilevel"/>
    <w:tmpl w:val="2452EADE"/>
    <w:lvl w:ilvl="0" w:tplc="D982FAF4">
      <w:start w:val="1"/>
      <w:numFmt w:val="decimal"/>
      <w:lvlText w:val="%1."/>
      <w:lvlJc w:val="left"/>
      <w:pPr>
        <w:ind w:left="489" w:hanging="370"/>
        <w:jc w:val="left"/>
      </w:pPr>
      <w:rPr>
        <w:rFonts w:ascii="Century Gothic" w:eastAsia="Century Gothic" w:hAnsi="Century Gothic" w:cs="Century Gothic" w:hint="default"/>
        <w:b/>
        <w:bCs/>
        <w:i w:val="0"/>
        <w:iCs w:val="0"/>
        <w:color w:val="FFFFFF"/>
        <w:w w:val="92"/>
        <w:sz w:val="28"/>
        <w:szCs w:val="28"/>
        <w:shd w:val="clear" w:color="auto" w:fill="282973"/>
        <w:lang w:val="en-US" w:eastAsia="en-US" w:bidi="ar-SA"/>
      </w:rPr>
    </w:lvl>
    <w:lvl w:ilvl="1" w:tplc="02085000">
      <w:numFmt w:val="bullet"/>
      <w:lvlText w:val="•"/>
      <w:lvlJc w:val="left"/>
      <w:pPr>
        <w:ind w:left="1608" w:hanging="370"/>
      </w:pPr>
      <w:rPr>
        <w:rFonts w:hint="default"/>
        <w:lang w:val="en-US" w:eastAsia="en-US" w:bidi="ar-SA"/>
      </w:rPr>
    </w:lvl>
    <w:lvl w:ilvl="2" w:tplc="883CF1AA">
      <w:numFmt w:val="bullet"/>
      <w:lvlText w:val="•"/>
      <w:lvlJc w:val="left"/>
      <w:pPr>
        <w:ind w:left="2736" w:hanging="370"/>
      </w:pPr>
      <w:rPr>
        <w:rFonts w:hint="default"/>
        <w:lang w:val="en-US" w:eastAsia="en-US" w:bidi="ar-SA"/>
      </w:rPr>
    </w:lvl>
    <w:lvl w:ilvl="3" w:tplc="C72C92DE">
      <w:numFmt w:val="bullet"/>
      <w:lvlText w:val="•"/>
      <w:lvlJc w:val="left"/>
      <w:pPr>
        <w:ind w:left="3864" w:hanging="370"/>
      </w:pPr>
      <w:rPr>
        <w:rFonts w:hint="default"/>
        <w:lang w:val="en-US" w:eastAsia="en-US" w:bidi="ar-SA"/>
      </w:rPr>
    </w:lvl>
    <w:lvl w:ilvl="4" w:tplc="BC8859E0">
      <w:numFmt w:val="bullet"/>
      <w:lvlText w:val="•"/>
      <w:lvlJc w:val="left"/>
      <w:pPr>
        <w:ind w:left="4992" w:hanging="370"/>
      </w:pPr>
      <w:rPr>
        <w:rFonts w:hint="default"/>
        <w:lang w:val="en-US" w:eastAsia="en-US" w:bidi="ar-SA"/>
      </w:rPr>
    </w:lvl>
    <w:lvl w:ilvl="5" w:tplc="66C64736">
      <w:numFmt w:val="bullet"/>
      <w:lvlText w:val="•"/>
      <w:lvlJc w:val="left"/>
      <w:pPr>
        <w:ind w:left="6120" w:hanging="370"/>
      </w:pPr>
      <w:rPr>
        <w:rFonts w:hint="default"/>
        <w:lang w:val="en-US" w:eastAsia="en-US" w:bidi="ar-SA"/>
      </w:rPr>
    </w:lvl>
    <w:lvl w:ilvl="6" w:tplc="56F21E24">
      <w:numFmt w:val="bullet"/>
      <w:lvlText w:val="•"/>
      <w:lvlJc w:val="left"/>
      <w:pPr>
        <w:ind w:left="7248" w:hanging="370"/>
      </w:pPr>
      <w:rPr>
        <w:rFonts w:hint="default"/>
        <w:lang w:val="en-US" w:eastAsia="en-US" w:bidi="ar-SA"/>
      </w:rPr>
    </w:lvl>
    <w:lvl w:ilvl="7" w:tplc="C548E72E">
      <w:numFmt w:val="bullet"/>
      <w:lvlText w:val="•"/>
      <w:lvlJc w:val="left"/>
      <w:pPr>
        <w:ind w:left="8376" w:hanging="370"/>
      </w:pPr>
      <w:rPr>
        <w:rFonts w:hint="default"/>
        <w:lang w:val="en-US" w:eastAsia="en-US" w:bidi="ar-SA"/>
      </w:rPr>
    </w:lvl>
    <w:lvl w:ilvl="8" w:tplc="56A6B7F8">
      <w:numFmt w:val="bullet"/>
      <w:lvlText w:val="•"/>
      <w:lvlJc w:val="left"/>
      <w:pPr>
        <w:ind w:left="9504" w:hanging="370"/>
      </w:pPr>
      <w:rPr>
        <w:rFonts w:hint="default"/>
        <w:lang w:val="en-US" w:eastAsia="en-US" w:bidi="ar-SA"/>
      </w:rPr>
    </w:lvl>
  </w:abstractNum>
  <w:abstractNum w:abstractNumId="30" w15:restartNumberingAfterBreak="0">
    <w:nsid w:val="5714727B"/>
    <w:multiLevelType w:val="hybridMultilevel"/>
    <w:tmpl w:val="56BA7824"/>
    <w:lvl w:ilvl="0" w:tplc="5AF873BE">
      <w:numFmt w:val="bullet"/>
      <w:lvlText w:val=""/>
      <w:lvlJc w:val="left"/>
      <w:pPr>
        <w:ind w:left="465" w:hanging="360"/>
      </w:pPr>
      <w:rPr>
        <w:rFonts w:ascii="Symbol" w:eastAsia="Symbol" w:hAnsi="Symbol" w:cs="Symbol" w:hint="default"/>
        <w:b w:val="0"/>
        <w:bCs w:val="0"/>
        <w:i w:val="0"/>
        <w:iCs w:val="0"/>
        <w:w w:val="100"/>
        <w:sz w:val="20"/>
        <w:szCs w:val="20"/>
        <w:lang w:val="en-US" w:eastAsia="en-US" w:bidi="ar-SA"/>
      </w:rPr>
    </w:lvl>
    <w:lvl w:ilvl="1" w:tplc="C69E3348">
      <w:numFmt w:val="bullet"/>
      <w:lvlText w:val="•"/>
      <w:lvlJc w:val="left"/>
      <w:pPr>
        <w:ind w:left="727" w:hanging="360"/>
      </w:pPr>
      <w:rPr>
        <w:rFonts w:hint="default"/>
        <w:lang w:val="en-US" w:eastAsia="en-US" w:bidi="ar-SA"/>
      </w:rPr>
    </w:lvl>
    <w:lvl w:ilvl="2" w:tplc="A2C04416">
      <w:numFmt w:val="bullet"/>
      <w:lvlText w:val="•"/>
      <w:lvlJc w:val="left"/>
      <w:pPr>
        <w:ind w:left="995" w:hanging="360"/>
      </w:pPr>
      <w:rPr>
        <w:rFonts w:hint="default"/>
        <w:lang w:val="en-US" w:eastAsia="en-US" w:bidi="ar-SA"/>
      </w:rPr>
    </w:lvl>
    <w:lvl w:ilvl="3" w:tplc="8150536E">
      <w:numFmt w:val="bullet"/>
      <w:lvlText w:val="•"/>
      <w:lvlJc w:val="left"/>
      <w:pPr>
        <w:ind w:left="1263" w:hanging="360"/>
      </w:pPr>
      <w:rPr>
        <w:rFonts w:hint="default"/>
        <w:lang w:val="en-US" w:eastAsia="en-US" w:bidi="ar-SA"/>
      </w:rPr>
    </w:lvl>
    <w:lvl w:ilvl="4" w:tplc="067627D4">
      <w:numFmt w:val="bullet"/>
      <w:lvlText w:val="•"/>
      <w:lvlJc w:val="left"/>
      <w:pPr>
        <w:ind w:left="1531" w:hanging="360"/>
      </w:pPr>
      <w:rPr>
        <w:rFonts w:hint="default"/>
        <w:lang w:val="en-US" w:eastAsia="en-US" w:bidi="ar-SA"/>
      </w:rPr>
    </w:lvl>
    <w:lvl w:ilvl="5" w:tplc="4D3A0C54">
      <w:numFmt w:val="bullet"/>
      <w:lvlText w:val="•"/>
      <w:lvlJc w:val="left"/>
      <w:pPr>
        <w:ind w:left="1799" w:hanging="360"/>
      </w:pPr>
      <w:rPr>
        <w:rFonts w:hint="default"/>
        <w:lang w:val="en-US" w:eastAsia="en-US" w:bidi="ar-SA"/>
      </w:rPr>
    </w:lvl>
    <w:lvl w:ilvl="6" w:tplc="3BF0C0EE">
      <w:numFmt w:val="bullet"/>
      <w:lvlText w:val="•"/>
      <w:lvlJc w:val="left"/>
      <w:pPr>
        <w:ind w:left="2067" w:hanging="360"/>
      </w:pPr>
      <w:rPr>
        <w:rFonts w:hint="default"/>
        <w:lang w:val="en-US" w:eastAsia="en-US" w:bidi="ar-SA"/>
      </w:rPr>
    </w:lvl>
    <w:lvl w:ilvl="7" w:tplc="F8F2E4FC">
      <w:numFmt w:val="bullet"/>
      <w:lvlText w:val="•"/>
      <w:lvlJc w:val="left"/>
      <w:pPr>
        <w:ind w:left="2335" w:hanging="360"/>
      </w:pPr>
      <w:rPr>
        <w:rFonts w:hint="default"/>
        <w:lang w:val="en-US" w:eastAsia="en-US" w:bidi="ar-SA"/>
      </w:rPr>
    </w:lvl>
    <w:lvl w:ilvl="8" w:tplc="1F126BD0">
      <w:numFmt w:val="bullet"/>
      <w:lvlText w:val="•"/>
      <w:lvlJc w:val="left"/>
      <w:pPr>
        <w:ind w:left="2603" w:hanging="360"/>
      </w:pPr>
      <w:rPr>
        <w:rFonts w:hint="default"/>
        <w:lang w:val="en-US" w:eastAsia="en-US" w:bidi="ar-SA"/>
      </w:rPr>
    </w:lvl>
  </w:abstractNum>
  <w:abstractNum w:abstractNumId="31" w15:restartNumberingAfterBreak="0">
    <w:nsid w:val="58046351"/>
    <w:multiLevelType w:val="hybridMultilevel"/>
    <w:tmpl w:val="C2D4EF74"/>
    <w:lvl w:ilvl="0" w:tplc="C0D07DE4">
      <w:start w:val="4"/>
      <w:numFmt w:val="decimal"/>
      <w:lvlText w:val="%1."/>
      <w:lvlJc w:val="left"/>
      <w:pPr>
        <w:ind w:left="489" w:hanging="370"/>
        <w:jc w:val="left"/>
      </w:pPr>
      <w:rPr>
        <w:rFonts w:ascii="Century Gothic" w:eastAsia="Century Gothic" w:hAnsi="Century Gothic" w:cs="Century Gothic" w:hint="default"/>
        <w:b/>
        <w:bCs/>
        <w:i w:val="0"/>
        <w:iCs w:val="0"/>
        <w:color w:val="FFFFFF"/>
        <w:w w:val="92"/>
        <w:sz w:val="28"/>
        <w:szCs w:val="28"/>
        <w:shd w:val="clear" w:color="auto" w:fill="282973"/>
        <w:lang w:val="en-US" w:eastAsia="en-US" w:bidi="ar-SA"/>
      </w:rPr>
    </w:lvl>
    <w:lvl w:ilvl="1" w:tplc="0088BE9E">
      <w:start w:val="1"/>
      <w:numFmt w:val="decimal"/>
      <w:lvlText w:val="(%2)"/>
      <w:lvlJc w:val="left"/>
      <w:pPr>
        <w:ind w:left="1193" w:hanging="295"/>
        <w:jc w:val="left"/>
      </w:pPr>
      <w:rPr>
        <w:rFonts w:ascii="Calibri" w:eastAsia="Calibri" w:hAnsi="Calibri" w:cs="Calibri" w:hint="default"/>
        <w:b w:val="0"/>
        <w:bCs w:val="0"/>
        <w:i w:val="0"/>
        <w:iCs w:val="0"/>
        <w:spacing w:val="-1"/>
        <w:w w:val="100"/>
        <w:sz w:val="22"/>
        <w:szCs w:val="22"/>
        <w:lang w:val="en-US" w:eastAsia="en-US" w:bidi="ar-SA"/>
      </w:rPr>
    </w:lvl>
    <w:lvl w:ilvl="2" w:tplc="2CC2929E">
      <w:numFmt w:val="bullet"/>
      <w:lvlText w:val=""/>
      <w:lvlJc w:val="left"/>
      <w:pPr>
        <w:ind w:left="1916" w:hanging="360"/>
      </w:pPr>
      <w:rPr>
        <w:rFonts w:ascii="Symbol" w:eastAsia="Symbol" w:hAnsi="Symbol" w:cs="Symbol" w:hint="default"/>
        <w:w w:val="100"/>
        <w:lang w:val="en-US" w:eastAsia="en-US" w:bidi="ar-SA"/>
      </w:rPr>
    </w:lvl>
    <w:lvl w:ilvl="3" w:tplc="22CE9130">
      <w:numFmt w:val="bullet"/>
      <w:lvlText w:val="•"/>
      <w:lvlJc w:val="left"/>
      <w:pPr>
        <w:ind w:left="3150" w:hanging="360"/>
      </w:pPr>
      <w:rPr>
        <w:rFonts w:hint="default"/>
        <w:lang w:val="en-US" w:eastAsia="en-US" w:bidi="ar-SA"/>
      </w:rPr>
    </w:lvl>
    <w:lvl w:ilvl="4" w:tplc="615A32A6">
      <w:numFmt w:val="bullet"/>
      <w:lvlText w:val="•"/>
      <w:lvlJc w:val="left"/>
      <w:pPr>
        <w:ind w:left="4380" w:hanging="360"/>
      </w:pPr>
      <w:rPr>
        <w:rFonts w:hint="default"/>
        <w:lang w:val="en-US" w:eastAsia="en-US" w:bidi="ar-SA"/>
      </w:rPr>
    </w:lvl>
    <w:lvl w:ilvl="5" w:tplc="669CEAB2">
      <w:numFmt w:val="bullet"/>
      <w:lvlText w:val="•"/>
      <w:lvlJc w:val="left"/>
      <w:pPr>
        <w:ind w:left="5610" w:hanging="360"/>
      </w:pPr>
      <w:rPr>
        <w:rFonts w:hint="default"/>
        <w:lang w:val="en-US" w:eastAsia="en-US" w:bidi="ar-SA"/>
      </w:rPr>
    </w:lvl>
    <w:lvl w:ilvl="6" w:tplc="35264752">
      <w:numFmt w:val="bullet"/>
      <w:lvlText w:val="•"/>
      <w:lvlJc w:val="left"/>
      <w:pPr>
        <w:ind w:left="6840" w:hanging="360"/>
      </w:pPr>
      <w:rPr>
        <w:rFonts w:hint="default"/>
        <w:lang w:val="en-US" w:eastAsia="en-US" w:bidi="ar-SA"/>
      </w:rPr>
    </w:lvl>
    <w:lvl w:ilvl="7" w:tplc="9A80CB5E">
      <w:numFmt w:val="bullet"/>
      <w:lvlText w:val="•"/>
      <w:lvlJc w:val="left"/>
      <w:pPr>
        <w:ind w:left="8070" w:hanging="360"/>
      </w:pPr>
      <w:rPr>
        <w:rFonts w:hint="default"/>
        <w:lang w:val="en-US" w:eastAsia="en-US" w:bidi="ar-SA"/>
      </w:rPr>
    </w:lvl>
    <w:lvl w:ilvl="8" w:tplc="8F1C8EB6">
      <w:numFmt w:val="bullet"/>
      <w:lvlText w:val="•"/>
      <w:lvlJc w:val="left"/>
      <w:pPr>
        <w:ind w:left="9300" w:hanging="360"/>
      </w:pPr>
      <w:rPr>
        <w:rFonts w:hint="default"/>
        <w:lang w:val="en-US" w:eastAsia="en-US" w:bidi="ar-SA"/>
      </w:rPr>
    </w:lvl>
  </w:abstractNum>
  <w:abstractNum w:abstractNumId="32" w15:restartNumberingAfterBreak="0">
    <w:nsid w:val="61A66EDB"/>
    <w:multiLevelType w:val="hybridMultilevel"/>
    <w:tmpl w:val="3D820612"/>
    <w:lvl w:ilvl="0" w:tplc="58261C9E">
      <w:numFmt w:val="bullet"/>
      <w:lvlText w:val=""/>
      <w:lvlJc w:val="left"/>
      <w:pPr>
        <w:ind w:left="465" w:hanging="360"/>
      </w:pPr>
      <w:rPr>
        <w:rFonts w:ascii="Symbol" w:eastAsia="Symbol" w:hAnsi="Symbol" w:cs="Symbol" w:hint="default"/>
        <w:b w:val="0"/>
        <w:bCs w:val="0"/>
        <w:i w:val="0"/>
        <w:iCs w:val="0"/>
        <w:w w:val="100"/>
        <w:sz w:val="20"/>
        <w:szCs w:val="20"/>
        <w:lang w:val="en-US" w:eastAsia="en-US" w:bidi="ar-SA"/>
      </w:rPr>
    </w:lvl>
    <w:lvl w:ilvl="1" w:tplc="54A6CF26">
      <w:numFmt w:val="bullet"/>
      <w:lvlText w:val="•"/>
      <w:lvlJc w:val="left"/>
      <w:pPr>
        <w:ind w:left="674" w:hanging="360"/>
      </w:pPr>
      <w:rPr>
        <w:rFonts w:hint="default"/>
        <w:lang w:val="en-US" w:eastAsia="en-US" w:bidi="ar-SA"/>
      </w:rPr>
    </w:lvl>
    <w:lvl w:ilvl="2" w:tplc="7280FA8E">
      <w:numFmt w:val="bullet"/>
      <w:lvlText w:val="•"/>
      <w:lvlJc w:val="left"/>
      <w:pPr>
        <w:ind w:left="888" w:hanging="360"/>
      </w:pPr>
      <w:rPr>
        <w:rFonts w:hint="default"/>
        <w:lang w:val="en-US" w:eastAsia="en-US" w:bidi="ar-SA"/>
      </w:rPr>
    </w:lvl>
    <w:lvl w:ilvl="3" w:tplc="9D8469D0">
      <w:numFmt w:val="bullet"/>
      <w:lvlText w:val="•"/>
      <w:lvlJc w:val="left"/>
      <w:pPr>
        <w:ind w:left="1102" w:hanging="360"/>
      </w:pPr>
      <w:rPr>
        <w:rFonts w:hint="default"/>
        <w:lang w:val="en-US" w:eastAsia="en-US" w:bidi="ar-SA"/>
      </w:rPr>
    </w:lvl>
    <w:lvl w:ilvl="4" w:tplc="D562961E">
      <w:numFmt w:val="bullet"/>
      <w:lvlText w:val="•"/>
      <w:lvlJc w:val="left"/>
      <w:pPr>
        <w:ind w:left="1316" w:hanging="360"/>
      </w:pPr>
      <w:rPr>
        <w:rFonts w:hint="default"/>
        <w:lang w:val="en-US" w:eastAsia="en-US" w:bidi="ar-SA"/>
      </w:rPr>
    </w:lvl>
    <w:lvl w:ilvl="5" w:tplc="721ABB50">
      <w:numFmt w:val="bullet"/>
      <w:lvlText w:val="•"/>
      <w:lvlJc w:val="left"/>
      <w:pPr>
        <w:ind w:left="1530" w:hanging="360"/>
      </w:pPr>
      <w:rPr>
        <w:rFonts w:hint="default"/>
        <w:lang w:val="en-US" w:eastAsia="en-US" w:bidi="ar-SA"/>
      </w:rPr>
    </w:lvl>
    <w:lvl w:ilvl="6" w:tplc="8EA6EF58">
      <w:numFmt w:val="bullet"/>
      <w:lvlText w:val="•"/>
      <w:lvlJc w:val="left"/>
      <w:pPr>
        <w:ind w:left="1744" w:hanging="360"/>
      </w:pPr>
      <w:rPr>
        <w:rFonts w:hint="default"/>
        <w:lang w:val="en-US" w:eastAsia="en-US" w:bidi="ar-SA"/>
      </w:rPr>
    </w:lvl>
    <w:lvl w:ilvl="7" w:tplc="B0D20546">
      <w:numFmt w:val="bullet"/>
      <w:lvlText w:val="•"/>
      <w:lvlJc w:val="left"/>
      <w:pPr>
        <w:ind w:left="1958" w:hanging="360"/>
      </w:pPr>
      <w:rPr>
        <w:rFonts w:hint="default"/>
        <w:lang w:val="en-US" w:eastAsia="en-US" w:bidi="ar-SA"/>
      </w:rPr>
    </w:lvl>
    <w:lvl w:ilvl="8" w:tplc="B3E03B10">
      <w:numFmt w:val="bullet"/>
      <w:lvlText w:val="•"/>
      <w:lvlJc w:val="left"/>
      <w:pPr>
        <w:ind w:left="2172" w:hanging="360"/>
      </w:pPr>
      <w:rPr>
        <w:rFonts w:hint="default"/>
        <w:lang w:val="en-US" w:eastAsia="en-US" w:bidi="ar-SA"/>
      </w:rPr>
    </w:lvl>
  </w:abstractNum>
  <w:abstractNum w:abstractNumId="33" w15:restartNumberingAfterBreak="0">
    <w:nsid w:val="626E5A87"/>
    <w:multiLevelType w:val="hybridMultilevel"/>
    <w:tmpl w:val="5A969736"/>
    <w:lvl w:ilvl="0" w:tplc="9DC4D9DC">
      <w:numFmt w:val="bullet"/>
      <w:lvlText w:val=""/>
      <w:lvlJc w:val="left"/>
      <w:pPr>
        <w:ind w:left="465" w:hanging="360"/>
      </w:pPr>
      <w:rPr>
        <w:rFonts w:ascii="Symbol" w:eastAsia="Symbol" w:hAnsi="Symbol" w:cs="Symbol" w:hint="default"/>
        <w:b w:val="0"/>
        <w:bCs w:val="0"/>
        <w:i w:val="0"/>
        <w:iCs w:val="0"/>
        <w:w w:val="100"/>
        <w:sz w:val="20"/>
        <w:szCs w:val="20"/>
        <w:lang w:val="en-US" w:eastAsia="en-US" w:bidi="ar-SA"/>
      </w:rPr>
    </w:lvl>
    <w:lvl w:ilvl="1" w:tplc="48EE4DD4">
      <w:numFmt w:val="bullet"/>
      <w:lvlText w:val="•"/>
      <w:lvlJc w:val="left"/>
      <w:pPr>
        <w:ind w:left="690" w:hanging="360"/>
      </w:pPr>
      <w:rPr>
        <w:rFonts w:hint="default"/>
        <w:lang w:val="en-US" w:eastAsia="en-US" w:bidi="ar-SA"/>
      </w:rPr>
    </w:lvl>
    <w:lvl w:ilvl="2" w:tplc="486A7D5E">
      <w:numFmt w:val="bullet"/>
      <w:lvlText w:val="•"/>
      <w:lvlJc w:val="left"/>
      <w:pPr>
        <w:ind w:left="921" w:hanging="360"/>
      </w:pPr>
      <w:rPr>
        <w:rFonts w:hint="default"/>
        <w:lang w:val="en-US" w:eastAsia="en-US" w:bidi="ar-SA"/>
      </w:rPr>
    </w:lvl>
    <w:lvl w:ilvl="3" w:tplc="0C10FF26">
      <w:numFmt w:val="bullet"/>
      <w:lvlText w:val="•"/>
      <w:lvlJc w:val="left"/>
      <w:pPr>
        <w:ind w:left="1151" w:hanging="360"/>
      </w:pPr>
      <w:rPr>
        <w:rFonts w:hint="default"/>
        <w:lang w:val="en-US" w:eastAsia="en-US" w:bidi="ar-SA"/>
      </w:rPr>
    </w:lvl>
    <w:lvl w:ilvl="4" w:tplc="EFCAB3E0">
      <w:numFmt w:val="bullet"/>
      <w:lvlText w:val="•"/>
      <w:lvlJc w:val="left"/>
      <w:pPr>
        <w:ind w:left="1382" w:hanging="360"/>
      </w:pPr>
      <w:rPr>
        <w:rFonts w:hint="default"/>
        <w:lang w:val="en-US" w:eastAsia="en-US" w:bidi="ar-SA"/>
      </w:rPr>
    </w:lvl>
    <w:lvl w:ilvl="5" w:tplc="3C2274E8">
      <w:numFmt w:val="bullet"/>
      <w:lvlText w:val="•"/>
      <w:lvlJc w:val="left"/>
      <w:pPr>
        <w:ind w:left="1612" w:hanging="360"/>
      </w:pPr>
      <w:rPr>
        <w:rFonts w:hint="default"/>
        <w:lang w:val="en-US" w:eastAsia="en-US" w:bidi="ar-SA"/>
      </w:rPr>
    </w:lvl>
    <w:lvl w:ilvl="6" w:tplc="6BB2E25A">
      <w:numFmt w:val="bullet"/>
      <w:lvlText w:val="•"/>
      <w:lvlJc w:val="left"/>
      <w:pPr>
        <w:ind w:left="1843" w:hanging="360"/>
      </w:pPr>
      <w:rPr>
        <w:rFonts w:hint="default"/>
        <w:lang w:val="en-US" w:eastAsia="en-US" w:bidi="ar-SA"/>
      </w:rPr>
    </w:lvl>
    <w:lvl w:ilvl="7" w:tplc="4DB0B278">
      <w:numFmt w:val="bullet"/>
      <w:lvlText w:val="•"/>
      <w:lvlJc w:val="left"/>
      <w:pPr>
        <w:ind w:left="2073" w:hanging="360"/>
      </w:pPr>
      <w:rPr>
        <w:rFonts w:hint="default"/>
        <w:lang w:val="en-US" w:eastAsia="en-US" w:bidi="ar-SA"/>
      </w:rPr>
    </w:lvl>
    <w:lvl w:ilvl="8" w:tplc="42E8133E">
      <w:numFmt w:val="bullet"/>
      <w:lvlText w:val="•"/>
      <w:lvlJc w:val="left"/>
      <w:pPr>
        <w:ind w:left="2304" w:hanging="360"/>
      </w:pPr>
      <w:rPr>
        <w:rFonts w:hint="default"/>
        <w:lang w:val="en-US" w:eastAsia="en-US" w:bidi="ar-SA"/>
      </w:rPr>
    </w:lvl>
  </w:abstractNum>
  <w:abstractNum w:abstractNumId="34" w15:restartNumberingAfterBreak="0">
    <w:nsid w:val="63F86139"/>
    <w:multiLevelType w:val="hybridMultilevel"/>
    <w:tmpl w:val="49F21ABA"/>
    <w:lvl w:ilvl="0" w:tplc="B8FC2022">
      <w:start w:val="1"/>
      <w:numFmt w:val="lowerLetter"/>
      <w:lvlText w:val="(%1)"/>
      <w:lvlJc w:val="left"/>
      <w:pPr>
        <w:ind w:left="1415" w:hanging="736"/>
        <w:jc w:val="left"/>
      </w:pPr>
      <w:rPr>
        <w:rFonts w:ascii="Courier New" w:eastAsia="Courier New" w:hAnsi="Courier New" w:cs="Courier New" w:hint="default"/>
        <w:b w:val="0"/>
        <w:bCs w:val="0"/>
        <w:i w:val="0"/>
        <w:iCs w:val="0"/>
        <w:spacing w:val="-1"/>
        <w:w w:val="96"/>
        <w:sz w:val="26"/>
        <w:szCs w:val="26"/>
        <w:lang w:val="en-US" w:eastAsia="en-US" w:bidi="ar-SA"/>
      </w:rPr>
    </w:lvl>
    <w:lvl w:ilvl="1" w:tplc="43FA3AC6">
      <w:numFmt w:val="bullet"/>
      <w:lvlText w:val="•"/>
      <w:lvlJc w:val="left"/>
      <w:pPr>
        <w:ind w:left="2490" w:hanging="736"/>
      </w:pPr>
      <w:rPr>
        <w:rFonts w:hint="default"/>
        <w:lang w:val="en-US" w:eastAsia="en-US" w:bidi="ar-SA"/>
      </w:rPr>
    </w:lvl>
    <w:lvl w:ilvl="2" w:tplc="13588C00">
      <w:numFmt w:val="bullet"/>
      <w:lvlText w:val="•"/>
      <w:lvlJc w:val="left"/>
      <w:pPr>
        <w:ind w:left="3560" w:hanging="736"/>
      </w:pPr>
      <w:rPr>
        <w:rFonts w:hint="default"/>
        <w:lang w:val="en-US" w:eastAsia="en-US" w:bidi="ar-SA"/>
      </w:rPr>
    </w:lvl>
    <w:lvl w:ilvl="3" w:tplc="44943B28">
      <w:numFmt w:val="bullet"/>
      <w:lvlText w:val="•"/>
      <w:lvlJc w:val="left"/>
      <w:pPr>
        <w:ind w:left="4630" w:hanging="736"/>
      </w:pPr>
      <w:rPr>
        <w:rFonts w:hint="default"/>
        <w:lang w:val="en-US" w:eastAsia="en-US" w:bidi="ar-SA"/>
      </w:rPr>
    </w:lvl>
    <w:lvl w:ilvl="4" w:tplc="FCDC4C88">
      <w:numFmt w:val="bullet"/>
      <w:lvlText w:val="•"/>
      <w:lvlJc w:val="left"/>
      <w:pPr>
        <w:ind w:left="5700" w:hanging="736"/>
      </w:pPr>
      <w:rPr>
        <w:rFonts w:hint="default"/>
        <w:lang w:val="en-US" w:eastAsia="en-US" w:bidi="ar-SA"/>
      </w:rPr>
    </w:lvl>
    <w:lvl w:ilvl="5" w:tplc="57EA0E80">
      <w:numFmt w:val="bullet"/>
      <w:lvlText w:val="•"/>
      <w:lvlJc w:val="left"/>
      <w:pPr>
        <w:ind w:left="6770" w:hanging="736"/>
      </w:pPr>
      <w:rPr>
        <w:rFonts w:hint="default"/>
        <w:lang w:val="en-US" w:eastAsia="en-US" w:bidi="ar-SA"/>
      </w:rPr>
    </w:lvl>
    <w:lvl w:ilvl="6" w:tplc="C57A5826">
      <w:numFmt w:val="bullet"/>
      <w:lvlText w:val="•"/>
      <w:lvlJc w:val="left"/>
      <w:pPr>
        <w:ind w:left="7840" w:hanging="736"/>
      </w:pPr>
      <w:rPr>
        <w:rFonts w:hint="default"/>
        <w:lang w:val="en-US" w:eastAsia="en-US" w:bidi="ar-SA"/>
      </w:rPr>
    </w:lvl>
    <w:lvl w:ilvl="7" w:tplc="42B0DADA">
      <w:numFmt w:val="bullet"/>
      <w:lvlText w:val="•"/>
      <w:lvlJc w:val="left"/>
      <w:pPr>
        <w:ind w:left="8910" w:hanging="736"/>
      </w:pPr>
      <w:rPr>
        <w:rFonts w:hint="default"/>
        <w:lang w:val="en-US" w:eastAsia="en-US" w:bidi="ar-SA"/>
      </w:rPr>
    </w:lvl>
    <w:lvl w:ilvl="8" w:tplc="82289DA4">
      <w:numFmt w:val="bullet"/>
      <w:lvlText w:val="•"/>
      <w:lvlJc w:val="left"/>
      <w:pPr>
        <w:ind w:left="9980" w:hanging="736"/>
      </w:pPr>
      <w:rPr>
        <w:rFonts w:hint="default"/>
        <w:lang w:val="en-US" w:eastAsia="en-US" w:bidi="ar-SA"/>
      </w:rPr>
    </w:lvl>
  </w:abstractNum>
  <w:abstractNum w:abstractNumId="35" w15:restartNumberingAfterBreak="0">
    <w:nsid w:val="64206E6D"/>
    <w:multiLevelType w:val="hybridMultilevel"/>
    <w:tmpl w:val="3C3080D0"/>
    <w:lvl w:ilvl="0" w:tplc="35D8F436">
      <w:numFmt w:val="bullet"/>
      <w:lvlText w:val="-"/>
      <w:lvlJc w:val="left"/>
      <w:pPr>
        <w:ind w:left="40" w:hanging="104"/>
      </w:pPr>
      <w:rPr>
        <w:rFonts w:ascii="Trebuchet MS" w:eastAsia="Trebuchet MS" w:hAnsi="Trebuchet MS" w:cs="Trebuchet MS" w:hint="default"/>
        <w:b w:val="0"/>
        <w:bCs w:val="0"/>
        <w:i w:val="0"/>
        <w:iCs w:val="0"/>
        <w:color w:val="231F20"/>
        <w:w w:val="83"/>
        <w:sz w:val="20"/>
        <w:szCs w:val="20"/>
        <w:lang w:val="en-US" w:eastAsia="en-US" w:bidi="ar-SA"/>
      </w:rPr>
    </w:lvl>
    <w:lvl w:ilvl="1" w:tplc="60E0F4DA">
      <w:numFmt w:val="bullet"/>
      <w:lvlText w:val="•"/>
      <w:lvlJc w:val="left"/>
      <w:pPr>
        <w:ind w:left="1176" w:hanging="104"/>
      </w:pPr>
      <w:rPr>
        <w:rFonts w:hint="default"/>
        <w:lang w:val="en-US" w:eastAsia="en-US" w:bidi="ar-SA"/>
      </w:rPr>
    </w:lvl>
    <w:lvl w:ilvl="2" w:tplc="E7F06F74">
      <w:numFmt w:val="bullet"/>
      <w:lvlText w:val="•"/>
      <w:lvlJc w:val="left"/>
      <w:pPr>
        <w:ind w:left="2313" w:hanging="104"/>
      </w:pPr>
      <w:rPr>
        <w:rFonts w:hint="default"/>
        <w:lang w:val="en-US" w:eastAsia="en-US" w:bidi="ar-SA"/>
      </w:rPr>
    </w:lvl>
    <w:lvl w:ilvl="3" w:tplc="2D464214">
      <w:numFmt w:val="bullet"/>
      <w:lvlText w:val="•"/>
      <w:lvlJc w:val="left"/>
      <w:pPr>
        <w:ind w:left="3449" w:hanging="104"/>
      </w:pPr>
      <w:rPr>
        <w:rFonts w:hint="default"/>
        <w:lang w:val="en-US" w:eastAsia="en-US" w:bidi="ar-SA"/>
      </w:rPr>
    </w:lvl>
    <w:lvl w:ilvl="4" w:tplc="461043DC">
      <w:numFmt w:val="bullet"/>
      <w:lvlText w:val="•"/>
      <w:lvlJc w:val="left"/>
      <w:pPr>
        <w:ind w:left="4586" w:hanging="104"/>
      </w:pPr>
      <w:rPr>
        <w:rFonts w:hint="default"/>
        <w:lang w:val="en-US" w:eastAsia="en-US" w:bidi="ar-SA"/>
      </w:rPr>
    </w:lvl>
    <w:lvl w:ilvl="5" w:tplc="D506EEE2">
      <w:numFmt w:val="bullet"/>
      <w:lvlText w:val="•"/>
      <w:lvlJc w:val="left"/>
      <w:pPr>
        <w:ind w:left="5723" w:hanging="104"/>
      </w:pPr>
      <w:rPr>
        <w:rFonts w:hint="default"/>
        <w:lang w:val="en-US" w:eastAsia="en-US" w:bidi="ar-SA"/>
      </w:rPr>
    </w:lvl>
    <w:lvl w:ilvl="6" w:tplc="F2EE4BC0">
      <w:numFmt w:val="bullet"/>
      <w:lvlText w:val="•"/>
      <w:lvlJc w:val="left"/>
      <w:pPr>
        <w:ind w:left="6859" w:hanging="104"/>
      </w:pPr>
      <w:rPr>
        <w:rFonts w:hint="default"/>
        <w:lang w:val="en-US" w:eastAsia="en-US" w:bidi="ar-SA"/>
      </w:rPr>
    </w:lvl>
    <w:lvl w:ilvl="7" w:tplc="86C80A84">
      <w:numFmt w:val="bullet"/>
      <w:lvlText w:val="•"/>
      <w:lvlJc w:val="left"/>
      <w:pPr>
        <w:ind w:left="7996" w:hanging="104"/>
      </w:pPr>
      <w:rPr>
        <w:rFonts w:hint="default"/>
        <w:lang w:val="en-US" w:eastAsia="en-US" w:bidi="ar-SA"/>
      </w:rPr>
    </w:lvl>
    <w:lvl w:ilvl="8" w:tplc="E3F02EDA">
      <w:numFmt w:val="bullet"/>
      <w:lvlText w:val="•"/>
      <w:lvlJc w:val="left"/>
      <w:pPr>
        <w:ind w:left="9133" w:hanging="104"/>
      </w:pPr>
      <w:rPr>
        <w:rFonts w:hint="default"/>
        <w:lang w:val="en-US" w:eastAsia="en-US" w:bidi="ar-SA"/>
      </w:rPr>
    </w:lvl>
  </w:abstractNum>
  <w:abstractNum w:abstractNumId="36" w15:restartNumberingAfterBreak="0">
    <w:nsid w:val="652A4A96"/>
    <w:multiLevelType w:val="hybridMultilevel"/>
    <w:tmpl w:val="63BEDD96"/>
    <w:lvl w:ilvl="0" w:tplc="83EA40BA">
      <w:numFmt w:val="bullet"/>
      <w:lvlText w:val=""/>
      <w:lvlJc w:val="left"/>
      <w:pPr>
        <w:ind w:left="829" w:hanging="360"/>
      </w:pPr>
      <w:rPr>
        <w:rFonts w:ascii="Symbol" w:eastAsia="Symbol" w:hAnsi="Symbol" w:cs="Symbol" w:hint="default"/>
        <w:b w:val="0"/>
        <w:bCs w:val="0"/>
        <w:i w:val="0"/>
        <w:iCs w:val="0"/>
        <w:w w:val="100"/>
        <w:sz w:val="20"/>
        <w:szCs w:val="20"/>
        <w:lang w:val="en-US" w:eastAsia="en-US" w:bidi="ar-SA"/>
      </w:rPr>
    </w:lvl>
    <w:lvl w:ilvl="1" w:tplc="742C3A08">
      <w:numFmt w:val="bullet"/>
      <w:lvlText w:val="•"/>
      <w:lvlJc w:val="left"/>
      <w:pPr>
        <w:ind w:left="1724" w:hanging="360"/>
      </w:pPr>
      <w:rPr>
        <w:rFonts w:hint="default"/>
        <w:lang w:val="en-US" w:eastAsia="en-US" w:bidi="ar-SA"/>
      </w:rPr>
    </w:lvl>
    <w:lvl w:ilvl="2" w:tplc="A7C81FEE">
      <w:numFmt w:val="bullet"/>
      <w:lvlText w:val="•"/>
      <w:lvlJc w:val="left"/>
      <w:pPr>
        <w:ind w:left="2628" w:hanging="360"/>
      </w:pPr>
      <w:rPr>
        <w:rFonts w:hint="default"/>
        <w:lang w:val="en-US" w:eastAsia="en-US" w:bidi="ar-SA"/>
      </w:rPr>
    </w:lvl>
    <w:lvl w:ilvl="3" w:tplc="6EC02DCE">
      <w:numFmt w:val="bullet"/>
      <w:lvlText w:val="•"/>
      <w:lvlJc w:val="left"/>
      <w:pPr>
        <w:ind w:left="3532" w:hanging="360"/>
      </w:pPr>
      <w:rPr>
        <w:rFonts w:hint="default"/>
        <w:lang w:val="en-US" w:eastAsia="en-US" w:bidi="ar-SA"/>
      </w:rPr>
    </w:lvl>
    <w:lvl w:ilvl="4" w:tplc="A096052C">
      <w:numFmt w:val="bullet"/>
      <w:lvlText w:val="•"/>
      <w:lvlJc w:val="left"/>
      <w:pPr>
        <w:ind w:left="4436" w:hanging="360"/>
      </w:pPr>
      <w:rPr>
        <w:rFonts w:hint="default"/>
        <w:lang w:val="en-US" w:eastAsia="en-US" w:bidi="ar-SA"/>
      </w:rPr>
    </w:lvl>
    <w:lvl w:ilvl="5" w:tplc="E63AD9F8">
      <w:numFmt w:val="bullet"/>
      <w:lvlText w:val="•"/>
      <w:lvlJc w:val="left"/>
      <w:pPr>
        <w:ind w:left="5340" w:hanging="360"/>
      </w:pPr>
      <w:rPr>
        <w:rFonts w:hint="default"/>
        <w:lang w:val="en-US" w:eastAsia="en-US" w:bidi="ar-SA"/>
      </w:rPr>
    </w:lvl>
    <w:lvl w:ilvl="6" w:tplc="9976AC42">
      <w:numFmt w:val="bullet"/>
      <w:lvlText w:val="•"/>
      <w:lvlJc w:val="left"/>
      <w:pPr>
        <w:ind w:left="6244" w:hanging="360"/>
      </w:pPr>
      <w:rPr>
        <w:rFonts w:hint="default"/>
        <w:lang w:val="en-US" w:eastAsia="en-US" w:bidi="ar-SA"/>
      </w:rPr>
    </w:lvl>
    <w:lvl w:ilvl="7" w:tplc="FA682DA6">
      <w:numFmt w:val="bullet"/>
      <w:lvlText w:val="•"/>
      <w:lvlJc w:val="left"/>
      <w:pPr>
        <w:ind w:left="7148" w:hanging="360"/>
      </w:pPr>
      <w:rPr>
        <w:rFonts w:hint="default"/>
        <w:lang w:val="en-US" w:eastAsia="en-US" w:bidi="ar-SA"/>
      </w:rPr>
    </w:lvl>
    <w:lvl w:ilvl="8" w:tplc="977048C6">
      <w:numFmt w:val="bullet"/>
      <w:lvlText w:val="•"/>
      <w:lvlJc w:val="left"/>
      <w:pPr>
        <w:ind w:left="8052" w:hanging="360"/>
      </w:pPr>
      <w:rPr>
        <w:rFonts w:hint="default"/>
        <w:lang w:val="en-US" w:eastAsia="en-US" w:bidi="ar-SA"/>
      </w:rPr>
    </w:lvl>
  </w:abstractNum>
  <w:abstractNum w:abstractNumId="37" w15:restartNumberingAfterBreak="0">
    <w:nsid w:val="6C1A6ADF"/>
    <w:multiLevelType w:val="multilevel"/>
    <w:tmpl w:val="1AC6641C"/>
    <w:lvl w:ilvl="0">
      <w:start w:val="5"/>
      <w:numFmt w:val="decimal"/>
      <w:lvlText w:val="%1"/>
      <w:lvlJc w:val="left"/>
      <w:pPr>
        <w:ind w:left="548" w:hanging="332"/>
        <w:jc w:val="left"/>
      </w:pPr>
      <w:rPr>
        <w:rFonts w:hint="default"/>
        <w:lang w:val="en-US" w:eastAsia="en-US" w:bidi="ar-SA"/>
      </w:rPr>
    </w:lvl>
    <w:lvl w:ilvl="1">
      <w:start w:val="4"/>
      <w:numFmt w:val="decimal"/>
      <w:lvlText w:val="%1.%2"/>
      <w:lvlJc w:val="left"/>
      <w:pPr>
        <w:ind w:left="548" w:hanging="332"/>
        <w:jc w:val="left"/>
      </w:pPr>
      <w:rPr>
        <w:rFonts w:ascii="Trebuchet MS" w:eastAsia="Trebuchet MS" w:hAnsi="Trebuchet MS" w:cs="Trebuchet MS" w:hint="default"/>
        <w:b w:val="0"/>
        <w:bCs w:val="0"/>
        <w:i w:val="0"/>
        <w:iCs w:val="0"/>
        <w:color w:val="231F20"/>
        <w:w w:val="87"/>
        <w:sz w:val="20"/>
        <w:szCs w:val="20"/>
        <w:lang w:val="en-US" w:eastAsia="en-US" w:bidi="ar-SA"/>
      </w:rPr>
    </w:lvl>
    <w:lvl w:ilvl="2">
      <w:numFmt w:val="bullet"/>
      <w:lvlText w:val="•"/>
      <w:lvlJc w:val="left"/>
      <w:pPr>
        <w:ind w:left="2693" w:hanging="332"/>
      </w:pPr>
      <w:rPr>
        <w:rFonts w:hint="default"/>
        <w:lang w:val="en-US" w:eastAsia="en-US" w:bidi="ar-SA"/>
      </w:rPr>
    </w:lvl>
    <w:lvl w:ilvl="3">
      <w:numFmt w:val="bullet"/>
      <w:lvlText w:val="•"/>
      <w:lvlJc w:val="left"/>
      <w:pPr>
        <w:ind w:left="3826" w:hanging="332"/>
      </w:pPr>
      <w:rPr>
        <w:rFonts w:hint="default"/>
        <w:lang w:val="en-US" w:eastAsia="en-US" w:bidi="ar-SA"/>
      </w:rPr>
    </w:lvl>
    <w:lvl w:ilvl="4">
      <w:numFmt w:val="bullet"/>
      <w:lvlText w:val="•"/>
      <w:lvlJc w:val="left"/>
      <w:pPr>
        <w:ind w:left="4960" w:hanging="332"/>
      </w:pPr>
      <w:rPr>
        <w:rFonts w:hint="default"/>
        <w:lang w:val="en-US" w:eastAsia="en-US" w:bidi="ar-SA"/>
      </w:rPr>
    </w:lvl>
    <w:lvl w:ilvl="5">
      <w:numFmt w:val="bullet"/>
      <w:lvlText w:val="•"/>
      <w:lvlJc w:val="left"/>
      <w:pPr>
        <w:ind w:left="6093" w:hanging="332"/>
      </w:pPr>
      <w:rPr>
        <w:rFonts w:hint="default"/>
        <w:lang w:val="en-US" w:eastAsia="en-US" w:bidi="ar-SA"/>
      </w:rPr>
    </w:lvl>
    <w:lvl w:ilvl="6">
      <w:numFmt w:val="bullet"/>
      <w:lvlText w:val="•"/>
      <w:lvlJc w:val="left"/>
      <w:pPr>
        <w:ind w:left="7226" w:hanging="332"/>
      </w:pPr>
      <w:rPr>
        <w:rFonts w:hint="default"/>
        <w:lang w:val="en-US" w:eastAsia="en-US" w:bidi="ar-SA"/>
      </w:rPr>
    </w:lvl>
    <w:lvl w:ilvl="7">
      <w:numFmt w:val="bullet"/>
      <w:lvlText w:val="•"/>
      <w:lvlJc w:val="left"/>
      <w:pPr>
        <w:ind w:left="8360" w:hanging="332"/>
      </w:pPr>
      <w:rPr>
        <w:rFonts w:hint="default"/>
        <w:lang w:val="en-US" w:eastAsia="en-US" w:bidi="ar-SA"/>
      </w:rPr>
    </w:lvl>
    <w:lvl w:ilvl="8">
      <w:numFmt w:val="bullet"/>
      <w:lvlText w:val="•"/>
      <w:lvlJc w:val="left"/>
      <w:pPr>
        <w:ind w:left="9493" w:hanging="332"/>
      </w:pPr>
      <w:rPr>
        <w:rFonts w:hint="default"/>
        <w:lang w:val="en-US" w:eastAsia="en-US" w:bidi="ar-SA"/>
      </w:rPr>
    </w:lvl>
  </w:abstractNum>
  <w:abstractNum w:abstractNumId="38" w15:restartNumberingAfterBreak="0">
    <w:nsid w:val="6C6C48A5"/>
    <w:multiLevelType w:val="hybridMultilevel"/>
    <w:tmpl w:val="25D01926"/>
    <w:lvl w:ilvl="0" w:tplc="0BC04596">
      <w:start w:val="2"/>
      <w:numFmt w:val="lowerLetter"/>
      <w:lvlText w:val="(%1)"/>
      <w:lvlJc w:val="left"/>
      <w:pPr>
        <w:ind w:left="2067" w:hanging="606"/>
        <w:jc w:val="left"/>
      </w:pPr>
      <w:rPr>
        <w:rFonts w:ascii="Courier New" w:eastAsia="Courier New" w:hAnsi="Courier New" w:cs="Courier New" w:hint="default"/>
        <w:b w:val="0"/>
        <w:bCs w:val="0"/>
        <w:i w:val="0"/>
        <w:iCs w:val="0"/>
        <w:spacing w:val="-1"/>
        <w:w w:val="107"/>
        <w:sz w:val="26"/>
        <w:szCs w:val="26"/>
        <w:lang w:val="en-US" w:eastAsia="en-US" w:bidi="ar-SA"/>
      </w:rPr>
    </w:lvl>
    <w:lvl w:ilvl="1" w:tplc="D7E05E66">
      <w:start w:val="1"/>
      <w:numFmt w:val="decimal"/>
      <w:lvlText w:val="%2."/>
      <w:lvlJc w:val="left"/>
      <w:pPr>
        <w:ind w:left="2060" w:hanging="711"/>
        <w:jc w:val="left"/>
      </w:pPr>
      <w:rPr>
        <w:rFonts w:ascii="Courier New" w:eastAsia="Courier New" w:hAnsi="Courier New" w:cs="Courier New" w:hint="default"/>
        <w:b w:val="0"/>
        <w:bCs w:val="0"/>
        <w:i w:val="0"/>
        <w:iCs w:val="0"/>
        <w:spacing w:val="-1"/>
        <w:w w:val="94"/>
        <w:sz w:val="26"/>
        <w:szCs w:val="26"/>
        <w:lang w:val="en-US" w:eastAsia="en-US" w:bidi="ar-SA"/>
      </w:rPr>
    </w:lvl>
    <w:lvl w:ilvl="2" w:tplc="E17C063C">
      <w:numFmt w:val="bullet"/>
      <w:lvlText w:val="•"/>
      <w:lvlJc w:val="left"/>
      <w:pPr>
        <w:ind w:left="4072" w:hanging="711"/>
      </w:pPr>
      <w:rPr>
        <w:rFonts w:hint="default"/>
        <w:lang w:val="en-US" w:eastAsia="en-US" w:bidi="ar-SA"/>
      </w:rPr>
    </w:lvl>
    <w:lvl w:ilvl="3" w:tplc="930A800A">
      <w:numFmt w:val="bullet"/>
      <w:lvlText w:val="•"/>
      <w:lvlJc w:val="left"/>
      <w:pPr>
        <w:ind w:left="5078" w:hanging="711"/>
      </w:pPr>
      <w:rPr>
        <w:rFonts w:hint="default"/>
        <w:lang w:val="en-US" w:eastAsia="en-US" w:bidi="ar-SA"/>
      </w:rPr>
    </w:lvl>
    <w:lvl w:ilvl="4" w:tplc="9EB4FC46">
      <w:numFmt w:val="bullet"/>
      <w:lvlText w:val="•"/>
      <w:lvlJc w:val="left"/>
      <w:pPr>
        <w:ind w:left="6084" w:hanging="711"/>
      </w:pPr>
      <w:rPr>
        <w:rFonts w:hint="default"/>
        <w:lang w:val="en-US" w:eastAsia="en-US" w:bidi="ar-SA"/>
      </w:rPr>
    </w:lvl>
    <w:lvl w:ilvl="5" w:tplc="C22486BC">
      <w:numFmt w:val="bullet"/>
      <w:lvlText w:val="•"/>
      <w:lvlJc w:val="left"/>
      <w:pPr>
        <w:ind w:left="7090" w:hanging="711"/>
      </w:pPr>
      <w:rPr>
        <w:rFonts w:hint="default"/>
        <w:lang w:val="en-US" w:eastAsia="en-US" w:bidi="ar-SA"/>
      </w:rPr>
    </w:lvl>
    <w:lvl w:ilvl="6" w:tplc="83060EC0">
      <w:numFmt w:val="bullet"/>
      <w:lvlText w:val="•"/>
      <w:lvlJc w:val="left"/>
      <w:pPr>
        <w:ind w:left="8096" w:hanging="711"/>
      </w:pPr>
      <w:rPr>
        <w:rFonts w:hint="default"/>
        <w:lang w:val="en-US" w:eastAsia="en-US" w:bidi="ar-SA"/>
      </w:rPr>
    </w:lvl>
    <w:lvl w:ilvl="7" w:tplc="55200122">
      <w:numFmt w:val="bullet"/>
      <w:lvlText w:val="•"/>
      <w:lvlJc w:val="left"/>
      <w:pPr>
        <w:ind w:left="9102" w:hanging="711"/>
      </w:pPr>
      <w:rPr>
        <w:rFonts w:hint="default"/>
        <w:lang w:val="en-US" w:eastAsia="en-US" w:bidi="ar-SA"/>
      </w:rPr>
    </w:lvl>
    <w:lvl w:ilvl="8" w:tplc="BF40AA9C">
      <w:numFmt w:val="bullet"/>
      <w:lvlText w:val="•"/>
      <w:lvlJc w:val="left"/>
      <w:pPr>
        <w:ind w:left="10108" w:hanging="711"/>
      </w:pPr>
      <w:rPr>
        <w:rFonts w:hint="default"/>
        <w:lang w:val="en-US" w:eastAsia="en-US" w:bidi="ar-SA"/>
      </w:rPr>
    </w:lvl>
  </w:abstractNum>
  <w:abstractNum w:abstractNumId="39" w15:restartNumberingAfterBreak="0">
    <w:nsid w:val="6CF121F8"/>
    <w:multiLevelType w:val="hybridMultilevel"/>
    <w:tmpl w:val="D1A66642"/>
    <w:lvl w:ilvl="0" w:tplc="54D628D6">
      <w:start w:val="1"/>
      <w:numFmt w:val="upperLetter"/>
      <w:lvlText w:val="%1)"/>
      <w:lvlJc w:val="left"/>
      <w:pPr>
        <w:ind w:left="2359" w:hanging="222"/>
        <w:jc w:val="left"/>
      </w:pPr>
      <w:rPr>
        <w:rFonts w:ascii="Trebuchet MS" w:eastAsia="Trebuchet MS" w:hAnsi="Trebuchet MS" w:cs="Trebuchet MS" w:hint="default"/>
        <w:b w:val="0"/>
        <w:bCs w:val="0"/>
        <w:i w:val="0"/>
        <w:iCs w:val="0"/>
        <w:color w:val="231F20"/>
        <w:w w:val="93"/>
        <w:sz w:val="20"/>
        <w:szCs w:val="20"/>
        <w:lang w:val="en-US" w:eastAsia="en-US" w:bidi="ar-SA"/>
      </w:rPr>
    </w:lvl>
    <w:lvl w:ilvl="1" w:tplc="1FEABD12">
      <w:numFmt w:val="bullet"/>
      <w:lvlText w:val="•"/>
      <w:lvlJc w:val="left"/>
      <w:pPr>
        <w:ind w:left="2641" w:hanging="222"/>
      </w:pPr>
      <w:rPr>
        <w:rFonts w:hint="default"/>
        <w:lang w:val="en-US" w:eastAsia="en-US" w:bidi="ar-SA"/>
      </w:rPr>
    </w:lvl>
    <w:lvl w:ilvl="2" w:tplc="F0CA3F8A">
      <w:numFmt w:val="bullet"/>
      <w:lvlText w:val="•"/>
      <w:lvlJc w:val="left"/>
      <w:pPr>
        <w:ind w:left="2923" w:hanging="222"/>
      </w:pPr>
      <w:rPr>
        <w:rFonts w:hint="default"/>
        <w:lang w:val="en-US" w:eastAsia="en-US" w:bidi="ar-SA"/>
      </w:rPr>
    </w:lvl>
    <w:lvl w:ilvl="3" w:tplc="F7F86C12">
      <w:numFmt w:val="bullet"/>
      <w:lvlText w:val="•"/>
      <w:lvlJc w:val="left"/>
      <w:pPr>
        <w:ind w:left="3205" w:hanging="222"/>
      </w:pPr>
      <w:rPr>
        <w:rFonts w:hint="default"/>
        <w:lang w:val="en-US" w:eastAsia="en-US" w:bidi="ar-SA"/>
      </w:rPr>
    </w:lvl>
    <w:lvl w:ilvl="4" w:tplc="74043C62">
      <w:numFmt w:val="bullet"/>
      <w:lvlText w:val="•"/>
      <w:lvlJc w:val="left"/>
      <w:pPr>
        <w:ind w:left="3486" w:hanging="222"/>
      </w:pPr>
      <w:rPr>
        <w:rFonts w:hint="default"/>
        <w:lang w:val="en-US" w:eastAsia="en-US" w:bidi="ar-SA"/>
      </w:rPr>
    </w:lvl>
    <w:lvl w:ilvl="5" w:tplc="CD7A61A6">
      <w:numFmt w:val="bullet"/>
      <w:lvlText w:val="•"/>
      <w:lvlJc w:val="left"/>
      <w:pPr>
        <w:ind w:left="3768" w:hanging="222"/>
      </w:pPr>
      <w:rPr>
        <w:rFonts w:hint="default"/>
        <w:lang w:val="en-US" w:eastAsia="en-US" w:bidi="ar-SA"/>
      </w:rPr>
    </w:lvl>
    <w:lvl w:ilvl="6" w:tplc="7E5AD20A">
      <w:numFmt w:val="bullet"/>
      <w:lvlText w:val="•"/>
      <w:lvlJc w:val="left"/>
      <w:pPr>
        <w:ind w:left="4050" w:hanging="222"/>
      </w:pPr>
      <w:rPr>
        <w:rFonts w:hint="default"/>
        <w:lang w:val="en-US" w:eastAsia="en-US" w:bidi="ar-SA"/>
      </w:rPr>
    </w:lvl>
    <w:lvl w:ilvl="7" w:tplc="8A822588">
      <w:numFmt w:val="bullet"/>
      <w:lvlText w:val="•"/>
      <w:lvlJc w:val="left"/>
      <w:pPr>
        <w:ind w:left="4332" w:hanging="222"/>
      </w:pPr>
      <w:rPr>
        <w:rFonts w:hint="default"/>
        <w:lang w:val="en-US" w:eastAsia="en-US" w:bidi="ar-SA"/>
      </w:rPr>
    </w:lvl>
    <w:lvl w:ilvl="8" w:tplc="3B0CB8AA">
      <w:numFmt w:val="bullet"/>
      <w:lvlText w:val="•"/>
      <w:lvlJc w:val="left"/>
      <w:pPr>
        <w:ind w:left="4613" w:hanging="222"/>
      </w:pPr>
      <w:rPr>
        <w:rFonts w:hint="default"/>
        <w:lang w:val="en-US" w:eastAsia="en-US" w:bidi="ar-SA"/>
      </w:rPr>
    </w:lvl>
  </w:abstractNum>
  <w:abstractNum w:abstractNumId="40" w15:restartNumberingAfterBreak="0">
    <w:nsid w:val="742D38D9"/>
    <w:multiLevelType w:val="hybridMultilevel"/>
    <w:tmpl w:val="1F30ED8E"/>
    <w:lvl w:ilvl="0" w:tplc="E848C046">
      <w:numFmt w:val="bullet"/>
      <w:lvlText w:val=""/>
      <w:lvlJc w:val="left"/>
      <w:pPr>
        <w:ind w:left="1557" w:hanging="360"/>
      </w:pPr>
      <w:rPr>
        <w:rFonts w:ascii="Symbol" w:eastAsia="Symbol" w:hAnsi="Symbol" w:cs="Symbol" w:hint="default"/>
        <w:b w:val="0"/>
        <w:bCs w:val="0"/>
        <w:i w:val="0"/>
        <w:iCs w:val="0"/>
        <w:w w:val="100"/>
        <w:sz w:val="20"/>
        <w:szCs w:val="20"/>
        <w:lang w:val="en-US" w:eastAsia="en-US" w:bidi="ar-SA"/>
      </w:rPr>
    </w:lvl>
    <w:lvl w:ilvl="1" w:tplc="C9508088">
      <w:numFmt w:val="bullet"/>
      <w:lvlText w:val=""/>
      <w:lvlJc w:val="left"/>
      <w:pPr>
        <w:ind w:left="1917" w:hanging="360"/>
      </w:pPr>
      <w:rPr>
        <w:rFonts w:ascii="Symbol" w:eastAsia="Symbol" w:hAnsi="Symbol" w:cs="Symbol" w:hint="default"/>
        <w:b w:val="0"/>
        <w:bCs w:val="0"/>
        <w:i w:val="0"/>
        <w:iCs w:val="0"/>
        <w:w w:val="100"/>
        <w:sz w:val="20"/>
        <w:szCs w:val="20"/>
        <w:lang w:val="en-US" w:eastAsia="en-US" w:bidi="ar-SA"/>
      </w:rPr>
    </w:lvl>
    <w:lvl w:ilvl="2" w:tplc="688AFA82">
      <w:numFmt w:val="bullet"/>
      <w:lvlText w:val="•"/>
      <w:lvlJc w:val="left"/>
      <w:pPr>
        <w:ind w:left="3013" w:hanging="360"/>
      </w:pPr>
      <w:rPr>
        <w:rFonts w:hint="default"/>
        <w:lang w:val="en-US" w:eastAsia="en-US" w:bidi="ar-SA"/>
      </w:rPr>
    </w:lvl>
    <w:lvl w:ilvl="3" w:tplc="D612EA1A">
      <w:numFmt w:val="bullet"/>
      <w:lvlText w:val="•"/>
      <w:lvlJc w:val="left"/>
      <w:pPr>
        <w:ind w:left="4106" w:hanging="360"/>
      </w:pPr>
      <w:rPr>
        <w:rFonts w:hint="default"/>
        <w:lang w:val="en-US" w:eastAsia="en-US" w:bidi="ar-SA"/>
      </w:rPr>
    </w:lvl>
    <w:lvl w:ilvl="4" w:tplc="7054DEE8">
      <w:numFmt w:val="bullet"/>
      <w:lvlText w:val="•"/>
      <w:lvlJc w:val="left"/>
      <w:pPr>
        <w:ind w:left="5200" w:hanging="360"/>
      </w:pPr>
      <w:rPr>
        <w:rFonts w:hint="default"/>
        <w:lang w:val="en-US" w:eastAsia="en-US" w:bidi="ar-SA"/>
      </w:rPr>
    </w:lvl>
    <w:lvl w:ilvl="5" w:tplc="27122D68">
      <w:numFmt w:val="bullet"/>
      <w:lvlText w:val="•"/>
      <w:lvlJc w:val="left"/>
      <w:pPr>
        <w:ind w:left="6293" w:hanging="360"/>
      </w:pPr>
      <w:rPr>
        <w:rFonts w:hint="default"/>
        <w:lang w:val="en-US" w:eastAsia="en-US" w:bidi="ar-SA"/>
      </w:rPr>
    </w:lvl>
    <w:lvl w:ilvl="6" w:tplc="71900204">
      <w:numFmt w:val="bullet"/>
      <w:lvlText w:val="•"/>
      <w:lvlJc w:val="left"/>
      <w:pPr>
        <w:ind w:left="7386" w:hanging="360"/>
      </w:pPr>
      <w:rPr>
        <w:rFonts w:hint="default"/>
        <w:lang w:val="en-US" w:eastAsia="en-US" w:bidi="ar-SA"/>
      </w:rPr>
    </w:lvl>
    <w:lvl w:ilvl="7" w:tplc="BA4C982C">
      <w:numFmt w:val="bullet"/>
      <w:lvlText w:val="•"/>
      <w:lvlJc w:val="left"/>
      <w:pPr>
        <w:ind w:left="8480" w:hanging="360"/>
      </w:pPr>
      <w:rPr>
        <w:rFonts w:hint="default"/>
        <w:lang w:val="en-US" w:eastAsia="en-US" w:bidi="ar-SA"/>
      </w:rPr>
    </w:lvl>
    <w:lvl w:ilvl="8" w:tplc="57A4CAB4">
      <w:numFmt w:val="bullet"/>
      <w:lvlText w:val="•"/>
      <w:lvlJc w:val="left"/>
      <w:pPr>
        <w:ind w:left="9573" w:hanging="360"/>
      </w:pPr>
      <w:rPr>
        <w:rFonts w:hint="default"/>
        <w:lang w:val="en-US" w:eastAsia="en-US" w:bidi="ar-SA"/>
      </w:rPr>
    </w:lvl>
  </w:abstractNum>
  <w:abstractNum w:abstractNumId="41" w15:restartNumberingAfterBreak="0">
    <w:nsid w:val="770A7D8D"/>
    <w:multiLevelType w:val="hybridMultilevel"/>
    <w:tmpl w:val="B080D5F2"/>
    <w:lvl w:ilvl="0" w:tplc="4B5ED87E">
      <w:numFmt w:val="bullet"/>
      <w:lvlText w:val=""/>
      <w:lvlJc w:val="left"/>
      <w:pPr>
        <w:ind w:left="2031" w:hanging="360"/>
      </w:pPr>
      <w:rPr>
        <w:rFonts w:ascii="Symbol" w:eastAsia="Symbol" w:hAnsi="Symbol" w:cs="Symbol" w:hint="default"/>
        <w:b w:val="0"/>
        <w:bCs w:val="0"/>
        <w:i w:val="0"/>
        <w:iCs w:val="0"/>
        <w:w w:val="100"/>
        <w:sz w:val="22"/>
        <w:szCs w:val="22"/>
        <w:lang w:val="en-US" w:eastAsia="en-US" w:bidi="ar-SA"/>
      </w:rPr>
    </w:lvl>
    <w:lvl w:ilvl="1" w:tplc="000C0FCC">
      <w:numFmt w:val="bullet"/>
      <w:lvlText w:val="•"/>
      <w:lvlJc w:val="left"/>
      <w:pPr>
        <w:ind w:left="3012" w:hanging="360"/>
      </w:pPr>
      <w:rPr>
        <w:rFonts w:hint="default"/>
        <w:lang w:val="en-US" w:eastAsia="en-US" w:bidi="ar-SA"/>
      </w:rPr>
    </w:lvl>
    <w:lvl w:ilvl="2" w:tplc="42B45CEA">
      <w:numFmt w:val="bullet"/>
      <w:lvlText w:val="•"/>
      <w:lvlJc w:val="left"/>
      <w:pPr>
        <w:ind w:left="3984" w:hanging="360"/>
      </w:pPr>
      <w:rPr>
        <w:rFonts w:hint="default"/>
        <w:lang w:val="en-US" w:eastAsia="en-US" w:bidi="ar-SA"/>
      </w:rPr>
    </w:lvl>
    <w:lvl w:ilvl="3" w:tplc="D22A4888">
      <w:numFmt w:val="bullet"/>
      <w:lvlText w:val="•"/>
      <w:lvlJc w:val="left"/>
      <w:pPr>
        <w:ind w:left="4956" w:hanging="360"/>
      </w:pPr>
      <w:rPr>
        <w:rFonts w:hint="default"/>
        <w:lang w:val="en-US" w:eastAsia="en-US" w:bidi="ar-SA"/>
      </w:rPr>
    </w:lvl>
    <w:lvl w:ilvl="4" w:tplc="1CC4E71E">
      <w:numFmt w:val="bullet"/>
      <w:lvlText w:val="•"/>
      <w:lvlJc w:val="left"/>
      <w:pPr>
        <w:ind w:left="5928" w:hanging="360"/>
      </w:pPr>
      <w:rPr>
        <w:rFonts w:hint="default"/>
        <w:lang w:val="en-US" w:eastAsia="en-US" w:bidi="ar-SA"/>
      </w:rPr>
    </w:lvl>
    <w:lvl w:ilvl="5" w:tplc="17602C5E">
      <w:numFmt w:val="bullet"/>
      <w:lvlText w:val="•"/>
      <w:lvlJc w:val="left"/>
      <w:pPr>
        <w:ind w:left="6900" w:hanging="360"/>
      </w:pPr>
      <w:rPr>
        <w:rFonts w:hint="default"/>
        <w:lang w:val="en-US" w:eastAsia="en-US" w:bidi="ar-SA"/>
      </w:rPr>
    </w:lvl>
    <w:lvl w:ilvl="6" w:tplc="8C3A1784">
      <w:numFmt w:val="bullet"/>
      <w:lvlText w:val="•"/>
      <w:lvlJc w:val="left"/>
      <w:pPr>
        <w:ind w:left="7872" w:hanging="360"/>
      </w:pPr>
      <w:rPr>
        <w:rFonts w:hint="default"/>
        <w:lang w:val="en-US" w:eastAsia="en-US" w:bidi="ar-SA"/>
      </w:rPr>
    </w:lvl>
    <w:lvl w:ilvl="7" w:tplc="8F2651DA">
      <w:numFmt w:val="bullet"/>
      <w:lvlText w:val="•"/>
      <w:lvlJc w:val="left"/>
      <w:pPr>
        <w:ind w:left="8844" w:hanging="360"/>
      </w:pPr>
      <w:rPr>
        <w:rFonts w:hint="default"/>
        <w:lang w:val="en-US" w:eastAsia="en-US" w:bidi="ar-SA"/>
      </w:rPr>
    </w:lvl>
    <w:lvl w:ilvl="8" w:tplc="8968CAC2">
      <w:numFmt w:val="bullet"/>
      <w:lvlText w:val="•"/>
      <w:lvlJc w:val="left"/>
      <w:pPr>
        <w:ind w:left="9816" w:hanging="360"/>
      </w:pPr>
      <w:rPr>
        <w:rFonts w:hint="default"/>
        <w:lang w:val="en-US" w:eastAsia="en-US" w:bidi="ar-SA"/>
      </w:rPr>
    </w:lvl>
  </w:abstractNum>
  <w:abstractNum w:abstractNumId="42" w15:restartNumberingAfterBreak="0">
    <w:nsid w:val="7E526D04"/>
    <w:multiLevelType w:val="hybridMultilevel"/>
    <w:tmpl w:val="03CAD902"/>
    <w:lvl w:ilvl="0" w:tplc="B5FC3BEA">
      <w:start w:val="9"/>
      <w:numFmt w:val="decimal"/>
      <w:lvlText w:val="%1."/>
      <w:lvlJc w:val="left"/>
      <w:pPr>
        <w:ind w:left="1420" w:hanging="221"/>
        <w:jc w:val="left"/>
      </w:pPr>
      <w:rPr>
        <w:rFonts w:ascii="Arial" w:eastAsia="Arial" w:hAnsi="Arial" w:cs="Arial" w:hint="default"/>
        <w:b/>
        <w:bCs/>
        <w:i w:val="0"/>
        <w:iCs w:val="0"/>
        <w:spacing w:val="-1"/>
        <w:w w:val="99"/>
        <w:sz w:val="20"/>
        <w:szCs w:val="20"/>
        <w:lang w:val="en-US" w:eastAsia="en-US" w:bidi="ar-SA"/>
      </w:rPr>
    </w:lvl>
    <w:lvl w:ilvl="1" w:tplc="DA825484">
      <w:numFmt w:val="bullet"/>
      <w:lvlText w:val=""/>
      <w:lvlJc w:val="left"/>
      <w:pPr>
        <w:ind w:left="1919" w:hanging="360"/>
      </w:pPr>
      <w:rPr>
        <w:rFonts w:ascii="Symbol" w:eastAsia="Symbol" w:hAnsi="Symbol" w:cs="Symbol" w:hint="default"/>
        <w:b w:val="0"/>
        <w:bCs w:val="0"/>
        <w:i w:val="0"/>
        <w:iCs w:val="0"/>
        <w:w w:val="99"/>
        <w:sz w:val="20"/>
        <w:szCs w:val="20"/>
        <w:lang w:val="en-US" w:eastAsia="en-US" w:bidi="ar-SA"/>
      </w:rPr>
    </w:lvl>
    <w:lvl w:ilvl="2" w:tplc="E4341CBA">
      <w:numFmt w:val="bullet"/>
      <w:lvlText w:val="•"/>
      <w:lvlJc w:val="left"/>
      <w:pPr>
        <w:ind w:left="3013" w:hanging="360"/>
      </w:pPr>
      <w:rPr>
        <w:rFonts w:hint="default"/>
        <w:lang w:val="en-US" w:eastAsia="en-US" w:bidi="ar-SA"/>
      </w:rPr>
    </w:lvl>
    <w:lvl w:ilvl="3" w:tplc="6D643802">
      <w:numFmt w:val="bullet"/>
      <w:lvlText w:val="•"/>
      <w:lvlJc w:val="left"/>
      <w:pPr>
        <w:ind w:left="4106" w:hanging="360"/>
      </w:pPr>
      <w:rPr>
        <w:rFonts w:hint="default"/>
        <w:lang w:val="en-US" w:eastAsia="en-US" w:bidi="ar-SA"/>
      </w:rPr>
    </w:lvl>
    <w:lvl w:ilvl="4" w:tplc="013A69D8">
      <w:numFmt w:val="bullet"/>
      <w:lvlText w:val="•"/>
      <w:lvlJc w:val="left"/>
      <w:pPr>
        <w:ind w:left="5200" w:hanging="360"/>
      </w:pPr>
      <w:rPr>
        <w:rFonts w:hint="default"/>
        <w:lang w:val="en-US" w:eastAsia="en-US" w:bidi="ar-SA"/>
      </w:rPr>
    </w:lvl>
    <w:lvl w:ilvl="5" w:tplc="19568182">
      <w:numFmt w:val="bullet"/>
      <w:lvlText w:val="•"/>
      <w:lvlJc w:val="left"/>
      <w:pPr>
        <w:ind w:left="6293" w:hanging="360"/>
      </w:pPr>
      <w:rPr>
        <w:rFonts w:hint="default"/>
        <w:lang w:val="en-US" w:eastAsia="en-US" w:bidi="ar-SA"/>
      </w:rPr>
    </w:lvl>
    <w:lvl w:ilvl="6" w:tplc="DDD49408">
      <w:numFmt w:val="bullet"/>
      <w:lvlText w:val="•"/>
      <w:lvlJc w:val="left"/>
      <w:pPr>
        <w:ind w:left="7386" w:hanging="360"/>
      </w:pPr>
      <w:rPr>
        <w:rFonts w:hint="default"/>
        <w:lang w:val="en-US" w:eastAsia="en-US" w:bidi="ar-SA"/>
      </w:rPr>
    </w:lvl>
    <w:lvl w:ilvl="7" w:tplc="985C8D3E">
      <w:numFmt w:val="bullet"/>
      <w:lvlText w:val="•"/>
      <w:lvlJc w:val="left"/>
      <w:pPr>
        <w:ind w:left="8480" w:hanging="360"/>
      </w:pPr>
      <w:rPr>
        <w:rFonts w:hint="default"/>
        <w:lang w:val="en-US" w:eastAsia="en-US" w:bidi="ar-SA"/>
      </w:rPr>
    </w:lvl>
    <w:lvl w:ilvl="8" w:tplc="F5AEAB72">
      <w:numFmt w:val="bullet"/>
      <w:lvlText w:val="•"/>
      <w:lvlJc w:val="left"/>
      <w:pPr>
        <w:ind w:left="9573" w:hanging="360"/>
      </w:pPr>
      <w:rPr>
        <w:rFonts w:hint="default"/>
        <w:lang w:val="en-US" w:eastAsia="en-US" w:bidi="ar-SA"/>
      </w:rPr>
    </w:lvl>
  </w:abstractNum>
  <w:num w:numId="1">
    <w:abstractNumId w:val="21"/>
  </w:num>
  <w:num w:numId="2">
    <w:abstractNumId w:val="10"/>
  </w:num>
  <w:num w:numId="3">
    <w:abstractNumId w:val="20"/>
  </w:num>
  <w:num w:numId="4">
    <w:abstractNumId w:val="14"/>
  </w:num>
  <w:num w:numId="5">
    <w:abstractNumId w:val="2"/>
  </w:num>
  <w:num w:numId="6">
    <w:abstractNumId w:val="6"/>
  </w:num>
  <w:num w:numId="7">
    <w:abstractNumId w:val="34"/>
  </w:num>
  <w:num w:numId="8">
    <w:abstractNumId w:val="7"/>
  </w:num>
  <w:num w:numId="9">
    <w:abstractNumId w:val="19"/>
  </w:num>
  <w:num w:numId="10">
    <w:abstractNumId w:val="9"/>
  </w:num>
  <w:num w:numId="11">
    <w:abstractNumId w:val="26"/>
  </w:num>
  <w:num w:numId="12">
    <w:abstractNumId w:val="38"/>
  </w:num>
  <w:num w:numId="13">
    <w:abstractNumId w:val="27"/>
  </w:num>
  <w:num w:numId="14">
    <w:abstractNumId w:val="24"/>
  </w:num>
  <w:num w:numId="15">
    <w:abstractNumId w:val="36"/>
  </w:num>
  <w:num w:numId="16">
    <w:abstractNumId w:val="15"/>
  </w:num>
  <w:num w:numId="17">
    <w:abstractNumId w:val="41"/>
  </w:num>
  <w:num w:numId="18">
    <w:abstractNumId w:val="40"/>
  </w:num>
  <w:num w:numId="19">
    <w:abstractNumId w:val="3"/>
  </w:num>
  <w:num w:numId="20">
    <w:abstractNumId w:val="33"/>
  </w:num>
  <w:num w:numId="21">
    <w:abstractNumId w:val="30"/>
  </w:num>
  <w:num w:numId="22">
    <w:abstractNumId w:val="22"/>
  </w:num>
  <w:num w:numId="23">
    <w:abstractNumId w:val="32"/>
  </w:num>
  <w:num w:numId="24">
    <w:abstractNumId w:val="8"/>
  </w:num>
  <w:num w:numId="25">
    <w:abstractNumId w:val="0"/>
  </w:num>
  <w:num w:numId="26">
    <w:abstractNumId w:val="35"/>
  </w:num>
  <w:num w:numId="27">
    <w:abstractNumId w:val="31"/>
  </w:num>
  <w:num w:numId="28">
    <w:abstractNumId w:val="23"/>
  </w:num>
  <w:num w:numId="29">
    <w:abstractNumId w:val="29"/>
  </w:num>
  <w:num w:numId="30">
    <w:abstractNumId w:val="4"/>
  </w:num>
  <w:num w:numId="31">
    <w:abstractNumId w:val="17"/>
  </w:num>
  <w:num w:numId="32">
    <w:abstractNumId w:val="42"/>
  </w:num>
  <w:num w:numId="33">
    <w:abstractNumId w:val="39"/>
  </w:num>
  <w:num w:numId="34">
    <w:abstractNumId w:val="37"/>
  </w:num>
  <w:num w:numId="35">
    <w:abstractNumId w:val="28"/>
  </w:num>
  <w:num w:numId="36">
    <w:abstractNumId w:val="18"/>
  </w:num>
  <w:num w:numId="37">
    <w:abstractNumId w:val="12"/>
  </w:num>
  <w:num w:numId="38">
    <w:abstractNumId w:val="13"/>
  </w:num>
  <w:num w:numId="39">
    <w:abstractNumId w:val="25"/>
  </w:num>
  <w:num w:numId="40">
    <w:abstractNumId w:val="1"/>
  </w:num>
  <w:num w:numId="41">
    <w:abstractNumId w:val="11"/>
  </w:num>
  <w:num w:numId="42">
    <w:abstractNumId w:val="16"/>
  </w:num>
  <w:num w:numId="4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evenAndOddHeaders/>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7D42"/>
    <w:rsid w:val="00001285"/>
    <w:rsid w:val="00012D36"/>
    <w:rsid w:val="00013127"/>
    <w:rsid w:val="00022588"/>
    <w:rsid w:val="00047152"/>
    <w:rsid w:val="00057D42"/>
    <w:rsid w:val="00065C37"/>
    <w:rsid w:val="000A1803"/>
    <w:rsid w:val="000B4B27"/>
    <w:rsid w:val="000B6272"/>
    <w:rsid w:val="000D1B67"/>
    <w:rsid w:val="000D2669"/>
    <w:rsid w:val="000E7B65"/>
    <w:rsid w:val="000F65EC"/>
    <w:rsid w:val="00102914"/>
    <w:rsid w:val="00104A80"/>
    <w:rsid w:val="001100C4"/>
    <w:rsid w:val="00114607"/>
    <w:rsid w:val="00144279"/>
    <w:rsid w:val="00145F6A"/>
    <w:rsid w:val="001728BE"/>
    <w:rsid w:val="001812DD"/>
    <w:rsid w:val="001A7618"/>
    <w:rsid w:val="001B4E58"/>
    <w:rsid w:val="001C0F8B"/>
    <w:rsid w:val="001C4AA9"/>
    <w:rsid w:val="001C6554"/>
    <w:rsid w:val="001E5929"/>
    <w:rsid w:val="00207DB3"/>
    <w:rsid w:val="00215C52"/>
    <w:rsid w:val="00226406"/>
    <w:rsid w:val="002677B4"/>
    <w:rsid w:val="002702E7"/>
    <w:rsid w:val="00280593"/>
    <w:rsid w:val="00292461"/>
    <w:rsid w:val="002B4701"/>
    <w:rsid w:val="00307AE5"/>
    <w:rsid w:val="003121E4"/>
    <w:rsid w:val="003130F8"/>
    <w:rsid w:val="0032123D"/>
    <w:rsid w:val="0032372A"/>
    <w:rsid w:val="003241D7"/>
    <w:rsid w:val="00325137"/>
    <w:rsid w:val="00355443"/>
    <w:rsid w:val="00357041"/>
    <w:rsid w:val="00386F48"/>
    <w:rsid w:val="003C10D6"/>
    <w:rsid w:val="003D3C4F"/>
    <w:rsid w:val="003D3E3C"/>
    <w:rsid w:val="003D6881"/>
    <w:rsid w:val="003D7C88"/>
    <w:rsid w:val="003F33A8"/>
    <w:rsid w:val="003F7995"/>
    <w:rsid w:val="0040631A"/>
    <w:rsid w:val="0041150C"/>
    <w:rsid w:val="00423C27"/>
    <w:rsid w:val="00432E44"/>
    <w:rsid w:val="004616E3"/>
    <w:rsid w:val="004617CF"/>
    <w:rsid w:val="00470194"/>
    <w:rsid w:val="0047744F"/>
    <w:rsid w:val="00477630"/>
    <w:rsid w:val="004918F6"/>
    <w:rsid w:val="004A6BCA"/>
    <w:rsid w:val="004B733D"/>
    <w:rsid w:val="004C1F0F"/>
    <w:rsid w:val="004C3F82"/>
    <w:rsid w:val="004C4A08"/>
    <w:rsid w:val="004C777F"/>
    <w:rsid w:val="004D1B50"/>
    <w:rsid w:val="004F4D35"/>
    <w:rsid w:val="00507D77"/>
    <w:rsid w:val="00515FE0"/>
    <w:rsid w:val="00532500"/>
    <w:rsid w:val="0054266E"/>
    <w:rsid w:val="00545000"/>
    <w:rsid w:val="00550CE7"/>
    <w:rsid w:val="00554956"/>
    <w:rsid w:val="00562145"/>
    <w:rsid w:val="0057338D"/>
    <w:rsid w:val="005A4A4E"/>
    <w:rsid w:val="005A752E"/>
    <w:rsid w:val="005B0169"/>
    <w:rsid w:val="005B3615"/>
    <w:rsid w:val="005C1F01"/>
    <w:rsid w:val="005E535D"/>
    <w:rsid w:val="005F452C"/>
    <w:rsid w:val="005F656B"/>
    <w:rsid w:val="006100A0"/>
    <w:rsid w:val="00617A59"/>
    <w:rsid w:val="006351D7"/>
    <w:rsid w:val="0064359E"/>
    <w:rsid w:val="0066691F"/>
    <w:rsid w:val="00692008"/>
    <w:rsid w:val="006D0650"/>
    <w:rsid w:val="006E7582"/>
    <w:rsid w:val="006F07FD"/>
    <w:rsid w:val="006F6677"/>
    <w:rsid w:val="00707F70"/>
    <w:rsid w:val="00717013"/>
    <w:rsid w:val="00723E12"/>
    <w:rsid w:val="007240C5"/>
    <w:rsid w:val="007530AE"/>
    <w:rsid w:val="00757610"/>
    <w:rsid w:val="00760A12"/>
    <w:rsid w:val="00761217"/>
    <w:rsid w:val="00763349"/>
    <w:rsid w:val="00763A71"/>
    <w:rsid w:val="00772964"/>
    <w:rsid w:val="00785660"/>
    <w:rsid w:val="007A493D"/>
    <w:rsid w:val="007A534D"/>
    <w:rsid w:val="007B09F5"/>
    <w:rsid w:val="007C19EC"/>
    <w:rsid w:val="007E2109"/>
    <w:rsid w:val="00800E94"/>
    <w:rsid w:val="00802197"/>
    <w:rsid w:val="00811F99"/>
    <w:rsid w:val="00816572"/>
    <w:rsid w:val="00854ACF"/>
    <w:rsid w:val="00890BD2"/>
    <w:rsid w:val="008936A1"/>
    <w:rsid w:val="008A2252"/>
    <w:rsid w:val="008B0F5E"/>
    <w:rsid w:val="008B36AC"/>
    <w:rsid w:val="008D6CE0"/>
    <w:rsid w:val="008F743C"/>
    <w:rsid w:val="00916C39"/>
    <w:rsid w:val="009315BF"/>
    <w:rsid w:val="00937EDB"/>
    <w:rsid w:val="009410BB"/>
    <w:rsid w:val="00962137"/>
    <w:rsid w:val="00972177"/>
    <w:rsid w:val="0097662D"/>
    <w:rsid w:val="009931ED"/>
    <w:rsid w:val="00A041E9"/>
    <w:rsid w:val="00A10F92"/>
    <w:rsid w:val="00A25C7A"/>
    <w:rsid w:val="00A40D85"/>
    <w:rsid w:val="00A4122E"/>
    <w:rsid w:val="00A55933"/>
    <w:rsid w:val="00A708B2"/>
    <w:rsid w:val="00A71044"/>
    <w:rsid w:val="00A93769"/>
    <w:rsid w:val="00A96365"/>
    <w:rsid w:val="00A965AF"/>
    <w:rsid w:val="00AA3AD7"/>
    <w:rsid w:val="00AA61B2"/>
    <w:rsid w:val="00AC2D5F"/>
    <w:rsid w:val="00AC4DE0"/>
    <w:rsid w:val="00AC7DCA"/>
    <w:rsid w:val="00AF05C9"/>
    <w:rsid w:val="00AF6182"/>
    <w:rsid w:val="00B05E5E"/>
    <w:rsid w:val="00B079A8"/>
    <w:rsid w:val="00B1386E"/>
    <w:rsid w:val="00B2089D"/>
    <w:rsid w:val="00B21489"/>
    <w:rsid w:val="00B3110D"/>
    <w:rsid w:val="00B5777B"/>
    <w:rsid w:val="00B756B5"/>
    <w:rsid w:val="00B91CD9"/>
    <w:rsid w:val="00BA5B7F"/>
    <w:rsid w:val="00BA6DF3"/>
    <w:rsid w:val="00BC0EE3"/>
    <w:rsid w:val="00BD2140"/>
    <w:rsid w:val="00BD74D0"/>
    <w:rsid w:val="00BE2045"/>
    <w:rsid w:val="00BF36AC"/>
    <w:rsid w:val="00C0500A"/>
    <w:rsid w:val="00C30DA1"/>
    <w:rsid w:val="00C40593"/>
    <w:rsid w:val="00C50963"/>
    <w:rsid w:val="00C617D0"/>
    <w:rsid w:val="00C6277D"/>
    <w:rsid w:val="00C83F7F"/>
    <w:rsid w:val="00CA2CD6"/>
    <w:rsid w:val="00CA7BF9"/>
    <w:rsid w:val="00CC7714"/>
    <w:rsid w:val="00CD0CCC"/>
    <w:rsid w:val="00CF247C"/>
    <w:rsid w:val="00D16745"/>
    <w:rsid w:val="00D447FB"/>
    <w:rsid w:val="00D53D6B"/>
    <w:rsid w:val="00D55C6A"/>
    <w:rsid w:val="00D629AA"/>
    <w:rsid w:val="00D65936"/>
    <w:rsid w:val="00D845E2"/>
    <w:rsid w:val="00D96411"/>
    <w:rsid w:val="00DA604D"/>
    <w:rsid w:val="00DB48D4"/>
    <w:rsid w:val="00DE373C"/>
    <w:rsid w:val="00DE5393"/>
    <w:rsid w:val="00E03798"/>
    <w:rsid w:val="00E22958"/>
    <w:rsid w:val="00E342C7"/>
    <w:rsid w:val="00E40653"/>
    <w:rsid w:val="00E4501E"/>
    <w:rsid w:val="00E5683A"/>
    <w:rsid w:val="00E7145A"/>
    <w:rsid w:val="00E73016"/>
    <w:rsid w:val="00E73C8A"/>
    <w:rsid w:val="00E77D69"/>
    <w:rsid w:val="00E91D11"/>
    <w:rsid w:val="00E961A9"/>
    <w:rsid w:val="00E9683C"/>
    <w:rsid w:val="00EA733E"/>
    <w:rsid w:val="00EB70F5"/>
    <w:rsid w:val="00ED1C7F"/>
    <w:rsid w:val="00EF0C85"/>
    <w:rsid w:val="00EF3349"/>
    <w:rsid w:val="00F06EBA"/>
    <w:rsid w:val="00F312D5"/>
    <w:rsid w:val="00F31C72"/>
    <w:rsid w:val="00F340C7"/>
    <w:rsid w:val="00F3479F"/>
    <w:rsid w:val="00F3593B"/>
    <w:rsid w:val="00F45D85"/>
    <w:rsid w:val="00F5240A"/>
    <w:rsid w:val="00F526B1"/>
    <w:rsid w:val="00F63266"/>
    <w:rsid w:val="00F6528E"/>
    <w:rsid w:val="00F71AE6"/>
    <w:rsid w:val="00F77850"/>
    <w:rsid w:val="00F843F3"/>
    <w:rsid w:val="00FB1CAA"/>
    <w:rsid w:val="00FB2B69"/>
    <w:rsid w:val="00FD6E7F"/>
    <w:rsid w:val="00FD7642"/>
    <w:rsid w:val="00FE4685"/>
    <w:rsid w:val="00FF62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FB53BAF1-2307-4DE3-9DA2-1DC5654E05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89"/>
      <w:ind w:left="100"/>
      <w:outlineLvl w:val="0"/>
    </w:pPr>
    <w:rPr>
      <w:rFonts w:ascii="Book Antiqua" w:eastAsia="Book Antiqua" w:hAnsi="Book Antiqua" w:cs="Book Antiqua"/>
      <w:b/>
      <w:bCs/>
      <w:sz w:val="48"/>
      <w:szCs w:val="48"/>
    </w:rPr>
  </w:style>
  <w:style w:type="paragraph" w:styleId="Heading2">
    <w:name w:val="heading 2"/>
    <w:basedOn w:val="Normal"/>
    <w:uiPriority w:val="1"/>
    <w:qFormat/>
    <w:pPr>
      <w:spacing w:line="400" w:lineRule="exact"/>
      <w:outlineLvl w:val="1"/>
    </w:pPr>
    <w:rPr>
      <w:sz w:val="40"/>
      <w:szCs w:val="40"/>
    </w:rPr>
  </w:style>
  <w:style w:type="paragraph" w:styleId="Heading3">
    <w:name w:val="heading 3"/>
    <w:basedOn w:val="Normal"/>
    <w:uiPriority w:val="1"/>
    <w:qFormat/>
    <w:pPr>
      <w:spacing w:before="81"/>
      <w:ind w:left="172"/>
      <w:outlineLvl w:val="2"/>
    </w:pPr>
    <w:rPr>
      <w:rFonts w:ascii="Times New Roman" w:eastAsia="Times New Roman" w:hAnsi="Times New Roman" w:cs="Times New Roman"/>
      <w:b/>
      <w:bCs/>
      <w:sz w:val="39"/>
      <w:szCs w:val="39"/>
      <w:u w:val="single" w:color="000000"/>
    </w:rPr>
  </w:style>
  <w:style w:type="paragraph" w:styleId="Heading4">
    <w:name w:val="heading 4"/>
    <w:basedOn w:val="Normal"/>
    <w:uiPriority w:val="1"/>
    <w:qFormat/>
    <w:pPr>
      <w:spacing w:before="85"/>
      <w:ind w:left="4374" w:right="1936"/>
      <w:jc w:val="center"/>
      <w:outlineLvl w:val="3"/>
    </w:pPr>
    <w:rPr>
      <w:rFonts w:ascii="Times New Roman" w:eastAsia="Times New Roman" w:hAnsi="Times New Roman" w:cs="Times New Roman"/>
      <w:b/>
      <w:bCs/>
      <w:sz w:val="36"/>
      <w:szCs w:val="36"/>
    </w:rPr>
  </w:style>
  <w:style w:type="paragraph" w:styleId="Heading5">
    <w:name w:val="heading 5"/>
    <w:basedOn w:val="Normal"/>
    <w:uiPriority w:val="1"/>
    <w:qFormat/>
    <w:pPr>
      <w:spacing w:before="76"/>
      <w:ind w:left="397"/>
      <w:outlineLvl w:val="4"/>
    </w:pPr>
    <w:rPr>
      <w:rFonts w:ascii="Cambria" w:eastAsia="Cambria" w:hAnsi="Cambria" w:cs="Cambria"/>
      <w:sz w:val="36"/>
      <w:szCs w:val="36"/>
    </w:rPr>
  </w:style>
  <w:style w:type="paragraph" w:styleId="Heading6">
    <w:name w:val="heading 6"/>
    <w:basedOn w:val="Normal"/>
    <w:uiPriority w:val="1"/>
    <w:qFormat/>
    <w:pPr>
      <w:ind w:left="1197"/>
      <w:outlineLvl w:val="5"/>
    </w:pPr>
    <w:rPr>
      <w:rFonts w:ascii="Cambria" w:eastAsia="Cambria" w:hAnsi="Cambria" w:cs="Cambria"/>
      <w:sz w:val="32"/>
      <w:szCs w:val="32"/>
    </w:rPr>
  </w:style>
  <w:style w:type="paragraph" w:styleId="Heading7">
    <w:name w:val="heading 7"/>
    <w:basedOn w:val="Normal"/>
    <w:uiPriority w:val="1"/>
    <w:qFormat/>
    <w:pPr>
      <w:ind w:left="702" w:hanging="583"/>
      <w:outlineLvl w:val="6"/>
    </w:pPr>
    <w:rPr>
      <w:rFonts w:ascii="Century Gothic" w:eastAsia="Century Gothic" w:hAnsi="Century Gothic" w:cs="Century Gothic"/>
      <w:b/>
      <w:bCs/>
      <w:sz w:val="28"/>
      <w:szCs w:val="28"/>
    </w:rPr>
  </w:style>
  <w:style w:type="paragraph" w:styleId="Heading8">
    <w:name w:val="heading 8"/>
    <w:basedOn w:val="Normal"/>
    <w:uiPriority w:val="1"/>
    <w:qFormat/>
    <w:pPr>
      <w:ind w:left="397"/>
      <w:outlineLvl w:val="7"/>
    </w:pPr>
    <w:rPr>
      <w:rFonts w:ascii="Cambria" w:eastAsia="Cambria" w:hAnsi="Cambria" w:cs="Cambria"/>
      <w:sz w:val="28"/>
      <w:szCs w:val="28"/>
    </w:rPr>
  </w:style>
  <w:style w:type="paragraph" w:styleId="Heading9">
    <w:name w:val="heading 9"/>
    <w:basedOn w:val="Normal"/>
    <w:uiPriority w:val="1"/>
    <w:qFormat/>
    <w:pPr>
      <w:ind w:left="1197"/>
      <w:outlineLvl w:val="8"/>
    </w:pPr>
    <w:rPr>
      <w:rFonts w:ascii="Cambria" w:eastAsia="Cambria" w:hAnsi="Cambria" w:cs="Cambria"/>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82"/>
      <w:ind w:left="1198"/>
    </w:pPr>
  </w:style>
  <w:style w:type="paragraph" w:styleId="BodyText">
    <w:name w:val="Body Text"/>
    <w:basedOn w:val="Normal"/>
    <w:uiPriority w:val="1"/>
    <w:qFormat/>
  </w:style>
  <w:style w:type="paragraph" w:styleId="ListParagraph">
    <w:name w:val="List Paragraph"/>
    <w:basedOn w:val="Normal"/>
    <w:uiPriority w:val="1"/>
    <w:qFormat/>
    <w:pPr>
      <w:ind w:left="1900" w:hanging="361"/>
    </w:pPr>
  </w:style>
  <w:style w:type="paragraph" w:customStyle="1" w:styleId="TableParagraph">
    <w:name w:val="Table Paragraph"/>
    <w:basedOn w:val="Normal"/>
    <w:uiPriority w:val="1"/>
    <w:qFormat/>
    <w:rPr>
      <w:rFonts w:ascii="Trebuchet MS" w:eastAsia="Trebuchet MS" w:hAnsi="Trebuchet MS" w:cs="Trebuchet MS"/>
    </w:rPr>
  </w:style>
  <w:style w:type="paragraph" w:styleId="NormalWeb">
    <w:name w:val="Normal (Web)"/>
    <w:basedOn w:val="Normal"/>
    <w:uiPriority w:val="99"/>
    <w:semiHidden/>
    <w:unhideWhenUsed/>
    <w:rsid w:val="00F843F3"/>
    <w:pPr>
      <w:widowControl/>
      <w:autoSpaceDE/>
      <w:autoSpaceDN/>
      <w:spacing w:before="100" w:beforeAutospacing="1" w:after="100" w:afterAutospacing="1"/>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footer" Target="footer24.xml"/><Relationship Id="rId299" Type="http://schemas.openxmlformats.org/officeDocument/2006/relationships/image" Target="media/image145.jpeg"/><Relationship Id="rId303" Type="http://schemas.openxmlformats.org/officeDocument/2006/relationships/image" Target="media/image149.jpeg"/><Relationship Id="rId21" Type="http://schemas.openxmlformats.org/officeDocument/2006/relationships/hyperlink" Target="mailto:rcummings@capecodhealth.org" TargetMode="External"/><Relationship Id="rId42" Type="http://schemas.openxmlformats.org/officeDocument/2006/relationships/footer" Target="footer10.xml"/><Relationship Id="rId63" Type="http://schemas.openxmlformats.org/officeDocument/2006/relationships/hyperlink" Target="http://www.mass.gov/eohhs/docs/dph/quality/don/guidelines-community-engagement.pdf)" TargetMode="External"/><Relationship Id="rId84" Type="http://schemas.openxmlformats.org/officeDocument/2006/relationships/footer" Target="footer18.xml"/><Relationship Id="rId138" Type="http://schemas.openxmlformats.org/officeDocument/2006/relationships/image" Target="media/image55.jpeg"/><Relationship Id="rId159" Type="http://schemas.openxmlformats.org/officeDocument/2006/relationships/image" Target="media/image72.jpeg"/><Relationship Id="rId170" Type="http://schemas.openxmlformats.org/officeDocument/2006/relationships/image" Target="media/image81.jpeg"/><Relationship Id="rId191" Type="http://schemas.openxmlformats.org/officeDocument/2006/relationships/hyperlink" Target="http://www.federalregister.gov/documents/2014/12/31/2014-" TargetMode="External"/><Relationship Id="rId205" Type="http://schemas.openxmlformats.org/officeDocument/2006/relationships/image" Target="media/image97.png"/><Relationship Id="rId226" Type="http://schemas.openxmlformats.org/officeDocument/2006/relationships/image" Target="media/image107.png"/><Relationship Id="rId247" Type="http://schemas.openxmlformats.org/officeDocument/2006/relationships/footer" Target="footer61.xml"/><Relationship Id="rId107" Type="http://schemas.openxmlformats.org/officeDocument/2006/relationships/image" Target="media/image34.png"/><Relationship Id="rId268" Type="http://schemas.openxmlformats.org/officeDocument/2006/relationships/image" Target="media/image126.png"/><Relationship Id="rId289" Type="http://schemas.openxmlformats.org/officeDocument/2006/relationships/footer" Target="footer80.xml"/><Relationship Id="rId11" Type="http://schemas.openxmlformats.org/officeDocument/2006/relationships/hyperlink" Target="http://www.bdo.com/" TargetMode="External"/><Relationship Id="rId32" Type="http://schemas.openxmlformats.org/officeDocument/2006/relationships/hyperlink" Target="mailto:tguarino@townofbourne.com" TargetMode="External"/><Relationship Id="rId53" Type="http://schemas.openxmlformats.org/officeDocument/2006/relationships/hyperlink" Target="mailto:speugh@ymcacapecod.org" TargetMode="External"/><Relationship Id="rId74" Type="http://schemas.openxmlformats.org/officeDocument/2006/relationships/image" Target="media/image11.png"/><Relationship Id="rId128" Type="http://schemas.openxmlformats.org/officeDocument/2006/relationships/image" Target="media/image47.jpeg"/><Relationship Id="rId149" Type="http://schemas.openxmlformats.org/officeDocument/2006/relationships/footer" Target="footer30.xml"/><Relationship Id="rId5" Type="http://schemas.openxmlformats.org/officeDocument/2006/relationships/footnotes" Target="footnotes.xml"/><Relationship Id="rId95" Type="http://schemas.openxmlformats.org/officeDocument/2006/relationships/image" Target="media/image22.png"/><Relationship Id="rId160" Type="http://schemas.openxmlformats.org/officeDocument/2006/relationships/image" Target="media/image73.jpeg"/><Relationship Id="rId181" Type="http://schemas.openxmlformats.org/officeDocument/2006/relationships/footer" Target="footer37.xml"/><Relationship Id="rId216" Type="http://schemas.openxmlformats.org/officeDocument/2006/relationships/footer" Target="footer46.xml"/><Relationship Id="rId237" Type="http://schemas.openxmlformats.org/officeDocument/2006/relationships/footer" Target="footer56.xml"/><Relationship Id="rId258" Type="http://schemas.openxmlformats.org/officeDocument/2006/relationships/image" Target="media/image123.png"/><Relationship Id="rId279" Type="http://schemas.openxmlformats.org/officeDocument/2006/relationships/image" Target="media/image135.png"/><Relationship Id="rId22" Type="http://schemas.openxmlformats.org/officeDocument/2006/relationships/hyperlink" Target="mailto:jrcummings@capecodhealth.org" TargetMode="External"/><Relationship Id="rId43" Type="http://schemas.openxmlformats.org/officeDocument/2006/relationships/hyperlink" Target="mailto:DGannon@capecodfoundation.org" TargetMode="External"/><Relationship Id="rId64" Type="http://schemas.openxmlformats.org/officeDocument/2006/relationships/image" Target="media/image6.png"/><Relationship Id="rId118" Type="http://schemas.openxmlformats.org/officeDocument/2006/relationships/footer" Target="footer25.xml"/><Relationship Id="rId139" Type="http://schemas.openxmlformats.org/officeDocument/2006/relationships/image" Target="media/image56.jpeg"/><Relationship Id="rId290" Type="http://schemas.openxmlformats.org/officeDocument/2006/relationships/footer" Target="footer81.xml"/><Relationship Id="rId304" Type="http://schemas.openxmlformats.org/officeDocument/2006/relationships/footer" Target="footer85.xml"/><Relationship Id="rId85" Type="http://schemas.openxmlformats.org/officeDocument/2006/relationships/footer" Target="footer19.xml"/><Relationship Id="rId150" Type="http://schemas.openxmlformats.org/officeDocument/2006/relationships/image" Target="media/image65.jpeg"/><Relationship Id="rId171" Type="http://schemas.openxmlformats.org/officeDocument/2006/relationships/image" Target="media/image82.jpeg"/><Relationship Id="rId192" Type="http://schemas.openxmlformats.org/officeDocument/2006/relationships/hyperlink" Target="http://www.capecodhealth.org/about/caring-for-our-community/" TargetMode="External"/><Relationship Id="rId206" Type="http://schemas.openxmlformats.org/officeDocument/2006/relationships/image" Target="media/image98.png"/><Relationship Id="rId227" Type="http://schemas.openxmlformats.org/officeDocument/2006/relationships/image" Target="media/image108.png"/><Relationship Id="rId248" Type="http://schemas.openxmlformats.org/officeDocument/2006/relationships/footer" Target="footer62.xml"/><Relationship Id="rId269" Type="http://schemas.openxmlformats.org/officeDocument/2006/relationships/image" Target="media/image125.png"/><Relationship Id="rId12" Type="http://schemas.openxmlformats.org/officeDocument/2006/relationships/image" Target="media/image3.jpeg"/><Relationship Id="rId33" Type="http://schemas.openxmlformats.org/officeDocument/2006/relationships/hyperlink" Target="mailto:BMurphy@yarmouth.ma.us" TargetMode="External"/><Relationship Id="rId108" Type="http://schemas.openxmlformats.org/officeDocument/2006/relationships/image" Target="media/image35.png"/><Relationship Id="rId129" Type="http://schemas.openxmlformats.org/officeDocument/2006/relationships/image" Target="media/image48.jpeg"/><Relationship Id="rId280" Type="http://schemas.openxmlformats.org/officeDocument/2006/relationships/image" Target="media/image134.png"/><Relationship Id="rId54" Type="http://schemas.openxmlformats.org/officeDocument/2006/relationships/hyperlink" Target="mailto:cpstiles@capecodhealth.org" TargetMode="External"/><Relationship Id="rId75" Type="http://schemas.openxmlformats.org/officeDocument/2006/relationships/image" Target="media/image12.png"/><Relationship Id="rId96" Type="http://schemas.openxmlformats.org/officeDocument/2006/relationships/image" Target="media/image23.png"/><Relationship Id="rId140" Type="http://schemas.openxmlformats.org/officeDocument/2006/relationships/image" Target="media/image57.jpeg"/><Relationship Id="rId161" Type="http://schemas.openxmlformats.org/officeDocument/2006/relationships/image" Target="media/image74.jpeg"/><Relationship Id="rId182" Type="http://schemas.openxmlformats.org/officeDocument/2006/relationships/footer" Target="footer38.xml"/><Relationship Id="rId217" Type="http://schemas.openxmlformats.org/officeDocument/2006/relationships/footer" Target="footer47.xml"/><Relationship Id="rId6" Type="http://schemas.openxmlformats.org/officeDocument/2006/relationships/endnotes" Target="endnotes.xml"/><Relationship Id="rId238" Type="http://schemas.openxmlformats.org/officeDocument/2006/relationships/image" Target="media/image111.png"/><Relationship Id="rId259" Type="http://schemas.openxmlformats.org/officeDocument/2006/relationships/image" Target="media/image121.png"/><Relationship Id="rId23" Type="http://schemas.openxmlformats.org/officeDocument/2006/relationships/hyperlink" Target="mailto:rcummings@capecodhealth.org" TargetMode="External"/><Relationship Id="rId119" Type="http://schemas.openxmlformats.org/officeDocument/2006/relationships/footer" Target="footer26.xml"/><Relationship Id="rId270" Type="http://schemas.openxmlformats.org/officeDocument/2006/relationships/image" Target="media/image127.png"/><Relationship Id="rId291" Type="http://schemas.openxmlformats.org/officeDocument/2006/relationships/image" Target="media/image140.png"/><Relationship Id="rId305" Type="http://schemas.openxmlformats.org/officeDocument/2006/relationships/footer" Target="footer86.xml"/><Relationship Id="rId44" Type="http://schemas.openxmlformats.org/officeDocument/2006/relationships/hyperlink" Target="mailto:eclaus@kinlingrover.com" TargetMode="External"/><Relationship Id="rId65" Type="http://schemas.openxmlformats.org/officeDocument/2006/relationships/image" Target="media/image7.png"/><Relationship Id="rId86" Type="http://schemas.openxmlformats.org/officeDocument/2006/relationships/footer" Target="footer20.xml"/><Relationship Id="rId130" Type="http://schemas.openxmlformats.org/officeDocument/2006/relationships/hyperlink" Target="http://www.asaging.org/blog/grandparents-grandchildren-and-caregiving-impacts-americas-substance-use-crisi" TargetMode="External"/><Relationship Id="rId151" Type="http://schemas.openxmlformats.org/officeDocument/2006/relationships/image" Target="media/image66.jpeg"/><Relationship Id="rId172" Type="http://schemas.openxmlformats.org/officeDocument/2006/relationships/footer" Target="footer33.xml"/><Relationship Id="rId193" Type="http://schemas.openxmlformats.org/officeDocument/2006/relationships/hyperlink" Target="http://www.capecodhealth.org/about/caring-for-our-community/" TargetMode="External"/><Relationship Id="rId207" Type="http://schemas.openxmlformats.org/officeDocument/2006/relationships/image" Target="media/image99.png"/><Relationship Id="rId228" Type="http://schemas.openxmlformats.org/officeDocument/2006/relationships/image" Target="media/image109.png"/><Relationship Id="rId249" Type="http://schemas.openxmlformats.org/officeDocument/2006/relationships/footer" Target="footer63.xml"/><Relationship Id="rId13" Type="http://schemas.openxmlformats.org/officeDocument/2006/relationships/image" Target="media/image4.png"/><Relationship Id="rId109" Type="http://schemas.openxmlformats.org/officeDocument/2006/relationships/image" Target="media/image36.png"/><Relationship Id="rId260" Type="http://schemas.openxmlformats.org/officeDocument/2006/relationships/footer" Target="footer67.xml"/><Relationship Id="rId281" Type="http://schemas.openxmlformats.org/officeDocument/2006/relationships/image" Target="media/image136.png"/><Relationship Id="rId34" Type="http://schemas.openxmlformats.org/officeDocument/2006/relationships/hyperlink" Target="http://www.mass.gov/eohhs/docs/dph/" TargetMode="External"/><Relationship Id="rId55" Type="http://schemas.openxmlformats.org/officeDocument/2006/relationships/hyperlink" Target="mailto:ksenatori@capecodcommission.org" TargetMode="External"/><Relationship Id="rId76" Type="http://schemas.openxmlformats.org/officeDocument/2006/relationships/image" Target="media/image13.png"/><Relationship Id="rId97" Type="http://schemas.openxmlformats.org/officeDocument/2006/relationships/image" Target="media/image24.png"/><Relationship Id="rId120" Type="http://schemas.openxmlformats.org/officeDocument/2006/relationships/footer" Target="footer27.xml"/><Relationship Id="rId141" Type="http://schemas.openxmlformats.org/officeDocument/2006/relationships/image" Target="media/image58.jpeg"/><Relationship Id="rId7" Type="http://schemas.openxmlformats.org/officeDocument/2006/relationships/footer" Target="footer1.xml"/><Relationship Id="rId162" Type="http://schemas.openxmlformats.org/officeDocument/2006/relationships/image" Target="media/image75.jpeg"/><Relationship Id="rId183" Type="http://schemas.openxmlformats.org/officeDocument/2006/relationships/footer" Target="footer39.xml"/><Relationship Id="rId218" Type="http://schemas.openxmlformats.org/officeDocument/2006/relationships/footer" Target="footer48.xml"/><Relationship Id="rId239" Type="http://schemas.openxmlformats.org/officeDocument/2006/relationships/image" Target="media/image113.png"/><Relationship Id="rId250" Type="http://schemas.openxmlformats.org/officeDocument/2006/relationships/footer" Target="footer64.xml"/><Relationship Id="rId271" Type="http://schemas.openxmlformats.org/officeDocument/2006/relationships/footer" Target="footer74.xml"/><Relationship Id="rId292" Type="http://schemas.openxmlformats.org/officeDocument/2006/relationships/footer" Target="footer82.xml"/><Relationship Id="rId306" Type="http://schemas.openxmlformats.org/officeDocument/2006/relationships/image" Target="media/image150.jpeg"/><Relationship Id="rId24" Type="http://schemas.openxmlformats.org/officeDocument/2006/relationships/hyperlink" Target="http://www.mass.gov/eohhs/docs/dph/quality/don/guidelines-community-engagement.pdf)" TargetMode="External"/><Relationship Id="rId45" Type="http://schemas.openxmlformats.org/officeDocument/2006/relationships/hyperlink" Target="mailto:jocelyn.howard@va.gov" TargetMode="External"/><Relationship Id="rId66" Type="http://schemas.openxmlformats.org/officeDocument/2006/relationships/image" Target="media/image8.png"/><Relationship Id="rId87" Type="http://schemas.openxmlformats.org/officeDocument/2006/relationships/hyperlink" Target="http://www.mass.gov/eohhs/docs/dph/quality/don/guidelines-community-engagement.pdf" TargetMode="External"/><Relationship Id="rId110" Type="http://schemas.openxmlformats.org/officeDocument/2006/relationships/image" Target="media/image37.png"/><Relationship Id="rId131" Type="http://schemas.openxmlformats.org/officeDocument/2006/relationships/hyperlink" Target="http://www.asaging.org/blog/grandparents-grandchildren-and-caregiving-impacts-americas-substance-use-crisi" TargetMode="External"/><Relationship Id="rId61" Type="http://schemas.openxmlformats.org/officeDocument/2006/relationships/footer" Target="footer11.xml"/><Relationship Id="rId82" Type="http://schemas.openxmlformats.org/officeDocument/2006/relationships/footer" Target="footer16.xml"/><Relationship Id="rId152" Type="http://schemas.openxmlformats.org/officeDocument/2006/relationships/image" Target="media/image67.jpeg"/><Relationship Id="rId173" Type="http://schemas.openxmlformats.org/officeDocument/2006/relationships/footer" Target="footer34.xml"/><Relationship Id="rId194" Type="http://schemas.openxmlformats.org/officeDocument/2006/relationships/hyperlink" Target="http://www.capecodhealth.org/about/caring-for-our-community/" TargetMode="External"/><Relationship Id="rId199" Type="http://schemas.openxmlformats.org/officeDocument/2006/relationships/image" Target="media/image91.png"/><Relationship Id="rId203" Type="http://schemas.openxmlformats.org/officeDocument/2006/relationships/image" Target="media/image95.png"/><Relationship Id="rId208" Type="http://schemas.openxmlformats.org/officeDocument/2006/relationships/image" Target="media/image100.png"/><Relationship Id="rId229" Type="http://schemas.openxmlformats.org/officeDocument/2006/relationships/hyperlink" Target="mailto:HPC-Certification@mass.gov" TargetMode="External"/><Relationship Id="rId19" Type="http://schemas.openxmlformats.org/officeDocument/2006/relationships/image" Target="media/image5.jpeg"/><Relationship Id="rId224" Type="http://schemas.openxmlformats.org/officeDocument/2006/relationships/footer" Target="footer52.xml"/><Relationship Id="rId240" Type="http://schemas.openxmlformats.org/officeDocument/2006/relationships/image" Target="media/image114.png"/><Relationship Id="rId245" Type="http://schemas.openxmlformats.org/officeDocument/2006/relationships/footer" Target="footer59.xml"/><Relationship Id="rId261" Type="http://schemas.openxmlformats.org/officeDocument/2006/relationships/footer" Target="footer68.xml"/><Relationship Id="rId266" Type="http://schemas.openxmlformats.org/officeDocument/2006/relationships/footer" Target="footer73.xml"/><Relationship Id="rId287" Type="http://schemas.openxmlformats.org/officeDocument/2006/relationships/footer" Target="footer79.xml"/><Relationship Id="rId14" Type="http://schemas.openxmlformats.org/officeDocument/2006/relationships/footer" Target="footer2.xml"/><Relationship Id="rId30" Type="http://schemas.openxmlformats.org/officeDocument/2006/relationships/hyperlink" Target="http://www.mass.gov/eohhs/docs/dph/quality/don/guidelines-community-engagement.pdf.)" TargetMode="External"/><Relationship Id="rId35" Type="http://schemas.openxmlformats.org/officeDocument/2006/relationships/hyperlink" Target="mailto:balbert@barnstablecounty.org" TargetMode="External"/><Relationship Id="rId56" Type="http://schemas.openxmlformats.org/officeDocument/2006/relationships/hyperlink" Target="mailto:hadley@hpccapecod.org" TargetMode="External"/><Relationship Id="rId77" Type="http://schemas.openxmlformats.org/officeDocument/2006/relationships/image" Target="media/image14.png"/><Relationship Id="rId100" Type="http://schemas.openxmlformats.org/officeDocument/2006/relationships/image" Target="media/image27.png"/><Relationship Id="rId105" Type="http://schemas.openxmlformats.org/officeDocument/2006/relationships/image" Target="media/image32.png"/><Relationship Id="rId126" Type="http://schemas.openxmlformats.org/officeDocument/2006/relationships/image" Target="media/image45.jpeg"/><Relationship Id="rId147" Type="http://schemas.openxmlformats.org/officeDocument/2006/relationships/image" Target="media/image64.jpeg"/><Relationship Id="rId168" Type="http://schemas.openxmlformats.org/officeDocument/2006/relationships/image" Target="media/image79.jpeg"/><Relationship Id="rId282" Type="http://schemas.openxmlformats.org/officeDocument/2006/relationships/footer" Target="footer76.xml"/><Relationship Id="rId312"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mailto:madeline.noonan@town.barnstable" TargetMode="External"/><Relationship Id="rId72" Type="http://schemas.openxmlformats.org/officeDocument/2006/relationships/hyperlink" Target="http://www.mass.gov/eohhs/docs/dph/quality/don/guidelines-community-engagement.pdf)" TargetMode="External"/><Relationship Id="rId93" Type="http://schemas.openxmlformats.org/officeDocument/2006/relationships/image" Target="media/image20.png"/><Relationship Id="rId98" Type="http://schemas.openxmlformats.org/officeDocument/2006/relationships/image" Target="media/image25.png"/><Relationship Id="rId121" Type="http://schemas.openxmlformats.org/officeDocument/2006/relationships/footer" Target="footer28.xml"/><Relationship Id="rId142" Type="http://schemas.openxmlformats.org/officeDocument/2006/relationships/image" Target="media/image59.jpeg"/><Relationship Id="rId163" Type="http://schemas.openxmlformats.org/officeDocument/2006/relationships/image" Target="media/image76.jpeg"/><Relationship Id="rId184" Type="http://schemas.openxmlformats.org/officeDocument/2006/relationships/footer" Target="footer40.xml"/><Relationship Id="rId189" Type="http://schemas.openxmlformats.org/officeDocument/2006/relationships/hyperlink" Target="http://www.federalregister.gov/documents/2014/12/31/2014-" TargetMode="External"/><Relationship Id="rId219" Type="http://schemas.openxmlformats.org/officeDocument/2006/relationships/footer" Target="footer49.xml"/><Relationship Id="rId3" Type="http://schemas.openxmlformats.org/officeDocument/2006/relationships/settings" Target="settings.xml"/><Relationship Id="rId214" Type="http://schemas.openxmlformats.org/officeDocument/2006/relationships/footer" Target="footer44.xml"/><Relationship Id="rId230" Type="http://schemas.openxmlformats.org/officeDocument/2006/relationships/image" Target="media/image108.jpeg"/><Relationship Id="rId235" Type="http://schemas.openxmlformats.org/officeDocument/2006/relationships/footer" Target="footer54.xml"/><Relationship Id="rId251" Type="http://schemas.openxmlformats.org/officeDocument/2006/relationships/image" Target="media/image115.png"/><Relationship Id="rId256" Type="http://schemas.openxmlformats.org/officeDocument/2006/relationships/image" Target="media/image120.png"/><Relationship Id="rId277" Type="http://schemas.openxmlformats.org/officeDocument/2006/relationships/image" Target="media/image132.png"/><Relationship Id="rId298" Type="http://schemas.openxmlformats.org/officeDocument/2006/relationships/footer" Target="footer84.xml"/><Relationship Id="rId25" Type="http://schemas.openxmlformats.org/officeDocument/2006/relationships/hyperlink" Target="mailto:julian.cyr@masenate.gov" TargetMode="External"/><Relationship Id="rId46" Type="http://schemas.openxmlformats.org/officeDocument/2006/relationships/hyperlink" Target="mailto:ocelyn.howard@va.gov" TargetMode="External"/><Relationship Id="rId67" Type="http://schemas.openxmlformats.org/officeDocument/2006/relationships/image" Target="media/image9.png"/><Relationship Id="rId116" Type="http://schemas.openxmlformats.org/officeDocument/2006/relationships/footer" Target="footer23.xml"/><Relationship Id="rId137" Type="http://schemas.openxmlformats.org/officeDocument/2006/relationships/image" Target="media/image54.jpeg"/><Relationship Id="rId158" Type="http://schemas.openxmlformats.org/officeDocument/2006/relationships/image" Target="media/image71.jpeg"/><Relationship Id="rId272" Type="http://schemas.openxmlformats.org/officeDocument/2006/relationships/image" Target="media/image128.png"/><Relationship Id="rId293" Type="http://schemas.openxmlformats.org/officeDocument/2006/relationships/image" Target="media/image141.png"/><Relationship Id="rId302" Type="http://schemas.openxmlformats.org/officeDocument/2006/relationships/image" Target="media/image147.jpeg"/><Relationship Id="rId307" Type="http://schemas.openxmlformats.org/officeDocument/2006/relationships/image" Target="media/image151.jpeg"/><Relationship Id="rId20" Type="http://schemas.openxmlformats.org/officeDocument/2006/relationships/hyperlink" Target="mailto:jrcummings@capecodhealth.org" TargetMode="External"/><Relationship Id="rId41" Type="http://schemas.openxmlformats.org/officeDocument/2006/relationships/hyperlink" Target="mailto:lblandford@outercape.org" TargetMode="External"/><Relationship Id="rId62" Type="http://schemas.openxmlformats.org/officeDocument/2006/relationships/hyperlink" Target="http://www.mass.gov/eohhs/docs/dph/quality/don/guidelines-chi-planning.pdf)" TargetMode="External"/><Relationship Id="rId83" Type="http://schemas.openxmlformats.org/officeDocument/2006/relationships/footer" Target="footer17.xml"/><Relationship Id="rId88" Type="http://schemas.openxmlformats.org/officeDocument/2006/relationships/hyperlink" Target="http://www.mass.gov/eohhs/docs/dph/quality/don/" TargetMode="External"/><Relationship Id="rId111" Type="http://schemas.openxmlformats.org/officeDocument/2006/relationships/image" Target="media/image38.png"/><Relationship Id="rId132" Type="http://schemas.openxmlformats.org/officeDocument/2006/relationships/image" Target="media/image49.jpeg"/><Relationship Id="rId153" Type="http://schemas.openxmlformats.org/officeDocument/2006/relationships/footer" Target="footer31.xml"/><Relationship Id="rId174" Type="http://schemas.openxmlformats.org/officeDocument/2006/relationships/image" Target="media/image83.jpeg"/><Relationship Id="rId179" Type="http://schemas.openxmlformats.org/officeDocument/2006/relationships/image" Target="media/image86.jpeg"/><Relationship Id="rId195" Type="http://schemas.openxmlformats.org/officeDocument/2006/relationships/footer" Target="footer41.xml"/><Relationship Id="rId209" Type="http://schemas.openxmlformats.org/officeDocument/2006/relationships/image" Target="media/image101.png"/><Relationship Id="rId190" Type="http://schemas.openxmlformats.org/officeDocument/2006/relationships/hyperlink" Target="http://www.federalregister.gov/documents/2014/12/31/2014-" TargetMode="External"/><Relationship Id="rId204" Type="http://schemas.openxmlformats.org/officeDocument/2006/relationships/image" Target="media/image96.png"/><Relationship Id="rId220" Type="http://schemas.openxmlformats.org/officeDocument/2006/relationships/footer" Target="footer50.xml"/><Relationship Id="rId225" Type="http://schemas.openxmlformats.org/officeDocument/2006/relationships/image" Target="media/image106.png"/><Relationship Id="rId241" Type="http://schemas.openxmlformats.org/officeDocument/2006/relationships/image" Target="media/image116.png"/><Relationship Id="rId246" Type="http://schemas.openxmlformats.org/officeDocument/2006/relationships/footer" Target="footer60.xml"/><Relationship Id="rId267" Type="http://schemas.openxmlformats.org/officeDocument/2006/relationships/image" Target="media/image124.png"/><Relationship Id="rId288" Type="http://schemas.openxmlformats.org/officeDocument/2006/relationships/image" Target="media/image139.png"/><Relationship Id="rId15" Type="http://schemas.openxmlformats.org/officeDocument/2006/relationships/footer" Target="footer3.xml"/><Relationship Id="rId36" Type="http://schemas.openxmlformats.org/officeDocument/2006/relationships/hyperlink" Target="mailto:mmaguire@barnstablecounty.org" TargetMode="External"/><Relationship Id="rId57" Type="http://schemas.openxmlformats.org/officeDocument/2006/relationships/hyperlink" Target="mailto:llacross@capecodrta.org" TargetMode="External"/><Relationship Id="rId106" Type="http://schemas.openxmlformats.org/officeDocument/2006/relationships/image" Target="media/image33.png"/><Relationship Id="rId127" Type="http://schemas.openxmlformats.org/officeDocument/2006/relationships/image" Target="media/image46.jpeg"/><Relationship Id="rId262" Type="http://schemas.openxmlformats.org/officeDocument/2006/relationships/footer" Target="footer69.xml"/><Relationship Id="rId283" Type="http://schemas.openxmlformats.org/officeDocument/2006/relationships/footer" Target="footer77.xml"/><Relationship Id="rId313"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hyperlink" Target="mailto:darvidson@barnstablecounty.org" TargetMode="External"/><Relationship Id="rId52" Type="http://schemas.openxmlformats.org/officeDocument/2006/relationships/hyperlink" Target="mailto:bfreewellnessayanna@gmail.com" TargetMode="External"/><Relationship Id="rId73" Type="http://schemas.openxmlformats.org/officeDocument/2006/relationships/image" Target="media/image10.png"/><Relationship Id="rId78" Type="http://schemas.openxmlformats.org/officeDocument/2006/relationships/image" Target="media/image15.png"/><Relationship Id="rId94" Type="http://schemas.openxmlformats.org/officeDocument/2006/relationships/image" Target="media/image21.png"/><Relationship Id="rId99" Type="http://schemas.openxmlformats.org/officeDocument/2006/relationships/image" Target="media/image26.png"/><Relationship Id="rId101" Type="http://schemas.openxmlformats.org/officeDocument/2006/relationships/image" Target="media/image28.png"/><Relationship Id="rId122" Type="http://schemas.openxmlformats.org/officeDocument/2006/relationships/image" Target="media/image42.png"/><Relationship Id="rId143" Type="http://schemas.openxmlformats.org/officeDocument/2006/relationships/image" Target="media/image60.jpeg"/><Relationship Id="rId148" Type="http://schemas.openxmlformats.org/officeDocument/2006/relationships/footer" Target="footer29.xml"/><Relationship Id="rId164" Type="http://schemas.openxmlformats.org/officeDocument/2006/relationships/image" Target="media/image77.jpeg"/><Relationship Id="rId169" Type="http://schemas.openxmlformats.org/officeDocument/2006/relationships/image" Target="media/image80.jpeg"/><Relationship Id="rId185" Type="http://schemas.openxmlformats.org/officeDocument/2006/relationships/hyperlink" Target="http://pep.donahue-institute.org/" TargetMode="External"/><Relationship Id="rId4" Type="http://schemas.openxmlformats.org/officeDocument/2006/relationships/webSettings" Target="webSettings.xml"/><Relationship Id="rId9" Type="http://schemas.openxmlformats.org/officeDocument/2006/relationships/hyperlink" Target="http://www.bdo.com/" TargetMode="External"/><Relationship Id="rId180" Type="http://schemas.openxmlformats.org/officeDocument/2006/relationships/image" Target="media/image87.jpeg"/><Relationship Id="rId210" Type="http://schemas.openxmlformats.org/officeDocument/2006/relationships/image" Target="media/image102.png"/><Relationship Id="rId215" Type="http://schemas.openxmlformats.org/officeDocument/2006/relationships/footer" Target="footer45.xml"/><Relationship Id="rId236" Type="http://schemas.openxmlformats.org/officeDocument/2006/relationships/footer" Target="footer55.xml"/><Relationship Id="rId257" Type="http://schemas.openxmlformats.org/officeDocument/2006/relationships/image" Target="media/image122.png"/><Relationship Id="rId278" Type="http://schemas.openxmlformats.org/officeDocument/2006/relationships/image" Target="media/image133.png"/><Relationship Id="rId26" Type="http://schemas.openxmlformats.org/officeDocument/2006/relationships/hyperlink" Target="mailto:ulian.cyr@masenate.gov" TargetMode="External"/><Relationship Id="rId231" Type="http://schemas.openxmlformats.org/officeDocument/2006/relationships/footer" Target="footer53.xml"/><Relationship Id="rId252" Type="http://schemas.openxmlformats.org/officeDocument/2006/relationships/image" Target="media/image118.png"/><Relationship Id="rId273" Type="http://schemas.openxmlformats.org/officeDocument/2006/relationships/footer" Target="footer75.xml"/><Relationship Id="rId294" Type="http://schemas.openxmlformats.org/officeDocument/2006/relationships/image" Target="media/image142.png"/><Relationship Id="rId308" Type="http://schemas.openxmlformats.org/officeDocument/2006/relationships/hyperlink" Target="mailto:MBachstein@capecodhealth.org" TargetMode="External"/><Relationship Id="rId47" Type="http://schemas.openxmlformats.org/officeDocument/2006/relationships/hyperlink" Target="mailto:tguarino@townofbourne.com" TargetMode="External"/><Relationship Id="rId68" Type="http://schemas.openxmlformats.org/officeDocument/2006/relationships/footer" Target="footer12.xml"/><Relationship Id="rId89" Type="http://schemas.openxmlformats.org/officeDocument/2006/relationships/image" Target="media/image17.png"/><Relationship Id="rId112" Type="http://schemas.openxmlformats.org/officeDocument/2006/relationships/image" Target="media/image39.png"/><Relationship Id="rId133" Type="http://schemas.openxmlformats.org/officeDocument/2006/relationships/image" Target="media/image50.jpeg"/><Relationship Id="rId154" Type="http://schemas.openxmlformats.org/officeDocument/2006/relationships/footer" Target="footer32.xml"/><Relationship Id="rId175" Type="http://schemas.openxmlformats.org/officeDocument/2006/relationships/image" Target="media/image84.jpeg"/><Relationship Id="rId196" Type="http://schemas.openxmlformats.org/officeDocument/2006/relationships/image" Target="media/image88.png"/><Relationship Id="rId200" Type="http://schemas.openxmlformats.org/officeDocument/2006/relationships/image" Target="media/image92.png"/><Relationship Id="rId16" Type="http://schemas.openxmlformats.org/officeDocument/2006/relationships/footer" Target="footer4.xml"/><Relationship Id="rId221" Type="http://schemas.openxmlformats.org/officeDocument/2006/relationships/image" Target="media/image104.png"/><Relationship Id="rId242" Type="http://schemas.openxmlformats.org/officeDocument/2006/relationships/image" Target="media/image117.png"/><Relationship Id="rId263" Type="http://schemas.openxmlformats.org/officeDocument/2006/relationships/footer" Target="footer70.xml"/><Relationship Id="rId284" Type="http://schemas.openxmlformats.org/officeDocument/2006/relationships/image" Target="media/image137.png"/><Relationship Id="rId37" Type="http://schemas.openxmlformats.org/officeDocument/2006/relationships/hyperlink" Target="mailto:alisa@haconcapecod.org" TargetMode="External"/><Relationship Id="rId58" Type="http://schemas.openxmlformats.org/officeDocument/2006/relationships/hyperlink" Target="mailto:elysed@falmouthservicecenter.org" TargetMode="External"/><Relationship Id="rId79" Type="http://schemas.openxmlformats.org/officeDocument/2006/relationships/footer" Target="footer14.xml"/><Relationship Id="rId102" Type="http://schemas.openxmlformats.org/officeDocument/2006/relationships/image" Target="media/image29.png"/><Relationship Id="rId123" Type="http://schemas.openxmlformats.org/officeDocument/2006/relationships/hyperlink" Target="http://pep.donahue-institute.org/" TargetMode="External"/><Relationship Id="rId144" Type="http://schemas.openxmlformats.org/officeDocument/2006/relationships/image" Target="media/image61.jpeg"/><Relationship Id="rId90" Type="http://schemas.openxmlformats.org/officeDocument/2006/relationships/image" Target="media/image18.png"/><Relationship Id="rId165" Type="http://schemas.openxmlformats.org/officeDocument/2006/relationships/image" Target="media/image78.jpeg"/><Relationship Id="rId186" Type="http://schemas.openxmlformats.org/officeDocument/2006/relationships/hyperlink" Target="http://www.mass.gov/files/documents/2016/08/qy/hospital-guidelines.pdf" TargetMode="External"/><Relationship Id="rId211" Type="http://schemas.openxmlformats.org/officeDocument/2006/relationships/image" Target="media/image103.png"/><Relationship Id="rId232" Type="http://schemas.openxmlformats.org/officeDocument/2006/relationships/image" Target="media/image110.png"/><Relationship Id="rId253" Type="http://schemas.openxmlformats.org/officeDocument/2006/relationships/footer" Target="footer65.xml"/><Relationship Id="rId274" Type="http://schemas.openxmlformats.org/officeDocument/2006/relationships/image" Target="media/image129.png"/><Relationship Id="rId295" Type="http://schemas.openxmlformats.org/officeDocument/2006/relationships/image" Target="media/image143.png"/><Relationship Id="rId309" Type="http://schemas.openxmlformats.org/officeDocument/2006/relationships/footer" Target="footer87.xml"/><Relationship Id="rId27" Type="http://schemas.openxmlformats.org/officeDocument/2006/relationships/footer" Target="footer7.xml"/><Relationship Id="rId48" Type="http://schemas.openxmlformats.org/officeDocument/2006/relationships/hyperlink" Target="mailto:tkohli@asgcc.org" TargetMode="External"/><Relationship Id="rId69" Type="http://schemas.openxmlformats.org/officeDocument/2006/relationships/footer" Target="footer13.xml"/><Relationship Id="rId113" Type="http://schemas.openxmlformats.org/officeDocument/2006/relationships/image" Target="media/image40.png"/><Relationship Id="rId134" Type="http://schemas.openxmlformats.org/officeDocument/2006/relationships/image" Target="media/image51.jpeg"/><Relationship Id="rId80" Type="http://schemas.openxmlformats.org/officeDocument/2006/relationships/footer" Target="footer15.xml"/><Relationship Id="rId155" Type="http://schemas.openxmlformats.org/officeDocument/2006/relationships/image" Target="media/image68.jpeg"/><Relationship Id="rId176" Type="http://schemas.openxmlformats.org/officeDocument/2006/relationships/image" Target="media/image85.jpeg"/><Relationship Id="rId197" Type="http://schemas.openxmlformats.org/officeDocument/2006/relationships/image" Target="media/image89.png"/><Relationship Id="rId201" Type="http://schemas.openxmlformats.org/officeDocument/2006/relationships/image" Target="media/image93.png"/><Relationship Id="rId222" Type="http://schemas.openxmlformats.org/officeDocument/2006/relationships/image" Target="media/image105.png"/><Relationship Id="rId243" Type="http://schemas.openxmlformats.org/officeDocument/2006/relationships/footer" Target="footer57.xml"/><Relationship Id="rId264" Type="http://schemas.openxmlformats.org/officeDocument/2006/relationships/footer" Target="footer71.xml"/><Relationship Id="rId285" Type="http://schemas.openxmlformats.org/officeDocument/2006/relationships/footer" Target="footer78.xml"/><Relationship Id="rId17" Type="http://schemas.openxmlformats.org/officeDocument/2006/relationships/footer" Target="footer5.xml"/><Relationship Id="rId38" Type="http://schemas.openxmlformats.org/officeDocument/2006/relationships/hyperlink" Target="mailto:kdower@jteccorp.com" TargetMode="External"/><Relationship Id="rId59" Type="http://schemas.openxmlformats.org/officeDocument/2006/relationships/hyperlink" Target="mailto:suzie.hauptmann@falmouthma.gov" TargetMode="External"/><Relationship Id="rId103" Type="http://schemas.openxmlformats.org/officeDocument/2006/relationships/image" Target="media/image30.png"/><Relationship Id="rId124" Type="http://schemas.openxmlformats.org/officeDocument/2006/relationships/image" Target="media/image43.jpeg"/><Relationship Id="rId310" Type="http://schemas.openxmlformats.org/officeDocument/2006/relationships/image" Target="media/image152.jpg"/><Relationship Id="rId70" Type="http://schemas.openxmlformats.org/officeDocument/2006/relationships/hyperlink" Target="http://www.mass.gov/eohhs/docs/dph/quality/don/guidelines-community-engagement.pdf)" TargetMode="External"/><Relationship Id="rId91" Type="http://schemas.openxmlformats.org/officeDocument/2006/relationships/image" Target="media/image19.png"/><Relationship Id="rId145" Type="http://schemas.openxmlformats.org/officeDocument/2006/relationships/image" Target="media/image62.jpeg"/><Relationship Id="rId166" Type="http://schemas.openxmlformats.org/officeDocument/2006/relationships/hyperlink" Target="http://www.drugabuse.gov/news-events/news-releases/2018/12/teens-using-vaping-devices-in-record-numbers" TargetMode="External"/><Relationship Id="rId187" Type="http://schemas.openxmlformats.org/officeDocument/2006/relationships/hyperlink" Target="http://www.mass.gov/files/documents/2016/08/qy/hospital-guidelines.pdf" TargetMode="External"/><Relationship Id="rId1" Type="http://schemas.openxmlformats.org/officeDocument/2006/relationships/numbering" Target="numbering.xml"/><Relationship Id="rId212" Type="http://schemas.openxmlformats.org/officeDocument/2006/relationships/footer" Target="footer42.xml"/><Relationship Id="rId233" Type="http://schemas.openxmlformats.org/officeDocument/2006/relationships/image" Target="media/image112.png"/><Relationship Id="rId254" Type="http://schemas.openxmlformats.org/officeDocument/2006/relationships/footer" Target="footer66.xml"/><Relationship Id="rId28" Type="http://schemas.openxmlformats.org/officeDocument/2006/relationships/footer" Target="footer8.xml"/><Relationship Id="rId49" Type="http://schemas.openxmlformats.org/officeDocument/2006/relationships/hyperlink" Target="mailto:llyford@thirwoodplace.com" TargetMode="External"/><Relationship Id="rId114" Type="http://schemas.openxmlformats.org/officeDocument/2006/relationships/image" Target="media/image41.png"/><Relationship Id="rId275" Type="http://schemas.openxmlformats.org/officeDocument/2006/relationships/image" Target="media/image130.png"/><Relationship Id="rId296" Type="http://schemas.openxmlformats.org/officeDocument/2006/relationships/image" Target="media/image144.png"/><Relationship Id="rId300" Type="http://schemas.openxmlformats.org/officeDocument/2006/relationships/image" Target="media/image146.jpeg"/><Relationship Id="rId60" Type="http://schemas.openxmlformats.org/officeDocument/2006/relationships/hyperlink" Target="mailto:Katie.Michaud@CapeCodHealth.org" TargetMode="External"/><Relationship Id="rId81" Type="http://schemas.openxmlformats.org/officeDocument/2006/relationships/image" Target="media/image16.png"/><Relationship Id="rId135" Type="http://schemas.openxmlformats.org/officeDocument/2006/relationships/image" Target="media/image52.jpeg"/><Relationship Id="rId156" Type="http://schemas.openxmlformats.org/officeDocument/2006/relationships/image" Target="media/image69.jpeg"/><Relationship Id="rId177" Type="http://schemas.openxmlformats.org/officeDocument/2006/relationships/footer" Target="footer35.xml"/><Relationship Id="rId198" Type="http://schemas.openxmlformats.org/officeDocument/2006/relationships/image" Target="media/image90.png"/><Relationship Id="rId202" Type="http://schemas.openxmlformats.org/officeDocument/2006/relationships/image" Target="media/image94.png"/><Relationship Id="rId223" Type="http://schemas.openxmlformats.org/officeDocument/2006/relationships/footer" Target="footer51.xml"/><Relationship Id="rId244" Type="http://schemas.openxmlformats.org/officeDocument/2006/relationships/footer" Target="footer58.xml"/><Relationship Id="rId18" Type="http://schemas.openxmlformats.org/officeDocument/2006/relationships/footer" Target="footer6.xml"/><Relationship Id="rId39" Type="http://schemas.openxmlformats.org/officeDocument/2006/relationships/hyperlink" Target="mailto:ckennedy@capecodrta.org" TargetMode="External"/><Relationship Id="rId265" Type="http://schemas.openxmlformats.org/officeDocument/2006/relationships/footer" Target="footer72.xml"/><Relationship Id="rId286" Type="http://schemas.openxmlformats.org/officeDocument/2006/relationships/image" Target="media/image138.png"/><Relationship Id="rId50" Type="http://schemas.openxmlformats.org/officeDocument/2006/relationships/hyperlink" Target="mailto:barbdunn71@gmail.com" TargetMode="External"/><Relationship Id="rId104" Type="http://schemas.openxmlformats.org/officeDocument/2006/relationships/image" Target="media/image31.png"/><Relationship Id="rId125" Type="http://schemas.openxmlformats.org/officeDocument/2006/relationships/image" Target="media/image44.jpeg"/><Relationship Id="rId146" Type="http://schemas.openxmlformats.org/officeDocument/2006/relationships/image" Target="media/image63.jpeg"/><Relationship Id="rId167" Type="http://schemas.openxmlformats.org/officeDocument/2006/relationships/hyperlink" Target="http://www.mass.gov/files/documents/2016/09/vp/youth-health-risk-report-2015.pdf" TargetMode="External"/><Relationship Id="rId188" Type="http://schemas.openxmlformats.org/officeDocument/2006/relationships/hyperlink" Target="http://www.mass.gov/files/documents/2017/01/tr/guidelines-health-priority.pdf" TargetMode="External"/><Relationship Id="rId311" Type="http://schemas.openxmlformats.org/officeDocument/2006/relationships/footer" Target="footer88.xml"/><Relationship Id="rId71" Type="http://schemas.openxmlformats.org/officeDocument/2006/relationships/hyperlink" Target="http://www.mass.gov/eohhs/docs/dph/" TargetMode="External"/><Relationship Id="rId92" Type="http://schemas.openxmlformats.org/officeDocument/2006/relationships/footer" Target="footer21.xml"/><Relationship Id="rId213" Type="http://schemas.openxmlformats.org/officeDocument/2006/relationships/footer" Target="footer43.xml"/><Relationship Id="rId234" Type="http://schemas.openxmlformats.org/officeDocument/2006/relationships/hyperlink" Target="mailto:HPC-Certification@mass.gov" TargetMode="External"/><Relationship Id="rId2" Type="http://schemas.openxmlformats.org/officeDocument/2006/relationships/styles" Target="styles.xml"/><Relationship Id="rId29" Type="http://schemas.openxmlformats.org/officeDocument/2006/relationships/footer" Target="footer9.xml"/><Relationship Id="rId255" Type="http://schemas.openxmlformats.org/officeDocument/2006/relationships/image" Target="media/image119.png"/><Relationship Id="rId276" Type="http://schemas.openxmlformats.org/officeDocument/2006/relationships/image" Target="media/image131.png"/><Relationship Id="rId297" Type="http://schemas.openxmlformats.org/officeDocument/2006/relationships/footer" Target="footer83.xml"/><Relationship Id="rId40" Type="http://schemas.openxmlformats.org/officeDocument/2006/relationships/hyperlink" Target="mailto:sharon@eastwingpr.com" TargetMode="External"/><Relationship Id="rId115" Type="http://schemas.openxmlformats.org/officeDocument/2006/relationships/footer" Target="footer22.xml"/><Relationship Id="rId136" Type="http://schemas.openxmlformats.org/officeDocument/2006/relationships/image" Target="media/image53.jpeg"/><Relationship Id="rId157" Type="http://schemas.openxmlformats.org/officeDocument/2006/relationships/image" Target="media/image70.jpeg"/><Relationship Id="rId178" Type="http://schemas.openxmlformats.org/officeDocument/2006/relationships/footer" Target="footer36.xml"/><Relationship Id="rId301" Type="http://schemas.openxmlformats.org/officeDocument/2006/relationships/image" Target="media/image1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43832</Words>
  <Characters>249846</Characters>
  <Application>Microsoft Office Word</Application>
  <DocSecurity>0</DocSecurity>
  <Lines>2082</Lines>
  <Paragraphs>586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B&amp;S</dc:creator>
  <cp:lastModifiedBy>Pardee, Melissa (DPH)</cp:lastModifiedBy>
  <cp:revision>2</cp:revision>
  <dcterms:created xsi:type="dcterms:W3CDTF">2022-03-29T14:22:00Z</dcterms:created>
  <dcterms:modified xsi:type="dcterms:W3CDTF">2022-03-29T14:22:00Z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2022-02-25T00:00:00Z</vt:filetime>
  </property>
  <property fmtid="{D5CDD505-2E9C-101B-9397-08002B2CF9AE}" pid="3" name="Creator">
    <vt:lpwstr>Acrobat PDFMaker 21 for Word</vt:lpwstr>
  </property>
  <property fmtid="{D5CDD505-2E9C-101B-9397-08002B2CF9AE}" pid="4" name="LastSaved">
    <vt:filetime>2022-03-21T00:00:00Z</vt:filetime>
  </property>
  <property fmtid="{D5CDD505-2E9C-101B-9397-08002B2CF9AE}" pid="5" name="_MarkAsFinal">
    <vt:bool>true</vt:bool>
  </property>
</Properties>
</file>